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51E79" w14:textId="17D19769" w:rsidR="005F4D40" w:rsidRPr="00CD01C9" w:rsidRDefault="005F4D40" w:rsidP="006D526C">
      <w:pPr>
        <w:widowControl w:val="0"/>
        <w:autoSpaceDE w:val="0"/>
        <w:autoSpaceDN w:val="0"/>
        <w:adjustRightInd w:val="0"/>
        <w:rPr>
          <w:b/>
          <w:sz w:val="22"/>
          <w:szCs w:val="22"/>
        </w:rPr>
      </w:pPr>
    </w:p>
    <w:p w14:paraId="04DEBFEF" w14:textId="77777777" w:rsidR="005F4D40" w:rsidRPr="00CD01C9" w:rsidRDefault="005F4D40" w:rsidP="006D526C">
      <w:pPr>
        <w:widowControl w:val="0"/>
        <w:autoSpaceDE w:val="0"/>
        <w:autoSpaceDN w:val="0"/>
        <w:adjustRightInd w:val="0"/>
        <w:rPr>
          <w:b/>
          <w:sz w:val="22"/>
          <w:szCs w:val="22"/>
        </w:rPr>
      </w:pPr>
    </w:p>
    <w:p w14:paraId="7075DB3C" w14:textId="77777777" w:rsidR="005F4D40" w:rsidRPr="00CD01C9" w:rsidRDefault="005F4D40" w:rsidP="006D526C">
      <w:pPr>
        <w:widowControl w:val="0"/>
        <w:autoSpaceDE w:val="0"/>
        <w:autoSpaceDN w:val="0"/>
        <w:adjustRightInd w:val="0"/>
        <w:rPr>
          <w:b/>
          <w:sz w:val="22"/>
          <w:szCs w:val="22"/>
        </w:rPr>
      </w:pPr>
    </w:p>
    <w:p w14:paraId="74687B77" w14:textId="77777777" w:rsidR="005F4D40" w:rsidRPr="00CD01C9" w:rsidRDefault="005F4D40" w:rsidP="006D526C">
      <w:pPr>
        <w:widowControl w:val="0"/>
        <w:autoSpaceDE w:val="0"/>
        <w:autoSpaceDN w:val="0"/>
        <w:adjustRightInd w:val="0"/>
        <w:rPr>
          <w:b/>
          <w:sz w:val="22"/>
          <w:szCs w:val="22"/>
        </w:rPr>
      </w:pPr>
    </w:p>
    <w:p w14:paraId="67556902" w14:textId="77777777" w:rsidR="005F4D40" w:rsidRPr="00CD01C9" w:rsidRDefault="005F4D40" w:rsidP="006D526C">
      <w:pPr>
        <w:widowControl w:val="0"/>
        <w:autoSpaceDE w:val="0"/>
        <w:autoSpaceDN w:val="0"/>
        <w:adjustRightInd w:val="0"/>
        <w:rPr>
          <w:b/>
          <w:sz w:val="22"/>
          <w:szCs w:val="22"/>
        </w:rPr>
      </w:pPr>
    </w:p>
    <w:p w14:paraId="52AA5767" w14:textId="77777777" w:rsidR="005F4D40" w:rsidRPr="00CD01C9" w:rsidRDefault="005F4D40" w:rsidP="006D526C">
      <w:pPr>
        <w:widowControl w:val="0"/>
        <w:autoSpaceDE w:val="0"/>
        <w:autoSpaceDN w:val="0"/>
        <w:adjustRightInd w:val="0"/>
        <w:rPr>
          <w:b/>
          <w:sz w:val="22"/>
          <w:szCs w:val="22"/>
        </w:rPr>
      </w:pPr>
    </w:p>
    <w:p w14:paraId="6BE7F6E9" w14:textId="77777777" w:rsidR="005F4D40" w:rsidRPr="00CD01C9" w:rsidRDefault="005F4D40" w:rsidP="006D526C">
      <w:pPr>
        <w:widowControl w:val="0"/>
        <w:autoSpaceDE w:val="0"/>
        <w:autoSpaceDN w:val="0"/>
        <w:adjustRightInd w:val="0"/>
        <w:rPr>
          <w:b/>
          <w:sz w:val="22"/>
          <w:szCs w:val="22"/>
        </w:rPr>
      </w:pPr>
    </w:p>
    <w:p w14:paraId="3CF84972" w14:textId="77777777" w:rsidR="005F4D40" w:rsidRPr="00CD01C9" w:rsidRDefault="005F4D40" w:rsidP="006D526C">
      <w:pPr>
        <w:widowControl w:val="0"/>
        <w:autoSpaceDE w:val="0"/>
        <w:autoSpaceDN w:val="0"/>
        <w:adjustRightInd w:val="0"/>
        <w:rPr>
          <w:b/>
          <w:sz w:val="22"/>
          <w:szCs w:val="22"/>
        </w:rPr>
      </w:pPr>
    </w:p>
    <w:p w14:paraId="1C267D8C" w14:textId="77777777" w:rsidR="005F4D40" w:rsidRPr="00CD01C9" w:rsidRDefault="005F4D40" w:rsidP="006D526C">
      <w:pPr>
        <w:widowControl w:val="0"/>
        <w:autoSpaceDE w:val="0"/>
        <w:autoSpaceDN w:val="0"/>
        <w:adjustRightInd w:val="0"/>
        <w:rPr>
          <w:b/>
          <w:sz w:val="22"/>
          <w:szCs w:val="22"/>
        </w:rPr>
      </w:pPr>
    </w:p>
    <w:p w14:paraId="0BAB2341" w14:textId="77777777" w:rsidR="005F4D40" w:rsidRPr="00CD01C9" w:rsidRDefault="005F4D40" w:rsidP="006D526C">
      <w:pPr>
        <w:widowControl w:val="0"/>
        <w:autoSpaceDE w:val="0"/>
        <w:autoSpaceDN w:val="0"/>
        <w:adjustRightInd w:val="0"/>
        <w:rPr>
          <w:b/>
          <w:sz w:val="22"/>
          <w:szCs w:val="22"/>
        </w:rPr>
      </w:pPr>
    </w:p>
    <w:p w14:paraId="3F741B5A" w14:textId="77777777" w:rsidR="005F4D40" w:rsidRPr="00CD01C9" w:rsidRDefault="005F4D40" w:rsidP="006D526C">
      <w:pPr>
        <w:widowControl w:val="0"/>
        <w:autoSpaceDE w:val="0"/>
        <w:autoSpaceDN w:val="0"/>
        <w:adjustRightInd w:val="0"/>
        <w:rPr>
          <w:b/>
          <w:sz w:val="22"/>
          <w:szCs w:val="22"/>
        </w:rPr>
      </w:pPr>
    </w:p>
    <w:p w14:paraId="644A2203" w14:textId="77777777" w:rsidR="005F4D40" w:rsidRPr="00CD01C9" w:rsidRDefault="005F4D40" w:rsidP="006D526C">
      <w:pPr>
        <w:widowControl w:val="0"/>
        <w:autoSpaceDE w:val="0"/>
        <w:autoSpaceDN w:val="0"/>
        <w:adjustRightInd w:val="0"/>
        <w:rPr>
          <w:b/>
          <w:sz w:val="22"/>
          <w:szCs w:val="22"/>
        </w:rPr>
      </w:pPr>
    </w:p>
    <w:p w14:paraId="0B07B086" w14:textId="77777777" w:rsidR="005F4D40" w:rsidRPr="00CD01C9" w:rsidRDefault="005F4D40" w:rsidP="006D526C">
      <w:pPr>
        <w:widowControl w:val="0"/>
        <w:autoSpaceDE w:val="0"/>
        <w:autoSpaceDN w:val="0"/>
        <w:adjustRightInd w:val="0"/>
        <w:rPr>
          <w:b/>
          <w:sz w:val="22"/>
          <w:szCs w:val="22"/>
        </w:rPr>
      </w:pPr>
    </w:p>
    <w:p w14:paraId="410BB994" w14:textId="77777777" w:rsidR="005F4D40" w:rsidRPr="00CD01C9" w:rsidRDefault="005F4D40" w:rsidP="006D526C">
      <w:pPr>
        <w:widowControl w:val="0"/>
        <w:autoSpaceDE w:val="0"/>
        <w:autoSpaceDN w:val="0"/>
        <w:adjustRightInd w:val="0"/>
        <w:rPr>
          <w:b/>
          <w:sz w:val="22"/>
          <w:szCs w:val="22"/>
        </w:rPr>
      </w:pPr>
    </w:p>
    <w:p w14:paraId="79DB45BE" w14:textId="77777777" w:rsidR="005F4D40" w:rsidRPr="00CD01C9" w:rsidRDefault="005F4D40" w:rsidP="006D526C">
      <w:pPr>
        <w:widowControl w:val="0"/>
        <w:autoSpaceDE w:val="0"/>
        <w:autoSpaceDN w:val="0"/>
        <w:adjustRightInd w:val="0"/>
        <w:rPr>
          <w:b/>
          <w:sz w:val="22"/>
          <w:szCs w:val="22"/>
        </w:rPr>
      </w:pPr>
    </w:p>
    <w:p w14:paraId="6C0F8833" w14:textId="77777777" w:rsidR="005F4D40" w:rsidRPr="00CD01C9" w:rsidRDefault="005F4D40" w:rsidP="006D526C">
      <w:pPr>
        <w:widowControl w:val="0"/>
        <w:autoSpaceDE w:val="0"/>
        <w:autoSpaceDN w:val="0"/>
        <w:adjustRightInd w:val="0"/>
        <w:rPr>
          <w:b/>
          <w:sz w:val="22"/>
          <w:szCs w:val="22"/>
        </w:rPr>
      </w:pPr>
    </w:p>
    <w:p w14:paraId="2AE9083C" w14:textId="77777777" w:rsidR="005F4D40" w:rsidRPr="00CD01C9" w:rsidRDefault="005F4D40" w:rsidP="006D526C">
      <w:pPr>
        <w:widowControl w:val="0"/>
        <w:autoSpaceDE w:val="0"/>
        <w:autoSpaceDN w:val="0"/>
        <w:adjustRightInd w:val="0"/>
        <w:rPr>
          <w:b/>
          <w:sz w:val="22"/>
          <w:szCs w:val="22"/>
        </w:rPr>
      </w:pPr>
    </w:p>
    <w:p w14:paraId="48EDBB71" w14:textId="77777777" w:rsidR="005F4D40" w:rsidRPr="00CD01C9" w:rsidRDefault="005F4D40" w:rsidP="006D526C">
      <w:pPr>
        <w:widowControl w:val="0"/>
        <w:autoSpaceDE w:val="0"/>
        <w:autoSpaceDN w:val="0"/>
        <w:adjustRightInd w:val="0"/>
        <w:rPr>
          <w:b/>
          <w:sz w:val="22"/>
          <w:szCs w:val="22"/>
        </w:rPr>
      </w:pPr>
    </w:p>
    <w:p w14:paraId="633CA921" w14:textId="77777777" w:rsidR="005F4D40" w:rsidRPr="00CD01C9" w:rsidRDefault="005F4D40" w:rsidP="006D526C">
      <w:pPr>
        <w:widowControl w:val="0"/>
        <w:autoSpaceDE w:val="0"/>
        <w:autoSpaceDN w:val="0"/>
        <w:adjustRightInd w:val="0"/>
        <w:rPr>
          <w:b/>
          <w:sz w:val="22"/>
          <w:szCs w:val="22"/>
        </w:rPr>
      </w:pPr>
    </w:p>
    <w:p w14:paraId="293130FB" w14:textId="77777777" w:rsidR="005F4D40" w:rsidRPr="00CD01C9" w:rsidRDefault="005F4D40" w:rsidP="006D526C">
      <w:pPr>
        <w:widowControl w:val="0"/>
        <w:autoSpaceDE w:val="0"/>
        <w:autoSpaceDN w:val="0"/>
        <w:adjustRightInd w:val="0"/>
        <w:rPr>
          <w:b/>
          <w:sz w:val="22"/>
          <w:szCs w:val="22"/>
        </w:rPr>
      </w:pPr>
    </w:p>
    <w:p w14:paraId="5F30C66D" w14:textId="77777777" w:rsidR="005F4D40" w:rsidRPr="00CD01C9" w:rsidRDefault="005F4D40" w:rsidP="006D526C">
      <w:pPr>
        <w:widowControl w:val="0"/>
        <w:autoSpaceDE w:val="0"/>
        <w:autoSpaceDN w:val="0"/>
        <w:adjustRightInd w:val="0"/>
        <w:rPr>
          <w:b/>
          <w:sz w:val="22"/>
          <w:szCs w:val="22"/>
        </w:rPr>
      </w:pPr>
    </w:p>
    <w:p w14:paraId="6D393B1B" w14:textId="77777777" w:rsidR="005F4D40" w:rsidRPr="00CD01C9" w:rsidRDefault="005F4D40" w:rsidP="006D526C">
      <w:pPr>
        <w:widowControl w:val="0"/>
        <w:autoSpaceDE w:val="0"/>
        <w:autoSpaceDN w:val="0"/>
        <w:adjustRightInd w:val="0"/>
        <w:rPr>
          <w:b/>
          <w:sz w:val="22"/>
          <w:szCs w:val="22"/>
        </w:rPr>
      </w:pPr>
    </w:p>
    <w:p w14:paraId="479D7025" w14:textId="77777777" w:rsidR="005F4D40" w:rsidRPr="00CD01C9" w:rsidRDefault="005F4D40" w:rsidP="006D526C">
      <w:pPr>
        <w:widowControl w:val="0"/>
        <w:autoSpaceDE w:val="0"/>
        <w:autoSpaceDN w:val="0"/>
        <w:adjustRightInd w:val="0"/>
        <w:jc w:val="center"/>
        <w:rPr>
          <w:b/>
          <w:sz w:val="22"/>
          <w:szCs w:val="22"/>
        </w:rPr>
      </w:pPr>
    </w:p>
    <w:p w14:paraId="7DE426A9" w14:textId="77777777" w:rsidR="005F4D40" w:rsidRPr="00CD01C9" w:rsidRDefault="005F4D40" w:rsidP="006D526C">
      <w:pPr>
        <w:widowControl w:val="0"/>
        <w:autoSpaceDE w:val="0"/>
        <w:autoSpaceDN w:val="0"/>
        <w:adjustRightInd w:val="0"/>
        <w:jc w:val="center"/>
        <w:rPr>
          <w:sz w:val="22"/>
          <w:szCs w:val="22"/>
        </w:rPr>
      </w:pPr>
      <w:r w:rsidRPr="00CD01C9">
        <w:rPr>
          <w:b/>
          <w:sz w:val="22"/>
          <w:szCs w:val="22"/>
        </w:rPr>
        <w:t>I PRIEDAS</w:t>
      </w:r>
    </w:p>
    <w:p w14:paraId="34AC1ED3" w14:textId="77777777" w:rsidR="005F4D40" w:rsidRPr="00CD01C9" w:rsidRDefault="005F4D40" w:rsidP="006D526C">
      <w:pPr>
        <w:widowControl w:val="0"/>
        <w:autoSpaceDE w:val="0"/>
        <w:autoSpaceDN w:val="0"/>
        <w:adjustRightInd w:val="0"/>
        <w:jc w:val="center"/>
        <w:rPr>
          <w:sz w:val="22"/>
          <w:szCs w:val="22"/>
        </w:rPr>
      </w:pPr>
    </w:p>
    <w:p w14:paraId="4A276130" w14:textId="77777777" w:rsidR="005F4D40" w:rsidRPr="00CD01C9" w:rsidRDefault="005F4D40" w:rsidP="006D526C">
      <w:pPr>
        <w:widowControl w:val="0"/>
        <w:autoSpaceDE w:val="0"/>
        <w:autoSpaceDN w:val="0"/>
        <w:adjustRightInd w:val="0"/>
        <w:jc w:val="center"/>
        <w:rPr>
          <w:b/>
          <w:sz w:val="22"/>
          <w:szCs w:val="22"/>
        </w:rPr>
      </w:pPr>
      <w:r w:rsidRPr="00CD01C9">
        <w:rPr>
          <w:b/>
          <w:sz w:val="22"/>
          <w:szCs w:val="22"/>
        </w:rPr>
        <w:t>PREPARATO CHARAKTERISTIKŲ SANTRAUKA</w:t>
      </w:r>
    </w:p>
    <w:p w14:paraId="63C854CA" w14:textId="338FAE06"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br w:type="page"/>
      </w:r>
    </w:p>
    <w:p w14:paraId="4B59CB5C" w14:textId="77777777" w:rsidR="005F4D40" w:rsidRPr="00CD01C9" w:rsidRDefault="005F4D40" w:rsidP="006D526C">
      <w:pPr>
        <w:widowControl w:val="0"/>
        <w:kinsoku w:val="0"/>
        <w:overflowPunct w:val="0"/>
        <w:autoSpaceDE w:val="0"/>
        <w:autoSpaceDN w:val="0"/>
        <w:adjustRightInd w:val="0"/>
        <w:rPr>
          <w:sz w:val="22"/>
          <w:szCs w:val="22"/>
        </w:rPr>
      </w:pPr>
      <w:r w:rsidRPr="00CD01C9">
        <w:rPr>
          <w:noProof/>
          <w:sz w:val="22"/>
          <w:szCs w:val="22"/>
          <w:lang w:eastAsia="lt-LT"/>
        </w:rPr>
        <w:lastRenderedPageBreak/>
        <mc:AlternateContent>
          <mc:Choice Requires="wps">
            <w:drawing>
              <wp:anchor distT="0" distB="0" distL="114300" distR="114300" simplePos="0" relativeHeight="251659264" behindDoc="1" locked="0" layoutInCell="0" allowOverlap="1" wp14:anchorId="73293280" wp14:editId="0E835CFA">
                <wp:simplePos x="0" y="0"/>
                <wp:positionH relativeFrom="page">
                  <wp:posOffset>900430</wp:posOffset>
                </wp:positionH>
                <wp:positionV relativeFrom="paragraph">
                  <wp:posOffset>-3175</wp:posOffset>
                </wp:positionV>
                <wp:extent cx="203200" cy="17780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BCBDD" w14:textId="77777777" w:rsidR="00C6315B" w:rsidRPr="006D526C" w:rsidRDefault="00C6315B" w:rsidP="005F4D40">
                            <w:pPr>
                              <w:spacing w:line="280" w:lineRule="atLeast"/>
                            </w:pPr>
                          </w:p>
                          <w:p w14:paraId="5EE8BF24" w14:textId="77777777" w:rsidR="00C6315B" w:rsidRPr="006D526C" w:rsidRDefault="00C6315B" w:rsidP="005F4D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3293280" id="Rectangle 3" o:spid="_x0000_s1026" style="position:absolute;margin-left:70.9pt;margin-top:-.25pt;width:16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" o:allowincell="f" filled="f" stroked="f">
                <v:textbox inset="0,0,0,0">
                  <w:txbxContent>
                    <w:p w14:paraId="679BCBDD" w14:textId="77777777" w:rsidR="00C6315B" w:rsidRPr="006D526C" w:rsidRDefault="00C6315B" w:rsidP="005F4D40">
                      <w:pPr>
                        <w:spacing w:line="280" w:lineRule="atLeast"/>
                      </w:pPr>
                    </w:p>
                    <w:p w14:paraId="5EE8BF24" w14:textId="77777777" w:rsidR="00C6315B" w:rsidRPr="006D526C" w:rsidRDefault="00C6315B" w:rsidP="005F4D40"/>
                  </w:txbxContent>
                </v:textbox>
                <w10:wrap anchorx="page"/>
              </v:rect>
            </w:pict>
          </mc:Fallback>
        </mc:AlternateContent>
      </w:r>
    </w:p>
    <w:p w14:paraId="4EDB6ED9" w14:textId="77777777" w:rsidR="005F4D40" w:rsidRPr="00CD01C9" w:rsidRDefault="005F4D40" w:rsidP="00B20BB9">
      <w:pPr>
        <w:widowControl w:val="0"/>
        <w:numPr>
          <w:ilvl w:val="0"/>
          <w:numId w:val="25"/>
        </w:numPr>
        <w:tabs>
          <w:tab w:val="left" w:pos="567"/>
        </w:tabs>
        <w:kinsoku w:val="0"/>
        <w:overflowPunct w:val="0"/>
        <w:autoSpaceDE w:val="0"/>
        <w:autoSpaceDN w:val="0"/>
        <w:adjustRightInd w:val="0"/>
        <w:ind w:left="568"/>
        <w:outlineLvl w:val="0"/>
        <w:rPr>
          <w:b/>
          <w:sz w:val="22"/>
          <w:szCs w:val="22"/>
        </w:rPr>
      </w:pPr>
      <w:r w:rsidRPr="00CD01C9">
        <w:rPr>
          <w:b/>
          <w:sz w:val="22"/>
          <w:szCs w:val="22"/>
        </w:rPr>
        <w:t>VAISTINIO PREPARATO PAVADINIMAS</w:t>
      </w:r>
    </w:p>
    <w:p w14:paraId="53386049" w14:textId="77777777" w:rsidR="005F4D40" w:rsidRPr="00CD01C9" w:rsidRDefault="005F4D40" w:rsidP="006D526C">
      <w:pPr>
        <w:widowControl w:val="0"/>
        <w:kinsoku w:val="0"/>
        <w:overflowPunct w:val="0"/>
        <w:autoSpaceDE w:val="0"/>
        <w:autoSpaceDN w:val="0"/>
        <w:adjustRightInd w:val="0"/>
        <w:rPr>
          <w:b/>
          <w:sz w:val="22"/>
          <w:szCs w:val="22"/>
        </w:rPr>
      </w:pPr>
    </w:p>
    <w:p w14:paraId="34D2A81D"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Fingolimod Norameda 0,5 mg kietosios kapsulės</w:t>
      </w:r>
    </w:p>
    <w:p w14:paraId="108820FA" w14:textId="77777777" w:rsidR="005F4D40" w:rsidRPr="00CD01C9" w:rsidRDefault="005F4D40" w:rsidP="006D526C">
      <w:pPr>
        <w:widowControl w:val="0"/>
        <w:kinsoku w:val="0"/>
        <w:overflowPunct w:val="0"/>
        <w:autoSpaceDE w:val="0"/>
        <w:autoSpaceDN w:val="0"/>
        <w:adjustRightInd w:val="0"/>
        <w:rPr>
          <w:sz w:val="22"/>
          <w:szCs w:val="22"/>
        </w:rPr>
      </w:pPr>
    </w:p>
    <w:p w14:paraId="5165D263" w14:textId="77777777" w:rsidR="005F4D40" w:rsidRPr="00CD01C9" w:rsidRDefault="005F4D40" w:rsidP="006D526C">
      <w:pPr>
        <w:widowControl w:val="0"/>
        <w:kinsoku w:val="0"/>
        <w:overflowPunct w:val="0"/>
        <w:autoSpaceDE w:val="0"/>
        <w:autoSpaceDN w:val="0"/>
        <w:adjustRightInd w:val="0"/>
        <w:rPr>
          <w:sz w:val="22"/>
          <w:szCs w:val="22"/>
        </w:rPr>
      </w:pPr>
    </w:p>
    <w:p w14:paraId="4A450950" w14:textId="77777777" w:rsidR="005F4D40" w:rsidRPr="00CD01C9" w:rsidRDefault="005F4D40" w:rsidP="00B20BB9">
      <w:pPr>
        <w:widowControl w:val="0"/>
        <w:numPr>
          <w:ilvl w:val="0"/>
          <w:numId w:val="25"/>
        </w:numPr>
        <w:tabs>
          <w:tab w:val="left" w:pos="567"/>
        </w:tabs>
        <w:kinsoku w:val="0"/>
        <w:overflowPunct w:val="0"/>
        <w:autoSpaceDE w:val="0"/>
        <w:autoSpaceDN w:val="0"/>
        <w:adjustRightInd w:val="0"/>
        <w:ind w:left="568"/>
        <w:outlineLvl w:val="0"/>
        <w:rPr>
          <w:b/>
          <w:sz w:val="22"/>
          <w:szCs w:val="22"/>
        </w:rPr>
      </w:pPr>
      <w:r w:rsidRPr="00CD01C9">
        <w:rPr>
          <w:b/>
          <w:sz w:val="22"/>
          <w:szCs w:val="22"/>
        </w:rPr>
        <w:t>KOKYBINĖ IR KIEKYBINĖ</w:t>
      </w:r>
      <w:r w:rsidRPr="00CD01C9">
        <w:rPr>
          <w:b/>
          <w:spacing w:val="-3"/>
          <w:sz w:val="22"/>
          <w:szCs w:val="22"/>
        </w:rPr>
        <w:t xml:space="preserve"> </w:t>
      </w:r>
      <w:r w:rsidRPr="00CD01C9">
        <w:rPr>
          <w:b/>
          <w:sz w:val="22"/>
          <w:szCs w:val="22"/>
        </w:rPr>
        <w:t>SUDĖTIS</w:t>
      </w:r>
    </w:p>
    <w:p w14:paraId="55832ABD" w14:textId="77777777" w:rsidR="005F4D40" w:rsidRPr="00CD01C9" w:rsidRDefault="005F4D40" w:rsidP="006D526C">
      <w:pPr>
        <w:widowControl w:val="0"/>
        <w:kinsoku w:val="0"/>
        <w:overflowPunct w:val="0"/>
        <w:autoSpaceDE w:val="0"/>
        <w:autoSpaceDN w:val="0"/>
        <w:adjustRightInd w:val="0"/>
        <w:rPr>
          <w:b/>
          <w:sz w:val="22"/>
          <w:szCs w:val="22"/>
        </w:rPr>
      </w:pPr>
    </w:p>
    <w:p w14:paraId="240B64FC"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Kiekvienoje kapsulėje yra 0,5 mg fingolimodo (fingolimodo hidrochlorido pavidalu).</w:t>
      </w:r>
    </w:p>
    <w:p w14:paraId="642DE698" w14:textId="77777777" w:rsidR="005F4D40" w:rsidRPr="00CD01C9" w:rsidRDefault="005F4D40" w:rsidP="006D526C">
      <w:pPr>
        <w:widowControl w:val="0"/>
        <w:kinsoku w:val="0"/>
        <w:overflowPunct w:val="0"/>
        <w:autoSpaceDE w:val="0"/>
        <w:autoSpaceDN w:val="0"/>
        <w:adjustRightInd w:val="0"/>
        <w:rPr>
          <w:sz w:val="22"/>
          <w:szCs w:val="22"/>
        </w:rPr>
      </w:pPr>
    </w:p>
    <w:p w14:paraId="4FF44742"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Visos pagalbinės medžiagos išvardytos 6.1 skyriuje.</w:t>
      </w:r>
    </w:p>
    <w:p w14:paraId="695E9A59" w14:textId="77777777" w:rsidR="005F4D40" w:rsidRPr="00CD01C9" w:rsidRDefault="005F4D40" w:rsidP="006D526C">
      <w:pPr>
        <w:widowControl w:val="0"/>
        <w:kinsoku w:val="0"/>
        <w:overflowPunct w:val="0"/>
        <w:autoSpaceDE w:val="0"/>
        <w:autoSpaceDN w:val="0"/>
        <w:adjustRightInd w:val="0"/>
        <w:rPr>
          <w:sz w:val="22"/>
          <w:szCs w:val="22"/>
        </w:rPr>
      </w:pPr>
    </w:p>
    <w:p w14:paraId="6D542D55" w14:textId="77777777" w:rsidR="005F4D40" w:rsidRPr="00CD01C9" w:rsidRDefault="005F4D40" w:rsidP="006D526C">
      <w:pPr>
        <w:widowControl w:val="0"/>
        <w:kinsoku w:val="0"/>
        <w:overflowPunct w:val="0"/>
        <w:autoSpaceDE w:val="0"/>
        <w:autoSpaceDN w:val="0"/>
        <w:adjustRightInd w:val="0"/>
        <w:rPr>
          <w:sz w:val="22"/>
          <w:szCs w:val="22"/>
        </w:rPr>
      </w:pPr>
    </w:p>
    <w:p w14:paraId="515C1063" w14:textId="77777777" w:rsidR="005F4D40" w:rsidRPr="00CD01C9" w:rsidRDefault="005F4D40" w:rsidP="00B20BB9">
      <w:pPr>
        <w:widowControl w:val="0"/>
        <w:numPr>
          <w:ilvl w:val="0"/>
          <w:numId w:val="25"/>
        </w:numPr>
        <w:tabs>
          <w:tab w:val="left" w:pos="567"/>
        </w:tabs>
        <w:kinsoku w:val="0"/>
        <w:overflowPunct w:val="0"/>
        <w:autoSpaceDE w:val="0"/>
        <w:autoSpaceDN w:val="0"/>
        <w:adjustRightInd w:val="0"/>
        <w:ind w:left="568"/>
        <w:outlineLvl w:val="0"/>
        <w:rPr>
          <w:b/>
          <w:sz w:val="22"/>
          <w:szCs w:val="22"/>
        </w:rPr>
      </w:pPr>
      <w:r w:rsidRPr="00CD01C9">
        <w:rPr>
          <w:b/>
          <w:sz w:val="22"/>
          <w:szCs w:val="22"/>
        </w:rPr>
        <w:t>FARMACINĖ</w:t>
      </w:r>
      <w:r w:rsidRPr="00CD01C9">
        <w:rPr>
          <w:b/>
          <w:spacing w:val="-2"/>
          <w:sz w:val="22"/>
          <w:szCs w:val="22"/>
        </w:rPr>
        <w:t xml:space="preserve"> </w:t>
      </w:r>
      <w:r w:rsidRPr="00CD01C9">
        <w:rPr>
          <w:b/>
          <w:sz w:val="22"/>
          <w:szCs w:val="22"/>
        </w:rPr>
        <w:t>FORMA</w:t>
      </w:r>
    </w:p>
    <w:p w14:paraId="53ED7F34" w14:textId="77777777" w:rsidR="005F4D40" w:rsidRPr="00CD01C9" w:rsidRDefault="005F4D40" w:rsidP="006D526C">
      <w:pPr>
        <w:widowControl w:val="0"/>
        <w:kinsoku w:val="0"/>
        <w:overflowPunct w:val="0"/>
        <w:autoSpaceDE w:val="0"/>
        <w:autoSpaceDN w:val="0"/>
        <w:adjustRightInd w:val="0"/>
        <w:rPr>
          <w:b/>
          <w:sz w:val="22"/>
          <w:szCs w:val="22"/>
        </w:rPr>
      </w:pPr>
    </w:p>
    <w:p w14:paraId="5935D48B"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Kietoji kapsulė</w:t>
      </w:r>
    </w:p>
    <w:p w14:paraId="0127AC7F" w14:textId="77777777" w:rsidR="005F4D40" w:rsidRPr="00CD01C9" w:rsidRDefault="005F4D40" w:rsidP="006D526C">
      <w:pPr>
        <w:widowControl w:val="0"/>
        <w:kinsoku w:val="0"/>
        <w:overflowPunct w:val="0"/>
        <w:autoSpaceDE w:val="0"/>
        <w:autoSpaceDN w:val="0"/>
        <w:adjustRightInd w:val="0"/>
        <w:rPr>
          <w:sz w:val="22"/>
          <w:szCs w:val="22"/>
        </w:rPr>
      </w:pPr>
    </w:p>
    <w:p w14:paraId="6A112900"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Kietoji želatininė 16 mm (3 dydžio) kapsulė su baltu nepermatomu korpusu ir geltonu nepermatomu dangteliu.</w:t>
      </w:r>
    </w:p>
    <w:p w14:paraId="2F5ECCEE" w14:textId="77777777" w:rsidR="005F4D40" w:rsidRPr="00CD01C9" w:rsidRDefault="005F4D40" w:rsidP="006D526C">
      <w:pPr>
        <w:widowControl w:val="0"/>
        <w:kinsoku w:val="0"/>
        <w:overflowPunct w:val="0"/>
        <w:autoSpaceDE w:val="0"/>
        <w:autoSpaceDN w:val="0"/>
        <w:adjustRightInd w:val="0"/>
        <w:rPr>
          <w:sz w:val="22"/>
          <w:szCs w:val="22"/>
        </w:rPr>
      </w:pPr>
    </w:p>
    <w:p w14:paraId="62E882ED" w14:textId="77777777" w:rsidR="005F4D40" w:rsidRPr="00CD01C9" w:rsidRDefault="005F4D40" w:rsidP="006D526C">
      <w:pPr>
        <w:widowControl w:val="0"/>
        <w:kinsoku w:val="0"/>
        <w:overflowPunct w:val="0"/>
        <w:autoSpaceDE w:val="0"/>
        <w:autoSpaceDN w:val="0"/>
        <w:adjustRightInd w:val="0"/>
        <w:rPr>
          <w:sz w:val="22"/>
          <w:szCs w:val="22"/>
        </w:rPr>
      </w:pPr>
    </w:p>
    <w:p w14:paraId="0CF3AE58" w14:textId="77777777" w:rsidR="005F4D40" w:rsidRPr="00CD01C9" w:rsidRDefault="005F4D40" w:rsidP="00B20BB9">
      <w:pPr>
        <w:widowControl w:val="0"/>
        <w:numPr>
          <w:ilvl w:val="0"/>
          <w:numId w:val="25"/>
        </w:numPr>
        <w:tabs>
          <w:tab w:val="left" w:pos="567"/>
        </w:tabs>
        <w:kinsoku w:val="0"/>
        <w:overflowPunct w:val="0"/>
        <w:autoSpaceDE w:val="0"/>
        <w:autoSpaceDN w:val="0"/>
        <w:adjustRightInd w:val="0"/>
        <w:ind w:left="568"/>
        <w:outlineLvl w:val="0"/>
        <w:rPr>
          <w:b/>
          <w:sz w:val="22"/>
          <w:szCs w:val="22"/>
        </w:rPr>
      </w:pPr>
      <w:r w:rsidRPr="00CD01C9">
        <w:rPr>
          <w:b/>
          <w:sz w:val="22"/>
          <w:szCs w:val="22"/>
        </w:rPr>
        <w:t>KLINIKINĖ</w:t>
      </w:r>
      <w:r w:rsidRPr="00CD01C9">
        <w:rPr>
          <w:b/>
          <w:spacing w:val="-1"/>
          <w:sz w:val="22"/>
          <w:szCs w:val="22"/>
        </w:rPr>
        <w:t xml:space="preserve"> </w:t>
      </w:r>
      <w:r w:rsidRPr="00CD01C9">
        <w:rPr>
          <w:b/>
          <w:sz w:val="22"/>
          <w:szCs w:val="22"/>
        </w:rPr>
        <w:t>INFORMACIJA</w:t>
      </w:r>
    </w:p>
    <w:p w14:paraId="7B741D30" w14:textId="77777777" w:rsidR="005F4D40" w:rsidRPr="00CD01C9" w:rsidRDefault="005F4D40" w:rsidP="006D526C">
      <w:pPr>
        <w:widowControl w:val="0"/>
        <w:kinsoku w:val="0"/>
        <w:overflowPunct w:val="0"/>
        <w:autoSpaceDE w:val="0"/>
        <w:autoSpaceDN w:val="0"/>
        <w:adjustRightInd w:val="0"/>
        <w:rPr>
          <w:b/>
          <w:sz w:val="22"/>
          <w:szCs w:val="22"/>
        </w:rPr>
      </w:pPr>
    </w:p>
    <w:p w14:paraId="3090B59F" w14:textId="77777777" w:rsidR="005F4D40" w:rsidRPr="00CD01C9" w:rsidRDefault="005F4D40" w:rsidP="00B20BB9">
      <w:pPr>
        <w:widowControl w:val="0"/>
        <w:numPr>
          <w:ilvl w:val="1"/>
          <w:numId w:val="25"/>
        </w:numPr>
        <w:tabs>
          <w:tab w:val="left" w:pos="567"/>
        </w:tabs>
        <w:kinsoku w:val="0"/>
        <w:overflowPunct w:val="0"/>
        <w:autoSpaceDE w:val="0"/>
        <w:autoSpaceDN w:val="0"/>
        <w:adjustRightInd w:val="0"/>
        <w:ind w:left="568"/>
        <w:rPr>
          <w:b/>
          <w:sz w:val="22"/>
          <w:szCs w:val="22"/>
        </w:rPr>
      </w:pPr>
      <w:r w:rsidRPr="00CD01C9">
        <w:rPr>
          <w:b/>
          <w:sz w:val="22"/>
          <w:szCs w:val="22"/>
        </w:rPr>
        <w:t>Terapinės</w:t>
      </w:r>
      <w:r w:rsidRPr="00CD01C9">
        <w:rPr>
          <w:b/>
          <w:spacing w:val="-2"/>
          <w:sz w:val="22"/>
          <w:szCs w:val="22"/>
        </w:rPr>
        <w:t xml:space="preserve"> </w:t>
      </w:r>
      <w:r w:rsidRPr="00CD01C9">
        <w:rPr>
          <w:b/>
          <w:sz w:val="22"/>
          <w:szCs w:val="22"/>
        </w:rPr>
        <w:t>indikacijos</w:t>
      </w:r>
    </w:p>
    <w:p w14:paraId="3A945FEA" w14:textId="77777777" w:rsidR="005F4D40" w:rsidRPr="00CD01C9" w:rsidRDefault="005F4D40" w:rsidP="006D526C">
      <w:pPr>
        <w:widowControl w:val="0"/>
        <w:kinsoku w:val="0"/>
        <w:overflowPunct w:val="0"/>
        <w:autoSpaceDE w:val="0"/>
        <w:autoSpaceDN w:val="0"/>
        <w:adjustRightInd w:val="0"/>
        <w:rPr>
          <w:b/>
          <w:sz w:val="22"/>
          <w:szCs w:val="22"/>
        </w:rPr>
      </w:pPr>
    </w:p>
    <w:p w14:paraId="693074F6"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Fingolimod Norameda skirtas kaip ligos eigą modifikuojanti monoterapija itin aktyvios formos recidyvuojančios remituojančios išsėtinės sklerozės gydymui šioms suaugusių pacientų ir 10 metų bei vyresnių vaikų grupėms:</w:t>
      </w:r>
    </w:p>
    <w:p w14:paraId="03040339" w14:textId="77777777" w:rsidR="005F4D40" w:rsidRPr="00CD01C9" w:rsidRDefault="005F4D40" w:rsidP="00B20BB9">
      <w:pPr>
        <w:widowControl w:val="0"/>
        <w:numPr>
          <w:ilvl w:val="0"/>
          <w:numId w:val="24"/>
        </w:numPr>
        <w:tabs>
          <w:tab w:val="left" w:pos="567"/>
        </w:tabs>
        <w:kinsoku w:val="0"/>
        <w:overflowPunct w:val="0"/>
        <w:autoSpaceDE w:val="0"/>
        <w:autoSpaceDN w:val="0"/>
        <w:adjustRightInd w:val="0"/>
        <w:ind w:left="567" w:hanging="567"/>
        <w:rPr>
          <w:sz w:val="22"/>
          <w:szCs w:val="22"/>
        </w:rPr>
      </w:pPr>
      <w:r w:rsidRPr="00CD01C9">
        <w:rPr>
          <w:sz w:val="22"/>
          <w:szCs w:val="22"/>
        </w:rPr>
        <w:t>itin aktyvia ligos forma sergantiems pacientams, kuriems nepadeda visavertis ir tinkamas gydymo kursas bent vienu ligos eigą modifikuojančiu vaistiniu preparatu (išimtys ir informacija apie „išplovimo“ (šalinimo iš organizmo) laikotarpį pateikiama 4.4 ir 5.1</w:t>
      </w:r>
      <w:r w:rsidRPr="00CD01C9">
        <w:rPr>
          <w:spacing w:val="-4"/>
          <w:sz w:val="22"/>
          <w:szCs w:val="22"/>
        </w:rPr>
        <w:t> </w:t>
      </w:r>
      <w:r w:rsidRPr="00CD01C9">
        <w:rPr>
          <w:sz w:val="22"/>
          <w:szCs w:val="22"/>
        </w:rPr>
        <w:t>skyriuose);</w:t>
      </w:r>
    </w:p>
    <w:p w14:paraId="4BFC4CDE" w14:textId="77777777" w:rsidR="005F4D40" w:rsidRPr="00CD01C9" w:rsidRDefault="005F4D40" w:rsidP="006D526C">
      <w:pPr>
        <w:widowControl w:val="0"/>
        <w:tabs>
          <w:tab w:val="left" w:pos="567"/>
        </w:tabs>
        <w:kinsoku w:val="0"/>
        <w:overflowPunct w:val="0"/>
        <w:autoSpaceDE w:val="0"/>
        <w:autoSpaceDN w:val="0"/>
        <w:adjustRightInd w:val="0"/>
        <w:rPr>
          <w:sz w:val="22"/>
          <w:szCs w:val="22"/>
        </w:rPr>
      </w:pPr>
      <w:r w:rsidRPr="00CD01C9">
        <w:rPr>
          <w:sz w:val="22"/>
          <w:szCs w:val="22"/>
        </w:rPr>
        <w:t>arba</w:t>
      </w:r>
    </w:p>
    <w:p w14:paraId="291DAC1B" w14:textId="77777777" w:rsidR="005F4D40" w:rsidRPr="00CD01C9" w:rsidRDefault="005F4D40" w:rsidP="00B20BB9">
      <w:pPr>
        <w:widowControl w:val="0"/>
        <w:numPr>
          <w:ilvl w:val="0"/>
          <w:numId w:val="24"/>
        </w:numPr>
        <w:tabs>
          <w:tab w:val="left" w:pos="567"/>
        </w:tabs>
        <w:kinsoku w:val="0"/>
        <w:overflowPunct w:val="0"/>
        <w:autoSpaceDE w:val="0"/>
        <w:autoSpaceDN w:val="0"/>
        <w:adjustRightInd w:val="0"/>
        <w:ind w:left="567" w:hanging="567"/>
        <w:rPr>
          <w:sz w:val="22"/>
          <w:szCs w:val="22"/>
        </w:rPr>
      </w:pPr>
      <w:r w:rsidRPr="00CD01C9">
        <w:rPr>
          <w:sz w:val="22"/>
          <w:szCs w:val="22"/>
        </w:rPr>
        <w:t>greitai besivystančia sunkia recidyvuojančia remituojančia išsėtine skleroze sergantiems pacientams, kurie patyrė 2 arba daugiau negalią sukeliančių paūmėjimų per 1 metus</w:t>
      </w:r>
      <w:r w:rsidRPr="00CD01C9">
        <w:rPr>
          <w:spacing w:val="-28"/>
          <w:sz w:val="22"/>
          <w:szCs w:val="22"/>
        </w:rPr>
        <w:t xml:space="preserve"> </w:t>
      </w:r>
      <w:r w:rsidRPr="00CD01C9">
        <w:rPr>
          <w:sz w:val="22"/>
          <w:szCs w:val="22"/>
        </w:rPr>
        <w:t>bei kuriems atlikus galvos smegenų magnetinio rezonanso tyrimą (MRT) nustatyta 1 arba daugiau gadolinį kaupiančių pažaidų arba reikšmingai padaugėjo T2 režime matomų pažaidų (lyginant su paskutiniojo neseniai atlikto MRT duomenimis).</w:t>
      </w:r>
    </w:p>
    <w:p w14:paraId="72604EEA" w14:textId="77777777" w:rsidR="005F4D40" w:rsidRPr="00CD01C9" w:rsidRDefault="005F4D40" w:rsidP="006D526C">
      <w:pPr>
        <w:widowControl w:val="0"/>
        <w:kinsoku w:val="0"/>
        <w:overflowPunct w:val="0"/>
        <w:autoSpaceDE w:val="0"/>
        <w:autoSpaceDN w:val="0"/>
        <w:adjustRightInd w:val="0"/>
        <w:rPr>
          <w:sz w:val="22"/>
          <w:szCs w:val="22"/>
        </w:rPr>
      </w:pPr>
    </w:p>
    <w:p w14:paraId="73C04F4E" w14:textId="77777777" w:rsidR="005F4D40" w:rsidRPr="00CD01C9" w:rsidRDefault="005F4D40" w:rsidP="00B20BB9">
      <w:pPr>
        <w:widowControl w:val="0"/>
        <w:numPr>
          <w:ilvl w:val="1"/>
          <w:numId w:val="25"/>
        </w:numPr>
        <w:tabs>
          <w:tab w:val="left" w:pos="567"/>
          <w:tab w:val="left" w:pos="886"/>
        </w:tabs>
        <w:kinsoku w:val="0"/>
        <w:overflowPunct w:val="0"/>
        <w:autoSpaceDE w:val="0"/>
        <w:autoSpaceDN w:val="0"/>
        <w:adjustRightInd w:val="0"/>
        <w:ind w:left="568"/>
        <w:outlineLvl w:val="0"/>
        <w:rPr>
          <w:b/>
          <w:sz w:val="22"/>
          <w:szCs w:val="22"/>
        </w:rPr>
      </w:pPr>
      <w:r w:rsidRPr="00CD01C9">
        <w:rPr>
          <w:b/>
          <w:sz w:val="22"/>
          <w:szCs w:val="22"/>
        </w:rPr>
        <w:t>Dozavimas ir vartojimo</w:t>
      </w:r>
      <w:r w:rsidRPr="00CD01C9">
        <w:rPr>
          <w:b/>
          <w:spacing w:val="-3"/>
          <w:sz w:val="22"/>
          <w:szCs w:val="22"/>
        </w:rPr>
        <w:t xml:space="preserve"> </w:t>
      </w:r>
      <w:r w:rsidRPr="00CD01C9">
        <w:rPr>
          <w:b/>
          <w:sz w:val="22"/>
          <w:szCs w:val="22"/>
        </w:rPr>
        <w:t>metodas</w:t>
      </w:r>
    </w:p>
    <w:p w14:paraId="33AF5D8C" w14:textId="77777777" w:rsidR="005F4D40" w:rsidRPr="00CD01C9" w:rsidRDefault="005F4D40" w:rsidP="006D526C">
      <w:pPr>
        <w:widowControl w:val="0"/>
        <w:kinsoku w:val="0"/>
        <w:overflowPunct w:val="0"/>
        <w:autoSpaceDE w:val="0"/>
        <w:autoSpaceDN w:val="0"/>
        <w:adjustRightInd w:val="0"/>
        <w:rPr>
          <w:b/>
          <w:sz w:val="22"/>
          <w:szCs w:val="22"/>
        </w:rPr>
      </w:pPr>
    </w:p>
    <w:p w14:paraId="69A48139"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Gydymą turėtų pradėti ir prižiūrėti išsėtinės sklerozės srityje patirties turintis gydytojas.</w:t>
      </w:r>
    </w:p>
    <w:p w14:paraId="66FE5ED7" w14:textId="77777777" w:rsidR="005F4D40" w:rsidRPr="00CD01C9" w:rsidRDefault="005F4D40" w:rsidP="006D526C">
      <w:pPr>
        <w:widowControl w:val="0"/>
        <w:kinsoku w:val="0"/>
        <w:overflowPunct w:val="0"/>
        <w:autoSpaceDE w:val="0"/>
        <w:autoSpaceDN w:val="0"/>
        <w:adjustRightInd w:val="0"/>
        <w:rPr>
          <w:sz w:val="22"/>
          <w:szCs w:val="22"/>
        </w:rPr>
      </w:pPr>
    </w:p>
    <w:p w14:paraId="478956F7"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Dozavimas</w:t>
      </w:r>
    </w:p>
    <w:p w14:paraId="7ADA1B0B" w14:textId="23A3FFF9"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 xml:space="preserve">Suaugusiesiems rekomenduojama </w:t>
      </w:r>
      <w:r w:rsidR="000414A0">
        <w:rPr>
          <w:sz w:val="22"/>
          <w:szCs w:val="22"/>
        </w:rPr>
        <w:t>fingolimodo</w:t>
      </w:r>
      <w:r w:rsidRPr="00CD01C9">
        <w:rPr>
          <w:sz w:val="22"/>
          <w:szCs w:val="22"/>
        </w:rPr>
        <w:t xml:space="preserve"> dozė yra po vieną per burną vartojamą 0,5 mg kapsulę vieną kartą per parą.</w:t>
      </w:r>
    </w:p>
    <w:p w14:paraId="1C4C629E" w14:textId="77777777" w:rsidR="005F4D40" w:rsidRPr="00CD01C9" w:rsidRDefault="005F4D40" w:rsidP="006D526C">
      <w:pPr>
        <w:widowControl w:val="0"/>
        <w:kinsoku w:val="0"/>
        <w:overflowPunct w:val="0"/>
        <w:autoSpaceDE w:val="0"/>
        <w:autoSpaceDN w:val="0"/>
        <w:adjustRightInd w:val="0"/>
        <w:rPr>
          <w:sz w:val="22"/>
          <w:szCs w:val="22"/>
        </w:rPr>
      </w:pPr>
    </w:p>
    <w:p w14:paraId="39701759"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Vaikams (10 metų ir vyresniems) rekomenduojama dozė priklauso nuo kūno svorio.</w:t>
      </w:r>
    </w:p>
    <w:p w14:paraId="1C3C83E8" w14:textId="659FB53E" w:rsidR="005F4D40" w:rsidRPr="00CD01C9" w:rsidRDefault="005F4D40" w:rsidP="00B20BB9">
      <w:pPr>
        <w:widowControl w:val="0"/>
        <w:numPr>
          <w:ilvl w:val="0"/>
          <w:numId w:val="35"/>
        </w:numPr>
        <w:kinsoku w:val="0"/>
        <w:overflowPunct w:val="0"/>
        <w:autoSpaceDE w:val="0"/>
        <w:autoSpaceDN w:val="0"/>
        <w:adjustRightInd w:val="0"/>
        <w:ind w:left="567" w:hanging="567"/>
        <w:rPr>
          <w:sz w:val="22"/>
          <w:szCs w:val="22"/>
        </w:rPr>
      </w:pPr>
      <w:r w:rsidRPr="00CD01C9">
        <w:rPr>
          <w:sz w:val="22"/>
          <w:szCs w:val="22"/>
        </w:rPr>
        <w:t xml:space="preserve">Vaikams, kurių kūno svoris yra </w:t>
      </w:r>
      <w:r w:rsidR="00783DEA">
        <w:rPr>
          <w:sz w:val="22"/>
          <w:szCs w:val="22"/>
        </w:rPr>
        <w:t>≤</w:t>
      </w:r>
      <w:r w:rsidRPr="00CD01C9">
        <w:rPr>
          <w:sz w:val="22"/>
          <w:szCs w:val="22"/>
        </w:rPr>
        <w:t> 40 kg: po vieną per burną vartojamą 0,25 mg kapsulę vieną kartą per parą. Tiekiama kitų farmacinių kompanijų mažesnio stiprumo vaistinių preparatų (0,25 mg kapsulių), kurių sudėtyje yra fingolimodo.</w:t>
      </w:r>
    </w:p>
    <w:p w14:paraId="589D1533" w14:textId="77777777" w:rsidR="005F4D40" w:rsidRPr="00CD01C9" w:rsidRDefault="005F4D40" w:rsidP="00B20BB9">
      <w:pPr>
        <w:widowControl w:val="0"/>
        <w:numPr>
          <w:ilvl w:val="0"/>
          <w:numId w:val="35"/>
        </w:numPr>
        <w:kinsoku w:val="0"/>
        <w:overflowPunct w:val="0"/>
        <w:autoSpaceDE w:val="0"/>
        <w:autoSpaceDN w:val="0"/>
        <w:adjustRightInd w:val="0"/>
        <w:ind w:left="567" w:hanging="567"/>
        <w:rPr>
          <w:color w:val="000000"/>
          <w:sz w:val="22"/>
          <w:szCs w:val="22"/>
        </w:rPr>
      </w:pPr>
      <w:r w:rsidRPr="00CD01C9">
        <w:rPr>
          <w:sz w:val="22"/>
          <w:szCs w:val="22"/>
        </w:rPr>
        <w:t>Vaikams, kurių kūno svoris yra &gt; 40 kg: po vieną per burną vartojamą 0,5 mg kapsulę vieną kartą per parą.</w:t>
      </w:r>
    </w:p>
    <w:p w14:paraId="1D432F07" w14:textId="77777777" w:rsidR="005F4D40" w:rsidRPr="00CD01C9" w:rsidRDefault="005F4D40" w:rsidP="006D526C">
      <w:pPr>
        <w:widowControl w:val="0"/>
        <w:kinsoku w:val="0"/>
        <w:overflowPunct w:val="0"/>
        <w:autoSpaceDE w:val="0"/>
        <w:autoSpaceDN w:val="0"/>
        <w:adjustRightInd w:val="0"/>
        <w:rPr>
          <w:sz w:val="22"/>
          <w:szCs w:val="22"/>
        </w:rPr>
      </w:pPr>
    </w:p>
    <w:p w14:paraId="356FEFCB"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Vaikams, kurių gydymas pradedamas 0,25 mg kapsulėmis ir kurie vėliau pasiekia stabilų didesnį kaip 40 mg kūno svorį, gydymą reikia pakeisti į 0,5 mg kapsules.</w:t>
      </w:r>
    </w:p>
    <w:p w14:paraId="224F06D4" w14:textId="77777777" w:rsidR="005F4D40" w:rsidRPr="00CD01C9" w:rsidRDefault="005F4D40" w:rsidP="006D526C">
      <w:pPr>
        <w:widowControl w:val="0"/>
        <w:kinsoku w:val="0"/>
        <w:overflowPunct w:val="0"/>
        <w:autoSpaceDE w:val="0"/>
        <w:autoSpaceDN w:val="0"/>
        <w:adjustRightInd w:val="0"/>
        <w:rPr>
          <w:sz w:val="22"/>
          <w:szCs w:val="22"/>
        </w:rPr>
      </w:pPr>
    </w:p>
    <w:p w14:paraId="4CC5C2D0"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 xml:space="preserve">Keičiant gydymą iš 0,25 mg į 0,5 mg paros dozę, rekomenduojama pakartotinai laikytis tokių pačių </w:t>
      </w:r>
      <w:r w:rsidRPr="00CD01C9">
        <w:rPr>
          <w:sz w:val="22"/>
          <w:szCs w:val="22"/>
        </w:rPr>
        <w:lastRenderedPageBreak/>
        <w:t>pirmosios dozės poveikio stebėjimo nurodymų, kaip ir pradedant gydymą.</w:t>
      </w:r>
    </w:p>
    <w:p w14:paraId="59CF908F" w14:textId="77777777" w:rsidR="005F4D40" w:rsidRPr="00CD01C9" w:rsidRDefault="005F4D40" w:rsidP="006D526C">
      <w:pPr>
        <w:widowControl w:val="0"/>
        <w:kinsoku w:val="0"/>
        <w:overflowPunct w:val="0"/>
        <w:autoSpaceDE w:val="0"/>
        <w:autoSpaceDN w:val="0"/>
        <w:adjustRightInd w:val="0"/>
        <w:rPr>
          <w:sz w:val="22"/>
          <w:szCs w:val="22"/>
        </w:rPr>
      </w:pPr>
    </w:p>
    <w:p w14:paraId="668064EF"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Rekomenduojama laikytis tokių pačių pirmosios dozės poveikio stebėjimo nurodymų vaistinio preparato vėl pradėjus vartoti po gydymo nutraukimo:</w:t>
      </w:r>
    </w:p>
    <w:p w14:paraId="66AD0CAC" w14:textId="77777777" w:rsidR="005F4D40" w:rsidRPr="00CD01C9" w:rsidRDefault="005F4D40" w:rsidP="00B20BB9">
      <w:pPr>
        <w:widowControl w:val="0"/>
        <w:numPr>
          <w:ilvl w:val="0"/>
          <w:numId w:val="28"/>
        </w:numPr>
        <w:tabs>
          <w:tab w:val="left" w:pos="567"/>
        </w:tabs>
        <w:kinsoku w:val="0"/>
        <w:overflowPunct w:val="0"/>
        <w:autoSpaceDE w:val="0"/>
        <w:autoSpaceDN w:val="0"/>
        <w:adjustRightInd w:val="0"/>
        <w:ind w:left="567" w:hanging="567"/>
        <w:rPr>
          <w:color w:val="000000"/>
          <w:sz w:val="22"/>
          <w:szCs w:val="22"/>
        </w:rPr>
      </w:pPr>
      <w:r w:rsidRPr="00CD01C9">
        <w:rPr>
          <w:sz w:val="22"/>
          <w:szCs w:val="22"/>
        </w:rPr>
        <w:t>1 dienai ar ilgiau per pirmąsias 2 gydymo</w:t>
      </w:r>
      <w:r w:rsidRPr="00CD01C9">
        <w:rPr>
          <w:spacing w:val="-7"/>
          <w:sz w:val="22"/>
          <w:szCs w:val="22"/>
        </w:rPr>
        <w:t xml:space="preserve"> </w:t>
      </w:r>
      <w:r w:rsidRPr="00CD01C9">
        <w:rPr>
          <w:sz w:val="22"/>
          <w:szCs w:val="22"/>
        </w:rPr>
        <w:t>savaites;</w:t>
      </w:r>
    </w:p>
    <w:p w14:paraId="17CC1940" w14:textId="77777777" w:rsidR="005F4D40" w:rsidRPr="00CD01C9" w:rsidRDefault="005F4D40" w:rsidP="00B20BB9">
      <w:pPr>
        <w:widowControl w:val="0"/>
        <w:numPr>
          <w:ilvl w:val="0"/>
          <w:numId w:val="28"/>
        </w:numPr>
        <w:tabs>
          <w:tab w:val="left" w:pos="567"/>
        </w:tabs>
        <w:kinsoku w:val="0"/>
        <w:overflowPunct w:val="0"/>
        <w:autoSpaceDE w:val="0"/>
        <w:autoSpaceDN w:val="0"/>
        <w:adjustRightInd w:val="0"/>
        <w:ind w:left="567" w:hanging="567"/>
        <w:rPr>
          <w:color w:val="000000"/>
          <w:sz w:val="22"/>
          <w:szCs w:val="22"/>
        </w:rPr>
      </w:pPr>
      <w:r w:rsidRPr="00CD01C9">
        <w:rPr>
          <w:sz w:val="22"/>
          <w:szCs w:val="22"/>
        </w:rPr>
        <w:t>ilgiau kaip 7 dienoms per 3-iąją ir 4-ąją gydymo</w:t>
      </w:r>
      <w:r w:rsidRPr="00CD01C9">
        <w:rPr>
          <w:spacing w:val="-7"/>
          <w:sz w:val="22"/>
          <w:szCs w:val="22"/>
        </w:rPr>
        <w:t xml:space="preserve"> </w:t>
      </w:r>
      <w:r w:rsidRPr="00CD01C9">
        <w:rPr>
          <w:sz w:val="22"/>
          <w:szCs w:val="22"/>
        </w:rPr>
        <w:t>savaites;</w:t>
      </w:r>
    </w:p>
    <w:p w14:paraId="0BF15BE8" w14:textId="77777777" w:rsidR="005F4D40" w:rsidRPr="00CD01C9" w:rsidRDefault="005F4D40" w:rsidP="00B20BB9">
      <w:pPr>
        <w:widowControl w:val="0"/>
        <w:numPr>
          <w:ilvl w:val="0"/>
          <w:numId w:val="28"/>
        </w:numPr>
        <w:tabs>
          <w:tab w:val="left" w:pos="567"/>
        </w:tabs>
        <w:kinsoku w:val="0"/>
        <w:overflowPunct w:val="0"/>
        <w:autoSpaceDE w:val="0"/>
        <w:autoSpaceDN w:val="0"/>
        <w:adjustRightInd w:val="0"/>
        <w:ind w:left="567" w:hanging="567"/>
        <w:rPr>
          <w:color w:val="000000"/>
          <w:sz w:val="22"/>
          <w:szCs w:val="22"/>
        </w:rPr>
      </w:pPr>
      <w:r w:rsidRPr="00CD01C9">
        <w:rPr>
          <w:sz w:val="22"/>
          <w:szCs w:val="22"/>
        </w:rPr>
        <w:t>ilgiau kaip 2 savaitėms po vieno gydymo</w:t>
      </w:r>
      <w:r w:rsidRPr="00CD01C9">
        <w:rPr>
          <w:spacing w:val="-3"/>
          <w:sz w:val="22"/>
          <w:szCs w:val="22"/>
        </w:rPr>
        <w:t xml:space="preserve"> </w:t>
      </w:r>
      <w:r w:rsidRPr="00CD01C9">
        <w:rPr>
          <w:sz w:val="22"/>
          <w:szCs w:val="22"/>
        </w:rPr>
        <w:t>mėnesio.</w:t>
      </w:r>
    </w:p>
    <w:p w14:paraId="455F9AD6"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Jeigu gydymas buvo nutrauktas trumpesniam laikui nei nurodyta anksčiau, gydymą reikia tęsti geriant kitą dozę, kaip suplanuota (žr. 4.4 skyrių).</w:t>
      </w:r>
    </w:p>
    <w:p w14:paraId="7FC3EF7C" w14:textId="77777777" w:rsidR="005F4D40" w:rsidRPr="00CD01C9" w:rsidRDefault="005F4D40" w:rsidP="006D526C">
      <w:pPr>
        <w:widowControl w:val="0"/>
        <w:kinsoku w:val="0"/>
        <w:overflowPunct w:val="0"/>
        <w:autoSpaceDE w:val="0"/>
        <w:autoSpaceDN w:val="0"/>
        <w:adjustRightInd w:val="0"/>
        <w:rPr>
          <w:sz w:val="22"/>
          <w:szCs w:val="22"/>
        </w:rPr>
      </w:pPr>
    </w:p>
    <w:p w14:paraId="1AC76FE5" w14:textId="77777777" w:rsidR="005F4D40" w:rsidRPr="00CD01C9" w:rsidRDefault="005F4D40" w:rsidP="006D526C">
      <w:pPr>
        <w:widowControl w:val="0"/>
        <w:kinsoku w:val="0"/>
        <w:overflowPunct w:val="0"/>
        <w:autoSpaceDE w:val="0"/>
        <w:autoSpaceDN w:val="0"/>
        <w:adjustRightInd w:val="0"/>
        <w:rPr>
          <w:sz w:val="22"/>
          <w:szCs w:val="22"/>
          <w:u w:val="single"/>
        </w:rPr>
      </w:pPr>
      <w:r w:rsidRPr="00CD01C9">
        <w:rPr>
          <w:sz w:val="22"/>
          <w:szCs w:val="22"/>
          <w:u w:val="single"/>
        </w:rPr>
        <w:t>Ypatingos populiacijos</w:t>
      </w:r>
    </w:p>
    <w:p w14:paraId="701C63CE" w14:textId="77777777" w:rsidR="005F4D40" w:rsidRPr="00CD01C9" w:rsidRDefault="005F4D40" w:rsidP="006D526C">
      <w:pPr>
        <w:widowControl w:val="0"/>
        <w:kinsoku w:val="0"/>
        <w:overflowPunct w:val="0"/>
        <w:autoSpaceDE w:val="0"/>
        <w:autoSpaceDN w:val="0"/>
        <w:adjustRightInd w:val="0"/>
        <w:rPr>
          <w:sz w:val="22"/>
          <w:szCs w:val="22"/>
        </w:rPr>
      </w:pPr>
    </w:p>
    <w:p w14:paraId="0C2DB7D8" w14:textId="77777777" w:rsidR="005F4D40" w:rsidRPr="00CD01C9" w:rsidRDefault="005F4D40" w:rsidP="006D526C">
      <w:pPr>
        <w:widowControl w:val="0"/>
        <w:kinsoku w:val="0"/>
        <w:overflowPunct w:val="0"/>
        <w:autoSpaceDE w:val="0"/>
        <w:autoSpaceDN w:val="0"/>
        <w:adjustRightInd w:val="0"/>
        <w:rPr>
          <w:i/>
          <w:sz w:val="22"/>
          <w:szCs w:val="22"/>
          <w:u w:val="single"/>
        </w:rPr>
      </w:pPr>
      <w:r w:rsidRPr="00CD01C9">
        <w:rPr>
          <w:i/>
          <w:sz w:val="22"/>
          <w:szCs w:val="22"/>
          <w:u w:val="single"/>
        </w:rPr>
        <w:t>Senyviems pacientams</w:t>
      </w:r>
    </w:p>
    <w:p w14:paraId="50F2A36C"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Fingolimod Norameda reikia atsargiai vartoti 65 metų ir vyresniems pacientams, nes duomenų apie saugumą ir veiksmingumą nepakanka (žr. 5.2 skyrių).</w:t>
      </w:r>
    </w:p>
    <w:p w14:paraId="07744ACB" w14:textId="77777777" w:rsidR="005F4D40" w:rsidRPr="00CD01C9" w:rsidRDefault="005F4D40" w:rsidP="006D526C">
      <w:pPr>
        <w:widowControl w:val="0"/>
        <w:kinsoku w:val="0"/>
        <w:overflowPunct w:val="0"/>
        <w:autoSpaceDE w:val="0"/>
        <w:autoSpaceDN w:val="0"/>
        <w:adjustRightInd w:val="0"/>
        <w:rPr>
          <w:spacing w:val="-55"/>
          <w:w w:val="99"/>
          <w:sz w:val="22"/>
          <w:szCs w:val="22"/>
          <w:u w:val="single"/>
        </w:rPr>
      </w:pPr>
    </w:p>
    <w:p w14:paraId="1365F815" w14:textId="77777777" w:rsidR="005F4D40" w:rsidRPr="00CD01C9" w:rsidRDefault="005F4D40" w:rsidP="006D526C">
      <w:pPr>
        <w:widowControl w:val="0"/>
        <w:kinsoku w:val="0"/>
        <w:overflowPunct w:val="0"/>
        <w:autoSpaceDE w:val="0"/>
        <w:autoSpaceDN w:val="0"/>
        <w:adjustRightInd w:val="0"/>
        <w:rPr>
          <w:spacing w:val="-55"/>
          <w:w w:val="99"/>
          <w:sz w:val="22"/>
          <w:szCs w:val="22"/>
        </w:rPr>
      </w:pPr>
      <w:r w:rsidRPr="00CD01C9">
        <w:rPr>
          <w:spacing w:val="-55"/>
          <w:w w:val="99"/>
          <w:sz w:val="22"/>
          <w:szCs w:val="22"/>
          <w:u w:val="single"/>
        </w:rPr>
        <w:t xml:space="preserve"> </w:t>
      </w:r>
      <w:r w:rsidRPr="00CD01C9">
        <w:rPr>
          <w:i/>
          <w:sz w:val="22"/>
          <w:szCs w:val="22"/>
          <w:u w:val="single"/>
        </w:rPr>
        <w:t>Pacientams, kurių inkstų funkcija sutrikusi</w:t>
      </w:r>
    </w:p>
    <w:p w14:paraId="49EB0928" w14:textId="5A81CF44"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 xml:space="preserve">Pagrindinių išsėtinės sklerozės tyrimų metu </w:t>
      </w:r>
      <w:r w:rsidR="006757A2">
        <w:rPr>
          <w:sz w:val="22"/>
          <w:szCs w:val="22"/>
        </w:rPr>
        <w:t>fingolimodo</w:t>
      </w:r>
      <w:r w:rsidRPr="00CD01C9">
        <w:rPr>
          <w:sz w:val="22"/>
          <w:szCs w:val="22"/>
        </w:rPr>
        <w:t xml:space="preserve"> poveikis nebuvo tirtas pacientams, kuriems buvo inkstų sutrikimas. Remiantis klinikinės farmakologijos tyrimų duomenimis, pacientams, kuriems yra lengvas, vidutinio sunkumo ar sunkus inkstų funkcijos sutrikimas, dozės keisti nereikia.</w:t>
      </w:r>
    </w:p>
    <w:p w14:paraId="58CB20F7" w14:textId="77777777" w:rsidR="005F4D40" w:rsidRPr="00CD01C9" w:rsidRDefault="005F4D40" w:rsidP="006D526C">
      <w:pPr>
        <w:widowControl w:val="0"/>
        <w:kinsoku w:val="0"/>
        <w:overflowPunct w:val="0"/>
        <w:autoSpaceDE w:val="0"/>
        <w:autoSpaceDN w:val="0"/>
        <w:adjustRightInd w:val="0"/>
        <w:rPr>
          <w:sz w:val="22"/>
          <w:szCs w:val="22"/>
        </w:rPr>
      </w:pPr>
    </w:p>
    <w:p w14:paraId="03BC90FB" w14:textId="77777777" w:rsidR="005F4D40" w:rsidRPr="00CD01C9" w:rsidRDefault="005F4D40" w:rsidP="006D526C">
      <w:pPr>
        <w:widowControl w:val="0"/>
        <w:kinsoku w:val="0"/>
        <w:overflowPunct w:val="0"/>
        <w:autoSpaceDE w:val="0"/>
        <w:autoSpaceDN w:val="0"/>
        <w:adjustRightInd w:val="0"/>
        <w:rPr>
          <w:i/>
          <w:sz w:val="22"/>
          <w:szCs w:val="22"/>
        </w:rPr>
      </w:pPr>
      <w:r w:rsidRPr="00CD01C9">
        <w:rPr>
          <w:i/>
          <w:sz w:val="22"/>
          <w:szCs w:val="22"/>
          <w:u w:val="single"/>
        </w:rPr>
        <w:t>Pacientams, kurių kepenų funkcija sutrikusi</w:t>
      </w:r>
    </w:p>
    <w:p w14:paraId="74129A36"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 xml:space="preserve">Fingolimod Norameda draudžiama vartoti pacientams, kuriems yra sunkus kepenų funkcijos sutrikimas (C klasės pagal </w:t>
      </w:r>
      <w:r w:rsidRPr="00CD01C9">
        <w:rPr>
          <w:i/>
          <w:sz w:val="22"/>
          <w:szCs w:val="22"/>
        </w:rPr>
        <w:t>Child-Pugh</w:t>
      </w:r>
      <w:r w:rsidRPr="00CD01C9">
        <w:rPr>
          <w:sz w:val="22"/>
          <w:szCs w:val="22"/>
        </w:rPr>
        <w:t>) (žr. 4.3 skyrių). Nors pacientams, kuriems yra nesunkus ar vidutinio sunkumo kepenų funkcijos sutrikimas, vaistinio preparato dozės keisti nereikia, tokių pacientų gydymą reikia pradėti atsargiai (žr. 4.4 ir 5.2 skyrius).</w:t>
      </w:r>
    </w:p>
    <w:p w14:paraId="08B31031" w14:textId="77777777" w:rsidR="005F4D40" w:rsidRPr="00CD01C9" w:rsidRDefault="005F4D40" w:rsidP="006D526C">
      <w:pPr>
        <w:widowControl w:val="0"/>
        <w:kinsoku w:val="0"/>
        <w:overflowPunct w:val="0"/>
        <w:autoSpaceDE w:val="0"/>
        <w:autoSpaceDN w:val="0"/>
        <w:adjustRightInd w:val="0"/>
        <w:rPr>
          <w:sz w:val="22"/>
          <w:szCs w:val="22"/>
        </w:rPr>
      </w:pPr>
    </w:p>
    <w:p w14:paraId="5880E3F8" w14:textId="77777777" w:rsidR="005F4D40" w:rsidRPr="00CD01C9" w:rsidRDefault="005F4D40" w:rsidP="006D526C">
      <w:pPr>
        <w:widowControl w:val="0"/>
        <w:kinsoku w:val="0"/>
        <w:overflowPunct w:val="0"/>
        <w:autoSpaceDE w:val="0"/>
        <w:autoSpaceDN w:val="0"/>
        <w:adjustRightInd w:val="0"/>
        <w:rPr>
          <w:spacing w:val="-55"/>
          <w:w w:val="99"/>
          <w:sz w:val="22"/>
          <w:szCs w:val="22"/>
        </w:rPr>
      </w:pPr>
      <w:r w:rsidRPr="00CD01C9">
        <w:rPr>
          <w:spacing w:val="-55"/>
          <w:w w:val="99"/>
          <w:sz w:val="22"/>
          <w:szCs w:val="22"/>
          <w:u w:val="single"/>
        </w:rPr>
        <w:t xml:space="preserve"> </w:t>
      </w:r>
      <w:r w:rsidRPr="00CD01C9">
        <w:rPr>
          <w:i/>
          <w:sz w:val="22"/>
          <w:szCs w:val="22"/>
          <w:u w:val="single"/>
        </w:rPr>
        <w:t>Vaikų populiacija</w:t>
      </w:r>
    </w:p>
    <w:p w14:paraId="63B67576" w14:textId="40F94CFB" w:rsidR="005F4D40" w:rsidRPr="00CD01C9" w:rsidRDefault="004F065C" w:rsidP="006D526C">
      <w:pPr>
        <w:widowControl w:val="0"/>
        <w:kinsoku w:val="0"/>
        <w:overflowPunct w:val="0"/>
        <w:autoSpaceDE w:val="0"/>
        <w:autoSpaceDN w:val="0"/>
        <w:adjustRightInd w:val="0"/>
        <w:rPr>
          <w:sz w:val="22"/>
          <w:szCs w:val="22"/>
        </w:rPr>
      </w:pPr>
      <w:r>
        <w:rPr>
          <w:sz w:val="22"/>
          <w:szCs w:val="22"/>
        </w:rPr>
        <w:t>Fingolimodo</w:t>
      </w:r>
      <w:r w:rsidR="005F4D40" w:rsidRPr="00CD01C9">
        <w:rPr>
          <w:sz w:val="22"/>
          <w:szCs w:val="22"/>
        </w:rPr>
        <w:t xml:space="preserve"> saugumas ir veiksmingumas vaikams iki 10 metų dar neištirti. Duomenų nėra.</w:t>
      </w:r>
    </w:p>
    <w:p w14:paraId="69C51DEF" w14:textId="77777777" w:rsidR="005F4D40" w:rsidRPr="00CD01C9" w:rsidRDefault="005F4D40" w:rsidP="006D526C">
      <w:pPr>
        <w:widowControl w:val="0"/>
        <w:kinsoku w:val="0"/>
        <w:overflowPunct w:val="0"/>
        <w:autoSpaceDE w:val="0"/>
        <w:autoSpaceDN w:val="0"/>
        <w:adjustRightInd w:val="0"/>
        <w:rPr>
          <w:sz w:val="22"/>
          <w:szCs w:val="22"/>
        </w:rPr>
      </w:pPr>
    </w:p>
    <w:p w14:paraId="4A1A5382"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Turima labai nedaug duomenų apie vaistinio preparato poveikį 10</w:t>
      </w:r>
      <w:r w:rsidRPr="00CD01C9">
        <w:rPr>
          <w:sz w:val="22"/>
          <w:szCs w:val="22"/>
        </w:rPr>
        <w:noBreakHyphen/>
        <w:t>12 metų vaikams (žr. 4.4, 4.8 ir 5.1 skyrius).</w:t>
      </w:r>
    </w:p>
    <w:p w14:paraId="6F027B77" w14:textId="77777777" w:rsidR="005F4D40" w:rsidRPr="00CD01C9" w:rsidRDefault="005F4D40" w:rsidP="006D526C">
      <w:pPr>
        <w:widowControl w:val="0"/>
        <w:kinsoku w:val="0"/>
        <w:overflowPunct w:val="0"/>
        <w:autoSpaceDE w:val="0"/>
        <w:autoSpaceDN w:val="0"/>
        <w:adjustRightInd w:val="0"/>
        <w:rPr>
          <w:sz w:val="22"/>
          <w:szCs w:val="22"/>
        </w:rPr>
      </w:pPr>
    </w:p>
    <w:p w14:paraId="4D476AE2"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Vartojimo metodas</w:t>
      </w:r>
    </w:p>
    <w:p w14:paraId="47DC343F" w14:textId="77777777" w:rsidR="005F4D40" w:rsidRDefault="005F4D40" w:rsidP="006D526C">
      <w:pPr>
        <w:widowControl w:val="0"/>
        <w:kinsoku w:val="0"/>
        <w:overflowPunct w:val="0"/>
        <w:autoSpaceDE w:val="0"/>
        <w:autoSpaceDN w:val="0"/>
        <w:adjustRightInd w:val="0"/>
        <w:rPr>
          <w:sz w:val="22"/>
          <w:szCs w:val="22"/>
        </w:rPr>
      </w:pPr>
      <w:r w:rsidRPr="00CD01C9">
        <w:rPr>
          <w:sz w:val="22"/>
          <w:szCs w:val="22"/>
        </w:rPr>
        <w:t>Šis vaistinis preparatas skirtas vartoti per burną.</w:t>
      </w:r>
    </w:p>
    <w:p w14:paraId="1B71FA3B" w14:textId="77777777" w:rsidR="00041C4F" w:rsidRPr="00CD01C9" w:rsidRDefault="00041C4F" w:rsidP="006D526C">
      <w:pPr>
        <w:widowControl w:val="0"/>
        <w:kinsoku w:val="0"/>
        <w:overflowPunct w:val="0"/>
        <w:autoSpaceDE w:val="0"/>
        <w:autoSpaceDN w:val="0"/>
        <w:adjustRightInd w:val="0"/>
        <w:rPr>
          <w:sz w:val="22"/>
          <w:szCs w:val="22"/>
        </w:rPr>
      </w:pPr>
    </w:p>
    <w:p w14:paraId="72C7148B" w14:textId="597EBEBF" w:rsidR="00416A21" w:rsidRPr="00CD01C9" w:rsidRDefault="00416A21" w:rsidP="00416A21">
      <w:pPr>
        <w:widowControl w:val="0"/>
        <w:kinsoku w:val="0"/>
        <w:overflowPunct w:val="0"/>
        <w:autoSpaceDE w:val="0"/>
        <w:autoSpaceDN w:val="0"/>
        <w:adjustRightInd w:val="0"/>
        <w:rPr>
          <w:sz w:val="22"/>
          <w:szCs w:val="22"/>
        </w:rPr>
      </w:pPr>
      <w:r w:rsidRPr="00CD01C9">
        <w:rPr>
          <w:sz w:val="22"/>
          <w:szCs w:val="22"/>
        </w:rPr>
        <w:t>Fingolimod Norameda galima vartoti valgant arba nevalgius</w:t>
      </w:r>
      <w:r w:rsidR="00041C4F">
        <w:rPr>
          <w:sz w:val="22"/>
          <w:szCs w:val="22"/>
        </w:rPr>
        <w:t xml:space="preserve"> (žr. </w:t>
      </w:r>
      <w:r w:rsidR="00CB4DE0">
        <w:rPr>
          <w:sz w:val="22"/>
          <w:szCs w:val="22"/>
        </w:rPr>
        <w:t>5.2</w:t>
      </w:r>
      <w:r w:rsidR="007D7730">
        <w:rPr>
          <w:sz w:val="22"/>
          <w:szCs w:val="22"/>
        </w:rPr>
        <w:t> </w:t>
      </w:r>
      <w:r w:rsidR="00CB4DE0">
        <w:rPr>
          <w:sz w:val="22"/>
          <w:szCs w:val="22"/>
        </w:rPr>
        <w:t>skyrių)</w:t>
      </w:r>
      <w:r w:rsidRPr="00CD01C9">
        <w:rPr>
          <w:sz w:val="22"/>
          <w:szCs w:val="22"/>
        </w:rPr>
        <w:t>.</w:t>
      </w:r>
    </w:p>
    <w:p w14:paraId="5A6C1254" w14:textId="77777777" w:rsidR="00416A21" w:rsidRPr="00CD01C9" w:rsidRDefault="00416A21" w:rsidP="00416A21">
      <w:pPr>
        <w:widowControl w:val="0"/>
        <w:kinsoku w:val="0"/>
        <w:overflowPunct w:val="0"/>
        <w:autoSpaceDE w:val="0"/>
        <w:autoSpaceDN w:val="0"/>
        <w:adjustRightInd w:val="0"/>
        <w:rPr>
          <w:sz w:val="22"/>
          <w:szCs w:val="22"/>
        </w:rPr>
      </w:pPr>
    </w:p>
    <w:p w14:paraId="7221AF73" w14:textId="370B0B88" w:rsidR="00416A21" w:rsidRPr="00CD01C9" w:rsidRDefault="00416A21" w:rsidP="00416A21">
      <w:pPr>
        <w:widowControl w:val="0"/>
        <w:kinsoku w:val="0"/>
        <w:overflowPunct w:val="0"/>
        <w:autoSpaceDE w:val="0"/>
        <w:autoSpaceDN w:val="0"/>
        <w:adjustRightInd w:val="0"/>
        <w:rPr>
          <w:sz w:val="22"/>
          <w:szCs w:val="22"/>
        </w:rPr>
      </w:pPr>
      <w:r w:rsidRPr="00CD01C9">
        <w:rPr>
          <w:sz w:val="22"/>
          <w:szCs w:val="22"/>
        </w:rPr>
        <w:t>Kapsules visada reikia nuryti nepažeistas, jų atidaryti negalima.</w:t>
      </w:r>
    </w:p>
    <w:p w14:paraId="65CD2E0D" w14:textId="77777777" w:rsidR="005F4D40" w:rsidRPr="00CD01C9" w:rsidRDefault="005F4D40" w:rsidP="006D526C">
      <w:pPr>
        <w:widowControl w:val="0"/>
        <w:kinsoku w:val="0"/>
        <w:overflowPunct w:val="0"/>
        <w:autoSpaceDE w:val="0"/>
        <w:autoSpaceDN w:val="0"/>
        <w:adjustRightInd w:val="0"/>
        <w:rPr>
          <w:sz w:val="22"/>
          <w:szCs w:val="22"/>
        </w:rPr>
      </w:pPr>
    </w:p>
    <w:p w14:paraId="0B6C8869" w14:textId="77777777" w:rsidR="005F4D40" w:rsidRPr="00CD01C9" w:rsidRDefault="005F4D40" w:rsidP="00B20BB9">
      <w:pPr>
        <w:widowControl w:val="0"/>
        <w:numPr>
          <w:ilvl w:val="1"/>
          <w:numId w:val="22"/>
        </w:numPr>
        <w:tabs>
          <w:tab w:val="left" w:pos="567"/>
          <w:tab w:val="left" w:pos="886"/>
        </w:tabs>
        <w:kinsoku w:val="0"/>
        <w:overflowPunct w:val="0"/>
        <w:autoSpaceDE w:val="0"/>
        <w:autoSpaceDN w:val="0"/>
        <w:adjustRightInd w:val="0"/>
        <w:ind w:left="568"/>
        <w:outlineLvl w:val="0"/>
        <w:rPr>
          <w:b/>
          <w:color w:val="000000"/>
          <w:sz w:val="22"/>
          <w:szCs w:val="22"/>
        </w:rPr>
      </w:pPr>
      <w:r w:rsidRPr="00CD01C9">
        <w:rPr>
          <w:b/>
          <w:sz w:val="22"/>
          <w:szCs w:val="22"/>
        </w:rPr>
        <w:t>Kontraindikacijos</w:t>
      </w:r>
    </w:p>
    <w:p w14:paraId="5DB9D5E5" w14:textId="77777777" w:rsidR="005F4D40" w:rsidRPr="00CD01C9" w:rsidRDefault="005F4D40" w:rsidP="006D526C">
      <w:pPr>
        <w:widowControl w:val="0"/>
        <w:kinsoku w:val="0"/>
        <w:overflowPunct w:val="0"/>
        <w:autoSpaceDE w:val="0"/>
        <w:autoSpaceDN w:val="0"/>
        <w:adjustRightInd w:val="0"/>
        <w:rPr>
          <w:b/>
          <w:sz w:val="22"/>
          <w:szCs w:val="22"/>
        </w:rPr>
      </w:pPr>
    </w:p>
    <w:p w14:paraId="3D4FA369" w14:textId="77777777" w:rsidR="005F4D40" w:rsidRPr="00CD01C9" w:rsidRDefault="005F4D40" w:rsidP="00B20BB9">
      <w:pPr>
        <w:widowControl w:val="0"/>
        <w:numPr>
          <w:ilvl w:val="0"/>
          <w:numId w:val="24"/>
        </w:numPr>
        <w:tabs>
          <w:tab w:val="left" w:pos="567"/>
          <w:tab w:val="left" w:pos="886"/>
        </w:tabs>
        <w:kinsoku w:val="0"/>
        <w:overflowPunct w:val="0"/>
        <w:autoSpaceDE w:val="0"/>
        <w:autoSpaceDN w:val="0"/>
        <w:adjustRightInd w:val="0"/>
        <w:ind w:left="567" w:hanging="567"/>
        <w:rPr>
          <w:sz w:val="22"/>
          <w:szCs w:val="22"/>
        </w:rPr>
      </w:pPr>
      <w:r w:rsidRPr="00CD01C9">
        <w:rPr>
          <w:sz w:val="22"/>
          <w:szCs w:val="22"/>
        </w:rPr>
        <w:t>Imunodeficito</w:t>
      </w:r>
      <w:r w:rsidRPr="00CD01C9">
        <w:rPr>
          <w:spacing w:val="-1"/>
          <w:sz w:val="22"/>
          <w:szCs w:val="22"/>
        </w:rPr>
        <w:t xml:space="preserve"> </w:t>
      </w:r>
      <w:r w:rsidRPr="00CD01C9">
        <w:rPr>
          <w:sz w:val="22"/>
          <w:szCs w:val="22"/>
        </w:rPr>
        <w:t>sindromas.</w:t>
      </w:r>
    </w:p>
    <w:p w14:paraId="333CB83B" w14:textId="77777777" w:rsidR="005F4D40" w:rsidRDefault="005F4D40" w:rsidP="00B20BB9">
      <w:pPr>
        <w:widowControl w:val="0"/>
        <w:numPr>
          <w:ilvl w:val="0"/>
          <w:numId w:val="24"/>
        </w:numPr>
        <w:tabs>
          <w:tab w:val="left" w:pos="567"/>
          <w:tab w:val="left" w:pos="886"/>
        </w:tabs>
        <w:kinsoku w:val="0"/>
        <w:overflowPunct w:val="0"/>
        <w:autoSpaceDE w:val="0"/>
        <w:autoSpaceDN w:val="0"/>
        <w:adjustRightInd w:val="0"/>
        <w:ind w:left="567" w:hanging="567"/>
        <w:rPr>
          <w:sz w:val="22"/>
          <w:szCs w:val="22"/>
        </w:rPr>
      </w:pPr>
      <w:r w:rsidRPr="00CD01C9">
        <w:rPr>
          <w:sz w:val="22"/>
          <w:szCs w:val="22"/>
        </w:rPr>
        <w:t>Pacientai, kuriems yra padidėjusi oportunistinių infekcijų pasireiškimo rizika, įskaitant pacientus, kurių imuninė sistema yra susilpnėjusi (įskaitant vartojančius imuninę sistemą slopinančių vaistinių preparatų ar kurių imuninė sistema yra susilpnėjusi dėl ankstesnio gydymo).</w:t>
      </w:r>
    </w:p>
    <w:p w14:paraId="5BF9EA26" w14:textId="6E6898B3" w:rsidR="00405805" w:rsidRPr="00CD01C9" w:rsidRDefault="00380A33" w:rsidP="00B20BB9">
      <w:pPr>
        <w:widowControl w:val="0"/>
        <w:numPr>
          <w:ilvl w:val="0"/>
          <w:numId w:val="24"/>
        </w:numPr>
        <w:tabs>
          <w:tab w:val="left" w:pos="567"/>
          <w:tab w:val="left" w:pos="886"/>
        </w:tabs>
        <w:kinsoku w:val="0"/>
        <w:overflowPunct w:val="0"/>
        <w:autoSpaceDE w:val="0"/>
        <w:autoSpaceDN w:val="0"/>
        <w:adjustRightInd w:val="0"/>
        <w:ind w:left="567" w:hanging="567"/>
        <w:rPr>
          <w:sz w:val="22"/>
          <w:szCs w:val="22"/>
        </w:rPr>
      </w:pPr>
      <w:r w:rsidRPr="00380A33">
        <w:rPr>
          <w:sz w:val="22"/>
          <w:szCs w:val="22"/>
        </w:rPr>
        <w:t>Įtariama arba diagnozuota progresuojančioji daugiažidininė leukoencefalopatija (PDL) (žr. 4.4</w:t>
      </w:r>
      <w:r w:rsidR="007D7730">
        <w:rPr>
          <w:sz w:val="22"/>
          <w:szCs w:val="22"/>
        </w:rPr>
        <w:t> </w:t>
      </w:r>
      <w:r w:rsidRPr="00380A33">
        <w:rPr>
          <w:sz w:val="22"/>
          <w:szCs w:val="22"/>
        </w:rPr>
        <w:t>skyrių).</w:t>
      </w:r>
    </w:p>
    <w:p w14:paraId="3B74750B" w14:textId="77777777" w:rsidR="005F4D40" w:rsidRPr="00CD01C9" w:rsidRDefault="005F4D40" w:rsidP="00B20BB9">
      <w:pPr>
        <w:widowControl w:val="0"/>
        <w:numPr>
          <w:ilvl w:val="0"/>
          <w:numId w:val="24"/>
        </w:numPr>
        <w:tabs>
          <w:tab w:val="left" w:pos="567"/>
          <w:tab w:val="left" w:pos="886"/>
        </w:tabs>
        <w:kinsoku w:val="0"/>
        <w:overflowPunct w:val="0"/>
        <w:autoSpaceDE w:val="0"/>
        <w:autoSpaceDN w:val="0"/>
        <w:adjustRightInd w:val="0"/>
        <w:ind w:left="567" w:hanging="567"/>
        <w:rPr>
          <w:sz w:val="22"/>
          <w:szCs w:val="22"/>
        </w:rPr>
      </w:pPr>
      <w:r w:rsidRPr="00CD01C9">
        <w:rPr>
          <w:sz w:val="22"/>
          <w:szCs w:val="22"/>
        </w:rPr>
        <w:t>Sunkios aktyvios infekcijos, aktyvios lėtinės infekcijos (hepatitas,</w:t>
      </w:r>
      <w:r w:rsidRPr="00CD01C9">
        <w:rPr>
          <w:spacing w:val="-12"/>
          <w:sz w:val="22"/>
          <w:szCs w:val="22"/>
        </w:rPr>
        <w:t xml:space="preserve"> </w:t>
      </w:r>
      <w:r w:rsidRPr="00CD01C9">
        <w:rPr>
          <w:sz w:val="22"/>
          <w:szCs w:val="22"/>
        </w:rPr>
        <w:t>tuberkuliozė).</w:t>
      </w:r>
    </w:p>
    <w:p w14:paraId="7DBAF704" w14:textId="77777777" w:rsidR="005F4D40" w:rsidRPr="00CD01C9" w:rsidRDefault="005F4D40" w:rsidP="00B20BB9">
      <w:pPr>
        <w:widowControl w:val="0"/>
        <w:numPr>
          <w:ilvl w:val="0"/>
          <w:numId w:val="24"/>
        </w:numPr>
        <w:tabs>
          <w:tab w:val="left" w:pos="567"/>
          <w:tab w:val="left" w:pos="886"/>
        </w:tabs>
        <w:kinsoku w:val="0"/>
        <w:overflowPunct w:val="0"/>
        <w:autoSpaceDE w:val="0"/>
        <w:autoSpaceDN w:val="0"/>
        <w:adjustRightInd w:val="0"/>
        <w:ind w:left="567" w:hanging="567"/>
        <w:rPr>
          <w:sz w:val="22"/>
          <w:szCs w:val="22"/>
        </w:rPr>
      </w:pPr>
      <w:r w:rsidRPr="00CD01C9">
        <w:rPr>
          <w:sz w:val="22"/>
          <w:szCs w:val="22"/>
        </w:rPr>
        <w:t>Aktyvūs piktybiniai navikai.</w:t>
      </w:r>
    </w:p>
    <w:p w14:paraId="08A3545C" w14:textId="77777777" w:rsidR="005F4D40" w:rsidRPr="00CD01C9" w:rsidRDefault="005F4D40" w:rsidP="00B20BB9">
      <w:pPr>
        <w:widowControl w:val="0"/>
        <w:numPr>
          <w:ilvl w:val="0"/>
          <w:numId w:val="24"/>
        </w:numPr>
        <w:tabs>
          <w:tab w:val="left" w:pos="567"/>
          <w:tab w:val="left" w:pos="886"/>
        </w:tabs>
        <w:kinsoku w:val="0"/>
        <w:overflowPunct w:val="0"/>
        <w:autoSpaceDE w:val="0"/>
        <w:autoSpaceDN w:val="0"/>
        <w:adjustRightInd w:val="0"/>
        <w:ind w:left="567" w:hanging="567"/>
        <w:rPr>
          <w:sz w:val="22"/>
          <w:szCs w:val="22"/>
        </w:rPr>
      </w:pPr>
      <w:r w:rsidRPr="00CD01C9">
        <w:rPr>
          <w:sz w:val="22"/>
          <w:szCs w:val="22"/>
        </w:rPr>
        <w:t xml:space="preserve">Sunkus kepenų funkcijos sutrikimas (C klasės pagal </w:t>
      </w:r>
      <w:r w:rsidRPr="00CD01C9">
        <w:rPr>
          <w:i/>
          <w:sz w:val="22"/>
          <w:szCs w:val="22"/>
        </w:rPr>
        <w:t>Child-Pugh</w:t>
      </w:r>
      <w:r w:rsidRPr="00CD01C9">
        <w:rPr>
          <w:sz w:val="22"/>
          <w:szCs w:val="22"/>
        </w:rPr>
        <w:t>).</w:t>
      </w:r>
    </w:p>
    <w:p w14:paraId="7CE8034B" w14:textId="77777777" w:rsidR="005F4D40" w:rsidRPr="00CD01C9" w:rsidRDefault="005F4D40" w:rsidP="00B20BB9">
      <w:pPr>
        <w:widowControl w:val="0"/>
        <w:numPr>
          <w:ilvl w:val="0"/>
          <w:numId w:val="24"/>
        </w:numPr>
        <w:tabs>
          <w:tab w:val="left" w:pos="567"/>
          <w:tab w:val="left" w:pos="886"/>
        </w:tabs>
        <w:kinsoku w:val="0"/>
        <w:overflowPunct w:val="0"/>
        <w:autoSpaceDE w:val="0"/>
        <w:autoSpaceDN w:val="0"/>
        <w:adjustRightInd w:val="0"/>
        <w:ind w:left="567" w:hanging="567"/>
        <w:rPr>
          <w:sz w:val="22"/>
          <w:szCs w:val="22"/>
        </w:rPr>
      </w:pPr>
      <w:r w:rsidRPr="00CD01C9">
        <w:rPr>
          <w:sz w:val="22"/>
          <w:szCs w:val="22"/>
        </w:rPr>
        <w:t>Pacientai, kurie per pastaruosius 6 mėnesius sirgo miokardo infarktu (MI), nestabilia krūtinės angina, insultu/praeinančiu smegenų išemijos priepuoliu (PSIP), dekompensuotu širdies nepakankamumu (kai buvo būtinas gydymas ligoninėje) arba III/IV funkcinės klasės širdies nepakankamumu pagal Niujorko širdies asociacijos (angl</w:t>
      </w:r>
      <w:r w:rsidRPr="00CD01C9">
        <w:rPr>
          <w:i/>
          <w:sz w:val="22"/>
          <w:szCs w:val="22"/>
        </w:rPr>
        <w:t>. New York Heart Association, [NYHA])</w:t>
      </w:r>
      <w:r w:rsidRPr="00CD01C9">
        <w:rPr>
          <w:sz w:val="22"/>
          <w:szCs w:val="22"/>
        </w:rPr>
        <w:t xml:space="preserve"> klasifikaciją (žr. 4.4</w:t>
      </w:r>
      <w:r w:rsidRPr="00CD01C9">
        <w:rPr>
          <w:spacing w:val="-23"/>
          <w:sz w:val="22"/>
          <w:szCs w:val="22"/>
        </w:rPr>
        <w:t> </w:t>
      </w:r>
      <w:r w:rsidRPr="00CD01C9">
        <w:rPr>
          <w:sz w:val="22"/>
          <w:szCs w:val="22"/>
        </w:rPr>
        <w:t>skyrių).</w:t>
      </w:r>
    </w:p>
    <w:p w14:paraId="6BD34516" w14:textId="77777777" w:rsidR="005F4D40" w:rsidRPr="00CD01C9" w:rsidRDefault="005F4D40" w:rsidP="00B20BB9">
      <w:pPr>
        <w:widowControl w:val="0"/>
        <w:numPr>
          <w:ilvl w:val="0"/>
          <w:numId w:val="24"/>
        </w:numPr>
        <w:tabs>
          <w:tab w:val="left" w:pos="567"/>
          <w:tab w:val="left" w:pos="886"/>
        </w:tabs>
        <w:kinsoku w:val="0"/>
        <w:overflowPunct w:val="0"/>
        <w:autoSpaceDE w:val="0"/>
        <w:autoSpaceDN w:val="0"/>
        <w:adjustRightInd w:val="0"/>
        <w:ind w:left="567" w:hanging="567"/>
        <w:rPr>
          <w:sz w:val="22"/>
          <w:szCs w:val="22"/>
        </w:rPr>
      </w:pPr>
      <w:r w:rsidRPr="00CD01C9">
        <w:rPr>
          <w:sz w:val="22"/>
          <w:szCs w:val="22"/>
        </w:rPr>
        <w:t>Pacientai, sergantys sunkia širdies aritmija, kai reikalingas antiaritminis gydymas Ia</w:t>
      </w:r>
      <w:r w:rsidRPr="00CD01C9">
        <w:rPr>
          <w:spacing w:val="-26"/>
          <w:sz w:val="22"/>
          <w:szCs w:val="22"/>
        </w:rPr>
        <w:t xml:space="preserve"> </w:t>
      </w:r>
      <w:r w:rsidRPr="00CD01C9">
        <w:rPr>
          <w:sz w:val="22"/>
          <w:szCs w:val="22"/>
        </w:rPr>
        <w:t xml:space="preserve">klasės ar III </w:t>
      </w:r>
      <w:r w:rsidRPr="00CD01C9">
        <w:rPr>
          <w:sz w:val="22"/>
          <w:szCs w:val="22"/>
        </w:rPr>
        <w:lastRenderedPageBreak/>
        <w:t>klasės antiaritminiais vaistiniais preparatais (žr. 4.4 skyrių).</w:t>
      </w:r>
    </w:p>
    <w:p w14:paraId="230E4C1D" w14:textId="77777777" w:rsidR="005F4D40" w:rsidRPr="00CD01C9" w:rsidRDefault="005F4D40" w:rsidP="00B20BB9">
      <w:pPr>
        <w:widowControl w:val="0"/>
        <w:numPr>
          <w:ilvl w:val="0"/>
          <w:numId w:val="24"/>
        </w:numPr>
        <w:tabs>
          <w:tab w:val="left" w:pos="567"/>
          <w:tab w:val="left" w:pos="886"/>
        </w:tabs>
        <w:kinsoku w:val="0"/>
        <w:overflowPunct w:val="0"/>
        <w:autoSpaceDE w:val="0"/>
        <w:autoSpaceDN w:val="0"/>
        <w:adjustRightInd w:val="0"/>
        <w:ind w:left="567" w:hanging="567"/>
        <w:rPr>
          <w:sz w:val="22"/>
          <w:szCs w:val="22"/>
        </w:rPr>
      </w:pPr>
      <w:r w:rsidRPr="00CD01C9">
        <w:rPr>
          <w:sz w:val="22"/>
          <w:szCs w:val="22"/>
        </w:rPr>
        <w:t>Pacientai, kuriems yra antrojo laipsnio Mobitz II tipo atrioventrikulinė (AV) blokada ar trečiojo laipsnio AV blokada arba sinusinio mazgo silpnumo sindromas, jei nenaudojamas širdies stimuliatorius (žr. 4.4 skyrių).</w:t>
      </w:r>
    </w:p>
    <w:p w14:paraId="768AB665" w14:textId="61F21FB2" w:rsidR="005F4D40" w:rsidRPr="00CD01C9" w:rsidRDefault="005F4D40" w:rsidP="00B20BB9">
      <w:pPr>
        <w:widowControl w:val="0"/>
        <w:numPr>
          <w:ilvl w:val="0"/>
          <w:numId w:val="24"/>
        </w:numPr>
        <w:tabs>
          <w:tab w:val="left" w:pos="567"/>
          <w:tab w:val="left" w:pos="886"/>
        </w:tabs>
        <w:kinsoku w:val="0"/>
        <w:overflowPunct w:val="0"/>
        <w:autoSpaceDE w:val="0"/>
        <w:autoSpaceDN w:val="0"/>
        <w:adjustRightInd w:val="0"/>
        <w:ind w:left="567" w:hanging="567"/>
        <w:rPr>
          <w:sz w:val="22"/>
          <w:szCs w:val="22"/>
        </w:rPr>
      </w:pPr>
      <w:r w:rsidRPr="00CD01C9">
        <w:rPr>
          <w:sz w:val="22"/>
          <w:szCs w:val="22"/>
        </w:rPr>
        <w:t>Pacientai, kurių pradinis QTc intervalas yra</w:t>
      </w:r>
      <w:r w:rsidR="00B84B99">
        <w:rPr>
          <w:sz w:val="22"/>
          <w:szCs w:val="22"/>
        </w:rPr>
        <w:t>≥</w:t>
      </w:r>
      <w:r w:rsidRPr="00CD01C9">
        <w:rPr>
          <w:sz w:val="22"/>
          <w:szCs w:val="22"/>
        </w:rPr>
        <w:t> 500 ms (žr. 4.4</w:t>
      </w:r>
      <w:r w:rsidRPr="00CD01C9">
        <w:rPr>
          <w:spacing w:val="-5"/>
          <w:sz w:val="22"/>
          <w:szCs w:val="22"/>
        </w:rPr>
        <w:t> </w:t>
      </w:r>
      <w:r w:rsidRPr="00CD01C9">
        <w:rPr>
          <w:sz w:val="22"/>
          <w:szCs w:val="22"/>
        </w:rPr>
        <w:t>skyrių).</w:t>
      </w:r>
    </w:p>
    <w:p w14:paraId="428433EE" w14:textId="77777777" w:rsidR="005F4D40" w:rsidRPr="00CD01C9" w:rsidRDefault="005F4D40" w:rsidP="00B20BB9">
      <w:pPr>
        <w:widowControl w:val="0"/>
        <w:numPr>
          <w:ilvl w:val="0"/>
          <w:numId w:val="24"/>
        </w:numPr>
        <w:tabs>
          <w:tab w:val="left" w:pos="567"/>
          <w:tab w:val="left" w:pos="886"/>
        </w:tabs>
        <w:kinsoku w:val="0"/>
        <w:overflowPunct w:val="0"/>
        <w:autoSpaceDE w:val="0"/>
        <w:autoSpaceDN w:val="0"/>
        <w:adjustRightInd w:val="0"/>
        <w:ind w:left="567" w:hanging="567"/>
        <w:rPr>
          <w:sz w:val="22"/>
          <w:szCs w:val="22"/>
        </w:rPr>
      </w:pPr>
      <w:r w:rsidRPr="00CD01C9">
        <w:rPr>
          <w:sz w:val="22"/>
          <w:szCs w:val="22"/>
        </w:rPr>
        <w:t>Nėštumo laikotarpis arba pacientė yra vaisinga moteris, nenaudojanti veiksmingo</w:t>
      </w:r>
      <w:r w:rsidRPr="00CD01C9">
        <w:rPr>
          <w:spacing w:val="-10"/>
          <w:sz w:val="22"/>
          <w:szCs w:val="22"/>
        </w:rPr>
        <w:t xml:space="preserve"> </w:t>
      </w:r>
      <w:r w:rsidRPr="00CD01C9">
        <w:rPr>
          <w:sz w:val="22"/>
          <w:szCs w:val="22"/>
        </w:rPr>
        <w:t>kontracepcijos metodo (žr. 4.4 ir 4.6 skyrius).</w:t>
      </w:r>
    </w:p>
    <w:p w14:paraId="64C91962" w14:textId="77777777" w:rsidR="005F4D40" w:rsidRPr="00CD01C9" w:rsidRDefault="005F4D40" w:rsidP="00B20BB9">
      <w:pPr>
        <w:widowControl w:val="0"/>
        <w:numPr>
          <w:ilvl w:val="0"/>
          <w:numId w:val="24"/>
        </w:numPr>
        <w:tabs>
          <w:tab w:val="left" w:pos="567"/>
          <w:tab w:val="left" w:pos="886"/>
        </w:tabs>
        <w:kinsoku w:val="0"/>
        <w:overflowPunct w:val="0"/>
        <w:autoSpaceDE w:val="0"/>
        <w:autoSpaceDN w:val="0"/>
        <w:adjustRightInd w:val="0"/>
        <w:ind w:left="567" w:hanging="567"/>
        <w:rPr>
          <w:sz w:val="22"/>
          <w:szCs w:val="22"/>
        </w:rPr>
      </w:pPr>
      <w:r w:rsidRPr="00CD01C9">
        <w:rPr>
          <w:sz w:val="22"/>
          <w:szCs w:val="22"/>
        </w:rPr>
        <w:t>Padidėjęs jautrumas veikliajai arba bet kuriai 6.1 skyriuje nurodytai pagalbinei</w:t>
      </w:r>
      <w:r w:rsidRPr="00CD01C9">
        <w:rPr>
          <w:spacing w:val="-13"/>
          <w:sz w:val="22"/>
          <w:szCs w:val="22"/>
        </w:rPr>
        <w:t xml:space="preserve"> </w:t>
      </w:r>
      <w:r w:rsidRPr="00CD01C9">
        <w:rPr>
          <w:sz w:val="22"/>
          <w:szCs w:val="22"/>
        </w:rPr>
        <w:t>medžiagai.</w:t>
      </w:r>
    </w:p>
    <w:p w14:paraId="11DFC256" w14:textId="77777777" w:rsidR="005F4D40" w:rsidRPr="00CD01C9" w:rsidRDefault="005F4D40" w:rsidP="006D526C">
      <w:pPr>
        <w:widowControl w:val="0"/>
        <w:tabs>
          <w:tab w:val="left" w:pos="886"/>
        </w:tabs>
        <w:kinsoku w:val="0"/>
        <w:overflowPunct w:val="0"/>
        <w:autoSpaceDE w:val="0"/>
        <w:autoSpaceDN w:val="0"/>
        <w:adjustRightInd w:val="0"/>
        <w:ind w:left="886" w:hanging="568"/>
        <w:rPr>
          <w:sz w:val="22"/>
          <w:szCs w:val="22"/>
        </w:rPr>
      </w:pPr>
    </w:p>
    <w:p w14:paraId="502F08C6" w14:textId="77777777" w:rsidR="005F4D40" w:rsidRPr="00CD01C9" w:rsidRDefault="005F4D40" w:rsidP="00B20BB9">
      <w:pPr>
        <w:widowControl w:val="0"/>
        <w:numPr>
          <w:ilvl w:val="1"/>
          <w:numId w:val="22"/>
        </w:numPr>
        <w:tabs>
          <w:tab w:val="left" w:pos="567"/>
          <w:tab w:val="left" w:pos="886"/>
        </w:tabs>
        <w:kinsoku w:val="0"/>
        <w:overflowPunct w:val="0"/>
        <w:autoSpaceDE w:val="0"/>
        <w:autoSpaceDN w:val="0"/>
        <w:adjustRightInd w:val="0"/>
        <w:ind w:left="568"/>
        <w:outlineLvl w:val="0"/>
        <w:rPr>
          <w:b/>
          <w:color w:val="000000"/>
          <w:sz w:val="22"/>
          <w:szCs w:val="22"/>
        </w:rPr>
      </w:pPr>
      <w:r w:rsidRPr="00CD01C9">
        <w:rPr>
          <w:b/>
          <w:sz w:val="22"/>
          <w:szCs w:val="22"/>
        </w:rPr>
        <w:t>Specialūs įspėjimai ir atsargumo</w:t>
      </w:r>
      <w:r w:rsidRPr="00CD01C9">
        <w:rPr>
          <w:b/>
          <w:spacing w:val="-4"/>
          <w:sz w:val="22"/>
          <w:szCs w:val="22"/>
        </w:rPr>
        <w:t xml:space="preserve"> </w:t>
      </w:r>
      <w:r w:rsidRPr="00CD01C9">
        <w:rPr>
          <w:b/>
          <w:sz w:val="22"/>
          <w:szCs w:val="22"/>
        </w:rPr>
        <w:t>priemonės</w:t>
      </w:r>
    </w:p>
    <w:p w14:paraId="3770823A" w14:textId="77777777" w:rsidR="005F4D40" w:rsidRPr="00CD01C9" w:rsidRDefault="005F4D40" w:rsidP="006D526C">
      <w:pPr>
        <w:widowControl w:val="0"/>
        <w:kinsoku w:val="0"/>
        <w:overflowPunct w:val="0"/>
        <w:autoSpaceDE w:val="0"/>
        <w:autoSpaceDN w:val="0"/>
        <w:adjustRightInd w:val="0"/>
        <w:rPr>
          <w:b/>
          <w:sz w:val="22"/>
          <w:szCs w:val="22"/>
        </w:rPr>
      </w:pPr>
    </w:p>
    <w:p w14:paraId="7240ACEE"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Bradiaritmija</w:t>
      </w:r>
    </w:p>
    <w:p w14:paraId="363719B4" w14:textId="77777777" w:rsidR="005F4D40" w:rsidRPr="00CD01C9" w:rsidRDefault="005F4D40" w:rsidP="006D526C">
      <w:pPr>
        <w:widowControl w:val="0"/>
        <w:kinsoku w:val="0"/>
        <w:overflowPunct w:val="0"/>
        <w:autoSpaceDE w:val="0"/>
        <w:autoSpaceDN w:val="0"/>
        <w:adjustRightInd w:val="0"/>
        <w:rPr>
          <w:sz w:val="22"/>
          <w:szCs w:val="22"/>
        </w:rPr>
      </w:pPr>
    </w:p>
    <w:p w14:paraId="7AE1CFF3" w14:textId="20B6D6EB"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Pradėjus gydymą laikinai sumažėja širdies susitraukimų dažnis bei gali sulėtėti atrioventrikulinis laidumas, įskaitant pavienius pranešimus apie laikinos, savaime išnykstančios visiškos AV blokadą (žr. 4.8 ir 5.1 skyrius).</w:t>
      </w:r>
    </w:p>
    <w:p w14:paraId="43F39B02" w14:textId="77777777" w:rsidR="005F4D40" w:rsidRPr="00CD01C9" w:rsidRDefault="005F4D40" w:rsidP="006D526C">
      <w:pPr>
        <w:widowControl w:val="0"/>
        <w:kinsoku w:val="0"/>
        <w:overflowPunct w:val="0"/>
        <w:autoSpaceDE w:val="0"/>
        <w:autoSpaceDN w:val="0"/>
        <w:adjustRightInd w:val="0"/>
        <w:rPr>
          <w:sz w:val="22"/>
          <w:szCs w:val="22"/>
        </w:rPr>
      </w:pPr>
    </w:p>
    <w:p w14:paraId="738E6DC5"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Po pirmosios dozės vartojimo širdies susitraukimų dažnis pradeda mažėti per vieną valandą ir labiausiai sumažėja per 6 valandas. Toks poveikis po dozės pavartojimo išlieka keletą dienų, tačiau paprastai būna silpnesnis ir per keletą savaičių paprastai išnyksta. Toliau tęsiant vaistinio preparato vartojimą, vidutinis širdies susitraukimų dažnis per vieną mėnesį grįžta į pradinį rodmenį. Vis dėlto atskiriems pacientams iki pirmojo mėnesio pabaigos širdies susitraukimų dažnis gali nepasiekti pradinio rodmens. Širdies laidumo sutrikimai paprastai buvo laikini ir besimptomiai. Dėl jų pasireiškimo paprastai gydymo skirti nereikėjo ir jie išnykdavo per pirmąsias 24 gydymo valandas. Prireikus dėl fingolimodo pavartojimo sumažėjusį širdies susitraukimų dažnį galima padidinti parenteriniu būdu skiriant atropino ar izoprenalino.</w:t>
      </w:r>
    </w:p>
    <w:p w14:paraId="3A161ACC" w14:textId="77777777" w:rsidR="005F4D40" w:rsidRPr="00CD01C9" w:rsidRDefault="005F4D40" w:rsidP="006D526C">
      <w:pPr>
        <w:widowControl w:val="0"/>
        <w:kinsoku w:val="0"/>
        <w:overflowPunct w:val="0"/>
        <w:autoSpaceDE w:val="0"/>
        <w:autoSpaceDN w:val="0"/>
        <w:adjustRightInd w:val="0"/>
        <w:rPr>
          <w:sz w:val="22"/>
          <w:szCs w:val="22"/>
        </w:rPr>
      </w:pPr>
    </w:p>
    <w:p w14:paraId="7D0EE43D"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Prieš vartojant pirmąją Fingolimod Norameda dozę ir praėjus 6 valandoms po jos pavartojimo visiems pacientams reikia užregistruoti elektrokardiogramą (EKG) bei išmatuoti kraujospūdį. 6 valandas visų pacientų būklę reikia stebėti dėl galimo bradikardijos požymių ir simptomų pasireiškimo, jiems kas valandą reikia matuoti širdies susitraukimų dažnį ir kraujospūdį. Šiuo 6 valandų laikotarpiu rekomenduojama registruoti nuolatinę (realaus laiko) EKG.</w:t>
      </w:r>
    </w:p>
    <w:p w14:paraId="3F56FA16" w14:textId="77777777" w:rsidR="005F4D40" w:rsidRPr="00CD01C9" w:rsidRDefault="005F4D40" w:rsidP="006D526C">
      <w:pPr>
        <w:widowControl w:val="0"/>
        <w:kinsoku w:val="0"/>
        <w:overflowPunct w:val="0"/>
        <w:autoSpaceDE w:val="0"/>
        <w:autoSpaceDN w:val="0"/>
        <w:adjustRightInd w:val="0"/>
        <w:rPr>
          <w:sz w:val="22"/>
          <w:szCs w:val="22"/>
        </w:rPr>
      </w:pPr>
    </w:p>
    <w:p w14:paraId="06C4F6A3"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Pacientams keičiant gydymą iš 0,25 mg į 0,5 mg paros dozę, rekomenduojama laikytis tokių pat atsargumo priemonių, kaip ir skiriant pirmąją dozę.</w:t>
      </w:r>
    </w:p>
    <w:p w14:paraId="4D367A1F" w14:textId="77777777" w:rsidR="005F4D40" w:rsidRPr="00CD01C9" w:rsidRDefault="005F4D40" w:rsidP="006D526C">
      <w:pPr>
        <w:widowControl w:val="0"/>
        <w:kinsoku w:val="0"/>
        <w:overflowPunct w:val="0"/>
        <w:autoSpaceDE w:val="0"/>
        <w:autoSpaceDN w:val="0"/>
        <w:adjustRightInd w:val="0"/>
        <w:rPr>
          <w:sz w:val="22"/>
          <w:szCs w:val="22"/>
        </w:rPr>
      </w:pPr>
    </w:p>
    <w:p w14:paraId="3DF7C5DD"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Jeigu pavartojus vaistinio preparato dozę pasireiškia su bradiaritmija susijusių simptomų, reikia pradėti tinkamai kontroliuoti klinikinę paciento būklę ir ją stebėti tol, kol simptomai išnyks. Jeigu būklės stebėjimo po pirmosios dozės pavartojimo laikotarpiu pacientui prireikia skirti vaistinių preparatų, paciento būklę reikia toliau stebėti per naktį gydymo įstaigoje, o po antrosios Fingolimod Norameda dozės pavartojimo reikia ir vėl stebėti paciento būklę taip pat, kaip po pirmosios dozės pavartojimo.</w:t>
      </w:r>
    </w:p>
    <w:p w14:paraId="656E7784" w14:textId="77777777" w:rsidR="005F4D40" w:rsidRPr="00CD01C9" w:rsidRDefault="005F4D40" w:rsidP="006D526C">
      <w:pPr>
        <w:widowControl w:val="0"/>
        <w:kinsoku w:val="0"/>
        <w:overflowPunct w:val="0"/>
        <w:autoSpaceDE w:val="0"/>
        <w:autoSpaceDN w:val="0"/>
        <w:adjustRightInd w:val="0"/>
        <w:rPr>
          <w:sz w:val="22"/>
          <w:szCs w:val="22"/>
        </w:rPr>
      </w:pPr>
    </w:p>
    <w:p w14:paraId="59EBE0B0" w14:textId="215FB463"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Jeigu širdies susitraukimų dažnis praėjus 6 valandoms po pirmosios vaistinio preparato dozės vartojimo yra mažiausias (tai gali rodyti, kad dar nėra pasireiškęs stipriausias farmakodinaminis poveikis širdies veiklai), paciento būklę reikia toliau stebėti dar bent 2 valandas ir kol širdies susitraukimų dažnis vėl nepadidės. Be to, jeigu praėjus 6 valandoms širdies susitraukimų dažnis suaugusiesiems yra mažesnis kaip 45 kartai per minutę, 12 metų ir vyresniems vaikams − mažesnis kaip 55 kartai per minutę, o 10</w:t>
      </w:r>
      <w:r w:rsidRPr="00CD01C9">
        <w:rPr>
          <w:sz w:val="22"/>
          <w:szCs w:val="22"/>
        </w:rPr>
        <w:noBreakHyphen/>
        <w:t xml:space="preserve">12 metų vaikams – mažesnis kaip 60 kartų per minutę, arba EKG registruojama naujai atsiradusi antrojo laipsnio ar sunkesnė AV blokada arba QTc intervalas yra </w:t>
      </w:r>
      <w:r w:rsidR="0054424A">
        <w:rPr>
          <w:sz w:val="22"/>
          <w:szCs w:val="22"/>
        </w:rPr>
        <w:t>≥</w:t>
      </w:r>
      <w:r w:rsidRPr="00CD01C9">
        <w:rPr>
          <w:sz w:val="22"/>
          <w:szCs w:val="22"/>
        </w:rPr>
        <w:t> 500 ms, paciento būklę reikia toliau stebėti (ne trumpiau kaip per naktį), kol simptomai išnyks. Jeigu bet kuriuo metu pasireiškia trečiojo laipsnio AV blokada, paciento būklę taip pat reikia stebėti ilgiau (ne trumpiau kaip per naktį).</w:t>
      </w:r>
    </w:p>
    <w:p w14:paraId="4917A2B1" w14:textId="77777777" w:rsidR="005F4D40" w:rsidRPr="00CD01C9" w:rsidRDefault="005F4D40" w:rsidP="006D526C">
      <w:pPr>
        <w:widowControl w:val="0"/>
        <w:kinsoku w:val="0"/>
        <w:overflowPunct w:val="0"/>
        <w:autoSpaceDE w:val="0"/>
        <w:autoSpaceDN w:val="0"/>
        <w:adjustRightInd w:val="0"/>
        <w:rPr>
          <w:sz w:val="22"/>
          <w:szCs w:val="22"/>
        </w:rPr>
      </w:pPr>
    </w:p>
    <w:p w14:paraId="2AC94994" w14:textId="36DB076A"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 xml:space="preserve">Vėl pradėjus gydymą </w:t>
      </w:r>
      <w:r w:rsidR="008B0EF5">
        <w:rPr>
          <w:sz w:val="22"/>
          <w:szCs w:val="22"/>
        </w:rPr>
        <w:t xml:space="preserve">fingolimodu </w:t>
      </w:r>
      <w:r w:rsidRPr="00CD01C9">
        <w:rPr>
          <w:sz w:val="22"/>
          <w:szCs w:val="22"/>
        </w:rPr>
        <w:t>gali pasikartoti poveikis širdies susitraukimų dažniui ir atrioventrikuliniam laidumui priklausomai nuo to, kuriam laikui buvo nutrauktas vaistinio preparato vartojimas ir kada tai įvyko nuo gydymo pradžios. Rekomenduojama laikytis tokių pačių pirmosios dozės poveikio stebėjimo nurodymų vaistinio preparato vėl pradėjus vartoti po gydymo nutraukimo</w:t>
      </w:r>
      <w:r w:rsidR="00D23F0A">
        <w:rPr>
          <w:sz w:val="22"/>
          <w:szCs w:val="22"/>
        </w:rPr>
        <w:t xml:space="preserve"> (žr. </w:t>
      </w:r>
      <w:r w:rsidR="00043B66">
        <w:rPr>
          <w:sz w:val="22"/>
          <w:szCs w:val="22"/>
        </w:rPr>
        <w:t>4.2 skyrių)</w:t>
      </w:r>
      <w:r w:rsidRPr="00CD01C9">
        <w:rPr>
          <w:sz w:val="22"/>
          <w:szCs w:val="22"/>
        </w:rPr>
        <w:t>:</w:t>
      </w:r>
    </w:p>
    <w:p w14:paraId="481D9594" w14:textId="0CE7E0B8" w:rsidR="005F4D40" w:rsidRPr="00CD01C9" w:rsidRDefault="005F4D40" w:rsidP="006D526C">
      <w:pPr>
        <w:widowControl w:val="0"/>
        <w:kinsoku w:val="0"/>
        <w:overflowPunct w:val="0"/>
        <w:autoSpaceDE w:val="0"/>
        <w:autoSpaceDN w:val="0"/>
        <w:adjustRightInd w:val="0"/>
        <w:rPr>
          <w:sz w:val="22"/>
          <w:szCs w:val="22"/>
        </w:rPr>
      </w:pPr>
    </w:p>
    <w:p w14:paraId="32003485"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lastRenderedPageBreak/>
        <w:t>Gauta labai retų pranešimų apie T bangos inversijos atvejus suaugusiems pacientams, gydytiems Fingolimod Norameda. T bangos inversijos atveju vaistinį preparatą skiriantis specialistas turi įsitikinti, kad pacientui nėra susijusių miokardo išemijos požymių ar simptomų. Jei įtariama miokardo išemija, rekomenduojama pasikonsultuoti su kardiologu.</w:t>
      </w:r>
    </w:p>
    <w:p w14:paraId="4CEB9F6B" w14:textId="77777777" w:rsidR="005F4D40" w:rsidRPr="00CD01C9" w:rsidRDefault="005F4D40" w:rsidP="006D526C">
      <w:pPr>
        <w:widowControl w:val="0"/>
        <w:kinsoku w:val="0"/>
        <w:overflowPunct w:val="0"/>
        <w:autoSpaceDE w:val="0"/>
        <w:autoSpaceDN w:val="0"/>
        <w:adjustRightInd w:val="0"/>
        <w:rPr>
          <w:sz w:val="22"/>
          <w:szCs w:val="22"/>
        </w:rPr>
      </w:pPr>
    </w:p>
    <w:p w14:paraId="064FA231" w14:textId="2F98E664"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Kadangi gali pasireikšti sunkių širdies ritmo sutrikimų arba reikšminga bradikardija, Fingolimod Norameda negalima vartoti pacientams, kuriems yra sinoatrialinio laidumo blokada, anksčiau buvo simptomų sukėlusi bradikardija, pasikartojančios sinkopės ar širdies sustojimas, taip pat tiems, kuriems yra reikšmingai pailgėjęs QT intervalas (QTc</w:t>
      </w:r>
      <w:r w:rsidR="007D7730">
        <w:rPr>
          <w:sz w:val="22"/>
          <w:szCs w:val="22"/>
        </w:rPr>
        <w:t> </w:t>
      </w:r>
      <w:r w:rsidRPr="00CD01C9">
        <w:rPr>
          <w:sz w:val="22"/>
          <w:szCs w:val="22"/>
        </w:rPr>
        <w:t>&gt; 470 ms [suaugusioms moterims], QTc</w:t>
      </w:r>
      <w:r w:rsidR="007D7730">
        <w:rPr>
          <w:sz w:val="22"/>
          <w:szCs w:val="22"/>
        </w:rPr>
        <w:t> </w:t>
      </w:r>
      <w:r w:rsidRPr="00CD01C9">
        <w:rPr>
          <w:sz w:val="22"/>
          <w:szCs w:val="22"/>
        </w:rPr>
        <w:t>&gt; 460 ms [mergaitėms ir paauglėms] arba &gt; 450 ms [suaugusiems vyrams, berniukams ir paaugliams]), arba yra nekontroliuojama hipertenzija ar sunki miego apnėja (taip pat žr. 4.3 skyrių). Tokiems pacientams gydymo Fingolimod Norameda skyrimą galima svarstyti tik tais atvejais, kai manoma, jog laukiama nauda viršys galimą riziką, o prieš pradedant gydymą reikia pasikonsultuoti su kardiologu dėl tinkamiausių būklės stebėjimo priemonių. Po vaistinio preparato vartojimo pradžios pacientų būklę rekomenduojama stebėti ne trumpiau kaip per naktį (taip pat žr. 4.5 skyrių).</w:t>
      </w:r>
    </w:p>
    <w:p w14:paraId="380DEEDE" w14:textId="77777777" w:rsidR="005F4D40" w:rsidRPr="00CD01C9" w:rsidRDefault="005F4D40" w:rsidP="006D526C">
      <w:pPr>
        <w:widowControl w:val="0"/>
        <w:kinsoku w:val="0"/>
        <w:overflowPunct w:val="0"/>
        <w:autoSpaceDE w:val="0"/>
        <w:autoSpaceDN w:val="0"/>
        <w:adjustRightInd w:val="0"/>
        <w:rPr>
          <w:color w:val="000000"/>
          <w:sz w:val="22"/>
          <w:szCs w:val="22"/>
        </w:rPr>
      </w:pPr>
    </w:p>
    <w:p w14:paraId="099195EA" w14:textId="36A4BD06" w:rsidR="005F4D40" w:rsidRPr="00CD01C9" w:rsidRDefault="00495261" w:rsidP="006D526C">
      <w:pPr>
        <w:widowControl w:val="0"/>
        <w:kinsoku w:val="0"/>
        <w:overflowPunct w:val="0"/>
        <w:autoSpaceDE w:val="0"/>
        <w:autoSpaceDN w:val="0"/>
        <w:adjustRightInd w:val="0"/>
        <w:rPr>
          <w:sz w:val="22"/>
          <w:szCs w:val="22"/>
        </w:rPr>
      </w:pPr>
      <w:r>
        <w:rPr>
          <w:sz w:val="22"/>
          <w:szCs w:val="22"/>
        </w:rPr>
        <w:t xml:space="preserve">Fingolimodo </w:t>
      </w:r>
      <w:r w:rsidR="005F4D40" w:rsidRPr="00CD01C9">
        <w:rPr>
          <w:sz w:val="22"/>
          <w:szCs w:val="22"/>
        </w:rPr>
        <w:t>poveikis nebuvo tirtas pacientams, kuriems yra aritmija ir reikia skirti gydymą Ia klasės (pvz., chinidinu, dizopiramidu) arba III klasės (pvz., amjodaronu, sotaloliu) antiaritminiais vaistiniais preparatais. Ia klasės ir III klasės antiaritminių vaistinių preparatų vartojimas buvo susijęs su polimorfinės skilvelinės tachikardijos (</w:t>
      </w:r>
      <w:r w:rsidR="005F4D40" w:rsidRPr="00CD01C9">
        <w:rPr>
          <w:i/>
          <w:sz w:val="22"/>
          <w:szCs w:val="22"/>
        </w:rPr>
        <w:t>torsades de pointes</w:t>
      </w:r>
      <w:r w:rsidR="005F4D40" w:rsidRPr="00CD01C9">
        <w:rPr>
          <w:sz w:val="22"/>
          <w:szCs w:val="22"/>
        </w:rPr>
        <w:t>)</w:t>
      </w:r>
      <w:r w:rsidR="005F4D40" w:rsidRPr="00CD01C9">
        <w:rPr>
          <w:i/>
          <w:sz w:val="22"/>
          <w:szCs w:val="22"/>
        </w:rPr>
        <w:t xml:space="preserve"> </w:t>
      </w:r>
      <w:r w:rsidR="005F4D40" w:rsidRPr="00CD01C9">
        <w:rPr>
          <w:sz w:val="22"/>
          <w:szCs w:val="22"/>
        </w:rPr>
        <w:t>pasireiškimo atvejais pacientams, kuriems yra bradikardija (žr. 4.3 skyrių).</w:t>
      </w:r>
    </w:p>
    <w:p w14:paraId="3130EEA0" w14:textId="77777777" w:rsidR="005F4D40" w:rsidRPr="00CD01C9" w:rsidRDefault="005F4D40" w:rsidP="006D526C">
      <w:pPr>
        <w:widowControl w:val="0"/>
        <w:kinsoku w:val="0"/>
        <w:overflowPunct w:val="0"/>
        <w:autoSpaceDE w:val="0"/>
        <w:autoSpaceDN w:val="0"/>
        <w:adjustRightInd w:val="0"/>
        <w:rPr>
          <w:sz w:val="22"/>
          <w:szCs w:val="22"/>
        </w:rPr>
      </w:pPr>
    </w:p>
    <w:p w14:paraId="3D3F47F1" w14:textId="6CB36E92"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 xml:space="preserve">Yra nedaug patirties apie Fingolimod Norameda skyrimą pacientams, kurie yra gydomi beta adrenoblokatoriais, širdies susitraukimų dažnį mažinančiais kalcio kanalo blokatoriais (tokiais kaip verapamilis ar diltiazemas) arba kitais širdies susitraukimų dažnį mažinti galinčiais vaistiniais preparatais (pvz., ivabradinu, digoksinu, cholinesterazę slopinančiu vaistiniu preparatu ar pilokarpinu). Kadangi gydymo </w:t>
      </w:r>
      <w:r w:rsidR="00D47F02">
        <w:rPr>
          <w:sz w:val="22"/>
          <w:szCs w:val="22"/>
        </w:rPr>
        <w:t>fingolimodu</w:t>
      </w:r>
      <w:r w:rsidRPr="00CD01C9">
        <w:rPr>
          <w:sz w:val="22"/>
          <w:szCs w:val="22"/>
        </w:rPr>
        <w:t xml:space="preserve"> pradžia taip pat yra susijusi su širdies susitraukimų dažnio sumažėjimu (taip pat žr. 4.8 skyriaus poskyrį „Bradiaritmija“), vartojant šių vaistinių preparatų ir tuo metu pradedant </w:t>
      </w:r>
      <w:r w:rsidR="008B67BE">
        <w:rPr>
          <w:sz w:val="22"/>
          <w:szCs w:val="22"/>
        </w:rPr>
        <w:t>gydymą</w:t>
      </w:r>
      <w:r w:rsidRPr="00CD01C9">
        <w:rPr>
          <w:sz w:val="22"/>
          <w:szCs w:val="22"/>
        </w:rPr>
        <w:t>, gali pasireikšti sunki bradikardija ir širdies blokada. Kadangi gali pasireikšti adityvus poveikis širdies susitraukimų dažniui, Fingolimod Norameda negalima pradėti skirti pacientams, kurie jau vartoja paminėtų vaistinių preparatų (taip pat žr. 4.5 skyrių). Tokiems pacientams gydymo Fingolimod Norameda skyrimą galima svarstyti tik tais atvejais, kai manoma, jog laukiama nauda viršys galimą riziką. Jeigu svarstoma pradėti skirti gydymą Fingolimod Norameda, reikia pasikonsultuoti su kardiologu dėl gydymo keitimo į širdies susitraukimų dažnio nemažinančius vaistinius preparatus prieš pradedant gydymą. Jeigu širdies susitraukimų dažnį mažinanč</w:t>
      </w:r>
      <w:r w:rsidR="00044970">
        <w:rPr>
          <w:sz w:val="22"/>
          <w:szCs w:val="22"/>
        </w:rPr>
        <w:t>io</w:t>
      </w:r>
      <w:r w:rsidR="00E17BFE">
        <w:rPr>
          <w:sz w:val="22"/>
          <w:szCs w:val="22"/>
        </w:rPr>
        <w:t xml:space="preserve"> </w:t>
      </w:r>
      <w:r w:rsidR="004420B5">
        <w:rPr>
          <w:sz w:val="22"/>
          <w:szCs w:val="22"/>
        </w:rPr>
        <w:t>gyd</w:t>
      </w:r>
      <w:r w:rsidR="00623C64">
        <w:rPr>
          <w:sz w:val="22"/>
          <w:szCs w:val="22"/>
        </w:rPr>
        <w:t>y</w:t>
      </w:r>
      <w:r w:rsidR="004420B5">
        <w:rPr>
          <w:sz w:val="22"/>
          <w:szCs w:val="22"/>
        </w:rPr>
        <w:t>mo</w:t>
      </w:r>
      <w:r w:rsidRPr="00CD01C9">
        <w:rPr>
          <w:sz w:val="22"/>
          <w:szCs w:val="22"/>
        </w:rPr>
        <w:t xml:space="preserve"> nutraukti negalima, reikia pasikonsultuoti su kardiologu dėl tinkamų būklės stebėjimo priemonių po pirmosios vaistinio preparato dozės pavartojimo, taip pat paciento būklę rekomenduojama stebėti ne trumpiau kaip per naktį (taip pat žr. 4.5 skyrių).</w:t>
      </w:r>
    </w:p>
    <w:p w14:paraId="3FB7BDE5" w14:textId="77777777" w:rsidR="005F4D40" w:rsidRPr="00CD01C9" w:rsidRDefault="005F4D40" w:rsidP="006D526C">
      <w:pPr>
        <w:widowControl w:val="0"/>
        <w:kinsoku w:val="0"/>
        <w:overflowPunct w:val="0"/>
        <w:autoSpaceDE w:val="0"/>
        <w:autoSpaceDN w:val="0"/>
        <w:adjustRightInd w:val="0"/>
        <w:rPr>
          <w:sz w:val="22"/>
          <w:szCs w:val="22"/>
        </w:rPr>
      </w:pPr>
    </w:p>
    <w:p w14:paraId="06FCCFC3"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QT intervalas</w:t>
      </w:r>
    </w:p>
    <w:p w14:paraId="2BBB2FF4" w14:textId="77777777" w:rsidR="005F4D40" w:rsidRPr="00CD01C9" w:rsidRDefault="005F4D40" w:rsidP="006D526C">
      <w:pPr>
        <w:widowControl w:val="0"/>
        <w:kinsoku w:val="0"/>
        <w:overflowPunct w:val="0"/>
        <w:autoSpaceDE w:val="0"/>
        <w:autoSpaceDN w:val="0"/>
        <w:adjustRightInd w:val="0"/>
        <w:rPr>
          <w:sz w:val="22"/>
          <w:szCs w:val="22"/>
        </w:rPr>
      </w:pPr>
    </w:p>
    <w:p w14:paraId="472B5B63" w14:textId="3AA5CD5A"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 xml:space="preserve">Išsamaus vaistinio preparato poveikio QT intervalui tyrimo duomenimis, vartojant 1,25 mg arba 2,5 mg fingolimodo dozes ir nusistovėjus pusiausvyrinei koncentracijai, kai vis dar tęsėsi neigiamas chronotropinis vaistinio preparato poveikis, nustatytas pailgėjęs QTc intervalas, kai viršutinė 90 % PI riba buvo </w:t>
      </w:r>
      <w:r w:rsidR="006577DD">
        <w:rPr>
          <w:sz w:val="22"/>
          <w:szCs w:val="22"/>
        </w:rPr>
        <w:t>≤</w:t>
      </w:r>
      <w:r w:rsidRPr="00CD01C9">
        <w:rPr>
          <w:sz w:val="22"/>
          <w:szCs w:val="22"/>
        </w:rPr>
        <w:t> 13,0 ms. Ryšio tarp fingolimodo dozės ar ekspozicijos ir QTc intervalo pailgėjimo nenustatyta. Stabilių signalų dėl su fingolimodo vartojimu susijusio QTc intervalo pailgėjimo (vertinant tiek absoliutų rodmenį, tiek pokytį nuo pradinio rodmens) nenustatyta.</w:t>
      </w:r>
    </w:p>
    <w:p w14:paraId="655DC432" w14:textId="77777777" w:rsidR="005F4D40" w:rsidRPr="00CD01C9" w:rsidRDefault="005F4D40" w:rsidP="006D526C">
      <w:pPr>
        <w:widowControl w:val="0"/>
        <w:kinsoku w:val="0"/>
        <w:overflowPunct w:val="0"/>
        <w:autoSpaceDE w:val="0"/>
        <w:autoSpaceDN w:val="0"/>
        <w:adjustRightInd w:val="0"/>
        <w:rPr>
          <w:sz w:val="22"/>
          <w:szCs w:val="22"/>
        </w:rPr>
      </w:pPr>
    </w:p>
    <w:p w14:paraId="593CAD32"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Klinikinė šių duomenų reikšmė nežinoma. Klinikinių tyrimų, kuriuose dalyvavo išsėtine skleroze sergantys pacientai, metu kliniškai reikšmingo poveikio QTc intervalo pailgėjimui nenustatyta, tačiau į šiuos klinikinius tyrimus nebuvo įtraukiami pacientai, kuriems buvo padidėjusi QT intervalo pailgėjimo rizika.</w:t>
      </w:r>
    </w:p>
    <w:p w14:paraId="07CD3ABF" w14:textId="77777777" w:rsidR="005F4D40" w:rsidRPr="00CD01C9" w:rsidRDefault="005F4D40" w:rsidP="006D526C">
      <w:pPr>
        <w:widowControl w:val="0"/>
        <w:kinsoku w:val="0"/>
        <w:overflowPunct w:val="0"/>
        <w:autoSpaceDE w:val="0"/>
        <w:autoSpaceDN w:val="0"/>
        <w:adjustRightInd w:val="0"/>
        <w:rPr>
          <w:sz w:val="22"/>
          <w:szCs w:val="22"/>
        </w:rPr>
      </w:pPr>
    </w:p>
    <w:p w14:paraId="67537438"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Pacientams, kuriems yra atitinkamų rizikos veiksnių, pvz., hipokalemija ar įgimtas QT intervalo pailgėjimas, rekomenduojama vengti skirti QTc intervalą ilginti galinčių vaistinių preparatų.</w:t>
      </w:r>
    </w:p>
    <w:p w14:paraId="079E8973" w14:textId="77777777" w:rsidR="005F4D40" w:rsidRPr="00CD01C9" w:rsidRDefault="005F4D40" w:rsidP="006D526C">
      <w:pPr>
        <w:widowControl w:val="0"/>
        <w:kinsoku w:val="0"/>
        <w:overflowPunct w:val="0"/>
        <w:autoSpaceDE w:val="0"/>
        <w:autoSpaceDN w:val="0"/>
        <w:adjustRightInd w:val="0"/>
        <w:rPr>
          <w:sz w:val="22"/>
          <w:szCs w:val="22"/>
        </w:rPr>
      </w:pPr>
    </w:p>
    <w:p w14:paraId="680BB2FA"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Imuninę sistemą slopinantis poveikis</w:t>
      </w:r>
    </w:p>
    <w:p w14:paraId="23DE157C" w14:textId="77777777" w:rsidR="005F4D40" w:rsidRPr="00CD01C9" w:rsidRDefault="005F4D40" w:rsidP="006D526C">
      <w:pPr>
        <w:widowControl w:val="0"/>
        <w:kinsoku w:val="0"/>
        <w:overflowPunct w:val="0"/>
        <w:autoSpaceDE w:val="0"/>
        <w:autoSpaceDN w:val="0"/>
        <w:adjustRightInd w:val="0"/>
        <w:rPr>
          <w:sz w:val="22"/>
          <w:szCs w:val="22"/>
        </w:rPr>
      </w:pPr>
    </w:p>
    <w:p w14:paraId="19EB08C5" w14:textId="17CB4C6B"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lastRenderedPageBreak/>
        <w:t xml:space="preserve">Fingolimodas sukelia imunosupresinį poveikį, dėl kurio pacientams atsiranda infekcijos, įskaitant oportunistines infekcijas, kurios gali būti mirtinos, atsiradimo rizika ir padidėja limfomų bei kitų piktybinių navikų, ypač odos, pasireiškimo rizika. Gydytojai turi atidžiai stebėti pacientus, ypač tuos, kuriems yra gretutinių būklių ar kitų rizikos veiksnių, pvz., ankstesnis imunosupresinis gydymas. Jei įtariama ši rizika, gydytojas turi apsvarstyti gydymo nutraukimą kiekvienu konkrečiu atveju (žr. 4.4 skyriaus poskyrius „Infekcijos“ ir „Odos </w:t>
      </w:r>
      <w:r w:rsidR="00933998" w:rsidRPr="007D7730">
        <w:rPr>
          <w:sz w:val="22"/>
          <w:szCs w:val="22"/>
        </w:rPr>
        <w:t xml:space="preserve">piktybiniai </w:t>
      </w:r>
      <w:r w:rsidRPr="00CD01C9">
        <w:rPr>
          <w:sz w:val="22"/>
          <w:szCs w:val="22"/>
        </w:rPr>
        <w:t xml:space="preserve">navikai“ bei 4.8 skyriaus poskyrį </w:t>
      </w:r>
      <w:r w:rsidR="007D7730">
        <w:rPr>
          <w:sz w:val="22"/>
          <w:szCs w:val="22"/>
        </w:rPr>
        <w:t>„</w:t>
      </w:r>
      <w:r w:rsidRPr="00CD01C9">
        <w:rPr>
          <w:sz w:val="22"/>
          <w:szCs w:val="22"/>
        </w:rPr>
        <w:t>Limfomos“).</w:t>
      </w:r>
    </w:p>
    <w:p w14:paraId="68BC356C" w14:textId="77777777" w:rsidR="005F4D40" w:rsidRPr="00CD01C9" w:rsidRDefault="005F4D40" w:rsidP="006D526C">
      <w:pPr>
        <w:widowControl w:val="0"/>
        <w:kinsoku w:val="0"/>
        <w:overflowPunct w:val="0"/>
        <w:autoSpaceDE w:val="0"/>
        <w:autoSpaceDN w:val="0"/>
        <w:adjustRightInd w:val="0"/>
        <w:rPr>
          <w:sz w:val="22"/>
          <w:szCs w:val="22"/>
        </w:rPr>
      </w:pPr>
    </w:p>
    <w:p w14:paraId="175A517E"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Infekcijos</w:t>
      </w:r>
    </w:p>
    <w:p w14:paraId="7EF51FC4" w14:textId="77777777" w:rsidR="005F4D40" w:rsidRPr="00CD01C9" w:rsidRDefault="005F4D40" w:rsidP="006D526C">
      <w:pPr>
        <w:widowControl w:val="0"/>
        <w:kinsoku w:val="0"/>
        <w:overflowPunct w:val="0"/>
        <w:autoSpaceDE w:val="0"/>
        <w:autoSpaceDN w:val="0"/>
        <w:adjustRightInd w:val="0"/>
        <w:rPr>
          <w:sz w:val="22"/>
          <w:szCs w:val="22"/>
        </w:rPr>
      </w:pPr>
    </w:p>
    <w:p w14:paraId="1CD0AFF8" w14:textId="05C3C858"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 xml:space="preserve">Pagrindinis farmakodinaminis </w:t>
      </w:r>
      <w:r w:rsidR="001900BB">
        <w:rPr>
          <w:sz w:val="22"/>
          <w:szCs w:val="22"/>
        </w:rPr>
        <w:t>fingolimodo</w:t>
      </w:r>
      <w:r w:rsidRPr="00CD01C9">
        <w:rPr>
          <w:sz w:val="22"/>
          <w:szCs w:val="22"/>
        </w:rPr>
        <w:t xml:space="preserve"> poveikis yra nuo dozės priklausomas limfocitų skaičiaus sumažėjimas periferiniame kraujyje iki 20</w:t>
      </w:r>
      <w:r w:rsidRPr="00CD01C9">
        <w:rPr>
          <w:sz w:val="22"/>
          <w:szCs w:val="22"/>
        </w:rPr>
        <w:noBreakHyphen/>
        <w:t>30 %, lyginant su pradiniu rodmeniu. Šis poveikis pasireiškia dėl grįžtamosios limfocitų sekvestracijos limfiniame audinyje (žr. 5.1 skyrių).</w:t>
      </w:r>
    </w:p>
    <w:p w14:paraId="0CFB8A0C" w14:textId="77777777" w:rsidR="005F4D40" w:rsidRPr="00CD01C9" w:rsidRDefault="005F4D40" w:rsidP="006D526C">
      <w:pPr>
        <w:widowControl w:val="0"/>
        <w:kinsoku w:val="0"/>
        <w:overflowPunct w:val="0"/>
        <w:autoSpaceDE w:val="0"/>
        <w:autoSpaceDN w:val="0"/>
        <w:adjustRightInd w:val="0"/>
        <w:rPr>
          <w:sz w:val="22"/>
          <w:szCs w:val="22"/>
        </w:rPr>
      </w:pPr>
    </w:p>
    <w:p w14:paraId="28EBB6BE"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Prieš pradedant gydymą Fingolimod Norameda, gydytojui reikia žinoti neseniai (t. y. paskutinių 6 mėnesių laikotarpiu arba po ankstesniojo gydymo nutraukimo) atlikto bendrojo kraujo tyrimo (BKT) rezultatus. Gydymo metu rekomenduojama periodiškai (po 3 mėnesių ir vėliau bent kartą per metus) bei pasireiškus infekcijos požymiams atlikti BKT. Jeigu nustatoma, kad absoliutus limfocitų skaičius yra &lt; 0,2x10</w:t>
      </w:r>
      <w:r w:rsidRPr="00CD01C9">
        <w:rPr>
          <w:sz w:val="22"/>
          <w:szCs w:val="22"/>
          <w:vertAlign w:val="superscript"/>
        </w:rPr>
        <w:t>9</w:t>
      </w:r>
      <w:r w:rsidRPr="00CD01C9">
        <w:rPr>
          <w:sz w:val="22"/>
          <w:szCs w:val="22"/>
        </w:rPr>
        <w:t>/l, gydymą reikėtų nutraukti iki tol, kol limfocitų skaičius atsistatys (kadangi klinikinių tyrimų metu fingolimodo vartojimas būdavo nutraukiamas, jeigu pacientams absoliutus limfocitų skaičius tapdavo &lt; 0,2x10</w:t>
      </w:r>
      <w:r w:rsidRPr="00CD01C9">
        <w:rPr>
          <w:sz w:val="22"/>
          <w:szCs w:val="22"/>
          <w:vertAlign w:val="superscript"/>
        </w:rPr>
        <w:t>9</w:t>
      </w:r>
      <w:r w:rsidRPr="00CD01C9">
        <w:rPr>
          <w:sz w:val="22"/>
          <w:szCs w:val="22"/>
        </w:rPr>
        <w:t>/l).</w:t>
      </w:r>
    </w:p>
    <w:p w14:paraId="75CE5C54" w14:textId="77777777" w:rsidR="005F4D40" w:rsidRPr="00CD01C9" w:rsidRDefault="005F4D40" w:rsidP="006D526C">
      <w:pPr>
        <w:widowControl w:val="0"/>
        <w:kinsoku w:val="0"/>
        <w:overflowPunct w:val="0"/>
        <w:autoSpaceDE w:val="0"/>
        <w:autoSpaceDN w:val="0"/>
        <w:adjustRightInd w:val="0"/>
        <w:rPr>
          <w:sz w:val="22"/>
          <w:szCs w:val="22"/>
        </w:rPr>
      </w:pPr>
    </w:p>
    <w:p w14:paraId="3CC3FD5A" w14:textId="42E998DB"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Gydymo Fingolimod Norameda pradžią reikia atidėti sunkia aktyvia infekcija sergantiems pacientams iki tol, kol infekcija išnyks.</w:t>
      </w:r>
    </w:p>
    <w:p w14:paraId="45DB405C" w14:textId="77777777" w:rsidR="005F4D40" w:rsidRPr="00CD01C9" w:rsidRDefault="005F4D40" w:rsidP="006D526C">
      <w:pPr>
        <w:widowControl w:val="0"/>
        <w:kinsoku w:val="0"/>
        <w:overflowPunct w:val="0"/>
        <w:autoSpaceDE w:val="0"/>
        <w:autoSpaceDN w:val="0"/>
        <w:adjustRightInd w:val="0"/>
        <w:rPr>
          <w:sz w:val="22"/>
          <w:szCs w:val="22"/>
        </w:rPr>
      </w:pPr>
    </w:p>
    <w:p w14:paraId="0740DB06" w14:textId="1699EEF0"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Dėl Fingolimod Norameda sukeliamo poveikio imuninei sistemai gali padidėti infekcijų, įskaitant oportunistines infekcijas, pasireiškimo rizika (žr. 4.8 skyrių). Pacientams, kuriems gydymo metu pasireiškia infekcijos simptomų, reikia taikyti veiksmingą diagnozės nustatymo ir gydymo strategiją. Vertinant pacientą, kuriam įtariama sunki infekcija, reikia kreiptis į gydytoją, turintį patirties gydant infekcijas.</w:t>
      </w:r>
      <w:r w:rsidR="003E73FB">
        <w:rPr>
          <w:sz w:val="22"/>
          <w:szCs w:val="22"/>
        </w:rPr>
        <w:t>P</w:t>
      </w:r>
      <w:r w:rsidRPr="00CD01C9">
        <w:rPr>
          <w:sz w:val="22"/>
          <w:szCs w:val="22"/>
        </w:rPr>
        <w:t>acientams reikia nurodyti, kad gydymo metu nedelsiant praneštų gydytojui apie infekcijos simptomus.</w:t>
      </w:r>
    </w:p>
    <w:p w14:paraId="5E1F213C" w14:textId="77777777" w:rsidR="005F4D40" w:rsidRPr="00CD01C9" w:rsidRDefault="005F4D40" w:rsidP="006D526C">
      <w:pPr>
        <w:widowControl w:val="0"/>
        <w:kinsoku w:val="0"/>
        <w:overflowPunct w:val="0"/>
        <w:autoSpaceDE w:val="0"/>
        <w:autoSpaceDN w:val="0"/>
        <w:adjustRightInd w:val="0"/>
        <w:rPr>
          <w:sz w:val="22"/>
          <w:szCs w:val="22"/>
        </w:rPr>
      </w:pPr>
    </w:p>
    <w:p w14:paraId="6B4AF381" w14:textId="77777777" w:rsidR="005F4D40" w:rsidRDefault="005F4D40" w:rsidP="006D526C">
      <w:pPr>
        <w:widowControl w:val="0"/>
        <w:kinsoku w:val="0"/>
        <w:overflowPunct w:val="0"/>
        <w:autoSpaceDE w:val="0"/>
        <w:autoSpaceDN w:val="0"/>
        <w:adjustRightInd w:val="0"/>
        <w:rPr>
          <w:sz w:val="22"/>
          <w:szCs w:val="22"/>
        </w:rPr>
      </w:pPr>
      <w:r w:rsidRPr="00CD01C9">
        <w:rPr>
          <w:sz w:val="22"/>
          <w:szCs w:val="22"/>
        </w:rPr>
        <w:t>Jeigu pacientui pasireiškia sunki infekcija, reikia apsvarstyti laikino Fingolimod Norameda vartojimo sustabdymo galimybę, o prieš vėl pradedant vartoti vaistinio preparato reikia įvertinti gydymo naudą ir</w:t>
      </w:r>
      <w:r w:rsidRPr="00CD01C9">
        <w:rPr>
          <w:spacing w:val="-23"/>
          <w:sz w:val="22"/>
          <w:szCs w:val="22"/>
        </w:rPr>
        <w:t xml:space="preserve"> </w:t>
      </w:r>
      <w:r w:rsidRPr="00CD01C9">
        <w:rPr>
          <w:sz w:val="22"/>
          <w:szCs w:val="22"/>
        </w:rPr>
        <w:t>riziką.</w:t>
      </w:r>
    </w:p>
    <w:p w14:paraId="311C1039" w14:textId="77777777" w:rsidR="007C294E" w:rsidRPr="00CD01C9" w:rsidRDefault="007C294E" w:rsidP="006D526C">
      <w:pPr>
        <w:widowControl w:val="0"/>
        <w:kinsoku w:val="0"/>
        <w:overflowPunct w:val="0"/>
        <w:autoSpaceDE w:val="0"/>
        <w:autoSpaceDN w:val="0"/>
        <w:adjustRightInd w:val="0"/>
        <w:rPr>
          <w:sz w:val="22"/>
          <w:szCs w:val="22"/>
        </w:rPr>
      </w:pPr>
    </w:p>
    <w:p w14:paraId="528F197B" w14:textId="2A703DD0" w:rsidR="007C294E" w:rsidRPr="00CD01C9" w:rsidRDefault="007C294E" w:rsidP="007C294E">
      <w:pPr>
        <w:widowControl w:val="0"/>
        <w:kinsoku w:val="0"/>
        <w:overflowPunct w:val="0"/>
        <w:autoSpaceDE w:val="0"/>
        <w:autoSpaceDN w:val="0"/>
        <w:adjustRightInd w:val="0"/>
        <w:rPr>
          <w:sz w:val="22"/>
          <w:szCs w:val="22"/>
        </w:rPr>
      </w:pPr>
      <w:r w:rsidRPr="00CD01C9">
        <w:rPr>
          <w:sz w:val="22"/>
          <w:szCs w:val="22"/>
        </w:rPr>
        <w:t>Nutraukus vaistinio preparato vartojimą fingolimodo eliminacija gali trukti iki 2 mėnesių, todėl visą šį laikotarpį reikia toliau atidžiai stebėti dėl infekcijos pasireiškimo. Pacientams reikia nurodyti, kad praneštų apie pasireiškusius infekcijos simptomus iki 2 mėnesių laikotarpiu po fingolimodo vartojimo nutraukimo.</w:t>
      </w:r>
    </w:p>
    <w:p w14:paraId="356C8D9B" w14:textId="77777777" w:rsidR="005F4D40" w:rsidRPr="00CD01C9" w:rsidRDefault="005F4D40" w:rsidP="006D526C">
      <w:pPr>
        <w:widowControl w:val="0"/>
        <w:kinsoku w:val="0"/>
        <w:overflowPunct w:val="0"/>
        <w:autoSpaceDE w:val="0"/>
        <w:autoSpaceDN w:val="0"/>
        <w:adjustRightInd w:val="0"/>
        <w:rPr>
          <w:sz w:val="22"/>
          <w:szCs w:val="22"/>
        </w:rPr>
      </w:pPr>
    </w:p>
    <w:p w14:paraId="208142F6" w14:textId="77777777" w:rsidR="005F4D40" w:rsidRPr="00CD01C9" w:rsidRDefault="005F4D40" w:rsidP="006D526C">
      <w:pPr>
        <w:widowControl w:val="0"/>
        <w:kinsoku w:val="0"/>
        <w:overflowPunct w:val="0"/>
        <w:autoSpaceDE w:val="0"/>
        <w:autoSpaceDN w:val="0"/>
        <w:adjustRightInd w:val="0"/>
        <w:rPr>
          <w:i/>
          <w:sz w:val="22"/>
          <w:szCs w:val="22"/>
          <w:u w:val="single"/>
        </w:rPr>
      </w:pPr>
      <w:r w:rsidRPr="00CD01C9">
        <w:rPr>
          <w:i/>
          <w:sz w:val="22"/>
          <w:szCs w:val="22"/>
          <w:u w:val="single"/>
        </w:rPr>
        <w:t xml:space="preserve">Herpes viruso sukelta infekcija </w:t>
      </w:r>
    </w:p>
    <w:p w14:paraId="19F28E11" w14:textId="77777777" w:rsidR="005F4D40" w:rsidRDefault="005F4D40" w:rsidP="006D526C">
      <w:pPr>
        <w:widowControl w:val="0"/>
        <w:kinsoku w:val="0"/>
        <w:overflowPunct w:val="0"/>
        <w:autoSpaceDE w:val="0"/>
        <w:autoSpaceDN w:val="0"/>
        <w:adjustRightInd w:val="0"/>
        <w:rPr>
          <w:sz w:val="22"/>
          <w:szCs w:val="22"/>
        </w:rPr>
      </w:pPr>
      <w:r w:rsidRPr="00CD01C9">
        <w:rPr>
          <w:sz w:val="22"/>
          <w:szCs w:val="22"/>
        </w:rPr>
        <w:t xml:space="preserve">Fingolimod Norameda gydymo metu pasireiškė sunkių, gyvybei pavojingų, o kartais ir mirtinų encefalito, meningito ar meningoencefalito atvejų, kuriuos sukėlė paprastosios pūslelinės </w:t>
      </w:r>
      <w:r w:rsidRPr="00CD01C9">
        <w:rPr>
          <w:i/>
          <w:sz w:val="22"/>
          <w:szCs w:val="22"/>
        </w:rPr>
        <w:t>(herpes simplex)</w:t>
      </w:r>
      <w:r w:rsidRPr="00CD01C9">
        <w:rPr>
          <w:sz w:val="22"/>
          <w:szCs w:val="22"/>
        </w:rPr>
        <w:t xml:space="preserve"> ir </w:t>
      </w:r>
      <w:r w:rsidRPr="00CD01C9">
        <w:rPr>
          <w:i/>
          <w:sz w:val="22"/>
          <w:szCs w:val="22"/>
        </w:rPr>
        <w:t>varicella zoster</w:t>
      </w:r>
      <w:r w:rsidRPr="00CD01C9">
        <w:rPr>
          <w:sz w:val="22"/>
          <w:szCs w:val="22"/>
        </w:rPr>
        <w:t xml:space="preserve"> virusai. Jei pasireiškia herpinis encefalitas, meningitas arba meningoencefalitas, Fingolimod Norameda vartojimą reikia nutraukti ir skirti atitinkamą infekcijos gydymą.</w:t>
      </w:r>
    </w:p>
    <w:p w14:paraId="135B9806" w14:textId="77777777" w:rsidR="00750182" w:rsidRPr="00CD01C9" w:rsidRDefault="00750182" w:rsidP="006D526C">
      <w:pPr>
        <w:widowControl w:val="0"/>
        <w:kinsoku w:val="0"/>
        <w:overflowPunct w:val="0"/>
        <w:autoSpaceDE w:val="0"/>
        <w:autoSpaceDN w:val="0"/>
        <w:adjustRightInd w:val="0"/>
        <w:rPr>
          <w:sz w:val="22"/>
          <w:szCs w:val="22"/>
        </w:rPr>
      </w:pPr>
    </w:p>
    <w:p w14:paraId="0940EC95" w14:textId="6D3F6049" w:rsidR="005F4D40" w:rsidRPr="00CD01C9" w:rsidRDefault="005F4D40" w:rsidP="006D526C">
      <w:pPr>
        <w:rPr>
          <w:i/>
          <w:sz w:val="22"/>
          <w:szCs w:val="22"/>
          <w:u w:val="single"/>
        </w:rPr>
      </w:pPr>
      <w:r w:rsidRPr="00CD01C9">
        <w:rPr>
          <w:sz w:val="22"/>
          <w:szCs w:val="22"/>
        </w:rPr>
        <w:t xml:space="preserve">Prieš pradedant skirti gydymą Fingolimod Norameda, reikia ištirti pacientų imuniteto būklę prieš vėjaraupius. Pacientams, kuriems sveikatos priežiūros specialistai nėra patvirtinę persirgtų vėjaraupių arba kuriems nėra dokumentuotas visas vakcinacijos nuo vėjaraupių kursas, prieš pradedant skirti Fingolimod Norameda rekomenduojama ištirti antikūnus prieš </w:t>
      </w:r>
      <w:r w:rsidRPr="00CD01C9">
        <w:rPr>
          <w:i/>
          <w:sz w:val="22"/>
          <w:szCs w:val="22"/>
        </w:rPr>
        <w:t>varicella zoster</w:t>
      </w:r>
      <w:r w:rsidRPr="00CD01C9">
        <w:rPr>
          <w:sz w:val="22"/>
          <w:szCs w:val="22"/>
        </w:rPr>
        <w:t xml:space="preserve"> virusą (VZV). Pacientus, kuriems šių antikūnų nenustatoma, prieš paskiriant gydymą fingolimodu rekomenduojama paskiepyti visu vakcinos nuo vėjaraupių kursu (žr. 4.8</w:t>
      </w:r>
      <w:r w:rsidR="007D7730">
        <w:rPr>
          <w:sz w:val="22"/>
          <w:szCs w:val="22"/>
        </w:rPr>
        <w:t> </w:t>
      </w:r>
      <w:r w:rsidRPr="00CD01C9">
        <w:rPr>
          <w:sz w:val="22"/>
          <w:szCs w:val="22"/>
        </w:rPr>
        <w:t>skyrių). Fingolimodo vartojimo pradžią reikia atidėti 1 mėnesiui, kad pasireikštų visas vakcinacijos poveikis.</w:t>
      </w:r>
    </w:p>
    <w:p w14:paraId="71A921F9" w14:textId="77777777" w:rsidR="00E958E6" w:rsidRDefault="00E958E6" w:rsidP="006D526C">
      <w:pPr>
        <w:widowControl w:val="0"/>
        <w:kinsoku w:val="0"/>
        <w:overflowPunct w:val="0"/>
        <w:autoSpaceDE w:val="0"/>
        <w:autoSpaceDN w:val="0"/>
        <w:adjustRightInd w:val="0"/>
        <w:rPr>
          <w:sz w:val="22"/>
          <w:szCs w:val="22"/>
        </w:rPr>
      </w:pPr>
    </w:p>
    <w:p w14:paraId="0AB170D8" w14:textId="39D88BB9" w:rsidR="00E958E6" w:rsidRPr="004F3645" w:rsidRDefault="00A937CE" w:rsidP="006D526C">
      <w:pPr>
        <w:widowControl w:val="0"/>
        <w:kinsoku w:val="0"/>
        <w:overflowPunct w:val="0"/>
        <w:autoSpaceDE w:val="0"/>
        <w:autoSpaceDN w:val="0"/>
        <w:adjustRightInd w:val="0"/>
        <w:rPr>
          <w:i/>
          <w:iCs/>
          <w:sz w:val="22"/>
          <w:szCs w:val="22"/>
          <w:u w:val="single"/>
        </w:rPr>
      </w:pPr>
      <w:r w:rsidRPr="004F3645">
        <w:rPr>
          <w:i/>
          <w:iCs/>
          <w:sz w:val="22"/>
          <w:szCs w:val="22"/>
          <w:u w:val="single"/>
        </w:rPr>
        <w:t>Kriptokokų sukeltas meningitas</w:t>
      </w:r>
    </w:p>
    <w:p w14:paraId="1AC0D1C5" w14:textId="0C8FFB89"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Vaistinį preparatą pateikus į rinką buvo pranešta apie kriptokokų sukelto meningito (grybelinės infekcijos), kuris kartais buvo mirtinas, atvejus, pasireiškusius praėjus maždaug 2</w:t>
      </w:r>
      <w:r w:rsidRPr="00CD01C9">
        <w:rPr>
          <w:sz w:val="22"/>
          <w:szCs w:val="22"/>
        </w:rPr>
        <w:noBreakHyphen/>
        <w:t xml:space="preserve">3 metams nuo gydymo </w:t>
      </w:r>
      <w:r w:rsidRPr="00CD01C9">
        <w:rPr>
          <w:sz w:val="22"/>
          <w:szCs w:val="22"/>
        </w:rPr>
        <w:lastRenderedPageBreak/>
        <w:t>pradžios, nors tikslus tokio poveikio ryšys su gydymo trukme nėra žinomas (žr. 4.8 skyrių). Pacientams, kurių simptomai ir požymiai (pvz., galvos skausmas kartu su psichikos pokyčiais, tokiais kaip sumišimas, haliucinacijos ir (arba) asmenybės pokyčiai) atitinka kriptokokų sukeltą meningitą, turi būti atliktas greitas diagnostinis įvertinimas. Jei diagnozuojamas kriptokokų sukeltas meningitas, turi būti sustabdytas fingolimodo vartojimas ir pradėtas tinkamas gydymas. Jeigu gydymą</w:t>
      </w:r>
      <w:r w:rsidRPr="00CD01C9">
        <w:rPr>
          <w:spacing w:val="-27"/>
          <w:sz w:val="22"/>
          <w:szCs w:val="22"/>
        </w:rPr>
        <w:t xml:space="preserve"> </w:t>
      </w:r>
      <w:r w:rsidRPr="00CD01C9">
        <w:rPr>
          <w:sz w:val="22"/>
          <w:szCs w:val="22"/>
        </w:rPr>
        <w:t>fingolimodu reikia atnaujinti, tai turi aptarti kelių sričių specialistai (įskaitant infekcinių ligų specialistą).</w:t>
      </w:r>
    </w:p>
    <w:p w14:paraId="723C2A89" w14:textId="77777777" w:rsidR="005F4D40" w:rsidRDefault="005F4D40" w:rsidP="006D526C">
      <w:pPr>
        <w:widowControl w:val="0"/>
        <w:kinsoku w:val="0"/>
        <w:overflowPunct w:val="0"/>
        <w:autoSpaceDE w:val="0"/>
        <w:autoSpaceDN w:val="0"/>
        <w:adjustRightInd w:val="0"/>
        <w:rPr>
          <w:sz w:val="22"/>
          <w:szCs w:val="22"/>
        </w:rPr>
      </w:pPr>
    </w:p>
    <w:p w14:paraId="004B92E4" w14:textId="634BCE21" w:rsidR="00B20D53" w:rsidRPr="004F3645" w:rsidRDefault="00B20D53" w:rsidP="006D526C">
      <w:pPr>
        <w:widowControl w:val="0"/>
        <w:kinsoku w:val="0"/>
        <w:overflowPunct w:val="0"/>
        <w:autoSpaceDE w:val="0"/>
        <w:autoSpaceDN w:val="0"/>
        <w:adjustRightInd w:val="0"/>
        <w:rPr>
          <w:i/>
          <w:iCs/>
          <w:sz w:val="22"/>
          <w:szCs w:val="22"/>
          <w:u w:val="single"/>
        </w:rPr>
      </w:pPr>
      <w:r w:rsidRPr="004F3645">
        <w:rPr>
          <w:i/>
          <w:iCs/>
          <w:sz w:val="22"/>
          <w:szCs w:val="22"/>
          <w:u w:val="single"/>
        </w:rPr>
        <w:t>Progresuojanti daugiažidininė leukoencefalopatija</w:t>
      </w:r>
    </w:p>
    <w:p w14:paraId="60DA5C19" w14:textId="775FC1A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 xml:space="preserve">Po vaistinio preparato registracijos buvo gauta pranešimų apie progresuojančios daugiažidinės leukoencefalopatijos (PDL) atvejus fingolimodu gydomiems pacientams (žr. 4.8 skyrių). PDL yra </w:t>
      </w:r>
      <w:r w:rsidRPr="00CD01C9">
        <w:rPr>
          <w:i/>
          <w:sz w:val="22"/>
          <w:szCs w:val="22"/>
        </w:rPr>
        <w:t>John Cunningham</w:t>
      </w:r>
      <w:r w:rsidRPr="00CD01C9">
        <w:rPr>
          <w:sz w:val="22"/>
          <w:szCs w:val="22"/>
        </w:rPr>
        <w:t xml:space="preserve"> viruso (JCV) sukeliama oportunistinė infekcija, kuri gali baigtis mirtimi arba sukelti sunkią negalią. </w:t>
      </w:r>
      <w:r w:rsidR="00573B67">
        <w:rPr>
          <w:sz w:val="22"/>
          <w:szCs w:val="22"/>
        </w:rPr>
        <w:t xml:space="preserve">Dauguma </w:t>
      </w:r>
      <w:r w:rsidRPr="00CD01C9">
        <w:rPr>
          <w:sz w:val="22"/>
          <w:szCs w:val="22"/>
        </w:rPr>
        <w:t>PDL atvejų pasireiškė praėjus 2</w:t>
      </w:r>
      <w:r w:rsidR="00871EDD">
        <w:rPr>
          <w:sz w:val="22"/>
          <w:szCs w:val="22"/>
        </w:rPr>
        <w:t xml:space="preserve"> </w:t>
      </w:r>
      <w:r w:rsidR="007635E9">
        <w:rPr>
          <w:sz w:val="22"/>
          <w:szCs w:val="22"/>
        </w:rPr>
        <w:t xml:space="preserve">ar </w:t>
      </w:r>
      <w:r w:rsidR="00F01E33">
        <w:rPr>
          <w:sz w:val="22"/>
          <w:szCs w:val="22"/>
        </w:rPr>
        <w:t xml:space="preserve">daugiau </w:t>
      </w:r>
      <w:r w:rsidRPr="00CD01C9">
        <w:rPr>
          <w:sz w:val="22"/>
          <w:szCs w:val="22"/>
        </w:rPr>
        <w:t>met</w:t>
      </w:r>
      <w:r w:rsidR="00F01E33">
        <w:rPr>
          <w:sz w:val="22"/>
          <w:szCs w:val="22"/>
        </w:rPr>
        <w:t>ų</w:t>
      </w:r>
      <w:r w:rsidRPr="00CD01C9">
        <w:rPr>
          <w:sz w:val="22"/>
          <w:szCs w:val="22"/>
        </w:rPr>
        <w:t xml:space="preserve"> nuo </w:t>
      </w:r>
      <w:r w:rsidR="00CE5727">
        <w:rPr>
          <w:sz w:val="22"/>
          <w:szCs w:val="22"/>
        </w:rPr>
        <w:t xml:space="preserve">gydymo </w:t>
      </w:r>
      <w:r w:rsidR="00C424C2">
        <w:rPr>
          <w:sz w:val="22"/>
          <w:szCs w:val="22"/>
        </w:rPr>
        <w:t>f</w:t>
      </w:r>
      <w:r w:rsidR="00CE5727">
        <w:rPr>
          <w:sz w:val="22"/>
          <w:szCs w:val="22"/>
        </w:rPr>
        <w:t xml:space="preserve">ingolimodu </w:t>
      </w:r>
      <w:r w:rsidRPr="00CD01C9">
        <w:rPr>
          <w:sz w:val="22"/>
          <w:szCs w:val="22"/>
        </w:rPr>
        <w:t xml:space="preserve">pradžios. </w:t>
      </w:r>
      <w:r w:rsidR="00C65730" w:rsidRPr="00C65730">
        <w:rPr>
          <w:sz w:val="22"/>
          <w:szCs w:val="22"/>
        </w:rPr>
        <w:t>Be fingolimodo ekspozicijos trukmės, kiti galimi PDL rizikos veiksniai yra ankstesnis gydymas imunosupresantais ar imunomoduliatoriais ir (arba) sunki limfopenija (&lt;</w:t>
      </w:r>
      <w:r w:rsidR="007D7730">
        <w:rPr>
          <w:sz w:val="22"/>
          <w:szCs w:val="22"/>
        </w:rPr>
        <w:t> </w:t>
      </w:r>
      <w:r w:rsidR="00C65730" w:rsidRPr="00C65730">
        <w:rPr>
          <w:sz w:val="22"/>
          <w:szCs w:val="22"/>
        </w:rPr>
        <w:t>0,5x10</w:t>
      </w:r>
      <w:r w:rsidR="00C65730" w:rsidRPr="008B621C">
        <w:rPr>
          <w:sz w:val="22"/>
          <w:szCs w:val="22"/>
          <w:vertAlign w:val="superscript"/>
        </w:rPr>
        <w:t>9</w:t>
      </w:r>
      <w:r w:rsidR="00C65730" w:rsidRPr="00C65730">
        <w:rPr>
          <w:sz w:val="22"/>
          <w:szCs w:val="22"/>
        </w:rPr>
        <w:t>/l). Padidėjusios rizikos pacientus reikia atidžiai stebėti ar nepasireiškia PDL požymių ir simptomų.</w:t>
      </w:r>
      <w:r w:rsidR="00A015C9">
        <w:rPr>
          <w:sz w:val="22"/>
          <w:szCs w:val="22"/>
        </w:rPr>
        <w:t xml:space="preserve"> </w:t>
      </w:r>
      <w:r w:rsidRPr="00CD01C9">
        <w:rPr>
          <w:sz w:val="22"/>
          <w:szCs w:val="22"/>
        </w:rPr>
        <w:t xml:space="preserve">PDL gali atsirasti tik esant JCV infekcijai. Jei atliekami JCV nustatymo mėginiai, reikia atsižvelgti į tai, kad limfopenijos įtaka antikūnų prieš JCV testavimo tikslumui fingolimodu gydytiems pacientams nebuvo tirta. </w:t>
      </w:r>
      <w:r w:rsidR="00BA6311">
        <w:rPr>
          <w:sz w:val="22"/>
          <w:szCs w:val="22"/>
        </w:rPr>
        <w:t>N</w:t>
      </w:r>
      <w:r w:rsidRPr="00CD01C9">
        <w:rPr>
          <w:sz w:val="22"/>
          <w:szCs w:val="22"/>
        </w:rPr>
        <w:t xml:space="preserve">eigiamas antikūnų prieš JCV tyrimo rezultatas nepaneigia vėlesnės JCV infekcijos galimybės. Prieš pradedant gydymą fingolimodu, reikia turėti pradinius MRT (atlikto paskutinių 3 mėnesių laikotarpiu) duomenis, kad galima būtų palyginti vėlesnius duomenis. Įprasto MRT metu (pagal nacionalines ir vietines rekomendacijas) gydytojai turi atkreipti dėmesį į PDL būdingus pažeidimus. </w:t>
      </w:r>
      <w:r w:rsidR="0040138F" w:rsidRPr="00CD01C9">
        <w:rPr>
          <w:sz w:val="22"/>
          <w:szCs w:val="22"/>
        </w:rPr>
        <w:t>MRT pokyčių jau gali būti pastebima prieš pasireiškiant klinikiniams požymiams ar simptomams.</w:t>
      </w:r>
      <w:r w:rsidR="0040138F">
        <w:rPr>
          <w:sz w:val="22"/>
          <w:szCs w:val="22"/>
        </w:rPr>
        <w:t xml:space="preserve"> </w:t>
      </w:r>
      <w:r w:rsidR="00D80F75">
        <w:rPr>
          <w:sz w:val="22"/>
          <w:szCs w:val="22"/>
        </w:rPr>
        <w:t xml:space="preserve">Kas metus atliekamas </w:t>
      </w:r>
      <w:r w:rsidRPr="00CD01C9">
        <w:rPr>
          <w:sz w:val="22"/>
          <w:szCs w:val="22"/>
        </w:rPr>
        <w:t xml:space="preserve">MRT gali būti </w:t>
      </w:r>
      <w:r w:rsidR="009061B3">
        <w:rPr>
          <w:sz w:val="22"/>
          <w:szCs w:val="22"/>
        </w:rPr>
        <w:t xml:space="preserve">laikoma </w:t>
      </w:r>
      <w:r w:rsidR="008B4EFD">
        <w:rPr>
          <w:sz w:val="22"/>
          <w:szCs w:val="22"/>
        </w:rPr>
        <w:t xml:space="preserve">didesnio budrumo dalimi, ypač </w:t>
      </w:r>
      <w:r w:rsidRPr="00CD01C9">
        <w:rPr>
          <w:sz w:val="22"/>
          <w:szCs w:val="22"/>
        </w:rPr>
        <w:t>pacientams, kuriems yra padidėjusi PDL rizika. Fingolimodo vartojusiems pacientams buvo nustatyta besimptomės PDL atvejų, remiantis MRT pokyčiais ir teigiamu JCV DNR smegenų skystyje tyrimu. Jei įtariama PDL, siekiant patikslinti diagnozę reikia nedelsiant atlikti MRT ir laikinai nutraukti gydymą fingolimodu, kol bus atmesta PDL</w:t>
      </w:r>
      <w:r w:rsidRPr="00CD01C9">
        <w:rPr>
          <w:spacing w:val="-8"/>
          <w:sz w:val="22"/>
          <w:szCs w:val="22"/>
        </w:rPr>
        <w:t xml:space="preserve"> </w:t>
      </w:r>
      <w:r w:rsidRPr="00CD01C9">
        <w:rPr>
          <w:sz w:val="22"/>
          <w:szCs w:val="22"/>
        </w:rPr>
        <w:t>diagnozė.</w:t>
      </w:r>
      <w:r w:rsidR="00857598">
        <w:rPr>
          <w:sz w:val="22"/>
          <w:szCs w:val="22"/>
        </w:rPr>
        <w:t xml:space="preserve"> </w:t>
      </w:r>
      <w:r w:rsidR="00857598" w:rsidRPr="00857598">
        <w:rPr>
          <w:sz w:val="22"/>
          <w:szCs w:val="22"/>
        </w:rPr>
        <w:t>Jeigu PDL patvirtinama, gydymą fingolimodu reikia nutraukti visam laikui (taip pat žr. 4.3 skyrių).</w:t>
      </w:r>
    </w:p>
    <w:p w14:paraId="63832761" w14:textId="77777777" w:rsidR="00BA458D" w:rsidRDefault="00BA458D" w:rsidP="006D526C">
      <w:pPr>
        <w:widowControl w:val="0"/>
        <w:kinsoku w:val="0"/>
        <w:overflowPunct w:val="0"/>
        <w:autoSpaceDE w:val="0"/>
        <w:autoSpaceDN w:val="0"/>
        <w:adjustRightInd w:val="0"/>
        <w:rPr>
          <w:sz w:val="22"/>
          <w:szCs w:val="22"/>
        </w:rPr>
      </w:pPr>
    </w:p>
    <w:p w14:paraId="70B967A5" w14:textId="6BDB17EE" w:rsidR="00762612" w:rsidRDefault="00762612" w:rsidP="006D526C">
      <w:pPr>
        <w:widowControl w:val="0"/>
        <w:kinsoku w:val="0"/>
        <w:overflowPunct w:val="0"/>
        <w:autoSpaceDE w:val="0"/>
        <w:autoSpaceDN w:val="0"/>
        <w:adjustRightInd w:val="0"/>
        <w:rPr>
          <w:sz w:val="22"/>
          <w:szCs w:val="22"/>
        </w:rPr>
      </w:pPr>
      <w:r w:rsidRPr="00762612">
        <w:rPr>
          <w:sz w:val="22"/>
          <w:szCs w:val="22"/>
        </w:rPr>
        <w:t xml:space="preserve">Buvo gauta pranešimų apie imuniteto atsistatymo uždegiminio sindromo (angl. </w:t>
      </w:r>
      <w:r w:rsidRPr="008B621C">
        <w:rPr>
          <w:i/>
          <w:iCs/>
          <w:sz w:val="22"/>
          <w:szCs w:val="22"/>
        </w:rPr>
        <w:t>Immune reconstitution inflammatory syndrome</w:t>
      </w:r>
      <w:r w:rsidRPr="00762612">
        <w:rPr>
          <w:sz w:val="22"/>
          <w:szCs w:val="22"/>
        </w:rPr>
        <w:t>, IRIS) atvejus pacientams, vartojusiems sfingozino 1-fosfato (S1P) receptorių moduliatorius, įskaitant fingolimodą, kuriems išsivystė PDL ir vėliau gydymas buvo nutrauktas. IRIS pasireiškia kaip klinikinis paciento būklės pablogėjimas, kuris gali būti greitas, gali sukelti sunkių neurologinių komplikacijų arba gali baigtis mirtimi ir dažnai yra susijęs su būdingais MRT pokyčiais. Laikas iki IRIS pasireiškimo pacientams, sergantiems PDL, paprastai buvo nuo kelių savaičių iki kelių mėnesių po S1P receptorių moduliatoriaus vartojimo nutraukimo. Reikia stebėti pacientus, ar neatsiranda IRIS, o jam atsiradus paskirti tinkamą susijusio uždegiminio atsako gydymą.</w:t>
      </w:r>
    </w:p>
    <w:p w14:paraId="3A05BBCA" w14:textId="77777777" w:rsidR="00762612" w:rsidRDefault="00762612" w:rsidP="006D526C">
      <w:pPr>
        <w:widowControl w:val="0"/>
        <w:kinsoku w:val="0"/>
        <w:overflowPunct w:val="0"/>
        <w:autoSpaceDE w:val="0"/>
        <w:autoSpaceDN w:val="0"/>
        <w:adjustRightInd w:val="0"/>
        <w:rPr>
          <w:sz w:val="22"/>
          <w:szCs w:val="22"/>
        </w:rPr>
      </w:pPr>
    </w:p>
    <w:p w14:paraId="4E5D86A3" w14:textId="4D0DAF01" w:rsidR="00BA458D" w:rsidRPr="004F3645" w:rsidRDefault="00BA458D" w:rsidP="006D526C">
      <w:pPr>
        <w:widowControl w:val="0"/>
        <w:kinsoku w:val="0"/>
        <w:overflowPunct w:val="0"/>
        <w:autoSpaceDE w:val="0"/>
        <w:autoSpaceDN w:val="0"/>
        <w:adjustRightInd w:val="0"/>
        <w:rPr>
          <w:i/>
          <w:iCs/>
          <w:sz w:val="22"/>
          <w:szCs w:val="22"/>
          <w:u w:val="single"/>
        </w:rPr>
      </w:pPr>
      <w:r w:rsidRPr="004F3645">
        <w:rPr>
          <w:i/>
          <w:iCs/>
          <w:sz w:val="22"/>
          <w:szCs w:val="22"/>
          <w:u w:val="single"/>
        </w:rPr>
        <w:t>Žmogaus papilomos viruso sukelta infekcija</w:t>
      </w:r>
    </w:p>
    <w:p w14:paraId="4FDD1899" w14:textId="14674FFD"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Po vaistinio preparato pateikimo į rinką gydant fingolimodu, buvo gauta pranešimų apie žmogaus papilomos viruso (ŽPV) sukeltos infekcijos, įskaitant papilomą, displaziją, karpas ir su ŽPV susijusį vėžį, atvejus</w:t>
      </w:r>
      <w:r w:rsidR="000C0A3A">
        <w:rPr>
          <w:sz w:val="22"/>
          <w:szCs w:val="22"/>
        </w:rPr>
        <w:t xml:space="preserve"> (</w:t>
      </w:r>
      <w:r w:rsidR="007C22BE">
        <w:rPr>
          <w:sz w:val="22"/>
          <w:szCs w:val="22"/>
        </w:rPr>
        <w:t>žr. 4.8 skyrių)</w:t>
      </w:r>
      <w:r w:rsidRPr="00CD01C9">
        <w:rPr>
          <w:sz w:val="22"/>
          <w:szCs w:val="22"/>
        </w:rPr>
        <w:t xml:space="preserve">. Atsižvelgiant į fingolimodo sukeliamą imuninės sistemos slopinimą, vakcinaciją nuo ŽPV reikia apsvarstyti prieš pradedant gydymą fingolimodu, atsižvelgiant į skiepijimo rekomendacijas. Laikantis įprastos klinikinės praktikos, rekomenduojama patikra nuo vėžio, įskaitant </w:t>
      </w:r>
      <w:r w:rsidRPr="00CD01C9">
        <w:rPr>
          <w:i/>
          <w:sz w:val="22"/>
          <w:szCs w:val="22"/>
        </w:rPr>
        <w:t xml:space="preserve">Pap </w:t>
      </w:r>
      <w:r w:rsidRPr="00CD01C9">
        <w:rPr>
          <w:sz w:val="22"/>
          <w:szCs w:val="22"/>
        </w:rPr>
        <w:t>testo atlikimą.</w:t>
      </w:r>
    </w:p>
    <w:p w14:paraId="70058FFA" w14:textId="77777777" w:rsidR="005F4D40" w:rsidRPr="00CD01C9" w:rsidRDefault="005F4D40" w:rsidP="006D526C">
      <w:pPr>
        <w:widowControl w:val="0"/>
        <w:kinsoku w:val="0"/>
        <w:overflowPunct w:val="0"/>
        <w:autoSpaceDE w:val="0"/>
        <w:autoSpaceDN w:val="0"/>
        <w:adjustRightInd w:val="0"/>
        <w:rPr>
          <w:sz w:val="22"/>
          <w:szCs w:val="22"/>
        </w:rPr>
      </w:pPr>
    </w:p>
    <w:p w14:paraId="40BD3564"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Tinklainės geltonosios dėmės edema</w:t>
      </w:r>
    </w:p>
    <w:p w14:paraId="35B6204F" w14:textId="77777777" w:rsidR="005F4D40" w:rsidRPr="00CD01C9" w:rsidRDefault="005F4D40" w:rsidP="006D526C">
      <w:pPr>
        <w:widowControl w:val="0"/>
        <w:kinsoku w:val="0"/>
        <w:overflowPunct w:val="0"/>
        <w:autoSpaceDE w:val="0"/>
        <w:autoSpaceDN w:val="0"/>
        <w:adjustRightInd w:val="0"/>
        <w:rPr>
          <w:sz w:val="22"/>
          <w:szCs w:val="22"/>
        </w:rPr>
      </w:pPr>
    </w:p>
    <w:p w14:paraId="27024E84"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Apie tinklainės geltonosios dėmės edemos kartu su regos sutrikimo simptomais ar be jų pasireiškimo atvejus pranešta 0,5 % fingolimodo 0,5 mg gydytų pacientų; jų dažniausiai atsirasdavo pirmaisiais 3</w:t>
      </w:r>
      <w:r w:rsidRPr="00CD01C9">
        <w:rPr>
          <w:sz w:val="22"/>
          <w:szCs w:val="22"/>
        </w:rPr>
        <w:noBreakHyphen/>
        <w:t>4 vaistinio preparato vartojimo mėnesiais (žr. 4.8 skyrių). Todėl, praėjus 3</w:t>
      </w:r>
      <w:r w:rsidRPr="00CD01C9">
        <w:rPr>
          <w:sz w:val="22"/>
          <w:szCs w:val="22"/>
        </w:rPr>
        <w:noBreakHyphen/>
        <w:t>4 mėnesiams nuo vaistinio preparato vartojimo pradžios, rekomenduojama ištirti akis. Jeigu vaistinio preparato vartojantis pacientas bet kuriuo metu pasiskundžia regos sutrikimu, reikia ištirti akių dugną, įskaitant ir tinklainės geltonąją dėmę.</w:t>
      </w:r>
    </w:p>
    <w:p w14:paraId="1E8AF34C" w14:textId="77777777" w:rsidR="005F4D40" w:rsidRPr="00CD01C9" w:rsidRDefault="005F4D40" w:rsidP="006D526C">
      <w:pPr>
        <w:widowControl w:val="0"/>
        <w:kinsoku w:val="0"/>
        <w:overflowPunct w:val="0"/>
        <w:autoSpaceDE w:val="0"/>
        <w:autoSpaceDN w:val="0"/>
        <w:adjustRightInd w:val="0"/>
        <w:rPr>
          <w:sz w:val="22"/>
          <w:szCs w:val="22"/>
        </w:rPr>
      </w:pPr>
    </w:p>
    <w:p w14:paraId="53A4802D" w14:textId="6016B4FE"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 xml:space="preserve">Pacientams, kurie anksčiau sirgo uveitu ar serga cukriniu diabetu, yra padidėjusi tinklainės geltonosios dėmės edemos pasireiškimo rizika (žr. 4.8 skyrių). </w:t>
      </w:r>
      <w:r w:rsidR="0017232D">
        <w:rPr>
          <w:sz w:val="22"/>
          <w:szCs w:val="22"/>
        </w:rPr>
        <w:t xml:space="preserve">Fingolimodo </w:t>
      </w:r>
      <w:r w:rsidRPr="00CD01C9">
        <w:rPr>
          <w:sz w:val="22"/>
          <w:szCs w:val="22"/>
        </w:rPr>
        <w:t xml:space="preserve">poveikis nebuvo tirtas išsėtine skleroze ir kartu cukriniu diabetu sergantiems pacientams. Išsėtine skleroze sergantiems pacientams, kurie kartu </w:t>
      </w:r>
      <w:r w:rsidRPr="00CD01C9">
        <w:rPr>
          <w:sz w:val="22"/>
          <w:szCs w:val="22"/>
        </w:rPr>
        <w:lastRenderedPageBreak/>
        <w:t>serga cukriniu diabetu arba anksčiau sirgo uveitu, rekomenduojama ištirti akis prieš pradedant gydymą fingolimodu bei vėliau kartotinai atlikti šiuos tyrimus gydymo metu.</w:t>
      </w:r>
    </w:p>
    <w:p w14:paraId="68D628D2" w14:textId="77777777" w:rsidR="005F4D40" w:rsidRPr="00CD01C9" w:rsidRDefault="005F4D40" w:rsidP="006D526C">
      <w:pPr>
        <w:widowControl w:val="0"/>
        <w:kinsoku w:val="0"/>
        <w:overflowPunct w:val="0"/>
        <w:autoSpaceDE w:val="0"/>
        <w:autoSpaceDN w:val="0"/>
        <w:adjustRightInd w:val="0"/>
        <w:rPr>
          <w:sz w:val="22"/>
          <w:szCs w:val="22"/>
        </w:rPr>
      </w:pPr>
    </w:p>
    <w:p w14:paraId="7AE8DE65" w14:textId="3061EEB2"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 xml:space="preserve">Pacientams, kuriems pasireiškė tinklainės geltonosios dėmės edema, tolesnis </w:t>
      </w:r>
      <w:r w:rsidR="00B349FE">
        <w:rPr>
          <w:sz w:val="22"/>
          <w:szCs w:val="22"/>
        </w:rPr>
        <w:t xml:space="preserve">gydymas </w:t>
      </w:r>
      <w:r w:rsidRPr="00CD01C9">
        <w:rPr>
          <w:sz w:val="22"/>
          <w:szCs w:val="22"/>
        </w:rPr>
        <w:t>nebuvo ištirtas. Jeigu pacientui išsivysto geltonosios dėmės edema, Fingolimod Norameda vartojimą rekomenduojama nutraukti. Apsisprendžiant, ar išnykus geltonosios dėmės edemai vėl pradėti</w:t>
      </w:r>
      <w:r w:rsidR="00FE2AAD">
        <w:rPr>
          <w:sz w:val="22"/>
          <w:szCs w:val="22"/>
        </w:rPr>
        <w:t xml:space="preserve"> gydymą</w:t>
      </w:r>
      <w:r w:rsidRPr="00CD01C9">
        <w:rPr>
          <w:sz w:val="22"/>
          <w:szCs w:val="22"/>
        </w:rPr>
        <w:t xml:space="preserve">, ar jo </w:t>
      </w:r>
      <w:r w:rsidR="00FE2AAD">
        <w:rPr>
          <w:sz w:val="22"/>
          <w:szCs w:val="22"/>
        </w:rPr>
        <w:t>neskirti</w:t>
      </w:r>
      <w:r w:rsidRPr="00CD01C9">
        <w:rPr>
          <w:sz w:val="22"/>
          <w:szCs w:val="22"/>
        </w:rPr>
        <w:t>, reikia atsižvelgti į galimą gydymo naudą ir riziką kiekvienam konkrečiam pacientui.</w:t>
      </w:r>
    </w:p>
    <w:p w14:paraId="52A8CE4A" w14:textId="77777777" w:rsidR="005F4D40" w:rsidRPr="00CD01C9" w:rsidRDefault="005F4D40" w:rsidP="006D526C">
      <w:pPr>
        <w:widowControl w:val="0"/>
        <w:kinsoku w:val="0"/>
        <w:overflowPunct w:val="0"/>
        <w:autoSpaceDE w:val="0"/>
        <w:autoSpaceDN w:val="0"/>
        <w:adjustRightInd w:val="0"/>
        <w:rPr>
          <w:sz w:val="22"/>
          <w:szCs w:val="22"/>
          <w:u w:val="single"/>
        </w:rPr>
      </w:pPr>
    </w:p>
    <w:p w14:paraId="30FEC1A1"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Kepenų pažeidimai</w:t>
      </w:r>
    </w:p>
    <w:p w14:paraId="385701AC" w14:textId="77777777" w:rsidR="005F4D40" w:rsidRPr="00CD01C9" w:rsidRDefault="005F4D40" w:rsidP="006D526C">
      <w:pPr>
        <w:widowControl w:val="0"/>
        <w:kinsoku w:val="0"/>
        <w:overflowPunct w:val="0"/>
        <w:autoSpaceDE w:val="0"/>
        <w:autoSpaceDN w:val="0"/>
        <w:adjustRightInd w:val="0"/>
        <w:rPr>
          <w:sz w:val="22"/>
          <w:szCs w:val="22"/>
        </w:rPr>
      </w:pPr>
    </w:p>
    <w:p w14:paraId="7CE8088F"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Gauta pranešimų apie išsėtine skleroze sergantiems ir fingolimodo vartojusiems pacientams nustatytą padidėjusį kepenų fermentų, ypač alanino aminotransaminazės (ALT), bet taip pat ir gama gliutamiltransferazės (GGT) bei aspartato transaminazės (AST), aktyvumą. Taip pat gauta pranešimų apie kai kuriuos ūminio kepenų nepakankamumo, kai reikalinga kepenų transplantacija, ir kliniškai reikšmingus kepenų pažeidimo atvejus. Kepenų pažeidimo požymiai, įskaitant padidėjusį kepenų fermentų aktyvumą kraujo serume ir padidėjusį bendrą bilirubino koncentraciją, atsirado jau po dešimties dienų po pirmosios dozės pavartojimo, o taip pat buvo pastebėti po ilgesnio vaistinio preparato vartojimo</w:t>
      </w:r>
      <w:r w:rsidRPr="00CD01C9">
        <w:rPr>
          <w:color w:val="000000"/>
          <w:sz w:val="22"/>
          <w:szCs w:val="22"/>
        </w:rPr>
        <w:t xml:space="preserve"> </w:t>
      </w:r>
      <w:r w:rsidRPr="00CD01C9">
        <w:rPr>
          <w:sz w:val="22"/>
          <w:szCs w:val="22"/>
        </w:rPr>
        <w:t>Klinikinių tyrimų metu 3 kartus ir daugiau viršutinę normos ribą (VNR) viršijęs ALT aktyvumas nustatytas 8,0 % fingolimodo 0,5 mg gydytų suaugusių pacientų, lyginant su 1,9 % placebo grupės pacientų. 5 kartus VNR viršijęs ALT aktyvumas nustatytas 1,8 % fingolimodo vartojusių pacientų ir 0,9 % placebo grupės pacientų. Klinikinių tyrimų metu fingolimodo vartojimas buvo nutrauktas tuomet, jeigu aktyvumas VNR viršijo daugiau kaip 5 kartus. Atnaujinus vaistinio preparato vartojimą, kai kuriems pacientams kepenų transaminazių aktyvumas vėl padidėjo, tai patvirtina šio sutrikimo ryšį su fingolimodo vartojimu. Klinikinių tyrimų metu transaminazių aktyvumas padidėjo bet kuriuo gydymo laikotarpiu, tačiau dažniausiai per pirmuosius 12 mėnesių. Nutraukus fingolimodo vartojimą, transaminazių aktyvumas kraujo serume tapo normalus per maždaug 2 mėnesius.</w:t>
      </w:r>
    </w:p>
    <w:p w14:paraId="6C9D576C" w14:textId="77777777" w:rsidR="005F4D40" w:rsidRPr="00CD01C9" w:rsidRDefault="005F4D40" w:rsidP="006D526C">
      <w:pPr>
        <w:widowControl w:val="0"/>
        <w:kinsoku w:val="0"/>
        <w:overflowPunct w:val="0"/>
        <w:autoSpaceDE w:val="0"/>
        <w:autoSpaceDN w:val="0"/>
        <w:adjustRightInd w:val="0"/>
        <w:rPr>
          <w:sz w:val="22"/>
          <w:szCs w:val="22"/>
        </w:rPr>
      </w:pPr>
    </w:p>
    <w:p w14:paraId="6B2FC5A4" w14:textId="1CF69218"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Fingolimodo</w:t>
      </w:r>
      <w:r w:rsidR="00F73C0E">
        <w:rPr>
          <w:sz w:val="22"/>
          <w:szCs w:val="22"/>
        </w:rPr>
        <w:t xml:space="preserve"> </w:t>
      </w:r>
      <w:r w:rsidRPr="00CD01C9">
        <w:rPr>
          <w:sz w:val="22"/>
          <w:szCs w:val="22"/>
        </w:rPr>
        <w:t xml:space="preserve">poveikis nebuvo tirtas pacientams, kuriems iki tyrimo pradžios jau buvo sunki kepenų pažaida (C klasės pagal </w:t>
      </w:r>
      <w:r w:rsidRPr="00CD01C9">
        <w:rPr>
          <w:i/>
          <w:sz w:val="22"/>
          <w:szCs w:val="22"/>
        </w:rPr>
        <w:t>Child-Pugh</w:t>
      </w:r>
      <w:r w:rsidRPr="00CD01C9">
        <w:rPr>
          <w:sz w:val="22"/>
          <w:szCs w:val="22"/>
        </w:rPr>
        <w:t>), todėl tokiems pacientams jo vartoti negalima (žr. 4.3 skyrių).</w:t>
      </w:r>
    </w:p>
    <w:p w14:paraId="22BE04B7" w14:textId="77777777" w:rsidR="005F4D40" w:rsidRPr="00CD01C9" w:rsidRDefault="005F4D40" w:rsidP="006D526C">
      <w:pPr>
        <w:widowControl w:val="0"/>
        <w:kinsoku w:val="0"/>
        <w:overflowPunct w:val="0"/>
        <w:autoSpaceDE w:val="0"/>
        <w:autoSpaceDN w:val="0"/>
        <w:adjustRightInd w:val="0"/>
        <w:rPr>
          <w:sz w:val="22"/>
          <w:szCs w:val="22"/>
        </w:rPr>
      </w:pPr>
    </w:p>
    <w:p w14:paraId="6EC795C1"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Dėl imuninę sistemą slopinančių fingolimodo savybių aktyvios eigos virusiniu hepatitu sergantiems pacientams vaistinio preparato vartojimo pradžią reikėtų atidėti iki tol, kol jie pasveiks.</w:t>
      </w:r>
    </w:p>
    <w:p w14:paraId="79C8EC92" w14:textId="77777777" w:rsidR="005F4D40" w:rsidRPr="00CD01C9" w:rsidRDefault="005F4D40" w:rsidP="006D526C">
      <w:pPr>
        <w:widowControl w:val="0"/>
        <w:kinsoku w:val="0"/>
        <w:overflowPunct w:val="0"/>
        <w:autoSpaceDE w:val="0"/>
        <w:autoSpaceDN w:val="0"/>
        <w:adjustRightInd w:val="0"/>
        <w:rPr>
          <w:sz w:val="22"/>
          <w:szCs w:val="22"/>
        </w:rPr>
      </w:pPr>
    </w:p>
    <w:p w14:paraId="2C2886C4"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 xml:space="preserve">Prieš pradedant gydyti reikia žinoti neseniai (t. y. per paskutiniuosius 6 mėnesius) atliktų transaminazių aktyvumo ir bilirubino kiekio tyrimų rezultatus. Tais atvejais, kai klinikinių simptomų nepasireiškia, kepenų transaminazių ir bilirubino koncentracijas serume reikia tirti praėjus 1, 3, 6, 9 ir 12 mėnesių nuo gydymo pradžios bei reguliariai vėliau po Fingolimod Norameda vartojimo nutraukimo. Nesant klinikinių simptomų, jeigu kepenų transaminazių aktyvumai padidėja daugiau kaip 3, bet mažiau kaip 5 kartus virš VNR, nesant padidėjusiam bilirubino kiekiui serume, jas tirti reikia dažniau, taip pat kartu reikia ištirti bilirubino koncentraciją ir šarminės fosfatazės (ŠF) aktyvumą serume, siekiant nustatyti, ar jos toliau didėja, ir nustatyti, ar yra alternatyvi kepenų funkcijos sutrikimo etiologija. Jeigu kepenų transaminazių koncentracijos padidėja bent 5 kartus VNR arba mažiausiai 3 kartus virš VNR ir yra susijusios su bet kokiu bilirubino koncentracijos padidėjimu serume, gydymą </w:t>
      </w:r>
      <w:bookmarkStart w:id="0" w:name="_Hlk65755242"/>
      <w:bookmarkStart w:id="1" w:name="_Hlk65756091"/>
      <w:r w:rsidRPr="00CD01C9">
        <w:rPr>
          <w:sz w:val="22"/>
          <w:szCs w:val="22"/>
        </w:rPr>
        <w:t>Fingolimod Norameda</w:t>
      </w:r>
      <w:bookmarkEnd w:id="0"/>
      <w:r w:rsidRPr="00CD01C9">
        <w:rPr>
          <w:sz w:val="22"/>
          <w:szCs w:val="22"/>
        </w:rPr>
        <w:t xml:space="preserve"> </w:t>
      </w:r>
      <w:bookmarkEnd w:id="1"/>
      <w:r w:rsidRPr="00CD01C9">
        <w:rPr>
          <w:sz w:val="22"/>
          <w:szCs w:val="22"/>
        </w:rPr>
        <w:t>reikia nutraukti. Reikia tęsti kepenų funkcijos rodiklių stebėjimą. Jeigu serumo lygis normalizuojasi (įskaitant atvejus, kai nustatoma alternatyvi kepenų funkcijos pažeidimo priežastis), Fingolimod Norameda vartojimą galima atnaujinti, kruopščiai įvertinus naudos ir rizikos santykį pacientui.</w:t>
      </w:r>
    </w:p>
    <w:p w14:paraId="29C6CC12" w14:textId="77777777" w:rsidR="005F4D40" w:rsidRPr="00CD01C9" w:rsidRDefault="005F4D40" w:rsidP="006D526C">
      <w:pPr>
        <w:widowControl w:val="0"/>
        <w:kinsoku w:val="0"/>
        <w:overflowPunct w:val="0"/>
        <w:autoSpaceDE w:val="0"/>
        <w:autoSpaceDN w:val="0"/>
        <w:adjustRightInd w:val="0"/>
        <w:rPr>
          <w:sz w:val="22"/>
          <w:szCs w:val="22"/>
        </w:rPr>
      </w:pPr>
    </w:p>
    <w:p w14:paraId="4A8F913A"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Pacientams, kuriems atsiranda kepenų funkcijos sutrikimą rodančių simptomų, pvz., neaiškių priežasčių sukeltas pykinimas, vėmimas, pilvo skausmas, nuovargis, apetito nebuvimas ar gelta ir (arba) patamsėjęs šlapimas, reikia nedelsiant ištirti kepenų fermentų aktyvumą ir bilirubino koncentraciją; jeigu patvirtinama reikšminga kepenų pažaida gydymą  reikia nutraukti. Gydymas negali būti atnaujintas, išskyrus atvejus, kai bus nustatyta patikima alternatyvi kepenų pažeidimo požymių ir simptomų etiologija.</w:t>
      </w:r>
    </w:p>
    <w:p w14:paraId="00C32AE0" w14:textId="77777777" w:rsidR="005F4D40" w:rsidRPr="00CD01C9" w:rsidRDefault="005F4D40" w:rsidP="006D526C">
      <w:pPr>
        <w:widowControl w:val="0"/>
        <w:kinsoku w:val="0"/>
        <w:overflowPunct w:val="0"/>
        <w:autoSpaceDE w:val="0"/>
        <w:autoSpaceDN w:val="0"/>
        <w:adjustRightInd w:val="0"/>
        <w:rPr>
          <w:sz w:val="22"/>
          <w:szCs w:val="22"/>
        </w:rPr>
      </w:pPr>
    </w:p>
    <w:p w14:paraId="5A508DD1"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Nors nėra duomenų, įrodančių, kad pacientams, kurie jau sirgo kepenų liga, kepenų funkcijos tyrimų rodmenų padidėjimo rizika vartojant Fingolimod Norameda būna didesnė. Pacientams, kurie yra sirgę reikšminga kepenų liga, fingolimodo vartoti reikia atsargiai.</w:t>
      </w:r>
    </w:p>
    <w:p w14:paraId="64DF2225" w14:textId="77777777" w:rsidR="005F4D40" w:rsidRPr="00CD01C9" w:rsidRDefault="005F4D40" w:rsidP="006D526C">
      <w:pPr>
        <w:widowControl w:val="0"/>
        <w:kinsoku w:val="0"/>
        <w:overflowPunct w:val="0"/>
        <w:autoSpaceDE w:val="0"/>
        <w:autoSpaceDN w:val="0"/>
        <w:adjustRightInd w:val="0"/>
        <w:rPr>
          <w:sz w:val="22"/>
          <w:szCs w:val="22"/>
        </w:rPr>
      </w:pPr>
    </w:p>
    <w:p w14:paraId="5F2DD95B"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Poveikis kraujospūdžiui</w:t>
      </w:r>
    </w:p>
    <w:p w14:paraId="7CF851D2" w14:textId="77777777" w:rsidR="005F4D40" w:rsidRPr="00CD01C9" w:rsidRDefault="005F4D40" w:rsidP="006D526C">
      <w:pPr>
        <w:widowControl w:val="0"/>
        <w:kinsoku w:val="0"/>
        <w:overflowPunct w:val="0"/>
        <w:autoSpaceDE w:val="0"/>
        <w:autoSpaceDN w:val="0"/>
        <w:adjustRightInd w:val="0"/>
        <w:rPr>
          <w:sz w:val="22"/>
          <w:szCs w:val="22"/>
        </w:rPr>
      </w:pPr>
    </w:p>
    <w:p w14:paraId="5D67D65B"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Nekontroliuojama vaistiniais preparatais hipertenzija sergantys pacientai nebuvo įtraukiami į klinikinius vaistinio preparato tyrimus prieš pateikimą į rinką; todėl Fingolimod Norameda reikia ypač atsargiai vartoti nekontroliuojama hipertenzija sergantiems pacientams.</w:t>
      </w:r>
    </w:p>
    <w:p w14:paraId="73973EA4" w14:textId="77777777" w:rsidR="005F4D40" w:rsidRPr="00CD01C9" w:rsidRDefault="005F4D40" w:rsidP="006D526C">
      <w:pPr>
        <w:widowControl w:val="0"/>
        <w:kinsoku w:val="0"/>
        <w:overflowPunct w:val="0"/>
        <w:autoSpaceDE w:val="0"/>
        <w:autoSpaceDN w:val="0"/>
        <w:adjustRightInd w:val="0"/>
        <w:rPr>
          <w:sz w:val="22"/>
          <w:szCs w:val="22"/>
        </w:rPr>
      </w:pPr>
    </w:p>
    <w:p w14:paraId="0C4B14C4" w14:textId="12DD8723"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 xml:space="preserve">Išsėtinės sklerozės (IS) klinikinių tyrimų metu fingolimodo 0,5 mg dozę vartojusiems pacientams sistolinis kraujospūdis vidutiniškai padidėjo maždaug 3 mmHg, o diastolinis kraujospūdis – maždaug 1 mmHg. Padidėjęs kraujospūdis pirmą kartą buvo nustatytas praėjus maždaug 1 mėnesiui nuo vaistinio preparato vartojimo pradžios ir tokiu išliko tęsiant gydymą. Dvejų metų trukmės placebu kontroliuojamo tyrimo metu gauta pranešimų apie hipertenzijos, kaip nepageidaujamo reiškinio, atvejus 6,5 % fingolimodo 0,5 mg dozę vartojusių pacientų ir 3,3 % placebo grupės pacientų. Todėl </w:t>
      </w:r>
      <w:r w:rsidR="007A4187">
        <w:rPr>
          <w:sz w:val="22"/>
          <w:szCs w:val="22"/>
        </w:rPr>
        <w:t xml:space="preserve">gydymo </w:t>
      </w:r>
      <w:r w:rsidRPr="00CD01C9">
        <w:rPr>
          <w:sz w:val="22"/>
          <w:szCs w:val="22"/>
        </w:rPr>
        <w:t>metu reikia reguliariai matuoti kraujospūdį.</w:t>
      </w:r>
    </w:p>
    <w:p w14:paraId="376847FE" w14:textId="77777777" w:rsidR="005F4D40" w:rsidRPr="00CD01C9" w:rsidRDefault="005F4D40" w:rsidP="006D526C">
      <w:pPr>
        <w:widowControl w:val="0"/>
        <w:kinsoku w:val="0"/>
        <w:overflowPunct w:val="0"/>
        <w:autoSpaceDE w:val="0"/>
        <w:autoSpaceDN w:val="0"/>
        <w:adjustRightInd w:val="0"/>
        <w:rPr>
          <w:sz w:val="22"/>
          <w:szCs w:val="22"/>
        </w:rPr>
      </w:pPr>
    </w:p>
    <w:p w14:paraId="369EBC3B"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Poveikis kvėpavimo sistemai</w:t>
      </w:r>
    </w:p>
    <w:p w14:paraId="02A7FEED" w14:textId="77777777" w:rsidR="005F4D40" w:rsidRPr="00CD01C9" w:rsidRDefault="005F4D40" w:rsidP="006D526C">
      <w:pPr>
        <w:widowControl w:val="0"/>
        <w:kinsoku w:val="0"/>
        <w:overflowPunct w:val="0"/>
        <w:autoSpaceDE w:val="0"/>
        <w:autoSpaceDN w:val="0"/>
        <w:adjustRightInd w:val="0"/>
        <w:rPr>
          <w:sz w:val="22"/>
          <w:szCs w:val="22"/>
        </w:rPr>
      </w:pPr>
    </w:p>
    <w:p w14:paraId="01EB7543" w14:textId="579600CA" w:rsidR="005F4D40" w:rsidRPr="00CD01C9" w:rsidRDefault="000D7990" w:rsidP="006D526C">
      <w:pPr>
        <w:widowControl w:val="0"/>
        <w:kinsoku w:val="0"/>
        <w:overflowPunct w:val="0"/>
        <w:autoSpaceDE w:val="0"/>
        <w:autoSpaceDN w:val="0"/>
        <w:adjustRightInd w:val="0"/>
        <w:rPr>
          <w:sz w:val="22"/>
          <w:szCs w:val="22"/>
        </w:rPr>
      </w:pPr>
      <w:r>
        <w:rPr>
          <w:sz w:val="22"/>
          <w:szCs w:val="22"/>
        </w:rPr>
        <w:t>Fingolimo</w:t>
      </w:r>
      <w:r w:rsidR="00D25D81">
        <w:rPr>
          <w:sz w:val="22"/>
          <w:szCs w:val="22"/>
        </w:rPr>
        <w:t>do</w:t>
      </w:r>
      <w:r w:rsidR="005F4D40" w:rsidRPr="00CD01C9">
        <w:rPr>
          <w:sz w:val="22"/>
          <w:szCs w:val="22"/>
        </w:rPr>
        <w:t xml:space="preserve"> vartojantiems pacientams pradedant pirmuoju vaistinio preparato vartojimo mėnesiu pastebėtos nedaug sumažėję forsuoto iškvėpimo tūrio (angl. </w:t>
      </w:r>
      <w:r w:rsidR="005F4D40" w:rsidRPr="00CD01C9">
        <w:rPr>
          <w:i/>
          <w:sz w:val="22"/>
          <w:szCs w:val="22"/>
        </w:rPr>
        <w:t xml:space="preserve">forced expiratory volume, </w:t>
      </w:r>
      <w:r w:rsidR="005F4D40" w:rsidRPr="00CD01C9">
        <w:rPr>
          <w:sz w:val="22"/>
          <w:szCs w:val="22"/>
        </w:rPr>
        <w:t>FEV</w:t>
      </w:r>
      <w:r w:rsidR="005F4D40" w:rsidRPr="00CD01C9">
        <w:rPr>
          <w:sz w:val="22"/>
          <w:szCs w:val="22"/>
          <w:vertAlign w:val="subscript"/>
        </w:rPr>
        <w:t>1</w:t>
      </w:r>
      <w:r w:rsidR="005F4D40" w:rsidRPr="00CD01C9">
        <w:rPr>
          <w:sz w:val="22"/>
          <w:szCs w:val="22"/>
        </w:rPr>
        <w:t xml:space="preserve">) ir anglies monoksido difuzijos talpos (angl. </w:t>
      </w:r>
      <w:r w:rsidR="005F4D40" w:rsidRPr="00CD01C9">
        <w:rPr>
          <w:i/>
          <w:sz w:val="22"/>
          <w:szCs w:val="22"/>
        </w:rPr>
        <w:t>diffusion capacity for carbon monoxide</w:t>
      </w:r>
      <w:r w:rsidR="005F4D40" w:rsidRPr="00CD01C9">
        <w:rPr>
          <w:sz w:val="22"/>
          <w:szCs w:val="22"/>
        </w:rPr>
        <w:t>, DLCO) rodmenys, toks poveikis priklausė nuo dozės ir išliko stabilus toliau tęsiant vaistinio preparato vartojimą. Fingolimod Norameda reikia atsargiai vartoti sunkia kvėpavimo sistemos liga, plaučių fibroze ir lėtine obstrukcine plaučių liga sergantiems pacientams (žr. 4.8 skyrių).</w:t>
      </w:r>
    </w:p>
    <w:p w14:paraId="40FE306F" w14:textId="77777777" w:rsidR="005F4D40" w:rsidRPr="00CD01C9" w:rsidRDefault="005F4D40" w:rsidP="006D526C">
      <w:pPr>
        <w:widowControl w:val="0"/>
        <w:kinsoku w:val="0"/>
        <w:overflowPunct w:val="0"/>
        <w:autoSpaceDE w:val="0"/>
        <w:autoSpaceDN w:val="0"/>
        <w:adjustRightInd w:val="0"/>
        <w:rPr>
          <w:sz w:val="22"/>
          <w:szCs w:val="22"/>
        </w:rPr>
      </w:pPr>
    </w:p>
    <w:p w14:paraId="7294D96C"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Užpakalinės grįžtamosios encefalopatijos sindromas</w:t>
      </w:r>
    </w:p>
    <w:p w14:paraId="53660B41" w14:textId="77777777" w:rsidR="005F4D40" w:rsidRPr="00CD01C9" w:rsidRDefault="005F4D40" w:rsidP="006D526C">
      <w:pPr>
        <w:widowControl w:val="0"/>
        <w:kinsoku w:val="0"/>
        <w:overflowPunct w:val="0"/>
        <w:autoSpaceDE w:val="0"/>
        <w:autoSpaceDN w:val="0"/>
        <w:adjustRightInd w:val="0"/>
        <w:rPr>
          <w:sz w:val="22"/>
          <w:szCs w:val="22"/>
        </w:rPr>
      </w:pPr>
    </w:p>
    <w:p w14:paraId="0CCAA2BE"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Klinikinių tyrimų metu ir po vaistinio preparato pateikimo į rinką nustatyta retų užpakalinės grįžtamosios encefalopatijos sindromo (UGES) pasireiškimo atvejų 0,5 mg dozę vartojusiems pacientams (žr. 4.8 skyrių). Pranešta apie tokius simptomus kaip staiga prasidėjusį stiprų galvos skausmą, pykinimą, vėmimą, sutrikusią psichikos būklę, regos sutrikimus ir traukulius. UGES simptomai paprastai yra grįžtami, tačiau gali progresuoti iki išeminio insulto ar galvos smegenų kraujosruvos. Uždelsus nustatyti diagnozę ir paskirti gydymą, gali atsirasti negrįžtamų neurologinių pasekmių. Įtarus UGES pasireiškimą, Fingolimod Norameda vartojimą reikia nutraukti.</w:t>
      </w:r>
    </w:p>
    <w:p w14:paraId="54D21C9A" w14:textId="77777777" w:rsidR="005F4D40" w:rsidRPr="00CD01C9" w:rsidRDefault="005F4D40" w:rsidP="006D526C">
      <w:pPr>
        <w:widowControl w:val="0"/>
        <w:kinsoku w:val="0"/>
        <w:overflowPunct w:val="0"/>
        <w:autoSpaceDE w:val="0"/>
        <w:autoSpaceDN w:val="0"/>
        <w:adjustRightInd w:val="0"/>
        <w:rPr>
          <w:sz w:val="22"/>
          <w:szCs w:val="22"/>
        </w:rPr>
      </w:pPr>
    </w:p>
    <w:p w14:paraId="1BA02806"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Ankstesnis gydymas imuninę sistemą slopinančiais arba moduliuojančiais vaistiniais preparatais</w:t>
      </w:r>
    </w:p>
    <w:p w14:paraId="6A2C2D1E" w14:textId="77777777" w:rsidR="005F4D40" w:rsidRPr="00CD01C9" w:rsidRDefault="005F4D40" w:rsidP="006D526C">
      <w:pPr>
        <w:widowControl w:val="0"/>
        <w:kinsoku w:val="0"/>
        <w:overflowPunct w:val="0"/>
        <w:autoSpaceDE w:val="0"/>
        <w:autoSpaceDN w:val="0"/>
        <w:adjustRightInd w:val="0"/>
        <w:rPr>
          <w:sz w:val="22"/>
          <w:szCs w:val="22"/>
        </w:rPr>
      </w:pPr>
    </w:p>
    <w:p w14:paraId="3BCBC7EB" w14:textId="30A917C5"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 xml:space="preserve">Tyrimų, skirtų įvertinti </w:t>
      </w:r>
      <w:r w:rsidR="00C96D06">
        <w:rPr>
          <w:sz w:val="22"/>
          <w:szCs w:val="22"/>
        </w:rPr>
        <w:t>fingolimodo</w:t>
      </w:r>
      <w:r w:rsidRPr="00CD01C9">
        <w:rPr>
          <w:sz w:val="22"/>
          <w:szCs w:val="22"/>
        </w:rPr>
        <w:t xml:space="preserve"> veiksmingumą ir saugumą jo pradedant vartoti vietoj teriflunomido, dimetilfumarato ar alemtuzumabo, neatlikta. Pacientams keičiant gydymą kitu ligos eigą modifikuojančiu vaistiniu preparatu į gydymą Fingolimod Norameda, būtina atsižvelgti į anksčiau vartoto vaistinio preparato pusinės eliminacijos laiką ir veikimo mechanizmą, kad būtų išvengta adityvaus poveikio imuninei sistemai ir tuo pačiu sumažinta ligos suaktyvėjimo rizika. Prieš pradedant skirti Fingolimod Norameda rekomenduojama atlikti bendrąjį kraujo tyrimą (BKT), kad būtų įsitikinta, jog ankstesniojo gydymo poveikis imuninei sistemai (t. y. citopenija) išnyko.</w:t>
      </w:r>
    </w:p>
    <w:p w14:paraId="13C14B0E" w14:textId="77777777" w:rsidR="005F4D40" w:rsidRPr="00CD01C9" w:rsidRDefault="005F4D40" w:rsidP="006D526C">
      <w:pPr>
        <w:widowControl w:val="0"/>
        <w:kinsoku w:val="0"/>
        <w:overflowPunct w:val="0"/>
        <w:autoSpaceDE w:val="0"/>
        <w:autoSpaceDN w:val="0"/>
        <w:adjustRightInd w:val="0"/>
        <w:rPr>
          <w:sz w:val="22"/>
          <w:szCs w:val="22"/>
        </w:rPr>
      </w:pPr>
    </w:p>
    <w:p w14:paraId="796912E7"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Fingolimod Norameda paprastai galima skirti vartoti iš karto po gydymo interferonu ir glatiramero acetatu nutraukimo.</w:t>
      </w:r>
    </w:p>
    <w:p w14:paraId="4F07184F" w14:textId="77777777" w:rsidR="005F4D40" w:rsidRPr="00CD01C9" w:rsidRDefault="005F4D40" w:rsidP="006D526C">
      <w:pPr>
        <w:widowControl w:val="0"/>
        <w:kinsoku w:val="0"/>
        <w:overflowPunct w:val="0"/>
        <w:autoSpaceDE w:val="0"/>
        <w:autoSpaceDN w:val="0"/>
        <w:adjustRightInd w:val="0"/>
        <w:rPr>
          <w:sz w:val="22"/>
          <w:szCs w:val="22"/>
        </w:rPr>
      </w:pPr>
    </w:p>
    <w:p w14:paraId="5E3C7A38"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Jeigu vartota dimetilfumarato, išplovimo laikotarpis turi būti pakankamas, kad BKT rodmenys atsistatytų prieš pradedant skirti Fingolimod Norameda.</w:t>
      </w:r>
    </w:p>
    <w:p w14:paraId="5129A948" w14:textId="77777777" w:rsidR="005F4D40" w:rsidRPr="00CD01C9" w:rsidRDefault="005F4D40" w:rsidP="006D526C">
      <w:pPr>
        <w:widowControl w:val="0"/>
        <w:kinsoku w:val="0"/>
        <w:overflowPunct w:val="0"/>
        <w:autoSpaceDE w:val="0"/>
        <w:autoSpaceDN w:val="0"/>
        <w:adjustRightInd w:val="0"/>
        <w:rPr>
          <w:sz w:val="22"/>
          <w:szCs w:val="22"/>
        </w:rPr>
      </w:pPr>
    </w:p>
    <w:p w14:paraId="4650216C"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 xml:space="preserve">Nutraukus natalizumabo vartojimą, dėl ilgo pusinės eliminacijos laiko šio vaistinio preparato eliminacija paprastai užtrunka iki 2-3 mėnesių. Teriflunomidas iš kraujo plazmos taip pat eliminuojamas lėtai. Netaikant pagreitintos eliminacijos procedūrų, teriflunomido klirensas iš kraujo plazmos gali trukti nuo keleto mėnesių iki 2 metų. Rekomenduojama skirti pagreitintos eliminacijos procedūras, kaip nurodyta teriflunomido preparato charakteristikų santraukoje, arba kitu atveju išplovimo laikotarpis turi būti ne trumpesnis kaip 3,5 mėnesio. Pacientams keičiant gydymą natalizumabu ar teriflunomidu į gydymą Fingolimod Norameda, dėl galimo bendro poveikio imuninei sistemai būtina laikytis atsargumo </w:t>
      </w:r>
      <w:r w:rsidRPr="00CD01C9">
        <w:rPr>
          <w:sz w:val="22"/>
          <w:szCs w:val="22"/>
        </w:rPr>
        <w:lastRenderedPageBreak/>
        <w:t>priemonių.</w:t>
      </w:r>
    </w:p>
    <w:p w14:paraId="0B1F0627" w14:textId="77777777" w:rsidR="005F4D40" w:rsidRPr="00CD01C9" w:rsidRDefault="005F4D40" w:rsidP="006D526C">
      <w:pPr>
        <w:widowControl w:val="0"/>
        <w:kinsoku w:val="0"/>
        <w:overflowPunct w:val="0"/>
        <w:autoSpaceDE w:val="0"/>
        <w:autoSpaceDN w:val="0"/>
        <w:adjustRightInd w:val="0"/>
        <w:rPr>
          <w:sz w:val="22"/>
          <w:szCs w:val="22"/>
        </w:rPr>
      </w:pPr>
    </w:p>
    <w:p w14:paraId="403BB872"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Alemtuzumabui būdingas stiprus ir ilgalaikis imuninę sistemą slopinantis poveikis. Kadangi tikroji šio poveikio trukmė nežinoma, nutraukus gydymą alemtuzumabu pradėti skirti gydymą Fingolimod Norameda nerekomenduojama, nebent konkrečiam pacientui šio gydymo nauda aiškiai viršija riziką.</w:t>
      </w:r>
    </w:p>
    <w:p w14:paraId="4E1FC2AF" w14:textId="77777777" w:rsidR="005F4D40" w:rsidRPr="00CD01C9" w:rsidRDefault="005F4D40" w:rsidP="006D526C">
      <w:pPr>
        <w:widowControl w:val="0"/>
        <w:kinsoku w:val="0"/>
        <w:overflowPunct w:val="0"/>
        <w:autoSpaceDE w:val="0"/>
        <w:autoSpaceDN w:val="0"/>
        <w:adjustRightInd w:val="0"/>
        <w:rPr>
          <w:sz w:val="22"/>
          <w:szCs w:val="22"/>
        </w:rPr>
      </w:pPr>
    </w:p>
    <w:p w14:paraId="337C822D"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Sprendimas paskirti ilgalaikį kombinuotąjį gydymą kartu su kortikosteroidais turi būti priimtas tik atidžiai apsvarsčius.</w:t>
      </w:r>
    </w:p>
    <w:p w14:paraId="4A9AC094" w14:textId="77777777" w:rsidR="005F4D40" w:rsidRPr="00CD01C9" w:rsidRDefault="005F4D40" w:rsidP="006D526C">
      <w:pPr>
        <w:widowControl w:val="0"/>
        <w:kinsoku w:val="0"/>
        <w:overflowPunct w:val="0"/>
        <w:autoSpaceDE w:val="0"/>
        <w:autoSpaceDN w:val="0"/>
        <w:adjustRightInd w:val="0"/>
        <w:rPr>
          <w:sz w:val="22"/>
          <w:szCs w:val="22"/>
        </w:rPr>
      </w:pPr>
    </w:p>
    <w:p w14:paraId="2DDACB81"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Vartojimas kartu su stipriais CYP450 induktoriais</w:t>
      </w:r>
    </w:p>
    <w:p w14:paraId="3DBDD042" w14:textId="77777777" w:rsidR="005F4D40" w:rsidRPr="00CD01C9" w:rsidRDefault="005F4D40" w:rsidP="006D526C">
      <w:pPr>
        <w:widowControl w:val="0"/>
        <w:kinsoku w:val="0"/>
        <w:overflowPunct w:val="0"/>
        <w:autoSpaceDE w:val="0"/>
        <w:autoSpaceDN w:val="0"/>
        <w:adjustRightInd w:val="0"/>
        <w:rPr>
          <w:sz w:val="22"/>
          <w:szCs w:val="22"/>
        </w:rPr>
      </w:pPr>
    </w:p>
    <w:p w14:paraId="35EB36E3"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Fingolimodo kartu su stipriais CYP450 induktoriais reikia skirti atsargiai. Nerekomenduojama skirti kartu su jonažolės preparatais (žr. 4.5 skyrių).</w:t>
      </w:r>
    </w:p>
    <w:p w14:paraId="1BA5842D" w14:textId="77777777" w:rsidR="005F4D40" w:rsidRPr="00CD01C9" w:rsidRDefault="005F4D40" w:rsidP="006D526C">
      <w:pPr>
        <w:widowControl w:val="0"/>
        <w:kinsoku w:val="0"/>
        <w:overflowPunct w:val="0"/>
        <w:autoSpaceDE w:val="0"/>
        <w:autoSpaceDN w:val="0"/>
        <w:adjustRightInd w:val="0"/>
        <w:rPr>
          <w:sz w:val="22"/>
          <w:szCs w:val="22"/>
        </w:rPr>
      </w:pPr>
    </w:p>
    <w:p w14:paraId="37CC606E"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Piktybiniai navikai</w:t>
      </w:r>
    </w:p>
    <w:p w14:paraId="369C2AA3" w14:textId="77777777" w:rsidR="005F4D40" w:rsidRPr="00CD01C9" w:rsidRDefault="005F4D40" w:rsidP="006D526C">
      <w:pPr>
        <w:widowControl w:val="0"/>
        <w:kinsoku w:val="0"/>
        <w:overflowPunct w:val="0"/>
        <w:autoSpaceDE w:val="0"/>
        <w:autoSpaceDN w:val="0"/>
        <w:adjustRightInd w:val="0"/>
        <w:rPr>
          <w:sz w:val="22"/>
          <w:szCs w:val="22"/>
        </w:rPr>
      </w:pPr>
    </w:p>
    <w:p w14:paraId="201C7E6B" w14:textId="77777777" w:rsidR="005F4D40" w:rsidRPr="00CD01C9" w:rsidRDefault="005F4D40" w:rsidP="006D526C">
      <w:pPr>
        <w:widowControl w:val="0"/>
        <w:kinsoku w:val="0"/>
        <w:overflowPunct w:val="0"/>
        <w:autoSpaceDE w:val="0"/>
        <w:autoSpaceDN w:val="0"/>
        <w:adjustRightInd w:val="0"/>
        <w:rPr>
          <w:i/>
          <w:sz w:val="22"/>
          <w:szCs w:val="22"/>
        </w:rPr>
      </w:pPr>
      <w:r w:rsidRPr="00CD01C9">
        <w:rPr>
          <w:i/>
          <w:sz w:val="22"/>
          <w:szCs w:val="22"/>
          <w:u w:val="single"/>
        </w:rPr>
        <w:t>Odos piktybiniai navikai</w:t>
      </w:r>
    </w:p>
    <w:p w14:paraId="002A8220" w14:textId="77777777" w:rsidR="005F4D40" w:rsidRPr="00CD01C9" w:rsidRDefault="005F4D40" w:rsidP="006D526C">
      <w:pPr>
        <w:widowControl w:val="0"/>
        <w:kinsoku w:val="0"/>
        <w:overflowPunct w:val="0"/>
        <w:autoSpaceDE w:val="0"/>
        <w:autoSpaceDN w:val="0"/>
        <w:adjustRightInd w:val="0"/>
        <w:rPr>
          <w:sz w:val="22"/>
          <w:szCs w:val="22"/>
        </w:rPr>
      </w:pPr>
    </w:p>
    <w:p w14:paraId="79CEC263"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Gauta pranešimų apie bazalinių ląstelių karcinomos (BLK) ir kitų odos navikų, įskaitant piktybinę melanomą, plokščiųjų ląstelių karcinomą, Kapoši (Kaposi) sarkomą ir Merkel ląstelių karcinomą, atvejus pacientams, vartojantiems Fingolimod Norameda (žr. 4.8 skyrių). Reikia stebėti odos pažaidas ir rekomenduojamas medicininis odos įvertinimas pradedant gydymą ir tuomet kas 6-12 mėnesių, atsižvelgiant į klinikines aplinkybes. Pasireiškus įtartiniems pažeidimams, pacientui būtina dermatologo konsultacija.</w:t>
      </w:r>
    </w:p>
    <w:p w14:paraId="0C045C16" w14:textId="77777777" w:rsidR="005F4D40" w:rsidRPr="00CD01C9" w:rsidRDefault="005F4D40" w:rsidP="006D526C">
      <w:pPr>
        <w:widowControl w:val="0"/>
        <w:kinsoku w:val="0"/>
        <w:overflowPunct w:val="0"/>
        <w:autoSpaceDE w:val="0"/>
        <w:autoSpaceDN w:val="0"/>
        <w:adjustRightInd w:val="0"/>
        <w:rPr>
          <w:sz w:val="22"/>
          <w:szCs w:val="22"/>
        </w:rPr>
      </w:pPr>
    </w:p>
    <w:p w14:paraId="1E4D6D1E" w14:textId="77777777" w:rsidR="005F4D40" w:rsidRPr="00CD01C9" w:rsidRDefault="005F4D40" w:rsidP="006D526C">
      <w:pPr>
        <w:widowControl w:val="0"/>
        <w:kinsoku w:val="0"/>
        <w:overflowPunct w:val="0"/>
        <w:autoSpaceDE w:val="0"/>
        <w:autoSpaceDN w:val="0"/>
        <w:adjustRightInd w:val="0"/>
        <w:jc w:val="both"/>
        <w:rPr>
          <w:sz w:val="22"/>
          <w:szCs w:val="22"/>
        </w:rPr>
      </w:pPr>
      <w:r w:rsidRPr="00CD01C9">
        <w:rPr>
          <w:sz w:val="22"/>
          <w:szCs w:val="22"/>
        </w:rPr>
        <w:t>Kadangi yra piktybinių odos navikų atsiradimo rizika, pacientus, vartojančius fingolimodo, reikia įspėti saugotis saulės spindulių, jei nenaudojamos apsaugos priemonės. Tokiems pacientams negali būti skirta fototerapija UV-B spinduliais arba fotochemoterapija (</w:t>
      </w:r>
      <w:r w:rsidRPr="00CD01C9">
        <w:rPr>
          <w:i/>
          <w:sz w:val="22"/>
          <w:szCs w:val="22"/>
        </w:rPr>
        <w:t>PUVA</w:t>
      </w:r>
      <w:r w:rsidRPr="00CD01C9">
        <w:rPr>
          <w:sz w:val="22"/>
          <w:szCs w:val="22"/>
        </w:rPr>
        <w:t>).</w:t>
      </w:r>
    </w:p>
    <w:p w14:paraId="1B5FE96C" w14:textId="77777777" w:rsidR="005F4D40" w:rsidRPr="00CD01C9" w:rsidRDefault="005F4D40" w:rsidP="006D526C">
      <w:pPr>
        <w:widowControl w:val="0"/>
        <w:kinsoku w:val="0"/>
        <w:overflowPunct w:val="0"/>
        <w:autoSpaceDE w:val="0"/>
        <w:autoSpaceDN w:val="0"/>
        <w:adjustRightInd w:val="0"/>
        <w:rPr>
          <w:sz w:val="22"/>
          <w:szCs w:val="22"/>
        </w:rPr>
      </w:pPr>
    </w:p>
    <w:p w14:paraId="498A9FB0" w14:textId="77777777" w:rsidR="005F4D40" w:rsidRPr="00CD01C9" w:rsidRDefault="005F4D40" w:rsidP="006D526C">
      <w:pPr>
        <w:widowControl w:val="0"/>
        <w:kinsoku w:val="0"/>
        <w:overflowPunct w:val="0"/>
        <w:autoSpaceDE w:val="0"/>
        <w:autoSpaceDN w:val="0"/>
        <w:adjustRightInd w:val="0"/>
        <w:rPr>
          <w:i/>
          <w:sz w:val="22"/>
          <w:szCs w:val="22"/>
        </w:rPr>
      </w:pPr>
      <w:r w:rsidRPr="00CD01C9">
        <w:rPr>
          <w:i/>
          <w:sz w:val="22"/>
          <w:szCs w:val="22"/>
          <w:u w:val="single"/>
        </w:rPr>
        <w:t>Limfomos</w:t>
      </w:r>
    </w:p>
    <w:p w14:paraId="661CF967" w14:textId="77777777" w:rsidR="005F4D40" w:rsidRPr="00CD01C9" w:rsidRDefault="005F4D40" w:rsidP="006D526C">
      <w:pPr>
        <w:widowControl w:val="0"/>
        <w:kinsoku w:val="0"/>
        <w:overflowPunct w:val="0"/>
        <w:autoSpaceDE w:val="0"/>
        <w:autoSpaceDN w:val="0"/>
        <w:adjustRightInd w:val="0"/>
        <w:rPr>
          <w:sz w:val="22"/>
          <w:szCs w:val="22"/>
        </w:rPr>
      </w:pPr>
    </w:p>
    <w:p w14:paraId="0098D5CA" w14:textId="62019C35"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Klinikinių tyrimų metu ir po vaistinio preparato pateikimo į rinką nustatyta limfomos pasireiškimo atvejų (žr. 4.8 skyrių). Buvo nustatyta heterogeniškų atvejų pagal limfomos pobūdį, dažniausiai pasireiškė ne Hodžkino limfoma, įskaitant ir B ląstelių bei T ląstelių limfomas. Pastebėta odos T ląstelių limfomos (</w:t>
      </w:r>
      <w:r w:rsidRPr="00CD01C9">
        <w:rPr>
          <w:i/>
          <w:sz w:val="22"/>
          <w:szCs w:val="22"/>
        </w:rPr>
        <w:t>mycosis fungoides</w:t>
      </w:r>
      <w:r w:rsidRPr="00CD01C9">
        <w:rPr>
          <w:sz w:val="22"/>
          <w:szCs w:val="22"/>
        </w:rPr>
        <w:t xml:space="preserve">) atvejų. Taip pat buvo mirtinos Epšteino-Baro </w:t>
      </w:r>
      <w:r w:rsidRPr="00CD01C9">
        <w:rPr>
          <w:i/>
          <w:sz w:val="22"/>
          <w:szCs w:val="22"/>
        </w:rPr>
        <w:t>(</w:t>
      </w:r>
      <w:r w:rsidRPr="00CD01C9">
        <w:rPr>
          <w:sz w:val="22"/>
          <w:szCs w:val="22"/>
        </w:rPr>
        <w:t>angl</w:t>
      </w:r>
      <w:r w:rsidRPr="00CD01C9">
        <w:rPr>
          <w:i/>
          <w:sz w:val="22"/>
          <w:szCs w:val="22"/>
        </w:rPr>
        <w:t>. Epstein-Barr)</w:t>
      </w:r>
      <w:r w:rsidRPr="00CD01C9">
        <w:rPr>
          <w:sz w:val="22"/>
          <w:szCs w:val="22"/>
        </w:rPr>
        <w:t xml:space="preserve"> virusui (EBV) teigiamos B ląstelių limfomos atvejis. Jeigu įtariama limfoma, </w:t>
      </w:r>
      <w:r w:rsidR="00A97C8C">
        <w:rPr>
          <w:sz w:val="22"/>
          <w:szCs w:val="22"/>
        </w:rPr>
        <w:t>gydymą</w:t>
      </w:r>
      <w:r w:rsidRPr="00CD01C9">
        <w:rPr>
          <w:sz w:val="22"/>
          <w:szCs w:val="22"/>
        </w:rPr>
        <w:t xml:space="preserve"> reikia nutraukti.</w:t>
      </w:r>
    </w:p>
    <w:p w14:paraId="024E530B" w14:textId="77777777" w:rsidR="005F4D40" w:rsidRPr="00CD01C9" w:rsidRDefault="005F4D40" w:rsidP="006D526C">
      <w:pPr>
        <w:widowControl w:val="0"/>
        <w:kinsoku w:val="0"/>
        <w:overflowPunct w:val="0"/>
        <w:autoSpaceDE w:val="0"/>
        <w:autoSpaceDN w:val="0"/>
        <w:adjustRightInd w:val="0"/>
        <w:rPr>
          <w:sz w:val="22"/>
          <w:szCs w:val="22"/>
        </w:rPr>
      </w:pPr>
    </w:p>
    <w:p w14:paraId="11D48A5E" w14:textId="77777777" w:rsidR="005F4D40" w:rsidRPr="00CD01C9" w:rsidRDefault="005F4D40" w:rsidP="006D526C">
      <w:pPr>
        <w:widowControl w:val="0"/>
        <w:kinsoku w:val="0"/>
        <w:overflowPunct w:val="0"/>
        <w:autoSpaceDE w:val="0"/>
        <w:autoSpaceDN w:val="0"/>
        <w:adjustRightInd w:val="0"/>
        <w:jc w:val="both"/>
        <w:rPr>
          <w:sz w:val="22"/>
          <w:szCs w:val="22"/>
        </w:rPr>
      </w:pPr>
      <w:r w:rsidRPr="00CD01C9">
        <w:rPr>
          <w:sz w:val="22"/>
          <w:szCs w:val="22"/>
          <w:u w:val="single"/>
        </w:rPr>
        <w:t>Vaisingos moterys</w:t>
      </w:r>
    </w:p>
    <w:p w14:paraId="21CCEE0F" w14:textId="77777777" w:rsidR="005F4D40" w:rsidRPr="00CD01C9" w:rsidRDefault="005F4D40" w:rsidP="006D526C">
      <w:pPr>
        <w:widowControl w:val="0"/>
        <w:kinsoku w:val="0"/>
        <w:overflowPunct w:val="0"/>
        <w:autoSpaceDE w:val="0"/>
        <w:autoSpaceDN w:val="0"/>
        <w:adjustRightInd w:val="0"/>
        <w:rPr>
          <w:sz w:val="22"/>
          <w:szCs w:val="22"/>
        </w:rPr>
      </w:pPr>
    </w:p>
    <w:p w14:paraId="4DD57F97"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Dėl galimos rizikos vaisiui, fingolimodo draudžiama vartoti nėštumo laikotarpiu ir vaisingoms moterims, kurios nenaudoja veiksmingo kontracepcijos metodo. Prieš skiriant gydymą vaisingoms moterims reikia paaiškinti apie tokią riziką vaisiui, ji turi atlikti nėštumo testą (jis turi būti neigiamas) ir naudoti veiksmingą kontracepcijos metodą gydymo metu ir dar 2 mėnesius po jo pabaigos (žr. 4.3 ir 4.6 skyrius bei Gydytojo informacinėje pakuotėje pateikiamą informaciją).</w:t>
      </w:r>
    </w:p>
    <w:p w14:paraId="128CA6A7" w14:textId="77777777" w:rsidR="005F4D40" w:rsidRPr="00CD01C9" w:rsidRDefault="005F4D40" w:rsidP="006D526C">
      <w:pPr>
        <w:widowControl w:val="0"/>
        <w:kinsoku w:val="0"/>
        <w:overflowPunct w:val="0"/>
        <w:autoSpaceDE w:val="0"/>
        <w:autoSpaceDN w:val="0"/>
        <w:adjustRightInd w:val="0"/>
        <w:rPr>
          <w:sz w:val="22"/>
          <w:szCs w:val="22"/>
        </w:rPr>
      </w:pPr>
    </w:p>
    <w:p w14:paraId="38E207EB"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Tumefaktinės pažaidos</w:t>
      </w:r>
    </w:p>
    <w:p w14:paraId="5256A580" w14:textId="77777777" w:rsidR="005F4D40" w:rsidRPr="00CD01C9" w:rsidRDefault="005F4D40" w:rsidP="006D526C">
      <w:pPr>
        <w:widowControl w:val="0"/>
        <w:kinsoku w:val="0"/>
        <w:overflowPunct w:val="0"/>
        <w:autoSpaceDE w:val="0"/>
        <w:autoSpaceDN w:val="0"/>
        <w:adjustRightInd w:val="0"/>
        <w:rPr>
          <w:sz w:val="22"/>
          <w:szCs w:val="22"/>
        </w:rPr>
      </w:pPr>
    </w:p>
    <w:p w14:paraId="61180540"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Vaistinį preparatą pateikus į rinką buvo gauta retų pranešimų apie tumefaktinių pažaidų atvejus, susijusius su IS paūmėjimu. Pasireiškus sunkiam recidyvui, reikia atlikti MRT, kad būtų galima atmesti tumefaktines pažaidas.</w:t>
      </w:r>
    </w:p>
    <w:p w14:paraId="718E5BB6" w14:textId="6C6CDE10"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 xml:space="preserve">Gydytojas turi apsvarstyti </w:t>
      </w:r>
      <w:r w:rsidR="00B96A36">
        <w:rPr>
          <w:sz w:val="22"/>
          <w:szCs w:val="22"/>
        </w:rPr>
        <w:t>gydymo</w:t>
      </w:r>
      <w:r w:rsidRPr="00CD01C9">
        <w:rPr>
          <w:sz w:val="22"/>
          <w:szCs w:val="22"/>
        </w:rPr>
        <w:t xml:space="preserve"> nutraukim</w:t>
      </w:r>
      <w:r w:rsidR="00156E23">
        <w:rPr>
          <w:sz w:val="22"/>
          <w:szCs w:val="22"/>
        </w:rPr>
        <w:t>ą</w:t>
      </w:r>
      <w:r w:rsidRPr="00CD01C9">
        <w:rPr>
          <w:sz w:val="22"/>
          <w:szCs w:val="22"/>
        </w:rPr>
        <w:t xml:space="preserve"> kiekvienu konkrečiu atveju, atsižvelgdamas į galimą gydymo naudą ir riziką kiekvienam konkrečiam pacientui.</w:t>
      </w:r>
    </w:p>
    <w:p w14:paraId="7D6151CB" w14:textId="77777777" w:rsidR="005F4D40" w:rsidRPr="00CD01C9" w:rsidRDefault="005F4D40" w:rsidP="006D526C">
      <w:pPr>
        <w:widowControl w:val="0"/>
        <w:kinsoku w:val="0"/>
        <w:overflowPunct w:val="0"/>
        <w:autoSpaceDE w:val="0"/>
        <w:autoSpaceDN w:val="0"/>
        <w:adjustRightInd w:val="0"/>
        <w:rPr>
          <w:sz w:val="22"/>
          <w:szCs w:val="22"/>
          <w:u w:val="single"/>
        </w:rPr>
      </w:pPr>
    </w:p>
    <w:p w14:paraId="198BE28B"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Ligos suaktyvėjimas (atsinaujinimas) nutraukus gydymą fingolimodu</w:t>
      </w:r>
    </w:p>
    <w:p w14:paraId="267EA379" w14:textId="77777777" w:rsidR="005F4D40" w:rsidRPr="00CD01C9" w:rsidRDefault="005F4D40" w:rsidP="006D526C">
      <w:pPr>
        <w:widowControl w:val="0"/>
        <w:kinsoku w:val="0"/>
        <w:overflowPunct w:val="0"/>
        <w:autoSpaceDE w:val="0"/>
        <w:autoSpaceDN w:val="0"/>
        <w:adjustRightInd w:val="0"/>
        <w:rPr>
          <w:sz w:val="22"/>
          <w:szCs w:val="22"/>
        </w:rPr>
      </w:pPr>
    </w:p>
    <w:p w14:paraId="63521C8A" w14:textId="77777777" w:rsidR="005F4D40" w:rsidRPr="00CD01C9" w:rsidRDefault="005F4D40" w:rsidP="006D526C">
      <w:pPr>
        <w:widowControl w:val="0"/>
        <w:kinsoku w:val="0"/>
        <w:overflowPunct w:val="0"/>
        <w:autoSpaceDE w:val="0"/>
        <w:autoSpaceDN w:val="0"/>
        <w:adjustRightInd w:val="0"/>
        <w:rPr>
          <w:color w:val="000000"/>
          <w:sz w:val="22"/>
          <w:szCs w:val="22"/>
        </w:rPr>
      </w:pPr>
      <w:r w:rsidRPr="00CD01C9">
        <w:rPr>
          <w:sz w:val="22"/>
          <w:szCs w:val="22"/>
        </w:rPr>
        <w:t xml:space="preserve">Vaistinį preparatą pateikus į rinką, pranešta apie retus sunkaus ligos paūmėjimo atvejus kai kuriems pacientams, kurie nutraukė fingolimodo vartojimą. </w:t>
      </w:r>
      <w:r w:rsidRPr="00CD01C9">
        <w:rPr>
          <w:color w:val="212121"/>
          <w:sz w:val="22"/>
          <w:szCs w:val="22"/>
        </w:rPr>
        <w:t xml:space="preserve">Toks poveikis dažniausiai pasireiškė per 12 savaičių </w:t>
      </w:r>
      <w:r w:rsidRPr="00CD01C9">
        <w:rPr>
          <w:color w:val="212121"/>
          <w:sz w:val="22"/>
          <w:szCs w:val="22"/>
        </w:rPr>
        <w:lastRenderedPageBreak/>
        <w:t xml:space="preserve">po fingolimodo vartojimo nutraukimo, tačiau buvo gauta pranešimų apie tokį poveikį iki 24 savaičių laikotarpiu po gydymo fingolimodu nutraukimo. Todėl gydymą fingolimodu reikia nutraukti atsargiai. Jei manoma, kad būtina nutraukti fingolimodo vartojimą, </w:t>
      </w:r>
      <w:r w:rsidRPr="00CD01C9">
        <w:rPr>
          <w:color w:val="000000"/>
          <w:sz w:val="22"/>
          <w:szCs w:val="22"/>
        </w:rPr>
        <w:t>turi būti įvertinta ypač sunkaus ligos suaktyvėjimo galimybė, pacientai turi būti stebimi, ar neatsiranda atitinkamų ligos požymių ir simptomų, bei prireikus turi būti pradėtas reikiamas gydymas (žr. toliau „Gydymo nutraukimas“).</w:t>
      </w:r>
    </w:p>
    <w:p w14:paraId="601DD430" w14:textId="77777777" w:rsidR="005F4D40" w:rsidRPr="00CD01C9" w:rsidRDefault="005F4D40" w:rsidP="006D526C">
      <w:pPr>
        <w:widowControl w:val="0"/>
        <w:kinsoku w:val="0"/>
        <w:overflowPunct w:val="0"/>
        <w:autoSpaceDE w:val="0"/>
        <w:autoSpaceDN w:val="0"/>
        <w:adjustRightInd w:val="0"/>
        <w:rPr>
          <w:sz w:val="22"/>
          <w:szCs w:val="22"/>
        </w:rPr>
      </w:pPr>
    </w:p>
    <w:p w14:paraId="73623184"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Gydymo nutraukimas</w:t>
      </w:r>
    </w:p>
    <w:p w14:paraId="19128D5E" w14:textId="77777777" w:rsidR="005F4D40" w:rsidRPr="00CD01C9" w:rsidRDefault="005F4D40" w:rsidP="006D526C">
      <w:pPr>
        <w:widowControl w:val="0"/>
        <w:kinsoku w:val="0"/>
        <w:overflowPunct w:val="0"/>
        <w:autoSpaceDE w:val="0"/>
        <w:autoSpaceDN w:val="0"/>
        <w:adjustRightInd w:val="0"/>
        <w:rPr>
          <w:sz w:val="22"/>
          <w:szCs w:val="22"/>
        </w:rPr>
      </w:pPr>
    </w:p>
    <w:p w14:paraId="77C5FEBA"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Jeigu nusprendžiama nutraukti gydymą Fingolimod Norameda, tam, kad fingolimodas būtų pašalintas iš kraujotakos, vaistinio preparato būtina nevartoti 6 savaites (šis laikas pagrįstas pusinės eliminacijos laiku) (žr. 5.2 skyrių). Daugeliui pacientų limfocitų skaičius palaipsniui tampa normalus per 1</w:t>
      </w:r>
      <w:r w:rsidRPr="00CD01C9">
        <w:rPr>
          <w:sz w:val="22"/>
          <w:szCs w:val="22"/>
        </w:rPr>
        <w:noBreakHyphen/>
        <w:t>2 mėnesius po vaistinio preparato vartojimo nutraukimo (žr. 5.1 skyrių), tačiau kai kuriems pacientams visiškas atsistatymas gali užtrukti reikšmingai ilgiau. Šiuo laikotarpiu pradėjus skirti kitų vaistinių preparatų, tuo pat metu galima ir fingolimodo ekspozicija. Netrukus po Fingolimod Norameda vartojimo nutraukimo pradėjus skirti imunosupresantų, gali pasireikšti adityvus poveikis imuninei sistemai, todėl reikia laikytis atsargumo priemonių.</w:t>
      </w:r>
    </w:p>
    <w:p w14:paraId="01CA0C87" w14:textId="77777777" w:rsidR="005F4D40" w:rsidRDefault="005F4D40" w:rsidP="006D526C">
      <w:pPr>
        <w:widowControl w:val="0"/>
        <w:kinsoku w:val="0"/>
        <w:overflowPunct w:val="0"/>
        <w:autoSpaceDE w:val="0"/>
        <w:autoSpaceDN w:val="0"/>
        <w:adjustRightInd w:val="0"/>
        <w:rPr>
          <w:sz w:val="22"/>
          <w:szCs w:val="22"/>
        </w:rPr>
      </w:pPr>
    </w:p>
    <w:p w14:paraId="55FDD3DB" w14:textId="77777777" w:rsidR="00630EB6" w:rsidRPr="00630EB6" w:rsidRDefault="00630EB6" w:rsidP="00630EB6">
      <w:pPr>
        <w:rPr>
          <w:sz w:val="22"/>
          <w:szCs w:val="22"/>
        </w:rPr>
      </w:pPr>
      <w:r w:rsidRPr="00630EB6">
        <w:rPr>
          <w:sz w:val="22"/>
          <w:szCs w:val="22"/>
        </w:rPr>
        <w:t xml:space="preserve">Nutraukus fingolimodo vartojimą dėl PDL, rekomenduojama stebėti pacientus, ar neatsiranda imuniteto atsistatymo uždegiminio sindromo (PDL–IRIS) požymių (žr. skyrių anksčiau „Progresuojančioji daugiažidininė leukoencefalopatija“). </w:t>
      </w:r>
    </w:p>
    <w:p w14:paraId="1A7877D4" w14:textId="77777777" w:rsidR="008C2302" w:rsidRPr="00CD01C9" w:rsidRDefault="008C2302" w:rsidP="006D526C">
      <w:pPr>
        <w:widowControl w:val="0"/>
        <w:kinsoku w:val="0"/>
        <w:overflowPunct w:val="0"/>
        <w:autoSpaceDE w:val="0"/>
        <w:autoSpaceDN w:val="0"/>
        <w:adjustRightInd w:val="0"/>
        <w:rPr>
          <w:sz w:val="22"/>
          <w:szCs w:val="22"/>
        </w:rPr>
      </w:pPr>
    </w:p>
    <w:p w14:paraId="3F4F3A56" w14:textId="77777777" w:rsidR="005F4D40" w:rsidRDefault="005F4D40" w:rsidP="006D526C">
      <w:pPr>
        <w:widowControl w:val="0"/>
        <w:kinsoku w:val="0"/>
        <w:overflowPunct w:val="0"/>
        <w:autoSpaceDE w:val="0"/>
        <w:autoSpaceDN w:val="0"/>
        <w:adjustRightInd w:val="0"/>
        <w:rPr>
          <w:sz w:val="22"/>
          <w:szCs w:val="22"/>
        </w:rPr>
      </w:pPr>
      <w:r w:rsidRPr="00CD01C9">
        <w:rPr>
          <w:sz w:val="22"/>
          <w:szCs w:val="22"/>
        </w:rPr>
        <w:t>Taip pat reikia laikytis atsargumo priemonių pacientams, kuriems nutrauktas gydymas fingolimodu, dėl ligos atsinaujinimo pavojaus (žr. anksčiau „Ligos suaktyvėjimas (atsinaujinimas)</w:t>
      </w:r>
      <w:r w:rsidRPr="00CD01C9">
        <w:rPr>
          <w:sz w:val="22"/>
          <w:szCs w:val="22"/>
          <w:u w:val="single"/>
        </w:rPr>
        <w:t xml:space="preserve"> </w:t>
      </w:r>
      <w:r w:rsidRPr="00CD01C9">
        <w:rPr>
          <w:sz w:val="22"/>
          <w:szCs w:val="22"/>
        </w:rPr>
        <w:t>nutraukus gydymą fingolimodu“). Jei Fingolimod Norameda vartojimą būtina nutraukti, šiuo laikotarpiu pacientai turi būti stebimi dėl atitinkamų galimo ligos atsinaujinimo požymių.</w:t>
      </w:r>
    </w:p>
    <w:p w14:paraId="0DBEB85C" w14:textId="77777777" w:rsidR="003E4407" w:rsidRPr="00CD01C9" w:rsidRDefault="003E4407" w:rsidP="003E4407">
      <w:pPr>
        <w:widowControl w:val="0"/>
        <w:kinsoku w:val="0"/>
        <w:overflowPunct w:val="0"/>
        <w:autoSpaceDE w:val="0"/>
        <w:autoSpaceDN w:val="0"/>
        <w:adjustRightInd w:val="0"/>
        <w:rPr>
          <w:sz w:val="22"/>
          <w:szCs w:val="22"/>
        </w:rPr>
      </w:pPr>
    </w:p>
    <w:p w14:paraId="68B3617C" w14:textId="77777777" w:rsidR="003E4407" w:rsidRPr="00CD01C9" w:rsidRDefault="003E4407" w:rsidP="003E4407">
      <w:pPr>
        <w:widowControl w:val="0"/>
        <w:kinsoku w:val="0"/>
        <w:overflowPunct w:val="0"/>
        <w:autoSpaceDE w:val="0"/>
        <w:autoSpaceDN w:val="0"/>
        <w:adjustRightInd w:val="0"/>
        <w:rPr>
          <w:sz w:val="22"/>
          <w:szCs w:val="22"/>
        </w:rPr>
      </w:pPr>
      <w:r w:rsidRPr="00CD01C9">
        <w:rPr>
          <w:sz w:val="22"/>
          <w:szCs w:val="22"/>
          <w:u w:val="single"/>
        </w:rPr>
        <w:t>Serologinių tyrimų rezultatų netikslumas</w:t>
      </w:r>
    </w:p>
    <w:p w14:paraId="44AFB780" w14:textId="77777777" w:rsidR="003E4407" w:rsidRPr="00CD01C9" w:rsidRDefault="003E4407" w:rsidP="003E4407">
      <w:pPr>
        <w:widowControl w:val="0"/>
        <w:kinsoku w:val="0"/>
        <w:overflowPunct w:val="0"/>
        <w:autoSpaceDE w:val="0"/>
        <w:autoSpaceDN w:val="0"/>
        <w:adjustRightInd w:val="0"/>
        <w:rPr>
          <w:sz w:val="22"/>
          <w:szCs w:val="22"/>
        </w:rPr>
      </w:pPr>
    </w:p>
    <w:p w14:paraId="185B6ABC" w14:textId="27900BA4" w:rsidR="003E4407" w:rsidRPr="00CD01C9" w:rsidRDefault="003E4407" w:rsidP="006D526C">
      <w:pPr>
        <w:widowControl w:val="0"/>
        <w:kinsoku w:val="0"/>
        <w:overflowPunct w:val="0"/>
        <w:autoSpaceDE w:val="0"/>
        <w:autoSpaceDN w:val="0"/>
        <w:adjustRightInd w:val="0"/>
        <w:rPr>
          <w:sz w:val="22"/>
          <w:szCs w:val="22"/>
        </w:rPr>
      </w:pPr>
      <w:r w:rsidRPr="00CD01C9">
        <w:rPr>
          <w:sz w:val="22"/>
          <w:szCs w:val="22"/>
        </w:rPr>
        <w:t>Fingolimodas mažina limfocitų skaičių kraujyje dėl jų persiskirstymo antriniuose limfoidiniuose organuose. Fingolimod Norameda vartojantiems pacientams limfocitų skaičiaus nustatymas periferiniame kraujyje negali būti naudojamas vertinant limfocitų tipų pokyčius. Laboratoriniams tyrimams, kai reikia analizuoti cirkuliuojančias mononuklearines ląsteles, atlikti būtina paimti didesnį kraujo kiekį, kadangi yra sumažėjęs cirkuliuojančių limfocitų skaičius.</w:t>
      </w:r>
    </w:p>
    <w:p w14:paraId="5D7DBDEC" w14:textId="77777777" w:rsidR="005F4D40" w:rsidRPr="00CD01C9" w:rsidRDefault="005F4D40" w:rsidP="006D526C">
      <w:pPr>
        <w:widowControl w:val="0"/>
        <w:kinsoku w:val="0"/>
        <w:overflowPunct w:val="0"/>
        <w:autoSpaceDE w:val="0"/>
        <w:autoSpaceDN w:val="0"/>
        <w:adjustRightInd w:val="0"/>
        <w:rPr>
          <w:sz w:val="22"/>
          <w:szCs w:val="22"/>
        </w:rPr>
      </w:pPr>
    </w:p>
    <w:p w14:paraId="3BEBFEEC"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Vaikų populiacija</w:t>
      </w:r>
    </w:p>
    <w:p w14:paraId="679F64B2" w14:textId="77777777" w:rsidR="005F4D40" w:rsidRPr="00CD01C9" w:rsidRDefault="005F4D40" w:rsidP="006D526C">
      <w:pPr>
        <w:widowControl w:val="0"/>
        <w:kinsoku w:val="0"/>
        <w:overflowPunct w:val="0"/>
        <w:autoSpaceDE w:val="0"/>
        <w:autoSpaceDN w:val="0"/>
        <w:adjustRightInd w:val="0"/>
        <w:rPr>
          <w:sz w:val="22"/>
          <w:szCs w:val="22"/>
        </w:rPr>
      </w:pPr>
    </w:p>
    <w:p w14:paraId="68E6ED02" w14:textId="77777777" w:rsidR="005F4D40" w:rsidRPr="00CD01C9" w:rsidRDefault="005F4D40" w:rsidP="006D526C">
      <w:pPr>
        <w:widowControl w:val="0"/>
        <w:kinsoku w:val="0"/>
        <w:overflowPunct w:val="0"/>
        <w:autoSpaceDE w:val="0"/>
        <w:autoSpaceDN w:val="0"/>
        <w:adjustRightInd w:val="0"/>
        <w:jc w:val="both"/>
        <w:rPr>
          <w:sz w:val="22"/>
          <w:szCs w:val="22"/>
        </w:rPr>
      </w:pPr>
      <w:r w:rsidRPr="00CD01C9">
        <w:rPr>
          <w:sz w:val="22"/>
          <w:szCs w:val="22"/>
        </w:rPr>
        <w:t>Saugumo savybių pobūdis vaikams yra panašus į nustatytą suaugusiesiems, todėl suaugusiesiems nurodyti įspėjimai ir atsargumo priemonės taip pat taikomi vaikams.</w:t>
      </w:r>
    </w:p>
    <w:p w14:paraId="7E1F5897" w14:textId="77777777" w:rsidR="005F4D40" w:rsidRPr="00CD01C9" w:rsidRDefault="005F4D40" w:rsidP="006D526C">
      <w:pPr>
        <w:widowControl w:val="0"/>
        <w:kinsoku w:val="0"/>
        <w:overflowPunct w:val="0"/>
        <w:autoSpaceDE w:val="0"/>
        <w:autoSpaceDN w:val="0"/>
        <w:adjustRightInd w:val="0"/>
        <w:jc w:val="both"/>
        <w:rPr>
          <w:sz w:val="22"/>
          <w:szCs w:val="22"/>
        </w:rPr>
      </w:pPr>
    </w:p>
    <w:p w14:paraId="13968428" w14:textId="77777777" w:rsidR="005F4D40" w:rsidRPr="00CD01C9" w:rsidRDefault="005F4D40" w:rsidP="006D526C">
      <w:pPr>
        <w:widowControl w:val="0"/>
        <w:kinsoku w:val="0"/>
        <w:overflowPunct w:val="0"/>
        <w:autoSpaceDE w:val="0"/>
        <w:autoSpaceDN w:val="0"/>
        <w:adjustRightInd w:val="0"/>
        <w:jc w:val="both"/>
        <w:rPr>
          <w:sz w:val="22"/>
          <w:szCs w:val="22"/>
        </w:rPr>
      </w:pPr>
      <w:r w:rsidRPr="00CD01C9">
        <w:rPr>
          <w:sz w:val="22"/>
          <w:szCs w:val="22"/>
        </w:rPr>
        <w:t>Skiriant Fingolimod Norameda vaikams ypatingai svarbu atsižvelgti į toliau nurodytus įspėjimus.</w:t>
      </w:r>
    </w:p>
    <w:p w14:paraId="1058AA35" w14:textId="77777777" w:rsidR="005F4D40" w:rsidRPr="00CD01C9" w:rsidRDefault="005F4D40" w:rsidP="00B20BB9">
      <w:pPr>
        <w:widowControl w:val="0"/>
        <w:numPr>
          <w:ilvl w:val="0"/>
          <w:numId w:val="30"/>
        </w:numPr>
        <w:tabs>
          <w:tab w:val="left" w:pos="886"/>
        </w:tabs>
        <w:kinsoku w:val="0"/>
        <w:overflowPunct w:val="0"/>
        <w:autoSpaceDE w:val="0"/>
        <w:autoSpaceDN w:val="0"/>
        <w:adjustRightInd w:val="0"/>
        <w:ind w:left="567" w:hanging="567"/>
        <w:jc w:val="both"/>
        <w:rPr>
          <w:color w:val="000000"/>
          <w:sz w:val="22"/>
          <w:szCs w:val="22"/>
        </w:rPr>
      </w:pPr>
      <w:r w:rsidRPr="00CD01C9">
        <w:rPr>
          <w:sz w:val="22"/>
          <w:szCs w:val="22"/>
        </w:rPr>
        <w:t>Skiriant pirmąją dozę reikia laikytis atsargumo priemonių (žr. poskyrį „Bradiaritmija“ aukščiau). Pacientams keičiant gydymą iš 0,25 mg į 0,5 mg paros dozę, rekomenduojama laikytis tokių</w:t>
      </w:r>
      <w:r w:rsidRPr="00CD01C9">
        <w:rPr>
          <w:spacing w:val="-32"/>
          <w:sz w:val="22"/>
          <w:szCs w:val="22"/>
        </w:rPr>
        <w:t xml:space="preserve"> </w:t>
      </w:r>
      <w:r w:rsidRPr="00CD01C9">
        <w:rPr>
          <w:sz w:val="22"/>
          <w:szCs w:val="22"/>
        </w:rPr>
        <w:t>pat atsargumo priemonių, kaip ir vartojanti pirmąją</w:t>
      </w:r>
      <w:r w:rsidRPr="00CD01C9">
        <w:rPr>
          <w:spacing w:val="-6"/>
          <w:sz w:val="22"/>
          <w:szCs w:val="22"/>
        </w:rPr>
        <w:t xml:space="preserve"> </w:t>
      </w:r>
      <w:r w:rsidRPr="00CD01C9">
        <w:rPr>
          <w:sz w:val="22"/>
          <w:szCs w:val="22"/>
        </w:rPr>
        <w:t>dozę.</w:t>
      </w:r>
    </w:p>
    <w:p w14:paraId="34866528" w14:textId="77777777" w:rsidR="005F4D40" w:rsidRPr="00CD01C9" w:rsidRDefault="005F4D40" w:rsidP="00B20BB9">
      <w:pPr>
        <w:widowControl w:val="0"/>
        <w:numPr>
          <w:ilvl w:val="0"/>
          <w:numId w:val="30"/>
        </w:numPr>
        <w:tabs>
          <w:tab w:val="left" w:pos="886"/>
        </w:tabs>
        <w:kinsoku w:val="0"/>
        <w:overflowPunct w:val="0"/>
        <w:autoSpaceDE w:val="0"/>
        <w:autoSpaceDN w:val="0"/>
        <w:adjustRightInd w:val="0"/>
        <w:ind w:left="567" w:hanging="567"/>
        <w:jc w:val="both"/>
        <w:rPr>
          <w:sz w:val="22"/>
          <w:szCs w:val="22"/>
        </w:rPr>
      </w:pPr>
      <w:r w:rsidRPr="00CD01C9">
        <w:rPr>
          <w:sz w:val="22"/>
          <w:szCs w:val="22"/>
        </w:rPr>
        <w:t>Kontroliuojamojo vaikų tyrimo D2311 metu traukulių, nerimo, depresinės nuotaikos</w:t>
      </w:r>
      <w:r w:rsidRPr="00CD01C9">
        <w:rPr>
          <w:spacing w:val="-24"/>
          <w:sz w:val="22"/>
          <w:szCs w:val="22"/>
        </w:rPr>
        <w:t xml:space="preserve"> </w:t>
      </w:r>
      <w:r w:rsidRPr="00CD01C9">
        <w:rPr>
          <w:sz w:val="22"/>
          <w:szCs w:val="22"/>
        </w:rPr>
        <w:t>ir depresijos atvejų dažniau nustatyta fingolimodo vartojusiems pacientams, palyginti su vartojusiais interferoną beta-1a. Šiam pacientų pogrupiui reikia laikytis atsargumo priemonių (žr. 4.8 skyriaus poskyrį „Vaikų populiacija“).</w:t>
      </w:r>
    </w:p>
    <w:p w14:paraId="22E38853" w14:textId="77777777" w:rsidR="005F4D40" w:rsidRPr="00CD01C9" w:rsidRDefault="005F4D40" w:rsidP="00B20BB9">
      <w:pPr>
        <w:widowControl w:val="0"/>
        <w:numPr>
          <w:ilvl w:val="0"/>
          <w:numId w:val="30"/>
        </w:numPr>
        <w:tabs>
          <w:tab w:val="left" w:pos="886"/>
        </w:tabs>
        <w:kinsoku w:val="0"/>
        <w:overflowPunct w:val="0"/>
        <w:autoSpaceDE w:val="0"/>
        <w:autoSpaceDN w:val="0"/>
        <w:adjustRightInd w:val="0"/>
        <w:ind w:left="567" w:hanging="567"/>
        <w:rPr>
          <w:color w:val="000000"/>
          <w:sz w:val="22"/>
          <w:szCs w:val="22"/>
        </w:rPr>
      </w:pPr>
      <w:r w:rsidRPr="00CD01C9">
        <w:rPr>
          <w:sz w:val="22"/>
          <w:szCs w:val="22"/>
        </w:rPr>
        <w:t>Fingolimod Norameda vartojusiems vaikams pastebėta izoliuoto nedidelio bilirubino kiekio</w:t>
      </w:r>
      <w:r w:rsidRPr="00CD01C9">
        <w:rPr>
          <w:spacing w:val="-13"/>
          <w:sz w:val="22"/>
          <w:szCs w:val="22"/>
        </w:rPr>
        <w:t xml:space="preserve"> padidėjimo </w:t>
      </w:r>
      <w:r w:rsidRPr="00CD01C9">
        <w:rPr>
          <w:sz w:val="22"/>
          <w:szCs w:val="22"/>
        </w:rPr>
        <w:t>atvejų.</w:t>
      </w:r>
    </w:p>
    <w:p w14:paraId="0DF194FF" w14:textId="77777777" w:rsidR="005F4D40" w:rsidRPr="00CD01C9" w:rsidRDefault="005F4D40" w:rsidP="00B20BB9">
      <w:pPr>
        <w:widowControl w:val="0"/>
        <w:numPr>
          <w:ilvl w:val="0"/>
          <w:numId w:val="30"/>
        </w:numPr>
        <w:tabs>
          <w:tab w:val="left" w:pos="886"/>
        </w:tabs>
        <w:kinsoku w:val="0"/>
        <w:overflowPunct w:val="0"/>
        <w:autoSpaceDE w:val="0"/>
        <w:autoSpaceDN w:val="0"/>
        <w:adjustRightInd w:val="0"/>
        <w:ind w:left="567" w:hanging="567"/>
        <w:rPr>
          <w:color w:val="000000"/>
          <w:sz w:val="22"/>
          <w:szCs w:val="22"/>
        </w:rPr>
      </w:pPr>
      <w:r w:rsidRPr="00CD01C9">
        <w:rPr>
          <w:sz w:val="22"/>
          <w:szCs w:val="22"/>
        </w:rPr>
        <w:t>Rekomenduojama, kad prieš paskiriant gydymą Fingolimod Norameda vaikams būtų užbaigtas visas imunizacijos planas pagal galiojančias imunizacijos gaires (žr. poskyrį</w:t>
      </w:r>
      <w:r w:rsidRPr="00CD01C9">
        <w:rPr>
          <w:spacing w:val="-22"/>
          <w:sz w:val="22"/>
          <w:szCs w:val="22"/>
        </w:rPr>
        <w:t xml:space="preserve"> </w:t>
      </w:r>
      <w:r w:rsidRPr="00CD01C9">
        <w:rPr>
          <w:sz w:val="22"/>
          <w:szCs w:val="22"/>
        </w:rPr>
        <w:t>„Infekcijos“ aukščiau).</w:t>
      </w:r>
    </w:p>
    <w:p w14:paraId="07EDC100" w14:textId="2F950F6B" w:rsidR="005F4D40" w:rsidRPr="00CD01C9" w:rsidRDefault="005F4D40" w:rsidP="00B20BB9">
      <w:pPr>
        <w:widowControl w:val="0"/>
        <w:numPr>
          <w:ilvl w:val="0"/>
          <w:numId w:val="30"/>
        </w:numPr>
        <w:tabs>
          <w:tab w:val="left" w:pos="886"/>
        </w:tabs>
        <w:kinsoku w:val="0"/>
        <w:overflowPunct w:val="0"/>
        <w:autoSpaceDE w:val="0"/>
        <w:autoSpaceDN w:val="0"/>
        <w:adjustRightInd w:val="0"/>
        <w:ind w:left="567" w:hanging="567"/>
        <w:rPr>
          <w:sz w:val="22"/>
          <w:szCs w:val="22"/>
        </w:rPr>
      </w:pPr>
      <w:r w:rsidRPr="00CD01C9">
        <w:rPr>
          <w:sz w:val="22"/>
          <w:szCs w:val="22"/>
        </w:rPr>
        <w:t xml:space="preserve">Turima labai nedaug duomenų apie vaistinio preparato poveikį 10-12 metų vaikams, sveriantiesiems mažiau kaip 40 kg, arba tiems, kurių lytinio brendimo stadija pagal </w:t>
      </w:r>
      <w:r w:rsidRPr="00CD01C9">
        <w:rPr>
          <w:i/>
          <w:sz w:val="22"/>
          <w:szCs w:val="22"/>
        </w:rPr>
        <w:t>Tanner</w:t>
      </w:r>
      <w:r w:rsidRPr="00CD01C9">
        <w:rPr>
          <w:spacing w:val="-28"/>
          <w:sz w:val="22"/>
          <w:szCs w:val="22"/>
        </w:rPr>
        <w:t xml:space="preserve"> </w:t>
      </w:r>
      <w:r w:rsidRPr="00CD01C9">
        <w:rPr>
          <w:sz w:val="22"/>
          <w:szCs w:val="22"/>
        </w:rPr>
        <w:t>yra &lt; 2 (žr. 4.8 ir 5.1</w:t>
      </w:r>
      <w:r w:rsidR="007D7730">
        <w:rPr>
          <w:sz w:val="22"/>
          <w:szCs w:val="22"/>
        </w:rPr>
        <w:t> </w:t>
      </w:r>
      <w:r w:rsidRPr="00CD01C9">
        <w:rPr>
          <w:sz w:val="22"/>
          <w:szCs w:val="22"/>
        </w:rPr>
        <w:t>skyrius). Šių pogrupių pacientams reikia laikytis atsargumo priemonių, kadangi turima labai nedaug klinikinio tyrimo duomenų.</w:t>
      </w:r>
    </w:p>
    <w:p w14:paraId="3310D7C7" w14:textId="573D8877" w:rsidR="00BE1A4C" w:rsidRDefault="005F4D40" w:rsidP="00BE1A4C">
      <w:pPr>
        <w:widowControl w:val="0"/>
        <w:numPr>
          <w:ilvl w:val="0"/>
          <w:numId w:val="30"/>
        </w:numPr>
        <w:tabs>
          <w:tab w:val="left" w:pos="886"/>
        </w:tabs>
        <w:kinsoku w:val="0"/>
        <w:overflowPunct w:val="0"/>
        <w:autoSpaceDE w:val="0"/>
        <w:autoSpaceDN w:val="0"/>
        <w:adjustRightInd w:val="0"/>
        <w:ind w:left="567" w:hanging="567"/>
        <w:rPr>
          <w:color w:val="000000"/>
          <w:sz w:val="22"/>
          <w:szCs w:val="22"/>
        </w:rPr>
      </w:pPr>
      <w:r w:rsidRPr="00CD01C9">
        <w:rPr>
          <w:sz w:val="22"/>
          <w:szCs w:val="22"/>
        </w:rPr>
        <w:t>Nėra ilgalaikio vartojimo saugumo duomenų vaikų populiacijai.</w:t>
      </w:r>
    </w:p>
    <w:p w14:paraId="56BCE0B7" w14:textId="77777777" w:rsidR="007C4674" w:rsidRDefault="007C4674" w:rsidP="007C4674">
      <w:pPr>
        <w:widowControl w:val="0"/>
        <w:tabs>
          <w:tab w:val="left" w:pos="886"/>
        </w:tabs>
        <w:kinsoku w:val="0"/>
        <w:overflowPunct w:val="0"/>
        <w:autoSpaceDE w:val="0"/>
        <w:autoSpaceDN w:val="0"/>
        <w:adjustRightInd w:val="0"/>
        <w:rPr>
          <w:color w:val="000000"/>
          <w:sz w:val="22"/>
          <w:szCs w:val="22"/>
        </w:rPr>
      </w:pPr>
    </w:p>
    <w:p w14:paraId="6204F654" w14:textId="77777777" w:rsidR="007C4674" w:rsidRPr="00435724" w:rsidRDefault="007C4674" w:rsidP="007C4674">
      <w:pPr>
        <w:rPr>
          <w:iCs/>
          <w:sz w:val="22"/>
          <w:szCs w:val="22"/>
          <w:u w:val="single"/>
          <w:lang w:eastAsia="lt-LT"/>
        </w:rPr>
      </w:pPr>
      <w:r w:rsidRPr="00435724">
        <w:rPr>
          <w:iCs/>
          <w:sz w:val="22"/>
          <w:szCs w:val="22"/>
          <w:u w:val="single"/>
          <w:lang w:eastAsia="lt-LT"/>
        </w:rPr>
        <w:lastRenderedPageBreak/>
        <w:t>Pagalbinės medžiagos</w:t>
      </w:r>
    </w:p>
    <w:p w14:paraId="732905A5" w14:textId="77777777" w:rsidR="007C4674" w:rsidRPr="00435724" w:rsidRDefault="007C4674" w:rsidP="007C4674">
      <w:pPr>
        <w:rPr>
          <w:iCs/>
          <w:sz w:val="22"/>
          <w:szCs w:val="22"/>
          <w:u w:val="single"/>
          <w:lang w:eastAsia="lt-LT"/>
        </w:rPr>
      </w:pPr>
    </w:p>
    <w:p w14:paraId="3F380987" w14:textId="2B010AB8" w:rsidR="007C4674" w:rsidRPr="00435724" w:rsidRDefault="007C4674" w:rsidP="007C4674">
      <w:pPr>
        <w:rPr>
          <w:sz w:val="22"/>
          <w:szCs w:val="22"/>
          <w:lang w:eastAsia="lt-LT"/>
        </w:rPr>
      </w:pPr>
      <w:r w:rsidRPr="00435724">
        <w:rPr>
          <w:sz w:val="22"/>
          <w:szCs w:val="22"/>
          <w:lang w:eastAsia="lt-LT"/>
        </w:rPr>
        <w:t>Kiekvienoje šio vaistinio preparato kapsulėje yra mažiau kaip 1 mmol (23 mg) natrio, t. y. jis beveik neturi reikšmės.</w:t>
      </w:r>
    </w:p>
    <w:p w14:paraId="0EF0E718" w14:textId="77777777" w:rsidR="005F4D40" w:rsidRPr="00CD01C9" w:rsidRDefault="005F4D40" w:rsidP="006D526C">
      <w:pPr>
        <w:widowControl w:val="0"/>
        <w:tabs>
          <w:tab w:val="left" w:pos="886"/>
        </w:tabs>
        <w:kinsoku w:val="0"/>
        <w:overflowPunct w:val="0"/>
        <w:autoSpaceDE w:val="0"/>
        <w:autoSpaceDN w:val="0"/>
        <w:adjustRightInd w:val="0"/>
        <w:rPr>
          <w:color w:val="000000"/>
          <w:sz w:val="22"/>
          <w:szCs w:val="22"/>
        </w:rPr>
      </w:pPr>
    </w:p>
    <w:p w14:paraId="4ADE3D43" w14:textId="77777777" w:rsidR="005F4D40" w:rsidRPr="00CD01C9" w:rsidRDefault="005F4D40" w:rsidP="006D526C">
      <w:pPr>
        <w:widowControl w:val="0"/>
        <w:tabs>
          <w:tab w:val="left" w:pos="567"/>
          <w:tab w:val="left" w:pos="885"/>
        </w:tabs>
        <w:kinsoku w:val="0"/>
        <w:overflowPunct w:val="0"/>
        <w:autoSpaceDE w:val="0"/>
        <w:autoSpaceDN w:val="0"/>
        <w:adjustRightInd w:val="0"/>
        <w:outlineLvl w:val="0"/>
        <w:rPr>
          <w:b/>
          <w:sz w:val="22"/>
          <w:szCs w:val="22"/>
        </w:rPr>
      </w:pPr>
      <w:r w:rsidRPr="00CD01C9">
        <w:rPr>
          <w:b/>
          <w:sz w:val="22"/>
          <w:szCs w:val="22"/>
        </w:rPr>
        <w:t>4.5</w:t>
      </w:r>
      <w:r w:rsidRPr="00CD01C9">
        <w:rPr>
          <w:b/>
          <w:sz w:val="22"/>
          <w:szCs w:val="22"/>
        </w:rPr>
        <w:tab/>
        <w:t>Sąveika su kitais vaistiniais preparatais ir kitokia</w:t>
      </w:r>
      <w:r w:rsidRPr="00CD01C9">
        <w:rPr>
          <w:b/>
          <w:spacing w:val="-9"/>
          <w:sz w:val="22"/>
          <w:szCs w:val="22"/>
        </w:rPr>
        <w:t xml:space="preserve"> </w:t>
      </w:r>
      <w:r w:rsidRPr="00CD01C9">
        <w:rPr>
          <w:b/>
          <w:sz w:val="22"/>
          <w:szCs w:val="22"/>
        </w:rPr>
        <w:t>sąveika</w:t>
      </w:r>
    </w:p>
    <w:p w14:paraId="4AE1205C" w14:textId="77777777" w:rsidR="005F4D40" w:rsidRPr="00CD01C9" w:rsidRDefault="005F4D40" w:rsidP="006D526C">
      <w:pPr>
        <w:widowControl w:val="0"/>
        <w:kinsoku w:val="0"/>
        <w:overflowPunct w:val="0"/>
        <w:autoSpaceDE w:val="0"/>
        <w:autoSpaceDN w:val="0"/>
        <w:adjustRightInd w:val="0"/>
        <w:rPr>
          <w:b/>
          <w:sz w:val="22"/>
          <w:szCs w:val="22"/>
        </w:rPr>
      </w:pPr>
    </w:p>
    <w:p w14:paraId="39A34E47"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Priešvėžiniai, imuninę sistemą moduliuojantys ar ją slopinantys vaistiniai preparatai</w:t>
      </w:r>
    </w:p>
    <w:p w14:paraId="48FEC000" w14:textId="77777777" w:rsidR="005F4D40" w:rsidRPr="00CD01C9" w:rsidRDefault="005F4D40" w:rsidP="006D526C">
      <w:pPr>
        <w:widowControl w:val="0"/>
        <w:kinsoku w:val="0"/>
        <w:overflowPunct w:val="0"/>
        <w:autoSpaceDE w:val="0"/>
        <w:autoSpaceDN w:val="0"/>
        <w:adjustRightInd w:val="0"/>
        <w:rPr>
          <w:sz w:val="22"/>
          <w:szCs w:val="22"/>
        </w:rPr>
      </w:pPr>
    </w:p>
    <w:p w14:paraId="7018A167"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Kartu vartoti priešvėžinių, imuninę sistemą moduliuojančių ar ją slopinančių vaistinių preparatų negalima dėl adityvaus poveikio imuninei sistemai rizikos (žr. 4.3 ir 4.4 skyrius).</w:t>
      </w:r>
    </w:p>
    <w:p w14:paraId="7BF4F1B6" w14:textId="77777777" w:rsidR="005F4D40" w:rsidRPr="00CD01C9" w:rsidRDefault="005F4D40" w:rsidP="006D526C">
      <w:pPr>
        <w:widowControl w:val="0"/>
        <w:kinsoku w:val="0"/>
        <w:overflowPunct w:val="0"/>
        <w:autoSpaceDE w:val="0"/>
        <w:autoSpaceDN w:val="0"/>
        <w:adjustRightInd w:val="0"/>
        <w:rPr>
          <w:sz w:val="22"/>
          <w:szCs w:val="22"/>
        </w:rPr>
      </w:pPr>
    </w:p>
    <w:p w14:paraId="7EE9D8B6"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Taip pat reikia laikytis atsargumo priemonių pacientams keičiant ankstesnį gydymą ilgo poveikio imuninę sistemą veikiančiais vaistiniais preparatais, pvz., natalizumabu, teriflunomidu ar mitoksantronu (žr. 4.4 skyrių). Klinikinių išsėtinės sklerozės tyrimų duomenimis, kartu skiriamas ligos atkryčių gydymas trumpu kortikosteroidų kursu nebuvo susijęs su padidėjusia infekcijų pasireiškimo rizika.</w:t>
      </w:r>
    </w:p>
    <w:p w14:paraId="6C2BB939" w14:textId="77777777" w:rsidR="005F4D40" w:rsidRPr="00CD01C9" w:rsidRDefault="005F4D40" w:rsidP="006D526C">
      <w:pPr>
        <w:widowControl w:val="0"/>
        <w:kinsoku w:val="0"/>
        <w:overflowPunct w:val="0"/>
        <w:autoSpaceDE w:val="0"/>
        <w:autoSpaceDN w:val="0"/>
        <w:adjustRightInd w:val="0"/>
        <w:rPr>
          <w:sz w:val="22"/>
          <w:szCs w:val="22"/>
        </w:rPr>
      </w:pPr>
    </w:p>
    <w:p w14:paraId="646DAA54"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Vakcinavimas</w:t>
      </w:r>
    </w:p>
    <w:p w14:paraId="5E2C44A3" w14:textId="77777777" w:rsidR="005F4D40" w:rsidRPr="00CD01C9" w:rsidRDefault="005F4D40" w:rsidP="006D526C">
      <w:pPr>
        <w:widowControl w:val="0"/>
        <w:kinsoku w:val="0"/>
        <w:overflowPunct w:val="0"/>
        <w:autoSpaceDE w:val="0"/>
        <w:autoSpaceDN w:val="0"/>
        <w:adjustRightInd w:val="0"/>
        <w:rPr>
          <w:sz w:val="22"/>
          <w:szCs w:val="22"/>
        </w:rPr>
      </w:pPr>
    </w:p>
    <w:p w14:paraId="6351FF2C"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Fingolimod Norameda vartojimo metu ir dar iki dvejų mėnesių po gydymo vakcinavimas gali būti mažiau veiksmingas. Gyvų susilpnintų vakcinų vartojimas gali kelti infekcijų riziką, todėl jos yra nerekomenduojamos (žr. 4.4 ir 4.8 skyrius).</w:t>
      </w:r>
    </w:p>
    <w:p w14:paraId="5BB732A5" w14:textId="77777777" w:rsidR="005F4D40" w:rsidRPr="00CD01C9" w:rsidRDefault="005F4D40" w:rsidP="006D526C">
      <w:pPr>
        <w:widowControl w:val="0"/>
        <w:kinsoku w:val="0"/>
        <w:overflowPunct w:val="0"/>
        <w:autoSpaceDE w:val="0"/>
        <w:autoSpaceDN w:val="0"/>
        <w:adjustRightInd w:val="0"/>
        <w:rPr>
          <w:sz w:val="22"/>
          <w:szCs w:val="22"/>
        </w:rPr>
      </w:pPr>
    </w:p>
    <w:p w14:paraId="1E1EC0DB"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Bradikardiją sukeliančios medžiagos</w:t>
      </w:r>
    </w:p>
    <w:p w14:paraId="1CD94E07" w14:textId="77777777" w:rsidR="005F4D40" w:rsidRPr="00CD01C9" w:rsidRDefault="005F4D40" w:rsidP="006D526C">
      <w:pPr>
        <w:widowControl w:val="0"/>
        <w:kinsoku w:val="0"/>
        <w:overflowPunct w:val="0"/>
        <w:autoSpaceDE w:val="0"/>
        <w:autoSpaceDN w:val="0"/>
        <w:adjustRightInd w:val="0"/>
        <w:rPr>
          <w:sz w:val="22"/>
          <w:szCs w:val="22"/>
        </w:rPr>
      </w:pPr>
    </w:p>
    <w:p w14:paraId="57932C6C"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Fingolimodo poveikis buvo tirtas jo skiriant kartu su atenololiu ir diltiazemu. Kai vaistinių preparatų sąveikos tyrimo su sveikais savanoriais metu fingolimodo buvo vartojama kartu su atenololiu, fingolimodo vartojimo pradžioje papildomai 15 % sumažėjo širdies susitraukimų dažnis, o vaistinio preparato vartojant kartu su diltiazemu tokio poveikio nepastebėta. Dėl galimo adityvaus poveikio širdies susitraukimų dažniui Fingolimod Norameda negalima pradėti skirti pacientams, kurie vartoja beta adrenoblokatorių ar kitų širdies susitraukimų dažnį galinčių mažinti vaistinių preparatų, pvz., Ia ir III klasių antiaritminių vaistinių preparatų, kalcio kanalo blokatorių (pvz., verapamilio ar diltiazemo), ivabradino, digoksino, cholinesterazę slopinančių vaistinių preparatų ar pilokarpino (žr. 4.4 ir 4.8 skyrius). Jeigu svarstoma pradėti tokių pacientų gydymą Fingolimod Norameda, reikia pasikonsultuoti su kardiologu dėl gydymo keitimo į širdies susitraukimų dažnio nemažinančius vaistinius preparatus arba dėl tinkamų būklės stebėjimo priemonių pradedant vartoti fingolimodo. Jeigu širdies susitraukimų dažnį mažinančių vaistinių preparatų vartojimo nutraukti negalima, pacientų būklę rekomenduojama stebėti ne trumpiau kaip per naktį.</w:t>
      </w:r>
    </w:p>
    <w:p w14:paraId="441C08D2" w14:textId="77777777" w:rsidR="005F4D40" w:rsidRPr="00CD01C9" w:rsidRDefault="005F4D40" w:rsidP="006D526C">
      <w:pPr>
        <w:widowControl w:val="0"/>
        <w:kinsoku w:val="0"/>
        <w:overflowPunct w:val="0"/>
        <w:autoSpaceDE w:val="0"/>
        <w:autoSpaceDN w:val="0"/>
        <w:adjustRightInd w:val="0"/>
        <w:rPr>
          <w:sz w:val="22"/>
          <w:szCs w:val="22"/>
        </w:rPr>
      </w:pPr>
    </w:p>
    <w:p w14:paraId="028B351D"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Farmakokinetinė kitų vartojamų medžiagų įtaka fingolimodo poveikiui</w:t>
      </w:r>
    </w:p>
    <w:p w14:paraId="31813E53" w14:textId="77777777" w:rsidR="005F4D40" w:rsidRPr="00CD01C9" w:rsidRDefault="005F4D40" w:rsidP="006D526C">
      <w:pPr>
        <w:widowControl w:val="0"/>
        <w:kinsoku w:val="0"/>
        <w:overflowPunct w:val="0"/>
        <w:autoSpaceDE w:val="0"/>
        <w:autoSpaceDN w:val="0"/>
        <w:adjustRightInd w:val="0"/>
        <w:rPr>
          <w:sz w:val="22"/>
          <w:szCs w:val="22"/>
        </w:rPr>
      </w:pPr>
    </w:p>
    <w:p w14:paraId="4640D71D"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Fingolimodas daugiausia metabolizuojamas CYP4F2 izofermento. Kiti fermentai, pvz., CYP3A4, taip pat gali prisidėti prie vaistinio preparato metabolizmo, ypatingai jei stipriai indukuojamas CYP3A4. Nesitikima, kad stiprūs transporto baltymų inhibitoriai darytų įtaką fingolimodo metabolizmui. Fingolimodo skiriant kartu su ketokonazolu, dėl CYP4F2 izofermento slopinimo 1,7 karto padidėjo fingolimodo ir fingolimodo fosfato ekspozicija (AUC). Vaistinio preparato reikia atsargiai skirti kartu su medžiagomis, kurios gali slopinti CYP3A4 fermentą (proteazių inhibitoriais, azolo grupės priešgrybeliniais vaistiniais preparatais, kai kuriais makrolidų grupės antibiotikais, pvz., klaritromicinu ar telitromicinu).</w:t>
      </w:r>
    </w:p>
    <w:p w14:paraId="40893FAA" w14:textId="77777777" w:rsidR="005F4D40" w:rsidRPr="00CD01C9" w:rsidRDefault="005F4D40" w:rsidP="006D526C">
      <w:pPr>
        <w:widowControl w:val="0"/>
        <w:kinsoku w:val="0"/>
        <w:overflowPunct w:val="0"/>
        <w:autoSpaceDE w:val="0"/>
        <w:autoSpaceDN w:val="0"/>
        <w:adjustRightInd w:val="0"/>
        <w:rPr>
          <w:sz w:val="22"/>
          <w:szCs w:val="22"/>
        </w:rPr>
      </w:pPr>
    </w:p>
    <w:p w14:paraId="6C5C2536"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Vartojant 600 mg karbamazepino dozę du kartus per parą bei nusistovėjus pusiausvyrinei koncentracijai ir tuo metu suvartojus vieną 2 mg fingolimodo dozę, šio vaistinio preparato bei jo metabolitų AUC sumažėjo maždaug 40 %. Kartu skiriant kitų stiprių CYP3A4 fermento induktorių, pvz., rifampicino, fenobarbitalio, fenitoino, efavirenzo ir jonažolės preparatų, fingolimodo ir jo metabolitų AUC gali sumažėti mažiausiai tiek pat. Kadangi tai gali sumažinti fingolimodo veiksmingumą, minėtų vaistinių preparatų kartu reikia skirti atsargiai. Vis dėlto tuo pat metu vartoti jonažolės preparatų nerekomenduojama (žr. 4.4 skyrių).</w:t>
      </w:r>
    </w:p>
    <w:p w14:paraId="260C7B42" w14:textId="77777777" w:rsidR="005F4D40" w:rsidRPr="00CD01C9" w:rsidRDefault="005F4D40" w:rsidP="006D526C">
      <w:pPr>
        <w:widowControl w:val="0"/>
        <w:kinsoku w:val="0"/>
        <w:overflowPunct w:val="0"/>
        <w:autoSpaceDE w:val="0"/>
        <w:autoSpaceDN w:val="0"/>
        <w:adjustRightInd w:val="0"/>
        <w:rPr>
          <w:sz w:val="22"/>
          <w:szCs w:val="22"/>
        </w:rPr>
      </w:pPr>
    </w:p>
    <w:p w14:paraId="47E16985"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Farmakokinetinė fingolimodo įtaka kitų medžiagų poveikiui</w:t>
      </w:r>
    </w:p>
    <w:p w14:paraId="2D99E54A" w14:textId="77777777" w:rsidR="005F4D40" w:rsidRPr="00CD01C9" w:rsidRDefault="005F4D40" w:rsidP="006D526C">
      <w:pPr>
        <w:widowControl w:val="0"/>
        <w:kinsoku w:val="0"/>
        <w:overflowPunct w:val="0"/>
        <w:autoSpaceDE w:val="0"/>
        <w:autoSpaceDN w:val="0"/>
        <w:adjustRightInd w:val="0"/>
        <w:rPr>
          <w:sz w:val="22"/>
          <w:szCs w:val="22"/>
        </w:rPr>
      </w:pPr>
    </w:p>
    <w:p w14:paraId="03FE16C9"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Nėra tikėtina, kad pasireikštų fingolimodo sąveika su medžiagomis, kurios daugiausia metabolizuojamos CYP450 fermentų arba kurios yra svarbiausių transporto baltymų substratai.</w:t>
      </w:r>
    </w:p>
    <w:p w14:paraId="45BCDAC3" w14:textId="77777777" w:rsidR="005F4D40" w:rsidRPr="00CD01C9" w:rsidRDefault="005F4D40" w:rsidP="006D526C">
      <w:pPr>
        <w:widowControl w:val="0"/>
        <w:kinsoku w:val="0"/>
        <w:overflowPunct w:val="0"/>
        <w:autoSpaceDE w:val="0"/>
        <w:autoSpaceDN w:val="0"/>
        <w:adjustRightInd w:val="0"/>
        <w:rPr>
          <w:sz w:val="22"/>
          <w:szCs w:val="22"/>
        </w:rPr>
      </w:pPr>
    </w:p>
    <w:p w14:paraId="79213816"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Fingolimodo vartojimas kartu su ciklosporinu nesukėlė kokių nors ciklosporino ar fingolimodo ekspozicijos pokyčių. Todėl nesitikima, kad fingolimodas keistų vaistinių preparatų, kurie yra CYP3A4 substratai, farmakokinetiką.</w:t>
      </w:r>
    </w:p>
    <w:p w14:paraId="0A71AE9D" w14:textId="77777777" w:rsidR="005F4D40" w:rsidRPr="00CD01C9" w:rsidRDefault="005F4D40" w:rsidP="006D526C">
      <w:pPr>
        <w:widowControl w:val="0"/>
        <w:kinsoku w:val="0"/>
        <w:overflowPunct w:val="0"/>
        <w:autoSpaceDE w:val="0"/>
        <w:autoSpaceDN w:val="0"/>
        <w:adjustRightInd w:val="0"/>
        <w:rPr>
          <w:sz w:val="22"/>
          <w:szCs w:val="22"/>
        </w:rPr>
      </w:pPr>
    </w:p>
    <w:p w14:paraId="46447202"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Fingolimodo vartojimas kartu su geriamaisiais kontraceptikais (etinilestradioliu ir levonorgestreliu) nesukėlė kokių nors geriamųjų kontraceptikų ekspozicijos pokyčių. Sąveikos tyrimų su geriamaisiais kontraceptikais, kurių sudėtyje yra kitų progestagenų, neatlikta, tačiau fingolimodo poveikio jų ekspozicijai nesitikima.</w:t>
      </w:r>
    </w:p>
    <w:p w14:paraId="4AD6A0AD" w14:textId="77777777" w:rsidR="005F4D40" w:rsidRPr="00CD01C9" w:rsidRDefault="005F4D40" w:rsidP="006D526C">
      <w:pPr>
        <w:widowControl w:val="0"/>
        <w:kinsoku w:val="0"/>
        <w:overflowPunct w:val="0"/>
        <w:autoSpaceDE w:val="0"/>
        <w:autoSpaceDN w:val="0"/>
        <w:adjustRightInd w:val="0"/>
        <w:rPr>
          <w:sz w:val="22"/>
          <w:szCs w:val="22"/>
        </w:rPr>
      </w:pPr>
    </w:p>
    <w:p w14:paraId="26DEE08B" w14:textId="77777777" w:rsidR="005F4D40" w:rsidRPr="00CD01C9" w:rsidRDefault="005F4D40" w:rsidP="006D526C">
      <w:pPr>
        <w:widowControl w:val="0"/>
        <w:tabs>
          <w:tab w:val="left" w:pos="567"/>
        </w:tabs>
        <w:kinsoku w:val="0"/>
        <w:overflowPunct w:val="0"/>
        <w:autoSpaceDE w:val="0"/>
        <w:autoSpaceDN w:val="0"/>
        <w:adjustRightInd w:val="0"/>
        <w:outlineLvl w:val="0"/>
        <w:rPr>
          <w:b/>
          <w:sz w:val="22"/>
          <w:szCs w:val="22"/>
        </w:rPr>
      </w:pPr>
      <w:r w:rsidRPr="00CD01C9">
        <w:rPr>
          <w:b/>
          <w:sz w:val="22"/>
          <w:szCs w:val="22"/>
        </w:rPr>
        <w:t>4.6</w:t>
      </w:r>
      <w:r w:rsidRPr="00CD01C9">
        <w:rPr>
          <w:b/>
          <w:sz w:val="22"/>
          <w:szCs w:val="22"/>
        </w:rPr>
        <w:tab/>
        <w:t>Vaisingumas, nėštumo ir žindymo</w:t>
      </w:r>
      <w:r w:rsidRPr="00CD01C9">
        <w:rPr>
          <w:b/>
          <w:spacing w:val="-1"/>
          <w:sz w:val="22"/>
          <w:szCs w:val="22"/>
        </w:rPr>
        <w:t xml:space="preserve"> </w:t>
      </w:r>
      <w:r w:rsidRPr="00CD01C9">
        <w:rPr>
          <w:b/>
          <w:sz w:val="22"/>
          <w:szCs w:val="22"/>
        </w:rPr>
        <w:t>laikotarpis</w:t>
      </w:r>
    </w:p>
    <w:p w14:paraId="4F590A37" w14:textId="77777777" w:rsidR="005F4D40" w:rsidRPr="00CD01C9" w:rsidRDefault="005F4D40" w:rsidP="006D526C">
      <w:pPr>
        <w:widowControl w:val="0"/>
        <w:kinsoku w:val="0"/>
        <w:overflowPunct w:val="0"/>
        <w:autoSpaceDE w:val="0"/>
        <w:autoSpaceDN w:val="0"/>
        <w:adjustRightInd w:val="0"/>
        <w:rPr>
          <w:b/>
          <w:sz w:val="22"/>
          <w:szCs w:val="22"/>
        </w:rPr>
      </w:pPr>
    </w:p>
    <w:p w14:paraId="25E9B207"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Vaisingos moterys / moterų kontracepcija</w:t>
      </w:r>
    </w:p>
    <w:p w14:paraId="115F8C6A" w14:textId="77777777" w:rsidR="005F4D40" w:rsidRPr="00CD01C9" w:rsidRDefault="005F4D40" w:rsidP="006D526C">
      <w:pPr>
        <w:widowControl w:val="0"/>
        <w:kinsoku w:val="0"/>
        <w:overflowPunct w:val="0"/>
        <w:autoSpaceDE w:val="0"/>
        <w:autoSpaceDN w:val="0"/>
        <w:adjustRightInd w:val="0"/>
        <w:rPr>
          <w:sz w:val="22"/>
          <w:szCs w:val="22"/>
        </w:rPr>
      </w:pPr>
    </w:p>
    <w:p w14:paraId="199A7821"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Fingolimodo negalima vartoti vaisingoms moterims, kurios nevartoja veiksmingos kontracepcijos priemonių (žr. 4.3 skyrių). Todėl prieš skiriant gydymą vaisingoms moterims, būtina atlikti nėštumo testą (jis turi būti neigiamas) ir paaiškinti dėl sunkios rizikos vaisiui. Vaisingos moterys privalo naudoti veiksmingą kontracepcijos metodą fingolimodo gydymo metu ir paskui bent 2 mėnesius po gydymo, kadangi nutraukus fingolimodo vartojimą, prireikia dar maždaug 2 mėnesių, kol jis pašalinamas iš organizmo (žr. 4.4 skyrių).</w:t>
      </w:r>
    </w:p>
    <w:p w14:paraId="55FF579D"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Specialiosios priemonės taip pat yra įtrauktos į Gydytojo informacinę pakuotę. Šias priemones būtina įgyvendinti prieš paskiriant fingolimodo pacientėms moterims ir jų gydymo metu.</w:t>
      </w:r>
    </w:p>
    <w:p w14:paraId="3FD102C5"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Nutraukus gydymą fingolimodu dėl nėštumo planavimo, reikia įvertinti ligos aktyvumo atsinaujinimo galimybę (žr. 4.4 skyrių).</w:t>
      </w:r>
    </w:p>
    <w:p w14:paraId="50640626" w14:textId="77777777" w:rsidR="005F4D40" w:rsidRPr="00CD01C9" w:rsidRDefault="005F4D40" w:rsidP="006D526C">
      <w:pPr>
        <w:widowControl w:val="0"/>
        <w:kinsoku w:val="0"/>
        <w:overflowPunct w:val="0"/>
        <w:autoSpaceDE w:val="0"/>
        <w:autoSpaceDN w:val="0"/>
        <w:adjustRightInd w:val="0"/>
        <w:rPr>
          <w:sz w:val="22"/>
          <w:szCs w:val="22"/>
        </w:rPr>
      </w:pPr>
    </w:p>
    <w:p w14:paraId="284CBDB1"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Nėštumas</w:t>
      </w:r>
    </w:p>
    <w:p w14:paraId="2315F9A2" w14:textId="77777777" w:rsidR="005F4D40" w:rsidRPr="00CD01C9" w:rsidRDefault="005F4D40" w:rsidP="006D526C">
      <w:pPr>
        <w:widowControl w:val="0"/>
        <w:kinsoku w:val="0"/>
        <w:overflowPunct w:val="0"/>
        <w:autoSpaceDE w:val="0"/>
        <w:autoSpaceDN w:val="0"/>
        <w:adjustRightInd w:val="0"/>
        <w:rPr>
          <w:sz w:val="22"/>
          <w:szCs w:val="22"/>
        </w:rPr>
      </w:pPr>
    </w:p>
    <w:p w14:paraId="1D167686"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Remiantis patyrimu su žmonėmis po vaistinio preparato pateikimo į rinką, manoma,  kad fingolimodas, vartojamas nėštumo metu, sukelia sunkių apsigimimų rizikos padidėjimą 2 kartus, lyginant su dažniu bendrojoje populiacijoje (2-3 %; EUROCAT duomenys).</w:t>
      </w:r>
    </w:p>
    <w:p w14:paraId="01CDAEC7" w14:textId="77777777" w:rsidR="005F4D40" w:rsidRPr="00CD01C9" w:rsidRDefault="005F4D40" w:rsidP="006D526C">
      <w:pPr>
        <w:widowControl w:val="0"/>
        <w:kinsoku w:val="0"/>
        <w:overflowPunct w:val="0"/>
        <w:autoSpaceDE w:val="0"/>
        <w:autoSpaceDN w:val="0"/>
        <w:adjustRightInd w:val="0"/>
        <w:rPr>
          <w:sz w:val="22"/>
          <w:szCs w:val="22"/>
        </w:rPr>
      </w:pPr>
    </w:p>
    <w:p w14:paraId="4AB6AF55"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Dažniausiai nustatyti toliau nurodyti sunkūs apsigimimai:</w:t>
      </w:r>
    </w:p>
    <w:p w14:paraId="5D711BB5" w14:textId="77777777" w:rsidR="005F4D40" w:rsidRPr="00CD01C9" w:rsidRDefault="005F4D40" w:rsidP="006D526C">
      <w:pPr>
        <w:widowControl w:val="0"/>
        <w:numPr>
          <w:ilvl w:val="0"/>
          <w:numId w:val="24"/>
        </w:numPr>
        <w:tabs>
          <w:tab w:val="left" w:pos="567"/>
        </w:tabs>
        <w:kinsoku w:val="0"/>
        <w:overflowPunct w:val="0"/>
        <w:autoSpaceDE w:val="0"/>
        <w:autoSpaceDN w:val="0"/>
        <w:adjustRightInd w:val="0"/>
        <w:rPr>
          <w:sz w:val="22"/>
          <w:szCs w:val="22"/>
        </w:rPr>
      </w:pPr>
      <w:r w:rsidRPr="00CD01C9">
        <w:rPr>
          <w:sz w:val="22"/>
          <w:szCs w:val="22"/>
        </w:rPr>
        <w:t>įgimta širdies yda, pvz., prieširdžių ir skilvelių pertvaros defektai, Falo (</w:t>
      </w:r>
      <w:r w:rsidRPr="00CD01C9">
        <w:rPr>
          <w:i/>
          <w:sz w:val="22"/>
          <w:szCs w:val="22"/>
        </w:rPr>
        <w:t>Fallot</w:t>
      </w:r>
      <w:r w:rsidRPr="00CD01C9">
        <w:rPr>
          <w:sz w:val="22"/>
          <w:szCs w:val="22"/>
        </w:rPr>
        <w:t>)</w:t>
      </w:r>
      <w:r w:rsidRPr="00CD01C9">
        <w:rPr>
          <w:i/>
          <w:spacing w:val="-7"/>
          <w:sz w:val="22"/>
          <w:szCs w:val="22"/>
        </w:rPr>
        <w:t xml:space="preserve"> </w:t>
      </w:r>
      <w:r w:rsidRPr="00CD01C9">
        <w:rPr>
          <w:sz w:val="22"/>
          <w:szCs w:val="22"/>
        </w:rPr>
        <w:t>tetrada;</w:t>
      </w:r>
    </w:p>
    <w:p w14:paraId="5740D8B4" w14:textId="77777777" w:rsidR="005F4D40" w:rsidRPr="00CD01C9" w:rsidRDefault="005F4D40" w:rsidP="006D526C">
      <w:pPr>
        <w:widowControl w:val="0"/>
        <w:numPr>
          <w:ilvl w:val="0"/>
          <w:numId w:val="24"/>
        </w:numPr>
        <w:tabs>
          <w:tab w:val="left" w:pos="567"/>
        </w:tabs>
        <w:kinsoku w:val="0"/>
        <w:overflowPunct w:val="0"/>
        <w:autoSpaceDE w:val="0"/>
        <w:autoSpaceDN w:val="0"/>
        <w:adjustRightInd w:val="0"/>
        <w:rPr>
          <w:sz w:val="22"/>
          <w:szCs w:val="22"/>
        </w:rPr>
      </w:pPr>
      <w:r w:rsidRPr="00CD01C9">
        <w:rPr>
          <w:sz w:val="22"/>
          <w:szCs w:val="22"/>
        </w:rPr>
        <w:t>inkstų</w:t>
      </w:r>
      <w:r w:rsidRPr="00CD01C9">
        <w:rPr>
          <w:spacing w:val="-1"/>
          <w:sz w:val="22"/>
          <w:szCs w:val="22"/>
        </w:rPr>
        <w:t xml:space="preserve"> </w:t>
      </w:r>
      <w:r w:rsidRPr="00CD01C9">
        <w:rPr>
          <w:sz w:val="22"/>
          <w:szCs w:val="22"/>
        </w:rPr>
        <w:t>sklaidos defektai;</w:t>
      </w:r>
    </w:p>
    <w:p w14:paraId="6DC64515" w14:textId="77777777" w:rsidR="005F4D40" w:rsidRPr="00CD01C9" w:rsidRDefault="005F4D40" w:rsidP="006D526C">
      <w:pPr>
        <w:widowControl w:val="0"/>
        <w:numPr>
          <w:ilvl w:val="0"/>
          <w:numId w:val="24"/>
        </w:numPr>
        <w:tabs>
          <w:tab w:val="left" w:pos="567"/>
        </w:tabs>
        <w:kinsoku w:val="0"/>
        <w:overflowPunct w:val="0"/>
        <w:autoSpaceDE w:val="0"/>
        <w:autoSpaceDN w:val="0"/>
        <w:adjustRightInd w:val="0"/>
        <w:rPr>
          <w:sz w:val="22"/>
          <w:szCs w:val="22"/>
        </w:rPr>
      </w:pPr>
      <w:r w:rsidRPr="00CD01C9">
        <w:rPr>
          <w:sz w:val="22"/>
          <w:szCs w:val="22"/>
        </w:rPr>
        <w:t>skeleto raumenų</w:t>
      </w:r>
      <w:r w:rsidRPr="00CD01C9">
        <w:rPr>
          <w:spacing w:val="-1"/>
          <w:sz w:val="22"/>
          <w:szCs w:val="22"/>
        </w:rPr>
        <w:t xml:space="preserve"> </w:t>
      </w:r>
      <w:r w:rsidRPr="00CD01C9">
        <w:rPr>
          <w:sz w:val="22"/>
          <w:szCs w:val="22"/>
        </w:rPr>
        <w:t>sklaidos defektai.</w:t>
      </w:r>
    </w:p>
    <w:p w14:paraId="6A5532B5" w14:textId="77777777" w:rsidR="005F4D40" w:rsidRPr="00CD01C9" w:rsidRDefault="005F4D40" w:rsidP="006D526C">
      <w:pPr>
        <w:widowControl w:val="0"/>
        <w:kinsoku w:val="0"/>
        <w:overflowPunct w:val="0"/>
        <w:autoSpaceDE w:val="0"/>
        <w:autoSpaceDN w:val="0"/>
        <w:adjustRightInd w:val="0"/>
        <w:rPr>
          <w:sz w:val="22"/>
          <w:szCs w:val="22"/>
        </w:rPr>
      </w:pPr>
    </w:p>
    <w:p w14:paraId="61874229"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Duomenų apie fingolimodo poveikį gimdymui ir išstūmimui nėra.</w:t>
      </w:r>
    </w:p>
    <w:p w14:paraId="1D021B21" w14:textId="77777777" w:rsidR="005F4D40" w:rsidRPr="00CD01C9" w:rsidRDefault="005F4D40" w:rsidP="006D526C">
      <w:pPr>
        <w:widowControl w:val="0"/>
        <w:kinsoku w:val="0"/>
        <w:overflowPunct w:val="0"/>
        <w:autoSpaceDE w:val="0"/>
        <w:autoSpaceDN w:val="0"/>
        <w:adjustRightInd w:val="0"/>
        <w:rPr>
          <w:sz w:val="22"/>
          <w:szCs w:val="22"/>
        </w:rPr>
      </w:pPr>
    </w:p>
    <w:p w14:paraId="74D77A9B"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Su gyvūnais atlikti tyrimai parodė toksinį poveikį reprodukcijai, įskaitant vaisiais žūtį ir organų defektų susidarymą, ypač išlikusį arterinį kamieną ir skilvelių pertvaros defektą (žr. 5.3 skyrių). Be to, nustatyta, kad fingolimodo veikiamas receptorius (sfingozino 1 fosfato receptorius) yra svarbus kraujagyslių formavimuisi embriogenezės metu.</w:t>
      </w:r>
    </w:p>
    <w:p w14:paraId="0987804D" w14:textId="77777777" w:rsidR="005F4D40" w:rsidRPr="00CD01C9" w:rsidRDefault="005F4D40" w:rsidP="006D526C">
      <w:pPr>
        <w:widowControl w:val="0"/>
        <w:kinsoku w:val="0"/>
        <w:overflowPunct w:val="0"/>
        <w:autoSpaceDE w:val="0"/>
        <w:autoSpaceDN w:val="0"/>
        <w:adjustRightInd w:val="0"/>
        <w:rPr>
          <w:sz w:val="22"/>
          <w:szCs w:val="22"/>
        </w:rPr>
      </w:pPr>
    </w:p>
    <w:p w14:paraId="2E51C458"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Dėl to fingolimodo draudžiama vartoti nėštumo metu (žr. 4.3 skyrių). Fingolimodo vartojimą reikia nutraukti likus 2 mėnesiams iki suplanuoto nėštumo (žr. 4.4 skyrių). Jeigu moteris pastoja gydymo metu, fingolimodo vartojimą būtina nutraukti. Moterį reikia informuoti apie su gydymu susijusio žalingo poveikio vaisiui riziką, taip pat reikia atlikti tyrimus ultragarsu.</w:t>
      </w:r>
    </w:p>
    <w:p w14:paraId="11E62A8E" w14:textId="77777777" w:rsidR="005F4D40" w:rsidRPr="00CD01C9" w:rsidRDefault="005F4D40" w:rsidP="006D526C">
      <w:pPr>
        <w:widowControl w:val="0"/>
        <w:kinsoku w:val="0"/>
        <w:overflowPunct w:val="0"/>
        <w:autoSpaceDE w:val="0"/>
        <w:autoSpaceDN w:val="0"/>
        <w:adjustRightInd w:val="0"/>
        <w:rPr>
          <w:sz w:val="22"/>
          <w:szCs w:val="22"/>
          <w:u w:val="single"/>
        </w:rPr>
      </w:pPr>
    </w:p>
    <w:p w14:paraId="45FB411C"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Žindymas</w:t>
      </w:r>
    </w:p>
    <w:p w14:paraId="52FD9980" w14:textId="77777777" w:rsidR="005F4D40" w:rsidRPr="00CD01C9" w:rsidRDefault="005F4D40" w:rsidP="006D526C">
      <w:pPr>
        <w:widowControl w:val="0"/>
        <w:kinsoku w:val="0"/>
        <w:overflowPunct w:val="0"/>
        <w:autoSpaceDE w:val="0"/>
        <w:autoSpaceDN w:val="0"/>
        <w:adjustRightInd w:val="0"/>
        <w:rPr>
          <w:sz w:val="22"/>
          <w:szCs w:val="22"/>
        </w:rPr>
      </w:pPr>
    </w:p>
    <w:p w14:paraId="65F6A488"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 xml:space="preserve">Fingolimodo išsiskiria į gyvūnų, kuriems vaistinio preparato skiriama laktacijos metu, pienu (žr. 5.3 skyrių). Gali pasireikšti sunkios nepageidaujamos fingolimodo reakcijos žindomiems kūdikiams, todėl </w:t>
      </w:r>
      <w:r w:rsidRPr="00CD01C9">
        <w:rPr>
          <w:sz w:val="22"/>
          <w:szCs w:val="22"/>
        </w:rPr>
        <w:lastRenderedPageBreak/>
        <w:t>Fingolimod Norameda vartojančios moterys neturi žindyti kūdikio.</w:t>
      </w:r>
    </w:p>
    <w:p w14:paraId="4212D7DD" w14:textId="77777777" w:rsidR="005F4D40" w:rsidRPr="00CD01C9" w:rsidRDefault="005F4D40" w:rsidP="006D526C">
      <w:pPr>
        <w:widowControl w:val="0"/>
        <w:kinsoku w:val="0"/>
        <w:overflowPunct w:val="0"/>
        <w:autoSpaceDE w:val="0"/>
        <w:autoSpaceDN w:val="0"/>
        <w:adjustRightInd w:val="0"/>
        <w:rPr>
          <w:sz w:val="22"/>
          <w:szCs w:val="22"/>
        </w:rPr>
      </w:pPr>
    </w:p>
    <w:p w14:paraId="67F006AF"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Vaisingumas</w:t>
      </w:r>
    </w:p>
    <w:p w14:paraId="7E3D59C3" w14:textId="77777777" w:rsidR="005F4D40" w:rsidRPr="00CD01C9" w:rsidRDefault="005F4D40" w:rsidP="006D526C">
      <w:pPr>
        <w:widowControl w:val="0"/>
        <w:kinsoku w:val="0"/>
        <w:overflowPunct w:val="0"/>
        <w:autoSpaceDE w:val="0"/>
        <w:autoSpaceDN w:val="0"/>
        <w:adjustRightInd w:val="0"/>
        <w:rPr>
          <w:sz w:val="22"/>
          <w:szCs w:val="22"/>
        </w:rPr>
      </w:pPr>
    </w:p>
    <w:p w14:paraId="12A98727"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Ikiklinikinių tyrimų duomenys nerodo, kad fingolimodo vartojimas galėtų būti susijęs su didesne sumažėjusio vaisingumo rizika (žr. 5.3 skyrių).</w:t>
      </w:r>
    </w:p>
    <w:p w14:paraId="0CB299A5" w14:textId="77777777" w:rsidR="005F4D40" w:rsidRPr="00CD01C9" w:rsidRDefault="005F4D40" w:rsidP="006D526C">
      <w:pPr>
        <w:widowControl w:val="0"/>
        <w:kinsoku w:val="0"/>
        <w:overflowPunct w:val="0"/>
        <w:autoSpaceDE w:val="0"/>
        <w:autoSpaceDN w:val="0"/>
        <w:adjustRightInd w:val="0"/>
        <w:rPr>
          <w:sz w:val="22"/>
          <w:szCs w:val="22"/>
        </w:rPr>
      </w:pPr>
    </w:p>
    <w:p w14:paraId="3ABD0471" w14:textId="77777777" w:rsidR="005F4D40" w:rsidRPr="00CD01C9" w:rsidRDefault="005F4D40" w:rsidP="00B20BB9">
      <w:pPr>
        <w:widowControl w:val="0"/>
        <w:numPr>
          <w:ilvl w:val="1"/>
          <w:numId w:val="21"/>
        </w:numPr>
        <w:tabs>
          <w:tab w:val="left" w:pos="567"/>
          <w:tab w:val="left" w:pos="886"/>
        </w:tabs>
        <w:kinsoku w:val="0"/>
        <w:overflowPunct w:val="0"/>
        <w:autoSpaceDE w:val="0"/>
        <w:autoSpaceDN w:val="0"/>
        <w:adjustRightInd w:val="0"/>
        <w:ind w:left="568"/>
        <w:outlineLvl w:val="0"/>
        <w:rPr>
          <w:b/>
          <w:sz w:val="22"/>
          <w:szCs w:val="22"/>
        </w:rPr>
      </w:pPr>
      <w:r w:rsidRPr="00CD01C9">
        <w:rPr>
          <w:b/>
          <w:sz w:val="22"/>
          <w:szCs w:val="22"/>
        </w:rPr>
        <w:t>Poveikis gebėjimui vairuoti ir valdyti</w:t>
      </w:r>
      <w:r w:rsidRPr="00CD01C9">
        <w:rPr>
          <w:b/>
          <w:spacing w:val="-6"/>
          <w:sz w:val="22"/>
          <w:szCs w:val="22"/>
        </w:rPr>
        <w:t xml:space="preserve"> </w:t>
      </w:r>
      <w:r w:rsidRPr="00CD01C9">
        <w:rPr>
          <w:b/>
          <w:sz w:val="22"/>
          <w:szCs w:val="22"/>
        </w:rPr>
        <w:t>mechanizmus</w:t>
      </w:r>
    </w:p>
    <w:p w14:paraId="0060310E" w14:textId="77777777" w:rsidR="005F4D40" w:rsidRPr="00CD01C9" w:rsidRDefault="005F4D40" w:rsidP="006D526C">
      <w:pPr>
        <w:widowControl w:val="0"/>
        <w:kinsoku w:val="0"/>
        <w:overflowPunct w:val="0"/>
        <w:autoSpaceDE w:val="0"/>
        <w:autoSpaceDN w:val="0"/>
        <w:adjustRightInd w:val="0"/>
        <w:rPr>
          <w:b/>
          <w:sz w:val="22"/>
          <w:szCs w:val="22"/>
        </w:rPr>
      </w:pPr>
    </w:p>
    <w:p w14:paraId="05469CF0" w14:textId="29B82587" w:rsidR="005F4D40" w:rsidRPr="00CD01C9" w:rsidRDefault="00E86341" w:rsidP="006D526C">
      <w:pPr>
        <w:widowControl w:val="0"/>
        <w:kinsoku w:val="0"/>
        <w:overflowPunct w:val="0"/>
        <w:autoSpaceDE w:val="0"/>
        <w:autoSpaceDN w:val="0"/>
        <w:adjustRightInd w:val="0"/>
        <w:rPr>
          <w:sz w:val="22"/>
          <w:szCs w:val="22"/>
        </w:rPr>
      </w:pPr>
      <w:r>
        <w:rPr>
          <w:sz w:val="22"/>
          <w:szCs w:val="22"/>
        </w:rPr>
        <w:t>Fingolimodas</w:t>
      </w:r>
      <w:r w:rsidR="005F4D40" w:rsidRPr="00CD01C9">
        <w:rPr>
          <w:sz w:val="22"/>
          <w:szCs w:val="22"/>
        </w:rPr>
        <w:t xml:space="preserve"> gebėjimo vairuoti ir valdyti mechanizmus neveikia arba veikia nereikšmingai.</w:t>
      </w:r>
    </w:p>
    <w:p w14:paraId="00FF552C" w14:textId="77777777" w:rsidR="005F4D40" w:rsidRPr="00CD01C9" w:rsidRDefault="005F4D40" w:rsidP="006D526C">
      <w:pPr>
        <w:widowControl w:val="0"/>
        <w:kinsoku w:val="0"/>
        <w:overflowPunct w:val="0"/>
        <w:autoSpaceDE w:val="0"/>
        <w:autoSpaceDN w:val="0"/>
        <w:adjustRightInd w:val="0"/>
        <w:rPr>
          <w:sz w:val="22"/>
          <w:szCs w:val="22"/>
        </w:rPr>
      </w:pPr>
    </w:p>
    <w:p w14:paraId="5E731A63" w14:textId="188464EB"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Vis dėlto pradedant gydymą kartais gali atsirasti svaigulys ar mieguistumas. Pradedant gydymą Fingolimod Norameda, pacientų būklę rekomenduojama stebėti 6 valandas (žr. 4.4 skyriaus poskyrį „Bradiaritmija“).</w:t>
      </w:r>
    </w:p>
    <w:p w14:paraId="00C831BC" w14:textId="77777777" w:rsidR="005F4D40" w:rsidRPr="00CD01C9" w:rsidRDefault="005F4D40" w:rsidP="006D526C">
      <w:pPr>
        <w:widowControl w:val="0"/>
        <w:kinsoku w:val="0"/>
        <w:overflowPunct w:val="0"/>
        <w:autoSpaceDE w:val="0"/>
        <w:autoSpaceDN w:val="0"/>
        <w:adjustRightInd w:val="0"/>
        <w:rPr>
          <w:sz w:val="22"/>
          <w:szCs w:val="22"/>
        </w:rPr>
      </w:pPr>
    </w:p>
    <w:p w14:paraId="1B28BB89" w14:textId="77777777" w:rsidR="005F4D40" w:rsidRPr="00CD01C9" w:rsidRDefault="005F4D40" w:rsidP="00B20BB9">
      <w:pPr>
        <w:widowControl w:val="0"/>
        <w:numPr>
          <w:ilvl w:val="1"/>
          <w:numId w:val="21"/>
        </w:numPr>
        <w:tabs>
          <w:tab w:val="left" w:pos="567"/>
          <w:tab w:val="left" w:pos="886"/>
        </w:tabs>
        <w:kinsoku w:val="0"/>
        <w:overflowPunct w:val="0"/>
        <w:autoSpaceDE w:val="0"/>
        <w:autoSpaceDN w:val="0"/>
        <w:adjustRightInd w:val="0"/>
        <w:ind w:left="568"/>
        <w:outlineLvl w:val="0"/>
        <w:rPr>
          <w:b/>
          <w:sz w:val="22"/>
          <w:szCs w:val="22"/>
        </w:rPr>
      </w:pPr>
      <w:r w:rsidRPr="00CD01C9">
        <w:rPr>
          <w:b/>
          <w:sz w:val="22"/>
          <w:szCs w:val="22"/>
        </w:rPr>
        <w:t>Nepageidaujamas</w:t>
      </w:r>
      <w:r w:rsidRPr="00CD01C9">
        <w:rPr>
          <w:b/>
          <w:spacing w:val="-2"/>
          <w:sz w:val="22"/>
          <w:szCs w:val="22"/>
        </w:rPr>
        <w:t xml:space="preserve"> </w:t>
      </w:r>
      <w:r w:rsidRPr="00CD01C9">
        <w:rPr>
          <w:b/>
          <w:sz w:val="22"/>
          <w:szCs w:val="22"/>
        </w:rPr>
        <w:t>poveikis</w:t>
      </w:r>
    </w:p>
    <w:p w14:paraId="04AF4021" w14:textId="77777777" w:rsidR="005F4D40" w:rsidRPr="00CD01C9" w:rsidRDefault="005F4D40" w:rsidP="006D526C">
      <w:pPr>
        <w:widowControl w:val="0"/>
        <w:kinsoku w:val="0"/>
        <w:overflowPunct w:val="0"/>
        <w:autoSpaceDE w:val="0"/>
        <w:autoSpaceDN w:val="0"/>
        <w:adjustRightInd w:val="0"/>
        <w:rPr>
          <w:b/>
          <w:sz w:val="22"/>
          <w:szCs w:val="22"/>
        </w:rPr>
      </w:pPr>
    </w:p>
    <w:p w14:paraId="523BEA4C" w14:textId="77777777" w:rsidR="005F4D40" w:rsidRDefault="005F4D40" w:rsidP="006D526C">
      <w:pPr>
        <w:widowControl w:val="0"/>
        <w:kinsoku w:val="0"/>
        <w:overflowPunct w:val="0"/>
        <w:autoSpaceDE w:val="0"/>
        <w:autoSpaceDN w:val="0"/>
        <w:adjustRightInd w:val="0"/>
        <w:rPr>
          <w:sz w:val="22"/>
          <w:szCs w:val="22"/>
          <w:u w:val="single"/>
        </w:rPr>
      </w:pPr>
      <w:r w:rsidRPr="00CD01C9">
        <w:rPr>
          <w:sz w:val="22"/>
          <w:szCs w:val="22"/>
          <w:u w:val="single"/>
        </w:rPr>
        <w:t>Saugumo duomenų santrauka</w:t>
      </w:r>
    </w:p>
    <w:p w14:paraId="61541868" w14:textId="77777777" w:rsidR="006F09E6" w:rsidRDefault="006F09E6" w:rsidP="006D526C">
      <w:pPr>
        <w:widowControl w:val="0"/>
        <w:kinsoku w:val="0"/>
        <w:overflowPunct w:val="0"/>
        <w:autoSpaceDE w:val="0"/>
        <w:autoSpaceDN w:val="0"/>
        <w:adjustRightInd w:val="0"/>
        <w:rPr>
          <w:sz w:val="22"/>
          <w:szCs w:val="22"/>
          <w:u w:val="single"/>
        </w:rPr>
      </w:pPr>
    </w:p>
    <w:p w14:paraId="6C1462B3" w14:textId="047D3725" w:rsidR="006F09E6" w:rsidRPr="006F09E6" w:rsidRDefault="006F09E6" w:rsidP="006F09E6">
      <w:pPr>
        <w:widowControl w:val="0"/>
        <w:kinsoku w:val="0"/>
        <w:overflowPunct w:val="0"/>
        <w:autoSpaceDE w:val="0"/>
        <w:autoSpaceDN w:val="0"/>
        <w:adjustRightInd w:val="0"/>
        <w:rPr>
          <w:sz w:val="22"/>
          <w:szCs w:val="22"/>
        </w:rPr>
      </w:pPr>
      <w:r w:rsidRPr="006F09E6">
        <w:rPr>
          <w:sz w:val="22"/>
          <w:szCs w:val="22"/>
        </w:rPr>
        <w:t>Dažniausios nepageidaujamos reakcijos (dažnis ≥</w:t>
      </w:r>
      <w:r w:rsidR="007D7730">
        <w:rPr>
          <w:sz w:val="22"/>
          <w:szCs w:val="22"/>
        </w:rPr>
        <w:t> </w:t>
      </w:r>
      <w:r w:rsidRPr="006F09E6">
        <w:rPr>
          <w:sz w:val="22"/>
          <w:szCs w:val="22"/>
        </w:rPr>
        <w:t>10 %) vartojant 0,5 mg dozę buvo galvos skausmas</w:t>
      </w:r>
    </w:p>
    <w:p w14:paraId="651B618A" w14:textId="498C43BC" w:rsidR="006F09E6" w:rsidRPr="006F09E6" w:rsidRDefault="006F09E6" w:rsidP="006F09E6">
      <w:pPr>
        <w:widowControl w:val="0"/>
        <w:kinsoku w:val="0"/>
        <w:overflowPunct w:val="0"/>
        <w:autoSpaceDE w:val="0"/>
        <w:autoSpaceDN w:val="0"/>
        <w:adjustRightInd w:val="0"/>
        <w:rPr>
          <w:sz w:val="22"/>
          <w:szCs w:val="22"/>
        </w:rPr>
      </w:pPr>
      <w:r w:rsidRPr="006F09E6">
        <w:rPr>
          <w:sz w:val="22"/>
          <w:szCs w:val="22"/>
        </w:rPr>
        <w:t>(24,5</w:t>
      </w:r>
      <w:r w:rsidR="007D7730">
        <w:rPr>
          <w:sz w:val="22"/>
          <w:szCs w:val="22"/>
        </w:rPr>
        <w:t> </w:t>
      </w:r>
      <w:r w:rsidRPr="006F09E6">
        <w:rPr>
          <w:sz w:val="22"/>
          <w:szCs w:val="22"/>
        </w:rPr>
        <w:t>%), padidėjęs kepenų fermentų aktyvumas (15,2</w:t>
      </w:r>
      <w:r w:rsidR="007D7730">
        <w:rPr>
          <w:sz w:val="22"/>
          <w:szCs w:val="22"/>
        </w:rPr>
        <w:t> </w:t>
      </w:r>
      <w:r w:rsidRPr="006F09E6">
        <w:rPr>
          <w:sz w:val="22"/>
          <w:szCs w:val="22"/>
        </w:rPr>
        <w:t>%), viduriavimas (12,6</w:t>
      </w:r>
      <w:r w:rsidR="007D7730">
        <w:rPr>
          <w:sz w:val="22"/>
          <w:szCs w:val="22"/>
        </w:rPr>
        <w:t> </w:t>
      </w:r>
      <w:r w:rsidRPr="006F09E6">
        <w:rPr>
          <w:sz w:val="22"/>
          <w:szCs w:val="22"/>
        </w:rPr>
        <w:t>%), kosulys (12,3</w:t>
      </w:r>
      <w:r w:rsidR="007D7730">
        <w:rPr>
          <w:sz w:val="22"/>
          <w:szCs w:val="22"/>
        </w:rPr>
        <w:t> </w:t>
      </w:r>
      <w:r w:rsidRPr="006F09E6">
        <w:rPr>
          <w:sz w:val="22"/>
          <w:szCs w:val="22"/>
        </w:rPr>
        <w:t>%),</w:t>
      </w:r>
    </w:p>
    <w:p w14:paraId="43AECF55" w14:textId="45AFC6B6" w:rsidR="005B1940" w:rsidRDefault="006F09E6" w:rsidP="006F09E6">
      <w:pPr>
        <w:widowControl w:val="0"/>
        <w:kinsoku w:val="0"/>
        <w:overflowPunct w:val="0"/>
        <w:autoSpaceDE w:val="0"/>
        <w:autoSpaceDN w:val="0"/>
        <w:adjustRightInd w:val="0"/>
        <w:rPr>
          <w:sz w:val="22"/>
          <w:szCs w:val="22"/>
        </w:rPr>
      </w:pPr>
      <w:r w:rsidRPr="006F09E6">
        <w:rPr>
          <w:sz w:val="22"/>
          <w:szCs w:val="22"/>
        </w:rPr>
        <w:t>gripas (11,4</w:t>
      </w:r>
      <w:r w:rsidR="007D7730">
        <w:rPr>
          <w:sz w:val="22"/>
          <w:szCs w:val="22"/>
        </w:rPr>
        <w:t> </w:t>
      </w:r>
      <w:r w:rsidRPr="006F09E6">
        <w:rPr>
          <w:sz w:val="22"/>
          <w:szCs w:val="22"/>
        </w:rPr>
        <w:t>%), sinusitas (10,9%) ir nugaros skausmas (10,0</w:t>
      </w:r>
      <w:r w:rsidR="007D7730">
        <w:rPr>
          <w:sz w:val="22"/>
          <w:szCs w:val="22"/>
        </w:rPr>
        <w:t> </w:t>
      </w:r>
      <w:r w:rsidRPr="006F09E6">
        <w:rPr>
          <w:sz w:val="22"/>
          <w:szCs w:val="22"/>
        </w:rPr>
        <w:t>%).</w:t>
      </w:r>
    </w:p>
    <w:p w14:paraId="02F0D780" w14:textId="77777777" w:rsidR="006F09E6" w:rsidRDefault="006F09E6" w:rsidP="006F09E6">
      <w:pPr>
        <w:widowControl w:val="0"/>
        <w:kinsoku w:val="0"/>
        <w:overflowPunct w:val="0"/>
        <w:autoSpaceDE w:val="0"/>
        <w:autoSpaceDN w:val="0"/>
        <w:adjustRightInd w:val="0"/>
        <w:rPr>
          <w:sz w:val="22"/>
          <w:szCs w:val="22"/>
        </w:rPr>
      </w:pPr>
    </w:p>
    <w:p w14:paraId="4AD85C25" w14:textId="6821B777" w:rsidR="006F09E6" w:rsidRPr="004F3645" w:rsidRDefault="006F09E6" w:rsidP="006F09E6">
      <w:pPr>
        <w:widowControl w:val="0"/>
        <w:kinsoku w:val="0"/>
        <w:overflowPunct w:val="0"/>
        <w:autoSpaceDE w:val="0"/>
        <w:autoSpaceDN w:val="0"/>
        <w:adjustRightInd w:val="0"/>
        <w:rPr>
          <w:sz w:val="22"/>
          <w:szCs w:val="22"/>
          <w:u w:val="single"/>
        </w:rPr>
      </w:pPr>
      <w:r w:rsidRPr="004F3645">
        <w:rPr>
          <w:sz w:val="22"/>
          <w:szCs w:val="22"/>
          <w:u w:val="single"/>
        </w:rPr>
        <w:t>Nepageidaujamų reakcijų sąrašas lentelėje</w:t>
      </w:r>
    </w:p>
    <w:p w14:paraId="5F983F8F" w14:textId="77777777" w:rsidR="005F4D40" w:rsidRPr="00CD01C9" w:rsidRDefault="005F4D40" w:rsidP="006D526C">
      <w:pPr>
        <w:widowControl w:val="0"/>
        <w:kinsoku w:val="0"/>
        <w:overflowPunct w:val="0"/>
        <w:autoSpaceDE w:val="0"/>
        <w:autoSpaceDN w:val="0"/>
        <w:adjustRightInd w:val="0"/>
        <w:rPr>
          <w:sz w:val="22"/>
          <w:szCs w:val="22"/>
        </w:rPr>
      </w:pPr>
    </w:p>
    <w:p w14:paraId="6ECB404A" w14:textId="3151856E"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 xml:space="preserve">Toliau nurodytos </w:t>
      </w:r>
      <w:r w:rsidR="0021318B">
        <w:rPr>
          <w:sz w:val="22"/>
          <w:szCs w:val="22"/>
        </w:rPr>
        <w:t>kliniki</w:t>
      </w:r>
      <w:r w:rsidR="00150247">
        <w:rPr>
          <w:sz w:val="22"/>
          <w:szCs w:val="22"/>
        </w:rPr>
        <w:t>ni</w:t>
      </w:r>
      <w:r w:rsidR="0021318B">
        <w:rPr>
          <w:sz w:val="22"/>
          <w:szCs w:val="22"/>
        </w:rPr>
        <w:t xml:space="preserve">ų </w:t>
      </w:r>
      <w:r w:rsidRPr="00CD01C9">
        <w:rPr>
          <w:sz w:val="22"/>
          <w:szCs w:val="22"/>
        </w:rPr>
        <w:t xml:space="preserve">tyrimų metu </w:t>
      </w:r>
      <w:r w:rsidR="000312CF">
        <w:rPr>
          <w:sz w:val="22"/>
          <w:szCs w:val="22"/>
        </w:rPr>
        <w:t xml:space="preserve">ir </w:t>
      </w:r>
      <w:r w:rsidR="009C6B67">
        <w:rPr>
          <w:sz w:val="22"/>
          <w:szCs w:val="22"/>
        </w:rPr>
        <w:t xml:space="preserve">po </w:t>
      </w:r>
      <w:r w:rsidR="002F26DC">
        <w:rPr>
          <w:sz w:val="22"/>
          <w:szCs w:val="22"/>
        </w:rPr>
        <w:t xml:space="preserve">vaistinio preparato patekimo į rinką </w:t>
      </w:r>
      <w:r w:rsidR="000312CF">
        <w:rPr>
          <w:sz w:val="22"/>
          <w:szCs w:val="22"/>
        </w:rPr>
        <w:t xml:space="preserve">iš spontaninių </w:t>
      </w:r>
      <w:r w:rsidR="00AC0CBA">
        <w:rPr>
          <w:sz w:val="22"/>
          <w:szCs w:val="22"/>
        </w:rPr>
        <w:t xml:space="preserve">parnešimų bei literatūros šaltinių </w:t>
      </w:r>
      <w:r w:rsidRPr="00CD01C9">
        <w:rPr>
          <w:sz w:val="22"/>
          <w:szCs w:val="22"/>
        </w:rPr>
        <w:t>pasireiškusios nepageidaujamos reakcijos. Taip pat pateikiamos nepageidaujamos reakcijos, gautos iš spontaninių pranešimų bei mokslinės literatūros atvejų po fingolimodo pateikimo į rinką. Nepageidaujamo poveikio dažnis apibūdinamas taip: labai dažnas (≥ 1/10), dažnas (nuo ≥ 1/100 iki &lt; 1/10), nedažnas (nuo ≥ 1/1</w:t>
      </w:r>
      <w:r w:rsidR="00D33ED2" w:rsidRPr="00CD01C9">
        <w:rPr>
          <w:sz w:val="22"/>
          <w:szCs w:val="22"/>
        </w:rPr>
        <w:t> </w:t>
      </w:r>
      <w:r w:rsidRPr="00CD01C9">
        <w:rPr>
          <w:sz w:val="22"/>
          <w:szCs w:val="22"/>
        </w:rPr>
        <w:t>000 iki &lt; 1/100), retas (nuo ≥ 1/10</w:t>
      </w:r>
      <w:r w:rsidR="00D33ED2" w:rsidRPr="00CD01C9">
        <w:rPr>
          <w:sz w:val="22"/>
          <w:szCs w:val="22"/>
        </w:rPr>
        <w:t> </w:t>
      </w:r>
      <w:r w:rsidRPr="00CD01C9">
        <w:rPr>
          <w:sz w:val="22"/>
          <w:szCs w:val="22"/>
        </w:rPr>
        <w:t>000 iki &lt; 1/1</w:t>
      </w:r>
      <w:r w:rsidR="00664FCC" w:rsidRPr="00CD01C9">
        <w:rPr>
          <w:sz w:val="22"/>
          <w:szCs w:val="22"/>
        </w:rPr>
        <w:t> </w:t>
      </w:r>
      <w:r w:rsidRPr="00CD01C9">
        <w:rPr>
          <w:sz w:val="22"/>
          <w:szCs w:val="22"/>
        </w:rPr>
        <w:t>000), labai retas (&lt; 1/10</w:t>
      </w:r>
      <w:r w:rsidR="00664FCC" w:rsidRPr="00CD01C9">
        <w:rPr>
          <w:sz w:val="22"/>
          <w:szCs w:val="22"/>
        </w:rPr>
        <w:t> </w:t>
      </w:r>
      <w:r w:rsidRPr="00CD01C9">
        <w:rPr>
          <w:sz w:val="22"/>
          <w:szCs w:val="22"/>
        </w:rPr>
        <w:t xml:space="preserve">000) ir </w:t>
      </w:r>
      <w:r w:rsidR="00527452">
        <w:rPr>
          <w:sz w:val="22"/>
          <w:szCs w:val="22"/>
        </w:rPr>
        <w:t xml:space="preserve">dažnis </w:t>
      </w:r>
      <w:r w:rsidRPr="00CD01C9">
        <w:rPr>
          <w:sz w:val="22"/>
          <w:szCs w:val="22"/>
        </w:rPr>
        <w:t>nežinomas (negali būti apskaičiuotas pagal turimus duomenis).</w:t>
      </w:r>
      <w:r w:rsidR="008824FC">
        <w:rPr>
          <w:sz w:val="22"/>
          <w:szCs w:val="22"/>
        </w:rPr>
        <w:t xml:space="preserve"> </w:t>
      </w:r>
      <w:r w:rsidR="008824FC" w:rsidRPr="008824FC">
        <w:rPr>
          <w:sz w:val="22"/>
          <w:szCs w:val="22"/>
        </w:rPr>
        <w:t>Kiekvienoje dažnio grupėje nepageidaujamos reakcijos pateikiamos mažėjančio sunkumo tvarka.</w:t>
      </w:r>
    </w:p>
    <w:p w14:paraId="066E53F1" w14:textId="77777777" w:rsidR="005F4D40" w:rsidRPr="00CD01C9" w:rsidRDefault="005F4D40" w:rsidP="006D526C">
      <w:pPr>
        <w:widowControl w:val="0"/>
        <w:kinsoku w:val="0"/>
        <w:overflowPunct w:val="0"/>
        <w:autoSpaceDE w:val="0"/>
        <w:autoSpaceDN w:val="0"/>
        <w:adjustRightInd w:val="0"/>
        <w:rPr>
          <w:sz w:val="22"/>
          <w:szCs w:val="22"/>
        </w:rPr>
      </w:pPr>
    </w:p>
    <w:p w14:paraId="5196FE2B"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Nepageidaujamų reakcijų sąrašas lentelėje</w:t>
      </w:r>
    </w:p>
    <w:p w14:paraId="28A1AB9D" w14:textId="77777777" w:rsidR="005F4D40" w:rsidRPr="00CD01C9" w:rsidRDefault="005F4D40" w:rsidP="006D526C">
      <w:pPr>
        <w:widowControl w:val="0"/>
        <w:kinsoku w:val="0"/>
        <w:overflowPunct w:val="0"/>
        <w:autoSpaceDE w:val="0"/>
        <w:autoSpaceDN w:val="0"/>
        <w:adjustRightInd w:val="0"/>
        <w:rPr>
          <w:sz w:val="22"/>
          <w:szCs w:val="22"/>
        </w:rPr>
      </w:pPr>
    </w:p>
    <w:tbl>
      <w:tblPr>
        <w:tblStyle w:val="TableGrid1"/>
        <w:tblW w:w="9391"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5"/>
        <w:gridCol w:w="2435"/>
        <w:gridCol w:w="4821"/>
      </w:tblGrid>
      <w:tr w:rsidR="005F4D40" w:rsidRPr="00CD01C9" w14:paraId="301C3C5D" w14:textId="77777777" w:rsidTr="00C6315B">
        <w:trPr>
          <w:cantSplit/>
          <w:trHeight w:val="340"/>
        </w:trPr>
        <w:tc>
          <w:tcPr>
            <w:tcW w:w="9391" w:type="dxa"/>
            <w:gridSpan w:val="3"/>
          </w:tcPr>
          <w:p w14:paraId="5D416067" w14:textId="77777777" w:rsidR="005F4D40" w:rsidRPr="00CD01C9" w:rsidRDefault="005F4D40" w:rsidP="00C6315B">
            <w:pPr>
              <w:widowControl w:val="0"/>
              <w:rPr>
                <w:rFonts w:eastAsia="Calibri"/>
                <w:b/>
                <w:sz w:val="22"/>
                <w:szCs w:val="22"/>
              </w:rPr>
            </w:pPr>
            <w:r w:rsidRPr="00CD01C9">
              <w:rPr>
                <w:rFonts w:eastAsia="Calibri"/>
                <w:b/>
                <w:sz w:val="22"/>
                <w:szCs w:val="22"/>
              </w:rPr>
              <w:t>Infekcijos ir infestacijos</w:t>
            </w:r>
          </w:p>
        </w:tc>
      </w:tr>
      <w:tr w:rsidR="005F4D40" w:rsidRPr="00CD01C9" w14:paraId="4F6212AD" w14:textId="77777777" w:rsidTr="00C6315B">
        <w:trPr>
          <w:trHeight w:val="340"/>
        </w:trPr>
        <w:tc>
          <w:tcPr>
            <w:tcW w:w="2135" w:type="dxa"/>
          </w:tcPr>
          <w:p w14:paraId="464499AC" w14:textId="77777777" w:rsidR="005F4D40" w:rsidRPr="00CD01C9" w:rsidRDefault="005F4D40" w:rsidP="00C6315B">
            <w:pPr>
              <w:widowControl w:val="0"/>
              <w:rPr>
                <w:rFonts w:eastAsia="Calibri"/>
                <w:sz w:val="22"/>
                <w:szCs w:val="22"/>
              </w:rPr>
            </w:pPr>
            <w:r w:rsidRPr="00CD01C9">
              <w:rPr>
                <w:rFonts w:eastAsia="Calibri"/>
                <w:sz w:val="22"/>
                <w:szCs w:val="22"/>
              </w:rPr>
              <w:t>Labai dažni:</w:t>
            </w:r>
          </w:p>
        </w:tc>
        <w:tc>
          <w:tcPr>
            <w:tcW w:w="7256" w:type="dxa"/>
            <w:gridSpan w:val="2"/>
          </w:tcPr>
          <w:p w14:paraId="50C825D0" w14:textId="77777777" w:rsidR="005F4D40" w:rsidRPr="00CD01C9" w:rsidRDefault="005F4D40" w:rsidP="00C6315B">
            <w:pPr>
              <w:widowControl w:val="0"/>
              <w:rPr>
                <w:rFonts w:eastAsia="Calibri"/>
                <w:sz w:val="22"/>
                <w:szCs w:val="22"/>
              </w:rPr>
            </w:pPr>
            <w:r w:rsidRPr="00CD01C9">
              <w:rPr>
                <w:rFonts w:eastAsia="Calibri"/>
                <w:sz w:val="22"/>
                <w:szCs w:val="22"/>
              </w:rPr>
              <w:t>Gripas</w:t>
            </w:r>
          </w:p>
          <w:p w14:paraId="295F7D99" w14:textId="77777777" w:rsidR="005F4D40" w:rsidRPr="00CD01C9" w:rsidRDefault="005F4D40" w:rsidP="00C6315B">
            <w:pPr>
              <w:widowControl w:val="0"/>
              <w:rPr>
                <w:rFonts w:eastAsia="Calibri"/>
                <w:sz w:val="22"/>
                <w:szCs w:val="22"/>
              </w:rPr>
            </w:pPr>
            <w:r w:rsidRPr="00CD01C9">
              <w:rPr>
                <w:rFonts w:eastAsia="Calibri"/>
                <w:sz w:val="22"/>
                <w:szCs w:val="22"/>
              </w:rPr>
              <w:t>Sinusitas</w:t>
            </w:r>
          </w:p>
        </w:tc>
      </w:tr>
      <w:tr w:rsidR="005F4D40" w:rsidRPr="00CD01C9" w14:paraId="075C236D" w14:textId="77777777" w:rsidTr="00C6315B">
        <w:trPr>
          <w:trHeight w:val="340"/>
        </w:trPr>
        <w:tc>
          <w:tcPr>
            <w:tcW w:w="2135" w:type="dxa"/>
          </w:tcPr>
          <w:p w14:paraId="00734441" w14:textId="77777777" w:rsidR="005F4D40" w:rsidRPr="00CD01C9" w:rsidRDefault="005F4D40" w:rsidP="00C6315B">
            <w:pPr>
              <w:widowControl w:val="0"/>
              <w:rPr>
                <w:rFonts w:eastAsia="Calibri"/>
                <w:sz w:val="22"/>
                <w:szCs w:val="22"/>
              </w:rPr>
            </w:pPr>
            <w:r w:rsidRPr="00CD01C9">
              <w:rPr>
                <w:rFonts w:eastAsia="Calibri"/>
                <w:sz w:val="22"/>
                <w:szCs w:val="22"/>
              </w:rPr>
              <w:t>Dažni:</w:t>
            </w:r>
          </w:p>
        </w:tc>
        <w:tc>
          <w:tcPr>
            <w:tcW w:w="7256" w:type="dxa"/>
            <w:gridSpan w:val="2"/>
          </w:tcPr>
          <w:p w14:paraId="610E1713" w14:textId="77777777" w:rsidR="005F4D40" w:rsidRPr="00CD01C9" w:rsidRDefault="005F4D40" w:rsidP="00C6315B">
            <w:pPr>
              <w:widowControl w:val="0"/>
              <w:rPr>
                <w:rFonts w:eastAsia="Calibri"/>
                <w:sz w:val="22"/>
                <w:szCs w:val="22"/>
              </w:rPr>
            </w:pPr>
            <w:r w:rsidRPr="00CD01C9">
              <w:rPr>
                <w:rFonts w:eastAsia="Calibri"/>
                <w:i/>
                <w:sz w:val="22"/>
                <w:szCs w:val="22"/>
              </w:rPr>
              <w:t xml:space="preserve">Herpes </w:t>
            </w:r>
            <w:r w:rsidRPr="00CD01C9">
              <w:rPr>
                <w:rFonts w:eastAsia="Calibri"/>
                <w:sz w:val="22"/>
                <w:szCs w:val="22"/>
              </w:rPr>
              <w:t>viruso sukelta infekcija</w:t>
            </w:r>
          </w:p>
          <w:p w14:paraId="74982D36" w14:textId="77777777" w:rsidR="005F4D40" w:rsidRPr="00CD01C9" w:rsidRDefault="005F4D40" w:rsidP="00C6315B">
            <w:pPr>
              <w:widowControl w:val="0"/>
              <w:rPr>
                <w:rFonts w:eastAsia="Calibri"/>
                <w:sz w:val="22"/>
                <w:szCs w:val="22"/>
              </w:rPr>
            </w:pPr>
            <w:r w:rsidRPr="00CD01C9">
              <w:rPr>
                <w:rFonts w:eastAsia="Calibri"/>
                <w:sz w:val="22"/>
                <w:szCs w:val="22"/>
              </w:rPr>
              <w:t>Bronchitas</w:t>
            </w:r>
          </w:p>
          <w:p w14:paraId="0D0B58D9" w14:textId="77777777" w:rsidR="005F4D40" w:rsidRPr="00CD01C9" w:rsidRDefault="005F4D40" w:rsidP="00C6315B">
            <w:pPr>
              <w:widowControl w:val="0"/>
              <w:rPr>
                <w:rFonts w:eastAsia="Calibri"/>
                <w:sz w:val="22"/>
                <w:szCs w:val="22"/>
              </w:rPr>
            </w:pPr>
            <w:r w:rsidRPr="00CD01C9">
              <w:rPr>
                <w:rFonts w:eastAsia="Calibri"/>
                <w:sz w:val="22"/>
                <w:szCs w:val="22"/>
              </w:rPr>
              <w:t>Įvairiaspalvė dedervinė</w:t>
            </w:r>
          </w:p>
        </w:tc>
      </w:tr>
      <w:tr w:rsidR="005F4D40" w:rsidRPr="00CD01C9" w14:paraId="4E8F0257" w14:textId="77777777" w:rsidTr="00C6315B">
        <w:trPr>
          <w:trHeight w:val="340"/>
        </w:trPr>
        <w:tc>
          <w:tcPr>
            <w:tcW w:w="2135" w:type="dxa"/>
          </w:tcPr>
          <w:p w14:paraId="74C7AE9D" w14:textId="77777777" w:rsidR="005F4D40" w:rsidRPr="00CD01C9" w:rsidRDefault="005F4D40" w:rsidP="00C6315B">
            <w:pPr>
              <w:widowControl w:val="0"/>
              <w:rPr>
                <w:rFonts w:eastAsia="Calibri"/>
                <w:sz w:val="22"/>
                <w:szCs w:val="22"/>
              </w:rPr>
            </w:pPr>
            <w:r w:rsidRPr="00CD01C9">
              <w:rPr>
                <w:rFonts w:eastAsia="Calibri"/>
                <w:sz w:val="22"/>
                <w:szCs w:val="22"/>
              </w:rPr>
              <w:t>Nedažni:</w:t>
            </w:r>
          </w:p>
        </w:tc>
        <w:tc>
          <w:tcPr>
            <w:tcW w:w="7256" w:type="dxa"/>
            <w:gridSpan w:val="2"/>
          </w:tcPr>
          <w:p w14:paraId="2B82A8B5" w14:textId="77777777" w:rsidR="005F4D40" w:rsidRPr="00CD01C9" w:rsidRDefault="005F4D40" w:rsidP="00C6315B">
            <w:pPr>
              <w:widowControl w:val="0"/>
              <w:rPr>
                <w:rFonts w:eastAsia="Calibri"/>
                <w:sz w:val="22"/>
                <w:szCs w:val="22"/>
              </w:rPr>
            </w:pPr>
            <w:r w:rsidRPr="00CD01C9">
              <w:rPr>
                <w:rFonts w:eastAsia="Calibri"/>
                <w:sz w:val="22"/>
                <w:szCs w:val="22"/>
              </w:rPr>
              <w:t>Pneumonija</w:t>
            </w:r>
          </w:p>
        </w:tc>
      </w:tr>
      <w:tr w:rsidR="005F4D40" w:rsidRPr="00CD01C9" w14:paraId="4E012D7B" w14:textId="77777777" w:rsidTr="00C6315B">
        <w:trPr>
          <w:trHeight w:val="585"/>
        </w:trPr>
        <w:tc>
          <w:tcPr>
            <w:tcW w:w="2135" w:type="dxa"/>
          </w:tcPr>
          <w:p w14:paraId="5F59B499" w14:textId="77777777" w:rsidR="005F4D40" w:rsidRPr="00CD01C9" w:rsidRDefault="005F4D40" w:rsidP="00C6315B">
            <w:pPr>
              <w:widowControl w:val="0"/>
              <w:rPr>
                <w:rFonts w:eastAsia="Calibri"/>
                <w:sz w:val="22"/>
                <w:szCs w:val="22"/>
              </w:rPr>
            </w:pPr>
            <w:r w:rsidRPr="00CD01C9">
              <w:rPr>
                <w:rFonts w:eastAsia="Calibri"/>
                <w:sz w:val="22"/>
                <w:szCs w:val="22"/>
              </w:rPr>
              <w:t>Dažnis nežinomas:</w:t>
            </w:r>
          </w:p>
        </w:tc>
        <w:tc>
          <w:tcPr>
            <w:tcW w:w="7256" w:type="dxa"/>
            <w:gridSpan w:val="2"/>
          </w:tcPr>
          <w:p w14:paraId="0F722821" w14:textId="77777777" w:rsidR="005F4D40" w:rsidRPr="00CD01C9" w:rsidRDefault="005F4D40" w:rsidP="00C6315B">
            <w:pPr>
              <w:widowControl w:val="0"/>
              <w:rPr>
                <w:rFonts w:eastAsia="Calibri"/>
                <w:sz w:val="22"/>
                <w:szCs w:val="22"/>
              </w:rPr>
            </w:pPr>
            <w:r w:rsidRPr="00CD01C9">
              <w:rPr>
                <w:rFonts w:eastAsia="Calibri"/>
                <w:sz w:val="22"/>
                <w:szCs w:val="22"/>
              </w:rPr>
              <w:t>Progresuojanti daugiažidinė leukoencefalopatija (PDL)**</w:t>
            </w:r>
          </w:p>
          <w:p w14:paraId="297A2599" w14:textId="77777777" w:rsidR="005F4D40" w:rsidRPr="00CD01C9" w:rsidRDefault="005F4D40" w:rsidP="00C6315B">
            <w:pPr>
              <w:widowControl w:val="0"/>
              <w:rPr>
                <w:rFonts w:eastAsia="Calibri"/>
                <w:sz w:val="22"/>
                <w:szCs w:val="22"/>
              </w:rPr>
            </w:pPr>
            <w:r w:rsidRPr="00CD01C9">
              <w:rPr>
                <w:rFonts w:eastAsia="Calibri"/>
                <w:sz w:val="22"/>
                <w:szCs w:val="22"/>
              </w:rPr>
              <w:t>Kriptokokų sukeltos infekcijos**</w:t>
            </w:r>
          </w:p>
        </w:tc>
      </w:tr>
      <w:tr w:rsidR="005F4D40" w:rsidRPr="00CD01C9" w14:paraId="4BDD31A2" w14:textId="77777777" w:rsidTr="00C6315B">
        <w:trPr>
          <w:trHeight w:val="340"/>
        </w:trPr>
        <w:tc>
          <w:tcPr>
            <w:tcW w:w="9391" w:type="dxa"/>
            <w:gridSpan w:val="3"/>
          </w:tcPr>
          <w:p w14:paraId="1E3AABCA" w14:textId="77777777" w:rsidR="005F4D40" w:rsidRPr="00CD01C9" w:rsidRDefault="005F4D40" w:rsidP="00C6315B">
            <w:pPr>
              <w:widowControl w:val="0"/>
              <w:rPr>
                <w:rFonts w:eastAsia="Calibri"/>
                <w:b/>
                <w:sz w:val="22"/>
                <w:szCs w:val="22"/>
              </w:rPr>
            </w:pPr>
            <w:r w:rsidRPr="00CD01C9">
              <w:rPr>
                <w:rFonts w:eastAsia="Calibri"/>
                <w:b/>
                <w:sz w:val="22"/>
                <w:szCs w:val="22"/>
              </w:rPr>
              <w:t>Gerybiniai, piktybiniai ir nepatikslinti navikai (tarp jų cistos ir polipai)</w:t>
            </w:r>
          </w:p>
        </w:tc>
      </w:tr>
      <w:tr w:rsidR="005F4D40" w:rsidRPr="00CD01C9" w14:paraId="750258B8" w14:textId="77777777" w:rsidTr="00C6315B">
        <w:trPr>
          <w:trHeight w:val="340"/>
        </w:trPr>
        <w:tc>
          <w:tcPr>
            <w:tcW w:w="2135" w:type="dxa"/>
          </w:tcPr>
          <w:p w14:paraId="7FC5F81A" w14:textId="77777777" w:rsidR="005F4D40" w:rsidRPr="00CD01C9" w:rsidRDefault="005F4D40" w:rsidP="00C6315B">
            <w:pPr>
              <w:widowControl w:val="0"/>
              <w:rPr>
                <w:rFonts w:eastAsia="Calibri"/>
                <w:sz w:val="22"/>
                <w:szCs w:val="22"/>
              </w:rPr>
            </w:pPr>
            <w:r w:rsidRPr="00CD01C9">
              <w:rPr>
                <w:rFonts w:eastAsia="Calibri"/>
                <w:sz w:val="22"/>
                <w:szCs w:val="22"/>
              </w:rPr>
              <w:t>Dažni:</w:t>
            </w:r>
          </w:p>
        </w:tc>
        <w:tc>
          <w:tcPr>
            <w:tcW w:w="7256" w:type="dxa"/>
            <w:gridSpan w:val="2"/>
          </w:tcPr>
          <w:p w14:paraId="68CBFEFF" w14:textId="77777777" w:rsidR="005F4D40" w:rsidRPr="00CD01C9" w:rsidRDefault="005F4D40" w:rsidP="00C6315B">
            <w:pPr>
              <w:widowControl w:val="0"/>
              <w:rPr>
                <w:rFonts w:eastAsia="Calibri"/>
                <w:sz w:val="22"/>
                <w:szCs w:val="22"/>
              </w:rPr>
            </w:pPr>
            <w:r w:rsidRPr="00CD01C9">
              <w:rPr>
                <w:rFonts w:eastAsia="Calibri"/>
                <w:sz w:val="22"/>
                <w:szCs w:val="22"/>
              </w:rPr>
              <w:t>Bazalinių ląstelių karcinoma</w:t>
            </w:r>
          </w:p>
        </w:tc>
      </w:tr>
      <w:tr w:rsidR="005F4D40" w:rsidRPr="00CD01C9" w14:paraId="5447A224" w14:textId="77777777" w:rsidTr="00C6315B">
        <w:trPr>
          <w:trHeight w:val="340"/>
        </w:trPr>
        <w:tc>
          <w:tcPr>
            <w:tcW w:w="2135" w:type="dxa"/>
          </w:tcPr>
          <w:p w14:paraId="7612941C" w14:textId="77777777" w:rsidR="005F4D40" w:rsidRPr="00CD01C9" w:rsidRDefault="005F4D40" w:rsidP="00C6315B">
            <w:pPr>
              <w:widowControl w:val="0"/>
              <w:rPr>
                <w:rFonts w:eastAsia="Calibri"/>
                <w:sz w:val="22"/>
                <w:szCs w:val="22"/>
              </w:rPr>
            </w:pPr>
            <w:r w:rsidRPr="00CD01C9">
              <w:rPr>
                <w:rFonts w:eastAsia="Calibri"/>
                <w:sz w:val="22"/>
                <w:szCs w:val="22"/>
              </w:rPr>
              <w:t>Nedažni:</w:t>
            </w:r>
          </w:p>
        </w:tc>
        <w:tc>
          <w:tcPr>
            <w:tcW w:w="7256" w:type="dxa"/>
            <w:gridSpan w:val="2"/>
          </w:tcPr>
          <w:p w14:paraId="41C8ED62" w14:textId="77777777" w:rsidR="005F4D40" w:rsidRPr="00CD01C9" w:rsidRDefault="005F4D40" w:rsidP="00C6315B">
            <w:pPr>
              <w:widowControl w:val="0"/>
              <w:rPr>
                <w:rFonts w:eastAsia="Calibri"/>
                <w:sz w:val="22"/>
                <w:szCs w:val="22"/>
              </w:rPr>
            </w:pPr>
            <w:r w:rsidRPr="00CD01C9">
              <w:rPr>
                <w:rFonts w:eastAsia="Calibri"/>
                <w:sz w:val="22"/>
                <w:szCs w:val="22"/>
              </w:rPr>
              <w:t>Piktybinė melanoma****</w:t>
            </w:r>
          </w:p>
        </w:tc>
      </w:tr>
      <w:tr w:rsidR="005F4D40" w:rsidRPr="00CD01C9" w14:paraId="4548067A" w14:textId="77777777" w:rsidTr="00C6315B">
        <w:trPr>
          <w:trHeight w:val="340"/>
        </w:trPr>
        <w:tc>
          <w:tcPr>
            <w:tcW w:w="2135" w:type="dxa"/>
          </w:tcPr>
          <w:p w14:paraId="5B241B3D" w14:textId="77777777" w:rsidR="005F4D40" w:rsidRPr="00CD01C9" w:rsidRDefault="005F4D40" w:rsidP="00C6315B">
            <w:pPr>
              <w:widowControl w:val="0"/>
              <w:rPr>
                <w:rFonts w:eastAsia="Calibri"/>
                <w:sz w:val="22"/>
                <w:szCs w:val="22"/>
              </w:rPr>
            </w:pPr>
            <w:r w:rsidRPr="00CD01C9">
              <w:rPr>
                <w:rFonts w:eastAsia="Calibri"/>
                <w:sz w:val="22"/>
                <w:szCs w:val="22"/>
              </w:rPr>
              <w:t>Reti:</w:t>
            </w:r>
          </w:p>
        </w:tc>
        <w:tc>
          <w:tcPr>
            <w:tcW w:w="7256" w:type="dxa"/>
            <w:gridSpan w:val="2"/>
          </w:tcPr>
          <w:p w14:paraId="1335DD09" w14:textId="77777777" w:rsidR="005F4D40" w:rsidRPr="00CD01C9" w:rsidRDefault="005F4D40" w:rsidP="00C6315B">
            <w:pPr>
              <w:widowControl w:val="0"/>
              <w:shd w:val="clear" w:color="auto" w:fill="FFFFFF"/>
              <w:rPr>
                <w:rFonts w:eastAsia="Calibri"/>
                <w:sz w:val="22"/>
                <w:szCs w:val="22"/>
              </w:rPr>
            </w:pPr>
            <w:r w:rsidRPr="00CD01C9">
              <w:rPr>
                <w:rFonts w:eastAsia="Calibri"/>
                <w:sz w:val="22"/>
                <w:szCs w:val="22"/>
              </w:rPr>
              <w:t>Limfoma***</w:t>
            </w:r>
          </w:p>
          <w:p w14:paraId="146D6F00" w14:textId="77777777" w:rsidR="005F4D40" w:rsidRPr="00CD01C9" w:rsidRDefault="005F4D40" w:rsidP="00C6315B">
            <w:pPr>
              <w:widowControl w:val="0"/>
              <w:shd w:val="clear" w:color="auto" w:fill="FFFFFF"/>
              <w:rPr>
                <w:rFonts w:eastAsia="Calibri"/>
                <w:sz w:val="22"/>
                <w:szCs w:val="22"/>
              </w:rPr>
            </w:pPr>
            <w:r w:rsidRPr="00CD01C9">
              <w:rPr>
                <w:rFonts w:eastAsia="Calibri"/>
                <w:sz w:val="22"/>
                <w:szCs w:val="22"/>
              </w:rPr>
              <w:t>Plokščiųjų ląstelių karcinoma****</w:t>
            </w:r>
          </w:p>
        </w:tc>
      </w:tr>
      <w:tr w:rsidR="005F4D40" w:rsidRPr="00CD01C9" w14:paraId="0432AC10" w14:textId="77777777" w:rsidTr="00C6315B">
        <w:trPr>
          <w:trHeight w:val="340"/>
        </w:trPr>
        <w:tc>
          <w:tcPr>
            <w:tcW w:w="2135" w:type="dxa"/>
          </w:tcPr>
          <w:p w14:paraId="772D47FD" w14:textId="77777777" w:rsidR="005F4D40" w:rsidRPr="00CD01C9" w:rsidRDefault="005F4D40" w:rsidP="00C6315B">
            <w:pPr>
              <w:widowControl w:val="0"/>
              <w:rPr>
                <w:rFonts w:eastAsia="Calibri"/>
                <w:sz w:val="22"/>
                <w:szCs w:val="22"/>
              </w:rPr>
            </w:pPr>
            <w:r w:rsidRPr="00CD01C9">
              <w:rPr>
                <w:rFonts w:eastAsia="Calibri"/>
                <w:sz w:val="22"/>
                <w:szCs w:val="22"/>
              </w:rPr>
              <w:t>Labai reti:</w:t>
            </w:r>
          </w:p>
        </w:tc>
        <w:tc>
          <w:tcPr>
            <w:tcW w:w="7256" w:type="dxa"/>
            <w:gridSpan w:val="2"/>
          </w:tcPr>
          <w:p w14:paraId="1F2FB4AA" w14:textId="77777777" w:rsidR="005F4D40" w:rsidRPr="00CD01C9" w:rsidRDefault="005F4D40" w:rsidP="00C6315B">
            <w:pPr>
              <w:widowControl w:val="0"/>
              <w:rPr>
                <w:rFonts w:eastAsia="Calibri"/>
                <w:sz w:val="22"/>
                <w:szCs w:val="22"/>
              </w:rPr>
            </w:pPr>
            <w:r w:rsidRPr="00CD01C9">
              <w:rPr>
                <w:rFonts w:eastAsia="Calibri"/>
                <w:sz w:val="22"/>
                <w:szCs w:val="22"/>
              </w:rPr>
              <w:t>Kapoši (Kaposi) sarkoma****</w:t>
            </w:r>
          </w:p>
        </w:tc>
      </w:tr>
      <w:tr w:rsidR="005F4D40" w:rsidRPr="00CD01C9" w14:paraId="0DCD1A5E" w14:textId="77777777" w:rsidTr="00C6315B">
        <w:trPr>
          <w:trHeight w:val="340"/>
        </w:trPr>
        <w:tc>
          <w:tcPr>
            <w:tcW w:w="2135" w:type="dxa"/>
          </w:tcPr>
          <w:p w14:paraId="26FF8E2C" w14:textId="77777777" w:rsidR="005F4D40" w:rsidRPr="00CD01C9" w:rsidRDefault="005F4D40" w:rsidP="00C6315B">
            <w:pPr>
              <w:widowControl w:val="0"/>
              <w:rPr>
                <w:rFonts w:eastAsia="Calibri"/>
                <w:sz w:val="22"/>
                <w:szCs w:val="22"/>
              </w:rPr>
            </w:pPr>
            <w:r w:rsidRPr="00CD01C9">
              <w:rPr>
                <w:rFonts w:eastAsia="Calibri"/>
                <w:sz w:val="22"/>
                <w:szCs w:val="22"/>
              </w:rPr>
              <w:t>Dažnis nežinomas:</w:t>
            </w:r>
          </w:p>
        </w:tc>
        <w:tc>
          <w:tcPr>
            <w:tcW w:w="7256" w:type="dxa"/>
            <w:gridSpan w:val="2"/>
          </w:tcPr>
          <w:p w14:paraId="34FDF5D7" w14:textId="77777777" w:rsidR="005F4D40" w:rsidRPr="00CD01C9" w:rsidRDefault="005F4D40" w:rsidP="00C6315B">
            <w:pPr>
              <w:widowControl w:val="0"/>
              <w:rPr>
                <w:rFonts w:eastAsia="Calibri"/>
                <w:sz w:val="22"/>
                <w:szCs w:val="22"/>
              </w:rPr>
            </w:pPr>
            <w:r w:rsidRPr="00CD01C9">
              <w:rPr>
                <w:rFonts w:eastAsia="Calibri"/>
                <w:sz w:val="22"/>
                <w:szCs w:val="22"/>
              </w:rPr>
              <w:t>Merkel ląstelių karcinoma***</w:t>
            </w:r>
          </w:p>
        </w:tc>
      </w:tr>
      <w:tr w:rsidR="005F4D40" w:rsidRPr="00CD01C9" w14:paraId="149E0A0F" w14:textId="77777777" w:rsidTr="00C6315B">
        <w:trPr>
          <w:trHeight w:val="340"/>
        </w:trPr>
        <w:tc>
          <w:tcPr>
            <w:tcW w:w="9391" w:type="dxa"/>
            <w:gridSpan w:val="3"/>
          </w:tcPr>
          <w:p w14:paraId="107932C9" w14:textId="77777777" w:rsidR="005F4D40" w:rsidRPr="00CD01C9" w:rsidRDefault="005F4D40" w:rsidP="00C6315B">
            <w:pPr>
              <w:widowControl w:val="0"/>
              <w:rPr>
                <w:rFonts w:eastAsia="Calibri"/>
                <w:b/>
                <w:sz w:val="22"/>
                <w:szCs w:val="22"/>
              </w:rPr>
            </w:pPr>
            <w:r w:rsidRPr="00CD01C9">
              <w:rPr>
                <w:rFonts w:eastAsia="Calibri"/>
                <w:b/>
                <w:sz w:val="22"/>
                <w:szCs w:val="22"/>
              </w:rPr>
              <w:t>Kraujo ir limfinės sistemos sutrikimai</w:t>
            </w:r>
          </w:p>
        </w:tc>
      </w:tr>
      <w:tr w:rsidR="005F4D40" w:rsidRPr="00CD01C9" w14:paraId="6CFED13E" w14:textId="77777777" w:rsidTr="00C6315B">
        <w:trPr>
          <w:trHeight w:val="587"/>
        </w:trPr>
        <w:tc>
          <w:tcPr>
            <w:tcW w:w="2135" w:type="dxa"/>
          </w:tcPr>
          <w:p w14:paraId="0DF4AE67" w14:textId="77777777" w:rsidR="005F4D40" w:rsidRPr="00CD01C9" w:rsidRDefault="005F4D40" w:rsidP="00C6315B">
            <w:pPr>
              <w:widowControl w:val="0"/>
              <w:rPr>
                <w:rFonts w:eastAsia="Calibri"/>
                <w:sz w:val="22"/>
                <w:szCs w:val="22"/>
              </w:rPr>
            </w:pPr>
            <w:r w:rsidRPr="00CD01C9">
              <w:rPr>
                <w:rFonts w:eastAsia="Calibri"/>
                <w:sz w:val="22"/>
                <w:szCs w:val="22"/>
              </w:rPr>
              <w:lastRenderedPageBreak/>
              <w:t>Dažni:</w:t>
            </w:r>
          </w:p>
        </w:tc>
        <w:tc>
          <w:tcPr>
            <w:tcW w:w="7256" w:type="dxa"/>
            <w:gridSpan w:val="2"/>
          </w:tcPr>
          <w:p w14:paraId="7ED36DCC" w14:textId="77777777" w:rsidR="005F4D40" w:rsidRPr="00CD01C9" w:rsidRDefault="005F4D40" w:rsidP="00C6315B">
            <w:pPr>
              <w:widowControl w:val="0"/>
              <w:rPr>
                <w:rFonts w:eastAsia="Calibri"/>
                <w:sz w:val="22"/>
                <w:szCs w:val="22"/>
              </w:rPr>
            </w:pPr>
            <w:r w:rsidRPr="00CD01C9">
              <w:rPr>
                <w:rFonts w:eastAsia="Calibri"/>
                <w:sz w:val="22"/>
                <w:szCs w:val="22"/>
              </w:rPr>
              <w:t xml:space="preserve">Limfopenija </w:t>
            </w:r>
          </w:p>
          <w:p w14:paraId="102816C9" w14:textId="77777777" w:rsidR="005F4D40" w:rsidRPr="00CD01C9" w:rsidRDefault="005F4D40" w:rsidP="00C6315B">
            <w:pPr>
              <w:widowControl w:val="0"/>
              <w:rPr>
                <w:rFonts w:eastAsia="Calibri"/>
                <w:sz w:val="22"/>
                <w:szCs w:val="22"/>
              </w:rPr>
            </w:pPr>
            <w:r w:rsidRPr="00CD01C9">
              <w:rPr>
                <w:rFonts w:eastAsia="Calibri"/>
                <w:sz w:val="22"/>
                <w:szCs w:val="22"/>
              </w:rPr>
              <w:t>Leukopenija</w:t>
            </w:r>
          </w:p>
        </w:tc>
      </w:tr>
      <w:tr w:rsidR="005F4D40" w:rsidRPr="00CD01C9" w14:paraId="77B2A81B" w14:textId="77777777" w:rsidTr="00C6315B">
        <w:trPr>
          <w:trHeight w:val="587"/>
        </w:trPr>
        <w:tc>
          <w:tcPr>
            <w:tcW w:w="2135" w:type="dxa"/>
          </w:tcPr>
          <w:p w14:paraId="06AE2885" w14:textId="77777777" w:rsidR="005F4D40" w:rsidRPr="00CD01C9" w:rsidDel="00604BD0" w:rsidRDefault="005F4D40" w:rsidP="00C6315B">
            <w:pPr>
              <w:widowControl w:val="0"/>
              <w:rPr>
                <w:rFonts w:eastAsia="Calibri"/>
                <w:sz w:val="22"/>
                <w:szCs w:val="22"/>
              </w:rPr>
            </w:pPr>
            <w:r w:rsidRPr="00CD01C9">
              <w:rPr>
                <w:rFonts w:eastAsia="Calibri"/>
                <w:sz w:val="22"/>
                <w:szCs w:val="22"/>
              </w:rPr>
              <w:t>Nedažni:</w:t>
            </w:r>
          </w:p>
        </w:tc>
        <w:tc>
          <w:tcPr>
            <w:tcW w:w="7256" w:type="dxa"/>
            <w:gridSpan w:val="2"/>
          </w:tcPr>
          <w:p w14:paraId="6255267E" w14:textId="77777777" w:rsidR="005F4D40" w:rsidRPr="00CD01C9" w:rsidRDefault="005F4D40" w:rsidP="00C6315B">
            <w:pPr>
              <w:widowControl w:val="0"/>
              <w:shd w:val="clear" w:color="auto" w:fill="FFFFFF"/>
              <w:rPr>
                <w:rFonts w:eastAsia="Calibri"/>
                <w:sz w:val="22"/>
                <w:szCs w:val="22"/>
              </w:rPr>
            </w:pPr>
            <w:r w:rsidRPr="00CD01C9">
              <w:rPr>
                <w:rFonts w:eastAsia="Calibri"/>
                <w:sz w:val="22"/>
                <w:szCs w:val="22"/>
              </w:rPr>
              <w:t>Trombocitopenija</w:t>
            </w:r>
          </w:p>
        </w:tc>
      </w:tr>
      <w:tr w:rsidR="005F4D40" w:rsidRPr="00CD01C9" w14:paraId="6091A3F2" w14:textId="77777777" w:rsidTr="00C6315B">
        <w:trPr>
          <w:trHeight w:val="587"/>
        </w:trPr>
        <w:tc>
          <w:tcPr>
            <w:tcW w:w="2135" w:type="dxa"/>
          </w:tcPr>
          <w:p w14:paraId="1BE80913" w14:textId="77777777" w:rsidR="005F4D40" w:rsidRPr="00CD01C9" w:rsidDel="00604BD0" w:rsidRDefault="005F4D40" w:rsidP="00C6315B">
            <w:pPr>
              <w:widowControl w:val="0"/>
              <w:rPr>
                <w:rFonts w:eastAsia="Calibri"/>
                <w:sz w:val="22"/>
                <w:szCs w:val="22"/>
              </w:rPr>
            </w:pPr>
            <w:r w:rsidRPr="00CD01C9">
              <w:rPr>
                <w:rFonts w:eastAsia="Calibri"/>
                <w:sz w:val="22"/>
                <w:szCs w:val="22"/>
              </w:rPr>
              <w:t>Dažnis nežinomas:</w:t>
            </w:r>
          </w:p>
        </w:tc>
        <w:tc>
          <w:tcPr>
            <w:tcW w:w="7256" w:type="dxa"/>
            <w:gridSpan w:val="2"/>
          </w:tcPr>
          <w:p w14:paraId="2FB0DBB8" w14:textId="77777777" w:rsidR="005F4D40" w:rsidRPr="00CD01C9" w:rsidRDefault="005F4D40" w:rsidP="00C6315B">
            <w:pPr>
              <w:widowControl w:val="0"/>
              <w:shd w:val="clear" w:color="auto" w:fill="FFFFFF"/>
              <w:rPr>
                <w:rFonts w:eastAsia="Calibri"/>
                <w:sz w:val="22"/>
                <w:szCs w:val="22"/>
              </w:rPr>
            </w:pPr>
            <w:r w:rsidRPr="00CD01C9">
              <w:rPr>
                <w:rFonts w:eastAsia="Calibri"/>
                <w:sz w:val="22"/>
                <w:szCs w:val="22"/>
              </w:rPr>
              <w:t>Autoimuninė hemolizinė anemija***</w:t>
            </w:r>
          </w:p>
          <w:p w14:paraId="2EE9F611" w14:textId="77777777" w:rsidR="005F4D40" w:rsidRPr="00CD01C9" w:rsidRDefault="005F4D40" w:rsidP="00C6315B">
            <w:pPr>
              <w:widowControl w:val="0"/>
              <w:shd w:val="clear" w:color="auto" w:fill="FFFFFF"/>
              <w:rPr>
                <w:rFonts w:eastAsia="Calibri"/>
                <w:sz w:val="22"/>
                <w:szCs w:val="22"/>
              </w:rPr>
            </w:pPr>
            <w:r w:rsidRPr="00CD01C9">
              <w:rPr>
                <w:rFonts w:eastAsia="Calibri"/>
                <w:sz w:val="22"/>
                <w:szCs w:val="22"/>
              </w:rPr>
              <w:t>Periferinė edema***</w:t>
            </w:r>
          </w:p>
        </w:tc>
      </w:tr>
      <w:tr w:rsidR="005F4D40" w:rsidRPr="00CD01C9" w14:paraId="3B415ED0" w14:textId="77777777" w:rsidTr="00C6315B">
        <w:trPr>
          <w:trHeight w:val="340"/>
        </w:trPr>
        <w:tc>
          <w:tcPr>
            <w:tcW w:w="9391" w:type="dxa"/>
            <w:gridSpan w:val="3"/>
          </w:tcPr>
          <w:p w14:paraId="4E4B567A" w14:textId="77777777" w:rsidR="005F4D40" w:rsidRPr="00CD01C9" w:rsidRDefault="005F4D40" w:rsidP="00C6315B">
            <w:pPr>
              <w:widowControl w:val="0"/>
              <w:rPr>
                <w:rFonts w:eastAsia="Calibri"/>
                <w:b/>
                <w:sz w:val="22"/>
                <w:szCs w:val="22"/>
              </w:rPr>
            </w:pPr>
            <w:r w:rsidRPr="00CD01C9">
              <w:rPr>
                <w:rFonts w:eastAsia="Calibri"/>
                <w:b/>
                <w:sz w:val="22"/>
                <w:szCs w:val="22"/>
              </w:rPr>
              <w:t>Imuninės sistemos sutrikimai</w:t>
            </w:r>
          </w:p>
        </w:tc>
      </w:tr>
      <w:tr w:rsidR="005F4D40" w:rsidRPr="00CD01C9" w14:paraId="040180C1" w14:textId="77777777" w:rsidTr="00C6315B">
        <w:trPr>
          <w:trHeight w:val="340"/>
        </w:trPr>
        <w:tc>
          <w:tcPr>
            <w:tcW w:w="2135" w:type="dxa"/>
          </w:tcPr>
          <w:p w14:paraId="55DF18E5" w14:textId="77777777" w:rsidR="005F4D40" w:rsidRPr="00CD01C9" w:rsidRDefault="005F4D40" w:rsidP="00C6315B">
            <w:pPr>
              <w:widowControl w:val="0"/>
              <w:rPr>
                <w:rFonts w:eastAsia="Calibri"/>
                <w:sz w:val="22"/>
                <w:szCs w:val="22"/>
              </w:rPr>
            </w:pPr>
            <w:r w:rsidRPr="00CD01C9">
              <w:rPr>
                <w:rFonts w:eastAsia="Calibri"/>
                <w:sz w:val="22"/>
                <w:szCs w:val="22"/>
              </w:rPr>
              <w:t>Dažnis nežinomas:</w:t>
            </w:r>
          </w:p>
        </w:tc>
        <w:tc>
          <w:tcPr>
            <w:tcW w:w="7256" w:type="dxa"/>
            <w:gridSpan w:val="2"/>
          </w:tcPr>
          <w:p w14:paraId="79DAE933" w14:textId="77777777" w:rsidR="005F4D40" w:rsidRDefault="005F4D40" w:rsidP="00C6315B">
            <w:pPr>
              <w:widowControl w:val="0"/>
              <w:rPr>
                <w:rFonts w:eastAsia="Calibri"/>
                <w:sz w:val="22"/>
                <w:szCs w:val="22"/>
              </w:rPr>
            </w:pPr>
            <w:r w:rsidRPr="00CD01C9">
              <w:rPr>
                <w:rFonts w:eastAsia="Calibri"/>
                <w:sz w:val="22"/>
                <w:szCs w:val="22"/>
              </w:rPr>
              <w:t>Padidėjusio jautrumo reakcijos, įskaitant išbėrimą, dilgėlinę ir angioneurozinę edemą, gydymo pradžioje***</w:t>
            </w:r>
          </w:p>
          <w:p w14:paraId="6ACAE008" w14:textId="420B483C" w:rsidR="003A5F8B" w:rsidRPr="00CD01C9" w:rsidRDefault="005116B6" w:rsidP="00C6315B">
            <w:pPr>
              <w:widowControl w:val="0"/>
              <w:rPr>
                <w:rFonts w:eastAsia="Calibri"/>
                <w:sz w:val="22"/>
                <w:szCs w:val="22"/>
              </w:rPr>
            </w:pPr>
            <w:r w:rsidRPr="005116B6">
              <w:rPr>
                <w:rFonts w:eastAsia="Calibri"/>
                <w:sz w:val="22"/>
                <w:szCs w:val="22"/>
              </w:rPr>
              <w:t>Imuniteto atsistatymo uždegiminis sindromas (IRIS)**</w:t>
            </w:r>
          </w:p>
        </w:tc>
      </w:tr>
      <w:tr w:rsidR="005F4D40" w:rsidRPr="00CD01C9" w14:paraId="69332263" w14:textId="77777777" w:rsidTr="00C6315B">
        <w:trPr>
          <w:trHeight w:val="340"/>
        </w:trPr>
        <w:tc>
          <w:tcPr>
            <w:tcW w:w="9391" w:type="dxa"/>
            <w:gridSpan w:val="3"/>
          </w:tcPr>
          <w:p w14:paraId="48B52AAE" w14:textId="77777777" w:rsidR="005F4D40" w:rsidRPr="00CD01C9" w:rsidRDefault="005F4D40" w:rsidP="00C6315B">
            <w:pPr>
              <w:keepNext/>
              <w:keepLines/>
              <w:widowControl w:val="0"/>
              <w:outlineLvl w:val="0"/>
              <w:rPr>
                <w:rFonts w:eastAsia="Calibri"/>
                <w:b/>
                <w:sz w:val="22"/>
                <w:szCs w:val="22"/>
              </w:rPr>
            </w:pPr>
            <w:r w:rsidRPr="00CD01C9">
              <w:rPr>
                <w:rFonts w:eastAsia="Calibri"/>
                <w:b/>
                <w:color w:val="000000"/>
                <w:sz w:val="22"/>
                <w:szCs w:val="22"/>
              </w:rPr>
              <w:t>Psichikos sutrikimai</w:t>
            </w:r>
          </w:p>
        </w:tc>
      </w:tr>
      <w:tr w:rsidR="005F4D40" w:rsidRPr="00CD01C9" w14:paraId="17455C97" w14:textId="77777777" w:rsidTr="00C6315B">
        <w:trPr>
          <w:trHeight w:val="340"/>
        </w:trPr>
        <w:tc>
          <w:tcPr>
            <w:tcW w:w="2135" w:type="dxa"/>
          </w:tcPr>
          <w:p w14:paraId="69BB0D40" w14:textId="77777777" w:rsidR="005F4D40" w:rsidRPr="00CD01C9" w:rsidRDefault="005F4D40" w:rsidP="00C6315B">
            <w:pPr>
              <w:widowControl w:val="0"/>
              <w:rPr>
                <w:rFonts w:eastAsia="Calibri"/>
                <w:sz w:val="22"/>
                <w:szCs w:val="22"/>
              </w:rPr>
            </w:pPr>
            <w:r w:rsidRPr="00CD01C9">
              <w:rPr>
                <w:rFonts w:eastAsia="Calibri"/>
                <w:sz w:val="22"/>
                <w:szCs w:val="22"/>
              </w:rPr>
              <w:t>Dažni:</w:t>
            </w:r>
          </w:p>
        </w:tc>
        <w:tc>
          <w:tcPr>
            <w:tcW w:w="7256" w:type="dxa"/>
            <w:gridSpan w:val="2"/>
          </w:tcPr>
          <w:p w14:paraId="47F82F8F" w14:textId="77777777" w:rsidR="005F4D40" w:rsidRPr="00CD01C9" w:rsidRDefault="005F4D40" w:rsidP="00C6315B">
            <w:pPr>
              <w:widowControl w:val="0"/>
              <w:rPr>
                <w:rFonts w:eastAsia="Calibri"/>
                <w:sz w:val="22"/>
                <w:szCs w:val="22"/>
              </w:rPr>
            </w:pPr>
            <w:r w:rsidRPr="00CD01C9">
              <w:rPr>
                <w:rFonts w:eastAsia="Calibri"/>
                <w:sz w:val="22"/>
                <w:szCs w:val="22"/>
              </w:rPr>
              <w:t>Depresija</w:t>
            </w:r>
          </w:p>
        </w:tc>
      </w:tr>
      <w:tr w:rsidR="005F4D40" w:rsidRPr="00CD01C9" w14:paraId="151B566A" w14:textId="77777777" w:rsidTr="00C6315B">
        <w:trPr>
          <w:trHeight w:val="340"/>
        </w:trPr>
        <w:tc>
          <w:tcPr>
            <w:tcW w:w="2135" w:type="dxa"/>
          </w:tcPr>
          <w:p w14:paraId="5AFDC5F3" w14:textId="77777777" w:rsidR="005F4D40" w:rsidRPr="00CD01C9" w:rsidRDefault="005F4D40" w:rsidP="00C6315B">
            <w:pPr>
              <w:widowControl w:val="0"/>
              <w:rPr>
                <w:rFonts w:eastAsia="Calibri"/>
                <w:sz w:val="22"/>
                <w:szCs w:val="22"/>
              </w:rPr>
            </w:pPr>
            <w:r w:rsidRPr="00CD01C9">
              <w:rPr>
                <w:rFonts w:eastAsia="Calibri"/>
                <w:sz w:val="22"/>
                <w:szCs w:val="22"/>
              </w:rPr>
              <w:t>Nedažni:</w:t>
            </w:r>
          </w:p>
        </w:tc>
        <w:tc>
          <w:tcPr>
            <w:tcW w:w="7256" w:type="dxa"/>
            <w:gridSpan w:val="2"/>
          </w:tcPr>
          <w:p w14:paraId="549FE4DA" w14:textId="77777777" w:rsidR="005F4D40" w:rsidRPr="00CD01C9" w:rsidRDefault="005F4D40" w:rsidP="00C6315B">
            <w:pPr>
              <w:widowControl w:val="0"/>
              <w:rPr>
                <w:rFonts w:eastAsia="Calibri"/>
                <w:sz w:val="22"/>
                <w:szCs w:val="22"/>
              </w:rPr>
            </w:pPr>
            <w:r w:rsidRPr="00CD01C9">
              <w:rPr>
                <w:rFonts w:eastAsia="Calibri"/>
                <w:sz w:val="22"/>
                <w:szCs w:val="22"/>
              </w:rPr>
              <w:t>Depresinė nuotaika</w:t>
            </w:r>
          </w:p>
        </w:tc>
      </w:tr>
      <w:tr w:rsidR="005F4D40" w:rsidRPr="00CD01C9" w14:paraId="201F9FC5" w14:textId="77777777" w:rsidTr="00C6315B">
        <w:trPr>
          <w:trHeight w:val="340"/>
        </w:trPr>
        <w:tc>
          <w:tcPr>
            <w:tcW w:w="9391" w:type="dxa"/>
            <w:gridSpan w:val="3"/>
          </w:tcPr>
          <w:p w14:paraId="54CEE478" w14:textId="77777777" w:rsidR="005F4D40" w:rsidRPr="00CD01C9" w:rsidRDefault="005F4D40" w:rsidP="00C6315B">
            <w:pPr>
              <w:widowControl w:val="0"/>
              <w:rPr>
                <w:rFonts w:eastAsia="Calibri"/>
                <w:b/>
                <w:sz w:val="22"/>
                <w:szCs w:val="22"/>
              </w:rPr>
            </w:pPr>
            <w:r w:rsidRPr="00CD01C9">
              <w:rPr>
                <w:rFonts w:eastAsia="Calibri"/>
                <w:b/>
                <w:sz w:val="22"/>
                <w:szCs w:val="22"/>
              </w:rPr>
              <w:t>Nervų sistemos sutrikimai</w:t>
            </w:r>
          </w:p>
        </w:tc>
      </w:tr>
      <w:tr w:rsidR="005F4D40" w:rsidRPr="00CD01C9" w14:paraId="6432D89C" w14:textId="77777777" w:rsidTr="00C6315B">
        <w:trPr>
          <w:trHeight w:val="340"/>
        </w:trPr>
        <w:tc>
          <w:tcPr>
            <w:tcW w:w="2135" w:type="dxa"/>
          </w:tcPr>
          <w:p w14:paraId="784109AD" w14:textId="77777777" w:rsidR="005F4D40" w:rsidRPr="00CD01C9" w:rsidRDefault="005F4D40" w:rsidP="00C6315B">
            <w:pPr>
              <w:widowControl w:val="0"/>
              <w:rPr>
                <w:rFonts w:eastAsia="Calibri"/>
                <w:sz w:val="22"/>
                <w:szCs w:val="22"/>
              </w:rPr>
            </w:pPr>
            <w:r w:rsidRPr="00CD01C9">
              <w:rPr>
                <w:rFonts w:eastAsia="Calibri"/>
                <w:sz w:val="22"/>
                <w:szCs w:val="22"/>
              </w:rPr>
              <w:t>Labai dažni:</w:t>
            </w:r>
          </w:p>
        </w:tc>
        <w:tc>
          <w:tcPr>
            <w:tcW w:w="7256" w:type="dxa"/>
            <w:gridSpan w:val="2"/>
          </w:tcPr>
          <w:p w14:paraId="721D2C21" w14:textId="77777777" w:rsidR="005F4D40" w:rsidRPr="00CD01C9" w:rsidRDefault="005F4D40" w:rsidP="00C6315B">
            <w:pPr>
              <w:widowControl w:val="0"/>
              <w:rPr>
                <w:rFonts w:eastAsia="Calibri"/>
                <w:sz w:val="22"/>
                <w:szCs w:val="22"/>
              </w:rPr>
            </w:pPr>
            <w:r w:rsidRPr="00CD01C9">
              <w:rPr>
                <w:rFonts w:eastAsia="Calibri"/>
                <w:sz w:val="22"/>
                <w:szCs w:val="22"/>
              </w:rPr>
              <w:t>Galvos skausmas</w:t>
            </w:r>
          </w:p>
        </w:tc>
      </w:tr>
      <w:tr w:rsidR="005F4D40" w:rsidRPr="00CD01C9" w14:paraId="70B881A2" w14:textId="77777777" w:rsidTr="00C6315B">
        <w:trPr>
          <w:trHeight w:val="340"/>
        </w:trPr>
        <w:tc>
          <w:tcPr>
            <w:tcW w:w="2135" w:type="dxa"/>
          </w:tcPr>
          <w:p w14:paraId="0DACC4CC" w14:textId="77777777" w:rsidR="005F4D40" w:rsidRPr="00CD01C9" w:rsidRDefault="005F4D40" w:rsidP="00C6315B">
            <w:pPr>
              <w:widowControl w:val="0"/>
              <w:rPr>
                <w:rFonts w:eastAsia="Calibri"/>
                <w:sz w:val="22"/>
                <w:szCs w:val="22"/>
              </w:rPr>
            </w:pPr>
            <w:r w:rsidRPr="00CD01C9">
              <w:rPr>
                <w:rFonts w:eastAsia="Calibri"/>
                <w:sz w:val="22"/>
                <w:szCs w:val="22"/>
              </w:rPr>
              <w:t>Dažni:</w:t>
            </w:r>
          </w:p>
        </w:tc>
        <w:tc>
          <w:tcPr>
            <w:tcW w:w="7256" w:type="dxa"/>
            <w:gridSpan w:val="2"/>
          </w:tcPr>
          <w:p w14:paraId="38067DB5" w14:textId="77777777" w:rsidR="005F4D40" w:rsidRPr="00CD01C9" w:rsidRDefault="005F4D40" w:rsidP="00C6315B">
            <w:pPr>
              <w:widowControl w:val="0"/>
              <w:shd w:val="clear" w:color="auto" w:fill="FFFFFF"/>
              <w:rPr>
                <w:rFonts w:eastAsia="Calibri"/>
                <w:sz w:val="22"/>
                <w:szCs w:val="22"/>
              </w:rPr>
            </w:pPr>
            <w:r w:rsidRPr="00CD01C9">
              <w:rPr>
                <w:rFonts w:eastAsia="Calibri"/>
                <w:sz w:val="22"/>
                <w:szCs w:val="22"/>
              </w:rPr>
              <w:t>Svaigulys</w:t>
            </w:r>
          </w:p>
          <w:p w14:paraId="6C115A0C" w14:textId="77777777" w:rsidR="005F4D40" w:rsidRPr="00CD01C9" w:rsidRDefault="005F4D40" w:rsidP="00C6315B">
            <w:pPr>
              <w:widowControl w:val="0"/>
              <w:shd w:val="clear" w:color="auto" w:fill="FFFFFF"/>
              <w:rPr>
                <w:rFonts w:eastAsia="Calibri"/>
                <w:sz w:val="22"/>
                <w:szCs w:val="22"/>
              </w:rPr>
            </w:pPr>
            <w:r w:rsidRPr="00CD01C9">
              <w:rPr>
                <w:rFonts w:eastAsia="Calibri"/>
                <w:sz w:val="22"/>
                <w:szCs w:val="22"/>
              </w:rPr>
              <w:t>Migrena</w:t>
            </w:r>
          </w:p>
        </w:tc>
      </w:tr>
      <w:tr w:rsidR="005F4D40" w:rsidRPr="00CD01C9" w14:paraId="4493ECAC" w14:textId="77777777" w:rsidTr="00C6315B">
        <w:trPr>
          <w:trHeight w:val="340"/>
        </w:trPr>
        <w:tc>
          <w:tcPr>
            <w:tcW w:w="2135" w:type="dxa"/>
          </w:tcPr>
          <w:p w14:paraId="715206AE" w14:textId="77777777" w:rsidR="005F4D40" w:rsidRPr="00CD01C9" w:rsidRDefault="005F4D40" w:rsidP="00C6315B">
            <w:pPr>
              <w:widowControl w:val="0"/>
              <w:rPr>
                <w:rFonts w:eastAsia="Calibri"/>
                <w:sz w:val="22"/>
                <w:szCs w:val="22"/>
              </w:rPr>
            </w:pPr>
            <w:r w:rsidRPr="00CD01C9">
              <w:rPr>
                <w:rFonts w:eastAsia="Calibri"/>
                <w:sz w:val="22"/>
                <w:szCs w:val="22"/>
              </w:rPr>
              <w:t>Nedažni:</w:t>
            </w:r>
          </w:p>
        </w:tc>
        <w:tc>
          <w:tcPr>
            <w:tcW w:w="7256" w:type="dxa"/>
            <w:gridSpan w:val="2"/>
          </w:tcPr>
          <w:p w14:paraId="72D73187" w14:textId="77777777" w:rsidR="005F4D40" w:rsidRPr="00CD01C9" w:rsidRDefault="005F4D40" w:rsidP="00C6315B">
            <w:pPr>
              <w:widowControl w:val="0"/>
              <w:rPr>
                <w:rFonts w:eastAsia="Calibri"/>
                <w:sz w:val="22"/>
                <w:szCs w:val="22"/>
              </w:rPr>
            </w:pPr>
            <w:r w:rsidRPr="00CD01C9">
              <w:rPr>
                <w:rFonts w:eastAsia="Calibri"/>
                <w:sz w:val="22"/>
                <w:szCs w:val="22"/>
              </w:rPr>
              <w:t>Traukuliai</w:t>
            </w:r>
          </w:p>
        </w:tc>
      </w:tr>
      <w:tr w:rsidR="005F4D40" w:rsidRPr="00CD01C9" w14:paraId="4402BC41" w14:textId="77777777" w:rsidTr="00C6315B">
        <w:trPr>
          <w:trHeight w:val="340"/>
        </w:trPr>
        <w:tc>
          <w:tcPr>
            <w:tcW w:w="2135" w:type="dxa"/>
          </w:tcPr>
          <w:p w14:paraId="79EB5A39" w14:textId="77777777" w:rsidR="005F4D40" w:rsidRPr="00CD01C9" w:rsidRDefault="005F4D40" w:rsidP="00C6315B">
            <w:pPr>
              <w:widowControl w:val="0"/>
              <w:rPr>
                <w:rFonts w:eastAsia="Calibri"/>
                <w:sz w:val="22"/>
                <w:szCs w:val="22"/>
              </w:rPr>
            </w:pPr>
            <w:r w:rsidRPr="00CD01C9">
              <w:rPr>
                <w:rFonts w:eastAsia="Calibri"/>
                <w:sz w:val="22"/>
                <w:szCs w:val="22"/>
              </w:rPr>
              <w:t>Reti:</w:t>
            </w:r>
          </w:p>
        </w:tc>
        <w:tc>
          <w:tcPr>
            <w:tcW w:w="7256" w:type="dxa"/>
            <w:gridSpan w:val="2"/>
          </w:tcPr>
          <w:p w14:paraId="54F13172" w14:textId="77777777" w:rsidR="005F4D40" w:rsidRPr="00CD01C9" w:rsidRDefault="005F4D40" w:rsidP="00C6315B">
            <w:pPr>
              <w:widowControl w:val="0"/>
              <w:rPr>
                <w:rFonts w:eastAsia="Calibri"/>
                <w:sz w:val="22"/>
                <w:szCs w:val="22"/>
              </w:rPr>
            </w:pPr>
            <w:r w:rsidRPr="00CD01C9">
              <w:rPr>
                <w:rFonts w:eastAsia="Calibri"/>
                <w:sz w:val="22"/>
                <w:szCs w:val="22"/>
              </w:rPr>
              <w:t>Užpakalinės grįžtamosios encefalopatijos sindromas (UGES)*</w:t>
            </w:r>
          </w:p>
        </w:tc>
      </w:tr>
      <w:tr w:rsidR="005F4D40" w:rsidRPr="00CD01C9" w14:paraId="02E0B0E0" w14:textId="77777777" w:rsidTr="00C6315B">
        <w:trPr>
          <w:trHeight w:val="340"/>
        </w:trPr>
        <w:tc>
          <w:tcPr>
            <w:tcW w:w="2135" w:type="dxa"/>
          </w:tcPr>
          <w:p w14:paraId="37FCDB49" w14:textId="77777777" w:rsidR="005F4D40" w:rsidRPr="00CD01C9" w:rsidRDefault="005F4D40" w:rsidP="00C6315B">
            <w:pPr>
              <w:widowControl w:val="0"/>
              <w:rPr>
                <w:rFonts w:eastAsia="Calibri"/>
                <w:sz w:val="22"/>
                <w:szCs w:val="22"/>
              </w:rPr>
            </w:pPr>
            <w:r w:rsidRPr="00CD01C9">
              <w:rPr>
                <w:rFonts w:eastAsia="Calibri"/>
                <w:sz w:val="22"/>
                <w:szCs w:val="22"/>
              </w:rPr>
              <w:t>Dažnis nežinomas:</w:t>
            </w:r>
          </w:p>
        </w:tc>
        <w:tc>
          <w:tcPr>
            <w:tcW w:w="7256" w:type="dxa"/>
            <w:gridSpan w:val="2"/>
          </w:tcPr>
          <w:p w14:paraId="7A7558E8" w14:textId="77777777" w:rsidR="005F4D40" w:rsidRPr="00CD01C9" w:rsidRDefault="005F4D40" w:rsidP="00C6315B">
            <w:pPr>
              <w:widowControl w:val="0"/>
              <w:rPr>
                <w:rFonts w:eastAsia="Calibri"/>
                <w:sz w:val="22"/>
                <w:szCs w:val="22"/>
              </w:rPr>
            </w:pPr>
            <w:r w:rsidRPr="00CD01C9">
              <w:rPr>
                <w:rFonts w:eastAsia="Calibri"/>
                <w:sz w:val="22"/>
                <w:szCs w:val="22"/>
              </w:rPr>
              <w:t>Sunkus ligos paūmėjimas nutraukus fingolimodo vartojimą***</w:t>
            </w:r>
          </w:p>
        </w:tc>
      </w:tr>
      <w:tr w:rsidR="005F4D40" w:rsidRPr="00CD01C9" w14:paraId="4B51F92F" w14:textId="77777777" w:rsidTr="00C6315B">
        <w:trPr>
          <w:trHeight w:val="340"/>
        </w:trPr>
        <w:tc>
          <w:tcPr>
            <w:tcW w:w="9391" w:type="dxa"/>
            <w:gridSpan w:val="3"/>
          </w:tcPr>
          <w:p w14:paraId="00EE26C5" w14:textId="77777777" w:rsidR="005F4D40" w:rsidRPr="00CD01C9" w:rsidRDefault="005F4D40" w:rsidP="00C6315B">
            <w:pPr>
              <w:keepNext/>
              <w:widowControl w:val="0"/>
              <w:rPr>
                <w:rFonts w:eastAsia="Calibri"/>
                <w:b/>
                <w:sz w:val="22"/>
                <w:szCs w:val="22"/>
              </w:rPr>
            </w:pPr>
            <w:r w:rsidRPr="00CD01C9">
              <w:rPr>
                <w:rFonts w:eastAsia="Calibri"/>
                <w:b/>
                <w:sz w:val="22"/>
                <w:szCs w:val="22"/>
              </w:rPr>
              <w:t>Akių sutrikimai</w:t>
            </w:r>
          </w:p>
        </w:tc>
      </w:tr>
      <w:tr w:rsidR="005F4D40" w:rsidRPr="00CD01C9" w14:paraId="0A0740EF" w14:textId="77777777" w:rsidTr="00C6315B">
        <w:trPr>
          <w:trHeight w:val="340"/>
        </w:trPr>
        <w:tc>
          <w:tcPr>
            <w:tcW w:w="2135" w:type="dxa"/>
          </w:tcPr>
          <w:p w14:paraId="22D15198" w14:textId="77777777" w:rsidR="005F4D40" w:rsidRPr="00CD01C9" w:rsidRDefault="005F4D40" w:rsidP="00C6315B">
            <w:pPr>
              <w:widowControl w:val="0"/>
              <w:rPr>
                <w:rFonts w:eastAsia="Calibri"/>
                <w:sz w:val="22"/>
                <w:szCs w:val="22"/>
              </w:rPr>
            </w:pPr>
            <w:r w:rsidRPr="00CD01C9">
              <w:rPr>
                <w:rFonts w:eastAsia="Calibri"/>
                <w:sz w:val="22"/>
                <w:szCs w:val="22"/>
              </w:rPr>
              <w:t>Dažni:</w:t>
            </w:r>
          </w:p>
        </w:tc>
        <w:tc>
          <w:tcPr>
            <w:tcW w:w="7256" w:type="dxa"/>
            <w:gridSpan w:val="2"/>
          </w:tcPr>
          <w:p w14:paraId="5333EC90" w14:textId="77777777" w:rsidR="005F4D40" w:rsidRPr="00CD01C9" w:rsidRDefault="005F4D40" w:rsidP="00C6315B">
            <w:pPr>
              <w:widowControl w:val="0"/>
              <w:rPr>
                <w:rFonts w:eastAsia="Calibri"/>
                <w:sz w:val="22"/>
                <w:szCs w:val="22"/>
              </w:rPr>
            </w:pPr>
            <w:r w:rsidRPr="00CD01C9">
              <w:rPr>
                <w:rFonts w:eastAsia="Calibri"/>
                <w:sz w:val="22"/>
                <w:szCs w:val="22"/>
              </w:rPr>
              <w:t>Neryškus matymas</w:t>
            </w:r>
          </w:p>
        </w:tc>
      </w:tr>
      <w:tr w:rsidR="005F4D40" w:rsidRPr="00CD01C9" w14:paraId="1E03C401" w14:textId="77777777" w:rsidTr="00C6315B">
        <w:trPr>
          <w:trHeight w:val="340"/>
        </w:trPr>
        <w:tc>
          <w:tcPr>
            <w:tcW w:w="2135" w:type="dxa"/>
          </w:tcPr>
          <w:p w14:paraId="5352C486" w14:textId="77777777" w:rsidR="005F4D40" w:rsidRPr="00CD01C9" w:rsidRDefault="005F4D40" w:rsidP="00C6315B">
            <w:pPr>
              <w:widowControl w:val="0"/>
              <w:rPr>
                <w:rFonts w:eastAsia="Calibri"/>
                <w:sz w:val="22"/>
                <w:szCs w:val="22"/>
              </w:rPr>
            </w:pPr>
            <w:r w:rsidRPr="00CD01C9">
              <w:rPr>
                <w:rFonts w:eastAsia="Calibri"/>
                <w:sz w:val="22"/>
                <w:szCs w:val="22"/>
              </w:rPr>
              <w:t>Nedažni:</w:t>
            </w:r>
          </w:p>
        </w:tc>
        <w:tc>
          <w:tcPr>
            <w:tcW w:w="7256" w:type="dxa"/>
            <w:gridSpan w:val="2"/>
          </w:tcPr>
          <w:p w14:paraId="294A2F42" w14:textId="77777777" w:rsidR="005F4D40" w:rsidRPr="00CD01C9" w:rsidRDefault="005F4D40" w:rsidP="00C6315B">
            <w:pPr>
              <w:widowControl w:val="0"/>
              <w:rPr>
                <w:rFonts w:eastAsia="Calibri"/>
                <w:sz w:val="22"/>
                <w:szCs w:val="22"/>
              </w:rPr>
            </w:pPr>
            <w:r w:rsidRPr="00CD01C9">
              <w:rPr>
                <w:rFonts w:eastAsia="Calibri"/>
                <w:sz w:val="22"/>
                <w:szCs w:val="22"/>
              </w:rPr>
              <w:t>Tinklainės geltonosios dėmės edema</w:t>
            </w:r>
          </w:p>
        </w:tc>
      </w:tr>
      <w:tr w:rsidR="005F4D40" w:rsidRPr="00CD01C9" w14:paraId="6FE412AA" w14:textId="77777777" w:rsidTr="00C6315B">
        <w:trPr>
          <w:trHeight w:val="340"/>
        </w:trPr>
        <w:tc>
          <w:tcPr>
            <w:tcW w:w="9391" w:type="dxa"/>
            <w:gridSpan w:val="3"/>
          </w:tcPr>
          <w:p w14:paraId="118329B7" w14:textId="77777777" w:rsidR="005F4D40" w:rsidRPr="00CD01C9" w:rsidRDefault="005F4D40" w:rsidP="00C6315B">
            <w:pPr>
              <w:widowControl w:val="0"/>
              <w:rPr>
                <w:rFonts w:eastAsia="Calibri"/>
                <w:b/>
                <w:sz w:val="22"/>
                <w:szCs w:val="22"/>
              </w:rPr>
            </w:pPr>
            <w:r w:rsidRPr="00CD01C9">
              <w:rPr>
                <w:rFonts w:eastAsia="Calibri"/>
                <w:b/>
                <w:sz w:val="22"/>
                <w:szCs w:val="22"/>
              </w:rPr>
              <w:t>Širdies sutrikimai</w:t>
            </w:r>
          </w:p>
        </w:tc>
      </w:tr>
      <w:tr w:rsidR="005F4D40" w:rsidRPr="00CD01C9" w14:paraId="73DB4C22" w14:textId="77777777" w:rsidTr="00C6315B">
        <w:trPr>
          <w:trHeight w:val="340"/>
        </w:trPr>
        <w:tc>
          <w:tcPr>
            <w:tcW w:w="2135" w:type="dxa"/>
          </w:tcPr>
          <w:p w14:paraId="1BAD0503" w14:textId="77777777" w:rsidR="005F4D40" w:rsidRPr="00CD01C9" w:rsidRDefault="005F4D40" w:rsidP="00C6315B">
            <w:pPr>
              <w:widowControl w:val="0"/>
              <w:rPr>
                <w:rFonts w:eastAsia="Calibri"/>
                <w:sz w:val="22"/>
                <w:szCs w:val="22"/>
              </w:rPr>
            </w:pPr>
            <w:r w:rsidRPr="00CD01C9">
              <w:rPr>
                <w:rFonts w:eastAsia="Calibri"/>
                <w:sz w:val="22"/>
                <w:szCs w:val="22"/>
              </w:rPr>
              <w:t>Dažni:</w:t>
            </w:r>
          </w:p>
        </w:tc>
        <w:tc>
          <w:tcPr>
            <w:tcW w:w="7256" w:type="dxa"/>
            <w:gridSpan w:val="2"/>
          </w:tcPr>
          <w:p w14:paraId="57A6044D" w14:textId="77777777" w:rsidR="005F4D40" w:rsidRPr="00CD01C9" w:rsidRDefault="005F4D40" w:rsidP="00C6315B">
            <w:pPr>
              <w:widowControl w:val="0"/>
              <w:rPr>
                <w:rFonts w:eastAsia="Calibri"/>
                <w:sz w:val="22"/>
                <w:szCs w:val="22"/>
              </w:rPr>
            </w:pPr>
            <w:r w:rsidRPr="00CD01C9">
              <w:rPr>
                <w:rFonts w:eastAsia="Calibri"/>
                <w:sz w:val="22"/>
                <w:szCs w:val="22"/>
              </w:rPr>
              <w:t xml:space="preserve">Bradikardija </w:t>
            </w:r>
          </w:p>
          <w:p w14:paraId="16FFF15D" w14:textId="77777777" w:rsidR="005F4D40" w:rsidRPr="00CD01C9" w:rsidRDefault="005F4D40" w:rsidP="00C6315B">
            <w:pPr>
              <w:widowControl w:val="0"/>
              <w:rPr>
                <w:rFonts w:eastAsia="Calibri"/>
                <w:sz w:val="22"/>
                <w:szCs w:val="22"/>
              </w:rPr>
            </w:pPr>
            <w:r w:rsidRPr="00CD01C9">
              <w:rPr>
                <w:rFonts w:eastAsia="Calibri"/>
                <w:sz w:val="22"/>
                <w:szCs w:val="22"/>
              </w:rPr>
              <w:t>Atrioventrikulinė blokada</w:t>
            </w:r>
          </w:p>
        </w:tc>
      </w:tr>
      <w:tr w:rsidR="005F4D40" w:rsidRPr="00CD01C9" w14:paraId="0D4CD015" w14:textId="77777777" w:rsidTr="00C6315B">
        <w:trPr>
          <w:trHeight w:val="340"/>
        </w:trPr>
        <w:tc>
          <w:tcPr>
            <w:tcW w:w="2135" w:type="dxa"/>
          </w:tcPr>
          <w:p w14:paraId="3F049BE7" w14:textId="77777777" w:rsidR="005F4D40" w:rsidRPr="00CD01C9" w:rsidRDefault="005F4D40" w:rsidP="00C6315B">
            <w:pPr>
              <w:widowControl w:val="0"/>
              <w:rPr>
                <w:rFonts w:eastAsia="Calibri"/>
                <w:sz w:val="22"/>
                <w:szCs w:val="22"/>
              </w:rPr>
            </w:pPr>
            <w:r w:rsidRPr="00CD01C9">
              <w:rPr>
                <w:rFonts w:eastAsia="Calibri"/>
                <w:sz w:val="22"/>
                <w:szCs w:val="22"/>
              </w:rPr>
              <w:t>Labai reti:</w:t>
            </w:r>
          </w:p>
        </w:tc>
        <w:tc>
          <w:tcPr>
            <w:tcW w:w="7256" w:type="dxa"/>
            <w:gridSpan w:val="2"/>
          </w:tcPr>
          <w:p w14:paraId="2EDDC7F5" w14:textId="77777777" w:rsidR="005F4D40" w:rsidRPr="00CD01C9" w:rsidRDefault="005F4D40" w:rsidP="00C6315B">
            <w:pPr>
              <w:widowControl w:val="0"/>
              <w:rPr>
                <w:rFonts w:eastAsia="Calibri"/>
                <w:sz w:val="22"/>
                <w:szCs w:val="22"/>
              </w:rPr>
            </w:pPr>
            <w:r w:rsidRPr="00CD01C9">
              <w:rPr>
                <w:rFonts w:eastAsia="Calibri"/>
                <w:sz w:val="22"/>
                <w:szCs w:val="22"/>
              </w:rPr>
              <w:t>T bangos inversija***</w:t>
            </w:r>
          </w:p>
        </w:tc>
      </w:tr>
      <w:tr w:rsidR="005F4D40" w:rsidRPr="00CD01C9" w14:paraId="2274B0A3" w14:textId="77777777" w:rsidTr="00C6315B">
        <w:trPr>
          <w:trHeight w:val="340"/>
        </w:trPr>
        <w:tc>
          <w:tcPr>
            <w:tcW w:w="9391" w:type="dxa"/>
            <w:gridSpan w:val="3"/>
          </w:tcPr>
          <w:p w14:paraId="56D77372" w14:textId="77777777" w:rsidR="005F4D40" w:rsidRPr="00CD01C9" w:rsidRDefault="005F4D40" w:rsidP="00C6315B">
            <w:pPr>
              <w:widowControl w:val="0"/>
              <w:rPr>
                <w:rFonts w:eastAsia="Calibri"/>
                <w:b/>
                <w:sz w:val="22"/>
                <w:szCs w:val="22"/>
              </w:rPr>
            </w:pPr>
            <w:r w:rsidRPr="00CD01C9">
              <w:rPr>
                <w:rFonts w:eastAsia="Calibri"/>
                <w:b/>
                <w:sz w:val="22"/>
                <w:szCs w:val="22"/>
              </w:rPr>
              <w:t>Kraujagyslių sutrikimai</w:t>
            </w:r>
          </w:p>
        </w:tc>
      </w:tr>
      <w:tr w:rsidR="005F4D40" w:rsidRPr="00CD01C9" w14:paraId="7D0F13CF" w14:textId="77777777" w:rsidTr="00C6315B">
        <w:trPr>
          <w:trHeight w:val="340"/>
        </w:trPr>
        <w:tc>
          <w:tcPr>
            <w:tcW w:w="2135" w:type="dxa"/>
          </w:tcPr>
          <w:p w14:paraId="71A916FB" w14:textId="77777777" w:rsidR="005F4D40" w:rsidRPr="00CD01C9" w:rsidRDefault="005F4D40" w:rsidP="00C6315B">
            <w:pPr>
              <w:widowControl w:val="0"/>
              <w:rPr>
                <w:rFonts w:eastAsia="Calibri"/>
                <w:sz w:val="22"/>
                <w:szCs w:val="22"/>
              </w:rPr>
            </w:pPr>
            <w:r w:rsidRPr="00CD01C9">
              <w:rPr>
                <w:rFonts w:eastAsia="Calibri"/>
                <w:sz w:val="22"/>
                <w:szCs w:val="22"/>
              </w:rPr>
              <w:t>Dažni:</w:t>
            </w:r>
          </w:p>
        </w:tc>
        <w:tc>
          <w:tcPr>
            <w:tcW w:w="7256" w:type="dxa"/>
            <w:gridSpan w:val="2"/>
          </w:tcPr>
          <w:p w14:paraId="7EE39D1B" w14:textId="77777777" w:rsidR="005F4D40" w:rsidRPr="00CD01C9" w:rsidRDefault="005F4D40" w:rsidP="00C6315B">
            <w:pPr>
              <w:widowControl w:val="0"/>
              <w:rPr>
                <w:rFonts w:eastAsia="Calibri"/>
                <w:sz w:val="22"/>
                <w:szCs w:val="22"/>
              </w:rPr>
            </w:pPr>
            <w:r w:rsidRPr="00CD01C9">
              <w:rPr>
                <w:rFonts w:eastAsia="Calibri"/>
                <w:sz w:val="22"/>
                <w:szCs w:val="22"/>
              </w:rPr>
              <w:t>Hipertenzija</w:t>
            </w:r>
          </w:p>
        </w:tc>
      </w:tr>
      <w:tr w:rsidR="005F4D40" w:rsidRPr="00CD01C9" w14:paraId="010884EE" w14:textId="77777777" w:rsidTr="00C6315B">
        <w:trPr>
          <w:trHeight w:val="340"/>
        </w:trPr>
        <w:tc>
          <w:tcPr>
            <w:tcW w:w="9391" w:type="dxa"/>
            <w:gridSpan w:val="3"/>
          </w:tcPr>
          <w:p w14:paraId="4677E7E8" w14:textId="77777777" w:rsidR="005F4D40" w:rsidRPr="00CD01C9" w:rsidRDefault="005F4D40" w:rsidP="00C6315B">
            <w:pPr>
              <w:widowControl w:val="0"/>
              <w:rPr>
                <w:rFonts w:eastAsia="Calibri"/>
                <w:b/>
                <w:sz w:val="22"/>
                <w:szCs w:val="22"/>
              </w:rPr>
            </w:pPr>
            <w:r w:rsidRPr="00CD01C9">
              <w:rPr>
                <w:rFonts w:eastAsia="Calibri"/>
                <w:b/>
                <w:sz w:val="22"/>
                <w:szCs w:val="22"/>
              </w:rPr>
              <w:t>Kvėpavimo sistemos, krūtinės ląstos ir tarpuplaučio sutrikimai</w:t>
            </w:r>
          </w:p>
        </w:tc>
      </w:tr>
      <w:tr w:rsidR="005F4D40" w:rsidRPr="00CD01C9" w14:paraId="4653A151" w14:textId="77777777" w:rsidTr="00C6315B">
        <w:trPr>
          <w:trHeight w:val="340"/>
        </w:trPr>
        <w:tc>
          <w:tcPr>
            <w:tcW w:w="2135" w:type="dxa"/>
          </w:tcPr>
          <w:p w14:paraId="3EE0432D" w14:textId="77777777" w:rsidR="005F4D40" w:rsidRPr="00CD01C9" w:rsidRDefault="005F4D40" w:rsidP="00C6315B">
            <w:pPr>
              <w:widowControl w:val="0"/>
              <w:rPr>
                <w:rFonts w:eastAsia="Calibri"/>
                <w:sz w:val="22"/>
                <w:szCs w:val="22"/>
              </w:rPr>
            </w:pPr>
            <w:r w:rsidRPr="00CD01C9">
              <w:rPr>
                <w:rFonts w:eastAsia="Calibri"/>
                <w:sz w:val="22"/>
                <w:szCs w:val="22"/>
              </w:rPr>
              <w:t>Labai dažni:</w:t>
            </w:r>
          </w:p>
        </w:tc>
        <w:tc>
          <w:tcPr>
            <w:tcW w:w="7256" w:type="dxa"/>
            <w:gridSpan w:val="2"/>
          </w:tcPr>
          <w:p w14:paraId="3C7DEF57" w14:textId="77777777" w:rsidR="005F4D40" w:rsidRPr="00CD01C9" w:rsidRDefault="005F4D40" w:rsidP="00C6315B">
            <w:pPr>
              <w:widowControl w:val="0"/>
              <w:rPr>
                <w:rFonts w:eastAsia="Calibri"/>
                <w:sz w:val="22"/>
                <w:szCs w:val="22"/>
              </w:rPr>
            </w:pPr>
            <w:r w:rsidRPr="00CD01C9">
              <w:rPr>
                <w:rFonts w:eastAsia="Calibri"/>
                <w:sz w:val="22"/>
                <w:szCs w:val="22"/>
              </w:rPr>
              <w:t>Kosulys</w:t>
            </w:r>
          </w:p>
        </w:tc>
      </w:tr>
      <w:tr w:rsidR="005F4D40" w:rsidRPr="00CD01C9" w14:paraId="323E82A6" w14:textId="77777777" w:rsidTr="00C6315B">
        <w:trPr>
          <w:trHeight w:val="340"/>
        </w:trPr>
        <w:tc>
          <w:tcPr>
            <w:tcW w:w="2135" w:type="dxa"/>
          </w:tcPr>
          <w:p w14:paraId="1160698F" w14:textId="77777777" w:rsidR="005F4D40" w:rsidRPr="00CD01C9" w:rsidRDefault="005F4D40" w:rsidP="00C6315B">
            <w:pPr>
              <w:widowControl w:val="0"/>
              <w:rPr>
                <w:rFonts w:eastAsia="Calibri"/>
                <w:sz w:val="22"/>
                <w:szCs w:val="22"/>
              </w:rPr>
            </w:pPr>
            <w:r w:rsidRPr="00CD01C9">
              <w:rPr>
                <w:rFonts w:eastAsia="Calibri"/>
                <w:sz w:val="22"/>
                <w:szCs w:val="22"/>
              </w:rPr>
              <w:t>Dažni:</w:t>
            </w:r>
          </w:p>
        </w:tc>
        <w:tc>
          <w:tcPr>
            <w:tcW w:w="7256" w:type="dxa"/>
            <w:gridSpan w:val="2"/>
          </w:tcPr>
          <w:p w14:paraId="3ABE5137" w14:textId="77777777" w:rsidR="005F4D40" w:rsidRPr="00CD01C9" w:rsidRDefault="005F4D40" w:rsidP="00C6315B">
            <w:pPr>
              <w:widowControl w:val="0"/>
              <w:rPr>
                <w:rFonts w:eastAsia="Calibri"/>
                <w:sz w:val="22"/>
                <w:szCs w:val="22"/>
              </w:rPr>
            </w:pPr>
            <w:r w:rsidRPr="00CD01C9">
              <w:rPr>
                <w:rFonts w:eastAsia="Calibri"/>
                <w:sz w:val="22"/>
                <w:szCs w:val="22"/>
              </w:rPr>
              <w:t>Dusulys</w:t>
            </w:r>
          </w:p>
        </w:tc>
      </w:tr>
      <w:tr w:rsidR="005F4D40" w:rsidRPr="00CD01C9" w14:paraId="25ADE0EE" w14:textId="77777777" w:rsidTr="00C6315B">
        <w:trPr>
          <w:trHeight w:val="340"/>
        </w:trPr>
        <w:tc>
          <w:tcPr>
            <w:tcW w:w="9391" w:type="dxa"/>
            <w:gridSpan w:val="3"/>
          </w:tcPr>
          <w:p w14:paraId="2326E1B7" w14:textId="77777777" w:rsidR="005F4D40" w:rsidRPr="00CD01C9" w:rsidRDefault="005F4D40" w:rsidP="00C6315B">
            <w:pPr>
              <w:widowControl w:val="0"/>
              <w:rPr>
                <w:rFonts w:eastAsia="Calibri"/>
                <w:b/>
                <w:sz w:val="22"/>
                <w:szCs w:val="22"/>
              </w:rPr>
            </w:pPr>
            <w:r w:rsidRPr="00CD01C9">
              <w:rPr>
                <w:rFonts w:eastAsia="Calibri"/>
                <w:b/>
                <w:sz w:val="22"/>
                <w:szCs w:val="22"/>
              </w:rPr>
              <w:t>Virškinimo trakto sutrikimai</w:t>
            </w:r>
          </w:p>
        </w:tc>
      </w:tr>
      <w:tr w:rsidR="005F4D40" w:rsidRPr="00CD01C9" w14:paraId="2FED8F22" w14:textId="77777777" w:rsidTr="00C6315B">
        <w:trPr>
          <w:trHeight w:val="340"/>
        </w:trPr>
        <w:tc>
          <w:tcPr>
            <w:tcW w:w="2135" w:type="dxa"/>
          </w:tcPr>
          <w:p w14:paraId="1A9ACDD3" w14:textId="77777777" w:rsidR="005F4D40" w:rsidRPr="00CD01C9" w:rsidRDefault="005F4D40" w:rsidP="00C6315B">
            <w:pPr>
              <w:widowControl w:val="0"/>
              <w:rPr>
                <w:rFonts w:eastAsia="Calibri"/>
                <w:sz w:val="22"/>
                <w:szCs w:val="22"/>
              </w:rPr>
            </w:pPr>
            <w:bookmarkStart w:id="2" w:name="_Hlk65788530"/>
            <w:r w:rsidRPr="00CD01C9">
              <w:rPr>
                <w:rFonts w:eastAsia="Calibri"/>
                <w:sz w:val="22"/>
                <w:szCs w:val="22"/>
              </w:rPr>
              <w:t>Labai dažni:</w:t>
            </w:r>
          </w:p>
        </w:tc>
        <w:tc>
          <w:tcPr>
            <w:tcW w:w="7256" w:type="dxa"/>
            <w:gridSpan w:val="2"/>
          </w:tcPr>
          <w:p w14:paraId="3FD6D671" w14:textId="77777777" w:rsidR="005F4D40" w:rsidRPr="00CD01C9" w:rsidRDefault="005F4D40" w:rsidP="00C6315B">
            <w:pPr>
              <w:widowControl w:val="0"/>
              <w:rPr>
                <w:rFonts w:eastAsia="Calibri"/>
                <w:sz w:val="22"/>
                <w:szCs w:val="22"/>
              </w:rPr>
            </w:pPr>
            <w:r w:rsidRPr="00CD01C9">
              <w:rPr>
                <w:sz w:val="22"/>
                <w:szCs w:val="22"/>
              </w:rPr>
              <w:t>Viduriavimas</w:t>
            </w:r>
          </w:p>
        </w:tc>
      </w:tr>
      <w:bookmarkEnd w:id="2"/>
      <w:tr w:rsidR="005F4D40" w:rsidRPr="00CD01C9" w14:paraId="1FE9745C" w14:textId="77777777" w:rsidTr="00C6315B">
        <w:trPr>
          <w:trHeight w:val="340"/>
        </w:trPr>
        <w:tc>
          <w:tcPr>
            <w:tcW w:w="2135" w:type="dxa"/>
          </w:tcPr>
          <w:p w14:paraId="4798DC46" w14:textId="77777777" w:rsidR="005F4D40" w:rsidRPr="00CD01C9" w:rsidRDefault="005F4D40" w:rsidP="00C6315B">
            <w:pPr>
              <w:widowControl w:val="0"/>
              <w:rPr>
                <w:rFonts w:eastAsia="Calibri"/>
                <w:sz w:val="22"/>
                <w:szCs w:val="22"/>
              </w:rPr>
            </w:pPr>
            <w:r w:rsidRPr="00CD01C9">
              <w:rPr>
                <w:rFonts w:eastAsia="Calibri"/>
                <w:sz w:val="22"/>
                <w:szCs w:val="22"/>
              </w:rPr>
              <w:t>Nedažni:</w:t>
            </w:r>
          </w:p>
        </w:tc>
        <w:tc>
          <w:tcPr>
            <w:tcW w:w="7256" w:type="dxa"/>
            <w:gridSpan w:val="2"/>
          </w:tcPr>
          <w:p w14:paraId="4E4749DD" w14:textId="77777777" w:rsidR="005F4D40" w:rsidRPr="00CD01C9" w:rsidRDefault="005F4D40" w:rsidP="00C6315B">
            <w:pPr>
              <w:widowControl w:val="0"/>
              <w:rPr>
                <w:rFonts w:eastAsia="Calibri"/>
                <w:sz w:val="22"/>
                <w:szCs w:val="22"/>
              </w:rPr>
            </w:pPr>
            <w:r w:rsidRPr="00CD01C9">
              <w:rPr>
                <w:rFonts w:eastAsia="Calibri"/>
                <w:sz w:val="22"/>
                <w:szCs w:val="22"/>
              </w:rPr>
              <w:t>Pykinimas***</w:t>
            </w:r>
          </w:p>
        </w:tc>
      </w:tr>
      <w:tr w:rsidR="005F4D40" w:rsidRPr="00CD01C9" w14:paraId="7EFD057F" w14:textId="77777777" w:rsidTr="00C6315B">
        <w:trPr>
          <w:trHeight w:val="340"/>
        </w:trPr>
        <w:tc>
          <w:tcPr>
            <w:tcW w:w="4570" w:type="dxa"/>
            <w:gridSpan w:val="2"/>
          </w:tcPr>
          <w:p w14:paraId="5A21B56D" w14:textId="77777777" w:rsidR="005F4D40" w:rsidRPr="00CD01C9" w:rsidRDefault="005F4D40" w:rsidP="00C6315B">
            <w:pPr>
              <w:widowControl w:val="0"/>
              <w:rPr>
                <w:rFonts w:eastAsia="Calibri"/>
                <w:b/>
                <w:sz w:val="22"/>
                <w:szCs w:val="22"/>
              </w:rPr>
            </w:pPr>
            <w:r w:rsidRPr="00CD01C9">
              <w:rPr>
                <w:b/>
                <w:sz w:val="22"/>
                <w:szCs w:val="22"/>
              </w:rPr>
              <w:t>Kepenų, tulžies pūslės ir latakų sutrikimai</w:t>
            </w:r>
          </w:p>
        </w:tc>
        <w:tc>
          <w:tcPr>
            <w:tcW w:w="4821" w:type="dxa"/>
          </w:tcPr>
          <w:p w14:paraId="5A3A05CA" w14:textId="77777777" w:rsidR="005F4D40" w:rsidRPr="00CD01C9" w:rsidRDefault="005F4D40" w:rsidP="00C6315B">
            <w:pPr>
              <w:widowControl w:val="0"/>
              <w:rPr>
                <w:rFonts w:eastAsia="Calibri"/>
                <w:sz w:val="22"/>
                <w:szCs w:val="22"/>
              </w:rPr>
            </w:pPr>
          </w:p>
        </w:tc>
      </w:tr>
      <w:tr w:rsidR="005F4D40" w:rsidRPr="00CD01C9" w14:paraId="40742E0A" w14:textId="77777777" w:rsidTr="00C6315B">
        <w:trPr>
          <w:trHeight w:val="340"/>
        </w:trPr>
        <w:tc>
          <w:tcPr>
            <w:tcW w:w="2135" w:type="dxa"/>
          </w:tcPr>
          <w:p w14:paraId="4BC8E7A6" w14:textId="77777777" w:rsidR="005F4D40" w:rsidRPr="00CD01C9" w:rsidRDefault="005F4D40" w:rsidP="00C6315B">
            <w:pPr>
              <w:widowControl w:val="0"/>
              <w:rPr>
                <w:rFonts w:eastAsia="Calibri"/>
                <w:sz w:val="22"/>
                <w:szCs w:val="22"/>
              </w:rPr>
            </w:pPr>
            <w:r w:rsidRPr="00CD01C9">
              <w:rPr>
                <w:rFonts w:eastAsia="Calibri"/>
                <w:sz w:val="22"/>
                <w:szCs w:val="22"/>
              </w:rPr>
              <w:t>Dažnis nežinomas:</w:t>
            </w:r>
          </w:p>
        </w:tc>
        <w:tc>
          <w:tcPr>
            <w:tcW w:w="7256" w:type="dxa"/>
            <w:gridSpan w:val="2"/>
          </w:tcPr>
          <w:p w14:paraId="756BB7B9" w14:textId="77777777" w:rsidR="005F4D40" w:rsidRPr="00CD01C9" w:rsidRDefault="005F4D40" w:rsidP="00C6315B">
            <w:pPr>
              <w:widowControl w:val="0"/>
              <w:rPr>
                <w:rFonts w:eastAsia="Calibri"/>
                <w:sz w:val="22"/>
                <w:szCs w:val="22"/>
              </w:rPr>
            </w:pPr>
            <w:r w:rsidRPr="00CD01C9">
              <w:rPr>
                <w:sz w:val="22"/>
                <w:szCs w:val="22"/>
              </w:rPr>
              <w:t>Ūminis kepenų nepakankamumas***</w:t>
            </w:r>
          </w:p>
        </w:tc>
      </w:tr>
      <w:tr w:rsidR="005F4D40" w:rsidRPr="00CD01C9" w14:paraId="45BECF5A" w14:textId="77777777" w:rsidTr="00C6315B">
        <w:trPr>
          <w:trHeight w:val="340"/>
        </w:trPr>
        <w:tc>
          <w:tcPr>
            <w:tcW w:w="9391" w:type="dxa"/>
            <w:gridSpan w:val="3"/>
          </w:tcPr>
          <w:p w14:paraId="44171CF6" w14:textId="77777777" w:rsidR="005F4D40" w:rsidRPr="00CD01C9" w:rsidRDefault="005F4D40" w:rsidP="00C6315B">
            <w:pPr>
              <w:widowControl w:val="0"/>
              <w:rPr>
                <w:rFonts w:eastAsia="Calibri"/>
                <w:b/>
                <w:sz w:val="22"/>
                <w:szCs w:val="22"/>
              </w:rPr>
            </w:pPr>
            <w:r w:rsidRPr="00CD01C9">
              <w:rPr>
                <w:rFonts w:eastAsia="Calibri"/>
                <w:b/>
                <w:sz w:val="22"/>
                <w:szCs w:val="22"/>
              </w:rPr>
              <w:t>Odos ir poodinio audinio sutrikimai</w:t>
            </w:r>
          </w:p>
        </w:tc>
      </w:tr>
      <w:tr w:rsidR="005F4D40" w:rsidRPr="00CD01C9" w14:paraId="0F1CD6BD" w14:textId="77777777" w:rsidTr="00C6315B">
        <w:trPr>
          <w:trHeight w:val="340"/>
        </w:trPr>
        <w:tc>
          <w:tcPr>
            <w:tcW w:w="2135" w:type="dxa"/>
          </w:tcPr>
          <w:p w14:paraId="44257C32" w14:textId="77777777" w:rsidR="005F4D40" w:rsidRPr="00CD01C9" w:rsidRDefault="005F4D40" w:rsidP="00C6315B">
            <w:pPr>
              <w:widowControl w:val="0"/>
              <w:rPr>
                <w:rFonts w:eastAsia="Calibri"/>
                <w:sz w:val="22"/>
                <w:szCs w:val="22"/>
              </w:rPr>
            </w:pPr>
            <w:r w:rsidRPr="00CD01C9">
              <w:rPr>
                <w:rFonts w:eastAsia="Calibri"/>
                <w:sz w:val="22"/>
                <w:szCs w:val="22"/>
              </w:rPr>
              <w:t>Dažni:</w:t>
            </w:r>
          </w:p>
        </w:tc>
        <w:tc>
          <w:tcPr>
            <w:tcW w:w="7256" w:type="dxa"/>
            <w:gridSpan w:val="2"/>
          </w:tcPr>
          <w:p w14:paraId="6D1A7575" w14:textId="77777777" w:rsidR="005F4D40" w:rsidRPr="00CD01C9" w:rsidRDefault="005F4D40" w:rsidP="00C6315B">
            <w:pPr>
              <w:widowControl w:val="0"/>
              <w:shd w:val="clear" w:color="auto" w:fill="FFFFFF"/>
              <w:rPr>
                <w:rFonts w:eastAsia="Calibri"/>
                <w:sz w:val="22"/>
                <w:szCs w:val="22"/>
              </w:rPr>
            </w:pPr>
            <w:r w:rsidRPr="00CD01C9">
              <w:rPr>
                <w:rFonts w:eastAsia="Calibri"/>
                <w:sz w:val="22"/>
                <w:szCs w:val="22"/>
              </w:rPr>
              <w:t>Egzema</w:t>
            </w:r>
          </w:p>
          <w:p w14:paraId="2B190DE7" w14:textId="77777777" w:rsidR="005F4D40" w:rsidRPr="00CD01C9" w:rsidRDefault="005F4D40" w:rsidP="00C6315B">
            <w:pPr>
              <w:widowControl w:val="0"/>
              <w:shd w:val="clear" w:color="auto" w:fill="FFFFFF"/>
              <w:rPr>
                <w:rFonts w:eastAsia="Calibri"/>
                <w:sz w:val="22"/>
                <w:szCs w:val="22"/>
              </w:rPr>
            </w:pPr>
            <w:r w:rsidRPr="00CD01C9">
              <w:rPr>
                <w:rFonts w:eastAsia="Calibri"/>
                <w:sz w:val="22"/>
                <w:szCs w:val="22"/>
              </w:rPr>
              <w:t>Alopecija</w:t>
            </w:r>
          </w:p>
          <w:p w14:paraId="7B372F41" w14:textId="77777777" w:rsidR="005F4D40" w:rsidRPr="00CD01C9" w:rsidRDefault="005F4D40" w:rsidP="00C6315B">
            <w:pPr>
              <w:widowControl w:val="0"/>
              <w:rPr>
                <w:rFonts w:eastAsia="Calibri"/>
                <w:sz w:val="22"/>
                <w:szCs w:val="22"/>
              </w:rPr>
            </w:pPr>
            <w:r w:rsidRPr="00CD01C9">
              <w:rPr>
                <w:rFonts w:eastAsia="Calibri"/>
                <w:sz w:val="22"/>
                <w:szCs w:val="22"/>
              </w:rPr>
              <w:t>Niežėjimas</w:t>
            </w:r>
          </w:p>
        </w:tc>
      </w:tr>
      <w:tr w:rsidR="005F4D40" w:rsidRPr="00CD01C9" w14:paraId="624E3B13" w14:textId="77777777" w:rsidTr="00C6315B">
        <w:trPr>
          <w:trHeight w:val="340"/>
        </w:trPr>
        <w:tc>
          <w:tcPr>
            <w:tcW w:w="9391" w:type="dxa"/>
            <w:gridSpan w:val="3"/>
          </w:tcPr>
          <w:p w14:paraId="6066C987" w14:textId="77777777" w:rsidR="005F4D40" w:rsidRPr="00CD01C9" w:rsidRDefault="005F4D40" w:rsidP="00C6315B">
            <w:pPr>
              <w:widowControl w:val="0"/>
              <w:rPr>
                <w:rFonts w:eastAsia="Calibri"/>
                <w:b/>
                <w:sz w:val="22"/>
                <w:szCs w:val="22"/>
              </w:rPr>
            </w:pPr>
            <w:r w:rsidRPr="00CD01C9">
              <w:rPr>
                <w:rFonts w:eastAsia="Calibri"/>
                <w:b/>
                <w:sz w:val="22"/>
                <w:szCs w:val="22"/>
              </w:rPr>
              <w:t>Skeleto, raumenų ir jungiamojo audinio sutrikimai</w:t>
            </w:r>
          </w:p>
        </w:tc>
      </w:tr>
      <w:tr w:rsidR="005F4D40" w:rsidRPr="00CD01C9" w14:paraId="684116D6" w14:textId="77777777" w:rsidTr="00C6315B">
        <w:trPr>
          <w:trHeight w:val="340"/>
        </w:trPr>
        <w:tc>
          <w:tcPr>
            <w:tcW w:w="2135" w:type="dxa"/>
          </w:tcPr>
          <w:p w14:paraId="6E3D2B7B" w14:textId="77777777" w:rsidR="005F4D40" w:rsidRPr="00CD01C9" w:rsidRDefault="005F4D40" w:rsidP="00C6315B">
            <w:pPr>
              <w:widowControl w:val="0"/>
              <w:rPr>
                <w:rFonts w:eastAsia="Calibri"/>
                <w:sz w:val="22"/>
                <w:szCs w:val="22"/>
              </w:rPr>
            </w:pPr>
            <w:r w:rsidRPr="00CD01C9">
              <w:rPr>
                <w:rFonts w:eastAsia="Calibri"/>
                <w:sz w:val="22"/>
                <w:szCs w:val="22"/>
              </w:rPr>
              <w:t>Labai dažni:</w:t>
            </w:r>
          </w:p>
        </w:tc>
        <w:tc>
          <w:tcPr>
            <w:tcW w:w="7256" w:type="dxa"/>
            <w:gridSpan w:val="2"/>
          </w:tcPr>
          <w:p w14:paraId="3BB9F6E2" w14:textId="77777777" w:rsidR="005F4D40" w:rsidRPr="00CD01C9" w:rsidRDefault="005F4D40" w:rsidP="00C6315B">
            <w:pPr>
              <w:widowControl w:val="0"/>
              <w:rPr>
                <w:rFonts w:eastAsia="Calibri"/>
                <w:sz w:val="22"/>
                <w:szCs w:val="22"/>
              </w:rPr>
            </w:pPr>
            <w:r w:rsidRPr="00CD01C9">
              <w:rPr>
                <w:rFonts w:eastAsia="Calibri"/>
                <w:color w:val="000000"/>
                <w:sz w:val="22"/>
                <w:szCs w:val="22"/>
              </w:rPr>
              <w:t>Nugaros skausmas</w:t>
            </w:r>
          </w:p>
        </w:tc>
      </w:tr>
      <w:tr w:rsidR="005F4D40" w:rsidRPr="00CD01C9" w14:paraId="0B7547E2" w14:textId="77777777" w:rsidTr="00C6315B">
        <w:trPr>
          <w:trHeight w:val="340"/>
        </w:trPr>
        <w:tc>
          <w:tcPr>
            <w:tcW w:w="2135" w:type="dxa"/>
          </w:tcPr>
          <w:p w14:paraId="24160EAC" w14:textId="77777777" w:rsidR="005F4D40" w:rsidRPr="00CD01C9" w:rsidRDefault="005F4D40" w:rsidP="00C6315B">
            <w:pPr>
              <w:widowControl w:val="0"/>
              <w:rPr>
                <w:rFonts w:eastAsia="Calibri"/>
                <w:sz w:val="22"/>
                <w:szCs w:val="22"/>
              </w:rPr>
            </w:pPr>
            <w:r w:rsidRPr="00CD01C9">
              <w:rPr>
                <w:rFonts w:eastAsia="Calibri"/>
                <w:sz w:val="22"/>
                <w:szCs w:val="22"/>
              </w:rPr>
              <w:t>Dažni:</w:t>
            </w:r>
          </w:p>
        </w:tc>
        <w:tc>
          <w:tcPr>
            <w:tcW w:w="7256" w:type="dxa"/>
            <w:gridSpan w:val="2"/>
          </w:tcPr>
          <w:p w14:paraId="7D3DAAC8" w14:textId="77777777" w:rsidR="005F4D40" w:rsidRPr="00CD01C9" w:rsidRDefault="005F4D40" w:rsidP="00C6315B">
            <w:pPr>
              <w:widowControl w:val="0"/>
              <w:shd w:val="clear" w:color="auto" w:fill="FFFFFF"/>
              <w:rPr>
                <w:rFonts w:eastAsia="Calibri"/>
                <w:sz w:val="22"/>
                <w:szCs w:val="22"/>
              </w:rPr>
            </w:pPr>
            <w:r w:rsidRPr="00CD01C9">
              <w:rPr>
                <w:rFonts w:eastAsia="Calibri"/>
                <w:sz w:val="22"/>
                <w:szCs w:val="22"/>
              </w:rPr>
              <w:t>Mialgija</w:t>
            </w:r>
          </w:p>
          <w:p w14:paraId="41CDB3BE" w14:textId="77777777" w:rsidR="005F4D40" w:rsidRPr="00CD01C9" w:rsidRDefault="005F4D40" w:rsidP="00C6315B">
            <w:pPr>
              <w:widowControl w:val="0"/>
              <w:rPr>
                <w:rFonts w:eastAsia="Calibri"/>
                <w:sz w:val="22"/>
                <w:szCs w:val="22"/>
              </w:rPr>
            </w:pPr>
            <w:r w:rsidRPr="00CD01C9">
              <w:rPr>
                <w:rFonts w:eastAsia="Calibri"/>
                <w:sz w:val="22"/>
                <w:szCs w:val="22"/>
              </w:rPr>
              <w:t>Artralgija</w:t>
            </w:r>
          </w:p>
        </w:tc>
      </w:tr>
      <w:tr w:rsidR="005F4D40" w:rsidRPr="00CD01C9" w14:paraId="732FFEA2" w14:textId="77777777" w:rsidTr="00C6315B">
        <w:trPr>
          <w:trHeight w:val="340"/>
        </w:trPr>
        <w:tc>
          <w:tcPr>
            <w:tcW w:w="9391" w:type="dxa"/>
            <w:gridSpan w:val="3"/>
          </w:tcPr>
          <w:p w14:paraId="2D5363FF" w14:textId="77777777" w:rsidR="005F4D40" w:rsidRPr="00CD01C9" w:rsidRDefault="005F4D40" w:rsidP="00C6315B">
            <w:pPr>
              <w:widowControl w:val="0"/>
              <w:rPr>
                <w:rFonts w:eastAsia="Calibri"/>
                <w:b/>
                <w:sz w:val="22"/>
                <w:szCs w:val="22"/>
              </w:rPr>
            </w:pPr>
            <w:r w:rsidRPr="00CD01C9">
              <w:rPr>
                <w:rFonts w:eastAsia="Calibri"/>
                <w:b/>
                <w:sz w:val="22"/>
                <w:szCs w:val="22"/>
              </w:rPr>
              <w:t>Bendrieji sutrikimai ir vartojimo vietos pažeidimai</w:t>
            </w:r>
          </w:p>
        </w:tc>
      </w:tr>
      <w:tr w:rsidR="005F4D40" w:rsidRPr="00CD01C9" w14:paraId="7855B90E" w14:textId="77777777" w:rsidTr="00C6315B">
        <w:trPr>
          <w:trHeight w:val="340"/>
        </w:trPr>
        <w:tc>
          <w:tcPr>
            <w:tcW w:w="2135" w:type="dxa"/>
          </w:tcPr>
          <w:p w14:paraId="13487441" w14:textId="77777777" w:rsidR="005F4D40" w:rsidRPr="00CD01C9" w:rsidRDefault="005F4D40" w:rsidP="00C6315B">
            <w:pPr>
              <w:widowControl w:val="0"/>
              <w:rPr>
                <w:rFonts w:eastAsia="Calibri"/>
                <w:sz w:val="22"/>
                <w:szCs w:val="22"/>
              </w:rPr>
            </w:pPr>
            <w:r w:rsidRPr="00CD01C9">
              <w:rPr>
                <w:rFonts w:eastAsia="Calibri"/>
                <w:sz w:val="22"/>
                <w:szCs w:val="22"/>
              </w:rPr>
              <w:lastRenderedPageBreak/>
              <w:t>Dažni:</w:t>
            </w:r>
          </w:p>
        </w:tc>
        <w:tc>
          <w:tcPr>
            <w:tcW w:w="7256" w:type="dxa"/>
            <w:gridSpan w:val="2"/>
          </w:tcPr>
          <w:p w14:paraId="5DA0AE90" w14:textId="77777777" w:rsidR="005F4D40" w:rsidRPr="00CD01C9" w:rsidRDefault="005F4D40" w:rsidP="00C6315B">
            <w:pPr>
              <w:widowControl w:val="0"/>
              <w:rPr>
                <w:rFonts w:eastAsia="Calibri"/>
                <w:sz w:val="22"/>
                <w:szCs w:val="22"/>
              </w:rPr>
            </w:pPr>
            <w:r w:rsidRPr="00CD01C9">
              <w:rPr>
                <w:rFonts w:eastAsia="Calibri"/>
                <w:color w:val="000000"/>
                <w:sz w:val="22"/>
                <w:szCs w:val="22"/>
              </w:rPr>
              <w:t>Astenija</w:t>
            </w:r>
          </w:p>
        </w:tc>
      </w:tr>
      <w:tr w:rsidR="005F4D40" w:rsidRPr="00CD01C9" w14:paraId="7619A210" w14:textId="77777777" w:rsidTr="00C6315B">
        <w:trPr>
          <w:trHeight w:val="340"/>
        </w:trPr>
        <w:tc>
          <w:tcPr>
            <w:tcW w:w="9391" w:type="dxa"/>
            <w:gridSpan w:val="3"/>
          </w:tcPr>
          <w:p w14:paraId="0BA939C3" w14:textId="77777777" w:rsidR="005F4D40" w:rsidRPr="00CD01C9" w:rsidRDefault="005F4D40" w:rsidP="00C6315B">
            <w:pPr>
              <w:widowControl w:val="0"/>
              <w:rPr>
                <w:rFonts w:eastAsia="Calibri"/>
                <w:b/>
                <w:sz w:val="22"/>
                <w:szCs w:val="22"/>
              </w:rPr>
            </w:pPr>
            <w:r w:rsidRPr="00CD01C9">
              <w:rPr>
                <w:rFonts w:eastAsia="Calibri"/>
                <w:b/>
                <w:sz w:val="22"/>
                <w:szCs w:val="22"/>
              </w:rPr>
              <w:t>Tyrimai</w:t>
            </w:r>
          </w:p>
        </w:tc>
      </w:tr>
      <w:tr w:rsidR="005F4D40" w:rsidRPr="00CD01C9" w14:paraId="0D72CC37" w14:textId="77777777" w:rsidTr="00C6315B">
        <w:trPr>
          <w:trHeight w:val="340"/>
        </w:trPr>
        <w:tc>
          <w:tcPr>
            <w:tcW w:w="2135" w:type="dxa"/>
          </w:tcPr>
          <w:p w14:paraId="506B30CE" w14:textId="77777777" w:rsidR="005F4D40" w:rsidRPr="00CD01C9" w:rsidRDefault="005F4D40" w:rsidP="00C6315B">
            <w:pPr>
              <w:widowControl w:val="0"/>
              <w:rPr>
                <w:rFonts w:eastAsia="Calibri"/>
                <w:sz w:val="22"/>
                <w:szCs w:val="22"/>
              </w:rPr>
            </w:pPr>
            <w:r w:rsidRPr="00CD01C9">
              <w:rPr>
                <w:rFonts w:eastAsia="Calibri"/>
                <w:sz w:val="22"/>
                <w:szCs w:val="22"/>
              </w:rPr>
              <w:t>Labai dažni:</w:t>
            </w:r>
          </w:p>
        </w:tc>
        <w:tc>
          <w:tcPr>
            <w:tcW w:w="7256" w:type="dxa"/>
            <w:gridSpan w:val="2"/>
          </w:tcPr>
          <w:p w14:paraId="3B3C2561" w14:textId="1F788FCD" w:rsidR="005F4D40" w:rsidRPr="00CD01C9" w:rsidRDefault="005F4D40" w:rsidP="00C6315B">
            <w:pPr>
              <w:widowControl w:val="0"/>
              <w:shd w:val="clear" w:color="auto" w:fill="FFFFFF"/>
              <w:rPr>
                <w:rFonts w:eastAsia="Calibri"/>
                <w:sz w:val="22"/>
                <w:szCs w:val="22"/>
              </w:rPr>
            </w:pPr>
            <w:r w:rsidRPr="00CD01C9">
              <w:rPr>
                <w:rFonts w:eastAsia="Calibri"/>
                <w:sz w:val="22"/>
                <w:szCs w:val="22"/>
              </w:rPr>
              <w:t>Kepenų fermentų aktyvumo padidėjimas (padidėjęs</w:t>
            </w:r>
            <w:r w:rsidR="006D4FED">
              <w:rPr>
                <w:rFonts w:eastAsia="Calibri"/>
                <w:sz w:val="22"/>
                <w:szCs w:val="22"/>
              </w:rPr>
              <w:t>alanino transaminazės</w:t>
            </w:r>
            <w:r w:rsidRPr="00CD01C9">
              <w:rPr>
                <w:rFonts w:eastAsia="Calibri"/>
                <w:sz w:val="22"/>
                <w:szCs w:val="22"/>
              </w:rPr>
              <w:t>, gama-gliutamiltransferazės, aspartato transaminazės aktyvumas)</w:t>
            </w:r>
          </w:p>
        </w:tc>
      </w:tr>
      <w:tr w:rsidR="005F4D40" w:rsidRPr="00CD01C9" w14:paraId="02EF2949" w14:textId="77777777" w:rsidTr="00C6315B">
        <w:trPr>
          <w:trHeight w:val="340"/>
        </w:trPr>
        <w:tc>
          <w:tcPr>
            <w:tcW w:w="2135" w:type="dxa"/>
          </w:tcPr>
          <w:p w14:paraId="08110285" w14:textId="77777777" w:rsidR="005F4D40" w:rsidRPr="00CD01C9" w:rsidRDefault="005F4D40" w:rsidP="00C6315B">
            <w:pPr>
              <w:widowControl w:val="0"/>
              <w:rPr>
                <w:rFonts w:eastAsia="Calibri"/>
                <w:sz w:val="22"/>
                <w:szCs w:val="22"/>
              </w:rPr>
            </w:pPr>
            <w:r w:rsidRPr="00CD01C9">
              <w:rPr>
                <w:rFonts w:eastAsia="Calibri"/>
                <w:sz w:val="22"/>
                <w:szCs w:val="22"/>
              </w:rPr>
              <w:t>Dažni:</w:t>
            </w:r>
          </w:p>
        </w:tc>
        <w:tc>
          <w:tcPr>
            <w:tcW w:w="7256" w:type="dxa"/>
            <w:gridSpan w:val="2"/>
          </w:tcPr>
          <w:p w14:paraId="0F9A6610" w14:textId="77777777" w:rsidR="005F4D40" w:rsidRPr="00CD01C9" w:rsidRDefault="005F4D40" w:rsidP="00C6315B">
            <w:pPr>
              <w:widowControl w:val="0"/>
              <w:shd w:val="clear" w:color="auto" w:fill="FFFFFF"/>
              <w:rPr>
                <w:rFonts w:eastAsia="Calibri"/>
                <w:sz w:val="22"/>
                <w:szCs w:val="22"/>
              </w:rPr>
            </w:pPr>
            <w:r w:rsidRPr="00CD01C9">
              <w:rPr>
                <w:rFonts w:eastAsia="Calibri"/>
                <w:sz w:val="22"/>
                <w:szCs w:val="22"/>
              </w:rPr>
              <w:t>Sumažėjęs kūno svoris***</w:t>
            </w:r>
          </w:p>
          <w:p w14:paraId="314A1AB4" w14:textId="77777777" w:rsidR="005F4D40" w:rsidRPr="00CD01C9" w:rsidRDefault="005F4D40" w:rsidP="00C6315B">
            <w:pPr>
              <w:widowControl w:val="0"/>
              <w:shd w:val="clear" w:color="auto" w:fill="FFFFFF"/>
              <w:rPr>
                <w:rFonts w:eastAsia="Calibri"/>
                <w:sz w:val="22"/>
                <w:szCs w:val="22"/>
              </w:rPr>
            </w:pPr>
            <w:r w:rsidRPr="00CD01C9">
              <w:rPr>
                <w:rFonts w:eastAsia="Calibri"/>
                <w:sz w:val="22"/>
                <w:szCs w:val="22"/>
              </w:rPr>
              <w:t>Padidėjęs trigliceridų kiekis kraujyje</w:t>
            </w:r>
          </w:p>
        </w:tc>
      </w:tr>
      <w:tr w:rsidR="005F4D40" w:rsidRPr="00CD01C9" w14:paraId="585FE91F" w14:textId="77777777" w:rsidTr="00C6315B">
        <w:trPr>
          <w:trHeight w:val="340"/>
        </w:trPr>
        <w:tc>
          <w:tcPr>
            <w:tcW w:w="2135" w:type="dxa"/>
          </w:tcPr>
          <w:p w14:paraId="2C0F8A58" w14:textId="77777777" w:rsidR="005F4D40" w:rsidRPr="00CD01C9" w:rsidRDefault="005F4D40" w:rsidP="00C6315B">
            <w:pPr>
              <w:widowControl w:val="0"/>
              <w:rPr>
                <w:rFonts w:eastAsia="Calibri"/>
                <w:sz w:val="22"/>
                <w:szCs w:val="22"/>
              </w:rPr>
            </w:pPr>
            <w:r w:rsidRPr="00CD01C9">
              <w:rPr>
                <w:rFonts w:eastAsia="Calibri"/>
                <w:sz w:val="22"/>
                <w:szCs w:val="22"/>
              </w:rPr>
              <w:t>Nedažni:</w:t>
            </w:r>
          </w:p>
        </w:tc>
        <w:tc>
          <w:tcPr>
            <w:tcW w:w="7256" w:type="dxa"/>
            <w:gridSpan w:val="2"/>
          </w:tcPr>
          <w:p w14:paraId="6B3B2DFB" w14:textId="77777777" w:rsidR="005F4D40" w:rsidRPr="00CD01C9" w:rsidRDefault="005F4D40" w:rsidP="00C6315B">
            <w:pPr>
              <w:widowControl w:val="0"/>
              <w:shd w:val="clear" w:color="auto" w:fill="FFFFFF"/>
              <w:rPr>
                <w:rFonts w:eastAsia="Calibri"/>
                <w:sz w:val="22"/>
                <w:szCs w:val="22"/>
              </w:rPr>
            </w:pPr>
            <w:r w:rsidRPr="00CD01C9">
              <w:rPr>
                <w:rFonts w:eastAsia="Calibri"/>
                <w:sz w:val="22"/>
                <w:szCs w:val="22"/>
              </w:rPr>
              <w:t>Sumažėjęs neutrofilų skaičius</w:t>
            </w:r>
          </w:p>
        </w:tc>
      </w:tr>
    </w:tbl>
    <w:p w14:paraId="727F3CAD" w14:textId="77777777" w:rsidR="005F4D40" w:rsidRPr="00CD01C9" w:rsidRDefault="005F4D40" w:rsidP="006D526C">
      <w:pPr>
        <w:widowControl w:val="0"/>
        <w:kinsoku w:val="0"/>
        <w:overflowPunct w:val="0"/>
        <w:autoSpaceDE w:val="0"/>
        <w:autoSpaceDN w:val="0"/>
        <w:adjustRightInd w:val="0"/>
        <w:rPr>
          <w:sz w:val="22"/>
          <w:szCs w:val="22"/>
        </w:rPr>
      </w:pPr>
    </w:p>
    <w:p w14:paraId="1647A0B3" w14:textId="5436E065" w:rsidR="005F4D40" w:rsidRPr="00CD01C9" w:rsidRDefault="005F4D40" w:rsidP="006D526C">
      <w:pPr>
        <w:widowControl w:val="0"/>
        <w:tabs>
          <w:tab w:val="left" w:pos="675"/>
        </w:tabs>
        <w:kinsoku w:val="0"/>
        <w:overflowPunct w:val="0"/>
        <w:autoSpaceDE w:val="0"/>
        <w:autoSpaceDN w:val="0"/>
        <w:adjustRightInd w:val="0"/>
        <w:ind w:left="567" w:hanging="567"/>
        <w:rPr>
          <w:sz w:val="22"/>
          <w:szCs w:val="22"/>
        </w:rPr>
      </w:pPr>
      <w:r w:rsidRPr="00CD01C9">
        <w:rPr>
          <w:sz w:val="22"/>
          <w:szCs w:val="22"/>
        </w:rPr>
        <w:t>*</w:t>
      </w:r>
      <w:r w:rsidRPr="00CD01C9">
        <w:rPr>
          <w:sz w:val="22"/>
          <w:szCs w:val="22"/>
        </w:rPr>
        <w:tab/>
        <w:t>Dažnio kategorija nustatyta remiantis apskaičiuotąja fingolimodo ekspozicija</w:t>
      </w:r>
      <w:r w:rsidRPr="00CD01C9">
        <w:rPr>
          <w:spacing w:val="-11"/>
          <w:sz w:val="22"/>
          <w:szCs w:val="22"/>
        </w:rPr>
        <w:t xml:space="preserve"> </w:t>
      </w:r>
      <w:r w:rsidRPr="00CD01C9">
        <w:rPr>
          <w:sz w:val="22"/>
          <w:szCs w:val="22"/>
        </w:rPr>
        <w:t>maždaug 10 000 pacientų visuose klinikiniuose tyrimuose.</w:t>
      </w:r>
    </w:p>
    <w:p w14:paraId="54ECC393" w14:textId="54694E80" w:rsidR="005F4D40" w:rsidRPr="00CD01C9" w:rsidRDefault="005F4D40" w:rsidP="006D526C">
      <w:pPr>
        <w:widowControl w:val="0"/>
        <w:tabs>
          <w:tab w:val="left" w:pos="567"/>
        </w:tabs>
        <w:kinsoku w:val="0"/>
        <w:overflowPunct w:val="0"/>
        <w:autoSpaceDE w:val="0"/>
        <w:autoSpaceDN w:val="0"/>
        <w:adjustRightInd w:val="0"/>
        <w:ind w:left="564" w:hanging="564"/>
        <w:rPr>
          <w:sz w:val="22"/>
          <w:szCs w:val="22"/>
        </w:rPr>
      </w:pPr>
      <w:r w:rsidRPr="00CD01C9">
        <w:rPr>
          <w:sz w:val="22"/>
          <w:szCs w:val="22"/>
        </w:rPr>
        <w:t>**</w:t>
      </w:r>
      <w:r w:rsidRPr="00CD01C9">
        <w:rPr>
          <w:sz w:val="22"/>
          <w:szCs w:val="22"/>
        </w:rPr>
        <w:tab/>
        <w:t>Po vaistinio preparato pateikimo į rinką buvo pranešta apie PDL</w:t>
      </w:r>
      <w:r w:rsidR="00AB1D1C">
        <w:rPr>
          <w:sz w:val="22"/>
          <w:szCs w:val="22"/>
        </w:rPr>
        <w:t>, IRIS</w:t>
      </w:r>
      <w:r w:rsidRPr="00CD01C9">
        <w:rPr>
          <w:sz w:val="22"/>
          <w:szCs w:val="22"/>
        </w:rPr>
        <w:t xml:space="preserve"> ir kriptokokų sukeltas infekcijas (įskaitant kriptokokų sukelto meningito atvejus) (žr. 4.4</w:t>
      </w:r>
      <w:r w:rsidRPr="00CD01C9">
        <w:rPr>
          <w:spacing w:val="-2"/>
          <w:sz w:val="22"/>
          <w:szCs w:val="22"/>
        </w:rPr>
        <w:t> </w:t>
      </w:r>
      <w:r w:rsidRPr="00CD01C9">
        <w:rPr>
          <w:sz w:val="22"/>
          <w:szCs w:val="22"/>
        </w:rPr>
        <w:t>skyrių).</w:t>
      </w:r>
    </w:p>
    <w:p w14:paraId="1A17C25C" w14:textId="77777777" w:rsidR="005F4D40" w:rsidRPr="00CD01C9" w:rsidRDefault="005F4D40" w:rsidP="006D526C">
      <w:pPr>
        <w:widowControl w:val="0"/>
        <w:tabs>
          <w:tab w:val="left" w:pos="567"/>
        </w:tabs>
        <w:kinsoku w:val="0"/>
        <w:overflowPunct w:val="0"/>
        <w:autoSpaceDE w:val="0"/>
        <w:autoSpaceDN w:val="0"/>
        <w:adjustRightInd w:val="0"/>
        <w:ind w:left="567" w:hanging="567"/>
        <w:rPr>
          <w:sz w:val="22"/>
          <w:szCs w:val="22"/>
        </w:rPr>
      </w:pPr>
      <w:r w:rsidRPr="00CD01C9">
        <w:rPr>
          <w:sz w:val="22"/>
          <w:szCs w:val="22"/>
        </w:rPr>
        <w:t>***</w:t>
      </w:r>
      <w:r w:rsidRPr="00CD01C9">
        <w:rPr>
          <w:sz w:val="22"/>
          <w:szCs w:val="22"/>
        </w:rPr>
        <w:tab/>
        <w:t>Nepageidaujamos reakcijos, gautos iš spontaninių pranešimų bei mokslinės literatūros.</w:t>
      </w:r>
    </w:p>
    <w:p w14:paraId="1C8802BD" w14:textId="77777777" w:rsidR="005F4D40" w:rsidRPr="00CD01C9" w:rsidRDefault="005F4D40" w:rsidP="006D526C">
      <w:pPr>
        <w:widowControl w:val="0"/>
        <w:kinsoku w:val="0"/>
        <w:overflowPunct w:val="0"/>
        <w:autoSpaceDE w:val="0"/>
        <w:autoSpaceDN w:val="0"/>
        <w:adjustRightInd w:val="0"/>
        <w:ind w:left="567" w:hanging="567"/>
        <w:rPr>
          <w:sz w:val="22"/>
          <w:szCs w:val="22"/>
        </w:rPr>
      </w:pPr>
      <w:r w:rsidRPr="00CD01C9">
        <w:rPr>
          <w:sz w:val="22"/>
          <w:szCs w:val="22"/>
        </w:rPr>
        <w:t>****</w:t>
      </w:r>
      <w:r w:rsidRPr="00CD01C9">
        <w:rPr>
          <w:sz w:val="22"/>
          <w:szCs w:val="22"/>
        </w:rPr>
        <w:tab/>
        <w:t>Dažnio kategorija ir rizikos įvertinimas buvo pagrįsti visų klinikinių tyrimų duomenimis, kuriuose dalyvavo daugiau kaip 24 000 pacientų, vartojusių fingolimodo 0,5 mg dozę.</w:t>
      </w:r>
    </w:p>
    <w:p w14:paraId="28DDD2CB" w14:textId="77777777" w:rsidR="005F4D40" w:rsidRPr="00CD01C9" w:rsidRDefault="005F4D40" w:rsidP="006D526C">
      <w:pPr>
        <w:widowControl w:val="0"/>
        <w:kinsoku w:val="0"/>
        <w:overflowPunct w:val="0"/>
        <w:autoSpaceDE w:val="0"/>
        <w:autoSpaceDN w:val="0"/>
        <w:adjustRightInd w:val="0"/>
        <w:rPr>
          <w:sz w:val="22"/>
          <w:szCs w:val="22"/>
          <w:u w:val="single"/>
        </w:rPr>
      </w:pPr>
    </w:p>
    <w:p w14:paraId="60EC902F"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Atrinktų nepageidaujamų reakcijų apibūdinimas</w:t>
      </w:r>
    </w:p>
    <w:p w14:paraId="6E643E20" w14:textId="77777777" w:rsidR="005F4D40" w:rsidRPr="00CD01C9" w:rsidRDefault="005F4D40" w:rsidP="006D526C">
      <w:pPr>
        <w:widowControl w:val="0"/>
        <w:kinsoku w:val="0"/>
        <w:overflowPunct w:val="0"/>
        <w:autoSpaceDE w:val="0"/>
        <w:autoSpaceDN w:val="0"/>
        <w:adjustRightInd w:val="0"/>
        <w:rPr>
          <w:sz w:val="22"/>
          <w:szCs w:val="22"/>
        </w:rPr>
      </w:pPr>
    </w:p>
    <w:p w14:paraId="16B056C7" w14:textId="77777777" w:rsidR="005F4D40" w:rsidRPr="00CD01C9" w:rsidRDefault="005F4D40" w:rsidP="006D526C">
      <w:pPr>
        <w:widowControl w:val="0"/>
        <w:kinsoku w:val="0"/>
        <w:overflowPunct w:val="0"/>
        <w:autoSpaceDE w:val="0"/>
        <w:autoSpaceDN w:val="0"/>
        <w:adjustRightInd w:val="0"/>
        <w:rPr>
          <w:i/>
          <w:sz w:val="22"/>
          <w:szCs w:val="22"/>
        </w:rPr>
      </w:pPr>
      <w:r w:rsidRPr="00CD01C9">
        <w:rPr>
          <w:i/>
          <w:sz w:val="22"/>
          <w:szCs w:val="22"/>
          <w:u w:val="single"/>
        </w:rPr>
        <w:t>Infekcijos</w:t>
      </w:r>
    </w:p>
    <w:p w14:paraId="05FDBB3B" w14:textId="584B7781"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 xml:space="preserve">Klinikinių išsėtinės sklerozės tyrimų duomenimis, bendrasis infekcijų pasireiškimo dažnis (65,1 %) 0,5 mg dozę vartojusiems pacientams buvo panašus kaip placebo grupės pacientams. Vis dėlto </w:t>
      </w:r>
      <w:r w:rsidR="00F314F3">
        <w:rPr>
          <w:sz w:val="22"/>
          <w:szCs w:val="22"/>
        </w:rPr>
        <w:t>fingolimod</w:t>
      </w:r>
      <w:r w:rsidR="00A83B2B">
        <w:rPr>
          <w:sz w:val="22"/>
          <w:szCs w:val="22"/>
        </w:rPr>
        <w:t>o</w:t>
      </w:r>
      <w:r w:rsidRPr="00CD01C9">
        <w:rPr>
          <w:sz w:val="22"/>
          <w:szCs w:val="22"/>
        </w:rPr>
        <w:t xml:space="preserve"> vartojusiems pacientams dažniau pasireiškė apatinių kvėpavimo takų infekcijų, pirmiausia bronchitas, ir (rečiau) </w:t>
      </w:r>
      <w:r w:rsidRPr="00CD01C9">
        <w:rPr>
          <w:i/>
          <w:sz w:val="22"/>
          <w:szCs w:val="22"/>
        </w:rPr>
        <w:t xml:space="preserve">herpes </w:t>
      </w:r>
      <w:r w:rsidRPr="00CD01C9">
        <w:rPr>
          <w:sz w:val="22"/>
          <w:szCs w:val="22"/>
        </w:rPr>
        <w:t>viruso sukeltų infekcijų bei pneumonijos atvejų.</w:t>
      </w:r>
    </w:p>
    <w:p w14:paraId="72047CFB" w14:textId="77777777" w:rsidR="005F4D40" w:rsidRPr="00CD01C9" w:rsidRDefault="005F4D40" w:rsidP="006D526C">
      <w:pPr>
        <w:widowControl w:val="0"/>
        <w:kinsoku w:val="0"/>
        <w:overflowPunct w:val="0"/>
        <w:autoSpaceDE w:val="0"/>
        <w:autoSpaceDN w:val="0"/>
        <w:adjustRightInd w:val="0"/>
        <w:rPr>
          <w:sz w:val="22"/>
          <w:szCs w:val="22"/>
        </w:rPr>
      </w:pPr>
    </w:p>
    <w:p w14:paraId="313B8C04"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 xml:space="preserve">Gauta pranešimų apie kelis išplitusios </w:t>
      </w:r>
      <w:r w:rsidRPr="00CD01C9">
        <w:rPr>
          <w:i/>
          <w:sz w:val="22"/>
          <w:szCs w:val="22"/>
        </w:rPr>
        <w:t xml:space="preserve">herpes </w:t>
      </w:r>
      <w:r w:rsidRPr="00CD01C9">
        <w:rPr>
          <w:sz w:val="22"/>
          <w:szCs w:val="22"/>
        </w:rPr>
        <w:t>infekcijos atvejus (įskaitant mirtinus), pasireiškusius net ir 0,5 mg dozę vartojusiems pacientams.</w:t>
      </w:r>
    </w:p>
    <w:p w14:paraId="54773F68" w14:textId="77777777" w:rsidR="005F4D40" w:rsidRPr="00CD01C9" w:rsidRDefault="005F4D40" w:rsidP="006D526C">
      <w:pPr>
        <w:widowControl w:val="0"/>
        <w:kinsoku w:val="0"/>
        <w:overflowPunct w:val="0"/>
        <w:autoSpaceDE w:val="0"/>
        <w:autoSpaceDN w:val="0"/>
        <w:adjustRightInd w:val="0"/>
        <w:rPr>
          <w:sz w:val="22"/>
          <w:szCs w:val="22"/>
        </w:rPr>
      </w:pPr>
    </w:p>
    <w:p w14:paraId="7DC85D55"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 xml:space="preserve">Po vaistinio preparato pateikimo į rinką gauta pranešimų apie oportunistinių patogenų sukeltų infekcijų atvejus, sukėlėjai buvo virusai (pvz., </w:t>
      </w:r>
      <w:r w:rsidRPr="00CD01C9">
        <w:rPr>
          <w:i/>
          <w:sz w:val="22"/>
          <w:szCs w:val="22"/>
        </w:rPr>
        <w:t>Varicella-zoster</w:t>
      </w:r>
      <w:r w:rsidRPr="00CD01C9">
        <w:rPr>
          <w:sz w:val="22"/>
          <w:szCs w:val="22"/>
        </w:rPr>
        <w:t xml:space="preserve"> virusas (VZV), </w:t>
      </w:r>
      <w:r w:rsidRPr="00CD01C9">
        <w:rPr>
          <w:i/>
          <w:sz w:val="22"/>
          <w:szCs w:val="22"/>
        </w:rPr>
        <w:t>John Cunningham</w:t>
      </w:r>
      <w:r w:rsidRPr="00CD01C9">
        <w:rPr>
          <w:sz w:val="22"/>
          <w:szCs w:val="22"/>
        </w:rPr>
        <w:t xml:space="preserve"> virusas (JCV), sukeliantis progresuojančią daugiažidinę leukoencefalopatiją, </w:t>
      </w:r>
      <w:r w:rsidRPr="00CD01C9">
        <w:rPr>
          <w:i/>
          <w:sz w:val="22"/>
          <w:szCs w:val="22"/>
        </w:rPr>
        <w:t>herpes simplex</w:t>
      </w:r>
      <w:r w:rsidRPr="00CD01C9">
        <w:rPr>
          <w:sz w:val="22"/>
          <w:szCs w:val="22"/>
        </w:rPr>
        <w:t xml:space="preserve"> virusas (HSV)), grybeliai (pvz., kriptokokai, įskaitant kriptokokų sukeltą meningitą) arba bakterijos (pvz., atipinės mikobakterijos), kai kurie atvejai buvo mirtini (žr. 4.4 skyrių).</w:t>
      </w:r>
    </w:p>
    <w:p w14:paraId="0AB17CF2" w14:textId="77777777" w:rsidR="005F4D40" w:rsidRPr="00CD01C9" w:rsidRDefault="005F4D40" w:rsidP="006D526C">
      <w:pPr>
        <w:widowControl w:val="0"/>
        <w:kinsoku w:val="0"/>
        <w:overflowPunct w:val="0"/>
        <w:autoSpaceDE w:val="0"/>
        <w:autoSpaceDN w:val="0"/>
        <w:adjustRightInd w:val="0"/>
        <w:rPr>
          <w:sz w:val="22"/>
          <w:szCs w:val="22"/>
        </w:rPr>
      </w:pPr>
    </w:p>
    <w:p w14:paraId="5612F527" w14:textId="0C13E59B"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Po vaistinio preparato pateikimo į rinką gydant fingolimodu, buvo gauta pranešimų apie žmogaus papilomos viruso (ŽPV) sukeltos infekcijos, įskaitant papilomą, displaziją, karpas ir su ŽPV susijusį vėžį, atvejus</w:t>
      </w:r>
      <w:r w:rsidR="00874A47">
        <w:rPr>
          <w:sz w:val="22"/>
          <w:szCs w:val="22"/>
        </w:rPr>
        <w:t xml:space="preserve"> (</w:t>
      </w:r>
      <w:r w:rsidR="005E26CC">
        <w:rPr>
          <w:sz w:val="22"/>
          <w:szCs w:val="22"/>
        </w:rPr>
        <w:t>žr. 4</w:t>
      </w:r>
      <w:r w:rsidR="00125C78">
        <w:rPr>
          <w:sz w:val="22"/>
          <w:szCs w:val="22"/>
        </w:rPr>
        <w:t>.</w:t>
      </w:r>
      <w:r w:rsidR="005E26CC">
        <w:rPr>
          <w:sz w:val="22"/>
          <w:szCs w:val="22"/>
        </w:rPr>
        <w:t>4 skyrių)</w:t>
      </w:r>
      <w:r w:rsidRPr="00CD01C9">
        <w:rPr>
          <w:sz w:val="22"/>
          <w:szCs w:val="22"/>
        </w:rPr>
        <w:t xml:space="preserve">. Atsižvelgiant į fingolimodo sukeliamą imuninės sistemos slopinimą, vakcinaciją nuo ŽPV reikia apsvarstyti prieš pradedant gydymą fingolimodu, atsižvelgiant į skiepijimo rekomendacijas. Laikantis įprastos klinikinės praktikos, rekomenduojama patikra nuo vėžio, įskaitant </w:t>
      </w:r>
      <w:r w:rsidRPr="00CD01C9">
        <w:rPr>
          <w:i/>
          <w:sz w:val="22"/>
          <w:szCs w:val="22"/>
        </w:rPr>
        <w:t xml:space="preserve">Pap </w:t>
      </w:r>
      <w:r w:rsidRPr="00CD01C9">
        <w:rPr>
          <w:sz w:val="22"/>
          <w:szCs w:val="22"/>
        </w:rPr>
        <w:t>testo atlikimą.</w:t>
      </w:r>
    </w:p>
    <w:p w14:paraId="3053BD93" w14:textId="77777777" w:rsidR="005F4D40" w:rsidRPr="00CD01C9" w:rsidRDefault="005F4D40" w:rsidP="006D526C">
      <w:pPr>
        <w:widowControl w:val="0"/>
        <w:kinsoku w:val="0"/>
        <w:overflowPunct w:val="0"/>
        <w:autoSpaceDE w:val="0"/>
        <w:autoSpaceDN w:val="0"/>
        <w:adjustRightInd w:val="0"/>
        <w:rPr>
          <w:sz w:val="22"/>
          <w:szCs w:val="22"/>
        </w:rPr>
      </w:pPr>
    </w:p>
    <w:p w14:paraId="179C732B" w14:textId="77777777" w:rsidR="005F4D40" w:rsidRPr="00CD01C9" w:rsidRDefault="005F4D40" w:rsidP="006D526C">
      <w:pPr>
        <w:widowControl w:val="0"/>
        <w:kinsoku w:val="0"/>
        <w:overflowPunct w:val="0"/>
        <w:autoSpaceDE w:val="0"/>
        <w:autoSpaceDN w:val="0"/>
        <w:adjustRightInd w:val="0"/>
        <w:rPr>
          <w:spacing w:val="-55"/>
          <w:w w:val="99"/>
          <w:sz w:val="22"/>
          <w:szCs w:val="22"/>
        </w:rPr>
      </w:pPr>
      <w:r w:rsidRPr="00CD01C9">
        <w:rPr>
          <w:spacing w:val="-55"/>
          <w:w w:val="99"/>
          <w:sz w:val="22"/>
          <w:szCs w:val="22"/>
          <w:u w:val="single"/>
        </w:rPr>
        <w:t xml:space="preserve"> </w:t>
      </w:r>
      <w:r w:rsidRPr="00CD01C9">
        <w:rPr>
          <w:i/>
          <w:sz w:val="22"/>
          <w:szCs w:val="22"/>
          <w:u w:val="single"/>
        </w:rPr>
        <w:t>Tinklainės geltonosios dėmės edema</w:t>
      </w:r>
    </w:p>
    <w:p w14:paraId="67FAE607" w14:textId="62347085"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Klinikinių išsėtinės sklerozės tyrimų duomenimis, tinklainės geltonosios dėmės edema pasireiškė 0,5 % rekomenduojamą 0,5 mg vaistinio preparato dozę vartojusių pacientų ir 1,1 % didesnę 1,25 mg dozę vartojusių pacientų. Daugeliu atvejų šis sutrikimas pasireiškė per pirmuosius 3</w:t>
      </w:r>
      <w:r w:rsidRPr="00CD01C9">
        <w:rPr>
          <w:sz w:val="22"/>
          <w:szCs w:val="22"/>
        </w:rPr>
        <w:noBreakHyphen/>
        <w:t xml:space="preserve">4 gydymo mėnesius. Kai kuriems pacientams pasireiškė neryškus matymas ar sumažėjęs regos aštrumas, tačiau kitiems pacientams simptomų nebuvo, o sutrikimas buvo nustatytas rutiniškai tiriant akis. Tinklainės geltonosios dėmės edema paprastai savaime sumažėjo ar visiškai išnyko nutraukus </w:t>
      </w:r>
      <w:r w:rsidR="007A124C">
        <w:rPr>
          <w:sz w:val="22"/>
          <w:szCs w:val="22"/>
        </w:rPr>
        <w:t>gydymą</w:t>
      </w:r>
      <w:r w:rsidRPr="00CD01C9">
        <w:rPr>
          <w:sz w:val="22"/>
          <w:szCs w:val="22"/>
        </w:rPr>
        <w:t>. Šio sutrikimo pasikartojimo rizika vėl atnaujinus vaistinio preparato vartojimą nebuvo vertinta.</w:t>
      </w:r>
    </w:p>
    <w:p w14:paraId="1F57773B" w14:textId="77777777" w:rsidR="005F4D40" w:rsidRPr="00CD01C9" w:rsidRDefault="005F4D40" w:rsidP="006D526C">
      <w:pPr>
        <w:widowControl w:val="0"/>
        <w:kinsoku w:val="0"/>
        <w:overflowPunct w:val="0"/>
        <w:autoSpaceDE w:val="0"/>
        <w:autoSpaceDN w:val="0"/>
        <w:adjustRightInd w:val="0"/>
        <w:rPr>
          <w:sz w:val="22"/>
          <w:szCs w:val="22"/>
        </w:rPr>
      </w:pPr>
    </w:p>
    <w:p w14:paraId="7985E05B"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Tinklainės geltonosios dėmės edemos pasireiškimo dažnis didesnis tiems išsėtine skleroze sergantiems pacientams, kurie anksčiau sirgo uveitu (17 %, lyginant su 0,6 % pacientams, kurie uveitu nebuvo sirgę). Fingolimod Norameda poveikis nebuvo tirtas išsėtine skleroze ir cukriniu diabetu (t. y. liga, susijusia su padidėjusia tinklainės geltonosios dėmės edemos pasireiškimo rizika) sergantiems pacientams (žr. 4.4 skyrių). Klinikinių tyrimų, kuriuose dalyvavo pacientai po inkstų transplantacijos ir į kuriuos buvo įtraukti cukriniu diabetu sirgę pacientai, duomenimis, vartojant 2,5 mg ir 5 mg fingolimodo dozes, 2 kartus padidėjo tinklainės geltonosios dėmės edemos pasireiškimo dažnis.</w:t>
      </w:r>
    </w:p>
    <w:p w14:paraId="1FFCFFAB" w14:textId="77777777" w:rsidR="005F4D40" w:rsidRPr="00CD01C9" w:rsidRDefault="005F4D40" w:rsidP="006D526C">
      <w:pPr>
        <w:widowControl w:val="0"/>
        <w:kinsoku w:val="0"/>
        <w:overflowPunct w:val="0"/>
        <w:autoSpaceDE w:val="0"/>
        <w:autoSpaceDN w:val="0"/>
        <w:adjustRightInd w:val="0"/>
        <w:rPr>
          <w:sz w:val="22"/>
          <w:szCs w:val="22"/>
        </w:rPr>
      </w:pPr>
    </w:p>
    <w:p w14:paraId="47E8F94B" w14:textId="77777777" w:rsidR="005F4D40" w:rsidRPr="00CD01C9" w:rsidRDefault="005F4D40" w:rsidP="006D526C">
      <w:pPr>
        <w:widowControl w:val="0"/>
        <w:kinsoku w:val="0"/>
        <w:overflowPunct w:val="0"/>
        <w:autoSpaceDE w:val="0"/>
        <w:autoSpaceDN w:val="0"/>
        <w:adjustRightInd w:val="0"/>
        <w:rPr>
          <w:i/>
          <w:sz w:val="22"/>
          <w:szCs w:val="22"/>
        </w:rPr>
      </w:pPr>
      <w:r w:rsidRPr="00CD01C9">
        <w:rPr>
          <w:i/>
          <w:sz w:val="22"/>
          <w:szCs w:val="22"/>
          <w:u w:val="single"/>
        </w:rPr>
        <w:t>Bradiaritmija</w:t>
      </w:r>
    </w:p>
    <w:p w14:paraId="4FB09899" w14:textId="6F446E91"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 xml:space="preserve">Gydymo </w:t>
      </w:r>
      <w:r w:rsidR="00223290">
        <w:rPr>
          <w:sz w:val="22"/>
          <w:szCs w:val="22"/>
        </w:rPr>
        <w:t>paskyrimas</w:t>
      </w:r>
      <w:r w:rsidRPr="00CD01C9">
        <w:rPr>
          <w:sz w:val="22"/>
          <w:szCs w:val="22"/>
        </w:rPr>
        <w:t xml:space="preserve"> sukelia laikiną širdies susitraukimų dažnio sumažėjimą ir taip pat gali būti susijęs su atrioventrikulinio laidumo sulėtėjimu. Klinikinių išsėtinės sklerozės tyrimų metu labiausiai širdies susitraukimų dažnis sumažėjo per 6 valandas po vaistinio preparato paskyrimo; </w:t>
      </w:r>
      <w:r w:rsidR="00290C06">
        <w:rPr>
          <w:sz w:val="22"/>
          <w:szCs w:val="22"/>
        </w:rPr>
        <w:t>fingolimodo</w:t>
      </w:r>
      <w:r w:rsidRPr="00CD01C9">
        <w:rPr>
          <w:sz w:val="22"/>
          <w:szCs w:val="22"/>
        </w:rPr>
        <w:t xml:space="preserve"> 0,5 mg vartojusiems pacientams širdies susitraukimų dažnis vidutiniškai sumažėjo 12-13 kartų per minutę. </w:t>
      </w:r>
      <w:r w:rsidR="00786BCF">
        <w:rPr>
          <w:sz w:val="22"/>
          <w:szCs w:val="22"/>
        </w:rPr>
        <w:t>Fingolimodo</w:t>
      </w:r>
      <w:r w:rsidRPr="00CD01C9">
        <w:rPr>
          <w:sz w:val="22"/>
          <w:szCs w:val="22"/>
        </w:rPr>
        <w:t xml:space="preserve"> 0,5 mg dozę vartojusiems pacientams mažesnis kaip 40 kartų per minutę širdies susitraukimų dažnis suaugusiesiems ir mažesnis kaip 50 kartų per minutę dažnis vaikams pastebėtas retai. Toliau tęsiant ilgalaikį gydymą širdies susitraukimų dažnis vėl tapo toks, koks buvo prieš gydymą, vidutiniškai per vieną mėnesį. Bradikardija paprastai buvo besimptomė, tačiau keliems pacientams pasireiškė lengvų ar vidutinio sunkumo simptomų, įskaitant hipotenziją, svaigulį, nuovargį ir (arba) širdies plakimo pojūtį (palpitaciją), kurie išnyko per pirmąsias 24 valandas nuo gydymo pradžios (taip pat žr. 4.4 ir 5.1 skyrius).</w:t>
      </w:r>
    </w:p>
    <w:p w14:paraId="44DB0411" w14:textId="77777777" w:rsidR="005F4D40" w:rsidRPr="00CD01C9" w:rsidRDefault="005F4D40" w:rsidP="006D526C">
      <w:pPr>
        <w:widowControl w:val="0"/>
        <w:kinsoku w:val="0"/>
        <w:overflowPunct w:val="0"/>
        <w:autoSpaceDE w:val="0"/>
        <w:autoSpaceDN w:val="0"/>
        <w:adjustRightInd w:val="0"/>
        <w:rPr>
          <w:sz w:val="22"/>
          <w:szCs w:val="22"/>
        </w:rPr>
      </w:pPr>
    </w:p>
    <w:p w14:paraId="2137DBE4" w14:textId="4DFAB0F4"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Klinikinių išsėtinės sklerozės tyrimų metu suaugusiems pacientams ir vaikams po gydymo pradėjimo buvo nustatyta pirmojo laipsnio atrioventrikulinė blokada (EKG stebimas pailgėjęs PR intervalas). Suaugusiųjų klinikinių tyrimų metu ši blokada nustatyta 4,7 % fingolimodo 0,5 mg dozę vartojusių pacientų, 2,8 % interferono beta-1a injekcijomis į raumenis vartojusių pacientų ir 1,6 % placebo grupės pacientų. Antrojo laipsnio AV blokada nustatyta</w:t>
      </w:r>
      <w:r w:rsidRPr="00CD01C9">
        <w:rPr>
          <w:spacing w:val="-29"/>
          <w:sz w:val="22"/>
          <w:szCs w:val="22"/>
        </w:rPr>
        <w:t xml:space="preserve"> </w:t>
      </w:r>
      <w:r w:rsidRPr="00CD01C9">
        <w:rPr>
          <w:sz w:val="22"/>
          <w:szCs w:val="22"/>
        </w:rPr>
        <w:t xml:space="preserve">mažiau kaip 0,2 %  0,5 mg </w:t>
      </w:r>
      <w:r w:rsidR="00DB765B">
        <w:rPr>
          <w:sz w:val="22"/>
          <w:szCs w:val="22"/>
        </w:rPr>
        <w:t>fingolimodo</w:t>
      </w:r>
      <w:r w:rsidRPr="00CD01C9">
        <w:rPr>
          <w:sz w:val="22"/>
          <w:szCs w:val="22"/>
        </w:rPr>
        <w:t xml:space="preserve"> vartojusių suaugusių pacientų. Po vaistinio preparato pateikimo į rinką gauta pavienių pranešimų apie laikinos, savaime išnykstančios visiškos AV blokados pasireiškimo atvejus per 6 valandų trukmės stebėjimo laikotarpį po pirmosios Fingolimod Norameda dozės pavartojimo. Pacientai pasveiko savaime. Tiek klinikinių tyrimų metu, tiek po vaistinio preparato pateikimo į rinką stebėti širdies laidumo sutrikimai paprastai buvo laikini, besimptomiai ir išnyko per pirmąsias 24 valandas nuo vaistinio preparato vartojimo pradžios. Nors daugeliui medicininės intervencijos neprireikė, vienam 0,5 mg </w:t>
      </w:r>
      <w:r w:rsidR="006735A5">
        <w:rPr>
          <w:sz w:val="22"/>
          <w:szCs w:val="22"/>
        </w:rPr>
        <w:t>fingolimodo</w:t>
      </w:r>
      <w:r w:rsidR="006735A5" w:rsidRPr="00CD01C9">
        <w:rPr>
          <w:sz w:val="22"/>
          <w:szCs w:val="22"/>
        </w:rPr>
        <w:t xml:space="preserve"> </w:t>
      </w:r>
      <w:r w:rsidRPr="00CD01C9">
        <w:rPr>
          <w:sz w:val="22"/>
          <w:szCs w:val="22"/>
        </w:rPr>
        <w:t>vartojusiam pacientui dėl pasireiškusios besimptomės antrojo laipsnio Mobitz I tipo AV blokados buvo skirta</w:t>
      </w:r>
      <w:r w:rsidRPr="00CD01C9">
        <w:rPr>
          <w:spacing w:val="-12"/>
          <w:sz w:val="22"/>
          <w:szCs w:val="22"/>
        </w:rPr>
        <w:t xml:space="preserve"> </w:t>
      </w:r>
      <w:r w:rsidRPr="00CD01C9">
        <w:rPr>
          <w:sz w:val="22"/>
          <w:szCs w:val="22"/>
        </w:rPr>
        <w:t>izoprenalino.</w:t>
      </w:r>
    </w:p>
    <w:p w14:paraId="76FB79E4" w14:textId="77777777" w:rsidR="005F4D40" w:rsidRPr="00CD01C9" w:rsidRDefault="005F4D40" w:rsidP="006D526C">
      <w:pPr>
        <w:widowControl w:val="0"/>
        <w:kinsoku w:val="0"/>
        <w:overflowPunct w:val="0"/>
        <w:autoSpaceDE w:val="0"/>
        <w:autoSpaceDN w:val="0"/>
        <w:adjustRightInd w:val="0"/>
        <w:rPr>
          <w:sz w:val="22"/>
          <w:szCs w:val="22"/>
        </w:rPr>
      </w:pPr>
    </w:p>
    <w:p w14:paraId="28800548"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Po vaistinio preparato pateikimo į rinką nustatyta pavienių vėlyvos pradžios reiškinių, įskaitant atvejus, kai per 24 valandas nuo pirmosios vaistinio preparato dozės pavartojimo pasireiškė laikina asistolija ir ištiko neaiškių priežasčių sukelta mirtis. Šių reiškinių pasireiškimą galėjo lemti ir kartu vartojami vaistiniai preparatai, ir (arba) kitos ligos. Jų pasireiškimo ryšys su Fingolimod Norameda vartojimu neaiškus.</w:t>
      </w:r>
    </w:p>
    <w:p w14:paraId="525772E6" w14:textId="77777777" w:rsidR="005F4D40" w:rsidRPr="00CD01C9" w:rsidRDefault="005F4D40" w:rsidP="006D526C">
      <w:pPr>
        <w:widowControl w:val="0"/>
        <w:kinsoku w:val="0"/>
        <w:overflowPunct w:val="0"/>
        <w:autoSpaceDE w:val="0"/>
        <w:autoSpaceDN w:val="0"/>
        <w:adjustRightInd w:val="0"/>
        <w:rPr>
          <w:sz w:val="22"/>
          <w:szCs w:val="22"/>
        </w:rPr>
      </w:pPr>
    </w:p>
    <w:p w14:paraId="7FDFAFED" w14:textId="77777777" w:rsidR="005F4D40" w:rsidRPr="00CD01C9" w:rsidRDefault="005F4D40" w:rsidP="006D526C">
      <w:pPr>
        <w:widowControl w:val="0"/>
        <w:kinsoku w:val="0"/>
        <w:overflowPunct w:val="0"/>
        <w:autoSpaceDE w:val="0"/>
        <w:autoSpaceDN w:val="0"/>
        <w:adjustRightInd w:val="0"/>
        <w:rPr>
          <w:spacing w:val="-55"/>
          <w:w w:val="99"/>
          <w:sz w:val="22"/>
          <w:szCs w:val="22"/>
        </w:rPr>
      </w:pPr>
      <w:r w:rsidRPr="00CD01C9">
        <w:rPr>
          <w:spacing w:val="-55"/>
          <w:w w:val="99"/>
          <w:sz w:val="22"/>
          <w:szCs w:val="22"/>
          <w:u w:val="single"/>
        </w:rPr>
        <w:t xml:space="preserve"> </w:t>
      </w:r>
      <w:r w:rsidRPr="00CD01C9">
        <w:rPr>
          <w:i/>
          <w:sz w:val="22"/>
          <w:szCs w:val="22"/>
          <w:u w:val="single"/>
        </w:rPr>
        <w:t>Kraujospūdis</w:t>
      </w:r>
    </w:p>
    <w:p w14:paraId="436D1726" w14:textId="25636EB6"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 xml:space="preserve">Klinikinių išsėtinės sklerozės tyrimų metu </w:t>
      </w:r>
      <w:r w:rsidR="00AE1294">
        <w:rPr>
          <w:sz w:val="22"/>
          <w:szCs w:val="22"/>
        </w:rPr>
        <w:t>fingolimodo</w:t>
      </w:r>
      <w:r w:rsidRPr="00CD01C9">
        <w:rPr>
          <w:sz w:val="22"/>
          <w:szCs w:val="22"/>
        </w:rPr>
        <w:t xml:space="preserve"> 0,5 mg dozės vartojimas buvo susijęs su vidutiniu sistolinio kraujospūdžio padidėjimu maždaug 3 mmHg ir diastolinio kraujospūdžio padidėjimu maždaug 1 mmHg (kraujospūdis padidėjo praėjus maždaug 1 mėnesiui po gydymo pradžios). Šis padidėjimas išliko tęsiant gydymą. Hipertenzija pasireiškė 6,5 % fingolimodo 0,5 mg dozę vartojusių pacientų ir 3,3 % placebo grupės pacientų. Po vaistinio preparato pateikimo į rinką gauta pranešimų apie per pirmąjį mėnesį po vaistinio preparato vartojimo pradžios ir pirmąją gydymo dieną pasireiškusios hipertenzijos atvejus, dėl kurių gali reikėti skirti vaistinių preparatų nuo hipertenzijos arba nutraukti Fingolimod Norameda vartojimą (žr. 4.4 skyriaus poskyrį „Poveikis kraujospūdžiui“).</w:t>
      </w:r>
    </w:p>
    <w:p w14:paraId="4B1DF6FA" w14:textId="77777777" w:rsidR="005F4D40" w:rsidRPr="00CD01C9" w:rsidRDefault="005F4D40" w:rsidP="006D526C">
      <w:pPr>
        <w:widowControl w:val="0"/>
        <w:kinsoku w:val="0"/>
        <w:overflowPunct w:val="0"/>
        <w:autoSpaceDE w:val="0"/>
        <w:autoSpaceDN w:val="0"/>
        <w:adjustRightInd w:val="0"/>
        <w:rPr>
          <w:sz w:val="22"/>
          <w:szCs w:val="22"/>
        </w:rPr>
      </w:pPr>
    </w:p>
    <w:p w14:paraId="5798BD6B" w14:textId="77777777" w:rsidR="005F4D40" w:rsidRPr="00CD01C9" w:rsidRDefault="005F4D40" w:rsidP="006D526C">
      <w:pPr>
        <w:widowControl w:val="0"/>
        <w:kinsoku w:val="0"/>
        <w:overflowPunct w:val="0"/>
        <w:autoSpaceDE w:val="0"/>
        <w:autoSpaceDN w:val="0"/>
        <w:adjustRightInd w:val="0"/>
        <w:rPr>
          <w:spacing w:val="-55"/>
          <w:w w:val="99"/>
          <w:sz w:val="22"/>
          <w:szCs w:val="22"/>
        </w:rPr>
      </w:pPr>
      <w:r w:rsidRPr="00CD01C9">
        <w:rPr>
          <w:spacing w:val="-55"/>
          <w:w w:val="99"/>
          <w:sz w:val="22"/>
          <w:szCs w:val="22"/>
          <w:u w:val="single"/>
        </w:rPr>
        <w:t xml:space="preserve"> </w:t>
      </w:r>
      <w:r w:rsidRPr="00CD01C9">
        <w:rPr>
          <w:i/>
          <w:sz w:val="22"/>
          <w:szCs w:val="22"/>
          <w:u w:val="single"/>
        </w:rPr>
        <w:t>Kepenų funkcija</w:t>
      </w:r>
    </w:p>
    <w:p w14:paraId="19A7A198" w14:textId="41AC14ED"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Gauta pranešimų apie išsėtine skleroze sergantiems ir Fingolimod Norameda vartojusiems suaugusiems pacientams ir vaikams pasireiškusius kepenų fermentų aktyvumo padidėjimo atvejus. Klinikinių tyrimų metu besimptomis ALT aktyvumo kraujo serume padidėjimas ≥3x VNR (viršutinė normos riba)</w:t>
      </w:r>
      <w:r w:rsidRPr="00CD01C9">
        <w:rPr>
          <w:spacing w:val="-9"/>
          <w:sz w:val="22"/>
          <w:szCs w:val="22"/>
        </w:rPr>
        <w:t xml:space="preserve"> </w:t>
      </w:r>
      <w:r w:rsidRPr="00CD01C9">
        <w:rPr>
          <w:sz w:val="22"/>
          <w:szCs w:val="22"/>
        </w:rPr>
        <w:t xml:space="preserve">ir ≥5x VNR pasireiškė atitinkamai 8,0 % ir 1,8 % fingolimodo 0,5 mg dozę vartojusių suaugusių pacientų. Kai kuriems pacientams vėl pradėjus vartoti vaistinio preparato, kepenų transaminazių aktyvumas vėl padidėjo, tai patvirtina šio sutrikimo ryšį su vaistinio preparato vartojimu. Klinikinių tyrimų metu transaminazių aktyvumas padidėjo bet kuriuo tyrimo laikotarpiu, nors dažniausiai tai atsitiko per pirmuosius 12 mėnesių. Nutraukus </w:t>
      </w:r>
      <w:r w:rsidR="00C03FA9">
        <w:rPr>
          <w:sz w:val="22"/>
          <w:szCs w:val="22"/>
        </w:rPr>
        <w:t>gydy</w:t>
      </w:r>
      <w:r w:rsidR="008B57B3">
        <w:rPr>
          <w:sz w:val="22"/>
          <w:szCs w:val="22"/>
        </w:rPr>
        <w:t>mą</w:t>
      </w:r>
      <w:r w:rsidRPr="00CD01C9">
        <w:rPr>
          <w:sz w:val="22"/>
          <w:szCs w:val="22"/>
        </w:rPr>
        <w:t xml:space="preserve">, ALT aktyvumas vėl tapo normalus per maždaug 2 mėnesius. Keliems pacientams (N=10 1,25 mg dozės grupė ir N=2 0,5 mg dozės grupė), kuriems ALT aktyvumas padidėjo ≥5x VNR ir kurie toliau vartojo </w:t>
      </w:r>
      <w:r w:rsidR="00203E59">
        <w:rPr>
          <w:sz w:val="22"/>
          <w:szCs w:val="22"/>
        </w:rPr>
        <w:t>fingolimodo</w:t>
      </w:r>
      <w:r w:rsidRPr="00CD01C9">
        <w:rPr>
          <w:sz w:val="22"/>
          <w:szCs w:val="22"/>
        </w:rPr>
        <w:t>, ALT aktyvumas vėl tapo normalus per maždaug 5 mėnesius (žr. 4.4 skyriaus poskyrį „Kepenų funkcija“).</w:t>
      </w:r>
    </w:p>
    <w:p w14:paraId="4EEEF106" w14:textId="77777777" w:rsidR="005F4D40" w:rsidRPr="00CD01C9" w:rsidRDefault="005F4D40" w:rsidP="006D526C">
      <w:pPr>
        <w:widowControl w:val="0"/>
        <w:kinsoku w:val="0"/>
        <w:overflowPunct w:val="0"/>
        <w:autoSpaceDE w:val="0"/>
        <w:autoSpaceDN w:val="0"/>
        <w:adjustRightInd w:val="0"/>
        <w:rPr>
          <w:sz w:val="22"/>
          <w:szCs w:val="22"/>
        </w:rPr>
      </w:pPr>
    </w:p>
    <w:p w14:paraId="3FA164D9" w14:textId="77777777" w:rsidR="005F4D40" w:rsidRPr="00CD01C9" w:rsidRDefault="005F4D40" w:rsidP="006D526C">
      <w:pPr>
        <w:widowControl w:val="0"/>
        <w:kinsoku w:val="0"/>
        <w:overflowPunct w:val="0"/>
        <w:autoSpaceDE w:val="0"/>
        <w:autoSpaceDN w:val="0"/>
        <w:adjustRightInd w:val="0"/>
        <w:rPr>
          <w:spacing w:val="-55"/>
          <w:w w:val="99"/>
          <w:sz w:val="22"/>
          <w:szCs w:val="22"/>
        </w:rPr>
      </w:pPr>
      <w:r w:rsidRPr="00CD01C9">
        <w:rPr>
          <w:spacing w:val="-55"/>
          <w:w w:val="99"/>
          <w:sz w:val="22"/>
          <w:szCs w:val="22"/>
          <w:u w:val="single"/>
        </w:rPr>
        <w:lastRenderedPageBreak/>
        <w:t xml:space="preserve"> </w:t>
      </w:r>
      <w:r w:rsidRPr="00CD01C9">
        <w:rPr>
          <w:i/>
          <w:sz w:val="22"/>
          <w:szCs w:val="22"/>
          <w:u w:val="single"/>
        </w:rPr>
        <w:t>Nervų sistemos sutrikimai</w:t>
      </w:r>
    </w:p>
    <w:p w14:paraId="2DA6A15D"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Klinikinių tyrimų metu didesnes fingolimodo dozes (1,25 mg ar 5,0 mg) vartojusiems pacientams buvo retų nervų sistemos sutrikimų atvejų, įskaitant išeminį ir hemoraginį insultą ir netipinius nervų sistemos sutrikimų atvejus, tokius kaip į ūminį išsėtinį ) encefalomielitą (ŪIEM, angl.</w:t>
      </w:r>
      <w:r w:rsidRPr="00CD01C9">
        <w:rPr>
          <w:i/>
          <w:sz w:val="22"/>
          <w:szCs w:val="22"/>
        </w:rPr>
        <w:t xml:space="preserve"> acute disseminated encephalomyelitis [ADEM]) </w:t>
      </w:r>
      <w:r w:rsidRPr="00CD01C9">
        <w:rPr>
          <w:sz w:val="22"/>
          <w:szCs w:val="22"/>
        </w:rPr>
        <w:t>panašus sutrikimas.</w:t>
      </w:r>
    </w:p>
    <w:p w14:paraId="6C894007" w14:textId="77777777" w:rsidR="005F4D40" w:rsidRPr="00CD01C9" w:rsidRDefault="005F4D40" w:rsidP="006D526C">
      <w:pPr>
        <w:widowControl w:val="0"/>
        <w:kinsoku w:val="0"/>
        <w:overflowPunct w:val="0"/>
        <w:autoSpaceDE w:val="0"/>
        <w:autoSpaceDN w:val="0"/>
        <w:adjustRightInd w:val="0"/>
        <w:rPr>
          <w:sz w:val="22"/>
          <w:szCs w:val="22"/>
        </w:rPr>
      </w:pPr>
    </w:p>
    <w:p w14:paraId="686A452D" w14:textId="01ABAED4"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Klinikinių tyrimų metu ir po vaistinio preparato pateikimo į rinką</w:t>
      </w:r>
      <w:r w:rsidR="00A36CE9">
        <w:rPr>
          <w:sz w:val="22"/>
          <w:szCs w:val="22"/>
        </w:rPr>
        <w:t>,</w:t>
      </w:r>
      <w:r w:rsidRPr="00CD01C9">
        <w:rPr>
          <w:sz w:val="22"/>
          <w:szCs w:val="22"/>
        </w:rPr>
        <w:t xml:space="preserve"> </w:t>
      </w:r>
      <w:r w:rsidR="00A36CE9">
        <w:rPr>
          <w:sz w:val="22"/>
          <w:szCs w:val="22"/>
        </w:rPr>
        <w:t>fingolimodo</w:t>
      </w:r>
      <w:r w:rsidRPr="00CD01C9">
        <w:rPr>
          <w:sz w:val="22"/>
          <w:szCs w:val="22"/>
        </w:rPr>
        <w:t>vartojusiems pacientams nustatyta traukulių, įskaitant epilepsinę būklę, pasireiškimo atvejų.</w:t>
      </w:r>
    </w:p>
    <w:p w14:paraId="4FECBA45" w14:textId="77777777" w:rsidR="005F4D40" w:rsidRPr="00CD01C9" w:rsidRDefault="005F4D40" w:rsidP="006D526C">
      <w:pPr>
        <w:widowControl w:val="0"/>
        <w:kinsoku w:val="0"/>
        <w:overflowPunct w:val="0"/>
        <w:autoSpaceDE w:val="0"/>
        <w:autoSpaceDN w:val="0"/>
        <w:adjustRightInd w:val="0"/>
        <w:rPr>
          <w:sz w:val="22"/>
          <w:szCs w:val="22"/>
        </w:rPr>
      </w:pPr>
    </w:p>
    <w:p w14:paraId="47B2CA9F" w14:textId="77777777" w:rsidR="005F4D40" w:rsidRPr="00CD01C9" w:rsidRDefault="005F4D40" w:rsidP="006D526C">
      <w:pPr>
        <w:widowControl w:val="0"/>
        <w:kinsoku w:val="0"/>
        <w:overflowPunct w:val="0"/>
        <w:autoSpaceDE w:val="0"/>
        <w:autoSpaceDN w:val="0"/>
        <w:adjustRightInd w:val="0"/>
        <w:rPr>
          <w:spacing w:val="-55"/>
          <w:w w:val="99"/>
          <w:sz w:val="22"/>
          <w:szCs w:val="22"/>
        </w:rPr>
      </w:pPr>
      <w:r w:rsidRPr="00CD01C9">
        <w:rPr>
          <w:spacing w:val="-55"/>
          <w:w w:val="99"/>
          <w:sz w:val="22"/>
          <w:szCs w:val="22"/>
          <w:u w:val="single"/>
        </w:rPr>
        <w:t xml:space="preserve"> </w:t>
      </w:r>
      <w:r w:rsidRPr="00CD01C9">
        <w:rPr>
          <w:i/>
          <w:sz w:val="22"/>
          <w:szCs w:val="22"/>
          <w:u w:val="single"/>
        </w:rPr>
        <w:t>Kraujagyslių sutrikimai</w:t>
      </w:r>
    </w:p>
    <w:p w14:paraId="311422A2"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Didesnę fingolimodo dozę (1,25 mg) vartojusiems pacientams buvo retų periferinių arterijų okliuzinės ligos atvejų.</w:t>
      </w:r>
    </w:p>
    <w:p w14:paraId="6C8177C4" w14:textId="77777777" w:rsidR="005F4D40" w:rsidRPr="00CD01C9" w:rsidRDefault="005F4D40" w:rsidP="006D526C">
      <w:pPr>
        <w:widowControl w:val="0"/>
        <w:kinsoku w:val="0"/>
        <w:overflowPunct w:val="0"/>
        <w:autoSpaceDE w:val="0"/>
        <w:autoSpaceDN w:val="0"/>
        <w:adjustRightInd w:val="0"/>
        <w:rPr>
          <w:spacing w:val="-55"/>
          <w:w w:val="99"/>
          <w:sz w:val="22"/>
          <w:szCs w:val="22"/>
          <w:u w:val="single"/>
        </w:rPr>
      </w:pPr>
    </w:p>
    <w:p w14:paraId="3DDC8F04" w14:textId="77777777" w:rsidR="005F4D40" w:rsidRPr="00CD01C9" w:rsidRDefault="005F4D40" w:rsidP="006D526C">
      <w:pPr>
        <w:widowControl w:val="0"/>
        <w:kinsoku w:val="0"/>
        <w:overflowPunct w:val="0"/>
        <w:autoSpaceDE w:val="0"/>
        <w:autoSpaceDN w:val="0"/>
        <w:adjustRightInd w:val="0"/>
        <w:rPr>
          <w:spacing w:val="-55"/>
          <w:w w:val="99"/>
          <w:sz w:val="22"/>
          <w:szCs w:val="22"/>
        </w:rPr>
      </w:pPr>
      <w:r w:rsidRPr="00CD01C9">
        <w:rPr>
          <w:spacing w:val="-55"/>
          <w:w w:val="99"/>
          <w:sz w:val="22"/>
          <w:szCs w:val="22"/>
          <w:u w:val="single"/>
        </w:rPr>
        <w:t xml:space="preserve"> </w:t>
      </w:r>
      <w:r w:rsidRPr="00CD01C9">
        <w:rPr>
          <w:i/>
          <w:sz w:val="22"/>
          <w:szCs w:val="22"/>
          <w:u w:val="single"/>
        </w:rPr>
        <w:t>Kvėpavimo</w:t>
      </w:r>
      <w:r w:rsidRPr="00CD01C9">
        <w:rPr>
          <w:i/>
          <w:spacing w:val="-7"/>
          <w:sz w:val="22"/>
          <w:szCs w:val="22"/>
          <w:u w:val="single"/>
        </w:rPr>
        <w:t xml:space="preserve"> </w:t>
      </w:r>
      <w:r w:rsidRPr="00CD01C9">
        <w:rPr>
          <w:i/>
          <w:sz w:val="22"/>
          <w:szCs w:val="22"/>
          <w:u w:val="single"/>
        </w:rPr>
        <w:t>sistema</w:t>
      </w:r>
    </w:p>
    <w:p w14:paraId="51676D2F" w14:textId="25CD50A2"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 xml:space="preserve">Fingolimod Norameda vartojantiems pacientams pradedant pirmuoju vaistinio preparato vartojimo mėnesiu pastebėtos nedaug sumažėję forsuoto iškvėpimo tūrio (angl. </w:t>
      </w:r>
      <w:r w:rsidRPr="00CD01C9">
        <w:rPr>
          <w:i/>
          <w:sz w:val="22"/>
          <w:szCs w:val="22"/>
        </w:rPr>
        <w:t xml:space="preserve">forced expiratory volume, </w:t>
      </w:r>
      <w:r w:rsidRPr="00CD01C9">
        <w:rPr>
          <w:sz w:val="22"/>
          <w:szCs w:val="22"/>
        </w:rPr>
        <w:t>FEV</w:t>
      </w:r>
      <w:r w:rsidRPr="00CD01C9">
        <w:rPr>
          <w:sz w:val="22"/>
          <w:szCs w:val="22"/>
          <w:vertAlign w:val="subscript"/>
        </w:rPr>
        <w:t>1</w:t>
      </w:r>
      <w:r w:rsidRPr="00CD01C9">
        <w:rPr>
          <w:sz w:val="22"/>
          <w:szCs w:val="22"/>
        </w:rPr>
        <w:t xml:space="preserve">) ir anglies monoksido difuzijos talpos (angl. </w:t>
      </w:r>
      <w:r w:rsidRPr="00CD01C9">
        <w:rPr>
          <w:i/>
          <w:sz w:val="22"/>
          <w:szCs w:val="22"/>
        </w:rPr>
        <w:t>diffusion capacity for carbon monoxide</w:t>
      </w:r>
      <w:r w:rsidRPr="00CD01C9">
        <w:rPr>
          <w:sz w:val="22"/>
          <w:szCs w:val="22"/>
        </w:rPr>
        <w:t>, DLCO) rodmenys, toks poveikis priklausė nuo dozės ir išliko stabilus toliau tęsiant vaistinio preparato vartojimą. Po 24 mėnesių numanomos FEV</w:t>
      </w:r>
      <w:r w:rsidRPr="00CD01C9">
        <w:rPr>
          <w:sz w:val="22"/>
          <w:szCs w:val="22"/>
          <w:vertAlign w:val="subscript"/>
        </w:rPr>
        <w:t>1</w:t>
      </w:r>
      <w:r w:rsidRPr="00CD01C9">
        <w:rPr>
          <w:sz w:val="22"/>
          <w:szCs w:val="22"/>
        </w:rPr>
        <w:t xml:space="preserve"> reikšmės procentinis sumažėjimas nuo pradinio rodmens buvo 2,7 % fingolimodo 0,5 mg dozę vartojusiems pacientams ir 1,2 % placebo grupės pacientams, šis skirtumas išnyko nutraukus vaistinio preparato vartojimą. Po 24 mėnesių DLCO rodmens sumažėjimas buvo 3,3 % fingolimodo 0,5 mg dozę vartojusiems pacientams ir 2,7 % placebo grupės</w:t>
      </w:r>
      <w:r w:rsidRPr="00CD01C9">
        <w:rPr>
          <w:spacing w:val="-2"/>
          <w:sz w:val="22"/>
          <w:szCs w:val="22"/>
        </w:rPr>
        <w:t xml:space="preserve"> </w:t>
      </w:r>
      <w:r w:rsidRPr="00CD01C9">
        <w:rPr>
          <w:sz w:val="22"/>
          <w:szCs w:val="22"/>
        </w:rPr>
        <w:t>pacientams</w:t>
      </w:r>
      <w:r w:rsidR="00B07CD6">
        <w:rPr>
          <w:sz w:val="22"/>
          <w:szCs w:val="22"/>
        </w:rPr>
        <w:t xml:space="preserve"> </w:t>
      </w:r>
      <w:r w:rsidR="00B07CD6" w:rsidRPr="00B07CD6">
        <w:rPr>
          <w:sz w:val="22"/>
          <w:szCs w:val="22"/>
        </w:rPr>
        <w:t>(taip pat žr. 4.4 skyrių „Poveikis kvėpavimo sistemai“)</w:t>
      </w:r>
      <w:r w:rsidRPr="00CD01C9">
        <w:rPr>
          <w:sz w:val="22"/>
          <w:szCs w:val="22"/>
        </w:rPr>
        <w:t>.</w:t>
      </w:r>
    </w:p>
    <w:p w14:paraId="07D49106" w14:textId="77777777" w:rsidR="005F4D40" w:rsidRPr="00CD01C9" w:rsidRDefault="005F4D40" w:rsidP="006D526C">
      <w:pPr>
        <w:widowControl w:val="0"/>
        <w:kinsoku w:val="0"/>
        <w:overflowPunct w:val="0"/>
        <w:autoSpaceDE w:val="0"/>
        <w:autoSpaceDN w:val="0"/>
        <w:adjustRightInd w:val="0"/>
        <w:rPr>
          <w:sz w:val="22"/>
          <w:szCs w:val="22"/>
        </w:rPr>
      </w:pPr>
    </w:p>
    <w:p w14:paraId="00CC4AB5" w14:textId="77777777" w:rsidR="005F4D40" w:rsidRPr="00CD01C9" w:rsidRDefault="005F4D40" w:rsidP="006D526C">
      <w:pPr>
        <w:widowControl w:val="0"/>
        <w:kinsoku w:val="0"/>
        <w:overflowPunct w:val="0"/>
        <w:autoSpaceDE w:val="0"/>
        <w:autoSpaceDN w:val="0"/>
        <w:adjustRightInd w:val="0"/>
        <w:rPr>
          <w:i/>
          <w:sz w:val="22"/>
          <w:szCs w:val="22"/>
        </w:rPr>
      </w:pPr>
      <w:r w:rsidRPr="00CD01C9">
        <w:rPr>
          <w:i/>
          <w:sz w:val="22"/>
          <w:szCs w:val="22"/>
          <w:u w:val="single"/>
        </w:rPr>
        <w:t>Limfomos</w:t>
      </w:r>
    </w:p>
    <w:p w14:paraId="385AA5B8" w14:textId="17C0C8C0"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 xml:space="preserve">Tiek klinikinių tyrimų metu, tiek po vaistinio preparato pateikimo į rinką gauta pranešimų apie pasireiškusius skirtingų tipų limfomų, įskaitant mirtiną Epšteino-Baro (angl. </w:t>
      </w:r>
      <w:r w:rsidRPr="00CD01C9">
        <w:rPr>
          <w:i/>
          <w:sz w:val="22"/>
          <w:szCs w:val="22"/>
        </w:rPr>
        <w:t>Epstein-Barr</w:t>
      </w:r>
      <w:r w:rsidRPr="00CD01C9">
        <w:rPr>
          <w:sz w:val="22"/>
          <w:szCs w:val="22"/>
        </w:rPr>
        <w:t>) virusui (EBV) teigiamos B ląstelių limfomą, atvejus. Ne Hodžkino limfomos (B ląstelių ir T ląstelių) atvejų pasireiškimo dažnis klinikinių tyrimų metu buvo didesnis nei tikėtinas dažnis bendrojoje populiacijoje. Be to, po vaistinio preparato pateikimo į rinką taip pat gauta pranešimų apie T ląstelių limfomos, įskaitant odos T ląstelių limfomą (</w:t>
      </w:r>
      <w:r w:rsidRPr="00CD01C9">
        <w:rPr>
          <w:i/>
          <w:sz w:val="22"/>
          <w:szCs w:val="22"/>
        </w:rPr>
        <w:t>mycosis fungoides</w:t>
      </w:r>
      <w:r w:rsidRPr="00CD01C9">
        <w:rPr>
          <w:sz w:val="22"/>
          <w:szCs w:val="22"/>
        </w:rPr>
        <w:t>), atvejus</w:t>
      </w:r>
      <w:r w:rsidR="004954C0">
        <w:rPr>
          <w:sz w:val="22"/>
          <w:szCs w:val="22"/>
        </w:rPr>
        <w:t xml:space="preserve"> </w:t>
      </w:r>
      <w:r w:rsidR="004954C0" w:rsidRPr="004954C0">
        <w:rPr>
          <w:sz w:val="22"/>
          <w:szCs w:val="22"/>
        </w:rPr>
        <w:t>(taip pat žr. 4.4 skyrių „Piktybiniai navikai“)</w:t>
      </w:r>
      <w:r w:rsidRPr="00CD01C9">
        <w:rPr>
          <w:sz w:val="22"/>
          <w:szCs w:val="22"/>
        </w:rPr>
        <w:t>.</w:t>
      </w:r>
    </w:p>
    <w:p w14:paraId="089464E1" w14:textId="77777777" w:rsidR="005F4D40" w:rsidRPr="00CD01C9" w:rsidRDefault="005F4D40" w:rsidP="006D526C">
      <w:pPr>
        <w:widowControl w:val="0"/>
        <w:kinsoku w:val="0"/>
        <w:overflowPunct w:val="0"/>
        <w:autoSpaceDE w:val="0"/>
        <w:autoSpaceDN w:val="0"/>
        <w:adjustRightInd w:val="0"/>
        <w:rPr>
          <w:sz w:val="22"/>
          <w:szCs w:val="22"/>
        </w:rPr>
      </w:pPr>
    </w:p>
    <w:p w14:paraId="3FEED34C" w14:textId="77777777" w:rsidR="005F4D40" w:rsidRPr="00CD01C9" w:rsidRDefault="005F4D40" w:rsidP="006D526C">
      <w:pPr>
        <w:widowControl w:val="0"/>
        <w:kinsoku w:val="0"/>
        <w:overflowPunct w:val="0"/>
        <w:autoSpaceDE w:val="0"/>
        <w:autoSpaceDN w:val="0"/>
        <w:adjustRightInd w:val="0"/>
        <w:rPr>
          <w:i/>
          <w:sz w:val="22"/>
          <w:szCs w:val="22"/>
        </w:rPr>
      </w:pPr>
      <w:r w:rsidRPr="00CD01C9">
        <w:rPr>
          <w:i/>
          <w:sz w:val="22"/>
          <w:szCs w:val="22"/>
          <w:u w:val="single"/>
        </w:rPr>
        <w:t>Hemofagocitinis sindromas</w:t>
      </w:r>
    </w:p>
    <w:p w14:paraId="482CCFFE"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 xml:space="preserve">Gauta pranešimų apie labai retus mirtinus hemofagocitinio sindromo (angl. </w:t>
      </w:r>
      <w:r w:rsidRPr="00CD01C9">
        <w:rPr>
          <w:i/>
          <w:sz w:val="22"/>
          <w:szCs w:val="22"/>
        </w:rPr>
        <w:t xml:space="preserve">haemophagocytic syndrome, </w:t>
      </w:r>
      <w:r w:rsidRPr="00CD01C9">
        <w:rPr>
          <w:sz w:val="22"/>
          <w:szCs w:val="22"/>
        </w:rPr>
        <w:t>HPS) atvejus, kurie pasireiškė fingolimodo vartojusiems pacientams, kuriems pasireiškė infekcija. HPS yra reta būklė, kurios pasireiškimas yra susijęs su infekcijomis, imunosupresija ir įvairiomis autoimuninėmis ligomis.</w:t>
      </w:r>
    </w:p>
    <w:p w14:paraId="7A3424C0" w14:textId="77777777" w:rsidR="005F4D40" w:rsidRPr="00CD01C9" w:rsidRDefault="005F4D40" w:rsidP="006D526C">
      <w:pPr>
        <w:widowControl w:val="0"/>
        <w:kinsoku w:val="0"/>
        <w:overflowPunct w:val="0"/>
        <w:autoSpaceDE w:val="0"/>
        <w:autoSpaceDN w:val="0"/>
        <w:adjustRightInd w:val="0"/>
        <w:rPr>
          <w:sz w:val="22"/>
          <w:szCs w:val="22"/>
        </w:rPr>
      </w:pPr>
    </w:p>
    <w:p w14:paraId="3D72E604"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Vaikų populiacija</w:t>
      </w:r>
    </w:p>
    <w:p w14:paraId="7BEF027D" w14:textId="77777777" w:rsidR="005F4D40" w:rsidRPr="00CD01C9" w:rsidRDefault="005F4D40" w:rsidP="006D526C">
      <w:pPr>
        <w:widowControl w:val="0"/>
        <w:kinsoku w:val="0"/>
        <w:overflowPunct w:val="0"/>
        <w:autoSpaceDE w:val="0"/>
        <w:autoSpaceDN w:val="0"/>
        <w:adjustRightInd w:val="0"/>
        <w:rPr>
          <w:sz w:val="22"/>
          <w:szCs w:val="22"/>
        </w:rPr>
      </w:pPr>
    </w:p>
    <w:p w14:paraId="1B3F69DA"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Kontroliuojamojo vaikų klinikinio tyrimo D2311 metu (žr. 5.1 skyrių) bendrasis saugumo savybių pobūdis vaikams (nuo 10 iki mažiau kaip 18 metų ), vartojusiems fingolimodo 0,25 mg arba 0,5 mg paros dozę, buvo panašus į nustatytą suaugusiems pacientams. Vis dėlto šio tyrimo metu vaikams pastebėta daugiau nervų sistemos ir psichikos sutrikimų. Šio pogrupio pacientams reikia laikytis atsargumo priemonių, kadangi turima labai nedaug šio klinikinio tyrimo metu gautų</w:t>
      </w:r>
      <w:r w:rsidRPr="00CD01C9">
        <w:rPr>
          <w:spacing w:val="-1"/>
          <w:sz w:val="22"/>
          <w:szCs w:val="22"/>
        </w:rPr>
        <w:t xml:space="preserve"> </w:t>
      </w:r>
      <w:r w:rsidRPr="00CD01C9">
        <w:rPr>
          <w:sz w:val="22"/>
          <w:szCs w:val="22"/>
        </w:rPr>
        <w:t>duomenų.</w:t>
      </w:r>
    </w:p>
    <w:p w14:paraId="6ACC8E29" w14:textId="77777777" w:rsidR="005F4D40" w:rsidRPr="00CD01C9" w:rsidRDefault="005F4D40" w:rsidP="006D526C">
      <w:pPr>
        <w:widowControl w:val="0"/>
        <w:kinsoku w:val="0"/>
        <w:overflowPunct w:val="0"/>
        <w:autoSpaceDE w:val="0"/>
        <w:autoSpaceDN w:val="0"/>
        <w:adjustRightInd w:val="0"/>
        <w:rPr>
          <w:sz w:val="22"/>
          <w:szCs w:val="22"/>
        </w:rPr>
      </w:pPr>
    </w:p>
    <w:p w14:paraId="44769D0D"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Tyrimo su vaikais metu traukulių nustatyta 5,6 % fingolimodo vartojusių pacientų ir 0,9 % interferonu beta-1a gydytų pacientų.</w:t>
      </w:r>
    </w:p>
    <w:p w14:paraId="1573D3C4" w14:textId="77777777" w:rsidR="005F4D40" w:rsidRPr="00CD01C9" w:rsidRDefault="005F4D40" w:rsidP="006D526C">
      <w:pPr>
        <w:widowControl w:val="0"/>
        <w:kinsoku w:val="0"/>
        <w:overflowPunct w:val="0"/>
        <w:autoSpaceDE w:val="0"/>
        <w:autoSpaceDN w:val="0"/>
        <w:adjustRightInd w:val="0"/>
        <w:rPr>
          <w:sz w:val="22"/>
          <w:szCs w:val="22"/>
        </w:rPr>
      </w:pPr>
    </w:p>
    <w:p w14:paraId="178FCA17"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Yra žinoma, kad depresija ir nerimas dažniau pasireiškia išsėtine skleroze sergančiųjų populiacijoje. Depresijos ir nerimo atvejų taip pat buvo nustatyta fingolimodo vartojusiems vaikams.</w:t>
      </w:r>
    </w:p>
    <w:p w14:paraId="02489D91" w14:textId="77777777" w:rsidR="005F4D40" w:rsidRPr="00CD01C9" w:rsidRDefault="005F4D40" w:rsidP="006D526C">
      <w:pPr>
        <w:widowControl w:val="0"/>
        <w:kinsoku w:val="0"/>
        <w:overflowPunct w:val="0"/>
        <w:autoSpaceDE w:val="0"/>
        <w:autoSpaceDN w:val="0"/>
        <w:adjustRightInd w:val="0"/>
        <w:rPr>
          <w:sz w:val="22"/>
          <w:szCs w:val="22"/>
        </w:rPr>
      </w:pPr>
    </w:p>
    <w:p w14:paraId="36D1628C"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Fingolimodo vartojusiems vaikams pastebėta nedidelio izoliuoto bilirubino kiekio padidėjimo atvejų.</w:t>
      </w:r>
    </w:p>
    <w:p w14:paraId="19BE6869" w14:textId="77777777" w:rsidR="005F4D40" w:rsidRPr="00CD01C9" w:rsidRDefault="005F4D40" w:rsidP="006D526C">
      <w:pPr>
        <w:widowControl w:val="0"/>
        <w:kinsoku w:val="0"/>
        <w:overflowPunct w:val="0"/>
        <w:autoSpaceDE w:val="0"/>
        <w:autoSpaceDN w:val="0"/>
        <w:adjustRightInd w:val="0"/>
        <w:rPr>
          <w:sz w:val="22"/>
          <w:szCs w:val="22"/>
        </w:rPr>
      </w:pPr>
    </w:p>
    <w:p w14:paraId="38B83C91"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Pranešimas apie įtariamas nepageidaujamas reakcijas</w:t>
      </w:r>
    </w:p>
    <w:p w14:paraId="22B52BCE" w14:textId="77777777" w:rsidR="00371496" w:rsidRPr="00371496" w:rsidRDefault="00371496" w:rsidP="00371496">
      <w:pPr>
        <w:jc w:val="both"/>
        <w:rPr>
          <w:sz w:val="22"/>
          <w:szCs w:val="22"/>
          <w:lang w:eastAsia="lt-LT"/>
        </w:rPr>
      </w:pPr>
      <w:r w:rsidRPr="00371496">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w:t>
      </w:r>
      <w:r w:rsidRPr="00371496">
        <w:rPr>
          <w:sz w:val="22"/>
          <w:szCs w:val="22"/>
          <w:lang w:eastAsia="lt-LT"/>
        </w:rPr>
        <w:lastRenderedPageBreak/>
        <w:t xml:space="preserve">specialistai turi pranešti apie bet kokias įtariamas nepageidaujamas reakcijas, užpildę ir pateikę pranešimo formą Valstybinės vaistų kontrolės tarnybos prie Lietuvos Respublikos sveikatos apsaugos ministerijos tinklalapyje </w:t>
      </w:r>
      <w:bookmarkStart w:id="3" w:name="_Hlk198465001"/>
      <w:r w:rsidRPr="00371496">
        <w:rPr>
          <w:color w:val="0000EE"/>
          <w:sz w:val="22"/>
          <w:szCs w:val="22"/>
          <w:u w:val="single"/>
          <w:lang w:eastAsia="lt-LT"/>
        </w:rPr>
        <w:t>https://vvkt.lrv.lt/lt/</w:t>
      </w:r>
      <w:r w:rsidRPr="00371496">
        <w:rPr>
          <w:sz w:val="22"/>
          <w:szCs w:val="22"/>
          <w:lang w:eastAsia="lt-LT"/>
        </w:rPr>
        <w:t xml:space="preserve"> </w:t>
      </w:r>
      <w:bookmarkEnd w:id="3"/>
      <w:r w:rsidRPr="00371496">
        <w:rPr>
          <w:sz w:val="22"/>
          <w:szCs w:val="22"/>
          <w:lang w:eastAsia="lt-LT"/>
        </w:rPr>
        <w:t>nurodytais būdais.</w:t>
      </w:r>
    </w:p>
    <w:p w14:paraId="6850E87F" w14:textId="77777777" w:rsidR="005F4D40" w:rsidRPr="00CD01C9" w:rsidRDefault="005F4D40" w:rsidP="006D526C">
      <w:pPr>
        <w:widowControl w:val="0"/>
        <w:kinsoku w:val="0"/>
        <w:overflowPunct w:val="0"/>
        <w:autoSpaceDE w:val="0"/>
        <w:autoSpaceDN w:val="0"/>
        <w:adjustRightInd w:val="0"/>
        <w:rPr>
          <w:color w:val="000000"/>
          <w:sz w:val="22"/>
          <w:szCs w:val="22"/>
        </w:rPr>
      </w:pPr>
    </w:p>
    <w:p w14:paraId="02F43718" w14:textId="77777777" w:rsidR="005F4D40" w:rsidRPr="00CD01C9" w:rsidRDefault="005F4D40" w:rsidP="00B20BB9">
      <w:pPr>
        <w:widowControl w:val="0"/>
        <w:numPr>
          <w:ilvl w:val="1"/>
          <w:numId w:val="21"/>
        </w:numPr>
        <w:tabs>
          <w:tab w:val="left" w:pos="567"/>
          <w:tab w:val="left" w:pos="886"/>
        </w:tabs>
        <w:kinsoku w:val="0"/>
        <w:overflowPunct w:val="0"/>
        <w:autoSpaceDE w:val="0"/>
        <w:autoSpaceDN w:val="0"/>
        <w:adjustRightInd w:val="0"/>
        <w:ind w:left="568"/>
        <w:outlineLvl w:val="0"/>
        <w:rPr>
          <w:b/>
          <w:sz w:val="22"/>
          <w:szCs w:val="22"/>
        </w:rPr>
      </w:pPr>
      <w:r w:rsidRPr="00CD01C9">
        <w:rPr>
          <w:b/>
          <w:sz w:val="22"/>
          <w:szCs w:val="22"/>
        </w:rPr>
        <w:t>Perdozavimas</w:t>
      </w:r>
    </w:p>
    <w:p w14:paraId="6DF236DC" w14:textId="77777777" w:rsidR="005F4D40" w:rsidRPr="00CD01C9" w:rsidRDefault="005F4D40" w:rsidP="006D526C">
      <w:pPr>
        <w:widowControl w:val="0"/>
        <w:kinsoku w:val="0"/>
        <w:overflowPunct w:val="0"/>
        <w:autoSpaceDE w:val="0"/>
        <w:autoSpaceDN w:val="0"/>
        <w:adjustRightInd w:val="0"/>
        <w:rPr>
          <w:b/>
          <w:sz w:val="22"/>
          <w:szCs w:val="22"/>
        </w:rPr>
      </w:pPr>
    </w:p>
    <w:p w14:paraId="002F7709"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Sveiki suaugę savanoriai gerai toleravo vienkartines vaistinio preparato dozes, kurios iki 80 kartų viršijo rekomenduojamą (0,5 mg) dozę. 5 iš 6 asmenų, vartojusių 40 mg dozę, pasireiškė nesunkus krūtinės ląstos ankštumo ar diskomforto pojūtis, kuris kliniškai atitiko nedidelį kvėpavimo takų reaktyvumą.</w:t>
      </w:r>
    </w:p>
    <w:p w14:paraId="37F6480C" w14:textId="77777777" w:rsidR="005F4D40" w:rsidRPr="00CD01C9" w:rsidRDefault="005F4D40" w:rsidP="006D526C">
      <w:pPr>
        <w:widowControl w:val="0"/>
        <w:kinsoku w:val="0"/>
        <w:overflowPunct w:val="0"/>
        <w:autoSpaceDE w:val="0"/>
        <w:autoSpaceDN w:val="0"/>
        <w:adjustRightInd w:val="0"/>
        <w:rPr>
          <w:sz w:val="22"/>
          <w:szCs w:val="22"/>
        </w:rPr>
      </w:pPr>
    </w:p>
    <w:p w14:paraId="7E36BB8A"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Fingolimodas gydymo pradžioje gali sukelti bradikardiją. Po pirmosios vaistinio preparato dozės pavartojimo širdies susitraukimų dažnis paprastai pradeda mažėti per vieną valandą, o mažiausias būna 6 valandų laikotarpiu. Neigiamas chronotropinis Fingolimod Norameda poveikis išlieka ir po 6 valandų, tačiau tolesnėmis vaistinio preparato vartojimo dienomis laipsniškai silpnėja (žr. 4.4 skyrių). Gauta pranešimų apie sulėtėjusio atrioventrikulinio laidumo atvejus, įskaitant pavienius laikinos, savaime išnykstančios visiškos AV blokados atvejus (žr. 4.4 ir 4.8 skyrius).</w:t>
      </w:r>
    </w:p>
    <w:p w14:paraId="14C59ACA" w14:textId="77777777" w:rsidR="005F4D40" w:rsidRPr="00CD01C9" w:rsidRDefault="005F4D40" w:rsidP="006D526C">
      <w:pPr>
        <w:widowControl w:val="0"/>
        <w:kinsoku w:val="0"/>
        <w:overflowPunct w:val="0"/>
        <w:autoSpaceDE w:val="0"/>
        <w:autoSpaceDN w:val="0"/>
        <w:adjustRightInd w:val="0"/>
        <w:rPr>
          <w:sz w:val="22"/>
          <w:szCs w:val="22"/>
        </w:rPr>
      </w:pPr>
    </w:p>
    <w:p w14:paraId="7BD00262"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Jeigu perdozavimas sutampa su pirmuoju Fingolimod Norameda pavartojimu, svarbu pacientų būklę stebėti bent pirmąsias 6 valandas registruojant nuolatinę (realaus laiko) EKG ir kas valandą matuojant širdies susitraukimų dažnį bei kraujospūdį (žr. 4.4 skyrių).</w:t>
      </w:r>
    </w:p>
    <w:p w14:paraId="75F862FC" w14:textId="77777777" w:rsidR="005F4D40" w:rsidRPr="00CD01C9" w:rsidRDefault="005F4D40" w:rsidP="006D526C">
      <w:pPr>
        <w:widowControl w:val="0"/>
        <w:kinsoku w:val="0"/>
        <w:overflowPunct w:val="0"/>
        <w:autoSpaceDE w:val="0"/>
        <w:autoSpaceDN w:val="0"/>
        <w:adjustRightInd w:val="0"/>
        <w:rPr>
          <w:sz w:val="22"/>
          <w:szCs w:val="22"/>
        </w:rPr>
      </w:pPr>
    </w:p>
    <w:p w14:paraId="54FA4147"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Be to, jeigu praėjus 6 valandoms nuo pirmosios vaistinio preparato dozės vartojimo širdies susitraukimų dažnis suaugusiesiems yra mažesnis kaip 45 kartai per minutę, 12 metų ir vyresniems vaikams yra mažesnis kaip 55 kartai per minutę, o 10-12 metų vaikams – mažesnis kaip 60 kartų per minutę, arba EKG registruojama antrojo laipsnio ar sunkesnė AV blokada arba QTc intervalas yra ≥ 500 ms, paciento būklę reikia toliau stebėti ne trumpiau kaip per naktį ir kol išnyks simptomai. Jeigu bet kuriuo metu pasireiškia trečiojo laipsnio AV blokada, paciento būklę taip pat reikia stebėti ilgiau (ne trumpiau kaip per naktį).</w:t>
      </w:r>
    </w:p>
    <w:p w14:paraId="1FA711A5" w14:textId="77777777" w:rsidR="005F4D40" w:rsidRPr="00CD01C9" w:rsidRDefault="005F4D40" w:rsidP="006D526C">
      <w:pPr>
        <w:widowControl w:val="0"/>
        <w:kinsoku w:val="0"/>
        <w:overflowPunct w:val="0"/>
        <w:autoSpaceDE w:val="0"/>
        <w:autoSpaceDN w:val="0"/>
        <w:adjustRightInd w:val="0"/>
        <w:rPr>
          <w:sz w:val="22"/>
          <w:szCs w:val="22"/>
        </w:rPr>
      </w:pPr>
    </w:p>
    <w:p w14:paraId="675C9A0A"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Fingolimodo negalima pašalinti iš organizmo nei dializės, nei pakaitinės plazmos terapijos metu.</w:t>
      </w:r>
    </w:p>
    <w:p w14:paraId="668E6D30" w14:textId="77777777" w:rsidR="005F4D40" w:rsidRPr="00CD01C9" w:rsidRDefault="005F4D40" w:rsidP="006D526C">
      <w:pPr>
        <w:widowControl w:val="0"/>
        <w:kinsoku w:val="0"/>
        <w:overflowPunct w:val="0"/>
        <w:autoSpaceDE w:val="0"/>
        <w:autoSpaceDN w:val="0"/>
        <w:adjustRightInd w:val="0"/>
        <w:rPr>
          <w:sz w:val="22"/>
          <w:szCs w:val="22"/>
        </w:rPr>
      </w:pPr>
    </w:p>
    <w:p w14:paraId="00FFB870" w14:textId="77777777" w:rsidR="005F4D40" w:rsidRPr="00CD01C9" w:rsidRDefault="005F4D40" w:rsidP="006D526C">
      <w:pPr>
        <w:widowControl w:val="0"/>
        <w:kinsoku w:val="0"/>
        <w:overflowPunct w:val="0"/>
        <w:autoSpaceDE w:val="0"/>
        <w:autoSpaceDN w:val="0"/>
        <w:adjustRightInd w:val="0"/>
        <w:rPr>
          <w:sz w:val="22"/>
          <w:szCs w:val="22"/>
        </w:rPr>
      </w:pPr>
    </w:p>
    <w:p w14:paraId="6D5346AC" w14:textId="77777777" w:rsidR="005F4D40" w:rsidRPr="00CD01C9" w:rsidRDefault="005F4D40" w:rsidP="00B20BB9">
      <w:pPr>
        <w:widowControl w:val="0"/>
        <w:numPr>
          <w:ilvl w:val="0"/>
          <w:numId w:val="25"/>
        </w:numPr>
        <w:tabs>
          <w:tab w:val="left" w:pos="567"/>
          <w:tab w:val="left" w:pos="886"/>
        </w:tabs>
        <w:kinsoku w:val="0"/>
        <w:overflowPunct w:val="0"/>
        <w:autoSpaceDE w:val="0"/>
        <w:autoSpaceDN w:val="0"/>
        <w:adjustRightInd w:val="0"/>
        <w:ind w:left="568"/>
        <w:outlineLvl w:val="0"/>
        <w:rPr>
          <w:b/>
          <w:sz w:val="22"/>
          <w:szCs w:val="22"/>
        </w:rPr>
      </w:pPr>
      <w:r w:rsidRPr="00CD01C9">
        <w:rPr>
          <w:b/>
          <w:sz w:val="22"/>
          <w:szCs w:val="22"/>
        </w:rPr>
        <w:t>FARMAKOLOGINĖS</w:t>
      </w:r>
      <w:r w:rsidRPr="00CD01C9">
        <w:rPr>
          <w:b/>
          <w:spacing w:val="-1"/>
          <w:sz w:val="22"/>
          <w:szCs w:val="22"/>
        </w:rPr>
        <w:t xml:space="preserve"> </w:t>
      </w:r>
      <w:r w:rsidRPr="00CD01C9">
        <w:rPr>
          <w:b/>
          <w:sz w:val="22"/>
          <w:szCs w:val="22"/>
        </w:rPr>
        <w:t>SAVYBĖS</w:t>
      </w:r>
    </w:p>
    <w:p w14:paraId="2ECB3836" w14:textId="77777777" w:rsidR="005F4D40" w:rsidRPr="00CD01C9" w:rsidRDefault="005F4D40" w:rsidP="006D526C">
      <w:pPr>
        <w:widowControl w:val="0"/>
        <w:kinsoku w:val="0"/>
        <w:overflowPunct w:val="0"/>
        <w:autoSpaceDE w:val="0"/>
        <w:autoSpaceDN w:val="0"/>
        <w:adjustRightInd w:val="0"/>
        <w:rPr>
          <w:b/>
          <w:sz w:val="22"/>
          <w:szCs w:val="22"/>
        </w:rPr>
      </w:pPr>
    </w:p>
    <w:p w14:paraId="45383B12" w14:textId="77777777" w:rsidR="005F4D40" w:rsidRPr="00CD01C9" w:rsidRDefault="005F4D40" w:rsidP="00B20BB9">
      <w:pPr>
        <w:widowControl w:val="0"/>
        <w:numPr>
          <w:ilvl w:val="1"/>
          <w:numId w:val="25"/>
        </w:numPr>
        <w:tabs>
          <w:tab w:val="left" w:pos="567"/>
          <w:tab w:val="left" w:pos="886"/>
        </w:tabs>
        <w:kinsoku w:val="0"/>
        <w:overflowPunct w:val="0"/>
        <w:autoSpaceDE w:val="0"/>
        <w:autoSpaceDN w:val="0"/>
        <w:adjustRightInd w:val="0"/>
        <w:ind w:left="568"/>
        <w:rPr>
          <w:b/>
          <w:sz w:val="22"/>
          <w:szCs w:val="22"/>
        </w:rPr>
      </w:pPr>
      <w:r w:rsidRPr="00CD01C9">
        <w:rPr>
          <w:b/>
          <w:sz w:val="22"/>
          <w:szCs w:val="22"/>
        </w:rPr>
        <w:t>Farmakodinaminės</w:t>
      </w:r>
      <w:r w:rsidRPr="00CD01C9">
        <w:rPr>
          <w:b/>
          <w:spacing w:val="-2"/>
          <w:sz w:val="22"/>
          <w:szCs w:val="22"/>
        </w:rPr>
        <w:t xml:space="preserve"> </w:t>
      </w:r>
      <w:r w:rsidRPr="00CD01C9">
        <w:rPr>
          <w:b/>
          <w:sz w:val="22"/>
          <w:szCs w:val="22"/>
        </w:rPr>
        <w:t>savybės</w:t>
      </w:r>
    </w:p>
    <w:p w14:paraId="193EF802" w14:textId="77777777" w:rsidR="005F4D40" w:rsidRPr="00CD01C9" w:rsidRDefault="005F4D40" w:rsidP="006D526C">
      <w:pPr>
        <w:widowControl w:val="0"/>
        <w:kinsoku w:val="0"/>
        <w:overflowPunct w:val="0"/>
        <w:autoSpaceDE w:val="0"/>
        <w:autoSpaceDN w:val="0"/>
        <w:adjustRightInd w:val="0"/>
        <w:rPr>
          <w:b/>
          <w:sz w:val="22"/>
          <w:szCs w:val="22"/>
        </w:rPr>
      </w:pPr>
    </w:p>
    <w:p w14:paraId="1FBD2FBB" w14:textId="2E793301"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 xml:space="preserve">Farmakoterapinė grupė – imunosupresantai, selektyvūs imunosupresantai, ATC kodas – </w:t>
      </w:r>
      <w:r w:rsidR="005B04EA" w:rsidRPr="00CD01C9">
        <w:rPr>
          <w:sz w:val="22"/>
          <w:szCs w:val="22"/>
        </w:rPr>
        <w:t>L04A</w:t>
      </w:r>
      <w:r w:rsidR="005B04EA">
        <w:rPr>
          <w:sz w:val="22"/>
          <w:szCs w:val="22"/>
        </w:rPr>
        <w:t>E01</w:t>
      </w:r>
      <w:r w:rsidRPr="00CD01C9">
        <w:rPr>
          <w:sz w:val="22"/>
          <w:szCs w:val="22"/>
        </w:rPr>
        <w:t>.</w:t>
      </w:r>
    </w:p>
    <w:p w14:paraId="37DCEBF4" w14:textId="77777777" w:rsidR="005F4D40" w:rsidRPr="00CD01C9" w:rsidRDefault="005F4D40" w:rsidP="006D526C">
      <w:pPr>
        <w:widowControl w:val="0"/>
        <w:kinsoku w:val="0"/>
        <w:overflowPunct w:val="0"/>
        <w:autoSpaceDE w:val="0"/>
        <w:autoSpaceDN w:val="0"/>
        <w:adjustRightInd w:val="0"/>
        <w:rPr>
          <w:sz w:val="22"/>
          <w:szCs w:val="22"/>
        </w:rPr>
      </w:pPr>
    </w:p>
    <w:p w14:paraId="3154D35F"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Veikimo mechanizmas</w:t>
      </w:r>
    </w:p>
    <w:p w14:paraId="1E3DB449" w14:textId="77777777" w:rsidR="005F4D40" w:rsidRPr="00CD01C9" w:rsidRDefault="005F4D40" w:rsidP="006D526C">
      <w:pPr>
        <w:widowControl w:val="0"/>
        <w:kinsoku w:val="0"/>
        <w:overflowPunct w:val="0"/>
        <w:autoSpaceDE w:val="0"/>
        <w:autoSpaceDN w:val="0"/>
        <w:adjustRightInd w:val="0"/>
        <w:rPr>
          <w:sz w:val="22"/>
          <w:szCs w:val="22"/>
        </w:rPr>
      </w:pPr>
    </w:p>
    <w:p w14:paraId="403A2704"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 xml:space="preserve">Fingolimodas yra sfingozino 1-fosfato receptoriaus moduliatorius. Fingolimodas sfingozino kinazės yra metabolizuojamas iki aktyvaus metabolito fingolimodo fosfato. Esant nedidelėms nanomolinėms koncentracijoms, fingolimodo fosfatas prisijungia prie ant limfocitų paviršiaus esančio sfingozino 1- fosfato (S1P) receptoriaus 1 ir lengvai prasiskverbia pro hematoencefalinį barjerą bei prisijungia prie S1P receptoriaus 1, esančio ant centrinės nervų sistemos (CNS) neuronų. Veikdamas kaip funkcinis limfocitų S1P receptorių antagonistas, fingolimodo fosfatas blokuoja limfocitų gebėjimą išsiskirti iš limfmazgių ir sukelia limfocitų persiskirstymą, o ne jų skaičiaus mažėjimą. Su gyvūnais atlikti tyrimai parodė, kad dėl tokio persiskirstymo sumažėja CNS infiltracija patogeniniais limfocitais, įskaitant uždegimą skatinančias ląsteles Th17, ir jie negali dalyvauti nervų uždegimo ir nervinio audinio pažeidimo procesuose. Su gyvūnais atliktų tyrimų ir </w:t>
      </w:r>
      <w:r w:rsidRPr="00CD01C9">
        <w:rPr>
          <w:i/>
          <w:sz w:val="22"/>
          <w:szCs w:val="22"/>
        </w:rPr>
        <w:t xml:space="preserve">in vitro </w:t>
      </w:r>
      <w:r w:rsidRPr="00CD01C9">
        <w:rPr>
          <w:sz w:val="22"/>
          <w:szCs w:val="22"/>
        </w:rPr>
        <w:t>eksperimentų duomenys rodo, kad fingolimodas poveikį gali sukelti ir dėl sąveikos su neuronų S1P receptoriais.</w:t>
      </w:r>
    </w:p>
    <w:p w14:paraId="11F79DC5" w14:textId="77777777" w:rsidR="005F4D40" w:rsidRPr="00CD01C9" w:rsidRDefault="005F4D40" w:rsidP="006D526C">
      <w:pPr>
        <w:widowControl w:val="0"/>
        <w:kinsoku w:val="0"/>
        <w:overflowPunct w:val="0"/>
        <w:autoSpaceDE w:val="0"/>
        <w:autoSpaceDN w:val="0"/>
        <w:adjustRightInd w:val="0"/>
        <w:rPr>
          <w:sz w:val="22"/>
          <w:szCs w:val="22"/>
          <w:u w:val="single"/>
        </w:rPr>
      </w:pPr>
    </w:p>
    <w:p w14:paraId="636C55D2"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Farmakodinaminis poveikis</w:t>
      </w:r>
    </w:p>
    <w:p w14:paraId="4E254F86" w14:textId="77777777" w:rsidR="005F4D40" w:rsidRPr="00CD01C9" w:rsidRDefault="005F4D40" w:rsidP="006D526C">
      <w:pPr>
        <w:widowControl w:val="0"/>
        <w:kinsoku w:val="0"/>
        <w:overflowPunct w:val="0"/>
        <w:autoSpaceDE w:val="0"/>
        <w:autoSpaceDN w:val="0"/>
        <w:adjustRightInd w:val="0"/>
        <w:rPr>
          <w:sz w:val="22"/>
          <w:szCs w:val="22"/>
        </w:rPr>
      </w:pPr>
    </w:p>
    <w:p w14:paraId="0868B9A6"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Per 4</w:t>
      </w:r>
      <w:r w:rsidRPr="00CD01C9">
        <w:rPr>
          <w:sz w:val="22"/>
          <w:szCs w:val="22"/>
        </w:rPr>
        <w:noBreakHyphen/>
        <w:t>6 valandas po pirmosios 0,5 mg fingolimodo dozės pavartojimo, limfocitų skaičius periferiniame kraujyje sumažėja iki maždaug 75 % pradinės reikšmės. Toliau kasdien vartojant vaistinio preparato, limfocitų skaičius dviejų savaičių laikotarpiu toliau mažėja ir pasiekia mažiausią maždaug 500 ląstelių/µl</w:t>
      </w:r>
      <w:r w:rsidRPr="00CD01C9" w:rsidDel="00400AC5">
        <w:rPr>
          <w:sz w:val="22"/>
          <w:szCs w:val="22"/>
        </w:rPr>
        <w:t xml:space="preserve"> </w:t>
      </w:r>
      <w:r w:rsidRPr="00CD01C9">
        <w:rPr>
          <w:sz w:val="22"/>
          <w:szCs w:val="22"/>
        </w:rPr>
        <w:lastRenderedPageBreak/>
        <w:t>skaičių arba maždaug 30 % pradinio rodmens. 18 % pacientų bent vieną kartą buvo nustatytas mažesnis kaip 200 ląstelių/µl skaičius. Ilgai kasdien vartojant vaistinio preparato, mažas limfocitų skaičius išlieka. Daugelis T ir B limfocitų reguliariai cirkuliuoja pro limfoidinius organus; fingolimodas daugiausia veikia būtent šias ląsteles. Maždaug 15-20 % T limfocitų turi efektorių ir atminties ląstelių fenotipą, jie svarbūs periferinei imuninei apsaugai. Kadangi šio potipio limfocitai paprastai pro limfoidinius organus necirkuliuoja, fingolimodas šių ląstelių neveikia. Nutraukus fingolimodo vartojimą, per keletą dienų pastebimas periferinių limfocitų skaičiaus didėjimas, paprastai normalus jų skaičiaus rodmuo pasiekiamas per 1-2 mėnesius. Ilgalaikis fingolimodo vartojimas sukelia nedidelį neutrofilų skaičiaus sumažėjimą iki maždaug 80 % pradinio rodmens. Fingolimodas įtakos monocitų skaičiui nedaro.</w:t>
      </w:r>
    </w:p>
    <w:p w14:paraId="34A6D359" w14:textId="77777777" w:rsidR="005F4D40" w:rsidRPr="00CD01C9" w:rsidRDefault="005F4D40" w:rsidP="006D526C">
      <w:pPr>
        <w:widowControl w:val="0"/>
        <w:kinsoku w:val="0"/>
        <w:overflowPunct w:val="0"/>
        <w:autoSpaceDE w:val="0"/>
        <w:autoSpaceDN w:val="0"/>
        <w:adjustRightInd w:val="0"/>
        <w:rPr>
          <w:sz w:val="22"/>
          <w:szCs w:val="22"/>
        </w:rPr>
      </w:pPr>
    </w:p>
    <w:p w14:paraId="7F06C017"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Fingolimodas sukelia laikiną širdies susitraukimų dažnio sumažėjimą ir atrioventrikulinio laidumo sulėtėjimą (žr. 4.4 ir 4.8 skyrius). Maksimalus širdies susitraukimų dažnio sumažėjimas nustatomas per 6 valandas po dozės pavartojimo, o pirmąją parą pasiekiama 70 % neigiamo chronotropinio poveikio. Tęsiant vaistinio preparato vartojimą, širdies susitraukimų dažnis per vieną mėnesį grįžta į pradinį rodmenį. Fingolimodo sukeltą širdies susitraukimų dažnio sumažėjimą galima neutralizuoti parenteriniu būdu paskyrus atropino ar izoprenalino. Taip pat nustatyta, kad inhaliuojamasis salmeterolis sukelia nestiprų teigiamą chronotropinį poveikį. Pradėjus gydymą fingolimodu, padidėja priešlaikinio prieširdžių susitraukimo rizika, tačiau prieširdžių virpėjimo ar plazdėjimo, skilvelinių ritmo sutrikimų ar ektopinių ritmo sutrikimų pasireiškimo dažnio padidėjimo nenustatyta. Fingolimodo vartojimas nėra susijęs su sumažėjusiu minutiniu širdies tūriu. Gydymas fingolimodu nedaro įtakos autonominėms širdies reakcijoms, įskaitant širdies susitraukimų dažnio svyravimus paros laikotarpiu ir reakciją į fizinį krūvį.</w:t>
      </w:r>
    </w:p>
    <w:p w14:paraId="41042C7D" w14:textId="77777777" w:rsidR="005F4D40" w:rsidRPr="00CD01C9" w:rsidRDefault="005F4D40" w:rsidP="006D526C">
      <w:pPr>
        <w:widowControl w:val="0"/>
        <w:kinsoku w:val="0"/>
        <w:overflowPunct w:val="0"/>
        <w:autoSpaceDE w:val="0"/>
        <w:autoSpaceDN w:val="0"/>
        <w:adjustRightInd w:val="0"/>
        <w:rPr>
          <w:sz w:val="22"/>
          <w:szCs w:val="22"/>
        </w:rPr>
      </w:pPr>
    </w:p>
    <w:p w14:paraId="582B943F"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 xml:space="preserve">Poveikį iš dalies gali lemti S1P4, tačiau tai nebuvo pagrindinis receptorius, susijęs su limfocitų kiekio sumažėjimu. Bradikardijos ir vazokonstrikcijos pasireiškimo mechanizmas taip pat buvo tirtas </w:t>
      </w:r>
      <w:r w:rsidRPr="00CD01C9">
        <w:rPr>
          <w:i/>
          <w:sz w:val="22"/>
          <w:szCs w:val="22"/>
        </w:rPr>
        <w:t xml:space="preserve">in vitro </w:t>
      </w:r>
      <w:r w:rsidRPr="00CD01C9">
        <w:rPr>
          <w:sz w:val="22"/>
          <w:szCs w:val="22"/>
        </w:rPr>
        <w:t>su jūrų kiaulyčių ir izoliuotomis triušių aortomis bei vainikinėmis arterijomis. Nustatyta, kad bradikardiją pirmiausia gali lemti į vidų nukreiptų kalio kanalų arba G baltymo aktyvinamų į vidų nukreiptų K</w:t>
      </w:r>
      <w:r w:rsidRPr="00CD01C9">
        <w:rPr>
          <w:sz w:val="22"/>
          <w:szCs w:val="22"/>
          <w:vertAlign w:val="superscript"/>
        </w:rPr>
        <w:t>+</w:t>
      </w:r>
      <w:r w:rsidRPr="00CD01C9">
        <w:rPr>
          <w:sz w:val="22"/>
          <w:szCs w:val="22"/>
        </w:rPr>
        <w:t xml:space="preserve"> kanalų (IKACh/GIRK) aktyvinimas, o vazokonstrikciją, atrodo, lemia </w:t>
      </w:r>
      <w:r w:rsidRPr="00CD01C9">
        <w:rPr>
          <w:i/>
          <w:sz w:val="22"/>
          <w:szCs w:val="22"/>
        </w:rPr>
        <w:t xml:space="preserve">Rho </w:t>
      </w:r>
      <w:r w:rsidRPr="00CD01C9">
        <w:rPr>
          <w:sz w:val="22"/>
          <w:szCs w:val="22"/>
        </w:rPr>
        <w:t>kinazės ir nuo kalcio priklausomi mechanizmai.</w:t>
      </w:r>
    </w:p>
    <w:p w14:paraId="1AE310C0" w14:textId="77777777" w:rsidR="005F4D40" w:rsidRPr="00CD01C9" w:rsidRDefault="005F4D40" w:rsidP="006D526C">
      <w:pPr>
        <w:widowControl w:val="0"/>
        <w:kinsoku w:val="0"/>
        <w:overflowPunct w:val="0"/>
        <w:autoSpaceDE w:val="0"/>
        <w:autoSpaceDN w:val="0"/>
        <w:adjustRightInd w:val="0"/>
        <w:rPr>
          <w:sz w:val="22"/>
          <w:szCs w:val="22"/>
        </w:rPr>
      </w:pPr>
    </w:p>
    <w:p w14:paraId="140663C1"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Fingolimodo vienkartinių ar kartotinių 0,5 mg ir 1,25 mg dozių vartojimas dvi savaites nebuvo susijęs su reikšmingai padidėjusiu kvėpavimo takų rezistentiškumu, išmatuotu FEV</w:t>
      </w:r>
      <w:r w:rsidRPr="00CD01C9">
        <w:rPr>
          <w:sz w:val="22"/>
          <w:szCs w:val="22"/>
          <w:vertAlign w:val="subscript"/>
        </w:rPr>
        <w:t>1</w:t>
      </w:r>
      <w:r w:rsidRPr="00CD01C9">
        <w:rPr>
          <w:sz w:val="22"/>
          <w:szCs w:val="22"/>
        </w:rPr>
        <w:t xml:space="preserve"> rodmeniu ir forsuoto iškvėpimo greičio (FEF) 25</w:t>
      </w:r>
      <w:r w:rsidRPr="00CD01C9">
        <w:rPr>
          <w:sz w:val="22"/>
          <w:szCs w:val="22"/>
        </w:rPr>
        <w:noBreakHyphen/>
        <w:t>75 rodmeniu. Vis dėlto vienkartinių ≥5 mg fingolimodo dozių (10 kartų didesnių nei rekomenduojama dozė) vartojimas buvo susijęs su nuo dozės priklausomu kvėpavimo takų rezistentiškumo padidėjimu. Kartotinių 0,5 mg, 1,25 mg ir 5 mg fingolimodo dozių vartojimas nebuvo susijęs su sutrikusia oksigenacija, sumažėjusiu įsotinimu deguonimi fizinio krūvio metu ir sustiprėjusia kvėpavimo takų reakcija į metacholiną. Fingolimodo vartojantiems asmenims pasireiškia normalus bronchus plečiantis atsakas įkvėpus beta adrenoreceptorių agonistų.</w:t>
      </w:r>
    </w:p>
    <w:p w14:paraId="542D99F6" w14:textId="77777777" w:rsidR="005F4D40" w:rsidRPr="00CD01C9" w:rsidRDefault="005F4D40" w:rsidP="006D526C">
      <w:pPr>
        <w:widowControl w:val="0"/>
        <w:kinsoku w:val="0"/>
        <w:overflowPunct w:val="0"/>
        <w:autoSpaceDE w:val="0"/>
        <w:autoSpaceDN w:val="0"/>
        <w:adjustRightInd w:val="0"/>
        <w:rPr>
          <w:sz w:val="22"/>
          <w:szCs w:val="22"/>
        </w:rPr>
      </w:pPr>
    </w:p>
    <w:p w14:paraId="74784AB4"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Klinikinis veiksmingumas ir saugumas</w:t>
      </w:r>
    </w:p>
    <w:p w14:paraId="45D6E183" w14:textId="77777777" w:rsidR="005F4D40" w:rsidRPr="00CD01C9" w:rsidRDefault="005F4D40" w:rsidP="006D526C">
      <w:pPr>
        <w:widowControl w:val="0"/>
        <w:kinsoku w:val="0"/>
        <w:overflowPunct w:val="0"/>
        <w:autoSpaceDE w:val="0"/>
        <w:autoSpaceDN w:val="0"/>
        <w:adjustRightInd w:val="0"/>
        <w:rPr>
          <w:sz w:val="22"/>
          <w:szCs w:val="22"/>
        </w:rPr>
      </w:pPr>
    </w:p>
    <w:p w14:paraId="5F963DD2"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 xml:space="preserve">Fingolimodo veiksmingumas nustatytas atlikus 2 klinikinius tyrimus, kurių metu buvo tiriamas vieną kartą per parą vartojamų 0,5 mg ir 1,25 mg fingolimodo dozių poveikis recidyvuojančia-remituojančia išsėtine skleroze (RRIS) sergantiems suaugusiems pacientams. Abiejuose tyrimuose dalyvavo suaugę pacientai, kuriems pasireiškė ≥2 recidyvai per pastaruosius 2 metus arba ≥1 recidyvas per pastaruosius vienerius metus. Pacientų būklės įvertinimas pagal Išplėstinę negalios vertinimo skalę (angl. </w:t>
      </w:r>
      <w:r w:rsidRPr="00CD01C9">
        <w:rPr>
          <w:i/>
          <w:sz w:val="22"/>
          <w:szCs w:val="22"/>
        </w:rPr>
        <w:t>Expanded Disability Status Score</w:t>
      </w:r>
      <w:r w:rsidRPr="00CD01C9">
        <w:rPr>
          <w:sz w:val="22"/>
          <w:szCs w:val="22"/>
        </w:rPr>
        <w:t>, EDSS) buvo nuo 0 iki 5,5 balo. Trečiasis klinikinis tyrimas, kuriame dalyvavo tokia pat tiriamoji suaugusiųjų populiacija, buvo baigtas po fingolimodo registracijos.</w:t>
      </w:r>
    </w:p>
    <w:p w14:paraId="21CE9C53" w14:textId="77777777" w:rsidR="005F4D40" w:rsidRPr="00CD01C9" w:rsidRDefault="005F4D40" w:rsidP="006D526C">
      <w:pPr>
        <w:widowControl w:val="0"/>
        <w:kinsoku w:val="0"/>
        <w:overflowPunct w:val="0"/>
        <w:autoSpaceDE w:val="0"/>
        <w:autoSpaceDN w:val="0"/>
        <w:adjustRightInd w:val="0"/>
        <w:rPr>
          <w:sz w:val="22"/>
          <w:szCs w:val="22"/>
        </w:rPr>
      </w:pPr>
    </w:p>
    <w:p w14:paraId="0E4FD95F"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Tyrimas D2301 (FREEDOMS) buvo 2 metų trukmės, atsitiktinių imčių, dvigubai koduotas, placebu kontroliuojamas III fazės klinikinis tyrimas, kuriame dalyvavo 1 272</w:t>
      </w:r>
      <w:r w:rsidRPr="00CD01C9">
        <w:rPr>
          <w:spacing w:val="-23"/>
          <w:sz w:val="22"/>
          <w:szCs w:val="22"/>
        </w:rPr>
        <w:t> </w:t>
      </w:r>
      <w:r w:rsidRPr="00CD01C9">
        <w:rPr>
          <w:sz w:val="22"/>
          <w:szCs w:val="22"/>
        </w:rPr>
        <w:t>pacientai (425 vartojo fingolimodo 0,5 mg dozę, 429 vartojo fingolimodo 1,25 mg dozę ir 418 vartojo placebo). Tyrimo pradžioje pacientų charakteristikų medianos buvo tokios: amžius – 37 metai, ligos trukmė – 6,7 metų, EDSS skalės įvertinimas– 2,0 balai. Tyrimo baigčių rezultatai pateikti 1 lentelėje. Reikšmingų skirtumų tarp 0,5 mg ir 1,25 mg fingolimodo dozių vertinant bet kurias vertinamąsias baigtis nustatyta nebuvo.</w:t>
      </w:r>
    </w:p>
    <w:p w14:paraId="2852D459" w14:textId="77777777" w:rsidR="005F4D40" w:rsidRPr="00CD01C9" w:rsidRDefault="005F4D40" w:rsidP="006D526C">
      <w:pPr>
        <w:widowControl w:val="0"/>
        <w:kinsoku w:val="0"/>
        <w:overflowPunct w:val="0"/>
        <w:autoSpaceDE w:val="0"/>
        <w:autoSpaceDN w:val="0"/>
        <w:adjustRightInd w:val="0"/>
        <w:rPr>
          <w:sz w:val="22"/>
          <w:szCs w:val="22"/>
        </w:rPr>
      </w:pPr>
    </w:p>
    <w:p w14:paraId="0CA93513" w14:textId="77777777" w:rsidR="005F4D40" w:rsidRPr="00CD01C9" w:rsidRDefault="005F4D40" w:rsidP="006D526C">
      <w:pPr>
        <w:widowControl w:val="0"/>
        <w:tabs>
          <w:tab w:val="left" w:pos="1452"/>
        </w:tabs>
        <w:kinsoku w:val="0"/>
        <w:overflowPunct w:val="0"/>
        <w:autoSpaceDE w:val="0"/>
        <w:autoSpaceDN w:val="0"/>
        <w:adjustRightInd w:val="0"/>
        <w:outlineLvl w:val="0"/>
        <w:rPr>
          <w:b/>
          <w:sz w:val="22"/>
          <w:szCs w:val="22"/>
        </w:rPr>
      </w:pPr>
      <w:r w:rsidRPr="00CD01C9">
        <w:rPr>
          <w:b/>
          <w:sz w:val="22"/>
          <w:szCs w:val="22"/>
        </w:rPr>
        <w:t>1</w:t>
      </w:r>
      <w:r w:rsidRPr="00CD01C9">
        <w:rPr>
          <w:b/>
          <w:spacing w:val="-1"/>
          <w:sz w:val="22"/>
          <w:szCs w:val="22"/>
        </w:rPr>
        <w:t> </w:t>
      </w:r>
      <w:r w:rsidRPr="00CD01C9">
        <w:rPr>
          <w:b/>
          <w:sz w:val="22"/>
          <w:szCs w:val="22"/>
        </w:rPr>
        <w:t>lentelė. Tyrimas D2301 (FREEDOMS): svarbiausi</w:t>
      </w:r>
      <w:r w:rsidRPr="00CD01C9">
        <w:rPr>
          <w:b/>
          <w:spacing w:val="-2"/>
          <w:sz w:val="22"/>
          <w:szCs w:val="22"/>
        </w:rPr>
        <w:t xml:space="preserve"> </w:t>
      </w:r>
      <w:r w:rsidRPr="00CD01C9">
        <w:rPr>
          <w:b/>
          <w:sz w:val="22"/>
          <w:szCs w:val="22"/>
        </w:rPr>
        <w:t>rezultatai</w:t>
      </w:r>
    </w:p>
    <w:p w14:paraId="5265CC1A" w14:textId="77777777" w:rsidR="005F4D40" w:rsidRPr="00CD01C9" w:rsidRDefault="005F4D40" w:rsidP="006D526C">
      <w:pPr>
        <w:widowControl w:val="0"/>
        <w:kinsoku w:val="0"/>
        <w:overflowPunct w:val="0"/>
        <w:autoSpaceDE w:val="0"/>
        <w:autoSpaceDN w:val="0"/>
        <w:adjustRightInd w:val="0"/>
        <w:rPr>
          <w:b/>
          <w:sz w:val="22"/>
          <w:szCs w:val="22"/>
        </w:rPr>
      </w:pPr>
    </w:p>
    <w:tbl>
      <w:tblPr>
        <w:tblW w:w="0" w:type="auto"/>
        <w:tblInd w:w="328" w:type="dxa"/>
        <w:tblLayout w:type="fixed"/>
        <w:tblCellMar>
          <w:left w:w="0" w:type="dxa"/>
          <w:right w:w="0" w:type="dxa"/>
        </w:tblCellMar>
        <w:tblLook w:val="0000" w:firstRow="0" w:lastRow="0" w:firstColumn="0" w:lastColumn="0" w:noHBand="0" w:noVBand="0"/>
      </w:tblPr>
      <w:tblGrid>
        <w:gridCol w:w="4644"/>
        <w:gridCol w:w="1843"/>
        <w:gridCol w:w="1843"/>
      </w:tblGrid>
      <w:tr w:rsidR="005F4D40" w:rsidRPr="00CD01C9" w14:paraId="5F04B4B1" w14:textId="77777777" w:rsidTr="00C6315B">
        <w:trPr>
          <w:trHeight w:val="505"/>
        </w:trPr>
        <w:tc>
          <w:tcPr>
            <w:tcW w:w="4644" w:type="dxa"/>
            <w:tcBorders>
              <w:top w:val="single" w:sz="4" w:space="0" w:color="000000"/>
              <w:left w:val="single" w:sz="4" w:space="0" w:color="000000"/>
              <w:bottom w:val="single" w:sz="4" w:space="0" w:color="000000"/>
              <w:right w:val="single" w:sz="4" w:space="0" w:color="000000"/>
            </w:tcBorders>
          </w:tcPr>
          <w:p w14:paraId="2653F61C" w14:textId="77777777" w:rsidR="005F4D40" w:rsidRPr="00CD01C9" w:rsidRDefault="005F4D40" w:rsidP="006D526C">
            <w:pPr>
              <w:widowControl w:val="0"/>
              <w:kinsoku w:val="0"/>
              <w:overflowPunct w:val="0"/>
              <w:autoSpaceDE w:val="0"/>
              <w:autoSpaceDN w:val="0"/>
              <w:adjustRightInd w:val="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7E1562E4" w14:textId="77777777" w:rsidR="005F4D40" w:rsidRPr="00CD01C9" w:rsidRDefault="005F4D40" w:rsidP="006D526C">
            <w:pPr>
              <w:widowControl w:val="0"/>
              <w:kinsoku w:val="0"/>
              <w:overflowPunct w:val="0"/>
              <w:autoSpaceDE w:val="0"/>
              <w:autoSpaceDN w:val="0"/>
              <w:adjustRightInd w:val="0"/>
              <w:rPr>
                <w:b/>
                <w:sz w:val="22"/>
                <w:szCs w:val="22"/>
              </w:rPr>
            </w:pPr>
            <w:r w:rsidRPr="00CD01C9">
              <w:rPr>
                <w:b/>
                <w:sz w:val="22"/>
                <w:szCs w:val="22"/>
              </w:rPr>
              <w:t>Fingolimodas 0,5 mg</w:t>
            </w:r>
          </w:p>
        </w:tc>
        <w:tc>
          <w:tcPr>
            <w:tcW w:w="1843" w:type="dxa"/>
            <w:tcBorders>
              <w:top w:val="single" w:sz="4" w:space="0" w:color="000000"/>
              <w:left w:val="single" w:sz="4" w:space="0" w:color="000000"/>
              <w:bottom w:val="single" w:sz="4" w:space="0" w:color="000000"/>
              <w:right w:val="single" w:sz="4" w:space="0" w:color="000000"/>
            </w:tcBorders>
          </w:tcPr>
          <w:p w14:paraId="157FB30D" w14:textId="77777777" w:rsidR="005F4D40" w:rsidRPr="00CD01C9" w:rsidRDefault="005F4D40" w:rsidP="006D526C">
            <w:pPr>
              <w:widowControl w:val="0"/>
              <w:kinsoku w:val="0"/>
              <w:overflowPunct w:val="0"/>
              <w:autoSpaceDE w:val="0"/>
              <w:autoSpaceDN w:val="0"/>
              <w:adjustRightInd w:val="0"/>
              <w:rPr>
                <w:b/>
                <w:sz w:val="22"/>
                <w:szCs w:val="22"/>
              </w:rPr>
            </w:pPr>
            <w:r w:rsidRPr="00CD01C9">
              <w:rPr>
                <w:b/>
                <w:sz w:val="22"/>
                <w:szCs w:val="22"/>
              </w:rPr>
              <w:t>Placebas</w:t>
            </w:r>
          </w:p>
        </w:tc>
      </w:tr>
      <w:tr w:rsidR="005F4D40" w:rsidRPr="00CD01C9" w14:paraId="33895B3C" w14:textId="77777777" w:rsidTr="00C6315B">
        <w:trPr>
          <w:trHeight w:val="248"/>
        </w:trPr>
        <w:tc>
          <w:tcPr>
            <w:tcW w:w="4644" w:type="dxa"/>
            <w:tcBorders>
              <w:top w:val="single" w:sz="4" w:space="0" w:color="000000"/>
              <w:left w:val="single" w:sz="4" w:space="0" w:color="000000"/>
              <w:bottom w:val="single" w:sz="4" w:space="0" w:color="000000"/>
              <w:right w:val="single" w:sz="4" w:space="0" w:color="000000"/>
            </w:tcBorders>
          </w:tcPr>
          <w:p w14:paraId="5294C244" w14:textId="77777777" w:rsidR="005F4D40" w:rsidRPr="00CD01C9" w:rsidRDefault="005F4D40" w:rsidP="006D526C">
            <w:pPr>
              <w:widowControl w:val="0"/>
              <w:kinsoku w:val="0"/>
              <w:overflowPunct w:val="0"/>
              <w:autoSpaceDE w:val="0"/>
              <w:autoSpaceDN w:val="0"/>
              <w:adjustRightInd w:val="0"/>
              <w:rPr>
                <w:b/>
                <w:sz w:val="22"/>
                <w:szCs w:val="22"/>
              </w:rPr>
            </w:pPr>
            <w:r w:rsidRPr="00CD01C9">
              <w:rPr>
                <w:b/>
                <w:sz w:val="22"/>
                <w:szCs w:val="22"/>
              </w:rPr>
              <w:t>Klinikinės vertinamosios baigtys</w:t>
            </w:r>
          </w:p>
        </w:tc>
        <w:tc>
          <w:tcPr>
            <w:tcW w:w="1843" w:type="dxa"/>
            <w:tcBorders>
              <w:top w:val="single" w:sz="4" w:space="0" w:color="000000"/>
              <w:left w:val="single" w:sz="4" w:space="0" w:color="000000"/>
              <w:bottom w:val="single" w:sz="4" w:space="0" w:color="000000"/>
              <w:right w:val="single" w:sz="4" w:space="0" w:color="000000"/>
            </w:tcBorders>
          </w:tcPr>
          <w:p w14:paraId="2FED8DFC" w14:textId="77777777" w:rsidR="005F4D40" w:rsidRPr="00CD01C9" w:rsidRDefault="005F4D40" w:rsidP="006D526C">
            <w:pPr>
              <w:widowControl w:val="0"/>
              <w:kinsoku w:val="0"/>
              <w:overflowPunct w:val="0"/>
              <w:autoSpaceDE w:val="0"/>
              <w:autoSpaceDN w:val="0"/>
              <w:adjustRightInd w:val="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476CC9DF" w14:textId="77777777" w:rsidR="005F4D40" w:rsidRPr="00CD01C9" w:rsidRDefault="005F4D40" w:rsidP="006D526C">
            <w:pPr>
              <w:widowControl w:val="0"/>
              <w:kinsoku w:val="0"/>
              <w:overflowPunct w:val="0"/>
              <w:autoSpaceDE w:val="0"/>
              <w:autoSpaceDN w:val="0"/>
              <w:adjustRightInd w:val="0"/>
              <w:rPr>
                <w:sz w:val="22"/>
                <w:szCs w:val="22"/>
              </w:rPr>
            </w:pPr>
          </w:p>
        </w:tc>
      </w:tr>
      <w:tr w:rsidR="005F4D40" w:rsidRPr="00CD01C9" w14:paraId="0A237D49" w14:textId="77777777" w:rsidTr="00C6315B">
        <w:trPr>
          <w:trHeight w:val="506"/>
        </w:trPr>
        <w:tc>
          <w:tcPr>
            <w:tcW w:w="4644" w:type="dxa"/>
            <w:tcBorders>
              <w:top w:val="single" w:sz="4" w:space="0" w:color="000000"/>
              <w:left w:val="single" w:sz="4" w:space="0" w:color="000000"/>
              <w:bottom w:val="single" w:sz="4" w:space="0" w:color="000000"/>
              <w:right w:val="single" w:sz="4" w:space="0" w:color="000000"/>
            </w:tcBorders>
          </w:tcPr>
          <w:p w14:paraId="377DE3DD"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Metams perskaičiuotas recidyvų dažnis (pagrindinė vertinamoji baigtis)</w:t>
            </w:r>
          </w:p>
        </w:tc>
        <w:tc>
          <w:tcPr>
            <w:tcW w:w="1843" w:type="dxa"/>
            <w:tcBorders>
              <w:top w:val="single" w:sz="4" w:space="0" w:color="000000"/>
              <w:left w:val="single" w:sz="4" w:space="0" w:color="000000"/>
              <w:bottom w:val="single" w:sz="4" w:space="0" w:color="000000"/>
              <w:right w:val="single" w:sz="4" w:space="0" w:color="000000"/>
            </w:tcBorders>
          </w:tcPr>
          <w:p w14:paraId="739B71AB"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0,18**</w:t>
            </w:r>
          </w:p>
        </w:tc>
        <w:tc>
          <w:tcPr>
            <w:tcW w:w="1843" w:type="dxa"/>
            <w:tcBorders>
              <w:top w:val="single" w:sz="4" w:space="0" w:color="000000"/>
              <w:left w:val="single" w:sz="4" w:space="0" w:color="000000"/>
              <w:bottom w:val="single" w:sz="4" w:space="0" w:color="000000"/>
              <w:right w:val="single" w:sz="4" w:space="0" w:color="000000"/>
            </w:tcBorders>
          </w:tcPr>
          <w:p w14:paraId="2D64ABE7"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0,40</w:t>
            </w:r>
          </w:p>
        </w:tc>
      </w:tr>
      <w:tr w:rsidR="005F4D40" w:rsidRPr="00CD01C9" w14:paraId="54AC679F" w14:textId="77777777" w:rsidTr="00C6315B">
        <w:trPr>
          <w:trHeight w:val="503"/>
        </w:trPr>
        <w:tc>
          <w:tcPr>
            <w:tcW w:w="4644" w:type="dxa"/>
            <w:tcBorders>
              <w:top w:val="single" w:sz="4" w:space="0" w:color="000000"/>
              <w:left w:val="single" w:sz="4" w:space="0" w:color="000000"/>
              <w:bottom w:val="single" w:sz="4" w:space="0" w:color="000000"/>
              <w:right w:val="single" w:sz="4" w:space="0" w:color="000000"/>
            </w:tcBorders>
          </w:tcPr>
          <w:p w14:paraId="0E8A0E1F"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Pacientų, kuriems po 24 mėnesių nepasireiškė ligos recidyvų, procentinė dalis</w:t>
            </w:r>
          </w:p>
        </w:tc>
        <w:tc>
          <w:tcPr>
            <w:tcW w:w="1843" w:type="dxa"/>
            <w:tcBorders>
              <w:top w:val="single" w:sz="4" w:space="0" w:color="000000"/>
              <w:left w:val="single" w:sz="4" w:space="0" w:color="000000"/>
              <w:bottom w:val="single" w:sz="4" w:space="0" w:color="000000"/>
              <w:right w:val="single" w:sz="4" w:space="0" w:color="000000"/>
            </w:tcBorders>
          </w:tcPr>
          <w:p w14:paraId="614C825E"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70 %**</w:t>
            </w:r>
          </w:p>
        </w:tc>
        <w:tc>
          <w:tcPr>
            <w:tcW w:w="1843" w:type="dxa"/>
            <w:tcBorders>
              <w:top w:val="single" w:sz="4" w:space="0" w:color="000000"/>
              <w:left w:val="single" w:sz="4" w:space="0" w:color="000000"/>
              <w:bottom w:val="single" w:sz="4" w:space="0" w:color="000000"/>
              <w:right w:val="single" w:sz="4" w:space="0" w:color="000000"/>
            </w:tcBorders>
          </w:tcPr>
          <w:p w14:paraId="4F323873"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46 %</w:t>
            </w:r>
          </w:p>
        </w:tc>
      </w:tr>
      <w:tr w:rsidR="005F4D40" w:rsidRPr="00CD01C9" w14:paraId="61B3F10A" w14:textId="77777777" w:rsidTr="00C6315B">
        <w:trPr>
          <w:trHeight w:val="504"/>
        </w:trPr>
        <w:tc>
          <w:tcPr>
            <w:tcW w:w="4644" w:type="dxa"/>
            <w:tcBorders>
              <w:top w:val="single" w:sz="4" w:space="0" w:color="000000"/>
              <w:left w:val="single" w:sz="4" w:space="0" w:color="000000"/>
              <w:bottom w:val="none" w:sz="6" w:space="0" w:color="auto"/>
              <w:right w:val="single" w:sz="4" w:space="0" w:color="000000"/>
            </w:tcBorders>
          </w:tcPr>
          <w:p w14:paraId="7510226A"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Pacientų, kuriems patvirtintas 3 mėnesių trukmės negalios progresavimas, dalis†</w:t>
            </w:r>
          </w:p>
        </w:tc>
        <w:tc>
          <w:tcPr>
            <w:tcW w:w="1843" w:type="dxa"/>
            <w:tcBorders>
              <w:top w:val="single" w:sz="4" w:space="0" w:color="000000"/>
              <w:left w:val="single" w:sz="4" w:space="0" w:color="000000"/>
              <w:bottom w:val="none" w:sz="6" w:space="0" w:color="auto"/>
              <w:right w:val="single" w:sz="4" w:space="0" w:color="000000"/>
            </w:tcBorders>
          </w:tcPr>
          <w:p w14:paraId="07052CAE"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17 %</w:t>
            </w:r>
          </w:p>
        </w:tc>
        <w:tc>
          <w:tcPr>
            <w:tcW w:w="1843" w:type="dxa"/>
            <w:vMerge w:val="restart"/>
            <w:tcBorders>
              <w:top w:val="single" w:sz="4" w:space="0" w:color="000000"/>
              <w:left w:val="single" w:sz="4" w:space="0" w:color="000000"/>
              <w:bottom w:val="single" w:sz="4" w:space="0" w:color="000000"/>
              <w:right w:val="single" w:sz="4" w:space="0" w:color="000000"/>
            </w:tcBorders>
          </w:tcPr>
          <w:p w14:paraId="6C8FBF8A"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24 %</w:t>
            </w:r>
          </w:p>
        </w:tc>
      </w:tr>
      <w:tr w:rsidR="005F4D40" w:rsidRPr="00CD01C9" w14:paraId="144577F3" w14:textId="77777777" w:rsidTr="00C6315B">
        <w:trPr>
          <w:trHeight w:val="241"/>
        </w:trPr>
        <w:tc>
          <w:tcPr>
            <w:tcW w:w="4644" w:type="dxa"/>
            <w:tcBorders>
              <w:top w:val="none" w:sz="6" w:space="0" w:color="auto"/>
              <w:left w:val="single" w:sz="4" w:space="0" w:color="000000"/>
              <w:bottom w:val="single" w:sz="4" w:space="0" w:color="000000"/>
              <w:right w:val="single" w:sz="4" w:space="0" w:color="000000"/>
            </w:tcBorders>
          </w:tcPr>
          <w:p w14:paraId="4F32F9A7"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Rizikos santykis (95 % PI)</w:t>
            </w:r>
          </w:p>
        </w:tc>
        <w:tc>
          <w:tcPr>
            <w:tcW w:w="1843" w:type="dxa"/>
            <w:tcBorders>
              <w:top w:val="none" w:sz="6" w:space="0" w:color="auto"/>
              <w:left w:val="single" w:sz="4" w:space="0" w:color="000000"/>
              <w:bottom w:val="single" w:sz="4" w:space="0" w:color="000000"/>
              <w:right w:val="single" w:sz="4" w:space="0" w:color="000000"/>
            </w:tcBorders>
          </w:tcPr>
          <w:p w14:paraId="71A06085"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0,70 (0,52, 0,96)*</w:t>
            </w:r>
          </w:p>
        </w:tc>
        <w:tc>
          <w:tcPr>
            <w:tcW w:w="1843" w:type="dxa"/>
            <w:vMerge/>
            <w:tcBorders>
              <w:top w:val="nil"/>
              <w:left w:val="single" w:sz="4" w:space="0" w:color="000000"/>
              <w:bottom w:val="single" w:sz="4" w:space="0" w:color="000000"/>
              <w:right w:val="single" w:sz="4" w:space="0" w:color="000000"/>
            </w:tcBorders>
          </w:tcPr>
          <w:p w14:paraId="30A3BAE4" w14:textId="77777777" w:rsidR="005F4D40" w:rsidRPr="00CD01C9" w:rsidRDefault="005F4D40" w:rsidP="006D526C">
            <w:pPr>
              <w:widowControl w:val="0"/>
              <w:kinsoku w:val="0"/>
              <w:overflowPunct w:val="0"/>
              <w:autoSpaceDE w:val="0"/>
              <w:autoSpaceDN w:val="0"/>
              <w:adjustRightInd w:val="0"/>
              <w:rPr>
                <w:b/>
                <w:sz w:val="22"/>
                <w:szCs w:val="22"/>
              </w:rPr>
            </w:pPr>
          </w:p>
        </w:tc>
      </w:tr>
      <w:tr w:rsidR="005F4D40" w:rsidRPr="00CD01C9" w14:paraId="420A3004" w14:textId="77777777" w:rsidTr="00C6315B">
        <w:trPr>
          <w:trHeight w:val="252"/>
        </w:trPr>
        <w:tc>
          <w:tcPr>
            <w:tcW w:w="4644" w:type="dxa"/>
            <w:tcBorders>
              <w:top w:val="single" w:sz="4" w:space="0" w:color="000000"/>
              <w:left w:val="single" w:sz="4" w:space="0" w:color="000000"/>
              <w:bottom w:val="single" w:sz="4" w:space="0" w:color="000000"/>
              <w:right w:val="single" w:sz="4" w:space="0" w:color="000000"/>
            </w:tcBorders>
          </w:tcPr>
          <w:p w14:paraId="481764D1" w14:textId="77777777" w:rsidR="005F4D40" w:rsidRPr="00CD01C9" w:rsidRDefault="005F4D40" w:rsidP="006D526C">
            <w:pPr>
              <w:widowControl w:val="0"/>
              <w:kinsoku w:val="0"/>
              <w:overflowPunct w:val="0"/>
              <w:autoSpaceDE w:val="0"/>
              <w:autoSpaceDN w:val="0"/>
              <w:adjustRightInd w:val="0"/>
              <w:rPr>
                <w:b/>
                <w:sz w:val="22"/>
                <w:szCs w:val="22"/>
              </w:rPr>
            </w:pPr>
            <w:r w:rsidRPr="00CD01C9">
              <w:rPr>
                <w:b/>
                <w:sz w:val="22"/>
                <w:szCs w:val="22"/>
              </w:rPr>
              <w:t>MRT vertinamosios baigtys</w:t>
            </w:r>
          </w:p>
        </w:tc>
        <w:tc>
          <w:tcPr>
            <w:tcW w:w="1843" w:type="dxa"/>
            <w:tcBorders>
              <w:top w:val="single" w:sz="4" w:space="0" w:color="000000"/>
              <w:left w:val="single" w:sz="4" w:space="0" w:color="000000"/>
              <w:bottom w:val="single" w:sz="4" w:space="0" w:color="000000"/>
              <w:right w:val="single" w:sz="4" w:space="0" w:color="000000"/>
            </w:tcBorders>
          </w:tcPr>
          <w:p w14:paraId="448380F7" w14:textId="77777777" w:rsidR="005F4D40" w:rsidRPr="00CD01C9" w:rsidRDefault="005F4D40" w:rsidP="006D526C">
            <w:pPr>
              <w:widowControl w:val="0"/>
              <w:kinsoku w:val="0"/>
              <w:overflowPunct w:val="0"/>
              <w:autoSpaceDE w:val="0"/>
              <w:autoSpaceDN w:val="0"/>
              <w:adjustRightInd w:val="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03F751CF" w14:textId="77777777" w:rsidR="005F4D40" w:rsidRPr="00CD01C9" w:rsidRDefault="005F4D40" w:rsidP="006D526C">
            <w:pPr>
              <w:widowControl w:val="0"/>
              <w:kinsoku w:val="0"/>
              <w:overflowPunct w:val="0"/>
              <w:autoSpaceDE w:val="0"/>
              <w:autoSpaceDN w:val="0"/>
              <w:adjustRightInd w:val="0"/>
              <w:rPr>
                <w:sz w:val="22"/>
                <w:szCs w:val="22"/>
              </w:rPr>
            </w:pPr>
          </w:p>
        </w:tc>
      </w:tr>
      <w:tr w:rsidR="005F4D40" w:rsidRPr="00CD01C9" w14:paraId="7699C4DB" w14:textId="77777777" w:rsidTr="00C6315B">
        <w:trPr>
          <w:trHeight w:val="505"/>
        </w:trPr>
        <w:tc>
          <w:tcPr>
            <w:tcW w:w="4644" w:type="dxa"/>
            <w:tcBorders>
              <w:top w:val="single" w:sz="4" w:space="0" w:color="000000"/>
              <w:left w:val="single" w:sz="4" w:space="0" w:color="000000"/>
              <w:bottom w:val="single" w:sz="4" w:space="0" w:color="000000"/>
              <w:right w:val="single" w:sz="4" w:space="0" w:color="000000"/>
            </w:tcBorders>
          </w:tcPr>
          <w:p w14:paraId="1BE0DDAD"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Naujų ar naujai padidėjusių pažaidų T2 režime skaičiaus mediana (vidurkis) per 24 mėnesius</w:t>
            </w:r>
          </w:p>
        </w:tc>
        <w:tc>
          <w:tcPr>
            <w:tcW w:w="1843" w:type="dxa"/>
            <w:tcBorders>
              <w:top w:val="single" w:sz="4" w:space="0" w:color="000000"/>
              <w:left w:val="single" w:sz="4" w:space="0" w:color="000000"/>
              <w:bottom w:val="single" w:sz="4" w:space="0" w:color="000000"/>
              <w:right w:val="single" w:sz="4" w:space="0" w:color="000000"/>
            </w:tcBorders>
          </w:tcPr>
          <w:p w14:paraId="1CA4EF9F"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0,0 (2,5)**</w:t>
            </w:r>
          </w:p>
        </w:tc>
        <w:tc>
          <w:tcPr>
            <w:tcW w:w="1843" w:type="dxa"/>
            <w:tcBorders>
              <w:top w:val="single" w:sz="4" w:space="0" w:color="000000"/>
              <w:left w:val="single" w:sz="4" w:space="0" w:color="000000"/>
              <w:bottom w:val="single" w:sz="4" w:space="0" w:color="000000"/>
              <w:right w:val="single" w:sz="4" w:space="0" w:color="000000"/>
            </w:tcBorders>
          </w:tcPr>
          <w:p w14:paraId="7E895BF5"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5,0 (9,8)</w:t>
            </w:r>
          </w:p>
        </w:tc>
      </w:tr>
      <w:tr w:rsidR="005F4D40" w:rsidRPr="00CD01C9" w14:paraId="2602086C" w14:textId="77777777" w:rsidTr="00C6315B">
        <w:trPr>
          <w:trHeight w:val="504"/>
        </w:trPr>
        <w:tc>
          <w:tcPr>
            <w:tcW w:w="4644" w:type="dxa"/>
            <w:tcBorders>
              <w:top w:val="single" w:sz="4" w:space="0" w:color="000000"/>
              <w:left w:val="single" w:sz="4" w:space="0" w:color="000000"/>
              <w:bottom w:val="single" w:sz="4" w:space="0" w:color="000000"/>
              <w:right w:val="single" w:sz="4" w:space="0" w:color="000000"/>
            </w:tcBorders>
          </w:tcPr>
          <w:p w14:paraId="0421F355"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Gd-kaupiančių pažaidų skaičiaus mediana (vidurkis) 24-ąjį mėnesį</w:t>
            </w:r>
          </w:p>
        </w:tc>
        <w:tc>
          <w:tcPr>
            <w:tcW w:w="1843" w:type="dxa"/>
            <w:tcBorders>
              <w:top w:val="single" w:sz="4" w:space="0" w:color="000000"/>
              <w:left w:val="single" w:sz="4" w:space="0" w:color="000000"/>
              <w:bottom w:val="single" w:sz="4" w:space="0" w:color="000000"/>
              <w:right w:val="single" w:sz="4" w:space="0" w:color="000000"/>
            </w:tcBorders>
          </w:tcPr>
          <w:p w14:paraId="2580BB67"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0,0 (0,2)**</w:t>
            </w:r>
          </w:p>
        </w:tc>
        <w:tc>
          <w:tcPr>
            <w:tcW w:w="1843" w:type="dxa"/>
            <w:tcBorders>
              <w:top w:val="single" w:sz="4" w:space="0" w:color="000000"/>
              <w:left w:val="single" w:sz="4" w:space="0" w:color="000000"/>
              <w:bottom w:val="single" w:sz="4" w:space="0" w:color="000000"/>
              <w:right w:val="single" w:sz="4" w:space="0" w:color="000000"/>
            </w:tcBorders>
          </w:tcPr>
          <w:p w14:paraId="56A228BF"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0,0 (1,1)</w:t>
            </w:r>
          </w:p>
        </w:tc>
      </w:tr>
      <w:tr w:rsidR="005F4D40" w:rsidRPr="00CD01C9" w14:paraId="2706687A" w14:textId="77777777" w:rsidTr="00C6315B">
        <w:trPr>
          <w:trHeight w:val="506"/>
        </w:trPr>
        <w:tc>
          <w:tcPr>
            <w:tcW w:w="4644" w:type="dxa"/>
            <w:tcBorders>
              <w:top w:val="single" w:sz="4" w:space="0" w:color="000000"/>
              <w:left w:val="single" w:sz="4" w:space="0" w:color="000000"/>
              <w:bottom w:val="single" w:sz="4" w:space="0" w:color="000000"/>
              <w:right w:val="single" w:sz="4" w:space="0" w:color="000000"/>
            </w:tcBorders>
          </w:tcPr>
          <w:p w14:paraId="3709D354"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Smegenų tūrio procentinio pokyčio mediana (vidurkis) per 24 mėnesius, %</w:t>
            </w:r>
          </w:p>
        </w:tc>
        <w:tc>
          <w:tcPr>
            <w:tcW w:w="1843" w:type="dxa"/>
            <w:tcBorders>
              <w:top w:val="single" w:sz="4" w:space="0" w:color="000000"/>
              <w:left w:val="single" w:sz="4" w:space="0" w:color="000000"/>
              <w:bottom w:val="single" w:sz="4" w:space="0" w:color="000000"/>
              <w:right w:val="single" w:sz="4" w:space="0" w:color="000000"/>
            </w:tcBorders>
          </w:tcPr>
          <w:p w14:paraId="0EFD0AEB"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-0,7 (-0,8)**</w:t>
            </w:r>
          </w:p>
        </w:tc>
        <w:tc>
          <w:tcPr>
            <w:tcW w:w="1843" w:type="dxa"/>
            <w:tcBorders>
              <w:top w:val="single" w:sz="4" w:space="0" w:color="000000"/>
              <w:left w:val="single" w:sz="4" w:space="0" w:color="000000"/>
              <w:bottom w:val="single" w:sz="4" w:space="0" w:color="000000"/>
              <w:right w:val="single" w:sz="4" w:space="0" w:color="000000"/>
            </w:tcBorders>
          </w:tcPr>
          <w:p w14:paraId="1C98A533"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-1,0 (-1,3)</w:t>
            </w:r>
          </w:p>
        </w:tc>
      </w:tr>
      <w:tr w:rsidR="005F4D40" w:rsidRPr="00CD01C9" w14:paraId="1C56A67F" w14:textId="77777777" w:rsidTr="00C6315B">
        <w:trPr>
          <w:trHeight w:val="506"/>
        </w:trPr>
        <w:tc>
          <w:tcPr>
            <w:tcW w:w="8330" w:type="dxa"/>
            <w:gridSpan w:val="3"/>
            <w:tcBorders>
              <w:top w:val="single" w:sz="4" w:space="0" w:color="000000"/>
              <w:left w:val="single" w:sz="4" w:space="0" w:color="000000"/>
              <w:bottom w:val="single" w:sz="4" w:space="0" w:color="000000"/>
              <w:right w:val="single" w:sz="4" w:space="0" w:color="000000"/>
            </w:tcBorders>
          </w:tcPr>
          <w:p w14:paraId="3BE2C6B8" w14:textId="77777777" w:rsidR="005F4D40" w:rsidRPr="00CD01C9" w:rsidRDefault="005F4D40" w:rsidP="006D526C">
            <w:pPr>
              <w:widowControl w:val="0"/>
              <w:kinsoku w:val="0"/>
              <w:overflowPunct w:val="0"/>
              <w:autoSpaceDE w:val="0"/>
              <w:autoSpaceDN w:val="0"/>
              <w:adjustRightInd w:val="0"/>
              <w:ind w:left="517" w:hanging="517"/>
              <w:rPr>
                <w:sz w:val="22"/>
                <w:szCs w:val="22"/>
              </w:rPr>
            </w:pPr>
            <w:r w:rsidRPr="00CD01C9">
              <w:rPr>
                <w:sz w:val="22"/>
                <w:szCs w:val="22"/>
              </w:rPr>
              <w:t>†</w:t>
            </w:r>
            <w:r w:rsidRPr="00CD01C9">
              <w:rPr>
                <w:sz w:val="22"/>
                <w:szCs w:val="22"/>
              </w:rPr>
              <w:tab/>
              <w:t>Negalios progresavimas apibūdinamas kaip patvirtintas 1 balu padidėjęs EDSS skalės įvertinimas po 3 mėnesių.</w:t>
            </w:r>
          </w:p>
          <w:p w14:paraId="05EE55BE" w14:textId="77777777" w:rsidR="005F4D40" w:rsidRPr="00CD01C9" w:rsidRDefault="005F4D40" w:rsidP="006D526C">
            <w:pPr>
              <w:widowControl w:val="0"/>
              <w:kinsoku w:val="0"/>
              <w:overflowPunct w:val="0"/>
              <w:autoSpaceDE w:val="0"/>
              <w:autoSpaceDN w:val="0"/>
              <w:adjustRightInd w:val="0"/>
              <w:ind w:left="517" w:hanging="517"/>
              <w:rPr>
                <w:sz w:val="22"/>
                <w:szCs w:val="22"/>
              </w:rPr>
            </w:pPr>
            <w:r w:rsidRPr="00CD01C9">
              <w:rPr>
                <w:sz w:val="22"/>
                <w:szCs w:val="22"/>
              </w:rPr>
              <w:t>**</w:t>
            </w:r>
            <w:r w:rsidRPr="00CD01C9">
              <w:rPr>
                <w:sz w:val="22"/>
                <w:szCs w:val="22"/>
              </w:rPr>
              <w:tab/>
              <w:t>p &lt; 0,001, *p &lt; 0,05, lyginant su placebo grupe.</w:t>
            </w:r>
          </w:p>
          <w:p w14:paraId="235C05C9"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 xml:space="preserve">Visi klinikinių vertinamųjų baigčių skaičiavimai atlikti gydyti numatytų pacientų (angl. </w:t>
            </w:r>
            <w:r w:rsidRPr="00CD01C9">
              <w:rPr>
                <w:i/>
                <w:sz w:val="22"/>
                <w:szCs w:val="22"/>
              </w:rPr>
              <w:t>intent-to-treat</w:t>
            </w:r>
            <w:r w:rsidRPr="00CD01C9">
              <w:rPr>
                <w:sz w:val="22"/>
                <w:szCs w:val="22"/>
              </w:rPr>
              <w:t>) populiacijoje. MRT analizė atlikta naudojant įvertinamus duomenis.</w:t>
            </w:r>
          </w:p>
        </w:tc>
      </w:tr>
    </w:tbl>
    <w:p w14:paraId="433E0BA3" w14:textId="77777777" w:rsidR="005F4D40" w:rsidRPr="00CD01C9" w:rsidRDefault="005F4D40" w:rsidP="006D526C">
      <w:pPr>
        <w:widowControl w:val="0"/>
        <w:kinsoku w:val="0"/>
        <w:overflowPunct w:val="0"/>
        <w:autoSpaceDE w:val="0"/>
        <w:autoSpaceDN w:val="0"/>
        <w:adjustRightInd w:val="0"/>
        <w:jc w:val="both"/>
        <w:rPr>
          <w:sz w:val="22"/>
          <w:szCs w:val="22"/>
        </w:rPr>
      </w:pPr>
    </w:p>
    <w:p w14:paraId="3E513A37"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 xml:space="preserve">Pacientai, kurie baigė dalyvavimą 24 mėnesių trukmės pagrindiniame FREEDOMS tyrime, galėjo būti įtraukti į dvigubai koduotą tęstinį tyrimą (D2301E1), kurio metu vartota fingolimodo. Iš viso buvo įtraukta 920 pacientų (331 pacientas toliau vartojo 0,5 mg dozę, 289 pacientai toliau vartojo 1,25 mg dozę, 155 pacientams gydymas buvo pakeistas iš placebo į 0,5 mg vaistinio preparato dozę, o 145 pacientams gydymas buvo pakeistas iš placebo į 1,25 mg dozę). Po 12 mėnesių (36-ąjį mėnesį) tyrime vis dar dalyvavo 856 pacientai (93 %). Tarp 24-ojo ir 36-ojo mėnesių metams perskaičiuotas recidyvų dažnis (angl. </w:t>
      </w:r>
      <w:r w:rsidRPr="00CD01C9">
        <w:rPr>
          <w:i/>
          <w:sz w:val="22"/>
          <w:szCs w:val="22"/>
        </w:rPr>
        <w:t>annualised relase rate,</w:t>
      </w:r>
      <w:r w:rsidRPr="00CD01C9">
        <w:rPr>
          <w:sz w:val="22"/>
          <w:szCs w:val="22"/>
        </w:rPr>
        <w:t xml:space="preserve"> ARR) pacientams, kurie pagrindinio tyrimo metu vartojo 0,5 mg fingolimodo dozę ir šios dozės vartojimą tęsė toliau, buvo 0,17 (0,21 pagrindinio tyrimo metu). ARR pacientams, kuriems gydymas pakeistas iš placebo į 0,5 mg fingolimodo dozę, buvo 0,22 (0,42 pagrindinio tyrimo</w:t>
      </w:r>
      <w:r w:rsidRPr="00CD01C9">
        <w:rPr>
          <w:spacing w:val="-5"/>
          <w:sz w:val="22"/>
          <w:szCs w:val="22"/>
        </w:rPr>
        <w:t xml:space="preserve"> </w:t>
      </w:r>
      <w:r w:rsidRPr="00CD01C9">
        <w:rPr>
          <w:sz w:val="22"/>
          <w:szCs w:val="22"/>
        </w:rPr>
        <w:t>metu).</w:t>
      </w:r>
    </w:p>
    <w:p w14:paraId="4D332D31"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Panašūs rezultatai gauti atlikus tokios pačios struktūros 2 metų trukmės, atsitiktinių imčių, dvigubai koduotą, placebu kontroliuojamą III fazės klinikinį tyrimą (D2309; FREEDOMS 2), kurio metu fingolimodo buvo skiriama 1 083 RRIS sergantiems pacientams (358 pacientai vartojo fingolimodo 0,5 mg dozę, 370 pacientų vartojo fingolimodo 1,25 mg dozę, 355 pacientai vartojo placebo). Tyrimo pradžioje pacientų charakteristikų medianos buvo tokios: amžius – 41 metai, ligos trukmė – 8,9 metų, EDSS skalės įvertinimas – 2,5 balo.</w:t>
      </w:r>
    </w:p>
    <w:p w14:paraId="3F598924" w14:textId="77777777" w:rsidR="005F4D40" w:rsidRPr="00CD01C9" w:rsidRDefault="005F4D40" w:rsidP="006D526C">
      <w:pPr>
        <w:widowControl w:val="0"/>
        <w:tabs>
          <w:tab w:val="left" w:pos="1452"/>
        </w:tabs>
        <w:kinsoku w:val="0"/>
        <w:overflowPunct w:val="0"/>
        <w:autoSpaceDE w:val="0"/>
        <w:autoSpaceDN w:val="0"/>
        <w:adjustRightInd w:val="0"/>
        <w:outlineLvl w:val="0"/>
        <w:rPr>
          <w:b/>
          <w:sz w:val="22"/>
          <w:szCs w:val="22"/>
        </w:rPr>
      </w:pPr>
    </w:p>
    <w:p w14:paraId="68EF09D6" w14:textId="77777777" w:rsidR="005F4D40" w:rsidRPr="00CD01C9" w:rsidRDefault="005F4D40" w:rsidP="006D526C">
      <w:pPr>
        <w:widowControl w:val="0"/>
        <w:tabs>
          <w:tab w:val="left" w:pos="1452"/>
        </w:tabs>
        <w:kinsoku w:val="0"/>
        <w:overflowPunct w:val="0"/>
        <w:autoSpaceDE w:val="0"/>
        <w:autoSpaceDN w:val="0"/>
        <w:adjustRightInd w:val="0"/>
        <w:outlineLvl w:val="0"/>
        <w:rPr>
          <w:b/>
          <w:sz w:val="22"/>
          <w:szCs w:val="22"/>
        </w:rPr>
      </w:pPr>
      <w:r w:rsidRPr="00CD01C9">
        <w:rPr>
          <w:b/>
          <w:sz w:val="22"/>
          <w:szCs w:val="22"/>
        </w:rPr>
        <w:t>2</w:t>
      </w:r>
      <w:r w:rsidRPr="00CD01C9">
        <w:rPr>
          <w:b/>
          <w:spacing w:val="-1"/>
          <w:sz w:val="22"/>
          <w:szCs w:val="22"/>
        </w:rPr>
        <w:t> </w:t>
      </w:r>
      <w:r w:rsidRPr="00CD01C9">
        <w:rPr>
          <w:b/>
          <w:sz w:val="22"/>
          <w:szCs w:val="22"/>
        </w:rPr>
        <w:t>lentelė. Tyrimas D2309 (FREEDOMS 2): svarbiausi</w:t>
      </w:r>
      <w:r w:rsidRPr="00CD01C9">
        <w:rPr>
          <w:b/>
          <w:spacing w:val="-4"/>
          <w:sz w:val="22"/>
          <w:szCs w:val="22"/>
        </w:rPr>
        <w:t xml:space="preserve"> </w:t>
      </w:r>
      <w:r w:rsidRPr="00CD01C9">
        <w:rPr>
          <w:b/>
          <w:sz w:val="22"/>
          <w:szCs w:val="22"/>
        </w:rPr>
        <w:t>rezultatai</w:t>
      </w:r>
    </w:p>
    <w:p w14:paraId="355935D4" w14:textId="77777777" w:rsidR="005F4D40" w:rsidRPr="00CD01C9" w:rsidRDefault="005F4D40" w:rsidP="006D526C">
      <w:pPr>
        <w:widowControl w:val="0"/>
        <w:kinsoku w:val="0"/>
        <w:overflowPunct w:val="0"/>
        <w:autoSpaceDE w:val="0"/>
        <w:autoSpaceDN w:val="0"/>
        <w:adjustRightInd w:val="0"/>
        <w:rPr>
          <w:b/>
          <w:sz w:val="22"/>
          <w:szCs w:val="22"/>
        </w:rPr>
      </w:pPr>
    </w:p>
    <w:tbl>
      <w:tblPr>
        <w:tblW w:w="0" w:type="auto"/>
        <w:tblInd w:w="436" w:type="dxa"/>
        <w:tblLayout w:type="fixed"/>
        <w:tblCellMar>
          <w:left w:w="0" w:type="dxa"/>
          <w:right w:w="0" w:type="dxa"/>
        </w:tblCellMar>
        <w:tblLook w:val="0000" w:firstRow="0" w:lastRow="0" w:firstColumn="0" w:lastColumn="0" w:noHBand="0" w:noVBand="0"/>
      </w:tblPr>
      <w:tblGrid>
        <w:gridCol w:w="4500"/>
        <w:gridCol w:w="1890"/>
        <w:gridCol w:w="1939"/>
      </w:tblGrid>
      <w:tr w:rsidR="005F4D40" w:rsidRPr="00CD01C9" w14:paraId="35CBCF2C" w14:textId="77777777" w:rsidTr="00C6315B">
        <w:trPr>
          <w:trHeight w:val="520"/>
        </w:trPr>
        <w:tc>
          <w:tcPr>
            <w:tcW w:w="4500" w:type="dxa"/>
            <w:tcBorders>
              <w:top w:val="single" w:sz="4" w:space="0" w:color="000000"/>
              <w:left w:val="single" w:sz="4" w:space="0" w:color="000000"/>
              <w:bottom w:val="single" w:sz="4" w:space="0" w:color="000000"/>
              <w:right w:val="single" w:sz="4" w:space="0" w:color="000000"/>
            </w:tcBorders>
          </w:tcPr>
          <w:p w14:paraId="3A72CCC0" w14:textId="77777777" w:rsidR="005F4D40" w:rsidRPr="00CD01C9" w:rsidRDefault="005F4D40" w:rsidP="006D526C">
            <w:pPr>
              <w:widowControl w:val="0"/>
              <w:kinsoku w:val="0"/>
              <w:overflowPunct w:val="0"/>
              <w:autoSpaceDE w:val="0"/>
              <w:autoSpaceDN w:val="0"/>
              <w:adjustRightInd w:val="0"/>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6125A735" w14:textId="77777777" w:rsidR="005F4D40" w:rsidRPr="00CD01C9" w:rsidRDefault="005F4D40" w:rsidP="006D526C">
            <w:pPr>
              <w:widowControl w:val="0"/>
              <w:kinsoku w:val="0"/>
              <w:overflowPunct w:val="0"/>
              <w:autoSpaceDE w:val="0"/>
              <w:autoSpaceDN w:val="0"/>
              <w:adjustRightInd w:val="0"/>
              <w:rPr>
                <w:b/>
                <w:sz w:val="22"/>
                <w:szCs w:val="22"/>
              </w:rPr>
            </w:pPr>
            <w:r w:rsidRPr="00CD01C9">
              <w:rPr>
                <w:b/>
                <w:sz w:val="22"/>
                <w:szCs w:val="22"/>
              </w:rPr>
              <w:t>Fingolimodas 0,5 mg</w:t>
            </w:r>
          </w:p>
        </w:tc>
        <w:tc>
          <w:tcPr>
            <w:tcW w:w="1939" w:type="dxa"/>
            <w:tcBorders>
              <w:top w:val="single" w:sz="4" w:space="0" w:color="000000"/>
              <w:left w:val="single" w:sz="4" w:space="0" w:color="000000"/>
              <w:bottom w:val="single" w:sz="4" w:space="0" w:color="000000"/>
              <w:right w:val="single" w:sz="4" w:space="0" w:color="000000"/>
            </w:tcBorders>
          </w:tcPr>
          <w:p w14:paraId="7C8C84B3" w14:textId="77777777" w:rsidR="005F4D40" w:rsidRPr="00CD01C9" w:rsidRDefault="005F4D40" w:rsidP="006D526C">
            <w:pPr>
              <w:widowControl w:val="0"/>
              <w:kinsoku w:val="0"/>
              <w:overflowPunct w:val="0"/>
              <w:autoSpaceDE w:val="0"/>
              <w:autoSpaceDN w:val="0"/>
              <w:adjustRightInd w:val="0"/>
              <w:rPr>
                <w:b/>
                <w:sz w:val="22"/>
                <w:szCs w:val="22"/>
              </w:rPr>
            </w:pPr>
            <w:r w:rsidRPr="00CD01C9">
              <w:rPr>
                <w:b/>
                <w:sz w:val="22"/>
                <w:szCs w:val="22"/>
              </w:rPr>
              <w:t>Placebas</w:t>
            </w:r>
          </w:p>
        </w:tc>
      </w:tr>
      <w:tr w:rsidR="005F4D40" w:rsidRPr="00CD01C9" w14:paraId="57A03042" w14:textId="77777777" w:rsidTr="00C6315B">
        <w:trPr>
          <w:trHeight w:val="260"/>
        </w:trPr>
        <w:tc>
          <w:tcPr>
            <w:tcW w:w="4500" w:type="dxa"/>
            <w:tcBorders>
              <w:top w:val="single" w:sz="4" w:space="0" w:color="000000"/>
              <w:left w:val="single" w:sz="4" w:space="0" w:color="000000"/>
              <w:bottom w:val="single" w:sz="4" w:space="0" w:color="000000"/>
              <w:right w:val="single" w:sz="4" w:space="0" w:color="000000"/>
            </w:tcBorders>
          </w:tcPr>
          <w:p w14:paraId="66D7A678" w14:textId="77777777" w:rsidR="005F4D40" w:rsidRPr="00CD01C9" w:rsidRDefault="005F4D40" w:rsidP="006D526C">
            <w:pPr>
              <w:widowControl w:val="0"/>
              <w:kinsoku w:val="0"/>
              <w:overflowPunct w:val="0"/>
              <w:autoSpaceDE w:val="0"/>
              <w:autoSpaceDN w:val="0"/>
              <w:adjustRightInd w:val="0"/>
              <w:rPr>
                <w:b/>
                <w:sz w:val="22"/>
                <w:szCs w:val="22"/>
              </w:rPr>
            </w:pPr>
            <w:r w:rsidRPr="00CD01C9">
              <w:rPr>
                <w:b/>
                <w:sz w:val="22"/>
                <w:szCs w:val="22"/>
              </w:rPr>
              <w:t>Klinikinės vertinamosios baigtys</w:t>
            </w:r>
          </w:p>
        </w:tc>
        <w:tc>
          <w:tcPr>
            <w:tcW w:w="1890" w:type="dxa"/>
            <w:tcBorders>
              <w:top w:val="single" w:sz="4" w:space="0" w:color="000000"/>
              <w:left w:val="single" w:sz="4" w:space="0" w:color="000000"/>
              <w:bottom w:val="single" w:sz="4" w:space="0" w:color="000000"/>
              <w:right w:val="single" w:sz="4" w:space="0" w:color="000000"/>
            </w:tcBorders>
          </w:tcPr>
          <w:p w14:paraId="7A1A417A" w14:textId="77777777" w:rsidR="005F4D40" w:rsidRPr="00CD01C9" w:rsidRDefault="005F4D40" w:rsidP="006D526C">
            <w:pPr>
              <w:widowControl w:val="0"/>
              <w:kinsoku w:val="0"/>
              <w:overflowPunct w:val="0"/>
              <w:autoSpaceDE w:val="0"/>
              <w:autoSpaceDN w:val="0"/>
              <w:adjustRightInd w:val="0"/>
              <w:rPr>
                <w:sz w:val="22"/>
                <w:szCs w:val="22"/>
              </w:rPr>
            </w:pPr>
          </w:p>
        </w:tc>
        <w:tc>
          <w:tcPr>
            <w:tcW w:w="1939" w:type="dxa"/>
            <w:tcBorders>
              <w:top w:val="single" w:sz="4" w:space="0" w:color="000000"/>
              <w:left w:val="single" w:sz="4" w:space="0" w:color="000000"/>
              <w:bottom w:val="single" w:sz="4" w:space="0" w:color="000000"/>
              <w:right w:val="single" w:sz="4" w:space="0" w:color="000000"/>
            </w:tcBorders>
          </w:tcPr>
          <w:p w14:paraId="5C4ED723" w14:textId="77777777" w:rsidR="005F4D40" w:rsidRPr="00CD01C9" w:rsidRDefault="005F4D40" w:rsidP="006D526C">
            <w:pPr>
              <w:widowControl w:val="0"/>
              <w:kinsoku w:val="0"/>
              <w:overflowPunct w:val="0"/>
              <w:autoSpaceDE w:val="0"/>
              <w:autoSpaceDN w:val="0"/>
              <w:adjustRightInd w:val="0"/>
              <w:rPr>
                <w:sz w:val="22"/>
                <w:szCs w:val="22"/>
              </w:rPr>
            </w:pPr>
          </w:p>
        </w:tc>
      </w:tr>
      <w:tr w:rsidR="005F4D40" w:rsidRPr="00CD01C9" w14:paraId="03F78365" w14:textId="77777777" w:rsidTr="00C6315B">
        <w:trPr>
          <w:trHeight w:val="520"/>
        </w:trPr>
        <w:tc>
          <w:tcPr>
            <w:tcW w:w="4500" w:type="dxa"/>
            <w:tcBorders>
              <w:top w:val="single" w:sz="4" w:space="0" w:color="000000"/>
              <w:left w:val="single" w:sz="4" w:space="0" w:color="000000"/>
              <w:bottom w:val="single" w:sz="4" w:space="0" w:color="000000"/>
              <w:right w:val="single" w:sz="4" w:space="0" w:color="000000"/>
            </w:tcBorders>
          </w:tcPr>
          <w:p w14:paraId="376825F3"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Metams perskaičiuotas recidyvų dažnis (pagrindinė vertinamoji baigtis)</w:t>
            </w:r>
          </w:p>
        </w:tc>
        <w:tc>
          <w:tcPr>
            <w:tcW w:w="1890" w:type="dxa"/>
            <w:tcBorders>
              <w:top w:val="single" w:sz="4" w:space="0" w:color="000000"/>
              <w:left w:val="single" w:sz="4" w:space="0" w:color="000000"/>
              <w:bottom w:val="single" w:sz="4" w:space="0" w:color="000000"/>
              <w:right w:val="single" w:sz="4" w:space="0" w:color="000000"/>
            </w:tcBorders>
          </w:tcPr>
          <w:p w14:paraId="3184AA2E"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0,21**</w:t>
            </w:r>
          </w:p>
        </w:tc>
        <w:tc>
          <w:tcPr>
            <w:tcW w:w="1939" w:type="dxa"/>
            <w:tcBorders>
              <w:top w:val="single" w:sz="4" w:space="0" w:color="000000"/>
              <w:left w:val="single" w:sz="4" w:space="0" w:color="000000"/>
              <w:bottom w:val="single" w:sz="4" w:space="0" w:color="000000"/>
              <w:right w:val="single" w:sz="4" w:space="0" w:color="000000"/>
            </w:tcBorders>
          </w:tcPr>
          <w:p w14:paraId="49816474"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0,40</w:t>
            </w:r>
          </w:p>
        </w:tc>
      </w:tr>
      <w:tr w:rsidR="005F4D40" w:rsidRPr="00CD01C9" w14:paraId="23B181A0" w14:textId="77777777" w:rsidTr="00C6315B">
        <w:trPr>
          <w:trHeight w:val="519"/>
        </w:trPr>
        <w:tc>
          <w:tcPr>
            <w:tcW w:w="4500" w:type="dxa"/>
            <w:tcBorders>
              <w:top w:val="single" w:sz="4" w:space="0" w:color="000000"/>
              <w:left w:val="single" w:sz="4" w:space="0" w:color="000000"/>
              <w:bottom w:val="single" w:sz="4" w:space="0" w:color="000000"/>
              <w:right w:val="single" w:sz="4" w:space="0" w:color="000000"/>
            </w:tcBorders>
          </w:tcPr>
          <w:p w14:paraId="49787795"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Pacientų, kuriems po 24 mėnesių nepasireiškė ligos recidyvų, procentinė dalis</w:t>
            </w:r>
          </w:p>
        </w:tc>
        <w:tc>
          <w:tcPr>
            <w:tcW w:w="1890" w:type="dxa"/>
            <w:tcBorders>
              <w:top w:val="single" w:sz="4" w:space="0" w:color="000000"/>
              <w:left w:val="single" w:sz="4" w:space="0" w:color="000000"/>
              <w:bottom w:val="single" w:sz="4" w:space="0" w:color="000000"/>
              <w:right w:val="single" w:sz="4" w:space="0" w:color="000000"/>
            </w:tcBorders>
          </w:tcPr>
          <w:p w14:paraId="2D906A51"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71,5 %**</w:t>
            </w:r>
          </w:p>
        </w:tc>
        <w:tc>
          <w:tcPr>
            <w:tcW w:w="1939" w:type="dxa"/>
            <w:tcBorders>
              <w:top w:val="single" w:sz="4" w:space="0" w:color="000000"/>
              <w:left w:val="single" w:sz="4" w:space="0" w:color="000000"/>
              <w:bottom w:val="single" w:sz="4" w:space="0" w:color="000000"/>
              <w:right w:val="single" w:sz="4" w:space="0" w:color="000000"/>
            </w:tcBorders>
          </w:tcPr>
          <w:p w14:paraId="184B8171"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52,7 %</w:t>
            </w:r>
          </w:p>
        </w:tc>
      </w:tr>
      <w:tr w:rsidR="005F4D40" w:rsidRPr="00CD01C9" w14:paraId="44872B1E" w14:textId="77777777" w:rsidTr="00C6315B">
        <w:trPr>
          <w:trHeight w:val="519"/>
        </w:trPr>
        <w:tc>
          <w:tcPr>
            <w:tcW w:w="4500" w:type="dxa"/>
            <w:tcBorders>
              <w:top w:val="single" w:sz="4" w:space="0" w:color="000000"/>
              <w:left w:val="single" w:sz="4" w:space="0" w:color="000000"/>
              <w:bottom w:val="none" w:sz="6" w:space="0" w:color="auto"/>
              <w:right w:val="single" w:sz="4" w:space="0" w:color="000000"/>
            </w:tcBorders>
          </w:tcPr>
          <w:p w14:paraId="6BC6AC17"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Pacientų, kuriems patvirtintas 3 mėnesių trukmės negalios progresavimas, dalis†</w:t>
            </w:r>
          </w:p>
        </w:tc>
        <w:tc>
          <w:tcPr>
            <w:tcW w:w="1890" w:type="dxa"/>
            <w:tcBorders>
              <w:top w:val="single" w:sz="4" w:space="0" w:color="000000"/>
              <w:left w:val="single" w:sz="4" w:space="0" w:color="000000"/>
              <w:bottom w:val="none" w:sz="6" w:space="0" w:color="auto"/>
              <w:right w:val="single" w:sz="4" w:space="0" w:color="000000"/>
            </w:tcBorders>
          </w:tcPr>
          <w:p w14:paraId="3FC4EDCF"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25 %</w:t>
            </w:r>
          </w:p>
        </w:tc>
        <w:tc>
          <w:tcPr>
            <w:tcW w:w="1939" w:type="dxa"/>
            <w:vMerge w:val="restart"/>
            <w:tcBorders>
              <w:top w:val="single" w:sz="4" w:space="0" w:color="000000"/>
              <w:left w:val="single" w:sz="4" w:space="0" w:color="000000"/>
              <w:bottom w:val="single" w:sz="4" w:space="0" w:color="000000"/>
              <w:right w:val="single" w:sz="4" w:space="0" w:color="000000"/>
            </w:tcBorders>
          </w:tcPr>
          <w:p w14:paraId="00E3F6FE"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29 %</w:t>
            </w:r>
          </w:p>
        </w:tc>
      </w:tr>
      <w:tr w:rsidR="005F4D40" w:rsidRPr="00CD01C9" w14:paraId="2DD98ED8" w14:textId="77777777" w:rsidTr="00C6315B">
        <w:trPr>
          <w:trHeight w:val="250"/>
        </w:trPr>
        <w:tc>
          <w:tcPr>
            <w:tcW w:w="4500" w:type="dxa"/>
            <w:tcBorders>
              <w:top w:val="none" w:sz="6" w:space="0" w:color="auto"/>
              <w:left w:val="single" w:sz="4" w:space="0" w:color="000000"/>
              <w:bottom w:val="single" w:sz="4" w:space="0" w:color="000000"/>
              <w:right w:val="single" w:sz="4" w:space="0" w:color="000000"/>
            </w:tcBorders>
          </w:tcPr>
          <w:p w14:paraId="108DE443"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Rizikos santykis (95 % PI)</w:t>
            </w:r>
          </w:p>
        </w:tc>
        <w:tc>
          <w:tcPr>
            <w:tcW w:w="1890" w:type="dxa"/>
            <w:tcBorders>
              <w:top w:val="none" w:sz="6" w:space="0" w:color="auto"/>
              <w:left w:val="single" w:sz="4" w:space="0" w:color="000000"/>
              <w:bottom w:val="single" w:sz="4" w:space="0" w:color="000000"/>
              <w:right w:val="single" w:sz="4" w:space="0" w:color="000000"/>
            </w:tcBorders>
          </w:tcPr>
          <w:p w14:paraId="2E7A8C6C"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0,83 (0,61, 1,12)</w:t>
            </w:r>
          </w:p>
        </w:tc>
        <w:tc>
          <w:tcPr>
            <w:tcW w:w="1939" w:type="dxa"/>
            <w:vMerge/>
            <w:tcBorders>
              <w:top w:val="nil"/>
              <w:left w:val="single" w:sz="4" w:space="0" w:color="000000"/>
              <w:bottom w:val="single" w:sz="4" w:space="0" w:color="000000"/>
              <w:right w:val="single" w:sz="4" w:space="0" w:color="000000"/>
            </w:tcBorders>
          </w:tcPr>
          <w:p w14:paraId="2E69D9E9" w14:textId="77777777" w:rsidR="005F4D40" w:rsidRPr="00CD01C9" w:rsidRDefault="005F4D40" w:rsidP="006D526C">
            <w:pPr>
              <w:widowControl w:val="0"/>
              <w:kinsoku w:val="0"/>
              <w:overflowPunct w:val="0"/>
              <w:autoSpaceDE w:val="0"/>
              <w:autoSpaceDN w:val="0"/>
              <w:adjustRightInd w:val="0"/>
              <w:rPr>
                <w:b/>
                <w:sz w:val="22"/>
                <w:szCs w:val="22"/>
              </w:rPr>
            </w:pPr>
          </w:p>
        </w:tc>
      </w:tr>
      <w:tr w:rsidR="005F4D40" w:rsidRPr="00CD01C9" w14:paraId="7C040A88" w14:textId="77777777" w:rsidTr="00C6315B">
        <w:trPr>
          <w:trHeight w:val="260"/>
        </w:trPr>
        <w:tc>
          <w:tcPr>
            <w:tcW w:w="4500" w:type="dxa"/>
            <w:tcBorders>
              <w:top w:val="single" w:sz="4" w:space="0" w:color="000000"/>
              <w:left w:val="single" w:sz="4" w:space="0" w:color="000000"/>
              <w:bottom w:val="single" w:sz="4" w:space="0" w:color="000000"/>
              <w:right w:val="single" w:sz="4" w:space="0" w:color="000000"/>
            </w:tcBorders>
          </w:tcPr>
          <w:p w14:paraId="0E49CE16" w14:textId="77777777" w:rsidR="005F4D40" w:rsidRPr="00CD01C9" w:rsidRDefault="005F4D40" w:rsidP="006D526C">
            <w:pPr>
              <w:widowControl w:val="0"/>
              <w:kinsoku w:val="0"/>
              <w:overflowPunct w:val="0"/>
              <w:autoSpaceDE w:val="0"/>
              <w:autoSpaceDN w:val="0"/>
              <w:adjustRightInd w:val="0"/>
              <w:rPr>
                <w:b/>
                <w:sz w:val="22"/>
                <w:szCs w:val="22"/>
              </w:rPr>
            </w:pPr>
            <w:r w:rsidRPr="00CD01C9">
              <w:rPr>
                <w:b/>
                <w:sz w:val="22"/>
                <w:szCs w:val="22"/>
              </w:rPr>
              <w:t>MRT vertinamosios baigtys</w:t>
            </w:r>
          </w:p>
        </w:tc>
        <w:tc>
          <w:tcPr>
            <w:tcW w:w="1890" w:type="dxa"/>
            <w:tcBorders>
              <w:top w:val="single" w:sz="4" w:space="0" w:color="000000"/>
              <w:left w:val="single" w:sz="4" w:space="0" w:color="000000"/>
              <w:bottom w:val="single" w:sz="4" w:space="0" w:color="000000"/>
              <w:right w:val="single" w:sz="4" w:space="0" w:color="000000"/>
            </w:tcBorders>
          </w:tcPr>
          <w:p w14:paraId="4073DEC2" w14:textId="77777777" w:rsidR="005F4D40" w:rsidRPr="00CD01C9" w:rsidRDefault="005F4D40" w:rsidP="006D526C">
            <w:pPr>
              <w:widowControl w:val="0"/>
              <w:kinsoku w:val="0"/>
              <w:overflowPunct w:val="0"/>
              <w:autoSpaceDE w:val="0"/>
              <w:autoSpaceDN w:val="0"/>
              <w:adjustRightInd w:val="0"/>
              <w:rPr>
                <w:sz w:val="22"/>
                <w:szCs w:val="22"/>
              </w:rPr>
            </w:pPr>
          </w:p>
        </w:tc>
        <w:tc>
          <w:tcPr>
            <w:tcW w:w="1939" w:type="dxa"/>
            <w:tcBorders>
              <w:top w:val="single" w:sz="4" w:space="0" w:color="000000"/>
              <w:left w:val="single" w:sz="4" w:space="0" w:color="000000"/>
              <w:bottom w:val="single" w:sz="4" w:space="0" w:color="000000"/>
              <w:right w:val="single" w:sz="4" w:space="0" w:color="000000"/>
            </w:tcBorders>
          </w:tcPr>
          <w:p w14:paraId="38359E3B" w14:textId="77777777" w:rsidR="005F4D40" w:rsidRPr="00CD01C9" w:rsidRDefault="005F4D40" w:rsidP="006D526C">
            <w:pPr>
              <w:widowControl w:val="0"/>
              <w:kinsoku w:val="0"/>
              <w:overflowPunct w:val="0"/>
              <w:autoSpaceDE w:val="0"/>
              <w:autoSpaceDN w:val="0"/>
              <w:adjustRightInd w:val="0"/>
              <w:rPr>
                <w:sz w:val="22"/>
                <w:szCs w:val="22"/>
              </w:rPr>
            </w:pPr>
          </w:p>
        </w:tc>
      </w:tr>
      <w:tr w:rsidR="005F4D40" w:rsidRPr="00CD01C9" w14:paraId="39F9741E" w14:textId="77777777" w:rsidTr="00C6315B">
        <w:trPr>
          <w:trHeight w:val="519"/>
        </w:trPr>
        <w:tc>
          <w:tcPr>
            <w:tcW w:w="4500" w:type="dxa"/>
            <w:tcBorders>
              <w:top w:val="single" w:sz="4" w:space="0" w:color="000000"/>
              <w:left w:val="single" w:sz="4" w:space="0" w:color="000000"/>
              <w:bottom w:val="single" w:sz="4" w:space="0" w:color="000000"/>
              <w:right w:val="single" w:sz="4" w:space="0" w:color="000000"/>
            </w:tcBorders>
          </w:tcPr>
          <w:p w14:paraId="42150016"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Naujų ar naujai padidėjusių pažaidų T2 režime skaičiaus mediana (vidurkis) per 24 mėnesius</w:t>
            </w:r>
          </w:p>
        </w:tc>
        <w:tc>
          <w:tcPr>
            <w:tcW w:w="1890" w:type="dxa"/>
            <w:tcBorders>
              <w:top w:val="single" w:sz="4" w:space="0" w:color="000000"/>
              <w:left w:val="single" w:sz="4" w:space="0" w:color="000000"/>
              <w:bottom w:val="single" w:sz="4" w:space="0" w:color="000000"/>
              <w:right w:val="single" w:sz="4" w:space="0" w:color="000000"/>
            </w:tcBorders>
          </w:tcPr>
          <w:p w14:paraId="3AB12F6C"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0,0 (2,3)**</w:t>
            </w:r>
          </w:p>
        </w:tc>
        <w:tc>
          <w:tcPr>
            <w:tcW w:w="1939" w:type="dxa"/>
            <w:tcBorders>
              <w:top w:val="single" w:sz="4" w:space="0" w:color="000000"/>
              <w:left w:val="single" w:sz="4" w:space="0" w:color="000000"/>
              <w:bottom w:val="single" w:sz="4" w:space="0" w:color="000000"/>
              <w:right w:val="single" w:sz="4" w:space="0" w:color="000000"/>
            </w:tcBorders>
          </w:tcPr>
          <w:p w14:paraId="3A751D7F"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4,0 (8,9)</w:t>
            </w:r>
          </w:p>
        </w:tc>
      </w:tr>
      <w:tr w:rsidR="005F4D40" w:rsidRPr="00CD01C9" w14:paraId="43E5DDD1" w14:textId="77777777" w:rsidTr="00C6315B">
        <w:trPr>
          <w:trHeight w:val="519"/>
        </w:trPr>
        <w:tc>
          <w:tcPr>
            <w:tcW w:w="4500" w:type="dxa"/>
            <w:tcBorders>
              <w:top w:val="single" w:sz="4" w:space="0" w:color="000000"/>
              <w:left w:val="single" w:sz="4" w:space="0" w:color="000000"/>
              <w:bottom w:val="single" w:sz="4" w:space="0" w:color="000000"/>
              <w:right w:val="single" w:sz="4" w:space="0" w:color="000000"/>
            </w:tcBorders>
          </w:tcPr>
          <w:p w14:paraId="31E87AB7"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lastRenderedPageBreak/>
              <w:t>Gd-kaupiančių pažaidų skaičiaus mediana (vidurkis) 24-ąjį mėnesį</w:t>
            </w:r>
          </w:p>
        </w:tc>
        <w:tc>
          <w:tcPr>
            <w:tcW w:w="1890" w:type="dxa"/>
            <w:tcBorders>
              <w:top w:val="single" w:sz="4" w:space="0" w:color="000000"/>
              <w:left w:val="single" w:sz="4" w:space="0" w:color="000000"/>
              <w:bottom w:val="single" w:sz="4" w:space="0" w:color="000000"/>
              <w:right w:val="single" w:sz="4" w:space="0" w:color="000000"/>
            </w:tcBorders>
          </w:tcPr>
          <w:p w14:paraId="3EB893D3"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0,0 (0,4)**</w:t>
            </w:r>
          </w:p>
        </w:tc>
        <w:tc>
          <w:tcPr>
            <w:tcW w:w="1939" w:type="dxa"/>
            <w:tcBorders>
              <w:top w:val="single" w:sz="4" w:space="0" w:color="000000"/>
              <w:left w:val="single" w:sz="4" w:space="0" w:color="000000"/>
              <w:bottom w:val="single" w:sz="4" w:space="0" w:color="000000"/>
              <w:right w:val="single" w:sz="4" w:space="0" w:color="000000"/>
            </w:tcBorders>
          </w:tcPr>
          <w:p w14:paraId="4A0BDB38"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0,0 (1,2)</w:t>
            </w:r>
          </w:p>
        </w:tc>
      </w:tr>
      <w:tr w:rsidR="005F4D40" w:rsidRPr="00CD01C9" w14:paraId="69597F22" w14:textId="77777777" w:rsidTr="00C6315B">
        <w:trPr>
          <w:trHeight w:val="520"/>
        </w:trPr>
        <w:tc>
          <w:tcPr>
            <w:tcW w:w="4500" w:type="dxa"/>
            <w:tcBorders>
              <w:top w:val="single" w:sz="4" w:space="0" w:color="000000"/>
              <w:left w:val="single" w:sz="4" w:space="0" w:color="000000"/>
              <w:bottom w:val="single" w:sz="4" w:space="0" w:color="000000"/>
              <w:right w:val="single" w:sz="4" w:space="0" w:color="000000"/>
            </w:tcBorders>
          </w:tcPr>
          <w:p w14:paraId="647B7909"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Smegenų tūrio procentinio pokyčio mediana (vidurkis) per 24 mėnesius, %</w:t>
            </w:r>
          </w:p>
        </w:tc>
        <w:tc>
          <w:tcPr>
            <w:tcW w:w="1890" w:type="dxa"/>
            <w:tcBorders>
              <w:top w:val="single" w:sz="4" w:space="0" w:color="000000"/>
              <w:left w:val="single" w:sz="4" w:space="0" w:color="000000"/>
              <w:bottom w:val="single" w:sz="4" w:space="0" w:color="000000"/>
              <w:right w:val="single" w:sz="4" w:space="0" w:color="000000"/>
            </w:tcBorders>
          </w:tcPr>
          <w:p w14:paraId="6FDF2D80"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-0,71 (-0,86)**</w:t>
            </w:r>
          </w:p>
        </w:tc>
        <w:tc>
          <w:tcPr>
            <w:tcW w:w="1939" w:type="dxa"/>
            <w:tcBorders>
              <w:top w:val="single" w:sz="4" w:space="0" w:color="000000"/>
              <w:left w:val="single" w:sz="4" w:space="0" w:color="000000"/>
              <w:bottom w:val="single" w:sz="4" w:space="0" w:color="000000"/>
              <w:right w:val="single" w:sz="4" w:space="0" w:color="000000"/>
            </w:tcBorders>
          </w:tcPr>
          <w:p w14:paraId="5FE18288"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-1,02 (-1,28)</w:t>
            </w:r>
          </w:p>
        </w:tc>
      </w:tr>
      <w:tr w:rsidR="005F4D40" w:rsidRPr="00CD01C9" w14:paraId="3AD86CD7" w14:textId="77777777" w:rsidTr="00C6315B">
        <w:trPr>
          <w:trHeight w:val="520"/>
        </w:trPr>
        <w:tc>
          <w:tcPr>
            <w:tcW w:w="8329" w:type="dxa"/>
            <w:gridSpan w:val="3"/>
            <w:tcBorders>
              <w:top w:val="single" w:sz="4" w:space="0" w:color="000000"/>
              <w:left w:val="single" w:sz="4" w:space="0" w:color="000000"/>
              <w:bottom w:val="single" w:sz="4" w:space="0" w:color="000000"/>
              <w:right w:val="single" w:sz="4" w:space="0" w:color="000000"/>
            </w:tcBorders>
          </w:tcPr>
          <w:p w14:paraId="296F327D" w14:textId="77777777" w:rsidR="005F4D40" w:rsidRPr="00CD01C9" w:rsidRDefault="005F4D40" w:rsidP="006D526C">
            <w:pPr>
              <w:widowControl w:val="0"/>
              <w:kinsoku w:val="0"/>
              <w:overflowPunct w:val="0"/>
              <w:autoSpaceDE w:val="0"/>
              <w:autoSpaceDN w:val="0"/>
              <w:adjustRightInd w:val="0"/>
              <w:ind w:left="517" w:hanging="517"/>
              <w:rPr>
                <w:sz w:val="22"/>
                <w:szCs w:val="22"/>
              </w:rPr>
            </w:pPr>
            <w:r w:rsidRPr="00CD01C9">
              <w:rPr>
                <w:sz w:val="22"/>
                <w:szCs w:val="22"/>
              </w:rPr>
              <w:t>†</w:t>
            </w:r>
            <w:r w:rsidRPr="00CD01C9">
              <w:rPr>
                <w:sz w:val="22"/>
                <w:szCs w:val="22"/>
              </w:rPr>
              <w:tab/>
              <w:t>Negalios progresavimas apibūdinamas kaip patvirtintas 1 balu padidėjęs EDSS skalės įvertinimas po 3 mėnesių.</w:t>
            </w:r>
          </w:p>
          <w:p w14:paraId="29F0B7E8" w14:textId="77777777" w:rsidR="005F4D40" w:rsidRPr="00CD01C9" w:rsidRDefault="005F4D40" w:rsidP="006D526C">
            <w:pPr>
              <w:widowControl w:val="0"/>
              <w:kinsoku w:val="0"/>
              <w:overflowPunct w:val="0"/>
              <w:autoSpaceDE w:val="0"/>
              <w:autoSpaceDN w:val="0"/>
              <w:adjustRightInd w:val="0"/>
              <w:ind w:left="517" w:hanging="517"/>
              <w:rPr>
                <w:sz w:val="22"/>
                <w:szCs w:val="22"/>
              </w:rPr>
            </w:pPr>
            <w:r w:rsidRPr="00CD01C9">
              <w:rPr>
                <w:sz w:val="22"/>
                <w:szCs w:val="22"/>
              </w:rPr>
              <w:t>**</w:t>
            </w:r>
            <w:r w:rsidRPr="00CD01C9">
              <w:rPr>
                <w:sz w:val="22"/>
                <w:szCs w:val="22"/>
              </w:rPr>
              <w:tab/>
              <w:t>p &lt; 0,001, lyginant su placebo grupe.</w:t>
            </w:r>
          </w:p>
          <w:p w14:paraId="12CC1899"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 xml:space="preserve">Visi klinikinių vertinamųjų baigčių skaičiavimai atlikti gydyti numatytų pacientų (angl. </w:t>
            </w:r>
            <w:r w:rsidRPr="00CD01C9">
              <w:rPr>
                <w:i/>
                <w:sz w:val="22"/>
                <w:szCs w:val="22"/>
              </w:rPr>
              <w:t>intent-to-treat</w:t>
            </w:r>
            <w:r w:rsidRPr="00CD01C9">
              <w:rPr>
                <w:sz w:val="22"/>
                <w:szCs w:val="22"/>
              </w:rPr>
              <w:t>) populiacijoje. MRT analizė atlikta naudojant įvertinamus duomenis.</w:t>
            </w:r>
          </w:p>
        </w:tc>
      </w:tr>
    </w:tbl>
    <w:p w14:paraId="1BD443FB" w14:textId="77777777" w:rsidR="005F4D40" w:rsidRPr="00CD01C9" w:rsidRDefault="005F4D40" w:rsidP="006D526C">
      <w:pPr>
        <w:widowControl w:val="0"/>
        <w:kinsoku w:val="0"/>
        <w:overflowPunct w:val="0"/>
        <w:autoSpaceDE w:val="0"/>
        <w:autoSpaceDN w:val="0"/>
        <w:adjustRightInd w:val="0"/>
        <w:ind w:left="1134" w:hanging="567"/>
        <w:rPr>
          <w:sz w:val="22"/>
          <w:szCs w:val="22"/>
        </w:rPr>
      </w:pPr>
      <w:r w:rsidRPr="00CD01C9">
        <w:rPr>
          <w:sz w:val="22"/>
          <w:szCs w:val="22"/>
        </w:rPr>
        <w:t>†</w:t>
      </w:r>
      <w:r w:rsidRPr="00CD01C9">
        <w:rPr>
          <w:sz w:val="22"/>
          <w:szCs w:val="22"/>
        </w:rPr>
        <w:tab/>
        <w:t>Negalios progresavimas apibūdinamas kaip patvirtintas 1 balu padidėjęs EDSS skalės įvertinimas po 3 mėnesių.</w:t>
      </w:r>
    </w:p>
    <w:p w14:paraId="3940BFC9" w14:textId="77777777" w:rsidR="005F4D40" w:rsidRPr="00CD01C9" w:rsidRDefault="005F4D40" w:rsidP="006D526C">
      <w:pPr>
        <w:widowControl w:val="0"/>
        <w:kinsoku w:val="0"/>
        <w:overflowPunct w:val="0"/>
        <w:autoSpaceDE w:val="0"/>
        <w:autoSpaceDN w:val="0"/>
        <w:adjustRightInd w:val="0"/>
        <w:ind w:left="1134" w:hanging="567"/>
        <w:rPr>
          <w:sz w:val="22"/>
          <w:szCs w:val="22"/>
        </w:rPr>
      </w:pPr>
      <w:r w:rsidRPr="00CD01C9">
        <w:rPr>
          <w:sz w:val="22"/>
          <w:szCs w:val="22"/>
        </w:rPr>
        <w:t>**</w:t>
      </w:r>
      <w:r w:rsidRPr="00CD01C9">
        <w:rPr>
          <w:sz w:val="22"/>
          <w:szCs w:val="22"/>
        </w:rPr>
        <w:tab/>
        <w:t>p&lt; 0,001, lyginant su placebo grupe.</w:t>
      </w:r>
    </w:p>
    <w:p w14:paraId="040A666D" w14:textId="77777777" w:rsidR="005F4D40" w:rsidRPr="00CD01C9" w:rsidRDefault="005F4D40" w:rsidP="006D526C">
      <w:pPr>
        <w:widowControl w:val="0"/>
        <w:kinsoku w:val="0"/>
        <w:overflowPunct w:val="0"/>
        <w:autoSpaceDE w:val="0"/>
        <w:autoSpaceDN w:val="0"/>
        <w:adjustRightInd w:val="0"/>
        <w:ind w:left="567"/>
        <w:rPr>
          <w:sz w:val="22"/>
          <w:szCs w:val="22"/>
        </w:rPr>
      </w:pPr>
      <w:r w:rsidRPr="00CD01C9">
        <w:rPr>
          <w:sz w:val="22"/>
          <w:szCs w:val="22"/>
        </w:rPr>
        <w:t xml:space="preserve">Visi klinikinių vertinamųjų baigčių skaičiavimai atlikti atrinktų gydyti pacientų (angl. </w:t>
      </w:r>
      <w:r w:rsidRPr="00CD01C9">
        <w:rPr>
          <w:i/>
          <w:sz w:val="22"/>
          <w:szCs w:val="22"/>
        </w:rPr>
        <w:t>intent-to-treat</w:t>
      </w:r>
      <w:r w:rsidRPr="00CD01C9">
        <w:rPr>
          <w:sz w:val="22"/>
          <w:szCs w:val="22"/>
        </w:rPr>
        <w:t>) populiacijoje. MRT rodiklių skaičiavimai atlikti naudojant įvertinamus duomenis.</w:t>
      </w:r>
    </w:p>
    <w:p w14:paraId="1E08265C" w14:textId="77777777" w:rsidR="005F4D40" w:rsidRPr="00CD01C9" w:rsidRDefault="005F4D40" w:rsidP="006D526C">
      <w:pPr>
        <w:widowControl w:val="0"/>
        <w:kinsoku w:val="0"/>
        <w:overflowPunct w:val="0"/>
        <w:autoSpaceDE w:val="0"/>
        <w:autoSpaceDN w:val="0"/>
        <w:adjustRightInd w:val="0"/>
        <w:rPr>
          <w:sz w:val="22"/>
          <w:szCs w:val="22"/>
        </w:rPr>
      </w:pPr>
    </w:p>
    <w:p w14:paraId="39B46B31"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Tyrimas D2302 (TRANSFORMS) buvo 1 metų trukmės, atsitiktinių imčių, dvigubai koduotas, dvigubo placebo, aktyviai (interferonu beta-1a) kontroliuojamas III fazės klinikinis tyrimas, kuriame dalyvavo 1 280 pacientų (429 vartojo fingolimodo 0,5 mg dozę, 420 vartojo fingolimodo 1,25 mg dozę, 431 vartojo interferono beta-1a 30 µg dozę injekcijomis į raumenis kartą per savaitę). Tyrimo pradžioje pacientų charakteristikų medianos buvo tokios: amžius – 36 metai, ligos trukmė – 5,9 metų, o EDSS skalės įvertinimas– 2,0 balai. Tyrimo baigčių rezultatai pateikti 3 lentelėje. Reikšmingų skirtumų tarp 0,5 mg ir 1,25 mg fingolimodo dozių vertinant bet kurias vertinamąsias baigtis nustatyta nebuvo.</w:t>
      </w:r>
    </w:p>
    <w:p w14:paraId="5981137C" w14:textId="77777777" w:rsidR="005F4D40" w:rsidRPr="00CD01C9" w:rsidRDefault="005F4D40" w:rsidP="006D526C">
      <w:pPr>
        <w:widowControl w:val="0"/>
        <w:kinsoku w:val="0"/>
        <w:overflowPunct w:val="0"/>
        <w:autoSpaceDE w:val="0"/>
        <w:autoSpaceDN w:val="0"/>
        <w:adjustRightInd w:val="0"/>
        <w:rPr>
          <w:sz w:val="22"/>
          <w:szCs w:val="22"/>
        </w:rPr>
      </w:pPr>
    </w:p>
    <w:p w14:paraId="47D57056" w14:textId="77777777" w:rsidR="005F4D40" w:rsidRPr="00CD01C9" w:rsidRDefault="005F4D40" w:rsidP="006D526C">
      <w:pPr>
        <w:widowControl w:val="0"/>
        <w:tabs>
          <w:tab w:val="left" w:pos="484"/>
          <w:tab w:val="left" w:pos="1452"/>
        </w:tabs>
        <w:kinsoku w:val="0"/>
        <w:overflowPunct w:val="0"/>
        <w:autoSpaceDE w:val="0"/>
        <w:autoSpaceDN w:val="0"/>
        <w:adjustRightInd w:val="0"/>
        <w:outlineLvl w:val="0"/>
        <w:rPr>
          <w:b/>
          <w:sz w:val="22"/>
          <w:szCs w:val="22"/>
        </w:rPr>
      </w:pPr>
      <w:r w:rsidRPr="00CD01C9">
        <w:rPr>
          <w:b/>
          <w:sz w:val="22"/>
          <w:szCs w:val="22"/>
        </w:rPr>
        <w:t>3 lentelė. Tyrimas D2302 (TRANSFORMS): svarbiausi</w:t>
      </w:r>
      <w:r w:rsidRPr="00CD01C9">
        <w:rPr>
          <w:b/>
          <w:spacing w:val="-3"/>
          <w:sz w:val="22"/>
          <w:szCs w:val="22"/>
        </w:rPr>
        <w:t xml:space="preserve"> </w:t>
      </w:r>
      <w:r w:rsidRPr="00CD01C9">
        <w:rPr>
          <w:b/>
          <w:sz w:val="22"/>
          <w:szCs w:val="22"/>
        </w:rPr>
        <w:t>rezultatai</w:t>
      </w:r>
    </w:p>
    <w:p w14:paraId="6243697C" w14:textId="77777777" w:rsidR="005F4D40" w:rsidRPr="00CD01C9" w:rsidRDefault="005F4D40" w:rsidP="006D526C">
      <w:pPr>
        <w:widowControl w:val="0"/>
        <w:kinsoku w:val="0"/>
        <w:overflowPunct w:val="0"/>
        <w:autoSpaceDE w:val="0"/>
        <w:autoSpaceDN w:val="0"/>
        <w:adjustRightInd w:val="0"/>
        <w:rPr>
          <w:b/>
          <w:sz w:val="22"/>
          <w:szCs w:val="22"/>
        </w:rPr>
      </w:pPr>
    </w:p>
    <w:tbl>
      <w:tblPr>
        <w:tblW w:w="0" w:type="auto"/>
        <w:tblInd w:w="328" w:type="dxa"/>
        <w:tblLayout w:type="fixed"/>
        <w:tblCellMar>
          <w:left w:w="0" w:type="dxa"/>
          <w:right w:w="0" w:type="dxa"/>
        </w:tblCellMar>
        <w:tblLook w:val="0000" w:firstRow="0" w:lastRow="0" w:firstColumn="0" w:lastColumn="0" w:noHBand="0" w:noVBand="0"/>
      </w:tblPr>
      <w:tblGrid>
        <w:gridCol w:w="4644"/>
        <w:gridCol w:w="1843"/>
        <w:gridCol w:w="1843"/>
      </w:tblGrid>
      <w:tr w:rsidR="005F4D40" w:rsidRPr="00CD01C9" w14:paraId="613B6E21" w14:textId="77777777" w:rsidTr="00C6315B">
        <w:trPr>
          <w:trHeight w:val="506"/>
        </w:trPr>
        <w:tc>
          <w:tcPr>
            <w:tcW w:w="4644" w:type="dxa"/>
            <w:tcBorders>
              <w:top w:val="single" w:sz="4" w:space="0" w:color="000000"/>
              <w:left w:val="single" w:sz="4" w:space="0" w:color="000000"/>
              <w:bottom w:val="single" w:sz="4" w:space="0" w:color="000000"/>
              <w:right w:val="single" w:sz="4" w:space="0" w:color="000000"/>
            </w:tcBorders>
          </w:tcPr>
          <w:p w14:paraId="4F329682" w14:textId="77777777" w:rsidR="005F4D40" w:rsidRPr="00CD01C9" w:rsidRDefault="005F4D40" w:rsidP="006D526C">
            <w:pPr>
              <w:widowControl w:val="0"/>
              <w:kinsoku w:val="0"/>
              <w:overflowPunct w:val="0"/>
              <w:autoSpaceDE w:val="0"/>
              <w:autoSpaceDN w:val="0"/>
              <w:adjustRightInd w:val="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2C4D89C" w14:textId="77777777" w:rsidR="005F4D40" w:rsidRPr="00CD01C9" w:rsidRDefault="005F4D40" w:rsidP="006D526C">
            <w:pPr>
              <w:widowControl w:val="0"/>
              <w:kinsoku w:val="0"/>
              <w:overflowPunct w:val="0"/>
              <w:autoSpaceDE w:val="0"/>
              <w:autoSpaceDN w:val="0"/>
              <w:adjustRightInd w:val="0"/>
              <w:rPr>
                <w:b/>
                <w:sz w:val="22"/>
                <w:szCs w:val="22"/>
              </w:rPr>
            </w:pPr>
            <w:r w:rsidRPr="00CD01C9">
              <w:rPr>
                <w:b/>
                <w:sz w:val="22"/>
                <w:szCs w:val="22"/>
              </w:rPr>
              <w:t>Fingolimodas 0,5 mg</w:t>
            </w:r>
          </w:p>
        </w:tc>
        <w:tc>
          <w:tcPr>
            <w:tcW w:w="1843" w:type="dxa"/>
            <w:tcBorders>
              <w:top w:val="single" w:sz="4" w:space="0" w:color="000000"/>
              <w:left w:val="single" w:sz="4" w:space="0" w:color="000000"/>
              <w:bottom w:val="single" w:sz="4" w:space="0" w:color="000000"/>
              <w:right w:val="single" w:sz="4" w:space="0" w:color="000000"/>
            </w:tcBorders>
          </w:tcPr>
          <w:p w14:paraId="34B6BB47" w14:textId="77777777" w:rsidR="005F4D40" w:rsidRPr="00CD01C9" w:rsidRDefault="005F4D40" w:rsidP="006D526C">
            <w:pPr>
              <w:widowControl w:val="0"/>
              <w:kinsoku w:val="0"/>
              <w:overflowPunct w:val="0"/>
              <w:autoSpaceDE w:val="0"/>
              <w:autoSpaceDN w:val="0"/>
              <w:adjustRightInd w:val="0"/>
              <w:rPr>
                <w:b/>
                <w:sz w:val="22"/>
                <w:szCs w:val="22"/>
              </w:rPr>
            </w:pPr>
            <w:r w:rsidRPr="00CD01C9">
              <w:rPr>
                <w:b/>
                <w:sz w:val="22"/>
                <w:szCs w:val="22"/>
              </w:rPr>
              <w:t>Interferonas beta-1a, 30 μg</w:t>
            </w:r>
          </w:p>
        </w:tc>
      </w:tr>
      <w:tr w:rsidR="005F4D40" w:rsidRPr="00CD01C9" w14:paraId="045E0057" w14:textId="77777777" w:rsidTr="00C6315B">
        <w:trPr>
          <w:trHeight w:val="248"/>
        </w:trPr>
        <w:tc>
          <w:tcPr>
            <w:tcW w:w="4644" w:type="dxa"/>
            <w:tcBorders>
              <w:top w:val="single" w:sz="4" w:space="0" w:color="000000"/>
              <w:left w:val="single" w:sz="4" w:space="0" w:color="000000"/>
              <w:bottom w:val="single" w:sz="4" w:space="0" w:color="000000"/>
              <w:right w:val="single" w:sz="4" w:space="0" w:color="000000"/>
            </w:tcBorders>
          </w:tcPr>
          <w:p w14:paraId="3FFCD1F0" w14:textId="77777777" w:rsidR="005F4D40" w:rsidRPr="00CD01C9" w:rsidRDefault="005F4D40" w:rsidP="006D526C">
            <w:pPr>
              <w:widowControl w:val="0"/>
              <w:kinsoku w:val="0"/>
              <w:overflowPunct w:val="0"/>
              <w:autoSpaceDE w:val="0"/>
              <w:autoSpaceDN w:val="0"/>
              <w:adjustRightInd w:val="0"/>
              <w:rPr>
                <w:b/>
                <w:sz w:val="22"/>
                <w:szCs w:val="22"/>
              </w:rPr>
            </w:pPr>
            <w:r w:rsidRPr="00CD01C9">
              <w:rPr>
                <w:b/>
                <w:sz w:val="22"/>
                <w:szCs w:val="22"/>
              </w:rPr>
              <w:t>Klinikinės vertinamosios baigtys</w:t>
            </w:r>
          </w:p>
        </w:tc>
        <w:tc>
          <w:tcPr>
            <w:tcW w:w="1843" w:type="dxa"/>
            <w:tcBorders>
              <w:top w:val="single" w:sz="4" w:space="0" w:color="000000"/>
              <w:left w:val="single" w:sz="4" w:space="0" w:color="000000"/>
              <w:bottom w:val="single" w:sz="4" w:space="0" w:color="000000"/>
              <w:right w:val="single" w:sz="4" w:space="0" w:color="000000"/>
            </w:tcBorders>
          </w:tcPr>
          <w:p w14:paraId="610EB7E1" w14:textId="77777777" w:rsidR="005F4D40" w:rsidRPr="00CD01C9" w:rsidRDefault="005F4D40" w:rsidP="006D526C">
            <w:pPr>
              <w:widowControl w:val="0"/>
              <w:kinsoku w:val="0"/>
              <w:overflowPunct w:val="0"/>
              <w:autoSpaceDE w:val="0"/>
              <w:autoSpaceDN w:val="0"/>
              <w:adjustRightInd w:val="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0CB12ED3" w14:textId="77777777" w:rsidR="005F4D40" w:rsidRPr="00CD01C9" w:rsidRDefault="005F4D40" w:rsidP="006D526C">
            <w:pPr>
              <w:widowControl w:val="0"/>
              <w:kinsoku w:val="0"/>
              <w:overflowPunct w:val="0"/>
              <w:autoSpaceDE w:val="0"/>
              <w:autoSpaceDN w:val="0"/>
              <w:adjustRightInd w:val="0"/>
              <w:rPr>
                <w:sz w:val="22"/>
                <w:szCs w:val="22"/>
              </w:rPr>
            </w:pPr>
          </w:p>
        </w:tc>
      </w:tr>
      <w:tr w:rsidR="005F4D40" w:rsidRPr="00CD01C9" w14:paraId="01A6BA45" w14:textId="77777777" w:rsidTr="00C6315B">
        <w:trPr>
          <w:trHeight w:val="506"/>
        </w:trPr>
        <w:tc>
          <w:tcPr>
            <w:tcW w:w="4644" w:type="dxa"/>
            <w:tcBorders>
              <w:top w:val="single" w:sz="4" w:space="0" w:color="000000"/>
              <w:left w:val="single" w:sz="4" w:space="0" w:color="000000"/>
              <w:bottom w:val="single" w:sz="4" w:space="0" w:color="000000"/>
              <w:right w:val="single" w:sz="4" w:space="0" w:color="000000"/>
            </w:tcBorders>
          </w:tcPr>
          <w:p w14:paraId="253FB91D"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Metams perskaičiuotas recidyvų dažnis (pagrindinė vertinamoji baigtis)</w:t>
            </w:r>
          </w:p>
        </w:tc>
        <w:tc>
          <w:tcPr>
            <w:tcW w:w="1843" w:type="dxa"/>
            <w:tcBorders>
              <w:top w:val="single" w:sz="4" w:space="0" w:color="000000"/>
              <w:left w:val="single" w:sz="4" w:space="0" w:color="000000"/>
              <w:bottom w:val="single" w:sz="4" w:space="0" w:color="000000"/>
              <w:right w:val="single" w:sz="4" w:space="0" w:color="000000"/>
            </w:tcBorders>
          </w:tcPr>
          <w:p w14:paraId="18AD4728"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0,16**</w:t>
            </w:r>
          </w:p>
        </w:tc>
        <w:tc>
          <w:tcPr>
            <w:tcW w:w="1843" w:type="dxa"/>
            <w:tcBorders>
              <w:top w:val="single" w:sz="4" w:space="0" w:color="000000"/>
              <w:left w:val="single" w:sz="4" w:space="0" w:color="000000"/>
              <w:bottom w:val="single" w:sz="4" w:space="0" w:color="000000"/>
              <w:right w:val="single" w:sz="4" w:space="0" w:color="000000"/>
            </w:tcBorders>
          </w:tcPr>
          <w:p w14:paraId="4A8F9728"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0,33</w:t>
            </w:r>
          </w:p>
        </w:tc>
      </w:tr>
      <w:tr w:rsidR="005F4D40" w:rsidRPr="00CD01C9" w14:paraId="7282EA28" w14:textId="77777777" w:rsidTr="00C6315B">
        <w:trPr>
          <w:trHeight w:val="504"/>
        </w:trPr>
        <w:tc>
          <w:tcPr>
            <w:tcW w:w="4644" w:type="dxa"/>
            <w:tcBorders>
              <w:top w:val="single" w:sz="4" w:space="0" w:color="000000"/>
              <w:left w:val="single" w:sz="4" w:space="0" w:color="000000"/>
              <w:bottom w:val="single" w:sz="4" w:space="0" w:color="000000"/>
              <w:right w:val="single" w:sz="4" w:space="0" w:color="000000"/>
            </w:tcBorders>
          </w:tcPr>
          <w:p w14:paraId="74448948"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Pacientų, kuriems po 12 mėnesių nepasireiškė ligos recidyvų, procentinė dalis</w:t>
            </w:r>
          </w:p>
        </w:tc>
        <w:tc>
          <w:tcPr>
            <w:tcW w:w="1843" w:type="dxa"/>
            <w:tcBorders>
              <w:top w:val="single" w:sz="4" w:space="0" w:color="000000"/>
              <w:left w:val="single" w:sz="4" w:space="0" w:color="000000"/>
              <w:bottom w:val="single" w:sz="4" w:space="0" w:color="000000"/>
              <w:right w:val="single" w:sz="4" w:space="0" w:color="000000"/>
            </w:tcBorders>
          </w:tcPr>
          <w:p w14:paraId="04539369"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83 %**</w:t>
            </w:r>
          </w:p>
        </w:tc>
        <w:tc>
          <w:tcPr>
            <w:tcW w:w="1843" w:type="dxa"/>
            <w:tcBorders>
              <w:top w:val="single" w:sz="4" w:space="0" w:color="000000"/>
              <w:left w:val="single" w:sz="4" w:space="0" w:color="000000"/>
              <w:bottom w:val="single" w:sz="4" w:space="0" w:color="000000"/>
              <w:right w:val="single" w:sz="4" w:space="0" w:color="000000"/>
            </w:tcBorders>
          </w:tcPr>
          <w:p w14:paraId="154AD2BA"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71 %</w:t>
            </w:r>
          </w:p>
        </w:tc>
      </w:tr>
      <w:tr w:rsidR="005F4D40" w:rsidRPr="00CD01C9" w14:paraId="01D43CF7" w14:textId="77777777" w:rsidTr="00C6315B">
        <w:trPr>
          <w:trHeight w:val="503"/>
        </w:trPr>
        <w:tc>
          <w:tcPr>
            <w:tcW w:w="4644" w:type="dxa"/>
            <w:tcBorders>
              <w:top w:val="single" w:sz="4" w:space="0" w:color="000000"/>
              <w:left w:val="single" w:sz="4" w:space="0" w:color="000000"/>
              <w:bottom w:val="none" w:sz="6" w:space="0" w:color="auto"/>
              <w:right w:val="single" w:sz="4" w:space="0" w:color="000000"/>
            </w:tcBorders>
          </w:tcPr>
          <w:p w14:paraId="235DF067"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Pacientų, kuriems patvirtintas 3 mėnesių trukmės negalios progresavimas, dalis†</w:t>
            </w:r>
          </w:p>
        </w:tc>
        <w:tc>
          <w:tcPr>
            <w:tcW w:w="1843" w:type="dxa"/>
            <w:tcBorders>
              <w:top w:val="single" w:sz="4" w:space="0" w:color="000000"/>
              <w:left w:val="single" w:sz="4" w:space="0" w:color="000000"/>
              <w:bottom w:val="none" w:sz="6" w:space="0" w:color="auto"/>
              <w:right w:val="single" w:sz="4" w:space="0" w:color="000000"/>
            </w:tcBorders>
          </w:tcPr>
          <w:p w14:paraId="65DC5A3C"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6 %</w:t>
            </w:r>
          </w:p>
        </w:tc>
        <w:tc>
          <w:tcPr>
            <w:tcW w:w="1843" w:type="dxa"/>
            <w:vMerge w:val="restart"/>
            <w:tcBorders>
              <w:top w:val="single" w:sz="4" w:space="0" w:color="000000"/>
              <w:left w:val="single" w:sz="4" w:space="0" w:color="000000"/>
              <w:bottom w:val="single" w:sz="4" w:space="0" w:color="000000"/>
              <w:right w:val="single" w:sz="4" w:space="0" w:color="000000"/>
            </w:tcBorders>
          </w:tcPr>
          <w:p w14:paraId="517EA030"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8 %</w:t>
            </w:r>
          </w:p>
        </w:tc>
      </w:tr>
      <w:tr w:rsidR="005F4D40" w:rsidRPr="00CD01C9" w14:paraId="500E380B" w14:textId="77777777" w:rsidTr="00C6315B">
        <w:trPr>
          <w:trHeight w:val="240"/>
        </w:trPr>
        <w:tc>
          <w:tcPr>
            <w:tcW w:w="4644" w:type="dxa"/>
            <w:tcBorders>
              <w:top w:val="none" w:sz="6" w:space="0" w:color="auto"/>
              <w:left w:val="single" w:sz="4" w:space="0" w:color="000000"/>
              <w:bottom w:val="single" w:sz="4" w:space="0" w:color="000000"/>
              <w:right w:val="single" w:sz="4" w:space="0" w:color="000000"/>
            </w:tcBorders>
          </w:tcPr>
          <w:p w14:paraId="463375F2"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Rizikos santykis (95 % PI)</w:t>
            </w:r>
          </w:p>
        </w:tc>
        <w:tc>
          <w:tcPr>
            <w:tcW w:w="1843" w:type="dxa"/>
            <w:tcBorders>
              <w:top w:val="none" w:sz="6" w:space="0" w:color="auto"/>
              <w:left w:val="single" w:sz="4" w:space="0" w:color="000000"/>
              <w:bottom w:val="single" w:sz="4" w:space="0" w:color="000000"/>
              <w:right w:val="single" w:sz="4" w:space="0" w:color="000000"/>
            </w:tcBorders>
          </w:tcPr>
          <w:p w14:paraId="3F4090D2"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0,71 (0,42, 1,21)</w:t>
            </w:r>
          </w:p>
        </w:tc>
        <w:tc>
          <w:tcPr>
            <w:tcW w:w="1843" w:type="dxa"/>
            <w:vMerge/>
            <w:tcBorders>
              <w:top w:val="nil"/>
              <w:left w:val="single" w:sz="4" w:space="0" w:color="000000"/>
              <w:bottom w:val="single" w:sz="4" w:space="0" w:color="000000"/>
              <w:right w:val="single" w:sz="4" w:space="0" w:color="000000"/>
            </w:tcBorders>
          </w:tcPr>
          <w:p w14:paraId="2B0092D8" w14:textId="77777777" w:rsidR="005F4D40" w:rsidRPr="00CD01C9" w:rsidRDefault="005F4D40" w:rsidP="006D526C">
            <w:pPr>
              <w:widowControl w:val="0"/>
              <w:kinsoku w:val="0"/>
              <w:overflowPunct w:val="0"/>
              <w:autoSpaceDE w:val="0"/>
              <w:autoSpaceDN w:val="0"/>
              <w:adjustRightInd w:val="0"/>
              <w:rPr>
                <w:b/>
                <w:sz w:val="22"/>
                <w:szCs w:val="22"/>
              </w:rPr>
            </w:pPr>
          </w:p>
        </w:tc>
      </w:tr>
      <w:tr w:rsidR="005F4D40" w:rsidRPr="00CD01C9" w14:paraId="05F2F8A5" w14:textId="77777777" w:rsidTr="00C6315B">
        <w:trPr>
          <w:trHeight w:val="253"/>
        </w:trPr>
        <w:tc>
          <w:tcPr>
            <w:tcW w:w="4644" w:type="dxa"/>
            <w:tcBorders>
              <w:top w:val="single" w:sz="4" w:space="0" w:color="000000"/>
              <w:left w:val="single" w:sz="4" w:space="0" w:color="000000"/>
              <w:bottom w:val="single" w:sz="4" w:space="0" w:color="000000"/>
              <w:right w:val="single" w:sz="4" w:space="0" w:color="000000"/>
            </w:tcBorders>
          </w:tcPr>
          <w:p w14:paraId="4C88D417" w14:textId="77777777" w:rsidR="005F4D40" w:rsidRPr="00CD01C9" w:rsidRDefault="005F4D40" w:rsidP="006D526C">
            <w:pPr>
              <w:widowControl w:val="0"/>
              <w:kinsoku w:val="0"/>
              <w:overflowPunct w:val="0"/>
              <w:autoSpaceDE w:val="0"/>
              <w:autoSpaceDN w:val="0"/>
              <w:adjustRightInd w:val="0"/>
              <w:rPr>
                <w:b/>
                <w:sz w:val="22"/>
                <w:szCs w:val="22"/>
              </w:rPr>
            </w:pPr>
            <w:r w:rsidRPr="00CD01C9">
              <w:rPr>
                <w:b/>
                <w:sz w:val="22"/>
                <w:szCs w:val="22"/>
              </w:rPr>
              <w:t>MRT vertinamosios baigtys</w:t>
            </w:r>
          </w:p>
        </w:tc>
        <w:tc>
          <w:tcPr>
            <w:tcW w:w="1843" w:type="dxa"/>
            <w:tcBorders>
              <w:top w:val="single" w:sz="4" w:space="0" w:color="000000"/>
              <w:left w:val="single" w:sz="4" w:space="0" w:color="000000"/>
              <w:bottom w:val="single" w:sz="4" w:space="0" w:color="000000"/>
              <w:right w:val="single" w:sz="4" w:space="0" w:color="000000"/>
            </w:tcBorders>
          </w:tcPr>
          <w:p w14:paraId="383D44E2" w14:textId="77777777" w:rsidR="005F4D40" w:rsidRPr="00CD01C9" w:rsidRDefault="005F4D40" w:rsidP="006D526C">
            <w:pPr>
              <w:widowControl w:val="0"/>
              <w:kinsoku w:val="0"/>
              <w:overflowPunct w:val="0"/>
              <w:autoSpaceDE w:val="0"/>
              <w:autoSpaceDN w:val="0"/>
              <w:adjustRightInd w:val="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2188535E" w14:textId="77777777" w:rsidR="005F4D40" w:rsidRPr="00CD01C9" w:rsidRDefault="005F4D40" w:rsidP="006D526C">
            <w:pPr>
              <w:widowControl w:val="0"/>
              <w:kinsoku w:val="0"/>
              <w:overflowPunct w:val="0"/>
              <w:autoSpaceDE w:val="0"/>
              <w:autoSpaceDN w:val="0"/>
              <w:adjustRightInd w:val="0"/>
              <w:rPr>
                <w:sz w:val="22"/>
                <w:szCs w:val="22"/>
              </w:rPr>
            </w:pPr>
          </w:p>
        </w:tc>
      </w:tr>
      <w:tr w:rsidR="005F4D40" w:rsidRPr="00CD01C9" w14:paraId="63B525CE" w14:textId="77777777" w:rsidTr="00C6315B">
        <w:trPr>
          <w:trHeight w:val="506"/>
        </w:trPr>
        <w:tc>
          <w:tcPr>
            <w:tcW w:w="4644" w:type="dxa"/>
            <w:tcBorders>
              <w:top w:val="single" w:sz="4" w:space="0" w:color="000000"/>
              <w:left w:val="single" w:sz="4" w:space="0" w:color="000000"/>
              <w:bottom w:val="single" w:sz="4" w:space="0" w:color="000000"/>
              <w:right w:val="single" w:sz="4" w:space="0" w:color="000000"/>
            </w:tcBorders>
          </w:tcPr>
          <w:p w14:paraId="55398DF5"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Naujų ar naujai padidėjusių pažaidų T2 režime skaičiaus mediana (vidurkis) per 12 mėnesių</w:t>
            </w:r>
          </w:p>
        </w:tc>
        <w:tc>
          <w:tcPr>
            <w:tcW w:w="1843" w:type="dxa"/>
            <w:tcBorders>
              <w:top w:val="single" w:sz="4" w:space="0" w:color="000000"/>
              <w:left w:val="single" w:sz="4" w:space="0" w:color="000000"/>
              <w:bottom w:val="single" w:sz="4" w:space="0" w:color="000000"/>
              <w:right w:val="single" w:sz="4" w:space="0" w:color="000000"/>
            </w:tcBorders>
          </w:tcPr>
          <w:p w14:paraId="1C07DCCD"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0,0 (1,7)*</w:t>
            </w:r>
          </w:p>
        </w:tc>
        <w:tc>
          <w:tcPr>
            <w:tcW w:w="1843" w:type="dxa"/>
            <w:tcBorders>
              <w:top w:val="single" w:sz="4" w:space="0" w:color="000000"/>
              <w:left w:val="single" w:sz="4" w:space="0" w:color="000000"/>
              <w:bottom w:val="single" w:sz="4" w:space="0" w:color="000000"/>
              <w:right w:val="single" w:sz="4" w:space="0" w:color="000000"/>
            </w:tcBorders>
          </w:tcPr>
          <w:p w14:paraId="74AE746B"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1,0 (2,6)</w:t>
            </w:r>
          </w:p>
        </w:tc>
      </w:tr>
      <w:tr w:rsidR="005F4D40" w:rsidRPr="00CD01C9" w14:paraId="63E7C5D2" w14:textId="77777777" w:rsidTr="00C6315B">
        <w:trPr>
          <w:trHeight w:val="503"/>
        </w:trPr>
        <w:tc>
          <w:tcPr>
            <w:tcW w:w="4644" w:type="dxa"/>
            <w:tcBorders>
              <w:top w:val="single" w:sz="4" w:space="0" w:color="000000"/>
              <w:left w:val="single" w:sz="4" w:space="0" w:color="000000"/>
              <w:bottom w:val="single" w:sz="4" w:space="0" w:color="000000"/>
              <w:right w:val="single" w:sz="4" w:space="0" w:color="000000"/>
            </w:tcBorders>
          </w:tcPr>
          <w:p w14:paraId="37783045"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Gd-kaupiančių pažaidų skaičiaus mediana (vidurkis) 12-ąjį mėnesį</w:t>
            </w:r>
          </w:p>
        </w:tc>
        <w:tc>
          <w:tcPr>
            <w:tcW w:w="1843" w:type="dxa"/>
            <w:tcBorders>
              <w:top w:val="single" w:sz="4" w:space="0" w:color="000000"/>
              <w:left w:val="single" w:sz="4" w:space="0" w:color="000000"/>
              <w:bottom w:val="single" w:sz="4" w:space="0" w:color="000000"/>
              <w:right w:val="single" w:sz="4" w:space="0" w:color="000000"/>
            </w:tcBorders>
          </w:tcPr>
          <w:p w14:paraId="18E09824"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0,0 (0,2)**</w:t>
            </w:r>
          </w:p>
        </w:tc>
        <w:tc>
          <w:tcPr>
            <w:tcW w:w="1843" w:type="dxa"/>
            <w:tcBorders>
              <w:top w:val="single" w:sz="4" w:space="0" w:color="000000"/>
              <w:left w:val="single" w:sz="4" w:space="0" w:color="000000"/>
              <w:bottom w:val="single" w:sz="4" w:space="0" w:color="000000"/>
              <w:right w:val="single" w:sz="4" w:space="0" w:color="000000"/>
            </w:tcBorders>
          </w:tcPr>
          <w:p w14:paraId="7B396515"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0,0 (0,5)</w:t>
            </w:r>
          </w:p>
        </w:tc>
      </w:tr>
      <w:tr w:rsidR="005F4D40" w:rsidRPr="00CD01C9" w14:paraId="548B6CD4" w14:textId="77777777" w:rsidTr="00C6315B">
        <w:trPr>
          <w:trHeight w:val="504"/>
        </w:trPr>
        <w:tc>
          <w:tcPr>
            <w:tcW w:w="4644" w:type="dxa"/>
            <w:tcBorders>
              <w:top w:val="single" w:sz="4" w:space="0" w:color="000000"/>
              <w:left w:val="single" w:sz="4" w:space="0" w:color="000000"/>
              <w:bottom w:val="single" w:sz="4" w:space="0" w:color="000000"/>
              <w:right w:val="single" w:sz="4" w:space="0" w:color="000000"/>
            </w:tcBorders>
          </w:tcPr>
          <w:p w14:paraId="4D9CF868"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Smegenų tūrio procentinio pokyčio mediana (vidurkis) per 12 mėnesių, %</w:t>
            </w:r>
          </w:p>
        </w:tc>
        <w:tc>
          <w:tcPr>
            <w:tcW w:w="1843" w:type="dxa"/>
            <w:tcBorders>
              <w:top w:val="single" w:sz="4" w:space="0" w:color="000000"/>
              <w:left w:val="single" w:sz="4" w:space="0" w:color="000000"/>
              <w:bottom w:val="single" w:sz="4" w:space="0" w:color="000000"/>
              <w:right w:val="single" w:sz="4" w:space="0" w:color="000000"/>
            </w:tcBorders>
          </w:tcPr>
          <w:p w14:paraId="19F295EF"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-0,2 (-0,3)**</w:t>
            </w:r>
          </w:p>
        </w:tc>
        <w:tc>
          <w:tcPr>
            <w:tcW w:w="1843" w:type="dxa"/>
            <w:tcBorders>
              <w:top w:val="single" w:sz="4" w:space="0" w:color="000000"/>
              <w:left w:val="single" w:sz="4" w:space="0" w:color="000000"/>
              <w:bottom w:val="single" w:sz="4" w:space="0" w:color="000000"/>
              <w:right w:val="single" w:sz="4" w:space="0" w:color="000000"/>
            </w:tcBorders>
          </w:tcPr>
          <w:p w14:paraId="0A6EB7BC"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-0,4 (-0,5)</w:t>
            </w:r>
          </w:p>
        </w:tc>
      </w:tr>
      <w:tr w:rsidR="005F4D40" w:rsidRPr="00CD01C9" w14:paraId="40C9D447" w14:textId="77777777" w:rsidTr="00C6315B">
        <w:trPr>
          <w:trHeight w:val="504"/>
        </w:trPr>
        <w:tc>
          <w:tcPr>
            <w:tcW w:w="8330" w:type="dxa"/>
            <w:gridSpan w:val="3"/>
            <w:tcBorders>
              <w:top w:val="single" w:sz="4" w:space="0" w:color="000000"/>
              <w:left w:val="single" w:sz="4" w:space="0" w:color="000000"/>
              <w:bottom w:val="single" w:sz="4" w:space="0" w:color="000000"/>
              <w:right w:val="single" w:sz="4" w:space="0" w:color="000000"/>
            </w:tcBorders>
          </w:tcPr>
          <w:p w14:paraId="03DAF070" w14:textId="77777777" w:rsidR="005F4D40" w:rsidRPr="00CD01C9" w:rsidRDefault="005F4D40" w:rsidP="006D526C">
            <w:pPr>
              <w:widowControl w:val="0"/>
              <w:kinsoku w:val="0"/>
              <w:overflowPunct w:val="0"/>
              <w:autoSpaceDE w:val="0"/>
              <w:autoSpaceDN w:val="0"/>
              <w:adjustRightInd w:val="0"/>
              <w:ind w:left="517" w:hanging="517"/>
              <w:rPr>
                <w:sz w:val="22"/>
                <w:szCs w:val="22"/>
              </w:rPr>
            </w:pPr>
            <w:r w:rsidRPr="00CD01C9">
              <w:rPr>
                <w:sz w:val="22"/>
                <w:szCs w:val="22"/>
              </w:rPr>
              <w:t>†</w:t>
            </w:r>
            <w:r w:rsidRPr="00CD01C9">
              <w:rPr>
                <w:sz w:val="22"/>
                <w:szCs w:val="22"/>
              </w:rPr>
              <w:tab/>
              <w:t>Negalios progresavimas apibūdinamas kaip patvirtintas 1 balu padidėjęs EDSS skalės įvertinimas po 3 mėnesių.</w:t>
            </w:r>
          </w:p>
          <w:p w14:paraId="0146AFFD" w14:textId="77777777" w:rsidR="005F4D40" w:rsidRPr="00CD01C9" w:rsidRDefault="005F4D40" w:rsidP="006D526C">
            <w:pPr>
              <w:widowControl w:val="0"/>
              <w:kinsoku w:val="0"/>
              <w:overflowPunct w:val="0"/>
              <w:autoSpaceDE w:val="0"/>
              <w:autoSpaceDN w:val="0"/>
              <w:adjustRightInd w:val="0"/>
              <w:ind w:left="517" w:hanging="517"/>
              <w:rPr>
                <w:sz w:val="22"/>
                <w:szCs w:val="22"/>
              </w:rPr>
            </w:pPr>
            <w:r w:rsidRPr="00CD01C9">
              <w:rPr>
                <w:sz w:val="22"/>
                <w:szCs w:val="22"/>
              </w:rPr>
              <w:t>**</w:t>
            </w:r>
            <w:r w:rsidRPr="00CD01C9">
              <w:rPr>
                <w:sz w:val="22"/>
                <w:szCs w:val="22"/>
              </w:rPr>
              <w:tab/>
              <w:t>p &lt; 0,01, *p &lt; 0,001, lyginant su interferono beta-1a vartojusiųjų grupe.</w:t>
            </w:r>
          </w:p>
          <w:p w14:paraId="0FDA3256"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 xml:space="preserve">Visi klinikinių vertinamųjų baigčių skaičiavimai atlikti gydyti numatytų pacientų (angl. </w:t>
            </w:r>
            <w:r w:rsidRPr="00CD01C9">
              <w:rPr>
                <w:i/>
                <w:sz w:val="22"/>
                <w:szCs w:val="22"/>
              </w:rPr>
              <w:t>intent-to-treat</w:t>
            </w:r>
            <w:r w:rsidRPr="00CD01C9">
              <w:rPr>
                <w:sz w:val="22"/>
                <w:szCs w:val="22"/>
              </w:rPr>
              <w:t>) populiacijoje. MRT analizė atlikta naudojant įvertinamus duomenis.</w:t>
            </w:r>
          </w:p>
        </w:tc>
      </w:tr>
    </w:tbl>
    <w:p w14:paraId="19E16E44" w14:textId="77777777" w:rsidR="005F4D40" w:rsidRPr="00CD01C9" w:rsidRDefault="005F4D40" w:rsidP="006D526C">
      <w:pPr>
        <w:widowControl w:val="0"/>
        <w:kinsoku w:val="0"/>
        <w:overflowPunct w:val="0"/>
        <w:autoSpaceDE w:val="0"/>
        <w:autoSpaceDN w:val="0"/>
        <w:adjustRightInd w:val="0"/>
        <w:rPr>
          <w:b/>
          <w:sz w:val="22"/>
          <w:szCs w:val="22"/>
        </w:rPr>
      </w:pPr>
    </w:p>
    <w:p w14:paraId="784FE6FD"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Pacientai, kurie baigė dalyvavimą 12 mėnesių trukmės pagrindiniame TRANSFORMS tyrime, galėjo būti įtraukti į dvigubai koduotą tęstinį tyrimą (D2302E1), kurio metu vartota fingolimodo. Į šį tyrimą iš viso buvo įtraukta 1 030 pacientų, tačiau 3 iš jų nebuvo skiriamas gydymas (356 pacientai toliau vartojo 0,5 mg dozę, 330 pacientų toliau vartojo 1,25 mg dozę, 167 pacientams gydymas buvo pakeistas iš interferono beta-1a į 0,5 mg fingolimodo dozę, o 174 pacientams gydymas buvo pakeistas iš interferono beta-1a į 1,25 mg dozę). Po 12 mėnesių (24-ąjį mėnesį) tyrime vis dar dalyvavo 882 pacientai (86 %). Tarp 12-ojo ir 24-ojo mėnesių ARR pacientams, kurie pagrindinio tyrimo metu vartojo 0,5 mg fingolimodo dozę ir šios dozės vartojimą tęsė toliau, buvo 0,20 (0,19 pagrindinio tyrimo</w:t>
      </w:r>
      <w:r w:rsidRPr="00CD01C9">
        <w:rPr>
          <w:spacing w:val="-18"/>
          <w:sz w:val="22"/>
          <w:szCs w:val="22"/>
        </w:rPr>
        <w:t xml:space="preserve"> </w:t>
      </w:r>
      <w:r w:rsidRPr="00CD01C9">
        <w:rPr>
          <w:sz w:val="22"/>
          <w:szCs w:val="22"/>
        </w:rPr>
        <w:t xml:space="preserve">metu). ARR </w:t>
      </w:r>
      <w:r w:rsidRPr="00CD01C9">
        <w:rPr>
          <w:sz w:val="22"/>
          <w:szCs w:val="22"/>
        </w:rPr>
        <w:lastRenderedPageBreak/>
        <w:t>pacientams, kuriems gydymas pakeistas iš interferono beta-1a į 0,5 mg fingolimodo dozę, buvo 0,33 (0,48 pagrindinio tyrimo metu).</w:t>
      </w:r>
    </w:p>
    <w:p w14:paraId="2C5D7245" w14:textId="77777777" w:rsidR="005F4D40" w:rsidRPr="00CD01C9" w:rsidRDefault="005F4D40" w:rsidP="006D526C">
      <w:pPr>
        <w:widowControl w:val="0"/>
        <w:kinsoku w:val="0"/>
        <w:overflowPunct w:val="0"/>
        <w:autoSpaceDE w:val="0"/>
        <w:autoSpaceDN w:val="0"/>
        <w:adjustRightInd w:val="0"/>
        <w:rPr>
          <w:sz w:val="22"/>
          <w:szCs w:val="22"/>
        </w:rPr>
      </w:pPr>
    </w:p>
    <w:p w14:paraId="17F58C5F"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Apibendrinti tyrimų D2301 ir D2302 rezultatų duomenys rodo stabilų ir statistiškai reikšmingą metams perskaičiuoto recidyvų dažnio sumažėjimą pacientų pogrupiuose pagal lytį, amžių, anksčiau skirtą išsėtinės sklerozės gydymą, ligos aktyvumą ir pradinį negalios laipsnį, lyginant su palyginamųjų preparatų vartojusių pacientų duomenimis.</w:t>
      </w:r>
    </w:p>
    <w:p w14:paraId="4216E10B" w14:textId="77777777" w:rsidR="005F4D40" w:rsidRPr="00CD01C9" w:rsidRDefault="005F4D40" w:rsidP="006D526C">
      <w:pPr>
        <w:widowControl w:val="0"/>
        <w:kinsoku w:val="0"/>
        <w:overflowPunct w:val="0"/>
        <w:autoSpaceDE w:val="0"/>
        <w:autoSpaceDN w:val="0"/>
        <w:adjustRightInd w:val="0"/>
        <w:rPr>
          <w:sz w:val="22"/>
          <w:szCs w:val="22"/>
        </w:rPr>
      </w:pPr>
    </w:p>
    <w:p w14:paraId="02C4363F"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Tolesnė klinikinių tyrimų duomenų analizė parodė pastovų vaistinio preparato poveikį itin aktyvios formos recidyvuojančia remituojančia išsėtine skleroze sergančių pacientų pogrupiuose.</w:t>
      </w:r>
    </w:p>
    <w:p w14:paraId="3C61BACC" w14:textId="77777777" w:rsidR="005F4D40" w:rsidRPr="00CD01C9" w:rsidRDefault="005F4D40" w:rsidP="006D526C">
      <w:pPr>
        <w:widowControl w:val="0"/>
        <w:kinsoku w:val="0"/>
        <w:overflowPunct w:val="0"/>
        <w:autoSpaceDE w:val="0"/>
        <w:autoSpaceDN w:val="0"/>
        <w:adjustRightInd w:val="0"/>
        <w:rPr>
          <w:sz w:val="22"/>
          <w:szCs w:val="22"/>
        </w:rPr>
      </w:pPr>
    </w:p>
    <w:p w14:paraId="0C47E886"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Vaikų populiacija</w:t>
      </w:r>
    </w:p>
    <w:p w14:paraId="3DB020F1" w14:textId="77777777" w:rsidR="005F4D40" w:rsidRPr="00CD01C9" w:rsidRDefault="005F4D40" w:rsidP="006D526C">
      <w:pPr>
        <w:widowControl w:val="0"/>
        <w:kinsoku w:val="0"/>
        <w:overflowPunct w:val="0"/>
        <w:autoSpaceDE w:val="0"/>
        <w:autoSpaceDN w:val="0"/>
        <w:adjustRightInd w:val="0"/>
        <w:rPr>
          <w:sz w:val="22"/>
          <w:szCs w:val="22"/>
        </w:rPr>
      </w:pPr>
    </w:p>
    <w:p w14:paraId="28EC833C"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Vieną kartą per parą vartojamų fingolimodo 0,25 mg arba 0,5 mg dozių (dozė buvo parenkama pagal kūno svorio ir ekspozicijos rodmenis) veiksmingumas ir saugumas buvo įvertinti recidyvuojančia- remituojančia išsėtine skleroze sergantiems vaikams nuo 10 iki mažiau kaip 18 metų.</w:t>
      </w:r>
    </w:p>
    <w:p w14:paraId="14736BCB" w14:textId="77777777" w:rsidR="005F4D40" w:rsidRPr="00CD01C9" w:rsidRDefault="005F4D40" w:rsidP="006D526C">
      <w:pPr>
        <w:widowControl w:val="0"/>
        <w:kinsoku w:val="0"/>
        <w:overflowPunct w:val="0"/>
        <w:autoSpaceDE w:val="0"/>
        <w:autoSpaceDN w:val="0"/>
        <w:adjustRightInd w:val="0"/>
        <w:rPr>
          <w:sz w:val="22"/>
          <w:szCs w:val="22"/>
        </w:rPr>
      </w:pPr>
    </w:p>
    <w:p w14:paraId="2AFAF9CD"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Tyrimas D2311 (PARADIGMS) buvo dvigubai koduotas, dvigubo placebo, aktyviai kontroliuojamas tyrimas, kurio trukmė svyravo iki 24 mėnesių. Į tyrimą buvo įtraukta 215 pacientų nuo 10 iki &lt; 18 metų (107 vartojo fingolimodo, o 108 buvo gydomi kartą per savaitę į raumenis leidžiama interferono beta-1a 30 µg doze).</w:t>
      </w:r>
    </w:p>
    <w:p w14:paraId="794E0A02" w14:textId="77777777" w:rsidR="005F4D40" w:rsidRPr="00CD01C9" w:rsidRDefault="005F4D40" w:rsidP="006D526C">
      <w:pPr>
        <w:widowControl w:val="0"/>
        <w:kinsoku w:val="0"/>
        <w:overflowPunct w:val="0"/>
        <w:autoSpaceDE w:val="0"/>
        <w:autoSpaceDN w:val="0"/>
        <w:adjustRightInd w:val="0"/>
        <w:rPr>
          <w:sz w:val="22"/>
          <w:szCs w:val="22"/>
        </w:rPr>
      </w:pPr>
    </w:p>
    <w:p w14:paraId="41E2D514"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Tyrimo pradžioje pacientų charakteristikų medianos buvo tokios: amžius – 16 metų, ligos trukmė –1,5 metų, EDSS skalės įvertinimas – 1,5 balo. Daugumos pacientų lytinė branda pagal Tanner įvertinta 2 ar didesne stadija (94,4 %) ir dauguma pacientų svėrė &gt; 40 kg (95,3 %). Iš viso 180 pacientų (84 %) baigė pagrindinį tyrimo laikotarpį vartodami tiriamojo vaistinio preparato (99 [92,5 %] fingolimodo grupėje, 81 [75 %] interferono beta-1a grupėje). Vertinamųjų baigčių rezultatai nurodyti 4 lentelėje.</w:t>
      </w:r>
    </w:p>
    <w:p w14:paraId="36153EE7" w14:textId="77777777" w:rsidR="005F4D40" w:rsidRPr="00CD01C9" w:rsidRDefault="005F4D40" w:rsidP="006D526C">
      <w:pPr>
        <w:widowControl w:val="0"/>
        <w:kinsoku w:val="0"/>
        <w:overflowPunct w:val="0"/>
        <w:autoSpaceDE w:val="0"/>
        <w:autoSpaceDN w:val="0"/>
        <w:adjustRightInd w:val="0"/>
        <w:rPr>
          <w:sz w:val="22"/>
          <w:szCs w:val="22"/>
        </w:rPr>
      </w:pPr>
    </w:p>
    <w:p w14:paraId="681AE734" w14:textId="77777777" w:rsidR="005F4D40" w:rsidRPr="00CD01C9" w:rsidRDefault="005F4D40" w:rsidP="006D526C">
      <w:pPr>
        <w:widowControl w:val="0"/>
        <w:tabs>
          <w:tab w:val="left" w:pos="484"/>
        </w:tabs>
        <w:kinsoku w:val="0"/>
        <w:overflowPunct w:val="0"/>
        <w:autoSpaceDE w:val="0"/>
        <w:autoSpaceDN w:val="0"/>
        <w:adjustRightInd w:val="0"/>
        <w:jc w:val="both"/>
        <w:outlineLvl w:val="0"/>
        <w:rPr>
          <w:b/>
          <w:sz w:val="22"/>
          <w:szCs w:val="22"/>
        </w:rPr>
      </w:pPr>
      <w:r w:rsidRPr="00CD01C9">
        <w:rPr>
          <w:b/>
          <w:sz w:val="22"/>
          <w:szCs w:val="22"/>
        </w:rPr>
        <w:t>4 lentelė. Tyrimas D2311 (PARADIGMS): svarbiausi</w:t>
      </w:r>
      <w:r w:rsidRPr="00CD01C9">
        <w:rPr>
          <w:b/>
          <w:spacing w:val="-29"/>
          <w:sz w:val="22"/>
          <w:szCs w:val="22"/>
        </w:rPr>
        <w:t xml:space="preserve"> </w:t>
      </w:r>
      <w:r w:rsidRPr="00CD01C9">
        <w:rPr>
          <w:b/>
          <w:sz w:val="22"/>
          <w:szCs w:val="22"/>
        </w:rPr>
        <w:t>rezultatai</w:t>
      </w:r>
    </w:p>
    <w:p w14:paraId="6B249413" w14:textId="77777777" w:rsidR="005F4D40" w:rsidRPr="00CD01C9" w:rsidRDefault="005F4D40" w:rsidP="006D526C">
      <w:pPr>
        <w:widowControl w:val="0"/>
        <w:kinsoku w:val="0"/>
        <w:overflowPunct w:val="0"/>
        <w:autoSpaceDE w:val="0"/>
        <w:autoSpaceDN w:val="0"/>
        <w:adjustRightInd w:val="0"/>
        <w:rPr>
          <w:b/>
          <w:sz w:val="22"/>
          <w:szCs w:val="22"/>
        </w:rPr>
      </w:pPr>
    </w:p>
    <w:tbl>
      <w:tblPr>
        <w:tblW w:w="0" w:type="auto"/>
        <w:tblInd w:w="328" w:type="dxa"/>
        <w:tblLayout w:type="fixed"/>
        <w:tblCellMar>
          <w:left w:w="0" w:type="dxa"/>
          <w:right w:w="0" w:type="dxa"/>
        </w:tblCellMar>
        <w:tblLook w:val="0000" w:firstRow="0" w:lastRow="0" w:firstColumn="0" w:lastColumn="0" w:noHBand="0" w:noVBand="0"/>
      </w:tblPr>
      <w:tblGrid>
        <w:gridCol w:w="4948"/>
        <w:gridCol w:w="2057"/>
        <w:gridCol w:w="2057"/>
      </w:tblGrid>
      <w:tr w:rsidR="005F4D40" w:rsidRPr="00CD01C9" w14:paraId="2C558EA4" w14:textId="77777777" w:rsidTr="00C6315B">
        <w:trPr>
          <w:trHeight w:val="505"/>
        </w:trPr>
        <w:tc>
          <w:tcPr>
            <w:tcW w:w="4948" w:type="dxa"/>
            <w:tcBorders>
              <w:top w:val="single" w:sz="4" w:space="0" w:color="000000"/>
              <w:left w:val="single" w:sz="4" w:space="0" w:color="000000"/>
              <w:bottom w:val="single" w:sz="4" w:space="0" w:color="000000"/>
              <w:right w:val="single" w:sz="4" w:space="0" w:color="000000"/>
            </w:tcBorders>
          </w:tcPr>
          <w:p w14:paraId="7551831A" w14:textId="77777777" w:rsidR="005F4D40" w:rsidRPr="00CD01C9" w:rsidRDefault="005F4D40" w:rsidP="006D526C">
            <w:pPr>
              <w:widowControl w:val="0"/>
              <w:kinsoku w:val="0"/>
              <w:overflowPunct w:val="0"/>
              <w:autoSpaceDE w:val="0"/>
              <w:autoSpaceDN w:val="0"/>
              <w:adjustRightInd w:val="0"/>
              <w:rPr>
                <w:sz w:val="22"/>
                <w:szCs w:val="22"/>
              </w:rPr>
            </w:pPr>
          </w:p>
        </w:tc>
        <w:tc>
          <w:tcPr>
            <w:tcW w:w="2057" w:type="dxa"/>
            <w:tcBorders>
              <w:top w:val="single" w:sz="4" w:space="0" w:color="000000"/>
              <w:left w:val="single" w:sz="4" w:space="0" w:color="000000"/>
              <w:bottom w:val="single" w:sz="4" w:space="0" w:color="000000"/>
              <w:right w:val="single" w:sz="4" w:space="0" w:color="000000"/>
            </w:tcBorders>
          </w:tcPr>
          <w:p w14:paraId="531F735B" w14:textId="77777777" w:rsidR="005F4D40" w:rsidRPr="00CD01C9" w:rsidRDefault="005F4D40" w:rsidP="006D526C">
            <w:pPr>
              <w:widowControl w:val="0"/>
              <w:kinsoku w:val="0"/>
              <w:overflowPunct w:val="0"/>
              <w:autoSpaceDE w:val="0"/>
              <w:autoSpaceDN w:val="0"/>
              <w:adjustRightInd w:val="0"/>
              <w:rPr>
                <w:b/>
                <w:spacing w:val="-7"/>
                <w:sz w:val="22"/>
                <w:szCs w:val="22"/>
              </w:rPr>
            </w:pPr>
            <w:r w:rsidRPr="00CD01C9">
              <w:rPr>
                <w:b/>
                <w:sz w:val="22"/>
                <w:szCs w:val="22"/>
              </w:rPr>
              <w:t>Fingolimodas 0,25 mg ar 0,5</w:t>
            </w:r>
            <w:r w:rsidRPr="00CD01C9">
              <w:rPr>
                <w:b/>
                <w:spacing w:val="-4"/>
                <w:sz w:val="22"/>
                <w:szCs w:val="22"/>
              </w:rPr>
              <w:t> mg</w:t>
            </w:r>
          </w:p>
        </w:tc>
        <w:tc>
          <w:tcPr>
            <w:tcW w:w="2057" w:type="dxa"/>
            <w:tcBorders>
              <w:top w:val="single" w:sz="4" w:space="0" w:color="000000"/>
              <w:left w:val="single" w:sz="4" w:space="0" w:color="000000"/>
              <w:bottom w:val="single" w:sz="4" w:space="0" w:color="000000"/>
              <w:right w:val="single" w:sz="4" w:space="0" w:color="000000"/>
            </w:tcBorders>
          </w:tcPr>
          <w:p w14:paraId="78994E16" w14:textId="77777777" w:rsidR="005F4D40" w:rsidRPr="00CD01C9" w:rsidRDefault="005F4D40" w:rsidP="006D526C">
            <w:pPr>
              <w:widowControl w:val="0"/>
              <w:kinsoku w:val="0"/>
              <w:overflowPunct w:val="0"/>
              <w:autoSpaceDE w:val="0"/>
              <w:autoSpaceDN w:val="0"/>
              <w:adjustRightInd w:val="0"/>
              <w:rPr>
                <w:b/>
                <w:sz w:val="22"/>
                <w:szCs w:val="22"/>
              </w:rPr>
            </w:pPr>
            <w:r w:rsidRPr="00CD01C9">
              <w:rPr>
                <w:b/>
                <w:sz w:val="22"/>
                <w:szCs w:val="22"/>
              </w:rPr>
              <w:t>Interferonas beta-1a, 30 µg</w:t>
            </w:r>
          </w:p>
        </w:tc>
      </w:tr>
      <w:tr w:rsidR="005F4D40" w:rsidRPr="00CD01C9" w14:paraId="1A5CE4B1" w14:textId="77777777" w:rsidTr="00C6315B">
        <w:trPr>
          <w:trHeight w:val="248"/>
        </w:trPr>
        <w:tc>
          <w:tcPr>
            <w:tcW w:w="4948" w:type="dxa"/>
            <w:tcBorders>
              <w:top w:val="single" w:sz="4" w:space="0" w:color="000000"/>
              <w:left w:val="single" w:sz="4" w:space="0" w:color="000000"/>
              <w:bottom w:val="single" w:sz="4" w:space="0" w:color="000000"/>
              <w:right w:val="single" w:sz="4" w:space="0" w:color="000000"/>
            </w:tcBorders>
          </w:tcPr>
          <w:p w14:paraId="694DEBBD" w14:textId="77777777" w:rsidR="005F4D40" w:rsidRPr="00CD01C9" w:rsidRDefault="005F4D40" w:rsidP="006D526C">
            <w:pPr>
              <w:widowControl w:val="0"/>
              <w:kinsoku w:val="0"/>
              <w:overflowPunct w:val="0"/>
              <w:autoSpaceDE w:val="0"/>
              <w:autoSpaceDN w:val="0"/>
              <w:adjustRightInd w:val="0"/>
              <w:rPr>
                <w:b/>
                <w:sz w:val="22"/>
                <w:szCs w:val="22"/>
              </w:rPr>
            </w:pPr>
            <w:r w:rsidRPr="00CD01C9">
              <w:rPr>
                <w:b/>
                <w:sz w:val="22"/>
                <w:szCs w:val="22"/>
              </w:rPr>
              <w:t>Klinikinės vertinamosios baigtys</w:t>
            </w:r>
          </w:p>
        </w:tc>
        <w:tc>
          <w:tcPr>
            <w:tcW w:w="2057" w:type="dxa"/>
            <w:tcBorders>
              <w:top w:val="single" w:sz="4" w:space="0" w:color="000000"/>
              <w:left w:val="single" w:sz="4" w:space="0" w:color="000000"/>
              <w:bottom w:val="single" w:sz="4" w:space="0" w:color="000000"/>
              <w:right w:val="single" w:sz="4" w:space="0" w:color="000000"/>
            </w:tcBorders>
          </w:tcPr>
          <w:p w14:paraId="6D599A68"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N=107</w:t>
            </w:r>
          </w:p>
        </w:tc>
        <w:tc>
          <w:tcPr>
            <w:tcW w:w="2057" w:type="dxa"/>
            <w:tcBorders>
              <w:top w:val="single" w:sz="4" w:space="0" w:color="000000"/>
              <w:left w:val="single" w:sz="4" w:space="0" w:color="000000"/>
              <w:bottom w:val="single" w:sz="4" w:space="0" w:color="000000"/>
              <w:right w:val="single" w:sz="4" w:space="0" w:color="000000"/>
            </w:tcBorders>
          </w:tcPr>
          <w:p w14:paraId="21858570" w14:textId="77777777" w:rsidR="005F4D40" w:rsidRPr="00CD01C9" w:rsidRDefault="005F4D40" w:rsidP="006D526C">
            <w:pPr>
              <w:widowControl w:val="0"/>
              <w:kinsoku w:val="0"/>
              <w:overflowPunct w:val="0"/>
              <w:autoSpaceDE w:val="0"/>
              <w:autoSpaceDN w:val="0"/>
              <w:adjustRightInd w:val="0"/>
              <w:rPr>
                <w:sz w:val="22"/>
                <w:szCs w:val="22"/>
                <w:vertAlign w:val="superscript"/>
              </w:rPr>
            </w:pPr>
            <w:r w:rsidRPr="00CD01C9">
              <w:rPr>
                <w:sz w:val="22"/>
                <w:szCs w:val="22"/>
              </w:rPr>
              <w:t>N=107</w:t>
            </w:r>
            <w:r w:rsidRPr="00CD01C9">
              <w:rPr>
                <w:sz w:val="22"/>
                <w:szCs w:val="22"/>
                <w:vertAlign w:val="superscript"/>
              </w:rPr>
              <w:t>#</w:t>
            </w:r>
          </w:p>
        </w:tc>
      </w:tr>
      <w:tr w:rsidR="005F4D40" w:rsidRPr="00CD01C9" w14:paraId="482EBDB9" w14:textId="77777777" w:rsidTr="00C6315B">
        <w:trPr>
          <w:trHeight w:val="506"/>
        </w:trPr>
        <w:tc>
          <w:tcPr>
            <w:tcW w:w="4948" w:type="dxa"/>
            <w:tcBorders>
              <w:top w:val="single" w:sz="4" w:space="0" w:color="000000"/>
              <w:left w:val="single" w:sz="4" w:space="0" w:color="000000"/>
              <w:bottom w:val="single" w:sz="4" w:space="0" w:color="000000"/>
              <w:right w:val="single" w:sz="4" w:space="0" w:color="000000"/>
            </w:tcBorders>
          </w:tcPr>
          <w:p w14:paraId="78BE2D51"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Metams perskaičiuotas recidyvų dažnis (pagrindinė vertinamoji baigtis)</w:t>
            </w:r>
          </w:p>
        </w:tc>
        <w:tc>
          <w:tcPr>
            <w:tcW w:w="2057" w:type="dxa"/>
            <w:tcBorders>
              <w:top w:val="single" w:sz="4" w:space="0" w:color="000000"/>
              <w:left w:val="single" w:sz="4" w:space="0" w:color="000000"/>
              <w:bottom w:val="single" w:sz="4" w:space="0" w:color="000000"/>
              <w:right w:val="single" w:sz="4" w:space="0" w:color="000000"/>
            </w:tcBorders>
          </w:tcPr>
          <w:p w14:paraId="32DD8685"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0,122**</w:t>
            </w:r>
          </w:p>
        </w:tc>
        <w:tc>
          <w:tcPr>
            <w:tcW w:w="2057" w:type="dxa"/>
            <w:tcBorders>
              <w:top w:val="single" w:sz="4" w:space="0" w:color="000000"/>
              <w:left w:val="single" w:sz="4" w:space="0" w:color="000000"/>
              <w:bottom w:val="single" w:sz="4" w:space="0" w:color="000000"/>
              <w:right w:val="single" w:sz="4" w:space="0" w:color="000000"/>
            </w:tcBorders>
          </w:tcPr>
          <w:p w14:paraId="777E6D29"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0,675</w:t>
            </w:r>
          </w:p>
        </w:tc>
      </w:tr>
      <w:tr w:rsidR="005F4D40" w:rsidRPr="00CD01C9" w14:paraId="6A0DFBAB" w14:textId="77777777" w:rsidTr="00C6315B">
        <w:trPr>
          <w:trHeight w:val="503"/>
        </w:trPr>
        <w:tc>
          <w:tcPr>
            <w:tcW w:w="4948" w:type="dxa"/>
            <w:tcBorders>
              <w:top w:val="single" w:sz="4" w:space="0" w:color="000000"/>
              <w:left w:val="single" w:sz="4" w:space="0" w:color="000000"/>
              <w:bottom w:val="single" w:sz="4" w:space="0" w:color="000000"/>
              <w:right w:val="single" w:sz="4" w:space="0" w:color="000000"/>
            </w:tcBorders>
          </w:tcPr>
          <w:p w14:paraId="4431378D"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Pacientų, kuriems po 24 mėnesių nepasireiškė ligos recidyvų, procentinė dalis</w:t>
            </w:r>
          </w:p>
        </w:tc>
        <w:tc>
          <w:tcPr>
            <w:tcW w:w="2057" w:type="dxa"/>
            <w:tcBorders>
              <w:top w:val="single" w:sz="4" w:space="0" w:color="000000"/>
              <w:left w:val="single" w:sz="4" w:space="0" w:color="000000"/>
              <w:bottom w:val="single" w:sz="4" w:space="0" w:color="000000"/>
              <w:right w:val="single" w:sz="4" w:space="0" w:color="000000"/>
            </w:tcBorders>
          </w:tcPr>
          <w:p w14:paraId="2F2CF1CB"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85,7**</w:t>
            </w:r>
          </w:p>
        </w:tc>
        <w:tc>
          <w:tcPr>
            <w:tcW w:w="2057" w:type="dxa"/>
            <w:tcBorders>
              <w:top w:val="single" w:sz="4" w:space="0" w:color="000000"/>
              <w:left w:val="single" w:sz="4" w:space="0" w:color="000000"/>
              <w:bottom w:val="single" w:sz="4" w:space="0" w:color="000000"/>
              <w:right w:val="single" w:sz="4" w:space="0" w:color="000000"/>
            </w:tcBorders>
          </w:tcPr>
          <w:p w14:paraId="6A44BCDB"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38,8</w:t>
            </w:r>
          </w:p>
        </w:tc>
      </w:tr>
      <w:tr w:rsidR="005F4D40" w:rsidRPr="00CD01C9" w14:paraId="7DD54700" w14:textId="77777777" w:rsidTr="00C6315B">
        <w:trPr>
          <w:trHeight w:val="252"/>
        </w:trPr>
        <w:tc>
          <w:tcPr>
            <w:tcW w:w="4948" w:type="dxa"/>
            <w:tcBorders>
              <w:top w:val="single" w:sz="4" w:space="0" w:color="000000"/>
              <w:left w:val="single" w:sz="4" w:space="0" w:color="000000"/>
              <w:bottom w:val="single" w:sz="4" w:space="0" w:color="000000"/>
              <w:right w:val="single" w:sz="4" w:space="0" w:color="000000"/>
            </w:tcBorders>
          </w:tcPr>
          <w:p w14:paraId="357CAE5B" w14:textId="77777777" w:rsidR="005F4D40" w:rsidRPr="00CD01C9" w:rsidRDefault="005F4D40" w:rsidP="006D526C">
            <w:pPr>
              <w:widowControl w:val="0"/>
              <w:kinsoku w:val="0"/>
              <w:overflowPunct w:val="0"/>
              <w:autoSpaceDE w:val="0"/>
              <w:autoSpaceDN w:val="0"/>
              <w:adjustRightInd w:val="0"/>
              <w:rPr>
                <w:b/>
                <w:sz w:val="22"/>
                <w:szCs w:val="22"/>
              </w:rPr>
            </w:pPr>
            <w:r w:rsidRPr="00CD01C9">
              <w:rPr>
                <w:b/>
                <w:sz w:val="22"/>
                <w:szCs w:val="22"/>
              </w:rPr>
              <w:t>MRT vertinamosios baigtys</w:t>
            </w:r>
          </w:p>
        </w:tc>
        <w:tc>
          <w:tcPr>
            <w:tcW w:w="2057" w:type="dxa"/>
            <w:tcBorders>
              <w:top w:val="single" w:sz="4" w:space="0" w:color="000000"/>
              <w:left w:val="single" w:sz="4" w:space="0" w:color="000000"/>
              <w:bottom w:val="single" w:sz="4" w:space="0" w:color="000000"/>
              <w:right w:val="single" w:sz="4" w:space="0" w:color="000000"/>
            </w:tcBorders>
          </w:tcPr>
          <w:p w14:paraId="0B39ADBB" w14:textId="77777777" w:rsidR="005F4D40" w:rsidRPr="00CD01C9" w:rsidRDefault="005F4D40" w:rsidP="006D526C">
            <w:pPr>
              <w:widowControl w:val="0"/>
              <w:kinsoku w:val="0"/>
              <w:overflowPunct w:val="0"/>
              <w:autoSpaceDE w:val="0"/>
              <w:autoSpaceDN w:val="0"/>
              <w:adjustRightInd w:val="0"/>
              <w:rPr>
                <w:sz w:val="22"/>
                <w:szCs w:val="22"/>
              </w:rPr>
            </w:pPr>
          </w:p>
        </w:tc>
        <w:tc>
          <w:tcPr>
            <w:tcW w:w="2057" w:type="dxa"/>
            <w:tcBorders>
              <w:top w:val="single" w:sz="4" w:space="0" w:color="000000"/>
              <w:left w:val="single" w:sz="4" w:space="0" w:color="000000"/>
              <w:bottom w:val="single" w:sz="4" w:space="0" w:color="000000"/>
              <w:right w:val="single" w:sz="4" w:space="0" w:color="000000"/>
            </w:tcBorders>
          </w:tcPr>
          <w:p w14:paraId="3ECA9C27" w14:textId="77777777" w:rsidR="005F4D40" w:rsidRPr="00CD01C9" w:rsidRDefault="005F4D40" w:rsidP="006D526C">
            <w:pPr>
              <w:widowControl w:val="0"/>
              <w:kinsoku w:val="0"/>
              <w:overflowPunct w:val="0"/>
              <w:autoSpaceDE w:val="0"/>
              <w:autoSpaceDN w:val="0"/>
              <w:adjustRightInd w:val="0"/>
              <w:rPr>
                <w:sz w:val="22"/>
                <w:szCs w:val="22"/>
              </w:rPr>
            </w:pPr>
          </w:p>
        </w:tc>
      </w:tr>
      <w:tr w:rsidR="005F4D40" w:rsidRPr="00CD01C9" w14:paraId="20FFDFD0" w14:textId="77777777" w:rsidTr="00C6315B">
        <w:trPr>
          <w:trHeight w:val="505"/>
        </w:trPr>
        <w:tc>
          <w:tcPr>
            <w:tcW w:w="4948" w:type="dxa"/>
            <w:tcBorders>
              <w:top w:val="single" w:sz="4" w:space="0" w:color="000000"/>
              <w:left w:val="single" w:sz="4" w:space="0" w:color="000000"/>
              <w:bottom w:val="single" w:sz="4" w:space="0" w:color="000000"/>
              <w:right w:val="single" w:sz="4" w:space="0" w:color="000000"/>
            </w:tcBorders>
          </w:tcPr>
          <w:p w14:paraId="7A11CC19"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Apskaičiuotasis naujų ar naujai padidėjusių pažaidų T2 režime skaičius per metus</w:t>
            </w:r>
          </w:p>
        </w:tc>
        <w:tc>
          <w:tcPr>
            <w:tcW w:w="2057" w:type="dxa"/>
            <w:tcBorders>
              <w:top w:val="single" w:sz="4" w:space="0" w:color="000000"/>
              <w:left w:val="single" w:sz="4" w:space="0" w:color="000000"/>
              <w:bottom w:val="single" w:sz="4" w:space="0" w:color="000000"/>
              <w:right w:val="single" w:sz="4" w:space="0" w:color="000000"/>
            </w:tcBorders>
          </w:tcPr>
          <w:p w14:paraId="17CFDA17"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n=106</w:t>
            </w:r>
          </w:p>
        </w:tc>
        <w:tc>
          <w:tcPr>
            <w:tcW w:w="2057" w:type="dxa"/>
            <w:tcBorders>
              <w:top w:val="single" w:sz="4" w:space="0" w:color="000000"/>
              <w:left w:val="single" w:sz="4" w:space="0" w:color="000000"/>
              <w:bottom w:val="single" w:sz="4" w:space="0" w:color="000000"/>
              <w:right w:val="single" w:sz="4" w:space="0" w:color="000000"/>
            </w:tcBorders>
          </w:tcPr>
          <w:p w14:paraId="1BEE5357"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n=102</w:t>
            </w:r>
          </w:p>
        </w:tc>
      </w:tr>
      <w:tr w:rsidR="005F4D40" w:rsidRPr="00CD01C9" w14:paraId="115202D0" w14:textId="77777777" w:rsidTr="00C6315B">
        <w:trPr>
          <w:trHeight w:val="250"/>
        </w:trPr>
        <w:tc>
          <w:tcPr>
            <w:tcW w:w="4948" w:type="dxa"/>
            <w:tcBorders>
              <w:top w:val="single" w:sz="4" w:space="0" w:color="000000"/>
              <w:left w:val="single" w:sz="4" w:space="0" w:color="000000"/>
              <w:bottom w:val="single" w:sz="4" w:space="0" w:color="000000"/>
              <w:right w:val="single" w:sz="4" w:space="0" w:color="000000"/>
            </w:tcBorders>
          </w:tcPr>
          <w:p w14:paraId="1339F2AD"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Koreguotasis vidurkis</w:t>
            </w:r>
          </w:p>
        </w:tc>
        <w:tc>
          <w:tcPr>
            <w:tcW w:w="2057" w:type="dxa"/>
            <w:tcBorders>
              <w:top w:val="single" w:sz="4" w:space="0" w:color="000000"/>
              <w:left w:val="single" w:sz="4" w:space="0" w:color="000000"/>
              <w:bottom w:val="single" w:sz="4" w:space="0" w:color="000000"/>
              <w:right w:val="single" w:sz="4" w:space="0" w:color="000000"/>
            </w:tcBorders>
          </w:tcPr>
          <w:p w14:paraId="311F8E98"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4,393**</w:t>
            </w:r>
          </w:p>
        </w:tc>
        <w:tc>
          <w:tcPr>
            <w:tcW w:w="2057" w:type="dxa"/>
            <w:tcBorders>
              <w:top w:val="single" w:sz="4" w:space="0" w:color="000000"/>
              <w:left w:val="single" w:sz="4" w:space="0" w:color="000000"/>
              <w:bottom w:val="single" w:sz="4" w:space="0" w:color="000000"/>
              <w:right w:val="single" w:sz="4" w:space="0" w:color="000000"/>
            </w:tcBorders>
          </w:tcPr>
          <w:p w14:paraId="22AE3C74"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9,269</w:t>
            </w:r>
          </w:p>
        </w:tc>
      </w:tr>
      <w:tr w:rsidR="005F4D40" w:rsidRPr="00CD01C9" w14:paraId="4833A3D5" w14:textId="77777777" w:rsidTr="00C6315B">
        <w:trPr>
          <w:trHeight w:val="505"/>
        </w:trPr>
        <w:tc>
          <w:tcPr>
            <w:tcW w:w="4948" w:type="dxa"/>
            <w:tcBorders>
              <w:top w:val="single" w:sz="4" w:space="0" w:color="000000"/>
              <w:left w:val="single" w:sz="4" w:space="0" w:color="000000"/>
              <w:bottom w:val="single" w:sz="4" w:space="0" w:color="000000"/>
              <w:right w:val="single" w:sz="4" w:space="0" w:color="000000"/>
            </w:tcBorders>
          </w:tcPr>
          <w:p w14:paraId="1242A2C8"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Gd-kaupiančių židinių T1 režime skaičius tyrimo</w:t>
            </w:r>
          </w:p>
          <w:p w14:paraId="216B957F"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metu iki 24-ojo mėnesio</w:t>
            </w:r>
          </w:p>
        </w:tc>
        <w:tc>
          <w:tcPr>
            <w:tcW w:w="2057" w:type="dxa"/>
            <w:tcBorders>
              <w:top w:val="single" w:sz="4" w:space="0" w:color="000000"/>
              <w:left w:val="single" w:sz="4" w:space="0" w:color="000000"/>
              <w:bottom w:val="single" w:sz="4" w:space="0" w:color="000000"/>
              <w:right w:val="single" w:sz="4" w:space="0" w:color="000000"/>
            </w:tcBorders>
          </w:tcPr>
          <w:p w14:paraId="3752DD83" w14:textId="02A072E2"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n=10</w:t>
            </w:r>
            <w:r w:rsidR="00EE6756">
              <w:rPr>
                <w:sz w:val="22"/>
                <w:szCs w:val="22"/>
              </w:rPr>
              <w:t>6</w:t>
            </w:r>
          </w:p>
        </w:tc>
        <w:tc>
          <w:tcPr>
            <w:tcW w:w="2057" w:type="dxa"/>
            <w:tcBorders>
              <w:top w:val="single" w:sz="4" w:space="0" w:color="000000"/>
              <w:left w:val="single" w:sz="4" w:space="0" w:color="000000"/>
              <w:bottom w:val="single" w:sz="4" w:space="0" w:color="000000"/>
              <w:right w:val="single" w:sz="4" w:space="0" w:color="000000"/>
            </w:tcBorders>
          </w:tcPr>
          <w:p w14:paraId="0108C329" w14:textId="6063EE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n=</w:t>
            </w:r>
            <w:r w:rsidR="00881582">
              <w:rPr>
                <w:sz w:val="22"/>
                <w:szCs w:val="22"/>
              </w:rPr>
              <w:t>101</w:t>
            </w:r>
          </w:p>
        </w:tc>
      </w:tr>
      <w:tr w:rsidR="005F4D40" w:rsidRPr="00CD01C9" w14:paraId="4CC97D14" w14:textId="77777777" w:rsidTr="00C6315B">
        <w:trPr>
          <w:trHeight w:val="253"/>
        </w:trPr>
        <w:tc>
          <w:tcPr>
            <w:tcW w:w="4948" w:type="dxa"/>
            <w:tcBorders>
              <w:top w:val="single" w:sz="4" w:space="0" w:color="000000"/>
              <w:left w:val="single" w:sz="4" w:space="0" w:color="000000"/>
              <w:bottom w:val="single" w:sz="4" w:space="0" w:color="000000"/>
              <w:right w:val="single" w:sz="4" w:space="0" w:color="000000"/>
            </w:tcBorders>
          </w:tcPr>
          <w:p w14:paraId="0020F51B"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Koreguotasis vidurkis</w:t>
            </w:r>
          </w:p>
        </w:tc>
        <w:tc>
          <w:tcPr>
            <w:tcW w:w="2057" w:type="dxa"/>
            <w:tcBorders>
              <w:top w:val="single" w:sz="4" w:space="0" w:color="000000"/>
              <w:left w:val="single" w:sz="4" w:space="0" w:color="000000"/>
              <w:bottom w:val="single" w:sz="4" w:space="0" w:color="000000"/>
              <w:right w:val="single" w:sz="4" w:space="0" w:color="000000"/>
            </w:tcBorders>
          </w:tcPr>
          <w:p w14:paraId="0B67B9C5"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0,436**</w:t>
            </w:r>
          </w:p>
        </w:tc>
        <w:tc>
          <w:tcPr>
            <w:tcW w:w="2057" w:type="dxa"/>
            <w:tcBorders>
              <w:top w:val="single" w:sz="4" w:space="0" w:color="000000"/>
              <w:left w:val="single" w:sz="4" w:space="0" w:color="000000"/>
              <w:bottom w:val="single" w:sz="4" w:space="0" w:color="000000"/>
              <w:right w:val="single" w:sz="4" w:space="0" w:color="000000"/>
            </w:tcBorders>
          </w:tcPr>
          <w:p w14:paraId="254E6D72"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1,282</w:t>
            </w:r>
          </w:p>
        </w:tc>
      </w:tr>
      <w:tr w:rsidR="005F4D40" w:rsidRPr="00CD01C9" w14:paraId="63C90E93" w14:textId="77777777" w:rsidTr="00C6315B">
        <w:trPr>
          <w:trHeight w:val="758"/>
        </w:trPr>
        <w:tc>
          <w:tcPr>
            <w:tcW w:w="4948" w:type="dxa"/>
            <w:tcBorders>
              <w:top w:val="single" w:sz="4" w:space="0" w:color="000000"/>
              <w:left w:val="single" w:sz="4" w:space="0" w:color="000000"/>
              <w:bottom w:val="single" w:sz="4" w:space="0" w:color="000000"/>
              <w:right w:val="single" w:sz="4" w:space="0" w:color="000000"/>
            </w:tcBorders>
          </w:tcPr>
          <w:p w14:paraId="68D04E94"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Metams perskaičiuotas galvos smegenų atrofijos nustatymo dažnis per metus nuo pradinių reikšmių iki 24-ojo</w:t>
            </w:r>
          </w:p>
          <w:p w14:paraId="1A6371EA"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mėnesio</w:t>
            </w:r>
          </w:p>
        </w:tc>
        <w:tc>
          <w:tcPr>
            <w:tcW w:w="2057" w:type="dxa"/>
            <w:tcBorders>
              <w:top w:val="single" w:sz="4" w:space="0" w:color="000000"/>
              <w:left w:val="single" w:sz="4" w:space="0" w:color="000000"/>
              <w:bottom w:val="single" w:sz="4" w:space="0" w:color="000000"/>
              <w:right w:val="single" w:sz="4" w:space="0" w:color="000000"/>
            </w:tcBorders>
          </w:tcPr>
          <w:p w14:paraId="7415D1EE"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n=96</w:t>
            </w:r>
          </w:p>
        </w:tc>
        <w:tc>
          <w:tcPr>
            <w:tcW w:w="2057" w:type="dxa"/>
            <w:tcBorders>
              <w:top w:val="single" w:sz="4" w:space="0" w:color="000000"/>
              <w:left w:val="single" w:sz="4" w:space="0" w:color="000000"/>
              <w:bottom w:val="single" w:sz="4" w:space="0" w:color="000000"/>
              <w:right w:val="single" w:sz="4" w:space="0" w:color="000000"/>
            </w:tcBorders>
          </w:tcPr>
          <w:p w14:paraId="042392F2"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n=89</w:t>
            </w:r>
          </w:p>
        </w:tc>
      </w:tr>
      <w:tr w:rsidR="005F4D40" w:rsidRPr="00CD01C9" w14:paraId="4411BE48" w14:textId="77777777" w:rsidTr="00C6315B">
        <w:trPr>
          <w:trHeight w:val="252"/>
        </w:trPr>
        <w:tc>
          <w:tcPr>
            <w:tcW w:w="4948" w:type="dxa"/>
            <w:tcBorders>
              <w:top w:val="single" w:sz="4" w:space="0" w:color="000000"/>
              <w:left w:val="single" w:sz="4" w:space="0" w:color="000000"/>
              <w:bottom w:val="single" w:sz="4" w:space="0" w:color="000000"/>
              <w:right w:val="single" w:sz="4" w:space="0" w:color="000000"/>
            </w:tcBorders>
          </w:tcPr>
          <w:p w14:paraId="3341143D"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Mažiausiųjų kvadrantų vidurkis</w:t>
            </w:r>
          </w:p>
        </w:tc>
        <w:tc>
          <w:tcPr>
            <w:tcW w:w="2057" w:type="dxa"/>
            <w:tcBorders>
              <w:top w:val="single" w:sz="4" w:space="0" w:color="000000"/>
              <w:left w:val="single" w:sz="4" w:space="0" w:color="000000"/>
              <w:bottom w:val="single" w:sz="4" w:space="0" w:color="000000"/>
              <w:right w:val="single" w:sz="4" w:space="0" w:color="000000"/>
            </w:tcBorders>
          </w:tcPr>
          <w:p w14:paraId="62B24525"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-0,48*</w:t>
            </w:r>
          </w:p>
        </w:tc>
        <w:tc>
          <w:tcPr>
            <w:tcW w:w="2057" w:type="dxa"/>
            <w:tcBorders>
              <w:top w:val="single" w:sz="4" w:space="0" w:color="000000"/>
              <w:left w:val="single" w:sz="4" w:space="0" w:color="000000"/>
              <w:bottom w:val="single" w:sz="4" w:space="0" w:color="000000"/>
              <w:right w:val="single" w:sz="4" w:space="0" w:color="000000"/>
            </w:tcBorders>
          </w:tcPr>
          <w:p w14:paraId="6C13863D"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-0,80</w:t>
            </w:r>
          </w:p>
        </w:tc>
      </w:tr>
      <w:tr w:rsidR="005F4D40" w:rsidRPr="00CD01C9" w14:paraId="28ADA154" w14:textId="77777777" w:rsidTr="00C6315B">
        <w:trPr>
          <w:trHeight w:val="252"/>
        </w:trPr>
        <w:tc>
          <w:tcPr>
            <w:tcW w:w="9062" w:type="dxa"/>
            <w:gridSpan w:val="3"/>
            <w:tcBorders>
              <w:top w:val="single" w:sz="4" w:space="0" w:color="000000"/>
              <w:left w:val="single" w:sz="4" w:space="0" w:color="000000"/>
              <w:bottom w:val="single" w:sz="4" w:space="0" w:color="000000"/>
              <w:right w:val="single" w:sz="4" w:space="0" w:color="000000"/>
            </w:tcBorders>
          </w:tcPr>
          <w:p w14:paraId="77BDAE30" w14:textId="77777777" w:rsidR="005F4D40" w:rsidRPr="00CD01C9" w:rsidRDefault="005F4D40" w:rsidP="006D526C">
            <w:pPr>
              <w:widowControl w:val="0"/>
              <w:tabs>
                <w:tab w:val="left" w:pos="675"/>
              </w:tabs>
              <w:kinsoku w:val="0"/>
              <w:overflowPunct w:val="0"/>
              <w:autoSpaceDE w:val="0"/>
              <w:autoSpaceDN w:val="0"/>
              <w:adjustRightInd w:val="0"/>
              <w:ind w:left="517" w:hanging="425"/>
              <w:rPr>
                <w:sz w:val="22"/>
                <w:szCs w:val="22"/>
              </w:rPr>
            </w:pPr>
            <w:r w:rsidRPr="00CD01C9">
              <w:rPr>
                <w:sz w:val="22"/>
                <w:szCs w:val="22"/>
              </w:rPr>
              <w:t>#</w:t>
            </w:r>
            <w:r w:rsidRPr="00CD01C9">
              <w:rPr>
                <w:sz w:val="22"/>
                <w:szCs w:val="22"/>
              </w:rPr>
              <w:tab/>
              <w:t>1 pacientas, atsitiktine tvarka priskirtas gydymo interferono beta-1a injekcijomis į raumenis grupei, negalėjo nuryti dvigubo placebo vaistinio preparato ir todėl nutraukė dalyvavimą tyrime. Šio paciento duomenys nebuvo įtraukti į visų pacientų analizės ir saugumo analizės</w:t>
            </w:r>
            <w:r w:rsidRPr="00CD01C9">
              <w:rPr>
                <w:spacing w:val="-3"/>
                <w:sz w:val="22"/>
                <w:szCs w:val="22"/>
              </w:rPr>
              <w:t xml:space="preserve"> </w:t>
            </w:r>
            <w:r w:rsidRPr="00CD01C9">
              <w:rPr>
                <w:sz w:val="22"/>
                <w:szCs w:val="22"/>
              </w:rPr>
              <w:t>skaičiavimus.</w:t>
            </w:r>
          </w:p>
          <w:p w14:paraId="42D06611" w14:textId="77777777" w:rsidR="005F4D40" w:rsidRPr="00CD01C9" w:rsidRDefault="005F4D40" w:rsidP="006D526C">
            <w:pPr>
              <w:widowControl w:val="0"/>
              <w:tabs>
                <w:tab w:val="left" w:pos="675"/>
              </w:tabs>
              <w:kinsoku w:val="0"/>
              <w:overflowPunct w:val="0"/>
              <w:autoSpaceDE w:val="0"/>
              <w:autoSpaceDN w:val="0"/>
              <w:adjustRightInd w:val="0"/>
              <w:ind w:left="517" w:hanging="425"/>
              <w:rPr>
                <w:sz w:val="22"/>
                <w:szCs w:val="22"/>
              </w:rPr>
            </w:pPr>
            <w:r w:rsidRPr="00CD01C9">
              <w:rPr>
                <w:sz w:val="22"/>
                <w:szCs w:val="22"/>
              </w:rPr>
              <w:t>*</w:t>
            </w:r>
            <w:r w:rsidRPr="00CD01C9">
              <w:rPr>
                <w:sz w:val="22"/>
                <w:szCs w:val="22"/>
              </w:rPr>
              <w:tab/>
              <w:t>p&lt; 0,05, ** p&lt; 0,001, lyginant su interferono beta-1a vartojusiųjų</w:t>
            </w:r>
            <w:r w:rsidRPr="00CD01C9">
              <w:rPr>
                <w:spacing w:val="-7"/>
                <w:sz w:val="22"/>
                <w:szCs w:val="22"/>
              </w:rPr>
              <w:t xml:space="preserve"> </w:t>
            </w:r>
            <w:r w:rsidRPr="00CD01C9">
              <w:rPr>
                <w:sz w:val="22"/>
                <w:szCs w:val="22"/>
              </w:rPr>
              <w:t>grupe.</w:t>
            </w:r>
          </w:p>
          <w:p w14:paraId="4FE8731D" w14:textId="77777777" w:rsidR="005F4D40" w:rsidRPr="00CD01C9" w:rsidRDefault="005F4D40" w:rsidP="006D526C">
            <w:pPr>
              <w:widowControl w:val="0"/>
              <w:kinsoku w:val="0"/>
              <w:overflowPunct w:val="0"/>
              <w:autoSpaceDE w:val="0"/>
              <w:autoSpaceDN w:val="0"/>
              <w:adjustRightInd w:val="0"/>
              <w:ind w:left="517" w:hanging="425"/>
              <w:rPr>
                <w:sz w:val="22"/>
                <w:szCs w:val="22"/>
              </w:rPr>
            </w:pPr>
            <w:r w:rsidRPr="00CD01C9">
              <w:rPr>
                <w:sz w:val="22"/>
                <w:szCs w:val="22"/>
              </w:rPr>
              <w:t xml:space="preserve">Visi klinikinių vertinamųjų baigčių skaičiavimai atlikti visų pacientų grupėje (angl. </w:t>
            </w:r>
            <w:r w:rsidRPr="00CD01C9">
              <w:rPr>
                <w:i/>
                <w:sz w:val="22"/>
                <w:szCs w:val="22"/>
              </w:rPr>
              <w:t>full analysis set</w:t>
            </w:r>
            <w:r w:rsidRPr="00CD01C9">
              <w:rPr>
                <w:sz w:val="22"/>
                <w:szCs w:val="22"/>
              </w:rPr>
              <w:t>).</w:t>
            </w:r>
          </w:p>
          <w:p w14:paraId="239510AE" w14:textId="77777777" w:rsidR="005F4D40" w:rsidRPr="00CD01C9" w:rsidRDefault="005F4D40" w:rsidP="006D526C">
            <w:pPr>
              <w:widowControl w:val="0"/>
              <w:kinsoku w:val="0"/>
              <w:overflowPunct w:val="0"/>
              <w:autoSpaceDE w:val="0"/>
              <w:autoSpaceDN w:val="0"/>
              <w:adjustRightInd w:val="0"/>
              <w:rPr>
                <w:sz w:val="22"/>
                <w:szCs w:val="22"/>
              </w:rPr>
            </w:pPr>
          </w:p>
        </w:tc>
      </w:tr>
    </w:tbl>
    <w:p w14:paraId="2812DD3F" w14:textId="77777777" w:rsidR="005F4D40" w:rsidRPr="00CD01C9" w:rsidRDefault="005F4D40" w:rsidP="006D526C">
      <w:pPr>
        <w:widowControl w:val="0"/>
        <w:kinsoku w:val="0"/>
        <w:overflowPunct w:val="0"/>
        <w:autoSpaceDE w:val="0"/>
        <w:autoSpaceDN w:val="0"/>
        <w:adjustRightInd w:val="0"/>
        <w:rPr>
          <w:b/>
          <w:sz w:val="22"/>
          <w:szCs w:val="22"/>
        </w:rPr>
      </w:pPr>
    </w:p>
    <w:p w14:paraId="76BE8988" w14:textId="77777777" w:rsidR="005F4D40" w:rsidRPr="00CD01C9" w:rsidRDefault="005F4D40" w:rsidP="00B20BB9">
      <w:pPr>
        <w:widowControl w:val="0"/>
        <w:numPr>
          <w:ilvl w:val="1"/>
          <w:numId w:val="25"/>
        </w:numPr>
        <w:tabs>
          <w:tab w:val="left" w:pos="567"/>
          <w:tab w:val="left" w:pos="886"/>
        </w:tabs>
        <w:kinsoku w:val="0"/>
        <w:overflowPunct w:val="0"/>
        <w:autoSpaceDE w:val="0"/>
        <w:autoSpaceDN w:val="0"/>
        <w:adjustRightInd w:val="0"/>
        <w:ind w:left="568"/>
        <w:rPr>
          <w:b/>
          <w:sz w:val="22"/>
          <w:szCs w:val="22"/>
        </w:rPr>
      </w:pPr>
      <w:r w:rsidRPr="00CD01C9">
        <w:rPr>
          <w:b/>
          <w:sz w:val="22"/>
          <w:szCs w:val="22"/>
        </w:rPr>
        <w:lastRenderedPageBreak/>
        <w:t>Farmakokinetinės</w:t>
      </w:r>
      <w:r w:rsidRPr="00CD01C9">
        <w:rPr>
          <w:b/>
          <w:spacing w:val="-1"/>
          <w:sz w:val="22"/>
          <w:szCs w:val="22"/>
        </w:rPr>
        <w:t xml:space="preserve"> </w:t>
      </w:r>
      <w:r w:rsidRPr="00CD01C9">
        <w:rPr>
          <w:b/>
          <w:sz w:val="22"/>
          <w:szCs w:val="22"/>
        </w:rPr>
        <w:t>savybės</w:t>
      </w:r>
    </w:p>
    <w:p w14:paraId="06AF29D6" w14:textId="77777777" w:rsidR="005F4D40" w:rsidRPr="00CD01C9" w:rsidRDefault="005F4D40" w:rsidP="006D526C">
      <w:pPr>
        <w:widowControl w:val="0"/>
        <w:kinsoku w:val="0"/>
        <w:overflowPunct w:val="0"/>
        <w:autoSpaceDE w:val="0"/>
        <w:autoSpaceDN w:val="0"/>
        <w:adjustRightInd w:val="0"/>
        <w:rPr>
          <w:b/>
          <w:sz w:val="22"/>
          <w:szCs w:val="22"/>
        </w:rPr>
      </w:pPr>
    </w:p>
    <w:p w14:paraId="08E49AF0"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Farmakokinetikos duomenys gauti atlikus sveikų suaugusių savanorių, suaugusių pacientų po inksto persodinimo ir išsėtine skleroze sergančių suaugusių pacientų tyrimus.</w:t>
      </w:r>
    </w:p>
    <w:p w14:paraId="45189266" w14:textId="77777777" w:rsidR="005F4D40" w:rsidRPr="00CD01C9" w:rsidRDefault="005F4D40" w:rsidP="006D526C">
      <w:pPr>
        <w:widowControl w:val="0"/>
        <w:kinsoku w:val="0"/>
        <w:overflowPunct w:val="0"/>
        <w:autoSpaceDE w:val="0"/>
        <w:autoSpaceDN w:val="0"/>
        <w:adjustRightInd w:val="0"/>
        <w:rPr>
          <w:sz w:val="22"/>
          <w:szCs w:val="22"/>
        </w:rPr>
      </w:pPr>
    </w:p>
    <w:p w14:paraId="5AB52925"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Farmakologinį poveikį sukeliantis ir veiksmingumą lemiantis metabolitas yra fingolimodo fosfatas.</w:t>
      </w:r>
    </w:p>
    <w:p w14:paraId="72F86554" w14:textId="77777777" w:rsidR="005F4D40" w:rsidRPr="00CD01C9" w:rsidRDefault="005F4D40" w:rsidP="006D526C">
      <w:pPr>
        <w:widowControl w:val="0"/>
        <w:kinsoku w:val="0"/>
        <w:overflowPunct w:val="0"/>
        <w:autoSpaceDE w:val="0"/>
        <w:autoSpaceDN w:val="0"/>
        <w:adjustRightInd w:val="0"/>
        <w:rPr>
          <w:sz w:val="22"/>
          <w:szCs w:val="22"/>
        </w:rPr>
      </w:pPr>
    </w:p>
    <w:p w14:paraId="3E542F24"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Absorbcija</w:t>
      </w:r>
    </w:p>
    <w:p w14:paraId="3EA15A03" w14:textId="77777777" w:rsidR="005F4D40" w:rsidRPr="00CD01C9" w:rsidRDefault="005F4D40" w:rsidP="006D526C">
      <w:pPr>
        <w:widowControl w:val="0"/>
        <w:kinsoku w:val="0"/>
        <w:overflowPunct w:val="0"/>
        <w:autoSpaceDE w:val="0"/>
        <w:autoSpaceDN w:val="0"/>
        <w:adjustRightInd w:val="0"/>
        <w:rPr>
          <w:sz w:val="22"/>
          <w:szCs w:val="22"/>
        </w:rPr>
      </w:pPr>
    </w:p>
    <w:p w14:paraId="4F06E813" w14:textId="3B148665"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Fingolimodo absorbcija yra lėta (t</w:t>
      </w:r>
      <w:r w:rsidRPr="00CD01C9">
        <w:rPr>
          <w:sz w:val="22"/>
          <w:szCs w:val="22"/>
          <w:vertAlign w:val="subscript"/>
        </w:rPr>
        <w:t>max</w:t>
      </w:r>
      <w:r w:rsidRPr="00CD01C9">
        <w:rPr>
          <w:sz w:val="22"/>
          <w:szCs w:val="22"/>
        </w:rPr>
        <w:t xml:space="preserve"> yra 12</w:t>
      </w:r>
      <w:r w:rsidRPr="00CD01C9">
        <w:rPr>
          <w:sz w:val="22"/>
          <w:szCs w:val="22"/>
        </w:rPr>
        <w:noBreakHyphen/>
        <w:t>16 valandų) ir ekstensyvi (≥</w:t>
      </w:r>
      <w:r w:rsidR="007D7730">
        <w:rPr>
          <w:sz w:val="22"/>
          <w:szCs w:val="22"/>
        </w:rPr>
        <w:t> </w:t>
      </w:r>
      <w:r w:rsidRPr="00CD01C9">
        <w:rPr>
          <w:sz w:val="22"/>
          <w:szCs w:val="22"/>
        </w:rPr>
        <w:t>85 %). Tariamasis absoliutus per burną pavartoto vaistinio preparato biologinis prieinamumas yra 93 % (95 % PI: 79-111 %). Vaistinio preparato vartojant vieną kartą per parą, pusiausvyrinė koncentracija kraujyje susidaro per 1-2 mėnesius, o pusiausvyrinės koncentracijos rodmenys būna maždaug 10 kartų didesni nei po pradinės dozės vartojimo susidaranti koncentracija.</w:t>
      </w:r>
    </w:p>
    <w:p w14:paraId="57020993" w14:textId="77777777" w:rsidR="005F4D40" w:rsidRPr="00CD01C9" w:rsidRDefault="005F4D40" w:rsidP="006D526C">
      <w:pPr>
        <w:widowControl w:val="0"/>
        <w:kinsoku w:val="0"/>
        <w:overflowPunct w:val="0"/>
        <w:autoSpaceDE w:val="0"/>
        <w:autoSpaceDN w:val="0"/>
        <w:adjustRightInd w:val="0"/>
        <w:rPr>
          <w:sz w:val="22"/>
          <w:szCs w:val="22"/>
        </w:rPr>
      </w:pPr>
    </w:p>
    <w:p w14:paraId="04364318"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Maisto vartojimas nekeičia fingolimodo C</w:t>
      </w:r>
      <w:r w:rsidRPr="00CD01C9">
        <w:rPr>
          <w:sz w:val="22"/>
          <w:szCs w:val="22"/>
          <w:vertAlign w:val="subscript"/>
        </w:rPr>
        <w:t>max</w:t>
      </w:r>
      <w:r w:rsidRPr="00CD01C9">
        <w:rPr>
          <w:sz w:val="22"/>
          <w:szCs w:val="22"/>
        </w:rPr>
        <w:t xml:space="preserve"> ir ekspozicijos (AUC). Fingolimodo fosfato C</w:t>
      </w:r>
      <w:r w:rsidRPr="00CD01C9">
        <w:rPr>
          <w:sz w:val="22"/>
          <w:szCs w:val="22"/>
          <w:vertAlign w:val="subscript"/>
        </w:rPr>
        <w:t>max</w:t>
      </w:r>
      <w:r w:rsidRPr="00CD01C9">
        <w:rPr>
          <w:sz w:val="22"/>
          <w:szCs w:val="22"/>
        </w:rPr>
        <w:t xml:space="preserve"> šiek tiek sumažėjo (34 %), tačiau AUC nepakito. Todėl fingolimodą galima vartoti neatsižvelgiant į valgį (žr. 4.2 skyrių).</w:t>
      </w:r>
    </w:p>
    <w:p w14:paraId="30B89868" w14:textId="77777777" w:rsidR="005F4D40" w:rsidRPr="00CD01C9" w:rsidRDefault="005F4D40" w:rsidP="006D526C">
      <w:pPr>
        <w:widowControl w:val="0"/>
        <w:kinsoku w:val="0"/>
        <w:overflowPunct w:val="0"/>
        <w:autoSpaceDE w:val="0"/>
        <w:autoSpaceDN w:val="0"/>
        <w:adjustRightInd w:val="0"/>
        <w:rPr>
          <w:sz w:val="22"/>
          <w:szCs w:val="22"/>
          <w:u w:val="single"/>
        </w:rPr>
      </w:pPr>
    </w:p>
    <w:p w14:paraId="34BB9976"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Pasiskirstymas</w:t>
      </w:r>
    </w:p>
    <w:p w14:paraId="1BFB08E1" w14:textId="77777777" w:rsidR="005F4D40" w:rsidRPr="00CD01C9" w:rsidRDefault="005F4D40" w:rsidP="006D526C">
      <w:pPr>
        <w:widowControl w:val="0"/>
        <w:kinsoku w:val="0"/>
        <w:overflowPunct w:val="0"/>
        <w:autoSpaceDE w:val="0"/>
        <w:autoSpaceDN w:val="0"/>
        <w:adjustRightInd w:val="0"/>
        <w:rPr>
          <w:sz w:val="22"/>
          <w:szCs w:val="22"/>
        </w:rPr>
      </w:pPr>
    </w:p>
    <w:p w14:paraId="08905E62"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Fingolimodas gerai patenka į eritrocitus, kraujo ląstelėse nustatoma jo frakcija sudaro 86 %. Fingolimodo fosfato į kraujo ląsteles patenka mažiau (&lt; 17 %). Fingolimodas ir fingolimodo fosfatas dideliais kiekiais susijungia su baltymais (&gt;99 %).</w:t>
      </w:r>
    </w:p>
    <w:p w14:paraId="25818362" w14:textId="77777777" w:rsidR="005F4D40" w:rsidRPr="00CD01C9" w:rsidRDefault="005F4D40" w:rsidP="006D526C">
      <w:pPr>
        <w:widowControl w:val="0"/>
        <w:kinsoku w:val="0"/>
        <w:overflowPunct w:val="0"/>
        <w:autoSpaceDE w:val="0"/>
        <w:autoSpaceDN w:val="0"/>
        <w:adjustRightInd w:val="0"/>
        <w:rPr>
          <w:sz w:val="22"/>
          <w:szCs w:val="22"/>
        </w:rPr>
      </w:pPr>
    </w:p>
    <w:p w14:paraId="749A1FC3"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Fingolimodas ekstensyviai pasiskirsto organizmo audiniuose, jo pasiskirstymo tūris yra maždaug 1 200±260 l. Tyrimas su keturiais sveikais savanoriais, kuriems buvo skirta vienkartinė radioaktyviuoju izotopu žymėta fingolimodo dozė į veną, parodė, kad fingolimodas prasiskverbia į smegenis. Tyrimo, kuriame dalyvavusiems 13 išsėtine skleroze sergančių pacientų vyrų buvo skirta 0,5 mg fingolimodo paros dozė, duomenimis, vidutinis fingolimodo (ir fingolimodo fosfato) kiekis sėkliniame ejakuliate esant pusiausvyrinei apykaitai buvo maždaug 10 000 kartų mažesnis nei per burną skirta dozė (0,5 mg).</w:t>
      </w:r>
    </w:p>
    <w:p w14:paraId="57C181E3" w14:textId="77777777" w:rsidR="005F4D40" w:rsidRPr="00CD01C9" w:rsidRDefault="005F4D40" w:rsidP="006D526C">
      <w:pPr>
        <w:widowControl w:val="0"/>
        <w:kinsoku w:val="0"/>
        <w:overflowPunct w:val="0"/>
        <w:autoSpaceDE w:val="0"/>
        <w:autoSpaceDN w:val="0"/>
        <w:adjustRightInd w:val="0"/>
        <w:rPr>
          <w:sz w:val="22"/>
          <w:szCs w:val="22"/>
        </w:rPr>
      </w:pPr>
    </w:p>
    <w:p w14:paraId="35A0B9A8"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Biotransformacija</w:t>
      </w:r>
    </w:p>
    <w:p w14:paraId="71FF33DA" w14:textId="77777777" w:rsidR="005F4D40" w:rsidRPr="00CD01C9" w:rsidRDefault="005F4D40" w:rsidP="006D526C">
      <w:pPr>
        <w:widowControl w:val="0"/>
        <w:kinsoku w:val="0"/>
        <w:overflowPunct w:val="0"/>
        <w:autoSpaceDE w:val="0"/>
        <w:autoSpaceDN w:val="0"/>
        <w:adjustRightInd w:val="0"/>
        <w:rPr>
          <w:sz w:val="22"/>
          <w:szCs w:val="22"/>
        </w:rPr>
      </w:pPr>
    </w:p>
    <w:p w14:paraId="66751985"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Fingolimodas žmogaus organizme transformuojamas grįžtamojo stereoselektyvaus fosforilinimo būdu į farmakologinį poveikį sukeliantį fingolimodo fosfato (S)-enantiomerą. Fingolimodas yra šalinamas vykstant okisdacinei biotransformacijai, kurią katalizuoja daugiausia CYP4F2 ir galimai kiti izofermentai, vėliau vyksta į riebalų rūgščių skaidymą panašus procesas ir susidaro neaktyvūs metabolitai. Taip pat buvo pastebėta, kad susidaro farmakologiškai neaktyvūs nepoliniai ceramido analogai. Svarbiausias fingolimodo metabolizme dalyvaujantis fermentas yra iš dalies nustatytas ir gali būti arba CYP4F2, arba CYP3A4.</w:t>
      </w:r>
    </w:p>
    <w:p w14:paraId="3560EFBD" w14:textId="77777777" w:rsidR="005F4D40" w:rsidRPr="00CD01C9" w:rsidRDefault="005F4D40" w:rsidP="006D526C">
      <w:pPr>
        <w:widowControl w:val="0"/>
        <w:kinsoku w:val="0"/>
        <w:overflowPunct w:val="0"/>
        <w:autoSpaceDE w:val="0"/>
        <w:autoSpaceDN w:val="0"/>
        <w:adjustRightInd w:val="0"/>
        <w:rPr>
          <w:sz w:val="22"/>
          <w:szCs w:val="22"/>
        </w:rPr>
      </w:pPr>
    </w:p>
    <w:p w14:paraId="62D9F921"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Išgėrus vienkartinę [</w:t>
      </w:r>
      <w:r w:rsidRPr="00CD01C9">
        <w:rPr>
          <w:sz w:val="22"/>
          <w:szCs w:val="22"/>
          <w:vertAlign w:val="superscript"/>
        </w:rPr>
        <w:t>14</w:t>
      </w:r>
      <w:r w:rsidRPr="00CD01C9">
        <w:rPr>
          <w:sz w:val="22"/>
          <w:szCs w:val="22"/>
        </w:rPr>
        <w:t>C] radioaktyviuoju izotopu žymėtą fingolimodo dozę, svarbiausios kraujyje nustatomos su fingolimodu susijusios medžiagos iš visų radioaktyvių komponentų, įvertinus pagal jų įtaką AUC laikotarpiu iki 34 dienų po dozės vartojimo, yra pats fingolimodas (23 %), fingolimodo fosfatas (10 %) ir neaktyvūs metabolitai (M3 karboksilo rūgšties metabolitas (8 %), M29 ceramido metabolitas (9 %) bei M30 ceramido metabolitas (7 %)).</w:t>
      </w:r>
    </w:p>
    <w:p w14:paraId="5F374E2A" w14:textId="77777777" w:rsidR="005F4D40" w:rsidRPr="00CD01C9" w:rsidRDefault="005F4D40" w:rsidP="006D526C">
      <w:pPr>
        <w:widowControl w:val="0"/>
        <w:kinsoku w:val="0"/>
        <w:overflowPunct w:val="0"/>
        <w:autoSpaceDE w:val="0"/>
        <w:autoSpaceDN w:val="0"/>
        <w:adjustRightInd w:val="0"/>
        <w:rPr>
          <w:sz w:val="22"/>
          <w:szCs w:val="22"/>
        </w:rPr>
      </w:pPr>
    </w:p>
    <w:p w14:paraId="67BE7FAA"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Eliminacija</w:t>
      </w:r>
    </w:p>
    <w:p w14:paraId="123497DE" w14:textId="77777777" w:rsidR="005F4D40" w:rsidRPr="00CD01C9" w:rsidRDefault="005F4D40" w:rsidP="006D526C">
      <w:pPr>
        <w:widowControl w:val="0"/>
        <w:kinsoku w:val="0"/>
        <w:overflowPunct w:val="0"/>
        <w:autoSpaceDE w:val="0"/>
        <w:autoSpaceDN w:val="0"/>
        <w:adjustRightInd w:val="0"/>
        <w:rPr>
          <w:sz w:val="22"/>
          <w:szCs w:val="22"/>
        </w:rPr>
      </w:pPr>
    </w:p>
    <w:p w14:paraId="06B2E3D6"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Fingolimodo klirensas kraujyje yra 6,3±2,3 l/val., vidutinis tariamasis galutinės pusinės eliminacijos laikas (t</w:t>
      </w:r>
      <w:r w:rsidRPr="00CD01C9">
        <w:rPr>
          <w:sz w:val="22"/>
          <w:szCs w:val="22"/>
          <w:vertAlign w:val="subscript"/>
        </w:rPr>
        <w:t>1/2</w:t>
      </w:r>
      <w:r w:rsidRPr="00CD01C9">
        <w:rPr>
          <w:sz w:val="22"/>
          <w:szCs w:val="22"/>
        </w:rPr>
        <w:t>) yra 6</w:t>
      </w:r>
      <w:r w:rsidRPr="00CD01C9">
        <w:rPr>
          <w:sz w:val="22"/>
          <w:szCs w:val="22"/>
        </w:rPr>
        <w:noBreakHyphen/>
        <w:t>9 dienos. Fingolimodo ir fingolimodo fosfato koncentracijos kraujyje galutinėje fazėje mažėja lygiagrečiai, todėl jų abiejų pusinės eliminacijos laikas yra panašus.</w:t>
      </w:r>
    </w:p>
    <w:p w14:paraId="17DB4776" w14:textId="77777777" w:rsidR="005F4D40" w:rsidRPr="00CD01C9" w:rsidRDefault="005F4D40" w:rsidP="006D526C">
      <w:pPr>
        <w:widowControl w:val="0"/>
        <w:kinsoku w:val="0"/>
        <w:overflowPunct w:val="0"/>
        <w:autoSpaceDE w:val="0"/>
        <w:autoSpaceDN w:val="0"/>
        <w:adjustRightInd w:val="0"/>
        <w:rPr>
          <w:sz w:val="22"/>
          <w:szCs w:val="22"/>
        </w:rPr>
      </w:pPr>
    </w:p>
    <w:p w14:paraId="52512E9E"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 xml:space="preserve">Apie 81 % išgertos vaistinio preparato dozės lėtai pašalinama su šlapimu neaktyvių metabolitų pavidalu. Nepakitusių fingolimodo ir fingolimodo fosfato su šlapimu neišsiskiria, tačiau jie yra didžiausiais kiekiais išmatose nustatomos medžiagos, o kiekvieno iš jų kiekis yra mažiau kaip 2,5 % suvartotos dozės. Po </w:t>
      </w:r>
      <w:r w:rsidRPr="00CD01C9">
        <w:rPr>
          <w:sz w:val="22"/>
          <w:szCs w:val="22"/>
        </w:rPr>
        <w:lastRenderedPageBreak/>
        <w:t>34 dienų pašalinama 89 % suvartotos dozės.</w:t>
      </w:r>
    </w:p>
    <w:p w14:paraId="0F763872" w14:textId="77777777" w:rsidR="005F4D40" w:rsidRPr="00CD01C9" w:rsidRDefault="005F4D40" w:rsidP="006D526C">
      <w:pPr>
        <w:widowControl w:val="0"/>
        <w:kinsoku w:val="0"/>
        <w:overflowPunct w:val="0"/>
        <w:autoSpaceDE w:val="0"/>
        <w:autoSpaceDN w:val="0"/>
        <w:adjustRightInd w:val="0"/>
        <w:rPr>
          <w:sz w:val="22"/>
          <w:szCs w:val="22"/>
        </w:rPr>
      </w:pPr>
    </w:p>
    <w:p w14:paraId="4560271C"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Tiesinis pobūdis</w:t>
      </w:r>
    </w:p>
    <w:p w14:paraId="14C931C5" w14:textId="77777777" w:rsidR="005F4D40" w:rsidRPr="00CD01C9" w:rsidRDefault="005F4D40" w:rsidP="006D526C">
      <w:pPr>
        <w:widowControl w:val="0"/>
        <w:kinsoku w:val="0"/>
        <w:overflowPunct w:val="0"/>
        <w:autoSpaceDE w:val="0"/>
        <w:autoSpaceDN w:val="0"/>
        <w:adjustRightInd w:val="0"/>
        <w:rPr>
          <w:sz w:val="22"/>
          <w:szCs w:val="22"/>
        </w:rPr>
      </w:pPr>
    </w:p>
    <w:p w14:paraId="058708D2"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Vartojant kartotines 0,5 mg ir 1,25 mg dozes vieną kartą per parą, fingolimodo ir fingolimodo fosfato koncentracijos didėja aiškiai nuo dozės priklausomu būdu.</w:t>
      </w:r>
    </w:p>
    <w:p w14:paraId="286A00E2" w14:textId="77777777" w:rsidR="005F4D40" w:rsidRPr="00CD01C9" w:rsidRDefault="005F4D40" w:rsidP="006D526C">
      <w:pPr>
        <w:widowControl w:val="0"/>
        <w:kinsoku w:val="0"/>
        <w:overflowPunct w:val="0"/>
        <w:autoSpaceDE w:val="0"/>
        <w:autoSpaceDN w:val="0"/>
        <w:adjustRightInd w:val="0"/>
        <w:rPr>
          <w:sz w:val="22"/>
          <w:szCs w:val="22"/>
        </w:rPr>
      </w:pPr>
    </w:p>
    <w:p w14:paraId="05B0B878"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Ypatingos populiacijos</w:t>
      </w:r>
    </w:p>
    <w:p w14:paraId="67A18951" w14:textId="77777777" w:rsidR="005F4D40" w:rsidRDefault="005F4D40" w:rsidP="006D526C">
      <w:pPr>
        <w:widowControl w:val="0"/>
        <w:kinsoku w:val="0"/>
        <w:overflowPunct w:val="0"/>
        <w:autoSpaceDE w:val="0"/>
        <w:autoSpaceDN w:val="0"/>
        <w:adjustRightInd w:val="0"/>
        <w:rPr>
          <w:sz w:val="22"/>
          <w:szCs w:val="22"/>
        </w:rPr>
      </w:pPr>
    </w:p>
    <w:p w14:paraId="4CCCB3CC" w14:textId="3BAF8B7D" w:rsidR="0038753E" w:rsidRPr="004F3645" w:rsidRDefault="0038753E" w:rsidP="006D526C">
      <w:pPr>
        <w:widowControl w:val="0"/>
        <w:kinsoku w:val="0"/>
        <w:overflowPunct w:val="0"/>
        <w:autoSpaceDE w:val="0"/>
        <w:autoSpaceDN w:val="0"/>
        <w:adjustRightInd w:val="0"/>
        <w:rPr>
          <w:i/>
          <w:iCs/>
          <w:sz w:val="22"/>
          <w:szCs w:val="22"/>
          <w:u w:val="single"/>
        </w:rPr>
      </w:pPr>
      <w:r w:rsidRPr="004F3645">
        <w:rPr>
          <w:i/>
          <w:iCs/>
          <w:sz w:val="22"/>
          <w:szCs w:val="22"/>
          <w:u w:val="single"/>
        </w:rPr>
        <w:t>Lytis, etninė grupė ir inkstų sutrikimas</w:t>
      </w:r>
    </w:p>
    <w:p w14:paraId="3B1DCB55"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Fingolimodo ir fingolimodo fosfato farmakokinetinės savybės nesiskiria vyrams ir moterims, skirtingos etninės kilmės pacientams ir esant lengvam, vidutinio sunkumo bei sunkiam inkstų funkcijos sutrikimui.</w:t>
      </w:r>
    </w:p>
    <w:p w14:paraId="010E4CBB" w14:textId="77777777" w:rsidR="005F4D40" w:rsidRDefault="005F4D40" w:rsidP="006D526C">
      <w:pPr>
        <w:widowControl w:val="0"/>
        <w:kinsoku w:val="0"/>
        <w:overflowPunct w:val="0"/>
        <w:autoSpaceDE w:val="0"/>
        <w:autoSpaceDN w:val="0"/>
        <w:adjustRightInd w:val="0"/>
        <w:rPr>
          <w:sz w:val="22"/>
          <w:szCs w:val="22"/>
        </w:rPr>
      </w:pPr>
    </w:p>
    <w:p w14:paraId="1A9D3915" w14:textId="724F2460" w:rsidR="00085526" w:rsidRPr="004F3645" w:rsidRDefault="00085526" w:rsidP="006D526C">
      <w:pPr>
        <w:widowControl w:val="0"/>
        <w:kinsoku w:val="0"/>
        <w:overflowPunct w:val="0"/>
        <w:autoSpaceDE w:val="0"/>
        <w:autoSpaceDN w:val="0"/>
        <w:adjustRightInd w:val="0"/>
        <w:rPr>
          <w:i/>
          <w:iCs/>
          <w:sz w:val="22"/>
          <w:szCs w:val="22"/>
          <w:u w:val="single"/>
        </w:rPr>
      </w:pPr>
      <w:r w:rsidRPr="004F3645">
        <w:rPr>
          <w:i/>
          <w:iCs/>
          <w:sz w:val="22"/>
          <w:szCs w:val="22"/>
          <w:u w:val="single"/>
        </w:rPr>
        <w:t>Pacientai, kuriems yra kepenų sutrikimas</w:t>
      </w:r>
    </w:p>
    <w:p w14:paraId="1CA2550A"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 xml:space="preserve">Esant lengvam, vidutinio sunkumo ar sunkiam kepenų funkcijos sutrikimui (A, B ir C klasės pagal </w:t>
      </w:r>
      <w:r w:rsidRPr="00CD01C9">
        <w:rPr>
          <w:i/>
          <w:sz w:val="22"/>
          <w:szCs w:val="22"/>
        </w:rPr>
        <w:t>Child-Pugh</w:t>
      </w:r>
      <w:r w:rsidRPr="00CD01C9">
        <w:rPr>
          <w:sz w:val="22"/>
          <w:szCs w:val="22"/>
        </w:rPr>
        <w:t>), fingolimodo C</w:t>
      </w:r>
      <w:r w:rsidRPr="00CD01C9">
        <w:rPr>
          <w:sz w:val="22"/>
          <w:szCs w:val="22"/>
          <w:vertAlign w:val="subscript"/>
        </w:rPr>
        <w:t>max</w:t>
      </w:r>
      <w:r w:rsidRPr="00CD01C9">
        <w:rPr>
          <w:sz w:val="22"/>
          <w:szCs w:val="22"/>
        </w:rPr>
        <w:t xml:space="preserve"> pokyčių nepastebėta, tačiau AUC padidėjo, atitinkamai, 12 %, 44 % ir 103 %. Esant sunkiam kepenų funkcijos sutrikimui (C klasės pagal </w:t>
      </w:r>
      <w:r w:rsidRPr="00CD01C9">
        <w:rPr>
          <w:i/>
          <w:sz w:val="22"/>
          <w:szCs w:val="22"/>
        </w:rPr>
        <w:t>Child-Pugh</w:t>
      </w:r>
      <w:r w:rsidRPr="00CD01C9">
        <w:rPr>
          <w:sz w:val="22"/>
          <w:szCs w:val="22"/>
        </w:rPr>
        <w:t>), fingolimodo fosfato C</w:t>
      </w:r>
      <w:r w:rsidRPr="00CD01C9">
        <w:rPr>
          <w:sz w:val="22"/>
          <w:szCs w:val="22"/>
          <w:vertAlign w:val="subscript"/>
        </w:rPr>
        <w:t>max</w:t>
      </w:r>
      <w:r w:rsidRPr="00CD01C9">
        <w:rPr>
          <w:sz w:val="22"/>
          <w:szCs w:val="22"/>
        </w:rPr>
        <w:t xml:space="preserve"> sumažėjo 22 %, o AUC reikšmingai nepakito. Fingolimodo fosfato farmakokinetinės savybės esant lengvam ar vidutinio sunkumo kepenų funkcijos sutrikimui tirtos nebuvo.</w:t>
      </w:r>
    </w:p>
    <w:p w14:paraId="1AA50F77" w14:textId="77777777" w:rsidR="005F4D40" w:rsidRPr="00CD01C9" w:rsidRDefault="005F4D40" w:rsidP="006D526C">
      <w:pPr>
        <w:widowControl w:val="0"/>
        <w:kinsoku w:val="0"/>
        <w:overflowPunct w:val="0"/>
        <w:autoSpaceDE w:val="0"/>
        <w:autoSpaceDN w:val="0"/>
        <w:adjustRightInd w:val="0"/>
        <w:rPr>
          <w:sz w:val="22"/>
          <w:szCs w:val="22"/>
        </w:rPr>
      </w:pPr>
    </w:p>
    <w:p w14:paraId="494F1B5D"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Tariamasis fingolimodo pusinės eliminacijos laikas esant lengvam kepenų funkcijos sutrikimui nepakinta, tačiau esant vidutinio sunkumo ar sunkiam funkcijos kepenų sutrikimui jis pailgėja maždaug 50 %.</w:t>
      </w:r>
    </w:p>
    <w:p w14:paraId="7AD999C8" w14:textId="77777777" w:rsidR="005F4D40" w:rsidRPr="00CD01C9" w:rsidRDefault="005F4D40" w:rsidP="006D526C">
      <w:pPr>
        <w:widowControl w:val="0"/>
        <w:kinsoku w:val="0"/>
        <w:overflowPunct w:val="0"/>
        <w:autoSpaceDE w:val="0"/>
        <w:autoSpaceDN w:val="0"/>
        <w:adjustRightInd w:val="0"/>
        <w:rPr>
          <w:sz w:val="22"/>
          <w:szCs w:val="22"/>
        </w:rPr>
      </w:pPr>
    </w:p>
    <w:p w14:paraId="08ED91D5"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 xml:space="preserve">Fingolimodo negalima vartoti esant sunkiam (C klasės pagal </w:t>
      </w:r>
      <w:r w:rsidRPr="00CD01C9">
        <w:rPr>
          <w:i/>
          <w:sz w:val="22"/>
          <w:szCs w:val="22"/>
        </w:rPr>
        <w:t>Child-Pugh</w:t>
      </w:r>
      <w:r w:rsidRPr="00CD01C9">
        <w:rPr>
          <w:sz w:val="22"/>
          <w:szCs w:val="22"/>
        </w:rPr>
        <w:t>) kepenų funkcijos sutrikimui (žr. 4.3 skyrių). Pacientams, kuriems yra lengvas ir vidutinio sunkumo kepenų funkcijos sutrikimas, gydymą fingolimodu reikia pradėti atsargiai (žr. 4.2</w:t>
      </w:r>
      <w:r w:rsidRPr="00CD01C9">
        <w:rPr>
          <w:spacing w:val="-2"/>
          <w:sz w:val="22"/>
          <w:szCs w:val="22"/>
        </w:rPr>
        <w:t> </w:t>
      </w:r>
      <w:r w:rsidRPr="00CD01C9">
        <w:rPr>
          <w:sz w:val="22"/>
          <w:szCs w:val="22"/>
        </w:rPr>
        <w:t>skyrių).</w:t>
      </w:r>
    </w:p>
    <w:p w14:paraId="1D005BBE" w14:textId="77777777" w:rsidR="005F4D40" w:rsidRDefault="005F4D40" w:rsidP="006D526C">
      <w:pPr>
        <w:widowControl w:val="0"/>
        <w:kinsoku w:val="0"/>
        <w:overflowPunct w:val="0"/>
        <w:autoSpaceDE w:val="0"/>
        <w:autoSpaceDN w:val="0"/>
        <w:adjustRightInd w:val="0"/>
        <w:rPr>
          <w:sz w:val="22"/>
          <w:szCs w:val="22"/>
        </w:rPr>
      </w:pPr>
    </w:p>
    <w:p w14:paraId="22B52ED7" w14:textId="7FBDD5DA" w:rsidR="00424CD3" w:rsidRPr="004F3645" w:rsidRDefault="00424CD3" w:rsidP="006D526C">
      <w:pPr>
        <w:widowControl w:val="0"/>
        <w:kinsoku w:val="0"/>
        <w:overflowPunct w:val="0"/>
        <w:autoSpaceDE w:val="0"/>
        <w:autoSpaceDN w:val="0"/>
        <w:adjustRightInd w:val="0"/>
        <w:rPr>
          <w:i/>
          <w:iCs/>
          <w:sz w:val="22"/>
          <w:szCs w:val="22"/>
          <w:u w:val="single"/>
        </w:rPr>
      </w:pPr>
      <w:r w:rsidRPr="004F3645">
        <w:rPr>
          <w:i/>
          <w:iCs/>
          <w:sz w:val="22"/>
          <w:szCs w:val="22"/>
          <w:u w:val="single"/>
        </w:rPr>
        <w:t>Senyvi pacientai</w:t>
      </w:r>
    </w:p>
    <w:p w14:paraId="31CC46D1"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Klinikinės vaistinio preparato vartojimo patirties ir informacijos apie farmakokinetiką vyresniems kaip 65 metų pacientams yra nedaug. Fingolimodo reikia atsargiai vartoti 65 metų ir vyresniems pacientams (žr. 4.2 skyrių).</w:t>
      </w:r>
    </w:p>
    <w:p w14:paraId="04C57BA6" w14:textId="77777777" w:rsidR="005F4D40" w:rsidRPr="00CD01C9" w:rsidRDefault="005F4D40" w:rsidP="006D526C">
      <w:pPr>
        <w:widowControl w:val="0"/>
        <w:kinsoku w:val="0"/>
        <w:overflowPunct w:val="0"/>
        <w:autoSpaceDE w:val="0"/>
        <w:autoSpaceDN w:val="0"/>
        <w:adjustRightInd w:val="0"/>
        <w:rPr>
          <w:sz w:val="22"/>
          <w:szCs w:val="22"/>
        </w:rPr>
      </w:pPr>
    </w:p>
    <w:p w14:paraId="272539DE"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Vaikų populiacija</w:t>
      </w:r>
    </w:p>
    <w:p w14:paraId="5A29B3B7" w14:textId="77777777" w:rsidR="005F4D40" w:rsidRPr="00CD01C9" w:rsidRDefault="005F4D40" w:rsidP="006D526C">
      <w:pPr>
        <w:widowControl w:val="0"/>
        <w:kinsoku w:val="0"/>
        <w:overflowPunct w:val="0"/>
        <w:autoSpaceDE w:val="0"/>
        <w:autoSpaceDN w:val="0"/>
        <w:adjustRightInd w:val="0"/>
        <w:rPr>
          <w:sz w:val="22"/>
          <w:szCs w:val="22"/>
        </w:rPr>
      </w:pPr>
    </w:p>
    <w:p w14:paraId="0CE06AEB"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Vaikams (10 metų ir vyresniems) skiriant nuo 0,25 mg iki 0,5 mg dozes, fingolimodo fosfato koncentracijos didėja pagal aiškiai nuo dozės priklausomą pobūdį.</w:t>
      </w:r>
    </w:p>
    <w:p w14:paraId="18728161" w14:textId="77777777" w:rsidR="005F4D40" w:rsidRPr="00CD01C9" w:rsidRDefault="005F4D40" w:rsidP="006D526C">
      <w:pPr>
        <w:widowControl w:val="0"/>
        <w:kinsoku w:val="0"/>
        <w:overflowPunct w:val="0"/>
        <w:autoSpaceDE w:val="0"/>
        <w:autoSpaceDN w:val="0"/>
        <w:adjustRightInd w:val="0"/>
        <w:rPr>
          <w:sz w:val="22"/>
          <w:szCs w:val="22"/>
        </w:rPr>
      </w:pPr>
    </w:p>
    <w:p w14:paraId="7BDA2F11"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Nusistovėjus pusiausvyrinei koncentracijai fingolimodo fosfato koncentracija vaikams (10 metų ir vyresniems), kasdien vartojusiems 0,25 mg arba 0,5 mg fingolimodo dozes, yra maždaug 25 % mažesnė nei suaugusiems pacientams, gydytiems fingolimodo 0,5 mg kartą per parą vartotomis dozėmis, nustatyta koncentracija.</w:t>
      </w:r>
    </w:p>
    <w:p w14:paraId="7C4C8E4B" w14:textId="77777777" w:rsidR="005F4D40" w:rsidRPr="00CD01C9" w:rsidRDefault="005F4D40" w:rsidP="006D526C">
      <w:pPr>
        <w:widowControl w:val="0"/>
        <w:kinsoku w:val="0"/>
        <w:overflowPunct w:val="0"/>
        <w:autoSpaceDE w:val="0"/>
        <w:autoSpaceDN w:val="0"/>
        <w:adjustRightInd w:val="0"/>
        <w:rPr>
          <w:sz w:val="22"/>
          <w:szCs w:val="22"/>
        </w:rPr>
      </w:pPr>
    </w:p>
    <w:p w14:paraId="1FFBBB79"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Duomenų apie vaikus, jaunesnius kaip 10 metų, nėra.</w:t>
      </w:r>
    </w:p>
    <w:p w14:paraId="1753DDE9" w14:textId="77777777" w:rsidR="005F4D40" w:rsidRPr="00CD01C9" w:rsidRDefault="005F4D40" w:rsidP="006D526C">
      <w:pPr>
        <w:widowControl w:val="0"/>
        <w:kinsoku w:val="0"/>
        <w:overflowPunct w:val="0"/>
        <w:autoSpaceDE w:val="0"/>
        <w:autoSpaceDN w:val="0"/>
        <w:adjustRightInd w:val="0"/>
        <w:rPr>
          <w:sz w:val="22"/>
          <w:szCs w:val="22"/>
        </w:rPr>
      </w:pPr>
    </w:p>
    <w:p w14:paraId="0774FC07" w14:textId="77777777" w:rsidR="005F4D40" w:rsidRPr="00CD01C9" w:rsidRDefault="005F4D40" w:rsidP="006D526C">
      <w:pPr>
        <w:widowControl w:val="0"/>
        <w:tabs>
          <w:tab w:val="left" w:pos="567"/>
          <w:tab w:val="left" w:pos="885"/>
        </w:tabs>
        <w:kinsoku w:val="0"/>
        <w:overflowPunct w:val="0"/>
        <w:autoSpaceDE w:val="0"/>
        <w:autoSpaceDN w:val="0"/>
        <w:adjustRightInd w:val="0"/>
        <w:outlineLvl w:val="0"/>
        <w:rPr>
          <w:b/>
          <w:sz w:val="22"/>
          <w:szCs w:val="22"/>
        </w:rPr>
      </w:pPr>
      <w:r w:rsidRPr="00CD01C9">
        <w:rPr>
          <w:b/>
          <w:sz w:val="22"/>
          <w:szCs w:val="22"/>
        </w:rPr>
        <w:t>5.3</w:t>
      </w:r>
      <w:r w:rsidRPr="00CD01C9">
        <w:rPr>
          <w:b/>
          <w:sz w:val="22"/>
          <w:szCs w:val="22"/>
        </w:rPr>
        <w:tab/>
        <w:t>Ikiklinikinių saugumo tyrimų</w:t>
      </w:r>
      <w:r w:rsidRPr="00CD01C9">
        <w:rPr>
          <w:b/>
          <w:spacing w:val="-2"/>
          <w:sz w:val="22"/>
          <w:szCs w:val="22"/>
        </w:rPr>
        <w:t xml:space="preserve"> </w:t>
      </w:r>
      <w:r w:rsidRPr="00CD01C9">
        <w:rPr>
          <w:b/>
          <w:sz w:val="22"/>
          <w:szCs w:val="22"/>
        </w:rPr>
        <w:t>duomenys</w:t>
      </w:r>
    </w:p>
    <w:p w14:paraId="2DF55DDA" w14:textId="77777777" w:rsidR="005F4D40" w:rsidRPr="00CD01C9" w:rsidRDefault="005F4D40" w:rsidP="006D526C">
      <w:pPr>
        <w:widowControl w:val="0"/>
        <w:kinsoku w:val="0"/>
        <w:overflowPunct w:val="0"/>
        <w:autoSpaceDE w:val="0"/>
        <w:autoSpaceDN w:val="0"/>
        <w:adjustRightInd w:val="0"/>
        <w:rPr>
          <w:b/>
          <w:sz w:val="22"/>
          <w:szCs w:val="22"/>
        </w:rPr>
      </w:pPr>
    </w:p>
    <w:p w14:paraId="391E4EB6"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Fingolimodo saugumo savybės buvo vertintos ikiklinikinių tyrimų metu su pelėmis, žiurkėmis, šunimis ir beždžionėmis. Svarbiausi organai taikiniai keletui gyvūnų rūšių yra limfoidinė sistema (pasireiškia limfopenija ir limfoidinio audinio atrofija), plaučiai (padidėja svoris, atsiranda lygiųjų raumenų hipertrofija bronchų ir alveolių jungčių vietose) ir širdis (pasireiškia neigiamas chronotropinis poveikis, padidėja kraujospūdis, atsiranda perivaskulinio tarpo pokyčių ir miokardo degeneracija); o tik žiurkėms – kraujagyslės (pasireiškia vaskulopatija), skyrus 0,15 mg/kg kūno svorio ar didesnes dozes 2 metų trukmės tyrimo metu (ši dozė atitinka apytiksliai 4 kartus didesnę ribą nei sisteminė ekspozicija (AUC) žmogui skiriant 0,5 mg paros dozę).</w:t>
      </w:r>
    </w:p>
    <w:p w14:paraId="5ABE5FC7" w14:textId="77777777" w:rsidR="005F4D40" w:rsidRPr="00CD01C9" w:rsidRDefault="005F4D40" w:rsidP="006D526C">
      <w:pPr>
        <w:widowControl w:val="0"/>
        <w:kinsoku w:val="0"/>
        <w:overflowPunct w:val="0"/>
        <w:autoSpaceDE w:val="0"/>
        <w:autoSpaceDN w:val="0"/>
        <w:adjustRightInd w:val="0"/>
        <w:rPr>
          <w:sz w:val="22"/>
          <w:szCs w:val="22"/>
        </w:rPr>
      </w:pPr>
    </w:p>
    <w:p w14:paraId="546D2FF5"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 xml:space="preserve">2 metų trukmės tyrimo su žiurkėmis duomenimis jokio kancerogeninio poveikio nenustatyta, gyvūnams per burną skiriant fingolimodo iki didžiausios toleruotos 2,5 mg/kg kūno svorio dozės, kuri atitinka </w:t>
      </w:r>
      <w:r w:rsidRPr="00CD01C9">
        <w:rPr>
          <w:sz w:val="22"/>
          <w:szCs w:val="22"/>
        </w:rPr>
        <w:lastRenderedPageBreak/>
        <w:t>apytiksliai 50 kartų didesnę ribą nei sisteminė ekspozicija (AUC) žmogui skiriant 0,5 mg dozę. Vis dėlto 2 metų trukmės tyrimo su pelėmis metu nustatytas padidėjęs piktybinių limfomų pasireiškimo dažnis, gyvūnams skiriant 0,25 mg/kg kūno svorio ir didesnes dozes, kurios atitinka apytiksliai 6 kartus didesnę ribą nei sisteminė ekspozicija (AUC) žmogui skiriant 0,5 mg paros</w:t>
      </w:r>
      <w:r w:rsidRPr="00CD01C9">
        <w:rPr>
          <w:spacing w:val="-24"/>
          <w:sz w:val="22"/>
          <w:szCs w:val="22"/>
        </w:rPr>
        <w:t xml:space="preserve"> </w:t>
      </w:r>
      <w:r w:rsidRPr="00CD01C9">
        <w:rPr>
          <w:sz w:val="22"/>
          <w:szCs w:val="22"/>
        </w:rPr>
        <w:t>dozę.</w:t>
      </w:r>
    </w:p>
    <w:p w14:paraId="7BD59B99" w14:textId="77777777" w:rsidR="005F4D40" w:rsidRPr="00CD01C9" w:rsidRDefault="005F4D40" w:rsidP="006D526C">
      <w:pPr>
        <w:widowControl w:val="0"/>
        <w:kinsoku w:val="0"/>
        <w:overflowPunct w:val="0"/>
        <w:autoSpaceDE w:val="0"/>
        <w:autoSpaceDN w:val="0"/>
        <w:adjustRightInd w:val="0"/>
        <w:rPr>
          <w:sz w:val="22"/>
          <w:szCs w:val="22"/>
        </w:rPr>
      </w:pPr>
    </w:p>
    <w:p w14:paraId="4CBF355E"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Tyrimų su gyvūnais metu nenustatyta nei mutageninių, nei klastogeninių fingolimodo savybių.</w:t>
      </w:r>
    </w:p>
    <w:p w14:paraId="5E6F297E" w14:textId="77777777" w:rsidR="005F4D40" w:rsidRPr="00CD01C9" w:rsidRDefault="005F4D40" w:rsidP="006D526C">
      <w:pPr>
        <w:widowControl w:val="0"/>
        <w:kinsoku w:val="0"/>
        <w:overflowPunct w:val="0"/>
        <w:autoSpaceDE w:val="0"/>
        <w:autoSpaceDN w:val="0"/>
        <w:adjustRightInd w:val="0"/>
        <w:rPr>
          <w:sz w:val="22"/>
          <w:szCs w:val="22"/>
        </w:rPr>
      </w:pPr>
    </w:p>
    <w:p w14:paraId="6997B883"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Fingolimodas nekeitė žiurkių patinų spermatozoidų skaičiaus ar judrumo bei žiurkių patinų ir patelių vislumo, gyvūnams skiriant didžiausią tirtą dozę (10 mg/kg kūno svorio), kuri atitinka apytiksliai 150 kartų didesnę ribą nei sisteminė ekspozicija (AUC) žmogui skiriant 0,5 mg paros dozę.</w:t>
      </w:r>
    </w:p>
    <w:p w14:paraId="7C8E6F73" w14:textId="77777777" w:rsidR="005F4D40" w:rsidRPr="00CD01C9" w:rsidRDefault="005F4D40" w:rsidP="006D526C">
      <w:pPr>
        <w:widowControl w:val="0"/>
        <w:kinsoku w:val="0"/>
        <w:overflowPunct w:val="0"/>
        <w:autoSpaceDE w:val="0"/>
        <w:autoSpaceDN w:val="0"/>
        <w:adjustRightInd w:val="0"/>
        <w:rPr>
          <w:sz w:val="22"/>
          <w:szCs w:val="22"/>
        </w:rPr>
      </w:pPr>
    </w:p>
    <w:p w14:paraId="7F568443"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Fingolimodas sukėlė teratogeninį poveikį žiurkėms, kai buvo skiriamos 0,1 mg/kg kūno svorio ar didesnės dozės. Skiriant šią dozę, vaistinio preparato ekspozicija žiurkėms buvo panaši į ekspoziciją pacientams, vartojantiems terapines vaistinio preparato dozes (0,5 mg). Dažniausi vaisiaus vidaus organų sklaidos defektai buvo išlikęs arterinis kamienas ir skilvelių pertvaros defektas. Teratogeninis poveikis triušiams nebuvo išsamiai įvertintas, tačiau skiriant 1,5 mg/kg kūno svorio ir didesnes dozes, pastebėtas padidėjęs embrionų ir vaisių žūties dažnis, o skiriant 5 mg/kg kūno svorio dozę, sumažėjo gyvybingų vaisių ir taip pat sulėtėjo vaisiaus augimas. Skiriant šias dozes, vaistinio preparato ekspozicija triušiams buvo panaši į ekspoziciją</w:t>
      </w:r>
      <w:r w:rsidRPr="00CD01C9">
        <w:rPr>
          <w:spacing w:val="-2"/>
          <w:sz w:val="22"/>
          <w:szCs w:val="22"/>
        </w:rPr>
        <w:t xml:space="preserve"> </w:t>
      </w:r>
      <w:r w:rsidRPr="00CD01C9">
        <w:rPr>
          <w:sz w:val="22"/>
          <w:szCs w:val="22"/>
        </w:rPr>
        <w:t>pacientams.</w:t>
      </w:r>
    </w:p>
    <w:p w14:paraId="351CF75A" w14:textId="77777777" w:rsidR="005F4D40" w:rsidRPr="00CD01C9" w:rsidRDefault="005F4D40" w:rsidP="006D526C">
      <w:pPr>
        <w:widowControl w:val="0"/>
        <w:kinsoku w:val="0"/>
        <w:overflowPunct w:val="0"/>
        <w:autoSpaceDE w:val="0"/>
        <w:autoSpaceDN w:val="0"/>
        <w:adjustRightInd w:val="0"/>
        <w:rPr>
          <w:sz w:val="22"/>
          <w:szCs w:val="22"/>
        </w:rPr>
      </w:pPr>
    </w:p>
    <w:p w14:paraId="3349F8A9"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Žiurkių patelėms skiriant dozes, kurios joms nesukėlė toksinio poveikio, jų F1 kartos palikuonių išgyvenamumas ankstyvuoju laikotarpiu po atsivedimo sumažėjo. Tačiau fingolimodo skyrimas nekeitė F1 kartos palikuonių kūno svorio, vystymosi, elgesio ir vislumo.</w:t>
      </w:r>
    </w:p>
    <w:p w14:paraId="37D53161" w14:textId="77777777" w:rsidR="005F4D40" w:rsidRPr="00CD01C9" w:rsidRDefault="005F4D40" w:rsidP="006D526C">
      <w:pPr>
        <w:widowControl w:val="0"/>
        <w:kinsoku w:val="0"/>
        <w:overflowPunct w:val="0"/>
        <w:autoSpaceDE w:val="0"/>
        <w:autoSpaceDN w:val="0"/>
        <w:adjustRightInd w:val="0"/>
        <w:rPr>
          <w:sz w:val="22"/>
          <w:szCs w:val="22"/>
        </w:rPr>
      </w:pPr>
    </w:p>
    <w:p w14:paraId="08D422BE"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Fingolimodo išsiskyrė į gyvūnų, kuriems vaistinio preparato buvo skiriama laktacijos metu, pieną, o koncentracija piene buvo 2-3 kartus didesnė nei patelių kraujo plazmoje nustatoma koncentracija. Fingolimodas ir jo metabolitai prasiskverbia pro vaikingų triušių patelių placentos barjerą.</w:t>
      </w:r>
    </w:p>
    <w:p w14:paraId="4D4597F5" w14:textId="77777777" w:rsidR="005F4D40" w:rsidRPr="00CD01C9" w:rsidRDefault="005F4D40" w:rsidP="006D526C">
      <w:pPr>
        <w:widowControl w:val="0"/>
        <w:kinsoku w:val="0"/>
        <w:overflowPunct w:val="0"/>
        <w:autoSpaceDE w:val="0"/>
        <w:autoSpaceDN w:val="0"/>
        <w:adjustRightInd w:val="0"/>
        <w:rPr>
          <w:sz w:val="22"/>
          <w:szCs w:val="22"/>
        </w:rPr>
      </w:pPr>
    </w:p>
    <w:p w14:paraId="01E3700B"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Gyvūnų jauniklių tyrimai</w:t>
      </w:r>
    </w:p>
    <w:p w14:paraId="0D4E07E7" w14:textId="77777777" w:rsidR="005F4D40" w:rsidRPr="00CD01C9" w:rsidRDefault="005F4D40" w:rsidP="006D526C">
      <w:pPr>
        <w:widowControl w:val="0"/>
        <w:kinsoku w:val="0"/>
        <w:overflowPunct w:val="0"/>
        <w:autoSpaceDE w:val="0"/>
        <w:autoSpaceDN w:val="0"/>
        <w:adjustRightInd w:val="0"/>
        <w:rPr>
          <w:sz w:val="22"/>
          <w:szCs w:val="22"/>
        </w:rPr>
      </w:pPr>
    </w:p>
    <w:p w14:paraId="0591DB5A"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 xml:space="preserve">Dviejų toksinio poveikio žiurkių jaunikliams tyrimų duomenys rodo nedidelį poveikį nervų sistemos elgsenos atsakui, sulėtėjusį lytinį brendimą ir susilpnėjusį imuninį atsaką į kartotinę stimuliaciją moliuskų hemocianinu (angl. </w:t>
      </w:r>
      <w:r w:rsidRPr="00CD01C9">
        <w:rPr>
          <w:i/>
          <w:sz w:val="22"/>
          <w:szCs w:val="22"/>
        </w:rPr>
        <w:t>keyhole limpet haemocyanin – KLH</w:t>
      </w:r>
      <w:r w:rsidRPr="00CD01C9">
        <w:rPr>
          <w:sz w:val="22"/>
          <w:szCs w:val="22"/>
        </w:rPr>
        <w:t xml:space="preserve">), tačiau šis poveikis nebuvo vertinamas kaip nepageidaujamas. Apskritai su vaistinio preparato vartojimu susijęs fingolimodo poveikis gyvūnų jaunikliams buvo panašus į nustatytąjį suaugusioms žiurkėms, kai buvo skiriamos panašios dozės, išskyrus poveikį kaulų mineralinio tankio pokyčiams ir nervų sistemos elgsenos sutrikimams (stebėtas susilpnėjęs išgąsčio atsakas klausos dirgikliams) skiriant 1,5 mg/kg ir didesnes dozes jaunikliams. Lygiųjų raumenų hipertrofijos žiurkių jauniklių plaučiuose nustatyta nebuvo. </w:t>
      </w:r>
    </w:p>
    <w:p w14:paraId="4798B92B" w14:textId="77777777" w:rsidR="005F4D40" w:rsidRPr="00CD01C9" w:rsidRDefault="005F4D40" w:rsidP="006D526C">
      <w:pPr>
        <w:widowControl w:val="0"/>
        <w:kinsoku w:val="0"/>
        <w:overflowPunct w:val="0"/>
        <w:autoSpaceDE w:val="0"/>
        <w:autoSpaceDN w:val="0"/>
        <w:adjustRightInd w:val="0"/>
        <w:rPr>
          <w:sz w:val="22"/>
          <w:szCs w:val="22"/>
        </w:rPr>
      </w:pPr>
    </w:p>
    <w:p w14:paraId="49047B05" w14:textId="77777777" w:rsidR="005F4D40" w:rsidRPr="00CD01C9" w:rsidRDefault="005F4D40" w:rsidP="006D526C">
      <w:pPr>
        <w:widowControl w:val="0"/>
        <w:kinsoku w:val="0"/>
        <w:overflowPunct w:val="0"/>
        <w:autoSpaceDE w:val="0"/>
        <w:autoSpaceDN w:val="0"/>
        <w:adjustRightInd w:val="0"/>
        <w:rPr>
          <w:sz w:val="22"/>
          <w:szCs w:val="22"/>
        </w:rPr>
      </w:pPr>
    </w:p>
    <w:p w14:paraId="4BF03DF1" w14:textId="77777777" w:rsidR="005F4D40" w:rsidRPr="00CD01C9" w:rsidRDefault="005F4D40" w:rsidP="00B20BB9">
      <w:pPr>
        <w:widowControl w:val="0"/>
        <w:numPr>
          <w:ilvl w:val="0"/>
          <w:numId w:val="25"/>
        </w:numPr>
        <w:tabs>
          <w:tab w:val="left" w:pos="567"/>
          <w:tab w:val="left" w:pos="886"/>
        </w:tabs>
        <w:kinsoku w:val="0"/>
        <w:overflowPunct w:val="0"/>
        <w:autoSpaceDE w:val="0"/>
        <w:autoSpaceDN w:val="0"/>
        <w:adjustRightInd w:val="0"/>
        <w:ind w:left="568"/>
        <w:outlineLvl w:val="0"/>
        <w:rPr>
          <w:b/>
          <w:sz w:val="22"/>
          <w:szCs w:val="22"/>
        </w:rPr>
      </w:pPr>
      <w:r w:rsidRPr="00CD01C9">
        <w:rPr>
          <w:b/>
          <w:sz w:val="22"/>
          <w:szCs w:val="22"/>
        </w:rPr>
        <w:t>FARMACINĖ</w:t>
      </w:r>
      <w:r w:rsidRPr="00CD01C9">
        <w:rPr>
          <w:b/>
          <w:spacing w:val="-2"/>
          <w:sz w:val="22"/>
          <w:szCs w:val="22"/>
        </w:rPr>
        <w:t xml:space="preserve"> </w:t>
      </w:r>
      <w:r w:rsidRPr="00CD01C9">
        <w:rPr>
          <w:b/>
          <w:sz w:val="22"/>
          <w:szCs w:val="22"/>
        </w:rPr>
        <w:t>INFORMACIJA</w:t>
      </w:r>
    </w:p>
    <w:p w14:paraId="5A851932" w14:textId="77777777" w:rsidR="005F4D40" w:rsidRPr="00CD01C9" w:rsidRDefault="005F4D40" w:rsidP="006D526C">
      <w:pPr>
        <w:widowControl w:val="0"/>
        <w:kinsoku w:val="0"/>
        <w:overflowPunct w:val="0"/>
        <w:autoSpaceDE w:val="0"/>
        <w:autoSpaceDN w:val="0"/>
        <w:adjustRightInd w:val="0"/>
        <w:rPr>
          <w:b/>
          <w:sz w:val="22"/>
          <w:szCs w:val="22"/>
        </w:rPr>
      </w:pPr>
    </w:p>
    <w:p w14:paraId="3F247A6A" w14:textId="77777777" w:rsidR="005F4D40" w:rsidRPr="00CD01C9" w:rsidRDefault="005F4D40" w:rsidP="00B20BB9">
      <w:pPr>
        <w:widowControl w:val="0"/>
        <w:numPr>
          <w:ilvl w:val="1"/>
          <w:numId w:val="25"/>
        </w:numPr>
        <w:tabs>
          <w:tab w:val="left" w:pos="567"/>
          <w:tab w:val="left" w:pos="886"/>
        </w:tabs>
        <w:kinsoku w:val="0"/>
        <w:overflowPunct w:val="0"/>
        <w:autoSpaceDE w:val="0"/>
        <w:autoSpaceDN w:val="0"/>
        <w:adjustRightInd w:val="0"/>
        <w:ind w:left="568"/>
        <w:rPr>
          <w:b/>
          <w:sz w:val="22"/>
          <w:szCs w:val="22"/>
        </w:rPr>
      </w:pPr>
      <w:r w:rsidRPr="00CD01C9">
        <w:rPr>
          <w:b/>
          <w:sz w:val="22"/>
          <w:szCs w:val="22"/>
        </w:rPr>
        <w:t>Pagalbinių medžiagų</w:t>
      </w:r>
      <w:r w:rsidRPr="00CD01C9">
        <w:rPr>
          <w:b/>
          <w:spacing w:val="-3"/>
          <w:sz w:val="22"/>
          <w:szCs w:val="22"/>
        </w:rPr>
        <w:t xml:space="preserve"> </w:t>
      </w:r>
      <w:r w:rsidRPr="00CD01C9">
        <w:rPr>
          <w:b/>
          <w:sz w:val="22"/>
          <w:szCs w:val="22"/>
        </w:rPr>
        <w:t>sąrašas</w:t>
      </w:r>
    </w:p>
    <w:p w14:paraId="757919E2" w14:textId="77777777" w:rsidR="005F4D40" w:rsidRPr="00CD01C9" w:rsidRDefault="005F4D40" w:rsidP="006D526C">
      <w:pPr>
        <w:widowControl w:val="0"/>
        <w:kinsoku w:val="0"/>
        <w:overflowPunct w:val="0"/>
        <w:autoSpaceDE w:val="0"/>
        <w:autoSpaceDN w:val="0"/>
        <w:adjustRightInd w:val="0"/>
        <w:rPr>
          <w:b/>
          <w:sz w:val="22"/>
          <w:szCs w:val="22"/>
        </w:rPr>
      </w:pPr>
    </w:p>
    <w:p w14:paraId="41E2EA17" w14:textId="77777777" w:rsidR="005F4D40" w:rsidRPr="00CD01C9" w:rsidRDefault="005F4D40" w:rsidP="006D526C">
      <w:pPr>
        <w:widowControl w:val="0"/>
        <w:kinsoku w:val="0"/>
        <w:overflowPunct w:val="0"/>
        <w:autoSpaceDE w:val="0"/>
        <w:autoSpaceDN w:val="0"/>
        <w:adjustRightInd w:val="0"/>
        <w:rPr>
          <w:sz w:val="22"/>
          <w:szCs w:val="22"/>
          <w:u w:val="single"/>
        </w:rPr>
      </w:pPr>
      <w:r w:rsidRPr="00CD01C9">
        <w:rPr>
          <w:sz w:val="22"/>
          <w:szCs w:val="22"/>
          <w:u w:val="single"/>
        </w:rPr>
        <w:t>Kapsulės užpildas</w:t>
      </w:r>
    </w:p>
    <w:p w14:paraId="393B38EA"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Kalio citratas monohidratas</w:t>
      </w:r>
    </w:p>
    <w:p w14:paraId="30034A91"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Bevandenis koloidinis silicio dioksidas</w:t>
      </w:r>
    </w:p>
    <w:p w14:paraId="09506330" w14:textId="77777777" w:rsidR="005F4D40" w:rsidRPr="00CD01C9" w:rsidRDefault="005F4D40" w:rsidP="006D526C">
      <w:pPr>
        <w:widowControl w:val="0"/>
        <w:kinsoku w:val="0"/>
        <w:overflowPunct w:val="0"/>
        <w:autoSpaceDE w:val="0"/>
        <w:autoSpaceDN w:val="0"/>
        <w:adjustRightInd w:val="0"/>
        <w:rPr>
          <w:spacing w:val="-3"/>
          <w:sz w:val="22"/>
          <w:szCs w:val="22"/>
        </w:rPr>
      </w:pPr>
      <w:r w:rsidRPr="00CD01C9">
        <w:rPr>
          <w:sz w:val="22"/>
          <w:szCs w:val="22"/>
        </w:rPr>
        <w:t xml:space="preserve">Magnio </w:t>
      </w:r>
      <w:r w:rsidRPr="00CD01C9">
        <w:rPr>
          <w:spacing w:val="-3"/>
          <w:sz w:val="22"/>
          <w:szCs w:val="22"/>
        </w:rPr>
        <w:t>stearatas</w:t>
      </w:r>
    </w:p>
    <w:p w14:paraId="6BF9D8FD" w14:textId="77777777" w:rsidR="005F4D40" w:rsidRPr="00CD01C9" w:rsidRDefault="005F4D40" w:rsidP="006D526C">
      <w:pPr>
        <w:widowControl w:val="0"/>
        <w:kinsoku w:val="0"/>
        <w:overflowPunct w:val="0"/>
        <w:autoSpaceDE w:val="0"/>
        <w:autoSpaceDN w:val="0"/>
        <w:adjustRightInd w:val="0"/>
        <w:rPr>
          <w:sz w:val="22"/>
          <w:szCs w:val="22"/>
        </w:rPr>
      </w:pPr>
    </w:p>
    <w:p w14:paraId="6B0656B9" w14:textId="77777777" w:rsidR="005F4D40" w:rsidRPr="00CD01C9" w:rsidRDefault="005F4D40" w:rsidP="006D526C">
      <w:pPr>
        <w:widowControl w:val="0"/>
        <w:kinsoku w:val="0"/>
        <w:overflowPunct w:val="0"/>
        <w:autoSpaceDE w:val="0"/>
        <w:autoSpaceDN w:val="0"/>
        <w:adjustRightInd w:val="0"/>
        <w:rPr>
          <w:sz w:val="22"/>
          <w:szCs w:val="22"/>
          <w:u w:val="single"/>
        </w:rPr>
      </w:pPr>
      <w:r w:rsidRPr="00CD01C9">
        <w:rPr>
          <w:sz w:val="22"/>
          <w:szCs w:val="22"/>
          <w:u w:val="single"/>
        </w:rPr>
        <w:t>Kapsulės korpusas</w:t>
      </w:r>
    </w:p>
    <w:p w14:paraId="6D39D7F0"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Želatina</w:t>
      </w:r>
    </w:p>
    <w:p w14:paraId="5F1DFF35"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Titano dioksidas (E171)</w:t>
      </w:r>
    </w:p>
    <w:p w14:paraId="1CD4792F" w14:textId="77777777" w:rsidR="005F4D40" w:rsidRPr="00CD01C9" w:rsidRDefault="005F4D40" w:rsidP="006D526C">
      <w:pPr>
        <w:widowControl w:val="0"/>
        <w:kinsoku w:val="0"/>
        <w:overflowPunct w:val="0"/>
        <w:autoSpaceDE w:val="0"/>
        <w:autoSpaceDN w:val="0"/>
        <w:adjustRightInd w:val="0"/>
        <w:rPr>
          <w:sz w:val="22"/>
          <w:szCs w:val="22"/>
        </w:rPr>
      </w:pPr>
    </w:p>
    <w:p w14:paraId="1E39CD41" w14:textId="77777777" w:rsidR="005F4D40" w:rsidRPr="00CD01C9" w:rsidRDefault="005F4D40" w:rsidP="006D526C">
      <w:pPr>
        <w:widowControl w:val="0"/>
        <w:kinsoku w:val="0"/>
        <w:overflowPunct w:val="0"/>
        <w:autoSpaceDE w:val="0"/>
        <w:autoSpaceDN w:val="0"/>
        <w:adjustRightInd w:val="0"/>
        <w:rPr>
          <w:sz w:val="22"/>
          <w:szCs w:val="22"/>
          <w:u w:val="single"/>
        </w:rPr>
      </w:pPr>
      <w:r w:rsidRPr="00CD01C9">
        <w:rPr>
          <w:sz w:val="22"/>
          <w:szCs w:val="22"/>
          <w:u w:val="single"/>
        </w:rPr>
        <w:t>Kapsulės dangtelis</w:t>
      </w:r>
    </w:p>
    <w:p w14:paraId="2A83ED8A"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Želatina</w:t>
      </w:r>
    </w:p>
    <w:p w14:paraId="223C8015"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Titano dioksidas (E171)</w:t>
      </w:r>
    </w:p>
    <w:p w14:paraId="060A5AE8"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Geltonasis geležies oksidas (E172)</w:t>
      </w:r>
    </w:p>
    <w:p w14:paraId="564E2F60" w14:textId="77777777" w:rsidR="005F4D40" w:rsidRPr="00CD01C9" w:rsidRDefault="005F4D40" w:rsidP="006D526C">
      <w:pPr>
        <w:widowControl w:val="0"/>
        <w:kinsoku w:val="0"/>
        <w:overflowPunct w:val="0"/>
        <w:autoSpaceDE w:val="0"/>
        <w:autoSpaceDN w:val="0"/>
        <w:adjustRightInd w:val="0"/>
        <w:rPr>
          <w:sz w:val="22"/>
          <w:szCs w:val="22"/>
        </w:rPr>
      </w:pPr>
    </w:p>
    <w:p w14:paraId="107C5F74" w14:textId="77777777" w:rsidR="005F4D40" w:rsidRPr="00CD01C9" w:rsidRDefault="005F4D40" w:rsidP="00B20BB9">
      <w:pPr>
        <w:widowControl w:val="0"/>
        <w:numPr>
          <w:ilvl w:val="1"/>
          <w:numId w:val="25"/>
        </w:numPr>
        <w:tabs>
          <w:tab w:val="left" w:pos="567"/>
          <w:tab w:val="left" w:pos="886"/>
        </w:tabs>
        <w:kinsoku w:val="0"/>
        <w:overflowPunct w:val="0"/>
        <w:autoSpaceDE w:val="0"/>
        <w:autoSpaceDN w:val="0"/>
        <w:adjustRightInd w:val="0"/>
        <w:ind w:left="568"/>
        <w:outlineLvl w:val="0"/>
        <w:rPr>
          <w:b/>
          <w:sz w:val="22"/>
          <w:szCs w:val="22"/>
        </w:rPr>
      </w:pPr>
      <w:r w:rsidRPr="00CD01C9">
        <w:rPr>
          <w:b/>
          <w:sz w:val="22"/>
          <w:szCs w:val="22"/>
        </w:rPr>
        <w:t>Nesuderinamumas</w:t>
      </w:r>
    </w:p>
    <w:p w14:paraId="0E6695FF" w14:textId="77777777" w:rsidR="005F4D40" w:rsidRPr="00CD01C9" w:rsidRDefault="005F4D40" w:rsidP="006D526C">
      <w:pPr>
        <w:widowControl w:val="0"/>
        <w:kinsoku w:val="0"/>
        <w:overflowPunct w:val="0"/>
        <w:autoSpaceDE w:val="0"/>
        <w:autoSpaceDN w:val="0"/>
        <w:adjustRightInd w:val="0"/>
        <w:rPr>
          <w:b/>
          <w:sz w:val="22"/>
          <w:szCs w:val="22"/>
        </w:rPr>
      </w:pPr>
    </w:p>
    <w:p w14:paraId="10951B9A"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Duomenys nebūtini.</w:t>
      </w:r>
    </w:p>
    <w:p w14:paraId="43508CC1" w14:textId="77777777" w:rsidR="005F4D40" w:rsidRPr="00CD01C9" w:rsidRDefault="005F4D40" w:rsidP="006D526C">
      <w:pPr>
        <w:widowControl w:val="0"/>
        <w:kinsoku w:val="0"/>
        <w:overflowPunct w:val="0"/>
        <w:autoSpaceDE w:val="0"/>
        <w:autoSpaceDN w:val="0"/>
        <w:adjustRightInd w:val="0"/>
        <w:rPr>
          <w:sz w:val="22"/>
          <w:szCs w:val="22"/>
        </w:rPr>
      </w:pPr>
    </w:p>
    <w:p w14:paraId="0434AF98" w14:textId="77777777" w:rsidR="005F4D40" w:rsidRPr="00CD01C9" w:rsidRDefault="005F4D40" w:rsidP="00B20BB9">
      <w:pPr>
        <w:widowControl w:val="0"/>
        <w:numPr>
          <w:ilvl w:val="1"/>
          <w:numId w:val="25"/>
        </w:numPr>
        <w:tabs>
          <w:tab w:val="left" w:pos="567"/>
          <w:tab w:val="left" w:pos="886"/>
        </w:tabs>
        <w:kinsoku w:val="0"/>
        <w:overflowPunct w:val="0"/>
        <w:autoSpaceDE w:val="0"/>
        <w:autoSpaceDN w:val="0"/>
        <w:adjustRightInd w:val="0"/>
        <w:ind w:left="568"/>
        <w:outlineLvl w:val="0"/>
        <w:rPr>
          <w:b/>
          <w:sz w:val="22"/>
          <w:szCs w:val="22"/>
        </w:rPr>
      </w:pPr>
      <w:r w:rsidRPr="00CD01C9">
        <w:rPr>
          <w:b/>
          <w:sz w:val="22"/>
          <w:szCs w:val="22"/>
        </w:rPr>
        <w:t>Tinkamumo laikas</w:t>
      </w:r>
    </w:p>
    <w:p w14:paraId="744107C6" w14:textId="77777777" w:rsidR="005F4D40" w:rsidRPr="00CD01C9" w:rsidRDefault="005F4D40" w:rsidP="006D526C">
      <w:pPr>
        <w:widowControl w:val="0"/>
        <w:kinsoku w:val="0"/>
        <w:overflowPunct w:val="0"/>
        <w:autoSpaceDE w:val="0"/>
        <w:autoSpaceDN w:val="0"/>
        <w:adjustRightInd w:val="0"/>
        <w:rPr>
          <w:b/>
          <w:sz w:val="22"/>
          <w:szCs w:val="22"/>
        </w:rPr>
      </w:pPr>
    </w:p>
    <w:p w14:paraId="7DD4218D"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3 metai</w:t>
      </w:r>
    </w:p>
    <w:p w14:paraId="4E180A58" w14:textId="77777777" w:rsidR="005F4D40" w:rsidRPr="00CD01C9" w:rsidRDefault="005F4D40" w:rsidP="006D526C">
      <w:pPr>
        <w:widowControl w:val="0"/>
        <w:kinsoku w:val="0"/>
        <w:overflowPunct w:val="0"/>
        <w:autoSpaceDE w:val="0"/>
        <w:autoSpaceDN w:val="0"/>
        <w:adjustRightInd w:val="0"/>
        <w:rPr>
          <w:sz w:val="22"/>
          <w:szCs w:val="22"/>
        </w:rPr>
      </w:pPr>
    </w:p>
    <w:p w14:paraId="0B51B002" w14:textId="77777777" w:rsidR="005F4D40" w:rsidRPr="00CD01C9" w:rsidRDefault="005F4D40" w:rsidP="00B20BB9">
      <w:pPr>
        <w:widowControl w:val="0"/>
        <w:numPr>
          <w:ilvl w:val="1"/>
          <w:numId w:val="25"/>
        </w:numPr>
        <w:tabs>
          <w:tab w:val="left" w:pos="567"/>
          <w:tab w:val="left" w:pos="886"/>
        </w:tabs>
        <w:kinsoku w:val="0"/>
        <w:overflowPunct w:val="0"/>
        <w:autoSpaceDE w:val="0"/>
        <w:autoSpaceDN w:val="0"/>
        <w:adjustRightInd w:val="0"/>
        <w:ind w:left="568"/>
        <w:outlineLvl w:val="0"/>
        <w:rPr>
          <w:b/>
          <w:sz w:val="22"/>
          <w:szCs w:val="22"/>
        </w:rPr>
      </w:pPr>
      <w:r w:rsidRPr="00CD01C9">
        <w:rPr>
          <w:b/>
          <w:sz w:val="22"/>
          <w:szCs w:val="22"/>
        </w:rPr>
        <w:t>Specialios laikymo</w:t>
      </w:r>
      <w:r w:rsidRPr="00CD01C9">
        <w:rPr>
          <w:b/>
          <w:spacing w:val="-3"/>
          <w:sz w:val="22"/>
          <w:szCs w:val="22"/>
        </w:rPr>
        <w:t xml:space="preserve"> </w:t>
      </w:r>
      <w:r w:rsidRPr="00CD01C9">
        <w:rPr>
          <w:b/>
          <w:sz w:val="22"/>
          <w:szCs w:val="22"/>
        </w:rPr>
        <w:t>sąlygos</w:t>
      </w:r>
    </w:p>
    <w:p w14:paraId="57D9EEA1" w14:textId="77777777" w:rsidR="005F4D40" w:rsidRPr="00CD01C9" w:rsidRDefault="005F4D40" w:rsidP="006D526C">
      <w:pPr>
        <w:widowControl w:val="0"/>
        <w:kinsoku w:val="0"/>
        <w:overflowPunct w:val="0"/>
        <w:autoSpaceDE w:val="0"/>
        <w:autoSpaceDN w:val="0"/>
        <w:adjustRightInd w:val="0"/>
        <w:rPr>
          <w:b/>
          <w:sz w:val="22"/>
          <w:szCs w:val="22"/>
        </w:rPr>
      </w:pPr>
    </w:p>
    <w:p w14:paraId="5EA46F47"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Laikyti ne aukštesnėje kaip 30 °C temperatūroje.</w:t>
      </w:r>
    </w:p>
    <w:p w14:paraId="654DD9FF"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Laikyti gamintojo pakuotėje, kad vaistinis preparatas būtų apsaugotas nuo drėgmės.</w:t>
      </w:r>
    </w:p>
    <w:p w14:paraId="76B0F85B" w14:textId="77777777" w:rsidR="005F4D40" w:rsidRPr="00CD01C9" w:rsidRDefault="005F4D40" w:rsidP="006D526C">
      <w:pPr>
        <w:widowControl w:val="0"/>
        <w:kinsoku w:val="0"/>
        <w:overflowPunct w:val="0"/>
        <w:autoSpaceDE w:val="0"/>
        <w:autoSpaceDN w:val="0"/>
        <w:adjustRightInd w:val="0"/>
        <w:rPr>
          <w:sz w:val="22"/>
          <w:szCs w:val="22"/>
        </w:rPr>
      </w:pPr>
    </w:p>
    <w:p w14:paraId="7E34AA66" w14:textId="77777777" w:rsidR="005F4D40" w:rsidRPr="00CD01C9" w:rsidRDefault="005F4D40" w:rsidP="00B20BB9">
      <w:pPr>
        <w:widowControl w:val="0"/>
        <w:numPr>
          <w:ilvl w:val="1"/>
          <w:numId w:val="25"/>
        </w:numPr>
        <w:tabs>
          <w:tab w:val="left" w:pos="567"/>
          <w:tab w:val="left" w:pos="886"/>
        </w:tabs>
        <w:kinsoku w:val="0"/>
        <w:overflowPunct w:val="0"/>
        <w:autoSpaceDE w:val="0"/>
        <w:autoSpaceDN w:val="0"/>
        <w:adjustRightInd w:val="0"/>
        <w:ind w:left="568"/>
        <w:outlineLvl w:val="0"/>
        <w:rPr>
          <w:b/>
          <w:sz w:val="22"/>
          <w:szCs w:val="22"/>
        </w:rPr>
      </w:pPr>
      <w:r w:rsidRPr="00CD01C9">
        <w:rPr>
          <w:b/>
          <w:sz w:val="22"/>
          <w:szCs w:val="22"/>
        </w:rPr>
        <w:t>Talpyklės pobūdis ir jos</w:t>
      </w:r>
      <w:r w:rsidRPr="00CD01C9">
        <w:rPr>
          <w:b/>
          <w:spacing w:val="-5"/>
          <w:sz w:val="22"/>
          <w:szCs w:val="22"/>
        </w:rPr>
        <w:t xml:space="preserve"> </w:t>
      </w:r>
      <w:r w:rsidRPr="00CD01C9">
        <w:rPr>
          <w:b/>
          <w:sz w:val="22"/>
          <w:szCs w:val="22"/>
        </w:rPr>
        <w:t>turinys</w:t>
      </w:r>
    </w:p>
    <w:p w14:paraId="457A0843" w14:textId="77777777" w:rsidR="005F4D40" w:rsidRPr="00CD01C9" w:rsidRDefault="005F4D40" w:rsidP="006D526C">
      <w:pPr>
        <w:widowControl w:val="0"/>
        <w:kinsoku w:val="0"/>
        <w:overflowPunct w:val="0"/>
        <w:autoSpaceDE w:val="0"/>
        <w:autoSpaceDN w:val="0"/>
        <w:adjustRightInd w:val="0"/>
        <w:rPr>
          <w:b/>
          <w:sz w:val="22"/>
          <w:szCs w:val="22"/>
        </w:rPr>
      </w:pPr>
    </w:p>
    <w:p w14:paraId="759BB9E5"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oPA/aliuminio/PVC-aliuminio (aliuminio-aliuminio) lizdinės plokštelės, kuriose yra 7, 28 arba 98 kietosios kapsulės.</w:t>
      </w:r>
    </w:p>
    <w:p w14:paraId="723771F0" w14:textId="60D06973"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oPA/aliuminio/PVC-aliuminio (aliuminio-aliuminio) perforuotos dalomosios lizdinės plokštelės, kuriose yra 7</w:t>
      </w:r>
      <w:r w:rsidR="00B864AB">
        <w:rPr>
          <w:sz w:val="22"/>
          <w:szCs w:val="22"/>
        </w:rPr>
        <w:t>x1</w:t>
      </w:r>
      <w:r w:rsidRPr="00CD01C9">
        <w:rPr>
          <w:sz w:val="22"/>
          <w:szCs w:val="22"/>
        </w:rPr>
        <w:t>, 28</w:t>
      </w:r>
      <w:r w:rsidR="00B864AB">
        <w:rPr>
          <w:sz w:val="22"/>
          <w:szCs w:val="22"/>
        </w:rPr>
        <w:t>x1</w:t>
      </w:r>
      <w:r w:rsidR="00FF2376" w:rsidRPr="00CD01C9">
        <w:rPr>
          <w:sz w:val="22"/>
          <w:szCs w:val="22"/>
          <w:lang w:eastAsia="lt-LT"/>
        </w:rPr>
        <w:t>,</w:t>
      </w:r>
      <w:r w:rsidRPr="00CD01C9">
        <w:rPr>
          <w:sz w:val="22"/>
          <w:szCs w:val="22"/>
          <w:lang w:eastAsia="lt-LT"/>
        </w:rPr>
        <w:t xml:space="preserve"> 98</w:t>
      </w:r>
      <w:r w:rsidR="00B864AB">
        <w:rPr>
          <w:sz w:val="22"/>
          <w:szCs w:val="22"/>
          <w:lang w:eastAsia="lt-LT"/>
        </w:rPr>
        <w:t>x1</w:t>
      </w:r>
      <w:r w:rsidR="00FF2376" w:rsidRPr="00CD01C9">
        <w:rPr>
          <w:sz w:val="22"/>
          <w:szCs w:val="22"/>
        </w:rPr>
        <w:t xml:space="preserve"> arba </w:t>
      </w:r>
      <w:r w:rsidR="00FF2376" w:rsidRPr="00CD01C9">
        <w:rPr>
          <w:sz w:val="22"/>
          <w:szCs w:val="22"/>
          <w:lang w:eastAsia="lt-LT"/>
        </w:rPr>
        <w:t>100</w:t>
      </w:r>
      <w:r w:rsidR="00B864AB">
        <w:rPr>
          <w:sz w:val="22"/>
          <w:szCs w:val="22"/>
          <w:lang w:eastAsia="lt-LT"/>
        </w:rPr>
        <w:t>x1</w:t>
      </w:r>
      <w:r w:rsidRPr="00CD01C9">
        <w:rPr>
          <w:sz w:val="22"/>
          <w:szCs w:val="22"/>
          <w:lang w:eastAsia="lt-LT"/>
        </w:rPr>
        <w:t xml:space="preserve"> </w:t>
      </w:r>
      <w:r w:rsidR="00FF2376" w:rsidRPr="00CD01C9">
        <w:rPr>
          <w:sz w:val="22"/>
          <w:szCs w:val="22"/>
          <w:lang w:eastAsia="lt-LT"/>
        </w:rPr>
        <w:t>kietųjų kapsulių</w:t>
      </w:r>
      <w:r w:rsidRPr="00CD01C9">
        <w:rPr>
          <w:sz w:val="22"/>
          <w:szCs w:val="22"/>
        </w:rPr>
        <w:t>.</w:t>
      </w:r>
    </w:p>
    <w:p w14:paraId="541AE5D1" w14:textId="77777777" w:rsidR="005F4D40" w:rsidRPr="00CD01C9" w:rsidRDefault="005F4D40" w:rsidP="006D526C">
      <w:pPr>
        <w:widowControl w:val="0"/>
        <w:kinsoku w:val="0"/>
        <w:overflowPunct w:val="0"/>
        <w:autoSpaceDE w:val="0"/>
        <w:autoSpaceDN w:val="0"/>
        <w:adjustRightInd w:val="0"/>
        <w:rPr>
          <w:sz w:val="22"/>
          <w:szCs w:val="22"/>
        </w:rPr>
      </w:pPr>
    </w:p>
    <w:p w14:paraId="26EF76D7"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Gali būti tiekiamos ne visų dydžių pakuotės.</w:t>
      </w:r>
    </w:p>
    <w:p w14:paraId="4BAEEFDF" w14:textId="77777777" w:rsidR="005F4D40" w:rsidRPr="00CD01C9" w:rsidRDefault="005F4D40" w:rsidP="006D526C">
      <w:pPr>
        <w:widowControl w:val="0"/>
        <w:kinsoku w:val="0"/>
        <w:overflowPunct w:val="0"/>
        <w:autoSpaceDE w:val="0"/>
        <w:autoSpaceDN w:val="0"/>
        <w:adjustRightInd w:val="0"/>
        <w:rPr>
          <w:sz w:val="22"/>
          <w:szCs w:val="22"/>
        </w:rPr>
      </w:pPr>
    </w:p>
    <w:p w14:paraId="113508B8" w14:textId="77777777" w:rsidR="005F4D40" w:rsidRPr="00CD01C9" w:rsidRDefault="005F4D40" w:rsidP="00B20BB9">
      <w:pPr>
        <w:widowControl w:val="0"/>
        <w:numPr>
          <w:ilvl w:val="1"/>
          <w:numId w:val="25"/>
        </w:numPr>
        <w:tabs>
          <w:tab w:val="left" w:pos="567"/>
          <w:tab w:val="left" w:pos="886"/>
        </w:tabs>
        <w:kinsoku w:val="0"/>
        <w:overflowPunct w:val="0"/>
        <w:autoSpaceDE w:val="0"/>
        <w:autoSpaceDN w:val="0"/>
        <w:adjustRightInd w:val="0"/>
        <w:ind w:left="568"/>
        <w:outlineLvl w:val="0"/>
        <w:rPr>
          <w:b/>
          <w:sz w:val="22"/>
          <w:szCs w:val="22"/>
        </w:rPr>
      </w:pPr>
      <w:r w:rsidRPr="00CD01C9">
        <w:rPr>
          <w:b/>
          <w:sz w:val="22"/>
          <w:szCs w:val="22"/>
        </w:rPr>
        <w:t>Specialūs reikalavimai atliekoms</w:t>
      </w:r>
      <w:r w:rsidRPr="00CD01C9">
        <w:rPr>
          <w:b/>
          <w:spacing w:val="-2"/>
          <w:sz w:val="22"/>
          <w:szCs w:val="22"/>
        </w:rPr>
        <w:t xml:space="preserve"> </w:t>
      </w:r>
      <w:r w:rsidRPr="00CD01C9">
        <w:rPr>
          <w:b/>
          <w:sz w:val="22"/>
          <w:szCs w:val="22"/>
        </w:rPr>
        <w:t>tvarkyti</w:t>
      </w:r>
    </w:p>
    <w:p w14:paraId="3A9C31FE" w14:textId="77777777" w:rsidR="005F4D40" w:rsidRPr="00CD01C9" w:rsidRDefault="005F4D40" w:rsidP="006D526C">
      <w:pPr>
        <w:widowControl w:val="0"/>
        <w:kinsoku w:val="0"/>
        <w:overflowPunct w:val="0"/>
        <w:autoSpaceDE w:val="0"/>
        <w:autoSpaceDN w:val="0"/>
        <w:adjustRightInd w:val="0"/>
        <w:rPr>
          <w:b/>
          <w:sz w:val="22"/>
          <w:szCs w:val="22"/>
        </w:rPr>
      </w:pPr>
    </w:p>
    <w:p w14:paraId="1536AB20"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Nesuvartotą vaistinį preparatą ar atliekas reikia tvarkyti laikantis vietinių reikalavimų.</w:t>
      </w:r>
    </w:p>
    <w:p w14:paraId="6D4FB9E6" w14:textId="77777777" w:rsidR="005F4D40" w:rsidRPr="00CD01C9" w:rsidRDefault="005F4D40" w:rsidP="006D526C">
      <w:pPr>
        <w:widowControl w:val="0"/>
        <w:kinsoku w:val="0"/>
        <w:overflowPunct w:val="0"/>
        <w:autoSpaceDE w:val="0"/>
        <w:autoSpaceDN w:val="0"/>
        <w:adjustRightInd w:val="0"/>
        <w:rPr>
          <w:sz w:val="22"/>
          <w:szCs w:val="22"/>
        </w:rPr>
      </w:pPr>
    </w:p>
    <w:p w14:paraId="269B8D24" w14:textId="77777777" w:rsidR="005F4D40" w:rsidRPr="00CD01C9" w:rsidRDefault="005F4D40" w:rsidP="006D526C">
      <w:pPr>
        <w:widowControl w:val="0"/>
        <w:kinsoku w:val="0"/>
        <w:overflowPunct w:val="0"/>
        <w:autoSpaceDE w:val="0"/>
        <w:autoSpaceDN w:val="0"/>
        <w:adjustRightInd w:val="0"/>
        <w:rPr>
          <w:sz w:val="22"/>
          <w:szCs w:val="22"/>
        </w:rPr>
      </w:pPr>
    </w:p>
    <w:p w14:paraId="388256CD" w14:textId="77777777" w:rsidR="005F4D40" w:rsidRPr="00CD01C9" w:rsidRDefault="005F4D40" w:rsidP="00B20BB9">
      <w:pPr>
        <w:widowControl w:val="0"/>
        <w:numPr>
          <w:ilvl w:val="0"/>
          <w:numId w:val="25"/>
        </w:numPr>
        <w:tabs>
          <w:tab w:val="left" w:pos="567"/>
          <w:tab w:val="left" w:pos="886"/>
        </w:tabs>
        <w:kinsoku w:val="0"/>
        <w:overflowPunct w:val="0"/>
        <w:autoSpaceDE w:val="0"/>
        <w:autoSpaceDN w:val="0"/>
        <w:adjustRightInd w:val="0"/>
        <w:ind w:left="568"/>
        <w:outlineLvl w:val="0"/>
        <w:rPr>
          <w:b/>
          <w:sz w:val="22"/>
          <w:szCs w:val="22"/>
        </w:rPr>
      </w:pPr>
      <w:r w:rsidRPr="00CD01C9">
        <w:rPr>
          <w:b/>
          <w:sz w:val="22"/>
          <w:szCs w:val="22"/>
        </w:rPr>
        <w:t>REGISTRUOTOJAS</w:t>
      </w:r>
    </w:p>
    <w:p w14:paraId="7B48BD34" w14:textId="77777777" w:rsidR="005F4D40" w:rsidRPr="00CD01C9" w:rsidRDefault="005F4D40" w:rsidP="006D526C">
      <w:pPr>
        <w:widowControl w:val="0"/>
        <w:kinsoku w:val="0"/>
        <w:overflowPunct w:val="0"/>
        <w:autoSpaceDE w:val="0"/>
        <w:autoSpaceDN w:val="0"/>
        <w:adjustRightInd w:val="0"/>
        <w:rPr>
          <w:b/>
          <w:sz w:val="22"/>
          <w:szCs w:val="22"/>
        </w:rPr>
      </w:pPr>
    </w:p>
    <w:p w14:paraId="308F5FB7" w14:textId="77777777" w:rsidR="005F4D40" w:rsidRPr="00CD01C9" w:rsidRDefault="005F4D40" w:rsidP="006D526C">
      <w:pPr>
        <w:widowControl w:val="0"/>
        <w:autoSpaceDE w:val="0"/>
        <w:autoSpaceDN w:val="0"/>
        <w:adjustRightInd w:val="0"/>
        <w:rPr>
          <w:sz w:val="22"/>
          <w:szCs w:val="22"/>
        </w:rPr>
      </w:pPr>
      <w:r w:rsidRPr="00CD01C9">
        <w:rPr>
          <w:sz w:val="22"/>
          <w:szCs w:val="22"/>
        </w:rPr>
        <w:t>UAB Norameda</w:t>
      </w:r>
    </w:p>
    <w:p w14:paraId="0757B1A5" w14:textId="77777777" w:rsidR="005F4D40" w:rsidRPr="00CD01C9" w:rsidRDefault="005F4D40" w:rsidP="006D526C">
      <w:pPr>
        <w:widowControl w:val="0"/>
        <w:autoSpaceDE w:val="0"/>
        <w:autoSpaceDN w:val="0"/>
        <w:adjustRightInd w:val="0"/>
        <w:rPr>
          <w:sz w:val="22"/>
          <w:szCs w:val="22"/>
        </w:rPr>
      </w:pPr>
      <w:r w:rsidRPr="00CD01C9">
        <w:rPr>
          <w:sz w:val="22"/>
          <w:szCs w:val="22"/>
        </w:rPr>
        <w:t>Meistrų g. 8A</w:t>
      </w:r>
    </w:p>
    <w:p w14:paraId="4A46C954" w14:textId="77777777" w:rsidR="005F4D40" w:rsidRPr="00CD01C9" w:rsidRDefault="005F4D40" w:rsidP="006D526C">
      <w:pPr>
        <w:widowControl w:val="0"/>
        <w:autoSpaceDE w:val="0"/>
        <w:autoSpaceDN w:val="0"/>
        <w:adjustRightInd w:val="0"/>
        <w:rPr>
          <w:sz w:val="22"/>
          <w:szCs w:val="22"/>
        </w:rPr>
      </w:pPr>
      <w:r w:rsidRPr="00CD01C9">
        <w:rPr>
          <w:sz w:val="22"/>
          <w:szCs w:val="22"/>
        </w:rPr>
        <w:t xml:space="preserve">LT-02189 Vilnius </w:t>
      </w:r>
    </w:p>
    <w:p w14:paraId="18A672CF" w14:textId="77777777" w:rsidR="005F4D40" w:rsidRPr="00CD01C9" w:rsidRDefault="005F4D40" w:rsidP="006D526C">
      <w:pPr>
        <w:widowControl w:val="0"/>
        <w:autoSpaceDE w:val="0"/>
        <w:autoSpaceDN w:val="0"/>
        <w:adjustRightInd w:val="0"/>
        <w:rPr>
          <w:sz w:val="22"/>
          <w:szCs w:val="22"/>
        </w:rPr>
      </w:pPr>
      <w:r w:rsidRPr="00CD01C9">
        <w:rPr>
          <w:sz w:val="22"/>
          <w:szCs w:val="22"/>
        </w:rPr>
        <w:t>Lietuva</w:t>
      </w:r>
    </w:p>
    <w:p w14:paraId="448F3A21" w14:textId="77777777" w:rsidR="005F4D40" w:rsidRPr="00CD01C9" w:rsidRDefault="005F4D40" w:rsidP="006D526C">
      <w:pPr>
        <w:widowControl w:val="0"/>
        <w:kinsoku w:val="0"/>
        <w:overflowPunct w:val="0"/>
        <w:autoSpaceDE w:val="0"/>
        <w:autoSpaceDN w:val="0"/>
        <w:adjustRightInd w:val="0"/>
        <w:rPr>
          <w:b/>
          <w:sz w:val="22"/>
          <w:szCs w:val="22"/>
        </w:rPr>
      </w:pPr>
    </w:p>
    <w:p w14:paraId="45B5D00A" w14:textId="77777777" w:rsidR="005F4D40" w:rsidRPr="00CD01C9" w:rsidRDefault="005F4D40" w:rsidP="006D526C">
      <w:pPr>
        <w:widowControl w:val="0"/>
        <w:kinsoku w:val="0"/>
        <w:overflowPunct w:val="0"/>
        <w:autoSpaceDE w:val="0"/>
        <w:autoSpaceDN w:val="0"/>
        <w:adjustRightInd w:val="0"/>
        <w:rPr>
          <w:sz w:val="22"/>
          <w:szCs w:val="22"/>
        </w:rPr>
      </w:pPr>
    </w:p>
    <w:p w14:paraId="6AFAF77B" w14:textId="77777777" w:rsidR="005F4D40" w:rsidRPr="00CD01C9" w:rsidRDefault="005F4D40" w:rsidP="00B20BB9">
      <w:pPr>
        <w:widowControl w:val="0"/>
        <w:numPr>
          <w:ilvl w:val="0"/>
          <w:numId w:val="25"/>
        </w:numPr>
        <w:tabs>
          <w:tab w:val="left" w:pos="567"/>
          <w:tab w:val="left" w:pos="886"/>
        </w:tabs>
        <w:kinsoku w:val="0"/>
        <w:overflowPunct w:val="0"/>
        <w:autoSpaceDE w:val="0"/>
        <w:autoSpaceDN w:val="0"/>
        <w:adjustRightInd w:val="0"/>
        <w:ind w:left="568"/>
        <w:outlineLvl w:val="0"/>
        <w:rPr>
          <w:b/>
          <w:sz w:val="22"/>
          <w:szCs w:val="22"/>
        </w:rPr>
      </w:pPr>
      <w:r w:rsidRPr="00CD01C9">
        <w:rPr>
          <w:b/>
          <w:sz w:val="22"/>
          <w:szCs w:val="22"/>
        </w:rPr>
        <w:t>REGISTRACIJOS PAŽYMĖJIMO NUMERIS</w:t>
      </w:r>
      <w:r w:rsidRPr="00CD01C9">
        <w:rPr>
          <w:b/>
          <w:spacing w:val="-1"/>
          <w:sz w:val="22"/>
          <w:szCs w:val="22"/>
        </w:rPr>
        <w:t xml:space="preserve"> </w:t>
      </w:r>
      <w:r w:rsidRPr="00CD01C9">
        <w:rPr>
          <w:b/>
          <w:sz w:val="22"/>
          <w:szCs w:val="22"/>
        </w:rPr>
        <w:t>(-IAI)</w:t>
      </w:r>
    </w:p>
    <w:p w14:paraId="38F52072" w14:textId="77777777" w:rsidR="005F4D40" w:rsidRPr="00CD01C9" w:rsidRDefault="005F4D40" w:rsidP="006D526C">
      <w:pPr>
        <w:widowControl w:val="0"/>
        <w:kinsoku w:val="0"/>
        <w:overflowPunct w:val="0"/>
        <w:autoSpaceDE w:val="0"/>
        <w:autoSpaceDN w:val="0"/>
        <w:adjustRightInd w:val="0"/>
        <w:rPr>
          <w:sz w:val="22"/>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5F4D40" w:rsidRPr="00CD01C9" w14:paraId="15353CF8" w14:textId="77777777" w:rsidTr="00C6315B">
        <w:tc>
          <w:tcPr>
            <w:tcW w:w="4532" w:type="dxa"/>
          </w:tcPr>
          <w:p w14:paraId="2EEA8B82" w14:textId="77777777" w:rsidR="005F4D40" w:rsidRPr="00C6315B" w:rsidRDefault="005F4D40" w:rsidP="00C6315B">
            <w:pPr>
              <w:widowControl w:val="0"/>
              <w:kinsoku w:val="0"/>
              <w:overflowPunct w:val="0"/>
              <w:autoSpaceDE w:val="0"/>
              <w:autoSpaceDN w:val="0"/>
              <w:adjustRightInd w:val="0"/>
              <w:rPr>
                <w:sz w:val="22"/>
                <w:szCs w:val="22"/>
                <w:u w:val="single"/>
              </w:rPr>
            </w:pPr>
            <w:r w:rsidRPr="00C6315B">
              <w:rPr>
                <w:sz w:val="22"/>
                <w:szCs w:val="22"/>
                <w:u w:val="single"/>
              </w:rPr>
              <w:t>lizdinė plokštelė</w:t>
            </w:r>
          </w:p>
          <w:p w14:paraId="76F6C8C0" w14:textId="77777777" w:rsidR="005F4D40" w:rsidRPr="00CD01C9" w:rsidRDefault="005F4D40" w:rsidP="00C6315B">
            <w:pPr>
              <w:widowControl w:val="0"/>
              <w:kinsoku w:val="0"/>
              <w:overflowPunct w:val="0"/>
              <w:autoSpaceDE w:val="0"/>
              <w:autoSpaceDN w:val="0"/>
              <w:adjustRightInd w:val="0"/>
              <w:rPr>
                <w:sz w:val="22"/>
                <w:szCs w:val="22"/>
              </w:rPr>
            </w:pPr>
            <w:r w:rsidRPr="00CD01C9">
              <w:rPr>
                <w:sz w:val="22"/>
                <w:szCs w:val="22"/>
              </w:rPr>
              <w:t>LT/1/20/4588/001 – N7</w:t>
            </w:r>
          </w:p>
          <w:p w14:paraId="7480555F" w14:textId="77777777" w:rsidR="005F4D40" w:rsidRPr="00CD01C9" w:rsidRDefault="005F4D40" w:rsidP="00C6315B">
            <w:pPr>
              <w:widowControl w:val="0"/>
              <w:kinsoku w:val="0"/>
              <w:overflowPunct w:val="0"/>
              <w:autoSpaceDE w:val="0"/>
              <w:autoSpaceDN w:val="0"/>
              <w:adjustRightInd w:val="0"/>
              <w:rPr>
                <w:sz w:val="22"/>
                <w:szCs w:val="22"/>
              </w:rPr>
            </w:pPr>
            <w:r w:rsidRPr="00CD01C9">
              <w:rPr>
                <w:sz w:val="22"/>
                <w:szCs w:val="22"/>
              </w:rPr>
              <w:t>LT/1/20/4588/002 – N28</w:t>
            </w:r>
          </w:p>
          <w:p w14:paraId="755D6BAE" w14:textId="77777777" w:rsidR="005F4D40" w:rsidRPr="00CD01C9" w:rsidRDefault="005F4D40" w:rsidP="00C6315B">
            <w:pPr>
              <w:widowControl w:val="0"/>
              <w:kinsoku w:val="0"/>
              <w:overflowPunct w:val="0"/>
              <w:autoSpaceDE w:val="0"/>
              <w:autoSpaceDN w:val="0"/>
              <w:adjustRightInd w:val="0"/>
              <w:rPr>
                <w:sz w:val="22"/>
                <w:szCs w:val="22"/>
              </w:rPr>
            </w:pPr>
            <w:r w:rsidRPr="00CD01C9">
              <w:rPr>
                <w:sz w:val="22"/>
                <w:szCs w:val="22"/>
              </w:rPr>
              <w:t>LT/1/20/4588/003 – N98</w:t>
            </w:r>
          </w:p>
          <w:p w14:paraId="7A5825CE" w14:textId="3909BDB0" w:rsidR="00105633" w:rsidRPr="00CD01C9" w:rsidRDefault="00105633" w:rsidP="00C6315B">
            <w:pPr>
              <w:widowControl w:val="0"/>
              <w:kinsoku w:val="0"/>
              <w:overflowPunct w:val="0"/>
              <w:autoSpaceDE w:val="0"/>
              <w:autoSpaceDN w:val="0"/>
              <w:adjustRightInd w:val="0"/>
              <w:rPr>
                <w:sz w:val="22"/>
                <w:szCs w:val="22"/>
              </w:rPr>
            </w:pPr>
          </w:p>
        </w:tc>
        <w:tc>
          <w:tcPr>
            <w:tcW w:w="4532" w:type="dxa"/>
          </w:tcPr>
          <w:p w14:paraId="22AF3943" w14:textId="77777777" w:rsidR="005F4D40" w:rsidRPr="00C6315B" w:rsidRDefault="005F4D40" w:rsidP="00C6315B">
            <w:pPr>
              <w:widowControl w:val="0"/>
              <w:kinsoku w:val="0"/>
              <w:overflowPunct w:val="0"/>
              <w:autoSpaceDE w:val="0"/>
              <w:autoSpaceDN w:val="0"/>
              <w:adjustRightInd w:val="0"/>
              <w:rPr>
                <w:sz w:val="22"/>
                <w:szCs w:val="22"/>
                <w:u w:val="single"/>
              </w:rPr>
            </w:pPr>
            <w:r w:rsidRPr="00C6315B">
              <w:rPr>
                <w:sz w:val="22"/>
                <w:szCs w:val="22"/>
                <w:u w:val="single"/>
              </w:rPr>
              <w:t>dalomoji lizdinė plokštelė</w:t>
            </w:r>
          </w:p>
          <w:p w14:paraId="373488B2" w14:textId="77777777" w:rsidR="005F4D40" w:rsidRPr="00CD01C9" w:rsidRDefault="005F4D40" w:rsidP="00C6315B">
            <w:pPr>
              <w:widowControl w:val="0"/>
              <w:kinsoku w:val="0"/>
              <w:overflowPunct w:val="0"/>
              <w:autoSpaceDE w:val="0"/>
              <w:autoSpaceDN w:val="0"/>
              <w:adjustRightInd w:val="0"/>
              <w:rPr>
                <w:sz w:val="22"/>
                <w:szCs w:val="22"/>
              </w:rPr>
            </w:pPr>
            <w:r w:rsidRPr="00CD01C9">
              <w:rPr>
                <w:sz w:val="22"/>
                <w:szCs w:val="22"/>
              </w:rPr>
              <w:t>LT/1/20/4588/004 – N7x1</w:t>
            </w:r>
          </w:p>
          <w:p w14:paraId="756CE7D5" w14:textId="77777777" w:rsidR="005F4D40" w:rsidRPr="00CD01C9" w:rsidRDefault="005F4D40" w:rsidP="00C6315B">
            <w:pPr>
              <w:widowControl w:val="0"/>
              <w:kinsoku w:val="0"/>
              <w:overflowPunct w:val="0"/>
              <w:autoSpaceDE w:val="0"/>
              <w:autoSpaceDN w:val="0"/>
              <w:adjustRightInd w:val="0"/>
              <w:rPr>
                <w:sz w:val="22"/>
                <w:szCs w:val="22"/>
              </w:rPr>
            </w:pPr>
            <w:r w:rsidRPr="00CD01C9">
              <w:rPr>
                <w:sz w:val="22"/>
                <w:szCs w:val="22"/>
              </w:rPr>
              <w:t>LT/1/20/4588/005 – N28x1</w:t>
            </w:r>
          </w:p>
          <w:p w14:paraId="5D5D7C7A" w14:textId="77777777" w:rsidR="00105633" w:rsidRPr="00CD01C9" w:rsidRDefault="005F4D40" w:rsidP="00C6315B">
            <w:pPr>
              <w:widowControl w:val="0"/>
              <w:kinsoku w:val="0"/>
              <w:overflowPunct w:val="0"/>
              <w:autoSpaceDE w:val="0"/>
              <w:autoSpaceDN w:val="0"/>
              <w:adjustRightInd w:val="0"/>
              <w:rPr>
                <w:sz w:val="22"/>
                <w:szCs w:val="22"/>
              </w:rPr>
            </w:pPr>
            <w:r w:rsidRPr="00CD01C9">
              <w:rPr>
                <w:sz w:val="22"/>
                <w:szCs w:val="22"/>
              </w:rPr>
              <w:t>LT/1/20/4588/006 – N98x1</w:t>
            </w:r>
          </w:p>
          <w:p w14:paraId="6E06C80B" w14:textId="3CEB046C" w:rsidR="00105633" w:rsidRPr="00CD01C9" w:rsidRDefault="00105633" w:rsidP="009B7DEB">
            <w:pPr>
              <w:widowControl w:val="0"/>
              <w:kinsoku w:val="0"/>
              <w:overflowPunct w:val="0"/>
              <w:autoSpaceDE w:val="0"/>
              <w:autoSpaceDN w:val="0"/>
              <w:adjustRightInd w:val="0"/>
              <w:rPr>
                <w:sz w:val="22"/>
                <w:szCs w:val="22"/>
              </w:rPr>
            </w:pPr>
            <w:r w:rsidRPr="00CD01C9">
              <w:rPr>
                <w:sz w:val="22"/>
                <w:szCs w:val="22"/>
              </w:rPr>
              <w:t>LT/1/20/4588/</w:t>
            </w:r>
            <w:r w:rsidR="009B7DEB" w:rsidRPr="00CD01C9">
              <w:rPr>
                <w:sz w:val="22"/>
                <w:szCs w:val="22"/>
              </w:rPr>
              <w:t xml:space="preserve">007 </w:t>
            </w:r>
            <w:r w:rsidRPr="00CD01C9">
              <w:rPr>
                <w:sz w:val="22"/>
                <w:szCs w:val="22"/>
              </w:rPr>
              <w:t>– N100x1</w:t>
            </w:r>
          </w:p>
        </w:tc>
      </w:tr>
    </w:tbl>
    <w:p w14:paraId="1B3756F0" w14:textId="3FE6D2E4" w:rsidR="005F4D40" w:rsidRDefault="005F4D40" w:rsidP="005F4D40">
      <w:pPr>
        <w:widowControl w:val="0"/>
        <w:kinsoku w:val="0"/>
        <w:overflowPunct w:val="0"/>
        <w:autoSpaceDE w:val="0"/>
        <w:autoSpaceDN w:val="0"/>
        <w:adjustRightInd w:val="0"/>
        <w:rPr>
          <w:sz w:val="22"/>
          <w:szCs w:val="22"/>
          <w:lang w:eastAsia="lt-LT"/>
        </w:rPr>
      </w:pPr>
    </w:p>
    <w:p w14:paraId="15354228" w14:textId="77777777" w:rsidR="00C6315B" w:rsidRPr="00CD01C9" w:rsidRDefault="00C6315B" w:rsidP="005F4D40">
      <w:pPr>
        <w:widowControl w:val="0"/>
        <w:kinsoku w:val="0"/>
        <w:overflowPunct w:val="0"/>
        <w:autoSpaceDE w:val="0"/>
        <w:autoSpaceDN w:val="0"/>
        <w:adjustRightInd w:val="0"/>
        <w:rPr>
          <w:sz w:val="22"/>
          <w:szCs w:val="22"/>
          <w:lang w:eastAsia="lt-LT"/>
        </w:rPr>
      </w:pPr>
    </w:p>
    <w:p w14:paraId="350EF5DA" w14:textId="77777777" w:rsidR="005F4D40" w:rsidRPr="00CD01C9" w:rsidRDefault="005F4D40" w:rsidP="00B20BB9">
      <w:pPr>
        <w:widowControl w:val="0"/>
        <w:numPr>
          <w:ilvl w:val="0"/>
          <w:numId w:val="25"/>
        </w:numPr>
        <w:tabs>
          <w:tab w:val="left" w:pos="567"/>
          <w:tab w:val="left" w:pos="886"/>
        </w:tabs>
        <w:kinsoku w:val="0"/>
        <w:overflowPunct w:val="0"/>
        <w:autoSpaceDE w:val="0"/>
        <w:autoSpaceDN w:val="0"/>
        <w:adjustRightInd w:val="0"/>
        <w:ind w:left="568"/>
        <w:outlineLvl w:val="0"/>
        <w:rPr>
          <w:b/>
          <w:sz w:val="22"/>
          <w:szCs w:val="22"/>
        </w:rPr>
      </w:pPr>
      <w:r w:rsidRPr="00CD01C9">
        <w:rPr>
          <w:b/>
          <w:sz w:val="22"/>
          <w:szCs w:val="22"/>
        </w:rPr>
        <w:t>REGISTRAVIMO / PERREGISTRAVIMO</w:t>
      </w:r>
      <w:r w:rsidRPr="00CD01C9">
        <w:rPr>
          <w:b/>
          <w:spacing w:val="-4"/>
          <w:sz w:val="22"/>
          <w:szCs w:val="22"/>
        </w:rPr>
        <w:t xml:space="preserve"> </w:t>
      </w:r>
      <w:r w:rsidRPr="00CD01C9">
        <w:rPr>
          <w:b/>
          <w:sz w:val="22"/>
          <w:szCs w:val="22"/>
        </w:rPr>
        <w:t>DATA</w:t>
      </w:r>
    </w:p>
    <w:p w14:paraId="19FA7CAC" w14:textId="77777777" w:rsidR="005F4D40" w:rsidRPr="00CD01C9" w:rsidRDefault="005F4D40" w:rsidP="006D526C">
      <w:pPr>
        <w:widowControl w:val="0"/>
        <w:kinsoku w:val="0"/>
        <w:overflowPunct w:val="0"/>
        <w:autoSpaceDE w:val="0"/>
        <w:autoSpaceDN w:val="0"/>
        <w:adjustRightInd w:val="0"/>
        <w:rPr>
          <w:b/>
          <w:sz w:val="22"/>
          <w:szCs w:val="22"/>
        </w:rPr>
      </w:pPr>
    </w:p>
    <w:p w14:paraId="398D891C" w14:textId="77777777" w:rsidR="005F4D40" w:rsidRDefault="005F4D40" w:rsidP="006D526C">
      <w:pPr>
        <w:widowControl w:val="0"/>
        <w:kinsoku w:val="0"/>
        <w:overflowPunct w:val="0"/>
        <w:autoSpaceDE w:val="0"/>
        <w:autoSpaceDN w:val="0"/>
        <w:adjustRightInd w:val="0"/>
        <w:rPr>
          <w:sz w:val="22"/>
          <w:szCs w:val="22"/>
        </w:rPr>
      </w:pPr>
      <w:r w:rsidRPr="00CD01C9">
        <w:rPr>
          <w:sz w:val="22"/>
          <w:szCs w:val="22"/>
        </w:rPr>
        <w:t>Registravimo data 2020 m. birželio 29 d.</w:t>
      </w:r>
    </w:p>
    <w:p w14:paraId="33A2CEAE" w14:textId="41FF7F64" w:rsidR="00480806" w:rsidRPr="00CD01C9" w:rsidRDefault="00480806" w:rsidP="006D526C">
      <w:pPr>
        <w:widowControl w:val="0"/>
        <w:kinsoku w:val="0"/>
        <w:overflowPunct w:val="0"/>
        <w:autoSpaceDE w:val="0"/>
        <w:autoSpaceDN w:val="0"/>
        <w:adjustRightInd w:val="0"/>
        <w:rPr>
          <w:sz w:val="22"/>
          <w:szCs w:val="22"/>
        </w:rPr>
      </w:pPr>
      <w:r>
        <w:rPr>
          <w:sz w:val="22"/>
          <w:szCs w:val="22"/>
        </w:rPr>
        <w:t xml:space="preserve">Paskutinio </w:t>
      </w:r>
      <w:r>
        <w:rPr>
          <w:sz w:val="22"/>
        </w:rPr>
        <w:t>perregistravimo data</w:t>
      </w:r>
      <w:r w:rsidR="00C6315B">
        <w:rPr>
          <w:sz w:val="22"/>
        </w:rPr>
        <w:t xml:space="preserve"> 2024 m. spalio 31 d.</w:t>
      </w:r>
    </w:p>
    <w:p w14:paraId="05D1BA9C" w14:textId="77777777" w:rsidR="005F4D40" w:rsidRPr="00CD01C9" w:rsidRDefault="005F4D40" w:rsidP="006D526C">
      <w:pPr>
        <w:widowControl w:val="0"/>
        <w:kinsoku w:val="0"/>
        <w:overflowPunct w:val="0"/>
        <w:autoSpaceDE w:val="0"/>
        <w:autoSpaceDN w:val="0"/>
        <w:adjustRightInd w:val="0"/>
        <w:rPr>
          <w:sz w:val="22"/>
          <w:szCs w:val="22"/>
        </w:rPr>
      </w:pPr>
    </w:p>
    <w:p w14:paraId="59F0B86E" w14:textId="77777777" w:rsidR="005F4D40" w:rsidRPr="00CD01C9" w:rsidRDefault="005F4D40" w:rsidP="006D526C">
      <w:pPr>
        <w:widowControl w:val="0"/>
        <w:kinsoku w:val="0"/>
        <w:overflowPunct w:val="0"/>
        <w:autoSpaceDE w:val="0"/>
        <w:autoSpaceDN w:val="0"/>
        <w:adjustRightInd w:val="0"/>
        <w:rPr>
          <w:sz w:val="22"/>
          <w:szCs w:val="22"/>
        </w:rPr>
      </w:pPr>
    </w:p>
    <w:p w14:paraId="02E031ED" w14:textId="77777777" w:rsidR="005F4D40" w:rsidRPr="00CD01C9" w:rsidRDefault="005F4D40" w:rsidP="00B20BB9">
      <w:pPr>
        <w:widowControl w:val="0"/>
        <w:numPr>
          <w:ilvl w:val="0"/>
          <w:numId w:val="25"/>
        </w:numPr>
        <w:tabs>
          <w:tab w:val="left" w:pos="567"/>
          <w:tab w:val="left" w:pos="886"/>
        </w:tabs>
        <w:kinsoku w:val="0"/>
        <w:overflowPunct w:val="0"/>
        <w:autoSpaceDE w:val="0"/>
        <w:autoSpaceDN w:val="0"/>
        <w:adjustRightInd w:val="0"/>
        <w:ind w:left="568"/>
        <w:outlineLvl w:val="0"/>
        <w:rPr>
          <w:b/>
          <w:sz w:val="22"/>
          <w:szCs w:val="22"/>
        </w:rPr>
      </w:pPr>
      <w:r w:rsidRPr="00CD01C9">
        <w:rPr>
          <w:b/>
          <w:sz w:val="22"/>
          <w:szCs w:val="22"/>
        </w:rPr>
        <w:t>TEKSTO PERŽIŪROS</w:t>
      </w:r>
      <w:r w:rsidRPr="00CD01C9">
        <w:rPr>
          <w:b/>
          <w:spacing w:val="-3"/>
          <w:sz w:val="22"/>
          <w:szCs w:val="22"/>
        </w:rPr>
        <w:t xml:space="preserve"> </w:t>
      </w:r>
      <w:r w:rsidRPr="00CD01C9">
        <w:rPr>
          <w:b/>
          <w:sz w:val="22"/>
          <w:szCs w:val="22"/>
        </w:rPr>
        <w:t>DATA</w:t>
      </w:r>
    </w:p>
    <w:p w14:paraId="2C54E5CE" w14:textId="77777777" w:rsidR="003A7199" w:rsidRDefault="003A7199" w:rsidP="006D526C">
      <w:pPr>
        <w:widowControl w:val="0"/>
        <w:kinsoku w:val="0"/>
        <w:overflowPunct w:val="0"/>
        <w:autoSpaceDE w:val="0"/>
        <w:autoSpaceDN w:val="0"/>
        <w:adjustRightInd w:val="0"/>
        <w:rPr>
          <w:bCs/>
          <w:sz w:val="22"/>
          <w:szCs w:val="22"/>
          <w:lang w:eastAsia="lt-LT"/>
        </w:rPr>
      </w:pPr>
    </w:p>
    <w:p w14:paraId="5505410F" w14:textId="21395C94" w:rsidR="00C6315B" w:rsidRPr="00CD01C9" w:rsidRDefault="007E4A4F" w:rsidP="006D526C">
      <w:pPr>
        <w:widowControl w:val="0"/>
        <w:kinsoku w:val="0"/>
        <w:overflowPunct w:val="0"/>
        <w:autoSpaceDE w:val="0"/>
        <w:autoSpaceDN w:val="0"/>
        <w:adjustRightInd w:val="0"/>
        <w:rPr>
          <w:sz w:val="22"/>
          <w:szCs w:val="22"/>
        </w:rPr>
      </w:pPr>
      <w:r>
        <w:rPr>
          <w:sz w:val="22"/>
        </w:rPr>
        <w:t xml:space="preserve">2025 m. vasario </w:t>
      </w:r>
      <w:r w:rsidR="00DA2E94">
        <w:rPr>
          <w:sz w:val="22"/>
        </w:rPr>
        <w:t>13 d.</w:t>
      </w:r>
    </w:p>
    <w:p w14:paraId="19B29AD6" w14:textId="77777777" w:rsidR="005F4D40" w:rsidRPr="00CD01C9" w:rsidRDefault="005F4D40" w:rsidP="006D526C">
      <w:pPr>
        <w:tabs>
          <w:tab w:val="left" w:pos="5954"/>
          <w:tab w:val="left" w:pos="6237"/>
          <w:tab w:val="left" w:pos="6663"/>
          <w:tab w:val="left" w:pos="6946"/>
        </w:tabs>
        <w:rPr>
          <w:rFonts w:eastAsia="SimSun"/>
          <w:sz w:val="22"/>
          <w:szCs w:val="22"/>
        </w:rPr>
      </w:pPr>
    </w:p>
    <w:p w14:paraId="73EACB98" w14:textId="30A159FB" w:rsidR="005F4D40" w:rsidRPr="004F3645" w:rsidRDefault="005F4D40" w:rsidP="006D526C">
      <w:pPr>
        <w:tabs>
          <w:tab w:val="left" w:pos="5954"/>
          <w:tab w:val="left" w:pos="6237"/>
          <w:tab w:val="left" w:pos="6663"/>
          <w:tab w:val="left" w:pos="6946"/>
        </w:tabs>
        <w:rPr>
          <w:rFonts w:asciiTheme="minorHAnsi" w:eastAsia="SimSun" w:hAnsiTheme="minorHAnsi" w:cstheme="minorBidi"/>
          <w:sz w:val="22"/>
          <w:szCs w:val="22"/>
        </w:rPr>
      </w:pPr>
      <w:r w:rsidRPr="00CD01C9">
        <w:rPr>
          <w:rFonts w:eastAsia="SimSun"/>
          <w:sz w:val="22"/>
          <w:szCs w:val="22"/>
        </w:rPr>
        <w:t>Išsami informacija apie šį vaistinį preparatą pateikiama Valstybinės vaistų kontrolės tarnybos prie Lietuvos Respublikos sveikatos apsaugos ministerijos tinklalapyje</w:t>
      </w:r>
      <w:r w:rsidRPr="00CD01C9">
        <w:rPr>
          <w:rFonts w:eastAsia="SimSun"/>
          <w:i/>
          <w:sz w:val="22"/>
          <w:szCs w:val="22"/>
        </w:rPr>
        <w:t xml:space="preserve"> </w:t>
      </w:r>
      <w:r w:rsidR="007D7730" w:rsidRPr="007D7730">
        <w:t>https://vvkt.lrv.lt/lt/</w:t>
      </w:r>
      <w:r w:rsidR="007D7730">
        <w:t>.</w:t>
      </w:r>
    </w:p>
    <w:p w14:paraId="324D382B" w14:textId="77777777" w:rsidR="007A1E98" w:rsidRDefault="007A1E98" w:rsidP="006D526C">
      <w:pPr>
        <w:widowControl w:val="0"/>
        <w:kinsoku w:val="0"/>
        <w:overflowPunct w:val="0"/>
        <w:autoSpaceDE w:val="0"/>
        <w:autoSpaceDN w:val="0"/>
        <w:adjustRightInd w:val="0"/>
        <w:rPr>
          <w:color w:val="000000"/>
          <w:sz w:val="22"/>
          <w:szCs w:val="22"/>
        </w:rPr>
        <w:sectPr w:rsidR="007A1E98" w:rsidSect="00A33019">
          <w:headerReference w:type="default" r:id="rId8"/>
          <w:footerReference w:type="default" r:id="rId9"/>
          <w:pgSz w:w="11910" w:h="16840"/>
          <w:pgMar w:top="1134" w:right="1137" w:bottom="1134" w:left="1418" w:header="0" w:footer="635" w:gutter="0"/>
          <w:cols w:space="1296"/>
          <w:noEndnote/>
        </w:sectPr>
      </w:pPr>
    </w:p>
    <w:p w14:paraId="11918DD8" w14:textId="77777777" w:rsidR="005F4D40" w:rsidRPr="00CD01C9" w:rsidRDefault="005F4D40" w:rsidP="006D526C">
      <w:pPr>
        <w:widowControl w:val="0"/>
        <w:kinsoku w:val="0"/>
        <w:overflowPunct w:val="0"/>
        <w:autoSpaceDE w:val="0"/>
        <w:autoSpaceDN w:val="0"/>
        <w:adjustRightInd w:val="0"/>
        <w:rPr>
          <w:color w:val="000000"/>
          <w:sz w:val="22"/>
          <w:szCs w:val="22"/>
        </w:rPr>
      </w:pPr>
    </w:p>
    <w:p w14:paraId="17FB4241" w14:textId="77777777" w:rsidR="005F4D40" w:rsidRPr="00CD01C9" w:rsidRDefault="005F4D40" w:rsidP="006D526C">
      <w:pPr>
        <w:widowControl w:val="0"/>
        <w:autoSpaceDE w:val="0"/>
        <w:autoSpaceDN w:val="0"/>
        <w:adjustRightInd w:val="0"/>
        <w:rPr>
          <w:sz w:val="22"/>
          <w:szCs w:val="22"/>
        </w:rPr>
      </w:pPr>
    </w:p>
    <w:p w14:paraId="1D298697" w14:textId="77777777" w:rsidR="005F4D40" w:rsidRPr="00CD01C9" w:rsidRDefault="005F4D40" w:rsidP="006D526C">
      <w:pPr>
        <w:widowControl w:val="0"/>
        <w:autoSpaceDE w:val="0"/>
        <w:autoSpaceDN w:val="0"/>
        <w:adjustRightInd w:val="0"/>
        <w:rPr>
          <w:sz w:val="22"/>
          <w:szCs w:val="22"/>
        </w:rPr>
      </w:pPr>
    </w:p>
    <w:p w14:paraId="5D1D1390" w14:textId="77777777" w:rsidR="005F4D40" w:rsidRPr="00CD01C9" w:rsidRDefault="005F4D40" w:rsidP="006D526C">
      <w:pPr>
        <w:widowControl w:val="0"/>
        <w:autoSpaceDE w:val="0"/>
        <w:autoSpaceDN w:val="0"/>
        <w:adjustRightInd w:val="0"/>
        <w:rPr>
          <w:sz w:val="22"/>
          <w:szCs w:val="22"/>
        </w:rPr>
      </w:pPr>
    </w:p>
    <w:p w14:paraId="3F846ACE" w14:textId="77777777" w:rsidR="005F4D40" w:rsidRPr="00CD01C9" w:rsidRDefault="005F4D40" w:rsidP="006D526C">
      <w:pPr>
        <w:widowControl w:val="0"/>
        <w:autoSpaceDE w:val="0"/>
        <w:autoSpaceDN w:val="0"/>
        <w:adjustRightInd w:val="0"/>
        <w:rPr>
          <w:sz w:val="22"/>
          <w:szCs w:val="22"/>
        </w:rPr>
      </w:pPr>
    </w:p>
    <w:p w14:paraId="56024577" w14:textId="77777777" w:rsidR="005F4D40" w:rsidRPr="00CD01C9" w:rsidRDefault="005F4D40" w:rsidP="006D526C">
      <w:pPr>
        <w:widowControl w:val="0"/>
        <w:autoSpaceDE w:val="0"/>
        <w:autoSpaceDN w:val="0"/>
        <w:adjustRightInd w:val="0"/>
        <w:rPr>
          <w:sz w:val="22"/>
          <w:szCs w:val="22"/>
        </w:rPr>
      </w:pPr>
    </w:p>
    <w:p w14:paraId="302FBDE6" w14:textId="77777777" w:rsidR="005F4D40" w:rsidRPr="00CD01C9" w:rsidRDefault="005F4D40" w:rsidP="006D526C">
      <w:pPr>
        <w:widowControl w:val="0"/>
        <w:autoSpaceDE w:val="0"/>
        <w:autoSpaceDN w:val="0"/>
        <w:adjustRightInd w:val="0"/>
        <w:rPr>
          <w:sz w:val="22"/>
          <w:szCs w:val="22"/>
        </w:rPr>
      </w:pPr>
    </w:p>
    <w:p w14:paraId="3294E7F6" w14:textId="77777777" w:rsidR="005F4D40" w:rsidRPr="00CD01C9" w:rsidRDefault="005F4D40" w:rsidP="006D526C">
      <w:pPr>
        <w:widowControl w:val="0"/>
        <w:autoSpaceDE w:val="0"/>
        <w:autoSpaceDN w:val="0"/>
        <w:adjustRightInd w:val="0"/>
        <w:rPr>
          <w:sz w:val="22"/>
          <w:szCs w:val="22"/>
        </w:rPr>
      </w:pPr>
    </w:p>
    <w:p w14:paraId="1593A62E" w14:textId="77777777" w:rsidR="005F4D40" w:rsidRPr="00CD01C9" w:rsidRDefault="005F4D40" w:rsidP="006D526C">
      <w:pPr>
        <w:widowControl w:val="0"/>
        <w:autoSpaceDE w:val="0"/>
        <w:autoSpaceDN w:val="0"/>
        <w:adjustRightInd w:val="0"/>
        <w:rPr>
          <w:sz w:val="22"/>
          <w:szCs w:val="22"/>
        </w:rPr>
      </w:pPr>
    </w:p>
    <w:p w14:paraId="5C5AF612" w14:textId="77777777" w:rsidR="005F4D40" w:rsidRPr="00CD01C9" w:rsidRDefault="005F4D40" w:rsidP="006D526C">
      <w:pPr>
        <w:widowControl w:val="0"/>
        <w:autoSpaceDE w:val="0"/>
        <w:autoSpaceDN w:val="0"/>
        <w:adjustRightInd w:val="0"/>
        <w:rPr>
          <w:sz w:val="22"/>
          <w:szCs w:val="22"/>
        </w:rPr>
      </w:pPr>
    </w:p>
    <w:p w14:paraId="289EF5B2" w14:textId="77777777" w:rsidR="005F4D40" w:rsidRPr="00CD01C9" w:rsidRDefault="005F4D40" w:rsidP="006D526C">
      <w:pPr>
        <w:widowControl w:val="0"/>
        <w:autoSpaceDE w:val="0"/>
        <w:autoSpaceDN w:val="0"/>
        <w:adjustRightInd w:val="0"/>
        <w:rPr>
          <w:sz w:val="22"/>
          <w:szCs w:val="22"/>
        </w:rPr>
      </w:pPr>
    </w:p>
    <w:p w14:paraId="75446961" w14:textId="77777777" w:rsidR="005F4D40" w:rsidRPr="00CD01C9" w:rsidRDefault="005F4D40" w:rsidP="006D526C">
      <w:pPr>
        <w:widowControl w:val="0"/>
        <w:autoSpaceDE w:val="0"/>
        <w:autoSpaceDN w:val="0"/>
        <w:adjustRightInd w:val="0"/>
        <w:rPr>
          <w:sz w:val="22"/>
          <w:szCs w:val="22"/>
        </w:rPr>
      </w:pPr>
    </w:p>
    <w:p w14:paraId="5C8BA586" w14:textId="77777777" w:rsidR="005F4D40" w:rsidRPr="00CD01C9" w:rsidRDefault="005F4D40" w:rsidP="006D526C">
      <w:pPr>
        <w:widowControl w:val="0"/>
        <w:autoSpaceDE w:val="0"/>
        <w:autoSpaceDN w:val="0"/>
        <w:adjustRightInd w:val="0"/>
        <w:rPr>
          <w:sz w:val="22"/>
          <w:szCs w:val="22"/>
        </w:rPr>
      </w:pPr>
    </w:p>
    <w:p w14:paraId="7459E61C" w14:textId="77777777" w:rsidR="005F4D40" w:rsidRPr="00CD01C9" w:rsidRDefault="005F4D40" w:rsidP="006D526C">
      <w:pPr>
        <w:widowControl w:val="0"/>
        <w:autoSpaceDE w:val="0"/>
        <w:autoSpaceDN w:val="0"/>
        <w:adjustRightInd w:val="0"/>
        <w:rPr>
          <w:sz w:val="22"/>
          <w:szCs w:val="22"/>
        </w:rPr>
      </w:pPr>
    </w:p>
    <w:p w14:paraId="37DDB79C" w14:textId="77777777" w:rsidR="005F4D40" w:rsidRPr="00CD01C9" w:rsidRDefault="005F4D40" w:rsidP="006D526C">
      <w:pPr>
        <w:widowControl w:val="0"/>
        <w:autoSpaceDE w:val="0"/>
        <w:autoSpaceDN w:val="0"/>
        <w:adjustRightInd w:val="0"/>
        <w:rPr>
          <w:sz w:val="22"/>
          <w:szCs w:val="22"/>
        </w:rPr>
      </w:pPr>
    </w:p>
    <w:p w14:paraId="4FD9A3D4" w14:textId="77777777" w:rsidR="005F4D40" w:rsidRPr="00CD01C9" w:rsidRDefault="005F4D40" w:rsidP="006D526C">
      <w:pPr>
        <w:widowControl w:val="0"/>
        <w:autoSpaceDE w:val="0"/>
        <w:autoSpaceDN w:val="0"/>
        <w:adjustRightInd w:val="0"/>
        <w:rPr>
          <w:sz w:val="22"/>
          <w:szCs w:val="22"/>
        </w:rPr>
      </w:pPr>
    </w:p>
    <w:p w14:paraId="6B6ED2C8" w14:textId="77777777" w:rsidR="005F4D40" w:rsidRPr="00CD01C9" w:rsidRDefault="005F4D40" w:rsidP="006D526C">
      <w:pPr>
        <w:widowControl w:val="0"/>
        <w:autoSpaceDE w:val="0"/>
        <w:autoSpaceDN w:val="0"/>
        <w:adjustRightInd w:val="0"/>
        <w:rPr>
          <w:sz w:val="22"/>
          <w:szCs w:val="22"/>
        </w:rPr>
      </w:pPr>
    </w:p>
    <w:p w14:paraId="15992989" w14:textId="77777777" w:rsidR="005F4D40" w:rsidRPr="00CD01C9" w:rsidRDefault="005F4D40" w:rsidP="006D526C">
      <w:pPr>
        <w:widowControl w:val="0"/>
        <w:autoSpaceDE w:val="0"/>
        <w:autoSpaceDN w:val="0"/>
        <w:adjustRightInd w:val="0"/>
        <w:rPr>
          <w:sz w:val="22"/>
          <w:szCs w:val="22"/>
        </w:rPr>
      </w:pPr>
    </w:p>
    <w:p w14:paraId="2FDB2F62" w14:textId="77777777" w:rsidR="005F4D40" w:rsidRPr="00CD01C9" w:rsidRDefault="005F4D40" w:rsidP="006D526C">
      <w:pPr>
        <w:widowControl w:val="0"/>
        <w:autoSpaceDE w:val="0"/>
        <w:autoSpaceDN w:val="0"/>
        <w:adjustRightInd w:val="0"/>
        <w:rPr>
          <w:sz w:val="22"/>
          <w:szCs w:val="22"/>
        </w:rPr>
      </w:pPr>
    </w:p>
    <w:p w14:paraId="06B58870" w14:textId="77777777" w:rsidR="005F4D40" w:rsidRPr="00CD01C9" w:rsidRDefault="005F4D40" w:rsidP="006D526C">
      <w:pPr>
        <w:widowControl w:val="0"/>
        <w:autoSpaceDE w:val="0"/>
        <w:autoSpaceDN w:val="0"/>
        <w:adjustRightInd w:val="0"/>
        <w:rPr>
          <w:sz w:val="22"/>
          <w:szCs w:val="22"/>
        </w:rPr>
      </w:pPr>
    </w:p>
    <w:p w14:paraId="7D3FEF40" w14:textId="77777777" w:rsidR="005F4D40" w:rsidRPr="00CD01C9" w:rsidRDefault="005F4D40" w:rsidP="006D526C">
      <w:pPr>
        <w:widowControl w:val="0"/>
        <w:autoSpaceDE w:val="0"/>
        <w:autoSpaceDN w:val="0"/>
        <w:adjustRightInd w:val="0"/>
        <w:rPr>
          <w:sz w:val="22"/>
          <w:szCs w:val="22"/>
        </w:rPr>
      </w:pPr>
    </w:p>
    <w:p w14:paraId="18CA5DCB" w14:textId="77777777" w:rsidR="005F4D40" w:rsidRPr="00CD01C9" w:rsidRDefault="005F4D40" w:rsidP="006D526C">
      <w:pPr>
        <w:widowControl w:val="0"/>
        <w:autoSpaceDE w:val="0"/>
        <w:autoSpaceDN w:val="0"/>
        <w:adjustRightInd w:val="0"/>
        <w:rPr>
          <w:sz w:val="22"/>
          <w:szCs w:val="22"/>
        </w:rPr>
      </w:pPr>
    </w:p>
    <w:p w14:paraId="267CEBD2" w14:textId="77777777" w:rsidR="005F4D40" w:rsidRPr="00CD01C9" w:rsidRDefault="005F4D40" w:rsidP="006D526C">
      <w:pPr>
        <w:widowControl w:val="0"/>
        <w:autoSpaceDE w:val="0"/>
        <w:autoSpaceDN w:val="0"/>
        <w:adjustRightInd w:val="0"/>
        <w:rPr>
          <w:sz w:val="22"/>
          <w:szCs w:val="22"/>
        </w:rPr>
      </w:pPr>
    </w:p>
    <w:p w14:paraId="216F9E2C" w14:textId="77777777" w:rsidR="005F4D40" w:rsidRPr="00CD01C9" w:rsidRDefault="005F4D40" w:rsidP="006D526C">
      <w:pPr>
        <w:widowControl w:val="0"/>
        <w:autoSpaceDE w:val="0"/>
        <w:autoSpaceDN w:val="0"/>
        <w:adjustRightInd w:val="0"/>
        <w:jc w:val="center"/>
        <w:rPr>
          <w:b/>
          <w:sz w:val="22"/>
          <w:szCs w:val="22"/>
        </w:rPr>
      </w:pPr>
    </w:p>
    <w:p w14:paraId="5213D161" w14:textId="77777777" w:rsidR="005F4D40" w:rsidRPr="00CD01C9" w:rsidRDefault="005F4D40" w:rsidP="006D526C">
      <w:pPr>
        <w:widowControl w:val="0"/>
        <w:autoSpaceDE w:val="0"/>
        <w:autoSpaceDN w:val="0"/>
        <w:adjustRightInd w:val="0"/>
        <w:jc w:val="center"/>
        <w:rPr>
          <w:b/>
          <w:sz w:val="22"/>
          <w:szCs w:val="22"/>
        </w:rPr>
      </w:pPr>
      <w:r w:rsidRPr="00CD01C9">
        <w:rPr>
          <w:b/>
          <w:sz w:val="22"/>
          <w:szCs w:val="22"/>
        </w:rPr>
        <w:t>II PRIEDAS</w:t>
      </w:r>
    </w:p>
    <w:p w14:paraId="5D545672" w14:textId="77777777" w:rsidR="005F4D40" w:rsidRPr="00CD01C9" w:rsidRDefault="005F4D40" w:rsidP="006D526C">
      <w:pPr>
        <w:widowControl w:val="0"/>
        <w:autoSpaceDE w:val="0"/>
        <w:autoSpaceDN w:val="0"/>
        <w:adjustRightInd w:val="0"/>
        <w:jc w:val="center"/>
        <w:rPr>
          <w:b/>
          <w:sz w:val="22"/>
          <w:szCs w:val="22"/>
        </w:rPr>
      </w:pPr>
    </w:p>
    <w:p w14:paraId="078535F3" w14:textId="77777777" w:rsidR="005F4D40" w:rsidRPr="00CD01C9" w:rsidRDefault="005F4D40" w:rsidP="006D526C">
      <w:pPr>
        <w:widowControl w:val="0"/>
        <w:autoSpaceDE w:val="0"/>
        <w:autoSpaceDN w:val="0"/>
        <w:adjustRightInd w:val="0"/>
        <w:jc w:val="center"/>
        <w:rPr>
          <w:sz w:val="22"/>
          <w:szCs w:val="22"/>
        </w:rPr>
      </w:pPr>
      <w:r w:rsidRPr="00CD01C9">
        <w:rPr>
          <w:b/>
          <w:sz w:val="22"/>
          <w:szCs w:val="22"/>
        </w:rPr>
        <w:t>REGISTRACIJOS SĄLYGOS</w:t>
      </w:r>
    </w:p>
    <w:p w14:paraId="1C735949" w14:textId="77777777" w:rsidR="005F4D40" w:rsidRPr="00CD01C9" w:rsidRDefault="005F4D40" w:rsidP="006D526C">
      <w:pPr>
        <w:widowControl w:val="0"/>
        <w:autoSpaceDE w:val="0"/>
        <w:autoSpaceDN w:val="0"/>
        <w:adjustRightInd w:val="0"/>
        <w:ind w:left="1134" w:right="1416"/>
        <w:rPr>
          <w:sz w:val="22"/>
          <w:szCs w:val="22"/>
        </w:rPr>
      </w:pPr>
    </w:p>
    <w:p w14:paraId="10350D3B" w14:textId="44A3DF56" w:rsidR="005F4D40" w:rsidRPr="000B0C16" w:rsidRDefault="005F4D40" w:rsidP="000B0C16">
      <w:pPr>
        <w:pStyle w:val="Sraopastraipa"/>
        <w:widowControl w:val="0"/>
        <w:numPr>
          <w:ilvl w:val="0"/>
          <w:numId w:val="48"/>
        </w:numPr>
        <w:tabs>
          <w:tab w:val="left" w:pos="1701"/>
          <w:tab w:val="center" w:pos="4536"/>
          <w:tab w:val="right" w:pos="8306"/>
        </w:tabs>
        <w:suppressAutoHyphens/>
        <w:autoSpaceDE w:val="0"/>
        <w:autoSpaceDN w:val="0"/>
        <w:adjustRightInd w:val="0"/>
        <w:ind w:right="1418"/>
        <w:rPr>
          <w:sz w:val="22"/>
          <w:szCs w:val="22"/>
        </w:rPr>
      </w:pPr>
      <w:r w:rsidRPr="000B0C16">
        <w:rPr>
          <w:b/>
          <w:sz w:val="22"/>
          <w:szCs w:val="22"/>
        </w:rPr>
        <w:t>GAMINTOJAS (-AI), ATSAKINGAS (-I) UŽ SERIJŲ IŠLEIDIMĄ</w:t>
      </w:r>
    </w:p>
    <w:p w14:paraId="5E493D64" w14:textId="77777777" w:rsidR="005F4D40" w:rsidRPr="00CD01C9" w:rsidRDefault="005F4D40" w:rsidP="006D526C">
      <w:pPr>
        <w:widowControl w:val="0"/>
        <w:autoSpaceDE w:val="0"/>
        <w:autoSpaceDN w:val="0"/>
        <w:adjustRightInd w:val="0"/>
        <w:rPr>
          <w:sz w:val="22"/>
          <w:szCs w:val="22"/>
        </w:rPr>
      </w:pPr>
    </w:p>
    <w:p w14:paraId="3AC4FE92" w14:textId="54C3478B" w:rsidR="005F4D40" w:rsidRPr="000B0C16" w:rsidRDefault="005F4D40" w:rsidP="000B0C16">
      <w:pPr>
        <w:pStyle w:val="Sraopastraipa"/>
        <w:widowControl w:val="0"/>
        <w:numPr>
          <w:ilvl w:val="0"/>
          <w:numId w:val="48"/>
        </w:numPr>
        <w:tabs>
          <w:tab w:val="left" w:pos="1701"/>
          <w:tab w:val="center" w:pos="4536"/>
          <w:tab w:val="right" w:pos="8306"/>
        </w:tabs>
        <w:suppressAutoHyphens/>
        <w:autoSpaceDE w:val="0"/>
        <w:autoSpaceDN w:val="0"/>
        <w:adjustRightInd w:val="0"/>
        <w:ind w:right="1418"/>
        <w:rPr>
          <w:sz w:val="22"/>
          <w:szCs w:val="22"/>
        </w:rPr>
      </w:pPr>
      <w:r w:rsidRPr="000B0C16">
        <w:rPr>
          <w:b/>
          <w:sz w:val="22"/>
          <w:szCs w:val="22"/>
        </w:rPr>
        <w:t>TIEKIMO IR VARTOJIMO SĄLYGOS AR APRIBOJIMAI</w:t>
      </w:r>
    </w:p>
    <w:p w14:paraId="3266E754" w14:textId="77777777" w:rsidR="005F4D40" w:rsidRPr="00CD01C9" w:rsidRDefault="005F4D40" w:rsidP="006D526C">
      <w:pPr>
        <w:widowControl w:val="0"/>
        <w:autoSpaceDE w:val="0"/>
        <w:autoSpaceDN w:val="0"/>
        <w:adjustRightInd w:val="0"/>
        <w:ind w:left="886" w:hanging="568"/>
        <w:rPr>
          <w:sz w:val="22"/>
          <w:szCs w:val="22"/>
        </w:rPr>
      </w:pPr>
    </w:p>
    <w:p w14:paraId="30C55583" w14:textId="77777777" w:rsidR="005F4D40" w:rsidRPr="00CD01C9" w:rsidRDefault="005F4D40" w:rsidP="006D526C">
      <w:pPr>
        <w:widowControl w:val="0"/>
        <w:tabs>
          <w:tab w:val="left" w:pos="1701"/>
        </w:tabs>
        <w:autoSpaceDE w:val="0"/>
        <w:autoSpaceDN w:val="0"/>
        <w:adjustRightInd w:val="0"/>
        <w:ind w:left="1701" w:right="567" w:hanging="567"/>
        <w:rPr>
          <w:b/>
          <w:sz w:val="22"/>
          <w:szCs w:val="22"/>
        </w:rPr>
      </w:pPr>
      <w:r w:rsidRPr="00CD01C9">
        <w:rPr>
          <w:b/>
          <w:sz w:val="22"/>
          <w:szCs w:val="22"/>
        </w:rPr>
        <w:t>C.</w:t>
      </w:r>
      <w:r w:rsidRPr="00CD01C9">
        <w:rPr>
          <w:b/>
          <w:sz w:val="22"/>
          <w:szCs w:val="22"/>
        </w:rPr>
        <w:tab/>
        <w:t xml:space="preserve">KITOS SĄLYGOS IR REIKALAVIMAI REGISTRUOTOJUI </w:t>
      </w:r>
    </w:p>
    <w:p w14:paraId="1D6E4DD2" w14:textId="77777777" w:rsidR="005F4D40" w:rsidRPr="00CD01C9" w:rsidRDefault="005F4D40" w:rsidP="006D526C">
      <w:pPr>
        <w:widowControl w:val="0"/>
        <w:tabs>
          <w:tab w:val="left" w:pos="1701"/>
        </w:tabs>
        <w:autoSpaceDE w:val="0"/>
        <w:autoSpaceDN w:val="0"/>
        <w:adjustRightInd w:val="0"/>
        <w:ind w:left="1701" w:right="567" w:hanging="567"/>
        <w:rPr>
          <w:b/>
          <w:sz w:val="22"/>
          <w:szCs w:val="22"/>
        </w:rPr>
      </w:pPr>
    </w:p>
    <w:p w14:paraId="2BAC32DA" w14:textId="77777777" w:rsidR="005F4D40" w:rsidRPr="00CD01C9" w:rsidRDefault="005F4D40" w:rsidP="006D526C">
      <w:pPr>
        <w:tabs>
          <w:tab w:val="left" w:pos="1701"/>
          <w:tab w:val="center" w:pos="4536"/>
          <w:tab w:val="right" w:pos="8306"/>
        </w:tabs>
        <w:suppressAutoHyphens/>
        <w:ind w:left="1134" w:right="1418"/>
        <w:rPr>
          <w:sz w:val="22"/>
          <w:szCs w:val="22"/>
        </w:rPr>
      </w:pPr>
      <w:r w:rsidRPr="00CD01C9">
        <w:rPr>
          <w:b/>
          <w:sz w:val="22"/>
          <w:szCs w:val="22"/>
        </w:rPr>
        <w:t>D.</w:t>
      </w:r>
      <w:r w:rsidRPr="00CD01C9">
        <w:rPr>
          <w:b/>
          <w:sz w:val="22"/>
          <w:szCs w:val="22"/>
        </w:rPr>
        <w:tab/>
        <w:t xml:space="preserve"> </w:t>
      </w:r>
      <w:r w:rsidRPr="00CD01C9">
        <w:rPr>
          <w:b/>
          <w:caps/>
          <w:sz w:val="22"/>
          <w:szCs w:val="22"/>
        </w:rPr>
        <w:t>SĄLYGOS AR APRIBOJIMAI SAUGIAM IR VEIKSMINGAM VAISTINIO PREPARATO VARTOJIMUI UŽTIKRINTI</w:t>
      </w:r>
    </w:p>
    <w:p w14:paraId="0827AC91" w14:textId="77777777" w:rsidR="005F4D40" w:rsidRPr="00CD01C9" w:rsidRDefault="005F4D40" w:rsidP="006D526C">
      <w:pPr>
        <w:widowControl w:val="0"/>
        <w:autoSpaceDE w:val="0"/>
        <w:autoSpaceDN w:val="0"/>
        <w:adjustRightInd w:val="0"/>
        <w:ind w:left="1134" w:hanging="567"/>
        <w:rPr>
          <w:sz w:val="22"/>
          <w:szCs w:val="22"/>
        </w:rPr>
      </w:pPr>
    </w:p>
    <w:p w14:paraId="7513E235" w14:textId="77777777" w:rsidR="005F4D40" w:rsidRPr="00CD01C9" w:rsidRDefault="005F4D40" w:rsidP="006D526C">
      <w:pPr>
        <w:widowControl w:val="0"/>
        <w:autoSpaceDE w:val="0"/>
        <w:autoSpaceDN w:val="0"/>
        <w:adjustRightInd w:val="0"/>
        <w:ind w:right="1416"/>
        <w:rPr>
          <w:b/>
          <w:sz w:val="22"/>
          <w:szCs w:val="22"/>
        </w:rPr>
      </w:pPr>
    </w:p>
    <w:p w14:paraId="16D9F98D" w14:textId="77777777" w:rsidR="005F4D40" w:rsidRPr="00CD01C9" w:rsidRDefault="005F4D40" w:rsidP="006D526C">
      <w:pPr>
        <w:widowControl w:val="0"/>
        <w:tabs>
          <w:tab w:val="left" w:pos="1701"/>
          <w:tab w:val="center" w:pos="4536"/>
          <w:tab w:val="right" w:pos="8306"/>
        </w:tabs>
        <w:autoSpaceDE w:val="0"/>
        <w:autoSpaceDN w:val="0"/>
        <w:adjustRightInd w:val="0"/>
        <w:ind w:left="1701" w:right="1418" w:hanging="708"/>
        <w:rPr>
          <w:b/>
          <w:sz w:val="22"/>
          <w:szCs w:val="22"/>
        </w:rPr>
      </w:pPr>
    </w:p>
    <w:p w14:paraId="43475816" w14:textId="77777777" w:rsidR="005F4D40" w:rsidRPr="00CD01C9" w:rsidRDefault="005F4D40" w:rsidP="006D526C">
      <w:pPr>
        <w:widowControl w:val="0"/>
        <w:tabs>
          <w:tab w:val="left" w:pos="2021"/>
        </w:tabs>
        <w:kinsoku w:val="0"/>
        <w:overflowPunct w:val="0"/>
        <w:autoSpaceDE w:val="0"/>
        <w:autoSpaceDN w:val="0"/>
        <w:adjustRightInd w:val="0"/>
        <w:ind w:left="886" w:hanging="568"/>
        <w:rPr>
          <w:b/>
          <w:sz w:val="22"/>
          <w:szCs w:val="22"/>
        </w:rPr>
      </w:pPr>
      <w:r w:rsidRPr="00CD01C9">
        <w:rPr>
          <w:b/>
          <w:sz w:val="22"/>
          <w:szCs w:val="22"/>
        </w:rPr>
        <w:br w:type="page"/>
      </w:r>
    </w:p>
    <w:p w14:paraId="230B10DF" w14:textId="77777777" w:rsidR="005F4D40" w:rsidRPr="00CD01C9" w:rsidRDefault="005F4D40" w:rsidP="00B20BB9">
      <w:pPr>
        <w:widowControl w:val="0"/>
        <w:numPr>
          <w:ilvl w:val="0"/>
          <w:numId w:val="18"/>
        </w:numPr>
        <w:tabs>
          <w:tab w:val="left" w:pos="567"/>
          <w:tab w:val="left" w:pos="886"/>
        </w:tabs>
        <w:kinsoku w:val="0"/>
        <w:overflowPunct w:val="0"/>
        <w:autoSpaceDE w:val="0"/>
        <w:autoSpaceDN w:val="0"/>
        <w:adjustRightInd w:val="0"/>
        <w:ind w:left="568"/>
        <w:rPr>
          <w:b/>
          <w:sz w:val="22"/>
          <w:szCs w:val="22"/>
        </w:rPr>
      </w:pPr>
      <w:bookmarkStart w:id="4" w:name="A._GAMINTOJAS,_ATSAKINGAS_UŽ_SERIJŲ_IŠLE"/>
      <w:bookmarkStart w:id="5" w:name="B._TIEKIMO_IR_VARTOJIMO_SĄLYGOS_AR_APRIB"/>
      <w:bookmarkStart w:id="6" w:name="C._KITOS_SĄLYGOS_IR_REIKALAVIMAI_REGISTR"/>
      <w:bookmarkStart w:id="7" w:name="D._SĄLYGOS_AR_APRIBOJIMAI_SAUGIAM_IR_VEI"/>
      <w:bookmarkEnd w:id="4"/>
      <w:bookmarkEnd w:id="5"/>
      <w:bookmarkEnd w:id="6"/>
      <w:bookmarkEnd w:id="7"/>
      <w:r w:rsidRPr="00CD01C9">
        <w:rPr>
          <w:b/>
          <w:sz w:val="22"/>
          <w:szCs w:val="22"/>
        </w:rPr>
        <w:lastRenderedPageBreak/>
        <w:t>GAMINTOJAS (-AI), ATSAKINGAS (-I) UŽ SERIJŲ</w:t>
      </w:r>
      <w:r w:rsidRPr="00CD01C9">
        <w:rPr>
          <w:b/>
          <w:spacing w:val="-4"/>
          <w:sz w:val="22"/>
          <w:szCs w:val="22"/>
        </w:rPr>
        <w:t xml:space="preserve"> </w:t>
      </w:r>
      <w:r w:rsidRPr="00CD01C9">
        <w:rPr>
          <w:b/>
          <w:sz w:val="22"/>
          <w:szCs w:val="22"/>
        </w:rPr>
        <w:t>IŠLEIDIMĄ</w:t>
      </w:r>
    </w:p>
    <w:p w14:paraId="7A92FC6C" w14:textId="77777777" w:rsidR="005F4D40" w:rsidRPr="00CD01C9" w:rsidRDefault="005F4D40" w:rsidP="006D526C">
      <w:pPr>
        <w:widowControl w:val="0"/>
        <w:kinsoku w:val="0"/>
        <w:overflowPunct w:val="0"/>
        <w:autoSpaceDE w:val="0"/>
        <w:autoSpaceDN w:val="0"/>
        <w:adjustRightInd w:val="0"/>
        <w:rPr>
          <w:b/>
          <w:sz w:val="22"/>
          <w:szCs w:val="22"/>
        </w:rPr>
      </w:pPr>
    </w:p>
    <w:p w14:paraId="73EAAB06"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Gamintojo (-ų), atsakingo (-ų) už serijų išleidimą, pavadinimas (-ai) ir adresas (-ai)</w:t>
      </w:r>
    </w:p>
    <w:p w14:paraId="0CB005AF" w14:textId="77777777" w:rsidR="005F4D40" w:rsidRPr="00CD01C9" w:rsidRDefault="005F4D40" w:rsidP="006D526C">
      <w:pPr>
        <w:widowControl w:val="0"/>
        <w:kinsoku w:val="0"/>
        <w:overflowPunct w:val="0"/>
        <w:autoSpaceDE w:val="0"/>
        <w:autoSpaceDN w:val="0"/>
        <w:adjustRightInd w:val="0"/>
        <w:rPr>
          <w:sz w:val="22"/>
          <w:szCs w:val="22"/>
        </w:rPr>
      </w:pPr>
    </w:p>
    <w:p w14:paraId="57D6D1D4" w14:textId="77777777" w:rsidR="005F4D40" w:rsidRPr="00CD01C9" w:rsidRDefault="005F4D40" w:rsidP="006D526C">
      <w:pPr>
        <w:widowControl w:val="0"/>
        <w:autoSpaceDE w:val="0"/>
        <w:autoSpaceDN w:val="0"/>
        <w:adjustRightInd w:val="0"/>
        <w:rPr>
          <w:sz w:val="22"/>
          <w:szCs w:val="22"/>
        </w:rPr>
      </w:pPr>
      <w:bookmarkStart w:id="8" w:name="_Hlk39960820"/>
      <w:r w:rsidRPr="00CD01C9">
        <w:rPr>
          <w:sz w:val="22"/>
          <w:szCs w:val="22"/>
        </w:rPr>
        <w:t>Synthon Hispania S.L</w:t>
      </w:r>
    </w:p>
    <w:p w14:paraId="673CA840" w14:textId="77777777" w:rsidR="005F4D40" w:rsidRPr="00CD01C9" w:rsidRDefault="005F4D40" w:rsidP="006D526C">
      <w:pPr>
        <w:widowControl w:val="0"/>
        <w:autoSpaceDE w:val="0"/>
        <w:autoSpaceDN w:val="0"/>
        <w:adjustRightInd w:val="0"/>
        <w:rPr>
          <w:sz w:val="22"/>
          <w:szCs w:val="22"/>
        </w:rPr>
      </w:pPr>
      <w:r w:rsidRPr="00CD01C9">
        <w:rPr>
          <w:sz w:val="22"/>
          <w:szCs w:val="22"/>
        </w:rPr>
        <w:t>Calle De Castelló 1</w:t>
      </w:r>
    </w:p>
    <w:p w14:paraId="1D0F9138" w14:textId="77777777" w:rsidR="005F4D40" w:rsidRPr="00CD01C9" w:rsidRDefault="005F4D40" w:rsidP="006D526C">
      <w:pPr>
        <w:widowControl w:val="0"/>
        <w:autoSpaceDE w:val="0"/>
        <w:autoSpaceDN w:val="0"/>
        <w:adjustRightInd w:val="0"/>
        <w:rPr>
          <w:sz w:val="22"/>
          <w:szCs w:val="22"/>
        </w:rPr>
      </w:pPr>
      <w:r w:rsidRPr="00CD01C9">
        <w:rPr>
          <w:sz w:val="22"/>
          <w:szCs w:val="22"/>
        </w:rPr>
        <w:t>Sant Boi De Llobregat</w:t>
      </w:r>
    </w:p>
    <w:p w14:paraId="7942CF62" w14:textId="77777777" w:rsidR="005F4D40" w:rsidRPr="00CD01C9" w:rsidRDefault="005F4D40" w:rsidP="006D526C">
      <w:pPr>
        <w:widowControl w:val="0"/>
        <w:autoSpaceDE w:val="0"/>
        <w:autoSpaceDN w:val="0"/>
        <w:adjustRightInd w:val="0"/>
        <w:rPr>
          <w:sz w:val="22"/>
          <w:szCs w:val="22"/>
        </w:rPr>
      </w:pPr>
      <w:r w:rsidRPr="00CD01C9">
        <w:rPr>
          <w:sz w:val="22"/>
          <w:szCs w:val="22"/>
        </w:rPr>
        <w:t>08830 Barcelona</w:t>
      </w:r>
    </w:p>
    <w:p w14:paraId="131ACBBB" w14:textId="77777777" w:rsidR="005F4D40" w:rsidRPr="00CD01C9" w:rsidRDefault="005F4D40" w:rsidP="006D526C">
      <w:pPr>
        <w:widowControl w:val="0"/>
        <w:autoSpaceDE w:val="0"/>
        <w:autoSpaceDN w:val="0"/>
        <w:adjustRightInd w:val="0"/>
        <w:rPr>
          <w:sz w:val="22"/>
          <w:szCs w:val="22"/>
        </w:rPr>
      </w:pPr>
      <w:r w:rsidRPr="00CD01C9">
        <w:rPr>
          <w:sz w:val="22"/>
          <w:szCs w:val="22"/>
        </w:rPr>
        <w:t>Ispanija</w:t>
      </w:r>
    </w:p>
    <w:p w14:paraId="0606726B" w14:textId="77777777" w:rsidR="005F4D40" w:rsidRPr="00CD01C9" w:rsidRDefault="005F4D40" w:rsidP="006D526C">
      <w:pPr>
        <w:widowControl w:val="0"/>
        <w:autoSpaceDE w:val="0"/>
        <w:autoSpaceDN w:val="0"/>
        <w:adjustRightInd w:val="0"/>
        <w:rPr>
          <w:sz w:val="22"/>
          <w:szCs w:val="22"/>
        </w:rPr>
      </w:pPr>
    </w:p>
    <w:p w14:paraId="4060302A" w14:textId="77777777" w:rsidR="005F4D40" w:rsidRPr="00CD01C9" w:rsidRDefault="005F4D40" w:rsidP="006D526C">
      <w:pPr>
        <w:widowControl w:val="0"/>
        <w:autoSpaceDE w:val="0"/>
        <w:autoSpaceDN w:val="0"/>
        <w:adjustRightInd w:val="0"/>
        <w:rPr>
          <w:sz w:val="22"/>
          <w:szCs w:val="22"/>
        </w:rPr>
      </w:pPr>
      <w:r w:rsidRPr="00CD01C9">
        <w:rPr>
          <w:sz w:val="22"/>
          <w:szCs w:val="22"/>
        </w:rPr>
        <w:t>arba</w:t>
      </w:r>
    </w:p>
    <w:p w14:paraId="45248510" w14:textId="77777777" w:rsidR="005F4D40" w:rsidRPr="00CD01C9" w:rsidRDefault="005F4D40" w:rsidP="006D526C">
      <w:pPr>
        <w:widowControl w:val="0"/>
        <w:autoSpaceDE w:val="0"/>
        <w:autoSpaceDN w:val="0"/>
        <w:adjustRightInd w:val="0"/>
        <w:rPr>
          <w:sz w:val="22"/>
          <w:szCs w:val="22"/>
        </w:rPr>
      </w:pPr>
    </w:p>
    <w:p w14:paraId="25118D6E" w14:textId="77777777" w:rsidR="005F4D40" w:rsidRPr="00CD01C9" w:rsidRDefault="005F4D40" w:rsidP="006D526C">
      <w:pPr>
        <w:widowControl w:val="0"/>
        <w:autoSpaceDE w:val="0"/>
        <w:autoSpaceDN w:val="0"/>
        <w:adjustRightInd w:val="0"/>
        <w:rPr>
          <w:sz w:val="22"/>
          <w:szCs w:val="22"/>
        </w:rPr>
      </w:pPr>
      <w:r w:rsidRPr="00CD01C9">
        <w:rPr>
          <w:sz w:val="22"/>
          <w:szCs w:val="22"/>
        </w:rPr>
        <w:t>Synthon BV</w:t>
      </w:r>
    </w:p>
    <w:p w14:paraId="2D6B8DE7" w14:textId="77777777" w:rsidR="005F4D40" w:rsidRPr="00CD01C9" w:rsidRDefault="005F4D40" w:rsidP="006D526C">
      <w:pPr>
        <w:widowControl w:val="0"/>
        <w:autoSpaceDE w:val="0"/>
        <w:autoSpaceDN w:val="0"/>
        <w:adjustRightInd w:val="0"/>
        <w:rPr>
          <w:sz w:val="22"/>
          <w:szCs w:val="22"/>
        </w:rPr>
      </w:pPr>
      <w:r w:rsidRPr="00CD01C9">
        <w:rPr>
          <w:sz w:val="22"/>
          <w:szCs w:val="22"/>
        </w:rPr>
        <w:t>Microweg 22</w:t>
      </w:r>
    </w:p>
    <w:p w14:paraId="122FA1B3" w14:textId="77777777" w:rsidR="005F4D40" w:rsidRPr="00CD01C9" w:rsidRDefault="005F4D40" w:rsidP="006D526C">
      <w:pPr>
        <w:widowControl w:val="0"/>
        <w:autoSpaceDE w:val="0"/>
        <w:autoSpaceDN w:val="0"/>
        <w:adjustRightInd w:val="0"/>
        <w:rPr>
          <w:sz w:val="22"/>
          <w:szCs w:val="22"/>
        </w:rPr>
      </w:pPr>
      <w:r w:rsidRPr="00CD01C9">
        <w:rPr>
          <w:sz w:val="22"/>
          <w:szCs w:val="22"/>
        </w:rPr>
        <w:t>6545 CM Nijmegen</w:t>
      </w:r>
    </w:p>
    <w:p w14:paraId="485B0E25" w14:textId="77777777" w:rsidR="005F4D40" w:rsidRPr="00CD01C9" w:rsidRDefault="005F4D40" w:rsidP="006D526C">
      <w:pPr>
        <w:widowControl w:val="0"/>
        <w:autoSpaceDE w:val="0"/>
        <w:autoSpaceDN w:val="0"/>
        <w:adjustRightInd w:val="0"/>
        <w:rPr>
          <w:sz w:val="22"/>
          <w:szCs w:val="22"/>
        </w:rPr>
      </w:pPr>
      <w:r w:rsidRPr="00CD01C9">
        <w:rPr>
          <w:sz w:val="22"/>
          <w:szCs w:val="22"/>
        </w:rPr>
        <w:t>Nyderlandai</w:t>
      </w:r>
    </w:p>
    <w:bookmarkEnd w:id="8"/>
    <w:p w14:paraId="683A6B2B" w14:textId="77777777" w:rsidR="005F4D40" w:rsidRPr="00CD01C9" w:rsidRDefault="005F4D40" w:rsidP="006D526C">
      <w:pPr>
        <w:widowControl w:val="0"/>
        <w:kinsoku w:val="0"/>
        <w:overflowPunct w:val="0"/>
        <w:autoSpaceDE w:val="0"/>
        <w:autoSpaceDN w:val="0"/>
        <w:adjustRightInd w:val="0"/>
        <w:rPr>
          <w:sz w:val="22"/>
          <w:szCs w:val="22"/>
        </w:rPr>
      </w:pPr>
    </w:p>
    <w:p w14:paraId="242E46A3"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Su pakuote pateikiamame lapelyje nurodomas gamintojo, atsakingo už konkrečios serijos išleidimą, pavadinimas ir adresas.</w:t>
      </w:r>
    </w:p>
    <w:p w14:paraId="1E5891EA" w14:textId="77777777" w:rsidR="005F4D40" w:rsidRPr="00CD01C9" w:rsidRDefault="005F4D40" w:rsidP="006D526C">
      <w:pPr>
        <w:widowControl w:val="0"/>
        <w:kinsoku w:val="0"/>
        <w:overflowPunct w:val="0"/>
        <w:autoSpaceDE w:val="0"/>
        <w:autoSpaceDN w:val="0"/>
        <w:adjustRightInd w:val="0"/>
        <w:rPr>
          <w:sz w:val="22"/>
          <w:szCs w:val="22"/>
        </w:rPr>
      </w:pPr>
    </w:p>
    <w:p w14:paraId="46E28869" w14:textId="77777777" w:rsidR="005F4D40" w:rsidRPr="00CD01C9" w:rsidRDefault="005F4D40" w:rsidP="006D526C">
      <w:pPr>
        <w:widowControl w:val="0"/>
        <w:kinsoku w:val="0"/>
        <w:overflowPunct w:val="0"/>
        <w:autoSpaceDE w:val="0"/>
        <w:autoSpaceDN w:val="0"/>
        <w:adjustRightInd w:val="0"/>
        <w:rPr>
          <w:sz w:val="22"/>
          <w:szCs w:val="22"/>
        </w:rPr>
      </w:pPr>
    </w:p>
    <w:p w14:paraId="7B980C24" w14:textId="77777777" w:rsidR="005F4D40" w:rsidRPr="00CD01C9" w:rsidRDefault="005F4D40" w:rsidP="00B20BB9">
      <w:pPr>
        <w:widowControl w:val="0"/>
        <w:numPr>
          <w:ilvl w:val="0"/>
          <w:numId w:val="18"/>
        </w:numPr>
        <w:tabs>
          <w:tab w:val="left" w:pos="567"/>
          <w:tab w:val="left" w:pos="886"/>
        </w:tabs>
        <w:kinsoku w:val="0"/>
        <w:overflowPunct w:val="0"/>
        <w:autoSpaceDE w:val="0"/>
        <w:autoSpaceDN w:val="0"/>
        <w:adjustRightInd w:val="0"/>
        <w:ind w:left="568"/>
        <w:outlineLvl w:val="0"/>
        <w:rPr>
          <w:b/>
          <w:sz w:val="22"/>
          <w:szCs w:val="22"/>
        </w:rPr>
      </w:pPr>
      <w:r w:rsidRPr="00CD01C9">
        <w:rPr>
          <w:b/>
          <w:sz w:val="22"/>
          <w:szCs w:val="22"/>
        </w:rPr>
        <w:t>TIEKIMO IR VARTOJIMO SĄLYGOS AR</w:t>
      </w:r>
      <w:r w:rsidRPr="00CD01C9">
        <w:rPr>
          <w:b/>
          <w:spacing w:val="-5"/>
          <w:sz w:val="22"/>
          <w:szCs w:val="22"/>
        </w:rPr>
        <w:t xml:space="preserve"> </w:t>
      </w:r>
      <w:r w:rsidRPr="00CD01C9">
        <w:rPr>
          <w:b/>
          <w:sz w:val="22"/>
          <w:szCs w:val="22"/>
        </w:rPr>
        <w:t>APRIBOJIMAI</w:t>
      </w:r>
    </w:p>
    <w:p w14:paraId="1316C5C7" w14:textId="77777777" w:rsidR="005F4D40" w:rsidRPr="00CD01C9" w:rsidRDefault="005F4D40" w:rsidP="006D526C">
      <w:pPr>
        <w:widowControl w:val="0"/>
        <w:kinsoku w:val="0"/>
        <w:overflowPunct w:val="0"/>
        <w:autoSpaceDE w:val="0"/>
        <w:autoSpaceDN w:val="0"/>
        <w:adjustRightInd w:val="0"/>
        <w:rPr>
          <w:b/>
          <w:sz w:val="22"/>
          <w:szCs w:val="22"/>
        </w:rPr>
      </w:pPr>
    </w:p>
    <w:p w14:paraId="6BAE3124"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Receptinis vaistinis preparatas.</w:t>
      </w:r>
    </w:p>
    <w:p w14:paraId="14A027B8" w14:textId="77777777" w:rsidR="005F4D40" w:rsidRPr="00CD01C9" w:rsidRDefault="005F4D40" w:rsidP="006D526C">
      <w:pPr>
        <w:widowControl w:val="0"/>
        <w:kinsoku w:val="0"/>
        <w:overflowPunct w:val="0"/>
        <w:autoSpaceDE w:val="0"/>
        <w:autoSpaceDN w:val="0"/>
        <w:adjustRightInd w:val="0"/>
        <w:rPr>
          <w:sz w:val="22"/>
          <w:szCs w:val="22"/>
        </w:rPr>
      </w:pPr>
    </w:p>
    <w:p w14:paraId="5F207836" w14:textId="77777777" w:rsidR="005F4D40" w:rsidRPr="00CD01C9" w:rsidRDefault="005F4D40" w:rsidP="006D526C">
      <w:pPr>
        <w:widowControl w:val="0"/>
        <w:kinsoku w:val="0"/>
        <w:overflowPunct w:val="0"/>
        <w:autoSpaceDE w:val="0"/>
        <w:autoSpaceDN w:val="0"/>
        <w:adjustRightInd w:val="0"/>
        <w:rPr>
          <w:sz w:val="22"/>
          <w:szCs w:val="22"/>
        </w:rPr>
      </w:pPr>
    </w:p>
    <w:p w14:paraId="7BB09C8F" w14:textId="77777777" w:rsidR="005F4D40" w:rsidRPr="00CD01C9" w:rsidRDefault="005F4D40" w:rsidP="006D526C">
      <w:pPr>
        <w:widowControl w:val="0"/>
        <w:autoSpaceDE w:val="0"/>
        <w:autoSpaceDN w:val="0"/>
        <w:adjustRightInd w:val="0"/>
        <w:rPr>
          <w:b/>
          <w:sz w:val="22"/>
          <w:szCs w:val="22"/>
        </w:rPr>
      </w:pPr>
      <w:r w:rsidRPr="00CD01C9">
        <w:rPr>
          <w:b/>
          <w:sz w:val="22"/>
          <w:szCs w:val="22"/>
        </w:rPr>
        <w:t>C.</w:t>
      </w:r>
      <w:r w:rsidRPr="00CD01C9">
        <w:rPr>
          <w:b/>
          <w:sz w:val="22"/>
          <w:szCs w:val="22"/>
        </w:rPr>
        <w:tab/>
        <w:t>KITOS SĄLYGOS IR REIKALAVIMAI REGISTRUOTOJUI</w:t>
      </w:r>
    </w:p>
    <w:p w14:paraId="41731E33" w14:textId="77777777" w:rsidR="005F4D40" w:rsidRPr="00CD01C9" w:rsidRDefault="005F4D40" w:rsidP="006D526C">
      <w:pPr>
        <w:widowControl w:val="0"/>
        <w:autoSpaceDE w:val="0"/>
        <w:autoSpaceDN w:val="0"/>
        <w:adjustRightInd w:val="0"/>
        <w:ind w:right="-1"/>
        <w:rPr>
          <w:i/>
          <w:sz w:val="22"/>
          <w:szCs w:val="22"/>
          <w:u w:val="single"/>
        </w:rPr>
      </w:pPr>
    </w:p>
    <w:p w14:paraId="785A54EE" w14:textId="77777777" w:rsidR="005F4D40" w:rsidRPr="00CD01C9" w:rsidRDefault="005F4D40" w:rsidP="00B20BB9">
      <w:pPr>
        <w:widowControl w:val="0"/>
        <w:numPr>
          <w:ilvl w:val="0"/>
          <w:numId w:val="38"/>
        </w:numPr>
        <w:tabs>
          <w:tab w:val="left" w:pos="567"/>
        </w:tabs>
        <w:autoSpaceDE w:val="0"/>
        <w:autoSpaceDN w:val="0"/>
        <w:adjustRightInd w:val="0"/>
        <w:spacing w:line="260" w:lineRule="exact"/>
        <w:ind w:right="-1" w:hanging="720"/>
        <w:rPr>
          <w:b/>
          <w:sz w:val="22"/>
          <w:szCs w:val="22"/>
        </w:rPr>
      </w:pPr>
      <w:r w:rsidRPr="00CD01C9">
        <w:rPr>
          <w:b/>
          <w:sz w:val="22"/>
          <w:szCs w:val="22"/>
        </w:rPr>
        <w:t>Periodiškai atnaujinami saugumo protokolai (PASP)</w:t>
      </w:r>
    </w:p>
    <w:p w14:paraId="3C791676" w14:textId="77777777" w:rsidR="005F4D40" w:rsidRPr="00CD01C9" w:rsidRDefault="005F4D40" w:rsidP="006D526C">
      <w:pPr>
        <w:widowControl w:val="0"/>
        <w:tabs>
          <w:tab w:val="left" w:pos="0"/>
        </w:tabs>
        <w:autoSpaceDE w:val="0"/>
        <w:autoSpaceDN w:val="0"/>
        <w:adjustRightInd w:val="0"/>
        <w:ind w:right="567"/>
        <w:rPr>
          <w:sz w:val="22"/>
          <w:szCs w:val="22"/>
        </w:rPr>
      </w:pPr>
    </w:p>
    <w:p w14:paraId="0C5F8B35" w14:textId="77777777" w:rsidR="005F4D40" w:rsidRPr="00CD01C9" w:rsidRDefault="005F4D40" w:rsidP="006D526C">
      <w:pPr>
        <w:widowControl w:val="0"/>
        <w:tabs>
          <w:tab w:val="left" w:pos="0"/>
        </w:tabs>
        <w:autoSpaceDE w:val="0"/>
        <w:autoSpaceDN w:val="0"/>
        <w:adjustRightInd w:val="0"/>
        <w:rPr>
          <w:i/>
          <w:sz w:val="22"/>
          <w:szCs w:val="22"/>
        </w:rPr>
      </w:pPr>
      <w:r w:rsidRPr="00CD01C9">
        <w:rPr>
          <w:sz w:val="22"/>
          <w:szCs w:val="22"/>
        </w:rPr>
        <w:t>Registruotojas šio vaistinio preparato periodiškai atnaujinamus saugumo protokolus teikia remdamasis Direktyvos 2001/83/EB 107c straipsnio 7 dalyje numatytame Sąjungos referencinių datų sąraše (</w:t>
      </w:r>
      <w:r w:rsidRPr="00CD01C9">
        <w:rPr>
          <w:i/>
          <w:sz w:val="22"/>
          <w:szCs w:val="22"/>
        </w:rPr>
        <w:t>EURD</w:t>
      </w:r>
      <w:r w:rsidRPr="00CD01C9">
        <w:rPr>
          <w:sz w:val="22"/>
          <w:szCs w:val="22"/>
        </w:rPr>
        <w:t xml:space="preserve"> sąraše), kuris skelbiamas Europos vaistų tinklalapyje, nustatytais reikalavimais.</w:t>
      </w:r>
    </w:p>
    <w:p w14:paraId="486C17AA" w14:textId="77777777" w:rsidR="005F4D40" w:rsidRPr="00CD01C9" w:rsidRDefault="005F4D40" w:rsidP="006D526C">
      <w:pPr>
        <w:widowControl w:val="0"/>
        <w:tabs>
          <w:tab w:val="left" w:pos="0"/>
        </w:tabs>
        <w:autoSpaceDE w:val="0"/>
        <w:autoSpaceDN w:val="0"/>
        <w:adjustRightInd w:val="0"/>
        <w:ind w:right="567"/>
        <w:rPr>
          <w:i/>
          <w:sz w:val="22"/>
          <w:szCs w:val="22"/>
        </w:rPr>
      </w:pPr>
    </w:p>
    <w:p w14:paraId="75D4C36D" w14:textId="77777777" w:rsidR="005F4D40" w:rsidRPr="00CD01C9" w:rsidRDefault="005F4D40" w:rsidP="006D526C">
      <w:pPr>
        <w:widowControl w:val="0"/>
        <w:autoSpaceDE w:val="0"/>
        <w:autoSpaceDN w:val="0"/>
        <w:adjustRightInd w:val="0"/>
        <w:ind w:right="-1"/>
        <w:rPr>
          <w:i/>
          <w:sz w:val="22"/>
          <w:szCs w:val="22"/>
          <w:u w:val="single"/>
        </w:rPr>
      </w:pPr>
    </w:p>
    <w:p w14:paraId="7E5A114C" w14:textId="77777777" w:rsidR="005F4D40" w:rsidRPr="00CD01C9" w:rsidRDefault="005F4D40" w:rsidP="006D526C">
      <w:pPr>
        <w:widowControl w:val="0"/>
        <w:autoSpaceDE w:val="0"/>
        <w:autoSpaceDN w:val="0"/>
        <w:adjustRightInd w:val="0"/>
        <w:ind w:left="567" w:hanging="567"/>
        <w:rPr>
          <w:b/>
          <w:sz w:val="22"/>
          <w:szCs w:val="22"/>
        </w:rPr>
      </w:pPr>
      <w:r w:rsidRPr="00CD01C9">
        <w:rPr>
          <w:b/>
          <w:sz w:val="22"/>
          <w:szCs w:val="22"/>
        </w:rPr>
        <w:t>D.</w:t>
      </w:r>
      <w:r w:rsidRPr="00CD01C9">
        <w:rPr>
          <w:b/>
          <w:sz w:val="22"/>
          <w:szCs w:val="22"/>
        </w:rPr>
        <w:tab/>
        <w:t>SĄLYGOS AR APRIBOJIMAI SAUGIAM IR VEIKSMINGAM VAISTINIO PREPARATO VARTOJIMUI UŽTIKRINTI</w:t>
      </w:r>
    </w:p>
    <w:p w14:paraId="6056959B" w14:textId="77777777" w:rsidR="005F4D40" w:rsidRPr="00CD01C9" w:rsidRDefault="005F4D40" w:rsidP="006D526C">
      <w:pPr>
        <w:widowControl w:val="0"/>
        <w:autoSpaceDE w:val="0"/>
        <w:autoSpaceDN w:val="0"/>
        <w:adjustRightInd w:val="0"/>
        <w:ind w:right="-1"/>
        <w:rPr>
          <w:i/>
          <w:sz w:val="22"/>
          <w:szCs w:val="22"/>
          <w:u w:val="single"/>
        </w:rPr>
      </w:pPr>
    </w:p>
    <w:p w14:paraId="74B64508" w14:textId="77777777" w:rsidR="005F4D40" w:rsidRPr="00CD01C9" w:rsidRDefault="005F4D40" w:rsidP="00B20BB9">
      <w:pPr>
        <w:widowControl w:val="0"/>
        <w:numPr>
          <w:ilvl w:val="0"/>
          <w:numId w:val="38"/>
        </w:numPr>
        <w:tabs>
          <w:tab w:val="left" w:pos="567"/>
        </w:tabs>
        <w:autoSpaceDE w:val="0"/>
        <w:autoSpaceDN w:val="0"/>
        <w:adjustRightInd w:val="0"/>
        <w:spacing w:line="260" w:lineRule="exact"/>
        <w:ind w:right="-1" w:hanging="720"/>
        <w:rPr>
          <w:b/>
          <w:sz w:val="22"/>
          <w:szCs w:val="22"/>
        </w:rPr>
      </w:pPr>
      <w:r w:rsidRPr="00CD01C9">
        <w:rPr>
          <w:b/>
          <w:sz w:val="22"/>
          <w:szCs w:val="22"/>
        </w:rPr>
        <w:t>Rizikos valdymo planas (RVP)</w:t>
      </w:r>
    </w:p>
    <w:p w14:paraId="0F832910" w14:textId="77777777" w:rsidR="005F4D40" w:rsidRPr="00CD01C9" w:rsidRDefault="005F4D40" w:rsidP="006D526C">
      <w:pPr>
        <w:widowControl w:val="0"/>
        <w:autoSpaceDE w:val="0"/>
        <w:autoSpaceDN w:val="0"/>
        <w:adjustRightInd w:val="0"/>
        <w:ind w:left="720" w:right="-1"/>
        <w:rPr>
          <w:b/>
          <w:sz w:val="22"/>
          <w:szCs w:val="22"/>
        </w:rPr>
      </w:pPr>
    </w:p>
    <w:p w14:paraId="35CB06AE" w14:textId="77777777" w:rsidR="005F4D40" w:rsidRPr="00CD01C9" w:rsidRDefault="005F4D40" w:rsidP="006D526C">
      <w:pPr>
        <w:widowControl w:val="0"/>
        <w:tabs>
          <w:tab w:val="left" w:pos="0"/>
        </w:tabs>
        <w:autoSpaceDE w:val="0"/>
        <w:autoSpaceDN w:val="0"/>
        <w:adjustRightInd w:val="0"/>
        <w:rPr>
          <w:sz w:val="22"/>
          <w:szCs w:val="22"/>
        </w:rPr>
      </w:pPr>
      <w:r w:rsidRPr="00CD01C9">
        <w:rPr>
          <w:sz w:val="22"/>
          <w:szCs w:val="22"/>
        </w:rPr>
        <w:t>Registruotojas atlieka reikalaujamą farmakologinio budrumo veiklą ir veiksmus, kurie išsamiai aprašyti registracijos bylos 1.8.2 modulyje pateiktame RVP ir suderintose tolesnėse jo versijose.</w:t>
      </w:r>
    </w:p>
    <w:p w14:paraId="48CC2012" w14:textId="77777777" w:rsidR="005F4D40" w:rsidRPr="00CD01C9" w:rsidRDefault="005F4D40" w:rsidP="006D526C">
      <w:pPr>
        <w:widowControl w:val="0"/>
        <w:autoSpaceDE w:val="0"/>
        <w:autoSpaceDN w:val="0"/>
        <w:adjustRightInd w:val="0"/>
        <w:rPr>
          <w:color w:val="008000"/>
          <w:sz w:val="22"/>
          <w:szCs w:val="22"/>
        </w:rPr>
      </w:pPr>
    </w:p>
    <w:p w14:paraId="59F72ABA" w14:textId="77777777" w:rsidR="005F4D40" w:rsidRPr="00CD01C9" w:rsidRDefault="005F4D40" w:rsidP="006D526C">
      <w:pPr>
        <w:widowControl w:val="0"/>
        <w:autoSpaceDE w:val="0"/>
        <w:autoSpaceDN w:val="0"/>
        <w:adjustRightInd w:val="0"/>
        <w:ind w:right="-1"/>
        <w:rPr>
          <w:i/>
          <w:sz w:val="22"/>
          <w:szCs w:val="22"/>
        </w:rPr>
      </w:pPr>
      <w:r w:rsidRPr="00CD01C9">
        <w:rPr>
          <w:sz w:val="22"/>
          <w:szCs w:val="22"/>
        </w:rPr>
        <w:t>Atnaujintas rizikos valdymo planas turi būti pateiktas:</w:t>
      </w:r>
    </w:p>
    <w:p w14:paraId="7A2F19C1" w14:textId="77777777" w:rsidR="005F4D40" w:rsidRPr="00CD01C9" w:rsidRDefault="005F4D40" w:rsidP="006D526C">
      <w:pPr>
        <w:widowControl w:val="0"/>
        <w:numPr>
          <w:ilvl w:val="0"/>
          <w:numId w:val="37"/>
        </w:numPr>
        <w:tabs>
          <w:tab w:val="left" w:pos="567"/>
        </w:tabs>
        <w:autoSpaceDE w:val="0"/>
        <w:autoSpaceDN w:val="0"/>
        <w:adjustRightInd w:val="0"/>
        <w:spacing w:line="260" w:lineRule="exact"/>
        <w:ind w:right="-1"/>
        <w:rPr>
          <w:i/>
          <w:sz w:val="22"/>
          <w:szCs w:val="22"/>
        </w:rPr>
      </w:pPr>
      <w:r w:rsidRPr="00CD01C9">
        <w:rPr>
          <w:sz w:val="22"/>
          <w:szCs w:val="22"/>
        </w:rPr>
        <w:t>pareikalavus Valstybinei vaistų kontrolės tarnybai prie Lietuvos Respublikos sveikatos apsaugos ministerijos</w:t>
      </w:r>
      <w:r w:rsidRPr="00CD01C9">
        <w:rPr>
          <w:i/>
          <w:sz w:val="22"/>
          <w:szCs w:val="22"/>
        </w:rPr>
        <w:t>;</w:t>
      </w:r>
    </w:p>
    <w:p w14:paraId="7BFBE870" w14:textId="77777777" w:rsidR="005F4D40" w:rsidRPr="00CD01C9" w:rsidRDefault="005F4D40" w:rsidP="00B20BB9">
      <w:pPr>
        <w:widowControl w:val="0"/>
        <w:numPr>
          <w:ilvl w:val="0"/>
          <w:numId w:val="37"/>
        </w:numPr>
        <w:autoSpaceDE w:val="0"/>
        <w:autoSpaceDN w:val="0"/>
        <w:adjustRightInd w:val="0"/>
        <w:spacing w:line="260" w:lineRule="exact"/>
        <w:ind w:left="567" w:right="-1" w:hanging="207"/>
        <w:rPr>
          <w:sz w:val="22"/>
          <w:szCs w:val="22"/>
        </w:rPr>
      </w:pPr>
      <w:r w:rsidRPr="00CD01C9">
        <w:rPr>
          <w:sz w:val="22"/>
          <w:szCs w:val="22"/>
        </w:rPr>
        <w:t>kai keičiama rizikos valdymo sistema, ypač gavus naujos informacijos, kuri gali lemti didelį naudos ir rizikos santykio pokytį arba pasiekus svarbų (farmakologinio budrumo ar rizikos mažinimo) etapą.</w:t>
      </w:r>
    </w:p>
    <w:p w14:paraId="0A10FD1D" w14:textId="77777777" w:rsidR="005F4D40" w:rsidRPr="00CD01C9" w:rsidRDefault="005F4D40" w:rsidP="006D526C">
      <w:pPr>
        <w:widowControl w:val="0"/>
        <w:autoSpaceDE w:val="0"/>
        <w:autoSpaceDN w:val="0"/>
        <w:adjustRightInd w:val="0"/>
        <w:ind w:right="-1"/>
        <w:rPr>
          <w:sz w:val="22"/>
          <w:szCs w:val="22"/>
        </w:rPr>
      </w:pPr>
    </w:p>
    <w:p w14:paraId="48CAEEB7" w14:textId="77777777" w:rsidR="005F4D40" w:rsidRPr="00CD01C9" w:rsidRDefault="005F4D40" w:rsidP="006D526C">
      <w:pPr>
        <w:widowControl w:val="0"/>
        <w:autoSpaceDE w:val="0"/>
        <w:autoSpaceDN w:val="0"/>
        <w:adjustRightInd w:val="0"/>
        <w:ind w:right="-1"/>
        <w:rPr>
          <w:sz w:val="22"/>
          <w:szCs w:val="22"/>
        </w:rPr>
      </w:pPr>
      <w:r w:rsidRPr="00CD01C9">
        <w:rPr>
          <w:sz w:val="22"/>
          <w:szCs w:val="22"/>
        </w:rPr>
        <w:t>Jei sutampa PASP ir atnaujinto RVP teikimo datos, jie gali būti pateikiami kartu.</w:t>
      </w:r>
    </w:p>
    <w:p w14:paraId="2C34D0A0" w14:textId="77777777" w:rsidR="005F4D40" w:rsidRPr="00CD01C9" w:rsidRDefault="005F4D40" w:rsidP="006D526C">
      <w:pPr>
        <w:widowControl w:val="0"/>
        <w:autoSpaceDE w:val="0"/>
        <w:autoSpaceDN w:val="0"/>
        <w:adjustRightInd w:val="0"/>
        <w:ind w:right="-1"/>
        <w:rPr>
          <w:sz w:val="22"/>
          <w:szCs w:val="22"/>
        </w:rPr>
      </w:pPr>
    </w:p>
    <w:p w14:paraId="0134646B" w14:textId="77777777" w:rsidR="005F4D40" w:rsidRPr="00CD01C9" w:rsidRDefault="005F4D40" w:rsidP="006D526C">
      <w:pPr>
        <w:widowControl w:val="0"/>
        <w:kinsoku w:val="0"/>
        <w:overflowPunct w:val="0"/>
        <w:autoSpaceDE w:val="0"/>
        <w:autoSpaceDN w:val="0"/>
        <w:adjustRightInd w:val="0"/>
        <w:rPr>
          <w:b/>
          <w:sz w:val="22"/>
          <w:szCs w:val="22"/>
        </w:rPr>
      </w:pPr>
      <w:r w:rsidRPr="00CD01C9">
        <w:rPr>
          <w:b/>
          <w:sz w:val="22"/>
          <w:szCs w:val="22"/>
        </w:rPr>
        <w:t xml:space="preserve">Papildomos rizikos mažinimo priemonės </w:t>
      </w:r>
    </w:p>
    <w:p w14:paraId="51FD0BA0" w14:textId="77777777" w:rsidR="005F4D40" w:rsidRPr="00CD01C9" w:rsidRDefault="005F4D40" w:rsidP="006D526C">
      <w:pPr>
        <w:widowControl w:val="0"/>
        <w:autoSpaceDE w:val="0"/>
        <w:autoSpaceDN w:val="0"/>
        <w:adjustRightInd w:val="0"/>
        <w:rPr>
          <w:b/>
          <w:sz w:val="22"/>
          <w:szCs w:val="22"/>
        </w:rPr>
      </w:pPr>
    </w:p>
    <w:p w14:paraId="73B3E026" w14:textId="77777777" w:rsidR="005F4D40" w:rsidRPr="00CD01C9" w:rsidRDefault="005F4D40" w:rsidP="006D526C">
      <w:pPr>
        <w:widowControl w:val="0"/>
        <w:autoSpaceDE w:val="0"/>
        <w:autoSpaceDN w:val="0"/>
        <w:adjustRightInd w:val="0"/>
        <w:rPr>
          <w:sz w:val="22"/>
          <w:szCs w:val="22"/>
        </w:rPr>
      </w:pPr>
      <w:r w:rsidRPr="00CD01C9">
        <w:rPr>
          <w:b/>
          <w:sz w:val="22"/>
          <w:szCs w:val="22"/>
        </w:rPr>
        <w:t>P</w:t>
      </w:r>
      <w:r w:rsidRPr="00CD01C9">
        <w:rPr>
          <w:sz w:val="22"/>
          <w:szCs w:val="22"/>
        </w:rPr>
        <w:t xml:space="preserve">rieš tiekiant Fingolimod Norameda į rinką kiekvienoje šalyje narėje Registruotojas privalo suderinti su nacionaline kompetentinga institucija mokomosios programos turinį ir formatą, įskaitant komunikacijos priemones, platinimo būdus ir visus kitus programos aspektus.33 </w:t>
      </w:r>
    </w:p>
    <w:p w14:paraId="56AB141B" w14:textId="77777777" w:rsidR="005F4D40" w:rsidRPr="00CD01C9" w:rsidRDefault="005F4D40" w:rsidP="006D526C">
      <w:pPr>
        <w:widowControl w:val="0"/>
        <w:autoSpaceDE w:val="0"/>
        <w:autoSpaceDN w:val="0"/>
        <w:adjustRightInd w:val="0"/>
        <w:rPr>
          <w:sz w:val="22"/>
          <w:szCs w:val="22"/>
        </w:rPr>
      </w:pPr>
    </w:p>
    <w:p w14:paraId="7C2F24D9" w14:textId="77777777" w:rsidR="005F4D40" w:rsidRPr="00CD01C9" w:rsidRDefault="005F4D40" w:rsidP="006D526C">
      <w:pPr>
        <w:widowControl w:val="0"/>
        <w:autoSpaceDE w:val="0"/>
        <w:autoSpaceDN w:val="0"/>
        <w:adjustRightInd w:val="0"/>
        <w:rPr>
          <w:sz w:val="22"/>
          <w:szCs w:val="22"/>
        </w:rPr>
      </w:pPr>
      <w:r w:rsidRPr="00CD01C9">
        <w:rPr>
          <w:sz w:val="22"/>
          <w:szCs w:val="22"/>
        </w:rPr>
        <w:t xml:space="preserve">Registruotojas turi užtikrinti, kad kiekvienoje valstybėje narėje, į kurios rinką bus tiekiamas Fingolimod Norameda visi </w:t>
      </w:r>
      <w:bookmarkStart w:id="9" w:name="_Hlk41057670"/>
      <w:r w:rsidRPr="00CD01C9">
        <w:rPr>
          <w:sz w:val="22"/>
          <w:szCs w:val="22"/>
        </w:rPr>
        <w:t>Fingolimod Norameda</w:t>
      </w:r>
      <w:bookmarkEnd w:id="9"/>
      <w:r w:rsidRPr="00CD01C9">
        <w:rPr>
          <w:sz w:val="22"/>
          <w:szCs w:val="22"/>
        </w:rPr>
        <w:t xml:space="preserve"> galintys išrašyti gydytojai bus aprūpinti atnaujinta Gydytojo informacine pakuote, kurią sudarys: </w:t>
      </w:r>
    </w:p>
    <w:p w14:paraId="37A59F41" w14:textId="77777777" w:rsidR="005F4D40" w:rsidRPr="00CD01C9" w:rsidRDefault="005F4D40" w:rsidP="006D526C">
      <w:pPr>
        <w:widowControl w:val="0"/>
        <w:autoSpaceDE w:val="0"/>
        <w:autoSpaceDN w:val="0"/>
        <w:adjustRightInd w:val="0"/>
        <w:ind w:left="502"/>
        <w:rPr>
          <w:sz w:val="22"/>
          <w:szCs w:val="22"/>
        </w:rPr>
      </w:pPr>
      <w:r w:rsidRPr="00CD01C9">
        <w:rPr>
          <w:sz w:val="22"/>
          <w:szCs w:val="22"/>
        </w:rPr>
        <w:t>1. Preparato charakteristikų santrauka (PCS);</w:t>
      </w:r>
    </w:p>
    <w:p w14:paraId="67DB555B" w14:textId="77777777" w:rsidR="005F4D40" w:rsidRPr="00CD01C9" w:rsidRDefault="005F4D40" w:rsidP="006D526C">
      <w:pPr>
        <w:widowControl w:val="0"/>
        <w:autoSpaceDE w:val="0"/>
        <w:autoSpaceDN w:val="0"/>
        <w:adjustRightInd w:val="0"/>
        <w:ind w:left="502"/>
        <w:rPr>
          <w:sz w:val="22"/>
          <w:szCs w:val="22"/>
        </w:rPr>
      </w:pPr>
      <w:r w:rsidRPr="00CD01C9">
        <w:rPr>
          <w:sz w:val="22"/>
          <w:szCs w:val="22"/>
        </w:rPr>
        <w:t xml:space="preserve">2. Gydytojo žymimas kontrolinis sąrašas suaugusiems pacientams ir vaikams, kurį reikėtų apsvarstyti prieš išrašant Fingolimod Norameda, taip pat informacija apie Ekspozicijos nėštumo metu registrą; </w:t>
      </w:r>
    </w:p>
    <w:p w14:paraId="64666E9B" w14:textId="77777777" w:rsidR="005F4D40" w:rsidRPr="00CD01C9" w:rsidRDefault="005F4D40" w:rsidP="006D526C">
      <w:pPr>
        <w:widowControl w:val="0"/>
        <w:autoSpaceDE w:val="0"/>
        <w:autoSpaceDN w:val="0"/>
        <w:adjustRightInd w:val="0"/>
        <w:ind w:left="502"/>
        <w:rPr>
          <w:sz w:val="22"/>
          <w:szCs w:val="22"/>
        </w:rPr>
      </w:pPr>
      <w:r w:rsidRPr="00CD01C9">
        <w:rPr>
          <w:sz w:val="22"/>
          <w:szCs w:val="22"/>
        </w:rPr>
        <w:t xml:space="preserve">3. Vadovas pacientui, tėvams ar globėjams, kurį reikia pateikti visiems pacientams, jų tėvams (ar teisiškai įgaliotiems atstovams) bei globėjams; </w:t>
      </w:r>
    </w:p>
    <w:p w14:paraId="48AE1563" w14:textId="77777777" w:rsidR="005F4D40" w:rsidRPr="00CD01C9" w:rsidRDefault="005F4D40" w:rsidP="006D526C">
      <w:pPr>
        <w:widowControl w:val="0"/>
        <w:autoSpaceDE w:val="0"/>
        <w:autoSpaceDN w:val="0"/>
        <w:adjustRightInd w:val="0"/>
        <w:ind w:left="502"/>
        <w:rPr>
          <w:sz w:val="22"/>
          <w:szCs w:val="22"/>
        </w:rPr>
      </w:pPr>
      <w:r w:rsidRPr="00CD01C9">
        <w:rPr>
          <w:sz w:val="22"/>
          <w:szCs w:val="22"/>
        </w:rPr>
        <w:t xml:space="preserve">4. Nėštumui specifinė pacientės priminimo kortelė, kurią reikia pateikti visoms pacientėms ir prireikus jų tėvams (ar teisiškai įgaliotiems atstovams) bei globėjams. </w:t>
      </w:r>
    </w:p>
    <w:p w14:paraId="59775214" w14:textId="77777777" w:rsidR="005F4D40" w:rsidRPr="00CD01C9" w:rsidRDefault="005F4D40" w:rsidP="006D526C">
      <w:pPr>
        <w:widowControl w:val="0"/>
        <w:autoSpaceDE w:val="0"/>
        <w:autoSpaceDN w:val="0"/>
        <w:adjustRightInd w:val="0"/>
        <w:rPr>
          <w:sz w:val="22"/>
          <w:szCs w:val="22"/>
        </w:rPr>
      </w:pPr>
    </w:p>
    <w:p w14:paraId="79CB7079" w14:textId="4D3BE8A5" w:rsidR="005F4D40" w:rsidRPr="00CD01C9" w:rsidRDefault="005F4D40" w:rsidP="005F4D40">
      <w:pPr>
        <w:rPr>
          <w:sz w:val="22"/>
          <w:szCs w:val="22"/>
        </w:rPr>
      </w:pPr>
      <w:bookmarkStart w:id="10" w:name="_GoBack"/>
      <w:bookmarkEnd w:id="10"/>
      <w:commentRangeStart w:id="11"/>
      <w:commentRangeEnd w:id="11"/>
      <w:r w:rsidRPr="00CD01C9">
        <w:rPr>
          <w:sz w:val="22"/>
          <w:szCs w:val="22"/>
        </w:rPr>
        <w:br w:type="page"/>
      </w:r>
    </w:p>
    <w:p w14:paraId="0CA6D35D" w14:textId="77777777" w:rsidR="005F4D40" w:rsidRPr="00CD01C9" w:rsidRDefault="005F4D40" w:rsidP="005F4D40">
      <w:pPr>
        <w:rPr>
          <w:sz w:val="22"/>
          <w:szCs w:val="22"/>
        </w:rPr>
      </w:pPr>
    </w:p>
    <w:p w14:paraId="77073E92" w14:textId="77777777" w:rsidR="005F4D40" w:rsidRPr="00CD01C9" w:rsidRDefault="005F4D40" w:rsidP="006D526C">
      <w:pPr>
        <w:widowControl w:val="0"/>
        <w:autoSpaceDE w:val="0"/>
        <w:autoSpaceDN w:val="0"/>
        <w:adjustRightInd w:val="0"/>
        <w:rPr>
          <w:sz w:val="22"/>
          <w:szCs w:val="22"/>
        </w:rPr>
      </w:pPr>
    </w:p>
    <w:p w14:paraId="6BF8522F" w14:textId="77777777" w:rsidR="005F4D40" w:rsidRPr="00CD01C9" w:rsidRDefault="005F4D40" w:rsidP="006D526C">
      <w:pPr>
        <w:widowControl w:val="0"/>
        <w:autoSpaceDE w:val="0"/>
        <w:autoSpaceDN w:val="0"/>
        <w:adjustRightInd w:val="0"/>
        <w:rPr>
          <w:rFonts w:eastAsia="TimesNewRoman"/>
          <w:sz w:val="22"/>
          <w:szCs w:val="22"/>
        </w:rPr>
      </w:pPr>
    </w:p>
    <w:p w14:paraId="3075CBB0" w14:textId="77777777" w:rsidR="005F4D40" w:rsidRPr="00CD01C9" w:rsidRDefault="005F4D40" w:rsidP="006D526C">
      <w:pPr>
        <w:widowControl w:val="0"/>
        <w:autoSpaceDE w:val="0"/>
        <w:autoSpaceDN w:val="0"/>
        <w:adjustRightInd w:val="0"/>
        <w:ind w:right="-2"/>
        <w:rPr>
          <w:sz w:val="22"/>
          <w:szCs w:val="22"/>
        </w:rPr>
      </w:pPr>
    </w:p>
    <w:p w14:paraId="3213E718" w14:textId="77777777" w:rsidR="005F4D40" w:rsidRPr="00CD01C9" w:rsidRDefault="005F4D40" w:rsidP="006D526C">
      <w:pPr>
        <w:widowControl w:val="0"/>
        <w:autoSpaceDE w:val="0"/>
        <w:autoSpaceDN w:val="0"/>
        <w:adjustRightInd w:val="0"/>
        <w:ind w:right="-2"/>
        <w:rPr>
          <w:sz w:val="22"/>
          <w:szCs w:val="22"/>
        </w:rPr>
      </w:pPr>
    </w:p>
    <w:p w14:paraId="40955A7C" w14:textId="77777777" w:rsidR="005F4D40" w:rsidRPr="00CD01C9" w:rsidRDefault="005F4D40" w:rsidP="006D526C">
      <w:pPr>
        <w:widowControl w:val="0"/>
        <w:autoSpaceDE w:val="0"/>
        <w:autoSpaceDN w:val="0"/>
        <w:adjustRightInd w:val="0"/>
        <w:ind w:right="-2"/>
        <w:rPr>
          <w:sz w:val="22"/>
          <w:szCs w:val="22"/>
        </w:rPr>
      </w:pPr>
    </w:p>
    <w:p w14:paraId="3CBD2DED" w14:textId="77777777" w:rsidR="005F4D40" w:rsidRPr="00CD01C9" w:rsidRDefault="005F4D40" w:rsidP="006D526C">
      <w:pPr>
        <w:widowControl w:val="0"/>
        <w:autoSpaceDE w:val="0"/>
        <w:autoSpaceDN w:val="0"/>
        <w:adjustRightInd w:val="0"/>
        <w:ind w:right="-2"/>
        <w:rPr>
          <w:sz w:val="22"/>
          <w:szCs w:val="22"/>
        </w:rPr>
      </w:pPr>
    </w:p>
    <w:p w14:paraId="40979FA2" w14:textId="77777777" w:rsidR="005F4D40" w:rsidRPr="00CD01C9" w:rsidRDefault="005F4D40" w:rsidP="006D526C">
      <w:pPr>
        <w:widowControl w:val="0"/>
        <w:autoSpaceDE w:val="0"/>
        <w:autoSpaceDN w:val="0"/>
        <w:adjustRightInd w:val="0"/>
        <w:ind w:right="-2"/>
        <w:rPr>
          <w:sz w:val="22"/>
          <w:szCs w:val="22"/>
        </w:rPr>
      </w:pPr>
    </w:p>
    <w:p w14:paraId="13D3EF15" w14:textId="77777777" w:rsidR="005F4D40" w:rsidRPr="00CD01C9" w:rsidRDefault="005F4D40" w:rsidP="006D526C">
      <w:pPr>
        <w:widowControl w:val="0"/>
        <w:autoSpaceDE w:val="0"/>
        <w:autoSpaceDN w:val="0"/>
        <w:adjustRightInd w:val="0"/>
        <w:ind w:right="-2"/>
        <w:rPr>
          <w:sz w:val="22"/>
          <w:szCs w:val="22"/>
        </w:rPr>
      </w:pPr>
    </w:p>
    <w:p w14:paraId="4487BB51" w14:textId="77777777" w:rsidR="005F4D40" w:rsidRPr="00CD01C9" w:rsidRDefault="005F4D40" w:rsidP="006D526C">
      <w:pPr>
        <w:widowControl w:val="0"/>
        <w:autoSpaceDE w:val="0"/>
        <w:autoSpaceDN w:val="0"/>
        <w:adjustRightInd w:val="0"/>
        <w:ind w:right="-2"/>
        <w:rPr>
          <w:sz w:val="22"/>
          <w:szCs w:val="22"/>
        </w:rPr>
      </w:pPr>
    </w:p>
    <w:p w14:paraId="2629DF3B" w14:textId="77777777" w:rsidR="005F4D40" w:rsidRPr="00CD01C9" w:rsidRDefault="005F4D40" w:rsidP="006D526C">
      <w:pPr>
        <w:widowControl w:val="0"/>
        <w:autoSpaceDE w:val="0"/>
        <w:autoSpaceDN w:val="0"/>
        <w:adjustRightInd w:val="0"/>
        <w:ind w:right="-2"/>
        <w:rPr>
          <w:sz w:val="22"/>
          <w:szCs w:val="22"/>
        </w:rPr>
      </w:pPr>
    </w:p>
    <w:p w14:paraId="2F6594E1" w14:textId="77777777" w:rsidR="005F4D40" w:rsidRPr="00CD01C9" w:rsidRDefault="005F4D40" w:rsidP="006D526C">
      <w:pPr>
        <w:widowControl w:val="0"/>
        <w:autoSpaceDE w:val="0"/>
        <w:autoSpaceDN w:val="0"/>
        <w:adjustRightInd w:val="0"/>
        <w:ind w:right="-2"/>
        <w:rPr>
          <w:sz w:val="22"/>
          <w:szCs w:val="22"/>
        </w:rPr>
      </w:pPr>
    </w:p>
    <w:p w14:paraId="670D4949" w14:textId="77777777" w:rsidR="005F4D40" w:rsidRPr="00CD01C9" w:rsidRDefault="005F4D40" w:rsidP="006D526C">
      <w:pPr>
        <w:widowControl w:val="0"/>
        <w:autoSpaceDE w:val="0"/>
        <w:autoSpaceDN w:val="0"/>
        <w:adjustRightInd w:val="0"/>
        <w:ind w:right="-2"/>
        <w:rPr>
          <w:b/>
          <w:sz w:val="22"/>
          <w:szCs w:val="22"/>
        </w:rPr>
      </w:pPr>
    </w:p>
    <w:p w14:paraId="03C175A7" w14:textId="77777777" w:rsidR="005F4D40" w:rsidRPr="00CD01C9" w:rsidRDefault="005F4D40" w:rsidP="006D526C">
      <w:pPr>
        <w:widowControl w:val="0"/>
        <w:autoSpaceDE w:val="0"/>
        <w:autoSpaceDN w:val="0"/>
        <w:adjustRightInd w:val="0"/>
        <w:rPr>
          <w:b/>
          <w:sz w:val="22"/>
          <w:szCs w:val="22"/>
        </w:rPr>
      </w:pPr>
    </w:p>
    <w:p w14:paraId="2FCB2C02" w14:textId="77777777" w:rsidR="005F4D40" w:rsidRPr="00CD01C9" w:rsidRDefault="005F4D40" w:rsidP="006D526C">
      <w:pPr>
        <w:widowControl w:val="0"/>
        <w:autoSpaceDE w:val="0"/>
        <w:autoSpaceDN w:val="0"/>
        <w:adjustRightInd w:val="0"/>
        <w:rPr>
          <w:b/>
          <w:sz w:val="22"/>
          <w:szCs w:val="22"/>
        </w:rPr>
      </w:pPr>
    </w:p>
    <w:p w14:paraId="2064263D" w14:textId="77777777" w:rsidR="005F4D40" w:rsidRPr="00CD01C9" w:rsidRDefault="005F4D40" w:rsidP="006D526C">
      <w:pPr>
        <w:widowControl w:val="0"/>
        <w:autoSpaceDE w:val="0"/>
        <w:autoSpaceDN w:val="0"/>
        <w:adjustRightInd w:val="0"/>
        <w:rPr>
          <w:b/>
          <w:sz w:val="22"/>
          <w:szCs w:val="22"/>
        </w:rPr>
      </w:pPr>
    </w:p>
    <w:p w14:paraId="3D1BC003" w14:textId="77777777" w:rsidR="005F4D40" w:rsidRPr="00CD01C9" w:rsidRDefault="005F4D40" w:rsidP="006D526C">
      <w:pPr>
        <w:widowControl w:val="0"/>
        <w:autoSpaceDE w:val="0"/>
        <w:autoSpaceDN w:val="0"/>
        <w:adjustRightInd w:val="0"/>
        <w:rPr>
          <w:b/>
          <w:sz w:val="22"/>
          <w:szCs w:val="22"/>
        </w:rPr>
      </w:pPr>
    </w:p>
    <w:p w14:paraId="6CA2025D" w14:textId="77777777" w:rsidR="005F4D40" w:rsidRPr="00CD01C9" w:rsidRDefault="005F4D40" w:rsidP="006D526C">
      <w:pPr>
        <w:widowControl w:val="0"/>
        <w:autoSpaceDE w:val="0"/>
        <w:autoSpaceDN w:val="0"/>
        <w:adjustRightInd w:val="0"/>
        <w:rPr>
          <w:b/>
          <w:sz w:val="22"/>
          <w:szCs w:val="22"/>
        </w:rPr>
      </w:pPr>
    </w:p>
    <w:p w14:paraId="1E418A5F" w14:textId="77777777" w:rsidR="005F4D40" w:rsidRPr="00CD01C9" w:rsidRDefault="005F4D40" w:rsidP="006D526C">
      <w:pPr>
        <w:widowControl w:val="0"/>
        <w:autoSpaceDE w:val="0"/>
        <w:autoSpaceDN w:val="0"/>
        <w:adjustRightInd w:val="0"/>
        <w:rPr>
          <w:b/>
          <w:sz w:val="22"/>
          <w:szCs w:val="22"/>
        </w:rPr>
      </w:pPr>
    </w:p>
    <w:p w14:paraId="5366173B" w14:textId="77777777" w:rsidR="005F4D40" w:rsidRPr="00CD01C9" w:rsidRDefault="005F4D40" w:rsidP="006D526C">
      <w:pPr>
        <w:widowControl w:val="0"/>
        <w:autoSpaceDE w:val="0"/>
        <w:autoSpaceDN w:val="0"/>
        <w:adjustRightInd w:val="0"/>
        <w:jc w:val="center"/>
        <w:rPr>
          <w:b/>
          <w:sz w:val="22"/>
          <w:szCs w:val="22"/>
        </w:rPr>
      </w:pPr>
    </w:p>
    <w:p w14:paraId="0E961F88" w14:textId="77777777" w:rsidR="005F4D40" w:rsidRPr="00CD01C9" w:rsidRDefault="005F4D40" w:rsidP="006D526C">
      <w:pPr>
        <w:widowControl w:val="0"/>
        <w:autoSpaceDE w:val="0"/>
        <w:autoSpaceDN w:val="0"/>
        <w:adjustRightInd w:val="0"/>
        <w:jc w:val="center"/>
        <w:rPr>
          <w:b/>
          <w:sz w:val="22"/>
          <w:szCs w:val="22"/>
        </w:rPr>
      </w:pPr>
    </w:p>
    <w:p w14:paraId="304469DE" w14:textId="77777777" w:rsidR="005F4D40" w:rsidRPr="00CD01C9" w:rsidRDefault="005F4D40" w:rsidP="006D526C">
      <w:pPr>
        <w:widowControl w:val="0"/>
        <w:autoSpaceDE w:val="0"/>
        <w:autoSpaceDN w:val="0"/>
        <w:adjustRightInd w:val="0"/>
        <w:jc w:val="center"/>
        <w:rPr>
          <w:b/>
          <w:sz w:val="22"/>
          <w:szCs w:val="22"/>
        </w:rPr>
      </w:pPr>
    </w:p>
    <w:p w14:paraId="4B9E2BBC" w14:textId="77777777" w:rsidR="005F4D40" w:rsidRPr="00CD01C9" w:rsidRDefault="005F4D40" w:rsidP="006D526C">
      <w:pPr>
        <w:widowControl w:val="0"/>
        <w:autoSpaceDE w:val="0"/>
        <w:autoSpaceDN w:val="0"/>
        <w:adjustRightInd w:val="0"/>
        <w:jc w:val="center"/>
        <w:rPr>
          <w:b/>
          <w:sz w:val="22"/>
          <w:szCs w:val="22"/>
        </w:rPr>
      </w:pPr>
    </w:p>
    <w:p w14:paraId="0E00AD15" w14:textId="77777777" w:rsidR="005F4D40" w:rsidRPr="00CD01C9" w:rsidRDefault="005F4D40" w:rsidP="006D526C">
      <w:pPr>
        <w:widowControl w:val="0"/>
        <w:autoSpaceDE w:val="0"/>
        <w:autoSpaceDN w:val="0"/>
        <w:adjustRightInd w:val="0"/>
        <w:jc w:val="center"/>
        <w:rPr>
          <w:b/>
          <w:sz w:val="22"/>
          <w:szCs w:val="22"/>
        </w:rPr>
      </w:pPr>
    </w:p>
    <w:p w14:paraId="4AFCB3AE" w14:textId="77777777" w:rsidR="005F4D40" w:rsidRPr="00CD01C9" w:rsidRDefault="005F4D40" w:rsidP="006D526C">
      <w:pPr>
        <w:widowControl w:val="0"/>
        <w:autoSpaceDE w:val="0"/>
        <w:autoSpaceDN w:val="0"/>
        <w:adjustRightInd w:val="0"/>
        <w:jc w:val="center"/>
        <w:rPr>
          <w:b/>
          <w:sz w:val="22"/>
          <w:szCs w:val="22"/>
        </w:rPr>
      </w:pPr>
    </w:p>
    <w:p w14:paraId="5B85E4C3" w14:textId="77777777" w:rsidR="005F4D40" w:rsidRPr="00CD01C9" w:rsidRDefault="005F4D40" w:rsidP="006D526C">
      <w:pPr>
        <w:widowControl w:val="0"/>
        <w:autoSpaceDE w:val="0"/>
        <w:autoSpaceDN w:val="0"/>
        <w:adjustRightInd w:val="0"/>
        <w:jc w:val="center"/>
        <w:rPr>
          <w:b/>
          <w:sz w:val="22"/>
          <w:szCs w:val="22"/>
        </w:rPr>
      </w:pPr>
      <w:r w:rsidRPr="00CD01C9">
        <w:rPr>
          <w:b/>
          <w:sz w:val="22"/>
          <w:szCs w:val="22"/>
        </w:rPr>
        <w:t>III PRIEDAS</w:t>
      </w:r>
    </w:p>
    <w:p w14:paraId="3AA602C7" w14:textId="77777777" w:rsidR="005F4D40" w:rsidRPr="00CD01C9" w:rsidRDefault="005F4D40" w:rsidP="006D526C">
      <w:pPr>
        <w:widowControl w:val="0"/>
        <w:autoSpaceDE w:val="0"/>
        <w:autoSpaceDN w:val="0"/>
        <w:adjustRightInd w:val="0"/>
        <w:jc w:val="center"/>
        <w:rPr>
          <w:b/>
          <w:sz w:val="22"/>
          <w:szCs w:val="22"/>
        </w:rPr>
      </w:pPr>
    </w:p>
    <w:p w14:paraId="0DC56264" w14:textId="77777777" w:rsidR="005F4D40" w:rsidRPr="00CD01C9" w:rsidRDefault="005F4D40" w:rsidP="006D526C">
      <w:pPr>
        <w:widowControl w:val="0"/>
        <w:autoSpaceDE w:val="0"/>
        <w:autoSpaceDN w:val="0"/>
        <w:adjustRightInd w:val="0"/>
        <w:jc w:val="center"/>
        <w:rPr>
          <w:b/>
          <w:sz w:val="22"/>
          <w:szCs w:val="22"/>
        </w:rPr>
      </w:pPr>
      <w:r w:rsidRPr="00CD01C9">
        <w:rPr>
          <w:b/>
          <w:sz w:val="22"/>
          <w:szCs w:val="22"/>
        </w:rPr>
        <w:t>ŽENKLINIMAS IR PAKUOTĖS LAPELIS</w:t>
      </w:r>
    </w:p>
    <w:p w14:paraId="685C3E7D" w14:textId="77777777" w:rsidR="005F4D40" w:rsidRPr="00CD01C9" w:rsidRDefault="005F4D40" w:rsidP="006D526C">
      <w:pPr>
        <w:widowControl w:val="0"/>
        <w:autoSpaceDE w:val="0"/>
        <w:autoSpaceDN w:val="0"/>
        <w:adjustRightInd w:val="0"/>
        <w:rPr>
          <w:b/>
          <w:sz w:val="22"/>
          <w:szCs w:val="22"/>
        </w:rPr>
      </w:pPr>
    </w:p>
    <w:p w14:paraId="35D62909" w14:textId="77777777" w:rsidR="005F4D40" w:rsidRPr="00CD01C9" w:rsidRDefault="005F4D40" w:rsidP="006D526C">
      <w:pPr>
        <w:widowControl w:val="0"/>
        <w:kinsoku w:val="0"/>
        <w:overflowPunct w:val="0"/>
        <w:autoSpaceDE w:val="0"/>
        <w:autoSpaceDN w:val="0"/>
        <w:adjustRightInd w:val="0"/>
        <w:jc w:val="center"/>
        <w:rPr>
          <w:b/>
          <w:sz w:val="22"/>
          <w:szCs w:val="22"/>
        </w:rPr>
        <w:sectPr w:rsidR="005F4D40" w:rsidRPr="00CD01C9" w:rsidSect="004F3645">
          <w:pgSz w:w="11910" w:h="16840"/>
          <w:pgMar w:top="1134" w:right="1137" w:bottom="1134" w:left="1418" w:header="0" w:footer="635" w:gutter="0"/>
          <w:cols w:space="1296"/>
          <w:noEndnote/>
        </w:sectPr>
      </w:pPr>
    </w:p>
    <w:p w14:paraId="73F1201F" w14:textId="77777777" w:rsidR="005F4D40" w:rsidRPr="00CD01C9" w:rsidRDefault="005F4D40" w:rsidP="006D526C">
      <w:pPr>
        <w:pageBreakBefore/>
        <w:widowControl w:val="0"/>
        <w:autoSpaceDE w:val="0"/>
        <w:autoSpaceDN w:val="0"/>
        <w:adjustRightInd w:val="0"/>
        <w:ind w:left="318"/>
        <w:rPr>
          <w:b/>
          <w:sz w:val="22"/>
          <w:szCs w:val="22"/>
        </w:rPr>
      </w:pPr>
    </w:p>
    <w:p w14:paraId="046A4E03" w14:textId="77777777" w:rsidR="005F4D40" w:rsidRPr="00CD01C9" w:rsidRDefault="005F4D40" w:rsidP="006D526C">
      <w:pPr>
        <w:widowControl w:val="0"/>
        <w:autoSpaceDE w:val="0"/>
        <w:autoSpaceDN w:val="0"/>
        <w:adjustRightInd w:val="0"/>
        <w:ind w:left="318"/>
        <w:rPr>
          <w:b/>
          <w:sz w:val="22"/>
          <w:szCs w:val="22"/>
        </w:rPr>
      </w:pPr>
    </w:p>
    <w:p w14:paraId="7D3F693B" w14:textId="77777777" w:rsidR="005F4D40" w:rsidRPr="00CD01C9" w:rsidRDefault="005F4D40" w:rsidP="006D526C">
      <w:pPr>
        <w:widowControl w:val="0"/>
        <w:autoSpaceDE w:val="0"/>
        <w:autoSpaceDN w:val="0"/>
        <w:adjustRightInd w:val="0"/>
        <w:ind w:left="318"/>
        <w:rPr>
          <w:b/>
          <w:sz w:val="22"/>
          <w:szCs w:val="22"/>
        </w:rPr>
      </w:pPr>
    </w:p>
    <w:p w14:paraId="04B4F9B8" w14:textId="77777777" w:rsidR="005F4D40" w:rsidRPr="00CD01C9" w:rsidRDefault="005F4D40" w:rsidP="006D526C">
      <w:pPr>
        <w:widowControl w:val="0"/>
        <w:autoSpaceDE w:val="0"/>
        <w:autoSpaceDN w:val="0"/>
        <w:adjustRightInd w:val="0"/>
        <w:ind w:left="318"/>
        <w:rPr>
          <w:b/>
          <w:sz w:val="22"/>
          <w:szCs w:val="22"/>
        </w:rPr>
      </w:pPr>
    </w:p>
    <w:p w14:paraId="2DDCAFEF" w14:textId="77777777" w:rsidR="005F4D40" w:rsidRPr="00CD01C9" w:rsidRDefault="005F4D40" w:rsidP="006D526C">
      <w:pPr>
        <w:widowControl w:val="0"/>
        <w:autoSpaceDE w:val="0"/>
        <w:autoSpaceDN w:val="0"/>
        <w:adjustRightInd w:val="0"/>
        <w:ind w:left="318"/>
        <w:rPr>
          <w:b/>
          <w:sz w:val="22"/>
          <w:szCs w:val="22"/>
        </w:rPr>
      </w:pPr>
    </w:p>
    <w:p w14:paraId="06561E1F" w14:textId="77777777" w:rsidR="005F4D40" w:rsidRPr="00CD01C9" w:rsidRDefault="005F4D40" w:rsidP="006D526C">
      <w:pPr>
        <w:widowControl w:val="0"/>
        <w:autoSpaceDE w:val="0"/>
        <w:autoSpaceDN w:val="0"/>
        <w:adjustRightInd w:val="0"/>
        <w:ind w:left="318"/>
        <w:rPr>
          <w:b/>
          <w:sz w:val="22"/>
          <w:szCs w:val="22"/>
        </w:rPr>
      </w:pPr>
    </w:p>
    <w:p w14:paraId="30CE4AE1" w14:textId="77777777" w:rsidR="005F4D40" w:rsidRPr="00CD01C9" w:rsidRDefault="005F4D40" w:rsidP="006D526C">
      <w:pPr>
        <w:widowControl w:val="0"/>
        <w:autoSpaceDE w:val="0"/>
        <w:autoSpaceDN w:val="0"/>
        <w:adjustRightInd w:val="0"/>
        <w:ind w:left="318"/>
        <w:rPr>
          <w:b/>
          <w:sz w:val="22"/>
          <w:szCs w:val="22"/>
        </w:rPr>
      </w:pPr>
    </w:p>
    <w:p w14:paraId="751B5561" w14:textId="77777777" w:rsidR="005F4D40" w:rsidRPr="00CD01C9" w:rsidRDefault="005F4D40" w:rsidP="006D526C">
      <w:pPr>
        <w:widowControl w:val="0"/>
        <w:autoSpaceDE w:val="0"/>
        <w:autoSpaceDN w:val="0"/>
        <w:adjustRightInd w:val="0"/>
        <w:ind w:left="318"/>
        <w:rPr>
          <w:b/>
          <w:sz w:val="22"/>
          <w:szCs w:val="22"/>
        </w:rPr>
      </w:pPr>
    </w:p>
    <w:p w14:paraId="34A75A8F" w14:textId="77777777" w:rsidR="005F4D40" w:rsidRPr="00CD01C9" w:rsidRDefault="005F4D40" w:rsidP="006D526C">
      <w:pPr>
        <w:widowControl w:val="0"/>
        <w:autoSpaceDE w:val="0"/>
        <w:autoSpaceDN w:val="0"/>
        <w:adjustRightInd w:val="0"/>
        <w:ind w:left="318"/>
        <w:rPr>
          <w:b/>
          <w:sz w:val="22"/>
          <w:szCs w:val="22"/>
        </w:rPr>
      </w:pPr>
    </w:p>
    <w:p w14:paraId="1349DE38" w14:textId="77777777" w:rsidR="005F4D40" w:rsidRPr="00CD01C9" w:rsidRDefault="005F4D40" w:rsidP="006D526C">
      <w:pPr>
        <w:widowControl w:val="0"/>
        <w:autoSpaceDE w:val="0"/>
        <w:autoSpaceDN w:val="0"/>
        <w:adjustRightInd w:val="0"/>
        <w:ind w:left="318"/>
        <w:rPr>
          <w:b/>
          <w:sz w:val="22"/>
          <w:szCs w:val="22"/>
        </w:rPr>
      </w:pPr>
    </w:p>
    <w:p w14:paraId="13DEBBA6" w14:textId="77777777" w:rsidR="005F4D40" w:rsidRPr="00CD01C9" w:rsidRDefault="005F4D40" w:rsidP="006D526C">
      <w:pPr>
        <w:widowControl w:val="0"/>
        <w:autoSpaceDE w:val="0"/>
        <w:autoSpaceDN w:val="0"/>
        <w:adjustRightInd w:val="0"/>
        <w:ind w:left="318"/>
        <w:rPr>
          <w:b/>
          <w:sz w:val="22"/>
          <w:szCs w:val="22"/>
        </w:rPr>
      </w:pPr>
    </w:p>
    <w:p w14:paraId="62D196B6" w14:textId="77777777" w:rsidR="005F4D40" w:rsidRPr="00CD01C9" w:rsidRDefault="005F4D40" w:rsidP="006D526C">
      <w:pPr>
        <w:widowControl w:val="0"/>
        <w:autoSpaceDE w:val="0"/>
        <w:autoSpaceDN w:val="0"/>
        <w:adjustRightInd w:val="0"/>
        <w:ind w:left="318"/>
        <w:rPr>
          <w:b/>
          <w:sz w:val="22"/>
          <w:szCs w:val="22"/>
        </w:rPr>
      </w:pPr>
    </w:p>
    <w:p w14:paraId="1D8FA1EE" w14:textId="77777777" w:rsidR="005F4D40" w:rsidRPr="00CD01C9" w:rsidRDefault="005F4D40" w:rsidP="006D526C">
      <w:pPr>
        <w:widowControl w:val="0"/>
        <w:autoSpaceDE w:val="0"/>
        <w:autoSpaceDN w:val="0"/>
        <w:adjustRightInd w:val="0"/>
        <w:ind w:left="318"/>
        <w:rPr>
          <w:b/>
          <w:sz w:val="22"/>
          <w:szCs w:val="22"/>
        </w:rPr>
      </w:pPr>
    </w:p>
    <w:p w14:paraId="2A43EAD3" w14:textId="77777777" w:rsidR="005F4D40" w:rsidRPr="00CD01C9" w:rsidRDefault="005F4D40" w:rsidP="006D526C">
      <w:pPr>
        <w:widowControl w:val="0"/>
        <w:autoSpaceDE w:val="0"/>
        <w:autoSpaceDN w:val="0"/>
        <w:adjustRightInd w:val="0"/>
        <w:ind w:left="318"/>
        <w:rPr>
          <w:b/>
          <w:sz w:val="22"/>
          <w:szCs w:val="22"/>
        </w:rPr>
      </w:pPr>
    </w:p>
    <w:p w14:paraId="0A945F72" w14:textId="77777777" w:rsidR="005F4D40" w:rsidRPr="00CD01C9" w:rsidRDefault="005F4D40" w:rsidP="006D526C">
      <w:pPr>
        <w:widowControl w:val="0"/>
        <w:autoSpaceDE w:val="0"/>
        <w:autoSpaceDN w:val="0"/>
        <w:adjustRightInd w:val="0"/>
        <w:ind w:left="318"/>
        <w:rPr>
          <w:b/>
          <w:sz w:val="22"/>
          <w:szCs w:val="22"/>
        </w:rPr>
      </w:pPr>
    </w:p>
    <w:p w14:paraId="791E5421" w14:textId="77777777" w:rsidR="005F4D40" w:rsidRPr="00CD01C9" w:rsidRDefault="005F4D40" w:rsidP="006D526C">
      <w:pPr>
        <w:widowControl w:val="0"/>
        <w:autoSpaceDE w:val="0"/>
        <w:autoSpaceDN w:val="0"/>
        <w:adjustRightInd w:val="0"/>
        <w:ind w:left="318"/>
        <w:rPr>
          <w:b/>
          <w:sz w:val="22"/>
          <w:szCs w:val="22"/>
        </w:rPr>
      </w:pPr>
    </w:p>
    <w:p w14:paraId="1B8E6D47" w14:textId="77777777" w:rsidR="005F4D40" w:rsidRPr="00CD01C9" w:rsidRDefault="005F4D40" w:rsidP="006D526C">
      <w:pPr>
        <w:widowControl w:val="0"/>
        <w:autoSpaceDE w:val="0"/>
        <w:autoSpaceDN w:val="0"/>
        <w:adjustRightInd w:val="0"/>
        <w:ind w:left="318"/>
        <w:rPr>
          <w:b/>
          <w:sz w:val="22"/>
          <w:szCs w:val="22"/>
        </w:rPr>
      </w:pPr>
    </w:p>
    <w:p w14:paraId="4202F6DD" w14:textId="77777777" w:rsidR="005F4D40" w:rsidRPr="00CD01C9" w:rsidRDefault="005F4D40" w:rsidP="006D526C">
      <w:pPr>
        <w:widowControl w:val="0"/>
        <w:autoSpaceDE w:val="0"/>
        <w:autoSpaceDN w:val="0"/>
        <w:adjustRightInd w:val="0"/>
        <w:ind w:left="318"/>
        <w:rPr>
          <w:b/>
          <w:sz w:val="22"/>
          <w:szCs w:val="22"/>
        </w:rPr>
      </w:pPr>
    </w:p>
    <w:p w14:paraId="06C54D5D" w14:textId="77777777" w:rsidR="005F4D40" w:rsidRPr="00CD01C9" w:rsidRDefault="005F4D40" w:rsidP="006D526C">
      <w:pPr>
        <w:widowControl w:val="0"/>
        <w:autoSpaceDE w:val="0"/>
        <w:autoSpaceDN w:val="0"/>
        <w:adjustRightInd w:val="0"/>
        <w:ind w:left="318"/>
        <w:rPr>
          <w:b/>
          <w:sz w:val="22"/>
          <w:szCs w:val="22"/>
        </w:rPr>
      </w:pPr>
    </w:p>
    <w:p w14:paraId="5A358A6D" w14:textId="77777777" w:rsidR="005F4D40" w:rsidRPr="00CD01C9" w:rsidRDefault="005F4D40" w:rsidP="006D526C">
      <w:pPr>
        <w:widowControl w:val="0"/>
        <w:autoSpaceDE w:val="0"/>
        <w:autoSpaceDN w:val="0"/>
        <w:adjustRightInd w:val="0"/>
        <w:ind w:left="318"/>
        <w:rPr>
          <w:b/>
          <w:sz w:val="22"/>
          <w:szCs w:val="22"/>
        </w:rPr>
      </w:pPr>
    </w:p>
    <w:p w14:paraId="530C66CA" w14:textId="77777777" w:rsidR="005F4D40" w:rsidRPr="00CD01C9" w:rsidRDefault="005F4D40" w:rsidP="006D526C">
      <w:pPr>
        <w:widowControl w:val="0"/>
        <w:autoSpaceDE w:val="0"/>
        <w:autoSpaceDN w:val="0"/>
        <w:adjustRightInd w:val="0"/>
        <w:ind w:left="318"/>
        <w:rPr>
          <w:b/>
          <w:sz w:val="22"/>
          <w:szCs w:val="22"/>
        </w:rPr>
      </w:pPr>
    </w:p>
    <w:p w14:paraId="1DD04281" w14:textId="77777777" w:rsidR="005F4D40" w:rsidRPr="00CD01C9" w:rsidRDefault="005F4D40" w:rsidP="006D526C">
      <w:pPr>
        <w:widowControl w:val="0"/>
        <w:autoSpaceDE w:val="0"/>
        <w:autoSpaceDN w:val="0"/>
        <w:adjustRightInd w:val="0"/>
        <w:ind w:left="318"/>
        <w:rPr>
          <w:b/>
          <w:sz w:val="22"/>
          <w:szCs w:val="22"/>
        </w:rPr>
      </w:pPr>
    </w:p>
    <w:p w14:paraId="599410A6" w14:textId="77777777" w:rsidR="005F4D40" w:rsidRPr="00CD01C9" w:rsidRDefault="005F4D40" w:rsidP="006D526C">
      <w:pPr>
        <w:widowControl w:val="0"/>
        <w:autoSpaceDE w:val="0"/>
        <w:autoSpaceDN w:val="0"/>
        <w:adjustRightInd w:val="0"/>
        <w:ind w:left="318"/>
        <w:rPr>
          <w:b/>
          <w:sz w:val="22"/>
          <w:szCs w:val="22"/>
        </w:rPr>
      </w:pPr>
    </w:p>
    <w:p w14:paraId="204F9C94" w14:textId="77777777" w:rsidR="005F4D40" w:rsidRPr="00CD01C9" w:rsidRDefault="005F4D40" w:rsidP="006D526C">
      <w:pPr>
        <w:widowControl w:val="0"/>
        <w:autoSpaceDE w:val="0"/>
        <w:autoSpaceDN w:val="0"/>
        <w:adjustRightInd w:val="0"/>
        <w:ind w:left="318"/>
        <w:jc w:val="center"/>
        <w:rPr>
          <w:b/>
          <w:sz w:val="22"/>
          <w:szCs w:val="22"/>
        </w:rPr>
      </w:pPr>
      <w:r w:rsidRPr="00CD01C9">
        <w:rPr>
          <w:b/>
          <w:sz w:val="22"/>
          <w:szCs w:val="22"/>
        </w:rPr>
        <w:t>A. ŽENKLINIMAS</w:t>
      </w:r>
    </w:p>
    <w:p w14:paraId="29369F4D" w14:textId="77777777" w:rsidR="005F4D40" w:rsidRPr="00CD01C9" w:rsidRDefault="005F4D40" w:rsidP="006D526C">
      <w:pPr>
        <w:widowControl w:val="0"/>
        <w:autoSpaceDE w:val="0"/>
        <w:autoSpaceDN w:val="0"/>
        <w:adjustRightInd w:val="0"/>
        <w:ind w:left="318"/>
        <w:jc w:val="center"/>
        <w:rPr>
          <w:sz w:val="22"/>
          <w:szCs w:val="22"/>
        </w:rPr>
      </w:pPr>
    </w:p>
    <w:p w14:paraId="2F8A1607" w14:textId="77777777" w:rsidR="005F4D40" w:rsidRPr="00CD01C9" w:rsidRDefault="005F4D40" w:rsidP="006D526C">
      <w:pPr>
        <w:widowControl w:val="0"/>
        <w:shd w:val="clear" w:color="auto" w:fill="FFFFFF"/>
        <w:autoSpaceDE w:val="0"/>
        <w:autoSpaceDN w:val="0"/>
        <w:adjustRightInd w:val="0"/>
        <w:ind w:left="318"/>
        <w:rPr>
          <w:sz w:val="22"/>
          <w:szCs w:val="22"/>
        </w:rPr>
      </w:pPr>
      <w:r w:rsidRPr="00CD01C9">
        <w:rPr>
          <w:sz w:val="22"/>
          <w:szCs w:val="22"/>
        </w:rPr>
        <w:br w:type="page"/>
      </w:r>
    </w:p>
    <w:p w14:paraId="5F7BE834" w14:textId="77777777" w:rsidR="005F4D40" w:rsidRPr="00CD01C9" w:rsidRDefault="005F4D40" w:rsidP="006D526C">
      <w:pPr>
        <w:widowControl w:val="0"/>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CD01C9">
        <w:rPr>
          <w:b/>
          <w:sz w:val="22"/>
          <w:szCs w:val="22"/>
        </w:rPr>
        <w:lastRenderedPageBreak/>
        <w:t>INFORMACIJA ANT IŠORINĖS PAKUOTĖS</w:t>
      </w:r>
    </w:p>
    <w:p w14:paraId="2F87EEAE" w14:textId="77777777" w:rsidR="005F4D40" w:rsidRPr="00CD01C9" w:rsidRDefault="005F4D40" w:rsidP="006D526C">
      <w:pPr>
        <w:widowControl w:val="0"/>
        <w:pBdr>
          <w:top w:val="single" w:sz="4" w:space="1" w:color="auto"/>
          <w:left w:val="single" w:sz="4" w:space="4" w:color="auto"/>
          <w:bottom w:val="single" w:sz="4" w:space="1" w:color="auto"/>
          <w:right w:val="single" w:sz="4" w:space="4" w:color="auto"/>
        </w:pBdr>
        <w:autoSpaceDE w:val="0"/>
        <w:autoSpaceDN w:val="0"/>
        <w:adjustRightInd w:val="0"/>
        <w:ind w:left="567" w:hanging="567"/>
        <w:rPr>
          <w:b/>
          <w:sz w:val="22"/>
          <w:szCs w:val="22"/>
        </w:rPr>
      </w:pPr>
    </w:p>
    <w:p w14:paraId="0CDC503F" w14:textId="77777777" w:rsidR="005F4D40" w:rsidRPr="00CD01C9" w:rsidRDefault="005F4D40" w:rsidP="006D526C">
      <w:pPr>
        <w:widowControl w:val="0"/>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CD01C9">
        <w:rPr>
          <w:b/>
          <w:sz w:val="22"/>
          <w:szCs w:val="22"/>
        </w:rPr>
        <w:t>KARTONO DĖŽUTĖ</w:t>
      </w:r>
    </w:p>
    <w:p w14:paraId="7AFF3BDA" w14:textId="77777777" w:rsidR="005F4D40" w:rsidRPr="00CD01C9" w:rsidRDefault="005F4D40" w:rsidP="006D526C">
      <w:pPr>
        <w:widowControl w:val="0"/>
        <w:autoSpaceDE w:val="0"/>
        <w:autoSpaceDN w:val="0"/>
        <w:adjustRightInd w:val="0"/>
        <w:rPr>
          <w:sz w:val="22"/>
          <w:szCs w:val="22"/>
        </w:rPr>
      </w:pPr>
    </w:p>
    <w:p w14:paraId="2CA81887" w14:textId="77777777" w:rsidR="005F4D40" w:rsidRPr="00CD01C9" w:rsidRDefault="005F4D40" w:rsidP="006D526C">
      <w:pPr>
        <w:widowControl w:val="0"/>
        <w:autoSpaceDE w:val="0"/>
        <w:autoSpaceDN w:val="0"/>
        <w:adjustRightInd w:val="0"/>
        <w:rPr>
          <w:sz w:val="22"/>
          <w:szCs w:val="22"/>
        </w:rPr>
      </w:pPr>
    </w:p>
    <w:p w14:paraId="47C1B01C" w14:textId="77777777" w:rsidR="005F4D40" w:rsidRPr="00CD01C9" w:rsidRDefault="005F4D40" w:rsidP="006D526C">
      <w:pPr>
        <w:widowControl w:val="0"/>
        <w:pBdr>
          <w:top w:val="single" w:sz="4" w:space="1" w:color="auto"/>
          <w:left w:val="single" w:sz="4" w:space="4" w:color="auto"/>
          <w:bottom w:val="single" w:sz="4" w:space="1" w:color="auto"/>
          <w:right w:val="single" w:sz="4" w:space="4" w:color="auto"/>
        </w:pBdr>
        <w:autoSpaceDE w:val="0"/>
        <w:autoSpaceDN w:val="0"/>
        <w:adjustRightInd w:val="0"/>
        <w:ind w:left="567" w:hanging="567"/>
        <w:outlineLvl w:val="0"/>
        <w:rPr>
          <w:sz w:val="22"/>
          <w:szCs w:val="22"/>
        </w:rPr>
      </w:pPr>
      <w:r w:rsidRPr="00CD01C9">
        <w:rPr>
          <w:b/>
          <w:sz w:val="22"/>
          <w:szCs w:val="22"/>
        </w:rPr>
        <w:t>1.</w:t>
      </w:r>
      <w:r w:rsidRPr="00CD01C9">
        <w:rPr>
          <w:b/>
          <w:sz w:val="22"/>
          <w:szCs w:val="22"/>
        </w:rPr>
        <w:tab/>
      </w:r>
      <w:r w:rsidRPr="00CD01C9">
        <w:rPr>
          <w:b/>
          <w:caps/>
          <w:sz w:val="22"/>
          <w:szCs w:val="22"/>
        </w:rPr>
        <w:t>VAISTINIO</w:t>
      </w:r>
      <w:r w:rsidRPr="00CD01C9">
        <w:rPr>
          <w:b/>
          <w:sz w:val="22"/>
          <w:szCs w:val="22"/>
        </w:rPr>
        <w:t xml:space="preserve"> PREPARATO PAVADINIMAS</w:t>
      </w:r>
    </w:p>
    <w:p w14:paraId="6C8DFD6F" w14:textId="77777777" w:rsidR="005F4D40" w:rsidRPr="00CD01C9" w:rsidRDefault="005F4D40" w:rsidP="006D526C">
      <w:pPr>
        <w:widowControl w:val="0"/>
        <w:autoSpaceDE w:val="0"/>
        <w:autoSpaceDN w:val="0"/>
        <w:adjustRightInd w:val="0"/>
        <w:rPr>
          <w:sz w:val="22"/>
          <w:szCs w:val="22"/>
        </w:rPr>
      </w:pPr>
    </w:p>
    <w:p w14:paraId="1E406E4F" w14:textId="77777777" w:rsidR="005F4D40" w:rsidRPr="00CD01C9" w:rsidRDefault="005F4D40" w:rsidP="006D526C">
      <w:pPr>
        <w:widowControl w:val="0"/>
        <w:kinsoku w:val="0"/>
        <w:overflowPunct w:val="0"/>
        <w:autoSpaceDE w:val="0"/>
        <w:autoSpaceDN w:val="0"/>
        <w:adjustRightInd w:val="0"/>
        <w:rPr>
          <w:sz w:val="22"/>
          <w:szCs w:val="22"/>
        </w:rPr>
      </w:pPr>
      <w:bookmarkStart w:id="12" w:name="_Hlk41057082"/>
      <w:r w:rsidRPr="00CD01C9">
        <w:rPr>
          <w:sz w:val="22"/>
          <w:szCs w:val="22"/>
        </w:rPr>
        <w:t>Fingolimod Norameda</w:t>
      </w:r>
      <w:bookmarkEnd w:id="12"/>
      <w:r w:rsidRPr="00CD01C9">
        <w:rPr>
          <w:sz w:val="22"/>
          <w:szCs w:val="22"/>
        </w:rPr>
        <w:t xml:space="preserve"> 0,5 mg kietosios kapsulės</w:t>
      </w:r>
    </w:p>
    <w:p w14:paraId="28D47E3B"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fingolimodum</w:t>
      </w:r>
    </w:p>
    <w:p w14:paraId="7AFB5361" w14:textId="77777777" w:rsidR="005F4D40" w:rsidRPr="00CD01C9" w:rsidRDefault="005F4D40" w:rsidP="006D526C">
      <w:pPr>
        <w:widowControl w:val="0"/>
        <w:autoSpaceDE w:val="0"/>
        <w:autoSpaceDN w:val="0"/>
        <w:adjustRightInd w:val="0"/>
        <w:rPr>
          <w:sz w:val="22"/>
          <w:szCs w:val="22"/>
        </w:rPr>
      </w:pPr>
    </w:p>
    <w:p w14:paraId="16BAA80D" w14:textId="77777777" w:rsidR="005F4D40" w:rsidRPr="00CD01C9" w:rsidRDefault="005F4D40" w:rsidP="006D526C">
      <w:pPr>
        <w:widowControl w:val="0"/>
        <w:autoSpaceDE w:val="0"/>
        <w:autoSpaceDN w:val="0"/>
        <w:adjustRightInd w:val="0"/>
        <w:rPr>
          <w:sz w:val="22"/>
          <w:szCs w:val="22"/>
        </w:rPr>
      </w:pPr>
    </w:p>
    <w:p w14:paraId="11CDBF49" w14:textId="77777777" w:rsidR="005F4D40" w:rsidRPr="00CD01C9" w:rsidRDefault="005F4D40" w:rsidP="006D526C">
      <w:pPr>
        <w:widowControl w:val="0"/>
        <w:pBdr>
          <w:top w:val="single" w:sz="4" w:space="1" w:color="auto"/>
          <w:left w:val="single" w:sz="4" w:space="4" w:color="auto"/>
          <w:bottom w:val="single" w:sz="4" w:space="1" w:color="auto"/>
          <w:right w:val="single" w:sz="4" w:space="4" w:color="auto"/>
        </w:pBdr>
        <w:autoSpaceDE w:val="0"/>
        <w:autoSpaceDN w:val="0"/>
        <w:adjustRightInd w:val="0"/>
        <w:ind w:left="567" w:hanging="567"/>
        <w:outlineLvl w:val="0"/>
        <w:rPr>
          <w:b/>
          <w:sz w:val="22"/>
          <w:szCs w:val="22"/>
        </w:rPr>
      </w:pPr>
      <w:r w:rsidRPr="00CD01C9">
        <w:rPr>
          <w:b/>
          <w:sz w:val="22"/>
          <w:szCs w:val="22"/>
        </w:rPr>
        <w:t>2.</w:t>
      </w:r>
      <w:r w:rsidRPr="00CD01C9">
        <w:rPr>
          <w:b/>
          <w:sz w:val="22"/>
          <w:szCs w:val="22"/>
        </w:rPr>
        <w:tab/>
        <w:t>VEIKLIOJI (-IOS) MEDŽIAGA (-OS) IR JOS (-Ų) KIEKIS (-IAI)</w:t>
      </w:r>
    </w:p>
    <w:p w14:paraId="1D300EB7" w14:textId="77777777" w:rsidR="005F4D40" w:rsidRPr="00CD01C9" w:rsidRDefault="005F4D40" w:rsidP="006D526C">
      <w:pPr>
        <w:widowControl w:val="0"/>
        <w:autoSpaceDE w:val="0"/>
        <w:autoSpaceDN w:val="0"/>
        <w:adjustRightInd w:val="0"/>
        <w:rPr>
          <w:sz w:val="22"/>
          <w:szCs w:val="22"/>
        </w:rPr>
      </w:pPr>
    </w:p>
    <w:p w14:paraId="57B148FD" w14:textId="77777777" w:rsidR="005F4D40" w:rsidRPr="00CD01C9" w:rsidRDefault="005F4D40" w:rsidP="006D526C">
      <w:pPr>
        <w:widowControl w:val="0"/>
        <w:autoSpaceDE w:val="0"/>
        <w:autoSpaceDN w:val="0"/>
        <w:adjustRightInd w:val="0"/>
        <w:rPr>
          <w:sz w:val="22"/>
          <w:szCs w:val="22"/>
        </w:rPr>
      </w:pPr>
      <w:r w:rsidRPr="00CD01C9">
        <w:rPr>
          <w:sz w:val="22"/>
          <w:szCs w:val="22"/>
        </w:rPr>
        <w:t>Kiekvienoje kapsulėje yra 0,5 mg fingolimodo (hidrochlorido pavidalu).</w:t>
      </w:r>
    </w:p>
    <w:p w14:paraId="4749E8D4" w14:textId="77777777" w:rsidR="005F4D40" w:rsidRPr="00CD01C9" w:rsidRDefault="005F4D40" w:rsidP="006D526C">
      <w:pPr>
        <w:widowControl w:val="0"/>
        <w:autoSpaceDE w:val="0"/>
        <w:autoSpaceDN w:val="0"/>
        <w:adjustRightInd w:val="0"/>
        <w:rPr>
          <w:sz w:val="22"/>
          <w:szCs w:val="22"/>
        </w:rPr>
      </w:pPr>
    </w:p>
    <w:p w14:paraId="7975DB76" w14:textId="77777777" w:rsidR="005F4D40" w:rsidRPr="00CD01C9" w:rsidRDefault="005F4D40" w:rsidP="006D526C">
      <w:pPr>
        <w:widowControl w:val="0"/>
        <w:autoSpaceDE w:val="0"/>
        <w:autoSpaceDN w:val="0"/>
        <w:adjustRightInd w:val="0"/>
        <w:rPr>
          <w:sz w:val="22"/>
          <w:szCs w:val="22"/>
        </w:rPr>
      </w:pPr>
    </w:p>
    <w:p w14:paraId="397144E4" w14:textId="77777777" w:rsidR="005F4D40" w:rsidRPr="00CD01C9" w:rsidRDefault="005F4D40" w:rsidP="006D526C">
      <w:pPr>
        <w:widowControl w:val="0"/>
        <w:pBdr>
          <w:top w:val="single" w:sz="4" w:space="1" w:color="auto"/>
          <w:left w:val="single" w:sz="4" w:space="4" w:color="auto"/>
          <w:bottom w:val="single" w:sz="4" w:space="1" w:color="auto"/>
          <w:right w:val="single" w:sz="4" w:space="4" w:color="auto"/>
        </w:pBdr>
        <w:autoSpaceDE w:val="0"/>
        <w:autoSpaceDN w:val="0"/>
        <w:adjustRightInd w:val="0"/>
        <w:ind w:left="567" w:hanging="567"/>
        <w:outlineLvl w:val="0"/>
        <w:rPr>
          <w:sz w:val="22"/>
          <w:szCs w:val="22"/>
        </w:rPr>
      </w:pPr>
      <w:r w:rsidRPr="00CD01C9">
        <w:rPr>
          <w:b/>
          <w:sz w:val="22"/>
          <w:szCs w:val="22"/>
        </w:rPr>
        <w:t>3.</w:t>
      </w:r>
      <w:r w:rsidRPr="00CD01C9">
        <w:rPr>
          <w:b/>
          <w:sz w:val="22"/>
          <w:szCs w:val="22"/>
        </w:rPr>
        <w:tab/>
        <w:t>PAGALBINIŲ MEDŽIAGŲ SĄRAŠAS</w:t>
      </w:r>
    </w:p>
    <w:p w14:paraId="496C9E98" w14:textId="77777777" w:rsidR="005F4D40" w:rsidRPr="00CD01C9" w:rsidRDefault="005F4D40" w:rsidP="006D526C">
      <w:pPr>
        <w:widowControl w:val="0"/>
        <w:autoSpaceDE w:val="0"/>
        <w:autoSpaceDN w:val="0"/>
        <w:adjustRightInd w:val="0"/>
        <w:rPr>
          <w:sz w:val="22"/>
          <w:szCs w:val="22"/>
        </w:rPr>
      </w:pPr>
    </w:p>
    <w:p w14:paraId="670CF6CC" w14:textId="77777777" w:rsidR="005F4D40" w:rsidRPr="00CD01C9" w:rsidRDefault="005F4D40" w:rsidP="006D526C">
      <w:pPr>
        <w:widowControl w:val="0"/>
        <w:autoSpaceDE w:val="0"/>
        <w:autoSpaceDN w:val="0"/>
        <w:adjustRightInd w:val="0"/>
        <w:rPr>
          <w:sz w:val="22"/>
          <w:szCs w:val="22"/>
        </w:rPr>
      </w:pPr>
    </w:p>
    <w:p w14:paraId="7764D82F" w14:textId="77777777" w:rsidR="005F4D40" w:rsidRPr="00CD01C9" w:rsidRDefault="005F4D40" w:rsidP="006D526C">
      <w:pPr>
        <w:widowControl w:val="0"/>
        <w:pBdr>
          <w:top w:val="single" w:sz="4" w:space="1" w:color="auto"/>
          <w:left w:val="single" w:sz="4" w:space="4" w:color="auto"/>
          <w:bottom w:val="single" w:sz="4" w:space="1" w:color="auto"/>
          <w:right w:val="single" w:sz="4" w:space="4" w:color="auto"/>
        </w:pBdr>
        <w:autoSpaceDE w:val="0"/>
        <w:autoSpaceDN w:val="0"/>
        <w:adjustRightInd w:val="0"/>
        <w:ind w:left="567" w:hanging="567"/>
        <w:outlineLvl w:val="0"/>
        <w:rPr>
          <w:sz w:val="22"/>
          <w:szCs w:val="22"/>
        </w:rPr>
      </w:pPr>
      <w:r w:rsidRPr="00CD01C9">
        <w:rPr>
          <w:b/>
          <w:sz w:val="22"/>
          <w:szCs w:val="22"/>
        </w:rPr>
        <w:t>4.</w:t>
      </w:r>
      <w:r w:rsidRPr="00CD01C9">
        <w:rPr>
          <w:b/>
          <w:sz w:val="22"/>
          <w:szCs w:val="22"/>
        </w:rPr>
        <w:tab/>
        <w:t>FARMACINĖ FORMA IR KIEKIS PAKUOTĖJE</w:t>
      </w:r>
    </w:p>
    <w:p w14:paraId="72C66860" w14:textId="77777777" w:rsidR="005F4D40" w:rsidRPr="00CD01C9" w:rsidRDefault="005F4D40" w:rsidP="006D526C">
      <w:pPr>
        <w:widowControl w:val="0"/>
        <w:autoSpaceDE w:val="0"/>
        <w:autoSpaceDN w:val="0"/>
        <w:adjustRightInd w:val="0"/>
        <w:rPr>
          <w:sz w:val="22"/>
          <w:szCs w:val="22"/>
        </w:rPr>
      </w:pPr>
    </w:p>
    <w:p w14:paraId="409F1AE5" w14:textId="77777777" w:rsidR="005F4D40" w:rsidRPr="00CD01C9" w:rsidRDefault="005F4D40" w:rsidP="006D526C">
      <w:pPr>
        <w:widowControl w:val="0"/>
        <w:autoSpaceDE w:val="0"/>
        <w:autoSpaceDN w:val="0"/>
        <w:adjustRightInd w:val="0"/>
        <w:rPr>
          <w:sz w:val="22"/>
          <w:szCs w:val="22"/>
        </w:rPr>
      </w:pPr>
      <w:r w:rsidRPr="00CD01C9">
        <w:rPr>
          <w:sz w:val="22"/>
          <w:szCs w:val="22"/>
        </w:rPr>
        <w:t>7 kietosios kapsulės</w:t>
      </w:r>
    </w:p>
    <w:p w14:paraId="32D78BF3" w14:textId="77777777" w:rsidR="005F4D40" w:rsidRPr="00CD01C9" w:rsidRDefault="005F4D40" w:rsidP="006D526C">
      <w:pPr>
        <w:widowControl w:val="0"/>
        <w:autoSpaceDE w:val="0"/>
        <w:autoSpaceDN w:val="0"/>
        <w:adjustRightInd w:val="0"/>
        <w:rPr>
          <w:sz w:val="22"/>
          <w:szCs w:val="22"/>
          <w:highlight w:val="lightGray"/>
        </w:rPr>
      </w:pPr>
      <w:r w:rsidRPr="00CD01C9">
        <w:rPr>
          <w:sz w:val="22"/>
          <w:szCs w:val="22"/>
          <w:highlight w:val="lightGray"/>
        </w:rPr>
        <w:t>28 kietosios kapsulės</w:t>
      </w:r>
    </w:p>
    <w:p w14:paraId="27C508AA" w14:textId="77777777" w:rsidR="00FF2376" w:rsidRPr="00CD01C9" w:rsidRDefault="005F4D40" w:rsidP="006D526C">
      <w:pPr>
        <w:widowControl w:val="0"/>
        <w:autoSpaceDE w:val="0"/>
        <w:autoSpaceDN w:val="0"/>
        <w:adjustRightInd w:val="0"/>
        <w:rPr>
          <w:sz w:val="22"/>
          <w:szCs w:val="22"/>
          <w:highlight w:val="lightGray"/>
        </w:rPr>
      </w:pPr>
      <w:r w:rsidRPr="00CD01C9">
        <w:rPr>
          <w:sz w:val="22"/>
          <w:szCs w:val="22"/>
          <w:highlight w:val="lightGray"/>
        </w:rPr>
        <w:t>98 kietosios kapsulės</w:t>
      </w:r>
    </w:p>
    <w:p w14:paraId="0A4F7116" w14:textId="0AE25434" w:rsidR="005F4D40" w:rsidRPr="00CD01C9" w:rsidRDefault="005F4D40" w:rsidP="006D526C">
      <w:pPr>
        <w:widowControl w:val="0"/>
        <w:autoSpaceDE w:val="0"/>
        <w:autoSpaceDN w:val="0"/>
        <w:adjustRightInd w:val="0"/>
        <w:rPr>
          <w:sz w:val="22"/>
          <w:szCs w:val="22"/>
          <w:highlight w:val="lightGray"/>
        </w:rPr>
      </w:pPr>
      <w:r w:rsidRPr="00CD01C9">
        <w:rPr>
          <w:sz w:val="22"/>
          <w:szCs w:val="22"/>
          <w:highlight w:val="lightGray"/>
        </w:rPr>
        <w:t>7x1 kietosios kapsulės</w:t>
      </w:r>
    </w:p>
    <w:p w14:paraId="24B21E87" w14:textId="77777777" w:rsidR="005F4D40" w:rsidRPr="00CD01C9" w:rsidRDefault="005F4D40" w:rsidP="006D526C">
      <w:pPr>
        <w:widowControl w:val="0"/>
        <w:autoSpaceDE w:val="0"/>
        <w:autoSpaceDN w:val="0"/>
        <w:adjustRightInd w:val="0"/>
        <w:rPr>
          <w:sz w:val="22"/>
          <w:szCs w:val="22"/>
          <w:highlight w:val="lightGray"/>
        </w:rPr>
      </w:pPr>
      <w:r w:rsidRPr="00CD01C9">
        <w:rPr>
          <w:sz w:val="22"/>
          <w:szCs w:val="22"/>
          <w:highlight w:val="lightGray"/>
        </w:rPr>
        <w:t>28x1 kietosios kapsulės</w:t>
      </w:r>
    </w:p>
    <w:p w14:paraId="6049EA19" w14:textId="77777777" w:rsidR="005F4D40" w:rsidRPr="00CD01C9" w:rsidRDefault="005F4D40" w:rsidP="006D526C">
      <w:pPr>
        <w:widowControl w:val="0"/>
        <w:autoSpaceDE w:val="0"/>
        <w:autoSpaceDN w:val="0"/>
        <w:adjustRightInd w:val="0"/>
        <w:rPr>
          <w:sz w:val="22"/>
          <w:szCs w:val="22"/>
        </w:rPr>
      </w:pPr>
      <w:r w:rsidRPr="00CD01C9">
        <w:rPr>
          <w:sz w:val="22"/>
          <w:szCs w:val="22"/>
          <w:highlight w:val="lightGray"/>
        </w:rPr>
        <w:t>98x1 kietosios kapsulės</w:t>
      </w:r>
    </w:p>
    <w:p w14:paraId="2C2E14D3" w14:textId="63B5C711" w:rsidR="00105633" w:rsidRPr="00CD01C9" w:rsidRDefault="00105633" w:rsidP="00105633">
      <w:pPr>
        <w:widowControl w:val="0"/>
        <w:autoSpaceDE w:val="0"/>
        <w:autoSpaceDN w:val="0"/>
        <w:adjustRightInd w:val="0"/>
        <w:rPr>
          <w:sz w:val="22"/>
          <w:szCs w:val="22"/>
          <w:highlight w:val="lightGray"/>
          <w:lang w:eastAsia="lt-LT"/>
        </w:rPr>
      </w:pPr>
      <w:r w:rsidRPr="00CD01C9">
        <w:rPr>
          <w:sz w:val="22"/>
          <w:szCs w:val="22"/>
          <w:highlight w:val="lightGray"/>
          <w:lang w:eastAsia="lt-LT"/>
        </w:rPr>
        <w:t>100x1 kietųjų kapsulių</w:t>
      </w:r>
    </w:p>
    <w:p w14:paraId="0EA69EBF" w14:textId="77777777" w:rsidR="005F4D40" w:rsidRPr="00CD01C9" w:rsidRDefault="005F4D40" w:rsidP="006D526C">
      <w:pPr>
        <w:widowControl w:val="0"/>
        <w:autoSpaceDE w:val="0"/>
        <w:autoSpaceDN w:val="0"/>
        <w:adjustRightInd w:val="0"/>
        <w:rPr>
          <w:sz w:val="22"/>
          <w:szCs w:val="22"/>
        </w:rPr>
      </w:pPr>
    </w:p>
    <w:p w14:paraId="2924BAD0" w14:textId="77777777" w:rsidR="005F4D40" w:rsidRPr="00CD01C9" w:rsidRDefault="005F4D40" w:rsidP="006D526C">
      <w:pPr>
        <w:widowControl w:val="0"/>
        <w:autoSpaceDE w:val="0"/>
        <w:autoSpaceDN w:val="0"/>
        <w:adjustRightInd w:val="0"/>
        <w:rPr>
          <w:sz w:val="22"/>
          <w:szCs w:val="22"/>
        </w:rPr>
      </w:pPr>
    </w:p>
    <w:p w14:paraId="011F8499" w14:textId="77777777" w:rsidR="005F4D40" w:rsidRPr="00CD01C9" w:rsidRDefault="005F4D40" w:rsidP="006D526C">
      <w:pPr>
        <w:widowControl w:val="0"/>
        <w:pBdr>
          <w:top w:val="single" w:sz="4" w:space="1" w:color="auto"/>
          <w:left w:val="single" w:sz="4" w:space="4" w:color="auto"/>
          <w:bottom w:val="single" w:sz="4" w:space="1" w:color="auto"/>
          <w:right w:val="single" w:sz="4" w:space="4" w:color="auto"/>
        </w:pBdr>
        <w:autoSpaceDE w:val="0"/>
        <w:autoSpaceDN w:val="0"/>
        <w:adjustRightInd w:val="0"/>
        <w:ind w:left="567" w:hanging="567"/>
        <w:outlineLvl w:val="0"/>
        <w:rPr>
          <w:sz w:val="22"/>
          <w:szCs w:val="22"/>
        </w:rPr>
      </w:pPr>
      <w:r w:rsidRPr="00CD01C9">
        <w:rPr>
          <w:b/>
          <w:sz w:val="22"/>
          <w:szCs w:val="22"/>
        </w:rPr>
        <w:t>5.</w:t>
      </w:r>
      <w:r w:rsidRPr="00CD01C9">
        <w:rPr>
          <w:b/>
          <w:sz w:val="22"/>
          <w:szCs w:val="22"/>
        </w:rPr>
        <w:tab/>
        <w:t>VARTOJIMO METODAS IR BŪDAS (-AI)</w:t>
      </w:r>
    </w:p>
    <w:p w14:paraId="312E9C8D" w14:textId="77777777" w:rsidR="005F4D40" w:rsidRPr="00CD01C9" w:rsidRDefault="005F4D40" w:rsidP="006D526C">
      <w:pPr>
        <w:widowControl w:val="0"/>
        <w:autoSpaceDE w:val="0"/>
        <w:autoSpaceDN w:val="0"/>
        <w:adjustRightInd w:val="0"/>
        <w:rPr>
          <w:sz w:val="22"/>
          <w:szCs w:val="22"/>
        </w:rPr>
      </w:pPr>
    </w:p>
    <w:p w14:paraId="6438A530"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Prieš vartojimą perskaitykite pakuotės lapelį.</w:t>
      </w:r>
    </w:p>
    <w:p w14:paraId="6C261137" w14:textId="77777777" w:rsidR="005F4D40" w:rsidRPr="00CD01C9" w:rsidRDefault="005F4D40" w:rsidP="006D526C">
      <w:pPr>
        <w:widowControl w:val="0"/>
        <w:autoSpaceDE w:val="0"/>
        <w:autoSpaceDN w:val="0"/>
        <w:adjustRightInd w:val="0"/>
        <w:rPr>
          <w:sz w:val="22"/>
          <w:szCs w:val="22"/>
        </w:rPr>
      </w:pPr>
      <w:r w:rsidRPr="00CD01C9">
        <w:rPr>
          <w:sz w:val="22"/>
          <w:szCs w:val="22"/>
        </w:rPr>
        <w:t>Vartoti per burną.</w:t>
      </w:r>
    </w:p>
    <w:p w14:paraId="580A7AED" w14:textId="77777777" w:rsidR="005D22DA" w:rsidRPr="00B32325" w:rsidRDefault="005D22DA" w:rsidP="005D22DA">
      <w:pPr>
        <w:jc w:val="both"/>
        <w:rPr>
          <w:sz w:val="22"/>
          <w:szCs w:val="22"/>
        </w:rPr>
      </w:pPr>
      <w:r w:rsidRPr="00B32325">
        <w:rPr>
          <w:sz w:val="22"/>
          <w:szCs w:val="22"/>
        </w:rPr>
        <w:t>Nuryti visą kapsulę.</w:t>
      </w:r>
    </w:p>
    <w:p w14:paraId="0B6F6D5C" w14:textId="77777777" w:rsidR="005F4D40" w:rsidRPr="00CD01C9" w:rsidRDefault="005F4D40" w:rsidP="006D526C">
      <w:pPr>
        <w:widowControl w:val="0"/>
        <w:autoSpaceDE w:val="0"/>
        <w:autoSpaceDN w:val="0"/>
        <w:adjustRightInd w:val="0"/>
        <w:rPr>
          <w:sz w:val="22"/>
          <w:szCs w:val="22"/>
        </w:rPr>
      </w:pPr>
    </w:p>
    <w:p w14:paraId="4CC317FF" w14:textId="77777777" w:rsidR="005F4D40" w:rsidRPr="00CD01C9" w:rsidRDefault="005F4D40" w:rsidP="006D526C">
      <w:pPr>
        <w:widowControl w:val="0"/>
        <w:autoSpaceDE w:val="0"/>
        <w:autoSpaceDN w:val="0"/>
        <w:adjustRightInd w:val="0"/>
        <w:rPr>
          <w:sz w:val="22"/>
          <w:szCs w:val="22"/>
        </w:rPr>
      </w:pPr>
    </w:p>
    <w:p w14:paraId="737C669A" w14:textId="77777777" w:rsidR="005F4D40" w:rsidRPr="00CD01C9" w:rsidRDefault="005F4D40" w:rsidP="006D526C">
      <w:pPr>
        <w:widowControl w:val="0"/>
        <w:pBdr>
          <w:top w:val="single" w:sz="4" w:space="1" w:color="auto"/>
          <w:left w:val="single" w:sz="4" w:space="4" w:color="auto"/>
          <w:bottom w:val="single" w:sz="4" w:space="1" w:color="auto"/>
          <w:right w:val="single" w:sz="4" w:space="4" w:color="auto"/>
        </w:pBdr>
        <w:autoSpaceDE w:val="0"/>
        <w:autoSpaceDN w:val="0"/>
        <w:adjustRightInd w:val="0"/>
        <w:ind w:left="567" w:hanging="567"/>
        <w:outlineLvl w:val="0"/>
        <w:rPr>
          <w:sz w:val="22"/>
          <w:szCs w:val="22"/>
        </w:rPr>
      </w:pPr>
      <w:r w:rsidRPr="00CD01C9">
        <w:rPr>
          <w:b/>
          <w:sz w:val="22"/>
          <w:szCs w:val="22"/>
        </w:rPr>
        <w:t>6.</w:t>
      </w:r>
      <w:r w:rsidRPr="00CD01C9">
        <w:rPr>
          <w:b/>
          <w:sz w:val="22"/>
          <w:szCs w:val="22"/>
        </w:rPr>
        <w:tab/>
        <w:t>SPECIALUS ĮSPĖJIMAS, KAD VAISTINĮ PREPARATĄ BŪTINA LAIKYTI VAIKAMS NEPASTEBIMOJE IR NEPASIEKIAMOJE VIETOJE</w:t>
      </w:r>
    </w:p>
    <w:p w14:paraId="06792167" w14:textId="77777777" w:rsidR="005F4D40" w:rsidRPr="00CD01C9" w:rsidRDefault="005F4D40" w:rsidP="006D526C">
      <w:pPr>
        <w:widowControl w:val="0"/>
        <w:autoSpaceDE w:val="0"/>
        <w:autoSpaceDN w:val="0"/>
        <w:adjustRightInd w:val="0"/>
        <w:rPr>
          <w:sz w:val="22"/>
          <w:szCs w:val="22"/>
        </w:rPr>
      </w:pPr>
    </w:p>
    <w:p w14:paraId="70031ED8" w14:textId="77777777" w:rsidR="005F4D40" w:rsidRPr="00CD01C9" w:rsidRDefault="005F4D40" w:rsidP="006D526C">
      <w:pPr>
        <w:widowControl w:val="0"/>
        <w:autoSpaceDE w:val="0"/>
        <w:autoSpaceDN w:val="0"/>
        <w:adjustRightInd w:val="0"/>
        <w:rPr>
          <w:sz w:val="22"/>
          <w:szCs w:val="22"/>
        </w:rPr>
      </w:pPr>
      <w:r w:rsidRPr="00CD01C9">
        <w:rPr>
          <w:sz w:val="22"/>
          <w:szCs w:val="22"/>
        </w:rPr>
        <w:t>Laikyti vaikams nepastebimoje ir nepasiekiamoje vietoje.</w:t>
      </w:r>
    </w:p>
    <w:p w14:paraId="42C327AD" w14:textId="77777777" w:rsidR="005F4D40" w:rsidRPr="00CD01C9" w:rsidRDefault="005F4D40" w:rsidP="006D526C">
      <w:pPr>
        <w:widowControl w:val="0"/>
        <w:autoSpaceDE w:val="0"/>
        <w:autoSpaceDN w:val="0"/>
        <w:adjustRightInd w:val="0"/>
        <w:rPr>
          <w:sz w:val="22"/>
          <w:szCs w:val="22"/>
        </w:rPr>
      </w:pPr>
    </w:p>
    <w:p w14:paraId="53D5DE34" w14:textId="77777777" w:rsidR="005F4D40" w:rsidRPr="00CD01C9" w:rsidRDefault="005F4D40" w:rsidP="006D526C">
      <w:pPr>
        <w:widowControl w:val="0"/>
        <w:autoSpaceDE w:val="0"/>
        <w:autoSpaceDN w:val="0"/>
        <w:adjustRightInd w:val="0"/>
        <w:rPr>
          <w:sz w:val="22"/>
          <w:szCs w:val="22"/>
        </w:rPr>
      </w:pPr>
    </w:p>
    <w:p w14:paraId="4EBA603C" w14:textId="77777777" w:rsidR="005F4D40" w:rsidRPr="00CD01C9" w:rsidRDefault="005F4D40" w:rsidP="006D526C">
      <w:pPr>
        <w:widowControl w:val="0"/>
        <w:pBdr>
          <w:top w:val="single" w:sz="4" w:space="1" w:color="auto"/>
          <w:left w:val="single" w:sz="4" w:space="4" w:color="auto"/>
          <w:bottom w:val="single" w:sz="4" w:space="1" w:color="auto"/>
          <w:right w:val="single" w:sz="4" w:space="4" w:color="auto"/>
        </w:pBdr>
        <w:autoSpaceDE w:val="0"/>
        <w:autoSpaceDN w:val="0"/>
        <w:adjustRightInd w:val="0"/>
        <w:ind w:left="567" w:hanging="567"/>
        <w:outlineLvl w:val="0"/>
        <w:rPr>
          <w:sz w:val="22"/>
          <w:szCs w:val="22"/>
        </w:rPr>
      </w:pPr>
      <w:r w:rsidRPr="00CD01C9">
        <w:rPr>
          <w:b/>
          <w:sz w:val="22"/>
          <w:szCs w:val="22"/>
        </w:rPr>
        <w:t>7.</w:t>
      </w:r>
      <w:r w:rsidRPr="00CD01C9">
        <w:rPr>
          <w:b/>
          <w:sz w:val="22"/>
          <w:szCs w:val="22"/>
        </w:rPr>
        <w:tab/>
        <w:t>KITAS (-I) SPECIALUS (-ŪS) ĮSPĖJIMAS (-AI) (JEI REIKIA)</w:t>
      </w:r>
    </w:p>
    <w:p w14:paraId="5F0AB47D" w14:textId="77777777" w:rsidR="005F4D40" w:rsidRPr="00CD01C9" w:rsidRDefault="005F4D40" w:rsidP="006D526C">
      <w:pPr>
        <w:widowControl w:val="0"/>
        <w:autoSpaceDE w:val="0"/>
        <w:autoSpaceDN w:val="0"/>
        <w:adjustRightInd w:val="0"/>
        <w:rPr>
          <w:sz w:val="22"/>
          <w:szCs w:val="22"/>
        </w:rPr>
      </w:pPr>
    </w:p>
    <w:p w14:paraId="38BAFF52" w14:textId="77777777" w:rsidR="005F4D40" w:rsidRPr="00CD01C9" w:rsidRDefault="005F4D40" w:rsidP="006D526C">
      <w:pPr>
        <w:widowControl w:val="0"/>
        <w:autoSpaceDE w:val="0"/>
        <w:autoSpaceDN w:val="0"/>
        <w:adjustRightInd w:val="0"/>
        <w:rPr>
          <w:sz w:val="22"/>
          <w:szCs w:val="22"/>
        </w:rPr>
      </w:pPr>
    </w:p>
    <w:p w14:paraId="78E1B371" w14:textId="77777777" w:rsidR="005F4D40" w:rsidRPr="00CD01C9" w:rsidRDefault="005F4D40" w:rsidP="006D526C">
      <w:pPr>
        <w:widowControl w:val="0"/>
        <w:pBdr>
          <w:top w:val="single" w:sz="4" w:space="1" w:color="auto"/>
          <w:left w:val="single" w:sz="4" w:space="4" w:color="auto"/>
          <w:bottom w:val="single" w:sz="4" w:space="1" w:color="auto"/>
          <w:right w:val="single" w:sz="4" w:space="4" w:color="auto"/>
        </w:pBdr>
        <w:autoSpaceDE w:val="0"/>
        <w:autoSpaceDN w:val="0"/>
        <w:adjustRightInd w:val="0"/>
        <w:ind w:left="567" w:hanging="567"/>
        <w:outlineLvl w:val="0"/>
        <w:rPr>
          <w:sz w:val="22"/>
          <w:szCs w:val="22"/>
        </w:rPr>
      </w:pPr>
      <w:r w:rsidRPr="00CD01C9">
        <w:rPr>
          <w:b/>
          <w:sz w:val="22"/>
          <w:szCs w:val="22"/>
        </w:rPr>
        <w:t>8.</w:t>
      </w:r>
      <w:r w:rsidRPr="00CD01C9">
        <w:rPr>
          <w:b/>
          <w:sz w:val="22"/>
          <w:szCs w:val="22"/>
        </w:rPr>
        <w:tab/>
        <w:t>TINKAMUMO LAIKAS</w:t>
      </w:r>
    </w:p>
    <w:p w14:paraId="05AE0145" w14:textId="77777777" w:rsidR="005F4D40" w:rsidRPr="00CD01C9" w:rsidRDefault="005F4D40" w:rsidP="006D526C">
      <w:pPr>
        <w:widowControl w:val="0"/>
        <w:autoSpaceDE w:val="0"/>
        <w:autoSpaceDN w:val="0"/>
        <w:adjustRightInd w:val="0"/>
        <w:rPr>
          <w:sz w:val="22"/>
          <w:szCs w:val="22"/>
        </w:rPr>
      </w:pPr>
    </w:p>
    <w:p w14:paraId="7F737A6C" w14:textId="77777777" w:rsidR="005F4D40" w:rsidRPr="00CD01C9" w:rsidRDefault="005F4D40" w:rsidP="006D526C">
      <w:pPr>
        <w:widowControl w:val="0"/>
        <w:autoSpaceDE w:val="0"/>
        <w:autoSpaceDN w:val="0"/>
        <w:adjustRightInd w:val="0"/>
        <w:rPr>
          <w:sz w:val="22"/>
          <w:szCs w:val="22"/>
        </w:rPr>
      </w:pPr>
      <w:r w:rsidRPr="00CD01C9">
        <w:rPr>
          <w:sz w:val="22"/>
          <w:szCs w:val="22"/>
        </w:rPr>
        <w:t>EXP {mm/MMMM}</w:t>
      </w:r>
    </w:p>
    <w:p w14:paraId="0C2C7095" w14:textId="77777777" w:rsidR="005F4D40" w:rsidRPr="00CD01C9" w:rsidRDefault="005F4D40" w:rsidP="006D526C">
      <w:pPr>
        <w:widowControl w:val="0"/>
        <w:autoSpaceDE w:val="0"/>
        <w:autoSpaceDN w:val="0"/>
        <w:adjustRightInd w:val="0"/>
        <w:rPr>
          <w:sz w:val="22"/>
          <w:szCs w:val="22"/>
        </w:rPr>
      </w:pPr>
    </w:p>
    <w:p w14:paraId="1FE7B49C" w14:textId="77777777" w:rsidR="005F4D40" w:rsidRPr="00CD01C9" w:rsidRDefault="005F4D40" w:rsidP="006D526C">
      <w:pPr>
        <w:widowControl w:val="0"/>
        <w:autoSpaceDE w:val="0"/>
        <w:autoSpaceDN w:val="0"/>
        <w:adjustRightInd w:val="0"/>
        <w:rPr>
          <w:sz w:val="22"/>
          <w:szCs w:val="22"/>
        </w:rPr>
      </w:pPr>
    </w:p>
    <w:p w14:paraId="17088C28" w14:textId="77777777" w:rsidR="005F4D40" w:rsidRPr="00CD01C9" w:rsidRDefault="005F4D40" w:rsidP="006D526C">
      <w:pPr>
        <w:keepNext/>
        <w:widowControl w:val="0"/>
        <w:pBdr>
          <w:top w:val="single" w:sz="4" w:space="1" w:color="auto"/>
          <w:left w:val="single" w:sz="4" w:space="4" w:color="auto"/>
          <w:bottom w:val="single" w:sz="4" w:space="1" w:color="auto"/>
          <w:right w:val="single" w:sz="4" w:space="4" w:color="auto"/>
        </w:pBdr>
        <w:autoSpaceDE w:val="0"/>
        <w:autoSpaceDN w:val="0"/>
        <w:adjustRightInd w:val="0"/>
        <w:ind w:left="567" w:hanging="567"/>
        <w:outlineLvl w:val="0"/>
        <w:rPr>
          <w:sz w:val="22"/>
          <w:szCs w:val="22"/>
        </w:rPr>
      </w:pPr>
      <w:r w:rsidRPr="00CD01C9">
        <w:rPr>
          <w:b/>
          <w:sz w:val="22"/>
          <w:szCs w:val="22"/>
        </w:rPr>
        <w:t>9.</w:t>
      </w:r>
      <w:r w:rsidRPr="00CD01C9">
        <w:rPr>
          <w:b/>
          <w:sz w:val="22"/>
          <w:szCs w:val="22"/>
        </w:rPr>
        <w:tab/>
        <w:t>SPECIALIOS LAIKYMO SĄLYGOS</w:t>
      </w:r>
    </w:p>
    <w:p w14:paraId="3DF598F2" w14:textId="77777777" w:rsidR="005F4D40" w:rsidRPr="00CD01C9" w:rsidRDefault="005F4D40" w:rsidP="006D526C">
      <w:pPr>
        <w:widowControl w:val="0"/>
        <w:autoSpaceDE w:val="0"/>
        <w:autoSpaceDN w:val="0"/>
        <w:adjustRightInd w:val="0"/>
        <w:rPr>
          <w:sz w:val="22"/>
          <w:szCs w:val="22"/>
        </w:rPr>
      </w:pPr>
    </w:p>
    <w:p w14:paraId="11F96185"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Laikyti ne aukštesnėje kaip 30 °C temperatūroje.</w:t>
      </w:r>
    </w:p>
    <w:p w14:paraId="271EEA7C"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Laikyti gamintojo pakuotėje, kad vaistas būtų apsaugotas nuo drėgmės.</w:t>
      </w:r>
    </w:p>
    <w:p w14:paraId="68164F3E" w14:textId="77777777" w:rsidR="005F4D40" w:rsidRPr="00CD01C9" w:rsidRDefault="005F4D40" w:rsidP="006D526C">
      <w:pPr>
        <w:widowControl w:val="0"/>
        <w:autoSpaceDE w:val="0"/>
        <w:autoSpaceDN w:val="0"/>
        <w:adjustRightInd w:val="0"/>
        <w:rPr>
          <w:sz w:val="22"/>
          <w:szCs w:val="22"/>
        </w:rPr>
      </w:pPr>
    </w:p>
    <w:p w14:paraId="3AEAE034" w14:textId="77777777" w:rsidR="005F4D40" w:rsidRPr="00CD01C9" w:rsidRDefault="005F4D40" w:rsidP="006D526C">
      <w:pPr>
        <w:widowControl w:val="0"/>
        <w:autoSpaceDE w:val="0"/>
        <w:autoSpaceDN w:val="0"/>
        <w:adjustRightInd w:val="0"/>
        <w:rPr>
          <w:sz w:val="22"/>
          <w:szCs w:val="22"/>
        </w:rPr>
      </w:pPr>
    </w:p>
    <w:p w14:paraId="5FA80D32" w14:textId="77777777" w:rsidR="005F4D40" w:rsidRPr="00CD01C9" w:rsidRDefault="005F4D40" w:rsidP="006D526C">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outlineLvl w:val="0"/>
        <w:rPr>
          <w:b/>
          <w:sz w:val="22"/>
          <w:szCs w:val="22"/>
        </w:rPr>
      </w:pPr>
      <w:r w:rsidRPr="00CD01C9">
        <w:rPr>
          <w:b/>
          <w:sz w:val="22"/>
          <w:szCs w:val="22"/>
        </w:rPr>
        <w:t>10.</w:t>
      </w:r>
      <w:r w:rsidRPr="00CD01C9">
        <w:rPr>
          <w:b/>
          <w:sz w:val="22"/>
          <w:szCs w:val="22"/>
        </w:rPr>
        <w:tab/>
        <w:t>SPECIALIOS ATSARGUMO PRIEMONĖS DĖL NESUVARTOTO VAISTINIO PREPARATO AR JO ATLIEKŲ TVARKYMO (JEI REIKIA)</w:t>
      </w:r>
    </w:p>
    <w:p w14:paraId="4D0F1CFE" w14:textId="77777777" w:rsidR="005F4D40" w:rsidRPr="00CD01C9" w:rsidRDefault="005F4D40" w:rsidP="006D526C">
      <w:pPr>
        <w:widowControl w:val="0"/>
        <w:autoSpaceDE w:val="0"/>
        <w:autoSpaceDN w:val="0"/>
        <w:adjustRightInd w:val="0"/>
        <w:rPr>
          <w:sz w:val="22"/>
          <w:szCs w:val="22"/>
        </w:rPr>
      </w:pPr>
    </w:p>
    <w:p w14:paraId="57D81058" w14:textId="77777777" w:rsidR="005F4D40" w:rsidRPr="00CD01C9" w:rsidRDefault="005F4D40" w:rsidP="006D526C">
      <w:pPr>
        <w:widowControl w:val="0"/>
        <w:autoSpaceDE w:val="0"/>
        <w:autoSpaceDN w:val="0"/>
        <w:adjustRightInd w:val="0"/>
        <w:rPr>
          <w:sz w:val="22"/>
          <w:szCs w:val="22"/>
        </w:rPr>
      </w:pPr>
    </w:p>
    <w:p w14:paraId="16F7D22B" w14:textId="77777777" w:rsidR="005F4D40" w:rsidRPr="00CD01C9" w:rsidRDefault="005F4D40" w:rsidP="006D526C">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outlineLvl w:val="0"/>
        <w:rPr>
          <w:b/>
          <w:sz w:val="22"/>
          <w:szCs w:val="22"/>
        </w:rPr>
      </w:pPr>
      <w:r w:rsidRPr="00CD01C9">
        <w:rPr>
          <w:b/>
          <w:sz w:val="22"/>
          <w:szCs w:val="22"/>
        </w:rPr>
        <w:t>11.</w:t>
      </w:r>
      <w:r w:rsidRPr="00CD01C9">
        <w:rPr>
          <w:b/>
          <w:sz w:val="22"/>
          <w:szCs w:val="22"/>
        </w:rPr>
        <w:tab/>
      </w:r>
      <w:r w:rsidRPr="00CD01C9">
        <w:rPr>
          <w:b/>
          <w:caps/>
          <w:sz w:val="22"/>
          <w:szCs w:val="22"/>
        </w:rPr>
        <w:t>REGISTRUOTOJO PAVADINIMAS IR ADRESAS</w:t>
      </w:r>
    </w:p>
    <w:p w14:paraId="3C467910" w14:textId="77777777" w:rsidR="005F4D40" w:rsidRPr="00CD01C9" w:rsidRDefault="005F4D40" w:rsidP="006D526C">
      <w:pPr>
        <w:widowControl w:val="0"/>
        <w:tabs>
          <w:tab w:val="left" w:pos="142"/>
          <w:tab w:val="left" w:pos="1500"/>
        </w:tabs>
        <w:autoSpaceDE w:val="0"/>
        <w:autoSpaceDN w:val="0"/>
        <w:adjustRightInd w:val="0"/>
        <w:rPr>
          <w:sz w:val="22"/>
          <w:szCs w:val="22"/>
        </w:rPr>
      </w:pPr>
    </w:p>
    <w:p w14:paraId="769F328D" w14:textId="77777777" w:rsidR="005F4D40" w:rsidRPr="00CD01C9" w:rsidRDefault="005F4D40" w:rsidP="006D526C">
      <w:pPr>
        <w:widowControl w:val="0"/>
        <w:autoSpaceDE w:val="0"/>
        <w:autoSpaceDN w:val="0"/>
        <w:adjustRightInd w:val="0"/>
        <w:rPr>
          <w:sz w:val="22"/>
          <w:szCs w:val="22"/>
        </w:rPr>
      </w:pPr>
      <w:r w:rsidRPr="00CD01C9">
        <w:rPr>
          <w:sz w:val="22"/>
          <w:szCs w:val="22"/>
        </w:rPr>
        <w:t>UAB Norameda</w:t>
      </w:r>
    </w:p>
    <w:p w14:paraId="54633FF6" w14:textId="77777777" w:rsidR="005F4D40" w:rsidRPr="00CD01C9" w:rsidRDefault="005F4D40" w:rsidP="006D526C">
      <w:pPr>
        <w:widowControl w:val="0"/>
        <w:autoSpaceDE w:val="0"/>
        <w:autoSpaceDN w:val="0"/>
        <w:adjustRightInd w:val="0"/>
        <w:rPr>
          <w:sz w:val="22"/>
          <w:szCs w:val="22"/>
        </w:rPr>
      </w:pPr>
      <w:r w:rsidRPr="00CD01C9">
        <w:rPr>
          <w:sz w:val="22"/>
          <w:szCs w:val="22"/>
        </w:rPr>
        <w:t xml:space="preserve">Meistrų g. 8A </w:t>
      </w:r>
    </w:p>
    <w:p w14:paraId="7E999A34" w14:textId="77777777" w:rsidR="005F4D40" w:rsidRPr="00CD01C9" w:rsidRDefault="005F4D40" w:rsidP="006D526C">
      <w:pPr>
        <w:widowControl w:val="0"/>
        <w:autoSpaceDE w:val="0"/>
        <w:autoSpaceDN w:val="0"/>
        <w:adjustRightInd w:val="0"/>
        <w:rPr>
          <w:sz w:val="22"/>
          <w:szCs w:val="22"/>
        </w:rPr>
      </w:pPr>
      <w:r w:rsidRPr="00CD01C9">
        <w:rPr>
          <w:sz w:val="22"/>
          <w:szCs w:val="22"/>
        </w:rPr>
        <w:t xml:space="preserve">LT-02189 Vilnius </w:t>
      </w:r>
    </w:p>
    <w:p w14:paraId="65BDB4EC" w14:textId="77777777" w:rsidR="005F4D40" w:rsidRPr="00CD01C9" w:rsidRDefault="005F4D40" w:rsidP="006D526C">
      <w:pPr>
        <w:widowControl w:val="0"/>
        <w:autoSpaceDE w:val="0"/>
        <w:autoSpaceDN w:val="0"/>
        <w:adjustRightInd w:val="0"/>
        <w:rPr>
          <w:sz w:val="22"/>
          <w:szCs w:val="22"/>
        </w:rPr>
      </w:pPr>
      <w:r w:rsidRPr="00CD01C9">
        <w:rPr>
          <w:sz w:val="22"/>
          <w:szCs w:val="22"/>
        </w:rPr>
        <w:t>Lietuva</w:t>
      </w:r>
    </w:p>
    <w:p w14:paraId="39D2C1A3" w14:textId="77777777" w:rsidR="005F4D40" w:rsidRPr="00CD01C9" w:rsidRDefault="005F4D40" w:rsidP="006D526C">
      <w:pPr>
        <w:widowControl w:val="0"/>
        <w:autoSpaceDE w:val="0"/>
        <w:autoSpaceDN w:val="0"/>
        <w:adjustRightInd w:val="0"/>
        <w:rPr>
          <w:sz w:val="22"/>
          <w:szCs w:val="22"/>
        </w:rPr>
      </w:pPr>
    </w:p>
    <w:p w14:paraId="655B6660" w14:textId="77777777" w:rsidR="005F4D40" w:rsidRPr="00CD01C9" w:rsidRDefault="005F4D40" w:rsidP="006D526C">
      <w:pPr>
        <w:widowControl w:val="0"/>
        <w:autoSpaceDE w:val="0"/>
        <w:autoSpaceDN w:val="0"/>
        <w:adjustRightInd w:val="0"/>
        <w:rPr>
          <w:sz w:val="22"/>
          <w:szCs w:val="22"/>
        </w:rPr>
      </w:pPr>
    </w:p>
    <w:p w14:paraId="7E735ABF" w14:textId="77777777" w:rsidR="005F4D40" w:rsidRPr="00CD01C9" w:rsidRDefault="005F4D40" w:rsidP="006D526C">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outlineLvl w:val="0"/>
        <w:rPr>
          <w:sz w:val="22"/>
          <w:szCs w:val="22"/>
        </w:rPr>
      </w:pPr>
      <w:r w:rsidRPr="00CD01C9">
        <w:rPr>
          <w:b/>
          <w:sz w:val="22"/>
          <w:szCs w:val="22"/>
        </w:rPr>
        <w:t>12.</w:t>
      </w:r>
      <w:r w:rsidRPr="00CD01C9">
        <w:rPr>
          <w:b/>
          <w:sz w:val="22"/>
          <w:szCs w:val="22"/>
        </w:rPr>
        <w:tab/>
        <w:t xml:space="preserve">REGISTRACIJOS PAŽYMĖJIMO NUMERIS (-IAI) </w:t>
      </w:r>
    </w:p>
    <w:p w14:paraId="2A6D447A" w14:textId="77777777" w:rsidR="005F4D40" w:rsidRPr="00CD01C9" w:rsidRDefault="005F4D40" w:rsidP="006D526C">
      <w:pPr>
        <w:widowControl w:val="0"/>
        <w:autoSpaceDE w:val="0"/>
        <w:autoSpaceDN w:val="0"/>
        <w:adjustRightInd w:val="0"/>
        <w:rPr>
          <w:sz w:val="22"/>
          <w:szCs w:val="22"/>
        </w:rPr>
      </w:pPr>
    </w:p>
    <w:p w14:paraId="4B6CB491" w14:textId="77777777" w:rsidR="005F4D40" w:rsidRPr="00CD01C9" w:rsidRDefault="005F4D40" w:rsidP="006D526C">
      <w:pPr>
        <w:widowControl w:val="0"/>
        <w:autoSpaceDE w:val="0"/>
        <w:autoSpaceDN w:val="0"/>
        <w:adjustRightInd w:val="0"/>
        <w:rPr>
          <w:sz w:val="22"/>
          <w:szCs w:val="22"/>
          <w:highlight w:val="lightGray"/>
        </w:rPr>
      </w:pPr>
      <w:r w:rsidRPr="00CD01C9">
        <w:rPr>
          <w:sz w:val="22"/>
          <w:szCs w:val="22"/>
        </w:rPr>
        <w:t xml:space="preserve">LT/1/20/4588/001 </w:t>
      </w:r>
      <w:r w:rsidRPr="00CD01C9">
        <w:rPr>
          <w:sz w:val="22"/>
          <w:szCs w:val="22"/>
          <w:highlight w:val="lightGray"/>
        </w:rPr>
        <w:t>– N7</w:t>
      </w:r>
    </w:p>
    <w:p w14:paraId="2457F811" w14:textId="77777777" w:rsidR="005F4D40" w:rsidRPr="00CD01C9" w:rsidRDefault="005F4D40" w:rsidP="006D526C">
      <w:pPr>
        <w:widowControl w:val="0"/>
        <w:autoSpaceDE w:val="0"/>
        <w:autoSpaceDN w:val="0"/>
        <w:adjustRightInd w:val="0"/>
        <w:rPr>
          <w:sz w:val="22"/>
          <w:szCs w:val="22"/>
          <w:highlight w:val="lightGray"/>
        </w:rPr>
      </w:pPr>
      <w:r w:rsidRPr="00CD01C9">
        <w:rPr>
          <w:sz w:val="22"/>
          <w:szCs w:val="22"/>
          <w:highlight w:val="lightGray"/>
        </w:rPr>
        <w:t>LT/1/20/4588/002 – N28</w:t>
      </w:r>
    </w:p>
    <w:p w14:paraId="1B1FB3BF" w14:textId="79E6C76A" w:rsidR="00FF2376" w:rsidRPr="00CD01C9" w:rsidRDefault="005F4D40" w:rsidP="006D526C">
      <w:pPr>
        <w:widowControl w:val="0"/>
        <w:autoSpaceDE w:val="0"/>
        <w:autoSpaceDN w:val="0"/>
        <w:adjustRightInd w:val="0"/>
        <w:rPr>
          <w:sz w:val="22"/>
          <w:szCs w:val="22"/>
          <w:highlight w:val="lightGray"/>
        </w:rPr>
      </w:pPr>
      <w:bookmarkStart w:id="13" w:name="_Hlk79490567"/>
      <w:r w:rsidRPr="00CD01C9">
        <w:rPr>
          <w:sz w:val="22"/>
          <w:szCs w:val="22"/>
          <w:highlight w:val="lightGray"/>
        </w:rPr>
        <w:t>LT/1/20/4588/003 – N98</w:t>
      </w:r>
      <w:bookmarkEnd w:id="13"/>
    </w:p>
    <w:p w14:paraId="370E54F6" w14:textId="77777777" w:rsidR="005F4D40" w:rsidRPr="00CD01C9" w:rsidRDefault="005F4D40" w:rsidP="006D526C">
      <w:pPr>
        <w:widowControl w:val="0"/>
        <w:autoSpaceDE w:val="0"/>
        <w:autoSpaceDN w:val="0"/>
        <w:adjustRightInd w:val="0"/>
        <w:rPr>
          <w:sz w:val="22"/>
          <w:szCs w:val="22"/>
          <w:highlight w:val="lightGray"/>
        </w:rPr>
      </w:pPr>
      <w:r w:rsidRPr="00CD01C9">
        <w:rPr>
          <w:sz w:val="22"/>
          <w:szCs w:val="22"/>
          <w:highlight w:val="lightGray"/>
        </w:rPr>
        <w:t>LT/1/20/4588/004 – N7x1</w:t>
      </w:r>
    </w:p>
    <w:p w14:paraId="3BDE4240" w14:textId="77777777" w:rsidR="005F4D40" w:rsidRPr="00CD01C9" w:rsidRDefault="005F4D40" w:rsidP="006D526C">
      <w:pPr>
        <w:widowControl w:val="0"/>
        <w:autoSpaceDE w:val="0"/>
        <w:autoSpaceDN w:val="0"/>
        <w:adjustRightInd w:val="0"/>
        <w:rPr>
          <w:sz w:val="22"/>
          <w:szCs w:val="22"/>
          <w:highlight w:val="lightGray"/>
        </w:rPr>
      </w:pPr>
      <w:r w:rsidRPr="00CD01C9">
        <w:rPr>
          <w:sz w:val="22"/>
          <w:szCs w:val="22"/>
          <w:highlight w:val="lightGray"/>
        </w:rPr>
        <w:t>LT/1/20/4588/005 – N28x1</w:t>
      </w:r>
    </w:p>
    <w:p w14:paraId="58A065C5" w14:textId="0BDD20BA" w:rsidR="005F4D40" w:rsidRPr="00CD01C9" w:rsidRDefault="005F4D40" w:rsidP="006D526C">
      <w:pPr>
        <w:widowControl w:val="0"/>
        <w:autoSpaceDE w:val="0"/>
        <w:autoSpaceDN w:val="0"/>
        <w:adjustRightInd w:val="0"/>
        <w:rPr>
          <w:sz w:val="22"/>
          <w:szCs w:val="22"/>
        </w:rPr>
      </w:pPr>
      <w:r w:rsidRPr="00CD01C9">
        <w:rPr>
          <w:sz w:val="22"/>
          <w:szCs w:val="22"/>
          <w:highlight w:val="lightGray"/>
        </w:rPr>
        <w:t>LT/1/20/4588/006 – N98x1</w:t>
      </w:r>
    </w:p>
    <w:p w14:paraId="3D3D38F7" w14:textId="102D004F" w:rsidR="00105633" w:rsidRPr="003D7C3C" w:rsidRDefault="00105633" w:rsidP="005F4D40">
      <w:pPr>
        <w:widowControl w:val="0"/>
        <w:autoSpaceDE w:val="0"/>
        <w:autoSpaceDN w:val="0"/>
        <w:adjustRightInd w:val="0"/>
        <w:rPr>
          <w:sz w:val="22"/>
          <w:szCs w:val="22"/>
          <w:highlight w:val="lightGray"/>
        </w:rPr>
      </w:pPr>
      <w:r w:rsidRPr="00CD01C9">
        <w:rPr>
          <w:sz w:val="22"/>
          <w:szCs w:val="22"/>
          <w:highlight w:val="lightGray"/>
          <w:lang w:eastAsia="lt-LT"/>
        </w:rPr>
        <w:t>LT/1/20/4588/</w:t>
      </w:r>
      <w:r w:rsidR="009B7DEB" w:rsidRPr="00CD01C9">
        <w:rPr>
          <w:sz w:val="22"/>
          <w:szCs w:val="22"/>
          <w:highlight w:val="lightGray"/>
          <w:lang w:eastAsia="lt-LT"/>
        </w:rPr>
        <w:t>007</w:t>
      </w:r>
      <w:r w:rsidRPr="00CD01C9">
        <w:rPr>
          <w:sz w:val="22"/>
          <w:szCs w:val="22"/>
          <w:highlight w:val="lightGray"/>
          <w:lang w:eastAsia="lt-LT"/>
        </w:rPr>
        <w:t xml:space="preserve"> – </w:t>
      </w:r>
      <w:r w:rsidRPr="00CD01C9">
        <w:rPr>
          <w:sz w:val="22"/>
          <w:szCs w:val="22"/>
          <w:highlight w:val="lightGray"/>
        </w:rPr>
        <w:t>N</w:t>
      </w:r>
      <w:r w:rsidRPr="003D7C3C">
        <w:rPr>
          <w:sz w:val="22"/>
          <w:szCs w:val="22"/>
          <w:highlight w:val="lightGray"/>
        </w:rPr>
        <w:t>100x1</w:t>
      </w:r>
    </w:p>
    <w:p w14:paraId="1C6D0C36" w14:textId="77777777" w:rsidR="005F4D40" w:rsidRPr="00CD01C9" w:rsidRDefault="005F4D40" w:rsidP="006D526C">
      <w:pPr>
        <w:widowControl w:val="0"/>
        <w:autoSpaceDE w:val="0"/>
        <w:autoSpaceDN w:val="0"/>
        <w:adjustRightInd w:val="0"/>
        <w:rPr>
          <w:sz w:val="22"/>
          <w:szCs w:val="22"/>
        </w:rPr>
      </w:pPr>
    </w:p>
    <w:p w14:paraId="1E7A3EB3" w14:textId="77777777" w:rsidR="005F4D40" w:rsidRPr="00CD01C9" w:rsidRDefault="005F4D40" w:rsidP="006D526C">
      <w:pPr>
        <w:widowControl w:val="0"/>
        <w:autoSpaceDE w:val="0"/>
        <w:autoSpaceDN w:val="0"/>
        <w:adjustRightInd w:val="0"/>
        <w:rPr>
          <w:sz w:val="22"/>
          <w:szCs w:val="22"/>
        </w:rPr>
      </w:pPr>
    </w:p>
    <w:p w14:paraId="52C40CA7" w14:textId="77777777" w:rsidR="005F4D40" w:rsidRPr="00CD01C9" w:rsidRDefault="005F4D40" w:rsidP="006D526C">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outlineLvl w:val="0"/>
        <w:rPr>
          <w:sz w:val="22"/>
          <w:szCs w:val="22"/>
        </w:rPr>
      </w:pPr>
      <w:r w:rsidRPr="00CD01C9">
        <w:rPr>
          <w:b/>
          <w:sz w:val="22"/>
          <w:szCs w:val="22"/>
        </w:rPr>
        <w:t>13.</w:t>
      </w:r>
      <w:r w:rsidRPr="00CD01C9">
        <w:rPr>
          <w:b/>
          <w:sz w:val="22"/>
          <w:szCs w:val="22"/>
        </w:rPr>
        <w:tab/>
        <w:t xml:space="preserve">SERIJOS NUMERIS </w:t>
      </w:r>
    </w:p>
    <w:p w14:paraId="46264247" w14:textId="77777777" w:rsidR="005F4D40" w:rsidRPr="00CD01C9" w:rsidRDefault="005F4D40" w:rsidP="006D526C">
      <w:pPr>
        <w:widowControl w:val="0"/>
        <w:autoSpaceDE w:val="0"/>
        <w:autoSpaceDN w:val="0"/>
        <w:adjustRightInd w:val="0"/>
        <w:rPr>
          <w:sz w:val="22"/>
          <w:szCs w:val="22"/>
        </w:rPr>
      </w:pPr>
    </w:p>
    <w:p w14:paraId="44C96EF1" w14:textId="77777777" w:rsidR="005F4D40" w:rsidRPr="00CD01C9" w:rsidRDefault="005F4D40" w:rsidP="006D526C">
      <w:pPr>
        <w:widowControl w:val="0"/>
        <w:autoSpaceDE w:val="0"/>
        <w:autoSpaceDN w:val="0"/>
        <w:adjustRightInd w:val="0"/>
        <w:rPr>
          <w:sz w:val="22"/>
          <w:szCs w:val="22"/>
        </w:rPr>
      </w:pPr>
      <w:r w:rsidRPr="00CD01C9">
        <w:rPr>
          <w:sz w:val="22"/>
          <w:szCs w:val="22"/>
        </w:rPr>
        <w:t>Lot</w:t>
      </w:r>
    </w:p>
    <w:p w14:paraId="7EB1E286" w14:textId="77777777" w:rsidR="005F4D40" w:rsidRPr="00CD01C9" w:rsidRDefault="005F4D40" w:rsidP="006D526C">
      <w:pPr>
        <w:widowControl w:val="0"/>
        <w:autoSpaceDE w:val="0"/>
        <w:autoSpaceDN w:val="0"/>
        <w:adjustRightInd w:val="0"/>
        <w:rPr>
          <w:sz w:val="22"/>
          <w:szCs w:val="22"/>
        </w:rPr>
      </w:pPr>
    </w:p>
    <w:p w14:paraId="094C19C2" w14:textId="77777777" w:rsidR="005F4D40" w:rsidRPr="00CD01C9" w:rsidRDefault="005F4D40" w:rsidP="006D526C">
      <w:pPr>
        <w:widowControl w:val="0"/>
        <w:autoSpaceDE w:val="0"/>
        <w:autoSpaceDN w:val="0"/>
        <w:adjustRightInd w:val="0"/>
        <w:rPr>
          <w:sz w:val="22"/>
          <w:szCs w:val="22"/>
        </w:rPr>
      </w:pPr>
    </w:p>
    <w:p w14:paraId="4784CA51" w14:textId="77777777" w:rsidR="005F4D40" w:rsidRPr="00CD01C9" w:rsidRDefault="005F4D40" w:rsidP="006D526C">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outlineLvl w:val="0"/>
        <w:rPr>
          <w:sz w:val="22"/>
          <w:szCs w:val="22"/>
        </w:rPr>
      </w:pPr>
      <w:r w:rsidRPr="00CD01C9">
        <w:rPr>
          <w:b/>
          <w:sz w:val="22"/>
          <w:szCs w:val="22"/>
        </w:rPr>
        <w:t>14.</w:t>
      </w:r>
      <w:r w:rsidRPr="00CD01C9">
        <w:rPr>
          <w:b/>
          <w:sz w:val="22"/>
          <w:szCs w:val="22"/>
        </w:rPr>
        <w:tab/>
        <w:t>PARDAVIMO (IŠDAVIMO) TVARKA</w:t>
      </w:r>
    </w:p>
    <w:p w14:paraId="4C527106" w14:textId="77777777" w:rsidR="005F4D40" w:rsidRPr="00CD01C9" w:rsidRDefault="005F4D40" w:rsidP="006D526C">
      <w:pPr>
        <w:widowControl w:val="0"/>
        <w:autoSpaceDE w:val="0"/>
        <w:autoSpaceDN w:val="0"/>
        <w:adjustRightInd w:val="0"/>
        <w:rPr>
          <w:sz w:val="22"/>
          <w:szCs w:val="22"/>
        </w:rPr>
      </w:pPr>
    </w:p>
    <w:p w14:paraId="11C6C6BA" w14:textId="77777777" w:rsidR="005F4D40" w:rsidRPr="00CD01C9" w:rsidRDefault="005F4D40" w:rsidP="006D526C">
      <w:pPr>
        <w:widowControl w:val="0"/>
        <w:autoSpaceDE w:val="0"/>
        <w:autoSpaceDN w:val="0"/>
        <w:adjustRightInd w:val="0"/>
        <w:rPr>
          <w:sz w:val="22"/>
          <w:szCs w:val="22"/>
        </w:rPr>
      </w:pPr>
      <w:r w:rsidRPr="00CD01C9">
        <w:rPr>
          <w:sz w:val="22"/>
          <w:szCs w:val="22"/>
        </w:rPr>
        <w:t>Receptinis vaistas</w:t>
      </w:r>
    </w:p>
    <w:p w14:paraId="11C2955B" w14:textId="77777777" w:rsidR="005F4D40" w:rsidRPr="00CD01C9" w:rsidRDefault="005F4D40" w:rsidP="006D526C">
      <w:pPr>
        <w:widowControl w:val="0"/>
        <w:autoSpaceDE w:val="0"/>
        <w:autoSpaceDN w:val="0"/>
        <w:adjustRightInd w:val="0"/>
        <w:rPr>
          <w:sz w:val="22"/>
          <w:szCs w:val="22"/>
        </w:rPr>
      </w:pPr>
    </w:p>
    <w:p w14:paraId="70E877FB" w14:textId="77777777" w:rsidR="005F4D40" w:rsidRPr="00CD01C9" w:rsidRDefault="005F4D40" w:rsidP="006D526C">
      <w:pPr>
        <w:widowControl w:val="0"/>
        <w:autoSpaceDE w:val="0"/>
        <w:autoSpaceDN w:val="0"/>
        <w:adjustRightInd w:val="0"/>
        <w:rPr>
          <w:sz w:val="22"/>
          <w:szCs w:val="22"/>
        </w:rPr>
      </w:pPr>
    </w:p>
    <w:p w14:paraId="214FD3AB" w14:textId="77777777" w:rsidR="005F4D40" w:rsidRPr="00CD01C9" w:rsidRDefault="005F4D40" w:rsidP="006D526C">
      <w:pPr>
        <w:widowControl w:val="0"/>
        <w:pBdr>
          <w:top w:val="single" w:sz="4" w:space="2" w:color="auto"/>
          <w:left w:val="single" w:sz="4" w:space="4" w:color="auto"/>
          <w:bottom w:val="single" w:sz="4" w:space="1" w:color="auto"/>
          <w:right w:val="single" w:sz="4" w:space="4" w:color="auto"/>
        </w:pBdr>
        <w:tabs>
          <w:tab w:val="left" w:pos="567"/>
        </w:tabs>
        <w:autoSpaceDE w:val="0"/>
        <w:autoSpaceDN w:val="0"/>
        <w:adjustRightInd w:val="0"/>
        <w:outlineLvl w:val="0"/>
        <w:rPr>
          <w:sz w:val="22"/>
          <w:szCs w:val="22"/>
        </w:rPr>
      </w:pPr>
      <w:r w:rsidRPr="00CD01C9">
        <w:rPr>
          <w:b/>
          <w:sz w:val="22"/>
          <w:szCs w:val="22"/>
        </w:rPr>
        <w:t>15.</w:t>
      </w:r>
      <w:r w:rsidRPr="00CD01C9">
        <w:rPr>
          <w:b/>
          <w:sz w:val="22"/>
          <w:szCs w:val="22"/>
        </w:rPr>
        <w:tab/>
        <w:t>VARTOJIMO INSTRUKCIJA</w:t>
      </w:r>
    </w:p>
    <w:p w14:paraId="0E7807CA" w14:textId="77777777" w:rsidR="005F4D40" w:rsidRPr="00CD01C9" w:rsidRDefault="005F4D40" w:rsidP="006D526C">
      <w:pPr>
        <w:widowControl w:val="0"/>
        <w:autoSpaceDE w:val="0"/>
        <w:autoSpaceDN w:val="0"/>
        <w:adjustRightInd w:val="0"/>
        <w:rPr>
          <w:sz w:val="22"/>
          <w:szCs w:val="22"/>
        </w:rPr>
      </w:pPr>
    </w:p>
    <w:p w14:paraId="2DCF7A7E" w14:textId="77777777" w:rsidR="005F4D40" w:rsidRPr="00CD01C9" w:rsidRDefault="005F4D40" w:rsidP="006D526C">
      <w:pPr>
        <w:widowControl w:val="0"/>
        <w:autoSpaceDE w:val="0"/>
        <w:autoSpaceDN w:val="0"/>
        <w:adjustRightInd w:val="0"/>
        <w:rPr>
          <w:sz w:val="22"/>
          <w:szCs w:val="22"/>
        </w:rPr>
      </w:pPr>
    </w:p>
    <w:p w14:paraId="0B9B10C3" w14:textId="77777777" w:rsidR="005F4D40" w:rsidRPr="00CD01C9" w:rsidRDefault="005F4D40" w:rsidP="006D526C">
      <w:pPr>
        <w:widowControl w:val="0"/>
        <w:pBdr>
          <w:top w:val="single" w:sz="4" w:space="0" w:color="auto"/>
          <w:left w:val="single" w:sz="4" w:space="4" w:color="auto"/>
          <w:bottom w:val="single" w:sz="4" w:space="0" w:color="auto"/>
          <w:right w:val="single" w:sz="4" w:space="4" w:color="auto"/>
        </w:pBdr>
        <w:tabs>
          <w:tab w:val="left" w:pos="567"/>
        </w:tabs>
        <w:autoSpaceDE w:val="0"/>
        <w:autoSpaceDN w:val="0"/>
        <w:adjustRightInd w:val="0"/>
        <w:rPr>
          <w:sz w:val="22"/>
          <w:szCs w:val="22"/>
        </w:rPr>
      </w:pPr>
      <w:r w:rsidRPr="00CD01C9">
        <w:rPr>
          <w:b/>
          <w:sz w:val="22"/>
          <w:szCs w:val="22"/>
        </w:rPr>
        <w:t>16.</w:t>
      </w:r>
      <w:r w:rsidRPr="00CD01C9">
        <w:rPr>
          <w:b/>
          <w:sz w:val="22"/>
          <w:szCs w:val="22"/>
        </w:rPr>
        <w:tab/>
        <w:t>INFORMACIJA BRAILIO RAŠTU</w:t>
      </w:r>
    </w:p>
    <w:p w14:paraId="56DECC46" w14:textId="77777777" w:rsidR="005F4D40" w:rsidRPr="00CD01C9" w:rsidRDefault="005F4D40" w:rsidP="006D526C">
      <w:pPr>
        <w:widowControl w:val="0"/>
        <w:autoSpaceDE w:val="0"/>
        <w:autoSpaceDN w:val="0"/>
        <w:adjustRightInd w:val="0"/>
        <w:rPr>
          <w:sz w:val="22"/>
          <w:szCs w:val="22"/>
        </w:rPr>
      </w:pPr>
    </w:p>
    <w:p w14:paraId="3C4F858D" w14:textId="77777777" w:rsidR="005F4D40" w:rsidRPr="00CD01C9" w:rsidRDefault="005F4D40" w:rsidP="006D526C">
      <w:pPr>
        <w:widowControl w:val="0"/>
        <w:autoSpaceDE w:val="0"/>
        <w:autoSpaceDN w:val="0"/>
        <w:adjustRightInd w:val="0"/>
        <w:rPr>
          <w:sz w:val="22"/>
          <w:szCs w:val="22"/>
        </w:rPr>
      </w:pPr>
      <w:r w:rsidRPr="00CD01C9">
        <w:rPr>
          <w:sz w:val="22"/>
          <w:szCs w:val="22"/>
        </w:rPr>
        <w:t>Fingolimod Norameda</w:t>
      </w:r>
    </w:p>
    <w:p w14:paraId="51C3502F" w14:textId="77777777" w:rsidR="005F4D40" w:rsidRPr="00CD01C9" w:rsidRDefault="005F4D40" w:rsidP="006D526C">
      <w:pPr>
        <w:widowControl w:val="0"/>
        <w:autoSpaceDE w:val="0"/>
        <w:autoSpaceDN w:val="0"/>
        <w:adjustRightInd w:val="0"/>
        <w:rPr>
          <w:sz w:val="22"/>
          <w:szCs w:val="22"/>
        </w:rPr>
      </w:pPr>
    </w:p>
    <w:p w14:paraId="4CE7EC5F" w14:textId="77777777" w:rsidR="005F4D40" w:rsidRPr="00CD01C9" w:rsidRDefault="005F4D40" w:rsidP="006D526C">
      <w:pPr>
        <w:widowControl w:val="0"/>
        <w:autoSpaceDE w:val="0"/>
        <w:autoSpaceDN w:val="0"/>
        <w:adjustRightInd w:val="0"/>
        <w:rPr>
          <w:sz w:val="22"/>
          <w:szCs w:val="22"/>
          <w:shd w:val="clear" w:color="auto" w:fill="CCCCCC"/>
        </w:rPr>
      </w:pPr>
    </w:p>
    <w:p w14:paraId="7863D56B" w14:textId="77777777" w:rsidR="005F4D40" w:rsidRPr="00CD01C9" w:rsidRDefault="005F4D40" w:rsidP="006D526C">
      <w:pPr>
        <w:keepNext/>
        <w:widowControl w:val="0"/>
        <w:pBdr>
          <w:top w:val="single" w:sz="4" w:space="1" w:color="auto"/>
          <w:left w:val="single" w:sz="4" w:space="4" w:color="auto"/>
          <w:bottom w:val="single" w:sz="4" w:space="1" w:color="auto"/>
          <w:right w:val="single" w:sz="4" w:space="4" w:color="auto"/>
        </w:pBdr>
        <w:tabs>
          <w:tab w:val="left" w:pos="0"/>
          <w:tab w:val="left" w:pos="567"/>
        </w:tabs>
        <w:autoSpaceDE w:val="0"/>
        <w:autoSpaceDN w:val="0"/>
        <w:adjustRightInd w:val="0"/>
        <w:outlineLvl w:val="0"/>
        <w:rPr>
          <w:i/>
          <w:sz w:val="22"/>
          <w:szCs w:val="22"/>
        </w:rPr>
      </w:pPr>
      <w:r w:rsidRPr="00CD01C9">
        <w:rPr>
          <w:b/>
          <w:sz w:val="22"/>
          <w:szCs w:val="22"/>
        </w:rPr>
        <w:t>17.</w:t>
      </w:r>
      <w:r w:rsidRPr="00CD01C9">
        <w:rPr>
          <w:b/>
          <w:sz w:val="22"/>
          <w:szCs w:val="22"/>
        </w:rPr>
        <w:tab/>
        <w:t>UNIKALUS IDENTIFIKATORIUS – 2D BRŪKŠNINIS KODAS</w:t>
      </w:r>
    </w:p>
    <w:p w14:paraId="28FF7311" w14:textId="77777777" w:rsidR="005F4D40" w:rsidRPr="00CD01C9" w:rsidRDefault="005F4D40" w:rsidP="006D526C">
      <w:pPr>
        <w:widowControl w:val="0"/>
        <w:autoSpaceDE w:val="0"/>
        <w:autoSpaceDN w:val="0"/>
        <w:adjustRightInd w:val="0"/>
        <w:rPr>
          <w:sz w:val="22"/>
          <w:szCs w:val="22"/>
        </w:rPr>
      </w:pPr>
    </w:p>
    <w:p w14:paraId="6AEE1D21" w14:textId="77777777" w:rsidR="005F4D40" w:rsidRPr="00CD01C9" w:rsidRDefault="005F4D40" w:rsidP="006D526C">
      <w:pPr>
        <w:widowControl w:val="0"/>
        <w:autoSpaceDE w:val="0"/>
        <w:autoSpaceDN w:val="0"/>
        <w:adjustRightInd w:val="0"/>
        <w:rPr>
          <w:sz w:val="22"/>
          <w:szCs w:val="22"/>
          <w:shd w:val="clear" w:color="auto" w:fill="CCCCCC"/>
        </w:rPr>
      </w:pPr>
      <w:r w:rsidRPr="00CD01C9">
        <w:rPr>
          <w:sz w:val="22"/>
          <w:szCs w:val="22"/>
          <w:highlight w:val="lightGray"/>
        </w:rPr>
        <w:t>2D brūkšninis kodas su nurodytu unikaliu identifikatoriumi.</w:t>
      </w:r>
    </w:p>
    <w:p w14:paraId="4BE05F8B" w14:textId="77777777" w:rsidR="005F4D40" w:rsidRPr="00CD01C9" w:rsidRDefault="005F4D40" w:rsidP="006D526C">
      <w:pPr>
        <w:widowControl w:val="0"/>
        <w:autoSpaceDE w:val="0"/>
        <w:autoSpaceDN w:val="0"/>
        <w:adjustRightInd w:val="0"/>
        <w:rPr>
          <w:sz w:val="22"/>
          <w:szCs w:val="22"/>
          <w:shd w:val="clear" w:color="auto" w:fill="CCCCCC"/>
        </w:rPr>
      </w:pPr>
    </w:p>
    <w:p w14:paraId="79BE2857" w14:textId="77777777" w:rsidR="005F4D40" w:rsidRPr="00CD01C9" w:rsidRDefault="005F4D40" w:rsidP="006D526C">
      <w:pPr>
        <w:widowControl w:val="0"/>
        <w:autoSpaceDE w:val="0"/>
        <w:autoSpaceDN w:val="0"/>
        <w:adjustRightInd w:val="0"/>
        <w:rPr>
          <w:sz w:val="22"/>
          <w:szCs w:val="22"/>
        </w:rPr>
      </w:pPr>
    </w:p>
    <w:p w14:paraId="0F1E9170" w14:textId="77777777" w:rsidR="005F4D40" w:rsidRPr="00CD01C9" w:rsidRDefault="005F4D40" w:rsidP="006D526C">
      <w:pPr>
        <w:keepNext/>
        <w:widowControl w:val="0"/>
        <w:pBdr>
          <w:top w:val="single" w:sz="4" w:space="1" w:color="auto"/>
          <w:left w:val="single" w:sz="4" w:space="4" w:color="auto"/>
          <w:bottom w:val="single" w:sz="4" w:space="1" w:color="auto"/>
          <w:right w:val="single" w:sz="4" w:space="4" w:color="auto"/>
        </w:pBdr>
        <w:tabs>
          <w:tab w:val="left" w:pos="0"/>
          <w:tab w:val="left" w:pos="567"/>
        </w:tabs>
        <w:autoSpaceDE w:val="0"/>
        <w:autoSpaceDN w:val="0"/>
        <w:adjustRightInd w:val="0"/>
        <w:outlineLvl w:val="0"/>
        <w:rPr>
          <w:i/>
          <w:sz w:val="22"/>
          <w:szCs w:val="22"/>
        </w:rPr>
      </w:pPr>
      <w:r w:rsidRPr="00CD01C9">
        <w:rPr>
          <w:b/>
          <w:sz w:val="22"/>
          <w:szCs w:val="22"/>
        </w:rPr>
        <w:t>18.</w:t>
      </w:r>
      <w:r w:rsidRPr="00CD01C9">
        <w:rPr>
          <w:b/>
          <w:sz w:val="22"/>
          <w:szCs w:val="22"/>
        </w:rPr>
        <w:tab/>
        <w:t>UNIKALUS IDENTIFIKATORIUS – ŽMONĖMS SUPRANTAMI DUOMENYS</w:t>
      </w:r>
    </w:p>
    <w:p w14:paraId="22BE24AB" w14:textId="77777777" w:rsidR="005F4D40" w:rsidRPr="00CD01C9" w:rsidRDefault="005F4D40" w:rsidP="006D526C">
      <w:pPr>
        <w:widowControl w:val="0"/>
        <w:autoSpaceDE w:val="0"/>
        <w:autoSpaceDN w:val="0"/>
        <w:adjustRightInd w:val="0"/>
        <w:rPr>
          <w:sz w:val="22"/>
          <w:szCs w:val="22"/>
        </w:rPr>
      </w:pPr>
    </w:p>
    <w:p w14:paraId="739189B0" w14:textId="77777777" w:rsidR="005F4D40" w:rsidRPr="00CD01C9" w:rsidRDefault="005F4D40" w:rsidP="006D526C">
      <w:pPr>
        <w:widowControl w:val="0"/>
        <w:autoSpaceDE w:val="0"/>
        <w:autoSpaceDN w:val="0"/>
        <w:adjustRightInd w:val="0"/>
        <w:rPr>
          <w:sz w:val="22"/>
          <w:szCs w:val="22"/>
        </w:rPr>
      </w:pPr>
      <w:r w:rsidRPr="00CD01C9">
        <w:rPr>
          <w:sz w:val="22"/>
          <w:szCs w:val="22"/>
        </w:rPr>
        <w:t>PC: {numeris}</w:t>
      </w:r>
    </w:p>
    <w:p w14:paraId="315C0F69" w14:textId="77777777" w:rsidR="005F4D40" w:rsidRPr="00CD01C9" w:rsidRDefault="005F4D40" w:rsidP="006D526C">
      <w:pPr>
        <w:widowControl w:val="0"/>
        <w:autoSpaceDE w:val="0"/>
        <w:autoSpaceDN w:val="0"/>
        <w:adjustRightInd w:val="0"/>
        <w:rPr>
          <w:sz w:val="22"/>
          <w:szCs w:val="22"/>
        </w:rPr>
      </w:pPr>
      <w:r w:rsidRPr="00CD01C9">
        <w:rPr>
          <w:sz w:val="22"/>
          <w:szCs w:val="22"/>
        </w:rPr>
        <w:t>SN: {numeris}</w:t>
      </w:r>
    </w:p>
    <w:p w14:paraId="33C80D55" w14:textId="77777777" w:rsidR="005F4D40" w:rsidRPr="00CD01C9" w:rsidRDefault="005F4D40" w:rsidP="006D526C">
      <w:pPr>
        <w:widowControl w:val="0"/>
        <w:autoSpaceDE w:val="0"/>
        <w:autoSpaceDN w:val="0"/>
        <w:adjustRightInd w:val="0"/>
        <w:rPr>
          <w:vanish/>
          <w:sz w:val="22"/>
          <w:szCs w:val="22"/>
        </w:rPr>
      </w:pPr>
      <w:r w:rsidRPr="00CD01C9">
        <w:rPr>
          <w:sz w:val="22"/>
          <w:szCs w:val="22"/>
          <w:highlight w:val="lightGray"/>
        </w:rPr>
        <w:t>NN: {numeris}</w:t>
      </w:r>
    </w:p>
    <w:p w14:paraId="1CB435B8" w14:textId="77777777" w:rsidR="005F4D40" w:rsidRPr="00CD01C9" w:rsidRDefault="005F4D40" w:rsidP="006D526C">
      <w:pPr>
        <w:widowControl w:val="0"/>
        <w:autoSpaceDE w:val="0"/>
        <w:autoSpaceDN w:val="0"/>
        <w:adjustRightInd w:val="0"/>
        <w:rPr>
          <w:sz w:val="22"/>
          <w:szCs w:val="22"/>
        </w:rPr>
      </w:pPr>
      <w:r w:rsidRPr="00CD01C9">
        <w:rPr>
          <w:sz w:val="22"/>
          <w:szCs w:val="22"/>
        </w:rPr>
        <w:br w:type="page"/>
      </w:r>
    </w:p>
    <w:p w14:paraId="487DA464" w14:textId="77777777" w:rsidR="005F4D40" w:rsidRPr="00CD01C9" w:rsidRDefault="005F4D40" w:rsidP="006D526C">
      <w:pPr>
        <w:widowControl w:val="0"/>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CD01C9">
        <w:rPr>
          <w:b/>
          <w:sz w:val="22"/>
          <w:szCs w:val="22"/>
        </w:rPr>
        <w:lastRenderedPageBreak/>
        <w:t>MINIMALI INFORMACIJA ANT LIZDINIŲ PLOKŠTELIŲ ARBA DVISLUOKSNIŲ JUOSTELIŲ</w:t>
      </w:r>
    </w:p>
    <w:p w14:paraId="17187449" w14:textId="77777777" w:rsidR="005F4D40" w:rsidRPr="00CD01C9" w:rsidRDefault="005F4D40" w:rsidP="006D526C">
      <w:pPr>
        <w:widowControl w:val="0"/>
        <w:pBdr>
          <w:top w:val="single" w:sz="4" w:space="1" w:color="auto"/>
          <w:left w:val="single" w:sz="4" w:space="4" w:color="auto"/>
          <w:bottom w:val="single" w:sz="4" w:space="1" w:color="auto"/>
          <w:right w:val="single" w:sz="4" w:space="4" w:color="auto"/>
        </w:pBdr>
        <w:autoSpaceDE w:val="0"/>
        <w:autoSpaceDN w:val="0"/>
        <w:adjustRightInd w:val="0"/>
        <w:ind w:left="567" w:hanging="567"/>
        <w:rPr>
          <w:b/>
          <w:sz w:val="22"/>
          <w:szCs w:val="22"/>
        </w:rPr>
      </w:pPr>
    </w:p>
    <w:p w14:paraId="2031D3D6" w14:textId="77777777" w:rsidR="005F4D40" w:rsidRPr="00CD01C9" w:rsidRDefault="005F4D40" w:rsidP="006D526C">
      <w:pPr>
        <w:widowControl w:val="0"/>
        <w:pBdr>
          <w:top w:val="single" w:sz="4" w:space="1" w:color="auto"/>
          <w:left w:val="single" w:sz="4" w:space="4" w:color="auto"/>
          <w:bottom w:val="single" w:sz="4" w:space="1" w:color="auto"/>
          <w:right w:val="single" w:sz="4" w:space="4" w:color="auto"/>
        </w:pBdr>
        <w:autoSpaceDE w:val="0"/>
        <w:autoSpaceDN w:val="0"/>
        <w:adjustRightInd w:val="0"/>
        <w:ind w:left="567" w:hanging="567"/>
        <w:rPr>
          <w:b/>
          <w:sz w:val="22"/>
          <w:szCs w:val="22"/>
        </w:rPr>
      </w:pPr>
      <w:r w:rsidRPr="00CD01C9">
        <w:rPr>
          <w:b/>
          <w:sz w:val="22"/>
          <w:szCs w:val="22"/>
        </w:rPr>
        <w:t>LIZDINĖ PLOKŠTELĖ</w:t>
      </w:r>
    </w:p>
    <w:p w14:paraId="32987EE0" w14:textId="77777777" w:rsidR="005F4D40" w:rsidRPr="00CD01C9" w:rsidRDefault="005F4D40" w:rsidP="006D526C">
      <w:pPr>
        <w:widowControl w:val="0"/>
        <w:autoSpaceDE w:val="0"/>
        <w:autoSpaceDN w:val="0"/>
        <w:adjustRightInd w:val="0"/>
        <w:rPr>
          <w:sz w:val="22"/>
          <w:szCs w:val="22"/>
        </w:rPr>
      </w:pPr>
    </w:p>
    <w:p w14:paraId="1F4831D1" w14:textId="77777777" w:rsidR="005F4D40" w:rsidRPr="00CD01C9" w:rsidRDefault="005F4D40" w:rsidP="006D526C">
      <w:pPr>
        <w:widowControl w:val="0"/>
        <w:autoSpaceDE w:val="0"/>
        <w:autoSpaceDN w:val="0"/>
        <w:adjustRightInd w:val="0"/>
        <w:rPr>
          <w:sz w:val="22"/>
          <w:szCs w:val="22"/>
        </w:rPr>
      </w:pPr>
    </w:p>
    <w:p w14:paraId="2FABDB9E" w14:textId="77777777" w:rsidR="005F4D40" w:rsidRPr="00CD01C9" w:rsidRDefault="005F4D40" w:rsidP="006D526C">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outlineLvl w:val="0"/>
        <w:rPr>
          <w:b/>
          <w:sz w:val="22"/>
          <w:szCs w:val="22"/>
        </w:rPr>
      </w:pPr>
      <w:r w:rsidRPr="00CD01C9">
        <w:rPr>
          <w:b/>
          <w:sz w:val="22"/>
          <w:szCs w:val="22"/>
        </w:rPr>
        <w:t>1.</w:t>
      </w:r>
      <w:r w:rsidRPr="00CD01C9">
        <w:rPr>
          <w:b/>
          <w:sz w:val="22"/>
          <w:szCs w:val="22"/>
        </w:rPr>
        <w:tab/>
      </w:r>
      <w:r w:rsidRPr="00CD01C9">
        <w:rPr>
          <w:b/>
          <w:caps/>
          <w:sz w:val="22"/>
          <w:szCs w:val="22"/>
        </w:rPr>
        <w:t>VAISTINIO</w:t>
      </w:r>
      <w:r w:rsidRPr="00CD01C9">
        <w:rPr>
          <w:b/>
          <w:sz w:val="22"/>
          <w:szCs w:val="22"/>
        </w:rPr>
        <w:t xml:space="preserve"> PREPARATO PAVADINIMAS</w:t>
      </w:r>
    </w:p>
    <w:p w14:paraId="6F151B2E" w14:textId="77777777" w:rsidR="005F4D40" w:rsidRPr="00CD01C9" w:rsidRDefault="005F4D40" w:rsidP="006D526C">
      <w:pPr>
        <w:widowControl w:val="0"/>
        <w:autoSpaceDE w:val="0"/>
        <w:autoSpaceDN w:val="0"/>
        <w:adjustRightInd w:val="0"/>
        <w:rPr>
          <w:sz w:val="22"/>
          <w:szCs w:val="22"/>
        </w:rPr>
      </w:pPr>
    </w:p>
    <w:p w14:paraId="17C0AB4D"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Fingolimod Norameda 0,5 mg kietosios kapsulės</w:t>
      </w:r>
    </w:p>
    <w:p w14:paraId="5578588D" w14:textId="77777777" w:rsidR="005F4D40" w:rsidRPr="00CD01C9" w:rsidRDefault="005F4D40" w:rsidP="006D526C">
      <w:pPr>
        <w:widowControl w:val="0"/>
        <w:autoSpaceDE w:val="0"/>
        <w:autoSpaceDN w:val="0"/>
        <w:adjustRightInd w:val="0"/>
        <w:rPr>
          <w:sz w:val="22"/>
          <w:szCs w:val="22"/>
        </w:rPr>
      </w:pPr>
      <w:r w:rsidRPr="00CD01C9">
        <w:rPr>
          <w:sz w:val="22"/>
          <w:szCs w:val="22"/>
        </w:rPr>
        <w:t>fingolimodum</w:t>
      </w:r>
    </w:p>
    <w:p w14:paraId="04EA002E" w14:textId="77777777" w:rsidR="005F4D40" w:rsidRPr="00CD01C9" w:rsidRDefault="005F4D40" w:rsidP="006D526C">
      <w:pPr>
        <w:widowControl w:val="0"/>
        <w:autoSpaceDE w:val="0"/>
        <w:autoSpaceDN w:val="0"/>
        <w:adjustRightInd w:val="0"/>
        <w:rPr>
          <w:sz w:val="22"/>
          <w:szCs w:val="22"/>
        </w:rPr>
      </w:pPr>
    </w:p>
    <w:p w14:paraId="201587DB" w14:textId="77777777" w:rsidR="005F4D40" w:rsidRPr="00CD01C9" w:rsidRDefault="005F4D40" w:rsidP="006D526C">
      <w:pPr>
        <w:widowControl w:val="0"/>
        <w:autoSpaceDE w:val="0"/>
        <w:autoSpaceDN w:val="0"/>
        <w:adjustRightInd w:val="0"/>
        <w:rPr>
          <w:sz w:val="22"/>
          <w:szCs w:val="22"/>
        </w:rPr>
      </w:pPr>
    </w:p>
    <w:p w14:paraId="7509974D" w14:textId="77777777" w:rsidR="005F4D40" w:rsidRPr="00CD01C9" w:rsidRDefault="005F4D40" w:rsidP="006D526C">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outlineLvl w:val="0"/>
        <w:rPr>
          <w:b/>
          <w:sz w:val="22"/>
          <w:szCs w:val="22"/>
        </w:rPr>
      </w:pPr>
      <w:r w:rsidRPr="00CD01C9">
        <w:rPr>
          <w:b/>
          <w:sz w:val="22"/>
          <w:szCs w:val="22"/>
        </w:rPr>
        <w:t>2.</w:t>
      </w:r>
      <w:r w:rsidRPr="00CD01C9">
        <w:rPr>
          <w:b/>
          <w:sz w:val="22"/>
          <w:szCs w:val="22"/>
        </w:rPr>
        <w:tab/>
      </w:r>
      <w:r w:rsidRPr="00CD01C9">
        <w:rPr>
          <w:b/>
          <w:caps/>
          <w:sz w:val="22"/>
          <w:szCs w:val="22"/>
        </w:rPr>
        <w:t>REGISTRUOTOJO pavadinimas</w:t>
      </w:r>
    </w:p>
    <w:p w14:paraId="0BFE4E66" w14:textId="77777777" w:rsidR="005F4D40" w:rsidRPr="00CD01C9" w:rsidRDefault="005F4D40" w:rsidP="006D526C">
      <w:pPr>
        <w:widowControl w:val="0"/>
        <w:autoSpaceDE w:val="0"/>
        <w:autoSpaceDN w:val="0"/>
        <w:adjustRightInd w:val="0"/>
        <w:rPr>
          <w:sz w:val="22"/>
          <w:szCs w:val="22"/>
        </w:rPr>
      </w:pPr>
    </w:p>
    <w:p w14:paraId="36126869" w14:textId="77777777" w:rsidR="005F4D40" w:rsidRPr="00CD01C9" w:rsidRDefault="005F4D40" w:rsidP="006D526C">
      <w:pPr>
        <w:widowControl w:val="0"/>
        <w:autoSpaceDE w:val="0"/>
        <w:autoSpaceDN w:val="0"/>
        <w:adjustRightInd w:val="0"/>
        <w:jc w:val="both"/>
        <w:rPr>
          <w:color w:val="000000"/>
          <w:sz w:val="22"/>
          <w:szCs w:val="22"/>
        </w:rPr>
      </w:pPr>
      <w:r w:rsidRPr="00CD01C9">
        <w:rPr>
          <w:color w:val="000000"/>
          <w:sz w:val="22"/>
          <w:szCs w:val="22"/>
        </w:rPr>
        <w:t>UAB Norameda</w:t>
      </w:r>
    </w:p>
    <w:p w14:paraId="7B3C5750" w14:textId="77777777" w:rsidR="005F4D40" w:rsidRPr="00CD01C9" w:rsidRDefault="005F4D40" w:rsidP="006D526C">
      <w:pPr>
        <w:widowControl w:val="0"/>
        <w:autoSpaceDE w:val="0"/>
        <w:autoSpaceDN w:val="0"/>
        <w:adjustRightInd w:val="0"/>
        <w:rPr>
          <w:sz w:val="22"/>
          <w:szCs w:val="22"/>
        </w:rPr>
      </w:pPr>
    </w:p>
    <w:p w14:paraId="54EE89BA" w14:textId="77777777" w:rsidR="005F4D40" w:rsidRPr="00CD01C9" w:rsidRDefault="005F4D40" w:rsidP="006D526C">
      <w:pPr>
        <w:widowControl w:val="0"/>
        <w:autoSpaceDE w:val="0"/>
        <w:autoSpaceDN w:val="0"/>
        <w:adjustRightInd w:val="0"/>
        <w:rPr>
          <w:sz w:val="22"/>
          <w:szCs w:val="22"/>
        </w:rPr>
      </w:pPr>
    </w:p>
    <w:p w14:paraId="5E26938A" w14:textId="77777777" w:rsidR="005F4D40" w:rsidRPr="00CD01C9" w:rsidRDefault="005F4D40" w:rsidP="006D526C">
      <w:pPr>
        <w:widowControl w:val="0"/>
        <w:pBdr>
          <w:top w:val="single" w:sz="4" w:space="1" w:color="auto"/>
          <w:left w:val="single" w:sz="4" w:space="4" w:color="auto"/>
          <w:bottom w:val="single" w:sz="4" w:space="2" w:color="auto"/>
          <w:right w:val="single" w:sz="4" w:space="4" w:color="auto"/>
        </w:pBdr>
        <w:tabs>
          <w:tab w:val="left" w:pos="567"/>
        </w:tabs>
        <w:autoSpaceDE w:val="0"/>
        <w:autoSpaceDN w:val="0"/>
        <w:adjustRightInd w:val="0"/>
        <w:outlineLvl w:val="0"/>
        <w:rPr>
          <w:b/>
          <w:sz w:val="22"/>
          <w:szCs w:val="22"/>
        </w:rPr>
      </w:pPr>
      <w:r w:rsidRPr="00CD01C9">
        <w:rPr>
          <w:b/>
          <w:sz w:val="22"/>
          <w:szCs w:val="22"/>
        </w:rPr>
        <w:t>3.</w:t>
      </w:r>
      <w:r w:rsidRPr="00CD01C9">
        <w:rPr>
          <w:b/>
          <w:sz w:val="22"/>
          <w:szCs w:val="22"/>
        </w:rPr>
        <w:tab/>
        <w:t>TINKAMUMO LAIKAS</w:t>
      </w:r>
    </w:p>
    <w:p w14:paraId="08F6EF5A" w14:textId="77777777" w:rsidR="005F4D40" w:rsidRPr="00CD01C9" w:rsidRDefault="005F4D40" w:rsidP="006D526C">
      <w:pPr>
        <w:widowControl w:val="0"/>
        <w:autoSpaceDE w:val="0"/>
        <w:autoSpaceDN w:val="0"/>
        <w:adjustRightInd w:val="0"/>
        <w:rPr>
          <w:sz w:val="22"/>
          <w:szCs w:val="22"/>
        </w:rPr>
      </w:pPr>
    </w:p>
    <w:p w14:paraId="0448F77C" w14:textId="77777777" w:rsidR="005F4D40" w:rsidRPr="00CD01C9" w:rsidRDefault="005F4D40" w:rsidP="006D526C">
      <w:pPr>
        <w:widowControl w:val="0"/>
        <w:autoSpaceDE w:val="0"/>
        <w:autoSpaceDN w:val="0"/>
        <w:adjustRightInd w:val="0"/>
        <w:rPr>
          <w:sz w:val="22"/>
          <w:szCs w:val="22"/>
        </w:rPr>
      </w:pPr>
      <w:r w:rsidRPr="00CD01C9">
        <w:rPr>
          <w:sz w:val="22"/>
          <w:szCs w:val="22"/>
        </w:rPr>
        <w:t>EXP {mm/MMMM}</w:t>
      </w:r>
    </w:p>
    <w:p w14:paraId="7E4B14D4" w14:textId="77777777" w:rsidR="005F4D40" w:rsidRPr="00CD01C9" w:rsidRDefault="005F4D40" w:rsidP="006D526C">
      <w:pPr>
        <w:widowControl w:val="0"/>
        <w:autoSpaceDE w:val="0"/>
        <w:autoSpaceDN w:val="0"/>
        <w:adjustRightInd w:val="0"/>
        <w:rPr>
          <w:sz w:val="22"/>
          <w:szCs w:val="22"/>
        </w:rPr>
      </w:pPr>
    </w:p>
    <w:p w14:paraId="216AFF7B" w14:textId="77777777" w:rsidR="005F4D40" w:rsidRPr="00CD01C9" w:rsidRDefault="005F4D40" w:rsidP="006D526C">
      <w:pPr>
        <w:widowControl w:val="0"/>
        <w:autoSpaceDE w:val="0"/>
        <w:autoSpaceDN w:val="0"/>
        <w:adjustRightInd w:val="0"/>
        <w:rPr>
          <w:sz w:val="22"/>
          <w:szCs w:val="22"/>
        </w:rPr>
      </w:pPr>
    </w:p>
    <w:p w14:paraId="20D7CBE8" w14:textId="77777777" w:rsidR="005F4D40" w:rsidRPr="00CD01C9" w:rsidRDefault="005F4D40" w:rsidP="006D526C">
      <w:pPr>
        <w:widowControl w:val="0"/>
        <w:suppressLineNumbers/>
        <w:pBdr>
          <w:top w:val="single" w:sz="4" w:space="1" w:color="auto"/>
          <w:left w:val="single" w:sz="4" w:space="4" w:color="auto"/>
          <w:bottom w:val="single" w:sz="4" w:space="1" w:color="auto"/>
          <w:right w:val="single" w:sz="4" w:space="4" w:color="auto"/>
        </w:pBdr>
        <w:tabs>
          <w:tab w:val="left" w:pos="567"/>
        </w:tabs>
        <w:autoSpaceDE w:val="0"/>
        <w:autoSpaceDN w:val="0"/>
        <w:adjustRightInd w:val="0"/>
        <w:outlineLvl w:val="0"/>
        <w:rPr>
          <w:b/>
          <w:sz w:val="22"/>
          <w:szCs w:val="22"/>
        </w:rPr>
      </w:pPr>
      <w:r w:rsidRPr="00CD01C9">
        <w:rPr>
          <w:b/>
          <w:sz w:val="22"/>
          <w:szCs w:val="22"/>
        </w:rPr>
        <w:t>4.</w:t>
      </w:r>
      <w:r w:rsidRPr="00CD01C9">
        <w:rPr>
          <w:b/>
          <w:sz w:val="22"/>
          <w:szCs w:val="22"/>
        </w:rPr>
        <w:tab/>
        <w:t>SERIJOS NUMERIS</w:t>
      </w:r>
    </w:p>
    <w:p w14:paraId="11B63BEE" w14:textId="77777777" w:rsidR="005F4D40" w:rsidRPr="00CD01C9" w:rsidRDefault="005F4D40" w:rsidP="006D526C">
      <w:pPr>
        <w:widowControl w:val="0"/>
        <w:autoSpaceDE w:val="0"/>
        <w:autoSpaceDN w:val="0"/>
        <w:adjustRightInd w:val="0"/>
        <w:rPr>
          <w:sz w:val="22"/>
          <w:szCs w:val="22"/>
        </w:rPr>
      </w:pPr>
    </w:p>
    <w:p w14:paraId="1725D93A" w14:textId="77777777" w:rsidR="005F4D40" w:rsidRPr="00CD01C9" w:rsidRDefault="005F4D40" w:rsidP="006D526C">
      <w:pPr>
        <w:widowControl w:val="0"/>
        <w:autoSpaceDE w:val="0"/>
        <w:autoSpaceDN w:val="0"/>
        <w:adjustRightInd w:val="0"/>
        <w:outlineLvl w:val="0"/>
        <w:rPr>
          <w:b/>
          <w:sz w:val="22"/>
          <w:szCs w:val="22"/>
        </w:rPr>
      </w:pPr>
      <w:r w:rsidRPr="00CD01C9">
        <w:rPr>
          <w:sz w:val="22"/>
          <w:szCs w:val="22"/>
        </w:rPr>
        <w:t>Lot</w:t>
      </w:r>
    </w:p>
    <w:p w14:paraId="220B4FA7" w14:textId="77777777" w:rsidR="005F4D40" w:rsidRPr="00CD01C9" w:rsidRDefault="005F4D40" w:rsidP="006D526C">
      <w:pPr>
        <w:widowControl w:val="0"/>
        <w:autoSpaceDE w:val="0"/>
        <w:autoSpaceDN w:val="0"/>
        <w:adjustRightInd w:val="0"/>
        <w:rPr>
          <w:sz w:val="22"/>
          <w:szCs w:val="22"/>
        </w:rPr>
      </w:pPr>
    </w:p>
    <w:p w14:paraId="26FB7B62" w14:textId="77777777" w:rsidR="005F4D40" w:rsidRPr="00CD01C9" w:rsidRDefault="005F4D40" w:rsidP="006D526C">
      <w:pPr>
        <w:widowControl w:val="0"/>
        <w:autoSpaceDE w:val="0"/>
        <w:autoSpaceDN w:val="0"/>
        <w:adjustRightInd w:val="0"/>
        <w:rPr>
          <w:sz w:val="22"/>
          <w:szCs w:val="22"/>
        </w:rPr>
      </w:pPr>
    </w:p>
    <w:p w14:paraId="18B91D8B" w14:textId="77777777" w:rsidR="005F4D40" w:rsidRPr="00CD01C9" w:rsidRDefault="005F4D40" w:rsidP="006D526C">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outlineLvl w:val="0"/>
        <w:rPr>
          <w:b/>
          <w:sz w:val="22"/>
          <w:szCs w:val="22"/>
        </w:rPr>
      </w:pPr>
      <w:r w:rsidRPr="00CD01C9">
        <w:rPr>
          <w:b/>
          <w:sz w:val="22"/>
          <w:szCs w:val="22"/>
        </w:rPr>
        <w:t>5.</w:t>
      </w:r>
      <w:r w:rsidRPr="00CD01C9">
        <w:rPr>
          <w:b/>
          <w:sz w:val="22"/>
          <w:szCs w:val="22"/>
        </w:rPr>
        <w:tab/>
        <w:t>KITA</w:t>
      </w:r>
    </w:p>
    <w:p w14:paraId="10AF2727" w14:textId="77777777" w:rsidR="005F4D40" w:rsidRPr="00CD01C9" w:rsidRDefault="005F4D40" w:rsidP="006D526C">
      <w:pPr>
        <w:widowControl w:val="0"/>
        <w:autoSpaceDE w:val="0"/>
        <w:autoSpaceDN w:val="0"/>
        <w:adjustRightInd w:val="0"/>
        <w:rPr>
          <w:sz w:val="22"/>
          <w:szCs w:val="22"/>
        </w:rPr>
      </w:pPr>
    </w:p>
    <w:p w14:paraId="2A7DCBDA" w14:textId="77777777" w:rsidR="005F4D40" w:rsidRPr="00CD01C9" w:rsidRDefault="005F4D40" w:rsidP="006D526C">
      <w:pPr>
        <w:rPr>
          <w:sz w:val="22"/>
          <w:szCs w:val="22"/>
        </w:rPr>
      </w:pPr>
      <w:r w:rsidRPr="00CD01C9">
        <w:rPr>
          <w:sz w:val="22"/>
          <w:szCs w:val="22"/>
        </w:rPr>
        <w:br w:type="page"/>
      </w:r>
    </w:p>
    <w:p w14:paraId="37022504" w14:textId="77777777" w:rsidR="005F4D40" w:rsidRPr="00CD01C9" w:rsidRDefault="005F4D40" w:rsidP="006D526C">
      <w:pPr>
        <w:pageBreakBefore/>
        <w:widowControl w:val="0"/>
        <w:autoSpaceDE w:val="0"/>
        <w:autoSpaceDN w:val="0"/>
        <w:adjustRightInd w:val="0"/>
        <w:ind w:left="318"/>
        <w:rPr>
          <w:b/>
          <w:sz w:val="22"/>
          <w:szCs w:val="22"/>
        </w:rPr>
      </w:pPr>
    </w:p>
    <w:p w14:paraId="6852D47B" w14:textId="77777777" w:rsidR="005F4D40" w:rsidRPr="00CD01C9" w:rsidRDefault="005F4D40" w:rsidP="006D526C">
      <w:pPr>
        <w:widowControl w:val="0"/>
        <w:autoSpaceDE w:val="0"/>
        <w:autoSpaceDN w:val="0"/>
        <w:adjustRightInd w:val="0"/>
        <w:ind w:left="318"/>
        <w:rPr>
          <w:b/>
          <w:sz w:val="22"/>
          <w:szCs w:val="22"/>
        </w:rPr>
      </w:pPr>
    </w:p>
    <w:p w14:paraId="4CAE5E35" w14:textId="77777777" w:rsidR="005F4D40" w:rsidRPr="00CD01C9" w:rsidRDefault="005F4D40" w:rsidP="006D526C">
      <w:pPr>
        <w:widowControl w:val="0"/>
        <w:autoSpaceDE w:val="0"/>
        <w:autoSpaceDN w:val="0"/>
        <w:adjustRightInd w:val="0"/>
        <w:ind w:left="318"/>
        <w:rPr>
          <w:b/>
          <w:sz w:val="22"/>
          <w:szCs w:val="22"/>
        </w:rPr>
      </w:pPr>
    </w:p>
    <w:p w14:paraId="5860E3D4" w14:textId="77777777" w:rsidR="005F4D40" w:rsidRPr="00CD01C9" w:rsidRDefault="005F4D40" w:rsidP="006D526C">
      <w:pPr>
        <w:widowControl w:val="0"/>
        <w:autoSpaceDE w:val="0"/>
        <w:autoSpaceDN w:val="0"/>
        <w:adjustRightInd w:val="0"/>
        <w:ind w:left="318"/>
        <w:rPr>
          <w:b/>
          <w:sz w:val="22"/>
          <w:szCs w:val="22"/>
        </w:rPr>
      </w:pPr>
    </w:p>
    <w:p w14:paraId="18112E49" w14:textId="77777777" w:rsidR="005F4D40" w:rsidRPr="00CD01C9" w:rsidRDefault="005F4D40" w:rsidP="006D526C">
      <w:pPr>
        <w:widowControl w:val="0"/>
        <w:autoSpaceDE w:val="0"/>
        <w:autoSpaceDN w:val="0"/>
        <w:adjustRightInd w:val="0"/>
        <w:ind w:left="318"/>
        <w:rPr>
          <w:b/>
          <w:sz w:val="22"/>
          <w:szCs w:val="22"/>
        </w:rPr>
      </w:pPr>
    </w:p>
    <w:p w14:paraId="66295A11" w14:textId="77777777" w:rsidR="005F4D40" w:rsidRPr="00CD01C9" w:rsidRDefault="005F4D40" w:rsidP="006D526C">
      <w:pPr>
        <w:widowControl w:val="0"/>
        <w:autoSpaceDE w:val="0"/>
        <w:autoSpaceDN w:val="0"/>
        <w:adjustRightInd w:val="0"/>
        <w:ind w:left="318"/>
        <w:rPr>
          <w:b/>
          <w:sz w:val="22"/>
          <w:szCs w:val="22"/>
        </w:rPr>
      </w:pPr>
    </w:p>
    <w:p w14:paraId="5B713D2E" w14:textId="77777777" w:rsidR="005F4D40" w:rsidRPr="00CD01C9" w:rsidRDefault="005F4D40" w:rsidP="006D526C">
      <w:pPr>
        <w:widowControl w:val="0"/>
        <w:autoSpaceDE w:val="0"/>
        <w:autoSpaceDN w:val="0"/>
        <w:adjustRightInd w:val="0"/>
        <w:ind w:left="318"/>
        <w:rPr>
          <w:b/>
          <w:sz w:val="22"/>
          <w:szCs w:val="22"/>
        </w:rPr>
      </w:pPr>
    </w:p>
    <w:p w14:paraId="2244E2FB" w14:textId="77777777" w:rsidR="005F4D40" w:rsidRPr="00CD01C9" w:rsidRDefault="005F4D40" w:rsidP="006D526C">
      <w:pPr>
        <w:widowControl w:val="0"/>
        <w:autoSpaceDE w:val="0"/>
        <w:autoSpaceDN w:val="0"/>
        <w:adjustRightInd w:val="0"/>
        <w:ind w:left="318"/>
        <w:rPr>
          <w:b/>
          <w:sz w:val="22"/>
          <w:szCs w:val="22"/>
        </w:rPr>
      </w:pPr>
    </w:p>
    <w:p w14:paraId="47C485C9" w14:textId="77777777" w:rsidR="005F4D40" w:rsidRPr="00CD01C9" w:rsidRDefault="005F4D40" w:rsidP="006D526C">
      <w:pPr>
        <w:widowControl w:val="0"/>
        <w:autoSpaceDE w:val="0"/>
        <w:autoSpaceDN w:val="0"/>
        <w:adjustRightInd w:val="0"/>
        <w:ind w:left="318"/>
        <w:rPr>
          <w:b/>
          <w:sz w:val="22"/>
          <w:szCs w:val="22"/>
        </w:rPr>
      </w:pPr>
    </w:p>
    <w:p w14:paraId="594D3840" w14:textId="77777777" w:rsidR="005F4D40" w:rsidRPr="00CD01C9" w:rsidRDefault="005F4D40" w:rsidP="006D526C">
      <w:pPr>
        <w:widowControl w:val="0"/>
        <w:autoSpaceDE w:val="0"/>
        <w:autoSpaceDN w:val="0"/>
        <w:adjustRightInd w:val="0"/>
        <w:ind w:left="318"/>
        <w:rPr>
          <w:b/>
          <w:sz w:val="22"/>
          <w:szCs w:val="22"/>
        </w:rPr>
      </w:pPr>
    </w:p>
    <w:p w14:paraId="0273CCFD" w14:textId="77777777" w:rsidR="005F4D40" w:rsidRPr="00CD01C9" w:rsidRDefault="005F4D40" w:rsidP="006D526C">
      <w:pPr>
        <w:widowControl w:val="0"/>
        <w:autoSpaceDE w:val="0"/>
        <w:autoSpaceDN w:val="0"/>
        <w:adjustRightInd w:val="0"/>
        <w:ind w:left="318"/>
        <w:rPr>
          <w:b/>
          <w:sz w:val="22"/>
          <w:szCs w:val="22"/>
        </w:rPr>
      </w:pPr>
    </w:p>
    <w:p w14:paraId="2F8BC24E" w14:textId="77777777" w:rsidR="005F4D40" w:rsidRPr="00CD01C9" w:rsidRDefault="005F4D40" w:rsidP="006D526C">
      <w:pPr>
        <w:widowControl w:val="0"/>
        <w:autoSpaceDE w:val="0"/>
        <w:autoSpaceDN w:val="0"/>
        <w:adjustRightInd w:val="0"/>
        <w:ind w:left="318"/>
        <w:rPr>
          <w:b/>
          <w:sz w:val="22"/>
          <w:szCs w:val="22"/>
        </w:rPr>
      </w:pPr>
    </w:p>
    <w:p w14:paraId="1FA9ED40" w14:textId="77777777" w:rsidR="005F4D40" w:rsidRPr="00CD01C9" w:rsidRDefault="005F4D40" w:rsidP="006D526C">
      <w:pPr>
        <w:widowControl w:val="0"/>
        <w:autoSpaceDE w:val="0"/>
        <w:autoSpaceDN w:val="0"/>
        <w:adjustRightInd w:val="0"/>
        <w:ind w:left="318"/>
        <w:rPr>
          <w:b/>
          <w:sz w:val="22"/>
          <w:szCs w:val="22"/>
        </w:rPr>
      </w:pPr>
    </w:p>
    <w:p w14:paraId="54FF8298" w14:textId="77777777" w:rsidR="005F4D40" w:rsidRPr="00CD01C9" w:rsidRDefault="005F4D40" w:rsidP="006D526C">
      <w:pPr>
        <w:widowControl w:val="0"/>
        <w:autoSpaceDE w:val="0"/>
        <w:autoSpaceDN w:val="0"/>
        <w:adjustRightInd w:val="0"/>
        <w:ind w:left="318"/>
        <w:rPr>
          <w:b/>
          <w:sz w:val="22"/>
          <w:szCs w:val="22"/>
        </w:rPr>
      </w:pPr>
    </w:p>
    <w:p w14:paraId="6941F2F5" w14:textId="77777777" w:rsidR="005F4D40" w:rsidRPr="00CD01C9" w:rsidRDefault="005F4D40" w:rsidP="006D526C">
      <w:pPr>
        <w:widowControl w:val="0"/>
        <w:autoSpaceDE w:val="0"/>
        <w:autoSpaceDN w:val="0"/>
        <w:adjustRightInd w:val="0"/>
        <w:ind w:left="318"/>
        <w:rPr>
          <w:b/>
          <w:sz w:val="22"/>
          <w:szCs w:val="22"/>
        </w:rPr>
      </w:pPr>
    </w:p>
    <w:p w14:paraId="221296DE" w14:textId="77777777" w:rsidR="005F4D40" w:rsidRPr="00CD01C9" w:rsidRDefault="005F4D40" w:rsidP="006D526C">
      <w:pPr>
        <w:widowControl w:val="0"/>
        <w:autoSpaceDE w:val="0"/>
        <w:autoSpaceDN w:val="0"/>
        <w:adjustRightInd w:val="0"/>
        <w:ind w:left="318"/>
        <w:rPr>
          <w:b/>
          <w:sz w:val="22"/>
          <w:szCs w:val="22"/>
        </w:rPr>
      </w:pPr>
    </w:p>
    <w:p w14:paraId="3E3291C6" w14:textId="77777777" w:rsidR="005F4D40" w:rsidRPr="00CD01C9" w:rsidRDefault="005F4D40" w:rsidP="006D526C">
      <w:pPr>
        <w:widowControl w:val="0"/>
        <w:autoSpaceDE w:val="0"/>
        <w:autoSpaceDN w:val="0"/>
        <w:adjustRightInd w:val="0"/>
        <w:ind w:left="318"/>
        <w:rPr>
          <w:b/>
          <w:sz w:val="22"/>
          <w:szCs w:val="22"/>
        </w:rPr>
      </w:pPr>
    </w:p>
    <w:p w14:paraId="350F2B94" w14:textId="77777777" w:rsidR="005F4D40" w:rsidRPr="00CD01C9" w:rsidRDefault="005F4D40" w:rsidP="006D526C">
      <w:pPr>
        <w:widowControl w:val="0"/>
        <w:autoSpaceDE w:val="0"/>
        <w:autoSpaceDN w:val="0"/>
        <w:adjustRightInd w:val="0"/>
        <w:ind w:left="318"/>
        <w:rPr>
          <w:b/>
          <w:sz w:val="22"/>
          <w:szCs w:val="22"/>
        </w:rPr>
      </w:pPr>
    </w:p>
    <w:p w14:paraId="22078DA8" w14:textId="77777777" w:rsidR="005F4D40" w:rsidRPr="00CD01C9" w:rsidRDefault="005F4D40" w:rsidP="006D526C">
      <w:pPr>
        <w:widowControl w:val="0"/>
        <w:autoSpaceDE w:val="0"/>
        <w:autoSpaceDN w:val="0"/>
        <w:adjustRightInd w:val="0"/>
        <w:ind w:left="318"/>
        <w:rPr>
          <w:b/>
          <w:sz w:val="22"/>
          <w:szCs w:val="22"/>
        </w:rPr>
      </w:pPr>
    </w:p>
    <w:p w14:paraId="16D2250C" w14:textId="77777777" w:rsidR="005F4D40" w:rsidRPr="00CD01C9" w:rsidRDefault="005F4D40" w:rsidP="006D526C">
      <w:pPr>
        <w:widowControl w:val="0"/>
        <w:autoSpaceDE w:val="0"/>
        <w:autoSpaceDN w:val="0"/>
        <w:adjustRightInd w:val="0"/>
        <w:ind w:left="318"/>
        <w:rPr>
          <w:b/>
          <w:sz w:val="22"/>
          <w:szCs w:val="22"/>
        </w:rPr>
      </w:pPr>
    </w:p>
    <w:p w14:paraId="16E40DFC" w14:textId="77777777" w:rsidR="005F4D40" w:rsidRPr="00CD01C9" w:rsidRDefault="005F4D40" w:rsidP="006D526C">
      <w:pPr>
        <w:widowControl w:val="0"/>
        <w:autoSpaceDE w:val="0"/>
        <w:autoSpaceDN w:val="0"/>
        <w:adjustRightInd w:val="0"/>
        <w:ind w:left="318"/>
        <w:rPr>
          <w:b/>
          <w:sz w:val="22"/>
          <w:szCs w:val="22"/>
        </w:rPr>
      </w:pPr>
    </w:p>
    <w:p w14:paraId="45F9411B" w14:textId="77777777" w:rsidR="005F4D40" w:rsidRPr="00CD01C9" w:rsidRDefault="005F4D40" w:rsidP="006D526C">
      <w:pPr>
        <w:widowControl w:val="0"/>
        <w:autoSpaceDE w:val="0"/>
        <w:autoSpaceDN w:val="0"/>
        <w:adjustRightInd w:val="0"/>
        <w:ind w:left="318"/>
        <w:rPr>
          <w:b/>
          <w:sz w:val="22"/>
          <w:szCs w:val="22"/>
        </w:rPr>
      </w:pPr>
    </w:p>
    <w:p w14:paraId="06438A5E" w14:textId="77777777" w:rsidR="005F4D40" w:rsidRPr="00CD01C9" w:rsidRDefault="005F4D40" w:rsidP="006D526C">
      <w:pPr>
        <w:widowControl w:val="0"/>
        <w:autoSpaceDE w:val="0"/>
        <w:autoSpaceDN w:val="0"/>
        <w:adjustRightInd w:val="0"/>
        <w:ind w:left="318"/>
        <w:rPr>
          <w:b/>
          <w:sz w:val="22"/>
          <w:szCs w:val="22"/>
        </w:rPr>
      </w:pPr>
    </w:p>
    <w:p w14:paraId="681FFEA7" w14:textId="77777777" w:rsidR="005F4D40" w:rsidRPr="00CD01C9" w:rsidRDefault="005F4D40" w:rsidP="006D526C">
      <w:pPr>
        <w:widowControl w:val="0"/>
        <w:autoSpaceDE w:val="0"/>
        <w:autoSpaceDN w:val="0"/>
        <w:adjustRightInd w:val="0"/>
        <w:ind w:left="318"/>
        <w:jc w:val="center"/>
        <w:rPr>
          <w:b/>
          <w:sz w:val="22"/>
          <w:szCs w:val="22"/>
        </w:rPr>
      </w:pPr>
      <w:r w:rsidRPr="00CD01C9">
        <w:rPr>
          <w:b/>
          <w:sz w:val="22"/>
          <w:szCs w:val="22"/>
        </w:rPr>
        <w:t>B. PAKUOTĖS LAPELIS</w:t>
      </w:r>
    </w:p>
    <w:p w14:paraId="2E7949F3" w14:textId="77777777" w:rsidR="005F4D40" w:rsidRPr="00CD01C9" w:rsidRDefault="005F4D40" w:rsidP="006D526C">
      <w:pPr>
        <w:widowControl w:val="0"/>
        <w:tabs>
          <w:tab w:val="left" w:pos="3879"/>
        </w:tabs>
        <w:kinsoku w:val="0"/>
        <w:overflowPunct w:val="0"/>
        <w:autoSpaceDE w:val="0"/>
        <w:autoSpaceDN w:val="0"/>
        <w:adjustRightInd w:val="0"/>
        <w:outlineLvl w:val="0"/>
        <w:rPr>
          <w:b/>
          <w:sz w:val="22"/>
          <w:szCs w:val="22"/>
        </w:rPr>
      </w:pPr>
      <w:r w:rsidRPr="00CD01C9">
        <w:rPr>
          <w:b/>
          <w:sz w:val="22"/>
          <w:szCs w:val="22"/>
        </w:rPr>
        <w:br w:type="page"/>
      </w:r>
    </w:p>
    <w:p w14:paraId="7E16BDB9" w14:textId="77777777" w:rsidR="005F4D40" w:rsidRPr="00CD01C9" w:rsidRDefault="005F4D40" w:rsidP="006D526C">
      <w:pPr>
        <w:widowControl w:val="0"/>
        <w:kinsoku w:val="0"/>
        <w:overflowPunct w:val="0"/>
        <w:autoSpaceDE w:val="0"/>
        <w:autoSpaceDN w:val="0"/>
        <w:adjustRightInd w:val="0"/>
        <w:jc w:val="center"/>
        <w:rPr>
          <w:b/>
          <w:sz w:val="22"/>
          <w:szCs w:val="22"/>
        </w:rPr>
      </w:pPr>
      <w:r w:rsidRPr="00CD01C9">
        <w:rPr>
          <w:b/>
          <w:sz w:val="22"/>
          <w:szCs w:val="22"/>
        </w:rPr>
        <w:lastRenderedPageBreak/>
        <w:t>Pakuotės lapelis: informacija vartotojui</w:t>
      </w:r>
    </w:p>
    <w:p w14:paraId="4979693A" w14:textId="77777777" w:rsidR="005F4D40" w:rsidRPr="00CD01C9" w:rsidRDefault="005F4D40" w:rsidP="006D526C">
      <w:pPr>
        <w:widowControl w:val="0"/>
        <w:kinsoku w:val="0"/>
        <w:overflowPunct w:val="0"/>
        <w:autoSpaceDE w:val="0"/>
        <w:autoSpaceDN w:val="0"/>
        <w:adjustRightInd w:val="0"/>
        <w:rPr>
          <w:b/>
          <w:sz w:val="22"/>
          <w:szCs w:val="22"/>
        </w:rPr>
      </w:pPr>
    </w:p>
    <w:p w14:paraId="51C6BC32" w14:textId="77777777" w:rsidR="005F4D40" w:rsidRPr="00CD01C9" w:rsidRDefault="005F4D40" w:rsidP="006D526C">
      <w:pPr>
        <w:widowControl w:val="0"/>
        <w:kinsoku w:val="0"/>
        <w:overflowPunct w:val="0"/>
        <w:autoSpaceDE w:val="0"/>
        <w:autoSpaceDN w:val="0"/>
        <w:adjustRightInd w:val="0"/>
        <w:jc w:val="center"/>
        <w:rPr>
          <w:b/>
          <w:sz w:val="22"/>
          <w:szCs w:val="22"/>
        </w:rPr>
      </w:pPr>
      <w:r w:rsidRPr="00CD01C9">
        <w:rPr>
          <w:b/>
          <w:sz w:val="22"/>
          <w:szCs w:val="22"/>
        </w:rPr>
        <w:t xml:space="preserve">Fingolimod Norameda 0,5 mg kietosios kapsulės </w:t>
      </w:r>
    </w:p>
    <w:p w14:paraId="007344CD" w14:textId="51145088" w:rsidR="005E7E17" w:rsidRDefault="00CE5D61" w:rsidP="006D526C">
      <w:pPr>
        <w:widowControl w:val="0"/>
        <w:kinsoku w:val="0"/>
        <w:overflowPunct w:val="0"/>
        <w:autoSpaceDE w:val="0"/>
        <w:autoSpaceDN w:val="0"/>
        <w:adjustRightInd w:val="0"/>
        <w:jc w:val="center"/>
        <w:rPr>
          <w:sz w:val="22"/>
          <w:szCs w:val="22"/>
        </w:rPr>
      </w:pPr>
      <w:r>
        <w:rPr>
          <w:sz w:val="22"/>
          <w:szCs w:val="22"/>
        </w:rPr>
        <w:t>f</w:t>
      </w:r>
      <w:r w:rsidRPr="00CD01C9">
        <w:rPr>
          <w:sz w:val="22"/>
          <w:szCs w:val="22"/>
        </w:rPr>
        <w:t>ingolimodas</w:t>
      </w:r>
    </w:p>
    <w:p w14:paraId="51404565" w14:textId="77777777" w:rsidR="005E7E17" w:rsidRPr="00CD01C9" w:rsidRDefault="005E7E17" w:rsidP="006D526C">
      <w:pPr>
        <w:widowControl w:val="0"/>
        <w:kinsoku w:val="0"/>
        <w:overflowPunct w:val="0"/>
        <w:autoSpaceDE w:val="0"/>
        <w:autoSpaceDN w:val="0"/>
        <w:adjustRightInd w:val="0"/>
        <w:jc w:val="center"/>
        <w:rPr>
          <w:sz w:val="22"/>
          <w:szCs w:val="22"/>
        </w:rPr>
      </w:pPr>
    </w:p>
    <w:p w14:paraId="5CFAA36F" w14:textId="77777777" w:rsidR="005F4D40" w:rsidRPr="00CD01C9" w:rsidRDefault="005F4D40" w:rsidP="008B621C">
      <w:pPr>
        <w:widowControl w:val="0"/>
        <w:kinsoku w:val="0"/>
        <w:overflowPunct w:val="0"/>
        <w:autoSpaceDE w:val="0"/>
        <w:autoSpaceDN w:val="0"/>
        <w:adjustRightInd w:val="0"/>
        <w:jc w:val="center"/>
        <w:rPr>
          <w:b/>
          <w:sz w:val="22"/>
          <w:szCs w:val="22"/>
        </w:rPr>
      </w:pPr>
    </w:p>
    <w:p w14:paraId="165CC85F" w14:textId="77777777" w:rsidR="005F4D40" w:rsidRPr="00CD01C9" w:rsidRDefault="005F4D40" w:rsidP="006D526C">
      <w:pPr>
        <w:widowControl w:val="0"/>
        <w:kinsoku w:val="0"/>
        <w:overflowPunct w:val="0"/>
        <w:autoSpaceDE w:val="0"/>
        <w:autoSpaceDN w:val="0"/>
        <w:adjustRightInd w:val="0"/>
        <w:outlineLvl w:val="0"/>
        <w:rPr>
          <w:b/>
          <w:sz w:val="22"/>
          <w:szCs w:val="22"/>
        </w:rPr>
      </w:pPr>
      <w:r w:rsidRPr="00CD01C9">
        <w:rPr>
          <w:b/>
          <w:sz w:val="22"/>
          <w:szCs w:val="22"/>
        </w:rPr>
        <w:t>Atidžiai perskaitykite visą šį lapelį, prieš pradėdami vartoti vaistą, nes jame pateikiama Jums svarbi informacija.</w:t>
      </w:r>
    </w:p>
    <w:p w14:paraId="007F9F56"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Neišmeskite šio lapelio, nes vėl gali prireikti jį</w:t>
      </w:r>
      <w:r w:rsidRPr="00CD01C9">
        <w:rPr>
          <w:spacing w:val="-9"/>
          <w:sz w:val="22"/>
          <w:szCs w:val="22"/>
        </w:rPr>
        <w:t xml:space="preserve"> </w:t>
      </w:r>
      <w:r w:rsidRPr="00CD01C9">
        <w:rPr>
          <w:sz w:val="22"/>
          <w:szCs w:val="22"/>
        </w:rPr>
        <w:t>perskaityti.</w:t>
      </w:r>
    </w:p>
    <w:p w14:paraId="3B1049E9"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Jeigu kiltų daugiau klausimų, kreipkitės į gydytoją arba</w:t>
      </w:r>
      <w:r w:rsidRPr="00CD01C9">
        <w:rPr>
          <w:spacing w:val="-9"/>
          <w:sz w:val="22"/>
          <w:szCs w:val="22"/>
        </w:rPr>
        <w:t xml:space="preserve"> </w:t>
      </w:r>
      <w:r w:rsidRPr="00CD01C9">
        <w:rPr>
          <w:sz w:val="22"/>
          <w:szCs w:val="22"/>
        </w:rPr>
        <w:t>vaistininką.</w:t>
      </w:r>
    </w:p>
    <w:p w14:paraId="7AF034CD"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 xml:space="preserve">Šis vaistas skirtas tik Jums, todėl kitiems žmonėms jo duoti negalima. Vaistas gali </w:t>
      </w:r>
      <w:r w:rsidRPr="00CD01C9">
        <w:rPr>
          <w:spacing w:val="-34"/>
          <w:sz w:val="22"/>
          <w:szCs w:val="22"/>
        </w:rPr>
        <w:t xml:space="preserve"> </w:t>
      </w:r>
      <w:r w:rsidRPr="00CD01C9">
        <w:rPr>
          <w:sz w:val="22"/>
          <w:szCs w:val="22"/>
        </w:rPr>
        <w:t>jiems pakenkti (net tiems, kurių ligos požymiai yra tokie patys kaip</w:t>
      </w:r>
      <w:r w:rsidRPr="00CD01C9">
        <w:rPr>
          <w:spacing w:val="-8"/>
          <w:sz w:val="22"/>
          <w:szCs w:val="22"/>
        </w:rPr>
        <w:t xml:space="preserve"> </w:t>
      </w:r>
      <w:r w:rsidRPr="00CD01C9">
        <w:rPr>
          <w:sz w:val="22"/>
          <w:szCs w:val="22"/>
        </w:rPr>
        <w:t>Jūsų).</w:t>
      </w:r>
    </w:p>
    <w:p w14:paraId="6C269AE0"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Jeigu pasireiškė šalutinis poveikis (net jeigu jis šiame lapelyje nenurodytas), kreipkitės</w:t>
      </w:r>
      <w:r w:rsidRPr="00CD01C9">
        <w:rPr>
          <w:spacing w:val="-34"/>
          <w:sz w:val="22"/>
          <w:szCs w:val="22"/>
        </w:rPr>
        <w:t xml:space="preserve"> </w:t>
      </w:r>
      <w:r w:rsidRPr="00CD01C9">
        <w:rPr>
          <w:sz w:val="22"/>
          <w:szCs w:val="22"/>
        </w:rPr>
        <w:t>į gydytoją arba vaistininką. Žr. 4 skyrių.</w:t>
      </w:r>
    </w:p>
    <w:p w14:paraId="20106DB3" w14:textId="77777777" w:rsidR="005F4D40" w:rsidRPr="00CD01C9" w:rsidRDefault="005F4D40" w:rsidP="006D526C">
      <w:pPr>
        <w:widowControl w:val="0"/>
        <w:kinsoku w:val="0"/>
        <w:overflowPunct w:val="0"/>
        <w:autoSpaceDE w:val="0"/>
        <w:autoSpaceDN w:val="0"/>
        <w:adjustRightInd w:val="0"/>
        <w:rPr>
          <w:sz w:val="22"/>
          <w:szCs w:val="22"/>
        </w:rPr>
      </w:pPr>
    </w:p>
    <w:p w14:paraId="314D3C47" w14:textId="77777777" w:rsidR="005F4D40" w:rsidRPr="00CD01C9" w:rsidRDefault="005F4D40" w:rsidP="006D526C">
      <w:pPr>
        <w:widowControl w:val="0"/>
        <w:kinsoku w:val="0"/>
        <w:overflowPunct w:val="0"/>
        <w:autoSpaceDE w:val="0"/>
        <w:autoSpaceDN w:val="0"/>
        <w:adjustRightInd w:val="0"/>
        <w:outlineLvl w:val="0"/>
        <w:rPr>
          <w:b/>
          <w:sz w:val="22"/>
          <w:szCs w:val="22"/>
        </w:rPr>
      </w:pPr>
      <w:r w:rsidRPr="00CD01C9">
        <w:rPr>
          <w:b/>
          <w:sz w:val="22"/>
          <w:szCs w:val="22"/>
        </w:rPr>
        <w:t>Apie ką rašoma šiame lapelyje?</w:t>
      </w:r>
    </w:p>
    <w:p w14:paraId="7B0E37DF" w14:textId="77777777" w:rsidR="005F4D40" w:rsidRPr="00CD01C9" w:rsidRDefault="005F4D40" w:rsidP="00B20BB9">
      <w:pPr>
        <w:widowControl w:val="0"/>
        <w:numPr>
          <w:ilvl w:val="0"/>
          <w:numId w:val="16"/>
        </w:numPr>
        <w:tabs>
          <w:tab w:val="left" w:pos="886"/>
        </w:tabs>
        <w:kinsoku w:val="0"/>
        <w:overflowPunct w:val="0"/>
        <w:autoSpaceDE w:val="0"/>
        <w:autoSpaceDN w:val="0"/>
        <w:adjustRightInd w:val="0"/>
        <w:ind w:left="567" w:hanging="567"/>
        <w:rPr>
          <w:sz w:val="22"/>
          <w:szCs w:val="22"/>
        </w:rPr>
      </w:pPr>
      <w:r w:rsidRPr="00CD01C9">
        <w:rPr>
          <w:sz w:val="22"/>
          <w:szCs w:val="22"/>
        </w:rPr>
        <w:t>Kas yra Fingolimod Norameda ir kam jis</w:t>
      </w:r>
      <w:r w:rsidRPr="00CD01C9">
        <w:rPr>
          <w:spacing w:val="-6"/>
          <w:sz w:val="22"/>
          <w:szCs w:val="22"/>
        </w:rPr>
        <w:t xml:space="preserve"> </w:t>
      </w:r>
      <w:r w:rsidRPr="00CD01C9">
        <w:rPr>
          <w:sz w:val="22"/>
          <w:szCs w:val="22"/>
        </w:rPr>
        <w:t>vartojamas</w:t>
      </w:r>
    </w:p>
    <w:p w14:paraId="6B825C2C" w14:textId="77777777" w:rsidR="005F4D40" w:rsidRPr="00CD01C9" w:rsidRDefault="005F4D40" w:rsidP="00B20BB9">
      <w:pPr>
        <w:widowControl w:val="0"/>
        <w:numPr>
          <w:ilvl w:val="0"/>
          <w:numId w:val="16"/>
        </w:numPr>
        <w:tabs>
          <w:tab w:val="left" w:pos="886"/>
        </w:tabs>
        <w:kinsoku w:val="0"/>
        <w:overflowPunct w:val="0"/>
        <w:autoSpaceDE w:val="0"/>
        <w:autoSpaceDN w:val="0"/>
        <w:adjustRightInd w:val="0"/>
        <w:ind w:left="567" w:hanging="567"/>
        <w:rPr>
          <w:sz w:val="22"/>
          <w:szCs w:val="22"/>
        </w:rPr>
      </w:pPr>
      <w:r w:rsidRPr="00CD01C9">
        <w:rPr>
          <w:sz w:val="22"/>
          <w:szCs w:val="22"/>
        </w:rPr>
        <w:t>Kas žinotina prieš vartojant</w:t>
      </w:r>
      <w:r w:rsidRPr="00CD01C9">
        <w:rPr>
          <w:spacing w:val="-2"/>
          <w:sz w:val="22"/>
          <w:szCs w:val="22"/>
        </w:rPr>
        <w:t xml:space="preserve"> </w:t>
      </w:r>
      <w:r w:rsidRPr="00CD01C9">
        <w:rPr>
          <w:sz w:val="22"/>
          <w:szCs w:val="22"/>
        </w:rPr>
        <w:t>Fingolimod Norameda</w:t>
      </w:r>
    </w:p>
    <w:p w14:paraId="0316EF10" w14:textId="77777777" w:rsidR="005F4D40" w:rsidRPr="00CD01C9" w:rsidRDefault="005F4D40" w:rsidP="00B20BB9">
      <w:pPr>
        <w:widowControl w:val="0"/>
        <w:numPr>
          <w:ilvl w:val="0"/>
          <w:numId w:val="16"/>
        </w:numPr>
        <w:tabs>
          <w:tab w:val="left" w:pos="886"/>
        </w:tabs>
        <w:kinsoku w:val="0"/>
        <w:overflowPunct w:val="0"/>
        <w:autoSpaceDE w:val="0"/>
        <w:autoSpaceDN w:val="0"/>
        <w:adjustRightInd w:val="0"/>
        <w:ind w:left="567" w:hanging="567"/>
        <w:rPr>
          <w:sz w:val="22"/>
          <w:szCs w:val="22"/>
        </w:rPr>
      </w:pPr>
      <w:r w:rsidRPr="00CD01C9">
        <w:rPr>
          <w:sz w:val="22"/>
          <w:szCs w:val="22"/>
        </w:rPr>
        <w:t>Kaip vartoti</w:t>
      </w:r>
      <w:r w:rsidRPr="00CD01C9">
        <w:rPr>
          <w:spacing w:val="-3"/>
          <w:sz w:val="22"/>
          <w:szCs w:val="22"/>
        </w:rPr>
        <w:t xml:space="preserve"> </w:t>
      </w:r>
      <w:r w:rsidRPr="00CD01C9">
        <w:rPr>
          <w:sz w:val="22"/>
          <w:szCs w:val="22"/>
        </w:rPr>
        <w:t>Fingolimod Norameda</w:t>
      </w:r>
    </w:p>
    <w:p w14:paraId="21DDDBA8" w14:textId="77777777" w:rsidR="005F4D40" w:rsidRPr="00CD01C9" w:rsidRDefault="005F4D40" w:rsidP="00B20BB9">
      <w:pPr>
        <w:widowControl w:val="0"/>
        <w:numPr>
          <w:ilvl w:val="0"/>
          <w:numId w:val="16"/>
        </w:numPr>
        <w:tabs>
          <w:tab w:val="left" w:pos="886"/>
        </w:tabs>
        <w:kinsoku w:val="0"/>
        <w:overflowPunct w:val="0"/>
        <w:autoSpaceDE w:val="0"/>
        <w:autoSpaceDN w:val="0"/>
        <w:adjustRightInd w:val="0"/>
        <w:ind w:left="567" w:hanging="567"/>
        <w:rPr>
          <w:sz w:val="22"/>
          <w:szCs w:val="22"/>
        </w:rPr>
      </w:pPr>
      <w:r w:rsidRPr="00CD01C9">
        <w:rPr>
          <w:sz w:val="22"/>
          <w:szCs w:val="22"/>
        </w:rPr>
        <w:t>Galimas šalutinis</w:t>
      </w:r>
      <w:r w:rsidRPr="00CD01C9">
        <w:rPr>
          <w:spacing w:val="-3"/>
          <w:sz w:val="22"/>
          <w:szCs w:val="22"/>
        </w:rPr>
        <w:t xml:space="preserve"> </w:t>
      </w:r>
      <w:r w:rsidRPr="00CD01C9">
        <w:rPr>
          <w:sz w:val="22"/>
          <w:szCs w:val="22"/>
        </w:rPr>
        <w:t>poveikis</w:t>
      </w:r>
    </w:p>
    <w:p w14:paraId="57408144" w14:textId="77777777" w:rsidR="005F4D40" w:rsidRPr="00CD01C9" w:rsidRDefault="005F4D40" w:rsidP="00B20BB9">
      <w:pPr>
        <w:widowControl w:val="0"/>
        <w:numPr>
          <w:ilvl w:val="0"/>
          <w:numId w:val="16"/>
        </w:numPr>
        <w:tabs>
          <w:tab w:val="left" w:pos="886"/>
        </w:tabs>
        <w:kinsoku w:val="0"/>
        <w:overflowPunct w:val="0"/>
        <w:autoSpaceDE w:val="0"/>
        <w:autoSpaceDN w:val="0"/>
        <w:adjustRightInd w:val="0"/>
        <w:ind w:left="567" w:hanging="567"/>
        <w:rPr>
          <w:sz w:val="22"/>
          <w:szCs w:val="22"/>
        </w:rPr>
      </w:pPr>
      <w:r w:rsidRPr="00CD01C9">
        <w:rPr>
          <w:sz w:val="22"/>
          <w:szCs w:val="22"/>
        </w:rPr>
        <w:t>Kaip laikyti</w:t>
      </w:r>
      <w:r w:rsidRPr="00CD01C9">
        <w:rPr>
          <w:spacing w:val="-3"/>
          <w:sz w:val="22"/>
          <w:szCs w:val="22"/>
        </w:rPr>
        <w:t xml:space="preserve"> </w:t>
      </w:r>
      <w:r w:rsidRPr="00CD01C9">
        <w:rPr>
          <w:sz w:val="22"/>
          <w:szCs w:val="22"/>
        </w:rPr>
        <w:t>Fingolimod Norameda</w:t>
      </w:r>
    </w:p>
    <w:p w14:paraId="60ABF840" w14:textId="77777777" w:rsidR="005F4D40" w:rsidRPr="00CD01C9" w:rsidRDefault="005F4D40" w:rsidP="00B20BB9">
      <w:pPr>
        <w:widowControl w:val="0"/>
        <w:numPr>
          <w:ilvl w:val="0"/>
          <w:numId w:val="16"/>
        </w:numPr>
        <w:tabs>
          <w:tab w:val="left" w:pos="886"/>
        </w:tabs>
        <w:kinsoku w:val="0"/>
        <w:overflowPunct w:val="0"/>
        <w:autoSpaceDE w:val="0"/>
        <w:autoSpaceDN w:val="0"/>
        <w:adjustRightInd w:val="0"/>
        <w:ind w:left="567" w:hanging="567"/>
        <w:rPr>
          <w:sz w:val="22"/>
          <w:szCs w:val="22"/>
        </w:rPr>
      </w:pPr>
      <w:r w:rsidRPr="00CD01C9">
        <w:rPr>
          <w:sz w:val="22"/>
          <w:szCs w:val="22"/>
        </w:rPr>
        <w:t>Pakuotės turinys ir kita</w:t>
      </w:r>
      <w:r w:rsidRPr="00CD01C9">
        <w:rPr>
          <w:spacing w:val="-5"/>
          <w:sz w:val="22"/>
          <w:szCs w:val="22"/>
        </w:rPr>
        <w:t xml:space="preserve"> </w:t>
      </w:r>
      <w:r w:rsidRPr="00CD01C9">
        <w:rPr>
          <w:sz w:val="22"/>
          <w:szCs w:val="22"/>
        </w:rPr>
        <w:t>informacija</w:t>
      </w:r>
    </w:p>
    <w:p w14:paraId="405F9454" w14:textId="77777777" w:rsidR="005F4D40" w:rsidRPr="00CD01C9" w:rsidRDefault="005F4D40" w:rsidP="006D526C">
      <w:pPr>
        <w:widowControl w:val="0"/>
        <w:tabs>
          <w:tab w:val="left" w:pos="886"/>
        </w:tabs>
        <w:kinsoku w:val="0"/>
        <w:overflowPunct w:val="0"/>
        <w:autoSpaceDE w:val="0"/>
        <w:autoSpaceDN w:val="0"/>
        <w:adjustRightInd w:val="0"/>
        <w:rPr>
          <w:sz w:val="22"/>
          <w:szCs w:val="22"/>
        </w:rPr>
      </w:pPr>
    </w:p>
    <w:p w14:paraId="2DCA35A1" w14:textId="77777777" w:rsidR="005F4D40" w:rsidRPr="00CD01C9" w:rsidRDefault="005F4D40" w:rsidP="006D526C">
      <w:pPr>
        <w:widowControl w:val="0"/>
        <w:tabs>
          <w:tab w:val="left" w:pos="886"/>
        </w:tabs>
        <w:kinsoku w:val="0"/>
        <w:overflowPunct w:val="0"/>
        <w:autoSpaceDE w:val="0"/>
        <w:autoSpaceDN w:val="0"/>
        <w:adjustRightInd w:val="0"/>
        <w:rPr>
          <w:sz w:val="22"/>
          <w:szCs w:val="22"/>
        </w:rPr>
      </w:pPr>
    </w:p>
    <w:p w14:paraId="41783688" w14:textId="77777777" w:rsidR="005F4D40" w:rsidRPr="00CD01C9" w:rsidRDefault="005F4D40" w:rsidP="00B20BB9">
      <w:pPr>
        <w:widowControl w:val="0"/>
        <w:numPr>
          <w:ilvl w:val="0"/>
          <w:numId w:val="15"/>
        </w:numPr>
        <w:tabs>
          <w:tab w:val="left" w:pos="567"/>
        </w:tabs>
        <w:kinsoku w:val="0"/>
        <w:overflowPunct w:val="0"/>
        <w:autoSpaceDE w:val="0"/>
        <w:autoSpaceDN w:val="0"/>
        <w:adjustRightInd w:val="0"/>
        <w:ind w:left="568"/>
        <w:outlineLvl w:val="0"/>
        <w:rPr>
          <w:b/>
          <w:sz w:val="22"/>
          <w:szCs w:val="22"/>
        </w:rPr>
      </w:pPr>
      <w:r w:rsidRPr="00CD01C9">
        <w:rPr>
          <w:b/>
          <w:sz w:val="22"/>
          <w:szCs w:val="22"/>
        </w:rPr>
        <w:t xml:space="preserve">Kas yra Fingolimod Norameda ir kam jis vartojamas </w:t>
      </w:r>
    </w:p>
    <w:p w14:paraId="3BD0DF77" w14:textId="77777777" w:rsidR="005F4D40" w:rsidRPr="00CD01C9" w:rsidRDefault="005F4D40" w:rsidP="006D526C">
      <w:pPr>
        <w:widowControl w:val="0"/>
        <w:tabs>
          <w:tab w:val="left" w:pos="886"/>
        </w:tabs>
        <w:kinsoku w:val="0"/>
        <w:overflowPunct w:val="0"/>
        <w:autoSpaceDE w:val="0"/>
        <w:autoSpaceDN w:val="0"/>
        <w:adjustRightInd w:val="0"/>
        <w:outlineLvl w:val="0"/>
        <w:rPr>
          <w:b/>
          <w:sz w:val="22"/>
          <w:szCs w:val="22"/>
        </w:rPr>
      </w:pPr>
    </w:p>
    <w:p w14:paraId="5719ACD3" w14:textId="77777777" w:rsidR="005F4D40" w:rsidRPr="00CD01C9" w:rsidRDefault="005F4D40" w:rsidP="006D526C">
      <w:pPr>
        <w:widowControl w:val="0"/>
        <w:tabs>
          <w:tab w:val="left" w:pos="886"/>
        </w:tabs>
        <w:kinsoku w:val="0"/>
        <w:overflowPunct w:val="0"/>
        <w:autoSpaceDE w:val="0"/>
        <w:autoSpaceDN w:val="0"/>
        <w:adjustRightInd w:val="0"/>
        <w:outlineLvl w:val="0"/>
        <w:rPr>
          <w:b/>
          <w:sz w:val="22"/>
          <w:szCs w:val="22"/>
        </w:rPr>
      </w:pPr>
      <w:r w:rsidRPr="00CD01C9">
        <w:rPr>
          <w:b/>
          <w:sz w:val="22"/>
          <w:szCs w:val="22"/>
        </w:rPr>
        <w:t>Kas yra</w:t>
      </w:r>
      <w:r w:rsidRPr="00CD01C9">
        <w:rPr>
          <w:b/>
          <w:spacing w:val="-3"/>
          <w:sz w:val="22"/>
          <w:szCs w:val="22"/>
        </w:rPr>
        <w:t xml:space="preserve"> </w:t>
      </w:r>
      <w:r w:rsidRPr="00CD01C9">
        <w:rPr>
          <w:b/>
          <w:sz w:val="22"/>
          <w:szCs w:val="22"/>
        </w:rPr>
        <w:t>Fingolimod Norameda</w:t>
      </w:r>
    </w:p>
    <w:p w14:paraId="0F07F744" w14:textId="66D93812"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 xml:space="preserve">Fingolimod Norameda </w:t>
      </w:r>
      <w:r w:rsidR="00134698">
        <w:rPr>
          <w:sz w:val="22"/>
          <w:szCs w:val="22"/>
        </w:rPr>
        <w:t xml:space="preserve">sudėtyje yra veikliosios </w:t>
      </w:r>
      <w:r w:rsidRPr="00CD01C9">
        <w:rPr>
          <w:sz w:val="22"/>
          <w:szCs w:val="22"/>
        </w:rPr>
        <w:t>medžiag</w:t>
      </w:r>
      <w:r w:rsidR="00134698">
        <w:rPr>
          <w:sz w:val="22"/>
          <w:szCs w:val="22"/>
        </w:rPr>
        <w:t>os</w:t>
      </w:r>
      <w:r w:rsidRPr="00CD01C9">
        <w:rPr>
          <w:sz w:val="22"/>
          <w:szCs w:val="22"/>
        </w:rPr>
        <w:t xml:space="preserve"> fingolimod</w:t>
      </w:r>
      <w:r w:rsidR="000B0C40">
        <w:rPr>
          <w:sz w:val="22"/>
          <w:szCs w:val="22"/>
        </w:rPr>
        <w:t>o</w:t>
      </w:r>
      <w:r w:rsidRPr="00CD01C9">
        <w:rPr>
          <w:sz w:val="22"/>
          <w:szCs w:val="22"/>
        </w:rPr>
        <w:t>.</w:t>
      </w:r>
    </w:p>
    <w:p w14:paraId="3FA5B2A9" w14:textId="77777777" w:rsidR="005F4D40" w:rsidRPr="00CD01C9" w:rsidRDefault="005F4D40" w:rsidP="006D526C">
      <w:pPr>
        <w:widowControl w:val="0"/>
        <w:kinsoku w:val="0"/>
        <w:overflowPunct w:val="0"/>
        <w:autoSpaceDE w:val="0"/>
        <w:autoSpaceDN w:val="0"/>
        <w:adjustRightInd w:val="0"/>
        <w:rPr>
          <w:sz w:val="22"/>
          <w:szCs w:val="22"/>
        </w:rPr>
      </w:pPr>
    </w:p>
    <w:p w14:paraId="52C3D7C2" w14:textId="77777777" w:rsidR="005F4D40" w:rsidRPr="00CD01C9" w:rsidRDefault="005F4D40" w:rsidP="006D526C">
      <w:pPr>
        <w:widowControl w:val="0"/>
        <w:kinsoku w:val="0"/>
        <w:overflowPunct w:val="0"/>
        <w:autoSpaceDE w:val="0"/>
        <w:autoSpaceDN w:val="0"/>
        <w:adjustRightInd w:val="0"/>
        <w:outlineLvl w:val="0"/>
        <w:rPr>
          <w:b/>
          <w:sz w:val="22"/>
          <w:szCs w:val="22"/>
        </w:rPr>
      </w:pPr>
      <w:r w:rsidRPr="00CD01C9">
        <w:rPr>
          <w:b/>
          <w:sz w:val="22"/>
          <w:szCs w:val="22"/>
        </w:rPr>
        <w:t>Kam Fingolimod Norameda vartojamas</w:t>
      </w:r>
    </w:p>
    <w:p w14:paraId="3E390990"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Fingolimod Norameda vartojamas suaugusiesiems ir vaikams bei paaugliams (10 metų ir vyresniems) recidyvuojančios-remituojančios išsėtinės sklerozės (IS) gydymui, o tiksliau:</w:t>
      </w:r>
    </w:p>
    <w:p w14:paraId="2D30BC38" w14:textId="77777777" w:rsidR="005F4D40" w:rsidRPr="00CD01C9" w:rsidRDefault="005F4D40" w:rsidP="006D526C">
      <w:pPr>
        <w:widowControl w:val="0"/>
        <w:numPr>
          <w:ilvl w:val="0"/>
          <w:numId w:val="24"/>
        </w:numPr>
        <w:tabs>
          <w:tab w:val="left" w:pos="567"/>
        </w:tabs>
        <w:kinsoku w:val="0"/>
        <w:overflowPunct w:val="0"/>
        <w:autoSpaceDE w:val="0"/>
        <w:autoSpaceDN w:val="0"/>
        <w:adjustRightInd w:val="0"/>
        <w:rPr>
          <w:sz w:val="22"/>
          <w:szCs w:val="22"/>
        </w:rPr>
      </w:pPr>
      <w:r w:rsidRPr="00CD01C9">
        <w:rPr>
          <w:sz w:val="22"/>
          <w:szCs w:val="22"/>
        </w:rPr>
        <w:t>pacientams, kuriems nepadeda gydymas nuo IS;</w:t>
      </w:r>
    </w:p>
    <w:p w14:paraId="41B18131" w14:textId="77777777" w:rsidR="005F4D40" w:rsidRPr="00CD01C9" w:rsidRDefault="005F4D40" w:rsidP="006D526C">
      <w:pPr>
        <w:widowControl w:val="0"/>
        <w:tabs>
          <w:tab w:val="left" w:pos="567"/>
        </w:tabs>
        <w:kinsoku w:val="0"/>
        <w:overflowPunct w:val="0"/>
        <w:autoSpaceDE w:val="0"/>
        <w:autoSpaceDN w:val="0"/>
        <w:adjustRightInd w:val="0"/>
        <w:rPr>
          <w:sz w:val="22"/>
          <w:szCs w:val="22"/>
        </w:rPr>
      </w:pPr>
      <w:r w:rsidRPr="00CD01C9">
        <w:rPr>
          <w:sz w:val="22"/>
          <w:szCs w:val="22"/>
        </w:rPr>
        <w:tab/>
        <w:t>arba</w:t>
      </w:r>
    </w:p>
    <w:p w14:paraId="51B60E44" w14:textId="77777777" w:rsidR="005F4D40" w:rsidRPr="00CD01C9" w:rsidRDefault="005F4D40" w:rsidP="006D526C">
      <w:pPr>
        <w:widowControl w:val="0"/>
        <w:numPr>
          <w:ilvl w:val="0"/>
          <w:numId w:val="24"/>
        </w:numPr>
        <w:tabs>
          <w:tab w:val="left" w:pos="567"/>
        </w:tabs>
        <w:kinsoku w:val="0"/>
        <w:overflowPunct w:val="0"/>
        <w:autoSpaceDE w:val="0"/>
        <w:autoSpaceDN w:val="0"/>
        <w:adjustRightInd w:val="0"/>
        <w:rPr>
          <w:sz w:val="22"/>
          <w:szCs w:val="22"/>
        </w:rPr>
      </w:pPr>
      <w:r w:rsidRPr="00CD01C9">
        <w:rPr>
          <w:sz w:val="22"/>
          <w:szCs w:val="22"/>
        </w:rPr>
        <w:t>pacientams, kurie serga greitai progresuojančia sunkia</w:t>
      </w:r>
      <w:r w:rsidRPr="00CD01C9">
        <w:rPr>
          <w:spacing w:val="-6"/>
          <w:sz w:val="22"/>
          <w:szCs w:val="22"/>
        </w:rPr>
        <w:t xml:space="preserve"> </w:t>
      </w:r>
      <w:r w:rsidRPr="00CD01C9">
        <w:rPr>
          <w:sz w:val="22"/>
          <w:szCs w:val="22"/>
        </w:rPr>
        <w:t>IS.</w:t>
      </w:r>
    </w:p>
    <w:p w14:paraId="504E1BE5" w14:textId="77777777" w:rsidR="005F4D40" w:rsidRPr="00CD01C9" w:rsidRDefault="005F4D40" w:rsidP="006D526C">
      <w:pPr>
        <w:widowControl w:val="0"/>
        <w:kinsoku w:val="0"/>
        <w:overflowPunct w:val="0"/>
        <w:autoSpaceDE w:val="0"/>
        <w:autoSpaceDN w:val="0"/>
        <w:adjustRightInd w:val="0"/>
        <w:rPr>
          <w:sz w:val="22"/>
          <w:szCs w:val="22"/>
        </w:rPr>
      </w:pPr>
    </w:p>
    <w:p w14:paraId="5F910E2F"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Fingolimod Norameda neišgydo IS, tačiau padeda sumažinti ligos recidyvų skaičių ir sulėtinti IS sukeliamos fizinės negalios progresavimą.</w:t>
      </w:r>
    </w:p>
    <w:p w14:paraId="5ADA13CA" w14:textId="77777777" w:rsidR="005F4D40" w:rsidRPr="00CD01C9" w:rsidRDefault="005F4D40" w:rsidP="006D526C">
      <w:pPr>
        <w:widowControl w:val="0"/>
        <w:kinsoku w:val="0"/>
        <w:overflowPunct w:val="0"/>
        <w:autoSpaceDE w:val="0"/>
        <w:autoSpaceDN w:val="0"/>
        <w:adjustRightInd w:val="0"/>
        <w:rPr>
          <w:sz w:val="22"/>
          <w:szCs w:val="22"/>
        </w:rPr>
      </w:pPr>
    </w:p>
    <w:p w14:paraId="7B3609BD" w14:textId="77777777" w:rsidR="005F4D40" w:rsidRPr="00CD01C9" w:rsidRDefault="005F4D40" w:rsidP="006D526C">
      <w:pPr>
        <w:widowControl w:val="0"/>
        <w:kinsoku w:val="0"/>
        <w:overflowPunct w:val="0"/>
        <w:autoSpaceDE w:val="0"/>
        <w:autoSpaceDN w:val="0"/>
        <w:adjustRightInd w:val="0"/>
        <w:outlineLvl w:val="0"/>
        <w:rPr>
          <w:b/>
          <w:sz w:val="22"/>
          <w:szCs w:val="22"/>
        </w:rPr>
      </w:pPr>
      <w:r w:rsidRPr="00CD01C9">
        <w:rPr>
          <w:b/>
          <w:sz w:val="22"/>
          <w:szCs w:val="22"/>
        </w:rPr>
        <w:t>Kas yra išsėtinė sklerozė</w:t>
      </w:r>
    </w:p>
    <w:p w14:paraId="6320A44C"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IS yra ilgalaikė būklė, pažeidžianti centrinę nervų sistemą (CNS), kurią sudaro galvos smegenys ir nugaros smegenys. IS metu uždegiminis procesas centrinėje nervų sistemoje suardo aplink nervus esantį apsauginį dangalą (vadinamą mielinu) ir sutrikdo tinkamą nervų veiklą. Šis procesas yra vadinamas demielinizacija.</w:t>
      </w:r>
    </w:p>
    <w:p w14:paraId="764BF590" w14:textId="77777777" w:rsidR="005F4D40" w:rsidRPr="00CD01C9" w:rsidRDefault="005F4D40" w:rsidP="006D526C">
      <w:pPr>
        <w:widowControl w:val="0"/>
        <w:kinsoku w:val="0"/>
        <w:overflowPunct w:val="0"/>
        <w:autoSpaceDE w:val="0"/>
        <w:autoSpaceDN w:val="0"/>
        <w:adjustRightInd w:val="0"/>
        <w:rPr>
          <w:sz w:val="22"/>
          <w:szCs w:val="22"/>
        </w:rPr>
      </w:pPr>
    </w:p>
    <w:p w14:paraId="5B187C1D"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Recidyvuojančiai-remituojančiai IS būdingi pasikartojantys nervų sistemos sutrikimų simptomų priepuoliai (recidyvai), kurie pasireiškia dėl CNS vykstančio uždegimo. Skirtingiems pacientams atsiranda įvairių simptomų, tačiau paprastai pasireiškia eisenos sutrikimai, jutimų susilpnėjimas, regos sutrikimas ar pusiausvyros sutrikimas. Ligos recidyvo simptomai gali visiškai išnykti jam pasibaigus, tačiau kai kurių sutrikimų gali išlikti.</w:t>
      </w:r>
    </w:p>
    <w:p w14:paraId="555E4677" w14:textId="77777777" w:rsidR="005F4D40" w:rsidRPr="00CD01C9" w:rsidRDefault="005F4D40" w:rsidP="006D526C">
      <w:pPr>
        <w:widowControl w:val="0"/>
        <w:kinsoku w:val="0"/>
        <w:overflowPunct w:val="0"/>
        <w:autoSpaceDE w:val="0"/>
        <w:autoSpaceDN w:val="0"/>
        <w:adjustRightInd w:val="0"/>
        <w:rPr>
          <w:sz w:val="22"/>
          <w:szCs w:val="22"/>
        </w:rPr>
      </w:pPr>
    </w:p>
    <w:p w14:paraId="1CC22C95" w14:textId="77777777" w:rsidR="005F4D40" w:rsidRPr="00CD01C9" w:rsidRDefault="005F4D40" w:rsidP="006D526C">
      <w:pPr>
        <w:widowControl w:val="0"/>
        <w:kinsoku w:val="0"/>
        <w:overflowPunct w:val="0"/>
        <w:autoSpaceDE w:val="0"/>
        <w:autoSpaceDN w:val="0"/>
        <w:adjustRightInd w:val="0"/>
        <w:outlineLvl w:val="0"/>
        <w:rPr>
          <w:b/>
          <w:sz w:val="22"/>
          <w:szCs w:val="22"/>
        </w:rPr>
      </w:pPr>
      <w:r w:rsidRPr="00CD01C9">
        <w:rPr>
          <w:b/>
          <w:sz w:val="22"/>
          <w:szCs w:val="22"/>
        </w:rPr>
        <w:t>Kaip Fingolimod Norameda veikia</w:t>
      </w:r>
    </w:p>
    <w:p w14:paraId="60351270"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Fingolimod Norameda padeda apsaugoti CNS nuo imuninės sistemos atakų, kadangi vaistas mažina kai kurių baltųjų kraujo ląstelių (limfocitų) gebėjimą laisvai judėti žmogaus organizme ir apsaugo nuo jų patekimo į galvos bei nugaros smegenis. Dėl tokio poveikio sumažėja IS sukeliamas nervų pažeidimas. Fingolimod Norameda taip pat susilpnina kai kurias Jūsų organizmo imunines reakcijas.</w:t>
      </w:r>
    </w:p>
    <w:p w14:paraId="6F11495F" w14:textId="77777777" w:rsidR="005F4D40" w:rsidRPr="00CD01C9" w:rsidRDefault="005F4D40" w:rsidP="006D526C">
      <w:pPr>
        <w:widowControl w:val="0"/>
        <w:kinsoku w:val="0"/>
        <w:overflowPunct w:val="0"/>
        <w:autoSpaceDE w:val="0"/>
        <w:autoSpaceDN w:val="0"/>
        <w:adjustRightInd w:val="0"/>
        <w:rPr>
          <w:sz w:val="22"/>
          <w:szCs w:val="22"/>
        </w:rPr>
      </w:pPr>
    </w:p>
    <w:p w14:paraId="0538B6EE" w14:textId="77777777" w:rsidR="005F4D40" w:rsidRPr="00CD01C9" w:rsidRDefault="005F4D40" w:rsidP="006D526C">
      <w:pPr>
        <w:widowControl w:val="0"/>
        <w:kinsoku w:val="0"/>
        <w:overflowPunct w:val="0"/>
        <w:autoSpaceDE w:val="0"/>
        <w:autoSpaceDN w:val="0"/>
        <w:adjustRightInd w:val="0"/>
        <w:rPr>
          <w:sz w:val="22"/>
          <w:szCs w:val="22"/>
        </w:rPr>
      </w:pPr>
    </w:p>
    <w:p w14:paraId="6BCE6DD9" w14:textId="77777777" w:rsidR="005F4D40" w:rsidRPr="00CD01C9" w:rsidRDefault="005F4D40" w:rsidP="00B20BB9">
      <w:pPr>
        <w:widowControl w:val="0"/>
        <w:numPr>
          <w:ilvl w:val="0"/>
          <w:numId w:val="15"/>
        </w:numPr>
        <w:tabs>
          <w:tab w:val="left" w:pos="886"/>
        </w:tabs>
        <w:kinsoku w:val="0"/>
        <w:overflowPunct w:val="0"/>
        <w:autoSpaceDE w:val="0"/>
        <w:autoSpaceDN w:val="0"/>
        <w:adjustRightInd w:val="0"/>
        <w:ind w:left="568"/>
        <w:outlineLvl w:val="0"/>
        <w:rPr>
          <w:b/>
          <w:sz w:val="22"/>
          <w:szCs w:val="22"/>
        </w:rPr>
      </w:pPr>
      <w:r w:rsidRPr="00CD01C9">
        <w:rPr>
          <w:b/>
          <w:sz w:val="22"/>
          <w:szCs w:val="22"/>
        </w:rPr>
        <w:t>Kas žinotina prieš vartojant</w:t>
      </w:r>
      <w:r w:rsidRPr="00CD01C9">
        <w:rPr>
          <w:b/>
          <w:spacing w:val="-1"/>
          <w:sz w:val="22"/>
          <w:szCs w:val="22"/>
        </w:rPr>
        <w:t xml:space="preserve"> </w:t>
      </w:r>
      <w:r w:rsidRPr="00CD01C9">
        <w:rPr>
          <w:b/>
          <w:sz w:val="22"/>
          <w:szCs w:val="22"/>
        </w:rPr>
        <w:t>Fingolimod Norameda</w:t>
      </w:r>
    </w:p>
    <w:p w14:paraId="6959102C" w14:textId="77777777" w:rsidR="005F4D40" w:rsidRPr="00CD01C9" w:rsidRDefault="005F4D40" w:rsidP="006D526C">
      <w:pPr>
        <w:widowControl w:val="0"/>
        <w:kinsoku w:val="0"/>
        <w:overflowPunct w:val="0"/>
        <w:autoSpaceDE w:val="0"/>
        <w:autoSpaceDN w:val="0"/>
        <w:adjustRightInd w:val="0"/>
        <w:rPr>
          <w:b/>
          <w:sz w:val="22"/>
          <w:szCs w:val="22"/>
        </w:rPr>
      </w:pPr>
    </w:p>
    <w:p w14:paraId="18CE4905" w14:textId="3648FFBA" w:rsidR="005F4D40" w:rsidRPr="00CD01C9" w:rsidRDefault="005F4D40" w:rsidP="006D526C">
      <w:pPr>
        <w:widowControl w:val="0"/>
        <w:kinsoku w:val="0"/>
        <w:overflowPunct w:val="0"/>
        <w:autoSpaceDE w:val="0"/>
        <w:autoSpaceDN w:val="0"/>
        <w:adjustRightInd w:val="0"/>
        <w:rPr>
          <w:b/>
          <w:sz w:val="22"/>
          <w:szCs w:val="22"/>
        </w:rPr>
      </w:pPr>
      <w:r w:rsidRPr="00CD01C9">
        <w:rPr>
          <w:b/>
          <w:sz w:val="22"/>
          <w:szCs w:val="22"/>
        </w:rPr>
        <w:t xml:space="preserve">Fingolimod Norameda vartoti </w:t>
      </w:r>
      <w:r w:rsidR="008B7026">
        <w:rPr>
          <w:b/>
          <w:sz w:val="22"/>
          <w:szCs w:val="22"/>
        </w:rPr>
        <w:t>draudžiama</w:t>
      </w:r>
      <w:r w:rsidRPr="00CD01C9">
        <w:rPr>
          <w:b/>
          <w:sz w:val="22"/>
          <w:szCs w:val="22"/>
        </w:rPr>
        <w:t>:</w:t>
      </w:r>
    </w:p>
    <w:p w14:paraId="3CD400E9" w14:textId="77777777" w:rsidR="005F4D40"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jeigu susilpnėjęs Jūsų imuninės sistemos atsakas (dėl imunodeficito sindromo, ligos</w:t>
      </w:r>
      <w:r w:rsidRPr="00CD01C9">
        <w:rPr>
          <w:spacing w:val="-35"/>
          <w:sz w:val="22"/>
          <w:szCs w:val="22"/>
        </w:rPr>
        <w:t xml:space="preserve"> </w:t>
      </w:r>
      <w:r w:rsidRPr="00CD01C9">
        <w:rPr>
          <w:sz w:val="22"/>
          <w:szCs w:val="22"/>
        </w:rPr>
        <w:t>ar imuninę sistemą slopinančių vaistų vartojimo);</w:t>
      </w:r>
    </w:p>
    <w:p w14:paraId="7630EB8F" w14:textId="114FE839" w:rsidR="00501D95" w:rsidRPr="00CD01C9" w:rsidRDefault="007F7635"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7F7635">
        <w:rPr>
          <w:sz w:val="22"/>
          <w:szCs w:val="22"/>
        </w:rPr>
        <w:t>jeigu gydytojas įtaria, kad Jums gali būti  reta smegenų infekcija, vadinama progresuojančiąja daugiažidinine leukoencefalopatija (PDL) arba jei PDL buvo patvirtinta;</w:t>
      </w:r>
    </w:p>
    <w:p w14:paraId="2C33B80C"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outlineLvl w:val="0"/>
        <w:rPr>
          <w:sz w:val="22"/>
          <w:szCs w:val="22"/>
        </w:rPr>
      </w:pPr>
      <w:r w:rsidRPr="00CD01C9">
        <w:rPr>
          <w:sz w:val="22"/>
          <w:szCs w:val="22"/>
        </w:rPr>
        <w:t>jeigu yra ūminė aktyvi infekcija arba lėtinė</w:t>
      </w:r>
      <w:r w:rsidRPr="00CD01C9">
        <w:rPr>
          <w:spacing w:val="-13"/>
          <w:sz w:val="22"/>
          <w:szCs w:val="22"/>
        </w:rPr>
        <w:t xml:space="preserve"> </w:t>
      </w:r>
      <w:r w:rsidRPr="00CD01C9">
        <w:rPr>
          <w:sz w:val="22"/>
          <w:szCs w:val="22"/>
        </w:rPr>
        <w:t>aktyvi infekcija, pvz., hepatitas ar tuberkuliozė;</w:t>
      </w:r>
    </w:p>
    <w:p w14:paraId="57287030"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jeigu sergate aktyviu</w:t>
      </w:r>
      <w:r w:rsidRPr="00CD01C9">
        <w:rPr>
          <w:spacing w:val="-1"/>
          <w:sz w:val="22"/>
          <w:szCs w:val="22"/>
        </w:rPr>
        <w:t xml:space="preserve"> </w:t>
      </w:r>
      <w:r w:rsidRPr="00CD01C9">
        <w:rPr>
          <w:sz w:val="22"/>
          <w:szCs w:val="22"/>
        </w:rPr>
        <w:t>vėžiu;</w:t>
      </w:r>
    </w:p>
    <w:p w14:paraId="4564B462"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jeigu yra sunkių kepenų veiklos</w:t>
      </w:r>
      <w:r w:rsidRPr="00CD01C9">
        <w:rPr>
          <w:spacing w:val="-3"/>
          <w:sz w:val="22"/>
          <w:szCs w:val="22"/>
        </w:rPr>
        <w:t xml:space="preserve"> </w:t>
      </w:r>
      <w:r w:rsidRPr="00CD01C9">
        <w:rPr>
          <w:sz w:val="22"/>
          <w:szCs w:val="22"/>
        </w:rPr>
        <w:t>sutrikimų;</w:t>
      </w:r>
    </w:p>
    <w:p w14:paraId="4368F05D"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outlineLvl w:val="0"/>
        <w:rPr>
          <w:sz w:val="22"/>
          <w:szCs w:val="22"/>
        </w:rPr>
      </w:pPr>
      <w:r w:rsidRPr="00CD01C9">
        <w:rPr>
          <w:sz w:val="22"/>
          <w:szCs w:val="22"/>
        </w:rPr>
        <w:t>jei per pastaruosius 6 mėnesius Jūs patyrėte širdies priepuolį, krūtinės anginą, insultą arba insulto požymių ar tam tikro tipo širdies nepakankamumą;</w:t>
      </w:r>
    </w:p>
    <w:p w14:paraId="2BD9F4AE"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jeigu yra tam tikro tipo nereguliarus ar sutrikęs širdies ritmas (aritmija), įskaitant pacientus, kuriems, prieš pradedant vartoti Fingolimod Norameda, elektrokardiograma (EKG) rodo pailgėjusį QT intervalą;</w:t>
      </w:r>
    </w:p>
    <w:p w14:paraId="638C8955"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outlineLvl w:val="0"/>
        <w:rPr>
          <w:sz w:val="22"/>
          <w:szCs w:val="22"/>
        </w:rPr>
      </w:pPr>
      <w:r w:rsidRPr="00CD01C9">
        <w:rPr>
          <w:sz w:val="22"/>
          <w:szCs w:val="22"/>
        </w:rPr>
        <w:t>jeigu vartojate arba neseniai vartojote vaistų nuo neritmiško širdies plakimo, pvz., chinidino, dizopiramido, amjodarono ar sotalolio;</w:t>
      </w:r>
    </w:p>
    <w:p w14:paraId="217D5EB8"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jeigu esate nėščia arba esate vaisinga moteris ir nenaudojate veiksmingų kontracepcijos priemonių;</w:t>
      </w:r>
    </w:p>
    <w:p w14:paraId="61A76E57"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jeigu yra alergija fingolimodui arba bet kuriai pagalbinei šio vaisto medžiagai (jos išvardytos 6 skyriuje).</w:t>
      </w:r>
    </w:p>
    <w:p w14:paraId="6F40F3F7" w14:textId="15793832"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Jei bet kuri paminėta būklė Jums tinka</w:t>
      </w:r>
      <w:r w:rsidR="00951CE8">
        <w:rPr>
          <w:sz w:val="22"/>
          <w:szCs w:val="22"/>
        </w:rPr>
        <w:t xml:space="preserve"> ar dėl to nesate </w:t>
      </w:r>
      <w:r w:rsidR="00B32CB4">
        <w:rPr>
          <w:sz w:val="22"/>
          <w:szCs w:val="22"/>
        </w:rPr>
        <w:t>tikri</w:t>
      </w:r>
      <w:r w:rsidRPr="00CD01C9">
        <w:rPr>
          <w:sz w:val="22"/>
          <w:szCs w:val="22"/>
        </w:rPr>
        <w:t>, prieš Fingolimod Norameda vartojimą pasitarkite su gydytoju.</w:t>
      </w:r>
    </w:p>
    <w:p w14:paraId="29DC4E4E" w14:textId="77777777" w:rsidR="005F4D40" w:rsidRPr="00CD01C9" w:rsidRDefault="005F4D40" w:rsidP="006D526C">
      <w:pPr>
        <w:widowControl w:val="0"/>
        <w:kinsoku w:val="0"/>
        <w:overflowPunct w:val="0"/>
        <w:autoSpaceDE w:val="0"/>
        <w:autoSpaceDN w:val="0"/>
        <w:adjustRightInd w:val="0"/>
        <w:rPr>
          <w:sz w:val="22"/>
          <w:szCs w:val="22"/>
        </w:rPr>
      </w:pPr>
    </w:p>
    <w:p w14:paraId="03B4DEAE" w14:textId="77777777" w:rsidR="005F4D40" w:rsidRPr="00CD01C9" w:rsidRDefault="005F4D40" w:rsidP="006D526C">
      <w:pPr>
        <w:widowControl w:val="0"/>
        <w:kinsoku w:val="0"/>
        <w:overflowPunct w:val="0"/>
        <w:autoSpaceDE w:val="0"/>
        <w:autoSpaceDN w:val="0"/>
        <w:adjustRightInd w:val="0"/>
        <w:outlineLvl w:val="0"/>
        <w:rPr>
          <w:b/>
          <w:sz w:val="22"/>
          <w:szCs w:val="22"/>
        </w:rPr>
      </w:pPr>
      <w:r w:rsidRPr="00CD01C9">
        <w:rPr>
          <w:b/>
          <w:sz w:val="22"/>
          <w:szCs w:val="22"/>
        </w:rPr>
        <w:t>Įspėjimai ir atsargumo priemonės</w:t>
      </w:r>
    </w:p>
    <w:p w14:paraId="4CCF729B"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Pasitarkite su gydytoju prieš pradėdami vartoti Fingolimod Norameda:</w:t>
      </w:r>
    </w:p>
    <w:p w14:paraId="4D6C8364" w14:textId="77777777" w:rsidR="005F4D40" w:rsidRPr="00CD01C9" w:rsidRDefault="005F4D40" w:rsidP="00B20BB9">
      <w:pPr>
        <w:widowControl w:val="0"/>
        <w:numPr>
          <w:ilvl w:val="0"/>
          <w:numId w:val="24"/>
        </w:numPr>
        <w:tabs>
          <w:tab w:val="left" w:pos="567"/>
        </w:tabs>
        <w:kinsoku w:val="0"/>
        <w:overflowPunct w:val="0"/>
        <w:autoSpaceDE w:val="0"/>
        <w:autoSpaceDN w:val="0"/>
        <w:adjustRightInd w:val="0"/>
        <w:ind w:left="567" w:hanging="567"/>
        <w:outlineLvl w:val="0"/>
        <w:rPr>
          <w:sz w:val="22"/>
          <w:szCs w:val="22"/>
        </w:rPr>
      </w:pPr>
      <w:r w:rsidRPr="00CD01C9">
        <w:rPr>
          <w:sz w:val="22"/>
          <w:szCs w:val="22"/>
        </w:rPr>
        <w:t>jeigu yra sunkių kvėpavimo sutrikimų miego metu (sunki miego</w:t>
      </w:r>
      <w:r w:rsidRPr="00CD01C9">
        <w:rPr>
          <w:spacing w:val="-14"/>
          <w:sz w:val="22"/>
          <w:szCs w:val="22"/>
        </w:rPr>
        <w:t xml:space="preserve"> </w:t>
      </w:r>
      <w:r w:rsidRPr="00CD01C9">
        <w:rPr>
          <w:sz w:val="22"/>
          <w:szCs w:val="22"/>
        </w:rPr>
        <w:t>apnėja);</w:t>
      </w:r>
    </w:p>
    <w:p w14:paraId="56F9806C" w14:textId="77777777" w:rsidR="005F4D40" w:rsidRPr="00CD01C9" w:rsidRDefault="005F4D40" w:rsidP="00B20BB9">
      <w:pPr>
        <w:widowControl w:val="0"/>
        <w:numPr>
          <w:ilvl w:val="0"/>
          <w:numId w:val="24"/>
        </w:numPr>
        <w:tabs>
          <w:tab w:val="left" w:pos="567"/>
        </w:tabs>
        <w:kinsoku w:val="0"/>
        <w:overflowPunct w:val="0"/>
        <w:autoSpaceDE w:val="0"/>
        <w:autoSpaceDN w:val="0"/>
        <w:adjustRightInd w:val="0"/>
        <w:ind w:left="567" w:hanging="567"/>
        <w:rPr>
          <w:sz w:val="22"/>
          <w:szCs w:val="22"/>
        </w:rPr>
      </w:pPr>
      <w:r w:rsidRPr="00CD01C9">
        <w:rPr>
          <w:sz w:val="22"/>
          <w:szCs w:val="22"/>
        </w:rPr>
        <w:t>jeigu Jums yra sakę, kad pakitusi Jūsų</w:t>
      </w:r>
      <w:r w:rsidRPr="00CD01C9">
        <w:rPr>
          <w:spacing w:val="-10"/>
          <w:sz w:val="22"/>
          <w:szCs w:val="22"/>
        </w:rPr>
        <w:t xml:space="preserve"> </w:t>
      </w:r>
      <w:r w:rsidRPr="00CD01C9">
        <w:rPr>
          <w:sz w:val="22"/>
          <w:szCs w:val="22"/>
        </w:rPr>
        <w:t>elektrokardiograma;</w:t>
      </w:r>
    </w:p>
    <w:p w14:paraId="3CC09B0F" w14:textId="77777777" w:rsidR="005F4D40" w:rsidRPr="00CD01C9" w:rsidRDefault="005F4D40" w:rsidP="00B20BB9">
      <w:pPr>
        <w:widowControl w:val="0"/>
        <w:numPr>
          <w:ilvl w:val="0"/>
          <w:numId w:val="24"/>
        </w:numPr>
        <w:tabs>
          <w:tab w:val="left" w:pos="567"/>
        </w:tabs>
        <w:kinsoku w:val="0"/>
        <w:overflowPunct w:val="0"/>
        <w:autoSpaceDE w:val="0"/>
        <w:autoSpaceDN w:val="0"/>
        <w:adjustRightInd w:val="0"/>
        <w:ind w:left="567" w:hanging="567"/>
        <w:rPr>
          <w:sz w:val="22"/>
          <w:szCs w:val="22"/>
        </w:rPr>
      </w:pPr>
      <w:r w:rsidRPr="00CD01C9">
        <w:rPr>
          <w:sz w:val="22"/>
          <w:szCs w:val="22"/>
        </w:rPr>
        <w:t>jeigu</w:t>
      </w:r>
      <w:r w:rsidRPr="00CD01C9">
        <w:rPr>
          <w:spacing w:val="-4"/>
          <w:sz w:val="22"/>
          <w:szCs w:val="22"/>
        </w:rPr>
        <w:t xml:space="preserve"> </w:t>
      </w:r>
      <w:r w:rsidRPr="00CD01C9">
        <w:rPr>
          <w:sz w:val="22"/>
          <w:szCs w:val="22"/>
        </w:rPr>
        <w:t>yra</w:t>
      </w:r>
      <w:r w:rsidRPr="00CD01C9">
        <w:rPr>
          <w:spacing w:val="-5"/>
          <w:sz w:val="22"/>
          <w:szCs w:val="22"/>
        </w:rPr>
        <w:t xml:space="preserve"> </w:t>
      </w:r>
      <w:r w:rsidRPr="00CD01C9">
        <w:rPr>
          <w:sz w:val="22"/>
          <w:szCs w:val="22"/>
        </w:rPr>
        <w:t>sumažėjusio</w:t>
      </w:r>
      <w:r w:rsidRPr="00CD01C9">
        <w:rPr>
          <w:spacing w:val="-5"/>
          <w:sz w:val="22"/>
          <w:szCs w:val="22"/>
        </w:rPr>
        <w:t xml:space="preserve"> </w:t>
      </w:r>
      <w:r w:rsidRPr="00CD01C9">
        <w:rPr>
          <w:sz w:val="22"/>
          <w:szCs w:val="22"/>
        </w:rPr>
        <w:t>širdies</w:t>
      </w:r>
      <w:r w:rsidRPr="00CD01C9">
        <w:rPr>
          <w:spacing w:val="-5"/>
          <w:sz w:val="22"/>
          <w:szCs w:val="22"/>
        </w:rPr>
        <w:t xml:space="preserve"> </w:t>
      </w:r>
      <w:r w:rsidRPr="00CD01C9">
        <w:rPr>
          <w:sz w:val="22"/>
          <w:szCs w:val="22"/>
        </w:rPr>
        <w:t>susitraukimų</w:t>
      </w:r>
      <w:r w:rsidRPr="00CD01C9">
        <w:rPr>
          <w:spacing w:val="-5"/>
          <w:sz w:val="22"/>
          <w:szCs w:val="22"/>
        </w:rPr>
        <w:t xml:space="preserve"> </w:t>
      </w:r>
      <w:r w:rsidRPr="00CD01C9">
        <w:rPr>
          <w:sz w:val="22"/>
          <w:szCs w:val="22"/>
        </w:rPr>
        <w:t>dažnio</w:t>
      </w:r>
      <w:r w:rsidRPr="00CD01C9">
        <w:rPr>
          <w:spacing w:val="-4"/>
          <w:sz w:val="22"/>
          <w:szCs w:val="22"/>
        </w:rPr>
        <w:t xml:space="preserve"> </w:t>
      </w:r>
      <w:r w:rsidRPr="00CD01C9">
        <w:rPr>
          <w:sz w:val="22"/>
          <w:szCs w:val="22"/>
        </w:rPr>
        <w:t>simptomų</w:t>
      </w:r>
      <w:r w:rsidRPr="00CD01C9">
        <w:rPr>
          <w:spacing w:val="-6"/>
          <w:sz w:val="22"/>
          <w:szCs w:val="22"/>
        </w:rPr>
        <w:t xml:space="preserve"> </w:t>
      </w:r>
      <w:r w:rsidRPr="00CD01C9">
        <w:rPr>
          <w:sz w:val="22"/>
          <w:szCs w:val="22"/>
        </w:rPr>
        <w:t>(pvz.,</w:t>
      </w:r>
      <w:r w:rsidRPr="00CD01C9">
        <w:rPr>
          <w:spacing w:val="-4"/>
          <w:sz w:val="22"/>
          <w:szCs w:val="22"/>
        </w:rPr>
        <w:t xml:space="preserve"> </w:t>
      </w:r>
      <w:r w:rsidRPr="00CD01C9">
        <w:rPr>
          <w:sz w:val="22"/>
          <w:szCs w:val="22"/>
        </w:rPr>
        <w:t>svaigulys, pykinimas ar širdies plakimo</w:t>
      </w:r>
      <w:r w:rsidRPr="00CD01C9">
        <w:rPr>
          <w:spacing w:val="-4"/>
          <w:sz w:val="22"/>
          <w:szCs w:val="22"/>
        </w:rPr>
        <w:t xml:space="preserve"> </w:t>
      </w:r>
      <w:r w:rsidRPr="00CD01C9">
        <w:rPr>
          <w:sz w:val="22"/>
          <w:szCs w:val="22"/>
        </w:rPr>
        <w:t>pojūtis);</w:t>
      </w:r>
    </w:p>
    <w:p w14:paraId="44095089" w14:textId="77777777" w:rsidR="005F4D40" w:rsidRPr="00CD01C9" w:rsidRDefault="005F4D40" w:rsidP="00B20BB9">
      <w:pPr>
        <w:widowControl w:val="0"/>
        <w:numPr>
          <w:ilvl w:val="0"/>
          <w:numId w:val="24"/>
        </w:numPr>
        <w:tabs>
          <w:tab w:val="left" w:pos="567"/>
        </w:tabs>
        <w:kinsoku w:val="0"/>
        <w:overflowPunct w:val="0"/>
        <w:autoSpaceDE w:val="0"/>
        <w:autoSpaceDN w:val="0"/>
        <w:adjustRightInd w:val="0"/>
        <w:ind w:left="567" w:hanging="567"/>
        <w:rPr>
          <w:sz w:val="22"/>
          <w:szCs w:val="22"/>
        </w:rPr>
      </w:pPr>
      <w:r w:rsidRPr="00CD01C9">
        <w:rPr>
          <w:sz w:val="22"/>
          <w:szCs w:val="22"/>
        </w:rPr>
        <w:t>jeigu vartojate arba neseniai vartojote širdies susitraukimų dažnį mažinančių</w:t>
      </w:r>
      <w:r w:rsidRPr="00CD01C9">
        <w:rPr>
          <w:spacing w:val="-39"/>
          <w:sz w:val="22"/>
          <w:szCs w:val="22"/>
        </w:rPr>
        <w:t xml:space="preserve"> </w:t>
      </w:r>
      <w:r w:rsidRPr="00CD01C9">
        <w:rPr>
          <w:sz w:val="22"/>
          <w:szCs w:val="22"/>
        </w:rPr>
        <w:t>vaistų (pvz., beta adrenoblokatorių, verapamilio, diltiazemo ar ivabradino, digoksino, cholinesterazę slopinančių vaistų ar</w:t>
      </w:r>
      <w:r w:rsidRPr="00CD01C9">
        <w:rPr>
          <w:spacing w:val="-1"/>
          <w:sz w:val="22"/>
          <w:szCs w:val="22"/>
        </w:rPr>
        <w:t xml:space="preserve"> </w:t>
      </w:r>
      <w:r w:rsidRPr="00CD01C9">
        <w:rPr>
          <w:sz w:val="22"/>
          <w:szCs w:val="22"/>
        </w:rPr>
        <w:t>pilokarpino);</w:t>
      </w:r>
    </w:p>
    <w:p w14:paraId="3463798D" w14:textId="77777777" w:rsidR="005F4D40" w:rsidRPr="00CD01C9" w:rsidRDefault="005F4D40" w:rsidP="00B20BB9">
      <w:pPr>
        <w:widowControl w:val="0"/>
        <w:numPr>
          <w:ilvl w:val="0"/>
          <w:numId w:val="24"/>
        </w:numPr>
        <w:tabs>
          <w:tab w:val="left" w:pos="567"/>
        </w:tabs>
        <w:kinsoku w:val="0"/>
        <w:overflowPunct w:val="0"/>
        <w:autoSpaceDE w:val="0"/>
        <w:autoSpaceDN w:val="0"/>
        <w:adjustRightInd w:val="0"/>
        <w:ind w:left="567" w:hanging="567"/>
        <w:outlineLvl w:val="0"/>
        <w:rPr>
          <w:sz w:val="22"/>
          <w:szCs w:val="22"/>
        </w:rPr>
      </w:pPr>
      <w:r w:rsidRPr="00CD01C9">
        <w:rPr>
          <w:sz w:val="22"/>
          <w:szCs w:val="22"/>
        </w:rPr>
        <w:t>jeigu anksčiau buvo staigių sąmonės netekimo epizodų ar alpimų</w:t>
      </w:r>
      <w:r w:rsidRPr="00CD01C9">
        <w:rPr>
          <w:spacing w:val="-16"/>
          <w:sz w:val="22"/>
          <w:szCs w:val="22"/>
        </w:rPr>
        <w:t xml:space="preserve"> </w:t>
      </w:r>
      <w:r w:rsidRPr="00CD01C9">
        <w:rPr>
          <w:sz w:val="22"/>
          <w:szCs w:val="22"/>
        </w:rPr>
        <w:t>(sinkopių);</w:t>
      </w:r>
    </w:p>
    <w:p w14:paraId="673AF1A2" w14:textId="77777777" w:rsidR="005F4D40" w:rsidRPr="00CD01C9" w:rsidRDefault="005F4D40" w:rsidP="00B20BB9">
      <w:pPr>
        <w:widowControl w:val="0"/>
        <w:numPr>
          <w:ilvl w:val="0"/>
          <w:numId w:val="24"/>
        </w:numPr>
        <w:tabs>
          <w:tab w:val="left" w:pos="567"/>
        </w:tabs>
        <w:kinsoku w:val="0"/>
        <w:overflowPunct w:val="0"/>
        <w:autoSpaceDE w:val="0"/>
        <w:autoSpaceDN w:val="0"/>
        <w:adjustRightInd w:val="0"/>
        <w:ind w:left="567" w:hanging="567"/>
        <w:rPr>
          <w:sz w:val="22"/>
          <w:szCs w:val="22"/>
        </w:rPr>
      </w:pPr>
      <w:r w:rsidRPr="00CD01C9">
        <w:rPr>
          <w:sz w:val="22"/>
          <w:szCs w:val="22"/>
        </w:rPr>
        <w:t>jeigu planuojate</w:t>
      </w:r>
      <w:r w:rsidRPr="00CD01C9">
        <w:rPr>
          <w:spacing w:val="-3"/>
          <w:sz w:val="22"/>
          <w:szCs w:val="22"/>
        </w:rPr>
        <w:t xml:space="preserve"> </w:t>
      </w:r>
      <w:r w:rsidRPr="00CD01C9">
        <w:rPr>
          <w:sz w:val="22"/>
          <w:szCs w:val="22"/>
        </w:rPr>
        <w:t>skiepytis;</w:t>
      </w:r>
    </w:p>
    <w:p w14:paraId="5B54C4C4" w14:textId="77777777" w:rsidR="005F4D40" w:rsidRPr="00CD01C9" w:rsidRDefault="005F4D40" w:rsidP="00B20BB9">
      <w:pPr>
        <w:widowControl w:val="0"/>
        <w:numPr>
          <w:ilvl w:val="0"/>
          <w:numId w:val="24"/>
        </w:numPr>
        <w:tabs>
          <w:tab w:val="left" w:pos="567"/>
        </w:tabs>
        <w:kinsoku w:val="0"/>
        <w:overflowPunct w:val="0"/>
        <w:autoSpaceDE w:val="0"/>
        <w:autoSpaceDN w:val="0"/>
        <w:adjustRightInd w:val="0"/>
        <w:ind w:left="567" w:hanging="567"/>
        <w:rPr>
          <w:sz w:val="22"/>
          <w:szCs w:val="22"/>
        </w:rPr>
      </w:pPr>
      <w:r w:rsidRPr="00CD01C9">
        <w:rPr>
          <w:sz w:val="22"/>
          <w:szCs w:val="22"/>
        </w:rPr>
        <w:t>jeigu anksčiau nesirgote</w:t>
      </w:r>
      <w:r w:rsidRPr="00CD01C9">
        <w:rPr>
          <w:spacing w:val="-3"/>
          <w:sz w:val="22"/>
          <w:szCs w:val="22"/>
        </w:rPr>
        <w:t xml:space="preserve"> </w:t>
      </w:r>
      <w:r w:rsidRPr="00CD01C9">
        <w:rPr>
          <w:sz w:val="22"/>
          <w:szCs w:val="22"/>
        </w:rPr>
        <w:t>vėjaraupiais;</w:t>
      </w:r>
    </w:p>
    <w:p w14:paraId="5E0D8924" w14:textId="77777777" w:rsidR="005F4D40" w:rsidRPr="00CD01C9" w:rsidRDefault="005F4D40" w:rsidP="00B20BB9">
      <w:pPr>
        <w:widowControl w:val="0"/>
        <w:numPr>
          <w:ilvl w:val="0"/>
          <w:numId w:val="24"/>
        </w:numPr>
        <w:tabs>
          <w:tab w:val="left" w:pos="567"/>
        </w:tabs>
        <w:kinsoku w:val="0"/>
        <w:overflowPunct w:val="0"/>
        <w:autoSpaceDE w:val="0"/>
        <w:autoSpaceDN w:val="0"/>
        <w:adjustRightInd w:val="0"/>
        <w:ind w:left="567" w:hanging="567"/>
        <w:rPr>
          <w:sz w:val="22"/>
          <w:szCs w:val="22"/>
        </w:rPr>
      </w:pPr>
      <w:r w:rsidRPr="00CD01C9">
        <w:rPr>
          <w:sz w:val="22"/>
          <w:szCs w:val="22"/>
        </w:rPr>
        <w:t>jeigu yra arba anksčiau buvo regos sutrikimų arba kitokių užpakalinėje akies dalyje esančios centrinės regos srities (tinklainės geltonosios dėmės) patinimo požymių</w:t>
      </w:r>
      <w:r w:rsidRPr="00CD01C9">
        <w:rPr>
          <w:spacing w:val="-30"/>
          <w:sz w:val="22"/>
          <w:szCs w:val="22"/>
        </w:rPr>
        <w:t xml:space="preserve"> </w:t>
      </w:r>
      <w:r w:rsidRPr="00CD01C9">
        <w:rPr>
          <w:sz w:val="22"/>
          <w:szCs w:val="22"/>
        </w:rPr>
        <w:t>(geltonosios dėmės edema vadinama būklė, žr. toliau), akies uždegimas ar infekcija (uveitas), arba jeigu sergate cukriniu diabetu (kuris gali sukelti akių</w:t>
      </w:r>
      <w:r w:rsidRPr="00CD01C9">
        <w:rPr>
          <w:spacing w:val="-5"/>
          <w:sz w:val="22"/>
          <w:szCs w:val="22"/>
        </w:rPr>
        <w:t xml:space="preserve"> </w:t>
      </w:r>
      <w:r w:rsidRPr="00CD01C9">
        <w:rPr>
          <w:sz w:val="22"/>
          <w:szCs w:val="22"/>
        </w:rPr>
        <w:t>sutrikimų);</w:t>
      </w:r>
    </w:p>
    <w:p w14:paraId="4853002C" w14:textId="77777777" w:rsidR="005F4D40" w:rsidRPr="00CD01C9" w:rsidRDefault="005F4D40" w:rsidP="00B20BB9">
      <w:pPr>
        <w:widowControl w:val="0"/>
        <w:numPr>
          <w:ilvl w:val="0"/>
          <w:numId w:val="24"/>
        </w:numPr>
        <w:tabs>
          <w:tab w:val="left" w:pos="567"/>
        </w:tabs>
        <w:kinsoku w:val="0"/>
        <w:overflowPunct w:val="0"/>
        <w:autoSpaceDE w:val="0"/>
        <w:autoSpaceDN w:val="0"/>
        <w:adjustRightInd w:val="0"/>
        <w:ind w:left="567" w:hanging="567"/>
        <w:outlineLvl w:val="0"/>
        <w:rPr>
          <w:sz w:val="22"/>
          <w:szCs w:val="22"/>
        </w:rPr>
      </w:pPr>
      <w:r w:rsidRPr="00CD01C9">
        <w:rPr>
          <w:sz w:val="22"/>
          <w:szCs w:val="22"/>
        </w:rPr>
        <w:t>jeigu yra kepenų</w:t>
      </w:r>
      <w:r w:rsidRPr="00CD01C9">
        <w:rPr>
          <w:spacing w:val="-2"/>
          <w:sz w:val="22"/>
          <w:szCs w:val="22"/>
        </w:rPr>
        <w:t xml:space="preserve"> </w:t>
      </w:r>
      <w:r w:rsidRPr="00CD01C9">
        <w:rPr>
          <w:sz w:val="22"/>
          <w:szCs w:val="22"/>
        </w:rPr>
        <w:t>sutrikimas;</w:t>
      </w:r>
    </w:p>
    <w:p w14:paraId="333A6683" w14:textId="77777777" w:rsidR="005F4D40" w:rsidRPr="00CD01C9" w:rsidRDefault="005F4D40" w:rsidP="00B20BB9">
      <w:pPr>
        <w:widowControl w:val="0"/>
        <w:numPr>
          <w:ilvl w:val="0"/>
          <w:numId w:val="24"/>
        </w:numPr>
        <w:tabs>
          <w:tab w:val="left" w:pos="567"/>
        </w:tabs>
        <w:kinsoku w:val="0"/>
        <w:overflowPunct w:val="0"/>
        <w:autoSpaceDE w:val="0"/>
        <w:autoSpaceDN w:val="0"/>
        <w:adjustRightInd w:val="0"/>
        <w:ind w:left="567" w:hanging="567"/>
        <w:rPr>
          <w:sz w:val="22"/>
          <w:szCs w:val="22"/>
        </w:rPr>
      </w:pPr>
      <w:r w:rsidRPr="00CD01C9">
        <w:rPr>
          <w:sz w:val="22"/>
          <w:szCs w:val="22"/>
        </w:rPr>
        <w:t>jeigu yra padidėjęs kraujospūdis ir tai nekontroliuojama vaistais;</w:t>
      </w:r>
    </w:p>
    <w:p w14:paraId="627B70DA" w14:textId="77777777" w:rsidR="005F4D40" w:rsidRPr="00CD01C9" w:rsidRDefault="005F4D40" w:rsidP="00B20BB9">
      <w:pPr>
        <w:widowControl w:val="0"/>
        <w:numPr>
          <w:ilvl w:val="0"/>
          <w:numId w:val="24"/>
        </w:numPr>
        <w:tabs>
          <w:tab w:val="left" w:pos="567"/>
        </w:tabs>
        <w:kinsoku w:val="0"/>
        <w:overflowPunct w:val="0"/>
        <w:autoSpaceDE w:val="0"/>
        <w:autoSpaceDN w:val="0"/>
        <w:adjustRightInd w:val="0"/>
        <w:ind w:left="567" w:hanging="567"/>
        <w:rPr>
          <w:sz w:val="22"/>
          <w:szCs w:val="22"/>
        </w:rPr>
      </w:pPr>
      <w:r w:rsidRPr="00CD01C9">
        <w:rPr>
          <w:sz w:val="22"/>
          <w:szCs w:val="22"/>
        </w:rPr>
        <w:t>jeigu Jums yra sunkių plaučių sutrikimų arba rūkančiojo</w:t>
      </w:r>
      <w:r w:rsidRPr="00CD01C9">
        <w:rPr>
          <w:spacing w:val="-4"/>
          <w:sz w:val="22"/>
          <w:szCs w:val="22"/>
        </w:rPr>
        <w:t xml:space="preserve"> </w:t>
      </w:r>
      <w:r w:rsidRPr="00CD01C9">
        <w:rPr>
          <w:sz w:val="22"/>
          <w:szCs w:val="22"/>
        </w:rPr>
        <w:t>kosulys.</w:t>
      </w:r>
    </w:p>
    <w:p w14:paraId="34A53D0D" w14:textId="054B68B9"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Jei bet kuri paminėta būklė Jums tinka</w:t>
      </w:r>
      <w:r w:rsidR="00B32CB4">
        <w:rPr>
          <w:sz w:val="22"/>
          <w:szCs w:val="22"/>
        </w:rPr>
        <w:t xml:space="preserve"> ar dėk to nesate tikri</w:t>
      </w:r>
      <w:r w:rsidRPr="00CD01C9">
        <w:rPr>
          <w:sz w:val="22"/>
          <w:szCs w:val="22"/>
        </w:rPr>
        <w:t>, prieš Fingolimod Norameda vartojimą pasitarkite su gydytoju.</w:t>
      </w:r>
    </w:p>
    <w:p w14:paraId="4223FE1B" w14:textId="77777777" w:rsidR="005F4D40" w:rsidRPr="00CD01C9" w:rsidRDefault="005F4D40" w:rsidP="006D526C">
      <w:pPr>
        <w:widowControl w:val="0"/>
        <w:kinsoku w:val="0"/>
        <w:overflowPunct w:val="0"/>
        <w:autoSpaceDE w:val="0"/>
        <w:autoSpaceDN w:val="0"/>
        <w:adjustRightInd w:val="0"/>
        <w:rPr>
          <w:sz w:val="22"/>
          <w:szCs w:val="22"/>
        </w:rPr>
      </w:pPr>
    </w:p>
    <w:p w14:paraId="79D8183D"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Sumažėjęs širdies susitraukimų dažnis (bradikardija) ir nereguliarus širdies plakimas</w:t>
      </w:r>
      <w:r w:rsidRPr="00CD01C9">
        <w:rPr>
          <w:sz w:val="22"/>
          <w:szCs w:val="22"/>
        </w:rPr>
        <w:t xml:space="preserve"> </w:t>
      </w:r>
    </w:p>
    <w:p w14:paraId="7226D278" w14:textId="29875FB5"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 xml:space="preserve">Gydymo pradžioje arba pavartojus pirmąją 0,5 mg dozę vietoj iki tol vartotos 0,25 mg paros dozės, Fingolimod Norameda sumažina širdies susitraukimų dažnį. Dėl to galite jausti svaigulį ar nuovargį, galite jausti širdies plakimą arba gali sumažėti kraujospūdis. Jeigu toks poveikis yra </w:t>
      </w:r>
      <w:r w:rsidR="004042C2">
        <w:rPr>
          <w:sz w:val="22"/>
          <w:szCs w:val="22"/>
        </w:rPr>
        <w:t>sunkus</w:t>
      </w:r>
      <w:r w:rsidRPr="00CD01C9">
        <w:rPr>
          <w:sz w:val="22"/>
          <w:szCs w:val="22"/>
        </w:rPr>
        <w:t>, pasakykite gydytojui, kadangi gali reikėti nedelsiant skirti gydymą. Fingolimod Norameda taip pat gali sukelti nereguliarų širdies plakimą, ypač po pirmosios dozės suvartojimo. Nereguliarus širdies plakimas paprastai vėl tampa normaliu greičiau nei per vieną dieną. Sumažėjęs širdies susitraukimų dažnis paprastai tampa normaliu per vieną</w:t>
      </w:r>
      <w:r w:rsidRPr="00CD01C9">
        <w:rPr>
          <w:spacing w:val="-26"/>
          <w:sz w:val="22"/>
          <w:szCs w:val="22"/>
        </w:rPr>
        <w:t xml:space="preserve"> </w:t>
      </w:r>
      <w:r w:rsidRPr="00CD01C9">
        <w:rPr>
          <w:sz w:val="22"/>
          <w:szCs w:val="22"/>
        </w:rPr>
        <w:t>mėnesį.</w:t>
      </w:r>
      <w:r w:rsidR="00000085">
        <w:rPr>
          <w:sz w:val="22"/>
          <w:szCs w:val="22"/>
        </w:rPr>
        <w:t xml:space="preserve"> </w:t>
      </w:r>
      <w:r w:rsidR="00000085" w:rsidRPr="00000085">
        <w:rPr>
          <w:sz w:val="22"/>
          <w:szCs w:val="22"/>
        </w:rPr>
        <w:t>Šiuo laikotarpiu paprastai nesitikima kliniškai reikšmingų širdies susitraukimų dažnio pokyčių.</w:t>
      </w:r>
    </w:p>
    <w:p w14:paraId="56653E9A" w14:textId="77777777" w:rsidR="005F4D40" w:rsidRPr="00CD01C9" w:rsidRDefault="005F4D40" w:rsidP="006D526C">
      <w:pPr>
        <w:widowControl w:val="0"/>
        <w:kinsoku w:val="0"/>
        <w:overflowPunct w:val="0"/>
        <w:autoSpaceDE w:val="0"/>
        <w:autoSpaceDN w:val="0"/>
        <w:adjustRightInd w:val="0"/>
        <w:rPr>
          <w:sz w:val="22"/>
          <w:szCs w:val="22"/>
        </w:rPr>
      </w:pPr>
    </w:p>
    <w:p w14:paraId="051F8146"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Gydytojas paprašys Jūsų likti jo kabinete ar gydymo įstaigoje mažiausiai 6 valandoms po pirmosios Fingolimod Norameda dozės pavartojimo arba pradėjus vartoti pirmąją 0,5 mg dozę vietoj iki tol vartotos 0,25 mg paros dozės, ir kas valandą matuos Jūsų pulso dažnį bei kraujospūdį, kad vaisto vartojimo pradžioje pasireiškus šalutiniam poveikiui, Jums būtų galima skirti tinkamų medicininių priemonių. Prieš pirmosios Fingolimod Norameda dozės vartojimą ir praėjus 6 valandų trukmės stebėjimo laikotarpiui Jums turėtų būti užregistruota elektrokardiograma. Šiuo laikotarpiu gydytojas gali nuolat registruoti Jūsų elektrokardiogramą. Jeigu po 6 valandų trukmės stebėjimo laikotarpio Jums bus nustatytas labai sumažėjęs ar mažėjantis širdies susitraukimų dažnis arba jeigu Jūsų elektrokardiogramoje bus nustatyta pakitimų, gali reikėti toliau stebėti Jūsų būklę (dar bent 2 valandas ir galimai per naktį), kol šie pakitimai visiškai išnyks. To paties gali prireikti, jeigu vėl pradėsite vartoti Fingolimod Norameda po pertraukos, priklausomai nuo to, kokios trukmės buvo gydymo pertrauka ir kaip ilgai vartojote Fingolimod Norameda iki šios pertraukos.</w:t>
      </w:r>
    </w:p>
    <w:p w14:paraId="24AF206A" w14:textId="77777777" w:rsidR="005F4D40" w:rsidRPr="00CD01C9" w:rsidRDefault="005F4D40" w:rsidP="006D526C">
      <w:pPr>
        <w:widowControl w:val="0"/>
        <w:kinsoku w:val="0"/>
        <w:overflowPunct w:val="0"/>
        <w:autoSpaceDE w:val="0"/>
        <w:autoSpaceDN w:val="0"/>
        <w:adjustRightInd w:val="0"/>
        <w:rPr>
          <w:sz w:val="22"/>
          <w:szCs w:val="22"/>
        </w:rPr>
      </w:pPr>
    </w:p>
    <w:p w14:paraId="6D7B4F02"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Jeigu Jūsų širdies susitraukimų ritmas yra nereguliarus ar sutrikęs, elektrokardiogramoje nustatyta pakitimų yra padidėjusi šių sutrikimų atsiradimo rizika arba sergate širdies liga ar širdies nepakankamumu, gydymas Fingolimod Norameda gali būti Jums netinkamas.</w:t>
      </w:r>
    </w:p>
    <w:p w14:paraId="2E92EB06" w14:textId="77777777" w:rsidR="005F4D40" w:rsidRPr="00CD01C9" w:rsidRDefault="005F4D40" w:rsidP="006D526C">
      <w:pPr>
        <w:widowControl w:val="0"/>
        <w:kinsoku w:val="0"/>
        <w:overflowPunct w:val="0"/>
        <w:autoSpaceDE w:val="0"/>
        <w:autoSpaceDN w:val="0"/>
        <w:adjustRightInd w:val="0"/>
        <w:rPr>
          <w:sz w:val="22"/>
          <w:szCs w:val="22"/>
        </w:rPr>
      </w:pPr>
    </w:p>
    <w:p w14:paraId="554F2337"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Jeigu Jums anksčiau buvo staigių sąmonės netekimo epizodų ar sumažėjusio širdies susitraukimų dažnio atvejų, gydymas Fingolimod Norameda gali būti Jums netinkamas. Jus ištirs kardiologas (širdies ligų specialistas), kuris patars, kaip reikia pradėti vartoti Fingolimod Norameda, taip pat patars dėl Jūsų būklės stebėjimo per naktį.</w:t>
      </w:r>
    </w:p>
    <w:p w14:paraId="5806CD3F" w14:textId="77777777" w:rsidR="005F4D40" w:rsidRPr="00CD01C9" w:rsidRDefault="005F4D40" w:rsidP="006D526C">
      <w:pPr>
        <w:widowControl w:val="0"/>
        <w:kinsoku w:val="0"/>
        <w:overflowPunct w:val="0"/>
        <w:autoSpaceDE w:val="0"/>
        <w:autoSpaceDN w:val="0"/>
        <w:adjustRightInd w:val="0"/>
        <w:rPr>
          <w:sz w:val="22"/>
          <w:szCs w:val="22"/>
        </w:rPr>
      </w:pPr>
    </w:p>
    <w:p w14:paraId="17FCC2AE"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Jeigu vartojate vaistų, kurie gali mažinti Jūsų širdies susitraukimų dažnį, gydymas Fingolimod Norameda gali būti Jums netinkamas. Jums reikės pasikonsultuoti su kardiologu, kuris pasakys, ar galite gydymą keisti į širdies susitraukimų dažnio nemažinančius vaistus, kad būtų galima pradėti vartoti Fingolimod Norameda. Jeigu kitų kartu vartojamų vaistų pakeisti negalima, kardiologas patars, kaip reikia pradėti vartoti Fingolimod Norameda, taip pat patars dėl būklės stebėjimo per naktį.</w:t>
      </w:r>
    </w:p>
    <w:p w14:paraId="56C54A0D" w14:textId="77777777" w:rsidR="005F4D40" w:rsidRPr="00CD01C9" w:rsidRDefault="005F4D40" w:rsidP="006D526C">
      <w:pPr>
        <w:widowControl w:val="0"/>
        <w:kinsoku w:val="0"/>
        <w:overflowPunct w:val="0"/>
        <w:autoSpaceDE w:val="0"/>
        <w:autoSpaceDN w:val="0"/>
        <w:adjustRightInd w:val="0"/>
        <w:rPr>
          <w:sz w:val="22"/>
          <w:szCs w:val="22"/>
        </w:rPr>
      </w:pPr>
    </w:p>
    <w:p w14:paraId="69B6C171"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Jeigu anksčiau nesirgote vėjaraupiais</w:t>
      </w:r>
    </w:p>
    <w:p w14:paraId="2327FB65"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Jeigu anksčiau nesirgote vėjaraupiais, Jūsų gydytojas patikrins Jūsų atsparumą šią ligą sukeliančiam virusui (</w:t>
      </w:r>
      <w:r w:rsidRPr="00CD01C9">
        <w:rPr>
          <w:i/>
          <w:sz w:val="22"/>
          <w:szCs w:val="22"/>
        </w:rPr>
        <w:t xml:space="preserve">varicella zoster </w:t>
      </w:r>
      <w:r w:rsidRPr="00CD01C9">
        <w:rPr>
          <w:sz w:val="22"/>
          <w:szCs w:val="22"/>
        </w:rPr>
        <w:t>virusui). Jeigu nesate apsaugotas nuo šio viruso sukeliamos infekcijos, prieš pradedant vartoti Fingolimod Norameda Jums gali reikėti skiepytis. Jei taip ir bus, gydytojas atidės Fingolimod Norameda vartojimo pradžią, kol praeis vienas mėnuo nuo viso skiepijimo kurso pabaigos.</w:t>
      </w:r>
    </w:p>
    <w:p w14:paraId="4FE42862" w14:textId="77777777" w:rsidR="005F4D40" w:rsidRPr="00CD01C9" w:rsidRDefault="005F4D40" w:rsidP="006D526C">
      <w:pPr>
        <w:widowControl w:val="0"/>
        <w:kinsoku w:val="0"/>
        <w:overflowPunct w:val="0"/>
        <w:autoSpaceDE w:val="0"/>
        <w:autoSpaceDN w:val="0"/>
        <w:adjustRightInd w:val="0"/>
        <w:rPr>
          <w:sz w:val="22"/>
          <w:szCs w:val="22"/>
        </w:rPr>
      </w:pPr>
    </w:p>
    <w:p w14:paraId="7EEE1782"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Infekcijos</w:t>
      </w:r>
    </w:p>
    <w:p w14:paraId="0F08C340"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 xml:space="preserve">Fingolimod Norameda mažina baltųjų kraujo ląstelių skaičių (ypač limfocitų skaičių). Baltosios kraujo ląstelės kovoja su infekcija. Fingolimod Norameda vartojimo metu (ir dar iki 2 mėnesių po vaisto vartojimo pabaigos) Jūsų imlumas infekcijoms gali būti padidėjęs. Bet kuri infekcinė liga, kuria jau sergate, gali pasunkėti. Gali pasireikšti sunkios ir gyvybei pavojingos infekcijos. Jeigu manote, kad sergate infekcine liga, jeigu karščiuojate, jaučiatės taip, tarsi sirgtumėte gripu, Jums yra juostinė pūslelinė ar skauda galvą ir kartu yra sprando stingulys, atsirado jautrumas šviesai, pykinimas išbėrimas  ir( ar)sumišimas arba traukuliai (priepuoliai) (tai gali būti meningito ir (ar) encefalito simptomai, sukelti grybelinės ar </w:t>
      </w:r>
      <w:r w:rsidRPr="00CD01C9">
        <w:rPr>
          <w:i/>
          <w:sz w:val="22"/>
          <w:szCs w:val="22"/>
        </w:rPr>
        <w:t>Herpes</w:t>
      </w:r>
      <w:r w:rsidRPr="00CD01C9">
        <w:rPr>
          <w:sz w:val="22"/>
          <w:szCs w:val="22"/>
        </w:rPr>
        <w:t xml:space="preserve"> viruso infekcijos), nedelsdami kreipkitės į savo gydytoją, nes tai gali būti sunki ir pavojinga gyvybei būklė.</w:t>
      </w:r>
    </w:p>
    <w:p w14:paraId="05BF1B1B" w14:textId="77777777" w:rsidR="005F4D40" w:rsidRPr="00CD01C9" w:rsidRDefault="005F4D40" w:rsidP="006D526C">
      <w:pPr>
        <w:widowControl w:val="0"/>
        <w:kinsoku w:val="0"/>
        <w:overflowPunct w:val="0"/>
        <w:autoSpaceDE w:val="0"/>
        <w:autoSpaceDN w:val="0"/>
        <w:adjustRightInd w:val="0"/>
        <w:rPr>
          <w:sz w:val="22"/>
          <w:szCs w:val="22"/>
        </w:rPr>
      </w:pPr>
    </w:p>
    <w:p w14:paraId="0F7F91BC"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Fingolimod Norameda vartojusiems pacientams nustatyta žmogaus papilomos viruso (ŽPV) sukeltos infekcijos, įskaitant papilomos, displazijų, karpų ir su ŽPV susijusio vėžio, atvejų. Gydytojas apsvarstys, ar Jus reikia paskiepyti nuo ŽPV prieš pradedant gydymą Fingolimod Norameda. Jeigu esate moteris, gydytojas taip pat rekomenduos pasitikrinti dėl ŽPV sukeliamų ligų.</w:t>
      </w:r>
    </w:p>
    <w:p w14:paraId="2C06923E" w14:textId="77777777" w:rsidR="005F4D40" w:rsidRDefault="005F4D40" w:rsidP="006D526C">
      <w:pPr>
        <w:widowControl w:val="0"/>
        <w:kinsoku w:val="0"/>
        <w:overflowPunct w:val="0"/>
        <w:autoSpaceDE w:val="0"/>
        <w:autoSpaceDN w:val="0"/>
        <w:adjustRightInd w:val="0"/>
        <w:rPr>
          <w:sz w:val="22"/>
          <w:szCs w:val="22"/>
        </w:rPr>
      </w:pPr>
    </w:p>
    <w:p w14:paraId="5F9A4EC3" w14:textId="77777777" w:rsidR="003047C4" w:rsidRPr="003047C4" w:rsidRDefault="003047C4" w:rsidP="003047C4">
      <w:pPr>
        <w:widowControl w:val="0"/>
        <w:kinsoku w:val="0"/>
        <w:overflowPunct w:val="0"/>
        <w:autoSpaceDE w:val="0"/>
        <w:autoSpaceDN w:val="0"/>
        <w:adjustRightInd w:val="0"/>
        <w:rPr>
          <w:sz w:val="22"/>
          <w:szCs w:val="22"/>
        </w:rPr>
      </w:pPr>
      <w:r w:rsidRPr="003047C4">
        <w:rPr>
          <w:sz w:val="22"/>
          <w:szCs w:val="22"/>
        </w:rPr>
        <w:t xml:space="preserve">PDL </w:t>
      </w:r>
    </w:p>
    <w:p w14:paraId="3DCC6921" w14:textId="77777777" w:rsidR="003047C4" w:rsidRPr="003047C4" w:rsidRDefault="003047C4" w:rsidP="003047C4">
      <w:pPr>
        <w:widowControl w:val="0"/>
        <w:kinsoku w:val="0"/>
        <w:overflowPunct w:val="0"/>
        <w:autoSpaceDE w:val="0"/>
        <w:autoSpaceDN w:val="0"/>
        <w:adjustRightInd w:val="0"/>
        <w:rPr>
          <w:sz w:val="22"/>
          <w:szCs w:val="22"/>
        </w:rPr>
      </w:pPr>
      <w:r w:rsidRPr="003047C4">
        <w:rPr>
          <w:sz w:val="22"/>
          <w:szCs w:val="22"/>
        </w:rPr>
        <w:t xml:space="preserve">PDL yra retas smegenų sutrikimas, kurį sukelia infekcija, galinti sukelti sunkią negalią arba mirtį. Prieš pradedant gydymą ir gydymo metu gydytojas Jums paskirs magnetinio rezonanso tomografiją </w:t>
      </w:r>
      <w:r w:rsidRPr="003047C4">
        <w:rPr>
          <w:sz w:val="22"/>
          <w:szCs w:val="22"/>
        </w:rPr>
        <w:lastRenderedPageBreak/>
        <w:t xml:space="preserve">(MRT), kad galėtų stebėti PDL pasireiškimo riziką. </w:t>
      </w:r>
    </w:p>
    <w:p w14:paraId="65E9EC1B" w14:textId="77777777" w:rsidR="003047C4" w:rsidRDefault="003047C4" w:rsidP="003047C4">
      <w:pPr>
        <w:widowControl w:val="0"/>
        <w:kinsoku w:val="0"/>
        <w:overflowPunct w:val="0"/>
        <w:autoSpaceDE w:val="0"/>
        <w:autoSpaceDN w:val="0"/>
        <w:adjustRightInd w:val="0"/>
        <w:rPr>
          <w:sz w:val="22"/>
          <w:szCs w:val="22"/>
        </w:rPr>
      </w:pPr>
      <w:r w:rsidRPr="003047C4">
        <w:rPr>
          <w:sz w:val="22"/>
          <w:szCs w:val="22"/>
        </w:rPr>
        <w:t xml:space="preserve">Jei manote, kad Jūsų IS eiga pasunkėjo arba jei atsirado naujų simptomų, pavyzdžiui, nuotaikos ar elgesio pokyčiai, naujai atsiradęs arba stiprėjantis vienos kūno pusės silpnumas, regėjimo pokyčiai, sumišimas, atminties sutrikimai arba kalbos ir bendravimo sunkumai, kaip galima greičiau praneškite apie tai gydytojui. Tai gali būti PDL simptomai. Taip pat pasikalbėkite su savo partneriu arba globėjais apie Jūsų gydymą. Gali atsirasti simptomų, kuriuos gali būti sudėtinga pastebėti patiems. </w:t>
      </w:r>
    </w:p>
    <w:p w14:paraId="641B9FCE" w14:textId="77777777" w:rsidR="000E6751" w:rsidRPr="003047C4" w:rsidRDefault="000E6751" w:rsidP="003047C4">
      <w:pPr>
        <w:widowControl w:val="0"/>
        <w:kinsoku w:val="0"/>
        <w:overflowPunct w:val="0"/>
        <w:autoSpaceDE w:val="0"/>
        <w:autoSpaceDN w:val="0"/>
        <w:adjustRightInd w:val="0"/>
        <w:rPr>
          <w:sz w:val="22"/>
          <w:szCs w:val="22"/>
        </w:rPr>
      </w:pPr>
    </w:p>
    <w:p w14:paraId="376DC218" w14:textId="5A13AED5" w:rsidR="00434D73" w:rsidRDefault="003047C4" w:rsidP="003047C4">
      <w:pPr>
        <w:widowControl w:val="0"/>
        <w:kinsoku w:val="0"/>
        <w:overflowPunct w:val="0"/>
        <w:autoSpaceDE w:val="0"/>
        <w:autoSpaceDN w:val="0"/>
        <w:adjustRightInd w:val="0"/>
        <w:rPr>
          <w:sz w:val="22"/>
          <w:szCs w:val="22"/>
        </w:rPr>
      </w:pPr>
      <w:r w:rsidRPr="003047C4">
        <w:rPr>
          <w:sz w:val="22"/>
          <w:szCs w:val="22"/>
        </w:rPr>
        <w:t>Jei išsivysto PDL, ją galima gydyti, o gydymas Fingolimod Norameda bus nutrauktas. Kai kuriems žmonėms pasireiškia uždegiminė reakcija, kai Fingolimod Norameda pašalinamas iš organizmo. Ši reakcija (žinoma kaip imuniteto atsistatymo uždegiminis sindromas arba IRIS) gali pabloginti Jūsų būklę, įskaitant galvos smegenų funkcijos pablogėjimą.</w:t>
      </w:r>
    </w:p>
    <w:p w14:paraId="5F9EDA87" w14:textId="77777777" w:rsidR="00434D73" w:rsidRPr="00CD01C9" w:rsidRDefault="00434D73" w:rsidP="006D526C">
      <w:pPr>
        <w:widowControl w:val="0"/>
        <w:kinsoku w:val="0"/>
        <w:overflowPunct w:val="0"/>
        <w:autoSpaceDE w:val="0"/>
        <w:autoSpaceDN w:val="0"/>
        <w:adjustRightInd w:val="0"/>
        <w:rPr>
          <w:sz w:val="22"/>
          <w:szCs w:val="22"/>
        </w:rPr>
      </w:pPr>
    </w:p>
    <w:p w14:paraId="1325302A"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Tinklainės geltonosios dėmės edema</w:t>
      </w:r>
    </w:p>
    <w:p w14:paraId="14B5745B"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Jeigu Jums yra arba anksčiau buvo regos sutrikimų arba kitokių užpakalinėje akies dalyje esančios centrinės regos srities (tinklainės geltonosios dėmės) patinimo požymių, akies uždegimas, infekcija (uveitas) arba cukrinis diabetas, prieš pradedant vartoti Fingolimod Norameda Jūsų gydytojas gali nurodyti atlikti akių tyrimą.</w:t>
      </w:r>
    </w:p>
    <w:p w14:paraId="103D8A46" w14:textId="77777777" w:rsidR="005F4D40" w:rsidRPr="00CD01C9" w:rsidRDefault="005F4D40" w:rsidP="006D526C">
      <w:pPr>
        <w:widowControl w:val="0"/>
        <w:kinsoku w:val="0"/>
        <w:overflowPunct w:val="0"/>
        <w:autoSpaceDE w:val="0"/>
        <w:autoSpaceDN w:val="0"/>
        <w:adjustRightInd w:val="0"/>
        <w:rPr>
          <w:sz w:val="22"/>
          <w:szCs w:val="22"/>
        </w:rPr>
      </w:pPr>
    </w:p>
    <w:p w14:paraId="23EE5049"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Jūsų gydytojas gali nurodyti atlikti akių tyrimą praėjus 3</w:t>
      </w:r>
      <w:r w:rsidRPr="00CD01C9">
        <w:rPr>
          <w:sz w:val="22"/>
          <w:szCs w:val="22"/>
        </w:rPr>
        <w:noBreakHyphen/>
        <w:t>4 mėnesiams nuo Fingolimod Norameda vartojimo pradžios.</w:t>
      </w:r>
    </w:p>
    <w:p w14:paraId="088AC47C" w14:textId="77777777" w:rsidR="005F4D40" w:rsidRPr="00CD01C9" w:rsidRDefault="005F4D40" w:rsidP="006D526C">
      <w:pPr>
        <w:widowControl w:val="0"/>
        <w:kinsoku w:val="0"/>
        <w:overflowPunct w:val="0"/>
        <w:autoSpaceDE w:val="0"/>
        <w:autoSpaceDN w:val="0"/>
        <w:adjustRightInd w:val="0"/>
        <w:rPr>
          <w:sz w:val="22"/>
          <w:szCs w:val="22"/>
        </w:rPr>
      </w:pPr>
    </w:p>
    <w:p w14:paraId="4EA072DB"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Geltonoji dėmė yra nedidelė užpakalinėje akies dalyje esanti tinklainės sritis, kuri leidžia aiškiai ir ryškiai matyti objektų formas, spalvas bei detales. Fingolimod Norameda vartojimas gali sukelti geltonosios dėmės patinimą, t. y. geltonosios dėmės edema vadinamą būklę. Šis patinimas paprastai pasireiškia per pirmuosius keturis Fingolimod Norameda vartojimo mėnesius.</w:t>
      </w:r>
    </w:p>
    <w:p w14:paraId="7C632308" w14:textId="77777777" w:rsidR="005F4D40" w:rsidRPr="00CD01C9" w:rsidRDefault="005F4D40" w:rsidP="006D526C">
      <w:pPr>
        <w:widowControl w:val="0"/>
        <w:kinsoku w:val="0"/>
        <w:overflowPunct w:val="0"/>
        <w:autoSpaceDE w:val="0"/>
        <w:autoSpaceDN w:val="0"/>
        <w:adjustRightInd w:val="0"/>
        <w:rPr>
          <w:sz w:val="22"/>
          <w:szCs w:val="22"/>
        </w:rPr>
      </w:pPr>
    </w:p>
    <w:p w14:paraId="0243E431"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Tikimybė, kad išsivystys geltonosios dėmės edema, yra didesnė, jeigu sergate cukriniu diabetu</w:t>
      </w:r>
      <w:r w:rsidRPr="00CD01C9">
        <w:rPr>
          <w:b/>
          <w:sz w:val="22"/>
          <w:szCs w:val="22"/>
        </w:rPr>
        <w:t xml:space="preserve"> </w:t>
      </w:r>
      <w:r w:rsidRPr="00CD01C9">
        <w:rPr>
          <w:sz w:val="22"/>
          <w:szCs w:val="22"/>
        </w:rPr>
        <w:t>arba anksčiau sirgote akies uždegimu, vadinamu uveitu. Tokiais atvejais Jūsų gydytojas gali nurodyti reguliariai atlikti akių tyrimą, kad būtų nustatyta geltonosios dėmės edema.</w:t>
      </w:r>
    </w:p>
    <w:p w14:paraId="0195F011" w14:textId="77777777" w:rsidR="005F4D40" w:rsidRPr="00CD01C9" w:rsidRDefault="005F4D40" w:rsidP="006D526C">
      <w:pPr>
        <w:widowControl w:val="0"/>
        <w:kinsoku w:val="0"/>
        <w:overflowPunct w:val="0"/>
        <w:autoSpaceDE w:val="0"/>
        <w:autoSpaceDN w:val="0"/>
        <w:adjustRightInd w:val="0"/>
        <w:rPr>
          <w:sz w:val="22"/>
          <w:szCs w:val="22"/>
        </w:rPr>
      </w:pPr>
    </w:p>
    <w:p w14:paraId="70275B7F"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Jeigu anksčiau Jums yra buvusi geltonosios dėmės edema, pasakykite apie tai gydytojui prieš vėl pradėdami vartoti Fingolimod Norameda.</w:t>
      </w:r>
    </w:p>
    <w:p w14:paraId="30EE0520" w14:textId="77777777" w:rsidR="005F4D40" w:rsidRPr="00CD01C9" w:rsidRDefault="005F4D40" w:rsidP="006D526C">
      <w:pPr>
        <w:widowControl w:val="0"/>
        <w:kinsoku w:val="0"/>
        <w:overflowPunct w:val="0"/>
        <w:autoSpaceDE w:val="0"/>
        <w:autoSpaceDN w:val="0"/>
        <w:adjustRightInd w:val="0"/>
        <w:rPr>
          <w:sz w:val="22"/>
          <w:szCs w:val="22"/>
        </w:rPr>
      </w:pPr>
    </w:p>
    <w:p w14:paraId="36477C4F"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Geltonosios dėmės edema gali sukelti kai kuriuos regos sutrikimo simptomus, kurių pasireiškia ir IS priepuolio metu (regos nervo neuritas). Be to, iš pradžių gali nebūti jokių simptomų. Būtinai pasakykite gydytojui, jeigu atsirastų bet kokių regos pokyčių.</w:t>
      </w:r>
    </w:p>
    <w:p w14:paraId="6F78BAD0"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Gydytojas gali nurodyti atlikti akių tyrimą, ypač jeigu:</w:t>
      </w:r>
    </w:p>
    <w:p w14:paraId="05A3AEC8" w14:textId="77777777" w:rsidR="005F4D40" w:rsidRPr="00CD01C9" w:rsidRDefault="005F4D40" w:rsidP="006D526C">
      <w:pPr>
        <w:widowControl w:val="0"/>
        <w:numPr>
          <w:ilvl w:val="0"/>
          <w:numId w:val="24"/>
        </w:numPr>
        <w:tabs>
          <w:tab w:val="left" w:pos="567"/>
        </w:tabs>
        <w:kinsoku w:val="0"/>
        <w:overflowPunct w:val="0"/>
        <w:autoSpaceDE w:val="0"/>
        <w:autoSpaceDN w:val="0"/>
        <w:adjustRightInd w:val="0"/>
        <w:rPr>
          <w:sz w:val="22"/>
          <w:szCs w:val="22"/>
        </w:rPr>
      </w:pPr>
      <w:r w:rsidRPr="00CD01C9">
        <w:rPr>
          <w:sz w:val="22"/>
          <w:szCs w:val="22"/>
        </w:rPr>
        <w:t>regėjimo lauko centras yra matomas neryškiai arba matote</w:t>
      </w:r>
      <w:r w:rsidRPr="00CD01C9">
        <w:rPr>
          <w:spacing w:val="-7"/>
          <w:sz w:val="22"/>
          <w:szCs w:val="22"/>
        </w:rPr>
        <w:t xml:space="preserve"> </w:t>
      </w:r>
      <w:r w:rsidRPr="00CD01C9">
        <w:rPr>
          <w:sz w:val="22"/>
          <w:szCs w:val="22"/>
        </w:rPr>
        <w:t>šešėlius;</w:t>
      </w:r>
    </w:p>
    <w:p w14:paraId="7374F3D0" w14:textId="77777777" w:rsidR="005F4D40" w:rsidRPr="00CD01C9" w:rsidRDefault="005F4D40" w:rsidP="006D526C">
      <w:pPr>
        <w:widowControl w:val="0"/>
        <w:numPr>
          <w:ilvl w:val="0"/>
          <w:numId w:val="24"/>
        </w:numPr>
        <w:tabs>
          <w:tab w:val="left" w:pos="567"/>
        </w:tabs>
        <w:kinsoku w:val="0"/>
        <w:overflowPunct w:val="0"/>
        <w:autoSpaceDE w:val="0"/>
        <w:autoSpaceDN w:val="0"/>
        <w:adjustRightInd w:val="0"/>
        <w:rPr>
          <w:sz w:val="22"/>
          <w:szCs w:val="22"/>
        </w:rPr>
      </w:pPr>
      <w:r w:rsidRPr="00CD01C9">
        <w:rPr>
          <w:sz w:val="22"/>
          <w:szCs w:val="22"/>
        </w:rPr>
        <w:t>regėjimo lauko centre atsiranda juoda</w:t>
      </w:r>
      <w:r w:rsidRPr="00CD01C9">
        <w:rPr>
          <w:spacing w:val="-4"/>
          <w:sz w:val="22"/>
          <w:szCs w:val="22"/>
        </w:rPr>
        <w:t xml:space="preserve"> </w:t>
      </w:r>
      <w:r w:rsidRPr="00CD01C9">
        <w:rPr>
          <w:sz w:val="22"/>
          <w:szCs w:val="22"/>
        </w:rPr>
        <w:t>dėmė;</w:t>
      </w:r>
    </w:p>
    <w:p w14:paraId="68BA6580" w14:textId="77777777" w:rsidR="005F4D40" w:rsidRPr="00CD01C9" w:rsidRDefault="005F4D40" w:rsidP="006D526C">
      <w:pPr>
        <w:widowControl w:val="0"/>
        <w:numPr>
          <w:ilvl w:val="0"/>
          <w:numId w:val="24"/>
        </w:numPr>
        <w:tabs>
          <w:tab w:val="left" w:pos="567"/>
        </w:tabs>
        <w:kinsoku w:val="0"/>
        <w:overflowPunct w:val="0"/>
        <w:autoSpaceDE w:val="0"/>
        <w:autoSpaceDN w:val="0"/>
        <w:adjustRightInd w:val="0"/>
        <w:rPr>
          <w:sz w:val="22"/>
          <w:szCs w:val="22"/>
        </w:rPr>
      </w:pPr>
      <w:r w:rsidRPr="00CD01C9">
        <w:rPr>
          <w:sz w:val="22"/>
          <w:szCs w:val="22"/>
        </w:rPr>
        <w:t>sutrinka gebėjimas matyti spalvas ar smulkias</w:t>
      </w:r>
      <w:r w:rsidRPr="00CD01C9">
        <w:rPr>
          <w:spacing w:val="-8"/>
          <w:sz w:val="22"/>
          <w:szCs w:val="22"/>
        </w:rPr>
        <w:t xml:space="preserve"> </w:t>
      </w:r>
      <w:r w:rsidRPr="00CD01C9">
        <w:rPr>
          <w:sz w:val="22"/>
          <w:szCs w:val="22"/>
        </w:rPr>
        <w:t>detales.</w:t>
      </w:r>
    </w:p>
    <w:p w14:paraId="51D4D1EA" w14:textId="77777777" w:rsidR="005F4D40" w:rsidRPr="00CD01C9" w:rsidRDefault="005F4D40" w:rsidP="006D526C">
      <w:pPr>
        <w:widowControl w:val="0"/>
        <w:kinsoku w:val="0"/>
        <w:overflowPunct w:val="0"/>
        <w:autoSpaceDE w:val="0"/>
        <w:autoSpaceDN w:val="0"/>
        <w:adjustRightInd w:val="0"/>
        <w:rPr>
          <w:sz w:val="22"/>
          <w:szCs w:val="22"/>
        </w:rPr>
      </w:pPr>
    </w:p>
    <w:p w14:paraId="6C85E5DB"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Kepenų funkcijos tyrimai</w:t>
      </w:r>
    </w:p>
    <w:p w14:paraId="67CFF951"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 xml:space="preserve">Jeigu yra sunkių kepenų sutrikimų, Fingolimod Norameda Jums vartoti negalima. Fingolimod Norameda vartojimas gali pažeisti Jūsų kepenų funkciją. Tikriausiai nepajusite jokių simptomų, tačiau </w:t>
      </w:r>
      <w:r w:rsidRPr="00CD01C9">
        <w:rPr>
          <w:b/>
          <w:sz w:val="22"/>
          <w:szCs w:val="22"/>
        </w:rPr>
        <w:t>nedelsdami pasakykite gydytojui</w:t>
      </w:r>
      <w:r w:rsidRPr="00CD01C9">
        <w:rPr>
          <w:sz w:val="22"/>
          <w:szCs w:val="22"/>
        </w:rPr>
        <w:t>, jeigu pastebėsite odos ar akių baltymų pageltimą, nenormaliai tamsų šlapimą (rudos spalvos), skausmą dešinėje skrandžio srityje (pilvo srityje), nuovargį, sumažėjusį, nei įprastai alkio jausmą arba pasireikš neaiškių priežasčių sukeltas pykinimas ir vėmimas.</w:t>
      </w:r>
    </w:p>
    <w:p w14:paraId="309C94E2" w14:textId="77777777" w:rsidR="005F4D40" w:rsidRPr="00CD01C9" w:rsidRDefault="005F4D40" w:rsidP="006D526C">
      <w:pPr>
        <w:widowControl w:val="0"/>
        <w:kinsoku w:val="0"/>
        <w:overflowPunct w:val="0"/>
        <w:autoSpaceDE w:val="0"/>
        <w:autoSpaceDN w:val="0"/>
        <w:adjustRightInd w:val="0"/>
        <w:rPr>
          <w:sz w:val="22"/>
          <w:szCs w:val="22"/>
        </w:rPr>
      </w:pPr>
    </w:p>
    <w:p w14:paraId="020870A1" w14:textId="77777777" w:rsidR="005F4D40" w:rsidRPr="00CD01C9" w:rsidRDefault="005F4D40" w:rsidP="006D526C">
      <w:pPr>
        <w:widowControl w:val="0"/>
        <w:kinsoku w:val="0"/>
        <w:overflowPunct w:val="0"/>
        <w:autoSpaceDE w:val="0"/>
        <w:autoSpaceDN w:val="0"/>
        <w:adjustRightInd w:val="0"/>
        <w:rPr>
          <w:b/>
          <w:sz w:val="22"/>
          <w:szCs w:val="22"/>
        </w:rPr>
      </w:pPr>
      <w:r w:rsidRPr="00CD01C9">
        <w:rPr>
          <w:sz w:val="22"/>
          <w:szCs w:val="22"/>
        </w:rPr>
        <w:t xml:space="preserve">Jeigu bet kurių iš išvardytų simptomų pasireikš pradėjus vartoti Fingolimod Norameda, apie tai </w:t>
      </w:r>
      <w:r w:rsidRPr="00CD01C9">
        <w:rPr>
          <w:b/>
          <w:sz w:val="22"/>
          <w:szCs w:val="22"/>
        </w:rPr>
        <w:t>nedelsdami pasakykite gydytojui.</w:t>
      </w:r>
    </w:p>
    <w:p w14:paraId="18D591C1" w14:textId="77777777" w:rsidR="005F4D40" w:rsidRPr="00CD01C9" w:rsidRDefault="005F4D40" w:rsidP="006D526C">
      <w:pPr>
        <w:widowControl w:val="0"/>
        <w:kinsoku w:val="0"/>
        <w:overflowPunct w:val="0"/>
        <w:autoSpaceDE w:val="0"/>
        <w:autoSpaceDN w:val="0"/>
        <w:adjustRightInd w:val="0"/>
        <w:rPr>
          <w:b/>
          <w:sz w:val="22"/>
          <w:szCs w:val="22"/>
        </w:rPr>
      </w:pPr>
    </w:p>
    <w:p w14:paraId="5445549C"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Prieš gydymą, gydymo metu ir po jo, gydytojas skirs atlikti kraujo tyrimus, kad įvertintų Jūsų kepenų funkciją. Jeigu tyrimo rezultatai parodys, kad Jūsų kepenų veikla sutrikusi, gali</w:t>
      </w:r>
      <w:r w:rsidRPr="00CD01C9">
        <w:rPr>
          <w:spacing w:val="-33"/>
          <w:sz w:val="22"/>
          <w:szCs w:val="22"/>
        </w:rPr>
        <w:t xml:space="preserve"> </w:t>
      </w:r>
      <w:r w:rsidRPr="00CD01C9">
        <w:rPr>
          <w:sz w:val="22"/>
          <w:szCs w:val="22"/>
        </w:rPr>
        <w:t>reikėti nutraukti Fingolimod Norameda</w:t>
      </w:r>
      <w:r w:rsidRPr="00CD01C9">
        <w:rPr>
          <w:spacing w:val="-3"/>
          <w:sz w:val="22"/>
          <w:szCs w:val="22"/>
        </w:rPr>
        <w:t xml:space="preserve"> </w:t>
      </w:r>
      <w:r w:rsidRPr="00CD01C9">
        <w:rPr>
          <w:sz w:val="22"/>
          <w:szCs w:val="22"/>
        </w:rPr>
        <w:t>vartojimą.</w:t>
      </w:r>
    </w:p>
    <w:p w14:paraId="02CBB7B2" w14:textId="77777777" w:rsidR="005F4D40" w:rsidRPr="00CD01C9" w:rsidRDefault="005F4D40" w:rsidP="006D526C">
      <w:pPr>
        <w:widowControl w:val="0"/>
        <w:kinsoku w:val="0"/>
        <w:overflowPunct w:val="0"/>
        <w:autoSpaceDE w:val="0"/>
        <w:autoSpaceDN w:val="0"/>
        <w:adjustRightInd w:val="0"/>
        <w:rPr>
          <w:sz w:val="22"/>
          <w:szCs w:val="22"/>
        </w:rPr>
      </w:pPr>
    </w:p>
    <w:p w14:paraId="5C52E507"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lastRenderedPageBreak/>
        <w:t>Padidėjęs kraujospūdis</w:t>
      </w:r>
    </w:p>
    <w:p w14:paraId="732934AE"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Fingolimod Norameda šiek tiek didina kraujospūdį, todėl gydytojas gali reguliariai tikrinti Jūsų kraujospūdį.</w:t>
      </w:r>
    </w:p>
    <w:p w14:paraId="0ED6E0B7" w14:textId="77777777" w:rsidR="005F4D40" w:rsidRPr="00CD01C9" w:rsidRDefault="005F4D40" w:rsidP="006D526C">
      <w:pPr>
        <w:widowControl w:val="0"/>
        <w:kinsoku w:val="0"/>
        <w:overflowPunct w:val="0"/>
        <w:autoSpaceDE w:val="0"/>
        <w:autoSpaceDN w:val="0"/>
        <w:adjustRightInd w:val="0"/>
        <w:rPr>
          <w:sz w:val="22"/>
          <w:szCs w:val="22"/>
        </w:rPr>
      </w:pPr>
    </w:p>
    <w:p w14:paraId="6477765D" w14:textId="77777777" w:rsidR="005F4D40" w:rsidRPr="00CD01C9" w:rsidRDefault="005F4D40" w:rsidP="006D526C">
      <w:pPr>
        <w:widowControl w:val="0"/>
        <w:kinsoku w:val="0"/>
        <w:overflowPunct w:val="0"/>
        <w:autoSpaceDE w:val="0"/>
        <w:autoSpaceDN w:val="0"/>
        <w:adjustRightInd w:val="0"/>
        <w:jc w:val="both"/>
        <w:rPr>
          <w:sz w:val="22"/>
          <w:szCs w:val="22"/>
        </w:rPr>
      </w:pPr>
      <w:r w:rsidRPr="00CD01C9">
        <w:rPr>
          <w:sz w:val="22"/>
          <w:szCs w:val="22"/>
          <w:u w:val="single"/>
        </w:rPr>
        <w:t>Plaučių sutrikimai</w:t>
      </w:r>
    </w:p>
    <w:p w14:paraId="5604BC3A"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Fingolimod Norameda šiek tiek paveikia plaučių funkciją. Sunkiomis plaučių ligomis sergantiems pacientams ar tiems, kuriems yra rūkančiojo kosulys, gali būti didesnė tikimybė, kad pasireikš šalutinis poveikis.</w:t>
      </w:r>
    </w:p>
    <w:p w14:paraId="0EB5F33C" w14:textId="77777777" w:rsidR="005F4D40" w:rsidRPr="00CD01C9" w:rsidRDefault="005F4D40" w:rsidP="006D526C">
      <w:pPr>
        <w:widowControl w:val="0"/>
        <w:kinsoku w:val="0"/>
        <w:overflowPunct w:val="0"/>
        <w:autoSpaceDE w:val="0"/>
        <w:autoSpaceDN w:val="0"/>
        <w:adjustRightInd w:val="0"/>
        <w:rPr>
          <w:sz w:val="22"/>
          <w:szCs w:val="22"/>
        </w:rPr>
      </w:pPr>
    </w:p>
    <w:p w14:paraId="7541096E"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Kraujo ląstelių skaičius</w:t>
      </w:r>
    </w:p>
    <w:p w14:paraId="5B13A97C"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Norimas gydymo Fingolimod Norameda poveikis yra sumažėjęs baltųjų kraujo ląstelių skaičius Jūsų kraujyje. Šis skaičius paprastai vėl tampa normaliu per 2 mėnesius nuo vaisto vartojimo pabaigos. Jeigu Jums reikia atlikti kokius nors kraujo tyrimus, pasakykite gydytojui, kad vartojate Fingolimod Norameda. Priešingu atveju gydytojui gali būti neįmanoma suprasti tyrimo rezultatų, o tam tikriems kraujo tyrimams atlikti gydytojui gali reikėti paimti daugiau kraujo nei įprastai.</w:t>
      </w:r>
    </w:p>
    <w:p w14:paraId="1C59E2E0" w14:textId="77777777" w:rsidR="005F4D40" w:rsidRPr="00CD01C9" w:rsidRDefault="005F4D40" w:rsidP="006D526C">
      <w:pPr>
        <w:widowControl w:val="0"/>
        <w:kinsoku w:val="0"/>
        <w:overflowPunct w:val="0"/>
        <w:autoSpaceDE w:val="0"/>
        <w:autoSpaceDN w:val="0"/>
        <w:adjustRightInd w:val="0"/>
        <w:rPr>
          <w:sz w:val="22"/>
          <w:szCs w:val="22"/>
        </w:rPr>
      </w:pPr>
    </w:p>
    <w:p w14:paraId="3F616346"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Prieš pradedant vartoti Fingolimod Norameda, gydytojas patikrins, ar Jūsų kraujyje yra pakankamas baltųjų kraujo ląstelių skaičius, be to, jis gali šiuos tyrimus reguliariai atlikinėti ir vėliau. Jeigu Jūsų kraujyje nėra pakankamai baltųjų kraujo ląstelių, Jums gali reikėti nutraukti Fingolimod Norameda vartojimą.</w:t>
      </w:r>
    </w:p>
    <w:p w14:paraId="162A3B3D" w14:textId="77777777" w:rsidR="005F4D40" w:rsidRPr="00CD01C9" w:rsidRDefault="005F4D40" w:rsidP="006D526C">
      <w:pPr>
        <w:widowControl w:val="0"/>
        <w:kinsoku w:val="0"/>
        <w:overflowPunct w:val="0"/>
        <w:autoSpaceDE w:val="0"/>
        <w:autoSpaceDN w:val="0"/>
        <w:adjustRightInd w:val="0"/>
        <w:rPr>
          <w:sz w:val="22"/>
          <w:szCs w:val="22"/>
        </w:rPr>
      </w:pPr>
    </w:p>
    <w:p w14:paraId="6D2F5F96"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Užpakalinės grįžtamosios encefalopatijos sindromas (UGES)</w:t>
      </w:r>
    </w:p>
    <w:p w14:paraId="4D72E1D2"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Išsėtine skleroze sergantiems ir Fingolimod Norameda vartojusiems pacientams pastebėta retų užpakalinės grįžtamosios encefalopatijos sindromu (UGES) vadinamos būklės pasireiškimo atvejų. Galimi simptomai yra staiga prasidėjęs stiprus galvos skausmas, minčių susipainiojimas, traukuliai ir pakitusi rega. Jeigu Fingolimod Norameda vartojimo metu Jums pasireikš bet kuris iš šių simptomų, iš karto nedelsdami pasakykite gydytojui, nes toks poveikis gali būti sunkus.</w:t>
      </w:r>
    </w:p>
    <w:p w14:paraId="4B4E1785" w14:textId="77777777" w:rsidR="005F4D40" w:rsidRPr="00CD01C9" w:rsidRDefault="005F4D40" w:rsidP="006D526C">
      <w:pPr>
        <w:widowControl w:val="0"/>
        <w:kinsoku w:val="0"/>
        <w:overflowPunct w:val="0"/>
        <w:autoSpaceDE w:val="0"/>
        <w:autoSpaceDN w:val="0"/>
        <w:adjustRightInd w:val="0"/>
        <w:rPr>
          <w:sz w:val="22"/>
          <w:szCs w:val="22"/>
        </w:rPr>
      </w:pPr>
    </w:p>
    <w:p w14:paraId="0DE9282E"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Vėžys</w:t>
      </w:r>
    </w:p>
    <w:p w14:paraId="44B71E8A" w14:textId="77777777" w:rsidR="005F4D40" w:rsidRPr="00CD01C9" w:rsidRDefault="005F4D40" w:rsidP="006D526C">
      <w:pPr>
        <w:widowControl w:val="0"/>
        <w:kinsoku w:val="0"/>
        <w:overflowPunct w:val="0"/>
        <w:autoSpaceDE w:val="0"/>
        <w:autoSpaceDN w:val="0"/>
        <w:adjustRightInd w:val="0"/>
        <w:rPr>
          <w:color w:val="000000"/>
          <w:sz w:val="22"/>
          <w:szCs w:val="22"/>
        </w:rPr>
      </w:pPr>
      <w:r w:rsidRPr="00CD01C9">
        <w:rPr>
          <w:sz w:val="22"/>
          <w:szCs w:val="22"/>
        </w:rPr>
        <w:t xml:space="preserve">Gauta pranešimų apie odos vėžio atvejus pacientams, sergantiems IS ir gydytiems Fingolimod Norameda. </w:t>
      </w:r>
      <w:r w:rsidRPr="00CD01C9">
        <w:rPr>
          <w:color w:val="212121"/>
          <w:sz w:val="22"/>
          <w:szCs w:val="22"/>
        </w:rPr>
        <w:t xml:space="preserve">Nedelsdami </w:t>
      </w:r>
      <w:r w:rsidRPr="00CD01C9">
        <w:rPr>
          <w:color w:val="000000"/>
          <w:sz w:val="22"/>
          <w:szCs w:val="22"/>
        </w:rPr>
        <w:t xml:space="preserve">pasitarkite su gydytoju, jei pastebėsite kokių nors odos mazgelių (pvz., blizgių perlamutrinių mazgelių), dėmių ar atvirų opų, kurios negyja kelias savaites. </w:t>
      </w:r>
      <w:r w:rsidRPr="00CD01C9">
        <w:rPr>
          <w:color w:val="212121"/>
          <w:sz w:val="22"/>
          <w:szCs w:val="22"/>
        </w:rPr>
        <w:t xml:space="preserve">Odos vėžio simptomai gali pasireikšti nenormaliu augimu ar odos audinių pokyčiais (pvz., pakitusiais apgamais), laikui bėgant gali pakisti jų spalva, forma ar dydis. </w:t>
      </w:r>
      <w:r w:rsidRPr="00CD01C9">
        <w:rPr>
          <w:color w:val="000000"/>
          <w:sz w:val="22"/>
          <w:szCs w:val="22"/>
        </w:rPr>
        <w:t>Prieš pradedant vartoti Fingolimod Norameda, būtina atlikti odos tyrimą, siekiant nustatyti, ar nėra kokių nors odos mazgelių. Fingolimod Norameda vartojimo metu gydytojas taip pat atliks reguliarius odos patikrinimus. Jei atsiras odos problemų, gydytojas gali Jus nusiųsti dermatologo konsultacijai, kurios metu bus nuspręsta, ar Jums būtina tikrintis reguliariai.</w:t>
      </w:r>
    </w:p>
    <w:p w14:paraId="401B65F4" w14:textId="77777777" w:rsidR="005F4D40" w:rsidRPr="00CD01C9" w:rsidRDefault="005F4D40" w:rsidP="006D526C">
      <w:pPr>
        <w:widowControl w:val="0"/>
        <w:kinsoku w:val="0"/>
        <w:overflowPunct w:val="0"/>
        <w:autoSpaceDE w:val="0"/>
        <w:autoSpaceDN w:val="0"/>
        <w:adjustRightInd w:val="0"/>
        <w:rPr>
          <w:sz w:val="22"/>
          <w:szCs w:val="22"/>
        </w:rPr>
      </w:pPr>
    </w:p>
    <w:p w14:paraId="762328F7"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IS sergantiems ir fingolimodo vartojusiems pacientams buvo nustatyta tam tikro limfinės sistemos vėžio (limfomos) atvejų.</w:t>
      </w:r>
    </w:p>
    <w:p w14:paraId="3DE77814" w14:textId="77777777" w:rsidR="005F4D40" w:rsidRPr="00CD01C9" w:rsidRDefault="005F4D40" w:rsidP="006D526C">
      <w:pPr>
        <w:widowControl w:val="0"/>
        <w:kinsoku w:val="0"/>
        <w:overflowPunct w:val="0"/>
        <w:autoSpaceDE w:val="0"/>
        <w:autoSpaceDN w:val="0"/>
        <w:adjustRightInd w:val="0"/>
        <w:rPr>
          <w:sz w:val="22"/>
          <w:szCs w:val="22"/>
        </w:rPr>
      </w:pPr>
    </w:p>
    <w:p w14:paraId="73F663EA"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Saulės poveikis ir apsauga nuo saulės</w:t>
      </w:r>
    </w:p>
    <w:p w14:paraId="4E64013E"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Fingolimodas silpnina Jūsų imuninę sistemą. Tai didina riziką susirgti vėžiu, ypač odos vėžiu. Turite vengti saulės ir UV spindulių:</w:t>
      </w:r>
    </w:p>
    <w:p w14:paraId="6D907D77" w14:textId="77777777" w:rsidR="005F4D40" w:rsidRPr="00CD01C9" w:rsidRDefault="005F4D40" w:rsidP="00B20BB9">
      <w:pPr>
        <w:widowControl w:val="0"/>
        <w:numPr>
          <w:ilvl w:val="0"/>
          <w:numId w:val="31"/>
        </w:numPr>
        <w:kinsoku w:val="0"/>
        <w:overflowPunct w:val="0"/>
        <w:autoSpaceDE w:val="0"/>
        <w:autoSpaceDN w:val="0"/>
        <w:adjustRightInd w:val="0"/>
        <w:ind w:left="567" w:hanging="567"/>
        <w:rPr>
          <w:color w:val="000000"/>
          <w:sz w:val="22"/>
          <w:szCs w:val="22"/>
        </w:rPr>
      </w:pPr>
      <w:r w:rsidRPr="00CD01C9">
        <w:rPr>
          <w:sz w:val="22"/>
          <w:szCs w:val="22"/>
        </w:rPr>
        <w:t>dėvėti tinkamus apsauginius</w:t>
      </w:r>
      <w:r w:rsidRPr="00CD01C9">
        <w:rPr>
          <w:spacing w:val="-4"/>
          <w:sz w:val="22"/>
          <w:szCs w:val="22"/>
        </w:rPr>
        <w:t xml:space="preserve"> </w:t>
      </w:r>
      <w:r w:rsidRPr="00CD01C9">
        <w:rPr>
          <w:sz w:val="22"/>
          <w:szCs w:val="22"/>
        </w:rPr>
        <w:t>drabužius;</w:t>
      </w:r>
    </w:p>
    <w:p w14:paraId="5B2A252E" w14:textId="77777777" w:rsidR="005F4D40" w:rsidRPr="00CD01C9" w:rsidRDefault="005F4D40" w:rsidP="00B20BB9">
      <w:pPr>
        <w:widowControl w:val="0"/>
        <w:numPr>
          <w:ilvl w:val="0"/>
          <w:numId w:val="31"/>
        </w:numPr>
        <w:kinsoku w:val="0"/>
        <w:overflowPunct w:val="0"/>
        <w:autoSpaceDE w:val="0"/>
        <w:autoSpaceDN w:val="0"/>
        <w:adjustRightInd w:val="0"/>
        <w:ind w:left="567" w:hanging="567"/>
        <w:rPr>
          <w:color w:val="000000"/>
          <w:sz w:val="22"/>
          <w:szCs w:val="22"/>
        </w:rPr>
      </w:pPr>
      <w:r w:rsidRPr="00CD01C9">
        <w:rPr>
          <w:sz w:val="22"/>
          <w:szCs w:val="22"/>
        </w:rPr>
        <w:t>reguliariai naudoti priemones nuo saulės su didele apsauga nuo UV</w:t>
      </w:r>
      <w:r w:rsidRPr="00CD01C9">
        <w:rPr>
          <w:spacing w:val="-20"/>
          <w:sz w:val="22"/>
          <w:szCs w:val="22"/>
        </w:rPr>
        <w:t xml:space="preserve"> </w:t>
      </w:r>
      <w:r w:rsidRPr="00CD01C9">
        <w:rPr>
          <w:sz w:val="22"/>
          <w:szCs w:val="22"/>
        </w:rPr>
        <w:t>spindulių.</w:t>
      </w:r>
    </w:p>
    <w:p w14:paraId="7AE145BA" w14:textId="77777777" w:rsidR="005F4D40" w:rsidRPr="00CD01C9" w:rsidRDefault="005F4D40" w:rsidP="006D526C">
      <w:pPr>
        <w:widowControl w:val="0"/>
        <w:kinsoku w:val="0"/>
        <w:overflowPunct w:val="0"/>
        <w:autoSpaceDE w:val="0"/>
        <w:autoSpaceDN w:val="0"/>
        <w:adjustRightInd w:val="0"/>
        <w:rPr>
          <w:sz w:val="22"/>
          <w:szCs w:val="22"/>
          <w:u w:val="single"/>
        </w:rPr>
      </w:pPr>
    </w:p>
    <w:p w14:paraId="2F3CDF9E"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Neįprasti galvos smegenų pakitimai, susiję su IS atkryčiu</w:t>
      </w:r>
    </w:p>
    <w:p w14:paraId="4D5B6B5E"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Fingolimod Norameda vartojantiems pacientams retai pasireiškė didelių galvos smegenų pažaidų, susijusių su IS atkryčiu. Jei yra sunkus atkrytis, gydytojas apsvarstys būtinybę paskirti MRT ir, įvertinęs būklę, nuspręs, ar reikia nutraukti Fingolimod Norameda vartojimą.</w:t>
      </w:r>
    </w:p>
    <w:p w14:paraId="4732CD1D" w14:textId="77777777" w:rsidR="005F4D40" w:rsidRPr="00CD01C9" w:rsidRDefault="005F4D40" w:rsidP="006D526C">
      <w:pPr>
        <w:widowControl w:val="0"/>
        <w:kinsoku w:val="0"/>
        <w:overflowPunct w:val="0"/>
        <w:autoSpaceDE w:val="0"/>
        <w:autoSpaceDN w:val="0"/>
        <w:adjustRightInd w:val="0"/>
        <w:rPr>
          <w:sz w:val="22"/>
          <w:szCs w:val="22"/>
        </w:rPr>
      </w:pPr>
    </w:p>
    <w:p w14:paraId="02F3B4D2"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Ankstesnio gydymo pakeitimas į Fingolimod Norameda</w:t>
      </w:r>
    </w:p>
    <w:p w14:paraId="5A6C8340"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Gydytojas gali pakeisti Jūsų gydymą beta-interferonu, glatiramero acetatu ar dimetilfumaratu į gydymą Fingolimod Norameda iškart, jeigu nėra jokių anksčiau vartoto vaisto sukeltų sutrikimų požymių.</w:t>
      </w:r>
      <w:r w:rsidRPr="00CD01C9">
        <w:rPr>
          <w:spacing w:val="-37"/>
          <w:sz w:val="22"/>
          <w:szCs w:val="22"/>
        </w:rPr>
        <w:t xml:space="preserve"> </w:t>
      </w:r>
      <w:r w:rsidRPr="00CD01C9">
        <w:rPr>
          <w:sz w:val="22"/>
          <w:szCs w:val="22"/>
        </w:rPr>
        <w:t xml:space="preserve">Siekdamas atmesti šių sutrikimų galimybę, gydytojas gali paskirti atlikti kraujo tyrimą. </w:t>
      </w:r>
      <w:r w:rsidRPr="00CD01C9">
        <w:rPr>
          <w:sz w:val="22"/>
          <w:szCs w:val="22"/>
        </w:rPr>
        <w:lastRenderedPageBreak/>
        <w:t>Nutraukus natalizumabo vartojimą, Jums gali tekti palaukti 2</w:t>
      </w:r>
      <w:r w:rsidRPr="00CD01C9">
        <w:rPr>
          <w:sz w:val="22"/>
          <w:szCs w:val="22"/>
        </w:rPr>
        <w:noBreakHyphen/>
        <w:t>3 mėnesius iki Fingolimod Norameda vartojimo pradžios. Norėdamas pakeisti gydymą teriflunomidu į gydymą Fingolimod Norameda, gydytojas gali Jums patarti palaukti tam tikrą laikotarpį arba paskirti pagreitintos eliminacijos procedūrą. Jeigu Jums anksčiau buvo skiriamas gydymas alemtuzumabu, būtina išsamiai ištirti Jūsų būklę ir aptarti su gydytoju, ar gydymas Fingolimod Norameda Jums</w:t>
      </w:r>
      <w:r w:rsidRPr="00CD01C9">
        <w:rPr>
          <w:spacing w:val="-4"/>
          <w:sz w:val="22"/>
          <w:szCs w:val="22"/>
        </w:rPr>
        <w:t xml:space="preserve"> </w:t>
      </w:r>
      <w:r w:rsidRPr="00CD01C9">
        <w:rPr>
          <w:sz w:val="22"/>
          <w:szCs w:val="22"/>
        </w:rPr>
        <w:t>tinka.</w:t>
      </w:r>
    </w:p>
    <w:p w14:paraId="0FF4197A" w14:textId="77777777" w:rsidR="005F4D40" w:rsidRPr="00CD01C9" w:rsidRDefault="005F4D40" w:rsidP="006D526C">
      <w:pPr>
        <w:widowControl w:val="0"/>
        <w:kinsoku w:val="0"/>
        <w:overflowPunct w:val="0"/>
        <w:autoSpaceDE w:val="0"/>
        <w:autoSpaceDN w:val="0"/>
        <w:adjustRightInd w:val="0"/>
        <w:rPr>
          <w:sz w:val="22"/>
          <w:szCs w:val="22"/>
        </w:rPr>
      </w:pPr>
    </w:p>
    <w:p w14:paraId="22822507" w14:textId="496F7420"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Vaisingos moterys</w:t>
      </w:r>
    </w:p>
    <w:p w14:paraId="75D350DC"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Nėštumo metu vartojamas Fingolimod Norameda gali pakenkti negimusiam kūdikiui. Prieš paskirdamas gydymą Fingolimod Norameda gydytojas paaiškins apie Jums kylančią riziką bei paprašys atlikti nėštumo testą, kad galėtų įsitikinti, jog nesate nėščia. Gydytojas Jums duos kortelę, kurioje bus pateikiami paaiškinimai, kodėl gydymosi Fingolimod Norameda metu neturite pastoti. Kortelėje taip pat bus pateikiama informacija apie tai, ką turėtumėte daryti, kad Fingolimod Norameda vartojimo metu apsisaugotumėte nuo pastojimo. Gydymosi metu ir dar 2 mėnesius po gydymo pabaigos privalote naudoti veiksmingas kontracepcijos priemones (žr. poskyrį „Nėštumas ir žindymo laikotarpis“).</w:t>
      </w:r>
    </w:p>
    <w:p w14:paraId="46D20786" w14:textId="77777777" w:rsidR="005F4D40" w:rsidRPr="00CD01C9" w:rsidRDefault="005F4D40" w:rsidP="006D526C">
      <w:pPr>
        <w:widowControl w:val="0"/>
        <w:kinsoku w:val="0"/>
        <w:overflowPunct w:val="0"/>
        <w:autoSpaceDE w:val="0"/>
        <w:autoSpaceDN w:val="0"/>
        <w:adjustRightInd w:val="0"/>
        <w:rPr>
          <w:sz w:val="22"/>
          <w:szCs w:val="22"/>
        </w:rPr>
      </w:pPr>
    </w:p>
    <w:p w14:paraId="02778669"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IS paūmėjimas nutraukus gydymą Fingolimod Norameda</w:t>
      </w:r>
    </w:p>
    <w:p w14:paraId="3E6C1EBF"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Nenutraukite Fingolimod Norameda vartojimo ir nekeiskite paskirtos dozės, prieš tai nepasitarę su gydytoju.</w:t>
      </w:r>
    </w:p>
    <w:p w14:paraId="54E44C7F"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Nedelsdami pasakykite gydytojui, jeigu manote, kad nutraukus Fingolimod Norameda vartojimą Jūsų IS pasunkėjo. Tai gali lemti sunkius padarinius (žr. poskyrį „Nustojus vartoti Fingolimod Norameda“ 3 skyriuje ir 4 skyrių „Galimas šalutinis poveikis“).</w:t>
      </w:r>
    </w:p>
    <w:p w14:paraId="55577D13" w14:textId="77777777" w:rsidR="005F4D40" w:rsidRPr="00CD01C9" w:rsidRDefault="005F4D40" w:rsidP="006D526C">
      <w:pPr>
        <w:widowControl w:val="0"/>
        <w:kinsoku w:val="0"/>
        <w:overflowPunct w:val="0"/>
        <w:autoSpaceDE w:val="0"/>
        <w:autoSpaceDN w:val="0"/>
        <w:adjustRightInd w:val="0"/>
        <w:rPr>
          <w:sz w:val="22"/>
          <w:szCs w:val="22"/>
        </w:rPr>
      </w:pPr>
    </w:p>
    <w:p w14:paraId="1866330C" w14:textId="77777777" w:rsidR="005F4D40" w:rsidRPr="00CD01C9" w:rsidRDefault="005F4D40" w:rsidP="006D526C">
      <w:pPr>
        <w:widowControl w:val="0"/>
        <w:kinsoku w:val="0"/>
        <w:overflowPunct w:val="0"/>
        <w:autoSpaceDE w:val="0"/>
        <w:autoSpaceDN w:val="0"/>
        <w:adjustRightInd w:val="0"/>
        <w:outlineLvl w:val="0"/>
        <w:rPr>
          <w:b/>
          <w:sz w:val="22"/>
          <w:szCs w:val="22"/>
        </w:rPr>
      </w:pPr>
      <w:r w:rsidRPr="00CD01C9">
        <w:rPr>
          <w:b/>
          <w:sz w:val="22"/>
          <w:szCs w:val="22"/>
        </w:rPr>
        <w:t>Senyviems pacientams</w:t>
      </w:r>
    </w:p>
    <w:p w14:paraId="23C1117A"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Fingolimod Norameda vartojimo patirties senyviems (vyresniems kaip 65 metų) pacientams yra nedaug. Jeigu kyla kokių nors abejonių, pasitarkite su gydytoju.</w:t>
      </w:r>
    </w:p>
    <w:p w14:paraId="40C83F0D" w14:textId="77777777" w:rsidR="005F4D40" w:rsidRPr="00CD01C9" w:rsidRDefault="005F4D40" w:rsidP="006D526C">
      <w:pPr>
        <w:widowControl w:val="0"/>
        <w:kinsoku w:val="0"/>
        <w:overflowPunct w:val="0"/>
        <w:autoSpaceDE w:val="0"/>
        <w:autoSpaceDN w:val="0"/>
        <w:adjustRightInd w:val="0"/>
        <w:rPr>
          <w:sz w:val="22"/>
          <w:szCs w:val="22"/>
        </w:rPr>
      </w:pPr>
    </w:p>
    <w:p w14:paraId="5D27A55F" w14:textId="77777777" w:rsidR="005F4D40" w:rsidRPr="00CD01C9" w:rsidRDefault="005F4D40" w:rsidP="006D526C">
      <w:pPr>
        <w:widowControl w:val="0"/>
        <w:kinsoku w:val="0"/>
        <w:overflowPunct w:val="0"/>
        <w:autoSpaceDE w:val="0"/>
        <w:autoSpaceDN w:val="0"/>
        <w:adjustRightInd w:val="0"/>
        <w:outlineLvl w:val="0"/>
        <w:rPr>
          <w:b/>
          <w:sz w:val="22"/>
          <w:szCs w:val="22"/>
        </w:rPr>
      </w:pPr>
      <w:r w:rsidRPr="00CD01C9">
        <w:rPr>
          <w:b/>
          <w:sz w:val="22"/>
          <w:szCs w:val="22"/>
        </w:rPr>
        <w:t>Vaikams ir paaugliams</w:t>
      </w:r>
    </w:p>
    <w:p w14:paraId="55000A92"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Fingolimod Norameda nėra skirtas vartoti jaunesniems kaip 10 metų vaikams, kadangi vaisto poveikis nebuvo tirtas šios amžiaus grupės IS sergantiems pacientams.</w:t>
      </w:r>
    </w:p>
    <w:p w14:paraId="7DA273CD" w14:textId="77777777" w:rsidR="005F4D40" w:rsidRPr="00CD01C9" w:rsidRDefault="005F4D40" w:rsidP="006D526C">
      <w:pPr>
        <w:widowControl w:val="0"/>
        <w:kinsoku w:val="0"/>
        <w:overflowPunct w:val="0"/>
        <w:autoSpaceDE w:val="0"/>
        <w:autoSpaceDN w:val="0"/>
        <w:adjustRightInd w:val="0"/>
        <w:rPr>
          <w:sz w:val="22"/>
          <w:szCs w:val="22"/>
        </w:rPr>
      </w:pPr>
    </w:p>
    <w:p w14:paraId="5C418DD6"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Anksčiau nurodyti įspėjimai ir atsargumo priemonės taip pat taikomos vaikams ir paaugliams. Toliau nurodyta informacija ypatingai svarbi vaikams ir paaugliams bei jų globėjams.</w:t>
      </w:r>
    </w:p>
    <w:p w14:paraId="59EB2913" w14:textId="77777777" w:rsidR="005F4D40" w:rsidRPr="00CD01C9" w:rsidRDefault="005F4D40" w:rsidP="00B20BB9">
      <w:pPr>
        <w:widowControl w:val="0"/>
        <w:numPr>
          <w:ilvl w:val="0"/>
          <w:numId w:val="24"/>
        </w:numPr>
        <w:tabs>
          <w:tab w:val="left" w:pos="567"/>
        </w:tabs>
        <w:kinsoku w:val="0"/>
        <w:overflowPunct w:val="0"/>
        <w:autoSpaceDE w:val="0"/>
        <w:autoSpaceDN w:val="0"/>
        <w:adjustRightInd w:val="0"/>
        <w:ind w:left="567" w:hanging="567"/>
        <w:rPr>
          <w:sz w:val="22"/>
          <w:szCs w:val="22"/>
        </w:rPr>
      </w:pPr>
      <w:r w:rsidRPr="00CD01C9">
        <w:rPr>
          <w:sz w:val="22"/>
          <w:szCs w:val="22"/>
        </w:rPr>
        <w:t>Prieš pradėdamas skirti Fingolimod Norameda, gydytojas įvertins informaciją apie Jūsų skiepus. Jeigu</w:t>
      </w:r>
      <w:r w:rsidRPr="00CD01C9">
        <w:rPr>
          <w:spacing w:val="-37"/>
          <w:sz w:val="22"/>
          <w:szCs w:val="22"/>
        </w:rPr>
        <w:t xml:space="preserve"> </w:t>
      </w:r>
      <w:r w:rsidRPr="00CD01C9">
        <w:rPr>
          <w:sz w:val="22"/>
          <w:szCs w:val="22"/>
        </w:rPr>
        <w:t>nebuvote paskiepyti tam tikromis vakcinomis, gali reikėti jomis pasiskiepyti prieš pradedant gydymą Fingolimod Norameda.</w:t>
      </w:r>
    </w:p>
    <w:p w14:paraId="2D93B20B" w14:textId="77777777" w:rsidR="005F4D40" w:rsidRPr="00CD01C9" w:rsidRDefault="005F4D40" w:rsidP="00B20BB9">
      <w:pPr>
        <w:widowControl w:val="0"/>
        <w:numPr>
          <w:ilvl w:val="0"/>
          <w:numId w:val="24"/>
        </w:numPr>
        <w:tabs>
          <w:tab w:val="left" w:pos="567"/>
        </w:tabs>
        <w:kinsoku w:val="0"/>
        <w:overflowPunct w:val="0"/>
        <w:autoSpaceDE w:val="0"/>
        <w:autoSpaceDN w:val="0"/>
        <w:adjustRightInd w:val="0"/>
        <w:ind w:left="567" w:hanging="567"/>
        <w:rPr>
          <w:sz w:val="22"/>
          <w:szCs w:val="22"/>
        </w:rPr>
      </w:pPr>
      <w:r w:rsidRPr="00CD01C9">
        <w:rPr>
          <w:sz w:val="22"/>
          <w:szCs w:val="22"/>
        </w:rPr>
        <w:t>Po pirmosios Fingolimod Norameda dozės vartojimo arba po to, kai vietoj 0,25 mg dozės pradėsite vartoti 0,5 mg paros dozę, gydytojas stebės Jūsų širdies susitraukimų dažnį bei ritmą (žr. poskyrį „Sumažėjęs širdies susitraukimų dažnis (bradikardija) ir nereguliarus</w:t>
      </w:r>
      <w:r w:rsidRPr="00CD01C9">
        <w:rPr>
          <w:spacing w:val="-36"/>
          <w:sz w:val="22"/>
          <w:szCs w:val="22"/>
        </w:rPr>
        <w:t xml:space="preserve"> </w:t>
      </w:r>
      <w:r w:rsidRPr="00CD01C9">
        <w:rPr>
          <w:sz w:val="22"/>
          <w:szCs w:val="22"/>
        </w:rPr>
        <w:t>širdies plakimas“ aukščiau).</w:t>
      </w:r>
    </w:p>
    <w:p w14:paraId="1622184E" w14:textId="77777777" w:rsidR="005F4D40" w:rsidRPr="00CD01C9" w:rsidRDefault="005F4D40" w:rsidP="00B20BB9">
      <w:pPr>
        <w:widowControl w:val="0"/>
        <w:numPr>
          <w:ilvl w:val="0"/>
          <w:numId w:val="24"/>
        </w:numPr>
        <w:tabs>
          <w:tab w:val="left" w:pos="567"/>
        </w:tabs>
        <w:kinsoku w:val="0"/>
        <w:overflowPunct w:val="0"/>
        <w:autoSpaceDE w:val="0"/>
        <w:autoSpaceDN w:val="0"/>
        <w:adjustRightInd w:val="0"/>
        <w:ind w:left="567" w:hanging="567"/>
        <w:rPr>
          <w:sz w:val="22"/>
          <w:szCs w:val="22"/>
        </w:rPr>
      </w:pPr>
      <w:r w:rsidRPr="00CD01C9">
        <w:rPr>
          <w:sz w:val="22"/>
          <w:szCs w:val="22"/>
        </w:rPr>
        <w:t>Pasakykite gydytojui, jeigu prieš pradedant vartoti Fingolimod Norameda yra buvę arba gydymo metu pasireiškia traukulių ar</w:t>
      </w:r>
      <w:r w:rsidRPr="00CD01C9">
        <w:rPr>
          <w:spacing w:val="-2"/>
          <w:sz w:val="22"/>
          <w:szCs w:val="22"/>
        </w:rPr>
        <w:t xml:space="preserve"> </w:t>
      </w:r>
      <w:r w:rsidRPr="00CD01C9">
        <w:rPr>
          <w:sz w:val="22"/>
          <w:szCs w:val="22"/>
        </w:rPr>
        <w:t>priepuolių.</w:t>
      </w:r>
    </w:p>
    <w:p w14:paraId="350B26AD" w14:textId="77777777" w:rsidR="005F4D40" w:rsidRPr="00CD01C9" w:rsidRDefault="005F4D40" w:rsidP="00B20BB9">
      <w:pPr>
        <w:widowControl w:val="0"/>
        <w:numPr>
          <w:ilvl w:val="0"/>
          <w:numId w:val="24"/>
        </w:numPr>
        <w:tabs>
          <w:tab w:val="left" w:pos="567"/>
        </w:tabs>
        <w:kinsoku w:val="0"/>
        <w:overflowPunct w:val="0"/>
        <w:autoSpaceDE w:val="0"/>
        <w:autoSpaceDN w:val="0"/>
        <w:adjustRightInd w:val="0"/>
        <w:ind w:left="567" w:hanging="567"/>
        <w:rPr>
          <w:sz w:val="22"/>
          <w:szCs w:val="22"/>
        </w:rPr>
      </w:pPr>
      <w:r w:rsidRPr="00CD01C9">
        <w:rPr>
          <w:sz w:val="22"/>
          <w:szCs w:val="22"/>
        </w:rPr>
        <w:t>Pasakykite gydytojui, jeigu Jums yra depresija ar nerimas arba jeigu vartojant Fingolimod Norameda</w:t>
      </w:r>
      <w:r w:rsidRPr="00CD01C9">
        <w:rPr>
          <w:spacing w:val="-33"/>
          <w:sz w:val="22"/>
          <w:szCs w:val="22"/>
        </w:rPr>
        <w:t xml:space="preserve"> </w:t>
      </w:r>
      <w:r w:rsidRPr="00CD01C9">
        <w:rPr>
          <w:sz w:val="22"/>
          <w:szCs w:val="22"/>
        </w:rPr>
        <w:t>atsiranda depresinė nuotaika ar nerimas. Tokiu atveju gali reikėti atidžiau stebėti Jūsų</w:t>
      </w:r>
      <w:r w:rsidRPr="00CD01C9">
        <w:rPr>
          <w:spacing w:val="-21"/>
          <w:sz w:val="22"/>
          <w:szCs w:val="22"/>
        </w:rPr>
        <w:t xml:space="preserve"> </w:t>
      </w:r>
      <w:r w:rsidRPr="00CD01C9">
        <w:rPr>
          <w:sz w:val="22"/>
          <w:szCs w:val="22"/>
        </w:rPr>
        <w:t>būklę.</w:t>
      </w:r>
    </w:p>
    <w:p w14:paraId="07D7997C" w14:textId="77777777" w:rsidR="005F4D40" w:rsidRPr="00CD01C9" w:rsidRDefault="005F4D40" w:rsidP="006D526C">
      <w:pPr>
        <w:widowControl w:val="0"/>
        <w:kinsoku w:val="0"/>
        <w:overflowPunct w:val="0"/>
        <w:autoSpaceDE w:val="0"/>
        <w:autoSpaceDN w:val="0"/>
        <w:adjustRightInd w:val="0"/>
        <w:outlineLvl w:val="0"/>
        <w:rPr>
          <w:b/>
          <w:sz w:val="22"/>
          <w:szCs w:val="22"/>
        </w:rPr>
      </w:pPr>
    </w:p>
    <w:p w14:paraId="7527ED54" w14:textId="77777777" w:rsidR="005F4D40" w:rsidRPr="00CD01C9" w:rsidRDefault="005F4D40" w:rsidP="006D526C">
      <w:pPr>
        <w:widowControl w:val="0"/>
        <w:kinsoku w:val="0"/>
        <w:overflowPunct w:val="0"/>
        <w:autoSpaceDE w:val="0"/>
        <w:autoSpaceDN w:val="0"/>
        <w:adjustRightInd w:val="0"/>
        <w:outlineLvl w:val="0"/>
        <w:rPr>
          <w:b/>
          <w:sz w:val="22"/>
          <w:szCs w:val="22"/>
        </w:rPr>
      </w:pPr>
      <w:r w:rsidRPr="00CD01C9">
        <w:rPr>
          <w:b/>
          <w:sz w:val="22"/>
          <w:szCs w:val="22"/>
        </w:rPr>
        <w:t>Kiti vaistai ir Fingolimod Norameda</w:t>
      </w:r>
    </w:p>
    <w:p w14:paraId="17C8B411"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Jeigu vartojate ar neseniai vartojote kitų vaistų arba dėl to nesate tikri, apie tai pasakykite gydytojui arba vaistininkui. Pasakykite gydytojui, jeigu vartojate bet kurį iš toliau išvardytų vaistų.</w:t>
      </w:r>
    </w:p>
    <w:p w14:paraId="09B0B018" w14:textId="77777777" w:rsidR="005F4D40" w:rsidRPr="00CD01C9" w:rsidRDefault="005F4D40" w:rsidP="00B20BB9">
      <w:pPr>
        <w:widowControl w:val="0"/>
        <w:numPr>
          <w:ilvl w:val="0"/>
          <w:numId w:val="32"/>
        </w:numPr>
        <w:tabs>
          <w:tab w:val="left" w:pos="567"/>
        </w:tabs>
        <w:kinsoku w:val="0"/>
        <w:overflowPunct w:val="0"/>
        <w:autoSpaceDE w:val="0"/>
        <w:autoSpaceDN w:val="0"/>
        <w:adjustRightInd w:val="0"/>
        <w:ind w:left="567" w:hanging="886"/>
        <w:rPr>
          <w:color w:val="000000"/>
          <w:sz w:val="22"/>
          <w:szCs w:val="22"/>
        </w:rPr>
      </w:pPr>
      <w:r w:rsidRPr="00CD01C9">
        <w:rPr>
          <w:sz w:val="22"/>
          <w:szCs w:val="22"/>
        </w:rPr>
        <w:t>Imuninę sistemą slopinančių ar moduliuojančių vaistų, įskaitant kitus IS gydyti skiriamus vaistus, pvz., beta interferoną, glatiramero acetatą, natalizumabą, mitoksantroną, teriflunomidą, dimetilfumaratą ar alemtuzumabą. Jums negalima vartoti Fingolimod Norameda kartu su šiais vaistais, kadangi tai gali sustiprinti poveikį imuninei sistemai (taip pat žr. poskyrį „Fingolimod Norameda vartoti</w:t>
      </w:r>
      <w:r w:rsidRPr="00CD01C9">
        <w:rPr>
          <w:spacing w:val="-2"/>
          <w:sz w:val="22"/>
          <w:szCs w:val="22"/>
        </w:rPr>
        <w:t xml:space="preserve"> </w:t>
      </w:r>
      <w:r w:rsidRPr="00CD01C9">
        <w:rPr>
          <w:sz w:val="22"/>
          <w:szCs w:val="22"/>
        </w:rPr>
        <w:t>negalima“).</w:t>
      </w:r>
    </w:p>
    <w:p w14:paraId="5A6039DF" w14:textId="77777777" w:rsidR="005F4D40" w:rsidRPr="00CD01C9" w:rsidRDefault="005F4D40" w:rsidP="00B20BB9">
      <w:pPr>
        <w:widowControl w:val="0"/>
        <w:numPr>
          <w:ilvl w:val="0"/>
          <w:numId w:val="32"/>
        </w:numPr>
        <w:tabs>
          <w:tab w:val="left" w:pos="567"/>
        </w:tabs>
        <w:kinsoku w:val="0"/>
        <w:overflowPunct w:val="0"/>
        <w:autoSpaceDE w:val="0"/>
        <w:autoSpaceDN w:val="0"/>
        <w:adjustRightInd w:val="0"/>
        <w:ind w:left="567" w:hanging="886"/>
        <w:rPr>
          <w:color w:val="000000"/>
          <w:sz w:val="22"/>
          <w:szCs w:val="22"/>
        </w:rPr>
      </w:pPr>
      <w:r w:rsidRPr="00CD01C9">
        <w:rPr>
          <w:sz w:val="22"/>
          <w:szCs w:val="22"/>
        </w:rPr>
        <w:t>Kortikosteroidų, kadangi gali pasireikšti papildomas poveikis imuninei</w:t>
      </w:r>
      <w:r w:rsidRPr="00CD01C9">
        <w:rPr>
          <w:spacing w:val="-7"/>
          <w:sz w:val="22"/>
          <w:szCs w:val="22"/>
        </w:rPr>
        <w:t xml:space="preserve"> </w:t>
      </w:r>
      <w:r w:rsidRPr="00CD01C9">
        <w:rPr>
          <w:sz w:val="22"/>
          <w:szCs w:val="22"/>
        </w:rPr>
        <w:t>sistemai.</w:t>
      </w:r>
    </w:p>
    <w:p w14:paraId="3898FFD9" w14:textId="77777777" w:rsidR="005F4D40" w:rsidRPr="00CD01C9" w:rsidRDefault="005F4D40" w:rsidP="00B20BB9">
      <w:pPr>
        <w:widowControl w:val="0"/>
        <w:numPr>
          <w:ilvl w:val="0"/>
          <w:numId w:val="32"/>
        </w:numPr>
        <w:tabs>
          <w:tab w:val="left" w:pos="567"/>
        </w:tabs>
        <w:kinsoku w:val="0"/>
        <w:overflowPunct w:val="0"/>
        <w:autoSpaceDE w:val="0"/>
        <w:autoSpaceDN w:val="0"/>
        <w:adjustRightInd w:val="0"/>
        <w:ind w:left="567" w:hanging="886"/>
        <w:rPr>
          <w:color w:val="000000"/>
          <w:sz w:val="22"/>
          <w:szCs w:val="22"/>
        </w:rPr>
      </w:pPr>
      <w:r w:rsidRPr="00CD01C9">
        <w:rPr>
          <w:sz w:val="22"/>
          <w:szCs w:val="22"/>
        </w:rPr>
        <w:t xml:space="preserve">Vakcinų. Jeigu Jums reikia skiepytis, pirmiausia pasitarkite su gydytoju. Fingolimod Norameda vartojimo metu ir dar bent 2 mėnesius po to Jus negalima skiepyti tam tikro tipo </w:t>
      </w:r>
      <w:r w:rsidRPr="00CD01C9">
        <w:rPr>
          <w:sz w:val="22"/>
          <w:szCs w:val="22"/>
        </w:rPr>
        <w:lastRenderedPageBreak/>
        <w:t>vakcinomis (gyvomis susilpnintomis vakcinomis), kadangi jos pačios gali sukelti tas infekcijas, nuo kurių turėtų apsaugoti. Šiuo laikotarpiu vartojamos kitos vakcinos gali nebūti tokios veiksmingos kaip įprastai.</w:t>
      </w:r>
    </w:p>
    <w:p w14:paraId="609BE785" w14:textId="77777777" w:rsidR="005F4D40" w:rsidRPr="00CD01C9" w:rsidRDefault="005F4D40" w:rsidP="00B20BB9">
      <w:pPr>
        <w:widowControl w:val="0"/>
        <w:numPr>
          <w:ilvl w:val="0"/>
          <w:numId w:val="32"/>
        </w:numPr>
        <w:tabs>
          <w:tab w:val="left" w:pos="567"/>
        </w:tabs>
        <w:kinsoku w:val="0"/>
        <w:overflowPunct w:val="0"/>
        <w:autoSpaceDE w:val="0"/>
        <w:autoSpaceDN w:val="0"/>
        <w:adjustRightInd w:val="0"/>
        <w:ind w:left="567" w:hanging="886"/>
        <w:rPr>
          <w:color w:val="000000"/>
          <w:sz w:val="22"/>
          <w:szCs w:val="22"/>
        </w:rPr>
      </w:pPr>
      <w:r w:rsidRPr="00CD01C9">
        <w:rPr>
          <w:sz w:val="22"/>
          <w:szCs w:val="22"/>
        </w:rPr>
        <w:t>Širdies susitraukimų dažnį mažinančių vaistų (pvz., beta adrenoblokatorių, tokių kaip atenololis).</w:t>
      </w:r>
      <w:r w:rsidRPr="00CD01C9">
        <w:rPr>
          <w:spacing w:val="-4"/>
          <w:sz w:val="22"/>
          <w:szCs w:val="22"/>
        </w:rPr>
        <w:t xml:space="preserve"> </w:t>
      </w:r>
      <w:r w:rsidRPr="00CD01C9">
        <w:rPr>
          <w:sz w:val="22"/>
          <w:szCs w:val="22"/>
        </w:rPr>
        <w:t>Fingolimod Norameda</w:t>
      </w:r>
      <w:r w:rsidRPr="00CD01C9">
        <w:rPr>
          <w:spacing w:val="-6"/>
          <w:sz w:val="22"/>
          <w:szCs w:val="22"/>
        </w:rPr>
        <w:t xml:space="preserve"> </w:t>
      </w:r>
      <w:r w:rsidRPr="00CD01C9">
        <w:rPr>
          <w:sz w:val="22"/>
          <w:szCs w:val="22"/>
        </w:rPr>
        <w:t>vartojimas</w:t>
      </w:r>
      <w:r w:rsidRPr="00CD01C9">
        <w:rPr>
          <w:spacing w:val="-5"/>
          <w:sz w:val="22"/>
          <w:szCs w:val="22"/>
        </w:rPr>
        <w:t xml:space="preserve"> </w:t>
      </w:r>
      <w:r w:rsidRPr="00CD01C9">
        <w:rPr>
          <w:sz w:val="22"/>
          <w:szCs w:val="22"/>
        </w:rPr>
        <w:t>kartu</w:t>
      </w:r>
      <w:r w:rsidRPr="00CD01C9">
        <w:rPr>
          <w:spacing w:val="-4"/>
          <w:sz w:val="22"/>
          <w:szCs w:val="22"/>
        </w:rPr>
        <w:t xml:space="preserve"> </w:t>
      </w:r>
      <w:r w:rsidRPr="00CD01C9">
        <w:rPr>
          <w:sz w:val="22"/>
          <w:szCs w:val="22"/>
        </w:rPr>
        <w:t>su</w:t>
      </w:r>
      <w:r w:rsidRPr="00CD01C9">
        <w:rPr>
          <w:spacing w:val="-4"/>
          <w:sz w:val="22"/>
          <w:szCs w:val="22"/>
        </w:rPr>
        <w:t xml:space="preserve"> </w:t>
      </w:r>
      <w:r w:rsidRPr="00CD01C9">
        <w:rPr>
          <w:sz w:val="22"/>
          <w:szCs w:val="22"/>
        </w:rPr>
        <w:t>šiais</w:t>
      </w:r>
      <w:r w:rsidRPr="00CD01C9">
        <w:rPr>
          <w:spacing w:val="-5"/>
          <w:sz w:val="22"/>
          <w:szCs w:val="22"/>
        </w:rPr>
        <w:t xml:space="preserve"> </w:t>
      </w:r>
      <w:r w:rsidRPr="00CD01C9">
        <w:rPr>
          <w:sz w:val="22"/>
          <w:szCs w:val="22"/>
        </w:rPr>
        <w:t>vaistais</w:t>
      </w:r>
      <w:r w:rsidRPr="00CD01C9">
        <w:rPr>
          <w:spacing w:val="-5"/>
          <w:sz w:val="22"/>
          <w:szCs w:val="22"/>
        </w:rPr>
        <w:t xml:space="preserve"> </w:t>
      </w:r>
      <w:r w:rsidRPr="00CD01C9">
        <w:rPr>
          <w:sz w:val="22"/>
          <w:szCs w:val="22"/>
        </w:rPr>
        <w:t>gali</w:t>
      </w:r>
      <w:r w:rsidRPr="00CD01C9">
        <w:rPr>
          <w:spacing w:val="-1"/>
          <w:sz w:val="22"/>
          <w:szCs w:val="22"/>
        </w:rPr>
        <w:t xml:space="preserve"> </w:t>
      </w:r>
      <w:r w:rsidRPr="00CD01C9">
        <w:rPr>
          <w:sz w:val="22"/>
          <w:szCs w:val="22"/>
        </w:rPr>
        <w:t>sustiprinti</w:t>
      </w:r>
      <w:r w:rsidRPr="00CD01C9">
        <w:rPr>
          <w:spacing w:val="-5"/>
          <w:sz w:val="22"/>
          <w:szCs w:val="22"/>
        </w:rPr>
        <w:t xml:space="preserve"> </w:t>
      </w:r>
      <w:r w:rsidRPr="00CD01C9">
        <w:rPr>
          <w:sz w:val="22"/>
          <w:szCs w:val="22"/>
        </w:rPr>
        <w:t>poveikį</w:t>
      </w:r>
      <w:r w:rsidRPr="00CD01C9">
        <w:rPr>
          <w:spacing w:val="-4"/>
          <w:sz w:val="22"/>
          <w:szCs w:val="22"/>
        </w:rPr>
        <w:t xml:space="preserve"> </w:t>
      </w:r>
      <w:r w:rsidRPr="00CD01C9">
        <w:rPr>
          <w:sz w:val="22"/>
          <w:szCs w:val="22"/>
        </w:rPr>
        <w:t>širdies</w:t>
      </w:r>
      <w:r w:rsidRPr="00CD01C9">
        <w:rPr>
          <w:spacing w:val="-5"/>
          <w:sz w:val="22"/>
          <w:szCs w:val="22"/>
        </w:rPr>
        <w:t xml:space="preserve"> </w:t>
      </w:r>
      <w:r w:rsidRPr="00CD01C9">
        <w:rPr>
          <w:sz w:val="22"/>
          <w:szCs w:val="22"/>
        </w:rPr>
        <w:t>susitraukimų dažniui pirmosiomis Fingolimod Norameda vartojimo</w:t>
      </w:r>
      <w:r w:rsidRPr="00CD01C9">
        <w:rPr>
          <w:spacing w:val="-3"/>
          <w:sz w:val="22"/>
          <w:szCs w:val="22"/>
        </w:rPr>
        <w:t xml:space="preserve"> </w:t>
      </w:r>
      <w:r w:rsidRPr="00CD01C9">
        <w:rPr>
          <w:sz w:val="22"/>
          <w:szCs w:val="22"/>
        </w:rPr>
        <w:t>dienomis.</w:t>
      </w:r>
    </w:p>
    <w:p w14:paraId="580DC24A" w14:textId="77777777" w:rsidR="005F4D40" w:rsidRPr="00CD01C9" w:rsidRDefault="005F4D40" w:rsidP="00B20BB9">
      <w:pPr>
        <w:widowControl w:val="0"/>
        <w:numPr>
          <w:ilvl w:val="0"/>
          <w:numId w:val="32"/>
        </w:numPr>
        <w:tabs>
          <w:tab w:val="left" w:pos="567"/>
        </w:tabs>
        <w:kinsoku w:val="0"/>
        <w:overflowPunct w:val="0"/>
        <w:autoSpaceDE w:val="0"/>
        <w:autoSpaceDN w:val="0"/>
        <w:adjustRightInd w:val="0"/>
        <w:ind w:left="567" w:hanging="886"/>
        <w:rPr>
          <w:color w:val="000000"/>
          <w:sz w:val="22"/>
          <w:szCs w:val="22"/>
        </w:rPr>
      </w:pPr>
      <w:r w:rsidRPr="00CD01C9">
        <w:rPr>
          <w:sz w:val="22"/>
          <w:szCs w:val="22"/>
        </w:rPr>
        <w:t>Nereguliariam širdies plakimui gydyti skirtų vaistų, pvz., chinidino, dizopiramido, amjodarono ar sotalolio. Jeigu vartojate šių vaistų, Jums negalima vartoti Fingolimod Norameda, kadangi tai gali sustiprinti poveikį nereguliariam širdies plakimui (taip pat žr. poskyrį „Fingolimod Norameda vartoti</w:t>
      </w:r>
      <w:r w:rsidRPr="00CD01C9">
        <w:rPr>
          <w:spacing w:val="-5"/>
          <w:sz w:val="22"/>
          <w:szCs w:val="22"/>
        </w:rPr>
        <w:t xml:space="preserve"> </w:t>
      </w:r>
      <w:r w:rsidRPr="00CD01C9">
        <w:rPr>
          <w:sz w:val="22"/>
          <w:szCs w:val="22"/>
        </w:rPr>
        <w:t>negalima“).</w:t>
      </w:r>
    </w:p>
    <w:p w14:paraId="22E37D15" w14:textId="77777777" w:rsidR="005F4D40" w:rsidRPr="00CD01C9" w:rsidRDefault="005F4D40" w:rsidP="00B20BB9">
      <w:pPr>
        <w:widowControl w:val="0"/>
        <w:numPr>
          <w:ilvl w:val="0"/>
          <w:numId w:val="32"/>
        </w:numPr>
        <w:tabs>
          <w:tab w:val="left" w:pos="567"/>
        </w:tabs>
        <w:kinsoku w:val="0"/>
        <w:overflowPunct w:val="0"/>
        <w:autoSpaceDE w:val="0"/>
        <w:autoSpaceDN w:val="0"/>
        <w:adjustRightInd w:val="0"/>
        <w:ind w:left="567" w:hanging="886"/>
        <w:outlineLvl w:val="0"/>
        <w:rPr>
          <w:color w:val="000000"/>
          <w:sz w:val="22"/>
          <w:szCs w:val="22"/>
        </w:rPr>
      </w:pPr>
      <w:r w:rsidRPr="00CD01C9">
        <w:rPr>
          <w:sz w:val="22"/>
          <w:szCs w:val="22"/>
        </w:rPr>
        <w:t>Kitų</w:t>
      </w:r>
      <w:r w:rsidRPr="00CD01C9">
        <w:rPr>
          <w:spacing w:val="-1"/>
          <w:sz w:val="22"/>
          <w:szCs w:val="22"/>
        </w:rPr>
        <w:t xml:space="preserve"> </w:t>
      </w:r>
      <w:r w:rsidRPr="00CD01C9">
        <w:rPr>
          <w:sz w:val="22"/>
          <w:szCs w:val="22"/>
        </w:rPr>
        <w:t>vaistų:</w:t>
      </w:r>
    </w:p>
    <w:p w14:paraId="0C424D33" w14:textId="77777777" w:rsidR="005F4D40" w:rsidRPr="00CD01C9" w:rsidRDefault="005F4D40" w:rsidP="00B20BB9">
      <w:pPr>
        <w:widowControl w:val="0"/>
        <w:numPr>
          <w:ilvl w:val="1"/>
          <w:numId w:val="36"/>
        </w:numPr>
        <w:tabs>
          <w:tab w:val="left" w:pos="1134"/>
        </w:tabs>
        <w:kinsoku w:val="0"/>
        <w:overflowPunct w:val="0"/>
        <w:autoSpaceDE w:val="0"/>
        <w:autoSpaceDN w:val="0"/>
        <w:adjustRightInd w:val="0"/>
        <w:ind w:left="1134" w:hanging="567"/>
        <w:rPr>
          <w:sz w:val="22"/>
          <w:szCs w:val="22"/>
        </w:rPr>
      </w:pPr>
      <w:r w:rsidRPr="00CD01C9">
        <w:rPr>
          <w:sz w:val="22"/>
          <w:szCs w:val="22"/>
        </w:rPr>
        <w:t>proteazių inhibitorių, vaistų nuo infekcijų, tokių kaip ketokonazolas, azolo</w:t>
      </w:r>
      <w:r w:rsidRPr="00CD01C9">
        <w:rPr>
          <w:spacing w:val="-21"/>
          <w:sz w:val="22"/>
          <w:szCs w:val="22"/>
        </w:rPr>
        <w:t xml:space="preserve"> </w:t>
      </w:r>
      <w:r w:rsidRPr="00CD01C9">
        <w:rPr>
          <w:sz w:val="22"/>
          <w:szCs w:val="22"/>
        </w:rPr>
        <w:t>grupės priešgrybeliniai vaistai, klaritromicinas ar</w:t>
      </w:r>
      <w:r w:rsidRPr="00CD01C9">
        <w:rPr>
          <w:spacing w:val="-2"/>
          <w:sz w:val="22"/>
          <w:szCs w:val="22"/>
        </w:rPr>
        <w:t xml:space="preserve"> </w:t>
      </w:r>
      <w:r w:rsidRPr="00CD01C9">
        <w:rPr>
          <w:sz w:val="22"/>
          <w:szCs w:val="22"/>
        </w:rPr>
        <w:t>telitromicinas;</w:t>
      </w:r>
    </w:p>
    <w:p w14:paraId="66984457" w14:textId="77777777" w:rsidR="005F4D40" w:rsidRPr="00CD01C9" w:rsidRDefault="005F4D40" w:rsidP="00B20BB9">
      <w:pPr>
        <w:widowControl w:val="0"/>
        <w:numPr>
          <w:ilvl w:val="1"/>
          <w:numId w:val="36"/>
        </w:numPr>
        <w:tabs>
          <w:tab w:val="left" w:pos="1134"/>
        </w:tabs>
        <w:kinsoku w:val="0"/>
        <w:overflowPunct w:val="0"/>
        <w:autoSpaceDE w:val="0"/>
        <w:autoSpaceDN w:val="0"/>
        <w:adjustRightInd w:val="0"/>
        <w:ind w:left="1134" w:hanging="567"/>
        <w:rPr>
          <w:sz w:val="22"/>
          <w:szCs w:val="22"/>
        </w:rPr>
      </w:pPr>
      <w:r w:rsidRPr="00CD01C9">
        <w:rPr>
          <w:sz w:val="22"/>
          <w:szCs w:val="22"/>
        </w:rPr>
        <w:t>karbamazepino, rifampicino, fenobarbitalio, fenitoino, efavirenzo ar jonažolės</w:t>
      </w:r>
      <w:r w:rsidRPr="00CD01C9">
        <w:rPr>
          <w:spacing w:val="-10"/>
          <w:sz w:val="22"/>
          <w:szCs w:val="22"/>
        </w:rPr>
        <w:t xml:space="preserve"> </w:t>
      </w:r>
      <w:r w:rsidRPr="00CD01C9">
        <w:rPr>
          <w:sz w:val="22"/>
          <w:szCs w:val="22"/>
        </w:rPr>
        <w:t>preparatų (gali sumažėti Fingolimod Norameda veiksmingumas).</w:t>
      </w:r>
    </w:p>
    <w:p w14:paraId="7A829AE3" w14:textId="77777777" w:rsidR="005F4D40" w:rsidRPr="00CD01C9" w:rsidRDefault="005F4D40" w:rsidP="006D526C">
      <w:pPr>
        <w:widowControl w:val="0"/>
        <w:kinsoku w:val="0"/>
        <w:overflowPunct w:val="0"/>
        <w:autoSpaceDE w:val="0"/>
        <w:autoSpaceDN w:val="0"/>
        <w:adjustRightInd w:val="0"/>
        <w:rPr>
          <w:sz w:val="22"/>
          <w:szCs w:val="22"/>
        </w:rPr>
      </w:pPr>
    </w:p>
    <w:p w14:paraId="7F7CFC22" w14:textId="77777777" w:rsidR="005F4D40" w:rsidRPr="00CD01C9" w:rsidRDefault="005F4D40" w:rsidP="006D526C">
      <w:pPr>
        <w:widowControl w:val="0"/>
        <w:kinsoku w:val="0"/>
        <w:overflowPunct w:val="0"/>
        <w:autoSpaceDE w:val="0"/>
        <w:autoSpaceDN w:val="0"/>
        <w:adjustRightInd w:val="0"/>
        <w:outlineLvl w:val="0"/>
        <w:rPr>
          <w:b/>
          <w:sz w:val="22"/>
          <w:szCs w:val="22"/>
        </w:rPr>
      </w:pPr>
      <w:r w:rsidRPr="00CD01C9">
        <w:rPr>
          <w:b/>
          <w:sz w:val="22"/>
          <w:szCs w:val="22"/>
        </w:rPr>
        <w:t>Nėštumas ir žindymo laikotarpis</w:t>
      </w:r>
    </w:p>
    <w:p w14:paraId="78E1A659"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Jeigu esate nėščia, žindote kūdikį, manote, kad galbūt esate nėščia arba planuojate pastoti, tai prieš vartodama šį vaistą pasitarkite su gydytoju.</w:t>
      </w:r>
    </w:p>
    <w:p w14:paraId="03B7AA3C" w14:textId="77777777" w:rsidR="005F4D40" w:rsidRPr="00CD01C9" w:rsidRDefault="005F4D40" w:rsidP="006D526C">
      <w:pPr>
        <w:widowControl w:val="0"/>
        <w:kinsoku w:val="0"/>
        <w:overflowPunct w:val="0"/>
        <w:autoSpaceDE w:val="0"/>
        <w:autoSpaceDN w:val="0"/>
        <w:adjustRightInd w:val="0"/>
        <w:rPr>
          <w:sz w:val="22"/>
          <w:szCs w:val="22"/>
        </w:rPr>
      </w:pPr>
    </w:p>
    <w:p w14:paraId="380A63B0"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Nėštumas</w:t>
      </w:r>
    </w:p>
    <w:p w14:paraId="019F3101"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Fingolimod Norameda draudžiama vartoti nėštumo metu, jeigu ketinate pastoti arba jeigu esate vaisinga  moteris ir nenaudojate veiksmingos kontracepcijos. Jei Fingolimod Norameda vartojama nėštumo laikotarpiu, tai kelia žalingo poveikio riziką dar negimusiam kūdikiui. Kūdikiams, kurių motinos nėštumo metu vartojo fingolimodo, nustatytas apsigimimų dažnis yra maždaug 2 kartus didesnis nei bendrojoje populiacijoje stebimas apsigimimų dažnis (bendrojoje populiacijoje šis dažnis yra apie 2</w:t>
      </w:r>
      <w:r w:rsidRPr="00CD01C9">
        <w:rPr>
          <w:sz w:val="22"/>
          <w:szCs w:val="22"/>
        </w:rPr>
        <w:noBreakHyphen/>
        <w:t>3 %). Dažniausiai nustatyti apsigimimai yra širdies, inkstų bei raumenų ir skeleto apsigimimai.</w:t>
      </w:r>
    </w:p>
    <w:p w14:paraId="5327B393" w14:textId="77777777" w:rsidR="005F4D40" w:rsidRPr="00CD01C9" w:rsidRDefault="005F4D40" w:rsidP="006D526C">
      <w:pPr>
        <w:widowControl w:val="0"/>
        <w:kinsoku w:val="0"/>
        <w:overflowPunct w:val="0"/>
        <w:autoSpaceDE w:val="0"/>
        <w:autoSpaceDN w:val="0"/>
        <w:adjustRightInd w:val="0"/>
        <w:rPr>
          <w:sz w:val="22"/>
          <w:szCs w:val="22"/>
        </w:rPr>
      </w:pPr>
    </w:p>
    <w:p w14:paraId="352101CB"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Todėl, jeigu esate vaisinga  moteris:</w:t>
      </w:r>
    </w:p>
    <w:p w14:paraId="4E4EA38F" w14:textId="77777777" w:rsidR="005F4D40" w:rsidRPr="00CD01C9" w:rsidRDefault="005F4D40" w:rsidP="00B20BB9">
      <w:pPr>
        <w:widowControl w:val="0"/>
        <w:numPr>
          <w:ilvl w:val="0"/>
          <w:numId w:val="24"/>
        </w:numPr>
        <w:tabs>
          <w:tab w:val="left" w:pos="567"/>
        </w:tabs>
        <w:kinsoku w:val="0"/>
        <w:overflowPunct w:val="0"/>
        <w:autoSpaceDE w:val="0"/>
        <w:autoSpaceDN w:val="0"/>
        <w:adjustRightInd w:val="0"/>
        <w:ind w:left="567" w:hanging="567"/>
        <w:rPr>
          <w:sz w:val="22"/>
          <w:szCs w:val="22"/>
        </w:rPr>
      </w:pPr>
      <w:r w:rsidRPr="00CD01C9">
        <w:rPr>
          <w:sz w:val="22"/>
          <w:szCs w:val="22"/>
        </w:rPr>
        <w:t>prieš pradedant vartoti Fingolimod Norameda, gydytojas Jus informuos apie gydymo keliamą riziką negimusiam kūdikiui ir Jūsų paprašys atlikti nėštumo testą, kad įsitikintų, jog nesate</w:t>
      </w:r>
      <w:r w:rsidRPr="00CD01C9">
        <w:rPr>
          <w:spacing w:val="-26"/>
          <w:sz w:val="22"/>
          <w:szCs w:val="22"/>
        </w:rPr>
        <w:t xml:space="preserve"> </w:t>
      </w:r>
      <w:r w:rsidRPr="00CD01C9">
        <w:rPr>
          <w:sz w:val="22"/>
          <w:szCs w:val="22"/>
        </w:rPr>
        <w:t>nėščia;</w:t>
      </w:r>
    </w:p>
    <w:p w14:paraId="39E5847C" w14:textId="77777777" w:rsidR="005F4D40" w:rsidRPr="00CD01C9" w:rsidRDefault="005F4D40" w:rsidP="006D526C">
      <w:pPr>
        <w:widowControl w:val="0"/>
        <w:tabs>
          <w:tab w:val="left" w:pos="567"/>
        </w:tabs>
        <w:kinsoku w:val="0"/>
        <w:overflowPunct w:val="0"/>
        <w:autoSpaceDE w:val="0"/>
        <w:autoSpaceDN w:val="0"/>
        <w:adjustRightInd w:val="0"/>
        <w:ind w:left="567" w:hanging="567"/>
        <w:rPr>
          <w:sz w:val="22"/>
          <w:szCs w:val="22"/>
        </w:rPr>
      </w:pPr>
      <w:r w:rsidRPr="00CD01C9">
        <w:rPr>
          <w:sz w:val="22"/>
          <w:szCs w:val="22"/>
        </w:rPr>
        <w:t>bei</w:t>
      </w:r>
    </w:p>
    <w:p w14:paraId="3518533A" w14:textId="77777777" w:rsidR="005F4D40" w:rsidRPr="00CD01C9" w:rsidRDefault="005F4D40" w:rsidP="00B20BB9">
      <w:pPr>
        <w:widowControl w:val="0"/>
        <w:numPr>
          <w:ilvl w:val="0"/>
          <w:numId w:val="24"/>
        </w:numPr>
        <w:tabs>
          <w:tab w:val="left" w:pos="567"/>
        </w:tabs>
        <w:kinsoku w:val="0"/>
        <w:overflowPunct w:val="0"/>
        <w:autoSpaceDE w:val="0"/>
        <w:autoSpaceDN w:val="0"/>
        <w:adjustRightInd w:val="0"/>
        <w:ind w:left="567" w:hanging="567"/>
        <w:rPr>
          <w:sz w:val="22"/>
          <w:szCs w:val="22"/>
        </w:rPr>
      </w:pPr>
      <w:r w:rsidRPr="00CD01C9">
        <w:rPr>
          <w:sz w:val="22"/>
          <w:szCs w:val="22"/>
        </w:rPr>
        <w:t>Fingolimod Norameda vartojimo metu ir dar du mėnesius po vaisto vartojimo nutraukimo privalote naudoti veiksmingas kontracepcijos priemones, kad apsisaugotumėte nuo pastojimo. Pasitarkite su gydytoju dėl patikimos kontracepcijos</w:t>
      </w:r>
      <w:r w:rsidRPr="00CD01C9">
        <w:rPr>
          <w:spacing w:val="-2"/>
          <w:sz w:val="22"/>
          <w:szCs w:val="22"/>
        </w:rPr>
        <w:t xml:space="preserve"> </w:t>
      </w:r>
      <w:r w:rsidRPr="00CD01C9">
        <w:rPr>
          <w:sz w:val="22"/>
          <w:szCs w:val="22"/>
        </w:rPr>
        <w:t>metodų.</w:t>
      </w:r>
    </w:p>
    <w:p w14:paraId="013DAB2C" w14:textId="77777777" w:rsidR="005F4D40" w:rsidRPr="00CD01C9" w:rsidRDefault="005F4D40" w:rsidP="006D526C">
      <w:pPr>
        <w:widowControl w:val="0"/>
        <w:kinsoku w:val="0"/>
        <w:overflowPunct w:val="0"/>
        <w:autoSpaceDE w:val="0"/>
        <w:autoSpaceDN w:val="0"/>
        <w:adjustRightInd w:val="0"/>
        <w:rPr>
          <w:sz w:val="22"/>
          <w:szCs w:val="22"/>
        </w:rPr>
      </w:pPr>
    </w:p>
    <w:p w14:paraId="35DC54F5" w14:textId="77777777" w:rsidR="005F4D40" w:rsidRPr="00CD01C9" w:rsidRDefault="005F4D40" w:rsidP="006D526C">
      <w:pPr>
        <w:widowControl w:val="0"/>
        <w:kinsoku w:val="0"/>
        <w:overflowPunct w:val="0"/>
        <w:autoSpaceDE w:val="0"/>
        <w:autoSpaceDN w:val="0"/>
        <w:adjustRightInd w:val="0"/>
        <w:rPr>
          <w:sz w:val="22"/>
          <w:szCs w:val="22"/>
          <w:u w:val="single"/>
        </w:rPr>
      </w:pPr>
      <w:r w:rsidRPr="00CD01C9">
        <w:rPr>
          <w:sz w:val="22"/>
          <w:szCs w:val="22"/>
          <w:u w:val="single"/>
        </w:rPr>
        <w:t>Gydytojas Jums duos kortelę, kurioje bus paaiškinta, kodėl Fingolimod Norameda vartojimo metu neturite pastoti.</w:t>
      </w:r>
    </w:p>
    <w:p w14:paraId="60B407A8" w14:textId="77777777" w:rsidR="005F4D40" w:rsidRPr="00CD01C9" w:rsidRDefault="005F4D40" w:rsidP="006D526C">
      <w:pPr>
        <w:widowControl w:val="0"/>
        <w:kinsoku w:val="0"/>
        <w:overflowPunct w:val="0"/>
        <w:autoSpaceDE w:val="0"/>
        <w:autoSpaceDN w:val="0"/>
        <w:adjustRightInd w:val="0"/>
        <w:rPr>
          <w:sz w:val="22"/>
          <w:szCs w:val="22"/>
        </w:rPr>
      </w:pPr>
    </w:p>
    <w:p w14:paraId="7596965D"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Nedelsdama pasakykite gydytojui, jeigu pastotumėte Fingolimod Norameda vartojimo metu. Gydytojas nuspręs Jums nutraukti gydymą (žr. poskyrį „Nustojus vartoti Fingolimod Norameda“ 3 skyriuje ir 4 skyrių „Galimas šalutinis poveikis“). Specifiniais metodais bus stebima Jūsų kūdikio būklė iki gimimo.</w:t>
      </w:r>
    </w:p>
    <w:p w14:paraId="2D1361ED" w14:textId="77777777" w:rsidR="005F4D40" w:rsidRPr="00CD01C9" w:rsidRDefault="005F4D40" w:rsidP="006D526C">
      <w:pPr>
        <w:widowControl w:val="0"/>
        <w:kinsoku w:val="0"/>
        <w:overflowPunct w:val="0"/>
        <w:autoSpaceDE w:val="0"/>
        <w:autoSpaceDN w:val="0"/>
        <w:adjustRightInd w:val="0"/>
        <w:rPr>
          <w:sz w:val="22"/>
          <w:szCs w:val="22"/>
          <w:u w:val="single"/>
        </w:rPr>
      </w:pPr>
    </w:p>
    <w:p w14:paraId="38C9D8DD" w14:textId="53C6D381"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Žindymo laikotarpis</w:t>
      </w:r>
    </w:p>
    <w:p w14:paraId="32916CAE"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Fingolimod Norameda vartojimo metu žindyti negalima. Fingolimod Norameda gali patekti į žindyvės pieną ir vaikui gali pasireikšti sunkus šalutinis poveikis.</w:t>
      </w:r>
    </w:p>
    <w:p w14:paraId="10031340" w14:textId="77777777" w:rsidR="005F4D40" w:rsidRPr="00CD01C9" w:rsidRDefault="005F4D40" w:rsidP="006D526C">
      <w:pPr>
        <w:widowControl w:val="0"/>
        <w:kinsoku w:val="0"/>
        <w:overflowPunct w:val="0"/>
        <w:autoSpaceDE w:val="0"/>
        <w:autoSpaceDN w:val="0"/>
        <w:adjustRightInd w:val="0"/>
        <w:rPr>
          <w:sz w:val="22"/>
          <w:szCs w:val="22"/>
        </w:rPr>
      </w:pPr>
    </w:p>
    <w:p w14:paraId="61062F07" w14:textId="77777777" w:rsidR="005F4D40" w:rsidRPr="00CD01C9" w:rsidRDefault="005F4D40" w:rsidP="006D526C">
      <w:pPr>
        <w:widowControl w:val="0"/>
        <w:kinsoku w:val="0"/>
        <w:overflowPunct w:val="0"/>
        <w:autoSpaceDE w:val="0"/>
        <w:autoSpaceDN w:val="0"/>
        <w:adjustRightInd w:val="0"/>
        <w:outlineLvl w:val="0"/>
        <w:rPr>
          <w:b/>
          <w:sz w:val="22"/>
          <w:szCs w:val="22"/>
        </w:rPr>
      </w:pPr>
      <w:r w:rsidRPr="00CD01C9">
        <w:rPr>
          <w:b/>
          <w:sz w:val="22"/>
          <w:szCs w:val="22"/>
        </w:rPr>
        <w:t>Vairavimas ir mechanizmų valdymas</w:t>
      </w:r>
    </w:p>
    <w:p w14:paraId="454702E6"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Jūsų gydytojas pasakys, ar dėl Jūsų ligos galite saugiai vairuoti, važiuoti dviračiu ir valdyti mechanizmus. Nesitikima, kad Fingolimod Norameda vartojimas darytų įtaką Jūsų gebėjimui vairuoti ir valdyti mechanizmus.</w:t>
      </w:r>
    </w:p>
    <w:p w14:paraId="504705D9" w14:textId="77777777" w:rsidR="005F4D40" w:rsidRPr="00CD01C9" w:rsidRDefault="005F4D40" w:rsidP="006D526C">
      <w:pPr>
        <w:widowControl w:val="0"/>
        <w:kinsoku w:val="0"/>
        <w:overflowPunct w:val="0"/>
        <w:autoSpaceDE w:val="0"/>
        <w:autoSpaceDN w:val="0"/>
        <w:adjustRightInd w:val="0"/>
        <w:rPr>
          <w:sz w:val="22"/>
          <w:szCs w:val="22"/>
        </w:rPr>
      </w:pPr>
    </w:p>
    <w:p w14:paraId="4FB83CEF"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 xml:space="preserve">Vis dėlto gydymo pradžioje Jums reikės likti gydytojo kabinete ar gydymo įstaigoje 6 valandoms po pirmosios Fingolimod Norameda dozės vartojimo. Šiuo laikotarpiu ir galimai vėliau Jūsų </w:t>
      </w:r>
      <w:r w:rsidRPr="00CD01C9">
        <w:rPr>
          <w:sz w:val="22"/>
          <w:szCs w:val="22"/>
        </w:rPr>
        <w:lastRenderedPageBreak/>
        <w:t>gebėjimas vairuoti ir valdyti mechanizmus gali būti sutrikęs.</w:t>
      </w:r>
    </w:p>
    <w:p w14:paraId="6A067443" w14:textId="77777777" w:rsidR="005F4D40" w:rsidRPr="00CD01C9" w:rsidRDefault="005F4D40" w:rsidP="006D526C">
      <w:pPr>
        <w:widowControl w:val="0"/>
        <w:kinsoku w:val="0"/>
        <w:overflowPunct w:val="0"/>
        <w:autoSpaceDE w:val="0"/>
        <w:autoSpaceDN w:val="0"/>
        <w:adjustRightInd w:val="0"/>
        <w:rPr>
          <w:sz w:val="22"/>
          <w:szCs w:val="22"/>
        </w:rPr>
      </w:pPr>
    </w:p>
    <w:p w14:paraId="14A72D92" w14:textId="58FB62C8" w:rsidR="005F4D40" w:rsidRPr="004F3645" w:rsidRDefault="00A15FC6" w:rsidP="006D526C">
      <w:pPr>
        <w:widowControl w:val="0"/>
        <w:kinsoku w:val="0"/>
        <w:overflowPunct w:val="0"/>
        <w:autoSpaceDE w:val="0"/>
        <w:autoSpaceDN w:val="0"/>
        <w:adjustRightInd w:val="0"/>
        <w:rPr>
          <w:b/>
          <w:bCs/>
          <w:sz w:val="22"/>
          <w:szCs w:val="22"/>
        </w:rPr>
      </w:pPr>
      <w:r w:rsidRPr="004F3645">
        <w:rPr>
          <w:b/>
          <w:bCs/>
          <w:sz w:val="22"/>
          <w:szCs w:val="22"/>
        </w:rPr>
        <w:t xml:space="preserve">Fingolimod Norameda </w:t>
      </w:r>
      <w:r w:rsidR="00E60583" w:rsidRPr="004F3645">
        <w:rPr>
          <w:b/>
          <w:bCs/>
          <w:sz w:val="22"/>
          <w:szCs w:val="22"/>
        </w:rPr>
        <w:t>sudėtyje yra natrio</w:t>
      </w:r>
    </w:p>
    <w:p w14:paraId="416F4ECD" w14:textId="0DACDA93" w:rsidR="00435724" w:rsidRPr="00435724" w:rsidRDefault="00435724" w:rsidP="00435724">
      <w:pPr>
        <w:rPr>
          <w:sz w:val="22"/>
          <w:szCs w:val="22"/>
          <w:lang w:eastAsia="lt-LT"/>
        </w:rPr>
      </w:pPr>
      <w:r w:rsidRPr="00435724">
        <w:rPr>
          <w:sz w:val="22"/>
          <w:szCs w:val="22"/>
          <w:lang w:eastAsia="lt-LT"/>
        </w:rPr>
        <w:t>Kiekvienoje šio vaist</w:t>
      </w:r>
      <w:r w:rsidR="0048597E">
        <w:rPr>
          <w:sz w:val="22"/>
          <w:szCs w:val="22"/>
          <w:lang w:eastAsia="lt-LT"/>
        </w:rPr>
        <w:t>o</w:t>
      </w:r>
      <w:r w:rsidRPr="00435724">
        <w:rPr>
          <w:sz w:val="22"/>
          <w:szCs w:val="22"/>
          <w:lang w:eastAsia="lt-LT"/>
        </w:rPr>
        <w:t xml:space="preserve"> kapsulėje yra mažiau kaip 1 mmol (23 mg) natrio, t. y. jis beveik neturi reikšmės.</w:t>
      </w:r>
    </w:p>
    <w:p w14:paraId="590C7ADB" w14:textId="77777777" w:rsidR="00E60583" w:rsidRDefault="00E60583" w:rsidP="006D526C">
      <w:pPr>
        <w:widowControl w:val="0"/>
        <w:kinsoku w:val="0"/>
        <w:overflowPunct w:val="0"/>
        <w:autoSpaceDE w:val="0"/>
        <w:autoSpaceDN w:val="0"/>
        <w:adjustRightInd w:val="0"/>
        <w:rPr>
          <w:sz w:val="22"/>
          <w:szCs w:val="22"/>
        </w:rPr>
      </w:pPr>
    </w:p>
    <w:p w14:paraId="2B1681BC" w14:textId="77777777" w:rsidR="003B69DA" w:rsidRPr="00CD01C9" w:rsidRDefault="003B69DA" w:rsidP="006D526C">
      <w:pPr>
        <w:widowControl w:val="0"/>
        <w:kinsoku w:val="0"/>
        <w:overflowPunct w:val="0"/>
        <w:autoSpaceDE w:val="0"/>
        <w:autoSpaceDN w:val="0"/>
        <w:adjustRightInd w:val="0"/>
        <w:rPr>
          <w:sz w:val="22"/>
          <w:szCs w:val="22"/>
        </w:rPr>
      </w:pPr>
    </w:p>
    <w:p w14:paraId="6C8BFDD9" w14:textId="77777777" w:rsidR="005F4D40" w:rsidRPr="00CD01C9" w:rsidRDefault="005F4D40" w:rsidP="00B20BB9">
      <w:pPr>
        <w:widowControl w:val="0"/>
        <w:numPr>
          <w:ilvl w:val="0"/>
          <w:numId w:val="15"/>
        </w:numPr>
        <w:tabs>
          <w:tab w:val="left" w:pos="567"/>
        </w:tabs>
        <w:kinsoku w:val="0"/>
        <w:overflowPunct w:val="0"/>
        <w:autoSpaceDE w:val="0"/>
        <w:autoSpaceDN w:val="0"/>
        <w:adjustRightInd w:val="0"/>
        <w:ind w:left="568"/>
        <w:outlineLvl w:val="0"/>
        <w:rPr>
          <w:b/>
          <w:sz w:val="22"/>
          <w:szCs w:val="22"/>
        </w:rPr>
      </w:pPr>
      <w:r w:rsidRPr="00CD01C9">
        <w:rPr>
          <w:b/>
          <w:sz w:val="22"/>
          <w:szCs w:val="22"/>
        </w:rPr>
        <w:t>Kaip vartoti</w:t>
      </w:r>
      <w:r w:rsidRPr="00CD01C9">
        <w:rPr>
          <w:b/>
          <w:spacing w:val="-2"/>
          <w:sz w:val="22"/>
          <w:szCs w:val="22"/>
        </w:rPr>
        <w:t xml:space="preserve"> </w:t>
      </w:r>
      <w:r w:rsidRPr="00CD01C9">
        <w:rPr>
          <w:b/>
          <w:sz w:val="22"/>
          <w:szCs w:val="22"/>
        </w:rPr>
        <w:t>Fingolimod Norameda</w:t>
      </w:r>
    </w:p>
    <w:p w14:paraId="5196566E" w14:textId="77777777" w:rsidR="005F4D40" w:rsidRPr="00CD01C9" w:rsidRDefault="005F4D40" w:rsidP="006D526C">
      <w:pPr>
        <w:widowControl w:val="0"/>
        <w:kinsoku w:val="0"/>
        <w:overflowPunct w:val="0"/>
        <w:autoSpaceDE w:val="0"/>
        <w:autoSpaceDN w:val="0"/>
        <w:adjustRightInd w:val="0"/>
        <w:rPr>
          <w:b/>
          <w:sz w:val="22"/>
          <w:szCs w:val="22"/>
        </w:rPr>
      </w:pPr>
    </w:p>
    <w:p w14:paraId="0F7EA9AF"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 xml:space="preserve">Gydymą Fingolimod Norameda skirs ir prižiūrės išsėtinės sklerozės gydymo srityje patirties turintis gydytojas. </w:t>
      </w:r>
    </w:p>
    <w:p w14:paraId="09404B63" w14:textId="77777777" w:rsidR="005F4D40" w:rsidRPr="00CD01C9" w:rsidRDefault="005F4D40" w:rsidP="006D526C">
      <w:pPr>
        <w:widowControl w:val="0"/>
        <w:kinsoku w:val="0"/>
        <w:overflowPunct w:val="0"/>
        <w:autoSpaceDE w:val="0"/>
        <w:autoSpaceDN w:val="0"/>
        <w:adjustRightInd w:val="0"/>
        <w:rPr>
          <w:sz w:val="22"/>
          <w:szCs w:val="22"/>
        </w:rPr>
      </w:pPr>
    </w:p>
    <w:p w14:paraId="0298B9E9"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 xml:space="preserve">Visada vartokite šį vaistą tiksliai kaip nurodė gydytojas. Jeigu abejojate, kreipkitės į gydytoją. </w:t>
      </w:r>
    </w:p>
    <w:p w14:paraId="3820C1D0" w14:textId="77777777" w:rsidR="005F4D40" w:rsidRPr="00CD01C9" w:rsidRDefault="005F4D40" w:rsidP="006D526C">
      <w:pPr>
        <w:widowControl w:val="0"/>
        <w:kinsoku w:val="0"/>
        <w:overflowPunct w:val="0"/>
        <w:autoSpaceDE w:val="0"/>
        <w:autoSpaceDN w:val="0"/>
        <w:adjustRightInd w:val="0"/>
        <w:rPr>
          <w:sz w:val="22"/>
          <w:szCs w:val="22"/>
        </w:rPr>
      </w:pPr>
    </w:p>
    <w:p w14:paraId="5BB81BCF"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Rekomenduojama dozė yra:</w:t>
      </w:r>
    </w:p>
    <w:p w14:paraId="410FBD79" w14:textId="77777777" w:rsidR="005F4D40" w:rsidRPr="00CD01C9" w:rsidRDefault="005F4D40" w:rsidP="006D526C">
      <w:pPr>
        <w:widowControl w:val="0"/>
        <w:kinsoku w:val="0"/>
        <w:overflowPunct w:val="0"/>
        <w:autoSpaceDE w:val="0"/>
        <w:autoSpaceDN w:val="0"/>
        <w:adjustRightInd w:val="0"/>
        <w:outlineLvl w:val="0"/>
        <w:rPr>
          <w:b/>
          <w:sz w:val="22"/>
          <w:szCs w:val="22"/>
        </w:rPr>
      </w:pPr>
      <w:r w:rsidRPr="00CD01C9">
        <w:rPr>
          <w:b/>
          <w:sz w:val="22"/>
          <w:szCs w:val="22"/>
        </w:rPr>
        <w:t>Suaugusiesiems:</w:t>
      </w:r>
    </w:p>
    <w:p w14:paraId="13E4ACAB"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Vaisto dozė yra po vieną 0,5 mg kapsulę per parą.</w:t>
      </w:r>
    </w:p>
    <w:p w14:paraId="46C0CA34" w14:textId="77777777" w:rsidR="005F4D40" w:rsidRPr="00CD01C9" w:rsidRDefault="005F4D40" w:rsidP="006D526C">
      <w:pPr>
        <w:widowControl w:val="0"/>
        <w:kinsoku w:val="0"/>
        <w:overflowPunct w:val="0"/>
        <w:autoSpaceDE w:val="0"/>
        <w:autoSpaceDN w:val="0"/>
        <w:adjustRightInd w:val="0"/>
        <w:rPr>
          <w:sz w:val="22"/>
          <w:szCs w:val="22"/>
        </w:rPr>
      </w:pPr>
    </w:p>
    <w:p w14:paraId="6D19FB90"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Vaikams ir paaugliams (10 metų ir vyresniems):</w:t>
      </w:r>
    </w:p>
    <w:p w14:paraId="18D4B8E1"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Vaisto dozė priklauso nuo kūno svorio:</w:t>
      </w:r>
    </w:p>
    <w:p w14:paraId="33C54311" w14:textId="77777777" w:rsidR="005F4D40" w:rsidRPr="00CD01C9" w:rsidRDefault="005F4D40" w:rsidP="00B20BB9">
      <w:pPr>
        <w:widowControl w:val="0"/>
        <w:numPr>
          <w:ilvl w:val="0"/>
          <w:numId w:val="34"/>
        </w:numPr>
        <w:kinsoku w:val="0"/>
        <w:overflowPunct w:val="0"/>
        <w:autoSpaceDE w:val="0"/>
        <w:autoSpaceDN w:val="0"/>
        <w:adjustRightInd w:val="0"/>
        <w:ind w:left="567" w:hanging="567"/>
        <w:rPr>
          <w:sz w:val="22"/>
          <w:szCs w:val="22"/>
        </w:rPr>
      </w:pPr>
      <w:r w:rsidRPr="00CD01C9">
        <w:rPr>
          <w:sz w:val="22"/>
          <w:szCs w:val="22"/>
        </w:rPr>
        <w:t>vaikams ir paaugliams, kurių kūno svoris yra 40 kg ar mažesnis, reikia gerti po vieną 0,5 mg kapsulę</w:t>
      </w:r>
      <w:r w:rsidRPr="00CD01C9">
        <w:rPr>
          <w:spacing w:val="-23"/>
          <w:sz w:val="22"/>
          <w:szCs w:val="22"/>
        </w:rPr>
        <w:t xml:space="preserve"> </w:t>
      </w:r>
      <w:r w:rsidRPr="00CD01C9">
        <w:rPr>
          <w:sz w:val="22"/>
          <w:szCs w:val="22"/>
        </w:rPr>
        <w:t>per parą. Tiekiama kitų mažesnio stiprumo vaistinių preparatų (0,25 mg kapsulių), kurių sudėtyje yra fingolimodo;</w:t>
      </w:r>
    </w:p>
    <w:p w14:paraId="31AAA6EA" w14:textId="77777777" w:rsidR="005F4D40" w:rsidRPr="00CD01C9" w:rsidRDefault="005F4D40" w:rsidP="00B20BB9">
      <w:pPr>
        <w:widowControl w:val="0"/>
        <w:numPr>
          <w:ilvl w:val="0"/>
          <w:numId w:val="34"/>
        </w:numPr>
        <w:tabs>
          <w:tab w:val="left" w:pos="886"/>
        </w:tabs>
        <w:kinsoku w:val="0"/>
        <w:overflowPunct w:val="0"/>
        <w:autoSpaceDE w:val="0"/>
        <w:autoSpaceDN w:val="0"/>
        <w:adjustRightInd w:val="0"/>
        <w:ind w:left="567" w:hanging="567"/>
        <w:rPr>
          <w:sz w:val="22"/>
          <w:szCs w:val="22"/>
        </w:rPr>
      </w:pPr>
      <w:r w:rsidRPr="00CD01C9">
        <w:rPr>
          <w:sz w:val="22"/>
          <w:szCs w:val="22"/>
        </w:rPr>
        <w:t>vaikams ir paaugliams, kurių kūno svoris yra didesnis nei 40 kg, reikia gerti po vieną 0,5 mg kapsulę</w:t>
      </w:r>
      <w:r w:rsidRPr="00CD01C9">
        <w:rPr>
          <w:spacing w:val="-23"/>
          <w:sz w:val="22"/>
          <w:szCs w:val="22"/>
        </w:rPr>
        <w:t xml:space="preserve"> </w:t>
      </w:r>
      <w:r w:rsidRPr="00CD01C9">
        <w:rPr>
          <w:sz w:val="22"/>
          <w:szCs w:val="22"/>
        </w:rPr>
        <w:t>per parą.</w:t>
      </w:r>
    </w:p>
    <w:p w14:paraId="7AD21A46" w14:textId="77777777" w:rsidR="005F4D40" w:rsidRPr="00CD01C9" w:rsidRDefault="005F4D40" w:rsidP="006D526C">
      <w:pPr>
        <w:widowControl w:val="0"/>
        <w:kinsoku w:val="0"/>
        <w:overflowPunct w:val="0"/>
        <w:autoSpaceDE w:val="0"/>
        <w:autoSpaceDN w:val="0"/>
        <w:adjustRightInd w:val="0"/>
        <w:ind w:left="567"/>
        <w:rPr>
          <w:sz w:val="22"/>
          <w:szCs w:val="22"/>
        </w:rPr>
      </w:pPr>
      <w:r w:rsidRPr="00CD01C9">
        <w:rPr>
          <w:sz w:val="22"/>
          <w:szCs w:val="22"/>
        </w:rPr>
        <w:t>Vaikams ir paaugliams, kurie pradeda vartoti 0,25 mg dozę per parą ir kurie vėliau pasiekia stabilų didesnį kaip 40 mg kūno svorį, gydytojas nurodys pradėti vartoti po vieną 0,5 mg kapsulę per parą. Šiuo atveju rekomenduojama pakartotinai laikytis būklės stebėjimo rekomendacijų, kaip ir po pirmosios dozės vartojimo.</w:t>
      </w:r>
    </w:p>
    <w:p w14:paraId="6946E344" w14:textId="77777777" w:rsidR="005F4D40" w:rsidRPr="00CD01C9" w:rsidRDefault="005F4D40" w:rsidP="006D526C">
      <w:pPr>
        <w:widowControl w:val="0"/>
        <w:kinsoku w:val="0"/>
        <w:overflowPunct w:val="0"/>
        <w:autoSpaceDE w:val="0"/>
        <w:autoSpaceDN w:val="0"/>
        <w:adjustRightInd w:val="0"/>
        <w:rPr>
          <w:sz w:val="22"/>
          <w:szCs w:val="22"/>
        </w:rPr>
      </w:pPr>
    </w:p>
    <w:p w14:paraId="5F89A103"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Neviršykite rekomenduojamos vaisto dozės.</w:t>
      </w:r>
    </w:p>
    <w:p w14:paraId="3DF2CCDA" w14:textId="77777777" w:rsidR="005F4D40" w:rsidRPr="00CD01C9" w:rsidRDefault="005F4D40" w:rsidP="006D526C">
      <w:pPr>
        <w:widowControl w:val="0"/>
        <w:kinsoku w:val="0"/>
        <w:overflowPunct w:val="0"/>
        <w:autoSpaceDE w:val="0"/>
        <w:autoSpaceDN w:val="0"/>
        <w:adjustRightInd w:val="0"/>
        <w:rPr>
          <w:sz w:val="22"/>
          <w:szCs w:val="22"/>
        </w:rPr>
      </w:pPr>
    </w:p>
    <w:p w14:paraId="26A99C17"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Fingolimod Norameda skirtas vartoti per burną.</w:t>
      </w:r>
    </w:p>
    <w:p w14:paraId="53D5F07A" w14:textId="77777777" w:rsidR="005F4D40" w:rsidRPr="00CD01C9" w:rsidRDefault="005F4D40" w:rsidP="006D526C">
      <w:pPr>
        <w:widowControl w:val="0"/>
        <w:kinsoku w:val="0"/>
        <w:overflowPunct w:val="0"/>
        <w:autoSpaceDE w:val="0"/>
        <w:autoSpaceDN w:val="0"/>
        <w:adjustRightInd w:val="0"/>
        <w:rPr>
          <w:sz w:val="22"/>
          <w:szCs w:val="22"/>
        </w:rPr>
      </w:pPr>
    </w:p>
    <w:p w14:paraId="51775528"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Fingolimod Norameda vartokite kartą per parą, užgerdami stikline vandens. Fingolimod Norameda kapsules visada nurykite nepažeistas, jų negalima atidaryti. Fingolimod Norameda galima vartoti neatsižvelgiant į valgį.</w:t>
      </w:r>
    </w:p>
    <w:p w14:paraId="6A0ABB64"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Fingolimod Norameda vartokite kasdien tuo pačiu metu, nes tai padės Jums prisiminti, kada reikia išgerti vaistą vartoti.</w:t>
      </w:r>
    </w:p>
    <w:p w14:paraId="38C3DFB1" w14:textId="77777777" w:rsidR="005F4D40" w:rsidRPr="00CD01C9" w:rsidRDefault="005F4D40" w:rsidP="006D526C">
      <w:pPr>
        <w:widowControl w:val="0"/>
        <w:kinsoku w:val="0"/>
        <w:overflowPunct w:val="0"/>
        <w:autoSpaceDE w:val="0"/>
        <w:autoSpaceDN w:val="0"/>
        <w:adjustRightInd w:val="0"/>
        <w:rPr>
          <w:sz w:val="22"/>
          <w:szCs w:val="22"/>
        </w:rPr>
      </w:pPr>
    </w:p>
    <w:p w14:paraId="4D696683"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Jeigu turite klausimų apie tai, kiek laiko reikia vartoti Fingolimod Norameda, pasitarkite su gydytoju arba vaistininku.</w:t>
      </w:r>
    </w:p>
    <w:p w14:paraId="5F8E87EE" w14:textId="77777777" w:rsidR="005F4D40" w:rsidRPr="00CD01C9" w:rsidRDefault="005F4D40" w:rsidP="006D526C">
      <w:pPr>
        <w:widowControl w:val="0"/>
        <w:kinsoku w:val="0"/>
        <w:overflowPunct w:val="0"/>
        <w:autoSpaceDE w:val="0"/>
        <w:autoSpaceDN w:val="0"/>
        <w:adjustRightInd w:val="0"/>
        <w:rPr>
          <w:sz w:val="22"/>
          <w:szCs w:val="22"/>
        </w:rPr>
      </w:pPr>
    </w:p>
    <w:p w14:paraId="7A019537" w14:textId="77777777" w:rsidR="005F4D40" w:rsidRPr="00CD01C9" w:rsidRDefault="005F4D40" w:rsidP="006D526C">
      <w:pPr>
        <w:widowControl w:val="0"/>
        <w:kinsoku w:val="0"/>
        <w:overflowPunct w:val="0"/>
        <w:autoSpaceDE w:val="0"/>
        <w:autoSpaceDN w:val="0"/>
        <w:adjustRightInd w:val="0"/>
        <w:outlineLvl w:val="0"/>
        <w:rPr>
          <w:b/>
          <w:sz w:val="22"/>
          <w:szCs w:val="22"/>
        </w:rPr>
      </w:pPr>
      <w:r w:rsidRPr="00CD01C9">
        <w:rPr>
          <w:b/>
          <w:sz w:val="22"/>
          <w:szCs w:val="22"/>
        </w:rPr>
        <w:t>Ką daryti pavartojus per didelę Fingolimod Norameda dozę?</w:t>
      </w:r>
    </w:p>
    <w:p w14:paraId="29C6646E"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Jeigu pavartojote per didelę Fingolimod Norameda dozę, nedelsdami kreipkitės į gydytoją.</w:t>
      </w:r>
    </w:p>
    <w:p w14:paraId="3B0796C5" w14:textId="77777777" w:rsidR="005F4D40" w:rsidRPr="00CD01C9" w:rsidRDefault="005F4D40" w:rsidP="006D526C">
      <w:pPr>
        <w:widowControl w:val="0"/>
        <w:kinsoku w:val="0"/>
        <w:overflowPunct w:val="0"/>
        <w:autoSpaceDE w:val="0"/>
        <w:autoSpaceDN w:val="0"/>
        <w:adjustRightInd w:val="0"/>
        <w:rPr>
          <w:sz w:val="22"/>
          <w:szCs w:val="22"/>
        </w:rPr>
      </w:pPr>
    </w:p>
    <w:p w14:paraId="2D2FCFFF" w14:textId="77777777" w:rsidR="005F4D40" w:rsidRPr="00CD01C9" w:rsidRDefault="005F4D40" w:rsidP="006D526C">
      <w:pPr>
        <w:widowControl w:val="0"/>
        <w:kinsoku w:val="0"/>
        <w:overflowPunct w:val="0"/>
        <w:autoSpaceDE w:val="0"/>
        <w:autoSpaceDN w:val="0"/>
        <w:adjustRightInd w:val="0"/>
        <w:outlineLvl w:val="0"/>
        <w:rPr>
          <w:b/>
          <w:sz w:val="22"/>
          <w:szCs w:val="22"/>
        </w:rPr>
      </w:pPr>
      <w:r w:rsidRPr="00CD01C9">
        <w:rPr>
          <w:b/>
          <w:sz w:val="22"/>
          <w:szCs w:val="22"/>
        </w:rPr>
        <w:t>Pamiršus pavartoti Fingolimod Norameda</w:t>
      </w:r>
    </w:p>
    <w:p w14:paraId="1E4B279B"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Jeigu vartojote Fingolimod Norameda trumpiau kaip 1 mėnesį ir pamiršote pavartoti 1 dozę visą dieną, prieš vartodami kitą dozę paskambinkite gydytojui. Gydytojas gali nuspręsti stebėti Jūsų būklę, kai vartosite kitą vaisto dozę.</w:t>
      </w:r>
    </w:p>
    <w:p w14:paraId="443B211A" w14:textId="77777777" w:rsidR="005F4D40" w:rsidRPr="00CD01C9" w:rsidRDefault="005F4D40" w:rsidP="006D526C">
      <w:pPr>
        <w:widowControl w:val="0"/>
        <w:kinsoku w:val="0"/>
        <w:overflowPunct w:val="0"/>
        <w:autoSpaceDE w:val="0"/>
        <w:autoSpaceDN w:val="0"/>
        <w:adjustRightInd w:val="0"/>
        <w:rPr>
          <w:sz w:val="22"/>
          <w:szCs w:val="22"/>
        </w:rPr>
      </w:pPr>
    </w:p>
    <w:p w14:paraId="2B71BA56"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Jeigu vartojote Fingolimod Norameda mažiausiai 1 mėnesį ir pamiršote pavartoti vaisto daugiau kaip 2 savaites, prieš vartodami kitą dozę paskambinkite gydytojui. Gydytojas gali nuspręsti stebėti Jūsų būklę, kai vartosite kitą vaisto dozę. Tačiau tais atvejais, jeigu pamiršote vartoti vaisto mažiau kaip 2 savaites, kitą dozę galite vartoti įprastu laiku.</w:t>
      </w:r>
    </w:p>
    <w:p w14:paraId="4506518E" w14:textId="77777777" w:rsidR="005F4D40" w:rsidRPr="00CD01C9" w:rsidRDefault="005F4D40" w:rsidP="006D526C">
      <w:pPr>
        <w:widowControl w:val="0"/>
        <w:kinsoku w:val="0"/>
        <w:overflowPunct w:val="0"/>
        <w:autoSpaceDE w:val="0"/>
        <w:autoSpaceDN w:val="0"/>
        <w:adjustRightInd w:val="0"/>
        <w:rPr>
          <w:sz w:val="22"/>
          <w:szCs w:val="22"/>
        </w:rPr>
      </w:pPr>
    </w:p>
    <w:p w14:paraId="1E738609"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Niekada nevartokite dvigubos dozės norėdami kompensuoti praleistą dozę.</w:t>
      </w:r>
    </w:p>
    <w:p w14:paraId="50E9CBC1" w14:textId="77777777" w:rsidR="005F4D40" w:rsidRPr="00CD01C9" w:rsidRDefault="005F4D40" w:rsidP="006D526C">
      <w:pPr>
        <w:widowControl w:val="0"/>
        <w:kinsoku w:val="0"/>
        <w:overflowPunct w:val="0"/>
        <w:autoSpaceDE w:val="0"/>
        <w:autoSpaceDN w:val="0"/>
        <w:adjustRightInd w:val="0"/>
        <w:rPr>
          <w:sz w:val="22"/>
          <w:szCs w:val="22"/>
        </w:rPr>
      </w:pPr>
    </w:p>
    <w:p w14:paraId="343A85B4" w14:textId="77777777" w:rsidR="005F4D40" w:rsidRPr="00CD01C9" w:rsidRDefault="005F4D40" w:rsidP="006D526C">
      <w:pPr>
        <w:widowControl w:val="0"/>
        <w:kinsoku w:val="0"/>
        <w:overflowPunct w:val="0"/>
        <w:autoSpaceDE w:val="0"/>
        <w:autoSpaceDN w:val="0"/>
        <w:adjustRightInd w:val="0"/>
        <w:outlineLvl w:val="0"/>
        <w:rPr>
          <w:b/>
          <w:sz w:val="22"/>
          <w:szCs w:val="22"/>
        </w:rPr>
      </w:pPr>
      <w:r w:rsidRPr="00CD01C9">
        <w:rPr>
          <w:b/>
          <w:sz w:val="22"/>
          <w:szCs w:val="22"/>
        </w:rPr>
        <w:t>Nustojus vartoti Fingolimod Norameda</w:t>
      </w:r>
    </w:p>
    <w:p w14:paraId="44281505"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Nenutraukite Fingolimod Norameda vartojimo ir nekeiskite vaisto dozės, prieš tai nepasitarę su savo gydytoju.</w:t>
      </w:r>
    </w:p>
    <w:p w14:paraId="50BB375C" w14:textId="77777777" w:rsidR="005F4D40" w:rsidRPr="00CD01C9" w:rsidRDefault="005F4D40" w:rsidP="006D526C">
      <w:pPr>
        <w:widowControl w:val="0"/>
        <w:kinsoku w:val="0"/>
        <w:overflowPunct w:val="0"/>
        <w:autoSpaceDE w:val="0"/>
        <w:autoSpaceDN w:val="0"/>
        <w:adjustRightInd w:val="0"/>
        <w:rPr>
          <w:sz w:val="22"/>
          <w:szCs w:val="22"/>
        </w:rPr>
      </w:pPr>
    </w:p>
    <w:p w14:paraId="39479665"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Nutraukus vaisto vartojimą, Fingolimod Norameda išliks Jūsų organizme dar iki 2 mėnesių. Jūsų baltųjų kraujo ląstelių skaičius (limfocitų skaičius) šiuo laikotarpiu taip pat išliks sumažėjęs ir vis dar gali pasireikšti šiame lapelyje aprašytas šalutinis poveikis. Nutraukus Fingolimod Norameda vartojimą, Jums gali tekti palaukti 6</w:t>
      </w:r>
      <w:r w:rsidRPr="00CD01C9">
        <w:rPr>
          <w:sz w:val="22"/>
          <w:szCs w:val="22"/>
        </w:rPr>
        <w:noBreakHyphen/>
        <w:t>8 savaites iki naujų vaistų IS gydyti vartojimo pradžios.</w:t>
      </w:r>
    </w:p>
    <w:p w14:paraId="0A616F98"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Jeigu Jums reikia vėl pradėti vartoti Fingolimod Norameda po didesnės kaip 2 savaičių pertraukos, gali vėl pasireikšti vaisto poveikis širdies susitraukimų dažniui, paprastai stebimas pirmą kartą pradėjus vartoti vaisto. Todėl atnaujinant gydymą vėl reikės stebėti Jūsų būklę gydytojo kabinete ar gydymo įstaigoje. Nepradėkite vėl vartoti Fingolimod Norameda, prieš tai nepasitarę su gydytoju, po to, kai vaisto nevartojote ilgiau kaip 2 savaites.</w:t>
      </w:r>
    </w:p>
    <w:p w14:paraId="5702D7F5" w14:textId="77777777" w:rsidR="005F4D40" w:rsidRPr="00CD01C9" w:rsidRDefault="005F4D40" w:rsidP="006D526C">
      <w:pPr>
        <w:widowControl w:val="0"/>
        <w:kinsoku w:val="0"/>
        <w:overflowPunct w:val="0"/>
        <w:autoSpaceDE w:val="0"/>
        <w:autoSpaceDN w:val="0"/>
        <w:adjustRightInd w:val="0"/>
        <w:rPr>
          <w:sz w:val="22"/>
          <w:szCs w:val="22"/>
        </w:rPr>
      </w:pPr>
    </w:p>
    <w:p w14:paraId="2323C59F"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Nustojus vartoti Fingolimod Norameda, gydytojas nuspręs, ar reikia ir kaip reikia Jus stebėti. Nedelsdami pasakykite gydytojui, jeigu manote, kad nutraukus Fingolimod Norameda vartojimą Jūsų IS pasunkėjo. Tai gali lemti sunkius padarinius.</w:t>
      </w:r>
    </w:p>
    <w:p w14:paraId="2E6122A7" w14:textId="77777777" w:rsidR="005F4D40" w:rsidRPr="00CD01C9" w:rsidRDefault="005F4D40" w:rsidP="006D526C">
      <w:pPr>
        <w:widowControl w:val="0"/>
        <w:kinsoku w:val="0"/>
        <w:overflowPunct w:val="0"/>
        <w:autoSpaceDE w:val="0"/>
        <w:autoSpaceDN w:val="0"/>
        <w:adjustRightInd w:val="0"/>
        <w:rPr>
          <w:sz w:val="22"/>
          <w:szCs w:val="22"/>
        </w:rPr>
      </w:pPr>
    </w:p>
    <w:p w14:paraId="5F7B3BDB"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Jeigu kiltų daugiau klausimų dėl šio vaisto vartojimo, kreipkitės į gydytoją arba vaistininką.</w:t>
      </w:r>
    </w:p>
    <w:p w14:paraId="15B41C93" w14:textId="77777777" w:rsidR="005F4D40" w:rsidRPr="00CD01C9" w:rsidRDefault="005F4D40" w:rsidP="006D526C">
      <w:pPr>
        <w:widowControl w:val="0"/>
        <w:kinsoku w:val="0"/>
        <w:overflowPunct w:val="0"/>
        <w:autoSpaceDE w:val="0"/>
        <w:autoSpaceDN w:val="0"/>
        <w:adjustRightInd w:val="0"/>
        <w:rPr>
          <w:sz w:val="22"/>
          <w:szCs w:val="22"/>
        </w:rPr>
      </w:pPr>
    </w:p>
    <w:p w14:paraId="39B8E8FA" w14:textId="77777777" w:rsidR="005F4D40" w:rsidRPr="00CD01C9" w:rsidRDefault="005F4D40" w:rsidP="006D526C">
      <w:pPr>
        <w:widowControl w:val="0"/>
        <w:kinsoku w:val="0"/>
        <w:overflowPunct w:val="0"/>
        <w:autoSpaceDE w:val="0"/>
        <w:autoSpaceDN w:val="0"/>
        <w:adjustRightInd w:val="0"/>
        <w:rPr>
          <w:sz w:val="22"/>
          <w:szCs w:val="22"/>
        </w:rPr>
      </w:pPr>
    </w:p>
    <w:p w14:paraId="05CE93CB" w14:textId="77777777" w:rsidR="005F4D40" w:rsidRPr="00CD01C9" w:rsidRDefault="005F4D40" w:rsidP="00B20BB9">
      <w:pPr>
        <w:widowControl w:val="0"/>
        <w:numPr>
          <w:ilvl w:val="0"/>
          <w:numId w:val="15"/>
        </w:numPr>
        <w:tabs>
          <w:tab w:val="left" w:pos="567"/>
        </w:tabs>
        <w:kinsoku w:val="0"/>
        <w:overflowPunct w:val="0"/>
        <w:autoSpaceDE w:val="0"/>
        <w:autoSpaceDN w:val="0"/>
        <w:adjustRightInd w:val="0"/>
        <w:ind w:left="568"/>
        <w:outlineLvl w:val="0"/>
        <w:rPr>
          <w:b/>
          <w:sz w:val="22"/>
          <w:szCs w:val="22"/>
        </w:rPr>
      </w:pPr>
      <w:r w:rsidRPr="00CD01C9">
        <w:rPr>
          <w:b/>
          <w:sz w:val="22"/>
          <w:szCs w:val="22"/>
        </w:rPr>
        <w:t>Galima šalutinis</w:t>
      </w:r>
      <w:r w:rsidRPr="00CD01C9">
        <w:rPr>
          <w:b/>
          <w:spacing w:val="-2"/>
          <w:sz w:val="22"/>
          <w:szCs w:val="22"/>
        </w:rPr>
        <w:t xml:space="preserve"> </w:t>
      </w:r>
      <w:r w:rsidRPr="00CD01C9">
        <w:rPr>
          <w:b/>
          <w:sz w:val="22"/>
          <w:szCs w:val="22"/>
        </w:rPr>
        <w:t>poveikis</w:t>
      </w:r>
    </w:p>
    <w:p w14:paraId="61088579" w14:textId="77777777" w:rsidR="005F4D40" w:rsidRPr="00CD01C9" w:rsidRDefault="005F4D40" w:rsidP="006D526C">
      <w:pPr>
        <w:widowControl w:val="0"/>
        <w:kinsoku w:val="0"/>
        <w:overflowPunct w:val="0"/>
        <w:autoSpaceDE w:val="0"/>
        <w:autoSpaceDN w:val="0"/>
        <w:adjustRightInd w:val="0"/>
        <w:rPr>
          <w:sz w:val="22"/>
          <w:szCs w:val="22"/>
        </w:rPr>
      </w:pPr>
    </w:p>
    <w:p w14:paraId="1EF54BAD"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Šis vaistas, kaip ir visi kiti, gali sukelti šalutinį poveikį, nors jis pasireiškia ne visiems žmonėms.</w:t>
      </w:r>
    </w:p>
    <w:p w14:paraId="4364E1B9" w14:textId="77777777" w:rsidR="005F4D40" w:rsidRPr="00CD01C9" w:rsidRDefault="005F4D40" w:rsidP="006D526C">
      <w:pPr>
        <w:widowControl w:val="0"/>
        <w:kinsoku w:val="0"/>
        <w:overflowPunct w:val="0"/>
        <w:autoSpaceDE w:val="0"/>
        <w:autoSpaceDN w:val="0"/>
        <w:adjustRightInd w:val="0"/>
        <w:rPr>
          <w:sz w:val="22"/>
          <w:szCs w:val="22"/>
        </w:rPr>
      </w:pPr>
    </w:p>
    <w:p w14:paraId="103440B0"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Tam tikras šalutinis poveikis gali būti ar tapti sunkus</w:t>
      </w:r>
    </w:p>
    <w:p w14:paraId="3FA2688B" w14:textId="77777777" w:rsidR="005F4D40" w:rsidRPr="00CD01C9" w:rsidRDefault="005F4D40" w:rsidP="006D526C">
      <w:pPr>
        <w:widowControl w:val="0"/>
        <w:kinsoku w:val="0"/>
        <w:overflowPunct w:val="0"/>
        <w:autoSpaceDE w:val="0"/>
        <w:autoSpaceDN w:val="0"/>
        <w:adjustRightInd w:val="0"/>
        <w:rPr>
          <w:sz w:val="22"/>
          <w:szCs w:val="22"/>
        </w:rPr>
      </w:pPr>
      <w:r w:rsidRPr="00CD01C9">
        <w:rPr>
          <w:b/>
          <w:sz w:val="22"/>
          <w:szCs w:val="22"/>
        </w:rPr>
        <w:t xml:space="preserve">Dažnas </w:t>
      </w:r>
      <w:r w:rsidRPr="00CD01C9">
        <w:rPr>
          <w:sz w:val="22"/>
          <w:szCs w:val="22"/>
        </w:rPr>
        <w:t>(gali pasireikšti rečiau kaip 1 iš 10 žmonių):</w:t>
      </w:r>
    </w:p>
    <w:p w14:paraId="549176B5" w14:textId="77777777" w:rsidR="005F4D40" w:rsidRPr="00CD01C9" w:rsidRDefault="005F4D40" w:rsidP="00B20BB9">
      <w:pPr>
        <w:widowControl w:val="0"/>
        <w:numPr>
          <w:ilvl w:val="0"/>
          <w:numId w:val="24"/>
        </w:numPr>
        <w:tabs>
          <w:tab w:val="left" w:pos="567"/>
        </w:tabs>
        <w:kinsoku w:val="0"/>
        <w:overflowPunct w:val="0"/>
        <w:autoSpaceDE w:val="0"/>
        <w:autoSpaceDN w:val="0"/>
        <w:adjustRightInd w:val="0"/>
        <w:ind w:left="567" w:hanging="567"/>
        <w:rPr>
          <w:sz w:val="22"/>
          <w:szCs w:val="22"/>
        </w:rPr>
      </w:pPr>
      <w:r w:rsidRPr="00CD01C9">
        <w:rPr>
          <w:sz w:val="22"/>
          <w:szCs w:val="22"/>
        </w:rPr>
        <w:t>kosėjimas su skrepliais, diskomforto pojūtis krūtinės ląstoje, karščiavimas (plaučių</w:t>
      </w:r>
      <w:r w:rsidRPr="00CD01C9">
        <w:rPr>
          <w:spacing w:val="-32"/>
          <w:sz w:val="22"/>
          <w:szCs w:val="22"/>
        </w:rPr>
        <w:t xml:space="preserve"> </w:t>
      </w:r>
      <w:r w:rsidRPr="00CD01C9">
        <w:rPr>
          <w:sz w:val="22"/>
          <w:szCs w:val="22"/>
        </w:rPr>
        <w:t>sutrikimų požymiai);</w:t>
      </w:r>
    </w:p>
    <w:p w14:paraId="6B83F244" w14:textId="77777777" w:rsidR="005F4D40" w:rsidRPr="00CD01C9" w:rsidRDefault="005F4D40" w:rsidP="00B20BB9">
      <w:pPr>
        <w:widowControl w:val="0"/>
        <w:numPr>
          <w:ilvl w:val="0"/>
          <w:numId w:val="24"/>
        </w:numPr>
        <w:tabs>
          <w:tab w:val="left" w:pos="567"/>
        </w:tabs>
        <w:kinsoku w:val="0"/>
        <w:overflowPunct w:val="0"/>
        <w:autoSpaceDE w:val="0"/>
        <w:autoSpaceDN w:val="0"/>
        <w:adjustRightInd w:val="0"/>
        <w:ind w:left="567" w:hanging="567"/>
        <w:rPr>
          <w:sz w:val="22"/>
          <w:szCs w:val="22"/>
        </w:rPr>
      </w:pPr>
      <w:r w:rsidRPr="00CD01C9">
        <w:rPr>
          <w:i/>
          <w:sz w:val="22"/>
          <w:szCs w:val="22"/>
        </w:rPr>
        <w:t xml:space="preserve">Herpes </w:t>
      </w:r>
      <w:r w:rsidRPr="00CD01C9">
        <w:rPr>
          <w:sz w:val="22"/>
          <w:szCs w:val="22"/>
        </w:rPr>
        <w:t xml:space="preserve">viruso sukelta infekcija (juosiančioji pūslelinė arba </w:t>
      </w:r>
      <w:r w:rsidRPr="00CD01C9">
        <w:rPr>
          <w:i/>
          <w:sz w:val="22"/>
          <w:szCs w:val="22"/>
        </w:rPr>
        <w:t>herpes zoster</w:t>
      </w:r>
      <w:r w:rsidRPr="00CD01C9">
        <w:rPr>
          <w:sz w:val="22"/>
          <w:szCs w:val="22"/>
        </w:rPr>
        <w:t>) su tokiais simptomais kaip pūslių susidarymas odoje, odos deginimo pojūtis, niežulys ar skausmas, paprastai pasireiškiančiais viršutinėje kūno dalyje ar veide. Kiti simptomai gali būti ankstyvose</w:t>
      </w:r>
      <w:r w:rsidRPr="00CD01C9">
        <w:rPr>
          <w:spacing w:val="-30"/>
          <w:sz w:val="22"/>
          <w:szCs w:val="22"/>
        </w:rPr>
        <w:t xml:space="preserve"> </w:t>
      </w:r>
      <w:r w:rsidRPr="00CD01C9">
        <w:rPr>
          <w:sz w:val="22"/>
          <w:szCs w:val="22"/>
        </w:rPr>
        <w:t>infekcijos stadijose pasireiškiantis karščiavimas ir silpnumas, vėliau atsiranda tirpimas, niežulys arba raudonų dėmių susidarymas bei stiprus</w:t>
      </w:r>
      <w:r w:rsidRPr="00CD01C9">
        <w:rPr>
          <w:spacing w:val="-4"/>
          <w:sz w:val="22"/>
          <w:szCs w:val="22"/>
        </w:rPr>
        <w:t xml:space="preserve"> </w:t>
      </w:r>
      <w:r w:rsidRPr="00CD01C9">
        <w:rPr>
          <w:sz w:val="22"/>
          <w:szCs w:val="22"/>
        </w:rPr>
        <w:t>skausmas;</w:t>
      </w:r>
    </w:p>
    <w:p w14:paraId="3FF205DA" w14:textId="77777777" w:rsidR="005F4D40" w:rsidRPr="00CD01C9" w:rsidRDefault="005F4D40" w:rsidP="00B20BB9">
      <w:pPr>
        <w:widowControl w:val="0"/>
        <w:numPr>
          <w:ilvl w:val="0"/>
          <w:numId w:val="24"/>
        </w:numPr>
        <w:tabs>
          <w:tab w:val="left" w:pos="567"/>
        </w:tabs>
        <w:kinsoku w:val="0"/>
        <w:overflowPunct w:val="0"/>
        <w:autoSpaceDE w:val="0"/>
        <w:autoSpaceDN w:val="0"/>
        <w:adjustRightInd w:val="0"/>
        <w:ind w:left="567" w:hanging="567"/>
        <w:rPr>
          <w:sz w:val="22"/>
          <w:szCs w:val="22"/>
        </w:rPr>
      </w:pPr>
      <w:r w:rsidRPr="00CD01C9">
        <w:rPr>
          <w:sz w:val="22"/>
          <w:szCs w:val="22"/>
        </w:rPr>
        <w:t>suretėję širdies susitraukimai (bradikardija), nereguliarus širdies plakimas;</w:t>
      </w:r>
    </w:p>
    <w:p w14:paraId="42D74C72" w14:textId="77777777" w:rsidR="005F4D40" w:rsidRPr="00CD01C9" w:rsidRDefault="005F4D40" w:rsidP="00B20BB9">
      <w:pPr>
        <w:widowControl w:val="0"/>
        <w:numPr>
          <w:ilvl w:val="0"/>
          <w:numId w:val="24"/>
        </w:numPr>
        <w:tabs>
          <w:tab w:val="left" w:pos="567"/>
        </w:tabs>
        <w:kinsoku w:val="0"/>
        <w:overflowPunct w:val="0"/>
        <w:autoSpaceDE w:val="0"/>
        <w:autoSpaceDN w:val="0"/>
        <w:adjustRightInd w:val="0"/>
        <w:ind w:left="567" w:hanging="567"/>
        <w:rPr>
          <w:sz w:val="22"/>
          <w:szCs w:val="22"/>
        </w:rPr>
      </w:pPr>
      <w:r w:rsidRPr="00CD01C9">
        <w:rPr>
          <w:sz w:val="22"/>
          <w:szCs w:val="22"/>
        </w:rPr>
        <w:t>odos vėžio tipas, vadinamas bazalinių ląstelių karcinoma (BLK), kuris dažnai atrodo kaip perlinis mazgelis, nors jis gali būti ir kitokių</w:t>
      </w:r>
      <w:r w:rsidRPr="00CD01C9">
        <w:rPr>
          <w:spacing w:val="-7"/>
          <w:sz w:val="22"/>
          <w:szCs w:val="22"/>
        </w:rPr>
        <w:t xml:space="preserve"> </w:t>
      </w:r>
      <w:r w:rsidRPr="00CD01C9">
        <w:rPr>
          <w:sz w:val="22"/>
          <w:szCs w:val="22"/>
        </w:rPr>
        <w:t>formų;</w:t>
      </w:r>
    </w:p>
    <w:p w14:paraId="589C797E" w14:textId="77777777" w:rsidR="005F4D40" w:rsidRPr="00CD01C9" w:rsidRDefault="005F4D40" w:rsidP="00B20BB9">
      <w:pPr>
        <w:widowControl w:val="0"/>
        <w:numPr>
          <w:ilvl w:val="0"/>
          <w:numId w:val="24"/>
        </w:numPr>
        <w:tabs>
          <w:tab w:val="left" w:pos="567"/>
        </w:tabs>
        <w:kinsoku w:val="0"/>
        <w:overflowPunct w:val="0"/>
        <w:autoSpaceDE w:val="0"/>
        <w:autoSpaceDN w:val="0"/>
        <w:adjustRightInd w:val="0"/>
        <w:ind w:left="567" w:hanging="567"/>
        <w:rPr>
          <w:sz w:val="22"/>
          <w:szCs w:val="22"/>
        </w:rPr>
      </w:pPr>
      <w:r w:rsidRPr="00CD01C9">
        <w:rPr>
          <w:sz w:val="22"/>
          <w:szCs w:val="22"/>
        </w:rPr>
        <w:t>žinoma, kad IS sergantiems pacientams gali dažniau pasireikšti depresija ir nerimas, ir</w:t>
      </w:r>
      <w:r w:rsidRPr="00CD01C9">
        <w:rPr>
          <w:spacing w:val="-33"/>
          <w:sz w:val="22"/>
          <w:szCs w:val="22"/>
        </w:rPr>
        <w:t xml:space="preserve"> </w:t>
      </w:r>
      <w:r w:rsidRPr="00CD01C9">
        <w:rPr>
          <w:sz w:val="22"/>
          <w:szCs w:val="22"/>
        </w:rPr>
        <w:t>šių sutrikimų taip pat buvo nustatyta fingolimodo vartojusiems</w:t>
      </w:r>
      <w:r w:rsidRPr="00CD01C9">
        <w:rPr>
          <w:spacing w:val="-7"/>
          <w:sz w:val="22"/>
          <w:szCs w:val="22"/>
        </w:rPr>
        <w:t xml:space="preserve"> </w:t>
      </w:r>
      <w:r w:rsidRPr="00CD01C9">
        <w:rPr>
          <w:sz w:val="22"/>
          <w:szCs w:val="22"/>
        </w:rPr>
        <w:t>vaikams;</w:t>
      </w:r>
    </w:p>
    <w:p w14:paraId="05EDCCF0" w14:textId="77777777" w:rsidR="005F4D40" w:rsidRPr="00CD01C9" w:rsidRDefault="005F4D40" w:rsidP="00B20BB9">
      <w:pPr>
        <w:widowControl w:val="0"/>
        <w:numPr>
          <w:ilvl w:val="0"/>
          <w:numId w:val="24"/>
        </w:numPr>
        <w:tabs>
          <w:tab w:val="left" w:pos="567"/>
        </w:tabs>
        <w:kinsoku w:val="0"/>
        <w:overflowPunct w:val="0"/>
        <w:autoSpaceDE w:val="0"/>
        <w:autoSpaceDN w:val="0"/>
        <w:adjustRightInd w:val="0"/>
        <w:ind w:left="567" w:hanging="567"/>
        <w:rPr>
          <w:sz w:val="22"/>
          <w:szCs w:val="22"/>
        </w:rPr>
      </w:pPr>
      <w:r w:rsidRPr="00CD01C9">
        <w:rPr>
          <w:sz w:val="22"/>
          <w:szCs w:val="22"/>
        </w:rPr>
        <w:t>sumažėjęs kūno</w:t>
      </w:r>
      <w:r w:rsidRPr="00CD01C9">
        <w:rPr>
          <w:spacing w:val="-2"/>
          <w:sz w:val="22"/>
          <w:szCs w:val="22"/>
        </w:rPr>
        <w:t xml:space="preserve"> </w:t>
      </w:r>
      <w:r w:rsidRPr="00CD01C9">
        <w:rPr>
          <w:sz w:val="22"/>
          <w:szCs w:val="22"/>
        </w:rPr>
        <w:t>svoris.</w:t>
      </w:r>
    </w:p>
    <w:p w14:paraId="0EDBD7D3" w14:textId="77777777" w:rsidR="005F4D40" w:rsidRPr="00CD01C9" w:rsidRDefault="005F4D40" w:rsidP="006D526C">
      <w:pPr>
        <w:widowControl w:val="0"/>
        <w:tabs>
          <w:tab w:val="left" w:pos="886"/>
        </w:tabs>
        <w:kinsoku w:val="0"/>
        <w:overflowPunct w:val="0"/>
        <w:autoSpaceDE w:val="0"/>
        <w:autoSpaceDN w:val="0"/>
        <w:adjustRightInd w:val="0"/>
        <w:rPr>
          <w:sz w:val="22"/>
          <w:szCs w:val="22"/>
        </w:rPr>
      </w:pPr>
    </w:p>
    <w:p w14:paraId="22F37BD1" w14:textId="77777777" w:rsidR="005F4D40" w:rsidRPr="00CD01C9" w:rsidRDefault="005F4D40" w:rsidP="006D526C">
      <w:pPr>
        <w:widowControl w:val="0"/>
        <w:kinsoku w:val="0"/>
        <w:overflowPunct w:val="0"/>
        <w:autoSpaceDE w:val="0"/>
        <w:autoSpaceDN w:val="0"/>
        <w:adjustRightInd w:val="0"/>
        <w:rPr>
          <w:sz w:val="22"/>
          <w:szCs w:val="22"/>
        </w:rPr>
      </w:pPr>
      <w:r w:rsidRPr="00CD01C9">
        <w:rPr>
          <w:b/>
          <w:sz w:val="22"/>
          <w:szCs w:val="22"/>
        </w:rPr>
        <w:t xml:space="preserve">Nedažnas </w:t>
      </w:r>
      <w:r w:rsidRPr="00CD01C9">
        <w:rPr>
          <w:sz w:val="22"/>
          <w:szCs w:val="22"/>
        </w:rPr>
        <w:t>(gali pasireikšti rečiau kaip 1 iš 100 žmonių):</w:t>
      </w:r>
    </w:p>
    <w:p w14:paraId="71E1C34F"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plaučių uždegimas su tokiais simptomais kaip karščiavimas, kosulys, kvėpavimo pasunkėjimas;</w:t>
      </w:r>
    </w:p>
    <w:p w14:paraId="7D0EAB5A"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tinklainės geltonosios dėmės edema (užpakalinėje akies dalyje esančios tinklainės centrinės regos srities patinimas) su tokiais simptomais kaip regėjimo lauko centre matomi šešėliai ar juoda dėmė, neryškus matymas, sutrikęs gebėjimas matyti spalvas ar smulkias</w:t>
      </w:r>
      <w:r w:rsidRPr="00CD01C9">
        <w:rPr>
          <w:spacing w:val="-12"/>
          <w:sz w:val="22"/>
          <w:szCs w:val="22"/>
        </w:rPr>
        <w:t xml:space="preserve"> </w:t>
      </w:r>
      <w:r w:rsidRPr="00CD01C9">
        <w:rPr>
          <w:sz w:val="22"/>
          <w:szCs w:val="22"/>
        </w:rPr>
        <w:t>detales;</w:t>
      </w:r>
    </w:p>
    <w:p w14:paraId="36D08D10"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sumažėjęs trombocitų skaičius − tai padidina riziką atsirasti kraujavimui ar</w:t>
      </w:r>
      <w:r w:rsidRPr="00CD01C9">
        <w:rPr>
          <w:spacing w:val="-8"/>
          <w:sz w:val="22"/>
          <w:szCs w:val="22"/>
        </w:rPr>
        <w:t xml:space="preserve"> </w:t>
      </w:r>
      <w:r w:rsidRPr="00CD01C9">
        <w:rPr>
          <w:sz w:val="22"/>
          <w:szCs w:val="22"/>
        </w:rPr>
        <w:t>mėlynėms;</w:t>
      </w:r>
    </w:p>
    <w:p w14:paraId="79C071E8"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piktybinė melanoma (odos vėžio tipas, kuris paprastai atsiranda iš pakitusio apgamo).</w:t>
      </w:r>
      <w:r w:rsidRPr="00CD01C9">
        <w:rPr>
          <w:spacing w:val="-32"/>
          <w:sz w:val="22"/>
          <w:szCs w:val="22"/>
        </w:rPr>
        <w:t xml:space="preserve"> </w:t>
      </w:r>
      <w:r w:rsidRPr="00CD01C9">
        <w:rPr>
          <w:sz w:val="22"/>
          <w:szCs w:val="22"/>
        </w:rPr>
        <w:t>Galimi melanomos požymiai yra apgamai, kurie laikui bėgant gali keisti dydį, formą, iškilumą ar spalvą, arba naujų apgamų atsiradimas. Apgamai gali niežėti, kraujuoti ar</w:t>
      </w:r>
      <w:r w:rsidRPr="00CD01C9">
        <w:rPr>
          <w:spacing w:val="-6"/>
          <w:sz w:val="22"/>
          <w:szCs w:val="22"/>
        </w:rPr>
        <w:t xml:space="preserve"> </w:t>
      </w:r>
      <w:r w:rsidRPr="00CD01C9">
        <w:rPr>
          <w:sz w:val="22"/>
          <w:szCs w:val="22"/>
        </w:rPr>
        <w:t>opėti;</w:t>
      </w:r>
    </w:p>
    <w:p w14:paraId="66DEBBFA"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traukuliai ar priepuoliai (jų dažniau pasireiškia vaikams ir paaugliams nei</w:t>
      </w:r>
      <w:r w:rsidRPr="00CD01C9">
        <w:rPr>
          <w:spacing w:val="-19"/>
          <w:sz w:val="22"/>
          <w:szCs w:val="22"/>
        </w:rPr>
        <w:t xml:space="preserve"> </w:t>
      </w:r>
      <w:r w:rsidRPr="00CD01C9">
        <w:rPr>
          <w:sz w:val="22"/>
          <w:szCs w:val="22"/>
        </w:rPr>
        <w:t>suaugusiesiems).</w:t>
      </w:r>
    </w:p>
    <w:p w14:paraId="09DE58D7" w14:textId="77777777" w:rsidR="005F4D40" w:rsidRPr="00CD01C9" w:rsidRDefault="005F4D40" w:rsidP="006D526C">
      <w:pPr>
        <w:widowControl w:val="0"/>
        <w:kinsoku w:val="0"/>
        <w:overflowPunct w:val="0"/>
        <w:autoSpaceDE w:val="0"/>
        <w:autoSpaceDN w:val="0"/>
        <w:adjustRightInd w:val="0"/>
        <w:rPr>
          <w:sz w:val="22"/>
          <w:szCs w:val="22"/>
        </w:rPr>
      </w:pPr>
    </w:p>
    <w:p w14:paraId="3202DC9D" w14:textId="77777777" w:rsidR="005F4D40" w:rsidRPr="00CD01C9" w:rsidRDefault="005F4D40" w:rsidP="006D526C">
      <w:pPr>
        <w:widowControl w:val="0"/>
        <w:kinsoku w:val="0"/>
        <w:overflowPunct w:val="0"/>
        <w:autoSpaceDE w:val="0"/>
        <w:autoSpaceDN w:val="0"/>
        <w:adjustRightInd w:val="0"/>
        <w:rPr>
          <w:sz w:val="22"/>
          <w:szCs w:val="22"/>
        </w:rPr>
      </w:pPr>
      <w:r w:rsidRPr="00CD01C9">
        <w:rPr>
          <w:b/>
          <w:sz w:val="22"/>
          <w:szCs w:val="22"/>
        </w:rPr>
        <w:t xml:space="preserve">Retas </w:t>
      </w:r>
      <w:r w:rsidRPr="00CD01C9">
        <w:rPr>
          <w:sz w:val="22"/>
          <w:szCs w:val="22"/>
        </w:rPr>
        <w:t>(gali pasireikšti rečiau kaip 1 iš 1 000 žmonių):</w:t>
      </w:r>
    </w:p>
    <w:p w14:paraId="32D648D4" w14:textId="77777777" w:rsidR="005F4D40" w:rsidRPr="00CD01C9" w:rsidRDefault="005F4D40" w:rsidP="00B20BB9">
      <w:pPr>
        <w:widowControl w:val="0"/>
        <w:numPr>
          <w:ilvl w:val="0"/>
          <w:numId w:val="24"/>
        </w:numPr>
        <w:tabs>
          <w:tab w:val="left" w:pos="540"/>
          <w:tab w:val="left" w:pos="859"/>
        </w:tabs>
        <w:kinsoku w:val="0"/>
        <w:overflowPunct w:val="0"/>
        <w:autoSpaceDE w:val="0"/>
        <w:autoSpaceDN w:val="0"/>
        <w:adjustRightInd w:val="0"/>
        <w:ind w:left="567" w:hanging="567"/>
        <w:rPr>
          <w:sz w:val="22"/>
          <w:szCs w:val="22"/>
        </w:rPr>
      </w:pPr>
      <w:r w:rsidRPr="00CD01C9">
        <w:rPr>
          <w:sz w:val="22"/>
          <w:szCs w:val="22"/>
        </w:rPr>
        <w:t xml:space="preserve">grįžtamosios užpakalinės encefalopatijos sindromu (GUES) vadinama būklė; jos galimi požymiai yra staiga prasidėjęs stiprus galvos skausmas, minčių susipainiojimas, traukuliai ir </w:t>
      </w:r>
      <w:r w:rsidRPr="00CD01C9">
        <w:rPr>
          <w:sz w:val="22"/>
          <w:szCs w:val="22"/>
        </w:rPr>
        <w:lastRenderedPageBreak/>
        <w:t>(arba) sutrikęs regėjimas;</w:t>
      </w:r>
    </w:p>
    <w:p w14:paraId="61B4C607" w14:textId="77777777" w:rsidR="005F4D40" w:rsidRPr="00CD01C9" w:rsidRDefault="005F4D40" w:rsidP="00B20BB9">
      <w:pPr>
        <w:widowControl w:val="0"/>
        <w:numPr>
          <w:ilvl w:val="0"/>
          <w:numId w:val="24"/>
        </w:numPr>
        <w:tabs>
          <w:tab w:val="left" w:pos="540"/>
          <w:tab w:val="left" w:pos="859"/>
        </w:tabs>
        <w:kinsoku w:val="0"/>
        <w:overflowPunct w:val="0"/>
        <w:autoSpaceDE w:val="0"/>
        <w:autoSpaceDN w:val="0"/>
        <w:adjustRightInd w:val="0"/>
        <w:ind w:left="567" w:hanging="567"/>
        <w:rPr>
          <w:sz w:val="22"/>
          <w:szCs w:val="22"/>
        </w:rPr>
      </w:pPr>
      <w:r w:rsidRPr="00CD01C9">
        <w:rPr>
          <w:sz w:val="22"/>
          <w:szCs w:val="22"/>
        </w:rPr>
        <w:t>limfoma (vėžio rūšis, kuri veikia limfinę</w:t>
      </w:r>
      <w:r w:rsidRPr="00CD01C9">
        <w:rPr>
          <w:spacing w:val="-6"/>
          <w:sz w:val="22"/>
          <w:szCs w:val="22"/>
        </w:rPr>
        <w:t xml:space="preserve"> </w:t>
      </w:r>
      <w:r w:rsidRPr="00CD01C9">
        <w:rPr>
          <w:sz w:val="22"/>
          <w:szCs w:val="22"/>
        </w:rPr>
        <w:t>sistemą);</w:t>
      </w:r>
    </w:p>
    <w:p w14:paraId="6F1DF2A7" w14:textId="77777777" w:rsidR="005F4D40" w:rsidRPr="00CD01C9" w:rsidRDefault="005F4D40" w:rsidP="00B20BB9">
      <w:pPr>
        <w:widowControl w:val="0"/>
        <w:numPr>
          <w:ilvl w:val="0"/>
          <w:numId w:val="24"/>
        </w:numPr>
        <w:tabs>
          <w:tab w:val="left" w:pos="540"/>
          <w:tab w:val="left" w:pos="859"/>
        </w:tabs>
        <w:kinsoku w:val="0"/>
        <w:overflowPunct w:val="0"/>
        <w:autoSpaceDE w:val="0"/>
        <w:autoSpaceDN w:val="0"/>
        <w:adjustRightInd w:val="0"/>
        <w:ind w:left="567" w:hanging="567"/>
        <w:rPr>
          <w:sz w:val="22"/>
          <w:szCs w:val="22"/>
        </w:rPr>
      </w:pPr>
      <w:r w:rsidRPr="00CD01C9">
        <w:rPr>
          <w:sz w:val="22"/>
          <w:szCs w:val="22"/>
        </w:rPr>
        <w:t>plokščiųjų ląstelių karcinoma: odos vėžio tipas, kuris gali būti kaip kietas raudonas</w:t>
      </w:r>
      <w:r w:rsidRPr="00CD01C9">
        <w:rPr>
          <w:spacing w:val="-24"/>
          <w:sz w:val="22"/>
          <w:szCs w:val="22"/>
        </w:rPr>
        <w:t xml:space="preserve"> </w:t>
      </w:r>
      <w:r w:rsidRPr="00CD01C9">
        <w:rPr>
          <w:sz w:val="22"/>
          <w:szCs w:val="22"/>
        </w:rPr>
        <w:t>mazgelis, žaizda su šašu, ar nauja žaizda ant esamo rando.</w:t>
      </w:r>
    </w:p>
    <w:p w14:paraId="6AF2D106" w14:textId="77777777" w:rsidR="005F4D40" w:rsidRPr="00CD01C9" w:rsidRDefault="005F4D40" w:rsidP="006D526C">
      <w:pPr>
        <w:widowControl w:val="0"/>
        <w:kinsoku w:val="0"/>
        <w:overflowPunct w:val="0"/>
        <w:autoSpaceDE w:val="0"/>
        <w:autoSpaceDN w:val="0"/>
        <w:adjustRightInd w:val="0"/>
        <w:rPr>
          <w:sz w:val="22"/>
          <w:szCs w:val="22"/>
        </w:rPr>
      </w:pPr>
    </w:p>
    <w:p w14:paraId="0049C3CD" w14:textId="77777777" w:rsidR="005F4D40" w:rsidRPr="00CD01C9" w:rsidRDefault="005F4D40" w:rsidP="006D526C">
      <w:pPr>
        <w:widowControl w:val="0"/>
        <w:kinsoku w:val="0"/>
        <w:overflowPunct w:val="0"/>
        <w:autoSpaceDE w:val="0"/>
        <w:autoSpaceDN w:val="0"/>
        <w:adjustRightInd w:val="0"/>
        <w:rPr>
          <w:sz w:val="22"/>
          <w:szCs w:val="22"/>
        </w:rPr>
      </w:pPr>
      <w:r w:rsidRPr="00CD01C9">
        <w:rPr>
          <w:b/>
          <w:sz w:val="22"/>
          <w:szCs w:val="22"/>
        </w:rPr>
        <w:t xml:space="preserve">Labai retas </w:t>
      </w:r>
      <w:r w:rsidRPr="00CD01C9">
        <w:rPr>
          <w:sz w:val="22"/>
          <w:szCs w:val="22"/>
        </w:rPr>
        <w:t>(gali pasireikšti rečiau kaip 1 iš 10 000 žmonių):</w:t>
      </w:r>
    </w:p>
    <w:p w14:paraId="28E94340" w14:textId="77777777" w:rsidR="005F4D40" w:rsidRPr="00CD01C9" w:rsidRDefault="005F4D40" w:rsidP="00B20BB9">
      <w:pPr>
        <w:widowControl w:val="0"/>
        <w:numPr>
          <w:ilvl w:val="0"/>
          <w:numId w:val="24"/>
        </w:numPr>
        <w:tabs>
          <w:tab w:val="left" w:pos="859"/>
        </w:tabs>
        <w:kinsoku w:val="0"/>
        <w:overflowPunct w:val="0"/>
        <w:autoSpaceDE w:val="0"/>
        <w:autoSpaceDN w:val="0"/>
        <w:adjustRightInd w:val="0"/>
        <w:ind w:left="567" w:hanging="567"/>
        <w:rPr>
          <w:sz w:val="22"/>
          <w:szCs w:val="22"/>
        </w:rPr>
      </w:pPr>
      <w:r w:rsidRPr="00CD01C9">
        <w:rPr>
          <w:sz w:val="22"/>
          <w:szCs w:val="22"/>
        </w:rPr>
        <w:t>elektrokardiogramos pokyčiai (T bangos</w:t>
      </w:r>
      <w:r w:rsidRPr="00CD01C9">
        <w:rPr>
          <w:spacing w:val="-2"/>
          <w:sz w:val="22"/>
          <w:szCs w:val="22"/>
        </w:rPr>
        <w:t xml:space="preserve"> </w:t>
      </w:r>
      <w:r w:rsidRPr="00CD01C9">
        <w:rPr>
          <w:sz w:val="22"/>
          <w:szCs w:val="22"/>
        </w:rPr>
        <w:t>inversija);</w:t>
      </w:r>
    </w:p>
    <w:p w14:paraId="17C5B570" w14:textId="77777777" w:rsidR="005F4D40" w:rsidRPr="00CD01C9" w:rsidRDefault="005F4D40" w:rsidP="00B20BB9">
      <w:pPr>
        <w:widowControl w:val="0"/>
        <w:numPr>
          <w:ilvl w:val="0"/>
          <w:numId w:val="24"/>
        </w:numPr>
        <w:tabs>
          <w:tab w:val="left" w:pos="859"/>
        </w:tabs>
        <w:kinsoku w:val="0"/>
        <w:overflowPunct w:val="0"/>
        <w:autoSpaceDE w:val="0"/>
        <w:autoSpaceDN w:val="0"/>
        <w:adjustRightInd w:val="0"/>
        <w:ind w:left="567" w:hanging="567"/>
        <w:rPr>
          <w:sz w:val="22"/>
          <w:szCs w:val="22"/>
        </w:rPr>
      </w:pPr>
      <w:r w:rsidRPr="00CD01C9">
        <w:rPr>
          <w:sz w:val="22"/>
          <w:szCs w:val="22"/>
        </w:rPr>
        <w:t xml:space="preserve">navikas, kurį sukelia 8 tipo žmogaus </w:t>
      </w:r>
      <w:r w:rsidRPr="00CD01C9">
        <w:rPr>
          <w:i/>
          <w:sz w:val="22"/>
          <w:szCs w:val="22"/>
        </w:rPr>
        <w:t xml:space="preserve">Herpes </w:t>
      </w:r>
      <w:r w:rsidRPr="00CD01C9">
        <w:rPr>
          <w:sz w:val="22"/>
          <w:szCs w:val="22"/>
        </w:rPr>
        <w:t>(pūslelinės) virusas (Kapoši sarkoma).</w:t>
      </w:r>
    </w:p>
    <w:p w14:paraId="16CE3A9E" w14:textId="77777777" w:rsidR="005F4D40" w:rsidRPr="00CD01C9" w:rsidRDefault="005F4D40" w:rsidP="006D526C">
      <w:pPr>
        <w:widowControl w:val="0"/>
        <w:kinsoku w:val="0"/>
        <w:overflowPunct w:val="0"/>
        <w:autoSpaceDE w:val="0"/>
        <w:autoSpaceDN w:val="0"/>
        <w:adjustRightInd w:val="0"/>
        <w:rPr>
          <w:sz w:val="22"/>
          <w:szCs w:val="22"/>
        </w:rPr>
      </w:pPr>
    </w:p>
    <w:p w14:paraId="00AB8A55" w14:textId="77777777" w:rsidR="005F4D40" w:rsidRPr="00CD01C9" w:rsidRDefault="005F4D40" w:rsidP="006D526C">
      <w:pPr>
        <w:widowControl w:val="0"/>
        <w:kinsoku w:val="0"/>
        <w:overflowPunct w:val="0"/>
        <w:autoSpaceDE w:val="0"/>
        <w:autoSpaceDN w:val="0"/>
        <w:adjustRightInd w:val="0"/>
        <w:rPr>
          <w:sz w:val="22"/>
          <w:szCs w:val="22"/>
        </w:rPr>
      </w:pPr>
      <w:r w:rsidRPr="00CD01C9">
        <w:rPr>
          <w:b/>
          <w:sz w:val="22"/>
          <w:szCs w:val="22"/>
        </w:rPr>
        <w:t xml:space="preserve">Dažnis nežinomas </w:t>
      </w:r>
      <w:r w:rsidRPr="00CD01C9">
        <w:rPr>
          <w:sz w:val="22"/>
          <w:szCs w:val="22"/>
        </w:rPr>
        <w:t>(negali būti apskaičiuotas pagal turimus duomenis):</w:t>
      </w:r>
    </w:p>
    <w:p w14:paraId="4FE68491"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alerginės reakcijos, įskaitant išbėrimo simptomus ar dilgėlinę su niežuliu bei lūpų, liežuvio ar veido</w:t>
      </w:r>
      <w:r w:rsidRPr="00CD01C9">
        <w:rPr>
          <w:spacing w:val="-26"/>
          <w:sz w:val="22"/>
          <w:szCs w:val="22"/>
        </w:rPr>
        <w:t xml:space="preserve"> </w:t>
      </w:r>
      <w:r w:rsidRPr="00CD01C9">
        <w:rPr>
          <w:sz w:val="22"/>
          <w:szCs w:val="22"/>
        </w:rPr>
        <w:t>patinimą; jos dažniausiai pasireiškia pirmą Fingolimod Norameda gydymo</w:t>
      </w:r>
      <w:r w:rsidRPr="00CD01C9">
        <w:rPr>
          <w:spacing w:val="-4"/>
          <w:sz w:val="22"/>
          <w:szCs w:val="22"/>
        </w:rPr>
        <w:t xml:space="preserve"> </w:t>
      </w:r>
      <w:r w:rsidRPr="00CD01C9">
        <w:rPr>
          <w:sz w:val="22"/>
          <w:szCs w:val="22"/>
        </w:rPr>
        <w:t>dieną;</w:t>
      </w:r>
    </w:p>
    <w:p w14:paraId="59789687"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kepenų ligos požymiai (įskaitant kepenų nepakankamumą), tokie, kaip qdos ar akių baltymų pageltimas (gelta), pykinimas ar vėmimas, skausmas dešinėje skrandžio srityje (pilvo srityje), patamsėjęs šlapimas (rudos spalvos), sumažėjęs, nei įprastai alkio jausmas, nuovargis ir nenormalūs kepenų funkcijos rodikliai. Labai nedaugeliu atvejų dėl kepenų nepakankamumo gali tekti atlikti kepenų transplantaciją.</w:t>
      </w:r>
    </w:p>
    <w:p w14:paraId="023394E9" w14:textId="77777777" w:rsidR="005F4D40"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retos smegenų infekcijos, vadinamos progresuojančia daugiažidine leukoencefalopatija</w:t>
      </w:r>
      <w:r w:rsidRPr="00CD01C9">
        <w:rPr>
          <w:spacing w:val="-25"/>
          <w:sz w:val="22"/>
          <w:szCs w:val="22"/>
        </w:rPr>
        <w:t xml:space="preserve"> </w:t>
      </w:r>
      <w:r w:rsidRPr="00CD01C9">
        <w:rPr>
          <w:sz w:val="22"/>
          <w:szCs w:val="22"/>
        </w:rPr>
        <w:t>(PDL), rizika. PDL simptomai gali būti panašūs į IS atkrytį. Simptomai gali būti tokie, kurių patys negalite nesuvokti, pvz., nuotaikos ar elgesio pasikeitimai, atminties praradimai, kalbos ir bendravimo sutrikimai, kuriuos turi ištirti Jūsų gydytojas, kad atmestų PDL diagnozę. Todėl, jei manote, kad IS eiga pasunkėjo arba jei Jūs ar Jūsų artimieji pastebėjote bet kokių naujų ar neįprastų simptomų, labai svarbu kiek įmanoma greičiau apie tai pasikalbėti su gydytoju;</w:t>
      </w:r>
    </w:p>
    <w:p w14:paraId="43C4DF53" w14:textId="06CA8FB6" w:rsidR="006D3C69" w:rsidRPr="00CD01C9" w:rsidRDefault="00677218"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677218">
        <w:rPr>
          <w:sz w:val="22"/>
          <w:szCs w:val="22"/>
        </w:rPr>
        <w:t xml:space="preserve">uždegiminis sutrikimas nutraukus gydymą </w:t>
      </w:r>
      <w:r w:rsidR="00695ED0" w:rsidRPr="00CD01C9">
        <w:rPr>
          <w:sz w:val="22"/>
          <w:szCs w:val="22"/>
        </w:rPr>
        <w:t>Fingolimod Norameda</w:t>
      </w:r>
      <w:r w:rsidRPr="00677218">
        <w:rPr>
          <w:sz w:val="22"/>
          <w:szCs w:val="22"/>
        </w:rPr>
        <w:t xml:space="preserve"> (žinomas kaip imuniteto atsistatymo uždegiminis sindromas arba IRIS);</w:t>
      </w:r>
    </w:p>
    <w:p w14:paraId="0FE45649"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kriptokokų sukeltos infekcijos (grybelinės infekcijos rūšis), įskaitant kriptokokų sukeltą meningitą, kurio simptomai yra galvos skausmas kartu su sprando stinguliu,</w:t>
      </w:r>
      <w:r w:rsidRPr="00CD01C9">
        <w:rPr>
          <w:spacing w:val="-35"/>
          <w:sz w:val="22"/>
          <w:szCs w:val="22"/>
        </w:rPr>
        <w:t xml:space="preserve"> </w:t>
      </w:r>
      <w:r w:rsidRPr="00CD01C9">
        <w:rPr>
          <w:sz w:val="22"/>
          <w:szCs w:val="22"/>
        </w:rPr>
        <w:t>jautrumas šviesai, pykinimas ir (arba)</w:t>
      </w:r>
      <w:r w:rsidRPr="00CD01C9">
        <w:rPr>
          <w:spacing w:val="-3"/>
          <w:sz w:val="22"/>
          <w:szCs w:val="22"/>
        </w:rPr>
        <w:t xml:space="preserve"> </w:t>
      </w:r>
      <w:r w:rsidRPr="00CD01C9">
        <w:rPr>
          <w:sz w:val="22"/>
          <w:szCs w:val="22"/>
        </w:rPr>
        <w:t>minčių susipainiojimas;</w:t>
      </w:r>
    </w:p>
    <w:p w14:paraId="45CEE55F"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Merkel ląstelių karcinoma (odos vėžio rūšis). Galimi Merkel ląstelių karcinomos požymiai yra kūno spalvos arba melsvai raudoni, neskausmingi mazgeliai, atsirandantys dažnai ant veido, galvos ar kaklo. Merkel ląstelių karcinoma taip pat gali pasireikšti kaip kietas neskausmingas mazgas ar darinys. Ilgalaikis saulės poveikis ir nusilpusi imuninė sistema gali turėti įtakos Merkel ląstelių karcinomos atsiradimo</w:t>
      </w:r>
      <w:r w:rsidRPr="00CD01C9">
        <w:rPr>
          <w:spacing w:val="2"/>
          <w:sz w:val="22"/>
          <w:szCs w:val="22"/>
        </w:rPr>
        <w:t xml:space="preserve"> </w:t>
      </w:r>
      <w:r w:rsidRPr="00CD01C9">
        <w:rPr>
          <w:sz w:val="22"/>
          <w:szCs w:val="22"/>
        </w:rPr>
        <w:t>rizikai;</w:t>
      </w:r>
    </w:p>
    <w:p w14:paraId="2D42367E"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nutraukus Fingolimod Norameda vartojimą, IS simptomai gali atsinaujinti arba gali tapti sunkesniais nei</w:t>
      </w:r>
      <w:r w:rsidRPr="00CD01C9">
        <w:rPr>
          <w:spacing w:val="-37"/>
          <w:sz w:val="22"/>
          <w:szCs w:val="22"/>
        </w:rPr>
        <w:t xml:space="preserve"> </w:t>
      </w:r>
      <w:r w:rsidRPr="00CD01C9">
        <w:rPr>
          <w:sz w:val="22"/>
          <w:szCs w:val="22"/>
        </w:rPr>
        <w:t>buvo iki pradedant gydymą ar vaisto vartojimo</w:t>
      </w:r>
      <w:r w:rsidRPr="00CD01C9">
        <w:rPr>
          <w:spacing w:val="-6"/>
          <w:sz w:val="22"/>
          <w:szCs w:val="22"/>
        </w:rPr>
        <w:t xml:space="preserve"> </w:t>
      </w:r>
      <w:r w:rsidRPr="00CD01C9">
        <w:rPr>
          <w:sz w:val="22"/>
          <w:szCs w:val="22"/>
        </w:rPr>
        <w:t>metu;</w:t>
      </w:r>
    </w:p>
    <w:p w14:paraId="60315677"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autoimuninė mažakraujystės (sumažėjusio raudonųjų kraujo ląstelių kiekio) forma, kai</w:t>
      </w:r>
      <w:r w:rsidRPr="00CD01C9">
        <w:rPr>
          <w:spacing w:val="-32"/>
          <w:sz w:val="22"/>
          <w:szCs w:val="22"/>
        </w:rPr>
        <w:t xml:space="preserve"> </w:t>
      </w:r>
      <w:r w:rsidRPr="00CD01C9">
        <w:rPr>
          <w:sz w:val="22"/>
          <w:szCs w:val="22"/>
        </w:rPr>
        <w:t>suardomos raudonosios kraujo ląstelės (autoimuninė hemolizinė</w:t>
      </w:r>
      <w:r w:rsidRPr="00CD01C9">
        <w:rPr>
          <w:spacing w:val="-5"/>
          <w:sz w:val="22"/>
          <w:szCs w:val="22"/>
        </w:rPr>
        <w:t xml:space="preserve"> </w:t>
      </w:r>
      <w:r w:rsidRPr="00CD01C9">
        <w:rPr>
          <w:sz w:val="22"/>
          <w:szCs w:val="22"/>
        </w:rPr>
        <w:t>mažakraujystė).</w:t>
      </w:r>
    </w:p>
    <w:p w14:paraId="5FCEF323" w14:textId="77777777" w:rsidR="005F4D40" w:rsidRPr="00CD01C9" w:rsidRDefault="005F4D40" w:rsidP="006D526C">
      <w:pPr>
        <w:widowControl w:val="0"/>
        <w:kinsoku w:val="0"/>
        <w:overflowPunct w:val="0"/>
        <w:autoSpaceDE w:val="0"/>
        <w:autoSpaceDN w:val="0"/>
        <w:adjustRightInd w:val="0"/>
        <w:rPr>
          <w:sz w:val="22"/>
          <w:szCs w:val="22"/>
        </w:rPr>
      </w:pPr>
    </w:p>
    <w:p w14:paraId="215272BD"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Jeigu Jums pasireikš bet kuris paminėtas poveikis, nedelsdami pasakykite gydytojui.</w:t>
      </w:r>
    </w:p>
    <w:p w14:paraId="73087B26" w14:textId="77777777" w:rsidR="005F4D40" w:rsidRPr="00CD01C9" w:rsidRDefault="005F4D40" w:rsidP="006D526C">
      <w:pPr>
        <w:widowControl w:val="0"/>
        <w:kinsoku w:val="0"/>
        <w:overflowPunct w:val="0"/>
        <w:autoSpaceDE w:val="0"/>
        <w:autoSpaceDN w:val="0"/>
        <w:adjustRightInd w:val="0"/>
        <w:rPr>
          <w:sz w:val="22"/>
          <w:szCs w:val="22"/>
        </w:rPr>
      </w:pPr>
    </w:p>
    <w:p w14:paraId="27694D61"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u w:val="single"/>
        </w:rPr>
        <w:t>Kitoks šalutinis poveikis</w:t>
      </w:r>
    </w:p>
    <w:p w14:paraId="0DCA3D5C" w14:textId="77777777" w:rsidR="005F4D40" w:rsidRPr="00CD01C9" w:rsidRDefault="005F4D40" w:rsidP="006D526C">
      <w:pPr>
        <w:widowControl w:val="0"/>
        <w:kinsoku w:val="0"/>
        <w:overflowPunct w:val="0"/>
        <w:autoSpaceDE w:val="0"/>
        <w:autoSpaceDN w:val="0"/>
        <w:adjustRightInd w:val="0"/>
        <w:rPr>
          <w:sz w:val="22"/>
          <w:szCs w:val="22"/>
        </w:rPr>
      </w:pPr>
      <w:r w:rsidRPr="00CD01C9">
        <w:rPr>
          <w:b/>
          <w:sz w:val="22"/>
          <w:szCs w:val="22"/>
        </w:rPr>
        <w:t xml:space="preserve">Labai dažnas </w:t>
      </w:r>
      <w:r w:rsidRPr="00CD01C9">
        <w:rPr>
          <w:sz w:val="22"/>
          <w:szCs w:val="22"/>
        </w:rPr>
        <w:t>(gali pasireikšti rečiau kaip 1 iš 10 žmonių):</w:t>
      </w:r>
    </w:p>
    <w:p w14:paraId="22A0B1F7"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gripo viruso sukelta infekcija su tokiais simptomais kaip nuovargis, šaltkrėtis,</w:t>
      </w:r>
      <w:r w:rsidRPr="00CD01C9">
        <w:rPr>
          <w:spacing w:val="-35"/>
          <w:sz w:val="22"/>
          <w:szCs w:val="22"/>
        </w:rPr>
        <w:t xml:space="preserve"> </w:t>
      </w:r>
      <w:r w:rsidRPr="00CD01C9">
        <w:rPr>
          <w:sz w:val="22"/>
          <w:szCs w:val="22"/>
        </w:rPr>
        <w:t>gerklės skausmas, sąnarių ir raumenų maudimas,</w:t>
      </w:r>
      <w:r w:rsidRPr="00CD01C9">
        <w:rPr>
          <w:spacing w:val="-4"/>
          <w:sz w:val="22"/>
          <w:szCs w:val="22"/>
        </w:rPr>
        <w:t xml:space="preserve"> </w:t>
      </w:r>
      <w:r w:rsidRPr="00CD01C9">
        <w:rPr>
          <w:sz w:val="22"/>
          <w:szCs w:val="22"/>
        </w:rPr>
        <w:t>karščiavimas;</w:t>
      </w:r>
    </w:p>
    <w:p w14:paraId="09D80569"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spaudimo ar skausmo pojūtis skruostuose ir kaktoje</w:t>
      </w:r>
      <w:r w:rsidRPr="00CD01C9">
        <w:rPr>
          <w:spacing w:val="-6"/>
          <w:sz w:val="22"/>
          <w:szCs w:val="22"/>
        </w:rPr>
        <w:t xml:space="preserve"> </w:t>
      </w:r>
      <w:r w:rsidRPr="00CD01C9">
        <w:rPr>
          <w:sz w:val="22"/>
          <w:szCs w:val="22"/>
        </w:rPr>
        <w:t>(sinusitas);</w:t>
      </w:r>
    </w:p>
    <w:p w14:paraId="3F5434DB"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galvos</w:t>
      </w:r>
      <w:r w:rsidRPr="00CD01C9">
        <w:rPr>
          <w:spacing w:val="-2"/>
          <w:sz w:val="22"/>
          <w:szCs w:val="22"/>
        </w:rPr>
        <w:t xml:space="preserve"> </w:t>
      </w:r>
      <w:r w:rsidRPr="00CD01C9">
        <w:rPr>
          <w:sz w:val="22"/>
          <w:szCs w:val="22"/>
        </w:rPr>
        <w:t>skausmas;</w:t>
      </w:r>
    </w:p>
    <w:p w14:paraId="1C7C99BD"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viduriavimas;</w:t>
      </w:r>
    </w:p>
    <w:p w14:paraId="7322BBE0"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nugaros</w:t>
      </w:r>
      <w:r w:rsidRPr="00CD01C9">
        <w:rPr>
          <w:spacing w:val="-2"/>
          <w:sz w:val="22"/>
          <w:szCs w:val="22"/>
        </w:rPr>
        <w:t xml:space="preserve"> </w:t>
      </w:r>
      <w:r w:rsidRPr="00CD01C9">
        <w:rPr>
          <w:sz w:val="22"/>
          <w:szCs w:val="22"/>
        </w:rPr>
        <w:t>skausmas;</w:t>
      </w:r>
    </w:p>
    <w:p w14:paraId="168E86E0"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padidėjusį kepenų fermentų aktyvumą kraujyje rodantys tyrimų</w:t>
      </w:r>
      <w:r w:rsidRPr="00CD01C9">
        <w:rPr>
          <w:spacing w:val="-6"/>
          <w:sz w:val="22"/>
          <w:szCs w:val="22"/>
        </w:rPr>
        <w:t xml:space="preserve"> </w:t>
      </w:r>
      <w:r w:rsidRPr="00CD01C9">
        <w:rPr>
          <w:sz w:val="22"/>
          <w:szCs w:val="22"/>
        </w:rPr>
        <w:t>rezultatai;</w:t>
      </w:r>
    </w:p>
    <w:p w14:paraId="74D8F4A5"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kosulys.</w:t>
      </w:r>
    </w:p>
    <w:p w14:paraId="422E63C3" w14:textId="77777777" w:rsidR="005F4D40" w:rsidRPr="00CD01C9" w:rsidRDefault="005F4D40" w:rsidP="006D526C">
      <w:pPr>
        <w:widowControl w:val="0"/>
        <w:tabs>
          <w:tab w:val="left" w:pos="886"/>
        </w:tabs>
        <w:kinsoku w:val="0"/>
        <w:overflowPunct w:val="0"/>
        <w:autoSpaceDE w:val="0"/>
        <w:autoSpaceDN w:val="0"/>
        <w:adjustRightInd w:val="0"/>
        <w:rPr>
          <w:sz w:val="22"/>
          <w:szCs w:val="22"/>
        </w:rPr>
      </w:pPr>
    </w:p>
    <w:p w14:paraId="08B61991" w14:textId="77777777" w:rsidR="005F4D40" w:rsidRPr="00CD01C9" w:rsidRDefault="005F4D40" w:rsidP="006D526C">
      <w:pPr>
        <w:widowControl w:val="0"/>
        <w:kinsoku w:val="0"/>
        <w:overflowPunct w:val="0"/>
        <w:autoSpaceDE w:val="0"/>
        <w:autoSpaceDN w:val="0"/>
        <w:adjustRightInd w:val="0"/>
        <w:rPr>
          <w:sz w:val="22"/>
          <w:szCs w:val="22"/>
        </w:rPr>
      </w:pPr>
      <w:r w:rsidRPr="00CD01C9">
        <w:rPr>
          <w:b/>
          <w:sz w:val="22"/>
          <w:szCs w:val="22"/>
        </w:rPr>
        <w:t xml:space="preserve">Dažnas </w:t>
      </w:r>
      <w:r w:rsidRPr="00CD01C9">
        <w:rPr>
          <w:sz w:val="22"/>
          <w:szCs w:val="22"/>
        </w:rPr>
        <w:t>(gali pasireikšti rečiau kaip 1 iš 10 žmonių):</w:t>
      </w:r>
    </w:p>
    <w:p w14:paraId="4CFF8E77"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odos grybelinė infekcija (įvairiaspalvė dedervinė);</w:t>
      </w:r>
    </w:p>
    <w:p w14:paraId="03094D51"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svaigulys;</w:t>
      </w:r>
    </w:p>
    <w:p w14:paraId="16E7C6FD"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stiprus galvos skausmas, dažnai kartu su pykinimu, vėmimu ir padidėjusiu jautrumu šviesai (migrena);</w:t>
      </w:r>
    </w:p>
    <w:p w14:paraId="54C991FB"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lastRenderedPageBreak/>
        <w:t>sumažėjęs baltųjų kraujo ląstelių (limfocitų, leukocitų) skaičius;</w:t>
      </w:r>
    </w:p>
    <w:p w14:paraId="53F23242"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silpnumas;</w:t>
      </w:r>
    </w:p>
    <w:p w14:paraId="0D7EF348"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niežtintis, raudonos spalvos, deginančio pojūčio išbėrimas (egzema);</w:t>
      </w:r>
    </w:p>
    <w:p w14:paraId="5A47DACF"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niežėjimas;</w:t>
      </w:r>
    </w:p>
    <w:p w14:paraId="11A2263F"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padidėjęs riebalų (trigliceridų) kiekis kraujyje;</w:t>
      </w:r>
    </w:p>
    <w:p w14:paraId="14A1F9B5"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plaukų slinkimas;</w:t>
      </w:r>
    </w:p>
    <w:p w14:paraId="24F55EC9"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dusulys;</w:t>
      </w:r>
    </w:p>
    <w:p w14:paraId="74420A2D"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depresija;</w:t>
      </w:r>
    </w:p>
    <w:p w14:paraId="248D534A"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neryškus matymas (taip pat žr. informaciją apie tinklainės geltonosios dėmės edemą poskyryje „Tam tikras šalutinis poveikis gali būti ar tapti sunkus“);</w:t>
      </w:r>
    </w:p>
    <w:p w14:paraId="5CC109EF"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hipertenzija (fingolimodo vartojimas gali šiek tiek didinti kraujospūdį);</w:t>
      </w:r>
    </w:p>
    <w:p w14:paraId="74A6FDAC"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raumenų skausmas;</w:t>
      </w:r>
    </w:p>
    <w:p w14:paraId="455EA63F"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sąnarių skausmas.</w:t>
      </w:r>
    </w:p>
    <w:p w14:paraId="5B1C94FA" w14:textId="77777777" w:rsidR="005F4D40" w:rsidRPr="00CD01C9" w:rsidRDefault="005F4D40" w:rsidP="006D526C">
      <w:pPr>
        <w:widowControl w:val="0"/>
        <w:kinsoku w:val="0"/>
        <w:overflowPunct w:val="0"/>
        <w:autoSpaceDE w:val="0"/>
        <w:autoSpaceDN w:val="0"/>
        <w:adjustRightInd w:val="0"/>
        <w:rPr>
          <w:sz w:val="22"/>
          <w:szCs w:val="22"/>
        </w:rPr>
      </w:pPr>
    </w:p>
    <w:p w14:paraId="728C2FB5" w14:textId="77777777" w:rsidR="005F4D40" w:rsidRPr="00CD01C9" w:rsidRDefault="005F4D40" w:rsidP="006D526C">
      <w:pPr>
        <w:widowControl w:val="0"/>
        <w:kinsoku w:val="0"/>
        <w:overflowPunct w:val="0"/>
        <w:autoSpaceDE w:val="0"/>
        <w:autoSpaceDN w:val="0"/>
        <w:adjustRightInd w:val="0"/>
        <w:rPr>
          <w:sz w:val="22"/>
          <w:szCs w:val="22"/>
        </w:rPr>
      </w:pPr>
      <w:r w:rsidRPr="00CD01C9">
        <w:rPr>
          <w:b/>
          <w:sz w:val="22"/>
          <w:szCs w:val="22"/>
        </w:rPr>
        <w:t xml:space="preserve">Nedažnas </w:t>
      </w:r>
      <w:r w:rsidRPr="00CD01C9">
        <w:rPr>
          <w:sz w:val="22"/>
          <w:szCs w:val="22"/>
        </w:rPr>
        <w:t>(gali pasireikšti rečiau kaip 1 iš 100 žmonių):</w:t>
      </w:r>
    </w:p>
    <w:p w14:paraId="070F1A62"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sumažėjęs tam tikrų baltųjų kraujo ląstelių (neutrofilų)</w:t>
      </w:r>
      <w:r w:rsidRPr="00CD01C9">
        <w:rPr>
          <w:spacing w:val="-7"/>
          <w:sz w:val="22"/>
          <w:szCs w:val="22"/>
        </w:rPr>
        <w:t xml:space="preserve"> </w:t>
      </w:r>
      <w:r w:rsidRPr="00CD01C9">
        <w:rPr>
          <w:sz w:val="22"/>
          <w:szCs w:val="22"/>
        </w:rPr>
        <w:t>skaičius;</w:t>
      </w:r>
    </w:p>
    <w:p w14:paraId="6973DD2B"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depresinė</w:t>
      </w:r>
      <w:r w:rsidRPr="00CD01C9">
        <w:rPr>
          <w:spacing w:val="-2"/>
          <w:sz w:val="22"/>
          <w:szCs w:val="22"/>
        </w:rPr>
        <w:t xml:space="preserve"> </w:t>
      </w:r>
      <w:r w:rsidRPr="00CD01C9">
        <w:rPr>
          <w:sz w:val="22"/>
          <w:szCs w:val="22"/>
        </w:rPr>
        <w:t>nuotaika;</w:t>
      </w:r>
    </w:p>
    <w:p w14:paraId="1CF8A3F9"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pykinimas.</w:t>
      </w:r>
    </w:p>
    <w:p w14:paraId="09B749C6" w14:textId="77777777" w:rsidR="005F4D40" w:rsidRPr="00CD01C9" w:rsidRDefault="005F4D40" w:rsidP="006D526C">
      <w:pPr>
        <w:widowControl w:val="0"/>
        <w:kinsoku w:val="0"/>
        <w:overflowPunct w:val="0"/>
        <w:autoSpaceDE w:val="0"/>
        <w:autoSpaceDN w:val="0"/>
        <w:adjustRightInd w:val="0"/>
        <w:rPr>
          <w:sz w:val="22"/>
          <w:szCs w:val="22"/>
        </w:rPr>
      </w:pPr>
    </w:p>
    <w:p w14:paraId="5795DAE3" w14:textId="77777777" w:rsidR="005F4D40" w:rsidRPr="00CD01C9" w:rsidRDefault="005F4D40" w:rsidP="006D526C">
      <w:pPr>
        <w:widowControl w:val="0"/>
        <w:kinsoku w:val="0"/>
        <w:overflowPunct w:val="0"/>
        <w:autoSpaceDE w:val="0"/>
        <w:autoSpaceDN w:val="0"/>
        <w:adjustRightInd w:val="0"/>
        <w:rPr>
          <w:sz w:val="22"/>
          <w:szCs w:val="22"/>
        </w:rPr>
      </w:pPr>
      <w:r w:rsidRPr="00CD01C9">
        <w:rPr>
          <w:b/>
          <w:sz w:val="22"/>
          <w:szCs w:val="22"/>
        </w:rPr>
        <w:t xml:space="preserve">Retas </w:t>
      </w:r>
      <w:r w:rsidRPr="00CD01C9">
        <w:rPr>
          <w:sz w:val="22"/>
          <w:szCs w:val="22"/>
        </w:rPr>
        <w:t>(gali pasireikšti rečiau kaip 1 iš 1 000 žmonių):</w:t>
      </w:r>
    </w:p>
    <w:p w14:paraId="2AFB2BE1"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limfinės sistemos vėžys</w:t>
      </w:r>
      <w:r w:rsidRPr="00CD01C9">
        <w:rPr>
          <w:spacing w:val="-3"/>
          <w:sz w:val="22"/>
          <w:szCs w:val="22"/>
        </w:rPr>
        <w:t xml:space="preserve"> </w:t>
      </w:r>
      <w:r w:rsidRPr="00CD01C9">
        <w:rPr>
          <w:sz w:val="22"/>
          <w:szCs w:val="22"/>
        </w:rPr>
        <w:t>(limfoma).</w:t>
      </w:r>
    </w:p>
    <w:p w14:paraId="00CF226C" w14:textId="77777777" w:rsidR="005F4D40" w:rsidRPr="00CD01C9" w:rsidRDefault="005F4D40" w:rsidP="006D526C">
      <w:pPr>
        <w:widowControl w:val="0"/>
        <w:kinsoku w:val="0"/>
        <w:overflowPunct w:val="0"/>
        <w:autoSpaceDE w:val="0"/>
        <w:autoSpaceDN w:val="0"/>
        <w:adjustRightInd w:val="0"/>
        <w:rPr>
          <w:sz w:val="22"/>
          <w:szCs w:val="22"/>
        </w:rPr>
      </w:pPr>
    </w:p>
    <w:p w14:paraId="256827E2" w14:textId="77777777" w:rsidR="005F4D40" w:rsidRPr="00CD01C9" w:rsidRDefault="005F4D40" w:rsidP="006D526C">
      <w:pPr>
        <w:widowControl w:val="0"/>
        <w:kinsoku w:val="0"/>
        <w:overflowPunct w:val="0"/>
        <w:autoSpaceDE w:val="0"/>
        <w:autoSpaceDN w:val="0"/>
        <w:adjustRightInd w:val="0"/>
        <w:rPr>
          <w:sz w:val="22"/>
          <w:szCs w:val="22"/>
        </w:rPr>
      </w:pPr>
      <w:r w:rsidRPr="00CD01C9">
        <w:rPr>
          <w:b/>
          <w:sz w:val="22"/>
          <w:szCs w:val="22"/>
        </w:rPr>
        <w:t xml:space="preserve">Dažnis nežinomas </w:t>
      </w:r>
      <w:r w:rsidRPr="00CD01C9">
        <w:rPr>
          <w:sz w:val="22"/>
          <w:szCs w:val="22"/>
        </w:rPr>
        <w:t>(negali būti apskaičiuotas pagal turimus duomenis):</w:t>
      </w:r>
    </w:p>
    <w:p w14:paraId="27CEC7BF"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periferinis</w:t>
      </w:r>
      <w:r w:rsidRPr="00CD01C9">
        <w:rPr>
          <w:spacing w:val="-1"/>
          <w:sz w:val="22"/>
          <w:szCs w:val="22"/>
        </w:rPr>
        <w:t xml:space="preserve"> </w:t>
      </w:r>
      <w:r w:rsidRPr="00CD01C9">
        <w:rPr>
          <w:sz w:val="22"/>
          <w:szCs w:val="22"/>
        </w:rPr>
        <w:t>patinimas.</w:t>
      </w:r>
    </w:p>
    <w:p w14:paraId="42D1A3AB" w14:textId="77777777" w:rsidR="005F4D40" w:rsidRPr="00CD01C9" w:rsidRDefault="005F4D40" w:rsidP="006D526C">
      <w:pPr>
        <w:widowControl w:val="0"/>
        <w:kinsoku w:val="0"/>
        <w:overflowPunct w:val="0"/>
        <w:autoSpaceDE w:val="0"/>
        <w:autoSpaceDN w:val="0"/>
        <w:adjustRightInd w:val="0"/>
        <w:rPr>
          <w:sz w:val="22"/>
          <w:szCs w:val="22"/>
        </w:rPr>
      </w:pPr>
    </w:p>
    <w:p w14:paraId="7F80BEEE" w14:textId="77777777" w:rsidR="005F4D40" w:rsidRPr="00CD01C9" w:rsidRDefault="005F4D40" w:rsidP="006D526C">
      <w:pPr>
        <w:widowControl w:val="0"/>
        <w:kinsoku w:val="0"/>
        <w:overflowPunct w:val="0"/>
        <w:autoSpaceDE w:val="0"/>
        <w:autoSpaceDN w:val="0"/>
        <w:adjustRightInd w:val="0"/>
        <w:rPr>
          <w:b/>
          <w:sz w:val="22"/>
          <w:szCs w:val="22"/>
        </w:rPr>
      </w:pPr>
      <w:r w:rsidRPr="00CD01C9">
        <w:rPr>
          <w:sz w:val="22"/>
          <w:szCs w:val="22"/>
        </w:rPr>
        <w:t xml:space="preserve">Jeigu bet kuris paminėtas poveikis tampa sunkus, </w:t>
      </w:r>
      <w:r w:rsidRPr="00CD01C9">
        <w:rPr>
          <w:b/>
          <w:sz w:val="22"/>
          <w:szCs w:val="22"/>
        </w:rPr>
        <w:t>pasakykite gydytojui.</w:t>
      </w:r>
    </w:p>
    <w:p w14:paraId="0929B6E3" w14:textId="77777777" w:rsidR="005F4D40" w:rsidRPr="00CD01C9" w:rsidRDefault="005F4D40" w:rsidP="006D526C">
      <w:pPr>
        <w:widowControl w:val="0"/>
        <w:kinsoku w:val="0"/>
        <w:overflowPunct w:val="0"/>
        <w:autoSpaceDE w:val="0"/>
        <w:autoSpaceDN w:val="0"/>
        <w:adjustRightInd w:val="0"/>
        <w:rPr>
          <w:b/>
          <w:sz w:val="22"/>
          <w:szCs w:val="22"/>
        </w:rPr>
      </w:pPr>
    </w:p>
    <w:p w14:paraId="2059D0D9" w14:textId="77777777" w:rsidR="005F4D40" w:rsidRPr="00CD01C9" w:rsidRDefault="005F4D40" w:rsidP="006D526C">
      <w:pPr>
        <w:widowControl w:val="0"/>
        <w:kinsoku w:val="0"/>
        <w:overflowPunct w:val="0"/>
        <w:autoSpaceDE w:val="0"/>
        <w:autoSpaceDN w:val="0"/>
        <w:adjustRightInd w:val="0"/>
        <w:outlineLvl w:val="0"/>
        <w:rPr>
          <w:b/>
          <w:sz w:val="22"/>
          <w:szCs w:val="22"/>
        </w:rPr>
      </w:pPr>
      <w:r w:rsidRPr="00CD01C9">
        <w:rPr>
          <w:b/>
          <w:sz w:val="22"/>
          <w:szCs w:val="22"/>
        </w:rPr>
        <w:t>Pranešimas apie šalutinį poveikį</w:t>
      </w:r>
    </w:p>
    <w:p w14:paraId="186B5389" w14:textId="6BE86E39" w:rsidR="005F4D40" w:rsidRPr="00CD01C9" w:rsidRDefault="00810FF6" w:rsidP="004F214E">
      <w:pPr>
        <w:tabs>
          <w:tab w:val="left" w:pos="567"/>
        </w:tabs>
        <w:spacing w:line="260" w:lineRule="exact"/>
        <w:ind w:right="-1"/>
        <w:rPr>
          <w:sz w:val="22"/>
          <w:szCs w:val="22"/>
        </w:rPr>
      </w:pPr>
      <w:r w:rsidRPr="005D554B">
        <w:rPr>
          <w:snapToGrid w:val="0"/>
          <w:sz w:val="22"/>
        </w:rPr>
        <w:t>Jeigu pasireiškė šalutinis poveikis, įskaitant šiame lapelyje nenurodytą, pasakykite gydytojui</w:t>
      </w:r>
      <w:r w:rsidR="00E3214C">
        <w:rPr>
          <w:snapToGrid w:val="0"/>
          <w:sz w:val="22"/>
        </w:rPr>
        <w:t xml:space="preserve"> </w:t>
      </w:r>
      <w:r w:rsidRPr="005D554B">
        <w:rPr>
          <w:snapToGrid w:val="0"/>
          <w:sz w:val="22"/>
        </w:rPr>
        <w:t>arba</w:t>
      </w:r>
      <w:r w:rsidR="00E3214C">
        <w:rPr>
          <w:snapToGrid w:val="0"/>
          <w:sz w:val="22"/>
        </w:rPr>
        <w:t xml:space="preserve"> </w:t>
      </w:r>
      <w:r w:rsidRPr="005D554B">
        <w:rPr>
          <w:snapToGrid w:val="0"/>
          <w:sz w:val="22"/>
        </w:rPr>
        <w:t>vaistininkui.</w:t>
      </w:r>
      <w:r w:rsidRPr="004F214E">
        <w:rPr>
          <w:snapToGrid w:val="0"/>
          <w:sz w:val="22"/>
          <w:szCs w:val="22"/>
        </w:rPr>
        <w:t xml:space="preserve"> </w:t>
      </w:r>
      <w:r w:rsidR="004F214E" w:rsidRPr="004F214E">
        <w:rPr>
          <w:snapToGrid w:val="0"/>
          <w:sz w:val="22"/>
          <w:szCs w:val="22"/>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AC6246">
        <w:rPr>
          <w:snapToGrid w:val="0"/>
          <w:sz w:val="22"/>
          <w:szCs w:val="22"/>
        </w:rPr>
        <w:t>+370</w:t>
      </w:r>
      <w:r w:rsidR="004F214E" w:rsidRPr="004F214E">
        <w:rPr>
          <w:snapToGrid w:val="0"/>
          <w:sz w:val="22"/>
          <w:szCs w:val="22"/>
        </w:rPr>
        <w:t xml:space="preserve"> 800 73 568. Pranešdami apie šalutinį poveikį galite mums padėti gauti daugiau informacijos apie šio vaisto saugumą.</w:t>
      </w:r>
    </w:p>
    <w:p w14:paraId="68706384" w14:textId="77777777" w:rsidR="005F4D40" w:rsidRPr="00CD01C9" w:rsidRDefault="005F4D40" w:rsidP="006D526C">
      <w:pPr>
        <w:widowControl w:val="0"/>
        <w:kinsoku w:val="0"/>
        <w:overflowPunct w:val="0"/>
        <w:autoSpaceDE w:val="0"/>
        <w:autoSpaceDN w:val="0"/>
        <w:adjustRightInd w:val="0"/>
        <w:rPr>
          <w:sz w:val="22"/>
          <w:szCs w:val="22"/>
        </w:rPr>
      </w:pPr>
    </w:p>
    <w:p w14:paraId="3AA6BA5C" w14:textId="77777777" w:rsidR="005F4D40" w:rsidRPr="00CD01C9" w:rsidRDefault="005F4D40" w:rsidP="00B20BB9">
      <w:pPr>
        <w:widowControl w:val="0"/>
        <w:numPr>
          <w:ilvl w:val="0"/>
          <w:numId w:val="15"/>
        </w:numPr>
        <w:tabs>
          <w:tab w:val="left" w:pos="886"/>
        </w:tabs>
        <w:kinsoku w:val="0"/>
        <w:overflowPunct w:val="0"/>
        <w:autoSpaceDE w:val="0"/>
        <w:autoSpaceDN w:val="0"/>
        <w:adjustRightInd w:val="0"/>
        <w:ind w:left="567" w:hanging="567"/>
        <w:outlineLvl w:val="0"/>
        <w:rPr>
          <w:b/>
          <w:sz w:val="22"/>
          <w:szCs w:val="22"/>
        </w:rPr>
      </w:pPr>
      <w:r w:rsidRPr="00CD01C9">
        <w:rPr>
          <w:b/>
          <w:sz w:val="22"/>
          <w:szCs w:val="22"/>
        </w:rPr>
        <w:t>Kaip laikyti</w:t>
      </w:r>
      <w:r w:rsidRPr="00CD01C9">
        <w:rPr>
          <w:b/>
          <w:spacing w:val="-2"/>
          <w:sz w:val="22"/>
          <w:szCs w:val="22"/>
        </w:rPr>
        <w:t xml:space="preserve"> </w:t>
      </w:r>
      <w:r w:rsidRPr="00CD01C9">
        <w:rPr>
          <w:b/>
          <w:sz w:val="22"/>
          <w:szCs w:val="22"/>
        </w:rPr>
        <w:t>Fingolimod Norameda</w:t>
      </w:r>
    </w:p>
    <w:p w14:paraId="29483B7B" w14:textId="77777777" w:rsidR="005F4D40" w:rsidRPr="00CD01C9" w:rsidRDefault="005F4D40" w:rsidP="006D526C">
      <w:pPr>
        <w:widowControl w:val="0"/>
        <w:kinsoku w:val="0"/>
        <w:overflowPunct w:val="0"/>
        <w:autoSpaceDE w:val="0"/>
        <w:autoSpaceDN w:val="0"/>
        <w:adjustRightInd w:val="0"/>
        <w:rPr>
          <w:b/>
          <w:sz w:val="22"/>
          <w:szCs w:val="22"/>
        </w:rPr>
      </w:pPr>
    </w:p>
    <w:p w14:paraId="531EB247"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Šį vaistą laikykite vaikams nepastebimoje ir nepasiekiamoje vietoje.</w:t>
      </w:r>
    </w:p>
    <w:p w14:paraId="5BAA2A67"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Ant dėžutės ir lizdinės plokštelės po „EXP“ nurodytam tinkamumo laikui pasibaigus, šio vaisto vartoti negalima. Vaistas tinkamas vartoti iki paskutinės nurodyto mėnesio dienos.</w:t>
      </w:r>
    </w:p>
    <w:p w14:paraId="2A299EBD"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Laikyti ne aukštesnėje kaip 30 °C temperatūroje.</w:t>
      </w:r>
    </w:p>
    <w:p w14:paraId="19BB9307" w14:textId="117DCD61" w:rsidR="005F4D40" w:rsidRDefault="005F4D40" w:rsidP="006D526C">
      <w:pPr>
        <w:widowControl w:val="0"/>
        <w:kinsoku w:val="0"/>
        <w:overflowPunct w:val="0"/>
        <w:autoSpaceDE w:val="0"/>
        <w:autoSpaceDN w:val="0"/>
        <w:adjustRightInd w:val="0"/>
        <w:rPr>
          <w:sz w:val="22"/>
          <w:szCs w:val="22"/>
        </w:rPr>
      </w:pPr>
      <w:r w:rsidRPr="00CD01C9">
        <w:rPr>
          <w:sz w:val="22"/>
          <w:szCs w:val="22"/>
        </w:rPr>
        <w:t xml:space="preserve">Laikyti gamintojo pakuotėje, kad vaistas būtų apsaugotas nuo drėgmės. </w:t>
      </w:r>
    </w:p>
    <w:p w14:paraId="16E94150" w14:textId="2F1BDD8E" w:rsidR="00CA3E90" w:rsidRPr="00CD01C9" w:rsidRDefault="00CA3E90" w:rsidP="006D526C">
      <w:pPr>
        <w:widowControl w:val="0"/>
        <w:kinsoku w:val="0"/>
        <w:overflowPunct w:val="0"/>
        <w:autoSpaceDE w:val="0"/>
        <w:autoSpaceDN w:val="0"/>
        <w:adjustRightInd w:val="0"/>
        <w:rPr>
          <w:sz w:val="22"/>
          <w:szCs w:val="22"/>
        </w:rPr>
      </w:pPr>
      <w:r w:rsidRPr="00CA3E90">
        <w:rPr>
          <w:sz w:val="22"/>
          <w:szCs w:val="22"/>
        </w:rPr>
        <w:t>Pastebėjus, kad pakuotė yra pažeista ar sugadinta, šio vaisto vartoti negalima.</w:t>
      </w:r>
    </w:p>
    <w:p w14:paraId="4C042944" w14:textId="77777777" w:rsidR="005F4D40" w:rsidRPr="00CD01C9" w:rsidRDefault="005F4D40" w:rsidP="006D526C">
      <w:pPr>
        <w:widowControl w:val="0"/>
        <w:kinsoku w:val="0"/>
        <w:overflowPunct w:val="0"/>
        <w:autoSpaceDE w:val="0"/>
        <w:autoSpaceDN w:val="0"/>
        <w:adjustRightInd w:val="0"/>
        <w:rPr>
          <w:sz w:val="22"/>
          <w:szCs w:val="22"/>
        </w:rPr>
      </w:pPr>
    </w:p>
    <w:p w14:paraId="56AFF89B"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Vaistų negalima išmesti į kanalizaciją arba su buitinėmis atliekomis. Kaip išmesti nereikalingus vaistus, klauskite vaistininko. Šios priemonės padės apsaugoti aplinką.</w:t>
      </w:r>
    </w:p>
    <w:p w14:paraId="37E14985" w14:textId="77777777" w:rsidR="005F4D40" w:rsidRPr="00CD01C9" w:rsidRDefault="005F4D40" w:rsidP="006D526C">
      <w:pPr>
        <w:widowControl w:val="0"/>
        <w:kinsoku w:val="0"/>
        <w:overflowPunct w:val="0"/>
        <w:autoSpaceDE w:val="0"/>
        <w:autoSpaceDN w:val="0"/>
        <w:adjustRightInd w:val="0"/>
        <w:rPr>
          <w:sz w:val="22"/>
          <w:szCs w:val="22"/>
        </w:rPr>
      </w:pPr>
    </w:p>
    <w:p w14:paraId="58CE4CC8" w14:textId="77777777" w:rsidR="005F4D40" w:rsidRPr="00CD01C9" w:rsidRDefault="005F4D40" w:rsidP="006D526C">
      <w:pPr>
        <w:widowControl w:val="0"/>
        <w:kinsoku w:val="0"/>
        <w:overflowPunct w:val="0"/>
        <w:autoSpaceDE w:val="0"/>
        <w:autoSpaceDN w:val="0"/>
        <w:adjustRightInd w:val="0"/>
        <w:rPr>
          <w:sz w:val="22"/>
          <w:szCs w:val="22"/>
        </w:rPr>
      </w:pPr>
    </w:p>
    <w:p w14:paraId="7D6469D9" w14:textId="77777777" w:rsidR="005F4D40" w:rsidRPr="00CD01C9" w:rsidRDefault="005F4D40" w:rsidP="00B20BB9">
      <w:pPr>
        <w:widowControl w:val="0"/>
        <w:numPr>
          <w:ilvl w:val="0"/>
          <w:numId w:val="15"/>
        </w:numPr>
        <w:tabs>
          <w:tab w:val="left" w:pos="886"/>
        </w:tabs>
        <w:kinsoku w:val="0"/>
        <w:overflowPunct w:val="0"/>
        <w:autoSpaceDE w:val="0"/>
        <w:autoSpaceDN w:val="0"/>
        <w:adjustRightInd w:val="0"/>
        <w:ind w:left="567" w:hanging="567"/>
        <w:outlineLvl w:val="0"/>
        <w:rPr>
          <w:b/>
          <w:sz w:val="22"/>
          <w:szCs w:val="22"/>
        </w:rPr>
      </w:pPr>
      <w:r w:rsidRPr="00CD01C9">
        <w:rPr>
          <w:b/>
          <w:sz w:val="22"/>
          <w:szCs w:val="22"/>
        </w:rPr>
        <w:t>Pakuotės turinys ir kita</w:t>
      </w:r>
      <w:r w:rsidRPr="00CD01C9">
        <w:rPr>
          <w:b/>
          <w:spacing w:val="-4"/>
          <w:sz w:val="22"/>
          <w:szCs w:val="22"/>
        </w:rPr>
        <w:t xml:space="preserve"> </w:t>
      </w:r>
      <w:r w:rsidRPr="00CD01C9">
        <w:rPr>
          <w:b/>
          <w:sz w:val="22"/>
          <w:szCs w:val="22"/>
        </w:rPr>
        <w:t>informacija</w:t>
      </w:r>
    </w:p>
    <w:p w14:paraId="103D97D4" w14:textId="77777777" w:rsidR="005F4D40" w:rsidRPr="00CD01C9" w:rsidRDefault="005F4D40" w:rsidP="006D526C">
      <w:pPr>
        <w:widowControl w:val="0"/>
        <w:kinsoku w:val="0"/>
        <w:overflowPunct w:val="0"/>
        <w:autoSpaceDE w:val="0"/>
        <w:autoSpaceDN w:val="0"/>
        <w:adjustRightInd w:val="0"/>
        <w:rPr>
          <w:b/>
          <w:sz w:val="22"/>
          <w:szCs w:val="22"/>
        </w:rPr>
      </w:pPr>
    </w:p>
    <w:p w14:paraId="25F66C5F" w14:textId="77777777" w:rsidR="005F4D40" w:rsidRPr="00CD01C9" w:rsidRDefault="005F4D40" w:rsidP="006D526C">
      <w:pPr>
        <w:widowControl w:val="0"/>
        <w:kinsoku w:val="0"/>
        <w:overflowPunct w:val="0"/>
        <w:autoSpaceDE w:val="0"/>
        <w:autoSpaceDN w:val="0"/>
        <w:adjustRightInd w:val="0"/>
        <w:rPr>
          <w:b/>
          <w:sz w:val="22"/>
          <w:szCs w:val="22"/>
        </w:rPr>
      </w:pPr>
      <w:r w:rsidRPr="00CD01C9">
        <w:rPr>
          <w:b/>
          <w:sz w:val="22"/>
          <w:szCs w:val="22"/>
        </w:rPr>
        <w:t>Fingolimod Norameda sudėtis</w:t>
      </w:r>
    </w:p>
    <w:p w14:paraId="79A82F82"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Veiklioji medžiaga yra fingolimodas.</w:t>
      </w:r>
    </w:p>
    <w:p w14:paraId="44337481"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Kiekvienoje kapsulėje yra 0,5 mg fingolimodo (hidrochlorido pavidalu).</w:t>
      </w:r>
    </w:p>
    <w:p w14:paraId="05095075" w14:textId="77777777" w:rsidR="005F4D40" w:rsidRPr="00CD01C9" w:rsidRDefault="005F4D40" w:rsidP="00B20BB9">
      <w:pPr>
        <w:widowControl w:val="0"/>
        <w:numPr>
          <w:ilvl w:val="0"/>
          <w:numId w:val="24"/>
        </w:numPr>
        <w:tabs>
          <w:tab w:val="left" w:pos="886"/>
        </w:tabs>
        <w:kinsoku w:val="0"/>
        <w:overflowPunct w:val="0"/>
        <w:autoSpaceDE w:val="0"/>
        <w:autoSpaceDN w:val="0"/>
        <w:adjustRightInd w:val="0"/>
        <w:ind w:left="567" w:hanging="567"/>
        <w:rPr>
          <w:sz w:val="22"/>
          <w:szCs w:val="22"/>
        </w:rPr>
      </w:pPr>
      <w:r w:rsidRPr="00CD01C9">
        <w:rPr>
          <w:sz w:val="22"/>
          <w:szCs w:val="22"/>
        </w:rPr>
        <w:t>Pagalbinės medžiagos yra:</w:t>
      </w:r>
    </w:p>
    <w:p w14:paraId="516058F1" w14:textId="77777777" w:rsidR="005F4D40" w:rsidRPr="00CD01C9" w:rsidRDefault="005F4D40" w:rsidP="006D526C">
      <w:pPr>
        <w:widowControl w:val="0"/>
        <w:kinsoku w:val="0"/>
        <w:overflowPunct w:val="0"/>
        <w:autoSpaceDE w:val="0"/>
        <w:autoSpaceDN w:val="0"/>
        <w:adjustRightInd w:val="0"/>
        <w:ind w:left="567"/>
        <w:rPr>
          <w:spacing w:val="-3"/>
          <w:sz w:val="22"/>
          <w:szCs w:val="22"/>
        </w:rPr>
      </w:pPr>
      <w:r w:rsidRPr="00CD01C9">
        <w:rPr>
          <w:sz w:val="22"/>
          <w:szCs w:val="22"/>
        </w:rPr>
        <w:t xml:space="preserve">Kapsulės užpildas: kalio citratas monohidratas, bevandenis koloidinis silicio dioksidas, magnio </w:t>
      </w:r>
      <w:r w:rsidRPr="00CD01C9">
        <w:rPr>
          <w:spacing w:val="-3"/>
          <w:sz w:val="22"/>
          <w:szCs w:val="22"/>
        </w:rPr>
        <w:t>stearatas.</w:t>
      </w:r>
    </w:p>
    <w:p w14:paraId="7840F77B" w14:textId="77777777" w:rsidR="005F4D40" w:rsidRPr="00CD01C9" w:rsidRDefault="005F4D40" w:rsidP="006D526C">
      <w:pPr>
        <w:widowControl w:val="0"/>
        <w:kinsoku w:val="0"/>
        <w:overflowPunct w:val="0"/>
        <w:autoSpaceDE w:val="0"/>
        <w:autoSpaceDN w:val="0"/>
        <w:adjustRightInd w:val="0"/>
        <w:ind w:left="567"/>
        <w:rPr>
          <w:sz w:val="22"/>
          <w:szCs w:val="22"/>
        </w:rPr>
      </w:pPr>
      <w:r w:rsidRPr="00CD01C9">
        <w:rPr>
          <w:sz w:val="22"/>
          <w:szCs w:val="22"/>
        </w:rPr>
        <w:t>Kapsulės korpusas: želatina, titano dioksidas (E171).</w:t>
      </w:r>
    </w:p>
    <w:p w14:paraId="6F631308" w14:textId="77777777" w:rsidR="005F4D40" w:rsidRPr="00CD01C9" w:rsidRDefault="005F4D40" w:rsidP="006D526C">
      <w:pPr>
        <w:widowControl w:val="0"/>
        <w:kinsoku w:val="0"/>
        <w:overflowPunct w:val="0"/>
        <w:autoSpaceDE w:val="0"/>
        <w:autoSpaceDN w:val="0"/>
        <w:adjustRightInd w:val="0"/>
        <w:ind w:left="567"/>
        <w:rPr>
          <w:sz w:val="22"/>
          <w:szCs w:val="22"/>
        </w:rPr>
      </w:pPr>
      <w:r w:rsidRPr="00CD01C9">
        <w:rPr>
          <w:sz w:val="22"/>
          <w:szCs w:val="22"/>
        </w:rPr>
        <w:lastRenderedPageBreak/>
        <w:t>Kapsulės dangtelis: želatina, titano dioksidas (E171), geltonasis geležies oksidas (E172).</w:t>
      </w:r>
    </w:p>
    <w:p w14:paraId="46DE02BB" w14:textId="77777777" w:rsidR="005F4D40" w:rsidRPr="00CD01C9" w:rsidRDefault="005F4D40" w:rsidP="006D526C">
      <w:pPr>
        <w:widowControl w:val="0"/>
        <w:kinsoku w:val="0"/>
        <w:overflowPunct w:val="0"/>
        <w:autoSpaceDE w:val="0"/>
        <w:autoSpaceDN w:val="0"/>
        <w:adjustRightInd w:val="0"/>
        <w:rPr>
          <w:sz w:val="22"/>
          <w:szCs w:val="22"/>
        </w:rPr>
      </w:pPr>
    </w:p>
    <w:p w14:paraId="4E1B9E45" w14:textId="77777777" w:rsidR="005F4D40" w:rsidRPr="00CD01C9" w:rsidRDefault="005F4D40" w:rsidP="006D526C">
      <w:pPr>
        <w:widowControl w:val="0"/>
        <w:kinsoku w:val="0"/>
        <w:overflowPunct w:val="0"/>
        <w:autoSpaceDE w:val="0"/>
        <w:autoSpaceDN w:val="0"/>
        <w:adjustRightInd w:val="0"/>
        <w:outlineLvl w:val="0"/>
        <w:rPr>
          <w:b/>
          <w:sz w:val="22"/>
          <w:szCs w:val="22"/>
        </w:rPr>
      </w:pPr>
      <w:r w:rsidRPr="00CD01C9">
        <w:rPr>
          <w:b/>
          <w:sz w:val="22"/>
          <w:szCs w:val="22"/>
        </w:rPr>
        <w:t>Fingolimod Norameda išvaizda ir kiekis</w:t>
      </w:r>
      <w:r w:rsidRPr="00CD01C9">
        <w:rPr>
          <w:b/>
          <w:spacing w:val="-12"/>
          <w:sz w:val="22"/>
          <w:szCs w:val="22"/>
        </w:rPr>
        <w:t xml:space="preserve"> </w:t>
      </w:r>
      <w:r w:rsidRPr="00CD01C9">
        <w:rPr>
          <w:b/>
          <w:sz w:val="22"/>
          <w:szCs w:val="22"/>
        </w:rPr>
        <w:t>pakuotėje</w:t>
      </w:r>
    </w:p>
    <w:p w14:paraId="14938AD8" w14:textId="77777777" w:rsidR="005F4D40" w:rsidRPr="00CD01C9" w:rsidRDefault="005F4D40" w:rsidP="006D526C">
      <w:pPr>
        <w:widowControl w:val="0"/>
        <w:autoSpaceDE w:val="0"/>
        <w:autoSpaceDN w:val="0"/>
        <w:adjustRightInd w:val="0"/>
        <w:rPr>
          <w:sz w:val="22"/>
          <w:szCs w:val="22"/>
        </w:rPr>
      </w:pPr>
    </w:p>
    <w:p w14:paraId="7B4248C5"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Fingolimod Norameda kietosios kapsulės (16 mm, 3 dydžio) yra su baltu korpusu ir geltonu dangteliu.</w:t>
      </w:r>
    </w:p>
    <w:p w14:paraId="38EEB8A2" w14:textId="267118B1" w:rsidR="005F4D40" w:rsidRPr="00CD01C9" w:rsidRDefault="00773D4F" w:rsidP="005F4D40">
      <w:pPr>
        <w:widowControl w:val="0"/>
        <w:kinsoku w:val="0"/>
        <w:overflowPunct w:val="0"/>
        <w:autoSpaceDE w:val="0"/>
        <w:autoSpaceDN w:val="0"/>
        <w:adjustRightInd w:val="0"/>
        <w:rPr>
          <w:sz w:val="22"/>
          <w:szCs w:val="22"/>
          <w:lang w:eastAsia="lt-LT"/>
        </w:rPr>
      </w:pPr>
      <w:r w:rsidRPr="00CD01C9">
        <w:rPr>
          <w:sz w:val="22"/>
          <w:szCs w:val="22"/>
          <w:lang w:eastAsia="lt-LT"/>
        </w:rPr>
        <w:t>Pakuotės su lizdinėmis plokštelėmis</w:t>
      </w:r>
    </w:p>
    <w:p w14:paraId="392DFD7D" w14:textId="6C182199" w:rsidR="005F4D40" w:rsidRPr="00FC2C89" w:rsidRDefault="005F4D40" w:rsidP="006D526C">
      <w:pPr>
        <w:widowControl w:val="0"/>
        <w:kinsoku w:val="0"/>
        <w:overflowPunct w:val="0"/>
        <w:autoSpaceDE w:val="0"/>
        <w:autoSpaceDN w:val="0"/>
        <w:adjustRightInd w:val="0"/>
        <w:rPr>
          <w:sz w:val="22"/>
          <w:szCs w:val="22"/>
        </w:rPr>
      </w:pPr>
      <w:r w:rsidRPr="00CD01C9">
        <w:rPr>
          <w:sz w:val="22"/>
          <w:szCs w:val="22"/>
        </w:rPr>
        <w:t>Fingolimod Norameda 0,5 mg kapsulės tiekiamos pak</w:t>
      </w:r>
      <w:r w:rsidRPr="00FC2C89">
        <w:rPr>
          <w:sz w:val="22"/>
          <w:szCs w:val="22"/>
        </w:rPr>
        <w:t>uotėse po 7</w:t>
      </w:r>
      <w:r w:rsidRPr="004F3645">
        <w:rPr>
          <w:sz w:val="22"/>
          <w:szCs w:val="22"/>
        </w:rPr>
        <w:t>, 28</w:t>
      </w:r>
      <w:r w:rsidR="00773D4F" w:rsidRPr="004F3645">
        <w:rPr>
          <w:sz w:val="22"/>
          <w:szCs w:val="22"/>
        </w:rPr>
        <w:t xml:space="preserve"> ar </w:t>
      </w:r>
      <w:r w:rsidRPr="004F3645">
        <w:rPr>
          <w:sz w:val="22"/>
          <w:szCs w:val="22"/>
        </w:rPr>
        <w:t>98</w:t>
      </w:r>
      <w:r w:rsidRPr="00FC2C89">
        <w:rPr>
          <w:sz w:val="22"/>
          <w:szCs w:val="22"/>
        </w:rPr>
        <w:t xml:space="preserve"> </w:t>
      </w:r>
      <w:r w:rsidR="00105633" w:rsidRPr="00FC2C89">
        <w:rPr>
          <w:sz w:val="22"/>
          <w:szCs w:val="22"/>
          <w:lang w:eastAsia="lt-LT"/>
        </w:rPr>
        <w:t xml:space="preserve"> </w:t>
      </w:r>
      <w:r w:rsidR="00105633" w:rsidRPr="00FC2C89">
        <w:rPr>
          <w:sz w:val="22"/>
          <w:szCs w:val="22"/>
        </w:rPr>
        <w:t>kapsul</w:t>
      </w:r>
      <w:r w:rsidR="00773D4F" w:rsidRPr="00FC2C89">
        <w:rPr>
          <w:sz w:val="22"/>
          <w:szCs w:val="22"/>
        </w:rPr>
        <w:t>es</w:t>
      </w:r>
      <w:r w:rsidRPr="00FC2C89">
        <w:rPr>
          <w:sz w:val="22"/>
          <w:szCs w:val="22"/>
        </w:rPr>
        <w:t>.</w:t>
      </w:r>
    </w:p>
    <w:p w14:paraId="6B1E33E5" w14:textId="40B811C9" w:rsidR="00773D4F" w:rsidRPr="00FC2C89" w:rsidRDefault="00773D4F" w:rsidP="00773D4F">
      <w:pPr>
        <w:widowControl w:val="0"/>
        <w:kinsoku w:val="0"/>
        <w:overflowPunct w:val="0"/>
        <w:autoSpaceDE w:val="0"/>
        <w:autoSpaceDN w:val="0"/>
        <w:adjustRightInd w:val="0"/>
        <w:rPr>
          <w:sz w:val="22"/>
          <w:szCs w:val="22"/>
          <w:lang w:eastAsia="lt-LT"/>
        </w:rPr>
      </w:pPr>
      <w:r w:rsidRPr="00FC2C89">
        <w:rPr>
          <w:sz w:val="22"/>
          <w:szCs w:val="22"/>
          <w:lang w:eastAsia="lt-LT"/>
        </w:rPr>
        <w:t>Pakuotės su dalomosiomis lizdinėmis plokštelėmis</w:t>
      </w:r>
    </w:p>
    <w:p w14:paraId="346267B2" w14:textId="7839AF68" w:rsidR="005F4D40" w:rsidRPr="00CD01C9" w:rsidRDefault="00773D4F" w:rsidP="005F4D40">
      <w:pPr>
        <w:widowControl w:val="0"/>
        <w:kinsoku w:val="0"/>
        <w:overflowPunct w:val="0"/>
        <w:autoSpaceDE w:val="0"/>
        <w:autoSpaceDN w:val="0"/>
        <w:adjustRightInd w:val="0"/>
        <w:rPr>
          <w:sz w:val="22"/>
          <w:szCs w:val="22"/>
          <w:lang w:eastAsia="lt-LT"/>
        </w:rPr>
      </w:pPr>
      <w:r w:rsidRPr="00FC2C89">
        <w:rPr>
          <w:sz w:val="22"/>
          <w:szCs w:val="22"/>
          <w:lang w:eastAsia="lt-LT"/>
        </w:rPr>
        <w:t>Fingolimod Norameda 0,5 mg kapsulės tiekiamos pakuotėse po 7</w:t>
      </w:r>
      <w:r w:rsidR="00FE0FA7" w:rsidRPr="00FC2C89">
        <w:rPr>
          <w:sz w:val="22"/>
          <w:szCs w:val="22"/>
          <w:lang w:eastAsia="lt-LT"/>
        </w:rPr>
        <w:t>x1</w:t>
      </w:r>
      <w:r w:rsidRPr="004F3645">
        <w:rPr>
          <w:sz w:val="22"/>
          <w:szCs w:val="22"/>
          <w:lang w:eastAsia="lt-LT"/>
        </w:rPr>
        <w:t>, 28</w:t>
      </w:r>
      <w:r w:rsidR="00FE0FA7" w:rsidRPr="004F3645">
        <w:rPr>
          <w:sz w:val="22"/>
          <w:szCs w:val="22"/>
          <w:lang w:eastAsia="lt-LT"/>
        </w:rPr>
        <w:t>x1</w:t>
      </w:r>
      <w:r w:rsidRPr="004F3645">
        <w:rPr>
          <w:sz w:val="22"/>
          <w:szCs w:val="22"/>
          <w:lang w:eastAsia="lt-LT"/>
        </w:rPr>
        <w:t>, 98</w:t>
      </w:r>
      <w:r w:rsidR="00FE0FA7" w:rsidRPr="00FC2C89">
        <w:rPr>
          <w:sz w:val="22"/>
          <w:szCs w:val="22"/>
          <w:lang w:eastAsia="lt-LT"/>
        </w:rPr>
        <w:t>x1</w:t>
      </w:r>
      <w:r w:rsidRPr="00FC2C89">
        <w:rPr>
          <w:sz w:val="22"/>
          <w:szCs w:val="22"/>
          <w:lang w:eastAsia="lt-LT"/>
        </w:rPr>
        <w:t xml:space="preserve">  ar 100</w:t>
      </w:r>
      <w:r w:rsidR="00C80DFD" w:rsidRPr="00FC2C89">
        <w:rPr>
          <w:sz w:val="22"/>
          <w:szCs w:val="22"/>
          <w:lang w:eastAsia="lt-LT"/>
        </w:rPr>
        <w:t>x1</w:t>
      </w:r>
      <w:r w:rsidRPr="00FC2C89">
        <w:rPr>
          <w:sz w:val="22"/>
          <w:szCs w:val="22"/>
          <w:lang w:eastAsia="lt-LT"/>
        </w:rPr>
        <w:t xml:space="preserve"> kapsul</w:t>
      </w:r>
      <w:r w:rsidRPr="00CD01C9">
        <w:rPr>
          <w:sz w:val="22"/>
          <w:szCs w:val="22"/>
          <w:lang w:eastAsia="lt-LT"/>
        </w:rPr>
        <w:t>ių</w:t>
      </w:r>
    </w:p>
    <w:p w14:paraId="6870979B" w14:textId="77777777" w:rsidR="00773D4F" w:rsidRPr="00CD01C9" w:rsidRDefault="00773D4F" w:rsidP="006D526C">
      <w:pPr>
        <w:widowControl w:val="0"/>
        <w:kinsoku w:val="0"/>
        <w:overflowPunct w:val="0"/>
        <w:autoSpaceDE w:val="0"/>
        <w:autoSpaceDN w:val="0"/>
        <w:adjustRightInd w:val="0"/>
        <w:rPr>
          <w:sz w:val="22"/>
          <w:szCs w:val="22"/>
        </w:rPr>
      </w:pPr>
    </w:p>
    <w:p w14:paraId="3E30F5D9" w14:textId="508A65CF"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Gali būti tiekiamos ne visų dydžių pakuotės.</w:t>
      </w:r>
    </w:p>
    <w:p w14:paraId="77546C08" w14:textId="77777777" w:rsidR="005F4D40" w:rsidRPr="00CD01C9" w:rsidRDefault="005F4D40" w:rsidP="006D526C">
      <w:pPr>
        <w:widowControl w:val="0"/>
        <w:kinsoku w:val="0"/>
        <w:overflowPunct w:val="0"/>
        <w:autoSpaceDE w:val="0"/>
        <w:autoSpaceDN w:val="0"/>
        <w:adjustRightInd w:val="0"/>
        <w:rPr>
          <w:sz w:val="22"/>
          <w:szCs w:val="22"/>
        </w:rPr>
      </w:pPr>
    </w:p>
    <w:p w14:paraId="7CC165D0" w14:textId="77777777" w:rsidR="005F4D40" w:rsidRPr="00CD01C9" w:rsidRDefault="005F4D40" w:rsidP="006D526C">
      <w:pPr>
        <w:widowControl w:val="0"/>
        <w:kinsoku w:val="0"/>
        <w:overflowPunct w:val="0"/>
        <w:autoSpaceDE w:val="0"/>
        <w:autoSpaceDN w:val="0"/>
        <w:adjustRightInd w:val="0"/>
        <w:rPr>
          <w:b/>
          <w:sz w:val="22"/>
          <w:szCs w:val="22"/>
        </w:rPr>
      </w:pPr>
      <w:r w:rsidRPr="00CD01C9">
        <w:rPr>
          <w:b/>
          <w:sz w:val="22"/>
          <w:szCs w:val="22"/>
        </w:rPr>
        <w:t>Registruotojas ir gamintojas</w:t>
      </w:r>
    </w:p>
    <w:p w14:paraId="226BE6F5" w14:textId="77777777" w:rsidR="005F4D40" w:rsidRPr="00CD01C9" w:rsidRDefault="005F4D40" w:rsidP="006D526C">
      <w:pPr>
        <w:widowControl w:val="0"/>
        <w:kinsoku w:val="0"/>
        <w:overflowPunct w:val="0"/>
        <w:autoSpaceDE w:val="0"/>
        <w:autoSpaceDN w:val="0"/>
        <w:adjustRightInd w:val="0"/>
        <w:outlineLvl w:val="0"/>
        <w:rPr>
          <w:i/>
          <w:sz w:val="22"/>
          <w:szCs w:val="22"/>
        </w:rPr>
      </w:pPr>
      <w:r w:rsidRPr="00CD01C9">
        <w:rPr>
          <w:i/>
          <w:sz w:val="22"/>
          <w:szCs w:val="22"/>
        </w:rPr>
        <w:t>Registruotojas</w:t>
      </w:r>
    </w:p>
    <w:p w14:paraId="20880B5D" w14:textId="77777777" w:rsidR="005F4D40" w:rsidRPr="00CD01C9" w:rsidRDefault="005F4D40" w:rsidP="006D526C">
      <w:pPr>
        <w:widowControl w:val="0"/>
        <w:autoSpaceDE w:val="0"/>
        <w:autoSpaceDN w:val="0"/>
        <w:adjustRightInd w:val="0"/>
        <w:rPr>
          <w:sz w:val="22"/>
          <w:szCs w:val="22"/>
        </w:rPr>
      </w:pPr>
      <w:r w:rsidRPr="00CD01C9">
        <w:rPr>
          <w:sz w:val="22"/>
          <w:szCs w:val="22"/>
        </w:rPr>
        <w:t>UAB Norameda</w:t>
      </w:r>
    </w:p>
    <w:p w14:paraId="1E28B7C5" w14:textId="77777777" w:rsidR="005F4D40" w:rsidRPr="00CD01C9" w:rsidRDefault="005F4D40" w:rsidP="006D526C">
      <w:pPr>
        <w:widowControl w:val="0"/>
        <w:autoSpaceDE w:val="0"/>
        <w:autoSpaceDN w:val="0"/>
        <w:adjustRightInd w:val="0"/>
        <w:rPr>
          <w:sz w:val="22"/>
          <w:szCs w:val="22"/>
        </w:rPr>
      </w:pPr>
      <w:r w:rsidRPr="00CD01C9">
        <w:rPr>
          <w:sz w:val="22"/>
          <w:szCs w:val="22"/>
        </w:rPr>
        <w:t xml:space="preserve">Meistrų g. 8A </w:t>
      </w:r>
    </w:p>
    <w:p w14:paraId="1B1EB0E6" w14:textId="77777777" w:rsidR="005F4D40" w:rsidRPr="00CD01C9" w:rsidRDefault="005F4D40" w:rsidP="006D526C">
      <w:pPr>
        <w:widowControl w:val="0"/>
        <w:autoSpaceDE w:val="0"/>
        <w:autoSpaceDN w:val="0"/>
        <w:adjustRightInd w:val="0"/>
        <w:rPr>
          <w:sz w:val="22"/>
          <w:szCs w:val="22"/>
        </w:rPr>
      </w:pPr>
      <w:r w:rsidRPr="00CD01C9">
        <w:rPr>
          <w:sz w:val="22"/>
          <w:szCs w:val="22"/>
        </w:rPr>
        <w:t xml:space="preserve">LT-02189 Vilnius </w:t>
      </w:r>
    </w:p>
    <w:p w14:paraId="0375211B" w14:textId="77777777" w:rsidR="005F4D40" w:rsidRPr="00CD01C9" w:rsidRDefault="005F4D40" w:rsidP="006D526C">
      <w:pPr>
        <w:widowControl w:val="0"/>
        <w:autoSpaceDE w:val="0"/>
        <w:autoSpaceDN w:val="0"/>
        <w:adjustRightInd w:val="0"/>
        <w:rPr>
          <w:sz w:val="22"/>
          <w:szCs w:val="22"/>
        </w:rPr>
      </w:pPr>
      <w:r w:rsidRPr="00CD01C9">
        <w:rPr>
          <w:sz w:val="22"/>
          <w:szCs w:val="22"/>
        </w:rPr>
        <w:t>Lietuva</w:t>
      </w:r>
    </w:p>
    <w:p w14:paraId="3F83A91A" w14:textId="77777777" w:rsidR="005F4D40" w:rsidRPr="00CD01C9" w:rsidRDefault="005F4D40" w:rsidP="006D526C">
      <w:pPr>
        <w:widowControl w:val="0"/>
        <w:kinsoku w:val="0"/>
        <w:overflowPunct w:val="0"/>
        <w:autoSpaceDE w:val="0"/>
        <w:autoSpaceDN w:val="0"/>
        <w:adjustRightInd w:val="0"/>
        <w:rPr>
          <w:sz w:val="22"/>
          <w:szCs w:val="22"/>
        </w:rPr>
      </w:pPr>
    </w:p>
    <w:p w14:paraId="38FB2F4D" w14:textId="77777777" w:rsidR="005F4D40" w:rsidRPr="00CD01C9" w:rsidRDefault="005F4D40" w:rsidP="006D526C">
      <w:pPr>
        <w:widowControl w:val="0"/>
        <w:kinsoku w:val="0"/>
        <w:overflowPunct w:val="0"/>
        <w:autoSpaceDE w:val="0"/>
        <w:autoSpaceDN w:val="0"/>
        <w:adjustRightInd w:val="0"/>
        <w:outlineLvl w:val="0"/>
        <w:rPr>
          <w:i/>
          <w:sz w:val="22"/>
          <w:szCs w:val="22"/>
        </w:rPr>
      </w:pPr>
      <w:r w:rsidRPr="00CD01C9">
        <w:rPr>
          <w:i/>
          <w:sz w:val="22"/>
          <w:szCs w:val="22"/>
        </w:rPr>
        <w:t>Gamintojas</w:t>
      </w:r>
    </w:p>
    <w:p w14:paraId="1752632F" w14:textId="77777777" w:rsidR="005F4D40" w:rsidRPr="00CD01C9" w:rsidRDefault="005F4D40" w:rsidP="006D526C">
      <w:pPr>
        <w:widowControl w:val="0"/>
        <w:autoSpaceDE w:val="0"/>
        <w:autoSpaceDN w:val="0"/>
        <w:adjustRightInd w:val="0"/>
        <w:rPr>
          <w:sz w:val="22"/>
          <w:szCs w:val="22"/>
        </w:rPr>
      </w:pPr>
      <w:bookmarkStart w:id="14" w:name="_Hlk42019010"/>
      <w:r w:rsidRPr="00CD01C9">
        <w:rPr>
          <w:sz w:val="22"/>
          <w:szCs w:val="22"/>
        </w:rPr>
        <w:t>Synthon Hispania S.L</w:t>
      </w:r>
    </w:p>
    <w:p w14:paraId="4EB3BD1E" w14:textId="77777777" w:rsidR="005F4D40" w:rsidRPr="00CD01C9" w:rsidRDefault="005F4D40" w:rsidP="006D526C">
      <w:pPr>
        <w:widowControl w:val="0"/>
        <w:autoSpaceDE w:val="0"/>
        <w:autoSpaceDN w:val="0"/>
        <w:adjustRightInd w:val="0"/>
        <w:rPr>
          <w:sz w:val="22"/>
          <w:szCs w:val="22"/>
        </w:rPr>
      </w:pPr>
      <w:r w:rsidRPr="00CD01C9">
        <w:rPr>
          <w:sz w:val="22"/>
          <w:szCs w:val="22"/>
        </w:rPr>
        <w:t>Calle De Castelló 1</w:t>
      </w:r>
    </w:p>
    <w:p w14:paraId="606B06D5" w14:textId="77777777" w:rsidR="005F4D40" w:rsidRPr="00CD01C9" w:rsidRDefault="005F4D40" w:rsidP="006D526C">
      <w:pPr>
        <w:widowControl w:val="0"/>
        <w:autoSpaceDE w:val="0"/>
        <w:autoSpaceDN w:val="0"/>
        <w:adjustRightInd w:val="0"/>
        <w:rPr>
          <w:sz w:val="22"/>
          <w:szCs w:val="22"/>
        </w:rPr>
      </w:pPr>
      <w:r w:rsidRPr="00CD01C9">
        <w:rPr>
          <w:sz w:val="22"/>
          <w:szCs w:val="22"/>
        </w:rPr>
        <w:t>Sant Boi De Llobregat</w:t>
      </w:r>
    </w:p>
    <w:p w14:paraId="04F1F88B" w14:textId="77777777" w:rsidR="005F4D40" w:rsidRPr="00CD01C9" w:rsidRDefault="005F4D40" w:rsidP="006D526C">
      <w:pPr>
        <w:widowControl w:val="0"/>
        <w:autoSpaceDE w:val="0"/>
        <w:autoSpaceDN w:val="0"/>
        <w:adjustRightInd w:val="0"/>
        <w:rPr>
          <w:sz w:val="22"/>
          <w:szCs w:val="22"/>
        </w:rPr>
      </w:pPr>
      <w:r w:rsidRPr="00CD01C9">
        <w:rPr>
          <w:sz w:val="22"/>
          <w:szCs w:val="22"/>
        </w:rPr>
        <w:t>08830 Barcelona</w:t>
      </w:r>
    </w:p>
    <w:p w14:paraId="51D893D5" w14:textId="77777777" w:rsidR="005F4D40" w:rsidRPr="00CD01C9" w:rsidRDefault="005F4D40" w:rsidP="006D526C">
      <w:pPr>
        <w:widowControl w:val="0"/>
        <w:autoSpaceDE w:val="0"/>
        <w:autoSpaceDN w:val="0"/>
        <w:adjustRightInd w:val="0"/>
        <w:rPr>
          <w:sz w:val="22"/>
          <w:szCs w:val="22"/>
        </w:rPr>
      </w:pPr>
      <w:r w:rsidRPr="00CD01C9">
        <w:rPr>
          <w:sz w:val="22"/>
          <w:szCs w:val="22"/>
        </w:rPr>
        <w:t>Ispanija</w:t>
      </w:r>
    </w:p>
    <w:p w14:paraId="7CAC3A14" w14:textId="77777777" w:rsidR="005F4D40" w:rsidRPr="00CD01C9" w:rsidRDefault="005F4D40" w:rsidP="006D526C">
      <w:pPr>
        <w:widowControl w:val="0"/>
        <w:autoSpaceDE w:val="0"/>
        <w:autoSpaceDN w:val="0"/>
        <w:adjustRightInd w:val="0"/>
        <w:rPr>
          <w:sz w:val="22"/>
          <w:szCs w:val="22"/>
        </w:rPr>
      </w:pPr>
    </w:p>
    <w:p w14:paraId="763CFA16" w14:textId="77777777" w:rsidR="005F4D40" w:rsidRPr="00CD01C9" w:rsidRDefault="005F4D40" w:rsidP="006D526C">
      <w:pPr>
        <w:widowControl w:val="0"/>
        <w:autoSpaceDE w:val="0"/>
        <w:autoSpaceDN w:val="0"/>
        <w:adjustRightInd w:val="0"/>
        <w:rPr>
          <w:sz w:val="22"/>
          <w:szCs w:val="22"/>
        </w:rPr>
      </w:pPr>
      <w:r w:rsidRPr="00CD01C9">
        <w:rPr>
          <w:sz w:val="22"/>
          <w:szCs w:val="22"/>
        </w:rPr>
        <w:t>arba</w:t>
      </w:r>
    </w:p>
    <w:p w14:paraId="1C5322B1" w14:textId="77777777" w:rsidR="005F4D40" w:rsidRPr="00CD01C9" w:rsidRDefault="005F4D40" w:rsidP="006D526C">
      <w:pPr>
        <w:widowControl w:val="0"/>
        <w:autoSpaceDE w:val="0"/>
        <w:autoSpaceDN w:val="0"/>
        <w:adjustRightInd w:val="0"/>
        <w:rPr>
          <w:sz w:val="22"/>
          <w:szCs w:val="22"/>
        </w:rPr>
      </w:pPr>
    </w:p>
    <w:p w14:paraId="3C66AE27" w14:textId="77777777" w:rsidR="005F4D40" w:rsidRPr="00CD01C9" w:rsidRDefault="005F4D40" w:rsidP="006D526C">
      <w:pPr>
        <w:widowControl w:val="0"/>
        <w:autoSpaceDE w:val="0"/>
        <w:autoSpaceDN w:val="0"/>
        <w:adjustRightInd w:val="0"/>
        <w:rPr>
          <w:sz w:val="22"/>
          <w:szCs w:val="22"/>
        </w:rPr>
      </w:pPr>
      <w:r w:rsidRPr="00CD01C9">
        <w:rPr>
          <w:sz w:val="22"/>
          <w:szCs w:val="22"/>
        </w:rPr>
        <w:t>Synthon BV</w:t>
      </w:r>
    </w:p>
    <w:p w14:paraId="4A33DD71" w14:textId="77777777" w:rsidR="005F4D40" w:rsidRPr="00CD01C9" w:rsidRDefault="005F4D40" w:rsidP="006D526C">
      <w:pPr>
        <w:widowControl w:val="0"/>
        <w:autoSpaceDE w:val="0"/>
        <w:autoSpaceDN w:val="0"/>
        <w:adjustRightInd w:val="0"/>
        <w:rPr>
          <w:sz w:val="22"/>
          <w:szCs w:val="22"/>
        </w:rPr>
      </w:pPr>
      <w:r w:rsidRPr="00CD01C9">
        <w:rPr>
          <w:sz w:val="22"/>
          <w:szCs w:val="22"/>
        </w:rPr>
        <w:t>Microweg 22</w:t>
      </w:r>
    </w:p>
    <w:p w14:paraId="42C318A2" w14:textId="77777777" w:rsidR="005F4D40" w:rsidRPr="00CD01C9" w:rsidRDefault="005F4D40" w:rsidP="006D526C">
      <w:pPr>
        <w:widowControl w:val="0"/>
        <w:autoSpaceDE w:val="0"/>
        <w:autoSpaceDN w:val="0"/>
        <w:adjustRightInd w:val="0"/>
        <w:rPr>
          <w:sz w:val="22"/>
          <w:szCs w:val="22"/>
        </w:rPr>
      </w:pPr>
      <w:r w:rsidRPr="00CD01C9">
        <w:rPr>
          <w:sz w:val="22"/>
          <w:szCs w:val="22"/>
        </w:rPr>
        <w:t>6545 CM Nijmegen</w:t>
      </w:r>
    </w:p>
    <w:p w14:paraId="5194DDDC" w14:textId="77777777" w:rsidR="005F4D40" w:rsidRPr="00CD01C9" w:rsidRDefault="005F4D40" w:rsidP="006D526C">
      <w:pPr>
        <w:widowControl w:val="0"/>
        <w:autoSpaceDE w:val="0"/>
        <w:autoSpaceDN w:val="0"/>
        <w:adjustRightInd w:val="0"/>
        <w:rPr>
          <w:sz w:val="22"/>
          <w:szCs w:val="22"/>
        </w:rPr>
      </w:pPr>
      <w:r w:rsidRPr="00CD01C9">
        <w:rPr>
          <w:sz w:val="22"/>
          <w:szCs w:val="22"/>
        </w:rPr>
        <w:t>Nyderlandai</w:t>
      </w:r>
    </w:p>
    <w:p w14:paraId="5710270C" w14:textId="77777777" w:rsidR="005F4D40" w:rsidRPr="00CD01C9" w:rsidRDefault="005F4D40" w:rsidP="006D526C">
      <w:pPr>
        <w:widowControl w:val="0"/>
        <w:kinsoku w:val="0"/>
        <w:overflowPunct w:val="0"/>
        <w:autoSpaceDE w:val="0"/>
        <w:autoSpaceDN w:val="0"/>
        <w:adjustRightInd w:val="0"/>
        <w:rPr>
          <w:sz w:val="22"/>
          <w:szCs w:val="22"/>
        </w:rPr>
      </w:pPr>
    </w:p>
    <w:bookmarkEnd w:id="14"/>
    <w:p w14:paraId="21B6E74E" w14:textId="77777777" w:rsidR="005F4D40" w:rsidRPr="00CD01C9" w:rsidRDefault="005F4D40" w:rsidP="006D526C">
      <w:pPr>
        <w:widowControl w:val="0"/>
        <w:kinsoku w:val="0"/>
        <w:overflowPunct w:val="0"/>
        <w:autoSpaceDE w:val="0"/>
        <w:autoSpaceDN w:val="0"/>
        <w:adjustRightInd w:val="0"/>
        <w:rPr>
          <w:sz w:val="22"/>
          <w:szCs w:val="22"/>
        </w:rPr>
      </w:pPr>
    </w:p>
    <w:p w14:paraId="00D45D0D"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Jeigu apie šį vaistą norite sužinoti daugiau, kreipkitės į vietinį registruotojo atstovą:</w:t>
      </w:r>
    </w:p>
    <w:p w14:paraId="6E027AA9" w14:textId="77777777" w:rsidR="005F4D40" w:rsidRPr="00CD01C9" w:rsidRDefault="005F4D40" w:rsidP="006D526C">
      <w:pPr>
        <w:widowControl w:val="0"/>
        <w:autoSpaceDE w:val="0"/>
        <w:autoSpaceDN w:val="0"/>
        <w:adjustRightInd w:val="0"/>
        <w:rPr>
          <w:sz w:val="22"/>
          <w:szCs w:val="22"/>
        </w:rPr>
      </w:pPr>
      <w:r w:rsidRPr="00CD01C9">
        <w:rPr>
          <w:sz w:val="22"/>
          <w:szCs w:val="22"/>
        </w:rPr>
        <w:t>UAB Norameda</w:t>
      </w:r>
    </w:p>
    <w:p w14:paraId="70289569" w14:textId="77777777" w:rsidR="005F4D40" w:rsidRPr="00CD01C9" w:rsidRDefault="005F4D40" w:rsidP="006D526C">
      <w:pPr>
        <w:widowControl w:val="0"/>
        <w:autoSpaceDE w:val="0"/>
        <w:autoSpaceDN w:val="0"/>
        <w:adjustRightInd w:val="0"/>
        <w:rPr>
          <w:sz w:val="22"/>
          <w:szCs w:val="22"/>
        </w:rPr>
      </w:pPr>
      <w:r w:rsidRPr="00CD01C9">
        <w:rPr>
          <w:sz w:val="22"/>
          <w:szCs w:val="22"/>
        </w:rPr>
        <w:t xml:space="preserve">Meistrų g. 8A </w:t>
      </w:r>
    </w:p>
    <w:p w14:paraId="5FF8D7CD" w14:textId="77777777" w:rsidR="005F4D40" w:rsidRPr="00CD01C9" w:rsidRDefault="005F4D40" w:rsidP="006D526C">
      <w:pPr>
        <w:widowControl w:val="0"/>
        <w:autoSpaceDE w:val="0"/>
        <w:autoSpaceDN w:val="0"/>
        <w:adjustRightInd w:val="0"/>
        <w:rPr>
          <w:sz w:val="22"/>
          <w:szCs w:val="22"/>
        </w:rPr>
      </w:pPr>
      <w:r w:rsidRPr="00CD01C9">
        <w:rPr>
          <w:sz w:val="22"/>
          <w:szCs w:val="22"/>
        </w:rPr>
        <w:t>LT-02189 Vilnius .Lietuva</w:t>
      </w:r>
    </w:p>
    <w:p w14:paraId="687BBAA6" w14:textId="77777777" w:rsidR="005F4D40" w:rsidRPr="00CD01C9" w:rsidRDefault="005F4D40" w:rsidP="006D526C">
      <w:pPr>
        <w:widowControl w:val="0"/>
        <w:kinsoku w:val="0"/>
        <w:overflowPunct w:val="0"/>
        <w:autoSpaceDE w:val="0"/>
        <w:autoSpaceDN w:val="0"/>
        <w:adjustRightInd w:val="0"/>
        <w:rPr>
          <w:sz w:val="22"/>
          <w:szCs w:val="22"/>
        </w:rPr>
      </w:pPr>
      <w:r w:rsidRPr="00CD01C9">
        <w:rPr>
          <w:sz w:val="22"/>
          <w:szCs w:val="22"/>
        </w:rPr>
        <w:t>Tel: +370 5 230 6499</w:t>
      </w:r>
    </w:p>
    <w:p w14:paraId="7916C180" w14:textId="77777777" w:rsidR="003A7199" w:rsidRDefault="003A7199" w:rsidP="006D526C">
      <w:pPr>
        <w:widowControl w:val="0"/>
        <w:kinsoku w:val="0"/>
        <w:overflowPunct w:val="0"/>
        <w:autoSpaceDE w:val="0"/>
        <w:autoSpaceDN w:val="0"/>
        <w:adjustRightInd w:val="0"/>
        <w:rPr>
          <w:b/>
          <w:sz w:val="22"/>
          <w:szCs w:val="22"/>
        </w:rPr>
      </w:pPr>
    </w:p>
    <w:p w14:paraId="6DB450B6" w14:textId="223CC8AC" w:rsidR="005F4D40" w:rsidRPr="00CD01C9" w:rsidRDefault="005F4D40" w:rsidP="006D526C">
      <w:pPr>
        <w:widowControl w:val="0"/>
        <w:kinsoku w:val="0"/>
        <w:overflowPunct w:val="0"/>
        <w:autoSpaceDE w:val="0"/>
        <w:autoSpaceDN w:val="0"/>
        <w:adjustRightInd w:val="0"/>
        <w:rPr>
          <w:sz w:val="22"/>
          <w:szCs w:val="22"/>
        </w:rPr>
      </w:pPr>
      <w:r w:rsidRPr="00CD01C9">
        <w:rPr>
          <w:b/>
          <w:sz w:val="22"/>
          <w:szCs w:val="22"/>
        </w:rPr>
        <w:t>Šis vaistas E</w:t>
      </w:r>
      <w:r w:rsidR="003A7199">
        <w:rPr>
          <w:b/>
          <w:sz w:val="22"/>
          <w:szCs w:val="22"/>
        </w:rPr>
        <w:t>uropos ekonominės erdvės</w:t>
      </w:r>
      <w:r w:rsidRPr="00CD01C9">
        <w:rPr>
          <w:b/>
          <w:sz w:val="22"/>
          <w:szCs w:val="22"/>
        </w:rPr>
        <w:t xml:space="preserve"> valstybėse narėse registruotas tokiais pavadinimais</w:t>
      </w:r>
      <w:r w:rsidRPr="00CD01C9">
        <w:rPr>
          <w:sz w:val="22"/>
          <w:szCs w:val="22"/>
        </w:rPr>
        <w:t>:</w:t>
      </w:r>
    </w:p>
    <w:p w14:paraId="3989513A" w14:textId="77777777" w:rsidR="005F4D40" w:rsidRPr="00CD01C9" w:rsidRDefault="005F4D40" w:rsidP="006D526C">
      <w:pPr>
        <w:widowControl w:val="0"/>
        <w:kinsoku w:val="0"/>
        <w:overflowPunct w:val="0"/>
        <w:autoSpaceDE w:val="0"/>
        <w:autoSpaceDN w:val="0"/>
        <w:adjustRightInd w:val="0"/>
        <w:rPr>
          <w:sz w:val="22"/>
          <w:szCs w:val="22"/>
        </w:rPr>
      </w:pPr>
    </w:p>
    <w:tbl>
      <w:tblPr>
        <w:tblStyle w:val="TableGrid1"/>
        <w:tblW w:w="0" w:type="auto"/>
        <w:tblLook w:val="04A0" w:firstRow="1" w:lastRow="0" w:firstColumn="1" w:lastColumn="0" w:noHBand="0" w:noVBand="1"/>
      </w:tblPr>
      <w:tblGrid>
        <w:gridCol w:w="2137"/>
        <w:gridCol w:w="6663"/>
      </w:tblGrid>
      <w:tr w:rsidR="005F4D40" w:rsidRPr="00CD01C9" w14:paraId="4CE3174E" w14:textId="77777777" w:rsidTr="00B20BB9">
        <w:tc>
          <w:tcPr>
            <w:tcW w:w="2263" w:type="dxa"/>
          </w:tcPr>
          <w:p w14:paraId="63FDE254" w14:textId="77777777" w:rsidR="005F4D40" w:rsidRPr="00CD01C9" w:rsidRDefault="005F4D40" w:rsidP="00C6315B">
            <w:pPr>
              <w:widowControl w:val="0"/>
              <w:kinsoku w:val="0"/>
              <w:overflowPunct w:val="0"/>
              <w:autoSpaceDE w:val="0"/>
              <w:autoSpaceDN w:val="0"/>
              <w:adjustRightInd w:val="0"/>
              <w:rPr>
                <w:sz w:val="22"/>
                <w:szCs w:val="22"/>
              </w:rPr>
            </w:pPr>
            <w:r w:rsidRPr="00CD01C9">
              <w:rPr>
                <w:sz w:val="22"/>
                <w:szCs w:val="22"/>
              </w:rPr>
              <w:t>Estija</w:t>
            </w:r>
          </w:p>
        </w:tc>
        <w:tc>
          <w:tcPr>
            <w:tcW w:w="7464" w:type="dxa"/>
          </w:tcPr>
          <w:p w14:paraId="1DE09C91" w14:textId="77777777" w:rsidR="005F4D40" w:rsidRPr="00CD01C9" w:rsidRDefault="005F4D40" w:rsidP="00C6315B">
            <w:pPr>
              <w:widowControl w:val="0"/>
              <w:kinsoku w:val="0"/>
              <w:overflowPunct w:val="0"/>
              <w:autoSpaceDE w:val="0"/>
              <w:autoSpaceDN w:val="0"/>
              <w:adjustRightInd w:val="0"/>
              <w:rPr>
                <w:sz w:val="22"/>
                <w:szCs w:val="22"/>
              </w:rPr>
            </w:pPr>
            <w:r w:rsidRPr="00CD01C9">
              <w:rPr>
                <w:sz w:val="22"/>
                <w:szCs w:val="22"/>
              </w:rPr>
              <w:t>Fingolimod Norameda</w:t>
            </w:r>
          </w:p>
        </w:tc>
      </w:tr>
      <w:tr w:rsidR="005F4D40" w:rsidRPr="00CD01C9" w14:paraId="27DC4EA9" w14:textId="77777777" w:rsidTr="00B20BB9">
        <w:tc>
          <w:tcPr>
            <w:tcW w:w="2263" w:type="dxa"/>
          </w:tcPr>
          <w:p w14:paraId="3F01E0C1" w14:textId="77777777" w:rsidR="005F4D40" w:rsidRPr="00CD01C9" w:rsidRDefault="005F4D40" w:rsidP="00C6315B">
            <w:pPr>
              <w:widowControl w:val="0"/>
              <w:kinsoku w:val="0"/>
              <w:overflowPunct w:val="0"/>
              <w:autoSpaceDE w:val="0"/>
              <w:autoSpaceDN w:val="0"/>
              <w:adjustRightInd w:val="0"/>
              <w:rPr>
                <w:sz w:val="22"/>
                <w:szCs w:val="22"/>
              </w:rPr>
            </w:pPr>
            <w:r w:rsidRPr="00CD01C9">
              <w:rPr>
                <w:sz w:val="22"/>
                <w:szCs w:val="22"/>
              </w:rPr>
              <w:t>Islandija</w:t>
            </w:r>
          </w:p>
        </w:tc>
        <w:tc>
          <w:tcPr>
            <w:tcW w:w="7464" w:type="dxa"/>
          </w:tcPr>
          <w:p w14:paraId="461828A6" w14:textId="77777777" w:rsidR="005F4D40" w:rsidRPr="00CD01C9" w:rsidRDefault="005F4D40" w:rsidP="00C6315B">
            <w:pPr>
              <w:widowControl w:val="0"/>
              <w:kinsoku w:val="0"/>
              <w:overflowPunct w:val="0"/>
              <w:autoSpaceDE w:val="0"/>
              <w:autoSpaceDN w:val="0"/>
              <w:adjustRightInd w:val="0"/>
              <w:rPr>
                <w:sz w:val="22"/>
                <w:szCs w:val="22"/>
              </w:rPr>
            </w:pPr>
            <w:r w:rsidRPr="00CD01C9">
              <w:rPr>
                <w:sz w:val="22"/>
                <w:szCs w:val="22"/>
              </w:rPr>
              <w:t>Fingolimod WH</w:t>
            </w:r>
          </w:p>
        </w:tc>
      </w:tr>
      <w:tr w:rsidR="005F4D40" w:rsidRPr="00CD01C9" w14:paraId="186EC030" w14:textId="77777777" w:rsidTr="00B20BB9">
        <w:tc>
          <w:tcPr>
            <w:tcW w:w="2263" w:type="dxa"/>
          </w:tcPr>
          <w:p w14:paraId="49C26184" w14:textId="77777777" w:rsidR="005F4D40" w:rsidRPr="00CD01C9" w:rsidRDefault="005F4D40" w:rsidP="00C6315B">
            <w:pPr>
              <w:widowControl w:val="0"/>
              <w:kinsoku w:val="0"/>
              <w:overflowPunct w:val="0"/>
              <w:autoSpaceDE w:val="0"/>
              <w:autoSpaceDN w:val="0"/>
              <w:adjustRightInd w:val="0"/>
              <w:rPr>
                <w:sz w:val="22"/>
                <w:szCs w:val="22"/>
              </w:rPr>
            </w:pPr>
            <w:r w:rsidRPr="00CD01C9">
              <w:rPr>
                <w:sz w:val="22"/>
                <w:szCs w:val="22"/>
              </w:rPr>
              <w:t>Ispanija</w:t>
            </w:r>
          </w:p>
        </w:tc>
        <w:tc>
          <w:tcPr>
            <w:tcW w:w="7464" w:type="dxa"/>
          </w:tcPr>
          <w:p w14:paraId="4123E0AA" w14:textId="11665CEE" w:rsidR="005F4D40" w:rsidRPr="00CD01C9" w:rsidRDefault="005F4D40" w:rsidP="00C6315B">
            <w:pPr>
              <w:widowControl w:val="0"/>
              <w:kinsoku w:val="0"/>
              <w:overflowPunct w:val="0"/>
              <w:autoSpaceDE w:val="0"/>
              <w:autoSpaceDN w:val="0"/>
              <w:adjustRightInd w:val="0"/>
              <w:rPr>
                <w:sz w:val="22"/>
                <w:szCs w:val="22"/>
              </w:rPr>
            </w:pPr>
            <w:r w:rsidRPr="00CD01C9">
              <w:rPr>
                <w:sz w:val="22"/>
                <w:szCs w:val="22"/>
              </w:rPr>
              <w:t>Fingolimod Sala 0,5 mg cápsulas duras EFG</w:t>
            </w:r>
          </w:p>
        </w:tc>
      </w:tr>
      <w:tr w:rsidR="005F4D40" w:rsidRPr="00CD01C9" w14:paraId="29D5E7BB" w14:textId="77777777" w:rsidTr="00B20BB9">
        <w:tc>
          <w:tcPr>
            <w:tcW w:w="2263" w:type="dxa"/>
          </w:tcPr>
          <w:p w14:paraId="6BCFB086" w14:textId="77777777" w:rsidR="005F4D40" w:rsidRPr="00CD01C9" w:rsidRDefault="005F4D40" w:rsidP="00C6315B">
            <w:pPr>
              <w:widowControl w:val="0"/>
              <w:kinsoku w:val="0"/>
              <w:overflowPunct w:val="0"/>
              <w:autoSpaceDE w:val="0"/>
              <w:autoSpaceDN w:val="0"/>
              <w:adjustRightInd w:val="0"/>
              <w:rPr>
                <w:sz w:val="22"/>
                <w:szCs w:val="22"/>
              </w:rPr>
            </w:pPr>
            <w:r w:rsidRPr="00CD01C9">
              <w:rPr>
                <w:sz w:val="22"/>
                <w:szCs w:val="22"/>
              </w:rPr>
              <w:t>Jungtinė Karalystė</w:t>
            </w:r>
          </w:p>
        </w:tc>
        <w:tc>
          <w:tcPr>
            <w:tcW w:w="7464" w:type="dxa"/>
          </w:tcPr>
          <w:p w14:paraId="19B402A3" w14:textId="77777777" w:rsidR="005F4D40" w:rsidRPr="00CD01C9" w:rsidRDefault="005F4D40" w:rsidP="00C6315B">
            <w:pPr>
              <w:widowControl w:val="0"/>
              <w:kinsoku w:val="0"/>
              <w:overflowPunct w:val="0"/>
              <w:autoSpaceDE w:val="0"/>
              <w:autoSpaceDN w:val="0"/>
              <w:adjustRightInd w:val="0"/>
              <w:rPr>
                <w:sz w:val="22"/>
                <w:szCs w:val="22"/>
              </w:rPr>
            </w:pPr>
            <w:r w:rsidRPr="00CD01C9">
              <w:rPr>
                <w:sz w:val="22"/>
                <w:szCs w:val="22"/>
              </w:rPr>
              <w:t>Fingolimod 0,5 mg, hard capsules</w:t>
            </w:r>
          </w:p>
        </w:tc>
      </w:tr>
      <w:tr w:rsidR="005F4D40" w:rsidRPr="00CD01C9" w14:paraId="03F64C58" w14:textId="77777777" w:rsidTr="00B20BB9">
        <w:tc>
          <w:tcPr>
            <w:tcW w:w="2263" w:type="dxa"/>
          </w:tcPr>
          <w:p w14:paraId="0E27B379" w14:textId="77777777" w:rsidR="005F4D40" w:rsidRPr="00CD01C9" w:rsidRDefault="005F4D40" w:rsidP="00C6315B">
            <w:pPr>
              <w:widowControl w:val="0"/>
              <w:kinsoku w:val="0"/>
              <w:overflowPunct w:val="0"/>
              <w:autoSpaceDE w:val="0"/>
              <w:autoSpaceDN w:val="0"/>
              <w:adjustRightInd w:val="0"/>
              <w:rPr>
                <w:sz w:val="22"/>
                <w:szCs w:val="22"/>
              </w:rPr>
            </w:pPr>
            <w:r w:rsidRPr="00CD01C9">
              <w:rPr>
                <w:sz w:val="22"/>
                <w:szCs w:val="22"/>
              </w:rPr>
              <w:t>Kroatija</w:t>
            </w:r>
          </w:p>
        </w:tc>
        <w:tc>
          <w:tcPr>
            <w:tcW w:w="7464" w:type="dxa"/>
          </w:tcPr>
          <w:p w14:paraId="241CE7D3" w14:textId="77777777" w:rsidR="005F4D40" w:rsidRPr="00CD01C9" w:rsidRDefault="005F4D40" w:rsidP="00C6315B">
            <w:pPr>
              <w:widowControl w:val="0"/>
              <w:kinsoku w:val="0"/>
              <w:overflowPunct w:val="0"/>
              <w:autoSpaceDE w:val="0"/>
              <w:autoSpaceDN w:val="0"/>
              <w:adjustRightInd w:val="0"/>
              <w:rPr>
                <w:sz w:val="22"/>
                <w:szCs w:val="22"/>
              </w:rPr>
            </w:pPr>
            <w:r w:rsidRPr="00CD01C9">
              <w:rPr>
                <w:sz w:val="22"/>
                <w:szCs w:val="22"/>
              </w:rPr>
              <w:t>Fingolimod Alpha-Medical 0,5 mg tvrde kapsule</w:t>
            </w:r>
          </w:p>
        </w:tc>
      </w:tr>
      <w:tr w:rsidR="005F4D40" w:rsidRPr="00CD01C9" w14:paraId="5574CE68" w14:textId="77777777" w:rsidTr="00B20BB9">
        <w:tc>
          <w:tcPr>
            <w:tcW w:w="2263" w:type="dxa"/>
          </w:tcPr>
          <w:p w14:paraId="1ADB7269" w14:textId="77777777" w:rsidR="005F4D40" w:rsidRPr="00CD01C9" w:rsidRDefault="005F4D40" w:rsidP="00C6315B">
            <w:pPr>
              <w:widowControl w:val="0"/>
              <w:kinsoku w:val="0"/>
              <w:overflowPunct w:val="0"/>
              <w:autoSpaceDE w:val="0"/>
              <w:autoSpaceDN w:val="0"/>
              <w:adjustRightInd w:val="0"/>
              <w:rPr>
                <w:sz w:val="22"/>
                <w:szCs w:val="22"/>
              </w:rPr>
            </w:pPr>
            <w:r w:rsidRPr="00CD01C9">
              <w:rPr>
                <w:sz w:val="22"/>
                <w:szCs w:val="22"/>
              </w:rPr>
              <w:t>Latvija</w:t>
            </w:r>
          </w:p>
        </w:tc>
        <w:tc>
          <w:tcPr>
            <w:tcW w:w="7464" w:type="dxa"/>
          </w:tcPr>
          <w:p w14:paraId="6FC0E096" w14:textId="77777777" w:rsidR="005F4D40" w:rsidRPr="00CD01C9" w:rsidRDefault="005F4D40" w:rsidP="00C6315B">
            <w:pPr>
              <w:autoSpaceDE w:val="0"/>
              <w:autoSpaceDN w:val="0"/>
              <w:adjustRightInd w:val="0"/>
              <w:rPr>
                <w:color w:val="000000"/>
                <w:sz w:val="22"/>
                <w:szCs w:val="22"/>
              </w:rPr>
            </w:pPr>
            <w:r w:rsidRPr="00CD01C9">
              <w:rPr>
                <w:color w:val="000000"/>
                <w:sz w:val="22"/>
                <w:szCs w:val="22"/>
              </w:rPr>
              <w:t>Fingolimod Norameda 0,5 mg cietās kapsulas</w:t>
            </w:r>
          </w:p>
        </w:tc>
      </w:tr>
      <w:tr w:rsidR="005F4D40" w:rsidRPr="00CD01C9" w14:paraId="366999DD" w14:textId="77777777" w:rsidTr="00B20BB9">
        <w:tc>
          <w:tcPr>
            <w:tcW w:w="2263" w:type="dxa"/>
          </w:tcPr>
          <w:p w14:paraId="7D1F459E" w14:textId="77777777" w:rsidR="005F4D40" w:rsidRPr="00CD01C9" w:rsidRDefault="005F4D40" w:rsidP="00C6315B">
            <w:pPr>
              <w:widowControl w:val="0"/>
              <w:kinsoku w:val="0"/>
              <w:overflowPunct w:val="0"/>
              <w:autoSpaceDE w:val="0"/>
              <w:autoSpaceDN w:val="0"/>
              <w:adjustRightInd w:val="0"/>
              <w:rPr>
                <w:sz w:val="22"/>
                <w:szCs w:val="22"/>
              </w:rPr>
            </w:pPr>
            <w:r w:rsidRPr="00CD01C9">
              <w:rPr>
                <w:sz w:val="22"/>
                <w:szCs w:val="22"/>
              </w:rPr>
              <w:t>Lenkija</w:t>
            </w:r>
          </w:p>
        </w:tc>
        <w:tc>
          <w:tcPr>
            <w:tcW w:w="7464" w:type="dxa"/>
          </w:tcPr>
          <w:p w14:paraId="33BEB66F" w14:textId="77777777" w:rsidR="005F4D40" w:rsidRPr="00CD01C9" w:rsidRDefault="005F4D40" w:rsidP="00C6315B">
            <w:pPr>
              <w:widowControl w:val="0"/>
              <w:kinsoku w:val="0"/>
              <w:overflowPunct w:val="0"/>
              <w:autoSpaceDE w:val="0"/>
              <w:autoSpaceDN w:val="0"/>
              <w:adjustRightInd w:val="0"/>
              <w:rPr>
                <w:sz w:val="22"/>
                <w:szCs w:val="22"/>
              </w:rPr>
            </w:pPr>
            <w:r w:rsidRPr="00CD01C9">
              <w:rPr>
                <w:sz w:val="22"/>
                <w:szCs w:val="22"/>
              </w:rPr>
              <w:t>Fingolimod Symphar</w:t>
            </w:r>
          </w:p>
        </w:tc>
      </w:tr>
      <w:tr w:rsidR="005F4D40" w:rsidRPr="00CD01C9" w14:paraId="621ACD9C" w14:textId="77777777" w:rsidTr="00B20BB9">
        <w:tc>
          <w:tcPr>
            <w:tcW w:w="2263" w:type="dxa"/>
          </w:tcPr>
          <w:p w14:paraId="0C408F73" w14:textId="77777777" w:rsidR="005F4D40" w:rsidRPr="00CD01C9" w:rsidRDefault="005F4D40" w:rsidP="00C6315B">
            <w:pPr>
              <w:widowControl w:val="0"/>
              <w:kinsoku w:val="0"/>
              <w:overflowPunct w:val="0"/>
              <w:autoSpaceDE w:val="0"/>
              <w:autoSpaceDN w:val="0"/>
              <w:adjustRightInd w:val="0"/>
              <w:rPr>
                <w:sz w:val="22"/>
                <w:szCs w:val="22"/>
              </w:rPr>
            </w:pPr>
            <w:r w:rsidRPr="00CD01C9">
              <w:rPr>
                <w:sz w:val="22"/>
                <w:szCs w:val="22"/>
              </w:rPr>
              <w:t>Lietuva</w:t>
            </w:r>
          </w:p>
        </w:tc>
        <w:tc>
          <w:tcPr>
            <w:tcW w:w="7464" w:type="dxa"/>
          </w:tcPr>
          <w:p w14:paraId="23CBF24A" w14:textId="32540E85" w:rsidR="005F4D40" w:rsidRPr="00CD01C9" w:rsidRDefault="005F4D40" w:rsidP="00C6315B">
            <w:pPr>
              <w:widowControl w:val="0"/>
              <w:kinsoku w:val="0"/>
              <w:overflowPunct w:val="0"/>
              <w:autoSpaceDE w:val="0"/>
              <w:autoSpaceDN w:val="0"/>
              <w:adjustRightInd w:val="0"/>
              <w:rPr>
                <w:sz w:val="22"/>
                <w:szCs w:val="22"/>
              </w:rPr>
            </w:pPr>
            <w:r w:rsidRPr="00CD01C9">
              <w:rPr>
                <w:sz w:val="22"/>
                <w:szCs w:val="22"/>
              </w:rPr>
              <w:t>Fingolimod Norameda 0,5 mg kietosios kapsulės</w:t>
            </w:r>
          </w:p>
        </w:tc>
      </w:tr>
      <w:tr w:rsidR="005F4D40" w:rsidRPr="00CD01C9" w14:paraId="6CE435BA" w14:textId="77777777" w:rsidTr="00B20BB9">
        <w:tc>
          <w:tcPr>
            <w:tcW w:w="2263" w:type="dxa"/>
          </w:tcPr>
          <w:p w14:paraId="394EB383" w14:textId="77777777" w:rsidR="005F4D40" w:rsidRPr="00CD01C9" w:rsidRDefault="005F4D40" w:rsidP="00C6315B">
            <w:pPr>
              <w:widowControl w:val="0"/>
              <w:kinsoku w:val="0"/>
              <w:overflowPunct w:val="0"/>
              <w:autoSpaceDE w:val="0"/>
              <w:autoSpaceDN w:val="0"/>
              <w:adjustRightInd w:val="0"/>
              <w:rPr>
                <w:sz w:val="22"/>
                <w:szCs w:val="22"/>
              </w:rPr>
            </w:pPr>
            <w:r w:rsidRPr="00CD01C9">
              <w:rPr>
                <w:sz w:val="22"/>
                <w:szCs w:val="22"/>
              </w:rPr>
              <w:t>Nyderlandai</w:t>
            </w:r>
          </w:p>
        </w:tc>
        <w:tc>
          <w:tcPr>
            <w:tcW w:w="7464" w:type="dxa"/>
          </w:tcPr>
          <w:p w14:paraId="1B497A44" w14:textId="77777777" w:rsidR="005F4D40" w:rsidRPr="00CD01C9" w:rsidRDefault="005F4D40" w:rsidP="00C6315B">
            <w:pPr>
              <w:widowControl w:val="0"/>
              <w:kinsoku w:val="0"/>
              <w:overflowPunct w:val="0"/>
              <w:autoSpaceDE w:val="0"/>
              <w:autoSpaceDN w:val="0"/>
              <w:adjustRightInd w:val="0"/>
              <w:rPr>
                <w:sz w:val="22"/>
                <w:szCs w:val="22"/>
              </w:rPr>
            </w:pPr>
            <w:r w:rsidRPr="00CD01C9">
              <w:rPr>
                <w:sz w:val="22"/>
                <w:szCs w:val="22"/>
              </w:rPr>
              <w:t>Fingolimod Synthon 0,5 mg,harde capsules</w:t>
            </w:r>
          </w:p>
        </w:tc>
      </w:tr>
      <w:tr w:rsidR="005F4D40" w:rsidRPr="00CD01C9" w14:paraId="7D165947" w14:textId="77777777" w:rsidTr="00B20BB9">
        <w:tc>
          <w:tcPr>
            <w:tcW w:w="2263" w:type="dxa"/>
          </w:tcPr>
          <w:p w14:paraId="09EE152A" w14:textId="77777777" w:rsidR="005F4D40" w:rsidRPr="00CD01C9" w:rsidRDefault="005F4D40" w:rsidP="00C6315B">
            <w:pPr>
              <w:widowControl w:val="0"/>
              <w:kinsoku w:val="0"/>
              <w:overflowPunct w:val="0"/>
              <w:autoSpaceDE w:val="0"/>
              <w:autoSpaceDN w:val="0"/>
              <w:adjustRightInd w:val="0"/>
              <w:rPr>
                <w:sz w:val="22"/>
                <w:szCs w:val="22"/>
              </w:rPr>
            </w:pPr>
            <w:r w:rsidRPr="00CD01C9">
              <w:rPr>
                <w:sz w:val="22"/>
                <w:szCs w:val="22"/>
              </w:rPr>
              <w:t>Portugalija</w:t>
            </w:r>
          </w:p>
        </w:tc>
        <w:tc>
          <w:tcPr>
            <w:tcW w:w="7464" w:type="dxa"/>
          </w:tcPr>
          <w:p w14:paraId="0DAE91A7" w14:textId="77777777" w:rsidR="005F4D40" w:rsidRPr="00CD01C9" w:rsidRDefault="005F4D40" w:rsidP="00C6315B">
            <w:pPr>
              <w:autoSpaceDE w:val="0"/>
              <w:autoSpaceDN w:val="0"/>
              <w:adjustRightInd w:val="0"/>
              <w:rPr>
                <w:color w:val="000000"/>
                <w:sz w:val="22"/>
                <w:szCs w:val="22"/>
              </w:rPr>
            </w:pPr>
            <w:r w:rsidRPr="00CD01C9">
              <w:rPr>
                <w:color w:val="000000"/>
                <w:sz w:val="22"/>
                <w:szCs w:val="22"/>
              </w:rPr>
              <w:t>Fingolimod Reig Jofre</w:t>
            </w:r>
          </w:p>
        </w:tc>
      </w:tr>
      <w:tr w:rsidR="005F4D40" w:rsidRPr="00CD01C9" w14:paraId="258E11AF" w14:textId="77777777" w:rsidTr="00B20BB9">
        <w:tc>
          <w:tcPr>
            <w:tcW w:w="2263" w:type="dxa"/>
          </w:tcPr>
          <w:p w14:paraId="5D6C0009" w14:textId="77777777" w:rsidR="005F4D40" w:rsidRPr="00CD01C9" w:rsidRDefault="005F4D40" w:rsidP="00C6315B">
            <w:pPr>
              <w:widowControl w:val="0"/>
              <w:kinsoku w:val="0"/>
              <w:overflowPunct w:val="0"/>
              <w:autoSpaceDE w:val="0"/>
              <w:autoSpaceDN w:val="0"/>
              <w:adjustRightInd w:val="0"/>
              <w:rPr>
                <w:sz w:val="22"/>
                <w:szCs w:val="22"/>
              </w:rPr>
            </w:pPr>
            <w:r w:rsidRPr="00CD01C9">
              <w:rPr>
                <w:sz w:val="22"/>
                <w:szCs w:val="22"/>
              </w:rPr>
              <w:t>Prancūzija</w:t>
            </w:r>
          </w:p>
        </w:tc>
        <w:tc>
          <w:tcPr>
            <w:tcW w:w="7464" w:type="dxa"/>
          </w:tcPr>
          <w:p w14:paraId="134A543B" w14:textId="77777777" w:rsidR="005F4D40" w:rsidRPr="00CD01C9" w:rsidRDefault="005F4D40" w:rsidP="00C6315B">
            <w:pPr>
              <w:widowControl w:val="0"/>
              <w:kinsoku w:val="0"/>
              <w:overflowPunct w:val="0"/>
              <w:autoSpaceDE w:val="0"/>
              <w:autoSpaceDN w:val="0"/>
              <w:adjustRightInd w:val="0"/>
              <w:rPr>
                <w:sz w:val="22"/>
                <w:szCs w:val="22"/>
              </w:rPr>
            </w:pPr>
            <w:r w:rsidRPr="00CD01C9">
              <w:rPr>
                <w:sz w:val="22"/>
                <w:szCs w:val="22"/>
              </w:rPr>
              <w:t>Fingolimod Synthon 0,5 mg, gélule</w:t>
            </w:r>
          </w:p>
        </w:tc>
      </w:tr>
      <w:tr w:rsidR="005F4D40" w:rsidRPr="00CD01C9" w14:paraId="3DAC25A7" w14:textId="77777777" w:rsidTr="00B20BB9">
        <w:tc>
          <w:tcPr>
            <w:tcW w:w="2263" w:type="dxa"/>
          </w:tcPr>
          <w:p w14:paraId="56492D88" w14:textId="77777777" w:rsidR="005F4D40" w:rsidRPr="00CD01C9" w:rsidRDefault="005F4D40" w:rsidP="00C6315B">
            <w:pPr>
              <w:widowControl w:val="0"/>
              <w:kinsoku w:val="0"/>
              <w:overflowPunct w:val="0"/>
              <w:autoSpaceDE w:val="0"/>
              <w:autoSpaceDN w:val="0"/>
              <w:adjustRightInd w:val="0"/>
              <w:rPr>
                <w:sz w:val="22"/>
                <w:szCs w:val="22"/>
              </w:rPr>
            </w:pPr>
            <w:r w:rsidRPr="00CD01C9">
              <w:rPr>
                <w:sz w:val="22"/>
                <w:szCs w:val="22"/>
              </w:rPr>
              <w:t>Suomija</w:t>
            </w:r>
          </w:p>
        </w:tc>
        <w:tc>
          <w:tcPr>
            <w:tcW w:w="7464" w:type="dxa"/>
          </w:tcPr>
          <w:p w14:paraId="506494C5" w14:textId="77777777" w:rsidR="005F4D40" w:rsidRPr="00CD01C9" w:rsidRDefault="005F4D40" w:rsidP="00C6315B">
            <w:pPr>
              <w:widowControl w:val="0"/>
              <w:kinsoku w:val="0"/>
              <w:overflowPunct w:val="0"/>
              <w:autoSpaceDE w:val="0"/>
              <w:autoSpaceDN w:val="0"/>
              <w:adjustRightInd w:val="0"/>
              <w:rPr>
                <w:sz w:val="22"/>
                <w:szCs w:val="22"/>
              </w:rPr>
            </w:pPr>
            <w:r w:rsidRPr="00CD01C9">
              <w:rPr>
                <w:sz w:val="22"/>
                <w:szCs w:val="22"/>
              </w:rPr>
              <w:t>Fingolimod Avansor</w:t>
            </w:r>
          </w:p>
        </w:tc>
      </w:tr>
      <w:tr w:rsidR="005F4D40" w:rsidRPr="00CD01C9" w14:paraId="77DC92B6" w14:textId="77777777" w:rsidTr="00B20BB9">
        <w:tc>
          <w:tcPr>
            <w:tcW w:w="2263" w:type="dxa"/>
          </w:tcPr>
          <w:p w14:paraId="102D5A94" w14:textId="77777777" w:rsidR="005F4D40" w:rsidRPr="00CD01C9" w:rsidRDefault="005F4D40" w:rsidP="00C6315B">
            <w:pPr>
              <w:widowControl w:val="0"/>
              <w:kinsoku w:val="0"/>
              <w:overflowPunct w:val="0"/>
              <w:autoSpaceDE w:val="0"/>
              <w:autoSpaceDN w:val="0"/>
              <w:adjustRightInd w:val="0"/>
              <w:rPr>
                <w:sz w:val="22"/>
                <w:szCs w:val="22"/>
              </w:rPr>
            </w:pPr>
            <w:r w:rsidRPr="00CD01C9">
              <w:rPr>
                <w:sz w:val="22"/>
                <w:szCs w:val="22"/>
              </w:rPr>
              <w:t>Švedija</w:t>
            </w:r>
          </w:p>
        </w:tc>
        <w:tc>
          <w:tcPr>
            <w:tcW w:w="7464" w:type="dxa"/>
          </w:tcPr>
          <w:p w14:paraId="36F88A40" w14:textId="77777777" w:rsidR="005F4D40" w:rsidRPr="00CD01C9" w:rsidRDefault="005F4D40" w:rsidP="00C6315B">
            <w:pPr>
              <w:widowControl w:val="0"/>
              <w:kinsoku w:val="0"/>
              <w:overflowPunct w:val="0"/>
              <w:autoSpaceDE w:val="0"/>
              <w:autoSpaceDN w:val="0"/>
              <w:adjustRightInd w:val="0"/>
              <w:rPr>
                <w:sz w:val="22"/>
                <w:szCs w:val="22"/>
              </w:rPr>
            </w:pPr>
            <w:r w:rsidRPr="00CD01C9">
              <w:rPr>
                <w:sz w:val="22"/>
                <w:szCs w:val="22"/>
              </w:rPr>
              <w:t>Fingolimod Avansor</w:t>
            </w:r>
          </w:p>
        </w:tc>
      </w:tr>
      <w:tr w:rsidR="005F4D40" w:rsidRPr="00CD01C9" w14:paraId="3FE061E8" w14:textId="77777777" w:rsidTr="00B20BB9">
        <w:tc>
          <w:tcPr>
            <w:tcW w:w="2263" w:type="dxa"/>
          </w:tcPr>
          <w:p w14:paraId="63F54BAC" w14:textId="77777777" w:rsidR="005F4D40" w:rsidRPr="00CD01C9" w:rsidRDefault="005F4D40" w:rsidP="00C6315B">
            <w:pPr>
              <w:widowControl w:val="0"/>
              <w:kinsoku w:val="0"/>
              <w:overflowPunct w:val="0"/>
              <w:autoSpaceDE w:val="0"/>
              <w:autoSpaceDN w:val="0"/>
              <w:adjustRightInd w:val="0"/>
              <w:rPr>
                <w:sz w:val="22"/>
                <w:szCs w:val="22"/>
              </w:rPr>
            </w:pPr>
            <w:r w:rsidRPr="00CD01C9">
              <w:rPr>
                <w:sz w:val="22"/>
                <w:szCs w:val="22"/>
              </w:rPr>
              <w:t>Vengrija</w:t>
            </w:r>
          </w:p>
        </w:tc>
        <w:tc>
          <w:tcPr>
            <w:tcW w:w="7464" w:type="dxa"/>
          </w:tcPr>
          <w:p w14:paraId="5464F38E" w14:textId="77777777" w:rsidR="005F4D40" w:rsidRPr="00CD01C9" w:rsidRDefault="005F4D40" w:rsidP="00C6315B">
            <w:pPr>
              <w:autoSpaceDE w:val="0"/>
              <w:autoSpaceDN w:val="0"/>
              <w:adjustRightInd w:val="0"/>
              <w:rPr>
                <w:color w:val="000000"/>
                <w:sz w:val="22"/>
                <w:szCs w:val="22"/>
              </w:rPr>
            </w:pPr>
            <w:r w:rsidRPr="00CD01C9">
              <w:rPr>
                <w:color w:val="000000"/>
                <w:sz w:val="22"/>
                <w:szCs w:val="22"/>
              </w:rPr>
              <w:t>Fingolimod-Q Pharma  0,5 mg kemény kapszula</w:t>
            </w:r>
          </w:p>
        </w:tc>
      </w:tr>
      <w:tr w:rsidR="005F4D40" w:rsidRPr="00CD01C9" w14:paraId="760C2C16" w14:textId="77777777" w:rsidTr="00B20BB9">
        <w:tc>
          <w:tcPr>
            <w:tcW w:w="2263" w:type="dxa"/>
          </w:tcPr>
          <w:p w14:paraId="1E18DA86" w14:textId="77777777" w:rsidR="005F4D40" w:rsidRPr="00CD01C9" w:rsidRDefault="005F4D40" w:rsidP="00C6315B">
            <w:pPr>
              <w:widowControl w:val="0"/>
              <w:kinsoku w:val="0"/>
              <w:overflowPunct w:val="0"/>
              <w:autoSpaceDE w:val="0"/>
              <w:autoSpaceDN w:val="0"/>
              <w:adjustRightInd w:val="0"/>
              <w:rPr>
                <w:sz w:val="22"/>
                <w:szCs w:val="22"/>
              </w:rPr>
            </w:pPr>
            <w:r w:rsidRPr="00CD01C9">
              <w:rPr>
                <w:sz w:val="22"/>
                <w:szCs w:val="22"/>
              </w:rPr>
              <w:lastRenderedPageBreak/>
              <w:t>Vokietija</w:t>
            </w:r>
          </w:p>
        </w:tc>
        <w:tc>
          <w:tcPr>
            <w:tcW w:w="7464" w:type="dxa"/>
          </w:tcPr>
          <w:p w14:paraId="3A8406F8" w14:textId="4AE6927B" w:rsidR="005F4D40" w:rsidRPr="00CD01C9" w:rsidRDefault="005F4D40" w:rsidP="00C6315B">
            <w:pPr>
              <w:widowControl w:val="0"/>
              <w:kinsoku w:val="0"/>
              <w:overflowPunct w:val="0"/>
              <w:autoSpaceDE w:val="0"/>
              <w:autoSpaceDN w:val="0"/>
              <w:adjustRightInd w:val="0"/>
              <w:rPr>
                <w:sz w:val="22"/>
                <w:szCs w:val="22"/>
              </w:rPr>
            </w:pPr>
            <w:r w:rsidRPr="00CD01C9">
              <w:rPr>
                <w:sz w:val="22"/>
                <w:szCs w:val="22"/>
              </w:rPr>
              <w:t xml:space="preserve">Fingolimod </w:t>
            </w:r>
            <w:r w:rsidR="009069FB" w:rsidRPr="00CD01C9">
              <w:rPr>
                <w:sz w:val="22"/>
                <w:szCs w:val="22"/>
              </w:rPr>
              <w:t>Holsten</w:t>
            </w:r>
            <w:r w:rsidRPr="00CD01C9">
              <w:rPr>
                <w:sz w:val="22"/>
                <w:szCs w:val="22"/>
              </w:rPr>
              <w:t xml:space="preserve"> 0,5 mg, Hartkapseln</w:t>
            </w:r>
          </w:p>
        </w:tc>
      </w:tr>
    </w:tbl>
    <w:p w14:paraId="4C043995" w14:textId="77777777" w:rsidR="005F4D40" w:rsidRPr="00CD01C9" w:rsidRDefault="005F4D40" w:rsidP="006D526C">
      <w:pPr>
        <w:widowControl w:val="0"/>
        <w:kinsoku w:val="0"/>
        <w:overflowPunct w:val="0"/>
        <w:autoSpaceDE w:val="0"/>
        <w:autoSpaceDN w:val="0"/>
        <w:adjustRightInd w:val="0"/>
        <w:rPr>
          <w:sz w:val="22"/>
          <w:szCs w:val="22"/>
        </w:rPr>
      </w:pPr>
    </w:p>
    <w:p w14:paraId="5921F10E" w14:textId="77777777" w:rsidR="005F4D40" w:rsidRPr="00CD01C9" w:rsidRDefault="005F4D40" w:rsidP="006D526C">
      <w:pPr>
        <w:widowControl w:val="0"/>
        <w:kinsoku w:val="0"/>
        <w:overflowPunct w:val="0"/>
        <w:autoSpaceDE w:val="0"/>
        <w:autoSpaceDN w:val="0"/>
        <w:adjustRightInd w:val="0"/>
        <w:rPr>
          <w:sz w:val="22"/>
          <w:szCs w:val="22"/>
        </w:rPr>
      </w:pPr>
    </w:p>
    <w:p w14:paraId="06297D75" w14:textId="6B0A2815" w:rsidR="005F4D40" w:rsidRPr="00CD01C9" w:rsidRDefault="005F4D40" w:rsidP="006D526C">
      <w:pPr>
        <w:widowControl w:val="0"/>
        <w:kinsoku w:val="0"/>
        <w:overflowPunct w:val="0"/>
        <w:autoSpaceDE w:val="0"/>
        <w:autoSpaceDN w:val="0"/>
        <w:adjustRightInd w:val="0"/>
        <w:outlineLvl w:val="0"/>
        <w:rPr>
          <w:b/>
          <w:sz w:val="22"/>
          <w:szCs w:val="22"/>
        </w:rPr>
      </w:pPr>
      <w:r w:rsidRPr="00CD01C9">
        <w:rPr>
          <w:b/>
          <w:sz w:val="22"/>
          <w:szCs w:val="22"/>
        </w:rPr>
        <w:t>Šis pakuotės lapelis paskutinį kartą peržiūrėtas</w:t>
      </w:r>
      <w:r w:rsidR="008B621C">
        <w:rPr>
          <w:b/>
          <w:sz w:val="22"/>
          <w:szCs w:val="22"/>
        </w:rPr>
        <w:t xml:space="preserve"> </w:t>
      </w:r>
      <w:r w:rsidR="0092288B">
        <w:rPr>
          <w:b/>
          <w:sz w:val="22"/>
          <w:szCs w:val="22"/>
        </w:rPr>
        <w:t>2025-02-13</w:t>
      </w:r>
      <w:r w:rsidRPr="00CD01C9">
        <w:rPr>
          <w:b/>
          <w:sz w:val="22"/>
          <w:szCs w:val="22"/>
        </w:rPr>
        <w:t>.</w:t>
      </w:r>
    </w:p>
    <w:p w14:paraId="00BE9D0B" w14:textId="77777777" w:rsidR="005F4D40" w:rsidRPr="00CD01C9" w:rsidRDefault="005F4D40" w:rsidP="006D526C">
      <w:pPr>
        <w:widowControl w:val="0"/>
        <w:kinsoku w:val="0"/>
        <w:overflowPunct w:val="0"/>
        <w:autoSpaceDE w:val="0"/>
        <w:autoSpaceDN w:val="0"/>
        <w:adjustRightInd w:val="0"/>
        <w:rPr>
          <w:b/>
          <w:sz w:val="22"/>
          <w:szCs w:val="22"/>
        </w:rPr>
      </w:pPr>
    </w:p>
    <w:p w14:paraId="2B9B5091" w14:textId="041D170E" w:rsidR="005F4D40" w:rsidRPr="00CD01C9" w:rsidRDefault="005F4D40" w:rsidP="006D526C">
      <w:pPr>
        <w:numPr>
          <w:ilvl w:val="12"/>
          <w:numId w:val="0"/>
        </w:numPr>
        <w:tabs>
          <w:tab w:val="left" w:pos="567"/>
        </w:tabs>
        <w:ind w:right="-2"/>
        <w:rPr>
          <w:sz w:val="22"/>
          <w:szCs w:val="22"/>
        </w:rPr>
      </w:pPr>
      <w:r w:rsidRPr="00CD01C9">
        <w:rPr>
          <w:sz w:val="22"/>
          <w:szCs w:val="22"/>
        </w:rPr>
        <w:t>Išsami informacija apie šį vaistą pateikiama Valstybinės vaistų kontrolės tarnybos prie Lietuvos Respublikos sveikatos apsaugos ministerijos tinklalapyje</w:t>
      </w:r>
      <w:r w:rsidRPr="00CD01C9">
        <w:rPr>
          <w:i/>
          <w:sz w:val="22"/>
          <w:szCs w:val="22"/>
        </w:rPr>
        <w:t xml:space="preserve"> </w:t>
      </w:r>
      <w:r w:rsidR="00AC6246" w:rsidRPr="00AC6246">
        <w:t>https://vvkt.lrv.lt/lt/</w:t>
      </w:r>
      <w:r w:rsidRPr="00CD01C9">
        <w:rPr>
          <w:sz w:val="22"/>
          <w:szCs w:val="22"/>
        </w:rPr>
        <w:t>.</w:t>
      </w:r>
    </w:p>
    <w:p w14:paraId="006E8C8B" w14:textId="77777777" w:rsidR="005F4D40" w:rsidRPr="00CD01C9" w:rsidRDefault="005F4D40" w:rsidP="006D526C">
      <w:pPr>
        <w:keepNext/>
        <w:jc w:val="center"/>
        <w:outlineLvl w:val="2"/>
        <w:rPr>
          <w:b/>
          <w:kern w:val="32"/>
          <w:sz w:val="22"/>
          <w:szCs w:val="22"/>
        </w:rPr>
      </w:pPr>
    </w:p>
    <w:p w14:paraId="585A0BA7" w14:textId="77777777" w:rsidR="005F4D40" w:rsidRPr="00CD01C9" w:rsidRDefault="005F4D40" w:rsidP="005F4D40">
      <w:pPr>
        <w:rPr>
          <w:sz w:val="22"/>
          <w:szCs w:val="22"/>
        </w:rPr>
      </w:pPr>
    </w:p>
    <w:p w14:paraId="0409A11B" w14:textId="2054AEFB" w:rsidR="00F64B26" w:rsidRPr="00CD01C9" w:rsidRDefault="00F64B26" w:rsidP="005F4D40">
      <w:pPr>
        <w:rPr>
          <w:sz w:val="22"/>
          <w:szCs w:val="22"/>
        </w:rPr>
      </w:pPr>
    </w:p>
    <w:sectPr w:rsidR="00F64B26" w:rsidRPr="00CD01C9" w:rsidSect="00EF195F">
      <w:footerReference w:type="default" r:id="rId10"/>
      <w:pgSz w:w="11907" w:h="16840" w:code="9"/>
      <w:pgMar w:top="1134" w:right="1418" w:bottom="1134" w:left="1418" w:header="737" w:footer="737" w:gutter="0"/>
      <w:cols w:space="708" w:equalWidth="0">
        <w:col w:w="8810"/>
      </w:cols>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28573D" w16cex:dateUtc="2025-03-26T1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913A82" w16cid:durableId="2328573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152DA" w14:textId="77777777" w:rsidR="000E6C3A" w:rsidRDefault="000E6C3A" w:rsidP="006D526C">
      <w:r>
        <w:separator/>
      </w:r>
    </w:p>
  </w:endnote>
  <w:endnote w:type="continuationSeparator" w:id="0">
    <w:p w14:paraId="438E1514" w14:textId="77777777" w:rsidR="000E6C3A" w:rsidRDefault="000E6C3A" w:rsidP="006D526C">
      <w:r>
        <w:continuationSeparator/>
      </w:r>
    </w:p>
  </w:endnote>
  <w:endnote w:type="continuationNotice" w:id="1">
    <w:p w14:paraId="62B3EB06" w14:textId="77777777" w:rsidR="000E6C3A" w:rsidRDefault="000E6C3A" w:rsidP="006D52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Yu Gothic UI"/>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9092E" w14:textId="6B2EA31F" w:rsidR="00C6315B" w:rsidRDefault="00C6315B">
    <w:pPr>
      <w:pStyle w:val="Pagrindinistekstas"/>
      <w:kinsoku w:val="0"/>
      <w:overflowPunct w:val="0"/>
      <w:spacing w:line="14" w:lineRule="auto"/>
      <w:rPr>
        <w:sz w:val="12"/>
        <w:szCs w:val="12"/>
      </w:rPr>
    </w:pPr>
    <w:r>
      <w:rPr>
        <w:noProof/>
        <w:lang w:val="lt-LT" w:eastAsia="lt-LT"/>
      </w:rPr>
      <mc:AlternateContent>
        <mc:Choice Requires="wps">
          <w:drawing>
            <wp:anchor distT="0" distB="0" distL="114300" distR="114300" simplePos="0" relativeHeight="251661312" behindDoc="1" locked="0" layoutInCell="0" allowOverlap="1" wp14:anchorId="7ADFD0FD" wp14:editId="77616F78">
              <wp:simplePos x="0" y="0"/>
              <wp:positionH relativeFrom="page">
                <wp:posOffset>3655695</wp:posOffset>
              </wp:positionH>
              <wp:positionV relativeFrom="page">
                <wp:posOffset>10099040</wp:posOffset>
              </wp:positionV>
              <wp:extent cx="189230" cy="1390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472AD" w14:textId="0A372FA8" w:rsidR="00C6315B" w:rsidRDefault="00C6315B">
                          <w:pPr>
                            <w:pStyle w:val="Pagrindinistekstas"/>
                            <w:kinsoku w:val="0"/>
                            <w:overflowPunct w:val="0"/>
                            <w:spacing w:before="14"/>
                            <w:ind w:left="6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0B0C16">
                            <w:rPr>
                              <w:rFonts w:ascii="Arial" w:hAnsi="Arial" w:cs="Arial"/>
                              <w:noProof/>
                              <w:sz w:val="16"/>
                              <w:szCs w:val="16"/>
                            </w:rPr>
                            <w:t>31</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FD0FD" id="_x0000_t202" coordsize="21600,21600" o:spt="202" path="m,l,21600r21600,l21600,xe">
              <v:stroke joinstyle="miter"/>
              <v:path gradientshapeok="t" o:connecttype="rect"/>
            </v:shapetype>
            <v:shape id="Text Box 1" o:spid="_x0000_s1027" type="#_x0000_t202" style="position:absolute;margin-left:287.85pt;margin-top:795.2pt;width:14.9pt;height:10.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" o:allowincell="f" filled="f" stroked="f">
              <v:textbox inset="0,0,0,0">
                <w:txbxContent>
                  <w:p w14:paraId="046472AD" w14:textId="0A372FA8" w:rsidR="00C6315B" w:rsidRDefault="00C6315B">
                    <w:pPr>
                      <w:pStyle w:val="Pagrindinistekstas"/>
                      <w:kinsoku w:val="0"/>
                      <w:overflowPunct w:val="0"/>
                      <w:spacing w:before="14"/>
                      <w:ind w:left="6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0B0C16">
                      <w:rPr>
                        <w:rFonts w:ascii="Arial" w:hAnsi="Arial" w:cs="Arial"/>
                        <w:noProof/>
                        <w:sz w:val="16"/>
                        <w:szCs w:val="16"/>
                      </w:rPr>
                      <w:t>31</w:t>
                    </w:r>
                    <w:r>
                      <w:rPr>
                        <w:rFonts w:ascii="Arial" w:hAnsi="Arial" w:cs="Arial"/>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89780" w14:textId="77777777" w:rsidR="00C6315B" w:rsidRPr="00B20BB9" w:rsidRDefault="00C6315B" w:rsidP="00B20BB9">
    <w:pPr>
      <w:widowControl w:val="0"/>
      <w:autoSpaceDE w:val="0"/>
      <w:autoSpaceDN w:val="0"/>
      <w:adjustRightInd w:val="0"/>
      <w:spacing w:line="10" w:lineRule="exact"/>
      <w:rPr>
        <w:sz w:val="2"/>
      </w:rPr>
    </w:pPr>
    <w:r>
      <w:rPr>
        <w:noProof/>
        <w:lang w:eastAsia="lt-LT"/>
      </w:rPr>
      <mc:AlternateContent>
        <mc:Choice Requires="wps">
          <w:drawing>
            <wp:anchor distT="0" distB="0" distL="114300" distR="114300" simplePos="0" relativeHeight="251659264" behindDoc="1" locked="0" layoutInCell="0" allowOverlap="1" wp14:anchorId="0E2F5977" wp14:editId="4987F263">
              <wp:simplePos x="0" y="0"/>
              <wp:positionH relativeFrom="page">
                <wp:posOffset>3667760</wp:posOffset>
              </wp:positionH>
              <wp:positionV relativeFrom="page">
                <wp:posOffset>10107295</wp:posOffset>
              </wp:positionV>
              <wp:extent cx="163830" cy="1270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6BD45" w14:textId="727ACD76" w:rsidR="00C6315B" w:rsidRDefault="00C6315B">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0B0C16">
                            <w:rPr>
                              <w:rFonts w:ascii="Arial" w:hAnsi="Arial" w:cs="Arial"/>
                              <w:noProof/>
                              <w:sz w:val="16"/>
                              <w:szCs w:val="16"/>
                            </w:rPr>
                            <w:t>33</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F5977" id="_x0000_t202" coordsize="21600,21600" o:spt="202" path="m,l,21600r21600,l21600,xe">
              <v:stroke joinstyle="miter"/>
              <v:path gradientshapeok="t" o:connecttype="rect"/>
            </v:shapetype>
            <v:shape id="_x0000_s1028" type="#_x0000_t202" style="position:absolute;margin-left:288.8pt;margin-top:795.85pt;width:12.9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" o:allowincell="f" filled="f" stroked="f">
              <v:textbox inset="0,0,0,0">
                <w:txbxContent>
                  <w:p w14:paraId="2F86BD45" w14:textId="727ACD76" w:rsidR="00C6315B" w:rsidRDefault="00C6315B">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0B0C16">
                      <w:rPr>
                        <w:rFonts w:ascii="Arial" w:hAnsi="Arial" w:cs="Arial"/>
                        <w:noProof/>
                        <w:sz w:val="16"/>
                        <w:szCs w:val="16"/>
                      </w:rPr>
                      <w:t>33</w:t>
                    </w:r>
                    <w:r>
                      <w:rPr>
                        <w:rFonts w:ascii="Arial" w:hAnsi="Arial" w:cs="Arial"/>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ACFBC" w14:textId="77777777" w:rsidR="000E6C3A" w:rsidRDefault="000E6C3A" w:rsidP="006D526C">
      <w:r>
        <w:separator/>
      </w:r>
    </w:p>
  </w:footnote>
  <w:footnote w:type="continuationSeparator" w:id="0">
    <w:p w14:paraId="1AAE7CBE" w14:textId="77777777" w:rsidR="000E6C3A" w:rsidRDefault="000E6C3A" w:rsidP="006D526C">
      <w:r>
        <w:continuationSeparator/>
      </w:r>
    </w:p>
  </w:footnote>
  <w:footnote w:type="continuationNotice" w:id="1">
    <w:p w14:paraId="5DFA5A3D" w14:textId="77777777" w:rsidR="000E6C3A" w:rsidRDefault="000E6C3A" w:rsidP="006D526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540D0" w14:textId="77777777" w:rsidR="00C6315B" w:rsidRDefault="00C631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2"/>
    <w:multiLevelType w:val="multilevel"/>
    <w:tmpl w:val="00000002"/>
    <w:name w:val="WWNum2"/>
    <w:lvl w:ilvl="0">
      <w:start w:val="4"/>
      <w:numFmt w:val="bullet"/>
      <w:lvlText w:val="-"/>
      <w:lvlJc w:val="left"/>
      <w:pPr>
        <w:tabs>
          <w:tab w:val="num" w:pos="0"/>
        </w:tabs>
        <w:ind w:left="720" w:hanging="720"/>
      </w:pPr>
      <w:rPr>
        <w:rFonts w:ascii="Times New Roman" w:hAnsi="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2" w15:restartNumberingAfterBreak="0">
    <w:nsid w:val="00000004"/>
    <w:multiLevelType w:val="multilevel"/>
    <w:tmpl w:val="00000004"/>
    <w:name w:val="WWNum14"/>
    <w:lvl w:ilvl="0">
      <w:start w:val="1"/>
      <w:numFmt w:val="decimal"/>
      <w:lvlText w:val="%1."/>
      <w:lvlJc w:val="left"/>
      <w:pPr>
        <w:tabs>
          <w:tab w:val="num" w:pos="0"/>
        </w:tabs>
        <w:ind w:left="930" w:hanging="57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7"/>
    <w:multiLevelType w:val="multilevel"/>
    <w:tmpl w:val="00000007"/>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402"/>
    <w:multiLevelType w:val="multilevel"/>
    <w:tmpl w:val="00000885"/>
    <w:lvl w:ilvl="0">
      <w:start w:val="1"/>
      <w:numFmt w:val="upperRoman"/>
      <w:lvlText w:val="%1"/>
      <w:lvlJc w:val="left"/>
      <w:pPr>
        <w:ind w:left="4440" w:hanging="141"/>
      </w:pPr>
      <w:rPr>
        <w:rFonts w:ascii="Times New Roman" w:hAnsi="Times New Roman" w:cs="Times New Roman"/>
        <w:b/>
        <w:bCs/>
        <w:w w:val="99"/>
        <w:sz w:val="22"/>
        <w:szCs w:val="22"/>
      </w:rPr>
    </w:lvl>
    <w:lvl w:ilvl="1">
      <w:numFmt w:val="bullet"/>
      <w:lvlText w:val="•"/>
      <w:lvlJc w:val="left"/>
      <w:pPr>
        <w:ind w:left="4958" w:hanging="141"/>
      </w:pPr>
    </w:lvl>
    <w:lvl w:ilvl="2">
      <w:numFmt w:val="bullet"/>
      <w:lvlText w:val="•"/>
      <w:lvlJc w:val="left"/>
      <w:pPr>
        <w:ind w:left="5477" w:hanging="141"/>
      </w:pPr>
    </w:lvl>
    <w:lvl w:ilvl="3">
      <w:numFmt w:val="bullet"/>
      <w:lvlText w:val="•"/>
      <w:lvlJc w:val="left"/>
      <w:pPr>
        <w:ind w:left="5996" w:hanging="141"/>
      </w:pPr>
    </w:lvl>
    <w:lvl w:ilvl="4">
      <w:numFmt w:val="bullet"/>
      <w:lvlText w:val="•"/>
      <w:lvlJc w:val="left"/>
      <w:pPr>
        <w:ind w:left="6515" w:hanging="141"/>
      </w:pPr>
    </w:lvl>
    <w:lvl w:ilvl="5">
      <w:numFmt w:val="bullet"/>
      <w:lvlText w:val="•"/>
      <w:lvlJc w:val="left"/>
      <w:pPr>
        <w:ind w:left="7033" w:hanging="141"/>
      </w:pPr>
    </w:lvl>
    <w:lvl w:ilvl="6">
      <w:numFmt w:val="bullet"/>
      <w:lvlText w:val="•"/>
      <w:lvlJc w:val="left"/>
      <w:pPr>
        <w:ind w:left="7552" w:hanging="141"/>
      </w:pPr>
    </w:lvl>
    <w:lvl w:ilvl="7">
      <w:numFmt w:val="bullet"/>
      <w:lvlText w:val="•"/>
      <w:lvlJc w:val="left"/>
      <w:pPr>
        <w:ind w:left="8071" w:hanging="141"/>
      </w:pPr>
    </w:lvl>
    <w:lvl w:ilvl="8">
      <w:numFmt w:val="bullet"/>
      <w:lvlText w:val="•"/>
      <w:lvlJc w:val="left"/>
      <w:pPr>
        <w:ind w:left="8590" w:hanging="141"/>
      </w:pPr>
    </w:lvl>
  </w:abstractNum>
  <w:abstractNum w:abstractNumId="5" w15:restartNumberingAfterBreak="0">
    <w:nsid w:val="00000403"/>
    <w:multiLevelType w:val="multilevel"/>
    <w:tmpl w:val="00000886"/>
    <w:lvl w:ilvl="0">
      <w:start w:val="1"/>
      <w:numFmt w:val="decimal"/>
      <w:lvlText w:val="%1."/>
      <w:lvlJc w:val="left"/>
      <w:pPr>
        <w:ind w:left="886" w:hanging="568"/>
      </w:pPr>
      <w:rPr>
        <w:rFonts w:ascii="Times New Roman" w:hAnsi="Times New Roman" w:cs="Times New Roman"/>
        <w:b/>
        <w:bCs/>
        <w:w w:val="99"/>
        <w:sz w:val="22"/>
        <w:szCs w:val="22"/>
      </w:rPr>
    </w:lvl>
    <w:lvl w:ilvl="1">
      <w:start w:val="1"/>
      <w:numFmt w:val="decimal"/>
      <w:lvlText w:val="%1.%2"/>
      <w:lvlJc w:val="left"/>
      <w:pPr>
        <w:ind w:left="886" w:hanging="568"/>
      </w:pPr>
      <w:rPr>
        <w:rFonts w:ascii="Times New Roman" w:hAnsi="Times New Roman" w:cs="Times New Roman"/>
        <w:b/>
        <w:bCs/>
        <w:w w:val="99"/>
        <w:sz w:val="22"/>
        <w:szCs w:val="22"/>
      </w:rPr>
    </w:lvl>
    <w:lvl w:ilvl="2">
      <w:numFmt w:val="bullet"/>
      <w:lvlText w:val="•"/>
      <w:lvlJc w:val="left"/>
      <w:pPr>
        <w:ind w:left="2629" w:hanging="568"/>
      </w:pPr>
    </w:lvl>
    <w:lvl w:ilvl="3">
      <w:numFmt w:val="bullet"/>
      <w:lvlText w:val="•"/>
      <w:lvlJc w:val="left"/>
      <w:pPr>
        <w:ind w:left="3504" w:hanging="568"/>
      </w:pPr>
    </w:lvl>
    <w:lvl w:ilvl="4">
      <w:numFmt w:val="bullet"/>
      <w:lvlText w:val="•"/>
      <w:lvlJc w:val="left"/>
      <w:pPr>
        <w:ind w:left="4379" w:hanging="568"/>
      </w:pPr>
    </w:lvl>
    <w:lvl w:ilvl="5">
      <w:numFmt w:val="bullet"/>
      <w:lvlText w:val="•"/>
      <w:lvlJc w:val="left"/>
      <w:pPr>
        <w:ind w:left="5253" w:hanging="568"/>
      </w:pPr>
    </w:lvl>
    <w:lvl w:ilvl="6">
      <w:numFmt w:val="bullet"/>
      <w:lvlText w:val="•"/>
      <w:lvlJc w:val="left"/>
      <w:pPr>
        <w:ind w:left="6128" w:hanging="568"/>
      </w:pPr>
    </w:lvl>
    <w:lvl w:ilvl="7">
      <w:numFmt w:val="bullet"/>
      <w:lvlText w:val="•"/>
      <w:lvlJc w:val="left"/>
      <w:pPr>
        <w:ind w:left="7003" w:hanging="568"/>
      </w:pPr>
    </w:lvl>
    <w:lvl w:ilvl="8">
      <w:numFmt w:val="bullet"/>
      <w:lvlText w:val="•"/>
      <w:lvlJc w:val="left"/>
      <w:pPr>
        <w:ind w:left="7878" w:hanging="568"/>
      </w:pPr>
    </w:lvl>
  </w:abstractNum>
  <w:abstractNum w:abstractNumId="6" w15:restartNumberingAfterBreak="0">
    <w:nsid w:val="00000404"/>
    <w:multiLevelType w:val="multilevel"/>
    <w:tmpl w:val="00000887"/>
    <w:lvl w:ilvl="0">
      <w:numFmt w:val="bullet"/>
      <w:lvlText w:val="-"/>
      <w:lvlJc w:val="left"/>
      <w:pPr>
        <w:ind w:left="886" w:hanging="568"/>
      </w:pPr>
      <w:rPr>
        <w:rFonts w:ascii="Times New Roman" w:hAnsi="Times New Roman"/>
        <w:b w:val="0"/>
        <w:w w:val="99"/>
        <w:sz w:val="22"/>
      </w:rPr>
    </w:lvl>
    <w:lvl w:ilvl="1">
      <w:numFmt w:val="bullet"/>
      <w:lvlText w:val="•"/>
      <w:lvlJc w:val="left"/>
      <w:pPr>
        <w:ind w:left="1754" w:hanging="568"/>
      </w:pPr>
    </w:lvl>
    <w:lvl w:ilvl="2">
      <w:numFmt w:val="bullet"/>
      <w:lvlText w:val="•"/>
      <w:lvlJc w:val="left"/>
      <w:pPr>
        <w:ind w:left="2629" w:hanging="568"/>
      </w:pPr>
    </w:lvl>
    <w:lvl w:ilvl="3">
      <w:numFmt w:val="bullet"/>
      <w:lvlText w:val="•"/>
      <w:lvlJc w:val="left"/>
      <w:pPr>
        <w:ind w:left="3504" w:hanging="568"/>
      </w:pPr>
    </w:lvl>
    <w:lvl w:ilvl="4">
      <w:numFmt w:val="bullet"/>
      <w:lvlText w:val="•"/>
      <w:lvlJc w:val="left"/>
      <w:pPr>
        <w:ind w:left="4379" w:hanging="568"/>
      </w:pPr>
    </w:lvl>
    <w:lvl w:ilvl="5">
      <w:numFmt w:val="bullet"/>
      <w:lvlText w:val="•"/>
      <w:lvlJc w:val="left"/>
      <w:pPr>
        <w:ind w:left="5253" w:hanging="568"/>
      </w:pPr>
    </w:lvl>
    <w:lvl w:ilvl="6">
      <w:numFmt w:val="bullet"/>
      <w:lvlText w:val="•"/>
      <w:lvlJc w:val="left"/>
      <w:pPr>
        <w:ind w:left="6128" w:hanging="568"/>
      </w:pPr>
    </w:lvl>
    <w:lvl w:ilvl="7">
      <w:numFmt w:val="bullet"/>
      <w:lvlText w:val="•"/>
      <w:lvlJc w:val="left"/>
      <w:pPr>
        <w:ind w:left="7003" w:hanging="568"/>
      </w:pPr>
    </w:lvl>
    <w:lvl w:ilvl="8">
      <w:numFmt w:val="bullet"/>
      <w:lvlText w:val="•"/>
      <w:lvlJc w:val="left"/>
      <w:pPr>
        <w:ind w:left="7878" w:hanging="568"/>
      </w:pPr>
    </w:lvl>
  </w:abstractNum>
  <w:abstractNum w:abstractNumId="7" w15:restartNumberingAfterBreak="0">
    <w:nsid w:val="00000405"/>
    <w:multiLevelType w:val="multilevel"/>
    <w:tmpl w:val="00000888"/>
    <w:lvl w:ilvl="0">
      <w:numFmt w:val="bullet"/>
      <w:lvlText w:val=""/>
      <w:lvlJc w:val="left"/>
      <w:pPr>
        <w:ind w:left="886" w:hanging="568"/>
      </w:pPr>
      <w:rPr>
        <w:b w:val="0"/>
        <w:w w:val="99"/>
      </w:rPr>
    </w:lvl>
    <w:lvl w:ilvl="1">
      <w:numFmt w:val="bullet"/>
      <w:lvlText w:val="o"/>
      <w:lvlJc w:val="left"/>
      <w:pPr>
        <w:ind w:left="1452" w:hanging="568"/>
      </w:pPr>
      <w:rPr>
        <w:rFonts w:ascii="Courier New" w:hAnsi="Courier New"/>
        <w:b w:val="0"/>
        <w:w w:val="99"/>
        <w:sz w:val="22"/>
      </w:rPr>
    </w:lvl>
    <w:lvl w:ilvl="2">
      <w:numFmt w:val="bullet"/>
      <w:lvlText w:val=""/>
      <w:lvlJc w:val="left"/>
      <w:pPr>
        <w:ind w:left="2020" w:hanging="568"/>
      </w:pPr>
      <w:rPr>
        <w:rFonts w:ascii="Symbol" w:hAnsi="Symbol"/>
        <w:b w:val="0"/>
        <w:w w:val="99"/>
        <w:sz w:val="22"/>
      </w:rPr>
    </w:lvl>
    <w:lvl w:ilvl="3">
      <w:numFmt w:val="bullet"/>
      <w:lvlText w:val="•"/>
      <w:lvlJc w:val="left"/>
      <w:pPr>
        <w:ind w:left="2970" w:hanging="568"/>
      </w:pPr>
    </w:lvl>
    <w:lvl w:ilvl="4">
      <w:numFmt w:val="bullet"/>
      <w:lvlText w:val="•"/>
      <w:lvlJc w:val="left"/>
      <w:pPr>
        <w:ind w:left="3921" w:hanging="568"/>
      </w:pPr>
    </w:lvl>
    <w:lvl w:ilvl="5">
      <w:numFmt w:val="bullet"/>
      <w:lvlText w:val="•"/>
      <w:lvlJc w:val="left"/>
      <w:pPr>
        <w:ind w:left="4872" w:hanging="568"/>
      </w:pPr>
    </w:lvl>
    <w:lvl w:ilvl="6">
      <w:numFmt w:val="bullet"/>
      <w:lvlText w:val="•"/>
      <w:lvlJc w:val="left"/>
      <w:pPr>
        <w:ind w:left="5823" w:hanging="568"/>
      </w:pPr>
    </w:lvl>
    <w:lvl w:ilvl="7">
      <w:numFmt w:val="bullet"/>
      <w:lvlText w:val="•"/>
      <w:lvlJc w:val="left"/>
      <w:pPr>
        <w:ind w:left="6774" w:hanging="568"/>
      </w:pPr>
    </w:lvl>
    <w:lvl w:ilvl="8">
      <w:numFmt w:val="bullet"/>
      <w:lvlText w:val="•"/>
      <w:lvlJc w:val="left"/>
      <w:pPr>
        <w:ind w:left="7725" w:hanging="568"/>
      </w:pPr>
    </w:lvl>
  </w:abstractNum>
  <w:abstractNum w:abstractNumId="8" w15:restartNumberingAfterBreak="0">
    <w:nsid w:val="00000406"/>
    <w:multiLevelType w:val="multilevel"/>
    <w:tmpl w:val="00000889"/>
    <w:lvl w:ilvl="0">
      <w:start w:val="4"/>
      <w:numFmt w:val="decimal"/>
      <w:lvlText w:val="%1"/>
      <w:lvlJc w:val="left"/>
      <w:pPr>
        <w:ind w:left="886" w:hanging="568"/>
      </w:pPr>
      <w:rPr>
        <w:rFonts w:cs="Times New Roman"/>
      </w:rPr>
    </w:lvl>
    <w:lvl w:ilvl="1">
      <w:start w:val="3"/>
      <w:numFmt w:val="decimal"/>
      <w:lvlText w:val="%1.%2"/>
      <w:lvlJc w:val="left"/>
      <w:pPr>
        <w:ind w:left="886" w:hanging="568"/>
      </w:pPr>
      <w:rPr>
        <w:rFonts w:cs="Times New Roman"/>
        <w:b/>
        <w:bCs/>
        <w:w w:val="99"/>
      </w:rPr>
    </w:lvl>
    <w:lvl w:ilvl="2">
      <w:numFmt w:val="bullet"/>
      <w:lvlText w:val="•"/>
      <w:lvlJc w:val="left"/>
      <w:pPr>
        <w:ind w:left="2629" w:hanging="568"/>
      </w:pPr>
    </w:lvl>
    <w:lvl w:ilvl="3">
      <w:numFmt w:val="bullet"/>
      <w:lvlText w:val="•"/>
      <w:lvlJc w:val="left"/>
      <w:pPr>
        <w:ind w:left="3504" w:hanging="568"/>
      </w:pPr>
    </w:lvl>
    <w:lvl w:ilvl="4">
      <w:numFmt w:val="bullet"/>
      <w:lvlText w:val="•"/>
      <w:lvlJc w:val="left"/>
      <w:pPr>
        <w:ind w:left="4379" w:hanging="568"/>
      </w:pPr>
    </w:lvl>
    <w:lvl w:ilvl="5">
      <w:numFmt w:val="bullet"/>
      <w:lvlText w:val="•"/>
      <w:lvlJc w:val="left"/>
      <w:pPr>
        <w:ind w:left="5253" w:hanging="568"/>
      </w:pPr>
    </w:lvl>
    <w:lvl w:ilvl="6">
      <w:numFmt w:val="bullet"/>
      <w:lvlText w:val="•"/>
      <w:lvlJc w:val="left"/>
      <w:pPr>
        <w:ind w:left="6128" w:hanging="568"/>
      </w:pPr>
    </w:lvl>
    <w:lvl w:ilvl="7">
      <w:numFmt w:val="bullet"/>
      <w:lvlText w:val="•"/>
      <w:lvlJc w:val="left"/>
      <w:pPr>
        <w:ind w:left="7003" w:hanging="568"/>
      </w:pPr>
    </w:lvl>
    <w:lvl w:ilvl="8">
      <w:numFmt w:val="bullet"/>
      <w:lvlText w:val="•"/>
      <w:lvlJc w:val="left"/>
      <w:pPr>
        <w:ind w:left="7878" w:hanging="568"/>
      </w:pPr>
    </w:lvl>
  </w:abstractNum>
  <w:abstractNum w:abstractNumId="9" w15:restartNumberingAfterBreak="0">
    <w:nsid w:val="00000407"/>
    <w:multiLevelType w:val="multilevel"/>
    <w:tmpl w:val="0000088A"/>
    <w:lvl w:ilvl="0">
      <w:start w:val="4"/>
      <w:numFmt w:val="decimal"/>
      <w:lvlText w:val="%1"/>
      <w:lvlJc w:val="left"/>
      <w:pPr>
        <w:ind w:left="886" w:hanging="568"/>
      </w:pPr>
      <w:rPr>
        <w:rFonts w:cs="Times New Roman"/>
      </w:rPr>
    </w:lvl>
    <w:lvl w:ilvl="1">
      <w:start w:val="7"/>
      <w:numFmt w:val="decimal"/>
      <w:lvlText w:val="%1.%2"/>
      <w:lvlJc w:val="left"/>
      <w:pPr>
        <w:ind w:left="886" w:hanging="568"/>
      </w:pPr>
      <w:rPr>
        <w:rFonts w:ascii="Times New Roman" w:hAnsi="Times New Roman" w:cs="Times New Roman"/>
        <w:b/>
        <w:bCs/>
        <w:w w:val="99"/>
        <w:sz w:val="22"/>
        <w:szCs w:val="22"/>
      </w:rPr>
    </w:lvl>
    <w:lvl w:ilvl="2">
      <w:numFmt w:val="bullet"/>
      <w:lvlText w:val="•"/>
      <w:lvlJc w:val="left"/>
      <w:pPr>
        <w:ind w:left="2629" w:hanging="568"/>
      </w:pPr>
    </w:lvl>
    <w:lvl w:ilvl="3">
      <w:numFmt w:val="bullet"/>
      <w:lvlText w:val="•"/>
      <w:lvlJc w:val="left"/>
      <w:pPr>
        <w:ind w:left="3504" w:hanging="568"/>
      </w:pPr>
    </w:lvl>
    <w:lvl w:ilvl="4">
      <w:numFmt w:val="bullet"/>
      <w:lvlText w:val="•"/>
      <w:lvlJc w:val="left"/>
      <w:pPr>
        <w:ind w:left="4379" w:hanging="568"/>
      </w:pPr>
    </w:lvl>
    <w:lvl w:ilvl="5">
      <w:numFmt w:val="bullet"/>
      <w:lvlText w:val="•"/>
      <w:lvlJc w:val="left"/>
      <w:pPr>
        <w:ind w:left="5253" w:hanging="568"/>
      </w:pPr>
    </w:lvl>
    <w:lvl w:ilvl="6">
      <w:numFmt w:val="bullet"/>
      <w:lvlText w:val="•"/>
      <w:lvlJc w:val="left"/>
      <w:pPr>
        <w:ind w:left="6128" w:hanging="568"/>
      </w:pPr>
    </w:lvl>
    <w:lvl w:ilvl="7">
      <w:numFmt w:val="bullet"/>
      <w:lvlText w:val="•"/>
      <w:lvlJc w:val="left"/>
      <w:pPr>
        <w:ind w:left="7003" w:hanging="568"/>
      </w:pPr>
    </w:lvl>
    <w:lvl w:ilvl="8">
      <w:numFmt w:val="bullet"/>
      <w:lvlText w:val="•"/>
      <w:lvlJc w:val="left"/>
      <w:pPr>
        <w:ind w:left="7878" w:hanging="568"/>
      </w:pPr>
    </w:lvl>
  </w:abstractNum>
  <w:abstractNum w:abstractNumId="10" w15:restartNumberingAfterBreak="0">
    <w:nsid w:val="00000408"/>
    <w:multiLevelType w:val="multilevel"/>
    <w:tmpl w:val="0000088B"/>
    <w:lvl w:ilvl="0">
      <w:start w:val="3"/>
      <w:numFmt w:val="decimal"/>
      <w:lvlText w:val="%1"/>
      <w:lvlJc w:val="left"/>
      <w:pPr>
        <w:ind w:left="484" w:hanging="166"/>
      </w:pPr>
      <w:rPr>
        <w:rFonts w:ascii="Times New Roman" w:hAnsi="Times New Roman" w:cs="Times New Roman"/>
        <w:b/>
        <w:bCs/>
        <w:w w:val="99"/>
        <w:sz w:val="22"/>
        <w:szCs w:val="22"/>
      </w:rPr>
    </w:lvl>
    <w:lvl w:ilvl="1">
      <w:numFmt w:val="bullet"/>
      <w:lvlText w:val="•"/>
      <w:lvlJc w:val="left"/>
      <w:pPr>
        <w:ind w:left="1394" w:hanging="166"/>
      </w:pPr>
    </w:lvl>
    <w:lvl w:ilvl="2">
      <w:numFmt w:val="bullet"/>
      <w:lvlText w:val="•"/>
      <w:lvlJc w:val="left"/>
      <w:pPr>
        <w:ind w:left="2309" w:hanging="166"/>
      </w:pPr>
    </w:lvl>
    <w:lvl w:ilvl="3">
      <w:numFmt w:val="bullet"/>
      <w:lvlText w:val="•"/>
      <w:lvlJc w:val="left"/>
      <w:pPr>
        <w:ind w:left="3224" w:hanging="166"/>
      </w:pPr>
    </w:lvl>
    <w:lvl w:ilvl="4">
      <w:numFmt w:val="bullet"/>
      <w:lvlText w:val="•"/>
      <w:lvlJc w:val="left"/>
      <w:pPr>
        <w:ind w:left="4139" w:hanging="166"/>
      </w:pPr>
    </w:lvl>
    <w:lvl w:ilvl="5">
      <w:numFmt w:val="bullet"/>
      <w:lvlText w:val="•"/>
      <w:lvlJc w:val="left"/>
      <w:pPr>
        <w:ind w:left="5053" w:hanging="166"/>
      </w:pPr>
    </w:lvl>
    <w:lvl w:ilvl="6">
      <w:numFmt w:val="bullet"/>
      <w:lvlText w:val="•"/>
      <w:lvlJc w:val="left"/>
      <w:pPr>
        <w:ind w:left="5968" w:hanging="166"/>
      </w:pPr>
    </w:lvl>
    <w:lvl w:ilvl="7">
      <w:numFmt w:val="bullet"/>
      <w:lvlText w:val="•"/>
      <w:lvlJc w:val="left"/>
      <w:pPr>
        <w:ind w:left="6883" w:hanging="166"/>
      </w:pPr>
    </w:lvl>
    <w:lvl w:ilvl="8">
      <w:numFmt w:val="bullet"/>
      <w:lvlText w:val="•"/>
      <w:lvlJc w:val="left"/>
      <w:pPr>
        <w:ind w:left="7798" w:hanging="166"/>
      </w:pPr>
    </w:lvl>
  </w:abstractNum>
  <w:abstractNum w:abstractNumId="11" w15:restartNumberingAfterBreak="0">
    <w:nsid w:val="00000409"/>
    <w:multiLevelType w:val="multilevel"/>
    <w:tmpl w:val="0000088C"/>
    <w:lvl w:ilvl="0">
      <w:start w:val="1"/>
      <w:numFmt w:val="upperLetter"/>
      <w:lvlText w:val="%1."/>
      <w:lvlJc w:val="left"/>
      <w:pPr>
        <w:ind w:left="2020" w:hanging="568"/>
      </w:pPr>
      <w:rPr>
        <w:rFonts w:ascii="Times New Roman" w:hAnsi="Times New Roman" w:cs="Times New Roman"/>
        <w:b/>
        <w:bCs/>
        <w:spacing w:val="-1"/>
        <w:w w:val="99"/>
        <w:sz w:val="22"/>
        <w:szCs w:val="22"/>
      </w:rPr>
    </w:lvl>
    <w:lvl w:ilvl="1">
      <w:numFmt w:val="bullet"/>
      <w:lvlText w:val="•"/>
      <w:lvlJc w:val="left"/>
      <w:pPr>
        <w:ind w:left="2780" w:hanging="568"/>
      </w:pPr>
    </w:lvl>
    <w:lvl w:ilvl="2">
      <w:numFmt w:val="bullet"/>
      <w:lvlText w:val="•"/>
      <w:lvlJc w:val="left"/>
      <w:pPr>
        <w:ind w:left="3541" w:hanging="568"/>
      </w:pPr>
    </w:lvl>
    <w:lvl w:ilvl="3">
      <w:numFmt w:val="bullet"/>
      <w:lvlText w:val="•"/>
      <w:lvlJc w:val="left"/>
      <w:pPr>
        <w:ind w:left="4302" w:hanging="568"/>
      </w:pPr>
    </w:lvl>
    <w:lvl w:ilvl="4">
      <w:numFmt w:val="bullet"/>
      <w:lvlText w:val="•"/>
      <w:lvlJc w:val="left"/>
      <w:pPr>
        <w:ind w:left="5063" w:hanging="568"/>
      </w:pPr>
    </w:lvl>
    <w:lvl w:ilvl="5">
      <w:numFmt w:val="bullet"/>
      <w:lvlText w:val="•"/>
      <w:lvlJc w:val="left"/>
      <w:pPr>
        <w:ind w:left="5823" w:hanging="568"/>
      </w:pPr>
    </w:lvl>
    <w:lvl w:ilvl="6">
      <w:numFmt w:val="bullet"/>
      <w:lvlText w:val="•"/>
      <w:lvlJc w:val="left"/>
      <w:pPr>
        <w:ind w:left="6584" w:hanging="568"/>
      </w:pPr>
    </w:lvl>
    <w:lvl w:ilvl="7">
      <w:numFmt w:val="bullet"/>
      <w:lvlText w:val="•"/>
      <w:lvlJc w:val="left"/>
      <w:pPr>
        <w:ind w:left="7345" w:hanging="568"/>
      </w:pPr>
    </w:lvl>
    <w:lvl w:ilvl="8">
      <w:numFmt w:val="bullet"/>
      <w:lvlText w:val="•"/>
      <w:lvlJc w:val="left"/>
      <w:pPr>
        <w:ind w:left="8106" w:hanging="568"/>
      </w:pPr>
    </w:lvl>
  </w:abstractNum>
  <w:abstractNum w:abstractNumId="12" w15:restartNumberingAfterBreak="0">
    <w:nsid w:val="0000040A"/>
    <w:multiLevelType w:val="multilevel"/>
    <w:tmpl w:val="0000088D"/>
    <w:lvl w:ilvl="0">
      <w:start w:val="1"/>
      <w:numFmt w:val="upperLetter"/>
      <w:lvlText w:val="%1."/>
      <w:lvlJc w:val="left"/>
      <w:pPr>
        <w:ind w:left="886" w:hanging="568"/>
      </w:pPr>
      <w:rPr>
        <w:rFonts w:ascii="Times New Roman" w:hAnsi="Times New Roman" w:cs="Times New Roman"/>
        <w:b/>
        <w:bCs/>
        <w:spacing w:val="-1"/>
        <w:w w:val="99"/>
        <w:sz w:val="22"/>
        <w:szCs w:val="22"/>
      </w:rPr>
    </w:lvl>
    <w:lvl w:ilvl="1">
      <w:numFmt w:val="bullet"/>
      <w:lvlText w:val="•"/>
      <w:lvlJc w:val="left"/>
      <w:pPr>
        <w:ind w:left="1754" w:hanging="568"/>
      </w:pPr>
    </w:lvl>
    <w:lvl w:ilvl="2">
      <w:numFmt w:val="bullet"/>
      <w:lvlText w:val="•"/>
      <w:lvlJc w:val="left"/>
      <w:pPr>
        <w:ind w:left="2629" w:hanging="568"/>
      </w:pPr>
    </w:lvl>
    <w:lvl w:ilvl="3">
      <w:numFmt w:val="bullet"/>
      <w:lvlText w:val="•"/>
      <w:lvlJc w:val="left"/>
      <w:pPr>
        <w:ind w:left="3504" w:hanging="568"/>
      </w:pPr>
    </w:lvl>
    <w:lvl w:ilvl="4">
      <w:numFmt w:val="bullet"/>
      <w:lvlText w:val="•"/>
      <w:lvlJc w:val="left"/>
      <w:pPr>
        <w:ind w:left="4379" w:hanging="568"/>
      </w:pPr>
    </w:lvl>
    <w:lvl w:ilvl="5">
      <w:numFmt w:val="bullet"/>
      <w:lvlText w:val="•"/>
      <w:lvlJc w:val="left"/>
      <w:pPr>
        <w:ind w:left="5253" w:hanging="568"/>
      </w:pPr>
    </w:lvl>
    <w:lvl w:ilvl="6">
      <w:numFmt w:val="bullet"/>
      <w:lvlText w:val="•"/>
      <w:lvlJc w:val="left"/>
      <w:pPr>
        <w:ind w:left="6128" w:hanging="568"/>
      </w:pPr>
    </w:lvl>
    <w:lvl w:ilvl="7">
      <w:numFmt w:val="bullet"/>
      <w:lvlText w:val="•"/>
      <w:lvlJc w:val="left"/>
      <w:pPr>
        <w:ind w:left="7003" w:hanging="568"/>
      </w:pPr>
    </w:lvl>
    <w:lvl w:ilvl="8">
      <w:numFmt w:val="bullet"/>
      <w:lvlText w:val="•"/>
      <w:lvlJc w:val="left"/>
      <w:pPr>
        <w:ind w:left="7878" w:hanging="568"/>
      </w:pPr>
    </w:lvl>
  </w:abstractNum>
  <w:abstractNum w:abstractNumId="13" w15:restartNumberingAfterBreak="0">
    <w:nsid w:val="0000040B"/>
    <w:multiLevelType w:val="multilevel"/>
    <w:tmpl w:val="0000088E"/>
    <w:lvl w:ilvl="0">
      <w:start w:val="1"/>
      <w:numFmt w:val="decimal"/>
      <w:lvlText w:val="%1."/>
      <w:lvlJc w:val="left"/>
      <w:pPr>
        <w:ind w:left="886" w:hanging="568"/>
      </w:pPr>
      <w:rPr>
        <w:rFonts w:ascii="Times New Roman" w:hAnsi="Times New Roman" w:cs="Times New Roman"/>
        <w:b w:val="0"/>
        <w:bCs w:val="0"/>
        <w:w w:val="99"/>
        <w:sz w:val="22"/>
        <w:szCs w:val="22"/>
      </w:rPr>
    </w:lvl>
    <w:lvl w:ilvl="1">
      <w:start w:val="1"/>
      <w:numFmt w:val="lowerLetter"/>
      <w:lvlText w:val="%2."/>
      <w:lvlJc w:val="left"/>
      <w:pPr>
        <w:ind w:left="2568" w:hanging="360"/>
      </w:pPr>
      <w:rPr>
        <w:rFonts w:ascii="Times New Roman" w:hAnsi="Times New Roman" w:cs="Times New Roman"/>
        <w:b w:val="0"/>
        <w:bCs w:val="0"/>
        <w:spacing w:val="-1"/>
        <w:w w:val="99"/>
        <w:sz w:val="22"/>
        <w:szCs w:val="22"/>
      </w:rPr>
    </w:lvl>
    <w:lvl w:ilvl="2">
      <w:start w:val="1"/>
      <w:numFmt w:val="upperLetter"/>
      <w:lvlText w:val="%3."/>
      <w:lvlJc w:val="left"/>
      <w:pPr>
        <w:ind w:left="4194" w:hanging="270"/>
      </w:pPr>
      <w:rPr>
        <w:rFonts w:ascii="Times New Roman" w:hAnsi="Times New Roman" w:cs="Times New Roman"/>
        <w:b/>
        <w:bCs/>
        <w:spacing w:val="-1"/>
        <w:w w:val="99"/>
        <w:sz w:val="22"/>
        <w:szCs w:val="22"/>
      </w:rPr>
    </w:lvl>
    <w:lvl w:ilvl="3">
      <w:numFmt w:val="bullet"/>
      <w:lvlText w:val="•"/>
      <w:lvlJc w:val="left"/>
      <w:pPr>
        <w:ind w:left="4878" w:hanging="270"/>
      </w:pPr>
    </w:lvl>
    <w:lvl w:ilvl="4">
      <w:numFmt w:val="bullet"/>
      <w:lvlText w:val="•"/>
      <w:lvlJc w:val="left"/>
      <w:pPr>
        <w:ind w:left="5556" w:hanging="270"/>
      </w:pPr>
    </w:lvl>
    <w:lvl w:ilvl="5">
      <w:numFmt w:val="bullet"/>
      <w:lvlText w:val="•"/>
      <w:lvlJc w:val="left"/>
      <w:pPr>
        <w:ind w:left="6235" w:hanging="270"/>
      </w:pPr>
    </w:lvl>
    <w:lvl w:ilvl="6">
      <w:numFmt w:val="bullet"/>
      <w:lvlText w:val="•"/>
      <w:lvlJc w:val="left"/>
      <w:pPr>
        <w:ind w:left="6913" w:hanging="270"/>
      </w:pPr>
    </w:lvl>
    <w:lvl w:ilvl="7">
      <w:numFmt w:val="bullet"/>
      <w:lvlText w:val="•"/>
      <w:lvlJc w:val="left"/>
      <w:pPr>
        <w:ind w:left="7592" w:hanging="270"/>
      </w:pPr>
    </w:lvl>
    <w:lvl w:ilvl="8">
      <w:numFmt w:val="bullet"/>
      <w:lvlText w:val="•"/>
      <w:lvlJc w:val="left"/>
      <w:pPr>
        <w:ind w:left="8270" w:hanging="270"/>
      </w:pPr>
    </w:lvl>
  </w:abstractNum>
  <w:abstractNum w:abstractNumId="14" w15:restartNumberingAfterBreak="0">
    <w:nsid w:val="0000040C"/>
    <w:multiLevelType w:val="multilevel"/>
    <w:tmpl w:val="0000088F"/>
    <w:lvl w:ilvl="0">
      <w:start w:val="1"/>
      <w:numFmt w:val="decimal"/>
      <w:lvlText w:val="%1."/>
      <w:lvlJc w:val="left"/>
      <w:pPr>
        <w:ind w:left="886" w:hanging="568"/>
      </w:pPr>
      <w:rPr>
        <w:rFonts w:ascii="Times New Roman" w:hAnsi="Times New Roman" w:cs="Times New Roman"/>
        <w:b w:val="0"/>
        <w:bCs w:val="0"/>
        <w:w w:val="99"/>
        <w:sz w:val="22"/>
        <w:szCs w:val="22"/>
      </w:rPr>
    </w:lvl>
    <w:lvl w:ilvl="1">
      <w:numFmt w:val="bullet"/>
      <w:lvlText w:val="•"/>
      <w:lvlJc w:val="left"/>
      <w:pPr>
        <w:ind w:left="1754" w:hanging="568"/>
      </w:pPr>
    </w:lvl>
    <w:lvl w:ilvl="2">
      <w:numFmt w:val="bullet"/>
      <w:lvlText w:val="•"/>
      <w:lvlJc w:val="left"/>
      <w:pPr>
        <w:ind w:left="2629" w:hanging="568"/>
      </w:pPr>
    </w:lvl>
    <w:lvl w:ilvl="3">
      <w:numFmt w:val="bullet"/>
      <w:lvlText w:val="•"/>
      <w:lvlJc w:val="left"/>
      <w:pPr>
        <w:ind w:left="3504" w:hanging="568"/>
      </w:pPr>
    </w:lvl>
    <w:lvl w:ilvl="4">
      <w:numFmt w:val="bullet"/>
      <w:lvlText w:val="•"/>
      <w:lvlJc w:val="left"/>
      <w:pPr>
        <w:ind w:left="4379" w:hanging="568"/>
      </w:pPr>
    </w:lvl>
    <w:lvl w:ilvl="5">
      <w:numFmt w:val="bullet"/>
      <w:lvlText w:val="•"/>
      <w:lvlJc w:val="left"/>
      <w:pPr>
        <w:ind w:left="5253" w:hanging="568"/>
      </w:pPr>
    </w:lvl>
    <w:lvl w:ilvl="6">
      <w:numFmt w:val="bullet"/>
      <w:lvlText w:val="•"/>
      <w:lvlJc w:val="left"/>
      <w:pPr>
        <w:ind w:left="6128" w:hanging="568"/>
      </w:pPr>
    </w:lvl>
    <w:lvl w:ilvl="7">
      <w:numFmt w:val="bullet"/>
      <w:lvlText w:val="•"/>
      <w:lvlJc w:val="left"/>
      <w:pPr>
        <w:ind w:left="7003" w:hanging="568"/>
      </w:pPr>
    </w:lvl>
    <w:lvl w:ilvl="8">
      <w:numFmt w:val="bullet"/>
      <w:lvlText w:val="•"/>
      <w:lvlJc w:val="left"/>
      <w:pPr>
        <w:ind w:left="7878" w:hanging="568"/>
      </w:pPr>
    </w:lvl>
  </w:abstractNum>
  <w:abstractNum w:abstractNumId="15" w15:restartNumberingAfterBreak="0">
    <w:nsid w:val="0000040D"/>
    <w:multiLevelType w:val="multilevel"/>
    <w:tmpl w:val="00000890"/>
    <w:lvl w:ilvl="0">
      <w:start w:val="1"/>
      <w:numFmt w:val="decimal"/>
      <w:lvlText w:val="%1."/>
      <w:lvlJc w:val="left"/>
      <w:pPr>
        <w:ind w:left="318" w:hanging="568"/>
      </w:pPr>
      <w:rPr>
        <w:rFonts w:ascii="Times New Roman" w:hAnsi="Times New Roman" w:cs="Times New Roman"/>
        <w:b/>
        <w:bCs/>
        <w:w w:val="99"/>
        <w:sz w:val="22"/>
        <w:szCs w:val="22"/>
      </w:rPr>
    </w:lvl>
    <w:lvl w:ilvl="1">
      <w:numFmt w:val="bullet"/>
      <w:lvlText w:val="•"/>
      <w:lvlJc w:val="left"/>
      <w:pPr>
        <w:ind w:left="1250" w:hanging="568"/>
      </w:pPr>
    </w:lvl>
    <w:lvl w:ilvl="2">
      <w:numFmt w:val="bullet"/>
      <w:lvlText w:val="•"/>
      <w:lvlJc w:val="left"/>
      <w:pPr>
        <w:ind w:left="2181" w:hanging="568"/>
      </w:pPr>
    </w:lvl>
    <w:lvl w:ilvl="3">
      <w:numFmt w:val="bullet"/>
      <w:lvlText w:val="•"/>
      <w:lvlJc w:val="left"/>
      <w:pPr>
        <w:ind w:left="3112" w:hanging="568"/>
      </w:pPr>
    </w:lvl>
    <w:lvl w:ilvl="4">
      <w:numFmt w:val="bullet"/>
      <w:lvlText w:val="•"/>
      <w:lvlJc w:val="left"/>
      <w:pPr>
        <w:ind w:left="4043" w:hanging="568"/>
      </w:pPr>
    </w:lvl>
    <w:lvl w:ilvl="5">
      <w:numFmt w:val="bullet"/>
      <w:lvlText w:val="•"/>
      <w:lvlJc w:val="left"/>
      <w:pPr>
        <w:ind w:left="4973" w:hanging="568"/>
      </w:pPr>
    </w:lvl>
    <w:lvl w:ilvl="6">
      <w:numFmt w:val="bullet"/>
      <w:lvlText w:val="•"/>
      <w:lvlJc w:val="left"/>
      <w:pPr>
        <w:ind w:left="5904" w:hanging="568"/>
      </w:pPr>
    </w:lvl>
    <w:lvl w:ilvl="7">
      <w:numFmt w:val="bullet"/>
      <w:lvlText w:val="•"/>
      <w:lvlJc w:val="left"/>
      <w:pPr>
        <w:ind w:left="6835" w:hanging="568"/>
      </w:pPr>
    </w:lvl>
    <w:lvl w:ilvl="8">
      <w:numFmt w:val="bullet"/>
      <w:lvlText w:val="•"/>
      <w:lvlJc w:val="left"/>
      <w:pPr>
        <w:ind w:left="7766" w:hanging="568"/>
      </w:pPr>
    </w:lvl>
  </w:abstractNum>
  <w:abstractNum w:abstractNumId="16" w15:restartNumberingAfterBreak="0">
    <w:nsid w:val="0000040E"/>
    <w:multiLevelType w:val="multilevel"/>
    <w:tmpl w:val="00000891"/>
    <w:lvl w:ilvl="0">
      <w:numFmt w:val="bullet"/>
      <w:lvlText w:val="•"/>
      <w:lvlJc w:val="left"/>
      <w:pPr>
        <w:ind w:left="886" w:hanging="568"/>
      </w:pPr>
      <w:rPr>
        <w:rFonts w:ascii="Times New Roman" w:hAnsi="Times New Roman"/>
        <w:b w:val="0"/>
        <w:w w:val="99"/>
        <w:sz w:val="22"/>
      </w:rPr>
    </w:lvl>
    <w:lvl w:ilvl="1">
      <w:numFmt w:val="bullet"/>
      <w:lvlText w:val="•"/>
      <w:lvlJc w:val="left"/>
      <w:pPr>
        <w:ind w:left="1754" w:hanging="568"/>
      </w:pPr>
    </w:lvl>
    <w:lvl w:ilvl="2">
      <w:numFmt w:val="bullet"/>
      <w:lvlText w:val="•"/>
      <w:lvlJc w:val="left"/>
      <w:pPr>
        <w:ind w:left="2629" w:hanging="568"/>
      </w:pPr>
    </w:lvl>
    <w:lvl w:ilvl="3">
      <w:numFmt w:val="bullet"/>
      <w:lvlText w:val="•"/>
      <w:lvlJc w:val="left"/>
      <w:pPr>
        <w:ind w:left="3504" w:hanging="568"/>
      </w:pPr>
    </w:lvl>
    <w:lvl w:ilvl="4">
      <w:numFmt w:val="bullet"/>
      <w:lvlText w:val="•"/>
      <w:lvlJc w:val="left"/>
      <w:pPr>
        <w:ind w:left="4379" w:hanging="568"/>
      </w:pPr>
    </w:lvl>
    <w:lvl w:ilvl="5">
      <w:numFmt w:val="bullet"/>
      <w:lvlText w:val="•"/>
      <w:lvlJc w:val="left"/>
      <w:pPr>
        <w:ind w:left="5253" w:hanging="568"/>
      </w:pPr>
    </w:lvl>
    <w:lvl w:ilvl="6">
      <w:numFmt w:val="bullet"/>
      <w:lvlText w:val="•"/>
      <w:lvlJc w:val="left"/>
      <w:pPr>
        <w:ind w:left="6128" w:hanging="568"/>
      </w:pPr>
    </w:lvl>
    <w:lvl w:ilvl="7">
      <w:numFmt w:val="bullet"/>
      <w:lvlText w:val="•"/>
      <w:lvlJc w:val="left"/>
      <w:pPr>
        <w:ind w:left="7003" w:hanging="568"/>
      </w:pPr>
    </w:lvl>
    <w:lvl w:ilvl="8">
      <w:numFmt w:val="bullet"/>
      <w:lvlText w:val="•"/>
      <w:lvlJc w:val="left"/>
      <w:pPr>
        <w:ind w:left="7878" w:hanging="568"/>
      </w:pPr>
    </w:lvl>
  </w:abstractNum>
  <w:abstractNum w:abstractNumId="17" w15:restartNumberingAfterBreak="0">
    <w:nsid w:val="02646368"/>
    <w:multiLevelType w:val="hybridMultilevel"/>
    <w:tmpl w:val="5CB05208"/>
    <w:lvl w:ilvl="0" w:tplc="B43CFE1C">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76A2881"/>
    <w:multiLevelType w:val="hybridMultilevel"/>
    <w:tmpl w:val="32904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AB90633"/>
    <w:multiLevelType w:val="hybridMultilevel"/>
    <w:tmpl w:val="E95AC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2A0B0B"/>
    <w:multiLevelType w:val="hybridMultilevel"/>
    <w:tmpl w:val="8F24C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BF44CD2"/>
    <w:multiLevelType w:val="hybridMultilevel"/>
    <w:tmpl w:val="B49420D0"/>
    <w:lvl w:ilvl="0" w:tplc="24EE4B46">
      <w:numFmt w:val="bullet"/>
      <w:lvlText w:val="-"/>
      <w:lvlJc w:val="left"/>
      <w:pPr>
        <w:ind w:left="720" w:hanging="360"/>
      </w:pPr>
      <w:rPr>
        <w:rFonts w:ascii="Times New Roman" w:eastAsia="MS Mincho"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0CA671D1"/>
    <w:multiLevelType w:val="multilevel"/>
    <w:tmpl w:val="81922B8E"/>
    <w:lvl w:ilvl="0">
      <w:numFmt w:val="bullet"/>
      <w:lvlText w:val=""/>
      <w:lvlJc w:val="left"/>
      <w:pPr>
        <w:ind w:left="886" w:hanging="568"/>
      </w:pPr>
      <w:rPr>
        <w:b w:val="0"/>
        <w:w w:val="99"/>
      </w:rPr>
    </w:lvl>
    <w:lvl w:ilvl="1">
      <w:start w:val="1"/>
      <w:numFmt w:val="bullet"/>
      <w:lvlText w:val="o"/>
      <w:lvlJc w:val="left"/>
      <w:pPr>
        <w:ind w:left="1452" w:hanging="568"/>
      </w:pPr>
      <w:rPr>
        <w:rFonts w:ascii="Courier New" w:hAnsi="Courier New" w:cs="Courier New" w:hint="default"/>
        <w:b w:val="0"/>
        <w:w w:val="99"/>
        <w:sz w:val="22"/>
      </w:rPr>
    </w:lvl>
    <w:lvl w:ilvl="2">
      <w:numFmt w:val="bullet"/>
      <w:lvlText w:val=""/>
      <w:lvlJc w:val="left"/>
      <w:pPr>
        <w:ind w:left="2020" w:hanging="568"/>
      </w:pPr>
      <w:rPr>
        <w:rFonts w:ascii="Symbol" w:hAnsi="Symbol"/>
        <w:b w:val="0"/>
        <w:w w:val="99"/>
        <w:sz w:val="22"/>
      </w:rPr>
    </w:lvl>
    <w:lvl w:ilvl="3">
      <w:numFmt w:val="bullet"/>
      <w:lvlText w:val="•"/>
      <w:lvlJc w:val="left"/>
      <w:pPr>
        <w:ind w:left="2970" w:hanging="568"/>
      </w:pPr>
    </w:lvl>
    <w:lvl w:ilvl="4">
      <w:numFmt w:val="bullet"/>
      <w:lvlText w:val="•"/>
      <w:lvlJc w:val="left"/>
      <w:pPr>
        <w:ind w:left="3921" w:hanging="568"/>
      </w:pPr>
    </w:lvl>
    <w:lvl w:ilvl="5">
      <w:numFmt w:val="bullet"/>
      <w:lvlText w:val="•"/>
      <w:lvlJc w:val="left"/>
      <w:pPr>
        <w:ind w:left="4872" w:hanging="568"/>
      </w:pPr>
    </w:lvl>
    <w:lvl w:ilvl="6">
      <w:numFmt w:val="bullet"/>
      <w:lvlText w:val="•"/>
      <w:lvlJc w:val="left"/>
      <w:pPr>
        <w:ind w:left="5823" w:hanging="568"/>
      </w:pPr>
    </w:lvl>
    <w:lvl w:ilvl="7">
      <w:numFmt w:val="bullet"/>
      <w:lvlText w:val="•"/>
      <w:lvlJc w:val="left"/>
      <w:pPr>
        <w:ind w:left="6774" w:hanging="568"/>
      </w:pPr>
    </w:lvl>
    <w:lvl w:ilvl="8">
      <w:numFmt w:val="bullet"/>
      <w:lvlText w:val="•"/>
      <w:lvlJc w:val="left"/>
      <w:pPr>
        <w:ind w:left="7725" w:hanging="568"/>
      </w:pPr>
    </w:lvl>
  </w:abstractNum>
  <w:abstractNum w:abstractNumId="24" w15:restartNumberingAfterBreak="0">
    <w:nsid w:val="0D4250E5"/>
    <w:multiLevelType w:val="hybridMultilevel"/>
    <w:tmpl w:val="50148EB8"/>
    <w:lvl w:ilvl="0" w:tplc="4A761D06">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152736C7"/>
    <w:multiLevelType w:val="hybridMultilevel"/>
    <w:tmpl w:val="4EA2F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89130D4"/>
    <w:multiLevelType w:val="multilevel"/>
    <w:tmpl w:val="DEA4DC0E"/>
    <w:lvl w:ilvl="0">
      <w:numFmt w:val="bullet"/>
      <w:lvlText w:val=""/>
      <w:lvlJc w:val="left"/>
      <w:pPr>
        <w:ind w:left="886" w:hanging="568"/>
      </w:pPr>
      <w:rPr>
        <w:b w:val="0"/>
        <w:w w:val="99"/>
      </w:rPr>
    </w:lvl>
    <w:lvl w:ilvl="1">
      <w:start w:val="1"/>
      <w:numFmt w:val="bullet"/>
      <w:lvlText w:val=""/>
      <w:lvlJc w:val="left"/>
      <w:pPr>
        <w:ind w:left="1452" w:hanging="568"/>
      </w:pPr>
      <w:rPr>
        <w:rFonts w:ascii="Wingdings" w:hAnsi="Wingdings" w:hint="default"/>
        <w:b w:val="0"/>
        <w:w w:val="99"/>
        <w:sz w:val="22"/>
      </w:rPr>
    </w:lvl>
    <w:lvl w:ilvl="2">
      <w:numFmt w:val="bullet"/>
      <w:lvlText w:val=""/>
      <w:lvlJc w:val="left"/>
      <w:pPr>
        <w:ind w:left="2020" w:hanging="568"/>
      </w:pPr>
      <w:rPr>
        <w:rFonts w:ascii="Symbol" w:hAnsi="Symbol"/>
        <w:b w:val="0"/>
        <w:w w:val="99"/>
        <w:sz w:val="22"/>
      </w:rPr>
    </w:lvl>
    <w:lvl w:ilvl="3">
      <w:numFmt w:val="bullet"/>
      <w:lvlText w:val="•"/>
      <w:lvlJc w:val="left"/>
      <w:pPr>
        <w:ind w:left="2970" w:hanging="568"/>
      </w:pPr>
    </w:lvl>
    <w:lvl w:ilvl="4">
      <w:numFmt w:val="bullet"/>
      <w:lvlText w:val="•"/>
      <w:lvlJc w:val="left"/>
      <w:pPr>
        <w:ind w:left="3921" w:hanging="568"/>
      </w:pPr>
    </w:lvl>
    <w:lvl w:ilvl="5">
      <w:numFmt w:val="bullet"/>
      <w:lvlText w:val="•"/>
      <w:lvlJc w:val="left"/>
      <w:pPr>
        <w:ind w:left="4872" w:hanging="568"/>
      </w:pPr>
    </w:lvl>
    <w:lvl w:ilvl="6">
      <w:numFmt w:val="bullet"/>
      <w:lvlText w:val="•"/>
      <w:lvlJc w:val="left"/>
      <w:pPr>
        <w:ind w:left="5823" w:hanging="568"/>
      </w:pPr>
    </w:lvl>
    <w:lvl w:ilvl="7">
      <w:numFmt w:val="bullet"/>
      <w:lvlText w:val="•"/>
      <w:lvlJc w:val="left"/>
      <w:pPr>
        <w:ind w:left="6774" w:hanging="568"/>
      </w:pPr>
    </w:lvl>
    <w:lvl w:ilvl="8">
      <w:numFmt w:val="bullet"/>
      <w:lvlText w:val="•"/>
      <w:lvlJc w:val="left"/>
      <w:pPr>
        <w:ind w:left="7725" w:hanging="568"/>
      </w:pPr>
    </w:lvl>
  </w:abstractNum>
  <w:abstractNum w:abstractNumId="27" w15:restartNumberingAfterBreak="0">
    <w:nsid w:val="19FC1423"/>
    <w:multiLevelType w:val="hybridMultilevel"/>
    <w:tmpl w:val="4D2CF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234D6722"/>
    <w:multiLevelType w:val="multilevel"/>
    <w:tmpl w:val="C7185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4797172"/>
    <w:multiLevelType w:val="multilevel"/>
    <w:tmpl w:val="C80044D2"/>
    <w:lvl w:ilvl="0">
      <w:numFmt w:val="bullet"/>
      <w:lvlText w:val="-"/>
      <w:lvlJc w:val="left"/>
      <w:pPr>
        <w:ind w:left="886" w:hanging="568"/>
      </w:pPr>
      <w:rPr>
        <w:rFonts w:ascii="Times New Roman" w:eastAsia="MS Mincho" w:hAnsi="Times New Roman" w:hint="default"/>
        <w:b w:val="0"/>
        <w:w w:val="99"/>
      </w:rPr>
    </w:lvl>
    <w:lvl w:ilvl="1">
      <w:numFmt w:val="bullet"/>
      <w:lvlText w:val="o"/>
      <w:lvlJc w:val="left"/>
      <w:pPr>
        <w:ind w:left="1452" w:hanging="568"/>
      </w:pPr>
      <w:rPr>
        <w:rFonts w:ascii="Courier New" w:hAnsi="Courier New"/>
        <w:b w:val="0"/>
        <w:w w:val="99"/>
        <w:sz w:val="22"/>
      </w:rPr>
    </w:lvl>
    <w:lvl w:ilvl="2">
      <w:numFmt w:val="bullet"/>
      <w:lvlText w:val=""/>
      <w:lvlJc w:val="left"/>
      <w:pPr>
        <w:ind w:left="2020" w:hanging="568"/>
      </w:pPr>
      <w:rPr>
        <w:rFonts w:ascii="Symbol" w:hAnsi="Symbol"/>
        <w:b w:val="0"/>
        <w:w w:val="99"/>
        <w:sz w:val="22"/>
      </w:rPr>
    </w:lvl>
    <w:lvl w:ilvl="3">
      <w:numFmt w:val="bullet"/>
      <w:lvlText w:val="•"/>
      <w:lvlJc w:val="left"/>
      <w:pPr>
        <w:ind w:left="2970" w:hanging="568"/>
      </w:pPr>
    </w:lvl>
    <w:lvl w:ilvl="4">
      <w:numFmt w:val="bullet"/>
      <w:lvlText w:val="•"/>
      <w:lvlJc w:val="left"/>
      <w:pPr>
        <w:ind w:left="3921" w:hanging="568"/>
      </w:pPr>
    </w:lvl>
    <w:lvl w:ilvl="5">
      <w:numFmt w:val="bullet"/>
      <w:lvlText w:val="•"/>
      <w:lvlJc w:val="left"/>
      <w:pPr>
        <w:ind w:left="4872" w:hanging="568"/>
      </w:pPr>
    </w:lvl>
    <w:lvl w:ilvl="6">
      <w:numFmt w:val="bullet"/>
      <w:lvlText w:val="•"/>
      <w:lvlJc w:val="left"/>
      <w:pPr>
        <w:ind w:left="5823" w:hanging="568"/>
      </w:pPr>
    </w:lvl>
    <w:lvl w:ilvl="7">
      <w:numFmt w:val="bullet"/>
      <w:lvlText w:val="•"/>
      <w:lvlJc w:val="left"/>
      <w:pPr>
        <w:ind w:left="6774" w:hanging="568"/>
      </w:pPr>
    </w:lvl>
    <w:lvl w:ilvl="8">
      <w:numFmt w:val="bullet"/>
      <w:lvlText w:val="•"/>
      <w:lvlJc w:val="left"/>
      <w:pPr>
        <w:ind w:left="7725" w:hanging="568"/>
      </w:pPr>
    </w:lvl>
  </w:abstractNum>
  <w:abstractNum w:abstractNumId="31" w15:restartNumberingAfterBreak="0">
    <w:nsid w:val="2AE70C48"/>
    <w:multiLevelType w:val="hybridMultilevel"/>
    <w:tmpl w:val="C7E2CD94"/>
    <w:lvl w:ilvl="0" w:tplc="4A761D06">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17C0EAC"/>
    <w:multiLevelType w:val="hybridMultilevel"/>
    <w:tmpl w:val="097E7AD4"/>
    <w:lvl w:ilvl="0" w:tplc="24EE4B46">
      <w:numFmt w:val="bullet"/>
      <w:lvlText w:val="-"/>
      <w:lvlJc w:val="left"/>
      <w:pPr>
        <w:ind w:left="720" w:hanging="360"/>
      </w:pPr>
      <w:rPr>
        <w:rFonts w:ascii="Times New Roman" w:eastAsia="MS Mincho"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39DA31BE"/>
    <w:multiLevelType w:val="hybridMultilevel"/>
    <w:tmpl w:val="28E40AC2"/>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B206A14"/>
    <w:multiLevelType w:val="multilevel"/>
    <w:tmpl w:val="D06C5394"/>
    <w:lvl w:ilvl="0">
      <w:numFmt w:val="bullet"/>
      <w:lvlText w:val="-"/>
      <w:lvlJc w:val="left"/>
      <w:pPr>
        <w:ind w:left="886" w:hanging="568"/>
      </w:pPr>
      <w:rPr>
        <w:rFonts w:ascii="Times New Roman" w:eastAsia="MS Mincho" w:hAnsi="Times New Roman" w:hint="default"/>
        <w:b w:val="0"/>
        <w:w w:val="99"/>
      </w:rPr>
    </w:lvl>
    <w:lvl w:ilvl="1">
      <w:numFmt w:val="bullet"/>
      <w:lvlText w:val="o"/>
      <w:lvlJc w:val="left"/>
      <w:pPr>
        <w:ind w:left="1452" w:hanging="568"/>
      </w:pPr>
      <w:rPr>
        <w:rFonts w:ascii="Courier New" w:hAnsi="Courier New"/>
        <w:b w:val="0"/>
        <w:w w:val="99"/>
        <w:sz w:val="22"/>
      </w:rPr>
    </w:lvl>
    <w:lvl w:ilvl="2">
      <w:numFmt w:val="bullet"/>
      <w:lvlText w:val=""/>
      <w:lvlJc w:val="left"/>
      <w:pPr>
        <w:ind w:left="2020" w:hanging="568"/>
      </w:pPr>
      <w:rPr>
        <w:rFonts w:ascii="Symbol" w:hAnsi="Symbol"/>
        <w:b w:val="0"/>
        <w:w w:val="99"/>
        <w:sz w:val="22"/>
      </w:rPr>
    </w:lvl>
    <w:lvl w:ilvl="3">
      <w:numFmt w:val="bullet"/>
      <w:lvlText w:val="•"/>
      <w:lvlJc w:val="left"/>
      <w:pPr>
        <w:ind w:left="2970" w:hanging="568"/>
      </w:pPr>
    </w:lvl>
    <w:lvl w:ilvl="4">
      <w:numFmt w:val="bullet"/>
      <w:lvlText w:val="•"/>
      <w:lvlJc w:val="left"/>
      <w:pPr>
        <w:ind w:left="3921" w:hanging="568"/>
      </w:pPr>
    </w:lvl>
    <w:lvl w:ilvl="5">
      <w:numFmt w:val="bullet"/>
      <w:lvlText w:val="•"/>
      <w:lvlJc w:val="left"/>
      <w:pPr>
        <w:ind w:left="4872" w:hanging="568"/>
      </w:pPr>
    </w:lvl>
    <w:lvl w:ilvl="6">
      <w:numFmt w:val="bullet"/>
      <w:lvlText w:val="•"/>
      <w:lvlJc w:val="left"/>
      <w:pPr>
        <w:ind w:left="5823" w:hanging="568"/>
      </w:pPr>
    </w:lvl>
    <w:lvl w:ilvl="7">
      <w:numFmt w:val="bullet"/>
      <w:lvlText w:val="•"/>
      <w:lvlJc w:val="left"/>
      <w:pPr>
        <w:ind w:left="6774" w:hanging="568"/>
      </w:pPr>
    </w:lvl>
    <w:lvl w:ilvl="8">
      <w:numFmt w:val="bullet"/>
      <w:lvlText w:val="•"/>
      <w:lvlJc w:val="left"/>
      <w:pPr>
        <w:ind w:left="7725" w:hanging="568"/>
      </w:pPr>
    </w:lvl>
  </w:abstractNum>
  <w:abstractNum w:abstractNumId="37" w15:restartNumberingAfterBreak="0">
    <w:nsid w:val="406F2F96"/>
    <w:multiLevelType w:val="hybridMultilevel"/>
    <w:tmpl w:val="A0485AC0"/>
    <w:lvl w:ilvl="0" w:tplc="A862400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2A57EF1"/>
    <w:multiLevelType w:val="hybridMultilevel"/>
    <w:tmpl w:val="90C0780E"/>
    <w:lvl w:ilvl="0" w:tplc="24EE4B46">
      <w:numFmt w:val="bullet"/>
      <w:lvlText w:val="-"/>
      <w:lvlJc w:val="left"/>
      <w:pPr>
        <w:ind w:left="720" w:hanging="360"/>
      </w:pPr>
      <w:rPr>
        <w:rFonts w:ascii="Times New Roman" w:eastAsia="MS Mincho"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445F2AB4"/>
    <w:multiLevelType w:val="hybridMultilevel"/>
    <w:tmpl w:val="E45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6D66B9"/>
    <w:multiLevelType w:val="hybridMultilevel"/>
    <w:tmpl w:val="42B0C796"/>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15041FF"/>
    <w:multiLevelType w:val="hybridMultilevel"/>
    <w:tmpl w:val="E702B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4130019">
      <w:start w:val="1"/>
      <w:numFmt w:val="lowerLetter"/>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BA04CA"/>
    <w:multiLevelType w:val="hybridMultilevel"/>
    <w:tmpl w:val="8FBC8EAA"/>
    <w:lvl w:ilvl="0" w:tplc="4EE04466">
      <w:start w:val="1"/>
      <w:numFmt w:val="upperLetter"/>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3" w15:restartNumberingAfterBreak="0">
    <w:nsid w:val="5F7B34AF"/>
    <w:multiLevelType w:val="multilevel"/>
    <w:tmpl w:val="C63CA414"/>
    <w:lvl w:ilvl="0">
      <w:numFmt w:val="bullet"/>
      <w:lvlText w:val="-"/>
      <w:lvlJc w:val="left"/>
      <w:pPr>
        <w:ind w:left="886" w:hanging="568"/>
      </w:pPr>
      <w:rPr>
        <w:rFonts w:ascii="Times New Roman" w:eastAsia="MS Mincho" w:hAnsi="Times New Roman" w:hint="default"/>
        <w:b w:val="0"/>
        <w:w w:val="99"/>
      </w:rPr>
    </w:lvl>
    <w:lvl w:ilvl="1">
      <w:numFmt w:val="bullet"/>
      <w:lvlText w:val="o"/>
      <w:lvlJc w:val="left"/>
      <w:pPr>
        <w:ind w:left="1452" w:hanging="568"/>
      </w:pPr>
      <w:rPr>
        <w:rFonts w:ascii="Courier New" w:hAnsi="Courier New"/>
        <w:b w:val="0"/>
        <w:w w:val="99"/>
        <w:sz w:val="22"/>
      </w:rPr>
    </w:lvl>
    <w:lvl w:ilvl="2">
      <w:numFmt w:val="bullet"/>
      <w:lvlText w:val=""/>
      <w:lvlJc w:val="left"/>
      <w:pPr>
        <w:ind w:left="2020" w:hanging="568"/>
      </w:pPr>
      <w:rPr>
        <w:rFonts w:ascii="Symbol" w:hAnsi="Symbol"/>
        <w:b w:val="0"/>
        <w:w w:val="99"/>
        <w:sz w:val="22"/>
      </w:rPr>
    </w:lvl>
    <w:lvl w:ilvl="3">
      <w:numFmt w:val="bullet"/>
      <w:lvlText w:val="•"/>
      <w:lvlJc w:val="left"/>
      <w:pPr>
        <w:ind w:left="2970" w:hanging="568"/>
      </w:pPr>
    </w:lvl>
    <w:lvl w:ilvl="4">
      <w:numFmt w:val="bullet"/>
      <w:lvlText w:val="•"/>
      <w:lvlJc w:val="left"/>
      <w:pPr>
        <w:ind w:left="3921" w:hanging="568"/>
      </w:pPr>
    </w:lvl>
    <w:lvl w:ilvl="5">
      <w:numFmt w:val="bullet"/>
      <w:lvlText w:val="•"/>
      <w:lvlJc w:val="left"/>
      <w:pPr>
        <w:ind w:left="4872" w:hanging="568"/>
      </w:pPr>
    </w:lvl>
    <w:lvl w:ilvl="6">
      <w:numFmt w:val="bullet"/>
      <w:lvlText w:val="•"/>
      <w:lvlJc w:val="left"/>
      <w:pPr>
        <w:ind w:left="5823" w:hanging="568"/>
      </w:pPr>
    </w:lvl>
    <w:lvl w:ilvl="7">
      <w:numFmt w:val="bullet"/>
      <w:lvlText w:val="•"/>
      <w:lvlJc w:val="left"/>
      <w:pPr>
        <w:ind w:left="6774" w:hanging="568"/>
      </w:pPr>
    </w:lvl>
    <w:lvl w:ilvl="8">
      <w:numFmt w:val="bullet"/>
      <w:lvlText w:val="•"/>
      <w:lvlJc w:val="left"/>
      <w:pPr>
        <w:ind w:left="7725" w:hanging="568"/>
      </w:pPr>
    </w:lvl>
  </w:abstractNum>
  <w:abstractNum w:abstractNumId="44" w15:restartNumberingAfterBreak="0">
    <w:nsid w:val="64EE569C"/>
    <w:multiLevelType w:val="multilevel"/>
    <w:tmpl w:val="D06C5394"/>
    <w:lvl w:ilvl="0">
      <w:numFmt w:val="bullet"/>
      <w:lvlText w:val="-"/>
      <w:lvlJc w:val="left"/>
      <w:pPr>
        <w:ind w:left="886" w:hanging="568"/>
      </w:pPr>
      <w:rPr>
        <w:rFonts w:ascii="Times New Roman" w:eastAsia="MS Mincho" w:hAnsi="Times New Roman" w:hint="default"/>
        <w:b w:val="0"/>
        <w:w w:val="99"/>
      </w:rPr>
    </w:lvl>
    <w:lvl w:ilvl="1">
      <w:numFmt w:val="bullet"/>
      <w:lvlText w:val="o"/>
      <w:lvlJc w:val="left"/>
      <w:pPr>
        <w:ind w:left="1452" w:hanging="568"/>
      </w:pPr>
      <w:rPr>
        <w:rFonts w:ascii="Courier New" w:hAnsi="Courier New"/>
        <w:b w:val="0"/>
        <w:w w:val="99"/>
        <w:sz w:val="22"/>
      </w:rPr>
    </w:lvl>
    <w:lvl w:ilvl="2">
      <w:numFmt w:val="bullet"/>
      <w:lvlText w:val=""/>
      <w:lvlJc w:val="left"/>
      <w:pPr>
        <w:ind w:left="2020" w:hanging="568"/>
      </w:pPr>
      <w:rPr>
        <w:rFonts w:ascii="Symbol" w:hAnsi="Symbol"/>
        <w:b w:val="0"/>
        <w:w w:val="99"/>
        <w:sz w:val="22"/>
      </w:rPr>
    </w:lvl>
    <w:lvl w:ilvl="3">
      <w:numFmt w:val="bullet"/>
      <w:lvlText w:val="•"/>
      <w:lvlJc w:val="left"/>
      <w:pPr>
        <w:ind w:left="2970" w:hanging="568"/>
      </w:pPr>
    </w:lvl>
    <w:lvl w:ilvl="4">
      <w:numFmt w:val="bullet"/>
      <w:lvlText w:val="•"/>
      <w:lvlJc w:val="left"/>
      <w:pPr>
        <w:ind w:left="3921" w:hanging="568"/>
      </w:pPr>
    </w:lvl>
    <w:lvl w:ilvl="5">
      <w:numFmt w:val="bullet"/>
      <w:lvlText w:val="•"/>
      <w:lvlJc w:val="left"/>
      <w:pPr>
        <w:ind w:left="4872" w:hanging="568"/>
      </w:pPr>
    </w:lvl>
    <w:lvl w:ilvl="6">
      <w:numFmt w:val="bullet"/>
      <w:lvlText w:val="•"/>
      <w:lvlJc w:val="left"/>
      <w:pPr>
        <w:ind w:left="5823" w:hanging="568"/>
      </w:pPr>
    </w:lvl>
    <w:lvl w:ilvl="7">
      <w:numFmt w:val="bullet"/>
      <w:lvlText w:val="•"/>
      <w:lvlJc w:val="left"/>
      <w:pPr>
        <w:ind w:left="6774" w:hanging="568"/>
      </w:pPr>
    </w:lvl>
    <w:lvl w:ilvl="8">
      <w:numFmt w:val="bullet"/>
      <w:lvlText w:val="•"/>
      <w:lvlJc w:val="left"/>
      <w:pPr>
        <w:ind w:left="7725" w:hanging="568"/>
      </w:pPr>
    </w:lvl>
  </w:abstractNum>
  <w:abstractNum w:abstractNumId="45" w15:restartNumberingAfterBreak="0">
    <w:nsid w:val="65D13CD5"/>
    <w:multiLevelType w:val="hybridMultilevel"/>
    <w:tmpl w:val="0B54ED48"/>
    <w:lvl w:ilvl="0" w:tplc="04090019">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6F9337D0"/>
    <w:multiLevelType w:val="hybridMultilevel"/>
    <w:tmpl w:val="0AD02348"/>
    <w:lvl w:ilvl="0" w:tplc="04090001">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FC34A45"/>
    <w:multiLevelType w:val="hybridMultilevel"/>
    <w:tmpl w:val="A0624378"/>
    <w:lvl w:ilvl="0" w:tplc="B832059C">
      <w:start w:val="2"/>
      <w:numFmt w:val="bullet"/>
      <w:lvlText w:val="-"/>
      <w:lvlJc w:val="left"/>
      <w:pPr>
        <w:tabs>
          <w:tab w:val="num" w:pos="930"/>
        </w:tabs>
        <w:ind w:left="930" w:hanging="57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8C60C8D"/>
    <w:multiLevelType w:val="hybridMultilevel"/>
    <w:tmpl w:val="5BC03566"/>
    <w:lvl w:ilvl="0" w:tplc="A862400C">
      <w:start w:val="1"/>
      <w:numFmt w:val="bullet"/>
      <w:lvlText w:val="-"/>
      <w:lvlJc w:val="left"/>
      <w:pPr>
        <w:ind w:left="770" w:hanging="360"/>
      </w:pPr>
      <w:rPr>
        <w:rFonts w:ascii="Times New Roman" w:hAnsi="Times New Roman" w:cs="Times New Roman"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num w:numId="1">
    <w:abstractNumId w:val="32"/>
  </w:num>
  <w:num w:numId="2">
    <w:abstractNumId w:val="0"/>
    <w:lvlOverride w:ilvl="0">
      <w:lvl w:ilvl="0">
        <w:start w:val="1"/>
        <w:numFmt w:val="bullet"/>
        <w:lvlText w:val="-"/>
        <w:legacy w:legacy="1" w:legacySpace="0" w:legacyIndent="360"/>
        <w:lvlJc w:val="left"/>
        <w:pPr>
          <w:ind w:left="360" w:hanging="360"/>
        </w:pPr>
      </w:lvl>
    </w:lvlOverride>
  </w:num>
  <w:num w:numId="3">
    <w:abstractNumId w:val="46"/>
  </w:num>
  <w:num w:numId="4">
    <w:abstractNumId w:val="34"/>
  </w:num>
  <w:num w:numId="5">
    <w:abstractNumId w:val="28"/>
  </w:num>
  <w:num w:numId="6">
    <w:abstractNumId w:val="17"/>
  </w:num>
  <w:num w:numId="7">
    <w:abstractNumId w:val="35"/>
  </w:num>
  <w:num w:numId="8">
    <w:abstractNumId w:val="40"/>
  </w:num>
  <w:num w:numId="9">
    <w:abstractNumId w:val="31"/>
  </w:num>
  <w:num w:numId="10">
    <w:abstractNumId w:val="24"/>
  </w:num>
  <w:num w:numId="11">
    <w:abstractNumId w:val="48"/>
  </w:num>
  <w:num w:numId="12">
    <w:abstractNumId w:val="37"/>
  </w:num>
  <w:num w:numId="13">
    <w:abstractNumId w:val="49"/>
  </w:num>
  <w:num w:numId="14">
    <w:abstractNumId w:val="16"/>
  </w:num>
  <w:num w:numId="15">
    <w:abstractNumId w:val="15"/>
  </w:num>
  <w:num w:numId="16">
    <w:abstractNumId w:val="14"/>
  </w:num>
  <w:num w:numId="17">
    <w:abstractNumId w:val="13"/>
  </w:num>
  <w:num w:numId="18">
    <w:abstractNumId w:val="12"/>
  </w:num>
  <w:num w:numId="19">
    <w:abstractNumId w:val="11"/>
  </w:num>
  <w:num w:numId="20">
    <w:abstractNumId w:val="10"/>
  </w:num>
  <w:num w:numId="21">
    <w:abstractNumId w:val="9"/>
  </w:num>
  <w:num w:numId="22">
    <w:abstractNumId w:val="8"/>
  </w:num>
  <w:num w:numId="23">
    <w:abstractNumId w:val="7"/>
  </w:num>
  <w:num w:numId="24">
    <w:abstractNumId w:val="6"/>
  </w:num>
  <w:num w:numId="25">
    <w:abstractNumId w:val="5"/>
  </w:num>
  <w:num w:numId="26">
    <w:abstractNumId w:val="4"/>
  </w:num>
  <w:num w:numId="27">
    <w:abstractNumId w:val="1"/>
  </w:num>
  <w:num w:numId="28">
    <w:abstractNumId w:val="44"/>
  </w:num>
  <w:num w:numId="29">
    <w:abstractNumId w:val="36"/>
  </w:num>
  <w:num w:numId="30">
    <w:abstractNumId w:val="22"/>
  </w:num>
  <w:num w:numId="31">
    <w:abstractNumId w:val="43"/>
  </w:num>
  <w:num w:numId="32">
    <w:abstractNumId w:val="30"/>
  </w:num>
  <w:num w:numId="33">
    <w:abstractNumId w:val="26"/>
  </w:num>
  <w:num w:numId="34">
    <w:abstractNumId w:val="33"/>
  </w:num>
  <w:num w:numId="35">
    <w:abstractNumId w:val="38"/>
  </w:num>
  <w:num w:numId="36">
    <w:abstractNumId w:val="23"/>
  </w:num>
  <w:num w:numId="37">
    <w:abstractNumId w:val="19"/>
  </w:num>
  <w:num w:numId="38">
    <w:abstractNumId w:val="47"/>
  </w:num>
  <w:num w:numId="39">
    <w:abstractNumId w:val="29"/>
  </w:num>
  <w:num w:numId="40">
    <w:abstractNumId w:val="41"/>
  </w:num>
  <w:num w:numId="41">
    <w:abstractNumId w:val="39"/>
  </w:num>
  <w:num w:numId="42">
    <w:abstractNumId w:val="20"/>
  </w:num>
  <w:num w:numId="43">
    <w:abstractNumId w:val="45"/>
  </w:num>
  <w:num w:numId="44">
    <w:abstractNumId w:val="18"/>
  </w:num>
  <w:num w:numId="45">
    <w:abstractNumId w:val="27"/>
  </w:num>
  <w:num w:numId="46">
    <w:abstractNumId w:val="21"/>
  </w:num>
  <w:num w:numId="47">
    <w:abstractNumId w:val="25"/>
  </w:num>
  <w:num w:numId="48">
    <w:abstractNumId w:val="4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CA"/>
    <w:rsid w:val="00000085"/>
    <w:rsid w:val="00003974"/>
    <w:rsid w:val="0001266F"/>
    <w:rsid w:val="000312CF"/>
    <w:rsid w:val="000368ED"/>
    <w:rsid w:val="000414A0"/>
    <w:rsid w:val="00041C4F"/>
    <w:rsid w:val="00043B66"/>
    <w:rsid w:val="00044970"/>
    <w:rsid w:val="00052FBC"/>
    <w:rsid w:val="00061064"/>
    <w:rsid w:val="000657FA"/>
    <w:rsid w:val="00073DCF"/>
    <w:rsid w:val="00085526"/>
    <w:rsid w:val="000A04CA"/>
    <w:rsid w:val="000B0C16"/>
    <w:rsid w:val="000B0C40"/>
    <w:rsid w:val="000C0A3A"/>
    <w:rsid w:val="000D7990"/>
    <w:rsid w:val="000E6751"/>
    <w:rsid w:val="000E6C3A"/>
    <w:rsid w:val="00105633"/>
    <w:rsid w:val="001122C4"/>
    <w:rsid w:val="00125C78"/>
    <w:rsid w:val="00132EF6"/>
    <w:rsid w:val="00134698"/>
    <w:rsid w:val="00136F36"/>
    <w:rsid w:val="00137E2B"/>
    <w:rsid w:val="001430A8"/>
    <w:rsid w:val="00146F28"/>
    <w:rsid w:val="00150247"/>
    <w:rsid w:val="0015620E"/>
    <w:rsid w:val="00156E23"/>
    <w:rsid w:val="00162CC5"/>
    <w:rsid w:val="0017232D"/>
    <w:rsid w:val="00172B49"/>
    <w:rsid w:val="001900BB"/>
    <w:rsid w:val="00197A8B"/>
    <w:rsid w:val="00197AC0"/>
    <w:rsid w:val="001F4010"/>
    <w:rsid w:val="00203230"/>
    <w:rsid w:val="00203E59"/>
    <w:rsid w:val="0021318B"/>
    <w:rsid w:val="00223290"/>
    <w:rsid w:val="00227EAF"/>
    <w:rsid w:val="00235A2B"/>
    <w:rsid w:val="00240948"/>
    <w:rsid w:val="00243108"/>
    <w:rsid w:val="00243210"/>
    <w:rsid w:val="0024400F"/>
    <w:rsid w:val="0026565E"/>
    <w:rsid w:val="00277420"/>
    <w:rsid w:val="00286A8E"/>
    <w:rsid w:val="00290C06"/>
    <w:rsid w:val="00294020"/>
    <w:rsid w:val="002D08F0"/>
    <w:rsid w:val="002F26DC"/>
    <w:rsid w:val="002F6108"/>
    <w:rsid w:val="003047C4"/>
    <w:rsid w:val="00323C0D"/>
    <w:rsid w:val="00334721"/>
    <w:rsid w:val="00365EED"/>
    <w:rsid w:val="00371496"/>
    <w:rsid w:val="00380A33"/>
    <w:rsid w:val="00383273"/>
    <w:rsid w:val="0038753E"/>
    <w:rsid w:val="003A5F8B"/>
    <w:rsid w:val="003A7199"/>
    <w:rsid w:val="003B69DA"/>
    <w:rsid w:val="003C31D5"/>
    <w:rsid w:val="003C6370"/>
    <w:rsid w:val="003D7C3C"/>
    <w:rsid w:val="003E0012"/>
    <w:rsid w:val="003E2711"/>
    <w:rsid w:val="003E4407"/>
    <w:rsid w:val="003E73FB"/>
    <w:rsid w:val="003F0C34"/>
    <w:rsid w:val="003F7DCA"/>
    <w:rsid w:val="0040138F"/>
    <w:rsid w:val="004042C2"/>
    <w:rsid w:val="00404FE9"/>
    <w:rsid w:val="00405805"/>
    <w:rsid w:val="00406ECA"/>
    <w:rsid w:val="00416A21"/>
    <w:rsid w:val="00424CD3"/>
    <w:rsid w:val="00434D73"/>
    <w:rsid w:val="00435724"/>
    <w:rsid w:val="00437DD8"/>
    <w:rsid w:val="00437DE3"/>
    <w:rsid w:val="004420B5"/>
    <w:rsid w:val="0044337B"/>
    <w:rsid w:val="00447479"/>
    <w:rsid w:val="00451D7C"/>
    <w:rsid w:val="00480806"/>
    <w:rsid w:val="00480D83"/>
    <w:rsid w:val="0048597E"/>
    <w:rsid w:val="00495261"/>
    <w:rsid w:val="004954C0"/>
    <w:rsid w:val="004C00B2"/>
    <w:rsid w:val="004C5460"/>
    <w:rsid w:val="004F065C"/>
    <w:rsid w:val="004F214E"/>
    <w:rsid w:val="004F3645"/>
    <w:rsid w:val="00501D95"/>
    <w:rsid w:val="005116B6"/>
    <w:rsid w:val="00511956"/>
    <w:rsid w:val="00524299"/>
    <w:rsid w:val="00525BE6"/>
    <w:rsid w:val="00527452"/>
    <w:rsid w:val="00531250"/>
    <w:rsid w:val="00536BE6"/>
    <w:rsid w:val="0054424A"/>
    <w:rsid w:val="00545D32"/>
    <w:rsid w:val="00546C36"/>
    <w:rsid w:val="00565B74"/>
    <w:rsid w:val="00573B67"/>
    <w:rsid w:val="00587ECB"/>
    <w:rsid w:val="005B04EA"/>
    <w:rsid w:val="005B1940"/>
    <w:rsid w:val="005C4CE3"/>
    <w:rsid w:val="005D22DA"/>
    <w:rsid w:val="005E26CC"/>
    <w:rsid w:val="005E7E17"/>
    <w:rsid w:val="005F1E51"/>
    <w:rsid w:val="005F3349"/>
    <w:rsid w:val="005F4D40"/>
    <w:rsid w:val="00606410"/>
    <w:rsid w:val="00623C64"/>
    <w:rsid w:val="0062414B"/>
    <w:rsid w:val="00630EB6"/>
    <w:rsid w:val="0064631F"/>
    <w:rsid w:val="00652B3C"/>
    <w:rsid w:val="006577DD"/>
    <w:rsid w:val="00664FCC"/>
    <w:rsid w:val="0066686D"/>
    <w:rsid w:val="006735A5"/>
    <w:rsid w:val="006757A2"/>
    <w:rsid w:val="00677218"/>
    <w:rsid w:val="00683F67"/>
    <w:rsid w:val="00695ED0"/>
    <w:rsid w:val="006A279B"/>
    <w:rsid w:val="006B78AA"/>
    <w:rsid w:val="006D3C69"/>
    <w:rsid w:val="006D4FED"/>
    <w:rsid w:val="006D526C"/>
    <w:rsid w:val="006D6879"/>
    <w:rsid w:val="006D7233"/>
    <w:rsid w:val="006F09E6"/>
    <w:rsid w:val="00702680"/>
    <w:rsid w:val="00706A42"/>
    <w:rsid w:val="00715643"/>
    <w:rsid w:val="00725ED6"/>
    <w:rsid w:val="007467DF"/>
    <w:rsid w:val="00750182"/>
    <w:rsid w:val="00752262"/>
    <w:rsid w:val="00760ABF"/>
    <w:rsid w:val="00762612"/>
    <w:rsid w:val="007633E6"/>
    <w:rsid w:val="007635E9"/>
    <w:rsid w:val="00773D4F"/>
    <w:rsid w:val="00783DEA"/>
    <w:rsid w:val="00786BCF"/>
    <w:rsid w:val="00797D4A"/>
    <w:rsid w:val="007A124C"/>
    <w:rsid w:val="007A1E98"/>
    <w:rsid w:val="007A4187"/>
    <w:rsid w:val="007C22BE"/>
    <w:rsid w:val="007C294E"/>
    <w:rsid w:val="007C4674"/>
    <w:rsid w:val="007C6FF8"/>
    <w:rsid w:val="007C785B"/>
    <w:rsid w:val="007D7730"/>
    <w:rsid w:val="007E2551"/>
    <w:rsid w:val="007E4A4F"/>
    <w:rsid w:val="007F7635"/>
    <w:rsid w:val="00810FF6"/>
    <w:rsid w:val="00833F81"/>
    <w:rsid w:val="008371E6"/>
    <w:rsid w:val="00840280"/>
    <w:rsid w:val="00843175"/>
    <w:rsid w:val="00857598"/>
    <w:rsid w:val="00860CDD"/>
    <w:rsid w:val="00871EDD"/>
    <w:rsid w:val="00874A47"/>
    <w:rsid w:val="00881582"/>
    <w:rsid w:val="008824FC"/>
    <w:rsid w:val="008968D0"/>
    <w:rsid w:val="008B0EF5"/>
    <w:rsid w:val="008B4EFD"/>
    <w:rsid w:val="008B57B3"/>
    <w:rsid w:val="008B621C"/>
    <w:rsid w:val="008B67BE"/>
    <w:rsid w:val="008B7026"/>
    <w:rsid w:val="008C2302"/>
    <w:rsid w:val="008D3917"/>
    <w:rsid w:val="009061B3"/>
    <w:rsid w:val="009069FB"/>
    <w:rsid w:val="009141CF"/>
    <w:rsid w:val="0092288B"/>
    <w:rsid w:val="009302BC"/>
    <w:rsid w:val="00933998"/>
    <w:rsid w:val="00937F2F"/>
    <w:rsid w:val="00951CE8"/>
    <w:rsid w:val="009702D1"/>
    <w:rsid w:val="009763C5"/>
    <w:rsid w:val="00985D8E"/>
    <w:rsid w:val="00986005"/>
    <w:rsid w:val="009B7DEB"/>
    <w:rsid w:val="009C6B67"/>
    <w:rsid w:val="009D10AD"/>
    <w:rsid w:val="009E3955"/>
    <w:rsid w:val="00A015C9"/>
    <w:rsid w:val="00A079EB"/>
    <w:rsid w:val="00A15FC6"/>
    <w:rsid w:val="00A33019"/>
    <w:rsid w:val="00A343D8"/>
    <w:rsid w:val="00A36CE9"/>
    <w:rsid w:val="00A83B2B"/>
    <w:rsid w:val="00A8440D"/>
    <w:rsid w:val="00A937CE"/>
    <w:rsid w:val="00A97C8C"/>
    <w:rsid w:val="00AB1D1C"/>
    <w:rsid w:val="00AB3B6C"/>
    <w:rsid w:val="00AB40F8"/>
    <w:rsid w:val="00AB5ECB"/>
    <w:rsid w:val="00AB7D60"/>
    <w:rsid w:val="00AC0CBA"/>
    <w:rsid w:val="00AC3CC3"/>
    <w:rsid w:val="00AC44FE"/>
    <w:rsid w:val="00AC6246"/>
    <w:rsid w:val="00AD06EF"/>
    <w:rsid w:val="00AE1294"/>
    <w:rsid w:val="00AE7001"/>
    <w:rsid w:val="00B07CD6"/>
    <w:rsid w:val="00B10DDD"/>
    <w:rsid w:val="00B201EB"/>
    <w:rsid w:val="00B20BB9"/>
    <w:rsid w:val="00B20D53"/>
    <w:rsid w:val="00B309F0"/>
    <w:rsid w:val="00B31278"/>
    <w:rsid w:val="00B32CB4"/>
    <w:rsid w:val="00B349FE"/>
    <w:rsid w:val="00B459D7"/>
    <w:rsid w:val="00B53A6F"/>
    <w:rsid w:val="00B53F85"/>
    <w:rsid w:val="00B84B99"/>
    <w:rsid w:val="00B864AB"/>
    <w:rsid w:val="00B96A36"/>
    <w:rsid w:val="00BA0225"/>
    <w:rsid w:val="00BA458D"/>
    <w:rsid w:val="00BA6311"/>
    <w:rsid w:val="00BB5F49"/>
    <w:rsid w:val="00BC0DA9"/>
    <w:rsid w:val="00BC51DA"/>
    <w:rsid w:val="00BD1E84"/>
    <w:rsid w:val="00BE1A4C"/>
    <w:rsid w:val="00BE4654"/>
    <w:rsid w:val="00BF3B5C"/>
    <w:rsid w:val="00C002CD"/>
    <w:rsid w:val="00C03FA9"/>
    <w:rsid w:val="00C16557"/>
    <w:rsid w:val="00C34D9A"/>
    <w:rsid w:val="00C424C2"/>
    <w:rsid w:val="00C51E94"/>
    <w:rsid w:val="00C6315B"/>
    <w:rsid w:val="00C65730"/>
    <w:rsid w:val="00C72C53"/>
    <w:rsid w:val="00C80DFD"/>
    <w:rsid w:val="00C96D06"/>
    <w:rsid w:val="00CA3E90"/>
    <w:rsid w:val="00CB4DE0"/>
    <w:rsid w:val="00CB71DB"/>
    <w:rsid w:val="00CC11DC"/>
    <w:rsid w:val="00CD01C9"/>
    <w:rsid w:val="00CE0086"/>
    <w:rsid w:val="00CE5727"/>
    <w:rsid w:val="00CE5D61"/>
    <w:rsid w:val="00D11FE3"/>
    <w:rsid w:val="00D23F0A"/>
    <w:rsid w:val="00D247AE"/>
    <w:rsid w:val="00D25D81"/>
    <w:rsid w:val="00D33ED2"/>
    <w:rsid w:val="00D47F02"/>
    <w:rsid w:val="00D76521"/>
    <w:rsid w:val="00D80F75"/>
    <w:rsid w:val="00DA2E94"/>
    <w:rsid w:val="00DA2EE1"/>
    <w:rsid w:val="00DB765B"/>
    <w:rsid w:val="00DB7F2C"/>
    <w:rsid w:val="00DD55DD"/>
    <w:rsid w:val="00DF19EB"/>
    <w:rsid w:val="00E051DA"/>
    <w:rsid w:val="00E07ED2"/>
    <w:rsid w:val="00E1083F"/>
    <w:rsid w:val="00E10FCC"/>
    <w:rsid w:val="00E12233"/>
    <w:rsid w:val="00E17BFE"/>
    <w:rsid w:val="00E258AB"/>
    <w:rsid w:val="00E3214C"/>
    <w:rsid w:val="00E355AF"/>
    <w:rsid w:val="00E60583"/>
    <w:rsid w:val="00E85C48"/>
    <w:rsid w:val="00E86341"/>
    <w:rsid w:val="00E86FDD"/>
    <w:rsid w:val="00E958E6"/>
    <w:rsid w:val="00EA68E1"/>
    <w:rsid w:val="00EE2CB7"/>
    <w:rsid w:val="00EE5911"/>
    <w:rsid w:val="00EE6756"/>
    <w:rsid w:val="00EF195F"/>
    <w:rsid w:val="00EF46A0"/>
    <w:rsid w:val="00F01E33"/>
    <w:rsid w:val="00F314F3"/>
    <w:rsid w:val="00F64B26"/>
    <w:rsid w:val="00F64C26"/>
    <w:rsid w:val="00F73A99"/>
    <w:rsid w:val="00F73C0E"/>
    <w:rsid w:val="00F84732"/>
    <w:rsid w:val="00FC2C89"/>
    <w:rsid w:val="00FC6F9C"/>
    <w:rsid w:val="00FC7196"/>
    <w:rsid w:val="00FE0FA7"/>
    <w:rsid w:val="00FE2AAD"/>
    <w:rsid w:val="00FF2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FF5E1"/>
  <w15:chartTrackingRefBased/>
  <w15:docId w15:val="{EF384461-A9AF-4F4B-966E-9A2A0B55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526C"/>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1"/>
    <w:qFormat/>
    <w:rsid w:val="006D526C"/>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6D526C"/>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383273"/>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383273"/>
    <w:pPr>
      <w:keepNext/>
      <w:spacing w:before="240" w:after="60"/>
      <w:outlineLvl w:val="3"/>
    </w:pPr>
    <w:rPr>
      <w:rFonts w:ascii="Calibri" w:hAnsi="Calibri"/>
      <w:b/>
      <w:bCs/>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D526C"/>
    <w:rPr>
      <w:color w:val="0000FF"/>
      <w:u w:val="single"/>
    </w:rPr>
  </w:style>
  <w:style w:type="character" w:customStyle="1" w:styleId="Antrat1Diagrama">
    <w:name w:val="Antraštė 1 Diagrama"/>
    <w:basedOn w:val="Numatytasispastraiposriftas"/>
    <w:link w:val="Antrat1"/>
    <w:uiPriority w:val="1"/>
    <w:rsid w:val="00383273"/>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uiPriority w:val="99"/>
    <w:rsid w:val="00383273"/>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383273"/>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rsid w:val="00383273"/>
    <w:rPr>
      <w:rFonts w:ascii="Calibri" w:eastAsia="Times New Roman" w:hAnsi="Calibri" w:cs="Times New Roman"/>
      <w:b/>
      <w:bCs/>
      <w:sz w:val="28"/>
      <w:szCs w:val="28"/>
      <w:lang w:val="x-none"/>
    </w:rPr>
  </w:style>
  <w:style w:type="paragraph" w:styleId="Antrats">
    <w:name w:val="header"/>
    <w:basedOn w:val="prastasis"/>
    <w:link w:val="AntratsDiagrama"/>
    <w:uiPriority w:val="99"/>
    <w:rsid w:val="006D526C"/>
    <w:pPr>
      <w:tabs>
        <w:tab w:val="center" w:pos="4153"/>
        <w:tab w:val="right" w:pos="8306"/>
      </w:tabs>
    </w:pPr>
    <w:rPr>
      <w:sz w:val="20"/>
      <w:szCs w:val="20"/>
      <w:lang w:val="en-US"/>
    </w:rPr>
  </w:style>
  <w:style w:type="character" w:customStyle="1" w:styleId="AntratsDiagrama">
    <w:name w:val="Antraštės Diagrama"/>
    <w:basedOn w:val="Numatytasispastraiposriftas"/>
    <w:link w:val="Antrats"/>
    <w:uiPriority w:val="99"/>
    <w:rsid w:val="00383273"/>
    <w:rPr>
      <w:rFonts w:ascii="Times New Roman" w:eastAsia="Times New Roman" w:hAnsi="Times New Roman" w:cs="Times New Roman"/>
      <w:sz w:val="20"/>
      <w:szCs w:val="20"/>
    </w:rPr>
  </w:style>
  <w:style w:type="paragraph" w:customStyle="1" w:styleId="Paragraph">
    <w:name w:val="Paragraph"/>
    <w:rsid w:val="00383273"/>
    <w:pPr>
      <w:spacing w:after="240" w:line="240" w:lineRule="auto"/>
    </w:pPr>
    <w:rPr>
      <w:rFonts w:ascii="Times New Roman" w:eastAsia="Times New Roman" w:hAnsi="Times New Roman" w:cs="Times New Roman"/>
      <w:sz w:val="24"/>
      <w:szCs w:val="24"/>
    </w:rPr>
  </w:style>
  <w:style w:type="paragraph" w:styleId="prastasiniatinklio">
    <w:name w:val="Normal (Web)"/>
    <w:basedOn w:val="prastasis"/>
    <w:uiPriority w:val="99"/>
    <w:rsid w:val="006D526C"/>
    <w:pPr>
      <w:spacing w:before="100" w:beforeAutospacing="1" w:after="100" w:afterAutospacing="1"/>
    </w:pPr>
    <w:rPr>
      <w:lang w:val="en-US"/>
    </w:rPr>
  </w:style>
  <w:style w:type="paragraph" w:customStyle="1" w:styleId="PI-1labEMEASMCA">
    <w:name w:val="PI-1_lab EMEA_SMCA"/>
    <w:basedOn w:val="prastasis"/>
    <w:link w:val="PI-1labEMEASMCAChar"/>
    <w:autoRedefine/>
    <w:rsid w:val="00383273"/>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383273"/>
    <w:rPr>
      <w:rFonts w:ascii="Times New Roman" w:eastAsia="Times New Roman" w:hAnsi="Times New Roman" w:cs="Times New Roman"/>
      <w:b/>
      <w:noProof/>
      <w:lang w:val="lt-LT"/>
    </w:rPr>
  </w:style>
  <w:style w:type="paragraph" w:styleId="Porat">
    <w:name w:val="footer"/>
    <w:basedOn w:val="prastasis"/>
    <w:link w:val="PoratDiagrama"/>
    <w:uiPriority w:val="99"/>
    <w:rsid w:val="006D526C"/>
    <w:pPr>
      <w:tabs>
        <w:tab w:val="center" w:pos="4819"/>
        <w:tab w:val="right" w:pos="9071"/>
      </w:tabs>
    </w:pPr>
    <w:rPr>
      <w:szCs w:val="20"/>
      <w:lang w:val="de-DE" w:eastAsia="de-DE"/>
    </w:rPr>
  </w:style>
  <w:style w:type="character" w:customStyle="1" w:styleId="PoratDiagrama">
    <w:name w:val="Poraštė Diagrama"/>
    <w:basedOn w:val="Numatytasispastraiposriftas"/>
    <w:link w:val="Porat"/>
    <w:uiPriority w:val="99"/>
    <w:rsid w:val="00383273"/>
    <w:rPr>
      <w:rFonts w:ascii="Times New Roman" w:eastAsia="Times New Roman" w:hAnsi="Times New Roman" w:cs="Times New Roman"/>
      <w:sz w:val="24"/>
      <w:szCs w:val="20"/>
      <w:lang w:val="de-DE" w:eastAsia="de-DE"/>
    </w:rPr>
  </w:style>
  <w:style w:type="paragraph" w:customStyle="1" w:styleId="Pataisymai1">
    <w:name w:val="Pataisymai1"/>
    <w:hidden/>
    <w:semiHidden/>
    <w:rsid w:val="00383273"/>
    <w:pPr>
      <w:spacing w:after="0" w:line="240" w:lineRule="auto"/>
    </w:pPr>
    <w:rPr>
      <w:rFonts w:ascii="Times New Roman" w:eastAsia="Times New Roman" w:hAnsi="Times New Roman" w:cs="Times New Roman"/>
      <w:sz w:val="24"/>
      <w:szCs w:val="24"/>
      <w:lang w:val="lt-LT"/>
    </w:rPr>
  </w:style>
  <w:style w:type="paragraph" w:customStyle="1" w:styleId="TTEMEASMCA">
    <w:name w:val="TT EMEA_SMCA"/>
    <w:basedOn w:val="Antrat1"/>
    <w:link w:val="TTEMEASMCAChar"/>
    <w:autoRedefine/>
    <w:rsid w:val="00383273"/>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383273"/>
    <w:rPr>
      <w:rFonts w:ascii="Times New Roman" w:eastAsia="Times New Roman" w:hAnsi="Times New Roman" w:cs="Times New Roman"/>
      <w:b/>
      <w:caps/>
    </w:rPr>
  </w:style>
  <w:style w:type="paragraph" w:customStyle="1" w:styleId="BT-EMEASMCA">
    <w:name w:val="BT- EMEA_SMCA"/>
    <w:basedOn w:val="prastasis"/>
    <w:autoRedefine/>
    <w:rsid w:val="00383273"/>
    <w:pPr>
      <w:numPr>
        <w:numId w:val="1"/>
      </w:numPr>
      <w:tabs>
        <w:tab w:val="clear" w:pos="720"/>
        <w:tab w:val="num" w:pos="360"/>
      </w:tabs>
      <w:ind w:left="0" w:firstLine="0"/>
    </w:pPr>
  </w:style>
  <w:style w:type="paragraph" w:customStyle="1" w:styleId="PI-3EMEASMCA">
    <w:name w:val="PI-3 EMEA_SMCA"/>
    <w:basedOn w:val="prastasis"/>
    <w:autoRedefine/>
    <w:rsid w:val="00383273"/>
    <w:pPr>
      <w:spacing w:line="220" w:lineRule="exact"/>
    </w:pPr>
    <w:rPr>
      <w:b/>
      <w:bCs/>
      <w:sz w:val="22"/>
      <w:szCs w:val="22"/>
    </w:rPr>
  </w:style>
  <w:style w:type="paragraph" w:customStyle="1" w:styleId="BTbEMEASMCA">
    <w:name w:val="BT(b) EMEA_SMCA"/>
    <w:basedOn w:val="prastasis"/>
    <w:autoRedefine/>
    <w:rsid w:val="00383273"/>
    <w:rPr>
      <w:b/>
    </w:rPr>
  </w:style>
  <w:style w:type="paragraph" w:customStyle="1" w:styleId="BTbeEMEASMCA">
    <w:name w:val="BT(be) EMEA_SMCA"/>
    <w:basedOn w:val="prastasis"/>
    <w:autoRedefine/>
    <w:rsid w:val="00383273"/>
    <w:pPr>
      <w:jc w:val="center"/>
    </w:pPr>
    <w:rPr>
      <w:b/>
    </w:rPr>
  </w:style>
  <w:style w:type="paragraph" w:customStyle="1" w:styleId="BTeEMEASMCA">
    <w:name w:val="BT(e) EMEA_SMCA"/>
    <w:basedOn w:val="prastasis"/>
    <w:autoRedefine/>
    <w:rsid w:val="00383273"/>
    <w:pPr>
      <w:jc w:val="center"/>
    </w:pPr>
  </w:style>
  <w:style w:type="paragraph" w:customStyle="1" w:styleId="BTgEMEASMCA">
    <w:name w:val="BT(g) EMEA_SMCA"/>
    <w:basedOn w:val="prastasis"/>
    <w:link w:val="BTgEMEASMCAChar"/>
    <w:autoRedefine/>
    <w:rsid w:val="00383273"/>
    <w:rPr>
      <w:i/>
      <w:color w:val="008000"/>
      <w:lang w:val="x-none"/>
    </w:rPr>
  </w:style>
  <w:style w:type="character" w:customStyle="1" w:styleId="BTEMEASMCAChar">
    <w:name w:val="BT EMEA_SMCA Char"/>
    <w:link w:val="BTEMEASMCA"/>
    <w:rsid w:val="00383273"/>
    <w:rPr>
      <w:noProof/>
    </w:rPr>
  </w:style>
  <w:style w:type="character" w:customStyle="1" w:styleId="BTgEMEASMCAChar">
    <w:name w:val="BT(g) EMEA_SMCA Char"/>
    <w:link w:val="BTgEMEASMCA"/>
    <w:rsid w:val="00383273"/>
    <w:rPr>
      <w:rFonts w:ascii="Times New Roman" w:eastAsia="Times New Roman" w:hAnsi="Times New Roman" w:cs="Times New Roman"/>
      <w:i/>
      <w:color w:val="008000"/>
      <w:sz w:val="24"/>
      <w:szCs w:val="24"/>
      <w:lang w:val="x-none"/>
    </w:rPr>
  </w:style>
  <w:style w:type="paragraph" w:customStyle="1" w:styleId="BTuEMEASMCA">
    <w:name w:val="BT(u) EMEA_SMCA"/>
    <w:basedOn w:val="prastasis"/>
    <w:autoRedefine/>
    <w:rsid w:val="00383273"/>
    <w:rPr>
      <w:u w:val="single"/>
    </w:rPr>
  </w:style>
  <w:style w:type="paragraph" w:styleId="Debesliotekstas">
    <w:name w:val="Balloon Text"/>
    <w:basedOn w:val="prastasis"/>
    <w:link w:val="DebesliotekstasDiagrama"/>
    <w:uiPriority w:val="99"/>
    <w:rsid w:val="006D526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383273"/>
    <w:rPr>
      <w:rFonts w:ascii="Tahoma" w:eastAsia="Times New Roman" w:hAnsi="Tahoma" w:cs="Tahoma"/>
      <w:sz w:val="16"/>
      <w:szCs w:val="16"/>
      <w:lang w:val="lt-LT"/>
    </w:rPr>
  </w:style>
  <w:style w:type="paragraph" w:styleId="Dokumentostruktra">
    <w:name w:val="Document Map"/>
    <w:basedOn w:val="prastasis"/>
    <w:link w:val="DokumentostruktraDiagrama"/>
    <w:rsid w:val="00383273"/>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rsid w:val="00383273"/>
    <w:rPr>
      <w:rFonts w:ascii="Tahoma" w:eastAsia="Times New Roman" w:hAnsi="Tahoma" w:cs="Tahoma"/>
      <w:sz w:val="20"/>
      <w:szCs w:val="20"/>
      <w:shd w:val="clear" w:color="auto" w:fill="000080"/>
      <w:lang w:val="lt-LT"/>
    </w:rPr>
  </w:style>
  <w:style w:type="character" w:customStyle="1" w:styleId="shorttext">
    <w:name w:val="short_text"/>
    <w:rsid w:val="00383273"/>
  </w:style>
  <w:style w:type="character" w:customStyle="1" w:styleId="hps">
    <w:name w:val="hps"/>
    <w:rsid w:val="00383273"/>
  </w:style>
  <w:style w:type="character" w:customStyle="1" w:styleId="hpsatn">
    <w:name w:val="hps atn"/>
    <w:rsid w:val="00383273"/>
  </w:style>
  <w:style w:type="character" w:customStyle="1" w:styleId="hpsalt-edited">
    <w:name w:val="hps alt-edited"/>
    <w:rsid w:val="00383273"/>
  </w:style>
  <w:style w:type="character" w:customStyle="1" w:styleId="atn">
    <w:name w:val="atn"/>
    <w:rsid w:val="00383273"/>
  </w:style>
  <w:style w:type="character" w:customStyle="1" w:styleId="alt-edited">
    <w:name w:val="alt-edited"/>
    <w:rsid w:val="00383273"/>
  </w:style>
  <w:style w:type="table" w:styleId="Lentelstinklelis">
    <w:name w:val="Table Grid"/>
    <w:basedOn w:val="prastojilentel"/>
    <w:uiPriority w:val="39"/>
    <w:rsid w:val="0038327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3273"/>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Komentaronuoroda">
    <w:name w:val="annotation reference"/>
    <w:uiPriority w:val="99"/>
    <w:rsid w:val="006D526C"/>
    <w:rPr>
      <w:sz w:val="16"/>
      <w:szCs w:val="16"/>
    </w:rPr>
  </w:style>
  <w:style w:type="paragraph" w:styleId="Komentarotekstas">
    <w:name w:val="annotation text"/>
    <w:basedOn w:val="prastasis"/>
    <w:link w:val="KomentarotekstasDiagrama"/>
    <w:uiPriority w:val="99"/>
    <w:rsid w:val="006D526C"/>
    <w:rPr>
      <w:sz w:val="20"/>
      <w:szCs w:val="20"/>
      <w:lang w:val="x-none"/>
    </w:rPr>
  </w:style>
  <w:style w:type="character" w:customStyle="1" w:styleId="KomentarotekstasDiagrama">
    <w:name w:val="Komentaro tekstas Diagrama"/>
    <w:basedOn w:val="Numatytasispastraiposriftas"/>
    <w:link w:val="Komentarotekstas"/>
    <w:uiPriority w:val="99"/>
    <w:rsid w:val="00383273"/>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uiPriority w:val="99"/>
    <w:rsid w:val="006D526C"/>
    <w:rPr>
      <w:b/>
      <w:bCs/>
    </w:rPr>
  </w:style>
  <w:style w:type="character" w:customStyle="1" w:styleId="KomentarotemaDiagrama">
    <w:name w:val="Komentaro tema Diagrama"/>
    <w:basedOn w:val="KomentarotekstasDiagrama"/>
    <w:link w:val="Komentarotema"/>
    <w:uiPriority w:val="99"/>
    <w:rsid w:val="00383273"/>
    <w:rPr>
      <w:rFonts w:ascii="Times New Roman" w:eastAsia="Times New Roman" w:hAnsi="Times New Roman" w:cs="Times New Roman"/>
      <w:b/>
      <w:bCs/>
      <w:sz w:val="20"/>
      <w:szCs w:val="20"/>
      <w:lang w:val="x-none"/>
    </w:rPr>
  </w:style>
  <w:style w:type="paragraph" w:styleId="Paprastasistekstas">
    <w:name w:val="Plain Text"/>
    <w:basedOn w:val="prastasis"/>
    <w:link w:val="PaprastasistekstasDiagrama"/>
    <w:uiPriority w:val="99"/>
    <w:unhideWhenUsed/>
    <w:rsid w:val="006D526C"/>
    <w:rPr>
      <w:rFonts w:ascii="Calibri" w:eastAsia="Calibri" w:hAnsi="Calibri"/>
      <w:sz w:val="22"/>
      <w:szCs w:val="21"/>
      <w:lang w:val="x-none"/>
    </w:rPr>
  </w:style>
  <w:style w:type="character" w:customStyle="1" w:styleId="PaprastasistekstasDiagrama">
    <w:name w:val="Paprastasis tekstas Diagrama"/>
    <w:basedOn w:val="Numatytasispastraiposriftas"/>
    <w:link w:val="Paprastasistekstas"/>
    <w:uiPriority w:val="99"/>
    <w:rsid w:val="00383273"/>
    <w:rPr>
      <w:rFonts w:ascii="Calibri" w:eastAsia="Calibri" w:hAnsi="Calibri" w:cs="Times New Roman"/>
      <w:szCs w:val="21"/>
      <w:lang w:val="x-none"/>
    </w:rPr>
  </w:style>
  <w:style w:type="character" w:styleId="Emfaz">
    <w:name w:val="Emphasis"/>
    <w:uiPriority w:val="20"/>
    <w:qFormat/>
    <w:rsid w:val="00383273"/>
    <w:rPr>
      <w:i/>
      <w:iCs/>
    </w:rPr>
  </w:style>
  <w:style w:type="paragraph" w:customStyle="1" w:styleId="CM21">
    <w:name w:val="CM21"/>
    <w:basedOn w:val="prastasis"/>
    <w:next w:val="prastasis"/>
    <w:uiPriority w:val="99"/>
    <w:rsid w:val="00383273"/>
    <w:pPr>
      <w:widowControl w:val="0"/>
      <w:autoSpaceDE w:val="0"/>
      <w:autoSpaceDN w:val="0"/>
      <w:adjustRightInd w:val="0"/>
    </w:pPr>
    <w:rPr>
      <w:lang w:val="de-DE" w:eastAsia="de-DE"/>
    </w:rPr>
  </w:style>
  <w:style w:type="paragraph" w:customStyle="1" w:styleId="EMEAEnBodyText">
    <w:name w:val="EMEA En Body Text"/>
    <w:basedOn w:val="prastasis"/>
    <w:rsid w:val="00383273"/>
    <w:pPr>
      <w:spacing w:before="120" w:after="120"/>
      <w:jc w:val="both"/>
    </w:pPr>
    <w:rPr>
      <w:sz w:val="22"/>
      <w:szCs w:val="20"/>
      <w:lang w:val="en-US"/>
    </w:rPr>
  </w:style>
  <w:style w:type="paragraph" w:styleId="Pagrindinistekstas2">
    <w:name w:val="Body Text 2"/>
    <w:basedOn w:val="prastasis"/>
    <w:link w:val="Pagrindinistekstas2Diagrama"/>
    <w:rsid w:val="00383273"/>
    <w:pPr>
      <w:numPr>
        <w:ilvl w:val="12"/>
      </w:numPr>
      <w:ind w:right="-2"/>
    </w:pPr>
    <w:rPr>
      <w:b/>
      <w:bCs/>
      <w:sz w:val="22"/>
      <w:szCs w:val="20"/>
    </w:rPr>
  </w:style>
  <w:style w:type="character" w:customStyle="1" w:styleId="Pagrindinistekstas2Diagrama">
    <w:name w:val="Pagrindinis tekstas 2 Diagrama"/>
    <w:basedOn w:val="Numatytasispastraiposriftas"/>
    <w:link w:val="Pagrindinistekstas2"/>
    <w:rsid w:val="00383273"/>
    <w:rPr>
      <w:rFonts w:ascii="Times New Roman" w:eastAsia="Times New Roman" w:hAnsi="Times New Roman" w:cs="Times New Roman"/>
      <w:b/>
      <w:bCs/>
      <w:szCs w:val="20"/>
      <w:lang w:val="lt-LT"/>
    </w:rPr>
  </w:style>
  <w:style w:type="paragraph" w:styleId="Pagrindinistekstas">
    <w:name w:val="Body Text"/>
    <w:basedOn w:val="prastasis"/>
    <w:link w:val="PagrindinistekstasDiagrama"/>
    <w:uiPriority w:val="1"/>
    <w:qFormat/>
    <w:rsid w:val="006D526C"/>
    <w:rPr>
      <w:i/>
      <w:color w:val="008000"/>
      <w:sz w:val="22"/>
      <w:szCs w:val="20"/>
      <w:lang w:val="en-GB"/>
    </w:rPr>
  </w:style>
  <w:style w:type="character" w:customStyle="1" w:styleId="PagrindinistekstasDiagrama">
    <w:name w:val="Pagrindinis tekstas Diagrama"/>
    <w:basedOn w:val="Numatytasispastraiposriftas"/>
    <w:link w:val="Pagrindinistekstas"/>
    <w:uiPriority w:val="1"/>
    <w:rsid w:val="00383273"/>
    <w:rPr>
      <w:rFonts w:ascii="Times New Roman" w:eastAsia="Times New Roman" w:hAnsi="Times New Roman" w:cs="Times New Roman"/>
      <w:i/>
      <w:color w:val="008000"/>
      <w:szCs w:val="20"/>
      <w:lang w:val="en-GB"/>
    </w:rPr>
  </w:style>
  <w:style w:type="paragraph" w:styleId="Paantrat">
    <w:name w:val="Subtitle"/>
    <w:basedOn w:val="prastasis"/>
    <w:link w:val="PaantratDiagrama"/>
    <w:qFormat/>
    <w:rsid w:val="00383273"/>
    <w:pPr>
      <w:shd w:val="clear" w:color="auto" w:fill="FFFFFF"/>
      <w:spacing w:before="10"/>
      <w:ind w:left="5"/>
      <w:jc w:val="center"/>
    </w:pPr>
    <w:rPr>
      <w:b/>
      <w:bCs/>
      <w:color w:val="000000"/>
      <w:spacing w:val="-3"/>
      <w:szCs w:val="16"/>
      <w:lang w:val="en-US"/>
    </w:rPr>
  </w:style>
  <w:style w:type="character" w:customStyle="1" w:styleId="PaantratDiagrama">
    <w:name w:val="Paantraštė Diagrama"/>
    <w:basedOn w:val="Numatytasispastraiposriftas"/>
    <w:link w:val="Paantrat"/>
    <w:rsid w:val="00383273"/>
    <w:rPr>
      <w:rFonts w:ascii="Times New Roman" w:eastAsia="Times New Roman" w:hAnsi="Times New Roman" w:cs="Times New Roman"/>
      <w:b/>
      <w:bCs/>
      <w:color w:val="000000"/>
      <w:spacing w:val="-3"/>
      <w:sz w:val="24"/>
      <w:szCs w:val="16"/>
      <w:shd w:val="clear" w:color="auto" w:fill="FFFFFF"/>
    </w:rPr>
  </w:style>
  <w:style w:type="paragraph" w:customStyle="1" w:styleId="BTEMEASMCA">
    <w:name w:val="BT EMEA_SMCA"/>
    <w:basedOn w:val="prastasis"/>
    <w:link w:val="BTEMEASMCAChar"/>
    <w:autoRedefine/>
    <w:rsid w:val="00383273"/>
    <w:rPr>
      <w:rFonts w:asciiTheme="minorHAnsi" w:eastAsiaTheme="minorHAnsi" w:hAnsiTheme="minorHAnsi" w:cstheme="minorBidi"/>
      <w:noProof/>
      <w:sz w:val="22"/>
      <w:szCs w:val="22"/>
      <w:lang w:val="en-US"/>
    </w:rPr>
  </w:style>
  <w:style w:type="paragraph" w:customStyle="1" w:styleId="WW-Default">
    <w:name w:val="WW-Default"/>
    <w:rsid w:val="00383273"/>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PI-1EMEASMCA">
    <w:name w:val="PI-1 EMEA_SMCA"/>
    <w:basedOn w:val="Antrat2"/>
    <w:link w:val="PI-1EMEASMCAChar"/>
    <w:autoRedefine/>
    <w:uiPriority w:val="99"/>
    <w:rsid w:val="00383273"/>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Redaktsioon">
    <w:name w:val="Redaktsioon"/>
    <w:hidden/>
    <w:uiPriority w:val="99"/>
    <w:semiHidden/>
    <w:rsid w:val="00383273"/>
    <w:pPr>
      <w:spacing w:after="0" w:line="240" w:lineRule="auto"/>
    </w:pPr>
    <w:rPr>
      <w:rFonts w:ascii="Times New Roman" w:eastAsia="Times New Roman" w:hAnsi="Times New Roman" w:cs="Times New Roman"/>
      <w:sz w:val="24"/>
      <w:szCs w:val="24"/>
      <w:lang w:val="et-EE" w:eastAsia="et-EE"/>
    </w:rPr>
  </w:style>
  <w:style w:type="character" w:customStyle="1" w:styleId="Puslapionumeris1">
    <w:name w:val="Puslapio numeris1"/>
    <w:rsid w:val="00383273"/>
  </w:style>
  <w:style w:type="paragraph" w:customStyle="1" w:styleId="Sraopastraipa1">
    <w:name w:val="Sąrašo pastraipa1"/>
    <w:basedOn w:val="prastasis"/>
    <w:rsid w:val="00383273"/>
    <w:pPr>
      <w:suppressAutoHyphens/>
      <w:ind w:left="720"/>
      <w:contextualSpacing/>
    </w:pPr>
    <w:rPr>
      <w:rFonts w:eastAsia="Calibri"/>
      <w:kern w:val="1"/>
    </w:rPr>
  </w:style>
  <w:style w:type="paragraph" w:customStyle="1" w:styleId="PI-2EMEASMCA">
    <w:name w:val="PI-2 EMEA_SMCA"/>
    <w:basedOn w:val="Antrat3"/>
    <w:autoRedefine/>
    <w:uiPriority w:val="99"/>
    <w:rsid w:val="00383273"/>
    <w:pPr>
      <w:keepLines/>
      <w:tabs>
        <w:tab w:val="left" w:pos="0"/>
        <w:tab w:val="left" w:pos="567"/>
      </w:tabs>
      <w:spacing w:before="0" w:after="0"/>
    </w:pPr>
    <w:rPr>
      <w:rFonts w:ascii="Times New Roman" w:hAnsi="Times New Roman" w:cs="Times New Roman"/>
      <w:bCs w:val="0"/>
      <w:kern w:val="28"/>
      <w:sz w:val="22"/>
      <w:szCs w:val="22"/>
    </w:rPr>
  </w:style>
  <w:style w:type="paragraph" w:styleId="prastojitrauka">
    <w:name w:val="Normal Indent"/>
    <w:basedOn w:val="prastasis"/>
    <w:uiPriority w:val="99"/>
    <w:rsid w:val="00383273"/>
    <w:pPr>
      <w:spacing w:after="120"/>
      <w:ind w:left="720"/>
    </w:pPr>
    <w:rPr>
      <w:sz w:val="22"/>
      <w:szCs w:val="20"/>
      <w:lang w:val="en-GB" w:eastAsia="en-GB"/>
    </w:rPr>
  </w:style>
  <w:style w:type="paragraph" w:customStyle="1" w:styleId="ListParagraph1">
    <w:name w:val="List Paragraph1"/>
    <w:basedOn w:val="prastasis"/>
    <w:uiPriority w:val="99"/>
    <w:rsid w:val="00383273"/>
    <w:pPr>
      <w:ind w:left="720"/>
    </w:pPr>
  </w:style>
  <w:style w:type="paragraph" w:styleId="Pagrindiniotekstotrauka">
    <w:name w:val="Body Text Indent"/>
    <w:basedOn w:val="prastasis"/>
    <w:link w:val="PagrindiniotekstotraukaDiagrama"/>
    <w:uiPriority w:val="99"/>
    <w:rsid w:val="0038327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383273"/>
    <w:rPr>
      <w:rFonts w:ascii="Times New Roman" w:eastAsia="Times New Roman" w:hAnsi="Times New Roman" w:cs="Times New Roman"/>
      <w:sz w:val="24"/>
      <w:szCs w:val="24"/>
      <w:lang w:val="lt-LT"/>
    </w:rPr>
  </w:style>
  <w:style w:type="character" w:customStyle="1" w:styleId="PI-1EMEASMCAChar">
    <w:name w:val="PI-1 EMEA_SMCA Char"/>
    <w:link w:val="PI-1EMEASMCA"/>
    <w:uiPriority w:val="99"/>
    <w:locked/>
    <w:rsid w:val="00383273"/>
    <w:rPr>
      <w:rFonts w:ascii="Times New Roman" w:eastAsia="Times New Roman" w:hAnsi="Times New Roman" w:cs="Times New Roman"/>
      <w:b/>
      <w:lang w:val="lt-LT"/>
    </w:rPr>
  </w:style>
  <w:style w:type="paragraph" w:styleId="Pagrindinistekstas3">
    <w:name w:val="Body Text 3"/>
    <w:basedOn w:val="prastasis"/>
    <w:link w:val="Pagrindinistekstas3Diagrama"/>
    <w:uiPriority w:val="99"/>
    <w:rsid w:val="00383273"/>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383273"/>
    <w:rPr>
      <w:rFonts w:ascii="Times New Roman" w:eastAsia="Times New Roman" w:hAnsi="Times New Roman" w:cs="Times New Roman"/>
      <w:sz w:val="16"/>
      <w:szCs w:val="16"/>
      <w:lang w:val="lt-LT"/>
    </w:rPr>
  </w:style>
  <w:style w:type="paragraph" w:styleId="Pataisymai">
    <w:name w:val="Revision"/>
    <w:hidden/>
    <w:uiPriority w:val="99"/>
    <w:semiHidden/>
    <w:rsid w:val="006D526C"/>
    <w:pPr>
      <w:spacing w:after="0" w:line="240" w:lineRule="auto"/>
    </w:pPr>
    <w:rPr>
      <w:rFonts w:ascii="Times New Roman" w:eastAsia="Times New Roman" w:hAnsi="Times New Roman" w:cs="Times New Roman"/>
      <w:sz w:val="24"/>
      <w:szCs w:val="24"/>
      <w:lang w:val="lt-LT"/>
    </w:rPr>
  </w:style>
  <w:style w:type="character" w:customStyle="1" w:styleId="apple-converted-space">
    <w:name w:val="apple-converted-space"/>
    <w:rsid w:val="00383273"/>
  </w:style>
  <w:style w:type="paragraph" w:styleId="Sraopastraipa">
    <w:name w:val="List Paragraph"/>
    <w:basedOn w:val="prastasis"/>
    <w:uiPriority w:val="1"/>
    <w:qFormat/>
    <w:rsid w:val="006D526C"/>
    <w:pPr>
      <w:ind w:left="720"/>
    </w:pPr>
    <w:rPr>
      <w:lang w:val="et-EE" w:eastAsia="et-EE"/>
    </w:rPr>
  </w:style>
  <w:style w:type="character" w:styleId="Puslapionumeris">
    <w:name w:val="page number"/>
    <w:rsid w:val="00BC51DA"/>
  </w:style>
  <w:style w:type="paragraph" w:customStyle="1" w:styleId="Text">
    <w:name w:val="Text"/>
    <w:basedOn w:val="prastasis"/>
    <w:rsid w:val="00BC51DA"/>
    <w:pPr>
      <w:spacing w:line="360" w:lineRule="atLeast"/>
      <w:jc w:val="both"/>
    </w:pPr>
    <w:rPr>
      <w:rFonts w:ascii="Arial" w:hAnsi="Arial"/>
      <w:szCs w:val="20"/>
      <w:lang w:val="en-GB"/>
    </w:rPr>
  </w:style>
  <w:style w:type="paragraph" w:customStyle="1" w:styleId="BTAnIIEMEASMCA">
    <w:name w:val="BT(AnII) EMEA_SMCA"/>
    <w:basedOn w:val="Debesliotekstas"/>
    <w:autoRedefine/>
    <w:rsid w:val="00BC51DA"/>
    <w:pPr>
      <w:tabs>
        <w:tab w:val="left" w:pos="1701"/>
      </w:tabs>
      <w:ind w:left="1701" w:hanging="567"/>
    </w:pPr>
    <w:rPr>
      <w:rFonts w:ascii="Times New Roman" w:hAnsi="Times New Roman"/>
      <w:b/>
      <w:sz w:val="22"/>
      <w:szCs w:val="22"/>
      <w:lang w:val="en-GB"/>
    </w:rPr>
  </w:style>
  <w:style w:type="paragraph" w:customStyle="1" w:styleId="Index">
    <w:name w:val="Index"/>
    <w:basedOn w:val="prastasis"/>
    <w:rsid w:val="00BC51DA"/>
    <w:pPr>
      <w:suppressLineNumbers/>
      <w:suppressAutoHyphens/>
    </w:pPr>
    <w:rPr>
      <w:rFonts w:cs="Tahoma"/>
      <w:lang w:val="en-US" w:eastAsia="ar-SA"/>
    </w:rPr>
  </w:style>
  <w:style w:type="numbering" w:customStyle="1" w:styleId="NoList1">
    <w:name w:val="No List1"/>
    <w:next w:val="Sraonra"/>
    <w:uiPriority w:val="99"/>
    <w:semiHidden/>
    <w:unhideWhenUsed/>
    <w:rsid w:val="005F4D40"/>
  </w:style>
  <w:style w:type="paragraph" w:customStyle="1" w:styleId="TableParagraph">
    <w:name w:val="Table Paragraph"/>
    <w:basedOn w:val="prastasis"/>
    <w:uiPriority w:val="1"/>
    <w:qFormat/>
    <w:rsid w:val="006D526C"/>
    <w:pPr>
      <w:widowControl w:val="0"/>
      <w:autoSpaceDE w:val="0"/>
      <w:autoSpaceDN w:val="0"/>
      <w:adjustRightInd w:val="0"/>
      <w:ind w:left="107"/>
    </w:pPr>
    <w:rPr>
      <w:lang w:eastAsia="lt-LT"/>
    </w:rPr>
  </w:style>
  <w:style w:type="character" w:customStyle="1" w:styleId="DefaultParagraphFont1">
    <w:name w:val="Default Paragraph Font1"/>
    <w:rsid w:val="005F4D40"/>
  </w:style>
  <w:style w:type="character" w:customStyle="1" w:styleId="DoNotTranslateExternal1">
    <w:name w:val="DoNotTranslateExternal1"/>
    <w:rsid w:val="005F4D40"/>
    <w:rPr>
      <w:b/>
      <w:sz w:val="22"/>
    </w:rPr>
  </w:style>
  <w:style w:type="paragraph" w:customStyle="1" w:styleId="BodytextAgency">
    <w:name w:val="Body text (Agency)"/>
    <w:basedOn w:val="prastasis"/>
    <w:link w:val="BodytextAgencyChar"/>
    <w:qFormat/>
    <w:rsid w:val="005F4D40"/>
    <w:pPr>
      <w:spacing w:after="140" w:line="280" w:lineRule="atLeast"/>
    </w:pPr>
    <w:rPr>
      <w:rFonts w:ascii="Verdana" w:hAnsi="Verdana"/>
      <w:sz w:val="18"/>
      <w:szCs w:val="18"/>
      <w:lang w:eastAsia="lt-LT"/>
    </w:rPr>
  </w:style>
  <w:style w:type="paragraph" w:customStyle="1" w:styleId="No-numheading3Agency">
    <w:name w:val="No-num heading 3 (Agency)"/>
    <w:basedOn w:val="prastasis"/>
    <w:next w:val="BodytextAgency"/>
    <w:link w:val="No-numheading3AgencyChar"/>
    <w:rsid w:val="006D526C"/>
    <w:pPr>
      <w:keepNext/>
      <w:spacing w:before="280" w:after="220"/>
      <w:outlineLvl w:val="2"/>
    </w:pPr>
    <w:rPr>
      <w:rFonts w:ascii="Verdana" w:hAnsi="Verdana"/>
      <w:b/>
      <w:bCs/>
      <w:kern w:val="32"/>
      <w:sz w:val="22"/>
      <w:szCs w:val="22"/>
      <w:lang w:eastAsia="lt-LT"/>
    </w:rPr>
  </w:style>
  <w:style w:type="character" w:customStyle="1" w:styleId="BodytextAgencyChar">
    <w:name w:val="Body text (Agency) Char"/>
    <w:link w:val="BodytextAgency"/>
    <w:locked/>
    <w:rsid w:val="005F4D40"/>
    <w:rPr>
      <w:rFonts w:ascii="Verdana" w:eastAsia="Times New Roman" w:hAnsi="Verdana" w:cs="Times New Roman"/>
      <w:sz w:val="18"/>
      <w:szCs w:val="18"/>
      <w:lang w:val="lt-LT" w:eastAsia="lt-LT"/>
    </w:rPr>
  </w:style>
  <w:style w:type="character" w:customStyle="1" w:styleId="No-numheading3AgencyChar">
    <w:name w:val="No-num heading 3 (Agency) Char"/>
    <w:link w:val="No-numheading3Agency"/>
    <w:locked/>
    <w:rsid w:val="005F4D40"/>
    <w:rPr>
      <w:rFonts w:ascii="Verdana" w:eastAsia="Times New Roman" w:hAnsi="Verdana" w:cs="Times New Roman"/>
      <w:b/>
      <w:bCs/>
      <w:kern w:val="32"/>
      <w:lang w:val="lt-LT" w:eastAsia="lt-LT"/>
    </w:rPr>
  </w:style>
  <w:style w:type="table" w:customStyle="1" w:styleId="TableGrid1">
    <w:name w:val="Table Grid1"/>
    <w:basedOn w:val="prastojilentel"/>
    <w:next w:val="Lentelstinklelis"/>
    <w:rsid w:val="005F4D40"/>
    <w:pPr>
      <w:spacing w:after="0" w:line="240" w:lineRule="auto"/>
    </w:pPr>
    <w:rPr>
      <w:rFonts w:eastAsia="Times New Roman"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Pataisymai"/>
    <w:hidden/>
    <w:uiPriority w:val="99"/>
    <w:semiHidden/>
    <w:rsid w:val="005F4D40"/>
    <w:pPr>
      <w:spacing w:after="0" w:line="240" w:lineRule="auto"/>
    </w:pPr>
    <w:rPr>
      <w:rFonts w:ascii="Times New Roman" w:eastAsia="Times New Roman" w:hAnsi="Times New Roman" w:cs="Times New Roman"/>
      <w:lang w:val="lt-LT" w:eastAsia="lt-LT"/>
    </w:rPr>
  </w:style>
  <w:style w:type="table" w:customStyle="1" w:styleId="TableGrid11">
    <w:name w:val="Table Grid11"/>
    <w:basedOn w:val="prastojilentel"/>
    <w:next w:val="Lentelstinklelis"/>
    <w:uiPriority w:val="59"/>
    <w:rsid w:val="005F4D40"/>
    <w:pPr>
      <w:spacing w:after="0" w:line="240" w:lineRule="auto"/>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5F4D40"/>
    <w:rPr>
      <w:shd w:val="clear" w:color="auto" w:fill="FFFFFF"/>
    </w:rPr>
  </w:style>
  <w:style w:type="paragraph" w:customStyle="1" w:styleId="Bodytext20">
    <w:name w:val="Body text (2)"/>
    <w:basedOn w:val="prastasis"/>
    <w:link w:val="Bodytext2"/>
    <w:rsid w:val="006D526C"/>
    <w:pPr>
      <w:widowControl w:val="0"/>
      <w:shd w:val="clear" w:color="auto" w:fill="FFFFFF"/>
      <w:spacing w:after="480" w:line="259" w:lineRule="exact"/>
      <w:ind w:hanging="600"/>
      <w:jc w:val="both"/>
    </w:pPr>
    <w:rPr>
      <w:rFonts w:asciiTheme="minorHAnsi" w:eastAsiaTheme="minorHAnsi" w:hAnsiTheme="minorHAnsi" w:cstheme="minorBidi"/>
      <w:sz w:val="22"/>
      <w:szCs w:val="22"/>
      <w:lang w:val="en-US"/>
    </w:rPr>
  </w:style>
  <w:style w:type="character" w:customStyle="1" w:styleId="Heading1">
    <w:name w:val="Heading #1_"/>
    <w:basedOn w:val="Numatytasispastraiposriftas"/>
    <w:link w:val="Heading10"/>
    <w:rsid w:val="005F4D40"/>
    <w:rPr>
      <w:b/>
      <w:bCs/>
      <w:shd w:val="clear" w:color="auto" w:fill="FFFFFF"/>
    </w:rPr>
  </w:style>
  <w:style w:type="paragraph" w:customStyle="1" w:styleId="Heading10">
    <w:name w:val="Heading #1"/>
    <w:basedOn w:val="prastasis"/>
    <w:link w:val="Heading1"/>
    <w:rsid w:val="006D526C"/>
    <w:pPr>
      <w:widowControl w:val="0"/>
      <w:shd w:val="clear" w:color="auto" w:fill="FFFFFF"/>
      <w:spacing w:line="514" w:lineRule="exact"/>
      <w:jc w:val="both"/>
      <w:outlineLvl w:val="0"/>
    </w:pPr>
    <w:rPr>
      <w:rFonts w:asciiTheme="minorHAnsi" w:eastAsiaTheme="minorHAnsi" w:hAnsiTheme="minorHAnsi" w:cstheme="minorBidi"/>
      <w:b/>
      <w:bCs/>
      <w:sz w:val="22"/>
      <w:szCs w:val="22"/>
      <w:lang w:val="en-US"/>
    </w:rPr>
  </w:style>
  <w:style w:type="paragraph" w:customStyle="1" w:styleId="NormalWeb1">
    <w:name w:val="Normal (Web)1"/>
    <w:basedOn w:val="prastasis"/>
    <w:next w:val="prastasiniatinklio"/>
    <w:uiPriority w:val="99"/>
    <w:semiHidden/>
    <w:unhideWhenUsed/>
    <w:rsid w:val="006D526C"/>
    <w:rPr>
      <w:rFonts w:eastAsiaTheme="minorHAnsi"/>
      <w:lang w:eastAsia="lt-LT"/>
    </w:rPr>
  </w:style>
  <w:style w:type="character" w:styleId="Grietas">
    <w:name w:val="Strong"/>
    <w:basedOn w:val="Numatytasispastraiposriftas"/>
    <w:uiPriority w:val="22"/>
    <w:qFormat/>
    <w:rsid w:val="005F4D40"/>
    <w:rPr>
      <w:b/>
      <w:bCs/>
    </w:rPr>
  </w:style>
  <w:style w:type="paragraph" w:customStyle="1" w:styleId="NoSpacing1">
    <w:name w:val="No Spacing1"/>
    <w:next w:val="Betarp"/>
    <w:uiPriority w:val="1"/>
    <w:qFormat/>
    <w:rsid w:val="005F4D40"/>
    <w:pPr>
      <w:widowControl w:val="0"/>
      <w:autoSpaceDE w:val="0"/>
      <w:autoSpaceDN w:val="0"/>
      <w:adjustRightInd w:val="0"/>
      <w:spacing w:after="0" w:line="240" w:lineRule="auto"/>
    </w:pPr>
    <w:rPr>
      <w:rFonts w:ascii="Times New Roman" w:eastAsia="Times New Roman" w:hAnsi="Times New Roman" w:cs="Times New Roman"/>
      <w:lang w:val="lt-LT" w:eastAsia="lt-LT"/>
    </w:rPr>
  </w:style>
  <w:style w:type="paragraph" w:styleId="Betarp">
    <w:name w:val="No Spacing"/>
    <w:uiPriority w:val="1"/>
    <w:qFormat/>
    <w:rsid w:val="005F4D40"/>
    <w:pPr>
      <w:spacing w:after="0" w:line="240" w:lineRule="auto"/>
    </w:pPr>
  </w:style>
  <w:style w:type="character" w:customStyle="1" w:styleId="Neapdorotaspaminjimas1">
    <w:name w:val="Neapdorotas paminėjimas1"/>
    <w:basedOn w:val="Numatytasispastraiposriftas"/>
    <w:uiPriority w:val="99"/>
    <w:semiHidden/>
    <w:unhideWhenUsed/>
    <w:rsid w:val="00DD5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476249">
      <w:bodyDiv w:val="1"/>
      <w:marLeft w:val="0"/>
      <w:marRight w:val="0"/>
      <w:marTop w:val="0"/>
      <w:marBottom w:val="0"/>
      <w:divBdr>
        <w:top w:val="none" w:sz="0" w:space="0" w:color="auto"/>
        <w:left w:val="none" w:sz="0" w:space="0" w:color="auto"/>
        <w:bottom w:val="none" w:sz="0" w:space="0" w:color="auto"/>
        <w:right w:val="none" w:sz="0" w:space="0" w:color="auto"/>
      </w:divBdr>
    </w:div>
    <w:div w:id="200312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3CE0A-65F0-4BEB-8FB7-998BBBA63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85596</Words>
  <Characters>48790</Characters>
  <Application>Microsoft Office Word</Application>
  <DocSecurity>4</DocSecurity>
  <Lines>406</Lines>
  <Paragraphs>268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Vičkačkaitė</dc:creator>
  <cp:keywords/>
  <dc:description/>
  <cp:lastModifiedBy>Albina Burkauskaitė</cp:lastModifiedBy>
  <cp:revision>2</cp:revision>
  <dcterms:created xsi:type="dcterms:W3CDTF">2025-05-20T08:42:00Z</dcterms:created>
  <dcterms:modified xsi:type="dcterms:W3CDTF">2025-05-20T08:42:00Z</dcterms:modified>
</cp:coreProperties>
</file>