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91C8" w14:textId="77777777" w:rsidR="001D29E6" w:rsidRPr="00647004" w:rsidRDefault="001D29E6" w:rsidP="00B55130">
      <w:pPr>
        <w:widowControl w:val="0"/>
        <w:spacing w:line="240" w:lineRule="auto"/>
        <w:jc w:val="center"/>
        <w:rPr>
          <w:bCs/>
          <w:iCs/>
          <w:szCs w:val="22"/>
        </w:rPr>
      </w:pPr>
      <w:bookmarkStart w:id="0" w:name="_Hlk39616962"/>
      <w:bookmarkEnd w:id="0"/>
    </w:p>
    <w:p w14:paraId="767E83EA" w14:textId="77777777" w:rsidR="001D29E6" w:rsidRPr="00647004" w:rsidRDefault="001D29E6" w:rsidP="00B55130">
      <w:pPr>
        <w:widowControl w:val="0"/>
        <w:spacing w:line="240" w:lineRule="auto"/>
        <w:jc w:val="center"/>
        <w:rPr>
          <w:bCs/>
          <w:iCs/>
          <w:szCs w:val="22"/>
        </w:rPr>
      </w:pPr>
    </w:p>
    <w:p w14:paraId="6E97952D" w14:textId="77777777" w:rsidR="001D29E6" w:rsidRPr="00647004" w:rsidRDefault="001D29E6" w:rsidP="00B55130">
      <w:pPr>
        <w:widowControl w:val="0"/>
        <w:spacing w:line="240" w:lineRule="auto"/>
        <w:jc w:val="center"/>
        <w:rPr>
          <w:bCs/>
          <w:iCs/>
          <w:szCs w:val="22"/>
        </w:rPr>
      </w:pPr>
    </w:p>
    <w:p w14:paraId="4842D236" w14:textId="77777777" w:rsidR="001D29E6" w:rsidRPr="00647004" w:rsidRDefault="001D29E6" w:rsidP="00B55130">
      <w:pPr>
        <w:widowControl w:val="0"/>
        <w:spacing w:line="240" w:lineRule="auto"/>
        <w:jc w:val="center"/>
        <w:rPr>
          <w:bCs/>
          <w:iCs/>
          <w:szCs w:val="22"/>
        </w:rPr>
      </w:pPr>
    </w:p>
    <w:p w14:paraId="46874CFD" w14:textId="77777777" w:rsidR="001D29E6" w:rsidRPr="00647004" w:rsidRDefault="001D29E6" w:rsidP="00B55130">
      <w:pPr>
        <w:widowControl w:val="0"/>
        <w:spacing w:line="240" w:lineRule="auto"/>
        <w:jc w:val="center"/>
        <w:rPr>
          <w:bCs/>
          <w:iCs/>
          <w:szCs w:val="22"/>
        </w:rPr>
      </w:pPr>
    </w:p>
    <w:p w14:paraId="4FA16AEA" w14:textId="77777777" w:rsidR="001D29E6" w:rsidRPr="00647004" w:rsidRDefault="001D29E6" w:rsidP="00B55130">
      <w:pPr>
        <w:widowControl w:val="0"/>
        <w:spacing w:line="240" w:lineRule="auto"/>
        <w:jc w:val="center"/>
        <w:rPr>
          <w:bCs/>
          <w:iCs/>
          <w:szCs w:val="22"/>
        </w:rPr>
      </w:pPr>
    </w:p>
    <w:p w14:paraId="7E8F6726" w14:textId="77777777" w:rsidR="001D29E6" w:rsidRPr="00647004" w:rsidRDefault="001D29E6" w:rsidP="00B55130">
      <w:pPr>
        <w:widowControl w:val="0"/>
        <w:spacing w:line="240" w:lineRule="auto"/>
        <w:jc w:val="center"/>
        <w:rPr>
          <w:bCs/>
          <w:iCs/>
          <w:szCs w:val="22"/>
        </w:rPr>
      </w:pPr>
    </w:p>
    <w:p w14:paraId="5E751C55" w14:textId="77777777" w:rsidR="001D29E6" w:rsidRPr="00647004" w:rsidRDefault="001D29E6" w:rsidP="00B55130">
      <w:pPr>
        <w:widowControl w:val="0"/>
        <w:spacing w:line="240" w:lineRule="auto"/>
        <w:jc w:val="center"/>
        <w:rPr>
          <w:bCs/>
          <w:iCs/>
          <w:szCs w:val="22"/>
        </w:rPr>
      </w:pPr>
    </w:p>
    <w:p w14:paraId="4DCCC8B6" w14:textId="77777777" w:rsidR="001D29E6" w:rsidRPr="00647004" w:rsidRDefault="001D29E6" w:rsidP="00B55130">
      <w:pPr>
        <w:widowControl w:val="0"/>
        <w:spacing w:line="240" w:lineRule="auto"/>
        <w:jc w:val="center"/>
        <w:rPr>
          <w:bCs/>
          <w:iCs/>
          <w:szCs w:val="22"/>
        </w:rPr>
      </w:pPr>
    </w:p>
    <w:p w14:paraId="443CD42B" w14:textId="77777777" w:rsidR="001D29E6" w:rsidRPr="00647004" w:rsidRDefault="001D29E6" w:rsidP="00B55130">
      <w:pPr>
        <w:widowControl w:val="0"/>
        <w:spacing w:line="240" w:lineRule="auto"/>
        <w:jc w:val="center"/>
        <w:rPr>
          <w:bCs/>
          <w:iCs/>
          <w:szCs w:val="22"/>
        </w:rPr>
      </w:pPr>
    </w:p>
    <w:p w14:paraId="6CA45E98" w14:textId="77777777" w:rsidR="001D29E6" w:rsidRPr="00647004" w:rsidRDefault="001D29E6" w:rsidP="00B55130">
      <w:pPr>
        <w:widowControl w:val="0"/>
        <w:spacing w:line="240" w:lineRule="auto"/>
        <w:jc w:val="center"/>
        <w:rPr>
          <w:bCs/>
          <w:iCs/>
          <w:szCs w:val="22"/>
        </w:rPr>
      </w:pPr>
    </w:p>
    <w:p w14:paraId="78CDD969" w14:textId="77777777" w:rsidR="001D29E6" w:rsidRPr="00647004" w:rsidRDefault="001D29E6" w:rsidP="00B55130">
      <w:pPr>
        <w:widowControl w:val="0"/>
        <w:spacing w:line="240" w:lineRule="auto"/>
        <w:jc w:val="center"/>
        <w:rPr>
          <w:bCs/>
          <w:iCs/>
          <w:szCs w:val="22"/>
        </w:rPr>
      </w:pPr>
    </w:p>
    <w:p w14:paraId="0C1A9C71" w14:textId="77777777" w:rsidR="001D29E6" w:rsidRPr="00647004" w:rsidRDefault="001D29E6" w:rsidP="00B55130">
      <w:pPr>
        <w:widowControl w:val="0"/>
        <w:spacing w:line="240" w:lineRule="auto"/>
        <w:jc w:val="center"/>
        <w:rPr>
          <w:bCs/>
          <w:iCs/>
          <w:szCs w:val="22"/>
        </w:rPr>
      </w:pPr>
    </w:p>
    <w:p w14:paraId="73F041F0" w14:textId="77777777" w:rsidR="001D29E6" w:rsidRPr="00647004" w:rsidRDefault="001D29E6" w:rsidP="00B55130">
      <w:pPr>
        <w:widowControl w:val="0"/>
        <w:spacing w:line="240" w:lineRule="auto"/>
        <w:jc w:val="center"/>
        <w:rPr>
          <w:bCs/>
          <w:iCs/>
          <w:szCs w:val="22"/>
        </w:rPr>
      </w:pPr>
    </w:p>
    <w:p w14:paraId="631E7871" w14:textId="77777777" w:rsidR="001D29E6" w:rsidRPr="00647004" w:rsidRDefault="001D29E6" w:rsidP="00B55130">
      <w:pPr>
        <w:widowControl w:val="0"/>
        <w:spacing w:line="240" w:lineRule="auto"/>
        <w:jc w:val="center"/>
        <w:rPr>
          <w:bCs/>
          <w:iCs/>
          <w:szCs w:val="22"/>
        </w:rPr>
      </w:pPr>
    </w:p>
    <w:p w14:paraId="22FF6264" w14:textId="77777777" w:rsidR="001D29E6" w:rsidRPr="00647004" w:rsidRDefault="001D29E6" w:rsidP="00B55130">
      <w:pPr>
        <w:widowControl w:val="0"/>
        <w:spacing w:line="240" w:lineRule="auto"/>
        <w:jc w:val="center"/>
        <w:rPr>
          <w:bCs/>
          <w:iCs/>
          <w:szCs w:val="22"/>
        </w:rPr>
      </w:pPr>
    </w:p>
    <w:p w14:paraId="3A6E59EA" w14:textId="77777777" w:rsidR="001D29E6" w:rsidRPr="00647004" w:rsidRDefault="001D29E6" w:rsidP="00B55130">
      <w:pPr>
        <w:widowControl w:val="0"/>
        <w:spacing w:line="240" w:lineRule="auto"/>
        <w:jc w:val="center"/>
        <w:rPr>
          <w:bCs/>
          <w:iCs/>
          <w:szCs w:val="22"/>
        </w:rPr>
      </w:pPr>
    </w:p>
    <w:p w14:paraId="367C39B4" w14:textId="77777777" w:rsidR="001D29E6" w:rsidRPr="00647004" w:rsidRDefault="001D29E6" w:rsidP="00B55130">
      <w:pPr>
        <w:widowControl w:val="0"/>
        <w:spacing w:line="240" w:lineRule="auto"/>
        <w:jc w:val="center"/>
        <w:rPr>
          <w:bCs/>
          <w:iCs/>
          <w:szCs w:val="22"/>
        </w:rPr>
      </w:pPr>
    </w:p>
    <w:p w14:paraId="56BE841C" w14:textId="77777777" w:rsidR="001D29E6" w:rsidRPr="00647004" w:rsidRDefault="001D29E6" w:rsidP="00B55130">
      <w:pPr>
        <w:widowControl w:val="0"/>
        <w:spacing w:line="240" w:lineRule="auto"/>
        <w:jc w:val="center"/>
        <w:rPr>
          <w:bCs/>
          <w:iCs/>
          <w:szCs w:val="22"/>
        </w:rPr>
      </w:pPr>
    </w:p>
    <w:p w14:paraId="65DEF837" w14:textId="77777777" w:rsidR="001D29E6" w:rsidRPr="00647004" w:rsidRDefault="001D29E6" w:rsidP="00B55130">
      <w:pPr>
        <w:widowControl w:val="0"/>
        <w:spacing w:line="240" w:lineRule="auto"/>
        <w:jc w:val="center"/>
        <w:rPr>
          <w:bCs/>
          <w:iCs/>
          <w:szCs w:val="22"/>
        </w:rPr>
      </w:pPr>
    </w:p>
    <w:p w14:paraId="35E55236" w14:textId="77777777" w:rsidR="001D29E6" w:rsidRPr="00647004" w:rsidRDefault="001D29E6" w:rsidP="00B55130">
      <w:pPr>
        <w:widowControl w:val="0"/>
        <w:spacing w:line="240" w:lineRule="auto"/>
        <w:jc w:val="center"/>
        <w:rPr>
          <w:bCs/>
          <w:iCs/>
          <w:szCs w:val="22"/>
        </w:rPr>
      </w:pPr>
    </w:p>
    <w:p w14:paraId="398FC19A" w14:textId="77777777" w:rsidR="00A70772" w:rsidRDefault="00A70772" w:rsidP="00584C8A">
      <w:pPr>
        <w:pStyle w:val="Antrat2"/>
        <w:spacing w:before="0" w:after="0" w:line="240" w:lineRule="auto"/>
        <w:jc w:val="center"/>
        <w:rPr>
          <w:rFonts w:ascii="Times New Roman" w:hAnsi="Times New Roman"/>
          <w:i w:val="0"/>
          <w:sz w:val="22"/>
        </w:rPr>
      </w:pPr>
    </w:p>
    <w:p w14:paraId="5B02FE92" w14:textId="77777777" w:rsidR="00A70772" w:rsidRDefault="00A70772" w:rsidP="00584C8A">
      <w:pPr>
        <w:pStyle w:val="Antrat2"/>
        <w:spacing w:before="0" w:after="0" w:line="240" w:lineRule="auto"/>
        <w:jc w:val="center"/>
        <w:rPr>
          <w:rFonts w:ascii="Times New Roman" w:hAnsi="Times New Roman"/>
          <w:i w:val="0"/>
          <w:sz w:val="22"/>
        </w:rPr>
      </w:pPr>
    </w:p>
    <w:p w14:paraId="1CED07C6" w14:textId="77777777" w:rsidR="00584C8A" w:rsidRPr="00647004" w:rsidRDefault="00584C8A" w:rsidP="00584C8A">
      <w:pPr>
        <w:pStyle w:val="Antrat2"/>
        <w:spacing w:before="0" w:after="0" w:line="240" w:lineRule="auto"/>
        <w:jc w:val="center"/>
        <w:rPr>
          <w:rFonts w:ascii="Times New Roman" w:hAnsi="Times New Roman"/>
          <w:bCs/>
          <w:i w:val="0"/>
          <w:iCs/>
          <w:sz w:val="22"/>
          <w:szCs w:val="24"/>
        </w:rPr>
      </w:pPr>
      <w:r w:rsidRPr="00647004">
        <w:rPr>
          <w:rFonts w:ascii="Times New Roman" w:hAnsi="Times New Roman"/>
          <w:i w:val="0"/>
          <w:sz w:val="22"/>
        </w:rPr>
        <w:t>I PRIEDAS</w:t>
      </w:r>
    </w:p>
    <w:p w14:paraId="4C4FFD83" w14:textId="77777777" w:rsidR="001D29E6" w:rsidRPr="00647004" w:rsidRDefault="001D29E6" w:rsidP="00B55130">
      <w:pPr>
        <w:widowControl w:val="0"/>
        <w:spacing w:line="240" w:lineRule="auto"/>
        <w:jc w:val="center"/>
        <w:rPr>
          <w:bCs/>
          <w:iCs/>
          <w:szCs w:val="22"/>
        </w:rPr>
      </w:pPr>
    </w:p>
    <w:p w14:paraId="33BD687A" w14:textId="77777777" w:rsidR="001D29E6" w:rsidRPr="00647004" w:rsidRDefault="001D29E6" w:rsidP="00B55130">
      <w:pPr>
        <w:widowControl w:val="0"/>
        <w:spacing w:line="240" w:lineRule="auto"/>
        <w:jc w:val="center"/>
        <w:rPr>
          <w:bCs/>
          <w:iCs/>
          <w:szCs w:val="22"/>
        </w:rPr>
      </w:pPr>
      <w:r w:rsidRPr="00647004">
        <w:rPr>
          <w:b/>
        </w:rPr>
        <w:t>PREPARATO CHARAKTERISTIKŲ SANTRAUKA</w:t>
      </w:r>
    </w:p>
    <w:p w14:paraId="045DDAA7" w14:textId="77777777" w:rsidR="001D29E6" w:rsidRPr="00647004" w:rsidRDefault="001D29E6" w:rsidP="00B55130">
      <w:pPr>
        <w:widowControl w:val="0"/>
        <w:spacing w:line="240" w:lineRule="auto"/>
        <w:rPr>
          <w:szCs w:val="22"/>
        </w:rPr>
      </w:pPr>
      <w:r w:rsidRPr="00647004">
        <w:br w:type="page"/>
      </w:r>
      <w:r w:rsidRPr="00647004">
        <w:lastRenderedPageBreak/>
        <w:t>1.</w:t>
      </w:r>
      <w:r w:rsidRPr="00647004">
        <w:tab/>
      </w:r>
      <w:r w:rsidRPr="00647004">
        <w:rPr>
          <w:b/>
        </w:rPr>
        <w:t>VAISTINIO PREPARATO PAVADINIMAS</w:t>
      </w:r>
    </w:p>
    <w:p w14:paraId="1F99F357" w14:textId="77777777" w:rsidR="001D29E6" w:rsidRPr="00647004" w:rsidRDefault="001D29E6" w:rsidP="00B55130">
      <w:pPr>
        <w:spacing w:line="240" w:lineRule="auto"/>
        <w:rPr>
          <w:iCs/>
          <w:szCs w:val="22"/>
        </w:rPr>
      </w:pPr>
    </w:p>
    <w:p w14:paraId="70190CB2" w14:textId="3542435D" w:rsidR="007C3ADE" w:rsidRPr="00647004" w:rsidRDefault="008A611C" w:rsidP="0050568F">
      <w:pPr>
        <w:spacing w:line="240" w:lineRule="auto"/>
        <w:rPr>
          <w:szCs w:val="22"/>
        </w:rPr>
      </w:pPr>
      <w:r w:rsidRPr="00647004">
        <w:t>TAPTIQOM</w:t>
      </w:r>
      <w:r w:rsidR="005C6F98" w:rsidRPr="00647004">
        <w:t xml:space="preserve"> 15 mikrogramų</w:t>
      </w:r>
      <w:r w:rsidR="000021BE" w:rsidRPr="00647004">
        <w:t>/</w:t>
      </w:r>
      <w:r w:rsidR="005C6F98" w:rsidRPr="00647004">
        <w:t xml:space="preserve"> 5 mg/ml akių lašai</w:t>
      </w:r>
      <w:r w:rsidR="0061569F" w:rsidRPr="00647004">
        <w:t xml:space="preserve"> (</w:t>
      </w:r>
      <w:r w:rsidR="005C6F98" w:rsidRPr="00647004">
        <w:t>tirpalas</w:t>
      </w:r>
      <w:r w:rsidR="007847E9" w:rsidRPr="00647004">
        <w:t>)</w:t>
      </w:r>
    </w:p>
    <w:p w14:paraId="0C08FC6F" w14:textId="77777777" w:rsidR="001D29E6" w:rsidRPr="00647004" w:rsidRDefault="001D29E6" w:rsidP="00B55130">
      <w:pPr>
        <w:tabs>
          <w:tab w:val="clear" w:pos="567"/>
          <w:tab w:val="left" w:pos="1185"/>
        </w:tabs>
        <w:spacing w:line="240" w:lineRule="auto"/>
        <w:rPr>
          <w:szCs w:val="22"/>
        </w:rPr>
      </w:pPr>
    </w:p>
    <w:p w14:paraId="4FC8D3DD" w14:textId="77777777" w:rsidR="001D29E6" w:rsidRPr="00647004" w:rsidRDefault="001D29E6" w:rsidP="00B55130">
      <w:pPr>
        <w:widowControl w:val="0"/>
        <w:spacing w:line="240" w:lineRule="auto"/>
        <w:rPr>
          <w:szCs w:val="22"/>
        </w:rPr>
      </w:pPr>
    </w:p>
    <w:p w14:paraId="66749F32" w14:textId="77777777" w:rsidR="001D29E6" w:rsidRPr="00647004" w:rsidRDefault="001D29E6" w:rsidP="00B55130">
      <w:pPr>
        <w:widowControl w:val="0"/>
        <w:spacing w:line="240" w:lineRule="auto"/>
        <w:rPr>
          <w:szCs w:val="22"/>
        </w:rPr>
      </w:pPr>
      <w:r w:rsidRPr="00647004">
        <w:rPr>
          <w:b/>
        </w:rPr>
        <w:t>2.</w:t>
      </w:r>
      <w:r w:rsidRPr="00647004">
        <w:tab/>
      </w:r>
      <w:r w:rsidRPr="00647004">
        <w:rPr>
          <w:b/>
        </w:rPr>
        <w:t>KOKYBINĖ IR KIEKYBINĖ SUDĖTIS</w:t>
      </w:r>
    </w:p>
    <w:p w14:paraId="230C402B" w14:textId="77777777" w:rsidR="001D29E6" w:rsidRPr="00647004" w:rsidRDefault="001D29E6" w:rsidP="00B55130">
      <w:pPr>
        <w:spacing w:line="240" w:lineRule="auto"/>
        <w:rPr>
          <w:szCs w:val="22"/>
        </w:rPr>
      </w:pPr>
    </w:p>
    <w:p w14:paraId="280686E4" w14:textId="6C55EA8E" w:rsidR="007C3ADE" w:rsidRPr="00647004" w:rsidRDefault="007C3ADE" w:rsidP="0050568F">
      <w:pPr>
        <w:widowControl w:val="0"/>
        <w:tabs>
          <w:tab w:val="clear" w:pos="567"/>
        </w:tabs>
        <w:spacing w:line="240" w:lineRule="auto"/>
        <w:rPr>
          <w:szCs w:val="22"/>
        </w:rPr>
      </w:pPr>
      <w:r w:rsidRPr="00647004">
        <w:t xml:space="preserve">Viename ml tirpalo yra 15 mikrogramų </w:t>
      </w:r>
      <w:r w:rsidR="007847E9" w:rsidRPr="00647004">
        <w:t xml:space="preserve">tafluprosto </w:t>
      </w:r>
      <w:r w:rsidRPr="00647004">
        <w:t xml:space="preserve">ir </w:t>
      </w:r>
      <w:r w:rsidR="007847E9" w:rsidRPr="00647004">
        <w:t xml:space="preserve">5 mg </w:t>
      </w:r>
      <w:r w:rsidRPr="00647004">
        <w:t>timololio (</w:t>
      </w:r>
      <w:r w:rsidR="00C97EAC">
        <w:t xml:space="preserve">timololio </w:t>
      </w:r>
      <w:r w:rsidRPr="00647004">
        <w:t xml:space="preserve">maleato </w:t>
      </w:r>
      <w:r w:rsidR="004065AC">
        <w:t>pavidalu</w:t>
      </w:r>
      <w:r w:rsidRPr="00647004">
        <w:t>).</w:t>
      </w:r>
    </w:p>
    <w:p w14:paraId="1D71A76E" w14:textId="77777777" w:rsidR="001D29E6" w:rsidRPr="00647004" w:rsidRDefault="001D29E6" w:rsidP="00B55130">
      <w:pPr>
        <w:spacing w:line="240" w:lineRule="auto"/>
        <w:rPr>
          <w:szCs w:val="22"/>
        </w:rPr>
      </w:pPr>
    </w:p>
    <w:p w14:paraId="6C550889" w14:textId="2DA7051B" w:rsidR="00377304" w:rsidRPr="00647004" w:rsidRDefault="00377304" w:rsidP="00B55130">
      <w:pPr>
        <w:spacing w:line="240" w:lineRule="auto"/>
        <w:rPr>
          <w:szCs w:val="22"/>
        </w:rPr>
      </w:pPr>
      <w:r w:rsidRPr="00647004">
        <w:t xml:space="preserve">Viename laše (apie </w:t>
      </w:r>
      <w:r w:rsidR="00730C15">
        <w:t>0,</w:t>
      </w:r>
      <w:r w:rsidR="00730C15" w:rsidRPr="00730C15">
        <w:t>03</w:t>
      </w:r>
      <w:r w:rsidR="00730C15">
        <w:t> </w:t>
      </w:r>
      <w:r w:rsidR="00730C15" w:rsidRPr="00730C15">
        <w:t>m</w:t>
      </w:r>
      <w:r w:rsidR="00730C15">
        <w:t>l</w:t>
      </w:r>
      <w:r w:rsidRPr="00647004">
        <w:t>) yra apie 0,45</w:t>
      </w:r>
      <w:r w:rsidR="00A81B81">
        <w:t> </w:t>
      </w:r>
      <w:r w:rsidRPr="00647004">
        <w:t>mikrogram</w:t>
      </w:r>
      <w:r w:rsidR="008D1A16">
        <w:t>ai</w:t>
      </w:r>
      <w:r w:rsidRPr="00647004">
        <w:t xml:space="preserve"> tafluprosto ir 0,15 mg timololio.</w:t>
      </w:r>
    </w:p>
    <w:p w14:paraId="15355287" w14:textId="77777777" w:rsidR="00377304" w:rsidRPr="00647004" w:rsidRDefault="00377304" w:rsidP="00B55130">
      <w:pPr>
        <w:spacing w:line="240" w:lineRule="auto"/>
        <w:rPr>
          <w:szCs w:val="22"/>
        </w:rPr>
      </w:pPr>
    </w:p>
    <w:p w14:paraId="39ABC81B" w14:textId="77777777" w:rsidR="007C3ADE" w:rsidRPr="00647004" w:rsidRDefault="007C3ADE" w:rsidP="0050568F">
      <w:pPr>
        <w:tabs>
          <w:tab w:val="clear" w:pos="567"/>
        </w:tabs>
        <w:autoSpaceDE w:val="0"/>
        <w:autoSpaceDN w:val="0"/>
        <w:adjustRightInd w:val="0"/>
        <w:spacing w:line="240" w:lineRule="auto"/>
        <w:rPr>
          <w:szCs w:val="22"/>
        </w:rPr>
      </w:pPr>
      <w:r w:rsidRPr="00647004">
        <w:t>Visos pagalbinės medžiagos išvardytos 6.1 skyriuje.</w:t>
      </w:r>
    </w:p>
    <w:p w14:paraId="0E287D18" w14:textId="77777777" w:rsidR="001D29E6" w:rsidRPr="00647004" w:rsidRDefault="001D29E6" w:rsidP="00B55130">
      <w:pPr>
        <w:spacing w:line="240" w:lineRule="auto"/>
        <w:rPr>
          <w:szCs w:val="22"/>
        </w:rPr>
      </w:pPr>
    </w:p>
    <w:p w14:paraId="4253A78F" w14:textId="77777777" w:rsidR="007C3ADE" w:rsidRPr="00647004" w:rsidRDefault="007C3ADE" w:rsidP="00B55130">
      <w:pPr>
        <w:spacing w:line="240" w:lineRule="auto"/>
        <w:rPr>
          <w:szCs w:val="22"/>
        </w:rPr>
      </w:pPr>
    </w:p>
    <w:p w14:paraId="1E4FE860" w14:textId="77777777" w:rsidR="001D29E6" w:rsidRPr="00647004" w:rsidRDefault="001D29E6" w:rsidP="00B55130">
      <w:pPr>
        <w:spacing w:line="240" w:lineRule="auto"/>
        <w:ind w:left="567" w:hanging="567"/>
        <w:rPr>
          <w:b/>
          <w:caps/>
          <w:szCs w:val="22"/>
        </w:rPr>
      </w:pPr>
      <w:r w:rsidRPr="00647004">
        <w:rPr>
          <w:b/>
        </w:rPr>
        <w:t>3.</w:t>
      </w:r>
      <w:r w:rsidRPr="00647004">
        <w:tab/>
      </w:r>
      <w:r w:rsidRPr="00647004">
        <w:rPr>
          <w:b/>
        </w:rPr>
        <w:t xml:space="preserve">FARMACINĖ </w:t>
      </w:r>
      <w:r w:rsidRPr="00647004">
        <w:rPr>
          <w:b/>
          <w:caps/>
        </w:rPr>
        <w:t>FORMA</w:t>
      </w:r>
    </w:p>
    <w:p w14:paraId="7A927307" w14:textId="77777777" w:rsidR="001D29E6" w:rsidRPr="00647004" w:rsidRDefault="001D29E6" w:rsidP="00B55130">
      <w:pPr>
        <w:spacing w:line="240" w:lineRule="auto"/>
        <w:rPr>
          <w:szCs w:val="22"/>
        </w:rPr>
      </w:pPr>
    </w:p>
    <w:p w14:paraId="5F53D0AC" w14:textId="5472D8D5" w:rsidR="007C3ADE" w:rsidRPr="00647004" w:rsidRDefault="007C3ADE" w:rsidP="0050568F">
      <w:pPr>
        <w:spacing w:line="240" w:lineRule="auto"/>
        <w:rPr>
          <w:szCs w:val="22"/>
        </w:rPr>
      </w:pPr>
      <w:r w:rsidRPr="00647004">
        <w:t>Akių lašai</w:t>
      </w:r>
      <w:r w:rsidR="007847E9" w:rsidRPr="00647004">
        <w:t xml:space="preserve"> (</w:t>
      </w:r>
      <w:r w:rsidRPr="00647004">
        <w:t>tirpalas</w:t>
      </w:r>
      <w:r w:rsidR="004A05F8" w:rsidRPr="00647004">
        <w:t>)</w:t>
      </w:r>
      <w:r w:rsidRPr="00647004">
        <w:t xml:space="preserve"> (akių lašai).</w:t>
      </w:r>
    </w:p>
    <w:p w14:paraId="2D793D83" w14:textId="77777777" w:rsidR="007C3ADE" w:rsidRPr="00647004" w:rsidRDefault="007C3ADE" w:rsidP="003D0FA4">
      <w:pPr>
        <w:spacing w:line="240" w:lineRule="auto"/>
        <w:rPr>
          <w:szCs w:val="22"/>
        </w:rPr>
      </w:pPr>
    </w:p>
    <w:p w14:paraId="1F399B11" w14:textId="1E314814" w:rsidR="007C3ADE" w:rsidRPr="00647004" w:rsidRDefault="007C3ADE" w:rsidP="00E51D3C">
      <w:pPr>
        <w:spacing w:line="240" w:lineRule="auto"/>
        <w:rPr>
          <w:szCs w:val="22"/>
        </w:rPr>
      </w:pPr>
      <w:r w:rsidRPr="00647004">
        <w:t xml:space="preserve">Skaidrus bespalvis tirpalas, </w:t>
      </w:r>
      <w:r w:rsidR="000E6719" w:rsidRPr="000E6719">
        <w:t>praktiškai be matomų dalelių</w:t>
      </w:r>
      <w:r w:rsidR="000E6719">
        <w:t xml:space="preserve">, </w:t>
      </w:r>
      <w:r w:rsidRPr="00647004">
        <w:t xml:space="preserve">kurio pH yra 6,0–6,7, o </w:t>
      </w:r>
      <w:r w:rsidR="003A74BF" w:rsidRPr="00647004">
        <w:t>osmolia</w:t>
      </w:r>
      <w:r w:rsidR="00A70772">
        <w:t>l</w:t>
      </w:r>
      <w:r w:rsidR="003A74BF" w:rsidRPr="00647004">
        <w:t>iškumas</w:t>
      </w:r>
      <w:r w:rsidR="008C473E" w:rsidRPr="00647004">
        <w:t xml:space="preserve"> </w:t>
      </w:r>
      <w:r w:rsidRPr="00647004">
        <w:t>– 290–370 mOsm/kg.</w:t>
      </w:r>
    </w:p>
    <w:p w14:paraId="7FFE91CC" w14:textId="77777777" w:rsidR="001D29E6" w:rsidRPr="00647004" w:rsidRDefault="001D29E6" w:rsidP="00B55130">
      <w:pPr>
        <w:spacing w:line="240" w:lineRule="auto"/>
        <w:rPr>
          <w:szCs w:val="22"/>
        </w:rPr>
      </w:pPr>
    </w:p>
    <w:p w14:paraId="642C28E8" w14:textId="77777777" w:rsidR="00B33C96" w:rsidRPr="00647004" w:rsidRDefault="00B33C96" w:rsidP="00B55130">
      <w:pPr>
        <w:spacing w:line="240" w:lineRule="auto"/>
        <w:rPr>
          <w:szCs w:val="22"/>
        </w:rPr>
      </w:pPr>
    </w:p>
    <w:p w14:paraId="0D2A3868" w14:textId="77777777" w:rsidR="001D29E6" w:rsidRPr="00647004" w:rsidRDefault="001D29E6" w:rsidP="00B55130">
      <w:pPr>
        <w:spacing w:line="240" w:lineRule="auto"/>
        <w:ind w:left="567" w:hanging="567"/>
        <w:rPr>
          <w:caps/>
          <w:szCs w:val="22"/>
        </w:rPr>
      </w:pPr>
      <w:r w:rsidRPr="00647004">
        <w:rPr>
          <w:b/>
          <w:caps/>
        </w:rPr>
        <w:t>4.</w:t>
      </w:r>
      <w:r w:rsidRPr="00647004">
        <w:tab/>
      </w:r>
      <w:r w:rsidRPr="00647004">
        <w:rPr>
          <w:b/>
          <w:caps/>
        </w:rPr>
        <w:t>Klinikinė informacija</w:t>
      </w:r>
    </w:p>
    <w:p w14:paraId="27C2A561" w14:textId="77777777" w:rsidR="001D29E6" w:rsidRPr="00647004" w:rsidRDefault="001D29E6" w:rsidP="00B55130">
      <w:pPr>
        <w:spacing w:line="240" w:lineRule="auto"/>
        <w:rPr>
          <w:szCs w:val="22"/>
        </w:rPr>
      </w:pPr>
    </w:p>
    <w:p w14:paraId="714F4B88" w14:textId="1F6D08A7" w:rsidR="001D29E6" w:rsidRPr="00647004" w:rsidRDefault="001D29E6" w:rsidP="00B55130">
      <w:pPr>
        <w:spacing w:line="240" w:lineRule="auto"/>
        <w:ind w:left="567" w:hanging="567"/>
        <w:rPr>
          <w:szCs w:val="22"/>
        </w:rPr>
      </w:pPr>
      <w:r w:rsidRPr="00647004">
        <w:rPr>
          <w:b/>
        </w:rPr>
        <w:t>4.1</w:t>
      </w:r>
      <w:r w:rsidRPr="00647004">
        <w:tab/>
      </w:r>
      <w:r w:rsidRPr="00647004">
        <w:rPr>
          <w:b/>
        </w:rPr>
        <w:t>Terapinės indikacijos</w:t>
      </w:r>
    </w:p>
    <w:p w14:paraId="0A11A3AF" w14:textId="77777777" w:rsidR="001D29E6" w:rsidRPr="00647004" w:rsidRDefault="001D29E6" w:rsidP="00B55130">
      <w:pPr>
        <w:spacing w:line="240" w:lineRule="auto"/>
        <w:rPr>
          <w:szCs w:val="22"/>
        </w:rPr>
      </w:pPr>
    </w:p>
    <w:p w14:paraId="61C12D0A" w14:textId="36DD8A6E" w:rsidR="005C6F98" w:rsidRPr="00647004" w:rsidRDefault="000C0A71" w:rsidP="0050568F">
      <w:pPr>
        <w:spacing w:line="240" w:lineRule="auto"/>
      </w:pPr>
      <w:r w:rsidRPr="00647004">
        <w:t xml:space="preserve">Akispūdžio mažinimas </w:t>
      </w:r>
      <w:r w:rsidR="005C6F98" w:rsidRPr="00647004">
        <w:t>atviro kampo glaukoma ar aki</w:t>
      </w:r>
      <w:r w:rsidR="003A74BF" w:rsidRPr="00647004">
        <w:t>es</w:t>
      </w:r>
      <w:r w:rsidR="005C6F98" w:rsidRPr="00647004">
        <w:t xml:space="preserve"> hipertenzija sergantiems </w:t>
      </w:r>
      <w:r w:rsidR="00597175" w:rsidRPr="00647004">
        <w:t xml:space="preserve">suaugusiems </w:t>
      </w:r>
      <w:r w:rsidR="005C6F98" w:rsidRPr="00647004">
        <w:t xml:space="preserve">pacientams, </w:t>
      </w:r>
      <w:r w:rsidR="00597175" w:rsidRPr="00647004">
        <w:t>jeigu reakcija į monoterapiją lokaliai vartojamu beta blokatoriumi ar prostaglandino analogu yra nepakankama</w:t>
      </w:r>
      <w:r w:rsidR="005C6F98" w:rsidRPr="00647004">
        <w:t>.</w:t>
      </w:r>
    </w:p>
    <w:p w14:paraId="4AE9C8E0" w14:textId="77777777" w:rsidR="001D29E6" w:rsidRPr="00647004" w:rsidRDefault="001D29E6" w:rsidP="00B55130">
      <w:pPr>
        <w:spacing w:line="240" w:lineRule="auto"/>
        <w:rPr>
          <w:szCs w:val="22"/>
        </w:rPr>
      </w:pPr>
    </w:p>
    <w:p w14:paraId="05CC16F7" w14:textId="3661A60B" w:rsidR="001D29E6" w:rsidRPr="00647004" w:rsidRDefault="001D29E6" w:rsidP="00B55130">
      <w:pPr>
        <w:spacing w:line="240" w:lineRule="auto"/>
        <w:ind w:left="567" w:hanging="567"/>
        <w:rPr>
          <w:b/>
          <w:szCs w:val="22"/>
        </w:rPr>
      </w:pPr>
      <w:r w:rsidRPr="00647004">
        <w:rPr>
          <w:b/>
        </w:rPr>
        <w:t>4.2</w:t>
      </w:r>
      <w:r w:rsidRPr="00647004">
        <w:tab/>
      </w:r>
      <w:r w:rsidRPr="00647004">
        <w:rPr>
          <w:b/>
        </w:rPr>
        <w:t>Dozavimas ir vartojimo metodas</w:t>
      </w:r>
    </w:p>
    <w:p w14:paraId="0199B031" w14:textId="77777777" w:rsidR="001D29E6" w:rsidRPr="00647004" w:rsidRDefault="001D29E6" w:rsidP="00B55130">
      <w:pPr>
        <w:spacing w:line="240" w:lineRule="auto"/>
        <w:ind w:left="567" w:hanging="567"/>
        <w:rPr>
          <w:szCs w:val="22"/>
        </w:rPr>
      </w:pPr>
    </w:p>
    <w:p w14:paraId="0008EC98" w14:textId="77777777" w:rsidR="00C53ACC" w:rsidRPr="00647004" w:rsidRDefault="00C53ACC" w:rsidP="0050568F">
      <w:pPr>
        <w:tabs>
          <w:tab w:val="clear" w:pos="567"/>
        </w:tabs>
        <w:spacing w:line="240" w:lineRule="auto"/>
        <w:rPr>
          <w:szCs w:val="22"/>
          <w:u w:val="single"/>
        </w:rPr>
      </w:pPr>
      <w:r w:rsidRPr="00647004">
        <w:rPr>
          <w:u w:val="single"/>
        </w:rPr>
        <w:t>Dozavimas</w:t>
      </w:r>
    </w:p>
    <w:p w14:paraId="71693DD0" w14:textId="77777777" w:rsidR="00C910C4" w:rsidRPr="00647004" w:rsidRDefault="00C910C4" w:rsidP="00B55130">
      <w:pPr>
        <w:spacing w:line="240" w:lineRule="auto"/>
        <w:rPr>
          <w:color w:val="000000"/>
          <w:szCs w:val="22"/>
        </w:rPr>
      </w:pPr>
      <w:r w:rsidRPr="00647004">
        <w:t>Rekomenduojama dozė yra vienas lašas į pakenktos (-ų) akies (-ių) junginės maišelį kartą per parą.</w:t>
      </w:r>
    </w:p>
    <w:p w14:paraId="6D753B8C" w14:textId="77777777" w:rsidR="003A3F0E" w:rsidRPr="00647004" w:rsidRDefault="003A3F0E" w:rsidP="00B55130">
      <w:pPr>
        <w:spacing w:line="240" w:lineRule="auto"/>
        <w:rPr>
          <w:color w:val="000000"/>
        </w:rPr>
      </w:pPr>
    </w:p>
    <w:p w14:paraId="457A5BAD" w14:textId="77777777" w:rsidR="00C910C4" w:rsidRPr="00647004" w:rsidRDefault="00C910C4" w:rsidP="00B55130">
      <w:pPr>
        <w:spacing w:line="240" w:lineRule="auto"/>
        <w:rPr>
          <w:color w:val="000000"/>
        </w:rPr>
      </w:pPr>
      <w:r w:rsidRPr="00647004">
        <w:rPr>
          <w:color w:val="000000"/>
        </w:rPr>
        <w:t xml:space="preserve">Praleidus </w:t>
      </w:r>
      <w:r w:rsidR="003A3F0E" w:rsidRPr="00647004">
        <w:rPr>
          <w:color w:val="000000"/>
        </w:rPr>
        <w:t xml:space="preserve">vieną </w:t>
      </w:r>
      <w:r w:rsidRPr="00647004">
        <w:rPr>
          <w:color w:val="000000"/>
        </w:rPr>
        <w:t>dozę, gydymą reikia tęsti kitą dozę vartojant suplanuotu laiku. Per parą negalima viršyti vieno lašo dozės pakenktai (-oms) akiai (-ims).</w:t>
      </w:r>
    </w:p>
    <w:p w14:paraId="021BD265" w14:textId="67FF66AC" w:rsidR="00C910C4" w:rsidRPr="00647004" w:rsidRDefault="008A611C" w:rsidP="0050568F">
      <w:pPr>
        <w:spacing w:line="240" w:lineRule="auto"/>
        <w:rPr>
          <w:szCs w:val="22"/>
        </w:rPr>
      </w:pPr>
      <w:r w:rsidRPr="00647004">
        <w:t>TAPTIQOM</w:t>
      </w:r>
      <w:r w:rsidR="003C0E52" w:rsidRPr="00647004">
        <w:t xml:space="preserve"> yra sterilus tirpalas be konservantų, supakuotas </w:t>
      </w:r>
      <w:r w:rsidR="00B4148C">
        <w:t>daugia</w:t>
      </w:r>
      <w:r w:rsidR="007847E9" w:rsidRPr="00647004">
        <w:t>do</w:t>
      </w:r>
      <w:r w:rsidR="003C0E52" w:rsidRPr="00647004">
        <w:t xml:space="preserve">zėje talpyklėje. </w:t>
      </w:r>
    </w:p>
    <w:p w14:paraId="0063184E" w14:textId="77777777" w:rsidR="00C910C4" w:rsidRPr="00647004" w:rsidRDefault="00C910C4" w:rsidP="003D0FA4">
      <w:pPr>
        <w:tabs>
          <w:tab w:val="clear" w:pos="567"/>
        </w:tabs>
        <w:spacing w:line="240" w:lineRule="auto"/>
        <w:rPr>
          <w:szCs w:val="22"/>
          <w:u w:val="single"/>
        </w:rPr>
      </w:pPr>
    </w:p>
    <w:p w14:paraId="74A810DF" w14:textId="77777777" w:rsidR="00C53ACC" w:rsidRPr="00647004" w:rsidRDefault="00C53ACC" w:rsidP="00E51D3C">
      <w:pPr>
        <w:tabs>
          <w:tab w:val="clear" w:pos="567"/>
        </w:tabs>
        <w:spacing w:line="240" w:lineRule="auto"/>
        <w:rPr>
          <w:bCs/>
          <w:i/>
          <w:iCs/>
          <w:szCs w:val="22"/>
        </w:rPr>
      </w:pPr>
      <w:r w:rsidRPr="00647004">
        <w:rPr>
          <w:i/>
        </w:rPr>
        <w:t>Vaikų populiacija</w:t>
      </w:r>
    </w:p>
    <w:p w14:paraId="6E9C361C" w14:textId="0031BF1E" w:rsidR="00C910C4" w:rsidRPr="00647004" w:rsidRDefault="008A611C" w:rsidP="007A15EC">
      <w:pPr>
        <w:tabs>
          <w:tab w:val="clear" w:pos="567"/>
        </w:tabs>
        <w:autoSpaceDE w:val="0"/>
        <w:autoSpaceDN w:val="0"/>
        <w:adjustRightInd w:val="0"/>
        <w:spacing w:line="240" w:lineRule="auto"/>
        <w:jc w:val="both"/>
        <w:rPr>
          <w:i/>
          <w:color w:val="008000"/>
          <w:szCs w:val="22"/>
        </w:rPr>
      </w:pPr>
      <w:r w:rsidRPr="00647004">
        <w:t>TAPTIQOM</w:t>
      </w:r>
      <w:r w:rsidR="00C910C4" w:rsidRPr="00647004">
        <w:t xml:space="preserve"> saugumas ir veiksmingumas vaikams ir </w:t>
      </w:r>
      <w:r w:rsidR="003A3F0E" w:rsidRPr="00647004">
        <w:t>paaugliams iki</w:t>
      </w:r>
      <w:r w:rsidR="00C910C4" w:rsidRPr="00647004">
        <w:t xml:space="preserve"> 18 metų dar neištirt</w:t>
      </w:r>
      <w:r w:rsidR="003A3F0E" w:rsidRPr="00647004">
        <w:t>i</w:t>
      </w:r>
      <w:r w:rsidR="00C910C4" w:rsidRPr="00647004">
        <w:t>. Duomenų nėra.</w:t>
      </w:r>
    </w:p>
    <w:p w14:paraId="79D4D0F8" w14:textId="5E208955" w:rsidR="00C910C4" w:rsidRPr="00647004" w:rsidRDefault="008A611C" w:rsidP="007A15EC">
      <w:pPr>
        <w:tabs>
          <w:tab w:val="clear" w:pos="567"/>
        </w:tabs>
        <w:autoSpaceDE w:val="0"/>
        <w:autoSpaceDN w:val="0"/>
        <w:adjustRightInd w:val="0"/>
        <w:spacing w:line="240" w:lineRule="auto"/>
        <w:jc w:val="both"/>
        <w:rPr>
          <w:color w:val="008000"/>
          <w:szCs w:val="22"/>
        </w:rPr>
      </w:pPr>
      <w:r w:rsidRPr="00647004">
        <w:t>TAPTIQOM</w:t>
      </w:r>
      <w:r w:rsidR="005C6F98" w:rsidRPr="00647004">
        <w:t xml:space="preserve"> nerekomenduojama skirti vaikams ir </w:t>
      </w:r>
      <w:r w:rsidR="003A3F0E" w:rsidRPr="00647004">
        <w:t>paaugliams iki</w:t>
      </w:r>
      <w:r w:rsidR="005C6F98" w:rsidRPr="00647004">
        <w:t xml:space="preserve"> 18 metų</w:t>
      </w:r>
      <w:r w:rsidR="005C6F98" w:rsidRPr="00647004">
        <w:rPr>
          <w:i/>
        </w:rPr>
        <w:t>.</w:t>
      </w:r>
    </w:p>
    <w:p w14:paraId="7461C396" w14:textId="77777777" w:rsidR="00C53ACC" w:rsidRPr="00647004" w:rsidRDefault="00C53ACC" w:rsidP="003377A4">
      <w:pPr>
        <w:tabs>
          <w:tab w:val="clear" w:pos="567"/>
        </w:tabs>
        <w:autoSpaceDE w:val="0"/>
        <w:autoSpaceDN w:val="0"/>
        <w:adjustRightInd w:val="0"/>
        <w:spacing w:line="240" w:lineRule="auto"/>
        <w:jc w:val="both"/>
        <w:rPr>
          <w:szCs w:val="22"/>
        </w:rPr>
      </w:pPr>
    </w:p>
    <w:p w14:paraId="65993751" w14:textId="77777777" w:rsidR="00CE1580" w:rsidRPr="00647004" w:rsidRDefault="00CE1580" w:rsidP="00B55130">
      <w:pPr>
        <w:spacing w:line="240" w:lineRule="auto"/>
        <w:rPr>
          <w:szCs w:val="22"/>
          <w:u w:val="single"/>
        </w:rPr>
      </w:pPr>
      <w:r w:rsidRPr="00647004">
        <w:rPr>
          <w:i/>
        </w:rPr>
        <w:t>Senyvi</w:t>
      </w:r>
      <w:r w:rsidR="00335971" w:rsidRPr="00647004">
        <w:rPr>
          <w:i/>
        </w:rPr>
        <w:t>ems</w:t>
      </w:r>
      <w:r w:rsidRPr="00647004">
        <w:rPr>
          <w:i/>
        </w:rPr>
        <w:t xml:space="preserve"> </w:t>
      </w:r>
      <w:r w:rsidR="00335971" w:rsidRPr="00647004">
        <w:rPr>
          <w:i/>
        </w:rPr>
        <w:t>pacientams</w:t>
      </w:r>
    </w:p>
    <w:p w14:paraId="41EC18EF" w14:textId="77777777" w:rsidR="00CE1580" w:rsidRPr="00647004" w:rsidRDefault="00CE1580" w:rsidP="0050568F">
      <w:pPr>
        <w:tabs>
          <w:tab w:val="clear" w:pos="567"/>
        </w:tabs>
        <w:spacing w:line="240" w:lineRule="auto"/>
        <w:rPr>
          <w:szCs w:val="22"/>
        </w:rPr>
      </w:pPr>
      <w:r w:rsidRPr="00647004">
        <w:t>Senyv</w:t>
      </w:r>
      <w:r w:rsidR="002042F7" w:rsidRPr="00647004">
        <w:t>iems</w:t>
      </w:r>
      <w:r w:rsidRPr="00647004">
        <w:t xml:space="preserve"> </w:t>
      </w:r>
      <w:r w:rsidR="002042F7" w:rsidRPr="00647004">
        <w:t>pacientams</w:t>
      </w:r>
      <w:r w:rsidRPr="00647004">
        <w:t xml:space="preserve"> dozės koreguoti nereikia.</w:t>
      </w:r>
    </w:p>
    <w:p w14:paraId="198561FE" w14:textId="77777777" w:rsidR="00CE1580" w:rsidRPr="00647004" w:rsidRDefault="00CE1580" w:rsidP="003D0FA4">
      <w:pPr>
        <w:tabs>
          <w:tab w:val="clear" w:pos="567"/>
        </w:tabs>
        <w:autoSpaceDE w:val="0"/>
        <w:autoSpaceDN w:val="0"/>
        <w:adjustRightInd w:val="0"/>
        <w:spacing w:line="240" w:lineRule="auto"/>
        <w:jc w:val="both"/>
        <w:rPr>
          <w:szCs w:val="22"/>
        </w:rPr>
      </w:pPr>
    </w:p>
    <w:p w14:paraId="2D0D0698" w14:textId="77777777" w:rsidR="00CE1580" w:rsidRPr="00647004" w:rsidRDefault="00CE1580" w:rsidP="002042F7">
      <w:pPr>
        <w:tabs>
          <w:tab w:val="clear" w:pos="567"/>
        </w:tabs>
        <w:spacing w:line="240" w:lineRule="auto"/>
        <w:rPr>
          <w:i/>
          <w:szCs w:val="22"/>
        </w:rPr>
      </w:pPr>
      <w:r w:rsidRPr="00647004">
        <w:rPr>
          <w:i/>
        </w:rPr>
        <w:t>Pacientams, kurių inkstų</w:t>
      </w:r>
      <w:r w:rsidR="002042F7" w:rsidRPr="00647004">
        <w:rPr>
          <w:i/>
        </w:rPr>
        <w:t xml:space="preserve"> ar</w:t>
      </w:r>
      <w:r w:rsidRPr="00647004">
        <w:rPr>
          <w:i/>
        </w:rPr>
        <w:t xml:space="preserve"> kepenų funkcija</w:t>
      </w:r>
      <w:r w:rsidR="002042F7" w:rsidRPr="00647004">
        <w:rPr>
          <w:i/>
        </w:rPr>
        <w:t xml:space="preserve"> sutrikusi</w:t>
      </w:r>
    </w:p>
    <w:p w14:paraId="67C2CD55" w14:textId="046E6F8D" w:rsidR="00CE1580" w:rsidRPr="00647004" w:rsidRDefault="00CE1580" w:rsidP="002042F7">
      <w:pPr>
        <w:tabs>
          <w:tab w:val="clear" w:pos="567"/>
        </w:tabs>
        <w:spacing w:line="240" w:lineRule="auto"/>
        <w:rPr>
          <w:szCs w:val="22"/>
        </w:rPr>
      </w:pPr>
      <w:r w:rsidRPr="00647004">
        <w:t xml:space="preserve">Tafluprosto ir timololio akių lašų poveikis esant kepenų </w:t>
      </w:r>
      <w:r w:rsidR="00CD7658" w:rsidRPr="00647004">
        <w:t>a</w:t>
      </w:r>
      <w:r w:rsidRPr="00647004">
        <w:t xml:space="preserve">r inkstų </w:t>
      </w:r>
      <w:r w:rsidR="002042F7" w:rsidRPr="00647004">
        <w:t xml:space="preserve">funkcijos </w:t>
      </w:r>
      <w:r w:rsidRPr="00647004">
        <w:t>sutrikimui nebuvo tirtas, todėl tokie</w:t>
      </w:r>
      <w:r w:rsidR="002042F7" w:rsidRPr="00647004">
        <w:t>ms</w:t>
      </w:r>
      <w:r w:rsidRPr="00647004">
        <w:t xml:space="preserve"> pacienta</w:t>
      </w:r>
      <w:r w:rsidR="002042F7" w:rsidRPr="00647004">
        <w:t>ms</w:t>
      </w:r>
      <w:r w:rsidRPr="00647004">
        <w:t xml:space="preserve"> </w:t>
      </w:r>
      <w:r w:rsidR="008A611C" w:rsidRPr="00647004">
        <w:t>TAPTIQOM</w:t>
      </w:r>
      <w:r w:rsidRPr="00647004">
        <w:t xml:space="preserve"> </w:t>
      </w:r>
      <w:r w:rsidR="002042F7" w:rsidRPr="00647004">
        <w:t xml:space="preserve">būtina </w:t>
      </w:r>
      <w:r w:rsidRPr="00647004">
        <w:t>vartoti atsargiai.</w:t>
      </w:r>
    </w:p>
    <w:p w14:paraId="374C2719" w14:textId="77777777" w:rsidR="00CE1580" w:rsidRPr="00647004" w:rsidRDefault="00CE1580" w:rsidP="00E51D3C">
      <w:pPr>
        <w:tabs>
          <w:tab w:val="clear" w:pos="567"/>
        </w:tabs>
        <w:autoSpaceDE w:val="0"/>
        <w:autoSpaceDN w:val="0"/>
        <w:adjustRightInd w:val="0"/>
        <w:spacing w:line="240" w:lineRule="auto"/>
        <w:jc w:val="both"/>
        <w:rPr>
          <w:szCs w:val="22"/>
        </w:rPr>
      </w:pPr>
    </w:p>
    <w:p w14:paraId="7F84AF2A" w14:textId="77777777" w:rsidR="00C53ACC" w:rsidRPr="00647004" w:rsidRDefault="00C53ACC" w:rsidP="007A15EC">
      <w:pPr>
        <w:tabs>
          <w:tab w:val="clear" w:pos="567"/>
        </w:tabs>
        <w:spacing w:line="240" w:lineRule="auto"/>
        <w:rPr>
          <w:u w:val="single"/>
        </w:rPr>
      </w:pPr>
      <w:r w:rsidRPr="00647004">
        <w:rPr>
          <w:u w:val="single"/>
        </w:rPr>
        <w:t>Vartojimo metodas</w:t>
      </w:r>
    </w:p>
    <w:p w14:paraId="2040CA3B" w14:textId="77777777" w:rsidR="00C53ACC" w:rsidRPr="00647004" w:rsidRDefault="002E126E" w:rsidP="00CF6611">
      <w:pPr>
        <w:tabs>
          <w:tab w:val="clear" w:pos="567"/>
        </w:tabs>
        <w:spacing w:line="240" w:lineRule="auto"/>
        <w:rPr>
          <w:b/>
          <w:szCs w:val="22"/>
        </w:rPr>
      </w:pPr>
      <w:r w:rsidRPr="00647004">
        <w:rPr>
          <w:b/>
        </w:rPr>
        <w:t xml:space="preserve">Vartoti </w:t>
      </w:r>
      <w:r w:rsidR="008762C1" w:rsidRPr="00647004">
        <w:rPr>
          <w:b/>
        </w:rPr>
        <w:t>ant akių</w:t>
      </w:r>
    </w:p>
    <w:p w14:paraId="4A15969A" w14:textId="72507296" w:rsidR="008B12A9" w:rsidRDefault="008B12A9" w:rsidP="003377A4">
      <w:pPr>
        <w:spacing w:line="240" w:lineRule="auto"/>
      </w:pPr>
      <w:r w:rsidRPr="008B12A9">
        <w:t>Pacientai turi būti informuoti apie teisingą buteli</w:t>
      </w:r>
      <w:r>
        <w:t>uko</w:t>
      </w:r>
      <w:r w:rsidRPr="008B12A9">
        <w:t xml:space="preserve"> naudojimą. </w:t>
      </w:r>
      <w:r w:rsidR="002141EE" w:rsidRPr="002141EE">
        <w:t xml:space="preserve">Pirmą kartą naudojant buteliuką, prieš įsilašinant lašą </w:t>
      </w:r>
      <w:r w:rsidR="00A94CF3">
        <w:t>ant</w:t>
      </w:r>
      <w:r w:rsidR="002141EE" w:rsidRPr="002141EE">
        <w:t xml:space="preserve"> ak</w:t>
      </w:r>
      <w:r w:rsidR="00A94CF3">
        <w:t>ies</w:t>
      </w:r>
      <w:r w:rsidR="002141EE" w:rsidRPr="002141EE">
        <w:t xml:space="preserve">, pirmiausiai </w:t>
      </w:r>
      <w:r w:rsidR="0036248C">
        <w:t xml:space="preserve">reikia </w:t>
      </w:r>
      <w:r w:rsidR="002141EE" w:rsidRPr="002141EE">
        <w:t>pasipraktikuo</w:t>
      </w:r>
      <w:r w:rsidR="0036248C">
        <w:t>ti</w:t>
      </w:r>
      <w:r w:rsidR="002141EE" w:rsidRPr="002141EE">
        <w:t xml:space="preserve"> tinkamai elgtis su buteliuku</w:t>
      </w:r>
      <w:r w:rsidR="0036248C">
        <w:t>,</w:t>
      </w:r>
      <w:r w:rsidR="002141EE" w:rsidRPr="002141EE">
        <w:t xml:space="preserve"> lėtai jį paspau</w:t>
      </w:r>
      <w:r w:rsidR="0036248C">
        <w:t>džiant i</w:t>
      </w:r>
      <w:r w:rsidR="002141EE" w:rsidRPr="002141EE">
        <w:t xml:space="preserve"> ir sulašin</w:t>
      </w:r>
      <w:r w:rsidR="0036248C">
        <w:t>ant</w:t>
      </w:r>
      <w:r w:rsidR="002141EE" w:rsidRPr="002141EE">
        <w:t xml:space="preserve"> vieną lašą toliau nuo akies.</w:t>
      </w:r>
      <w:r w:rsidR="002141EE">
        <w:t xml:space="preserve"> </w:t>
      </w:r>
      <w:r w:rsidRPr="008B12A9">
        <w:t xml:space="preserve">Pacientas turėtų </w:t>
      </w:r>
      <w:r w:rsidR="0035087D">
        <w:t>bandyti</w:t>
      </w:r>
      <w:r w:rsidRPr="008B12A9">
        <w:t xml:space="preserve"> tol, kol įsitikins, kad sul</w:t>
      </w:r>
      <w:r w:rsidR="0035087D">
        <w:t xml:space="preserve">ašins </w:t>
      </w:r>
      <w:r w:rsidRPr="008B12A9">
        <w:t xml:space="preserve">vieną lašą vienu </w:t>
      </w:r>
      <w:r w:rsidR="0035087D">
        <w:t>kartu</w:t>
      </w:r>
      <w:r w:rsidRPr="008B12A9">
        <w:t>.</w:t>
      </w:r>
    </w:p>
    <w:p w14:paraId="510B5035" w14:textId="77777777" w:rsidR="008B12A9" w:rsidRDefault="008B12A9" w:rsidP="003377A4">
      <w:pPr>
        <w:spacing w:line="240" w:lineRule="auto"/>
      </w:pPr>
    </w:p>
    <w:p w14:paraId="177C2F3A" w14:textId="437B0A58" w:rsidR="0035087D" w:rsidRPr="00647004" w:rsidRDefault="0035087D" w:rsidP="0035087D">
      <w:pPr>
        <w:spacing w:line="240" w:lineRule="auto"/>
        <w:rPr>
          <w:color w:val="000000"/>
          <w:szCs w:val="22"/>
        </w:rPr>
      </w:pPr>
      <w:r w:rsidRPr="00647004">
        <w:rPr>
          <w:color w:val="000000"/>
        </w:rPr>
        <w:t>Pacientams reikia patarti vengti talpyklės sąlyčio su akimis ar aplink</w:t>
      </w:r>
      <w:r>
        <w:rPr>
          <w:color w:val="000000"/>
        </w:rPr>
        <w:t>iniais audiniais</w:t>
      </w:r>
      <w:r w:rsidRPr="00647004">
        <w:rPr>
          <w:color w:val="000000"/>
        </w:rPr>
        <w:t>, nes taip galima sužaloti akį.</w:t>
      </w:r>
    </w:p>
    <w:p w14:paraId="122C75C0" w14:textId="77777777" w:rsidR="0035087D" w:rsidRPr="00647004" w:rsidRDefault="0035087D" w:rsidP="0035087D">
      <w:pPr>
        <w:spacing w:line="240" w:lineRule="auto"/>
        <w:rPr>
          <w:color w:val="000000"/>
          <w:szCs w:val="22"/>
        </w:rPr>
      </w:pPr>
    </w:p>
    <w:p w14:paraId="09182772" w14:textId="599E48B1" w:rsidR="00894F46" w:rsidRDefault="0035087D" w:rsidP="003377A4">
      <w:pPr>
        <w:spacing w:line="240" w:lineRule="auto"/>
      </w:pPr>
      <w:r w:rsidRPr="0036248C">
        <w:t xml:space="preserve">Pacientams reikia nurodyti buteliuko </w:t>
      </w:r>
      <w:r w:rsidR="0036248C" w:rsidRPr="0036248C">
        <w:t>lašintuvo galiuku</w:t>
      </w:r>
      <w:r w:rsidRPr="0036248C">
        <w:t xml:space="preserve"> </w:t>
      </w:r>
      <w:r w:rsidR="0036248C" w:rsidRPr="0036248C">
        <w:t xml:space="preserve">neliesti </w:t>
      </w:r>
      <w:r w:rsidRPr="0036248C">
        <w:t xml:space="preserve">savo akių vokų, aplinkinių audinių ar kitų paviršių. Po akių lašų sulašinimo lašintuvo </w:t>
      </w:r>
      <w:r w:rsidR="0036248C" w:rsidRPr="0036248C">
        <w:t>galiuke</w:t>
      </w:r>
      <w:r w:rsidRPr="0036248C">
        <w:t xml:space="preserve"> likęs skystis turi būti nedelsiant pašalintas, vieną kartą buteliuką </w:t>
      </w:r>
      <w:r w:rsidR="0036248C">
        <w:t xml:space="preserve">pakratant </w:t>
      </w:r>
      <w:r w:rsidRPr="0036248C">
        <w:t xml:space="preserve">žemyn. Lašintuvo </w:t>
      </w:r>
      <w:r w:rsidR="0036248C" w:rsidRPr="0036248C">
        <w:t>galiuko</w:t>
      </w:r>
      <w:r w:rsidRPr="0036248C">
        <w:t xml:space="preserve"> negalima liesti ar valyti.</w:t>
      </w:r>
      <w:r>
        <w:t xml:space="preserve"> </w:t>
      </w:r>
    </w:p>
    <w:p w14:paraId="09102D07" w14:textId="77777777" w:rsidR="00894F46" w:rsidRDefault="00894F46" w:rsidP="00894F46">
      <w:pPr>
        <w:spacing w:line="240" w:lineRule="auto"/>
        <w:rPr>
          <w:color w:val="000000"/>
        </w:rPr>
      </w:pPr>
    </w:p>
    <w:p w14:paraId="29BB0DFB" w14:textId="1348CBD2" w:rsidR="00894F46" w:rsidRPr="00647004" w:rsidRDefault="00894F46" w:rsidP="00894F46">
      <w:pPr>
        <w:spacing w:line="240" w:lineRule="auto"/>
        <w:rPr>
          <w:color w:val="000000"/>
          <w:szCs w:val="22"/>
        </w:rPr>
      </w:pPr>
      <w:r w:rsidRPr="00647004">
        <w:rPr>
          <w:color w:val="000000"/>
        </w:rPr>
        <w:t xml:space="preserve">Pacientams taip pat reikia nurodyti, kad netinkamai vartojami akių tirpalai gali užsiteršti įprastomis, akių infekcijas sukeliančiomis bakterijomis. Vartojant užterštus tirpalus gali išsivystyti sunkių akies pakenkimų, sukeliančių </w:t>
      </w:r>
      <w:r w:rsidR="00A94CF3">
        <w:rPr>
          <w:color w:val="000000"/>
        </w:rPr>
        <w:t>regėjimo praradimą</w:t>
      </w:r>
      <w:r w:rsidRPr="00647004">
        <w:rPr>
          <w:color w:val="000000"/>
        </w:rPr>
        <w:t>.</w:t>
      </w:r>
    </w:p>
    <w:p w14:paraId="74A5AA26" w14:textId="77777777" w:rsidR="00894F46" w:rsidRDefault="00894F46" w:rsidP="003377A4">
      <w:pPr>
        <w:spacing w:line="240" w:lineRule="auto"/>
      </w:pPr>
    </w:p>
    <w:p w14:paraId="709B0988" w14:textId="12E3F678" w:rsidR="00CE1580" w:rsidRPr="00647004" w:rsidRDefault="00CE1580" w:rsidP="003377A4">
      <w:pPr>
        <w:spacing w:line="240" w:lineRule="auto"/>
        <w:rPr>
          <w:szCs w:val="22"/>
        </w:rPr>
      </w:pPr>
      <w:r w:rsidRPr="00647004">
        <w:t>Kad sumažėtų aki</w:t>
      </w:r>
      <w:r w:rsidR="0035087D">
        <w:t>ų</w:t>
      </w:r>
      <w:r w:rsidRPr="00647004">
        <w:t xml:space="preserve"> vokų odos patamsėjimo rizika, pacientai nuo odos turėtų nušluostyti visą tirpalo perteklių.</w:t>
      </w:r>
    </w:p>
    <w:p w14:paraId="06C986EB" w14:textId="77777777" w:rsidR="00F37ABE" w:rsidRPr="00647004" w:rsidRDefault="00F37ABE" w:rsidP="00F608A5">
      <w:pPr>
        <w:spacing w:line="240" w:lineRule="auto"/>
        <w:rPr>
          <w:szCs w:val="22"/>
        </w:rPr>
      </w:pPr>
    </w:p>
    <w:p w14:paraId="7C49970C" w14:textId="77777777" w:rsidR="00CE1580" w:rsidRPr="00647004" w:rsidRDefault="00CE1580" w:rsidP="00E3588F">
      <w:pPr>
        <w:spacing w:line="240" w:lineRule="auto"/>
        <w:rPr>
          <w:szCs w:val="22"/>
        </w:rPr>
      </w:pPr>
      <w:r w:rsidRPr="00647004">
        <w:t xml:space="preserve">Sisteminė absorbcija sumažinama užspaudus nosies ašarų kanalą arba 2 minutėms užmerkus akių vokus. Taip gali sumažėti </w:t>
      </w:r>
      <w:r w:rsidR="00ED3831" w:rsidRPr="00647004">
        <w:t xml:space="preserve">nepageidaujamas </w:t>
      </w:r>
      <w:r w:rsidRPr="00647004">
        <w:t xml:space="preserve">poveikis ir </w:t>
      </w:r>
      <w:r w:rsidR="00ED3831" w:rsidRPr="00647004">
        <w:t xml:space="preserve">padidėti lokalus </w:t>
      </w:r>
      <w:r w:rsidRPr="00647004">
        <w:t>aktyvumas.</w:t>
      </w:r>
    </w:p>
    <w:p w14:paraId="2E34919C" w14:textId="77777777" w:rsidR="00F37ABE" w:rsidRPr="00647004" w:rsidRDefault="00F37ABE">
      <w:pPr>
        <w:spacing w:line="240" w:lineRule="auto"/>
        <w:rPr>
          <w:color w:val="000000"/>
          <w:szCs w:val="22"/>
        </w:rPr>
      </w:pPr>
    </w:p>
    <w:p w14:paraId="31C2D707" w14:textId="6ABFFD58" w:rsidR="00CE1580" w:rsidRPr="00647004" w:rsidRDefault="00CE1580">
      <w:pPr>
        <w:spacing w:line="240" w:lineRule="auto"/>
        <w:rPr>
          <w:szCs w:val="22"/>
        </w:rPr>
      </w:pPr>
      <w:r w:rsidRPr="00647004">
        <w:t xml:space="preserve">Jei vartojamas ne vienas </w:t>
      </w:r>
      <w:r w:rsidR="00ED3831" w:rsidRPr="00647004">
        <w:t xml:space="preserve">lokaliai veikiantis </w:t>
      </w:r>
      <w:r w:rsidRPr="00647004">
        <w:t xml:space="preserve">akims skirtas vaistinis preparatas, tarp </w:t>
      </w:r>
      <w:r w:rsidR="00955BE0">
        <w:t>vaistinių preparatų</w:t>
      </w:r>
      <w:r w:rsidRPr="00647004">
        <w:t xml:space="preserve"> lašinimo turi praeiti ne mažiau kaip 5 minutės.</w:t>
      </w:r>
    </w:p>
    <w:p w14:paraId="1ABFFAB7" w14:textId="77777777" w:rsidR="00F37ABE" w:rsidRPr="00647004" w:rsidRDefault="00F37ABE">
      <w:pPr>
        <w:spacing w:line="240" w:lineRule="auto"/>
        <w:rPr>
          <w:szCs w:val="22"/>
        </w:rPr>
      </w:pPr>
    </w:p>
    <w:p w14:paraId="520209C8" w14:textId="77777777" w:rsidR="00CE1580" w:rsidRPr="00647004" w:rsidRDefault="00ED3831" w:rsidP="00ED3831">
      <w:pPr>
        <w:spacing w:line="240" w:lineRule="auto"/>
        <w:rPr>
          <w:color w:val="000000"/>
          <w:szCs w:val="22"/>
        </w:rPr>
      </w:pPr>
      <w:r w:rsidRPr="00647004">
        <w:rPr>
          <w:color w:val="000000"/>
        </w:rPr>
        <w:t>Prieš akių lašų sulašinimą kontaktinius lęšius reikia išimti (vėl juos galima įdėti ne anksčiau kaip po 15</w:t>
      </w:r>
      <w:r w:rsidR="007E64CA" w:rsidRPr="00647004">
        <w:rPr>
          <w:color w:val="000000"/>
        </w:rPr>
        <w:t> </w:t>
      </w:r>
      <w:r w:rsidRPr="00647004">
        <w:rPr>
          <w:color w:val="000000"/>
        </w:rPr>
        <w:t>min.)</w:t>
      </w:r>
      <w:r w:rsidR="00CE1580" w:rsidRPr="00647004">
        <w:rPr>
          <w:color w:val="000000"/>
        </w:rPr>
        <w:t>.</w:t>
      </w:r>
    </w:p>
    <w:p w14:paraId="4F6BBCE3" w14:textId="77777777" w:rsidR="00B470E5" w:rsidRPr="00647004" w:rsidRDefault="00B470E5" w:rsidP="00F608A5">
      <w:pPr>
        <w:tabs>
          <w:tab w:val="clear" w:pos="567"/>
        </w:tabs>
        <w:spacing w:line="240" w:lineRule="auto"/>
        <w:rPr>
          <w:szCs w:val="22"/>
        </w:rPr>
      </w:pPr>
    </w:p>
    <w:p w14:paraId="733A1DF0" w14:textId="77777777" w:rsidR="001D29E6" w:rsidRPr="00647004" w:rsidRDefault="001D29E6" w:rsidP="00B55130">
      <w:pPr>
        <w:spacing w:line="240" w:lineRule="auto"/>
        <w:ind w:left="567" w:hanging="567"/>
        <w:rPr>
          <w:szCs w:val="22"/>
        </w:rPr>
      </w:pPr>
      <w:r w:rsidRPr="00647004">
        <w:rPr>
          <w:b/>
        </w:rPr>
        <w:t>4.3.</w:t>
      </w:r>
      <w:r w:rsidRPr="00647004">
        <w:tab/>
      </w:r>
      <w:r w:rsidRPr="00647004">
        <w:rPr>
          <w:b/>
        </w:rPr>
        <w:t>Kontraindikacijos</w:t>
      </w:r>
    </w:p>
    <w:p w14:paraId="179B7959" w14:textId="77777777" w:rsidR="001D29E6" w:rsidRPr="00647004" w:rsidRDefault="001D29E6" w:rsidP="00B55130">
      <w:pPr>
        <w:spacing w:line="240" w:lineRule="auto"/>
        <w:rPr>
          <w:szCs w:val="22"/>
        </w:rPr>
      </w:pPr>
    </w:p>
    <w:p w14:paraId="428B1A3B" w14:textId="77777777" w:rsidR="00CE1580" w:rsidRPr="00647004" w:rsidRDefault="00CE1580" w:rsidP="00B55130">
      <w:pPr>
        <w:spacing w:line="240" w:lineRule="auto"/>
        <w:rPr>
          <w:szCs w:val="22"/>
        </w:rPr>
      </w:pPr>
      <w:r w:rsidRPr="00647004">
        <w:t>Padidėjęs jautrumas veikliajai arba bet kuriai 6.1 skyriuje nurodytai pagalbinei medžiagai.</w:t>
      </w:r>
    </w:p>
    <w:p w14:paraId="6D7A2D89" w14:textId="77777777" w:rsidR="00CE1580" w:rsidRPr="00647004" w:rsidRDefault="00CE1580" w:rsidP="00B55130">
      <w:pPr>
        <w:autoSpaceDE w:val="0"/>
        <w:autoSpaceDN w:val="0"/>
        <w:adjustRightInd w:val="0"/>
        <w:spacing w:line="240" w:lineRule="auto"/>
        <w:rPr>
          <w:szCs w:val="22"/>
        </w:rPr>
      </w:pPr>
    </w:p>
    <w:p w14:paraId="0331D463" w14:textId="626712CD" w:rsidR="00CE1580" w:rsidRPr="00647004" w:rsidRDefault="00CE1580" w:rsidP="00B55130">
      <w:pPr>
        <w:autoSpaceDE w:val="0"/>
        <w:autoSpaceDN w:val="0"/>
        <w:adjustRightInd w:val="0"/>
        <w:spacing w:line="240" w:lineRule="auto"/>
        <w:rPr>
          <w:szCs w:val="22"/>
        </w:rPr>
      </w:pPr>
      <w:r w:rsidRPr="00647004">
        <w:t>Reaktyvi kvėpavimo takų liga, įskaitant esamą ar praeityje buvusią astmą, sunkią lėtinę obstrukcinę plaučių ligą.</w:t>
      </w:r>
    </w:p>
    <w:p w14:paraId="29AD97EF" w14:textId="77777777" w:rsidR="00CE1580" w:rsidRPr="00647004" w:rsidRDefault="00CE1580" w:rsidP="00B55130">
      <w:pPr>
        <w:spacing w:line="240" w:lineRule="auto"/>
        <w:rPr>
          <w:szCs w:val="22"/>
        </w:rPr>
      </w:pPr>
    </w:p>
    <w:p w14:paraId="03AA67A0" w14:textId="04C8783A" w:rsidR="00CE1580" w:rsidRPr="00647004" w:rsidRDefault="00CE1580" w:rsidP="00B55130">
      <w:pPr>
        <w:spacing w:line="240" w:lineRule="auto"/>
        <w:rPr>
          <w:szCs w:val="22"/>
        </w:rPr>
      </w:pPr>
      <w:r w:rsidRPr="00647004">
        <w:t>Sinusinė bradikardija, sinusinio mazgo silpnumo sindromas, įskaitant sinoatrialinę blokadą</w:t>
      </w:r>
      <w:r w:rsidR="008C3FB8" w:rsidRPr="00647004">
        <w:t xml:space="preserve"> bei </w:t>
      </w:r>
      <w:r w:rsidRPr="00647004">
        <w:t xml:space="preserve">antrojo </w:t>
      </w:r>
      <w:r w:rsidR="00A94CF3">
        <w:t>a</w:t>
      </w:r>
      <w:r w:rsidRPr="00647004">
        <w:t>r trečiojo laipsni</w:t>
      </w:r>
      <w:r w:rsidR="00A94CF3">
        <w:t>o</w:t>
      </w:r>
      <w:r w:rsidRPr="00647004">
        <w:t xml:space="preserve"> atrioventrikulinę blokadą, nekontroliuojamą širdies stimuliatoriumi. Akivaizdus širdies nepakankamumas, kardiogeninis šokas.</w:t>
      </w:r>
    </w:p>
    <w:p w14:paraId="3B56074B" w14:textId="77777777" w:rsidR="001D29E6" w:rsidRPr="00647004" w:rsidRDefault="001D29E6" w:rsidP="00B55130">
      <w:pPr>
        <w:spacing w:line="240" w:lineRule="auto"/>
        <w:rPr>
          <w:szCs w:val="22"/>
        </w:rPr>
      </w:pPr>
    </w:p>
    <w:p w14:paraId="6E629B7D" w14:textId="77777777" w:rsidR="001D29E6" w:rsidRPr="00647004" w:rsidRDefault="001D29E6" w:rsidP="00B55130">
      <w:pPr>
        <w:spacing w:line="240" w:lineRule="auto"/>
        <w:ind w:left="567" w:hanging="567"/>
        <w:rPr>
          <w:b/>
          <w:szCs w:val="22"/>
        </w:rPr>
      </w:pPr>
      <w:r w:rsidRPr="00647004">
        <w:rPr>
          <w:b/>
        </w:rPr>
        <w:t>4.4.</w:t>
      </w:r>
      <w:r w:rsidRPr="00647004">
        <w:tab/>
      </w:r>
      <w:r w:rsidRPr="00647004">
        <w:rPr>
          <w:b/>
        </w:rPr>
        <w:t>Specialūs įspėjimai ir atsargumo priemonės</w:t>
      </w:r>
    </w:p>
    <w:p w14:paraId="57F4030B" w14:textId="77777777" w:rsidR="00C53ACC" w:rsidRPr="00647004" w:rsidRDefault="00C53ACC" w:rsidP="00B55130">
      <w:pPr>
        <w:spacing w:line="240" w:lineRule="auto"/>
        <w:ind w:left="567" w:hanging="567"/>
        <w:rPr>
          <w:szCs w:val="22"/>
        </w:rPr>
      </w:pPr>
    </w:p>
    <w:p w14:paraId="4725A7EB" w14:textId="77777777" w:rsidR="00CE1580" w:rsidRPr="00647004" w:rsidRDefault="00CE1580" w:rsidP="00B55130">
      <w:pPr>
        <w:autoSpaceDE w:val="0"/>
        <w:autoSpaceDN w:val="0"/>
        <w:adjustRightInd w:val="0"/>
        <w:spacing w:line="240" w:lineRule="auto"/>
        <w:rPr>
          <w:i/>
          <w:iCs/>
          <w:szCs w:val="22"/>
        </w:rPr>
      </w:pPr>
      <w:r w:rsidRPr="00647004">
        <w:rPr>
          <w:i/>
        </w:rPr>
        <w:t>Sisteminis poveikis</w:t>
      </w:r>
    </w:p>
    <w:p w14:paraId="0AA7C3EE" w14:textId="19B90D42" w:rsidR="00CE1580" w:rsidRPr="00647004" w:rsidRDefault="00CE1580" w:rsidP="00B55130">
      <w:pPr>
        <w:autoSpaceDE w:val="0"/>
        <w:autoSpaceDN w:val="0"/>
        <w:adjustRightInd w:val="0"/>
        <w:spacing w:line="240" w:lineRule="auto"/>
        <w:rPr>
          <w:iCs/>
          <w:szCs w:val="22"/>
        </w:rPr>
      </w:pPr>
      <w:r w:rsidRPr="00647004">
        <w:t xml:space="preserve">Panašiai, kaip kiti </w:t>
      </w:r>
      <w:r w:rsidR="004D6DF8" w:rsidRPr="00647004">
        <w:t xml:space="preserve">lokaliai </w:t>
      </w:r>
      <w:r w:rsidRPr="00647004">
        <w:t xml:space="preserve">vartojami </w:t>
      </w:r>
      <w:r w:rsidR="009B5753" w:rsidRPr="00647004">
        <w:t xml:space="preserve">oftalmologiniai </w:t>
      </w:r>
      <w:r w:rsidR="004D6DF8" w:rsidRPr="00647004">
        <w:t>vaistiniai preparatai</w:t>
      </w:r>
      <w:r w:rsidRPr="00647004">
        <w:t>, tafluprostas ir timololis absorbuojami sistemiškai. Kadangi sudėtyje yra beta adrenerginį poveikį sukeliančio timololio, gali išsivystyti širdies</w:t>
      </w:r>
      <w:r w:rsidR="004D6DF8" w:rsidRPr="00647004">
        <w:t xml:space="preserve"> ir kraujagyslių sistemos</w:t>
      </w:r>
      <w:r w:rsidRPr="00647004">
        <w:t xml:space="preserve">, plaučių ir kitų nepageidaujamų reakcijų, būdingų </w:t>
      </w:r>
      <w:r w:rsidR="004D6DF8" w:rsidRPr="00647004">
        <w:t xml:space="preserve">sisteminę </w:t>
      </w:r>
      <w:r w:rsidRPr="00647004">
        <w:t>beta adrenergini</w:t>
      </w:r>
      <w:r w:rsidR="004D6DF8" w:rsidRPr="00647004">
        <w:t>ų</w:t>
      </w:r>
      <w:r w:rsidRPr="00647004">
        <w:t xml:space="preserve"> receptori</w:t>
      </w:r>
      <w:r w:rsidR="004D6DF8" w:rsidRPr="00647004">
        <w:t>ų</w:t>
      </w:r>
      <w:r w:rsidRPr="00647004">
        <w:t xml:space="preserve"> </w:t>
      </w:r>
      <w:r w:rsidR="004D6DF8" w:rsidRPr="00647004">
        <w:t xml:space="preserve">blokadą sukeliančioms </w:t>
      </w:r>
      <w:r w:rsidRPr="00647004">
        <w:t xml:space="preserve">medžiagoms. Nepageidaujamų reakcijų dažnis </w:t>
      </w:r>
      <w:r w:rsidR="00FB32EB" w:rsidRPr="00647004">
        <w:t xml:space="preserve">vaistinio preparato vartojant </w:t>
      </w:r>
      <w:r w:rsidR="004D6DF8" w:rsidRPr="00647004">
        <w:t xml:space="preserve">lokaliai </w:t>
      </w:r>
      <w:r w:rsidR="00A94CF3">
        <w:t>ant</w:t>
      </w:r>
      <w:r w:rsidRPr="00647004">
        <w:t xml:space="preserve"> aki</w:t>
      </w:r>
      <w:r w:rsidR="00A94CF3">
        <w:t>e</w:t>
      </w:r>
      <w:r w:rsidRPr="00647004">
        <w:t xml:space="preserve">s </w:t>
      </w:r>
      <w:r w:rsidR="00FB32EB" w:rsidRPr="00647004">
        <w:t>būna</w:t>
      </w:r>
      <w:r w:rsidRPr="00647004">
        <w:t xml:space="preserve"> mažesnis, nei </w:t>
      </w:r>
      <w:r w:rsidR="00FB32EB" w:rsidRPr="00647004">
        <w:t>vartojant</w:t>
      </w:r>
      <w:r w:rsidR="004D6DF8" w:rsidRPr="00647004">
        <w:t xml:space="preserve"> </w:t>
      </w:r>
      <w:r w:rsidRPr="00647004">
        <w:t>sisteminį poveikį sukeliančio</w:t>
      </w:r>
      <w:r w:rsidR="00ED1C75" w:rsidRPr="00647004">
        <w:t xml:space="preserve"> vaistinio preparato.</w:t>
      </w:r>
      <w:r w:rsidRPr="00647004">
        <w:t xml:space="preserve"> </w:t>
      </w:r>
      <w:r w:rsidR="000D4D0F" w:rsidRPr="00647004">
        <w:t>K</w:t>
      </w:r>
      <w:r w:rsidRPr="00647004">
        <w:t>aip sumažinti sistemin</w:t>
      </w:r>
      <w:r w:rsidR="00FB32EB" w:rsidRPr="00647004">
        <w:t>ę</w:t>
      </w:r>
      <w:r w:rsidRPr="00647004">
        <w:t xml:space="preserve"> </w:t>
      </w:r>
      <w:r w:rsidR="00FB32EB" w:rsidRPr="00647004">
        <w:t>absorbciją</w:t>
      </w:r>
      <w:r w:rsidRPr="00647004">
        <w:t xml:space="preserve">, </w:t>
      </w:r>
      <w:r w:rsidR="000D4D0F" w:rsidRPr="00647004">
        <w:t xml:space="preserve">žr. </w:t>
      </w:r>
      <w:r w:rsidRPr="00647004">
        <w:t>4.2 skyriuje.</w:t>
      </w:r>
    </w:p>
    <w:p w14:paraId="611447F7" w14:textId="77777777" w:rsidR="00CE1580" w:rsidRPr="00647004" w:rsidRDefault="00CE1580" w:rsidP="00B55130">
      <w:pPr>
        <w:autoSpaceDE w:val="0"/>
        <w:autoSpaceDN w:val="0"/>
        <w:adjustRightInd w:val="0"/>
        <w:spacing w:line="240" w:lineRule="auto"/>
        <w:rPr>
          <w:i/>
          <w:iCs/>
          <w:szCs w:val="22"/>
        </w:rPr>
      </w:pPr>
    </w:p>
    <w:p w14:paraId="6219CC02" w14:textId="77777777" w:rsidR="00CE1580" w:rsidRPr="00647004" w:rsidRDefault="00CE1580" w:rsidP="00B55130">
      <w:pPr>
        <w:autoSpaceDE w:val="0"/>
        <w:autoSpaceDN w:val="0"/>
        <w:adjustRightInd w:val="0"/>
        <w:spacing w:line="240" w:lineRule="auto"/>
        <w:rPr>
          <w:i/>
          <w:iCs/>
          <w:szCs w:val="22"/>
        </w:rPr>
      </w:pPr>
      <w:r w:rsidRPr="00647004">
        <w:rPr>
          <w:i/>
        </w:rPr>
        <w:t>Širdies sutrikimai</w:t>
      </w:r>
    </w:p>
    <w:p w14:paraId="12B45D8B" w14:textId="5250706A" w:rsidR="00CE1580" w:rsidRPr="00647004" w:rsidRDefault="00CE1580" w:rsidP="00B55130">
      <w:pPr>
        <w:autoSpaceDE w:val="0"/>
        <w:autoSpaceDN w:val="0"/>
        <w:adjustRightInd w:val="0"/>
        <w:spacing w:line="240" w:lineRule="auto"/>
        <w:rPr>
          <w:iCs/>
          <w:szCs w:val="22"/>
        </w:rPr>
      </w:pPr>
      <w:r w:rsidRPr="00647004">
        <w:t xml:space="preserve">Širdies ir kraujagyslių ligomis (pvz., </w:t>
      </w:r>
      <w:r w:rsidR="00A9699D" w:rsidRPr="00647004">
        <w:t>išemin</w:t>
      </w:r>
      <w:r w:rsidR="004A1EB5">
        <w:t>e</w:t>
      </w:r>
      <w:r w:rsidR="00A9699D" w:rsidRPr="00647004">
        <w:t xml:space="preserve"> širdies</w:t>
      </w:r>
      <w:r w:rsidRPr="00647004">
        <w:t xml:space="preserve"> liga, Prin</w:t>
      </w:r>
      <w:r w:rsidR="00A94CF3">
        <w:t>c</w:t>
      </w:r>
      <w:r w:rsidRPr="00647004">
        <w:t>metalo</w:t>
      </w:r>
      <w:r w:rsidR="00A94CF3">
        <w:t xml:space="preserve"> (</w:t>
      </w:r>
      <w:r w:rsidR="00A94CF3" w:rsidRPr="00DD2494">
        <w:rPr>
          <w:i/>
        </w:rPr>
        <w:t>Prinzmetal</w:t>
      </w:r>
      <w:r w:rsidR="00A94CF3">
        <w:t>)</w:t>
      </w:r>
      <w:r w:rsidRPr="00647004">
        <w:t xml:space="preserve"> angina ir širdies nepakankamumu) sergantiems pacientams bei </w:t>
      </w:r>
      <w:r w:rsidR="0087413C" w:rsidRPr="00647004">
        <w:t>pacientams, kuriems yra</w:t>
      </w:r>
      <w:r w:rsidRPr="00647004">
        <w:t xml:space="preserve"> hipotenzij</w:t>
      </w:r>
      <w:r w:rsidR="0087413C" w:rsidRPr="00647004">
        <w:t>a,</w:t>
      </w:r>
      <w:r w:rsidRPr="00647004">
        <w:t xml:space="preserve"> reikėtų kritiškai įvertinti beta blokatorių vartojimo galimybę ir apsvarstyti galimybę gydyti kitomis veikliosiomis medžiagomis. Širdies ir kraujagyslių ligomis sergantys pacientai turi būti stebimi, ar jiems neatsiranda ligos sunkėjimo požymių ir nepageidaujamų reakcijų.</w:t>
      </w:r>
    </w:p>
    <w:p w14:paraId="2C7557CB" w14:textId="77777777" w:rsidR="00CE1580" w:rsidRPr="00647004" w:rsidRDefault="00CE1580" w:rsidP="00B55130">
      <w:pPr>
        <w:autoSpaceDE w:val="0"/>
        <w:autoSpaceDN w:val="0"/>
        <w:adjustRightInd w:val="0"/>
        <w:spacing w:line="240" w:lineRule="auto"/>
        <w:rPr>
          <w:iCs/>
          <w:szCs w:val="22"/>
        </w:rPr>
      </w:pPr>
      <w:r w:rsidRPr="00647004">
        <w:t>Dėl neigiamo beta blokatorių poveikio laidumo laikui</w:t>
      </w:r>
      <w:r w:rsidR="0087413C" w:rsidRPr="00647004">
        <w:t>,</w:t>
      </w:r>
      <w:r w:rsidRPr="00647004">
        <w:t xml:space="preserve"> taikant atsargumo priemones beta blokatorių galima skirti tik pirmo laipsnio širdies blokadą turintiems pacientams.</w:t>
      </w:r>
    </w:p>
    <w:p w14:paraId="2CB5C65D" w14:textId="77777777" w:rsidR="00CE1580" w:rsidRPr="00647004" w:rsidRDefault="00CE1580" w:rsidP="00B55130">
      <w:pPr>
        <w:autoSpaceDE w:val="0"/>
        <w:autoSpaceDN w:val="0"/>
        <w:adjustRightInd w:val="0"/>
        <w:spacing w:line="240" w:lineRule="auto"/>
        <w:rPr>
          <w:i/>
          <w:iCs/>
          <w:szCs w:val="22"/>
        </w:rPr>
      </w:pPr>
    </w:p>
    <w:p w14:paraId="5487996D" w14:textId="77777777" w:rsidR="00CE1580" w:rsidRPr="00647004" w:rsidRDefault="00CE1580" w:rsidP="00B55130">
      <w:pPr>
        <w:autoSpaceDE w:val="0"/>
        <w:autoSpaceDN w:val="0"/>
        <w:adjustRightInd w:val="0"/>
        <w:spacing w:line="240" w:lineRule="auto"/>
        <w:rPr>
          <w:i/>
          <w:iCs/>
          <w:szCs w:val="22"/>
        </w:rPr>
      </w:pPr>
      <w:r w:rsidRPr="00647004">
        <w:rPr>
          <w:i/>
        </w:rPr>
        <w:t>Kraujagyslių sutrikimai</w:t>
      </w:r>
    </w:p>
    <w:p w14:paraId="7115DAEA" w14:textId="72F5678C" w:rsidR="00CE1580" w:rsidRPr="00647004" w:rsidRDefault="00CE1580" w:rsidP="00B55130">
      <w:pPr>
        <w:autoSpaceDE w:val="0"/>
        <w:autoSpaceDN w:val="0"/>
        <w:adjustRightInd w:val="0"/>
        <w:spacing w:line="240" w:lineRule="auto"/>
        <w:rPr>
          <w:iCs/>
          <w:szCs w:val="22"/>
        </w:rPr>
      </w:pPr>
      <w:r w:rsidRPr="00647004">
        <w:t>Gydant pacientus, kuriems diagnozuota</w:t>
      </w:r>
      <w:r w:rsidR="009E4514">
        <w:t>s</w:t>
      </w:r>
      <w:r w:rsidRPr="00647004">
        <w:t xml:space="preserve"> sunk</w:t>
      </w:r>
      <w:r w:rsidR="009B50BC" w:rsidRPr="00647004">
        <w:t>us</w:t>
      </w:r>
      <w:r w:rsidRPr="00647004">
        <w:t xml:space="preserve"> periferinės kraujotakos sutrikim</w:t>
      </w:r>
      <w:r w:rsidR="009B50BC" w:rsidRPr="00647004">
        <w:t>as ar liga</w:t>
      </w:r>
      <w:r w:rsidRPr="00647004">
        <w:t xml:space="preserve"> (t. y. sunki Reino (</w:t>
      </w:r>
      <w:r w:rsidRPr="00647004">
        <w:rPr>
          <w:i/>
        </w:rPr>
        <w:t>Raynaud</w:t>
      </w:r>
      <w:r w:rsidRPr="00647004">
        <w:t>) liga ar Reino</w:t>
      </w:r>
      <w:r w:rsidR="004810BD">
        <w:t xml:space="preserve"> (</w:t>
      </w:r>
      <w:r w:rsidR="004810BD" w:rsidRPr="00DD2494">
        <w:rPr>
          <w:i/>
        </w:rPr>
        <w:t>Raynaud</w:t>
      </w:r>
      <w:r w:rsidR="004810BD">
        <w:t>)</w:t>
      </w:r>
      <w:r w:rsidRPr="00647004">
        <w:t xml:space="preserve"> sindromas), reikia imtis atsargumo priemonių.</w:t>
      </w:r>
    </w:p>
    <w:p w14:paraId="6E7C278F" w14:textId="77777777" w:rsidR="00C53ACC" w:rsidRPr="00647004" w:rsidRDefault="00C53ACC" w:rsidP="0050568F">
      <w:pPr>
        <w:tabs>
          <w:tab w:val="clear" w:pos="567"/>
        </w:tabs>
        <w:spacing w:line="240" w:lineRule="auto"/>
        <w:rPr>
          <w:szCs w:val="22"/>
          <w:u w:val="single"/>
        </w:rPr>
      </w:pPr>
    </w:p>
    <w:p w14:paraId="2C069029" w14:textId="77777777" w:rsidR="00CE1580" w:rsidRPr="00647004" w:rsidRDefault="00CE1580" w:rsidP="00B55130">
      <w:pPr>
        <w:autoSpaceDE w:val="0"/>
        <w:autoSpaceDN w:val="0"/>
        <w:adjustRightInd w:val="0"/>
        <w:spacing w:line="240" w:lineRule="auto"/>
        <w:rPr>
          <w:i/>
          <w:iCs/>
          <w:szCs w:val="22"/>
        </w:rPr>
      </w:pPr>
      <w:r w:rsidRPr="00647004">
        <w:rPr>
          <w:i/>
        </w:rPr>
        <w:t>Kvėpavimo sistemos sutrikimai</w:t>
      </w:r>
    </w:p>
    <w:p w14:paraId="12D54E70" w14:textId="50388833" w:rsidR="00CE1580" w:rsidRPr="00647004" w:rsidRDefault="00CE1580" w:rsidP="00B55130">
      <w:pPr>
        <w:autoSpaceDE w:val="0"/>
        <w:autoSpaceDN w:val="0"/>
        <w:adjustRightInd w:val="0"/>
        <w:spacing w:line="240" w:lineRule="auto"/>
        <w:rPr>
          <w:iCs/>
          <w:szCs w:val="22"/>
        </w:rPr>
      </w:pPr>
      <w:r w:rsidRPr="00647004">
        <w:t xml:space="preserve">Astma sergantiems pacientams, </w:t>
      </w:r>
      <w:r w:rsidR="009B50BC" w:rsidRPr="00647004">
        <w:t>pa</w:t>
      </w:r>
      <w:r w:rsidRPr="00647004">
        <w:t xml:space="preserve">vartojusiems tam tikrų akims skirtų beta blokatorių </w:t>
      </w:r>
      <w:r w:rsidR="00D67685">
        <w:t xml:space="preserve">vaistinių </w:t>
      </w:r>
      <w:r w:rsidRPr="00647004">
        <w:t>preparatų, buvo kvėpavimo takų reakcijų, įskaitant mirties atvejus dėl bronchų spazmų</w:t>
      </w:r>
      <w:r w:rsidR="009B50BC" w:rsidRPr="00647004">
        <w:t>, atvejų</w:t>
      </w:r>
      <w:r w:rsidRPr="00647004">
        <w:t xml:space="preserve">. </w:t>
      </w:r>
      <w:r w:rsidR="009B50BC" w:rsidRPr="00647004">
        <w:t xml:space="preserve">Lengva ar </w:t>
      </w:r>
      <w:r w:rsidRPr="00647004">
        <w:t xml:space="preserve">vidutinio sunkumo lėtine obstrukcine plaučių liga (LOPL) sergantiems pacientams </w:t>
      </w:r>
      <w:r w:rsidR="008A611C" w:rsidRPr="00647004">
        <w:t>TAPTIQOM</w:t>
      </w:r>
      <w:r w:rsidRPr="00647004">
        <w:t xml:space="preserve"> reikia vartoti atsargiai ir tik tada, kai laukiama nauda nusveria galimą riziką.</w:t>
      </w:r>
    </w:p>
    <w:p w14:paraId="1C2ED47D" w14:textId="77777777" w:rsidR="00CE1580" w:rsidRPr="00647004" w:rsidRDefault="00CE1580" w:rsidP="00B55130">
      <w:pPr>
        <w:autoSpaceDE w:val="0"/>
        <w:autoSpaceDN w:val="0"/>
        <w:adjustRightInd w:val="0"/>
        <w:spacing w:line="240" w:lineRule="auto"/>
        <w:rPr>
          <w:i/>
          <w:iCs/>
          <w:szCs w:val="22"/>
        </w:rPr>
      </w:pPr>
    </w:p>
    <w:p w14:paraId="4B9A82EC" w14:textId="705A4742" w:rsidR="00CE1580" w:rsidRPr="00647004" w:rsidRDefault="00CE1580" w:rsidP="00B55130">
      <w:pPr>
        <w:autoSpaceDE w:val="0"/>
        <w:autoSpaceDN w:val="0"/>
        <w:adjustRightInd w:val="0"/>
        <w:spacing w:line="240" w:lineRule="auto"/>
        <w:rPr>
          <w:i/>
          <w:iCs/>
          <w:szCs w:val="22"/>
        </w:rPr>
      </w:pPr>
      <w:r w:rsidRPr="00647004">
        <w:rPr>
          <w:i/>
        </w:rPr>
        <w:t xml:space="preserve">Hipoglikemija </w:t>
      </w:r>
      <w:r w:rsidR="00D33690">
        <w:rPr>
          <w:i/>
        </w:rPr>
        <w:t>ir (ar)</w:t>
      </w:r>
      <w:r w:rsidRPr="00647004">
        <w:rPr>
          <w:i/>
        </w:rPr>
        <w:t xml:space="preserve"> diabetas</w:t>
      </w:r>
    </w:p>
    <w:p w14:paraId="019D6477" w14:textId="2A9E16AB" w:rsidR="00CE1580" w:rsidRPr="00647004" w:rsidRDefault="00CE1580" w:rsidP="00B55130">
      <w:pPr>
        <w:autoSpaceDE w:val="0"/>
        <w:autoSpaceDN w:val="0"/>
        <w:adjustRightInd w:val="0"/>
        <w:spacing w:line="240" w:lineRule="auto"/>
        <w:rPr>
          <w:iCs/>
          <w:szCs w:val="22"/>
        </w:rPr>
      </w:pPr>
      <w:r w:rsidRPr="00647004">
        <w:t xml:space="preserve">Pacientams, kuriems </w:t>
      </w:r>
      <w:r w:rsidR="008762C1" w:rsidRPr="00647004">
        <w:t xml:space="preserve">yra buvę </w:t>
      </w:r>
      <w:r w:rsidRPr="00647004">
        <w:t xml:space="preserve">savaiminės hipoglikemijos atvejų, ar </w:t>
      </w:r>
      <w:r w:rsidR="008762C1" w:rsidRPr="00647004">
        <w:t>kurie serga</w:t>
      </w:r>
      <w:r w:rsidRPr="00647004">
        <w:t xml:space="preserve"> </w:t>
      </w:r>
      <w:r w:rsidR="00D33690">
        <w:t>labilia</w:t>
      </w:r>
      <w:r w:rsidR="00D33690" w:rsidRPr="00647004">
        <w:t xml:space="preserve"> </w:t>
      </w:r>
      <w:r w:rsidRPr="00647004">
        <w:t xml:space="preserve">diabeto forma, beta blokatorių reikia skirti atsargiai, nes </w:t>
      </w:r>
      <w:r w:rsidR="008762C1" w:rsidRPr="00647004">
        <w:t>jie</w:t>
      </w:r>
      <w:r w:rsidRPr="00647004">
        <w:t xml:space="preserve"> gali paslėpti ūminės hipoglikemijos požymius ir simptomus.</w:t>
      </w:r>
    </w:p>
    <w:p w14:paraId="0E23DCB6" w14:textId="77777777" w:rsidR="00CE1580" w:rsidRPr="00647004" w:rsidRDefault="00CE1580" w:rsidP="00B55130">
      <w:pPr>
        <w:autoSpaceDE w:val="0"/>
        <w:autoSpaceDN w:val="0"/>
        <w:adjustRightInd w:val="0"/>
        <w:spacing w:line="240" w:lineRule="auto"/>
        <w:rPr>
          <w:iCs/>
          <w:szCs w:val="22"/>
        </w:rPr>
      </w:pPr>
    </w:p>
    <w:p w14:paraId="10D6DD6E" w14:textId="329F43FB" w:rsidR="00CE1580" w:rsidRPr="00647004" w:rsidRDefault="00CE1580" w:rsidP="00B55130">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spacing w:line="240" w:lineRule="auto"/>
        <w:ind w:right="720"/>
        <w:rPr>
          <w:iCs/>
          <w:szCs w:val="22"/>
        </w:rPr>
      </w:pPr>
      <w:r w:rsidRPr="00647004">
        <w:t>Beta blokatoriai taip pat gali paslėpti hipertirozės požymius. Staigiai nutraukus gydymą beta blokatoriais simptomai gali sustiprėti.</w:t>
      </w:r>
    </w:p>
    <w:p w14:paraId="1DF9837E" w14:textId="77777777" w:rsidR="00CE1580" w:rsidRPr="00647004" w:rsidRDefault="00CE1580" w:rsidP="00B55130">
      <w:pPr>
        <w:autoSpaceDE w:val="0"/>
        <w:autoSpaceDN w:val="0"/>
        <w:adjustRightInd w:val="0"/>
        <w:spacing w:line="240" w:lineRule="auto"/>
        <w:rPr>
          <w:iCs/>
          <w:szCs w:val="22"/>
        </w:rPr>
      </w:pPr>
    </w:p>
    <w:p w14:paraId="08362F4A" w14:textId="77777777" w:rsidR="00CE1580" w:rsidRPr="00647004" w:rsidRDefault="00CE1580" w:rsidP="00B55130">
      <w:pPr>
        <w:autoSpaceDE w:val="0"/>
        <w:autoSpaceDN w:val="0"/>
        <w:adjustRightInd w:val="0"/>
        <w:spacing w:line="240" w:lineRule="auto"/>
        <w:rPr>
          <w:i/>
          <w:iCs/>
          <w:szCs w:val="22"/>
        </w:rPr>
      </w:pPr>
      <w:r w:rsidRPr="00647004">
        <w:rPr>
          <w:i/>
        </w:rPr>
        <w:t>Ragenos ligos</w:t>
      </w:r>
    </w:p>
    <w:p w14:paraId="21C0CFB0" w14:textId="77777777" w:rsidR="00CE1580" w:rsidRPr="00647004" w:rsidRDefault="00176AF7" w:rsidP="00B55130">
      <w:pPr>
        <w:autoSpaceDE w:val="0"/>
        <w:autoSpaceDN w:val="0"/>
        <w:adjustRightInd w:val="0"/>
        <w:spacing w:line="240" w:lineRule="auto"/>
        <w:rPr>
          <w:iCs/>
          <w:szCs w:val="22"/>
        </w:rPr>
      </w:pPr>
      <w:r w:rsidRPr="00647004">
        <w:t>Oftalmologiniai</w:t>
      </w:r>
      <w:r w:rsidR="008762C1" w:rsidRPr="00647004">
        <w:t xml:space="preserve"> </w:t>
      </w:r>
      <w:r w:rsidR="00CE1580" w:rsidRPr="00647004">
        <w:t xml:space="preserve">beta blokatorių </w:t>
      </w:r>
      <w:r w:rsidR="00D67685">
        <w:t xml:space="preserve">vaistiniai </w:t>
      </w:r>
      <w:r w:rsidR="00CE1580" w:rsidRPr="00647004">
        <w:t xml:space="preserve">preparatai gali sukelti akių išsausėjimą. </w:t>
      </w:r>
      <w:r w:rsidRPr="00647004">
        <w:t>Ragenos ligomis sergančius pacientus šiuo vaistiniu preparatu būtina gydyti atsargiai</w:t>
      </w:r>
      <w:r w:rsidR="00CE1580" w:rsidRPr="00647004">
        <w:t>.</w:t>
      </w:r>
    </w:p>
    <w:p w14:paraId="7CEC4BB1" w14:textId="77777777" w:rsidR="00CE1580" w:rsidRPr="00647004" w:rsidRDefault="00CE1580" w:rsidP="00B55130">
      <w:pPr>
        <w:autoSpaceDE w:val="0"/>
        <w:autoSpaceDN w:val="0"/>
        <w:adjustRightInd w:val="0"/>
        <w:spacing w:line="240" w:lineRule="auto"/>
        <w:rPr>
          <w:iCs/>
          <w:szCs w:val="22"/>
        </w:rPr>
      </w:pPr>
    </w:p>
    <w:p w14:paraId="1020C911" w14:textId="77777777" w:rsidR="00CE1580" w:rsidRPr="00647004" w:rsidRDefault="00CE1580" w:rsidP="00B55130">
      <w:pPr>
        <w:autoSpaceDE w:val="0"/>
        <w:autoSpaceDN w:val="0"/>
        <w:adjustRightInd w:val="0"/>
        <w:spacing w:line="240" w:lineRule="auto"/>
        <w:rPr>
          <w:i/>
          <w:iCs/>
          <w:szCs w:val="22"/>
        </w:rPr>
      </w:pPr>
      <w:r w:rsidRPr="00647004">
        <w:rPr>
          <w:i/>
        </w:rPr>
        <w:t xml:space="preserve">Kiti beta blokatorių </w:t>
      </w:r>
      <w:r w:rsidR="00D67685">
        <w:rPr>
          <w:i/>
        </w:rPr>
        <w:t xml:space="preserve">vaistiniai </w:t>
      </w:r>
      <w:r w:rsidRPr="00647004">
        <w:rPr>
          <w:i/>
        </w:rPr>
        <w:t>preparatai</w:t>
      </w:r>
    </w:p>
    <w:p w14:paraId="54CE4181" w14:textId="2BA705DC" w:rsidR="00D62E1D" w:rsidRPr="00647004" w:rsidRDefault="00D62E1D" w:rsidP="00B55130">
      <w:pPr>
        <w:autoSpaceDE w:val="0"/>
        <w:autoSpaceDN w:val="0"/>
        <w:adjustRightInd w:val="0"/>
        <w:spacing w:line="240" w:lineRule="auto"/>
        <w:rPr>
          <w:iCs/>
          <w:szCs w:val="22"/>
        </w:rPr>
      </w:pPr>
      <w:r w:rsidRPr="00647004">
        <w:t xml:space="preserve">Poveikis akispūdžiui ar žinomas beta blokatorių sisteminis poveikis gali sustiprėti, kai timololio (esančio </w:t>
      </w:r>
      <w:r w:rsidR="008A611C" w:rsidRPr="00647004">
        <w:t>TAPTIQOM</w:t>
      </w:r>
      <w:r w:rsidRPr="00647004">
        <w:t xml:space="preserve"> sudėtyje) vartoja pacientai, jau gydomi sisteminio poveikio beta blokatorių </w:t>
      </w:r>
      <w:r w:rsidR="00D67685">
        <w:t xml:space="preserve">vaistiniais </w:t>
      </w:r>
      <w:r w:rsidRPr="00647004">
        <w:t xml:space="preserve">preparatais. Būtina atidžiai stebėti, kaip šie pacientai reaguoja į gydymą. Nerekomenduojama vienu metu vartoti dviejų </w:t>
      </w:r>
      <w:r w:rsidR="00E85035" w:rsidRPr="00647004">
        <w:t xml:space="preserve">lokaliai </w:t>
      </w:r>
      <w:r w:rsidRPr="00647004">
        <w:t xml:space="preserve">veikiančių </w:t>
      </w:r>
      <w:r w:rsidRPr="00647004">
        <w:rPr>
          <w:iCs/>
          <w:szCs w:val="22"/>
        </w:rPr>
        <w:sym w:font="Symbol" w:char="F062"/>
      </w:r>
      <w:r w:rsidR="00E85035" w:rsidRPr="00647004">
        <w:rPr>
          <w:iCs/>
          <w:szCs w:val="22"/>
        </w:rPr>
        <w:t>-</w:t>
      </w:r>
      <w:r w:rsidR="00E85035" w:rsidRPr="00647004">
        <w:t xml:space="preserve">adrenerginius </w:t>
      </w:r>
      <w:r w:rsidRPr="00647004">
        <w:t>receptorius blokuojanči</w:t>
      </w:r>
      <w:r w:rsidR="00D67685">
        <w:t>ų vaistinių</w:t>
      </w:r>
      <w:r w:rsidRPr="00647004">
        <w:t xml:space="preserve"> preparatų.</w:t>
      </w:r>
    </w:p>
    <w:p w14:paraId="07B3D1C6" w14:textId="77777777" w:rsidR="000625C8" w:rsidRPr="00647004" w:rsidRDefault="000625C8" w:rsidP="00B55130">
      <w:pPr>
        <w:autoSpaceDE w:val="0"/>
        <w:autoSpaceDN w:val="0"/>
        <w:adjustRightInd w:val="0"/>
        <w:spacing w:line="240" w:lineRule="auto"/>
        <w:rPr>
          <w:i/>
          <w:iCs/>
          <w:szCs w:val="22"/>
        </w:rPr>
      </w:pPr>
    </w:p>
    <w:p w14:paraId="18835F97" w14:textId="77777777" w:rsidR="00CE1580" w:rsidRPr="00C255AC" w:rsidRDefault="00CE1580" w:rsidP="00B55130">
      <w:pPr>
        <w:autoSpaceDE w:val="0"/>
        <w:autoSpaceDN w:val="0"/>
        <w:adjustRightInd w:val="0"/>
        <w:spacing w:line="240" w:lineRule="auto"/>
        <w:rPr>
          <w:i/>
          <w:iCs/>
          <w:szCs w:val="22"/>
        </w:rPr>
      </w:pPr>
      <w:r w:rsidRPr="00C255AC">
        <w:rPr>
          <w:i/>
        </w:rPr>
        <w:t>Uždaro kampo glaukoma</w:t>
      </w:r>
    </w:p>
    <w:p w14:paraId="02F6E25A" w14:textId="72B3FB47" w:rsidR="00CE1580" w:rsidRPr="00647004" w:rsidRDefault="00CE1580" w:rsidP="00B55130">
      <w:pPr>
        <w:autoSpaceDE w:val="0"/>
        <w:autoSpaceDN w:val="0"/>
        <w:adjustRightInd w:val="0"/>
        <w:spacing w:line="240" w:lineRule="auto"/>
        <w:rPr>
          <w:iCs/>
          <w:szCs w:val="22"/>
        </w:rPr>
      </w:pPr>
      <w:r w:rsidRPr="00C255AC">
        <w:t xml:space="preserve">Uždaro kampo glaukoma sergantiems pacientams </w:t>
      </w:r>
      <w:r w:rsidR="009E4514">
        <w:t>tiesiogini</w:t>
      </w:r>
      <w:r w:rsidRPr="00C255AC">
        <w:t xml:space="preserve">s gydymo tikslas yra atverti kampą. Tam reikia miotikų grupės </w:t>
      </w:r>
      <w:r w:rsidR="00C402F9" w:rsidRPr="00C255AC">
        <w:t xml:space="preserve">vaistiniais preparatais </w:t>
      </w:r>
      <w:r w:rsidRPr="00C255AC">
        <w:t>sutraukti vyzdį. Timololis poveikio vyzdžiui nesukelia arba poveikis būna labai nedidelis. Kai timololio vartojama padidėjusiam akispūdžiui sumažinti</w:t>
      </w:r>
      <w:r w:rsidRPr="00C255AC">
        <w:rPr>
          <w:b/>
        </w:rPr>
        <w:t xml:space="preserve"> </w:t>
      </w:r>
      <w:r w:rsidRPr="00C255AC">
        <w:t xml:space="preserve">sergant uždaro kampo glaukoma, jo reikia vartoti kartu su miotikų grupės </w:t>
      </w:r>
      <w:r w:rsidR="00B756D1" w:rsidRPr="00C255AC">
        <w:t xml:space="preserve">vaistiniu </w:t>
      </w:r>
      <w:r w:rsidRPr="00C255AC">
        <w:t>preparatu, bet ne vieną.</w:t>
      </w:r>
    </w:p>
    <w:p w14:paraId="5456368A" w14:textId="77777777" w:rsidR="00CE1580" w:rsidRPr="00647004" w:rsidRDefault="00CE1580" w:rsidP="00B55130">
      <w:pPr>
        <w:autoSpaceDE w:val="0"/>
        <w:autoSpaceDN w:val="0"/>
        <w:adjustRightInd w:val="0"/>
        <w:spacing w:line="240" w:lineRule="auto"/>
        <w:rPr>
          <w:i/>
          <w:iCs/>
          <w:szCs w:val="22"/>
        </w:rPr>
      </w:pPr>
    </w:p>
    <w:p w14:paraId="0A772D8C" w14:textId="77777777" w:rsidR="00CE1580" w:rsidRPr="00647004" w:rsidRDefault="00CE1580" w:rsidP="00B55130">
      <w:pPr>
        <w:autoSpaceDE w:val="0"/>
        <w:autoSpaceDN w:val="0"/>
        <w:adjustRightInd w:val="0"/>
        <w:spacing w:line="240" w:lineRule="auto"/>
        <w:rPr>
          <w:i/>
          <w:iCs/>
          <w:szCs w:val="22"/>
        </w:rPr>
      </w:pPr>
      <w:r w:rsidRPr="00647004">
        <w:rPr>
          <w:i/>
        </w:rPr>
        <w:t>Anafilaksinės reakcijos</w:t>
      </w:r>
    </w:p>
    <w:p w14:paraId="191AFD13" w14:textId="6B15E9DF" w:rsidR="00CE1580" w:rsidRPr="00647004" w:rsidRDefault="00CE1580" w:rsidP="00B55130">
      <w:pPr>
        <w:autoSpaceDE w:val="0"/>
        <w:autoSpaceDN w:val="0"/>
        <w:adjustRightInd w:val="0"/>
        <w:spacing w:line="240" w:lineRule="auto"/>
        <w:rPr>
          <w:iCs/>
          <w:szCs w:val="22"/>
        </w:rPr>
      </w:pPr>
      <w:r w:rsidRPr="00647004">
        <w:t>Beta blokatorių vartojantys pacientai, kuriems praeityje buvo diagnozuota atopija ar buvo sunkių anafilaksinių reakcijų</w:t>
      </w:r>
      <w:r w:rsidR="00A51D01">
        <w:t xml:space="preserve"> į</w:t>
      </w:r>
      <w:r w:rsidRPr="00647004">
        <w:t xml:space="preserve"> įvairi</w:t>
      </w:r>
      <w:r w:rsidR="00A51D01">
        <w:t>us</w:t>
      </w:r>
      <w:r w:rsidRPr="00647004">
        <w:t xml:space="preserve"> alergen</w:t>
      </w:r>
      <w:r w:rsidR="00A51D01">
        <w:t>u</w:t>
      </w:r>
      <w:r w:rsidRPr="00647004">
        <w:t>s, gali būti jautresni pakartotiniam tokių alergenų poveikiui ir gali nereaguoti į įprastas adrenalino, skiriamo anafilaksinėms reakcijoms kontroliuoti, dozes.</w:t>
      </w:r>
    </w:p>
    <w:p w14:paraId="3B6B71A2" w14:textId="77777777" w:rsidR="00CE1580" w:rsidRPr="00647004" w:rsidRDefault="00CE1580" w:rsidP="00B55130">
      <w:pPr>
        <w:autoSpaceDE w:val="0"/>
        <w:autoSpaceDN w:val="0"/>
        <w:adjustRightInd w:val="0"/>
        <w:spacing w:line="240" w:lineRule="auto"/>
        <w:rPr>
          <w:i/>
          <w:iCs/>
          <w:szCs w:val="22"/>
        </w:rPr>
      </w:pPr>
    </w:p>
    <w:p w14:paraId="23F32261" w14:textId="6F9DD9E0" w:rsidR="00CE1580" w:rsidRPr="00647004" w:rsidRDefault="00C255AC" w:rsidP="00B55130">
      <w:pPr>
        <w:autoSpaceDE w:val="0"/>
        <w:autoSpaceDN w:val="0"/>
        <w:adjustRightInd w:val="0"/>
        <w:spacing w:line="240" w:lineRule="auto"/>
        <w:rPr>
          <w:i/>
          <w:iCs/>
          <w:szCs w:val="22"/>
        </w:rPr>
      </w:pPr>
      <w:r>
        <w:rPr>
          <w:i/>
        </w:rPr>
        <w:t>Gyslainės</w:t>
      </w:r>
      <w:r w:rsidR="00CE1580" w:rsidRPr="00647004">
        <w:rPr>
          <w:i/>
        </w:rPr>
        <w:t xml:space="preserve"> atšokimas</w:t>
      </w:r>
    </w:p>
    <w:p w14:paraId="417AA480" w14:textId="15BC62FC" w:rsidR="00CE1580" w:rsidRPr="00647004" w:rsidRDefault="00CE1580" w:rsidP="00B55130">
      <w:pPr>
        <w:autoSpaceDE w:val="0"/>
        <w:autoSpaceDN w:val="0"/>
        <w:adjustRightInd w:val="0"/>
        <w:spacing w:line="240" w:lineRule="auto"/>
        <w:rPr>
          <w:iCs/>
          <w:szCs w:val="22"/>
        </w:rPr>
      </w:pPr>
      <w:r w:rsidRPr="00647004">
        <w:t xml:space="preserve">Po filtracijos procedūros vartojant </w:t>
      </w:r>
      <w:r w:rsidR="008B62B5" w:rsidRPr="00647004">
        <w:t xml:space="preserve">akies skysčio </w:t>
      </w:r>
      <w:r w:rsidRPr="00647004">
        <w:t xml:space="preserve">susidarymą slopinančių </w:t>
      </w:r>
      <w:r w:rsidR="008B62B5" w:rsidRPr="00647004">
        <w:t xml:space="preserve">vaistinių preparatų </w:t>
      </w:r>
      <w:r w:rsidRPr="00647004">
        <w:t xml:space="preserve">(pvz., timololio, acetazolamido) buvo </w:t>
      </w:r>
      <w:r w:rsidR="00A0347F">
        <w:t>gyslainės</w:t>
      </w:r>
      <w:r w:rsidRPr="00647004">
        <w:t xml:space="preserve"> atšokimo atvejų.</w:t>
      </w:r>
    </w:p>
    <w:p w14:paraId="1905A45C" w14:textId="77777777" w:rsidR="00CE1580" w:rsidRPr="00647004" w:rsidRDefault="00CE1580" w:rsidP="00B55130">
      <w:pPr>
        <w:autoSpaceDE w:val="0"/>
        <w:autoSpaceDN w:val="0"/>
        <w:adjustRightInd w:val="0"/>
        <w:spacing w:line="240" w:lineRule="auto"/>
        <w:rPr>
          <w:i/>
          <w:iCs/>
          <w:szCs w:val="22"/>
        </w:rPr>
      </w:pPr>
    </w:p>
    <w:p w14:paraId="087F1971" w14:textId="77777777" w:rsidR="00CE1580" w:rsidRPr="00647004" w:rsidRDefault="00CE1580" w:rsidP="00B55130">
      <w:pPr>
        <w:autoSpaceDE w:val="0"/>
        <w:autoSpaceDN w:val="0"/>
        <w:adjustRightInd w:val="0"/>
        <w:spacing w:line="240" w:lineRule="auto"/>
        <w:rPr>
          <w:i/>
          <w:iCs/>
          <w:szCs w:val="22"/>
        </w:rPr>
      </w:pPr>
      <w:r w:rsidRPr="00647004">
        <w:rPr>
          <w:i/>
        </w:rPr>
        <w:t>Chirurginė anestezija</w:t>
      </w:r>
    </w:p>
    <w:p w14:paraId="0EFFCA7D" w14:textId="77777777" w:rsidR="00CE1580" w:rsidRPr="00647004" w:rsidRDefault="00CE1580" w:rsidP="00B55130">
      <w:pPr>
        <w:autoSpaceDE w:val="0"/>
        <w:autoSpaceDN w:val="0"/>
        <w:adjustRightInd w:val="0"/>
        <w:spacing w:line="240" w:lineRule="auto"/>
        <w:rPr>
          <w:iCs/>
          <w:szCs w:val="22"/>
        </w:rPr>
      </w:pPr>
      <w:r w:rsidRPr="00647004">
        <w:t xml:space="preserve">Oftalmologijoje </w:t>
      </w:r>
      <w:r w:rsidR="002344D0" w:rsidRPr="00647004">
        <w:t xml:space="preserve">vartojami </w:t>
      </w:r>
      <w:r w:rsidRPr="00647004">
        <w:t>beta blokatorių preparatai gali blokuoti sisteminį beta agonistų, pavyzdžiui, adrenalino, poveikį. Jei pacientas vartoja timololio, apie tai reikia informuoti anesteziologą.</w:t>
      </w:r>
    </w:p>
    <w:p w14:paraId="0607C700" w14:textId="77777777" w:rsidR="00CF1725" w:rsidRPr="00647004" w:rsidRDefault="00CF1725" w:rsidP="00B55130">
      <w:pPr>
        <w:spacing w:line="240" w:lineRule="auto"/>
        <w:rPr>
          <w:szCs w:val="22"/>
        </w:rPr>
      </w:pPr>
    </w:p>
    <w:p w14:paraId="7369F734" w14:textId="3DB76032" w:rsidR="00CE1580" w:rsidRPr="00647004" w:rsidRDefault="00CE1580" w:rsidP="00B55130">
      <w:pPr>
        <w:spacing w:line="240" w:lineRule="auto"/>
        <w:rPr>
          <w:szCs w:val="22"/>
        </w:rPr>
      </w:pPr>
      <w:r w:rsidRPr="00647004">
        <w:t>Prieš pradedant gydyti, pacientus reikia informuoti, kad dėl tafluprosto poveikio gali paspartėti blakstienų augimas, patamsėti akių vokų oda ir padidėti rainelės pigmentacija. Kai kurie pokyčiai gali būti ilgalaikiai, ir, jei gydoma tik viena akis, akys gali atrodyti skirtingai.</w:t>
      </w:r>
    </w:p>
    <w:p w14:paraId="433D8C89" w14:textId="77777777" w:rsidR="00CE1580" w:rsidRPr="00647004" w:rsidRDefault="00CE1580" w:rsidP="00B55130">
      <w:pPr>
        <w:spacing w:line="240" w:lineRule="auto"/>
        <w:rPr>
          <w:szCs w:val="22"/>
        </w:rPr>
      </w:pPr>
    </w:p>
    <w:p w14:paraId="2B454D58" w14:textId="77777777" w:rsidR="00CE1580" w:rsidRPr="00647004" w:rsidRDefault="00CE1580" w:rsidP="00B55130">
      <w:pPr>
        <w:spacing w:line="240" w:lineRule="auto"/>
      </w:pPr>
      <w:r w:rsidRPr="00647004">
        <w:t xml:space="preserve">Rainelės pigmentacija kinta lėtai, todėl jos pokyčių galima nepastebėti keletą mėnesių. Akių spalvos pasikeitimas dažniausiai buvo pastebimas pacientams, kurių rainelės yra mišrios spalvos, </w:t>
      </w:r>
      <w:r w:rsidR="002344D0" w:rsidRPr="00647004">
        <w:t>pvz.,</w:t>
      </w:r>
      <w:r w:rsidRPr="00647004">
        <w:t xml:space="preserve"> mėlynai rudos, pilkai rudos, geltonai rudos ir žaliai rudos. Gydant tik vieną akį</w:t>
      </w:r>
      <w:r w:rsidR="002344D0" w:rsidRPr="00647004">
        <w:t>,</w:t>
      </w:r>
      <w:r w:rsidRPr="00647004">
        <w:t xml:space="preserve"> </w:t>
      </w:r>
      <w:r w:rsidR="002344D0" w:rsidRPr="00647004">
        <w:t xml:space="preserve">visą gyvenimą išliekančios </w:t>
      </w:r>
      <w:r w:rsidRPr="00647004">
        <w:t>akių heterochromijos rizika yra akivaizdi.</w:t>
      </w:r>
    </w:p>
    <w:p w14:paraId="1CB50030" w14:textId="77777777" w:rsidR="003E0909" w:rsidRPr="00647004" w:rsidRDefault="003E0909" w:rsidP="00B55130">
      <w:pPr>
        <w:spacing w:line="240" w:lineRule="auto"/>
      </w:pPr>
    </w:p>
    <w:p w14:paraId="66D4F565" w14:textId="77777777" w:rsidR="00CE1580" w:rsidRPr="00647004" w:rsidRDefault="00F0578D" w:rsidP="00B55130">
      <w:pPr>
        <w:spacing w:line="240" w:lineRule="auto"/>
        <w:rPr>
          <w:szCs w:val="22"/>
        </w:rPr>
      </w:pPr>
      <w:r w:rsidRPr="00647004">
        <w:rPr>
          <w:szCs w:val="22"/>
        </w:rPr>
        <w:t>Srityse</w:t>
      </w:r>
      <w:r w:rsidR="003E0909" w:rsidRPr="00647004">
        <w:rPr>
          <w:szCs w:val="22"/>
        </w:rPr>
        <w:t xml:space="preserve">, kur tafluprosto tirpalas pakartotinai </w:t>
      </w:r>
      <w:r w:rsidRPr="00647004">
        <w:rPr>
          <w:szCs w:val="22"/>
        </w:rPr>
        <w:t>patenka</w:t>
      </w:r>
      <w:r w:rsidR="003E0909" w:rsidRPr="00647004">
        <w:rPr>
          <w:szCs w:val="22"/>
        </w:rPr>
        <w:t xml:space="preserve"> </w:t>
      </w:r>
      <w:r w:rsidRPr="00647004">
        <w:rPr>
          <w:szCs w:val="22"/>
        </w:rPr>
        <w:t>ant</w:t>
      </w:r>
      <w:r w:rsidR="003E0909" w:rsidRPr="00647004">
        <w:rPr>
          <w:szCs w:val="22"/>
        </w:rPr>
        <w:t xml:space="preserve"> odos pavirši</w:t>
      </w:r>
      <w:r w:rsidRPr="00647004">
        <w:rPr>
          <w:szCs w:val="22"/>
        </w:rPr>
        <w:t>aus</w:t>
      </w:r>
      <w:r w:rsidR="003E0909" w:rsidRPr="00647004">
        <w:rPr>
          <w:szCs w:val="22"/>
        </w:rPr>
        <w:t xml:space="preserve">, gali </w:t>
      </w:r>
      <w:r w:rsidRPr="00647004">
        <w:rPr>
          <w:szCs w:val="22"/>
        </w:rPr>
        <w:t>imti</w:t>
      </w:r>
      <w:r w:rsidR="003E0909" w:rsidRPr="00647004">
        <w:rPr>
          <w:szCs w:val="22"/>
        </w:rPr>
        <w:t xml:space="preserve"> augti plaukai.</w:t>
      </w:r>
    </w:p>
    <w:p w14:paraId="12D71A3B" w14:textId="77777777" w:rsidR="00F0578D" w:rsidRPr="00647004" w:rsidRDefault="00F0578D" w:rsidP="00B55130">
      <w:pPr>
        <w:spacing w:line="240" w:lineRule="auto"/>
        <w:rPr>
          <w:i/>
          <w:iCs/>
          <w:szCs w:val="22"/>
        </w:rPr>
      </w:pPr>
    </w:p>
    <w:p w14:paraId="61160A8B" w14:textId="081982AF" w:rsidR="00CE1580" w:rsidRPr="00647004" w:rsidRDefault="00CE1580" w:rsidP="00B55130">
      <w:pPr>
        <w:spacing w:line="240" w:lineRule="auto"/>
        <w:rPr>
          <w:szCs w:val="22"/>
        </w:rPr>
      </w:pPr>
      <w:r w:rsidRPr="00647004">
        <w:lastRenderedPageBreak/>
        <w:t>Tafluprosto poveikis pacientams, sergantiems neovaskuline, uždaro kampo, siauro kampo ar įgimta glaukoma, netirtas. Pacientų, neturinčių lęšiuko ir sergančių pigmentine arba pseudoeksfoliacine glaukoma, gydymo tafluprostu patirtis labai maža.</w:t>
      </w:r>
    </w:p>
    <w:p w14:paraId="259F70C8" w14:textId="77777777" w:rsidR="00CE1580" w:rsidRPr="00647004" w:rsidRDefault="00CE1580" w:rsidP="00B55130">
      <w:pPr>
        <w:spacing w:line="240" w:lineRule="auto"/>
        <w:rPr>
          <w:szCs w:val="22"/>
        </w:rPr>
      </w:pPr>
    </w:p>
    <w:p w14:paraId="70B66CEA" w14:textId="77777777" w:rsidR="00CE1580" w:rsidRPr="00647004" w:rsidRDefault="00CE1580" w:rsidP="00B55130">
      <w:pPr>
        <w:spacing w:line="240" w:lineRule="auto"/>
        <w:rPr>
          <w:szCs w:val="22"/>
        </w:rPr>
      </w:pPr>
      <w:r w:rsidRPr="00647004">
        <w:t xml:space="preserve">Pacientams, neturintiems natūralaus lęšiuko, pacientams, kurių dirbtinis lęšiukas ir plyšusi užpakalinės kameros lęšiuko kapsulė arba priekinės kameros lęšiukai, bei pacientams, kuriems </w:t>
      </w:r>
      <w:r w:rsidR="00C63FD0" w:rsidRPr="00647004">
        <w:t xml:space="preserve">yra žinomų </w:t>
      </w:r>
      <w:r w:rsidRPr="00647004">
        <w:t xml:space="preserve">cistoidinės </w:t>
      </w:r>
      <w:r w:rsidR="00C63FD0" w:rsidRPr="00647004">
        <w:t xml:space="preserve">geltonosios dėmės </w:t>
      </w:r>
      <w:r w:rsidRPr="00647004">
        <w:t xml:space="preserve">edemos ar irito bei uveito rizikos </w:t>
      </w:r>
      <w:r w:rsidR="00C63FD0" w:rsidRPr="00647004">
        <w:t>veiksnių</w:t>
      </w:r>
      <w:r w:rsidRPr="00647004">
        <w:t>, rekomenduojama tafluprosto vartoti atsargiai.</w:t>
      </w:r>
    </w:p>
    <w:p w14:paraId="217D390E" w14:textId="77777777" w:rsidR="001D29E6" w:rsidRPr="00647004" w:rsidRDefault="001D29E6" w:rsidP="00B55130">
      <w:pPr>
        <w:spacing w:line="240" w:lineRule="auto"/>
        <w:rPr>
          <w:szCs w:val="22"/>
        </w:rPr>
      </w:pPr>
    </w:p>
    <w:p w14:paraId="5C02A53A" w14:textId="77777777" w:rsidR="001D29E6" w:rsidRPr="00647004" w:rsidRDefault="001D29E6" w:rsidP="00B55130">
      <w:pPr>
        <w:spacing w:line="240" w:lineRule="auto"/>
        <w:ind w:left="567" w:hanging="567"/>
        <w:rPr>
          <w:szCs w:val="22"/>
        </w:rPr>
      </w:pPr>
      <w:r w:rsidRPr="00647004">
        <w:rPr>
          <w:b/>
        </w:rPr>
        <w:t>4.5.</w:t>
      </w:r>
      <w:r w:rsidRPr="00647004">
        <w:tab/>
      </w:r>
      <w:r w:rsidRPr="00647004">
        <w:rPr>
          <w:b/>
        </w:rPr>
        <w:t>Sąveika su kitais vaistiniais preparatais ir kitokia sąveika</w:t>
      </w:r>
    </w:p>
    <w:p w14:paraId="6C89856C" w14:textId="77777777" w:rsidR="001D29E6" w:rsidRPr="00647004" w:rsidRDefault="001D29E6" w:rsidP="00B55130">
      <w:pPr>
        <w:spacing w:line="240" w:lineRule="auto"/>
        <w:rPr>
          <w:szCs w:val="22"/>
        </w:rPr>
      </w:pPr>
    </w:p>
    <w:p w14:paraId="72D07AE4" w14:textId="77777777" w:rsidR="00CE1580" w:rsidRPr="00647004" w:rsidRDefault="00CE1580" w:rsidP="0050568F">
      <w:pPr>
        <w:autoSpaceDE w:val="0"/>
        <w:autoSpaceDN w:val="0"/>
        <w:adjustRightInd w:val="0"/>
        <w:spacing w:line="240" w:lineRule="auto"/>
        <w:rPr>
          <w:szCs w:val="22"/>
        </w:rPr>
      </w:pPr>
      <w:r w:rsidRPr="00647004">
        <w:t>Sąveikos tyrimų neatlikta.</w:t>
      </w:r>
    </w:p>
    <w:p w14:paraId="43076401" w14:textId="77777777" w:rsidR="00CE1580" w:rsidRPr="00647004" w:rsidRDefault="00CE1580" w:rsidP="003D0FA4">
      <w:pPr>
        <w:autoSpaceDE w:val="0"/>
        <w:autoSpaceDN w:val="0"/>
        <w:adjustRightInd w:val="0"/>
        <w:spacing w:line="240" w:lineRule="auto"/>
        <w:rPr>
          <w:szCs w:val="22"/>
        </w:rPr>
      </w:pPr>
    </w:p>
    <w:p w14:paraId="0D9458DA" w14:textId="77777777" w:rsidR="00CE1580" w:rsidRPr="00647004" w:rsidRDefault="00CE1580" w:rsidP="003D0FA4">
      <w:pPr>
        <w:autoSpaceDE w:val="0"/>
        <w:autoSpaceDN w:val="0"/>
        <w:adjustRightInd w:val="0"/>
        <w:spacing w:line="240" w:lineRule="auto"/>
        <w:rPr>
          <w:szCs w:val="22"/>
        </w:rPr>
      </w:pPr>
      <w:r w:rsidRPr="00647004">
        <w:t xml:space="preserve">Kai akims skirti beta blokatorių tirpalai vartojami kartu su geriamaisiais kalcio kanalų blokatoriais, beta adrenerginių receptorių blokatorių </w:t>
      </w:r>
      <w:r w:rsidR="00775998">
        <w:t xml:space="preserve">vaistiniais </w:t>
      </w:r>
      <w:r w:rsidRPr="00647004">
        <w:t xml:space="preserve">preparatais, </w:t>
      </w:r>
      <w:r w:rsidR="00773F3B" w:rsidRPr="00647004">
        <w:t xml:space="preserve">vaistiniais preparatais </w:t>
      </w:r>
      <w:r w:rsidRPr="00647004">
        <w:t xml:space="preserve">nuo aritmijos (įskaitant </w:t>
      </w:r>
      <w:r w:rsidR="00773F3B" w:rsidRPr="00647004">
        <w:t>amjodaroną</w:t>
      </w:r>
      <w:r w:rsidRPr="00647004">
        <w:t xml:space="preserve">), </w:t>
      </w:r>
      <w:r w:rsidR="00773F3B" w:rsidRPr="00647004">
        <w:t xml:space="preserve">rusmenės </w:t>
      </w:r>
      <w:r w:rsidRPr="00647004">
        <w:t>glikozidais, parasimpatomimetikais</w:t>
      </w:r>
      <w:r w:rsidR="00773F3B" w:rsidRPr="00647004">
        <w:t xml:space="preserve"> bei </w:t>
      </w:r>
      <w:r w:rsidRPr="00647004">
        <w:t xml:space="preserve">guanetidinu, </w:t>
      </w:r>
      <w:r w:rsidR="00773F3B" w:rsidRPr="00647004">
        <w:t>gali pasireikšti adityvus hipotenziją ir (arba) reikšmingą bradikardiją sukeliantis poveikis</w:t>
      </w:r>
      <w:r w:rsidRPr="00647004">
        <w:t>.</w:t>
      </w:r>
    </w:p>
    <w:p w14:paraId="0F21588C" w14:textId="42B9F278" w:rsidR="00CE1580" w:rsidRPr="00647004" w:rsidRDefault="00CE1580" w:rsidP="00A628DB">
      <w:pPr>
        <w:autoSpaceDE w:val="0"/>
        <w:autoSpaceDN w:val="0"/>
        <w:adjustRightInd w:val="0"/>
        <w:spacing w:line="240" w:lineRule="auto"/>
        <w:rPr>
          <w:szCs w:val="22"/>
        </w:rPr>
      </w:pPr>
      <w:r w:rsidRPr="00647004">
        <w:t xml:space="preserve">Geriamieji </w:t>
      </w:r>
      <w:r w:rsidRPr="00647004">
        <w:rPr>
          <w:szCs w:val="22"/>
        </w:rPr>
        <w:sym w:font="Symbol" w:char="F062"/>
      </w:r>
      <w:r w:rsidR="00A628DB" w:rsidRPr="00647004">
        <w:rPr>
          <w:szCs w:val="22"/>
        </w:rPr>
        <w:t>-</w:t>
      </w:r>
      <w:r w:rsidRPr="00647004">
        <w:t xml:space="preserve">adrenerginius receptorius blokuojantys </w:t>
      </w:r>
      <w:r w:rsidR="00A628DB" w:rsidRPr="00647004">
        <w:t xml:space="preserve">vaistiniai </w:t>
      </w:r>
      <w:r w:rsidRPr="00647004">
        <w:t xml:space="preserve">preparatai gali sustiprinti </w:t>
      </w:r>
      <w:r w:rsidR="00A628DB" w:rsidRPr="00647004">
        <w:t xml:space="preserve">atoveiksmio </w:t>
      </w:r>
      <w:r w:rsidRPr="00647004">
        <w:t>hipertenziją, atsiradusią nutraukus klonidino vartojimą.</w:t>
      </w:r>
    </w:p>
    <w:p w14:paraId="0D4EB2ED" w14:textId="77777777" w:rsidR="00CE1580" w:rsidRPr="00647004" w:rsidRDefault="00CE1580" w:rsidP="00E51D3C">
      <w:pPr>
        <w:autoSpaceDE w:val="0"/>
        <w:autoSpaceDN w:val="0"/>
        <w:adjustRightInd w:val="0"/>
        <w:spacing w:line="240" w:lineRule="auto"/>
        <w:rPr>
          <w:szCs w:val="22"/>
        </w:rPr>
      </w:pPr>
    </w:p>
    <w:p w14:paraId="1F32ED31" w14:textId="77777777" w:rsidR="00CE1580" w:rsidRPr="00647004" w:rsidRDefault="00CE1580" w:rsidP="007A15EC">
      <w:pPr>
        <w:autoSpaceDE w:val="0"/>
        <w:autoSpaceDN w:val="0"/>
        <w:adjustRightInd w:val="0"/>
        <w:spacing w:line="240" w:lineRule="auto"/>
        <w:rPr>
          <w:szCs w:val="22"/>
        </w:rPr>
      </w:pPr>
      <w:r w:rsidRPr="00647004">
        <w:t>Timololio vartojant ka</w:t>
      </w:r>
      <w:r w:rsidR="00A628DB" w:rsidRPr="00647004">
        <w:t>r</w:t>
      </w:r>
      <w:r w:rsidRPr="00647004">
        <w:t xml:space="preserve">tu su CYP2D6 inhibitoriais (pvz., </w:t>
      </w:r>
      <w:r w:rsidR="00A628DB" w:rsidRPr="00647004">
        <w:t>chinidinu</w:t>
      </w:r>
      <w:r w:rsidRPr="00647004">
        <w:t>, fluoksetinu, paroksetinu)</w:t>
      </w:r>
      <w:r w:rsidR="00A628DB" w:rsidRPr="00647004">
        <w:t>,</w:t>
      </w:r>
      <w:r w:rsidRPr="00647004">
        <w:t xml:space="preserve"> buvo sustiprėjusi</w:t>
      </w:r>
      <w:r w:rsidR="00A628DB" w:rsidRPr="00647004">
        <w:t>os</w:t>
      </w:r>
      <w:r w:rsidRPr="00647004">
        <w:t xml:space="preserve"> sisteminė</w:t>
      </w:r>
      <w:r w:rsidR="00A628DB" w:rsidRPr="00647004">
        <w:t>s</w:t>
      </w:r>
      <w:r w:rsidRPr="00647004">
        <w:t xml:space="preserve"> beta </w:t>
      </w:r>
      <w:r w:rsidR="00A628DB" w:rsidRPr="00647004">
        <w:t xml:space="preserve">blokados </w:t>
      </w:r>
      <w:r w:rsidRPr="00647004">
        <w:t xml:space="preserve">(pvz., širdies </w:t>
      </w:r>
      <w:r w:rsidR="00A628DB" w:rsidRPr="00647004">
        <w:t>plakimo suretėjimo</w:t>
      </w:r>
      <w:r w:rsidRPr="00647004">
        <w:t>, depresij</w:t>
      </w:r>
      <w:r w:rsidR="00A628DB" w:rsidRPr="00647004">
        <w:t>os</w:t>
      </w:r>
      <w:r w:rsidRPr="00647004">
        <w:t>)</w:t>
      </w:r>
      <w:r w:rsidR="00A628DB" w:rsidRPr="00647004">
        <w:t xml:space="preserve"> atvejų</w:t>
      </w:r>
      <w:r w:rsidRPr="00647004">
        <w:t>.</w:t>
      </w:r>
    </w:p>
    <w:p w14:paraId="7FC22206" w14:textId="77777777" w:rsidR="00CE1580" w:rsidRPr="00647004" w:rsidRDefault="00CE1580" w:rsidP="007A15EC">
      <w:pPr>
        <w:autoSpaceDE w:val="0"/>
        <w:autoSpaceDN w:val="0"/>
        <w:adjustRightInd w:val="0"/>
        <w:spacing w:line="240" w:lineRule="auto"/>
        <w:rPr>
          <w:szCs w:val="22"/>
        </w:rPr>
      </w:pPr>
      <w:r w:rsidRPr="00647004">
        <w:t>Kai kada vartojant akims skirtų beta blokatorių</w:t>
      </w:r>
      <w:r w:rsidR="00775998">
        <w:t xml:space="preserve"> vaistinių</w:t>
      </w:r>
      <w:r w:rsidRPr="00647004">
        <w:t xml:space="preserve"> preparatų ir adrenalino (epinefrino) atsirasdavo midriazė (vyzdžio išsiplėtimas).</w:t>
      </w:r>
    </w:p>
    <w:p w14:paraId="55A04D58" w14:textId="77777777" w:rsidR="001D29E6" w:rsidRPr="00647004" w:rsidRDefault="001D29E6" w:rsidP="00B55130">
      <w:pPr>
        <w:spacing w:line="240" w:lineRule="auto"/>
        <w:rPr>
          <w:szCs w:val="22"/>
        </w:rPr>
      </w:pPr>
    </w:p>
    <w:p w14:paraId="01C40AE7" w14:textId="77777777" w:rsidR="001D29E6" w:rsidRPr="00647004" w:rsidRDefault="001D29E6" w:rsidP="00B55130">
      <w:pPr>
        <w:spacing w:line="240" w:lineRule="auto"/>
        <w:ind w:left="567" w:hanging="567"/>
        <w:rPr>
          <w:szCs w:val="22"/>
        </w:rPr>
      </w:pPr>
      <w:r w:rsidRPr="00647004">
        <w:rPr>
          <w:b/>
        </w:rPr>
        <w:t>4.6.</w:t>
      </w:r>
      <w:r w:rsidRPr="00647004">
        <w:tab/>
      </w:r>
      <w:r w:rsidRPr="00647004">
        <w:rPr>
          <w:b/>
        </w:rPr>
        <w:t>Vaisingumas, nėštumo ir žindymo laikotarpis</w:t>
      </w:r>
    </w:p>
    <w:p w14:paraId="58E302E7" w14:textId="77777777" w:rsidR="001D29E6" w:rsidRPr="00647004" w:rsidRDefault="001D29E6" w:rsidP="00B55130">
      <w:pPr>
        <w:spacing w:line="240" w:lineRule="auto"/>
        <w:ind w:left="567" w:hanging="567"/>
        <w:rPr>
          <w:szCs w:val="22"/>
        </w:rPr>
      </w:pPr>
    </w:p>
    <w:p w14:paraId="17F34099" w14:textId="77777777" w:rsidR="00242DD6" w:rsidRPr="00647004" w:rsidRDefault="00242DD6" w:rsidP="0050568F">
      <w:pPr>
        <w:tabs>
          <w:tab w:val="clear" w:pos="567"/>
        </w:tabs>
        <w:spacing w:line="240" w:lineRule="auto"/>
        <w:rPr>
          <w:szCs w:val="22"/>
          <w:u w:val="single"/>
        </w:rPr>
      </w:pPr>
      <w:r w:rsidRPr="00647004">
        <w:rPr>
          <w:u w:val="single"/>
        </w:rPr>
        <w:t>Nėštumas</w:t>
      </w:r>
    </w:p>
    <w:p w14:paraId="6A01EE8B" w14:textId="13AF524C" w:rsidR="00242DD6" w:rsidRPr="00647004" w:rsidRDefault="00242DD6" w:rsidP="003D0FA4">
      <w:pPr>
        <w:pStyle w:val="Default"/>
        <w:jc w:val="both"/>
        <w:rPr>
          <w:sz w:val="22"/>
          <w:szCs w:val="22"/>
        </w:rPr>
      </w:pPr>
      <w:r w:rsidRPr="00647004">
        <w:rPr>
          <w:sz w:val="22"/>
        </w:rPr>
        <w:t xml:space="preserve">Duomenų apie </w:t>
      </w:r>
      <w:r w:rsidR="008A611C" w:rsidRPr="00647004">
        <w:t>TAPTIQOM</w:t>
      </w:r>
      <w:r w:rsidRPr="00647004">
        <w:rPr>
          <w:sz w:val="22"/>
        </w:rPr>
        <w:t xml:space="preserve"> vartojimą nėštumo metu nėra arba jų nepakanka.</w:t>
      </w:r>
    </w:p>
    <w:p w14:paraId="672936D7" w14:textId="77777777" w:rsidR="00242DD6" w:rsidRPr="00647004" w:rsidRDefault="00242DD6" w:rsidP="00E51D3C">
      <w:pPr>
        <w:pStyle w:val="Default"/>
        <w:jc w:val="both"/>
        <w:rPr>
          <w:sz w:val="22"/>
          <w:szCs w:val="22"/>
        </w:rPr>
      </w:pPr>
    </w:p>
    <w:p w14:paraId="3329C8F9" w14:textId="4B926C48" w:rsidR="00242DD6" w:rsidRPr="00647004" w:rsidRDefault="000D4D0F" w:rsidP="007A15EC">
      <w:pPr>
        <w:pStyle w:val="Default"/>
        <w:jc w:val="both"/>
        <w:rPr>
          <w:sz w:val="22"/>
          <w:szCs w:val="22"/>
        </w:rPr>
      </w:pPr>
      <w:r w:rsidRPr="00647004">
        <w:rPr>
          <w:sz w:val="22"/>
        </w:rPr>
        <w:t>Va</w:t>
      </w:r>
      <w:r w:rsidR="00242DD6" w:rsidRPr="00647004">
        <w:rPr>
          <w:sz w:val="22"/>
        </w:rPr>
        <w:t>isingo</w:t>
      </w:r>
      <w:r w:rsidR="00222A0B">
        <w:rPr>
          <w:sz w:val="22"/>
        </w:rPr>
        <w:t>s</w:t>
      </w:r>
      <w:r w:rsidR="00863AAD">
        <w:rPr>
          <w:sz w:val="22"/>
        </w:rPr>
        <w:t xml:space="preserve"> </w:t>
      </w:r>
      <w:r w:rsidR="00242DD6" w:rsidRPr="00647004">
        <w:rPr>
          <w:sz w:val="22"/>
        </w:rPr>
        <w:t xml:space="preserve">moterys turi naudoti veiksmingą kontracepcijos metodą gydymo </w:t>
      </w:r>
      <w:r w:rsidR="008A611C" w:rsidRPr="00647004">
        <w:t>TAPTIQOM</w:t>
      </w:r>
      <w:r w:rsidRPr="00647004">
        <w:rPr>
          <w:sz w:val="22"/>
        </w:rPr>
        <w:t xml:space="preserve"> </w:t>
      </w:r>
      <w:r w:rsidR="00242DD6" w:rsidRPr="00647004">
        <w:rPr>
          <w:sz w:val="22"/>
        </w:rPr>
        <w:t>metu.</w:t>
      </w:r>
    </w:p>
    <w:p w14:paraId="650FBD64" w14:textId="77777777" w:rsidR="00242DD6" w:rsidRPr="00647004" w:rsidRDefault="00242DD6" w:rsidP="00B55130">
      <w:pPr>
        <w:autoSpaceDE w:val="0"/>
        <w:autoSpaceDN w:val="0"/>
        <w:adjustRightInd w:val="0"/>
        <w:spacing w:line="240" w:lineRule="auto"/>
        <w:rPr>
          <w:szCs w:val="22"/>
        </w:rPr>
      </w:pPr>
    </w:p>
    <w:p w14:paraId="27E1835D" w14:textId="0DB66959" w:rsidR="00242DD6" w:rsidRPr="00647004" w:rsidRDefault="008A611C" w:rsidP="00B55130">
      <w:pPr>
        <w:autoSpaceDE w:val="0"/>
        <w:autoSpaceDN w:val="0"/>
        <w:adjustRightInd w:val="0"/>
        <w:spacing w:line="240" w:lineRule="auto"/>
        <w:rPr>
          <w:szCs w:val="22"/>
        </w:rPr>
      </w:pPr>
      <w:r w:rsidRPr="00647004">
        <w:t>TAPTIQOM</w:t>
      </w:r>
      <w:r w:rsidR="00C77F2B" w:rsidRPr="00647004">
        <w:t xml:space="preserve"> nėštumo metu vartoti negalima, išskyrus neabejotinai būtinus atvejus (jeigu nėra kitų gydymo galimybių).</w:t>
      </w:r>
    </w:p>
    <w:p w14:paraId="11795F0E" w14:textId="77777777" w:rsidR="00CF1725" w:rsidRPr="00647004" w:rsidRDefault="00CF1725" w:rsidP="0050568F">
      <w:pPr>
        <w:tabs>
          <w:tab w:val="clear" w:pos="567"/>
        </w:tabs>
        <w:spacing w:line="240" w:lineRule="auto"/>
        <w:rPr>
          <w:szCs w:val="22"/>
          <w:u w:val="single"/>
        </w:rPr>
      </w:pPr>
    </w:p>
    <w:p w14:paraId="78404E82" w14:textId="77777777" w:rsidR="00242DD6" w:rsidRPr="00647004" w:rsidRDefault="00242DD6" w:rsidP="00B55130">
      <w:pPr>
        <w:autoSpaceDE w:val="0"/>
        <w:autoSpaceDN w:val="0"/>
        <w:adjustRightInd w:val="0"/>
        <w:spacing w:line="240" w:lineRule="auto"/>
        <w:rPr>
          <w:szCs w:val="22"/>
        </w:rPr>
      </w:pPr>
      <w:r w:rsidRPr="00647004">
        <w:rPr>
          <w:i/>
        </w:rPr>
        <w:t>Tafluprostas</w:t>
      </w:r>
    </w:p>
    <w:p w14:paraId="5610DACB" w14:textId="77777777" w:rsidR="00242DD6" w:rsidRPr="00647004" w:rsidRDefault="00242DD6" w:rsidP="00B55130">
      <w:pPr>
        <w:autoSpaceDE w:val="0"/>
        <w:autoSpaceDN w:val="0"/>
        <w:adjustRightInd w:val="0"/>
        <w:spacing w:line="240" w:lineRule="auto"/>
        <w:rPr>
          <w:szCs w:val="22"/>
        </w:rPr>
      </w:pPr>
      <w:r w:rsidRPr="00647004">
        <w:t xml:space="preserve">Duomenų apie tafluprosto vartojimą nėštumo laikotarpiu nepakanka. Tafluprostas gali </w:t>
      </w:r>
      <w:r w:rsidR="000D4D0F" w:rsidRPr="00647004">
        <w:t xml:space="preserve">sukelti </w:t>
      </w:r>
      <w:r w:rsidRPr="00647004">
        <w:t>žalingą farmakologinį poveikį nėštumui ir (arba) vaisiui ar naujagimiui.</w:t>
      </w:r>
      <w:r w:rsidRPr="00647004">
        <w:rPr>
          <w:color w:val="800080"/>
        </w:rPr>
        <w:t xml:space="preserve"> </w:t>
      </w:r>
      <w:r w:rsidRPr="00647004">
        <w:t>Su gyvūnais atlikti tyrimai parodė toksinį poveikį reprodukcijai (žr. 5.3 skyrių). Galima rizika žmonėms nežinoma.</w:t>
      </w:r>
    </w:p>
    <w:p w14:paraId="5FA68A77" w14:textId="77777777" w:rsidR="000625C8" w:rsidRPr="00647004" w:rsidRDefault="000625C8" w:rsidP="00B55130">
      <w:pPr>
        <w:autoSpaceDE w:val="0"/>
        <w:autoSpaceDN w:val="0"/>
        <w:adjustRightInd w:val="0"/>
        <w:spacing w:line="240" w:lineRule="auto"/>
        <w:rPr>
          <w:i/>
          <w:iCs/>
          <w:szCs w:val="22"/>
        </w:rPr>
      </w:pPr>
    </w:p>
    <w:p w14:paraId="131AE694" w14:textId="77777777" w:rsidR="00242DD6" w:rsidRPr="00647004" w:rsidRDefault="00242DD6" w:rsidP="00B55130">
      <w:pPr>
        <w:autoSpaceDE w:val="0"/>
        <w:autoSpaceDN w:val="0"/>
        <w:adjustRightInd w:val="0"/>
        <w:spacing w:line="240" w:lineRule="auto"/>
        <w:rPr>
          <w:szCs w:val="22"/>
        </w:rPr>
      </w:pPr>
      <w:r w:rsidRPr="00647004">
        <w:rPr>
          <w:i/>
        </w:rPr>
        <w:t>Timololis</w:t>
      </w:r>
    </w:p>
    <w:p w14:paraId="0A0C6C19" w14:textId="77777777" w:rsidR="00242DD6" w:rsidRPr="00647004" w:rsidRDefault="00242DD6" w:rsidP="00B55130">
      <w:pPr>
        <w:autoSpaceDE w:val="0"/>
        <w:autoSpaceDN w:val="0"/>
        <w:adjustRightInd w:val="0"/>
        <w:spacing w:line="240" w:lineRule="auto"/>
        <w:rPr>
          <w:szCs w:val="22"/>
        </w:rPr>
      </w:pPr>
      <w:r w:rsidRPr="00647004">
        <w:t xml:space="preserve">Duomenų apie timololio vartojimą nėštumo metu nepakanka. Timololio nėštumo metu vartoti negalima, išskyrus atvejus, kai tai yra neišvengiama. </w:t>
      </w:r>
      <w:r w:rsidR="000D4D0F" w:rsidRPr="00647004">
        <w:t>K</w:t>
      </w:r>
      <w:r w:rsidRPr="00647004">
        <w:t xml:space="preserve">aip sumažinti </w:t>
      </w:r>
      <w:r w:rsidR="000D4D0F" w:rsidRPr="00647004">
        <w:t>sisteminę absorbciją</w:t>
      </w:r>
      <w:r w:rsidRPr="00647004">
        <w:t xml:space="preserve">, </w:t>
      </w:r>
      <w:r w:rsidR="000D4D0F" w:rsidRPr="00647004">
        <w:t xml:space="preserve">žr. </w:t>
      </w:r>
      <w:r w:rsidRPr="00647004">
        <w:t xml:space="preserve">4.2 skyriuje. </w:t>
      </w:r>
    </w:p>
    <w:p w14:paraId="199BB4A1" w14:textId="1A0A71F9" w:rsidR="00242DD6" w:rsidRPr="00647004" w:rsidRDefault="00242DD6" w:rsidP="00B55130">
      <w:pPr>
        <w:autoSpaceDE w:val="0"/>
        <w:autoSpaceDN w:val="0"/>
        <w:adjustRightInd w:val="0"/>
        <w:spacing w:line="240" w:lineRule="auto"/>
        <w:rPr>
          <w:szCs w:val="22"/>
        </w:rPr>
      </w:pPr>
      <w:r w:rsidRPr="00647004">
        <w:t xml:space="preserve">Epidemiologinių tyrimų rezultatai apsigimimus lemiančio poveikio neatskleidė, tačiau parodė, kad, vartojant geriamųjų beta blokatorių, atsiranda augimo gimdoje sulėtėjimo rizika. Be to, beta blokatorių vartojant iki </w:t>
      </w:r>
      <w:r w:rsidR="00A2609A">
        <w:t>gimdymo</w:t>
      </w:r>
      <w:r w:rsidRPr="00647004">
        <w:t xml:space="preserve">, naujagimiams buvo beta blokados požymių ir simptomų (pvz., </w:t>
      </w:r>
      <w:r w:rsidR="00A66D76" w:rsidRPr="00647004">
        <w:t>bradikardijos</w:t>
      </w:r>
      <w:r w:rsidRPr="00647004">
        <w:t xml:space="preserve">, </w:t>
      </w:r>
      <w:r w:rsidR="00A66D76" w:rsidRPr="00647004">
        <w:t>hipotenzijos</w:t>
      </w:r>
      <w:r w:rsidRPr="00647004">
        <w:t xml:space="preserve">, kvėpavimo </w:t>
      </w:r>
      <w:r w:rsidR="00A66D76" w:rsidRPr="00647004">
        <w:t xml:space="preserve">sutrikimo </w:t>
      </w:r>
      <w:r w:rsidRPr="00647004">
        <w:t xml:space="preserve">ir </w:t>
      </w:r>
      <w:r w:rsidR="00A66D76" w:rsidRPr="00647004">
        <w:t>hipoglikemijos</w:t>
      </w:r>
      <w:r w:rsidRPr="00647004">
        <w:t>)</w:t>
      </w:r>
      <w:r w:rsidR="00A66D76" w:rsidRPr="00647004">
        <w:t xml:space="preserve"> atsiradimo atvejų</w:t>
      </w:r>
      <w:r w:rsidRPr="00647004">
        <w:t xml:space="preserve">. Jei </w:t>
      </w:r>
      <w:r w:rsidR="008A611C" w:rsidRPr="00647004">
        <w:t>TAPTIQOM</w:t>
      </w:r>
      <w:r w:rsidRPr="00647004">
        <w:t xml:space="preserve"> vartojamas iki </w:t>
      </w:r>
      <w:r w:rsidR="00A2609A">
        <w:t>gimdymo</w:t>
      </w:r>
      <w:r w:rsidRPr="00647004">
        <w:t>, per pirmąsias gyvenimo dienas naujagimį reikia atidžiai stebėti.</w:t>
      </w:r>
    </w:p>
    <w:p w14:paraId="056D4B26" w14:textId="77777777" w:rsidR="00242DD6" w:rsidRPr="00647004" w:rsidRDefault="00242DD6" w:rsidP="00B55130">
      <w:pPr>
        <w:autoSpaceDE w:val="0"/>
        <w:autoSpaceDN w:val="0"/>
        <w:adjustRightInd w:val="0"/>
        <w:spacing w:line="240" w:lineRule="auto"/>
        <w:rPr>
          <w:szCs w:val="22"/>
        </w:rPr>
      </w:pPr>
    </w:p>
    <w:p w14:paraId="4CE8AF4B" w14:textId="77777777" w:rsidR="00242DD6" w:rsidRPr="00647004" w:rsidRDefault="00242DD6" w:rsidP="0050568F">
      <w:pPr>
        <w:tabs>
          <w:tab w:val="clear" w:pos="567"/>
        </w:tabs>
        <w:spacing w:line="240" w:lineRule="auto"/>
        <w:rPr>
          <w:szCs w:val="22"/>
          <w:u w:val="single"/>
        </w:rPr>
      </w:pPr>
      <w:r w:rsidRPr="00647004">
        <w:rPr>
          <w:u w:val="single"/>
        </w:rPr>
        <w:t>Žindymas</w:t>
      </w:r>
    </w:p>
    <w:p w14:paraId="1599BCD2" w14:textId="77777777" w:rsidR="002560C5" w:rsidRPr="00647004" w:rsidRDefault="005A1D46" w:rsidP="00B55130">
      <w:pPr>
        <w:spacing w:line="240" w:lineRule="auto"/>
        <w:rPr>
          <w:szCs w:val="22"/>
        </w:rPr>
      </w:pPr>
      <w:r w:rsidRPr="00647004">
        <w:t xml:space="preserve">Beta blokatoriai išsiskiria į motinos pieną. </w:t>
      </w:r>
      <w:r w:rsidR="00E91A2A" w:rsidRPr="00647004">
        <w:t xml:space="preserve">Vis dėlto </w:t>
      </w:r>
      <w:r w:rsidRPr="00647004">
        <w:t xml:space="preserve">timololio akių lašų vartojant terapinėmis dozėmis, mažai tikėtina, kad motinos piene galėtų atsirasti pakankamas </w:t>
      </w:r>
      <w:r w:rsidR="00E91A2A" w:rsidRPr="00647004">
        <w:t xml:space="preserve">vaistinio preparato </w:t>
      </w:r>
      <w:r w:rsidRPr="00647004">
        <w:t xml:space="preserve">kiekis, galintis kūdikiui sukelti klinikinių beta blokados simptomų. </w:t>
      </w:r>
      <w:r w:rsidR="00E91A2A" w:rsidRPr="00647004">
        <w:t>K</w:t>
      </w:r>
      <w:r w:rsidRPr="00647004">
        <w:t xml:space="preserve">aip sumažinti sisteminę absorbciją, </w:t>
      </w:r>
      <w:r w:rsidR="00E91A2A" w:rsidRPr="00647004">
        <w:t xml:space="preserve">žr. </w:t>
      </w:r>
      <w:r w:rsidRPr="00647004">
        <w:t>4.2 skyriuje.</w:t>
      </w:r>
    </w:p>
    <w:p w14:paraId="45ED7F55" w14:textId="77EA941A" w:rsidR="005A1D46" w:rsidRPr="00647004" w:rsidRDefault="00242DD6" w:rsidP="00B55130">
      <w:pPr>
        <w:spacing w:line="240" w:lineRule="auto"/>
        <w:rPr>
          <w:szCs w:val="22"/>
        </w:rPr>
      </w:pPr>
      <w:r w:rsidRPr="00647004">
        <w:t>Nežinoma, ar tafluprostas ir (arba) jo metabolitai išsiskiria į motinos pieną. Esami farmakodinamikos</w:t>
      </w:r>
      <w:r w:rsidR="001A6DB7" w:rsidRPr="00647004">
        <w:t> </w:t>
      </w:r>
      <w:r w:rsidRPr="00647004">
        <w:t>/</w:t>
      </w:r>
      <w:r w:rsidR="001A6DB7" w:rsidRPr="00647004">
        <w:t> </w:t>
      </w:r>
      <w:r w:rsidRPr="00647004">
        <w:t xml:space="preserve">toksikologinių tyrimų su gyvūnais duomenys rodo, kad tafluprostas ir (arba) jo </w:t>
      </w:r>
      <w:r w:rsidRPr="00647004">
        <w:lastRenderedPageBreak/>
        <w:t xml:space="preserve">metabolitai </w:t>
      </w:r>
      <w:r w:rsidR="008F1FD4" w:rsidRPr="00647004">
        <w:t xml:space="preserve">išsiskiria </w:t>
      </w:r>
      <w:r w:rsidRPr="00647004">
        <w:t>į</w:t>
      </w:r>
      <w:r w:rsidR="008F1FD4" w:rsidRPr="00647004">
        <w:t xml:space="preserve"> </w:t>
      </w:r>
      <w:r w:rsidRPr="00647004">
        <w:t xml:space="preserve">pieną (smulkiau žr. 5.3 skyrių) </w:t>
      </w:r>
      <w:r w:rsidR="00E91A2A" w:rsidRPr="00647004">
        <w:t xml:space="preserve">Vis dėlto </w:t>
      </w:r>
      <w:r w:rsidRPr="00647004">
        <w:t xml:space="preserve">tafluprosto akių lašų vartojant terapinėmis dozėmis, mažai tikėtina, kad motinos piene galėtų atsirasti pakankamas </w:t>
      </w:r>
      <w:r w:rsidR="00E91A2A" w:rsidRPr="00647004">
        <w:t xml:space="preserve">vaistinio preparato </w:t>
      </w:r>
      <w:r w:rsidRPr="00647004">
        <w:t>kiekis, galintis kūdikiui sukelti klinikinių simptomų.</w:t>
      </w:r>
    </w:p>
    <w:p w14:paraId="433ABED0" w14:textId="3993AB2F" w:rsidR="00242DD6" w:rsidRPr="00647004" w:rsidRDefault="005A1D46" w:rsidP="00B55130">
      <w:pPr>
        <w:spacing w:line="240" w:lineRule="auto"/>
        <w:rPr>
          <w:szCs w:val="22"/>
        </w:rPr>
      </w:pPr>
      <w:r w:rsidRPr="00647004">
        <w:t xml:space="preserve">Jei </w:t>
      </w:r>
      <w:r w:rsidR="00E91A2A" w:rsidRPr="00647004">
        <w:t>reikalingas gydymas</w:t>
      </w:r>
      <w:r w:rsidR="00615636" w:rsidRPr="00647004">
        <w:t xml:space="preserve"> </w:t>
      </w:r>
      <w:r w:rsidR="008A611C" w:rsidRPr="00647004">
        <w:t>TAPTIQOM</w:t>
      </w:r>
      <w:r w:rsidRPr="00647004">
        <w:t>, atsargumo sumetimais žindyti nerekomenduojama.</w:t>
      </w:r>
    </w:p>
    <w:p w14:paraId="3FB710B9" w14:textId="77777777" w:rsidR="00242DD6" w:rsidRPr="00647004" w:rsidRDefault="00242DD6" w:rsidP="0050568F">
      <w:pPr>
        <w:tabs>
          <w:tab w:val="clear" w:pos="567"/>
        </w:tabs>
        <w:spacing w:line="240" w:lineRule="auto"/>
        <w:rPr>
          <w:szCs w:val="22"/>
          <w:u w:val="single"/>
        </w:rPr>
      </w:pPr>
    </w:p>
    <w:p w14:paraId="6D0956E8" w14:textId="77777777" w:rsidR="00242DD6" w:rsidRPr="00647004" w:rsidRDefault="00242DD6" w:rsidP="003D0FA4">
      <w:pPr>
        <w:tabs>
          <w:tab w:val="clear" w:pos="567"/>
        </w:tabs>
        <w:spacing w:line="240" w:lineRule="auto"/>
        <w:rPr>
          <w:szCs w:val="22"/>
          <w:u w:val="single"/>
        </w:rPr>
      </w:pPr>
      <w:r w:rsidRPr="00647004">
        <w:rPr>
          <w:u w:val="single"/>
        </w:rPr>
        <w:t>Vaisingumas</w:t>
      </w:r>
    </w:p>
    <w:p w14:paraId="1A57E9FC" w14:textId="30A66565" w:rsidR="00242DD6" w:rsidRPr="00647004" w:rsidRDefault="00242DD6" w:rsidP="00E91A2A">
      <w:pPr>
        <w:tabs>
          <w:tab w:val="clear" w:pos="567"/>
        </w:tabs>
        <w:spacing w:line="240" w:lineRule="auto"/>
        <w:rPr>
          <w:szCs w:val="22"/>
        </w:rPr>
      </w:pPr>
      <w:r w:rsidRPr="00647004">
        <w:t xml:space="preserve">Duomenų apie </w:t>
      </w:r>
      <w:r w:rsidR="008A611C" w:rsidRPr="00647004">
        <w:t>TAPTIQOM</w:t>
      </w:r>
      <w:r w:rsidRPr="00647004">
        <w:t xml:space="preserve"> poveikį žmogaus vaisingumui nėra.</w:t>
      </w:r>
    </w:p>
    <w:p w14:paraId="39B82B02" w14:textId="77777777" w:rsidR="00242DD6" w:rsidRPr="00647004" w:rsidRDefault="00242DD6" w:rsidP="00B55130">
      <w:pPr>
        <w:spacing w:line="240" w:lineRule="auto"/>
        <w:ind w:left="567" w:hanging="567"/>
        <w:rPr>
          <w:szCs w:val="22"/>
        </w:rPr>
      </w:pPr>
    </w:p>
    <w:p w14:paraId="6956C9FC" w14:textId="77777777" w:rsidR="001D29E6" w:rsidRPr="00C66A94" w:rsidRDefault="001D29E6" w:rsidP="00B55130">
      <w:pPr>
        <w:spacing w:line="240" w:lineRule="auto"/>
        <w:ind w:left="567" w:hanging="567"/>
        <w:rPr>
          <w:szCs w:val="22"/>
        </w:rPr>
      </w:pPr>
      <w:r w:rsidRPr="00C66A94">
        <w:rPr>
          <w:b/>
        </w:rPr>
        <w:t>4.7.</w:t>
      </w:r>
      <w:r w:rsidRPr="00C66A94">
        <w:tab/>
      </w:r>
      <w:r w:rsidRPr="00C66A94">
        <w:rPr>
          <w:b/>
        </w:rPr>
        <w:t>Poveikis gebėjimui vairuoti ir valdyti mechanizmus</w:t>
      </w:r>
    </w:p>
    <w:p w14:paraId="418FB5B8" w14:textId="77777777" w:rsidR="001D29E6" w:rsidRPr="00C66A94" w:rsidRDefault="001D29E6" w:rsidP="00B55130">
      <w:pPr>
        <w:spacing w:line="240" w:lineRule="auto"/>
        <w:rPr>
          <w:szCs w:val="22"/>
        </w:rPr>
      </w:pPr>
    </w:p>
    <w:p w14:paraId="413B2045" w14:textId="7DDF3AA2" w:rsidR="00242DD6" w:rsidRPr="00647004" w:rsidRDefault="008A611C" w:rsidP="00B55130">
      <w:pPr>
        <w:spacing w:line="240" w:lineRule="auto"/>
        <w:rPr>
          <w:szCs w:val="22"/>
        </w:rPr>
      </w:pPr>
      <w:r w:rsidRPr="00647004">
        <w:t>TAPTIQOM</w:t>
      </w:r>
      <w:r w:rsidR="000D1E13" w:rsidRPr="00C66A94">
        <w:t xml:space="preserve"> </w:t>
      </w:r>
      <w:r w:rsidR="00242DD6" w:rsidRPr="00C66A94">
        <w:t xml:space="preserve">poveikio gebėjimui vairuoti ir valdyti mechanizmus tyrimų neatlikta. Jei lašinant </w:t>
      </w:r>
      <w:r w:rsidR="000D1E13" w:rsidRPr="00C66A94">
        <w:t xml:space="preserve">vaistinio </w:t>
      </w:r>
      <w:r w:rsidR="002861AD" w:rsidRPr="00C66A94">
        <w:t>pr</w:t>
      </w:r>
      <w:r w:rsidR="00C53AB7">
        <w:t>e</w:t>
      </w:r>
      <w:r w:rsidR="002861AD" w:rsidRPr="00C66A94">
        <w:t>p</w:t>
      </w:r>
      <w:r w:rsidR="00C53AB7">
        <w:t>ar</w:t>
      </w:r>
      <w:r w:rsidR="002861AD" w:rsidRPr="00C66A94">
        <w:t>ato</w:t>
      </w:r>
      <w:r w:rsidR="000D1E13" w:rsidRPr="00C66A94">
        <w:t xml:space="preserve"> </w:t>
      </w:r>
      <w:r w:rsidR="00242DD6" w:rsidRPr="00C66A94">
        <w:t xml:space="preserve">atsiranda nepageidaujamų reakcijų, pavyzdžiui, </w:t>
      </w:r>
      <w:r w:rsidR="000D1E13" w:rsidRPr="00C66A94">
        <w:t xml:space="preserve">laikinas </w:t>
      </w:r>
      <w:r w:rsidR="00242DD6" w:rsidRPr="00C66A94">
        <w:t xml:space="preserve">neryškus matymas, pacientas </w:t>
      </w:r>
      <w:r w:rsidR="000D1E13" w:rsidRPr="00C66A94">
        <w:t xml:space="preserve">negali </w:t>
      </w:r>
      <w:r w:rsidR="00242DD6" w:rsidRPr="00C66A94">
        <w:t>vairuoti ar valdyti mechanizmų</w:t>
      </w:r>
      <w:r w:rsidR="000D1E13" w:rsidRPr="00C66A94">
        <w:t xml:space="preserve"> tol</w:t>
      </w:r>
      <w:r w:rsidR="00242DD6" w:rsidRPr="00C66A94">
        <w:t xml:space="preserve">, kol </w:t>
      </w:r>
      <w:r w:rsidR="000D1E13" w:rsidRPr="00C66A94">
        <w:t xml:space="preserve">nepasijus gerai </w:t>
      </w:r>
      <w:r w:rsidR="002861AD" w:rsidRPr="00C66A94">
        <w:t xml:space="preserve">ir </w:t>
      </w:r>
      <w:r w:rsidR="000D1E13" w:rsidRPr="00C66A94">
        <w:t>rega netaps normali</w:t>
      </w:r>
      <w:r w:rsidR="00242DD6" w:rsidRPr="00C66A94">
        <w:t>.</w:t>
      </w:r>
    </w:p>
    <w:p w14:paraId="1451DB66" w14:textId="77777777" w:rsidR="001D29E6" w:rsidRPr="00647004" w:rsidRDefault="001D29E6" w:rsidP="00B55130">
      <w:pPr>
        <w:spacing w:line="240" w:lineRule="auto"/>
        <w:rPr>
          <w:szCs w:val="22"/>
        </w:rPr>
      </w:pPr>
    </w:p>
    <w:p w14:paraId="235A93D9" w14:textId="77777777" w:rsidR="001D29E6" w:rsidRPr="00647004" w:rsidRDefault="00642109" w:rsidP="00B55130">
      <w:pPr>
        <w:tabs>
          <w:tab w:val="clear" w:pos="567"/>
        </w:tabs>
        <w:spacing w:line="240" w:lineRule="auto"/>
        <w:rPr>
          <w:b/>
          <w:szCs w:val="22"/>
        </w:rPr>
      </w:pPr>
      <w:r w:rsidRPr="00647004">
        <w:rPr>
          <w:b/>
        </w:rPr>
        <w:t>4.8.</w:t>
      </w:r>
      <w:r w:rsidRPr="00647004">
        <w:rPr>
          <w:b/>
        </w:rPr>
        <w:tab/>
      </w:r>
      <w:r w:rsidR="001D29E6" w:rsidRPr="00647004">
        <w:rPr>
          <w:b/>
        </w:rPr>
        <w:t>Nepageidaujamas poveikis</w:t>
      </w:r>
    </w:p>
    <w:p w14:paraId="64E6C3B9" w14:textId="77777777" w:rsidR="002C1399" w:rsidRPr="00647004" w:rsidRDefault="002C1399" w:rsidP="0050568F">
      <w:pPr>
        <w:tabs>
          <w:tab w:val="clear" w:pos="567"/>
        </w:tabs>
        <w:spacing w:line="240" w:lineRule="auto"/>
        <w:rPr>
          <w:szCs w:val="22"/>
        </w:rPr>
      </w:pPr>
    </w:p>
    <w:p w14:paraId="03EF6C86" w14:textId="664BD613" w:rsidR="00D9224B" w:rsidRPr="00647004" w:rsidRDefault="00D9224B" w:rsidP="003D0FA4">
      <w:pPr>
        <w:tabs>
          <w:tab w:val="clear" w:pos="567"/>
        </w:tabs>
        <w:spacing w:line="240" w:lineRule="auto"/>
        <w:rPr>
          <w:szCs w:val="22"/>
        </w:rPr>
      </w:pPr>
      <w:r w:rsidRPr="00647004">
        <w:t xml:space="preserve">Atliekant klinikinius tyrimus </w:t>
      </w:r>
      <w:r w:rsidR="008A611C" w:rsidRPr="00647004">
        <w:t>TAPTIQOM</w:t>
      </w:r>
      <w:r w:rsidRPr="00647004">
        <w:t xml:space="preserve"> vartojo daugiau kaip 484 pacientai. </w:t>
      </w:r>
      <w:r w:rsidR="00861AD1" w:rsidRPr="00647004">
        <w:t>S</w:t>
      </w:r>
      <w:r w:rsidRPr="00647004">
        <w:t xml:space="preserve">u gydymu susijęs </w:t>
      </w:r>
      <w:r w:rsidR="00AE088E" w:rsidRPr="00647004">
        <w:t>nepageidaujamas</w:t>
      </w:r>
      <w:r w:rsidR="00861AD1" w:rsidRPr="00647004">
        <w:t xml:space="preserve"> </w:t>
      </w:r>
      <w:r w:rsidRPr="00647004">
        <w:t>reiškinys</w:t>
      </w:r>
      <w:r w:rsidR="00861AD1" w:rsidRPr="00647004">
        <w:t>, apie kurį pranešta dažniausiai,</w:t>
      </w:r>
      <w:r w:rsidRPr="00647004">
        <w:t xml:space="preserve"> buvo junginės</w:t>
      </w:r>
      <w:r w:rsidR="00861AD1" w:rsidRPr="00647004">
        <w:t xml:space="preserve"> ir </w:t>
      </w:r>
      <w:r w:rsidRPr="00647004">
        <w:t xml:space="preserve">akių hiperemija. Ji </w:t>
      </w:r>
      <w:r w:rsidR="00861AD1" w:rsidRPr="00647004">
        <w:t>pasireiškė</w:t>
      </w:r>
      <w:r w:rsidRPr="00647004">
        <w:t xml:space="preserve"> maždaug 7</w:t>
      </w:r>
      <w:r w:rsidR="000A25D4" w:rsidRPr="00647004">
        <w:t> %</w:t>
      </w:r>
      <w:r w:rsidRPr="00647004">
        <w:t xml:space="preserve"> pacientų, dalyva</w:t>
      </w:r>
      <w:r w:rsidR="00C53AB7">
        <w:t>vus</w:t>
      </w:r>
      <w:r w:rsidRPr="00647004">
        <w:t>ių klinikiniuose tyrimuose Europoje; dauguma atvejų sutrikimas buvo nesunkus</w:t>
      </w:r>
      <w:r w:rsidR="00861AD1" w:rsidRPr="00647004">
        <w:t>, dėl jo gydymą nutraukė</w:t>
      </w:r>
      <w:r w:rsidRPr="00647004">
        <w:t xml:space="preserve"> 1,2</w:t>
      </w:r>
      <w:r w:rsidR="000A25D4" w:rsidRPr="00647004">
        <w:t> %</w:t>
      </w:r>
      <w:r w:rsidRPr="00647004">
        <w:t xml:space="preserve"> pacientų.</w:t>
      </w:r>
    </w:p>
    <w:p w14:paraId="1322FBC4" w14:textId="77777777" w:rsidR="00CF1725" w:rsidRPr="00647004" w:rsidRDefault="00CF1725" w:rsidP="00E51D3C">
      <w:pPr>
        <w:tabs>
          <w:tab w:val="clear" w:pos="567"/>
        </w:tabs>
        <w:spacing w:line="240" w:lineRule="auto"/>
        <w:rPr>
          <w:szCs w:val="22"/>
        </w:rPr>
      </w:pPr>
    </w:p>
    <w:p w14:paraId="402152B0" w14:textId="2DB92359" w:rsidR="00D9224B" w:rsidRPr="00647004" w:rsidRDefault="002F58B5" w:rsidP="00E51D3C">
      <w:pPr>
        <w:tabs>
          <w:tab w:val="clear" w:pos="567"/>
        </w:tabs>
        <w:autoSpaceDE w:val="0"/>
        <w:autoSpaceDN w:val="0"/>
        <w:adjustRightInd w:val="0"/>
        <w:spacing w:line="240" w:lineRule="auto"/>
        <w:rPr>
          <w:szCs w:val="22"/>
        </w:rPr>
      </w:pPr>
      <w:r>
        <w:t>K</w:t>
      </w:r>
      <w:r w:rsidR="00D9224B" w:rsidRPr="00647004">
        <w:t>linikini</w:t>
      </w:r>
      <w:r w:rsidR="00C53AB7">
        <w:t xml:space="preserve">ų </w:t>
      </w:r>
      <w:r w:rsidR="00D9224B" w:rsidRPr="00647004">
        <w:t>tyrim</w:t>
      </w:r>
      <w:r w:rsidR="00C53AB7">
        <w:t>ų</w:t>
      </w:r>
      <w:r>
        <w:t>,</w:t>
      </w:r>
      <w:r w:rsidR="00C53AB7">
        <w:t xml:space="preserve"> </w:t>
      </w:r>
      <w:r>
        <w:t>v</w:t>
      </w:r>
      <w:r w:rsidRPr="00647004">
        <w:t xml:space="preserve">artojant Taptiqom </w:t>
      </w:r>
      <w:r>
        <w:t xml:space="preserve">vienadozėje talpyklėje, </w:t>
      </w:r>
      <w:r w:rsidR="00C53AB7">
        <w:t>metu</w:t>
      </w:r>
      <w:r w:rsidR="00D9224B" w:rsidRPr="00647004">
        <w:t xml:space="preserve"> </w:t>
      </w:r>
      <w:r w:rsidR="00070860" w:rsidRPr="00647004">
        <w:t xml:space="preserve">praneštos </w:t>
      </w:r>
      <w:r w:rsidR="00D9224B" w:rsidRPr="00647004">
        <w:t xml:space="preserve">nepageidaujamos reakcijos </w:t>
      </w:r>
      <w:r w:rsidR="00070860" w:rsidRPr="00647004">
        <w:t xml:space="preserve">atitiko </w:t>
      </w:r>
      <w:r w:rsidR="00D9224B" w:rsidRPr="00647004">
        <w:t xml:space="preserve">anksčiau </w:t>
      </w:r>
      <w:r w:rsidR="00070860" w:rsidRPr="00647004">
        <w:t xml:space="preserve">nustatytas </w:t>
      </w:r>
      <w:r w:rsidR="00D9224B" w:rsidRPr="00647004">
        <w:t>atskirai varto</w:t>
      </w:r>
      <w:r w:rsidR="00070860" w:rsidRPr="00647004">
        <w:t>jamų</w:t>
      </w:r>
      <w:r w:rsidR="00D9224B" w:rsidRPr="00647004">
        <w:t xml:space="preserve"> tafluprosto arba timololio </w:t>
      </w:r>
      <w:r w:rsidR="00070860" w:rsidRPr="00647004">
        <w:t xml:space="preserve">sukeliamas </w:t>
      </w:r>
      <w:r w:rsidR="004056AE" w:rsidRPr="00647004">
        <w:t>nepageidaujamas</w:t>
      </w:r>
      <w:r w:rsidR="00070860" w:rsidRPr="00647004">
        <w:t xml:space="preserve"> reakcijas</w:t>
      </w:r>
      <w:r w:rsidR="00D9224B" w:rsidRPr="00647004">
        <w:t xml:space="preserve">. Atliekant klinikinius tyrimus naujų Taptiqom </w:t>
      </w:r>
      <w:r>
        <w:t>vienadozėje talpyklėje</w:t>
      </w:r>
      <w:r w:rsidRPr="00647004">
        <w:t xml:space="preserve"> </w:t>
      </w:r>
      <w:r w:rsidR="00D9224B" w:rsidRPr="00647004">
        <w:t xml:space="preserve">būdingų nepageidaujamų reakcijų </w:t>
      </w:r>
      <w:r w:rsidR="00070860" w:rsidRPr="00647004">
        <w:t>nenustatyta</w:t>
      </w:r>
      <w:r w:rsidR="00D9224B" w:rsidRPr="00647004">
        <w:t xml:space="preserve">. Dauguma nepageidaujamų reakcijų </w:t>
      </w:r>
      <w:r w:rsidR="00070860" w:rsidRPr="00647004">
        <w:t>buvo susijusios su akimis</w:t>
      </w:r>
      <w:r w:rsidR="00D9224B" w:rsidRPr="00647004">
        <w:t xml:space="preserve">; jos buvo nesunkios arba vidutinio sunkumo, o sunkių reakcijų </w:t>
      </w:r>
      <w:r w:rsidR="00070860" w:rsidRPr="00647004">
        <w:t>nebuvo</w:t>
      </w:r>
      <w:r w:rsidR="00D9224B" w:rsidRPr="00647004">
        <w:t>.</w:t>
      </w:r>
    </w:p>
    <w:p w14:paraId="596E0486" w14:textId="77777777" w:rsidR="00D9224B" w:rsidRPr="00647004" w:rsidRDefault="00D9224B" w:rsidP="007A15EC">
      <w:pPr>
        <w:tabs>
          <w:tab w:val="clear" w:pos="567"/>
        </w:tabs>
        <w:spacing w:line="240" w:lineRule="auto"/>
        <w:rPr>
          <w:szCs w:val="22"/>
        </w:rPr>
      </w:pPr>
    </w:p>
    <w:p w14:paraId="6CB079AB" w14:textId="7D408E85" w:rsidR="00D9224B" w:rsidRPr="00647004" w:rsidRDefault="00D9224B" w:rsidP="00B55130">
      <w:pPr>
        <w:spacing w:line="240" w:lineRule="auto"/>
        <w:rPr>
          <w:iCs/>
          <w:szCs w:val="22"/>
        </w:rPr>
      </w:pPr>
      <w:r w:rsidRPr="00647004">
        <w:t xml:space="preserve">Panašiai, kaip kiti </w:t>
      </w:r>
      <w:r w:rsidR="00A1410A" w:rsidRPr="00647004">
        <w:t xml:space="preserve">lokaliai </w:t>
      </w:r>
      <w:r w:rsidRPr="00647004">
        <w:t xml:space="preserve">vartojami </w:t>
      </w:r>
      <w:r w:rsidR="00A1410A" w:rsidRPr="00647004">
        <w:t>oftalmologiniai vaistiniai preparatai</w:t>
      </w:r>
      <w:r w:rsidRPr="00647004">
        <w:t xml:space="preserve">, tafluprostas ir timololis absorbuojami sistemiškai. </w:t>
      </w:r>
      <w:r w:rsidR="00ED1C75" w:rsidRPr="00647004">
        <w:t>Tai</w:t>
      </w:r>
      <w:r w:rsidRPr="00647004">
        <w:t xml:space="preserve"> gali sukelti nepageidaujamą poveikį, panašų į sistemiškai veikiančių beta blokatorių preparatų sukeliamą poveikį. </w:t>
      </w:r>
      <w:r w:rsidR="00ED1C75" w:rsidRPr="00647004">
        <w:t xml:space="preserve">Nepageidaujamų reakcijų dažnis vaistinio preparato vartojant lokaliai </w:t>
      </w:r>
      <w:r w:rsidR="008F1FD4">
        <w:t>ant</w:t>
      </w:r>
      <w:r w:rsidR="00ED1C75" w:rsidRPr="00647004">
        <w:t xml:space="preserve"> aki</w:t>
      </w:r>
      <w:r w:rsidR="008F1FD4">
        <w:t>e</w:t>
      </w:r>
      <w:r w:rsidR="00ED1C75" w:rsidRPr="00647004">
        <w:t>s būna mažesnis, nei vartojant sisteminį poveikį sukeliančio vaistinio preparato</w:t>
      </w:r>
      <w:r w:rsidRPr="00647004">
        <w:t xml:space="preserve">. </w:t>
      </w:r>
      <w:r w:rsidR="00ED1C75" w:rsidRPr="00647004">
        <w:t>I</w:t>
      </w:r>
      <w:r w:rsidRPr="00647004">
        <w:t>švardyt</w:t>
      </w:r>
      <w:r w:rsidR="00ED1C75" w:rsidRPr="00647004">
        <w:t>os</w:t>
      </w:r>
      <w:r w:rsidRPr="00647004">
        <w:t xml:space="preserve"> nepageidaujam</w:t>
      </w:r>
      <w:r w:rsidR="00ED1C75" w:rsidRPr="00647004">
        <w:t>os</w:t>
      </w:r>
      <w:r w:rsidRPr="00647004">
        <w:t xml:space="preserve"> reakcij</w:t>
      </w:r>
      <w:r w:rsidR="00ED1C75" w:rsidRPr="00647004">
        <w:t>os apima reakcijas, pastebėtas</w:t>
      </w:r>
      <w:r w:rsidRPr="00647004">
        <w:t xml:space="preserve"> vartojant beta blokatorių klasei priskiriamų oftalmologi</w:t>
      </w:r>
      <w:r w:rsidR="00ED1C75" w:rsidRPr="00647004">
        <w:t>nių vaistinių preparatų</w:t>
      </w:r>
      <w:r w:rsidRPr="00647004">
        <w:t>.</w:t>
      </w:r>
    </w:p>
    <w:p w14:paraId="49389207" w14:textId="77777777" w:rsidR="00D9224B" w:rsidRPr="00647004" w:rsidRDefault="00D9224B" w:rsidP="00B55130">
      <w:pPr>
        <w:autoSpaceDE w:val="0"/>
        <w:autoSpaceDN w:val="0"/>
        <w:adjustRightInd w:val="0"/>
        <w:spacing w:line="240" w:lineRule="auto"/>
        <w:rPr>
          <w:szCs w:val="22"/>
        </w:rPr>
      </w:pPr>
    </w:p>
    <w:p w14:paraId="1A46E898" w14:textId="042D4B3C" w:rsidR="00D9224B" w:rsidRPr="00647004" w:rsidRDefault="00D9224B" w:rsidP="0050568F">
      <w:pPr>
        <w:tabs>
          <w:tab w:val="clear" w:pos="567"/>
        </w:tabs>
        <w:autoSpaceDE w:val="0"/>
        <w:autoSpaceDN w:val="0"/>
        <w:adjustRightInd w:val="0"/>
        <w:spacing w:line="240" w:lineRule="auto"/>
        <w:rPr>
          <w:szCs w:val="22"/>
        </w:rPr>
      </w:pPr>
      <w:r w:rsidRPr="00647004">
        <w:t xml:space="preserve">Per klinikinius tyrimus vartojant Taptiqom </w:t>
      </w:r>
      <w:r w:rsidR="002F58B5">
        <w:t>vienadozėje talpyklėje</w:t>
      </w:r>
      <w:r w:rsidR="002F58B5" w:rsidRPr="00647004">
        <w:t xml:space="preserve"> </w:t>
      </w:r>
      <w:r w:rsidRPr="00647004">
        <w:t xml:space="preserve">buvo </w:t>
      </w:r>
      <w:r w:rsidR="0037050B" w:rsidRPr="00647004">
        <w:t xml:space="preserve">nustatyta </w:t>
      </w:r>
      <w:r w:rsidRPr="00647004">
        <w:t>toliau išvardytų nepageidaujamų reakcijų (kiekvienoje dažnio grupėje nepageidaujam</w:t>
      </w:r>
      <w:r w:rsidR="0037050B" w:rsidRPr="00647004">
        <w:t>o</w:t>
      </w:r>
      <w:r w:rsidRPr="00647004">
        <w:t xml:space="preserve">s </w:t>
      </w:r>
      <w:r w:rsidR="0037050B" w:rsidRPr="00647004">
        <w:t xml:space="preserve">reakcijos </w:t>
      </w:r>
      <w:r w:rsidRPr="00647004">
        <w:t>pateikiam</w:t>
      </w:r>
      <w:r w:rsidR="0037050B" w:rsidRPr="00647004">
        <w:t>o</w:t>
      </w:r>
      <w:r w:rsidRPr="00647004">
        <w:t>s mažėjančio dažnio tvarka).</w:t>
      </w:r>
    </w:p>
    <w:p w14:paraId="2D55BEBA" w14:textId="77777777" w:rsidR="00D9224B" w:rsidRPr="00647004" w:rsidRDefault="00FB61E9" w:rsidP="00B55130">
      <w:pPr>
        <w:spacing w:line="240" w:lineRule="auto"/>
        <w:ind w:right="720"/>
        <w:rPr>
          <w:szCs w:val="22"/>
        </w:rPr>
      </w:pPr>
      <w:r w:rsidRPr="00647004">
        <w:t>N</w:t>
      </w:r>
      <w:r w:rsidR="00F7796B" w:rsidRPr="00647004">
        <w:t>epageidaujam</w:t>
      </w:r>
      <w:r w:rsidRPr="00647004">
        <w:t>o</w:t>
      </w:r>
      <w:r w:rsidR="00F7796B" w:rsidRPr="00647004">
        <w:t xml:space="preserve"> </w:t>
      </w:r>
      <w:r w:rsidRPr="00647004">
        <w:t xml:space="preserve">poveikio </w:t>
      </w:r>
      <w:r w:rsidR="00F7796B" w:rsidRPr="00647004">
        <w:t>dažni</w:t>
      </w:r>
      <w:r w:rsidR="009B7837" w:rsidRPr="00647004">
        <w:t>s</w:t>
      </w:r>
      <w:r w:rsidR="00A56315" w:rsidRPr="00647004">
        <w:t xml:space="preserve"> </w:t>
      </w:r>
      <w:r w:rsidR="00D9224B" w:rsidRPr="00647004">
        <w:t xml:space="preserve">apibūdinamas </w:t>
      </w:r>
      <w:r w:rsidRPr="00647004">
        <w:t>taip</w:t>
      </w:r>
      <w:r w:rsidR="00D9224B" w:rsidRPr="00647004">
        <w:t>:</w:t>
      </w:r>
    </w:p>
    <w:p w14:paraId="4D829F31" w14:textId="77777777" w:rsidR="001D29E6" w:rsidRPr="00647004" w:rsidRDefault="001D29E6" w:rsidP="00B55130">
      <w:pPr>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4513"/>
        <w:gridCol w:w="4548"/>
      </w:tblGrid>
      <w:tr w:rsidR="00D9224B" w:rsidRPr="00647004" w14:paraId="24A14977" w14:textId="77777777" w:rsidTr="00193CB0">
        <w:tc>
          <w:tcPr>
            <w:tcW w:w="5056" w:type="dxa"/>
            <w:shd w:val="clear" w:color="000000" w:fill="auto"/>
          </w:tcPr>
          <w:p w14:paraId="2721E86E" w14:textId="77777777" w:rsidR="00D9224B" w:rsidRPr="00647004" w:rsidRDefault="00D9224B" w:rsidP="009B7837">
            <w:pPr>
              <w:tabs>
                <w:tab w:val="clear" w:pos="567"/>
              </w:tabs>
              <w:autoSpaceDE w:val="0"/>
              <w:autoSpaceDN w:val="0"/>
              <w:adjustRightInd w:val="0"/>
              <w:spacing w:line="240" w:lineRule="auto"/>
              <w:rPr>
                <w:szCs w:val="22"/>
              </w:rPr>
            </w:pPr>
            <w:r w:rsidRPr="00647004">
              <w:t xml:space="preserve">Labai </w:t>
            </w:r>
            <w:r w:rsidR="009B7837" w:rsidRPr="00647004">
              <w:t>dažnas</w:t>
            </w:r>
          </w:p>
        </w:tc>
        <w:tc>
          <w:tcPr>
            <w:tcW w:w="5056" w:type="dxa"/>
            <w:shd w:val="clear" w:color="000000" w:fill="auto"/>
          </w:tcPr>
          <w:p w14:paraId="5ADE7E54" w14:textId="77777777" w:rsidR="00D9224B" w:rsidRPr="00647004" w:rsidRDefault="00D9224B" w:rsidP="00B55130">
            <w:pPr>
              <w:spacing w:line="240" w:lineRule="auto"/>
              <w:rPr>
                <w:szCs w:val="22"/>
              </w:rPr>
            </w:pPr>
            <w:r w:rsidRPr="00647004">
              <w:t>≥ 1/10</w:t>
            </w:r>
          </w:p>
        </w:tc>
      </w:tr>
      <w:tr w:rsidR="00D9224B" w:rsidRPr="00647004" w14:paraId="59CF4715" w14:textId="77777777" w:rsidTr="00193CB0">
        <w:tc>
          <w:tcPr>
            <w:tcW w:w="5056" w:type="dxa"/>
            <w:shd w:val="clear" w:color="000000" w:fill="auto"/>
          </w:tcPr>
          <w:p w14:paraId="5A8C11C0" w14:textId="77777777" w:rsidR="00D9224B" w:rsidRPr="00647004" w:rsidRDefault="009B7837" w:rsidP="009B7837">
            <w:pPr>
              <w:tabs>
                <w:tab w:val="clear" w:pos="567"/>
              </w:tabs>
              <w:autoSpaceDE w:val="0"/>
              <w:autoSpaceDN w:val="0"/>
              <w:adjustRightInd w:val="0"/>
              <w:spacing w:line="240" w:lineRule="auto"/>
              <w:rPr>
                <w:szCs w:val="22"/>
              </w:rPr>
            </w:pPr>
            <w:r w:rsidRPr="00647004">
              <w:t>Dažnas</w:t>
            </w:r>
          </w:p>
        </w:tc>
        <w:tc>
          <w:tcPr>
            <w:tcW w:w="5056" w:type="dxa"/>
            <w:shd w:val="clear" w:color="000000" w:fill="auto"/>
          </w:tcPr>
          <w:p w14:paraId="4A91E371" w14:textId="77777777" w:rsidR="00D9224B" w:rsidRPr="00647004" w:rsidRDefault="00D9224B" w:rsidP="00B55130">
            <w:pPr>
              <w:spacing w:line="240" w:lineRule="auto"/>
              <w:rPr>
                <w:szCs w:val="22"/>
              </w:rPr>
            </w:pPr>
            <w:r w:rsidRPr="00647004">
              <w:t>nuo ≥ 1/100 iki &lt; 1/10</w:t>
            </w:r>
          </w:p>
        </w:tc>
      </w:tr>
      <w:tr w:rsidR="00D9224B" w:rsidRPr="00647004" w14:paraId="16ADAE99" w14:textId="77777777" w:rsidTr="00193CB0">
        <w:tc>
          <w:tcPr>
            <w:tcW w:w="5056" w:type="dxa"/>
            <w:shd w:val="clear" w:color="000000" w:fill="auto"/>
          </w:tcPr>
          <w:p w14:paraId="7FE6D315" w14:textId="77777777" w:rsidR="00D9224B" w:rsidRPr="00647004" w:rsidRDefault="009B7837" w:rsidP="009B7837">
            <w:pPr>
              <w:tabs>
                <w:tab w:val="clear" w:pos="567"/>
              </w:tabs>
              <w:autoSpaceDE w:val="0"/>
              <w:autoSpaceDN w:val="0"/>
              <w:adjustRightInd w:val="0"/>
              <w:spacing w:line="240" w:lineRule="auto"/>
              <w:rPr>
                <w:szCs w:val="22"/>
              </w:rPr>
            </w:pPr>
            <w:r w:rsidRPr="00647004">
              <w:t>Nedažnas</w:t>
            </w:r>
          </w:p>
        </w:tc>
        <w:tc>
          <w:tcPr>
            <w:tcW w:w="5056" w:type="dxa"/>
            <w:shd w:val="clear" w:color="000000" w:fill="auto"/>
          </w:tcPr>
          <w:p w14:paraId="553CC064" w14:textId="77777777" w:rsidR="00D9224B" w:rsidRPr="00647004" w:rsidRDefault="00D9224B" w:rsidP="00B55130">
            <w:pPr>
              <w:spacing w:line="240" w:lineRule="auto"/>
              <w:rPr>
                <w:szCs w:val="22"/>
              </w:rPr>
            </w:pPr>
            <w:r w:rsidRPr="00647004">
              <w:t>nuo ≥ 1/1 000 iki &lt; 1/100</w:t>
            </w:r>
          </w:p>
        </w:tc>
      </w:tr>
      <w:tr w:rsidR="00D9224B" w:rsidRPr="00647004" w14:paraId="6181E48A" w14:textId="77777777" w:rsidTr="00193CB0">
        <w:tc>
          <w:tcPr>
            <w:tcW w:w="5056" w:type="dxa"/>
            <w:shd w:val="clear" w:color="000000" w:fill="auto"/>
          </w:tcPr>
          <w:p w14:paraId="200FD723" w14:textId="77777777" w:rsidR="00D9224B" w:rsidRPr="00647004" w:rsidRDefault="009B7837" w:rsidP="009B7837">
            <w:pPr>
              <w:tabs>
                <w:tab w:val="clear" w:pos="567"/>
              </w:tabs>
              <w:autoSpaceDE w:val="0"/>
              <w:autoSpaceDN w:val="0"/>
              <w:adjustRightInd w:val="0"/>
              <w:spacing w:line="240" w:lineRule="auto"/>
              <w:rPr>
                <w:szCs w:val="22"/>
              </w:rPr>
            </w:pPr>
            <w:r w:rsidRPr="00647004">
              <w:t>Retas</w:t>
            </w:r>
          </w:p>
        </w:tc>
        <w:tc>
          <w:tcPr>
            <w:tcW w:w="5056" w:type="dxa"/>
            <w:shd w:val="clear" w:color="000000" w:fill="auto"/>
          </w:tcPr>
          <w:p w14:paraId="1ABD0BFF" w14:textId="30A885DE" w:rsidR="00D9224B" w:rsidRPr="00647004" w:rsidRDefault="00D9224B" w:rsidP="00B55130">
            <w:pPr>
              <w:spacing w:line="240" w:lineRule="auto"/>
              <w:rPr>
                <w:szCs w:val="22"/>
              </w:rPr>
            </w:pPr>
            <w:r w:rsidRPr="00647004">
              <w:t>nuo ≥ 1/10 000 iki &lt; 1/1</w:t>
            </w:r>
            <w:r w:rsidR="00BD6ABA">
              <w:t> </w:t>
            </w:r>
            <w:r w:rsidRPr="00647004">
              <w:t>000</w:t>
            </w:r>
          </w:p>
        </w:tc>
      </w:tr>
      <w:tr w:rsidR="00D9224B" w:rsidRPr="00647004" w14:paraId="718D54CC" w14:textId="77777777" w:rsidTr="00193CB0">
        <w:tc>
          <w:tcPr>
            <w:tcW w:w="5056" w:type="dxa"/>
            <w:shd w:val="clear" w:color="000000" w:fill="auto"/>
          </w:tcPr>
          <w:p w14:paraId="4F297718" w14:textId="77777777" w:rsidR="00D9224B" w:rsidRPr="00647004" w:rsidRDefault="00D9224B" w:rsidP="009B7837">
            <w:pPr>
              <w:tabs>
                <w:tab w:val="clear" w:pos="567"/>
              </w:tabs>
              <w:autoSpaceDE w:val="0"/>
              <w:autoSpaceDN w:val="0"/>
              <w:adjustRightInd w:val="0"/>
              <w:spacing w:line="240" w:lineRule="auto"/>
              <w:rPr>
                <w:szCs w:val="22"/>
              </w:rPr>
            </w:pPr>
            <w:r w:rsidRPr="00647004">
              <w:t xml:space="preserve">Labai </w:t>
            </w:r>
            <w:r w:rsidR="009B7837" w:rsidRPr="00647004">
              <w:t>retas</w:t>
            </w:r>
          </w:p>
        </w:tc>
        <w:tc>
          <w:tcPr>
            <w:tcW w:w="5056" w:type="dxa"/>
            <w:shd w:val="clear" w:color="000000" w:fill="auto"/>
          </w:tcPr>
          <w:p w14:paraId="04CAC251" w14:textId="4C2471BC" w:rsidR="00D9224B" w:rsidRPr="00647004" w:rsidRDefault="00D9224B" w:rsidP="00B55130">
            <w:pPr>
              <w:spacing w:line="240" w:lineRule="auto"/>
              <w:rPr>
                <w:szCs w:val="22"/>
              </w:rPr>
            </w:pPr>
            <w:r w:rsidRPr="00647004">
              <w:t>1/10</w:t>
            </w:r>
            <w:r w:rsidR="00BD6ABA">
              <w:t> </w:t>
            </w:r>
            <w:r w:rsidRPr="00647004">
              <w:t>000</w:t>
            </w:r>
          </w:p>
        </w:tc>
      </w:tr>
      <w:tr w:rsidR="00D9224B" w:rsidRPr="00647004" w14:paraId="230F5266" w14:textId="77777777" w:rsidTr="00193CB0">
        <w:tc>
          <w:tcPr>
            <w:tcW w:w="5056" w:type="dxa"/>
            <w:shd w:val="clear" w:color="000000" w:fill="auto"/>
          </w:tcPr>
          <w:p w14:paraId="55FAF8DD" w14:textId="77777777" w:rsidR="00D9224B" w:rsidRPr="00647004" w:rsidRDefault="00D9224B" w:rsidP="00B55130">
            <w:pPr>
              <w:spacing w:line="240" w:lineRule="auto"/>
              <w:rPr>
                <w:szCs w:val="22"/>
              </w:rPr>
            </w:pPr>
            <w:r w:rsidRPr="00647004">
              <w:t xml:space="preserve">Dažnis nežinomas </w:t>
            </w:r>
          </w:p>
        </w:tc>
        <w:tc>
          <w:tcPr>
            <w:tcW w:w="5056" w:type="dxa"/>
            <w:shd w:val="clear" w:color="000000" w:fill="auto"/>
          </w:tcPr>
          <w:p w14:paraId="182A1FB6" w14:textId="77777777" w:rsidR="00D9224B" w:rsidRPr="00647004" w:rsidRDefault="00D9224B" w:rsidP="00B55130">
            <w:pPr>
              <w:spacing w:line="240" w:lineRule="auto"/>
              <w:rPr>
                <w:szCs w:val="22"/>
              </w:rPr>
            </w:pPr>
            <w:r w:rsidRPr="00647004">
              <w:t>Dažnis negali būti apskaičiuotas pagal turimus duomenis</w:t>
            </w:r>
          </w:p>
        </w:tc>
      </w:tr>
    </w:tbl>
    <w:p w14:paraId="1DD8DF42" w14:textId="77777777" w:rsidR="00D9224B" w:rsidRPr="00647004" w:rsidRDefault="00D9224B" w:rsidP="00B55130">
      <w:pPr>
        <w:spacing w:line="240" w:lineRule="auto"/>
        <w:rPr>
          <w:szCs w:val="22"/>
        </w:rPr>
      </w:pPr>
    </w:p>
    <w:p w14:paraId="23F9B667" w14:textId="77777777" w:rsidR="002C1399" w:rsidRPr="00647004" w:rsidRDefault="002C1399" w:rsidP="00B55130">
      <w:pPr>
        <w:spacing w:line="240" w:lineRule="auto"/>
        <w:rPr>
          <w:szCs w:val="22"/>
        </w:rPr>
      </w:pPr>
    </w:p>
    <w:p w14:paraId="3DD75593" w14:textId="77777777" w:rsidR="00D9224B" w:rsidRPr="00647004" w:rsidRDefault="003919B0" w:rsidP="00B55130">
      <w:pPr>
        <w:spacing w:line="240" w:lineRule="auto"/>
        <w:rPr>
          <w:b/>
          <w:szCs w:val="22"/>
        </w:rPr>
      </w:pPr>
      <w:r w:rsidRPr="00647004">
        <w:rPr>
          <w:b/>
        </w:rPr>
        <w:t xml:space="preserve">Taptiqom (tafluprosto </w:t>
      </w:r>
      <w:r w:rsidR="00F62492" w:rsidRPr="00647004">
        <w:rPr>
          <w:b/>
        </w:rPr>
        <w:t xml:space="preserve">ir </w:t>
      </w:r>
      <w:r w:rsidRPr="00647004">
        <w:rPr>
          <w:b/>
        </w:rPr>
        <w:t>timololio derinys)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90"/>
        <w:gridCol w:w="3093"/>
      </w:tblGrid>
      <w:tr w:rsidR="00D9224B" w:rsidRPr="00647004" w14:paraId="64B49E7F" w14:textId="77777777" w:rsidTr="00B55130">
        <w:trPr>
          <w:trHeight w:val="306"/>
        </w:trPr>
        <w:tc>
          <w:tcPr>
            <w:tcW w:w="3262" w:type="dxa"/>
            <w:tcBorders>
              <w:bottom w:val="single" w:sz="4" w:space="0" w:color="auto"/>
            </w:tcBorders>
            <w:shd w:val="clear" w:color="000000" w:fill="auto"/>
          </w:tcPr>
          <w:p w14:paraId="08FABF2C" w14:textId="77777777" w:rsidR="00D9224B" w:rsidRPr="00647004" w:rsidRDefault="00476CEF" w:rsidP="00B55130">
            <w:pPr>
              <w:spacing w:line="240" w:lineRule="auto"/>
              <w:rPr>
                <w:szCs w:val="22"/>
              </w:rPr>
            </w:pPr>
            <w:r w:rsidRPr="00647004">
              <w:t>O</w:t>
            </w:r>
            <w:r w:rsidR="00D9224B" w:rsidRPr="00647004">
              <w:t xml:space="preserve">rganų </w:t>
            </w:r>
            <w:r w:rsidRPr="00647004">
              <w:t xml:space="preserve">sistemų </w:t>
            </w:r>
            <w:r w:rsidR="00D9224B" w:rsidRPr="00647004">
              <w:t>klasė</w:t>
            </w:r>
          </w:p>
        </w:tc>
        <w:tc>
          <w:tcPr>
            <w:tcW w:w="3294" w:type="dxa"/>
            <w:tcBorders>
              <w:bottom w:val="single" w:sz="4" w:space="0" w:color="auto"/>
            </w:tcBorders>
            <w:shd w:val="clear" w:color="000000" w:fill="auto"/>
          </w:tcPr>
          <w:p w14:paraId="1684BB80" w14:textId="77777777" w:rsidR="00D9224B" w:rsidRPr="00647004" w:rsidRDefault="00476CEF" w:rsidP="00B55130">
            <w:pPr>
              <w:spacing w:line="240" w:lineRule="auto"/>
              <w:rPr>
                <w:szCs w:val="22"/>
              </w:rPr>
            </w:pPr>
            <w:r w:rsidRPr="00647004">
              <w:t>Dažnis</w:t>
            </w:r>
          </w:p>
        </w:tc>
        <w:tc>
          <w:tcPr>
            <w:tcW w:w="3299" w:type="dxa"/>
            <w:tcBorders>
              <w:bottom w:val="single" w:sz="4" w:space="0" w:color="auto"/>
            </w:tcBorders>
            <w:shd w:val="clear" w:color="000000" w:fill="auto"/>
          </w:tcPr>
          <w:p w14:paraId="7D19E008" w14:textId="77777777" w:rsidR="00D9224B" w:rsidRPr="00647004" w:rsidRDefault="00D9224B" w:rsidP="00B55130">
            <w:pPr>
              <w:spacing w:line="240" w:lineRule="auto"/>
              <w:rPr>
                <w:szCs w:val="22"/>
              </w:rPr>
            </w:pPr>
            <w:r w:rsidRPr="00647004">
              <w:t>Nepageidaujamos reakcijos</w:t>
            </w:r>
          </w:p>
        </w:tc>
      </w:tr>
      <w:tr w:rsidR="00C862EA" w:rsidRPr="00647004" w14:paraId="79ADDEAA" w14:textId="77777777" w:rsidTr="00B55130">
        <w:trPr>
          <w:trHeight w:val="306"/>
        </w:trPr>
        <w:tc>
          <w:tcPr>
            <w:tcW w:w="3262" w:type="dxa"/>
            <w:tcBorders>
              <w:bottom w:val="single" w:sz="4" w:space="0" w:color="auto"/>
            </w:tcBorders>
            <w:shd w:val="clear" w:color="000000" w:fill="auto"/>
          </w:tcPr>
          <w:p w14:paraId="2CB26F5B" w14:textId="77777777" w:rsidR="00C862EA" w:rsidRPr="00647004" w:rsidRDefault="00C862EA" w:rsidP="00B55130">
            <w:pPr>
              <w:spacing w:line="240" w:lineRule="auto"/>
            </w:pPr>
          </w:p>
        </w:tc>
        <w:tc>
          <w:tcPr>
            <w:tcW w:w="3294" w:type="dxa"/>
            <w:tcBorders>
              <w:bottom w:val="single" w:sz="4" w:space="0" w:color="auto"/>
            </w:tcBorders>
            <w:shd w:val="clear" w:color="000000" w:fill="auto"/>
          </w:tcPr>
          <w:p w14:paraId="5466BC91" w14:textId="77777777" w:rsidR="00C862EA" w:rsidRPr="00647004" w:rsidRDefault="00C862EA" w:rsidP="00B55130">
            <w:pPr>
              <w:spacing w:line="240" w:lineRule="auto"/>
            </w:pPr>
          </w:p>
        </w:tc>
        <w:tc>
          <w:tcPr>
            <w:tcW w:w="3299" w:type="dxa"/>
            <w:tcBorders>
              <w:bottom w:val="single" w:sz="4" w:space="0" w:color="auto"/>
            </w:tcBorders>
            <w:shd w:val="clear" w:color="000000" w:fill="auto"/>
          </w:tcPr>
          <w:p w14:paraId="045CDD99" w14:textId="77777777" w:rsidR="00C862EA" w:rsidRPr="00647004" w:rsidRDefault="00C862EA" w:rsidP="00B55130">
            <w:pPr>
              <w:spacing w:line="240" w:lineRule="auto"/>
            </w:pPr>
          </w:p>
        </w:tc>
      </w:tr>
      <w:tr w:rsidR="00D9224B" w:rsidRPr="00647004" w14:paraId="033CEB50" w14:textId="77777777" w:rsidTr="00B55130">
        <w:tc>
          <w:tcPr>
            <w:tcW w:w="3262" w:type="dxa"/>
            <w:shd w:val="clear" w:color="000000" w:fill="auto"/>
          </w:tcPr>
          <w:p w14:paraId="00315744" w14:textId="77777777" w:rsidR="00D9224B" w:rsidRPr="00647004" w:rsidRDefault="00D9224B" w:rsidP="00B55130">
            <w:pPr>
              <w:spacing w:line="240" w:lineRule="auto"/>
              <w:rPr>
                <w:b/>
                <w:szCs w:val="22"/>
              </w:rPr>
            </w:pPr>
            <w:r w:rsidRPr="00647004">
              <w:rPr>
                <w:b/>
              </w:rPr>
              <w:t>Nervų sistemos sutrikimai</w:t>
            </w:r>
          </w:p>
        </w:tc>
        <w:tc>
          <w:tcPr>
            <w:tcW w:w="3294" w:type="dxa"/>
            <w:shd w:val="clear" w:color="000000" w:fill="auto"/>
          </w:tcPr>
          <w:p w14:paraId="7FED791B" w14:textId="3E81A6D0" w:rsidR="00D9224B" w:rsidRPr="00647004" w:rsidRDefault="00D9224B" w:rsidP="00B55130">
            <w:pPr>
              <w:spacing w:line="240" w:lineRule="auto"/>
              <w:rPr>
                <w:szCs w:val="22"/>
              </w:rPr>
            </w:pPr>
            <w:r w:rsidRPr="00647004">
              <w:t>Nedažn</w:t>
            </w:r>
            <w:r w:rsidR="00C862EA">
              <w:t>as</w:t>
            </w:r>
          </w:p>
        </w:tc>
        <w:tc>
          <w:tcPr>
            <w:tcW w:w="3299" w:type="dxa"/>
            <w:shd w:val="clear" w:color="000000" w:fill="auto"/>
          </w:tcPr>
          <w:p w14:paraId="544C03DC" w14:textId="77777777" w:rsidR="00D9224B" w:rsidRPr="00647004" w:rsidRDefault="00D9224B" w:rsidP="00B55130">
            <w:pPr>
              <w:spacing w:line="240" w:lineRule="auto"/>
              <w:rPr>
                <w:szCs w:val="22"/>
              </w:rPr>
            </w:pPr>
            <w:r w:rsidRPr="00647004">
              <w:t>Galvos skausmas.</w:t>
            </w:r>
          </w:p>
        </w:tc>
      </w:tr>
      <w:tr w:rsidR="00C862EA" w:rsidRPr="00C862EA" w14:paraId="0C12C280" w14:textId="77777777" w:rsidTr="00C862EA">
        <w:trPr>
          <w:trHeight w:val="416"/>
        </w:trPr>
        <w:tc>
          <w:tcPr>
            <w:tcW w:w="3262" w:type="dxa"/>
            <w:tcBorders>
              <w:bottom w:val="single" w:sz="4" w:space="0" w:color="auto"/>
            </w:tcBorders>
            <w:shd w:val="clear" w:color="000000" w:fill="auto"/>
          </w:tcPr>
          <w:p w14:paraId="4891C103" w14:textId="77777777" w:rsidR="00C862EA" w:rsidRPr="00647004" w:rsidRDefault="00C862EA" w:rsidP="00B55130">
            <w:pPr>
              <w:spacing w:line="240" w:lineRule="auto"/>
              <w:rPr>
                <w:b/>
              </w:rPr>
            </w:pPr>
          </w:p>
        </w:tc>
        <w:tc>
          <w:tcPr>
            <w:tcW w:w="3294" w:type="dxa"/>
            <w:tcBorders>
              <w:bottom w:val="single" w:sz="4" w:space="0" w:color="auto"/>
            </w:tcBorders>
            <w:shd w:val="clear" w:color="000000" w:fill="auto"/>
          </w:tcPr>
          <w:p w14:paraId="1AA67253" w14:textId="77777777" w:rsidR="00C862EA" w:rsidRPr="00C862EA" w:rsidRDefault="00C862EA" w:rsidP="00B55130">
            <w:pPr>
              <w:spacing w:line="240" w:lineRule="auto"/>
              <w:rPr>
                <w:b/>
              </w:rPr>
            </w:pPr>
          </w:p>
        </w:tc>
        <w:tc>
          <w:tcPr>
            <w:tcW w:w="3299" w:type="dxa"/>
            <w:tcBorders>
              <w:bottom w:val="single" w:sz="4" w:space="0" w:color="auto"/>
            </w:tcBorders>
            <w:shd w:val="clear" w:color="000000" w:fill="auto"/>
          </w:tcPr>
          <w:p w14:paraId="7E7C92A5" w14:textId="77777777" w:rsidR="00C862EA" w:rsidRPr="00C862EA" w:rsidRDefault="00C862EA" w:rsidP="00B55130">
            <w:pPr>
              <w:spacing w:line="240" w:lineRule="auto"/>
              <w:rPr>
                <w:b/>
              </w:rPr>
            </w:pPr>
          </w:p>
        </w:tc>
      </w:tr>
      <w:tr w:rsidR="00D9224B" w:rsidRPr="00647004" w14:paraId="6D63DDD0" w14:textId="77777777" w:rsidTr="00B55130">
        <w:trPr>
          <w:trHeight w:val="2120"/>
        </w:trPr>
        <w:tc>
          <w:tcPr>
            <w:tcW w:w="3262" w:type="dxa"/>
            <w:tcBorders>
              <w:bottom w:val="single" w:sz="4" w:space="0" w:color="auto"/>
            </w:tcBorders>
            <w:shd w:val="clear" w:color="000000" w:fill="auto"/>
          </w:tcPr>
          <w:p w14:paraId="531C0E1D" w14:textId="77777777" w:rsidR="00D9224B" w:rsidRPr="00647004" w:rsidRDefault="00D9224B" w:rsidP="00B55130">
            <w:pPr>
              <w:spacing w:line="240" w:lineRule="auto"/>
              <w:rPr>
                <w:b/>
                <w:szCs w:val="22"/>
              </w:rPr>
            </w:pPr>
            <w:r w:rsidRPr="00647004">
              <w:rPr>
                <w:b/>
              </w:rPr>
              <w:lastRenderedPageBreak/>
              <w:t>Akių sutrikimai</w:t>
            </w:r>
          </w:p>
        </w:tc>
        <w:tc>
          <w:tcPr>
            <w:tcW w:w="3294" w:type="dxa"/>
            <w:tcBorders>
              <w:bottom w:val="single" w:sz="4" w:space="0" w:color="auto"/>
            </w:tcBorders>
            <w:shd w:val="clear" w:color="000000" w:fill="auto"/>
          </w:tcPr>
          <w:p w14:paraId="76565543" w14:textId="62B5AAF8" w:rsidR="00D9224B" w:rsidRPr="00647004" w:rsidRDefault="00D9224B" w:rsidP="00B55130">
            <w:pPr>
              <w:spacing w:line="240" w:lineRule="auto"/>
              <w:rPr>
                <w:szCs w:val="22"/>
              </w:rPr>
            </w:pPr>
            <w:r w:rsidRPr="00647004">
              <w:t>Dažn</w:t>
            </w:r>
            <w:r w:rsidR="00C862EA">
              <w:t>as</w:t>
            </w:r>
          </w:p>
        </w:tc>
        <w:tc>
          <w:tcPr>
            <w:tcW w:w="3299" w:type="dxa"/>
            <w:tcBorders>
              <w:bottom w:val="single" w:sz="4" w:space="0" w:color="auto"/>
            </w:tcBorders>
            <w:shd w:val="clear" w:color="000000" w:fill="auto"/>
          </w:tcPr>
          <w:p w14:paraId="6911DD4E" w14:textId="77777777" w:rsidR="00D9224B" w:rsidRPr="00647004" w:rsidRDefault="00D9224B" w:rsidP="00B55130">
            <w:pPr>
              <w:spacing w:line="240" w:lineRule="auto"/>
              <w:rPr>
                <w:szCs w:val="22"/>
              </w:rPr>
            </w:pPr>
            <w:r w:rsidRPr="00647004">
              <w:t>Junginės / akių hiperemija, akies niežėjimas, akies skausmas, blakstienų pokyčiai (įskaitant blakstienų ilgį, storį ir kiekį), blakstienų spalvos pokyčiai, akies dirginimas, svetimkūnio pojūtis akyse, neryškus matymas, fotofobija.</w:t>
            </w:r>
          </w:p>
        </w:tc>
      </w:tr>
      <w:tr w:rsidR="00D9224B" w:rsidRPr="00647004" w14:paraId="7A2247D5" w14:textId="77777777" w:rsidTr="00B55130">
        <w:trPr>
          <w:trHeight w:val="2150"/>
        </w:trPr>
        <w:tc>
          <w:tcPr>
            <w:tcW w:w="3262" w:type="dxa"/>
            <w:shd w:val="clear" w:color="000000" w:fill="auto"/>
          </w:tcPr>
          <w:p w14:paraId="2B4164A8" w14:textId="77777777" w:rsidR="00D9224B" w:rsidRPr="00647004" w:rsidRDefault="00D9224B" w:rsidP="00B55130">
            <w:pPr>
              <w:spacing w:line="240" w:lineRule="auto"/>
              <w:rPr>
                <w:szCs w:val="22"/>
              </w:rPr>
            </w:pPr>
          </w:p>
        </w:tc>
        <w:tc>
          <w:tcPr>
            <w:tcW w:w="3294" w:type="dxa"/>
            <w:shd w:val="clear" w:color="000000" w:fill="auto"/>
          </w:tcPr>
          <w:p w14:paraId="06BF50AF" w14:textId="178577A9" w:rsidR="00D9224B" w:rsidRPr="00647004" w:rsidRDefault="00D9224B" w:rsidP="00B55130">
            <w:pPr>
              <w:spacing w:line="240" w:lineRule="auto"/>
              <w:rPr>
                <w:szCs w:val="22"/>
              </w:rPr>
            </w:pPr>
            <w:r w:rsidRPr="00647004">
              <w:t>Nedažn</w:t>
            </w:r>
            <w:r w:rsidR="00C862EA">
              <w:t>as</w:t>
            </w:r>
          </w:p>
        </w:tc>
        <w:tc>
          <w:tcPr>
            <w:tcW w:w="3299" w:type="dxa"/>
            <w:shd w:val="clear" w:color="000000" w:fill="auto"/>
          </w:tcPr>
          <w:p w14:paraId="74870045" w14:textId="549028AC" w:rsidR="00D9224B" w:rsidRPr="00647004" w:rsidRDefault="007E47BB" w:rsidP="00C66A94">
            <w:pPr>
              <w:spacing w:line="240" w:lineRule="auto"/>
              <w:rPr>
                <w:szCs w:val="22"/>
              </w:rPr>
            </w:pPr>
            <w:r w:rsidRPr="00647004">
              <w:t xml:space="preserve">Neįprastas </w:t>
            </w:r>
            <w:r w:rsidR="00D9224B" w:rsidRPr="00647004">
              <w:t xml:space="preserve">pojūtis akyje, akies išsausėjimas, nemalonus pojūtis akyse, konjunktyvitas, akių vokų paraudimas, akies alergija, akių vokų </w:t>
            </w:r>
            <w:r w:rsidR="00C66A94">
              <w:t>edema</w:t>
            </w:r>
            <w:r w:rsidR="00D9224B" w:rsidRPr="00647004">
              <w:t>, paviršinis taškinis keratitas, sustiprėjęs ašarojimas, priekinės kameros uždegimas, astenopija, blefaritas.</w:t>
            </w:r>
          </w:p>
        </w:tc>
      </w:tr>
    </w:tbl>
    <w:p w14:paraId="102A9E75" w14:textId="77777777" w:rsidR="00D9224B" w:rsidRPr="00647004" w:rsidRDefault="00D9224B" w:rsidP="00B55130">
      <w:pPr>
        <w:spacing w:line="240" w:lineRule="auto"/>
        <w:rPr>
          <w:szCs w:val="22"/>
        </w:rPr>
      </w:pPr>
    </w:p>
    <w:p w14:paraId="4E0DAD85" w14:textId="77777777" w:rsidR="00D9224B" w:rsidRPr="00647004" w:rsidRDefault="00D9224B" w:rsidP="0050568F">
      <w:pPr>
        <w:tabs>
          <w:tab w:val="clear" w:pos="567"/>
        </w:tabs>
        <w:autoSpaceDE w:val="0"/>
        <w:autoSpaceDN w:val="0"/>
        <w:adjustRightInd w:val="0"/>
        <w:spacing w:line="240" w:lineRule="auto"/>
        <w:rPr>
          <w:szCs w:val="22"/>
        </w:rPr>
      </w:pPr>
      <w:r w:rsidRPr="00647004">
        <w:t xml:space="preserve">Toliau išvardytos </w:t>
      </w:r>
      <w:r w:rsidR="00E51D3C" w:rsidRPr="00647004">
        <w:t xml:space="preserve">papildomos vartojant kurios nors iš dviejų </w:t>
      </w:r>
      <w:r w:rsidRPr="00647004">
        <w:t>veikli</w:t>
      </w:r>
      <w:r w:rsidR="00E51D3C" w:rsidRPr="00647004">
        <w:t>ųjų</w:t>
      </w:r>
      <w:r w:rsidRPr="00647004">
        <w:t xml:space="preserve"> medžiag</w:t>
      </w:r>
      <w:r w:rsidR="00E51D3C" w:rsidRPr="00647004">
        <w:t>ų</w:t>
      </w:r>
      <w:r w:rsidRPr="00647004">
        <w:t xml:space="preserve"> (tafluprost</w:t>
      </w:r>
      <w:r w:rsidR="00E51D3C" w:rsidRPr="00647004">
        <w:t>o</w:t>
      </w:r>
      <w:r w:rsidRPr="00647004">
        <w:t xml:space="preserve"> ar timololi</w:t>
      </w:r>
      <w:r w:rsidR="00E51D3C" w:rsidRPr="00647004">
        <w:t>o</w:t>
      </w:r>
      <w:r w:rsidRPr="00647004">
        <w:t xml:space="preserve">) </w:t>
      </w:r>
      <w:r w:rsidR="00E51D3C" w:rsidRPr="00647004">
        <w:t xml:space="preserve">pastebėtos </w:t>
      </w:r>
      <w:r w:rsidRPr="00647004">
        <w:t>nepageidaujamos reakcijos, taip pat galinčios atsirasti vartojant Taptiqom.</w:t>
      </w:r>
    </w:p>
    <w:p w14:paraId="7DC697F0" w14:textId="77777777" w:rsidR="00D9224B" w:rsidRPr="00647004" w:rsidRDefault="00D9224B" w:rsidP="003D0FA4">
      <w:pPr>
        <w:spacing w:line="240" w:lineRule="auto"/>
        <w:rPr>
          <w:szCs w:val="22"/>
        </w:rPr>
      </w:pPr>
    </w:p>
    <w:p w14:paraId="46BFBD1C" w14:textId="77777777" w:rsidR="002C1399" w:rsidRPr="00647004" w:rsidRDefault="002C1399" w:rsidP="00E51D3C">
      <w:pPr>
        <w:spacing w:line="240" w:lineRule="auto"/>
        <w:rPr>
          <w:szCs w:val="22"/>
        </w:rPr>
      </w:pPr>
    </w:p>
    <w:p w14:paraId="44C6BCCE" w14:textId="77777777" w:rsidR="00D9224B" w:rsidRPr="00647004" w:rsidRDefault="00D9224B" w:rsidP="00B55130">
      <w:pPr>
        <w:spacing w:line="240" w:lineRule="auto"/>
        <w:rPr>
          <w:b/>
          <w:szCs w:val="22"/>
        </w:rPr>
      </w:pPr>
      <w:r w:rsidRPr="00647004">
        <w:rPr>
          <w:b/>
        </w:rPr>
        <w:t>Tafluprostas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3280"/>
        <w:gridCol w:w="6609"/>
      </w:tblGrid>
      <w:tr w:rsidR="003919B0" w:rsidRPr="00647004" w14:paraId="17F2B1C0" w14:textId="77777777" w:rsidTr="00095D69">
        <w:tc>
          <w:tcPr>
            <w:tcW w:w="3280" w:type="dxa"/>
            <w:shd w:val="clear" w:color="000000" w:fill="auto"/>
          </w:tcPr>
          <w:p w14:paraId="1745F851" w14:textId="77777777" w:rsidR="003919B0" w:rsidRPr="00647004" w:rsidRDefault="00B76E6B" w:rsidP="00B55130">
            <w:pPr>
              <w:spacing w:line="240" w:lineRule="auto"/>
              <w:rPr>
                <w:szCs w:val="22"/>
              </w:rPr>
            </w:pPr>
            <w:r w:rsidRPr="00647004">
              <w:t xml:space="preserve">Organų sistemų </w:t>
            </w:r>
            <w:r w:rsidR="003919B0" w:rsidRPr="00647004">
              <w:t>klasė</w:t>
            </w:r>
          </w:p>
        </w:tc>
        <w:tc>
          <w:tcPr>
            <w:tcW w:w="6609" w:type="dxa"/>
            <w:shd w:val="clear" w:color="000000" w:fill="auto"/>
          </w:tcPr>
          <w:p w14:paraId="7253E7DB" w14:textId="77777777" w:rsidR="003919B0" w:rsidRPr="00647004" w:rsidRDefault="003919B0" w:rsidP="00B55130">
            <w:pPr>
              <w:spacing w:line="240" w:lineRule="auto"/>
              <w:rPr>
                <w:szCs w:val="22"/>
              </w:rPr>
            </w:pPr>
            <w:r w:rsidRPr="00647004">
              <w:t>Nepageidaujamos reakcijos</w:t>
            </w:r>
          </w:p>
        </w:tc>
      </w:tr>
      <w:tr w:rsidR="00C862EA" w:rsidRPr="00647004" w14:paraId="6972010B" w14:textId="77777777" w:rsidTr="00095D69">
        <w:tc>
          <w:tcPr>
            <w:tcW w:w="3280" w:type="dxa"/>
            <w:shd w:val="clear" w:color="000000" w:fill="auto"/>
          </w:tcPr>
          <w:p w14:paraId="3D34FE11" w14:textId="77777777" w:rsidR="00C862EA" w:rsidRPr="00647004" w:rsidRDefault="00C862EA" w:rsidP="00B55130">
            <w:pPr>
              <w:spacing w:line="240" w:lineRule="auto"/>
            </w:pPr>
          </w:p>
        </w:tc>
        <w:tc>
          <w:tcPr>
            <w:tcW w:w="6609" w:type="dxa"/>
            <w:shd w:val="clear" w:color="000000" w:fill="auto"/>
          </w:tcPr>
          <w:p w14:paraId="3503AF8A" w14:textId="77777777" w:rsidR="00C862EA" w:rsidRPr="00647004" w:rsidRDefault="00C862EA" w:rsidP="00B55130">
            <w:pPr>
              <w:spacing w:line="240" w:lineRule="auto"/>
            </w:pPr>
          </w:p>
        </w:tc>
      </w:tr>
      <w:tr w:rsidR="003919B0" w:rsidRPr="00647004" w:rsidDel="008F5808" w14:paraId="454A359A" w14:textId="77777777" w:rsidTr="00661CD2">
        <w:trPr>
          <w:trHeight w:val="1421"/>
        </w:trPr>
        <w:tc>
          <w:tcPr>
            <w:tcW w:w="3280" w:type="dxa"/>
            <w:shd w:val="clear" w:color="000000" w:fill="auto"/>
          </w:tcPr>
          <w:p w14:paraId="5499C986" w14:textId="77777777" w:rsidR="003919B0" w:rsidRPr="00647004" w:rsidRDefault="006D785C" w:rsidP="00B55130">
            <w:pPr>
              <w:spacing w:line="240" w:lineRule="auto"/>
              <w:rPr>
                <w:b/>
                <w:szCs w:val="22"/>
              </w:rPr>
            </w:pPr>
            <w:r w:rsidRPr="00647004">
              <w:rPr>
                <w:b/>
              </w:rPr>
              <w:t>Akių sutrikimai</w:t>
            </w:r>
          </w:p>
        </w:tc>
        <w:tc>
          <w:tcPr>
            <w:tcW w:w="6609" w:type="dxa"/>
            <w:shd w:val="clear" w:color="000000" w:fill="auto"/>
          </w:tcPr>
          <w:p w14:paraId="2AD4EB0E" w14:textId="5E428DB4" w:rsidR="003919B0" w:rsidRPr="00647004" w:rsidRDefault="003919B0" w:rsidP="00292A32">
            <w:pPr>
              <w:spacing w:line="240" w:lineRule="auto"/>
              <w:rPr>
                <w:szCs w:val="22"/>
              </w:rPr>
            </w:pPr>
            <w:r w:rsidRPr="00647004">
              <w:t xml:space="preserve">Sumažėjęs regos aštrumas, sustiprėjusi rainelės pigmentacija, akių </w:t>
            </w:r>
            <w:r w:rsidR="00616355" w:rsidRPr="00647004">
              <w:t xml:space="preserve">voko krašto </w:t>
            </w:r>
            <w:r w:rsidRPr="00647004">
              <w:t xml:space="preserve">pigmentacija, junginės </w:t>
            </w:r>
            <w:r w:rsidR="00C66A94">
              <w:t>edema</w:t>
            </w:r>
            <w:r w:rsidRPr="00647004">
              <w:t xml:space="preserve">, išskyros iš akių, ląstelės priekinėje kameroje, </w:t>
            </w:r>
            <w:r w:rsidR="00616355" w:rsidRPr="00647004">
              <w:t xml:space="preserve">drumstys </w:t>
            </w:r>
            <w:r w:rsidRPr="00647004">
              <w:t xml:space="preserve">priekinėje kameroje, alerginis konjunktyvitas, junginės pigmentacija, junginės folikulai, akies voko </w:t>
            </w:r>
            <w:r w:rsidR="00292A32">
              <w:t>plyšio</w:t>
            </w:r>
            <w:r w:rsidR="00292A32" w:rsidRPr="00647004">
              <w:t xml:space="preserve"> </w:t>
            </w:r>
            <w:r w:rsidRPr="00647004">
              <w:t>pagilėjimas, iritas</w:t>
            </w:r>
            <w:r w:rsidR="005371EC" w:rsidRPr="00647004">
              <w:t xml:space="preserve"> ir</w:t>
            </w:r>
            <w:r w:rsidRPr="00647004">
              <w:t xml:space="preserve"> uveitas</w:t>
            </w:r>
            <w:r w:rsidR="00D96D4C" w:rsidRPr="00647004">
              <w:t>, geltonosios dėmės edema</w:t>
            </w:r>
            <w:r w:rsidR="003E6413" w:rsidRPr="00647004">
              <w:t xml:space="preserve"> / cistoidinė geltonosios dėmės edema</w:t>
            </w:r>
            <w:r w:rsidRPr="00647004">
              <w:t>.</w:t>
            </w:r>
          </w:p>
        </w:tc>
      </w:tr>
      <w:tr w:rsidR="00C862EA" w:rsidRPr="00647004" w:rsidDel="008F5808" w14:paraId="2DFA1312" w14:textId="77777777" w:rsidTr="00C862EA">
        <w:trPr>
          <w:trHeight w:val="216"/>
        </w:trPr>
        <w:tc>
          <w:tcPr>
            <w:tcW w:w="3280" w:type="dxa"/>
            <w:shd w:val="clear" w:color="000000" w:fill="auto"/>
          </w:tcPr>
          <w:p w14:paraId="40B12055" w14:textId="77777777" w:rsidR="00C862EA" w:rsidRPr="00647004" w:rsidRDefault="00C862EA" w:rsidP="003A74BF">
            <w:pPr>
              <w:spacing w:line="240" w:lineRule="auto"/>
              <w:rPr>
                <w:b/>
              </w:rPr>
            </w:pPr>
          </w:p>
        </w:tc>
        <w:tc>
          <w:tcPr>
            <w:tcW w:w="6609" w:type="dxa"/>
            <w:shd w:val="clear" w:color="000000" w:fill="auto"/>
          </w:tcPr>
          <w:p w14:paraId="66322D20" w14:textId="77777777" w:rsidR="00C862EA" w:rsidRPr="00647004" w:rsidRDefault="00C862EA" w:rsidP="00B55130">
            <w:pPr>
              <w:spacing w:line="240" w:lineRule="auto"/>
            </w:pPr>
          </w:p>
        </w:tc>
      </w:tr>
      <w:tr w:rsidR="003919B0" w:rsidRPr="00647004" w:rsidDel="008F5808" w14:paraId="044A9096" w14:textId="77777777" w:rsidTr="00661CD2">
        <w:trPr>
          <w:trHeight w:val="560"/>
        </w:trPr>
        <w:tc>
          <w:tcPr>
            <w:tcW w:w="3280" w:type="dxa"/>
            <w:shd w:val="clear" w:color="000000" w:fill="auto"/>
          </w:tcPr>
          <w:p w14:paraId="4AF733A8" w14:textId="77777777" w:rsidR="003919B0" w:rsidRPr="00647004" w:rsidDel="008F5808" w:rsidRDefault="003919B0" w:rsidP="003A74BF">
            <w:pPr>
              <w:spacing w:line="240" w:lineRule="auto"/>
              <w:rPr>
                <w:b/>
                <w:szCs w:val="22"/>
              </w:rPr>
            </w:pPr>
            <w:r w:rsidRPr="00647004">
              <w:rPr>
                <w:b/>
              </w:rPr>
              <w:t xml:space="preserve">Odos ir </w:t>
            </w:r>
            <w:r w:rsidR="00616355" w:rsidRPr="00647004">
              <w:rPr>
                <w:b/>
              </w:rPr>
              <w:t xml:space="preserve">poodinio audinio </w:t>
            </w:r>
            <w:r w:rsidRPr="00647004">
              <w:rPr>
                <w:b/>
              </w:rPr>
              <w:t>sutrikimai</w:t>
            </w:r>
          </w:p>
        </w:tc>
        <w:tc>
          <w:tcPr>
            <w:tcW w:w="6609" w:type="dxa"/>
            <w:shd w:val="clear" w:color="000000" w:fill="auto"/>
          </w:tcPr>
          <w:p w14:paraId="08857E4A" w14:textId="77777777" w:rsidR="003919B0" w:rsidRPr="00647004" w:rsidDel="008F5808" w:rsidRDefault="003919B0" w:rsidP="00B55130">
            <w:pPr>
              <w:spacing w:line="240" w:lineRule="auto"/>
              <w:rPr>
                <w:szCs w:val="22"/>
              </w:rPr>
            </w:pPr>
            <w:r w:rsidRPr="00647004">
              <w:t>Akies voko hipertrichozė.</w:t>
            </w:r>
          </w:p>
        </w:tc>
      </w:tr>
      <w:tr w:rsidR="00C862EA" w:rsidRPr="00647004" w:rsidDel="008F5808" w14:paraId="2D5919CD" w14:textId="77777777" w:rsidTr="00C862EA">
        <w:trPr>
          <w:trHeight w:val="241"/>
        </w:trPr>
        <w:tc>
          <w:tcPr>
            <w:tcW w:w="3280" w:type="dxa"/>
            <w:shd w:val="clear" w:color="000000" w:fill="auto"/>
          </w:tcPr>
          <w:p w14:paraId="5CBFE385" w14:textId="77777777" w:rsidR="00C862EA" w:rsidRPr="00647004" w:rsidRDefault="00C862EA" w:rsidP="003A74BF">
            <w:pPr>
              <w:spacing w:line="240" w:lineRule="auto"/>
              <w:rPr>
                <w:b/>
              </w:rPr>
            </w:pPr>
          </w:p>
        </w:tc>
        <w:tc>
          <w:tcPr>
            <w:tcW w:w="6609" w:type="dxa"/>
            <w:shd w:val="clear" w:color="000000" w:fill="auto"/>
          </w:tcPr>
          <w:p w14:paraId="48883B55" w14:textId="77777777" w:rsidR="00C862EA" w:rsidRPr="00647004" w:rsidRDefault="00C862EA" w:rsidP="00B55130">
            <w:pPr>
              <w:spacing w:line="240" w:lineRule="auto"/>
            </w:pPr>
          </w:p>
        </w:tc>
      </w:tr>
      <w:tr w:rsidR="009E56AF" w:rsidRPr="00647004" w:rsidDel="008F5808" w14:paraId="0222DE02" w14:textId="77777777" w:rsidTr="00661CD2">
        <w:trPr>
          <w:trHeight w:val="560"/>
        </w:trPr>
        <w:tc>
          <w:tcPr>
            <w:tcW w:w="3280" w:type="dxa"/>
            <w:shd w:val="clear" w:color="000000" w:fill="auto"/>
          </w:tcPr>
          <w:p w14:paraId="3B998AB5" w14:textId="77777777" w:rsidR="009E56AF" w:rsidRPr="00647004" w:rsidRDefault="009E56AF" w:rsidP="003A74BF">
            <w:pPr>
              <w:spacing w:line="240" w:lineRule="auto"/>
              <w:rPr>
                <w:b/>
                <w:szCs w:val="22"/>
              </w:rPr>
            </w:pPr>
            <w:r w:rsidRPr="00647004">
              <w:rPr>
                <w:b/>
              </w:rPr>
              <w:t>Kvėpavimo sistemos</w:t>
            </w:r>
            <w:r w:rsidR="0012157A" w:rsidRPr="00647004">
              <w:rPr>
                <w:b/>
              </w:rPr>
              <w:t xml:space="preserve">, krūtinės ląstos ir tarpuplaučio </w:t>
            </w:r>
            <w:r w:rsidRPr="00647004">
              <w:rPr>
                <w:b/>
              </w:rPr>
              <w:t>sutrikimai</w:t>
            </w:r>
          </w:p>
        </w:tc>
        <w:tc>
          <w:tcPr>
            <w:tcW w:w="6609" w:type="dxa"/>
            <w:shd w:val="clear" w:color="000000" w:fill="auto"/>
          </w:tcPr>
          <w:p w14:paraId="0C6B0EC9" w14:textId="77777777" w:rsidR="009E56AF" w:rsidRPr="00647004" w:rsidRDefault="009E56AF" w:rsidP="00B55130">
            <w:pPr>
              <w:spacing w:line="240" w:lineRule="auto"/>
              <w:rPr>
                <w:szCs w:val="22"/>
              </w:rPr>
            </w:pPr>
            <w:r w:rsidRPr="00647004">
              <w:t>Astmos paūmėjimas, dusulys.</w:t>
            </w:r>
          </w:p>
        </w:tc>
      </w:tr>
    </w:tbl>
    <w:p w14:paraId="0EABB3EB" w14:textId="77777777" w:rsidR="00D9224B" w:rsidRPr="00647004" w:rsidRDefault="00D9224B" w:rsidP="00B55130">
      <w:pPr>
        <w:spacing w:line="240" w:lineRule="auto"/>
        <w:rPr>
          <w:szCs w:val="22"/>
        </w:rPr>
      </w:pPr>
    </w:p>
    <w:p w14:paraId="6C21F2E5" w14:textId="77777777" w:rsidR="00CF6C7A" w:rsidRPr="00647004" w:rsidRDefault="00CF6C7A" w:rsidP="00B55130">
      <w:pPr>
        <w:spacing w:line="240" w:lineRule="auto"/>
        <w:rPr>
          <w:szCs w:val="22"/>
        </w:rPr>
      </w:pPr>
    </w:p>
    <w:p w14:paraId="6D7038B2" w14:textId="77777777" w:rsidR="00D9224B" w:rsidRPr="00647004" w:rsidRDefault="00D9224B" w:rsidP="00B55130">
      <w:pPr>
        <w:spacing w:line="240" w:lineRule="auto"/>
        <w:rPr>
          <w:b/>
          <w:szCs w:val="22"/>
        </w:rPr>
      </w:pPr>
      <w:r w:rsidRPr="00647004">
        <w:rPr>
          <w:b/>
        </w:rPr>
        <w:t>Timololis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3297"/>
        <w:gridCol w:w="6592"/>
      </w:tblGrid>
      <w:tr w:rsidR="003919B0" w:rsidRPr="00647004" w14:paraId="4F924F09" w14:textId="77777777" w:rsidTr="00095D69">
        <w:tc>
          <w:tcPr>
            <w:tcW w:w="3297" w:type="dxa"/>
            <w:shd w:val="clear" w:color="000000" w:fill="auto"/>
          </w:tcPr>
          <w:p w14:paraId="053BE819" w14:textId="77777777" w:rsidR="003919B0" w:rsidRPr="00647004" w:rsidRDefault="006E5526" w:rsidP="00B55130">
            <w:pPr>
              <w:spacing w:line="240" w:lineRule="auto"/>
              <w:rPr>
                <w:szCs w:val="22"/>
              </w:rPr>
            </w:pPr>
            <w:r w:rsidRPr="00647004">
              <w:t xml:space="preserve">Organų sistemų </w:t>
            </w:r>
            <w:r w:rsidR="003919B0" w:rsidRPr="00647004">
              <w:t>klasė</w:t>
            </w:r>
          </w:p>
        </w:tc>
        <w:tc>
          <w:tcPr>
            <w:tcW w:w="6592" w:type="dxa"/>
            <w:shd w:val="clear" w:color="000000" w:fill="auto"/>
          </w:tcPr>
          <w:p w14:paraId="6643BC0E" w14:textId="77777777" w:rsidR="003919B0" w:rsidRPr="00647004" w:rsidRDefault="003919B0" w:rsidP="00B55130">
            <w:pPr>
              <w:spacing w:line="240" w:lineRule="auto"/>
              <w:rPr>
                <w:szCs w:val="22"/>
              </w:rPr>
            </w:pPr>
            <w:r w:rsidRPr="00647004">
              <w:t>Nepageidaujamos reakcijos</w:t>
            </w:r>
          </w:p>
        </w:tc>
      </w:tr>
      <w:tr w:rsidR="00C862EA" w:rsidRPr="00647004" w14:paraId="089459DE" w14:textId="77777777" w:rsidTr="00C862EA">
        <w:trPr>
          <w:trHeight w:val="197"/>
        </w:trPr>
        <w:tc>
          <w:tcPr>
            <w:tcW w:w="3297" w:type="dxa"/>
            <w:shd w:val="clear" w:color="000000" w:fill="auto"/>
          </w:tcPr>
          <w:p w14:paraId="38FD6F01" w14:textId="77777777" w:rsidR="00C862EA" w:rsidRPr="00647004" w:rsidRDefault="00C862EA" w:rsidP="00B55130">
            <w:pPr>
              <w:spacing w:line="240" w:lineRule="auto"/>
              <w:rPr>
                <w:b/>
              </w:rPr>
            </w:pPr>
          </w:p>
        </w:tc>
        <w:tc>
          <w:tcPr>
            <w:tcW w:w="6592" w:type="dxa"/>
            <w:shd w:val="clear" w:color="000000" w:fill="auto"/>
          </w:tcPr>
          <w:p w14:paraId="6D9858D2" w14:textId="77777777" w:rsidR="00C862EA" w:rsidRPr="00647004" w:rsidRDefault="00C862EA" w:rsidP="00B55130">
            <w:pPr>
              <w:spacing w:line="240" w:lineRule="auto"/>
            </w:pPr>
          </w:p>
        </w:tc>
      </w:tr>
      <w:tr w:rsidR="00900E8D" w:rsidRPr="00647004" w14:paraId="639FF9D2" w14:textId="77777777" w:rsidTr="00661CD2">
        <w:trPr>
          <w:trHeight w:val="657"/>
        </w:trPr>
        <w:tc>
          <w:tcPr>
            <w:tcW w:w="3297" w:type="dxa"/>
            <w:shd w:val="clear" w:color="000000" w:fill="auto"/>
          </w:tcPr>
          <w:p w14:paraId="3AEEDFF7" w14:textId="77777777" w:rsidR="00900E8D" w:rsidRPr="00647004" w:rsidRDefault="00900E8D" w:rsidP="00B55130">
            <w:pPr>
              <w:spacing w:line="240" w:lineRule="auto"/>
              <w:rPr>
                <w:szCs w:val="22"/>
              </w:rPr>
            </w:pPr>
            <w:r w:rsidRPr="00647004">
              <w:rPr>
                <w:b/>
              </w:rPr>
              <w:t>Imuninės sistemos sutrikimai</w:t>
            </w:r>
          </w:p>
        </w:tc>
        <w:tc>
          <w:tcPr>
            <w:tcW w:w="6592" w:type="dxa"/>
            <w:shd w:val="clear" w:color="000000" w:fill="auto"/>
          </w:tcPr>
          <w:p w14:paraId="7912DC72" w14:textId="77777777" w:rsidR="00900E8D" w:rsidRPr="00647004" w:rsidRDefault="00900E8D" w:rsidP="00B55130">
            <w:pPr>
              <w:spacing w:line="240" w:lineRule="auto"/>
              <w:rPr>
                <w:szCs w:val="22"/>
              </w:rPr>
            </w:pPr>
            <w:r w:rsidRPr="00647004">
              <w:t>Alerginių reakcijų požymiai ir simptomai, įskaitant angio</w:t>
            </w:r>
            <w:r w:rsidR="006E5526" w:rsidRPr="00647004">
              <w:t xml:space="preserve">neurozinę </w:t>
            </w:r>
            <w:r w:rsidRPr="00647004">
              <w:t xml:space="preserve">edemą, dilgėlinę, vietinį ir išplitusį </w:t>
            </w:r>
            <w:r w:rsidR="006E5526" w:rsidRPr="00647004">
              <w:t>išbėrimą</w:t>
            </w:r>
            <w:r w:rsidRPr="00647004">
              <w:t>, anafilaksiją</w:t>
            </w:r>
            <w:r w:rsidR="006E5526" w:rsidRPr="00647004">
              <w:t xml:space="preserve"> ir</w:t>
            </w:r>
            <w:r w:rsidRPr="00647004">
              <w:t xml:space="preserve"> </w:t>
            </w:r>
            <w:r w:rsidR="006E5526" w:rsidRPr="00647004">
              <w:t>niežėjimą</w:t>
            </w:r>
            <w:r w:rsidRPr="00647004">
              <w:t>.</w:t>
            </w:r>
          </w:p>
        </w:tc>
      </w:tr>
      <w:tr w:rsidR="00C862EA" w:rsidRPr="00647004" w14:paraId="64C43E17" w14:textId="77777777" w:rsidTr="00C862EA">
        <w:trPr>
          <w:trHeight w:val="126"/>
        </w:trPr>
        <w:tc>
          <w:tcPr>
            <w:tcW w:w="3297" w:type="dxa"/>
            <w:shd w:val="clear" w:color="000000" w:fill="auto"/>
          </w:tcPr>
          <w:p w14:paraId="4ABE27AD" w14:textId="77777777" w:rsidR="00C862EA" w:rsidRPr="00647004" w:rsidRDefault="00C862EA" w:rsidP="00B55130">
            <w:pPr>
              <w:spacing w:line="240" w:lineRule="auto"/>
              <w:rPr>
                <w:b/>
              </w:rPr>
            </w:pPr>
          </w:p>
        </w:tc>
        <w:tc>
          <w:tcPr>
            <w:tcW w:w="6592" w:type="dxa"/>
            <w:shd w:val="clear" w:color="000000" w:fill="auto"/>
          </w:tcPr>
          <w:p w14:paraId="7C04F1FC" w14:textId="77777777" w:rsidR="00C862EA" w:rsidRPr="00647004" w:rsidRDefault="00C862EA" w:rsidP="00B55130">
            <w:pPr>
              <w:spacing w:line="240" w:lineRule="auto"/>
            </w:pPr>
          </w:p>
        </w:tc>
      </w:tr>
      <w:tr w:rsidR="003919B0" w:rsidRPr="00647004" w14:paraId="1E10887E" w14:textId="77777777" w:rsidTr="00661CD2">
        <w:trPr>
          <w:trHeight w:val="585"/>
        </w:trPr>
        <w:tc>
          <w:tcPr>
            <w:tcW w:w="3297" w:type="dxa"/>
            <w:shd w:val="clear" w:color="000000" w:fill="auto"/>
          </w:tcPr>
          <w:p w14:paraId="0B3FE999" w14:textId="77777777" w:rsidR="003919B0" w:rsidRPr="00647004" w:rsidRDefault="006E5526" w:rsidP="00B55130">
            <w:pPr>
              <w:spacing w:line="240" w:lineRule="auto"/>
              <w:rPr>
                <w:b/>
                <w:szCs w:val="22"/>
              </w:rPr>
            </w:pPr>
            <w:r w:rsidRPr="00647004">
              <w:rPr>
                <w:b/>
              </w:rPr>
              <w:t>Metabolizmo</w:t>
            </w:r>
            <w:r w:rsidR="003919B0" w:rsidRPr="00647004">
              <w:rPr>
                <w:b/>
              </w:rPr>
              <w:t xml:space="preserve"> ir mitybos sutrikimai</w:t>
            </w:r>
          </w:p>
        </w:tc>
        <w:tc>
          <w:tcPr>
            <w:tcW w:w="6592" w:type="dxa"/>
            <w:shd w:val="clear" w:color="000000" w:fill="auto"/>
          </w:tcPr>
          <w:p w14:paraId="2DF1532C" w14:textId="77777777" w:rsidR="003919B0" w:rsidRPr="00647004" w:rsidRDefault="00900E8D" w:rsidP="00B55130">
            <w:pPr>
              <w:spacing w:line="240" w:lineRule="auto"/>
              <w:rPr>
                <w:szCs w:val="22"/>
              </w:rPr>
            </w:pPr>
            <w:r w:rsidRPr="00647004">
              <w:t>Hipoglikemija.</w:t>
            </w:r>
          </w:p>
        </w:tc>
      </w:tr>
      <w:tr w:rsidR="00C862EA" w:rsidRPr="00647004" w14:paraId="4D54792C" w14:textId="77777777" w:rsidTr="00C862EA">
        <w:trPr>
          <w:trHeight w:val="266"/>
        </w:trPr>
        <w:tc>
          <w:tcPr>
            <w:tcW w:w="3297" w:type="dxa"/>
            <w:shd w:val="clear" w:color="000000" w:fill="auto"/>
          </w:tcPr>
          <w:p w14:paraId="7AA10EED" w14:textId="77777777" w:rsidR="00C862EA" w:rsidRPr="00647004" w:rsidRDefault="00C862EA" w:rsidP="00B55130">
            <w:pPr>
              <w:spacing w:line="240" w:lineRule="auto"/>
              <w:rPr>
                <w:b/>
              </w:rPr>
            </w:pPr>
          </w:p>
        </w:tc>
        <w:tc>
          <w:tcPr>
            <w:tcW w:w="6592" w:type="dxa"/>
            <w:shd w:val="clear" w:color="000000" w:fill="auto"/>
          </w:tcPr>
          <w:p w14:paraId="0FC68121" w14:textId="77777777" w:rsidR="00C862EA" w:rsidRPr="00647004" w:rsidRDefault="00C862EA" w:rsidP="00B55130">
            <w:pPr>
              <w:spacing w:line="240" w:lineRule="auto"/>
            </w:pPr>
          </w:p>
        </w:tc>
      </w:tr>
      <w:tr w:rsidR="00900E8D" w:rsidRPr="00647004" w14:paraId="6ED1C397" w14:textId="77777777" w:rsidTr="00CF6C7A">
        <w:trPr>
          <w:trHeight w:val="350"/>
        </w:trPr>
        <w:tc>
          <w:tcPr>
            <w:tcW w:w="3297" w:type="dxa"/>
            <w:shd w:val="clear" w:color="000000" w:fill="auto"/>
          </w:tcPr>
          <w:p w14:paraId="7B510484" w14:textId="77777777" w:rsidR="00900E8D" w:rsidRPr="00647004" w:rsidRDefault="00900E8D" w:rsidP="00B55130">
            <w:pPr>
              <w:spacing w:line="240" w:lineRule="auto"/>
              <w:rPr>
                <w:b/>
                <w:szCs w:val="22"/>
              </w:rPr>
            </w:pPr>
            <w:r w:rsidRPr="00647004">
              <w:rPr>
                <w:b/>
              </w:rPr>
              <w:t>Psichikos sutrikimai</w:t>
            </w:r>
          </w:p>
        </w:tc>
        <w:tc>
          <w:tcPr>
            <w:tcW w:w="6592" w:type="dxa"/>
            <w:shd w:val="clear" w:color="000000" w:fill="auto"/>
          </w:tcPr>
          <w:p w14:paraId="6E272560" w14:textId="20EE7D86" w:rsidR="00900E8D" w:rsidRPr="00647004" w:rsidRDefault="00900E8D" w:rsidP="00B55130">
            <w:pPr>
              <w:spacing w:line="240" w:lineRule="auto"/>
              <w:rPr>
                <w:szCs w:val="22"/>
              </w:rPr>
            </w:pPr>
            <w:r w:rsidRPr="00647004">
              <w:t xml:space="preserve">Depresija, nemiga, </w:t>
            </w:r>
            <w:r w:rsidR="0065263F" w:rsidRPr="00647004">
              <w:t>košmariški sapnai</w:t>
            </w:r>
            <w:r w:rsidRPr="00647004">
              <w:t>, atminties praradimas, nervingumas</w:t>
            </w:r>
            <w:r w:rsidR="005F67BD">
              <w:t>, h</w:t>
            </w:r>
            <w:r w:rsidR="005F67BD" w:rsidRPr="002028DB">
              <w:t>aliucinacijos</w:t>
            </w:r>
            <w:r w:rsidRPr="00647004">
              <w:t>.</w:t>
            </w:r>
          </w:p>
        </w:tc>
      </w:tr>
      <w:tr w:rsidR="00C862EA" w:rsidRPr="00647004" w14:paraId="54FA65B2" w14:textId="77777777" w:rsidTr="00C862EA">
        <w:trPr>
          <w:trHeight w:val="178"/>
        </w:trPr>
        <w:tc>
          <w:tcPr>
            <w:tcW w:w="3297" w:type="dxa"/>
            <w:shd w:val="clear" w:color="000000" w:fill="auto"/>
          </w:tcPr>
          <w:p w14:paraId="52EE3420" w14:textId="77777777" w:rsidR="00C862EA" w:rsidRPr="00647004" w:rsidRDefault="00C862EA" w:rsidP="00B55130">
            <w:pPr>
              <w:spacing w:line="240" w:lineRule="auto"/>
              <w:rPr>
                <w:b/>
              </w:rPr>
            </w:pPr>
          </w:p>
        </w:tc>
        <w:tc>
          <w:tcPr>
            <w:tcW w:w="6592" w:type="dxa"/>
            <w:shd w:val="clear" w:color="000000" w:fill="auto"/>
          </w:tcPr>
          <w:p w14:paraId="17528D10" w14:textId="77777777" w:rsidR="00C862EA" w:rsidRPr="00647004" w:rsidRDefault="00C862EA" w:rsidP="00B55130">
            <w:pPr>
              <w:spacing w:line="240" w:lineRule="auto"/>
            </w:pPr>
          </w:p>
        </w:tc>
      </w:tr>
      <w:tr w:rsidR="00900E8D" w:rsidRPr="00647004" w14:paraId="43265D25" w14:textId="77777777" w:rsidTr="00CF6C7A">
        <w:trPr>
          <w:trHeight w:val="557"/>
        </w:trPr>
        <w:tc>
          <w:tcPr>
            <w:tcW w:w="3297" w:type="dxa"/>
            <w:shd w:val="clear" w:color="000000" w:fill="auto"/>
          </w:tcPr>
          <w:p w14:paraId="00497178" w14:textId="77777777" w:rsidR="00900E8D" w:rsidRPr="00647004" w:rsidRDefault="00900E8D" w:rsidP="00B55130">
            <w:pPr>
              <w:spacing w:line="240" w:lineRule="auto"/>
              <w:rPr>
                <w:b/>
                <w:szCs w:val="22"/>
              </w:rPr>
            </w:pPr>
            <w:r w:rsidRPr="00647004">
              <w:rPr>
                <w:b/>
              </w:rPr>
              <w:t>Nervų sistemos sutrikimai</w:t>
            </w:r>
          </w:p>
        </w:tc>
        <w:tc>
          <w:tcPr>
            <w:tcW w:w="6592" w:type="dxa"/>
            <w:shd w:val="clear" w:color="000000" w:fill="auto"/>
          </w:tcPr>
          <w:p w14:paraId="1C92B494" w14:textId="77777777" w:rsidR="00900E8D" w:rsidRPr="00647004" w:rsidRDefault="0065263F" w:rsidP="00B55130">
            <w:pPr>
              <w:spacing w:line="240" w:lineRule="auto"/>
              <w:rPr>
                <w:szCs w:val="22"/>
              </w:rPr>
            </w:pPr>
            <w:r w:rsidRPr="00647004">
              <w:t>Svaigulys</w:t>
            </w:r>
            <w:r w:rsidR="00900E8D" w:rsidRPr="00647004">
              <w:t xml:space="preserve">, </w:t>
            </w:r>
            <w:r w:rsidRPr="00647004">
              <w:t>apalpimas</w:t>
            </w:r>
            <w:r w:rsidR="00900E8D" w:rsidRPr="00647004">
              <w:t xml:space="preserve">, parestezija, sunkiosios miastenijos požymių simptomų sustiprėjimas, smegenų </w:t>
            </w:r>
            <w:r w:rsidRPr="00647004">
              <w:t>kraujotakos sutrikimas</w:t>
            </w:r>
            <w:r w:rsidR="00900E8D" w:rsidRPr="00647004">
              <w:t>, smegenų išemija.</w:t>
            </w:r>
          </w:p>
        </w:tc>
      </w:tr>
      <w:tr w:rsidR="00C862EA" w:rsidRPr="00647004" w14:paraId="2BF26844" w14:textId="77777777" w:rsidTr="00C862EA">
        <w:trPr>
          <w:trHeight w:val="273"/>
        </w:trPr>
        <w:tc>
          <w:tcPr>
            <w:tcW w:w="3297" w:type="dxa"/>
            <w:shd w:val="clear" w:color="000000" w:fill="auto"/>
          </w:tcPr>
          <w:p w14:paraId="61B01384" w14:textId="77777777" w:rsidR="00C862EA" w:rsidRPr="00647004" w:rsidRDefault="00C862EA" w:rsidP="00B55130">
            <w:pPr>
              <w:spacing w:line="240" w:lineRule="auto"/>
              <w:rPr>
                <w:b/>
              </w:rPr>
            </w:pPr>
          </w:p>
        </w:tc>
        <w:tc>
          <w:tcPr>
            <w:tcW w:w="6592" w:type="dxa"/>
            <w:shd w:val="clear" w:color="000000" w:fill="auto"/>
          </w:tcPr>
          <w:p w14:paraId="3AE98725" w14:textId="77777777" w:rsidR="00C862EA" w:rsidRPr="00647004" w:rsidRDefault="00C862EA" w:rsidP="00B55130">
            <w:pPr>
              <w:spacing w:line="240" w:lineRule="auto"/>
            </w:pPr>
          </w:p>
        </w:tc>
      </w:tr>
      <w:tr w:rsidR="00900E8D" w:rsidRPr="00647004" w14:paraId="57066180" w14:textId="77777777" w:rsidTr="00CF6C7A">
        <w:trPr>
          <w:trHeight w:val="1136"/>
        </w:trPr>
        <w:tc>
          <w:tcPr>
            <w:tcW w:w="3297" w:type="dxa"/>
            <w:shd w:val="clear" w:color="000000" w:fill="auto"/>
          </w:tcPr>
          <w:p w14:paraId="31D03254" w14:textId="77777777" w:rsidR="00900E8D" w:rsidRPr="00647004" w:rsidRDefault="00900E8D" w:rsidP="00B55130">
            <w:pPr>
              <w:spacing w:line="240" w:lineRule="auto"/>
              <w:rPr>
                <w:b/>
                <w:szCs w:val="22"/>
              </w:rPr>
            </w:pPr>
            <w:r w:rsidRPr="00647004">
              <w:rPr>
                <w:b/>
              </w:rPr>
              <w:t>Akių sutrikimai</w:t>
            </w:r>
          </w:p>
        </w:tc>
        <w:tc>
          <w:tcPr>
            <w:tcW w:w="6592" w:type="dxa"/>
            <w:shd w:val="clear" w:color="000000" w:fill="auto"/>
          </w:tcPr>
          <w:p w14:paraId="1B278AD9" w14:textId="3A431453" w:rsidR="00900E8D" w:rsidRPr="00647004" w:rsidRDefault="00900E8D" w:rsidP="00C96E5B">
            <w:pPr>
              <w:spacing w:line="240" w:lineRule="auto"/>
              <w:rPr>
                <w:szCs w:val="22"/>
              </w:rPr>
            </w:pPr>
            <w:r w:rsidRPr="00647004">
              <w:t xml:space="preserve">Keratitas, sumažėjęs ragenos jautrumas, regos sutrikimai, įskaitant refrakcijos pokyčius (kai kuriais atvejais dėl miotikų grupės </w:t>
            </w:r>
            <w:r w:rsidR="00332E1F" w:rsidRPr="00647004">
              <w:t xml:space="preserve">vaistinių preparatų </w:t>
            </w:r>
            <w:r w:rsidRPr="00647004">
              <w:t xml:space="preserve">vartojimo nutraukimo), ptozė, diplopija, </w:t>
            </w:r>
            <w:r w:rsidR="00C96E5B">
              <w:t>gyslainės</w:t>
            </w:r>
            <w:r w:rsidRPr="00647004">
              <w:t xml:space="preserve"> atšokimas po filtracijos chirurginės intervencijos (žr. 4.4 </w:t>
            </w:r>
            <w:r w:rsidR="00332E1F" w:rsidRPr="00647004">
              <w:t>skyrių</w:t>
            </w:r>
            <w:r w:rsidRPr="00647004">
              <w:t>), ašarojimas, ragenos erozijos.</w:t>
            </w:r>
          </w:p>
        </w:tc>
      </w:tr>
      <w:tr w:rsidR="00C862EA" w:rsidRPr="00647004" w14:paraId="06F044C0" w14:textId="77777777" w:rsidTr="00C862EA">
        <w:trPr>
          <w:trHeight w:val="124"/>
        </w:trPr>
        <w:tc>
          <w:tcPr>
            <w:tcW w:w="3297" w:type="dxa"/>
            <w:shd w:val="clear" w:color="000000" w:fill="auto"/>
          </w:tcPr>
          <w:p w14:paraId="11EC54B1" w14:textId="77777777" w:rsidR="00C862EA" w:rsidRPr="00647004" w:rsidRDefault="00C862EA" w:rsidP="00B55130">
            <w:pPr>
              <w:spacing w:line="240" w:lineRule="auto"/>
              <w:rPr>
                <w:b/>
              </w:rPr>
            </w:pPr>
          </w:p>
        </w:tc>
        <w:tc>
          <w:tcPr>
            <w:tcW w:w="6592" w:type="dxa"/>
            <w:shd w:val="clear" w:color="000000" w:fill="auto"/>
          </w:tcPr>
          <w:p w14:paraId="3279D515" w14:textId="77777777" w:rsidR="00C862EA" w:rsidRPr="00647004" w:rsidRDefault="00C862EA" w:rsidP="00C96E5B">
            <w:pPr>
              <w:spacing w:line="240" w:lineRule="auto"/>
            </w:pPr>
          </w:p>
        </w:tc>
      </w:tr>
      <w:tr w:rsidR="003919B0" w:rsidRPr="00647004" w14:paraId="5F95CA9B" w14:textId="77777777" w:rsidTr="00661CD2">
        <w:trPr>
          <w:trHeight w:val="370"/>
        </w:trPr>
        <w:tc>
          <w:tcPr>
            <w:tcW w:w="3297" w:type="dxa"/>
            <w:shd w:val="clear" w:color="000000" w:fill="auto"/>
          </w:tcPr>
          <w:p w14:paraId="2AD74DF5" w14:textId="77777777" w:rsidR="003919B0" w:rsidRPr="00647004" w:rsidRDefault="00332E1F" w:rsidP="00B55130">
            <w:pPr>
              <w:spacing w:line="240" w:lineRule="auto"/>
              <w:rPr>
                <w:b/>
                <w:szCs w:val="22"/>
              </w:rPr>
            </w:pPr>
            <w:r w:rsidRPr="00647004">
              <w:rPr>
                <w:b/>
              </w:rPr>
              <w:t xml:space="preserve">Ausų </w:t>
            </w:r>
            <w:r w:rsidR="003919B0" w:rsidRPr="00647004">
              <w:rPr>
                <w:b/>
              </w:rPr>
              <w:t>ir labirint</w:t>
            </w:r>
            <w:r w:rsidRPr="00647004">
              <w:rPr>
                <w:b/>
              </w:rPr>
              <w:t>ų</w:t>
            </w:r>
            <w:r w:rsidR="003919B0" w:rsidRPr="00647004">
              <w:rPr>
                <w:b/>
              </w:rPr>
              <w:t xml:space="preserve"> sutrikimai</w:t>
            </w:r>
          </w:p>
        </w:tc>
        <w:tc>
          <w:tcPr>
            <w:tcW w:w="6592" w:type="dxa"/>
            <w:shd w:val="clear" w:color="000000" w:fill="auto"/>
          </w:tcPr>
          <w:p w14:paraId="20D67D68" w14:textId="77777777" w:rsidR="003919B0" w:rsidRPr="00647004" w:rsidRDefault="00332E1F" w:rsidP="00B55130">
            <w:pPr>
              <w:spacing w:line="240" w:lineRule="auto"/>
              <w:rPr>
                <w:szCs w:val="22"/>
              </w:rPr>
            </w:pPr>
            <w:r w:rsidRPr="00647004">
              <w:t>Ūžesys</w:t>
            </w:r>
            <w:r w:rsidR="001414FD">
              <w:t xml:space="preserve"> (</w:t>
            </w:r>
            <w:r w:rsidR="001414FD" w:rsidRPr="002F2A04">
              <w:rPr>
                <w:i/>
                <w:lang w:val="en-GB"/>
              </w:rPr>
              <w:t>tinnitus</w:t>
            </w:r>
            <w:r w:rsidR="001414FD">
              <w:t>)</w:t>
            </w:r>
            <w:r w:rsidR="00900E8D" w:rsidRPr="00647004">
              <w:t>.</w:t>
            </w:r>
          </w:p>
        </w:tc>
      </w:tr>
      <w:tr w:rsidR="00C862EA" w:rsidRPr="00647004" w14:paraId="6FCFD6D1" w14:textId="77777777" w:rsidTr="00C862EA">
        <w:trPr>
          <w:trHeight w:val="189"/>
        </w:trPr>
        <w:tc>
          <w:tcPr>
            <w:tcW w:w="3297" w:type="dxa"/>
            <w:shd w:val="clear" w:color="000000" w:fill="auto"/>
          </w:tcPr>
          <w:p w14:paraId="79225E6E" w14:textId="77777777" w:rsidR="00C862EA" w:rsidRPr="00647004" w:rsidRDefault="00C862EA" w:rsidP="00B55130">
            <w:pPr>
              <w:spacing w:line="240" w:lineRule="auto"/>
              <w:rPr>
                <w:b/>
              </w:rPr>
            </w:pPr>
          </w:p>
        </w:tc>
        <w:tc>
          <w:tcPr>
            <w:tcW w:w="6592" w:type="dxa"/>
            <w:shd w:val="clear" w:color="000000" w:fill="auto"/>
          </w:tcPr>
          <w:p w14:paraId="368D8FBB" w14:textId="77777777" w:rsidR="00C862EA" w:rsidRPr="00647004" w:rsidRDefault="00C862EA" w:rsidP="00B55130">
            <w:pPr>
              <w:spacing w:line="240" w:lineRule="auto"/>
            </w:pPr>
          </w:p>
        </w:tc>
      </w:tr>
      <w:tr w:rsidR="00900E8D" w:rsidRPr="00647004" w14:paraId="5BA518C9" w14:textId="77777777" w:rsidTr="00CF6C7A">
        <w:trPr>
          <w:trHeight w:val="895"/>
        </w:trPr>
        <w:tc>
          <w:tcPr>
            <w:tcW w:w="3297" w:type="dxa"/>
            <w:shd w:val="clear" w:color="000000" w:fill="auto"/>
          </w:tcPr>
          <w:p w14:paraId="108A959F" w14:textId="77777777" w:rsidR="00900E8D" w:rsidRPr="00647004" w:rsidRDefault="00900E8D" w:rsidP="00B55130">
            <w:pPr>
              <w:spacing w:line="240" w:lineRule="auto"/>
              <w:rPr>
                <w:b/>
                <w:szCs w:val="22"/>
              </w:rPr>
            </w:pPr>
            <w:r w:rsidRPr="00647004">
              <w:rPr>
                <w:b/>
              </w:rPr>
              <w:t>Širdies sutrikimai</w:t>
            </w:r>
          </w:p>
        </w:tc>
        <w:tc>
          <w:tcPr>
            <w:tcW w:w="6592" w:type="dxa"/>
            <w:shd w:val="clear" w:color="000000" w:fill="auto"/>
          </w:tcPr>
          <w:p w14:paraId="2F9AAB29" w14:textId="77777777" w:rsidR="00900E8D" w:rsidRPr="00647004" w:rsidRDefault="00900E8D" w:rsidP="00B55130">
            <w:pPr>
              <w:spacing w:line="240" w:lineRule="auto"/>
              <w:rPr>
                <w:szCs w:val="22"/>
              </w:rPr>
            </w:pPr>
            <w:r w:rsidRPr="00647004">
              <w:t xml:space="preserve">Bradikardija, skausmas krūtinėje, </w:t>
            </w:r>
            <w:r w:rsidR="006F444F" w:rsidRPr="00647004">
              <w:t>palpitacija</w:t>
            </w:r>
            <w:r w:rsidRPr="00647004">
              <w:t>, edema, aritmija, stazinis širdies nepakankamumas, širdies sustojimas, širdies blokada, atrioventrikulinė blokada, širdies nepakankamumas.</w:t>
            </w:r>
          </w:p>
        </w:tc>
      </w:tr>
      <w:tr w:rsidR="00C862EA" w:rsidRPr="00647004" w14:paraId="495F55A0" w14:textId="77777777" w:rsidTr="00C862EA">
        <w:trPr>
          <w:trHeight w:val="70"/>
        </w:trPr>
        <w:tc>
          <w:tcPr>
            <w:tcW w:w="3297" w:type="dxa"/>
            <w:shd w:val="clear" w:color="000000" w:fill="auto"/>
          </w:tcPr>
          <w:p w14:paraId="61712D93" w14:textId="77777777" w:rsidR="00C862EA" w:rsidRPr="00647004" w:rsidRDefault="00C862EA" w:rsidP="00B55130">
            <w:pPr>
              <w:spacing w:line="240" w:lineRule="auto"/>
              <w:rPr>
                <w:b/>
              </w:rPr>
            </w:pPr>
          </w:p>
        </w:tc>
        <w:tc>
          <w:tcPr>
            <w:tcW w:w="6592" w:type="dxa"/>
            <w:shd w:val="clear" w:color="000000" w:fill="auto"/>
          </w:tcPr>
          <w:p w14:paraId="4DEE487A" w14:textId="77777777" w:rsidR="00C862EA" w:rsidRPr="00647004" w:rsidRDefault="00C862EA" w:rsidP="00B55130">
            <w:pPr>
              <w:spacing w:line="240" w:lineRule="auto"/>
            </w:pPr>
          </w:p>
        </w:tc>
      </w:tr>
      <w:tr w:rsidR="003919B0" w:rsidRPr="00647004" w14:paraId="17E902E4" w14:textId="77777777" w:rsidTr="00661CD2">
        <w:trPr>
          <w:trHeight w:val="537"/>
        </w:trPr>
        <w:tc>
          <w:tcPr>
            <w:tcW w:w="3297" w:type="dxa"/>
            <w:shd w:val="clear" w:color="000000" w:fill="auto"/>
          </w:tcPr>
          <w:p w14:paraId="67B4CF81" w14:textId="77777777" w:rsidR="003919B0" w:rsidRPr="00647004" w:rsidRDefault="003919B0" w:rsidP="00B55130">
            <w:pPr>
              <w:spacing w:line="240" w:lineRule="auto"/>
              <w:rPr>
                <w:b/>
                <w:szCs w:val="22"/>
              </w:rPr>
            </w:pPr>
            <w:r w:rsidRPr="00647004">
              <w:rPr>
                <w:b/>
              </w:rPr>
              <w:t>Kraujagyslių sutrikimai</w:t>
            </w:r>
          </w:p>
        </w:tc>
        <w:tc>
          <w:tcPr>
            <w:tcW w:w="6592" w:type="dxa"/>
            <w:shd w:val="clear" w:color="000000" w:fill="auto"/>
          </w:tcPr>
          <w:p w14:paraId="1E8964B4" w14:textId="32DCD7BB" w:rsidR="003919B0" w:rsidRPr="00647004" w:rsidRDefault="00900E8D" w:rsidP="00B55130">
            <w:pPr>
              <w:spacing w:line="240" w:lineRule="auto"/>
              <w:rPr>
                <w:szCs w:val="22"/>
              </w:rPr>
            </w:pPr>
            <w:r w:rsidRPr="00647004">
              <w:t xml:space="preserve">Hipotenzija, protarpinis šlubavimas, Reino </w:t>
            </w:r>
            <w:r w:rsidR="00E85E8A">
              <w:t>(</w:t>
            </w:r>
            <w:r w:rsidR="00E85E8A">
              <w:rPr>
                <w:i/>
              </w:rPr>
              <w:t>Raynaud</w:t>
            </w:r>
            <w:r w:rsidR="00E85E8A">
              <w:t xml:space="preserve">) </w:t>
            </w:r>
            <w:r w:rsidRPr="00647004">
              <w:t>fenomenas, šaltos plaštakos ir pėdos.</w:t>
            </w:r>
          </w:p>
        </w:tc>
      </w:tr>
      <w:tr w:rsidR="00C862EA" w:rsidRPr="00647004" w14:paraId="1DDE15DA" w14:textId="77777777" w:rsidTr="00C862EA">
        <w:trPr>
          <w:trHeight w:val="190"/>
        </w:trPr>
        <w:tc>
          <w:tcPr>
            <w:tcW w:w="3297" w:type="dxa"/>
            <w:shd w:val="clear" w:color="000000" w:fill="auto"/>
          </w:tcPr>
          <w:p w14:paraId="28D6BC56" w14:textId="77777777" w:rsidR="00C862EA" w:rsidRPr="00647004" w:rsidRDefault="00C862EA" w:rsidP="00B55130">
            <w:pPr>
              <w:spacing w:line="240" w:lineRule="auto"/>
              <w:rPr>
                <w:b/>
              </w:rPr>
            </w:pPr>
          </w:p>
        </w:tc>
        <w:tc>
          <w:tcPr>
            <w:tcW w:w="6592" w:type="dxa"/>
            <w:shd w:val="clear" w:color="000000" w:fill="auto"/>
          </w:tcPr>
          <w:p w14:paraId="5103E7BD" w14:textId="77777777" w:rsidR="00C862EA" w:rsidRPr="00647004" w:rsidRDefault="00C862EA" w:rsidP="00B55130">
            <w:pPr>
              <w:spacing w:line="240" w:lineRule="auto"/>
            </w:pPr>
          </w:p>
        </w:tc>
      </w:tr>
      <w:tr w:rsidR="00900E8D" w:rsidRPr="00647004" w14:paraId="4E6E2569" w14:textId="77777777" w:rsidTr="00661CD2">
        <w:trPr>
          <w:trHeight w:val="625"/>
        </w:trPr>
        <w:tc>
          <w:tcPr>
            <w:tcW w:w="3297" w:type="dxa"/>
            <w:shd w:val="clear" w:color="000000" w:fill="auto"/>
          </w:tcPr>
          <w:p w14:paraId="6120B2D4" w14:textId="77777777" w:rsidR="00900E8D" w:rsidRPr="00647004" w:rsidRDefault="00900E8D" w:rsidP="00B55130">
            <w:pPr>
              <w:spacing w:line="240" w:lineRule="auto"/>
              <w:rPr>
                <w:b/>
                <w:szCs w:val="22"/>
              </w:rPr>
            </w:pPr>
            <w:r w:rsidRPr="00647004">
              <w:rPr>
                <w:b/>
              </w:rPr>
              <w:t>Kvėpavimo sistemos, krūtinės ląstos ir tarpuplaučio sutrikimai</w:t>
            </w:r>
          </w:p>
        </w:tc>
        <w:tc>
          <w:tcPr>
            <w:tcW w:w="6592" w:type="dxa"/>
            <w:shd w:val="clear" w:color="000000" w:fill="auto"/>
          </w:tcPr>
          <w:p w14:paraId="3E794C3A" w14:textId="77777777" w:rsidR="00900E8D" w:rsidRPr="00647004" w:rsidRDefault="00900E8D" w:rsidP="00B55130">
            <w:pPr>
              <w:spacing w:line="240" w:lineRule="auto"/>
              <w:rPr>
                <w:szCs w:val="22"/>
              </w:rPr>
            </w:pPr>
            <w:r w:rsidRPr="00647004">
              <w:t>Dusulys, bronchų spazmas (dažniausiai pacientams</w:t>
            </w:r>
            <w:r w:rsidR="006F444F" w:rsidRPr="00647004">
              <w:t>, jau sergantiems bronchų spazmu pasireiškiančia liga</w:t>
            </w:r>
            <w:r w:rsidRPr="00647004">
              <w:t>), kvėpavimo nepakankamumas, kosulys.</w:t>
            </w:r>
          </w:p>
        </w:tc>
      </w:tr>
      <w:tr w:rsidR="00C862EA" w:rsidRPr="00647004" w14:paraId="24EBCF3B" w14:textId="77777777" w:rsidTr="00C862EA">
        <w:trPr>
          <w:trHeight w:val="70"/>
        </w:trPr>
        <w:tc>
          <w:tcPr>
            <w:tcW w:w="3297" w:type="dxa"/>
            <w:shd w:val="clear" w:color="000000" w:fill="auto"/>
          </w:tcPr>
          <w:p w14:paraId="27936494" w14:textId="77777777" w:rsidR="00C862EA" w:rsidRPr="00647004" w:rsidRDefault="00C862EA" w:rsidP="00B55130">
            <w:pPr>
              <w:spacing w:line="240" w:lineRule="auto"/>
              <w:rPr>
                <w:b/>
              </w:rPr>
            </w:pPr>
          </w:p>
        </w:tc>
        <w:tc>
          <w:tcPr>
            <w:tcW w:w="6592" w:type="dxa"/>
            <w:shd w:val="clear" w:color="000000" w:fill="auto"/>
          </w:tcPr>
          <w:p w14:paraId="5C863D55" w14:textId="77777777" w:rsidR="00C862EA" w:rsidRPr="00647004" w:rsidRDefault="00C862EA" w:rsidP="001414FD">
            <w:pPr>
              <w:spacing w:line="240" w:lineRule="auto"/>
            </w:pPr>
          </w:p>
        </w:tc>
      </w:tr>
      <w:tr w:rsidR="00900E8D" w:rsidRPr="00647004" w14:paraId="28CEC22C" w14:textId="77777777" w:rsidTr="00CF6C7A">
        <w:trPr>
          <w:trHeight w:val="558"/>
        </w:trPr>
        <w:tc>
          <w:tcPr>
            <w:tcW w:w="3297" w:type="dxa"/>
            <w:shd w:val="clear" w:color="000000" w:fill="auto"/>
          </w:tcPr>
          <w:p w14:paraId="729E0CE6" w14:textId="77777777" w:rsidR="00900E8D" w:rsidRPr="00647004" w:rsidRDefault="00900E8D" w:rsidP="00B55130">
            <w:pPr>
              <w:spacing w:line="240" w:lineRule="auto"/>
              <w:rPr>
                <w:b/>
                <w:szCs w:val="22"/>
              </w:rPr>
            </w:pPr>
            <w:r w:rsidRPr="00647004">
              <w:rPr>
                <w:b/>
              </w:rPr>
              <w:t xml:space="preserve">Virškinimo </w:t>
            </w:r>
            <w:r w:rsidR="006F444F" w:rsidRPr="00647004">
              <w:rPr>
                <w:b/>
              </w:rPr>
              <w:t xml:space="preserve">trakto </w:t>
            </w:r>
            <w:r w:rsidRPr="00647004">
              <w:rPr>
                <w:b/>
              </w:rPr>
              <w:t>sutrikimai</w:t>
            </w:r>
          </w:p>
        </w:tc>
        <w:tc>
          <w:tcPr>
            <w:tcW w:w="6592" w:type="dxa"/>
            <w:shd w:val="clear" w:color="000000" w:fill="auto"/>
          </w:tcPr>
          <w:p w14:paraId="3461D901" w14:textId="3A6F7724" w:rsidR="00900E8D" w:rsidRPr="00647004" w:rsidRDefault="00900E8D" w:rsidP="001414FD">
            <w:pPr>
              <w:spacing w:line="240" w:lineRule="auto"/>
              <w:rPr>
                <w:szCs w:val="22"/>
              </w:rPr>
            </w:pPr>
            <w:r w:rsidRPr="00647004">
              <w:t xml:space="preserve">Pykinimas, </w:t>
            </w:r>
            <w:r w:rsidR="001414FD">
              <w:t>dispepsija</w:t>
            </w:r>
            <w:r w:rsidRPr="00647004">
              <w:t xml:space="preserve">, viduriavimas, burnos džiūvimas, </w:t>
            </w:r>
            <w:r w:rsidR="006F444F" w:rsidRPr="00647004">
              <w:t xml:space="preserve">skonio </w:t>
            </w:r>
            <w:r w:rsidRPr="00647004">
              <w:t>pojūčio pokyčiai, pilvo skausmas, vėmimas.</w:t>
            </w:r>
          </w:p>
        </w:tc>
      </w:tr>
      <w:tr w:rsidR="00C862EA" w:rsidRPr="00647004" w14:paraId="30B70850" w14:textId="77777777" w:rsidTr="00C862EA">
        <w:trPr>
          <w:trHeight w:val="70"/>
        </w:trPr>
        <w:tc>
          <w:tcPr>
            <w:tcW w:w="3297" w:type="dxa"/>
            <w:shd w:val="clear" w:color="000000" w:fill="auto"/>
          </w:tcPr>
          <w:p w14:paraId="5328FB71" w14:textId="77777777" w:rsidR="00C862EA" w:rsidRPr="00647004" w:rsidRDefault="00C862EA" w:rsidP="00B55130">
            <w:pPr>
              <w:spacing w:line="240" w:lineRule="auto"/>
              <w:rPr>
                <w:b/>
              </w:rPr>
            </w:pPr>
          </w:p>
        </w:tc>
        <w:tc>
          <w:tcPr>
            <w:tcW w:w="6592" w:type="dxa"/>
            <w:shd w:val="clear" w:color="000000" w:fill="auto"/>
          </w:tcPr>
          <w:p w14:paraId="6642EE26" w14:textId="77777777" w:rsidR="00C862EA" w:rsidRDefault="00C862EA" w:rsidP="00B55130">
            <w:pPr>
              <w:spacing w:line="240" w:lineRule="auto"/>
            </w:pPr>
          </w:p>
        </w:tc>
      </w:tr>
      <w:tr w:rsidR="00900E8D" w:rsidRPr="00647004" w14:paraId="1CEC721E" w14:textId="77777777" w:rsidTr="00095D69">
        <w:trPr>
          <w:trHeight w:val="629"/>
        </w:trPr>
        <w:tc>
          <w:tcPr>
            <w:tcW w:w="3297" w:type="dxa"/>
            <w:shd w:val="clear" w:color="000000" w:fill="auto"/>
          </w:tcPr>
          <w:p w14:paraId="1EFBDE6A" w14:textId="77777777" w:rsidR="00900E8D" w:rsidRPr="00647004" w:rsidRDefault="00900E8D" w:rsidP="00B55130">
            <w:pPr>
              <w:spacing w:line="240" w:lineRule="auto"/>
              <w:rPr>
                <w:b/>
                <w:szCs w:val="22"/>
              </w:rPr>
            </w:pPr>
            <w:r w:rsidRPr="00647004">
              <w:rPr>
                <w:b/>
              </w:rPr>
              <w:t xml:space="preserve">Odos ir </w:t>
            </w:r>
            <w:r w:rsidR="006F444F" w:rsidRPr="00647004">
              <w:rPr>
                <w:b/>
              </w:rPr>
              <w:t xml:space="preserve">poodinio audinio </w:t>
            </w:r>
            <w:r w:rsidRPr="00647004">
              <w:rPr>
                <w:b/>
              </w:rPr>
              <w:t>sutrikimai</w:t>
            </w:r>
          </w:p>
        </w:tc>
        <w:tc>
          <w:tcPr>
            <w:tcW w:w="6592" w:type="dxa"/>
            <w:shd w:val="clear" w:color="000000" w:fill="auto"/>
          </w:tcPr>
          <w:p w14:paraId="3F904679" w14:textId="613A6263" w:rsidR="00900E8D" w:rsidRPr="00647004" w:rsidRDefault="001414FD" w:rsidP="00B55130">
            <w:pPr>
              <w:spacing w:line="240" w:lineRule="auto"/>
              <w:rPr>
                <w:szCs w:val="22"/>
              </w:rPr>
            </w:pPr>
            <w:r>
              <w:t>Nuplikimas</w:t>
            </w:r>
            <w:r w:rsidR="00900E8D" w:rsidRPr="00647004">
              <w:t xml:space="preserve">, į psoriazę panašus </w:t>
            </w:r>
            <w:r w:rsidR="006F444F" w:rsidRPr="00647004">
              <w:t>iš</w:t>
            </w:r>
            <w:r w:rsidR="00900E8D" w:rsidRPr="00647004">
              <w:t>bėrimas ar psoriazės paūmėjimas, odos</w:t>
            </w:r>
            <w:r w:rsidR="00D47505" w:rsidRPr="00647004">
              <w:t xml:space="preserve"> </w:t>
            </w:r>
            <w:r w:rsidR="006F444F" w:rsidRPr="00647004">
              <w:t>iš</w:t>
            </w:r>
            <w:r w:rsidR="00900E8D" w:rsidRPr="00647004">
              <w:t>bėrimas.</w:t>
            </w:r>
          </w:p>
        </w:tc>
      </w:tr>
      <w:tr w:rsidR="00C862EA" w:rsidRPr="00647004" w14:paraId="3F28DA32" w14:textId="77777777" w:rsidTr="00C862EA">
        <w:trPr>
          <w:trHeight w:val="70"/>
        </w:trPr>
        <w:tc>
          <w:tcPr>
            <w:tcW w:w="3297" w:type="dxa"/>
            <w:shd w:val="clear" w:color="000000" w:fill="auto"/>
          </w:tcPr>
          <w:p w14:paraId="69D6E3EB" w14:textId="77777777" w:rsidR="00C862EA" w:rsidRPr="00647004" w:rsidRDefault="00C862EA" w:rsidP="00B55130">
            <w:pPr>
              <w:spacing w:line="240" w:lineRule="auto"/>
              <w:rPr>
                <w:b/>
              </w:rPr>
            </w:pPr>
          </w:p>
        </w:tc>
        <w:tc>
          <w:tcPr>
            <w:tcW w:w="6592" w:type="dxa"/>
            <w:shd w:val="clear" w:color="000000" w:fill="auto"/>
          </w:tcPr>
          <w:p w14:paraId="73F2A820" w14:textId="77777777" w:rsidR="00C862EA" w:rsidRPr="00647004" w:rsidRDefault="00C862EA" w:rsidP="00B55130">
            <w:pPr>
              <w:spacing w:line="240" w:lineRule="auto"/>
            </w:pPr>
          </w:p>
        </w:tc>
      </w:tr>
      <w:tr w:rsidR="00900E8D" w:rsidRPr="00647004" w14:paraId="4AAD7317" w14:textId="77777777" w:rsidTr="00095D69">
        <w:trPr>
          <w:trHeight w:val="571"/>
        </w:trPr>
        <w:tc>
          <w:tcPr>
            <w:tcW w:w="3297" w:type="dxa"/>
            <w:shd w:val="clear" w:color="000000" w:fill="auto"/>
          </w:tcPr>
          <w:p w14:paraId="35E29A6D" w14:textId="77777777" w:rsidR="00900E8D" w:rsidRPr="00647004" w:rsidRDefault="00900E8D" w:rsidP="00B55130">
            <w:pPr>
              <w:spacing w:line="240" w:lineRule="auto"/>
              <w:rPr>
                <w:b/>
                <w:szCs w:val="22"/>
              </w:rPr>
            </w:pPr>
            <w:r w:rsidRPr="00647004">
              <w:rPr>
                <w:b/>
              </w:rPr>
              <w:t>Skeleto, raumenų ir jungiamojo audinio sutrikimai</w:t>
            </w:r>
          </w:p>
        </w:tc>
        <w:tc>
          <w:tcPr>
            <w:tcW w:w="6592" w:type="dxa"/>
            <w:shd w:val="clear" w:color="000000" w:fill="auto"/>
          </w:tcPr>
          <w:p w14:paraId="514B23E9" w14:textId="77777777" w:rsidR="00900E8D" w:rsidRPr="00647004" w:rsidRDefault="00900E8D" w:rsidP="00B55130">
            <w:pPr>
              <w:spacing w:line="240" w:lineRule="auto"/>
              <w:rPr>
                <w:szCs w:val="22"/>
              </w:rPr>
            </w:pPr>
            <w:r w:rsidRPr="00647004">
              <w:t>Sisteminė raudonoji vilkligė, mialgija, artropatija.</w:t>
            </w:r>
          </w:p>
        </w:tc>
      </w:tr>
      <w:tr w:rsidR="00C862EA" w:rsidRPr="00647004" w14:paraId="6F6611A2" w14:textId="77777777" w:rsidTr="00C862EA">
        <w:trPr>
          <w:trHeight w:val="70"/>
        </w:trPr>
        <w:tc>
          <w:tcPr>
            <w:tcW w:w="3297" w:type="dxa"/>
            <w:shd w:val="clear" w:color="000000" w:fill="auto"/>
          </w:tcPr>
          <w:p w14:paraId="5659121B" w14:textId="77777777" w:rsidR="00C862EA" w:rsidRPr="00647004" w:rsidRDefault="00C862EA" w:rsidP="00B55130">
            <w:pPr>
              <w:spacing w:line="240" w:lineRule="auto"/>
              <w:rPr>
                <w:b/>
              </w:rPr>
            </w:pPr>
          </w:p>
        </w:tc>
        <w:tc>
          <w:tcPr>
            <w:tcW w:w="6592" w:type="dxa"/>
            <w:shd w:val="clear" w:color="000000" w:fill="auto"/>
          </w:tcPr>
          <w:p w14:paraId="321875A5" w14:textId="77777777" w:rsidR="00C862EA" w:rsidRPr="00647004" w:rsidRDefault="00C862EA" w:rsidP="00B55130">
            <w:pPr>
              <w:spacing w:line="240" w:lineRule="auto"/>
            </w:pPr>
          </w:p>
        </w:tc>
      </w:tr>
      <w:tr w:rsidR="00900E8D" w:rsidRPr="00647004" w14:paraId="79DA6E62" w14:textId="77777777" w:rsidTr="00095D69">
        <w:trPr>
          <w:trHeight w:val="569"/>
        </w:trPr>
        <w:tc>
          <w:tcPr>
            <w:tcW w:w="3297" w:type="dxa"/>
            <w:shd w:val="clear" w:color="000000" w:fill="auto"/>
          </w:tcPr>
          <w:p w14:paraId="7B252433" w14:textId="77777777" w:rsidR="00900E8D" w:rsidRPr="00647004" w:rsidRDefault="00900E8D" w:rsidP="00B55130">
            <w:pPr>
              <w:spacing w:line="240" w:lineRule="auto"/>
              <w:rPr>
                <w:b/>
                <w:szCs w:val="22"/>
              </w:rPr>
            </w:pPr>
            <w:r w:rsidRPr="00647004">
              <w:rPr>
                <w:b/>
              </w:rPr>
              <w:t>Lytinės sistemos ir krūties sutrikimai</w:t>
            </w:r>
          </w:p>
        </w:tc>
        <w:tc>
          <w:tcPr>
            <w:tcW w:w="6592" w:type="dxa"/>
            <w:shd w:val="clear" w:color="000000" w:fill="auto"/>
          </w:tcPr>
          <w:p w14:paraId="5AEAB97A" w14:textId="2D2C1C34" w:rsidR="00900E8D" w:rsidRPr="00647004" w:rsidRDefault="00900E8D" w:rsidP="00B55130">
            <w:pPr>
              <w:spacing w:line="240" w:lineRule="auto"/>
              <w:rPr>
                <w:szCs w:val="22"/>
              </w:rPr>
            </w:pPr>
            <w:r w:rsidRPr="00647004">
              <w:t>Peiron</w:t>
            </w:r>
            <w:r w:rsidR="00E85E8A">
              <w:t>i</w:t>
            </w:r>
            <w:r w:rsidRPr="00647004">
              <w:t xml:space="preserve"> (</w:t>
            </w:r>
            <w:r w:rsidRPr="00647004">
              <w:rPr>
                <w:i/>
              </w:rPr>
              <w:t>Peyronie</w:t>
            </w:r>
            <w:r w:rsidRPr="00647004">
              <w:t>) liga, susilpnėjęs lytinis potraukis, lytinės funkcijos sutrikimas.</w:t>
            </w:r>
          </w:p>
        </w:tc>
      </w:tr>
      <w:tr w:rsidR="00C862EA" w:rsidRPr="00647004" w14:paraId="36F83B62" w14:textId="77777777" w:rsidTr="00C862EA">
        <w:trPr>
          <w:trHeight w:val="154"/>
        </w:trPr>
        <w:tc>
          <w:tcPr>
            <w:tcW w:w="3297" w:type="dxa"/>
            <w:shd w:val="clear" w:color="000000" w:fill="auto"/>
          </w:tcPr>
          <w:p w14:paraId="4EF08625" w14:textId="77777777" w:rsidR="00C862EA" w:rsidRPr="00647004" w:rsidRDefault="00C862EA" w:rsidP="00B55130">
            <w:pPr>
              <w:spacing w:line="240" w:lineRule="auto"/>
              <w:rPr>
                <w:b/>
              </w:rPr>
            </w:pPr>
          </w:p>
        </w:tc>
        <w:tc>
          <w:tcPr>
            <w:tcW w:w="6592" w:type="dxa"/>
            <w:shd w:val="clear" w:color="000000" w:fill="auto"/>
          </w:tcPr>
          <w:p w14:paraId="7C572A21" w14:textId="77777777" w:rsidR="00C862EA" w:rsidRPr="00647004" w:rsidRDefault="00C862EA" w:rsidP="00B55130">
            <w:pPr>
              <w:spacing w:line="240" w:lineRule="auto"/>
            </w:pPr>
          </w:p>
        </w:tc>
      </w:tr>
      <w:tr w:rsidR="00900E8D" w:rsidRPr="00647004" w14:paraId="0CBD1643" w14:textId="77777777" w:rsidTr="00661CD2">
        <w:trPr>
          <w:trHeight w:val="625"/>
        </w:trPr>
        <w:tc>
          <w:tcPr>
            <w:tcW w:w="3297" w:type="dxa"/>
            <w:shd w:val="clear" w:color="000000" w:fill="auto"/>
          </w:tcPr>
          <w:p w14:paraId="4BC9A97A" w14:textId="77777777" w:rsidR="00900E8D" w:rsidRPr="00647004" w:rsidRDefault="00900E8D" w:rsidP="00B55130">
            <w:pPr>
              <w:spacing w:line="240" w:lineRule="auto"/>
              <w:rPr>
                <w:b/>
                <w:szCs w:val="22"/>
              </w:rPr>
            </w:pPr>
            <w:r w:rsidRPr="00647004">
              <w:rPr>
                <w:b/>
              </w:rPr>
              <w:t>Bendrieji sutrikimai ir vartojimo vietos pažeidimai</w:t>
            </w:r>
          </w:p>
        </w:tc>
        <w:tc>
          <w:tcPr>
            <w:tcW w:w="6592" w:type="dxa"/>
            <w:shd w:val="clear" w:color="000000" w:fill="auto"/>
          </w:tcPr>
          <w:p w14:paraId="12777B2D" w14:textId="77777777" w:rsidR="00900E8D" w:rsidRPr="00647004" w:rsidRDefault="007F5E01" w:rsidP="00B55130">
            <w:pPr>
              <w:spacing w:line="240" w:lineRule="auto"/>
              <w:rPr>
                <w:szCs w:val="22"/>
              </w:rPr>
            </w:pPr>
            <w:r w:rsidRPr="00647004">
              <w:t xml:space="preserve">Astenija </w:t>
            </w:r>
            <w:r w:rsidR="006F444F" w:rsidRPr="00647004">
              <w:t xml:space="preserve">ir </w:t>
            </w:r>
            <w:r w:rsidRPr="00647004">
              <w:t>nuovargis, troškulys.</w:t>
            </w:r>
          </w:p>
        </w:tc>
      </w:tr>
    </w:tbl>
    <w:p w14:paraId="4D0BC28F" w14:textId="77777777" w:rsidR="008F61AB" w:rsidRPr="00647004" w:rsidRDefault="008F61AB" w:rsidP="00B55130">
      <w:pPr>
        <w:spacing w:line="240" w:lineRule="auto"/>
        <w:rPr>
          <w:szCs w:val="22"/>
        </w:rPr>
      </w:pPr>
    </w:p>
    <w:p w14:paraId="5733C6F5" w14:textId="77777777" w:rsidR="001405EE" w:rsidRPr="00647004" w:rsidRDefault="004408F4" w:rsidP="00B55130">
      <w:pPr>
        <w:tabs>
          <w:tab w:val="clear" w:pos="567"/>
          <w:tab w:val="left" w:pos="0"/>
        </w:tabs>
        <w:spacing w:line="240" w:lineRule="auto"/>
        <w:rPr>
          <w:szCs w:val="22"/>
        </w:rPr>
      </w:pPr>
      <w:r w:rsidRPr="00647004">
        <w:t>Gauta labai retų</w:t>
      </w:r>
      <w:r w:rsidR="001405EE" w:rsidRPr="00647004">
        <w:t xml:space="preserve"> pranešimų apie ragenos kalcifikacijos atvejus, pasireiškusius kai kuriems </w:t>
      </w:r>
      <w:r w:rsidRPr="00647004">
        <w:t xml:space="preserve">akių lašų, kurių sudėtyje yra fosfatų, vartojusiems </w:t>
      </w:r>
      <w:r w:rsidR="001405EE" w:rsidRPr="00647004">
        <w:t xml:space="preserve">pacientams, kurių </w:t>
      </w:r>
      <w:r w:rsidRPr="00647004">
        <w:t xml:space="preserve">ragena </w:t>
      </w:r>
      <w:r w:rsidR="00D47505" w:rsidRPr="00647004">
        <w:t xml:space="preserve">buvo </w:t>
      </w:r>
      <w:r w:rsidR="001405EE" w:rsidRPr="00647004">
        <w:t>labai pažeist</w:t>
      </w:r>
      <w:r w:rsidRPr="00647004">
        <w:t>a</w:t>
      </w:r>
      <w:r w:rsidR="001405EE" w:rsidRPr="00647004">
        <w:t>.</w:t>
      </w:r>
    </w:p>
    <w:p w14:paraId="78648B21" w14:textId="77777777" w:rsidR="008F61AB" w:rsidRPr="00647004" w:rsidRDefault="008F61AB" w:rsidP="00B55130">
      <w:pPr>
        <w:spacing w:line="240" w:lineRule="auto"/>
        <w:ind w:left="567" w:hanging="567"/>
        <w:rPr>
          <w:szCs w:val="22"/>
        </w:rPr>
      </w:pPr>
    </w:p>
    <w:p w14:paraId="443A60EE" w14:textId="77777777" w:rsidR="00615A88" w:rsidRPr="00647004" w:rsidRDefault="00615A88" w:rsidP="00B55130">
      <w:pPr>
        <w:spacing w:line="240" w:lineRule="auto"/>
        <w:ind w:left="567" w:hanging="567"/>
        <w:rPr>
          <w:szCs w:val="22"/>
          <w:u w:val="single"/>
        </w:rPr>
      </w:pPr>
      <w:r w:rsidRPr="00647004">
        <w:rPr>
          <w:u w:val="single"/>
        </w:rPr>
        <w:t xml:space="preserve">Pranešimas apie įtariamas nepageidaujamas reakcijas </w:t>
      </w:r>
    </w:p>
    <w:p w14:paraId="77F1AC42" w14:textId="528724F4" w:rsidR="009B058A" w:rsidRPr="00647004" w:rsidRDefault="009B058A" w:rsidP="00C4612B">
      <w:pPr>
        <w:autoSpaceDE w:val="0"/>
        <w:autoSpaceDN w:val="0"/>
        <w:adjustRightInd w:val="0"/>
        <w:rPr>
          <w:snapToGrid w:val="0"/>
          <w:szCs w:val="24"/>
          <w:lang w:eastAsia="en-US" w:bidi="ar-SA"/>
        </w:rPr>
      </w:pPr>
      <w:r w:rsidRPr="009B058A">
        <w:rPr>
          <w:snapToGrid w:val="0"/>
          <w:szCs w:val="24"/>
          <w:lang w:eastAsia="en-US" w:bidi="ar-SA"/>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C5A46">
        <w:t>https://vvkt.</w:t>
      </w:r>
      <w:r w:rsidRPr="009B058A">
        <w:rPr>
          <w:snapToGrid w:val="0"/>
          <w:szCs w:val="24"/>
          <w:lang w:eastAsia="en-US" w:bidi="ar-SA"/>
        </w:rPr>
        <w:t>lrv.</w:t>
      </w:r>
      <w:r w:rsidRPr="007C5A46">
        <w:t>lt/lt/</w:t>
      </w:r>
      <w:r w:rsidRPr="009B058A">
        <w:rPr>
          <w:snapToGrid w:val="0"/>
          <w:szCs w:val="24"/>
          <w:lang w:eastAsia="en-US" w:bidi="ar-SA"/>
        </w:rPr>
        <w:t xml:space="preserve"> nurodytais būdais.</w:t>
      </w:r>
    </w:p>
    <w:p w14:paraId="7C2D96D0" w14:textId="77777777" w:rsidR="00615A88" w:rsidRPr="00647004" w:rsidRDefault="00615A88" w:rsidP="008D5076">
      <w:pPr>
        <w:autoSpaceDE w:val="0"/>
        <w:autoSpaceDN w:val="0"/>
        <w:adjustRightInd w:val="0"/>
        <w:rPr>
          <w:szCs w:val="22"/>
        </w:rPr>
      </w:pPr>
    </w:p>
    <w:p w14:paraId="7BFF9156" w14:textId="77777777" w:rsidR="001D29E6" w:rsidRPr="00647004" w:rsidRDefault="001D29E6" w:rsidP="00B55130">
      <w:pPr>
        <w:spacing w:line="240" w:lineRule="auto"/>
        <w:ind w:left="567" w:hanging="567"/>
        <w:rPr>
          <w:szCs w:val="22"/>
        </w:rPr>
      </w:pPr>
      <w:r w:rsidRPr="00647004">
        <w:rPr>
          <w:b/>
        </w:rPr>
        <w:t>4.9.</w:t>
      </w:r>
      <w:r w:rsidRPr="00647004">
        <w:tab/>
      </w:r>
      <w:r w:rsidRPr="00647004">
        <w:rPr>
          <w:b/>
        </w:rPr>
        <w:t>Perdozavimas</w:t>
      </w:r>
    </w:p>
    <w:p w14:paraId="1677801D" w14:textId="77777777" w:rsidR="001D29E6" w:rsidRPr="00647004" w:rsidRDefault="001D29E6" w:rsidP="00B55130">
      <w:pPr>
        <w:spacing w:line="240" w:lineRule="auto"/>
        <w:rPr>
          <w:szCs w:val="22"/>
        </w:rPr>
      </w:pPr>
    </w:p>
    <w:p w14:paraId="017A935C" w14:textId="77777777" w:rsidR="004270AE" w:rsidRPr="00647004" w:rsidRDefault="0029739C" w:rsidP="00B55130">
      <w:pPr>
        <w:autoSpaceDE w:val="0"/>
        <w:autoSpaceDN w:val="0"/>
        <w:adjustRightInd w:val="0"/>
        <w:spacing w:line="240" w:lineRule="auto"/>
        <w:rPr>
          <w:szCs w:val="22"/>
        </w:rPr>
      </w:pPr>
      <w:r w:rsidRPr="00647004">
        <w:t xml:space="preserve">Lokaliai </w:t>
      </w:r>
      <w:r w:rsidR="004270AE" w:rsidRPr="00647004">
        <w:t>vartoja</w:t>
      </w:r>
      <w:r w:rsidRPr="00647004">
        <w:t>mo</w:t>
      </w:r>
      <w:r w:rsidR="004270AE" w:rsidRPr="00647004">
        <w:t xml:space="preserve"> tafluprosto perdozavimas ar jo toksinis poveikis yra mažai tikėtinas.</w:t>
      </w:r>
    </w:p>
    <w:p w14:paraId="5673D416" w14:textId="77777777" w:rsidR="004270AE" w:rsidRPr="00647004" w:rsidRDefault="004270AE" w:rsidP="00B55130">
      <w:pPr>
        <w:spacing w:line="240" w:lineRule="auto"/>
        <w:rPr>
          <w:szCs w:val="22"/>
        </w:rPr>
      </w:pPr>
    </w:p>
    <w:p w14:paraId="349C3B84" w14:textId="77777777" w:rsidR="004270AE" w:rsidRPr="00647004" w:rsidRDefault="004270AE" w:rsidP="00B55130">
      <w:pPr>
        <w:spacing w:line="240" w:lineRule="auto"/>
        <w:rPr>
          <w:szCs w:val="22"/>
        </w:rPr>
      </w:pPr>
      <w:r w:rsidRPr="00647004">
        <w:t xml:space="preserve">Buvo gauta pranešimų apie netyčinį timololio perdozavimą, </w:t>
      </w:r>
      <w:r w:rsidR="0029739C" w:rsidRPr="00647004">
        <w:t>sukėlusį</w:t>
      </w:r>
      <w:r w:rsidRPr="00647004">
        <w:t xml:space="preserve"> sistemin</w:t>
      </w:r>
      <w:r w:rsidR="0029739C" w:rsidRPr="00647004">
        <w:t>į</w:t>
      </w:r>
      <w:r w:rsidRPr="00647004">
        <w:t xml:space="preserve"> </w:t>
      </w:r>
      <w:r w:rsidR="0029739C" w:rsidRPr="00647004">
        <w:t>poveikį</w:t>
      </w:r>
      <w:r w:rsidRPr="00647004">
        <w:t>, panaš</w:t>
      </w:r>
      <w:r w:rsidR="0029739C" w:rsidRPr="00647004">
        <w:t>ų į pasireiškiantį vartojant</w:t>
      </w:r>
      <w:r w:rsidRPr="00647004">
        <w:t xml:space="preserve"> sistemin</w:t>
      </w:r>
      <w:r w:rsidR="0029739C" w:rsidRPr="00647004">
        <w:t>io poveikio</w:t>
      </w:r>
      <w:r w:rsidRPr="00647004">
        <w:t xml:space="preserve"> beta adrenerginių receptorių blokatorių, pavyzdžiui, </w:t>
      </w:r>
      <w:r w:rsidR="0029739C" w:rsidRPr="00647004">
        <w:t>svaigulį</w:t>
      </w:r>
      <w:r w:rsidRPr="00647004">
        <w:t>, galvos skausm</w:t>
      </w:r>
      <w:r w:rsidR="0029739C" w:rsidRPr="00647004">
        <w:t>ą</w:t>
      </w:r>
      <w:r w:rsidRPr="00647004">
        <w:t>, dusul</w:t>
      </w:r>
      <w:r w:rsidR="0029739C" w:rsidRPr="00647004">
        <w:t>į</w:t>
      </w:r>
      <w:r w:rsidRPr="00647004">
        <w:t>, bradikardij</w:t>
      </w:r>
      <w:r w:rsidR="0029739C" w:rsidRPr="00647004">
        <w:t>ą</w:t>
      </w:r>
      <w:r w:rsidRPr="00647004">
        <w:t>, bronchų spazm</w:t>
      </w:r>
      <w:r w:rsidR="0029739C" w:rsidRPr="00647004">
        <w:t>ą</w:t>
      </w:r>
      <w:r w:rsidRPr="00647004">
        <w:t xml:space="preserve"> ir širdies sustojim</w:t>
      </w:r>
      <w:r w:rsidR="0029739C" w:rsidRPr="00647004">
        <w:t>ą</w:t>
      </w:r>
      <w:r w:rsidRPr="00647004">
        <w:t xml:space="preserve"> (taip pat žr. 4.8 skyrių).</w:t>
      </w:r>
    </w:p>
    <w:p w14:paraId="68A40EFE" w14:textId="77777777" w:rsidR="004270AE" w:rsidRPr="00647004" w:rsidRDefault="004270AE" w:rsidP="00B55130">
      <w:pPr>
        <w:spacing w:line="240" w:lineRule="auto"/>
        <w:rPr>
          <w:szCs w:val="22"/>
        </w:rPr>
      </w:pPr>
    </w:p>
    <w:p w14:paraId="78E01085" w14:textId="0A095992" w:rsidR="004270AE" w:rsidRPr="00647004" w:rsidRDefault="004270AE" w:rsidP="00B55130">
      <w:pPr>
        <w:spacing w:line="240" w:lineRule="auto"/>
        <w:rPr>
          <w:szCs w:val="22"/>
        </w:rPr>
      </w:pPr>
      <w:r w:rsidRPr="00647004">
        <w:t xml:space="preserve">Perdozavus </w:t>
      </w:r>
      <w:r w:rsidR="008A611C" w:rsidRPr="00647004">
        <w:t>TAPTIQOM</w:t>
      </w:r>
      <w:r w:rsidRPr="00647004">
        <w:t xml:space="preserve"> skiriamas simptominis ir palaikomasis gydymas. Timololis per dializę pašalinamas sunkiai.</w:t>
      </w:r>
    </w:p>
    <w:p w14:paraId="46E6ADE2" w14:textId="77777777" w:rsidR="001D29E6" w:rsidRPr="00647004" w:rsidRDefault="001D29E6" w:rsidP="00B55130">
      <w:pPr>
        <w:spacing w:line="240" w:lineRule="auto"/>
        <w:rPr>
          <w:szCs w:val="22"/>
        </w:rPr>
      </w:pPr>
    </w:p>
    <w:p w14:paraId="1AA9A2C7" w14:textId="77777777" w:rsidR="004270AE" w:rsidRPr="00647004" w:rsidRDefault="004270AE" w:rsidP="00B55130">
      <w:pPr>
        <w:spacing w:line="240" w:lineRule="auto"/>
        <w:rPr>
          <w:szCs w:val="22"/>
        </w:rPr>
      </w:pPr>
    </w:p>
    <w:p w14:paraId="78D66071" w14:textId="77777777" w:rsidR="001D29E6" w:rsidRPr="00647004" w:rsidRDefault="001D29E6" w:rsidP="00B55130">
      <w:pPr>
        <w:spacing w:line="240" w:lineRule="auto"/>
        <w:ind w:left="567" w:hanging="567"/>
        <w:rPr>
          <w:szCs w:val="22"/>
        </w:rPr>
      </w:pPr>
      <w:r w:rsidRPr="00647004">
        <w:rPr>
          <w:b/>
        </w:rPr>
        <w:t>5.</w:t>
      </w:r>
      <w:r w:rsidRPr="00647004">
        <w:tab/>
      </w:r>
      <w:r w:rsidRPr="00647004">
        <w:rPr>
          <w:b/>
        </w:rPr>
        <w:t>FARMAKOLOGINĖS SAVYBĖS</w:t>
      </w:r>
    </w:p>
    <w:p w14:paraId="533EB913" w14:textId="77777777" w:rsidR="001D29E6" w:rsidRPr="00647004" w:rsidRDefault="001D29E6" w:rsidP="00B55130">
      <w:pPr>
        <w:spacing w:line="240" w:lineRule="auto"/>
        <w:rPr>
          <w:b/>
          <w:szCs w:val="22"/>
        </w:rPr>
      </w:pPr>
    </w:p>
    <w:p w14:paraId="284EE8A4" w14:textId="77777777" w:rsidR="001D29E6" w:rsidRPr="00647004" w:rsidRDefault="001D29E6" w:rsidP="00B55130">
      <w:pPr>
        <w:spacing w:line="240" w:lineRule="auto"/>
        <w:ind w:left="567" w:hanging="567"/>
        <w:rPr>
          <w:szCs w:val="22"/>
        </w:rPr>
      </w:pPr>
      <w:r w:rsidRPr="00647004">
        <w:rPr>
          <w:b/>
        </w:rPr>
        <w:t>5.1.</w:t>
      </w:r>
      <w:r w:rsidRPr="00647004">
        <w:tab/>
      </w:r>
      <w:r w:rsidRPr="00647004">
        <w:rPr>
          <w:b/>
        </w:rPr>
        <w:t>Farmakodinaminės savybės</w:t>
      </w:r>
    </w:p>
    <w:p w14:paraId="763FB424" w14:textId="77777777" w:rsidR="001D29E6" w:rsidRPr="00647004" w:rsidRDefault="001D29E6" w:rsidP="00B55130">
      <w:pPr>
        <w:spacing w:line="240" w:lineRule="auto"/>
        <w:rPr>
          <w:szCs w:val="22"/>
        </w:rPr>
      </w:pPr>
    </w:p>
    <w:p w14:paraId="04EEBDBF" w14:textId="77777777" w:rsidR="000D5AE4" w:rsidRPr="00647004" w:rsidRDefault="000D5AE4" w:rsidP="00B55130">
      <w:pPr>
        <w:spacing w:line="240" w:lineRule="auto"/>
        <w:rPr>
          <w:szCs w:val="22"/>
        </w:rPr>
      </w:pPr>
      <w:r w:rsidRPr="00647004">
        <w:t xml:space="preserve">Farmakoterapinė grupė: </w:t>
      </w:r>
      <w:r w:rsidR="00D67685">
        <w:t xml:space="preserve">vaistiniai </w:t>
      </w:r>
      <w:r w:rsidRPr="00647004">
        <w:t xml:space="preserve">preparatai nuo glaukomos ir miotikai, beta blokatorių </w:t>
      </w:r>
      <w:r w:rsidR="00D67685">
        <w:t xml:space="preserve">vaistiniai </w:t>
      </w:r>
      <w:r w:rsidRPr="00647004">
        <w:t>preparatai, ATC kodas: S01ED51</w:t>
      </w:r>
      <w:r w:rsidR="00D67685">
        <w:t>.</w:t>
      </w:r>
    </w:p>
    <w:p w14:paraId="55F1F4D1" w14:textId="77777777" w:rsidR="00B33C96" w:rsidRPr="00647004" w:rsidRDefault="00B33C96" w:rsidP="0050568F">
      <w:pPr>
        <w:tabs>
          <w:tab w:val="clear" w:pos="567"/>
        </w:tabs>
        <w:autoSpaceDE w:val="0"/>
        <w:autoSpaceDN w:val="0"/>
        <w:adjustRightInd w:val="0"/>
        <w:spacing w:line="240" w:lineRule="auto"/>
        <w:jc w:val="both"/>
        <w:rPr>
          <w:szCs w:val="22"/>
          <w:u w:val="single"/>
        </w:rPr>
      </w:pPr>
    </w:p>
    <w:p w14:paraId="3E49EB1D" w14:textId="77777777" w:rsidR="000D5AE4" w:rsidRPr="00647004" w:rsidRDefault="000D5AE4" w:rsidP="003D0FA4">
      <w:pPr>
        <w:tabs>
          <w:tab w:val="clear" w:pos="567"/>
        </w:tabs>
        <w:autoSpaceDE w:val="0"/>
        <w:autoSpaceDN w:val="0"/>
        <w:adjustRightInd w:val="0"/>
        <w:spacing w:line="240" w:lineRule="auto"/>
        <w:rPr>
          <w:szCs w:val="22"/>
          <w:u w:val="single"/>
        </w:rPr>
      </w:pPr>
      <w:r w:rsidRPr="00647004">
        <w:rPr>
          <w:u w:val="single"/>
        </w:rPr>
        <w:t>Veikimo mechanizmas</w:t>
      </w:r>
    </w:p>
    <w:p w14:paraId="34CD94AC" w14:textId="498309CE" w:rsidR="000D5AE4" w:rsidRPr="00647004" w:rsidRDefault="008A611C" w:rsidP="003A3F0E">
      <w:pPr>
        <w:tabs>
          <w:tab w:val="clear" w:pos="567"/>
        </w:tabs>
        <w:autoSpaceDE w:val="0"/>
        <w:autoSpaceDN w:val="0"/>
        <w:adjustRightInd w:val="0"/>
        <w:spacing w:line="240" w:lineRule="auto"/>
        <w:rPr>
          <w:szCs w:val="22"/>
        </w:rPr>
      </w:pPr>
      <w:r w:rsidRPr="00647004">
        <w:t>TAPTIQOM</w:t>
      </w:r>
      <w:r w:rsidR="007F5E01" w:rsidRPr="00647004">
        <w:t xml:space="preserve"> yra </w:t>
      </w:r>
      <w:r w:rsidR="0029739C" w:rsidRPr="00647004">
        <w:t>fiksuotos dozės</w:t>
      </w:r>
      <w:r w:rsidR="007F5E01" w:rsidRPr="00647004">
        <w:t xml:space="preserve"> dviejų veikliųjų medžiagų tafluprosto ir timololio </w:t>
      </w:r>
      <w:r w:rsidR="00F432EC" w:rsidRPr="00647004">
        <w:t>derinys</w:t>
      </w:r>
      <w:r w:rsidR="007F5E01" w:rsidRPr="00647004">
        <w:t xml:space="preserve">. Šios dvi veikliosios medžiagos mažina akispūdį veikdamos vienas kitą papildančiais mechanizmais ir sukeldamos didesnį </w:t>
      </w:r>
      <w:r w:rsidR="005F3834" w:rsidRPr="00647004">
        <w:t xml:space="preserve">akispūdžio </w:t>
      </w:r>
      <w:r w:rsidR="007F5E01" w:rsidRPr="00647004">
        <w:t xml:space="preserve">sumažėjimą, palyginti su </w:t>
      </w:r>
      <w:r w:rsidR="005F3834" w:rsidRPr="00647004">
        <w:t xml:space="preserve">pasireiškiančiu veikliųjų medžiagų vartojant </w:t>
      </w:r>
      <w:r w:rsidR="007F5E01" w:rsidRPr="00647004">
        <w:t>atskirai.</w:t>
      </w:r>
    </w:p>
    <w:p w14:paraId="4DCD5BDB" w14:textId="77777777" w:rsidR="000D5AE4" w:rsidRPr="00647004" w:rsidRDefault="000D5AE4" w:rsidP="00E51D3C">
      <w:pPr>
        <w:tabs>
          <w:tab w:val="clear" w:pos="567"/>
        </w:tabs>
        <w:autoSpaceDE w:val="0"/>
        <w:autoSpaceDN w:val="0"/>
        <w:adjustRightInd w:val="0"/>
        <w:spacing w:line="240" w:lineRule="auto"/>
        <w:rPr>
          <w:szCs w:val="22"/>
        </w:rPr>
      </w:pPr>
    </w:p>
    <w:p w14:paraId="5A49C470" w14:textId="77777777" w:rsidR="000D5AE4" w:rsidRPr="00647004" w:rsidRDefault="000D5AE4" w:rsidP="007A15EC">
      <w:pPr>
        <w:tabs>
          <w:tab w:val="clear" w:pos="567"/>
        </w:tabs>
        <w:autoSpaceDE w:val="0"/>
        <w:autoSpaceDN w:val="0"/>
        <w:adjustRightInd w:val="0"/>
        <w:spacing w:line="240" w:lineRule="auto"/>
        <w:rPr>
          <w:szCs w:val="22"/>
        </w:rPr>
      </w:pPr>
      <w:r w:rsidRPr="00647004">
        <w:t>Tafluprostas yra fluorintasis prostaglandino F</w:t>
      </w:r>
      <w:r w:rsidRPr="00647004">
        <w:rPr>
          <w:vertAlign w:val="subscript"/>
        </w:rPr>
        <w:t>2α</w:t>
      </w:r>
      <w:r w:rsidRPr="00647004">
        <w:t xml:space="preserve"> analogas. Tafluprosto rūgštis, biologiškai aktyvus tafluprosto metabolitas, yra labai veiksmingas ir selektyvus žmogaus prostanoidų FP receptorių agonistas. Farmakodinaminiuose tyrimuose su beždžionėmis nustatyta, kad tafluprostas, didindamas </w:t>
      </w:r>
      <w:r w:rsidR="00FE7BB8" w:rsidRPr="00647004">
        <w:t xml:space="preserve">akies </w:t>
      </w:r>
      <w:r w:rsidRPr="00647004">
        <w:t>skysčio nutekėjimą per odenos kraujagyslinio dangalo kanalus, mažina akispūdį.</w:t>
      </w:r>
    </w:p>
    <w:p w14:paraId="5B01DB65" w14:textId="77777777" w:rsidR="000144B3" w:rsidRPr="00647004" w:rsidRDefault="000144B3" w:rsidP="007A15EC">
      <w:pPr>
        <w:tabs>
          <w:tab w:val="clear" w:pos="567"/>
        </w:tabs>
        <w:autoSpaceDE w:val="0"/>
        <w:autoSpaceDN w:val="0"/>
        <w:adjustRightInd w:val="0"/>
        <w:spacing w:line="240" w:lineRule="auto"/>
        <w:rPr>
          <w:szCs w:val="22"/>
        </w:rPr>
      </w:pPr>
    </w:p>
    <w:p w14:paraId="714AA24E" w14:textId="77777777" w:rsidR="007F5E01" w:rsidRPr="00647004" w:rsidRDefault="007F5E01" w:rsidP="003377A4">
      <w:pPr>
        <w:tabs>
          <w:tab w:val="clear" w:pos="567"/>
        </w:tabs>
        <w:autoSpaceDE w:val="0"/>
        <w:autoSpaceDN w:val="0"/>
        <w:adjustRightInd w:val="0"/>
        <w:spacing w:line="240" w:lineRule="auto"/>
        <w:rPr>
          <w:szCs w:val="22"/>
        </w:rPr>
      </w:pPr>
      <w:r w:rsidRPr="00E73AC0">
        <w:t xml:space="preserve">Timololio maleatas yra neselektyvus beta adrenerginius receptorius blokuojantis </w:t>
      </w:r>
      <w:r w:rsidR="00FE7BB8" w:rsidRPr="00E73AC0">
        <w:t>vaistinis preparatas</w:t>
      </w:r>
      <w:r w:rsidRPr="00E73AC0">
        <w:t xml:space="preserve">. Tikslus timololio maleato akispūdį mažinančio poveikio mechanizmas šiuo metu iki galo neaiškus, nors fluoresceino ir tonografijos tyrimų rezultatai rodo, kad pagrindinis poveikis gali būti susijęs su sumažėjusiu </w:t>
      </w:r>
      <w:r w:rsidR="00FE7BB8" w:rsidRPr="00E73AC0">
        <w:t xml:space="preserve">akies skysčio </w:t>
      </w:r>
      <w:r w:rsidRPr="00E73AC0">
        <w:t xml:space="preserve">susidarymu. Tačiau kai kuriuose tyrimuose taip pat buvo pastebėtas </w:t>
      </w:r>
      <w:r w:rsidR="00E73AC0">
        <w:t xml:space="preserve">nežymiai </w:t>
      </w:r>
      <w:r w:rsidRPr="00E73AC0">
        <w:t>didesnis skysčio nutekėjimas.</w:t>
      </w:r>
    </w:p>
    <w:p w14:paraId="57418AC3" w14:textId="77777777" w:rsidR="00BB31F9" w:rsidRPr="00647004" w:rsidRDefault="00BB31F9" w:rsidP="00F608A5">
      <w:pPr>
        <w:tabs>
          <w:tab w:val="clear" w:pos="567"/>
        </w:tabs>
        <w:autoSpaceDE w:val="0"/>
        <w:autoSpaceDN w:val="0"/>
        <w:adjustRightInd w:val="0"/>
        <w:spacing w:line="240" w:lineRule="auto"/>
        <w:rPr>
          <w:szCs w:val="22"/>
          <w:u w:val="single"/>
        </w:rPr>
      </w:pPr>
    </w:p>
    <w:p w14:paraId="08754192" w14:textId="77777777" w:rsidR="00BB31F9" w:rsidRPr="00647004" w:rsidRDefault="00BB31F9" w:rsidP="00E3588F">
      <w:pPr>
        <w:tabs>
          <w:tab w:val="clear" w:pos="567"/>
        </w:tabs>
        <w:autoSpaceDE w:val="0"/>
        <w:autoSpaceDN w:val="0"/>
        <w:adjustRightInd w:val="0"/>
        <w:spacing w:line="240" w:lineRule="auto"/>
        <w:rPr>
          <w:szCs w:val="22"/>
          <w:u w:val="single"/>
        </w:rPr>
      </w:pPr>
      <w:r w:rsidRPr="00647004">
        <w:rPr>
          <w:u w:val="single"/>
        </w:rPr>
        <w:t>Klinikinis veiksmingumas</w:t>
      </w:r>
    </w:p>
    <w:p w14:paraId="156132A4" w14:textId="58F03EA0" w:rsidR="008A5CA3" w:rsidRPr="00647004" w:rsidRDefault="008E214E">
      <w:pPr>
        <w:tabs>
          <w:tab w:val="clear" w:pos="567"/>
        </w:tabs>
        <w:autoSpaceDE w:val="0"/>
        <w:autoSpaceDN w:val="0"/>
        <w:adjustRightInd w:val="0"/>
        <w:spacing w:line="240" w:lineRule="auto"/>
      </w:pPr>
      <w:r>
        <w:t>6</w:t>
      </w:r>
      <w:r w:rsidR="00982DC9" w:rsidRPr="00647004">
        <w:t xml:space="preserve"> mėnesių trukmės tyrime (n = 400), kuriame dalyvavo atviro kampo glaukoma sergantys ar padidėjusį akispūdį turintys pacientai, vidutinis </w:t>
      </w:r>
      <w:r w:rsidR="00C64DA2" w:rsidRPr="00647004">
        <w:t xml:space="preserve">akispūdis </w:t>
      </w:r>
      <w:r w:rsidR="00982DC9" w:rsidRPr="00647004">
        <w:t xml:space="preserve">iki gydymo pradžios buvo 24–26 mmHg, Taptiqom </w:t>
      </w:r>
      <w:r>
        <w:t>vienadozėje talpyklėje</w:t>
      </w:r>
      <w:r w:rsidRPr="00647004">
        <w:t xml:space="preserve"> </w:t>
      </w:r>
      <w:r w:rsidR="00982DC9" w:rsidRPr="00647004">
        <w:t xml:space="preserve">(vartojamo kartą per </w:t>
      </w:r>
      <w:r w:rsidR="00C64DA2" w:rsidRPr="00647004">
        <w:t xml:space="preserve">parą </w:t>
      </w:r>
      <w:r w:rsidR="00982DC9" w:rsidRPr="00647004">
        <w:t>ryte) akispūdį mažinantis poveikis buvo palygintas su kartu vartojamų 0,0015</w:t>
      </w:r>
      <w:r w:rsidR="000A25D4" w:rsidRPr="00647004">
        <w:t> %</w:t>
      </w:r>
      <w:r w:rsidR="00982DC9" w:rsidRPr="00647004">
        <w:t xml:space="preserve"> tafluprosto (vartojamo kartą per </w:t>
      </w:r>
      <w:r w:rsidR="00C64DA2" w:rsidRPr="00647004">
        <w:t xml:space="preserve">parą </w:t>
      </w:r>
      <w:r w:rsidR="00982DC9" w:rsidRPr="00647004">
        <w:t>ryte) ir 0,5</w:t>
      </w:r>
      <w:r w:rsidR="000A25D4" w:rsidRPr="00647004">
        <w:t> %</w:t>
      </w:r>
      <w:r w:rsidR="00982DC9" w:rsidRPr="00647004">
        <w:t xml:space="preserve"> timololio (</w:t>
      </w:r>
      <w:r w:rsidR="00C64DA2" w:rsidRPr="00647004">
        <w:t xml:space="preserve">vartojamo </w:t>
      </w:r>
      <w:r w:rsidR="00982DC9" w:rsidRPr="00647004">
        <w:t xml:space="preserve">du kartus per </w:t>
      </w:r>
      <w:r w:rsidR="00C64DA2" w:rsidRPr="00647004">
        <w:t>parą</w:t>
      </w:r>
      <w:r w:rsidR="00982DC9" w:rsidRPr="00647004">
        <w:t>) poveikiu. Taptiqom visais vertinimo momentais ir per visus vizitus sukėlė neprastesnį poveikį, kaip kartu vartojami 0,0015</w:t>
      </w:r>
      <w:r w:rsidR="000A25D4" w:rsidRPr="00647004">
        <w:t> %</w:t>
      </w:r>
      <w:r w:rsidR="00982DC9" w:rsidRPr="00647004">
        <w:t xml:space="preserve"> tafluprostas ir 0,5</w:t>
      </w:r>
      <w:r w:rsidR="000A25D4" w:rsidRPr="00647004">
        <w:t> %</w:t>
      </w:r>
      <w:r w:rsidR="00982DC9" w:rsidRPr="00647004">
        <w:t xml:space="preserve"> timololis, ir pasiekė paprastai taikomą neprastesnio poveikio 1,5 mmHg ribą. Vidutinis paros </w:t>
      </w:r>
      <w:r w:rsidR="00C64DA2" w:rsidRPr="00647004">
        <w:t xml:space="preserve">akispūdžio </w:t>
      </w:r>
      <w:r w:rsidR="00982DC9" w:rsidRPr="00647004">
        <w:t>sumažėjimas nuo tyrimo pradžios abiejose grupėse per pagrindinį 6 mėnesių laikotarpį buvo 8 mmHg (per tyrimo vizito dieną abiejose grupėse skirtingu laiku sumažėjimas svyravo nuo 7 iki 9 mmHg).</w:t>
      </w:r>
    </w:p>
    <w:p w14:paraId="4CE084AF" w14:textId="77777777" w:rsidR="00BB31F9" w:rsidRPr="00647004" w:rsidRDefault="00BB31F9">
      <w:pPr>
        <w:tabs>
          <w:tab w:val="clear" w:pos="567"/>
        </w:tabs>
        <w:autoSpaceDE w:val="0"/>
        <w:autoSpaceDN w:val="0"/>
        <w:adjustRightInd w:val="0"/>
        <w:spacing w:line="240" w:lineRule="auto"/>
        <w:rPr>
          <w:szCs w:val="22"/>
        </w:rPr>
      </w:pPr>
    </w:p>
    <w:p w14:paraId="5C4F15DF" w14:textId="40CA8383" w:rsidR="00D43AD9" w:rsidRPr="00647004" w:rsidRDefault="00D43AD9">
      <w:pPr>
        <w:tabs>
          <w:tab w:val="clear" w:pos="567"/>
        </w:tabs>
        <w:autoSpaceDE w:val="0"/>
        <w:autoSpaceDN w:val="0"/>
        <w:adjustRightInd w:val="0"/>
        <w:spacing w:line="240" w:lineRule="auto"/>
        <w:rPr>
          <w:szCs w:val="22"/>
        </w:rPr>
      </w:pPr>
      <w:r w:rsidRPr="00647004">
        <w:t xml:space="preserve">Per kitą 6 mėnesių trukmės tyrimą (n = 564) Taptiqom </w:t>
      </w:r>
      <w:r w:rsidR="008E214E">
        <w:t>vienadozėje talpyklėje</w:t>
      </w:r>
      <w:r w:rsidR="008E214E" w:rsidRPr="00647004">
        <w:t xml:space="preserve"> </w:t>
      </w:r>
      <w:r w:rsidRPr="00647004">
        <w:t xml:space="preserve">buvo palygintas su kiekvienu sudėtyje esančiu atskirai vartojamu </w:t>
      </w:r>
      <w:r w:rsidR="00D16454" w:rsidRPr="00647004">
        <w:t xml:space="preserve">vaistiniu </w:t>
      </w:r>
      <w:r w:rsidRPr="00647004">
        <w:t xml:space="preserve">preparatu, </w:t>
      </w:r>
      <w:r w:rsidR="00D16454" w:rsidRPr="00647004">
        <w:t xml:space="preserve">jų </w:t>
      </w:r>
      <w:r w:rsidRPr="00647004">
        <w:t xml:space="preserve">skiriant atviro kampo glaukoma sergantiems ar padidėjusį akispūdį turintiems pacientams, kurių akispūdis iki gydymo pradžios buvo </w:t>
      </w:r>
      <w:r w:rsidR="00D16454" w:rsidRPr="00647004">
        <w:t xml:space="preserve">vidutiniškai </w:t>
      </w:r>
      <w:r w:rsidRPr="00647004">
        <w:t>26–27 mmHg. Pacientams, kurių būklė buvo nepakankamai kontroliuojama vartojant 0,0015</w:t>
      </w:r>
      <w:r w:rsidR="000A25D4" w:rsidRPr="00647004">
        <w:t> %</w:t>
      </w:r>
      <w:r w:rsidRPr="00647004">
        <w:t xml:space="preserve"> tafluprosto (</w:t>
      </w:r>
      <w:r w:rsidR="00C7259D" w:rsidRPr="00647004">
        <w:t xml:space="preserve">akispūdis </w:t>
      </w:r>
      <w:r w:rsidRPr="00647004">
        <w:t>gydant 20 mmHg ar didesnis) arba 0,5</w:t>
      </w:r>
      <w:r w:rsidR="000A25D4" w:rsidRPr="00647004">
        <w:t> %</w:t>
      </w:r>
      <w:r w:rsidRPr="00647004">
        <w:t xml:space="preserve"> timololio (</w:t>
      </w:r>
      <w:r w:rsidR="00C7259D" w:rsidRPr="00647004">
        <w:t xml:space="preserve">akispūdis </w:t>
      </w:r>
      <w:r w:rsidRPr="00647004">
        <w:t xml:space="preserve">gydant 22 mmHg ar didesnis), atsitiktinai buvo paskirta vartoti </w:t>
      </w:r>
      <w:r w:rsidR="008A611C" w:rsidRPr="00647004">
        <w:t>TAPTIQOM</w:t>
      </w:r>
      <w:r w:rsidRPr="00647004">
        <w:t xml:space="preserve"> arba to paties vieno </w:t>
      </w:r>
      <w:r w:rsidR="003E4BF2" w:rsidRPr="00647004">
        <w:t xml:space="preserve">vaistinio </w:t>
      </w:r>
      <w:r w:rsidRPr="00647004">
        <w:t>preparato</w:t>
      </w:r>
      <w:r w:rsidR="00D81FCD">
        <w:t xml:space="preserve"> (monoterapijai)</w:t>
      </w:r>
      <w:r w:rsidRPr="00647004">
        <w:t>. Per vizitus, įvykusius po 6 savaičių, 3 mėnesių (</w:t>
      </w:r>
      <w:r w:rsidR="003E4BF2" w:rsidRPr="00647004">
        <w:t xml:space="preserve">pagrindinė </w:t>
      </w:r>
      <w:r w:rsidRPr="00647004">
        <w:t xml:space="preserve">veiksmingumo </w:t>
      </w:r>
      <w:r w:rsidR="003E4BF2" w:rsidRPr="00647004">
        <w:t>vertinamoji baigtis</w:t>
      </w:r>
      <w:r w:rsidRPr="00647004">
        <w:t xml:space="preserve">) ir 6 mėnesių, vidutinis paros </w:t>
      </w:r>
      <w:r w:rsidR="003E4BF2" w:rsidRPr="00647004">
        <w:t xml:space="preserve">akispūdžio </w:t>
      </w:r>
      <w:r w:rsidRPr="00647004">
        <w:t xml:space="preserve">sumažėjimas vartojant </w:t>
      </w:r>
      <w:r w:rsidR="008A611C" w:rsidRPr="00647004">
        <w:t>TAPTIQOM</w:t>
      </w:r>
      <w:r w:rsidRPr="00647004">
        <w:t xml:space="preserve"> buvo </w:t>
      </w:r>
      <w:r w:rsidR="003E4BF2" w:rsidRPr="00647004">
        <w:t>statistiškai</w:t>
      </w:r>
      <w:r w:rsidRPr="00647004">
        <w:t xml:space="preserve"> reikšmingai didesnis, palyginti su kartą per </w:t>
      </w:r>
      <w:r w:rsidR="003E4BF2" w:rsidRPr="00647004">
        <w:t xml:space="preserve">parą </w:t>
      </w:r>
      <w:r w:rsidRPr="00647004">
        <w:t xml:space="preserve">ryte vartojamu tafluprostu ar du kartus per </w:t>
      </w:r>
      <w:r w:rsidR="003E4BF2" w:rsidRPr="00647004">
        <w:t xml:space="preserve">parą </w:t>
      </w:r>
      <w:r w:rsidRPr="00647004">
        <w:t xml:space="preserve">vartojamu timololiu. Vidutinis paros </w:t>
      </w:r>
      <w:r w:rsidR="003E4BF2" w:rsidRPr="00647004">
        <w:t xml:space="preserve">akispūdžio </w:t>
      </w:r>
      <w:r w:rsidRPr="00647004">
        <w:t xml:space="preserve">sumažėjimas nuo tyrimo pradžios iki 3 mėnesių vartojant </w:t>
      </w:r>
      <w:r w:rsidR="008A611C" w:rsidRPr="00647004">
        <w:t>TAPTIQOM</w:t>
      </w:r>
      <w:r w:rsidRPr="00647004">
        <w:t xml:space="preserve"> buvo 9 mmHg, palyginti su 7 mmHg vartojant atskirai skiriamus </w:t>
      </w:r>
      <w:r w:rsidR="00D81FCD">
        <w:t xml:space="preserve">vaistinius </w:t>
      </w:r>
      <w:r w:rsidRPr="00647004">
        <w:t>preparatus</w:t>
      </w:r>
      <w:r w:rsidR="00D81FCD">
        <w:t xml:space="preserve"> (monoterapijai)</w:t>
      </w:r>
      <w:r w:rsidRPr="00647004">
        <w:t xml:space="preserve">. </w:t>
      </w:r>
      <w:r w:rsidR="00A526AC" w:rsidRPr="00647004">
        <w:t xml:space="preserve">Akispūdžio </w:t>
      </w:r>
      <w:r w:rsidRPr="00647004">
        <w:t>sumažėjimas vartojant Taptiqom skirtingais laiko momentais vizito dieną svyravo nuo 8 iki 9 mmHg tafluprosto vartojusi</w:t>
      </w:r>
      <w:r w:rsidR="00A526AC" w:rsidRPr="00647004">
        <w:t>ųjų</w:t>
      </w:r>
      <w:r w:rsidRPr="00647004">
        <w:t xml:space="preserve"> lyginamojoje grupėje ir nuo 7 iki 9 mmHg – timololio </w:t>
      </w:r>
      <w:r w:rsidR="00A526AC" w:rsidRPr="00647004">
        <w:t xml:space="preserve">vartojusiųjų </w:t>
      </w:r>
      <w:r w:rsidRPr="00647004">
        <w:t>lyginamojoje grupėje.</w:t>
      </w:r>
    </w:p>
    <w:p w14:paraId="61070638" w14:textId="77777777" w:rsidR="00BB31F9" w:rsidRPr="00647004" w:rsidRDefault="00BB31F9" w:rsidP="00B55130">
      <w:pPr>
        <w:spacing w:line="240" w:lineRule="auto"/>
        <w:rPr>
          <w:szCs w:val="22"/>
        </w:rPr>
      </w:pPr>
    </w:p>
    <w:p w14:paraId="658675FF" w14:textId="221C5BD3" w:rsidR="00D43AD9" w:rsidRPr="00647004" w:rsidRDefault="002A5DD4" w:rsidP="0050568F">
      <w:pPr>
        <w:spacing w:line="240" w:lineRule="auto"/>
        <w:outlineLvl w:val="0"/>
        <w:rPr>
          <w:rFonts w:eastAsia="SimSun"/>
          <w:szCs w:val="22"/>
        </w:rPr>
      </w:pPr>
      <w:r w:rsidRPr="00647004">
        <w:t xml:space="preserve">Apibendrinti </w:t>
      </w:r>
      <w:r w:rsidR="00D43AD9" w:rsidRPr="00647004">
        <w:t xml:space="preserve">šių dviejų pagrindinių </w:t>
      </w:r>
      <w:r w:rsidR="008A611C" w:rsidRPr="00647004">
        <w:t>TAPTIQOM</w:t>
      </w:r>
      <w:r w:rsidR="00D43AD9" w:rsidRPr="00647004">
        <w:t xml:space="preserve">, skiriamo </w:t>
      </w:r>
      <w:r w:rsidR="00F42540" w:rsidRPr="00647004">
        <w:t xml:space="preserve">vartoti </w:t>
      </w:r>
      <w:r w:rsidR="00D43AD9" w:rsidRPr="00647004">
        <w:t xml:space="preserve">pacientams, kurių </w:t>
      </w:r>
      <w:r w:rsidRPr="00647004">
        <w:t xml:space="preserve">pradinis </w:t>
      </w:r>
      <w:r w:rsidR="00D43AD9" w:rsidRPr="00647004">
        <w:t xml:space="preserve">akispūdis </w:t>
      </w:r>
      <w:r w:rsidRPr="00647004">
        <w:t xml:space="preserve">yra didelis </w:t>
      </w:r>
      <w:r w:rsidR="00D43AD9" w:rsidRPr="00647004">
        <w:t>(</w:t>
      </w:r>
      <w:r w:rsidRPr="00647004">
        <w:t>vidutinis paros akispūdis</w:t>
      </w:r>
      <w:r w:rsidR="00D43AD9" w:rsidRPr="00647004">
        <w:t xml:space="preserve"> 26 mmHg arba </w:t>
      </w:r>
      <w:r w:rsidRPr="00647004">
        <w:t>didesnis</w:t>
      </w:r>
      <w:r w:rsidR="00D43AD9" w:rsidRPr="00647004">
        <w:t>) (n = 168)</w:t>
      </w:r>
      <w:r w:rsidRPr="00647004">
        <w:t xml:space="preserve">, </w:t>
      </w:r>
      <w:r w:rsidR="00D43AD9" w:rsidRPr="00647004">
        <w:t xml:space="preserve">tyrimų duomenys </w:t>
      </w:r>
      <w:r w:rsidR="00D43AD9" w:rsidRPr="00647004">
        <w:lastRenderedPageBreak/>
        <w:t xml:space="preserve">parodė, kad po pagrindinio vertinimo laikotarpio (3 arba 6 mėnesiai) vidutinis paros akispūdis sumažėja 10 mmHg, o sumažėjimas skirtingais laiko momentais per </w:t>
      </w:r>
      <w:r w:rsidRPr="00647004">
        <w:t xml:space="preserve">parą </w:t>
      </w:r>
      <w:r w:rsidR="00D43AD9" w:rsidRPr="00647004">
        <w:t>svyruoja nuo 9 iki 12 mmHg.</w:t>
      </w:r>
    </w:p>
    <w:p w14:paraId="7269A7CD" w14:textId="77777777" w:rsidR="00D43AD9" w:rsidRPr="00647004" w:rsidRDefault="00D43AD9" w:rsidP="003D0FA4">
      <w:pPr>
        <w:spacing w:line="240" w:lineRule="auto"/>
        <w:outlineLvl w:val="0"/>
        <w:rPr>
          <w:rFonts w:eastAsia="SimSun"/>
          <w:szCs w:val="22"/>
        </w:rPr>
      </w:pPr>
    </w:p>
    <w:p w14:paraId="5A576074" w14:textId="2FB22825" w:rsidR="00C53ACC" w:rsidRPr="00647004" w:rsidRDefault="00C53ACC" w:rsidP="00E51D3C">
      <w:pPr>
        <w:spacing w:line="240" w:lineRule="auto"/>
        <w:outlineLvl w:val="0"/>
        <w:rPr>
          <w:rFonts w:eastAsia="SimSun"/>
          <w:szCs w:val="22"/>
        </w:rPr>
      </w:pPr>
      <w:r w:rsidRPr="00647004">
        <w:t xml:space="preserve">Europos vaistų agentūra atleido nuo </w:t>
      </w:r>
      <w:r w:rsidR="002A5DD4" w:rsidRPr="00647004">
        <w:t xml:space="preserve">įpareigojimo </w:t>
      </w:r>
      <w:r w:rsidRPr="00647004">
        <w:t xml:space="preserve">pateikti </w:t>
      </w:r>
      <w:r w:rsidR="008A611C" w:rsidRPr="00647004">
        <w:t>TAPTIQOM</w:t>
      </w:r>
      <w:r w:rsidRPr="00647004">
        <w:t xml:space="preserve"> </w:t>
      </w:r>
      <w:r w:rsidR="008E214E">
        <w:t>(</w:t>
      </w:r>
      <w:r w:rsidR="008E214E" w:rsidRPr="008E214E">
        <w:t>tafluprost</w:t>
      </w:r>
      <w:r w:rsidR="008E214E">
        <w:t xml:space="preserve">o ir </w:t>
      </w:r>
      <w:r w:rsidR="008E214E" w:rsidRPr="008E214E">
        <w:t>timolol</w:t>
      </w:r>
      <w:r w:rsidR="008E214E">
        <w:t>io</w:t>
      </w:r>
      <w:r w:rsidR="008E214E" w:rsidRPr="008E214E">
        <w:t xml:space="preserve"> </w:t>
      </w:r>
      <w:r w:rsidR="008E214E">
        <w:t>derinio</w:t>
      </w:r>
      <w:r w:rsidR="008E214E" w:rsidRPr="008E214E">
        <w:t xml:space="preserve">) </w:t>
      </w:r>
      <w:r w:rsidRPr="00647004">
        <w:t xml:space="preserve">tyrimų </w:t>
      </w:r>
      <w:r w:rsidR="002A5DD4" w:rsidRPr="00647004">
        <w:t xml:space="preserve">su visais vaikų populiacijos pogrupiais duomenis </w:t>
      </w:r>
      <w:r w:rsidRPr="00647004">
        <w:t>(</w:t>
      </w:r>
      <w:r w:rsidR="002A5DD4" w:rsidRPr="00647004">
        <w:t>vartojimo vaikams informacija pateikiama 4.2 skyriuje</w:t>
      </w:r>
      <w:r w:rsidRPr="00647004">
        <w:t>).</w:t>
      </w:r>
    </w:p>
    <w:p w14:paraId="651C1B14" w14:textId="77777777" w:rsidR="00B73422" w:rsidRPr="00647004" w:rsidRDefault="00B73422" w:rsidP="007A15EC">
      <w:pPr>
        <w:spacing w:line="240" w:lineRule="auto"/>
        <w:outlineLvl w:val="0"/>
        <w:rPr>
          <w:rFonts w:eastAsia="SimSun"/>
          <w:szCs w:val="22"/>
        </w:rPr>
      </w:pPr>
    </w:p>
    <w:p w14:paraId="0247BF69" w14:textId="77777777" w:rsidR="001D29E6" w:rsidRPr="00647004" w:rsidRDefault="001D29E6" w:rsidP="00B55130">
      <w:pPr>
        <w:spacing w:line="240" w:lineRule="auto"/>
        <w:ind w:left="567" w:hanging="567"/>
        <w:rPr>
          <w:b/>
          <w:szCs w:val="22"/>
        </w:rPr>
      </w:pPr>
      <w:r w:rsidRPr="00647004">
        <w:rPr>
          <w:b/>
        </w:rPr>
        <w:t>5.2.</w:t>
      </w:r>
      <w:r w:rsidRPr="00647004">
        <w:tab/>
      </w:r>
      <w:r w:rsidRPr="00647004">
        <w:rPr>
          <w:b/>
        </w:rPr>
        <w:t>Farmakokinetinės savybės</w:t>
      </w:r>
    </w:p>
    <w:p w14:paraId="1586DD43" w14:textId="77777777" w:rsidR="00C53ACC" w:rsidRPr="00647004" w:rsidRDefault="00C53ACC" w:rsidP="00B55130">
      <w:pPr>
        <w:spacing w:line="240" w:lineRule="auto"/>
        <w:ind w:left="567" w:hanging="567"/>
        <w:rPr>
          <w:szCs w:val="22"/>
        </w:rPr>
      </w:pPr>
    </w:p>
    <w:p w14:paraId="71E31D12" w14:textId="77777777" w:rsidR="00B33C96" w:rsidRPr="00647004" w:rsidRDefault="00B33C96" w:rsidP="00B55130">
      <w:pPr>
        <w:numPr>
          <w:ilvl w:val="12"/>
          <w:numId w:val="0"/>
        </w:numPr>
        <w:suppressLineNumbers/>
        <w:spacing w:line="240" w:lineRule="auto"/>
        <w:ind w:right="-2"/>
        <w:rPr>
          <w:iCs/>
          <w:szCs w:val="22"/>
          <w:u w:val="single"/>
        </w:rPr>
      </w:pPr>
      <w:r w:rsidRPr="00647004">
        <w:rPr>
          <w:u w:val="single"/>
        </w:rPr>
        <w:t>Absorbcija</w:t>
      </w:r>
    </w:p>
    <w:p w14:paraId="30DF2231" w14:textId="09673F30" w:rsidR="00B33C96" w:rsidRPr="00647004" w:rsidRDefault="00B33C96" w:rsidP="0050568F">
      <w:pPr>
        <w:tabs>
          <w:tab w:val="clear" w:pos="567"/>
          <w:tab w:val="left" w:pos="1304"/>
        </w:tabs>
        <w:autoSpaceDE w:val="0"/>
        <w:autoSpaceDN w:val="0"/>
        <w:adjustRightInd w:val="0"/>
        <w:spacing w:line="240" w:lineRule="auto"/>
        <w:rPr>
          <w:szCs w:val="22"/>
        </w:rPr>
      </w:pPr>
      <w:r w:rsidRPr="00647004">
        <w:t xml:space="preserve">Tafluprosto rūgšties ir timololio koncentracija plazmoje buvo tiriama sveikiems savanoriams, </w:t>
      </w:r>
      <w:r w:rsidR="00A0410D" w:rsidRPr="00647004">
        <w:t>vien</w:t>
      </w:r>
      <w:r w:rsidR="00126775">
        <w:t xml:space="preserve">ą </w:t>
      </w:r>
      <w:r w:rsidR="00A0410D" w:rsidRPr="00647004">
        <w:t>kart</w:t>
      </w:r>
      <w:r w:rsidR="00126775">
        <w:t>ą</w:t>
      </w:r>
      <w:r w:rsidR="00A0410D" w:rsidRPr="00647004">
        <w:t xml:space="preserve"> ar kartotinėmis dozėmis </w:t>
      </w:r>
      <w:r w:rsidR="00341CF3" w:rsidRPr="00647004">
        <w:t xml:space="preserve">8 paras ant akių </w:t>
      </w:r>
      <w:r w:rsidRPr="00647004">
        <w:t xml:space="preserve">vartojusiems </w:t>
      </w:r>
      <w:r w:rsidR="008A611C" w:rsidRPr="00647004">
        <w:t>TAPTIQOM</w:t>
      </w:r>
      <w:r w:rsidRPr="00647004">
        <w:t xml:space="preserve"> (kartą per </w:t>
      </w:r>
      <w:r w:rsidR="00341CF3" w:rsidRPr="00647004">
        <w:t>parą</w:t>
      </w:r>
      <w:r w:rsidRPr="00647004">
        <w:t>), 0,0015</w:t>
      </w:r>
      <w:r w:rsidR="000A25D4" w:rsidRPr="00647004">
        <w:t> %</w:t>
      </w:r>
      <w:r w:rsidRPr="00647004">
        <w:t xml:space="preserve"> tafluprosto (kartą per </w:t>
      </w:r>
      <w:r w:rsidR="00341CF3" w:rsidRPr="00647004">
        <w:t>parą</w:t>
      </w:r>
      <w:r w:rsidRPr="00647004">
        <w:t>) ir 0,5</w:t>
      </w:r>
      <w:r w:rsidR="000A25D4" w:rsidRPr="00647004">
        <w:t> %</w:t>
      </w:r>
      <w:r w:rsidRPr="00647004">
        <w:t xml:space="preserve"> timololio (du kartus per </w:t>
      </w:r>
      <w:r w:rsidR="00341CF3" w:rsidRPr="00647004">
        <w:t>parą</w:t>
      </w:r>
      <w:r w:rsidRPr="00647004">
        <w:t xml:space="preserve">). Didžiausia tafluprosto rūgšties koncentracija plazmoje buvo pasiekta per 10 minučių </w:t>
      </w:r>
      <w:r w:rsidR="00CC6931" w:rsidRPr="00647004">
        <w:t>po vaistinio preparato pavartojimo</w:t>
      </w:r>
      <w:r w:rsidRPr="00647004">
        <w:t xml:space="preserve"> ir per mažiau kaip 30 minučių </w:t>
      </w:r>
      <w:r w:rsidR="00CC6931" w:rsidRPr="00647004">
        <w:t xml:space="preserve">po </w:t>
      </w:r>
      <w:r w:rsidR="008A611C" w:rsidRPr="00647004">
        <w:t>TAPTIQOM</w:t>
      </w:r>
      <w:r w:rsidRPr="00647004">
        <w:t xml:space="preserve"> </w:t>
      </w:r>
      <w:r w:rsidR="001154D4" w:rsidRPr="00647004">
        <w:t xml:space="preserve">pavartojimo </w:t>
      </w:r>
      <w:r w:rsidRPr="00647004">
        <w:t>nebesiekė aptikimo ribos (10 pg/ml). Tafluprosto rūgšties kaupimasis buvo nereikšmingas, o tafluprosto rūgšties vidutinis AUC</w:t>
      </w:r>
      <w:r w:rsidRPr="00647004">
        <w:rPr>
          <w:vertAlign w:val="subscript"/>
        </w:rPr>
        <w:t>0-last</w:t>
      </w:r>
      <w:r w:rsidRPr="00647004">
        <w:t xml:space="preserve"> (monoterapija: 4,45 ± 2,57 pg·</w:t>
      </w:r>
      <w:r w:rsidR="00FA7660" w:rsidRPr="00647004">
        <w:t>val.</w:t>
      </w:r>
      <w:r w:rsidRPr="00647004">
        <w:t xml:space="preserve">/ml; </w:t>
      </w:r>
      <w:r w:rsidR="008A611C" w:rsidRPr="00647004">
        <w:t>TAPTIQOM</w:t>
      </w:r>
      <w:r w:rsidRPr="00647004">
        <w:t>: 3,60 ± 3,70 pg·</w:t>
      </w:r>
      <w:r w:rsidR="00FA7660" w:rsidRPr="00647004">
        <w:t>val.</w:t>
      </w:r>
      <w:r w:rsidRPr="00647004">
        <w:t>/ml) ir vidutinė C</w:t>
      </w:r>
      <w:r w:rsidRPr="00647004">
        <w:rPr>
          <w:vertAlign w:val="subscript"/>
        </w:rPr>
        <w:t>maks.</w:t>
      </w:r>
      <w:r w:rsidRPr="00647004">
        <w:t xml:space="preserve"> (monoterapija: 23,9 ± 11,8 pg/ml; </w:t>
      </w:r>
      <w:r w:rsidR="008A611C" w:rsidRPr="00647004">
        <w:t>TAPTIQOM</w:t>
      </w:r>
      <w:r w:rsidRPr="00647004">
        <w:t xml:space="preserve">: 18,7 ± 11,9 pg/ml) vartojant </w:t>
      </w:r>
      <w:r w:rsidR="008A611C" w:rsidRPr="00647004">
        <w:t>TAPTIQOM</w:t>
      </w:r>
      <w:r w:rsidRPr="00647004">
        <w:t xml:space="preserve"> 8-ąją dieną buvo kiek mažesnė, palyginti su tik tafluprosto vartojusiais asmenimis. </w:t>
      </w:r>
      <w:r w:rsidR="00CC6931" w:rsidRPr="00647004">
        <w:t xml:space="preserve">Pavartojus </w:t>
      </w:r>
      <w:r w:rsidR="008A611C" w:rsidRPr="00647004">
        <w:t>TAPTIQOM</w:t>
      </w:r>
      <w:r w:rsidR="00CC6931" w:rsidRPr="00647004">
        <w:t>,</w:t>
      </w:r>
      <w:r w:rsidRPr="00647004">
        <w:t xml:space="preserve"> didžiausia timololio koncentracija plazmoje atitinkamai 1-ąją ir 8-ąją dienomis buvo </w:t>
      </w:r>
      <w:r w:rsidR="00CC6931" w:rsidRPr="00647004">
        <w:t>nustatyta praėjus 15 ir 37,5 minutės (</w:t>
      </w:r>
      <w:r w:rsidRPr="00647004">
        <w:t>T</w:t>
      </w:r>
      <w:r w:rsidRPr="00647004">
        <w:rPr>
          <w:vertAlign w:val="subscript"/>
        </w:rPr>
        <w:t>maks.</w:t>
      </w:r>
      <w:r w:rsidRPr="00647004">
        <w:t xml:space="preserve"> </w:t>
      </w:r>
      <w:r w:rsidR="00CC6931" w:rsidRPr="00647004">
        <w:t>mediana)</w:t>
      </w:r>
      <w:r w:rsidRPr="00647004">
        <w:t>. 8-ąją dieną timololio vidutinis AUC</w:t>
      </w:r>
      <w:r w:rsidRPr="00647004">
        <w:rPr>
          <w:vertAlign w:val="subscript"/>
        </w:rPr>
        <w:t>0-last</w:t>
      </w:r>
      <w:r w:rsidRPr="00647004">
        <w:t xml:space="preserve"> (monoterapija: 5750 ± 2440 pg·</w:t>
      </w:r>
      <w:r w:rsidR="00FA7660" w:rsidRPr="00647004">
        <w:t>val.</w:t>
      </w:r>
      <w:r w:rsidRPr="00647004">
        <w:t>/ml; Taptiqom: 4560 ± 2980 pg·</w:t>
      </w:r>
      <w:r w:rsidR="00FA7660" w:rsidRPr="00647004">
        <w:t>val.</w:t>
      </w:r>
      <w:r w:rsidRPr="00647004">
        <w:t>/ml) ir vidutinė C</w:t>
      </w:r>
      <w:r w:rsidRPr="00647004">
        <w:rPr>
          <w:vertAlign w:val="subscript"/>
        </w:rPr>
        <w:t>maks.</w:t>
      </w:r>
      <w:r w:rsidRPr="00647004">
        <w:t xml:space="preserve"> (monoterapija: 1100 ± 550 pg/ml; Taptiqom: 840 ± 520 pg/ml) vartojant </w:t>
      </w:r>
      <w:r w:rsidR="008A611C" w:rsidRPr="00647004">
        <w:t>TAPTIQOM</w:t>
      </w:r>
      <w:r w:rsidRPr="00647004">
        <w:t xml:space="preserve"> buvo kiek </w:t>
      </w:r>
      <w:r w:rsidR="000E4B58" w:rsidRPr="00647004">
        <w:t>mažesni</w:t>
      </w:r>
      <w:r w:rsidRPr="00647004">
        <w:t xml:space="preserve">, palyginti su tik timololio vartojusiais asmenimis. Manoma, kad mažesnė timololio koncentracija plazmoje vartojant </w:t>
      </w:r>
      <w:r w:rsidR="008A611C" w:rsidRPr="00647004">
        <w:t>TAPTIQOM</w:t>
      </w:r>
      <w:r w:rsidRPr="00647004">
        <w:t xml:space="preserve"> gali būti paaiškinama kartą per </w:t>
      </w:r>
      <w:r w:rsidR="000E4B58" w:rsidRPr="00647004">
        <w:t xml:space="preserve">parą </w:t>
      </w:r>
      <w:r w:rsidRPr="00647004">
        <w:t xml:space="preserve">vartojamu </w:t>
      </w:r>
      <w:r w:rsidR="008A611C" w:rsidRPr="00647004">
        <w:t>TAPTIQOM</w:t>
      </w:r>
      <w:r w:rsidRPr="00647004">
        <w:t xml:space="preserve">, palyginti su du kartus per </w:t>
      </w:r>
      <w:r w:rsidR="000E4B58" w:rsidRPr="00647004">
        <w:t xml:space="preserve">parą monoterapijos metu </w:t>
      </w:r>
      <w:r w:rsidRPr="00647004">
        <w:t>vartojamu timololiu.</w:t>
      </w:r>
    </w:p>
    <w:p w14:paraId="7B2F85F1" w14:textId="77777777" w:rsidR="00B33C96" w:rsidRPr="00647004" w:rsidRDefault="00B33C96" w:rsidP="003D0FA4">
      <w:pPr>
        <w:tabs>
          <w:tab w:val="clear" w:pos="567"/>
        </w:tabs>
        <w:autoSpaceDE w:val="0"/>
        <w:autoSpaceDN w:val="0"/>
        <w:adjustRightInd w:val="0"/>
        <w:spacing w:line="240" w:lineRule="auto"/>
        <w:rPr>
          <w:iCs/>
          <w:szCs w:val="22"/>
        </w:rPr>
      </w:pPr>
    </w:p>
    <w:p w14:paraId="69326E14" w14:textId="120FA285" w:rsidR="00B33C96" w:rsidRPr="00647004" w:rsidRDefault="00B33C96" w:rsidP="00AF2ACC">
      <w:pPr>
        <w:numPr>
          <w:ilvl w:val="12"/>
          <w:numId w:val="0"/>
        </w:numPr>
        <w:spacing w:line="240" w:lineRule="auto"/>
        <w:rPr>
          <w:iCs/>
          <w:szCs w:val="22"/>
        </w:rPr>
      </w:pPr>
      <w:r w:rsidRPr="00647004">
        <w:t xml:space="preserve">Tafluprostas ir timololis absorbuojami per rageną. Triušiams sulašinus </w:t>
      </w:r>
      <w:r w:rsidR="006F65D9" w:rsidRPr="00647004">
        <w:t xml:space="preserve">vienkartinę </w:t>
      </w:r>
      <w:r w:rsidR="008A611C" w:rsidRPr="00647004">
        <w:t>TAPTIQOM</w:t>
      </w:r>
      <w:r w:rsidR="00FA7660" w:rsidRPr="00647004">
        <w:t xml:space="preserve"> </w:t>
      </w:r>
      <w:r w:rsidRPr="00647004">
        <w:t>dozę tafluprosto prasiskverbimas per rageną buvo panašus, kaip sulašinus</w:t>
      </w:r>
      <w:r w:rsidR="00FA7660" w:rsidRPr="00647004">
        <w:t xml:space="preserve"> vien</w:t>
      </w:r>
      <w:r w:rsidRPr="00647004">
        <w:t xml:space="preserve"> tafluprosto, tačiau timololio prasiskverbimas sulašinus </w:t>
      </w:r>
      <w:r w:rsidR="008A611C" w:rsidRPr="00647004">
        <w:t>TAPTIQOM</w:t>
      </w:r>
      <w:r w:rsidRPr="00647004">
        <w:t xml:space="preserve"> buvo kiek </w:t>
      </w:r>
      <w:r w:rsidR="00FA7660" w:rsidRPr="00647004">
        <w:t>mažesnis</w:t>
      </w:r>
      <w:r w:rsidRPr="00647004">
        <w:t xml:space="preserve">, palyginti su atskirai sulašintu timololiu. Sulašinus </w:t>
      </w:r>
      <w:r w:rsidR="008A611C" w:rsidRPr="00647004">
        <w:t>TAPTIQOM</w:t>
      </w:r>
      <w:r w:rsidR="00FA7660" w:rsidRPr="00647004">
        <w:t>,</w:t>
      </w:r>
      <w:r w:rsidRPr="00647004">
        <w:t xml:space="preserve"> tafluprosto rūgšties AUC</w:t>
      </w:r>
      <w:r w:rsidRPr="00647004">
        <w:rPr>
          <w:vertAlign w:val="subscript"/>
        </w:rPr>
        <w:t xml:space="preserve">4h </w:t>
      </w:r>
      <w:r w:rsidRPr="00647004">
        <w:t>buvo 7,5 ng</w:t>
      </w:r>
      <w:r w:rsidR="00073FB7" w:rsidRPr="00647004">
        <w:t xml:space="preserve"> </w:t>
      </w:r>
      <w:r w:rsidR="00FA7660" w:rsidRPr="00647004">
        <w:t>val.</w:t>
      </w:r>
      <w:r w:rsidRPr="00647004">
        <w:t>/ml, o sulašinus atskirai vartojamo tafluprosto – 7,7 ng·</w:t>
      </w:r>
      <w:r w:rsidR="00FA7660" w:rsidRPr="00647004">
        <w:t>val.</w:t>
      </w:r>
      <w:r w:rsidRPr="00647004">
        <w:t xml:space="preserve">/ml. Sulašinus </w:t>
      </w:r>
      <w:r w:rsidR="008A611C" w:rsidRPr="00647004">
        <w:t>TAPTIQOM</w:t>
      </w:r>
      <w:r w:rsidRPr="00647004">
        <w:t xml:space="preserve"> ir atskirai vartojamo timololio, timololio AUC</w:t>
      </w:r>
      <w:r w:rsidRPr="00647004">
        <w:rPr>
          <w:vertAlign w:val="subscript"/>
        </w:rPr>
        <w:t>4h</w:t>
      </w:r>
      <w:r w:rsidRPr="00647004">
        <w:t xml:space="preserve"> atitinkamai buvo 585 ir 737 ng·</w:t>
      </w:r>
      <w:r w:rsidR="00073FB7" w:rsidRPr="00647004">
        <w:t>val.</w:t>
      </w:r>
      <w:r w:rsidRPr="00647004">
        <w:t>/ml. Tafluprosto rūgšties T</w:t>
      </w:r>
      <w:r w:rsidRPr="00647004">
        <w:rPr>
          <w:vertAlign w:val="subscript"/>
        </w:rPr>
        <w:t>maks</w:t>
      </w:r>
      <w:r w:rsidRPr="00647004">
        <w:t xml:space="preserve"> buvo 60 minučių </w:t>
      </w:r>
      <w:r w:rsidR="00073FB7" w:rsidRPr="00647004">
        <w:t xml:space="preserve">ir po </w:t>
      </w:r>
      <w:r w:rsidR="008A611C" w:rsidRPr="00647004">
        <w:t>TAPTIQOM</w:t>
      </w:r>
      <w:r w:rsidR="00073FB7" w:rsidRPr="00647004">
        <w:t>, ir po atskiro</w:t>
      </w:r>
      <w:r w:rsidRPr="00647004">
        <w:t xml:space="preserve"> tafluprost</w:t>
      </w:r>
      <w:r w:rsidR="00073FB7" w:rsidRPr="00647004">
        <w:t>o preparato pavartojimo</w:t>
      </w:r>
      <w:r w:rsidRPr="00647004">
        <w:t>, tačiau timololio T</w:t>
      </w:r>
      <w:r w:rsidRPr="00647004">
        <w:rPr>
          <w:vertAlign w:val="subscript"/>
        </w:rPr>
        <w:t>maks</w:t>
      </w:r>
      <w:r w:rsidRPr="00647004">
        <w:t xml:space="preserve"> buvo 60 min. </w:t>
      </w:r>
      <w:r w:rsidR="00401365" w:rsidRPr="00647004">
        <w:t xml:space="preserve">po </w:t>
      </w:r>
      <w:r w:rsidR="008A611C" w:rsidRPr="00647004">
        <w:t>TAPTIQOM</w:t>
      </w:r>
      <w:r w:rsidRPr="00647004">
        <w:t xml:space="preserve"> ir 30 min. </w:t>
      </w:r>
      <w:r w:rsidR="00401365" w:rsidRPr="00647004">
        <w:t xml:space="preserve">po atskiro </w:t>
      </w:r>
      <w:r w:rsidRPr="00647004">
        <w:t>timololio</w:t>
      </w:r>
      <w:r w:rsidR="00401365" w:rsidRPr="00647004">
        <w:t xml:space="preserve"> preparato pavartojimo</w:t>
      </w:r>
      <w:r w:rsidRPr="00647004">
        <w:t>.</w:t>
      </w:r>
    </w:p>
    <w:p w14:paraId="4EB5D519" w14:textId="77777777" w:rsidR="000269CE" w:rsidRPr="00647004" w:rsidRDefault="000269CE" w:rsidP="00AF2ACC">
      <w:pPr>
        <w:numPr>
          <w:ilvl w:val="12"/>
          <w:numId w:val="0"/>
        </w:numPr>
        <w:spacing w:line="240" w:lineRule="auto"/>
        <w:rPr>
          <w:iCs/>
          <w:szCs w:val="22"/>
          <w:u w:val="single"/>
        </w:rPr>
      </w:pPr>
    </w:p>
    <w:p w14:paraId="30BD0623" w14:textId="77777777" w:rsidR="00B33C96" w:rsidRPr="00647004" w:rsidRDefault="00B33C96" w:rsidP="00AF2ACC">
      <w:pPr>
        <w:numPr>
          <w:ilvl w:val="12"/>
          <w:numId w:val="0"/>
        </w:numPr>
        <w:spacing w:line="240" w:lineRule="auto"/>
        <w:rPr>
          <w:iCs/>
          <w:szCs w:val="22"/>
          <w:u w:val="single"/>
        </w:rPr>
      </w:pPr>
      <w:r w:rsidRPr="00647004">
        <w:rPr>
          <w:u w:val="single"/>
        </w:rPr>
        <w:t>Pasiskirstymas</w:t>
      </w:r>
    </w:p>
    <w:p w14:paraId="5EA12F53" w14:textId="77777777" w:rsidR="00B33C96" w:rsidRPr="00647004" w:rsidRDefault="00B33C96" w:rsidP="00AF2ACC">
      <w:pPr>
        <w:numPr>
          <w:ilvl w:val="12"/>
          <w:numId w:val="0"/>
        </w:numPr>
        <w:spacing w:line="240" w:lineRule="auto"/>
        <w:rPr>
          <w:iCs/>
          <w:szCs w:val="22"/>
          <w:u w:val="single"/>
        </w:rPr>
      </w:pPr>
    </w:p>
    <w:p w14:paraId="68A16F59" w14:textId="77777777" w:rsidR="00B33C96" w:rsidRPr="00647004" w:rsidRDefault="00B33C96" w:rsidP="00AF2ACC">
      <w:pPr>
        <w:keepNext/>
        <w:numPr>
          <w:ilvl w:val="12"/>
          <w:numId w:val="0"/>
        </w:numPr>
        <w:spacing w:line="240" w:lineRule="auto"/>
        <w:rPr>
          <w:i/>
          <w:iCs/>
          <w:szCs w:val="22"/>
          <w:u w:val="single"/>
        </w:rPr>
      </w:pPr>
      <w:r w:rsidRPr="00647004">
        <w:rPr>
          <w:i/>
          <w:u w:val="single"/>
        </w:rPr>
        <w:t>Tafluprostas</w:t>
      </w:r>
    </w:p>
    <w:p w14:paraId="14398E43" w14:textId="23B7E3B8" w:rsidR="00B33C96" w:rsidRPr="00647004" w:rsidRDefault="00B33C96" w:rsidP="00AF2ACC">
      <w:pPr>
        <w:numPr>
          <w:ilvl w:val="12"/>
          <w:numId w:val="0"/>
        </w:numPr>
        <w:spacing w:line="240" w:lineRule="auto"/>
        <w:rPr>
          <w:iCs/>
          <w:szCs w:val="22"/>
        </w:rPr>
      </w:pPr>
      <w:r w:rsidRPr="00647004">
        <w:t xml:space="preserve">Beždžionėms nebuvo nustatyta </w:t>
      </w:r>
      <w:r w:rsidR="005B65B0" w:rsidRPr="00647004">
        <w:t xml:space="preserve">specifinio </w:t>
      </w:r>
      <w:r w:rsidRPr="00647004">
        <w:t xml:space="preserve">radioaktyvaus žymėtojo tafluprosto pasiskirstymo rainelėje ir krumplyne ar gyslainėje, įskaitant ir tinklainės pigmentinį epitelį, taigi afinitetas melanino pigmentui yra </w:t>
      </w:r>
      <w:r w:rsidR="005B65B0" w:rsidRPr="00647004">
        <w:t>mažas</w:t>
      </w:r>
      <w:r w:rsidRPr="00647004">
        <w:t xml:space="preserve">. Viso kūno autoradiografijos tyrimo su žiurkėmis duomenimis, didžiausia radioaktyvumo koncentracija buvo išmatuota ragenoje, mažesnė – akių vokuose, </w:t>
      </w:r>
      <w:r w:rsidR="00A268A6">
        <w:t>odenoje</w:t>
      </w:r>
      <w:r w:rsidR="00A268A6" w:rsidRPr="00647004">
        <w:t xml:space="preserve"> </w:t>
      </w:r>
      <w:r w:rsidRPr="00647004">
        <w:t xml:space="preserve">ir rainelėje. Už akies ribų radioaktyvumas buvo aptiktas ašarų aparate, gomuryje, stemplėje ir virškinimo trakte, inkstuose, kepenyse, tulžies pūslėje ir šlapimo pūslėje. Kai tafluprosto rūgšties koncentracija buvo 500 ng/ml, prie žmogaus serumo baltymų </w:t>
      </w:r>
      <w:r w:rsidRPr="00647004">
        <w:rPr>
          <w:i/>
        </w:rPr>
        <w:t xml:space="preserve">in vitro </w:t>
      </w:r>
      <w:r w:rsidRPr="00647004">
        <w:t>buvo prisijungę 99 </w:t>
      </w:r>
      <w:r w:rsidR="000A25D4" w:rsidRPr="00647004">
        <w:t>%</w:t>
      </w:r>
      <w:r w:rsidRPr="00647004">
        <w:t xml:space="preserve"> tafluprosto rūgšties.</w:t>
      </w:r>
    </w:p>
    <w:p w14:paraId="7F136D83" w14:textId="77777777" w:rsidR="00B33C96" w:rsidRPr="00647004" w:rsidRDefault="00B33C96" w:rsidP="00AF2ACC">
      <w:pPr>
        <w:numPr>
          <w:ilvl w:val="12"/>
          <w:numId w:val="0"/>
        </w:numPr>
        <w:spacing w:line="240" w:lineRule="auto"/>
        <w:rPr>
          <w:iCs/>
          <w:szCs w:val="22"/>
          <w:u w:val="single"/>
        </w:rPr>
      </w:pPr>
    </w:p>
    <w:p w14:paraId="275D3E3E" w14:textId="77777777" w:rsidR="00B33C96" w:rsidRPr="00647004" w:rsidRDefault="00B33C96" w:rsidP="00AF2ACC">
      <w:pPr>
        <w:keepNext/>
        <w:numPr>
          <w:ilvl w:val="12"/>
          <w:numId w:val="0"/>
        </w:numPr>
        <w:spacing w:line="240" w:lineRule="auto"/>
        <w:rPr>
          <w:i/>
          <w:iCs/>
          <w:szCs w:val="22"/>
          <w:u w:val="single"/>
        </w:rPr>
      </w:pPr>
      <w:r w:rsidRPr="00647004">
        <w:rPr>
          <w:i/>
          <w:u w:val="single"/>
        </w:rPr>
        <w:t>Timololis</w:t>
      </w:r>
    </w:p>
    <w:p w14:paraId="3F29898B" w14:textId="6CF5771F" w:rsidR="00B33C96" w:rsidRPr="00647004" w:rsidRDefault="00B33C96" w:rsidP="00AF2ACC">
      <w:pPr>
        <w:numPr>
          <w:ilvl w:val="12"/>
          <w:numId w:val="0"/>
        </w:numPr>
        <w:spacing w:line="240" w:lineRule="auto"/>
        <w:rPr>
          <w:iCs/>
          <w:szCs w:val="22"/>
        </w:rPr>
      </w:pPr>
      <w:r w:rsidRPr="00647004">
        <w:t>Didžiausia</w:t>
      </w:r>
      <w:r w:rsidR="00F076EC" w:rsidRPr="00647004">
        <w:t>s su timololiu susijęs radioaktyvumas</w:t>
      </w:r>
      <w:r w:rsidRPr="00647004">
        <w:t xml:space="preserve"> akies skystyje buvo pasiekta</w:t>
      </w:r>
      <w:r w:rsidR="00CE4BCF" w:rsidRPr="00647004">
        <w:t>s</w:t>
      </w:r>
      <w:r w:rsidRPr="00647004">
        <w:t xml:space="preserve"> po 30 minučių triušiams </w:t>
      </w:r>
      <w:r w:rsidR="00A268A6">
        <w:t>ant</w:t>
      </w:r>
      <w:r w:rsidRPr="00647004">
        <w:t xml:space="preserve"> aki</w:t>
      </w:r>
      <w:r w:rsidR="00A268A6">
        <w:t>ų</w:t>
      </w:r>
      <w:r w:rsidRPr="00647004">
        <w:t xml:space="preserve"> sulašinus po vieną </w:t>
      </w:r>
      <w:r w:rsidRPr="00647004">
        <w:rPr>
          <w:vertAlign w:val="superscript"/>
        </w:rPr>
        <w:t>3</w:t>
      </w:r>
      <w:r w:rsidRPr="00647004">
        <w:t>H žymėtojo timololio dozę (0,5</w:t>
      </w:r>
      <w:r w:rsidR="000A25D4" w:rsidRPr="00647004">
        <w:t> %</w:t>
      </w:r>
      <w:r w:rsidRPr="00647004">
        <w:t xml:space="preserve"> tirpalas </w:t>
      </w:r>
      <w:r w:rsidR="00FB3FEB" w:rsidRPr="00647004">
        <w:t xml:space="preserve">po </w:t>
      </w:r>
      <w:r w:rsidRPr="00647004">
        <w:t>20 </w:t>
      </w:r>
      <w:r w:rsidR="00FB3FEB" w:rsidRPr="00647004">
        <w:t xml:space="preserve">mikrolitrų </w:t>
      </w:r>
      <w:r w:rsidR="00847C3F">
        <w:t>ant</w:t>
      </w:r>
      <w:r w:rsidR="00FB3FEB" w:rsidRPr="00647004">
        <w:t xml:space="preserve"> ak</w:t>
      </w:r>
      <w:r w:rsidR="00847C3F">
        <w:t>ies</w:t>
      </w:r>
      <w:r w:rsidRPr="00647004">
        <w:t>)</w:t>
      </w:r>
      <w:r w:rsidRPr="00126775">
        <w:rPr>
          <w:bCs/>
        </w:rPr>
        <w:t>.</w:t>
      </w:r>
      <w:r w:rsidRPr="00647004">
        <w:t xml:space="preserve"> Iš akies skysčio timololis pašalinamas gerokai greičiau nei iš pigmentinių audinių – rainelės ir krumplyno.</w:t>
      </w:r>
    </w:p>
    <w:p w14:paraId="378E7C1A" w14:textId="77777777" w:rsidR="000269CE" w:rsidRPr="00647004" w:rsidRDefault="000269CE" w:rsidP="00AF2ACC">
      <w:pPr>
        <w:numPr>
          <w:ilvl w:val="12"/>
          <w:numId w:val="0"/>
        </w:numPr>
        <w:spacing w:line="240" w:lineRule="auto"/>
        <w:rPr>
          <w:iCs/>
          <w:szCs w:val="22"/>
        </w:rPr>
      </w:pPr>
    </w:p>
    <w:p w14:paraId="703BCCC8" w14:textId="77777777" w:rsidR="00B33C96" w:rsidRPr="00647004" w:rsidRDefault="00B33C96" w:rsidP="00AF2ACC">
      <w:pPr>
        <w:numPr>
          <w:ilvl w:val="12"/>
          <w:numId w:val="0"/>
        </w:numPr>
        <w:spacing w:line="240" w:lineRule="auto"/>
        <w:rPr>
          <w:iCs/>
          <w:szCs w:val="22"/>
          <w:u w:val="single"/>
        </w:rPr>
      </w:pPr>
      <w:r w:rsidRPr="00647004">
        <w:rPr>
          <w:u w:val="single"/>
        </w:rPr>
        <w:t>Biotransformacija</w:t>
      </w:r>
    </w:p>
    <w:p w14:paraId="412BFE9B" w14:textId="77777777" w:rsidR="00B33C96" w:rsidRPr="00647004" w:rsidRDefault="00B33C96" w:rsidP="00AF2ACC">
      <w:pPr>
        <w:numPr>
          <w:ilvl w:val="12"/>
          <w:numId w:val="0"/>
        </w:numPr>
        <w:spacing w:line="240" w:lineRule="auto"/>
        <w:rPr>
          <w:iCs/>
          <w:szCs w:val="22"/>
          <w:u w:val="single"/>
        </w:rPr>
      </w:pPr>
    </w:p>
    <w:p w14:paraId="4FD35427" w14:textId="77777777" w:rsidR="00B33C96" w:rsidRPr="00647004" w:rsidRDefault="00B33C96" w:rsidP="00AF2ACC">
      <w:pPr>
        <w:keepNext/>
        <w:numPr>
          <w:ilvl w:val="12"/>
          <w:numId w:val="0"/>
        </w:numPr>
        <w:spacing w:line="240" w:lineRule="auto"/>
        <w:rPr>
          <w:i/>
          <w:iCs/>
          <w:szCs w:val="22"/>
          <w:u w:val="single"/>
        </w:rPr>
      </w:pPr>
      <w:r w:rsidRPr="00647004">
        <w:rPr>
          <w:i/>
          <w:u w:val="single"/>
        </w:rPr>
        <w:lastRenderedPageBreak/>
        <w:t>Tafluprostas</w:t>
      </w:r>
    </w:p>
    <w:p w14:paraId="79503FD2" w14:textId="77777777" w:rsidR="00B33C96" w:rsidRPr="00647004" w:rsidRDefault="00B33C96" w:rsidP="00AF2ACC">
      <w:pPr>
        <w:numPr>
          <w:ilvl w:val="12"/>
          <w:numId w:val="0"/>
        </w:numPr>
        <w:spacing w:line="240" w:lineRule="auto"/>
        <w:rPr>
          <w:iCs/>
          <w:szCs w:val="22"/>
        </w:rPr>
      </w:pPr>
      <w:r w:rsidRPr="00647004">
        <w:t xml:space="preserve">Pagrindinis tafluprosto metabolizmo žmogaus organizme būdas, tirtas tyrimuose </w:t>
      </w:r>
      <w:r w:rsidRPr="00647004">
        <w:rPr>
          <w:i/>
        </w:rPr>
        <w:t>in vitro</w:t>
      </w:r>
      <w:r w:rsidRPr="00647004">
        <w:t>, yra hidrolizė, kai susidaro farmakologinį poveikį sukeliantis metabolitas tafluprosto rūgštis, kuri toliau metabolizuojama gliukuronizacijos ir beta oksidacijos procesuose. Beta oksidacijos produktai 1,2-dinor- ir 1,2,3,4-tetranortafluprosto rūgštys nesukelia farmakologinio poveikio ir gali būti gliukuroninamos arba hidroksilinamos. Citochromo P450 (CYP) fermentų sistema tafluprosto rūgšties metabolizmo procesuose nedalyvauja. Remiantis tyrimo su triušių ragenos audiniu ir išgrynintais fermentais duomenimis, pagrindinė esterazė, kuri veikia esterio hidrolizę susidarant tafluprosto rūgščiai, yra karboksilesterazė. Hidrolizei taip pat gali turėti įtakos butilcholinesterazė, bet ne acetilcholinesterazė.</w:t>
      </w:r>
    </w:p>
    <w:p w14:paraId="16AD4B76" w14:textId="77777777" w:rsidR="00B33C96" w:rsidRPr="00647004" w:rsidRDefault="00B33C96" w:rsidP="00AF2ACC">
      <w:pPr>
        <w:numPr>
          <w:ilvl w:val="12"/>
          <w:numId w:val="0"/>
        </w:numPr>
        <w:spacing w:line="240" w:lineRule="auto"/>
        <w:rPr>
          <w:iCs/>
          <w:szCs w:val="22"/>
        </w:rPr>
      </w:pPr>
    </w:p>
    <w:p w14:paraId="11349E33" w14:textId="77777777" w:rsidR="00B33C96" w:rsidRPr="00647004" w:rsidRDefault="00B33C96" w:rsidP="00AF2ACC">
      <w:pPr>
        <w:keepNext/>
        <w:numPr>
          <w:ilvl w:val="12"/>
          <w:numId w:val="0"/>
        </w:numPr>
        <w:spacing w:line="240" w:lineRule="auto"/>
        <w:rPr>
          <w:i/>
          <w:iCs/>
          <w:szCs w:val="22"/>
          <w:u w:val="single"/>
        </w:rPr>
      </w:pPr>
      <w:r w:rsidRPr="00647004">
        <w:rPr>
          <w:i/>
          <w:u w:val="single"/>
        </w:rPr>
        <w:t>Timololis</w:t>
      </w:r>
    </w:p>
    <w:p w14:paraId="2AA5C413" w14:textId="77777777" w:rsidR="00B33C96" w:rsidRPr="00647004" w:rsidRDefault="00B33C96" w:rsidP="00AF2ACC">
      <w:pPr>
        <w:numPr>
          <w:ilvl w:val="12"/>
          <w:numId w:val="0"/>
        </w:numPr>
        <w:spacing w:line="240" w:lineRule="auto"/>
        <w:rPr>
          <w:iCs/>
          <w:szCs w:val="22"/>
        </w:rPr>
      </w:pPr>
      <w:r w:rsidRPr="00647004">
        <w:t>Timololis metabolizuojamas kepenyse, daugiausia dalyvaujant CYP2D6 fermentui, į neaktyvius metabolitus, kurių didžiausia dalis išsiskiria per inkstus.</w:t>
      </w:r>
    </w:p>
    <w:p w14:paraId="345FD390" w14:textId="77777777" w:rsidR="00B33C96" w:rsidRPr="00647004" w:rsidRDefault="00B33C96" w:rsidP="00AF2ACC">
      <w:pPr>
        <w:numPr>
          <w:ilvl w:val="12"/>
          <w:numId w:val="0"/>
        </w:numPr>
        <w:spacing w:line="240" w:lineRule="auto"/>
        <w:rPr>
          <w:iCs/>
          <w:szCs w:val="22"/>
          <w:u w:val="single"/>
        </w:rPr>
      </w:pPr>
    </w:p>
    <w:p w14:paraId="5B43F9CD" w14:textId="77777777" w:rsidR="00B33C96" w:rsidRPr="00647004" w:rsidRDefault="00B33C96" w:rsidP="00AF2ACC">
      <w:pPr>
        <w:numPr>
          <w:ilvl w:val="12"/>
          <w:numId w:val="0"/>
        </w:numPr>
        <w:spacing w:line="240" w:lineRule="auto"/>
        <w:rPr>
          <w:iCs/>
          <w:szCs w:val="22"/>
          <w:u w:val="single"/>
        </w:rPr>
      </w:pPr>
      <w:r w:rsidRPr="00647004">
        <w:rPr>
          <w:u w:val="single"/>
        </w:rPr>
        <w:t>Eliminacija</w:t>
      </w:r>
    </w:p>
    <w:p w14:paraId="59D31A0B" w14:textId="77777777" w:rsidR="00B33C96" w:rsidRPr="00647004" w:rsidRDefault="00B33C96" w:rsidP="00AF2ACC">
      <w:pPr>
        <w:numPr>
          <w:ilvl w:val="12"/>
          <w:numId w:val="0"/>
        </w:numPr>
        <w:spacing w:line="240" w:lineRule="auto"/>
        <w:rPr>
          <w:iCs/>
          <w:szCs w:val="22"/>
          <w:u w:val="single"/>
        </w:rPr>
      </w:pPr>
    </w:p>
    <w:p w14:paraId="129AF968" w14:textId="77777777" w:rsidR="00B33C96" w:rsidRPr="00647004" w:rsidRDefault="00B33C96" w:rsidP="00AF2ACC">
      <w:pPr>
        <w:keepNext/>
        <w:numPr>
          <w:ilvl w:val="12"/>
          <w:numId w:val="0"/>
        </w:numPr>
        <w:spacing w:line="240" w:lineRule="auto"/>
        <w:rPr>
          <w:i/>
          <w:iCs/>
          <w:szCs w:val="22"/>
          <w:u w:val="single"/>
        </w:rPr>
      </w:pPr>
      <w:r w:rsidRPr="00647004">
        <w:rPr>
          <w:i/>
          <w:u w:val="single"/>
        </w:rPr>
        <w:t>Tafluprostas</w:t>
      </w:r>
    </w:p>
    <w:p w14:paraId="5E5EC35A" w14:textId="52AA982D" w:rsidR="00B33C96" w:rsidRPr="00647004" w:rsidRDefault="00B33C96" w:rsidP="00AF2ACC">
      <w:pPr>
        <w:numPr>
          <w:ilvl w:val="12"/>
          <w:numId w:val="0"/>
        </w:numPr>
        <w:spacing w:line="240" w:lineRule="auto"/>
        <w:rPr>
          <w:iCs/>
          <w:szCs w:val="22"/>
        </w:rPr>
      </w:pPr>
      <w:r w:rsidRPr="00647004">
        <w:t xml:space="preserve">Vieną kartą per parą 21 </w:t>
      </w:r>
      <w:r w:rsidR="00FB3FEB" w:rsidRPr="00647004">
        <w:t xml:space="preserve">paras </w:t>
      </w:r>
      <w:r w:rsidRPr="00647004">
        <w:t xml:space="preserve">vartojant </w:t>
      </w:r>
      <w:r w:rsidRPr="00647004">
        <w:rPr>
          <w:vertAlign w:val="superscript"/>
        </w:rPr>
        <w:t>3</w:t>
      </w:r>
      <w:r w:rsidRPr="00647004">
        <w:t>H tafluprosto (0,005</w:t>
      </w:r>
      <w:r w:rsidR="000A25D4" w:rsidRPr="00647004">
        <w:t> %</w:t>
      </w:r>
      <w:r w:rsidRPr="00647004">
        <w:t xml:space="preserve"> akių lašai po 5</w:t>
      </w:r>
      <w:r w:rsidR="000A25D4" w:rsidRPr="00647004">
        <w:t> </w:t>
      </w:r>
      <w:r w:rsidRPr="00647004">
        <w:t xml:space="preserve">mikrolitrus </w:t>
      </w:r>
      <w:r w:rsidR="00847C3F">
        <w:t>ant</w:t>
      </w:r>
      <w:r w:rsidRPr="00647004">
        <w:t xml:space="preserve"> ak</w:t>
      </w:r>
      <w:r w:rsidR="00847C3F">
        <w:t>ies</w:t>
      </w:r>
      <w:r w:rsidRPr="00647004">
        <w:t xml:space="preserve">) </w:t>
      </w:r>
      <w:r w:rsidR="00847C3F">
        <w:t>ant</w:t>
      </w:r>
      <w:r w:rsidRPr="00647004">
        <w:t xml:space="preserve"> ab</w:t>
      </w:r>
      <w:r w:rsidR="00863AAD">
        <w:t>i</w:t>
      </w:r>
      <w:r w:rsidR="00847C3F">
        <w:t>ejų</w:t>
      </w:r>
      <w:r w:rsidRPr="00647004">
        <w:t xml:space="preserve"> žiurkių aki</w:t>
      </w:r>
      <w:r w:rsidR="00847C3F">
        <w:t>ų</w:t>
      </w:r>
      <w:r w:rsidRPr="00647004">
        <w:t>, maždaug 87</w:t>
      </w:r>
      <w:r w:rsidR="000A25D4" w:rsidRPr="00647004">
        <w:t> %</w:t>
      </w:r>
      <w:r w:rsidRPr="00647004">
        <w:t xml:space="preserve"> visos radioaktyvios dozės pasišalino su išskyromis. Su šlapimu pasišalino maždaug 27</w:t>
      </w:r>
      <w:r w:rsidR="00126775">
        <w:t>–</w:t>
      </w:r>
      <w:r w:rsidRPr="00647004">
        <w:t>38</w:t>
      </w:r>
      <w:r w:rsidR="000A25D4" w:rsidRPr="00647004">
        <w:t> %</w:t>
      </w:r>
      <w:r w:rsidRPr="00647004">
        <w:t xml:space="preserve"> visos dozės ir maždaug 44–58</w:t>
      </w:r>
      <w:r w:rsidR="000A25D4" w:rsidRPr="00647004">
        <w:t> %</w:t>
      </w:r>
      <w:r w:rsidRPr="00647004">
        <w:t xml:space="preserve"> visos dozės pasišalino su išmatomis.</w:t>
      </w:r>
    </w:p>
    <w:p w14:paraId="747932DA" w14:textId="77777777" w:rsidR="00B33C96" w:rsidRPr="00647004" w:rsidRDefault="00B33C96" w:rsidP="00AF2ACC">
      <w:pPr>
        <w:numPr>
          <w:ilvl w:val="12"/>
          <w:numId w:val="0"/>
        </w:numPr>
        <w:spacing w:line="240" w:lineRule="auto"/>
        <w:rPr>
          <w:iCs/>
          <w:szCs w:val="22"/>
        </w:rPr>
      </w:pPr>
    </w:p>
    <w:p w14:paraId="68A0C942" w14:textId="77777777" w:rsidR="00B33C96" w:rsidRPr="00647004" w:rsidRDefault="00B33C96" w:rsidP="00AF2ACC">
      <w:pPr>
        <w:keepNext/>
        <w:numPr>
          <w:ilvl w:val="12"/>
          <w:numId w:val="0"/>
        </w:numPr>
        <w:spacing w:line="240" w:lineRule="auto"/>
        <w:rPr>
          <w:i/>
          <w:iCs/>
          <w:szCs w:val="22"/>
          <w:u w:val="single"/>
        </w:rPr>
      </w:pPr>
      <w:r w:rsidRPr="00647004">
        <w:rPr>
          <w:i/>
          <w:u w:val="single"/>
        </w:rPr>
        <w:t>Timololis</w:t>
      </w:r>
    </w:p>
    <w:p w14:paraId="7B55D0C0" w14:textId="77777777" w:rsidR="00B33C96" w:rsidRPr="00647004" w:rsidRDefault="00A467AB" w:rsidP="00AF2ACC">
      <w:pPr>
        <w:numPr>
          <w:ilvl w:val="12"/>
          <w:numId w:val="0"/>
        </w:numPr>
        <w:spacing w:line="240" w:lineRule="auto"/>
        <w:rPr>
          <w:iCs/>
          <w:szCs w:val="22"/>
        </w:rPr>
      </w:pPr>
      <w:r w:rsidRPr="00647004">
        <w:t xml:space="preserve">Tariamasis </w:t>
      </w:r>
      <w:r w:rsidR="00B33C96" w:rsidRPr="00647004">
        <w:t xml:space="preserve">pusinės eliminacijos laikas iš žmogaus plazmos yra maždaug 4 valandos. </w:t>
      </w:r>
      <w:r w:rsidR="008D1908" w:rsidRPr="00647004">
        <w:t xml:space="preserve">Išgertas </w:t>
      </w:r>
      <w:r w:rsidR="00B33C96" w:rsidRPr="00647004">
        <w:t xml:space="preserve">timololis </w:t>
      </w:r>
      <w:r w:rsidR="008D1908" w:rsidRPr="00647004">
        <w:t xml:space="preserve">ekstensyviai </w:t>
      </w:r>
      <w:r w:rsidR="00B33C96" w:rsidRPr="00647004">
        <w:t>metabolizuojamas kepenyse, o susidarę metabolitai ir iki 20</w:t>
      </w:r>
      <w:r w:rsidR="000A25D4" w:rsidRPr="00647004">
        <w:t> %</w:t>
      </w:r>
      <w:r w:rsidR="00B33C96" w:rsidRPr="00647004">
        <w:t xml:space="preserve"> nepakitusio timololio išskiriama su šlapimu.</w:t>
      </w:r>
    </w:p>
    <w:p w14:paraId="2636458B" w14:textId="77777777" w:rsidR="00E1438B" w:rsidRPr="00647004" w:rsidRDefault="00E1438B" w:rsidP="00B55130">
      <w:pPr>
        <w:spacing w:line="240" w:lineRule="auto"/>
        <w:rPr>
          <w:b/>
          <w:szCs w:val="22"/>
        </w:rPr>
      </w:pPr>
    </w:p>
    <w:p w14:paraId="0B16BFA3" w14:textId="77777777" w:rsidR="001D29E6" w:rsidRPr="00647004" w:rsidRDefault="001D29E6" w:rsidP="00B55130">
      <w:pPr>
        <w:spacing w:line="240" w:lineRule="auto"/>
        <w:ind w:left="567" w:hanging="567"/>
        <w:rPr>
          <w:szCs w:val="22"/>
        </w:rPr>
      </w:pPr>
      <w:r w:rsidRPr="00647004">
        <w:rPr>
          <w:b/>
        </w:rPr>
        <w:t>5.3.</w:t>
      </w:r>
      <w:r w:rsidRPr="00647004">
        <w:tab/>
      </w:r>
      <w:r w:rsidRPr="00647004">
        <w:rPr>
          <w:b/>
        </w:rPr>
        <w:t>Ikiklinikinių saugumo tyrimų duomenys</w:t>
      </w:r>
    </w:p>
    <w:p w14:paraId="02C29767" w14:textId="77777777" w:rsidR="001D29E6" w:rsidRPr="00647004" w:rsidRDefault="001D29E6" w:rsidP="00B55130">
      <w:pPr>
        <w:spacing w:line="240" w:lineRule="auto"/>
        <w:rPr>
          <w:szCs w:val="22"/>
        </w:rPr>
      </w:pPr>
    </w:p>
    <w:p w14:paraId="0C9BD6C0" w14:textId="77777777" w:rsidR="008A611C" w:rsidRDefault="008A611C" w:rsidP="00B55130">
      <w:pPr>
        <w:spacing w:line="240" w:lineRule="auto"/>
        <w:rPr>
          <w:i/>
          <w:u w:val="single"/>
        </w:rPr>
      </w:pPr>
      <w:r w:rsidRPr="008A611C">
        <w:rPr>
          <w:i/>
          <w:u w:val="single"/>
        </w:rPr>
        <w:t xml:space="preserve">TAPTIQOM </w:t>
      </w:r>
    </w:p>
    <w:p w14:paraId="1C2D6919" w14:textId="603FDA05" w:rsidR="00B33C96" w:rsidRPr="00647004" w:rsidRDefault="00721433" w:rsidP="00B55130">
      <w:pPr>
        <w:spacing w:line="240" w:lineRule="auto"/>
        <w:rPr>
          <w:szCs w:val="22"/>
        </w:rPr>
      </w:pPr>
      <w:r w:rsidRPr="00647004">
        <w:t>Įprastų kartotinių dozių toksiškumo ikiklinikinių ir farmakokinetikos akyje tyrimų duomenys specifinio pavojaus žmogui nerodo</w:t>
      </w:r>
      <w:r w:rsidR="00B33C96" w:rsidRPr="00647004">
        <w:t>. Atskirų komponentų saugumo akims ir sisteminio saugumo charakteristikos yra gerai žinomos.</w:t>
      </w:r>
    </w:p>
    <w:p w14:paraId="15259277" w14:textId="77777777" w:rsidR="00B33C96" w:rsidRPr="00647004" w:rsidRDefault="00B33C96" w:rsidP="00B55130">
      <w:pPr>
        <w:spacing w:line="240" w:lineRule="auto"/>
        <w:rPr>
          <w:szCs w:val="22"/>
        </w:rPr>
      </w:pPr>
    </w:p>
    <w:p w14:paraId="5D70A36A" w14:textId="77777777" w:rsidR="00B33C96" w:rsidRPr="00647004" w:rsidRDefault="00B33C96" w:rsidP="00B55130">
      <w:pPr>
        <w:spacing w:line="240" w:lineRule="auto"/>
        <w:rPr>
          <w:i/>
          <w:szCs w:val="22"/>
          <w:u w:val="single"/>
        </w:rPr>
      </w:pPr>
      <w:r w:rsidRPr="00647004">
        <w:rPr>
          <w:i/>
          <w:u w:val="single"/>
        </w:rPr>
        <w:t>Tafluprostas</w:t>
      </w:r>
    </w:p>
    <w:p w14:paraId="4539FE96" w14:textId="77777777" w:rsidR="00B33C96" w:rsidRPr="00647004" w:rsidRDefault="00B33C96" w:rsidP="00B55130">
      <w:pPr>
        <w:spacing w:line="240" w:lineRule="auto"/>
        <w:rPr>
          <w:szCs w:val="22"/>
        </w:rPr>
      </w:pPr>
      <w:r w:rsidRPr="00647004">
        <w:t xml:space="preserve">Įprastų farmakologinio saugumo, kartotinių dozių toksiškumo ir galimo kancerogeniškumo ikiklinikinių tyrimų duomenys specifinio pavojaus žmogui nerodo. Kaip ir </w:t>
      </w:r>
      <w:r w:rsidR="00721433" w:rsidRPr="00647004">
        <w:t xml:space="preserve">vartojant </w:t>
      </w:r>
      <w:r w:rsidRPr="00647004">
        <w:t>kit</w:t>
      </w:r>
      <w:r w:rsidR="00721433" w:rsidRPr="00647004">
        <w:t>ų</w:t>
      </w:r>
      <w:r w:rsidRPr="00647004">
        <w:t xml:space="preserve"> PGF2 agonist</w:t>
      </w:r>
      <w:r w:rsidR="00721433" w:rsidRPr="00647004">
        <w:t>ų</w:t>
      </w:r>
      <w:r w:rsidRPr="00647004">
        <w:t>, kartotinė</w:t>
      </w:r>
      <w:r w:rsidR="00721433" w:rsidRPr="00647004">
        <w:t>s</w:t>
      </w:r>
      <w:r w:rsidRPr="00647004">
        <w:t xml:space="preserve"> </w:t>
      </w:r>
      <w:r w:rsidR="00721433" w:rsidRPr="00647004">
        <w:t xml:space="preserve">lokaliai </w:t>
      </w:r>
      <w:r w:rsidRPr="00647004">
        <w:t>vartojam</w:t>
      </w:r>
      <w:r w:rsidR="00721433" w:rsidRPr="00647004">
        <w:t>o</w:t>
      </w:r>
      <w:r w:rsidRPr="00647004">
        <w:t xml:space="preserve"> tafluprosto dozė</w:t>
      </w:r>
      <w:r w:rsidR="00721433" w:rsidRPr="00647004">
        <w:t>s</w:t>
      </w:r>
      <w:r w:rsidRPr="00647004">
        <w:t xml:space="preserve"> beždžionėms sukėlė negrįžtamų rainelės pigmentacijos pokyčių ir grįžtamą vokų plyšio padidėjimą.</w:t>
      </w:r>
    </w:p>
    <w:p w14:paraId="5CE89B9B" w14:textId="77777777" w:rsidR="00B33C96" w:rsidRPr="00647004" w:rsidRDefault="00B33C96" w:rsidP="00B55130">
      <w:pPr>
        <w:spacing w:line="240" w:lineRule="auto"/>
        <w:rPr>
          <w:szCs w:val="22"/>
        </w:rPr>
      </w:pPr>
    </w:p>
    <w:p w14:paraId="62A65E5A" w14:textId="77777777" w:rsidR="00B33C96" w:rsidRPr="00647004" w:rsidRDefault="00B33C96" w:rsidP="00B55130">
      <w:pPr>
        <w:spacing w:line="240" w:lineRule="auto"/>
        <w:rPr>
          <w:szCs w:val="22"/>
        </w:rPr>
      </w:pPr>
      <w:r w:rsidRPr="00647004">
        <w:t xml:space="preserve">Sustiprėjęs žiurkių ir triušių gimdos susitraukinėjimas </w:t>
      </w:r>
      <w:r w:rsidRPr="00647004">
        <w:rPr>
          <w:i/>
        </w:rPr>
        <w:t xml:space="preserve">in vitro </w:t>
      </w:r>
      <w:r w:rsidRPr="00647004">
        <w:t>buvo pastebėtas, kai tafluprosto rūgšties koncentracija nuo 4 iki 40 kartų atitinkamai viršijo didžiausią tafluprosto rūgšties koncentraciją žmogaus kraujo plazmoje. Tafluprosto gimdos tonusą didinantis poveikis moters gimdos modeliuose netirtas.</w:t>
      </w:r>
    </w:p>
    <w:p w14:paraId="237E82C1" w14:textId="77777777" w:rsidR="00B33C96" w:rsidRPr="00647004" w:rsidRDefault="00B33C96" w:rsidP="00B55130">
      <w:pPr>
        <w:spacing w:line="240" w:lineRule="auto"/>
        <w:rPr>
          <w:szCs w:val="22"/>
        </w:rPr>
      </w:pPr>
    </w:p>
    <w:p w14:paraId="476AFAB5" w14:textId="125D976E" w:rsidR="00B33C96" w:rsidRPr="00647004" w:rsidRDefault="00B33C96" w:rsidP="00B55130">
      <w:pPr>
        <w:spacing w:line="240" w:lineRule="auto"/>
        <w:rPr>
          <w:szCs w:val="22"/>
        </w:rPr>
      </w:pPr>
      <w:r w:rsidRPr="00647004">
        <w:t xml:space="preserve">Toksinio poveikio reprodukcijai tyrimai buvo atlikti su žiurkėmis ir triušiais, vaistinio preparato </w:t>
      </w:r>
      <w:r w:rsidR="00126775">
        <w:t>leidž</w:t>
      </w:r>
      <w:r w:rsidRPr="00647004">
        <w:t xml:space="preserve">iant į veną. Sisteminei </w:t>
      </w:r>
      <w:r w:rsidR="00432ABB" w:rsidRPr="00647004">
        <w:t xml:space="preserve">ekspozicijai daugiau kaip </w:t>
      </w:r>
      <w:r w:rsidRPr="00647004">
        <w:t xml:space="preserve">12 000 kartų </w:t>
      </w:r>
      <w:r w:rsidR="00432ABB" w:rsidRPr="00647004">
        <w:t xml:space="preserve">(remiantis </w:t>
      </w:r>
      <w:r w:rsidRPr="00647004">
        <w:t>C</w:t>
      </w:r>
      <w:r w:rsidRPr="00647004">
        <w:rPr>
          <w:vertAlign w:val="subscript"/>
        </w:rPr>
        <w:t>ma</w:t>
      </w:r>
      <w:r w:rsidR="00432ABB" w:rsidRPr="00647004">
        <w:rPr>
          <w:vertAlign w:val="subscript"/>
        </w:rPr>
        <w:t>x</w:t>
      </w:r>
      <w:r w:rsidR="00432ABB" w:rsidRPr="00647004">
        <w:t xml:space="preserve">) </w:t>
      </w:r>
      <w:r w:rsidRPr="00647004">
        <w:t xml:space="preserve">arba daugiau kaip 2 200 kartų </w:t>
      </w:r>
      <w:r w:rsidR="00432ABB" w:rsidRPr="00647004">
        <w:t xml:space="preserve">(remiantis </w:t>
      </w:r>
      <w:r w:rsidRPr="00647004">
        <w:t>AUC</w:t>
      </w:r>
      <w:r w:rsidR="00432ABB" w:rsidRPr="00647004">
        <w:t>) viršijant didžiausią klinikinę ekspoziciją</w:t>
      </w:r>
      <w:r w:rsidRPr="00647004">
        <w:t xml:space="preserve">, </w:t>
      </w:r>
      <w:r w:rsidR="00432ABB" w:rsidRPr="00647004">
        <w:t xml:space="preserve">nepageidaujamo </w:t>
      </w:r>
      <w:r w:rsidRPr="00647004">
        <w:t>poveikio žiurkių vislumui arba ankstyvam embriono vystymuisi nepastebėta.</w:t>
      </w:r>
    </w:p>
    <w:p w14:paraId="6E20CE5D" w14:textId="77777777" w:rsidR="00B33C96" w:rsidRPr="00647004" w:rsidRDefault="00B33C96" w:rsidP="00B55130">
      <w:pPr>
        <w:spacing w:line="240" w:lineRule="auto"/>
        <w:rPr>
          <w:szCs w:val="22"/>
        </w:rPr>
      </w:pPr>
    </w:p>
    <w:p w14:paraId="7B99B31A" w14:textId="77777777" w:rsidR="00B33C96" w:rsidRPr="00647004" w:rsidRDefault="00B33C96" w:rsidP="00B55130">
      <w:pPr>
        <w:spacing w:line="240" w:lineRule="auto"/>
        <w:rPr>
          <w:szCs w:val="22"/>
        </w:rPr>
      </w:pPr>
      <w:r w:rsidRPr="00647004">
        <w:t xml:space="preserve">Atliekant įprastinius embriono ir vaisiaus vystymosi tyrimus tafluprostas sukėlė vaisiaus svorio mažėjimą bei padažnėjusius persileidimus po implantacijos. Tafluprostas padidino skeleto </w:t>
      </w:r>
      <w:r w:rsidR="00084BB0" w:rsidRPr="00647004">
        <w:t xml:space="preserve">sklaidos defektų </w:t>
      </w:r>
      <w:r w:rsidRPr="00647004">
        <w:t xml:space="preserve">žiurkėms bei kaukolės, galvos ir nugaros smegenų </w:t>
      </w:r>
      <w:r w:rsidR="00084BB0" w:rsidRPr="00647004">
        <w:t xml:space="preserve">sklaidos defektų </w:t>
      </w:r>
      <w:r w:rsidRPr="00647004">
        <w:t xml:space="preserve">triušiams dažnį. Atliekant triušių tyrimą tafluprosto ir jo metabolitų koncentracija plazmoje buvo </w:t>
      </w:r>
      <w:r w:rsidR="00084BB0" w:rsidRPr="00647004">
        <w:t xml:space="preserve">mažesnė </w:t>
      </w:r>
      <w:r w:rsidRPr="00647004">
        <w:t>už aptinkamą.</w:t>
      </w:r>
    </w:p>
    <w:p w14:paraId="5278ED3F" w14:textId="77777777" w:rsidR="00B33C96" w:rsidRPr="00647004" w:rsidRDefault="00B33C96" w:rsidP="00B55130">
      <w:pPr>
        <w:spacing w:line="240" w:lineRule="auto"/>
        <w:rPr>
          <w:szCs w:val="22"/>
        </w:rPr>
      </w:pPr>
    </w:p>
    <w:p w14:paraId="04326D05" w14:textId="77777777" w:rsidR="00B33C96" w:rsidRPr="00647004" w:rsidRDefault="00B33C96" w:rsidP="00B55130">
      <w:pPr>
        <w:spacing w:line="240" w:lineRule="auto"/>
        <w:rPr>
          <w:szCs w:val="22"/>
        </w:rPr>
      </w:pPr>
      <w:r w:rsidRPr="00647004">
        <w:lastRenderedPageBreak/>
        <w:t xml:space="preserve">Prenatalinio ir postnatalinio žiurkių vystymosi tyrimo metu </w:t>
      </w:r>
      <w:r w:rsidR="005A73F4" w:rsidRPr="00647004">
        <w:t xml:space="preserve">pavartojus </w:t>
      </w:r>
      <w:r w:rsidRPr="00647004">
        <w:t xml:space="preserve">daugiau kaip 20 kartų didesnių už klinikines tafluprosto dozių </w:t>
      </w:r>
      <w:r w:rsidR="005A73F4" w:rsidRPr="00647004">
        <w:t xml:space="preserve">nustatytas </w:t>
      </w:r>
      <w:r w:rsidRPr="00647004">
        <w:t xml:space="preserve">padidėjęs </w:t>
      </w:r>
      <w:r w:rsidR="005A73F4" w:rsidRPr="00647004">
        <w:t>atsivestų jauniklių gaišimo dažnis</w:t>
      </w:r>
      <w:r w:rsidRPr="00647004">
        <w:t>, sumažėjęs kūno svoris ir vėluojantis ausies kaušelių formavimasis.</w:t>
      </w:r>
    </w:p>
    <w:p w14:paraId="1D8D1835" w14:textId="77777777" w:rsidR="00B33C96" w:rsidRPr="00647004" w:rsidRDefault="00B33C96" w:rsidP="00B55130">
      <w:pPr>
        <w:spacing w:line="240" w:lineRule="auto"/>
        <w:rPr>
          <w:szCs w:val="22"/>
        </w:rPr>
      </w:pPr>
    </w:p>
    <w:p w14:paraId="48E6765B" w14:textId="77777777" w:rsidR="00B33C96" w:rsidRPr="00647004" w:rsidRDefault="00B33C96" w:rsidP="00B55130">
      <w:pPr>
        <w:spacing w:line="240" w:lineRule="auto"/>
        <w:rPr>
          <w:szCs w:val="22"/>
        </w:rPr>
      </w:pPr>
      <w:r w:rsidRPr="00647004">
        <w:t xml:space="preserve">Per eksperimentus su žiurkėmis </w:t>
      </w:r>
      <w:r w:rsidR="005A73F4" w:rsidRPr="00647004">
        <w:t xml:space="preserve">pavartojus </w:t>
      </w:r>
      <w:r w:rsidRPr="00647004">
        <w:t>radioaktyviojo žymėtojo tafluprosto buvo nustatyta, kad maždaug 0,1</w:t>
      </w:r>
      <w:r w:rsidR="000A25D4" w:rsidRPr="00647004">
        <w:t> %</w:t>
      </w:r>
      <w:r w:rsidRPr="00647004">
        <w:t xml:space="preserve"> </w:t>
      </w:r>
      <w:r w:rsidR="005A73F4" w:rsidRPr="00647004">
        <w:t>lokaliai ant akių pavartotos</w:t>
      </w:r>
      <w:r w:rsidRPr="00647004">
        <w:t xml:space="preserve"> dozės patenka į pieną. Kadangi aktyvaus metabolito (tafluprosto rūgšties) </w:t>
      </w:r>
      <w:r w:rsidR="005A73F4" w:rsidRPr="00647004">
        <w:t>pusinės eliminacijos laikas</w:t>
      </w:r>
      <w:r w:rsidRPr="00647004">
        <w:t xml:space="preserve"> plazmoje yra labai trumpas (žmogaus organizme po 30 minučių </w:t>
      </w:r>
      <w:r w:rsidR="005A73F4" w:rsidRPr="00647004">
        <w:t>koncentracija būna neišmatuojama</w:t>
      </w:r>
      <w:r w:rsidRPr="00647004">
        <w:t xml:space="preserve">), didžioji dalis radioaktyvumo tikriausiai </w:t>
      </w:r>
      <w:r w:rsidR="005A73F4" w:rsidRPr="00647004">
        <w:t xml:space="preserve">yra </w:t>
      </w:r>
      <w:r w:rsidRPr="00647004">
        <w:t>susijusi su metabolitais, kurių farmakologinis aktyvumas yra mažas arba jie juo nepasižymi. Remiantis tafluprosto ir natūralių prostaglandinų metabolizmo ypatumais, tikėtina, kad biologinis prieinamumas nurijus yra labai nedidelis.</w:t>
      </w:r>
    </w:p>
    <w:p w14:paraId="4C575760" w14:textId="77777777" w:rsidR="00B33C96" w:rsidRPr="00647004" w:rsidRDefault="00B33C96" w:rsidP="00B55130">
      <w:pPr>
        <w:spacing w:line="240" w:lineRule="auto"/>
        <w:rPr>
          <w:szCs w:val="22"/>
        </w:rPr>
      </w:pPr>
    </w:p>
    <w:p w14:paraId="4DBFE14E" w14:textId="77777777" w:rsidR="00B33C96" w:rsidRPr="00647004" w:rsidRDefault="00B33C96" w:rsidP="00B55130">
      <w:pPr>
        <w:spacing w:line="240" w:lineRule="auto"/>
        <w:rPr>
          <w:i/>
          <w:szCs w:val="22"/>
          <w:u w:val="single"/>
        </w:rPr>
      </w:pPr>
      <w:r w:rsidRPr="00647004">
        <w:rPr>
          <w:i/>
          <w:u w:val="single"/>
        </w:rPr>
        <w:t>Timololis</w:t>
      </w:r>
    </w:p>
    <w:p w14:paraId="55334899" w14:textId="77777777" w:rsidR="00B33C96" w:rsidRPr="00647004" w:rsidRDefault="00B33C96" w:rsidP="00B55130">
      <w:pPr>
        <w:spacing w:line="240" w:lineRule="auto"/>
        <w:rPr>
          <w:szCs w:val="22"/>
        </w:rPr>
      </w:pPr>
      <w:r w:rsidRPr="00647004">
        <w:t xml:space="preserve">Įprastų farmakologinio saugumo, kartotinių dozių toksiškumo, genotoksiškumo, </w:t>
      </w:r>
      <w:r w:rsidR="005A73F4" w:rsidRPr="00647004">
        <w:t xml:space="preserve">galimo </w:t>
      </w:r>
      <w:r w:rsidRPr="00647004">
        <w:t>kancerogeniškumo ir toksinio poveikio reprodukcijai ikiklinikinių tyrimų duomenys specifinio pavojaus žmogui nerodo.</w:t>
      </w:r>
    </w:p>
    <w:p w14:paraId="2B74F890" w14:textId="77777777" w:rsidR="001D29E6" w:rsidRPr="00647004" w:rsidRDefault="001D29E6" w:rsidP="00B55130">
      <w:pPr>
        <w:spacing w:line="240" w:lineRule="auto"/>
        <w:rPr>
          <w:b/>
          <w:szCs w:val="22"/>
        </w:rPr>
      </w:pPr>
    </w:p>
    <w:p w14:paraId="41708421" w14:textId="77777777" w:rsidR="001D29E6" w:rsidRPr="00647004" w:rsidRDefault="001D29E6" w:rsidP="00B55130">
      <w:pPr>
        <w:spacing w:line="240" w:lineRule="auto"/>
        <w:rPr>
          <w:b/>
          <w:szCs w:val="22"/>
        </w:rPr>
      </w:pPr>
    </w:p>
    <w:p w14:paraId="1489BB56" w14:textId="77777777" w:rsidR="001D29E6" w:rsidRPr="00647004" w:rsidRDefault="001D29E6" w:rsidP="00B55130">
      <w:pPr>
        <w:spacing w:line="240" w:lineRule="auto"/>
        <w:ind w:left="567" w:hanging="567"/>
        <w:rPr>
          <w:b/>
          <w:szCs w:val="22"/>
        </w:rPr>
      </w:pPr>
      <w:r w:rsidRPr="00647004">
        <w:rPr>
          <w:b/>
        </w:rPr>
        <w:t>6.</w:t>
      </w:r>
      <w:r w:rsidRPr="00647004">
        <w:tab/>
      </w:r>
      <w:r w:rsidRPr="00647004">
        <w:rPr>
          <w:b/>
        </w:rPr>
        <w:t>FARMACINĖ INFORMACIJA</w:t>
      </w:r>
    </w:p>
    <w:p w14:paraId="02E48173" w14:textId="77777777" w:rsidR="001D29E6" w:rsidRPr="00647004" w:rsidRDefault="001D29E6" w:rsidP="00B55130">
      <w:pPr>
        <w:spacing w:line="240" w:lineRule="auto"/>
        <w:rPr>
          <w:b/>
          <w:szCs w:val="22"/>
        </w:rPr>
      </w:pPr>
    </w:p>
    <w:p w14:paraId="1346DCE4" w14:textId="77777777" w:rsidR="001D29E6" w:rsidRPr="00647004" w:rsidRDefault="001D29E6" w:rsidP="00B55130">
      <w:pPr>
        <w:spacing w:line="240" w:lineRule="auto"/>
        <w:ind w:left="567" w:hanging="567"/>
        <w:rPr>
          <w:b/>
          <w:szCs w:val="22"/>
        </w:rPr>
      </w:pPr>
      <w:r w:rsidRPr="00647004">
        <w:rPr>
          <w:b/>
        </w:rPr>
        <w:t>6.1.</w:t>
      </w:r>
      <w:r w:rsidRPr="00647004">
        <w:tab/>
      </w:r>
      <w:r w:rsidRPr="00647004">
        <w:rPr>
          <w:b/>
        </w:rPr>
        <w:t>Pagalbinių medžiagų sąrašas</w:t>
      </w:r>
    </w:p>
    <w:p w14:paraId="2094CE94" w14:textId="77777777" w:rsidR="001D29E6" w:rsidRPr="00647004" w:rsidRDefault="001D29E6" w:rsidP="00B55130">
      <w:pPr>
        <w:spacing w:line="240" w:lineRule="auto"/>
        <w:rPr>
          <w:szCs w:val="22"/>
        </w:rPr>
      </w:pPr>
    </w:p>
    <w:p w14:paraId="07C5D3A5" w14:textId="77777777" w:rsidR="00B33C96" w:rsidRPr="00647004" w:rsidRDefault="00B33C96" w:rsidP="0050568F">
      <w:pPr>
        <w:spacing w:line="240" w:lineRule="auto"/>
        <w:ind w:left="567" w:hanging="567"/>
        <w:rPr>
          <w:szCs w:val="22"/>
        </w:rPr>
      </w:pPr>
      <w:r w:rsidRPr="00647004">
        <w:t>Glicerolis</w:t>
      </w:r>
    </w:p>
    <w:p w14:paraId="4B55062E" w14:textId="77777777" w:rsidR="00B33C96" w:rsidRPr="00647004" w:rsidRDefault="00B33C96" w:rsidP="003D0FA4">
      <w:pPr>
        <w:spacing w:line="240" w:lineRule="auto"/>
        <w:ind w:left="567" w:hanging="567"/>
        <w:rPr>
          <w:szCs w:val="22"/>
        </w:rPr>
      </w:pPr>
      <w:r w:rsidRPr="00647004">
        <w:t xml:space="preserve">Dinatrio </w:t>
      </w:r>
      <w:r w:rsidR="00D55253" w:rsidRPr="00647004">
        <w:t xml:space="preserve">fosfatas </w:t>
      </w:r>
      <w:r w:rsidRPr="00647004">
        <w:t>dodekahidratas</w:t>
      </w:r>
    </w:p>
    <w:p w14:paraId="17DAF71E" w14:textId="77777777" w:rsidR="00B33C96" w:rsidRPr="00647004" w:rsidRDefault="00B33C96" w:rsidP="00E51D3C">
      <w:pPr>
        <w:spacing w:line="240" w:lineRule="auto"/>
        <w:ind w:left="567" w:hanging="567"/>
        <w:rPr>
          <w:szCs w:val="22"/>
        </w:rPr>
      </w:pPr>
      <w:r w:rsidRPr="00647004">
        <w:t>Dinatrio edetatas</w:t>
      </w:r>
    </w:p>
    <w:p w14:paraId="4646FCA9" w14:textId="0D5356F2" w:rsidR="00B33C96" w:rsidRPr="00647004" w:rsidRDefault="003F1335" w:rsidP="007A15EC">
      <w:pPr>
        <w:spacing w:line="240" w:lineRule="auto"/>
        <w:ind w:left="567" w:hanging="567"/>
        <w:rPr>
          <w:szCs w:val="22"/>
        </w:rPr>
      </w:pPr>
      <w:r w:rsidRPr="00647004">
        <w:t>Polisorbatas</w:t>
      </w:r>
      <w:r w:rsidR="008D1A16">
        <w:t> </w:t>
      </w:r>
      <w:r w:rsidRPr="00647004">
        <w:t>80</w:t>
      </w:r>
    </w:p>
    <w:p w14:paraId="2C57B32A" w14:textId="77777777" w:rsidR="00B33C96" w:rsidRPr="00647004" w:rsidRDefault="00B33C96" w:rsidP="007A15EC">
      <w:pPr>
        <w:spacing w:line="240" w:lineRule="auto"/>
        <w:ind w:left="567" w:hanging="567"/>
        <w:rPr>
          <w:szCs w:val="22"/>
        </w:rPr>
      </w:pPr>
      <w:r w:rsidRPr="00647004">
        <w:t>Vandenilio chlorido rūgštis ir (arba) natrio hidroksidas pH koreguoti</w:t>
      </w:r>
    </w:p>
    <w:p w14:paraId="3B812EF2" w14:textId="77777777" w:rsidR="00B33C96" w:rsidRPr="00647004" w:rsidRDefault="00D55253" w:rsidP="007A15EC">
      <w:pPr>
        <w:spacing w:line="240" w:lineRule="auto"/>
        <w:ind w:left="567" w:hanging="567"/>
        <w:rPr>
          <w:szCs w:val="22"/>
        </w:rPr>
      </w:pPr>
      <w:r w:rsidRPr="00647004">
        <w:t>Injekcinis vanduo</w:t>
      </w:r>
    </w:p>
    <w:p w14:paraId="65F2C7D6" w14:textId="77777777" w:rsidR="001D29E6" w:rsidRPr="00647004" w:rsidRDefault="001D29E6" w:rsidP="00B55130">
      <w:pPr>
        <w:spacing w:line="240" w:lineRule="auto"/>
        <w:rPr>
          <w:szCs w:val="22"/>
        </w:rPr>
      </w:pPr>
    </w:p>
    <w:p w14:paraId="2DE95959" w14:textId="77777777" w:rsidR="001D29E6" w:rsidRPr="00647004" w:rsidRDefault="001D29E6" w:rsidP="00B55130">
      <w:pPr>
        <w:spacing w:line="240" w:lineRule="auto"/>
        <w:ind w:left="567" w:hanging="567"/>
        <w:rPr>
          <w:szCs w:val="22"/>
        </w:rPr>
      </w:pPr>
      <w:r w:rsidRPr="00647004">
        <w:rPr>
          <w:b/>
        </w:rPr>
        <w:t>6.2.</w:t>
      </w:r>
      <w:r w:rsidRPr="00647004">
        <w:tab/>
      </w:r>
      <w:r w:rsidRPr="00647004">
        <w:rPr>
          <w:b/>
        </w:rPr>
        <w:t>Nesuderinamumas</w:t>
      </w:r>
    </w:p>
    <w:p w14:paraId="6C1587CB" w14:textId="77777777" w:rsidR="001D29E6" w:rsidRPr="00647004" w:rsidRDefault="001D29E6" w:rsidP="00B55130">
      <w:pPr>
        <w:spacing w:line="240" w:lineRule="auto"/>
        <w:rPr>
          <w:szCs w:val="22"/>
        </w:rPr>
      </w:pPr>
    </w:p>
    <w:p w14:paraId="11075622" w14:textId="77777777" w:rsidR="001D29E6" w:rsidRPr="00647004" w:rsidRDefault="001D29E6" w:rsidP="00B55130">
      <w:pPr>
        <w:spacing w:line="240" w:lineRule="auto"/>
        <w:rPr>
          <w:szCs w:val="22"/>
        </w:rPr>
      </w:pPr>
      <w:r w:rsidRPr="00647004">
        <w:t>Duomenys nebūtini</w:t>
      </w:r>
      <w:r w:rsidR="003A74BF" w:rsidRPr="00647004">
        <w:t>.</w:t>
      </w:r>
    </w:p>
    <w:p w14:paraId="618012AB" w14:textId="77777777" w:rsidR="001D29E6" w:rsidRPr="00647004" w:rsidRDefault="001D29E6" w:rsidP="00B55130">
      <w:pPr>
        <w:spacing w:line="240" w:lineRule="auto"/>
        <w:rPr>
          <w:szCs w:val="22"/>
        </w:rPr>
      </w:pPr>
    </w:p>
    <w:p w14:paraId="09590C6E" w14:textId="77777777" w:rsidR="001D29E6" w:rsidRPr="00647004" w:rsidRDefault="001D29E6" w:rsidP="00B55130">
      <w:pPr>
        <w:spacing w:line="240" w:lineRule="auto"/>
        <w:ind w:left="567" w:hanging="567"/>
        <w:rPr>
          <w:szCs w:val="22"/>
        </w:rPr>
      </w:pPr>
      <w:r w:rsidRPr="00647004">
        <w:rPr>
          <w:b/>
        </w:rPr>
        <w:t>6.3.</w:t>
      </w:r>
      <w:r w:rsidRPr="00647004">
        <w:tab/>
      </w:r>
      <w:r w:rsidRPr="00647004">
        <w:rPr>
          <w:b/>
        </w:rPr>
        <w:t>Tinkamumo laikas</w:t>
      </w:r>
    </w:p>
    <w:p w14:paraId="383E976D" w14:textId="77777777" w:rsidR="001D29E6" w:rsidRPr="00647004" w:rsidRDefault="001D29E6" w:rsidP="00B55130">
      <w:pPr>
        <w:spacing w:line="240" w:lineRule="auto"/>
        <w:rPr>
          <w:szCs w:val="22"/>
        </w:rPr>
      </w:pPr>
    </w:p>
    <w:p w14:paraId="544404AB" w14:textId="1BC495CF" w:rsidR="00B33C96" w:rsidRPr="00647004" w:rsidRDefault="007903CA" w:rsidP="00B55130">
      <w:pPr>
        <w:spacing w:line="240" w:lineRule="auto"/>
        <w:rPr>
          <w:szCs w:val="22"/>
        </w:rPr>
      </w:pPr>
      <w:r>
        <w:t>3</w:t>
      </w:r>
      <w:r w:rsidR="008D1A16">
        <w:t> </w:t>
      </w:r>
      <w:r w:rsidR="00801E2E" w:rsidRPr="00647004">
        <w:t>metai</w:t>
      </w:r>
    </w:p>
    <w:p w14:paraId="5073E651" w14:textId="7B325CB8" w:rsidR="00B33C96" w:rsidRPr="00647004" w:rsidRDefault="00C862EA" w:rsidP="0050568F">
      <w:pPr>
        <w:tabs>
          <w:tab w:val="clear" w:pos="567"/>
        </w:tabs>
        <w:spacing w:line="240" w:lineRule="auto"/>
        <w:rPr>
          <w:szCs w:val="22"/>
        </w:rPr>
      </w:pPr>
      <w:r>
        <w:t xml:space="preserve">Tinkamumo laikas </w:t>
      </w:r>
      <w:r w:rsidR="002C4FBA">
        <w:t>po buteliuko pirmojo atidarymo</w:t>
      </w:r>
      <w:r w:rsidR="00B33C96" w:rsidRPr="00647004">
        <w:t xml:space="preserve">: </w:t>
      </w:r>
      <w:r w:rsidR="00065A96">
        <w:t>3</w:t>
      </w:r>
      <w:r w:rsidR="00A81B81">
        <w:t> </w:t>
      </w:r>
      <w:r w:rsidR="00065A96">
        <w:t>mėne</w:t>
      </w:r>
      <w:r w:rsidR="00B33C96" w:rsidRPr="00647004">
        <w:t>s</w:t>
      </w:r>
      <w:r w:rsidR="00065A96">
        <w:t>iai</w:t>
      </w:r>
      <w:r w:rsidR="00B33C96" w:rsidRPr="00647004">
        <w:t>.</w:t>
      </w:r>
    </w:p>
    <w:p w14:paraId="0957953C" w14:textId="77777777" w:rsidR="001D29E6" w:rsidRPr="00647004" w:rsidRDefault="001D29E6" w:rsidP="00B55130">
      <w:pPr>
        <w:spacing w:line="240" w:lineRule="auto"/>
        <w:rPr>
          <w:b/>
          <w:szCs w:val="22"/>
        </w:rPr>
      </w:pPr>
    </w:p>
    <w:p w14:paraId="0004D02E" w14:textId="77777777" w:rsidR="001D29E6" w:rsidRPr="00647004" w:rsidRDefault="001D29E6" w:rsidP="00B55130">
      <w:pPr>
        <w:spacing w:line="240" w:lineRule="auto"/>
        <w:ind w:left="567" w:hanging="567"/>
        <w:rPr>
          <w:b/>
          <w:szCs w:val="22"/>
        </w:rPr>
      </w:pPr>
      <w:r w:rsidRPr="00647004">
        <w:rPr>
          <w:b/>
        </w:rPr>
        <w:t>6.4.</w:t>
      </w:r>
      <w:r w:rsidRPr="00647004">
        <w:tab/>
      </w:r>
      <w:r w:rsidRPr="00647004">
        <w:rPr>
          <w:b/>
        </w:rPr>
        <w:t>Specialios laikymo sąlygos</w:t>
      </w:r>
    </w:p>
    <w:p w14:paraId="53B31CB9" w14:textId="77777777" w:rsidR="00B33C96" w:rsidRPr="00647004" w:rsidRDefault="00B33C96" w:rsidP="0050568F">
      <w:pPr>
        <w:tabs>
          <w:tab w:val="clear" w:pos="567"/>
        </w:tabs>
        <w:spacing w:line="240" w:lineRule="auto"/>
        <w:rPr>
          <w:szCs w:val="22"/>
        </w:rPr>
      </w:pPr>
    </w:p>
    <w:p w14:paraId="1961BEE6" w14:textId="27CC77E0" w:rsidR="00B33C96" w:rsidRPr="00647004" w:rsidRDefault="00B33C96" w:rsidP="003D0FA4">
      <w:pPr>
        <w:tabs>
          <w:tab w:val="clear" w:pos="567"/>
        </w:tabs>
        <w:spacing w:line="240" w:lineRule="auto"/>
        <w:rPr>
          <w:szCs w:val="22"/>
        </w:rPr>
      </w:pPr>
      <w:r w:rsidRPr="00A81B81">
        <w:t>Laikyti šaldytuve (2</w:t>
      </w:r>
      <w:r w:rsidR="00A81B81" w:rsidRPr="00A81B81">
        <w:t xml:space="preserve"> °C </w:t>
      </w:r>
      <w:r w:rsidRPr="00A81B81">
        <w:t>–</w:t>
      </w:r>
      <w:r w:rsidR="009B058A">
        <w:t xml:space="preserve"> </w:t>
      </w:r>
      <w:r w:rsidRPr="00A81B81">
        <w:t>8 °C).</w:t>
      </w:r>
      <w:r w:rsidR="00065A96">
        <w:t xml:space="preserve"> Negalima užšaldyti.</w:t>
      </w:r>
    </w:p>
    <w:p w14:paraId="13D30E4B" w14:textId="09B464FD" w:rsidR="00065A96" w:rsidRDefault="00065A96" w:rsidP="00E51D3C">
      <w:pPr>
        <w:tabs>
          <w:tab w:val="clear" w:pos="567"/>
        </w:tabs>
        <w:spacing w:line="240" w:lineRule="auto"/>
      </w:pPr>
      <w:r w:rsidRPr="00153901">
        <w:t xml:space="preserve">Laikyti gamintojo </w:t>
      </w:r>
      <w:r w:rsidR="008D504D">
        <w:t>dėžutėje</w:t>
      </w:r>
      <w:r>
        <w:t xml:space="preserve">, </w:t>
      </w:r>
      <w:r w:rsidRPr="00153901">
        <w:t xml:space="preserve">kad </w:t>
      </w:r>
      <w:r>
        <w:t xml:space="preserve">vaistinis </w:t>
      </w:r>
      <w:r w:rsidRPr="00153901">
        <w:t>preparatas būtų apsaugotas nuo</w:t>
      </w:r>
      <w:r>
        <w:t xml:space="preserve"> </w:t>
      </w:r>
      <w:r w:rsidRPr="00153901">
        <w:t>šviesos</w:t>
      </w:r>
      <w:r>
        <w:t>.</w:t>
      </w:r>
    </w:p>
    <w:p w14:paraId="7CF5A555" w14:textId="77777777" w:rsidR="00065A96" w:rsidRDefault="00065A96" w:rsidP="00E51D3C">
      <w:pPr>
        <w:tabs>
          <w:tab w:val="clear" w:pos="567"/>
        </w:tabs>
        <w:spacing w:line="240" w:lineRule="auto"/>
        <w:rPr>
          <w:color w:val="000000"/>
        </w:rPr>
      </w:pPr>
    </w:p>
    <w:p w14:paraId="601D9F5C" w14:textId="1DD868AE" w:rsidR="00F64706" w:rsidRPr="00F9167E" w:rsidRDefault="00487AD7" w:rsidP="00065A96">
      <w:pPr>
        <w:tabs>
          <w:tab w:val="clear" w:pos="567"/>
        </w:tabs>
        <w:spacing w:line="240" w:lineRule="auto"/>
      </w:pPr>
      <w:r w:rsidRPr="00487AD7">
        <w:t>Po buteliuko pirmojo atidarymo:</w:t>
      </w:r>
      <w:r w:rsidR="008C4C65">
        <w:t xml:space="preserve"> </w:t>
      </w:r>
    </w:p>
    <w:p w14:paraId="62EC48B2" w14:textId="28D7211A" w:rsidR="00065A96" w:rsidRPr="00647004" w:rsidRDefault="00065A96" w:rsidP="00065A96">
      <w:pPr>
        <w:tabs>
          <w:tab w:val="clear" w:pos="567"/>
        </w:tabs>
        <w:spacing w:line="240" w:lineRule="auto"/>
        <w:rPr>
          <w:color w:val="000000"/>
          <w:szCs w:val="22"/>
        </w:rPr>
      </w:pPr>
      <w:r>
        <w:t>L</w:t>
      </w:r>
      <w:r w:rsidRPr="00647004">
        <w:t>aikyti ne aukštesnėje kaip 25 °C temperatūroje</w:t>
      </w:r>
      <w:r>
        <w:t>. Negalima užšaldyti.</w:t>
      </w:r>
    </w:p>
    <w:p w14:paraId="2BDD3E8B" w14:textId="4D15F141" w:rsidR="006E745B" w:rsidRDefault="00065A96" w:rsidP="006E745B">
      <w:pPr>
        <w:tabs>
          <w:tab w:val="clear" w:pos="567"/>
        </w:tabs>
        <w:spacing w:line="240" w:lineRule="auto"/>
      </w:pPr>
      <w:r>
        <w:rPr>
          <w:color w:val="000000"/>
          <w:szCs w:val="22"/>
        </w:rPr>
        <w:t>Buteliuką</w:t>
      </w:r>
      <w:r w:rsidR="00EC2E54">
        <w:rPr>
          <w:color w:val="000000"/>
          <w:szCs w:val="22"/>
        </w:rPr>
        <w:t xml:space="preserve"> </w:t>
      </w:r>
      <w:r w:rsidR="006E745B">
        <w:rPr>
          <w:color w:val="000000"/>
          <w:szCs w:val="22"/>
        </w:rPr>
        <w:t>l</w:t>
      </w:r>
      <w:r w:rsidR="006E745B" w:rsidRPr="00153901">
        <w:t xml:space="preserve">aikyti gamintojo </w:t>
      </w:r>
      <w:r w:rsidR="006E745B">
        <w:t xml:space="preserve">dėžutėje, </w:t>
      </w:r>
      <w:r w:rsidR="006E745B" w:rsidRPr="00153901">
        <w:t xml:space="preserve">kad </w:t>
      </w:r>
      <w:r w:rsidR="006E745B">
        <w:t xml:space="preserve">vaistinis </w:t>
      </w:r>
      <w:r w:rsidR="006E745B" w:rsidRPr="00153901">
        <w:t>preparatas būtų apsaugotas nuo</w:t>
      </w:r>
      <w:r w:rsidR="006E745B">
        <w:t xml:space="preserve"> </w:t>
      </w:r>
      <w:r w:rsidR="006E745B" w:rsidRPr="00153901">
        <w:t>šviesos</w:t>
      </w:r>
      <w:r w:rsidR="006E745B">
        <w:t>.</w:t>
      </w:r>
    </w:p>
    <w:p w14:paraId="44BDC091" w14:textId="77777777" w:rsidR="001D29E6" w:rsidRPr="00647004" w:rsidRDefault="001D29E6" w:rsidP="00B55130">
      <w:pPr>
        <w:spacing w:line="240" w:lineRule="auto"/>
        <w:rPr>
          <w:szCs w:val="22"/>
        </w:rPr>
      </w:pPr>
    </w:p>
    <w:p w14:paraId="3E9149CD" w14:textId="77777777" w:rsidR="001D29E6" w:rsidRPr="00647004" w:rsidRDefault="00642109" w:rsidP="00B55130">
      <w:pPr>
        <w:tabs>
          <w:tab w:val="clear" w:pos="567"/>
        </w:tabs>
        <w:spacing w:line="240" w:lineRule="auto"/>
        <w:rPr>
          <w:b/>
          <w:szCs w:val="22"/>
        </w:rPr>
      </w:pPr>
      <w:r w:rsidRPr="00647004">
        <w:rPr>
          <w:b/>
        </w:rPr>
        <w:t>6.5.</w:t>
      </w:r>
      <w:r w:rsidRPr="00647004">
        <w:rPr>
          <w:b/>
        </w:rPr>
        <w:tab/>
      </w:r>
      <w:r w:rsidR="001D29E6" w:rsidRPr="00647004">
        <w:rPr>
          <w:b/>
        </w:rPr>
        <w:t>Talpyklės pobūdis ir jos turinys</w:t>
      </w:r>
    </w:p>
    <w:p w14:paraId="66C9101E" w14:textId="77777777" w:rsidR="001D29E6" w:rsidRPr="00647004" w:rsidRDefault="001D29E6" w:rsidP="00B55130">
      <w:pPr>
        <w:spacing w:line="240" w:lineRule="auto"/>
        <w:rPr>
          <w:szCs w:val="22"/>
        </w:rPr>
      </w:pPr>
    </w:p>
    <w:p w14:paraId="04F43171" w14:textId="3B212153" w:rsidR="0041405E" w:rsidRDefault="006E745B" w:rsidP="0041405E">
      <w:pPr>
        <w:tabs>
          <w:tab w:val="clear" w:pos="567"/>
        </w:tabs>
        <w:spacing w:line="240" w:lineRule="auto"/>
      </w:pPr>
      <w:r>
        <w:t>Permatomas m</w:t>
      </w:r>
      <w:r w:rsidR="00B33C96" w:rsidRPr="00647004">
        <w:t xml:space="preserve">ažo tankio polietileno (MTPE) </w:t>
      </w:r>
      <w:r>
        <w:t xml:space="preserve">buteliukas </w:t>
      </w:r>
      <w:r w:rsidR="00F64706">
        <w:t xml:space="preserve">su </w:t>
      </w:r>
      <w:r>
        <w:t>baltu oftalminio išspaudimo dozatoriumi</w:t>
      </w:r>
      <w:r w:rsidR="00B33C96" w:rsidRPr="00647004">
        <w:t xml:space="preserve"> </w:t>
      </w:r>
      <w:r>
        <w:t xml:space="preserve">(polietilenas, polipropilenas, ciklinio olefino kopolimeras), užsuktas mėlynu polietileno dangteliu, </w:t>
      </w:r>
      <w:r w:rsidR="0041405E">
        <w:t>turinčiu pirmojo atidarymo kontrolės sistemą.</w:t>
      </w:r>
    </w:p>
    <w:p w14:paraId="17DAE891" w14:textId="77777777" w:rsidR="0041405E" w:rsidRDefault="0041405E" w:rsidP="0041405E">
      <w:pPr>
        <w:tabs>
          <w:tab w:val="clear" w:pos="567"/>
        </w:tabs>
        <w:spacing w:line="240" w:lineRule="auto"/>
      </w:pPr>
    </w:p>
    <w:p w14:paraId="2CA31CB3" w14:textId="526F428E" w:rsidR="00B33C96" w:rsidRPr="00647004" w:rsidRDefault="00B33C96" w:rsidP="003A3F0E">
      <w:pPr>
        <w:tabs>
          <w:tab w:val="clear" w:pos="567"/>
        </w:tabs>
        <w:spacing w:line="240" w:lineRule="auto"/>
        <w:rPr>
          <w:szCs w:val="22"/>
        </w:rPr>
      </w:pPr>
      <w:r w:rsidRPr="00647004">
        <w:t xml:space="preserve">Tiekiamos tokių dydžių pakuotės: </w:t>
      </w:r>
      <w:r w:rsidR="0041405E">
        <w:t xml:space="preserve">dėžutės, kuriose yra 1 arba 3 buteliukai po </w:t>
      </w:r>
      <w:r w:rsidRPr="00647004">
        <w:t xml:space="preserve">3 ml </w:t>
      </w:r>
      <w:r w:rsidR="0041405E">
        <w:t>(kiekvienas jų skirtas pacientui vartoti 1 mėnesį), 1 buteliukas po 5 ml (2 mėnesiams) arba 1 buteliukas po 7 ml (3 mėnesiams)</w:t>
      </w:r>
      <w:r w:rsidRPr="00647004">
        <w:t>.</w:t>
      </w:r>
    </w:p>
    <w:p w14:paraId="0890C397" w14:textId="77777777" w:rsidR="00B33C96" w:rsidRPr="00647004" w:rsidRDefault="00B33C96" w:rsidP="00E51D3C">
      <w:pPr>
        <w:tabs>
          <w:tab w:val="clear" w:pos="567"/>
        </w:tabs>
        <w:spacing w:line="240" w:lineRule="auto"/>
        <w:rPr>
          <w:szCs w:val="22"/>
        </w:rPr>
      </w:pPr>
    </w:p>
    <w:p w14:paraId="34AC330D" w14:textId="77777777" w:rsidR="00B33C96" w:rsidRPr="00647004" w:rsidRDefault="00B33C96" w:rsidP="00B55130">
      <w:pPr>
        <w:spacing w:line="240" w:lineRule="auto"/>
        <w:rPr>
          <w:szCs w:val="22"/>
        </w:rPr>
      </w:pPr>
      <w:r w:rsidRPr="00647004">
        <w:lastRenderedPageBreak/>
        <w:t>Gali būti tiekiamos ne visų dydžių pakuotės.</w:t>
      </w:r>
    </w:p>
    <w:p w14:paraId="4D2F403B" w14:textId="77777777" w:rsidR="001D29E6" w:rsidRPr="00647004" w:rsidRDefault="001D29E6" w:rsidP="00B55130">
      <w:pPr>
        <w:spacing w:line="240" w:lineRule="auto"/>
        <w:rPr>
          <w:szCs w:val="22"/>
        </w:rPr>
      </w:pPr>
    </w:p>
    <w:p w14:paraId="28BFEE5A" w14:textId="7CD0A32F" w:rsidR="001D29E6" w:rsidRPr="00647004" w:rsidRDefault="001D29E6" w:rsidP="00B55130">
      <w:pPr>
        <w:spacing w:line="240" w:lineRule="auto"/>
        <w:ind w:left="567" w:hanging="567"/>
        <w:outlineLvl w:val="0"/>
        <w:rPr>
          <w:szCs w:val="22"/>
        </w:rPr>
      </w:pPr>
      <w:r w:rsidRPr="00647004">
        <w:rPr>
          <w:b/>
        </w:rPr>
        <w:t>6.6.</w:t>
      </w:r>
      <w:r w:rsidRPr="00647004">
        <w:tab/>
      </w:r>
      <w:r w:rsidRPr="00647004">
        <w:rPr>
          <w:b/>
        </w:rPr>
        <w:t>Specialūs reikalavimai atliekoms tvarkyti</w:t>
      </w:r>
      <w:r w:rsidR="008C4C65">
        <w:rPr>
          <w:b/>
        </w:rPr>
        <w:t xml:space="preserve"> ir vaistiniam preparatui ruošti</w:t>
      </w:r>
    </w:p>
    <w:p w14:paraId="6627C125" w14:textId="77777777" w:rsidR="001D29E6" w:rsidRPr="00647004" w:rsidRDefault="001D29E6" w:rsidP="00B55130">
      <w:pPr>
        <w:spacing w:line="240" w:lineRule="auto"/>
        <w:rPr>
          <w:szCs w:val="22"/>
        </w:rPr>
      </w:pPr>
    </w:p>
    <w:p w14:paraId="1E29891A" w14:textId="77777777" w:rsidR="00B33C96" w:rsidRPr="00647004" w:rsidRDefault="00B33C96" w:rsidP="00B55130">
      <w:pPr>
        <w:spacing w:line="240" w:lineRule="auto"/>
        <w:rPr>
          <w:szCs w:val="22"/>
        </w:rPr>
      </w:pPr>
      <w:r w:rsidRPr="00647004">
        <w:t>Nesuvartotą vaistinį preparatą ar atliekas reikia tvarkyti laikantis vietinių reikalavimų.</w:t>
      </w:r>
    </w:p>
    <w:p w14:paraId="3A7D6A0F" w14:textId="77777777" w:rsidR="001D29E6" w:rsidRPr="00647004" w:rsidRDefault="001D29E6" w:rsidP="00B55130">
      <w:pPr>
        <w:spacing w:line="240" w:lineRule="auto"/>
        <w:rPr>
          <w:szCs w:val="22"/>
        </w:rPr>
      </w:pPr>
    </w:p>
    <w:p w14:paraId="785AA374" w14:textId="77777777" w:rsidR="00B33C96" w:rsidRPr="00647004" w:rsidRDefault="00B33C96" w:rsidP="00B55130">
      <w:pPr>
        <w:spacing w:line="240" w:lineRule="auto"/>
        <w:rPr>
          <w:szCs w:val="22"/>
        </w:rPr>
      </w:pPr>
    </w:p>
    <w:p w14:paraId="483D8975" w14:textId="77777777" w:rsidR="001D29E6" w:rsidRPr="00647004" w:rsidRDefault="001D29E6" w:rsidP="00B55130">
      <w:pPr>
        <w:spacing w:line="240" w:lineRule="auto"/>
        <w:ind w:left="567" w:hanging="567"/>
        <w:rPr>
          <w:szCs w:val="22"/>
        </w:rPr>
      </w:pPr>
      <w:r w:rsidRPr="00647004">
        <w:rPr>
          <w:b/>
        </w:rPr>
        <w:t>7.</w:t>
      </w:r>
      <w:r w:rsidRPr="00647004">
        <w:tab/>
      </w:r>
      <w:r w:rsidR="00752959" w:rsidRPr="00647004">
        <w:rPr>
          <w:b/>
        </w:rPr>
        <w:t>REGISTRUOTOJAS</w:t>
      </w:r>
    </w:p>
    <w:p w14:paraId="7BCF3221" w14:textId="77777777" w:rsidR="001D29E6" w:rsidRPr="00647004" w:rsidRDefault="001D29E6" w:rsidP="00B55130">
      <w:pPr>
        <w:spacing w:line="240" w:lineRule="auto"/>
        <w:rPr>
          <w:szCs w:val="22"/>
        </w:rPr>
      </w:pPr>
    </w:p>
    <w:p w14:paraId="56C31A04" w14:textId="77777777" w:rsidR="00B226F6" w:rsidRPr="00647004" w:rsidRDefault="00616872" w:rsidP="00B55130">
      <w:pPr>
        <w:spacing w:line="240" w:lineRule="auto"/>
      </w:pPr>
      <w:r w:rsidRPr="00647004">
        <w:t>Santen Oy</w:t>
      </w:r>
    </w:p>
    <w:p w14:paraId="15C9F960" w14:textId="77777777" w:rsidR="00616872" w:rsidRPr="00647004" w:rsidRDefault="00616872" w:rsidP="00B55130">
      <w:pPr>
        <w:spacing w:line="240" w:lineRule="auto"/>
      </w:pPr>
      <w:r w:rsidRPr="00647004">
        <w:t>Niittyhaankatu 20</w:t>
      </w:r>
    </w:p>
    <w:p w14:paraId="00709D43" w14:textId="77777777" w:rsidR="00616872" w:rsidRPr="00647004" w:rsidRDefault="00616872" w:rsidP="00B55130">
      <w:pPr>
        <w:spacing w:line="240" w:lineRule="auto"/>
      </w:pPr>
      <w:r w:rsidRPr="00647004">
        <w:t>33720 Tampere</w:t>
      </w:r>
    </w:p>
    <w:p w14:paraId="7B4DCE74" w14:textId="77777777" w:rsidR="00616872" w:rsidRPr="00647004" w:rsidRDefault="00616872" w:rsidP="00B55130">
      <w:pPr>
        <w:spacing w:line="240" w:lineRule="auto"/>
        <w:rPr>
          <w:szCs w:val="22"/>
        </w:rPr>
      </w:pPr>
      <w:r w:rsidRPr="00647004">
        <w:t>Suomija</w:t>
      </w:r>
    </w:p>
    <w:p w14:paraId="72F64468" w14:textId="77777777" w:rsidR="00B33C96" w:rsidRPr="00647004" w:rsidRDefault="00B33C96" w:rsidP="00B55130">
      <w:pPr>
        <w:spacing w:line="240" w:lineRule="auto"/>
        <w:rPr>
          <w:szCs w:val="22"/>
        </w:rPr>
      </w:pPr>
    </w:p>
    <w:p w14:paraId="6CAB305B" w14:textId="77777777" w:rsidR="00B33C96" w:rsidRPr="00647004" w:rsidRDefault="00B33C96" w:rsidP="00B55130">
      <w:pPr>
        <w:spacing w:line="240" w:lineRule="auto"/>
        <w:rPr>
          <w:szCs w:val="22"/>
        </w:rPr>
      </w:pPr>
    </w:p>
    <w:p w14:paraId="7E6B0685" w14:textId="77777777" w:rsidR="001D29E6" w:rsidRPr="00647004" w:rsidRDefault="001D29E6" w:rsidP="00B55130">
      <w:pPr>
        <w:spacing w:line="240" w:lineRule="auto"/>
        <w:ind w:left="567" w:hanging="567"/>
        <w:rPr>
          <w:b/>
          <w:szCs w:val="22"/>
        </w:rPr>
      </w:pPr>
      <w:r w:rsidRPr="00647004">
        <w:rPr>
          <w:b/>
        </w:rPr>
        <w:t>8.</w:t>
      </w:r>
      <w:r w:rsidRPr="00647004">
        <w:tab/>
      </w:r>
      <w:r w:rsidR="00752959" w:rsidRPr="00647004">
        <w:rPr>
          <w:b/>
        </w:rPr>
        <w:t xml:space="preserve">REGISTRACIJOS PAŽYMĖJIMO </w:t>
      </w:r>
      <w:r w:rsidRPr="00647004">
        <w:rPr>
          <w:b/>
        </w:rPr>
        <w:t xml:space="preserve">NUMERIS (-IAI) </w:t>
      </w:r>
    </w:p>
    <w:p w14:paraId="6AE61912" w14:textId="77777777" w:rsidR="001D29E6" w:rsidRPr="00647004" w:rsidRDefault="001D29E6" w:rsidP="00B55130">
      <w:pPr>
        <w:spacing w:line="240" w:lineRule="auto"/>
        <w:rPr>
          <w:i/>
          <w:szCs w:val="22"/>
        </w:rPr>
      </w:pPr>
    </w:p>
    <w:p w14:paraId="70468051" w14:textId="6D7D3949" w:rsidR="00E31CEE" w:rsidRDefault="00E31CEE" w:rsidP="00E31CEE">
      <w:pPr>
        <w:rPr>
          <w:bCs/>
          <w:szCs w:val="22"/>
        </w:rPr>
      </w:pPr>
      <w:r>
        <w:rPr>
          <w:szCs w:val="22"/>
        </w:rPr>
        <w:t>LT/1/20/4610/001</w:t>
      </w:r>
      <w:r w:rsidRPr="003C1C77">
        <w:rPr>
          <w:bCs/>
          <w:szCs w:val="22"/>
        </w:rPr>
        <w:t xml:space="preserve"> – </w:t>
      </w:r>
      <w:r>
        <w:rPr>
          <w:bCs/>
          <w:szCs w:val="22"/>
        </w:rPr>
        <w:t>3 ml</w:t>
      </w:r>
      <w:r w:rsidRPr="003C1C77">
        <w:rPr>
          <w:bCs/>
          <w:szCs w:val="22"/>
        </w:rPr>
        <w:t>, N</w:t>
      </w:r>
      <w:r>
        <w:rPr>
          <w:bCs/>
          <w:szCs w:val="22"/>
        </w:rPr>
        <w:t>1</w:t>
      </w:r>
    </w:p>
    <w:p w14:paraId="5BB5950E" w14:textId="0EB13078" w:rsidR="00E31CEE" w:rsidRDefault="00E31CEE" w:rsidP="00E31CEE">
      <w:pPr>
        <w:rPr>
          <w:bCs/>
          <w:szCs w:val="22"/>
        </w:rPr>
      </w:pPr>
      <w:r>
        <w:rPr>
          <w:szCs w:val="22"/>
        </w:rPr>
        <w:t>LT/1/20/4610/002</w:t>
      </w:r>
      <w:r w:rsidRPr="003C1C77">
        <w:rPr>
          <w:bCs/>
          <w:szCs w:val="22"/>
        </w:rPr>
        <w:t xml:space="preserve"> – </w:t>
      </w:r>
      <w:r>
        <w:rPr>
          <w:bCs/>
          <w:szCs w:val="22"/>
        </w:rPr>
        <w:t>3 ml</w:t>
      </w:r>
      <w:r w:rsidRPr="003C1C77">
        <w:rPr>
          <w:bCs/>
          <w:szCs w:val="22"/>
        </w:rPr>
        <w:t>, N</w:t>
      </w:r>
      <w:r>
        <w:rPr>
          <w:bCs/>
          <w:szCs w:val="22"/>
        </w:rPr>
        <w:t>3</w:t>
      </w:r>
    </w:p>
    <w:p w14:paraId="6024126D" w14:textId="509BB2B9" w:rsidR="00E31CEE" w:rsidRDefault="00E31CEE" w:rsidP="00E31CEE">
      <w:pPr>
        <w:rPr>
          <w:bCs/>
          <w:szCs w:val="22"/>
        </w:rPr>
      </w:pPr>
      <w:r>
        <w:rPr>
          <w:szCs w:val="22"/>
        </w:rPr>
        <w:t>LT/1/20/4610/003</w:t>
      </w:r>
      <w:r w:rsidRPr="003C1C77">
        <w:rPr>
          <w:bCs/>
          <w:szCs w:val="22"/>
        </w:rPr>
        <w:t xml:space="preserve"> – </w:t>
      </w:r>
      <w:r>
        <w:rPr>
          <w:bCs/>
          <w:szCs w:val="22"/>
        </w:rPr>
        <w:t>5 ml</w:t>
      </w:r>
      <w:r w:rsidRPr="003C1C77">
        <w:rPr>
          <w:bCs/>
          <w:szCs w:val="22"/>
        </w:rPr>
        <w:t>, N</w:t>
      </w:r>
      <w:r>
        <w:rPr>
          <w:bCs/>
          <w:szCs w:val="22"/>
        </w:rPr>
        <w:t>1</w:t>
      </w:r>
    </w:p>
    <w:p w14:paraId="5F0A2DCD" w14:textId="30B953D7" w:rsidR="00863AAD" w:rsidRDefault="00E31CEE" w:rsidP="00E31CEE">
      <w:pPr>
        <w:spacing w:line="240" w:lineRule="auto"/>
        <w:rPr>
          <w:bCs/>
          <w:szCs w:val="22"/>
        </w:rPr>
      </w:pPr>
      <w:r>
        <w:rPr>
          <w:szCs w:val="22"/>
        </w:rPr>
        <w:t>LT/1/20/4610/004</w:t>
      </w:r>
      <w:r w:rsidRPr="003C1C77">
        <w:rPr>
          <w:bCs/>
          <w:szCs w:val="22"/>
        </w:rPr>
        <w:t xml:space="preserve"> – </w:t>
      </w:r>
      <w:r>
        <w:rPr>
          <w:bCs/>
          <w:szCs w:val="22"/>
        </w:rPr>
        <w:t>7 ml</w:t>
      </w:r>
      <w:r w:rsidRPr="003C1C77">
        <w:rPr>
          <w:bCs/>
          <w:szCs w:val="22"/>
        </w:rPr>
        <w:t>, N</w:t>
      </w:r>
      <w:r>
        <w:rPr>
          <w:bCs/>
          <w:szCs w:val="22"/>
        </w:rPr>
        <w:t>1</w:t>
      </w:r>
    </w:p>
    <w:p w14:paraId="5630E524" w14:textId="77777777" w:rsidR="00E31CEE" w:rsidRDefault="00E31CEE" w:rsidP="00E31CEE">
      <w:pPr>
        <w:spacing w:line="240" w:lineRule="auto"/>
        <w:rPr>
          <w:szCs w:val="22"/>
        </w:rPr>
      </w:pPr>
    </w:p>
    <w:p w14:paraId="28F9F4C7" w14:textId="77777777" w:rsidR="00863AAD" w:rsidRPr="00647004" w:rsidRDefault="00863AAD" w:rsidP="00863AAD">
      <w:pPr>
        <w:spacing w:line="240" w:lineRule="auto"/>
        <w:rPr>
          <w:szCs w:val="22"/>
        </w:rPr>
      </w:pPr>
    </w:p>
    <w:p w14:paraId="00492A03" w14:textId="77777777" w:rsidR="001D29E6" w:rsidRPr="00647004" w:rsidRDefault="001D29E6" w:rsidP="00B55130">
      <w:pPr>
        <w:spacing w:line="240" w:lineRule="auto"/>
        <w:ind w:left="567" w:hanging="567"/>
        <w:rPr>
          <w:szCs w:val="22"/>
        </w:rPr>
      </w:pPr>
      <w:r w:rsidRPr="00647004">
        <w:rPr>
          <w:b/>
        </w:rPr>
        <w:t>9.</w:t>
      </w:r>
      <w:r w:rsidRPr="00647004">
        <w:tab/>
      </w:r>
      <w:r w:rsidR="00752959" w:rsidRPr="00647004">
        <w:rPr>
          <w:b/>
        </w:rPr>
        <w:t xml:space="preserve">REGISTRAVIMO / </w:t>
      </w:r>
      <w:bookmarkStart w:id="1" w:name="_Hlk19535383"/>
      <w:r w:rsidR="00752959" w:rsidRPr="00647004">
        <w:rPr>
          <w:b/>
        </w:rPr>
        <w:t xml:space="preserve">PERREGISTRAVIMO </w:t>
      </w:r>
      <w:r w:rsidRPr="00647004">
        <w:rPr>
          <w:b/>
        </w:rPr>
        <w:t>DATA</w:t>
      </w:r>
      <w:bookmarkEnd w:id="1"/>
    </w:p>
    <w:p w14:paraId="11DD7468" w14:textId="77777777" w:rsidR="001D29E6" w:rsidRPr="00647004" w:rsidRDefault="001D29E6" w:rsidP="00B55130">
      <w:pPr>
        <w:spacing w:line="240" w:lineRule="auto"/>
        <w:rPr>
          <w:i/>
          <w:szCs w:val="22"/>
        </w:rPr>
      </w:pPr>
    </w:p>
    <w:p w14:paraId="77C77FEA" w14:textId="2FCB805A" w:rsidR="00167629" w:rsidRPr="00647004" w:rsidRDefault="00752959" w:rsidP="00AF2ACC">
      <w:pPr>
        <w:spacing w:line="240" w:lineRule="auto"/>
        <w:rPr>
          <w:i/>
          <w:szCs w:val="22"/>
        </w:rPr>
      </w:pPr>
      <w:r w:rsidRPr="00647004">
        <w:rPr>
          <w:szCs w:val="24"/>
        </w:rPr>
        <w:t xml:space="preserve">Registravimo data </w:t>
      </w:r>
      <w:r w:rsidR="00E31CEE">
        <w:rPr>
          <w:szCs w:val="24"/>
        </w:rPr>
        <w:t>2020 m. rugsėjo 30 d.</w:t>
      </w:r>
    </w:p>
    <w:p w14:paraId="2EE7B87C" w14:textId="1784519B" w:rsidR="00863AAD" w:rsidRDefault="00C82844" w:rsidP="00B55130">
      <w:pPr>
        <w:spacing w:line="240" w:lineRule="auto"/>
        <w:rPr>
          <w:bCs/>
          <w:iCs/>
          <w:szCs w:val="22"/>
        </w:rPr>
      </w:pPr>
      <w:r>
        <w:rPr>
          <w:bCs/>
          <w:iCs/>
          <w:szCs w:val="22"/>
        </w:rPr>
        <w:t>Paskutinio perregistravimo data</w:t>
      </w:r>
      <w:r w:rsidR="00185B55">
        <w:rPr>
          <w:bCs/>
          <w:iCs/>
          <w:szCs w:val="22"/>
        </w:rPr>
        <w:t xml:space="preserve"> 2026 m. kovo 4 d.</w:t>
      </w:r>
    </w:p>
    <w:p w14:paraId="7384E047" w14:textId="77777777" w:rsidR="00863AAD" w:rsidRPr="00647004" w:rsidRDefault="00863AAD" w:rsidP="00B55130">
      <w:pPr>
        <w:spacing w:line="240" w:lineRule="auto"/>
        <w:rPr>
          <w:bCs/>
          <w:iCs/>
          <w:szCs w:val="22"/>
        </w:rPr>
      </w:pPr>
    </w:p>
    <w:p w14:paraId="6E4C78E1" w14:textId="77777777" w:rsidR="001D29E6" w:rsidRPr="00647004" w:rsidRDefault="001D29E6" w:rsidP="00B55130">
      <w:pPr>
        <w:spacing w:line="240" w:lineRule="auto"/>
        <w:rPr>
          <w:szCs w:val="22"/>
        </w:rPr>
      </w:pPr>
    </w:p>
    <w:p w14:paraId="06C637D1" w14:textId="77777777" w:rsidR="001D29E6" w:rsidRPr="00647004" w:rsidRDefault="001D29E6" w:rsidP="00B55130">
      <w:pPr>
        <w:spacing w:line="240" w:lineRule="auto"/>
        <w:ind w:left="567" w:hanging="567"/>
        <w:rPr>
          <w:b/>
          <w:szCs w:val="22"/>
        </w:rPr>
      </w:pPr>
      <w:r w:rsidRPr="00647004">
        <w:rPr>
          <w:b/>
        </w:rPr>
        <w:t>10.</w:t>
      </w:r>
      <w:r w:rsidRPr="00647004">
        <w:tab/>
      </w:r>
      <w:r w:rsidRPr="00647004">
        <w:rPr>
          <w:b/>
        </w:rPr>
        <w:t>TEKSTO PERŽIŪROS DATA</w:t>
      </w:r>
    </w:p>
    <w:p w14:paraId="7D580BF0" w14:textId="77777777" w:rsidR="001D29E6" w:rsidRDefault="001D29E6" w:rsidP="00B55130">
      <w:pPr>
        <w:spacing w:line="240" w:lineRule="auto"/>
        <w:rPr>
          <w:szCs w:val="22"/>
        </w:rPr>
      </w:pPr>
    </w:p>
    <w:p w14:paraId="62C5FACD" w14:textId="66FC3680" w:rsidR="00185B55" w:rsidRDefault="00185B55" w:rsidP="00B55130">
      <w:pPr>
        <w:spacing w:line="240" w:lineRule="auto"/>
        <w:rPr>
          <w:szCs w:val="22"/>
        </w:rPr>
      </w:pPr>
      <w:r>
        <w:rPr>
          <w:szCs w:val="22"/>
        </w:rPr>
        <w:t>2026 m. kovo 4 d.</w:t>
      </w:r>
    </w:p>
    <w:p w14:paraId="7956145E" w14:textId="77777777" w:rsidR="0052081C" w:rsidRPr="00647004" w:rsidRDefault="0052081C" w:rsidP="00B55130">
      <w:pPr>
        <w:spacing w:line="240" w:lineRule="auto"/>
        <w:rPr>
          <w:szCs w:val="22"/>
        </w:rPr>
      </w:pPr>
    </w:p>
    <w:p w14:paraId="391FC7BF" w14:textId="77777777" w:rsidR="007C5A46" w:rsidRDefault="007C5A46" w:rsidP="007C5A46">
      <w:pPr>
        <w:tabs>
          <w:tab w:val="center" w:pos="4819"/>
          <w:tab w:val="right" w:pos="9638"/>
        </w:tabs>
      </w:pPr>
      <w:r>
        <w:rPr>
          <w:szCs w:val="22"/>
        </w:rPr>
        <w:t xml:space="preserve">Išsami informacija apie šį vaistinį preparatą pateikiama Valstybinės vaistų kontrolės tarnybos prie Lietuvos Respublikos sveikatos apsaugos ministerijos tinklalapyje </w:t>
      </w:r>
      <w:r>
        <w:rPr>
          <w:color w:val="0000EE"/>
          <w:szCs w:val="22"/>
          <w:u w:val="single"/>
        </w:rPr>
        <w:t>https://vvkt.lrv.lt/lt/.</w:t>
      </w:r>
    </w:p>
    <w:p w14:paraId="4277A29D" w14:textId="77777777" w:rsidR="00642109" w:rsidRPr="00647004" w:rsidRDefault="00642109" w:rsidP="00642109">
      <w:pPr>
        <w:rPr>
          <w:b/>
          <w:szCs w:val="22"/>
        </w:rPr>
      </w:pPr>
    </w:p>
    <w:p w14:paraId="02A637F5" w14:textId="77777777" w:rsidR="00642109" w:rsidRPr="00647004" w:rsidRDefault="00642109" w:rsidP="00642109">
      <w:pPr>
        <w:tabs>
          <w:tab w:val="clear" w:pos="567"/>
        </w:tabs>
        <w:spacing w:line="240" w:lineRule="auto"/>
        <w:jc w:val="center"/>
      </w:pPr>
      <w:r w:rsidRPr="00647004">
        <w:br w:type="page"/>
      </w:r>
    </w:p>
    <w:p w14:paraId="3DBD5A17" w14:textId="77777777" w:rsidR="001D29E6" w:rsidRPr="00647004" w:rsidRDefault="001D29E6" w:rsidP="0050568F">
      <w:pPr>
        <w:tabs>
          <w:tab w:val="clear" w:pos="567"/>
        </w:tabs>
        <w:spacing w:line="240" w:lineRule="auto"/>
        <w:jc w:val="center"/>
      </w:pPr>
    </w:p>
    <w:p w14:paraId="24360504" w14:textId="77777777" w:rsidR="003377A4" w:rsidRPr="00647004" w:rsidRDefault="003377A4" w:rsidP="003377A4">
      <w:pPr>
        <w:rPr>
          <w:snapToGrid w:val="0"/>
          <w:szCs w:val="24"/>
          <w:lang w:eastAsia="en-US" w:bidi="ar-SA"/>
        </w:rPr>
      </w:pPr>
    </w:p>
    <w:p w14:paraId="476B4112" w14:textId="77777777" w:rsidR="003377A4" w:rsidRPr="00647004" w:rsidRDefault="003377A4" w:rsidP="003377A4">
      <w:pPr>
        <w:rPr>
          <w:snapToGrid w:val="0"/>
          <w:szCs w:val="24"/>
          <w:lang w:eastAsia="en-US" w:bidi="ar-SA"/>
        </w:rPr>
      </w:pPr>
    </w:p>
    <w:p w14:paraId="78AC287A" w14:textId="77777777" w:rsidR="003377A4" w:rsidRPr="00647004" w:rsidRDefault="003377A4" w:rsidP="003377A4">
      <w:pPr>
        <w:rPr>
          <w:snapToGrid w:val="0"/>
          <w:szCs w:val="24"/>
          <w:lang w:eastAsia="en-US" w:bidi="ar-SA"/>
        </w:rPr>
      </w:pPr>
    </w:p>
    <w:p w14:paraId="7F99C175" w14:textId="77777777" w:rsidR="003377A4" w:rsidRPr="00647004" w:rsidRDefault="003377A4" w:rsidP="003377A4">
      <w:pPr>
        <w:rPr>
          <w:snapToGrid w:val="0"/>
          <w:szCs w:val="24"/>
          <w:lang w:eastAsia="en-US" w:bidi="ar-SA"/>
        </w:rPr>
      </w:pPr>
    </w:p>
    <w:p w14:paraId="489FB07F" w14:textId="77777777" w:rsidR="003377A4" w:rsidRPr="00647004" w:rsidRDefault="003377A4" w:rsidP="003377A4">
      <w:pPr>
        <w:rPr>
          <w:snapToGrid w:val="0"/>
          <w:szCs w:val="24"/>
          <w:lang w:eastAsia="en-US" w:bidi="ar-SA"/>
        </w:rPr>
      </w:pPr>
    </w:p>
    <w:p w14:paraId="3142CFE1" w14:textId="77777777" w:rsidR="003377A4" w:rsidRPr="00647004" w:rsidRDefault="003377A4" w:rsidP="003377A4">
      <w:pPr>
        <w:rPr>
          <w:snapToGrid w:val="0"/>
          <w:szCs w:val="24"/>
          <w:lang w:eastAsia="en-US" w:bidi="ar-SA"/>
        </w:rPr>
      </w:pPr>
    </w:p>
    <w:p w14:paraId="6B2DB91C" w14:textId="77777777" w:rsidR="003377A4" w:rsidRPr="00647004" w:rsidRDefault="003377A4" w:rsidP="003377A4">
      <w:pPr>
        <w:rPr>
          <w:snapToGrid w:val="0"/>
          <w:szCs w:val="24"/>
          <w:lang w:eastAsia="en-US" w:bidi="ar-SA"/>
        </w:rPr>
      </w:pPr>
    </w:p>
    <w:p w14:paraId="54236739" w14:textId="77777777" w:rsidR="003377A4" w:rsidRPr="00647004" w:rsidRDefault="003377A4" w:rsidP="003377A4">
      <w:pPr>
        <w:rPr>
          <w:snapToGrid w:val="0"/>
          <w:szCs w:val="24"/>
          <w:lang w:eastAsia="en-US" w:bidi="ar-SA"/>
        </w:rPr>
      </w:pPr>
    </w:p>
    <w:p w14:paraId="6D3BDFE1" w14:textId="77777777" w:rsidR="003377A4" w:rsidRPr="00647004" w:rsidRDefault="003377A4" w:rsidP="003377A4">
      <w:pPr>
        <w:rPr>
          <w:snapToGrid w:val="0"/>
          <w:szCs w:val="24"/>
          <w:lang w:eastAsia="en-US" w:bidi="ar-SA"/>
        </w:rPr>
      </w:pPr>
    </w:p>
    <w:p w14:paraId="2D08A357" w14:textId="77777777" w:rsidR="003377A4" w:rsidRPr="00647004" w:rsidRDefault="003377A4" w:rsidP="003377A4">
      <w:pPr>
        <w:rPr>
          <w:snapToGrid w:val="0"/>
          <w:szCs w:val="24"/>
          <w:lang w:eastAsia="en-US" w:bidi="ar-SA"/>
        </w:rPr>
      </w:pPr>
    </w:p>
    <w:p w14:paraId="3F6F09F6" w14:textId="77777777" w:rsidR="003377A4" w:rsidRPr="00647004" w:rsidRDefault="003377A4" w:rsidP="003377A4">
      <w:pPr>
        <w:rPr>
          <w:snapToGrid w:val="0"/>
          <w:szCs w:val="24"/>
          <w:lang w:eastAsia="en-US" w:bidi="ar-SA"/>
        </w:rPr>
      </w:pPr>
    </w:p>
    <w:p w14:paraId="21DDF58A" w14:textId="77777777" w:rsidR="003377A4" w:rsidRPr="00647004" w:rsidRDefault="003377A4" w:rsidP="003377A4">
      <w:pPr>
        <w:rPr>
          <w:snapToGrid w:val="0"/>
          <w:szCs w:val="24"/>
          <w:lang w:eastAsia="en-US" w:bidi="ar-SA"/>
        </w:rPr>
      </w:pPr>
    </w:p>
    <w:p w14:paraId="5B217A6F" w14:textId="77777777" w:rsidR="00A70772" w:rsidRDefault="00A70772" w:rsidP="003377A4">
      <w:pPr>
        <w:jc w:val="center"/>
        <w:rPr>
          <w:b/>
          <w:snapToGrid w:val="0"/>
          <w:lang w:eastAsia="en-US" w:bidi="ar-SA"/>
        </w:rPr>
      </w:pPr>
    </w:p>
    <w:p w14:paraId="2E62E338" w14:textId="77777777" w:rsidR="00A70772" w:rsidRDefault="00A70772" w:rsidP="003377A4">
      <w:pPr>
        <w:jc w:val="center"/>
        <w:rPr>
          <w:b/>
          <w:snapToGrid w:val="0"/>
          <w:lang w:eastAsia="en-US" w:bidi="ar-SA"/>
        </w:rPr>
      </w:pPr>
    </w:p>
    <w:p w14:paraId="22B3AE97" w14:textId="77777777" w:rsidR="00A70772" w:rsidRDefault="00A70772" w:rsidP="003377A4">
      <w:pPr>
        <w:jc w:val="center"/>
        <w:rPr>
          <w:b/>
          <w:snapToGrid w:val="0"/>
          <w:lang w:eastAsia="en-US" w:bidi="ar-SA"/>
        </w:rPr>
      </w:pPr>
    </w:p>
    <w:p w14:paraId="623DA920" w14:textId="77777777" w:rsidR="00A70772" w:rsidRDefault="00A70772" w:rsidP="003377A4">
      <w:pPr>
        <w:jc w:val="center"/>
        <w:rPr>
          <w:b/>
          <w:snapToGrid w:val="0"/>
          <w:lang w:eastAsia="en-US" w:bidi="ar-SA"/>
        </w:rPr>
      </w:pPr>
    </w:p>
    <w:p w14:paraId="728E1B65" w14:textId="77777777" w:rsidR="00A70772" w:rsidRDefault="00A70772" w:rsidP="003377A4">
      <w:pPr>
        <w:jc w:val="center"/>
        <w:rPr>
          <w:b/>
          <w:snapToGrid w:val="0"/>
          <w:lang w:eastAsia="en-US" w:bidi="ar-SA"/>
        </w:rPr>
      </w:pPr>
    </w:p>
    <w:p w14:paraId="50BDEBAD" w14:textId="77777777" w:rsidR="00A70772" w:rsidRDefault="00A70772" w:rsidP="003377A4">
      <w:pPr>
        <w:jc w:val="center"/>
        <w:rPr>
          <w:b/>
          <w:snapToGrid w:val="0"/>
          <w:lang w:eastAsia="en-US" w:bidi="ar-SA"/>
        </w:rPr>
      </w:pPr>
    </w:p>
    <w:p w14:paraId="21071A99" w14:textId="77777777" w:rsidR="00A70772" w:rsidRDefault="00A70772" w:rsidP="003377A4">
      <w:pPr>
        <w:jc w:val="center"/>
        <w:rPr>
          <w:b/>
          <w:snapToGrid w:val="0"/>
          <w:lang w:eastAsia="en-US" w:bidi="ar-SA"/>
        </w:rPr>
      </w:pPr>
    </w:p>
    <w:p w14:paraId="289435C0" w14:textId="77777777" w:rsidR="00A70772" w:rsidRDefault="00A70772" w:rsidP="003377A4">
      <w:pPr>
        <w:jc w:val="center"/>
        <w:rPr>
          <w:b/>
          <w:snapToGrid w:val="0"/>
          <w:lang w:eastAsia="en-US" w:bidi="ar-SA"/>
        </w:rPr>
      </w:pPr>
    </w:p>
    <w:p w14:paraId="58DEDC3E" w14:textId="77777777" w:rsidR="00A70772" w:rsidRDefault="00A70772" w:rsidP="003377A4">
      <w:pPr>
        <w:jc w:val="center"/>
        <w:rPr>
          <w:b/>
          <w:snapToGrid w:val="0"/>
          <w:lang w:eastAsia="en-US" w:bidi="ar-SA"/>
        </w:rPr>
      </w:pPr>
    </w:p>
    <w:p w14:paraId="78B41A06" w14:textId="77777777" w:rsidR="00A70772" w:rsidRDefault="00A70772" w:rsidP="003377A4">
      <w:pPr>
        <w:jc w:val="center"/>
        <w:rPr>
          <w:b/>
          <w:snapToGrid w:val="0"/>
          <w:lang w:eastAsia="en-US" w:bidi="ar-SA"/>
        </w:rPr>
      </w:pPr>
    </w:p>
    <w:p w14:paraId="305760C6" w14:textId="77777777" w:rsidR="003377A4" w:rsidRPr="00647004" w:rsidRDefault="003377A4" w:rsidP="003377A4">
      <w:pPr>
        <w:jc w:val="center"/>
        <w:rPr>
          <w:b/>
          <w:snapToGrid w:val="0"/>
          <w:lang w:eastAsia="en-US" w:bidi="ar-SA"/>
        </w:rPr>
      </w:pPr>
      <w:r w:rsidRPr="00647004">
        <w:rPr>
          <w:b/>
          <w:snapToGrid w:val="0"/>
          <w:lang w:eastAsia="en-US" w:bidi="ar-SA"/>
        </w:rPr>
        <w:t>II PRIEDAS</w:t>
      </w:r>
    </w:p>
    <w:p w14:paraId="23286ADE" w14:textId="77777777" w:rsidR="003377A4" w:rsidRPr="00647004" w:rsidRDefault="003377A4" w:rsidP="003377A4">
      <w:pPr>
        <w:ind w:left="1701" w:right="1416" w:hanging="567"/>
        <w:rPr>
          <w:snapToGrid w:val="0"/>
          <w:lang w:eastAsia="en-US" w:bidi="ar-SA"/>
        </w:rPr>
      </w:pPr>
    </w:p>
    <w:p w14:paraId="60987F71" w14:textId="77777777" w:rsidR="003377A4" w:rsidRPr="00647004" w:rsidRDefault="007427A8" w:rsidP="003377A4">
      <w:pPr>
        <w:jc w:val="center"/>
        <w:rPr>
          <w:i/>
          <w:snapToGrid w:val="0"/>
          <w:lang w:eastAsia="en-US" w:bidi="ar-SA"/>
        </w:rPr>
      </w:pPr>
      <w:r w:rsidRPr="00647004">
        <w:rPr>
          <w:b/>
        </w:rPr>
        <w:t xml:space="preserve">REGISTRACIJOS </w:t>
      </w:r>
      <w:r w:rsidR="003377A4" w:rsidRPr="00647004">
        <w:rPr>
          <w:b/>
          <w:snapToGrid w:val="0"/>
          <w:lang w:eastAsia="en-US" w:bidi="ar-SA"/>
        </w:rPr>
        <w:t>SĄLYGOS</w:t>
      </w:r>
    </w:p>
    <w:p w14:paraId="555E061D" w14:textId="77777777" w:rsidR="003377A4" w:rsidRPr="00647004" w:rsidRDefault="003377A4" w:rsidP="003377A4">
      <w:pPr>
        <w:rPr>
          <w:snapToGrid w:val="0"/>
          <w:lang w:eastAsia="en-US" w:bidi="ar-SA"/>
        </w:rPr>
      </w:pPr>
    </w:p>
    <w:p w14:paraId="131D6E3D" w14:textId="77777777" w:rsidR="003377A4" w:rsidRPr="00647004" w:rsidRDefault="003377A4" w:rsidP="003377A4">
      <w:pPr>
        <w:tabs>
          <w:tab w:val="clear" w:pos="567"/>
          <w:tab w:val="left" w:pos="1701"/>
        </w:tabs>
        <w:ind w:left="1701" w:right="567" w:hanging="567"/>
        <w:rPr>
          <w:b/>
          <w:snapToGrid w:val="0"/>
          <w:szCs w:val="24"/>
          <w:lang w:eastAsia="en-US" w:bidi="ar-SA"/>
        </w:rPr>
      </w:pPr>
      <w:r w:rsidRPr="00647004">
        <w:rPr>
          <w:b/>
          <w:snapToGrid w:val="0"/>
          <w:szCs w:val="24"/>
          <w:lang w:eastAsia="en-US" w:bidi="ar-SA"/>
        </w:rPr>
        <w:t>A.</w:t>
      </w:r>
      <w:r w:rsidRPr="00647004">
        <w:rPr>
          <w:b/>
          <w:snapToGrid w:val="0"/>
          <w:szCs w:val="24"/>
          <w:lang w:eastAsia="en-US" w:bidi="ar-SA"/>
        </w:rPr>
        <w:tab/>
        <w:t>GAMINTOJAS (-AI), ATSAKINGAS (-I) UŽ SERIJŲ IŠLEIDIMĄ</w:t>
      </w:r>
    </w:p>
    <w:p w14:paraId="6B1ADC9F" w14:textId="77777777" w:rsidR="003377A4" w:rsidRPr="00647004" w:rsidRDefault="003377A4" w:rsidP="003377A4">
      <w:pPr>
        <w:tabs>
          <w:tab w:val="clear" w:pos="567"/>
          <w:tab w:val="left" w:pos="1701"/>
        </w:tabs>
        <w:ind w:left="567" w:right="567" w:hanging="567"/>
        <w:rPr>
          <w:snapToGrid w:val="0"/>
          <w:szCs w:val="24"/>
          <w:lang w:eastAsia="en-US" w:bidi="ar-SA"/>
        </w:rPr>
      </w:pPr>
    </w:p>
    <w:p w14:paraId="008E9E07" w14:textId="77777777" w:rsidR="003377A4" w:rsidRPr="00647004" w:rsidRDefault="003377A4" w:rsidP="003377A4">
      <w:pPr>
        <w:tabs>
          <w:tab w:val="clear" w:pos="567"/>
          <w:tab w:val="left" w:pos="1701"/>
        </w:tabs>
        <w:ind w:left="1701" w:right="567" w:hanging="567"/>
        <w:rPr>
          <w:b/>
          <w:snapToGrid w:val="0"/>
          <w:lang w:eastAsia="en-US" w:bidi="ar-SA"/>
        </w:rPr>
      </w:pPr>
      <w:r w:rsidRPr="00647004">
        <w:rPr>
          <w:b/>
          <w:snapToGrid w:val="0"/>
          <w:lang w:eastAsia="en-US" w:bidi="ar-SA"/>
        </w:rPr>
        <w:t>B.</w:t>
      </w:r>
      <w:r w:rsidRPr="00647004">
        <w:rPr>
          <w:b/>
          <w:snapToGrid w:val="0"/>
          <w:lang w:eastAsia="en-US" w:bidi="ar-SA"/>
        </w:rPr>
        <w:tab/>
        <w:t>TIEKIMO IR VARTOJIMO SĄLYGOS AR APRIBOJIMAI</w:t>
      </w:r>
    </w:p>
    <w:p w14:paraId="7A511322" w14:textId="77777777" w:rsidR="003377A4" w:rsidRPr="00647004" w:rsidRDefault="003377A4" w:rsidP="003377A4">
      <w:pPr>
        <w:ind w:left="567" w:hanging="567"/>
        <w:rPr>
          <w:b/>
          <w:snapToGrid w:val="0"/>
          <w:szCs w:val="24"/>
          <w:lang w:eastAsia="en-US" w:bidi="ar-SA"/>
        </w:rPr>
      </w:pPr>
      <w:r w:rsidRPr="00647004">
        <w:rPr>
          <w:snapToGrid w:val="0"/>
          <w:lang w:eastAsia="en-US" w:bidi="ar-SA"/>
        </w:rPr>
        <w:br w:type="page"/>
      </w:r>
      <w:r w:rsidRPr="00647004">
        <w:rPr>
          <w:b/>
          <w:snapToGrid w:val="0"/>
          <w:lang w:eastAsia="en-US" w:bidi="ar-SA"/>
        </w:rPr>
        <w:lastRenderedPageBreak/>
        <w:t>A.</w:t>
      </w:r>
      <w:r w:rsidRPr="00647004">
        <w:rPr>
          <w:b/>
          <w:snapToGrid w:val="0"/>
          <w:szCs w:val="24"/>
          <w:lang w:eastAsia="en-US" w:bidi="ar-SA"/>
        </w:rPr>
        <w:tab/>
      </w:r>
      <w:r w:rsidRPr="00647004">
        <w:rPr>
          <w:b/>
          <w:snapToGrid w:val="0"/>
          <w:lang w:eastAsia="en-US" w:bidi="ar-SA"/>
        </w:rPr>
        <w:t>GAMINTOJAS (-AI), ATSAKINGAS (-I) UŽ SERIJŲ IŠLEIDIMĄ</w:t>
      </w:r>
    </w:p>
    <w:p w14:paraId="13580015" w14:textId="77777777" w:rsidR="003377A4" w:rsidRPr="00647004" w:rsidRDefault="003377A4" w:rsidP="003377A4">
      <w:pPr>
        <w:rPr>
          <w:snapToGrid w:val="0"/>
          <w:szCs w:val="24"/>
          <w:lang w:eastAsia="en-US" w:bidi="ar-SA"/>
        </w:rPr>
      </w:pPr>
    </w:p>
    <w:p w14:paraId="3207E6E5" w14:textId="77777777" w:rsidR="000A25D4" w:rsidRPr="00647004" w:rsidRDefault="000A25D4" w:rsidP="000A25D4">
      <w:pPr>
        <w:spacing w:line="240" w:lineRule="auto"/>
        <w:jc w:val="both"/>
        <w:rPr>
          <w:snapToGrid w:val="0"/>
          <w:szCs w:val="24"/>
          <w:lang w:eastAsia="en-US" w:bidi="ar-SA"/>
        </w:rPr>
      </w:pPr>
      <w:r w:rsidRPr="00647004">
        <w:rPr>
          <w:snapToGrid w:val="0"/>
          <w:szCs w:val="24"/>
          <w:u w:val="single"/>
          <w:lang w:eastAsia="en-US" w:bidi="ar-SA"/>
        </w:rPr>
        <w:t>Gamintojo (-ų), atsakingo (-ų) už serijų išleidimą, pavadinimas (-ai) ir adresas (-ai)</w:t>
      </w:r>
    </w:p>
    <w:p w14:paraId="74319AAE" w14:textId="77777777" w:rsidR="000A25D4" w:rsidRPr="00647004" w:rsidRDefault="000A25D4" w:rsidP="000A25D4">
      <w:pPr>
        <w:rPr>
          <w:snapToGrid w:val="0"/>
          <w:szCs w:val="24"/>
          <w:lang w:eastAsia="en-US" w:bidi="ar-SA"/>
        </w:rPr>
      </w:pPr>
    </w:p>
    <w:p w14:paraId="0B54F2B8" w14:textId="77777777" w:rsidR="00F9001A" w:rsidRDefault="00F9001A" w:rsidP="00F9001A">
      <w:pPr>
        <w:numPr>
          <w:ilvl w:val="12"/>
          <w:numId w:val="0"/>
        </w:numPr>
      </w:pPr>
      <w:r>
        <w:t>Santen Oy</w:t>
      </w:r>
    </w:p>
    <w:p w14:paraId="54F022E8" w14:textId="77777777" w:rsidR="00F9001A" w:rsidRDefault="00F9001A" w:rsidP="00F9001A">
      <w:pPr>
        <w:numPr>
          <w:ilvl w:val="12"/>
          <w:numId w:val="0"/>
        </w:numPr>
      </w:pPr>
      <w:r>
        <w:rPr>
          <w:lang w:eastAsia="zh-CN"/>
        </w:rPr>
        <w:t>Kelloportinkatu 1</w:t>
      </w:r>
    </w:p>
    <w:p w14:paraId="1B78029D" w14:textId="77777777" w:rsidR="00F9001A" w:rsidRDefault="00F9001A" w:rsidP="00F9001A">
      <w:pPr>
        <w:numPr>
          <w:ilvl w:val="12"/>
          <w:numId w:val="0"/>
        </w:numPr>
      </w:pPr>
      <w:r>
        <w:t>33100 Tampere</w:t>
      </w:r>
    </w:p>
    <w:p w14:paraId="6608FCD3" w14:textId="63582698" w:rsidR="00F9001A" w:rsidRDefault="00F9001A" w:rsidP="00F9001A">
      <w:r>
        <w:t>Suomija</w:t>
      </w:r>
    </w:p>
    <w:p w14:paraId="15C4C19E" w14:textId="77777777" w:rsidR="003377A4" w:rsidRPr="00647004" w:rsidRDefault="003377A4" w:rsidP="003377A4">
      <w:pPr>
        <w:rPr>
          <w:snapToGrid w:val="0"/>
          <w:szCs w:val="24"/>
          <w:lang w:eastAsia="en-US" w:bidi="ar-SA"/>
        </w:rPr>
      </w:pPr>
    </w:p>
    <w:p w14:paraId="38448059" w14:textId="77777777" w:rsidR="003377A4" w:rsidRPr="00647004" w:rsidRDefault="003377A4" w:rsidP="003377A4">
      <w:pPr>
        <w:rPr>
          <w:snapToGrid w:val="0"/>
          <w:szCs w:val="24"/>
          <w:lang w:eastAsia="en-US" w:bidi="ar-SA"/>
        </w:rPr>
      </w:pPr>
    </w:p>
    <w:p w14:paraId="36FCA7C8" w14:textId="77777777" w:rsidR="003377A4" w:rsidRPr="00647004" w:rsidRDefault="003377A4" w:rsidP="003377A4">
      <w:pPr>
        <w:spacing w:line="240" w:lineRule="auto"/>
        <w:ind w:left="567" w:hanging="567"/>
        <w:rPr>
          <w:snapToGrid w:val="0"/>
          <w:szCs w:val="24"/>
          <w:lang w:eastAsia="en-US" w:bidi="ar-SA"/>
        </w:rPr>
      </w:pPr>
      <w:r w:rsidRPr="00647004">
        <w:rPr>
          <w:b/>
          <w:snapToGrid w:val="0"/>
          <w:szCs w:val="24"/>
          <w:lang w:eastAsia="en-US" w:bidi="ar-SA"/>
        </w:rPr>
        <w:t>B.</w:t>
      </w:r>
      <w:r w:rsidRPr="00647004">
        <w:rPr>
          <w:b/>
          <w:snapToGrid w:val="0"/>
          <w:szCs w:val="24"/>
          <w:lang w:eastAsia="en-US" w:bidi="ar-SA"/>
        </w:rPr>
        <w:tab/>
        <w:t>TIEKIMO IR VARTOJIMO SĄLYGOS AR APRIBOJIMAI</w:t>
      </w:r>
    </w:p>
    <w:p w14:paraId="15BD6825" w14:textId="77777777" w:rsidR="003377A4" w:rsidRPr="00647004" w:rsidRDefault="003377A4" w:rsidP="003377A4">
      <w:pPr>
        <w:rPr>
          <w:snapToGrid w:val="0"/>
          <w:szCs w:val="24"/>
          <w:lang w:eastAsia="en-US" w:bidi="ar-SA"/>
        </w:rPr>
      </w:pPr>
    </w:p>
    <w:p w14:paraId="1E5107AB" w14:textId="77777777" w:rsidR="003377A4" w:rsidRPr="00647004" w:rsidRDefault="003377A4" w:rsidP="003377A4">
      <w:pPr>
        <w:rPr>
          <w:snapToGrid w:val="0"/>
          <w:lang w:eastAsia="en-US" w:bidi="ar-SA"/>
        </w:rPr>
      </w:pPr>
      <w:r w:rsidRPr="00647004">
        <w:rPr>
          <w:snapToGrid w:val="0"/>
          <w:lang w:eastAsia="en-US" w:bidi="ar-SA"/>
        </w:rPr>
        <w:t>Receptinis vaistinis preparatas.</w:t>
      </w:r>
    </w:p>
    <w:p w14:paraId="259FF5C0" w14:textId="77777777" w:rsidR="000A25D4" w:rsidRPr="00647004" w:rsidRDefault="000A25D4" w:rsidP="00B55130">
      <w:pPr>
        <w:jc w:val="both"/>
        <w:rPr>
          <w:snapToGrid w:val="0"/>
          <w:szCs w:val="24"/>
          <w:lang w:eastAsia="en-US" w:bidi="ar-SA"/>
        </w:rPr>
      </w:pPr>
    </w:p>
    <w:p w14:paraId="04A39D4C" w14:textId="77777777" w:rsidR="001D29E6" w:rsidRPr="00647004" w:rsidRDefault="003377A4" w:rsidP="003377A4">
      <w:pPr>
        <w:tabs>
          <w:tab w:val="clear" w:pos="567"/>
        </w:tabs>
        <w:spacing w:line="240" w:lineRule="auto"/>
        <w:jc w:val="center"/>
      </w:pPr>
      <w:r w:rsidRPr="00647004">
        <w:rPr>
          <w:b/>
          <w:snapToGrid w:val="0"/>
          <w:szCs w:val="24"/>
          <w:lang w:eastAsia="en-US" w:bidi="ar-SA"/>
        </w:rPr>
        <w:br w:type="page"/>
      </w:r>
    </w:p>
    <w:p w14:paraId="13D61838" w14:textId="77777777" w:rsidR="00E95692" w:rsidRPr="00647004" w:rsidRDefault="00E95692" w:rsidP="00E95692">
      <w:pPr>
        <w:tabs>
          <w:tab w:val="clear" w:pos="567"/>
        </w:tabs>
        <w:spacing w:line="240" w:lineRule="auto"/>
        <w:jc w:val="center"/>
      </w:pPr>
    </w:p>
    <w:p w14:paraId="176BEB3F" w14:textId="77777777" w:rsidR="00E95692" w:rsidRPr="00647004" w:rsidRDefault="00E95692" w:rsidP="00E95692">
      <w:pPr>
        <w:tabs>
          <w:tab w:val="clear" w:pos="567"/>
        </w:tabs>
        <w:spacing w:line="240" w:lineRule="auto"/>
        <w:jc w:val="center"/>
      </w:pPr>
    </w:p>
    <w:p w14:paraId="222C8DA1" w14:textId="77777777" w:rsidR="00E95692" w:rsidRPr="00647004" w:rsidRDefault="00E95692" w:rsidP="00E95692">
      <w:pPr>
        <w:tabs>
          <w:tab w:val="clear" w:pos="567"/>
        </w:tabs>
        <w:spacing w:line="240" w:lineRule="auto"/>
        <w:jc w:val="center"/>
      </w:pPr>
    </w:p>
    <w:p w14:paraId="224226BE" w14:textId="77777777" w:rsidR="00E95692" w:rsidRPr="00647004" w:rsidRDefault="00E95692" w:rsidP="00E95692">
      <w:pPr>
        <w:tabs>
          <w:tab w:val="clear" w:pos="567"/>
        </w:tabs>
        <w:spacing w:line="240" w:lineRule="auto"/>
        <w:jc w:val="center"/>
      </w:pPr>
    </w:p>
    <w:p w14:paraId="5ED504EA" w14:textId="77777777" w:rsidR="00E95692" w:rsidRPr="00647004" w:rsidRDefault="00E95692" w:rsidP="00E95692">
      <w:pPr>
        <w:tabs>
          <w:tab w:val="clear" w:pos="567"/>
        </w:tabs>
        <w:spacing w:line="240" w:lineRule="auto"/>
        <w:jc w:val="center"/>
      </w:pPr>
    </w:p>
    <w:p w14:paraId="2D2A6032" w14:textId="77777777" w:rsidR="00E95692" w:rsidRPr="00647004" w:rsidRDefault="00E95692" w:rsidP="00E95692">
      <w:pPr>
        <w:tabs>
          <w:tab w:val="clear" w:pos="567"/>
        </w:tabs>
        <w:spacing w:line="240" w:lineRule="auto"/>
        <w:jc w:val="center"/>
      </w:pPr>
    </w:p>
    <w:p w14:paraId="4DB93A2D" w14:textId="77777777" w:rsidR="00E95692" w:rsidRPr="00647004" w:rsidRDefault="00E95692" w:rsidP="00E95692">
      <w:pPr>
        <w:tabs>
          <w:tab w:val="clear" w:pos="567"/>
        </w:tabs>
        <w:spacing w:line="240" w:lineRule="auto"/>
        <w:jc w:val="center"/>
      </w:pPr>
    </w:p>
    <w:p w14:paraId="55F9AC49" w14:textId="77777777" w:rsidR="00E95692" w:rsidRPr="00647004" w:rsidRDefault="00E95692" w:rsidP="00E95692">
      <w:pPr>
        <w:tabs>
          <w:tab w:val="clear" w:pos="567"/>
        </w:tabs>
        <w:spacing w:line="240" w:lineRule="auto"/>
        <w:jc w:val="center"/>
      </w:pPr>
    </w:p>
    <w:p w14:paraId="6653417C" w14:textId="77777777" w:rsidR="00E95692" w:rsidRPr="00647004" w:rsidRDefault="00E95692" w:rsidP="00E95692">
      <w:pPr>
        <w:tabs>
          <w:tab w:val="clear" w:pos="567"/>
        </w:tabs>
        <w:spacing w:line="240" w:lineRule="auto"/>
        <w:jc w:val="center"/>
      </w:pPr>
    </w:p>
    <w:p w14:paraId="23043181" w14:textId="77777777" w:rsidR="00E95692" w:rsidRPr="00647004" w:rsidRDefault="00E95692" w:rsidP="00E95692">
      <w:pPr>
        <w:tabs>
          <w:tab w:val="clear" w:pos="567"/>
        </w:tabs>
        <w:spacing w:line="240" w:lineRule="auto"/>
        <w:jc w:val="center"/>
      </w:pPr>
    </w:p>
    <w:p w14:paraId="72EBD436" w14:textId="77777777" w:rsidR="00E95692" w:rsidRPr="00647004" w:rsidRDefault="00E95692" w:rsidP="00E95692">
      <w:pPr>
        <w:tabs>
          <w:tab w:val="clear" w:pos="567"/>
        </w:tabs>
        <w:spacing w:line="240" w:lineRule="auto"/>
        <w:jc w:val="center"/>
      </w:pPr>
    </w:p>
    <w:p w14:paraId="5C391E37" w14:textId="77777777" w:rsidR="00E95692" w:rsidRPr="00647004" w:rsidRDefault="00E95692" w:rsidP="00E95692">
      <w:pPr>
        <w:tabs>
          <w:tab w:val="clear" w:pos="567"/>
        </w:tabs>
        <w:spacing w:line="240" w:lineRule="auto"/>
        <w:jc w:val="center"/>
      </w:pPr>
    </w:p>
    <w:p w14:paraId="164914E6" w14:textId="77777777" w:rsidR="00E95692" w:rsidRPr="00647004" w:rsidRDefault="00E95692" w:rsidP="00E95692">
      <w:pPr>
        <w:tabs>
          <w:tab w:val="clear" w:pos="567"/>
        </w:tabs>
        <w:spacing w:line="240" w:lineRule="auto"/>
        <w:jc w:val="center"/>
      </w:pPr>
    </w:p>
    <w:p w14:paraId="0CB38B22" w14:textId="77777777" w:rsidR="00E95692" w:rsidRPr="00647004" w:rsidRDefault="00E95692" w:rsidP="00E95692">
      <w:pPr>
        <w:tabs>
          <w:tab w:val="clear" w:pos="567"/>
        </w:tabs>
        <w:spacing w:line="240" w:lineRule="auto"/>
        <w:jc w:val="center"/>
      </w:pPr>
    </w:p>
    <w:p w14:paraId="5EED4714" w14:textId="77777777" w:rsidR="00E95692" w:rsidRPr="00647004" w:rsidRDefault="00E95692" w:rsidP="00E95692">
      <w:pPr>
        <w:tabs>
          <w:tab w:val="clear" w:pos="567"/>
        </w:tabs>
        <w:spacing w:line="240" w:lineRule="auto"/>
        <w:jc w:val="center"/>
      </w:pPr>
    </w:p>
    <w:p w14:paraId="4FCCBF27" w14:textId="77777777" w:rsidR="00E95692" w:rsidRPr="00647004" w:rsidRDefault="00E95692" w:rsidP="00E95692">
      <w:pPr>
        <w:tabs>
          <w:tab w:val="clear" w:pos="567"/>
        </w:tabs>
        <w:spacing w:line="240" w:lineRule="auto"/>
        <w:jc w:val="center"/>
      </w:pPr>
    </w:p>
    <w:p w14:paraId="7CCE22CA" w14:textId="77777777" w:rsidR="00E95692" w:rsidRPr="00647004" w:rsidRDefault="00E95692" w:rsidP="00E95692">
      <w:pPr>
        <w:tabs>
          <w:tab w:val="clear" w:pos="567"/>
        </w:tabs>
        <w:spacing w:line="240" w:lineRule="auto"/>
        <w:jc w:val="center"/>
      </w:pPr>
    </w:p>
    <w:p w14:paraId="0B19A79B" w14:textId="77777777" w:rsidR="00E95692" w:rsidRPr="00647004" w:rsidRDefault="00E95692" w:rsidP="00E95692">
      <w:pPr>
        <w:tabs>
          <w:tab w:val="clear" w:pos="567"/>
        </w:tabs>
        <w:spacing w:line="240" w:lineRule="auto"/>
        <w:jc w:val="center"/>
      </w:pPr>
    </w:p>
    <w:p w14:paraId="723FA179" w14:textId="77777777" w:rsidR="00E95692" w:rsidRPr="00647004" w:rsidRDefault="00E95692" w:rsidP="00E95692">
      <w:pPr>
        <w:tabs>
          <w:tab w:val="clear" w:pos="567"/>
        </w:tabs>
        <w:spacing w:line="240" w:lineRule="auto"/>
        <w:jc w:val="center"/>
      </w:pPr>
    </w:p>
    <w:p w14:paraId="0E2299B1" w14:textId="77777777" w:rsidR="00E95692" w:rsidRPr="00647004" w:rsidRDefault="00E95692" w:rsidP="00E95692">
      <w:pPr>
        <w:tabs>
          <w:tab w:val="clear" w:pos="567"/>
        </w:tabs>
        <w:spacing w:line="240" w:lineRule="auto"/>
        <w:jc w:val="center"/>
      </w:pPr>
    </w:p>
    <w:p w14:paraId="606EE328" w14:textId="77777777" w:rsidR="00E95692" w:rsidRPr="00647004" w:rsidRDefault="00E95692" w:rsidP="00E95692">
      <w:pPr>
        <w:tabs>
          <w:tab w:val="clear" w:pos="567"/>
        </w:tabs>
        <w:spacing w:line="240" w:lineRule="auto"/>
        <w:jc w:val="center"/>
      </w:pPr>
    </w:p>
    <w:p w14:paraId="190D56CA" w14:textId="77777777" w:rsidR="00E95692" w:rsidRPr="00647004" w:rsidRDefault="00E95692" w:rsidP="00E95692">
      <w:pPr>
        <w:tabs>
          <w:tab w:val="clear" w:pos="567"/>
        </w:tabs>
        <w:spacing w:line="240" w:lineRule="auto"/>
        <w:jc w:val="center"/>
      </w:pPr>
    </w:p>
    <w:p w14:paraId="2FC75462" w14:textId="77777777" w:rsidR="00E95692" w:rsidRPr="00647004" w:rsidRDefault="00E95692" w:rsidP="00E95692">
      <w:pPr>
        <w:tabs>
          <w:tab w:val="clear" w:pos="567"/>
        </w:tabs>
        <w:spacing w:line="240" w:lineRule="auto"/>
        <w:jc w:val="center"/>
        <w:rPr>
          <w:b/>
        </w:rPr>
      </w:pPr>
    </w:p>
    <w:p w14:paraId="0CFCF4A5" w14:textId="77777777" w:rsidR="00E95692" w:rsidRPr="00647004" w:rsidRDefault="00E95692" w:rsidP="00E95692">
      <w:pPr>
        <w:tabs>
          <w:tab w:val="clear" w:pos="567"/>
        </w:tabs>
        <w:spacing w:after="200" w:line="240" w:lineRule="auto"/>
        <w:jc w:val="center"/>
        <w:rPr>
          <w:b/>
        </w:rPr>
      </w:pPr>
      <w:r w:rsidRPr="00647004">
        <w:rPr>
          <w:b/>
        </w:rPr>
        <w:t>III PRIEDAS</w:t>
      </w:r>
    </w:p>
    <w:p w14:paraId="5F420487" w14:textId="77777777" w:rsidR="00E95692" w:rsidRPr="00647004" w:rsidRDefault="00E95692" w:rsidP="00E95692">
      <w:pPr>
        <w:tabs>
          <w:tab w:val="clear" w:pos="567"/>
        </w:tabs>
        <w:spacing w:line="240" w:lineRule="auto"/>
        <w:jc w:val="center"/>
        <w:rPr>
          <w:b/>
        </w:rPr>
      </w:pPr>
      <w:r w:rsidRPr="00647004">
        <w:rPr>
          <w:b/>
        </w:rPr>
        <w:t>ŽENKLINIMAS IR PAKUOTĖS LAPELIS</w:t>
      </w:r>
    </w:p>
    <w:p w14:paraId="02B49DCB" w14:textId="77777777" w:rsidR="00E95692" w:rsidRPr="00647004" w:rsidRDefault="00E95692">
      <w:pPr>
        <w:tabs>
          <w:tab w:val="clear" w:pos="567"/>
        </w:tabs>
        <w:spacing w:line="240" w:lineRule="auto"/>
      </w:pPr>
      <w:r w:rsidRPr="00647004">
        <w:br w:type="page"/>
      </w:r>
    </w:p>
    <w:p w14:paraId="661613B1" w14:textId="77777777" w:rsidR="001D29E6" w:rsidRPr="00647004" w:rsidRDefault="001D29E6" w:rsidP="00E95692">
      <w:pPr>
        <w:tabs>
          <w:tab w:val="clear" w:pos="567"/>
        </w:tabs>
        <w:spacing w:line="240" w:lineRule="auto"/>
        <w:jc w:val="center"/>
      </w:pPr>
    </w:p>
    <w:p w14:paraId="77FE47D0" w14:textId="77777777" w:rsidR="001D29E6" w:rsidRPr="00647004" w:rsidRDefault="001D29E6" w:rsidP="00E51D3C">
      <w:pPr>
        <w:tabs>
          <w:tab w:val="clear" w:pos="567"/>
        </w:tabs>
        <w:spacing w:line="240" w:lineRule="auto"/>
        <w:jc w:val="center"/>
      </w:pPr>
    </w:p>
    <w:p w14:paraId="7115F796" w14:textId="77777777" w:rsidR="001D29E6" w:rsidRPr="00647004" w:rsidRDefault="001D29E6" w:rsidP="007A15EC">
      <w:pPr>
        <w:tabs>
          <w:tab w:val="clear" w:pos="567"/>
        </w:tabs>
        <w:spacing w:line="240" w:lineRule="auto"/>
        <w:jc w:val="center"/>
      </w:pPr>
    </w:p>
    <w:p w14:paraId="72C82D99" w14:textId="77777777" w:rsidR="001D29E6" w:rsidRPr="00647004" w:rsidRDefault="001D29E6" w:rsidP="003377A4">
      <w:pPr>
        <w:tabs>
          <w:tab w:val="clear" w:pos="567"/>
        </w:tabs>
        <w:spacing w:line="240" w:lineRule="auto"/>
        <w:jc w:val="center"/>
      </w:pPr>
    </w:p>
    <w:p w14:paraId="048A4D62" w14:textId="77777777" w:rsidR="001D29E6" w:rsidRPr="00647004" w:rsidRDefault="001D29E6" w:rsidP="00F608A5">
      <w:pPr>
        <w:tabs>
          <w:tab w:val="clear" w:pos="567"/>
        </w:tabs>
        <w:spacing w:line="240" w:lineRule="auto"/>
        <w:jc w:val="center"/>
      </w:pPr>
    </w:p>
    <w:p w14:paraId="48C75363" w14:textId="77777777" w:rsidR="001D29E6" w:rsidRPr="00647004" w:rsidRDefault="001D29E6" w:rsidP="00E3588F">
      <w:pPr>
        <w:tabs>
          <w:tab w:val="clear" w:pos="567"/>
        </w:tabs>
        <w:spacing w:line="240" w:lineRule="auto"/>
        <w:jc w:val="center"/>
      </w:pPr>
    </w:p>
    <w:p w14:paraId="21D6CBF1" w14:textId="77777777" w:rsidR="001D29E6" w:rsidRPr="00647004" w:rsidRDefault="001D29E6">
      <w:pPr>
        <w:tabs>
          <w:tab w:val="clear" w:pos="567"/>
        </w:tabs>
        <w:spacing w:line="240" w:lineRule="auto"/>
        <w:jc w:val="center"/>
      </w:pPr>
    </w:p>
    <w:p w14:paraId="485AA143" w14:textId="77777777" w:rsidR="001D29E6" w:rsidRPr="00647004" w:rsidRDefault="001D29E6">
      <w:pPr>
        <w:tabs>
          <w:tab w:val="clear" w:pos="567"/>
        </w:tabs>
        <w:spacing w:line="240" w:lineRule="auto"/>
        <w:jc w:val="center"/>
      </w:pPr>
    </w:p>
    <w:p w14:paraId="57E95078" w14:textId="77777777" w:rsidR="001D29E6" w:rsidRPr="00647004" w:rsidRDefault="001D29E6">
      <w:pPr>
        <w:tabs>
          <w:tab w:val="clear" w:pos="567"/>
        </w:tabs>
        <w:spacing w:line="240" w:lineRule="auto"/>
        <w:jc w:val="center"/>
      </w:pPr>
    </w:p>
    <w:p w14:paraId="2CC0F039" w14:textId="77777777" w:rsidR="001D29E6" w:rsidRPr="00647004" w:rsidRDefault="001D29E6">
      <w:pPr>
        <w:tabs>
          <w:tab w:val="clear" w:pos="567"/>
        </w:tabs>
        <w:spacing w:line="240" w:lineRule="auto"/>
        <w:jc w:val="center"/>
      </w:pPr>
    </w:p>
    <w:p w14:paraId="00CC9261" w14:textId="77777777" w:rsidR="001D29E6" w:rsidRPr="00647004" w:rsidRDefault="001D29E6">
      <w:pPr>
        <w:tabs>
          <w:tab w:val="clear" w:pos="567"/>
        </w:tabs>
        <w:spacing w:line="240" w:lineRule="auto"/>
        <w:jc w:val="center"/>
      </w:pPr>
    </w:p>
    <w:p w14:paraId="43183448" w14:textId="77777777" w:rsidR="001D29E6" w:rsidRPr="00647004" w:rsidRDefault="001D29E6">
      <w:pPr>
        <w:tabs>
          <w:tab w:val="clear" w:pos="567"/>
        </w:tabs>
        <w:spacing w:line="240" w:lineRule="auto"/>
        <w:jc w:val="center"/>
      </w:pPr>
    </w:p>
    <w:p w14:paraId="129A8BF9" w14:textId="77777777" w:rsidR="001D29E6" w:rsidRPr="00647004" w:rsidRDefault="001D29E6">
      <w:pPr>
        <w:tabs>
          <w:tab w:val="clear" w:pos="567"/>
        </w:tabs>
        <w:spacing w:line="240" w:lineRule="auto"/>
        <w:jc w:val="center"/>
      </w:pPr>
    </w:p>
    <w:p w14:paraId="4DF877EB" w14:textId="77777777" w:rsidR="001D29E6" w:rsidRPr="00647004" w:rsidRDefault="001D29E6">
      <w:pPr>
        <w:tabs>
          <w:tab w:val="clear" w:pos="567"/>
        </w:tabs>
        <w:spacing w:line="240" w:lineRule="auto"/>
        <w:jc w:val="center"/>
      </w:pPr>
    </w:p>
    <w:p w14:paraId="501D4F82" w14:textId="77777777" w:rsidR="001D29E6" w:rsidRPr="00647004" w:rsidRDefault="001D29E6">
      <w:pPr>
        <w:tabs>
          <w:tab w:val="clear" w:pos="567"/>
        </w:tabs>
        <w:spacing w:line="240" w:lineRule="auto"/>
        <w:jc w:val="center"/>
      </w:pPr>
    </w:p>
    <w:p w14:paraId="0F7FFF9A" w14:textId="77777777" w:rsidR="001D29E6" w:rsidRPr="00647004" w:rsidRDefault="001D29E6">
      <w:pPr>
        <w:tabs>
          <w:tab w:val="clear" w:pos="567"/>
        </w:tabs>
        <w:spacing w:line="240" w:lineRule="auto"/>
        <w:jc w:val="center"/>
      </w:pPr>
    </w:p>
    <w:p w14:paraId="3C7D7476" w14:textId="77777777" w:rsidR="001D29E6" w:rsidRPr="00647004" w:rsidRDefault="001D29E6">
      <w:pPr>
        <w:tabs>
          <w:tab w:val="clear" w:pos="567"/>
        </w:tabs>
        <w:spacing w:line="240" w:lineRule="auto"/>
        <w:jc w:val="center"/>
      </w:pPr>
    </w:p>
    <w:p w14:paraId="33E9B194" w14:textId="77777777" w:rsidR="001D29E6" w:rsidRPr="00647004" w:rsidRDefault="001D29E6">
      <w:pPr>
        <w:tabs>
          <w:tab w:val="clear" w:pos="567"/>
        </w:tabs>
        <w:spacing w:line="240" w:lineRule="auto"/>
        <w:jc w:val="center"/>
      </w:pPr>
    </w:p>
    <w:p w14:paraId="274E4505" w14:textId="77777777" w:rsidR="001D29E6" w:rsidRPr="00647004" w:rsidRDefault="001D29E6">
      <w:pPr>
        <w:tabs>
          <w:tab w:val="clear" w:pos="567"/>
        </w:tabs>
        <w:spacing w:line="240" w:lineRule="auto"/>
        <w:jc w:val="center"/>
      </w:pPr>
    </w:p>
    <w:p w14:paraId="00BAAAE2" w14:textId="77777777" w:rsidR="001D29E6" w:rsidRPr="00647004" w:rsidRDefault="001D29E6">
      <w:pPr>
        <w:tabs>
          <w:tab w:val="clear" w:pos="567"/>
        </w:tabs>
        <w:spacing w:line="240" w:lineRule="auto"/>
        <w:jc w:val="center"/>
      </w:pPr>
    </w:p>
    <w:p w14:paraId="143A6051" w14:textId="77777777" w:rsidR="001D29E6" w:rsidRPr="00647004" w:rsidRDefault="001D29E6">
      <w:pPr>
        <w:tabs>
          <w:tab w:val="clear" w:pos="567"/>
        </w:tabs>
        <w:spacing w:line="240" w:lineRule="auto"/>
        <w:jc w:val="center"/>
      </w:pPr>
    </w:p>
    <w:p w14:paraId="1E8DD075" w14:textId="77777777" w:rsidR="00A70772" w:rsidRDefault="00A70772" w:rsidP="00E95692">
      <w:pPr>
        <w:tabs>
          <w:tab w:val="clear" w:pos="567"/>
        </w:tabs>
        <w:spacing w:line="240" w:lineRule="auto"/>
        <w:jc w:val="center"/>
        <w:outlineLvl w:val="0"/>
        <w:rPr>
          <w:b/>
        </w:rPr>
      </w:pPr>
    </w:p>
    <w:p w14:paraId="4182CCFE" w14:textId="77777777" w:rsidR="00A70772" w:rsidRDefault="00A70772" w:rsidP="00E95692">
      <w:pPr>
        <w:tabs>
          <w:tab w:val="clear" w:pos="567"/>
        </w:tabs>
        <w:spacing w:line="240" w:lineRule="auto"/>
        <w:jc w:val="center"/>
        <w:outlineLvl w:val="0"/>
        <w:rPr>
          <w:b/>
        </w:rPr>
      </w:pPr>
    </w:p>
    <w:p w14:paraId="51FEFC1C" w14:textId="77777777" w:rsidR="00E95692" w:rsidRPr="00647004" w:rsidRDefault="00E95692" w:rsidP="00E95692">
      <w:pPr>
        <w:tabs>
          <w:tab w:val="clear" w:pos="567"/>
        </w:tabs>
        <w:spacing w:line="240" w:lineRule="auto"/>
        <w:jc w:val="center"/>
        <w:outlineLvl w:val="0"/>
      </w:pPr>
      <w:r w:rsidRPr="00647004">
        <w:rPr>
          <w:b/>
        </w:rPr>
        <w:t>A. ŽENKLINIMAS</w:t>
      </w:r>
    </w:p>
    <w:p w14:paraId="3E1A996F" w14:textId="77777777" w:rsidR="001D29E6" w:rsidRPr="00647004" w:rsidRDefault="001D29E6">
      <w:pPr>
        <w:shd w:val="clear" w:color="auto" w:fill="FFFFFF"/>
        <w:tabs>
          <w:tab w:val="clear" w:pos="567"/>
        </w:tabs>
        <w:spacing w:line="240" w:lineRule="auto"/>
      </w:pPr>
      <w:r w:rsidRPr="00647004">
        <w:br w:type="page"/>
      </w:r>
    </w:p>
    <w:p w14:paraId="63FAE079" w14:textId="77777777" w:rsidR="00F9001A"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647004">
        <w:rPr>
          <w:b/>
        </w:rPr>
        <w:lastRenderedPageBreak/>
        <w:t>INFORMACIJA ANT IŠORINĖS PAKUOTĖS</w:t>
      </w:r>
    </w:p>
    <w:p w14:paraId="2A827366"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6991EA0B"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rPr>
          <w:b/>
          <w:bCs/>
          <w:shd w:val="pct15" w:color="auto" w:fill="FFFFFF"/>
        </w:rPr>
      </w:pPr>
      <w:r>
        <w:rPr>
          <w:b/>
        </w:rPr>
        <w:t>KARTONO</w:t>
      </w:r>
      <w:r w:rsidRPr="00647004">
        <w:rPr>
          <w:b/>
        </w:rPr>
        <w:t xml:space="preserve"> DĖŽUTĖ</w:t>
      </w:r>
    </w:p>
    <w:p w14:paraId="1DCC879B" w14:textId="77777777" w:rsidR="00F9001A" w:rsidRPr="00647004" w:rsidRDefault="00F9001A" w:rsidP="00F9001A">
      <w:pPr>
        <w:tabs>
          <w:tab w:val="clear" w:pos="567"/>
        </w:tabs>
        <w:spacing w:line="240" w:lineRule="auto"/>
      </w:pPr>
    </w:p>
    <w:p w14:paraId="4A7B1675" w14:textId="77777777" w:rsidR="00F9001A" w:rsidRPr="00647004" w:rsidRDefault="00F9001A" w:rsidP="00F9001A">
      <w:pPr>
        <w:tabs>
          <w:tab w:val="clear" w:pos="567"/>
        </w:tabs>
        <w:spacing w:line="240" w:lineRule="auto"/>
      </w:pPr>
    </w:p>
    <w:p w14:paraId="6F19557A"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647004">
        <w:rPr>
          <w:b/>
        </w:rPr>
        <w:t>1.</w:t>
      </w:r>
      <w:r w:rsidRPr="00647004">
        <w:tab/>
      </w:r>
      <w:r w:rsidRPr="00647004">
        <w:rPr>
          <w:b/>
        </w:rPr>
        <w:t>VAISTINIO PREPARATO PAVADINIMAS</w:t>
      </w:r>
    </w:p>
    <w:p w14:paraId="39F11465" w14:textId="77777777" w:rsidR="00F9001A" w:rsidRPr="00647004" w:rsidRDefault="00F9001A" w:rsidP="00F9001A">
      <w:pPr>
        <w:tabs>
          <w:tab w:val="clear" w:pos="567"/>
        </w:tabs>
        <w:spacing w:line="240" w:lineRule="auto"/>
      </w:pPr>
    </w:p>
    <w:p w14:paraId="70A82FE5" w14:textId="6BCA7C79" w:rsidR="00F9001A" w:rsidRDefault="00F9001A" w:rsidP="00F9001A">
      <w:pPr>
        <w:tabs>
          <w:tab w:val="clear" w:pos="567"/>
        </w:tabs>
        <w:spacing w:line="240" w:lineRule="auto"/>
      </w:pPr>
      <w:r>
        <w:t>TAPTIQOM 15</w:t>
      </w:r>
      <w:r w:rsidR="008C4C65">
        <w:t> </w:t>
      </w:r>
      <w:r>
        <w:t>mikrogramų/5</w:t>
      </w:r>
      <w:r w:rsidR="008C4C65">
        <w:t> </w:t>
      </w:r>
      <w:r>
        <w:t>mg/ml akių lašai (tirpalas)</w:t>
      </w:r>
    </w:p>
    <w:p w14:paraId="7F424FC9" w14:textId="77777777" w:rsidR="00F9001A" w:rsidRPr="00647004" w:rsidRDefault="00F9001A" w:rsidP="00F9001A">
      <w:pPr>
        <w:tabs>
          <w:tab w:val="clear" w:pos="567"/>
        </w:tabs>
        <w:spacing w:line="240" w:lineRule="auto"/>
      </w:pPr>
      <w:r w:rsidRPr="00F91E86">
        <w:rPr>
          <w:szCs w:val="24"/>
        </w:rPr>
        <w:t>tafluprostum/timololum</w:t>
      </w:r>
    </w:p>
    <w:p w14:paraId="2DFBCBEE" w14:textId="77777777" w:rsidR="00F9001A" w:rsidRPr="00647004" w:rsidRDefault="00F9001A" w:rsidP="00F9001A">
      <w:pPr>
        <w:tabs>
          <w:tab w:val="clear" w:pos="567"/>
        </w:tabs>
        <w:spacing w:line="240" w:lineRule="auto"/>
      </w:pPr>
    </w:p>
    <w:p w14:paraId="2FCB3152" w14:textId="77777777" w:rsidR="00F9001A" w:rsidRPr="00647004" w:rsidRDefault="00F9001A" w:rsidP="00F9001A">
      <w:pPr>
        <w:tabs>
          <w:tab w:val="clear" w:pos="567"/>
        </w:tabs>
        <w:spacing w:line="240" w:lineRule="auto"/>
      </w:pPr>
    </w:p>
    <w:p w14:paraId="212FD1AF"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647004">
        <w:rPr>
          <w:b/>
        </w:rPr>
        <w:t>2.</w:t>
      </w:r>
      <w:r w:rsidRPr="00647004">
        <w:tab/>
      </w:r>
      <w:r w:rsidRPr="00647004">
        <w:rPr>
          <w:b/>
        </w:rPr>
        <w:t>VEIKLIOJI (-IOS) MEDŽIAGA (-OS) IR JOS (-Ų) KIEKIS (-IAI)</w:t>
      </w:r>
    </w:p>
    <w:p w14:paraId="428BF792" w14:textId="77777777" w:rsidR="00F9001A" w:rsidRPr="00647004" w:rsidRDefault="00F9001A" w:rsidP="00F9001A">
      <w:pPr>
        <w:tabs>
          <w:tab w:val="clear" w:pos="567"/>
        </w:tabs>
        <w:spacing w:line="240" w:lineRule="auto"/>
      </w:pPr>
    </w:p>
    <w:p w14:paraId="0EA58372" w14:textId="52161C40" w:rsidR="00F9001A" w:rsidRPr="00647004" w:rsidRDefault="00F9001A" w:rsidP="00F9001A">
      <w:pPr>
        <w:tabs>
          <w:tab w:val="clear" w:pos="567"/>
        </w:tabs>
        <w:spacing w:line="240" w:lineRule="auto"/>
      </w:pPr>
      <w:r w:rsidRPr="00647004">
        <w:t xml:space="preserve">1 ml </w:t>
      </w:r>
      <w:r w:rsidRPr="00647004">
        <w:rPr>
          <w:highlight w:val="lightGray"/>
        </w:rPr>
        <w:t xml:space="preserve">tirpalo </w:t>
      </w:r>
      <w:r w:rsidRPr="00647004">
        <w:t>yra 15 mikrogramų tafluprosto ir 5 mg timololio (</w:t>
      </w:r>
      <w:r w:rsidR="00327FA3">
        <w:t xml:space="preserve">timololio </w:t>
      </w:r>
      <w:r w:rsidRPr="00647004">
        <w:t xml:space="preserve">maleato </w:t>
      </w:r>
      <w:r w:rsidR="004F03AA">
        <w:t>pavidalu</w:t>
      </w:r>
      <w:r w:rsidRPr="00647004">
        <w:t>).</w:t>
      </w:r>
    </w:p>
    <w:p w14:paraId="7EB05300" w14:textId="77777777" w:rsidR="00F9001A" w:rsidRPr="00647004" w:rsidRDefault="00F9001A" w:rsidP="00F9001A">
      <w:pPr>
        <w:tabs>
          <w:tab w:val="clear" w:pos="567"/>
        </w:tabs>
        <w:spacing w:line="240" w:lineRule="auto"/>
      </w:pPr>
    </w:p>
    <w:p w14:paraId="4D6D15BE" w14:textId="77777777" w:rsidR="00F9001A" w:rsidRPr="00647004" w:rsidRDefault="00F9001A" w:rsidP="00F9001A">
      <w:pPr>
        <w:tabs>
          <w:tab w:val="clear" w:pos="567"/>
        </w:tabs>
        <w:spacing w:line="240" w:lineRule="auto"/>
      </w:pPr>
    </w:p>
    <w:p w14:paraId="6CE805D8"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647004">
        <w:rPr>
          <w:b/>
        </w:rPr>
        <w:t>3.</w:t>
      </w:r>
      <w:r w:rsidRPr="00647004">
        <w:tab/>
      </w:r>
      <w:r w:rsidRPr="00647004">
        <w:rPr>
          <w:b/>
        </w:rPr>
        <w:t>PAGALBINIŲ MEDŽIAGŲ SĄRAŠAS</w:t>
      </w:r>
    </w:p>
    <w:p w14:paraId="1C3517EC" w14:textId="77777777" w:rsidR="00F9001A" w:rsidRPr="00647004" w:rsidRDefault="00F9001A" w:rsidP="00F9001A">
      <w:pPr>
        <w:tabs>
          <w:tab w:val="clear" w:pos="567"/>
        </w:tabs>
        <w:spacing w:line="240" w:lineRule="auto"/>
      </w:pPr>
    </w:p>
    <w:p w14:paraId="3BE3744E" w14:textId="77777777" w:rsidR="00F9001A" w:rsidRPr="00647004" w:rsidRDefault="00F9001A" w:rsidP="00F9001A">
      <w:pPr>
        <w:tabs>
          <w:tab w:val="clear" w:pos="567"/>
        </w:tabs>
        <w:spacing w:line="240" w:lineRule="auto"/>
      </w:pPr>
      <w:r w:rsidRPr="00647004">
        <w:t>Glycerolum, dinatrii phosphas dodecahydricus, dinatrii edetas, polysorbatum 80, acidum hydrochloridum aut natrii hydroxidum, aqua ad iniectabile.</w:t>
      </w:r>
    </w:p>
    <w:p w14:paraId="1FF19753" w14:textId="77777777" w:rsidR="00F9001A" w:rsidRPr="00647004" w:rsidRDefault="00F9001A" w:rsidP="00F9001A">
      <w:pPr>
        <w:tabs>
          <w:tab w:val="clear" w:pos="567"/>
        </w:tabs>
        <w:spacing w:line="240" w:lineRule="auto"/>
      </w:pPr>
    </w:p>
    <w:p w14:paraId="12470D78" w14:textId="77777777" w:rsidR="00F9001A" w:rsidRPr="00647004" w:rsidRDefault="00F9001A" w:rsidP="00F9001A">
      <w:pPr>
        <w:tabs>
          <w:tab w:val="clear" w:pos="567"/>
        </w:tabs>
        <w:spacing w:line="240" w:lineRule="auto"/>
      </w:pPr>
    </w:p>
    <w:p w14:paraId="4ADC5E8E"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647004">
        <w:rPr>
          <w:b/>
        </w:rPr>
        <w:t>4.</w:t>
      </w:r>
      <w:r w:rsidRPr="00647004">
        <w:tab/>
      </w:r>
      <w:r w:rsidRPr="00647004">
        <w:rPr>
          <w:b/>
        </w:rPr>
        <w:t>FARMACINĖ FORMA IR KIEKIS PAKUOTĖJE</w:t>
      </w:r>
    </w:p>
    <w:p w14:paraId="03243CA4" w14:textId="77777777" w:rsidR="00F9001A" w:rsidRPr="00647004" w:rsidRDefault="00F9001A" w:rsidP="00F9001A">
      <w:pPr>
        <w:tabs>
          <w:tab w:val="clear" w:pos="567"/>
        </w:tabs>
        <w:spacing w:line="240" w:lineRule="auto"/>
      </w:pPr>
    </w:p>
    <w:p w14:paraId="203704E5" w14:textId="77777777" w:rsidR="00F9001A" w:rsidRPr="00647004" w:rsidRDefault="00F9001A" w:rsidP="00F9001A">
      <w:pPr>
        <w:tabs>
          <w:tab w:val="clear" w:pos="567"/>
        </w:tabs>
        <w:spacing w:line="240" w:lineRule="auto"/>
        <w:rPr>
          <w:shd w:val="clear" w:color="auto" w:fill="C0C0C0"/>
        </w:rPr>
      </w:pPr>
      <w:r w:rsidRPr="00647004">
        <w:rPr>
          <w:highlight w:val="lightGray"/>
        </w:rPr>
        <w:t>Akių lašai (tirpalas)</w:t>
      </w:r>
    </w:p>
    <w:p w14:paraId="79C38A33" w14:textId="77777777" w:rsidR="00F9001A" w:rsidRPr="00647004" w:rsidRDefault="00F9001A" w:rsidP="00F9001A">
      <w:pPr>
        <w:tabs>
          <w:tab w:val="clear" w:pos="567"/>
        </w:tabs>
        <w:spacing w:line="240" w:lineRule="auto"/>
      </w:pPr>
      <w:r w:rsidRPr="00647004">
        <w:t>3 ml</w:t>
      </w:r>
    </w:p>
    <w:p w14:paraId="5D99C288" w14:textId="77777777" w:rsidR="00F9001A" w:rsidRPr="00647004" w:rsidRDefault="00F9001A" w:rsidP="00F9001A">
      <w:pPr>
        <w:tabs>
          <w:tab w:val="clear" w:pos="567"/>
        </w:tabs>
        <w:spacing w:line="240" w:lineRule="auto"/>
        <w:rPr>
          <w:i/>
          <w:iCs/>
        </w:rPr>
      </w:pPr>
      <w:r>
        <w:rPr>
          <w:highlight w:val="lightGray"/>
        </w:rPr>
        <w:t>5</w:t>
      </w:r>
      <w:r w:rsidRPr="00647004">
        <w:rPr>
          <w:highlight w:val="lightGray"/>
        </w:rPr>
        <w:t> ml</w:t>
      </w:r>
    </w:p>
    <w:p w14:paraId="6EC8CCEC" w14:textId="77777777" w:rsidR="00F9001A" w:rsidRPr="00647004" w:rsidRDefault="00F9001A" w:rsidP="00F9001A">
      <w:pPr>
        <w:tabs>
          <w:tab w:val="clear" w:pos="567"/>
        </w:tabs>
        <w:spacing w:line="240" w:lineRule="auto"/>
        <w:rPr>
          <w:i/>
          <w:iCs/>
        </w:rPr>
      </w:pPr>
      <w:r>
        <w:rPr>
          <w:highlight w:val="lightGray"/>
        </w:rPr>
        <w:t>7</w:t>
      </w:r>
      <w:r w:rsidRPr="00647004">
        <w:rPr>
          <w:highlight w:val="lightGray"/>
        </w:rPr>
        <w:t> ml</w:t>
      </w:r>
    </w:p>
    <w:p w14:paraId="286A5AB2" w14:textId="77777777" w:rsidR="00F9001A" w:rsidRDefault="00F9001A" w:rsidP="00F9001A">
      <w:pPr>
        <w:tabs>
          <w:tab w:val="clear" w:pos="567"/>
        </w:tabs>
        <w:spacing w:line="240" w:lineRule="auto"/>
      </w:pPr>
      <w:r w:rsidRPr="006806A6">
        <w:rPr>
          <w:highlight w:val="lightGray"/>
        </w:rPr>
        <w:t>3 x 3 ml</w:t>
      </w:r>
    </w:p>
    <w:p w14:paraId="132613F1" w14:textId="77777777" w:rsidR="00F9001A" w:rsidRPr="00647004" w:rsidRDefault="00F9001A" w:rsidP="00F9001A">
      <w:pPr>
        <w:tabs>
          <w:tab w:val="clear" w:pos="567"/>
        </w:tabs>
        <w:spacing w:line="240" w:lineRule="auto"/>
      </w:pPr>
    </w:p>
    <w:p w14:paraId="36D7BDA6" w14:textId="77777777" w:rsidR="00F9001A" w:rsidRPr="00647004" w:rsidRDefault="00F9001A" w:rsidP="00F9001A">
      <w:pPr>
        <w:tabs>
          <w:tab w:val="clear" w:pos="567"/>
        </w:tabs>
        <w:spacing w:line="240" w:lineRule="auto"/>
      </w:pPr>
    </w:p>
    <w:p w14:paraId="0D934C85"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647004">
        <w:rPr>
          <w:b/>
        </w:rPr>
        <w:t>5.</w:t>
      </w:r>
      <w:r w:rsidRPr="00647004">
        <w:tab/>
      </w:r>
      <w:r w:rsidRPr="00647004">
        <w:rPr>
          <w:b/>
        </w:rPr>
        <w:t>VARTOJIMO METODAS IR BŪDAS (-AI)</w:t>
      </w:r>
    </w:p>
    <w:p w14:paraId="66EB3B2B" w14:textId="77777777" w:rsidR="00F9001A" w:rsidRPr="00647004" w:rsidRDefault="00F9001A" w:rsidP="00F9001A">
      <w:pPr>
        <w:tabs>
          <w:tab w:val="clear" w:pos="567"/>
        </w:tabs>
        <w:spacing w:line="240" w:lineRule="auto"/>
        <w:rPr>
          <w:i/>
        </w:rPr>
      </w:pPr>
    </w:p>
    <w:p w14:paraId="6949CAF1" w14:textId="77777777" w:rsidR="00F9001A" w:rsidRPr="00647004" w:rsidRDefault="00F9001A" w:rsidP="00F9001A">
      <w:pPr>
        <w:tabs>
          <w:tab w:val="clear" w:pos="567"/>
        </w:tabs>
        <w:spacing w:line="240" w:lineRule="auto"/>
      </w:pPr>
      <w:r w:rsidRPr="00CB1D51">
        <w:rPr>
          <w:highlight w:val="lightGray"/>
        </w:rPr>
        <w:t>Vartoti ant akių.</w:t>
      </w:r>
      <w:r w:rsidRPr="00647004">
        <w:t xml:space="preserve"> Prieš vartojimą perskaitykite pakuotės lapelį.</w:t>
      </w:r>
    </w:p>
    <w:p w14:paraId="4EFB7616" w14:textId="77777777" w:rsidR="00F9001A" w:rsidRPr="00647004" w:rsidRDefault="00F9001A" w:rsidP="00F9001A">
      <w:pPr>
        <w:tabs>
          <w:tab w:val="clear" w:pos="567"/>
        </w:tabs>
        <w:spacing w:line="240" w:lineRule="auto"/>
      </w:pPr>
    </w:p>
    <w:p w14:paraId="1FEE1178" w14:textId="77777777" w:rsidR="00F9001A" w:rsidRPr="00647004" w:rsidRDefault="00F9001A" w:rsidP="00F9001A">
      <w:pPr>
        <w:tabs>
          <w:tab w:val="clear" w:pos="567"/>
        </w:tabs>
        <w:spacing w:line="240" w:lineRule="auto"/>
      </w:pPr>
    </w:p>
    <w:p w14:paraId="0B20FC84"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647004">
        <w:rPr>
          <w:b/>
        </w:rPr>
        <w:t>6.</w:t>
      </w:r>
      <w:r w:rsidRPr="00647004">
        <w:tab/>
      </w:r>
      <w:r w:rsidRPr="00647004">
        <w:rPr>
          <w:b/>
        </w:rPr>
        <w:t>SPECIALUS ĮSPĖJIMAS, KAD VAISTINĮ PREPARATĄ BŪTINA LAIKYTI VAIKAMS NEPASTEBIMOJE IR NEPASIEKIAMOJE VIETOJE</w:t>
      </w:r>
    </w:p>
    <w:p w14:paraId="0B841837" w14:textId="77777777" w:rsidR="00F9001A" w:rsidRPr="00647004" w:rsidRDefault="00F9001A" w:rsidP="00F9001A">
      <w:pPr>
        <w:tabs>
          <w:tab w:val="clear" w:pos="567"/>
        </w:tabs>
        <w:spacing w:line="240" w:lineRule="auto"/>
      </w:pPr>
    </w:p>
    <w:p w14:paraId="65A1BBA9" w14:textId="77777777" w:rsidR="00F9001A" w:rsidRPr="00647004" w:rsidRDefault="00F9001A" w:rsidP="00F9001A">
      <w:pPr>
        <w:tabs>
          <w:tab w:val="clear" w:pos="567"/>
        </w:tabs>
        <w:spacing w:line="240" w:lineRule="auto"/>
        <w:outlineLvl w:val="0"/>
      </w:pPr>
      <w:r w:rsidRPr="00647004">
        <w:t>Laikyti vaikams nepastebimoje ir nepasiekiamoje vietoje.</w:t>
      </w:r>
    </w:p>
    <w:p w14:paraId="08A93FC1" w14:textId="77777777" w:rsidR="00F9001A" w:rsidRPr="00647004" w:rsidRDefault="00F9001A" w:rsidP="00F9001A">
      <w:pPr>
        <w:tabs>
          <w:tab w:val="clear" w:pos="567"/>
        </w:tabs>
        <w:spacing w:line="240" w:lineRule="auto"/>
      </w:pPr>
    </w:p>
    <w:p w14:paraId="5FFF7E2B" w14:textId="77777777" w:rsidR="00F9001A" w:rsidRPr="00647004" w:rsidRDefault="00F9001A" w:rsidP="00F9001A">
      <w:pPr>
        <w:tabs>
          <w:tab w:val="clear" w:pos="567"/>
        </w:tabs>
        <w:spacing w:line="240" w:lineRule="auto"/>
      </w:pPr>
    </w:p>
    <w:p w14:paraId="67981428"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647004">
        <w:rPr>
          <w:b/>
        </w:rPr>
        <w:t>7.</w:t>
      </w:r>
      <w:r w:rsidRPr="00647004">
        <w:tab/>
      </w:r>
      <w:r w:rsidRPr="00647004">
        <w:rPr>
          <w:b/>
        </w:rPr>
        <w:t>KITAS (-I) SPECIALUS (-ŪS) ĮSPĖJIMAS (-AI) (JEI REIKIA)</w:t>
      </w:r>
    </w:p>
    <w:p w14:paraId="504A28E2" w14:textId="77777777" w:rsidR="00F9001A" w:rsidRPr="00647004" w:rsidRDefault="00F9001A" w:rsidP="00F9001A">
      <w:pPr>
        <w:tabs>
          <w:tab w:val="clear" w:pos="567"/>
        </w:tabs>
        <w:spacing w:line="240" w:lineRule="auto"/>
      </w:pPr>
    </w:p>
    <w:p w14:paraId="480F4496" w14:textId="77777777" w:rsidR="00F9001A" w:rsidRPr="00647004" w:rsidRDefault="00F9001A" w:rsidP="00F9001A">
      <w:pPr>
        <w:tabs>
          <w:tab w:val="clear" w:pos="567"/>
        </w:tabs>
        <w:spacing w:line="240" w:lineRule="auto"/>
      </w:pPr>
    </w:p>
    <w:p w14:paraId="0CC70A35"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647004">
        <w:rPr>
          <w:b/>
        </w:rPr>
        <w:t>8.</w:t>
      </w:r>
      <w:r w:rsidRPr="00647004">
        <w:tab/>
      </w:r>
      <w:r w:rsidRPr="00647004">
        <w:rPr>
          <w:b/>
        </w:rPr>
        <w:t>TINKAMUMO LAIKAS</w:t>
      </w:r>
    </w:p>
    <w:p w14:paraId="4ADF5351" w14:textId="77777777" w:rsidR="00F9001A" w:rsidRPr="00647004" w:rsidRDefault="00F9001A" w:rsidP="00F9001A">
      <w:pPr>
        <w:tabs>
          <w:tab w:val="clear" w:pos="567"/>
        </w:tabs>
        <w:spacing w:line="240" w:lineRule="auto"/>
      </w:pPr>
    </w:p>
    <w:p w14:paraId="748C2FE0" w14:textId="77777777" w:rsidR="00F9001A" w:rsidRPr="00647004" w:rsidRDefault="00F9001A" w:rsidP="00F9001A">
      <w:pPr>
        <w:tabs>
          <w:tab w:val="clear" w:pos="567"/>
        </w:tabs>
        <w:spacing w:line="240" w:lineRule="auto"/>
      </w:pPr>
      <w:r>
        <w:t>EXP</w:t>
      </w:r>
      <w:r w:rsidRPr="00647004">
        <w:t xml:space="preserve"> </w:t>
      </w:r>
      <w:r w:rsidRPr="00A70772">
        <w:t>{mm/MMMM}</w:t>
      </w:r>
    </w:p>
    <w:p w14:paraId="4115A254" w14:textId="77777777" w:rsidR="00F9001A" w:rsidRDefault="00F9001A" w:rsidP="00F9001A">
      <w:pPr>
        <w:tabs>
          <w:tab w:val="clear" w:pos="567"/>
        </w:tabs>
        <w:spacing w:line="240" w:lineRule="auto"/>
      </w:pPr>
    </w:p>
    <w:p w14:paraId="76015764" w14:textId="3546AB7A" w:rsidR="00F9001A" w:rsidRDefault="001A4D85" w:rsidP="00F9001A">
      <w:pPr>
        <w:tabs>
          <w:tab w:val="clear" w:pos="567"/>
        </w:tabs>
        <w:spacing w:line="240" w:lineRule="auto"/>
      </w:pPr>
      <w:r w:rsidRPr="001A4D85">
        <w:t>Po buteliuko pirmojo atidarymo</w:t>
      </w:r>
      <w:r w:rsidR="00F9001A">
        <w:t>, išme</w:t>
      </w:r>
      <w:r w:rsidR="00F9001A" w:rsidRPr="00396650">
        <w:t>sti po 3 mėnesių</w:t>
      </w:r>
      <w:r w:rsidR="00396650">
        <w:t>.</w:t>
      </w:r>
    </w:p>
    <w:p w14:paraId="2C82803B" w14:textId="77777777" w:rsidR="00F9001A" w:rsidRDefault="00F9001A" w:rsidP="00F9001A">
      <w:pPr>
        <w:tabs>
          <w:tab w:val="clear" w:pos="567"/>
        </w:tabs>
        <w:spacing w:line="240" w:lineRule="auto"/>
        <w:rPr>
          <w:noProof/>
        </w:rPr>
      </w:pPr>
      <w:r>
        <w:t xml:space="preserve">Atidaryta: </w:t>
      </w:r>
      <w:r w:rsidRPr="00E579D2">
        <w:rPr>
          <w:noProof/>
        </w:rPr>
        <w:t>___________</w:t>
      </w:r>
    </w:p>
    <w:p w14:paraId="257E164D" w14:textId="77777777" w:rsidR="00F9001A" w:rsidRDefault="00F9001A" w:rsidP="00F9001A">
      <w:pPr>
        <w:tabs>
          <w:tab w:val="clear" w:pos="567"/>
        </w:tabs>
        <w:spacing w:line="240" w:lineRule="auto"/>
        <w:rPr>
          <w:noProof/>
          <w:highlight w:val="lightGray"/>
        </w:rPr>
      </w:pPr>
    </w:p>
    <w:p w14:paraId="712A4AA8" w14:textId="77777777" w:rsidR="00F9001A" w:rsidRPr="00E579D2" w:rsidRDefault="00F9001A" w:rsidP="00F9001A">
      <w:pPr>
        <w:tabs>
          <w:tab w:val="clear" w:pos="567"/>
        </w:tabs>
        <w:spacing w:line="240" w:lineRule="auto"/>
        <w:rPr>
          <w:noProof/>
          <w:highlight w:val="lightGray"/>
        </w:rPr>
      </w:pPr>
      <w:r>
        <w:rPr>
          <w:noProof/>
          <w:highlight w:val="lightGray"/>
        </w:rPr>
        <w:t>Atidaryta</w:t>
      </w:r>
      <w:r w:rsidRPr="00E579D2">
        <w:rPr>
          <w:noProof/>
          <w:highlight w:val="lightGray"/>
        </w:rPr>
        <w:t xml:space="preserve"> (1): _______________</w:t>
      </w:r>
    </w:p>
    <w:p w14:paraId="7E7F0231" w14:textId="77777777" w:rsidR="00F9001A" w:rsidRPr="00E579D2" w:rsidRDefault="00F9001A" w:rsidP="00F9001A">
      <w:pPr>
        <w:tabs>
          <w:tab w:val="clear" w:pos="567"/>
        </w:tabs>
        <w:spacing w:line="240" w:lineRule="auto"/>
        <w:rPr>
          <w:noProof/>
          <w:highlight w:val="lightGray"/>
        </w:rPr>
      </w:pPr>
      <w:r>
        <w:rPr>
          <w:noProof/>
          <w:highlight w:val="lightGray"/>
        </w:rPr>
        <w:t>Atidaryta</w:t>
      </w:r>
      <w:r w:rsidRPr="00E579D2">
        <w:rPr>
          <w:noProof/>
          <w:highlight w:val="lightGray"/>
        </w:rPr>
        <w:t xml:space="preserve"> (2): _______________</w:t>
      </w:r>
    </w:p>
    <w:p w14:paraId="6984190B" w14:textId="77777777" w:rsidR="00F9001A" w:rsidRPr="00E579D2" w:rsidRDefault="00F9001A" w:rsidP="00F9001A">
      <w:pPr>
        <w:tabs>
          <w:tab w:val="clear" w:pos="567"/>
        </w:tabs>
        <w:spacing w:line="240" w:lineRule="auto"/>
        <w:rPr>
          <w:noProof/>
        </w:rPr>
      </w:pPr>
      <w:r>
        <w:rPr>
          <w:noProof/>
          <w:highlight w:val="lightGray"/>
        </w:rPr>
        <w:t>Atidaryta</w:t>
      </w:r>
      <w:r w:rsidRPr="00E579D2">
        <w:rPr>
          <w:noProof/>
          <w:highlight w:val="lightGray"/>
        </w:rPr>
        <w:t xml:space="preserve"> (3): _______________</w:t>
      </w:r>
    </w:p>
    <w:p w14:paraId="0BC1B5F5" w14:textId="77777777" w:rsidR="00F9001A" w:rsidRPr="00647004" w:rsidRDefault="00F9001A" w:rsidP="00F9001A">
      <w:pPr>
        <w:tabs>
          <w:tab w:val="clear" w:pos="567"/>
        </w:tabs>
        <w:spacing w:line="240" w:lineRule="auto"/>
      </w:pPr>
    </w:p>
    <w:p w14:paraId="216E2E41" w14:textId="77777777" w:rsidR="00F9001A" w:rsidRPr="00647004" w:rsidRDefault="00F9001A" w:rsidP="00F9001A">
      <w:pPr>
        <w:tabs>
          <w:tab w:val="clear" w:pos="567"/>
        </w:tabs>
        <w:spacing w:line="240" w:lineRule="auto"/>
      </w:pPr>
    </w:p>
    <w:p w14:paraId="1AF13A93"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647004">
        <w:rPr>
          <w:b/>
        </w:rPr>
        <w:t>9.</w:t>
      </w:r>
      <w:r w:rsidRPr="00647004">
        <w:tab/>
      </w:r>
      <w:r w:rsidRPr="00647004">
        <w:rPr>
          <w:b/>
        </w:rPr>
        <w:t>SPECIALIOS LAIKYMO SĄLYGOS</w:t>
      </w:r>
    </w:p>
    <w:p w14:paraId="3360CD67" w14:textId="77777777" w:rsidR="00F9001A" w:rsidRPr="00647004" w:rsidRDefault="00F9001A" w:rsidP="00F9001A">
      <w:pPr>
        <w:tabs>
          <w:tab w:val="clear" w:pos="567"/>
        </w:tabs>
        <w:spacing w:line="240" w:lineRule="auto"/>
      </w:pPr>
    </w:p>
    <w:p w14:paraId="23B4C482" w14:textId="16803E15" w:rsidR="00F9001A" w:rsidRDefault="00F9001A" w:rsidP="00F9001A">
      <w:pPr>
        <w:tabs>
          <w:tab w:val="clear" w:pos="567"/>
        </w:tabs>
        <w:spacing w:line="240" w:lineRule="auto"/>
        <w:rPr>
          <w:noProof/>
        </w:rPr>
      </w:pPr>
      <w:r w:rsidRPr="00647004">
        <w:t>Laikyti šaldytuve.</w:t>
      </w:r>
      <w:r>
        <w:t xml:space="preserve"> </w:t>
      </w:r>
      <w:r w:rsidRPr="006806A6">
        <w:t>Negalima užšaldyti</w:t>
      </w:r>
      <w:r>
        <w:t xml:space="preserve">. </w:t>
      </w:r>
      <w:r w:rsidRPr="00787A39">
        <w:t xml:space="preserve">Laikyti gamintojo </w:t>
      </w:r>
      <w:r w:rsidR="00396650">
        <w:t>dėžutėje</w:t>
      </w:r>
      <w:r>
        <w:t xml:space="preserve">, </w:t>
      </w:r>
      <w:r w:rsidRPr="00AC2CD5">
        <w:rPr>
          <w:noProof/>
        </w:rPr>
        <w:t>kad vaistas būtų apsaugotas nuo šviesos</w:t>
      </w:r>
      <w:r>
        <w:rPr>
          <w:noProof/>
        </w:rPr>
        <w:t>.</w:t>
      </w:r>
    </w:p>
    <w:p w14:paraId="68E36BC4" w14:textId="77777777" w:rsidR="00F9001A" w:rsidRPr="00647004" w:rsidRDefault="00F9001A" w:rsidP="00F9001A">
      <w:pPr>
        <w:tabs>
          <w:tab w:val="clear" w:pos="567"/>
        </w:tabs>
        <w:spacing w:line="240" w:lineRule="auto"/>
      </w:pPr>
    </w:p>
    <w:p w14:paraId="7B3EA0D3" w14:textId="77777777" w:rsidR="00F64706" w:rsidRDefault="001A4D85" w:rsidP="00F9001A">
      <w:pPr>
        <w:tabs>
          <w:tab w:val="clear" w:pos="567"/>
        </w:tabs>
        <w:spacing w:line="240" w:lineRule="auto"/>
      </w:pPr>
      <w:r w:rsidRPr="001A4D85">
        <w:t>Po buteliuko pirmojo atidarymo</w:t>
      </w:r>
      <w:r>
        <w:t>:</w:t>
      </w:r>
      <w:r w:rsidR="000F6378">
        <w:t xml:space="preserve"> </w:t>
      </w:r>
    </w:p>
    <w:p w14:paraId="57CFFCF9" w14:textId="7DFFF335" w:rsidR="00F9001A" w:rsidRPr="00647004" w:rsidRDefault="00F9001A" w:rsidP="00F9001A">
      <w:pPr>
        <w:tabs>
          <w:tab w:val="clear" w:pos="567"/>
        </w:tabs>
        <w:spacing w:line="240" w:lineRule="auto"/>
      </w:pPr>
      <w:r>
        <w:t>L</w:t>
      </w:r>
      <w:r w:rsidRPr="00647004">
        <w:t>aikyti ne aukštesnėje kaip 25 °C temperatūroje</w:t>
      </w:r>
      <w:r>
        <w:t>.</w:t>
      </w:r>
      <w:r>
        <w:rPr>
          <w:color w:val="000000"/>
        </w:rPr>
        <w:t xml:space="preserve"> </w:t>
      </w:r>
      <w:r w:rsidR="00396650" w:rsidRPr="006806A6">
        <w:t>Negalima užšaldyti</w:t>
      </w:r>
      <w:r w:rsidR="00396650">
        <w:t>. Buteliuką l</w:t>
      </w:r>
      <w:r w:rsidRPr="00787A39">
        <w:t xml:space="preserve">aikyti gamintojo </w:t>
      </w:r>
      <w:r w:rsidR="00396650">
        <w:t>dėžutėje</w:t>
      </w:r>
      <w:r>
        <w:t xml:space="preserve">, </w:t>
      </w:r>
      <w:r w:rsidRPr="00AC2CD5">
        <w:rPr>
          <w:noProof/>
        </w:rPr>
        <w:t>kad vaistas būtų apsaugotas nuo šviesos</w:t>
      </w:r>
      <w:r>
        <w:rPr>
          <w:noProof/>
        </w:rPr>
        <w:t>.</w:t>
      </w:r>
    </w:p>
    <w:p w14:paraId="6128B1CC" w14:textId="77777777" w:rsidR="00F9001A" w:rsidRPr="00647004" w:rsidRDefault="00F9001A" w:rsidP="00F9001A">
      <w:pPr>
        <w:tabs>
          <w:tab w:val="clear" w:pos="567"/>
        </w:tabs>
        <w:spacing w:line="240" w:lineRule="auto"/>
        <w:ind w:left="567" w:hanging="567"/>
      </w:pPr>
    </w:p>
    <w:p w14:paraId="7139DB0A" w14:textId="77777777" w:rsidR="00F9001A" w:rsidRPr="00647004" w:rsidRDefault="00F9001A" w:rsidP="00F9001A">
      <w:pPr>
        <w:tabs>
          <w:tab w:val="clear" w:pos="567"/>
        </w:tabs>
        <w:spacing w:line="240" w:lineRule="auto"/>
        <w:ind w:left="567" w:hanging="567"/>
      </w:pPr>
    </w:p>
    <w:p w14:paraId="5394F91B"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647004">
        <w:rPr>
          <w:b/>
        </w:rPr>
        <w:t>10.</w:t>
      </w:r>
      <w:r w:rsidRPr="00647004">
        <w:tab/>
      </w:r>
      <w:r w:rsidRPr="00647004">
        <w:rPr>
          <w:b/>
        </w:rPr>
        <w:t>SPECIALIOS ATSARGUMO PRIEMONĖS DĖL NESUVARTOTO VAISTINIO PREPARATO AR JO ATLIEKŲ TVARKYMO (JEI REIKIA)</w:t>
      </w:r>
    </w:p>
    <w:p w14:paraId="15255EFF" w14:textId="77777777" w:rsidR="00F9001A" w:rsidRPr="00647004" w:rsidRDefault="00F9001A" w:rsidP="00F9001A">
      <w:pPr>
        <w:tabs>
          <w:tab w:val="clear" w:pos="567"/>
        </w:tabs>
        <w:spacing w:line="240" w:lineRule="auto"/>
      </w:pPr>
    </w:p>
    <w:p w14:paraId="55BA1C7A" w14:textId="77777777" w:rsidR="00F9001A" w:rsidRPr="00647004" w:rsidRDefault="00F9001A" w:rsidP="00F9001A">
      <w:pPr>
        <w:tabs>
          <w:tab w:val="clear" w:pos="567"/>
        </w:tabs>
        <w:spacing w:line="240" w:lineRule="auto"/>
      </w:pPr>
    </w:p>
    <w:p w14:paraId="5FE344DE"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647004">
        <w:rPr>
          <w:b/>
        </w:rPr>
        <w:t>11.</w:t>
      </w:r>
      <w:r w:rsidRPr="00647004">
        <w:tab/>
      </w:r>
      <w:r w:rsidRPr="00647004">
        <w:rPr>
          <w:b/>
          <w:caps/>
          <w:szCs w:val="24"/>
        </w:rPr>
        <w:t xml:space="preserve">REGISTRUOTOJO </w:t>
      </w:r>
      <w:r w:rsidRPr="00647004">
        <w:rPr>
          <w:b/>
        </w:rPr>
        <w:t>PAVADINIMAS IR ADRESAS</w:t>
      </w:r>
    </w:p>
    <w:p w14:paraId="2CD5DC9B" w14:textId="77777777" w:rsidR="00F9001A" w:rsidRPr="00647004" w:rsidRDefault="00F9001A" w:rsidP="00F9001A">
      <w:pPr>
        <w:tabs>
          <w:tab w:val="clear" w:pos="567"/>
        </w:tabs>
        <w:spacing w:line="240" w:lineRule="auto"/>
      </w:pPr>
    </w:p>
    <w:p w14:paraId="237CE5A0" w14:textId="77777777" w:rsidR="00F9001A" w:rsidRPr="00647004" w:rsidRDefault="00F9001A" w:rsidP="00F9001A">
      <w:pPr>
        <w:tabs>
          <w:tab w:val="clear" w:pos="567"/>
        </w:tabs>
        <w:spacing w:line="240" w:lineRule="auto"/>
      </w:pPr>
      <w:r w:rsidRPr="00647004">
        <w:t>Santen Oy</w:t>
      </w:r>
    </w:p>
    <w:p w14:paraId="0981F143" w14:textId="77777777" w:rsidR="00F9001A" w:rsidRPr="00647004" w:rsidRDefault="00F9001A" w:rsidP="00F9001A">
      <w:pPr>
        <w:tabs>
          <w:tab w:val="clear" w:pos="567"/>
        </w:tabs>
        <w:spacing w:line="240" w:lineRule="auto"/>
      </w:pPr>
      <w:r w:rsidRPr="00647004">
        <w:t>Niittyhaankatu 20</w:t>
      </w:r>
    </w:p>
    <w:p w14:paraId="59114B6A" w14:textId="77777777" w:rsidR="00F9001A" w:rsidRPr="00647004" w:rsidRDefault="00F9001A" w:rsidP="00F9001A">
      <w:pPr>
        <w:tabs>
          <w:tab w:val="clear" w:pos="567"/>
        </w:tabs>
        <w:spacing w:line="240" w:lineRule="auto"/>
      </w:pPr>
      <w:r w:rsidRPr="00647004">
        <w:t>33720 Tampere</w:t>
      </w:r>
    </w:p>
    <w:p w14:paraId="07870491" w14:textId="77777777" w:rsidR="00F9001A" w:rsidRPr="00647004" w:rsidRDefault="00F9001A" w:rsidP="00F9001A">
      <w:pPr>
        <w:tabs>
          <w:tab w:val="clear" w:pos="567"/>
        </w:tabs>
        <w:spacing w:line="240" w:lineRule="auto"/>
        <w:rPr>
          <w:snapToGrid w:val="0"/>
          <w:szCs w:val="24"/>
          <w:lang w:eastAsia="en-US" w:bidi="ar-SA"/>
        </w:rPr>
      </w:pPr>
      <w:r w:rsidRPr="00647004">
        <w:t>Suomija</w:t>
      </w:r>
    </w:p>
    <w:p w14:paraId="61C6E718" w14:textId="77777777" w:rsidR="00F9001A" w:rsidRPr="00647004" w:rsidRDefault="00F9001A" w:rsidP="00F9001A">
      <w:pPr>
        <w:rPr>
          <w:snapToGrid w:val="0"/>
          <w:szCs w:val="24"/>
          <w:lang w:eastAsia="en-US" w:bidi="ar-SA"/>
        </w:rPr>
      </w:pPr>
    </w:p>
    <w:p w14:paraId="269C7B4E" w14:textId="77777777" w:rsidR="00F9001A" w:rsidRPr="00647004" w:rsidRDefault="00F9001A" w:rsidP="00F9001A">
      <w:pPr>
        <w:tabs>
          <w:tab w:val="clear" w:pos="567"/>
        </w:tabs>
        <w:spacing w:line="240" w:lineRule="auto"/>
      </w:pPr>
    </w:p>
    <w:p w14:paraId="5C333547"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647004">
        <w:rPr>
          <w:b/>
        </w:rPr>
        <w:t>12.</w:t>
      </w:r>
      <w:r w:rsidRPr="00647004">
        <w:tab/>
      </w:r>
      <w:r w:rsidRPr="00647004">
        <w:rPr>
          <w:b/>
          <w:szCs w:val="24"/>
        </w:rPr>
        <w:t xml:space="preserve">REGISTRACIJOS PAŽYMĖJIMO </w:t>
      </w:r>
      <w:r w:rsidRPr="00647004">
        <w:rPr>
          <w:b/>
        </w:rPr>
        <w:t xml:space="preserve">NUMERIS (-IAI) </w:t>
      </w:r>
    </w:p>
    <w:p w14:paraId="338FCBBF" w14:textId="77777777" w:rsidR="00F9001A" w:rsidRPr="00647004" w:rsidRDefault="00F9001A" w:rsidP="00F9001A">
      <w:pPr>
        <w:tabs>
          <w:tab w:val="clear" w:pos="567"/>
        </w:tabs>
        <w:spacing w:line="240" w:lineRule="auto"/>
      </w:pPr>
    </w:p>
    <w:p w14:paraId="23B1C11E" w14:textId="281D6B45" w:rsidR="00E31CEE" w:rsidRPr="00E31CEE" w:rsidRDefault="00E31CEE" w:rsidP="00E31CEE">
      <w:pPr>
        <w:tabs>
          <w:tab w:val="clear" w:pos="567"/>
        </w:tabs>
        <w:spacing w:line="240" w:lineRule="auto"/>
        <w:rPr>
          <w:highlight w:val="lightGray"/>
        </w:rPr>
      </w:pPr>
      <w:r>
        <w:rPr>
          <w:szCs w:val="22"/>
        </w:rPr>
        <w:t>LT/1/20/4610/001</w:t>
      </w:r>
      <w:r w:rsidRPr="003C1C77">
        <w:rPr>
          <w:bCs/>
          <w:szCs w:val="22"/>
        </w:rPr>
        <w:t xml:space="preserve"> </w:t>
      </w:r>
      <w:r w:rsidRPr="00E31CEE">
        <w:rPr>
          <w:highlight w:val="lightGray"/>
        </w:rPr>
        <w:t>– 3 ml, N1</w:t>
      </w:r>
    </w:p>
    <w:p w14:paraId="4129CCA6" w14:textId="0560494A" w:rsidR="00E31CEE" w:rsidRPr="00E31CEE" w:rsidRDefault="00E31CEE" w:rsidP="00E31CEE">
      <w:pPr>
        <w:tabs>
          <w:tab w:val="clear" w:pos="567"/>
        </w:tabs>
        <w:spacing w:line="240" w:lineRule="auto"/>
        <w:rPr>
          <w:highlight w:val="lightGray"/>
        </w:rPr>
      </w:pPr>
      <w:r w:rsidRPr="00E31CEE">
        <w:rPr>
          <w:highlight w:val="lightGray"/>
        </w:rPr>
        <w:t>LT/1/20/4610/003 – 5 ml, N1</w:t>
      </w:r>
    </w:p>
    <w:p w14:paraId="1A4DA7B6" w14:textId="15F485C3" w:rsidR="00491B45" w:rsidRPr="00E31CEE" w:rsidRDefault="00E31CEE" w:rsidP="00E31CEE">
      <w:pPr>
        <w:tabs>
          <w:tab w:val="clear" w:pos="567"/>
        </w:tabs>
        <w:spacing w:line="240" w:lineRule="auto"/>
        <w:rPr>
          <w:highlight w:val="lightGray"/>
        </w:rPr>
      </w:pPr>
      <w:r w:rsidRPr="00E31CEE">
        <w:rPr>
          <w:highlight w:val="lightGray"/>
        </w:rPr>
        <w:t>LT/1/20/4610/004 – 7 ml, N1</w:t>
      </w:r>
    </w:p>
    <w:p w14:paraId="1A3129B0" w14:textId="77777777" w:rsidR="00E31CEE" w:rsidRPr="00E31CEE" w:rsidRDefault="00E31CEE" w:rsidP="00E31CEE">
      <w:pPr>
        <w:tabs>
          <w:tab w:val="clear" w:pos="567"/>
        </w:tabs>
        <w:spacing w:line="240" w:lineRule="auto"/>
        <w:rPr>
          <w:highlight w:val="lightGray"/>
        </w:rPr>
      </w:pPr>
      <w:r w:rsidRPr="00E31CEE">
        <w:rPr>
          <w:highlight w:val="lightGray"/>
        </w:rPr>
        <w:t>LT/1/20/4610/002 – 3 ml, N3</w:t>
      </w:r>
    </w:p>
    <w:p w14:paraId="48CAB264" w14:textId="77777777" w:rsidR="00E31CEE" w:rsidRPr="00647004" w:rsidRDefault="00E31CEE" w:rsidP="00E31CEE">
      <w:pPr>
        <w:tabs>
          <w:tab w:val="clear" w:pos="567"/>
        </w:tabs>
        <w:spacing w:line="240" w:lineRule="auto"/>
        <w:outlineLvl w:val="0"/>
      </w:pPr>
    </w:p>
    <w:p w14:paraId="386F36F0" w14:textId="77777777" w:rsidR="00F9001A" w:rsidRPr="00647004" w:rsidRDefault="00F9001A" w:rsidP="00F9001A">
      <w:pPr>
        <w:tabs>
          <w:tab w:val="clear" w:pos="567"/>
        </w:tabs>
        <w:spacing w:line="240" w:lineRule="auto"/>
      </w:pPr>
    </w:p>
    <w:p w14:paraId="1D9B5840"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647004">
        <w:rPr>
          <w:b/>
        </w:rPr>
        <w:t>13.</w:t>
      </w:r>
      <w:r w:rsidRPr="00647004">
        <w:tab/>
      </w:r>
      <w:r w:rsidRPr="00647004">
        <w:rPr>
          <w:b/>
        </w:rPr>
        <w:t>SERIJOS NUMERIS</w:t>
      </w:r>
    </w:p>
    <w:p w14:paraId="6B955887" w14:textId="77777777" w:rsidR="00F9001A" w:rsidRPr="00647004" w:rsidRDefault="00F9001A" w:rsidP="00F9001A">
      <w:pPr>
        <w:tabs>
          <w:tab w:val="clear" w:pos="567"/>
        </w:tabs>
        <w:spacing w:line="240" w:lineRule="auto"/>
      </w:pPr>
    </w:p>
    <w:p w14:paraId="5B72259B" w14:textId="77777777" w:rsidR="00F9001A" w:rsidRPr="00647004" w:rsidRDefault="00F9001A" w:rsidP="00F9001A">
      <w:pPr>
        <w:tabs>
          <w:tab w:val="clear" w:pos="567"/>
        </w:tabs>
        <w:spacing w:line="240" w:lineRule="auto"/>
      </w:pPr>
      <w:r>
        <w:t>Lot</w:t>
      </w:r>
    </w:p>
    <w:p w14:paraId="4519A12C" w14:textId="77777777" w:rsidR="00F9001A" w:rsidRPr="00647004" w:rsidRDefault="00F9001A" w:rsidP="00F9001A">
      <w:pPr>
        <w:tabs>
          <w:tab w:val="clear" w:pos="567"/>
        </w:tabs>
        <w:spacing w:line="240" w:lineRule="auto"/>
      </w:pPr>
    </w:p>
    <w:p w14:paraId="0348E41D" w14:textId="77777777" w:rsidR="00F9001A" w:rsidRPr="00647004" w:rsidRDefault="00F9001A" w:rsidP="00F9001A">
      <w:pPr>
        <w:tabs>
          <w:tab w:val="clear" w:pos="567"/>
        </w:tabs>
        <w:spacing w:line="240" w:lineRule="auto"/>
      </w:pPr>
    </w:p>
    <w:p w14:paraId="1E63D8D2"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647004">
        <w:rPr>
          <w:b/>
        </w:rPr>
        <w:t>14.</w:t>
      </w:r>
      <w:r w:rsidRPr="00647004">
        <w:tab/>
      </w:r>
      <w:r w:rsidRPr="00647004">
        <w:rPr>
          <w:b/>
        </w:rPr>
        <w:t>PARDAVIMO (IŠDAVIMO) TVARKA</w:t>
      </w:r>
    </w:p>
    <w:p w14:paraId="7781B12D" w14:textId="77777777" w:rsidR="00F9001A" w:rsidRPr="00647004" w:rsidRDefault="00F9001A" w:rsidP="00F9001A">
      <w:pPr>
        <w:tabs>
          <w:tab w:val="clear" w:pos="567"/>
        </w:tabs>
        <w:spacing w:line="240" w:lineRule="auto"/>
      </w:pPr>
    </w:p>
    <w:p w14:paraId="457707BB" w14:textId="77777777" w:rsidR="00F9001A" w:rsidRPr="00647004" w:rsidRDefault="00F9001A" w:rsidP="00F9001A">
      <w:pPr>
        <w:tabs>
          <w:tab w:val="clear" w:pos="567"/>
        </w:tabs>
        <w:spacing w:line="240" w:lineRule="auto"/>
      </w:pPr>
      <w:r w:rsidRPr="00DD2494">
        <w:t>Receptinis vaistas.</w:t>
      </w:r>
    </w:p>
    <w:p w14:paraId="0270587F" w14:textId="77777777" w:rsidR="00F9001A" w:rsidRPr="00647004" w:rsidRDefault="00F9001A" w:rsidP="00F9001A">
      <w:pPr>
        <w:tabs>
          <w:tab w:val="clear" w:pos="567"/>
        </w:tabs>
        <w:spacing w:line="240" w:lineRule="auto"/>
      </w:pPr>
    </w:p>
    <w:p w14:paraId="2AFF9F29" w14:textId="77777777" w:rsidR="00F9001A" w:rsidRPr="00647004" w:rsidRDefault="00F9001A" w:rsidP="00F9001A">
      <w:pPr>
        <w:tabs>
          <w:tab w:val="clear" w:pos="567"/>
        </w:tabs>
        <w:spacing w:line="240" w:lineRule="auto"/>
      </w:pPr>
    </w:p>
    <w:p w14:paraId="2B89A304"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647004">
        <w:rPr>
          <w:b/>
        </w:rPr>
        <w:t>15.</w:t>
      </w:r>
      <w:r w:rsidRPr="00647004">
        <w:tab/>
      </w:r>
      <w:r w:rsidRPr="00647004">
        <w:rPr>
          <w:b/>
        </w:rPr>
        <w:t>VARTOJIMO INSTRUKCIJA</w:t>
      </w:r>
    </w:p>
    <w:p w14:paraId="5A3FA6FE" w14:textId="77777777" w:rsidR="00F9001A" w:rsidRPr="00647004" w:rsidRDefault="00F9001A" w:rsidP="00F9001A">
      <w:pPr>
        <w:tabs>
          <w:tab w:val="clear" w:pos="567"/>
        </w:tabs>
        <w:spacing w:line="240" w:lineRule="auto"/>
      </w:pPr>
    </w:p>
    <w:p w14:paraId="56F6569B" w14:textId="77777777" w:rsidR="00F9001A" w:rsidRPr="00647004" w:rsidRDefault="00F9001A" w:rsidP="00F9001A">
      <w:pPr>
        <w:tabs>
          <w:tab w:val="clear" w:pos="567"/>
        </w:tabs>
        <w:spacing w:line="240" w:lineRule="auto"/>
      </w:pPr>
    </w:p>
    <w:p w14:paraId="43656D92"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647004">
        <w:rPr>
          <w:b/>
        </w:rPr>
        <w:t>16.</w:t>
      </w:r>
      <w:r w:rsidRPr="00647004">
        <w:tab/>
      </w:r>
      <w:r w:rsidRPr="00647004">
        <w:rPr>
          <w:b/>
        </w:rPr>
        <w:t>INFORMACIJA BRAILIO RAŠTU</w:t>
      </w:r>
    </w:p>
    <w:p w14:paraId="25295E25" w14:textId="77777777" w:rsidR="00F9001A" w:rsidRPr="00647004" w:rsidRDefault="00F9001A" w:rsidP="00F9001A">
      <w:pPr>
        <w:tabs>
          <w:tab w:val="clear" w:pos="567"/>
        </w:tabs>
        <w:spacing w:line="240" w:lineRule="auto"/>
      </w:pPr>
    </w:p>
    <w:p w14:paraId="6D478AA5" w14:textId="62B2DF39" w:rsidR="00B01801" w:rsidRPr="000B2625" w:rsidRDefault="00B01801" w:rsidP="00B01801">
      <w:pPr>
        <w:tabs>
          <w:tab w:val="clear" w:pos="567"/>
        </w:tabs>
        <w:spacing w:line="240" w:lineRule="auto"/>
      </w:pPr>
      <w:r w:rsidRPr="000B2625">
        <w:t>taptiqom</w:t>
      </w:r>
    </w:p>
    <w:p w14:paraId="03C2308F" w14:textId="77777777" w:rsidR="00F9001A" w:rsidRPr="00647004" w:rsidRDefault="00F9001A" w:rsidP="00F9001A">
      <w:pPr>
        <w:tabs>
          <w:tab w:val="clear" w:pos="567"/>
        </w:tabs>
        <w:spacing w:line="240" w:lineRule="auto"/>
      </w:pPr>
    </w:p>
    <w:p w14:paraId="4BCD92C6" w14:textId="77777777" w:rsidR="00F9001A" w:rsidRPr="00647004" w:rsidRDefault="00F9001A" w:rsidP="00F9001A">
      <w:pPr>
        <w:rPr>
          <w:szCs w:val="22"/>
          <w:shd w:val="clear" w:color="auto" w:fill="CCCCCC"/>
        </w:rPr>
      </w:pPr>
    </w:p>
    <w:p w14:paraId="288491F2" w14:textId="77777777" w:rsidR="00F9001A" w:rsidRPr="00647004" w:rsidRDefault="00F9001A" w:rsidP="00F9001A">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647004">
        <w:rPr>
          <w:b/>
        </w:rPr>
        <w:t>17.</w:t>
      </w:r>
      <w:r w:rsidRPr="00647004">
        <w:rPr>
          <w:b/>
        </w:rPr>
        <w:tab/>
        <w:t>UNIKALUS IDENTIFIKATORIUS – 2D BRŪKŠNINIS KODAS</w:t>
      </w:r>
    </w:p>
    <w:p w14:paraId="00DFA67E" w14:textId="77777777" w:rsidR="00F9001A" w:rsidRPr="00647004" w:rsidRDefault="00F9001A" w:rsidP="00F9001A"/>
    <w:p w14:paraId="1F02DE62" w14:textId="77777777" w:rsidR="00F9001A" w:rsidRPr="00647004" w:rsidRDefault="00F9001A" w:rsidP="00F9001A">
      <w:pPr>
        <w:rPr>
          <w:szCs w:val="22"/>
          <w:shd w:val="clear" w:color="auto" w:fill="CCCCCC"/>
        </w:rPr>
      </w:pPr>
      <w:r w:rsidRPr="00647004">
        <w:rPr>
          <w:highlight w:val="lightGray"/>
        </w:rPr>
        <w:t>2D brūkšninis kodas su nurodytu unikaliu identifikatoriumi.</w:t>
      </w:r>
    </w:p>
    <w:p w14:paraId="4C1A0854" w14:textId="77777777" w:rsidR="00F9001A" w:rsidRPr="00647004" w:rsidRDefault="00F9001A" w:rsidP="00F9001A">
      <w:pPr>
        <w:rPr>
          <w:szCs w:val="22"/>
          <w:shd w:val="clear" w:color="auto" w:fill="CCCCCC"/>
        </w:rPr>
      </w:pPr>
    </w:p>
    <w:p w14:paraId="1DBE62BC" w14:textId="77777777" w:rsidR="00F9001A" w:rsidRPr="00647004" w:rsidRDefault="00F9001A" w:rsidP="00F9001A"/>
    <w:p w14:paraId="2BDE8AC8" w14:textId="77777777" w:rsidR="00F9001A" w:rsidRPr="00647004" w:rsidRDefault="00F9001A" w:rsidP="00F9001A">
      <w:pPr>
        <w:keepNext/>
        <w:pBdr>
          <w:top w:val="single" w:sz="4" w:space="1" w:color="auto"/>
          <w:left w:val="single" w:sz="4" w:space="4" w:color="auto"/>
          <w:bottom w:val="single" w:sz="4" w:space="1" w:color="auto"/>
          <w:right w:val="single" w:sz="4" w:space="4" w:color="auto"/>
        </w:pBdr>
        <w:tabs>
          <w:tab w:val="left" w:pos="0"/>
        </w:tabs>
        <w:outlineLvl w:val="0"/>
        <w:rPr>
          <w:i/>
        </w:rPr>
      </w:pPr>
      <w:r w:rsidRPr="00647004">
        <w:rPr>
          <w:b/>
        </w:rPr>
        <w:lastRenderedPageBreak/>
        <w:t>18.</w:t>
      </w:r>
      <w:r w:rsidRPr="00647004">
        <w:rPr>
          <w:b/>
        </w:rPr>
        <w:tab/>
        <w:t>UNIKALUS IDENTIFIKATORIUS – ŽMONĖMS SUPRANTAMI DUOMENYS</w:t>
      </w:r>
    </w:p>
    <w:p w14:paraId="137EF53F" w14:textId="77777777" w:rsidR="00F9001A" w:rsidRPr="00647004" w:rsidRDefault="00F9001A" w:rsidP="00F9001A"/>
    <w:p w14:paraId="08933C85" w14:textId="77777777" w:rsidR="00F9001A" w:rsidRPr="002F2A04" w:rsidRDefault="00F9001A" w:rsidP="00F9001A">
      <w:pPr>
        <w:rPr>
          <w:szCs w:val="22"/>
        </w:rPr>
      </w:pPr>
      <w:r w:rsidRPr="002F2A04">
        <w:t>PC: {numeris}</w:t>
      </w:r>
    </w:p>
    <w:p w14:paraId="13856A80" w14:textId="77777777" w:rsidR="00F9001A" w:rsidRPr="00647004" w:rsidRDefault="00F9001A" w:rsidP="00F9001A">
      <w:pPr>
        <w:rPr>
          <w:szCs w:val="22"/>
        </w:rPr>
      </w:pPr>
      <w:r w:rsidRPr="002F2A04">
        <w:t xml:space="preserve">SN: {numeris} </w:t>
      </w:r>
    </w:p>
    <w:p w14:paraId="00535C1D" w14:textId="77777777" w:rsidR="00F9001A" w:rsidRPr="00647004" w:rsidRDefault="00F9001A" w:rsidP="00F9001A">
      <w:pPr>
        <w:rPr>
          <w:szCs w:val="22"/>
        </w:rPr>
      </w:pPr>
      <w:r w:rsidRPr="00647004">
        <w:rPr>
          <w:highlight w:val="lightGray"/>
        </w:rPr>
        <w:t xml:space="preserve">NN: {numeris} </w:t>
      </w:r>
    </w:p>
    <w:p w14:paraId="19016D13" w14:textId="77777777" w:rsidR="00F9001A" w:rsidRPr="00647004" w:rsidRDefault="00F9001A" w:rsidP="00F9001A">
      <w:pPr>
        <w:rPr>
          <w:vanish/>
          <w:szCs w:val="22"/>
        </w:rPr>
      </w:pPr>
    </w:p>
    <w:p w14:paraId="66C22FA5" w14:textId="77777777" w:rsidR="00F9001A" w:rsidRPr="00647004" w:rsidRDefault="00F9001A" w:rsidP="00F9001A">
      <w:pPr>
        <w:tabs>
          <w:tab w:val="clear" w:pos="567"/>
        </w:tabs>
        <w:spacing w:line="240" w:lineRule="auto"/>
      </w:pPr>
    </w:p>
    <w:p w14:paraId="3D460AB6" w14:textId="414A865E" w:rsidR="00F9001A" w:rsidRPr="00647004" w:rsidRDefault="00F9001A" w:rsidP="00F64706">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647004">
        <w:br w:type="page"/>
      </w:r>
      <w:r w:rsidRPr="00647004">
        <w:rPr>
          <w:b/>
        </w:rPr>
        <w:lastRenderedPageBreak/>
        <w:t>MINIMALI INFORMACIJA ANT MAŽŲ VIDINIŲ PAKUOČIŲ</w:t>
      </w:r>
    </w:p>
    <w:p w14:paraId="4315C0C2"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3490A7BF"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BUTELIUKO ETIKETĖ</w:t>
      </w:r>
    </w:p>
    <w:p w14:paraId="2C8018FD" w14:textId="77777777" w:rsidR="00F9001A" w:rsidRPr="00647004" w:rsidRDefault="00F9001A" w:rsidP="00F9001A">
      <w:pPr>
        <w:tabs>
          <w:tab w:val="clear" w:pos="567"/>
        </w:tabs>
        <w:spacing w:line="240" w:lineRule="auto"/>
      </w:pPr>
    </w:p>
    <w:p w14:paraId="494B6A24" w14:textId="77777777" w:rsidR="00F9001A" w:rsidRPr="00647004" w:rsidRDefault="00F9001A" w:rsidP="00F9001A">
      <w:pPr>
        <w:tabs>
          <w:tab w:val="clear" w:pos="567"/>
        </w:tabs>
        <w:spacing w:line="240" w:lineRule="auto"/>
      </w:pPr>
    </w:p>
    <w:p w14:paraId="6D33C4D0"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647004">
        <w:rPr>
          <w:b/>
        </w:rPr>
        <w:t>1.</w:t>
      </w:r>
      <w:r w:rsidRPr="00647004">
        <w:tab/>
      </w:r>
      <w:r w:rsidRPr="00647004">
        <w:rPr>
          <w:b/>
        </w:rPr>
        <w:t>VAISTINIO PREPARATO PAVADINIMAS IR VARTOJIMO BŪDAS (-AI)</w:t>
      </w:r>
    </w:p>
    <w:p w14:paraId="76124251" w14:textId="77777777" w:rsidR="00F9001A" w:rsidRPr="00647004" w:rsidRDefault="00F9001A" w:rsidP="00F9001A">
      <w:pPr>
        <w:tabs>
          <w:tab w:val="clear" w:pos="567"/>
        </w:tabs>
        <w:spacing w:line="240" w:lineRule="auto"/>
        <w:ind w:left="567" w:hanging="567"/>
      </w:pPr>
    </w:p>
    <w:p w14:paraId="358706DA" w14:textId="3BF48F07" w:rsidR="00F9001A" w:rsidRPr="00787A39" w:rsidRDefault="00F9001A" w:rsidP="00F9001A">
      <w:pPr>
        <w:tabs>
          <w:tab w:val="clear" w:pos="567"/>
        </w:tabs>
        <w:spacing w:line="240" w:lineRule="auto"/>
      </w:pPr>
      <w:r w:rsidRPr="00787A39">
        <w:t xml:space="preserve">TAPTIQOM </w:t>
      </w:r>
      <w:r w:rsidR="00F64706" w:rsidRPr="00382639">
        <w:t>15 mikrogramų/5 mg/ml</w:t>
      </w:r>
      <w:r w:rsidR="00F64706" w:rsidRPr="00F64706">
        <w:t xml:space="preserve"> </w:t>
      </w:r>
      <w:r w:rsidRPr="00787A39">
        <w:t>akių lašai</w:t>
      </w:r>
    </w:p>
    <w:p w14:paraId="181EA28E" w14:textId="77777777" w:rsidR="00F9001A" w:rsidRDefault="00F9001A" w:rsidP="00F9001A">
      <w:pPr>
        <w:tabs>
          <w:tab w:val="clear" w:pos="567"/>
        </w:tabs>
        <w:spacing w:line="240" w:lineRule="auto"/>
      </w:pPr>
      <w:r w:rsidRPr="00787A39">
        <w:t>tafluprostum/timololum</w:t>
      </w:r>
    </w:p>
    <w:p w14:paraId="6A4ECE64" w14:textId="39960312" w:rsidR="00F9001A" w:rsidRDefault="00F9001A" w:rsidP="00F9001A">
      <w:pPr>
        <w:tabs>
          <w:tab w:val="clear" w:pos="567"/>
        </w:tabs>
        <w:spacing w:line="240" w:lineRule="auto"/>
      </w:pPr>
    </w:p>
    <w:p w14:paraId="4B0089E7" w14:textId="77777777" w:rsidR="00C862EA" w:rsidRPr="00647004" w:rsidRDefault="00C862EA" w:rsidP="00F9001A">
      <w:pPr>
        <w:tabs>
          <w:tab w:val="clear" w:pos="567"/>
        </w:tabs>
        <w:spacing w:line="240" w:lineRule="auto"/>
      </w:pPr>
    </w:p>
    <w:p w14:paraId="6C50C3FE"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2.</w:t>
      </w:r>
      <w:r w:rsidRPr="00647004">
        <w:tab/>
      </w:r>
      <w:r w:rsidRPr="00647004">
        <w:rPr>
          <w:b/>
        </w:rPr>
        <w:t>VARTOJIMO METODAS</w:t>
      </w:r>
    </w:p>
    <w:p w14:paraId="717BD62A" w14:textId="77777777" w:rsidR="00F9001A" w:rsidRPr="00647004" w:rsidRDefault="00F9001A" w:rsidP="00F9001A">
      <w:pPr>
        <w:tabs>
          <w:tab w:val="clear" w:pos="567"/>
        </w:tabs>
        <w:spacing w:line="240" w:lineRule="auto"/>
      </w:pPr>
    </w:p>
    <w:p w14:paraId="36D402DE" w14:textId="77777777" w:rsidR="00F9001A" w:rsidRPr="00787A39" w:rsidRDefault="00F9001A" w:rsidP="00F9001A">
      <w:pPr>
        <w:tabs>
          <w:tab w:val="clear" w:pos="567"/>
        </w:tabs>
        <w:spacing w:line="240" w:lineRule="auto"/>
      </w:pPr>
      <w:r w:rsidRPr="00CB1D51">
        <w:rPr>
          <w:highlight w:val="lightGray"/>
        </w:rPr>
        <w:t>Vartoti ant akių.</w:t>
      </w:r>
    </w:p>
    <w:p w14:paraId="7E7ED0FE" w14:textId="77777777" w:rsidR="00F9001A" w:rsidRDefault="00F9001A" w:rsidP="00F9001A">
      <w:pPr>
        <w:tabs>
          <w:tab w:val="clear" w:pos="567"/>
        </w:tabs>
        <w:spacing w:line="240" w:lineRule="auto"/>
      </w:pPr>
    </w:p>
    <w:p w14:paraId="62249203" w14:textId="77777777" w:rsidR="00F9001A" w:rsidRPr="00647004" w:rsidRDefault="00F9001A" w:rsidP="00F9001A">
      <w:pPr>
        <w:tabs>
          <w:tab w:val="clear" w:pos="567"/>
        </w:tabs>
        <w:spacing w:line="240" w:lineRule="auto"/>
      </w:pPr>
    </w:p>
    <w:p w14:paraId="3002731A"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647004">
        <w:rPr>
          <w:b/>
        </w:rPr>
        <w:t>3.</w:t>
      </w:r>
      <w:r w:rsidRPr="00647004">
        <w:tab/>
      </w:r>
      <w:r w:rsidRPr="00647004">
        <w:rPr>
          <w:b/>
        </w:rPr>
        <w:t>TINKAMUMO LAIKAS</w:t>
      </w:r>
    </w:p>
    <w:p w14:paraId="69068981" w14:textId="77777777" w:rsidR="00F9001A" w:rsidRPr="00647004" w:rsidRDefault="00F9001A" w:rsidP="00F9001A">
      <w:pPr>
        <w:tabs>
          <w:tab w:val="clear" w:pos="567"/>
        </w:tabs>
        <w:spacing w:line="240" w:lineRule="auto"/>
      </w:pPr>
    </w:p>
    <w:p w14:paraId="3AD60AA2" w14:textId="77777777" w:rsidR="00F9001A" w:rsidRPr="00647004" w:rsidRDefault="00F9001A" w:rsidP="00F9001A">
      <w:pPr>
        <w:tabs>
          <w:tab w:val="clear" w:pos="567"/>
        </w:tabs>
        <w:spacing w:line="240" w:lineRule="auto"/>
        <w:ind w:right="113"/>
      </w:pPr>
      <w:r w:rsidRPr="00647004">
        <w:t xml:space="preserve">EXP </w:t>
      </w:r>
      <w:r w:rsidRPr="00216131">
        <w:t xml:space="preserve">{mm/MMMM} </w:t>
      </w:r>
    </w:p>
    <w:p w14:paraId="4062AA7D" w14:textId="77777777" w:rsidR="00F9001A" w:rsidRPr="00647004" w:rsidRDefault="00F9001A" w:rsidP="00F9001A">
      <w:pPr>
        <w:tabs>
          <w:tab w:val="clear" w:pos="567"/>
        </w:tabs>
        <w:spacing w:line="240" w:lineRule="auto"/>
      </w:pPr>
    </w:p>
    <w:p w14:paraId="24335BBF" w14:textId="77777777" w:rsidR="00F9001A" w:rsidRPr="00647004" w:rsidRDefault="00F9001A" w:rsidP="00F9001A">
      <w:pPr>
        <w:tabs>
          <w:tab w:val="clear" w:pos="567"/>
        </w:tabs>
        <w:spacing w:line="240" w:lineRule="auto"/>
      </w:pPr>
    </w:p>
    <w:p w14:paraId="61537C29"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4.</w:t>
      </w:r>
      <w:r w:rsidRPr="00647004">
        <w:tab/>
      </w:r>
      <w:r w:rsidRPr="00647004">
        <w:rPr>
          <w:b/>
        </w:rPr>
        <w:t>SERIJOS NUMERIS</w:t>
      </w:r>
    </w:p>
    <w:p w14:paraId="5ACF1F90" w14:textId="77777777" w:rsidR="00F9001A" w:rsidRPr="00647004" w:rsidRDefault="00F9001A" w:rsidP="00F9001A">
      <w:pPr>
        <w:tabs>
          <w:tab w:val="clear" w:pos="567"/>
        </w:tabs>
        <w:spacing w:line="240" w:lineRule="auto"/>
        <w:ind w:right="113"/>
      </w:pPr>
    </w:p>
    <w:p w14:paraId="56FABC04" w14:textId="77777777" w:rsidR="00F9001A" w:rsidRPr="00647004" w:rsidRDefault="00F9001A" w:rsidP="00F9001A">
      <w:pPr>
        <w:tabs>
          <w:tab w:val="clear" w:pos="567"/>
        </w:tabs>
        <w:spacing w:line="240" w:lineRule="auto"/>
        <w:ind w:right="113"/>
      </w:pPr>
      <w:r w:rsidRPr="00647004">
        <w:t>Lot</w:t>
      </w:r>
    </w:p>
    <w:p w14:paraId="6C0BC416" w14:textId="77777777" w:rsidR="00F9001A" w:rsidRPr="00647004" w:rsidRDefault="00F9001A" w:rsidP="00F9001A">
      <w:pPr>
        <w:tabs>
          <w:tab w:val="clear" w:pos="567"/>
        </w:tabs>
        <w:spacing w:line="240" w:lineRule="auto"/>
        <w:ind w:right="113"/>
      </w:pPr>
    </w:p>
    <w:p w14:paraId="1A6E69A5" w14:textId="77777777" w:rsidR="00F9001A" w:rsidRPr="00647004" w:rsidRDefault="00F9001A" w:rsidP="00F9001A">
      <w:pPr>
        <w:tabs>
          <w:tab w:val="clear" w:pos="567"/>
        </w:tabs>
        <w:spacing w:line="240" w:lineRule="auto"/>
        <w:ind w:right="113"/>
      </w:pPr>
    </w:p>
    <w:p w14:paraId="18D796EA"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5.</w:t>
      </w:r>
      <w:r w:rsidRPr="00647004">
        <w:tab/>
      </w:r>
      <w:r w:rsidRPr="00647004">
        <w:rPr>
          <w:b/>
        </w:rPr>
        <w:t>KIEKIS (MASĖ, TŪRIS ARBA VIENETAI)</w:t>
      </w:r>
    </w:p>
    <w:p w14:paraId="21C55CC9" w14:textId="77777777" w:rsidR="00F9001A" w:rsidRPr="00647004" w:rsidRDefault="00F9001A" w:rsidP="00F9001A">
      <w:pPr>
        <w:tabs>
          <w:tab w:val="clear" w:pos="567"/>
        </w:tabs>
        <w:spacing w:line="240" w:lineRule="auto"/>
        <w:ind w:right="113"/>
      </w:pPr>
    </w:p>
    <w:p w14:paraId="2B855354" w14:textId="296374D2" w:rsidR="00F9001A" w:rsidRPr="00787A39" w:rsidRDefault="00F9001A" w:rsidP="00F9001A">
      <w:pPr>
        <w:tabs>
          <w:tab w:val="clear" w:pos="567"/>
        </w:tabs>
        <w:spacing w:line="240" w:lineRule="auto"/>
        <w:ind w:right="113"/>
      </w:pPr>
      <w:r w:rsidRPr="00787A39">
        <w:t xml:space="preserve">3 ml </w:t>
      </w:r>
    </w:p>
    <w:p w14:paraId="34DA7BDB" w14:textId="67856B90" w:rsidR="00F9001A" w:rsidRPr="00787A39" w:rsidRDefault="00F9001A" w:rsidP="00F9001A">
      <w:pPr>
        <w:tabs>
          <w:tab w:val="clear" w:pos="567"/>
        </w:tabs>
        <w:spacing w:line="240" w:lineRule="auto"/>
        <w:ind w:right="113"/>
        <w:rPr>
          <w:highlight w:val="lightGray"/>
        </w:rPr>
      </w:pPr>
      <w:r w:rsidRPr="00787A39">
        <w:rPr>
          <w:highlight w:val="lightGray"/>
        </w:rPr>
        <w:t xml:space="preserve">5 ml </w:t>
      </w:r>
    </w:p>
    <w:p w14:paraId="3CCE5F32" w14:textId="047C53E6" w:rsidR="00F9001A" w:rsidRPr="00787A39" w:rsidRDefault="00F9001A" w:rsidP="00F9001A">
      <w:pPr>
        <w:tabs>
          <w:tab w:val="clear" w:pos="567"/>
        </w:tabs>
        <w:spacing w:line="240" w:lineRule="auto"/>
        <w:ind w:right="113"/>
      </w:pPr>
      <w:r w:rsidRPr="00787A39">
        <w:rPr>
          <w:highlight w:val="lightGray"/>
        </w:rPr>
        <w:t xml:space="preserve">7 ml </w:t>
      </w:r>
    </w:p>
    <w:p w14:paraId="5426C473" w14:textId="77777777" w:rsidR="00F9001A" w:rsidRPr="00647004" w:rsidRDefault="00F9001A" w:rsidP="00F9001A">
      <w:pPr>
        <w:tabs>
          <w:tab w:val="clear" w:pos="567"/>
        </w:tabs>
        <w:spacing w:line="240" w:lineRule="auto"/>
        <w:ind w:right="113"/>
      </w:pPr>
    </w:p>
    <w:p w14:paraId="6E4B4DF6" w14:textId="77777777" w:rsidR="00F9001A" w:rsidRPr="00647004" w:rsidRDefault="00F9001A" w:rsidP="00F9001A">
      <w:pPr>
        <w:tabs>
          <w:tab w:val="clear" w:pos="567"/>
        </w:tabs>
        <w:spacing w:line="240" w:lineRule="auto"/>
        <w:ind w:right="113"/>
      </w:pPr>
    </w:p>
    <w:p w14:paraId="59FABC91" w14:textId="77777777" w:rsidR="00F9001A" w:rsidRPr="00647004" w:rsidRDefault="00F9001A" w:rsidP="00F9001A">
      <w:pPr>
        <w:pBdr>
          <w:top w:val="single" w:sz="4" w:space="1" w:color="auto"/>
          <w:left w:val="single" w:sz="4" w:space="4" w:color="auto"/>
          <w:bottom w:val="single" w:sz="4" w:space="1" w:color="auto"/>
          <w:right w:val="single" w:sz="4" w:space="4" w:color="auto"/>
        </w:pBdr>
        <w:tabs>
          <w:tab w:val="clear" w:pos="567"/>
        </w:tabs>
        <w:spacing w:line="240" w:lineRule="auto"/>
        <w:outlineLvl w:val="0"/>
        <w:rPr>
          <w:b/>
          <w:highlight w:val="lightGray"/>
        </w:rPr>
      </w:pPr>
      <w:r w:rsidRPr="00647004">
        <w:rPr>
          <w:b/>
        </w:rPr>
        <w:t>6.</w:t>
      </w:r>
      <w:r w:rsidRPr="00647004">
        <w:tab/>
      </w:r>
      <w:r w:rsidRPr="00647004">
        <w:rPr>
          <w:b/>
        </w:rPr>
        <w:t>KITA</w:t>
      </w:r>
    </w:p>
    <w:p w14:paraId="0320FD97" w14:textId="77777777" w:rsidR="00F9001A" w:rsidRPr="00647004" w:rsidRDefault="00F9001A" w:rsidP="00F9001A">
      <w:pPr>
        <w:tabs>
          <w:tab w:val="clear" w:pos="567"/>
        </w:tabs>
        <w:spacing w:line="240" w:lineRule="auto"/>
      </w:pPr>
    </w:p>
    <w:p w14:paraId="23AD4773" w14:textId="77777777" w:rsidR="00F9001A" w:rsidRPr="00647004" w:rsidRDefault="00F9001A" w:rsidP="00F9001A">
      <w:pPr>
        <w:tabs>
          <w:tab w:val="clear" w:pos="567"/>
        </w:tabs>
        <w:spacing w:line="240" w:lineRule="auto"/>
        <w:ind w:right="113"/>
        <w:jc w:val="center"/>
      </w:pPr>
    </w:p>
    <w:p w14:paraId="499AC618" w14:textId="77777777" w:rsidR="00F9001A" w:rsidRPr="00647004" w:rsidRDefault="00F9001A" w:rsidP="00F9001A">
      <w:pPr>
        <w:numPr>
          <w:ilvl w:val="12"/>
          <w:numId w:val="0"/>
        </w:numPr>
        <w:spacing w:line="240" w:lineRule="auto"/>
        <w:ind w:right="-2"/>
      </w:pPr>
    </w:p>
    <w:p w14:paraId="37B14710" w14:textId="77777777" w:rsidR="001D29E6" w:rsidRPr="00647004" w:rsidRDefault="001D29E6">
      <w:pPr>
        <w:tabs>
          <w:tab w:val="clear" w:pos="567"/>
        </w:tabs>
        <w:spacing w:line="240" w:lineRule="auto"/>
        <w:ind w:right="113"/>
        <w:jc w:val="center"/>
      </w:pPr>
      <w:r w:rsidRPr="00647004">
        <w:br w:type="page"/>
      </w:r>
    </w:p>
    <w:p w14:paraId="26FFF2FA" w14:textId="77777777" w:rsidR="001D29E6" w:rsidRPr="00647004" w:rsidRDefault="001D29E6">
      <w:pPr>
        <w:tabs>
          <w:tab w:val="clear" w:pos="567"/>
        </w:tabs>
        <w:spacing w:line="240" w:lineRule="auto"/>
        <w:jc w:val="center"/>
      </w:pPr>
    </w:p>
    <w:p w14:paraId="44192335" w14:textId="77777777" w:rsidR="001D29E6" w:rsidRPr="00647004" w:rsidRDefault="001D29E6">
      <w:pPr>
        <w:tabs>
          <w:tab w:val="clear" w:pos="567"/>
        </w:tabs>
        <w:spacing w:line="240" w:lineRule="auto"/>
        <w:jc w:val="center"/>
      </w:pPr>
    </w:p>
    <w:p w14:paraId="13687F8C" w14:textId="77777777" w:rsidR="001D29E6" w:rsidRPr="00647004" w:rsidRDefault="001D29E6">
      <w:pPr>
        <w:tabs>
          <w:tab w:val="clear" w:pos="567"/>
        </w:tabs>
        <w:spacing w:line="240" w:lineRule="auto"/>
        <w:jc w:val="center"/>
      </w:pPr>
    </w:p>
    <w:p w14:paraId="2AF1E8CA" w14:textId="77777777" w:rsidR="001D29E6" w:rsidRPr="00647004" w:rsidRDefault="001D29E6">
      <w:pPr>
        <w:tabs>
          <w:tab w:val="clear" w:pos="567"/>
        </w:tabs>
        <w:spacing w:line="240" w:lineRule="auto"/>
        <w:jc w:val="center"/>
      </w:pPr>
    </w:p>
    <w:p w14:paraId="1D7C5970" w14:textId="77777777" w:rsidR="001D29E6" w:rsidRPr="00647004" w:rsidRDefault="001D29E6">
      <w:pPr>
        <w:tabs>
          <w:tab w:val="clear" w:pos="567"/>
        </w:tabs>
        <w:spacing w:line="240" w:lineRule="auto"/>
        <w:jc w:val="center"/>
      </w:pPr>
    </w:p>
    <w:p w14:paraId="467FDF2D" w14:textId="77777777" w:rsidR="001D29E6" w:rsidRPr="00647004" w:rsidRDefault="001D29E6">
      <w:pPr>
        <w:tabs>
          <w:tab w:val="clear" w:pos="567"/>
        </w:tabs>
        <w:spacing w:line="240" w:lineRule="auto"/>
        <w:jc w:val="center"/>
      </w:pPr>
    </w:p>
    <w:p w14:paraId="32A191BF" w14:textId="77777777" w:rsidR="001D29E6" w:rsidRPr="00647004" w:rsidRDefault="001D29E6">
      <w:pPr>
        <w:tabs>
          <w:tab w:val="clear" w:pos="567"/>
        </w:tabs>
        <w:spacing w:line="240" w:lineRule="auto"/>
        <w:jc w:val="center"/>
      </w:pPr>
    </w:p>
    <w:p w14:paraId="7B612267" w14:textId="77777777" w:rsidR="001D29E6" w:rsidRPr="00647004" w:rsidRDefault="001D29E6">
      <w:pPr>
        <w:tabs>
          <w:tab w:val="clear" w:pos="567"/>
        </w:tabs>
        <w:spacing w:line="240" w:lineRule="auto"/>
        <w:jc w:val="center"/>
      </w:pPr>
    </w:p>
    <w:p w14:paraId="5871B756" w14:textId="77777777" w:rsidR="001D29E6" w:rsidRPr="00647004" w:rsidRDefault="001D29E6">
      <w:pPr>
        <w:tabs>
          <w:tab w:val="clear" w:pos="567"/>
        </w:tabs>
        <w:spacing w:line="240" w:lineRule="auto"/>
        <w:jc w:val="center"/>
      </w:pPr>
    </w:p>
    <w:p w14:paraId="1D934A11" w14:textId="77777777" w:rsidR="001D29E6" w:rsidRPr="00647004" w:rsidRDefault="001D29E6">
      <w:pPr>
        <w:tabs>
          <w:tab w:val="clear" w:pos="567"/>
        </w:tabs>
        <w:spacing w:line="240" w:lineRule="auto"/>
        <w:jc w:val="center"/>
      </w:pPr>
    </w:p>
    <w:p w14:paraId="368D3043" w14:textId="77777777" w:rsidR="001D29E6" w:rsidRPr="00647004" w:rsidRDefault="001D29E6">
      <w:pPr>
        <w:tabs>
          <w:tab w:val="clear" w:pos="567"/>
        </w:tabs>
        <w:spacing w:line="240" w:lineRule="auto"/>
        <w:jc w:val="center"/>
      </w:pPr>
    </w:p>
    <w:p w14:paraId="61815C1F" w14:textId="77777777" w:rsidR="001D29E6" w:rsidRPr="00647004" w:rsidRDefault="001D29E6">
      <w:pPr>
        <w:tabs>
          <w:tab w:val="clear" w:pos="567"/>
        </w:tabs>
        <w:spacing w:line="240" w:lineRule="auto"/>
        <w:jc w:val="center"/>
      </w:pPr>
    </w:p>
    <w:p w14:paraId="3AB7ECAD" w14:textId="77777777" w:rsidR="001D29E6" w:rsidRPr="00647004" w:rsidRDefault="001D29E6">
      <w:pPr>
        <w:tabs>
          <w:tab w:val="clear" w:pos="567"/>
        </w:tabs>
        <w:spacing w:line="240" w:lineRule="auto"/>
        <w:jc w:val="center"/>
      </w:pPr>
    </w:p>
    <w:p w14:paraId="3CFF7367" w14:textId="77777777" w:rsidR="001D29E6" w:rsidRPr="00647004" w:rsidRDefault="001D29E6">
      <w:pPr>
        <w:tabs>
          <w:tab w:val="clear" w:pos="567"/>
        </w:tabs>
        <w:spacing w:line="240" w:lineRule="auto"/>
        <w:jc w:val="center"/>
      </w:pPr>
    </w:p>
    <w:p w14:paraId="2EFB05FE" w14:textId="77777777" w:rsidR="001D29E6" w:rsidRPr="00647004" w:rsidRDefault="001D29E6">
      <w:pPr>
        <w:tabs>
          <w:tab w:val="clear" w:pos="567"/>
        </w:tabs>
        <w:spacing w:line="240" w:lineRule="auto"/>
        <w:jc w:val="center"/>
      </w:pPr>
    </w:p>
    <w:p w14:paraId="6F21B75D" w14:textId="77777777" w:rsidR="001D29E6" w:rsidRPr="00647004" w:rsidRDefault="001D29E6">
      <w:pPr>
        <w:tabs>
          <w:tab w:val="clear" w:pos="567"/>
        </w:tabs>
        <w:spacing w:line="240" w:lineRule="auto"/>
        <w:jc w:val="center"/>
      </w:pPr>
    </w:p>
    <w:p w14:paraId="7B845FAC" w14:textId="77777777" w:rsidR="001D29E6" w:rsidRPr="00647004" w:rsidRDefault="001D29E6">
      <w:pPr>
        <w:tabs>
          <w:tab w:val="clear" w:pos="567"/>
        </w:tabs>
        <w:spacing w:line="240" w:lineRule="auto"/>
        <w:jc w:val="center"/>
      </w:pPr>
    </w:p>
    <w:p w14:paraId="2057311D" w14:textId="77777777" w:rsidR="001D29E6" w:rsidRPr="00647004" w:rsidRDefault="001D29E6">
      <w:pPr>
        <w:tabs>
          <w:tab w:val="clear" w:pos="567"/>
        </w:tabs>
        <w:spacing w:line="240" w:lineRule="auto"/>
        <w:jc w:val="center"/>
      </w:pPr>
    </w:p>
    <w:p w14:paraId="4C03E11A" w14:textId="77777777" w:rsidR="0088122A" w:rsidRPr="00647004" w:rsidRDefault="0088122A">
      <w:pPr>
        <w:tabs>
          <w:tab w:val="clear" w:pos="567"/>
        </w:tabs>
        <w:spacing w:line="240" w:lineRule="auto"/>
        <w:jc w:val="center"/>
      </w:pPr>
    </w:p>
    <w:p w14:paraId="4BDF8BCB" w14:textId="77777777" w:rsidR="001D29E6" w:rsidRPr="00647004" w:rsidRDefault="001D29E6">
      <w:pPr>
        <w:tabs>
          <w:tab w:val="clear" w:pos="567"/>
        </w:tabs>
        <w:spacing w:line="240" w:lineRule="auto"/>
        <w:jc w:val="center"/>
      </w:pPr>
    </w:p>
    <w:p w14:paraId="5A02D36B" w14:textId="77777777" w:rsidR="001D29E6" w:rsidRPr="00647004" w:rsidRDefault="001D29E6">
      <w:pPr>
        <w:tabs>
          <w:tab w:val="clear" w:pos="567"/>
        </w:tabs>
        <w:spacing w:line="240" w:lineRule="auto"/>
        <w:jc w:val="center"/>
      </w:pPr>
    </w:p>
    <w:p w14:paraId="3975A68F" w14:textId="77777777" w:rsidR="001D29E6" w:rsidRPr="00647004" w:rsidRDefault="001D29E6">
      <w:pPr>
        <w:tabs>
          <w:tab w:val="clear" w:pos="567"/>
        </w:tabs>
        <w:spacing w:line="240" w:lineRule="auto"/>
        <w:jc w:val="center"/>
      </w:pPr>
    </w:p>
    <w:p w14:paraId="71838AFF" w14:textId="77777777" w:rsidR="001D29E6" w:rsidRPr="00647004" w:rsidRDefault="001D29E6">
      <w:pPr>
        <w:tabs>
          <w:tab w:val="clear" w:pos="567"/>
        </w:tabs>
        <w:spacing w:line="240" w:lineRule="auto"/>
        <w:jc w:val="center"/>
      </w:pPr>
    </w:p>
    <w:p w14:paraId="5E784AAD" w14:textId="77777777" w:rsidR="001D29E6" w:rsidRPr="00647004" w:rsidRDefault="0088122A">
      <w:pPr>
        <w:tabs>
          <w:tab w:val="clear" w:pos="567"/>
        </w:tabs>
        <w:spacing w:line="240" w:lineRule="auto"/>
        <w:jc w:val="center"/>
        <w:outlineLvl w:val="0"/>
      </w:pPr>
      <w:r w:rsidRPr="00647004">
        <w:rPr>
          <w:b/>
        </w:rPr>
        <w:t xml:space="preserve">B. </w:t>
      </w:r>
      <w:r w:rsidR="001D29E6" w:rsidRPr="00647004">
        <w:rPr>
          <w:b/>
        </w:rPr>
        <w:t>PAKUOTĖS LAPELIS</w:t>
      </w:r>
    </w:p>
    <w:p w14:paraId="47D5BA5F" w14:textId="77777777" w:rsidR="00705809" w:rsidRPr="00647004" w:rsidRDefault="001D29E6">
      <w:pPr>
        <w:tabs>
          <w:tab w:val="clear" w:pos="567"/>
        </w:tabs>
        <w:spacing w:line="240" w:lineRule="auto"/>
        <w:jc w:val="center"/>
        <w:outlineLvl w:val="0"/>
        <w:rPr>
          <w:b/>
        </w:rPr>
      </w:pPr>
      <w:r w:rsidRPr="00647004">
        <w:br w:type="page"/>
      </w:r>
      <w:r w:rsidRPr="00647004">
        <w:rPr>
          <w:b/>
        </w:rPr>
        <w:lastRenderedPageBreak/>
        <w:t>Pakuotės lapelis: informacija pacientui</w:t>
      </w:r>
    </w:p>
    <w:p w14:paraId="6D5B9B16" w14:textId="77777777" w:rsidR="002E7109" w:rsidRPr="00647004" w:rsidRDefault="002E7109">
      <w:pPr>
        <w:tabs>
          <w:tab w:val="clear" w:pos="567"/>
        </w:tabs>
        <w:spacing w:line="240" w:lineRule="auto"/>
        <w:jc w:val="center"/>
        <w:outlineLvl w:val="0"/>
      </w:pPr>
    </w:p>
    <w:p w14:paraId="6E598D41" w14:textId="6FE9D3E3" w:rsidR="00705809" w:rsidRPr="00647004" w:rsidRDefault="008A611C">
      <w:pPr>
        <w:numPr>
          <w:ilvl w:val="12"/>
          <w:numId w:val="0"/>
        </w:numPr>
        <w:tabs>
          <w:tab w:val="clear" w:pos="567"/>
        </w:tabs>
        <w:spacing w:line="240" w:lineRule="auto"/>
        <w:jc w:val="center"/>
        <w:rPr>
          <w:b/>
          <w:bCs/>
          <w:caps/>
        </w:rPr>
      </w:pPr>
      <w:r w:rsidRPr="00647004">
        <w:rPr>
          <w:b/>
        </w:rPr>
        <w:t xml:space="preserve">TAPTIQOM </w:t>
      </w:r>
      <w:r w:rsidR="00705809" w:rsidRPr="00647004">
        <w:rPr>
          <w:b/>
        </w:rPr>
        <w:t>15 mikrogramų/ 5 mg/ml</w:t>
      </w:r>
      <w:r w:rsidR="0088122A" w:rsidRPr="00647004">
        <w:rPr>
          <w:b/>
        </w:rPr>
        <w:t xml:space="preserve"> </w:t>
      </w:r>
      <w:r w:rsidR="005B0FD0" w:rsidRPr="00647004">
        <w:rPr>
          <w:b/>
        </w:rPr>
        <w:t>a</w:t>
      </w:r>
      <w:r w:rsidR="00705809" w:rsidRPr="00647004">
        <w:rPr>
          <w:b/>
        </w:rPr>
        <w:t>kių lašai</w:t>
      </w:r>
      <w:r w:rsidR="005B0FD0" w:rsidRPr="00647004">
        <w:rPr>
          <w:b/>
        </w:rPr>
        <w:t xml:space="preserve"> (</w:t>
      </w:r>
      <w:r w:rsidR="00705809" w:rsidRPr="00647004">
        <w:rPr>
          <w:b/>
        </w:rPr>
        <w:t>tirpalas</w:t>
      </w:r>
      <w:r w:rsidR="005B0FD0" w:rsidRPr="00647004">
        <w:rPr>
          <w:b/>
        </w:rPr>
        <w:t>)</w:t>
      </w:r>
      <w:r w:rsidR="00705809" w:rsidRPr="00647004">
        <w:rPr>
          <w:b/>
          <w:caps/>
        </w:rPr>
        <w:t xml:space="preserve"> </w:t>
      </w:r>
    </w:p>
    <w:p w14:paraId="7C8CF6F6" w14:textId="65D04628" w:rsidR="00705809" w:rsidRPr="00647004" w:rsidRDefault="008A611C">
      <w:pPr>
        <w:numPr>
          <w:ilvl w:val="12"/>
          <w:numId w:val="0"/>
        </w:numPr>
        <w:tabs>
          <w:tab w:val="clear" w:pos="567"/>
        </w:tabs>
        <w:spacing w:line="240" w:lineRule="auto"/>
        <w:jc w:val="center"/>
      </w:pPr>
      <w:r>
        <w:t>t</w:t>
      </w:r>
      <w:r w:rsidR="00705809" w:rsidRPr="00647004">
        <w:t>afluprost</w:t>
      </w:r>
      <w:r w:rsidR="0088122A" w:rsidRPr="00647004">
        <w:t>as</w:t>
      </w:r>
      <w:r w:rsidR="00705809" w:rsidRPr="00647004">
        <w:t xml:space="preserve"> / </w:t>
      </w:r>
      <w:r>
        <w:t>t</w:t>
      </w:r>
      <w:r w:rsidR="00705809" w:rsidRPr="00647004">
        <w:t>imolol</w:t>
      </w:r>
      <w:r w:rsidR="0088122A" w:rsidRPr="00647004">
        <w:t>is</w:t>
      </w:r>
    </w:p>
    <w:p w14:paraId="46EB416A" w14:textId="77777777" w:rsidR="001D29E6" w:rsidRPr="00647004" w:rsidRDefault="001D29E6">
      <w:pPr>
        <w:tabs>
          <w:tab w:val="clear" w:pos="567"/>
        </w:tabs>
        <w:spacing w:line="240" w:lineRule="auto"/>
        <w:jc w:val="center"/>
        <w:outlineLvl w:val="0"/>
      </w:pPr>
    </w:p>
    <w:p w14:paraId="4A3957B3" w14:textId="77777777" w:rsidR="00705809" w:rsidRPr="00647004" w:rsidRDefault="00705809">
      <w:pPr>
        <w:tabs>
          <w:tab w:val="clear" w:pos="567"/>
        </w:tabs>
        <w:spacing w:line="240" w:lineRule="auto"/>
      </w:pPr>
      <w:r w:rsidRPr="00647004">
        <w:rPr>
          <w:b/>
        </w:rPr>
        <w:t>Atidžiai perskaitykite visą šį lapelį, prieš pradėdami vartoti vaistą, nes jame pateikiama Jums svarbi informacija</w:t>
      </w:r>
      <w:r w:rsidRPr="00647004">
        <w:t>.</w:t>
      </w:r>
    </w:p>
    <w:p w14:paraId="14E63FDA" w14:textId="77777777" w:rsidR="00705809" w:rsidRPr="00647004" w:rsidRDefault="00705809" w:rsidP="00B55130">
      <w:pPr>
        <w:numPr>
          <w:ilvl w:val="0"/>
          <w:numId w:val="40"/>
        </w:numPr>
        <w:tabs>
          <w:tab w:val="clear" w:pos="360"/>
          <w:tab w:val="clear" w:pos="567"/>
        </w:tabs>
        <w:spacing w:line="240" w:lineRule="auto"/>
        <w:ind w:left="567" w:hanging="567"/>
      </w:pPr>
      <w:r w:rsidRPr="00647004">
        <w:t>Neišmeskite šio lapelio, nes vėl gali prireikti jį perskaityti.</w:t>
      </w:r>
    </w:p>
    <w:p w14:paraId="602C4F28" w14:textId="77777777" w:rsidR="00705809" w:rsidRPr="00647004" w:rsidRDefault="00705809" w:rsidP="00B55130">
      <w:pPr>
        <w:numPr>
          <w:ilvl w:val="0"/>
          <w:numId w:val="40"/>
        </w:numPr>
        <w:tabs>
          <w:tab w:val="clear" w:pos="360"/>
          <w:tab w:val="clear" w:pos="567"/>
        </w:tabs>
        <w:spacing w:line="240" w:lineRule="auto"/>
        <w:ind w:left="567" w:hanging="567"/>
      </w:pPr>
      <w:r w:rsidRPr="00647004">
        <w:t>Jeigu kiltų daugiau klausimų, kreipkitės į gydytoją, vaistininką arba slaugytoją.</w:t>
      </w:r>
    </w:p>
    <w:p w14:paraId="1EE59DE1" w14:textId="77777777" w:rsidR="00705809" w:rsidRPr="00647004" w:rsidRDefault="00705809" w:rsidP="00B55130">
      <w:pPr>
        <w:numPr>
          <w:ilvl w:val="0"/>
          <w:numId w:val="40"/>
        </w:numPr>
        <w:tabs>
          <w:tab w:val="clear" w:pos="360"/>
          <w:tab w:val="clear" w:pos="567"/>
        </w:tabs>
        <w:spacing w:line="240" w:lineRule="auto"/>
        <w:ind w:left="567" w:hanging="567"/>
      </w:pPr>
      <w:r w:rsidRPr="00647004">
        <w:t>Šis vaistas skirtas tik Jums, todėl kitiems žmonėms jo duoti negalima. Vaistas gali jiems pakenkti (net tiems, kurių ligos požymiai yra tokie patys kaip Jūsų).</w:t>
      </w:r>
    </w:p>
    <w:p w14:paraId="69E68D3D" w14:textId="77777777" w:rsidR="00705809" w:rsidRPr="00647004" w:rsidRDefault="00705809" w:rsidP="00B55130">
      <w:pPr>
        <w:numPr>
          <w:ilvl w:val="0"/>
          <w:numId w:val="40"/>
        </w:numPr>
        <w:tabs>
          <w:tab w:val="clear" w:pos="360"/>
          <w:tab w:val="clear" w:pos="567"/>
        </w:tabs>
        <w:spacing w:line="240" w:lineRule="auto"/>
        <w:ind w:left="567" w:hanging="567"/>
      </w:pPr>
      <w:r w:rsidRPr="00647004">
        <w:t>Jeigu pasireiškė šalutinis poveikis (net jeigu jis šiame lapelyje nenurodytas), kreipkitės į gydytoją, vaistininką arba slaugytoją. Žr. 4 skyrių.</w:t>
      </w:r>
    </w:p>
    <w:p w14:paraId="4CC54875" w14:textId="77777777" w:rsidR="001D29E6" w:rsidRPr="00647004" w:rsidRDefault="001D29E6">
      <w:pPr>
        <w:tabs>
          <w:tab w:val="clear" w:pos="567"/>
        </w:tabs>
        <w:spacing w:line="240" w:lineRule="auto"/>
        <w:ind w:right="-2"/>
      </w:pPr>
    </w:p>
    <w:p w14:paraId="47798E8A" w14:textId="77777777" w:rsidR="00705809" w:rsidRPr="00647004" w:rsidRDefault="00705809">
      <w:pPr>
        <w:tabs>
          <w:tab w:val="clear" w:pos="567"/>
        </w:tabs>
        <w:spacing w:line="240" w:lineRule="auto"/>
        <w:ind w:right="-2"/>
      </w:pPr>
    </w:p>
    <w:p w14:paraId="1D5E1C67" w14:textId="77777777" w:rsidR="00705809" w:rsidRPr="00647004" w:rsidRDefault="00705809">
      <w:pPr>
        <w:numPr>
          <w:ilvl w:val="12"/>
          <w:numId w:val="0"/>
        </w:numPr>
        <w:tabs>
          <w:tab w:val="clear" w:pos="567"/>
        </w:tabs>
        <w:spacing w:line="240" w:lineRule="auto"/>
        <w:outlineLvl w:val="0"/>
      </w:pPr>
      <w:r w:rsidRPr="00647004">
        <w:rPr>
          <w:b/>
        </w:rPr>
        <w:t>Apie ką rašoma šiame lapelyje?</w:t>
      </w:r>
    </w:p>
    <w:p w14:paraId="3E744DD8" w14:textId="0253E3A5" w:rsidR="00705809" w:rsidRPr="00647004" w:rsidRDefault="00705809">
      <w:pPr>
        <w:numPr>
          <w:ilvl w:val="1"/>
          <w:numId w:val="41"/>
        </w:numPr>
        <w:tabs>
          <w:tab w:val="clear" w:pos="567"/>
          <w:tab w:val="left" w:pos="540"/>
        </w:tabs>
        <w:spacing w:line="240" w:lineRule="auto"/>
        <w:ind w:left="567" w:hanging="567"/>
      </w:pPr>
      <w:r w:rsidRPr="00647004">
        <w:t xml:space="preserve">Kas yra </w:t>
      </w:r>
      <w:r w:rsidR="008A611C" w:rsidRPr="00647004">
        <w:t>TAPTIQOM</w:t>
      </w:r>
      <w:r w:rsidRPr="00647004">
        <w:t xml:space="preserve"> ir kam jis vartojamas</w:t>
      </w:r>
    </w:p>
    <w:p w14:paraId="0EDB3AAD" w14:textId="0B1CE59A" w:rsidR="00705809" w:rsidRPr="00647004" w:rsidRDefault="00705809">
      <w:pPr>
        <w:numPr>
          <w:ilvl w:val="1"/>
          <w:numId w:val="41"/>
        </w:numPr>
        <w:tabs>
          <w:tab w:val="clear" w:pos="567"/>
          <w:tab w:val="left" w:pos="540"/>
        </w:tabs>
        <w:spacing w:line="240" w:lineRule="auto"/>
        <w:ind w:left="567" w:hanging="567"/>
      </w:pPr>
      <w:r w:rsidRPr="00647004">
        <w:t xml:space="preserve">Kas žinotina prieš vartojant </w:t>
      </w:r>
      <w:r w:rsidR="008A611C" w:rsidRPr="00647004">
        <w:t>TAPTIQOM</w:t>
      </w:r>
    </w:p>
    <w:p w14:paraId="0B66C535" w14:textId="23C540A7" w:rsidR="00705809" w:rsidRPr="00647004" w:rsidRDefault="00705809">
      <w:pPr>
        <w:numPr>
          <w:ilvl w:val="1"/>
          <w:numId w:val="41"/>
        </w:numPr>
        <w:tabs>
          <w:tab w:val="clear" w:pos="567"/>
          <w:tab w:val="left" w:pos="540"/>
        </w:tabs>
        <w:spacing w:line="240" w:lineRule="auto"/>
        <w:ind w:left="567" w:hanging="567"/>
      </w:pPr>
      <w:r w:rsidRPr="00647004">
        <w:t xml:space="preserve">Kaip vartoti </w:t>
      </w:r>
      <w:r w:rsidR="008A611C" w:rsidRPr="00647004">
        <w:t>TAPTIQOM</w:t>
      </w:r>
    </w:p>
    <w:p w14:paraId="00A84B3D" w14:textId="77777777" w:rsidR="00705809" w:rsidRPr="00647004" w:rsidRDefault="00705809">
      <w:pPr>
        <w:numPr>
          <w:ilvl w:val="1"/>
          <w:numId w:val="41"/>
        </w:numPr>
        <w:tabs>
          <w:tab w:val="clear" w:pos="567"/>
          <w:tab w:val="left" w:pos="540"/>
        </w:tabs>
        <w:spacing w:line="240" w:lineRule="auto"/>
        <w:ind w:left="567" w:hanging="567"/>
      </w:pPr>
      <w:r w:rsidRPr="00647004">
        <w:t>Galimas šalutinis poveikis</w:t>
      </w:r>
    </w:p>
    <w:p w14:paraId="535B137D" w14:textId="334F9769" w:rsidR="00705809" w:rsidRPr="00647004" w:rsidRDefault="00705809">
      <w:pPr>
        <w:numPr>
          <w:ilvl w:val="1"/>
          <w:numId w:val="41"/>
        </w:numPr>
        <w:tabs>
          <w:tab w:val="clear" w:pos="567"/>
          <w:tab w:val="left" w:pos="540"/>
        </w:tabs>
        <w:spacing w:line="240" w:lineRule="auto"/>
        <w:ind w:left="567" w:hanging="567"/>
      </w:pPr>
      <w:r w:rsidRPr="00647004">
        <w:t xml:space="preserve">Kaip laikyti </w:t>
      </w:r>
      <w:r w:rsidR="008A611C" w:rsidRPr="00647004">
        <w:t>TAPTIQOM</w:t>
      </w:r>
    </w:p>
    <w:p w14:paraId="68078251" w14:textId="77777777" w:rsidR="00705809" w:rsidRPr="00647004" w:rsidRDefault="00705809">
      <w:pPr>
        <w:numPr>
          <w:ilvl w:val="1"/>
          <w:numId w:val="41"/>
        </w:numPr>
        <w:tabs>
          <w:tab w:val="clear" w:pos="567"/>
          <w:tab w:val="left" w:pos="540"/>
        </w:tabs>
        <w:spacing w:line="240" w:lineRule="auto"/>
        <w:ind w:left="567" w:hanging="567"/>
      </w:pPr>
      <w:r w:rsidRPr="00647004">
        <w:t>Pakuotės turinys ir kita informacija</w:t>
      </w:r>
    </w:p>
    <w:p w14:paraId="031F55EA" w14:textId="77777777" w:rsidR="00705809" w:rsidRPr="00647004" w:rsidRDefault="00705809">
      <w:pPr>
        <w:numPr>
          <w:ilvl w:val="12"/>
          <w:numId w:val="0"/>
        </w:numPr>
        <w:tabs>
          <w:tab w:val="clear" w:pos="567"/>
        </w:tabs>
        <w:spacing w:line="240" w:lineRule="auto"/>
      </w:pPr>
    </w:p>
    <w:p w14:paraId="642FA87B" w14:textId="77777777" w:rsidR="001D29E6" w:rsidRPr="00647004" w:rsidRDefault="001D29E6">
      <w:pPr>
        <w:numPr>
          <w:ilvl w:val="12"/>
          <w:numId w:val="0"/>
        </w:numPr>
        <w:tabs>
          <w:tab w:val="clear" w:pos="567"/>
        </w:tabs>
        <w:spacing w:line="240" w:lineRule="auto"/>
      </w:pPr>
    </w:p>
    <w:p w14:paraId="135F528D" w14:textId="1DB98D80" w:rsidR="00705809" w:rsidRPr="00647004" w:rsidRDefault="00705809">
      <w:pPr>
        <w:tabs>
          <w:tab w:val="clear" w:pos="567"/>
        </w:tabs>
        <w:spacing w:line="240" w:lineRule="auto"/>
        <w:rPr>
          <w:b/>
          <w:bCs/>
        </w:rPr>
      </w:pPr>
      <w:r w:rsidRPr="00647004">
        <w:rPr>
          <w:b/>
        </w:rPr>
        <w:t>1.</w:t>
      </w:r>
      <w:r w:rsidRPr="00647004">
        <w:tab/>
      </w:r>
      <w:r w:rsidRPr="00647004">
        <w:rPr>
          <w:b/>
        </w:rPr>
        <w:t xml:space="preserve">Kas yra </w:t>
      </w:r>
      <w:r w:rsidR="008A611C" w:rsidRPr="008A611C">
        <w:rPr>
          <w:b/>
        </w:rPr>
        <w:t>TAPTIQOM</w:t>
      </w:r>
      <w:r w:rsidRPr="00647004">
        <w:rPr>
          <w:b/>
        </w:rPr>
        <w:t xml:space="preserve"> ir kam jis vartojamas</w:t>
      </w:r>
    </w:p>
    <w:p w14:paraId="4AEEA9DD" w14:textId="77777777" w:rsidR="00705809" w:rsidRPr="00647004" w:rsidRDefault="00705809">
      <w:pPr>
        <w:tabs>
          <w:tab w:val="clear" w:pos="567"/>
        </w:tabs>
        <w:spacing w:line="240" w:lineRule="auto"/>
        <w:rPr>
          <w:bCs/>
        </w:rPr>
      </w:pPr>
    </w:p>
    <w:p w14:paraId="40F7576E" w14:textId="77777777" w:rsidR="00705809" w:rsidRPr="00647004" w:rsidRDefault="00705809">
      <w:pPr>
        <w:keepNext/>
        <w:numPr>
          <w:ilvl w:val="12"/>
          <w:numId w:val="0"/>
        </w:numPr>
        <w:spacing w:line="240" w:lineRule="auto"/>
      </w:pPr>
      <w:r w:rsidRPr="00647004">
        <w:rPr>
          <w:b/>
        </w:rPr>
        <w:t>Koks tai vaistas ir kaip jis veikia?</w:t>
      </w:r>
    </w:p>
    <w:p w14:paraId="6BE1F020" w14:textId="7820D9C6" w:rsidR="00705809" w:rsidRPr="00647004" w:rsidRDefault="00CD1BBC">
      <w:pPr>
        <w:numPr>
          <w:ilvl w:val="12"/>
          <w:numId w:val="0"/>
        </w:numPr>
        <w:tabs>
          <w:tab w:val="clear" w:pos="567"/>
        </w:tabs>
        <w:spacing w:line="240" w:lineRule="auto"/>
      </w:pPr>
      <w:r w:rsidRPr="00647004">
        <w:t>TAPTIQOM</w:t>
      </w:r>
      <w:r w:rsidR="00F9779A" w:rsidRPr="00647004">
        <w:t xml:space="preserve"> </w:t>
      </w:r>
      <w:r w:rsidR="00705809" w:rsidRPr="00647004">
        <w:t xml:space="preserve">akių lašuose yra tafluprosto ir timololio. Tafluprostas priskiriamas vaistų, vadinamų prostaglandinų analogais, grupei, o timololis – vaistų, vadinamų beta blokatoriais, grupei. Tafluprostas ir timololis veikia kartu mažindami akispūdį. </w:t>
      </w:r>
      <w:r w:rsidRPr="00647004">
        <w:t xml:space="preserve">TAPTIQOM </w:t>
      </w:r>
      <w:r w:rsidR="00705809" w:rsidRPr="00647004">
        <w:t xml:space="preserve">vartojamas tada, kai akispūdis yra per </w:t>
      </w:r>
      <w:r w:rsidR="00E3588F" w:rsidRPr="00647004">
        <w:t>didelis</w:t>
      </w:r>
      <w:r w:rsidR="00705809" w:rsidRPr="00647004">
        <w:t>.</w:t>
      </w:r>
    </w:p>
    <w:p w14:paraId="55C5DB4F" w14:textId="77777777" w:rsidR="00705809" w:rsidRPr="00647004" w:rsidRDefault="00705809" w:rsidP="00B6262F">
      <w:pPr>
        <w:numPr>
          <w:ilvl w:val="12"/>
          <w:numId w:val="0"/>
        </w:numPr>
        <w:spacing w:line="240" w:lineRule="auto"/>
        <w:rPr>
          <w:bCs/>
        </w:rPr>
      </w:pPr>
    </w:p>
    <w:p w14:paraId="227B3DE4" w14:textId="77777777" w:rsidR="00705809" w:rsidRPr="00647004" w:rsidRDefault="00705809">
      <w:pPr>
        <w:keepNext/>
        <w:numPr>
          <w:ilvl w:val="12"/>
          <w:numId w:val="0"/>
        </w:numPr>
        <w:spacing w:line="240" w:lineRule="auto"/>
        <w:rPr>
          <w:b/>
          <w:bCs/>
        </w:rPr>
      </w:pPr>
      <w:r w:rsidRPr="00647004">
        <w:rPr>
          <w:b/>
        </w:rPr>
        <w:t>Kam yra skirtas Jūsų vaistas?</w:t>
      </w:r>
    </w:p>
    <w:p w14:paraId="6D0225A6" w14:textId="2EB748F4" w:rsidR="00705809" w:rsidRPr="00647004" w:rsidRDefault="00CD1BBC">
      <w:pPr>
        <w:numPr>
          <w:ilvl w:val="12"/>
          <w:numId w:val="0"/>
        </w:numPr>
        <w:tabs>
          <w:tab w:val="clear" w:pos="567"/>
        </w:tabs>
        <w:spacing w:line="240" w:lineRule="auto"/>
      </w:pPr>
      <w:r w:rsidRPr="00647004">
        <w:t>TAPTIQOM</w:t>
      </w:r>
      <w:r w:rsidR="00705809" w:rsidRPr="00647004">
        <w:t xml:space="preserve"> vartojamas glaukomos tipui, vadinamam atviro kampo glaukoma, gydyti, taip pat suaugusiųjų būklei, vadinamai akies hipertenzija, gydyti. Abi šios būklės susijusios su padidėjusiu akispūdžiu </w:t>
      </w:r>
      <w:r w:rsidR="007E2CC5">
        <w:t xml:space="preserve">Jūsų </w:t>
      </w:r>
      <w:r w:rsidR="00705809" w:rsidRPr="00647004">
        <w:t>akyje ir galiausiai gali pažeisti Jūsų regėjimą.</w:t>
      </w:r>
    </w:p>
    <w:p w14:paraId="066B38A2" w14:textId="77777777" w:rsidR="001D29E6" w:rsidRPr="00647004" w:rsidRDefault="001D29E6">
      <w:pPr>
        <w:numPr>
          <w:ilvl w:val="12"/>
          <w:numId w:val="0"/>
        </w:numPr>
        <w:tabs>
          <w:tab w:val="clear" w:pos="567"/>
        </w:tabs>
        <w:spacing w:line="240" w:lineRule="auto"/>
      </w:pPr>
    </w:p>
    <w:p w14:paraId="5A6864E9" w14:textId="77777777" w:rsidR="001D29E6" w:rsidRPr="00647004" w:rsidRDefault="001D29E6">
      <w:pPr>
        <w:numPr>
          <w:ilvl w:val="12"/>
          <w:numId w:val="0"/>
        </w:numPr>
        <w:tabs>
          <w:tab w:val="clear" w:pos="567"/>
        </w:tabs>
        <w:spacing w:line="240" w:lineRule="auto"/>
      </w:pPr>
    </w:p>
    <w:p w14:paraId="71F4121D" w14:textId="31D14375" w:rsidR="00705809" w:rsidRPr="00647004" w:rsidRDefault="00705809">
      <w:pPr>
        <w:tabs>
          <w:tab w:val="clear" w:pos="567"/>
        </w:tabs>
        <w:spacing w:line="240" w:lineRule="auto"/>
        <w:rPr>
          <w:b/>
          <w:bCs/>
        </w:rPr>
      </w:pPr>
      <w:r w:rsidRPr="00647004">
        <w:rPr>
          <w:b/>
        </w:rPr>
        <w:t>2.</w:t>
      </w:r>
      <w:r w:rsidRPr="00647004">
        <w:tab/>
      </w:r>
      <w:r w:rsidRPr="00647004">
        <w:rPr>
          <w:b/>
        </w:rPr>
        <w:t xml:space="preserve">Kas žinotina prieš vartojant </w:t>
      </w:r>
      <w:r w:rsidR="00CD1BBC" w:rsidRPr="00647004">
        <w:rPr>
          <w:b/>
        </w:rPr>
        <w:t>TAPTIQOM</w:t>
      </w:r>
    </w:p>
    <w:p w14:paraId="3B67C9B6" w14:textId="77777777" w:rsidR="00705809" w:rsidRPr="00647004" w:rsidRDefault="00705809">
      <w:pPr>
        <w:tabs>
          <w:tab w:val="clear" w:pos="567"/>
        </w:tabs>
        <w:spacing w:line="240" w:lineRule="auto"/>
        <w:rPr>
          <w:bCs/>
        </w:rPr>
      </w:pPr>
    </w:p>
    <w:p w14:paraId="17B2299B" w14:textId="047F17A2" w:rsidR="00705809" w:rsidRPr="00647004" w:rsidRDefault="00CD1BBC">
      <w:pPr>
        <w:keepNext/>
        <w:numPr>
          <w:ilvl w:val="12"/>
          <w:numId w:val="0"/>
        </w:numPr>
        <w:tabs>
          <w:tab w:val="clear" w:pos="567"/>
        </w:tabs>
        <w:spacing w:line="240" w:lineRule="auto"/>
        <w:rPr>
          <w:b/>
        </w:rPr>
      </w:pPr>
      <w:r w:rsidRPr="00CD1BBC">
        <w:rPr>
          <w:b/>
        </w:rPr>
        <w:t>TAPTIQOM</w:t>
      </w:r>
      <w:r w:rsidR="00705809" w:rsidRPr="00647004">
        <w:rPr>
          <w:b/>
        </w:rPr>
        <w:t xml:space="preserve"> vartoti </w:t>
      </w:r>
      <w:r w:rsidR="008D5076">
        <w:rPr>
          <w:b/>
        </w:rPr>
        <w:t>draudžia</w:t>
      </w:r>
      <w:r w:rsidR="008D5076" w:rsidRPr="00647004">
        <w:rPr>
          <w:b/>
        </w:rPr>
        <w:t>ma</w:t>
      </w:r>
      <w:r w:rsidR="00705809" w:rsidRPr="00647004">
        <w:rPr>
          <w:b/>
        </w:rPr>
        <w:t>:</w:t>
      </w:r>
    </w:p>
    <w:p w14:paraId="28F2D4A9" w14:textId="07F42AF4" w:rsidR="00705809" w:rsidRPr="00647004" w:rsidRDefault="00705809">
      <w:pPr>
        <w:widowControl w:val="0"/>
        <w:numPr>
          <w:ilvl w:val="0"/>
          <w:numId w:val="42"/>
        </w:numPr>
        <w:tabs>
          <w:tab w:val="clear" w:pos="567"/>
        </w:tabs>
        <w:spacing w:line="240" w:lineRule="auto"/>
        <w:ind w:hanging="720"/>
        <w:rPr>
          <w:snapToGrid w:val="0"/>
        </w:rPr>
      </w:pPr>
      <w:r w:rsidRPr="00647004">
        <w:t>jeigu yra alergija tafluprostui, timololiui, beta blokatoriams arba bet kuriai pagalbinei šio vaisto medžiagai (jos išvardytos 6 skyriuje);</w:t>
      </w:r>
    </w:p>
    <w:p w14:paraId="06D51776" w14:textId="77777777" w:rsidR="00633BE3" w:rsidRPr="00647004" w:rsidRDefault="00705809">
      <w:pPr>
        <w:widowControl w:val="0"/>
        <w:numPr>
          <w:ilvl w:val="0"/>
          <w:numId w:val="42"/>
        </w:numPr>
        <w:tabs>
          <w:tab w:val="clear" w:pos="567"/>
        </w:tabs>
        <w:spacing w:line="240" w:lineRule="auto"/>
        <w:ind w:hanging="720"/>
        <w:rPr>
          <w:snapToGrid w:val="0"/>
        </w:rPr>
      </w:pPr>
      <w:r w:rsidRPr="00647004">
        <w:t xml:space="preserve">jei </w:t>
      </w:r>
      <w:r w:rsidR="00423DEC" w:rsidRPr="00647004">
        <w:t>yra</w:t>
      </w:r>
      <w:r w:rsidRPr="00647004">
        <w:t xml:space="preserve"> ar anksčiau </w:t>
      </w:r>
      <w:r w:rsidR="00423DEC" w:rsidRPr="00647004">
        <w:t xml:space="preserve">buvo </w:t>
      </w:r>
      <w:r w:rsidRPr="00647004">
        <w:t xml:space="preserve">kvėpavimo sutrikimų, pavyzdžiui, </w:t>
      </w:r>
      <w:r w:rsidR="00423DEC" w:rsidRPr="00647004">
        <w:t>astma</w:t>
      </w:r>
      <w:r w:rsidRPr="00647004">
        <w:t xml:space="preserve">, </w:t>
      </w:r>
      <w:r w:rsidR="00423DEC" w:rsidRPr="00647004">
        <w:t xml:space="preserve">sunkus </w:t>
      </w:r>
      <w:r w:rsidRPr="00647004">
        <w:t>lėtin</w:t>
      </w:r>
      <w:r w:rsidR="00423DEC" w:rsidRPr="00647004">
        <w:t>is</w:t>
      </w:r>
      <w:r w:rsidRPr="00647004">
        <w:t xml:space="preserve"> obstrukcin</w:t>
      </w:r>
      <w:r w:rsidR="00423DEC" w:rsidRPr="00647004">
        <w:t>is</w:t>
      </w:r>
      <w:r w:rsidRPr="00647004">
        <w:t xml:space="preserve"> bronchit</w:t>
      </w:r>
      <w:r w:rsidR="00423DEC" w:rsidRPr="00647004">
        <w:t>as</w:t>
      </w:r>
      <w:r w:rsidRPr="00647004">
        <w:t xml:space="preserve"> (sunki plaučių liga, galinti sukelti švokštimą, sunkinti kvėpavimą ir (arba) sukelti ilgalaikį kosulį);</w:t>
      </w:r>
    </w:p>
    <w:p w14:paraId="37F1C8F5" w14:textId="77777777" w:rsidR="00705809" w:rsidRPr="00647004" w:rsidRDefault="0067334A">
      <w:pPr>
        <w:widowControl w:val="0"/>
        <w:numPr>
          <w:ilvl w:val="0"/>
          <w:numId w:val="42"/>
        </w:numPr>
        <w:tabs>
          <w:tab w:val="clear" w:pos="567"/>
        </w:tabs>
        <w:spacing w:line="240" w:lineRule="auto"/>
        <w:ind w:hanging="720"/>
        <w:rPr>
          <w:snapToGrid w:val="0"/>
        </w:rPr>
      </w:pPr>
      <w:r w:rsidRPr="00647004">
        <w:t xml:space="preserve">jei Jūsų širdies ritmas yra </w:t>
      </w:r>
      <w:r w:rsidR="00423DEC" w:rsidRPr="00647004">
        <w:t>retas</w:t>
      </w:r>
      <w:r w:rsidRPr="00647004">
        <w:t>, sergate širdies nepakankamumu ar turite širdies ritmo sutrikimų (</w:t>
      </w:r>
      <w:r w:rsidR="00423DEC" w:rsidRPr="00647004">
        <w:t xml:space="preserve">yra </w:t>
      </w:r>
      <w:r w:rsidRPr="00647004">
        <w:t>nereguliarus širdies plakimas).</w:t>
      </w:r>
    </w:p>
    <w:p w14:paraId="51B73698" w14:textId="77777777" w:rsidR="00705809" w:rsidRPr="00647004" w:rsidRDefault="00705809">
      <w:pPr>
        <w:numPr>
          <w:ilvl w:val="12"/>
          <w:numId w:val="0"/>
        </w:numPr>
        <w:tabs>
          <w:tab w:val="clear" w:pos="567"/>
        </w:tabs>
        <w:spacing w:line="240" w:lineRule="auto"/>
        <w:outlineLvl w:val="0"/>
      </w:pPr>
    </w:p>
    <w:p w14:paraId="7CB64C04" w14:textId="77777777" w:rsidR="00705809" w:rsidRPr="00647004" w:rsidRDefault="00705809">
      <w:pPr>
        <w:keepNext/>
        <w:numPr>
          <w:ilvl w:val="12"/>
          <w:numId w:val="0"/>
        </w:numPr>
        <w:tabs>
          <w:tab w:val="clear" w:pos="567"/>
        </w:tabs>
        <w:spacing w:line="240" w:lineRule="auto"/>
        <w:outlineLvl w:val="0"/>
        <w:rPr>
          <w:b/>
        </w:rPr>
      </w:pPr>
      <w:r w:rsidRPr="00647004">
        <w:rPr>
          <w:b/>
        </w:rPr>
        <w:t>Įspėjimai ir atsargumo priemonės</w:t>
      </w:r>
    </w:p>
    <w:p w14:paraId="788F3DBF" w14:textId="77777777" w:rsidR="00705809" w:rsidRPr="00647004" w:rsidRDefault="00705809">
      <w:pPr>
        <w:numPr>
          <w:ilvl w:val="12"/>
          <w:numId w:val="0"/>
        </w:numPr>
        <w:tabs>
          <w:tab w:val="clear" w:pos="567"/>
        </w:tabs>
        <w:spacing w:line="240" w:lineRule="auto"/>
        <w:outlineLvl w:val="0"/>
      </w:pPr>
      <w:r w:rsidRPr="00647004">
        <w:t>Pasitarkite su gydytoju, vaistininku arba slaugytoj</w:t>
      </w:r>
      <w:r w:rsidR="00423DEC" w:rsidRPr="00647004">
        <w:t>u</w:t>
      </w:r>
      <w:r w:rsidRPr="00647004">
        <w:t>, prieš pradėdami vartoti Taptiqom.</w:t>
      </w:r>
    </w:p>
    <w:p w14:paraId="2A40B1D0" w14:textId="77777777" w:rsidR="00705809" w:rsidRPr="00647004" w:rsidRDefault="00705809" w:rsidP="00B55130">
      <w:pPr>
        <w:autoSpaceDE w:val="0"/>
        <w:autoSpaceDN w:val="0"/>
        <w:adjustRightInd w:val="0"/>
        <w:spacing w:line="240" w:lineRule="auto"/>
        <w:rPr>
          <w:rFonts w:eastAsia="TimesNewRomanPSMT"/>
        </w:rPr>
      </w:pPr>
    </w:p>
    <w:p w14:paraId="0EF241EC" w14:textId="77777777" w:rsidR="00705809" w:rsidRPr="00647004" w:rsidRDefault="00705809" w:rsidP="00B55130">
      <w:pPr>
        <w:autoSpaceDE w:val="0"/>
        <w:autoSpaceDN w:val="0"/>
        <w:adjustRightInd w:val="0"/>
        <w:spacing w:line="240" w:lineRule="auto"/>
        <w:rPr>
          <w:rFonts w:eastAsia="TimesNewRomanPSMT"/>
        </w:rPr>
      </w:pPr>
      <w:r w:rsidRPr="00647004">
        <w:rPr>
          <w:b/>
        </w:rPr>
        <w:t>Prieš pradėdami vartoti šio vaisto pasakykite gydytojui, jei šiuo metu ar anksčiau Jums buvo diagnozuota:</w:t>
      </w:r>
    </w:p>
    <w:p w14:paraId="058E6164" w14:textId="223E7EB5" w:rsidR="009B058A" w:rsidRPr="00647004" w:rsidRDefault="00A9699D" w:rsidP="0050568F">
      <w:pPr>
        <w:pStyle w:val="Default"/>
        <w:numPr>
          <w:ilvl w:val="0"/>
          <w:numId w:val="44"/>
        </w:numPr>
        <w:ind w:left="567" w:hanging="567"/>
        <w:rPr>
          <w:sz w:val="22"/>
          <w:szCs w:val="22"/>
        </w:rPr>
      </w:pPr>
      <w:r w:rsidRPr="00647004">
        <w:rPr>
          <w:sz w:val="22"/>
        </w:rPr>
        <w:t>išeminė širdies</w:t>
      </w:r>
      <w:r w:rsidR="00705809" w:rsidRPr="00647004">
        <w:rPr>
          <w:sz w:val="22"/>
        </w:rPr>
        <w:t xml:space="preserve"> liga (jos simptomai gali būti skausmas ar veržimas krūtinėje, dusulys ar </w:t>
      </w:r>
      <w:r w:rsidR="006D5CF9" w:rsidRPr="00647004">
        <w:rPr>
          <w:sz w:val="22"/>
        </w:rPr>
        <w:t>oro stoka</w:t>
      </w:r>
      <w:r w:rsidR="00705809" w:rsidRPr="00647004">
        <w:rPr>
          <w:sz w:val="22"/>
        </w:rPr>
        <w:t xml:space="preserve">), širdies nepakankamumas, </w:t>
      </w:r>
      <w:r w:rsidR="006D5CF9" w:rsidRPr="00647004">
        <w:rPr>
          <w:sz w:val="22"/>
        </w:rPr>
        <w:t xml:space="preserve">mažas </w:t>
      </w:r>
      <w:r w:rsidR="00705809" w:rsidRPr="00647004">
        <w:rPr>
          <w:sz w:val="22"/>
        </w:rPr>
        <w:t xml:space="preserve">kraujospūdis; </w:t>
      </w:r>
    </w:p>
    <w:p w14:paraId="32434ACD" w14:textId="77777777" w:rsidR="00705809" w:rsidRPr="007C5A46" w:rsidRDefault="00705809" w:rsidP="007C5A46">
      <w:pPr>
        <w:pStyle w:val="Default"/>
        <w:numPr>
          <w:ilvl w:val="0"/>
          <w:numId w:val="44"/>
        </w:numPr>
        <w:ind w:left="567" w:hanging="567"/>
        <w:rPr>
          <w:sz w:val="22"/>
          <w:szCs w:val="22"/>
        </w:rPr>
      </w:pPr>
      <w:r w:rsidRPr="007C5A46">
        <w:rPr>
          <w:sz w:val="22"/>
          <w:szCs w:val="22"/>
        </w:rPr>
        <w:t>širdies ritmo sutrikimai, pavyzdžiui, retas širdies ritmas;</w:t>
      </w:r>
    </w:p>
    <w:p w14:paraId="5A996314" w14:textId="77777777" w:rsidR="00705809" w:rsidRPr="00647004" w:rsidRDefault="00705809" w:rsidP="00E51D3C">
      <w:pPr>
        <w:pStyle w:val="Default"/>
        <w:numPr>
          <w:ilvl w:val="0"/>
          <w:numId w:val="44"/>
        </w:numPr>
        <w:ind w:left="0" w:firstLine="0"/>
        <w:rPr>
          <w:rFonts w:eastAsia="TimesNewRomanPSMT"/>
          <w:sz w:val="22"/>
          <w:szCs w:val="22"/>
        </w:rPr>
      </w:pPr>
      <w:r w:rsidRPr="00647004">
        <w:rPr>
          <w:sz w:val="22"/>
        </w:rPr>
        <w:lastRenderedPageBreak/>
        <w:t>kvėpavimo problemos, astma ar lėtinė obstrukcinė plaučių liga;</w:t>
      </w:r>
    </w:p>
    <w:p w14:paraId="497AD07B" w14:textId="77777777" w:rsidR="00705809" w:rsidRPr="00647004" w:rsidRDefault="00705809" w:rsidP="007A15EC">
      <w:pPr>
        <w:pStyle w:val="Default"/>
        <w:numPr>
          <w:ilvl w:val="0"/>
          <w:numId w:val="44"/>
        </w:numPr>
        <w:ind w:left="0" w:firstLine="0"/>
        <w:rPr>
          <w:rFonts w:eastAsia="TimesNewRomanPSMT"/>
          <w:sz w:val="22"/>
          <w:szCs w:val="22"/>
        </w:rPr>
      </w:pPr>
      <w:r w:rsidRPr="00647004">
        <w:rPr>
          <w:sz w:val="22"/>
        </w:rPr>
        <w:t>prasta kraujotaka (pavyzdžiui, Reino liga ar Reino sindromas);</w:t>
      </w:r>
    </w:p>
    <w:p w14:paraId="079CCCD6" w14:textId="77777777" w:rsidR="00705809" w:rsidRPr="00647004" w:rsidRDefault="006D5CF9" w:rsidP="003377A4">
      <w:pPr>
        <w:pStyle w:val="Default"/>
        <w:numPr>
          <w:ilvl w:val="0"/>
          <w:numId w:val="44"/>
        </w:numPr>
        <w:tabs>
          <w:tab w:val="left" w:pos="-1296"/>
          <w:tab w:val="left" w:pos="1"/>
          <w:tab w:val="left" w:pos="567"/>
          <w:tab w:val="left" w:pos="1296"/>
          <w:tab w:val="left" w:pos="2592"/>
          <w:tab w:val="left" w:pos="3888"/>
          <w:tab w:val="left" w:pos="5184"/>
          <w:tab w:val="left" w:pos="6480"/>
          <w:tab w:val="left" w:pos="7776"/>
          <w:tab w:val="left" w:pos="9072"/>
        </w:tabs>
        <w:ind w:left="0" w:firstLine="0"/>
        <w:rPr>
          <w:sz w:val="22"/>
          <w:szCs w:val="22"/>
        </w:rPr>
      </w:pPr>
      <w:r w:rsidRPr="00647004">
        <w:rPr>
          <w:sz w:val="22"/>
        </w:rPr>
        <w:t xml:space="preserve">cukrinis </w:t>
      </w:r>
      <w:r w:rsidR="00705809" w:rsidRPr="00647004">
        <w:rPr>
          <w:sz w:val="22"/>
        </w:rPr>
        <w:t>diabetas, nes timololis gali paslėpti mažo cukraus kiekio kraujyje simptomus;</w:t>
      </w:r>
    </w:p>
    <w:p w14:paraId="256AF287" w14:textId="77777777" w:rsidR="00705809" w:rsidRPr="00647004" w:rsidRDefault="00705809" w:rsidP="00F608A5">
      <w:pPr>
        <w:pStyle w:val="Default"/>
        <w:numPr>
          <w:ilvl w:val="0"/>
          <w:numId w:val="44"/>
        </w:numPr>
        <w:tabs>
          <w:tab w:val="left" w:pos="-1296"/>
          <w:tab w:val="left" w:pos="1"/>
          <w:tab w:val="left" w:pos="567"/>
          <w:tab w:val="left" w:pos="1296"/>
          <w:tab w:val="left" w:pos="2592"/>
          <w:tab w:val="left" w:pos="3888"/>
          <w:tab w:val="left" w:pos="5184"/>
          <w:tab w:val="left" w:pos="6480"/>
          <w:tab w:val="left" w:pos="7776"/>
          <w:tab w:val="left" w:pos="9072"/>
        </w:tabs>
        <w:ind w:left="0" w:firstLine="0"/>
        <w:rPr>
          <w:sz w:val="22"/>
          <w:szCs w:val="22"/>
        </w:rPr>
      </w:pPr>
      <w:r w:rsidRPr="00647004">
        <w:rPr>
          <w:sz w:val="22"/>
        </w:rPr>
        <w:t>padidėjęs skydliaukės aktyvumas, nes timololis gali paslėpti skydliaukės ligos simptomus;</w:t>
      </w:r>
    </w:p>
    <w:p w14:paraId="12E6F525" w14:textId="77777777" w:rsidR="00705809" w:rsidRPr="00647004" w:rsidRDefault="006D5CF9" w:rsidP="00E3588F">
      <w:pPr>
        <w:pStyle w:val="Default"/>
        <w:numPr>
          <w:ilvl w:val="0"/>
          <w:numId w:val="44"/>
        </w:numPr>
        <w:tabs>
          <w:tab w:val="left" w:pos="-1296"/>
          <w:tab w:val="left" w:pos="567"/>
          <w:tab w:val="left" w:pos="1296"/>
          <w:tab w:val="left" w:pos="2592"/>
          <w:tab w:val="left" w:pos="3888"/>
          <w:tab w:val="left" w:pos="5184"/>
          <w:tab w:val="left" w:pos="6480"/>
          <w:tab w:val="left" w:pos="7776"/>
          <w:tab w:val="left" w:pos="9072"/>
        </w:tabs>
        <w:ind w:left="567" w:hanging="567"/>
        <w:rPr>
          <w:sz w:val="22"/>
          <w:szCs w:val="22"/>
        </w:rPr>
      </w:pPr>
      <w:r w:rsidRPr="00647004">
        <w:rPr>
          <w:sz w:val="22"/>
        </w:rPr>
        <w:t xml:space="preserve">bet kokia </w:t>
      </w:r>
      <w:r w:rsidR="002E7109" w:rsidRPr="00647004">
        <w:rPr>
          <w:sz w:val="22"/>
        </w:rPr>
        <w:t>alergija ar anafilaksinės reakcijos;</w:t>
      </w:r>
    </w:p>
    <w:p w14:paraId="41574696" w14:textId="0E908C5E" w:rsidR="00705809" w:rsidRPr="00647004" w:rsidRDefault="00EC1365" w:rsidP="00B55130">
      <w:pPr>
        <w:numPr>
          <w:ilvl w:val="0"/>
          <w:numId w:val="44"/>
        </w:numPr>
        <w:tabs>
          <w:tab w:val="left" w:pos="-1296"/>
          <w:tab w:val="left" w:pos="1"/>
          <w:tab w:val="left" w:pos="1296"/>
          <w:tab w:val="left" w:pos="2592"/>
          <w:tab w:val="left" w:pos="3888"/>
          <w:tab w:val="left" w:pos="5184"/>
          <w:tab w:val="left" w:pos="6480"/>
          <w:tab w:val="left" w:pos="7776"/>
          <w:tab w:val="left" w:pos="9072"/>
        </w:tabs>
        <w:autoSpaceDE w:val="0"/>
        <w:autoSpaceDN w:val="0"/>
        <w:spacing w:line="240" w:lineRule="auto"/>
        <w:ind w:left="0" w:firstLine="0"/>
      </w:pPr>
      <w:r>
        <w:t>generalizuota</w:t>
      </w:r>
      <w:r w:rsidRPr="00647004">
        <w:t xml:space="preserve"> </w:t>
      </w:r>
      <w:r w:rsidR="00705809" w:rsidRPr="00647004">
        <w:t>miastenija (reta liga, sukelianti raumenų silpnumą);</w:t>
      </w:r>
    </w:p>
    <w:p w14:paraId="4C3BC088" w14:textId="77777777" w:rsidR="00705809" w:rsidRPr="00647004" w:rsidRDefault="00705809">
      <w:pPr>
        <w:numPr>
          <w:ilvl w:val="0"/>
          <w:numId w:val="44"/>
        </w:numPr>
        <w:tabs>
          <w:tab w:val="left" w:pos="-1296"/>
          <w:tab w:val="left" w:pos="1296"/>
          <w:tab w:val="left" w:pos="2592"/>
          <w:tab w:val="left" w:pos="3888"/>
          <w:tab w:val="left" w:pos="5184"/>
          <w:tab w:val="left" w:pos="6480"/>
          <w:tab w:val="left" w:pos="7776"/>
          <w:tab w:val="left" w:pos="9072"/>
        </w:tabs>
        <w:autoSpaceDE w:val="0"/>
        <w:autoSpaceDN w:val="0"/>
        <w:spacing w:line="240" w:lineRule="auto"/>
        <w:ind w:left="567" w:hanging="567"/>
      </w:pPr>
      <w:r w:rsidRPr="00647004">
        <w:t>kitos akių ligos, pavyzdžiui, ragenos (skaidraus audinio, dengiančio akies priekinę dalį) liga ar liga, dėl kurios reikia atlikti akių chirurginę operaciją.</w:t>
      </w:r>
    </w:p>
    <w:p w14:paraId="2B560BA8" w14:textId="77777777" w:rsidR="00705809" w:rsidRPr="00647004" w:rsidRDefault="00705809">
      <w:pPr>
        <w:tabs>
          <w:tab w:val="left" w:pos="-1296"/>
          <w:tab w:val="left" w:pos="1296"/>
          <w:tab w:val="left" w:pos="2592"/>
          <w:tab w:val="left" w:pos="3888"/>
          <w:tab w:val="left" w:pos="5184"/>
          <w:tab w:val="left" w:pos="6480"/>
          <w:tab w:val="left" w:pos="7776"/>
          <w:tab w:val="left" w:pos="9072"/>
        </w:tabs>
        <w:autoSpaceDE w:val="0"/>
        <w:autoSpaceDN w:val="0"/>
        <w:spacing w:line="240" w:lineRule="auto"/>
      </w:pPr>
    </w:p>
    <w:p w14:paraId="1F09F53D" w14:textId="77777777" w:rsidR="00705809" w:rsidRPr="00647004" w:rsidRDefault="00705809">
      <w:pPr>
        <w:tabs>
          <w:tab w:val="left" w:pos="-1296"/>
          <w:tab w:val="left" w:pos="1296"/>
          <w:tab w:val="left" w:pos="2592"/>
          <w:tab w:val="left" w:pos="3888"/>
          <w:tab w:val="left" w:pos="5184"/>
          <w:tab w:val="left" w:pos="6480"/>
          <w:tab w:val="left" w:pos="7776"/>
          <w:tab w:val="left" w:pos="9072"/>
        </w:tabs>
        <w:autoSpaceDE w:val="0"/>
        <w:autoSpaceDN w:val="0"/>
        <w:spacing w:line="240" w:lineRule="auto"/>
      </w:pPr>
      <w:r w:rsidRPr="00647004">
        <w:rPr>
          <w:b/>
        </w:rPr>
        <w:t xml:space="preserve">Pasakykite gydytojui, jei </w:t>
      </w:r>
      <w:r w:rsidR="006D5CF9" w:rsidRPr="00647004">
        <w:rPr>
          <w:b/>
        </w:rPr>
        <w:t>yra</w:t>
      </w:r>
    </w:p>
    <w:p w14:paraId="5C11EA64"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inkstų sutrikimų,</w:t>
      </w:r>
    </w:p>
    <w:p w14:paraId="3659F83D"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kepenų sutrikimų.</w:t>
      </w:r>
    </w:p>
    <w:p w14:paraId="349503F1" w14:textId="77777777" w:rsidR="00705809" w:rsidRPr="00647004" w:rsidRDefault="00705809">
      <w:pPr>
        <w:numPr>
          <w:ilvl w:val="12"/>
          <w:numId w:val="0"/>
        </w:numPr>
        <w:tabs>
          <w:tab w:val="clear" w:pos="567"/>
        </w:tabs>
        <w:spacing w:line="240" w:lineRule="auto"/>
        <w:outlineLvl w:val="0"/>
        <w:rPr>
          <w:bCs/>
        </w:rPr>
      </w:pPr>
    </w:p>
    <w:p w14:paraId="53C50ED7" w14:textId="087CD4B8" w:rsidR="00705809" w:rsidRDefault="00705809">
      <w:pPr>
        <w:tabs>
          <w:tab w:val="clear" w:pos="567"/>
        </w:tabs>
        <w:spacing w:line="240" w:lineRule="auto"/>
      </w:pPr>
      <w:r w:rsidRPr="00647004">
        <w:rPr>
          <w:b/>
        </w:rPr>
        <w:t>Atminkite</w:t>
      </w:r>
      <w:r w:rsidRPr="00647004">
        <w:t xml:space="preserve">, kad vartojant </w:t>
      </w:r>
      <w:r w:rsidR="00AB00C6" w:rsidRPr="00647004">
        <w:t>TAPTIQOM</w:t>
      </w:r>
      <w:r w:rsidRPr="00647004">
        <w:t xml:space="preserve"> gali pasireikšti toliau išvardyt</w:t>
      </w:r>
      <w:r w:rsidR="00576B83" w:rsidRPr="00647004">
        <w:t>as</w:t>
      </w:r>
      <w:r w:rsidRPr="00647004">
        <w:t xml:space="preserve"> poveiki</w:t>
      </w:r>
      <w:r w:rsidR="00576B83" w:rsidRPr="00647004">
        <w:t>s</w:t>
      </w:r>
      <w:r w:rsidRPr="00647004">
        <w:t xml:space="preserve">, o </w:t>
      </w:r>
      <w:r w:rsidR="00576B83" w:rsidRPr="00647004">
        <w:t>tam tikras poveikis gali būti negrįžtamas</w:t>
      </w:r>
      <w:r w:rsidRPr="00647004">
        <w:t>:</w:t>
      </w:r>
    </w:p>
    <w:p w14:paraId="37F93D6F" w14:textId="526A63C4" w:rsidR="00AB00C6" w:rsidRPr="00647004" w:rsidRDefault="00AB00C6">
      <w:pPr>
        <w:tabs>
          <w:tab w:val="clear" w:pos="567"/>
        </w:tabs>
        <w:spacing w:line="240" w:lineRule="auto"/>
      </w:pPr>
      <w:r>
        <w:t>V</w:t>
      </w:r>
      <w:r w:rsidRPr="00647004">
        <w:t>artojant TAPTIQOM gali</w:t>
      </w:r>
      <w:r>
        <w:t>:</w:t>
      </w:r>
    </w:p>
    <w:p w14:paraId="49D72339" w14:textId="12311AA3" w:rsidR="00705809" w:rsidRPr="00647004" w:rsidRDefault="00705809" w:rsidP="00B55130">
      <w:pPr>
        <w:numPr>
          <w:ilvl w:val="0"/>
          <w:numId w:val="43"/>
        </w:numPr>
        <w:tabs>
          <w:tab w:val="clear" w:pos="360"/>
          <w:tab w:val="clear" w:pos="567"/>
          <w:tab w:val="num" w:pos="540"/>
        </w:tabs>
        <w:spacing w:line="240" w:lineRule="auto"/>
        <w:ind w:left="540" w:hanging="540"/>
      </w:pPr>
      <w:r w:rsidRPr="00647004">
        <w:t xml:space="preserve">pailgėti, pastorėti, tapti sodresnės spalvos blakstienos, gali jų padaugėti, gali pradėti neįprastai augti plaukai ant vokų; </w:t>
      </w:r>
    </w:p>
    <w:p w14:paraId="5D6F28BB" w14:textId="6CD3D491" w:rsidR="00705809" w:rsidRPr="00647004" w:rsidRDefault="00705809" w:rsidP="00B55130">
      <w:pPr>
        <w:numPr>
          <w:ilvl w:val="0"/>
          <w:numId w:val="43"/>
        </w:numPr>
        <w:tabs>
          <w:tab w:val="clear" w:pos="360"/>
          <w:tab w:val="clear" w:pos="567"/>
          <w:tab w:val="num" w:pos="540"/>
        </w:tabs>
        <w:spacing w:line="240" w:lineRule="auto"/>
        <w:ind w:left="540" w:hanging="540"/>
      </w:pPr>
      <w:r w:rsidRPr="00647004">
        <w:t>aplink akis patamsėti oda. Nuo odos nušluostykite tirpalo perteklių. Taip sumažinsite akies vokų odos patamsėjimo riziką</w:t>
      </w:r>
      <w:r w:rsidR="00576B83" w:rsidRPr="00647004">
        <w:t>;</w:t>
      </w:r>
    </w:p>
    <w:p w14:paraId="0C7A84C6" w14:textId="7779DC9F" w:rsidR="00705809" w:rsidRPr="00647004" w:rsidRDefault="00705809" w:rsidP="00B55130">
      <w:pPr>
        <w:numPr>
          <w:ilvl w:val="0"/>
          <w:numId w:val="43"/>
        </w:numPr>
        <w:tabs>
          <w:tab w:val="clear" w:pos="360"/>
          <w:tab w:val="clear" w:pos="567"/>
          <w:tab w:val="num" w:pos="540"/>
        </w:tabs>
        <w:spacing w:line="240" w:lineRule="auto"/>
        <w:ind w:left="540" w:hanging="540"/>
      </w:pPr>
      <w:r w:rsidRPr="00647004">
        <w:t xml:space="preserve">pakeisti </w:t>
      </w:r>
      <w:r w:rsidR="00AB00C6">
        <w:t xml:space="preserve">Jūsų </w:t>
      </w:r>
      <w:r w:rsidRPr="00647004">
        <w:t xml:space="preserve">rainelės (spalvotos akies dalies) spalvą. Jeigu </w:t>
      </w:r>
      <w:r w:rsidR="00AB00C6" w:rsidRPr="00647004">
        <w:t>TAPTIQOM</w:t>
      </w:r>
      <w:r w:rsidRPr="00647004">
        <w:t xml:space="preserve"> vartojamas tik </w:t>
      </w:r>
      <w:r w:rsidR="007E3C0A" w:rsidRPr="00647004">
        <w:t>į</w:t>
      </w:r>
      <w:r w:rsidR="00576B83" w:rsidRPr="00647004">
        <w:t xml:space="preserve"> </w:t>
      </w:r>
      <w:r w:rsidRPr="00647004">
        <w:t>vien</w:t>
      </w:r>
      <w:r w:rsidR="007E3C0A" w:rsidRPr="00647004">
        <w:t>ą</w:t>
      </w:r>
      <w:r w:rsidRPr="00647004">
        <w:t xml:space="preserve"> ak</w:t>
      </w:r>
      <w:r w:rsidR="007E3C0A" w:rsidRPr="00647004">
        <w:t>į</w:t>
      </w:r>
      <w:r w:rsidRPr="00647004">
        <w:t>, gydomos akies spalva gali negrįžtamai pasikeisti ir skirtis nuo kitos akies spalvos</w:t>
      </w:r>
      <w:r w:rsidR="00AB00C6">
        <w:t>;</w:t>
      </w:r>
    </w:p>
    <w:p w14:paraId="5344568D" w14:textId="4C91B492" w:rsidR="00111310" w:rsidRPr="00647004" w:rsidRDefault="00AB00C6" w:rsidP="00AB00C6">
      <w:pPr>
        <w:numPr>
          <w:ilvl w:val="0"/>
          <w:numId w:val="43"/>
        </w:numPr>
        <w:tabs>
          <w:tab w:val="clear" w:pos="360"/>
          <w:tab w:val="clear" w:pos="567"/>
          <w:tab w:val="num" w:pos="540"/>
        </w:tabs>
        <w:spacing w:line="240" w:lineRule="auto"/>
        <w:ind w:left="540" w:hanging="540"/>
      </w:pPr>
      <w:r>
        <w:t xml:space="preserve">sukelti </w:t>
      </w:r>
      <w:r w:rsidRPr="00647004">
        <w:t>plauk</w:t>
      </w:r>
      <w:r>
        <w:t>ų augimą s</w:t>
      </w:r>
      <w:r w:rsidR="00111310" w:rsidRPr="00647004">
        <w:t>rityse, kur tirpalas pakartotinai patenka ant odos paviršiaus.</w:t>
      </w:r>
    </w:p>
    <w:p w14:paraId="7FB94905" w14:textId="77777777" w:rsidR="00705809" w:rsidRPr="00647004" w:rsidRDefault="00705809">
      <w:pPr>
        <w:numPr>
          <w:ilvl w:val="12"/>
          <w:numId w:val="0"/>
        </w:numPr>
        <w:tabs>
          <w:tab w:val="clear" w:pos="567"/>
        </w:tabs>
        <w:spacing w:line="240" w:lineRule="auto"/>
        <w:outlineLvl w:val="0"/>
        <w:rPr>
          <w:bCs/>
        </w:rPr>
      </w:pPr>
    </w:p>
    <w:p w14:paraId="023330F1" w14:textId="18D544E2" w:rsidR="00705809" w:rsidRPr="00647004" w:rsidRDefault="00705809" w:rsidP="00B55130">
      <w:pPr>
        <w:autoSpaceDE w:val="0"/>
        <w:autoSpaceDN w:val="0"/>
        <w:adjustRightInd w:val="0"/>
        <w:spacing w:line="240" w:lineRule="auto"/>
      </w:pPr>
      <w:r w:rsidRPr="00647004">
        <w:t xml:space="preserve">Prieš chirurginę operaciją pasakykite gydytojui, kad vartojate </w:t>
      </w:r>
      <w:r w:rsidR="00AB00C6" w:rsidRPr="00647004">
        <w:t>TAPTIQOM</w:t>
      </w:r>
      <w:r w:rsidRPr="00647004">
        <w:t xml:space="preserve">, nes timololis gali pakeisti tam tikrų anestezijai vartojamų vaistų poveikį. </w:t>
      </w:r>
    </w:p>
    <w:p w14:paraId="00E9453A" w14:textId="77777777" w:rsidR="001D29E6" w:rsidRPr="00647004" w:rsidRDefault="001D29E6" w:rsidP="0050568F">
      <w:pPr>
        <w:numPr>
          <w:ilvl w:val="12"/>
          <w:numId w:val="0"/>
        </w:numPr>
        <w:tabs>
          <w:tab w:val="clear" w:pos="567"/>
        </w:tabs>
        <w:spacing w:line="240" w:lineRule="auto"/>
      </w:pPr>
    </w:p>
    <w:p w14:paraId="101173FA" w14:textId="77777777" w:rsidR="00705809" w:rsidRPr="00647004" w:rsidRDefault="00705809" w:rsidP="003D0FA4">
      <w:pPr>
        <w:keepNext/>
        <w:numPr>
          <w:ilvl w:val="12"/>
          <w:numId w:val="0"/>
        </w:numPr>
        <w:tabs>
          <w:tab w:val="clear" w:pos="567"/>
        </w:tabs>
        <w:spacing w:line="240" w:lineRule="auto"/>
        <w:rPr>
          <w:b/>
          <w:bCs/>
        </w:rPr>
      </w:pPr>
      <w:r w:rsidRPr="00647004">
        <w:rPr>
          <w:b/>
        </w:rPr>
        <w:t>Vaikams ir paaugliams</w:t>
      </w:r>
    </w:p>
    <w:p w14:paraId="089B073F" w14:textId="0C74089D" w:rsidR="00705809" w:rsidRPr="00647004" w:rsidRDefault="00074C6C" w:rsidP="00B6262F">
      <w:pPr>
        <w:numPr>
          <w:ilvl w:val="12"/>
          <w:numId w:val="0"/>
        </w:numPr>
        <w:tabs>
          <w:tab w:val="clear" w:pos="567"/>
        </w:tabs>
        <w:spacing w:line="240" w:lineRule="auto"/>
      </w:pPr>
      <w:r w:rsidRPr="00647004">
        <w:t>TAPTIQOM</w:t>
      </w:r>
      <w:r w:rsidR="00705809" w:rsidRPr="00647004">
        <w:t xml:space="preserve"> nerekomenduojama vartoti vaikams ir jaunesniems kaip 18 metų paaugliams, nes duomenų apie saugumą ir veiksmingumą šioje amžiaus grupėje nepakanka.</w:t>
      </w:r>
    </w:p>
    <w:p w14:paraId="3E71C2E7" w14:textId="77777777" w:rsidR="005F7B5B" w:rsidRPr="00647004" w:rsidRDefault="005F7B5B" w:rsidP="007A15EC">
      <w:pPr>
        <w:numPr>
          <w:ilvl w:val="12"/>
          <w:numId w:val="0"/>
        </w:numPr>
        <w:tabs>
          <w:tab w:val="clear" w:pos="567"/>
        </w:tabs>
        <w:spacing w:line="240" w:lineRule="auto"/>
        <w:rPr>
          <w:bCs/>
        </w:rPr>
      </w:pPr>
    </w:p>
    <w:p w14:paraId="2D4EDABD" w14:textId="0D92D2AE" w:rsidR="00705809" w:rsidRPr="00647004" w:rsidRDefault="00705809" w:rsidP="003377A4">
      <w:pPr>
        <w:keepNext/>
        <w:numPr>
          <w:ilvl w:val="12"/>
          <w:numId w:val="0"/>
        </w:numPr>
        <w:tabs>
          <w:tab w:val="clear" w:pos="567"/>
        </w:tabs>
        <w:spacing w:line="240" w:lineRule="auto"/>
      </w:pPr>
      <w:r w:rsidRPr="00647004">
        <w:rPr>
          <w:b/>
        </w:rPr>
        <w:t xml:space="preserve">Kiti vaistai ir </w:t>
      </w:r>
      <w:r w:rsidR="00074C6C" w:rsidRPr="00074C6C">
        <w:rPr>
          <w:b/>
        </w:rPr>
        <w:t>TAPTIQOM</w:t>
      </w:r>
    </w:p>
    <w:p w14:paraId="452A40E7" w14:textId="77777777" w:rsidR="00705809" w:rsidRPr="00647004" w:rsidRDefault="00705809" w:rsidP="00F608A5">
      <w:pPr>
        <w:numPr>
          <w:ilvl w:val="12"/>
          <w:numId w:val="0"/>
        </w:numPr>
        <w:tabs>
          <w:tab w:val="clear" w:pos="567"/>
        </w:tabs>
        <w:spacing w:line="240" w:lineRule="auto"/>
      </w:pPr>
      <w:r w:rsidRPr="00647004">
        <w:t>Jeigu vartojate ar neseniai vartojote kitų vaistų arba dėl to nesate tikri, apie tai pasakykite gydytojui arba vaistininkui.</w:t>
      </w:r>
    </w:p>
    <w:p w14:paraId="0108B942" w14:textId="07D33F7F" w:rsidR="00705809" w:rsidRPr="00647004" w:rsidRDefault="00074C6C" w:rsidP="00E3588F">
      <w:pPr>
        <w:numPr>
          <w:ilvl w:val="12"/>
          <w:numId w:val="0"/>
        </w:numPr>
        <w:tabs>
          <w:tab w:val="clear" w:pos="567"/>
        </w:tabs>
        <w:spacing w:line="240" w:lineRule="auto"/>
      </w:pPr>
      <w:r w:rsidRPr="00647004">
        <w:t>TAPTIQOM</w:t>
      </w:r>
      <w:r w:rsidR="00705809" w:rsidRPr="00647004">
        <w:t xml:space="preserve"> gali turėti įtakos kitų Jūsų vartojamų vaistų poveikiui arba šie gali turėti įtakos </w:t>
      </w:r>
      <w:r w:rsidRPr="00647004">
        <w:t>TAPTIQOM</w:t>
      </w:r>
      <w:r w:rsidR="00705809" w:rsidRPr="00647004">
        <w:t xml:space="preserve"> poveikiui.</w:t>
      </w:r>
    </w:p>
    <w:p w14:paraId="46B7DC90" w14:textId="77777777" w:rsidR="00705809" w:rsidRPr="00647004" w:rsidRDefault="00705809">
      <w:pPr>
        <w:tabs>
          <w:tab w:val="clear" w:pos="567"/>
        </w:tabs>
        <w:adjustRightInd w:val="0"/>
        <w:snapToGrid w:val="0"/>
        <w:spacing w:line="240" w:lineRule="auto"/>
      </w:pPr>
      <w:r w:rsidRPr="00647004">
        <w:t>Ypač svarbu pasakyti gydytojui, jei vartojate ar ketinate vartoti:</w:t>
      </w:r>
    </w:p>
    <w:p w14:paraId="16955403"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kitų akių lašų, skirtų glaukomai gydyti;</w:t>
      </w:r>
    </w:p>
    <w:p w14:paraId="79C4B1E8"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kraujospūdį mažinančių vaistų;</w:t>
      </w:r>
    </w:p>
    <w:p w14:paraId="09EA01AD"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vaistų nuo širdies</w:t>
      </w:r>
      <w:r w:rsidR="00F15930" w:rsidRPr="00647004">
        <w:t xml:space="preserve"> ligų</w:t>
      </w:r>
      <w:r w:rsidRPr="00647004">
        <w:t>;</w:t>
      </w:r>
    </w:p>
    <w:p w14:paraId="714F0F01"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 xml:space="preserve">vaistų nuo </w:t>
      </w:r>
      <w:r w:rsidR="00F15930" w:rsidRPr="00647004">
        <w:t xml:space="preserve">cukrinio </w:t>
      </w:r>
      <w:r w:rsidRPr="00647004">
        <w:t>diabeto;</w:t>
      </w:r>
    </w:p>
    <w:p w14:paraId="00FF8C4F" w14:textId="77777777" w:rsidR="00705809" w:rsidRPr="00647004" w:rsidRDefault="00F15930" w:rsidP="00B55130">
      <w:pPr>
        <w:numPr>
          <w:ilvl w:val="0"/>
          <w:numId w:val="43"/>
        </w:numPr>
        <w:tabs>
          <w:tab w:val="clear" w:pos="360"/>
          <w:tab w:val="clear" w:pos="567"/>
          <w:tab w:val="num" w:pos="540"/>
        </w:tabs>
        <w:spacing w:line="240" w:lineRule="auto"/>
        <w:ind w:left="540" w:hanging="540"/>
      </w:pPr>
      <w:r w:rsidRPr="00647004">
        <w:t>ch</w:t>
      </w:r>
      <w:r w:rsidR="00705809" w:rsidRPr="00647004">
        <w:t>inidino (vartojamo širdies sutrikimams ir tam tikrų tipų maliarijai gydyti);</w:t>
      </w:r>
    </w:p>
    <w:p w14:paraId="66B65863" w14:textId="77777777" w:rsidR="00705809" w:rsidRPr="00647004" w:rsidRDefault="00705809" w:rsidP="00B55130">
      <w:pPr>
        <w:numPr>
          <w:ilvl w:val="0"/>
          <w:numId w:val="43"/>
        </w:numPr>
        <w:tabs>
          <w:tab w:val="clear" w:pos="360"/>
          <w:tab w:val="clear" w:pos="567"/>
          <w:tab w:val="num" w:pos="540"/>
        </w:tabs>
        <w:spacing w:line="240" w:lineRule="auto"/>
        <w:ind w:left="540" w:hanging="540"/>
      </w:pPr>
      <w:r w:rsidRPr="00647004">
        <w:t>antidepresantų – fluoksetino ir paroksetino.</w:t>
      </w:r>
    </w:p>
    <w:p w14:paraId="7C69B5D0" w14:textId="77777777" w:rsidR="00705809" w:rsidRPr="00647004" w:rsidRDefault="00705809">
      <w:pPr>
        <w:numPr>
          <w:ilvl w:val="12"/>
          <w:numId w:val="0"/>
        </w:numPr>
        <w:tabs>
          <w:tab w:val="clear" w:pos="567"/>
        </w:tabs>
        <w:spacing w:line="240" w:lineRule="auto"/>
      </w:pPr>
    </w:p>
    <w:p w14:paraId="7E70EEC9" w14:textId="1053F7C4" w:rsidR="00705809" w:rsidRPr="00647004" w:rsidRDefault="00705809">
      <w:pPr>
        <w:numPr>
          <w:ilvl w:val="12"/>
          <w:numId w:val="0"/>
        </w:numPr>
        <w:tabs>
          <w:tab w:val="clear" w:pos="567"/>
        </w:tabs>
        <w:spacing w:line="240" w:lineRule="auto"/>
        <w:outlineLvl w:val="0"/>
      </w:pPr>
      <w:r w:rsidRPr="00647004">
        <w:t xml:space="preserve">Jei </w:t>
      </w:r>
      <w:r w:rsidR="00F15930" w:rsidRPr="00647004">
        <w:rPr>
          <w:b/>
        </w:rPr>
        <w:t>ant akių</w:t>
      </w:r>
      <w:r w:rsidR="00F15930" w:rsidRPr="00647004">
        <w:t xml:space="preserve"> </w:t>
      </w:r>
      <w:r w:rsidRPr="00647004">
        <w:t>vartojamas daugiau kaip vienas vaistas</w:t>
      </w:r>
      <w:r w:rsidRPr="00074C6C">
        <w:rPr>
          <w:bCs/>
        </w:rPr>
        <w:t xml:space="preserve">, </w:t>
      </w:r>
      <w:r w:rsidRPr="00647004">
        <w:t xml:space="preserve">tarp </w:t>
      </w:r>
      <w:r w:rsidR="00074C6C" w:rsidRPr="00647004">
        <w:t>TAPTIQOM</w:t>
      </w:r>
      <w:r w:rsidRPr="00647004">
        <w:t xml:space="preserve"> ir kitų vaistų lašinimo turi praeiti ne mažiau kaip 5 minutės.</w:t>
      </w:r>
    </w:p>
    <w:p w14:paraId="4D858988" w14:textId="77777777" w:rsidR="001D29E6" w:rsidRPr="00647004" w:rsidRDefault="001D29E6">
      <w:pPr>
        <w:numPr>
          <w:ilvl w:val="12"/>
          <w:numId w:val="0"/>
        </w:numPr>
        <w:tabs>
          <w:tab w:val="clear" w:pos="567"/>
        </w:tabs>
        <w:spacing w:line="240" w:lineRule="auto"/>
        <w:ind w:right="-2"/>
      </w:pPr>
    </w:p>
    <w:p w14:paraId="16FA11A2" w14:textId="77777777" w:rsidR="00F838B4" w:rsidRPr="00647004" w:rsidRDefault="00F838B4">
      <w:pPr>
        <w:numPr>
          <w:ilvl w:val="12"/>
          <w:numId w:val="0"/>
        </w:numPr>
        <w:tabs>
          <w:tab w:val="clear" w:pos="567"/>
          <w:tab w:val="left" w:pos="1304"/>
        </w:tabs>
        <w:spacing w:line="240" w:lineRule="auto"/>
        <w:ind w:right="-2"/>
      </w:pPr>
      <w:r w:rsidRPr="00647004">
        <w:rPr>
          <w:b/>
        </w:rPr>
        <w:t>Kontaktiniai lęšiai</w:t>
      </w:r>
    </w:p>
    <w:p w14:paraId="1283248F" w14:textId="77777777" w:rsidR="00F838B4" w:rsidRPr="00647004" w:rsidRDefault="009B7B61" w:rsidP="00B55130">
      <w:pPr>
        <w:spacing w:line="240" w:lineRule="auto"/>
      </w:pPr>
      <w:r w:rsidRPr="00647004">
        <w:t>Prieš akių lašų sulašinimą kontaktinius lęšius reikia išimti (vėl juos galima įdėti ne anksčiau kaip po 15 min.)</w:t>
      </w:r>
      <w:r w:rsidR="00F838B4" w:rsidRPr="00647004">
        <w:t>.</w:t>
      </w:r>
    </w:p>
    <w:p w14:paraId="4C1E37F9" w14:textId="77777777" w:rsidR="00F838B4" w:rsidRPr="00647004" w:rsidRDefault="00F838B4" w:rsidP="0050568F">
      <w:pPr>
        <w:numPr>
          <w:ilvl w:val="12"/>
          <w:numId w:val="0"/>
        </w:numPr>
        <w:tabs>
          <w:tab w:val="clear" w:pos="567"/>
        </w:tabs>
        <w:spacing w:line="240" w:lineRule="auto"/>
        <w:ind w:right="-2"/>
      </w:pPr>
    </w:p>
    <w:p w14:paraId="3E5623DF" w14:textId="77777777" w:rsidR="00705809" w:rsidRPr="00647004" w:rsidRDefault="00705809" w:rsidP="003D0FA4">
      <w:pPr>
        <w:keepNext/>
        <w:spacing w:line="240" w:lineRule="auto"/>
        <w:rPr>
          <w:b/>
          <w:bCs/>
        </w:rPr>
      </w:pPr>
      <w:r w:rsidRPr="00647004">
        <w:rPr>
          <w:b/>
        </w:rPr>
        <w:t>Nėštumas, žindymo laikotarpis ir vaisingumas</w:t>
      </w:r>
    </w:p>
    <w:p w14:paraId="09AB08BE" w14:textId="78A6E723" w:rsidR="00705809" w:rsidRPr="00647004" w:rsidRDefault="00074C6C" w:rsidP="00E51D3C">
      <w:pPr>
        <w:spacing w:line="240" w:lineRule="auto"/>
      </w:pPr>
      <w:r w:rsidRPr="00F21FE2">
        <w:t>Jeigu esate nėščia, žindote kūdikį, manote, kad galbūt esate nėščia arba planuojate pastoti, tai prieš vartodama šį vaistą pasitarkite su gydytoju.</w:t>
      </w:r>
      <w:r>
        <w:t xml:space="preserve"> </w:t>
      </w:r>
      <w:r w:rsidR="00705809" w:rsidRPr="00647004">
        <w:t xml:space="preserve">Jei yra tikimybė pastoti, vartodama </w:t>
      </w:r>
      <w:r w:rsidRPr="00647004">
        <w:t>TAPTIQOM</w:t>
      </w:r>
      <w:r w:rsidR="00705809" w:rsidRPr="00647004">
        <w:t xml:space="preserve"> naudokite veiksmingą nėštumo kontrolės metodą Jeigu esate nėščia, </w:t>
      </w:r>
      <w:r w:rsidRPr="00647004">
        <w:t>TAPTIQOM</w:t>
      </w:r>
      <w:r w:rsidR="00705809" w:rsidRPr="00647004">
        <w:t xml:space="preserve"> nevartokite</w:t>
      </w:r>
      <w:r w:rsidR="005C7F32">
        <w:t>, nebent tai daryti nurodė gydytojas</w:t>
      </w:r>
      <w:r w:rsidR="00705809" w:rsidRPr="00647004">
        <w:t xml:space="preserve">. Nevartokite </w:t>
      </w:r>
      <w:r w:rsidRPr="00647004">
        <w:t>TAPTIQOM</w:t>
      </w:r>
      <w:r w:rsidR="00705809" w:rsidRPr="00647004">
        <w:t xml:space="preserve">, jei žindote kūdikį. </w:t>
      </w:r>
    </w:p>
    <w:p w14:paraId="017B15A1" w14:textId="77777777" w:rsidR="00705809" w:rsidRPr="00647004" w:rsidRDefault="00705809" w:rsidP="00E51D3C">
      <w:pPr>
        <w:spacing w:line="240" w:lineRule="auto"/>
      </w:pPr>
    </w:p>
    <w:p w14:paraId="69F9623B" w14:textId="77777777" w:rsidR="00705809" w:rsidRPr="00647004" w:rsidRDefault="00705809" w:rsidP="007A15EC">
      <w:pPr>
        <w:keepNext/>
        <w:numPr>
          <w:ilvl w:val="12"/>
          <w:numId w:val="0"/>
        </w:numPr>
        <w:tabs>
          <w:tab w:val="clear" w:pos="567"/>
        </w:tabs>
        <w:spacing w:line="240" w:lineRule="auto"/>
        <w:outlineLvl w:val="0"/>
      </w:pPr>
      <w:r w:rsidRPr="00647004">
        <w:rPr>
          <w:b/>
        </w:rPr>
        <w:t>Vairavimas ir mechanizmų valdymas</w:t>
      </w:r>
    </w:p>
    <w:p w14:paraId="1F3A59BD" w14:textId="6F95B0FB" w:rsidR="002E7109" w:rsidRPr="00647004" w:rsidRDefault="002E7109" w:rsidP="00B55130">
      <w:pPr>
        <w:spacing w:line="240" w:lineRule="auto"/>
      </w:pPr>
      <w:r w:rsidRPr="00647004">
        <w:t xml:space="preserve">Su </w:t>
      </w:r>
      <w:r w:rsidR="005C7F32" w:rsidRPr="00647004">
        <w:t>TAPTIQOM</w:t>
      </w:r>
      <w:r w:rsidRPr="00647004">
        <w:t xml:space="preserve"> vartojimu susijęs šalutinis poveikis, pavyzdžiui, neryškus matymas, gali turėti įtakos Jūsų gebėjimui vairuoti ir (arba) valdyti mechanizmus. Nevairuokite ir nevaldykite mechanizmų, kol savijauta nepagerės ir regėjimas netaps visiškai aiškus.</w:t>
      </w:r>
    </w:p>
    <w:p w14:paraId="1C91609C" w14:textId="77777777" w:rsidR="00705809" w:rsidRPr="00647004" w:rsidRDefault="00705809" w:rsidP="0050568F">
      <w:pPr>
        <w:numPr>
          <w:ilvl w:val="12"/>
          <w:numId w:val="0"/>
        </w:numPr>
        <w:tabs>
          <w:tab w:val="clear" w:pos="567"/>
        </w:tabs>
        <w:spacing w:line="240" w:lineRule="auto"/>
      </w:pPr>
    </w:p>
    <w:p w14:paraId="1033F5F3" w14:textId="6F301BD3" w:rsidR="001D29E6" w:rsidRPr="005C7F32" w:rsidRDefault="005C7F32" w:rsidP="003D0FA4">
      <w:pPr>
        <w:numPr>
          <w:ilvl w:val="12"/>
          <w:numId w:val="0"/>
        </w:numPr>
        <w:tabs>
          <w:tab w:val="clear" w:pos="567"/>
        </w:tabs>
        <w:spacing w:line="240" w:lineRule="auto"/>
        <w:ind w:right="-2"/>
        <w:rPr>
          <w:b/>
          <w:bCs/>
        </w:rPr>
      </w:pPr>
      <w:r w:rsidRPr="005C7F32">
        <w:rPr>
          <w:b/>
          <w:bCs/>
        </w:rPr>
        <w:t>TAPTIQOM sudėtyje yra fosfatų</w:t>
      </w:r>
    </w:p>
    <w:p w14:paraId="23A87221" w14:textId="31F2933E" w:rsidR="005C7F32" w:rsidRDefault="005C7F32" w:rsidP="005C7F32">
      <w:pPr>
        <w:numPr>
          <w:ilvl w:val="12"/>
          <w:numId w:val="0"/>
        </w:numPr>
        <w:tabs>
          <w:tab w:val="clear" w:pos="567"/>
        </w:tabs>
        <w:spacing w:line="240" w:lineRule="auto"/>
        <w:ind w:right="-2"/>
      </w:pPr>
      <w:r>
        <w:t>Kiekviename šio vaisto mililitre yra 1,3 mg fosfatų. Jeigu Jums yra akies priekinę dalį gaubiančio skaidraus sluoksnio (ragenos) sunkių pažeidimų, labai retais atvejais fosfatai gali sukelti drumzlinus ragenos plotelius dėl gydymo metu susiformavusių kalcio nuosėdų.</w:t>
      </w:r>
    </w:p>
    <w:p w14:paraId="79401096" w14:textId="29C95470" w:rsidR="005C7F32" w:rsidRDefault="005C7F32" w:rsidP="003D0FA4">
      <w:pPr>
        <w:numPr>
          <w:ilvl w:val="12"/>
          <w:numId w:val="0"/>
        </w:numPr>
        <w:tabs>
          <w:tab w:val="clear" w:pos="567"/>
        </w:tabs>
        <w:spacing w:line="240" w:lineRule="auto"/>
        <w:ind w:right="-2"/>
      </w:pPr>
    </w:p>
    <w:p w14:paraId="2BB90F9A" w14:textId="77777777" w:rsidR="005C7F32" w:rsidRPr="00647004" w:rsidRDefault="005C7F32" w:rsidP="003D0FA4">
      <w:pPr>
        <w:numPr>
          <w:ilvl w:val="12"/>
          <w:numId w:val="0"/>
        </w:numPr>
        <w:tabs>
          <w:tab w:val="clear" w:pos="567"/>
        </w:tabs>
        <w:spacing w:line="240" w:lineRule="auto"/>
        <w:ind w:right="-2"/>
      </w:pPr>
    </w:p>
    <w:p w14:paraId="346F2460" w14:textId="3EF0CC87" w:rsidR="00705809" w:rsidRPr="00647004" w:rsidRDefault="00705809" w:rsidP="00B6262F">
      <w:pPr>
        <w:tabs>
          <w:tab w:val="clear" w:pos="567"/>
        </w:tabs>
        <w:spacing w:line="240" w:lineRule="auto"/>
        <w:rPr>
          <w:b/>
          <w:bCs/>
        </w:rPr>
      </w:pPr>
      <w:r w:rsidRPr="00647004">
        <w:rPr>
          <w:b/>
        </w:rPr>
        <w:t>3.</w:t>
      </w:r>
      <w:r w:rsidRPr="00647004">
        <w:tab/>
      </w:r>
      <w:r w:rsidRPr="00647004">
        <w:rPr>
          <w:b/>
        </w:rPr>
        <w:t xml:space="preserve">Kaip vartoti </w:t>
      </w:r>
      <w:r w:rsidR="00097227" w:rsidRPr="00647004">
        <w:rPr>
          <w:b/>
        </w:rPr>
        <w:t>TAPTIQOM</w:t>
      </w:r>
    </w:p>
    <w:p w14:paraId="26D33A16" w14:textId="77777777" w:rsidR="00705809" w:rsidRPr="00647004" w:rsidRDefault="00705809" w:rsidP="00B6262F">
      <w:pPr>
        <w:numPr>
          <w:ilvl w:val="12"/>
          <w:numId w:val="0"/>
        </w:numPr>
        <w:tabs>
          <w:tab w:val="clear" w:pos="567"/>
        </w:tabs>
        <w:spacing w:line="240" w:lineRule="auto"/>
      </w:pPr>
    </w:p>
    <w:p w14:paraId="10683536" w14:textId="77777777" w:rsidR="00705809" w:rsidRPr="00647004" w:rsidRDefault="00705809" w:rsidP="003377A4">
      <w:pPr>
        <w:numPr>
          <w:ilvl w:val="12"/>
          <w:numId w:val="0"/>
        </w:numPr>
        <w:spacing w:line="240" w:lineRule="auto"/>
      </w:pPr>
      <w:r w:rsidRPr="00647004">
        <w:t>Visada vartokite šį vaistą tiksliai kaip nurodė gydytojas arba vaistininkas. Jeigu abejojate, kreipkitės į gydytoją arba vaistininką.</w:t>
      </w:r>
    </w:p>
    <w:p w14:paraId="08CE1C95" w14:textId="77777777" w:rsidR="002E7109" w:rsidRPr="00647004" w:rsidRDefault="002E7109" w:rsidP="00F608A5">
      <w:pPr>
        <w:numPr>
          <w:ilvl w:val="12"/>
          <w:numId w:val="0"/>
        </w:numPr>
        <w:spacing w:line="240" w:lineRule="auto"/>
      </w:pPr>
    </w:p>
    <w:p w14:paraId="662B29F0" w14:textId="1CDA679D" w:rsidR="00705809" w:rsidRPr="00647004" w:rsidRDefault="00705809" w:rsidP="00E3588F">
      <w:pPr>
        <w:numPr>
          <w:ilvl w:val="12"/>
          <w:numId w:val="0"/>
        </w:numPr>
        <w:spacing w:line="240" w:lineRule="auto"/>
      </w:pPr>
      <w:r w:rsidRPr="00647004">
        <w:t xml:space="preserve">Rekomenduojama dozė yra 1 </w:t>
      </w:r>
      <w:r w:rsidR="001D1A7B" w:rsidRPr="00647004">
        <w:t>TAPTIQOM</w:t>
      </w:r>
      <w:r w:rsidRPr="00647004">
        <w:t xml:space="preserve"> lašas </w:t>
      </w:r>
      <w:r w:rsidR="00750523">
        <w:t>ant</w:t>
      </w:r>
      <w:r w:rsidRPr="00647004">
        <w:t xml:space="preserve"> ak</w:t>
      </w:r>
      <w:r w:rsidR="00750523">
        <w:t>ies</w:t>
      </w:r>
      <w:r w:rsidRPr="00647004">
        <w:t xml:space="preserve"> ar aki</w:t>
      </w:r>
      <w:r w:rsidR="00750523">
        <w:t>ų</w:t>
      </w:r>
      <w:r w:rsidRPr="00647004">
        <w:t xml:space="preserve"> kartą per parą. Nelašinkite daugiau lašų ir nevartokite dažniau, nei nurodė gydytojas. Dėl to gali susilpnėti </w:t>
      </w:r>
      <w:r w:rsidR="001D1A7B" w:rsidRPr="00647004">
        <w:t>TAPTIQOM</w:t>
      </w:r>
      <w:r w:rsidRPr="00647004">
        <w:t xml:space="preserve"> poveikis.</w:t>
      </w:r>
    </w:p>
    <w:p w14:paraId="20F4C3AA" w14:textId="0934CEF6" w:rsidR="00705809" w:rsidRPr="00647004" w:rsidRDefault="001D1A7B" w:rsidP="00323E7E">
      <w:pPr>
        <w:numPr>
          <w:ilvl w:val="12"/>
          <w:numId w:val="0"/>
        </w:numPr>
        <w:spacing w:line="240" w:lineRule="auto"/>
      </w:pPr>
      <w:r w:rsidRPr="00647004">
        <w:t>TAPTIQOM</w:t>
      </w:r>
      <w:r w:rsidR="00705809" w:rsidRPr="00647004">
        <w:t xml:space="preserve"> lašinkite </w:t>
      </w:r>
      <w:r w:rsidR="00750523">
        <w:t>ant</w:t>
      </w:r>
      <w:r w:rsidR="00705809" w:rsidRPr="00647004">
        <w:t xml:space="preserve"> ab</w:t>
      </w:r>
      <w:r w:rsidR="00863AAD">
        <w:t>i</w:t>
      </w:r>
      <w:r w:rsidR="00750523">
        <w:t>ejų</w:t>
      </w:r>
      <w:r w:rsidR="00705809" w:rsidRPr="00647004">
        <w:t xml:space="preserve"> aki</w:t>
      </w:r>
      <w:r w:rsidR="00750523">
        <w:t>ų</w:t>
      </w:r>
      <w:r w:rsidR="00705809" w:rsidRPr="00647004">
        <w:t xml:space="preserve"> tik tuo atveju, jeigu taip nurodė gydytojas. </w:t>
      </w:r>
    </w:p>
    <w:p w14:paraId="690324AD" w14:textId="77777777" w:rsidR="00622E08" w:rsidRPr="00647004" w:rsidRDefault="00622E08">
      <w:pPr>
        <w:numPr>
          <w:ilvl w:val="12"/>
          <w:numId w:val="0"/>
        </w:numPr>
        <w:spacing w:line="240" w:lineRule="auto"/>
        <w:rPr>
          <w:u w:val="single"/>
        </w:rPr>
      </w:pPr>
    </w:p>
    <w:p w14:paraId="38A2EB79" w14:textId="77777777" w:rsidR="00705809" w:rsidRPr="00647004" w:rsidRDefault="00705809">
      <w:pPr>
        <w:numPr>
          <w:ilvl w:val="12"/>
          <w:numId w:val="0"/>
        </w:numPr>
        <w:spacing w:line="240" w:lineRule="auto"/>
      </w:pPr>
      <w:r w:rsidRPr="00647004">
        <w:t>Vartokite tik kaip akių lašus. Nenurykite.</w:t>
      </w:r>
    </w:p>
    <w:p w14:paraId="5D3046A4" w14:textId="77777777" w:rsidR="00705809" w:rsidRPr="00647004" w:rsidRDefault="00705809" w:rsidP="00B6262F">
      <w:pPr>
        <w:numPr>
          <w:ilvl w:val="12"/>
          <w:numId w:val="0"/>
        </w:numPr>
        <w:tabs>
          <w:tab w:val="clear" w:pos="567"/>
        </w:tabs>
        <w:spacing w:line="240" w:lineRule="auto"/>
        <w:rPr>
          <w:b/>
          <w:bCs/>
        </w:rPr>
      </w:pPr>
    </w:p>
    <w:p w14:paraId="2012D892" w14:textId="49F46CB0" w:rsidR="002B0757" w:rsidRPr="00647004" w:rsidRDefault="002B0757">
      <w:pPr>
        <w:keepNext/>
        <w:spacing w:line="240" w:lineRule="auto"/>
        <w:rPr>
          <w:bCs/>
        </w:rPr>
      </w:pPr>
      <w:r w:rsidRPr="00647004">
        <w:t xml:space="preserve">Pasirūpinkite, kad </w:t>
      </w:r>
      <w:r w:rsidR="001D1A7B">
        <w:t>daugia</w:t>
      </w:r>
      <w:r w:rsidR="007847E9" w:rsidRPr="00647004">
        <w:t>do</w:t>
      </w:r>
      <w:r w:rsidRPr="00647004">
        <w:t>zė talpyklė</w:t>
      </w:r>
      <w:r w:rsidR="001D1A7B">
        <w:t xml:space="preserve">s </w:t>
      </w:r>
      <w:r w:rsidR="009875FD">
        <w:t>antgalis</w:t>
      </w:r>
      <w:r w:rsidRPr="00647004">
        <w:t xml:space="preserve"> nesiliestų prie akies ar aplink akis. Tai gali </w:t>
      </w:r>
      <w:r w:rsidR="00EC1365">
        <w:t>sužeisti</w:t>
      </w:r>
      <w:r w:rsidR="00EC1365" w:rsidRPr="00647004">
        <w:t xml:space="preserve"> </w:t>
      </w:r>
      <w:r w:rsidRPr="00647004">
        <w:t xml:space="preserve">Jūsų akis. Ji taip pat gali užsiteršti bakterijomis, sukeliančiomis akių infekcijas, kurios gali sunkiai pažeisti akis ar net sukelti </w:t>
      </w:r>
      <w:r w:rsidR="00750523">
        <w:t>regos praradimą.</w:t>
      </w:r>
      <w:r w:rsidRPr="00647004">
        <w:t xml:space="preserve"> Kad </w:t>
      </w:r>
      <w:r w:rsidR="001D1A7B">
        <w:t>daugi</w:t>
      </w:r>
      <w:r w:rsidR="007847E9" w:rsidRPr="00647004">
        <w:t>ado</w:t>
      </w:r>
      <w:r w:rsidRPr="00647004">
        <w:t>zė talpyklė neužsiterštų, talpykl</w:t>
      </w:r>
      <w:r w:rsidR="001D1A7B">
        <w:t xml:space="preserve">ės </w:t>
      </w:r>
      <w:r w:rsidR="009875FD">
        <w:t xml:space="preserve">antgalį </w:t>
      </w:r>
      <w:r w:rsidRPr="00647004">
        <w:t>laikykite taip, kad ji nesiliestų su jokiu paviršiumi.</w:t>
      </w:r>
    </w:p>
    <w:p w14:paraId="0E0B2E76" w14:textId="77777777" w:rsidR="002B0757" w:rsidRPr="00647004" w:rsidRDefault="002B0757" w:rsidP="00B6262F">
      <w:pPr>
        <w:numPr>
          <w:ilvl w:val="12"/>
          <w:numId w:val="0"/>
        </w:numPr>
        <w:tabs>
          <w:tab w:val="clear" w:pos="567"/>
        </w:tabs>
        <w:spacing w:line="240" w:lineRule="auto"/>
        <w:rPr>
          <w:bCs/>
        </w:rPr>
      </w:pPr>
    </w:p>
    <w:p w14:paraId="5E021B0A" w14:textId="2A13D0E1" w:rsidR="00F336D1" w:rsidRDefault="00F336D1">
      <w:pPr>
        <w:keepNext/>
        <w:spacing w:line="240" w:lineRule="auto"/>
        <w:rPr>
          <w:b/>
        </w:rPr>
      </w:pPr>
      <w:r w:rsidRPr="00647004">
        <w:rPr>
          <w:b/>
        </w:rPr>
        <w:t>Naudojimo instrukcijos</w:t>
      </w:r>
    </w:p>
    <w:p w14:paraId="26A4F26B" w14:textId="634307F0" w:rsidR="00B13FD2" w:rsidRDefault="00B13FD2" w:rsidP="00B13FD2">
      <w:r>
        <w:t xml:space="preserve">Pirmą kartą naudojant buteliuką, prieš įsilašinant lašą </w:t>
      </w:r>
      <w:r w:rsidR="00750523">
        <w:t>ant</w:t>
      </w:r>
      <w:r>
        <w:t xml:space="preserve"> ak</w:t>
      </w:r>
      <w:r w:rsidR="00750523">
        <w:t>ies</w:t>
      </w:r>
      <w:r>
        <w:t>, pirmiausiai pasipraktikuokite tinkamai elgtis su buteliuku: lėtai jį paspauskite ir sulašinkite vieną lašą toliau nuo akies.</w:t>
      </w:r>
    </w:p>
    <w:p w14:paraId="20F4C0A6" w14:textId="77777777" w:rsidR="00B13FD2" w:rsidRDefault="00B13FD2" w:rsidP="00B13FD2"/>
    <w:p w14:paraId="688F689C" w14:textId="77777777" w:rsidR="00B13FD2" w:rsidRDefault="00B13FD2" w:rsidP="00B13FD2">
      <w:r>
        <w:t>Kai išmoksite vienu kartu įlašinti vieną lašą, pasirinkite lašų įlašinimui patogiausią padėtį (galite atsisėsti, atsigulti ant nugaros arba atsistoti prieš veidrodį).</w:t>
      </w:r>
    </w:p>
    <w:p w14:paraId="60AD0D60" w14:textId="77777777" w:rsidR="00B13FD2" w:rsidRDefault="00B13FD2" w:rsidP="00B13FD2"/>
    <w:p w14:paraId="69E6FA82" w14:textId="77777777" w:rsidR="00B13FD2" w:rsidRDefault="00B13FD2" w:rsidP="00B13FD2">
      <w:pPr>
        <w:rPr>
          <w:u w:val="single"/>
        </w:rPr>
      </w:pPr>
      <w:r>
        <w:rPr>
          <w:u w:val="single"/>
        </w:rPr>
        <w:t>Atidarius naują buteliuką:</w:t>
      </w:r>
    </w:p>
    <w:p w14:paraId="5D2536E0" w14:textId="796B290E" w:rsidR="00B13FD2" w:rsidRDefault="00B13FD2" w:rsidP="00B13FD2">
      <w:r>
        <w:t>Nenaudokite buteliuko, jei nėra apsauginio žiedo aplink buteliuko kaklelį arba jis pažeistas. Užsirašykite datą, kada atidarėte buteliuką datai skirtoje vietoje ant išorinės kartono dėžutės.</w:t>
      </w:r>
    </w:p>
    <w:p w14:paraId="77B70D8F" w14:textId="77777777" w:rsidR="00B13FD2" w:rsidRDefault="00B13FD2" w:rsidP="00B13FD2"/>
    <w:p w14:paraId="44900D27" w14:textId="4297E8EB" w:rsidR="00B13FD2" w:rsidRDefault="00B13FD2" w:rsidP="002141EE">
      <w:pPr>
        <w:tabs>
          <w:tab w:val="left" w:pos="6379"/>
        </w:tabs>
        <w:spacing w:before="40" w:line="240" w:lineRule="auto"/>
        <w:rPr>
          <w:u w:val="single"/>
        </w:rPr>
      </w:pPr>
      <w:r>
        <w:rPr>
          <w:u w:val="single"/>
        </w:rPr>
        <w:t xml:space="preserve">Kaskart vartodami </w:t>
      </w:r>
      <w:r w:rsidR="002141EE">
        <w:rPr>
          <w:u w:val="single"/>
        </w:rPr>
        <w:t>TAPTIQOM</w:t>
      </w:r>
      <w:r>
        <w:rPr>
          <w:u w:val="single"/>
        </w:rPr>
        <w:t>:</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923"/>
      </w:tblGrid>
      <w:tr w:rsidR="00C806A1" w:rsidRPr="00257B17" w14:paraId="16951BE3" w14:textId="77777777" w:rsidTr="006660C5">
        <w:tc>
          <w:tcPr>
            <w:tcW w:w="5807" w:type="dxa"/>
          </w:tcPr>
          <w:p w14:paraId="4BB44807" w14:textId="1B654283" w:rsidR="00C806A1" w:rsidRDefault="00C806A1" w:rsidP="00C806A1">
            <w:pPr>
              <w:tabs>
                <w:tab w:val="clear" w:pos="567"/>
              </w:tabs>
              <w:spacing w:line="240" w:lineRule="auto"/>
              <w:ind w:right="140"/>
            </w:pPr>
            <w:r>
              <w:t xml:space="preserve">1. Nusiplaukite rankas. </w:t>
            </w:r>
          </w:p>
          <w:p w14:paraId="16B569E5" w14:textId="77777777" w:rsidR="00C806A1" w:rsidRDefault="00C806A1" w:rsidP="00C806A1">
            <w:pPr>
              <w:tabs>
                <w:tab w:val="clear" w:pos="567"/>
              </w:tabs>
              <w:spacing w:line="240" w:lineRule="auto"/>
              <w:ind w:right="140"/>
            </w:pPr>
          </w:p>
          <w:p w14:paraId="332E213F" w14:textId="63A41D79" w:rsidR="00C806A1" w:rsidRDefault="00C806A1" w:rsidP="00C806A1">
            <w:pPr>
              <w:tabs>
                <w:tab w:val="clear" w:pos="567"/>
              </w:tabs>
              <w:spacing w:line="240" w:lineRule="auto"/>
              <w:ind w:right="140"/>
              <w:rPr>
                <w:noProof/>
                <w:szCs w:val="22"/>
                <w:lang w:val="de-DE" w:eastAsia="zh-CN"/>
              </w:rPr>
            </w:pPr>
            <w:r>
              <w:t>2 Naudodami buteliuką pirmą kartą, nuimkite apsauginį dangtelio žiedą, patraukdami už galiuko.</w:t>
            </w:r>
            <w:r w:rsidRPr="002141EE">
              <w:rPr>
                <w:noProof/>
                <w:szCs w:val="22"/>
                <w:lang w:val="de-DE" w:eastAsia="zh-CN"/>
              </w:rPr>
              <w:t xml:space="preserve"> </w:t>
            </w:r>
          </w:p>
          <w:p w14:paraId="2A0BA3F8" w14:textId="77777777" w:rsidR="00C806A1" w:rsidRPr="002141EE" w:rsidRDefault="00C806A1" w:rsidP="00C806A1">
            <w:pPr>
              <w:tabs>
                <w:tab w:val="clear" w:pos="567"/>
              </w:tabs>
              <w:spacing w:line="240" w:lineRule="auto"/>
              <w:ind w:right="140"/>
            </w:pPr>
          </w:p>
          <w:p w14:paraId="5276438F" w14:textId="51B01B5E" w:rsidR="00C806A1" w:rsidRDefault="00C806A1" w:rsidP="00C806A1">
            <w:pPr>
              <w:tabs>
                <w:tab w:val="clear" w:pos="567"/>
              </w:tabs>
              <w:spacing w:line="240" w:lineRule="auto"/>
              <w:ind w:right="170"/>
            </w:pPr>
            <w:r>
              <w:t>3. Patraukdami už dangtelio, atidarykite buteliuką.</w:t>
            </w:r>
          </w:p>
          <w:p w14:paraId="5837E195" w14:textId="0730F4C5" w:rsidR="00C806A1" w:rsidRPr="000B2625" w:rsidRDefault="00C806A1" w:rsidP="00C862EA">
            <w:pPr>
              <w:spacing w:line="240" w:lineRule="auto"/>
              <w:rPr>
                <w:u w:val="single"/>
              </w:rPr>
            </w:pPr>
          </w:p>
        </w:tc>
        <w:tc>
          <w:tcPr>
            <w:tcW w:w="3923" w:type="dxa"/>
          </w:tcPr>
          <w:p w14:paraId="72D5FE99" w14:textId="5C3C014F" w:rsidR="00C806A1" w:rsidRPr="000B2625" w:rsidRDefault="00C806A1" w:rsidP="00C862EA">
            <w:pPr>
              <w:spacing w:line="240" w:lineRule="auto"/>
              <w:rPr>
                <w:u w:val="single"/>
              </w:rPr>
            </w:pPr>
            <w:r w:rsidRPr="00C806A1">
              <w:rPr>
                <w:noProof/>
                <w:szCs w:val="22"/>
                <w:lang w:bidi="ar-SA"/>
              </w:rPr>
              <w:drawing>
                <wp:anchor distT="0" distB="0" distL="114300" distR="114300" simplePos="0" relativeHeight="251662336" behindDoc="0" locked="0" layoutInCell="1" allowOverlap="1" wp14:anchorId="050B1C87" wp14:editId="0F2A207B">
                  <wp:simplePos x="0" y="0"/>
                  <wp:positionH relativeFrom="column">
                    <wp:posOffset>217805</wp:posOffset>
                  </wp:positionH>
                  <wp:positionV relativeFrom="paragraph">
                    <wp:posOffset>71120</wp:posOffset>
                  </wp:positionV>
                  <wp:extent cx="1638300" cy="114236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1333" r="49625" b="61459"/>
                          <a:stretch>
                            <a:fillRect/>
                          </a:stretch>
                        </pic:blipFill>
                        <pic:spPr bwMode="auto">
                          <a:xfrm>
                            <a:off x="0" y="0"/>
                            <a:ext cx="1638300" cy="114236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r>
      <w:tr w:rsidR="00C806A1" w:rsidRPr="00257B17" w14:paraId="3841F6B7" w14:textId="77777777" w:rsidTr="006660C5">
        <w:tc>
          <w:tcPr>
            <w:tcW w:w="5807" w:type="dxa"/>
          </w:tcPr>
          <w:p w14:paraId="67BB459A" w14:textId="1E1E2DAE" w:rsidR="00C806A1" w:rsidRDefault="00C806A1" w:rsidP="00C806A1">
            <w:pPr>
              <w:tabs>
                <w:tab w:val="clear" w:pos="567"/>
              </w:tabs>
              <w:spacing w:line="240" w:lineRule="auto"/>
              <w:ind w:right="177"/>
            </w:pPr>
            <w:r w:rsidRPr="006660C5">
              <w:rPr>
                <w:bCs/>
              </w:rPr>
              <w:t>4.</w:t>
            </w:r>
            <w:r>
              <w:rPr>
                <w:b/>
              </w:rPr>
              <w:t xml:space="preserve"> Pirmą kartą naudodami buteliuką</w:t>
            </w:r>
            <w:r>
              <w:t>, vieną</w:t>
            </w:r>
            <w:r w:rsidR="00270D86">
              <w:t xml:space="preserve"> ar kelis</w:t>
            </w:r>
            <w:r>
              <w:t xml:space="preserve"> laš</w:t>
            </w:r>
            <w:r w:rsidR="00270D86">
              <w:t>us</w:t>
            </w:r>
            <w:r>
              <w:t xml:space="preserve"> išlašinkite ne </w:t>
            </w:r>
            <w:r w:rsidR="00750523">
              <w:t>ant</w:t>
            </w:r>
            <w:r>
              <w:t xml:space="preserve"> ak</w:t>
            </w:r>
            <w:r w:rsidR="00750523">
              <w:t>ies</w:t>
            </w:r>
            <w:r>
              <w:t>.</w:t>
            </w:r>
          </w:p>
          <w:p w14:paraId="2722D789" w14:textId="77777777" w:rsidR="006660C5" w:rsidRDefault="006660C5" w:rsidP="00C806A1">
            <w:pPr>
              <w:tabs>
                <w:tab w:val="clear" w:pos="567"/>
              </w:tabs>
              <w:spacing w:line="240" w:lineRule="auto"/>
              <w:ind w:right="177"/>
            </w:pPr>
          </w:p>
          <w:p w14:paraId="4965B9AF" w14:textId="2F309D46" w:rsidR="00C806A1" w:rsidRDefault="006660C5" w:rsidP="006660C5">
            <w:pPr>
              <w:tabs>
                <w:tab w:val="clear" w:pos="567"/>
              </w:tabs>
              <w:spacing w:line="240" w:lineRule="auto"/>
              <w:ind w:right="95"/>
            </w:pPr>
            <w:r>
              <w:t xml:space="preserve">5. </w:t>
            </w:r>
            <w:r w:rsidR="00C806A1">
              <w:t>Buteliuką laikykite tarp nykščio ir vidurinio piršto.</w:t>
            </w:r>
          </w:p>
          <w:p w14:paraId="561F55FE" w14:textId="59BDEB05" w:rsidR="00C806A1" w:rsidRPr="000B2625" w:rsidRDefault="00C806A1" w:rsidP="006660C5">
            <w:pPr>
              <w:keepNext/>
              <w:tabs>
                <w:tab w:val="clear" w:pos="567"/>
                <w:tab w:val="num" w:pos="589"/>
                <w:tab w:val="left" w:pos="720"/>
              </w:tabs>
              <w:spacing w:line="240" w:lineRule="auto"/>
              <w:ind w:left="539" w:right="423"/>
              <w:rPr>
                <w:u w:val="single"/>
              </w:rPr>
            </w:pPr>
          </w:p>
        </w:tc>
        <w:tc>
          <w:tcPr>
            <w:tcW w:w="3923" w:type="dxa"/>
          </w:tcPr>
          <w:p w14:paraId="0B32D5D5" w14:textId="3E1F74B5" w:rsidR="00C806A1" w:rsidRPr="00257B17" w:rsidRDefault="00C806A1" w:rsidP="00C862EA">
            <w:pPr>
              <w:spacing w:line="240" w:lineRule="auto"/>
              <w:rPr>
                <w:szCs w:val="22"/>
                <w:u w:val="single"/>
                <w:lang w:val="en-US"/>
              </w:rPr>
            </w:pPr>
            <w:r w:rsidRPr="00257B17">
              <w:rPr>
                <w:noProof/>
                <w:sz w:val="20"/>
                <w:lang w:bidi="ar-SA"/>
              </w:rPr>
              <w:drawing>
                <wp:inline distT="0" distB="0" distL="0" distR="0" wp14:anchorId="4071FF5B" wp14:editId="28401983">
                  <wp:extent cx="1695450" cy="942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58112" t="5182" r="5545" b="61459"/>
                          <a:stretch>
                            <a:fillRect/>
                          </a:stretch>
                        </pic:blipFill>
                        <pic:spPr bwMode="auto">
                          <a:xfrm>
                            <a:off x="0" y="0"/>
                            <a:ext cx="1695450" cy="942975"/>
                          </a:xfrm>
                          <a:prstGeom prst="rect">
                            <a:avLst/>
                          </a:prstGeom>
                          <a:noFill/>
                          <a:ln>
                            <a:noFill/>
                          </a:ln>
                          <a:effectLst/>
                        </pic:spPr>
                      </pic:pic>
                    </a:graphicData>
                  </a:graphic>
                </wp:inline>
              </w:drawing>
            </w:r>
          </w:p>
        </w:tc>
      </w:tr>
      <w:tr w:rsidR="00C806A1" w:rsidRPr="00257B17" w14:paraId="105656D5" w14:textId="77777777" w:rsidTr="006660C5">
        <w:tc>
          <w:tcPr>
            <w:tcW w:w="5807" w:type="dxa"/>
          </w:tcPr>
          <w:p w14:paraId="21CF237F" w14:textId="397FF521" w:rsidR="006660C5" w:rsidRDefault="006660C5" w:rsidP="006660C5">
            <w:pPr>
              <w:keepNext/>
              <w:spacing w:line="240" w:lineRule="auto"/>
              <w:ind w:right="423"/>
            </w:pPr>
            <w:r>
              <w:lastRenderedPageBreak/>
              <w:t xml:space="preserve">6. Atloškite galvą atgal arba atsigulkite. Uždėkite ranką ant kaktos. Rodomasis pirštas turėtų </w:t>
            </w:r>
            <w:r w:rsidR="00270D86">
              <w:t>būti</w:t>
            </w:r>
            <w:r>
              <w:t xml:space="preserve"> išilgai antaki</w:t>
            </w:r>
            <w:r w:rsidR="00270D86">
              <w:t>o</w:t>
            </w:r>
            <w:r>
              <w:t xml:space="preserve">. </w:t>
            </w:r>
          </w:p>
          <w:p w14:paraId="22917C81" w14:textId="6AF027FE" w:rsidR="006660C5" w:rsidRDefault="006660C5" w:rsidP="006660C5">
            <w:pPr>
              <w:keepNext/>
              <w:tabs>
                <w:tab w:val="clear" w:pos="567"/>
                <w:tab w:val="num" w:pos="589"/>
                <w:tab w:val="left" w:pos="720"/>
              </w:tabs>
              <w:spacing w:line="240" w:lineRule="auto"/>
              <w:ind w:right="423"/>
            </w:pPr>
            <w:r>
              <w:t xml:space="preserve">Siekiant išvengti galimo tirpalo užteršimo, būkite ypatingai atsargūs, kad buteliuko lašintuvo galiukas neprisiliestų prie </w:t>
            </w:r>
            <w:r w:rsidR="00091D3D">
              <w:t xml:space="preserve">Jūsų </w:t>
            </w:r>
            <w:r>
              <w:t xml:space="preserve">akių, </w:t>
            </w:r>
            <w:r w:rsidR="00091D3D">
              <w:t xml:space="preserve">odos </w:t>
            </w:r>
            <w:r>
              <w:t>aplink</w:t>
            </w:r>
            <w:r w:rsidR="00091D3D">
              <w:t xml:space="preserve"> akis </w:t>
            </w:r>
            <w:r>
              <w:t>ar pirštų.</w:t>
            </w:r>
          </w:p>
          <w:p w14:paraId="25F9A08E" w14:textId="77777777" w:rsidR="006660C5" w:rsidRDefault="006660C5" w:rsidP="006660C5">
            <w:pPr>
              <w:keepNext/>
              <w:tabs>
                <w:tab w:val="clear" w:pos="567"/>
                <w:tab w:val="num" w:pos="589"/>
                <w:tab w:val="left" w:pos="720"/>
              </w:tabs>
              <w:spacing w:line="240" w:lineRule="auto"/>
              <w:ind w:right="423"/>
            </w:pPr>
          </w:p>
          <w:p w14:paraId="4265F5FA" w14:textId="05DC77A7" w:rsidR="006660C5" w:rsidRDefault="006660C5" w:rsidP="006660C5">
            <w:pPr>
              <w:spacing w:line="240" w:lineRule="auto"/>
            </w:pPr>
            <w:r>
              <w:rPr>
                <w:noProof/>
                <w:szCs w:val="22"/>
                <w:lang w:val="de-DE" w:eastAsia="zh-CN" w:bidi="ar-SA"/>
              </w:rPr>
              <w:t xml:space="preserve">7. </w:t>
            </w:r>
            <w:r>
              <w:t>Žiūrėkite į viršų</w:t>
            </w:r>
            <w:r w:rsidR="00091D3D">
              <w:t>, o k</w:t>
            </w:r>
            <w:r>
              <w:t>ita ranka patraukite apatinį akies voką žemyn. Švelniai paspauskite buteliuką ir leiskite, kad vienas lašas įlašėtų į tarp akies ir apatinio voko susidariusią kišenėlę. Atkreipkite dėmesį, kad tarp paspaudimo ir lašo išlašėjimo gali praeiti šiek tiek laiko. Nespauskite per stipriai.</w:t>
            </w:r>
          </w:p>
          <w:p w14:paraId="127D1A25" w14:textId="19D0CB78" w:rsidR="00C806A1" w:rsidRPr="00257B17" w:rsidRDefault="00C806A1" w:rsidP="006660C5">
            <w:pPr>
              <w:tabs>
                <w:tab w:val="clear" w:pos="567"/>
              </w:tabs>
              <w:spacing w:line="240" w:lineRule="auto"/>
              <w:ind w:right="95"/>
              <w:rPr>
                <w:szCs w:val="22"/>
                <w:u w:val="single"/>
                <w:lang w:val="en-US"/>
              </w:rPr>
            </w:pPr>
          </w:p>
        </w:tc>
        <w:tc>
          <w:tcPr>
            <w:tcW w:w="3923" w:type="dxa"/>
          </w:tcPr>
          <w:p w14:paraId="6460AA79" w14:textId="77777777" w:rsidR="00C806A1" w:rsidRPr="00257B17" w:rsidRDefault="00C806A1" w:rsidP="00C862EA">
            <w:pPr>
              <w:spacing w:line="240" w:lineRule="auto"/>
              <w:rPr>
                <w:noProof/>
                <w:szCs w:val="22"/>
                <w:lang w:val="de-DE" w:eastAsia="zh-CN"/>
              </w:rPr>
            </w:pPr>
          </w:p>
          <w:p w14:paraId="6B78C42A" w14:textId="77777777" w:rsidR="00C806A1" w:rsidRPr="00257B17" w:rsidRDefault="00C806A1" w:rsidP="00C862EA">
            <w:pPr>
              <w:spacing w:line="240" w:lineRule="auto"/>
              <w:rPr>
                <w:noProof/>
                <w:szCs w:val="22"/>
                <w:lang w:val="de-DE" w:eastAsia="zh-CN"/>
              </w:rPr>
            </w:pPr>
          </w:p>
          <w:p w14:paraId="130A61CB" w14:textId="3618D40D" w:rsidR="00C806A1" w:rsidRPr="00257B17" w:rsidRDefault="00C806A1" w:rsidP="00C862EA">
            <w:pPr>
              <w:spacing w:line="240" w:lineRule="auto"/>
              <w:rPr>
                <w:szCs w:val="22"/>
                <w:u w:val="single"/>
                <w:lang w:val="en-US"/>
              </w:rPr>
            </w:pPr>
            <w:r w:rsidRPr="008A74F2">
              <w:rPr>
                <w:noProof/>
                <w:szCs w:val="22"/>
                <w:lang w:bidi="ar-SA"/>
              </w:rPr>
              <w:drawing>
                <wp:inline distT="0" distB="0" distL="0" distR="0" wp14:anchorId="705E2956" wp14:editId="23A96F20">
                  <wp:extent cx="1828800" cy="1504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504950"/>
                          </a:xfrm>
                          <a:prstGeom prst="rect">
                            <a:avLst/>
                          </a:prstGeom>
                          <a:noFill/>
                          <a:ln>
                            <a:noFill/>
                          </a:ln>
                        </pic:spPr>
                      </pic:pic>
                    </a:graphicData>
                  </a:graphic>
                </wp:inline>
              </w:drawing>
            </w:r>
          </w:p>
        </w:tc>
      </w:tr>
      <w:tr w:rsidR="00C806A1" w:rsidRPr="00257B17" w14:paraId="26F74EB1" w14:textId="77777777" w:rsidTr="006660C5">
        <w:tc>
          <w:tcPr>
            <w:tcW w:w="5807" w:type="dxa"/>
          </w:tcPr>
          <w:p w14:paraId="50D706A8" w14:textId="6AB47F64" w:rsidR="00C806A1" w:rsidRDefault="006660C5" w:rsidP="006660C5">
            <w:pPr>
              <w:spacing w:line="240" w:lineRule="auto"/>
              <w:ind w:right="267"/>
            </w:pPr>
            <w:r>
              <w:t xml:space="preserve">8. </w:t>
            </w:r>
            <w:r w:rsidR="00916A35">
              <w:t>U</w:t>
            </w:r>
            <w:r w:rsidR="00C806A1">
              <w:t>žmerkite ak</w:t>
            </w:r>
            <w:r w:rsidR="00916A35">
              <w:t>į</w:t>
            </w:r>
            <w:r w:rsidR="00C806A1">
              <w:t xml:space="preserve"> ir</w:t>
            </w:r>
            <w:r w:rsidR="00916A35">
              <w:t xml:space="preserve"> maždau</w:t>
            </w:r>
            <w:r w:rsidR="00863AAD">
              <w:t>g</w:t>
            </w:r>
            <w:r w:rsidR="00916A35">
              <w:t xml:space="preserve"> dvi minutes</w:t>
            </w:r>
            <w:r w:rsidR="00C806A1">
              <w:t xml:space="preserve"> užspauskite vidinį akies kampą pirštu. Tai </w:t>
            </w:r>
            <w:r w:rsidR="00916A35">
              <w:t>apsaugos</w:t>
            </w:r>
            <w:r w:rsidR="00C806A1">
              <w:t>, kad akių lašas nenutekėtų į ašarų lataką.</w:t>
            </w:r>
            <w:r w:rsidR="00C806A1">
              <w:br/>
            </w:r>
          </w:p>
          <w:p w14:paraId="5453F5AA" w14:textId="4DB31195" w:rsidR="00C806A1" w:rsidRPr="000B2625" w:rsidRDefault="006660C5" w:rsidP="006660C5">
            <w:pPr>
              <w:spacing w:line="240" w:lineRule="auto"/>
              <w:ind w:right="170"/>
              <w:rPr>
                <w:u w:val="single"/>
              </w:rPr>
            </w:pPr>
            <w:r>
              <w:t>9. Tirpalo perteklių nuo aplink akis esančios odos nuvalykite, taip sumažinsite akių vokų odos patamsėjimo riziką.</w:t>
            </w:r>
          </w:p>
        </w:tc>
        <w:tc>
          <w:tcPr>
            <w:tcW w:w="3923" w:type="dxa"/>
          </w:tcPr>
          <w:p w14:paraId="34046083" w14:textId="2270500C" w:rsidR="00C806A1" w:rsidRPr="00257B17" w:rsidRDefault="00C806A1" w:rsidP="00C862EA">
            <w:pPr>
              <w:spacing w:line="240" w:lineRule="auto"/>
              <w:rPr>
                <w:szCs w:val="22"/>
                <w:u w:val="single"/>
                <w:lang w:val="en-US"/>
              </w:rPr>
            </w:pPr>
            <w:r w:rsidRPr="00257B17">
              <w:rPr>
                <w:noProof/>
                <w:szCs w:val="22"/>
                <w:lang w:bidi="ar-SA"/>
              </w:rPr>
              <w:drawing>
                <wp:inline distT="0" distB="0" distL="0" distR="0" wp14:anchorId="6764BBEE" wp14:editId="032E4DEE">
                  <wp:extent cx="1285875" cy="1352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285875" cy="1352550"/>
                          </a:xfrm>
                          <a:prstGeom prst="rect">
                            <a:avLst/>
                          </a:prstGeom>
                          <a:noFill/>
                          <a:ln>
                            <a:noFill/>
                          </a:ln>
                          <a:effectLst/>
                        </pic:spPr>
                      </pic:pic>
                    </a:graphicData>
                  </a:graphic>
                </wp:inline>
              </w:drawing>
            </w:r>
          </w:p>
        </w:tc>
      </w:tr>
      <w:tr w:rsidR="00C806A1" w:rsidRPr="00257B17" w14:paraId="64A9A1DE" w14:textId="77777777" w:rsidTr="006660C5">
        <w:tc>
          <w:tcPr>
            <w:tcW w:w="5807" w:type="dxa"/>
          </w:tcPr>
          <w:p w14:paraId="45FC7752" w14:textId="77777777" w:rsidR="00C806A1" w:rsidRDefault="00C806A1" w:rsidP="00C806A1">
            <w:pPr>
              <w:tabs>
                <w:tab w:val="clear" w:pos="567"/>
                <w:tab w:val="left" w:pos="720"/>
              </w:tabs>
              <w:spacing w:line="240" w:lineRule="auto"/>
              <w:ind w:right="170"/>
            </w:pPr>
          </w:p>
          <w:p w14:paraId="017A5ABC" w14:textId="79C3E5B4" w:rsidR="00C806A1" w:rsidRDefault="006660C5" w:rsidP="006660C5">
            <w:pPr>
              <w:spacing w:line="240" w:lineRule="auto"/>
              <w:ind w:right="170"/>
            </w:pPr>
            <w:r>
              <w:t xml:space="preserve">10. </w:t>
            </w:r>
            <w:r w:rsidR="00C806A1">
              <w:t>Ant lašintuvo galiuko esantį skysčio likutį pašalinkite vieną kartą buteliuką pakratydami žemyn. Nelieskite ir nevalykite galiuko.</w:t>
            </w:r>
          </w:p>
          <w:p w14:paraId="6B50189C" w14:textId="77777777" w:rsidR="006660C5" w:rsidRDefault="006660C5" w:rsidP="006660C5">
            <w:pPr>
              <w:spacing w:line="240" w:lineRule="auto"/>
              <w:ind w:right="-772"/>
            </w:pPr>
          </w:p>
          <w:p w14:paraId="7A77EEC3" w14:textId="0C237A66" w:rsidR="006660C5" w:rsidRDefault="006660C5" w:rsidP="006660C5">
            <w:pPr>
              <w:tabs>
                <w:tab w:val="clear" w:pos="567"/>
              </w:tabs>
              <w:spacing w:line="240" w:lineRule="auto"/>
              <w:ind w:right="117"/>
            </w:pPr>
            <w:r>
              <w:t>11. Uždėkite dangtelį ir stipriai užsukite buteliuką.</w:t>
            </w:r>
          </w:p>
          <w:p w14:paraId="04A25DA4" w14:textId="77777777" w:rsidR="00C806A1" w:rsidRPr="000B2625" w:rsidRDefault="00C806A1" w:rsidP="00C806A1">
            <w:pPr>
              <w:tabs>
                <w:tab w:val="clear" w:pos="567"/>
              </w:tabs>
              <w:spacing w:line="240" w:lineRule="auto"/>
              <w:ind w:right="-2"/>
              <w:rPr>
                <w:u w:val="single"/>
              </w:rPr>
            </w:pPr>
          </w:p>
        </w:tc>
        <w:tc>
          <w:tcPr>
            <w:tcW w:w="3923" w:type="dxa"/>
          </w:tcPr>
          <w:p w14:paraId="63EF0BEE" w14:textId="07D84E5A" w:rsidR="00C806A1" w:rsidRPr="00257B17" w:rsidRDefault="00C806A1" w:rsidP="00C862EA">
            <w:pPr>
              <w:spacing w:line="240" w:lineRule="auto"/>
              <w:rPr>
                <w:szCs w:val="22"/>
                <w:u w:val="single"/>
                <w:lang w:val="en-US"/>
              </w:rPr>
            </w:pPr>
            <w:r w:rsidRPr="00257B17">
              <w:rPr>
                <w:noProof/>
                <w:lang w:bidi="ar-SA"/>
              </w:rPr>
              <w:drawing>
                <wp:inline distT="0" distB="0" distL="0" distR="0" wp14:anchorId="1E8A84B0" wp14:editId="7722A9C8">
                  <wp:extent cx="1238250" cy="1019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0" cy="1019175"/>
                          </a:xfrm>
                          <a:prstGeom prst="rect">
                            <a:avLst/>
                          </a:prstGeom>
                          <a:noFill/>
                          <a:ln>
                            <a:noFill/>
                          </a:ln>
                        </pic:spPr>
                      </pic:pic>
                    </a:graphicData>
                  </a:graphic>
                </wp:inline>
              </w:drawing>
            </w:r>
          </w:p>
        </w:tc>
      </w:tr>
    </w:tbl>
    <w:p w14:paraId="02E4CCB6" w14:textId="77777777" w:rsidR="00C806A1" w:rsidRDefault="00C806A1" w:rsidP="002141EE">
      <w:pPr>
        <w:tabs>
          <w:tab w:val="left" w:pos="6379"/>
        </w:tabs>
        <w:spacing w:before="40" w:line="240" w:lineRule="auto"/>
        <w:rPr>
          <w:u w:val="single"/>
        </w:rPr>
      </w:pPr>
    </w:p>
    <w:p w14:paraId="53CC0ABE" w14:textId="7A26F058" w:rsidR="00B13FD2" w:rsidRDefault="00B13FD2" w:rsidP="006660C5">
      <w:r>
        <w:t>Buteliuke lieka maždaug 1 ml tirpalo, kurio negalima vartoti. Nesistenkite ištuštinti buteliuko.</w:t>
      </w:r>
    </w:p>
    <w:p w14:paraId="55411F67" w14:textId="77777777" w:rsidR="00B13FD2" w:rsidRPr="00647004" w:rsidRDefault="00B13FD2">
      <w:pPr>
        <w:keepNext/>
        <w:spacing w:line="240" w:lineRule="auto"/>
        <w:rPr>
          <w:b/>
          <w:bCs/>
        </w:rPr>
      </w:pPr>
    </w:p>
    <w:p w14:paraId="4493EB7B" w14:textId="6168CD0A" w:rsidR="00E45F70" w:rsidRPr="00647004" w:rsidRDefault="00F336D1" w:rsidP="0091467B">
      <w:pPr>
        <w:autoSpaceDE w:val="0"/>
        <w:autoSpaceDN w:val="0"/>
        <w:adjustRightInd w:val="0"/>
        <w:spacing w:line="240" w:lineRule="auto"/>
      </w:pPr>
      <w:r w:rsidRPr="00647004">
        <w:cr/>
      </w:r>
      <w:r w:rsidR="00E45F70" w:rsidRPr="00647004">
        <w:rPr>
          <w:b/>
        </w:rPr>
        <w:t xml:space="preserve">Jei nepataikėte vaisto įsilašinti </w:t>
      </w:r>
      <w:r w:rsidR="00750523">
        <w:rPr>
          <w:b/>
        </w:rPr>
        <w:t>ant</w:t>
      </w:r>
      <w:r w:rsidR="00E45F70" w:rsidRPr="00647004">
        <w:rPr>
          <w:b/>
        </w:rPr>
        <w:t xml:space="preserve"> ak</w:t>
      </w:r>
      <w:r w:rsidR="00750523">
        <w:rPr>
          <w:b/>
        </w:rPr>
        <w:t>ies</w:t>
      </w:r>
      <w:r w:rsidR="00E45F70" w:rsidRPr="00647004">
        <w:rPr>
          <w:b/>
        </w:rPr>
        <w:t xml:space="preserve">, </w:t>
      </w:r>
      <w:r w:rsidR="00E45F70" w:rsidRPr="00647004">
        <w:t>bandykite dar kartą.</w:t>
      </w:r>
    </w:p>
    <w:p w14:paraId="79BDA7E5" w14:textId="77777777" w:rsidR="00661CD2" w:rsidRPr="00647004" w:rsidRDefault="00661CD2">
      <w:pPr>
        <w:spacing w:line="240" w:lineRule="auto"/>
        <w:outlineLvl w:val="0"/>
        <w:rPr>
          <w:bCs/>
        </w:rPr>
      </w:pPr>
    </w:p>
    <w:p w14:paraId="7BDEF0B4" w14:textId="412038E8" w:rsidR="00E45F70" w:rsidRPr="00647004" w:rsidRDefault="00E45F70">
      <w:pPr>
        <w:spacing w:line="240" w:lineRule="auto"/>
        <w:outlineLvl w:val="0"/>
      </w:pPr>
      <w:r w:rsidRPr="00647004">
        <w:rPr>
          <w:b/>
        </w:rPr>
        <w:t xml:space="preserve">Jeigu gydytojas nurodė lašintis </w:t>
      </w:r>
      <w:r w:rsidR="00750523">
        <w:rPr>
          <w:b/>
        </w:rPr>
        <w:t>ant</w:t>
      </w:r>
      <w:r w:rsidRPr="00647004">
        <w:rPr>
          <w:b/>
        </w:rPr>
        <w:t xml:space="preserve"> ab</w:t>
      </w:r>
      <w:r w:rsidR="00863AAD">
        <w:rPr>
          <w:b/>
        </w:rPr>
        <w:t>i</w:t>
      </w:r>
      <w:r w:rsidR="00750523">
        <w:rPr>
          <w:b/>
        </w:rPr>
        <w:t>ejų</w:t>
      </w:r>
      <w:r w:rsidRPr="00647004">
        <w:rPr>
          <w:b/>
        </w:rPr>
        <w:t xml:space="preserve"> aki</w:t>
      </w:r>
      <w:r w:rsidR="00750523">
        <w:rPr>
          <w:b/>
        </w:rPr>
        <w:t>ų</w:t>
      </w:r>
      <w:r w:rsidRPr="00647004">
        <w:t>, 7–9 veiksmus pakartokite antrajai akiai.</w:t>
      </w:r>
    </w:p>
    <w:p w14:paraId="4DB4A22D" w14:textId="77777777" w:rsidR="00661CD2" w:rsidRPr="00647004" w:rsidRDefault="00661CD2">
      <w:pPr>
        <w:spacing w:line="240" w:lineRule="auto"/>
        <w:outlineLvl w:val="0"/>
        <w:rPr>
          <w:bCs/>
        </w:rPr>
      </w:pPr>
    </w:p>
    <w:p w14:paraId="25BE7BB4" w14:textId="68CBAD29" w:rsidR="00E45F70" w:rsidRPr="00647004" w:rsidRDefault="00E45F70">
      <w:pPr>
        <w:spacing w:line="240" w:lineRule="auto"/>
        <w:outlineLvl w:val="0"/>
      </w:pPr>
      <w:r w:rsidRPr="00647004">
        <w:rPr>
          <w:b/>
        </w:rPr>
        <w:t>Jei vartojamas daugiau kaip vienas vaistas akims,</w:t>
      </w:r>
      <w:r w:rsidRPr="009875FD">
        <w:rPr>
          <w:bCs/>
        </w:rPr>
        <w:t xml:space="preserve"> </w:t>
      </w:r>
      <w:r w:rsidRPr="00647004">
        <w:t xml:space="preserve">tarp </w:t>
      </w:r>
      <w:r w:rsidR="009875FD" w:rsidRPr="00647004">
        <w:t>TAPTIQOM</w:t>
      </w:r>
      <w:r w:rsidRPr="00647004">
        <w:t xml:space="preserve"> ir kitų vaistų lašinimo turi praeiti ne mažiau kaip 5 minutės.</w:t>
      </w:r>
    </w:p>
    <w:p w14:paraId="179C7CB0" w14:textId="77777777" w:rsidR="00661CD2" w:rsidRPr="00647004" w:rsidRDefault="00661CD2">
      <w:pPr>
        <w:spacing w:line="240" w:lineRule="auto"/>
        <w:outlineLvl w:val="0"/>
        <w:rPr>
          <w:bCs/>
        </w:rPr>
      </w:pPr>
    </w:p>
    <w:p w14:paraId="69682CAC" w14:textId="7E050658" w:rsidR="00E45F70" w:rsidRPr="00647004" w:rsidRDefault="00E45F70">
      <w:pPr>
        <w:spacing w:line="240" w:lineRule="auto"/>
        <w:outlineLvl w:val="0"/>
      </w:pPr>
      <w:r w:rsidRPr="00647004">
        <w:rPr>
          <w:b/>
        </w:rPr>
        <w:t xml:space="preserve">Jei </w:t>
      </w:r>
      <w:r w:rsidR="009875FD" w:rsidRPr="00647004">
        <w:rPr>
          <w:b/>
        </w:rPr>
        <w:t>TAPTIQOM</w:t>
      </w:r>
      <w:r w:rsidRPr="00647004">
        <w:rPr>
          <w:b/>
        </w:rPr>
        <w:t xml:space="preserve"> suvartosite daugiau nei turėtumėte, </w:t>
      </w:r>
      <w:r w:rsidRPr="00647004">
        <w:t>galite pajusti svaigulį ar galvos skausmą, širdies simptomų ar kvėpavimo sutrikimų. Jei reikia, kreipkitės pagalbos į gydytoją.</w:t>
      </w:r>
    </w:p>
    <w:p w14:paraId="5C86C04A" w14:textId="77777777" w:rsidR="00661CD2" w:rsidRPr="00647004" w:rsidRDefault="00661CD2">
      <w:pPr>
        <w:spacing w:line="240" w:lineRule="auto"/>
        <w:outlineLvl w:val="0"/>
      </w:pPr>
    </w:p>
    <w:p w14:paraId="388BAFC0" w14:textId="77777777" w:rsidR="00E45F70" w:rsidRPr="00647004" w:rsidRDefault="00E45F70">
      <w:pPr>
        <w:spacing w:line="240" w:lineRule="auto"/>
        <w:outlineLvl w:val="0"/>
      </w:pPr>
      <w:r w:rsidRPr="00647004">
        <w:rPr>
          <w:b/>
        </w:rPr>
        <w:t>Jeigu vaisto netyčia nurijote,</w:t>
      </w:r>
      <w:r w:rsidRPr="00647004">
        <w:t xml:space="preserve"> kreipkitės pagalbos į gydytoją.</w:t>
      </w:r>
    </w:p>
    <w:p w14:paraId="61E21C8F" w14:textId="77777777" w:rsidR="00661CD2" w:rsidRPr="00647004" w:rsidRDefault="00661CD2">
      <w:pPr>
        <w:spacing w:line="240" w:lineRule="auto"/>
        <w:outlineLvl w:val="0"/>
        <w:rPr>
          <w:bCs/>
        </w:rPr>
      </w:pPr>
    </w:p>
    <w:p w14:paraId="3A6E828D" w14:textId="75536F8B" w:rsidR="00E45F70" w:rsidRPr="00647004" w:rsidRDefault="00E45F70">
      <w:pPr>
        <w:spacing w:line="240" w:lineRule="auto"/>
        <w:outlineLvl w:val="0"/>
        <w:rPr>
          <w:b/>
          <w:bCs/>
        </w:rPr>
      </w:pPr>
      <w:r w:rsidRPr="00647004">
        <w:rPr>
          <w:b/>
        </w:rPr>
        <w:t xml:space="preserve">Pamiršę pavartoti </w:t>
      </w:r>
      <w:r w:rsidR="009875FD" w:rsidRPr="00647004">
        <w:rPr>
          <w:b/>
        </w:rPr>
        <w:t>TAPTIQOM</w:t>
      </w:r>
      <w:r w:rsidRPr="00647004">
        <w:rPr>
          <w:b/>
        </w:rPr>
        <w:t xml:space="preserve">, </w:t>
      </w:r>
      <w:r w:rsidRPr="00647004">
        <w:t>sulašinkite vaisto, kai tik prisiminsite; toliau vartokite vaistą įprastu laiku. Tačiau, jei artėja laikas, kai reikia vartoti kitą dozę, praleistos dozės vartoti nereikia. Negalima vartoti dvigubos dozės norint kompensuoti praleistą dozę.</w:t>
      </w:r>
    </w:p>
    <w:p w14:paraId="3C932494" w14:textId="77777777" w:rsidR="00661CD2" w:rsidRPr="00647004" w:rsidRDefault="00661CD2">
      <w:pPr>
        <w:spacing w:line="240" w:lineRule="auto"/>
        <w:outlineLvl w:val="0"/>
        <w:rPr>
          <w:bCs/>
        </w:rPr>
      </w:pPr>
    </w:p>
    <w:p w14:paraId="73EF14EF" w14:textId="0F9D0021" w:rsidR="00E45F70" w:rsidRPr="00647004" w:rsidRDefault="00E45F70">
      <w:pPr>
        <w:spacing w:line="240" w:lineRule="auto"/>
        <w:outlineLvl w:val="0"/>
      </w:pPr>
      <w:r w:rsidRPr="00647004">
        <w:rPr>
          <w:b/>
        </w:rPr>
        <w:t xml:space="preserve">Nenutraukite </w:t>
      </w:r>
      <w:r w:rsidR="009875FD" w:rsidRPr="00647004">
        <w:rPr>
          <w:b/>
        </w:rPr>
        <w:t xml:space="preserve">TAPTIQOM </w:t>
      </w:r>
      <w:r w:rsidRPr="00647004">
        <w:rPr>
          <w:b/>
        </w:rPr>
        <w:t xml:space="preserve">vartojimo nepasitarę su gydytoju. </w:t>
      </w:r>
      <w:r w:rsidRPr="00647004">
        <w:t xml:space="preserve">Jeigu nutrauksite </w:t>
      </w:r>
      <w:r w:rsidR="009875FD" w:rsidRPr="00647004">
        <w:t>TAPTIQOM</w:t>
      </w:r>
      <w:r w:rsidRPr="00647004">
        <w:t xml:space="preserve"> vartojimą, akispūdis vėl ims didėti. Dėl to Jūsų akis gali būti pažeista negrįžtamai.</w:t>
      </w:r>
    </w:p>
    <w:p w14:paraId="3BA38862" w14:textId="77777777" w:rsidR="009875FD" w:rsidRDefault="009875FD">
      <w:pPr>
        <w:spacing w:line="240" w:lineRule="auto"/>
        <w:outlineLvl w:val="0"/>
      </w:pPr>
    </w:p>
    <w:p w14:paraId="3603067E" w14:textId="151AAE75" w:rsidR="00E45F70" w:rsidRPr="00647004" w:rsidRDefault="00E45F70">
      <w:pPr>
        <w:spacing w:line="240" w:lineRule="auto"/>
        <w:outlineLvl w:val="0"/>
      </w:pPr>
      <w:r w:rsidRPr="00647004">
        <w:t>Jeigu kiltų daugiau klausimų dėl šio vaisto vartojimo, kreipkitės į gydytoją, vaistininką arba slaugytoją.</w:t>
      </w:r>
    </w:p>
    <w:p w14:paraId="2D1CD861" w14:textId="77777777" w:rsidR="00E45F70" w:rsidRPr="00647004" w:rsidRDefault="00E45F70">
      <w:pPr>
        <w:numPr>
          <w:ilvl w:val="12"/>
          <w:numId w:val="0"/>
        </w:numPr>
        <w:tabs>
          <w:tab w:val="clear" w:pos="567"/>
        </w:tabs>
        <w:spacing w:line="240" w:lineRule="auto"/>
      </w:pPr>
    </w:p>
    <w:p w14:paraId="46A5DB74" w14:textId="77777777" w:rsidR="00E45F70" w:rsidRPr="00647004" w:rsidRDefault="00E45F70">
      <w:pPr>
        <w:numPr>
          <w:ilvl w:val="12"/>
          <w:numId w:val="0"/>
        </w:numPr>
        <w:tabs>
          <w:tab w:val="clear" w:pos="567"/>
        </w:tabs>
        <w:spacing w:line="240" w:lineRule="auto"/>
        <w:ind w:right="-2"/>
        <w:outlineLvl w:val="0"/>
      </w:pPr>
    </w:p>
    <w:p w14:paraId="63E0BF4A" w14:textId="77777777" w:rsidR="004A0D26" w:rsidRPr="00647004" w:rsidRDefault="004A0D26" w:rsidP="00B6262F">
      <w:pPr>
        <w:tabs>
          <w:tab w:val="clear" w:pos="567"/>
        </w:tabs>
        <w:spacing w:line="240" w:lineRule="auto"/>
        <w:rPr>
          <w:b/>
          <w:bCs/>
        </w:rPr>
      </w:pPr>
      <w:r w:rsidRPr="00647004">
        <w:rPr>
          <w:b/>
        </w:rPr>
        <w:t>4.</w:t>
      </w:r>
      <w:r w:rsidRPr="00647004">
        <w:tab/>
      </w:r>
      <w:r w:rsidRPr="00647004">
        <w:rPr>
          <w:b/>
        </w:rPr>
        <w:t>Galimas šalutinis poveikis</w:t>
      </w:r>
    </w:p>
    <w:p w14:paraId="40176508" w14:textId="77777777" w:rsidR="004A0D26" w:rsidRPr="00647004" w:rsidRDefault="004A0D26" w:rsidP="00B6262F">
      <w:pPr>
        <w:tabs>
          <w:tab w:val="clear" w:pos="567"/>
        </w:tabs>
        <w:spacing w:line="240" w:lineRule="auto"/>
        <w:rPr>
          <w:bCs/>
        </w:rPr>
      </w:pPr>
    </w:p>
    <w:p w14:paraId="5C8BB401" w14:textId="77777777" w:rsidR="004A0D26" w:rsidRPr="00647004" w:rsidRDefault="004A0D26">
      <w:pPr>
        <w:numPr>
          <w:ilvl w:val="12"/>
          <w:numId w:val="0"/>
        </w:numPr>
        <w:tabs>
          <w:tab w:val="clear" w:pos="567"/>
        </w:tabs>
        <w:spacing w:line="240" w:lineRule="auto"/>
      </w:pPr>
      <w:r w:rsidRPr="00647004">
        <w:lastRenderedPageBreak/>
        <w:t xml:space="preserve">Šis vaistas, kaip ir visi kiti, gali sukelti šalutinį poveikį, nors jis pasireiškia ne visiems žmonėms. </w:t>
      </w:r>
      <w:r w:rsidR="00DB7065" w:rsidRPr="00647004">
        <w:t>Dažniausiai šalutinis poveikis būna</w:t>
      </w:r>
      <w:r w:rsidRPr="00647004">
        <w:t xml:space="preserve"> </w:t>
      </w:r>
      <w:r w:rsidR="00DB7065" w:rsidRPr="00647004">
        <w:t>nesunkus</w:t>
      </w:r>
      <w:r w:rsidRPr="00647004">
        <w:t>.</w:t>
      </w:r>
    </w:p>
    <w:p w14:paraId="76856ADE" w14:textId="77777777" w:rsidR="004A0D26" w:rsidRPr="00647004" w:rsidRDefault="004A0D26">
      <w:pPr>
        <w:numPr>
          <w:ilvl w:val="12"/>
          <w:numId w:val="0"/>
        </w:numPr>
        <w:tabs>
          <w:tab w:val="clear" w:pos="567"/>
        </w:tabs>
        <w:spacing w:line="240" w:lineRule="auto"/>
      </w:pPr>
    </w:p>
    <w:p w14:paraId="7761C50D" w14:textId="77777777" w:rsidR="004A0D26" w:rsidRPr="00647004" w:rsidRDefault="004A0D26">
      <w:pPr>
        <w:numPr>
          <w:ilvl w:val="12"/>
          <w:numId w:val="0"/>
        </w:numPr>
        <w:tabs>
          <w:tab w:val="clear" w:pos="567"/>
        </w:tabs>
        <w:spacing w:line="240" w:lineRule="auto"/>
      </w:pPr>
      <w:r w:rsidRPr="00647004">
        <w:t xml:space="preserve">Paprastai galima toliau vartoti akių lašų, išskyrus atvejus, kai </w:t>
      </w:r>
      <w:r w:rsidR="00DB7065" w:rsidRPr="00647004">
        <w:t xml:space="preserve">poveikis </w:t>
      </w:r>
      <w:r w:rsidRPr="00647004">
        <w:t xml:space="preserve">yra </w:t>
      </w:r>
      <w:r w:rsidR="00DB7065" w:rsidRPr="00647004">
        <w:t>sunkus</w:t>
      </w:r>
      <w:r w:rsidRPr="00647004">
        <w:t>. Jeigu nerimaujate, pasitarkite su gydytoju ar vaistininku.</w:t>
      </w:r>
    </w:p>
    <w:p w14:paraId="7CD16E0B" w14:textId="77777777" w:rsidR="001D29E6" w:rsidRPr="00647004" w:rsidRDefault="001D29E6">
      <w:pPr>
        <w:numPr>
          <w:ilvl w:val="12"/>
          <w:numId w:val="0"/>
        </w:numPr>
        <w:tabs>
          <w:tab w:val="clear" w:pos="567"/>
        </w:tabs>
        <w:spacing w:line="240" w:lineRule="auto"/>
        <w:ind w:right="-2"/>
      </w:pPr>
    </w:p>
    <w:p w14:paraId="0977929C" w14:textId="0876A01D" w:rsidR="004A0D26" w:rsidRPr="00647004" w:rsidRDefault="004A0D26">
      <w:pPr>
        <w:numPr>
          <w:ilvl w:val="12"/>
          <w:numId w:val="0"/>
        </w:numPr>
        <w:tabs>
          <w:tab w:val="clear" w:pos="567"/>
        </w:tabs>
        <w:spacing w:line="240" w:lineRule="auto"/>
        <w:rPr>
          <w:b/>
        </w:rPr>
      </w:pPr>
      <w:r w:rsidRPr="00647004">
        <w:rPr>
          <w:b/>
        </w:rPr>
        <w:t xml:space="preserve">Toliau nurodytas žinomas su </w:t>
      </w:r>
      <w:r w:rsidR="00060C95" w:rsidRPr="00647004">
        <w:rPr>
          <w:b/>
        </w:rPr>
        <w:t>TAPTIQOM</w:t>
      </w:r>
      <w:r w:rsidRPr="00647004">
        <w:rPr>
          <w:b/>
        </w:rPr>
        <w:t xml:space="preserve"> susijęs šalutinis poveikis</w:t>
      </w:r>
    </w:p>
    <w:p w14:paraId="4B4032D4" w14:textId="77777777" w:rsidR="004A0D26" w:rsidRPr="00647004" w:rsidRDefault="004A0D26">
      <w:pPr>
        <w:numPr>
          <w:ilvl w:val="12"/>
          <w:numId w:val="0"/>
        </w:numPr>
        <w:tabs>
          <w:tab w:val="clear" w:pos="567"/>
        </w:tabs>
        <w:spacing w:line="240" w:lineRule="auto"/>
      </w:pPr>
    </w:p>
    <w:p w14:paraId="61B27088" w14:textId="49A44D7D" w:rsidR="004A0D26" w:rsidRPr="00647004" w:rsidRDefault="004A0D26">
      <w:pPr>
        <w:numPr>
          <w:ilvl w:val="12"/>
          <w:numId w:val="0"/>
        </w:numPr>
        <w:tabs>
          <w:tab w:val="clear" w:pos="567"/>
        </w:tabs>
        <w:spacing w:line="240" w:lineRule="auto"/>
      </w:pPr>
      <w:r w:rsidRPr="00647004">
        <w:rPr>
          <w:b/>
        </w:rPr>
        <w:t>Dažn</w:t>
      </w:r>
      <w:r w:rsidR="007C5A46">
        <w:rPr>
          <w:b/>
        </w:rPr>
        <w:t>i</w:t>
      </w:r>
      <w:r w:rsidRPr="00647004">
        <w:rPr>
          <w:b/>
        </w:rPr>
        <w:t xml:space="preserve"> šalutini</w:t>
      </w:r>
      <w:r w:rsidR="007C5A46">
        <w:rPr>
          <w:b/>
        </w:rPr>
        <w:t>o</w:t>
      </w:r>
      <w:r w:rsidRPr="00647004">
        <w:rPr>
          <w:b/>
        </w:rPr>
        <w:t xml:space="preserve"> poveiki</w:t>
      </w:r>
      <w:r w:rsidR="007C5A46">
        <w:rPr>
          <w:b/>
        </w:rPr>
        <w:t>o reiškiniai</w:t>
      </w:r>
      <w:r w:rsidR="00060C95">
        <w:rPr>
          <w:b/>
        </w:rPr>
        <w:t xml:space="preserve"> (</w:t>
      </w:r>
      <w:r w:rsidRPr="00647004">
        <w:t xml:space="preserve">gali </w:t>
      </w:r>
      <w:r w:rsidR="00D71FF8" w:rsidRPr="00647004">
        <w:t xml:space="preserve">pasireikšti </w:t>
      </w:r>
      <w:r w:rsidR="00FE2C67">
        <w:t>rečiau</w:t>
      </w:r>
      <w:r w:rsidRPr="00647004">
        <w:t xml:space="preserve"> kaip 1 iš 10 </w:t>
      </w:r>
      <w:r w:rsidR="009B058A">
        <w:t>asmenų</w:t>
      </w:r>
      <w:r w:rsidR="00060C95">
        <w:t>)</w:t>
      </w:r>
      <w:r w:rsidRPr="00647004">
        <w:t>:</w:t>
      </w:r>
    </w:p>
    <w:p w14:paraId="1593FA62" w14:textId="77777777" w:rsidR="000A25D4" w:rsidRPr="00647004" w:rsidRDefault="000A25D4" w:rsidP="00B6262F">
      <w:pPr>
        <w:tabs>
          <w:tab w:val="clear" w:pos="567"/>
        </w:tabs>
        <w:spacing w:line="240" w:lineRule="auto"/>
        <w:rPr>
          <w:u w:val="single"/>
        </w:rPr>
      </w:pPr>
    </w:p>
    <w:p w14:paraId="68F9476F" w14:textId="77777777" w:rsidR="004A0D26" w:rsidRPr="00647004" w:rsidRDefault="004A0D26">
      <w:pPr>
        <w:keepNext/>
        <w:numPr>
          <w:ilvl w:val="12"/>
          <w:numId w:val="0"/>
        </w:numPr>
        <w:tabs>
          <w:tab w:val="clear" w:pos="567"/>
        </w:tabs>
        <w:spacing w:line="240" w:lineRule="auto"/>
        <w:outlineLvl w:val="0"/>
        <w:rPr>
          <w:bCs/>
        </w:rPr>
      </w:pPr>
      <w:r w:rsidRPr="00647004">
        <w:rPr>
          <w:u w:val="single"/>
        </w:rPr>
        <w:t>Akių sutrikimai</w:t>
      </w:r>
      <w:r w:rsidRPr="00647004">
        <w:rPr>
          <w:b/>
        </w:rPr>
        <w:t xml:space="preserve"> </w:t>
      </w:r>
    </w:p>
    <w:p w14:paraId="3E365241" w14:textId="77777777" w:rsidR="001D29E6" w:rsidRPr="00647004" w:rsidRDefault="00656725">
      <w:pPr>
        <w:numPr>
          <w:ilvl w:val="12"/>
          <w:numId w:val="0"/>
        </w:numPr>
        <w:tabs>
          <w:tab w:val="clear" w:pos="567"/>
        </w:tabs>
        <w:spacing w:line="240" w:lineRule="auto"/>
        <w:ind w:right="-2"/>
      </w:pPr>
      <w:r w:rsidRPr="00647004">
        <w:t xml:space="preserve">Akies </w:t>
      </w:r>
      <w:r w:rsidR="00B329C2" w:rsidRPr="00647004">
        <w:t>niežėjimas</w:t>
      </w:r>
      <w:r w:rsidRPr="00647004">
        <w:t xml:space="preserve">; akies sudirginimas; akies skausmas; akies paraudimas; blakstienų ilgio, storio ir skaičiaus pokyčiai; svetimkūnio pojūtis akyje; blakstienų spalvos pokytis; jautrumas šviesai; </w:t>
      </w:r>
      <w:r w:rsidR="00BF5B04" w:rsidRPr="00647004">
        <w:t>neryškus matymas</w:t>
      </w:r>
      <w:r w:rsidRPr="00647004">
        <w:t>.</w:t>
      </w:r>
    </w:p>
    <w:p w14:paraId="44FE54CA" w14:textId="77777777" w:rsidR="00661CD2" w:rsidRPr="00647004" w:rsidRDefault="00661CD2">
      <w:pPr>
        <w:numPr>
          <w:ilvl w:val="12"/>
          <w:numId w:val="0"/>
        </w:numPr>
        <w:tabs>
          <w:tab w:val="clear" w:pos="567"/>
        </w:tabs>
        <w:spacing w:line="240" w:lineRule="auto"/>
        <w:ind w:right="-2"/>
      </w:pPr>
    </w:p>
    <w:p w14:paraId="7C91CD6D" w14:textId="2DB98B1F" w:rsidR="004A0D26" w:rsidRPr="00647004" w:rsidRDefault="004A0D26" w:rsidP="00060C95">
      <w:pPr>
        <w:keepNext/>
        <w:numPr>
          <w:ilvl w:val="12"/>
          <w:numId w:val="0"/>
        </w:numPr>
        <w:tabs>
          <w:tab w:val="clear" w:pos="567"/>
        </w:tabs>
        <w:spacing w:line="240" w:lineRule="auto"/>
        <w:outlineLvl w:val="0"/>
      </w:pPr>
      <w:r w:rsidRPr="00647004">
        <w:rPr>
          <w:b/>
        </w:rPr>
        <w:t>Nedažn</w:t>
      </w:r>
      <w:r w:rsidR="007C5A46">
        <w:rPr>
          <w:b/>
        </w:rPr>
        <w:t>i</w:t>
      </w:r>
      <w:r w:rsidRPr="00647004">
        <w:rPr>
          <w:b/>
        </w:rPr>
        <w:t xml:space="preserve"> šalutini</w:t>
      </w:r>
      <w:r w:rsidR="007C5A46">
        <w:rPr>
          <w:b/>
        </w:rPr>
        <w:t>o</w:t>
      </w:r>
      <w:r w:rsidRPr="00647004">
        <w:rPr>
          <w:b/>
        </w:rPr>
        <w:t xml:space="preserve"> poveiki</w:t>
      </w:r>
      <w:r w:rsidR="007C5A46">
        <w:rPr>
          <w:b/>
        </w:rPr>
        <w:t>o reiškiniai</w:t>
      </w:r>
      <w:r w:rsidR="00060C95">
        <w:rPr>
          <w:b/>
        </w:rPr>
        <w:t xml:space="preserve"> </w:t>
      </w:r>
      <w:r w:rsidR="00060C95" w:rsidRPr="00060C95">
        <w:rPr>
          <w:bCs/>
        </w:rPr>
        <w:t>(</w:t>
      </w:r>
      <w:r w:rsidRPr="00647004">
        <w:t xml:space="preserve">gali </w:t>
      </w:r>
      <w:r w:rsidR="00D71FF8" w:rsidRPr="00647004">
        <w:t xml:space="preserve">pasireikšti </w:t>
      </w:r>
      <w:r w:rsidR="00FE2C67">
        <w:t>rečiau</w:t>
      </w:r>
      <w:r w:rsidRPr="00647004">
        <w:t xml:space="preserve"> kaip 1 iš 100 </w:t>
      </w:r>
      <w:r w:rsidR="009B058A">
        <w:t>asmenų</w:t>
      </w:r>
      <w:r w:rsidR="00060C95">
        <w:t>)</w:t>
      </w:r>
      <w:r w:rsidRPr="00647004">
        <w:t>:</w:t>
      </w:r>
    </w:p>
    <w:p w14:paraId="0082D09A" w14:textId="77777777" w:rsidR="000A25D4" w:rsidRPr="00647004" w:rsidRDefault="000A25D4">
      <w:pPr>
        <w:tabs>
          <w:tab w:val="clear" w:pos="567"/>
        </w:tabs>
        <w:spacing w:line="240" w:lineRule="auto"/>
        <w:rPr>
          <w:color w:val="000000"/>
          <w:u w:val="single"/>
        </w:rPr>
      </w:pPr>
    </w:p>
    <w:p w14:paraId="35895D1E" w14:textId="77777777" w:rsidR="004A0D26" w:rsidRPr="00647004" w:rsidRDefault="004A0D26">
      <w:pPr>
        <w:tabs>
          <w:tab w:val="clear" w:pos="567"/>
        </w:tabs>
        <w:spacing w:line="240" w:lineRule="auto"/>
        <w:rPr>
          <w:bCs/>
          <w:color w:val="000000"/>
          <w:u w:val="single"/>
        </w:rPr>
      </w:pPr>
      <w:r w:rsidRPr="00647004">
        <w:rPr>
          <w:color w:val="000000"/>
          <w:u w:val="single"/>
        </w:rPr>
        <w:t>Nervų sistemos sutrikimai</w:t>
      </w:r>
    </w:p>
    <w:p w14:paraId="71C61213" w14:textId="77777777" w:rsidR="004A0D26" w:rsidRPr="00647004" w:rsidRDefault="00656725">
      <w:pPr>
        <w:tabs>
          <w:tab w:val="clear" w:pos="567"/>
        </w:tabs>
        <w:spacing w:line="240" w:lineRule="auto"/>
      </w:pPr>
      <w:r w:rsidRPr="00647004">
        <w:t>Galvos skausmas.</w:t>
      </w:r>
    </w:p>
    <w:p w14:paraId="56B067D3" w14:textId="77777777" w:rsidR="000A25D4" w:rsidRPr="00647004" w:rsidRDefault="000A25D4" w:rsidP="00B6262F">
      <w:pPr>
        <w:tabs>
          <w:tab w:val="clear" w:pos="567"/>
        </w:tabs>
        <w:spacing w:line="240" w:lineRule="auto"/>
        <w:rPr>
          <w:u w:val="single"/>
        </w:rPr>
      </w:pPr>
    </w:p>
    <w:p w14:paraId="488BEC7C" w14:textId="77777777" w:rsidR="004A0D26" w:rsidRPr="00647004" w:rsidRDefault="004A0D26">
      <w:pPr>
        <w:keepNext/>
        <w:tabs>
          <w:tab w:val="clear" w:pos="567"/>
        </w:tabs>
        <w:spacing w:line="240" w:lineRule="auto"/>
        <w:outlineLvl w:val="0"/>
        <w:rPr>
          <w:bCs/>
        </w:rPr>
      </w:pPr>
      <w:r w:rsidRPr="00647004">
        <w:rPr>
          <w:u w:val="single"/>
        </w:rPr>
        <w:t>Akių sutrikimai</w:t>
      </w:r>
      <w:r w:rsidRPr="00647004">
        <w:rPr>
          <w:b/>
        </w:rPr>
        <w:t xml:space="preserve"> </w:t>
      </w:r>
    </w:p>
    <w:p w14:paraId="3AFC1AED" w14:textId="77777777" w:rsidR="004A0D26" w:rsidRPr="00647004" w:rsidRDefault="00656725">
      <w:pPr>
        <w:tabs>
          <w:tab w:val="clear" w:pos="567"/>
        </w:tabs>
        <w:spacing w:line="240" w:lineRule="auto"/>
        <w:rPr>
          <w:u w:val="single"/>
        </w:rPr>
      </w:pPr>
      <w:r w:rsidRPr="00647004">
        <w:t xml:space="preserve">Akies sausumas; vokų paraudimas; maži taškiniai uždegimo židinukai akies paviršiuje; akių ašarojimas; akies vokų paburkimas; akių nuovargis; vokų uždegimas; akies vidaus uždegimas; nemalonūs pojūčiai akyje; akies alergija; akies uždegimas; </w:t>
      </w:r>
      <w:r w:rsidR="009A7D5D" w:rsidRPr="00647004">
        <w:t xml:space="preserve">neįprasti </w:t>
      </w:r>
      <w:r w:rsidRPr="00647004">
        <w:t>pojūčiai akyje.</w:t>
      </w:r>
    </w:p>
    <w:p w14:paraId="74A1D3AE" w14:textId="77777777" w:rsidR="004A0D26" w:rsidRPr="00647004" w:rsidRDefault="004A0D26">
      <w:pPr>
        <w:numPr>
          <w:ilvl w:val="12"/>
          <w:numId w:val="0"/>
        </w:numPr>
        <w:tabs>
          <w:tab w:val="clear" w:pos="567"/>
        </w:tabs>
        <w:spacing w:line="240" w:lineRule="auto"/>
        <w:ind w:right="-2"/>
      </w:pPr>
    </w:p>
    <w:p w14:paraId="7F42B564" w14:textId="457CC964" w:rsidR="004A0D26" w:rsidRPr="00647004" w:rsidRDefault="00656725">
      <w:pPr>
        <w:keepNext/>
        <w:numPr>
          <w:ilvl w:val="12"/>
          <w:numId w:val="0"/>
        </w:numPr>
        <w:tabs>
          <w:tab w:val="clear" w:pos="567"/>
        </w:tabs>
        <w:spacing w:line="240" w:lineRule="auto"/>
        <w:outlineLvl w:val="0"/>
        <w:rPr>
          <w:bCs/>
        </w:rPr>
      </w:pPr>
      <w:r w:rsidRPr="00647004">
        <w:rPr>
          <w:b/>
        </w:rPr>
        <w:t>Toliau išvardyt</w:t>
      </w:r>
      <w:r w:rsidR="0001344B" w:rsidRPr="00647004">
        <w:rPr>
          <w:b/>
        </w:rPr>
        <w:t>as</w:t>
      </w:r>
      <w:r w:rsidRPr="00647004">
        <w:rPr>
          <w:b/>
        </w:rPr>
        <w:t xml:space="preserve"> </w:t>
      </w:r>
      <w:r w:rsidR="00FE2C67">
        <w:rPr>
          <w:b/>
        </w:rPr>
        <w:t xml:space="preserve">papildomas </w:t>
      </w:r>
      <w:r w:rsidR="0001344B" w:rsidRPr="00647004">
        <w:rPr>
          <w:b/>
        </w:rPr>
        <w:t xml:space="preserve">šalutinis poveikis </w:t>
      </w:r>
      <w:r w:rsidRPr="00647004">
        <w:rPr>
          <w:b/>
        </w:rPr>
        <w:t xml:space="preserve">buvo </w:t>
      </w:r>
      <w:r w:rsidR="0001344B" w:rsidRPr="00647004">
        <w:rPr>
          <w:b/>
        </w:rPr>
        <w:t xml:space="preserve">nustatytas </w:t>
      </w:r>
      <w:r w:rsidRPr="00647004">
        <w:rPr>
          <w:b/>
        </w:rPr>
        <w:t xml:space="preserve">vartojant vaistų, kurių sudėtyje buvo </w:t>
      </w:r>
      <w:r w:rsidR="00060C95" w:rsidRPr="00647004">
        <w:rPr>
          <w:b/>
        </w:rPr>
        <w:t>TAPTIQOM</w:t>
      </w:r>
      <w:r w:rsidRPr="00647004">
        <w:rPr>
          <w:b/>
        </w:rPr>
        <w:t xml:space="preserve"> komponentų (tafluprosto ir timololio), todėl </w:t>
      </w:r>
      <w:r w:rsidR="0001344B" w:rsidRPr="00647004">
        <w:rPr>
          <w:b/>
        </w:rPr>
        <w:t xml:space="preserve">jis </w:t>
      </w:r>
      <w:r w:rsidRPr="00647004">
        <w:rPr>
          <w:b/>
        </w:rPr>
        <w:t xml:space="preserve">gali išsivystyti vartojant </w:t>
      </w:r>
      <w:r w:rsidR="00060C95" w:rsidRPr="00647004">
        <w:rPr>
          <w:b/>
        </w:rPr>
        <w:t>TAPTIQOM</w:t>
      </w:r>
      <w:r w:rsidRPr="00647004">
        <w:rPr>
          <w:b/>
        </w:rPr>
        <w:t>.</w:t>
      </w:r>
    </w:p>
    <w:p w14:paraId="3D35AED8" w14:textId="77777777" w:rsidR="004A0D26" w:rsidRPr="00647004" w:rsidRDefault="004A0D26" w:rsidP="00B6262F">
      <w:pPr>
        <w:tabs>
          <w:tab w:val="clear" w:pos="567"/>
        </w:tabs>
        <w:spacing w:line="240" w:lineRule="auto"/>
        <w:rPr>
          <w:bCs/>
        </w:rPr>
      </w:pPr>
    </w:p>
    <w:p w14:paraId="4F817580" w14:textId="77777777" w:rsidR="004A0D26" w:rsidRPr="00647004" w:rsidRDefault="004A0D26">
      <w:pPr>
        <w:keepNext/>
        <w:numPr>
          <w:ilvl w:val="12"/>
          <w:numId w:val="0"/>
        </w:numPr>
        <w:tabs>
          <w:tab w:val="clear" w:pos="567"/>
        </w:tabs>
        <w:spacing w:line="240" w:lineRule="auto"/>
        <w:outlineLvl w:val="0"/>
        <w:rPr>
          <w:b/>
          <w:u w:val="single"/>
        </w:rPr>
      </w:pPr>
      <w:r w:rsidRPr="00647004">
        <w:rPr>
          <w:b/>
        </w:rPr>
        <w:t xml:space="preserve">Vartojant tafluprosto buvo </w:t>
      </w:r>
      <w:r w:rsidR="0001344B" w:rsidRPr="00647004">
        <w:rPr>
          <w:b/>
        </w:rPr>
        <w:t xml:space="preserve">nustatytas </w:t>
      </w:r>
      <w:r w:rsidRPr="00647004">
        <w:rPr>
          <w:b/>
        </w:rPr>
        <w:t>toliau išvardyt</w:t>
      </w:r>
      <w:r w:rsidR="0001344B" w:rsidRPr="00647004">
        <w:rPr>
          <w:b/>
        </w:rPr>
        <w:t>as</w:t>
      </w:r>
      <w:r w:rsidRPr="00647004">
        <w:rPr>
          <w:b/>
        </w:rPr>
        <w:t xml:space="preserve"> </w:t>
      </w:r>
      <w:r w:rsidR="0001344B" w:rsidRPr="00647004">
        <w:rPr>
          <w:b/>
        </w:rPr>
        <w:t>šalutinis poveikis.</w:t>
      </w:r>
    </w:p>
    <w:p w14:paraId="348591F5" w14:textId="77777777" w:rsidR="000A25D4" w:rsidRPr="00647004" w:rsidRDefault="000A25D4" w:rsidP="00B6262F">
      <w:pPr>
        <w:tabs>
          <w:tab w:val="clear" w:pos="567"/>
        </w:tabs>
        <w:spacing w:line="240" w:lineRule="auto"/>
        <w:rPr>
          <w:u w:val="single"/>
        </w:rPr>
      </w:pPr>
    </w:p>
    <w:p w14:paraId="033D3169" w14:textId="77777777" w:rsidR="004A0D26" w:rsidRPr="00647004" w:rsidRDefault="004A0D26">
      <w:pPr>
        <w:keepNext/>
        <w:numPr>
          <w:ilvl w:val="12"/>
          <w:numId w:val="0"/>
        </w:numPr>
        <w:tabs>
          <w:tab w:val="clear" w:pos="567"/>
        </w:tabs>
        <w:spacing w:line="240" w:lineRule="auto"/>
        <w:outlineLvl w:val="0"/>
        <w:rPr>
          <w:u w:val="single"/>
        </w:rPr>
      </w:pPr>
      <w:r w:rsidRPr="00647004">
        <w:rPr>
          <w:u w:val="single"/>
        </w:rPr>
        <w:t>Akių sutrikimai</w:t>
      </w:r>
    </w:p>
    <w:p w14:paraId="5D9D2E9B" w14:textId="77777777" w:rsidR="004A0D26" w:rsidRPr="00647004" w:rsidRDefault="00656725">
      <w:pPr>
        <w:tabs>
          <w:tab w:val="clear" w:pos="567"/>
        </w:tabs>
        <w:spacing w:line="240" w:lineRule="auto"/>
      </w:pPr>
      <w:r w:rsidRPr="00647004">
        <w:t xml:space="preserve">Akies gebos įžiūrėti detales sumažėjimas; rainelės spalvos pokytis (gali būti negrįžtamas); odos aplink akis spalvos pokytis; akies paviršinių sluoksnių pabrinkimas; išskyros iš akies; akies paviršinių sluoksnių pigmentacija; akies paviršinių sluoksnių folikulai; įkritusios akys; iritas </w:t>
      </w:r>
      <w:r w:rsidR="009D6E76" w:rsidRPr="00647004">
        <w:t xml:space="preserve">ir </w:t>
      </w:r>
      <w:r w:rsidRPr="00647004">
        <w:t>uveitas (spalvotos akies dalies uždegimas)</w:t>
      </w:r>
      <w:r w:rsidR="003C0CC0" w:rsidRPr="00647004">
        <w:t>;</w:t>
      </w:r>
      <w:r w:rsidR="001D79FE" w:rsidRPr="00647004">
        <w:t xml:space="preserve"> </w:t>
      </w:r>
      <w:r w:rsidR="003C0CC0" w:rsidRPr="00647004">
        <w:t>g</w:t>
      </w:r>
      <w:r w:rsidR="001D79FE" w:rsidRPr="00647004">
        <w:t>eltonosios dėmės edema</w:t>
      </w:r>
      <w:r w:rsidR="00F91E2E" w:rsidRPr="00647004">
        <w:t xml:space="preserve"> / cistoidinė geltonosios dėmės edema</w:t>
      </w:r>
      <w:r w:rsidR="001D79FE" w:rsidRPr="00647004">
        <w:t xml:space="preserve"> (akies tinklainės patinimas dėl kurio pablogėja regėjimas).</w:t>
      </w:r>
    </w:p>
    <w:p w14:paraId="7211E99E" w14:textId="77777777" w:rsidR="000A25D4" w:rsidRPr="00647004" w:rsidRDefault="000A25D4" w:rsidP="00B6262F">
      <w:pPr>
        <w:tabs>
          <w:tab w:val="clear" w:pos="567"/>
        </w:tabs>
        <w:spacing w:line="240" w:lineRule="auto"/>
        <w:rPr>
          <w:u w:val="single"/>
        </w:rPr>
      </w:pPr>
    </w:p>
    <w:p w14:paraId="343C462A" w14:textId="77777777" w:rsidR="004A0D26" w:rsidRPr="00647004" w:rsidRDefault="004A0D26">
      <w:pPr>
        <w:keepNext/>
        <w:numPr>
          <w:ilvl w:val="12"/>
          <w:numId w:val="0"/>
        </w:numPr>
        <w:tabs>
          <w:tab w:val="clear" w:pos="567"/>
        </w:tabs>
        <w:spacing w:line="240" w:lineRule="auto"/>
        <w:outlineLvl w:val="0"/>
        <w:rPr>
          <w:i/>
          <w:iCs/>
        </w:rPr>
      </w:pPr>
      <w:r w:rsidRPr="00647004">
        <w:rPr>
          <w:u w:val="single"/>
        </w:rPr>
        <w:t>Odos sutrikimai</w:t>
      </w:r>
    </w:p>
    <w:p w14:paraId="075C852A" w14:textId="77777777" w:rsidR="004A0D26" w:rsidRPr="00647004" w:rsidRDefault="000B5F93">
      <w:pPr>
        <w:tabs>
          <w:tab w:val="clear" w:pos="567"/>
        </w:tabs>
        <w:spacing w:line="240" w:lineRule="auto"/>
      </w:pPr>
      <w:r w:rsidRPr="00647004">
        <w:t>Neįprastai ant vokų augantys plaukai.</w:t>
      </w:r>
    </w:p>
    <w:p w14:paraId="036D4FD0" w14:textId="77777777" w:rsidR="000A25D4" w:rsidRPr="00647004" w:rsidRDefault="000A25D4">
      <w:pPr>
        <w:tabs>
          <w:tab w:val="clear" w:pos="567"/>
        </w:tabs>
        <w:spacing w:line="240" w:lineRule="auto"/>
        <w:rPr>
          <w:u w:val="single"/>
        </w:rPr>
      </w:pPr>
    </w:p>
    <w:p w14:paraId="139B90D8" w14:textId="77777777" w:rsidR="00622E08" w:rsidRPr="00647004" w:rsidRDefault="00622E08">
      <w:pPr>
        <w:tabs>
          <w:tab w:val="clear" w:pos="567"/>
        </w:tabs>
        <w:spacing w:line="240" w:lineRule="auto"/>
      </w:pPr>
      <w:r w:rsidRPr="00647004">
        <w:rPr>
          <w:u w:val="single"/>
        </w:rPr>
        <w:t>Poveikis kvėpavimo sistemai</w:t>
      </w:r>
    </w:p>
    <w:p w14:paraId="52105D60" w14:textId="77777777" w:rsidR="00622E08" w:rsidRPr="00647004" w:rsidRDefault="00622E08">
      <w:pPr>
        <w:tabs>
          <w:tab w:val="clear" w:pos="567"/>
        </w:tabs>
        <w:spacing w:line="240" w:lineRule="auto"/>
      </w:pPr>
      <w:r w:rsidRPr="00647004">
        <w:t>Astmos paūmėjimas, dusulys.</w:t>
      </w:r>
    </w:p>
    <w:p w14:paraId="58DAFA79" w14:textId="77777777" w:rsidR="004A0D26" w:rsidRPr="00647004" w:rsidRDefault="004A0D26">
      <w:pPr>
        <w:numPr>
          <w:ilvl w:val="12"/>
          <w:numId w:val="0"/>
        </w:numPr>
        <w:tabs>
          <w:tab w:val="clear" w:pos="567"/>
        </w:tabs>
        <w:spacing w:line="240" w:lineRule="auto"/>
        <w:ind w:right="-2"/>
      </w:pPr>
    </w:p>
    <w:p w14:paraId="63C7E28D" w14:textId="77777777" w:rsidR="004A0D26" w:rsidRPr="00647004" w:rsidRDefault="004A0D26" w:rsidP="0001344B">
      <w:pPr>
        <w:tabs>
          <w:tab w:val="clear" w:pos="567"/>
        </w:tabs>
        <w:spacing w:line="240" w:lineRule="auto"/>
        <w:rPr>
          <w:b/>
          <w:color w:val="000000"/>
        </w:rPr>
      </w:pPr>
      <w:r w:rsidRPr="00647004">
        <w:rPr>
          <w:b/>
          <w:color w:val="000000"/>
        </w:rPr>
        <w:t xml:space="preserve">Vartojant timololio buvo </w:t>
      </w:r>
      <w:r w:rsidR="0001344B" w:rsidRPr="00647004">
        <w:rPr>
          <w:b/>
        </w:rPr>
        <w:t xml:space="preserve">nustatytas </w:t>
      </w:r>
      <w:r w:rsidRPr="00647004">
        <w:rPr>
          <w:b/>
          <w:color w:val="000000"/>
        </w:rPr>
        <w:t>toliau išvardyt</w:t>
      </w:r>
      <w:r w:rsidR="0001344B" w:rsidRPr="00647004">
        <w:rPr>
          <w:b/>
          <w:color w:val="000000"/>
        </w:rPr>
        <w:t>as</w:t>
      </w:r>
      <w:r w:rsidRPr="00647004">
        <w:rPr>
          <w:b/>
          <w:color w:val="000000"/>
        </w:rPr>
        <w:t xml:space="preserve"> </w:t>
      </w:r>
      <w:r w:rsidR="0001344B" w:rsidRPr="00647004">
        <w:rPr>
          <w:b/>
          <w:color w:val="000000"/>
        </w:rPr>
        <w:t>šalutinis poveikis.</w:t>
      </w:r>
    </w:p>
    <w:p w14:paraId="064B18F6" w14:textId="77777777" w:rsidR="000A25D4" w:rsidRPr="00647004" w:rsidRDefault="000A25D4">
      <w:pPr>
        <w:tabs>
          <w:tab w:val="clear" w:pos="567"/>
        </w:tabs>
        <w:spacing w:line="240" w:lineRule="auto"/>
        <w:rPr>
          <w:color w:val="000000"/>
          <w:u w:val="single"/>
        </w:rPr>
      </w:pPr>
    </w:p>
    <w:p w14:paraId="0A0951C3" w14:textId="77777777" w:rsidR="004A0D26" w:rsidRPr="00647004" w:rsidRDefault="004A0D26">
      <w:pPr>
        <w:tabs>
          <w:tab w:val="clear" w:pos="567"/>
        </w:tabs>
        <w:spacing w:line="240" w:lineRule="auto"/>
        <w:rPr>
          <w:color w:val="000000"/>
          <w:u w:val="single"/>
        </w:rPr>
      </w:pPr>
      <w:r w:rsidRPr="00647004">
        <w:rPr>
          <w:color w:val="000000"/>
          <w:u w:val="single"/>
        </w:rPr>
        <w:t>Imuninės sistemos sutrikimai</w:t>
      </w:r>
    </w:p>
    <w:p w14:paraId="229268C1" w14:textId="77777777" w:rsidR="004A0D26" w:rsidRPr="00647004" w:rsidRDefault="000B5F93">
      <w:pPr>
        <w:tabs>
          <w:tab w:val="clear" w:pos="567"/>
        </w:tabs>
        <w:spacing w:line="240" w:lineRule="auto"/>
        <w:rPr>
          <w:color w:val="000000"/>
        </w:rPr>
      </w:pPr>
      <w:r w:rsidRPr="00647004">
        <w:rPr>
          <w:color w:val="000000"/>
        </w:rPr>
        <w:t xml:space="preserve">Alerginės reakcijos, įskaitant poodinių audinių paburkimą, dilgėlinę, </w:t>
      </w:r>
      <w:r w:rsidR="0012586C" w:rsidRPr="00647004">
        <w:rPr>
          <w:color w:val="000000"/>
        </w:rPr>
        <w:t>iš</w:t>
      </w:r>
      <w:r w:rsidRPr="00647004">
        <w:rPr>
          <w:color w:val="000000"/>
        </w:rPr>
        <w:t>bėrimą; sunki staigi gyvybei grėsminga alerginė reakcija; niežėjimas.</w:t>
      </w:r>
    </w:p>
    <w:p w14:paraId="65C96F74" w14:textId="77777777" w:rsidR="000A25D4" w:rsidRPr="00647004" w:rsidRDefault="000A25D4">
      <w:pPr>
        <w:tabs>
          <w:tab w:val="clear" w:pos="567"/>
        </w:tabs>
        <w:spacing w:line="240" w:lineRule="auto"/>
        <w:rPr>
          <w:color w:val="000000"/>
          <w:u w:val="single"/>
        </w:rPr>
      </w:pPr>
    </w:p>
    <w:p w14:paraId="7BC5AFF2" w14:textId="77777777" w:rsidR="004A0D26" w:rsidRPr="00647004" w:rsidRDefault="004A0D26">
      <w:pPr>
        <w:tabs>
          <w:tab w:val="clear" w:pos="567"/>
        </w:tabs>
        <w:spacing w:line="240" w:lineRule="auto"/>
        <w:rPr>
          <w:color w:val="000000"/>
          <w:u w:val="single"/>
        </w:rPr>
      </w:pPr>
      <w:r w:rsidRPr="00647004">
        <w:rPr>
          <w:color w:val="000000"/>
          <w:u w:val="single"/>
        </w:rPr>
        <w:t>Medžiagų apykaitos ir mitybos sutrikimai</w:t>
      </w:r>
    </w:p>
    <w:p w14:paraId="69FBCBF3" w14:textId="77777777" w:rsidR="004A0D26" w:rsidRPr="00647004" w:rsidRDefault="000B5F93">
      <w:pPr>
        <w:tabs>
          <w:tab w:val="clear" w:pos="567"/>
        </w:tabs>
        <w:spacing w:line="240" w:lineRule="auto"/>
        <w:rPr>
          <w:color w:val="000000"/>
        </w:rPr>
      </w:pPr>
      <w:r w:rsidRPr="00647004">
        <w:rPr>
          <w:color w:val="000000"/>
        </w:rPr>
        <w:t>Mažas cukraus kiekis kraujyje.</w:t>
      </w:r>
    </w:p>
    <w:p w14:paraId="7BCC1EFD" w14:textId="77777777" w:rsidR="000A25D4" w:rsidRPr="00647004" w:rsidRDefault="000A25D4">
      <w:pPr>
        <w:tabs>
          <w:tab w:val="clear" w:pos="567"/>
        </w:tabs>
        <w:spacing w:line="240" w:lineRule="auto"/>
        <w:rPr>
          <w:color w:val="000000"/>
          <w:u w:val="single"/>
        </w:rPr>
      </w:pPr>
    </w:p>
    <w:p w14:paraId="60CDB776" w14:textId="77777777" w:rsidR="004A0D26" w:rsidRPr="00647004" w:rsidRDefault="004A0D26">
      <w:pPr>
        <w:tabs>
          <w:tab w:val="clear" w:pos="567"/>
        </w:tabs>
        <w:spacing w:line="240" w:lineRule="auto"/>
        <w:rPr>
          <w:bCs/>
          <w:color w:val="000000"/>
        </w:rPr>
      </w:pPr>
      <w:r w:rsidRPr="00647004">
        <w:rPr>
          <w:color w:val="000000"/>
          <w:u w:val="single"/>
        </w:rPr>
        <w:t>Psichikos sutrikimai</w:t>
      </w:r>
    </w:p>
    <w:p w14:paraId="4F0404E8" w14:textId="2DD49683" w:rsidR="004A0D26" w:rsidRPr="00647004" w:rsidRDefault="000B5F93">
      <w:pPr>
        <w:tabs>
          <w:tab w:val="clear" w:pos="567"/>
        </w:tabs>
        <w:spacing w:line="240" w:lineRule="auto"/>
        <w:rPr>
          <w:bCs/>
          <w:color w:val="000000"/>
        </w:rPr>
      </w:pPr>
      <w:r w:rsidRPr="00647004">
        <w:rPr>
          <w:color w:val="000000"/>
        </w:rPr>
        <w:t xml:space="preserve">Depresija; nemiga; </w:t>
      </w:r>
      <w:r w:rsidR="0012586C" w:rsidRPr="00647004">
        <w:rPr>
          <w:color w:val="000000"/>
        </w:rPr>
        <w:t>košmariški sapnai</w:t>
      </w:r>
      <w:r w:rsidRPr="00647004">
        <w:rPr>
          <w:color w:val="000000"/>
        </w:rPr>
        <w:t>; atminties netekimas</w:t>
      </w:r>
      <w:r w:rsidR="00342898" w:rsidRPr="00647004">
        <w:rPr>
          <w:color w:val="000000"/>
        </w:rPr>
        <w:t>;</w:t>
      </w:r>
      <w:r w:rsidR="00215C5A" w:rsidRPr="00647004">
        <w:rPr>
          <w:color w:val="000000"/>
        </w:rPr>
        <w:t xml:space="preserve"> nervingumas</w:t>
      </w:r>
      <w:r w:rsidR="005F67BD">
        <w:t>, h</w:t>
      </w:r>
      <w:r w:rsidR="005F67BD" w:rsidRPr="002028DB">
        <w:t>aliucinacijos</w:t>
      </w:r>
      <w:r w:rsidRPr="00647004">
        <w:rPr>
          <w:color w:val="000000"/>
        </w:rPr>
        <w:t>.</w:t>
      </w:r>
    </w:p>
    <w:p w14:paraId="683D065B" w14:textId="77777777" w:rsidR="000A25D4" w:rsidRPr="00647004" w:rsidRDefault="000A25D4">
      <w:pPr>
        <w:tabs>
          <w:tab w:val="clear" w:pos="567"/>
        </w:tabs>
        <w:spacing w:line="240" w:lineRule="auto"/>
        <w:rPr>
          <w:color w:val="000000"/>
          <w:u w:val="single"/>
        </w:rPr>
      </w:pPr>
    </w:p>
    <w:p w14:paraId="0829B53E" w14:textId="77777777" w:rsidR="004A0D26" w:rsidRPr="00647004" w:rsidRDefault="004A0D26">
      <w:pPr>
        <w:tabs>
          <w:tab w:val="clear" w:pos="567"/>
        </w:tabs>
        <w:spacing w:line="240" w:lineRule="auto"/>
        <w:rPr>
          <w:bCs/>
          <w:color w:val="000000"/>
          <w:u w:val="single"/>
        </w:rPr>
      </w:pPr>
      <w:r w:rsidRPr="00647004">
        <w:rPr>
          <w:color w:val="000000"/>
          <w:u w:val="single"/>
        </w:rPr>
        <w:t>Nervų sistemos sutrikimai</w:t>
      </w:r>
    </w:p>
    <w:p w14:paraId="431AB961" w14:textId="5554ADBC" w:rsidR="004A0D26" w:rsidRPr="00647004" w:rsidRDefault="0012586C">
      <w:pPr>
        <w:tabs>
          <w:tab w:val="clear" w:pos="567"/>
        </w:tabs>
        <w:spacing w:line="240" w:lineRule="auto"/>
        <w:rPr>
          <w:bCs/>
          <w:color w:val="000000"/>
        </w:rPr>
      </w:pPr>
      <w:r w:rsidRPr="00647004">
        <w:rPr>
          <w:color w:val="000000"/>
        </w:rPr>
        <w:lastRenderedPageBreak/>
        <w:t>Svaigulys</w:t>
      </w:r>
      <w:r w:rsidR="000B5F93" w:rsidRPr="00647004">
        <w:rPr>
          <w:color w:val="000000"/>
        </w:rPr>
        <w:t xml:space="preserve">; </w:t>
      </w:r>
      <w:r w:rsidRPr="00647004">
        <w:rPr>
          <w:color w:val="000000"/>
        </w:rPr>
        <w:t>apalpimas</w:t>
      </w:r>
      <w:r w:rsidR="000B5F93" w:rsidRPr="00647004">
        <w:rPr>
          <w:color w:val="000000"/>
        </w:rPr>
        <w:t xml:space="preserve">; neįprasti pojūčiai (dilgčiojimai ir dūrimas); </w:t>
      </w:r>
      <w:r w:rsidR="007566A4">
        <w:rPr>
          <w:color w:val="000000"/>
        </w:rPr>
        <w:t>generalizuotos</w:t>
      </w:r>
      <w:r w:rsidR="007566A4" w:rsidRPr="00647004">
        <w:rPr>
          <w:color w:val="000000"/>
        </w:rPr>
        <w:t xml:space="preserve"> </w:t>
      </w:r>
      <w:r w:rsidR="000B5F93" w:rsidRPr="00647004">
        <w:rPr>
          <w:color w:val="000000"/>
        </w:rPr>
        <w:t>miastenijos (raumenų sutrikimo) požymių ir simptomų sustiprėjimas; insultas; sumažėjęs kraujo pritekėjimas į smegenis.</w:t>
      </w:r>
    </w:p>
    <w:p w14:paraId="73469E5E" w14:textId="77777777" w:rsidR="000A25D4" w:rsidRPr="00647004" w:rsidRDefault="000A25D4" w:rsidP="00B6262F">
      <w:pPr>
        <w:tabs>
          <w:tab w:val="clear" w:pos="567"/>
        </w:tabs>
        <w:spacing w:line="240" w:lineRule="auto"/>
        <w:rPr>
          <w:u w:val="single"/>
        </w:rPr>
      </w:pPr>
    </w:p>
    <w:p w14:paraId="77367E12" w14:textId="77777777" w:rsidR="004A0D26" w:rsidRPr="00647004" w:rsidRDefault="004A0D26">
      <w:pPr>
        <w:keepNext/>
        <w:numPr>
          <w:ilvl w:val="12"/>
          <w:numId w:val="0"/>
        </w:numPr>
        <w:tabs>
          <w:tab w:val="clear" w:pos="567"/>
        </w:tabs>
        <w:spacing w:line="240" w:lineRule="auto"/>
        <w:outlineLvl w:val="0"/>
        <w:rPr>
          <w:u w:val="single"/>
        </w:rPr>
      </w:pPr>
      <w:r w:rsidRPr="00647004">
        <w:rPr>
          <w:u w:val="single"/>
        </w:rPr>
        <w:t xml:space="preserve">Akių sutrikimai </w:t>
      </w:r>
    </w:p>
    <w:p w14:paraId="008F778C" w14:textId="77777777" w:rsidR="004A0D26" w:rsidRPr="00647004" w:rsidRDefault="000B5F93">
      <w:pPr>
        <w:tabs>
          <w:tab w:val="clear" w:pos="567"/>
        </w:tabs>
        <w:spacing w:line="240" w:lineRule="auto"/>
        <w:rPr>
          <w:bCs/>
          <w:color w:val="000000"/>
        </w:rPr>
      </w:pPr>
      <w:r w:rsidRPr="00647004">
        <w:rPr>
          <w:color w:val="000000"/>
        </w:rPr>
        <w:t xml:space="preserve">Ragenos uždegimas; sumažėjęs ragenos jautrumas; regos sutrikimai, įskaitant refrakcijos pokyčius (kartais dėl </w:t>
      </w:r>
      <w:r w:rsidR="0012586C" w:rsidRPr="00647004">
        <w:rPr>
          <w:color w:val="000000"/>
        </w:rPr>
        <w:t>vyzdį siaurinančių</w:t>
      </w:r>
      <w:r w:rsidR="007566A4">
        <w:rPr>
          <w:color w:val="000000"/>
        </w:rPr>
        <w:t xml:space="preserve"> vaistų</w:t>
      </w:r>
      <w:r w:rsidRPr="00647004">
        <w:rPr>
          <w:color w:val="000000"/>
        </w:rPr>
        <w:t xml:space="preserve"> vartojimo nutraukimo); viršutinio voko užkritimas; dvejinimasis akyse; neryškus matymas ir kraujagyslinio sluoksnio po tinklaine atšokimas po filtracijos chirurginės intervencijos, galintis sukelti regos sutrikimų; ragenos išopėjimas.</w:t>
      </w:r>
    </w:p>
    <w:p w14:paraId="1AE9E4D8" w14:textId="77777777" w:rsidR="000A25D4" w:rsidRPr="00647004" w:rsidRDefault="000A25D4">
      <w:pPr>
        <w:tabs>
          <w:tab w:val="clear" w:pos="567"/>
        </w:tabs>
        <w:spacing w:line="240" w:lineRule="auto"/>
        <w:rPr>
          <w:color w:val="000000"/>
          <w:u w:val="single"/>
        </w:rPr>
      </w:pPr>
    </w:p>
    <w:p w14:paraId="19FCE1AD" w14:textId="77777777" w:rsidR="004A0D26" w:rsidRPr="00647004" w:rsidRDefault="004A0D26">
      <w:pPr>
        <w:tabs>
          <w:tab w:val="clear" w:pos="567"/>
        </w:tabs>
        <w:spacing w:line="240" w:lineRule="auto"/>
        <w:rPr>
          <w:bCs/>
          <w:color w:val="000000"/>
          <w:u w:val="single"/>
        </w:rPr>
      </w:pPr>
      <w:r w:rsidRPr="00647004">
        <w:rPr>
          <w:color w:val="000000"/>
          <w:u w:val="single"/>
        </w:rPr>
        <w:t>Ausų sutrikimai</w:t>
      </w:r>
    </w:p>
    <w:p w14:paraId="156A7976" w14:textId="58360C93" w:rsidR="004A0D26" w:rsidRPr="00647004" w:rsidRDefault="0012586C">
      <w:pPr>
        <w:tabs>
          <w:tab w:val="clear" w:pos="567"/>
        </w:tabs>
        <w:spacing w:line="240" w:lineRule="auto"/>
        <w:rPr>
          <w:bCs/>
          <w:color w:val="000000"/>
        </w:rPr>
      </w:pPr>
      <w:r w:rsidRPr="00647004">
        <w:rPr>
          <w:color w:val="000000"/>
        </w:rPr>
        <w:t>Ūžesys</w:t>
      </w:r>
      <w:r w:rsidR="007566A4">
        <w:rPr>
          <w:color w:val="000000"/>
        </w:rPr>
        <w:t xml:space="preserve"> (spengimas ausyse</w:t>
      </w:r>
      <w:r w:rsidR="00076DF0">
        <w:rPr>
          <w:color w:val="000000"/>
        </w:rPr>
        <w:t xml:space="preserve"> [</w:t>
      </w:r>
      <w:r w:rsidR="00076DF0" w:rsidRPr="00DD2494">
        <w:rPr>
          <w:i/>
          <w:color w:val="000000"/>
        </w:rPr>
        <w:t>tinnitus</w:t>
      </w:r>
      <w:r w:rsidR="00076DF0">
        <w:rPr>
          <w:color w:val="000000"/>
        </w:rPr>
        <w:t>]</w:t>
      </w:r>
      <w:r w:rsidR="007566A4">
        <w:rPr>
          <w:color w:val="000000"/>
        </w:rPr>
        <w:t>)</w:t>
      </w:r>
      <w:r w:rsidR="000B5F93" w:rsidRPr="00647004">
        <w:rPr>
          <w:color w:val="000000"/>
        </w:rPr>
        <w:t>.</w:t>
      </w:r>
    </w:p>
    <w:p w14:paraId="30C26A43" w14:textId="77777777" w:rsidR="000A25D4" w:rsidRPr="00647004" w:rsidRDefault="000A25D4">
      <w:pPr>
        <w:tabs>
          <w:tab w:val="clear" w:pos="567"/>
        </w:tabs>
        <w:spacing w:line="240" w:lineRule="auto"/>
        <w:rPr>
          <w:color w:val="000000"/>
          <w:u w:val="single"/>
        </w:rPr>
      </w:pPr>
    </w:p>
    <w:p w14:paraId="2D736BFD" w14:textId="77777777" w:rsidR="004A0D26" w:rsidRPr="00647004" w:rsidRDefault="004A0D26">
      <w:pPr>
        <w:tabs>
          <w:tab w:val="clear" w:pos="567"/>
        </w:tabs>
        <w:spacing w:line="240" w:lineRule="auto"/>
        <w:rPr>
          <w:bCs/>
          <w:color w:val="000000"/>
          <w:u w:val="single"/>
        </w:rPr>
      </w:pPr>
      <w:r w:rsidRPr="00647004">
        <w:rPr>
          <w:color w:val="000000"/>
          <w:u w:val="single"/>
        </w:rPr>
        <w:t>Širdies sutrikimai</w:t>
      </w:r>
    </w:p>
    <w:p w14:paraId="40028A5C" w14:textId="77777777" w:rsidR="004A0D26" w:rsidRPr="00647004" w:rsidRDefault="000B5F93">
      <w:pPr>
        <w:tabs>
          <w:tab w:val="clear" w:pos="567"/>
        </w:tabs>
        <w:spacing w:line="240" w:lineRule="auto"/>
        <w:rPr>
          <w:bCs/>
          <w:color w:val="000000"/>
        </w:rPr>
      </w:pPr>
      <w:r w:rsidRPr="00647004">
        <w:rPr>
          <w:color w:val="000000"/>
        </w:rPr>
        <w:t xml:space="preserve">Retas širdies plakimas; krūtinės skausmas; </w:t>
      </w:r>
      <w:r w:rsidR="001C46E5" w:rsidRPr="00647004">
        <w:rPr>
          <w:color w:val="000000"/>
        </w:rPr>
        <w:t>juntamas širdies plakimas</w:t>
      </w:r>
      <w:r w:rsidRPr="00647004">
        <w:rPr>
          <w:color w:val="000000"/>
        </w:rPr>
        <w:t>; edema (skysčių susikaupimas); širdies ritmo ar plakimo dažnio pokyčiai; stazinis širdies nepakankamumas (širdies liga, kuriai būdingas skysčio kaupimosi sukeltas dusulys ir pėdų bei kojų tinimas); tam tikro tipo širdies ritmo sutrikimas; širdies priepuolis; širdies nepakankamumas.</w:t>
      </w:r>
    </w:p>
    <w:p w14:paraId="3C82CB85" w14:textId="77777777" w:rsidR="000A25D4" w:rsidRPr="00647004" w:rsidRDefault="000A25D4">
      <w:pPr>
        <w:tabs>
          <w:tab w:val="clear" w:pos="567"/>
        </w:tabs>
        <w:spacing w:line="240" w:lineRule="auto"/>
        <w:rPr>
          <w:color w:val="000000"/>
          <w:u w:val="single"/>
        </w:rPr>
      </w:pPr>
    </w:p>
    <w:p w14:paraId="00C67241" w14:textId="77777777" w:rsidR="004A0D26" w:rsidRPr="00647004" w:rsidRDefault="004A0D26" w:rsidP="00060C95">
      <w:pPr>
        <w:keepNext/>
        <w:tabs>
          <w:tab w:val="clear" w:pos="567"/>
        </w:tabs>
        <w:spacing w:line="240" w:lineRule="auto"/>
        <w:rPr>
          <w:bCs/>
          <w:color w:val="000000"/>
          <w:u w:val="single"/>
        </w:rPr>
      </w:pPr>
      <w:r w:rsidRPr="00647004">
        <w:rPr>
          <w:color w:val="000000"/>
          <w:u w:val="single"/>
        </w:rPr>
        <w:t>Kraujagyslių sutrikimai</w:t>
      </w:r>
    </w:p>
    <w:p w14:paraId="5819DF49" w14:textId="77777777" w:rsidR="004A0D26" w:rsidRPr="00647004" w:rsidRDefault="001C46E5" w:rsidP="00060C95">
      <w:pPr>
        <w:keepNext/>
        <w:tabs>
          <w:tab w:val="clear" w:pos="567"/>
        </w:tabs>
        <w:spacing w:line="240" w:lineRule="auto"/>
        <w:rPr>
          <w:bCs/>
          <w:color w:val="000000"/>
        </w:rPr>
      </w:pPr>
      <w:r w:rsidRPr="00647004">
        <w:rPr>
          <w:color w:val="000000"/>
        </w:rPr>
        <w:t xml:space="preserve">Mažas </w:t>
      </w:r>
      <w:r w:rsidR="000758AB" w:rsidRPr="00647004">
        <w:rPr>
          <w:color w:val="000000"/>
        </w:rPr>
        <w:t>kraujospūdis; šlubavimas; Reino fenomenas, šaltos plaštakos ir pėdos.</w:t>
      </w:r>
    </w:p>
    <w:p w14:paraId="7397CBC9" w14:textId="77777777" w:rsidR="000A25D4" w:rsidRPr="00647004" w:rsidRDefault="000A25D4">
      <w:pPr>
        <w:tabs>
          <w:tab w:val="clear" w:pos="567"/>
        </w:tabs>
        <w:spacing w:line="240" w:lineRule="auto"/>
        <w:rPr>
          <w:color w:val="000000"/>
          <w:u w:val="single"/>
        </w:rPr>
      </w:pPr>
    </w:p>
    <w:p w14:paraId="2171C247" w14:textId="77777777" w:rsidR="004A0D26" w:rsidRPr="00647004" w:rsidRDefault="004A0D26">
      <w:pPr>
        <w:tabs>
          <w:tab w:val="clear" w:pos="567"/>
        </w:tabs>
        <w:spacing w:line="240" w:lineRule="auto"/>
        <w:rPr>
          <w:bCs/>
          <w:color w:val="000000"/>
          <w:u w:val="single"/>
        </w:rPr>
      </w:pPr>
      <w:r w:rsidRPr="00647004">
        <w:rPr>
          <w:color w:val="000000"/>
          <w:u w:val="single"/>
        </w:rPr>
        <w:t>Kvėpavimo sistemos sutrikimai</w:t>
      </w:r>
    </w:p>
    <w:p w14:paraId="2436D2C5" w14:textId="77777777" w:rsidR="004A0D26" w:rsidRPr="00647004" w:rsidRDefault="000758AB">
      <w:pPr>
        <w:tabs>
          <w:tab w:val="clear" w:pos="567"/>
        </w:tabs>
        <w:spacing w:line="240" w:lineRule="auto"/>
        <w:rPr>
          <w:bCs/>
          <w:color w:val="000000"/>
        </w:rPr>
      </w:pPr>
      <w:r w:rsidRPr="00647004">
        <w:rPr>
          <w:color w:val="000000"/>
        </w:rPr>
        <w:t>Kvėpavimo takų plaučiuose susitraukimas (dažniausiai plaučių liga jau sergantiems pacientams); pasunkėjęs kvėpavimas; kosulys.</w:t>
      </w:r>
    </w:p>
    <w:p w14:paraId="66409326" w14:textId="77777777" w:rsidR="000A25D4" w:rsidRPr="00647004" w:rsidRDefault="000A25D4">
      <w:pPr>
        <w:tabs>
          <w:tab w:val="clear" w:pos="567"/>
        </w:tabs>
        <w:spacing w:line="240" w:lineRule="auto"/>
        <w:rPr>
          <w:color w:val="000000"/>
          <w:u w:val="single"/>
        </w:rPr>
      </w:pPr>
    </w:p>
    <w:p w14:paraId="565A12DD" w14:textId="77777777" w:rsidR="004A0D26" w:rsidRPr="00647004" w:rsidRDefault="004A0D26">
      <w:pPr>
        <w:tabs>
          <w:tab w:val="clear" w:pos="567"/>
        </w:tabs>
        <w:spacing w:line="240" w:lineRule="auto"/>
        <w:rPr>
          <w:bCs/>
          <w:color w:val="000000"/>
          <w:u w:val="single"/>
        </w:rPr>
      </w:pPr>
      <w:r w:rsidRPr="00647004">
        <w:rPr>
          <w:color w:val="000000"/>
          <w:u w:val="single"/>
        </w:rPr>
        <w:t>Virškinimo trakto sutrikimai</w:t>
      </w:r>
    </w:p>
    <w:p w14:paraId="58927E00" w14:textId="77777777" w:rsidR="004A0D26" w:rsidRPr="00647004" w:rsidRDefault="000758AB">
      <w:pPr>
        <w:tabs>
          <w:tab w:val="clear" w:pos="567"/>
        </w:tabs>
        <w:spacing w:line="240" w:lineRule="auto"/>
        <w:rPr>
          <w:bCs/>
          <w:color w:val="000000"/>
        </w:rPr>
      </w:pPr>
      <w:r w:rsidRPr="00647004">
        <w:rPr>
          <w:color w:val="000000"/>
        </w:rPr>
        <w:t>Pykinimas; nevirškinimas; viduriavimas; burnos džiūvimas; skonio pojūčio pokyčiai; pilvo skausmas; vėmimas.</w:t>
      </w:r>
    </w:p>
    <w:p w14:paraId="06F8BE6A" w14:textId="77777777" w:rsidR="000A25D4" w:rsidRPr="00647004" w:rsidRDefault="000A25D4">
      <w:pPr>
        <w:tabs>
          <w:tab w:val="clear" w:pos="567"/>
        </w:tabs>
        <w:spacing w:line="240" w:lineRule="auto"/>
        <w:rPr>
          <w:color w:val="000000"/>
          <w:u w:val="single"/>
        </w:rPr>
      </w:pPr>
    </w:p>
    <w:p w14:paraId="0FAD9804" w14:textId="77777777" w:rsidR="004A0D26" w:rsidRPr="00647004" w:rsidRDefault="004A0D26">
      <w:pPr>
        <w:tabs>
          <w:tab w:val="clear" w:pos="567"/>
        </w:tabs>
        <w:spacing w:line="240" w:lineRule="auto"/>
        <w:rPr>
          <w:bCs/>
          <w:color w:val="000000"/>
          <w:u w:val="single"/>
        </w:rPr>
      </w:pPr>
      <w:r w:rsidRPr="00647004">
        <w:rPr>
          <w:color w:val="000000"/>
          <w:u w:val="single"/>
        </w:rPr>
        <w:t>Odos sutrikimai</w:t>
      </w:r>
    </w:p>
    <w:p w14:paraId="11AD8B13" w14:textId="62FA6F14" w:rsidR="004A0D26" w:rsidRPr="00647004" w:rsidRDefault="000758AB">
      <w:pPr>
        <w:tabs>
          <w:tab w:val="clear" w:pos="567"/>
        </w:tabs>
        <w:spacing w:line="240" w:lineRule="auto"/>
        <w:rPr>
          <w:bCs/>
          <w:color w:val="000000"/>
        </w:rPr>
      </w:pPr>
      <w:r w:rsidRPr="00647004">
        <w:rPr>
          <w:color w:val="000000"/>
        </w:rPr>
        <w:t xml:space="preserve">Plaukų nuslinkimas; odos </w:t>
      </w:r>
      <w:r w:rsidR="00076DF0">
        <w:rPr>
          <w:color w:val="000000"/>
        </w:rPr>
        <w:t>iš</w:t>
      </w:r>
      <w:r w:rsidRPr="00647004">
        <w:rPr>
          <w:color w:val="000000"/>
        </w:rPr>
        <w:t xml:space="preserve">bėrimas </w:t>
      </w:r>
      <w:r w:rsidR="001C46E5" w:rsidRPr="00647004">
        <w:rPr>
          <w:color w:val="000000"/>
        </w:rPr>
        <w:t xml:space="preserve">baltos ir </w:t>
      </w:r>
      <w:r w:rsidRPr="00647004">
        <w:rPr>
          <w:color w:val="000000"/>
        </w:rPr>
        <w:t xml:space="preserve">sidabro spalvos dariniais (į </w:t>
      </w:r>
      <w:r w:rsidR="001C46E5" w:rsidRPr="00647004">
        <w:rPr>
          <w:color w:val="000000"/>
        </w:rPr>
        <w:t xml:space="preserve">žvynelinę </w:t>
      </w:r>
      <w:r w:rsidRPr="00647004">
        <w:rPr>
          <w:color w:val="000000"/>
        </w:rPr>
        <w:t xml:space="preserve">panašus </w:t>
      </w:r>
      <w:r w:rsidR="00076DF0">
        <w:rPr>
          <w:color w:val="000000"/>
        </w:rPr>
        <w:t>iš</w:t>
      </w:r>
      <w:r w:rsidRPr="00647004">
        <w:rPr>
          <w:color w:val="000000"/>
        </w:rPr>
        <w:t xml:space="preserve">bėrimas) arba </w:t>
      </w:r>
      <w:r w:rsidR="001C46E5" w:rsidRPr="00647004">
        <w:rPr>
          <w:color w:val="000000"/>
        </w:rPr>
        <w:t xml:space="preserve">žvynelinės </w:t>
      </w:r>
      <w:r w:rsidRPr="00647004">
        <w:rPr>
          <w:color w:val="000000"/>
        </w:rPr>
        <w:t xml:space="preserve">pasunkėjimas; odos </w:t>
      </w:r>
      <w:r w:rsidR="001C46E5" w:rsidRPr="00647004">
        <w:rPr>
          <w:color w:val="000000"/>
        </w:rPr>
        <w:t>iš</w:t>
      </w:r>
      <w:r w:rsidRPr="00647004">
        <w:rPr>
          <w:color w:val="000000"/>
        </w:rPr>
        <w:t>bėrimas.</w:t>
      </w:r>
    </w:p>
    <w:p w14:paraId="49BD2587" w14:textId="77777777" w:rsidR="000A25D4" w:rsidRPr="00647004" w:rsidRDefault="000A25D4">
      <w:pPr>
        <w:tabs>
          <w:tab w:val="clear" w:pos="567"/>
        </w:tabs>
        <w:spacing w:line="240" w:lineRule="auto"/>
        <w:rPr>
          <w:color w:val="000000"/>
          <w:u w:val="single"/>
        </w:rPr>
      </w:pPr>
    </w:p>
    <w:p w14:paraId="78558CC6" w14:textId="77777777" w:rsidR="004A0D26" w:rsidRPr="00647004" w:rsidRDefault="004A0D26">
      <w:pPr>
        <w:tabs>
          <w:tab w:val="clear" w:pos="567"/>
        </w:tabs>
        <w:spacing w:line="240" w:lineRule="auto"/>
        <w:rPr>
          <w:bCs/>
          <w:color w:val="000000"/>
          <w:u w:val="single"/>
        </w:rPr>
      </w:pPr>
      <w:r w:rsidRPr="00647004">
        <w:rPr>
          <w:color w:val="000000"/>
          <w:u w:val="single"/>
        </w:rPr>
        <w:t>Raumenų ir skeleto sutrikimai</w:t>
      </w:r>
    </w:p>
    <w:p w14:paraId="050674E1" w14:textId="77777777" w:rsidR="004A0D26" w:rsidRPr="00647004" w:rsidRDefault="00792195">
      <w:pPr>
        <w:tabs>
          <w:tab w:val="clear" w:pos="567"/>
        </w:tabs>
        <w:spacing w:line="240" w:lineRule="auto"/>
        <w:rPr>
          <w:bCs/>
          <w:color w:val="000000"/>
        </w:rPr>
      </w:pPr>
      <w:r w:rsidRPr="00647004">
        <w:rPr>
          <w:color w:val="000000"/>
        </w:rPr>
        <w:t>Su fiziniu krūviu nesusijęs raumenų skausmas; sąnarių skausmas.</w:t>
      </w:r>
    </w:p>
    <w:p w14:paraId="63BE9368" w14:textId="77777777" w:rsidR="000A25D4" w:rsidRPr="00647004" w:rsidRDefault="000A25D4">
      <w:pPr>
        <w:tabs>
          <w:tab w:val="clear" w:pos="567"/>
        </w:tabs>
        <w:spacing w:line="240" w:lineRule="auto"/>
        <w:rPr>
          <w:color w:val="000000"/>
          <w:u w:val="single"/>
        </w:rPr>
      </w:pPr>
    </w:p>
    <w:p w14:paraId="2129FB6A" w14:textId="77777777" w:rsidR="004A0D26" w:rsidRPr="00647004" w:rsidRDefault="004A0D26">
      <w:pPr>
        <w:tabs>
          <w:tab w:val="clear" w:pos="567"/>
        </w:tabs>
        <w:spacing w:line="240" w:lineRule="auto"/>
        <w:rPr>
          <w:bCs/>
          <w:color w:val="000000"/>
          <w:u w:val="single"/>
        </w:rPr>
      </w:pPr>
      <w:r w:rsidRPr="00647004">
        <w:rPr>
          <w:color w:val="000000"/>
          <w:u w:val="single"/>
        </w:rPr>
        <w:t>Lytinės sistemos ir krūties sutrikimai</w:t>
      </w:r>
    </w:p>
    <w:p w14:paraId="629EC3EF" w14:textId="0C33F2AD" w:rsidR="004A0D26" w:rsidRPr="00647004" w:rsidRDefault="00792195">
      <w:pPr>
        <w:tabs>
          <w:tab w:val="clear" w:pos="567"/>
        </w:tabs>
        <w:spacing w:line="240" w:lineRule="auto"/>
        <w:rPr>
          <w:bCs/>
          <w:color w:val="000000"/>
        </w:rPr>
      </w:pPr>
      <w:r w:rsidRPr="00647004">
        <w:rPr>
          <w:color w:val="000000"/>
        </w:rPr>
        <w:t>Peiron</w:t>
      </w:r>
      <w:r w:rsidR="00076DF0">
        <w:rPr>
          <w:color w:val="000000"/>
        </w:rPr>
        <w:t>i</w:t>
      </w:r>
      <w:r w:rsidRPr="00647004">
        <w:rPr>
          <w:color w:val="000000"/>
        </w:rPr>
        <w:t xml:space="preserve"> liga (gali sukelti varpos iškrypimą); lytinės funkcijos sutrikimas; susilpnėjęs lytinis potraukis.</w:t>
      </w:r>
    </w:p>
    <w:p w14:paraId="7FCF8B07" w14:textId="77777777" w:rsidR="000A25D4" w:rsidRPr="00647004" w:rsidRDefault="000A25D4">
      <w:pPr>
        <w:tabs>
          <w:tab w:val="clear" w:pos="567"/>
        </w:tabs>
        <w:spacing w:line="240" w:lineRule="auto"/>
        <w:rPr>
          <w:color w:val="000000"/>
          <w:u w:val="single"/>
        </w:rPr>
      </w:pPr>
    </w:p>
    <w:p w14:paraId="58157843" w14:textId="77777777" w:rsidR="004A0D26" w:rsidRPr="00647004" w:rsidRDefault="004A0D26">
      <w:pPr>
        <w:tabs>
          <w:tab w:val="clear" w:pos="567"/>
        </w:tabs>
        <w:spacing w:line="240" w:lineRule="auto"/>
        <w:rPr>
          <w:bCs/>
          <w:color w:val="000000"/>
          <w:u w:val="single"/>
        </w:rPr>
      </w:pPr>
      <w:r w:rsidRPr="00647004">
        <w:rPr>
          <w:color w:val="000000"/>
          <w:u w:val="single"/>
        </w:rPr>
        <w:t>Bendrieji sutrikimai</w:t>
      </w:r>
    </w:p>
    <w:p w14:paraId="4AB391C2" w14:textId="77777777" w:rsidR="004A0D26" w:rsidRPr="00647004" w:rsidRDefault="00792195">
      <w:pPr>
        <w:tabs>
          <w:tab w:val="clear" w:pos="567"/>
        </w:tabs>
        <w:spacing w:line="240" w:lineRule="auto"/>
        <w:rPr>
          <w:bCs/>
          <w:color w:val="000000"/>
        </w:rPr>
      </w:pPr>
      <w:r w:rsidRPr="00647004">
        <w:rPr>
          <w:color w:val="000000"/>
        </w:rPr>
        <w:t xml:space="preserve">Raumenų silpnumas </w:t>
      </w:r>
      <w:r w:rsidR="001C46E5" w:rsidRPr="00647004">
        <w:rPr>
          <w:color w:val="000000"/>
        </w:rPr>
        <w:t xml:space="preserve">ir </w:t>
      </w:r>
      <w:r w:rsidRPr="00647004">
        <w:rPr>
          <w:color w:val="000000"/>
        </w:rPr>
        <w:t>nuovargis; troškulys.</w:t>
      </w:r>
    </w:p>
    <w:p w14:paraId="65EB9D23" w14:textId="77777777" w:rsidR="00770C2A" w:rsidRPr="00647004" w:rsidRDefault="00770C2A">
      <w:pPr>
        <w:tabs>
          <w:tab w:val="clear" w:pos="567"/>
        </w:tabs>
        <w:spacing w:line="240" w:lineRule="auto"/>
        <w:rPr>
          <w:bCs/>
          <w:color w:val="000000"/>
        </w:rPr>
      </w:pPr>
    </w:p>
    <w:p w14:paraId="3C76D2E5" w14:textId="77777777" w:rsidR="001405EE" w:rsidRPr="00647004" w:rsidRDefault="001405EE">
      <w:pPr>
        <w:tabs>
          <w:tab w:val="clear" w:pos="567"/>
        </w:tabs>
        <w:spacing w:line="240" w:lineRule="auto"/>
        <w:rPr>
          <w:bCs/>
          <w:color w:val="000000"/>
        </w:rPr>
      </w:pPr>
    </w:p>
    <w:p w14:paraId="35857C86" w14:textId="77777777" w:rsidR="00622E08" w:rsidRPr="00647004" w:rsidRDefault="00622E08">
      <w:pPr>
        <w:numPr>
          <w:ilvl w:val="12"/>
          <w:numId w:val="0"/>
        </w:numPr>
        <w:tabs>
          <w:tab w:val="clear" w:pos="567"/>
        </w:tabs>
        <w:spacing w:line="240" w:lineRule="auto"/>
        <w:rPr>
          <w:b/>
        </w:rPr>
      </w:pPr>
      <w:r w:rsidRPr="00647004">
        <w:rPr>
          <w:b/>
        </w:rPr>
        <w:t>Pranešimas apie šalutinį poveikį</w:t>
      </w:r>
    </w:p>
    <w:p w14:paraId="5D06F8A5" w14:textId="2FDD25AC" w:rsidR="004A0D26" w:rsidRPr="00647004" w:rsidRDefault="004A0D26" w:rsidP="001C46E5">
      <w:pPr>
        <w:numPr>
          <w:ilvl w:val="12"/>
          <w:numId w:val="0"/>
        </w:numPr>
        <w:tabs>
          <w:tab w:val="clear" w:pos="567"/>
        </w:tabs>
        <w:spacing w:line="240" w:lineRule="auto"/>
      </w:pPr>
      <w:r w:rsidRPr="00647004">
        <w:t xml:space="preserve">Jeigu pasireiškė šalutinis poveikis, įskaitant šiame lapelyje nenurodytą, pasakykite gydytojui, vaistininkui arba </w:t>
      </w:r>
      <w:r w:rsidR="001C46E5" w:rsidRPr="00647004">
        <w:t>slaugytojui</w:t>
      </w:r>
      <w:r w:rsidRPr="00647004">
        <w:t xml:space="preserve">. </w:t>
      </w:r>
      <w:r w:rsidR="009B058A" w:rsidRPr="009B058A">
        <w:rPr>
          <w:lang w:eastAsia="en-US" w:bidi="ar-SA"/>
        </w:rPr>
        <w:t xml:space="preserve">Pranešimą apie šalutinį poveikį galite užpildyti ir pateikti Valstybinės vaistų kontrolės tarnybos prie Lietuvos Respublikos sveikatos apsaugos ministerijos tinklalapyje </w:t>
      </w:r>
      <w:r w:rsidR="009B058A" w:rsidRPr="007C5A46">
        <w:t>https://vvkt.</w:t>
      </w:r>
      <w:r w:rsidR="009B058A" w:rsidRPr="009B058A">
        <w:rPr>
          <w:lang w:eastAsia="en-US" w:bidi="ar-SA"/>
        </w:rPr>
        <w:t>lrv.</w:t>
      </w:r>
      <w:r w:rsidR="009B058A" w:rsidRPr="007C5A46">
        <w:t>lt/</w:t>
      </w:r>
      <w:r w:rsidR="009B058A" w:rsidRPr="009B058A">
        <w:rPr>
          <w:lang w:eastAsia="en-US" w:bidi="ar-SA"/>
        </w:rPr>
        <w:t xml:space="preserve">lt/ nurodytais būdais arba paskambinti nemokamu telefonu </w:t>
      </w:r>
      <w:r w:rsidR="009B058A" w:rsidRPr="007C5A46">
        <w:rPr>
          <w:lang w:eastAsia="en-US" w:bidi="ar-SA"/>
        </w:rPr>
        <w:t>+370</w:t>
      </w:r>
      <w:r w:rsidR="009B058A" w:rsidRPr="009B058A">
        <w:rPr>
          <w:lang w:eastAsia="en-US" w:bidi="ar-SA"/>
        </w:rPr>
        <w:t xml:space="preserve"> 800 73 568. Pranešdami apie šalutinį poveikį galite mums padėti gauti daugiau informacijos apie šio vaisto saugumą.</w:t>
      </w:r>
    </w:p>
    <w:p w14:paraId="6F7DB538" w14:textId="77777777" w:rsidR="004A0D26" w:rsidRPr="00647004" w:rsidRDefault="004A0D26">
      <w:pPr>
        <w:tabs>
          <w:tab w:val="clear" w:pos="567"/>
        </w:tabs>
        <w:spacing w:line="240" w:lineRule="auto"/>
        <w:rPr>
          <w:bCs/>
          <w:color w:val="000000"/>
        </w:rPr>
      </w:pPr>
    </w:p>
    <w:p w14:paraId="449E1908" w14:textId="77777777" w:rsidR="004A0D26" w:rsidRPr="00647004" w:rsidRDefault="004A0D26">
      <w:pPr>
        <w:tabs>
          <w:tab w:val="clear" w:pos="567"/>
        </w:tabs>
        <w:spacing w:line="240" w:lineRule="auto"/>
        <w:rPr>
          <w:bCs/>
          <w:color w:val="000000"/>
        </w:rPr>
      </w:pPr>
    </w:p>
    <w:p w14:paraId="00333322" w14:textId="17CE9FB3" w:rsidR="001D29E6" w:rsidRPr="00647004" w:rsidRDefault="001D29E6">
      <w:pPr>
        <w:numPr>
          <w:ilvl w:val="12"/>
          <w:numId w:val="0"/>
        </w:numPr>
        <w:tabs>
          <w:tab w:val="clear" w:pos="567"/>
        </w:tabs>
        <w:spacing w:line="240" w:lineRule="auto"/>
        <w:ind w:left="567" w:right="-2" w:hanging="567"/>
      </w:pPr>
      <w:r w:rsidRPr="00647004">
        <w:rPr>
          <w:b/>
        </w:rPr>
        <w:t>5.</w:t>
      </w:r>
      <w:r w:rsidRPr="00647004">
        <w:tab/>
      </w:r>
      <w:r w:rsidRPr="00647004">
        <w:rPr>
          <w:b/>
        </w:rPr>
        <w:t xml:space="preserve">Kaip laikyti </w:t>
      </w:r>
      <w:r w:rsidR="00C37C01" w:rsidRPr="00647004">
        <w:rPr>
          <w:b/>
        </w:rPr>
        <w:t>TAPTIQOM</w:t>
      </w:r>
    </w:p>
    <w:p w14:paraId="473D500E" w14:textId="77777777" w:rsidR="004A0D26" w:rsidRPr="00647004" w:rsidRDefault="004A0D26">
      <w:pPr>
        <w:numPr>
          <w:ilvl w:val="12"/>
          <w:numId w:val="0"/>
        </w:numPr>
        <w:tabs>
          <w:tab w:val="clear" w:pos="567"/>
        </w:tabs>
        <w:spacing w:line="240" w:lineRule="auto"/>
        <w:rPr>
          <w:bCs/>
        </w:rPr>
      </w:pPr>
    </w:p>
    <w:p w14:paraId="1635057A" w14:textId="77777777" w:rsidR="004A0D26" w:rsidRPr="00647004" w:rsidRDefault="004A0D26">
      <w:pPr>
        <w:numPr>
          <w:ilvl w:val="12"/>
          <w:numId w:val="0"/>
        </w:numPr>
        <w:tabs>
          <w:tab w:val="clear" w:pos="567"/>
        </w:tabs>
        <w:spacing w:line="240" w:lineRule="auto"/>
        <w:rPr>
          <w:bCs/>
        </w:rPr>
      </w:pPr>
      <w:r w:rsidRPr="00647004">
        <w:t>Šį vaistą laikykite vaikams nepastebimoje ir nepasiekiamoje vietoje.</w:t>
      </w:r>
    </w:p>
    <w:p w14:paraId="0B1FD9C3" w14:textId="77777777" w:rsidR="004A0D26" w:rsidRPr="00647004" w:rsidRDefault="004A0D26">
      <w:pPr>
        <w:numPr>
          <w:ilvl w:val="12"/>
          <w:numId w:val="0"/>
        </w:numPr>
        <w:tabs>
          <w:tab w:val="clear" w:pos="567"/>
        </w:tabs>
        <w:spacing w:line="240" w:lineRule="auto"/>
        <w:rPr>
          <w:bCs/>
        </w:rPr>
      </w:pPr>
    </w:p>
    <w:p w14:paraId="5FF1C968" w14:textId="567A66F0" w:rsidR="004A0D26" w:rsidRPr="00647004" w:rsidRDefault="004A0D26">
      <w:pPr>
        <w:numPr>
          <w:ilvl w:val="12"/>
          <w:numId w:val="0"/>
        </w:numPr>
        <w:tabs>
          <w:tab w:val="clear" w:pos="567"/>
        </w:tabs>
        <w:spacing w:line="240" w:lineRule="auto"/>
      </w:pPr>
      <w:r w:rsidRPr="00F91E86">
        <w:lastRenderedPageBreak/>
        <w:t xml:space="preserve">Ant </w:t>
      </w:r>
      <w:r w:rsidR="001C7729">
        <w:t>buteliuko etiketės</w:t>
      </w:r>
      <w:r w:rsidR="00F91E86" w:rsidRPr="00F91E86">
        <w:t xml:space="preserve"> </w:t>
      </w:r>
      <w:r w:rsidR="001C7729">
        <w:t xml:space="preserve">ir dėžutės </w:t>
      </w:r>
      <w:r w:rsidR="00F91E86" w:rsidRPr="00F91E86">
        <w:t>po ,,EXP“</w:t>
      </w:r>
      <w:r w:rsidRPr="00F91E86">
        <w:t xml:space="preserve"> nurodytam tinkamumo laikui pasibaigus, š</w:t>
      </w:r>
      <w:r w:rsidRPr="00647004">
        <w:t>io vaisto vartoti negalima. Vaistas tinkamas vartoti iki paskutinės nurodyto mėnesio dienos.</w:t>
      </w:r>
    </w:p>
    <w:p w14:paraId="59C88421" w14:textId="77777777" w:rsidR="004A0D26" w:rsidRPr="00647004" w:rsidRDefault="004A0D26">
      <w:pPr>
        <w:numPr>
          <w:ilvl w:val="12"/>
          <w:numId w:val="0"/>
        </w:numPr>
        <w:tabs>
          <w:tab w:val="clear" w:pos="567"/>
        </w:tabs>
        <w:spacing w:line="240" w:lineRule="auto"/>
      </w:pPr>
    </w:p>
    <w:p w14:paraId="36F16880" w14:textId="06B4C328" w:rsidR="001C7729" w:rsidRDefault="004A0D26">
      <w:pPr>
        <w:numPr>
          <w:ilvl w:val="12"/>
          <w:numId w:val="0"/>
        </w:numPr>
        <w:spacing w:line="240" w:lineRule="auto"/>
      </w:pPr>
      <w:r w:rsidRPr="00647004">
        <w:t xml:space="preserve">Neatidarytus </w:t>
      </w:r>
      <w:r w:rsidR="001C7729">
        <w:t>buteliukus</w:t>
      </w:r>
      <w:r w:rsidR="00B10A82" w:rsidRPr="00647004">
        <w:t xml:space="preserve"> </w:t>
      </w:r>
      <w:r w:rsidRPr="00647004">
        <w:t>laikyti šaldytuve (2</w:t>
      </w:r>
      <w:r w:rsidR="0088122A" w:rsidRPr="00647004">
        <w:t> °C</w:t>
      </w:r>
      <w:r w:rsidRPr="00647004">
        <w:t xml:space="preserve">–8 °C). </w:t>
      </w:r>
      <w:r w:rsidR="001C7729">
        <w:t>Negalima užšaldyti.</w:t>
      </w:r>
    </w:p>
    <w:p w14:paraId="0085755F" w14:textId="4320D00A" w:rsidR="001C7729" w:rsidRDefault="001C7729">
      <w:pPr>
        <w:numPr>
          <w:ilvl w:val="12"/>
          <w:numId w:val="0"/>
        </w:numPr>
        <w:spacing w:line="240" w:lineRule="auto"/>
      </w:pPr>
      <w:r>
        <w:t xml:space="preserve">Buteliuką </w:t>
      </w:r>
      <w:r w:rsidRPr="001C7729">
        <w:t xml:space="preserve">laikyti gamintojo </w:t>
      </w:r>
      <w:r>
        <w:t>dėžutėje</w:t>
      </w:r>
      <w:r w:rsidRPr="001C7729">
        <w:t>, kad vaistas būtų apsaugotas nuo šviesos</w:t>
      </w:r>
      <w:r>
        <w:t>.</w:t>
      </w:r>
    </w:p>
    <w:p w14:paraId="6FFB4909" w14:textId="77777777" w:rsidR="00487AD7" w:rsidRDefault="00487AD7">
      <w:pPr>
        <w:numPr>
          <w:ilvl w:val="12"/>
          <w:numId w:val="0"/>
        </w:numPr>
        <w:spacing w:line="240" w:lineRule="auto"/>
      </w:pPr>
    </w:p>
    <w:p w14:paraId="162DD017" w14:textId="419203BE" w:rsidR="00487AD7" w:rsidRDefault="00487AD7">
      <w:pPr>
        <w:numPr>
          <w:ilvl w:val="12"/>
          <w:numId w:val="0"/>
        </w:numPr>
        <w:spacing w:line="240" w:lineRule="auto"/>
      </w:pPr>
      <w:r>
        <w:t>Po buteliuko pirmojo atidarymo:</w:t>
      </w:r>
    </w:p>
    <w:p w14:paraId="195692B6" w14:textId="77777777" w:rsidR="00487AD7" w:rsidRDefault="00487AD7" w:rsidP="00487AD7">
      <w:pPr>
        <w:numPr>
          <w:ilvl w:val="12"/>
          <w:numId w:val="0"/>
        </w:numPr>
        <w:spacing w:line="240" w:lineRule="auto"/>
      </w:pPr>
      <w:r>
        <w:t>Laikyti ne aukštesnėje kaip 25 °C temperatūroje. Negalima užšaldyti.</w:t>
      </w:r>
    </w:p>
    <w:p w14:paraId="7694B288" w14:textId="6D2CCE76" w:rsidR="00487AD7" w:rsidRDefault="004F4D0E" w:rsidP="00487AD7">
      <w:pPr>
        <w:numPr>
          <w:ilvl w:val="12"/>
          <w:numId w:val="0"/>
        </w:numPr>
        <w:spacing w:line="240" w:lineRule="auto"/>
      </w:pPr>
      <w:r>
        <w:t xml:space="preserve">Buteliuką </w:t>
      </w:r>
      <w:r w:rsidR="00487AD7">
        <w:t>laikyti gamintojo dėžutėje, kad vaistas būtų apsaugotas nuo šviesos.</w:t>
      </w:r>
    </w:p>
    <w:p w14:paraId="6818764F" w14:textId="093FBA2C" w:rsidR="004A0D26" w:rsidRPr="00647004" w:rsidRDefault="00487AD7" w:rsidP="001C7729">
      <w:pPr>
        <w:numPr>
          <w:ilvl w:val="12"/>
          <w:numId w:val="0"/>
        </w:numPr>
        <w:spacing w:line="240" w:lineRule="auto"/>
      </w:pPr>
      <w:r>
        <w:t>Po buteliuko pirmojo atidarymo</w:t>
      </w:r>
      <w:r w:rsidR="001C7729">
        <w:t xml:space="preserve">, norint išvengti infekcijų, </w:t>
      </w:r>
      <w:r w:rsidR="001C7729" w:rsidRPr="001C7729">
        <w:t xml:space="preserve">buteliuką </w:t>
      </w:r>
      <w:r w:rsidR="001C7729">
        <w:t>būtina</w:t>
      </w:r>
      <w:r w:rsidR="001C7729" w:rsidRPr="001C7729">
        <w:t xml:space="preserve"> išmesti vėliausiai po 3</w:t>
      </w:r>
      <w:r w:rsidR="008C4C65">
        <w:t> </w:t>
      </w:r>
      <w:r w:rsidR="001C7729" w:rsidRPr="001C7729">
        <w:t>mėnesių. Buteli</w:t>
      </w:r>
      <w:r w:rsidR="001C7729">
        <w:t>ukas</w:t>
      </w:r>
      <w:r w:rsidR="001C7729" w:rsidRPr="001C7729">
        <w:t xml:space="preserve"> su 3</w:t>
      </w:r>
      <w:r w:rsidR="008C4C65">
        <w:t> </w:t>
      </w:r>
      <w:r w:rsidR="001C7729" w:rsidRPr="001C7729">
        <w:t xml:space="preserve">ml užpildymo tūriu yra skirtas </w:t>
      </w:r>
      <w:r w:rsidR="001C7729">
        <w:t xml:space="preserve">vartoti </w:t>
      </w:r>
      <w:r w:rsidR="001C7729" w:rsidRPr="001C7729">
        <w:t>1 mėnes</w:t>
      </w:r>
      <w:r w:rsidR="001C7729">
        <w:t>į</w:t>
      </w:r>
      <w:r w:rsidR="001C7729" w:rsidRPr="001C7729">
        <w:t>, 5</w:t>
      </w:r>
      <w:r w:rsidR="008C4C65">
        <w:t> </w:t>
      </w:r>
      <w:r w:rsidR="001C7729" w:rsidRPr="001C7729">
        <w:t>ml užpildymo tūri</w:t>
      </w:r>
      <w:r w:rsidR="001C7729">
        <w:t>o</w:t>
      </w:r>
      <w:r w:rsidR="001C7729" w:rsidRPr="001C7729">
        <w:t xml:space="preserve"> buteli</w:t>
      </w:r>
      <w:r w:rsidR="001C7729">
        <w:t>uka</w:t>
      </w:r>
      <w:r w:rsidR="001C7729" w:rsidRPr="001C7729">
        <w:t xml:space="preserve">s </w:t>
      </w:r>
      <w:r w:rsidR="001C7729">
        <w:t>–</w:t>
      </w:r>
      <w:r w:rsidR="001C7729" w:rsidRPr="001C7729">
        <w:t xml:space="preserve"> 2</w:t>
      </w:r>
      <w:r w:rsidR="001C7729">
        <w:t> </w:t>
      </w:r>
      <w:r w:rsidR="001C7729" w:rsidRPr="001C7729">
        <w:t>mėnesius ir 7</w:t>
      </w:r>
      <w:r w:rsidR="008C4C65">
        <w:t> </w:t>
      </w:r>
      <w:r w:rsidR="001C7729" w:rsidRPr="001C7729">
        <w:t>ml užpildymo tūrio buteli</w:t>
      </w:r>
      <w:r w:rsidR="001C7729">
        <w:t>uka</w:t>
      </w:r>
      <w:r w:rsidR="001C7729" w:rsidRPr="001C7729">
        <w:t xml:space="preserve">s </w:t>
      </w:r>
      <w:r w:rsidR="001C7729">
        <w:t>–</w:t>
      </w:r>
      <w:r w:rsidR="001C7729" w:rsidRPr="001C7729">
        <w:t xml:space="preserve"> 3</w:t>
      </w:r>
      <w:r w:rsidR="001C7729">
        <w:t> </w:t>
      </w:r>
      <w:r w:rsidR="001C7729" w:rsidRPr="001C7729">
        <w:t>mėnesius.</w:t>
      </w:r>
      <w:r w:rsidR="001C7729">
        <w:t xml:space="preserve"> </w:t>
      </w:r>
    </w:p>
    <w:p w14:paraId="0D7FB4FB" w14:textId="77777777" w:rsidR="004A0D26" w:rsidRPr="00647004" w:rsidRDefault="004A0D26">
      <w:pPr>
        <w:numPr>
          <w:ilvl w:val="12"/>
          <w:numId w:val="0"/>
        </w:numPr>
        <w:tabs>
          <w:tab w:val="clear" w:pos="567"/>
        </w:tabs>
        <w:spacing w:line="240" w:lineRule="auto"/>
        <w:rPr>
          <w:bCs/>
        </w:rPr>
      </w:pPr>
    </w:p>
    <w:p w14:paraId="774EB375" w14:textId="77777777" w:rsidR="004A0D26" w:rsidRPr="00647004" w:rsidRDefault="004A0D26">
      <w:pPr>
        <w:numPr>
          <w:ilvl w:val="12"/>
          <w:numId w:val="0"/>
        </w:numPr>
        <w:tabs>
          <w:tab w:val="clear" w:pos="567"/>
        </w:tabs>
        <w:spacing w:line="240" w:lineRule="auto"/>
      </w:pPr>
      <w:r w:rsidRPr="00647004">
        <w:t>Vaistų negalima išmesti į kanalizaciją arba su buitinėmis atliekomis. Kaip išmesti nereikalingus vaistus, klauskite vaistininko. Šios priemonės padės apsaugoti aplinką.</w:t>
      </w:r>
    </w:p>
    <w:p w14:paraId="21478B23" w14:textId="77777777" w:rsidR="004A0D26" w:rsidRPr="00647004" w:rsidRDefault="004A0D26">
      <w:pPr>
        <w:numPr>
          <w:ilvl w:val="12"/>
          <w:numId w:val="0"/>
        </w:numPr>
        <w:tabs>
          <w:tab w:val="clear" w:pos="567"/>
        </w:tabs>
        <w:spacing w:line="240" w:lineRule="auto"/>
      </w:pPr>
    </w:p>
    <w:p w14:paraId="50B18C77" w14:textId="77777777" w:rsidR="001D29E6" w:rsidRPr="00647004" w:rsidRDefault="001D29E6">
      <w:pPr>
        <w:numPr>
          <w:ilvl w:val="12"/>
          <w:numId w:val="0"/>
        </w:numPr>
        <w:tabs>
          <w:tab w:val="clear" w:pos="567"/>
        </w:tabs>
        <w:spacing w:line="240" w:lineRule="auto"/>
        <w:ind w:right="-2"/>
      </w:pPr>
    </w:p>
    <w:p w14:paraId="46668766" w14:textId="77777777" w:rsidR="001D29E6" w:rsidRPr="00647004" w:rsidRDefault="001D29E6" w:rsidP="001C7729">
      <w:pPr>
        <w:keepNext/>
        <w:numPr>
          <w:ilvl w:val="12"/>
          <w:numId w:val="0"/>
        </w:numPr>
        <w:tabs>
          <w:tab w:val="clear" w:pos="567"/>
        </w:tabs>
        <w:spacing w:line="240" w:lineRule="auto"/>
        <w:ind w:right="-2"/>
        <w:rPr>
          <w:b/>
        </w:rPr>
      </w:pPr>
      <w:r w:rsidRPr="00647004">
        <w:rPr>
          <w:b/>
        </w:rPr>
        <w:t>6.</w:t>
      </w:r>
      <w:r w:rsidRPr="00647004">
        <w:tab/>
      </w:r>
      <w:r w:rsidRPr="00647004">
        <w:rPr>
          <w:b/>
        </w:rPr>
        <w:t>Pakuotės turinys ir kita informacija</w:t>
      </w:r>
    </w:p>
    <w:p w14:paraId="6665298C" w14:textId="77777777" w:rsidR="001D29E6" w:rsidRPr="00647004" w:rsidRDefault="001D29E6" w:rsidP="001C7729">
      <w:pPr>
        <w:keepNext/>
        <w:numPr>
          <w:ilvl w:val="12"/>
          <w:numId w:val="0"/>
        </w:numPr>
        <w:tabs>
          <w:tab w:val="clear" w:pos="567"/>
        </w:tabs>
        <w:spacing w:line="240" w:lineRule="auto"/>
        <w:ind w:right="-2"/>
      </w:pPr>
    </w:p>
    <w:p w14:paraId="51F7C35D" w14:textId="0E87127A" w:rsidR="004A0D26" w:rsidRPr="00647004" w:rsidRDefault="001C7729" w:rsidP="001C7729">
      <w:pPr>
        <w:keepNext/>
        <w:numPr>
          <w:ilvl w:val="12"/>
          <w:numId w:val="0"/>
        </w:numPr>
        <w:tabs>
          <w:tab w:val="clear" w:pos="567"/>
        </w:tabs>
        <w:spacing w:line="240" w:lineRule="auto"/>
        <w:rPr>
          <w:b/>
          <w:bCs/>
        </w:rPr>
      </w:pPr>
      <w:r w:rsidRPr="00647004">
        <w:rPr>
          <w:b/>
        </w:rPr>
        <w:t>TAPTIQOM</w:t>
      </w:r>
      <w:r w:rsidR="004A0D26" w:rsidRPr="00647004">
        <w:rPr>
          <w:b/>
        </w:rPr>
        <w:t xml:space="preserve"> sudėtis</w:t>
      </w:r>
    </w:p>
    <w:p w14:paraId="290EA905" w14:textId="55C61904" w:rsidR="004A0D26" w:rsidRPr="00647004" w:rsidRDefault="003454E9" w:rsidP="00DD2494">
      <w:pPr>
        <w:keepNext/>
        <w:numPr>
          <w:ilvl w:val="0"/>
          <w:numId w:val="61"/>
        </w:numPr>
        <w:tabs>
          <w:tab w:val="clear" w:pos="360"/>
          <w:tab w:val="clear" w:pos="567"/>
        </w:tabs>
        <w:spacing w:line="240" w:lineRule="auto"/>
        <w:ind w:left="357" w:hanging="357"/>
        <w:rPr>
          <w:i/>
          <w:iCs/>
        </w:rPr>
      </w:pPr>
      <w:r w:rsidRPr="00647004">
        <w:t xml:space="preserve">Veikliosios </w:t>
      </w:r>
      <w:r w:rsidR="004A0D26" w:rsidRPr="00647004">
        <w:t>medžiagos yra tafluprostas ir timololis. 1 ml tirpalo yra 15</w:t>
      </w:r>
      <w:r w:rsidR="0093274F">
        <w:t> </w:t>
      </w:r>
      <w:r w:rsidR="004A0D26" w:rsidRPr="00647004">
        <w:t>mikrogramų tafluprosto ir 5 mg timololio.</w:t>
      </w:r>
    </w:p>
    <w:p w14:paraId="3276DD50" w14:textId="6CD5DC8F" w:rsidR="004A0D26" w:rsidRPr="00647004" w:rsidRDefault="002C2C45" w:rsidP="00DD2494">
      <w:pPr>
        <w:numPr>
          <w:ilvl w:val="0"/>
          <w:numId w:val="61"/>
        </w:numPr>
        <w:tabs>
          <w:tab w:val="clear" w:pos="360"/>
          <w:tab w:val="clear" w:pos="567"/>
        </w:tabs>
        <w:spacing w:line="240" w:lineRule="auto"/>
        <w:ind w:left="357" w:hanging="357"/>
      </w:pPr>
      <w:r w:rsidRPr="00647004">
        <w:t xml:space="preserve">Pagalbinės </w:t>
      </w:r>
      <w:r w:rsidR="004A0D26" w:rsidRPr="00647004">
        <w:t xml:space="preserve">medžiagos yra glicerolis, dinatrio </w:t>
      </w:r>
      <w:r w:rsidRPr="00647004">
        <w:t xml:space="preserve">fosfatas </w:t>
      </w:r>
      <w:r w:rsidR="004A0D26" w:rsidRPr="00647004">
        <w:t xml:space="preserve">dodekahidratas, dinatrio edetatas, polisorbatas 80, vandenilio chlorido rūgštis ir (arba) natrio </w:t>
      </w:r>
      <w:r w:rsidR="008875F5">
        <w:t>hidroksidas</w:t>
      </w:r>
      <w:r w:rsidR="008875F5" w:rsidRPr="00647004">
        <w:t xml:space="preserve"> </w:t>
      </w:r>
      <w:r w:rsidR="004A0D26" w:rsidRPr="00647004">
        <w:t xml:space="preserve">(pH </w:t>
      </w:r>
      <w:r w:rsidRPr="00647004">
        <w:t>koreguoti</w:t>
      </w:r>
      <w:r w:rsidR="004A0D26" w:rsidRPr="00647004">
        <w:t xml:space="preserve">) ir </w:t>
      </w:r>
      <w:r w:rsidRPr="00647004">
        <w:t>injekcinis vanduo</w:t>
      </w:r>
      <w:r w:rsidR="004A0D26" w:rsidRPr="00647004">
        <w:t>.</w:t>
      </w:r>
    </w:p>
    <w:p w14:paraId="15151E42" w14:textId="77777777" w:rsidR="004A0D26" w:rsidRPr="00647004" w:rsidRDefault="004A0D26">
      <w:pPr>
        <w:spacing w:line="240" w:lineRule="auto"/>
      </w:pPr>
    </w:p>
    <w:p w14:paraId="6636756F" w14:textId="1CFA354D" w:rsidR="004A0D26" w:rsidRPr="00647004" w:rsidRDefault="001C7729">
      <w:pPr>
        <w:keepNext/>
        <w:numPr>
          <w:ilvl w:val="12"/>
          <w:numId w:val="0"/>
        </w:numPr>
        <w:tabs>
          <w:tab w:val="clear" w:pos="567"/>
        </w:tabs>
        <w:spacing w:line="240" w:lineRule="auto"/>
        <w:rPr>
          <w:b/>
          <w:bCs/>
        </w:rPr>
      </w:pPr>
      <w:r w:rsidRPr="00647004">
        <w:rPr>
          <w:b/>
        </w:rPr>
        <w:t>TAPTIQOM</w:t>
      </w:r>
      <w:r w:rsidR="004A0D26" w:rsidRPr="00647004">
        <w:rPr>
          <w:b/>
        </w:rPr>
        <w:t xml:space="preserve"> išvaizda ir kiekis pakuotėje</w:t>
      </w:r>
    </w:p>
    <w:p w14:paraId="52440AA6" w14:textId="7273C224" w:rsidR="00622E08" w:rsidRPr="00647004" w:rsidRDefault="001C7729">
      <w:pPr>
        <w:numPr>
          <w:ilvl w:val="12"/>
          <w:numId w:val="0"/>
        </w:numPr>
        <w:tabs>
          <w:tab w:val="clear" w:pos="567"/>
        </w:tabs>
        <w:spacing w:line="240" w:lineRule="auto"/>
      </w:pPr>
      <w:r w:rsidRPr="00647004">
        <w:t>TAPTIQOM</w:t>
      </w:r>
      <w:r w:rsidR="004A0D26" w:rsidRPr="00647004">
        <w:t xml:space="preserve"> yra skaidrus bespalvis skystis (tirpalas), </w:t>
      </w:r>
      <w:r w:rsidR="0031100F">
        <w:t xml:space="preserve">praktiškai be matomų dalelių. Jis </w:t>
      </w:r>
      <w:r w:rsidR="004A0D26" w:rsidRPr="00647004">
        <w:t xml:space="preserve">tiekiamas </w:t>
      </w:r>
      <w:r w:rsidR="0031100F">
        <w:t>pakuotėse</w:t>
      </w:r>
      <w:r w:rsidR="004A0D26" w:rsidRPr="00647004">
        <w:t>, kuri</w:t>
      </w:r>
      <w:r w:rsidR="0031100F">
        <w:t xml:space="preserve">ose yra </w:t>
      </w:r>
      <w:r w:rsidR="0031100F" w:rsidRPr="0031100F">
        <w:t xml:space="preserve">arba 1 </w:t>
      </w:r>
      <w:r w:rsidR="0031100F">
        <w:t>permatomas plastikinis</w:t>
      </w:r>
      <w:r w:rsidR="0031100F" w:rsidRPr="0031100F">
        <w:t xml:space="preserve"> buteliukas su 3</w:t>
      </w:r>
      <w:r w:rsidR="008875F5">
        <w:t> </w:t>
      </w:r>
      <w:r w:rsidR="0031100F" w:rsidRPr="0031100F">
        <w:t>ml, 5</w:t>
      </w:r>
      <w:r w:rsidR="008875F5">
        <w:t> </w:t>
      </w:r>
      <w:r w:rsidR="0031100F" w:rsidRPr="0031100F">
        <w:t>ml arba 7</w:t>
      </w:r>
      <w:r w:rsidR="008875F5">
        <w:t> </w:t>
      </w:r>
      <w:r w:rsidR="0031100F" w:rsidRPr="0031100F">
        <w:t>ml, arba 3</w:t>
      </w:r>
      <w:r w:rsidR="0031100F">
        <w:t> permatomi plastikiniai</w:t>
      </w:r>
      <w:r w:rsidR="0031100F" w:rsidRPr="0031100F">
        <w:t xml:space="preserve"> buteliukas</w:t>
      </w:r>
      <w:r w:rsidR="0031100F">
        <w:t>, kurių</w:t>
      </w:r>
      <w:r w:rsidR="0031100F" w:rsidRPr="0031100F">
        <w:t xml:space="preserve"> kiekvien</w:t>
      </w:r>
      <w:r w:rsidR="0031100F">
        <w:t>ame yra</w:t>
      </w:r>
      <w:r w:rsidR="0031100F" w:rsidRPr="0031100F">
        <w:t xml:space="preserve"> 3</w:t>
      </w:r>
      <w:r w:rsidR="008875F5">
        <w:t> </w:t>
      </w:r>
      <w:r w:rsidR="0031100F" w:rsidRPr="0031100F">
        <w:t>ml tirpalo. Plastikiniai buteli</w:t>
      </w:r>
      <w:r w:rsidR="0031100F">
        <w:t>uk</w:t>
      </w:r>
      <w:r w:rsidR="0031100F" w:rsidRPr="0031100F">
        <w:t xml:space="preserve">ai </w:t>
      </w:r>
      <w:r w:rsidR="0031100F">
        <w:t xml:space="preserve">yra </w:t>
      </w:r>
      <w:r w:rsidR="0031100F" w:rsidRPr="0031100F">
        <w:t>uždar</w:t>
      </w:r>
      <w:r w:rsidR="0031100F">
        <w:t xml:space="preserve">yti </w:t>
      </w:r>
      <w:r w:rsidR="0031100F" w:rsidRPr="0031100F">
        <w:t xml:space="preserve">dangteliais. </w:t>
      </w:r>
    </w:p>
    <w:p w14:paraId="17596EA7" w14:textId="77777777" w:rsidR="004A0D26" w:rsidRPr="00647004" w:rsidRDefault="004A0D26">
      <w:pPr>
        <w:numPr>
          <w:ilvl w:val="12"/>
          <w:numId w:val="0"/>
        </w:numPr>
        <w:tabs>
          <w:tab w:val="clear" w:pos="567"/>
        </w:tabs>
        <w:spacing w:line="240" w:lineRule="auto"/>
      </w:pPr>
      <w:r w:rsidRPr="00647004">
        <w:t>Gali būti tiekiamos ne visų dydžių pakuotės.</w:t>
      </w:r>
    </w:p>
    <w:p w14:paraId="5CF6C92B" w14:textId="77777777" w:rsidR="001D29E6" w:rsidRPr="00647004" w:rsidRDefault="001D29E6">
      <w:pPr>
        <w:numPr>
          <w:ilvl w:val="12"/>
          <w:numId w:val="0"/>
        </w:numPr>
        <w:tabs>
          <w:tab w:val="clear" w:pos="567"/>
        </w:tabs>
        <w:spacing w:line="240" w:lineRule="auto"/>
        <w:ind w:right="-2"/>
        <w:rPr>
          <w:u w:val="single"/>
        </w:rPr>
      </w:pPr>
    </w:p>
    <w:p w14:paraId="029061EC" w14:textId="77777777" w:rsidR="001D29E6" w:rsidRPr="00647004" w:rsidRDefault="007E777F">
      <w:pPr>
        <w:numPr>
          <w:ilvl w:val="12"/>
          <w:numId w:val="0"/>
        </w:numPr>
        <w:tabs>
          <w:tab w:val="clear" w:pos="567"/>
        </w:tabs>
        <w:spacing w:line="240" w:lineRule="auto"/>
        <w:ind w:right="-2"/>
        <w:rPr>
          <w:b/>
          <w:bCs/>
        </w:rPr>
      </w:pPr>
      <w:r w:rsidRPr="00647004">
        <w:rPr>
          <w:b/>
        </w:rPr>
        <w:t xml:space="preserve">Registruotojas </w:t>
      </w:r>
      <w:r w:rsidR="001D29E6" w:rsidRPr="00647004">
        <w:rPr>
          <w:b/>
        </w:rPr>
        <w:t>ir gamintojas</w:t>
      </w:r>
    </w:p>
    <w:p w14:paraId="78095267" w14:textId="77777777" w:rsidR="001D29E6" w:rsidRPr="00647004" w:rsidRDefault="001D29E6">
      <w:pPr>
        <w:numPr>
          <w:ilvl w:val="12"/>
          <w:numId w:val="0"/>
        </w:numPr>
        <w:tabs>
          <w:tab w:val="clear" w:pos="567"/>
        </w:tabs>
        <w:spacing w:line="240" w:lineRule="auto"/>
        <w:ind w:right="-2"/>
      </w:pPr>
    </w:p>
    <w:p w14:paraId="18AB380D" w14:textId="77777777" w:rsidR="009409CF" w:rsidRPr="00647004" w:rsidRDefault="007E777F" w:rsidP="003454E9">
      <w:pPr>
        <w:tabs>
          <w:tab w:val="clear" w:pos="567"/>
        </w:tabs>
        <w:spacing w:line="240" w:lineRule="auto"/>
        <w:ind w:left="567" w:hanging="567"/>
      </w:pPr>
      <w:r w:rsidRPr="00647004">
        <w:rPr>
          <w:i/>
        </w:rPr>
        <w:t>Registruotojas</w:t>
      </w:r>
    </w:p>
    <w:p w14:paraId="7B921439" w14:textId="77777777" w:rsidR="009409CF" w:rsidRPr="00647004" w:rsidRDefault="009409CF" w:rsidP="009409CF">
      <w:pPr>
        <w:tabs>
          <w:tab w:val="clear" w:pos="567"/>
        </w:tabs>
        <w:spacing w:line="240" w:lineRule="auto"/>
        <w:ind w:left="567" w:hanging="567"/>
      </w:pPr>
      <w:r w:rsidRPr="00647004">
        <w:t>Santen Oy</w:t>
      </w:r>
    </w:p>
    <w:p w14:paraId="2E1ED62E" w14:textId="77777777" w:rsidR="009409CF" w:rsidRPr="00647004" w:rsidRDefault="009409CF" w:rsidP="009409CF">
      <w:pPr>
        <w:tabs>
          <w:tab w:val="clear" w:pos="567"/>
        </w:tabs>
        <w:spacing w:line="240" w:lineRule="auto"/>
        <w:ind w:left="567" w:hanging="567"/>
      </w:pPr>
      <w:r w:rsidRPr="00647004">
        <w:t>Niittyhaankatu 20</w:t>
      </w:r>
    </w:p>
    <w:p w14:paraId="700B65C5" w14:textId="77777777" w:rsidR="009409CF" w:rsidRPr="00647004" w:rsidRDefault="009409CF" w:rsidP="009409CF">
      <w:pPr>
        <w:tabs>
          <w:tab w:val="clear" w:pos="567"/>
        </w:tabs>
        <w:spacing w:line="240" w:lineRule="auto"/>
        <w:ind w:left="567" w:hanging="567"/>
      </w:pPr>
      <w:r w:rsidRPr="00647004">
        <w:t>33720 Tampere</w:t>
      </w:r>
    </w:p>
    <w:p w14:paraId="004C2637" w14:textId="77777777" w:rsidR="009409CF" w:rsidRPr="00647004" w:rsidRDefault="009409CF" w:rsidP="009409CF">
      <w:pPr>
        <w:tabs>
          <w:tab w:val="clear" w:pos="567"/>
        </w:tabs>
        <w:spacing w:line="240" w:lineRule="auto"/>
        <w:ind w:left="567" w:hanging="567"/>
      </w:pPr>
      <w:r w:rsidRPr="00647004">
        <w:t>Suomija</w:t>
      </w:r>
    </w:p>
    <w:p w14:paraId="0462B1F9" w14:textId="77777777" w:rsidR="009409CF" w:rsidRPr="00647004" w:rsidRDefault="009409CF" w:rsidP="003454E9">
      <w:pPr>
        <w:tabs>
          <w:tab w:val="clear" w:pos="567"/>
        </w:tabs>
        <w:spacing w:line="240" w:lineRule="auto"/>
        <w:ind w:left="567" w:hanging="567"/>
      </w:pPr>
    </w:p>
    <w:p w14:paraId="59525474" w14:textId="77777777" w:rsidR="009409CF" w:rsidRPr="00647004" w:rsidRDefault="009409CF" w:rsidP="003454E9">
      <w:pPr>
        <w:tabs>
          <w:tab w:val="clear" w:pos="567"/>
        </w:tabs>
        <w:spacing w:line="240" w:lineRule="auto"/>
        <w:ind w:left="567" w:hanging="567"/>
        <w:rPr>
          <w:i/>
        </w:rPr>
      </w:pPr>
      <w:r w:rsidRPr="00647004">
        <w:rPr>
          <w:i/>
        </w:rPr>
        <w:t>Gamintojas</w:t>
      </w:r>
    </w:p>
    <w:p w14:paraId="3B22E2AB" w14:textId="77777777" w:rsidR="0031100F" w:rsidRPr="000B2625" w:rsidRDefault="0031100F" w:rsidP="0031100F">
      <w:pPr>
        <w:numPr>
          <w:ilvl w:val="12"/>
          <w:numId w:val="0"/>
        </w:numPr>
        <w:tabs>
          <w:tab w:val="clear" w:pos="567"/>
        </w:tabs>
        <w:spacing w:line="240" w:lineRule="auto"/>
        <w:rPr>
          <w:lang w:val="fi-FI"/>
        </w:rPr>
      </w:pPr>
      <w:r w:rsidRPr="000B2625">
        <w:rPr>
          <w:lang w:val="fi-FI"/>
        </w:rPr>
        <w:t>Santen Oy</w:t>
      </w:r>
    </w:p>
    <w:p w14:paraId="445E83B3" w14:textId="77777777" w:rsidR="0031100F" w:rsidRPr="000B2625" w:rsidRDefault="0031100F" w:rsidP="0031100F">
      <w:pPr>
        <w:numPr>
          <w:ilvl w:val="12"/>
          <w:numId w:val="0"/>
        </w:numPr>
        <w:tabs>
          <w:tab w:val="clear" w:pos="567"/>
        </w:tabs>
        <w:spacing w:line="240" w:lineRule="auto"/>
        <w:rPr>
          <w:lang w:val="fi-FI"/>
        </w:rPr>
      </w:pPr>
      <w:r w:rsidRPr="000B2625">
        <w:rPr>
          <w:rFonts w:eastAsia="SimSun"/>
          <w:lang w:val="fi-FI"/>
        </w:rPr>
        <w:t>Kelloportinkatu 1</w:t>
      </w:r>
    </w:p>
    <w:p w14:paraId="0826BAE6" w14:textId="78EF5219" w:rsidR="009409CF" w:rsidRPr="00647004" w:rsidRDefault="0031100F" w:rsidP="0031100F">
      <w:pPr>
        <w:tabs>
          <w:tab w:val="clear" w:pos="567"/>
        </w:tabs>
        <w:spacing w:line="240" w:lineRule="auto"/>
        <w:ind w:left="567" w:hanging="567"/>
      </w:pPr>
      <w:r w:rsidRPr="000B2625">
        <w:rPr>
          <w:lang w:val="fi-FI"/>
        </w:rPr>
        <w:t>33100 Tampere</w:t>
      </w:r>
    </w:p>
    <w:p w14:paraId="50DCBB62" w14:textId="77777777" w:rsidR="009409CF" w:rsidRPr="00647004" w:rsidRDefault="009409CF" w:rsidP="009409CF">
      <w:pPr>
        <w:tabs>
          <w:tab w:val="clear" w:pos="567"/>
        </w:tabs>
        <w:spacing w:line="240" w:lineRule="auto"/>
        <w:ind w:left="567" w:hanging="567"/>
      </w:pPr>
      <w:r w:rsidRPr="00647004">
        <w:t>Suomija</w:t>
      </w:r>
    </w:p>
    <w:p w14:paraId="18C49601" w14:textId="77777777" w:rsidR="00EF1CB6" w:rsidRPr="00647004" w:rsidRDefault="00EF1CB6">
      <w:pPr>
        <w:tabs>
          <w:tab w:val="clear" w:pos="567"/>
        </w:tabs>
        <w:spacing w:line="240" w:lineRule="auto"/>
        <w:ind w:left="567" w:hanging="567"/>
        <w:rPr>
          <w:iCs/>
        </w:rPr>
      </w:pPr>
    </w:p>
    <w:p w14:paraId="48BB6673" w14:textId="77777777" w:rsidR="00E4067E" w:rsidRPr="00647004" w:rsidRDefault="00E4067E" w:rsidP="00E4067E">
      <w:pPr>
        <w:tabs>
          <w:tab w:val="clear" w:pos="567"/>
        </w:tabs>
        <w:spacing w:line="240" w:lineRule="auto"/>
      </w:pPr>
      <w:r w:rsidRPr="00647004">
        <w:t xml:space="preserve">Jeigu apie šį vaistą norite sužinoti daugiau, kreipkitės į vietinį </w:t>
      </w:r>
      <w:r w:rsidR="007E777F" w:rsidRPr="00647004">
        <w:rPr>
          <w:szCs w:val="24"/>
        </w:rPr>
        <w:t xml:space="preserve">registruotojo </w:t>
      </w:r>
      <w:r w:rsidRPr="00647004">
        <w:t>atstovą.</w:t>
      </w:r>
    </w:p>
    <w:p w14:paraId="58562B8F" w14:textId="77777777" w:rsidR="00E4067E" w:rsidRPr="00647004" w:rsidRDefault="00E4067E" w:rsidP="00E4067E">
      <w:pPr>
        <w:tabs>
          <w:tab w:val="clear" w:pos="567"/>
        </w:tabs>
        <w:spacing w:line="240" w:lineRule="auto"/>
      </w:pPr>
      <w:r w:rsidRPr="00647004">
        <w:t>„Santen Oy“ atstovybė</w:t>
      </w:r>
    </w:p>
    <w:p w14:paraId="7CD1E85C" w14:textId="77777777" w:rsidR="00E4067E" w:rsidRPr="00647004" w:rsidRDefault="00E4067E" w:rsidP="00E4067E">
      <w:pPr>
        <w:tabs>
          <w:tab w:val="clear" w:pos="567"/>
        </w:tabs>
        <w:spacing w:line="240" w:lineRule="auto"/>
      </w:pPr>
      <w:r w:rsidRPr="00647004">
        <w:t xml:space="preserve">9-ojo forto g. 70 </w:t>
      </w:r>
      <w:r w:rsidRPr="00647004">
        <w:sym w:font="Symbol" w:char="F02D"/>
      </w:r>
      <w:r w:rsidRPr="00647004">
        <w:t xml:space="preserve"> 329</w:t>
      </w:r>
    </w:p>
    <w:p w14:paraId="1BCC0257" w14:textId="77777777" w:rsidR="00E4067E" w:rsidRPr="00647004" w:rsidRDefault="00E4067E" w:rsidP="00E4067E">
      <w:pPr>
        <w:tabs>
          <w:tab w:val="clear" w:pos="567"/>
        </w:tabs>
        <w:spacing w:line="240" w:lineRule="auto"/>
      </w:pPr>
      <w:r w:rsidRPr="00647004">
        <w:t>Kaunas LT-48179</w:t>
      </w:r>
    </w:p>
    <w:p w14:paraId="7C829340" w14:textId="77777777" w:rsidR="00E4067E" w:rsidRPr="00647004" w:rsidRDefault="00E4067E" w:rsidP="00E4067E">
      <w:pPr>
        <w:tabs>
          <w:tab w:val="clear" w:pos="567"/>
        </w:tabs>
        <w:spacing w:line="240" w:lineRule="auto"/>
      </w:pPr>
      <w:r w:rsidRPr="00647004">
        <w:t>Tel./Faksas: +370 37 366628</w:t>
      </w:r>
    </w:p>
    <w:p w14:paraId="385801AD" w14:textId="77777777" w:rsidR="00E4067E" w:rsidRPr="00647004" w:rsidRDefault="00E4067E">
      <w:pPr>
        <w:tabs>
          <w:tab w:val="clear" w:pos="567"/>
        </w:tabs>
        <w:spacing w:line="240" w:lineRule="auto"/>
        <w:ind w:left="567" w:hanging="567"/>
        <w:rPr>
          <w:iCs/>
        </w:rPr>
      </w:pPr>
    </w:p>
    <w:p w14:paraId="23451467" w14:textId="5DEBC8E0" w:rsidR="000A25D4" w:rsidRPr="00647004" w:rsidRDefault="00FE104C">
      <w:pPr>
        <w:keepNext/>
        <w:keepLines/>
        <w:tabs>
          <w:tab w:val="clear" w:pos="567"/>
        </w:tabs>
        <w:spacing w:line="240" w:lineRule="auto"/>
        <w:rPr>
          <w:b/>
        </w:rPr>
      </w:pPr>
      <w:r w:rsidRPr="00647004">
        <w:rPr>
          <w:b/>
        </w:rPr>
        <w:lastRenderedPageBreak/>
        <w:t>Ši</w:t>
      </w:r>
      <w:r w:rsidR="007E777F" w:rsidRPr="00647004">
        <w:rPr>
          <w:b/>
        </w:rPr>
        <w:t>s</w:t>
      </w:r>
      <w:r w:rsidRPr="00647004">
        <w:rPr>
          <w:b/>
        </w:rPr>
        <w:t xml:space="preserve"> vaist</w:t>
      </w:r>
      <w:r w:rsidR="007E777F" w:rsidRPr="00647004">
        <w:rPr>
          <w:b/>
        </w:rPr>
        <w:t>as</w:t>
      </w:r>
      <w:r w:rsidRPr="00647004">
        <w:rPr>
          <w:b/>
        </w:rPr>
        <w:t xml:space="preserve"> </w:t>
      </w:r>
      <w:r w:rsidR="00D60F9B">
        <w:rPr>
          <w:b/>
        </w:rPr>
        <w:t>Europos ekonominės erdvės</w:t>
      </w:r>
      <w:r w:rsidR="002C2C45" w:rsidRPr="00647004">
        <w:rPr>
          <w:b/>
        </w:rPr>
        <w:t xml:space="preserve"> valstybėse narėse </w:t>
      </w:r>
      <w:r w:rsidR="00D60F9B">
        <w:rPr>
          <w:b/>
        </w:rPr>
        <w:t xml:space="preserve">ir Jungtinėje Karalystėje (Šiaurės Airijoje) </w:t>
      </w:r>
      <w:r w:rsidR="007E777F" w:rsidRPr="00647004">
        <w:rPr>
          <w:b/>
        </w:rPr>
        <w:t xml:space="preserve">registruotas </w:t>
      </w:r>
      <w:r w:rsidR="002C2C45" w:rsidRPr="00647004">
        <w:rPr>
          <w:b/>
        </w:rPr>
        <w:t>tokiais pavadinimais:</w:t>
      </w:r>
      <w:r w:rsidR="002C2C45" w:rsidRPr="00647004" w:rsidDel="002C2C45">
        <w:rPr>
          <w:b/>
        </w:rPr>
        <w:t xml:space="preserve"> </w:t>
      </w:r>
    </w:p>
    <w:p w14:paraId="3EE97AF2" w14:textId="77777777" w:rsidR="00C14571" w:rsidRPr="00C14571" w:rsidRDefault="00C14571" w:rsidP="00C14571">
      <w:pPr>
        <w:keepNext/>
        <w:keepLines/>
        <w:tabs>
          <w:tab w:val="clear" w:pos="567"/>
        </w:tabs>
        <w:spacing w:line="240" w:lineRule="auto"/>
        <w:rPr>
          <w:b/>
        </w:rPr>
      </w:pPr>
    </w:p>
    <w:tbl>
      <w:tblPr>
        <w:tblStyle w:val="Lentelstinklelis"/>
        <w:tblW w:w="0" w:type="auto"/>
        <w:tblLook w:val="04A0" w:firstRow="1" w:lastRow="0" w:firstColumn="1" w:lastColumn="0" w:noHBand="0" w:noVBand="1"/>
      </w:tblPr>
      <w:tblGrid>
        <w:gridCol w:w="4541"/>
        <w:gridCol w:w="28"/>
        <w:gridCol w:w="4492"/>
      </w:tblGrid>
      <w:tr w:rsidR="00C14571" w:rsidRPr="00C14571" w14:paraId="4FC4E20F" w14:textId="77777777" w:rsidTr="00A4672D">
        <w:tc>
          <w:tcPr>
            <w:tcW w:w="4957" w:type="dxa"/>
            <w:gridSpan w:val="2"/>
          </w:tcPr>
          <w:p w14:paraId="1E1E60EB" w14:textId="77777777" w:rsidR="00C14571" w:rsidRPr="00C14571" w:rsidRDefault="00C14571" w:rsidP="00C14571">
            <w:pPr>
              <w:keepNext/>
              <w:keepLines/>
              <w:tabs>
                <w:tab w:val="clear" w:pos="567"/>
              </w:tabs>
              <w:spacing w:line="240" w:lineRule="auto"/>
              <w:jc w:val="center"/>
              <w:rPr>
                <w:b/>
              </w:rPr>
            </w:pPr>
            <w:r w:rsidRPr="00C14571">
              <w:rPr>
                <w:b/>
              </w:rPr>
              <w:t>Valstybės narės pavadinimas</w:t>
            </w:r>
          </w:p>
        </w:tc>
        <w:tc>
          <w:tcPr>
            <w:tcW w:w="4104" w:type="dxa"/>
          </w:tcPr>
          <w:p w14:paraId="0E78EA65" w14:textId="77777777" w:rsidR="00C14571" w:rsidRPr="00C14571" w:rsidRDefault="00C14571" w:rsidP="00C14571">
            <w:pPr>
              <w:keepNext/>
              <w:keepLines/>
              <w:tabs>
                <w:tab w:val="clear" w:pos="567"/>
              </w:tabs>
              <w:spacing w:line="240" w:lineRule="auto"/>
              <w:jc w:val="center"/>
              <w:rPr>
                <w:b/>
              </w:rPr>
            </w:pPr>
            <w:r w:rsidRPr="00C14571">
              <w:rPr>
                <w:b/>
              </w:rPr>
              <w:t>Vaisto pavadinimas</w:t>
            </w:r>
          </w:p>
        </w:tc>
      </w:tr>
      <w:tr w:rsidR="00C14571" w:rsidRPr="00C14571" w14:paraId="10B16735" w14:textId="77777777" w:rsidTr="00A4672D">
        <w:tc>
          <w:tcPr>
            <w:tcW w:w="4957" w:type="dxa"/>
            <w:gridSpan w:val="2"/>
          </w:tcPr>
          <w:p w14:paraId="4F212A39" w14:textId="77777777" w:rsidR="00C14571" w:rsidRPr="00C14571" w:rsidRDefault="00C14571" w:rsidP="00C14571">
            <w:pPr>
              <w:keepNext/>
              <w:keepLines/>
              <w:tabs>
                <w:tab w:val="clear" w:pos="567"/>
              </w:tabs>
              <w:spacing w:line="240" w:lineRule="auto"/>
              <w:rPr>
                <w:b/>
              </w:rPr>
            </w:pPr>
            <w:r w:rsidRPr="00C14571">
              <w:t>Austrija, Belgija, Bulgarija, Kroatija, Kipras, Čekija, Prancūzija, Vokietija, Graikija, Vengrija, Airija, Latvija, Lietuva, Liuksemburgas, Nyderlandai, Portugalija, Slovakija, Slovėnija, Ispanija, Jungtinė Karalystė (Šiaurės Airija)</w:t>
            </w:r>
          </w:p>
        </w:tc>
        <w:tc>
          <w:tcPr>
            <w:tcW w:w="4104" w:type="dxa"/>
          </w:tcPr>
          <w:p w14:paraId="465D9F34" w14:textId="77777777" w:rsidR="00C14571" w:rsidRPr="00C14571" w:rsidRDefault="00C14571" w:rsidP="00C14571">
            <w:pPr>
              <w:keepNext/>
              <w:keepLines/>
              <w:tabs>
                <w:tab w:val="clear" w:pos="567"/>
              </w:tabs>
              <w:spacing w:line="240" w:lineRule="auto"/>
              <w:rPr>
                <w:bCs/>
              </w:rPr>
            </w:pPr>
            <w:r w:rsidRPr="00C14571">
              <w:rPr>
                <w:bCs/>
              </w:rPr>
              <w:t>Taptiqom</w:t>
            </w:r>
          </w:p>
        </w:tc>
      </w:tr>
      <w:tr w:rsidR="00C14571" w:rsidRPr="00C14571" w14:paraId="6EB928D5" w14:textId="77777777" w:rsidTr="00A4672D">
        <w:tc>
          <w:tcPr>
            <w:tcW w:w="4957" w:type="dxa"/>
            <w:gridSpan w:val="2"/>
          </w:tcPr>
          <w:p w14:paraId="00D12384" w14:textId="77777777" w:rsidR="00C14571" w:rsidRPr="00C14571" w:rsidRDefault="00C14571" w:rsidP="00C14571">
            <w:pPr>
              <w:keepNext/>
              <w:keepLines/>
              <w:tabs>
                <w:tab w:val="clear" w:pos="567"/>
              </w:tabs>
              <w:spacing w:line="240" w:lineRule="auto"/>
            </w:pPr>
            <w:r w:rsidRPr="00C14571">
              <w:t>Danija, Estija, Suomija, Islandija, Norvegija, Švedija,</w:t>
            </w:r>
          </w:p>
        </w:tc>
        <w:tc>
          <w:tcPr>
            <w:tcW w:w="4104" w:type="dxa"/>
          </w:tcPr>
          <w:p w14:paraId="724C2876" w14:textId="77777777" w:rsidR="00C14571" w:rsidRPr="00C14571" w:rsidRDefault="00C14571" w:rsidP="00C14571">
            <w:pPr>
              <w:keepNext/>
              <w:keepLines/>
              <w:tabs>
                <w:tab w:val="clear" w:pos="567"/>
              </w:tabs>
              <w:spacing w:line="240" w:lineRule="auto"/>
              <w:rPr>
                <w:bCs/>
              </w:rPr>
            </w:pPr>
            <w:r w:rsidRPr="00C14571">
              <w:rPr>
                <w:bCs/>
              </w:rPr>
              <w:t>Taptiqom sine</w:t>
            </w:r>
          </w:p>
        </w:tc>
      </w:tr>
      <w:tr w:rsidR="00C14571" w:rsidRPr="00C14571" w14:paraId="40A8D55A" w14:textId="77777777" w:rsidTr="00A4672D">
        <w:tc>
          <w:tcPr>
            <w:tcW w:w="4927" w:type="dxa"/>
          </w:tcPr>
          <w:p w14:paraId="50606365" w14:textId="77777777" w:rsidR="00C14571" w:rsidRPr="00C14571" w:rsidRDefault="00C14571" w:rsidP="00C14571">
            <w:pPr>
              <w:keepNext/>
              <w:keepLines/>
              <w:tabs>
                <w:tab w:val="clear" w:pos="567"/>
              </w:tabs>
              <w:spacing w:line="240" w:lineRule="auto"/>
              <w:rPr>
                <w:b/>
              </w:rPr>
            </w:pPr>
            <w:r w:rsidRPr="00C14571">
              <w:t>Italija</w:t>
            </w:r>
          </w:p>
        </w:tc>
        <w:tc>
          <w:tcPr>
            <w:tcW w:w="4928" w:type="dxa"/>
            <w:gridSpan w:val="2"/>
          </w:tcPr>
          <w:p w14:paraId="1CD208D0" w14:textId="77777777" w:rsidR="00C14571" w:rsidRPr="00C14571" w:rsidRDefault="00C14571" w:rsidP="00C14571">
            <w:pPr>
              <w:keepNext/>
              <w:keepLines/>
              <w:tabs>
                <w:tab w:val="clear" w:pos="567"/>
              </w:tabs>
              <w:spacing w:line="240" w:lineRule="auto"/>
              <w:rPr>
                <w:b/>
              </w:rPr>
            </w:pPr>
            <w:r w:rsidRPr="00C14571">
              <w:t>Loyada</w:t>
            </w:r>
          </w:p>
        </w:tc>
      </w:tr>
      <w:tr w:rsidR="00C14571" w:rsidRPr="00C14571" w14:paraId="7026C585" w14:textId="77777777" w:rsidTr="00A4672D">
        <w:tc>
          <w:tcPr>
            <w:tcW w:w="4957" w:type="dxa"/>
            <w:gridSpan w:val="2"/>
          </w:tcPr>
          <w:p w14:paraId="280DA39B" w14:textId="77777777" w:rsidR="00C14571" w:rsidRPr="00C14571" w:rsidRDefault="00C14571" w:rsidP="00C14571">
            <w:pPr>
              <w:keepNext/>
              <w:keepLines/>
              <w:tabs>
                <w:tab w:val="clear" w:pos="567"/>
              </w:tabs>
              <w:spacing w:line="240" w:lineRule="auto"/>
            </w:pPr>
            <w:r w:rsidRPr="00C14571">
              <w:t>Lenkija</w:t>
            </w:r>
          </w:p>
        </w:tc>
        <w:tc>
          <w:tcPr>
            <w:tcW w:w="4104" w:type="dxa"/>
          </w:tcPr>
          <w:p w14:paraId="2E4A36D8" w14:textId="77777777" w:rsidR="00C14571" w:rsidRPr="00C14571" w:rsidRDefault="00C14571" w:rsidP="00C14571">
            <w:pPr>
              <w:keepNext/>
              <w:keepLines/>
              <w:tabs>
                <w:tab w:val="clear" w:pos="567"/>
              </w:tabs>
              <w:spacing w:line="240" w:lineRule="auto"/>
              <w:rPr>
                <w:b/>
              </w:rPr>
            </w:pPr>
            <w:r w:rsidRPr="00C14571">
              <w:t>TAPTIQOM Multi</w:t>
            </w:r>
          </w:p>
        </w:tc>
      </w:tr>
    </w:tbl>
    <w:p w14:paraId="1A748358" w14:textId="77777777" w:rsidR="00C14571" w:rsidRPr="00C14571" w:rsidRDefault="00C14571" w:rsidP="00C14571">
      <w:pPr>
        <w:tabs>
          <w:tab w:val="clear" w:pos="567"/>
        </w:tabs>
        <w:spacing w:line="240" w:lineRule="auto"/>
      </w:pPr>
    </w:p>
    <w:p w14:paraId="31802E73" w14:textId="23D03B41" w:rsidR="000A25D4" w:rsidRPr="00647004" w:rsidRDefault="000A25D4" w:rsidP="000A25D4">
      <w:pPr>
        <w:numPr>
          <w:ilvl w:val="12"/>
          <w:numId w:val="0"/>
        </w:numPr>
        <w:tabs>
          <w:tab w:val="clear" w:pos="567"/>
        </w:tabs>
        <w:spacing w:line="240" w:lineRule="auto"/>
        <w:ind w:right="-2"/>
        <w:rPr>
          <w:b/>
          <w:snapToGrid w:val="0"/>
          <w:lang w:eastAsia="en-US" w:bidi="ar-SA"/>
        </w:rPr>
      </w:pPr>
      <w:r w:rsidRPr="00647004">
        <w:rPr>
          <w:b/>
          <w:snapToGrid w:val="0"/>
          <w:lang w:eastAsia="en-US" w:bidi="ar-SA"/>
        </w:rPr>
        <w:t>Šis pakuotės lapel</w:t>
      </w:r>
      <w:r w:rsidR="001A6DB7" w:rsidRPr="00647004">
        <w:rPr>
          <w:b/>
          <w:snapToGrid w:val="0"/>
          <w:lang w:eastAsia="en-US" w:bidi="ar-SA"/>
        </w:rPr>
        <w:t>is paskutinį kartą peržiūrėtas</w:t>
      </w:r>
      <w:r w:rsidR="00CC4B37">
        <w:rPr>
          <w:b/>
          <w:snapToGrid w:val="0"/>
          <w:lang w:eastAsia="en-US" w:bidi="ar-SA"/>
        </w:rPr>
        <w:t xml:space="preserve"> </w:t>
      </w:r>
      <w:r w:rsidR="00185B55">
        <w:rPr>
          <w:b/>
          <w:snapToGrid w:val="0"/>
          <w:lang w:eastAsia="en-US" w:bidi="ar-SA"/>
        </w:rPr>
        <w:t>2026-03-04.</w:t>
      </w:r>
    </w:p>
    <w:p w14:paraId="1D82B823" w14:textId="77777777" w:rsidR="001D29E6" w:rsidRPr="00647004" w:rsidRDefault="001D29E6" w:rsidP="003377A4">
      <w:pPr>
        <w:numPr>
          <w:ilvl w:val="12"/>
          <w:numId w:val="0"/>
        </w:numPr>
        <w:tabs>
          <w:tab w:val="clear" w:pos="567"/>
        </w:tabs>
        <w:spacing w:line="240" w:lineRule="auto"/>
        <w:ind w:right="-2"/>
      </w:pPr>
    </w:p>
    <w:p w14:paraId="3ADEDFB2" w14:textId="77777777" w:rsidR="001D29E6" w:rsidRPr="00647004" w:rsidRDefault="001D29E6" w:rsidP="00B55130">
      <w:pPr>
        <w:numPr>
          <w:ilvl w:val="12"/>
          <w:numId w:val="0"/>
        </w:numPr>
        <w:spacing w:line="240" w:lineRule="auto"/>
        <w:ind w:right="-2"/>
        <w:rPr>
          <w:iCs/>
        </w:rPr>
      </w:pPr>
    </w:p>
    <w:p w14:paraId="5DB32F90" w14:textId="77777777" w:rsidR="007C5A46" w:rsidRDefault="007C5A46" w:rsidP="007C5A46">
      <w:pPr>
        <w:jc w:val="both"/>
        <w:rPr>
          <w:szCs w:val="22"/>
        </w:rPr>
      </w:pPr>
      <w:r>
        <w:rPr>
          <w:szCs w:val="22"/>
        </w:rPr>
        <w:t xml:space="preserve">Išsami informacija apie šį vaistą pateikiama Valstybinės vaistų kontrolės tarnybos prie Lietuvos Respublikos sveikatos apsaugos ministerijos tinklalapyje </w:t>
      </w:r>
      <w:r>
        <w:rPr>
          <w:color w:val="0000EE"/>
          <w:szCs w:val="22"/>
          <w:u w:val="single"/>
        </w:rPr>
        <w:t>https://vvkt.lrv.lt/lt/</w:t>
      </w:r>
      <w:r>
        <w:rPr>
          <w:szCs w:val="22"/>
        </w:rPr>
        <w:t>.</w:t>
      </w:r>
    </w:p>
    <w:p w14:paraId="69920FD7" w14:textId="2376937C" w:rsidR="00207203" w:rsidRDefault="00207203" w:rsidP="00B55130">
      <w:pPr>
        <w:numPr>
          <w:ilvl w:val="12"/>
          <w:numId w:val="0"/>
        </w:numPr>
        <w:spacing w:line="240" w:lineRule="auto"/>
        <w:ind w:right="-2"/>
        <w:rPr>
          <w:snapToGrid w:val="0"/>
          <w:lang w:eastAsia="en-US" w:bidi="ar-SA"/>
        </w:rPr>
      </w:pPr>
    </w:p>
    <w:p w14:paraId="1704B080" w14:textId="77777777" w:rsidR="00207203" w:rsidRPr="00647004" w:rsidRDefault="00207203" w:rsidP="00B55130">
      <w:pPr>
        <w:numPr>
          <w:ilvl w:val="12"/>
          <w:numId w:val="0"/>
        </w:numPr>
        <w:spacing w:line="240" w:lineRule="auto"/>
        <w:ind w:right="-2"/>
      </w:pPr>
    </w:p>
    <w:sectPr w:rsidR="00207203" w:rsidRPr="00647004" w:rsidSect="002F2A04">
      <w:headerReference w:type="default" r:id="rId17"/>
      <w:footerReference w:type="default" r:id="rId18"/>
      <w:footerReference w:type="first" r:id="rId1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FFA3" w14:textId="77777777" w:rsidR="0033479F" w:rsidRDefault="0033479F">
      <w:r>
        <w:separator/>
      </w:r>
    </w:p>
  </w:endnote>
  <w:endnote w:type="continuationSeparator" w:id="0">
    <w:p w14:paraId="3E128D59" w14:textId="77777777" w:rsidR="0033479F" w:rsidRDefault="0033479F">
      <w:r>
        <w:continuationSeparator/>
      </w:r>
    </w:p>
  </w:endnote>
  <w:endnote w:type="continuationNotice" w:id="1">
    <w:p w14:paraId="78BC8A84" w14:textId="77777777" w:rsidR="0033479F" w:rsidRDefault="003347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F624" w14:textId="77777777" w:rsidR="00863AAD" w:rsidRDefault="00863AAD" w:rsidP="00903863">
    <w:pPr>
      <w:pStyle w:val="Porat"/>
      <w:tabs>
        <w:tab w:val="clear" w:pos="8930"/>
        <w:tab w:val="right" w:pos="8931"/>
      </w:tabs>
      <w:ind w:right="9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5287" w14:textId="77777777" w:rsidR="00863AAD" w:rsidRDefault="00863AAD" w:rsidP="00E671CC">
    <w:pPr>
      <w:pStyle w:val="Porat"/>
      <w:tabs>
        <w:tab w:val="clear" w:pos="8930"/>
        <w:tab w:val="right" w:pos="8931"/>
      </w:tabs>
      <w:ind w:right="96"/>
    </w:pPr>
    <w:r>
      <w:t>Taptiqom-sd-qrd-v1-en-common-proposed 20130430</w:t>
    </w:r>
    <w:r>
      <w:fldChar w:fldCharType="begin"/>
    </w:r>
    <w:r>
      <w:instrText xml:space="preserve"> EQ </w:instrText>
    </w:r>
    <w:r>
      <w:fldChar w:fldCharType="end"/>
    </w:r>
    <w:r>
      <w:tab/>
    </w:r>
    <w:r>
      <w:tab/>
    </w:r>
    <w:r>
      <w:tab/>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4377" w14:textId="77777777" w:rsidR="0033479F" w:rsidRDefault="0033479F">
      <w:r>
        <w:separator/>
      </w:r>
    </w:p>
  </w:footnote>
  <w:footnote w:type="continuationSeparator" w:id="0">
    <w:p w14:paraId="60AFDECF" w14:textId="77777777" w:rsidR="0033479F" w:rsidRDefault="0033479F">
      <w:r>
        <w:continuationSeparator/>
      </w:r>
    </w:p>
  </w:footnote>
  <w:footnote w:type="continuationNotice" w:id="1">
    <w:p w14:paraId="651B685D" w14:textId="77777777" w:rsidR="0033479F" w:rsidRDefault="003347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1A3E" w14:textId="77777777" w:rsidR="00CC4B37" w:rsidRDefault="00CC4B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62D17"/>
    <w:multiLevelType w:val="hybridMultilevel"/>
    <w:tmpl w:val="D1F43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4F2739"/>
    <w:multiLevelType w:val="hybridMultilevel"/>
    <w:tmpl w:val="03B6DB7E"/>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EB263EC"/>
    <w:multiLevelType w:val="hybridMultilevel"/>
    <w:tmpl w:val="E62826D6"/>
    <w:lvl w:ilvl="0" w:tplc="BA1EBAAC">
      <w:start w:val="1"/>
      <w:numFmt w:val="upp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DA2072F"/>
    <w:multiLevelType w:val="hybridMultilevel"/>
    <w:tmpl w:val="3DD69F0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0BB63C7"/>
    <w:multiLevelType w:val="hybridMultilevel"/>
    <w:tmpl w:val="064031F4"/>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6" w15:restartNumberingAfterBreak="0">
    <w:nsid w:val="23344AE8"/>
    <w:multiLevelType w:val="hybridMultilevel"/>
    <w:tmpl w:val="D966BA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995A11"/>
    <w:multiLevelType w:val="hybridMultilevel"/>
    <w:tmpl w:val="336C14B6"/>
    <w:lvl w:ilvl="0" w:tplc="DDC448C6">
      <w:start w:val="4"/>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6676521"/>
    <w:multiLevelType w:val="hybridMultilevel"/>
    <w:tmpl w:val="05CCE35A"/>
    <w:lvl w:ilvl="0" w:tplc="CFF8E4CC">
      <w:numFmt w:val="bullet"/>
      <w:lvlText w:val="-"/>
      <w:lvlJc w:val="left"/>
      <w:pPr>
        <w:ind w:left="720" w:hanging="360"/>
      </w:pPr>
      <w:rPr>
        <w:rFonts w:ascii="Times New Roman" w:eastAsia="Times New Roman" w:hAnsi="Times New Roman" w:cs="Times New Roman"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75B0D31"/>
    <w:multiLevelType w:val="hybridMultilevel"/>
    <w:tmpl w:val="96B294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B27B0D"/>
    <w:multiLevelType w:val="hybridMultilevel"/>
    <w:tmpl w:val="DBDC1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4" w15:restartNumberingAfterBreak="0">
    <w:nsid w:val="300857D3"/>
    <w:multiLevelType w:val="hybridMultilevel"/>
    <w:tmpl w:val="0CFA525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964AD8"/>
    <w:multiLevelType w:val="hybridMultilevel"/>
    <w:tmpl w:val="92DEEB4E"/>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3AEC2A51"/>
    <w:multiLevelType w:val="hybridMultilevel"/>
    <w:tmpl w:val="A120DB7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3C5C54C4"/>
    <w:multiLevelType w:val="hybridMultilevel"/>
    <w:tmpl w:val="0D805650"/>
    <w:lvl w:ilvl="0" w:tplc="FA38BE60">
      <w:numFmt w:val="bullet"/>
      <w:lvlText w:val="•"/>
      <w:lvlJc w:val="left"/>
      <w:pPr>
        <w:ind w:left="1668" w:hanging="1308"/>
      </w:pPr>
      <w:rPr>
        <w:rFonts w:ascii="Calibri" w:eastAsia="MS Mincho"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42224C37"/>
    <w:multiLevelType w:val="hybridMultilevel"/>
    <w:tmpl w:val="4FD61C0A"/>
    <w:lvl w:ilvl="0" w:tplc="FC503E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77E7B0C"/>
    <w:multiLevelType w:val="hybridMultilevel"/>
    <w:tmpl w:val="9A02A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4CBE5D4F"/>
    <w:multiLevelType w:val="hybridMultilevel"/>
    <w:tmpl w:val="8D2EAEEE"/>
    <w:lvl w:ilvl="0" w:tplc="08090001">
      <w:start w:val="1"/>
      <w:numFmt w:val="bullet"/>
      <w:lvlText w:val=""/>
      <w:lvlJc w:val="left"/>
      <w:pPr>
        <w:ind w:left="720" w:hanging="360"/>
      </w:pPr>
      <w:rPr>
        <w:rFonts w:ascii="Symbol" w:hAnsi="Symbol" w:hint="default"/>
      </w:rPr>
    </w:lvl>
    <w:lvl w:ilvl="1" w:tplc="93A82B34">
      <w:numFmt w:val="bullet"/>
      <w:lvlText w:val="-"/>
      <w:lvlJc w:val="left"/>
      <w:pPr>
        <w:ind w:left="1440" w:hanging="360"/>
      </w:pPr>
      <w:rPr>
        <w:rFonts w:ascii="Times New Roman" w:eastAsia="Times New Roman"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F84BEA"/>
    <w:multiLevelType w:val="hybridMultilevel"/>
    <w:tmpl w:val="225C76CC"/>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0"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786598"/>
    <w:multiLevelType w:val="hybridMultilevel"/>
    <w:tmpl w:val="695C83EE"/>
    <w:lvl w:ilvl="0" w:tplc="FC503E38">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44"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7"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56" w15:restartNumberingAfterBreak="0">
    <w:nsid w:val="7389264A"/>
    <w:multiLevelType w:val="hybridMultilevel"/>
    <w:tmpl w:val="3C0E3FBC"/>
    <w:lvl w:ilvl="0" w:tplc="040B0001">
      <w:start w:val="1"/>
      <w:numFmt w:val="bullet"/>
      <w:lvlText w:val=""/>
      <w:lvlJc w:val="left"/>
      <w:pPr>
        <w:ind w:left="1140" w:hanging="360"/>
      </w:pPr>
      <w:rPr>
        <w:rFonts w:ascii="Symbol" w:hAnsi="Symbol" w:hint="default"/>
      </w:rPr>
    </w:lvl>
    <w:lvl w:ilvl="1" w:tplc="040B0003" w:tentative="1">
      <w:start w:val="1"/>
      <w:numFmt w:val="bullet"/>
      <w:lvlText w:val="o"/>
      <w:lvlJc w:val="left"/>
      <w:pPr>
        <w:ind w:left="1860" w:hanging="360"/>
      </w:pPr>
      <w:rPr>
        <w:rFonts w:ascii="Courier New" w:hAnsi="Courier New" w:cs="Courier New" w:hint="default"/>
      </w:rPr>
    </w:lvl>
    <w:lvl w:ilvl="2" w:tplc="040B0005" w:tentative="1">
      <w:start w:val="1"/>
      <w:numFmt w:val="bullet"/>
      <w:lvlText w:val=""/>
      <w:lvlJc w:val="left"/>
      <w:pPr>
        <w:ind w:left="2580" w:hanging="360"/>
      </w:pPr>
      <w:rPr>
        <w:rFonts w:ascii="Wingdings" w:hAnsi="Wingdings" w:hint="default"/>
      </w:rPr>
    </w:lvl>
    <w:lvl w:ilvl="3" w:tplc="040B0001" w:tentative="1">
      <w:start w:val="1"/>
      <w:numFmt w:val="bullet"/>
      <w:lvlText w:val=""/>
      <w:lvlJc w:val="left"/>
      <w:pPr>
        <w:ind w:left="3300" w:hanging="360"/>
      </w:pPr>
      <w:rPr>
        <w:rFonts w:ascii="Symbol" w:hAnsi="Symbol" w:hint="default"/>
      </w:rPr>
    </w:lvl>
    <w:lvl w:ilvl="4" w:tplc="040B0003" w:tentative="1">
      <w:start w:val="1"/>
      <w:numFmt w:val="bullet"/>
      <w:lvlText w:val="o"/>
      <w:lvlJc w:val="left"/>
      <w:pPr>
        <w:ind w:left="4020" w:hanging="360"/>
      </w:pPr>
      <w:rPr>
        <w:rFonts w:ascii="Courier New" w:hAnsi="Courier New" w:cs="Courier New" w:hint="default"/>
      </w:rPr>
    </w:lvl>
    <w:lvl w:ilvl="5" w:tplc="040B0005" w:tentative="1">
      <w:start w:val="1"/>
      <w:numFmt w:val="bullet"/>
      <w:lvlText w:val=""/>
      <w:lvlJc w:val="left"/>
      <w:pPr>
        <w:ind w:left="4740" w:hanging="360"/>
      </w:pPr>
      <w:rPr>
        <w:rFonts w:ascii="Wingdings" w:hAnsi="Wingdings" w:hint="default"/>
      </w:rPr>
    </w:lvl>
    <w:lvl w:ilvl="6" w:tplc="040B0001" w:tentative="1">
      <w:start w:val="1"/>
      <w:numFmt w:val="bullet"/>
      <w:lvlText w:val=""/>
      <w:lvlJc w:val="left"/>
      <w:pPr>
        <w:ind w:left="5460" w:hanging="360"/>
      </w:pPr>
      <w:rPr>
        <w:rFonts w:ascii="Symbol" w:hAnsi="Symbol" w:hint="default"/>
      </w:rPr>
    </w:lvl>
    <w:lvl w:ilvl="7" w:tplc="040B0003" w:tentative="1">
      <w:start w:val="1"/>
      <w:numFmt w:val="bullet"/>
      <w:lvlText w:val="o"/>
      <w:lvlJc w:val="left"/>
      <w:pPr>
        <w:ind w:left="6180" w:hanging="360"/>
      </w:pPr>
      <w:rPr>
        <w:rFonts w:ascii="Courier New" w:hAnsi="Courier New" w:cs="Courier New" w:hint="default"/>
      </w:rPr>
    </w:lvl>
    <w:lvl w:ilvl="8" w:tplc="040B0005" w:tentative="1">
      <w:start w:val="1"/>
      <w:numFmt w:val="bullet"/>
      <w:lvlText w:val=""/>
      <w:lvlJc w:val="left"/>
      <w:pPr>
        <w:ind w:left="6900" w:hanging="360"/>
      </w:pPr>
      <w:rPr>
        <w:rFonts w:ascii="Wingdings" w:hAnsi="Wingdings" w:hint="default"/>
      </w:rPr>
    </w:lvl>
  </w:abstractNum>
  <w:abstractNum w:abstractNumId="57" w15:restartNumberingAfterBreak="0">
    <w:nsid w:val="7FBD4C79"/>
    <w:multiLevelType w:val="hybridMultilevel"/>
    <w:tmpl w:val="9AE6EFC2"/>
    <w:lvl w:ilvl="0" w:tplc="7DDA7BF0">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407046171">
    <w:abstractNumId w:val="0"/>
    <w:lvlOverride w:ilvl="0">
      <w:lvl w:ilvl="0">
        <w:start w:val="1"/>
        <w:numFmt w:val="bullet"/>
        <w:lvlText w:val="-"/>
        <w:legacy w:legacy="1" w:legacySpace="0" w:legacyIndent="360"/>
        <w:lvlJc w:val="left"/>
        <w:pPr>
          <w:ind w:left="360" w:hanging="360"/>
        </w:pPr>
      </w:lvl>
    </w:lvlOverride>
  </w:num>
  <w:num w:numId="2" w16cid:durableId="19736287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69510711">
    <w:abstractNumId w:val="52"/>
  </w:num>
  <w:num w:numId="4" w16cid:durableId="2065788365">
    <w:abstractNumId w:val="51"/>
  </w:num>
  <w:num w:numId="5" w16cid:durableId="446318257">
    <w:abstractNumId w:val="21"/>
  </w:num>
  <w:num w:numId="6" w16cid:durableId="1680157157">
    <w:abstractNumId w:val="39"/>
  </w:num>
  <w:num w:numId="7" w16cid:durableId="1912228123">
    <w:abstractNumId w:val="36"/>
  </w:num>
  <w:num w:numId="8" w16cid:durableId="875579124">
    <w:abstractNumId w:val="11"/>
  </w:num>
  <w:num w:numId="9" w16cid:durableId="1070805439">
    <w:abstractNumId w:val="49"/>
  </w:num>
  <w:num w:numId="10" w16cid:durableId="2071925474">
    <w:abstractNumId w:val="50"/>
  </w:num>
  <w:num w:numId="11" w16cid:durableId="1378511516">
    <w:abstractNumId w:val="28"/>
  </w:num>
  <w:num w:numId="12" w16cid:durableId="816579861">
    <w:abstractNumId w:val="23"/>
  </w:num>
  <w:num w:numId="13" w16cid:durableId="1926764892">
    <w:abstractNumId w:val="3"/>
  </w:num>
  <w:num w:numId="14" w16cid:durableId="2014140170">
    <w:abstractNumId w:val="48"/>
  </w:num>
  <w:num w:numId="15" w16cid:durableId="1814710824">
    <w:abstractNumId w:val="33"/>
  </w:num>
  <w:num w:numId="16" w16cid:durableId="1314335202">
    <w:abstractNumId w:val="54"/>
  </w:num>
  <w:num w:numId="17" w16cid:durableId="1641417951">
    <w:abstractNumId w:val="12"/>
  </w:num>
  <w:num w:numId="18" w16cid:durableId="164371228">
    <w:abstractNumId w:val="2"/>
  </w:num>
  <w:num w:numId="19" w16cid:durableId="1528904265">
    <w:abstractNumId w:val="29"/>
  </w:num>
  <w:num w:numId="20" w16cid:durableId="199245663">
    <w:abstractNumId w:val="4"/>
  </w:num>
  <w:num w:numId="21" w16cid:durableId="339043445">
    <w:abstractNumId w:val="9"/>
  </w:num>
  <w:num w:numId="22" w16cid:durableId="1906452500">
    <w:abstractNumId w:val="43"/>
  </w:num>
  <w:num w:numId="23" w16cid:durableId="860362118">
    <w:abstractNumId w:val="47"/>
  </w:num>
  <w:num w:numId="24" w16cid:durableId="703560853">
    <w:abstractNumId w:val="42"/>
  </w:num>
  <w:num w:numId="25" w16cid:durableId="256140948">
    <w:abstractNumId w:val="22"/>
  </w:num>
  <w:num w:numId="26" w16cid:durableId="1106190433">
    <w:abstractNumId w:val="14"/>
  </w:num>
  <w:num w:numId="27" w16cid:durableId="1411729162">
    <w:abstractNumId w:val="35"/>
  </w:num>
  <w:num w:numId="28" w16cid:durableId="969364679">
    <w:abstractNumId w:val="40"/>
  </w:num>
  <w:num w:numId="29" w16cid:durableId="134683917">
    <w:abstractNumId w:val="25"/>
  </w:num>
  <w:num w:numId="30" w16cid:durableId="1331372385">
    <w:abstractNumId w:val="13"/>
  </w:num>
  <w:num w:numId="31" w16cid:durableId="2028947470">
    <w:abstractNumId w:val="45"/>
  </w:num>
  <w:num w:numId="32" w16cid:durableId="1094087888">
    <w:abstractNumId w:val="46"/>
  </w:num>
  <w:num w:numId="33" w16cid:durableId="1444887049">
    <w:abstractNumId w:val="44"/>
  </w:num>
  <w:num w:numId="34" w16cid:durableId="43451664">
    <w:abstractNumId w:val="27"/>
  </w:num>
  <w:num w:numId="35" w16cid:durableId="711002783">
    <w:abstractNumId w:val="5"/>
  </w:num>
  <w:num w:numId="36" w16cid:durableId="966087153">
    <w:abstractNumId w:val="55"/>
  </w:num>
  <w:num w:numId="37" w16cid:durableId="928193551">
    <w:abstractNumId w:val="0"/>
    <w:lvlOverride w:ilvl="0">
      <w:lvl w:ilvl="0">
        <w:start w:val="1"/>
        <w:numFmt w:val="bullet"/>
        <w:lvlText w:val="-"/>
        <w:legacy w:legacy="1" w:legacySpace="0" w:legacyIndent="360"/>
        <w:lvlJc w:val="left"/>
        <w:pPr>
          <w:ind w:left="360" w:hanging="360"/>
        </w:pPr>
      </w:lvl>
    </w:lvlOverride>
  </w:num>
  <w:num w:numId="38" w16cid:durableId="1214343756">
    <w:abstractNumId w:val="26"/>
  </w:num>
  <w:num w:numId="39" w16cid:durableId="1027290982">
    <w:abstractNumId w:val="38"/>
  </w:num>
  <w:num w:numId="40" w16cid:durableId="617180920">
    <w:abstractNumId w:val="32"/>
  </w:num>
  <w:num w:numId="41" w16cid:durableId="647515456">
    <w:abstractNumId w:val="41"/>
  </w:num>
  <w:num w:numId="42" w16cid:durableId="475802170">
    <w:abstractNumId w:val="34"/>
  </w:num>
  <w:num w:numId="43" w16cid:durableId="1775904304">
    <w:abstractNumId w:val="19"/>
  </w:num>
  <w:num w:numId="44" w16cid:durableId="1848984234">
    <w:abstractNumId w:val="37"/>
  </w:num>
  <w:num w:numId="45" w16cid:durableId="1394088217">
    <w:abstractNumId w:val="17"/>
  </w:num>
  <w:num w:numId="46" w16cid:durableId="397286034">
    <w:abstractNumId w:val="57"/>
  </w:num>
  <w:num w:numId="47" w16cid:durableId="537741003">
    <w:abstractNumId w:val="30"/>
  </w:num>
  <w:num w:numId="48" w16cid:durableId="1169908588">
    <w:abstractNumId w:val="16"/>
  </w:num>
  <w:num w:numId="49" w16cid:durableId="1596665502">
    <w:abstractNumId w:val="24"/>
  </w:num>
  <w:num w:numId="50" w16cid:durableId="1695763471">
    <w:abstractNumId w:val="1"/>
  </w:num>
  <w:num w:numId="51" w16cid:durableId="439112317">
    <w:abstractNumId w:val="31"/>
  </w:num>
  <w:num w:numId="52" w16cid:durableId="622007792">
    <w:abstractNumId w:val="10"/>
  </w:num>
  <w:num w:numId="53" w16cid:durableId="1920751385">
    <w:abstractNumId w:val="56"/>
  </w:num>
  <w:num w:numId="54" w16cid:durableId="985551592">
    <w:abstractNumId w:val="20"/>
  </w:num>
  <w:num w:numId="55" w16cid:durableId="1765413776">
    <w:abstractNumId w:val="18"/>
  </w:num>
  <w:num w:numId="56" w16cid:durableId="81998561">
    <w:abstractNumId w:val="6"/>
  </w:num>
  <w:num w:numId="57" w16cid:durableId="19279105">
    <w:abstractNumId w:val="53"/>
  </w:num>
  <w:num w:numId="58" w16cid:durableId="992491570">
    <w:abstractNumId w:val="0"/>
    <w:lvlOverride w:ilvl="0">
      <w:lvl w:ilvl="0">
        <w:start w:val="1"/>
        <w:numFmt w:val="bullet"/>
        <w:lvlText w:val=""/>
        <w:lvlJc w:val="left"/>
        <w:pPr>
          <w:ind w:left="360" w:hanging="360"/>
        </w:pPr>
        <w:rPr>
          <w:rFonts w:ascii="Symbol" w:hAnsi="Symbol" w:hint="default"/>
        </w:rPr>
      </w:lvl>
    </w:lvlOverride>
  </w:num>
  <w:num w:numId="59" w16cid:durableId="868374699">
    <w:abstractNumId w:val="8"/>
  </w:num>
  <w:num w:numId="60" w16cid:durableId="371418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9477668">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fi-FI" w:vendorID="22" w:dllVersion="513" w:checkStyle="1"/>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53ACC"/>
    <w:rsid w:val="00001B3A"/>
    <w:rsid w:val="000021BE"/>
    <w:rsid w:val="000029D7"/>
    <w:rsid w:val="00003389"/>
    <w:rsid w:val="00003710"/>
    <w:rsid w:val="00006659"/>
    <w:rsid w:val="000105E9"/>
    <w:rsid w:val="000131C2"/>
    <w:rsid w:val="0001344B"/>
    <w:rsid w:val="000144B3"/>
    <w:rsid w:val="000171ED"/>
    <w:rsid w:val="00021E84"/>
    <w:rsid w:val="000269CE"/>
    <w:rsid w:val="00026D4E"/>
    <w:rsid w:val="00027FCB"/>
    <w:rsid w:val="000319EE"/>
    <w:rsid w:val="000425D4"/>
    <w:rsid w:val="000506AF"/>
    <w:rsid w:val="00053361"/>
    <w:rsid w:val="00060C95"/>
    <w:rsid w:val="00061688"/>
    <w:rsid w:val="00062451"/>
    <w:rsid w:val="000625C8"/>
    <w:rsid w:val="000655B3"/>
    <w:rsid w:val="00065A96"/>
    <w:rsid w:val="00065B68"/>
    <w:rsid w:val="00067986"/>
    <w:rsid w:val="00067C65"/>
    <w:rsid w:val="00067C97"/>
    <w:rsid w:val="00067D17"/>
    <w:rsid w:val="00070860"/>
    <w:rsid w:val="00071F22"/>
    <w:rsid w:val="00073FB7"/>
    <w:rsid w:val="00074C6C"/>
    <w:rsid w:val="000758AB"/>
    <w:rsid w:val="00076DF0"/>
    <w:rsid w:val="00077E1D"/>
    <w:rsid w:val="00081C0D"/>
    <w:rsid w:val="00084BB0"/>
    <w:rsid w:val="00087F0E"/>
    <w:rsid w:val="00090CAD"/>
    <w:rsid w:val="00091D3D"/>
    <w:rsid w:val="00095D69"/>
    <w:rsid w:val="00097227"/>
    <w:rsid w:val="000A25D4"/>
    <w:rsid w:val="000A2D97"/>
    <w:rsid w:val="000A409E"/>
    <w:rsid w:val="000A6366"/>
    <w:rsid w:val="000A697E"/>
    <w:rsid w:val="000B0C03"/>
    <w:rsid w:val="000B2625"/>
    <w:rsid w:val="000B5F93"/>
    <w:rsid w:val="000C0A71"/>
    <w:rsid w:val="000C0C2C"/>
    <w:rsid w:val="000C1E44"/>
    <w:rsid w:val="000C3482"/>
    <w:rsid w:val="000D1E13"/>
    <w:rsid w:val="000D4D0F"/>
    <w:rsid w:val="000D5161"/>
    <w:rsid w:val="000D5AE4"/>
    <w:rsid w:val="000E4B58"/>
    <w:rsid w:val="000E6719"/>
    <w:rsid w:val="000F16D1"/>
    <w:rsid w:val="000F4874"/>
    <w:rsid w:val="000F6378"/>
    <w:rsid w:val="00103BDA"/>
    <w:rsid w:val="00110EF9"/>
    <w:rsid w:val="00111310"/>
    <w:rsid w:val="001154D4"/>
    <w:rsid w:val="0012157A"/>
    <w:rsid w:val="001240E5"/>
    <w:rsid w:val="00124792"/>
    <w:rsid w:val="0012586C"/>
    <w:rsid w:val="00126775"/>
    <w:rsid w:val="00126D77"/>
    <w:rsid w:val="00131C56"/>
    <w:rsid w:val="0013258A"/>
    <w:rsid w:val="001405EE"/>
    <w:rsid w:val="001414FD"/>
    <w:rsid w:val="001466CB"/>
    <w:rsid w:val="001475E2"/>
    <w:rsid w:val="001525C6"/>
    <w:rsid w:val="00152C87"/>
    <w:rsid w:val="00152CC5"/>
    <w:rsid w:val="00156E1E"/>
    <w:rsid w:val="001573F1"/>
    <w:rsid w:val="00157660"/>
    <w:rsid w:val="001638D2"/>
    <w:rsid w:val="00167629"/>
    <w:rsid w:val="00171C18"/>
    <w:rsid w:val="00176AF7"/>
    <w:rsid w:val="00177A74"/>
    <w:rsid w:val="0018381B"/>
    <w:rsid w:val="00185256"/>
    <w:rsid w:val="00185B55"/>
    <w:rsid w:val="00187EAF"/>
    <w:rsid w:val="00193CB0"/>
    <w:rsid w:val="001969B6"/>
    <w:rsid w:val="001A4D85"/>
    <w:rsid w:val="001A6DB7"/>
    <w:rsid w:val="001B162E"/>
    <w:rsid w:val="001B2949"/>
    <w:rsid w:val="001C46E5"/>
    <w:rsid w:val="001C7729"/>
    <w:rsid w:val="001D1A7B"/>
    <w:rsid w:val="001D1B62"/>
    <w:rsid w:val="001D29E6"/>
    <w:rsid w:val="001D59CF"/>
    <w:rsid w:val="001D5D80"/>
    <w:rsid w:val="001D79FE"/>
    <w:rsid w:val="001E2E06"/>
    <w:rsid w:val="001E3F9A"/>
    <w:rsid w:val="001E495B"/>
    <w:rsid w:val="001E74F0"/>
    <w:rsid w:val="001F0FBB"/>
    <w:rsid w:val="001F425A"/>
    <w:rsid w:val="001F590E"/>
    <w:rsid w:val="002026E7"/>
    <w:rsid w:val="002034F7"/>
    <w:rsid w:val="002042F7"/>
    <w:rsid w:val="0020692B"/>
    <w:rsid w:val="00207203"/>
    <w:rsid w:val="00211F4D"/>
    <w:rsid w:val="002141EE"/>
    <w:rsid w:val="00215C5A"/>
    <w:rsid w:val="00216131"/>
    <w:rsid w:val="00222A0B"/>
    <w:rsid w:val="002301FA"/>
    <w:rsid w:val="00232029"/>
    <w:rsid w:val="002344D0"/>
    <w:rsid w:val="00242DD6"/>
    <w:rsid w:val="00246C7F"/>
    <w:rsid w:val="002542C6"/>
    <w:rsid w:val="0025464E"/>
    <w:rsid w:val="00254C17"/>
    <w:rsid w:val="002560C5"/>
    <w:rsid w:val="002566FC"/>
    <w:rsid w:val="00266899"/>
    <w:rsid w:val="00270D86"/>
    <w:rsid w:val="0027242D"/>
    <w:rsid w:val="002820EF"/>
    <w:rsid w:val="002826DD"/>
    <w:rsid w:val="0028389F"/>
    <w:rsid w:val="002861AD"/>
    <w:rsid w:val="002868EA"/>
    <w:rsid w:val="00290B44"/>
    <w:rsid w:val="002918B3"/>
    <w:rsid w:val="00292A32"/>
    <w:rsid w:val="00296837"/>
    <w:rsid w:val="0029721A"/>
    <w:rsid w:val="0029739C"/>
    <w:rsid w:val="002A1A65"/>
    <w:rsid w:val="002A3CCF"/>
    <w:rsid w:val="002A5DD4"/>
    <w:rsid w:val="002B0757"/>
    <w:rsid w:val="002B57B9"/>
    <w:rsid w:val="002C1399"/>
    <w:rsid w:val="002C2C45"/>
    <w:rsid w:val="002C315A"/>
    <w:rsid w:val="002C419B"/>
    <w:rsid w:val="002C4FBA"/>
    <w:rsid w:val="002D3E19"/>
    <w:rsid w:val="002D7DB1"/>
    <w:rsid w:val="002E126E"/>
    <w:rsid w:val="002E7109"/>
    <w:rsid w:val="002E791C"/>
    <w:rsid w:val="002F1391"/>
    <w:rsid w:val="002F2A04"/>
    <w:rsid w:val="002F3219"/>
    <w:rsid w:val="002F3C14"/>
    <w:rsid w:val="002F58B5"/>
    <w:rsid w:val="002F75DE"/>
    <w:rsid w:val="00301B54"/>
    <w:rsid w:val="00304C13"/>
    <w:rsid w:val="00307125"/>
    <w:rsid w:val="0031100F"/>
    <w:rsid w:val="0031220F"/>
    <w:rsid w:val="003162BB"/>
    <w:rsid w:val="003212A0"/>
    <w:rsid w:val="00323E7E"/>
    <w:rsid w:val="003277C2"/>
    <w:rsid w:val="00327FA3"/>
    <w:rsid w:val="00332E1F"/>
    <w:rsid w:val="0033479F"/>
    <w:rsid w:val="0033560F"/>
    <w:rsid w:val="00335971"/>
    <w:rsid w:val="003377A4"/>
    <w:rsid w:val="0034005B"/>
    <w:rsid w:val="0034037A"/>
    <w:rsid w:val="00341CF3"/>
    <w:rsid w:val="00342898"/>
    <w:rsid w:val="00342E33"/>
    <w:rsid w:val="00344119"/>
    <w:rsid w:val="003454E9"/>
    <w:rsid w:val="0034773A"/>
    <w:rsid w:val="0035087D"/>
    <w:rsid w:val="00353481"/>
    <w:rsid w:val="00356CF9"/>
    <w:rsid w:val="00356E61"/>
    <w:rsid w:val="0036248C"/>
    <w:rsid w:val="00365E9B"/>
    <w:rsid w:val="0036657F"/>
    <w:rsid w:val="00367865"/>
    <w:rsid w:val="0037050B"/>
    <w:rsid w:val="00376135"/>
    <w:rsid w:val="00377304"/>
    <w:rsid w:val="00377971"/>
    <w:rsid w:val="00380903"/>
    <w:rsid w:val="0038168E"/>
    <w:rsid w:val="00382639"/>
    <w:rsid w:val="003831D0"/>
    <w:rsid w:val="00383C0F"/>
    <w:rsid w:val="003919B0"/>
    <w:rsid w:val="0039396E"/>
    <w:rsid w:val="00393C55"/>
    <w:rsid w:val="00396650"/>
    <w:rsid w:val="003A3F0E"/>
    <w:rsid w:val="003A74BF"/>
    <w:rsid w:val="003B3D77"/>
    <w:rsid w:val="003B6DA1"/>
    <w:rsid w:val="003C0CC0"/>
    <w:rsid w:val="003C0E52"/>
    <w:rsid w:val="003D0FA4"/>
    <w:rsid w:val="003E0909"/>
    <w:rsid w:val="003E11C4"/>
    <w:rsid w:val="003E355A"/>
    <w:rsid w:val="003E4BF2"/>
    <w:rsid w:val="003E4C22"/>
    <w:rsid w:val="003E6413"/>
    <w:rsid w:val="003F1335"/>
    <w:rsid w:val="003F1605"/>
    <w:rsid w:val="003F6EAB"/>
    <w:rsid w:val="00401365"/>
    <w:rsid w:val="004014DE"/>
    <w:rsid w:val="00405456"/>
    <w:rsid w:val="004056AE"/>
    <w:rsid w:val="004065AC"/>
    <w:rsid w:val="0041405E"/>
    <w:rsid w:val="00416504"/>
    <w:rsid w:val="00422850"/>
    <w:rsid w:val="00423DEC"/>
    <w:rsid w:val="004270AE"/>
    <w:rsid w:val="004271B8"/>
    <w:rsid w:val="00432ABB"/>
    <w:rsid w:val="004408F4"/>
    <w:rsid w:val="00443A5C"/>
    <w:rsid w:val="004537C7"/>
    <w:rsid w:val="0046365D"/>
    <w:rsid w:val="00465AE9"/>
    <w:rsid w:val="00466285"/>
    <w:rsid w:val="00474105"/>
    <w:rsid w:val="00476CEF"/>
    <w:rsid w:val="00477F76"/>
    <w:rsid w:val="004810BD"/>
    <w:rsid w:val="00482273"/>
    <w:rsid w:val="004833F7"/>
    <w:rsid w:val="00483625"/>
    <w:rsid w:val="00487AD7"/>
    <w:rsid w:val="00491B45"/>
    <w:rsid w:val="00497B80"/>
    <w:rsid w:val="004A05F8"/>
    <w:rsid w:val="004A0D26"/>
    <w:rsid w:val="004A1EB5"/>
    <w:rsid w:val="004A4F67"/>
    <w:rsid w:val="004A5069"/>
    <w:rsid w:val="004B1DE2"/>
    <w:rsid w:val="004B49B7"/>
    <w:rsid w:val="004C4E44"/>
    <w:rsid w:val="004C582F"/>
    <w:rsid w:val="004D6DF8"/>
    <w:rsid w:val="004D78FF"/>
    <w:rsid w:val="004E156E"/>
    <w:rsid w:val="004E2E80"/>
    <w:rsid w:val="004E4C26"/>
    <w:rsid w:val="004F03AA"/>
    <w:rsid w:val="004F14B4"/>
    <w:rsid w:val="004F33AE"/>
    <w:rsid w:val="004F4D0E"/>
    <w:rsid w:val="004F4D44"/>
    <w:rsid w:val="004F53F9"/>
    <w:rsid w:val="004F7850"/>
    <w:rsid w:val="004F7B93"/>
    <w:rsid w:val="005022DB"/>
    <w:rsid w:val="00503E60"/>
    <w:rsid w:val="00505060"/>
    <w:rsid w:val="0050568F"/>
    <w:rsid w:val="0052081C"/>
    <w:rsid w:val="00521F11"/>
    <w:rsid w:val="005229D8"/>
    <w:rsid w:val="005371EC"/>
    <w:rsid w:val="00537BCB"/>
    <w:rsid w:val="00540DFF"/>
    <w:rsid w:val="00541CA3"/>
    <w:rsid w:val="00546686"/>
    <w:rsid w:val="00546A85"/>
    <w:rsid w:val="00547410"/>
    <w:rsid w:val="005550D9"/>
    <w:rsid w:val="005644FF"/>
    <w:rsid w:val="00565A15"/>
    <w:rsid w:val="0056769B"/>
    <w:rsid w:val="00576B0F"/>
    <w:rsid w:val="00576B83"/>
    <w:rsid w:val="005774AD"/>
    <w:rsid w:val="00577F5D"/>
    <w:rsid w:val="00582E0C"/>
    <w:rsid w:val="00583B4F"/>
    <w:rsid w:val="00584C8A"/>
    <w:rsid w:val="00585B1E"/>
    <w:rsid w:val="00587DF5"/>
    <w:rsid w:val="005959F9"/>
    <w:rsid w:val="00597175"/>
    <w:rsid w:val="005A099B"/>
    <w:rsid w:val="005A1D46"/>
    <w:rsid w:val="005A73F4"/>
    <w:rsid w:val="005B0FD0"/>
    <w:rsid w:val="005B30D0"/>
    <w:rsid w:val="005B50C7"/>
    <w:rsid w:val="005B65B0"/>
    <w:rsid w:val="005C298D"/>
    <w:rsid w:val="005C4E36"/>
    <w:rsid w:val="005C6F98"/>
    <w:rsid w:val="005C7F32"/>
    <w:rsid w:val="005D6B9D"/>
    <w:rsid w:val="005E1D24"/>
    <w:rsid w:val="005E2DC8"/>
    <w:rsid w:val="005E653C"/>
    <w:rsid w:val="005E7C1D"/>
    <w:rsid w:val="005F136A"/>
    <w:rsid w:val="005F37C2"/>
    <w:rsid w:val="005F3834"/>
    <w:rsid w:val="005F4B15"/>
    <w:rsid w:val="005F6193"/>
    <w:rsid w:val="005F67BD"/>
    <w:rsid w:val="005F6FAD"/>
    <w:rsid w:val="005F7B5B"/>
    <w:rsid w:val="00602377"/>
    <w:rsid w:val="00604561"/>
    <w:rsid w:val="00607091"/>
    <w:rsid w:val="00610B88"/>
    <w:rsid w:val="006141EB"/>
    <w:rsid w:val="00615636"/>
    <w:rsid w:val="0061569F"/>
    <w:rsid w:val="00615A88"/>
    <w:rsid w:val="00616355"/>
    <w:rsid w:val="00616872"/>
    <w:rsid w:val="00616BCA"/>
    <w:rsid w:val="0062255E"/>
    <w:rsid w:val="00622E08"/>
    <w:rsid w:val="00633BE3"/>
    <w:rsid w:val="0064172D"/>
    <w:rsid w:val="00642012"/>
    <w:rsid w:val="00642109"/>
    <w:rsid w:val="00642E0C"/>
    <w:rsid w:val="006434F8"/>
    <w:rsid w:val="00647004"/>
    <w:rsid w:val="0065263F"/>
    <w:rsid w:val="00656725"/>
    <w:rsid w:val="00661054"/>
    <w:rsid w:val="00661CD2"/>
    <w:rsid w:val="0066528F"/>
    <w:rsid w:val="006660C5"/>
    <w:rsid w:val="00667CF0"/>
    <w:rsid w:val="0067334A"/>
    <w:rsid w:val="006806A6"/>
    <w:rsid w:val="006834E5"/>
    <w:rsid w:val="00684569"/>
    <w:rsid w:val="0069004C"/>
    <w:rsid w:val="00690A0E"/>
    <w:rsid w:val="006974CC"/>
    <w:rsid w:val="006A075E"/>
    <w:rsid w:val="006A6E1D"/>
    <w:rsid w:val="006A7F6E"/>
    <w:rsid w:val="006B5924"/>
    <w:rsid w:val="006B62E2"/>
    <w:rsid w:val="006C4014"/>
    <w:rsid w:val="006C5957"/>
    <w:rsid w:val="006D27CB"/>
    <w:rsid w:val="006D5CF9"/>
    <w:rsid w:val="006D785C"/>
    <w:rsid w:val="006E2629"/>
    <w:rsid w:val="006E5526"/>
    <w:rsid w:val="006E58A4"/>
    <w:rsid w:val="006E58C9"/>
    <w:rsid w:val="006E745B"/>
    <w:rsid w:val="006F028F"/>
    <w:rsid w:val="006F1A25"/>
    <w:rsid w:val="006F444F"/>
    <w:rsid w:val="006F65D9"/>
    <w:rsid w:val="006F74A0"/>
    <w:rsid w:val="0070192C"/>
    <w:rsid w:val="00705809"/>
    <w:rsid w:val="0071618D"/>
    <w:rsid w:val="00721433"/>
    <w:rsid w:val="007219DF"/>
    <w:rsid w:val="00725232"/>
    <w:rsid w:val="0072694C"/>
    <w:rsid w:val="00730C15"/>
    <w:rsid w:val="007326D7"/>
    <w:rsid w:val="007427A8"/>
    <w:rsid w:val="007441C2"/>
    <w:rsid w:val="00750523"/>
    <w:rsid w:val="00752959"/>
    <w:rsid w:val="00753E5F"/>
    <w:rsid w:val="00753E69"/>
    <w:rsid w:val="007558F0"/>
    <w:rsid w:val="007566A4"/>
    <w:rsid w:val="00760C37"/>
    <w:rsid w:val="00762E2A"/>
    <w:rsid w:val="007655B1"/>
    <w:rsid w:val="00766679"/>
    <w:rsid w:val="00766A60"/>
    <w:rsid w:val="00767D32"/>
    <w:rsid w:val="00770C2A"/>
    <w:rsid w:val="00771836"/>
    <w:rsid w:val="00773F3B"/>
    <w:rsid w:val="00775998"/>
    <w:rsid w:val="00776E38"/>
    <w:rsid w:val="00777769"/>
    <w:rsid w:val="007847E9"/>
    <w:rsid w:val="00785C07"/>
    <w:rsid w:val="00787791"/>
    <w:rsid w:val="00787A39"/>
    <w:rsid w:val="007903CA"/>
    <w:rsid w:val="00791B05"/>
    <w:rsid w:val="00792195"/>
    <w:rsid w:val="007A15EC"/>
    <w:rsid w:val="007C3ADE"/>
    <w:rsid w:val="007C5A46"/>
    <w:rsid w:val="007D55F0"/>
    <w:rsid w:val="007E0FE8"/>
    <w:rsid w:val="007E2CC5"/>
    <w:rsid w:val="007E3C0A"/>
    <w:rsid w:val="007E47BB"/>
    <w:rsid w:val="007E64CA"/>
    <w:rsid w:val="007E777F"/>
    <w:rsid w:val="007E7B1D"/>
    <w:rsid w:val="007F2B76"/>
    <w:rsid w:val="007F5E01"/>
    <w:rsid w:val="0080110D"/>
    <w:rsid w:val="00801E2E"/>
    <w:rsid w:val="00801FE0"/>
    <w:rsid w:val="00823AC5"/>
    <w:rsid w:val="00824C08"/>
    <w:rsid w:val="00826463"/>
    <w:rsid w:val="00833914"/>
    <w:rsid w:val="008362FC"/>
    <w:rsid w:val="00836A3E"/>
    <w:rsid w:val="00840D06"/>
    <w:rsid w:val="00842AF5"/>
    <w:rsid w:val="00844682"/>
    <w:rsid w:val="00847C3F"/>
    <w:rsid w:val="00861AD1"/>
    <w:rsid w:val="008626AC"/>
    <w:rsid w:val="00863AAD"/>
    <w:rsid w:val="0086524E"/>
    <w:rsid w:val="0087413C"/>
    <w:rsid w:val="00874574"/>
    <w:rsid w:val="00875BF0"/>
    <w:rsid w:val="008762C1"/>
    <w:rsid w:val="0088122A"/>
    <w:rsid w:val="00884B8C"/>
    <w:rsid w:val="008854FE"/>
    <w:rsid w:val="008866A1"/>
    <w:rsid w:val="00886F52"/>
    <w:rsid w:val="008875F5"/>
    <w:rsid w:val="00887CC8"/>
    <w:rsid w:val="00894F46"/>
    <w:rsid w:val="008A5CA3"/>
    <w:rsid w:val="008A5DD2"/>
    <w:rsid w:val="008A611C"/>
    <w:rsid w:val="008B0018"/>
    <w:rsid w:val="008B12A9"/>
    <w:rsid w:val="008B317F"/>
    <w:rsid w:val="008B47B2"/>
    <w:rsid w:val="008B52B8"/>
    <w:rsid w:val="008B62B5"/>
    <w:rsid w:val="008B6F72"/>
    <w:rsid w:val="008B760A"/>
    <w:rsid w:val="008C24B6"/>
    <w:rsid w:val="008C2782"/>
    <w:rsid w:val="008C3A73"/>
    <w:rsid w:val="008C3FB8"/>
    <w:rsid w:val="008C473E"/>
    <w:rsid w:val="008C4C65"/>
    <w:rsid w:val="008C5DA9"/>
    <w:rsid w:val="008D1908"/>
    <w:rsid w:val="008D1A16"/>
    <w:rsid w:val="008D504D"/>
    <w:rsid w:val="008D5076"/>
    <w:rsid w:val="008E1C2A"/>
    <w:rsid w:val="008E214E"/>
    <w:rsid w:val="008F047A"/>
    <w:rsid w:val="008F1FD4"/>
    <w:rsid w:val="008F61AB"/>
    <w:rsid w:val="008F6D5B"/>
    <w:rsid w:val="0090067E"/>
    <w:rsid w:val="00900E8D"/>
    <w:rsid w:val="00903863"/>
    <w:rsid w:val="0091467B"/>
    <w:rsid w:val="00916A35"/>
    <w:rsid w:val="009324A8"/>
    <w:rsid w:val="0093274F"/>
    <w:rsid w:val="00936905"/>
    <w:rsid w:val="00937951"/>
    <w:rsid w:val="009409A9"/>
    <w:rsid w:val="009409CF"/>
    <w:rsid w:val="00943FA6"/>
    <w:rsid w:val="00946F69"/>
    <w:rsid w:val="00955BE0"/>
    <w:rsid w:val="009560E0"/>
    <w:rsid w:val="00962267"/>
    <w:rsid w:val="009623D3"/>
    <w:rsid w:val="009723B8"/>
    <w:rsid w:val="00982DC9"/>
    <w:rsid w:val="00984DE0"/>
    <w:rsid w:val="009875FD"/>
    <w:rsid w:val="00991621"/>
    <w:rsid w:val="00993024"/>
    <w:rsid w:val="0099472E"/>
    <w:rsid w:val="009A0724"/>
    <w:rsid w:val="009A7D5D"/>
    <w:rsid w:val="009B058A"/>
    <w:rsid w:val="009B3EDA"/>
    <w:rsid w:val="009B50BC"/>
    <w:rsid w:val="009B5753"/>
    <w:rsid w:val="009B7837"/>
    <w:rsid w:val="009B7B61"/>
    <w:rsid w:val="009C0773"/>
    <w:rsid w:val="009D6252"/>
    <w:rsid w:val="009D6E76"/>
    <w:rsid w:val="009E4514"/>
    <w:rsid w:val="009E5078"/>
    <w:rsid w:val="009E56AF"/>
    <w:rsid w:val="009E63FD"/>
    <w:rsid w:val="009E7AE0"/>
    <w:rsid w:val="009F4E04"/>
    <w:rsid w:val="00A03016"/>
    <w:rsid w:val="00A0347F"/>
    <w:rsid w:val="00A0410D"/>
    <w:rsid w:val="00A045B4"/>
    <w:rsid w:val="00A122E6"/>
    <w:rsid w:val="00A1410A"/>
    <w:rsid w:val="00A151FC"/>
    <w:rsid w:val="00A164B6"/>
    <w:rsid w:val="00A20993"/>
    <w:rsid w:val="00A21C74"/>
    <w:rsid w:val="00A24883"/>
    <w:rsid w:val="00A2609A"/>
    <w:rsid w:val="00A268A6"/>
    <w:rsid w:val="00A27304"/>
    <w:rsid w:val="00A31974"/>
    <w:rsid w:val="00A3228A"/>
    <w:rsid w:val="00A41DC9"/>
    <w:rsid w:val="00A424B5"/>
    <w:rsid w:val="00A456F6"/>
    <w:rsid w:val="00A467AB"/>
    <w:rsid w:val="00A47496"/>
    <w:rsid w:val="00A50657"/>
    <w:rsid w:val="00A51D01"/>
    <w:rsid w:val="00A526AC"/>
    <w:rsid w:val="00A56315"/>
    <w:rsid w:val="00A57054"/>
    <w:rsid w:val="00A61495"/>
    <w:rsid w:val="00A62132"/>
    <w:rsid w:val="00A628DB"/>
    <w:rsid w:val="00A666F6"/>
    <w:rsid w:val="00A66D76"/>
    <w:rsid w:val="00A70772"/>
    <w:rsid w:val="00A729F8"/>
    <w:rsid w:val="00A73E40"/>
    <w:rsid w:val="00A81B81"/>
    <w:rsid w:val="00A8250E"/>
    <w:rsid w:val="00A859C4"/>
    <w:rsid w:val="00A85F8B"/>
    <w:rsid w:val="00A94CF3"/>
    <w:rsid w:val="00A9508B"/>
    <w:rsid w:val="00A9699D"/>
    <w:rsid w:val="00AA0DC0"/>
    <w:rsid w:val="00AA3965"/>
    <w:rsid w:val="00AA7409"/>
    <w:rsid w:val="00AB00C6"/>
    <w:rsid w:val="00AB1188"/>
    <w:rsid w:val="00AB6EBD"/>
    <w:rsid w:val="00AB7ADE"/>
    <w:rsid w:val="00AE088E"/>
    <w:rsid w:val="00AE1E55"/>
    <w:rsid w:val="00AE3238"/>
    <w:rsid w:val="00AF0A54"/>
    <w:rsid w:val="00AF227F"/>
    <w:rsid w:val="00AF2ACC"/>
    <w:rsid w:val="00AF5529"/>
    <w:rsid w:val="00AF57CD"/>
    <w:rsid w:val="00AF74E2"/>
    <w:rsid w:val="00AF7D5E"/>
    <w:rsid w:val="00B01801"/>
    <w:rsid w:val="00B02B79"/>
    <w:rsid w:val="00B03035"/>
    <w:rsid w:val="00B05C11"/>
    <w:rsid w:val="00B10A82"/>
    <w:rsid w:val="00B12C00"/>
    <w:rsid w:val="00B131A5"/>
    <w:rsid w:val="00B13FD2"/>
    <w:rsid w:val="00B212C6"/>
    <w:rsid w:val="00B226F6"/>
    <w:rsid w:val="00B310DF"/>
    <w:rsid w:val="00B329C2"/>
    <w:rsid w:val="00B33C96"/>
    <w:rsid w:val="00B354F7"/>
    <w:rsid w:val="00B373DC"/>
    <w:rsid w:val="00B37E1E"/>
    <w:rsid w:val="00B4148C"/>
    <w:rsid w:val="00B42C48"/>
    <w:rsid w:val="00B449C5"/>
    <w:rsid w:val="00B45C7C"/>
    <w:rsid w:val="00B46856"/>
    <w:rsid w:val="00B470E5"/>
    <w:rsid w:val="00B538BA"/>
    <w:rsid w:val="00B5413F"/>
    <w:rsid w:val="00B54292"/>
    <w:rsid w:val="00B54AFE"/>
    <w:rsid w:val="00B54CD4"/>
    <w:rsid w:val="00B55130"/>
    <w:rsid w:val="00B604A5"/>
    <w:rsid w:val="00B6262F"/>
    <w:rsid w:val="00B6311C"/>
    <w:rsid w:val="00B6777F"/>
    <w:rsid w:val="00B719B5"/>
    <w:rsid w:val="00B71A11"/>
    <w:rsid w:val="00B7210C"/>
    <w:rsid w:val="00B73422"/>
    <w:rsid w:val="00B756D1"/>
    <w:rsid w:val="00B75D2B"/>
    <w:rsid w:val="00B76E6B"/>
    <w:rsid w:val="00B851A6"/>
    <w:rsid w:val="00B876D4"/>
    <w:rsid w:val="00B90ED3"/>
    <w:rsid w:val="00B93404"/>
    <w:rsid w:val="00B97731"/>
    <w:rsid w:val="00BA2A0F"/>
    <w:rsid w:val="00BB31F9"/>
    <w:rsid w:val="00BB3B17"/>
    <w:rsid w:val="00BD022D"/>
    <w:rsid w:val="00BD6ABA"/>
    <w:rsid w:val="00BD6EE4"/>
    <w:rsid w:val="00BE2AC3"/>
    <w:rsid w:val="00BF5B04"/>
    <w:rsid w:val="00BF6BA0"/>
    <w:rsid w:val="00C00C78"/>
    <w:rsid w:val="00C05D93"/>
    <w:rsid w:val="00C14571"/>
    <w:rsid w:val="00C255AC"/>
    <w:rsid w:val="00C27162"/>
    <w:rsid w:val="00C30F3D"/>
    <w:rsid w:val="00C378A2"/>
    <w:rsid w:val="00C37C01"/>
    <w:rsid w:val="00C402F9"/>
    <w:rsid w:val="00C4612B"/>
    <w:rsid w:val="00C4793F"/>
    <w:rsid w:val="00C516FE"/>
    <w:rsid w:val="00C53AB7"/>
    <w:rsid w:val="00C53ACC"/>
    <w:rsid w:val="00C55EB3"/>
    <w:rsid w:val="00C56A3F"/>
    <w:rsid w:val="00C56AB5"/>
    <w:rsid w:val="00C6304F"/>
    <w:rsid w:val="00C63FD0"/>
    <w:rsid w:val="00C64DA2"/>
    <w:rsid w:val="00C66A94"/>
    <w:rsid w:val="00C66A96"/>
    <w:rsid w:val="00C7259D"/>
    <w:rsid w:val="00C77F2B"/>
    <w:rsid w:val="00C806A1"/>
    <w:rsid w:val="00C815C0"/>
    <w:rsid w:val="00C82844"/>
    <w:rsid w:val="00C84224"/>
    <w:rsid w:val="00C862EA"/>
    <w:rsid w:val="00C875D0"/>
    <w:rsid w:val="00C90444"/>
    <w:rsid w:val="00C910C4"/>
    <w:rsid w:val="00C94FE1"/>
    <w:rsid w:val="00C96E5B"/>
    <w:rsid w:val="00C97EAC"/>
    <w:rsid w:val="00CA0D90"/>
    <w:rsid w:val="00CA3295"/>
    <w:rsid w:val="00CA5570"/>
    <w:rsid w:val="00CA78A7"/>
    <w:rsid w:val="00CB09EE"/>
    <w:rsid w:val="00CB1D51"/>
    <w:rsid w:val="00CB29AE"/>
    <w:rsid w:val="00CB32C3"/>
    <w:rsid w:val="00CB43F1"/>
    <w:rsid w:val="00CC4B37"/>
    <w:rsid w:val="00CC4FB6"/>
    <w:rsid w:val="00CC61D0"/>
    <w:rsid w:val="00CC6931"/>
    <w:rsid w:val="00CD0767"/>
    <w:rsid w:val="00CD1BBC"/>
    <w:rsid w:val="00CD21FC"/>
    <w:rsid w:val="00CD57A0"/>
    <w:rsid w:val="00CD6CB9"/>
    <w:rsid w:val="00CD758F"/>
    <w:rsid w:val="00CD7658"/>
    <w:rsid w:val="00CD7859"/>
    <w:rsid w:val="00CE1580"/>
    <w:rsid w:val="00CE4BCF"/>
    <w:rsid w:val="00CE605F"/>
    <w:rsid w:val="00CF1725"/>
    <w:rsid w:val="00CF4C30"/>
    <w:rsid w:val="00CF6611"/>
    <w:rsid w:val="00CF6C7A"/>
    <w:rsid w:val="00D001C3"/>
    <w:rsid w:val="00D05641"/>
    <w:rsid w:val="00D067D4"/>
    <w:rsid w:val="00D14982"/>
    <w:rsid w:val="00D16454"/>
    <w:rsid w:val="00D16CEE"/>
    <w:rsid w:val="00D20101"/>
    <w:rsid w:val="00D24114"/>
    <w:rsid w:val="00D27C4F"/>
    <w:rsid w:val="00D3167F"/>
    <w:rsid w:val="00D33690"/>
    <w:rsid w:val="00D37B85"/>
    <w:rsid w:val="00D42BB4"/>
    <w:rsid w:val="00D43772"/>
    <w:rsid w:val="00D43AD9"/>
    <w:rsid w:val="00D452CE"/>
    <w:rsid w:val="00D47505"/>
    <w:rsid w:val="00D53558"/>
    <w:rsid w:val="00D537BE"/>
    <w:rsid w:val="00D545E0"/>
    <w:rsid w:val="00D55253"/>
    <w:rsid w:val="00D60F9B"/>
    <w:rsid w:val="00D62E1D"/>
    <w:rsid w:val="00D67685"/>
    <w:rsid w:val="00D703F0"/>
    <w:rsid w:val="00D71EFA"/>
    <w:rsid w:val="00D71FF8"/>
    <w:rsid w:val="00D73E53"/>
    <w:rsid w:val="00D81FCD"/>
    <w:rsid w:val="00D832E5"/>
    <w:rsid w:val="00D8395D"/>
    <w:rsid w:val="00D842DE"/>
    <w:rsid w:val="00D904FF"/>
    <w:rsid w:val="00D91ABD"/>
    <w:rsid w:val="00D9224B"/>
    <w:rsid w:val="00D96D4C"/>
    <w:rsid w:val="00D979A8"/>
    <w:rsid w:val="00DA1680"/>
    <w:rsid w:val="00DA52BE"/>
    <w:rsid w:val="00DB35F0"/>
    <w:rsid w:val="00DB4552"/>
    <w:rsid w:val="00DB7065"/>
    <w:rsid w:val="00DD2494"/>
    <w:rsid w:val="00DD2711"/>
    <w:rsid w:val="00DD5790"/>
    <w:rsid w:val="00DD721D"/>
    <w:rsid w:val="00DF674D"/>
    <w:rsid w:val="00E11275"/>
    <w:rsid w:val="00E13DF1"/>
    <w:rsid w:val="00E1429B"/>
    <w:rsid w:val="00E1438B"/>
    <w:rsid w:val="00E14BCE"/>
    <w:rsid w:val="00E16E15"/>
    <w:rsid w:val="00E26E06"/>
    <w:rsid w:val="00E31CEE"/>
    <w:rsid w:val="00E3588F"/>
    <w:rsid w:val="00E372E6"/>
    <w:rsid w:val="00E4067E"/>
    <w:rsid w:val="00E421D7"/>
    <w:rsid w:val="00E42B0D"/>
    <w:rsid w:val="00E45149"/>
    <w:rsid w:val="00E45F70"/>
    <w:rsid w:val="00E51D3C"/>
    <w:rsid w:val="00E52D3D"/>
    <w:rsid w:val="00E53733"/>
    <w:rsid w:val="00E53ED4"/>
    <w:rsid w:val="00E5755E"/>
    <w:rsid w:val="00E60268"/>
    <w:rsid w:val="00E64E3C"/>
    <w:rsid w:val="00E66B78"/>
    <w:rsid w:val="00E671CC"/>
    <w:rsid w:val="00E72FDD"/>
    <w:rsid w:val="00E731D3"/>
    <w:rsid w:val="00E73AC0"/>
    <w:rsid w:val="00E7735C"/>
    <w:rsid w:val="00E809C7"/>
    <w:rsid w:val="00E81B28"/>
    <w:rsid w:val="00E82CFF"/>
    <w:rsid w:val="00E85035"/>
    <w:rsid w:val="00E85E8A"/>
    <w:rsid w:val="00E91A2A"/>
    <w:rsid w:val="00E95692"/>
    <w:rsid w:val="00EA0EDF"/>
    <w:rsid w:val="00EA2F3B"/>
    <w:rsid w:val="00EB6CCF"/>
    <w:rsid w:val="00EC1365"/>
    <w:rsid w:val="00EC2E54"/>
    <w:rsid w:val="00ED1C75"/>
    <w:rsid w:val="00ED3831"/>
    <w:rsid w:val="00ED52B4"/>
    <w:rsid w:val="00EE023C"/>
    <w:rsid w:val="00EE33C0"/>
    <w:rsid w:val="00EE7718"/>
    <w:rsid w:val="00EF1CB6"/>
    <w:rsid w:val="00F029B6"/>
    <w:rsid w:val="00F0578D"/>
    <w:rsid w:val="00F06204"/>
    <w:rsid w:val="00F0641A"/>
    <w:rsid w:val="00F076EC"/>
    <w:rsid w:val="00F07F68"/>
    <w:rsid w:val="00F14AA3"/>
    <w:rsid w:val="00F15930"/>
    <w:rsid w:val="00F173CD"/>
    <w:rsid w:val="00F17EC9"/>
    <w:rsid w:val="00F22499"/>
    <w:rsid w:val="00F22E87"/>
    <w:rsid w:val="00F25867"/>
    <w:rsid w:val="00F26F63"/>
    <w:rsid w:val="00F27A10"/>
    <w:rsid w:val="00F31034"/>
    <w:rsid w:val="00F31A56"/>
    <w:rsid w:val="00F336D1"/>
    <w:rsid w:val="00F33FD9"/>
    <w:rsid w:val="00F37ABE"/>
    <w:rsid w:val="00F408D6"/>
    <w:rsid w:val="00F42540"/>
    <w:rsid w:val="00F42CEA"/>
    <w:rsid w:val="00F432EC"/>
    <w:rsid w:val="00F4604D"/>
    <w:rsid w:val="00F50860"/>
    <w:rsid w:val="00F57949"/>
    <w:rsid w:val="00F608A5"/>
    <w:rsid w:val="00F62492"/>
    <w:rsid w:val="00F64706"/>
    <w:rsid w:val="00F6518F"/>
    <w:rsid w:val="00F770E9"/>
    <w:rsid w:val="00F7796B"/>
    <w:rsid w:val="00F838B4"/>
    <w:rsid w:val="00F9001A"/>
    <w:rsid w:val="00F90C1C"/>
    <w:rsid w:val="00F9167E"/>
    <w:rsid w:val="00F91E2E"/>
    <w:rsid w:val="00F91E86"/>
    <w:rsid w:val="00F94085"/>
    <w:rsid w:val="00F9575F"/>
    <w:rsid w:val="00F96B2D"/>
    <w:rsid w:val="00F9779A"/>
    <w:rsid w:val="00FA7660"/>
    <w:rsid w:val="00FB1B2C"/>
    <w:rsid w:val="00FB32EB"/>
    <w:rsid w:val="00FB3FEB"/>
    <w:rsid w:val="00FB61E9"/>
    <w:rsid w:val="00FC21CE"/>
    <w:rsid w:val="00FC267C"/>
    <w:rsid w:val="00FC5033"/>
    <w:rsid w:val="00FC7242"/>
    <w:rsid w:val="00FD212E"/>
    <w:rsid w:val="00FD4B74"/>
    <w:rsid w:val="00FD4FEC"/>
    <w:rsid w:val="00FD6FE6"/>
    <w:rsid w:val="00FE104C"/>
    <w:rsid w:val="00FE2C67"/>
    <w:rsid w:val="00FE51D1"/>
    <w:rsid w:val="00FE7BB8"/>
    <w:rsid w:val="00FF1C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DA1CA"/>
  <w15:docId w15:val="{461A904B-5EE6-49B8-B5FE-B111A4D8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t-LT"/>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73E40"/>
    <w:pPr>
      <w:tabs>
        <w:tab w:val="left" w:pos="567"/>
      </w:tabs>
      <w:spacing w:line="260" w:lineRule="exact"/>
    </w:pPr>
    <w:rPr>
      <w:sz w:val="22"/>
    </w:rPr>
  </w:style>
  <w:style w:type="paragraph" w:styleId="Antrat1">
    <w:name w:val="heading 1"/>
    <w:basedOn w:val="prastasis"/>
    <w:next w:val="prastasis"/>
    <w:qFormat/>
    <w:rsid w:val="00A73E40"/>
    <w:pPr>
      <w:spacing w:before="240" w:after="120"/>
      <w:ind w:left="357" w:hanging="357"/>
      <w:outlineLvl w:val="0"/>
    </w:pPr>
    <w:rPr>
      <w:b/>
      <w:caps/>
      <w:sz w:val="26"/>
    </w:rPr>
  </w:style>
  <w:style w:type="paragraph" w:styleId="Antrat2">
    <w:name w:val="heading 2"/>
    <w:basedOn w:val="prastasis"/>
    <w:next w:val="prastasis"/>
    <w:qFormat/>
    <w:rsid w:val="00A73E40"/>
    <w:pPr>
      <w:keepNext/>
      <w:spacing w:before="240" w:after="60"/>
      <w:outlineLvl w:val="1"/>
    </w:pPr>
    <w:rPr>
      <w:rFonts w:ascii="Helvetica" w:hAnsi="Helvetica"/>
      <w:b/>
      <w:i/>
      <w:sz w:val="24"/>
    </w:rPr>
  </w:style>
  <w:style w:type="paragraph" w:styleId="Antrat3">
    <w:name w:val="heading 3"/>
    <w:basedOn w:val="prastasis"/>
    <w:next w:val="prastasis"/>
    <w:qFormat/>
    <w:rsid w:val="00A73E40"/>
    <w:pPr>
      <w:keepNext/>
      <w:keepLines/>
      <w:spacing w:before="120" w:after="80"/>
      <w:outlineLvl w:val="2"/>
    </w:pPr>
    <w:rPr>
      <w:b/>
      <w:kern w:val="28"/>
      <w:sz w:val="24"/>
    </w:rPr>
  </w:style>
  <w:style w:type="paragraph" w:styleId="Antrat4">
    <w:name w:val="heading 4"/>
    <w:basedOn w:val="prastasis"/>
    <w:next w:val="prastasis"/>
    <w:qFormat/>
    <w:rsid w:val="00A73E40"/>
    <w:pPr>
      <w:keepNext/>
      <w:jc w:val="both"/>
      <w:outlineLvl w:val="3"/>
    </w:pPr>
    <w:rPr>
      <w:b/>
      <w:noProof/>
    </w:rPr>
  </w:style>
  <w:style w:type="paragraph" w:styleId="Antrat5">
    <w:name w:val="heading 5"/>
    <w:basedOn w:val="prastasis"/>
    <w:next w:val="prastasis"/>
    <w:qFormat/>
    <w:rsid w:val="00A73E40"/>
    <w:pPr>
      <w:keepNext/>
      <w:jc w:val="both"/>
      <w:outlineLvl w:val="4"/>
    </w:pPr>
    <w:rPr>
      <w:noProof/>
    </w:rPr>
  </w:style>
  <w:style w:type="paragraph" w:styleId="Antrat6">
    <w:name w:val="heading 6"/>
    <w:basedOn w:val="prastasis"/>
    <w:next w:val="prastasis"/>
    <w:qFormat/>
    <w:rsid w:val="00A73E40"/>
    <w:pPr>
      <w:keepNext/>
      <w:tabs>
        <w:tab w:val="left" w:pos="-720"/>
        <w:tab w:val="left" w:pos="4536"/>
      </w:tabs>
      <w:suppressAutoHyphens/>
      <w:outlineLvl w:val="5"/>
    </w:pPr>
    <w:rPr>
      <w:i/>
    </w:rPr>
  </w:style>
  <w:style w:type="paragraph" w:styleId="Antrat7">
    <w:name w:val="heading 7"/>
    <w:basedOn w:val="prastasis"/>
    <w:next w:val="prastasis"/>
    <w:qFormat/>
    <w:rsid w:val="00A73E40"/>
    <w:pPr>
      <w:keepNext/>
      <w:tabs>
        <w:tab w:val="left" w:pos="-720"/>
        <w:tab w:val="left" w:pos="4536"/>
      </w:tabs>
      <w:suppressAutoHyphens/>
      <w:jc w:val="both"/>
      <w:outlineLvl w:val="6"/>
    </w:pPr>
    <w:rPr>
      <w:i/>
    </w:rPr>
  </w:style>
  <w:style w:type="paragraph" w:styleId="Antrat8">
    <w:name w:val="heading 8"/>
    <w:basedOn w:val="prastasis"/>
    <w:next w:val="prastasis"/>
    <w:qFormat/>
    <w:rsid w:val="00A73E40"/>
    <w:pPr>
      <w:keepNext/>
      <w:ind w:left="567" w:hanging="567"/>
      <w:jc w:val="both"/>
      <w:outlineLvl w:val="7"/>
    </w:pPr>
    <w:rPr>
      <w:b/>
      <w:i/>
    </w:rPr>
  </w:style>
  <w:style w:type="paragraph" w:styleId="Antrat9">
    <w:name w:val="heading 9"/>
    <w:basedOn w:val="prastasis"/>
    <w:next w:val="prastasis"/>
    <w:qFormat/>
    <w:rsid w:val="00A73E40"/>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73E40"/>
    <w:pPr>
      <w:tabs>
        <w:tab w:val="center" w:pos="4153"/>
        <w:tab w:val="right" w:pos="8306"/>
      </w:tabs>
      <w:spacing w:line="240" w:lineRule="auto"/>
    </w:pPr>
    <w:rPr>
      <w:rFonts w:ascii="Helvetica" w:hAnsi="Helvetica"/>
      <w:sz w:val="20"/>
    </w:rPr>
  </w:style>
  <w:style w:type="paragraph" w:styleId="Porat">
    <w:name w:val="footer"/>
    <w:basedOn w:val="prastasis"/>
    <w:link w:val="PoratDiagrama"/>
    <w:uiPriority w:val="99"/>
    <w:rsid w:val="00A73E40"/>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rsid w:val="00A73E40"/>
  </w:style>
  <w:style w:type="paragraph" w:styleId="Pagrindiniotekstotrauka">
    <w:name w:val="Body Text Indent"/>
    <w:basedOn w:val="prastasis"/>
    <w:rsid w:val="00A73E40"/>
    <w:pPr>
      <w:tabs>
        <w:tab w:val="clear" w:pos="567"/>
      </w:tabs>
      <w:autoSpaceDE w:val="0"/>
      <w:autoSpaceDN w:val="0"/>
      <w:adjustRightInd w:val="0"/>
      <w:spacing w:line="240" w:lineRule="auto"/>
      <w:ind w:left="720"/>
      <w:jc w:val="both"/>
    </w:pPr>
    <w:rPr>
      <w:szCs w:val="22"/>
    </w:rPr>
  </w:style>
  <w:style w:type="paragraph" w:styleId="Pagrindinistekstas3">
    <w:name w:val="Body Text 3"/>
    <w:basedOn w:val="prastasis"/>
    <w:rsid w:val="00A73E40"/>
    <w:pPr>
      <w:tabs>
        <w:tab w:val="clear" w:pos="567"/>
      </w:tabs>
      <w:autoSpaceDE w:val="0"/>
      <w:autoSpaceDN w:val="0"/>
      <w:adjustRightInd w:val="0"/>
      <w:spacing w:line="240" w:lineRule="auto"/>
      <w:jc w:val="both"/>
    </w:pPr>
    <w:rPr>
      <w:color w:val="0000FF"/>
      <w:szCs w:val="22"/>
    </w:rPr>
  </w:style>
  <w:style w:type="paragraph" w:styleId="Pagrindiniotekstotrauka2">
    <w:name w:val="Body Text Indent 2"/>
    <w:basedOn w:val="prastasis"/>
    <w:rsid w:val="00A73E4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rsid w:val="00A73E40"/>
    <w:pPr>
      <w:tabs>
        <w:tab w:val="clear" w:pos="567"/>
      </w:tabs>
      <w:spacing w:line="240" w:lineRule="auto"/>
    </w:pPr>
    <w:rPr>
      <w:i/>
      <w:color w:val="008000"/>
    </w:rPr>
  </w:style>
  <w:style w:type="paragraph" w:styleId="Pagrindinistekstas2">
    <w:name w:val="Body Text 2"/>
    <w:basedOn w:val="prastasis"/>
    <w:rsid w:val="00A73E4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uiPriority w:val="99"/>
    <w:semiHidden/>
    <w:rsid w:val="00A73E40"/>
    <w:rPr>
      <w:sz w:val="16"/>
      <w:szCs w:val="16"/>
    </w:rPr>
  </w:style>
  <w:style w:type="paragraph" w:styleId="Komentarotekstas">
    <w:name w:val="annotation text"/>
    <w:basedOn w:val="prastasis"/>
    <w:link w:val="KomentarotekstasDiagrama"/>
    <w:semiHidden/>
    <w:rsid w:val="00A73E40"/>
    <w:rPr>
      <w:sz w:val="20"/>
    </w:rPr>
  </w:style>
  <w:style w:type="paragraph" w:customStyle="1" w:styleId="EMEAEnBodyText">
    <w:name w:val="EMEA En Body Text"/>
    <w:basedOn w:val="prastasis"/>
    <w:rsid w:val="00A73E40"/>
    <w:pPr>
      <w:tabs>
        <w:tab w:val="clear" w:pos="567"/>
      </w:tabs>
      <w:spacing w:before="120" w:after="120" w:line="240" w:lineRule="auto"/>
      <w:jc w:val="both"/>
    </w:pPr>
  </w:style>
  <w:style w:type="paragraph" w:styleId="Dokumentostruktra">
    <w:name w:val="Document Map"/>
    <w:basedOn w:val="prastasis"/>
    <w:semiHidden/>
    <w:rsid w:val="00A73E40"/>
    <w:pPr>
      <w:shd w:val="clear" w:color="auto" w:fill="000080"/>
    </w:pPr>
    <w:rPr>
      <w:rFonts w:ascii="Tahoma" w:hAnsi="Tahoma" w:cs="Tahoma"/>
    </w:rPr>
  </w:style>
  <w:style w:type="character" w:styleId="Hipersaitas">
    <w:name w:val="Hyperlink"/>
    <w:uiPriority w:val="99"/>
    <w:rsid w:val="00A73E40"/>
    <w:rPr>
      <w:color w:val="0000FF"/>
      <w:u w:val="single"/>
    </w:rPr>
  </w:style>
  <w:style w:type="paragraph" w:customStyle="1" w:styleId="AHeader1">
    <w:name w:val="AHeader 1"/>
    <w:basedOn w:val="prastasis"/>
    <w:rsid w:val="00A73E40"/>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A73E40"/>
    <w:pPr>
      <w:numPr>
        <w:ilvl w:val="1"/>
      </w:numPr>
      <w:tabs>
        <w:tab w:val="clear" w:pos="709"/>
        <w:tab w:val="num" w:pos="360"/>
      </w:tabs>
    </w:pPr>
    <w:rPr>
      <w:sz w:val="22"/>
    </w:rPr>
  </w:style>
  <w:style w:type="paragraph" w:customStyle="1" w:styleId="AHeader3">
    <w:name w:val="AHeader 3"/>
    <w:basedOn w:val="AHeader2"/>
    <w:rsid w:val="00A73E40"/>
    <w:pPr>
      <w:numPr>
        <w:ilvl w:val="2"/>
      </w:numPr>
      <w:tabs>
        <w:tab w:val="clear" w:pos="1276"/>
        <w:tab w:val="num" w:pos="360"/>
      </w:tabs>
    </w:pPr>
  </w:style>
  <w:style w:type="paragraph" w:customStyle="1" w:styleId="AHeader2abc">
    <w:name w:val="AHeader 2 abc"/>
    <w:basedOn w:val="AHeader3"/>
    <w:rsid w:val="00A73E40"/>
    <w:pPr>
      <w:numPr>
        <w:ilvl w:val="3"/>
      </w:numPr>
      <w:tabs>
        <w:tab w:val="clear" w:pos="1276"/>
        <w:tab w:val="num" w:pos="360"/>
      </w:tabs>
      <w:jc w:val="both"/>
    </w:pPr>
    <w:rPr>
      <w:b w:val="0"/>
      <w:bCs w:val="0"/>
    </w:rPr>
  </w:style>
  <w:style w:type="paragraph" w:customStyle="1" w:styleId="AHeader3abc">
    <w:name w:val="AHeader 3 abc"/>
    <w:basedOn w:val="AHeader2abc"/>
    <w:rsid w:val="00A73E40"/>
    <w:pPr>
      <w:numPr>
        <w:ilvl w:val="4"/>
      </w:numPr>
      <w:tabs>
        <w:tab w:val="clear" w:pos="1701"/>
        <w:tab w:val="num" w:pos="360"/>
      </w:tabs>
    </w:pPr>
  </w:style>
  <w:style w:type="paragraph" w:styleId="Pagrindiniotekstotrauka3">
    <w:name w:val="Body Text Indent 3"/>
    <w:basedOn w:val="prastasis"/>
    <w:rsid w:val="00A73E40"/>
    <w:pPr>
      <w:tabs>
        <w:tab w:val="left" w:pos="1134"/>
      </w:tabs>
      <w:autoSpaceDE w:val="0"/>
      <w:autoSpaceDN w:val="0"/>
      <w:adjustRightInd w:val="0"/>
      <w:ind w:left="633"/>
      <w:jc w:val="both"/>
    </w:pPr>
    <w:rPr>
      <w:szCs w:val="21"/>
    </w:rPr>
  </w:style>
  <w:style w:type="character" w:styleId="Perirtashipersaitas">
    <w:name w:val="FollowedHyperlink"/>
    <w:rsid w:val="00A73E40"/>
    <w:rPr>
      <w:color w:val="800080"/>
      <w:u w:val="single"/>
    </w:rPr>
  </w:style>
  <w:style w:type="paragraph" w:customStyle="1" w:styleId="Default">
    <w:name w:val="Default"/>
    <w:rsid w:val="00A73E40"/>
    <w:pPr>
      <w:autoSpaceDE w:val="0"/>
      <w:autoSpaceDN w:val="0"/>
      <w:adjustRightInd w:val="0"/>
    </w:pPr>
  </w:style>
  <w:style w:type="paragraph" w:styleId="Debesliotekstas">
    <w:name w:val="Balloon Text"/>
    <w:basedOn w:val="prastasis"/>
    <w:semiHidden/>
    <w:rsid w:val="00A73E40"/>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character" w:customStyle="1" w:styleId="KomentarotekstasDiagrama">
    <w:name w:val="Komentaro tekstas Diagrama"/>
    <w:link w:val="Komentarotekstas"/>
    <w:semiHidden/>
    <w:locked/>
    <w:rsid w:val="00CE1580"/>
    <w:rPr>
      <w:lang w:val="lt-LT" w:eastAsia="lt-LT"/>
    </w:rPr>
  </w:style>
  <w:style w:type="paragraph" w:styleId="Sraopastraipa">
    <w:name w:val="List Paragraph"/>
    <w:basedOn w:val="prastasis"/>
    <w:uiPriority w:val="34"/>
    <w:qFormat/>
    <w:rsid w:val="00F336D1"/>
    <w:pPr>
      <w:tabs>
        <w:tab w:val="clear" w:pos="567"/>
      </w:tabs>
      <w:spacing w:after="200" w:line="276" w:lineRule="auto"/>
      <w:ind w:left="720"/>
      <w:contextualSpacing/>
    </w:pPr>
    <w:rPr>
      <w:rFonts w:ascii="Calibri" w:eastAsia="SimSun" w:hAnsi="Calibri"/>
      <w:szCs w:val="22"/>
    </w:rPr>
  </w:style>
  <w:style w:type="paragraph" w:styleId="Pataisymai">
    <w:name w:val="Revision"/>
    <w:hidden/>
    <w:uiPriority w:val="99"/>
    <w:semiHidden/>
    <w:rsid w:val="00124792"/>
    <w:rPr>
      <w:sz w:val="22"/>
    </w:rPr>
  </w:style>
  <w:style w:type="table" w:styleId="Lentelstinklelis">
    <w:name w:val="Table Grid"/>
    <w:basedOn w:val="prastojilentel"/>
    <w:rsid w:val="00103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616872"/>
    <w:pPr>
      <w:tabs>
        <w:tab w:val="clear" w:pos="567"/>
      </w:tabs>
      <w:spacing w:line="240" w:lineRule="auto"/>
    </w:pPr>
    <w:rPr>
      <w:rFonts w:eastAsia="MS Mincho"/>
      <w:noProof/>
      <w:sz w:val="20"/>
      <w:lang w:eastAsia="en-US" w:bidi="ar-SA"/>
    </w:rPr>
  </w:style>
  <w:style w:type="character" w:customStyle="1" w:styleId="BTEMEASMCAChar">
    <w:name w:val="BT EMEA_SMCA Char"/>
    <w:link w:val="BTEMEASMCA"/>
    <w:uiPriority w:val="99"/>
    <w:locked/>
    <w:rsid w:val="00616872"/>
    <w:rPr>
      <w:rFonts w:eastAsia="MS Mincho"/>
      <w:noProof/>
      <w:lang w:eastAsia="en-US" w:bidi="ar-SA"/>
    </w:rPr>
  </w:style>
  <w:style w:type="character" w:customStyle="1" w:styleId="PoratDiagrama">
    <w:name w:val="Poraštė Diagrama"/>
    <w:basedOn w:val="Numatytasispastraiposriftas"/>
    <w:link w:val="Porat"/>
    <w:uiPriority w:val="99"/>
    <w:rsid w:val="000021BE"/>
    <w:rPr>
      <w:rFonts w:ascii="Helvetica" w:hAnsi="Helvetic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4819">
      <w:bodyDiv w:val="1"/>
      <w:marLeft w:val="0"/>
      <w:marRight w:val="0"/>
      <w:marTop w:val="0"/>
      <w:marBottom w:val="0"/>
      <w:divBdr>
        <w:top w:val="none" w:sz="0" w:space="0" w:color="auto"/>
        <w:left w:val="none" w:sz="0" w:space="0" w:color="auto"/>
        <w:bottom w:val="none" w:sz="0" w:space="0" w:color="auto"/>
        <w:right w:val="none" w:sz="0" w:space="0" w:color="auto"/>
      </w:divBdr>
    </w:div>
    <w:div w:id="476189600">
      <w:bodyDiv w:val="1"/>
      <w:marLeft w:val="0"/>
      <w:marRight w:val="0"/>
      <w:marTop w:val="0"/>
      <w:marBottom w:val="0"/>
      <w:divBdr>
        <w:top w:val="none" w:sz="0" w:space="0" w:color="auto"/>
        <w:left w:val="none" w:sz="0" w:space="0" w:color="auto"/>
        <w:bottom w:val="none" w:sz="0" w:space="0" w:color="auto"/>
        <w:right w:val="none" w:sz="0" w:space="0" w:color="auto"/>
      </w:divBdr>
    </w:div>
    <w:div w:id="548567012">
      <w:bodyDiv w:val="1"/>
      <w:marLeft w:val="0"/>
      <w:marRight w:val="0"/>
      <w:marTop w:val="0"/>
      <w:marBottom w:val="0"/>
      <w:divBdr>
        <w:top w:val="none" w:sz="0" w:space="0" w:color="auto"/>
        <w:left w:val="none" w:sz="0" w:space="0" w:color="auto"/>
        <w:bottom w:val="none" w:sz="0" w:space="0" w:color="auto"/>
        <w:right w:val="none" w:sz="0" w:space="0" w:color="auto"/>
      </w:divBdr>
    </w:div>
    <w:div w:id="592207810">
      <w:bodyDiv w:val="1"/>
      <w:marLeft w:val="0"/>
      <w:marRight w:val="0"/>
      <w:marTop w:val="0"/>
      <w:marBottom w:val="0"/>
      <w:divBdr>
        <w:top w:val="none" w:sz="0" w:space="0" w:color="auto"/>
        <w:left w:val="none" w:sz="0" w:space="0" w:color="auto"/>
        <w:bottom w:val="none" w:sz="0" w:space="0" w:color="auto"/>
        <w:right w:val="none" w:sz="0" w:space="0" w:color="auto"/>
      </w:divBdr>
    </w:div>
    <w:div w:id="940717896">
      <w:bodyDiv w:val="1"/>
      <w:marLeft w:val="0"/>
      <w:marRight w:val="0"/>
      <w:marTop w:val="0"/>
      <w:marBottom w:val="0"/>
      <w:divBdr>
        <w:top w:val="none" w:sz="0" w:space="0" w:color="auto"/>
        <w:left w:val="none" w:sz="0" w:space="0" w:color="auto"/>
        <w:bottom w:val="none" w:sz="0" w:space="0" w:color="auto"/>
        <w:right w:val="none" w:sz="0" w:space="0" w:color="auto"/>
      </w:divBdr>
    </w:div>
    <w:div w:id="1301765754">
      <w:bodyDiv w:val="1"/>
      <w:marLeft w:val="0"/>
      <w:marRight w:val="0"/>
      <w:marTop w:val="0"/>
      <w:marBottom w:val="0"/>
      <w:divBdr>
        <w:top w:val="none" w:sz="0" w:space="0" w:color="auto"/>
        <w:left w:val="none" w:sz="0" w:space="0" w:color="auto"/>
        <w:bottom w:val="none" w:sz="0" w:space="0" w:color="auto"/>
        <w:right w:val="none" w:sz="0" w:space="0" w:color="auto"/>
      </w:divBdr>
    </w:div>
    <w:div w:id="1347513004">
      <w:bodyDiv w:val="1"/>
      <w:marLeft w:val="0"/>
      <w:marRight w:val="0"/>
      <w:marTop w:val="0"/>
      <w:marBottom w:val="0"/>
      <w:divBdr>
        <w:top w:val="none" w:sz="0" w:space="0" w:color="auto"/>
        <w:left w:val="none" w:sz="0" w:space="0" w:color="auto"/>
        <w:bottom w:val="none" w:sz="0" w:space="0" w:color="auto"/>
        <w:right w:val="none" w:sz="0" w:space="0" w:color="auto"/>
      </w:divBdr>
    </w:div>
    <w:div w:id="1683625906">
      <w:bodyDiv w:val="1"/>
      <w:marLeft w:val="0"/>
      <w:marRight w:val="0"/>
      <w:marTop w:val="0"/>
      <w:marBottom w:val="0"/>
      <w:divBdr>
        <w:top w:val="none" w:sz="0" w:space="0" w:color="auto"/>
        <w:left w:val="none" w:sz="0" w:space="0" w:color="auto"/>
        <w:bottom w:val="none" w:sz="0" w:space="0" w:color="auto"/>
        <w:right w:val="none" w:sz="0" w:space="0" w:color="auto"/>
      </w:divBdr>
    </w:div>
    <w:div w:id="1707633105">
      <w:bodyDiv w:val="1"/>
      <w:marLeft w:val="0"/>
      <w:marRight w:val="0"/>
      <w:marTop w:val="0"/>
      <w:marBottom w:val="0"/>
      <w:divBdr>
        <w:top w:val="none" w:sz="0" w:space="0" w:color="auto"/>
        <w:left w:val="none" w:sz="0" w:space="0" w:color="auto"/>
        <w:bottom w:val="none" w:sz="0" w:space="0" w:color="auto"/>
        <w:right w:val="none" w:sz="0" w:space="0" w:color="auto"/>
      </w:divBdr>
    </w:div>
    <w:div w:id="214584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BCE7C-5513-4804-9C86-C8D9B99C2B52}">
  <ds:schemaRefs>
    <ds:schemaRef ds:uri="http://schemas.microsoft.com/sharepoint/v3/contenttype/forms"/>
  </ds:schemaRefs>
</ds:datastoreItem>
</file>

<file path=customXml/itemProps2.xml><?xml version="1.0" encoding="utf-8"?>
<ds:datastoreItem xmlns:ds="http://schemas.openxmlformats.org/officeDocument/2006/customXml" ds:itemID="{4442C336-6655-4890-9179-15682B15FCB3}">
  <ds:schemaRefs>
    <ds:schemaRef ds:uri="http://schemas.microsoft.com/office/2006/metadata/longProperties"/>
  </ds:schemaRefs>
</ds:datastoreItem>
</file>

<file path=customXml/itemProps3.xml><?xml version="1.0" encoding="utf-8"?>
<ds:datastoreItem xmlns:ds="http://schemas.openxmlformats.org/officeDocument/2006/customXml" ds:itemID="{378BC0DE-BDAC-4E84-BCF4-24ACF5F268C6}">
  <ds:schemaRefs>
    <ds:schemaRef ds:uri="http://schemas.microsoft.com/office/2006/metadata/properties"/>
  </ds:schemaRefs>
</ds:datastoreItem>
</file>

<file path=customXml/itemProps4.xml><?xml version="1.0" encoding="utf-8"?>
<ds:datastoreItem xmlns:ds="http://schemas.openxmlformats.org/officeDocument/2006/customXml" ds:itemID="{4A13B094-ECD2-4CF9-A166-D7E519A886AD}">
  <ds:schemaRefs>
    <ds:schemaRef ds:uri="http://schemas.openxmlformats.org/officeDocument/2006/bibliography"/>
  </ds:schemaRefs>
</ds:datastoreItem>
</file>

<file path=customXml/itemProps5.xml><?xml version="1.0" encoding="utf-8"?>
<ds:datastoreItem xmlns:ds="http://schemas.openxmlformats.org/officeDocument/2006/customXml" ds:itemID="{5BD4EAA4-F35D-409F-B191-0897DB03A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34559</Words>
  <Characters>19700</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qrd-taptiqom-lt-lt</vt:lpstr>
      <vt:lpstr>qrd-taptiqom-lt-lt</vt:lpstr>
    </vt:vector>
  </TitlesOfParts>
  <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qrd-taptiqom-lt-lt</dc:title>
  <dc:creator>11</dc:creator>
  <cp:lastModifiedBy>Birutė Valkauskaitė</cp:lastModifiedBy>
  <cp:revision>2</cp:revision>
  <dcterms:created xsi:type="dcterms:W3CDTF">2026-03-04T12:53:00Z</dcterms:created>
  <dcterms:modified xsi:type="dcterms:W3CDTF">2026-03-04T12:53:00Z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ionship">
    <vt:lpwstr>940edec2-d8e3-4d67-bccb-d256a5961788</vt:lpwstr>
  </property>
  <property fmtid="{D5CDD505-2E9C-101B-9397-08002B2CF9AE}" pid="3" name="DocumentVersion">
    <vt:lpwstr>1.3</vt:lpwstr>
  </property>
  <property fmtid="{D5CDD505-2E9C-101B-9397-08002B2CF9AE}" pid="4" name="ContentTypeId">
    <vt:lpwstr>0x010100F5A349D0CC0EFE4E86DDAEE417EAE0BF</vt:lpwstr>
  </property>
  <property fmtid="{D5CDD505-2E9C-101B-9397-08002B2CF9AE}" pid="5" name="Submission Type">
    <vt:lpwstr>Common</vt:lpwstr>
  </property>
  <property fmtid="{D5CDD505-2E9C-101B-9397-08002B2CF9AE}" pid="6" name="ItemChildCount">
    <vt:lpwstr>0</vt:lpwstr>
  </property>
  <property fmtid="{D5CDD505-2E9C-101B-9397-08002B2CF9AE}" pid="7" name="_Level">
    <vt:i4>1</vt:i4>
  </property>
  <property fmtid="{D5CDD505-2E9C-101B-9397-08002B2CF9AE}" pid="8" name="Order">
    <vt:r8>648600</vt:r8>
  </property>
  <property fmtid="{D5CDD505-2E9C-101B-9397-08002B2CF9AE}" pid="9" name="HTML File Type">
    <vt:lpwstr/>
  </property>
  <property fmtid="{D5CDD505-2E9C-101B-9397-08002B2CF9AE}" pid="10" name="Last Modified">
    <vt:lpwstr>2012-07-17 14:40:47</vt:lpwstr>
  </property>
  <property fmtid="{D5CDD505-2E9C-101B-9397-08002B2CF9AE}" pid="11" name="SyncClientId">
    <vt:lpwstr>6486;#</vt:lpwstr>
  </property>
  <property fmtid="{D5CDD505-2E9C-101B-9397-08002B2CF9AE}" pid="12" name="LinkTitleNoMenu">
    <vt:lpwstr/>
  </property>
  <property fmtid="{D5CDD505-2E9C-101B-9397-08002B2CF9AE}" pid="13" name="SelectTitle">
    <vt:lpwstr>6486</vt:lpwstr>
  </property>
  <property fmtid="{D5CDD505-2E9C-101B-9397-08002B2CF9AE}" pid="14" name="WorkflowName">
    <vt:lpwstr/>
  </property>
  <property fmtid="{D5CDD505-2E9C-101B-9397-08002B2CF9AE}" pid="15" name="MetaInfo">
    <vt:lpwstr/>
  </property>
  <property fmtid="{D5CDD505-2E9C-101B-9397-08002B2CF9AE}" pid="16" name="LinkTitle2">
    <vt:lpwstr/>
  </property>
  <property fmtid="{D5CDD505-2E9C-101B-9397-08002B2CF9AE}" pid="17" name="owshiddenversion">
    <vt:i4>3</vt:i4>
  </property>
  <property fmtid="{D5CDD505-2E9C-101B-9397-08002B2CF9AE}" pid="18" name="_UIVersion">
    <vt:i4>512</vt:i4>
  </property>
  <property fmtid="{D5CDD505-2E9C-101B-9397-08002B2CF9AE}" pid="19" name="PermMask">
    <vt:lpwstr>0x7fffffffffffffff</vt:lpwstr>
  </property>
  <property fmtid="{D5CDD505-2E9C-101B-9397-08002B2CF9AE}" pid="20" name="Folder Path">
    <vt:lpwstr>DE-111A&gt;m1&gt;European_Union&gt;Common&gt;03_Product_Information&gt;131_SPC_Labelling_PL</vt:lpwstr>
  </property>
  <property fmtid="{D5CDD505-2E9C-101B-9397-08002B2CF9AE}" pid="21" name="BaseName">
    <vt:lpwstr>6486_</vt:lpwstr>
  </property>
  <property fmtid="{D5CDD505-2E9C-101B-9397-08002B2CF9AE}" pid="22" name="Domain Name">
    <vt:lpwstr>Administrative - EU</vt:lpwstr>
  </property>
  <property fmtid="{D5CDD505-2E9C-101B-9397-08002B2CF9AE}" pid="23" name="SortBehavior">
    <vt:lpwstr>6486;#0</vt:lpwstr>
  </property>
  <property fmtid="{D5CDD505-2E9C-101B-9397-08002B2CF9AE}" pid="24" name="ParentContentType">
    <vt:lpwstr>Labeling Document</vt:lpwstr>
  </property>
  <property fmtid="{D5CDD505-2E9C-101B-9397-08002B2CF9AE}" pid="25" name="AutonameTemplate">
    <vt:lpwstr/>
  </property>
  <property fmtid="{D5CDD505-2E9C-101B-9397-08002B2CF9AE}" pid="26" name="WorkflowVersion">
    <vt:i4>1</vt:i4>
  </property>
  <property fmtid="{D5CDD505-2E9C-101B-9397-08002B2CF9AE}" pid="27" name="Edit">
    <vt:lpwstr/>
  </property>
  <property fmtid="{D5CDD505-2E9C-101B-9397-08002B2CF9AE}" pid="28" name="Group Name">
    <vt:lpwstr>Product Information</vt:lpwstr>
  </property>
  <property fmtid="{D5CDD505-2E9C-101B-9397-08002B2CF9AE}" pid="29" name="23">
    <vt:lpwstr>1073741925</vt:lpwstr>
  </property>
  <property fmtid="{D5CDD505-2E9C-101B-9397-08002B2CF9AE}" pid="30" name="Created_x0020_Date">
    <vt:lpwstr>2012-07-17 14:40:47</vt:lpwstr>
  </property>
  <property fmtid="{D5CDD505-2E9C-101B-9397-08002B2CF9AE}" pid="31" name="DocumentAdder">
    <vt:lpwstr>Hagelberg Ritva</vt:lpwstr>
  </property>
  <property fmtid="{D5CDD505-2E9C-101B-9397-08002B2CF9AE}" pid="32" name="ServerUrl">
    <vt:lpwstr>/sites/grds/Lists/DocumentInventoryList/6486_.000</vt:lpwstr>
  </property>
  <property fmtid="{D5CDD505-2E9C-101B-9397-08002B2CF9AE}" pid="33" name="UniqueId">
    <vt:lpwstr>e620fee2-d8f0-4c4b-8f70-f3aec4a5a231</vt:lpwstr>
  </property>
  <property fmtid="{D5CDD505-2E9C-101B-9397-08002B2CF9AE}" pid="34" name="File Type">
    <vt:lpwstr/>
  </property>
  <property fmtid="{D5CDD505-2E9C-101B-9397-08002B2CF9AE}" pid="35" name="Dosage Form">
    <vt:lpwstr>Eye drops single-dose container</vt:lpwstr>
  </property>
  <property fmtid="{D5CDD505-2E9C-101B-9397-08002B2CF9AE}" pid="36" name="LinkTitle">
    <vt:lpwstr/>
  </property>
  <property fmtid="{D5CDD505-2E9C-101B-9397-08002B2CF9AE}" pid="37" name="sql">
    <vt:lpwstr>Draft</vt:lpwstr>
  </property>
  <property fmtid="{D5CDD505-2E9C-101B-9397-08002B2CF9AE}" pid="38" name="DocIcon">
    <vt:lpwstr/>
  </property>
  <property fmtid="{D5CDD505-2E9C-101B-9397-08002B2CF9AE}" pid="39" name="_HasCopyDestinations">
    <vt:bool>false</vt:bool>
  </property>
  <property fmtid="{D5CDD505-2E9C-101B-9397-08002B2CF9AE}" pid="40" name="EncodedAbsUrl">
    <vt:lpwstr>http://jpgrdmsap1c.ap.santen.com/sites/grds/Lists/DocumentInventoryList/6486_.000</vt:lpwstr>
  </property>
  <property fmtid="{D5CDD505-2E9C-101B-9397-08002B2CF9AE}" pid="41" name="eCTDElement">
    <vt:lpwstr>m1-3-1-spc-label-pl</vt:lpwstr>
  </property>
  <property fmtid="{D5CDD505-2E9C-101B-9397-08002B2CF9AE}" pid="42" name="_EditMenuTableStart2">
    <vt:lpwstr>6486</vt:lpwstr>
  </property>
  <property fmtid="{D5CDD505-2E9C-101B-9397-08002B2CF9AE}" pid="43" name="FolderPath">
    <vt:lpwstr>[Project Name]&gt;m1&gt;[Region]&gt;[SubmissionType]&gt;03_Product_Information&gt;131_SPC_Labelling_PL</vt:lpwstr>
  </property>
  <property fmtid="{D5CDD505-2E9C-101B-9397-08002B2CF9AE}" pid="44" name="ID">
    <vt:lpwstr>6486</vt:lpwstr>
  </property>
  <property fmtid="{D5CDD505-2E9C-101B-9397-08002B2CF9AE}" pid="45" name="LinkFilename2">
    <vt:lpwstr>6486_.000</vt:lpwstr>
  </property>
  <property fmtid="{D5CDD505-2E9C-101B-9397-08002B2CF9AE}" pid="46" name="FileLeafRef">
    <vt:lpwstr>6486_.000</vt:lpwstr>
  </property>
  <property fmtid="{D5CDD505-2E9C-101B-9397-08002B2CF9AE}" pid="47" name="Project Name">
    <vt:lpwstr>DE-111A</vt:lpwstr>
  </property>
  <property fmtid="{D5CDD505-2E9C-101B-9397-08002B2CF9AE}" pid="48" name="File_x0020_Type">
    <vt:lpwstr/>
  </property>
  <property fmtid="{D5CDD505-2E9C-101B-9397-08002B2CF9AE}" pid="49" name="Artifact Name">
    <vt:lpwstr>SPC, Labelling and Package Leaflet</vt:lpwstr>
  </property>
  <property fmtid="{D5CDD505-2E9C-101B-9397-08002B2CF9AE}" pid="50" name="_EditMenuTableStart">
    <vt:lpwstr>6486_.000</vt:lpwstr>
  </property>
  <property fmtid="{D5CDD505-2E9C-101B-9397-08002B2CF9AE}" pid="51" name="TemplateName">
    <vt:lpwstr>EU-131-qrd.doc</vt:lpwstr>
  </property>
  <property fmtid="{D5CDD505-2E9C-101B-9397-08002B2CF9AE}" pid="52" name="_UIVersionString">
    <vt:lpwstr>1.0</vt:lpwstr>
  </property>
  <property fmtid="{D5CDD505-2E9C-101B-9397-08002B2CF9AE}" pid="53" name="Author">
    <vt:lpwstr>1073741823;#System Account</vt:lpwstr>
  </property>
  <property fmtid="{D5CDD505-2E9C-101B-9397-08002B2CF9AE}" pid="54" name="Route of Administration">
    <vt:lpwstr>Ocular</vt:lpwstr>
  </property>
  <property fmtid="{D5CDD505-2E9C-101B-9397-08002B2CF9AE}" pid="55" name="Document Name">
    <vt:lpwstr>qrd-taptiqom-lt-lt</vt:lpwstr>
  </property>
  <property fmtid="{D5CDD505-2E9C-101B-9397-08002B2CF9AE}" pid="56" name="ProgId">
    <vt:lpwstr/>
  </property>
  <property fmtid="{D5CDD505-2E9C-101B-9397-08002B2CF9AE}" pid="57" name="_EditMenuTableEnd">
    <vt:lpwstr>6486</vt:lpwstr>
  </property>
  <property fmtid="{D5CDD505-2E9C-101B-9397-08002B2CF9AE}" pid="58" name="FileDirRef">
    <vt:lpwstr>/sites/grds/Lists/DocumentInventoryList</vt:lpwstr>
  </property>
  <property fmtid="{D5CDD505-2E9C-101B-9397-08002B2CF9AE}" pid="59" name="Application Type">
    <vt:lpwstr>MAA</vt:lpwstr>
  </property>
  <property fmtid="{D5CDD505-2E9C-101B-9397-08002B2CF9AE}" pid="60" name="FolderChildCount">
    <vt:lpwstr>0</vt:lpwstr>
  </property>
  <property fmtid="{D5CDD505-2E9C-101B-9397-08002B2CF9AE}" pid="61" name="GUID">
    <vt:lpwstr>{56A868B3-4462-4331-BF09-8B9862AA6F46}</vt:lpwstr>
  </property>
  <property fmtid="{D5CDD505-2E9C-101B-9397-08002B2CF9AE}" pid="62" name="ScopeId">
    <vt:lpwstr>{70DDEE3D-5051-4DB6-8D85-529920D9D2C1}</vt:lpwstr>
  </property>
  <property fmtid="{D5CDD505-2E9C-101B-9397-08002B2CF9AE}" pid="63" name="297">
    <vt:lpwstr>1073741925</vt:lpwstr>
  </property>
  <property fmtid="{D5CDD505-2E9C-101B-9397-08002B2CF9AE}" pid="64" name="FileRef">
    <vt:lpwstr>/sites/grds/Lists/DocumentInventoryList/6486_.000</vt:lpwstr>
  </property>
  <property fmtid="{D5CDD505-2E9C-101B-9397-08002B2CF9AE}" pid="65" name="Created Date">
    <vt:lpwstr>2012-07-17 14:40:47</vt:lpwstr>
  </property>
  <property fmtid="{D5CDD505-2E9C-101B-9397-08002B2CF9AE}" pid="66" name="_ModerationStatus">
    <vt:lpwstr>0</vt:lpwstr>
  </property>
  <property fmtid="{D5CDD505-2E9C-101B-9397-08002B2CF9AE}" pid="67" name="Template Name">
    <vt:lpwstr>EU-131-qrd.doc</vt:lpwstr>
  </property>
  <property fmtid="{D5CDD505-2E9C-101B-9397-08002B2CF9AE}" pid="68" name="FSObjType">
    <vt:lpwstr>0</vt:lpwstr>
  </property>
  <property fmtid="{D5CDD505-2E9C-101B-9397-08002B2CF9AE}" pid="69" name="_ModerationComments">
    <vt:lpwstr/>
  </property>
  <property fmtid="{D5CDD505-2E9C-101B-9397-08002B2CF9AE}" pid="70" name="Smart Content Type">
    <vt:lpwstr>Labeling Document</vt:lpwstr>
  </property>
  <property fmtid="{D5CDD505-2E9C-101B-9397-08002B2CF9AE}" pid="71" name="_IsCurrentVersion">
    <vt:bool>true</vt:bool>
  </property>
  <property fmtid="{D5CDD505-2E9C-101B-9397-08002B2CF9AE}" pid="72" name="Editor">
    <vt:lpwstr>1073741823;#System Account</vt:lpwstr>
  </property>
  <property fmtid="{D5CDD505-2E9C-101B-9397-08002B2CF9AE}" pid="73" name="7">
    <vt:lpwstr>1073741925</vt:lpwstr>
  </property>
  <property fmtid="{D5CDD505-2E9C-101B-9397-08002B2CF9AE}" pid="74" name="Label Indication">
    <vt:lpwstr>Glaucoma</vt:lpwstr>
  </property>
  <property fmtid="{D5CDD505-2E9C-101B-9397-08002B2CF9AE}" pid="75" name="LinkFilename">
    <vt:lpwstr>6486_.000</vt:lpwstr>
  </property>
  <property fmtid="{D5CDD505-2E9C-101B-9397-08002B2CF9AE}" pid="76" name="Last_x0020_Modified">
    <vt:lpwstr>2012-07-17 14:40:47</vt:lpwstr>
  </property>
  <property fmtid="{D5CDD505-2E9C-101B-9397-08002B2CF9AE}" pid="77" name="_CopySource">
    <vt:lpwstr/>
  </property>
  <property fmtid="{D5CDD505-2E9C-101B-9397-08002B2CF9AE}" pid="78" name="Attachments">
    <vt:lpwstr>False</vt:lpwstr>
  </property>
  <property fmtid="{D5CDD505-2E9C-101B-9397-08002B2CF9AE}" pid="79" name="LinkFilenameNoMenu">
    <vt:lpwstr>6486_.000</vt:lpwstr>
  </property>
  <property fmtid="{D5CDD505-2E9C-101B-9397-08002B2CF9AE}" pid="80" name="DynamicAuthoringTemplate">
    <vt:lpwstr/>
  </property>
  <property fmtid="{D5CDD505-2E9C-101B-9397-08002B2CF9AE}" pid="81" name="HTML_x0020_File_x0020_Type">
    <vt:lpwstr/>
  </property>
  <property fmtid="{D5CDD505-2E9C-101B-9397-08002B2CF9AE}" pid="82" name="WorkflowInstanceID">
    <vt:lpwstr/>
  </property>
  <property fmtid="{D5CDD505-2E9C-101B-9397-08002B2CF9AE}" pid="83" name="FileNameRequired">
    <vt:lpwstr/>
  </property>
</Properties>
</file>