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0A" w:rsidRPr="00B4100D" w:rsidRDefault="00E97D0A" w:rsidP="00E97D0A">
      <w:pPr>
        <w:pStyle w:val="TTEMEASMCA"/>
        <w:rPr>
          <w:lang w:val="lt-LT" w:eastAsia="x-none"/>
        </w:rPr>
      </w:pPr>
      <w:bookmarkStart w:id="0" w:name="_Toc129243138"/>
      <w:bookmarkStart w:id="1" w:name="_Toc129243263"/>
      <w:r w:rsidRPr="00B4100D">
        <w:rPr>
          <w:caps w:val="0"/>
          <w:lang w:val="lt-LT" w:eastAsia="x-none"/>
        </w:rPr>
        <w:t>Pakuotės lapelis: informacija vartotojui</w:t>
      </w:r>
      <w:bookmarkEnd w:id="0"/>
      <w:bookmarkEnd w:id="1"/>
    </w:p>
    <w:p w:rsidR="00E97D0A" w:rsidRPr="00B4100D" w:rsidRDefault="00E97D0A" w:rsidP="00E97D0A">
      <w:pPr>
        <w:pStyle w:val="BTEMEASMCA"/>
      </w:pPr>
    </w:p>
    <w:p w:rsidR="00E97D0A" w:rsidRPr="00B4100D" w:rsidRDefault="00E97D0A" w:rsidP="00E97D0A">
      <w:pPr>
        <w:jc w:val="center"/>
        <w:rPr>
          <w:b/>
          <w:sz w:val="22"/>
          <w:szCs w:val="22"/>
        </w:rPr>
      </w:pPr>
      <w:r w:rsidRPr="00B4100D">
        <w:rPr>
          <w:b/>
          <w:sz w:val="22"/>
          <w:szCs w:val="22"/>
        </w:rPr>
        <w:t>Hydroxychloroquine sulfate Accord 200 mg plėvele dengtos tabletės</w:t>
      </w:r>
    </w:p>
    <w:p w:rsidR="00E97D0A" w:rsidRPr="00B4100D" w:rsidRDefault="00E97D0A" w:rsidP="00E97D0A">
      <w:pPr>
        <w:pStyle w:val="BTeEMEASMCA"/>
      </w:pPr>
      <w:r w:rsidRPr="00B4100D">
        <w:t>hidroksichlorokvino sulfatas</w:t>
      </w:r>
    </w:p>
    <w:p w:rsidR="00E97D0A" w:rsidRPr="00B4100D" w:rsidRDefault="00E97D0A" w:rsidP="00E97D0A">
      <w:pPr>
        <w:pStyle w:val="BTEMEASMCA"/>
      </w:pPr>
    </w:p>
    <w:p w:rsidR="00E97D0A" w:rsidRPr="00B4100D" w:rsidRDefault="00E97D0A" w:rsidP="00E97D0A">
      <w:pPr>
        <w:suppressAutoHyphens/>
        <w:rPr>
          <w:sz w:val="22"/>
          <w:szCs w:val="22"/>
        </w:rPr>
      </w:pPr>
      <w:r w:rsidRPr="00B4100D">
        <w:rPr>
          <w:b/>
          <w:sz w:val="22"/>
          <w:szCs w:val="22"/>
        </w:rPr>
        <w:t>Atidžiai perskaitykite visą šį lapelį, prieš pradėdami vartoti vaistą, nes jame pateikiama Jums svarbi informacija.</w:t>
      </w:r>
    </w:p>
    <w:p w:rsidR="00E97D0A" w:rsidRPr="00B4100D" w:rsidRDefault="00E97D0A" w:rsidP="00E97D0A">
      <w:pPr>
        <w:numPr>
          <w:ilvl w:val="0"/>
          <w:numId w:val="3"/>
        </w:numPr>
        <w:ind w:left="567" w:hanging="567"/>
        <w:rPr>
          <w:sz w:val="22"/>
          <w:szCs w:val="22"/>
        </w:rPr>
      </w:pPr>
      <w:r w:rsidRPr="00B4100D">
        <w:rPr>
          <w:sz w:val="22"/>
          <w:szCs w:val="22"/>
        </w:rPr>
        <w:t>Neišmeskite šio lapelio, nes vėl gali prireikti jį perskaityti.</w:t>
      </w:r>
    </w:p>
    <w:p w:rsidR="00E97D0A" w:rsidRPr="00B4100D" w:rsidRDefault="00E97D0A" w:rsidP="00E97D0A">
      <w:pPr>
        <w:numPr>
          <w:ilvl w:val="0"/>
          <w:numId w:val="3"/>
        </w:numPr>
        <w:ind w:left="567" w:hanging="567"/>
        <w:rPr>
          <w:sz w:val="22"/>
          <w:szCs w:val="22"/>
        </w:rPr>
      </w:pPr>
      <w:r w:rsidRPr="00B4100D">
        <w:rPr>
          <w:sz w:val="22"/>
          <w:szCs w:val="22"/>
        </w:rPr>
        <w:t>Jeigu kiltų daugiau klausimų, kreipkitės į gydytoją arba vaistininką.</w:t>
      </w:r>
    </w:p>
    <w:p w:rsidR="00E97D0A" w:rsidRPr="00B4100D" w:rsidRDefault="00E97D0A" w:rsidP="00E97D0A">
      <w:pPr>
        <w:numPr>
          <w:ilvl w:val="0"/>
          <w:numId w:val="3"/>
        </w:numPr>
        <w:ind w:left="567" w:hanging="567"/>
        <w:rPr>
          <w:sz w:val="22"/>
          <w:szCs w:val="22"/>
        </w:rPr>
      </w:pPr>
      <w:r w:rsidRPr="00B4100D">
        <w:rPr>
          <w:sz w:val="22"/>
          <w:szCs w:val="22"/>
        </w:rPr>
        <w:t>Šis vaistas skirtas tik Jums, todėl kitiems žmonėms jo duoti negalima. Vaistas gali jiems pakenkti (net tiems, kurių ligos požymiai yra tokie patys kaip Jūsų).</w:t>
      </w:r>
    </w:p>
    <w:p w:rsidR="00E97D0A" w:rsidRPr="00B4100D" w:rsidRDefault="00E97D0A" w:rsidP="00E97D0A">
      <w:pPr>
        <w:numPr>
          <w:ilvl w:val="0"/>
          <w:numId w:val="3"/>
        </w:numPr>
        <w:ind w:left="567" w:hanging="567"/>
        <w:rPr>
          <w:sz w:val="22"/>
          <w:szCs w:val="22"/>
        </w:rPr>
      </w:pPr>
      <w:r w:rsidRPr="00B4100D">
        <w:rPr>
          <w:sz w:val="22"/>
          <w:szCs w:val="22"/>
        </w:rPr>
        <w:t>Jeigu pasireiškė šalutinis poveikis (net jeigu jis šiame lapelyje nenurodytas), kreipkitės į gydytoją arba vaistininką. Žr. 4 skyrių.</w:t>
      </w:r>
    </w:p>
    <w:p w:rsidR="00E97D0A" w:rsidRPr="00B4100D" w:rsidRDefault="00E97D0A" w:rsidP="00E97D0A">
      <w:pPr>
        <w:pStyle w:val="BTEMEASMCA"/>
      </w:pPr>
    </w:p>
    <w:p w:rsidR="00E97D0A" w:rsidRPr="00B4100D" w:rsidRDefault="00E97D0A" w:rsidP="00E97D0A">
      <w:pPr>
        <w:pStyle w:val="BTbEMEASMCA"/>
      </w:pPr>
      <w:r w:rsidRPr="00B4100D">
        <w:t>Apie ką rašoma šiame lapelyje?</w:t>
      </w:r>
    </w:p>
    <w:p w:rsidR="00E97D0A" w:rsidRPr="00B4100D" w:rsidRDefault="00E97D0A" w:rsidP="00E97D0A">
      <w:pPr>
        <w:pStyle w:val="BTbEMEASMCA"/>
      </w:pPr>
    </w:p>
    <w:p w:rsidR="00E97D0A" w:rsidRPr="00B4100D" w:rsidRDefault="00E97D0A" w:rsidP="00E97D0A">
      <w:pPr>
        <w:pStyle w:val="BTEMEASMCA"/>
      </w:pPr>
      <w:r w:rsidRPr="00B4100D">
        <w:t>1.</w:t>
      </w:r>
      <w:r w:rsidRPr="00B4100D">
        <w:tab/>
        <w:t>Kas yra Hydroxychloroquine sulfate Accord ir kam jis vartojamas</w:t>
      </w:r>
    </w:p>
    <w:p w:rsidR="00E97D0A" w:rsidRPr="00B4100D" w:rsidRDefault="00E97D0A" w:rsidP="00E97D0A">
      <w:pPr>
        <w:pStyle w:val="BTEMEASMCA"/>
      </w:pPr>
      <w:r w:rsidRPr="00B4100D">
        <w:t>2.</w:t>
      </w:r>
      <w:r w:rsidRPr="00B4100D">
        <w:tab/>
        <w:t xml:space="preserve">Kas žinotina prieš vartojant </w:t>
      </w:r>
      <w:r w:rsidRPr="00B4100D">
        <w:rPr>
          <w:bCs/>
        </w:rPr>
        <w:t xml:space="preserve">Hydroxychloroquine sulfate Accord </w:t>
      </w:r>
    </w:p>
    <w:p w:rsidR="00E97D0A" w:rsidRPr="00B4100D" w:rsidRDefault="00E97D0A" w:rsidP="00E97D0A">
      <w:pPr>
        <w:pStyle w:val="BTEMEASMCA"/>
      </w:pPr>
      <w:r w:rsidRPr="00B4100D">
        <w:t>3.</w:t>
      </w:r>
      <w:r w:rsidRPr="00B4100D">
        <w:tab/>
        <w:t xml:space="preserve">Kaip vartoti </w:t>
      </w:r>
      <w:r w:rsidRPr="00B4100D">
        <w:rPr>
          <w:bCs/>
        </w:rPr>
        <w:t xml:space="preserve">Hydroxychloroquine sulfate Accord </w:t>
      </w:r>
    </w:p>
    <w:p w:rsidR="00E97D0A" w:rsidRPr="00B4100D" w:rsidRDefault="00E97D0A" w:rsidP="00E97D0A">
      <w:pPr>
        <w:pStyle w:val="BTEMEASMCA"/>
      </w:pPr>
      <w:r w:rsidRPr="00B4100D">
        <w:t>4.</w:t>
      </w:r>
      <w:r w:rsidRPr="00B4100D">
        <w:tab/>
        <w:t>Galimas šalutinis poveikis</w:t>
      </w:r>
    </w:p>
    <w:p w:rsidR="00E97D0A" w:rsidRPr="00B4100D" w:rsidRDefault="00E97D0A" w:rsidP="00E97D0A">
      <w:pPr>
        <w:pStyle w:val="BTEMEASMCA"/>
      </w:pPr>
      <w:r w:rsidRPr="00B4100D">
        <w:t>5.</w:t>
      </w:r>
      <w:r w:rsidRPr="00B4100D">
        <w:tab/>
        <w:t xml:space="preserve">Kaip laikyti </w:t>
      </w:r>
      <w:r w:rsidRPr="00B4100D">
        <w:rPr>
          <w:bCs/>
        </w:rPr>
        <w:t xml:space="preserve">Hydroxychloroquine sulfate Accord </w:t>
      </w:r>
    </w:p>
    <w:p w:rsidR="00E97D0A" w:rsidRPr="00B4100D" w:rsidRDefault="00E97D0A" w:rsidP="00E97D0A">
      <w:pPr>
        <w:pStyle w:val="BTEMEASMCA"/>
      </w:pPr>
      <w:r w:rsidRPr="00B4100D">
        <w:t>6.</w:t>
      </w:r>
      <w:r w:rsidRPr="00B4100D">
        <w:tab/>
        <w:t>Pakuotės turinys ir kita informacija</w:t>
      </w:r>
    </w:p>
    <w:p w:rsidR="00E97D0A" w:rsidRPr="00B4100D" w:rsidRDefault="00E97D0A" w:rsidP="00E97D0A">
      <w:pPr>
        <w:pStyle w:val="BTEMEASMCA"/>
      </w:pPr>
    </w:p>
    <w:p w:rsidR="00E97D0A" w:rsidRPr="00B4100D" w:rsidRDefault="00E97D0A" w:rsidP="00E97D0A">
      <w:pPr>
        <w:pStyle w:val="BTEMEASMCA"/>
      </w:pPr>
    </w:p>
    <w:p w:rsidR="00E97D0A" w:rsidRPr="00B4100D" w:rsidRDefault="00E97D0A" w:rsidP="00E97D0A">
      <w:pPr>
        <w:pStyle w:val="PI-1EMEASMCA"/>
      </w:pPr>
      <w:bookmarkStart w:id="2" w:name="_Toc129243139"/>
      <w:bookmarkStart w:id="3" w:name="_Toc129243264"/>
      <w:r w:rsidRPr="00B4100D">
        <w:t>1.</w:t>
      </w:r>
      <w:r w:rsidRPr="00B4100D">
        <w:tab/>
        <w:t>Kas yra Hydroxychloroquine sulfate Accord ir kam jis vartojamas</w:t>
      </w:r>
      <w:bookmarkEnd w:id="2"/>
      <w:bookmarkEnd w:id="3"/>
    </w:p>
    <w:p w:rsidR="00E97D0A" w:rsidRPr="00B4100D" w:rsidRDefault="00E97D0A" w:rsidP="00E97D0A">
      <w:pPr>
        <w:pStyle w:val="BTEMEASMCA"/>
      </w:pPr>
    </w:p>
    <w:p w:rsidR="00E97D0A" w:rsidRPr="00B4100D" w:rsidRDefault="00E97D0A" w:rsidP="00E97D0A">
      <w:pPr>
        <w:pStyle w:val="Antrat1"/>
        <w:spacing w:before="0" w:after="0"/>
        <w:rPr>
          <w:rFonts w:ascii="Times New Roman" w:hAnsi="Times New Roman"/>
          <w:b w:val="0"/>
          <w:sz w:val="22"/>
          <w:szCs w:val="22"/>
        </w:rPr>
      </w:pPr>
      <w:r w:rsidRPr="00B4100D">
        <w:rPr>
          <w:rFonts w:ascii="Times New Roman" w:hAnsi="Times New Roman"/>
          <w:b w:val="0"/>
          <w:sz w:val="22"/>
          <w:szCs w:val="22"/>
        </w:rPr>
        <w:t>Hydroxychloroquine sulfate Accord sudėtyje yra veikliosios medžiagos hidroksichlorokvino sulfato.</w:t>
      </w:r>
    </w:p>
    <w:p w:rsidR="00E97D0A" w:rsidRPr="00B4100D" w:rsidRDefault="00E97D0A" w:rsidP="00E97D0A">
      <w:pPr>
        <w:rPr>
          <w:sz w:val="22"/>
          <w:szCs w:val="22"/>
          <w:lang w:eastAsia="lt-LT"/>
        </w:rPr>
      </w:pPr>
      <w:r w:rsidRPr="00B4100D">
        <w:rPr>
          <w:sz w:val="22"/>
          <w:szCs w:val="22"/>
          <w:lang w:eastAsia="lt-LT"/>
        </w:rPr>
        <w:t>Jis gali būti vartojamas:</w:t>
      </w:r>
    </w:p>
    <w:p w:rsidR="00E97D0A" w:rsidRPr="00B4100D" w:rsidRDefault="00E97D0A" w:rsidP="00E97D0A">
      <w:pPr>
        <w:pStyle w:val="Antrat1"/>
        <w:spacing w:before="0" w:after="0"/>
        <w:rPr>
          <w:rFonts w:ascii="Times New Roman" w:hAnsi="Times New Roman"/>
          <w:b w:val="0"/>
          <w:i/>
          <w:sz w:val="22"/>
          <w:szCs w:val="22"/>
        </w:rPr>
      </w:pPr>
    </w:p>
    <w:p w:rsidR="00E97D0A" w:rsidRPr="00B4100D" w:rsidRDefault="00E97D0A" w:rsidP="00E97D0A">
      <w:pPr>
        <w:pStyle w:val="Antrat1"/>
        <w:spacing w:before="0" w:after="0"/>
        <w:rPr>
          <w:rFonts w:ascii="Times New Roman" w:hAnsi="Times New Roman"/>
          <w:b w:val="0"/>
          <w:i/>
          <w:sz w:val="22"/>
          <w:szCs w:val="22"/>
        </w:rPr>
      </w:pPr>
      <w:r w:rsidRPr="00B4100D">
        <w:rPr>
          <w:rFonts w:ascii="Times New Roman" w:hAnsi="Times New Roman"/>
          <w:b w:val="0"/>
          <w:i/>
          <w:sz w:val="22"/>
          <w:szCs w:val="22"/>
        </w:rPr>
        <w:t>Suaugusiesiems</w:t>
      </w:r>
    </w:p>
    <w:p w:rsidR="00E97D0A" w:rsidRPr="00B4100D" w:rsidRDefault="00E97D0A" w:rsidP="00E97D0A">
      <w:pPr>
        <w:pStyle w:val="Antrat1"/>
        <w:numPr>
          <w:ilvl w:val="0"/>
          <w:numId w:val="2"/>
        </w:numPr>
        <w:spacing w:before="0" w:after="0"/>
        <w:rPr>
          <w:rFonts w:ascii="Times New Roman" w:hAnsi="Times New Roman"/>
          <w:b w:val="0"/>
          <w:sz w:val="22"/>
          <w:szCs w:val="22"/>
        </w:rPr>
      </w:pPr>
      <w:r w:rsidRPr="00B4100D">
        <w:rPr>
          <w:rFonts w:ascii="Times New Roman" w:hAnsi="Times New Roman"/>
          <w:b w:val="0"/>
          <w:sz w:val="22"/>
          <w:szCs w:val="22"/>
        </w:rPr>
        <w:t>Lėtinės būklės, kuriai būdingas sąnarių, raumenų, sausgyslių ar raiščių uždegimas (reumatoidinis artritas), gydymui.</w:t>
      </w:r>
    </w:p>
    <w:p w:rsidR="00E97D0A" w:rsidRPr="00B4100D" w:rsidRDefault="00E97D0A" w:rsidP="00E97D0A">
      <w:pPr>
        <w:pStyle w:val="Antrat1"/>
        <w:numPr>
          <w:ilvl w:val="0"/>
          <w:numId w:val="2"/>
        </w:numPr>
        <w:spacing w:before="0" w:after="0"/>
        <w:rPr>
          <w:rFonts w:ascii="Times New Roman" w:hAnsi="Times New Roman"/>
          <w:b w:val="0"/>
          <w:sz w:val="22"/>
          <w:szCs w:val="22"/>
        </w:rPr>
      </w:pPr>
      <w:r w:rsidRPr="00B4100D">
        <w:rPr>
          <w:rFonts w:ascii="Times New Roman" w:hAnsi="Times New Roman"/>
          <w:b w:val="0"/>
          <w:sz w:val="22"/>
          <w:szCs w:val="22"/>
        </w:rPr>
        <w:t>Nuo tam tikrų ligų, kurios, be kitų požymių, sukelia odos ar sąnarių problemas (diskoidinė ir sisteminė raudonoji vilkligė).</w:t>
      </w:r>
    </w:p>
    <w:p w:rsidR="00E97D0A" w:rsidRPr="00B4100D" w:rsidRDefault="00E97D0A" w:rsidP="00E97D0A">
      <w:pPr>
        <w:pStyle w:val="Antrat1"/>
        <w:numPr>
          <w:ilvl w:val="0"/>
          <w:numId w:val="2"/>
        </w:numPr>
        <w:spacing w:before="0" w:after="0"/>
        <w:rPr>
          <w:rFonts w:ascii="Times New Roman" w:hAnsi="Times New Roman"/>
          <w:b w:val="0"/>
          <w:sz w:val="22"/>
          <w:szCs w:val="22"/>
        </w:rPr>
      </w:pPr>
      <w:r w:rsidRPr="00B4100D">
        <w:rPr>
          <w:rFonts w:ascii="Times New Roman" w:hAnsi="Times New Roman"/>
          <w:b w:val="0"/>
          <w:sz w:val="22"/>
          <w:szCs w:val="22"/>
        </w:rPr>
        <w:t>Odos ligų, kurias sukelia jautrumas saulės šviesai (fotodermatozės), gydymui.</w:t>
      </w:r>
    </w:p>
    <w:p w:rsidR="00E97D0A" w:rsidRPr="00B4100D" w:rsidRDefault="00E97D0A" w:rsidP="00E97D0A">
      <w:pPr>
        <w:tabs>
          <w:tab w:val="left" w:pos="540"/>
        </w:tabs>
        <w:rPr>
          <w:sz w:val="22"/>
          <w:szCs w:val="22"/>
        </w:rPr>
      </w:pPr>
      <w:r w:rsidRPr="00B4100D">
        <w:rPr>
          <w:sz w:val="22"/>
          <w:szCs w:val="22"/>
        </w:rPr>
        <w:t>-</w:t>
      </w:r>
      <w:r w:rsidRPr="00B4100D">
        <w:rPr>
          <w:sz w:val="22"/>
          <w:szCs w:val="22"/>
        </w:rPr>
        <w:tab/>
        <w:t>Ūminių maliarijos atvejų gydymui ir profilaktikai.</w:t>
      </w:r>
    </w:p>
    <w:p w:rsidR="00E97D0A" w:rsidRPr="00B4100D" w:rsidRDefault="00E97D0A" w:rsidP="00E97D0A">
      <w:pPr>
        <w:rPr>
          <w:sz w:val="22"/>
          <w:szCs w:val="22"/>
        </w:rPr>
      </w:pPr>
    </w:p>
    <w:p w:rsidR="00E97D0A" w:rsidRPr="00B4100D" w:rsidRDefault="00E97D0A" w:rsidP="00E97D0A">
      <w:pPr>
        <w:rPr>
          <w:i/>
          <w:sz w:val="22"/>
          <w:szCs w:val="22"/>
        </w:rPr>
      </w:pPr>
      <w:r w:rsidRPr="00B4100D">
        <w:rPr>
          <w:i/>
          <w:sz w:val="22"/>
          <w:szCs w:val="22"/>
        </w:rPr>
        <w:t>Vaikams (≥ 6 metų ir ≥ 31 kg)</w:t>
      </w:r>
    </w:p>
    <w:p w:rsidR="00E97D0A" w:rsidRPr="00B4100D" w:rsidRDefault="00E97D0A" w:rsidP="00E97D0A">
      <w:pPr>
        <w:pStyle w:val="Antrat1"/>
        <w:numPr>
          <w:ilvl w:val="0"/>
          <w:numId w:val="4"/>
        </w:numPr>
        <w:spacing w:before="0" w:after="0"/>
        <w:rPr>
          <w:rFonts w:ascii="Times New Roman" w:hAnsi="Times New Roman"/>
          <w:b w:val="0"/>
          <w:sz w:val="22"/>
          <w:szCs w:val="22"/>
        </w:rPr>
      </w:pPr>
      <w:r w:rsidRPr="00B4100D">
        <w:rPr>
          <w:rFonts w:ascii="Times New Roman" w:hAnsi="Times New Roman"/>
          <w:b w:val="0"/>
          <w:color w:val="000000"/>
          <w:sz w:val="22"/>
          <w:szCs w:val="22"/>
        </w:rPr>
        <w:t>Vaikų reumato (jaunatvinio idiopatinio artrito) gydymui kartu su kitais gydymo būdais.</w:t>
      </w:r>
    </w:p>
    <w:p w:rsidR="00E97D0A" w:rsidRPr="00B4100D" w:rsidRDefault="00E97D0A" w:rsidP="00E97D0A">
      <w:pPr>
        <w:pStyle w:val="Antrat1"/>
        <w:numPr>
          <w:ilvl w:val="0"/>
          <w:numId w:val="2"/>
        </w:numPr>
        <w:spacing w:before="0" w:after="0"/>
        <w:rPr>
          <w:rFonts w:ascii="Times New Roman" w:hAnsi="Times New Roman"/>
          <w:b w:val="0"/>
          <w:sz w:val="22"/>
          <w:szCs w:val="22"/>
        </w:rPr>
      </w:pPr>
      <w:r w:rsidRPr="00B4100D">
        <w:rPr>
          <w:rFonts w:ascii="Times New Roman" w:hAnsi="Times New Roman"/>
          <w:b w:val="0"/>
          <w:sz w:val="22"/>
          <w:szCs w:val="22"/>
        </w:rPr>
        <w:t>Nuo tam tikrų ligų, kurios, be kitų požymių, sukelia odos ar sąnarių problemas (diskoidinė ir sisteminė raudonoji vilkligė).</w:t>
      </w:r>
    </w:p>
    <w:p w:rsidR="00E97D0A" w:rsidRPr="00B4100D" w:rsidRDefault="00E97D0A" w:rsidP="00E97D0A">
      <w:pPr>
        <w:tabs>
          <w:tab w:val="left" w:pos="540"/>
        </w:tabs>
        <w:rPr>
          <w:sz w:val="22"/>
          <w:szCs w:val="22"/>
        </w:rPr>
      </w:pPr>
      <w:r w:rsidRPr="00B4100D">
        <w:rPr>
          <w:sz w:val="22"/>
          <w:szCs w:val="22"/>
        </w:rPr>
        <w:t>-</w:t>
      </w:r>
      <w:r w:rsidRPr="00B4100D">
        <w:rPr>
          <w:sz w:val="22"/>
          <w:szCs w:val="22"/>
        </w:rPr>
        <w:tab/>
        <w:t>Maliarijos gydymui ir profilaktikai.</w:t>
      </w:r>
    </w:p>
    <w:p w:rsidR="00E97D0A" w:rsidRPr="00B4100D" w:rsidRDefault="00E97D0A" w:rsidP="00E97D0A">
      <w:pPr>
        <w:pStyle w:val="BTEMEASMCA"/>
      </w:pPr>
    </w:p>
    <w:p w:rsidR="00E97D0A" w:rsidRPr="00B4100D" w:rsidRDefault="00E97D0A" w:rsidP="00E97D0A">
      <w:pPr>
        <w:pStyle w:val="BTEMEASMCA"/>
      </w:pPr>
    </w:p>
    <w:p w:rsidR="00E97D0A" w:rsidRPr="00B4100D" w:rsidRDefault="00E97D0A" w:rsidP="00E97D0A">
      <w:pPr>
        <w:numPr>
          <w:ilvl w:val="12"/>
          <w:numId w:val="0"/>
        </w:numPr>
        <w:ind w:left="567" w:hanging="567"/>
        <w:outlineLvl w:val="0"/>
        <w:rPr>
          <w:b/>
          <w:caps/>
          <w:sz w:val="22"/>
          <w:szCs w:val="22"/>
        </w:rPr>
      </w:pPr>
      <w:bookmarkStart w:id="4" w:name="_Toc129243140"/>
      <w:bookmarkStart w:id="5" w:name="_Toc129243265"/>
      <w:r w:rsidRPr="00B4100D">
        <w:rPr>
          <w:b/>
          <w:sz w:val="22"/>
          <w:szCs w:val="22"/>
        </w:rPr>
        <w:t>2.</w:t>
      </w:r>
      <w:r w:rsidRPr="00B4100D">
        <w:rPr>
          <w:b/>
          <w:sz w:val="22"/>
          <w:szCs w:val="22"/>
        </w:rPr>
        <w:tab/>
        <w:t>Kas žinotina prieš vartojant</w:t>
      </w:r>
      <w:r w:rsidRPr="00B4100D">
        <w:rPr>
          <w:sz w:val="22"/>
          <w:szCs w:val="22"/>
        </w:rPr>
        <w:t xml:space="preserve"> </w:t>
      </w:r>
      <w:bookmarkEnd w:id="4"/>
      <w:bookmarkEnd w:id="5"/>
      <w:r w:rsidRPr="00B4100D">
        <w:rPr>
          <w:b/>
          <w:bCs/>
          <w:sz w:val="22"/>
          <w:szCs w:val="22"/>
        </w:rPr>
        <w:t xml:space="preserve">Hydroxychloroquine sulfate Accord </w:t>
      </w:r>
    </w:p>
    <w:p w:rsidR="00E97D0A" w:rsidRPr="00B4100D" w:rsidRDefault="00E97D0A" w:rsidP="00E97D0A">
      <w:pPr>
        <w:pStyle w:val="PI-1EMEASMCA"/>
      </w:pPr>
    </w:p>
    <w:p w:rsidR="00E97D0A" w:rsidRPr="00B4100D" w:rsidRDefault="00E97D0A" w:rsidP="00E97D0A">
      <w:pPr>
        <w:pStyle w:val="PI-3EMEASMCA"/>
      </w:pPr>
      <w:bookmarkStart w:id="6" w:name="_Hlk36205959"/>
      <w:r w:rsidRPr="00B4100D">
        <w:t xml:space="preserve">Hydroxychloroquine sulfate Accord </w:t>
      </w:r>
      <w:bookmarkEnd w:id="6"/>
      <w:r w:rsidRPr="00B4100D">
        <w:t xml:space="preserve">vartoti </w:t>
      </w:r>
      <w:r>
        <w:t>draudžiama</w:t>
      </w:r>
      <w:r w:rsidRPr="00B4100D">
        <w:t>, jeigu:</w:t>
      </w:r>
    </w:p>
    <w:p w:rsidR="00E97D0A" w:rsidRPr="00B4100D" w:rsidRDefault="00E97D0A" w:rsidP="00E97D0A">
      <w:pPr>
        <w:pStyle w:val="Sraopastraipa"/>
        <w:numPr>
          <w:ilvl w:val="0"/>
          <w:numId w:val="5"/>
        </w:numPr>
        <w:ind w:left="567" w:hanging="567"/>
        <w:rPr>
          <w:sz w:val="22"/>
          <w:szCs w:val="22"/>
        </w:rPr>
      </w:pPr>
      <w:bookmarkStart w:id="7" w:name="_Hlk37754932"/>
      <w:r w:rsidRPr="00B4100D">
        <w:rPr>
          <w:sz w:val="22"/>
          <w:szCs w:val="22"/>
        </w:rPr>
        <w:t>yra alergija:</w:t>
      </w:r>
    </w:p>
    <w:p w:rsidR="00E97D0A" w:rsidRPr="00B4100D" w:rsidRDefault="00E97D0A" w:rsidP="00E97D0A">
      <w:pPr>
        <w:pStyle w:val="Sraopastraipa"/>
        <w:numPr>
          <w:ilvl w:val="0"/>
          <w:numId w:val="6"/>
        </w:numPr>
        <w:ind w:left="1134" w:hanging="567"/>
        <w:rPr>
          <w:sz w:val="22"/>
          <w:szCs w:val="22"/>
        </w:rPr>
      </w:pPr>
      <w:r w:rsidRPr="00B4100D">
        <w:rPr>
          <w:sz w:val="22"/>
          <w:szCs w:val="22"/>
        </w:rPr>
        <w:t xml:space="preserve">hidroksichlorokvino sulfatui </w:t>
      </w:r>
      <w:r w:rsidRPr="00B4100D">
        <w:t xml:space="preserve">ar </w:t>
      </w:r>
      <w:r w:rsidRPr="00B4100D">
        <w:rPr>
          <w:sz w:val="22"/>
          <w:szCs w:val="22"/>
        </w:rPr>
        <w:t>bet kuriai pagalbinei šio vaisto medžiagai (jos išvardytos 6 skyriuje)</w:t>
      </w:r>
      <w:r>
        <w:rPr>
          <w:sz w:val="22"/>
          <w:szCs w:val="22"/>
        </w:rPr>
        <w:t>.</w:t>
      </w:r>
      <w:r w:rsidRPr="001D13DE">
        <w:rPr>
          <w:sz w:val="22"/>
          <w:szCs w:val="22"/>
        </w:rPr>
        <w:t xml:space="preserve"> </w:t>
      </w:r>
      <w:r w:rsidRPr="007C3E13">
        <w:rPr>
          <w:sz w:val="22"/>
          <w:szCs w:val="22"/>
        </w:rPr>
        <w:t>Alerginės reakcijos požymiai yra: išbėrimas, rijimo ar kvėpavimo sutrikimai, lūpų, veido, gerklės ar liežuvio patinimas</w:t>
      </w:r>
      <w:r w:rsidRPr="00B4100D">
        <w:rPr>
          <w:sz w:val="22"/>
          <w:szCs w:val="22"/>
        </w:rPr>
        <w:t>;</w:t>
      </w:r>
    </w:p>
    <w:bookmarkEnd w:id="7"/>
    <w:p w:rsidR="00E97D0A" w:rsidRPr="00B4100D" w:rsidRDefault="00E97D0A" w:rsidP="00E97D0A">
      <w:pPr>
        <w:pStyle w:val="Sraopastraipa"/>
        <w:numPr>
          <w:ilvl w:val="0"/>
          <w:numId w:val="6"/>
        </w:numPr>
        <w:ind w:left="1134" w:hanging="567"/>
        <w:rPr>
          <w:sz w:val="22"/>
          <w:szCs w:val="22"/>
        </w:rPr>
      </w:pPr>
      <w:r w:rsidRPr="00B4100D">
        <w:rPr>
          <w:sz w:val="22"/>
          <w:szCs w:val="22"/>
        </w:rPr>
        <w:t>kitiems panašiems vaistams, tokiems kaip chinolonai ar kvininas (kiti vaistai nuo maliarijos);</w:t>
      </w:r>
    </w:p>
    <w:p w:rsidR="00E97D0A" w:rsidRDefault="00E97D0A" w:rsidP="00E97D0A">
      <w:pPr>
        <w:numPr>
          <w:ilvl w:val="0"/>
          <w:numId w:val="7"/>
        </w:numPr>
        <w:tabs>
          <w:tab w:val="clear" w:pos="360"/>
          <w:tab w:val="num" w:pos="567"/>
        </w:tabs>
        <w:rPr>
          <w:sz w:val="22"/>
          <w:szCs w:val="22"/>
        </w:rPr>
      </w:pPr>
      <w:r w:rsidRPr="00B4100D">
        <w:rPr>
          <w:sz w:val="22"/>
          <w:szCs w:val="22"/>
        </w:rPr>
        <w:t>Jums yra regėjimo sutrikimų</w:t>
      </w:r>
      <w:r w:rsidRPr="001D13DE">
        <w:rPr>
          <w:sz w:val="22"/>
          <w:szCs w:val="22"/>
        </w:rPr>
        <w:t>, paveikiančių tinklainę, akies vidin</w:t>
      </w:r>
      <w:r>
        <w:rPr>
          <w:sz w:val="22"/>
          <w:szCs w:val="22"/>
        </w:rPr>
        <w:t>ę</w:t>
      </w:r>
      <w:r w:rsidRPr="001D13DE">
        <w:rPr>
          <w:sz w:val="22"/>
          <w:szCs w:val="22"/>
        </w:rPr>
        <w:t xml:space="preserve"> dalį (makulopatija), arba pakito akių spalva arba atsirado bet koks kitas akių sutrikimas</w:t>
      </w:r>
      <w:r>
        <w:rPr>
          <w:sz w:val="22"/>
          <w:szCs w:val="22"/>
        </w:rPr>
        <w:t>;</w:t>
      </w:r>
    </w:p>
    <w:p w:rsidR="00E97D0A" w:rsidRPr="00B4100D" w:rsidRDefault="00E97D0A" w:rsidP="00E97D0A">
      <w:pPr>
        <w:numPr>
          <w:ilvl w:val="0"/>
          <w:numId w:val="7"/>
        </w:numPr>
        <w:tabs>
          <w:tab w:val="clear" w:pos="360"/>
          <w:tab w:val="num" w:pos="567"/>
        </w:tabs>
        <w:rPr>
          <w:sz w:val="22"/>
          <w:szCs w:val="22"/>
        </w:rPr>
      </w:pPr>
      <w:r w:rsidRPr="007C3E13">
        <w:rPr>
          <w:sz w:val="22"/>
          <w:szCs w:val="22"/>
        </w:rPr>
        <w:t>sergate pigmentine tinklainės liga</w:t>
      </w:r>
      <w:r>
        <w:rPr>
          <w:sz w:val="22"/>
          <w:szCs w:val="22"/>
        </w:rPr>
        <w:t xml:space="preserve"> </w:t>
      </w:r>
      <w:r w:rsidRPr="00B4100D">
        <w:rPr>
          <w:sz w:val="22"/>
          <w:szCs w:val="22"/>
        </w:rPr>
        <w:t>(pigmentinis retinitas);</w:t>
      </w:r>
    </w:p>
    <w:p w:rsidR="00E97D0A" w:rsidRPr="00B4100D" w:rsidRDefault="00E97D0A" w:rsidP="00E97D0A">
      <w:pPr>
        <w:numPr>
          <w:ilvl w:val="0"/>
          <w:numId w:val="7"/>
        </w:numPr>
        <w:tabs>
          <w:tab w:val="clear" w:pos="360"/>
          <w:tab w:val="num" w:pos="567"/>
        </w:tabs>
        <w:rPr>
          <w:sz w:val="22"/>
          <w:szCs w:val="22"/>
        </w:rPr>
      </w:pPr>
      <w:r w:rsidRPr="00B4100D">
        <w:rPr>
          <w:sz w:val="22"/>
          <w:szCs w:val="22"/>
        </w:rPr>
        <w:lastRenderedPageBreak/>
        <w:t>kenčiate nuo tam tikros formos raumenų silpnumo (generalizuotos miastenijos);</w:t>
      </w:r>
    </w:p>
    <w:p w:rsidR="00E97D0A" w:rsidRPr="00B4100D" w:rsidRDefault="00E97D0A" w:rsidP="00E97D0A">
      <w:pPr>
        <w:numPr>
          <w:ilvl w:val="0"/>
          <w:numId w:val="8"/>
        </w:numPr>
        <w:rPr>
          <w:sz w:val="22"/>
          <w:szCs w:val="22"/>
        </w:rPr>
      </w:pPr>
      <w:r w:rsidRPr="00B4100D">
        <w:rPr>
          <w:sz w:val="22"/>
          <w:szCs w:val="22"/>
        </w:rPr>
        <w:t>vaikams iki 6 metų ir sveriantiems mažiau kaip 31 kg Hydroxychloroquine sulfate Accord vartoti negalima.</w:t>
      </w:r>
    </w:p>
    <w:p w:rsidR="00E97D0A" w:rsidRDefault="00E97D0A" w:rsidP="00E97D0A">
      <w:pPr>
        <w:rPr>
          <w:sz w:val="22"/>
          <w:szCs w:val="22"/>
        </w:rPr>
      </w:pPr>
    </w:p>
    <w:p w:rsidR="00E97D0A" w:rsidRPr="00B4100D" w:rsidRDefault="00E97D0A" w:rsidP="00E97D0A">
      <w:pPr>
        <w:rPr>
          <w:sz w:val="22"/>
          <w:szCs w:val="22"/>
        </w:rPr>
      </w:pPr>
      <w:r w:rsidRPr="00B4100D">
        <w:rPr>
          <w:sz w:val="22"/>
          <w:szCs w:val="22"/>
        </w:rPr>
        <w:t>Nevartokite šio vaisto, jei Jums tinka bet kuris iš ankščiau išvardytų punktų. Jei abejojate, prieš pradėdami vartoti Hydroxychloroquine sulfate Accord, pasitarkite su gydytoju arba vaistininku.</w:t>
      </w:r>
    </w:p>
    <w:p w:rsidR="00E97D0A" w:rsidRPr="00B4100D" w:rsidRDefault="00E97D0A" w:rsidP="00E97D0A">
      <w:pPr>
        <w:pStyle w:val="BTEMEASMCA"/>
      </w:pPr>
    </w:p>
    <w:p w:rsidR="00E97D0A" w:rsidRPr="00B4100D" w:rsidRDefault="00E97D0A" w:rsidP="00E97D0A">
      <w:pPr>
        <w:rPr>
          <w:b/>
        </w:rPr>
      </w:pPr>
      <w:r w:rsidRPr="00B4100D">
        <w:rPr>
          <w:b/>
          <w:sz w:val="22"/>
          <w:szCs w:val="22"/>
        </w:rPr>
        <w:t xml:space="preserve">Įspėjimai ir atsargumo priemonės </w:t>
      </w:r>
    </w:p>
    <w:p w:rsidR="00E97D0A" w:rsidRDefault="00E97D0A" w:rsidP="00E97D0A">
      <w:pPr>
        <w:pStyle w:val="BTEMEASMCA"/>
      </w:pPr>
    </w:p>
    <w:p w:rsidR="00E97D0A" w:rsidRPr="00B4100D" w:rsidRDefault="00E97D0A" w:rsidP="00E97D0A">
      <w:pPr>
        <w:pStyle w:val="BTEMEASMCA"/>
      </w:pPr>
      <w:r w:rsidRPr="00B4100D">
        <w:t>Pasitarkite su gydytoju arba vaistininku, prieš pradėdami vartoti Hydroxychloroquine sulfate Accord, jeigu:</w:t>
      </w:r>
    </w:p>
    <w:p w:rsidR="00E97D0A" w:rsidRPr="00B4100D" w:rsidRDefault="00E97D0A" w:rsidP="00E97D0A">
      <w:pPr>
        <w:keepNext/>
        <w:keepLines/>
        <w:numPr>
          <w:ilvl w:val="0"/>
          <w:numId w:val="9"/>
        </w:numPr>
        <w:tabs>
          <w:tab w:val="clear" w:pos="207"/>
          <w:tab w:val="num" w:pos="567"/>
        </w:tabs>
        <w:ind w:left="567"/>
        <w:rPr>
          <w:sz w:val="22"/>
          <w:szCs w:val="22"/>
        </w:rPr>
      </w:pPr>
      <w:r w:rsidRPr="00B4100D">
        <w:rPr>
          <w:sz w:val="22"/>
          <w:szCs w:val="22"/>
        </w:rPr>
        <w:t>sergate kepenų arba inkstų ligomis;</w:t>
      </w:r>
    </w:p>
    <w:p w:rsidR="00E97D0A" w:rsidRPr="00B4100D" w:rsidRDefault="00E97D0A" w:rsidP="00E97D0A">
      <w:pPr>
        <w:keepNext/>
        <w:keepLines/>
        <w:numPr>
          <w:ilvl w:val="0"/>
          <w:numId w:val="9"/>
        </w:numPr>
        <w:tabs>
          <w:tab w:val="clear" w:pos="207"/>
          <w:tab w:val="num" w:pos="567"/>
        </w:tabs>
        <w:ind w:left="567"/>
        <w:rPr>
          <w:sz w:val="22"/>
          <w:szCs w:val="22"/>
        </w:rPr>
      </w:pPr>
      <w:r w:rsidRPr="00B4100D">
        <w:rPr>
          <w:sz w:val="22"/>
          <w:szCs w:val="22"/>
        </w:rPr>
        <w:t>yra sunkių skrandžio ar žarnyno sutrikimų;</w:t>
      </w:r>
    </w:p>
    <w:p w:rsidR="00E97D0A" w:rsidRPr="00B4100D" w:rsidRDefault="00E97D0A" w:rsidP="00E97D0A">
      <w:pPr>
        <w:numPr>
          <w:ilvl w:val="0"/>
          <w:numId w:val="9"/>
        </w:numPr>
        <w:tabs>
          <w:tab w:val="clear" w:pos="207"/>
          <w:tab w:val="num" w:pos="567"/>
        </w:tabs>
        <w:ind w:left="567"/>
        <w:rPr>
          <w:sz w:val="22"/>
          <w:szCs w:val="22"/>
        </w:rPr>
      </w:pPr>
      <w:r w:rsidRPr="00B4100D">
        <w:rPr>
          <w:sz w:val="22"/>
          <w:szCs w:val="22"/>
        </w:rPr>
        <w:t>turite kokių nors kraujo problemų. Tam patikrinti Jums gali būti atlikti kraujo tyrimai;</w:t>
      </w:r>
    </w:p>
    <w:p w:rsidR="00E97D0A" w:rsidRPr="00B4100D" w:rsidRDefault="00E97D0A" w:rsidP="00E97D0A">
      <w:pPr>
        <w:numPr>
          <w:ilvl w:val="0"/>
          <w:numId w:val="9"/>
        </w:numPr>
        <w:tabs>
          <w:tab w:val="clear" w:pos="207"/>
          <w:tab w:val="num" w:pos="567"/>
        </w:tabs>
        <w:ind w:left="567"/>
        <w:rPr>
          <w:sz w:val="22"/>
          <w:szCs w:val="22"/>
        </w:rPr>
      </w:pPr>
      <w:r w:rsidRPr="00B4100D">
        <w:rPr>
          <w:sz w:val="22"/>
          <w:szCs w:val="22"/>
        </w:rPr>
        <w:t>turite širdies problemų (požymiai yra dusulys ir krūtinės skausmas), kurias gali reikėti stebėti;</w:t>
      </w:r>
    </w:p>
    <w:p w:rsidR="00E97D0A" w:rsidRPr="00B4100D" w:rsidRDefault="00E97D0A" w:rsidP="00E97D0A">
      <w:pPr>
        <w:numPr>
          <w:ilvl w:val="0"/>
          <w:numId w:val="9"/>
        </w:numPr>
        <w:tabs>
          <w:tab w:val="clear" w:pos="207"/>
          <w:tab w:val="num" w:pos="567"/>
        </w:tabs>
        <w:ind w:left="567"/>
        <w:rPr>
          <w:sz w:val="22"/>
          <w:szCs w:val="22"/>
        </w:rPr>
      </w:pPr>
      <w:r w:rsidRPr="00B4100D">
        <w:rPr>
          <w:sz w:val="22"/>
          <w:szCs w:val="22"/>
        </w:rPr>
        <w:t>turite kokių nors nervų sistemos ar smegenų problemų;</w:t>
      </w:r>
    </w:p>
    <w:p w:rsidR="00E97D0A" w:rsidRPr="00B4100D" w:rsidRDefault="00E97D0A" w:rsidP="00E97D0A">
      <w:pPr>
        <w:numPr>
          <w:ilvl w:val="0"/>
          <w:numId w:val="9"/>
        </w:numPr>
        <w:tabs>
          <w:tab w:val="clear" w:pos="207"/>
          <w:tab w:val="num" w:pos="567"/>
        </w:tabs>
        <w:ind w:left="567"/>
        <w:rPr>
          <w:sz w:val="22"/>
          <w:szCs w:val="22"/>
        </w:rPr>
      </w:pPr>
      <w:r w:rsidRPr="00B4100D">
        <w:rPr>
          <w:sz w:val="22"/>
          <w:szCs w:val="22"/>
        </w:rPr>
        <w:t>sergate žvyneline (raudoni žvynuoti lopai ant odos, dažniausiai pažeidžiantys kelius, alkūnes ir galvos odą);</w:t>
      </w:r>
    </w:p>
    <w:p w:rsidR="00E97D0A" w:rsidRPr="00B4100D" w:rsidRDefault="00E97D0A" w:rsidP="00E97D0A">
      <w:pPr>
        <w:numPr>
          <w:ilvl w:val="0"/>
          <w:numId w:val="9"/>
        </w:numPr>
        <w:tabs>
          <w:tab w:val="clear" w:pos="207"/>
          <w:tab w:val="num" w:pos="567"/>
        </w:tabs>
        <w:ind w:left="567"/>
        <w:rPr>
          <w:sz w:val="22"/>
          <w:szCs w:val="22"/>
        </w:rPr>
      </w:pPr>
      <w:r w:rsidRPr="00B4100D">
        <w:rPr>
          <w:sz w:val="22"/>
          <w:szCs w:val="22"/>
        </w:rPr>
        <w:t>anksčiau blogai reagavote į kvininą;</w:t>
      </w:r>
    </w:p>
    <w:p w:rsidR="00E97D0A" w:rsidRPr="00B4100D" w:rsidRDefault="00E97D0A" w:rsidP="00E97D0A">
      <w:pPr>
        <w:numPr>
          <w:ilvl w:val="0"/>
          <w:numId w:val="9"/>
        </w:numPr>
        <w:tabs>
          <w:tab w:val="clear" w:pos="207"/>
          <w:tab w:val="num" w:pos="567"/>
        </w:tabs>
        <w:ind w:left="567"/>
        <w:rPr>
          <w:sz w:val="22"/>
          <w:szCs w:val="22"/>
        </w:rPr>
      </w:pPr>
      <w:r w:rsidRPr="00B4100D">
        <w:rPr>
          <w:sz w:val="22"/>
          <w:szCs w:val="22"/>
        </w:rPr>
        <w:t>turite genetinę būklę, vadinamą gliukozės-6-dehidrogenazės trūkumu;</w:t>
      </w:r>
    </w:p>
    <w:p w:rsidR="00E97D0A" w:rsidRPr="00B4100D" w:rsidRDefault="00E97D0A" w:rsidP="00E97D0A">
      <w:pPr>
        <w:numPr>
          <w:ilvl w:val="0"/>
          <w:numId w:val="9"/>
        </w:numPr>
        <w:tabs>
          <w:tab w:val="clear" w:pos="207"/>
          <w:tab w:val="num" w:pos="567"/>
        </w:tabs>
        <w:ind w:left="567"/>
        <w:rPr>
          <w:sz w:val="22"/>
          <w:szCs w:val="22"/>
        </w:rPr>
      </w:pPr>
      <w:r w:rsidRPr="00B4100D">
        <w:rPr>
          <w:sz w:val="22"/>
          <w:szCs w:val="22"/>
        </w:rPr>
        <w:t>sergate reta liga, vadinama porfirija, kuri paveikia Jūsų medžiagų apykaitą;</w:t>
      </w:r>
    </w:p>
    <w:p w:rsidR="00E97D0A" w:rsidRDefault="00E97D0A" w:rsidP="00E97D0A">
      <w:pPr>
        <w:numPr>
          <w:ilvl w:val="0"/>
          <w:numId w:val="9"/>
        </w:numPr>
        <w:tabs>
          <w:tab w:val="clear" w:pos="207"/>
          <w:tab w:val="num" w:pos="567"/>
        </w:tabs>
        <w:ind w:left="567"/>
        <w:rPr>
          <w:sz w:val="22"/>
          <w:szCs w:val="22"/>
        </w:rPr>
      </w:pPr>
      <w:r>
        <w:rPr>
          <w:sz w:val="22"/>
          <w:szCs w:val="22"/>
        </w:rPr>
        <w:t xml:space="preserve">yra </w:t>
      </w:r>
      <w:r w:rsidRPr="000612F5">
        <w:rPr>
          <w:sz w:val="22"/>
          <w:szCs w:val="22"/>
        </w:rPr>
        <w:t>neaktyvi lėtin</w:t>
      </w:r>
      <w:r>
        <w:rPr>
          <w:sz w:val="22"/>
          <w:szCs w:val="22"/>
        </w:rPr>
        <w:t>ė</w:t>
      </w:r>
      <w:r w:rsidRPr="000612F5">
        <w:rPr>
          <w:sz w:val="22"/>
          <w:szCs w:val="22"/>
        </w:rPr>
        <w:t xml:space="preserve"> hepatito B viruso infekcija</w:t>
      </w:r>
      <w:r>
        <w:rPr>
          <w:sz w:val="22"/>
          <w:szCs w:val="22"/>
        </w:rPr>
        <w:t>;</w:t>
      </w:r>
    </w:p>
    <w:p w:rsidR="00E97D0A" w:rsidRPr="00B4100D" w:rsidRDefault="00E97D0A" w:rsidP="00E97D0A">
      <w:pPr>
        <w:numPr>
          <w:ilvl w:val="0"/>
          <w:numId w:val="9"/>
        </w:numPr>
        <w:tabs>
          <w:tab w:val="clear" w:pos="207"/>
          <w:tab w:val="num" w:pos="567"/>
        </w:tabs>
        <w:ind w:left="567"/>
        <w:rPr>
          <w:sz w:val="22"/>
          <w:szCs w:val="22"/>
        </w:rPr>
      </w:pPr>
      <w:r w:rsidRPr="00B4100D">
        <w:rPr>
          <w:sz w:val="22"/>
          <w:szCs w:val="22"/>
        </w:rPr>
        <w:t>hidroksichlorokvinas gali sumažinti gliukozės kiekį kraujyje.</w:t>
      </w:r>
      <w:r w:rsidRPr="00B4100D">
        <w:t xml:space="preserve"> </w:t>
      </w:r>
      <w:r w:rsidRPr="00B4100D">
        <w:rPr>
          <w:sz w:val="22"/>
          <w:szCs w:val="22"/>
        </w:rPr>
        <w:t>Paprašykite savo gydytojo supažindinti Jus su žemo gliukozės kiekio kraujyje požymiais ir simptomais. Gali prireikti patikrinti gliukozės kiekį kraujyje</w:t>
      </w:r>
      <w:r>
        <w:rPr>
          <w:sz w:val="22"/>
          <w:szCs w:val="22"/>
        </w:rPr>
        <w:t>.</w:t>
      </w:r>
    </w:p>
    <w:p w:rsidR="00E97D0A" w:rsidRPr="00C82B19" w:rsidRDefault="00E97D0A" w:rsidP="00E97D0A">
      <w:pPr>
        <w:numPr>
          <w:ilvl w:val="0"/>
          <w:numId w:val="9"/>
        </w:numPr>
        <w:tabs>
          <w:tab w:val="clear" w:pos="207"/>
          <w:tab w:val="num" w:pos="567"/>
        </w:tabs>
        <w:ind w:left="567"/>
        <w:rPr>
          <w:sz w:val="22"/>
          <w:szCs w:val="22"/>
        </w:rPr>
      </w:pPr>
      <w:r w:rsidRPr="00C82B19">
        <w:rPr>
          <w:sz w:val="22"/>
          <w:szCs w:val="22"/>
        </w:rPr>
        <w:t>Kai kuriems Hydroxychloroquine sulfate Accord gydomiems žmonėms, net ir tiems, kurie anksčiau nėra buvę panašių negalavimų, gali pasireikšti psichikos sveikatos sutrikimų, pvz., minčių neracionalumas, nerima</w:t>
      </w:r>
      <w:r>
        <w:rPr>
          <w:sz w:val="22"/>
          <w:szCs w:val="22"/>
        </w:rPr>
        <w:t>s</w:t>
      </w:r>
      <w:r w:rsidRPr="00C82B19">
        <w:rPr>
          <w:sz w:val="22"/>
          <w:szCs w:val="22"/>
        </w:rPr>
        <w:t>, haliucinacijos, sumišimo jausmas arba prislėgta nuotaika, įskaitant mintis apie savęs žalojimą (savižalą) arba savižudybę. Jeigu Jūs pats (-i) arba Jūsų artimieji pastebėtų bent vieną iš šių šalutinio poveikio reiškinių (žr. 4 skyrių), skubiai kreipkitės į gydytoją.</w:t>
      </w:r>
    </w:p>
    <w:p w:rsidR="00E97D0A" w:rsidRDefault="00E97D0A" w:rsidP="00E97D0A">
      <w:pPr>
        <w:numPr>
          <w:ilvl w:val="0"/>
          <w:numId w:val="9"/>
        </w:numPr>
        <w:tabs>
          <w:tab w:val="clear" w:pos="207"/>
          <w:tab w:val="num" w:pos="567"/>
        </w:tabs>
        <w:ind w:left="567"/>
        <w:rPr>
          <w:sz w:val="22"/>
          <w:szCs w:val="22"/>
        </w:rPr>
      </w:pPr>
      <w:r w:rsidRPr="00A12722">
        <w:rPr>
          <w:sz w:val="22"/>
          <w:szCs w:val="22"/>
        </w:rPr>
        <w:t>Pranešta apie su hidroksichlorokvino vartojimu susijusį sunkų odos išbėrimą (žr. 4 skyrių</w:t>
      </w:r>
      <w:r>
        <w:rPr>
          <w:sz w:val="22"/>
          <w:szCs w:val="22"/>
        </w:rPr>
        <w:t xml:space="preserve"> </w:t>
      </w:r>
      <w:r w:rsidRPr="00A12722">
        <w:rPr>
          <w:sz w:val="22"/>
          <w:szCs w:val="22"/>
        </w:rPr>
        <w:t>„Galimas šalutinis poveikis“). Dažnai išbėrimas gali pasireikšti kartu su burnos, gerklės, nosies</w:t>
      </w:r>
      <w:r>
        <w:rPr>
          <w:sz w:val="22"/>
          <w:szCs w:val="22"/>
        </w:rPr>
        <w:t xml:space="preserve"> </w:t>
      </w:r>
      <w:r w:rsidRPr="00A12722">
        <w:rPr>
          <w:sz w:val="22"/>
          <w:szCs w:val="22"/>
        </w:rPr>
        <w:t>ar lytinių organų išopėjimu ir konjunktyvitu (akių paraudimu ir patinimu). Prieš tokį sunkų</w:t>
      </w:r>
      <w:r>
        <w:rPr>
          <w:sz w:val="22"/>
          <w:szCs w:val="22"/>
        </w:rPr>
        <w:t xml:space="preserve"> </w:t>
      </w:r>
      <w:r w:rsidRPr="00A12722">
        <w:rPr>
          <w:sz w:val="22"/>
          <w:szCs w:val="22"/>
        </w:rPr>
        <w:t>odos išbėrimą dažnai pasireiškia į gripą panašių simptomų, tokių kaip karščiavimas, galvos</w:t>
      </w:r>
      <w:r>
        <w:rPr>
          <w:sz w:val="22"/>
          <w:szCs w:val="22"/>
        </w:rPr>
        <w:t xml:space="preserve"> </w:t>
      </w:r>
      <w:r w:rsidRPr="00A12722">
        <w:rPr>
          <w:sz w:val="22"/>
          <w:szCs w:val="22"/>
        </w:rPr>
        <w:t>skausmas ir viso kūno maudimas. Išbėrimas gali progresuoti iki išplitusio pūslių atsiradimo ir</w:t>
      </w:r>
      <w:r>
        <w:rPr>
          <w:sz w:val="22"/>
          <w:szCs w:val="22"/>
        </w:rPr>
        <w:t xml:space="preserve"> </w:t>
      </w:r>
      <w:r w:rsidRPr="00A12722">
        <w:rPr>
          <w:sz w:val="22"/>
          <w:szCs w:val="22"/>
        </w:rPr>
        <w:t>odos lupimosi. Jeigu</w:t>
      </w:r>
      <w:r>
        <w:rPr>
          <w:sz w:val="22"/>
          <w:szCs w:val="22"/>
        </w:rPr>
        <w:t xml:space="preserve"> </w:t>
      </w:r>
      <w:r w:rsidRPr="00A12722">
        <w:rPr>
          <w:sz w:val="22"/>
          <w:szCs w:val="22"/>
        </w:rPr>
        <w:t>Jums atsiranda tokių odos simptomų, nutraukite hidroksichlorokvino</w:t>
      </w:r>
      <w:r>
        <w:rPr>
          <w:sz w:val="22"/>
          <w:szCs w:val="22"/>
        </w:rPr>
        <w:t xml:space="preserve"> </w:t>
      </w:r>
      <w:r w:rsidRPr="00A12722">
        <w:rPr>
          <w:sz w:val="22"/>
          <w:szCs w:val="22"/>
        </w:rPr>
        <w:t>vartojimą ir nedelsdami kreipkitės į gydytoją.</w:t>
      </w:r>
    </w:p>
    <w:p w:rsidR="00E97D0A" w:rsidRPr="00B4100D" w:rsidRDefault="00E97D0A" w:rsidP="00E97D0A">
      <w:pPr>
        <w:pStyle w:val="BTEMEASMCA"/>
        <w:numPr>
          <w:ilvl w:val="0"/>
          <w:numId w:val="9"/>
        </w:numPr>
        <w:tabs>
          <w:tab w:val="clear" w:pos="207"/>
        </w:tabs>
        <w:ind w:left="567"/>
      </w:pPr>
      <w:r w:rsidRPr="00B4100D">
        <w:t>Kai kuriems pacientams Hydroxychloroquine sulfate Accord gali sukelti širdies ritmo sutrikimus: Hydroxychloroquine sulfate Accord reikia vartoti atsargiai, jeigu Jums nuo gimimo yra pailgėjęs QT intervalas arba šis sutrikimas buvo diagnozuotas Jūsų šeimos nariams, jeigu Jums nustatytas įgytas QT intervalo pailgėjimas (matomas elektrokardiogramoje (EKG), užrašant širdies elektrinius impulsus), jeigu sergate širdies liga arba esate patyręs širdies priepuolį (miokardo infarktą), jeigu Jūsų kraujyje yra druskų pusiausvyros sutrikimas (ypač jeigu sumažėjęs kalio arba magnio kiekis, žr. poskyrį „Kiti vaistai ir Hydroxychloroquine sulfate Accord“). Jeigu gydymo laikotarpiu Jums pasireiškė stiprus juntamas širdies plakimas (palpitacija) arba nereguliarus širdies plakimas, nedelsdami apie tai turite pranešti gydytojui. Širdies sutrikimų rizika gali padidėti didėjant vaisto dozei. Todėl reikia laikytis dozavimo rekomendacijų.</w:t>
      </w:r>
    </w:p>
    <w:p w:rsidR="00E97D0A" w:rsidRPr="00B4100D" w:rsidRDefault="00E97D0A" w:rsidP="00E97D0A">
      <w:pPr>
        <w:tabs>
          <w:tab w:val="num" w:pos="720"/>
        </w:tabs>
        <w:rPr>
          <w:sz w:val="22"/>
          <w:szCs w:val="22"/>
        </w:rPr>
      </w:pPr>
    </w:p>
    <w:p w:rsidR="00E97D0A" w:rsidRPr="00B4100D" w:rsidRDefault="00E97D0A" w:rsidP="00E97D0A">
      <w:pPr>
        <w:pStyle w:val="BTEMEASMCA"/>
        <w:rPr>
          <w:b/>
          <w:bCs/>
        </w:rPr>
      </w:pPr>
      <w:r w:rsidRPr="00B4100D">
        <w:rPr>
          <w:b/>
          <w:bCs/>
        </w:rPr>
        <w:t>Prieš pradedant gydymą Hydroxychloroquine sulfate Accord</w:t>
      </w:r>
    </w:p>
    <w:p w:rsidR="00E97D0A" w:rsidRDefault="00E97D0A" w:rsidP="00E97D0A">
      <w:pPr>
        <w:pStyle w:val="BTEMEASMCA"/>
        <w:numPr>
          <w:ilvl w:val="0"/>
          <w:numId w:val="10"/>
        </w:numPr>
        <w:ind w:left="567" w:hanging="567"/>
      </w:pPr>
      <w:r w:rsidRPr="00B4100D">
        <w:t>Prieš Jums pradedant vartoti šį vaistą, gydytojas patikrins Jūsų akis, kad nustatytų ar nėra kokių nukrypimų nuo normos. Ilgai vartojant šį vaistą, šį akių patikrinimą reik</w:t>
      </w:r>
      <w:r>
        <w:t>ia</w:t>
      </w:r>
      <w:r w:rsidRPr="00B4100D">
        <w:t xml:space="preserve"> kartoti, mažiausiai kas 6 mėnesius, kol vartosite Hydroxychloroquine sulfate Accord. </w:t>
      </w:r>
    </w:p>
    <w:p w:rsidR="00E97D0A" w:rsidRPr="00B4100D" w:rsidRDefault="00E97D0A" w:rsidP="00E97D0A">
      <w:pPr>
        <w:pStyle w:val="BTEMEASMCA"/>
        <w:numPr>
          <w:ilvl w:val="0"/>
          <w:numId w:val="10"/>
        </w:numPr>
        <w:ind w:left="567" w:hanging="567"/>
      </w:pPr>
      <w:r w:rsidRPr="00B4100D">
        <w:t xml:space="preserve">Jeigu Jūs esate vyresnis nei 65 metų, vartojate didelę dozę (2 tabletes per parą) arba sergate inkstų liga, šis patikrinimas turi būti atliekamas dažniau. </w:t>
      </w:r>
    </w:p>
    <w:p w:rsidR="00E97D0A" w:rsidRPr="00B4100D" w:rsidRDefault="00E97D0A" w:rsidP="00E97D0A">
      <w:pPr>
        <w:pStyle w:val="BTEMEASMCA"/>
      </w:pPr>
      <w:r w:rsidRPr="00B4100D">
        <w:t xml:space="preserve">Jei nesate tikri, ar kuris nors iš ankščiau išvardytų punktų tinka Jums, prieš vartodami Hydroxychloroquine sulfate Accord pasitarkite su gydytoju arba vaistininku. </w:t>
      </w:r>
    </w:p>
    <w:p w:rsidR="00E97D0A" w:rsidRPr="00B4100D" w:rsidRDefault="00E97D0A" w:rsidP="00E97D0A">
      <w:pPr>
        <w:pStyle w:val="BTEMEASMCA"/>
      </w:pPr>
    </w:p>
    <w:p w:rsidR="00E97D0A" w:rsidRPr="00B4100D" w:rsidRDefault="00E97D0A" w:rsidP="00E97D0A">
      <w:pPr>
        <w:rPr>
          <w:b/>
        </w:rPr>
      </w:pPr>
      <w:r w:rsidRPr="00B4100D">
        <w:rPr>
          <w:b/>
          <w:sz w:val="22"/>
          <w:szCs w:val="22"/>
        </w:rPr>
        <w:t xml:space="preserve">Vaikams </w:t>
      </w:r>
    </w:p>
    <w:p w:rsidR="00E97D0A" w:rsidRPr="00B4100D" w:rsidRDefault="00E97D0A" w:rsidP="00E97D0A">
      <w:pPr>
        <w:pStyle w:val="BTEMEASMCA"/>
      </w:pPr>
      <w:r w:rsidRPr="00B4100D">
        <w:t>Vaikams iki 6 metų ir sveriantiems mažiau kaip 31 kg Hydroxychloroquine sulfate Accord vartoti negalima. Maži vaikai yra ypatingai jautrūs toksiniam chinolonų poveikiui, todėl Hydroxychloroquine sulfate Accord turi būti laikomas vaikams nepasiekiamoje vietoje.</w:t>
      </w:r>
    </w:p>
    <w:p w:rsidR="00E97D0A" w:rsidRPr="00B4100D" w:rsidRDefault="00E97D0A" w:rsidP="00E97D0A">
      <w:pPr>
        <w:pStyle w:val="BTEMEASMCA"/>
      </w:pPr>
    </w:p>
    <w:p w:rsidR="00E97D0A" w:rsidRPr="00B4100D" w:rsidRDefault="00E97D0A" w:rsidP="00E97D0A">
      <w:pPr>
        <w:pStyle w:val="PI-3EMEASMCA"/>
      </w:pPr>
      <w:r w:rsidRPr="00B4100D">
        <w:t>Kiti vaistai ir Hydroxychloroquine sulfate Accord</w:t>
      </w:r>
    </w:p>
    <w:p w:rsidR="00E97D0A" w:rsidRDefault="00E97D0A" w:rsidP="00E97D0A">
      <w:pPr>
        <w:pStyle w:val="BTEMEASMCA"/>
        <w:rPr>
          <w:color w:val="222222"/>
        </w:rPr>
      </w:pPr>
      <w:r w:rsidRPr="00B4100D">
        <w:t>Jeigu vartojate arba neseniai vartojote kitų vaistų</w:t>
      </w:r>
      <w:r w:rsidRPr="00DE4D69">
        <w:t>, įskaitant įsigytus be recepto,</w:t>
      </w:r>
      <w:r w:rsidRPr="00B4100D">
        <w:t xml:space="preserve"> arba dėl to nesate tikri, apie tai pasakykite gydytojui arba vaistininkui</w:t>
      </w:r>
      <w:r w:rsidRPr="00B4100D">
        <w:rPr>
          <w:color w:val="222222"/>
        </w:rPr>
        <w:t>.</w:t>
      </w:r>
      <w:r w:rsidRPr="00DE4D69">
        <w:t xml:space="preserve"> </w:t>
      </w:r>
      <w:r w:rsidRPr="00DE4D69">
        <w:rPr>
          <w:color w:val="222222"/>
        </w:rPr>
        <w:t>Ypač svarbu, jei vartojate toliau išvardintų vaistų</w:t>
      </w:r>
      <w:r>
        <w:rPr>
          <w:color w:val="222222"/>
        </w:rPr>
        <w:t>.</w:t>
      </w:r>
    </w:p>
    <w:p w:rsidR="00E97D0A" w:rsidRPr="00B4100D" w:rsidRDefault="00E97D0A" w:rsidP="00E97D0A">
      <w:pPr>
        <w:pStyle w:val="BTEMEASMCA"/>
      </w:pPr>
    </w:p>
    <w:p w:rsidR="00E97D0A" w:rsidRPr="00EE1857" w:rsidRDefault="00E97D0A" w:rsidP="00E97D0A">
      <w:pPr>
        <w:pStyle w:val="Sraopastraipa"/>
        <w:numPr>
          <w:ilvl w:val="0"/>
          <w:numId w:val="13"/>
        </w:numPr>
        <w:ind w:left="567" w:hanging="567"/>
        <w:rPr>
          <w:sz w:val="22"/>
          <w:szCs w:val="22"/>
        </w:rPr>
      </w:pPr>
      <w:r w:rsidRPr="00EE1857">
        <w:rPr>
          <w:sz w:val="22"/>
          <w:szCs w:val="22"/>
        </w:rPr>
        <w:t>Insulinas ar kiti vaistai nuo diabeto</w:t>
      </w:r>
      <w:r>
        <w:rPr>
          <w:sz w:val="22"/>
          <w:szCs w:val="22"/>
        </w:rPr>
        <w:t>.</w:t>
      </w:r>
    </w:p>
    <w:p w:rsidR="00E97D0A" w:rsidRPr="00EE1857" w:rsidRDefault="00E97D0A" w:rsidP="00E97D0A">
      <w:pPr>
        <w:pStyle w:val="Sraopastraipa"/>
        <w:numPr>
          <w:ilvl w:val="0"/>
          <w:numId w:val="13"/>
        </w:numPr>
        <w:ind w:left="567" w:hanging="567"/>
        <w:rPr>
          <w:sz w:val="22"/>
          <w:szCs w:val="22"/>
        </w:rPr>
      </w:pPr>
      <w:r w:rsidRPr="00EE1857">
        <w:rPr>
          <w:sz w:val="22"/>
          <w:szCs w:val="22"/>
        </w:rPr>
        <w:t>Vaist</w:t>
      </w:r>
      <w:r>
        <w:rPr>
          <w:sz w:val="22"/>
          <w:szCs w:val="22"/>
        </w:rPr>
        <w:t>ai</w:t>
      </w:r>
      <w:r w:rsidRPr="00EE1857">
        <w:rPr>
          <w:sz w:val="22"/>
          <w:szCs w:val="22"/>
        </w:rPr>
        <w:t xml:space="preserve"> nuo maliarijos, pvz., meflokvin</w:t>
      </w:r>
      <w:r>
        <w:rPr>
          <w:sz w:val="22"/>
          <w:szCs w:val="22"/>
        </w:rPr>
        <w:t>as</w:t>
      </w:r>
      <w:r w:rsidRPr="00EE1857">
        <w:rPr>
          <w:sz w:val="22"/>
          <w:szCs w:val="22"/>
        </w:rPr>
        <w:t xml:space="preserve"> (nes gali padidėti traukulių rizika)</w:t>
      </w:r>
      <w:r>
        <w:rPr>
          <w:sz w:val="22"/>
          <w:szCs w:val="22"/>
        </w:rPr>
        <w:t>.</w:t>
      </w:r>
    </w:p>
    <w:p w:rsidR="00E97D0A" w:rsidRPr="00EE1857" w:rsidRDefault="00E97D0A" w:rsidP="00E97D0A">
      <w:pPr>
        <w:pStyle w:val="Sraopastraipa"/>
        <w:numPr>
          <w:ilvl w:val="0"/>
          <w:numId w:val="13"/>
        </w:numPr>
        <w:ind w:left="567" w:hanging="567"/>
        <w:rPr>
          <w:sz w:val="22"/>
          <w:szCs w:val="22"/>
        </w:rPr>
      </w:pPr>
      <w:r w:rsidRPr="00EE1857">
        <w:rPr>
          <w:sz w:val="22"/>
          <w:szCs w:val="22"/>
        </w:rPr>
        <w:t>Vaist</w:t>
      </w:r>
      <w:r>
        <w:rPr>
          <w:sz w:val="22"/>
          <w:szCs w:val="22"/>
        </w:rPr>
        <w:t>ai</w:t>
      </w:r>
      <w:r w:rsidRPr="00EE1857">
        <w:rPr>
          <w:sz w:val="22"/>
          <w:szCs w:val="22"/>
        </w:rPr>
        <w:t xml:space="preserve"> nuo epilepsijos (traukulių), ypač fenobarbitalis, fenitoinas, karbamazepinas</w:t>
      </w:r>
      <w:r>
        <w:rPr>
          <w:sz w:val="22"/>
          <w:szCs w:val="22"/>
        </w:rPr>
        <w:t>.</w:t>
      </w:r>
    </w:p>
    <w:p w:rsidR="00E97D0A" w:rsidRPr="00EE1857" w:rsidRDefault="00E97D0A" w:rsidP="00E97D0A">
      <w:pPr>
        <w:pStyle w:val="Sraopastraipa"/>
        <w:numPr>
          <w:ilvl w:val="0"/>
          <w:numId w:val="13"/>
        </w:numPr>
        <w:ind w:left="567" w:hanging="567"/>
        <w:rPr>
          <w:sz w:val="22"/>
          <w:szCs w:val="22"/>
        </w:rPr>
      </w:pPr>
      <w:r w:rsidRPr="00EE1857">
        <w:rPr>
          <w:sz w:val="22"/>
          <w:szCs w:val="22"/>
        </w:rPr>
        <w:t>Vaistai, veikiantys odą, kraują arba akis</w:t>
      </w:r>
      <w:r>
        <w:rPr>
          <w:sz w:val="22"/>
          <w:szCs w:val="22"/>
        </w:rPr>
        <w:t>.</w:t>
      </w:r>
    </w:p>
    <w:p w:rsidR="00E97D0A" w:rsidRPr="00EE1857" w:rsidRDefault="00E97D0A" w:rsidP="00E97D0A">
      <w:pPr>
        <w:pStyle w:val="Sraopastraipa"/>
        <w:numPr>
          <w:ilvl w:val="0"/>
          <w:numId w:val="13"/>
        </w:numPr>
        <w:ind w:left="567" w:hanging="567"/>
        <w:rPr>
          <w:sz w:val="22"/>
          <w:szCs w:val="22"/>
        </w:rPr>
      </w:pPr>
      <w:r w:rsidRPr="00EE1857">
        <w:rPr>
          <w:sz w:val="22"/>
          <w:szCs w:val="22"/>
        </w:rPr>
        <w:t>Tamoksifenas, vartojamas krūties vėžiui gydyti</w:t>
      </w:r>
      <w:r>
        <w:rPr>
          <w:sz w:val="22"/>
          <w:szCs w:val="22"/>
        </w:rPr>
        <w:t>.</w:t>
      </w:r>
    </w:p>
    <w:p w:rsidR="00E97D0A" w:rsidRPr="00EE1857" w:rsidRDefault="00E97D0A" w:rsidP="00E97D0A">
      <w:pPr>
        <w:pStyle w:val="Sraopastraipa"/>
        <w:numPr>
          <w:ilvl w:val="0"/>
          <w:numId w:val="13"/>
        </w:numPr>
        <w:ind w:left="567" w:hanging="567"/>
        <w:rPr>
          <w:sz w:val="22"/>
          <w:szCs w:val="22"/>
        </w:rPr>
      </w:pPr>
      <w:r w:rsidRPr="00EE1857">
        <w:rPr>
          <w:sz w:val="22"/>
          <w:szCs w:val="22"/>
        </w:rPr>
        <w:t xml:space="preserve">Agalsidazė (vartojama nuo retos ligos, vadinamos </w:t>
      </w:r>
      <w:r w:rsidRPr="00A9690A">
        <w:rPr>
          <w:i/>
          <w:iCs/>
          <w:sz w:val="22"/>
          <w:szCs w:val="22"/>
        </w:rPr>
        <w:t>Fabry</w:t>
      </w:r>
      <w:r w:rsidRPr="00EE1857">
        <w:rPr>
          <w:sz w:val="22"/>
          <w:szCs w:val="22"/>
        </w:rPr>
        <w:t xml:space="preserve"> liga).</w:t>
      </w:r>
    </w:p>
    <w:p w:rsidR="00E97D0A" w:rsidRPr="00EE1857" w:rsidRDefault="00E97D0A" w:rsidP="00E97D0A">
      <w:pPr>
        <w:pStyle w:val="Sraopastraipa"/>
        <w:numPr>
          <w:ilvl w:val="0"/>
          <w:numId w:val="13"/>
        </w:numPr>
        <w:ind w:left="567" w:hanging="567"/>
        <w:rPr>
          <w:sz w:val="22"/>
          <w:szCs w:val="22"/>
        </w:rPr>
      </w:pPr>
      <w:r w:rsidRPr="00EE1857">
        <w:rPr>
          <w:sz w:val="22"/>
          <w:szCs w:val="22"/>
        </w:rPr>
        <w:t>Vaist</w:t>
      </w:r>
      <w:r>
        <w:rPr>
          <w:sz w:val="22"/>
          <w:szCs w:val="22"/>
        </w:rPr>
        <w:t>ai</w:t>
      </w:r>
      <w:r w:rsidRPr="00EE1857">
        <w:rPr>
          <w:sz w:val="22"/>
          <w:szCs w:val="22"/>
        </w:rPr>
        <w:t xml:space="preserve"> nuo bakterinių infekcijų (toki</w:t>
      </w:r>
      <w:r>
        <w:rPr>
          <w:sz w:val="22"/>
          <w:szCs w:val="22"/>
        </w:rPr>
        <w:t>e</w:t>
      </w:r>
      <w:r w:rsidRPr="00EE1857">
        <w:rPr>
          <w:sz w:val="22"/>
          <w:szCs w:val="22"/>
        </w:rPr>
        <w:t xml:space="preserve"> kaip rifampicinas, klaritromicinas</w:t>
      </w:r>
      <w:r>
        <w:rPr>
          <w:sz w:val="22"/>
          <w:szCs w:val="22"/>
        </w:rPr>
        <w:t>, moksifloksacinas, azitromicinas</w:t>
      </w:r>
      <w:r w:rsidRPr="00EE1857">
        <w:rPr>
          <w:sz w:val="22"/>
          <w:szCs w:val="22"/>
        </w:rPr>
        <w:t xml:space="preserve"> ir vadinamieji amino</w:t>
      </w:r>
      <w:r>
        <w:rPr>
          <w:sz w:val="22"/>
          <w:szCs w:val="22"/>
        </w:rPr>
        <w:t>z</w:t>
      </w:r>
      <w:r w:rsidRPr="00EE1857">
        <w:rPr>
          <w:sz w:val="22"/>
          <w:szCs w:val="22"/>
        </w:rPr>
        <w:t>idai, tokie kaip gentamicinas, neomicinas ar tobramicinas)</w:t>
      </w:r>
      <w:r>
        <w:rPr>
          <w:sz w:val="22"/>
          <w:szCs w:val="22"/>
        </w:rPr>
        <w:t>.</w:t>
      </w:r>
    </w:p>
    <w:p w:rsidR="00E97D0A" w:rsidRPr="00EE1857" w:rsidRDefault="00E97D0A" w:rsidP="00E97D0A">
      <w:pPr>
        <w:pStyle w:val="Sraopastraipa"/>
        <w:numPr>
          <w:ilvl w:val="0"/>
          <w:numId w:val="13"/>
        </w:numPr>
        <w:ind w:left="567" w:hanging="567"/>
        <w:rPr>
          <w:sz w:val="22"/>
          <w:szCs w:val="22"/>
        </w:rPr>
      </w:pPr>
      <w:r w:rsidRPr="00EE1857">
        <w:rPr>
          <w:sz w:val="22"/>
          <w:szCs w:val="22"/>
        </w:rPr>
        <w:t>Cimetidinas</w:t>
      </w:r>
      <w:r>
        <w:rPr>
          <w:sz w:val="22"/>
          <w:szCs w:val="22"/>
        </w:rPr>
        <w:t xml:space="preserve">, </w:t>
      </w:r>
      <w:r w:rsidRPr="00EE1857">
        <w:rPr>
          <w:sz w:val="22"/>
          <w:szCs w:val="22"/>
        </w:rPr>
        <w:t>vartojamas skrandžio opoms gydyti</w:t>
      </w:r>
      <w:r>
        <w:rPr>
          <w:sz w:val="22"/>
          <w:szCs w:val="22"/>
        </w:rPr>
        <w:t>.</w:t>
      </w:r>
    </w:p>
    <w:p w:rsidR="00E97D0A" w:rsidRPr="00EE1857" w:rsidRDefault="00E97D0A" w:rsidP="00E97D0A">
      <w:pPr>
        <w:pStyle w:val="Sraopastraipa"/>
        <w:numPr>
          <w:ilvl w:val="0"/>
          <w:numId w:val="13"/>
        </w:numPr>
        <w:ind w:left="567" w:hanging="567"/>
        <w:rPr>
          <w:sz w:val="22"/>
          <w:szCs w:val="22"/>
        </w:rPr>
      </w:pPr>
      <w:r w:rsidRPr="00EE1857">
        <w:rPr>
          <w:sz w:val="22"/>
          <w:szCs w:val="22"/>
        </w:rPr>
        <w:t>Neostigminas ir piridostigminas</w:t>
      </w:r>
      <w:r>
        <w:rPr>
          <w:sz w:val="22"/>
          <w:szCs w:val="22"/>
        </w:rPr>
        <w:t xml:space="preserve">, </w:t>
      </w:r>
      <w:r w:rsidRPr="00EE1857">
        <w:rPr>
          <w:sz w:val="22"/>
          <w:szCs w:val="22"/>
        </w:rPr>
        <w:t>vartojami nuo raumenų silpnumo (</w:t>
      </w:r>
      <w:r>
        <w:rPr>
          <w:sz w:val="22"/>
          <w:szCs w:val="22"/>
        </w:rPr>
        <w:t>generalizuotos miastenijos [</w:t>
      </w:r>
      <w:r w:rsidRPr="003C1C5E">
        <w:rPr>
          <w:i/>
          <w:iCs/>
          <w:sz w:val="22"/>
          <w:szCs w:val="22"/>
        </w:rPr>
        <w:t>myasthenia gravis</w:t>
      </w:r>
      <w:r>
        <w:rPr>
          <w:sz w:val="22"/>
          <w:szCs w:val="22"/>
        </w:rPr>
        <w:t>]</w:t>
      </w:r>
      <w:r w:rsidRPr="00EE1857">
        <w:rPr>
          <w:sz w:val="22"/>
          <w:szCs w:val="22"/>
        </w:rPr>
        <w:t>)</w:t>
      </w:r>
      <w:r>
        <w:rPr>
          <w:sz w:val="22"/>
          <w:szCs w:val="22"/>
        </w:rPr>
        <w:t>.</w:t>
      </w:r>
    </w:p>
    <w:p w:rsidR="00E97D0A" w:rsidRPr="00EE1857" w:rsidRDefault="00E97D0A" w:rsidP="00E97D0A">
      <w:pPr>
        <w:pStyle w:val="Sraopastraipa"/>
        <w:numPr>
          <w:ilvl w:val="0"/>
          <w:numId w:val="13"/>
        </w:numPr>
        <w:ind w:left="567" w:hanging="567"/>
        <w:rPr>
          <w:sz w:val="22"/>
          <w:szCs w:val="22"/>
        </w:rPr>
      </w:pPr>
      <w:r w:rsidRPr="00EE1857">
        <w:rPr>
          <w:sz w:val="22"/>
          <w:szCs w:val="22"/>
        </w:rPr>
        <w:t>Pasiutligės vakcina</w:t>
      </w:r>
      <w:r>
        <w:rPr>
          <w:sz w:val="22"/>
          <w:szCs w:val="22"/>
        </w:rPr>
        <w:t>.</w:t>
      </w:r>
    </w:p>
    <w:p w:rsidR="00E97D0A" w:rsidRPr="00EE1857" w:rsidRDefault="00E97D0A" w:rsidP="00E97D0A">
      <w:pPr>
        <w:pStyle w:val="Sraopastraipa"/>
        <w:numPr>
          <w:ilvl w:val="0"/>
          <w:numId w:val="13"/>
        </w:numPr>
        <w:ind w:left="567" w:hanging="567"/>
        <w:rPr>
          <w:sz w:val="22"/>
          <w:szCs w:val="22"/>
        </w:rPr>
      </w:pPr>
      <w:r w:rsidRPr="00EE1857">
        <w:rPr>
          <w:sz w:val="22"/>
          <w:szCs w:val="22"/>
        </w:rPr>
        <w:t>Vaistai, galintys paveikti inkstus arba kepenis</w:t>
      </w:r>
      <w:r>
        <w:rPr>
          <w:sz w:val="22"/>
          <w:szCs w:val="22"/>
        </w:rPr>
        <w:t>.</w:t>
      </w:r>
    </w:p>
    <w:p w:rsidR="00E97D0A" w:rsidRPr="00EE1857" w:rsidRDefault="00E97D0A" w:rsidP="00E97D0A">
      <w:pPr>
        <w:pStyle w:val="Sraopastraipa"/>
        <w:numPr>
          <w:ilvl w:val="0"/>
          <w:numId w:val="13"/>
        </w:numPr>
        <w:ind w:left="567" w:hanging="567"/>
        <w:rPr>
          <w:sz w:val="22"/>
          <w:szCs w:val="22"/>
        </w:rPr>
      </w:pPr>
      <w:r w:rsidRPr="00EE1857">
        <w:rPr>
          <w:sz w:val="22"/>
          <w:szCs w:val="22"/>
        </w:rPr>
        <w:t xml:space="preserve">Antacidiniai vaistai (nuo rėmens) ir kaolinas: </w:t>
      </w:r>
      <w:r w:rsidRPr="00422C0F">
        <w:rPr>
          <w:sz w:val="22"/>
          <w:szCs w:val="22"/>
        </w:rPr>
        <w:t>Hydroxychloroquine sulfate Accord</w:t>
      </w:r>
      <w:r w:rsidRPr="00EE1857">
        <w:rPr>
          <w:sz w:val="22"/>
          <w:szCs w:val="22"/>
        </w:rPr>
        <w:t xml:space="preserve"> </w:t>
      </w:r>
      <w:r>
        <w:rPr>
          <w:sz w:val="22"/>
          <w:szCs w:val="22"/>
        </w:rPr>
        <w:t>v</w:t>
      </w:r>
      <w:r w:rsidRPr="00EE1857">
        <w:rPr>
          <w:sz w:val="22"/>
          <w:szCs w:val="22"/>
        </w:rPr>
        <w:t>artokite mažiausiai 2 valandas</w:t>
      </w:r>
      <w:r>
        <w:rPr>
          <w:sz w:val="22"/>
          <w:szCs w:val="22"/>
        </w:rPr>
        <w:t xml:space="preserve"> prieš ar po minėtų vaistų vartojimo</w:t>
      </w:r>
      <w:r w:rsidRPr="00EE1857">
        <w:rPr>
          <w:sz w:val="22"/>
          <w:szCs w:val="22"/>
        </w:rPr>
        <w:t>.</w:t>
      </w:r>
    </w:p>
    <w:p w:rsidR="00E97D0A" w:rsidRPr="00EE1857" w:rsidRDefault="00E97D0A" w:rsidP="00E97D0A">
      <w:pPr>
        <w:pStyle w:val="Sraopastraipa"/>
        <w:numPr>
          <w:ilvl w:val="0"/>
          <w:numId w:val="13"/>
        </w:numPr>
        <w:ind w:left="567" w:hanging="567"/>
        <w:rPr>
          <w:sz w:val="22"/>
          <w:szCs w:val="22"/>
        </w:rPr>
      </w:pPr>
      <w:r w:rsidRPr="00EE1857">
        <w:rPr>
          <w:sz w:val="22"/>
          <w:szCs w:val="22"/>
        </w:rPr>
        <w:t>Vaist</w:t>
      </w:r>
      <w:r>
        <w:rPr>
          <w:sz w:val="22"/>
          <w:szCs w:val="22"/>
        </w:rPr>
        <w:t>ai</w:t>
      </w:r>
      <w:r w:rsidRPr="00EE1857">
        <w:rPr>
          <w:sz w:val="22"/>
          <w:szCs w:val="22"/>
        </w:rPr>
        <w:t xml:space="preserve"> nuo grybelinių infekcijų (pvz., itrakonazol</w:t>
      </w:r>
      <w:r>
        <w:rPr>
          <w:sz w:val="22"/>
          <w:szCs w:val="22"/>
        </w:rPr>
        <w:t>as, flukonazolas</w:t>
      </w:r>
      <w:r w:rsidRPr="00EE1857">
        <w:rPr>
          <w:sz w:val="22"/>
          <w:szCs w:val="22"/>
        </w:rPr>
        <w:t>)</w:t>
      </w:r>
      <w:r>
        <w:rPr>
          <w:sz w:val="22"/>
          <w:szCs w:val="22"/>
        </w:rPr>
        <w:t>.</w:t>
      </w:r>
    </w:p>
    <w:p w:rsidR="00E97D0A" w:rsidRPr="00EE1857" w:rsidRDefault="00E97D0A" w:rsidP="00E97D0A">
      <w:pPr>
        <w:pStyle w:val="Sraopastraipa"/>
        <w:numPr>
          <w:ilvl w:val="0"/>
          <w:numId w:val="13"/>
        </w:numPr>
        <w:ind w:left="567" w:hanging="567"/>
        <w:rPr>
          <w:sz w:val="22"/>
          <w:szCs w:val="22"/>
        </w:rPr>
      </w:pPr>
      <w:r w:rsidRPr="00EE1857">
        <w:rPr>
          <w:sz w:val="22"/>
          <w:szCs w:val="22"/>
        </w:rPr>
        <w:t>Vaistai nuo lipidų kiekio sutrikimų (pvz., gemfibrozilis)</w:t>
      </w:r>
      <w:r>
        <w:rPr>
          <w:sz w:val="22"/>
          <w:szCs w:val="22"/>
        </w:rPr>
        <w:t>.</w:t>
      </w:r>
    </w:p>
    <w:p w:rsidR="00E97D0A" w:rsidRPr="00EE1857" w:rsidRDefault="00E97D0A" w:rsidP="00E97D0A">
      <w:pPr>
        <w:pStyle w:val="Sraopastraipa"/>
        <w:numPr>
          <w:ilvl w:val="0"/>
          <w:numId w:val="13"/>
        </w:numPr>
        <w:ind w:left="567" w:hanging="567"/>
        <w:rPr>
          <w:sz w:val="22"/>
          <w:szCs w:val="22"/>
        </w:rPr>
      </w:pPr>
      <w:r w:rsidRPr="00EE1857">
        <w:rPr>
          <w:sz w:val="22"/>
          <w:szCs w:val="22"/>
        </w:rPr>
        <w:t>Vaist</w:t>
      </w:r>
      <w:r>
        <w:rPr>
          <w:sz w:val="22"/>
          <w:szCs w:val="22"/>
        </w:rPr>
        <w:t>ai</w:t>
      </w:r>
      <w:r w:rsidRPr="00EE1857">
        <w:rPr>
          <w:sz w:val="22"/>
          <w:szCs w:val="22"/>
        </w:rPr>
        <w:t xml:space="preserve"> nuo ŽIV (pvz., </w:t>
      </w:r>
      <w:r>
        <w:rPr>
          <w:sz w:val="22"/>
          <w:szCs w:val="22"/>
        </w:rPr>
        <w:t xml:space="preserve">sakvinaviras, </w:t>
      </w:r>
      <w:r w:rsidRPr="00EE1857">
        <w:rPr>
          <w:sz w:val="22"/>
          <w:szCs w:val="22"/>
        </w:rPr>
        <w:t>ritonavir</w:t>
      </w:r>
      <w:r>
        <w:rPr>
          <w:sz w:val="22"/>
          <w:szCs w:val="22"/>
        </w:rPr>
        <w:t>as</w:t>
      </w:r>
      <w:r w:rsidRPr="00EE1857">
        <w:rPr>
          <w:sz w:val="22"/>
          <w:szCs w:val="22"/>
        </w:rPr>
        <w:t>)</w:t>
      </w:r>
      <w:r>
        <w:rPr>
          <w:sz w:val="22"/>
          <w:szCs w:val="22"/>
        </w:rPr>
        <w:t>.</w:t>
      </w:r>
    </w:p>
    <w:p w:rsidR="00E97D0A" w:rsidRPr="00EE1857" w:rsidRDefault="00E97D0A" w:rsidP="00E97D0A">
      <w:pPr>
        <w:pStyle w:val="Sraopastraipa"/>
        <w:numPr>
          <w:ilvl w:val="0"/>
          <w:numId w:val="13"/>
        </w:numPr>
        <w:ind w:left="567" w:hanging="567"/>
        <w:rPr>
          <w:sz w:val="22"/>
          <w:szCs w:val="22"/>
        </w:rPr>
      </w:pPr>
      <w:r w:rsidRPr="00EE1857">
        <w:rPr>
          <w:sz w:val="22"/>
          <w:szCs w:val="22"/>
        </w:rPr>
        <w:t>Vaist</w:t>
      </w:r>
      <w:r>
        <w:rPr>
          <w:sz w:val="22"/>
          <w:szCs w:val="22"/>
        </w:rPr>
        <w:t>ai</w:t>
      </w:r>
      <w:r w:rsidRPr="00EE1857">
        <w:rPr>
          <w:sz w:val="22"/>
          <w:szCs w:val="22"/>
        </w:rPr>
        <w:t xml:space="preserve"> nuo organų transplantacijos arba imuninės sistemos sutrikimų (pvz., ciklosporin</w:t>
      </w:r>
      <w:r>
        <w:rPr>
          <w:sz w:val="22"/>
          <w:szCs w:val="22"/>
        </w:rPr>
        <w:t>as</w:t>
      </w:r>
      <w:r w:rsidRPr="00EE1857">
        <w:rPr>
          <w:sz w:val="22"/>
          <w:szCs w:val="22"/>
        </w:rPr>
        <w:t>)</w:t>
      </w:r>
      <w:r>
        <w:rPr>
          <w:sz w:val="22"/>
          <w:szCs w:val="22"/>
        </w:rPr>
        <w:t>.</w:t>
      </w:r>
    </w:p>
    <w:p w:rsidR="00E97D0A" w:rsidRPr="00EE1857" w:rsidRDefault="00E97D0A" w:rsidP="00E97D0A">
      <w:pPr>
        <w:pStyle w:val="Sraopastraipa"/>
        <w:numPr>
          <w:ilvl w:val="0"/>
          <w:numId w:val="13"/>
        </w:numPr>
        <w:ind w:left="567" w:hanging="567"/>
        <w:rPr>
          <w:sz w:val="22"/>
          <w:szCs w:val="22"/>
        </w:rPr>
      </w:pPr>
      <w:r w:rsidRPr="00EE1857">
        <w:rPr>
          <w:sz w:val="22"/>
          <w:szCs w:val="22"/>
        </w:rPr>
        <w:t>Vaist</w:t>
      </w:r>
      <w:r>
        <w:rPr>
          <w:sz w:val="22"/>
          <w:szCs w:val="22"/>
        </w:rPr>
        <w:t>ai</w:t>
      </w:r>
      <w:r w:rsidRPr="00EE1857">
        <w:rPr>
          <w:sz w:val="22"/>
          <w:szCs w:val="22"/>
        </w:rPr>
        <w:t xml:space="preserve"> nuo kraujo krešulių susidarymo (pvz., dabigatran</w:t>
      </w:r>
      <w:r>
        <w:rPr>
          <w:sz w:val="22"/>
          <w:szCs w:val="22"/>
        </w:rPr>
        <w:t>as</w:t>
      </w:r>
      <w:r w:rsidRPr="00EE1857">
        <w:rPr>
          <w:sz w:val="22"/>
          <w:szCs w:val="22"/>
        </w:rPr>
        <w:t>, klopidogreli</w:t>
      </w:r>
      <w:r>
        <w:rPr>
          <w:sz w:val="22"/>
          <w:szCs w:val="22"/>
        </w:rPr>
        <w:t>s</w:t>
      </w:r>
      <w:r w:rsidRPr="00EE1857">
        <w:rPr>
          <w:sz w:val="22"/>
          <w:szCs w:val="22"/>
        </w:rPr>
        <w:t>)</w:t>
      </w:r>
      <w:r>
        <w:rPr>
          <w:sz w:val="22"/>
          <w:szCs w:val="22"/>
        </w:rPr>
        <w:t>.</w:t>
      </w:r>
    </w:p>
    <w:p w:rsidR="00E97D0A" w:rsidRPr="00EE1857" w:rsidRDefault="00E97D0A" w:rsidP="00E97D0A">
      <w:pPr>
        <w:pStyle w:val="Sraopastraipa"/>
        <w:numPr>
          <w:ilvl w:val="0"/>
          <w:numId w:val="13"/>
        </w:numPr>
        <w:ind w:left="567" w:hanging="567"/>
        <w:rPr>
          <w:sz w:val="22"/>
          <w:szCs w:val="22"/>
        </w:rPr>
      </w:pPr>
      <w:r w:rsidRPr="00EE1857">
        <w:rPr>
          <w:sz w:val="22"/>
          <w:szCs w:val="22"/>
        </w:rPr>
        <w:t>Vaist</w:t>
      </w:r>
      <w:r>
        <w:rPr>
          <w:sz w:val="22"/>
          <w:szCs w:val="22"/>
        </w:rPr>
        <w:t>ai</w:t>
      </w:r>
      <w:r w:rsidRPr="00EE1857">
        <w:rPr>
          <w:sz w:val="22"/>
          <w:szCs w:val="22"/>
        </w:rPr>
        <w:t xml:space="preserve"> nuo širdies ligų (</w:t>
      </w:r>
      <w:r>
        <w:rPr>
          <w:sz w:val="22"/>
          <w:szCs w:val="22"/>
        </w:rPr>
        <w:t xml:space="preserve">pvz., </w:t>
      </w:r>
      <w:r w:rsidRPr="00EE1857">
        <w:rPr>
          <w:sz w:val="22"/>
          <w:szCs w:val="22"/>
        </w:rPr>
        <w:t xml:space="preserve"> digoksinas, flekainidas, propafenonas ir metoprololis)</w:t>
      </w:r>
      <w:r>
        <w:rPr>
          <w:sz w:val="22"/>
          <w:szCs w:val="22"/>
        </w:rPr>
        <w:t>.</w:t>
      </w:r>
    </w:p>
    <w:p w:rsidR="00E97D0A" w:rsidRDefault="00E97D0A" w:rsidP="00E97D0A">
      <w:pPr>
        <w:pStyle w:val="Sraopastraipa"/>
        <w:numPr>
          <w:ilvl w:val="0"/>
          <w:numId w:val="13"/>
        </w:numPr>
        <w:ind w:left="567" w:hanging="567"/>
        <w:rPr>
          <w:sz w:val="22"/>
          <w:szCs w:val="22"/>
        </w:rPr>
      </w:pPr>
      <w:r w:rsidRPr="00EE1857">
        <w:rPr>
          <w:sz w:val="22"/>
          <w:szCs w:val="22"/>
        </w:rPr>
        <w:t>Prazikvantelis</w:t>
      </w:r>
      <w:r>
        <w:rPr>
          <w:sz w:val="22"/>
          <w:szCs w:val="22"/>
        </w:rPr>
        <w:t>, pentamidinas</w:t>
      </w:r>
      <w:r w:rsidRPr="00EE1857">
        <w:rPr>
          <w:sz w:val="22"/>
          <w:szCs w:val="22"/>
        </w:rPr>
        <w:t xml:space="preserve"> (vaista</w:t>
      </w:r>
      <w:r>
        <w:rPr>
          <w:sz w:val="22"/>
          <w:szCs w:val="22"/>
        </w:rPr>
        <w:t>i</w:t>
      </w:r>
      <w:r w:rsidRPr="00EE1857">
        <w:rPr>
          <w:sz w:val="22"/>
          <w:szCs w:val="22"/>
        </w:rPr>
        <w:t xml:space="preserve"> nuo parazitų)</w:t>
      </w:r>
      <w:r>
        <w:rPr>
          <w:sz w:val="22"/>
          <w:szCs w:val="22"/>
        </w:rPr>
        <w:t>.</w:t>
      </w:r>
    </w:p>
    <w:p w:rsidR="00E97D0A" w:rsidRPr="00EE1857" w:rsidRDefault="00E97D0A" w:rsidP="00E97D0A">
      <w:pPr>
        <w:pStyle w:val="Sraopastraipa"/>
        <w:numPr>
          <w:ilvl w:val="0"/>
          <w:numId w:val="13"/>
        </w:numPr>
        <w:ind w:left="567" w:hanging="567"/>
        <w:rPr>
          <w:sz w:val="22"/>
          <w:szCs w:val="22"/>
        </w:rPr>
      </w:pPr>
      <w:r>
        <w:rPr>
          <w:sz w:val="22"/>
          <w:szCs w:val="22"/>
        </w:rPr>
        <w:t>Vaistai nuo depresijos (</w:t>
      </w:r>
      <w:r w:rsidRPr="003E33FC">
        <w:rPr>
          <w:sz w:val="22"/>
          <w:szCs w:val="22"/>
        </w:rPr>
        <w:t>fluoksetinas, paroksetinas)</w:t>
      </w:r>
      <w:r>
        <w:rPr>
          <w:sz w:val="22"/>
          <w:szCs w:val="22"/>
        </w:rPr>
        <w:t>.</w:t>
      </w:r>
    </w:p>
    <w:p w:rsidR="00E97D0A" w:rsidRDefault="00E97D0A" w:rsidP="00E97D0A">
      <w:pPr>
        <w:pStyle w:val="Sraopastraipa"/>
        <w:numPr>
          <w:ilvl w:val="0"/>
          <w:numId w:val="13"/>
        </w:numPr>
        <w:ind w:left="567" w:hanging="567"/>
        <w:rPr>
          <w:sz w:val="22"/>
          <w:szCs w:val="22"/>
        </w:rPr>
      </w:pPr>
      <w:r>
        <w:rPr>
          <w:sz w:val="22"/>
          <w:szCs w:val="22"/>
        </w:rPr>
        <w:t>V</w:t>
      </w:r>
      <w:r w:rsidRPr="00EE1857">
        <w:rPr>
          <w:sz w:val="22"/>
          <w:szCs w:val="22"/>
        </w:rPr>
        <w:t>aistažol</w:t>
      </w:r>
      <w:r>
        <w:rPr>
          <w:sz w:val="22"/>
          <w:szCs w:val="22"/>
        </w:rPr>
        <w:t>ių preparatas</w:t>
      </w:r>
      <w:r w:rsidRPr="00EE1857">
        <w:rPr>
          <w:sz w:val="22"/>
          <w:szCs w:val="22"/>
        </w:rPr>
        <w:t xml:space="preserve"> nuo depresijos: jonažolė.</w:t>
      </w:r>
    </w:p>
    <w:p w:rsidR="00E97D0A" w:rsidRPr="00B4100D" w:rsidRDefault="00E97D0A" w:rsidP="00E97D0A">
      <w:pPr>
        <w:pStyle w:val="PI-3EMEASMCA"/>
      </w:pPr>
    </w:p>
    <w:p w:rsidR="00E97D0A" w:rsidRPr="006276A4" w:rsidRDefault="00E97D0A" w:rsidP="00E97D0A">
      <w:pPr>
        <w:rPr>
          <w:b/>
          <w:bCs/>
          <w:sz w:val="22"/>
          <w:szCs w:val="22"/>
        </w:rPr>
      </w:pPr>
      <w:r w:rsidRPr="006276A4">
        <w:rPr>
          <w:b/>
          <w:bCs/>
          <w:sz w:val="22"/>
          <w:szCs w:val="22"/>
        </w:rPr>
        <w:t xml:space="preserve">Hydroxychloroquine sulfate Accord vartojimas </w:t>
      </w:r>
      <w:r>
        <w:rPr>
          <w:b/>
          <w:bCs/>
          <w:sz w:val="22"/>
          <w:szCs w:val="22"/>
        </w:rPr>
        <w:t>su</w:t>
      </w:r>
      <w:r w:rsidRPr="006276A4">
        <w:rPr>
          <w:b/>
          <w:bCs/>
          <w:sz w:val="22"/>
          <w:szCs w:val="22"/>
        </w:rPr>
        <w:t xml:space="preserve"> maistu ir gėrimais</w:t>
      </w:r>
    </w:p>
    <w:p w:rsidR="00E97D0A" w:rsidRDefault="00E97D0A" w:rsidP="00E97D0A">
      <w:pPr>
        <w:rPr>
          <w:sz w:val="22"/>
          <w:szCs w:val="22"/>
        </w:rPr>
      </w:pPr>
      <w:r w:rsidRPr="006276A4">
        <w:rPr>
          <w:sz w:val="22"/>
          <w:szCs w:val="22"/>
        </w:rPr>
        <w:t>Venkite vartoti greipfrutų sulčių, nes jos didina šalutinio poveikio pasireiškimo riziką.</w:t>
      </w:r>
    </w:p>
    <w:p w:rsidR="00E97D0A" w:rsidRPr="00B4100D" w:rsidRDefault="00E97D0A" w:rsidP="00E97D0A">
      <w:pPr>
        <w:rPr>
          <w:sz w:val="22"/>
          <w:szCs w:val="22"/>
        </w:rPr>
      </w:pPr>
    </w:p>
    <w:p w:rsidR="00E97D0A" w:rsidRPr="00B4100D" w:rsidRDefault="00E97D0A" w:rsidP="00E97D0A">
      <w:pPr>
        <w:pStyle w:val="PI-3EMEASMCA"/>
      </w:pPr>
      <w:r w:rsidRPr="00B4100D">
        <w:t>Nėštumas ir žindymas</w:t>
      </w:r>
    </w:p>
    <w:p w:rsidR="00E97D0A" w:rsidRPr="009A6B44" w:rsidRDefault="00E97D0A" w:rsidP="00E97D0A">
      <w:pPr>
        <w:numPr>
          <w:ilvl w:val="12"/>
          <w:numId w:val="0"/>
        </w:numPr>
        <w:tabs>
          <w:tab w:val="left" w:pos="720"/>
        </w:tabs>
        <w:ind w:right="-2"/>
        <w:rPr>
          <w:rFonts w:eastAsia="SimSun"/>
          <w:sz w:val="22"/>
          <w:szCs w:val="22"/>
          <w:lang w:eastAsia="zh-CN"/>
        </w:rPr>
      </w:pPr>
      <w:r w:rsidRPr="00B4100D">
        <w:rPr>
          <w:rFonts w:eastAsia="SimSun"/>
          <w:sz w:val="22"/>
          <w:szCs w:val="22"/>
          <w:lang w:eastAsia="zh-CN"/>
        </w:rPr>
        <w:t>Jeigu esate nėščia, žindote kūdikį, manote, kad galbūt esate nėščia, arba planuojate pastoti, tai prieš vartodama šį vaistą, pasitarkite su gydytoju arba vaistininku.</w:t>
      </w:r>
      <w:r w:rsidRPr="00B14844">
        <w:rPr>
          <w:noProof/>
          <w:szCs w:val="22"/>
        </w:rPr>
        <w:t xml:space="preserve"> </w:t>
      </w:r>
      <w:r w:rsidRPr="009A6B44">
        <w:rPr>
          <w:noProof/>
          <w:sz w:val="22"/>
          <w:szCs w:val="20"/>
        </w:rPr>
        <w:t>Gydytojas aptars su Jumis, ar Hydroxychloroquine sulfate Accord Jums tinka.</w:t>
      </w:r>
    </w:p>
    <w:p w:rsidR="00E97D0A" w:rsidRPr="00B4100D" w:rsidRDefault="00E97D0A" w:rsidP="00E97D0A">
      <w:pPr>
        <w:pStyle w:val="PI-3EMEASMCA"/>
      </w:pPr>
    </w:p>
    <w:p w:rsidR="00E97D0A" w:rsidRPr="00B4100D" w:rsidRDefault="00E97D0A" w:rsidP="00E97D0A">
      <w:pPr>
        <w:pStyle w:val="PI-3EMEASMCA"/>
        <w:rPr>
          <w:b w:val="0"/>
          <w:iCs/>
          <w:u w:val="single"/>
        </w:rPr>
      </w:pPr>
      <w:r w:rsidRPr="00B4100D">
        <w:rPr>
          <w:b w:val="0"/>
          <w:iCs/>
          <w:u w:val="single"/>
        </w:rPr>
        <w:t>Nėštumas</w:t>
      </w:r>
    </w:p>
    <w:p w:rsidR="00E97D0A" w:rsidRPr="00B4100D" w:rsidRDefault="00E97D0A" w:rsidP="00E97D0A">
      <w:pPr>
        <w:rPr>
          <w:sz w:val="22"/>
          <w:szCs w:val="22"/>
        </w:rPr>
      </w:pPr>
      <w:r w:rsidRPr="009A6B44">
        <w:rPr>
          <w:noProof/>
          <w:sz w:val="22"/>
          <w:szCs w:val="20"/>
        </w:rPr>
        <w:t>Hydroxychloroquine sulfate Accord</w:t>
      </w:r>
      <w:r w:rsidRPr="00B14844">
        <w:rPr>
          <w:sz w:val="22"/>
          <w:szCs w:val="22"/>
        </w:rPr>
        <w:t xml:space="preserve"> gali būti susijęs su nedideliu </w:t>
      </w:r>
      <w:r>
        <w:rPr>
          <w:sz w:val="22"/>
          <w:szCs w:val="22"/>
        </w:rPr>
        <w:t>sunkių formavimosi ydų</w:t>
      </w:r>
      <w:r w:rsidRPr="00B14844">
        <w:rPr>
          <w:sz w:val="22"/>
          <w:szCs w:val="22"/>
        </w:rPr>
        <w:t xml:space="preserve"> rizikos padidėjimu ir </w:t>
      </w:r>
      <w:r>
        <w:rPr>
          <w:sz w:val="22"/>
          <w:szCs w:val="22"/>
        </w:rPr>
        <w:t xml:space="preserve">jo negalima vartoti </w:t>
      </w:r>
      <w:r w:rsidRPr="00B4100D">
        <w:rPr>
          <w:sz w:val="22"/>
          <w:szCs w:val="22"/>
        </w:rPr>
        <w:t>nėštumo metu didelėmis paros dozėmis, nebent gydytojas pasakytų, kad tai būtina, nes gydymo nutraukimo rizika yra didesnė už galimą pavojų vaisiui.</w:t>
      </w:r>
    </w:p>
    <w:p w:rsidR="00E97D0A" w:rsidRPr="00B4100D" w:rsidRDefault="00E97D0A" w:rsidP="00E97D0A">
      <w:pPr>
        <w:rPr>
          <w:sz w:val="22"/>
          <w:szCs w:val="22"/>
        </w:rPr>
      </w:pPr>
      <w:r w:rsidRPr="00B4100D">
        <w:rPr>
          <w:sz w:val="22"/>
          <w:szCs w:val="22"/>
        </w:rPr>
        <w:t>Šis vaistas gali būti vartojamas nėštumo metu maliarijos profilaktikai, nes reikia tik mažų dozių.</w:t>
      </w:r>
    </w:p>
    <w:p w:rsidR="00E97D0A" w:rsidRPr="00B4100D" w:rsidRDefault="00E97D0A" w:rsidP="00E97D0A">
      <w:pPr>
        <w:rPr>
          <w:sz w:val="22"/>
          <w:szCs w:val="22"/>
        </w:rPr>
      </w:pPr>
    </w:p>
    <w:p w:rsidR="00E97D0A" w:rsidRPr="00B4100D" w:rsidRDefault="00E97D0A" w:rsidP="00E97D0A">
      <w:pPr>
        <w:rPr>
          <w:iCs/>
          <w:sz w:val="22"/>
          <w:szCs w:val="22"/>
          <w:u w:val="single"/>
        </w:rPr>
      </w:pPr>
      <w:r w:rsidRPr="00B4100D">
        <w:rPr>
          <w:iCs/>
          <w:sz w:val="22"/>
          <w:szCs w:val="22"/>
          <w:u w:val="single"/>
        </w:rPr>
        <w:t>Žindymas</w:t>
      </w:r>
    </w:p>
    <w:p w:rsidR="00E97D0A" w:rsidRPr="00B4100D" w:rsidRDefault="00E97D0A" w:rsidP="00E97D0A">
      <w:pPr>
        <w:rPr>
          <w:sz w:val="22"/>
          <w:szCs w:val="22"/>
        </w:rPr>
      </w:pPr>
      <w:r w:rsidRPr="00B4100D">
        <w:rPr>
          <w:sz w:val="22"/>
          <w:szCs w:val="22"/>
        </w:rPr>
        <w:t>Šis vaistas patenka į motinos pieną. Nėra pakankamai informacijos apie hidroksichlorokvino poveikį naujagimiams / kūdikiams. Atsižvelgiant į būklę ir gydymo trukmę, gydytojas nuspręs, ar galite vartoti šį vaistą žindymo metu. Kai vartojate šį vaistą maliarijos profilaktikai kartą per savaitę, nereikia nutraukti žindymo. Tačiau šio kiekio nepakanka kūdikiui apsaugoti nuo maliarijos.</w:t>
      </w:r>
    </w:p>
    <w:p w:rsidR="00E97D0A" w:rsidRPr="00B4100D" w:rsidRDefault="00E97D0A" w:rsidP="00E97D0A">
      <w:pPr>
        <w:rPr>
          <w:sz w:val="22"/>
          <w:szCs w:val="22"/>
        </w:rPr>
      </w:pPr>
    </w:p>
    <w:p w:rsidR="00E97D0A" w:rsidRPr="00B4100D" w:rsidRDefault="00E97D0A" w:rsidP="00E97D0A">
      <w:pPr>
        <w:pStyle w:val="PI-3EMEASMCA"/>
      </w:pPr>
      <w:r w:rsidRPr="00B4100D">
        <w:t>Vairavimas ir mechanizmų valdymas</w:t>
      </w:r>
    </w:p>
    <w:p w:rsidR="00E97D0A" w:rsidRPr="00B4100D" w:rsidRDefault="00E97D0A" w:rsidP="00E97D0A">
      <w:pPr>
        <w:pStyle w:val="BTEMEASMCA"/>
      </w:pPr>
      <w:r w:rsidRPr="00B4100D">
        <w:t>Vartojant šį vaistą gali atsirasti akių problemų ir svaigti galva. Tokiu atveju nevairuokite ir nenaudokite jokių įrankių ar nevaldykite mechanizmų ir nedelsdami pasakykite apie tai gydytojui.</w:t>
      </w:r>
    </w:p>
    <w:p w:rsidR="00E97D0A" w:rsidRPr="00B4100D" w:rsidRDefault="00E97D0A" w:rsidP="00E97D0A">
      <w:pPr>
        <w:pStyle w:val="PI-3EMEASMCA"/>
      </w:pPr>
    </w:p>
    <w:p w:rsidR="00E97D0A" w:rsidRPr="00B4100D" w:rsidRDefault="00E97D0A" w:rsidP="00E97D0A">
      <w:pPr>
        <w:keepNext/>
        <w:rPr>
          <w:b/>
          <w:sz w:val="22"/>
          <w:szCs w:val="22"/>
        </w:rPr>
      </w:pPr>
      <w:r w:rsidRPr="00B4100D">
        <w:rPr>
          <w:b/>
          <w:sz w:val="22"/>
          <w:szCs w:val="22"/>
        </w:rPr>
        <w:t>Hydroxychloroquine sulfate Accord sudėtyje yra laktozės</w:t>
      </w:r>
    </w:p>
    <w:p w:rsidR="00E97D0A" w:rsidRPr="00B4100D" w:rsidRDefault="00E97D0A" w:rsidP="00E97D0A">
      <w:pPr>
        <w:keepNext/>
        <w:rPr>
          <w:b/>
          <w:sz w:val="22"/>
          <w:szCs w:val="22"/>
        </w:rPr>
      </w:pPr>
      <w:r w:rsidRPr="00B4100D">
        <w:rPr>
          <w:sz w:val="22"/>
          <w:szCs w:val="22"/>
        </w:rPr>
        <w:t>Jei gydytojas Jums yra sakęs, kad netoleruojate kokių nors angliavandenių, kreipkitės į jį prieš pradėdami vartoti šį vaistą.</w:t>
      </w:r>
    </w:p>
    <w:p w:rsidR="00E97D0A" w:rsidRPr="00B4100D" w:rsidRDefault="00E97D0A" w:rsidP="00E97D0A">
      <w:pPr>
        <w:autoSpaceDE w:val="0"/>
        <w:autoSpaceDN w:val="0"/>
        <w:adjustRightInd w:val="0"/>
        <w:rPr>
          <w:sz w:val="22"/>
          <w:szCs w:val="22"/>
        </w:rPr>
      </w:pPr>
    </w:p>
    <w:p w:rsidR="00E97D0A" w:rsidRPr="00B4100D" w:rsidRDefault="00E97D0A" w:rsidP="00E97D0A">
      <w:pPr>
        <w:pStyle w:val="BTEMEASMCA"/>
      </w:pPr>
    </w:p>
    <w:p w:rsidR="00E97D0A" w:rsidRPr="00B4100D" w:rsidRDefault="00E97D0A" w:rsidP="00E97D0A">
      <w:pPr>
        <w:pStyle w:val="PI-1EMEASMCA"/>
      </w:pPr>
      <w:bookmarkStart w:id="8" w:name="_Toc129243141"/>
      <w:bookmarkStart w:id="9" w:name="_Toc129243266"/>
      <w:r w:rsidRPr="00B4100D">
        <w:t>3.</w:t>
      </w:r>
      <w:r w:rsidRPr="00B4100D">
        <w:tab/>
        <w:t xml:space="preserve">Kaip vartoti </w:t>
      </w:r>
      <w:bookmarkEnd w:id="8"/>
      <w:bookmarkEnd w:id="9"/>
      <w:r w:rsidRPr="00B4100D">
        <w:rPr>
          <w:bCs/>
        </w:rPr>
        <w:t xml:space="preserve">Hydroxychloroquine sulfate Accord </w:t>
      </w:r>
    </w:p>
    <w:p w:rsidR="00E97D0A" w:rsidRPr="00B4100D" w:rsidRDefault="00E97D0A" w:rsidP="00E97D0A">
      <w:pPr>
        <w:pStyle w:val="BTEMEASMCA"/>
      </w:pPr>
    </w:p>
    <w:p w:rsidR="00E97D0A" w:rsidRPr="00B4100D" w:rsidRDefault="00E97D0A" w:rsidP="00E97D0A">
      <w:pPr>
        <w:pStyle w:val="BTEMEASMCA"/>
      </w:pPr>
      <w:r w:rsidRPr="00B4100D">
        <w:t xml:space="preserve">Visada vartokite šį vaistą tiksliai kaip nurodė gydytojas ar vaistininkas. Jeigu abejojate, kreipkitės į gydytoją arba vaistininką. </w:t>
      </w:r>
    </w:p>
    <w:p w:rsidR="00E97D0A" w:rsidRPr="00B4100D" w:rsidRDefault="00E97D0A" w:rsidP="00E97D0A">
      <w:pPr>
        <w:pStyle w:val="BTEMEASMCA"/>
      </w:pPr>
    </w:p>
    <w:p w:rsidR="00E97D0A" w:rsidRPr="00B4100D" w:rsidRDefault="00E97D0A" w:rsidP="00E97D0A">
      <w:pPr>
        <w:rPr>
          <w:b/>
          <w:bCs/>
        </w:rPr>
      </w:pPr>
      <w:r w:rsidRPr="00B4100D">
        <w:rPr>
          <w:b/>
          <w:bCs/>
          <w:sz w:val="22"/>
          <w:szCs w:val="22"/>
        </w:rPr>
        <w:t>Kokį kiekį vartoti</w:t>
      </w:r>
    </w:p>
    <w:p w:rsidR="00E97D0A" w:rsidRPr="00B4100D" w:rsidRDefault="00E97D0A" w:rsidP="00E97D0A">
      <w:pPr>
        <w:pStyle w:val="BTEMEASMCA"/>
      </w:pPr>
      <w:r w:rsidRPr="00B4100D">
        <w:t>Rekomenduojama dozė yra:</w:t>
      </w:r>
    </w:p>
    <w:p w:rsidR="00E97D0A" w:rsidRPr="00B4100D" w:rsidRDefault="00E97D0A" w:rsidP="00E97D0A">
      <w:pPr>
        <w:rPr>
          <w:i/>
          <w:sz w:val="22"/>
          <w:szCs w:val="22"/>
          <w:u w:val="single"/>
        </w:rPr>
      </w:pPr>
    </w:p>
    <w:p w:rsidR="00E97D0A" w:rsidRPr="00B4100D" w:rsidRDefault="00E97D0A" w:rsidP="00E97D0A">
      <w:pPr>
        <w:rPr>
          <w:i/>
          <w:u w:val="single"/>
        </w:rPr>
      </w:pPr>
      <w:r w:rsidRPr="00B4100D">
        <w:rPr>
          <w:i/>
          <w:sz w:val="22"/>
          <w:szCs w:val="22"/>
          <w:u w:val="single"/>
        </w:rPr>
        <w:t>Suaugusiesiems</w:t>
      </w:r>
    </w:p>
    <w:p w:rsidR="00E97D0A" w:rsidRPr="00B4100D" w:rsidRDefault="00E97D0A" w:rsidP="00E97D0A">
      <w:pPr>
        <w:rPr>
          <w:i/>
          <w:iCs/>
          <w:sz w:val="22"/>
          <w:szCs w:val="22"/>
        </w:rPr>
      </w:pPr>
      <w:r w:rsidRPr="00B4100D">
        <w:rPr>
          <w:i/>
          <w:iCs/>
          <w:sz w:val="22"/>
          <w:szCs w:val="22"/>
        </w:rPr>
        <w:t>Reumatoidinis artritas</w:t>
      </w:r>
    </w:p>
    <w:p w:rsidR="00E97D0A" w:rsidRPr="00B4100D" w:rsidRDefault="00E97D0A" w:rsidP="00E97D0A">
      <w:pPr>
        <w:rPr>
          <w:sz w:val="22"/>
          <w:szCs w:val="22"/>
        </w:rPr>
      </w:pPr>
      <w:r w:rsidRPr="00B4100D">
        <w:rPr>
          <w:sz w:val="22"/>
          <w:szCs w:val="22"/>
        </w:rPr>
        <w:t xml:space="preserve">Pradinė dozė: </w:t>
      </w:r>
      <w:r>
        <w:rPr>
          <w:sz w:val="22"/>
          <w:szCs w:val="22"/>
        </w:rPr>
        <w:t>2 tabletės</w:t>
      </w:r>
      <w:r w:rsidRPr="00B4100D">
        <w:rPr>
          <w:sz w:val="22"/>
          <w:szCs w:val="22"/>
        </w:rPr>
        <w:t xml:space="preserve"> per parą.</w:t>
      </w:r>
    </w:p>
    <w:p w:rsidR="00E97D0A" w:rsidRPr="00B4100D" w:rsidRDefault="00E97D0A" w:rsidP="00E97D0A">
      <w:pPr>
        <w:rPr>
          <w:sz w:val="22"/>
          <w:szCs w:val="22"/>
        </w:rPr>
      </w:pPr>
      <w:r w:rsidRPr="00B4100D">
        <w:rPr>
          <w:sz w:val="22"/>
          <w:szCs w:val="22"/>
        </w:rPr>
        <w:t xml:space="preserve">Palaikomoji dozė: </w:t>
      </w:r>
      <w:r>
        <w:rPr>
          <w:sz w:val="22"/>
          <w:szCs w:val="22"/>
        </w:rPr>
        <w:t>1 tabletė</w:t>
      </w:r>
      <w:r w:rsidRPr="00B4100D">
        <w:rPr>
          <w:sz w:val="22"/>
          <w:szCs w:val="22"/>
        </w:rPr>
        <w:t xml:space="preserve"> per parą, vėliau galimai </w:t>
      </w:r>
      <w:r>
        <w:rPr>
          <w:sz w:val="22"/>
          <w:szCs w:val="22"/>
        </w:rPr>
        <w:t>1 tabletė</w:t>
      </w:r>
      <w:r w:rsidRPr="00B4100D">
        <w:rPr>
          <w:sz w:val="22"/>
          <w:szCs w:val="22"/>
        </w:rPr>
        <w:t xml:space="preserve"> kas antrą parą.</w:t>
      </w:r>
    </w:p>
    <w:p w:rsidR="00E97D0A" w:rsidRPr="00B4100D" w:rsidRDefault="00E97D0A" w:rsidP="00E97D0A">
      <w:pPr>
        <w:rPr>
          <w:sz w:val="22"/>
          <w:szCs w:val="22"/>
        </w:rPr>
      </w:pPr>
    </w:p>
    <w:p w:rsidR="00E97D0A" w:rsidRPr="00B4100D" w:rsidRDefault="00E97D0A" w:rsidP="00E97D0A">
      <w:pPr>
        <w:rPr>
          <w:i/>
          <w:iCs/>
          <w:sz w:val="22"/>
          <w:szCs w:val="22"/>
        </w:rPr>
      </w:pPr>
      <w:r w:rsidRPr="00B4100D">
        <w:rPr>
          <w:i/>
          <w:iCs/>
          <w:sz w:val="22"/>
          <w:szCs w:val="22"/>
        </w:rPr>
        <w:t>Sisteminė ir diskoidinė raudonoji vilkligė</w:t>
      </w:r>
    </w:p>
    <w:p w:rsidR="00E97D0A" w:rsidRPr="00B4100D" w:rsidRDefault="00E97D0A" w:rsidP="00E97D0A">
      <w:pPr>
        <w:rPr>
          <w:sz w:val="22"/>
          <w:szCs w:val="22"/>
        </w:rPr>
      </w:pPr>
      <w:r w:rsidRPr="00B4100D">
        <w:rPr>
          <w:sz w:val="22"/>
          <w:szCs w:val="22"/>
        </w:rPr>
        <w:t xml:space="preserve">Pradinė dozė: </w:t>
      </w:r>
      <w:r>
        <w:rPr>
          <w:sz w:val="22"/>
          <w:szCs w:val="22"/>
        </w:rPr>
        <w:t>2–3 tabletės</w:t>
      </w:r>
      <w:r w:rsidRPr="00B4100D">
        <w:rPr>
          <w:sz w:val="22"/>
          <w:szCs w:val="22"/>
        </w:rPr>
        <w:t xml:space="preserve"> per parą.</w:t>
      </w:r>
    </w:p>
    <w:p w:rsidR="00E97D0A" w:rsidRPr="00B4100D" w:rsidRDefault="00E97D0A" w:rsidP="00E97D0A">
      <w:pPr>
        <w:rPr>
          <w:sz w:val="22"/>
          <w:szCs w:val="22"/>
        </w:rPr>
      </w:pPr>
      <w:r w:rsidRPr="00B4100D">
        <w:rPr>
          <w:sz w:val="22"/>
          <w:szCs w:val="22"/>
        </w:rPr>
        <w:t xml:space="preserve">Palaikomoji dozė: </w:t>
      </w:r>
      <w:r>
        <w:rPr>
          <w:sz w:val="22"/>
          <w:szCs w:val="22"/>
        </w:rPr>
        <w:t>1-2 tabletės</w:t>
      </w:r>
      <w:r w:rsidRPr="00B4100D">
        <w:rPr>
          <w:sz w:val="22"/>
          <w:szCs w:val="22"/>
        </w:rPr>
        <w:t xml:space="preserve"> per parą.</w:t>
      </w:r>
    </w:p>
    <w:p w:rsidR="00E97D0A" w:rsidRPr="00B4100D" w:rsidRDefault="00E97D0A" w:rsidP="00E97D0A">
      <w:pPr>
        <w:rPr>
          <w:sz w:val="22"/>
          <w:szCs w:val="22"/>
        </w:rPr>
      </w:pPr>
    </w:p>
    <w:p w:rsidR="00E97D0A" w:rsidRPr="00B4100D" w:rsidRDefault="00E97D0A" w:rsidP="00E97D0A">
      <w:pPr>
        <w:rPr>
          <w:i/>
          <w:iCs/>
          <w:sz w:val="22"/>
          <w:szCs w:val="22"/>
        </w:rPr>
      </w:pPr>
      <w:r w:rsidRPr="00B4100D">
        <w:rPr>
          <w:i/>
          <w:iCs/>
          <w:sz w:val="22"/>
          <w:szCs w:val="22"/>
        </w:rPr>
        <w:t>Odos būklė dėl saulės spindulių</w:t>
      </w:r>
    </w:p>
    <w:p w:rsidR="00E97D0A" w:rsidRDefault="00E97D0A" w:rsidP="00E97D0A">
      <w:pPr>
        <w:rPr>
          <w:sz w:val="22"/>
          <w:szCs w:val="22"/>
        </w:rPr>
      </w:pPr>
      <w:r w:rsidRPr="00B4100D">
        <w:rPr>
          <w:sz w:val="22"/>
          <w:szCs w:val="22"/>
        </w:rPr>
        <w:t xml:space="preserve">Gydoma tik tais laikotarpiais, kai esate veikiami dideliu kiekiu šviesos. </w:t>
      </w:r>
    </w:p>
    <w:p w:rsidR="00E97D0A" w:rsidRPr="00B4100D" w:rsidRDefault="00E97D0A" w:rsidP="00E97D0A">
      <w:pPr>
        <w:rPr>
          <w:sz w:val="22"/>
          <w:szCs w:val="22"/>
        </w:rPr>
      </w:pPr>
      <w:r w:rsidRPr="00B4100D">
        <w:rPr>
          <w:sz w:val="22"/>
          <w:szCs w:val="22"/>
        </w:rPr>
        <w:t xml:space="preserve">Suaugusiesiems: paprastai pakanka </w:t>
      </w:r>
      <w:r>
        <w:rPr>
          <w:sz w:val="22"/>
          <w:szCs w:val="22"/>
        </w:rPr>
        <w:t>2 tablečių</w:t>
      </w:r>
      <w:r w:rsidRPr="00B4100D">
        <w:rPr>
          <w:sz w:val="22"/>
          <w:szCs w:val="22"/>
        </w:rPr>
        <w:t xml:space="preserve"> per parą.</w:t>
      </w:r>
    </w:p>
    <w:p w:rsidR="00E97D0A" w:rsidRPr="00B4100D" w:rsidRDefault="00E97D0A" w:rsidP="00E97D0A">
      <w:pPr>
        <w:rPr>
          <w:sz w:val="22"/>
          <w:szCs w:val="22"/>
        </w:rPr>
      </w:pPr>
    </w:p>
    <w:p w:rsidR="00E97D0A" w:rsidRPr="00B4100D" w:rsidRDefault="00E97D0A" w:rsidP="00E97D0A">
      <w:pPr>
        <w:rPr>
          <w:i/>
          <w:iCs/>
          <w:sz w:val="22"/>
          <w:szCs w:val="22"/>
        </w:rPr>
      </w:pPr>
      <w:r w:rsidRPr="00B4100D">
        <w:rPr>
          <w:i/>
          <w:iCs/>
          <w:sz w:val="22"/>
          <w:szCs w:val="22"/>
        </w:rPr>
        <w:t>Maliarijos profilaktika</w:t>
      </w:r>
    </w:p>
    <w:p w:rsidR="00E97D0A" w:rsidRPr="00B4100D" w:rsidRDefault="00E97D0A" w:rsidP="00E97D0A">
      <w:pPr>
        <w:rPr>
          <w:sz w:val="22"/>
          <w:szCs w:val="22"/>
        </w:rPr>
      </w:pPr>
      <w:r w:rsidRPr="00B4100D">
        <w:rPr>
          <w:sz w:val="22"/>
          <w:szCs w:val="22"/>
        </w:rPr>
        <w:t xml:space="preserve">Suaugusiesiems: </w:t>
      </w:r>
      <w:r>
        <w:rPr>
          <w:sz w:val="22"/>
          <w:szCs w:val="22"/>
        </w:rPr>
        <w:t>2 tabletės</w:t>
      </w:r>
      <w:r w:rsidRPr="00B4100D">
        <w:rPr>
          <w:sz w:val="22"/>
          <w:szCs w:val="22"/>
        </w:rPr>
        <w:t xml:space="preserve"> per savaitę tą pačią savaitės dieną. Norėdami išvengti maliarijos, turite gydytis likus vienai savaitei iki atvykimo į maliarijos zoną ir tęsti keturias savaites po išvykimo iš tos srities.</w:t>
      </w:r>
    </w:p>
    <w:p w:rsidR="00E97D0A" w:rsidRPr="00B4100D" w:rsidRDefault="00E97D0A" w:rsidP="00E97D0A">
      <w:pPr>
        <w:rPr>
          <w:sz w:val="22"/>
          <w:szCs w:val="22"/>
        </w:rPr>
      </w:pPr>
    </w:p>
    <w:p w:rsidR="00E97D0A" w:rsidRPr="00B4100D" w:rsidRDefault="00E97D0A" w:rsidP="00E97D0A">
      <w:pPr>
        <w:rPr>
          <w:i/>
          <w:iCs/>
          <w:sz w:val="22"/>
          <w:szCs w:val="22"/>
        </w:rPr>
      </w:pPr>
      <w:r>
        <w:rPr>
          <w:i/>
          <w:iCs/>
          <w:sz w:val="22"/>
          <w:szCs w:val="22"/>
        </w:rPr>
        <w:t>M</w:t>
      </w:r>
      <w:r w:rsidRPr="00B4100D">
        <w:rPr>
          <w:i/>
          <w:iCs/>
          <w:sz w:val="22"/>
          <w:szCs w:val="22"/>
        </w:rPr>
        <w:t>aliarijos gydymas</w:t>
      </w:r>
    </w:p>
    <w:p w:rsidR="00E97D0A" w:rsidRPr="00B4100D" w:rsidRDefault="00E97D0A" w:rsidP="00E97D0A">
      <w:pPr>
        <w:rPr>
          <w:sz w:val="22"/>
          <w:szCs w:val="22"/>
        </w:rPr>
      </w:pPr>
      <w:r w:rsidRPr="00B4100D">
        <w:rPr>
          <w:sz w:val="22"/>
          <w:szCs w:val="22"/>
        </w:rPr>
        <w:t xml:space="preserve">Dozė ūminio maliarijos priepuolio atveju priklauso nuo infekcijos pobūdžio. Bendra dozė yra ne didesnė kaip 2 gramai </w:t>
      </w:r>
      <w:r>
        <w:rPr>
          <w:sz w:val="22"/>
          <w:szCs w:val="22"/>
        </w:rPr>
        <w:t xml:space="preserve">(10 tablečių) </w:t>
      </w:r>
      <w:r w:rsidRPr="00B4100D">
        <w:rPr>
          <w:sz w:val="22"/>
          <w:szCs w:val="22"/>
        </w:rPr>
        <w:t>ir skiriama ne ilgiau kaip per tris dienas.</w:t>
      </w:r>
    </w:p>
    <w:p w:rsidR="00E97D0A" w:rsidRPr="00B4100D" w:rsidRDefault="00E97D0A" w:rsidP="00E97D0A">
      <w:pPr>
        <w:rPr>
          <w:sz w:val="22"/>
          <w:szCs w:val="22"/>
        </w:rPr>
      </w:pPr>
    </w:p>
    <w:p w:rsidR="00E97D0A" w:rsidRPr="00B4100D" w:rsidRDefault="00E97D0A" w:rsidP="00E97D0A">
      <w:pPr>
        <w:rPr>
          <w:i/>
          <w:iCs/>
          <w:sz w:val="22"/>
          <w:szCs w:val="22"/>
          <w:u w:val="single"/>
        </w:rPr>
      </w:pPr>
      <w:r w:rsidRPr="00B4100D">
        <w:rPr>
          <w:i/>
          <w:iCs/>
          <w:sz w:val="22"/>
          <w:szCs w:val="22"/>
          <w:u w:val="single"/>
        </w:rPr>
        <w:t xml:space="preserve">Vartojimas vaikams </w:t>
      </w:r>
    </w:p>
    <w:p w:rsidR="00E97D0A" w:rsidRPr="00B4100D" w:rsidRDefault="00E97D0A" w:rsidP="00E97D0A">
      <w:pPr>
        <w:rPr>
          <w:sz w:val="22"/>
          <w:szCs w:val="22"/>
        </w:rPr>
      </w:pPr>
      <w:r w:rsidRPr="00B4100D">
        <w:rPr>
          <w:sz w:val="22"/>
          <w:szCs w:val="22"/>
        </w:rPr>
        <w:t>Gydytojas nustatys dozę pagal kūno svorį. 200 mg tabletė netinka vaikams, kurių kūno svoris mažesnis nei 31 kg.</w:t>
      </w:r>
    </w:p>
    <w:p w:rsidR="00E97D0A" w:rsidRPr="00B4100D" w:rsidRDefault="00E97D0A" w:rsidP="00E97D0A">
      <w:pPr>
        <w:rPr>
          <w:sz w:val="22"/>
          <w:szCs w:val="22"/>
        </w:rPr>
      </w:pPr>
    </w:p>
    <w:p w:rsidR="00E97D0A" w:rsidRPr="00B4100D" w:rsidRDefault="00E97D0A" w:rsidP="00E97D0A">
      <w:pPr>
        <w:rPr>
          <w:i/>
          <w:iCs/>
          <w:sz w:val="22"/>
          <w:szCs w:val="22"/>
          <w:u w:val="single"/>
        </w:rPr>
      </w:pPr>
      <w:r w:rsidRPr="00B4100D">
        <w:rPr>
          <w:i/>
          <w:iCs/>
          <w:sz w:val="22"/>
          <w:szCs w:val="22"/>
          <w:u w:val="single"/>
        </w:rPr>
        <w:t>Sutrikusi inkstų ir kepenų funkcija</w:t>
      </w:r>
    </w:p>
    <w:p w:rsidR="00E97D0A" w:rsidRPr="00B4100D" w:rsidRDefault="00E97D0A" w:rsidP="00E97D0A">
      <w:pPr>
        <w:rPr>
          <w:sz w:val="22"/>
          <w:szCs w:val="22"/>
        </w:rPr>
      </w:pPr>
      <w:r w:rsidRPr="00B4100D">
        <w:rPr>
          <w:sz w:val="22"/>
          <w:szCs w:val="22"/>
        </w:rPr>
        <w:t>Jei sutrikusi inkstų ar kepenų funkcija, gydytojas gali skirti mažesnę dozę.</w:t>
      </w:r>
    </w:p>
    <w:p w:rsidR="00E97D0A" w:rsidRPr="00B4100D" w:rsidRDefault="00E97D0A" w:rsidP="00E97D0A">
      <w:pPr>
        <w:rPr>
          <w:sz w:val="22"/>
          <w:szCs w:val="22"/>
        </w:rPr>
      </w:pPr>
    </w:p>
    <w:p w:rsidR="00E97D0A" w:rsidRPr="00B4100D" w:rsidRDefault="00E97D0A" w:rsidP="00E97D0A">
      <w:pPr>
        <w:rPr>
          <w:i/>
          <w:iCs/>
          <w:sz w:val="22"/>
          <w:szCs w:val="22"/>
          <w:u w:val="single"/>
        </w:rPr>
      </w:pPr>
      <w:r w:rsidRPr="00B4100D">
        <w:rPr>
          <w:i/>
          <w:iCs/>
          <w:sz w:val="22"/>
          <w:szCs w:val="22"/>
          <w:u w:val="single"/>
        </w:rPr>
        <w:t>Gydymo trukmė</w:t>
      </w:r>
    </w:p>
    <w:p w:rsidR="00E97D0A" w:rsidRPr="00B4100D" w:rsidRDefault="00E97D0A" w:rsidP="00E97D0A">
      <w:pPr>
        <w:rPr>
          <w:sz w:val="22"/>
          <w:szCs w:val="22"/>
        </w:rPr>
      </w:pPr>
      <w:r w:rsidRPr="00B4100D">
        <w:rPr>
          <w:sz w:val="22"/>
          <w:szCs w:val="22"/>
        </w:rPr>
        <w:t>Laikykitės gydytojo nurodymų dėl gydymo trukmės. Ilgalaikiam gydymui šiuo vaistu gydytojas paskirs mažiausią galimą dozę. Gydant sąnarių sutrikimus, šio vaisto reikia kelioms savaitėms, kad būtų pasiektas geriausias poveikis.</w:t>
      </w:r>
    </w:p>
    <w:p w:rsidR="00E97D0A" w:rsidRPr="00B4100D" w:rsidRDefault="00E97D0A" w:rsidP="00E97D0A">
      <w:pPr>
        <w:rPr>
          <w:sz w:val="22"/>
          <w:szCs w:val="22"/>
        </w:rPr>
      </w:pPr>
    </w:p>
    <w:p w:rsidR="00E97D0A" w:rsidRPr="00B4100D" w:rsidRDefault="00E97D0A" w:rsidP="00E97D0A">
      <w:pPr>
        <w:rPr>
          <w:b/>
          <w:bCs/>
        </w:rPr>
      </w:pPr>
      <w:r w:rsidRPr="00B4100D">
        <w:rPr>
          <w:b/>
          <w:bCs/>
          <w:sz w:val="22"/>
          <w:szCs w:val="22"/>
        </w:rPr>
        <w:t>Šio vaisto vartojimas</w:t>
      </w:r>
    </w:p>
    <w:p w:rsidR="00E97D0A" w:rsidRPr="00B4100D" w:rsidRDefault="00E97D0A" w:rsidP="00E97D0A">
      <w:pPr>
        <w:pStyle w:val="BTEMEASMCA"/>
        <w:numPr>
          <w:ilvl w:val="1"/>
          <w:numId w:val="11"/>
        </w:numPr>
        <w:ind w:left="567" w:hanging="567"/>
      </w:pPr>
      <w:r w:rsidRPr="00B4100D">
        <w:t>Šį vaistą išgerkite.</w:t>
      </w:r>
    </w:p>
    <w:p w:rsidR="00E97D0A" w:rsidRDefault="00E97D0A" w:rsidP="00E97D0A">
      <w:pPr>
        <w:pStyle w:val="BTEMEASMCA"/>
        <w:numPr>
          <w:ilvl w:val="1"/>
          <w:numId w:val="11"/>
        </w:numPr>
        <w:ind w:left="567" w:hanging="567"/>
      </w:pPr>
      <w:r w:rsidRPr="00B4100D">
        <w:t>Nurykite tabletes visas</w:t>
      </w:r>
      <w:r w:rsidRPr="00B4100D" w:rsidDel="00DE4D69">
        <w:t xml:space="preserve"> </w:t>
      </w:r>
      <w:r w:rsidRPr="00B4100D">
        <w:t>valgio</w:t>
      </w:r>
      <w:r>
        <w:t xml:space="preserve"> metu arba</w:t>
      </w:r>
      <w:r w:rsidRPr="00DE4D69">
        <w:t xml:space="preserve"> užgerdami stikline pieno. Tablečių netraiškykite ir nekramtykite</w:t>
      </w:r>
      <w:r w:rsidRPr="00B4100D">
        <w:t>.</w:t>
      </w:r>
    </w:p>
    <w:p w:rsidR="00E97D0A" w:rsidRPr="00B4100D" w:rsidRDefault="00E97D0A" w:rsidP="00E97D0A">
      <w:pPr>
        <w:pStyle w:val="BTEMEASMCA"/>
        <w:numPr>
          <w:ilvl w:val="1"/>
          <w:numId w:val="11"/>
        </w:numPr>
        <w:ind w:left="567" w:hanging="567"/>
      </w:pPr>
      <w:r w:rsidRPr="00EF0190">
        <w:t xml:space="preserve">Tabletes galima </w:t>
      </w:r>
      <w:r>
        <w:t>vartoti</w:t>
      </w:r>
      <w:r w:rsidRPr="00EF0190">
        <w:t xml:space="preserve"> vieną kartą per </w:t>
      </w:r>
      <w:r>
        <w:t>par</w:t>
      </w:r>
      <w:r w:rsidRPr="00EF0190">
        <w:t>ą arba padal</w:t>
      </w:r>
      <w:r>
        <w:t>ijus per</w:t>
      </w:r>
      <w:r w:rsidRPr="00EF0190">
        <w:t xml:space="preserve"> du ar tris kartus per </w:t>
      </w:r>
      <w:r>
        <w:t>par</w:t>
      </w:r>
      <w:r w:rsidRPr="00EF0190">
        <w:t>ą.</w:t>
      </w:r>
    </w:p>
    <w:p w:rsidR="00E97D0A" w:rsidRPr="00B4100D" w:rsidRDefault="00E97D0A" w:rsidP="00E97D0A">
      <w:pPr>
        <w:pStyle w:val="BTEMEASMCA"/>
        <w:numPr>
          <w:ilvl w:val="1"/>
          <w:numId w:val="11"/>
        </w:numPr>
        <w:ind w:left="567" w:hanging="567"/>
      </w:pPr>
      <w:r w:rsidRPr="00B4100D">
        <w:t>Jei vartojate šį vaistą nuo odos problemų, susijusių su jautrumu saulės spinduliams, Hydroxychloroquine sulfate Accord vartokite tik laikotarpiu, kai yra stiprus šviesos poveikis.</w:t>
      </w:r>
    </w:p>
    <w:p w:rsidR="00E97D0A" w:rsidRPr="00B4100D" w:rsidRDefault="00E97D0A" w:rsidP="00E97D0A">
      <w:pPr>
        <w:pStyle w:val="BTEMEASMCA"/>
        <w:numPr>
          <w:ilvl w:val="1"/>
          <w:numId w:val="11"/>
        </w:numPr>
        <w:ind w:left="567" w:hanging="567"/>
      </w:pPr>
      <w:r w:rsidRPr="00B4100D">
        <w:t>Gydytojas apskaičiuos dozę, atsižvelgdamas į Jūsų kūno svorį. Jei jaučiate, kad vaisto poveikis yra per silpnas ar per stiprus, nekeiskite dozės patys, o kreipkitės į gydytoją.</w:t>
      </w:r>
    </w:p>
    <w:p w:rsidR="00E97D0A" w:rsidRPr="00B4100D" w:rsidRDefault="00E97D0A" w:rsidP="00E97D0A">
      <w:pPr>
        <w:pStyle w:val="BTEMEASMCA"/>
        <w:numPr>
          <w:ilvl w:val="1"/>
          <w:numId w:val="11"/>
        </w:numPr>
        <w:ind w:left="567" w:hanging="567"/>
      </w:pPr>
      <w:r w:rsidRPr="00B4100D">
        <w:t>Jei ilgą laiką (daugiau nei 6 mėnesius) vartojate šį vaistą nuo reumatoidinio artrito ir nejaučiate, kad jis Jums padeda, kreipkitės į gydytoją. Todėl, kad gali tekti nutraukti gydymą.</w:t>
      </w:r>
    </w:p>
    <w:p w:rsidR="00E97D0A" w:rsidRPr="00B4100D" w:rsidRDefault="00E97D0A" w:rsidP="00E97D0A">
      <w:pPr>
        <w:pStyle w:val="BTEMEASMCA"/>
      </w:pPr>
    </w:p>
    <w:p w:rsidR="00E97D0A" w:rsidRPr="00B4100D" w:rsidRDefault="00E97D0A" w:rsidP="00E97D0A">
      <w:pPr>
        <w:pStyle w:val="PI-3EMEASMCA"/>
        <w:widowControl w:val="0"/>
      </w:pPr>
      <w:r w:rsidRPr="00B4100D">
        <w:t>Ką daryti pavartojus per didelę Hydroxychloroquine sulfate Accord dozę?</w:t>
      </w:r>
    </w:p>
    <w:p w:rsidR="00E97D0A" w:rsidRPr="00B4100D" w:rsidRDefault="00E97D0A" w:rsidP="00E97D0A">
      <w:pPr>
        <w:pStyle w:val="Sraopastraipa"/>
        <w:widowControl w:val="0"/>
        <w:numPr>
          <w:ilvl w:val="0"/>
          <w:numId w:val="12"/>
        </w:numPr>
        <w:ind w:left="567" w:hanging="567"/>
        <w:rPr>
          <w:sz w:val="22"/>
          <w:szCs w:val="22"/>
        </w:rPr>
      </w:pPr>
      <w:r w:rsidRPr="00B4100D">
        <w:rPr>
          <w:sz w:val="22"/>
          <w:szCs w:val="22"/>
        </w:rPr>
        <w:t xml:space="preserve">Pavartojus per didelę Hydroxychloroquine sulfate Accord dozę, </w:t>
      </w:r>
      <w:r w:rsidRPr="000874A7">
        <w:rPr>
          <w:b/>
          <w:bCs/>
          <w:sz w:val="22"/>
          <w:szCs w:val="22"/>
        </w:rPr>
        <w:t>nedelsdami</w:t>
      </w:r>
      <w:r w:rsidRPr="00B4100D">
        <w:rPr>
          <w:sz w:val="22"/>
          <w:szCs w:val="22"/>
        </w:rPr>
        <w:t xml:space="preserve"> praneškite gydytojui arba vykite į ligoninės skubios pagalbos skyrių. Pasiimkite vaistą su savimi.</w:t>
      </w:r>
    </w:p>
    <w:p w:rsidR="00E97D0A" w:rsidRPr="00B4100D" w:rsidRDefault="00E97D0A" w:rsidP="00E97D0A">
      <w:pPr>
        <w:pStyle w:val="Sraopastraipa"/>
        <w:widowControl w:val="0"/>
        <w:numPr>
          <w:ilvl w:val="0"/>
          <w:numId w:val="12"/>
        </w:numPr>
        <w:ind w:left="567" w:hanging="567"/>
        <w:rPr>
          <w:sz w:val="22"/>
          <w:szCs w:val="22"/>
        </w:rPr>
      </w:pPr>
      <w:r w:rsidRPr="00B4100D">
        <w:rPr>
          <w:sz w:val="22"/>
          <w:szCs w:val="22"/>
        </w:rPr>
        <w:t xml:space="preserve">Tai yra tam, kad gydytojas žinotų, ką vartojote. Gali atsirasti toks poveikis: galvos skausmas, regėjimo problemos, kraujospūdžio sumažėjimas, traukuliai (priepuoliai), širdies </w:t>
      </w:r>
      <w:r w:rsidRPr="00FE47DB">
        <w:rPr>
          <w:sz w:val="22"/>
          <w:szCs w:val="22"/>
        </w:rPr>
        <w:t>sutrikimai, sukeliantys netolygų širdies plakimą</w:t>
      </w:r>
      <w:r w:rsidRPr="00B4100D">
        <w:rPr>
          <w:sz w:val="22"/>
          <w:szCs w:val="22"/>
        </w:rPr>
        <w:t>, po kurių gali kilti staigus sunkus kvėpavimo sutrikimas ir galbūt širdies priepuolis. Hydroxychloroquine sulfate Accord perdozavimas gali baigtis mirtimi.</w:t>
      </w:r>
    </w:p>
    <w:p w:rsidR="00E97D0A" w:rsidRPr="00B4100D" w:rsidRDefault="00E97D0A" w:rsidP="00E97D0A">
      <w:pPr>
        <w:pStyle w:val="Sraopastraipa"/>
        <w:widowControl w:val="0"/>
        <w:numPr>
          <w:ilvl w:val="0"/>
          <w:numId w:val="12"/>
        </w:numPr>
        <w:ind w:left="567" w:hanging="567"/>
        <w:rPr>
          <w:sz w:val="22"/>
          <w:szCs w:val="22"/>
        </w:rPr>
      </w:pPr>
      <w:r w:rsidRPr="00B4100D">
        <w:rPr>
          <w:sz w:val="22"/>
          <w:szCs w:val="22"/>
        </w:rPr>
        <w:t>Mažiems vaikams ir kūdikiams kyla ypatingas pavojus, jei jie netyčia pavartoja Hydroxychloroquine sulfate Accord. Nedelsdami vežkite vaiką į ligoninę.</w:t>
      </w:r>
    </w:p>
    <w:p w:rsidR="00E97D0A" w:rsidRPr="00B4100D" w:rsidRDefault="00E97D0A" w:rsidP="00E97D0A">
      <w:pPr>
        <w:widowControl w:val="0"/>
        <w:rPr>
          <w:sz w:val="22"/>
          <w:szCs w:val="22"/>
        </w:rPr>
      </w:pPr>
    </w:p>
    <w:p w:rsidR="00E97D0A" w:rsidRPr="00B4100D" w:rsidRDefault="00E97D0A" w:rsidP="00E97D0A">
      <w:pPr>
        <w:pStyle w:val="PI-3EMEASMCA"/>
      </w:pPr>
      <w:r w:rsidRPr="00B4100D">
        <w:t>Pamiršus pavartoti Hydroxychloroquine sulfate Accord</w:t>
      </w:r>
    </w:p>
    <w:p w:rsidR="00E97D0A" w:rsidRPr="00B4100D" w:rsidRDefault="00E97D0A" w:rsidP="00E97D0A">
      <w:pPr>
        <w:pStyle w:val="BTEMEASMCA"/>
      </w:pPr>
      <w:r w:rsidRPr="00B4100D">
        <w:t xml:space="preserve">Jei užmiršote laiku išgerti vaistą, išgerkite, kai tik prisiminsite. Tačiau jei jau beveik atėjo laikas kitai dozei, praleistos dozės negerkite. </w:t>
      </w:r>
      <w:r w:rsidRPr="000874A7">
        <w:rPr>
          <w:b/>
          <w:bCs/>
        </w:rPr>
        <w:t>Negalima</w:t>
      </w:r>
      <w:r w:rsidRPr="00B4100D">
        <w:t xml:space="preserve"> vartoti dvigubos dozės, norint kompensuoti praleistą dozę.</w:t>
      </w:r>
    </w:p>
    <w:p w:rsidR="00E97D0A" w:rsidRPr="00B4100D" w:rsidRDefault="00E97D0A" w:rsidP="00E97D0A">
      <w:pPr>
        <w:pStyle w:val="BTEMEASMCA"/>
      </w:pPr>
    </w:p>
    <w:p w:rsidR="00E97D0A" w:rsidRPr="00B4100D" w:rsidRDefault="00E97D0A" w:rsidP="00E97D0A">
      <w:pPr>
        <w:pStyle w:val="PI-3EMEASMCA"/>
      </w:pPr>
      <w:r w:rsidRPr="00B4100D">
        <w:t>Nustojus vartoti Hydroxychloroquine sulfate Accord</w:t>
      </w:r>
    </w:p>
    <w:p w:rsidR="00E97D0A" w:rsidRPr="00B4100D" w:rsidRDefault="00E97D0A" w:rsidP="00E97D0A">
      <w:pPr>
        <w:pStyle w:val="BTEMEASMCA"/>
      </w:pPr>
      <w:r w:rsidRPr="00B4100D">
        <w:t xml:space="preserve">Vaistą vartokite tol, kol jo vartojimą nurodys nutraukti gydytojas. Nenustokite vartoti Hydroxychloroquine sulfate Accord tik todėl, kad pasijusite geriau. Jei nustosite, Jūsų liga vėl gali pasunkėti. </w:t>
      </w:r>
    </w:p>
    <w:p w:rsidR="00E97D0A" w:rsidRPr="00B4100D" w:rsidRDefault="00E97D0A" w:rsidP="00E97D0A">
      <w:pPr>
        <w:pStyle w:val="BTEMEASMCA"/>
      </w:pPr>
    </w:p>
    <w:p w:rsidR="00E97D0A" w:rsidRPr="00B4100D" w:rsidRDefault="00E97D0A" w:rsidP="00E97D0A">
      <w:pPr>
        <w:pStyle w:val="BTEMEASMCA"/>
      </w:pPr>
      <w:r w:rsidRPr="00B4100D">
        <w:t>Jeigu kiltų daugiau klausimų dėl šio vaisto vartojimo, kreipkitės į gydytoją arba vaistininką.</w:t>
      </w:r>
    </w:p>
    <w:p w:rsidR="00E97D0A" w:rsidRPr="00B4100D" w:rsidRDefault="00E97D0A" w:rsidP="00E97D0A">
      <w:pPr>
        <w:pStyle w:val="BTEMEASMCA"/>
      </w:pPr>
    </w:p>
    <w:p w:rsidR="00E97D0A" w:rsidRPr="00B4100D" w:rsidRDefault="00E97D0A" w:rsidP="00E97D0A">
      <w:pPr>
        <w:pStyle w:val="BTEMEASMCA"/>
      </w:pPr>
    </w:p>
    <w:p w:rsidR="00E97D0A" w:rsidRPr="00B4100D" w:rsidRDefault="00E97D0A" w:rsidP="00E97D0A">
      <w:pPr>
        <w:pStyle w:val="PI-1EMEASMCA"/>
      </w:pPr>
      <w:bookmarkStart w:id="10" w:name="_Toc129243142"/>
      <w:bookmarkStart w:id="11" w:name="_Toc129243267"/>
      <w:r w:rsidRPr="00B4100D">
        <w:t>4.</w:t>
      </w:r>
      <w:r w:rsidRPr="00B4100D">
        <w:tab/>
        <w:t>Galimas šalutinis poveikis</w:t>
      </w:r>
      <w:bookmarkEnd w:id="10"/>
      <w:bookmarkEnd w:id="11"/>
    </w:p>
    <w:p w:rsidR="00E97D0A" w:rsidRPr="00B4100D" w:rsidRDefault="00E97D0A" w:rsidP="00E97D0A">
      <w:pPr>
        <w:pStyle w:val="BTEMEASMCA"/>
      </w:pPr>
    </w:p>
    <w:p w:rsidR="00E97D0A" w:rsidRPr="00B4100D" w:rsidRDefault="00E97D0A" w:rsidP="00E97D0A">
      <w:pPr>
        <w:pStyle w:val="BTEMEASMCA"/>
      </w:pPr>
      <w:r w:rsidRPr="00B4100D">
        <w:t>Šis vaistas, kaip ir visi kiti, gali sukelti šalutinį poveikį, nors jis pasireiškia ne visiems žmonėms.</w:t>
      </w:r>
    </w:p>
    <w:p w:rsidR="00E97D0A" w:rsidRDefault="00E97D0A" w:rsidP="00E97D0A">
      <w:pPr>
        <w:pStyle w:val="BTEMEASMCA"/>
      </w:pPr>
    </w:p>
    <w:p w:rsidR="00E97D0A" w:rsidRDefault="00E97D0A" w:rsidP="00E97D0A">
      <w:pPr>
        <w:pStyle w:val="BTEMEASMCA"/>
        <w:rPr>
          <w:b/>
          <w:bCs/>
        </w:rPr>
      </w:pPr>
      <w:r w:rsidRPr="00B4100D">
        <w:rPr>
          <w:b/>
          <w:bCs/>
        </w:rPr>
        <w:t>Nustokite vartoti Hydroxychloroquine sulfate Accord ir nedelsdami kreipkitės į gydytoją arba vykite į ligoninę, jei</w:t>
      </w:r>
      <w:r>
        <w:rPr>
          <w:b/>
          <w:bCs/>
        </w:rPr>
        <w:t>:</w:t>
      </w:r>
    </w:p>
    <w:p w:rsidR="00E97D0A" w:rsidRDefault="00E97D0A" w:rsidP="00E97D0A">
      <w:pPr>
        <w:pStyle w:val="BTEMEASMCA"/>
        <w:numPr>
          <w:ilvl w:val="0"/>
          <w:numId w:val="22"/>
        </w:numPr>
        <w:ind w:left="567" w:hanging="567"/>
      </w:pPr>
      <w:r w:rsidRPr="00111B84">
        <w:t xml:space="preserve">Jums pasireiškė alerginė reakcija. Požymiai gali būti: raudonas arba gumbuotas </w:t>
      </w:r>
      <w:r>
        <w:t>iš</w:t>
      </w:r>
      <w:r w:rsidRPr="00111B84">
        <w:t>bėrimas, rijimo ar kvėpavimo sutrikimai, akių vokų, lūpų, veido, gerklės ar liežuvio patinimas.</w:t>
      </w:r>
    </w:p>
    <w:p w:rsidR="00E97D0A" w:rsidRPr="00B4100D" w:rsidRDefault="00E97D0A" w:rsidP="00E97D0A">
      <w:pPr>
        <w:pStyle w:val="BTEMEASMCA"/>
      </w:pPr>
    </w:p>
    <w:p w:rsidR="00E97D0A" w:rsidRPr="00B4100D" w:rsidRDefault="00E97D0A" w:rsidP="00E97D0A">
      <w:pPr>
        <w:pStyle w:val="BTEMEASMCA"/>
        <w:rPr>
          <w:b/>
          <w:bCs/>
        </w:rPr>
      </w:pPr>
      <w:r w:rsidRPr="00B4100D">
        <w:rPr>
          <w:b/>
          <w:bCs/>
        </w:rPr>
        <w:t xml:space="preserve">Nustokite vartoti Hydroxychloroquine sulfate Accord ir nedelsdami kreipkitės į gydytoją, jei Jums atsiras bet kuris iš toliau išvardytų </w:t>
      </w:r>
      <w:r>
        <w:rPr>
          <w:b/>
          <w:bCs/>
        </w:rPr>
        <w:t xml:space="preserve">sunkių </w:t>
      </w:r>
      <w:r w:rsidRPr="00B4100D">
        <w:rPr>
          <w:b/>
          <w:bCs/>
        </w:rPr>
        <w:t>šalutini</w:t>
      </w:r>
      <w:r>
        <w:rPr>
          <w:b/>
          <w:bCs/>
        </w:rPr>
        <w:t>o</w:t>
      </w:r>
      <w:r w:rsidRPr="00B4100D">
        <w:rPr>
          <w:b/>
          <w:bCs/>
        </w:rPr>
        <w:t xml:space="preserve"> poveiki</w:t>
      </w:r>
      <w:r>
        <w:rPr>
          <w:b/>
          <w:bCs/>
        </w:rPr>
        <w:t xml:space="preserve">o reiškinių – </w:t>
      </w:r>
      <w:r w:rsidRPr="00EA6BC4">
        <w:rPr>
          <w:b/>
          <w:bCs/>
        </w:rPr>
        <w:t>Jums gali prireikti skubios medicininės pagalbos</w:t>
      </w:r>
      <w:r w:rsidRPr="00B4100D">
        <w:rPr>
          <w:b/>
          <w:bCs/>
        </w:rPr>
        <w:t>:</w:t>
      </w:r>
    </w:p>
    <w:p w:rsidR="00E97D0A" w:rsidRPr="000874A7" w:rsidRDefault="00E97D0A" w:rsidP="00E97D0A">
      <w:pPr>
        <w:pStyle w:val="BTEMEASMCA"/>
        <w:numPr>
          <w:ilvl w:val="0"/>
          <w:numId w:val="22"/>
        </w:numPr>
        <w:tabs>
          <w:tab w:val="clear" w:pos="540"/>
          <w:tab w:val="left" w:pos="567"/>
        </w:tabs>
        <w:ind w:left="567" w:hanging="567"/>
      </w:pPr>
      <w:r w:rsidRPr="000874A7">
        <w:t>Mintys apie savęs žalojimą arba savižudybę (žr. 2 skyrių „Įspėjimai ir atsargumo priemonės“) (dažnis nežinomas: dažnis negali būti apskaičiuotas pagal turimus duomenis).</w:t>
      </w:r>
    </w:p>
    <w:p w:rsidR="00E97D0A" w:rsidRPr="000874A7" w:rsidRDefault="00E97D0A" w:rsidP="00E97D0A">
      <w:pPr>
        <w:pStyle w:val="BTEMEASMCA"/>
        <w:numPr>
          <w:ilvl w:val="0"/>
          <w:numId w:val="22"/>
        </w:numPr>
        <w:tabs>
          <w:tab w:val="clear" w:pos="540"/>
          <w:tab w:val="left" w:pos="567"/>
        </w:tabs>
        <w:ind w:left="567" w:hanging="567"/>
      </w:pPr>
      <w:r w:rsidRPr="000874A7">
        <w:t>Turite bet kokių akių sutrikimų. Tai apima Jūsų akių spalvos pokyčius ir regėjimo problemas, tokias kaip neryškus vaizdus, jautrumas šviesai arba pakitęs spalvų matymas.</w:t>
      </w:r>
    </w:p>
    <w:p w:rsidR="00E97D0A" w:rsidRPr="000874A7" w:rsidRDefault="00E97D0A" w:rsidP="00E97D0A">
      <w:pPr>
        <w:pStyle w:val="BTEMEASMCA"/>
        <w:numPr>
          <w:ilvl w:val="0"/>
          <w:numId w:val="22"/>
        </w:numPr>
        <w:tabs>
          <w:tab w:val="clear" w:pos="540"/>
          <w:tab w:val="left" w:pos="567"/>
        </w:tabs>
        <w:ind w:left="567" w:hanging="567"/>
      </w:pPr>
      <w:r w:rsidRPr="000874A7">
        <w:t>Jums yra raumenų silpnumas, mėšlungis, sustingimas ar spazmai arba jutimo pakitimai, pvz., dilgčiojimas.</w:t>
      </w:r>
    </w:p>
    <w:p w:rsidR="00E97D0A" w:rsidRPr="000874A7" w:rsidRDefault="00E97D0A" w:rsidP="00E97D0A">
      <w:pPr>
        <w:pStyle w:val="BTEMEASMCA"/>
        <w:numPr>
          <w:ilvl w:val="0"/>
          <w:numId w:val="22"/>
        </w:numPr>
        <w:tabs>
          <w:tab w:val="clear" w:pos="540"/>
          <w:tab w:val="left" w:pos="567"/>
        </w:tabs>
        <w:ind w:left="567" w:hanging="567"/>
      </w:pPr>
      <w:r w:rsidRPr="000874A7">
        <w:t>Jei vartojate šį vaistą ilgą laiką, gydytojas retkarčiais patikrins Jūsų raumenis ir sausgysles, kad įsitikintų, ar jie tinkamai veikia.</w:t>
      </w:r>
    </w:p>
    <w:p w:rsidR="00E97D0A" w:rsidRPr="000874A7" w:rsidRDefault="00E97D0A" w:rsidP="00E97D0A">
      <w:pPr>
        <w:pStyle w:val="BTEMEASMCA"/>
        <w:numPr>
          <w:ilvl w:val="0"/>
          <w:numId w:val="22"/>
        </w:numPr>
        <w:ind w:left="567" w:hanging="567"/>
      </w:pPr>
      <w:r w:rsidRPr="000874A7">
        <w:t>Sunkios odos reakcijos (žr. 2 skyrių „Įspėjimai ir atsargumo priemonės“), tokios kaip:</w:t>
      </w:r>
    </w:p>
    <w:p w:rsidR="00E97D0A" w:rsidRDefault="00E97D0A" w:rsidP="00E97D0A">
      <w:pPr>
        <w:pStyle w:val="BTEMEASMCA"/>
        <w:numPr>
          <w:ilvl w:val="0"/>
          <w:numId w:val="21"/>
        </w:numPr>
        <w:tabs>
          <w:tab w:val="clear" w:pos="540"/>
          <w:tab w:val="left" w:pos="851"/>
        </w:tabs>
        <w:ind w:left="851" w:hanging="284"/>
      </w:pPr>
      <w:r>
        <w:t xml:space="preserve">išbėrimas kartu su karščiavimu, į gripą panašiais simptomais ir limfmazgių padidėjimu. Tai gali būti būklė, vadinama reakcija į vaistą su eozinofilija ir sisteminiais simptomais (angl. </w:t>
      </w:r>
      <w:r w:rsidRPr="00A12722">
        <w:rPr>
          <w:i/>
          <w:iCs/>
        </w:rPr>
        <w:t>drug reaction with eosinophilia and systemic symptoms, DRESS</w:t>
      </w:r>
      <w:r>
        <w:t>);</w:t>
      </w:r>
    </w:p>
    <w:p w:rsidR="00E97D0A" w:rsidRDefault="00E97D0A" w:rsidP="00E97D0A">
      <w:pPr>
        <w:pStyle w:val="BTEMEASMCA"/>
        <w:numPr>
          <w:ilvl w:val="0"/>
          <w:numId w:val="21"/>
        </w:numPr>
        <w:tabs>
          <w:tab w:val="clear" w:pos="540"/>
          <w:tab w:val="left" w:pos="851"/>
        </w:tabs>
        <w:ind w:left="851" w:hanging="284"/>
      </w:pPr>
      <w:r>
        <w:t xml:space="preserve">pūslių atsiradimas, išplitęs odos pleiskanojimas, pūliais užpildytos dėmės kartu su karščiavimu. Tai gali būti būklė, vadinama ūmine išplitusia egzantemine pustulioze (angl. </w:t>
      </w:r>
      <w:r w:rsidRPr="000874A7">
        <w:t>acute generalised exanthematous pustulosis, AGEP</w:t>
      </w:r>
      <w:r>
        <w:t>);</w:t>
      </w:r>
    </w:p>
    <w:p w:rsidR="00E97D0A" w:rsidRDefault="00E97D0A" w:rsidP="00E97D0A">
      <w:pPr>
        <w:pStyle w:val="BTEMEASMCA"/>
        <w:numPr>
          <w:ilvl w:val="0"/>
          <w:numId w:val="21"/>
        </w:numPr>
        <w:tabs>
          <w:tab w:val="clear" w:pos="540"/>
          <w:tab w:val="left" w:pos="851"/>
        </w:tabs>
        <w:ind w:left="851" w:hanging="284"/>
      </w:pPr>
      <w:r>
        <w:t>odos pūslių susidarymas arba lupimasis aplink lūpas, akis, burną, nosį ir lytinius organus, į gripą panašūs simptomai ir karščiavimas. Tai gali būti būklė, vadinama Stivenso-Džonsono (</w:t>
      </w:r>
      <w:r w:rsidRPr="000874A7">
        <w:t>Stevens-Johnson</w:t>
      </w:r>
      <w:r>
        <w:t>) sindromu (</w:t>
      </w:r>
      <w:r w:rsidRPr="000874A7">
        <w:t>SJS</w:t>
      </w:r>
      <w:r>
        <w:t>);</w:t>
      </w:r>
    </w:p>
    <w:p w:rsidR="00E97D0A" w:rsidRDefault="00E97D0A" w:rsidP="00E97D0A">
      <w:pPr>
        <w:pStyle w:val="BTEMEASMCA"/>
        <w:numPr>
          <w:ilvl w:val="0"/>
          <w:numId w:val="21"/>
        </w:numPr>
        <w:tabs>
          <w:tab w:val="clear" w:pos="540"/>
          <w:tab w:val="left" w:pos="851"/>
        </w:tabs>
        <w:ind w:left="851" w:hanging="284"/>
      </w:pPr>
      <w:r>
        <w:t>daugybinės odos pažaidos, odos niežėjimas, sąnarių maudimas, karščiavimas ir bendrasis negalavimas. Tai gali būti būklė, vadinama toksine epidermio nekrolize (TEN);</w:t>
      </w:r>
    </w:p>
    <w:p w:rsidR="00E97D0A" w:rsidRDefault="00E97D0A" w:rsidP="00E97D0A">
      <w:pPr>
        <w:pStyle w:val="BTEMEASMCA"/>
        <w:numPr>
          <w:ilvl w:val="0"/>
          <w:numId w:val="21"/>
        </w:numPr>
        <w:tabs>
          <w:tab w:val="clear" w:pos="540"/>
          <w:tab w:val="left" w:pos="851"/>
        </w:tabs>
        <w:ind w:left="851" w:hanging="284"/>
      </w:pPr>
      <w:r>
        <w:t>odos reakcija, įskaitant iškilusias, skausmingas slyvos spalvos žaizdeles, ypač ant rankų, plaštakų, pirštų, veido ir kaklo; kartu gali pasireikšti karščiavimas. Tai gali būti būklė, vadinama Svyto (</w:t>
      </w:r>
      <w:r w:rsidRPr="000874A7">
        <w:t>Sweet</w:t>
      </w:r>
      <w:r>
        <w:t>) sindromu.</w:t>
      </w:r>
    </w:p>
    <w:p w:rsidR="00E97D0A" w:rsidRDefault="00E97D0A" w:rsidP="00E97D0A">
      <w:pPr>
        <w:pStyle w:val="BTEMEASMCA"/>
        <w:numPr>
          <w:ilvl w:val="0"/>
          <w:numId w:val="22"/>
        </w:numPr>
        <w:tabs>
          <w:tab w:val="clear" w:pos="540"/>
          <w:tab w:val="left" w:pos="567"/>
        </w:tabs>
        <w:ind w:left="567" w:hanging="567"/>
      </w:pPr>
      <w:r>
        <w:t>Galite lengviau nei įprastai</w:t>
      </w:r>
      <w:r w:rsidRPr="00647E56">
        <w:t xml:space="preserve"> </w:t>
      </w:r>
      <w:r>
        <w:t>užsikrėsti infekcijomis. Tai gali būti dėl kaulų čiulpų slopinimo arba kraujo sutrikimo, vadinamo agranulocitoze.</w:t>
      </w:r>
    </w:p>
    <w:p w:rsidR="00E97D0A" w:rsidRDefault="00E97D0A" w:rsidP="00E97D0A">
      <w:pPr>
        <w:pStyle w:val="BTEMEASMCA"/>
        <w:numPr>
          <w:ilvl w:val="0"/>
          <w:numId w:val="22"/>
        </w:numPr>
        <w:tabs>
          <w:tab w:val="clear" w:pos="540"/>
          <w:tab w:val="left" w:pos="567"/>
        </w:tabs>
        <w:ind w:left="567" w:hanging="567"/>
      </w:pPr>
      <w:r>
        <w:t>Gali lengviau nei įprastai</w:t>
      </w:r>
      <w:r w:rsidRPr="00647E56">
        <w:t xml:space="preserve"> </w:t>
      </w:r>
      <w:r>
        <w:t>atsirasti mėlynių. Tai gali būti dėl kraujo sutrikimo, vadinamo trombocitopenija.</w:t>
      </w:r>
    </w:p>
    <w:p w:rsidR="00E97D0A" w:rsidRDefault="00E97D0A" w:rsidP="00E97D0A">
      <w:pPr>
        <w:pStyle w:val="BTEMEASMCA"/>
        <w:numPr>
          <w:ilvl w:val="0"/>
          <w:numId w:val="22"/>
        </w:numPr>
        <w:tabs>
          <w:tab w:val="clear" w:pos="540"/>
          <w:tab w:val="left" w:pos="567"/>
        </w:tabs>
        <w:ind w:left="567" w:hanging="567"/>
      </w:pPr>
      <w:r>
        <w:t>Jaučiatės pavargę, alpstate arba svaigstate, o oda blyški. Tai gali būti vadinamosios anemijos simptomai.</w:t>
      </w:r>
    </w:p>
    <w:p w:rsidR="00E97D0A" w:rsidRDefault="00E97D0A" w:rsidP="00E97D0A">
      <w:pPr>
        <w:pStyle w:val="BTEMEASMCA"/>
        <w:numPr>
          <w:ilvl w:val="0"/>
          <w:numId w:val="22"/>
        </w:numPr>
        <w:tabs>
          <w:tab w:val="clear" w:pos="540"/>
          <w:tab w:val="left" w:pos="567"/>
        </w:tabs>
        <w:ind w:left="567" w:hanging="567"/>
      </w:pPr>
      <w:r>
        <w:t>Jaučiate silpnumą, dusulį, lengviau nei įprastai atsiranda mėlynių ir lengviau nei įprastai susergate infekcijomis. Tai gali būti vadinamosios aplazinės anemijos simptomai.</w:t>
      </w:r>
    </w:p>
    <w:p w:rsidR="00E97D0A" w:rsidRPr="00B14844" w:rsidRDefault="00E97D0A" w:rsidP="00E97D0A">
      <w:pPr>
        <w:pStyle w:val="BTEMEASMCA"/>
        <w:numPr>
          <w:ilvl w:val="0"/>
          <w:numId w:val="21"/>
        </w:numPr>
        <w:ind w:left="567" w:hanging="567"/>
      </w:pPr>
      <w:r>
        <w:t>Kepenų sutrikimai. S</w:t>
      </w:r>
      <w:r w:rsidRPr="00B14844">
        <w:t>imptomai gali būti bendras negalavimas su gelta (odos ir akių pageltimas) arba be jos</w:t>
      </w:r>
      <w:r>
        <w:t>,</w:t>
      </w:r>
      <w:r w:rsidRPr="00B14844">
        <w:t xml:space="preserve"> tamsus šlapimas, pykinimas, vėmimas ir (arba) pilvo skausmas. Buvo </w:t>
      </w:r>
      <w:r>
        <w:t>nustaty</w:t>
      </w:r>
      <w:r w:rsidRPr="00B14844">
        <w:t>ti reti kepenų nepakankamumo atvejai (įskaitant mirtinus atvejus).</w:t>
      </w:r>
    </w:p>
    <w:p w:rsidR="00E97D0A" w:rsidRDefault="00E97D0A" w:rsidP="00E97D0A">
      <w:pPr>
        <w:pStyle w:val="BTEMEASMCA"/>
        <w:numPr>
          <w:ilvl w:val="0"/>
          <w:numId w:val="22"/>
        </w:numPr>
        <w:tabs>
          <w:tab w:val="clear" w:pos="540"/>
          <w:tab w:val="left" w:pos="567"/>
        </w:tabs>
        <w:ind w:left="567" w:hanging="567"/>
      </w:pPr>
      <w:r>
        <w:t>Nenormalus širdies ritmas, gyvybei pavojingas nereguliarus širdies ritmas (matomas EKG) (žr. skyrių „Įspėjimai ir atsargumo priemonės“) (dažnis negali būti apskaičiuotas pagal turimus duomenis).</w:t>
      </w:r>
    </w:p>
    <w:p w:rsidR="00E97D0A" w:rsidRPr="00B4100D" w:rsidRDefault="00E97D0A" w:rsidP="00E97D0A">
      <w:pPr>
        <w:pStyle w:val="BTEMEASMCA"/>
      </w:pPr>
    </w:p>
    <w:p w:rsidR="00E97D0A" w:rsidRPr="00B4100D" w:rsidRDefault="00E97D0A" w:rsidP="00E97D0A">
      <w:pPr>
        <w:pStyle w:val="BTEMEASMCA"/>
        <w:rPr>
          <w:u w:val="single"/>
        </w:rPr>
      </w:pPr>
      <w:bookmarkStart w:id="12" w:name="_Hlk37769862"/>
      <w:r w:rsidRPr="00B4100D">
        <w:rPr>
          <w:u w:val="single"/>
        </w:rPr>
        <w:t>Ret</w:t>
      </w:r>
      <w:r>
        <w:rPr>
          <w:u w:val="single"/>
        </w:rPr>
        <w:t>i</w:t>
      </w:r>
      <w:r w:rsidRPr="00B4100D">
        <w:rPr>
          <w:u w:val="single"/>
        </w:rPr>
        <w:t xml:space="preserve"> šalutini</w:t>
      </w:r>
      <w:r>
        <w:rPr>
          <w:u w:val="single"/>
        </w:rPr>
        <w:t>o</w:t>
      </w:r>
      <w:r w:rsidRPr="00B4100D">
        <w:rPr>
          <w:u w:val="single"/>
        </w:rPr>
        <w:t xml:space="preserve"> poveiki</w:t>
      </w:r>
      <w:r>
        <w:rPr>
          <w:u w:val="single"/>
        </w:rPr>
        <w:t>o reiškiniai</w:t>
      </w:r>
      <w:r w:rsidRPr="00B4100D">
        <w:rPr>
          <w:u w:val="single"/>
        </w:rPr>
        <w:t xml:space="preserve"> (</w:t>
      </w:r>
      <w:r w:rsidRPr="00B4100D">
        <w:rPr>
          <w:iCs/>
          <w:u w:val="single"/>
        </w:rPr>
        <w:t xml:space="preserve">gali pasireikšti rečiau kaip </w:t>
      </w:r>
      <w:r w:rsidRPr="00B4100D">
        <w:rPr>
          <w:rFonts w:eastAsia="Calibri"/>
          <w:iCs/>
          <w:u w:val="single"/>
        </w:rPr>
        <w:t>1 iš 1</w:t>
      </w:r>
      <w:r>
        <w:rPr>
          <w:rFonts w:eastAsia="Calibri"/>
          <w:iCs/>
          <w:u w:val="single"/>
        </w:rPr>
        <w:t> </w:t>
      </w:r>
      <w:r w:rsidRPr="00B4100D">
        <w:rPr>
          <w:rFonts w:eastAsia="Calibri"/>
          <w:iCs/>
          <w:u w:val="single"/>
        </w:rPr>
        <w:t>000</w:t>
      </w:r>
      <w:r>
        <w:rPr>
          <w:rFonts w:eastAsia="Calibri"/>
          <w:iCs/>
          <w:u w:val="single"/>
        </w:rPr>
        <w:t xml:space="preserve"> </w:t>
      </w:r>
      <w:r w:rsidRPr="000B0C49">
        <w:rPr>
          <w:rFonts w:eastAsia="Calibri"/>
          <w:iCs/>
          <w:u w:val="single"/>
        </w:rPr>
        <w:t>asmenų</w:t>
      </w:r>
      <w:r w:rsidRPr="00B4100D">
        <w:rPr>
          <w:iCs/>
          <w:u w:val="single"/>
        </w:rPr>
        <w:t>):</w:t>
      </w:r>
    </w:p>
    <w:bookmarkEnd w:id="12"/>
    <w:p w:rsidR="00E97D0A" w:rsidRPr="00B4100D" w:rsidRDefault="00E97D0A" w:rsidP="00E97D0A">
      <w:pPr>
        <w:pStyle w:val="Sraopastraipa"/>
        <w:numPr>
          <w:ilvl w:val="0"/>
          <w:numId w:val="14"/>
        </w:numPr>
        <w:ind w:left="567" w:hanging="567"/>
        <w:rPr>
          <w:iCs/>
          <w:sz w:val="22"/>
          <w:szCs w:val="22"/>
        </w:rPr>
      </w:pPr>
      <w:r w:rsidRPr="00B4100D">
        <w:rPr>
          <w:iCs/>
          <w:sz w:val="22"/>
          <w:szCs w:val="22"/>
        </w:rPr>
        <w:t>Akių sutrikimai</w:t>
      </w:r>
      <w:r>
        <w:rPr>
          <w:iCs/>
          <w:sz w:val="22"/>
          <w:szCs w:val="22"/>
        </w:rPr>
        <w:t>, įskaitant</w:t>
      </w:r>
      <w:r w:rsidRPr="00B4100D">
        <w:rPr>
          <w:iCs/>
          <w:sz w:val="22"/>
          <w:szCs w:val="22"/>
        </w:rPr>
        <w:t xml:space="preserve"> akių spalvos pokyčius ir regėjimo sutrikimus, tokius kaip neryškus matymas, jautrumas šviesai ar tai, kaip matote spalvą. Jei šie sutrikimai pastebimi anksti, paprastai jie sumažės, nutraukus gydymą Hydroxychloroquine sulfate Accord. Jei sutrikimai pastebimi tik vėliau, nutraukus gydymą, jie vis tiek gali egzistuoti arba dar labiau sustiprėti.</w:t>
      </w:r>
    </w:p>
    <w:p w:rsidR="00E97D0A" w:rsidRPr="00B4100D" w:rsidRDefault="00E97D0A" w:rsidP="00E97D0A">
      <w:pPr>
        <w:pStyle w:val="Sraopastraipa"/>
        <w:numPr>
          <w:ilvl w:val="0"/>
          <w:numId w:val="14"/>
        </w:numPr>
        <w:ind w:left="567" w:hanging="567"/>
        <w:rPr>
          <w:iCs/>
          <w:sz w:val="22"/>
          <w:szCs w:val="22"/>
        </w:rPr>
      </w:pPr>
      <w:r w:rsidRPr="00B4100D">
        <w:rPr>
          <w:iCs/>
          <w:sz w:val="22"/>
          <w:szCs w:val="22"/>
        </w:rPr>
        <w:t>Priepuoliai</w:t>
      </w:r>
      <w:r>
        <w:rPr>
          <w:iCs/>
          <w:sz w:val="22"/>
          <w:szCs w:val="22"/>
        </w:rPr>
        <w:t xml:space="preserve"> / </w:t>
      </w:r>
      <w:r w:rsidRPr="00B4100D">
        <w:rPr>
          <w:iCs/>
          <w:sz w:val="22"/>
          <w:szCs w:val="22"/>
        </w:rPr>
        <w:t>traukuliai.</w:t>
      </w:r>
    </w:p>
    <w:p w:rsidR="00E97D0A" w:rsidRPr="00B4100D" w:rsidRDefault="00E97D0A" w:rsidP="00E97D0A">
      <w:pPr>
        <w:pStyle w:val="Sraopastraipa"/>
        <w:numPr>
          <w:ilvl w:val="0"/>
          <w:numId w:val="14"/>
        </w:numPr>
        <w:ind w:left="567" w:hanging="567"/>
        <w:rPr>
          <w:iCs/>
          <w:sz w:val="22"/>
          <w:szCs w:val="22"/>
        </w:rPr>
      </w:pPr>
      <w:r w:rsidRPr="000B0C49">
        <w:rPr>
          <w:iCs/>
          <w:sz w:val="22"/>
          <w:szCs w:val="22"/>
        </w:rPr>
        <w:t xml:space="preserve">Pasunkėjęs kvėpavimas, kosulys, </w:t>
      </w:r>
      <w:r>
        <w:rPr>
          <w:iCs/>
          <w:sz w:val="22"/>
          <w:szCs w:val="22"/>
        </w:rPr>
        <w:t xml:space="preserve">aukštas </w:t>
      </w:r>
      <w:r w:rsidRPr="000B0C49">
        <w:rPr>
          <w:iCs/>
          <w:sz w:val="22"/>
          <w:szCs w:val="22"/>
        </w:rPr>
        <w:t xml:space="preserve">kraujospūdis, patinimas, padažnėjęs širdies susitraukimų dažnis, mažas šlapimo kiekis – tai gali būti širdies raumens susilpnėjimo (kardiomiopatijos ar širdies nepakankamumo) požymiai ir </w:t>
      </w:r>
      <w:r>
        <w:rPr>
          <w:iCs/>
          <w:sz w:val="22"/>
          <w:szCs w:val="22"/>
        </w:rPr>
        <w:t xml:space="preserve">tai </w:t>
      </w:r>
      <w:r w:rsidRPr="000B0C49">
        <w:rPr>
          <w:iCs/>
          <w:sz w:val="22"/>
          <w:szCs w:val="22"/>
        </w:rPr>
        <w:t>gali būti mirtin</w:t>
      </w:r>
      <w:r>
        <w:rPr>
          <w:iCs/>
          <w:sz w:val="22"/>
          <w:szCs w:val="22"/>
        </w:rPr>
        <w:t>a</w:t>
      </w:r>
      <w:r w:rsidRPr="00B4100D">
        <w:rPr>
          <w:iCs/>
          <w:sz w:val="22"/>
          <w:szCs w:val="22"/>
        </w:rPr>
        <w:t>.</w:t>
      </w:r>
    </w:p>
    <w:p w:rsidR="00E97D0A" w:rsidRPr="00B4100D" w:rsidRDefault="00E97D0A" w:rsidP="00E97D0A">
      <w:pPr>
        <w:pStyle w:val="BTEMEASMCA"/>
      </w:pPr>
    </w:p>
    <w:p w:rsidR="00E97D0A" w:rsidRPr="00B4100D" w:rsidRDefault="00E97D0A" w:rsidP="00E97D0A">
      <w:pPr>
        <w:pStyle w:val="BTEMEASMCA"/>
        <w:rPr>
          <w:u w:val="single"/>
        </w:rPr>
      </w:pPr>
      <w:r w:rsidRPr="003F6BCF">
        <w:rPr>
          <w:u w:val="single"/>
        </w:rPr>
        <w:t>Šalutinio poveikio reiškiniai, kurių</w:t>
      </w:r>
      <w:r>
        <w:rPr>
          <w:u w:val="single"/>
        </w:rPr>
        <w:t xml:space="preserve"> d</w:t>
      </w:r>
      <w:r w:rsidRPr="00B4100D">
        <w:rPr>
          <w:u w:val="single"/>
        </w:rPr>
        <w:t>ažnis nežinomas (negali būti apskaičiuotas pagal turimus duomenis):</w:t>
      </w:r>
    </w:p>
    <w:p w:rsidR="00E97D0A" w:rsidRPr="00B4100D" w:rsidRDefault="00E97D0A" w:rsidP="00E97D0A">
      <w:pPr>
        <w:pStyle w:val="Sraopastraipa"/>
        <w:numPr>
          <w:ilvl w:val="0"/>
          <w:numId w:val="15"/>
        </w:numPr>
        <w:tabs>
          <w:tab w:val="left" w:pos="567"/>
        </w:tabs>
        <w:ind w:left="567" w:hanging="567"/>
        <w:rPr>
          <w:sz w:val="22"/>
          <w:szCs w:val="20"/>
        </w:rPr>
      </w:pPr>
      <w:r>
        <w:rPr>
          <w:sz w:val="22"/>
          <w:szCs w:val="20"/>
        </w:rPr>
        <w:t>R</w:t>
      </w:r>
      <w:r w:rsidRPr="00B4100D">
        <w:rPr>
          <w:sz w:val="22"/>
          <w:szCs w:val="20"/>
        </w:rPr>
        <w:t xml:space="preserve">audonas ar iškilus išbėrimas, rijimo ar kvėpavimo sutrikimai, akių vokų, lūpų, veido, gerklės ar liežuvio patinimas </w:t>
      </w:r>
      <w:r>
        <w:rPr>
          <w:sz w:val="22"/>
          <w:szCs w:val="20"/>
        </w:rPr>
        <w:t xml:space="preserve">– tai gali būti </w:t>
      </w:r>
      <w:r w:rsidRPr="00B4100D">
        <w:rPr>
          <w:sz w:val="22"/>
          <w:szCs w:val="20"/>
        </w:rPr>
        <w:t>angioneurozinė</w:t>
      </w:r>
      <w:r>
        <w:rPr>
          <w:sz w:val="22"/>
          <w:szCs w:val="20"/>
        </w:rPr>
        <w:t>s</w:t>
      </w:r>
      <w:r w:rsidRPr="00B4100D">
        <w:rPr>
          <w:sz w:val="22"/>
          <w:szCs w:val="20"/>
        </w:rPr>
        <w:t xml:space="preserve"> edem</w:t>
      </w:r>
      <w:r>
        <w:rPr>
          <w:sz w:val="22"/>
          <w:szCs w:val="20"/>
        </w:rPr>
        <w:t>os požymiai</w:t>
      </w:r>
      <w:r w:rsidRPr="00B4100D">
        <w:rPr>
          <w:sz w:val="22"/>
          <w:szCs w:val="20"/>
        </w:rPr>
        <w:t>.</w:t>
      </w:r>
    </w:p>
    <w:p w:rsidR="00E97D0A" w:rsidRPr="00B4100D" w:rsidRDefault="00E97D0A" w:rsidP="00E97D0A">
      <w:pPr>
        <w:pStyle w:val="Sraopastraipa"/>
        <w:numPr>
          <w:ilvl w:val="0"/>
          <w:numId w:val="15"/>
        </w:numPr>
        <w:tabs>
          <w:tab w:val="left" w:pos="567"/>
        </w:tabs>
        <w:ind w:left="567" w:hanging="567"/>
        <w:rPr>
          <w:sz w:val="22"/>
          <w:szCs w:val="20"/>
        </w:rPr>
      </w:pPr>
      <w:r w:rsidRPr="00B4100D">
        <w:rPr>
          <w:sz w:val="22"/>
          <w:szCs w:val="20"/>
        </w:rPr>
        <w:t>Silpnumas, nuovargis, alpimas ar galvos svaigimas, išbalusi oda, dusulys, lengviau nei įprastai atsiranda kraujosruvos ir padidėjęs imlumas infekcijoms</w:t>
      </w:r>
      <w:r>
        <w:rPr>
          <w:sz w:val="22"/>
          <w:szCs w:val="20"/>
        </w:rPr>
        <w:t xml:space="preserve"> – tai gali būti kraujo sutrikimo požymiai</w:t>
      </w:r>
      <w:r w:rsidRPr="00B4100D">
        <w:rPr>
          <w:sz w:val="22"/>
          <w:szCs w:val="20"/>
        </w:rPr>
        <w:t>.</w:t>
      </w:r>
    </w:p>
    <w:p w:rsidR="00E97D0A" w:rsidRDefault="00E97D0A" w:rsidP="00E97D0A">
      <w:pPr>
        <w:pStyle w:val="Sraopastraipa"/>
        <w:numPr>
          <w:ilvl w:val="0"/>
          <w:numId w:val="15"/>
        </w:numPr>
        <w:tabs>
          <w:tab w:val="left" w:pos="567"/>
        </w:tabs>
        <w:ind w:left="567" w:hanging="567"/>
        <w:rPr>
          <w:sz w:val="22"/>
          <w:szCs w:val="20"/>
        </w:rPr>
      </w:pPr>
      <w:r>
        <w:rPr>
          <w:sz w:val="22"/>
          <w:szCs w:val="20"/>
        </w:rPr>
        <w:t>N</w:t>
      </w:r>
      <w:r w:rsidRPr="00B4100D">
        <w:rPr>
          <w:sz w:val="22"/>
          <w:szCs w:val="20"/>
        </w:rPr>
        <w:t>ervingum</w:t>
      </w:r>
      <w:r>
        <w:rPr>
          <w:sz w:val="22"/>
          <w:szCs w:val="20"/>
        </w:rPr>
        <w:t>as</w:t>
      </w:r>
      <w:r w:rsidRPr="00B4100D">
        <w:rPr>
          <w:sz w:val="22"/>
          <w:szCs w:val="20"/>
        </w:rPr>
        <w:t>, drebul</w:t>
      </w:r>
      <w:r>
        <w:rPr>
          <w:sz w:val="22"/>
          <w:szCs w:val="20"/>
        </w:rPr>
        <w:t>ys</w:t>
      </w:r>
      <w:r w:rsidRPr="00B4100D">
        <w:rPr>
          <w:sz w:val="22"/>
          <w:szCs w:val="20"/>
        </w:rPr>
        <w:t xml:space="preserve"> ar prakait</w:t>
      </w:r>
      <w:r>
        <w:rPr>
          <w:sz w:val="22"/>
          <w:szCs w:val="20"/>
        </w:rPr>
        <w:t xml:space="preserve">avimas, svaigulys, grietas </w:t>
      </w:r>
      <w:r w:rsidRPr="00EA3421">
        <w:rPr>
          <w:sz w:val="22"/>
          <w:szCs w:val="20"/>
        </w:rPr>
        <w:t xml:space="preserve">širdies plakimas – tai gali būti per </w:t>
      </w:r>
      <w:r>
        <w:rPr>
          <w:sz w:val="22"/>
          <w:szCs w:val="20"/>
        </w:rPr>
        <w:t>mažo</w:t>
      </w:r>
      <w:r w:rsidRPr="00EA3421">
        <w:rPr>
          <w:sz w:val="22"/>
          <w:szCs w:val="20"/>
        </w:rPr>
        <w:t xml:space="preserve"> cukraus kiekio kraujyje (hipoglikemijos) požymiai, kurie sunkiais atvejais gali sukelti traukulius ir sąmonės netekimą</w:t>
      </w:r>
      <w:r>
        <w:rPr>
          <w:sz w:val="22"/>
          <w:szCs w:val="20"/>
        </w:rPr>
        <w:t>, o tai</w:t>
      </w:r>
      <w:r w:rsidRPr="00EA3421">
        <w:rPr>
          <w:sz w:val="22"/>
          <w:szCs w:val="20"/>
        </w:rPr>
        <w:t xml:space="preserve"> gali būti pavojing</w:t>
      </w:r>
      <w:r>
        <w:rPr>
          <w:sz w:val="22"/>
          <w:szCs w:val="20"/>
        </w:rPr>
        <w:t>a</w:t>
      </w:r>
      <w:r w:rsidRPr="00EA3421">
        <w:rPr>
          <w:sz w:val="22"/>
          <w:szCs w:val="20"/>
        </w:rPr>
        <w:t xml:space="preserve"> gyvybei</w:t>
      </w:r>
      <w:r w:rsidRPr="00B4100D">
        <w:rPr>
          <w:sz w:val="22"/>
          <w:szCs w:val="20"/>
        </w:rPr>
        <w:t>.</w:t>
      </w:r>
    </w:p>
    <w:p w:rsidR="00E97D0A" w:rsidRDefault="00E97D0A" w:rsidP="00E97D0A">
      <w:pPr>
        <w:pStyle w:val="Sraopastraipa"/>
        <w:numPr>
          <w:ilvl w:val="0"/>
          <w:numId w:val="15"/>
        </w:numPr>
        <w:tabs>
          <w:tab w:val="left" w:pos="567"/>
        </w:tabs>
        <w:ind w:left="567" w:hanging="567"/>
        <w:rPr>
          <w:sz w:val="22"/>
          <w:szCs w:val="20"/>
        </w:rPr>
      </w:pPr>
      <w:r>
        <w:rPr>
          <w:sz w:val="22"/>
          <w:szCs w:val="20"/>
        </w:rPr>
        <w:t xml:space="preserve">Prislėgta nuotaika </w:t>
      </w:r>
      <w:r w:rsidRPr="00695B8F">
        <w:rPr>
          <w:sz w:val="22"/>
          <w:szCs w:val="20"/>
        </w:rPr>
        <w:t>arba mintys apie sav</w:t>
      </w:r>
      <w:r>
        <w:rPr>
          <w:sz w:val="22"/>
          <w:szCs w:val="20"/>
        </w:rPr>
        <w:t>i</w:t>
      </w:r>
      <w:r w:rsidRPr="00695B8F">
        <w:rPr>
          <w:sz w:val="22"/>
          <w:szCs w:val="20"/>
        </w:rPr>
        <w:t>žalą ar savižudybę, haliucinacijos, nervingum</w:t>
      </w:r>
      <w:r>
        <w:rPr>
          <w:sz w:val="22"/>
          <w:szCs w:val="20"/>
        </w:rPr>
        <w:t>as</w:t>
      </w:r>
      <w:r w:rsidRPr="00695B8F">
        <w:rPr>
          <w:sz w:val="22"/>
          <w:szCs w:val="20"/>
        </w:rPr>
        <w:t xml:space="preserve"> ar nerim</w:t>
      </w:r>
      <w:r>
        <w:rPr>
          <w:sz w:val="22"/>
          <w:szCs w:val="20"/>
        </w:rPr>
        <w:t>avimas, sumišimas</w:t>
      </w:r>
      <w:r w:rsidRPr="00695B8F">
        <w:rPr>
          <w:sz w:val="22"/>
          <w:szCs w:val="20"/>
        </w:rPr>
        <w:t xml:space="preserve">, </w:t>
      </w:r>
      <w:r w:rsidRPr="00586425">
        <w:rPr>
          <w:sz w:val="22"/>
          <w:szCs w:val="22"/>
        </w:rPr>
        <w:t>susijaudinimas (ažitacija),</w:t>
      </w:r>
      <w:r w:rsidRPr="00695B8F">
        <w:rPr>
          <w:sz w:val="22"/>
          <w:szCs w:val="20"/>
        </w:rPr>
        <w:t xml:space="preserve"> miego su</w:t>
      </w:r>
      <w:r>
        <w:rPr>
          <w:sz w:val="22"/>
          <w:szCs w:val="20"/>
        </w:rPr>
        <w:t>trikimai</w:t>
      </w:r>
      <w:r w:rsidRPr="00695B8F">
        <w:rPr>
          <w:sz w:val="22"/>
          <w:szCs w:val="20"/>
        </w:rPr>
        <w:t>, per</w:t>
      </w:r>
      <w:r>
        <w:rPr>
          <w:sz w:val="22"/>
          <w:szCs w:val="20"/>
        </w:rPr>
        <w:t xml:space="preserve">nelyg </w:t>
      </w:r>
      <w:r w:rsidRPr="00695B8F">
        <w:rPr>
          <w:sz w:val="22"/>
          <w:szCs w:val="20"/>
        </w:rPr>
        <w:t>pak</w:t>
      </w:r>
      <w:r>
        <w:rPr>
          <w:sz w:val="22"/>
          <w:szCs w:val="20"/>
        </w:rPr>
        <w:t>ili nuotaika</w:t>
      </w:r>
      <w:r w:rsidRPr="00695B8F">
        <w:rPr>
          <w:sz w:val="22"/>
          <w:szCs w:val="20"/>
        </w:rPr>
        <w:t xml:space="preserve"> ar</w:t>
      </w:r>
      <w:r>
        <w:rPr>
          <w:sz w:val="22"/>
          <w:szCs w:val="20"/>
        </w:rPr>
        <w:t xml:space="preserve"> stiprus susijaudinimas</w:t>
      </w:r>
      <w:r w:rsidRPr="00695B8F">
        <w:rPr>
          <w:sz w:val="22"/>
          <w:szCs w:val="20"/>
        </w:rPr>
        <w:t>.</w:t>
      </w:r>
    </w:p>
    <w:p w:rsidR="00E97D0A" w:rsidRPr="00B4100D" w:rsidRDefault="00E97D0A" w:rsidP="00E97D0A">
      <w:pPr>
        <w:tabs>
          <w:tab w:val="num" w:pos="567"/>
        </w:tabs>
        <w:ind w:left="567" w:hanging="567"/>
        <w:rPr>
          <w:b/>
          <w:bCs/>
          <w:iCs/>
          <w:sz w:val="22"/>
          <w:szCs w:val="22"/>
        </w:rPr>
      </w:pPr>
    </w:p>
    <w:p w:rsidR="00E97D0A" w:rsidRPr="00B4100D" w:rsidRDefault="00E97D0A" w:rsidP="00E97D0A">
      <w:pPr>
        <w:keepNext/>
        <w:tabs>
          <w:tab w:val="num" w:pos="567"/>
        </w:tabs>
        <w:ind w:left="567" w:hanging="567"/>
        <w:rPr>
          <w:b/>
          <w:bCs/>
          <w:iCs/>
          <w:sz w:val="22"/>
          <w:szCs w:val="22"/>
        </w:rPr>
      </w:pPr>
      <w:r w:rsidRPr="00B4100D">
        <w:rPr>
          <w:b/>
          <w:bCs/>
          <w:iCs/>
          <w:sz w:val="22"/>
          <w:szCs w:val="22"/>
        </w:rPr>
        <w:t>Kit</w:t>
      </w:r>
      <w:r>
        <w:rPr>
          <w:b/>
          <w:bCs/>
          <w:iCs/>
          <w:sz w:val="22"/>
          <w:szCs w:val="22"/>
        </w:rPr>
        <w:t>i</w:t>
      </w:r>
      <w:r w:rsidRPr="00B4100D">
        <w:rPr>
          <w:b/>
          <w:bCs/>
          <w:iCs/>
          <w:sz w:val="22"/>
          <w:szCs w:val="22"/>
        </w:rPr>
        <w:t xml:space="preserve"> šalutini</w:t>
      </w:r>
      <w:r>
        <w:rPr>
          <w:b/>
          <w:bCs/>
          <w:iCs/>
          <w:sz w:val="22"/>
          <w:szCs w:val="22"/>
        </w:rPr>
        <w:t>o</w:t>
      </w:r>
      <w:r w:rsidRPr="00B4100D">
        <w:rPr>
          <w:b/>
          <w:bCs/>
          <w:iCs/>
          <w:sz w:val="22"/>
          <w:szCs w:val="22"/>
        </w:rPr>
        <w:t xml:space="preserve"> poveiki</w:t>
      </w:r>
      <w:r>
        <w:rPr>
          <w:b/>
          <w:bCs/>
          <w:iCs/>
          <w:sz w:val="22"/>
          <w:szCs w:val="22"/>
        </w:rPr>
        <w:t>o reiškiniai</w:t>
      </w:r>
      <w:r w:rsidRPr="00B4100D">
        <w:rPr>
          <w:b/>
          <w:bCs/>
          <w:iCs/>
          <w:sz w:val="22"/>
          <w:szCs w:val="22"/>
        </w:rPr>
        <w:t>, susiję su hidroksichlorokvino sulfatu</w:t>
      </w:r>
    </w:p>
    <w:p w:rsidR="00E97D0A" w:rsidRPr="00B4100D" w:rsidRDefault="00E97D0A" w:rsidP="00E97D0A">
      <w:pPr>
        <w:keepNext/>
        <w:tabs>
          <w:tab w:val="num" w:pos="567"/>
        </w:tabs>
        <w:ind w:left="567" w:hanging="567"/>
        <w:rPr>
          <w:iCs/>
          <w:sz w:val="22"/>
          <w:szCs w:val="22"/>
        </w:rPr>
      </w:pPr>
    </w:p>
    <w:p w:rsidR="00E97D0A" w:rsidRPr="00BF05C8" w:rsidRDefault="00E97D0A" w:rsidP="00E97D0A">
      <w:pPr>
        <w:keepNext/>
        <w:rPr>
          <w:iCs/>
          <w:sz w:val="22"/>
          <w:szCs w:val="22"/>
          <w:u w:val="single"/>
        </w:rPr>
      </w:pPr>
      <w:r w:rsidRPr="00BF05C8">
        <w:rPr>
          <w:iCs/>
          <w:sz w:val="22"/>
          <w:szCs w:val="22"/>
          <w:u w:val="single"/>
        </w:rPr>
        <w:t>Dažn</w:t>
      </w:r>
      <w:r>
        <w:rPr>
          <w:iCs/>
          <w:sz w:val="22"/>
          <w:szCs w:val="22"/>
          <w:u w:val="single"/>
        </w:rPr>
        <w:t>i</w:t>
      </w:r>
      <w:r w:rsidRPr="00BF05C8">
        <w:rPr>
          <w:iCs/>
          <w:sz w:val="22"/>
          <w:szCs w:val="22"/>
          <w:u w:val="single"/>
        </w:rPr>
        <w:t xml:space="preserve"> šalutini</w:t>
      </w:r>
      <w:r>
        <w:rPr>
          <w:iCs/>
          <w:sz w:val="22"/>
          <w:szCs w:val="22"/>
          <w:u w:val="single"/>
        </w:rPr>
        <w:t>o</w:t>
      </w:r>
      <w:r w:rsidRPr="00BF05C8">
        <w:rPr>
          <w:iCs/>
          <w:sz w:val="22"/>
          <w:szCs w:val="22"/>
          <w:u w:val="single"/>
        </w:rPr>
        <w:t xml:space="preserve"> poveiki</w:t>
      </w:r>
      <w:r>
        <w:rPr>
          <w:iCs/>
          <w:sz w:val="22"/>
          <w:szCs w:val="22"/>
          <w:u w:val="single"/>
        </w:rPr>
        <w:t>o reiškiniai</w:t>
      </w:r>
      <w:r w:rsidRPr="00BF05C8">
        <w:rPr>
          <w:iCs/>
          <w:sz w:val="22"/>
          <w:szCs w:val="22"/>
          <w:u w:val="single"/>
        </w:rPr>
        <w:t xml:space="preserve"> (gali pasireikšti rečiau kaip 1 iš 10</w:t>
      </w:r>
      <w:r>
        <w:rPr>
          <w:iCs/>
          <w:sz w:val="22"/>
          <w:szCs w:val="22"/>
          <w:u w:val="single"/>
        </w:rPr>
        <w:t xml:space="preserve"> asmenų</w:t>
      </w:r>
      <w:r w:rsidRPr="00BF05C8">
        <w:rPr>
          <w:iCs/>
          <w:sz w:val="22"/>
          <w:szCs w:val="22"/>
          <w:u w:val="single"/>
        </w:rPr>
        <w:t>):</w:t>
      </w:r>
    </w:p>
    <w:p w:rsidR="00E97D0A" w:rsidRPr="00B4100D" w:rsidRDefault="00E97D0A" w:rsidP="00E97D0A">
      <w:pPr>
        <w:pStyle w:val="Sraopastraipa"/>
        <w:numPr>
          <w:ilvl w:val="0"/>
          <w:numId w:val="16"/>
        </w:numPr>
        <w:ind w:left="567" w:hanging="567"/>
        <w:rPr>
          <w:sz w:val="22"/>
          <w:szCs w:val="22"/>
        </w:rPr>
      </w:pPr>
      <w:r w:rsidRPr="00B4100D">
        <w:rPr>
          <w:sz w:val="22"/>
          <w:szCs w:val="22"/>
        </w:rPr>
        <w:t>Sumažėjęs apetitas (anoreksija).</w:t>
      </w:r>
    </w:p>
    <w:p w:rsidR="00E97D0A" w:rsidRPr="00B4100D" w:rsidRDefault="00E97D0A" w:rsidP="00E97D0A">
      <w:pPr>
        <w:rPr>
          <w:sz w:val="22"/>
          <w:szCs w:val="22"/>
        </w:rPr>
      </w:pPr>
    </w:p>
    <w:p w:rsidR="00E97D0A" w:rsidRPr="00BF05C8" w:rsidRDefault="00E97D0A" w:rsidP="00E97D0A">
      <w:pPr>
        <w:rPr>
          <w:iCs/>
          <w:sz w:val="22"/>
          <w:szCs w:val="22"/>
          <w:u w:val="single"/>
        </w:rPr>
      </w:pPr>
      <w:r w:rsidRPr="00BF05C8">
        <w:rPr>
          <w:iCs/>
          <w:sz w:val="22"/>
          <w:szCs w:val="22"/>
          <w:u w:val="single"/>
        </w:rPr>
        <w:t>Nedažn</w:t>
      </w:r>
      <w:r>
        <w:rPr>
          <w:iCs/>
          <w:sz w:val="22"/>
          <w:szCs w:val="22"/>
          <w:u w:val="single"/>
        </w:rPr>
        <w:t>i</w:t>
      </w:r>
      <w:r w:rsidRPr="00BF05C8">
        <w:rPr>
          <w:iCs/>
          <w:sz w:val="22"/>
          <w:szCs w:val="22"/>
          <w:u w:val="single"/>
        </w:rPr>
        <w:t xml:space="preserve"> šalutini</w:t>
      </w:r>
      <w:r>
        <w:rPr>
          <w:iCs/>
          <w:sz w:val="22"/>
          <w:szCs w:val="22"/>
          <w:u w:val="single"/>
        </w:rPr>
        <w:t>o</w:t>
      </w:r>
      <w:r w:rsidRPr="00BF05C8">
        <w:rPr>
          <w:iCs/>
          <w:sz w:val="22"/>
          <w:szCs w:val="22"/>
          <w:u w:val="single"/>
        </w:rPr>
        <w:t xml:space="preserve"> poveiki</w:t>
      </w:r>
      <w:r>
        <w:rPr>
          <w:iCs/>
          <w:sz w:val="22"/>
          <w:szCs w:val="22"/>
          <w:u w:val="single"/>
        </w:rPr>
        <w:t>o</w:t>
      </w:r>
      <w:r w:rsidRPr="00BF05C8">
        <w:rPr>
          <w:iCs/>
          <w:sz w:val="22"/>
          <w:szCs w:val="22"/>
          <w:u w:val="single"/>
        </w:rPr>
        <w:t xml:space="preserve"> </w:t>
      </w:r>
      <w:r>
        <w:rPr>
          <w:iCs/>
          <w:sz w:val="22"/>
          <w:szCs w:val="22"/>
          <w:u w:val="single"/>
        </w:rPr>
        <w:t>reiškiniai</w:t>
      </w:r>
      <w:r w:rsidRPr="001B6943">
        <w:rPr>
          <w:iCs/>
          <w:sz w:val="22"/>
          <w:szCs w:val="22"/>
          <w:u w:val="single"/>
        </w:rPr>
        <w:t xml:space="preserve"> </w:t>
      </w:r>
      <w:r w:rsidRPr="00BF05C8">
        <w:rPr>
          <w:iCs/>
          <w:sz w:val="22"/>
          <w:szCs w:val="22"/>
          <w:u w:val="single"/>
        </w:rPr>
        <w:t>(gali pasireikšti rečiau kaip 1 iš 100</w:t>
      </w:r>
      <w:r>
        <w:rPr>
          <w:iCs/>
          <w:sz w:val="22"/>
          <w:szCs w:val="22"/>
          <w:u w:val="single"/>
        </w:rPr>
        <w:t xml:space="preserve"> asmenų</w:t>
      </w:r>
      <w:r w:rsidRPr="00BF05C8">
        <w:rPr>
          <w:iCs/>
          <w:sz w:val="22"/>
          <w:szCs w:val="22"/>
          <w:u w:val="single"/>
        </w:rPr>
        <w:t>):</w:t>
      </w:r>
    </w:p>
    <w:p w:rsidR="00E97D0A" w:rsidRPr="00B4100D" w:rsidRDefault="00E97D0A" w:rsidP="00E97D0A">
      <w:pPr>
        <w:pStyle w:val="Sraopastraipa"/>
        <w:numPr>
          <w:ilvl w:val="0"/>
          <w:numId w:val="17"/>
        </w:numPr>
        <w:ind w:left="567" w:hanging="567"/>
        <w:rPr>
          <w:sz w:val="22"/>
          <w:szCs w:val="22"/>
        </w:rPr>
      </w:pPr>
      <w:r w:rsidRPr="00B4100D">
        <w:rPr>
          <w:sz w:val="22"/>
          <w:szCs w:val="22"/>
        </w:rPr>
        <w:t>Pykinimas, viduriavimas ir pilvo skausmas. Šie simptomai paprastai išnyksta sumažinus dozę arba nutraukus gydymą.</w:t>
      </w:r>
    </w:p>
    <w:p w:rsidR="00E97D0A" w:rsidRPr="00B4100D" w:rsidRDefault="00E97D0A" w:rsidP="00E97D0A">
      <w:pPr>
        <w:pStyle w:val="Sraopastraipa"/>
        <w:numPr>
          <w:ilvl w:val="0"/>
          <w:numId w:val="17"/>
        </w:numPr>
        <w:ind w:left="567" w:hanging="567"/>
        <w:rPr>
          <w:sz w:val="22"/>
          <w:szCs w:val="22"/>
        </w:rPr>
      </w:pPr>
      <w:r w:rsidRPr="00B4100D">
        <w:rPr>
          <w:sz w:val="22"/>
          <w:szCs w:val="22"/>
        </w:rPr>
        <w:t>Odos išbėrimas.</w:t>
      </w:r>
    </w:p>
    <w:p w:rsidR="00E97D0A" w:rsidRPr="00B4100D" w:rsidRDefault="00E97D0A" w:rsidP="00E97D0A">
      <w:pPr>
        <w:rPr>
          <w:sz w:val="22"/>
          <w:szCs w:val="22"/>
        </w:rPr>
      </w:pPr>
    </w:p>
    <w:p w:rsidR="00E97D0A" w:rsidRPr="00B4100D" w:rsidRDefault="00E97D0A" w:rsidP="00E97D0A">
      <w:pPr>
        <w:rPr>
          <w:sz w:val="22"/>
          <w:szCs w:val="22"/>
          <w:u w:val="single"/>
        </w:rPr>
      </w:pPr>
      <w:r w:rsidRPr="00B4100D">
        <w:rPr>
          <w:sz w:val="22"/>
          <w:szCs w:val="22"/>
          <w:u w:val="single"/>
        </w:rPr>
        <w:t>Ret</w:t>
      </w:r>
      <w:r>
        <w:rPr>
          <w:sz w:val="22"/>
          <w:szCs w:val="22"/>
          <w:u w:val="single"/>
        </w:rPr>
        <w:t>i</w:t>
      </w:r>
      <w:r w:rsidRPr="00B4100D">
        <w:rPr>
          <w:sz w:val="22"/>
          <w:szCs w:val="22"/>
          <w:u w:val="single"/>
        </w:rPr>
        <w:t xml:space="preserve"> šalutini</w:t>
      </w:r>
      <w:r>
        <w:rPr>
          <w:sz w:val="22"/>
          <w:szCs w:val="22"/>
          <w:u w:val="single"/>
        </w:rPr>
        <w:t>o</w:t>
      </w:r>
      <w:r w:rsidRPr="00B4100D">
        <w:rPr>
          <w:sz w:val="22"/>
          <w:szCs w:val="22"/>
          <w:u w:val="single"/>
        </w:rPr>
        <w:t xml:space="preserve"> poveiki</w:t>
      </w:r>
      <w:r>
        <w:rPr>
          <w:sz w:val="22"/>
          <w:szCs w:val="22"/>
          <w:u w:val="single"/>
        </w:rPr>
        <w:t>o reiškiniai</w:t>
      </w:r>
      <w:r w:rsidRPr="00B4100D">
        <w:rPr>
          <w:sz w:val="22"/>
          <w:szCs w:val="22"/>
          <w:u w:val="single"/>
        </w:rPr>
        <w:t xml:space="preserve"> (gali pasireikšti rečiau kaip 1 </w:t>
      </w:r>
      <w:r>
        <w:rPr>
          <w:sz w:val="22"/>
          <w:szCs w:val="22"/>
          <w:u w:val="single"/>
        </w:rPr>
        <w:t xml:space="preserve">iš </w:t>
      </w:r>
      <w:r w:rsidRPr="00B4100D">
        <w:rPr>
          <w:sz w:val="22"/>
          <w:szCs w:val="22"/>
          <w:u w:val="single"/>
        </w:rPr>
        <w:t>1</w:t>
      </w:r>
      <w:r>
        <w:rPr>
          <w:sz w:val="22"/>
          <w:szCs w:val="22"/>
          <w:u w:val="single"/>
        </w:rPr>
        <w:t> </w:t>
      </w:r>
      <w:r w:rsidRPr="00B4100D">
        <w:rPr>
          <w:sz w:val="22"/>
          <w:szCs w:val="22"/>
          <w:u w:val="single"/>
        </w:rPr>
        <w:t>000</w:t>
      </w:r>
      <w:r>
        <w:rPr>
          <w:sz w:val="22"/>
          <w:szCs w:val="22"/>
          <w:u w:val="single"/>
        </w:rPr>
        <w:t xml:space="preserve"> asmenų</w:t>
      </w:r>
      <w:r w:rsidRPr="00B4100D">
        <w:rPr>
          <w:sz w:val="22"/>
          <w:szCs w:val="22"/>
          <w:u w:val="single"/>
        </w:rPr>
        <w:t>):</w:t>
      </w:r>
    </w:p>
    <w:p w:rsidR="00E97D0A" w:rsidRPr="00B4100D" w:rsidRDefault="00E97D0A" w:rsidP="00E97D0A">
      <w:pPr>
        <w:pStyle w:val="Sraopastraipa"/>
        <w:numPr>
          <w:ilvl w:val="0"/>
          <w:numId w:val="20"/>
        </w:numPr>
        <w:tabs>
          <w:tab w:val="left" w:pos="567"/>
        </w:tabs>
        <w:spacing w:line="260" w:lineRule="exact"/>
        <w:ind w:left="567" w:hanging="567"/>
        <w:rPr>
          <w:sz w:val="22"/>
          <w:szCs w:val="22"/>
        </w:rPr>
      </w:pPr>
      <w:r w:rsidRPr="00B4100D">
        <w:rPr>
          <w:sz w:val="22"/>
          <w:szCs w:val="22"/>
        </w:rPr>
        <w:t>Vėmimas (paprastai išnyksta sumažinus dozę arba nutraukus gydymą).</w:t>
      </w:r>
    </w:p>
    <w:p w:rsidR="00E97D0A" w:rsidRPr="00B4100D" w:rsidRDefault="00E97D0A" w:rsidP="00E97D0A">
      <w:pPr>
        <w:pStyle w:val="Sraopastraipa"/>
        <w:tabs>
          <w:tab w:val="left" w:pos="567"/>
        </w:tabs>
        <w:ind w:left="567"/>
        <w:rPr>
          <w:sz w:val="22"/>
          <w:szCs w:val="22"/>
        </w:rPr>
      </w:pPr>
    </w:p>
    <w:p w:rsidR="00E97D0A" w:rsidRPr="00BF05C8" w:rsidRDefault="00E97D0A" w:rsidP="00E97D0A">
      <w:pPr>
        <w:rPr>
          <w:iCs/>
          <w:sz w:val="22"/>
          <w:szCs w:val="22"/>
          <w:u w:val="single"/>
        </w:rPr>
      </w:pPr>
      <w:r w:rsidRPr="00BF05C8">
        <w:rPr>
          <w:iCs/>
          <w:sz w:val="22"/>
          <w:szCs w:val="22"/>
          <w:u w:val="single"/>
        </w:rPr>
        <w:t>Labai ret</w:t>
      </w:r>
      <w:r>
        <w:rPr>
          <w:iCs/>
          <w:sz w:val="22"/>
          <w:szCs w:val="22"/>
          <w:u w:val="single"/>
        </w:rPr>
        <w:t>i</w:t>
      </w:r>
      <w:r w:rsidRPr="00BF05C8">
        <w:rPr>
          <w:iCs/>
          <w:sz w:val="22"/>
          <w:szCs w:val="22"/>
          <w:u w:val="single"/>
        </w:rPr>
        <w:t xml:space="preserve"> šalutini</w:t>
      </w:r>
      <w:r>
        <w:rPr>
          <w:iCs/>
          <w:sz w:val="22"/>
          <w:szCs w:val="22"/>
          <w:u w:val="single"/>
        </w:rPr>
        <w:t>o</w:t>
      </w:r>
      <w:r w:rsidRPr="00BF05C8">
        <w:rPr>
          <w:iCs/>
          <w:sz w:val="22"/>
          <w:szCs w:val="22"/>
          <w:u w:val="single"/>
        </w:rPr>
        <w:t xml:space="preserve"> poveiki</w:t>
      </w:r>
      <w:r>
        <w:rPr>
          <w:iCs/>
          <w:sz w:val="22"/>
          <w:szCs w:val="22"/>
          <w:u w:val="single"/>
        </w:rPr>
        <w:t>o reiškiniai</w:t>
      </w:r>
      <w:r w:rsidRPr="00BF05C8">
        <w:rPr>
          <w:iCs/>
          <w:sz w:val="22"/>
          <w:szCs w:val="22"/>
          <w:u w:val="single"/>
        </w:rPr>
        <w:t xml:space="preserve"> (gali pasireikšti rečiau kaip 1 iš 10</w:t>
      </w:r>
      <w:r>
        <w:rPr>
          <w:iCs/>
          <w:sz w:val="22"/>
          <w:szCs w:val="22"/>
          <w:u w:val="single"/>
        </w:rPr>
        <w:t> </w:t>
      </w:r>
      <w:r w:rsidRPr="00BF05C8">
        <w:rPr>
          <w:iCs/>
          <w:sz w:val="22"/>
          <w:szCs w:val="22"/>
          <w:u w:val="single"/>
        </w:rPr>
        <w:t>000</w:t>
      </w:r>
      <w:r>
        <w:rPr>
          <w:iCs/>
          <w:sz w:val="22"/>
          <w:szCs w:val="22"/>
          <w:u w:val="single"/>
        </w:rPr>
        <w:t xml:space="preserve"> asmenų</w:t>
      </w:r>
      <w:r w:rsidRPr="00BF05C8">
        <w:rPr>
          <w:iCs/>
          <w:sz w:val="22"/>
          <w:szCs w:val="22"/>
          <w:u w:val="single"/>
        </w:rPr>
        <w:t>):</w:t>
      </w:r>
    </w:p>
    <w:p w:rsidR="00E97D0A" w:rsidRPr="00B4100D" w:rsidRDefault="00E97D0A" w:rsidP="00E97D0A">
      <w:pPr>
        <w:pStyle w:val="Sraopastraipa"/>
        <w:numPr>
          <w:ilvl w:val="0"/>
          <w:numId w:val="18"/>
        </w:numPr>
        <w:ind w:left="567" w:hanging="567"/>
        <w:rPr>
          <w:iCs/>
          <w:sz w:val="22"/>
          <w:szCs w:val="22"/>
        </w:rPr>
      </w:pPr>
      <w:r w:rsidRPr="00B4100D">
        <w:rPr>
          <w:iCs/>
          <w:sz w:val="22"/>
          <w:szCs w:val="22"/>
        </w:rPr>
        <w:t>Klausos praradimas (nuolatinis).</w:t>
      </w:r>
    </w:p>
    <w:p w:rsidR="00E97D0A" w:rsidRPr="00B4100D" w:rsidRDefault="00E97D0A" w:rsidP="00E97D0A">
      <w:pPr>
        <w:pStyle w:val="Sraopastraipa"/>
        <w:numPr>
          <w:ilvl w:val="0"/>
          <w:numId w:val="18"/>
        </w:numPr>
        <w:ind w:left="567" w:hanging="567"/>
        <w:rPr>
          <w:iCs/>
          <w:sz w:val="22"/>
          <w:szCs w:val="22"/>
        </w:rPr>
      </w:pPr>
      <w:r w:rsidRPr="00B4100D">
        <w:rPr>
          <w:iCs/>
          <w:sz w:val="22"/>
          <w:szCs w:val="22"/>
        </w:rPr>
        <w:t>Odos paraudimas iškilusiomis netaisyklingomis dėmėmis (daugiaformė eritema).</w:t>
      </w:r>
    </w:p>
    <w:p w:rsidR="00E97D0A" w:rsidRPr="00B4100D" w:rsidRDefault="00E97D0A" w:rsidP="00E97D0A">
      <w:pPr>
        <w:pStyle w:val="Sraopastraipa"/>
        <w:numPr>
          <w:ilvl w:val="0"/>
          <w:numId w:val="18"/>
        </w:numPr>
        <w:ind w:left="567" w:hanging="567"/>
        <w:rPr>
          <w:iCs/>
          <w:sz w:val="22"/>
          <w:szCs w:val="22"/>
        </w:rPr>
      </w:pPr>
      <w:r w:rsidRPr="00B4100D">
        <w:rPr>
          <w:iCs/>
          <w:sz w:val="22"/>
          <w:szCs w:val="22"/>
        </w:rPr>
        <w:t xml:space="preserve">Ilgalaikis gydymas </w:t>
      </w:r>
      <w:r>
        <w:rPr>
          <w:iCs/>
          <w:sz w:val="22"/>
          <w:szCs w:val="22"/>
        </w:rPr>
        <w:t>hidroksi</w:t>
      </w:r>
      <w:r w:rsidRPr="00B4100D">
        <w:rPr>
          <w:iCs/>
          <w:sz w:val="22"/>
          <w:szCs w:val="22"/>
        </w:rPr>
        <w:t>chlorokvinu gali sukelti padidėjusį fosfolipidų kaupimąsi</w:t>
      </w:r>
      <w:r>
        <w:rPr>
          <w:iCs/>
          <w:sz w:val="22"/>
          <w:szCs w:val="22"/>
        </w:rPr>
        <w:t xml:space="preserve"> audiniuose</w:t>
      </w:r>
      <w:r w:rsidRPr="00B4100D">
        <w:rPr>
          <w:iCs/>
          <w:sz w:val="22"/>
          <w:szCs w:val="22"/>
        </w:rPr>
        <w:t xml:space="preserve">, </w:t>
      </w:r>
      <w:r>
        <w:rPr>
          <w:iCs/>
          <w:sz w:val="22"/>
          <w:szCs w:val="22"/>
        </w:rPr>
        <w:t>taip pat</w:t>
      </w:r>
      <w:r w:rsidRPr="00B4100D">
        <w:rPr>
          <w:iCs/>
          <w:sz w:val="22"/>
          <w:szCs w:val="22"/>
        </w:rPr>
        <w:t xml:space="preserve"> inkst</w:t>
      </w:r>
      <w:r>
        <w:rPr>
          <w:iCs/>
          <w:sz w:val="22"/>
          <w:szCs w:val="22"/>
        </w:rPr>
        <w:t>uose</w:t>
      </w:r>
      <w:r w:rsidRPr="00B4100D">
        <w:rPr>
          <w:iCs/>
          <w:sz w:val="22"/>
          <w:szCs w:val="22"/>
        </w:rPr>
        <w:t xml:space="preserve">. </w:t>
      </w:r>
      <w:r w:rsidRPr="00761009">
        <w:rPr>
          <w:iCs/>
          <w:sz w:val="22"/>
          <w:szCs w:val="22"/>
        </w:rPr>
        <w:t>Jei inkstų funkcija jau yra sutrikusi, ji gali pablogėti.</w:t>
      </w:r>
      <w:r w:rsidRPr="00B4100D">
        <w:rPr>
          <w:iCs/>
          <w:sz w:val="22"/>
          <w:szCs w:val="22"/>
        </w:rPr>
        <w:t>.</w:t>
      </w:r>
    </w:p>
    <w:p w:rsidR="00E97D0A" w:rsidRPr="00B4100D" w:rsidRDefault="00E97D0A" w:rsidP="00E97D0A">
      <w:pPr>
        <w:rPr>
          <w:iCs/>
          <w:sz w:val="22"/>
          <w:szCs w:val="22"/>
        </w:rPr>
      </w:pPr>
    </w:p>
    <w:p w:rsidR="00E97D0A" w:rsidRPr="00BF05C8" w:rsidRDefault="00E97D0A" w:rsidP="00E97D0A">
      <w:pPr>
        <w:keepNext/>
        <w:keepLines/>
        <w:rPr>
          <w:sz w:val="22"/>
          <w:szCs w:val="22"/>
          <w:u w:val="single"/>
        </w:rPr>
      </w:pPr>
      <w:r w:rsidRPr="00084E72">
        <w:rPr>
          <w:sz w:val="22"/>
          <w:szCs w:val="22"/>
          <w:u w:val="single"/>
        </w:rPr>
        <w:t xml:space="preserve">Šalutinio poveikio reiškiniai, kurių </w:t>
      </w:r>
      <w:r>
        <w:rPr>
          <w:sz w:val="22"/>
          <w:szCs w:val="22"/>
          <w:u w:val="single"/>
        </w:rPr>
        <w:t>d</w:t>
      </w:r>
      <w:r w:rsidRPr="00BF05C8">
        <w:rPr>
          <w:sz w:val="22"/>
          <w:szCs w:val="22"/>
          <w:u w:val="single"/>
        </w:rPr>
        <w:t>ažnis nežinomas (negali būti apskaičiuotas pagal turimus duomenis):</w:t>
      </w:r>
    </w:p>
    <w:p w:rsidR="00E97D0A" w:rsidRPr="00B4100D" w:rsidRDefault="00E97D0A" w:rsidP="00E97D0A">
      <w:pPr>
        <w:pStyle w:val="Sraopastraipa"/>
        <w:widowControl w:val="0"/>
        <w:numPr>
          <w:ilvl w:val="0"/>
          <w:numId w:val="19"/>
        </w:numPr>
        <w:ind w:left="567" w:hanging="567"/>
        <w:rPr>
          <w:sz w:val="22"/>
          <w:szCs w:val="22"/>
        </w:rPr>
      </w:pPr>
      <w:r w:rsidRPr="00B4100D">
        <w:rPr>
          <w:sz w:val="22"/>
          <w:szCs w:val="22"/>
        </w:rPr>
        <w:t>Raudonųjų kraujo kūnelių funkcijos sutrikimo pasunkėjimas (porfirija).</w:t>
      </w:r>
    </w:p>
    <w:p w:rsidR="00E97D0A" w:rsidRPr="00B4100D" w:rsidRDefault="00E97D0A" w:rsidP="00E97D0A">
      <w:pPr>
        <w:pStyle w:val="Sraopastraipa"/>
        <w:widowControl w:val="0"/>
        <w:numPr>
          <w:ilvl w:val="0"/>
          <w:numId w:val="19"/>
        </w:numPr>
        <w:ind w:left="567" w:hanging="567"/>
        <w:rPr>
          <w:sz w:val="22"/>
          <w:szCs w:val="22"/>
        </w:rPr>
      </w:pPr>
      <w:r w:rsidRPr="00B4100D">
        <w:rPr>
          <w:sz w:val="22"/>
          <w:szCs w:val="22"/>
        </w:rPr>
        <w:t>Mieguistumas / galvos svaigimas (</w:t>
      </w:r>
      <w:r w:rsidRPr="00B4100D">
        <w:rPr>
          <w:i/>
          <w:iCs/>
          <w:sz w:val="22"/>
          <w:szCs w:val="22"/>
        </w:rPr>
        <w:t>vertigo</w:t>
      </w:r>
      <w:r w:rsidRPr="00B4100D">
        <w:rPr>
          <w:sz w:val="22"/>
          <w:szCs w:val="22"/>
        </w:rPr>
        <w:t>).</w:t>
      </w:r>
    </w:p>
    <w:p w:rsidR="00E97D0A" w:rsidRPr="00B4100D" w:rsidRDefault="00E97D0A" w:rsidP="00E97D0A">
      <w:pPr>
        <w:pStyle w:val="Sraopastraipa"/>
        <w:widowControl w:val="0"/>
        <w:numPr>
          <w:ilvl w:val="0"/>
          <w:numId w:val="19"/>
        </w:numPr>
        <w:ind w:left="567" w:hanging="567"/>
        <w:rPr>
          <w:sz w:val="22"/>
          <w:szCs w:val="22"/>
        </w:rPr>
      </w:pPr>
      <w:r w:rsidRPr="00B4100D">
        <w:rPr>
          <w:sz w:val="22"/>
          <w:szCs w:val="22"/>
        </w:rPr>
        <w:t>Skambėjimas ausyse (spengimas ausyse).</w:t>
      </w:r>
    </w:p>
    <w:p w:rsidR="00E97D0A" w:rsidRPr="00B4100D" w:rsidRDefault="00E97D0A" w:rsidP="00E97D0A">
      <w:pPr>
        <w:pStyle w:val="Sraopastraipa"/>
        <w:widowControl w:val="0"/>
        <w:numPr>
          <w:ilvl w:val="0"/>
          <w:numId w:val="19"/>
        </w:numPr>
        <w:ind w:left="567" w:hanging="567"/>
        <w:rPr>
          <w:sz w:val="22"/>
          <w:szCs w:val="22"/>
        </w:rPr>
      </w:pPr>
      <w:r w:rsidRPr="00B4100D">
        <w:rPr>
          <w:sz w:val="22"/>
          <w:szCs w:val="22"/>
        </w:rPr>
        <w:t>Galvos skausmas.</w:t>
      </w:r>
    </w:p>
    <w:p w:rsidR="00E97D0A" w:rsidRPr="00B4100D" w:rsidRDefault="00E97D0A" w:rsidP="00E97D0A">
      <w:pPr>
        <w:pStyle w:val="Sraopastraipa"/>
        <w:widowControl w:val="0"/>
        <w:numPr>
          <w:ilvl w:val="0"/>
          <w:numId w:val="19"/>
        </w:numPr>
        <w:ind w:left="567" w:hanging="567"/>
        <w:rPr>
          <w:sz w:val="22"/>
          <w:szCs w:val="22"/>
        </w:rPr>
      </w:pPr>
      <w:r w:rsidRPr="00B4100D">
        <w:rPr>
          <w:sz w:val="22"/>
          <w:szCs w:val="22"/>
        </w:rPr>
        <w:t>Judėjimo sutrikimai, tokie kaip raumenų įtampa ir drebulys.</w:t>
      </w:r>
    </w:p>
    <w:p w:rsidR="00E97D0A" w:rsidRPr="00BF05C8" w:rsidRDefault="00E97D0A" w:rsidP="00E97D0A">
      <w:pPr>
        <w:pStyle w:val="Sraopastraipa"/>
        <w:widowControl w:val="0"/>
        <w:numPr>
          <w:ilvl w:val="0"/>
          <w:numId w:val="19"/>
        </w:numPr>
        <w:ind w:left="567" w:hanging="567"/>
        <w:rPr>
          <w:sz w:val="22"/>
          <w:szCs w:val="22"/>
        </w:rPr>
      </w:pPr>
      <w:r>
        <w:rPr>
          <w:sz w:val="22"/>
          <w:szCs w:val="22"/>
        </w:rPr>
        <w:t>L</w:t>
      </w:r>
      <w:r w:rsidRPr="00B4100D">
        <w:rPr>
          <w:sz w:val="22"/>
          <w:szCs w:val="22"/>
        </w:rPr>
        <w:t>aikini akli taškai matymo lauke ir nenormalus spalvų matymas</w:t>
      </w:r>
      <w:r>
        <w:rPr>
          <w:sz w:val="22"/>
          <w:szCs w:val="22"/>
        </w:rPr>
        <w:t>; laikinas</w:t>
      </w:r>
      <w:r w:rsidRPr="00B4100D">
        <w:rPr>
          <w:sz w:val="22"/>
          <w:szCs w:val="22"/>
        </w:rPr>
        <w:t xml:space="preserve"> neryškus matymas ar jautrumas šviesai. Nutraukus gydymą, šie sutrikimai praeina arba sumažėja.</w:t>
      </w:r>
    </w:p>
    <w:p w:rsidR="00E97D0A" w:rsidRDefault="00E97D0A" w:rsidP="00E97D0A">
      <w:pPr>
        <w:pStyle w:val="Sraopastraipa"/>
        <w:numPr>
          <w:ilvl w:val="0"/>
          <w:numId w:val="19"/>
        </w:numPr>
        <w:ind w:left="567" w:hanging="567"/>
      </w:pPr>
      <w:r w:rsidRPr="00BF05C8">
        <w:rPr>
          <w:sz w:val="22"/>
          <w:szCs w:val="22"/>
        </w:rPr>
        <w:t>Odos problemos, pvz., stiprus odos niežėjimas, odos išbėrimas su pūslėmis ar gumbeliais, padidėjęs jautrumas šviesai, paraudimas ir lupimasis, pleiskanojantis sausas odos išbėrimas, odos ar nosies arba burnos ertmės spalvos pokyčiai, plaukų slinkimas arba plaukų spalvos praradimas.</w:t>
      </w:r>
    </w:p>
    <w:p w:rsidR="00E97D0A" w:rsidRDefault="00E97D0A" w:rsidP="00E97D0A">
      <w:pPr>
        <w:pStyle w:val="Sraopastraipa"/>
        <w:widowControl w:val="0"/>
        <w:numPr>
          <w:ilvl w:val="0"/>
          <w:numId w:val="19"/>
        </w:numPr>
        <w:ind w:left="567" w:hanging="567"/>
        <w:rPr>
          <w:sz w:val="22"/>
          <w:szCs w:val="22"/>
        </w:rPr>
      </w:pPr>
      <w:r w:rsidRPr="006F297A">
        <w:rPr>
          <w:sz w:val="22"/>
          <w:szCs w:val="22"/>
        </w:rPr>
        <w:t xml:space="preserve">Judėjimo sutrikimai, </w:t>
      </w:r>
      <w:r>
        <w:rPr>
          <w:sz w:val="22"/>
          <w:szCs w:val="22"/>
        </w:rPr>
        <w:t>tokie kaip</w:t>
      </w:r>
      <w:r w:rsidRPr="006F297A">
        <w:rPr>
          <w:sz w:val="22"/>
          <w:szCs w:val="22"/>
        </w:rPr>
        <w:t xml:space="preserve"> raumenų įtampa</w:t>
      </w:r>
      <w:r>
        <w:rPr>
          <w:sz w:val="22"/>
          <w:szCs w:val="22"/>
        </w:rPr>
        <w:t>.</w:t>
      </w:r>
    </w:p>
    <w:p w:rsidR="00E97D0A" w:rsidRPr="00B4100D" w:rsidRDefault="00E97D0A" w:rsidP="00E97D0A">
      <w:pPr>
        <w:pStyle w:val="Sraopastraipa"/>
        <w:widowControl w:val="0"/>
        <w:numPr>
          <w:ilvl w:val="0"/>
          <w:numId w:val="19"/>
        </w:numPr>
        <w:ind w:left="567" w:hanging="567"/>
        <w:rPr>
          <w:sz w:val="22"/>
          <w:szCs w:val="22"/>
        </w:rPr>
      </w:pPr>
      <w:r w:rsidRPr="00B4100D">
        <w:rPr>
          <w:sz w:val="22"/>
          <w:szCs w:val="22"/>
        </w:rPr>
        <w:t xml:space="preserve">Raumenų </w:t>
      </w:r>
      <w:r>
        <w:rPr>
          <w:sz w:val="22"/>
          <w:szCs w:val="22"/>
        </w:rPr>
        <w:t>liga, sukelianti raumenų</w:t>
      </w:r>
      <w:r w:rsidRPr="00B4100D">
        <w:rPr>
          <w:sz w:val="22"/>
          <w:szCs w:val="22"/>
        </w:rPr>
        <w:t xml:space="preserve"> silpnumą</w:t>
      </w:r>
      <w:r>
        <w:rPr>
          <w:sz w:val="22"/>
          <w:szCs w:val="22"/>
        </w:rPr>
        <w:t>.</w:t>
      </w:r>
    </w:p>
    <w:p w:rsidR="00E97D0A" w:rsidRPr="007C7FA9" w:rsidRDefault="00E97D0A" w:rsidP="00E97D0A">
      <w:pPr>
        <w:pStyle w:val="Sraopastraipa"/>
        <w:widowControl w:val="0"/>
        <w:numPr>
          <w:ilvl w:val="0"/>
          <w:numId w:val="19"/>
        </w:numPr>
        <w:ind w:left="567" w:hanging="567"/>
        <w:rPr>
          <w:sz w:val="22"/>
          <w:szCs w:val="22"/>
        </w:rPr>
      </w:pPr>
      <w:r w:rsidRPr="007C7FA9">
        <w:rPr>
          <w:sz w:val="22"/>
          <w:szCs w:val="22"/>
        </w:rPr>
        <w:t xml:space="preserve">Jutimo suvokimo ar galūnių valdymo pokyčiai; </w:t>
      </w:r>
      <w:r>
        <w:rPr>
          <w:sz w:val="22"/>
          <w:szCs w:val="22"/>
        </w:rPr>
        <w:t>s</w:t>
      </w:r>
      <w:r w:rsidRPr="007C7FA9">
        <w:rPr>
          <w:sz w:val="22"/>
          <w:szCs w:val="22"/>
        </w:rPr>
        <w:t>usilpnėję sausgyslių refleksai.</w:t>
      </w:r>
    </w:p>
    <w:p w:rsidR="00E97D0A" w:rsidRPr="00B4100D" w:rsidRDefault="00E97D0A" w:rsidP="00E97D0A">
      <w:pPr>
        <w:pStyle w:val="Sraopastraipa"/>
        <w:widowControl w:val="0"/>
        <w:numPr>
          <w:ilvl w:val="0"/>
          <w:numId w:val="19"/>
        </w:numPr>
        <w:ind w:left="567" w:hanging="567"/>
        <w:rPr>
          <w:sz w:val="22"/>
          <w:szCs w:val="22"/>
        </w:rPr>
      </w:pPr>
      <w:r w:rsidRPr="00B4100D">
        <w:rPr>
          <w:sz w:val="22"/>
          <w:szCs w:val="22"/>
        </w:rPr>
        <w:t>Kvėpavimo sunkumai.</w:t>
      </w:r>
    </w:p>
    <w:p w:rsidR="00E97D0A" w:rsidRPr="00B4100D" w:rsidRDefault="00E97D0A" w:rsidP="00E97D0A">
      <w:pPr>
        <w:pStyle w:val="Sraopastraipa"/>
        <w:widowControl w:val="0"/>
        <w:numPr>
          <w:ilvl w:val="0"/>
          <w:numId w:val="19"/>
        </w:numPr>
        <w:ind w:left="567" w:hanging="567"/>
        <w:rPr>
          <w:sz w:val="22"/>
          <w:szCs w:val="22"/>
        </w:rPr>
      </w:pPr>
      <w:r w:rsidRPr="00B4100D">
        <w:rPr>
          <w:sz w:val="22"/>
          <w:szCs w:val="22"/>
        </w:rPr>
        <w:t>Nenormalūs kepenų funkcijos tyrimų rezultatai.</w:t>
      </w:r>
    </w:p>
    <w:p w:rsidR="00E97D0A" w:rsidRPr="00B4100D" w:rsidRDefault="00E97D0A" w:rsidP="00E97D0A">
      <w:pPr>
        <w:pStyle w:val="Sraopastraipa"/>
        <w:widowControl w:val="0"/>
        <w:numPr>
          <w:ilvl w:val="0"/>
          <w:numId w:val="19"/>
        </w:numPr>
        <w:ind w:left="567" w:hanging="567"/>
        <w:rPr>
          <w:sz w:val="22"/>
          <w:szCs w:val="22"/>
        </w:rPr>
      </w:pPr>
      <w:r w:rsidRPr="00B4100D">
        <w:rPr>
          <w:sz w:val="22"/>
          <w:szCs w:val="22"/>
        </w:rPr>
        <w:t>Sunkus kepenų nepakankamumas.</w:t>
      </w:r>
    </w:p>
    <w:p w:rsidR="00E97D0A" w:rsidRDefault="00E97D0A" w:rsidP="00E97D0A">
      <w:pPr>
        <w:pStyle w:val="Sraopastraipa"/>
        <w:widowControl w:val="0"/>
        <w:numPr>
          <w:ilvl w:val="0"/>
          <w:numId w:val="19"/>
        </w:numPr>
        <w:ind w:left="567" w:hanging="567"/>
        <w:rPr>
          <w:sz w:val="22"/>
          <w:szCs w:val="22"/>
        </w:rPr>
      </w:pPr>
      <w:r w:rsidRPr="00B4100D">
        <w:rPr>
          <w:sz w:val="22"/>
          <w:szCs w:val="22"/>
        </w:rPr>
        <w:t>Alerginės reakcijos, tokios kaip odos išbėrimas kartu su stipriu niežėjimu ir iškilimų susidarymu (dilgėlinė).</w:t>
      </w:r>
    </w:p>
    <w:p w:rsidR="00E97D0A" w:rsidRPr="00B4100D" w:rsidRDefault="00E97D0A" w:rsidP="00E97D0A">
      <w:pPr>
        <w:pStyle w:val="Sraopastraipa"/>
        <w:widowControl w:val="0"/>
        <w:numPr>
          <w:ilvl w:val="0"/>
          <w:numId w:val="19"/>
        </w:numPr>
        <w:ind w:left="567" w:hanging="567"/>
        <w:rPr>
          <w:sz w:val="22"/>
          <w:szCs w:val="22"/>
        </w:rPr>
      </w:pPr>
      <w:r>
        <w:rPr>
          <w:sz w:val="22"/>
          <w:szCs w:val="22"/>
        </w:rPr>
        <w:t>Širdies sutrikimai.</w:t>
      </w:r>
    </w:p>
    <w:p w:rsidR="00E97D0A" w:rsidRDefault="00E97D0A" w:rsidP="00E97D0A">
      <w:pPr>
        <w:pStyle w:val="Sraopastraipa"/>
        <w:widowControl w:val="0"/>
        <w:numPr>
          <w:ilvl w:val="0"/>
          <w:numId w:val="20"/>
        </w:numPr>
        <w:tabs>
          <w:tab w:val="left" w:pos="567"/>
        </w:tabs>
        <w:spacing w:line="260" w:lineRule="exact"/>
        <w:ind w:left="567" w:hanging="567"/>
        <w:rPr>
          <w:sz w:val="22"/>
          <w:szCs w:val="22"/>
        </w:rPr>
      </w:pPr>
      <w:r w:rsidRPr="007C7FA9">
        <w:rPr>
          <w:sz w:val="22"/>
          <w:szCs w:val="22"/>
        </w:rPr>
        <w:t xml:space="preserve">Nenormalus širdies plakimas (matomas EKG) (žr. 2 skyrių „Prieš pradedant gydymą Hydroxychloroquine sulfate Accord“). </w:t>
      </w:r>
    </w:p>
    <w:p w:rsidR="00E97D0A" w:rsidRPr="007C7FA9" w:rsidRDefault="00E97D0A" w:rsidP="00E97D0A">
      <w:pPr>
        <w:pStyle w:val="Sraopastraipa"/>
        <w:widowControl w:val="0"/>
        <w:numPr>
          <w:ilvl w:val="0"/>
          <w:numId w:val="20"/>
        </w:numPr>
        <w:tabs>
          <w:tab w:val="left" w:pos="567"/>
        </w:tabs>
        <w:spacing w:line="260" w:lineRule="exact"/>
        <w:ind w:left="567" w:hanging="567"/>
        <w:rPr>
          <w:sz w:val="22"/>
          <w:szCs w:val="22"/>
        </w:rPr>
      </w:pPr>
      <w:r w:rsidRPr="007C7FA9">
        <w:rPr>
          <w:sz w:val="22"/>
          <w:szCs w:val="22"/>
        </w:rPr>
        <w:t>Psichikos sutrikimai (pvz., kliedesiai, haliucinacijos ir nuotaikų kaita).</w:t>
      </w:r>
      <w:r w:rsidRPr="007C7FA9" w:rsidDel="006175FB">
        <w:rPr>
          <w:sz w:val="22"/>
          <w:szCs w:val="22"/>
        </w:rPr>
        <w:t xml:space="preserve"> </w:t>
      </w:r>
    </w:p>
    <w:p w:rsidR="00E97D0A" w:rsidRPr="00B4100D" w:rsidRDefault="00E97D0A" w:rsidP="00E97D0A">
      <w:pPr>
        <w:keepNext/>
        <w:keepLines/>
        <w:rPr>
          <w:sz w:val="22"/>
          <w:szCs w:val="22"/>
        </w:rPr>
      </w:pPr>
    </w:p>
    <w:p w:rsidR="00E97D0A" w:rsidRPr="00B4100D" w:rsidRDefault="00E97D0A" w:rsidP="00E97D0A">
      <w:pPr>
        <w:tabs>
          <w:tab w:val="left" w:pos="567"/>
        </w:tabs>
        <w:rPr>
          <w:b/>
          <w:snapToGrid w:val="0"/>
          <w:sz w:val="22"/>
          <w:szCs w:val="22"/>
        </w:rPr>
      </w:pPr>
      <w:r w:rsidRPr="00B4100D">
        <w:rPr>
          <w:b/>
          <w:snapToGrid w:val="0"/>
          <w:sz w:val="22"/>
          <w:szCs w:val="22"/>
        </w:rPr>
        <w:t>Pranešimas apie šalutinį poveikį</w:t>
      </w:r>
    </w:p>
    <w:p w:rsidR="00E97D0A" w:rsidRPr="00B4100D" w:rsidRDefault="00E97D0A" w:rsidP="00E97D0A">
      <w:pPr>
        <w:ind w:right="-449"/>
        <w:rPr>
          <w:sz w:val="22"/>
          <w:szCs w:val="22"/>
        </w:rPr>
      </w:pPr>
      <w:r w:rsidRPr="00B4100D">
        <w:rPr>
          <w:snapToGrid w:val="0"/>
          <w:sz w:val="22"/>
          <w:szCs w:val="22"/>
        </w:rPr>
        <w:t>Jeigu pasireiškė šalutinis poveikis, įskaitant šiame lapelyje nenurodytą, pasakykite gydytojui arba vaistininkui.</w:t>
      </w:r>
      <w:r w:rsidRPr="00B4100D">
        <w:rPr>
          <w:sz w:val="22"/>
          <w:szCs w:val="22"/>
        </w:rPr>
        <w:t xml:space="preserve"> </w:t>
      </w:r>
      <w:r w:rsidRPr="006647BE">
        <w:rPr>
          <w:sz w:val="22"/>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6647BE">
        <w:rPr>
          <w:color w:val="0000FF"/>
          <w:sz w:val="22"/>
          <w:szCs w:val="20"/>
          <w:u w:val="single"/>
        </w:rPr>
        <w:t>https://vapris.vvkt.lt/vvkt-web/public/nrv</w:t>
      </w:r>
      <w:r w:rsidRPr="006647BE">
        <w:rPr>
          <w:sz w:val="22"/>
          <w:szCs w:val="20"/>
        </w:rPr>
        <w:t xml:space="preserve"> arba užpildant Paciento pranešimo apie įtariamą nepageidaujamą reakciją (ĮNR) formą, kuri skelbiama </w:t>
      </w:r>
      <w:r w:rsidRPr="006647BE">
        <w:rPr>
          <w:color w:val="0000FF"/>
          <w:sz w:val="22"/>
          <w:szCs w:val="20"/>
          <w:u w:val="single"/>
        </w:rPr>
        <w:t>https://www.vvkt.lt/index.php?4004286486</w:t>
      </w:r>
      <w:r w:rsidRPr="006647BE">
        <w:rPr>
          <w:sz w:val="22"/>
          <w:szCs w:val="20"/>
        </w:rPr>
        <w:t xml:space="preserve">, ir atsiunčiant elektroniniu paštu (adresu </w:t>
      </w:r>
      <w:r w:rsidRPr="006647BE">
        <w:rPr>
          <w:color w:val="0000FF"/>
          <w:sz w:val="22"/>
          <w:szCs w:val="20"/>
          <w:u w:val="single"/>
        </w:rPr>
        <w:t>NepageidaujamaR@vvkt.lt</w:t>
      </w:r>
      <w:r w:rsidRPr="006647BE">
        <w:rPr>
          <w:sz w:val="22"/>
          <w:szCs w:val="20"/>
        </w:rPr>
        <w:t xml:space="preserve">) arba nemokamu telefonu 8 800 73 568. </w:t>
      </w:r>
      <w:r w:rsidRPr="00B4100D">
        <w:rPr>
          <w:sz w:val="22"/>
          <w:szCs w:val="22"/>
        </w:rPr>
        <w:t>Pranešdami apie šalutinį poveikį galite mums padėti gauti daugiau informacijos apie šio vaisto saugumą.</w:t>
      </w:r>
    </w:p>
    <w:p w:rsidR="00E97D0A" w:rsidRPr="00B4100D" w:rsidRDefault="00E97D0A" w:rsidP="00E97D0A">
      <w:pPr>
        <w:pStyle w:val="BTEMEASMCA"/>
      </w:pPr>
    </w:p>
    <w:p w:rsidR="00E97D0A" w:rsidRPr="00B4100D" w:rsidRDefault="00E97D0A" w:rsidP="00E97D0A">
      <w:pPr>
        <w:pStyle w:val="BTEMEASMCA"/>
      </w:pPr>
    </w:p>
    <w:p w:rsidR="00E97D0A" w:rsidRPr="00B4100D" w:rsidRDefault="00E97D0A" w:rsidP="00E97D0A">
      <w:pPr>
        <w:pStyle w:val="PI-1EMEASMCA"/>
      </w:pPr>
      <w:bookmarkStart w:id="13" w:name="_Toc129243143"/>
      <w:bookmarkStart w:id="14" w:name="_Toc129243268"/>
      <w:r w:rsidRPr="00B4100D">
        <w:t>5.</w:t>
      </w:r>
      <w:r w:rsidRPr="00B4100D">
        <w:tab/>
        <w:t xml:space="preserve">Kaip laikyti </w:t>
      </w:r>
      <w:bookmarkEnd w:id="13"/>
      <w:bookmarkEnd w:id="14"/>
      <w:r w:rsidRPr="00B4100D">
        <w:rPr>
          <w:bCs/>
        </w:rPr>
        <w:t xml:space="preserve">Hydroxychloroquine sulfate Accord </w:t>
      </w:r>
    </w:p>
    <w:p w:rsidR="00E97D0A" w:rsidRPr="00B4100D" w:rsidRDefault="00E97D0A" w:rsidP="00E97D0A">
      <w:pPr>
        <w:pStyle w:val="BTEMEASMCA"/>
      </w:pPr>
    </w:p>
    <w:p w:rsidR="00E97D0A" w:rsidRPr="00B4100D" w:rsidRDefault="00E97D0A" w:rsidP="00E97D0A">
      <w:pPr>
        <w:numPr>
          <w:ilvl w:val="12"/>
          <w:numId w:val="0"/>
        </w:numPr>
        <w:ind w:right="-2"/>
        <w:rPr>
          <w:rFonts w:eastAsia="SimSun"/>
          <w:sz w:val="22"/>
          <w:szCs w:val="22"/>
          <w:lang w:eastAsia="zh-CN"/>
        </w:rPr>
      </w:pPr>
      <w:r w:rsidRPr="00B4100D">
        <w:rPr>
          <w:rFonts w:eastAsia="SimSun"/>
          <w:sz w:val="22"/>
          <w:szCs w:val="22"/>
          <w:lang w:eastAsia="zh-CN"/>
        </w:rPr>
        <w:t>Šį vaistą laikykite vaikams nepastebimoje ir nepasiekiamoje vietoje.</w:t>
      </w:r>
    </w:p>
    <w:p w:rsidR="00E97D0A" w:rsidRPr="00B4100D" w:rsidRDefault="00E97D0A" w:rsidP="00E97D0A">
      <w:pPr>
        <w:rPr>
          <w:sz w:val="22"/>
          <w:szCs w:val="22"/>
        </w:rPr>
      </w:pPr>
    </w:p>
    <w:p w:rsidR="00E97D0A" w:rsidRPr="00B4100D" w:rsidRDefault="00E97D0A" w:rsidP="00E97D0A">
      <w:pPr>
        <w:pStyle w:val="BTEMEASMCA"/>
      </w:pPr>
      <w:r w:rsidRPr="00B4100D">
        <w:t>Ant dėžutės ir lizdinės plokštelės po „EXP“ nurodytam tinkamumo laikui pasibaigus, šio vaisto vartoti negalima. Vaistas tinkamas vartoti iki paskutinės nurodyto mėnesio dienos.</w:t>
      </w:r>
    </w:p>
    <w:p w:rsidR="00E97D0A" w:rsidRPr="00B4100D" w:rsidRDefault="00E97D0A" w:rsidP="00E97D0A">
      <w:pPr>
        <w:rPr>
          <w:sz w:val="22"/>
          <w:szCs w:val="22"/>
        </w:rPr>
      </w:pPr>
    </w:p>
    <w:p w:rsidR="00E97D0A" w:rsidRPr="00B4100D" w:rsidRDefault="00E97D0A" w:rsidP="00E97D0A">
      <w:pPr>
        <w:rPr>
          <w:snapToGrid w:val="0"/>
          <w:sz w:val="22"/>
          <w:szCs w:val="20"/>
        </w:rPr>
      </w:pPr>
      <w:r w:rsidRPr="00B4100D">
        <w:rPr>
          <w:snapToGrid w:val="0"/>
          <w:sz w:val="22"/>
          <w:szCs w:val="20"/>
        </w:rPr>
        <w:t>Šiam vaistui specialių laikymo sąlygų nereikia.</w:t>
      </w:r>
    </w:p>
    <w:p w:rsidR="00E97D0A" w:rsidRPr="00B4100D" w:rsidRDefault="00E97D0A" w:rsidP="00E97D0A">
      <w:pPr>
        <w:rPr>
          <w:sz w:val="22"/>
          <w:szCs w:val="22"/>
        </w:rPr>
      </w:pPr>
    </w:p>
    <w:p w:rsidR="00E97D0A" w:rsidRPr="00B4100D" w:rsidRDefault="00E97D0A" w:rsidP="00E97D0A">
      <w:pPr>
        <w:pStyle w:val="BTEMEASMCA"/>
      </w:pPr>
      <w:r w:rsidRPr="00B4100D">
        <w:t>Vaistų negalima išmesti į kanalizaciją arba su buitinėmis atliekomis. Kaip išmesti nereikalingus vaistus, klauskite vaistininko. Šios priemonės padės apsaugoti aplinką.</w:t>
      </w:r>
    </w:p>
    <w:p w:rsidR="00E97D0A" w:rsidRPr="00B4100D" w:rsidRDefault="00E97D0A" w:rsidP="00E97D0A">
      <w:pPr>
        <w:pStyle w:val="BTEMEASMCA"/>
      </w:pPr>
    </w:p>
    <w:p w:rsidR="00E97D0A" w:rsidRPr="00B4100D" w:rsidRDefault="00E97D0A" w:rsidP="00E97D0A">
      <w:pPr>
        <w:pStyle w:val="BTEMEASMCA"/>
      </w:pPr>
    </w:p>
    <w:p w:rsidR="00E97D0A" w:rsidRPr="00B4100D" w:rsidRDefault="00E97D0A" w:rsidP="00E97D0A">
      <w:pPr>
        <w:pStyle w:val="PI-1EMEASMCA"/>
        <w:keepLines/>
      </w:pPr>
      <w:bookmarkStart w:id="15" w:name="_Toc129243144"/>
      <w:bookmarkStart w:id="16" w:name="_Toc129243269"/>
      <w:r w:rsidRPr="00B4100D">
        <w:t>6.</w:t>
      </w:r>
      <w:r w:rsidRPr="00B4100D">
        <w:tab/>
        <w:t>Pakuotės turinys ir kita informacija</w:t>
      </w:r>
      <w:bookmarkEnd w:id="15"/>
      <w:bookmarkEnd w:id="16"/>
    </w:p>
    <w:p w:rsidR="00E97D0A" w:rsidRPr="00B4100D" w:rsidRDefault="00E97D0A" w:rsidP="00E97D0A">
      <w:pPr>
        <w:pStyle w:val="BTEMEASMCA"/>
        <w:keepNext/>
      </w:pPr>
    </w:p>
    <w:p w:rsidR="00E97D0A" w:rsidRPr="00B4100D" w:rsidRDefault="00E97D0A" w:rsidP="00E97D0A">
      <w:pPr>
        <w:pStyle w:val="PI-3EMEASMCA"/>
        <w:keepNext/>
        <w:keepLines/>
      </w:pPr>
      <w:r w:rsidRPr="00B4100D">
        <w:t>Hydroxychloroquine sulfate Accord sudėtis</w:t>
      </w:r>
    </w:p>
    <w:p w:rsidR="00E97D0A" w:rsidRPr="00B4100D" w:rsidRDefault="00E97D0A" w:rsidP="00E97D0A">
      <w:pPr>
        <w:numPr>
          <w:ilvl w:val="0"/>
          <w:numId w:val="1"/>
        </w:numPr>
        <w:tabs>
          <w:tab w:val="clear" w:pos="360"/>
          <w:tab w:val="num" w:pos="567"/>
        </w:tabs>
        <w:ind w:left="567" w:hanging="567"/>
        <w:rPr>
          <w:sz w:val="22"/>
          <w:szCs w:val="22"/>
        </w:rPr>
      </w:pPr>
      <w:r w:rsidRPr="00B4100D">
        <w:rPr>
          <w:sz w:val="22"/>
          <w:szCs w:val="22"/>
        </w:rPr>
        <w:t>Kiekvienoje tabletėje yra 200 mg veikliosios medžiagos hidroksichlorokvino sulfato.</w:t>
      </w:r>
    </w:p>
    <w:p w:rsidR="00E97D0A" w:rsidRPr="00B4100D" w:rsidRDefault="00E97D0A" w:rsidP="00E97D0A">
      <w:pPr>
        <w:numPr>
          <w:ilvl w:val="0"/>
          <w:numId w:val="1"/>
        </w:numPr>
        <w:tabs>
          <w:tab w:val="clear" w:pos="360"/>
          <w:tab w:val="num" w:pos="567"/>
        </w:tabs>
        <w:ind w:left="567" w:hanging="567"/>
        <w:rPr>
          <w:sz w:val="22"/>
          <w:szCs w:val="22"/>
        </w:rPr>
      </w:pPr>
      <w:r w:rsidRPr="00B4100D">
        <w:rPr>
          <w:sz w:val="22"/>
          <w:szCs w:val="22"/>
        </w:rPr>
        <w:t>Pagalbinės medžiagos yra laktozė monohidratas, kukurūzų krakmolas, magnio stearatas (E470b), povidonas (E1201), polivinilo alkoholis (E1203), talkas (E553b), makrogolis ir titano dioksidas (E171).</w:t>
      </w:r>
    </w:p>
    <w:p w:rsidR="00E97D0A" w:rsidRPr="00B4100D" w:rsidRDefault="00E97D0A" w:rsidP="00E97D0A">
      <w:pPr>
        <w:pStyle w:val="BTEMEASMCA"/>
      </w:pPr>
    </w:p>
    <w:p w:rsidR="00E97D0A" w:rsidRPr="00B4100D" w:rsidRDefault="00E97D0A" w:rsidP="00E97D0A">
      <w:pPr>
        <w:pStyle w:val="PI-3EMEASMCA"/>
      </w:pPr>
      <w:r w:rsidRPr="00B4100D">
        <w:t>Hydroxychloroquine sulfate Accord išvaizda ir kiekis pakuotėje</w:t>
      </w:r>
    </w:p>
    <w:p w:rsidR="00E97D0A" w:rsidRPr="00B4100D" w:rsidRDefault="00E97D0A" w:rsidP="00E97D0A">
      <w:pPr>
        <w:autoSpaceDE w:val="0"/>
        <w:autoSpaceDN w:val="0"/>
        <w:adjustRightInd w:val="0"/>
        <w:rPr>
          <w:sz w:val="22"/>
          <w:szCs w:val="22"/>
        </w:rPr>
      </w:pPr>
      <w:r w:rsidRPr="00B4100D">
        <w:rPr>
          <w:sz w:val="22"/>
          <w:szCs w:val="22"/>
        </w:rPr>
        <w:t>Hydroxychloroquine sulfate Accord 200 mg plėvele dengtos tabletės yra baltos arba beveik baltos, žemės riešuto formos, abipus išgaubtos, plėvele dengtos tabletės, kurių vienoje pusėje yra įspaudas „H11“, o kita pusė lygi.</w:t>
      </w:r>
    </w:p>
    <w:p w:rsidR="00E97D0A" w:rsidRPr="00B4100D" w:rsidRDefault="00E97D0A" w:rsidP="00E97D0A">
      <w:pPr>
        <w:autoSpaceDE w:val="0"/>
        <w:autoSpaceDN w:val="0"/>
        <w:adjustRightInd w:val="0"/>
        <w:rPr>
          <w:sz w:val="22"/>
          <w:szCs w:val="22"/>
        </w:rPr>
      </w:pPr>
      <w:r w:rsidRPr="00B4100D">
        <w:rPr>
          <w:sz w:val="22"/>
          <w:szCs w:val="22"/>
        </w:rPr>
        <w:t>Apytiksliai matmenys yra 12,80 ± 0,05 mm x 6,10 ± 0,05 mm.</w:t>
      </w:r>
    </w:p>
    <w:p w:rsidR="00E97D0A" w:rsidRPr="00B4100D" w:rsidRDefault="00E97D0A" w:rsidP="00E97D0A">
      <w:pPr>
        <w:autoSpaceDE w:val="0"/>
        <w:autoSpaceDN w:val="0"/>
        <w:adjustRightInd w:val="0"/>
        <w:rPr>
          <w:sz w:val="22"/>
          <w:szCs w:val="22"/>
        </w:rPr>
      </w:pPr>
      <w:r w:rsidRPr="00B4100D">
        <w:rPr>
          <w:sz w:val="22"/>
          <w:szCs w:val="22"/>
        </w:rPr>
        <w:t>Jos yra tiekiamos lizdinėse plokštelėse po 20, 30, 50, 60, 90 arba 100 tablečių. Gali būti tiekiamos ne visų dydžių pakuotės.</w:t>
      </w:r>
    </w:p>
    <w:p w:rsidR="00E97D0A" w:rsidRPr="00B4100D" w:rsidRDefault="00E97D0A" w:rsidP="00E97D0A">
      <w:pPr>
        <w:rPr>
          <w:sz w:val="22"/>
          <w:szCs w:val="22"/>
        </w:rPr>
      </w:pPr>
    </w:p>
    <w:p w:rsidR="00E97D0A" w:rsidRPr="00B4100D" w:rsidRDefault="00E97D0A" w:rsidP="00E97D0A">
      <w:pPr>
        <w:pStyle w:val="PI-3EMEASMCA"/>
      </w:pPr>
      <w:r w:rsidRPr="00B4100D">
        <w:t>Registruotojas ir gamintojas</w:t>
      </w:r>
    </w:p>
    <w:p w:rsidR="00E97D0A" w:rsidRPr="00B4100D" w:rsidRDefault="00E97D0A" w:rsidP="00E97D0A">
      <w:pPr>
        <w:pStyle w:val="BTEMEASMCA"/>
      </w:pPr>
    </w:p>
    <w:p w:rsidR="00E97D0A" w:rsidRPr="00B4100D" w:rsidRDefault="00E97D0A" w:rsidP="00E97D0A">
      <w:pPr>
        <w:pStyle w:val="BTEMEASMCA"/>
        <w:rPr>
          <w:i/>
          <w:iCs/>
        </w:rPr>
      </w:pPr>
      <w:r w:rsidRPr="00B4100D">
        <w:rPr>
          <w:i/>
          <w:iCs/>
        </w:rPr>
        <w:t>Registruotojas</w:t>
      </w:r>
    </w:p>
    <w:p w:rsidR="00E97D0A" w:rsidRPr="00B4100D" w:rsidRDefault="00E97D0A" w:rsidP="00E97D0A">
      <w:pPr>
        <w:pStyle w:val="BTEMEASMCA"/>
      </w:pPr>
      <w:r w:rsidRPr="00B4100D">
        <w:t xml:space="preserve">Accord Healthcare B.V. </w:t>
      </w:r>
    </w:p>
    <w:p w:rsidR="00E97D0A" w:rsidRPr="00B4100D" w:rsidRDefault="00E97D0A" w:rsidP="00E97D0A">
      <w:pPr>
        <w:pStyle w:val="BTEMEASMCA"/>
      </w:pPr>
      <w:r w:rsidRPr="00B4100D">
        <w:t xml:space="preserve">Winthontlaan 200 </w:t>
      </w:r>
    </w:p>
    <w:p w:rsidR="00E97D0A" w:rsidRPr="00B4100D" w:rsidRDefault="00E97D0A" w:rsidP="00E97D0A">
      <w:pPr>
        <w:pStyle w:val="BTEMEASMCA"/>
      </w:pPr>
      <w:r w:rsidRPr="00B4100D">
        <w:t xml:space="preserve">3526 KV Utrecht </w:t>
      </w:r>
    </w:p>
    <w:p w:rsidR="00E97D0A" w:rsidRPr="00B4100D" w:rsidRDefault="00E97D0A" w:rsidP="00E97D0A">
      <w:pPr>
        <w:pStyle w:val="BTEMEASMCA"/>
      </w:pPr>
      <w:r w:rsidRPr="00B4100D">
        <w:t>Nyderlandai</w:t>
      </w:r>
    </w:p>
    <w:p w:rsidR="00E97D0A" w:rsidRPr="00B4100D" w:rsidRDefault="00E97D0A" w:rsidP="00E97D0A">
      <w:pPr>
        <w:pStyle w:val="BTEMEASMCA"/>
      </w:pPr>
    </w:p>
    <w:p w:rsidR="00E97D0A" w:rsidRPr="00B4100D" w:rsidRDefault="00E97D0A" w:rsidP="00E97D0A">
      <w:pPr>
        <w:rPr>
          <w:i/>
          <w:sz w:val="22"/>
          <w:szCs w:val="22"/>
        </w:rPr>
      </w:pPr>
      <w:r w:rsidRPr="00B4100D">
        <w:rPr>
          <w:i/>
          <w:sz w:val="22"/>
          <w:szCs w:val="22"/>
        </w:rPr>
        <w:t>Gamintoja</w:t>
      </w:r>
      <w:r>
        <w:rPr>
          <w:i/>
          <w:sz w:val="22"/>
          <w:szCs w:val="22"/>
        </w:rPr>
        <w:t>s</w:t>
      </w:r>
    </w:p>
    <w:p w:rsidR="00E97D0A" w:rsidRPr="00B4100D" w:rsidRDefault="00E97D0A" w:rsidP="00E97D0A">
      <w:pPr>
        <w:numPr>
          <w:ilvl w:val="12"/>
          <w:numId w:val="0"/>
        </w:numPr>
        <w:tabs>
          <w:tab w:val="left" w:pos="720"/>
        </w:tabs>
        <w:ind w:right="-2"/>
        <w:rPr>
          <w:sz w:val="22"/>
          <w:szCs w:val="22"/>
        </w:rPr>
      </w:pPr>
      <w:r w:rsidRPr="00B4100D">
        <w:rPr>
          <w:sz w:val="22"/>
          <w:szCs w:val="22"/>
        </w:rPr>
        <w:t>Laboratori Fundacio Dau</w:t>
      </w:r>
    </w:p>
    <w:p w:rsidR="00E97D0A" w:rsidRPr="00B4100D" w:rsidRDefault="00E97D0A" w:rsidP="00E97D0A">
      <w:pPr>
        <w:numPr>
          <w:ilvl w:val="12"/>
          <w:numId w:val="0"/>
        </w:numPr>
        <w:tabs>
          <w:tab w:val="left" w:pos="720"/>
        </w:tabs>
        <w:ind w:right="-2"/>
        <w:rPr>
          <w:sz w:val="22"/>
          <w:szCs w:val="22"/>
        </w:rPr>
      </w:pPr>
      <w:r w:rsidRPr="00B4100D">
        <w:rPr>
          <w:sz w:val="22"/>
          <w:szCs w:val="22"/>
        </w:rPr>
        <w:t>C/c, 12-14 Poligono Industrial Zona Franca</w:t>
      </w:r>
    </w:p>
    <w:p w:rsidR="00E97D0A" w:rsidRPr="00B4100D" w:rsidRDefault="00E97D0A" w:rsidP="00E97D0A">
      <w:pPr>
        <w:numPr>
          <w:ilvl w:val="12"/>
          <w:numId w:val="0"/>
        </w:numPr>
        <w:tabs>
          <w:tab w:val="left" w:pos="720"/>
        </w:tabs>
        <w:ind w:right="-2"/>
        <w:rPr>
          <w:sz w:val="22"/>
          <w:szCs w:val="20"/>
        </w:rPr>
      </w:pPr>
      <w:r w:rsidRPr="00B4100D">
        <w:rPr>
          <w:sz w:val="22"/>
          <w:szCs w:val="22"/>
        </w:rPr>
        <w:t>08040 Barcelona</w:t>
      </w:r>
    </w:p>
    <w:p w:rsidR="00E97D0A" w:rsidRPr="00B4100D" w:rsidRDefault="00E97D0A" w:rsidP="00E97D0A">
      <w:pPr>
        <w:numPr>
          <w:ilvl w:val="12"/>
          <w:numId w:val="0"/>
        </w:numPr>
        <w:tabs>
          <w:tab w:val="left" w:pos="720"/>
        </w:tabs>
        <w:ind w:right="-2"/>
        <w:rPr>
          <w:sz w:val="22"/>
          <w:szCs w:val="22"/>
        </w:rPr>
      </w:pPr>
      <w:r w:rsidRPr="00B4100D">
        <w:rPr>
          <w:sz w:val="22"/>
          <w:szCs w:val="22"/>
        </w:rPr>
        <w:t>Ispanija</w:t>
      </w:r>
    </w:p>
    <w:p w:rsidR="00E97D0A" w:rsidRPr="00B4100D" w:rsidRDefault="00E97D0A" w:rsidP="00E97D0A">
      <w:pPr>
        <w:numPr>
          <w:ilvl w:val="12"/>
          <w:numId w:val="0"/>
        </w:numPr>
        <w:tabs>
          <w:tab w:val="left" w:pos="567"/>
        </w:tabs>
        <w:ind w:right="-2"/>
        <w:rPr>
          <w:iCs/>
          <w:sz w:val="22"/>
          <w:szCs w:val="20"/>
        </w:rPr>
      </w:pPr>
    </w:p>
    <w:p w:rsidR="00E97D0A" w:rsidRPr="00B4100D" w:rsidRDefault="00E97D0A" w:rsidP="00E97D0A">
      <w:pPr>
        <w:numPr>
          <w:ilvl w:val="12"/>
          <w:numId w:val="0"/>
        </w:numPr>
        <w:tabs>
          <w:tab w:val="left" w:pos="567"/>
        </w:tabs>
        <w:ind w:right="-2"/>
        <w:rPr>
          <w:iCs/>
          <w:sz w:val="22"/>
          <w:szCs w:val="20"/>
        </w:rPr>
      </w:pPr>
      <w:r w:rsidRPr="00B4100D">
        <w:rPr>
          <w:iCs/>
          <w:sz w:val="22"/>
          <w:szCs w:val="20"/>
        </w:rPr>
        <w:t>arba</w:t>
      </w:r>
    </w:p>
    <w:p w:rsidR="00E97D0A" w:rsidRPr="00B4100D" w:rsidRDefault="00E97D0A" w:rsidP="00E97D0A">
      <w:pPr>
        <w:numPr>
          <w:ilvl w:val="12"/>
          <w:numId w:val="0"/>
        </w:numPr>
        <w:tabs>
          <w:tab w:val="left" w:pos="567"/>
        </w:tabs>
        <w:ind w:right="-2"/>
        <w:rPr>
          <w:iCs/>
          <w:sz w:val="22"/>
          <w:szCs w:val="20"/>
        </w:rPr>
      </w:pPr>
    </w:p>
    <w:p w:rsidR="00E97D0A" w:rsidRPr="00B4100D" w:rsidRDefault="00E97D0A" w:rsidP="00E97D0A">
      <w:pPr>
        <w:numPr>
          <w:ilvl w:val="12"/>
          <w:numId w:val="0"/>
        </w:numPr>
        <w:tabs>
          <w:tab w:val="left" w:pos="720"/>
        </w:tabs>
        <w:ind w:right="-2"/>
        <w:rPr>
          <w:sz w:val="22"/>
          <w:szCs w:val="22"/>
        </w:rPr>
      </w:pPr>
      <w:r w:rsidRPr="00B4100D">
        <w:rPr>
          <w:sz w:val="22"/>
          <w:szCs w:val="22"/>
        </w:rPr>
        <w:t>Accord Healthcare Polska Sp. z o.o.</w:t>
      </w:r>
    </w:p>
    <w:p w:rsidR="00E97D0A" w:rsidRPr="00B4100D" w:rsidRDefault="00E97D0A" w:rsidP="00E97D0A">
      <w:pPr>
        <w:numPr>
          <w:ilvl w:val="12"/>
          <w:numId w:val="0"/>
        </w:numPr>
        <w:tabs>
          <w:tab w:val="left" w:pos="720"/>
        </w:tabs>
        <w:ind w:right="-2"/>
        <w:rPr>
          <w:sz w:val="22"/>
          <w:szCs w:val="20"/>
        </w:rPr>
      </w:pPr>
      <w:r w:rsidRPr="00B4100D">
        <w:rPr>
          <w:sz w:val="22"/>
          <w:szCs w:val="22"/>
        </w:rPr>
        <w:t>ul. Lutomierska 50</w:t>
      </w:r>
    </w:p>
    <w:p w:rsidR="00E97D0A" w:rsidRPr="00B4100D" w:rsidRDefault="00E97D0A" w:rsidP="00E97D0A">
      <w:pPr>
        <w:numPr>
          <w:ilvl w:val="12"/>
          <w:numId w:val="0"/>
        </w:numPr>
        <w:tabs>
          <w:tab w:val="left" w:pos="720"/>
        </w:tabs>
        <w:ind w:right="-2"/>
        <w:rPr>
          <w:sz w:val="22"/>
          <w:szCs w:val="22"/>
        </w:rPr>
      </w:pPr>
      <w:r w:rsidRPr="00B4100D">
        <w:rPr>
          <w:sz w:val="22"/>
          <w:szCs w:val="22"/>
        </w:rPr>
        <w:t>95-200 Pabianice</w:t>
      </w:r>
    </w:p>
    <w:p w:rsidR="00E97D0A" w:rsidRPr="00B4100D" w:rsidRDefault="00E97D0A" w:rsidP="00E97D0A">
      <w:pPr>
        <w:numPr>
          <w:ilvl w:val="12"/>
          <w:numId w:val="0"/>
        </w:numPr>
        <w:tabs>
          <w:tab w:val="left" w:pos="720"/>
        </w:tabs>
        <w:ind w:right="-2"/>
        <w:rPr>
          <w:sz w:val="22"/>
          <w:szCs w:val="22"/>
        </w:rPr>
      </w:pPr>
      <w:r w:rsidRPr="00B4100D">
        <w:rPr>
          <w:sz w:val="22"/>
          <w:szCs w:val="22"/>
        </w:rPr>
        <w:t>Lenkija</w:t>
      </w:r>
    </w:p>
    <w:p w:rsidR="00E97D0A" w:rsidRPr="00B4100D" w:rsidRDefault="00E97D0A" w:rsidP="00E97D0A">
      <w:pPr>
        <w:numPr>
          <w:ilvl w:val="12"/>
          <w:numId w:val="0"/>
        </w:numPr>
        <w:tabs>
          <w:tab w:val="left" w:pos="567"/>
        </w:tabs>
        <w:ind w:right="-2"/>
        <w:rPr>
          <w:iCs/>
          <w:sz w:val="22"/>
          <w:szCs w:val="20"/>
        </w:rPr>
      </w:pPr>
    </w:p>
    <w:p w:rsidR="00E97D0A" w:rsidRPr="00B4100D" w:rsidRDefault="00E97D0A" w:rsidP="00E97D0A">
      <w:pPr>
        <w:numPr>
          <w:ilvl w:val="12"/>
          <w:numId w:val="0"/>
        </w:numPr>
        <w:tabs>
          <w:tab w:val="left" w:pos="567"/>
        </w:tabs>
        <w:ind w:right="-2"/>
        <w:rPr>
          <w:iCs/>
          <w:sz w:val="22"/>
          <w:szCs w:val="20"/>
        </w:rPr>
      </w:pPr>
      <w:r w:rsidRPr="00B4100D">
        <w:rPr>
          <w:iCs/>
          <w:sz w:val="22"/>
          <w:szCs w:val="20"/>
        </w:rPr>
        <w:t>arba</w:t>
      </w:r>
    </w:p>
    <w:p w:rsidR="00E97D0A" w:rsidRPr="00B4100D" w:rsidRDefault="00E97D0A" w:rsidP="00E97D0A">
      <w:pPr>
        <w:numPr>
          <w:ilvl w:val="12"/>
          <w:numId w:val="0"/>
        </w:numPr>
        <w:tabs>
          <w:tab w:val="left" w:pos="567"/>
        </w:tabs>
        <w:ind w:right="-2"/>
        <w:rPr>
          <w:iCs/>
          <w:sz w:val="22"/>
          <w:szCs w:val="20"/>
        </w:rPr>
      </w:pPr>
    </w:p>
    <w:p w:rsidR="00E97D0A" w:rsidRPr="00B4100D" w:rsidRDefault="00E97D0A" w:rsidP="00E97D0A">
      <w:pPr>
        <w:widowControl w:val="0"/>
        <w:numPr>
          <w:ilvl w:val="12"/>
          <w:numId w:val="0"/>
        </w:numPr>
        <w:ind w:right="-2"/>
        <w:rPr>
          <w:color w:val="000000"/>
          <w:sz w:val="22"/>
          <w:szCs w:val="22"/>
        </w:rPr>
      </w:pPr>
      <w:r w:rsidRPr="00B4100D">
        <w:rPr>
          <w:color w:val="000000"/>
          <w:sz w:val="22"/>
          <w:szCs w:val="22"/>
        </w:rPr>
        <w:t>Pharmadox Healthcare Limited</w:t>
      </w:r>
    </w:p>
    <w:p w:rsidR="00E97D0A" w:rsidRPr="00B4100D" w:rsidRDefault="00E97D0A" w:rsidP="00E97D0A">
      <w:pPr>
        <w:widowControl w:val="0"/>
        <w:numPr>
          <w:ilvl w:val="12"/>
          <w:numId w:val="0"/>
        </w:numPr>
        <w:ind w:right="-2"/>
        <w:rPr>
          <w:color w:val="000000"/>
          <w:sz w:val="22"/>
          <w:szCs w:val="22"/>
        </w:rPr>
      </w:pPr>
      <w:r w:rsidRPr="00B4100D">
        <w:rPr>
          <w:color w:val="000000"/>
          <w:sz w:val="22"/>
          <w:szCs w:val="22"/>
        </w:rPr>
        <w:t>KW20A Corradino Industrial Estate</w:t>
      </w:r>
    </w:p>
    <w:p w:rsidR="00E97D0A" w:rsidRPr="00B4100D" w:rsidRDefault="00E97D0A" w:rsidP="00E97D0A">
      <w:pPr>
        <w:rPr>
          <w:sz w:val="22"/>
          <w:szCs w:val="20"/>
        </w:rPr>
      </w:pPr>
      <w:r w:rsidRPr="00B4100D">
        <w:rPr>
          <w:color w:val="000000"/>
          <w:sz w:val="22"/>
          <w:szCs w:val="22"/>
        </w:rPr>
        <w:t>PLA 3000 Paola</w:t>
      </w:r>
    </w:p>
    <w:p w:rsidR="00E97D0A" w:rsidRPr="00B4100D" w:rsidRDefault="00E97D0A" w:rsidP="00E97D0A">
      <w:pPr>
        <w:rPr>
          <w:sz w:val="22"/>
          <w:szCs w:val="22"/>
        </w:rPr>
      </w:pPr>
      <w:r w:rsidRPr="00B4100D">
        <w:rPr>
          <w:color w:val="000000"/>
          <w:sz w:val="22"/>
          <w:szCs w:val="22"/>
        </w:rPr>
        <w:t>Malta</w:t>
      </w:r>
    </w:p>
    <w:p w:rsidR="00E97D0A" w:rsidRPr="00B4100D" w:rsidRDefault="00E97D0A" w:rsidP="00E97D0A">
      <w:pPr>
        <w:pStyle w:val="BTbEMEASMCA"/>
      </w:pPr>
    </w:p>
    <w:p w:rsidR="00E97D0A" w:rsidRPr="00DF41AE" w:rsidRDefault="00E97D0A" w:rsidP="00E97D0A">
      <w:pPr>
        <w:rPr>
          <w:b/>
          <w:bCs/>
          <w:sz w:val="22"/>
          <w:szCs w:val="22"/>
        </w:rPr>
      </w:pPr>
      <w:r w:rsidRPr="001506CC">
        <w:rPr>
          <w:b/>
          <w:bCs/>
          <w:sz w:val="22"/>
          <w:szCs w:val="22"/>
        </w:rPr>
        <w:t>Šis vaistas Europos ekonominės erdvės</w:t>
      </w:r>
      <w:r w:rsidRPr="00DF41AE">
        <w:rPr>
          <w:b/>
          <w:bCs/>
          <w:sz w:val="22"/>
          <w:szCs w:val="22"/>
        </w:rPr>
        <w:t xml:space="preserve"> valstybėse narėse registruotas tokiais pavadinimais:</w:t>
      </w:r>
    </w:p>
    <w:p w:rsidR="00E97D0A" w:rsidRPr="00B4100D" w:rsidRDefault="00E97D0A" w:rsidP="00E97D0A">
      <w:pPr>
        <w:pStyle w:val="BTbEMEASMCA"/>
      </w:pPr>
    </w:p>
    <w:tbl>
      <w:tblPr>
        <w:tblW w:w="8647" w:type="dxa"/>
        <w:tblInd w:w="-5" w:type="dxa"/>
        <w:tblBorders>
          <w:top w:val="single" w:sz="4" w:space="0" w:color="333333"/>
          <w:left w:val="single" w:sz="4" w:space="0" w:color="333333"/>
          <w:bottom w:val="single" w:sz="4" w:space="0" w:color="333333"/>
          <w:right w:val="single" w:sz="4" w:space="0" w:color="333333"/>
          <w:insideH w:val="single" w:sz="6" w:space="0" w:color="333333"/>
          <w:insideV w:val="single" w:sz="6" w:space="0" w:color="333333"/>
        </w:tblBorders>
        <w:tblLayout w:type="fixed"/>
        <w:tblLook w:val="0000" w:firstRow="0" w:lastRow="0" w:firstColumn="0" w:lastColumn="0" w:noHBand="0" w:noVBand="0"/>
      </w:tblPr>
      <w:tblGrid>
        <w:gridCol w:w="1701"/>
        <w:gridCol w:w="6946"/>
      </w:tblGrid>
      <w:tr w:rsidR="00E97D0A" w:rsidRPr="001506CC" w:rsidTr="0009786D">
        <w:trPr>
          <w:trHeight w:val="260"/>
        </w:trPr>
        <w:tc>
          <w:tcPr>
            <w:tcW w:w="1701" w:type="dxa"/>
            <w:tcBorders>
              <w:top w:val="single" w:sz="4" w:space="0" w:color="333333"/>
            </w:tcBorders>
          </w:tcPr>
          <w:p w:rsidR="00E97D0A" w:rsidRPr="001506CC" w:rsidRDefault="00E97D0A" w:rsidP="0009786D">
            <w:pPr>
              <w:pStyle w:val="BTbEMEASMCA"/>
            </w:pPr>
            <w:r w:rsidRPr="001506CC">
              <w:t>Valstybės narės pavadinimas</w:t>
            </w:r>
          </w:p>
        </w:tc>
        <w:tc>
          <w:tcPr>
            <w:tcW w:w="6946" w:type="dxa"/>
            <w:tcBorders>
              <w:top w:val="single" w:sz="4" w:space="0" w:color="333333"/>
            </w:tcBorders>
          </w:tcPr>
          <w:p w:rsidR="00E97D0A" w:rsidRPr="001506CC" w:rsidRDefault="00E97D0A" w:rsidP="0009786D">
            <w:pPr>
              <w:pStyle w:val="BTbEMEASMCA"/>
            </w:pPr>
            <w:r w:rsidRPr="001506CC">
              <w:t>Vaisto pavadinimas</w:t>
            </w:r>
          </w:p>
        </w:tc>
      </w:tr>
      <w:tr w:rsidR="00E97D0A" w:rsidRPr="001506CC" w:rsidTr="0009786D">
        <w:tc>
          <w:tcPr>
            <w:tcW w:w="1701" w:type="dxa"/>
            <w:shd w:val="clear" w:color="auto" w:fill="auto"/>
          </w:tcPr>
          <w:p w:rsidR="00E97D0A" w:rsidRPr="00DF41AE" w:rsidRDefault="00E97D0A" w:rsidP="0009786D">
            <w:pPr>
              <w:rPr>
                <w:b/>
                <w:sz w:val="22"/>
                <w:szCs w:val="22"/>
              </w:rPr>
            </w:pPr>
            <w:r w:rsidRPr="00DF41AE">
              <w:rPr>
                <w:sz w:val="22"/>
                <w:szCs w:val="22"/>
              </w:rPr>
              <w:t>Kipras</w:t>
            </w:r>
          </w:p>
        </w:tc>
        <w:tc>
          <w:tcPr>
            <w:tcW w:w="6946" w:type="dxa"/>
            <w:shd w:val="clear" w:color="auto" w:fill="auto"/>
          </w:tcPr>
          <w:p w:rsidR="00E97D0A" w:rsidRPr="00DF41AE" w:rsidRDefault="00E97D0A" w:rsidP="0009786D">
            <w:pPr>
              <w:rPr>
                <w:b/>
                <w:sz w:val="22"/>
                <w:szCs w:val="22"/>
              </w:rPr>
            </w:pPr>
            <w:r w:rsidRPr="00DF41AE">
              <w:rPr>
                <w:sz w:val="22"/>
                <w:szCs w:val="22"/>
              </w:rPr>
              <w:t>Hydroxychloroquine sulfate Accord 200 mg film-coated tablets</w:t>
            </w:r>
          </w:p>
        </w:tc>
      </w:tr>
      <w:tr w:rsidR="00E97D0A" w:rsidRPr="001506CC" w:rsidTr="0009786D">
        <w:tc>
          <w:tcPr>
            <w:tcW w:w="1701" w:type="dxa"/>
            <w:shd w:val="clear" w:color="auto" w:fill="auto"/>
          </w:tcPr>
          <w:p w:rsidR="00E97D0A" w:rsidRPr="00DF41AE" w:rsidRDefault="00E97D0A" w:rsidP="0009786D">
            <w:pPr>
              <w:rPr>
                <w:b/>
                <w:sz w:val="22"/>
                <w:szCs w:val="22"/>
              </w:rPr>
            </w:pPr>
            <w:r w:rsidRPr="00DF41AE">
              <w:rPr>
                <w:sz w:val="22"/>
                <w:szCs w:val="22"/>
              </w:rPr>
              <w:t>Ispanija</w:t>
            </w:r>
          </w:p>
        </w:tc>
        <w:tc>
          <w:tcPr>
            <w:tcW w:w="6946" w:type="dxa"/>
            <w:shd w:val="clear" w:color="auto" w:fill="auto"/>
          </w:tcPr>
          <w:p w:rsidR="00E97D0A" w:rsidRPr="00DF41AE" w:rsidRDefault="00E97D0A" w:rsidP="0009786D">
            <w:pPr>
              <w:rPr>
                <w:b/>
                <w:sz w:val="22"/>
                <w:szCs w:val="22"/>
              </w:rPr>
            </w:pPr>
            <w:r w:rsidRPr="00DF41AE">
              <w:rPr>
                <w:sz w:val="22"/>
                <w:szCs w:val="22"/>
              </w:rPr>
              <w:t>Hidroxicloroquina Accord 200 mg comprimido recubierto con película EFG</w:t>
            </w:r>
          </w:p>
        </w:tc>
      </w:tr>
      <w:tr w:rsidR="00E97D0A" w:rsidRPr="001506CC" w:rsidTr="0009786D">
        <w:tc>
          <w:tcPr>
            <w:tcW w:w="1701" w:type="dxa"/>
            <w:shd w:val="clear" w:color="auto" w:fill="auto"/>
          </w:tcPr>
          <w:p w:rsidR="00E97D0A" w:rsidRPr="00DF41AE" w:rsidRDefault="00E97D0A" w:rsidP="0009786D">
            <w:pPr>
              <w:rPr>
                <w:b/>
                <w:sz w:val="22"/>
                <w:szCs w:val="22"/>
              </w:rPr>
            </w:pPr>
            <w:r w:rsidRPr="00DF41AE">
              <w:rPr>
                <w:sz w:val="22"/>
                <w:szCs w:val="22"/>
              </w:rPr>
              <w:t>Italija</w:t>
            </w:r>
          </w:p>
        </w:tc>
        <w:tc>
          <w:tcPr>
            <w:tcW w:w="6946" w:type="dxa"/>
            <w:shd w:val="clear" w:color="auto" w:fill="auto"/>
          </w:tcPr>
          <w:p w:rsidR="00E97D0A" w:rsidRPr="00DF41AE" w:rsidRDefault="00E97D0A" w:rsidP="0009786D">
            <w:pPr>
              <w:rPr>
                <w:b/>
                <w:sz w:val="22"/>
                <w:szCs w:val="22"/>
              </w:rPr>
            </w:pPr>
            <w:r w:rsidRPr="00DF41AE">
              <w:rPr>
                <w:sz w:val="22"/>
                <w:szCs w:val="22"/>
              </w:rPr>
              <w:t>Redros / Xiclor / Reclor</w:t>
            </w:r>
          </w:p>
        </w:tc>
      </w:tr>
      <w:tr w:rsidR="00E97D0A" w:rsidRPr="001506CC" w:rsidTr="0009786D">
        <w:tc>
          <w:tcPr>
            <w:tcW w:w="1701" w:type="dxa"/>
            <w:shd w:val="clear" w:color="auto" w:fill="auto"/>
          </w:tcPr>
          <w:p w:rsidR="00E97D0A" w:rsidRPr="00DF41AE" w:rsidRDefault="00E97D0A" w:rsidP="0009786D">
            <w:pPr>
              <w:rPr>
                <w:b/>
                <w:sz w:val="22"/>
                <w:szCs w:val="22"/>
              </w:rPr>
            </w:pPr>
            <w:r w:rsidRPr="00DF41AE">
              <w:rPr>
                <w:sz w:val="22"/>
                <w:szCs w:val="22"/>
              </w:rPr>
              <w:t>Portugalija</w:t>
            </w:r>
          </w:p>
        </w:tc>
        <w:tc>
          <w:tcPr>
            <w:tcW w:w="6946" w:type="dxa"/>
            <w:shd w:val="clear" w:color="auto" w:fill="auto"/>
          </w:tcPr>
          <w:p w:rsidR="00E97D0A" w:rsidRPr="00DF41AE" w:rsidRDefault="00E97D0A" w:rsidP="0009786D">
            <w:pPr>
              <w:rPr>
                <w:b/>
                <w:sz w:val="22"/>
                <w:szCs w:val="22"/>
              </w:rPr>
            </w:pPr>
            <w:r w:rsidRPr="00DF41AE">
              <w:rPr>
                <w:sz w:val="22"/>
                <w:szCs w:val="22"/>
              </w:rPr>
              <w:t>Hydroxychloroquine sulfate Accord</w:t>
            </w:r>
          </w:p>
        </w:tc>
      </w:tr>
      <w:tr w:rsidR="00E97D0A" w:rsidRPr="001506CC" w:rsidTr="0009786D">
        <w:tc>
          <w:tcPr>
            <w:tcW w:w="1701" w:type="dxa"/>
            <w:shd w:val="clear" w:color="auto" w:fill="auto"/>
          </w:tcPr>
          <w:p w:rsidR="00E97D0A" w:rsidRPr="00DF41AE" w:rsidRDefault="00E97D0A" w:rsidP="0009786D">
            <w:pPr>
              <w:rPr>
                <w:b/>
                <w:sz w:val="22"/>
                <w:szCs w:val="22"/>
              </w:rPr>
            </w:pPr>
            <w:r w:rsidRPr="00DF41AE">
              <w:rPr>
                <w:sz w:val="22"/>
                <w:szCs w:val="22"/>
              </w:rPr>
              <w:t>Airija</w:t>
            </w:r>
          </w:p>
        </w:tc>
        <w:tc>
          <w:tcPr>
            <w:tcW w:w="6946" w:type="dxa"/>
            <w:shd w:val="clear" w:color="auto" w:fill="auto"/>
          </w:tcPr>
          <w:p w:rsidR="00E97D0A" w:rsidRPr="00DF41AE" w:rsidRDefault="00E97D0A" w:rsidP="0009786D">
            <w:pPr>
              <w:rPr>
                <w:b/>
                <w:sz w:val="22"/>
                <w:szCs w:val="22"/>
              </w:rPr>
            </w:pPr>
            <w:r w:rsidRPr="00DF41AE">
              <w:rPr>
                <w:sz w:val="22"/>
                <w:szCs w:val="22"/>
              </w:rPr>
              <w:t>Hydroxychloroquine sulfate Accord 200 mg film-coated tablets</w:t>
            </w:r>
          </w:p>
        </w:tc>
      </w:tr>
      <w:tr w:rsidR="00E97D0A" w:rsidRPr="001506CC" w:rsidTr="0009786D">
        <w:tc>
          <w:tcPr>
            <w:tcW w:w="1701" w:type="dxa"/>
            <w:tcBorders>
              <w:bottom w:val="single" w:sz="4" w:space="0" w:color="auto"/>
            </w:tcBorders>
            <w:shd w:val="clear" w:color="auto" w:fill="auto"/>
          </w:tcPr>
          <w:p w:rsidR="00E97D0A" w:rsidRPr="00DF41AE" w:rsidRDefault="00E97D0A" w:rsidP="0009786D">
            <w:pPr>
              <w:rPr>
                <w:b/>
                <w:sz w:val="22"/>
                <w:szCs w:val="22"/>
              </w:rPr>
            </w:pPr>
            <w:r w:rsidRPr="00DF41AE">
              <w:rPr>
                <w:sz w:val="22"/>
                <w:szCs w:val="22"/>
              </w:rPr>
              <w:t>Vokietija</w:t>
            </w:r>
          </w:p>
        </w:tc>
        <w:tc>
          <w:tcPr>
            <w:tcW w:w="6946" w:type="dxa"/>
            <w:tcBorders>
              <w:bottom w:val="single" w:sz="4" w:space="0" w:color="auto"/>
            </w:tcBorders>
            <w:shd w:val="clear" w:color="auto" w:fill="auto"/>
          </w:tcPr>
          <w:p w:rsidR="00E97D0A" w:rsidRPr="00DF41AE" w:rsidRDefault="00E97D0A" w:rsidP="0009786D">
            <w:pPr>
              <w:rPr>
                <w:b/>
                <w:sz w:val="22"/>
                <w:szCs w:val="22"/>
              </w:rPr>
            </w:pPr>
            <w:r w:rsidRPr="00DF41AE">
              <w:rPr>
                <w:sz w:val="22"/>
                <w:szCs w:val="22"/>
              </w:rPr>
              <w:t>Hydroxychloroquin Accord 200 mg Filmtabletten</w:t>
            </w:r>
          </w:p>
        </w:tc>
      </w:tr>
      <w:tr w:rsidR="00E97D0A" w:rsidRPr="001506CC" w:rsidTr="0009786D">
        <w:tc>
          <w:tcPr>
            <w:tcW w:w="1701" w:type="dxa"/>
            <w:tcBorders>
              <w:top w:val="single" w:sz="4" w:space="0" w:color="auto"/>
              <w:left w:val="single" w:sz="4" w:space="0" w:color="auto"/>
              <w:bottom w:val="single" w:sz="4" w:space="0" w:color="auto"/>
              <w:right w:val="single" w:sz="4" w:space="0" w:color="auto"/>
            </w:tcBorders>
            <w:shd w:val="clear" w:color="auto" w:fill="auto"/>
          </w:tcPr>
          <w:p w:rsidR="00E97D0A" w:rsidRPr="00DF41AE" w:rsidRDefault="00E97D0A" w:rsidP="0009786D">
            <w:pPr>
              <w:rPr>
                <w:b/>
                <w:sz w:val="22"/>
                <w:szCs w:val="22"/>
              </w:rPr>
            </w:pPr>
            <w:r w:rsidRPr="00DF41AE">
              <w:rPr>
                <w:sz w:val="22"/>
                <w:szCs w:val="22"/>
              </w:rPr>
              <w:t>Danija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E97D0A" w:rsidRPr="00DF41AE" w:rsidRDefault="00E97D0A" w:rsidP="0009786D">
            <w:pPr>
              <w:rPr>
                <w:b/>
                <w:sz w:val="22"/>
                <w:szCs w:val="22"/>
              </w:rPr>
            </w:pPr>
            <w:r w:rsidRPr="00DF41AE">
              <w:rPr>
                <w:sz w:val="22"/>
                <w:szCs w:val="22"/>
              </w:rPr>
              <w:t>Hydroxychloroquinsulfat Accord</w:t>
            </w:r>
          </w:p>
        </w:tc>
      </w:tr>
      <w:tr w:rsidR="00E97D0A" w:rsidRPr="001506CC" w:rsidTr="0009786D">
        <w:tc>
          <w:tcPr>
            <w:tcW w:w="1701" w:type="dxa"/>
            <w:tcBorders>
              <w:top w:val="single" w:sz="4" w:space="0" w:color="auto"/>
            </w:tcBorders>
            <w:shd w:val="clear" w:color="auto" w:fill="auto"/>
          </w:tcPr>
          <w:p w:rsidR="00E97D0A" w:rsidRPr="00DF41AE" w:rsidRDefault="00E97D0A" w:rsidP="0009786D">
            <w:pPr>
              <w:rPr>
                <w:b/>
                <w:sz w:val="22"/>
                <w:szCs w:val="22"/>
              </w:rPr>
            </w:pPr>
            <w:r w:rsidRPr="00DF41AE">
              <w:rPr>
                <w:sz w:val="22"/>
                <w:szCs w:val="22"/>
              </w:rPr>
              <w:t>Estija</w:t>
            </w:r>
          </w:p>
        </w:tc>
        <w:tc>
          <w:tcPr>
            <w:tcW w:w="6946" w:type="dxa"/>
            <w:tcBorders>
              <w:top w:val="single" w:sz="4" w:space="0" w:color="auto"/>
            </w:tcBorders>
            <w:shd w:val="clear" w:color="auto" w:fill="auto"/>
          </w:tcPr>
          <w:p w:rsidR="00E97D0A" w:rsidRPr="00DF41AE" w:rsidRDefault="00E97D0A" w:rsidP="0009786D">
            <w:pPr>
              <w:rPr>
                <w:b/>
                <w:sz w:val="22"/>
                <w:szCs w:val="22"/>
              </w:rPr>
            </w:pPr>
            <w:r w:rsidRPr="00DF41AE">
              <w:rPr>
                <w:sz w:val="22"/>
                <w:szCs w:val="22"/>
              </w:rPr>
              <w:t>Hydroxychloroquine sulfate Accord</w:t>
            </w:r>
          </w:p>
        </w:tc>
      </w:tr>
      <w:tr w:rsidR="00E97D0A" w:rsidRPr="001506CC" w:rsidTr="0009786D">
        <w:tc>
          <w:tcPr>
            <w:tcW w:w="1701" w:type="dxa"/>
            <w:shd w:val="clear" w:color="auto" w:fill="auto"/>
          </w:tcPr>
          <w:p w:rsidR="00E97D0A" w:rsidRPr="00DF41AE" w:rsidRDefault="00E97D0A" w:rsidP="0009786D">
            <w:pPr>
              <w:rPr>
                <w:b/>
                <w:sz w:val="22"/>
                <w:szCs w:val="22"/>
              </w:rPr>
            </w:pPr>
            <w:r w:rsidRPr="00DF41AE">
              <w:rPr>
                <w:sz w:val="22"/>
                <w:szCs w:val="22"/>
              </w:rPr>
              <w:t>Lietuva</w:t>
            </w:r>
          </w:p>
        </w:tc>
        <w:tc>
          <w:tcPr>
            <w:tcW w:w="6946" w:type="dxa"/>
            <w:shd w:val="clear" w:color="auto" w:fill="auto"/>
          </w:tcPr>
          <w:p w:rsidR="00E97D0A" w:rsidRPr="00DF41AE" w:rsidRDefault="00E97D0A" w:rsidP="0009786D">
            <w:pPr>
              <w:rPr>
                <w:b/>
                <w:sz w:val="22"/>
                <w:szCs w:val="22"/>
              </w:rPr>
            </w:pPr>
            <w:r w:rsidRPr="00DF41AE">
              <w:rPr>
                <w:sz w:val="22"/>
                <w:szCs w:val="22"/>
              </w:rPr>
              <w:t>Hydroxychloroquine sulfate Accord 200 mg plėvele dengtos tabletės</w:t>
            </w:r>
          </w:p>
        </w:tc>
      </w:tr>
      <w:tr w:rsidR="00E97D0A" w:rsidRPr="001506CC" w:rsidTr="0009786D">
        <w:tc>
          <w:tcPr>
            <w:tcW w:w="1701" w:type="dxa"/>
            <w:shd w:val="clear" w:color="auto" w:fill="auto"/>
          </w:tcPr>
          <w:p w:rsidR="00E97D0A" w:rsidRPr="00DF41AE" w:rsidRDefault="00E97D0A" w:rsidP="0009786D">
            <w:pPr>
              <w:rPr>
                <w:b/>
                <w:sz w:val="22"/>
                <w:szCs w:val="22"/>
              </w:rPr>
            </w:pPr>
            <w:r w:rsidRPr="00DF41AE">
              <w:rPr>
                <w:sz w:val="22"/>
                <w:szCs w:val="22"/>
              </w:rPr>
              <w:t>Latvija</w:t>
            </w:r>
          </w:p>
        </w:tc>
        <w:tc>
          <w:tcPr>
            <w:tcW w:w="6946" w:type="dxa"/>
            <w:shd w:val="clear" w:color="auto" w:fill="auto"/>
          </w:tcPr>
          <w:p w:rsidR="00E97D0A" w:rsidRPr="001506CC" w:rsidRDefault="00E97D0A" w:rsidP="0009786D">
            <w:pPr>
              <w:rPr>
                <w:bCs/>
                <w:sz w:val="22"/>
                <w:szCs w:val="22"/>
              </w:rPr>
            </w:pPr>
            <w:r w:rsidRPr="001506CC">
              <w:rPr>
                <w:bCs/>
                <w:sz w:val="22"/>
                <w:szCs w:val="22"/>
              </w:rPr>
              <w:t>Hydroxychloroquine sulfate Accord 200 mg apvalkotās tabletes</w:t>
            </w:r>
          </w:p>
        </w:tc>
      </w:tr>
      <w:tr w:rsidR="00E97D0A" w:rsidRPr="001506CC" w:rsidTr="0009786D">
        <w:tc>
          <w:tcPr>
            <w:tcW w:w="1701" w:type="dxa"/>
            <w:shd w:val="clear" w:color="auto" w:fill="auto"/>
          </w:tcPr>
          <w:p w:rsidR="00E97D0A" w:rsidRPr="00DF41AE" w:rsidRDefault="00E97D0A" w:rsidP="0009786D">
            <w:pPr>
              <w:rPr>
                <w:b/>
                <w:sz w:val="22"/>
                <w:szCs w:val="22"/>
              </w:rPr>
            </w:pPr>
            <w:r w:rsidRPr="00DF41AE">
              <w:rPr>
                <w:sz w:val="22"/>
                <w:szCs w:val="22"/>
              </w:rPr>
              <w:t>Nyderlandai</w:t>
            </w:r>
          </w:p>
        </w:tc>
        <w:tc>
          <w:tcPr>
            <w:tcW w:w="6946" w:type="dxa"/>
            <w:shd w:val="clear" w:color="auto" w:fill="auto"/>
          </w:tcPr>
          <w:p w:rsidR="00E97D0A" w:rsidRPr="001506CC" w:rsidRDefault="00E97D0A" w:rsidP="0009786D">
            <w:pPr>
              <w:rPr>
                <w:bCs/>
                <w:sz w:val="22"/>
                <w:szCs w:val="22"/>
              </w:rPr>
            </w:pPr>
            <w:r w:rsidRPr="001506CC">
              <w:rPr>
                <w:bCs/>
                <w:sz w:val="22"/>
                <w:szCs w:val="22"/>
              </w:rPr>
              <w:t>Hydroxychloroquinesulfaat Accord 200 mg filmomhulde tabletten</w:t>
            </w:r>
          </w:p>
        </w:tc>
      </w:tr>
      <w:tr w:rsidR="00E97D0A" w:rsidRPr="001506CC" w:rsidTr="0009786D">
        <w:tc>
          <w:tcPr>
            <w:tcW w:w="1701" w:type="dxa"/>
            <w:shd w:val="clear" w:color="auto" w:fill="auto"/>
          </w:tcPr>
          <w:p w:rsidR="00E97D0A" w:rsidRPr="00DF41AE" w:rsidRDefault="00E97D0A" w:rsidP="0009786D">
            <w:pPr>
              <w:rPr>
                <w:b/>
                <w:sz w:val="22"/>
                <w:szCs w:val="22"/>
              </w:rPr>
            </w:pPr>
            <w:r w:rsidRPr="00DF41AE">
              <w:rPr>
                <w:sz w:val="22"/>
                <w:szCs w:val="22"/>
              </w:rPr>
              <w:t>Norvegija</w:t>
            </w:r>
          </w:p>
        </w:tc>
        <w:tc>
          <w:tcPr>
            <w:tcW w:w="6946" w:type="dxa"/>
            <w:shd w:val="clear" w:color="auto" w:fill="auto"/>
          </w:tcPr>
          <w:p w:rsidR="00E97D0A" w:rsidRPr="001506CC" w:rsidRDefault="00E97D0A" w:rsidP="0009786D">
            <w:pPr>
              <w:rPr>
                <w:bCs/>
                <w:sz w:val="22"/>
                <w:szCs w:val="22"/>
              </w:rPr>
            </w:pPr>
            <w:r w:rsidRPr="001506CC">
              <w:rPr>
                <w:bCs/>
                <w:sz w:val="22"/>
                <w:szCs w:val="22"/>
              </w:rPr>
              <w:t>Hydroxychloroquine sulfate Accord</w:t>
            </w:r>
          </w:p>
        </w:tc>
      </w:tr>
      <w:tr w:rsidR="00E97D0A" w:rsidRPr="001506CC" w:rsidTr="0009786D">
        <w:tc>
          <w:tcPr>
            <w:tcW w:w="1701" w:type="dxa"/>
            <w:shd w:val="clear" w:color="auto" w:fill="auto"/>
          </w:tcPr>
          <w:p w:rsidR="00E97D0A" w:rsidRPr="00DF41AE" w:rsidRDefault="00E97D0A" w:rsidP="0009786D">
            <w:pPr>
              <w:rPr>
                <w:b/>
                <w:sz w:val="22"/>
                <w:szCs w:val="22"/>
              </w:rPr>
            </w:pPr>
            <w:r w:rsidRPr="00DF41AE">
              <w:rPr>
                <w:sz w:val="22"/>
                <w:szCs w:val="22"/>
              </w:rPr>
              <w:t>Švedija</w:t>
            </w:r>
          </w:p>
        </w:tc>
        <w:tc>
          <w:tcPr>
            <w:tcW w:w="6946" w:type="dxa"/>
            <w:shd w:val="clear" w:color="auto" w:fill="auto"/>
          </w:tcPr>
          <w:p w:rsidR="00E97D0A" w:rsidRPr="00DF41AE" w:rsidRDefault="00E97D0A" w:rsidP="0009786D">
            <w:pPr>
              <w:rPr>
                <w:b/>
                <w:sz w:val="22"/>
                <w:szCs w:val="22"/>
              </w:rPr>
            </w:pPr>
            <w:r w:rsidRPr="00DF41AE">
              <w:rPr>
                <w:sz w:val="22"/>
                <w:szCs w:val="22"/>
              </w:rPr>
              <w:t>Hydroxychloroquine Accord</w:t>
            </w:r>
          </w:p>
        </w:tc>
      </w:tr>
      <w:tr w:rsidR="00E97D0A" w:rsidRPr="001506CC" w:rsidTr="0009786D">
        <w:tc>
          <w:tcPr>
            <w:tcW w:w="1701" w:type="dxa"/>
            <w:shd w:val="clear" w:color="auto" w:fill="auto"/>
          </w:tcPr>
          <w:p w:rsidR="00E97D0A" w:rsidRPr="00DF41AE" w:rsidRDefault="00E97D0A" w:rsidP="0009786D">
            <w:pPr>
              <w:rPr>
                <w:b/>
                <w:sz w:val="22"/>
                <w:szCs w:val="22"/>
              </w:rPr>
            </w:pPr>
            <w:r w:rsidRPr="00DF41AE">
              <w:rPr>
                <w:sz w:val="22"/>
                <w:szCs w:val="22"/>
              </w:rPr>
              <w:t>Bulgarija</w:t>
            </w:r>
          </w:p>
        </w:tc>
        <w:tc>
          <w:tcPr>
            <w:tcW w:w="6946" w:type="dxa"/>
            <w:shd w:val="clear" w:color="auto" w:fill="auto"/>
          </w:tcPr>
          <w:p w:rsidR="00E97D0A" w:rsidRPr="00DF41AE" w:rsidRDefault="00E97D0A" w:rsidP="0009786D">
            <w:pPr>
              <w:rPr>
                <w:b/>
                <w:sz w:val="22"/>
                <w:szCs w:val="22"/>
              </w:rPr>
            </w:pPr>
            <w:r w:rsidRPr="00DF41AE">
              <w:rPr>
                <w:sz w:val="22"/>
                <w:szCs w:val="22"/>
              </w:rPr>
              <w:t>Hydroxychloroquine sulfate Accord 200 mg Филмирана таблетка</w:t>
            </w:r>
          </w:p>
        </w:tc>
      </w:tr>
      <w:tr w:rsidR="00E97D0A" w:rsidRPr="001506CC" w:rsidTr="0009786D">
        <w:tc>
          <w:tcPr>
            <w:tcW w:w="1701" w:type="dxa"/>
            <w:shd w:val="clear" w:color="auto" w:fill="auto"/>
          </w:tcPr>
          <w:p w:rsidR="00E97D0A" w:rsidRPr="00DF41AE" w:rsidRDefault="00E97D0A" w:rsidP="0009786D">
            <w:pPr>
              <w:rPr>
                <w:b/>
                <w:sz w:val="22"/>
                <w:szCs w:val="22"/>
              </w:rPr>
            </w:pPr>
            <w:r w:rsidRPr="00DF41AE">
              <w:rPr>
                <w:sz w:val="22"/>
                <w:szCs w:val="22"/>
              </w:rPr>
              <w:t>Čekija</w:t>
            </w:r>
          </w:p>
        </w:tc>
        <w:tc>
          <w:tcPr>
            <w:tcW w:w="6946" w:type="dxa"/>
            <w:shd w:val="clear" w:color="auto" w:fill="auto"/>
          </w:tcPr>
          <w:p w:rsidR="00E97D0A" w:rsidRPr="00DF41AE" w:rsidRDefault="00E97D0A" w:rsidP="0009786D">
            <w:pPr>
              <w:rPr>
                <w:b/>
                <w:sz w:val="22"/>
                <w:szCs w:val="22"/>
              </w:rPr>
            </w:pPr>
            <w:r w:rsidRPr="00DF41AE">
              <w:rPr>
                <w:sz w:val="22"/>
                <w:szCs w:val="22"/>
              </w:rPr>
              <w:t>Hydroxychloroquine sulfate Accord</w:t>
            </w:r>
          </w:p>
        </w:tc>
      </w:tr>
      <w:tr w:rsidR="00E97D0A" w:rsidRPr="001506CC" w:rsidTr="0009786D">
        <w:tc>
          <w:tcPr>
            <w:tcW w:w="1701" w:type="dxa"/>
            <w:shd w:val="clear" w:color="auto" w:fill="auto"/>
          </w:tcPr>
          <w:p w:rsidR="00E97D0A" w:rsidRPr="00DF41AE" w:rsidRDefault="00E97D0A" w:rsidP="0009786D">
            <w:pPr>
              <w:rPr>
                <w:b/>
                <w:sz w:val="22"/>
                <w:szCs w:val="22"/>
              </w:rPr>
            </w:pPr>
            <w:r w:rsidRPr="00DF41AE">
              <w:rPr>
                <w:sz w:val="22"/>
                <w:szCs w:val="22"/>
              </w:rPr>
              <w:t>Lenkija</w:t>
            </w:r>
          </w:p>
        </w:tc>
        <w:tc>
          <w:tcPr>
            <w:tcW w:w="6946" w:type="dxa"/>
            <w:shd w:val="clear" w:color="auto" w:fill="auto"/>
          </w:tcPr>
          <w:p w:rsidR="00E97D0A" w:rsidRPr="00DF41AE" w:rsidRDefault="00E97D0A" w:rsidP="0009786D">
            <w:pPr>
              <w:rPr>
                <w:b/>
                <w:sz w:val="22"/>
                <w:szCs w:val="22"/>
              </w:rPr>
            </w:pPr>
            <w:r w:rsidRPr="00DF41AE">
              <w:rPr>
                <w:sz w:val="22"/>
                <w:szCs w:val="22"/>
              </w:rPr>
              <w:t>Hydroxychloroquine sulfate Accord</w:t>
            </w:r>
          </w:p>
        </w:tc>
      </w:tr>
      <w:tr w:rsidR="00E97D0A" w:rsidRPr="001506CC" w:rsidTr="0009786D">
        <w:tc>
          <w:tcPr>
            <w:tcW w:w="1701" w:type="dxa"/>
            <w:shd w:val="clear" w:color="auto" w:fill="auto"/>
          </w:tcPr>
          <w:p w:rsidR="00E97D0A" w:rsidRPr="00DF41AE" w:rsidRDefault="00E97D0A" w:rsidP="0009786D">
            <w:pPr>
              <w:rPr>
                <w:b/>
                <w:sz w:val="22"/>
                <w:szCs w:val="22"/>
              </w:rPr>
            </w:pPr>
            <w:r w:rsidRPr="00DF41AE">
              <w:rPr>
                <w:sz w:val="22"/>
                <w:szCs w:val="22"/>
              </w:rPr>
              <w:t>Rumunija</w:t>
            </w:r>
          </w:p>
        </w:tc>
        <w:tc>
          <w:tcPr>
            <w:tcW w:w="6946" w:type="dxa"/>
            <w:shd w:val="clear" w:color="auto" w:fill="auto"/>
          </w:tcPr>
          <w:p w:rsidR="00E97D0A" w:rsidRPr="00DF41AE" w:rsidRDefault="00E97D0A" w:rsidP="0009786D">
            <w:pPr>
              <w:rPr>
                <w:b/>
                <w:sz w:val="22"/>
                <w:szCs w:val="22"/>
              </w:rPr>
            </w:pPr>
            <w:r w:rsidRPr="00DF41AE">
              <w:rPr>
                <w:sz w:val="22"/>
                <w:szCs w:val="22"/>
              </w:rPr>
              <w:t>Sulfat de Hidroxiclorochină Accord 200 mg comprimate filmate</w:t>
            </w:r>
          </w:p>
        </w:tc>
      </w:tr>
      <w:tr w:rsidR="00E97D0A" w:rsidRPr="001506CC" w:rsidTr="0009786D">
        <w:tc>
          <w:tcPr>
            <w:tcW w:w="1701" w:type="dxa"/>
            <w:shd w:val="clear" w:color="auto" w:fill="auto"/>
          </w:tcPr>
          <w:p w:rsidR="00E97D0A" w:rsidRPr="00DF41AE" w:rsidRDefault="00E97D0A" w:rsidP="0009786D">
            <w:pPr>
              <w:rPr>
                <w:b/>
                <w:sz w:val="22"/>
                <w:szCs w:val="22"/>
              </w:rPr>
            </w:pPr>
            <w:r w:rsidRPr="00DF41AE">
              <w:rPr>
                <w:sz w:val="22"/>
                <w:szCs w:val="22"/>
              </w:rPr>
              <w:t>Vengrija</w:t>
            </w:r>
          </w:p>
        </w:tc>
        <w:tc>
          <w:tcPr>
            <w:tcW w:w="6946" w:type="dxa"/>
            <w:shd w:val="clear" w:color="auto" w:fill="auto"/>
          </w:tcPr>
          <w:p w:rsidR="00E97D0A" w:rsidRPr="00DF41AE" w:rsidRDefault="00E97D0A" w:rsidP="0009786D">
            <w:pPr>
              <w:rPr>
                <w:b/>
                <w:sz w:val="22"/>
                <w:szCs w:val="22"/>
              </w:rPr>
            </w:pPr>
            <w:r w:rsidRPr="00DF41AE">
              <w:rPr>
                <w:sz w:val="22"/>
                <w:szCs w:val="22"/>
              </w:rPr>
              <w:t>Hydroxychloroquine sulfate Accord 200 mg filmtabletta</w:t>
            </w:r>
          </w:p>
        </w:tc>
      </w:tr>
      <w:tr w:rsidR="00E97D0A" w:rsidRPr="001506CC" w:rsidTr="0009786D">
        <w:tc>
          <w:tcPr>
            <w:tcW w:w="1701" w:type="dxa"/>
            <w:shd w:val="clear" w:color="auto" w:fill="auto"/>
          </w:tcPr>
          <w:p w:rsidR="00E97D0A" w:rsidRPr="00DF41AE" w:rsidRDefault="00E97D0A" w:rsidP="0009786D">
            <w:pPr>
              <w:rPr>
                <w:b/>
                <w:sz w:val="22"/>
                <w:szCs w:val="22"/>
              </w:rPr>
            </w:pPr>
            <w:r w:rsidRPr="00DF41AE">
              <w:rPr>
                <w:sz w:val="22"/>
                <w:szCs w:val="22"/>
              </w:rPr>
              <w:t>Slovėnija</w:t>
            </w:r>
          </w:p>
        </w:tc>
        <w:tc>
          <w:tcPr>
            <w:tcW w:w="6946" w:type="dxa"/>
            <w:shd w:val="clear" w:color="auto" w:fill="auto"/>
          </w:tcPr>
          <w:p w:rsidR="00E97D0A" w:rsidRPr="00DF41AE" w:rsidRDefault="00E97D0A" w:rsidP="0009786D">
            <w:pPr>
              <w:rPr>
                <w:b/>
                <w:sz w:val="22"/>
                <w:szCs w:val="22"/>
              </w:rPr>
            </w:pPr>
            <w:r w:rsidRPr="00DF41AE">
              <w:rPr>
                <w:sz w:val="22"/>
                <w:szCs w:val="22"/>
              </w:rPr>
              <w:t>Hidroksiklorokinijev sulfat Accord 200 mg filmsko obložene tablete</w:t>
            </w:r>
          </w:p>
        </w:tc>
      </w:tr>
    </w:tbl>
    <w:p w:rsidR="00E97D0A" w:rsidRPr="00B4100D" w:rsidRDefault="00E97D0A" w:rsidP="00E97D0A">
      <w:pPr>
        <w:pStyle w:val="BTbEMEASMCA"/>
      </w:pPr>
    </w:p>
    <w:p w:rsidR="00E97D0A" w:rsidRPr="00B4100D" w:rsidRDefault="00E97D0A" w:rsidP="00E97D0A">
      <w:pPr>
        <w:pStyle w:val="BTbEMEASMCA"/>
      </w:pPr>
      <w:r w:rsidRPr="00B4100D">
        <w:rPr>
          <w:bCs/>
        </w:rPr>
        <w:t>Šis pakuotės lapelis</w:t>
      </w:r>
      <w:r w:rsidRPr="00B4100D">
        <w:t xml:space="preserve"> paskutinį kartą peržiūrėtas</w:t>
      </w:r>
      <w:r>
        <w:t xml:space="preserve"> 2023-11-15.</w:t>
      </w:r>
    </w:p>
    <w:p w:rsidR="00E97D0A" w:rsidRPr="00B4100D" w:rsidRDefault="00E97D0A" w:rsidP="00E97D0A">
      <w:pPr>
        <w:rPr>
          <w:sz w:val="22"/>
          <w:szCs w:val="22"/>
        </w:rPr>
      </w:pPr>
    </w:p>
    <w:p w:rsidR="00E97D0A" w:rsidRPr="00B4100D" w:rsidRDefault="00E97D0A" w:rsidP="00E97D0A">
      <w:pPr>
        <w:rPr>
          <w:color w:val="0000FF"/>
          <w:sz w:val="22"/>
          <w:szCs w:val="22"/>
        </w:rPr>
      </w:pPr>
      <w:r w:rsidRPr="00B4100D">
        <w:rPr>
          <w:sz w:val="22"/>
          <w:szCs w:val="22"/>
        </w:rPr>
        <w:t>Išsami informacija apie šį vaistą pateikiama Valstybinės vaistų kontrolės tarnybos prie Lietuvos Respublikos sveikatos apsaugos ministerijos tinklalapyje</w:t>
      </w:r>
      <w:r w:rsidRPr="00B4100D" w:rsidDel="00D467D6">
        <w:rPr>
          <w:sz w:val="22"/>
          <w:szCs w:val="22"/>
        </w:rPr>
        <w:t xml:space="preserve"> </w:t>
      </w:r>
      <w:hyperlink r:id="rId5" w:history="1">
        <w:r w:rsidRPr="00B4100D">
          <w:rPr>
            <w:rStyle w:val="Hipersaitas"/>
            <w:sz w:val="22"/>
            <w:szCs w:val="22"/>
          </w:rPr>
          <w:t>http://www.vvkt.lt</w:t>
        </w:r>
      </w:hyperlink>
      <w:r w:rsidRPr="00B4100D">
        <w:rPr>
          <w:color w:val="0000FF"/>
          <w:sz w:val="22"/>
          <w:szCs w:val="22"/>
        </w:rPr>
        <w:t>.</w:t>
      </w:r>
    </w:p>
    <w:p w:rsidR="00E97D0A" w:rsidRPr="00B4100D" w:rsidRDefault="00E97D0A" w:rsidP="00E97D0A">
      <w:pPr>
        <w:pStyle w:val="BTbEMEASMCA"/>
      </w:pPr>
    </w:p>
    <w:p w:rsidR="00E97D0A" w:rsidRPr="00B4100D" w:rsidRDefault="00E97D0A" w:rsidP="00E97D0A">
      <w:pPr>
        <w:rPr>
          <w:sz w:val="22"/>
          <w:szCs w:val="22"/>
        </w:rPr>
      </w:pPr>
    </w:p>
    <w:p w:rsidR="009041DB" w:rsidRDefault="009041DB">
      <w:bookmarkStart w:id="17" w:name="_GoBack"/>
      <w:bookmarkEnd w:id="17"/>
    </w:p>
    <w:sectPr w:rsidR="009041DB" w:rsidSect="004064E5">
      <w:headerReference w:type="default"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666627"/>
      <w:docPartObj>
        <w:docPartGallery w:val="Page Numbers (Bottom of Page)"/>
        <w:docPartUnique/>
      </w:docPartObj>
    </w:sdtPr>
    <w:sdtEndPr>
      <w:rPr>
        <w:noProof/>
      </w:rPr>
    </w:sdtEndPr>
    <w:sdtContent>
      <w:p w:rsidR="00EB1C90" w:rsidRPr="003A7DB3" w:rsidRDefault="00E97D0A" w:rsidP="003A7DB3">
        <w:pPr>
          <w:pStyle w:val="Porat"/>
          <w:jc w:val="center"/>
        </w:pPr>
        <w:r w:rsidRPr="003A7DB3">
          <w:rPr>
            <w:rFonts w:ascii="Arial" w:hAnsi="Arial" w:cs="Arial"/>
            <w:sz w:val="18"/>
            <w:szCs w:val="18"/>
          </w:rPr>
          <w:fldChar w:fldCharType="begin"/>
        </w:r>
        <w:r w:rsidRPr="003A7DB3">
          <w:rPr>
            <w:rFonts w:ascii="Arial" w:hAnsi="Arial" w:cs="Arial"/>
            <w:sz w:val="18"/>
            <w:szCs w:val="18"/>
          </w:rPr>
          <w:instrText xml:space="preserve"> PAGE   \* MERGEFORMAT </w:instrText>
        </w:r>
        <w:r w:rsidRPr="003A7DB3">
          <w:rPr>
            <w:rFonts w:ascii="Arial" w:hAnsi="Arial" w:cs="Arial"/>
            <w:sz w:val="18"/>
            <w:szCs w:val="18"/>
          </w:rPr>
          <w:fldChar w:fldCharType="separate"/>
        </w:r>
        <w:r>
          <w:rPr>
            <w:rFonts w:ascii="Arial" w:hAnsi="Arial" w:cs="Arial"/>
            <w:noProof/>
            <w:sz w:val="18"/>
            <w:szCs w:val="18"/>
          </w:rPr>
          <w:t>9</w:t>
        </w:r>
        <w:r w:rsidRPr="003A7DB3">
          <w:rPr>
            <w:rFonts w:ascii="Arial" w:hAnsi="Arial" w:cs="Arial"/>
            <w:noProof/>
            <w:sz w:val="18"/>
            <w:szCs w:val="18"/>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5C8" w:rsidRDefault="00E97D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CA447A"/>
    <w:multiLevelType w:val="hybridMultilevel"/>
    <w:tmpl w:val="69DEFAE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1653D"/>
    <w:multiLevelType w:val="hybridMultilevel"/>
    <w:tmpl w:val="636A4920"/>
    <w:lvl w:ilvl="0" w:tplc="51465612">
      <w:numFmt w:val="bullet"/>
      <w:lvlText w:val="-"/>
      <w:lvlJc w:val="left"/>
      <w:pPr>
        <w:ind w:left="567" w:hanging="567"/>
      </w:pPr>
      <w:rPr>
        <w:rFonts w:ascii="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60407C"/>
    <w:multiLevelType w:val="hybridMultilevel"/>
    <w:tmpl w:val="4F4A546A"/>
    <w:lvl w:ilvl="0" w:tplc="04090001">
      <w:start w:val="1"/>
      <w:numFmt w:val="bullet"/>
      <w:lvlText w:val=""/>
      <w:lvlJc w:val="left"/>
      <w:pPr>
        <w:tabs>
          <w:tab w:val="num" w:pos="207"/>
        </w:tabs>
        <w:ind w:left="207" w:hanging="567"/>
      </w:pPr>
      <w:rPr>
        <w:rFonts w:ascii="Symbol" w:hAnsi="Symbol" w:hint="default"/>
      </w:rPr>
    </w:lvl>
    <w:lvl w:ilvl="1" w:tplc="CCA6AB4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9ED563F"/>
    <w:multiLevelType w:val="hybridMultilevel"/>
    <w:tmpl w:val="D242B08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C3753"/>
    <w:multiLevelType w:val="hybridMultilevel"/>
    <w:tmpl w:val="402C6B1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A6AAA"/>
    <w:multiLevelType w:val="hybridMultilevel"/>
    <w:tmpl w:val="A2CCE7AE"/>
    <w:lvl w:ilvl="0" w:tplc="04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40ABE"/>
    <w:multiLevelType w:val="hybridMultilevel"/>
    <w:tmpl w:val="85DA69A2"/>
    <w:lvl w:ilvl="0" w:tplc="3D32FCEA">
      <w:start w:val="4"/>
      <w:numFmt w:val="bullet"/>
      <w:lvlText w:val="-"/>
      <w:lvlJc w:val="left"/>
      <w:pPr>
        <w:ind w:left="1287" w:hanging="360"/>
      </w:pPr>
      <w:rPr>
        <w:rFonts w:ascii="Arial" w:eastAsia="Times New Roman"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2624CDF"/>
    <w:multiLevelType w:val="hybridMultilevel"/>
    <w:tmpl w:val="B122F6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9287A"/>
    <w:multiLevelType w:val="hybridMultilevel"/>
    <w:tmpl w:val="0B320132"/>
    <w:lvl w:ilvl="0" w:tplc="EC9CBDBA">
      <w:start w:val="1"/>
      <w:numFmt w:val="bullet"/>
      <w:lvlText w:val="-"/>
      <w:lvlJc w:val="left"/>
      <w:pPr>
        <w:ind w:left="567" w:hanging="567"/>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FF3C73"/>
    <w:multiLevelType w:val="hybridMultilevel"/>
    <w:tmpl w:val="EE8882CC"/>
    <w:lvl w:ilvl="0" w:tplc="3D32FCEA">
      <w:start w:val="4"/>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462322B"/>
    <w:multiLevelType w:val="hybridMultilevel"/>
    <w:tmpl w:val="8E32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9338D6"/>
    <w:multiLevelType w:val="hybridMultilevel"/>
    <w:tmpl w:val="5D3C5E0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566856"/>
    <w:multiLevelType w:val="hybridMultilevel"/>
    <w:tmpl w:val="15A6078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B16E7"/>
    <w:multiLevelType w:val="hybridMultilevel"/>
    <w:tmpl w:val="92207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4103A8"/>
    <w:multiLevelType w:val="hybridMultilevel"/>
    <w:tmpl w:val="C1FE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6A7ECE"/>
    <w:multiLevelType w:val="hybridMultilevel"/>
    <w:tmpl w:val="D836277C"/>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23139E9"/>
    <w:multiLevelType w:val="hybridMultilevel"/>
    <w:tmpl w:val="B5168B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AF2FD8"/>
    <w:multiLevelType w:val="hybridMultilevel"/>
    <w:tmpl w:val="77F6AF1A"/>
    <w:lvl w:ilvl="0" w:tplc="04090001">
      <w:start w:val="1"/>
      <w:numFmt w:val="bullet"/>
      <w:lvlText w:val=""/>
      <w:lvlJc w:val="left"/>
      <w:pPr>
        <w:tabs>
          <w:tab w:val="num" w:pos="360"/>
        </w:tabs>
        <w:ind w:left="567" w:hanging="567"/>
      </w:pPr>
      <w:rPr>
        <w:rFonts w:ascii="Symbol" w:hAnsi="Symbol" w:hint="default"/>
      </w:rPr>
    </w:lvl>
    <w:lvl w:ilvl="1" w:tplc="0409000F">
      <w:start w:val="1"/>
      <w:numFmt w:val="decimal"/>
      <w:lvlText w:val="%2."/>
      <w:lvlJc w:val="left"/>
      <w:pPr>
        <w:tabs>
          <w:tab w:val="num" w:pos="1083"/>
        </w:tabs>
        <w:ind w:left="1083" w:hanging="360"/>
      </w:pPr>
      <w:rPr>
        <w:rFonts w:cs="Times New Roman" w:hint="default"/>
      </w:rPr>
    </w:lvl>
    <w:lvl w:ilvl="2" w:tplc="04270005" w:tentative="1">
      <w:start w:val="1"/>
      <w:numFmt w:val="bullet"/>
      <w:lvlText w:val=""/>
      <w:lvlJc w:val="left"/>
      <w:pPr>
        <w:tabs>
          <w:tab w:val="num" w:pos="1803"/>
        </w:tabs>
        <w:ind w:left="1803" w:hanging="360"/>
      </w:pPr>
      <w:rPr>
        <w:rFonts w:ascii="Wingdings" w:hAnsi="Wingdings" w:hint="default"/>
      </w:rPr>
    </w:lvl>
    <w:lvl w:ilvl="3" w:tplc="04270001" w:tentative="1">
      <w:start w:val="1"/>
      <w:numFmt w:val="bullet"/>
      <w:lvlText w:val=""/>
      <w:lvlJc w:val="left"/>
      <w:pPr>
        <w:tabs>
          <w:tab w:val="num" w:pos="2523"/>
        </w:tabs>
        <w:ind w:left="2523" w:hanging="360"/>
      </w:pPr>
      <w:rPr>
        <w:rFonts w:ascii="Symbol" w:hAnsi="Symbol" w:hint="default"/>
      </w:rPr>
    </w:lvl>
    <w:lvl w:ilvl="4" w:tplc="04270003" w:tentative="1">
      <w:start w:val="1"/>
      <w:numFmt w:val="bullet"/>
      <w:lvlText w:val="o"/>
      <w:lvlJc w:val="left"/>
      <w:pPr>
        <w:tabs>
          <w:tab w:val="num" w:pos="3243"/>
        </w:tabs>
        <w:ind w:left="3243" w:hanging="360"/>
      </w:pPr>
      <w:rPr>
        <w:rFonts w:ascii="Courier New" w:hAnsi="Courier New" w:hint="default"/>
      </w:rPr>
    </w:lvl>
    <w:lvl w:ilvl="5" w:tplc="04270005" w:tentative="1">
      <w:start w:val="1"/>
      <w:numFmt w:val="bullet"/>
      <w:lvlText w:val=""/>
      <w:lvlJc w:val="left"/>
      <w:pPr>
        <w:tabs>
          <w:tab w:val="num" w:pos="3963"/>
        </w:tabs>
        <w:ind w:left="3963" w:hanging="360"/>
      </w:pPr>
      <w:rPr>
        <w:rFonts w:ascii="Wingdings" w:hAnsi="Wingdings" w:hint="default"/>
      </w:rPr>
    </w:lvl>
    <w:lvl w:ilvl="6" w:tplc="04270001" w:tentative="1">
      <w:start w:val="1"/>
      <w:numFmt w:val="bullet"/>
      <w:lvlText w:val=""/>
      <w:lvlJc w:val="left"/>
      <w:pPr>
        <w:tabs>
          <w:tab w:val="num" w:pos="4683"/>
        </w:tabs>
        <w:ind w:left="4683" w:hanging="360"/>
      </w:pPr>
      <w:rPr>
        <w:rFonts w:ascii="Symbol" w:hAnsi="Symbol" w:hint="default"/>
      </w:rPr>
    </w:lvl>
    <w:lvl w:ilvl="7" w:tplc="04270003" w:tentative="1">
      <w:start w:val="1"/>
      <w:numFmt w:val="bullet"/>
      <w:lvlText w:val="o"/>
      <w:lvlJc w:val="left"/>
      <w:pPr>
        <w:tabs>
          <w:tab w:val="num" w:pos="5403"/>
        </w:tabs>
        <w:ind w:left="5403" w:hanging="360"/>
      </w:pPr>
      <w:rPr>
        <w:rFonts w:ascii="Courier New" w:hAnsi="Courier New" w:hint="default"/>
      </w:rPr>
    </w:lvl>
    <w:lvl w:ilvl="8" w:tplc="04270005" w:tentative="1">
      <w:start w:val="1"/>
      <w:numFmt w:val="bullet"/>
      <w:lvlText w:val=""/>
      <w:lvlJc w:val="left"/>
      <w:pPr>
        <w:tabs>
          <w:tab w:val="num" w:pos="6123"/>
        </w:tabs>
        <w:ind w:left="6123" w:hanging="360"/>
      </w:pPr>
      <w:rPr>
        <w:rFonts w:ascii="Wingdings" w:hAnsi="Wingdings" w:hint="default"/>
      </w:rPr>
    </w:lvl>
  </w:abstractNum>
  <w:abstractNum w:abstractNumId="19" w15:restartNumberingAfterBreak="0">
    <w:nsid w:val="66A75FDF"/>
    <w:multiLevelType w:val="hybridMultilevel"/>
    <w:tmpl w:val="94FACCF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F95B5E"/>
    <w:multiLevelType w:val="hybridMultilevel"/>
    <w:tmpl w:val="BDB0B62A"/>
    <w:lvl w:ilvl="0" w:tplc="04090001">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B306DC1"/>
    <w:multiLevelType w:val="hybridMultilevel"/>
    <w:tmpl w:val="ADE81D1A"/>
    <w:lvl w:ilvl="0" w:tplc="FFFFFFFF">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6"/>
  </w:num>
  <w:num w:numId="4">
    <w:abstractNumId w:val="2"/>
  </w:num>
  <w:num w:numId="5">
    <w:abstractNumId w:val="15"/>
  </w:num>
  <w:num w:numId="6">
    <w:abstractNumId w:val="7"/>
  </w:num>
  <w:num w:numId="7">
    <w:abstractNumId w:val="18"/>
  </w:num>
  <w:num w:numId="8">
    <w:abstractNumId w:val="20"/>
  </w:num>
  <w:num w:numId="9">
    <w:abstractNumId w:val="3"/>
  </w:num>
  <w:num w:numId="10">
    <w:abstractNumId w:val="11"/>
  </w:num>
  <w:num w:numId="11">
    <w:abstractNumId w:val="6"/>
  </w:num>
  <w:num w:numId="12">
    <w:abstractNumId w:val="14"/>
  </w:num>
  <w:num w:numId="13">
    <w:abstractNumId w:val="5"/>
  </w:num>
  <w:num w:numId="14">
    <w:abstractNumId w:val="1"/>
  </w:num>
  <w:num w:numId="15">
    <w:abstractNumId w:val="19"/>
  </w:num>
  <w:num w:numId="16">
    <w:abstractNumId w:val="12"/>
  </w:num>
  <w:num w:numId="17">
    <w:abstractNumId w:val="13"/>
  </w:num>
  <w:num w:numId="18">
    <w:abstractNumId w:val="8"/>
  </w:num>
  <w:num w:numId="19">
    <w:abstractNumId w:val="17"/>
  </w:num>
  <w:num w:numId="20">
    <w:abstractNumId w:val="0"/>
    <w:lvlOverride w:ilvl="0">
      <w:lvl w:ilvl="0">
        <w:numFmt w:val="bullet"/>
        <w:lvlText w:val="-"/>
        <w:legacy w:legacy="1" w:legacySpace="0" w:legacyIndent="360"/>
        <w:lvlJc w:val="left"/>
        <w:pPr>
          <w:ind w:left="360" w:hanging="360"/>
        </w:pPr>
      </w:lvl>
    </w:lvlOverride>
  </w:num>
  <w:num w:numId="21">
    <w:abstractNumId w:val="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D0A"/>
    <w:rsid w:val="00004415"/>
    <w:rsid w:val="000A110A"/>
    <w:rsid w:val="001C0548"/>
    <w:rsid w:val="00234094"/>
    <w:rsid w:val="002A211A"/>
    <w:rsid w:val="00344695"/>
    <w:rsid w:val="00356AB3"/>
    <w:rsid w:val="004216A4"/>
    <w:rsid w:val="005311B8"/>
    <w:rsid w:val="006860E9"/>
    <w:rsid w:val="006D5F25"/>
    <w:rsid w:val="007003F6"/>
    <w:rsid w:val="009041DB"/>
    <w:rsid w:val="00975D35"/>
    <w:rsid w:val="00AC23C0"/>
    <w:rsid w:val="00B578BF"/>
    <w:rsid w:val="00D71372"/>
    <w:rsid w:val="00D9054B"/>
    <w:rsid w:val="00D95EFF"/>
    <w:rsid w:val="00E97D0A"/>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164A5-E92B-4D51-AE5D-C0450901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97D0A"/>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qFormat/>
    <w:rsid w:val="00E97D0A"/>
    <w:pPr>
      <w:keepNext/>
      <w:spacing w:before="240" w:after="60"/>
      <w:outlineLvl w:val="0"/>
    </w:pPr>
    <w:rPr>
      <w:rFonts w:ascii="Cambria" w:hAnsi="Cambria"/>
      <w:b/>
      <w:bCs/>
      <w:kern w:val="32"/>
      <w:sz w:val="32"/>
      <w:szCs w:val="32"/>
      <w:lang w:eastAsia="lt-LT"/>
    </w:rPr>
  </w:style>
  <w:style w:type="paragraph" w:styleId="Antrat2">
    <w:name w:val="heading 2"/>
    <w:basedOn w:val="prastasis"/>
    <w:next w:val="prastasis"/>
    <w:link w:val="Antrat2Diagrama"/>
    <w:uiPriority w:val="9"/>
    <w:semiHidden/>
    <w:unhideWhenUsed/>
    <w:qFormat/>
    <w:rsid w:val="00E97D0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97D0A"/>
    <w:rPr>
      <w:rFonts w:ascii="Cambria" w:hAnsi="Cambria" w:cs="Times New Roman"/>
      <w:b/>
      <w:bCs/>
      <w:kern w:val="32"/>
      <w:sz w:val="32"/>
      <w:szCs w:val="32"/>
      <w:lang w:eastAsia="lt-LT"/>
    </w:rPr>
  </w:style>
  <w:style w:type="paragraph" w:customStyle="1" w:styleId="PI-1EMEASMCA">
    <w:name w:val="PI-1 EMEA_SMCA"/>
    <w:basedOn w:val="Antrat2"/>
    <w:autoRedefine/>
    <w:rsid w:val="00E97D0A"/>
    <w:pPr>
      <w:keepLines w:val="0"/>
      <w:tabs>
        <w:tab w:val="left" w:pos="567"/>
      </w:tabs>
      <w:spacing w:before="0"/>
      <w:ind w:left="567" w:hanging="567"/>
    </w:pPr>
    <w:rPr>
      <w:rFonts w:ascii="Times New Roman" w:eastAsia="Times New Roman" w:hAnsi="Times New Roman" w:cs="Times New Roman"/>
      <w:b/>
      <w:color w:val="auto"/>
      <w:sz w:val="22"/>
      <w:szCs w:val="22"/>
      <w:lang w:eastAsia="lt-LT"/>
    </w:rPr>
  </w:style>
  <w:style w:type="paragraph" w:customStyle="1" w:styleId="BTEMEASMCA">
    <w:name w:val="BT EMEA_SMCA"/>
    <w:basedOn w:val="prastasis"/>
    <w:link w:val="BTEMEASMCAChar"/>
    <w:rsid w:val="00E97D0A"/>
    <w:pPr>
      <w:tabs>
        <w:tab w:val="left" w:pos="540"/>
      </w:tabs>
    </w:pPr>
    <w:rPr>
      <w:sz w:val="22"/>
      <w:szCs w:val="22"/>
    </w:rPr>
  </w:style>
  <w:style w:type="paragraph" w:customStyle="1" w:styleId="TTEMEASMCA">
    <w:name w:val="TT EMEA_SMCA"/>
    <w:basedOn w:val="Antrat1"/>
    <w:autoRedefine/>
    <w:rsid w:val="00E97D0A"/>
    <w:pPr>
      <w:keepNext w:val="0"/>
      <w:tabs>
        <w:tab w:val="left" w:pos="567"/>
      </w:tabs>
      <w:spacing w:before="0" w:after="0"/>
      <w:ind w:left="567" w:hanging="567"/>
      <w:jc w:val="center"/>
    </w:pPr>
    <w:rPr>
      <w:rFonts w:ascii="Times New Roman" w:hAnsi="Times New Roman"/>
      <w:bCs w:val="0"/>
      <w:caps/>
      <w:kern w:val="0"/>
      <w:sz w:val="22"/>
      <w:szCs w:val="22"/>
      <w:lang w:val="en-US"/>
    </w:rPr>
  </w:style>
  <w:style w:type="paragraph" w:customStyle="1" w:styleId="PI-3EMEASMCA">
    <w:name w:val="PI-3 EMEA_SMCA"/>
    <w:basedOn w:val="prastasis"/>
    <w:rsid w:val="00E97D0A"/>
    <w:rPr>
      <w:b/>
      <w:bCs/>
      <w:sz w:val="22"/>
      <w:szCs w:val="22"/>
    </w:rPr>
  </w:style>
  <w:style w:type="paragraph" w:customStyle="1" w:styleId="BTbEMEASMCA">
    <w:name w:val="BT(b) EMEA_SMCA"/>
    <w:basedOn w:val="BTEMEASMCA"/>
    <w:autoRedefine/>
    <w:rsid w:val="00E97D0A"/>
    <w:rPr>
      <w:b/>
    </w:rPr>
  </w:style>
  <w:style w:type="paragraph" w:customStyle="1" w:styleId="BTeEMEASMCA">
    <w:name w:val="BT(e) EMEA_SMCA"/>
    <w:basedOn w:val="BTEMEASMCA"/>
    <w:autoRedefine/>
    <w:rsid w:val="00E97D0A"/>
    <w:pPr>
      <w:jc w:val="center"/>
    </w:pPr>
  </w:style>
  <w:style w:type="paragraph" w:styleId="Porat">
    <w:name w:val="footer"/>
    <w:basedOn w:val="prastasis"/>
    <w:link w:val="PoratDiagrama"/>
    <w:uiPriority w:val="99"/>
    <w:rsid w:val="00E97D0A"/>
    <w:pPr>
      <w:tabs>
        <w:tab w:val="center" w:pos="4819"/>
        <w:tab w:val="right" w:pos="9638"/>
      </w:tabs>
    </w:pPr>
    <w:rPr>
      <w:lang w:eastAsia="lt-LT"/>
    </w:rPr>
  </w:style>
  <w:style w:type="character" w:customStyle="1" w:styleId="PoratDiagrama">
    <w:name w:val="Poraštė Diagrama"/>
    <w:basedOn w:val="Numatytasispastraiposriftas"/>
    <w:link w:val="Porat"/>
    <w:uiPriority w:val="99"/>
    <w:rsid w:val="00E97D0A"/>
    <w:rPr>
      <w:rFonts w:ascii="Times New Roman" w:hAnsi="Times New Roman" w:cs="Times New Roman"/>
      <w:sz w:val="24"/>
      <w:szCs w:val="24"/>
      <w:lang w:eastAsia="lt-LT"/>
    </w:rPr>
  </w:style>
  <w:style w:type="character" w:styleId="Hipersaitas">
    <w:name w:val="Hyperlink"/>
    <w:uiPriority w:val="99"/>
    <w:rsid w:val="00E97D0A"/>
    <w:rPr>
      <w:color w:val="0000FF"/>
      <w:u w:val="single"/>
    </w:rPr>
  </w:style>
  <w:style w:type="paragraph" w:styleId="Sraopastraipa">
    <w:name w:val="List Paragraph"/>
    <w:basedOn w:val="prastasis"/>
    <w:uiPriority w:val="34"/>
    <w:qFormat/>
    <w:rsid w:val="00E97D0A"/>
    <w:pPr>
      <w:ind w:left="720"/>
      <w:contextualSpacing/>
    </w:pPr>
  </w:style>
  <w:style w:type="paragraph" w:styleId="Antrats">
    <w:name w:val="header"/>
    <w:basedOn w:val="prastasis"/>
    <w:link w:val="AntratsDiagrama"/>
    <w:unhideWhenUsed/>
    <w:rsid w:val="00E97D0A"/>
    <w:pPr>
      <w:tabs>
        <w:tab w:val="center" w:pos="4986"/>
        <w:tab w:val="right" w:pos="9972"/>
      </w:tabs>
    </w:pPr>
  </w:style>
  <w:style w:type="character" w:customStyle="1" w:styleId="AntratsDiagrama">
    <w:name w:val="Antraštės Diagrama"/>
    <w:basedOn w:val="Numatytasispastraiposriftas"/>
    <w:link w:val="Antrats"/>
    <w:rsid w:val="00E97D0A"/>
    <w:rPr>
      <w:rFonts w:ascii="Times New Roman" w:hAnsi="Times New Roman" w:cs="Times New Roman"/>
      <w:sz w:val="24"/>
      <w:szCs w:val="24"/>
    </w:rPr>
  </w:style>
  <w:style w:type="character" w:customStyle="1" w:styleId="BTEMEASMCAChar">
    <w:name w:val="BT EMEA_SMCA Char"/>
    <w:basedOn w:val="Numatytasispastraiposriftas"/>
    <w:link w:val="BTEMEASMCA"/>
    <w:rsid w:val="00E97D0A"/>
    <w:rPr>
      <w:rFonts w:ascii="Times New Roman" w:hAnsi="Times New Roman" w:cs="Times New Roman"/>
    </w:rPr>
  </w:style>
  <w:style w:type="character" w:customStyle="1" w:styleId="Antrat2Diagrama">
    <w:name w:val="Antraštė 2 Diagrama"/>
    <w:basedOn w:val="Numatytasispastraiposriftas"/>
    <w:link w:val="Antrat2"/>
    <w:uiPriority w:val="9"/>
    <w:semiHidden/>
    <w:rsid w:val="00E97D0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16232</Words>
  <Characters>9253</Characters>
  <Application>Microsoft Office Word</Application>
  <DocSecurity>0</DocSecurity>
  <Lines>77</Lines>
  <Paragraphs>50</Paragraphs>
  <ScaleCrop>false</ScaleCrop>
  <HeadingPairs>
    <vt:vector size="4" baseType="variant">
      <vt:variant>
        <vt:lpstr>Pavadinimas</vt:lpstr>
      </vt:variant>
      <vt:variant>
        <vt:i4>1</vt:i4>
      </vt:variant>
      <vt:variant>
        <vt:lpstr>Antraštės</vt:lpstr>
      </vt:variant>
      <vt:variant>
        <vt:i4>16</vt:i4>
      </vt:variant>
    </vt:vector>
  </HeadingPairs>
  <TitlesOfParts>
    <vt:vector size="17" baseType="lpstr">
      <vt:lpstr/>
      <vt:lpstr>Pakuotės lapelis: informacija vartotojui</vt:lpstr>
      <vt:lpstr>    1.	Kas yra Hydroxychloroquine sulfate Accord ir kam jis vartojamas</vt:lpstr>
      <vt:lpstr>Hydroxychloroquine sulfate Accord sudėtyje yra veikliosios medžiagos hidroksichl</vt:lpstr>
      <vt:lpstr/>
      <vt:lpstr>Suaugusiesiems</vt:lpstr>
      <vt:lpstr>Lėtinės būklės, kuriai būdingas sąnarių, raumenų, sausgyslių ar raiščių uždegima</vt:lpstr>
      <vt:lpstr>Nuo tam tikrų ligų, kurios, be kitų požymių, sukelia odos ar sąnarių problemas (</vt:lpstr>
      <vt:lpstr>Odos ligų, kurias sukelia jautrumas saulės šviesai (fotodermatozės), gydymui.</vt:lpstr>
      <vt:lpstr>Vaikų reumato (jaunatvinio idiopatinio artrito) gydymui kartu su kitais gydymo b</vt:lpstr>
      <vt:lpstr>Nuo tam tikrų ligų, kurios, be kitų požymių, sukelia odos ar sąnarių problemas (</vt:lpstr>
      <vt:lpstr>2.	Kas žinotina prieš vartojant Hydroxychloroquine sulfate Accord </vt:lpstr>
      <vt:lpstr>    </vt:lpstr>
      <vt:lpstr>    3.	Kaip vartoti Hydroxychloroquine sulfate Accord </vt:lpstr>
      <vt:lpstr>    4.	Galimas šalutinis poveikis</vt:lpstr>
      <vt:lpstr>    5.	Kaip laikyti Hydroxychloroquine sulfate Accord </vt:lpstr>
      <vt:lpstr>    6.	Pakuotės turinys ir kita informacija</vt:lpstr>
    </vt:vector>
  </TitlesOfParts>
  <Company/>
  <LinksUpToDate>false</LinksUpToDate>
  <CharactersWithSpaces>25435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2024-01-02T11:05:00Z</dcterms:created>
  <dcterms:modified xsi:type="dcterms:W3CDTF">2024-01-02T11:06:00Z</dcterms:modified>
</cp:coreProperties>
</file>