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69BB6" w14:textId="60D42061" w:rsidR="006F4A99" w:rsidRPr="00842439" w:rsidRDefault="006F4A99" w:rsidP="006F4A99">
      <w:pPr>
        <w:pStyle w:val="BTEMEASMCA"/>
        <w:rPr>
          <w:noProof w:val="0"/>
        </w:rPr>
      </w:pPr>
    </w:p>
    <w:p w14:paraId="44EB2445" w14:textId="0BDB4EA6" w:rsidR="00E42464" w:rsidRPr="00842439" w:rsidRDefault="00E42464" w:rsidP="006F4A99">
      <w:pPr>
        <w:pStyle w:val="BTEMEASMCA"/>
        <w:rPr>
          <w:noProof w:val="0"/>
        </w:rPr>
      </w:pPr>
    </w:p>
    <w:p w14:paraId="7764F923" w14:textId="35C12605" w:rsidR="00E42464" w:rsidRPr="00842439" w:rsidRDefault="00E42464" w:rsidP="006F4A99">
      <w:pPr>
        <w:pStyle w:val="BTEMEASMCA"/>
        <w:rPr>
          <w:noProof w:val="0"/>
        </w:rPr>
      </w:pPr>
    </w:p>
    <w:p w14:paraId="4DDC6362" w14:textId="1FF0A653" w:rsidR="00E42464" w:rsidRPr="00842439" w:rsidRDefault="00E42464" w:rsidP="006F4A99">
      <w:pPr>
        <w:pStyle w:val="BTEMEASMCA"/>
        <w:rPr>
          <w:noProof w:val="0"/>
        </w:rPr>
      </w:pPr>
    </w:p>
    <w:p w14:paraId="6E2992D2" w14:textId="4686E571" w:rsidR="00E42464" w:rsidRPr="00842439" w:rsidRDefault="00E42464" w:rsidP="006F4A99">
      <w:pPr>
        <w:pStyle w:val="BTEMEASMCA"/>
        <w:rPr>
          <w:noProof w:val="0"/>
        </w:rPr>
      </w:pPr>
    </w:p>
    <w:p w14:paraId="401CF47F" w14:textId="736DAE74" w:rsidR="00E42464" w:rsidRPr="00842439" w:rsidRDefault="00E42464" w:rsidP="006F4A99">
      <w:pPr>
        <w:pStyle w:val="BTEMEASMCA"/>
        <w:rPr>
          <w:noProof w:val="0"/>
        </w:rPr>
      </w:pPr>
    </w:p>
    <w:p w14:paraId="51CA7B45" w14:textId="554BD089" w:rsidR="00E42464" w:rsidRPr="00842439" w:rsidRDefault="00E42464" w:rsidP="006F4A99">
      <w:pPr>
        <w:pStyle w:val="BTEMEASMCA"/>
        <w:rPr>
          <w:noProof w:val="0"/>
        </w:rPr>
      </w:pPr>
    </w:p>
    <w:p w14:paraId="588BFB93" w14:textId="0FE47E9E" w:rsidR="00E42464" w:rsidRPr="00842439" w:rsidRDefault="00E42464" w:rsidP="006F4A99">
      <w:pPr>
        <w:pStyle w:val="BTEMEASMCA"/>
        <w:rPr>
          <w:noProof w:val="0"/>
        </w:rPr>
      </w:pPr>
    </w:p>
    <w:p w14:paraId="4BDA3722" w14:textId="161EF9FA" w:rsidR="00E42464" w:rsidRPr="00842439" w:rsidRDefault="00E42464" w:rsidP="006F4A99">
      <w:pPr>
        <w:pStyle w:val="BTEMEASMCA"/>
        <w:rPr>
          <w:noProof w:val="0"/>
        </w:rPr>
      </w:pPr>
    </w:p>
    <w:p w14:paraId="3D68BAA5" w14:textId="551E123E" w:rsidR="00E42464" w:rsidRPr="00842439" w:rsidRDefault="00E42464" w:rsidP="006F4A99">
      <w:pPr>
        <w:pStyle w:val="BTEMEASMCA"/>
        <w:rPr>
          <w:noProof w:val="0"/>
        </w:rPr>
      </w:pPr>
    </w:p>
    <w:p w14:paraId="7DAEC12B" w14:textId="114BCE2F" w:rsidR="00E42464" w:rsidRPr="00842439" w:rsidRDefault="00E42464" w:rsidP="006F4A99">
      <w:pPr>
        <w:pStyle w:val="BTEMEASMCA"/>
        <w:rPr>
          <w:noProof w:val="0"/>
        </w:rPr>
      </w:pPr>
    </w:p>
    <w:p w14:paraId="2431A723" w14:textId="43C8F913" w:rsidR="00E42464" w:rsidRPr="00842439" w:rsidRDefault="00E42464" w:rsidP="006F4A99">
      <w:pPr>
        <w:pStyle w:val="BTEMEASMCA"/>
        <w:rPr>
          <w:noProof w:val="0"/>
        </w:rPr>
      </w:pPr>
    </w:p>
    <w:p w14:paraId="10082293" w14:textId="4B6AD452" w:rsidR="00E42464" w:rsidRPr="00842439" w:rsidRDefault="00E42464" w:rsidP="006F4A99">
      <w:pPr>
        <w:pStyle w:val="BTEMEASMCA"/>
        <w:rPr>
          <w:noProof w:val="0"/>
        </w:rPr>
      </w:pPr>
    </w:p>
    <w:p w14:paraId="5C60265A" w14:textId="40A5764C" w:rsidR="00E42464" w:rsidRPr="00842439" w:rsidRDefault="00E42464" w:rsidP="006F4A99">
      <w:pPr>
        <w:pStyle w:val="BTEMEASMCA"/>
        <w:rPr>
          <w:noProof w:val="0"/>
        </w:rPr>
      </w:pPr>
    </w:p>
    <w:p w14:paraId="26B822DE" w14:textId="3783A0EC" w:rsidR="00E42464" w:rsidRPr="00842439" w:rsidRDefault="00E42464" w:rsidP="006F4A99">
      <w:pPr>
        <w:pStyle w:val="BTEMEASMCA"/>
        <w:rPr>
          <w:noProof w:val="0"/>
        </w:rPr>
      </w:pPr>
    </w:p>
    <w:p w14:paraId="4FC1519E" w14:textId="77777777" w:rsidR="00E42464" w:rsidRPr="00842439" w:rsidRDefault="00E42464" w:rsidP="006F4A99">
      <w:pPr>
        <w:pStyle w:val="BTEMEASMCA"/>
        <w:rPr>
          <w:noProof w:val="0"/>
        </w:rPr>
      </w:pPr>
    </w:p>
    <w:p w14:paraId="16E07FD1" w14:textId="77777777" w:rsidR="006F4A99" w:rsidRPr="00842439" w:rsidRDefault="006F4A99" w:rsidP="006F4A99">
      <w:pPr>
        <w:pStyle w:val="TTEMEASMCA"/>
      </w:pPr>
      <w:bookmarkStart w:id="0" w:name="_Toc129243261"/>
      <w:bookmarkStart w:id="1" w:name="_Toc129243136"/>
    </w:p>
    <w:p w14:paraId="3AAFE8C6" w14:textId="77777777" w:rsidR="00E42464" w:rsidRPr="00842439" w:rsidRDefault="00E42464" w:rsidP="006F4A99">
      <w:pPr>
        <w:pStyle w:val="TTEMEASMCA"/>
      </w:pPr>
    </w:p>
    <w:p w14:paraId="531637DE" w14:textId="77777777" w:rsidR="00E42464" w:rsidRPr="00842439" w:rsidRDefault="00E42464" w:rsidP="006F4A99">
      <w:pPr>
        <w:pStyle w:val="TTEMEASMCA"/>
      </w:pPr>
    </w:p>
    <w:p w14:paraId="0140AC7D" w14:textId="77777777" w:rsidR="00E42464" w:rsidRPr="00842439" w:rsidRDefault="00E42464" w:rsidP="006F4A99">
      <w:pPr>
        <w:pStyle w:val="TTEMEASMCA"/>
      </w:pPr>
    </w:p>
    <w:p w14:paraId="2EF8B4E8" w14:textId="77777777" w:rsidR="00E42464" w:rsidRPr="00842439" w:rsidRDefault="00E42464" w:rsidP="006F4A99">
      <w:pPr>
        <w:pStyle w:val="TTEMEASMCA"/>
      </w:pPr>
    </w:p>
    <w:p w14:paraId="54B23B40" w14:textId="77777777" w:rsidR="00E42464" w:rsidRPr="00842439" w:rsidRDefault="00E42464" w:rsidP="006F4A99">
      <w:pPr>
        <w:pStyle w:val="TTEMEASMCA"/>
      </w:pPr>
    </w:p>
    <w:p w14:paraId="637DBCE7" w14:textId="77777777" w:rsidR="00E42464" w:rsidRPr="00842439" w:rsidRDefault="00E42464" w:rsidP="006F4A99">
      <w:pPr>
        <w:pStyle w:val="TTEMEASMCA"/>
      </w:pPr>
    </w:p>
    <w:p w14:paraId="3D944194" w14:textId="5497ED76" w:rsidR="006F4A99" w:rsidRPr="00842439" w:rsidRDefault="006F4A99" w:rsidP="006F4A99">
      <w:pPr>
        <w:pStyle w:val="TTEMEASMCA"/>
        <w:rPr>
          <w:b w:val="0"/>
          <w:caps w:val="0"/>
        </w:rPr>
      </w:pPr>
      <w:r w:rsidRPr="00842439">
        <w:t>A. ŽENKLINIMAS</w:t>
      </w:r>
      <w:bookmarkEnd w:id="0"/>
      <w:bookmarkEnd w:id="1"/>
    </w:p>
    <w:p w14:paraId="7BA49DA2" w14:textId="77777777" w:rsidR="006F4A99" w:rsidRPr="00842439" w:rsidRDefault="006F4A99" w:rsidP="006F4A99">
      <w:pPr>
        <w:jc w:val="center"/>
        <w:outlineLvl w:val="0"/>
        <w:rPr>
          <w:szCs w:val="22"/>
        </w:rPr>
      </w:pPr>
    </w:p>
    <w:p w14:paraId="75404C01" w14:textId="77777777" w:rsidR="006F4A99" w:rsidRPr="00842439" w:rsidRDefault="006F4A99" w:rsidP="006F4A99">
      <w:pPr>
        <w:shd w:val="clear" w:color="auto" w:fill="FFFFFF"/>
        <w:rPr>
          <w:szCs w:val="22"/>
        </w:rPr>
      </w:pPr>
      <w:r w:rsidRPr="00842439">
        <w:rPr>
          <w:szCs w:val="22"/>
        </w:rPr>
        <w:br w:type="page"/>
      </w:r>
    </w:p>
    <w:p w14:paraId="3EB0C1D1" w14:textId="77777777" w:rsidR="006F4A99" w:rsidRPr="00842439" w:rsidRDefault="006F4A99" w:rsidP="006F4A99">
      <w:pPr>
        <w:pBdr>
          <w:top w:val="single" w:sz="4" w:space="1" w:color="auto"/>
          <w:left w:val="single" w:sz="4" w:space="4" w:color="auto"/>
          <w:bottom w:val="single" w:sz="4" w:space="1" w:color="auto"/>
          <w:right w:val="single" w:sz="4" w:space="4" w:color="auto"/>
        </w:pBdr>
        <w:rPr>
          <w:b/>
          <w:szCs w:val="22"/>
        </w:rPr>
      </w:pPr>
      <w:r w:rsidRPr="00842439">
        <w:rPr>
          <w:b/>
          <w:szCs w:val="22"/>
        </w:rPr>
        <w:lastRenderedPageBreak/>
        <w:t>INFORMACIJA ANT IŠORINĖS PAKUOTĖS</w:t>
      </w:r>
    </w:p>
    <w:p w14:paraId="1E0847B8"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rPr>
          <w:szCs w:val="22"/>
        </w:rPr>
      </w:pPr>
    </w:p>
    <w:p w14:paraId="3EB41AB0" w14:textId="77777777" w:rsidR="006F4A99" w:rsidRPr="00842439" w:rsidRDefault="006F4A99" w:rsidP="006F4A99">
      <w:pPr>
        <w:pBdr>
          <w:top w:val="single" w:sz="4" w:space="1" w:color="auto"/>
          <w:left w:val="single" w:sz="4" w:space="4" w:color="auto"/>
          <w:bottom w:val="single" w:sz="4" w:space="1" w:color="auto"/>
          <w:right w:val="single" w:sz="4" w:space="4" w:color="auto"/>
        </w:pBdr>
        <w:rPr>
          <w:szCs w:val="22"/>
        </w:rPr>
      </w:pPr>
      <w:r w:rsidRPr="00842439">
        <w:rPr>
          <w:b/>
          <w:szCs w:val="22"/>
        </w:rPr>
        <w:t>KARTONO DĖŽUTĖ</w:t>
      </w:r>
    </w:p>
    <w:p w14:paraId="1E70984C" w14:textId="77777777" w:rsidR="006F4A99" w:rsidRPr="00842439" w:rsidRDefault="006F4A99" w:rsidP="006F4A99">
      <w:pPr>
        <w:rPr>
          <w:szCs w:val="22"/>
        </w:rPr>
      </w:pPr>
    </w:p>
    <w:p w14:paraId="608F6496" w14:textId="77777777" w:rsidR="006F4A99" w:rsidRPr="00842439" w:rsidRDefault="006F4A99" w:rsidP="006F4A99">
      <w:pPr>
        <w:rPr>
          <w:szCs w:val="22"/>
        </w:rPr>
      </w:pPr>
    </w:p>
    <w:p w14:paraId="7812CB8B"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rPr>
      </w:pPr>
      <w:r w:rsidRPr="00842439">
        <w:rPr>
          <w:b/>
          <w:szCs w:val="22"/>
        </w:rPr>
        <w:t>1.</w:t>
      </w:r>
      <w:r w:rsidRPr="00842439">
        <w:rPr>
          <w:b/>
          <w:szCs w:val="22"/>
        </w:rPr>
        <w:tab/>
        <w:t>VAISTINIO PREPARATO PAVADINIMAS</w:t>
      </w:r>
    </w:p>
    <w:p w14:paraId="041799C6" w14:textId="77777777" w:rsidR="006F4A99" w:rsidRPr="00842439" w:rsidRDefault="006F4A99" w:rsidP="006F4A99">
      <w:pPr>
        <w:rPr>
          <w:szCs w:val="22"/>
        </w:rPr>
      </w:pPr>
    </w:p>
    <w:p w14:paraId="1872E13A" w14:textId="4F8DE9F5" w:rsidR="006F4A99" w:rsidRPr="00842439" w:rsidRDefault="00E42464" w:rsidP="006F4A99">
      <w:pPr>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5 mg tabletės</w:t>
      </w:r>
    </w:p>
    <w:p w14:paraId="0A372C90" w14:textId="77777777" w:rsidR="006F4A99" w:rsidRPr="00842439" w:rsidRDefault="006F4A99" w:rsidP="006F4A99">
      <w:pPr>
        <w:rPr>
          <w:szCs w:val="22"/>
        </w:rPr>
      </w:pPr>
      <w:r w:rsidRPr="00842439">
        <w:rPr>
          <w:szCs w:val="22"/>
        </w:rPr>
        <w:t>Oksibutinino hidrochloridas</w:t>
      </w:r>
    </w:p>
    <w:p w14:paraId="01B55686" w14:textId="77777777" w:rsidR="006F4A99" w:rsidRPr="00842439" w:rsidRDefault="006F4A99" w:rsidP="006F4A99">
      <w:pPr>
        <w:rPr>
          <w:szCs w:val="22"/>
        </w:rPr>
      </w:pPr>
    </w:p>
    <w:p w14:paraId="24C50DBA" w14:textId="77777777" w:rsidR="006F4A99" w:rsidRPr="00842439" w:rsidRDefault="006F4A99" w:rsidP="006F4A99">
      <w:pPr>
        <w:rPr>
          <w:szCs w:val="22"/>
        </w:rPr>
      </w:pPr>
    </w:p>
    <w:p w14:paraId="36AC5125"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b/>
          <w:szCs w:val="22"/>
        </w:rPr>
      </w:pPr>
      <w:r w:rsidRPr="00842439">
        <w:rPr>
          <w:b/>
          <w:szCs w:val="22"/>
        </w:rPr>
        <w:t>2.</w:t>
      </w:r>
      <w:r w:rsidRPr="00842439">
        <w:rPr>
          <w:b/>
          <w:szCs w:val="22"/>
        </w:rPr>
        <w:tab/>
        <w:t>VEIKLIOJI (-IOS) MEDŽIAGA (-OS) IR JOS (-Ų) KIEKIS (-IAI)</w:t>
      </w:r>
    </w:p>
    <w:p w14:paraId="0BB1C83E" w14:textId="77777777" w:rsidR="006F4A99" w:rsidRPr="00842439" w:rsidRDefault="006F4A99" w:rsidP="006F4A99">
      <w:pPr>
        <w:tabs>
          <w:tab w:val="left" w:pos="1635"/>
        </w:tabs>
        <w:rPr>
          <w:szCs w:val="22"/>
        </w:rPr>
      </w:pPr>
    </w:p>
    <w:p w14:paraId="3E5BB728" w14:textId="77777777" w:rsidR="006F4A99" w:rsidRPr="00842439" w:rsidRDefault="006F4A99" w:rsidP="006F4A99">
      <w:pPr>
        <w:tabs>
          <w:tab w:val="left" w:pos="1635"/>
        </w:tabs>
        <w:rPr>
          <w:szCs w:val="22"/>
        </w:rPr>
      </w:pPr>
      <w:r w:rsidRPr="00842439">
        <w:rPr>
          <w:szCs w:val="22"/>
        </w:rPr>
        <w:t>Kiekvienoje tabletėje yra 5 mg oksibutinino hidrochlorido.</w:t>
      </w:r>
    </w:p>
    <w:p w14:paraId="5F8E620E" w14:textId="77777777" w:rsidR="006F4A99" w:rsidRPr="00842439" w:rsidRDefault="006F4A99" w:rsidP="006F4A99">
      <w:pPr>
        <w:rPr>
          <w:szCs w:val="22"/>
        </w:rPr>
      </w:pPr>
    </w:p>
    <w:p w14:paraId="74549BD5" w14:textId="77777777" w:rsidR="006F4A99" w:rsidRPr="00842439" w:rsidRDefault="006F4A99" w:rsidP="006F4A99">
      <w:pPr>
        <w:rPr>
          <w:szCs w:val="22"/>
        </w:rPr>
      </w:pPr>
    </w:p>
    <w:p w14:paraId="6CEB3808"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842439">
        <w:rPr>
          <w:b/>
          <w:szCs w:val="22"/>
        </w:rPr>
        <w:t>3.</w:t>
      </w:r>
      <w:r w:rsidRPr="00842439">
        <w:rPr>
          <w:b/>
          <w:szCs w:val="22"/>
        </w:rPr>
        <w:tab/>
        <w:t>PAGALBINIŲ MEDŽIAGŲ SĄRAŠAS</w:t>
      </w:r>
    </w:p>
    <w:p w14:paraId="16D17C47" w14:textId="77777777" w:rsidR="006F4A99" w:rsidRPr="00842439" w:rsidRDefault="006F4A99" w:rsidP="006F4A99">
      <w:pPr>
        <w:rPr>
          <w:szCs w:val="22"/>
        </w:rPr>
      </w:pPr>
    </w:p>
    <w:p w14:paraId="7D995C86" w14:textId="77777777" w:rsidR="006F4A99" w:rsidRPr="00842439" w:rsidRDefault="006F4A99" w:rsidP="006F4A99">
      <w:pPr>
        <w:rPr>
          <w:szCs w:val="22"/>
        </w:rPr>
      </w:pPr>
      <w:r w:rsidRPr="00842439">
        <w:rPr>
          <w:szCs w:val="22"/>
        </w:rPr>
        <w:t>Sudėtyje yra laktozės monohidrato.</w:t>
      </w:r>
    </w:p>
    <w:p w14:paraId="7F7F6B60" w14:textId="77777777" w:rsidR="006F4A99" w:rsidRPr="00842439" w:rsidRDefault="006F4A99" w:rsidP="006F4A99">
      <w:pPr>
        <w:rPr>
          <w:szCs w:val="22"/>
        </w:rPr>
      </w:pPr>
      <w:r w:rsidRPr="00842439">
        <w:rPr>
          <w:szCs w:val="22"/>
        </w:rPr>
        <w:t>Daugiau informacijos pateikta pakuotės lapelyje.</w:t>
      </w:r>
    </w:p>
    <w:p w14:paraId="564734E4" w14:textId="77777777" w:rsidR="006F4A99" w:rsidRPr="00842439" w:rsidRDefault="006F4A99" w:rsidP="006F4A99">
      <w:pPr>
        <w:rPr>
          <w:szCs w:val="22"/>
        </w:rPr>
      </w:pPr>
    </w:p>
    <w:p w14:paraId="04C4E1C7" w14:textId="77777777" w:rsidR="006F4A99" w:rsidRPr="00842439" w:rsidRDefault="006F4A99" w:rsidP="006F4A99">
      <w:pPr>
        <w:rPr>
          <w:szCs w:val="22"/>
        </w:rPr>
      </w:pPr>
    </w:p>
    <w:p w14:paraId="101645B2"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rPr>
      </w:pPr>
      <w:r w:rsidRPr="00842439">
        <w:rPr>
          <w:b/>
          <w:szCs w:val="22"/>
        </w:rPr>
        <w:t>4.</w:t>
      </w:r>
      <w:r w:rsidRPr="00842439">
        <w:rPr>
          <w:b/>
          <w:szCs w:val="22"/>
        </w:rPr>
        <w:tab/>
        <w:t>FARMACINĖ FORMA IR KIEKIS PAKUOTĖJE</w:t>
      </w:r>
    </w:p>
    <w:p w14:paraId="417C6C32" w14:textId="77777777" w:rsidR="006F4A99" w:rsidRPr="00842439" w:rsidRDefault="006F4A99" w:rsidP="006F4A99">
      <w:pPr>
        <w:rPr>
          <w:szCs w:val="22"/>
        </w:rPr>
      </w:pPr>
    </w:p>
    <w:p w14:paraId="5D4F8C49" w14:textId="62E244EF" w:rsidR="006F4A99" w:rsidRPr="00842439" w:rsidRDefault="006F4A99" w:rsidP="006F4A99">
      <w:pPr>
        <w:rPr>
          <w:i/>
          <w:szCs w:val="22"/>
        </w:rPr>
      </w:pPr>
      <w:r w:rsidRPr="00842439">
        <w:rPr>
          <w:szCs w:val="22"/>
          <w:highlight w:val="lightGray"/>
        </w:rPr>
        <w:t>Tabletė</w:t>
      </w:r>
    </w:p>
    <w:p w14:paraId="4FC5A95B" w14:textId="77777777" w:rsidR="006F4A99" w:rsidRPr="00842439" w:rsidRDefault="006F4A99" w:rsidP="006F4A99">
      <w:pPr>
        <w:rPr>
          <w:szCs w:val="22"/>
        </w:rPr>
      </w:pPr>
    </w:p>
    <w:p w14:paraId="6E9C2F1A" w14:textId="77777777" w:rsidR="006F4A99" w:rsidRPr="00842439" w:rsidRDefault="006F4A99" w:rsidP="006F4A99">
      <w:pPr>
        <w:rPr>
          <w:szCs w:val="22"/>
        </w:rPr>
      </w:pPr>
      <w:r w:rsidRPr="00842439">
        <w:rPr>
          <w:szCs w:val="22"/>
        </w:rPr>
        <w:t>60 tablečių</w:t>
      </w:r>
    </w:p>
    <w:p w14:paraId="46F56D15" w14:textId="77777777" w:rsidR="006F4A99" w:rsidRPr="00842439" w:rsidRDefault="006F4A99" w:rsidP="006F4A99">
      <w:pPr>
        <w:rPr>
          <w:szCs w:val="22"/>
        </w:rPr>
      </w:pPr>
    </w:p>
    <w:p w14:paraId="50669565" w14:textId="77777777" w:rsidR="006F4A99" w:rsidRPr="00842439" w:rsidRDefault="006F4A99" w:rsidP="006F4A99">
      <w:pPr>
        <w:rPr>
          <w:szCs w:val="22"/>
        </w:rPr>
      </w:pPr>
    </w:p>
    <w:p w14:paraId="0A7E2A92"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842439">
        <w:rPr>
          <w:b/>
          <w:szCs w:val="22"/>
        </w:rPr>
        <w:t>5.</w:t>
      </w:r>
      <w:r w:rsidRPr="00842439">
        <w:rPr>
          <w:b/>
          <w:szCs w:val="22"/>
        </w:rPr>
        <w:tab/>
        <w:t>VARTOJIMO METODAS IR BŪDAS (-AI)</w:t>
      </w:r>
    </w:p>
    <w:p w14:paraId="2533E594" w14:textId="77777777" w:rsidR="006F4A99" w:rsidRPr="00842439" w:rsidRDefault="006F4A99" w:rsidP="006F4A99">
      <w:pPr>
        <w:rPr>
          <w:i/>
          <w:szCs w:val="22"/>
        </w:rPr>
      </w:pPr>
    </w:p>
    <w:p w14:paraId="52FB1DA1" w14:textId="77777777" w:rsidR="006F4A99" w:rsidRPr="00842439" w:rsidRDefault="006F4A99" w:rsidP="006F4A99">
      <w:pPr>
        <w:rPr>
          <w:szCs w:val="22"/>
        </w:rPr>
      </w:pPr>
      <w:r w:rsidRPr="00842439">
        <w:rPr>
          <w:szCs w:val="22"/>
        </w:rPr>
        <w:t>Vartoti per burną.</w:t>
      </w:r>
    </w:p>
    <w:p w14:paraId="06AC928B" w14:textId="77777777" w:rsidR="006F4A99" w:rsidRPr="00842439" w:rsidRDefault="006F4A99" w:rsidP="006F4A99">
      <w:pPr>
        <w:rPr>
          <w:szCs w:val="22"/>
        </w:rPr>
      </w:pPr>
    </w:p>
    <w:p w14:paraId="257E84F0" w14:textId="77777777" w:rsidR="006F4A99" w:rsidRPr="00842439" w:rsidRDefault="006F4A99" w:rsidP="006F4A99">
      <w:pPr>
        <w:rPr>
          <w:szCs w:val="22"/>
        </w:rPr>
      </w:pPr>
      <w:r w:rsidRPr="00842439">
        <w:rPr>
          <w:szCs w:val="22"/>
        </w:rPr>
        <w:t>Prieš vartojimą perskaitykite pakuotės lapelį.</w:t>
      </w:r>
    </w:p>
    <w:p w14:paraId="01BEA5A3" w14:textId="77777777" w:rsidR="006F4A99" w:rsidRPr="00842439" w:rsidRDefault="006F4A99" w:rsidP="006F4A99">
      <w:pPr>
        <w:rPr>
          <w:szCs w:val="22"/>
        </w:rPr>
      </w:pPr>
    </w:p>
    <w:p w14:paraId="09E50568" w14:textId="77777777" w:rsidR="006F4A99" w:rsidRPr="00842439" w:rsidRDefault="006F4A99" w:rsidP="006F4A99">
      <w:pPr>
        <w:rPr>
          <w:szCs w:val="22"/>
        </w:rPr>
      </w:pPr>
    </w:p>
    <w:p w14:paraId="320D1A30" w14:textId="77777777" w:rsidR="006F4A99" w:rsidRPr="00842439" w:rsidRDefault="006F4A99" w:rsidP="006F4A99">
      <w:pPr>
        <w:pBdr>
          <w:top w:val="single" w:sz="4" w:space="0" w:color="auto"/>
          <w:left w:val="single" w:sz="4" w:space="4" w:color="auto"/>
          <w:bottom w:val="single" w:sz="4" w:space="1" w:color="auto"/>
          <w:right w:val="single" w:sz="4" w:space="4" w:color="auto"/>
        </w:pBdr>
        <w:ind w:left="567" w:hanging="567"/>
        <w:outlineLvl w:val="0"/>
        <w:rPr>
          <w:szCs w:val="22"/>
        </w:rPr>
      </w:pPr>
      <w:r w:rsidRPr="00842439">
        <w:rPr>
          <w:b/>
          <w:szCs w:val="22"/>
        </w:rPr>
        <w:t>6.</w:t>
      </w:r>
      <w:r w:rsidRPr="00842439">
        <w:rPr>
          <w:b/>
          <w:szCs w:val="22"/>
        </w:rPr>
        <w:tab/>
        <w:t>SPECIALUS ĮSPĖJIMAS, KAD VAISTINĮ PREPARATĄ BŪTINA LAIKYTI VAIKAMS NEPASTEBIMOJE IR NEPASIEKIAMOJE VIETOJE</w:t>
      </w:r>
    </w:p>
    <w:p w14:paraId="3BB25EC6" w14:textId="77777777" w:rsidR="006F4A99" w:rsidRPr="00842439" w:rsidRDefault="006F4A99" w:rsidP="006F4A99">
      <w:pPr>
        <w:rPr>
          <w:szCs w:val="22"/>
        </w:rPr>
      </w:pPr>
    </w:p>
    <w:p w14:paraId="44EA9720" w14:textId="77777777" w:rsidR="006F4A99" w:rsidRPr="00842439" w:rsidRDefault="006F4A99" w:rsidP="006F4A99">
      <w:pPr>
        <w:pStyle w:val="BodyText"/>
        <w:rPr>
          <w:color w:val="auto"/>
          <w:szCs w:val="22"/>
          <w:lang w:val="lt-LT"/>
        </w:rPr>
      </w:pPr>
      <w:r w:rsidRPr="00842439">
        <w:rPr>
          <w:i w:val="0"/>
          <w:color w:val="auto"/>
          <w:szCs w:val="22"/>
          <w:lang w:val="lt-LT"/>
        </w:rPr>
        <w:t>Laikyti vaikams nepastebimoje ir nepasiekiamoje vietoje.</w:t>
      </w:r>
    </w:p>
    <w:p w14:paraId="76B489D4" w14:textId="77777777" w:rsidR="006F4A99" w:rsidRPr="00842439" w:rsidRDefault="006F4A99" w:rsidP="006F4A99">
      <w:pPr>
        <w:rPr>
          <w:szCs w:val="22"/>
        </w:rPr>
      </w:pPr>
    </w:p>
    <w:p w14:paraId="071876BE" w14:textId="77777777" w:rsidR="006F4A99" w:rsidRPr="00842439" w:rsidRDefault="006F4A99" w:rsidP="006F4A99">
      <w:pPr>
        <w:rPr>
          <w:szCs w:val="22"/>
        </w:rPr>
      </w:pPr>
    </w:p>
    <w:p w14:paraId="508FF9B7"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842439">
        <w:rPr>
          <w:b/>
          <w:szCs w:val="22"/>
        </w:rPr>
        <w:t>7.</w:t>
      </w:r>
      <w:r w:rsidRPr="00842439">
        <w:rPr>
          <w:b/>
          <w:szCs w:val="22"/>
        </w:rPr>
        <w:tab/>
        <w:t>KITAS (-I) SPECIALUS (-ŪS) ĮSPĖJIMAS (-AI) (JEI REIKIA)</w:t>
      </w:r>
    </w:p>
    <w:p w14:paraId="3E6BBF24" w14:textId="77777777" w:rsidR="006F4A99" w:rsidRPr="00842439" w:rsidRDefault="006F4A99" w:rsidP="006F4A99">
      <w:pPr>
        <w:rPr>
          <w:szCs w:val="22"/>
        </w:rPr>
      </w:pPr>
    </w:p>
    <w:p w14:paraId="4690A3DD" w14:textId="77777777" w:rsidR="006F4A99" w:rsidRPr="00842439" w:rsidRDefault="006F4A99" w:rsidP="006F4A99">
      <w:pPr>
        <w:rPr>
          <w:szCs w:val="22"/>
        </w:rPr>
      </w:pPr>
    </w:p>
    <w:p w14:paraId="35EB42AE"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842439">
        <w:rPr>
          <w:b/>
          <w:szCs w:val="22"/>
        </w:rPr>
        <w:t>8.</w:t>
      </w:r>
      <w:r w:rsidRPr="00842439">
        <w:rPr>
          <w:b/>
          <w:szCs w:val="22"/>
        </w:rPr>
        <w:tab/>
        <w:t>TINKAMUMO LAIKAS</w:t>
      </w:r>
    </w:p>
    <w:p w14:paraId="1D69EE8C" w14:textId="77777777" w:rsidR="006F4A99" w:rsidRPr="00842439" w:rsidRDefault="006F4A99" w:rsidP="006F4A99">
      <w:pPr>
        <w:rPr>
          <w:i/>
          <w:szCs w:val="22"/>
        </w:rPr>
      </w:pPr>
    </w:p>
    <w:p w14:paraId="03F12277" w14:textId="57A6F5C4" w:rsidR="006F4A99" w:rsidRPr="00842439" w:rsidRDefault="006F4A99" w:rsidP="006F4A99">
      <w:pPr>
        <w:rPr>
          <w:szCs w:val="22"/>
        </w:rPr>
      </w:pPr>
      <w:r w:rsidRPr="00842439">
        <w:rPr>
          <w:szCs w:val="22"/>
        </w:rPr>
        <w:t>Tinka iki</w:t>
      </w:r>
      <w:r w:rsidR="001559B7" w:rsidRPr="00842439">
        <w:rPr>
          <w:szCs w:val="22"/>
        </w:rPr>
        <w:t>/</w:t>
      </w:r>
      <w:r w:rsidR="001559B7" w:rsidRPr="00842439">
        <w:rPr>
          <w:szCs w:val="22"/>
          <w:highlight w:val="lightGray"/>
        </w:rPr>
        <w:t>EXP</w:t>
      </w:r>
      <w:r w:rsidRPr="00842439">
        <w:rPr>
          <w:szCs w:val="22"/>
        </w:rPr>
        <w:t xml:space="preserve"> MMMM</w:t>
      </w:r>
      <w:r w:rsidR="001559B7" w:rsidRPr="00842439">
        <w:rPr>
          <w:szCs w:val="22"/>
        </w:rPr>
        <w:t xml:space="preserve"> mm</w:t>
      </w:r>
    </w:p>
    <w:p w14:paraId="54C3EC25" w14:textId="77777777" w:rsidR="006F4A99" w:rsidRPr="00842439" w:rsidRDefault="006F4A99" w:rsidP="006F4A99">
      <w:pPr>
        <w:rPr>
          <w:szCs w:val="22"/>
        </w:rPr>
      </w:pPr>
    </w:p>
    <w:p w14:paraId="7B473B21" w14:textId="77777777" w:rsidR="006F4A99" w:rsidRPr="00842439" w:rsidRDefault="006F4A99" w:rsidP="006F4A99">
      <w:pPr>
        <w:rPr>
          <w:szCs w:val="22"/>
        </w:rPr>
      </w:pPr>
    </w:p>
    <w:p w14:paraId="76B44C35"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szCs w:val="22"/>
        </w:rPr>
      </w:pPr>
      <w:r w:rsidRPr="00842439">
        <w:rPr>
          <w:b/>
          <w:szCs w:val="22"/>
        </w:rPr>
        <w:t>9.</w:t>
      </w:r>
      <w:r w:rsidRPr="00842439">
        <w:rPr>
          <w:b/>
          <w:szCs w:val="22"/>
        </w:rPr>
        <w:tab/>
      </w:r>
      <w:r w:rsidRPr="00842439">
        <w:rPr>
          <w:b/>
          <w:caps/>
          <w:szCs w:val="22"/>
        </w:rPr>
        <w:t>SPECIALIOS laikymo sąlygos</w:t>
      </w:r>
    </w:p>
    <w:p w14:paraId="7DDC8AC1" w14:textId="77777777" w:rsidR="006F4A99" w:rsidRPr="00842439" w:rsidRDefault="006F4A99" w:rsidP="006F4A99">
      <w:pPr>
        <w:rPr>
          <w:i/>
          <w:szCs w:val="22"/>
        </w:rPr>
      </w:pPr>
    </w:p>
    <w:p w14:paraId="10C417E9" w14:textId="79E09976" w:rsidR="006F4A99" w:rsidRPr="00842439" w:rsidRDefault="006F4A99" w:rsidP="00FD5C4D">
      <w:pPr>
        <w:rPr>
          <w:szCs w:val="22"/>
        </w:rPr>
      </w:pPr>
      <w:r w:rsidRPr="00842439">
        <w:rPr>
          <w:szCs w:val="22"/>
        </w:rPr>
        <w:lastRenderedPageBreak/>
        <w:t xml:space="preserve">Laikyti ne </w:t>
      </w:r>
      <w:r w:rsidR="001559B7" w:rsidRPr="00842439">
        <w:rPr>
          <w:szCs w:val="22"/>
        </w:rPr>
        <w:t>aukštesnėje</w:t>
      </w:r>
      <w:r w:rsidRPr="00842439">
        <w:rPr>
          <w:szCs w:val="22"/>
        </w:rPr>
        <w:t xml:space="preserve"> kaip </w:t>
      </w:r>
      <w:r w:rsidR="001559B7" w:rsidRPr="00842439">
        <w:rPr>
          <w:szCs w:val="22"/>
        </w:rPr>
        <w:t>25</w:t>
      </w:r>
      <w:r w:rsidRPr="00842439">
        <w:rPr>
          <w:szCs w:val="22"/>
        </w:rPr>
        <w:t xml:space="preserve">°C temperatūroje. Laikyti gamintojo pakuotėje, kad vaistas būtų apsaugotas nuo </w:t>
      </w:r>
      <w:r w:rsidR="001559B7" w:rsidRPr="00842439">
        <w:rPr>
          <w:szCs w:val="22"/>
        </w:rPr>
        <w:t>šviesos</w:t>
      </w:r>
      <w:r w:rsidRPr="00842439">
        <w:rPr>
          <w:szCs w:val="22"/>
        </w:rPr>
        <w:t>.</w:t>
      </w:r>
    </w:p>
    <w:p w14:paraId="4DD5FA9E" w14:textId="77777777" w:rsidR="006F4A99" w:rsidRPr="00842439" w:rsidRDefault="006F4A99" w:rsidP="006F4A99">
      <w:pPr>
        <w:ind w:left="567" w:hanging="567"/>
        <w:rPr>
          <w:szCs w:val="22"/>
        </w:rPr>
      </w:pPr>
    </w:p>
    <w:p w14:paraId="24FC6959" w14:textId="77777777" w:rsidR="006F4A99" w:rsidRPr="00842439" w:rsidRDefault="006F4A99" w:rsidP="006F4A99">
      <w:pPr>
        <w:ind w:left="567" w:hanging="567"/>
        <w:rPr>
          <w:szCs w:val="22"/>
        </w:rPr>
      </w:pPr>
    </w:p>
    <w:p w14:paraId="02624F08" w14:textId="77777777" w:rsidR="006F4A99" w:rsidRPr="00842439" w:rsidRDefault="006F4A99" w:rsidP="006F4A99">
      <w:pPr>
        <w:pBdr>
          <w:top w:val="single" w:sz="4" w:space="1" w:color="auto"/>
          <w:left w:val="single" w:sz="4" w:space="4" w:color="auto"/>
          <w:bottom w:val="single" w:sz="4" w:space="1" w:color="auto"/>
          <w:right w:val="single" w:sz="4" w:space="4" w:color="auto"/>
        </w:pBdr>
        <w:ind w:left="567" w:hanging="567"/>
        <w:outlineLvl w:val="0"/>
        <w:rPr>
          <w:b/>
          <w:szCs w:val="22"/>
        </w:rPr>
      </w:pPr>
      <w:r w:rsidRPr="00842439">
        <w:rPr>
          <w:b/>
          <w:szCs w:val="22"/>
        </w:rPr>
        <w:t>10.</w:t>
      </w:r>
      <w:r w:rsidRPr="00842439">
        <w:rPr>
          <w:b/>
          <w:szCs w:val="22"/>
        </w:rPr>
        <w:tab/>
      </w:r>
      <w:r w:rsidRPr="00842439">
        <w:rPr>
          <w:b/>
          <w:caps/>
          <w:szCs w:val="22"/>
        </w:rPr>
        <w:t>specialios atsargumo priemonės DĖL NESUVARTOTO</w:t>
      </w:r>
      <w:r w:rsidRPr="00842439">
        <w:rPr>
          <w:b/>
          <w:szCs w:val="22"/>
        </w:rPr>
        <w:t xml:space="preserve"> </w:t>
      </w:r>
      <w:r w:rsidRPr="00842439">
        <w:rPr>
          <w:b/>
          <w:caps/>
          <w:szCs w:val="22"/>
        </w:rPr>
        <w:t>VAISTINIO PREPARATO AR JO ATLIEKŲ</w:t>
      </w:r>
      <w:r w:rsidRPr="00842439">
        <w:rPr>
          <w:caps/>
          <w:szCs w:val="22"/>
        </w:rPr>
        <w:t xml:space="preserve"> </w:t>
      </w:r>
      <w:r w:rsidRPr="00842439">
        <w:rPr>
          <w:b/>
          <w:caps/>
          <w:szCs w:val="22"/>
        </w:rPr>
        <w:t>TVARKYMO (jei reikia)</w:t>
      </w:r>
    </w:p>
    <w:p w14:paraId="107E9544" w14:textId="77777777" w:rsidR="006F4A99" w:rsidRPr="00842439" w:rsidRDefault="006F4A99" w:rsidP="006F4A99">
      <w:pPr>
        <w:rPr>
          <w:szCs w:val="22"/>
        </w:rPr>
      </w:pPr>
    </w:p>
    <w:p w14:paraId="6330FD63" w14:textId="77777777" w:rsidR="006F4A99" w:rsidRPr="00842439" w:rsidRDefault="006F4A99" w:rsidP="006F4A99">
      <w:pPr>
        <w:rPr>
          <w:szCs w:val="22"/>
        </w:rPr>
      </w:pPr>
    </w:p>
    <w:p w14:paraId="6975ABD5" w14:textId="0D6E320D" w:rsidR="006F4A99" w:rsidRPr="00842439" w:rsidRDefault="006F4A99" w:rsidP="001559B7">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11.</w:t>
      </w:r>
      <w:r w:rsidRPr="00842439">
        <w:rPr>
          <w:b/>
          <w:szCs w:val="22"/>
        </w:rPr>
        <w:tab/>
      </w:r>
      <w:r w:rsidR="00E42464" w:rsidRPr="00842439">
        <w:rPr>
          <w:b/>
          <w:caps/>
          <w:szCs w:val="22"/>
        </w:rPr>
        <w:t>LYGIAGRETUS IMPORTUOTOJAS</w:t>
      </w:r>
    </w:p>
    <w:p w14:paraId="624E07A8" w14:textId="77777777" w:rsidR="006F4A99" w:rsidRPr="00842439" w:rsidRDefault="006F4A99" w:rsidP="006F4A99">
      <w:pPr>
        <w:rPr>
          <w:szCs w:val="22"/>
        </w:rPr>
      </w:pPr>
    </w:p>
    <w:p w14:paraId="2E12FB99" w14:textId="5C5AD172" w:rsidR="006F4A99" w:rsidRPr="00842439" w:rsidRDefault="00E42464" w:rsidP="006F4A99">
      <w:pPr>
        <w:rPr>
          <w:b/>
          <w:szCs w:val="22"/>
        </w:rPr>
      </w:pPr>
      <w:r w:rsidRPr="00842439">
        <w:rPr>
          <w:b/>
          <w:szCs w:val="22"/>
        </w:rPr>
        <w:t>Lygiagretus importuotojas</w:t>
      </w:r>
    </w:p>
    <w:p w14:paraId="2321F595" w14:textId="061064CA" w:rsidR="00E42464" w:rsidRPr="00842439" w:rsidRDefault="00E42464" w:rsidP="006F4A99">
      <w:pPr>
        <w:rPr>
          <w:szCs w:val="22"/>
        </w:rPr>
      </w:pPr>
      <w:r w:rsidRPr="00842439">
        <w:rPr>
          <w:szCs w:val="22"/>
        </w:rPr>
        <w:t>UAB „Actiofarma“</w:t>
      </w:r>
    </w:p>
    <w:p w14:paraId="294ADAC6" w14:textId="77777777" w:rsidR="006F4A99" w:rsidRPr="00842439" w:rsidRDefault="006F4A99" w:rsidP="006F4A99">
      <w:pPr>
        <w:rPr>
          <w:szCs w:val="22"/>
        </w:rPr>
      </w:pPr>
    </w:p>
    <w:p w14:paraId="37B7AEA1" w14:textId="77777777" w:rsidR="006F4A99" w:rsidRPr="00842439" w:rsidRDefault="006F4A99" w:rsidP="006F4A99">
      <w:pPr>
        <w:rPr>
          <w:szCs w:val="22"/>
        </w:rPr>
      </w:pPr>
    </w:p>
    <w:p w14:paraId="1CB32205" w14:textId="5F745A3E"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szCs w:val="22"/>
        </w:rPr>
      </w:pPr>
      <w:r w:rsidRPr="00842439">
        <w:rPr>
          <w:b/>
          <w:szCs w:val="22"/>
        </w:rPr>
        <w:t>12.</w:t>
      </w:r>
      <w:r w:rsidRPr="00842439">
        <w:rPr>
          <w:b/>
          <w:szCs w:val="22"/>
        </w:rPr>
        <w:tab/>
      </w:r>
      <w:r w:rsidR="00E42464" w:rsidRPr="00842439">
        <w:rPr>
          <w:b/>
          <w:caps/>
          <w:szCs w:val="22"/>
        </w:rPr>
        <w:t>LYGIAGRETAUS IMPORTO LEIDIMO</w:t>
      </w:r>
      <w:r w:rsidRPr="00842439">
        <w:rPr>
          <w:b/>
          <w:caps/>
          <w:szCs w:val="22"/>
        </w:rPr>
        <w:t xml:space="preserve"> numeris</w:t>
      </w:r>
      <w:r w:rsidRPr="00842439">
        <w:rPr>
          <w:b/>
          <w:szCs w:val="22"/>
        </w:rPr>
        <w:t xml:space="preserve"> (-IAI)</w:t>
      </w:r>
    </w:p>
    <w:p w14:paraId="1F2CD0E4" w14:textId="77777777" w:rsidR="006F4A99" w:rsidRPr="00842439" w:rsidRDefault="006F4A99" w:rsidP="006F4A99">
      <w:pPr>
        <w:rPr>
          <w:szCs w:val="22"/>
        </w:rPr>
      </w:pPr>
    </w:p>
    <w:p w14:paraId="080D3FC4" w14:textId="5FC209A3" w:rsidR="006F4A99" w:rsidRPr="00842439" w:rsidRDefault="001559B7" w:rsidP="006F4A99">
      <w:pPr>
        <w:rPr>
          <w:szCs w:val="22"/>
        </w:rPr>
      </w:pPr>
      <w:r w:rsidRPr="00842439">
        <w:rPr>
          <w:szCs w:val="22"/>
        </w:rPr>
        <w:t>LT/L</w:t>
      </w:r>
      <w:r w:rsidR="00111320">
        <w:rPr>
          <w:szCs w:val="22"/>
        </w:rPr>
        <w:t>/19/0916/001</w:t>
      </w:r>
    </w:p>
    <w:p w14:paraId="7F54094E" w14:textId="77777777" w:rsidR="006F4A99" w:rsidRPr="00842439" w:rsidRDefault="006F4A99" w:rsidP="006F4A99">
      <w:pPr>
        <w:rPr>
          <w:szCs w:val="22"/>
        </w:rPr>
      </w:pPr>
    </w:p>
    <w:p w14:paraId="55F60400" w14:textId="77777777" w:rsidR="006F4A99" w:rsidRPr="00842439" w:rsidRDefault="006F4A99" w:rsidP="006F4A99">
      <w:pPr>
        <w:rPr>
          <w:szCs w:val="22"/>
        </w:rPr>
      </w:pPr>
    </w:p>
    <w:p w14:paraId="5A0447D8" w14:textId="77777777"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13.</w:t>
      </w:r>
      <w:r w:rsidRPr="00842439">
        <w:rPr>
          <w:b/>
          <w:szCs w:val="22"/>
        </w:rPr>
        <w:tab/>
        <w:t>SERIJOS NUMERIS</w:t>
      </w:r>
    </w:p>
    <w:p w14:paraId="71450D1F" w14:textId="77777777" w:rsidR="006F4A99" w:rsidRPr="00842439" w:rsidRDefault="006F4A99" w:rsidP="006F4A99">
      <w:pPr>
        <w:rPr>
          <w:i/>
          <w:szCs w:val="22"/>
        </w:rPr>
      </w:pPr>
    </w:p>
    <w:p w14:paraId="01154E6F" w14:textId="111DF3E2" w:rsidR="006F4A99" w:rsidRPr="00842439" w:rsidRDefault="006F4A99" w:rsidP="006F4A99">
      <w:pPr>
        <w:rPr>
          <w:szCs w:val="22"/>
        </w:rPr>
      </w:pPr>
      <w:r w:rsidRPr="00842439">
        <w:rPr>
          <w:szCs w:val="22"/>
        </w:rPr>
        <w:t>Serija</w:t>
      </w:r>
      <w:r w:rsidR="00E42464" w:rsidRPr="00842439">
        <w:rPr>
          <w:szCs w:val="22"/>
          <w:highlight w:val="lightGray"/>
        </w:rPr>
        <w:t>/Lot</w:t>
      </w:r>
    </w:p>
    <w:p w14:paraId="296EA8A8" w14:textId="77777777" w:rsidR="006F4A99" w:rsidRPr="00842439" w:rsidRDefault="006F4A99" w:rsidP="006F4A99">
      <w:pPr>
        <w:rPr>
          <w:szCs w:val="22"/>
        </w:rPr>
      </w:pPr>
    </w:p>
    <w:p w14:paraId="1548EE95" w14:textId="77777777" w:rsidR="006F4A99" w:rsidRPr="00842439" w:rsidRDefault="006F4A99" w:rsidP="006F4A99">
      <w:pPr>
        <w:rPr>
          <w:szCs w:val="22"/>
        </w:rPr>
      </w:pPr>
    </w:p>
    <w:p w14:paraId="29F575ED" w14:textId="77777777"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14.</w:t>
      </w:r>
      <w:r w:rsidRPr="00842439">
        <w:rPr>
          <w:b/>
          <w:szCs w:val="22"/>
        </w:rPr>
        <w:tab/>
        <w:t>PARDAVIMO (IŠDAVIMO) tvarka</w:t>
      </w:r>
    </w:p>
    <w:p w14:paraId="48B9D23C" w14:textId="77777777" w:rsidR="006F4A99" w:rsidRPr="00842439" w:rsidRDefault="006F4A99" w:rsidP="006F4A99">
      <w:pPr>
        <w:rPr>
          <w:szCs w:val="22"/>
        </w:rPr>
      </w:pPr>
    </w:p>
    <w:p w14:paraId="1BC334C8" w14:textId="77777777" w:rsidR="006F4A99" w:rsidRPr="00842439" w:rsidRDefault="006F4A99" w:rsidP="006F4A99">
      <w:pPr>
        <w:rPr>
          <w:szCs w:val="22"/>
        </w:rPr>
      </w:pPr>
      <w:r w:rsidRPr="00842439">
        <w:rPr>
          <w:szCs w:val="22"/>
        </w:rPr>
        <w:t>Receptinis vaistas.</w:t>
      </w:r>
    </w:p>
    <w:p w14:paraId="2ACCAAE2" w14:textId="77777777" w:rsidR="006F4A99" w:rsidRPr="00842439" w:rsidRDefault="006F4A99" w:rsidP="006F4A99">
      <w:pPr>
        <w:rPr>
          <w:szCs w:val="22"/>
        </w:rPr>
      </w:pPr>
    </w:p>
    <w:p w14:paraId="08C46BDC" w14:textId="77777777" w:rsidR="006F4A99" w:rsidRPr="00842439" w:rsidRDefault="006F4A99" w:rsidP="006F4A99">
      <w:pPr>
        <w:rPr>
          <w:szCs w:val="22"/>
        </w:rPr>
      </w:pPr>
    </w:p>
    <w:p w14:paraId="726A7C88" w14:textId="716E42C5"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15.</w:t>
      </w:r>
      <w:r w:rsidRPr="00842439">
        <w:rPr>
          <w:b/>
          <w:szCs w:val="22"/>
        </w:rPr>
        <w:tab/>
      </w:r>
      <w:r w:rsidR="001559B7" w:rsidRPr="00842439">
        <w:rPr>
          <w:b/>
          <w:szCs w:val="22"/>
        </w:rPr>
        <w:t>VARTOJIMO INSTRUKCIJA</w:t>
      </w:r>
    </w:p>
    <w:p w14:paraId="7A3874A6" w14:textId="77777777" w:rsidR="006F4A99" w:rsidRPr="00842439" w:rsidRDefault="006F4A99" w:rsidP="006F4A99">
      <w:pPr>
        <w:rPr>
          <w:szCs w:val="22"/>
        </w:rPr>
      </w:pPr>
    </w:p>
    <w:p w14:paraId="62DFFF43" w14:textId="77777777" w:rsidR="006F4A99" w:rsidRPr="00842439" w:rsidRDefault="006F4A99" w:rsidP="006F4A99">
      <w:pPr>
        <w:rPr>
          <w:szCs w:val="22"/>
        </w:rPr>
      </w:pPr>
    </w:p>
    <w:p w14:paraId="46508A07" w14:textId="77777777"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16.</w:t>
      </w:r>
      <w:r w:rsidRPr="00842439">
        <w:rPr>
          <w:b/>
          <w:szCs w:val="22"/>
        </w:rPr>
        <w:tab/>
        <w:t>INFORMACIJA BRAILIO RAŠTU</w:t>
      </w:r>
    </w:p>
    <w:p w14:paraId="1ACBFC79" w14:textId="77777777" w:rsidR="006F4A99" w:rsidRPr="00842439" w:rsidRDefault="006F4A99" w:rsidP="006F4A99">
      <w:pPr>
        <w:rPr>
          <w:szCs w:val="22"/>
        </w:rPr>
      </w:pPr>
    </w:p>
    <w:p w14:paraId="1EA15DD7" w14:textId="6924FAF8" w:rsidR="006F4A99" w:rsidRPr="00842439" w:rsidRDefault="00E42464" w:rsidP="006F4A99">
      <w:pPr>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5 mg</w:t>
      </w:r>
    </w:p>
    <w:p w14:paraId="2F99B734" w14:textId="77777777" w:rsidR="006F4A99" w:rsidRPr="00842439" w:rsidRDefault="006F4A99" w:rsidP="006F4A99">
      <w:pPr>
        <w:rPr>
          <w:szCs w:val="22"/>
        </w:rPr>
      </w:pPr>
    </w:p>
    <w:p w14:paraId="37162546" w14:textId="77777777" w:rsidR="006F4A99" w:rsidRPr="00842439" w:rsidRDefault="006F4A99" w:rsidP="006F4A99">
      <w:pPr>
        <w:tabs>
          <w:tab w:val="left" w:pos="2715"/>
        </w:tabs>
        <w:jc w:val="both"/>
        <w:rPr>
          <w:szCs w:val="22"/>
        </w:rPr>
      </w:pPr>
    </w:p>
    <w:p w14:paraId="67A0D109" w14:textId="77777777"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 xml:space="preserve">17. </w:t>
      </w:r>
      <w:r w:rsidRPr="00842439">
        <w:rPr>
          <w:b/>
          <w:szCs w:val="22"/>
        </w:rPr>
        <w:tab/>
        <w:t>UNIKALUS IDENTIFIKATORIUS – 2D BRŪKŠNINIS KODAS</w:t>
      </w:r>
    </w:p>
    <w:p w14:paraId="1F80219C" w14:textId="77777777" w:rsidR="006F4A99" w:rsidRPr="00842439" w:rsidRDefault="006F4A99" w:rsidP="006F4A99">
      <w:pPr>
        <w:autoSpaceDE w:val="0"/>
        <w:autoSpaceDN w:val="0"/>
        <w:adjustRightInd w:val="0"/>
        <w:jc w:val="both"/>
        <w:rPr>
          <w:bCs/>
          <w:color w:val="000000"/>
          <w:szCs w:val="22"/>
        </w:rPr>
      </w:pPr>
    </w:p>
    <w:p w14:paraId="11962143" w14:textId="77777777" w:rsidR="006F4A99" w:rsidRPr="00842439" w:rsidRDefault="006F4A99" w:rsidP="006F4A99">
      <w:pPr>
        <w:autoSpaceDE w:val="0"/>
        <w:autoSpaceDN w:val="0"/>
        <w:adjustRightInd w:val="0"/>
        <w:jc w:val="both"/>
        <w:rPr>
          <w:b/>
          <w:bCs/>
          <w:color w:val="000000"/>
          <w:szCs w:val="22"/>
        </w:rPr>
      </w:pPr>
      <w:r w:rsidRPr="00842439">
        <w:rPr>
          <w:szCs w:val="22"/>
          <w:highlight w:val="lightGray"/>
        </w:rPr>
        <w:t>2D brūkšninis kodas su nurodytu unikaliu identifikatoriumi.</w:t>
      </w:r>
    </w:p>
    <w:p w14:paraId="4786B4AC" w14:textId="77777777" w:rsidR="006F4A99" w:rsidRPr="00842439" w:rsidRDefault="006F4A99" w:rsidP="006F4A99">
      <w:pPr>
        <w:autoSpaceDE w:val="0"/>
        <w:autoSpaceDN w:val="0"/>
        <w:adjustRightInd w:val="0"/>
        <w:jc w:val="both"/>
        <w:rPr>
          <w:b/>
          <w:bCs/>
          <w:color w:val="000000"/>
          <w:szCs w:val="22"/>
        </w:rPr>
      </w:pPr>
    </w:p>
    <w:p w14:paraId="15CE0035" w14:textId="77777777" w:rsidR="006F4A99" w:rsidRPr="00842439" w:rsidRDefault="006F4A99" w:rsidP="006F4A99">
      <w:pPr>
        <w:autoSpaceDE w:val="0"/>
        <w:autoSpaceDN w:val="0"/>
        <w:adjustRightInd w:val="0"/>
        <w:jc w:val="both"/>
        <w:rPr>
          <w:b/>
          <w:bCs/>
          <w:color w:val="000000"/>
          <w:szCs w:val="22"/>
        </w:rPr>
      </w:pPr>
    </w:p>
    <w:p w14:paraId="1AEA9CF1" w14:textId="77777777" w:rsidR="006F4A99" w:rsidRPr="00842439" w:rsidRDefault="006F4A99" w:rsidP="00FD5C4D">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842439">
        <w:rPr>
          <w:b/>
          <w:szCs w:val="22"/>
        </w:rPr>
        <w:t xml:space="preserve">18. </w:t>
      </w:r>
      <w:r w:rsidRPr="00842439">
        <w:rPr>
          <w:b/>
          <w:szCs w:val="22"/>
        </w:rPr>
        <w:tab/>
        <w:t>UNIKALUS IDENTIFIKATORIUS – ŽMONĖMS SUPRANTAMI DUOMENYS</w:t>
      </w:r>
    </w:p>
    <w:p w14:paraId="3593790E" w14:textId="77777777" w:rsidR="006F4A99" w:rsidRPr="00842439" w:rsidRDefault="006F4A99" w:rsidP="006F4A99">
      <w:pPr>
        <w:autoSpaceDE w:val="0"/>
        <w:autoSpaceDN w:val="0"/>
        <w:adjustRightInd w:val="0"/>
        <w:ind w:left="720"/>
        <w:jc w:val="both"/>
        <w:rPr>
          <w:szCs w:val="22"/>
        </w:rPr>
      </w:pPr>
    </w:p>
    <w:p w14:paraId="7597EE11" w14:textId="77777777" w:rsidR="006F4A99" w:rsidRPr="00842439" w:rsidRDefault="006F4A99" w:rsidP="006F4A99">
      <w:pPr>
        <w:autoSpaceDE w:val="0"/>
        <w:autoSpaceDN w:val="0"/>
        <w:adjustRightInd w:val="0"/>
        <w:rPr>
          <w:szCs w:val="22"/>
          <w:lang w:eastAsia="sv-SE"/>
        </w:rPr>
      </w:pPr>
      <w:r w:rsidRPr="00842439">
        <w:rPr>
          <w:szCs w:val="22"/>
          <w:lang w:eastAsia="sv-SE"/>
        </w:rPr>
        <w:t>PC:</w:t>
      </w:r>
    </w:p>
    <w:p w14:paraId="6094F62A" w14:textId="77777777" w:rsidR="006F4A99" w:rsidRPr="00842439" w:rsidRDefault="006F4A99" w:rsidP="006F4A99">
      <w:pPr>
        <w:autoSpaceDE w:val="0"/>
        <w:autoSpaceDN w:val="0"/>
        <w:adjustRightInd w:val="0"/>
        <w:rPr>
          <w:szCs w:val="22"/>
          <w:lang w:eastAsia="sv-SE"/>
        </w:rPr>
      </w:pPr>
      <w:r w:rsidRPr="00842439">
        <w:rPr>
          <w:szCs w:val="22"/>
          <w:lang w:eastAsia="sv-SE"/>
        </w:rPr>
        <w:t>SN:</w:t>
      </w:r>
    </w:p>
    <w:p w14:paraId="35B27F73" w14:textId="77777777" w:rsidR="00866D83" w:rsidRPr="00842439" w:rsidRDefault="006F4A99" w:rsidP="006F4A99">
      <w:pPr>
        <w:rPr>
          <w:szCs w:val="22"/>
          <w:lang w:eastAsia="sv-SE"/>
        </w:rPr>
      </w:pPr>
      <w:r w:rsidRPr="00842439">
        <w:rPr>
          <w:szCs w:val="22"/>
          <w:highlight w:val="lightGray"/>
          <w:lang w:eastAsia="sv-SE"/>
        </w:rPr>
        <w:t>NN:</w:t>
      </w:r>
    </w:p>
    <w:p w14:paraId="1CBFE698" w14:textId="77777777" w:rsidR="00866D83" w:rsidRPr="00842439" w:rsidRDefault="00866D83" w:rsidP="006F4A99">
      <w:pPr>
        <w:rPr>
          <w:szCs w:val="22"/>
          <w:lang w:eastAsia="sv-SE"/>
        </w:rPr>
      </w:pPr>
    </w:p>
    <w:p w14:paraId="5F9F77A9" w14:textId="18F5DA2D" w:rsidR="00866D83" w:rsidRPr="00842439" w:rsidRDefault="00866D83" w:rsidP="006F4A99">
      <w:pPr>
        <w:rPr>
          <w:b/>
          <w:szCs w:val="22"/>
          <w:lang w:eastAsia="sv-SE"/>
        </w:rPr>
      </w:pPr>
      <w:r w:rsidRPr="00842439">
        <w:rPr>
          <w:b/>
          <w:szCs w:val="22"/>
          <w:lang w:eastAsia="sv-SE"/>
        </w:rPr>
        <w:t xml:space="preserve">Gamintojas </w:t>
      </w:r>
      <w:r w:rsidRPr="00842439">
        <w:rPr>
          <w:rFonts w:eastAsiaTheme="minorHAnsi"/>
          <w:bCs/>
          <w:szCs w:val="22"/>
        </w:rPr>
        <w:t>MAC DERMOTT LABORATOIRES LIMITED, Airija arba MYLAN S.A.S., Prancūzija arba MYLAN HUNGARY Kft, Vengrija arba MYLAN BV, Nyderlandai</w:t>
      </w:r>
    </w:p>
    <w:p w14:paraId="3BBA0B92" w14:textId="77777777" w:rsidR="00866D83" w:rsidRPr="00842439" w:rsidRDefault="00866D83" w:rsidP="006F4A99">
      <w:pPr>
        <w:rPr>
          <w:b/>
          <w:szCs w:val="22"/>
          <w:lang w:eastAsia="sv-SE"/>
        </w:rPr>
      </w:pPr>
    </w:p>
    <w:p w14:paraId="464D1176" w14:textId="77777777" w:rsidR="00866D83" w:rsidRPr="00842439" w:rsidRDefault="00866D83" w:rsidP="006F4A99">
      <w:pPr>
        <w:rPr>
          <w:szCs w:val="22"/>
          <w:lang w:eastAsia="sv-SE"/>
        </w:rPr>
      </w:pPr>
      <w:r w:rsidRPr="00842439">
        <w:rPr>
          <w:b/>
          <w:szCs w:val="22"/>
          <w:lang w:eastAsia="sv-SE"/>
        </w:rPr>
        <w:t>Perpakavo</w:t>
      </w:r>
      <w:r w:rsidRPr="00842439">
        <w:rPr>
          <w:szCs w:val="22"/>
          <w:lang w:eastAsia="sv-SE"/>
        </w:rPr>
        <w:t xml:space="preserve"> UAB „Entafarma“</w:t>
      </w:r>
    </w:p>
    <w:p w14:paraId="4619BFEF" w14:textId="77777777" w:rsidR="00866D83" w:rsidRPr="00842439" w:rsidRDefault="00866D83" w:rsidP="006F4A99">
      <w:pPr>
        <w:rPr>
          <w:szCs w:val="22"/>
          <w:lang w:eastAsia="sv-SE"/>
        </w:rPr>
      </w:pPr>
    </w:p>
    <w:p w14:paraId="7C155079" w14:textId="77777777" w:rsidR="00842439" w:rsidRPr="00842439" w:rsidRDefault="00866D83" w:rsidP="006F4A99">
      <w:pPr>
        <w:rPr>
          <w:b/>
          <w:szCs w:val="22"/>
          <w:lang w:eastAsia="sv-SE"/>
        </w:rPr>
      </w:pPr>
      <w:r w:rsidRPr="00842439">
        <w:rPr>
          <w:b/>
          <w:szCs w:val="22"/>
          <w:highlight w:val="lightGray"/>
          <w:lang w:eastAsia="sv-SE"/>
        </w:rPr>
        <w:lastRenderedPageBreak/>
        <w:t>Perpak. serija</w:t>
      </w:r>
    </w:p>
    <w:p w14:paraId="6C6B29F3" w14:textId="77777777" w:rsidR="00842439" w:rsidRPr="00842439" w:rsidRDefault="00842439" w:rsidP="006F4A99">
      <w:pPr>
        <w:rPr>
          <w:b/>
          <w:szCs w:val="22"/>
          <w:lang w:eastAsia="sv-SE"/>
        </w:rPr>
      </w:pPr>
    </w:p>
    <w:p w14:paraId="66354BCE" w14:textId="77777777" w:rsidR="00842439" w:rsidRPr="00842439" w:rsidRDefault="00842439" w:rsidP="00766C18">
      <w:pPr>
        <w:jc w:val="both"/>
        <w:rPr>
          <w:i/>
          <w:szCs w:val="22"/>
        </w:rPr>
      </w:pPr>
      <w:r w:rsidRPr="00842439">
        <w:rPr>
          <w:i/>
          <w:szCs w:val="22"/>
        </w:rPr>
        <w:t>Lygiagrečiai importuojamas skiriasi nuo referencinio vaisto tinkamumo laiku: lyg. imp.– 3 metai, referencinio – 2 metai; laikymo sąlygomis: lyg. imp. – laikyti ne aukštesnėje kaip 25 °C temperatūroje. Laikyti gamintojo pakuotėje, kad vaistas būtų apsaugotas nuo šviesos, referencinio – laikyti ne aukštesnėje kaip 30 °C temperatūroje, laikyti gamintojo pakuotėje, kad vaistas būtų apsaugotas nuo drėgmės; išvaizda: lyg. imp. – tabletės yra melsvos, apvalios, vienoje jų pusėje abipus dalijimo vagelės yra įrašai „OB/5“ kitoje tablečių pusėje – „G“, referencinio – tabletės yra baltos ar balkšvos, bekvapės, 7,9 mm, apvalios, abipus išgaubtos, nedengtos, vienoje jų pusėje abipus dalijimo vagelės yra įrašai „B“ ir „R“, kita tablečių pusė lygi; pagalbinėmis medžiagomis: lyg. imp. – kalcio stearatas ir indigokarminas (E132), referencinio – talkas, magnio stearatas (E572).</w:t>
      </w:r>
    </w:p>
    <w:p w14:paraId="4DB489FD" w14:textId="58BD2CC3" w:rsidR="006F4A99" w:rsidRPr="00842439" w:rsidRDefault="006F4A99" w:rsidP="006F4A99">
      <w:pPr>
        <w:rPr>
          <w:b/>
          <w:szCs w:val="22"/>
        </w:rPr>
      </w:pPr>
      <w:r w:rsidRPr="00842439">
        <w:rPr>
          <w:b/>
          <w:szCs w:val="22"/>
        </w:rPr>
        <w:br w:type="page"/>
      </w:r>
    </w:p>
    <w:p w14:paraId="7C07EEA1" w14:textId="5AF596AB" w:rsidR="006F4A99" w:rsidRPr="00842439" w:rsidRDefault="006F4A99" w:rsidP="006F4A99">
      <w:pPr>
        <w:jc w:val="center"/>
        <w:rPr>
          <w:szCs w:val="22"/>
        </w:rPr>
      </w:pPr>
    </w:p>
    <w:p w14:paraId="575A7F50" w14:textId="77777777" w:rsidR="006F4A99" w:rsidRPr="00842439" w:rsidRDefault="006F4A99" w:rsidP="006F4A99">
      <w:pPr>
        <w:jc w:val="center"/>
        <w:rPr>
          <w:szCs w:val="22"/>
        </w:rPr>
      </w:pPr>
    </w:p>
    <w:p w14:paraId="45D2FE66" w14:textId="77777777" w:rsidR="006F4A99" w:rsidRPr="00842439" w:rsidRDefault="006F4A99" w:rsidP="006F4A99">
      <w:pPr>
        <w:jc w:val="center"/>
        <w:rPr>
          <w:szCs w:val="22"/>
        </w:rPr>
      </w:pPr>
    </w:p>
    <w:p w14:paraId="4A765CD4" w14:textId="77777777" w:rsidR="006F4A99" w:rsidRPr="00842439" w:rsidRDefault="006F4A99" w:rsidP="006F4A99">
      <w:pPr>
        <w:jc w:val="center"/>
        <w:rPr>
          <w:szCs w:val="22"/>
        </w:rPr>
      </w:pPr>
    </w:p>
    <w:p w14:paraId="39D41FAF" w14:textId="77777777" w:rsidR="006F4A99" w:rsidRPr="00842439" w:rsidRDefault="006F4A99" w:rsidP="006F4A99">
      <w:pPr>
        <w:jc w:val="center"/>
        <w:rPr>
          <w:szCs w:val="22"/>
        </w:rPr>
      </w:pPr>
    </w:p>
    <w:p w14:paraId="19D06148" w14:textId="77777777" w:rsidR="006F4A99" w:rsidRPr="00842439" w:rsidRDefault="006F4A99" w:rsidP="006F4A99">
      <w:pPr>
        <w:jc w:val="center"/>
        <w:rPr>
          <w:szCs w:val="22"/>
        </w:rPr>
      </w:pPr>
    </w:p>
    <w:p w14:paraId="6A30BF6D" w14:textId="77777777" w:rsidR="006F4A99" w:rsidRPr="00842439" w:rsidRDefault="006F4A99" w:rsidP="006F4A99">
      <w:pPr>
        <w:jc w:val="center"/>
        <w:rPr>
          <w:szCs w:val="22"/>
        </w:rPr>
      </w:pPr>
    </w:p>
    <w:p w14:paraId="6B2CA23F" w14:textId="77777777" w:rsidR="006F4A99" w:rsidRPr="00842439" w:rsidRDefault="006F4A99" w:rsidP="006F4A99">
      <w:pPr>
        <w:jc w:val="center"/>
        <w:rPr>
          <w:szCs w:val="22"/>
        </w:rPr>
      </w:pPr>
    </w:p>
    <w:p w14:paraId="2A592913" w14:textId="77777777" w:rsidR="006F4A99" w:rsidRPr="00842439" w:rsidRDefault="006F4A99" w:rsidP="006F4A99">
      <w:pPr>
        <w:jc w:val="center"/>
        <w:rPr>
          <w:szCs w:val="22"/>
        </w:rPr>
      </w:pPr>
    </w:p>
    <w:p w14:paraId="39897DD1" w14:textId="77777777" w:rsidR="006F4A99" w:rsidRPr="00842439" w:rsidRDefault="006F4A99" w:rsidP="006F4A99">
      <w:pPr>
        <w:jc w:val="center"/>
        <w:rPr>
          <w:szCs w:val="22"/>
        </w:rPr>
      </w:pPr>
    </w:p>
    <w:p w14:paraId="6AAC9271" w14:textId="77777777" w:rsidR="006F4A99" w:rsidRPr="00842439" w:rsidRDefault="006F4A99" w:rsidP="006F4A99">
      <w:pPr>
        <w:jc w:val="center"/>
        <w:rPr>
          <w:szCs w:val="22"/>
        </w:rPr>
      </w:pPr>
    </w:p>
    <w:p w14:paraId="797AD8E2" w14:textId="77777777" w:rsidR="006F4A99" w:rsidRPr="00842439" w:rsidRDefault="006F4A99" w:rsidP="006F4A99">
      <w:pPr>
        <w:jc w:val="center"/>
        <w:rPr>
          <w:szCs w:val="22"/>
        </w:rPr>
      </w:pPr>
    </w:p>
    <w:p w14:paraId="78DF3C27" w14:textId="77777777" w:rsidR="006F4A99" w:rsidRPr="00842439" w:rsidRDefault="006F4A99" w:rsidP="006F4A99">
      <w:pPr>
        <w:jc w:val="center"/>
        <w:rPr>
          <w:szCs w:val="22"/>
        </w:rPr>
      </w:pPr>
    </w:p>
    <w:p w14:paraId="27138D4B" w14:textId="77777777" w:rsidR="006F4A99" w:rsidRPr="00842439" w:rsidRDefault="006F4A99" w:rsidP="006F4A99">
      <w:pPr>
        <w:jc w:val="center"/>
        <w:rPr>
          <w:szCs w:val="22"/>
        </w:rPr>
      </w:pPr>
    </w:p>
    <w:p w14:paraId="34204A18" w14:textId="77777777" w:rsidR="006F4A99" w:rsidRPr="00842439" w:rsidRDefault="006F4A99" w:rsidP="006F4A99">
      <w:pPr>
        <w:jc w:val="center"/>
        <w:rPr>
          <w:szCs w:val="22"/>
        </w:rPr>
      </w:pPr>
    </w:p>
    <w:p w14:paraId="55C73802" w14:textId="77777777" w:rsidR="006F4A99" w:rsidRPr="00842439" w:rsidRDefault="006F4A99" w:rsidP="006F4A99">
      <w:pPr>
        <w:jc w:val="center"/>
        <w:rPr>
          <w:szCs w:val="22"/>
        </w:rPr>
      </w:pPr>
    </w:p>
    <w:p w14:paraId="56BC94E5" w14:textId="77777777" w:rsidR="006F4A99" w:rsidRPr="00842439" w:rsidRDefault="006F4A99" w:rsidP="006F4A99">
      <w:pPr>
        <w:jc w:val="center"/>
        <w:rPr>
          <w:szCs w:val="22"/>
        </w:rPr>
      </w:pPr>
    </w:p>
    <w:p w14:paraId="1BA8EBD0" w14:textId="77777777" w:rsidR="006F4A99" w:rsidRPr="00842439" w:rsidRDefault="006F4A99" w:rsidP="006F4A99">
      <w:pPr>
        <w:jc w:val="center"/>
        <w:rPr>
          <w:szCs w:val="22"/>
        </w:rPr>
      </w:pPr>
    </w:p>
    <w:p w14:paraId="3A6B3D24" w14:textId="77777777" w:rsidR="006F4A99" w:rsidRPr="00842439" w:rsidRDefault="006F4A99" w:rsidP="006F4A99">
      <w:pPr>
        <w:jc w:val="center"/>
        <w:rPr>
          <w:szCs w:val="22"/>
        </w:rPr>
      </w:pPr>
    </w:p>
    <w:p w14:paraId="3F1558DB" w14:textId="77777777" w:rsidR="006F4A99" w:rsidRPr="00842439" w:rsidRDefault="006F4A99" w:rsidP="006F4A99">
      <w:pPr>
        <w:jc w:val="center"/>
        <w:rPr>
          <w:szCs w:val="22"/>
        </w:rPr>
      </w:pPr>
    </w:p>
    <w:p w14:paraId="30FEAE0A" w14:textId="77777777" w:rsidR="006F4A99" w:rsidRPr="00842439" w:rsidRDefault="006F4A99" w:rsidP="006F4A99">
      <w:pPr>
        <w:jc w:val="center"/>
        <w:rPr>
          <w:szCs w:val="22"/>
        </w:rPr>
      </w:pPr>
    </w:p>
    <w:p w14:paraId="35677F5D" w14:textId="77777777" w:rsidR="006F4A99" w:rsidRPr="00842439" w:rsidRDefault="006F4A99" w:rsidP="006F4A99">
      <w:pPr>
        <w:jc w:val="center"/>
        <w:rPr>
          <w:szCs w:val="22"/>
        </w:rPr>
      </w:pPr>
    </w:p>
    <w:p w14:paraId="5E8DE26F" w14:textId="77777777" w:rsidR="006F4A99" w:rsidRPr="00842439" w:rsidRDefault="006F4A99" w:rsidP="006F4A99">
      <w:pPr>
        <w:jc w:val="center"/>
        <w:rPr>
          <w:szCs w:val="22"/>
        </w:rPr>
      </w:pPr>
    </w:p>
    <w:p w14:paraId="70ED355E" w14:textId="77777777" w:rsidR="006F4A99" w:rsidRPr="00842439" w:rsidRDefault="006F4A99" w:rsidP="006F4A99">
      <w:pPr>
        <w:pStyle w:val="TTEMEASMCA"/>
        <w:rPr>
          <w:b w:val="0"/>
          <w:caps w:val="0"/>
        </w:rPr>
      </w:pPr>
      <w:bookmarkStart w:id="2" w:name="_Toc129243262"/>
      <w:bookmarkStart w:id="3" w:name="_Toc129243137"/>
      <w:r w:rsidRPr="00842439">
        <w:t>B. PAKUOTĖS LAPELIS</w:t>
      </w:r>
      <w:bookmarkEnd w:id="2"/>
      <w:bookmarkEnd w:id="3"/>
    </w:p>
    <w:p w14:paraId="57253F26" w14:textId="77777777" w:rsidR="006F4A99" w:rsidRPr="00842439" w:rsidRDefault="006F4A99" w:rsidP="006F4A99">
      <w:pPr>
        <w:jc w:val="center"/>
        <w:outlineLvl w:val="0"/>
        <w:rPr>
          <w:b/>
          <w:szCs w:val="22"/>
        </w:rPr>
      </w:pPr>
      <w:r w:rsidRPr="00842439">
        <w:rPr>
          <w:b/>
          <w:szCs w:val="22"/>
        </w:rPr>
        <w:br w:type="page"/>
      </w:r>
      <w:r w:rsidRPr="00842439">
        <w:rPr>
          <w:b/>
          <w:szCs w:val="22"/>
        </w:rPr>
        <w:lastRenderedPageBreak/>
        <w:t>Pakuotės lapelis: informacija vartotojui</w:t>
      </w:r>
    </w:p>
    <w:p w14:paraId="4AF47324" w14:textId="77777777" w:rsidR="006F4A99" w:rsidRPr="00842439" w:rsidRDefault="006F4A99" w:rsidP="006F4A99">
      <w:pPr>
        <w:jc w:val="center"/>
        <w:outlineLvl w:val="0"/>
        <w:rPr>
          <w:szCs w:val="22"/>
        </w:rPr>
      </w:pPr>
    </w:p>
    <w:p w14:paraId="1EF1F9DB" w14:textId="4A483969" w:rsidR="006F4A99" w:rsidRPr="00842439" w:rsidRDefault="00E42464" w:rsidP="006F4A99">
      <w:pPr>
        <w:numPr>
          <w:ilvl w:val="12"/>
          <w:numId w:val="0"/>
        </w:numPr>
        <w:jc w:val="center"/>
        <w:rPr>
          <w:b/>
          <w:szCs w:val="22"/>
        </w:rPr>
      </w:pPr>
      <w:r w:rsidRPr="00842439">
        <w:rPr>
          <w:b/>
          <w:szCs w:val="22"/>
        </w:rPr>
        <w:t>Oxybutynine</w:t>
      </w:r>
      <w:r w:rsidR="006F4A99" w:rsidRPr="00842439">
        <w:rPr>
          <w:b/>
          <w:szCs w:val="22"/>
        </w:rPr>
        <w:t xml:space="preserve"> </w:t>
      </w:r>
      <w:r w:rsidR="00AD7EBF" w:rsidRPr="00842439">
        <w:rPr>
          <w:b/>
          <w:szCs w:val="22"/>
        </w:rPr>
        <w:t>Mylan</w:t>
      </w:r>
      <w:r w:rsidR="006F4A99" w:rsidRPr="00842439">
        <w:rPr>
          <w:b/>
          <w:szCs w:val="22"/>
        </w:rPr>
        <w:t xml:space="preserve"> 5 mg tabletės</w:t>
      </w:r>
    </w:p>
    <w:p w14:paraId="440B0EDD" w14:textId="77777777" w:rsidR="006F4A99" w:rsidRPr="00842439" w:rsidRDefault="006F4A99" w:rsidP="006F4A99">
      <w:pPr>
        <w:numPr>
          <w:ilvl w:val="12"/>
          <w:numId w:val="0"/>
        </w:numPr>
        <w:jc w:val="center"/>
        <w:rPr>
          <w:szCs w:val="22"/>
        </w:rPr>
      </w:pPr>
      <w:r w:rsidRPr="00842439">
        <w:rPr>
          <w:szCs w:val="22"/>
        </w:rPr>
        <w:t>Oksibutinino hidrochloridas</w:t>
      </w:r>
    </w:p>
    <w:p w14:paraId="774618FC" w14:textId="77777777" w:rsidR="006F4A99" w:rsidRPr="00842439" w:rsidRDefault="006F4A99" w:rsidP="006F4A99">
      <w:pPr>
        <w:jc w:val="center"/>
        <w:rPr>
          <w:szCs w:val="22"/>
        </w:rPr>
      </w:pPr>
    </w:p>
    <w:p w14:paraId="5739808B" w14:textId="77777777" w:rsidR="006F4A99" w:rsidRPr="00842439" w:rsidRDefault="006F4A99" w:rsidP="006F4A99">
      <w:pPr>
        <w:suppressAutoHyphens/>
        <w:ind w:left="142" w:hanging="142"/>
        <w:rPr>
          <w:szCs w:val="22"/>
        </w:rPr>
      </w:pPr>
      <w:r w:rsidRPr="00842439">
        <w:rPr>
          <w:b/>
          <w:szCs w:val="22"/>
        </w:rPr>
        <w:t>Atidžiai perskaitykite visą šį lapelį, prieš pradėdami vartoti vaistą, nes jame pateikiama Jums svarbi informacija.</w:t>
      </w:r>
    </w:p>
    <w:p w14:paraId="54053E38" w14:textId="77777777" w:rsidR="006F4A99" w:rsidRPr="00842439" w:rsidRDefault="006F4A99" w:rsidP="006F4A99">
      <w:pPr>
        <w:ind w:left="567" w:hanging="567"/>
        <w:rPr>
          <w:szCs w:val="22"/>
        </w:rPr>
      </w:pPr>
      <w:r w:rsidRPr="00842439">
        <w:rPr>
          <w:szCs w:val="22"/>
        </w:rPr>
        <w:t>-</w:t>
      </w:r>
      <w:r w:rsidRPr="00842439">
        <w:rPr>
          <w:szCs w:val="22"/>
        </w:rPr>
        <w:tab/>
        <w:t>Neišmeskite šio lapelio, nes vėl gali prireikti jį perskaityti.</w:t>
      </w:r>
    </w:p>
    <w:p w14:paraId="6830CF7F" w14:textId="77777777" w:rsidR="006F4A99" w:rsidRPr="00842439" w:rsidRDefault="006F4A99" w:rsidP="006F4A99">
      <w:pPr>
        <w:ind w:left="567" w:hanging="567"/>
        <w:rPr>
          <w:szCs w:val="22"/>
        </w:rPr>
      </w:pPr>
      <w:r w:rsidRPr="00842439">
        <w:rPr>
          <w:szCs w:val="22"/>
        </w:rPr>
        <w:t>-</w:t>
      </w:r>
      <w:r w:rsidRPr="00842439">
        <w:rPr>
          <w:szCs w:val="22"/>
        </w:rPr>
        <w:tab/>
        <w:t>Jeigu kiltų daugiau klausimų, kreipkitės į gydytoją, vaistininką arba slaugytoją.</w:t>
      </w:r>
    </w:p>
    <w:p w14:paraId="33951D38" w14:textId="77777777" w:rsidR="006F4A99" w:rsidRPr="00842439" w:rsidRDefault="006F4A99" w:rsidP="006F4A99">
      <w:pPr>
        <w:numPr>
          <w:ilvl w:val="0"/>
          <w:numId w:val="2"/>
        </w:numPr>
        <w:ind w:left="567" w:hanging="567"/>
        <w:rPr>
          <w:szCs w:val="22"/>
        </w:rPr>
      </w:pPr>
      <w:r w:rsidRPr="00842439">
        <w:rPr>
          <w:szCs w:val="22"/>
        </w:rPr>
        <w:t>Šis vaistas skirtas tik Jums, todėl kitiems žmonėms jo duoti negalima. Vaistas gali jiems pakenkti (net tiems, kurių ligos požymiai yra tokie patys kaip Jūsų).</w:t>
      </w:r>
    </w:p>
    <w:p w14:paraId="7A8EBE43" w14:textId="77777777" w:rsidR="006F4A99" w:rsidRPr="00842439" w:rsidRDefault="006F4A99" w:rsidP="006F4A99">
      <w:pPr>
        <w:numPr>
          <w:ilvl w:val="0"/>
          <w:numId w:val="2"/>
        </w:numPr>
        <w:ind w:left="567" w:hanging="567"/>
        <w:rPr>
          <w:szCs w:val="22"/>
        </w:rPr>
      </w:pPr>
      <w:r w:rsidRPr="00842439">
        <w:rPr>
          <w:szCs w:val="22"/>
        </w:rPr>
        <w:t xml:space="preserve">Jeigu pasireiškė šalutinis poveikis (net jeigu jis šiame lapelyje nenurodytas), kreipkitės į gydytoją, vaistininką arba slaugytoją. Žr. 4 skyrių. </w:t>
      </w:r>
    </w:p>
    <w:p w14:paraId="51261723" w14:textId="77777777" w:rsidR="006F4A99" w:rsidRPr="00842439" w:rsidRDefault="006F4A99" w:rsidP="006F4A99">
      <w:pPr>
        <w:ind w:right="-2"/>
        <w:outlineLvl w:val="0"/>
        <w:rPr>
          <w:b/>
          <w:szCs w:val="22"/>
        </w:rPr>
      </w:pPr>
    </w:p>
    <w:p w14:paraId="3D526ADD" w14:textId="77777777" w:rsidR="006F4A99" w:rsidRPr="00842439" w:rsidRDefault="006F4A99" w:rsidP="006F4A99">
      <w:pPr>
        <w:ind w:left="567" w:hanging="567"/>
        <w:rPr>
          <w:b/>
          <w:szCs w:val="22"/>
        </w:rPr>
      </w:pPr>
      <w:r w:rsidRPr="00842439">
        <w:rPr>
          <w:b/>
          <w:szCs w:val="22"/>
        </w:rPr>
        <w:t>Apie ką rašoma šiame lapelyje?</w:t>
      </w:r>
    </w:p>
    <w:p w14:paraId="1DDA6F43" w14:textId="77777777" w:rsidR="006F4A99" w:rsidRPr="00842439" w:rsidRDefault="006F4A99" w:rsidP="006F4A99">
      <w:pPr>
        <w:rPr>
          <w:b/>
          <w:szCs w:val="22"/>
        </w:rPr>
      </w:pPr>
    </w:p>
    <w:p w14:paraId="5FEB220C" w14:textId="5C3D9115" w:rsidR="006F4A99" w:rsidRPr="00842439" w:rsidRDefault="006F4A99" w:rsidP="006F4A99">
      <w:pPr>
        <w:ind w:left="567" w:hanging="567"/>
        <w:rPr>
          <w:szCs w:val="22"/>
        </w:rPr>
      </w:pPr>
      <w:r w:rsidRPr="00842439">
        <w:rPr>
          <w:szCs w:val="22"/>
        </w:rPr>
        <w:t>1.</w:t>
      </w:r>
      <w:r w:rsidRPr="00842439">
        <w:rPr>
          <w:szCs w:val="22"/>
        </w:rPr>
        <w:tab/>
        <w:t xml:space="preserve">Kas yra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ir kam jis vartojamas</w:t>
      </w:r>
    </w:p>
    <w:p w14:paraId="5A8615DA" w14:textId="61E3E9F8" w:rsidR="006F4A99" w:rsidRPr="00842439" w:rsidRDefault="006F4A99" w:rsidP="006F4A99">
      <w:pPr>
        <w:ind w:left="567" w:hanging="567"/>
        <w:rPr>
          <w:szCs w:val="22"/>
        </w:rPr>
      </w:pPr>
      <w:r w:rsidRPr="00842439">
        <w:rPr>
          <w:szCs w:val="22"/>
        </w:rPr>
        <w:t>2.</w:t>
      </w:r>
      <w:r w:rsidRPr="00842439">
        <w:rPr>
          <w:szCs w:val="22"/>
        </w:rPr>
        <w:tab/>
        <w:t xml:space="preserve">Kas žinotina prieš vartojant </w:t>
      </w:r>
      <w:r w:rsidR="00E42464" w:rsidRPr="00842439">
        <w:rPr>
          <w:szCs w:val="22"/>
        </w:rPr>
        <w:t>Oxybutynine</w:t>
      </w:r>
      <w:r w:rsidRPr="00842439">
        <w:rPr>
          <w:szCs w:val="22"/>
        </w:rPr>
        <w:t xml:space="preserve"> </w:t>
      </w:r>
      <w:r w:rsidR="00AD7EBF" w:rsidRPr="00842439">
        <w:rPr>
          <w:szCs w:val="22"/>
        </w:rPr>
        <w:t>Mylan</w:t>
      </w:r>
    </w:p>
    <w:p w14:paraId="650130D2" w14:textId="5EB92B03" w:rsidR="006F4A99" w:rsidRPr="00842439" w:rsidRDefault="006F4A99" w:rsidP="006F4A99">
      <w:pPr>
        <w:ind w:left="567" w:hanging="567"/>
        <w:rPr>
          <w:szCs w:val="22"/>
        </w:rPr>
      </w:pPr>
      <w:r w:rsidRPr="00842439">
        <w:rPr>
          <w:szCs w:val="22"/>
        </w:rPr>
        <w:t>3.</w:t>
      </w:r>
      <w:r w:rsidRPr="00842439">
        <w:rPr>
          <w:szCs w:val="22"/>
        </w:rPr>
        <w:tab/>
        <w:t xml:space="preserve">Kaip vartoti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w:t>
      </w:r>
    </w:p>
    <w:p w14:paraId="79BAE651" w14:textId="77777777" w:rsidR="006F4A99" w:rsidRPr="00842439" w:rsidRDefault="006F4A99" w:rsidP="006F4A99">
      <w:pPr>
        <w:ind w:left="567" w:hanging="567"/>
        <w:rPr>
          <w:szCs w:val="22"/>
        </w:rPr>
      </w:pPr>
      <w:r w:rsidRPr="00842439">
        <w:rPr>
          <w:szCs w:val="22"/>
        </w:rPr>
        <w:t>4.</w:t>
      </w:r>
      <w:r w:rsidRPr="00842439">
        <w:rPr>
          <w:szCs w:val="22"/>
        </w:rPr>
        <w:tab/>
        <w:t>Galimas šalutinis poveikis</w:t>
      </w:r>
    </w:p>
    <w:p w14:paraId="12229F33" w14:textId="13DBBF34" w:rsidR="006F4A99" w:rsidRPr="00842439" w:rsidRDefault="006F4A99" w:rsidP="006F4A99">
      <w:pPr>
        <w:ind w:left="567" w:hanging="567"/>
        <w:rPr>
          <w:szCs w:val="22"/>
        </w:rPr>
      </w:pPr>
      <w:r w:rsidRPr="00842439">
        <w:rPr>
          <w:szCs w:val="22"/>
        </w:rPr>
        <w:t>5.</w:t>
      </w:r>
      <w:r w:rsidRPr="00842439">
        <w:rPr>
          <w:szCs w:val="22"/>
        </w:rPr>
        <w:tab/>
        <w:t xml:space="preserve">Kaip laikyti </w:t>
      </w:r>
      <w:r w:rsidR="00E42464" w:rsidRPr="00842439">
        <w:rPr>
          <w:szCs w:val="22"/>
        </w:rPr>
        <w:t>Oxybutynine</w:t>
      </w:r>
      <w:r w:rsidRPr="00842439">
        <w:rPr>
          <w:szCs w:val="22"/>
        </w:rPr>
        <w:t xml:space="preserve"> </w:t>
      </w:r>
      <w:r w:rsidR="00AD7EBF" w:rsidRPr="00842439">
        <w:rPr>
          <w:szCs w:val="22"/>
        </w:rPr>
        <w:t>Mylan</w:t>
      </w:r>
    </w:p>
    <w:p w14:paraId="55421F0C" w14:textId="77777777" w:rsidR="006F4A99" w:rsidRPr="00842439" w:rsidRDefault="006F4A99" w:rsidP="006F4A99">
      <w:pPr>
        <w:ind w:left="567" w:hanging="567"/>
        <w:rPr>
          <w:szCs w:val="22"/>
        </w:rPr>
      </w:pPr>
      <w:r w:rsidRPr="00842439">
        <w:rPr>
          <w:szCs w:val="22"/>
        </w:rPr>
        <w:t>6.</w:t>
      </w:r>
      <w:r w:rsidRPr="00842439">
        <w:rPr>
          <w:szCs w:val="22"/>
        </w:rPr>
        <w:tab/>
        <w:t>Pakuotės turinys ir kita informacija</w:t>
      </w:r>
    </w:p>
    <w:p w14:paraId="64AE000D" w14:textId="77777777" w:rsidR="006F4A99" w:rsidRPr="00842439" w:rsidRDefault="006F4A99" w:rsidP="006F4A99">
      <w:pPr>
        <w:numPr>
          <w:ilvl w:val="12"/>
          <w:numId w:val="0"/>
        </w:numPr>
        <w:rPr>
          <w:szCs w:val="22"/>
        </w:rPr>
      </w:pPr>
    </w:p>
    <w:p w14:paraId="0244D3C2" w14:textId="77777777" w:rsidR="006F4A99" w:rsidRPr="00842439" w:rsidRDefault="006F4A99" w:rsidP="006F4A99">
      <w:pPr>
        <w:numPr>
          <w:ilvl w:val="12"/>
          <w:numId w:val="0"/>
        </w:numPr>
        <w:rPr>
          <w:szCs w:val="22"/>
        </w:rPr>
      </w:pPr>
    </w:p>
    <w:p w14:paraId="257C7592" w14:textId="4F907E8C" w:rsidR="006F4A99" w:rsidRPr="00842439" w:rsidRDefault="006F4A99" w:rsidP="006F4A99">
      <w:pPr>
        <w:numPr>
          <w:ilvl w:val="12"/>
          <w:numId w:val="0"/>
        </w:numPr>
        <w:ind w:left="567" w:hanging="567"/>
        <w:outlineLvl w:val="0"/>
        <w:rPr>
          <w:b/>
          <w:caps/>
          <w:szCs w:val="22"/>
        </w:rPr>
      </w:pPr>
      <w:r w:rsidRPr="00842439">
        <w:rPr>
          <w:b/>
          <w:szCs w:val="22"/>
        </w:rPr>
        <w:t>1.</w:t>
      </w:r>
      <w:r w:rsidRPr="00842439">
        <w:rPr>
          <w:b/>
          <w:szCs w:val="22"/>
        </w:rPr>
        <w:tab/>
        <w:t xml:space="preserve">Kas yra </w:t>
      </w:r>
      <w:r w:rsidR="00E42464" w:rsidRPr="00842439">
        <w:rPr>
          <w:b/>
          <w:szCs w:val="22"/>
        </w:rPr>
        <w:t>Oxybutynine</w:t>
      </w:r>
      <w:r w:rsidRPr="00842439">
        <w:rPr>
          <w:b/>
          <w:szCs w:val="22"/>
        </w:rPr>
        <w:t xml:space="preserve"> </w:t>
      </w:r>
      <w:r w:rsidR="00AD7EBF" w:rsidRPr="00842439">
        <w:rPr>
          <w:b/>
          <w:szCs w:val="22"/>
        </w:rPr>
        <w:t>Mylan</w:t>
      </w:r>
      <w:r w:rsidRPr="00842439">
        <w:rPr>
          <w:b/>
          <w:szCs w:val="22"/>
        </w:rPr>
        <w:t xml:space="preserve"> ir kam jis vartojamas</w:t>
      </w:r>
    </w:p>
    <w:p w14:paraId="32B72F72" w14:textId="77777777" w:rsidR="006F4A99" w:rsidRPr="00842439" w:rsidRDefault="006F4A99" w:rsidP="006F4A99">
      <w:pPr>
        <w:ind w:left="567" w:hanging="567"/>
        <w:rPr>
          <w:szCs w:val="22"/>
        </w:rPr>
      </w:pPr>
    </w:p>
    <w:p w14:paraId="38A3E4E2" w14:textId="24768A49" w:rsidR="006F4A99" w:rsidRPr="00842439" w:rsidRDefault="00E42464" w:rsidP="006F4A99">
      <w:pPr>
        <w:numPr>
          <w:ilvl w:val="12"/>
          <w:numId w:val="0"/>
        </w:numPr>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tablečių sudėtyje yra oksibutinino hidrochlorido. Jis priklauso „anticholinerginių“ ir vaistų nuo spazmų grupei. Vaistas atpalaiduodamas šlapimo pūslės raumenis mažina šlapimo pūslės raumenų susitraukimus (spazmus) ir taip padeda kontroliuoti šlapinimąsi.</w:t>
      </w:r>
    </w:p>
    <w:p w14:paraId="02907BFC" w14:textId="77777777" w:rsidR="006F4A99" w:rsidRPr="00842439" w:rsidRDefault="006F4A99" w:rsidP="006F4A99">
      <w:pPr>
        <w:numPr>
          <w:ilvl w:val="12"/>
          <w:numId w:val="0"/>
        </w:numPr>
        <w:rPr>
          <w:szCs w:val="22"/>
        </w:rPr>
      </w:pPr>
    </w:p>
    <w:p w14:paraId="7BF129C4" w14:textId="13D7EC4E" w:rsidR="006F4A99" w:rsidRPr="00842439" w:rsidRDefault="00E42464" w:rsidP="006F4A99">
      <w:pPr>
        <w:numPr>
          <w:ilvl w:val="12"/>
          <w:numId w:val="0"/>
        </w:numPr>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gali būti naudojamos gydyti:</w:t>
      </w:r>
    </w:p>
    <w:p w14:paraId="6DDC3F63" w14:textId="77777777" w:rsidR="006F4A99" w:rsidRPr="00842439" w:rsidRDefault="006F4A99" w:rsidP="006F4A99">
      <w:pPr>
        <w:numPr>
          <w:ilvl w:val="12"/>
          <w:numId w:val="0"/>
        </w:numPr>
        <w:rPr>
          <w:szCs w:val="22"/>
        </w:rPr>
      </w:pPr>
      <w:r w:rsidRPr="00842439">
        <w:rPr>
          <w:szCs w:val="22"/>
        </w:rPr>
        <w:t>Suaugusiesiems:</w:t>
      </w:r>
    </w:p>
    <w:p w14:paraId="35789B32" w14:textId="77777777" w:rsidR="006F4A99" w:rsidRPr="00842439" w:rsidRDefault="006F4A99" w:rsidP="006F4A99">
      <w:pPr>
        <w:numPr>
          <w:ilvl w:val="12"/>
          <w:numId w:val="0"/>
        </w:numPr>
        <w:rPr>
          <w:szCs w:val="22"/>
        </w:rPr>
      </w:pPr>
      <w:r w:rsidRPr="00842439">
        <w:rPr>
          <w:szCs w:val="22"/>
        </w:rPr>
        <w:t>Dažnam ir labai staigiam norui šlapintis arba nekontroliuojamam šlapinimuisi (šlapimo nelaikymui).</w:t>
      </w:r>
    </w:p>
    <w:p w14:paraId="6EE6AC18" w14:textId="77777777" w:rsidR="006F4A99" w:rsidRPr="00842439" w:rsidRDefault="006F4A99" w:rsidP="006F4A99">
      <w:pPr>
        <w:numPr>
          <w:ilvl w:val="12"/>
          <w:numId w:val="0"/>
        </w:numPr>
        <w:rPr>
          <w:szCs w:val="22"/>
        </w:rPr>
      </w:pPr>
    </w:p>
    <w:p w14:paraId="22651A3E" w14:textId="77777777" w:rsidR="006F4A99" w:rsidRPr="00842439" w:rsidRDefault="006F4A99" w:rsidP="006F4A99">
      <w:pPr>
        <w:numPr>
          <w:ilvl w:val="12"/>
          <w:numId w:val="0"/>
        </w:numPr>
        <w:rPr>
          <w:szCs w:val="22"/>
        </w:rPr>
      </w:pPr>
      <w:r w:rsidRPr="00842439">
        <w:rPr>
          <w:szCs w:val="22"/>
        </w:rPr>
        <w:t>Vyresniems nei 5 metų amžiaus vaikams:</w:t>
      </w:r>
    </w:p>
    <w:p w14:paraId="1BAC8A60" w14:textId="77777777" w:rsidR="006F4A99" w:rsidRPr="00842439" w:rsidRDefault="006F4A99" w:rsidP="006F4A99">
      <w:pPr>
        <w:numPr>
          <w:ilvl w:val="12"/>
          <w:numId w:val="0"/>
        </w:numPr>
        <w:tabs>
          <w:tab w:val="left" w:pos="567"/>
        </w:tabs>
        <w:rPr>
          <w:szCs w:val="22"/>
        </w:rPr>
      </w:pPr>
      <w:r w:rsidRPr="00842439">
        <w:rPr>
          <w:szCs w:val="22"/>
        </w:rPr>
        <w:t>-</w:t>
      </w:r>
      <w:r w:rsidRPr="00842439">
        <w:rPr>
          <w:szCs w:val="22"/>
        </w:rPr>
        <w:tab/>
        <w:t>esant nekontroliuojamam šlapinimuisi (šlapimo nelaikymui);</w:t>
      </w:r>
    </w:p>
    <w:p w14:paraId="45455426" w14:textId="77777777" w:rsidR="006F4A99" w:rsidRPr="00842439" w:rsidRDefault="006F4A99" w:rsidP="006F4A99">
      <w:pPr>
        <w:numPr>
          <w:ilvl w:val="12"/>
          <w:numId w:val="0"/>
        </w:numPr>
        <w:tabs>
          <w:tab w:val="left" w:pos="567"/>
        </w:tabs>
        <w:rPr>
          <w:szCs w:val="22"/>
        </w:rPr>
      </w:pPr>
      <w:r w:rsidRPr="00842439">
        <w:rPr>
          <w:szCs w:val="22"/>
        </w:rPr>
        <w:t>-</w:t>
      </w:r>
      <w:r w:rsidRPr="00842439">
        <w:rPr>
          <w:szCs w:val="22"/>
        </w:rPr>
        <w:tab/>
        <w:t>padidėjus poreikiui skubiai ir dažnai pasišlapinti (dažnas ir gausus šlapinimasis);</w:t>
      </w:r>
    </w:p>
    <w:p w14:paraId="0FBA1664" w14:textId="77777777" w:rsidR="006F4A99" w:rsidRPr="00842439" w:rsidRDefault="006F4A99" w:rsidP="006F4A99">
      <w:pPr>
        <w:numPr>
          <w:ilvl w:val="12"/>
          <w:numId w:val="0"/>
        </w:numPr>
        <w:tabs>
          <w:tab w:val="left" w:pos="567"/>
        </w:tabs>
        <w:rPr>
          <w:szCs w:val="22"/>
        </w:rPr>
      </w:pPr>
      <w:r w:rsidRPr="00842439">
        <w:rPr>
          <w:szCs w:val="22"/>
        </w:rPr>
        <w:t>-</w:t>
      </w:r>
      <w:r w:rsidRPr="00842439">
        <w:rPr>
          <w:szCs w:val="22"/>
        </w:rPr>
        <w:tab/>
        <w:t xml:space="preserve">naktinis vaikų šlapinimasis į lovą, kuomet kitas gydymas nepadėjo. </w:t>
      </w:r>
    </w:p>
    <w:p w14:paraId="70F9B2F9" w14:textId="77777777" w:rsidR="006F4A99" w:rsidRPr="00842439" w:rsidRDefault="006F4A99" w:rsidP="006F4A99">
      <w:pPr>
        <w:numPr>
          <w:ilvl w:val="12"/>
          <w:numId w:val="0"/>
        </w:numPr>
        <w:rPr>
          <w:szCs w:val="22"/>
        </w:rPr>
      </w:pPr>
    </w:p>
    <w:p w14:paraId="3653E096" w14:textId="77777777" w:rsidR="006F4A99" w:rsidRPr="00842439" w:rsidRDefault="006F4A99" w:rsidP="006F4A99">
      <w:pPr>
        <w:numPr>
          <w:ilvl w:val="12"/>
          <w:numId w:val="0"/>
        </w:numPr>
        <w:rPr>
          <w:szCs w:val="22"/>
        </w:rPr>
      </w:pPr>
    </w:p>
    <w:p w14:paraId="4ADBA425" w14:textId="26FF17E3" w:rsidR="006F4A99" w:rsidRPr="00842439" w:rsidRDefault="006F4A99" w:rsidP="006F4A99">
      <w:pPr>
        <w:numPr>
          <w:ilvl w:val="12"/>
          <w:numId w:val="0"/>
        </w:numPr>
        <w:ind w:left="567" w:hanging="567"/>
        <w:outlineLvl w:val="0"/>
        <w:rPr>
          <w:b/>
          <w:caps/>
          <w:szCs w:val="22"/>
        </w:rPr>
      </w:pPr>
      <w:r w:rsidRPr="00842439">
        <w:rPr>
          <w:b/>
          <w:szCs w:val="22"/>
        </w:rPr>
        <w:t>2.</w:t>
      </w:r>
      <w:r w:rsidRPr="00842439">
        <w:rPr>
          <w:b/>
          <w:szCs w:val="22"/>
        </w:rPr>
        <w:tab/>
        <w:t xml:space="preserve">Kas žinotina prieš vartojant </w:t>
      </w:r>
      <w:r w:rsidR="00E42464" w:rsidRPr="00842439">
        <w:rPr>
          <w:b/>
          <w:szCs w:val="22"/>
        </w:rPr>
        <w:t>Oxybutynine</w:t>
      </w:r>
      <w:r w:rsidRPr="00842439">
        <w:rPr>
          <w:b/>
          <w:szCs w:val="22"/>
        </w:rPr>
        <w:t xml:space="preserve"> </w:t>
      </w:r>
      <w:r w:rsidR="00AD7EBF" w:rsidRPr="00842439">
        <w:rPr>
          <w:b/>
          <w:szCs w:val="22"/>
        </w:rPr>
        <w:t>Mylan</w:t>
      </w:r>
    </w:p>
    <w:p w14:paraId="67350E7C" w14:textId="77777777" w:rsidR="006F4A99" w:rsidRPr="00842439" w:rsidRDefault="006F4A99" w:rsidP="006F4A99">
      <w:pPr>
        <w:ind w:left="567" w:hanging="567"/>
        <w:rPr>
          <w:szCs w:val="22"/>
        </w:rPr>
      </w:pPr>
    </w:p>
    <w:p w14:paraId="79798C3A" w14:textId="084F19EE" w:rsidR="006F4A99" w:rsidRPr="00842439" w:rsidRDefault="00E42464" w:rsidP="006F4A99">
      <w:pPr>
        <w:ind w:left="567" w:hanging="567"/>
        <w:rPr>
          <w:b/>
          <w:caps/>
          <w:szCs w:val="22"/>
        </w:rPr>
      </w:pPr>
      <w:r w:rsidRPr="00842439">
        <w:rPr>
          <w:b/>
          <w:szCs w:val="22"/>
        </w:rPr>
        <w:t>Oxybutynine</w:t>
      </w:r>
      <w:r w:rsidR="006F4A99" w:rsidRPr="00842439">
        <w:rPr>
          <w:b/>
          <w:szCs w:val="22"/>
        </w:rPr>
        <w:t xml:space="preserve"> </w:t>
      </w:r>
      <w:r w:rsidR="00AD7EBF" w:rsidRPr="00842439">
        <w:rPr>
          <w:b/>
          <w:szCs w:val="22"/>
        </w:rPr>
        <w:t>Mylan</w:t>
      </w:r>
      <w:r w:rsidR="006F4A99" w:rsidRPr="00842439">
        <w:rPr>
          <w:b/>
          <w:szCs w:val="22"/>
        </w:rPr>
        <w:t xml:space="preserve"> vartoti negalima:</w:t>
      </w:r>
    </w:p>
    <w:p w14:paraId="47057D76" w14:textId="77777777" w:rsidR="006F4A99" w:rsidRPr="00842439" w:rsidRDefault="006F4A99" w:rsidP="006F4A99">
      <w:pPr>
        <w:numPr>
          <w:ilvl w:val="0"/>
          <w:numId w:val="3"/>
        </w:numPr>
        <w:ind w:left="567" w:hanging="567"/>
        <w:rPr>
          <w:szCs w:val="22"/>
        </w:rPr>
      </w:pPr>
      <w:r w:rsidRPr="00842439">
        <w:rPr>
          <w:szCs w:val="22"/>
        </w:rPr>
        <w:t>jeigu yra alergija oksibutinino hidrochloridui arba bet kuriai pagalbinei šio vaisto medžiagai (jos išvardytos 6 skyriuje);</w:t>
      </w:r>
    </w:p>
    <w:p w14:paraId="38AB0364" w14:textId="77777777" w:rsidR="006F4A99" w:rsidRPr="00842439" w:rsidRDefault="006F4A99" w:rsidP="006F4A99">
      <w:pPr>
        <w:numPr>
          <w:ilvl w:val="0"/>
          <w:numId w:val="3"/>
        </w:numPr>
        <w:ind w:left="567" w:hanging="567"/>
        <w:rPr>
          <w:szCs w:val="22"/>
        </w:rPr>
      </w:pPr>
      <w:r w:rsidRPr="00842439">
        <w:rPr>
          <w:szCs w:val="22"/>
        </w:rPr>
        <w:t>jeigu Jūs sergate generalizuota miastenija, kuomet viso kūno raumenys tampa silpni ir greitai pavargsta;</w:t>
      </w:r>
    </w:p>
    <w:p w14:paraId="13ADDFE8" w14:textId="77777777" w:rsidR="006F4A99" w:rsidRPr="00842439" w:rsidRDefault="006F4A99" w:rsidP="006F4A99">
      <w:pPr>
        <w:numPr>
          <w:ilvl w:val="0"/>
          <w:numId w:val="3"/>
        </w:numPr>
        <w:ind w:left="567" w:hanging="567"/>
        <w:rPr>
          <w:szCs w:val="22"/>
        </w:rPr>
      </w:pPr>
      <w:r w:rsidRPr="00842439">
        <w:rPr>
          <w:szCs w:val="22"/>
        </w:rPr>
        <w:t>jeigu Jums yra padidėjęs akispūdis (glaukoma);</w:t>
      </w:r>
    </w:p>
    <w:p w14:paraId="10739330" w14:textId="77777777" w:rsidR="006F4A99" w:rsidRPr="00842439" w:rsidRDefault="006F4A99" w:rsidP="006F4A99">
      <w:pPr>
        <w:numPr>
          <w:ilvl w:val="0"/>
          <w:numId w:val="3"/>
        </w:numPr>
        <w:ind w:left="567" w:hanging="567"/>
        <w:rPr>
          <w:szCs w:val="22"/>
        </w:rPr>
      </w:pPr>
      <w:r w:rsidRPr="00842439">
        <w:rPr>
          <w:szCs w:val="22"/>
        </w:rPr>
        <w:t>jeigu Jūsų sergate žarnyno nepraeinamumu, perforacija ar kitomis žarnyno ligomis;</w:t>
      </w:r>
    </w:p>
    <w:p w14:paraId="3CE24BFD" w14:textId="77777777" w:rsidR="006F4A99" w:rsidRPr="00842439" w:rsidRDefault="006F4A99" w:rsidP="006F4A99">
      <w:pPr>
        <w:numPr>
          <w:ilvl w:val="0"/>
          <w:numId w:val="3"/>
        </w:numPr>
        <w:ind w:left="567" w:hanging="567"/>
        <w:rPr>
          <w:szCs w:val="22"/>
        </w:rPr>
      </w:pPr>
      <w:r w:rsidRPr="00842439">
        <w:rPr>
          <w:szCs w:val="22"/>
        </w:rPr>
        <w:t>jeigu Jūs sergate sunkia opinio kolito forma (storosios žarnos uždegimas);</w:t>
      </w:r>
    </w:p>
    <w:p w14:paraId="508A018D" w14:textId="77777777" w:rsidR="006F4A99" w:rsidRPr="00842439" w:rsidRDefault="006F4A99" w:rsidP="006F4A99">
      <w:pPr>
        <w:numPr>
          <w:ilvl w:val="0"/>
          <w:numId w:val="3"/>
        </w:numPr>
        <w:ind w:left="567" w:hanging="567"/>
        <w:rPr>
          <w:szCs w:val="22"/>
        </w:rPr>
      </w:pPr>
      <w:r w:rsidRPr="00842439">
        <w:rPr>
          <w:szCs w:val="22"/>
        </w:rPr>
        <w:t>jeigu Jums pasunkėjęs šlapinimasis;</w:t>
      </w:r>
    </w:p>
    <w:p w14:paraId="596A537D" w14:textId="77777777" w:rsidR="006F4A99" w:rsidRPr="00842439" w:rsidRDefault="006F4A99" w:rsidP="006F4A99">
      <w:pPr>
        <w:numPr>
          <w:ilvl w:val="0"/>
          <w:numId w:val="3"/>
        </w:numPr>
        <w:ind w:left="567" w:hanging="567"/>
        <w:rPr>
          <w:szCs w:val="22"/>
        </w:rPr>
      </w:pPr>
      <w:r w:rsidRPr="00842439">
        <w:rPr>
          <w:szCs w:val="22"/>
        </w:rPr>
        <w:t>jeigu Jūs dažnai šlapinatės naktį dėl širdies ar inkstų ligos.</w:t>
      </w:r>
    </w:p>
    <w:p w14:paraId="5F11D75F" w14:textId="77777777" w:rsidR="006F4A99" w:rsidRPr="00842439" w:rsidRDefault="006F4A99" w:rsidP="006F4A99">
      <w:pPr>
        <w:rPr>
          <w:szCs w:val="22"/>
        </w:rPr>
      </w:pPr>
    </w:p>
    <w:p w14:paraId="4A80461B" w14:textId="3C14B361" w:rsidR="006F4A99" w:rsidRPr="00842439" w:rsidRDefault="006F4A99" w:rsidP="006F4A99">
      <w:pPr>
        <w:rPr>
          <w:szCs w:val="22"/>
        </w:rPr>
      </w:pPr>
      <w:r w:rsidRPr="00842439">
        <w:rPr>
          <w:szCs w:val="22"/>
        </w:rPr>
        <w:t xml:space="preserve">Nevartokite šio vaisto jeigu pasireiškė bent viena iš išvardintų būklių. Jeigu abejojate, pasikalbėkite su savo gydytoju, prieš pradėdami vartoti </w:t>
      </w:r>
      <w:r w:rsidR="00E42464" w:rsidRPr="00842439">
        <w:rPr>
          <w:szCs w:val="22"/>
        </w:rPr>
        <w:t>Oxybutynine</w:t>
      </w:r>
      <w:r w:rsidRPr="00842439">
        <w:rPr>
          <w:szCs w:val="22"/>
        </w:rPr>
        <w:t xml:space="preserve"> </w:t>
      </w:r>
      <w:r w:rsidR="00AD7EBF" w:rsidRPr="00842439">
        <w:rPr>
          <w:szCs w:val="22"/>
        </w:rPr>
        <w:t>Mylan</w:t>
      </w:r>
      <w:r w:rsidRPr="00842439">
        <w:rPr>
          <w:szCs w:val="22"/>
        </w:rPr>
        <w:t>.</w:t>
      </w:r>
    </w:p>
    <w:p w14:paraId="360E578B" w14:textId="77777777" w:rsidR="006F4A99" w:rsidRPr="00842439" w:rsidRDefault="006F4A99" w:rsidP="006F4A99">
      <w:pPr>
        <w:numPr>
          <w:ilvl w:val="12"/>
          <w:numId w:val="0"/>
        </w:numPr>
        <w:ind w:left="567" w:hanging="567"/>
        <w:rPr>
          <w:szCs w:val="22"/>
        </w:rPr>
      </w:pPr>
    </w:p>
    <w:p w14:paraId="5F415240" w14:textId="77777777" w:rsidR="006F4A99" w:rsidRPr="00842439" w:rsidRDefault="006F4A99" w:rsidP="006F4A99">
      <w:pPr>
        <w:rPr>
          <w:rStyle w:val="hps"/>
          <w:szCs w:val="22"/>
        </w:rPr>
      </w:pPr>
      <w:r w:rsidRPr="00842439">
        <w:rPr>
          <w:rStyle w:val="hps"/>
          <w:b/>
          <w:szCs w:val="22"/>
        </w:rPr>
        <w:t>Įspėjimai ir</w:t>
      </w:r>
      <w:r w:rsidRPr="00842439">
        <w:rPr>
          <w:rStyle w:val="hps"/>
          <w:szCs w:val="22"/>
        </w:rPr>
        <w:t xml:space="preserve"> </w:t>
      </w:r>
      <w:r w:rsidRPr="00842439">
        <w:rPr>
          <w:rStyle w:val="hps"/>
          <w:b/>
          <w:szCs w:val="22"/>
        </w:rPr>
        <w:t>atsargumo</w:t>
      </w:r>
      <w:r w:rsidRPr="00842439">
        <w:rPr>
          <w:rStyle w:val="hps"/>
          <w:szCs w:val="22"/>
        </w:rPr>
        <w:t xml:space="preserve"> </w:t>
      </w:r>
      <w:r w:rsidRPr="00842439">
        <w:rPr>
          <w:rStyle w:val="hps"/>
          <w:b/>
          <w:szCs w:val="22"/>
        </w:rPr>
        <w:t>priemonės</w:t>
      </w:r>
    </w:p>
    <w:p w14:paraId="67FD4A86" w14:textId="77777777" w:rsidR="006F4A99" w:rsidRPr="00842439" w:rsidRDefault="006F4A99" w:rsidP="006F4A99">
      <w:pPr>
        <w:rPr>
          <w:rStyle w:val="hps"/>
          <w:szCs w:val="22"/>
        </w:rPr>
      </w:pPr>
    </w:p>
    <w:p w14:paraId="7B20D862" w14:textId="02C3B97B" w:rsidR="006F4A99" w:rsidRPr="00842439" w:rsidRDefault="006F4A99" w:rsidP="006F4A99">
      <w:pPr>
        <w:rPr>
          <w:szCs w:val="22"/>
        </w:rPr>
      </w:pPr>
      <w:r w:rsidRPr="00842439">
        <w:rPr>
          <w:szCs w:val="22"/>
        </w:rPr>
        <w:t xml:space="preserve">Pasitarkite su gydytoju, vaistininku arba slaugytoju prieš vartodami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jeigu:</w:t>
      </w:r>
    </w:p>
    <w:p w14:paraId="361A2269" w14:textId="77777777" w:rsidR="006F4A99" w:rsidRPr="00842439" w:rsidRDefault="006F4A99" w:rsidP="006F4A99">
      <w:pPr>
        <w:numPr>
          <w:ilvl w:val="0"/>
          <w:numId w:val="4"/>
        </w:numPr>
        <w:ind w:left="567" w:hanging="567"/>
        <w:rPr>
          <w:szCs w:val="22"/>
        </w:rPr>
      </w:pPr>
      <w:r w:rsidRPr="00842439">
        <w:rPr>
          <w:szCs w:val="22"/>
        </w:rPr>
        <w:t>sergate inkstų ar kepenų ligomis;</w:t>
      </w:r>
    </w:p>
    <w:p w14:paraId="23A6E4E5" w14:textId="77777777" w:rsidR="006F4A99" w:rsidRPr="00842439" w:rsidRDefault="006F4A99" w:rsidP="006F4A99">
      <w:pPr>
        <w:numPr>
          <w:ilvl w:val="0"/>
          <w:numId w:val="4"/>
        </w:numPr>
        <w:ind w:left="567" w:hanging="567"/>
        <w:rPr>
          <w:szCs w:val="22"/>
        </w:rPr>
      </w:pPr>
      <w:r w:rsidRPr="00842439">
        <w:rPr>
          <w:szCs w:val="22"/>
        </w:rPr>
        <w:t>esate vyresnis nei 65 metų amžiaus;</w:t>
      </w:r>
    </w:p>
    <w:p w14:paraId="54A7FB5C" w14:textId="77777777" w:rsidR="006F4A99" w:rsidRPr="00842439" w:rsidRDefault="006F4A99" w:rsidP="006F4A99">
      <w:pPr>
        <w:numPr>
          <w:ilvl w:val="0"/>
          <w:numId w:val="4"/>
        </w:numPr>
        <w:ind w:left="567" w:hanging="567"/>
        <w:rPr>
          <w:szCs w:val="22"/>
        </w:rPr>
      </w:pPr>
      <w:r w:rsidRPr="00842439">
        <w:rPr>
          <w:szCs w:val="22"/>
        </w:rPr>
        <w:t>jeigu vaistą vartoja vaikas;</w:t>
      </w:r>
    </w:p>
    <w:p w14:paraId="4B62CDEA" w14:textId="77777777" w:rsidR="006F4A99" w:rsidRPr="00842439" w:rsidRDefault="006F4A99" w:rsidP="006F4A99">
      <w:pPr>
        <w:numPr>
          <w:ilvl w:val="0"/>
          <w:numId w:val="4"/>
        </w:numPr>
        <w:ind w:left="567" w:hanging="567"/>
        <w:rPr>
          <w:szCs w:val="22"/>
        </w:rPr>
      </w:pPr>
      <w:r w:rsidRPr="00842439">
        <w:rPr>
          <w:szCs w:val="22"/>
        </w:rPr>
        <w:t>sergate autonomine neuropatija (nervų pažeidimu);</w:t>
      </w:r>
    </w:p>
    <w:p w14:paraId="28826D84" w14:textId="77777777" w:rsidR="006F4A99" w:rsidRPr="00842439" w:rsidRDefault="006F4A99" w:rsidP="006F4A99">
      <w:pPr>
        <w:numPr>
          <w:ilvl w:val="0"/>
          <w:numId w:val="4"/>
        </w:numPr>
        <w:ind w:left="567" w:hanging="567"/>
        <w:rPr>
          <w:szCs w:val="22"/>
        </w:rPr>
      </w:pPr>
      <w:r w:rsidRPr="00842439">
        <w:rPr>
          <w:szCs w:val="22"/>
        </w:rPr>
        <w:t>jeigu yra per didelis skydliaukės veiklos suaktyvėjimas (hipertiroidizmas);</w:t>
      </w:r>
    </w:p>
    <w:p w14:paraId="2EB01CD2" w14:textId="77777777" w:rsidR="006F4A99" w:rsidRPr="00842439" w:rsidRDefault="006F4A99" w:rsidP="006F4A99">
      <w:pPr>
        <w:numPr>
          <w:ilvl w:val="0"/>
          <w:numId w:val="4"/>
        </w:numPr>
        <w:ind w:left="567" w:hanging="567"/>
        <w:rPr>
          <w:szCs w:val="22"/>
        </w:rPr>
      </w:pPr>
      <w:r w:rsidRPr="00842439">
        <w:rPr>
          <w:szCs w:val="22"/>
        </w:rPr>
        <w:t>sergate širdies ligomis arba padidėjusiu kraujospūdžiu;</w:t>
      </w:r>
    </w:p>
    <w:p w14:paraId="354E8326" w14:textId="77777777" w:rsidR="006F4A99" w:rsidRPr="00842439" w:rsidRDefault="006F4A99" w:rsidP="006F4A99">
      <w:pPr>
        <w:numPr>
          <w:ilvl w:val="0"/>
          <w:numId w:val="4"/>
        </w:numPr>
        <w:ind w:left="567" w:hanging="567"/>
        <w:rPr>
          <w:szCs w:val="22"/>
        </w:rPr>
      </w:pPr>
      <w:r w:rsidRPr="00842439">
        <w:rPr>
          <w:szCs w:val="22"/>
        </w:rPr>
        <w:t>jeigu yra sutrikęs širdies ritmas (palpitacija) ir (arba) pagreitėjęs arba dažnas širdies plakimas;</w:t>
      </w:r>
    </w:p>
    <w:p w14:paraId="200A20FF" w14:textId="77777777" w:rsidR="006F4A99" w:rsidRPr="00842439" w:rsidRDefault="006F4A99" w:rsidP="006F4A99">
      <w:pPr>
        <w:numPr>
          <w:ilvl w:val="0"/>
          <w:numId w:val="4"/>
        </w:numPr>
        <w:ind w:left="567" w:hanging="567"/>
        <w:rPr>
          <w:szCs w:val="22"/>
        </w:rPr>
      </w:pPr>
      <w:r w:rsidRPr="00842439">
        <w:rPr>
          <w:szCs w:val="22"/>
        </w:rPr>
        <w:t>jeigu Jums padidėjusi prostata;</w:t>
      </w:r>
    </w:p>
    <w:p w14:paraId="3FA0A875" w14:textId="77777777" w:rsidR="006F4A99" w:rsidRPr="00842439" w:rsidRDefault="006F4A99" w:rsidP="006F4A99">
      <w:pPr>
        <w:numPr>
          <w:ilvl w:val="0"/>
          <w:numId w:val="4"/>
        </w:numPr>
        <w:ind w:left="567" w:hanging="567"/>
        <w:rPr>
          <w:szCs w:val="22"/>
        </w:rPr>
      </w:pPr>
      <w:r w:rsidRPr="00842439">
        <w:rPr>
          <w:rStyle w:val="hps"/>
          <w:szCs w:val="22"/>
        </w:rPr>
        <w:t>jeigu Jums yra skrandžio ar žarnyno</w:t>
      </w:r>
      <w:r w:rsidRPr="00842439">
        <w:rPr>
          <w:rStyle w:val="shorttext"/>
          <w:szCs w:val="22"/>
        </w:rPr>
        <w:t xml:space="preserve"> </w:t>
      </w:r>
      <w:r w:rsidRPr="00842439">
        <w:rPr>
          <w:rStyle w:val="hps"/>
          <w:szCs w:val="22"/>
        </w:rPr>
        <w:t>sutrikimų;</w:t>
      </w:r>
    </w:p>
    <w:p w14:paraId="116B77D5" w14:textId="13C44243" w:rsidR="006F4A99" w:rsidRPr="00842439" w:rsidRDefault="006F4A99" w:rsidP="006F4A99">
      <w:pPr>
        <w:numPr>
          <w:ilvl w:val="0"/>
          <w:numId w:val="4"/>
        </w:numPr>
        <w:ind w:left="567" w:hanging="567"/>
        <w:rPr>
          <w:szCs w:val="22"/>
        </w:rPr>
      </w:pPr>
      <w:r w:rsidRPr="00842439">
        <w:rPr>
          <w:szCs w:val="22"/>
        </w:rPr>
        <w:t>jeigu Jums sutrikęs virškinimas ar yra rėmuo dėl diafragmos išvaržos (kuomet dalis skrandžio išstumta per diafragmą) ir (arba) kartu vartojate vaistus (pvz., bisfosfonatus), kurie gali sukelti arba sustiprinti ezofagiją</w:t>
      </w:r>
      <w:r w:rsidR="000231BD">
        <w:rPr>
          <w:szCs w:val="22"/>
        </w:rPr>
        <w:t>.</w:t>
      </w:r>
    </w:p>
    <w:p w14:paraId="62E0EC5C" w14:textId="77777777" w:rsidR="006F4A99" w:rsidRPr="00842439" w:rsidRDefault="006F4A99" w:rsidP="000231BD">
      <w:pPr>
        <w:rPr>
          <w:rStyle w:val="hps"/>
          <w:szCs w:val="22"/>
        </w:rPr>
      </w:pPr>
      <w:r w:rsidRPr="00842439">
        <w:rPr>
          <w:rStyle w:val="hps"/>
          <w:szCs w:val="22"/>
        </w:rPr>
        <w:t>Oksibutininas gali sukelti glaukomą (padidėjusį akispūdį), nedelsiant susisiekite su gydytoju, jeigu jūsų matymas tampa neryškus, prarandate regėjimą arba pajuntate skausmą akyje.</w:t>
      </w:r>
    </w:p>
    <w:p w14:paraId="69D87849" w14:textId="77777777" w:rsidR="006F4A99" w:rsidRPr="00842439" w:rsidRDefault="006F4A99" w:rsidP="000231BD">
      <w:pPr>
        <w:rPr>
          <w:szCs w:val="22"/>
        </w:rPr>
      </w:pPr>
      <w:r w:rsidRPr="00842439">
        <w:rPr>
          <w:szCs w:val="22"/>
        </w:rPr>
        <w:t>Oksibutininas gali sumažinti seilių sekreciją, dėl to gali atsirasti dantų ėduonis arba grybelinė burnos ertmės infekcija. Todėl vartojant šį vaistą yra svarbu rūpintis burnos higiena. Todėl ilgalaikio gydymo metu patariama reguliariai tikrinti dantis.</w:t>
      </w:r>
    </w:p>
    <w:p w14:paraId="308B73D1" w14:textId="77777777" w:rsidR="006F4A99" w:rsidRPr="00842439" w:rsidRDefault="006F4A99" w:rsidP="000231BD">
      <w:pPr>
        <w:rPr>
          <w:szCs w:val="22"/>
        </w:rPr>
      </w:pPr>
      <w:r w:rsidRPr="00842439">
        <w:rPr>
          <w:szCs w:val="22"/>
        </w:rPr>
        <w:t xml:space="preserve">Vartojant oksibutininą aukštos temperatūros aplinkoje, gali sumažėti prakaitavimas, todėl gali ištikti šilumos smūgis. </w:t>
      </w:r>
    </w:p>
    <w:p w14:paraId="70E6F6F5" w14:textId="77777777" w:rsidR="006F4A99" w:rsidRPr="00842439" w:rsidRDefault="006F4A99" w:rsidP="006F4A99">
      <w:pPr>
        <w:ind w:left="567" w:hanging="567"/>
        <w:rPr>
          <w:szCs w:val="22"/>
        </w:rPr>
      </w:pPr>
    </w:p>
    <w:p w14:paraId="100706CB" w14:textId="77777777" w:rsidR="006F4A99" w:rsidRPr="00842439" w:rsidRDefault="006F4A99" w:rsidP="006F4A99">
      <w:pPr>
        <w:rPr>
          <w:szCs w:val="22"/>
        </w:rPr>
      </w:pPr>
      <w:r w:rsidRPr="00842439">
        <w:rPr>
          <w:b/>
          <w:szCs w:val="22"/>
        </w:rPr>
        <w:t>Vaikams</w:t>
      </w:r>
    </w:p>
    <w:p w14:paraId="789C6485" w14:textId="77777777" w:rsidR="006F4A99" w:rsidRPr="00842439" w:rsidRDefault="006F4A99" w:rsidP="006F4A99">
      <w:pPr>
        <w:rPr>
          <w:i/>
          <w:szCs w:val="22"/>
        </w:rPr>
      </w:pPr>
      <w:r w:rsidRPr="00842439">
        <w:rPr>
          <w:i/>
          <w:szCs w:val="22"/>
        </w:rPr>
        <w:t>Jaunesniems nei 5 metų vaikams</w:t>
      </w:r>
    </w:p>
    <w:p w14:paraId="22C94D29" w14:textId="46AF9D11" w:rsidR="006F4A99" w:rsidRPr="00842439" w:rsidRDefault="006F4A99" w:rsidP="006F4A99">
      <w:pPr>
        <w:rPr>
          <w:szCs w:val="22"/>
        </w:rPr>
      </w:pPr>
      <w:r w:rsidRPr="00842439">
        <w:rPr>
          <w:szCs w:val="22"/>
        </w:rPr>
        <w:t xml:space="preserve">Vaikams, jaunesniems nei 5 metų,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vartoti nerekomenduojama.</w:t>
      </w:r>
    </w:p>
    <w:p w14:paraId="1FA1E7B4" w14:textId="77777777" w:rsidR="006F4A99" w:rsidRPr="00842439" w:rsidRDefault="006F4A99" w:rsidP="006F4A99">
      <w:pPr>
        <w:rPr>
          <w:i/>
          <w:szCs w:val="22"/>
        </w:rPr>
      </w:pPr>
    </w:p>
    <w:p w14:paraId="214294A6" w14:textId="0142FD4A" w:rsidR="006F4A99" w:rsidRPr="00842439" w:rsidRDefault="006F4A99" w:rsidP="006F4A99">
      <w:pPr>
        <w:rPr>
          <w:szCs w:val="22"/>
        </w:rPr>
      </w:pPr>
      <w:r w:rsidRPr="00842439">
        <w:rPr>
          <w:szCs w:val="22"/>
        </w:rPr>
        <w:t xml:space="preserve">Jeigu abejojate, pasikalbėkite su savo gydytoju, prieš pradėdami vartoti </w:t>
      </w:r>
      <w:r w:rsidR="00E42464" w:rsidRPr="00842439">
        <w:rPr>
          <w:szCs w:val="22"/>
        </w:rPr>
        <w:t>Oxybutynine</w:t>
      </w:r>
      <w:r w:rsidRPr="00842439">
        <w:rPr>
          <w:szCs w:val="22"/>
        </w:rPr>
        <w:t xml:space="preserve"> </w:t>
      </w:r>
      <w:r w:rsidR="00AD7EBF" w:rsidRPr="00842439">
        <w:rPr>
          <w:szCs w:val="22"/>
        </w:rPr>
        <w:t>Mylan</w:t>
      </w:r>
      <w:r w:rsidRPr="00842439">
        <w:rPr>
          <w:szCs w:val="22"/>
        </w:rPr>
        <w:t>.</w:t>
      </w:r>
    </w:p>
    <w:p w14:paraId="124D56E2" w14:textId="77777777" w:rsidR="006F4A99" w:rsidRPr="00842439" w:rsidRDefault="006F4A99" w:rsidP="006F4A99">
      <w:pPr>
        <w:numPr>
          <w:ilvl w:val="12"/>
          <w:numId w:val="0"/>
        </w:numPr>
        <w:rPr>
          <w:b/>
          <w:szCs w:val="22"/>
        </w:rPr>
      </w:pPr>
    </w:p>
    <w:p w14:paraId="3C0AE6E1" w14:textId="2D5981E9" w:rsidR="006F4A99" w:rsidRPr="00842439" w:rsidRDefault="006F4A99" w:rsidP="006F4A99">
      <w:pPr>
        <w:numPr>
          <w:ilvl w:val="12"/>
          <w:numId w:val="0"/>
        </w:numPr>
        <w:ind w:right="-2"/>
        <w:rPr>
          <w:szCs w:val="22"/>
        </w:rPr>
      </w:pPr>
      <w:r w:rsidRPr="00842439">
        <w:rPr>
          <w:b/>
          <w:szCs w:val="22"/>
        </w:rPr>
        <w:t xml:space="preserve">Kiti vaistai ir </w:t>
      </w:r>
      <w:r w:rsidR="00E42464" w:rsidRPr="00842439">
        <w:rPr>
          <w:b/>
          <w:szCs w:val="22"/>
        </w:rPr>
        <w:t>Oxybutynine</w:t>
      </w:r>
      <w:r w:rsidRPr="00842439">
        <w:rPr>
          <w:b/>
          <w:szCs w:val="22"/>
        </w:rPr>
        <w:t xml:space="preserve"> </w:t>
      </w:r>
      <w:r w:rsidR="00AD7EBF" w:rsidRPr="00842439">
        <w:rPr>
          <w:b/>
          <w:szCs w:val="22"/>
        </w:rPr>
        <w:t>Mylan</w:t>
      </w:r>
    </w:p>
    <w:p w14:paraId="09482A39" w14:textId="6F54618F" w:rsidR="006F4A99" w:rsidRPr="00842439" w:rsidRDefault="006F4A99" w:rsidP="006F4A99">
      <w:pPr>
        <w:numPr>
          <w:ilvl w:val="12"/>
          <w:numId w:val="0"/>
        </w:numPr>
        <w:rPr>
          <w:szCs w:val="22"/>
        </w:rPr>
      </w:pPr>
      <w:r w:rsidRPr="00842439">
        <w:rPr>
          <w:szCs w:val="22"/>
        </w:rPr>
        <w:t xml:space="preserve">Jeigu vartojate arba neseniai vartojote kitų vaistų, taip pat ir įsigytus be recepto ar </w:t>
      </w:r>
      <w:r w:rsidR="00842439">
        <w:rPr>
          <w:szCs w:val="22"/>
        </w:rPr>
        <w:t>augalinius</w:t>
      </w:r>
      <w:r w:rsidRPr="00842439">
        <w:rPr>
          <w:szCs w:val="22"/>
        </w:rPr>
        <w:t xml:space="preserve"> preparatus, pasakykite gydytojui arba vaistininkui, nes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gali pakeisti kai kurių kitų vaistų poveikio mechanizmą. Kai kurie vaistai taip pat gali pakeisti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poveikio mechanizmą.</w:t>
      </w:r>
    </w:p>
    <w:p w14:paraId="30887013" w14:textId="77777777" w:rsidR="006F4A99" w:rsidRPr="00842439" w:rsidRDefault="006F4A99" w:rsidP="006F4A99">
      <w:pPr>
        <w:numPr>
          <w:ilvl w:val="12"/>
          <w:numId w:val="0"/>
        </w:numPr>
        <w:rPr>
          <w:szCs w:val="22"/>
        </w:rPr>
      </w:pPr>
    </w:p>
    <w:p w14:paraId="7D40588C" w14:textId="77777777" w:rsidR="006F4A99" w:rsidRPr="00842439" w:rsidRDefault="006F4A99" w:rsidP="006F4A99">
      <w:pPr>
        <w:autoSpaceDE w:val="0"/>
        <w:autoSpaceDN w:val="0"/>
        <w:adjustRightInd w:val="0"/>
        <w:rPr>
          <w:szCs w:val="22"/>
        </w:rPr>
      </w:pPr>
      <w:bookmarkStart w:id="4" w:name="OLE_LINK16"/>
      <w:r w:rsidRPr="00842439">
        <w:rPr>
          <w:szCs w:val="22"/>
        </w:rPr>
        <w:t>Pasakykite gydytojui, jeigu vartojate:</w:t>
      </w:r>
    </w:p>
    <w:p w14:paraId="2891F649" w14:textId="77777777" w:rsidR="006F4A99" w:rsidRPr="00842439" w:rsidRDefault="006F4A99" w:rsidP="006F4A99">
      <w:pPr>
        <w:rPr>
          <w:szCs w:val="22"/>
        </w:rPr>
      </w:pPr>
    </w:p>
    <w:bookmarkEnd w:id="4"/>
    <w:p w14:paraId="02A21914" w14:textId="77777777" w:rsidR="006F4A99" w:rsidRPr="00842439" w:rsidRDefault="006F4A99" w:rsidP="006F4A99">
      <w:pPr>
        <w:numPr>
          <w:ilvl w:val="0"/>
          <w:numId w:val="5"/>
        </w:numPr>
        <w:ind w:left="567" w:hanging="567"/>
        <w:rPr>
          <w:szCs w:val="22"/>
        </w:rPr>
      </w:pPr>
      <w:r w:rsidRPr="00842439">
        <w:rPr>
          <w:szCs w:val="22"/>
        </w:rPr>
        <w:t xml:space="preserve">atropiną, į atropiną panašias medžiagas </w:t>
      </w:r>
      <w:r w:rsidRPr="00842439">
        <w:rPr>
          <w:rStyle w:val="hps"/>
          <w:szCs w:val="22"/>
        </w:rPr>
        <w:t>(</w:t>
      </w:r>
      <w:r w:rsidRPr="00842439">
        <w:rPr>
          <w:szCs w:val="22"/>
        </w:rPr>
        <w:t xml:space="preserve">vartojamas gydant raumenų </w:t>
      </w:r>
      <w:r w:rsidRPr="00842439">
        <w:rPr>
          <w:rStyle w:val="hps"/>
          <w:szCs w:val="22"/>
        </w:rPr>
        <w:t>mėšlungį)</w:t>
      </w:r>
      <w:r w:rsidRPr="00842439">
        <w:rPr>
          <w:szCs w:val="22"/>
        </w:rPr>
        <w:t xml:space="preserve"> ir kitus anticholinerginius vaistus, skirtus skrandžio veiklos sutrikimams, pvz., dirgliosios žarnos sindromui, gydyti;</w:t>
      </w:r>
    </w:p>
    <w:p w14:paraId="1FA8BD7A" w14:textId="77777777" w:rsidR="006F4A99" w:rsidRPr="00842439" w:rsidRDefault="006F4A99" w:rsidP="006F4A99">
      <w:pPr>
        <w:numPr>
          <w:ilvl w:val="0"/>
          <w:numId w:val="5"/>
        </w:numPr>
        <w:ind w:left="567" w:hanging="567"/>
        <w:rPr>
          <w:szCs w:val="22"/>
        </w:rPr>
      </w:pPr>
      <w:r w:rsidRPr="00842439">
        <w:rPr>
          <w:color w:val="000000"/>
          <w:szCs w:val="22"/>
        </w:rPr>
        <w:t xml:space="preserve">prochlorperaziną, chlorpromaziną ar kitus fenotiazinus, klozapiną ar kitus antipsichozinius vaistus </w:t>
      </w:r>
      <w:r w:rsidRPr="00842439">
        <w:rPr>
          <w:szCs w:val="22"/>
        </w:rPr>
        <w:t>(vaistai psichozei gydyti</w:t>
      </w:r>
      <w:r w:rsidRPr="00842439">
        <w:rPr>
          <w:color w:val="000000"/>
          <w:szCs w:val="22"/>
        </w:rPr>
        <w:t>);</w:t>
      </w:r>
    </w:p>
    <w:p w14:paraId="2779C76B" w14:textId="77777777" w:rsidR="006F4A99" w:rsidRPr="00842439" w:rsidRDefault="006F4A99" w:rsidP="006F4A99">
      <w:pPr>
        <w:numPr>
          <w:ilvl w:val="0"/>
          <w:numId w:val="5"/>
        </w:numPr>
        <w:ind w:left="567" w:hanging="567"/>
        <w:rPr>
          <w:szCs w:val="22"/>
        </w:rPr>
      </w:pPr>
      <w:r w:rsidRPr="00842439">
        <w:rPr>
          <w:szCs w:val="22"/>
        </w:rPr>
        <w:t>haloperidolį, beneridolį ar kitus butirofenonus (vaistai tam tikroms psichikos ligoms gydyti);</w:t>
      </w:r>
    </w:p>
    <w:p w14:paraId="05E4130A" w14:textId="77777777" w:rsidR="006F4A99" w:rsidRPr="00842439" w:rsidRDefault="006F4A99" w:rsidP="006F4A99">
      <w:pPr>
        <w:numPr>
          <w:ilvl w:val="0"/>
          <w:numId w:val="5"/>
        </w:numPr>
        <w:ind w:left="567" w:hanging="567"/>
        <w:rPr>
          <w:szCs w:val="22"/>
        </w:rPr>
      </w:pPr>
      <w:r w:rsidRPr="00842439">
        <w:rPr>
          <w:szCs w:val="22"/>
        </w:rPr>
        <w:t>amitriptiliną, imipraminą, dosulepiną ar kitus triciklius antidepresantus (vaistai depresijai gydyti);</w:t>
      </w:r>
    </w:p>
    <w:p w14:paraId="19BB1ED5" w14:textId="77777777" w:rsidR="006F4A99" w:rsidRPr="00842439" w:rsidRDefault="006F4A99" w:rsidP="006F4A99">
      <w:pPr>
        <w:numPr>
          <w:ilvl w:val="0"/>
          <w:numId w:val="5"/>
        </w:numPr>
        <w:ind w:left="567" w:hanging="567"/>
        <w:rPr>
          <w:szCs w:val="22"/>
        </w:rPr>
      </w:pPr>
      <w:r w:rsidRPr="00842439">
        <w:rPr>
          <w:szCs w:val="22"/>
        </w:rPr>
        <w:t>amantadiną (vartojamą Parkinsono arba kai kurių virusinių ligų gydymui ar prevencijai);</w:t>
      </w:r>
    </w:p>
    <w:p w14:paraId="3A9A8DB2" w14:textId="77777777" w:rsidR="006F4A99" w:rsidRPr="00842439" w:rsidRDefault="006F4A99" w:rsidP="006F4A99">
      <w:pPr>
        <w:numPr>
          <w:ilvl w:val="0"/>
          <w:numId w:val="5"/>
        </w:numPr>
        <w:ind w:left="567" w:hanging="567"/>
        <w:rPr>
          <w:szCs w:val="22"/>
        </w:rPr>
      </w:pPr>
      <w:r w:rsidRPr="00842439">
        <w:rPr>
          <w:szCs w:val="22"/>
        </w:rPr>
        <w:t>levodopą, biperideną (vartojamą Parkinsono ligai gydyti);</w:t>
      </w:r>
    </w:p>
    <w:p w14:paraId="563AC7F8" w14:textId="77777777" w:rsidR="006F4A99" w:rsidRPr="00842439" w:rsidRDefault="006F4A99" w:rsidP="006F4A99">
      <w:pPr>
        <w:numPr>
          <w:ilvl w:val="0"/>
          <w:numId w:val="5"/>
        </w:numPr>
        <w:ind w:left="567" w:hanging="567"/>
        <w:rPr>
          <w:szCs w:val="22"/>
        </w:rPr>
      </w:pPr>
      <w:r w:rsidRPr="00842439">
        <w:rPr>
          <w:szCs w:val="22"/>
        </w:rPr>
        <w:t>digoksiną (vartojamą gydant širdies ligas);</w:t>
      </w:r>
    </w:p>
    <w:p w14:paraId="28165AEC" w14:textId="77777777" w:rsidR="006F4A99" w:rsidRPr="00842439" w:rsidRDefault="006F4A99" w:rsidP="006F4A99">
      <w:pPr>
        <w:numPr>
          <w:ilvl w:val="0"/>
          <w:numId w:val="5"/>
        </w:numPr>
        <w:ind w:left="567" w:hanging="567"/>
        <w:rPr>
          <w:szCs w:val="22"/>
        </w:rPr>
      </w:pPr>
      <w:r w:rsidRPr="00842439">
        <w:rPr>
          <w:szCs w:val="22"/>
        </w:rPr>
        <w:t>dipiridamolį (vartojamą esant kraujo krešėjimo sutrikimui);</w:t>
      </w:r>
    </w:p>
    <w:p w14:paraId="7CAAE3CD" w14:textId="77777777" w:rsidR="006F4A99" w:rsidRPr="00842439" w:rsidRDefault="006F4A99" w:rsidP="006F4A99">
      <w:pPr>
        <w:numPr>
          <w:ilvl w:val="0"/>
          <w:numId w:val="5"/>
        </w:numPr>
        <w:ind w:left="567" w:hanging="567"/>
        <w:rPr>
          <w:szCs w:val="22"/>
        </w:rPr>
      </w:pPr>
      <w:r w:rsidRPr="00842439">
        <w:rPr>
          <w:szCs w:val="22"/>
        </w:rPr>
        <w:t>ketokonazolą, itrakonazolą ar flukonazolą (vartojamą grybelinėms infekcijoms gydyti);</w:t>
      </w:r>
    </w:p>
    <w:p w14:paraId="42F22808" w14:textId="77777777" w:rsidR="006F4A99" w:rsidRPr="00842439" w:rsidRDefault="006F4A99" w:rsidP="006F4A99">
      <w:pPr>
        <w:numPr>
          <w:ilvl w:val="0"/>
          <w:numId w:val="5"/>
        </w:numPr>
        <w:ind w:left="567" w:hanging="567"/>
        <w:rPr>
          <w:szCs w:val="22"/>
        </w:rPr>
      </w:pPr>
      <w:r w:rsidRPr="00842439">
        <w:rPr>
          <w:szCs w:val="22"/>
        </w:rPr>
        <w:t>eritromiciną ar kitus makrolidų grupės antibiotikus (vartojamus bakterinėms infekcijoms gydyti);</w:t>
      </w:r>
    </w:p>
    <w:p w14:paraId="5EF69EC9" w14:textId="77777777" w:rsidR="006F4A99" w:rsidRPr="00842439" w:rsidRDefault="006F4A99" w:rsidP="006F4A99">
      <w:pPr>
        <w:numPr>
          <w:ilvl w:val="0"/>
          <w:numId w:val="5"/>
        </w:numPr>
        <w:ind w:left="567" w:hanging="567"/>
        <w:jc w:val="both"/>
        <w:rPr>
          <w:szCs w:val="22"/>
        </w:rPr>
      </w:pPr>
      <w:r w:rsidRPr="00842439">
        <w:rPr>
          <w:szCs w:val="22"/>
        </w:rPr>
        <w:t>chinidiną (vartojamą gydant širdies ligas);</w:t>
      </w:r>
    </w:p>
    <w:p w14:paraId="363663BB" w14:textId="77777777" w:rsidR="006F4A99" w:rsidRPr="00842439" w:rsidRDefault="006F4A99" w:rsidP="006F4A99">
      <w:pPr>
        <w:numPr>
          <w:ilvl w:val="0"/>
          <w:numId w:val="5"/>
        </w:numPr>
        <w:ind w:left="567" w:hanging="567"/>
        <w:jc w:val="both"/>
        <w:rPr>
          <w:szCs w:val="22"/>
        </w:rPr>
      </w:pPr>
      <w:r w:rsidRPr="00842439">
        <w:rPr>
          <w:szCs w:val="22"/>
        </w:rPr>
        <w:t>antihistamininius vaistus (vartojamus esant alerginėms reakcijoms);</w:t>
      </w:r>
    </w:p>
    <w:p w14:paraId="5F9CC730" w14:textId="77777777" w:rsidR="006F4A99" w:rsidRPr="00842439" w:rsidRDefault="006F4A99" w:rsidP="006F4A99">
      <w:pPr>
        <w:numPr>
          <w:ilvl w:val="0"/>
          <w:numId w:val="5"/>
        </w:numPr>
        <w:ind w:left="567" w:hanging="567"/>
        <w:jc w:val="both"/>
        <w:rPr>
          <w:szCs w:val="22"/>
        </w:rPr>
      </w:pPr>
      <w:r w:rsidRPr="00842439">
        <w:rPr>
          <w:rStyle w:val="hps"/>
          <w:szCs w:val="22"/>
        </w:rPr>
        <w:t>metoklopramidą</w:t>
      </w:r>
      <w:r w:rsidRPr="00842439">
        <w:rPr>
          <w:szCs w:val="22"/>
        </w:rPr>
        <w:t xml:space="preserve"> arba </w:t>
      </w:r>
      <w:r w:rsidRPr="00842439">
        <w:rPr>
          <w:rStyle w:val="hps"/>
          <w:szCs w:val="22"/>
        </w:rPr>
        <w:t>domperidoną</w:t>
      </w:r>
      <w:r w:rsidRPr="00842439">
        <w:rPr>
          <w:szCs w:val="22"/>
        </w:rPr>
        <w:t xml:space="preserve"> </w:t>
      </w:r>
      <w:r w:rsidRPr="00842439">
        <w:rPr>
          <w:rStyle w:val="hps"/>
          <w:szCs w:val="22"/>
        </w:rPr>
        <w:t>(vartojamus</w:t>
      </w:r>
      <w:r w:rsidRPr="00842439">
        <w:rPr>
          <w:szCs w:val="22"/>
        </w:rPr>
        <w:t xml:space="preserve"> </w:t>
      </w:r>
      <w:r w:rsidRPr="00842439">
        <w:rPr>
          <w:rStyle w:val="hps"/>
          <w:szCs w:val="22"/>
        </w:rPr>
        <w:t>pykinimui ir vėmimui gydyti</w:t>
      </w:r>
      <w:r w:rsidRPr="00842439">
        <w:rPr>
          <w:szCs w:val="22"/>
        </w:rPr>
        <w:t>);</w:t>
      </w:r>
    </w:p>
    <w:p w14:paraId="1C925681" w14:textId="77777777" w:rsidR="006F4A99" w:rsidRPr="00842439" w:rsidRDefault="006F4A99" w:rsidP="006F4A99">
      <w:pPr>
        <w:numPr>
          <w:ilvl w:val="0"/>
          <w:numId w:val="5"/>
        </w:numPr>
        <w:ind w:left="567" w:hanging="567"/>
        <w:jc w:val="both"/>
        <w:rPr>
          <w:szCs w:val="22"/>
        </w:rPr>
      </w:pPr>
      <w:r w:rsidRPr="00842439">
        <w:rPr>
          <w:szCs w:val="22"/>
        </w:rPr>
        <w:t>cholinesterazės inhibitorius (vartojamus Alzheimerio ligai gydyti).</w:t>
      </w:r>
    </w:p>
    <w:p w14:paraId="350D5314" w14:textId="77777777" w:rsidR="006F4A99" w:rsidRPr="00842439" w:rsidRDefault="006F4A99" w:rsidP="006F4A99">
      <w:pPr>
        <w:ind w:left="567"/>
        <w:outlineLvl w:val="0"/>
        <w:rPr>
          <w:b/>
          <w:szCs w:val="22"/>
        </w:rPr>
      </w:pPr>
    </w:p>
    <w:p w14:paraId="5B38F34A" w14:textId="30F6FCB3" w:rsidR="006F4A99" w:rsidRPr="00842439" w:rsidRDefault="00E42464" w:rsidP="006F4A99">
      <w:pPr>
        <w:numPr>
          <w:ilvl w:val="12"/>
          <w:numId w:val="0"/>
        </w:numPr>
        <w:ind w:left="567" w:hanging="567"/>
        <w:outlineLvl w:val="0"/>
        <w:rPr>
          <w:b/>
          <w:szCs w:val="22"/>
        </w:rPr>
      </w:pPr>
      <w:r w:rsidRPr="00842439">
        <w:rPr>
          <w:b/>
          <w:szCs w:val="22"/>
        </w:rPr>
        <w:lastRenderedPageBreak/>
        <w:t>Oxybutynine</w:t>
      </w:r>
      <w:r w:rsidR="006F4A99" w:rsidRPr="00842439">
        <w:rPr>
          <w:b/>
          <w:szCs w:val="22"/>
        </w:rPr>
        <w:t xml:space="preserve"> </w:t>
      </w:r>
      <w:r w:rsidR="00AD7EBF" w:rsidRPr="00842439">
        <w:rPr>
          <w:b/>
          <w:szCs w:val="22"/>
        </w:rPr>
        <w:t>Mylan</w:t>
      </w:r>
      <w:r w:rsidR="006F4A99" w:rsidRPr="00842439">
        <w:rPr>
          <w:b/>
          <w:szCs w:val="22"/>
        </w:rPr>
        <w:t xml:space="preserve"> vartojimas su maistu ir alkoholiu</w:t>
      </w:r>
    </w:p>
    <w:p w14:paraId="32DA5399" w14:textId="77777777" w:rsidR="006F4A99" w:rsidRPr="00842439" w:rsidRDefault="006F4A99" w:rsidP="006F4A99">
      <w:pPr>
        <w:numPr>
          <w:ilvl w:val="12"/>
          <w:numId w:val="0"/>
        </w:numPr>
        <w:outlineLvl w:val="0"/>
        <w:rPr>
          <w:szCs w:val="22"/>
        </w:rPr>
      </w:pPr>
      <w:r w:rsidRPr="00842439">
        <w:rPr>
          <w:szCs w:val="22"/>
        </w:rPr>
        <w:t>Oksibutininas gali pabloginti regėjimą arba sukelti mieguistumą. Mieguistumas gali sustiprėti kartu su vaistu vartojant alkoholį.</w:t>
      </w:r>
    </w:p>
    <w:p w14:paraId="7CC5D5C4" w14:textId="77777777" w:rsidR="006F4A99" w:rsidRPr="00842439" w:rsidRDefault="006F4A99" w:rsidP="006F4A99">
      <w:pPr>
        <w:ind w:left="567" w:hanging="567"/>
        <w:rPr>
          <w:b/>
          <w:szCs w:val="22"/>
        </w:rPr>
      </w:pPr>
    </w:p>
    <w:p w14:paraId="4CA6C174" w14:textId="77777777" w:rsidR="006F4A99" w:rsidRPr="00842439" w:rsidRDefault="006F4A99" w:rsidP="006F4A99">
      <w:pPr>
        <w:ind w:left="567" w:hanging="567"/>
        <w:rPr>
          <w:b/>
          <w:szCs w:val="22"/>
        </w:rPr>
      </w:pPr>
      <w:r w:rsidRPr="00842439">
        <w:rPr>
          <w:b/>
          <w:szCs w:val="22"/>
        </w:rPr>
        <w:t>Nėštumas ir žindymo laikotarpis</w:t>
      </w:r>
    </w:p>
    <w:p w14:paraId="345865B8" w14:textId="77777777" w:rsidR="006F4A99" w:rsidRPr="00842439" w:rsidRDefault="006F4A99" w:rsidP="006F4A99">
      <w:pPr>
        <w:rPr>
          <w:szCs w:val="22"/>
        </w:rPr>
      </w:pPr>
      <w:r w:rsidRPr="00842439">
        <w:rPr>
          <w:szCs w:val="22"/>
        </w:rPr>
        <w:t xml:space="preserve">Jeigu esate nėščia, žindote kūdikį, manote kad esate nėščia arba planuojate pastoti prieš vartodama šį vaistą pasitarkite su gydytoju, oksibutininas neturi būti vartojamas nėštumo metu, išskyrus neabejotinai būtinus atvejus. </w:t>
      </w:r>
    </w:p>
    <w:p w14:paraId="3E4310DF" w14:textId="77777777" w:rsidR="006F4A99" w:rsidRPr="00842439" w:rsidRDefault="006F4A99" w:rsidP="006F4A99">
      <w:pPr>
        <w:numPr>
          <w:ilvl w:val="12"/>
          <w:numId w:val="0"/>
        </w:numPr>
        <w:rPr>
          <w:szCs w:val="22"/>
        </w:rPr>
      </w:pPr>
    </w:p>
    <w:p w14:paraId="2DEB0A5D" w14:textId="77777777" w:rsidR="006F4A99" w:rsidRPr="00842439" w:rsidRDefault="006F4A99" w:rsidP="006F4A99">
      <w:pPr>
        <w:numPr>
          <w:ilvl w:val="12"/>
          <w:numId w:val="0"/>
        </w:numPr>
        <w:rPr>
          <w:szCs w:val="22"/>
        </w:rPr>
      </w:pPr>
      <w:r w:rsidRPr="00842439">
        <w:rPr>
          <w:szCs w:val="22"/>
        </w:rPr>
        <w:t>Nedidelis kiekis šio vaisto patenka į motinos pieną, todėl vartoti oksibutininą žindančiai nerekomenduojama.</w:t>
      </w:r>
    </w:p>
    <w:p w14:paraId="2CF952F9" w14:textId="77777777" w:rsidR="006F4A99" w:rsidRPr="00842439" w:rsidRDefault="006F4A99" w:rsidP="006F4A99">
      <w:pPr>
        <w:rPr>
          <w:szCs w:val="22"/>
        </w:rPr>
      </w:pPr>
    </w:p>
    <w:p w14:paraId="73F0F558" w14:textId="77777777" w:rsidR="006F4A99" w:rsidRPr="00842439" w:rsidRDefault="006F4A99" w:rsidP="006F4A99">
      <w:pPr>
        <w:ind w:left="567" w:hanging="567"/>
        <w:rPr>
          <w:b/>
          <w:szCs w:val="22"/>
        </w:rPr>
      </w:pPr>
      <w:r w:rsidRPr="00842439">
        <w:rPr>
          <w:b/>
          <w:szCs w:val="22"/>
        </w:rPr>
        <w:t>Vairavimas ir mechanizmų valdymas</w:t>
      </w:r>
    </w:p>
    <w:p w14:paraId="7E011778" w14:textId="77777777" w:rsidR="006F4A99" w:rsidRPr="00842439" w:rsidRDefault="006F4A99" w:rsidP="006F4A99">
      <w:pPr>
        <w:numPr>
          <w:ilvl w:val="12"/>
          <w:numId w:val="0"/>
        </w:numPr>
        <w:ind w:right="-2"/>
        <w:rPr>
          <w:szCs w:val="22"/>
        </w:rPr>
      </w:pPr>
      <w:r w:rsidRPr="00842439">
        <w:rPr>
          <w:szCs w:val="22"/>
        </w:rPr>
        <w:t>Vaistas gali pabloginti regėjimą arba sukelti mieguistumą, todėl jums nereikėtų vairuoti bei valdyti bet kokius mechanizmus.</w:t>
      </w:r>
    </w:p>
    <w:p w14:paraId="0AEE4305" w14:textId="77777777" w:rsidR="006F4A99" w:rsidRPr="00842439" w:rsidRDefault="006F4A99" w:rsidP="006F4A99">
      <w:pPr>
        <w:numPr>
          <w:ilvl w:val="12"/>
          <w:numId w:val="0"/>
        </w:numPr>
        <w:ind w:right="-2"/>
        <w:rPr>
          <w:szCs w:val="22"/>
        </w:rPr>
      </w:pPr>
    </w:p>
    <w:p w14:paraId="718DC3FF" w14:textId="28C43D95" w:rsidR="006F4A99" w:rsidRPr="00842439" w:rsidRDefault="00E42464" w:rsidP="006F4A99">
      <w:pPr>
        <w:numPr>
          <w:ilvl w:val="12"/>
          <w:numId w:val="0"/>
        </w:numPr>
        <w:ind w:right="-2"/>
        <w:rPr>
          <w:rStyle w:val="hps"/>
          <w:szCs w:val="22"/>
        </w:rPr>
      </w:pPr>
      <w:r w:rsidRPr="00842439">
        <w:rPr>
          <w:rStyle w:val="hps"/>
          <w:b/>
          <w:szCs w:val="22"/>
        </w:rPr>
        <w:t>Oxybutynine</w:t>
      </w:r>
      <w:r w:rsidR="006F4A99" w:rsidRPr="00842439">
        <w:rPr>
          <w:rStyle w:val="shorttext"/>
          <w:szCs w:val="22"/>
        </w:rPr>
        <w:t xml:space="preserve"> </w:t>
      </w:r>
      <w:r w:rsidR="00AD7EBF" w:rsidRPr="00842439">
        <w:rPr>
          <w:rStyle w:val="hps"/>
          <w:b/>
          <w:szCs w:val="22"/>
        </w:rPr>
        <w:t>Mylan</w:t>
      </w:r>
      <w:r w:rsidR="006F4A99" w:rsidRPr="00842439">
        <w:rPr>
          <w:rStyle w:val="shorttext"/>
          <w:szCs w:val="22"/>
        </w:rPr>
        <w:t xml:space="preserve"> </w:t>
      </w:r>
      <w:r w:rsidR="006F4A99" w:rsidRPr="00842439">
        <w:rPr>
          <w:rStyle w:val="hps"/>
          <w:b/>
          <w:szCs w:val="22"/>
        </w:rPr>
        <w:t>sudėtyje yra laktozės</w:t>
      </w:r>
    </w:p>
    <w:p w14:paraId="66A4FBC7" w14:textId="13D5D003" w:rsidR="006F4A99" w:rsidRPr="00842439" w:rsidRDefault="00E42464" w:rsidP="006F4A99">
      <w:pPr>
        <w:autoSpaceDE w:val="0"/>
        <w:autoSpaceDN w:val="0"/>
        <w:adjustRightInd w:val="0"/>
        <w:rPr>
          <w:szCs w:val="22"/>
        </w:rPr>
      </w:pPr>
      <w:r w:rsidRPr="00842439">
        <w:rPr>
          <w:rStyle w:val="hps"/>
          <w:szCs w:val="22"/>
        </w:rPr>
        <w:t>Oxybutynine</w:t>
      </w:r>
      <w:r w:rsidR="006F4A99" w:rsidRPr="00842439">
        <w:rPr>
          <w:rStyle w:val="hps"/>
          <w:szCs w:val="22"/>
        </w:rPr>
        <w:t xml:space="preserve"> </w:t>
      </w:r>
      <w:r w:rsidR="00AD7EBF" w:rsidRPr="00842439">
        <w:rPr>
          <w:rStyle w:val="hps"/>
          <w:szCs w:val="22"/>
        </w:rPr>
        <w:t>Mylan</w:t>
      </w:r>
      <w:r w:rsidR="006F4A99" w:rsidRPr="00842439">
        <w:rPr>
          <w:rStyle w:val="hps"/>
          <w:szCs w:val="22"/>
        </w:rPr>
        <w:t xml:space="preserve"> sudėtyje yra laktozės. Jeigu </w:t>
      </w:r>
      <w:r w:rsidR="006F4A99" w:rsidRPr="00842439">
        <w:rPr>
          <w:szCs w:val="22"/>
        </w:rPr>
        <w:t>netoleruojate kokių nors angliavandenių, kreipkitės į jį prieš pradėdami vartoti šį vaistą.</w:t>
      </w:r>
    </w:p>
    <w:p w14:paraId="625C0218" w14:textId="77777777" w:rsidR="006F4A99" w:rsidRPr="00842439" w:rsidRDefault="006F4A99" w:rsidP="006F4A99">
      <w:pPr>
        <w:numPr>
          <w:ilvl w:val="12"/>
          <w:numId w:val="0"/>
        </w:numPr>
        <w:ind w:right="-2"/>
        <w:rPr>
          <w:szCs w:val="22"/>
        </w:rPr>
      </w:pPr>
    </w:p>
    <w:p w14:paraId="7EC935C5" w14:textId="77777777" w:rsidR="006F4A99" w:rsidRPr="00842439" w:rsidRDefault="006F4A99" w:rsidP="006F4A99">
      <w:pPr>
        <w:numPr>
          <w:ilvl w:val="12"/>
          <w:numId w:val="0"/>
        </w:numPr>
        <w:ind w:right="-2"/>
        <w:rPr>
          <w:szCs w:val="22"/>
        </w:rPr>
      </w:pPr>
    </w:p>
    <w:p w14:paraId="0820CBB8" w14:textId="02A9CB92" w:rsidR="006F4A99" w:rsidRPr="00842439" w:rsidRDefault="006F4A99" w:rsidP="006F4A99">
      <w:pPr>
        <w:numPr>
          <w:ilvl w:val="12"/>
          <w:numId w:val="0"/>
        </w:numPr>
        <w:ind w:left="567" w:hanging="567"/>
        <w:outlineLvl w:val="0"/>
        <w:rPr>
          <w:b/>
          <w:caps/>
          <w:szCs w:val="22"/>
        </w:rPr>
      </w:pPr>
      <w:r w:rsidRPr="00842439">
        <w:rPr>
          <w:b/>
          <w:szCs w:val="22"/>
        </w:rPr>
        <w:t>3.</w:t>
      </w:r>
      <w:r w:rsidRPr="00842439">
        <w:rPr>
          <w:b/>
          <w:szCs w:val="22"/>
        </w:rPr>
        <w:tab/>
        <w:t xml:space="preserve">Kaip vartoti </w:t>
      </w:r>
      <w:r w:rsidR="00E42464" w:rsidRPr="00842439">
        <w:rPr>
          <w:b/>
          <w:szCs w:val="22"/>
        </w:rPr>
        <w:t>Oxybutynine</w:t>
      </w:r>
      <w:r w:rsidRPr="00842439">
        <w:rPr>
          <w:b/>
          <w:szCs w:val="22"/>
        </w:rPr>
        <w:t xml:space="preserve"> </w:t>
      </w:r>
      <w:r w:rsidR="00AD7EBF" w:rsidRPr="00842439">
        <w:rPr>
          <w:b/>
          <w:szCs w:val="22"/>
        </w:rPr>
        <w:t>Mylan</w:t>
      </w:r>
    </w:p>
    <w:p w14:paraId="6D33FCC6" w14:textId="77777777" w:rsidR="006F4A99" w:rsidRPr="00842439" w:rsidRDefault="006F4A99" w:rsidP="006F4A99">
      <w:pPr>
        <w:ind w:left="567" w:hanging="567"/>
        <w:rPr>
          <w:szCs w:val="22"/>
        </w:rPr>
      </w:pPr>
    </w:p>
    <w:p w14:paraId="7E753B33" w14:textId="77777777" w:rsidR="006F4A99" w:rsidRPr="00842439" w:rsidRDefault="006F4A99" w:rsidP="006F4A99">
      <w:pPr>
        <w:rPr>
          <w:szCs w:val="22"/>
        </w:rPr>
      </w:pPr>
      <w:r w:rsidRPr="00842439">
        <w:rPr>
          <w:szCs w:val="22"/>
        </w:rPr>
        <w:t>Visada vartokite šį vaistą tiksliai, kaip nurodė gydytojas. Jeigu abejojate, kreipkitės į gydytoją arba vaistininką.</w:t>
      </w:r>
    </w:p>
    <w:p w14:paraId="726D1CB8" w14:textId="77777777" w:rsidR="006F4A99" w:rsidRPr="00842439" w:rsidRDefault="006F4A99" w:rsidP="006F4A99">
      <w:pPr>
        <w:pStyle w:val="Default"/>
        <w:jc w:val="both"/>
        <w:rPr>
          <w:sz w:val="22"/>
          <w:szCs w:val="22"/>
          <w:lang w:val="lt-LT"/>
        </w:rPr>
      </w:pPr>
    </w:p>
    <w:p w14:paraId="5EF3AF29" w14:textId="77777777" w:rsidR="006F4A99" w:rsidRPr="00842439" w:rsidRDefault="006F4A99" w:rsidP="006F4A99">
      <w:pPr>
        <w:numPr>
          <w:ilvl w:val="12"/>
          <w:numId w:val="0"/>
        </w:numPr>
        <w:ind w:left="567" w:hanging="567"/>
        <w:outlineLvl w:val="0"/>
        <w:rPr>
          <w:i/>
          <w:szCs w:val="22"/>
        </w:rPr>
      </w:pPr>
      <w:r w:rsidRPr="00842439">
        <w:rPr>
          <w:i/>
          <w:szCs w:val="22"/>
        </w:rPr>
        <w:t xml:space="preserve">Rekomenduojama dozė yra </w:t>
      </w:r>
    </w:p>
    <w:p w14:paraId="45939C86" w14:textId="77777777" w:rsidR="006F4A99" w:rsidRPr="00842439" w:rsidRDefault="006F4A99" w:rsidP="006F4A99">
      <w:pPr>
        <w:numPr>
          <w:ilvl w:val="12"/>
          <w:numId w:val="0"/>
        </w:numPr>
        <w:ind w:left="567" w:hanging="567"/>
        <w:outlineLvl w:val="0"/>
        <w:rPr>
          <w:b/>
          <w:szCs w:val="22"/>
        </w:rPr>
      </w:pPr>
      <w:r w:rsidRPr="00842439">
        <w:rPr>
          <w:b/>
          <w:szCs w:val="22"/>
        </w:rPr>
        <w:t xml:space="preserve">Suaugusiesiems: </w:t>
      </w:r>
    </w:p>
    <w:p w14:paraId="4AE89858" w14:textId="77777777" w:rsidR="006F4A99" w:rsidRPr="00842439" w:rsidRDefault="006F4A99" w:rsidP="006F4A99">
      <w:pPr>
        <w:numPr>
          <w:ilvl w:val="0"/>
          <w:numId w:val="6"/>
        </w:numPr>
        <w:ind w:left="567" w:hanging="567"/>
        <w:outlineLvl w:val="0"/>
        <w:rPr>
          <w:szCs w:val="22"/>
        </w:rPr>
      </w:pPr>
      <w:r w:rsidRPr="00842439">
        <w:rPr>
          <w:szCs w:val="22"/>
        </w:rPr>
        <w:t>pradinė dozė 2,5 mg tris kartus per parą;</w:t>
      </w:r>
    </w:p>
    <w:p w14:paraId="582955BD" w14:textId="77777777" w:rsidR="006F4A99" w:rsidRPr="00842439" w:rsidRDefault="006F4A99" w:rsidP="006F4A99">
      <w:pPr>
        <w:numPr>
          <w:ilvl w:val="0"/>
          <w:numId w:val="6"/>
        </w:numPr>
        <w:ind w:left="567" w:hanging="567"/>
        <w:outlineLvl w:val="0"/>
        <w:rPr>
          <w:szCs w:val="22"/>
        </w:rPr>
      </w:pPr>
      <w:r w:rsidRPr="00842439">
        <w:rPr>
          <w:szCs w:val="22"/>
        </w:rPr>
        <w:t>gydytojas nuspręs ar padidinti dozę iki maksimalios – 5 mg keturis kartus per parą.</w:t>
      </w:r>
    </w:p>
    <w:p w14:paraId="44CB1178" w14:textId="77777777" w:rsidR="006F4A99" w:rsidRPr="00842439" w:rsidRDefault="006F4A99" w:rsidP="006F4A99">
      <w:pPr>
        <w:ind w:left="567" w:hanging="567"/>
        <w:outlineLvl w:val="0"/>
        <w:rPr>
          <w:szCs w:val="22"/>
        </w:rPr>
      </w:pPr>
    </w:p>
    <w:p w14:paraId="3D6A1251" w14:textId="77777777" w:rsidR="006F4A99" w:rsidRPr="00842439" w:rsidRDefault="006F4A99" w:rsidP="006F4A99">
      <w:pPr>
        <w:ind w:left="567" w:hanging="567"/>
        <w:outlineLvl w:val="0"/>
        <w:rPr>
          <w:b/>
          <w:szCs w:val="22"/>
        </w:rPr>
      </w:pPr>
      <w:r w:rsidRPr="00842439">
        <w:rPr>
          <w:b/>
          <w:szCs w:val="22"/>
        </w:rPr>
        <w:t>Senyviems žmonėms:</w:t>
      </w:r>
    </w:p>
    <w:p w14:paraId="294D9295" w14:textId="77777777" w:rsidR="006F4A99" w:rsidRPr="00842439" w:rsidRDefault="006F4A99" w:rsidP="006F4A99">
      <w:pPr>
        <w:numPr>
          <w:ilvl w:val="0"/>
          <w:numId w:val="7"/>
        </w:numPr>
        <w:ind w:left="567" w:hanging="567"/>
        <w:outlineLvl w:val="0"/>
        <w:rPr>
          <w:b/>
          <w:szCs w:val="22"/>
        </w:rPr>
      </w:pPr>
      <w:r w:rsidRPr="00842439">
        <w:rPr>
          <w:szCs w:val="22"/>
        </w:rPr>
        <w:t>pradinė dozė 2,5 mg du kartus per parą;</w:t>
      </w:r>
    </w:p>
    <w:p w14:paraId="1FFD19D9" w14:textId="77777777" w:rsidR="006F4A99" w:rsidRPr="00842439" w:rsidRDefault="006F4A99" w:rsidP="006F4A99">
      <w:pPr>
        <w:numPr>
          <w:ilvl w:val="0"/>
          <w:numId w:val="7"/>
        </w:numPr>
        <w:ind w:left="567" w:hanging="567"/>
        <w:outlineLvl w:val="0"/>
        <w:rPr>
          <w:b/>
          <w:szCs w:val="22"/>
        </w:rPr>
      </w:pPr>
      <w:r w:rsidRPr="00842439">
        <w:rPr>
          <w:szCs w:val="22"/>
        </w:rPr>
        <w:t>gydytojas nuspręs ar padidinti dozę iki maksimalios – 5 mg du kartus per parą.</w:t>
      </w:r>
    </w:p>
    <w:p w14:paraId="4BD56AC1" w14:textId="77777777" w:rsidR="006F4A99" w:rsidRPr="00842439" w:rsidRDefault="006F4A99" w:rsidP="006F4A99">
      <w:pPr>
        <w:ind w:left="567" w:hanging="567"/>
        <w:outlineLvl w:val="0"/>
        <w:rPr>
          <w:szCs w:val="22"/>
        </w:rPr>
      </w:pPr>
    </w:p>
    <w:p w14:paraId="556D4E8C" w14:textId="77777777" w:rsidR="006F4A99" w:rsidRPr="00842439" w:rsidRDefault="006F4A99" w:rsidP="006F4A99">
      <w:pPr>
        <w:ind w:left="567" w:hanging="567"/>
        <w:jc w:val="both"/>
        <w:rPr>
          <w:b/>
          <w:szCs w:val="22"/>
        </w:rPr>
      </w:pPr>
      <w:r w:rsidRPr="00842439">
        <w:rPr>
          <w:b/>
          <w:szCs w:val="22"/>
        </w:rPr>
        <w:t>Vyresniems nei 5 metų vaikams:</w:t>
      </w:r>
    </w:p>
    <w:p w14:paraId="5D6B21EE" w14:textId="77777777" w:rsidR="006F4A99" w:rsidRPr="00842439" w:rsidRDefault="006F4A99" w:rsidP="006F4A99">
      <w:pPr>
        <w:numPr>
          <w:ilvl w:val="0"/>
          <w:numId w:val="8"/>
        </w:numPr>
        <w:tabs>
          <w:tab w:val="num" w:pos="567"/>
        </w:tabs>
        <w:ind w:left="567" w:hanging="567"/>
        <w:outlineLvl w:val="0"/>
        <w:rPr>
          <w:b/>
          <w:szCs w:val="22"/>
        </w:rPr>
      </w:pPr>
      <w:r w:rsidRPr="00842439">
        <w:rPr>
          <w:szCs w:val="22"/>
        </w:rPr>
        <w:t>pradinė dozė 2,5 mg du kartus per parą;</w:t>
      </w:r>
    </w:p>
    <w:p w14:paraId="720195D4" w14:textId="77777777" w:rsidR="006F4A99" w:rsidRPr="00842439" w:rsidRDefault="006F4A99" w:rsidP="006F4A99">
      <w:pPr>
        <w:numPr>
          <w:ilvl w:val="0"/>
          <w:numId w:val="8"/>
        </w:numPr>
        <w:ind w:left="567" w:hanging="567"/>
        <w:jc w:val="both"/>
        <w:rPr>
          <w:szCs w:val="22"/>
        </w:rPr>
      </w:pPr>
      <w:r w:rsidRPr="00842439">
        <w:rPr>
          <w:szCs w:val="22"/>
        </w:rPr>
        <w:t>gydytojas nuspręs ar padidinti dozę iki maksimalios – 5 mg du arba tris kartus per parą;</w:t>
      </w:r>
    </w:p>
    <w:p w14:paraId="41DDD536" w14:textId="77777777" w:rsidR="006F4A99" w:rsidRPr="00842439" w:rsidRDefault="006F4A99" w:rsidP="006F4A99">
      <w:pPr>
        <w:numPr>
          <w:ilvl w:val="0"/>
          <w:numId w:val="8"/>
        </w:numPr>
        <w:ind w:left="567" w:hanging="567"/>
        <w:jc w:val="both"/>
        <w:outlineLvl w:val="0"/>
        <w:rPr>
          <w:b/>
          <w:szCs w:val="22"/>
        </w:rPr>
      </w:pPr>
      <w:r w:rsidRPr="00842439">
        <w:rPr>
          <w:szCs w:val="22"/>
        </w:rPr>
        <w:t>jeigu vaistas skirtas vaikui, kad jis naktį nesišlapintų į lovą, sugirdykite paskutinę dozę prieš pat miegą.</w:t>
      </w:r>
    </w:p>
    <w:p w14:paraId="7649415F" w14:textId="77777777" w:rsidR="006F4A99" w:rsidRPr="00842439" w:rsidRDefault="006F4A99" w:rsidP="006F4A99">
      <w:pPr>
        <w:rPr>
          <w:szCs w:val="22"/>
        </w:rPr>
      </w:pPr>
    </w:p>
    <w:p w14:paraId="735DC1A9" w14:textId="77777777" w:rsidR="006F4A99" w:rsidRPr="00842439" w:rsidRDefault="006F4A99" w:rsidP="006F4A99">
      <w:pPr>
        <w:pStyle w:val="Default"/>
        <w:jc w:val="both"/>
        <w:rPr>
          <w:sz w:val="22"/>
          <w:szCs w:val="22"/>
          <w:lang w:val="lt-LT"/>
        </w:rPr>
      </w:pPr>
      <w:r w:rsidRPr="00842439">
        <w:rPr>
          <w:color w:val="auto"/>
          <w:sz w:val="22"/>
          <w:szCs w:val="22"/>
          <w:lang w:val="lt-LT"/>
        </w:rPr>
        <w:t>Nurykite tabletę, užgerdami vandeniu.</w:t>
      </w:r>
    </w:p>
    <w:p w14:paraId="6EDB5CD0" w14:textId="77777777" w:rsidR="006F4A99" w:rsidRPr="00842439" w:rsidRDefault="006F4A99" w:rsidP="006F4A99">
      <w:pPr>
        <w:pStyle w:val="Default"/>
        <w:jc w:val="both"/>
        <w:rPr>
          <w:sz w:val="22"/>
          <w:szCs w:val="22"/>
          <w:lang w:val="lt-LT"/>
        </w:rPr>
      </w:pPr>
    </w:p>
    <w:p w14:paraId="70849178" w14:textId="77777777" w:rsidR="006F4A99" w:rsidRPr="00842439" w:rsidRDefault="006F4A99" w:rsidP="006F4A99">
      <w:pPr>
        <w:rPr>
          <w:szCs w:val="22"/>
        </w:rPr>
      </w:pPr>
      <w:r w:rsidRPr="00842439">
        <w:rPr>
          <w:szCs w:val="22"/>
        </w:rPr>
        <w:t>Nekeiskite dozės savarankiškai, pasakykite gydytojui, jeigu jaučiate, kad vaisto poveikis jums per silpnas arba per stiprus.</w:t>
      </w:r>
    </w:p>
    <w:p w14:paraId="28CD96D1" w14:textId="77777777" w:rsidR="006F4A99" w:rsidRPr="00842439" w:rsidRDefault="006F4A99" w:rsidP="006F4A99">
      <w:pPr>
        <w:rPr>
          <w:szCs w:val="22"/>
        </w:rPr>
      </w:pPr>
    </w:p>
    <w:p w14:paraId="721F8AE4" w14:textId="0244A4B2" w:rsidR="006F4A99" w:rsidRPr="00842439" w:rsidRDefault="006F4A99" w:rsidP="006F4A99">
      <w:pPr>
        <w:ind w:left="567" w:hanging="567"/>
        <w:rPr>
          <w:b/>
          <w:szCs w:val="22"/>
        </w:rPr>
      </w:pPr>
      <w:r w:rsidRPr="00842439">
        <w:rPr>
          <w:b/>
          <w:szCs w:val="22"/>
        </w:rPr>
        <w:t xml:space="preserve">Ką daryti pavartojus per didelę </w:t>
      </w:r>
      <w:r w:rsidR="00E42464" w:rsidRPr="00842439">
        <w:rPr>
          <w:b/>
          <w:szCs w:val="22"/>
        </w:rPr>
        <w:t>Oxybutynine</w:t>
      </w:r>
      <w:r w:rsidRPr="00842439">
        <w:rPr>
          <w:b/>
          <w:szCs w:val="22"/>
        </w:rPr>
        <w:t xml:space="preserve"> </w:t>
      </w:r>
      <w:r w:rsidR="00AD7EBF" w:rsidRPr="00842439">
        <w:rPr>
          <w:b/>
          <w:szCs w:val="22"/>
        </w:rPr>
        <w:t>Mylan</w:t>
      </w:r>
      <w:r w:rsidRPr="00842439">
        <w:rPr>
          <w:b/>
          <w:szCs w:val="22"/>
        </w:rPr>
        <w:t xml:space="preserve"> dozę?</w:t>
      </w:r>
    </w:p>
    <w:p w14:paraId="3F204B28" w14:textId="23CF2147" w:rsidR="006F4A99" w:rsidRPr="00842439" w:rsidRDefault="006F4A99" w:rsidP="006F4A99">
      <w:pPr>
        <w:rPr>
          <w:szCs w:val="22"/>
        </w:rPr>
      </w:pPr>
      <w:r w:rsidRPr="00842439">
        <w:rPr>
          <w:szCs w:val="22"/>
        </w:rPr>
        <w:t xml:space="preserve">Nedelsiant kreipkitės į gydytoją ar artimiausią gydymo įstaigą, jeigu pavartojote per didelę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dozę. Kartu pasiimkite ir vaisto pakuotę, kad galėtumėte parodyti gydytojui, ką vartojote. </w:t>
      </w:r>
    </w:p>
    <w:p w14:paraId="54F020F6" w14:textId="77777777" w:rsidR="006F4A99" w:rsidRPr="00842439" w:rsidRDefault="006F4A99" w:rsidP="006F4A99">
      <w:pPr>
        <w:rPr>
          <w:szCs w:val="22"/>
        </w:rPr>
      </w:pPr>
    </w:p>
    <w:p w14:paraId="1B2D58A2" w14:textId="13EC508C" w:rsidR="006F4A99" w:rsidRPr="00842439" w:rsidRDefault="006F4A99" w:rsidP="006F4A99">
      <w:pPr>
        <w:rPr>
          <w:szCs w:val="22"/>
        </w:rPr>
      </w:pPr>
      <w:r w:rsidRPr="00842439">
        <w:rPr>
          <w:szCs w:val="22"/>
        </w:rPr>
        <w:t xml:space="preserve">Pavartojus per didelę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dozę gali atsirasti nerimas arba sujaudinimas, parausti veidas, </w:t>
      </w:r>
    </w:p>
    <w:p w14:paraId="35ADFB78" w14:textId="77777777" w:rsidR="006F4A99" w:rsidRPr="00842439" w:rsidRDefault="006F4A99" w:rsidP="006F4A99">
      <w:pPr>
        <w:rPr>
          <w:szCs w:val="22"/>
        </w:rPr>
      </w:pPr>
      <w:r w:rsidRPr="00842439">
        <w:rPr>
          <w:szCs w:val="22"/>
        </w:rPr>
        <w:t xml:space="preserve">svaigti galva, padažnėti širdies plakimas arba širdis gali plakti labai stipriai ar netolygiai. Gali atsirasti </w:t>
      </w:r>
    </w:p>
    <w:p w14:paraId="6E950268" w14:textId="77777777" w:rsidR="006F4A99" w:rsidRPr="00842439" w:rsidRDefault="006F4A99" w:rsidP="006F4A99">
      <w:pPr>
        <w:rPr>
          <w:szCs w:val="22"/>
        </w:rPr>
      </w:pPr>
      <w:r w:rsidRPr="00842439">
        <w:rPr>
          <w:szCs w:val="22"/>
        </w:rPr>
        <w:t xml:space="preserve">kvėpavimo sutrikimas, pradėti tirpti kūnas arba ištikti koma. </w:t>
      </w:r>
    </w:p>
    <w:p w14:paraId="658A4B7C" w14:textId="77777777" w:rsidR="006F4A99" w:rsidRPr="00842439" w:rsidRDefault="006F4A99" w:rsidP="006F4A99">
      <w:pPr>
        <w:rPr>
          <w:b/>
          <w:szCs w:val="22"/>
        </w:rPr>
      </w:pPr>
    </w:p>
    <w:p w14:paraId="057ED00F" w14:textId="450C1527" w:rsidR="006F4A99" w:rsidRPr="00842439" w:rsidRDefault="006F4A99" w:rsidP="006F4A99">
      <w:pPr>
        <w:ind w:left="567" w:hanging="567"/>
        <w:rPr>
          <w:b/>
          <w:szCs w:val="22"/>
        </w:rPr>
      </w:pPr>
      <w:r w:rsidRPr="00842439">
        <w:rPr>
          <w:b/>
          <w:szCs w:val="22"/>
        </w:rPr>
        <w:t xml:space="preserve">Pamiršus pavartoti </w:t>
      </w:r>
      <w:r w:rsidR="00E42464" w:rsidRPr="00842439">
        <w:rPr>
          <w:b/>
          <w:szCs w:val="22"/>
        </w:rPr>
        <w:t>Oxybutynine</w:t>
      </w:r>
      <w:r w:rsidRPr="00842439">
        <w:rPr>
          <w:b/>
          <w:szCs w:val="22"/>
        </w:rPr>
        <w:t xml:space="preserve"> </w:t>
      </w:r>
      <w:r w:rsidR="00AD7EBF" w:rsidRPr="00842439">
        <w:rPr>
          <w:b/>
          <w:szCs w:val="22"/>
        </w:rPr>
        <w:t>Mylan</w:t>
      </w:r>
    </w:p>
    <w:p w14:paraId="6D007429" w14:textId="77777777" w:rsidR="006F4A99" w:rsidRPr="00842439" w:rsidRDefault="006F4A99" w:rsidP="006F4A99">
      <w:pPr>
        <w:rPr>
          <w:szCs w:val="22"/>
        </w:rPr>
      </w:pPr>
      <w:r w:rsidRPr="00842439">
        <w:rPr>
          <w:szCs w:val="22"/>
        </w:rPr>
        <w:t>Jeigu pamiršote, vaistą išgerkite vos prisiminę, tačiau jeigu prisiminėte, kuomet arti laikas vartoti kitą dozę, ankstesnės nebevartokite. Negalima vartoti dvigubos dozės norint kompensuoti praleistą dozę.</w:t>
      </w:r>
    </w:p>
    <w:p w14:paraId="4575493F" w14:textId="77777777" w:rsidR="006F4A99" w:rsidRPr="00842439" w:rsidRDefault="006F4A99" w:rsidP="006F4A99">
      <w:pPr>
        <w:ind w:left="567" w:hanging="567"/>
        <w:rPr>
          <w:szCs w:val="22"/>
        </w:rPr>
      </w:pPr>
    </w:p>
    <w:p w14:paraId="3F87D592" w14:textId="02195E3C" w:rsidR="006F4A99" w:rsidRPr="00842439" w:rsidRDefault="006F4A99" w:rsidP="006F4A99">
      <w:pPr>
        <w:ind w:left="567" w:hanging="567"/>
        <w:rPr>
          <w:szCs w:val="22"/>
        </w:rPr>
      </w:pPr>
      <w:r w:rsidRPr="00842439">
        <w:rPr>
          <w:b/>
          <w:szCs w:val="22"/>
        </w:rPr>
        <w:t xml:space="preserve">Nustojus vartoti </w:t>
      </w:r>
      <w:r w:rsidR="00E42464" w:rsidRPr="00842439">
        <w:rPr>
          <w:b/>
          <w:szCs w:val="22"/>
        </w:rPr>
        <w:t>Oxybutynine</w:t>
      </w:r>
      <w:r w:rsidRPr="00842439">
        <w:rPr>
          <w:b/>
          <w:szCs w:val="22"/>
        </w:rPr>
        <w:t xml:space="preserve"> </w:t>
      </w:r>
      <w:r w:rsidR="00AD7EBF" w:rsidRPr="00842439">
        <w:rPr>
          <w:b/>
          <w:szCs w:val="22"/>
        </w:rPr>
        <w:t>Mylan</w:t>
      </w:r>
      <w:r w:rsidRPr="00842439">
        <w:rPr>
          <w:szCs w:val="22"/>
        </w:rPr>
        <w:t xml:space="preserve"> </w:t>
      </w:r>
    </w:p>
    <w:p w14:paraId="59191A27" w14:textId="2A5C0374" w:rsidR="006F4A99" w:rsidRPr="00842439" w:rsidRDefault="006F4A99" w:rsidP="006F4A99">
      <w:pPr>
        <w:numPr>
          <w:ilvl w:val="12"/>
          <w:numId w:val="0"/>
        </w:numPr>
        <w:ind w:right="-2"/>
        <w:rPr>
          <w:szCs w:val="22"/>
        </w:rPr>
      </w:pPr>
      <w:r w:rsidRPr="00842439">
        <w:rPr>
          <w:szCs w:val="22"/>
        </w:rPr>
        <w:t xml:space="preserve">Vartokite </w:t>
      </w:r>
      <w:r w:rsidR="00E42464" w:rsidRPr="00842439">
        <w:rPr>
          <w:szCs w:val="22"/>
        </w:rPr>
        <w:t>Oxybutynine</w:t>
      </w:r>
      <w:r w:rsidRPr="00842439">
        <w:rPr>
          <w:szCs w:val="22"/>
        </w:rPr>
        <w:t xml:space="preserve"> </w:t>
      </w:r>
      <w:r w:rsidR="00AD7EBF" w:rsidRPr="00842439">
        <w:rPr>
          <w:szCs w:val="22"/>
        </w:rPr>
        <w:t>Mylan</w:t>
      </w:r>
      <w:r w:rsidRPr="00842439">
        <w:rPr>
          <w:szCs w:val="22"/>
        </w:rPr>
        <w:t xml:space="preserve"> tol, kol gydytojas nepasakys nutraukti vartojimo. Nenutraukite vartojimo tik todėl, kad pasijutote geriau.</w:t>
      </w:r>
    </w:p>
    <w:p w14:paraId="330D3B63" w14:textId="77777777" w:rsidR="006F4A99" w:rsidRPr="00842439" w:rsidRDefault="006F4A99" w:rsidP="006F4A99">
      <w:pPr>
        <w:numPr>
          <w:ilvl w:val="12"/>
          <w:numId w:val="0"/>
        </w:numPr>
        <w:ind w:right="-2"/>
        <w:rPr>
          <w:szCs w:val="22"/>
        </w:rPr>
      </w:pPr>
    </w:p>
    <w:p w14:paraId="1DAC0A0D" w14:textId="77777777" w:rsidR="006F4A99" w:rsidRPr="00842439" w:rsidRDefault="006F4A99" w:rsidP="006F4A99">
      <w:pPr>
        <w:numPr>
          <w:ilvl w:val="12"/>
          <w:numId w:val="0"/>
        </w:numPr>
        <w:ind w:right="-2"/>
        <w:rPr>
          <w:szCs w:val="22"/>
        </w:rPr>
      </w:pPr>
      <w:r w:rsidRPr="00842439">
        <w:rPr>
          <w:szCs w:val="22"/>
        </w:rPr>
        <w:t xml:space="preserve">Jeigu kiltų daugiau klausimų dėl šio vaisto vartojimo, kreipkitės į gydytoją arba vaistininką. </w:t>
      </w:r>
    </w:p>
    <w:p w14:paraId="6C0A5A54" w14:textId="77777777" w:rsidR="006F4A99" w:rsidRPr="00842439" w:rsidRDefault="006F4A99" w:rsidP="006F4A99">
      <w:pPr>
        <w:numPr>
          <w:ilvl w:val="12"/>
          <w:numId w:val="0"/>
        </w:numPr>
        <w:ind w:right="-2"/>
        <w:rPr>
          <w:szCs w:val="22"/>
        </w:rPr>
      </w:pPr>
    </w:p>
    <w:p w14:paraId="64383EE7" w14:textId="77777777" w:rsidR="006F4A99" w:rsidRPr="00842439" w:rsidRDefault="006F4A99" w:rsidP="006F4A99">
      <w:pPr>
        <w:numPr>
          <w:ilvl w:val="12"/>
          <w:numId w:val="0"/>
        </w:numPr>
        <w:ind w:right="-2"/>
        <w:rPr>
          <w:szCs w:val="22"/>
        </w:rPr>
      </w:pPr>
    </w:p>
    <w:p w14:paraId="5CD1FD75" w14:textId="77777777" w:rsidR="006F4A99" w:rsidRPr="00842439" w:rsidRDefault="006F4A99" w:rsidP="006F4A99">
      <w:pPr>
        <w:numPr>
          <w:ilvl w:val="12"/>
          <w:numId w:val="0"/>
        </w:numPr>
        <w:tabs>
          <w:tab w:val="left" w:pos="567"/>
        </w:tabs>
        <w:outlineLvl w:val="0"/>
        <w:rPr>
          <w:b/>
          <w:caps/>
          <w:szCs w:val="22"/>
        </w:rPr>
      </w:pPr>
      <w:r w:rsidRPr="00842439">
        <w:rPr>
          <w:b/>
          <w:caps/>
          <w:szCs w:val="22"/>
        </w:rPr>
        <w:t>4.</w:t>
      </w:r>
      <w:r w:rsidRPr="00842439">
        <w:rPr>
          <w:b/>
          <w:caps/>
          <w:szCs w:val="22"/>
        </w:rPr>
        <w:tab/>
      </w:r>
      <w:r w:rsidRPr="00842439">
        <w:rPr>
          <w:b/>
          <w:szCs w:val="22"/>
        </w:rPr>
        <w:t>Galimas šalutinis poveikis</w:t>
      </w:r>
    </w:p>
    <w:p w14:paraId="7EF54DAA" w14:textId="77777777" w:rsidR="006F4A99" w:rsidRPr="00842439" w:rsidRDefault="006F4A99" w:rsidP="006F4A99">
      <w:pPr>
        <w:ind w:left="567" w:hanging="567"/>
        <w:rPr>
          <w:szCs w:val="22"/>
        </w:rPr>
      </w:pPr>
    </w:p>
    <w:p w14:paraId="23B15CA2" w14:textId="77777777" w:rsidR="006F4A99" w:rsidRPr="00842439" w:rsidRDefault="006F4A99" w:rsidP="006F4A99">
      <w:pPr>
        <w:tabs>
          <w:tab w:val="left" w:pos="0"/>
        </w:tabs>
        <w:rPr>
          <w:szCs w:val="22"/>
        </w:rPr>
      </w:pPr>
      <w:r w:rsidRPr="00842439">
        <w:rPr>
          <w:szCs w:val="22"/>
        </w:rPr>
        <w:t>Šis vaistas, kaip ir visi kiti, gali sukelti šalutinį poveikį, nors jis pasireiškia ne visiems žmonėms.</w:t>
      </w:r>
    </w:p>
    <w:p w14:paraId="663B7FA7" w14:textId="77777777" w:rsidR="006F4A99" w:rsidRPr="00842439" w:rsidRDefault="006F4A99" w:rsidP="006F4A99">
      <w:pPr>
        <w:tabs>
          <w:tab w:val="left" w:pos="0"/>
        </w:tabs>
        <w:rPr>
          <w:szCs w:val="22"/>
        </w:rPr>
      </w:pPr>
    </w:p>
    <w:p w14:paraId="139D0A7A" w14:textId="5D573085" w:rsidR="006F4A99" w:rsidRPr="00842439" w:rsidRDefault="006F4A99" w:rsidP="006F4A99">
      <w:pPr>
        <w:tabs>
          <w:tab w:val="left" w:pos="0"/>
        </w:tabs>
        <w:jc w:val="both"/>
        <w:rPr>
          <w:szCs w:val="22"/>
        </w:rPr>
      </w:pPr>
      <w:r w:rsidRPr="00842439">
        <w:rPr>
          <w:b/>
          <w:szCs w:val="22"/>
        </w:rPr>
        <w:t xml:space="preserve">Nebevartokite </w:t>
      </w:r>
      <w:r w:rsidR="00E42464" w:rsidRPr="00842439">
        <w:rPr>
          <w:b/>
          <w:szCs w:val="22"/>
        </w:rPr>
        <w:t>Oxybutynine</w:t>
      </w:r>
      <w:r w:rsidRPr="00842439">
        <w:rPr>
          <w:b/>
          <w:szCs w:val="22"/>
        </w:rPr>
        <w:t xml:space="preserve"> </w:t>
      </w:r>
      <w:r w:rsidR="00AD7EBF" w:rsidRPr="00842439">
        <w:rPr>
          <w:b/>
          <w:szCs w:val="22"/>
        </w:rPr>
        <w:t>Mylan</w:t>
      </w:r>
      <w:r w:rsidRPr="00842439">
        <w:rPr>
          <w:b/>
          <w:szCs w:val="22"/>
        </w:rPr>
        <w:t xml:space="preserve"> ir nedelsiant kreipkitės į gydytoją ar gydymo įstaigą, jeigu:</w:t>
      </w:r>
    </w:p>
    <w:p w14:paraId="0AA7B7E0" w14:textId="77777777" w:rsidR="006F4A99" w:rsidRPr="00842439" w:rsidRDefault="006F4A99" w:rsidP="00FD5C4D">
      <w:pPr>
        <w:numPr>
          <w:ilvl w:val="0"/>
          <w:numId w:val="9"/>
        </w:numPr>
        <w:tabs>
          <w:tab w:val="left" w:pos="0"/>
          <w:tab w:val="left" w:pos="567"/>
        </w:tabs>
        <w:ind w:left="0" w:firstLine="0"/>
        <w:rPr>
          <w:szCs w:val="22"/>
        </w:rPr>
      </w:pPr>
      <w:r w:rsidRPr="00842439">
        <w:rPr>
          <w:szCs w:val="22"/>
        </w:rPr>
        <w:t>atsirado alergijos požymiai: bėrimas, sunku ryti arba kvėpuoti, tinsta lūpos, veidas, gerklė arba liežuvis.</w:t>
      </w:r>
    </w:p>
    <w:p w14:paraId="5F45BFC6" w14:textId="77777777" w:rsidR="006F4A99" w:rsidRPr="00842439" w:rsidRDefault="006F4A99" w:rsidP="006F4A99">
      <w:pPr>
        <w:rPr>
          <w:szCs w:val="22"/>
        </w:rPr>
      </w:pPr>
    </w:p>
    <w:p w14:paraId="11DB0000" w14:textId="77777777" w:rsidR="006F4A99" w:rsidRPr="00842439" w:rsidRDefault="006F4A99" w:rsidP="006F4A99">
      <w:pPr>
        <w:rPr>
          <w:b/>
          <w:szCs w:val="22"/>
        </w:rPr>
      </w:pPr>
      <w:r w:rsidRPr="00842439">
        <w:rPr>
          <w:b/>
          <w:szCs w:val="22"/>
        </w:rPr>
        <w:t>Pasitarkite su gydytoju arba vaistininku, jeigu bent vienas iš nurodytų šalutinių poveikių sustiprėjo arba tęsiasi ilgiau nei kelias dienas:</w:t>
      </w:r>
    </w:p>
    <w:p w14:paraId="199BB726" w14:textId="77777777" w:rsidR="006F4A99" w:rsidRPr="00842439" w:rsidRDefault="006F4A99" w:rsidP="006F4A9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832"/>
      </w:tblGrid>
      <w:tr w:rsidR="006F4A99" w:rsidRPr="00842439" w14:paraId="7020BF2D" w14:textId="77777777" w:rsidTr="00842439">
        <w:tc>
          <w:tcPr>
            <w:tcW w:w="5024" w:type="dxa"/>
            <w:tcBorders>
              <w:top w:val="single" w:sz="4" w:space="0" w:color="auto"/>
              <w:left w:val="single" w:sz="4" w:space="0" w:color="auto"/>
              <w:bottom w:val="single" w:sz="4" w:space="0" w:color="auto"/>
              <w:right w:val="single" w:sz="4" w:space="0" w:color="auto"/>
            </w:tcBorders>
            <w:hideMark/>
          </w:tcPr>
          <w:p w14:paraId="05CDFAA9" w14:textId="77777777" w:rsidR="006F4A99" w:rsidRPr="00842439" w:rsidRDefault="006F4A99" w:rsidP="00842439">
            <w:pPr>
              <w:spacing w:line="276" w:lineRule="auto"/>
              <w:rPr>
                <w:szCs w:val="22"/>
              </w:rPr>
            </w:pPr>
            <w:r w:rsidRPr="00842439">
              <w:rPr>
                <w:szCs w:val="22"/>
              </w:rPr>
              <w:t>Labai dažnas (gali pasireikšti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14:paraId="4A15CE4E" w14:textId="77777777" w:rsidR="006F4A99" w:rsidRPr="00842439" w:rsidRDefault="006F4A99" w:rsidP="006F4A99">
            <w:pPr>
              <w:pStyle w:val="ListParagraph"/>
              <w:numPr>
                <w:ilvl w:val="0"/>
                <w:numId w:val="10"/>
              </w:numPr>
              <w:spacing w:line="276" w:lineRule="auto"/>
              <w:ind w:left="331"/>
              <w:rPr>
                <w:szCs w:val="22"/>
              </w:rPr>
            </w:pPr>
            <w:r w:rsidRPr="00842439">
              <w:rPr>
                <w:rStyle w:val="hps"/>
                <w:szCs w:val="22"/>
              </w:rPr>
              <w:t>svaigulys</w:t>
            </w:r>
            <w:r w:rsidRPr="00842439">
              <w:rPr>
                <w:szCs w:val="22"/>
              </w:rPr>
              <w:t>, galvos skausmas, somnolencija (</w:t>
            </w:r>
            <w:r w:rsidRPr="00842439">
              <w:rPr>
                <w:rStyle w:val="hps"/>
                <w:szCs w:val="22"/>
              </w:rPr>
              <w:t>mieguistumas arba nuovargis)</w:t>
            </w:r>
            <w:r w:rsidRPr="00842439">
              <w:rPr>
                <w:szCs w:val="22"/>
              </w:rPr>
              <w:t xml:space="preserve"> </w:t>
            </w:r>
          </w:p>
          <w:p w14:paraId="419866EB" w14:textId="77777777" w:rsidR="006F4A99" w:rsidRPr="00842439" w:rsidRDefault="006F4A99" w:rsidP="006F4A99">
            <w:pPr>
              <w:pStyle w:val="ListParagraph"/>
              <w:numPr>
                <w:ilvl w:val="0"/>
                <w:numId w:val="10"/>
              </w:numPr>
              <w:spacing w:line="276" w:lineRule="auto"/>
              <w:ind w:left="331"/>
              <w:rPr>
                <w:szCs w:val="22"/>
              </w:rPr>
            </w:pPr>
            <w:r w:rsidRPr="00842439">
              <w:rPr>
                <w:szCs w:val="22"/>
              </w:rPr>
              <w:t xml:space="preserve">sumažėjusi </w:t>
            </w:r>
            <w:r w:rsidRPr="00842439">
              <w:rPr>
                <w:rStyle w:val="hps"/>
                <w:szCs w:val="22"/>
              </w:rPr>
              <w:t>ašarų</w:t>
            </w:r>
            <w:r w:rsidRPr="00842439">
              <w:rPr>
                <w:szCs w:val="22"/>
              </w:rPr>
              <w:t xml:space="preserve"> </w:t>
            </w:r>
            <w:r w:rsidRPr="00842439">
              <w:rPr>
                <w:rStyle w:val="hps"/>
                <w:szCs w:val="22"/>
              </w:rPr>
              <w:t>gamyba</w:t>
            </w:r>
            <w:r w:rsidRPr="00842439">
              <w:rPr>
                <w:szCs w:val="22"/>
              </w:rPr>
              <w:t xml:space="preserve">, akių </w:t>
            </w:r>
            <w:r w:rsidRPr="00842439">
              <w:rPr>
                <w:rStyle w:val="hps"/>
                <w:szCs w:val="22"/>
              </w:rPr>
              <w:t>sausumas</w:t>
            </w:r>
            <w:r w:rsidRPr="00842439">
              <w:rPr>
                <w:szCs w:val="22"/>
              </w:rPr>
              <w:t xml:space="preserve"> </w:t>
            </w:r>
          </w:p>
          <w:p w14:paraId="0EB12462" w14:textId="77777777" w:rsidR="006F4A99" w:rsidRPr="00842439" w:rsidRDefault="006F4A99" w:rsidP="006F4A99">
            <w:pPr>
              <w:pStyle w:val="ListParagraph"/>
              <w:numPr>
                <w:ilvl w:val="0"/>
                <w:numId w:val="10"/>
              </w:numPr>
              <w:spacing w:line="276" w:lineRule="auto"/>
              <w:ind w:left="331"/>
              <w:rPr>
                <w:szCs w:val="22"/>
              </w:rPr>
            </w:pPr>
            <w:r w:rsidRPr="00842439">
              <w:rPr>
                <w:rStyle w:val="hps"/>
                <w:szCs w:val="22"/>
              </w:rPr>
              <w:t>veido paraudimas</w:t>
            </w:r>
            <w:r w:rsidRPr="00842439">
              <w:rPr>
                <w:szCs w:val="22"/>
              </w:rPr>
              <w:t xml:space="preserve"> </w:t>
            </w:r>
            <w:r w:rsidRPr="00842439">
              <w:rPr>
                <w:rStyle w:val="hps"/>
                <w:szCs w:val="22"/>
              </w:rPr>
              <w:t>(</w:t>
            </w:r>
            <w:r w:rsidRPr="00842439">
              <w:rPr>
                <w:szCs w:val="22"/>
              </w:rPr>
              <w:t xml:space="preserve">ypač vaikams) </w:t>
            </w:r>
          </w:p>
          <w:p w14:paraId="3CCD835E" w14:textId="77777777" w:rsidR="006F4A99" w:rsidRPr="00842439" w:rsidRDefault="006F4A99" w:rsidP="006F4A99">
            <w:pPr>
              <w:pStyle w:val="ListParagraph"/>
              <w:numPr>
                <w:ilvl w:val="0"/>
                <w:numId w:val="10"/>
              </w:numPr>
              <w:spacing w:line="276" w:lineRule="auto"/>
              <w:ind w:left="331"/>
              <w:rPr>
                <w:szCs w:val="22"/>
              </w:rPr>
            </w:pPr>
            <w:r w:rsidRPr="00842439">
              <w:rPr>
                <w:szCs w:val="22"/>
              </w:rPr>
              <w:t>vidurių užkietėjimas</w:t>
            </w:r>
          </w:p>
          <w:p w14:paraId="333576BB" w14:textId="77777777" w:rsidR="006F4A99" w:rsidRPr="00842439" w:rsidRDefault="006F4A99" w:rsidP="006F4A99">
            <w:pPr>
              <w:pStyle w:val="ListParagraph"/>
              <w:numPr>
                <w:ilvl w:val="0"/>
                <w:numId w:val="10"/>
              </w:numPr>
              <w:spacing w:line="276" w:lineRule="auto"/>
              <w:ind w:left="331"/>
              <w:rPr>
                <w:szCs w:val="22"/>
              </w:rPr>
            </w:pPr>
            <w:r w:rsidRPr="00842439">
              <w:rPr>
                <w:szCs w:val="22"/>
              </w:rPr>
              <w:t>pykinimas</w:t>
            </w:r>
          </w:p>
          <w:p w14:paraId="2518A5A6" w14:textId="77777777" w:rsidR="006F4A99" w:rsidRPr="00842439" w:rsidRDefault="006F4A99" w:rsidP="006F4A99">
            <w:pPr>
              <w:pStyle w:val="ListParagraph"/>
              <w:numPr>
                <w:ilvl w:val="0"/>
                <w:numId w:val="10"/>
              </w:numPr>
              <w:spacing w:line="276" w:lineRule="auto"/>
              <w:ind w:left="331"/>
              <w:rPr>
                <w:szCs w:val="22"/>
              </w:rPr>
            </w:pPr>
            <w:r w:rsidRPr="00842439">
              <w:rPr>
                <w:szCs w:val="22"/>
              </w:rPr>
              <w:t xml:space="preserve">burnos </w:t>
            </w:r>
            <w:r w:rsidRPr="00842439">
              <w:rPr>
                <w:rStyle w:val="hps"/>
                <w:szCs w:val="22"/>
              </w:rPr>
              <w:t>džiūvimas</w:t>
            </w:r>
          </w:p>
          <w:p w14:paraId="3D97903F" w14:textId="77777777" w:rsidR="006F4A99" w:rsidRPr="00842439" w:rsidRDefault="006F4A99" w:rsidP="006F4A99">
            <w:pPr>
              <w:pStyle w:val="ListParagraph"/>
              <w:numPr>
                <w:ilvl w:val="0"/>
                <w:numId w:val="10"/>
              </w:numPr>
              <w:spacing w:line="276" w:lineRule="auto"/>
              <w:ind w:left="331"/>
              <w:rPr>
                <w:szCs w:val="22"/>
              </w:rPr>
            </w:pPr>
            <w:r w:rsidRPr="00842439">
              <w:rPr>
                <w:rStyle w:val="hps"/>
                <w:szCs w:val="22"/>
              </w:rPr>
              <w:t>odos sausėjimas, sumažėjęs</w:t>
            </w:r>
            <w:r w:rsidRPr="00842439">
              <w:rPr>
                <w:szCs w:val="22"/>
              </w:rPr>
              <w:t xml:space="preserve"> </w:t>
            </w:r>
            <w:r w:rsidRPr="00842439">
              <w:rPr>
                <w:rStyle w:val="hps"/>
                <w:szCs w:val="22"/>
              </w:rPr>
              <w:t>prakaitavimas</w:t>
            </w:r>
          </w:p>
          <w:p w14:paraId="7A858A8A" w14:textId="77777777" w:rsidR="006F4A99" w:rsidRPr="00842439" w:rsidRDefault="006F4A99" w:rsidP="006F4A99">
            <w:pPr>
              <w:pStyle w:val="ListParagraph"/>
              <w:numPr>
                <w:ilvl w:val="0"/>
                <w:numId w:val="10"/>
              </w:numPr>
              <w:spacing w:line="276" w:lineRule="auto"/>
              <w:ind w:left="331"/>
              <w:rPr>
                <w:szCs w:val="22"/>
              </w:rPr>
            </w:pPr>
            <w:r w:rsidRPr="00842439">
              <w:rPr>
                <w:szCs w:val="22"/>
              </w:rPr>
              <w:t>šlapimo susilaikymas</w:t>
            </w:r>
          </w:p>
        </w:tc>
      </w:tr>
      <w:tr w:rsidR="006F4A99" w:rsidRPr="00842439" w14:paraId="2BAF61B5" w14:textId="77777777" w:rsidTr="00842439">
        <w:tc>
          <w:tcPr>
            <w:tcW w:w="5024" w:type="dxa"/>
            <w:tcBorders>
              <w:top w:val="single" w:sz="4" w:space="0" w:color="auto"/>
              <w:left w:val="single" w:sz="4" w:space="0" w:color="auto"/>
              <w:bottom w:val="single" w:sz="4" w:space="0" w:color="auto"/>
              <w:right w:val="single" w:sz="4" w:space="0" w:color="auto"/>
            </w:tcBorders>
            <w:hideMark/>
          </w:tcPr>
          <w:p w14:paraId="335302AE" w14:textId="77777777" w:rsidR="006F4A99" w:rsidRPr="00842439" w:rsidRDefault="006F4A99" w:rsidP="00842439">
            <w:pPr>
              <w:spacing w:line="276" w:lineRule="auto"/>
              <w:rPr>
                <w:szCs w:val="22"/>
              </w:rPr>
            </w:pPr>
            <w:r w:rsidRPr="00842439">
              <w:rPr>
                <w:szCs w:val="22"/>
              </w:rPr>
              <w:t>Dažnas (gali pasireikšti ne daugiau kaip 1 iš 10 žmonių)</w:t>
            </w:r>
          </w:p>
        </w:tc>
        <w:tc>
          <w:tcPr>
            <w:tcW w:w="5025" w:type="dxa"/>
            <w:tcBorders>
              <w:top w:val="single" w:sz="4" w:space="0" w:color="auto"/>
              <w:left w:val="single" w:sz="4" w:space="0" w:color="auto"/>
              <w:bottom w:val="single" w:sz="4" w:space="0" w:color="auto"/>
              <w:right w:val="single" w:sz="4" w:space="0" w:color="auto"/>
            </w:tcBorders>
            <w:hideMark/>
          </w:tcPr>
          <w:p w14:paraId="129AA541" w14:textId="77777777" w:rsidR="006F4A99" w:rsidRPr="00842439" w:rsidRDefault="006F4A99" w:rsidP="006F4A99">
            <w:pPr>
              <w:pStyle w:val="ListParagraph"/>
              <w:numPr>
                <w:ilvl w:val="0"/>
                <w:numId w:val="11"/>
              </w:numPr>
              <w:spacing w:line="276" w:lineRule="auto"/>
              <w:ind w:left="331"/>
              <w:rPr>
                <w:rStyle w:val="shorttext"/>
                <w:szCs w:val="22"/>
              </w:rPr>
            </w:pPr>
            <w:r w:rsidRPr="00842439">
              <w:rPr>
                <w:rStyle w:val="hps"/>
                <w:szCs w:val="22"/>
              </w:rPr>
              <w:t>nevirškinimas</w:t>
            </w:r>
            <w:r w:rsidRPr="00842439">
              <w:rPr>
                <w:rStyle w:val="shorttext"/>
                <w:szCs w:val="22"/>
              </w:rPr>
              <w:t>, viduriavimas, vėmimas</w:t>
            </w:r>
          </w:p>
          <w:p w14:paraId="51C2727F" w14:textId="77777777" w:rsidR="006F4A99" w:rsidRPr="00842439" w:rsidRDefault="006F4A99" w:rsidP="006F4A99">
            <w:pPr>
              <w:pStyle w:val="ListParagraph"/>
              <w:numPr>
                <w:ilvl w:val="0"/>
                <w:numId w:val="11"/>
              </w:numPr>
              <w:spacing w:line="276" w:lineRule="auto"/>
              <w:ind w:left="331"/>
              <w:rPr>
                <w:szCs w:val="22"/>
              </w:rPr>
            </w:pPr>
            <w:r w:rsidRPr="00842439">
              <w:rPr>
                <w:rStyle w:val="shorttext"/>
                <w:szCs w:val="22"/>
              </w:rPr>
              <w:t>sumišimas</w:t>
            </w:r>
          </w:p>
        </w:tc>
      </w:tr>
      <w:tr w:rsidR="006F4A99" w:rsidRPr="00842439" w14:paraId="1145AF22" w14:textId="77777777" w:rsidTr="00842439">
        <w:tc>
          <w:tcPr>
            <w:tcW w:w="5024" w:type="dxa"/>
            <w:tcBorders>
              <w:top w:val="single" w:sz="4" w:space="0" w:color="auto"/>
              <w:left w:val="single" w:sz="4" w:space="0" w:color="auto"/>
              <w:bottom w:val="single" w:sz="4" w:space="0" w:color="auto"/>
              <w:right w:val="single" w:sz="4" w:space="0" w:color="auto"/>
            </w:tcBorders>
            <w:hideMark/>
          </w:tcPr>
          <w:p w14:paraId="024421FE" w14:textId="77777777" w:rsidR="006F4A99" w:rsidRPr="00842439" w:rsidRDefault="006F4A99" w:rsidP="00842439">
            <w:pPr>
              <w:spacing w:line="276" w:lineRule="auto"/>
              <w:rPr>
                <w:szCs w:val="22"/>
              </w:rPr>
            </w:pPr>
            <w:r w:rsidRPr="00842439">
              <w:rPr>
                <w:szCs w:val="22"/>
              </w:rPr>
              <w:t>Nedažnas (gali pasireikšti ne daugiau kaip 1 iš 100 žmonių)</w:t>
            </w:r>
          </w:p>
        </w:tc>
        <w:tc>
          <w:tcPr>
            <w:tcW w:w="5025" w:type="dxa"/>
            <w:tcBorders>
              <w:top w:val="single" w:sz="4" w:space="0" w:color="auto"/>
              <w:left w:val="single" w:sz="4" w:space="0" w:color="auto"/>
              <w:bottom w:val="single" w:sz="4" w:space="0" w:color="auto"/>
              <w:right w:val="single" w:sz="4" w:space="0" w:color="auto"/>
            </w:tcBorders>
            <w:hideMark/>
          </w:tcPr>
          <w:p w14:paraId="0AD8BA75" w14:textId="77777777" w:rsidR="006F4A99" w:rsidRPr="00842439" w:rsidRDefault="006F4A99" w:rsidP="006F4A99">
            <w:pPr>
              <w:pStyle w:val="ListParagraph"/>
              <w:numPr>
                <w:ilvl w:val="0"/>
                <w:numId w:val="11"/>
              </w:numPr>
              <w:spacing w:line="276" w:lineRule="auto"/>
              <w:ind w:left="331"/>
              <w:rPr>
                <w:szCs w:val="22"/>
              </w:rPr>
            </w:pPr>
            <w:r w:rsidRPr="00842439">
              <w:rPr>
                <w:szCs w:val="22"/>
              </w:rPr>
              <w:t xml:space="preserve">dingęs apetitas (anoreksija) </w:t>
            </w:r>
          </w:p>
          <w:p w14:paraId="3775E24A" w14:textId="77777777" w:rsidR="006F4A99" w:rsidRPr="00842439" w:rsidRDefault="006F4A99" w:rsidP="006F4A99">
            <w:pPr>
              <w:pStyle w:val="ListParagraph"/>
              <w:numPr>
                <w:ilvl w:val="0"/>
                <w:numId w:val="11"/>
              </w:numPr>
              <w:spacing w:line="276" w:lineRule="auto"/>
              <w:ind w:left="331"/>
              <w:rPr>
                <w:szCs w:val="22"/>
              </w:rPr>
            </w:pPr>
            <w:r w:rsidRPr="00842439">
              <w:rPr>
                <w:szCs w:val="22"/>
              </w:rPr>
              <w:t>mieguistumas</w:t>
            </w:r>
          </w:p>
          <w:p w14:paraId="4076FBCD" w14:textId="77777777" w:rsidR="006F4A99" w:rsidRPr="00842439" w:rsidRDefault="006F4A99" w:rsidP="006F4A99">
            <w:pPr>
              <w:pStyle w:val="ListParagraph"/>
              <w:numPr>
                <w:ilvl w:val="0"/>
                <w:numId w:val="11"/>
              </w:numPr>
              <w:spacing w:line="276" w:lineRule="auto"/>
              <w:ind w:left="331"/>
              <w:rPr>
                <w:szCs w:val="22"/>
              </w:rPr>
            </w:pPr>
            <w:r w:rsidRPr="00842439">
              <w:rPr>
                <w:rStyle w:val="hps"/>
                <w:szCs w:val="22"/>
              </w:rPr>
              <w:t>pilvo skausmas</w:t>
            </w:r>
          </w:p>
          <w:p w14:paraId="2FA6CA9B" w14:textId="77777777" w:rsidR="006F4A99" w:rsidRPr="00842439" w:rsidRDefault="006F4A99" w:rsidP="006F4A99">
            <w:pPr>
              <w:pStyle w:val="ListParagraph"/>
              <w:numPr>
                <w:ilvl w:val="0"/>
                <w:numId w:val="11"/>
              </w:numPr>
              <w:spacing w:line="276" w:lineRule="auto"/>
              <w:ind w:left="331"/>
              <w:rPr>
                <w:szCs w:val="22"/>
              </w:rPr>
            </w:pPr>
            <w:r w:rsidRPr="00842439">
              <w:rPr>
                <w:szCs w:val="22"/>
              </w:rPr>
              <w:t>pasunkėjęs rijimas (disfagija)</w:t>
            </w:r>
          </w:p>
          <w:p w14:paraId="2CB75BB3" w14:textId="77777777" w:rsidR="006F4A99" w:rsidRPr="00842439" w:rsidRDefault="006F4A99" w:rsidP="006F4A99">
            <w:pPr>
              <w:pStyle w:val="ListParagraph"/>
              <w:numPr>
                <w:ilvl w:val="0"/>
                <w:numId w:val="11"/>
              </w:numPr>
              <w:spacing w:line="276" w:lineRule="auto"/>
              <w:ind w:left="331"/>
              <w:rPr>
                <w:szCs w:val="22"/>
              </w:rPr>
            </w:pPr>
            <w:r w:rsidRPr="00842439">
              <w:rPr>
                <w:szCs w:val="22"/>
              </w:rPr>
              <w:t>jautrumas šviesai</w:t>
            </w:r>
          </w:p>
        </w:tc>
      </w:tr>
      <w:tr w:rsidR="006F4A99" w:rsidRPr="00842439" w14:paraId="4AD526AB" w14:textId="77777777" w:rsidTr="00842439">
        <w:tc>
          <w:tcPr>
            <w:tcW w:w="5024" w:type="dxa"/>
            <w:tcBorders>
              <w:top w:val="single" w:sz="4" w:space="0" w:color="auto"/>
              <w:left w:val="single" w:sz="4" w:space="0" w:color="auto"/>
              <w:bottom w:val="single" w:sz="4" w:space="0" w:color="auto"/>
              <w:right w:val="single" w:sz="4" w:space="0" w:color="auto"/>
            </w:tcBorders>
            <w:hideMark/>
          </w:tcPr>
          <w:p w14:paraId="395C5B4E" w14:textId="77777777" w:rsidR="006F4A99" w:rsidRPr="00842439" w:rsidRDefault="006F4A99" w:rsidP="00842439">
            <w:pPr>
              <w:spacing w:line="276" w:lineRule="auto"/>
              <w:rPr>
                <w:szCs w:val="22"/>
              </w:rPr>
            </w:pPr>
            <w:r w:rsidRPr="00842439">
              <w:rPr>
                <w:szCs w:val="22"/>
              </w:rPr>
              <w:t>Retas (gali pasireikšti ne daugiau kaip 1 iš 1000 žmonių):</w:t>
            </w:r>
          </w:p>
        </w:tc>
        <w:tc>
          <w:tcPr>
            <w:tcW w:w="5025" w:type="dxa"/>
            <w:tcBorders>
              <w:top w:val="single" w:sz="4" w:space="0" w:color="auto"/>
              <w:left w:val="single" w:sz="4" w:space="0" w:color="auto"/>
              <w:bottom w:val="single" w:sz="4" w:space="0" w:color="auto"/>
              <w:right w:val="single" w:sz="4" w:space="0" w:color="auto"/>
            </w:tcBorders>
            <w:hideMark/>
          </w:tcPr>
          <w:p w14:paraId="2727A2C5" w14:textId="77777777" w:rsidR="006F4A99" w:rsidRPr="00842439" w:rsidRDefault="006F4A99" w:rsidP="006F4A99">
            <w:pPr>
              <w:pStyle w:val="ListParagraph"/>
              <w:numPr>
                <w:ilvl w:val="0"/>
                <w:numId w:val="11"/>
              </w:numPr>
              <w:spacing w:line="276" w:lineRule="auto"/>
              <w:ind w:left="331"/>
              <w:rPr>
                <w:szCs w:val="22"/>
              </w:rPr>
            </w:pPr>
            <w:r w:rsidRPr="00842439">
              <w:rPr>
                <w:szCs w:val="22"/>
              </w:rPr>
              <w:t>neramumas</w:t>
            </w:r>
          </w:p>
          <w:p w14:paraId="369C1477" w14:textId="77777777" w:rsidR="006F4A99" w:rsidRPr="00842439" w:rsidRDefault="006F4A99" w:rsidP="006F4A99">
            <w:pPr>
              <w:pStyle w:val="ListParagraph"/>
              <w:numPr>
                <w:ilvl w:val="0"/>
                <w:numId w:val="11"/>
              </w:numPr>
              <w:spacing w:line="276" w:lineRule="auto"/>
              <w:ind w:left="331"/>
              <w:rPr>
                <w:rFonts w:eastAsia="Batang"/>
                <w:szCs w:val="22"/>
              </w:rPr>
            </w:pPr>
            <w:r w:rsidRPr="00842439">
              <w:rPr>
                <w:rFonts w:eastAsia="Batang"/>
                <w:szCs w:val="22"/>
              </w:rPr>
              <w:t>erekcijos sutrikimas</w:t>
            </w:r>
          </w:p>
          <w:p w14:paraId="1CC9FC37" w14:textId="77777777" w:rsidR="006F4A99" w:rsidRPr="00842439" w:rsidRDefault="006F4A99" w:rsidP="006F4A99">
            <w:pPr>
              <w:pStyle w:val="ListParagraph"/>
              <w:numPr>
                <w:ilvl w:val="0"/>
                <w:numId w:val="11"/>
              </w:numPr>
              <w:spacing w:line="276" w:lineRule="auto"/>
              <w:ind w:left="331"/>
              <w:rPr>
                <w:rFonts w:eastAsia="Batang"/>
                <w:szCs w:val="22"/>
              </w:rPr>
            </w:pPr>
            <w:r w:rsidRPr="00842439">
              <w:rPr>
                <w:rFonts w:eastAsia="Batang"/>
                <w:szCs w:val="22"/>
              </w:rPr>
              <w:t>dezorientacija, sunku susikaupti</w:t>
            </w:r>
          </w:p>
          <w:p w14:paraId="0BDD7B70" w14:textId="77777777" w:rsidR="006F4A99" w:rsidRPr="00842439" w:rsidRDefault="006F4A99" w:rsidP="006F4A99">
            <w:pPr>
              <w:pStyle w:val="ListParagraph"/>
              <w:numPr>
                <w:ilvl w:val="0"/>
                <w:numId w:val="11"/>
              </w:numPr>
              <w:spacing w:line="276" w:lineRule="auto"/>
              <w:ind w:left="331"/>
              <w:rPr>
                <w:szCs w:val="22"/>
              </w:rPr>
            </w:pPr>
            <w:r w:rsidRPr="00842439">
              <w:rPr>
                <w:rFonts w:eastAsia="Batang"/>
                <w:szCs w:val="22"/>
              </w:rPr>
              <w:t>padidėjęs jautrumas šviesai</w:t>
            </w:r>
          </w:p>
        </w:tc>
      </w:tr>
      <w:tr w:rsidR="006F4A99" w:rsidRPr="00842439" w14:paraId="2801AD9F" w14:textId="77777777" w:rsidTr="00842439">
        <w:tc>
          <w:tcPr>
            <w:tcW w:w="5024" w:type="dxa"/>
            <w:tcBorders>
              <w:top w:val="single" w:sz="4" w:space="0" w:color="auto"/>
              <w:left w:val="single" w:sz="4" w:space="0" w:color="auto"/>
              <w:bottom w:val="single" w:sz="4" w:space="0" w:color="auto"/>
              <w:right w:val="single" w:sz="4" w:space="0" w:color="auto"/>
            </w:tcBorders>
            <w:hideMark/>
          </w:tcPr>
          <w:p w14:paraId="6E3943B0" w14:textId="77777777" w:rsidR="006F4A99" w:rsidRPr="00842439" w:rsidRDefault="006F4A99" w:rsidP="00842439">
            <w:pPr>
              <w:spacing w:line="276" w:lineRule="auto"/>
              <w:jc w:val="both"/>
              <w:rPr>
                <w:szCs w:val="22"/>
              </w:rPr>
            </w:pPr>
            <w:r w:rsidRPr="00842439">
              <w:rPr>
                <w:rStyle w:val="hps"/>
                <w:szCs w:val="22"/>
              </w:rPr>
              <w:t>Nežinomas</w:t>
            </w:r>
            <w:r w:rsidRPr="00842439">
              <w:rPr>
                <w:szCs w:val="22"/>
              </w:rPr>
              <w:t xml:space="preserve"> </w:t>
            </w:r>
            <w:r w:rsidRPr="00842439">
              <w:rPr>
                <w:rStyle w:val="hps"/>
                <w:szCs w:val="22"/>
              </w:rPr>
              <w:t>(dažnis negali</w:t>
            </w:r>
            <w:r w:rsidRPr="00842439">
              <w:rPr>
                <w:szCs w:val="22"/>
              </w:rPr>
              <w:t xml:space="preserve"> </w:t>
            </w:r>
            <w:r w:rsidRPr="00842439">
              <w:rPr>
                <w:rStyle w:val="hps"/>
                <w:szCs w:val="22"/>
              </w:rPr>
              <w:t xml:space="preserve">būti </w:t>
            </w:r>
            <w:r w:rsidRPr="00842439">
              <w:rPr>
                <w:szCs w:val="22"/>
              </w:rPr>
              <w:t>apskaičiuotas</w:t>
            </w:r>
            <w:r w:rsidRPr="00842439">
              <w:rPr>
                <w:rStyle w:val="hps"/>
                <w:szCs w:val="22"/>
              </w:rPr>
              <w:t xml:space="preserve"> pagal</w:t>
            </w:r>
            <w:r w:rsidRPr="00842439">
              <w:rPr>
                <w:szCs w:val="22"/>
              </w:rPr>
              <w:t xml:space="preserve"> </w:t>
            </w:r>
            <w:r w:rsidRPr="00842439">
              <w:rPr>
                <w:rStyle w:val="hps"/>
                <w:szCs w:val="22"/>
              </w:rPr>
              <w:t>turimus duomenis)</w:t>
            </w:r>
          </w:p>
        </w:tc>
        <w:tc>
          <w:tcPr>
            <w:tcW w:w="5025" w:type="dxa"/>
            <w:tcBorders>
              <w:top w:val="single" w:sz="4" w:space="0" w:color="auto"/>
              <w:left w:val="single" w:sz="4" w:space="0" w:color="auto"/>
              <w:bottom w:val="single" w:sz="4" w:space="0" w:color="auto"/>
              <w:right w:val="single" w:sz="4" w:space="0" w:color="auto"/>
            </w:tcBorders>
            <w:hideMark/>
          </w:tcPr>
          <w:p w14:paraId="25E6A16A" w14:textId="77777777" w:rsidR="006F4A99" w:rsidRPr="00842439" w:rsidRDefault="006F4A99" w:rsidP="006F4A99">
            <w:pPr>
              <w:pStyle w:val="ListParagraph"/>
              <w:numPr>
                <w:ilvl w:val="0"/>
                <w:numId w:val="11"/>
              </w:numPr>
              <w:spacing w:line="276" w:lineRule="auto"/>
              <w:ind w:left="331"/>
              <w:jc w:val="both"/>
              <w:rPr>
                <w:szCs w:val="22"/>
              </w:rPr>
            </w:pPr>
            <w:r w:rsidRPr="00842439">
              <w:rPr>
                <w:rStyle w:val="hps"/>
                <w:szCs w:val="22"/>
              </w:rPr>
              <w:t>šlapimo</w:t>
            </w:r>
            <w:r w:rsidRPr="00842439">
              <w:rPr>
                <w:szCs w:val="22"/>
              </w:rPr>
              <w:t xml:space="preserve"> </w:t>
            </w:r>
            <w:r w:rsidRPr="00842439">
              <w:rPr>
                <w:rStyle w:val="hps"/>
                <w:szCs w:val="22"/>
              </w:rPr>
              <w:t>takų infekcija</w:t>
            </w:r>
          </w:p>
          <w:p w14:paraId="1BCB1755" w14:textId="77777777" w:rsidR="006F4A99" w:rsidRPr="00842439" w:rsidRDefault="006F4A99" w:rsidP="006F4A99">
            <w:pPr>
              <w:pStyle w:val="ListParagraph"/>
              <w:numPr>
                <w:ilvl w:val="0"/>
                <w:numId w:val="11"/>
              </w:numPr>
              <w:spacing w:line="276" w:lineRule="auto"/>
              <w:ind w:left="331"/>
              <w:jc w:val="both"/>
              <w:rPr>
                <w:szCs w:val="22"/>
              </w:rPr>
            </w:pPr>
            <w:r w:rsidRPr="00842439">
              <w:rPr>
                <w:szCs w:val="22"/>
              </w:rPr>
              <w:t>padidėjęs jautrumas</w:t>
            </w:r>
          </w:p>
          <w:p w14:paraId="594AD7B7" w14:textId="4F479D65" w:rsidR="006F4A99" w:rsidRPr="00842439" w:rsidRDefault="006F4A99" w:rsidP="006F4A99">
            <w:pPr>
              <w:pStyle w:val="ListParagraph"/>
              <w:numPr>
                <w:ilvl w:val="0"/>
                <w:numId w:val="11"/>
              </w:numPr>
              <w:spacing w:line="276" w:lineRule="auto"/>
              <w:ind w:left="331"/>
              <w:jc w:val="both"/>
              <w:rPr>
                <w:szCs w:val="22"/>
              </w:rPr>
            </w:pPr>
            <w:r w:rsidRPr="00842439">
              <w:rPr>
                <w:rStyle w:val="hps"/>
                <w:szCs w:val="22"/>
              </w:rPr>
              <w:t>susijaudinimas</w:t>
            </w:r>
            <w:r w:rsidRPr="00842439">
              <w:rPr>
                <w:szCs w:val="22"/>
              </w:rPr>
              <w:t>, nerimas, girdima ir matoma tai, ko nėra (</w:t>
            </w:r>
            <w:r w:rsidRPr="00842439">
              <w:rPr>
                <w:rStyle w:val="hps"/>
                <w:szCs w:val="22"/>
              </w:rPr>
              <w:t>haliucinacijos)</w:t>
            </w:r>
            <w:r w:rsidRPr="00842439">
              <w:rPr>
                <w:szCs w:val="22"/>
              </w:rPr>
              <w:t xml:space="preserve">, košmarai, </w:t>
            </w:r>
            <w:r w:rsidRPr="00842439">
              <w:rPr>
                <w:rStyle w:val="hps"/>
                <w:szCs w:val="22"/>
              </w:rPr>
              <w:t>paranoja</w:t>
            </w:r>
            <w:r w:rsidRPr="00842439">
              <w:rPr>
                <w:szCs w:val="22"/>
              </w:rPr>
              <w:t xml:space="preserve">, pažinimo </w:t>
            </w:r>
            <w:r w:rsidRPr="00842439">
              <w:rPr>
                <w:rStyle w:val="hps"/>
                <w:szCs w:val="22"/>
              </w:rPr>
              <w:t>sutrikimai</w:t>
            </w:r>
            <w:r w:rsidRPr="00842439">
              <w:rPr>
                <w:szCs w:val="22"/>
              </w:rPr>
              <w:t xml:space="preserve"> </w:t>
            </w:r>
            <w:r w:rsidRPr="00842439">
              <w:rPr>
                <w:rStyle w:val="hps"/>
                <w:szCs w:val="22"/>
              </w:rPr>
              <w:t>vyresnio amžiaus žmonėms,</w:t>
            </w:r>
            <w:r w:rsidRPr="00842439">
              <w:rPr>
                <w:szCs w:val="22"/>
              </w:rPr>
              <w:t xml:space="preserve"> depresija, išsivysčiusi priklausomybė </w:t>
            </w:r>
            <w:r w:rsidR="00E42464" w:rsidRPr="00842439">
              <w:rPr>
                <w:szCs w:val="22"/>
              </w:rPr>
              <w:t>Oxybutynine</w:t>
            </w:r>
            <w:r w:rsidRPr="00842439">
              <w:rPr>
                <w:szCs w:val="22"/>
              </w:rPr>
              <w:t>, priepuoliai (</w:t>
            </w:r>
            <w:r w:rsidRPr="00842439">
              <w:rPr>
                <w:rStyle w:val="hps"/>
                <w:szCs w:val="22"/>
              </w:rPr>
              <w:t>traukuliai),</w:t>
            </w:r>
            <w:r w:rsidRPr="00842439">
              <w:rPr>
                <w:szCs w:val="22"/>
              </w:rPr>
              <w:t xml:space="preserve"> </w:t>
            </w:r>
            <w:r w:rsidRPr="00842439">
              <w:rPr>
                <w:rStyle w:val="hps"/>
                <w:szCs w:val="22"/>
              </w:rPr>
              <w:t>kognityvinė disfunkcija</w:t>
            </w:r>
          </w:p>
          <w:p w14:paraId="27427E65" w14:textId="77777777" w:rsidR="006F4A99" w:rsidRPr="00842439" w:rsidRDefault="006F4A99" w:rsidP="006F4A99">
            <w:pPr>
              <w:pStyle w:val="ListParagraph"/>
              <w:numPr>
                <w:ilvl w:val="0"/>
                <w:numId w:val="11"/>
              </w:numPr>
              <w:spacing w:line="276" w:lineRule="auto"/>
              <w:ind w:left="331"/>
              <w:jc w:val="both"/>
              <w:rPr>
                <w:szCs w:val="22"/>
              </w:rPr>
            </w:pPr>
            <w:r w:rsidRPr="00842439">
              <w:rPr>
                <w:rStyle w:val="hps"/>
                <w:szCs w:val="22"/>
              </w:rPr>
              <w:lastRenderedPageBreak/>
              <w:t>siauro</w:t>
            </w:r>
            <w:r w:rsidRPr="00842439">
              <w:rPr>
                <w:szCs w:val="22"/>
              </w:rPr>
              <w:t xml:space="preserve"> </w:t>
            </w:r>
            <w:r w:rsidRPr="00842439">
              <w:rPr>
                <w:rStyle w:val="hps"/>
                <w:szCs w:val="22"/>
              </w:rPr>
              <w:t>uždaro kampo</w:t>
            </w:r>
            <w:r w:rsidRPr="00842439">
              <w:rPr>
                <w:szCs w:val="22"/>
              </w:rPr>
              <w:t xml:space="preserve"> </w:t>
            </w:r>
            <w:r w:rsidRPr="00842439">
              <w:rPr>
                <w:rStyle w:val="hps"/>
                <w:szCs w:val="22"/>
              </w:rPr>
              <w:t>glaukoma,</w:t>
            </w:r>
            <w:r w:rsidRPr="00842439">
              <w:rPr>
                <w:szCs w:val="22"/>
              </w:rPr>
              <w:t xml:space="preserve"> </w:t>
            </w:r>
            <w:r w:rsidRPr="00842439">
              <w:rPr>
                <w:rStyle w:val="hps"/>
                <w:szCs w:val="22"/>
              </w:rPr>
              <w:t>vyzdžio išsiplėtimas (midriazė)</w:t>
            </w:r>
            <w:r w:rsidRPr="00842439">
              <w:rPr>
                <w:szCs w:val="22"/>
              </w:rPr>
              <w:t xml:space="preserve">, akies </w:t>
            </w:r>
            <w:r w:rsidRPr="00842439">
              <w:rPr>
                <w:rStyle w:val="hps"/>
                <w:szCs w:val="22"/>
              </w:rPr>
              <w:t>hipertenzija</w:t>
            </w:r>
            <w:r w:rsidRPr="00842439">
              <w:rPr>
                <w:szCs w:val="22"/>
              </w:rPr>
              <w:t>, neryškus matymas</w:t>
            </w:r>
          </w:p>
          <w:p w14:paraId="3CF7A648" w14:textId="77777777" w:rsidR="006F4A99" w:rsidRPr="00842439" w:rsidRDefault="006F4A99" w:rsidP="006F4A99">
            <w:pPr>
              <w:pStyle w:val="ListParagraph"/>
              <w:numPr>
                <w:ilvl w:val="0"/>
                <w:numId w:val="11"/>
              </w:numPr>
              <w:spacing w:line="276" w:lineRule="auto"/>
              <w:ind w:left="331"/>
              <w:jc w:val="both"/>
              <w:rPr>
                <w:szCs w:val="22"/>
              </w:rPr>
            </w:pPr>
            <w:r w:rsidRPr="00842439">
              <w:rPr>
                <w:rStyle w:val="hps"/>
                <w:szCs w:val="22"/>
              </w:rPr>
              <w:t>dažnas širdies plakimas (tachikardija)</w:t>
            </w:r>
            <w:r w:rsidRPr="00842439">
              <w:rPr>
                <w:szCs w:val="22"/>
              </w:rPr>
              <w:t xml:space="preserve">, nereguliarus </w:t>
            </w:r>
            <w:r w:rsidRPr="00842439">
              <w:rPr>
                <w:rStyle w:val="hps"/>
                <w:szCs w:val="22"/>
              </w:rPr>
              <w:t>širdies plakimas (aritmija)</w:t>
            </w:r>
          </w:p>
          <w:p w14:paraId="03B2FDD7" w14:textId="77777777" w:rsidR="006F4A99" w:rsidRPr="00842439" w:rsidRDefault="006F4A99" w:rsidP="006F4A99">
            <w:pPr>
              <w:pStyle w:val="ListParagraph"/>
              <w:numPr>
                <w:ilvl w:val="0"/>
                <w:numId w:val="11"/>
              </w:numPr>
              <w:spacing w:line="276" w:lineRule="auto"/>
              <w:ind w:left="331"/>
              <w:jc w:val="both"/>
              <w:rPr>
                <w:szCs w:val="22"/>
              </w:rPr>
            </w:pPr>
            <w:r w:rsidRPr="00842439">
              <w:rPr>
                <w:szCs w:val="22"/>
              </w:rPr>
              <w:t xml:space="preserve">nevirškinimas arba rėmuo (refliuksas), </w:t>
            </w:r>
            <w:r w:rsidRPr="00842439">
              <w:rPr>
                <w:color w:val="000000"/>
                <w:szCs w:val="22"/>
              </w:rPr>
              <w:t>pseudo-obstrukcija rizikos grupės pacientams (vyresniems pacientams arba pacientams, kuriems yra užkietėję viduriai arba tiems, kurie yra gydomi kitais vaistiniais preparatais, nuo kurių sumažėja žarnyno judrumas),</w:t>
            </w:r>
            <w:r w:rsidRPr="00842439">
              <w:rPr>
                <w:szCs w:val="22"/>
              </w:rPr>
              <w:t xml:space="preserve"> </w:t>
            </w:r>
            <w:r w:rsidRPr="00842439">
              <w:rPr>
                <w:rStyle w:val="hps"/>
                <w:szCs w:val="22"/>
              </w:rPr>
              <w:t>dilgėlinė</w:t>
            </w:r>
            <w:r w:rsidRPr="00842439">
              <w:rPr>
                <w:szCs w:val="22"/>
              </w:rPr>
              <w:t xml:space="preserve"> </w:t>
            </w:r>
            <w:r w:rsidRPr="00842439">
              <w:rPr>
                <w:rStyle w:val="hps"/>
                <w:szCs w:val="22"/>
              </w:rPr>
              <w:t>ir</w:t>
            </w:r>
            <w:r w:rsidRPr="00842439">
              <w:rPr>
                <w:szCs w:val="22"/>
              </w:rPr>
              <w:t xml:space="preserve"> </w:t>
            </w:r>
            <w:r w:rsidRPr="00842439">
              <w:rPr>
                <w:rStyle w:val="hps"/>
                <w:szCs w:val="22"/>
              </w:rPr>
              <w:t>angioedema</w:t>
            </w:r>
          </w:p>
          <w:p w14:paraId="04C0C0E1" w14:textId="77777777" w:rsidR="006F4A99" w:rsidRPr="00842439" w:rsidRDefault="006F4A99" w:rsidP="006F4A99">
            <w:pPr>
              <w:pStyle w:val="ListParagraph"/>
              <w:numPr>
                <w:ilvl w:val="0"/>
                <w:numId w:val="11"/>
              </w:numPr>
              <w:spacing w:line="276" w:lineRule="auto"/>
              <w:ind w:left="331"/>
              <w:jc w:val="both"/>
              <w:rPr>
                <w:szCs w:val="22"/>
              </w:rPr>
            </w:pPr>
            <w:r w:rsidRPr="00842439">
              <w:rPr>
                <w:rStyle w:val="hps"/>
                <w:szCs w:val="22"/>
              </w:rPr>
              <w:t>alerginės</w:t>
            </w:r>
            <w:r w:rsidRPr="00842439">
              <w:rPr>
                <w:szCs w:val="22"/>
              </w:rPr>
              <w:t xml:space="preserve"> </w:t>
            </w:r>
            <w:r w:rsidRPr="00842439">
              <w:rPr>
                <w:rStyle w:val="hps"/>
                <w:szCs w:val="22"/>
              </w:rPr>
              <w:t>reakcijos, tokios kaip</w:t>
            </w:r>
            <w:r w:rsidRPr="00842439">
              <w:rPr>
                <w:szCs w:val="22"/>
              </w:rPr>
              <w:t xml:space="preserve"> </w:t>
            </w:r>
            <w:r w:rsidRPr="00842439">
              <w:rPr>
                <w:rStyle w:val="hps"/>
                <w:szCs w:val="22"/>
              </w:rPr>
              <w:t>bėrimas</w:t>
            </w:r>
            <w:r w:rsidRPr="00842439">
              <w:rPr>
                <w:szCs w:val="22"/>
              </w:rPr>
              <w:t xml:space="preserve">, </w:t>
            </w:r>
            <w:r w:rsidRPr="00842439">
              <w:rPr>
                <w:rStyle w:val="hps"/>
                <w:szCs w:val="22"/>
              </w:rPr>
              <w:t>sumažėjęs prakaitavimas (hipohidrozė)</w:t>
            </w:r>
          </w:p>
          <w:p w14:paraId="71B42BD0" w14:textId="77777777" w:rsidR="006F4A99" w:rsidRPr="00842439" w:rsidRDefault="006F4A99" w:rsidP="006F4A99">
            <w:pPr>
              <w:pStyle w:val="ListParagraph"/>
              <w:numPr>
                <w:ilvl w:val="0"/>
                <w:numId w:val="11"/>
              </w:numPr>
              <w:spacing w:line="276" w:lineRule="auto"/>
              <w:ind w:left="331"/>
              <w:jc w:val="both"/>
              <w:rPr>
                <w:szCs w:val="22"/>
              </w:rPr>
            </w:pPr>
            <w:r w:rsidRPr="00842439">
              <w:rPr>
                <w:color w:val="000000"/>
                <w:szCs w:val="22"/>
              </w:rPr>
              <w:t xml:space="preserve"> </w:t>
            </w:r>
            <w:r w:rsidRPr="00842439">
              <w:rPr>
                <w:rStyle w:val="hps"/>
                <w:szCs w:val="22"/>
              </w:rPr>
              <w:t>š</w:t>
            </w:r>
            <w:r w:rsidRPr="00842439">
              <w:rPr>
                <w:szCs w:val="22"/>
              </w:rPr>
              <w:t>ilumos smūgis</w:t>
            </w:r>
          </w:p>
        </w:tc>
      </w:tr>
    </w:tbl>
    <w:p w14:paraId="636E6555" w14:textId="77777777" w:rsidR="006F4A99" w:rsidRPr="00842439" w:rsidRDefault="006F4A99" w:rsidP="006F4A99">
      <w:pPr>
        <w:rPr>
          <w:szCs w:val="22"/>
        </w:rPr>
      </w:pPr>
    </w:p>
    <w:p w14:paraId="1D324D0A" w14:textId="77777777" w:rsidR="006F4A99" w:rsidRPr="00842439" w:rsidRDefault="006F4A99" w:rsidP="006F4A99">
      <w:pPr>
        <w:ind w:left="567" w:hanging="567"/>
        <w:rPr>
          <w:szCs w:val="22"/>
        </w:rPr>
      </w:pPr>
    </w:p>
    <w:p w14:paraId="2DC24656" w14:textId="77777777" w:rsidR="006F4A99" w:rsidRPr="00842439" w:rsidRDefault="006F4A99" w:rsidP="006F4A99">
      <w:pPr>
        <w:rPr>
          <w:b/>
          <w:szCs w:val="22"/>
        </w:rPr>
      </w:pPr>
      <w:r w:rsidRPr="00842439">
        <w:rPr>
          <w:b/>
          <w:szCs w:val="22"/>
        </w:rPr>
        <w:t>Pranešimas apie šalutinį poveikį</w:t>
      </w:r>
    </w:p>
    <w:p w14:paraId="11111295" w14:textId="553C4C57" w:rsidR="006F4A99" w:rsidRPr="00842439" w:rsidRDefault="006F4A99" w:rsidP="006F4A99">
      <w:pPr>
        <w:ind w:right="-2"/>
        <w:rPr>
          <w:szCs w:val="22"/>
        </w:rPr>
      </w:pPr>
      <w:r w:rsidRPr="00842439">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004426B8" w:rsidRPr="00842439">
          <w:rPr>
            <w:rStyle w:val="Hyperlink"/>
            <w:szCs w:val="22"/>
          </w:rPr>
          <w:t>http://www.vvkt.lt</w:t>
        </w:r>
      </w:hyperlink>
      <w:r w:rsidRPr="00842439">
        <w:rPr>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42439">
          <w:rPr>
            <w:rStyle w:val="Hyperlink"/>
            <w:szCs w:val="22"/>
          </w:rPr>
          <w:t>NepageidaujamaR@vvkt.lt</w:t>
        </w:r>
      </w:hyperlink>
      <w:r w:rsidRPr="00842439">
        <w:rPr>
          <w:szCs w:val="22"/>
        </w:rPr>
        <w:t xml:space="preserve">, taip pat per Valstybinės vaistų kontrolės tarnybos prie Lietuvos Respublikos sveikatos apsaugos ministerijos interneto svetainę (adresu </w:t>
      </w:r>
      <w:hyperlink r:id="rId7" w:history="1">
        <w:r w:rsidRPr="00842439">
          <w:rPr>
            <w:rStyle w:val="Hyperlink"/>
            <w:szCs w:val="22"/>
          </w:rPr>
          <w:t>http://www.vvkt.lt</w:t>
        </w:r>
      </w:hyperlink>
      <w:r w:rsidRPr="00842439">
        <w:rPr>
          <w:szCs w:val="22"/>
        </w:rPr>
        <w:t>). Pranešdami apie šalutinį poveikį galite mums padėti gauti daugiau informacijos apie šio vaisto saugumą.</w:t>
      </w:r>
    </w:p>
    <w:p w14:paraId="5702A097" w14:textId="77777777" w:rsidR="006F4A99" w:rsidRPr="00842439" w:rsidRDefault="006F4A99" w:rsidP="006F4A99">
      <w:pPr>
        <w:ind w:right="-2"/>
        <w:rPr>
          <w:szCs w:val="22"/>
        </w:rPr>
      </w:pPr>
    </w:p>
    <w:p w14:paraId="1AD79F1E" w14:textId="77777777" w:rsidR="006F4A99" w:rsidRPr="00842439" w:rsidRDefault="006F4A99" w:rsidP="006F4A99">
      <w:pPr>
        <w:ind w:left="567" w:hanging="567"/>
        <w:rPr>
          <w:szCs w:val="22"/>
        </w:rPr>
      </w:pPr>
    </w:p>
    <w:p w14:paraId="5D0008B4" w14:textId="5F55275E" w:rsidR="006F4A99" w:rsidRPr="00842439" w:rsidRDefault="006F4A99" w:rsidP="006F4A99">
      <w:pPr>
        <w:numPr>
          <w:ilvl w:val="12"/>
          <w:numId w:val="0"/>
        </w:numPr>
        <w:ind w:left="567" w:right="-2" w:hanging="567"/>
        <w:rPr>
          <w:b/>
          <w:szCs w:val="22"/>
        </w:rPr>
      </w:pPr>
      <w:r w:rsidRPr="00842439">
        <w:rPr>
          <w:b/>
          <w:szCs w:val="22"/>
        </w:rPr>
        <w:t>5.</w:t>
      </w:r>
      <w:r w:rsidRPr="00842439">
        <w:rPr>
          <w:b/>
          <w:szCs w:val="22"/>
        </w:rPr>
        <w:tab/>
        <w:t xml:space="preserve">Kaip laikyti </w:t>
      </w:r>
      <w:r w:rsidR="00E42464" w:rsidRPr="00842439">
        <w:rPr>
          <w:b/>
          <w:szCs w:val="22"/>
        </w:rPr>
        <w:t>Oxybutyninee</w:t>
      </w:r>
      <w:r w:rsidRPr="00842439">
        <w:rPr>
          <w:b/>
          <w:szCs w:val="22"/>
        </w:rPr>
        <w:t xml:space="preserve"> </w:t>
      </w:r>
      <w:r w:rsidR="00AD7EBF" w:rsidRPr="00842439">
        <w:rPr>
          <w:b/>
          <w:szCs w:val="22"/>
        </w:rPr>
        <w:t>Mylan</w:t>
      </w:r>
    </w:p>
    <w:p w14:paraId="655AD42E" w14:textId="77777777" w:rsidR="006F4A99" w:rsidRPr="00842439" w:rsidRDefault="006F4A99" w:rsidP="006F4A99">
      <w:pPr>
        <w:numPr>
          <w:ilvl w:val="12"/>
          <w:numId w:val="0"/>
        </w:numPr>
        <w:ind w:left="567" w:right="-2" w:hanging="567"/>
        <w:rPr>
          <w:szCs w:val="22"/>
        </w:rPr>
      </w:pPr>
    </w:p>
    <w:p w14:paraId="688ACD0A" w14:textId="77777777" w:rsidR="006F4A99" w:rsidRPr="00842439" w:rsidRDefault="006F4A99" w:rsidP="006F4A99">
      <w:pPr>
        <w:rPr>
          <w:szCs w:val="22"/>
        </w:rPr>
      </w:pPr>
      <w:r w:rsidRPr="00842439">
        <w:rPr>
          <w:szCs w:val="22"/>
        </w:rPr>
        <w:t xml:space="preserve">Šį vaistą laikykite vaikams nepastebimoje ir nepasiekiamoje vietoje. </w:t>
      </w:r>
    </w:p>
    <w:p w14:paraId="2FE8DACA" w14:textId="77777777" w:rsidR="006F4A99" w:rsidRPr="00842439" w:rsidRDefault="006F4A99" w:rsidP="006F4A99">
      <w:pPr>
        <w:rPr>
          <w:szCs w:val="22"/>
        </w:rPr>
      </w:pPr>
    </w:p>
    <w:p w14:paraId="131E4F47" w14:textId="77777777" w:rsidR="006F4A99" w:rsidRPr="00842439" w:rsidRDefault="006F4A99" w:rsidP="006F4A99">
      <w:pPr>
        <w:rPr>
          <w:szCs w:val="22"/>
        </w:rPr>
      </w:pPr>
      <w:r w:rsidRPr="00842439">
        <w:rPr>
          <w:szCs w:val="22"/>
        </w:rPr>
        <w:t xml:space="preserve">Ant dėžutės ir lizdinės plokštelės po „Tinka iki/EXP“ nurodytam tinkamumo laikui pasibaigus, šio vaisto vartoti negalima. Vaistas tinkamas vartoti iki paskutinės nurodyto mėnesio dienos. </w:t>
      </w:r>
    </w:p>
    <w:p w14:paraId="0CD40CBF" w14:textId="77777777" w:rsidR="006F4A99" w:rsidRPr="00842439" w:rsidRDefault="006F4A99" w:rsidP="006F4A99">
      <w:pPr>
        <w:rPr>
          <w:szCs w:val="22"/>
        </w:rPr>
      </w:pPr>
    </w:p>
    <w:p w14:paraId="3DF9A679" w14:textId="6EF9AFB7" w:rsidR="006F4A99" w:rsidRPr="00842439" w:rsidRDefault="006F4A99" w:rsidP="006F4A99">
      <w:pPr>
        <w:rPr>
          <w:szCs w:val="22"/>
        </w:rPr>
      </w:pPr>
      <w:r w:rsidRPr="00842439">
        <w:rPr>
          <w:szCs w:val="22"/>
        </w:rPr>
        <w:t xml:space="preserve">Laikyti ne aukštesnėje kaip </w:t>
      </w:r>
      <w:r w:rsidR="00A936EC" w:rsidRPr="00842439">
        <w:rPr>
          <w:szCs w:val="22"/>
        </w:rPr>
        <w:t>25</w:t>
      </w:r>
      <w:r w:rsidRPr="00842439">
        <w:rPr>
          <w:szCs w:val="22"/>
        </w:rPr>
        <w:t> °C temperatūroje</w:t>
      </w:r>
      <w:r w:rsidRPr="00842439">
        <w:rPr>
          <w:i/>
          <w:szCs w:val="22"/>
        </w:rPr>
        <w:t xml:space="preserve">. </w:t>
      </w:r>
      <w:r w:rsidRPr="00842439">
        <w:rPr>
          <w:szCs w:val="22"/>
        </w:rPr>
        <w:t xml:space="preserve">Laikyti gamintojo pakuotėje, kad vaistas būtų apsaugotas nuo </w:t>
      </w:r>
      <w:r w:rsidR="002C27BC" w:rsidRPr="00842439">
        <w:rPr>
          <w:szCs w:val="22"/>
        </w:rPr>
        <w:t>šviesos</w:t>
      </w:r>
      <w:r w:rsidRPr="00842439">
        <w:rPr>
          <w:szCs w:val="22"/>
        </w:rPr>
        <w:t>.</w:t>
      </w:r>
    </w:p>
    <w:p w14:paraId="2D743471" w14:textId="77777777" w:rsidR="006F4A99" w:rsidRPr="00842439" w:rsidRDefault="006F4A99" w:rsidP="006F4A99">
      <w:pPr>
        <w:rPr>
          <w:szCs w:val="22"/>
        </w:rPr>
      </w:pPr>
    </w:p>
    <w:p w14:paraId="5E0CADA3" w14:textId="77777777" w:rsidR="006F4A99" w:rsidRPr="00842439" w:rsidRDefault="006F4A99" w:rsidP="006F4A99">
      <w:pPr>
        <w:rPr>
          <w:szCs w:val="22"/>
        </w:rPr>
      </w:pPr>
      <w:r w:rsidRPr="00842439">
        <w:rPr>
          <w:szCs w:val="22"/>
        </w:rPr>
        <w:t>Vaistų negalima išmesti į kanalizaciją arba su buitinėmis</w:t>
      </w:r>
      <w:r w:rsidRPr="00842439">
        <w:rPr>
          <w:color w:val="993366"/>
          <w:szCs w:val="22"/>
        </w:rPr>
        <w:t xml:space="preserve"> </w:t>
      </w:r>
      <w:r w:rsidRPr="00842439">
        <w:rPr>
          <w:szCs w:val="22"/>
        </w:rPr>
        <w:t>atliekomis. Kaip išmesti nereikalingus vaistus, klauskite vaistininko. Šios priemonės padės apsaugoti aplinką.</w:t>
      </w:r>
    </w:p>
    <w:p w14:paraId="276E3735" w14:textId="77777777" w:rsidR="006F4A99" w:rsidRPr="00842439" w:rsidRDefault="006F4A99" w:rsidP="006F4A99">
      <w:pPr>
        <w:numPr>
          <w:ilvl w:val="12"/>
          <w:numId w:val="0"/>
        </w:numPr>
        <w:ind w:right="-2"/>
        <w:rPr>
          <w:szCs w:val="22"/>
        </w:rPr>
      </w:pPr>
    </w:p>
    <w:p w14:paraId="4A48C2CC" w14:textId="77777777" w:rsidR="006F4A99" w:rsidRPr="00842439" w:rsidRDefault="006F4A99" w:rsidP="006F4A99">
      <w:pPr>
        <w:numPr>
          <w:ilvl w:val="12"/>
          <w:numId w:val="0"/>
        </w:numPr>
        <w:ind w:right="-2"/>
        <w:rPr>
          <w:szCs w:val="22"/>
        </w:rPr>
      </w:pPr>
    </w:p>
    <w:p w14:paraId="6465DE14" w14:textId="77777777" w:rsidR="006F4A99" w:rsidRPr="00842439" w:rsidRDefault="006F4A99" w:rsidP="005E221A">
      <w:pPr>
        <w:numPr>
          <w:ilvl w:val="12"/>
          <w:numId w:val="0"/>
        </w:numPr>
        <w:tabs>
          <w:tab w:val="left" w:pos="567"/>
        </w:tabs>
        <w:ind w:right="-2"/>
        <w:rPr>
          <w:b/>
          <w:szCs w:val="22"/>
        </w:rPr>
      </w:pPr>
      <w:r w:rsidRPr="00842439">
        <w:rPr>
          <w:b/>
          <w:szCs w:val="22"/>
        </w:rPr>
        <w:t>6.</w:t>
      </w:r>
      <w:r w:rsidRPr="00842439">
        <w:rPr>
          <w:b/>
          <w:szCs w:val="22"/>
        </w:rPr>
        <w:tab/>
        <w:t>Pakuotės turinys ir kita informacija</w:t>
      </w:r>
    </w:p>
    <w:p w14:paraId="33059A88" w14:textId="77777777" w:rsidR="006F4A99" w:rsidRPr="00842439" w:rsidRDefault="006F4A99" w:rsidP="006F4A99">
      <w:pPr>
        <w:numPr>
          <w:ilvl w:val="12"/>
          <w:numId w:val="0"/>
        </w:numPr>
        <w:ind w:right="-2"/>
        <w:rPr>
          <w:szCs w:val="22"/>
        </w:rPr>
      </w:pPr>
    </w:p>
    <w:p w14:paraId="79061125" w14:textId="2021D0B3" w:rsidR="006F4A99" w:rsidRPr="00842439" w:rsidRDefault="00E42464" w:rsidP="006F4A99">
      <w:pPr>
        <w:numPr>
          <w:ilvl w:val="12"/>
          <w:numId w:val="0"/>
        </w:numPr>
        <w:ind w:right="-2"/>
        <w:rPr>
          <w:b/>
          <w:szCs w:val="22"/>
        </w:rPr>
      </w:pPr>
      <w:r w:rsidRPr="00842439">
        <w:rPr>
          <w:b/>
          <w:szCs w:val="22"/>
        </w:rPr>
        <w:t>Oxybutynine</w:t>
      </w:r>
      <w:r w:rsidR="006F4A99" w:rsidRPr="00842439">
        <w:rPr>
          <w:b/>
          <w:szCs w:val="22"/>
        </w:rPr>
        <w:t xml:space="preserve"> </w:t>
      </w:r>
      <w:r w:rsidR="00AD7EBF" w:rsidRPr="00842439">
        <w:rPr>
          <w:b/>
          <w:szCs w:val="22"/>
        </w:rPr>
        <w:t>Mylan</w:t>
      </w:r>
      <w:r w:rsidR="006F4A99" w:rsidRPr="00842439">
        <w:rPr>
          <w:b/>
          <w:szCs w:val="22"/>
        </w:rPr>
        <w:t xml:space="preserve"> sudėtis</w:t>
      </w:r>
    </w:p>
    <w:p w14:paraId="78CCAC0D" w14:textId="77777777" w:rsidR="006F4A99" w:rsidRPr="00842439" w:rsidRDefault="006F4A99" w:rsidP="006F4A99">
      <w:pPr>
        <w:numPr>
          <w:ilvl w:val="12"/>
          <w:numId w:val="0"/>
        </w:numPr>
        <w:ind w:right="-2"/>
        <w:rPr>
          <w:szCs w:val="22"/>
          <w:u w:val="single"/>
        </w:rPr>
      </w:pPr>
    </w:p>
    <w:p w14:paraId="5EF1796A" w14:textId="77777777" w:rsidR="006F4A99" w:rsidRPr="00842439" w:rsidRDefault="006F4A99" w:rsidP="006F4A99">
      <w:pPr>
        <w:pStyle w:val="BT-EMEASMCA"/>
        <w:rPr>
          <w:noProof w:val="0"/>
        </w:rPr>
      </w:pPr>
      <w:r w:rsidRPr="00842439">
        <w:rPr>
          <w:noProof w:val="0"/>
        </w:rPr>
        <w:t>Veiklioji medžiaga yra oksibutinino hidrochloridas. Kiekvienoje tabletėje yra 5 mg oksibutinino hidrochlorido.</w:t>
      </w:r>
    </w:p>
    <w:p w14:paraId="70CBB9BC" w14:textId="58D355EB" w:rsidR="006F4A99" w:rsidRPr="00842439" w:rsidRDefault="006F4A99" w:rsidP="006F4A99">
      <w:pPr>
        <w:numPr>
          <w:ilvl w:val="0"/>
          <w:numId w:val="2"/>
        </w:numPr>
        <w:ind w:left="567" w:right="-2" w:hanging="567"/>
        <w:rPr>
          <w:i/>
          <w:szCs w:val="22"/>
        </w:rPr>
      </w:pPr>
      <w:r w:rsidRPr="00842439">
        <w:rPr>
          <w:szCs w:val="22"/>
        </w:rPr>
        <w:t xml:space="preserve">Pagalbinės medžiagos yra </w:t>
      </w:r>
      <w:r w:rsidR="002C27BC" w:rsidRPr="00842439">
        <w:rPr>
          <w:szCs w:val="22"/>
        </w:rPr>
        <w:t xml:space="preserve">mikrokristalinė </w:t>
      </w:r>
      <w:r w:rsidRPr="00842439">
        <w:rPr>
          <w:szCs w:val="22"/>
        </w:rPr>
        <w:t>celiuliozė</w:t>
      </w:r>
      <w:r w:rsidRPr="00842439">
        <w:rPr>
          <w:i/>
          <w:szCs w:val="22"/>
        </w:rPr>
        <w:t xml:space="preserve">, </w:t>
      </w:r>
      <w:r w:rsidRPr="00842439">
        <w:rPr>
          <w:szCs w:val="22"/>
        </w:rPr>
        <w:t>laktozė monohidratas</w:t>
      </w:r>
      <w:r w:rsidRPr="00842439">
        <w:rPr>
          <w:i/>
          <w:szCs w:val="22"/>
        </w:rPr>
        <w:t xml:space="preserve">, </w:t>
      </w:r>
      <w:r w:rsidR="002C27BC" w:rsidRPr="00842439">
        <w:rPr>
          <w:szCs w:val="22"/>
        </w:rPr>
        <w:t>kalcio</w:t>
      </w:r>
      <w:r w:rsidRPr="00842439">
        <w:rPr>
          <w:szCs w:val="22"/>
        </w:rPr>
        <w:t xml:space="preserve"> stearatas </w:t>
      </w:r>
      <w:r w:rsidR="002C27BC" w:rsidRPr="00842439">
        <w:rPr>
          <w:szCs w:val="22"/>
        </w:rPr>
        <w:t>ir indigokarminas</w:t>
      </w:r>
      <w:r w:rsidR="00FD5C4D" w:rsidRPr="00842439">
        <w:rPr>
          <w:szCs w:val="22"/>
        </w:rPr>
        <w:t xml:space="preserve"> (E132)</w:t>
      </w:r>
      <w:r w:rsidRPr="00842439">
        <w:rPr>
          <w:szCs w:val="22"/>
        </w:rPr>
        <w:t>.</w:t>
      </w:r>
    </w:p>
    <w:p w14:paraId="52A16685" w14:textId="77777777" w:rsidR="006F4A99" w:rsidRPr="00842439" w:rsidRDefault="006F4A99" w:rsidP="006F4A99">
      <w:pPr>
        <w:ind w:left="567" w:right="-2"/>
        <w:rPr>
          <w:szCs w:val="22"/>
        </w:rPr>
      </w:pPr>
    </w:p>
    <w:p w14:paraId="14E6D4A9" w14:textId="37E95F9F" w:rsidR="006F4A99" w:rsidRPr="00842439" w:rsidRDefault="00E42464" w:rsidP="006F4A99">
      <w:pPr>
        <w:numPr>
          <w:ilvl w:val="12"/>
          <w:numId w:val="0"/>
        </w:numPr>
        <w:ind w:right="-2"/>
        <w:rPr>
          <w:b/>
          <w:szCs w:val="22"/>
        </w:rPr>
      </w:pPr>
      <w:r w:rsidRPr="00842439">
        <w:rPr>
          <w:b/>
          <w:szCs w:val="22"/>
        </w:rPr>
        <w:lastRenderedPageBreak/>
        <w:t>Oxybutynine</w:t>
      </w:r>
      <w:r w:rsidR="006F4A99" w:rsidRPr="00842439">
        <w:rPr>
          <w:b/>
          <w:szCs w:val="22"/>
        </w:rPr>
        <w:t xml:space="preserve"> </w:t>
      </w:r>
      <w:r w:rsidR="00AD7EBF" w:rsidRPr="00842439">
        <w:rPr>
          <w:b/>
          <w:szCs w:val="22"/>
        </w:rPr>
        <w:t>Mylan</w:t>
      </w:r>
      <w:r w:rsidR="006F4A99" w:rsidRPr="00842439">
        <w:rPr>
          <w:b/>
          <w:szCs w:val="22"/>
        </w:rPr>
        <w:t xml:space="preserve"> išvaizda ir kiekis pakuotėje </w:t>
      </w:r>
    </w:p>
    <w:p w14:paraId="767910C9" w14:textId="77777777" w:rsidR="006F4A99" w:rsidRPr="00842439" w:rsidRDefault="006F4A99" w:rsidP="006F4A99">
      <w:pPr>
        <w:rPr>
          <w:szCs w:val="22"/>
        </w:rPr>
      </w:pPr>
    </w:p>
    <w:p w14:paraId="1D85F478" w14:textId="7AF95BD2" w:rsidR="006F4A99" w:rsidRPr="00842439" w:rsidRDefault="00E42464" w:rsidP="006F4A99">
      <w:pPr>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5 mg tabletės yra </w:t>
      </w:r>
      <w:r w:rsidR="00E173B2" w:rsidRPr="00842439">
        <w:rPr>
          <w:szCs w:val="22"/>
        </w:rPr>
        <w:t>melsvos</w:t>
      </w:r>
      <w:r w:rsidR="005E221A" w:rsidRPr="00842439">
        <w:rPr>
          <w:szCs w:val="22"/>
        </w:rPr>
        <w:t xml:space="preserve">, </w:t>
      </w:r>
      <w:r w:rsidR="006F4A99" w:rsidRPr="00842439">
        <w:rPr>
          <w:szCs w:val="22"/>
        </w:rPr>
        <w:t>apvalios</w:t>
      </w:r>
      <w:r w:rsidR="005E221A" w:rsidRPr="00842439">
        <w:rPr>
          <w:szCs w:val="22"/>
        </w:rPr>
        <w:t xml:space="preserve">, </w:t>
      </w:r>
      <w:r w:rsidR="006F4A99" w:rsidRPr="00842439">
        <w:rPr>
          <w:szCs w:val="22"/>
        </w:rPr>
        <w:t>vienoje jų pusėje abipus dalijimo vagelės yra įrašai „</w:t>
      </w:r>
      <w:r w:rsidR="00E173B2" w:rsidRPr="00842439">
        <w:rPr>
          <w:szCs w:val="22"/>
        </w:rPr>
        <w:t>O</w:t>
      </w:r>
      <w:r w:rsidR="006F4A99" w:rsidRPr="00842439">
        <w:rPr>
          <w:szCs w:val="22"/>
        </w:rPr>
        <w:t>B</w:t>
      </w:r>
      <w:r w:rsidR="00E173B2" w:rsidRPr="00842439">
        <w:rPr>
          <w:szCs w:val="22"/>
        </w:rPr>
        <w:t>/5</w:t>
      </w:r>
      <w:r w:rsidR="006F4A99" w:rsidRPr="00842439">
        <w:rPr>
          <w:szCs w:val="22"/>
        </w:rPr>
        <w:t>“ kit</w:t>
      </w:r>
      <w:r w:rsidR="002C27BC" w:rsidRPr="00842439">
        <w:rPr>
          <w:szCs w:val="22"/>
        </w:rPr>
        <w:t>oje</w:t>
      </w:r>
      <w:r w:rsidR="006F4A99" w:rsidRPr="00842439">
        <w:rPr>
          <w:szCs w:val="22"/>
        </w:rPr>
        <w:t xml:space="preserve"> tablečių pusė</w:t>
      </w:r>
      <w:r w:rsidR="002C27BC" w:rsidRPr="00842439">
        <w:rPr>
          <w:szCs w:val="22"/>
        </w:rPr>
        <w:t>je „G“</w:t>
      </w:r>
      <w:r w:rsidR="006F4A99" w:rsidRPr="00842439">
        <w:rPr>
          <w:szCs w:val="22"/>
        </w:rPr>
        <w:t xml:space="preserve">. </w:t>
      </w:r>
      <w:r w:rsidR="002C27BC" w:rsidRPr="00842439">
        <w:rPr>
          <w:szCs w:val="22"/>
        </w:rPr>
        <w:t>T</w:t>
      </w:r>
      <w:r w:rsidR="006F4A99" w:rsidRPr="00842439">
        <w:rPr>
          <w:szCs w:val="22"/>
        </w:rPr>
        <w:t>abletę galima padalyti į lygias dozes.</w:t>
      </w:r>
    </w:p>
    <w:p w14:paraId="37006667" w14:textId="77777777" w:rsidR="006F4A99" w:rsidRPr="00842439" w:rsidRDefault="006F4A99" w:rsidP="006F4A99">
      <w:pPr>
        <w:rPr>
          <w:szCs w:val="22"/>
        </w:rPr>
      </w:pPr>
    </w:p>
    <w:p w14:paraId="53A6CE61" w14:textId="1FE374F4" w:rsidR="005E221A" w:rsidRPr="00842439" w:rsidRDefault="00E42464" w:rsidP="006F4A99">
      <w:pPr>
        <w:jc w:val="both"/>
        <w:rPr>
          <w:szCs w:val="22"/>
        </w:rPr>
      </w:pPr>
      <w:r w:rsidRPr="00842439">
        <w:rPr>
          <w:szCs w:val="22"/>
        </w:rPr>
        <w:t>Oxybutynine</w:t>
      </w:r>
      <w:r w:rsidR="006F4A99" w:rsidRPr="00842439">
        <w:rPr>
          <w:szCs w:val="22"/>
        </w:rPr>
        <w:t xml:space="preserve"> </w:t>
      </w:r>
      <w:r w:rsidR="00AD7EBF" w:rsidRPr="00842439">
        <w:rPr>
          <w:szCs w:val="22"/>
        </w:rPr>
        <w:t>Mylan</w:t>
      </w:r>
      <w:r w:rsidR="006F4A99" w:rsidRPr="00842439">
        <w:rPr>
          <w:szCs w:val="22"/>
        </w:rPr>
        <w:t xml:space="preserve"> 5 mg tabletės tiekiamos lizdinėse plokštelėse supakuotose į kartono dėžutes. </w:t>
      </w:r>
    </w:p>
    <w:p w14:paraId="256549D9" w14:textId="6073C058" w:rsidR="006F4A99" w:rsidRPr="00842439" w:rsidRDefault="006F4A99" w:rsidP="006F4A99">
      <w:pPr>
        <w:jc w:val="both"/>
        <w:rPr>
          <w:szCs w:val="22"/>
        </w:rPr>
      </w:pPr>
      <w:r w:rsidRPr="00842439">
        <w:rPr>
          <w:szCs w:val="22"/>
        </w:rPr>
        <w:t>Dėžutėje yra 60 tablečių.</w:t>
      </w:r>
    </w:p>
    <w:p w14:paraId="39CEC7CC" w14:textId="77777777" w:rsidR="006F4A99" w:rsidRPr="00842439" w:rsidRDefault="006F4A99" w:rsidP="006F4A99">
      <w:pPr>
        <w:jc w:val="both"/>
        <w:rPr>
          <w:szCs w:val="22"/>
        </w:rPr>
      </w:pPr>
    </w:p>
    <w:p w14:paraId="725D6B97" w14:textId="77777777" w:rsidR="006F4A99" w:rsidRPr="00842439" w:rsidRDefault="006F4A99" w:rsidP="006F4A99">
      <w:pPr>
        <w:numPr>
          <w:ilvl w:val="12"/>
          <w:numId w:val="0"/>
        </w:numPr>
        <w:ind w:right="-2"/>
        <w:rPr>
          <w:szCs w:val="22"/>
        </w:rPr>
      </w:pPr>
    </w:p>
    <w:p w14:paraId="04F58289" w14:textId="4617BB17" w:rsidR="006F4A99" w:rsidRPr="00842439" w:rsidRDefault="006F4A99" w:rsidP="006F4A99">
      <w:pPr>
        <w:numPr>
          <w:ilvl w:val="12"/>
          <w:numId w:val="0"/>
        </w:numPr>
        <w:ind w:right="-2"/>
        <w:rPr>
          <w:b/>
          <w:szCs w:val="22"/>
        </w:rPr>
      </w:pPr>
      <w:r w:rsidRPr="00842439">
        <w:rPr>
          <w:b/>
          <w:szCs w:val="22"/>
        </w:rPr>
        <w:t>Registruotojas ir gamintojas</w:t>
      </w:r>
      <w:r w:rsidR="001726E6" w:rsidRPr="00842439">
        <w:rPr>
          <w:b/>
          <w:szCs w:val="22"/>
        </w:rPr>
        <w:t xml:space="preserve"> eksportuojančioje valstybėje</w:t>
      </w:r>
    </w:p>
    <w:p w14:paraId="599D6CDA" w14:textId="77777777" w:rsidR="006F4A99" w:rsidRPr="00842439" w:rsidRDefault="006F4A99" w:rsidP="006F4A99">
      <w:pPr>
        <w:numPr>
          <w:ilvl w:val="12"/>
          <w:numId w:val="0"/>
        </w:numPr>
        <w:ind w:right="-2"/>
        <w:rPr>
          <w:b/>
          <w:szCs w:val="22"/>
        </w:rPr>
      </w:pPr>
    </w:p>
    <w:p w14:paraId="0765D20C" w14:textId="77777777" w:rsidR="006F4A99" w:rsidRPr="00842439" w:rsidRDefault="006F4A99" w:rsidP="006F4A99">
      <w:pPr>
        <w:jc w:val="both"/>
        <w:rPr>
          <w:i/>
          <w:color w:val="000000"/>
          <w:szCs w:val="22"/>
        </w:rPr>
      </w:pPr>
      <w:r w:rsidRPr="00842439">
        <w:rPr>
          <w:i/>
          <w:szCs w:val="22"/>
        </w:rPr>
        <w:t>Registruotojas</w:t>
      </w:r>
    </w:p>
    <w:p w14:paraId="01F5F605" w14:textId="77777777" w:rsidR="00FD5C4D" w:rsidRPr="00842439" w:rsidRDefault="00FD5C4D" w:rsidP="00FD5C4D">
      <w:pPr>
        <w:autoSpaceDE w:val="0"/>
        <w:autoSpaceDN w:val="0"/>
        <w:adjustRightInd w:val="0"/>
        <w:rPr>
          <w:rFonts w:eastAsiaTheme="minorHAnsi"/>
          <w:b/>
          <w:bCs/>
          <w:szCs w:val="22"/>
        </w:rPr>
      </w:pPr>
      <w:r w:rsidRPr="00842439">
        <w:rPr>
          <w:rFonts w:eastAsiaTheme="minorHAnsi"/>
          <w:b/>
          <w:bCs/>
          <w:szCs w:val="22"/>
        </w:rPr>
        <w:t>MYLAN S.A.S.</w:t>
      </w:r>
    </w:p>
    <w:p w14:paraId="53EBD82F" w14:textId="7A89E787" w:rsidR="00FD5C4D" w:rsidRPr="00842439" w:rsidRDefault="00D87D53" w:rsidP="00FD5C4D">
      <w:pPr>
        <w:autoSpaceDE w:val="0"/>
        <w:autoSpaceDN w:val="0"/>
        <w:adjustRightInd w:val="0"/>
        <w:rPr>
          <w:rFonts w:eastAsiaTheme="minorHAnsi"/>
          <w:szCs w:val="22"/>
        </w:rPr>
      </w:pPr>
      <w:r w:rsidRPr="00842439">
        <w:rPr>
          <w:rFonts w:eastAsiaTheme="minorHAnsi"/>
          <w:szCs w:val="22"/>
        </w:rPr>
        <w:t>117 Allee des Parcs</w:t>
      </w:r>
    </w:p>
    <w:p w14:paraId="6CFB3504" w14:textId="58DFC394" w:rsidR="00FD5C4D" w:rsidRPr="00842439" w:rsidRDefault="00D87D53" w:rsidP="00FD5C4D">
      <w:pPr>
        <w:autoSpaceDE w:val="0"/>
        <w:autoSpaceDN w:val="0"/>
        <w:adjustRightInd w:val="0"/>
        <w:rPr>
          <w:rFonts w:eastAsiaTheme="minorHAnsi"/>
          <w:szCs w:val="22"/>
        </w:rPr>
      </w:pPr>
      <w:r w:rsidRPr="00842439">
        <w:rPr>
          <w:rFonts w:eastAsiaTheme="minorHAnsi"/>
          <w:szCs w:val="22"/>
        </w:rPr>
        <w:t>69800 Saint Priest</w:t>
      </w:r>
    </w:p>
    <w:p w14:paraId="7BA78E66" w14:textId="77777777" w:rsidR="00FD5C4D" w:rsidRPr="00842439" w:rsidRDefault="00FD5C4D" w:rsidP="00FD5C4D">
      <w:pPr>
        <w:autoSpaceDE w:val="0"/>
        <w:autoSpaceDN w:val="0"/>
        <w:adjustRightInd w:val="0"/>
        <w:rPr>
          <w:rFonts w:eastAsiaTheme="minorHAnsi"/>
          <w:szCs w:val="22"/>
        </w:rPr>
      </w:pPr>
      <w:r w:rsidRPr="00842439">
        <w:rPr>
          <w:rFonts w:eastAsiaTheme="minorHAnsi"/>
          <w:szCs w:val="22"/>
        </w:rPr>
        <w:t>Prancūzija</w:t>
      </w:r>
    </w:p>
    <w:p w14:paraId="2AB35501" w14:textId="77777777" w:rsidR="006F4A99" w:rsidRPr="00842439" w:rsidRDefault="006F4A99" w:rsidP="006F4A99">
      <w:pPr>
        <w:jc w:val="both"/>
        <w:rPr>
          <w:szCs w:val="22"/>
          <w:lang w:eastAsia="en-GB"/>
        </w:rPr>
      </w:pPr>
    </w:p>
    <w:p w14:paraId="3CD0D357" w14:textId="77777777" w:rsidR="006F4A99" w:rsidRPr="00842439" w:rsidRDefault="006F4A99" w:rsidP="006F4A99">
      <w:pPr>
        <w:jc w:val="both"/>
        <w:rPr>
          <w:i/>
          <w:szCs w:val="22"/>
        </w:rPr>
      </w:pPr>
      <w:r w:rsidRPr="00842439">
        <w:rPr>
          <w:i/>
          <w:szCs w:val="22"/>
        </w:rPr>
        <w:t>Gamintojas</w:t>
      </w:r>
    </w:p>
    <w:p w14:paraId="03BF5EC3" w14:textId="77777777" w:rsidR="00FD5C4D" w:rsidRPr="00842439" w:rsidRDefault="00FD5C4D" w:rsidP="00FD5C4D">
      <w:pPr>
        <w:autoSpaceDE w:val="0"/>
        <w:autoSpaceDN w:val="0"/>
        <w:adjustRightInd w:val="0"/>
        <w:rPr>
          <w:rFonts w:eastAsiaTheme="minorHAnsi"/>
          <w:b/>
          <w:bCs/>
          <w:szCs w:val="22"/>
        </w:rPr>
      </w:pPr>
      <w:r w:rsidRPr="00842439">
        <w:rPr>
          <w:rFonts w:eastAsiaTheme="minorHAnsi"/>
          <w:b/>
          <w:bCs/>
          <w:szCs w:val="22"/>
        </w:rPr>
        <w:t>MAC DERMOTT LABORATOIRES LIMITED</w:t>
      </w:r>
    </w:p>
    <w:p w14:paraId="5FA30B6C" w14:textId="79A3FE9E" w:rsidR="00FD5C4D" w:rsidRPr="00842439" w:rsidRDefault="00D87D53" w:rsidP="00FD5C4D">
      <w:pPr>
        <w:autoSpaceDE w:val="0"/>
        <w:autoSpaceDN w:val="0"/>
        <w:adjustRightInd w:val="0"/>
        <w:rPr>
          <w:rFonts w:eastAsiaTheme="minorHAnsi"/>
          <w:szCs w:val="22"/>
        </w:rPr>
      </w:pPr>
      <w:r w:rsidRPr="00842439">
        <w:rPr>
          <w:rFonts w:eastAsiaTheme="minorHAnsi"/>
          <w:szCs w:val="22"/>
        </w:rPr>
        <w:t>Gerard Laboratoires, 35/36</w:t>
      </w:r>
    </w:p>
    <w:p w14:paraId="0CFA0B00" w14:textId="0A4F6025" w:rsidR="00FD5C4D" w:rsidRPr="00842439" w:rsidRDefault="00D87D53" w:rsidP="00FD5C4D">
      <w:pPr>
        <w:autoSpaceDE w:val="0"/>
        <w:autoSpaceDN w:val="0"/>
        <w:adjustRightInd w:val="0"/>
        <w:rPr>
          <w:rFonts w:eastAsiaTheme="minorHAnsi"/>
          <w:szCs w:val="22"/>
        </w:rPr>
      </w:pPr>
      <w:r w:rsidRPr="00842439">
        <w:rPr>
          <w:rFonts w:eastAsiaTheme="minorHAnsi"/>
          <w:szCs w:val="22"/>
        </w:rPr>
        <w:t>Baldoyle Industrial Estate, Grange road</w:t>
      </w:r>
    </w:p>
    <w:p w14:paraId="6F84AD87" w14:textId="51D331E0" w:rsidR="00FD5C4D" w:rsidRPr="00842439" w:rsidRDefault="00D87D53" w:rsidP="00FD5C4D">
      <w:pPr>
        <w:autoSpaceDE w:val="0"/>
        <w:autoSpaceDN w:val="0"/>
        <w:adjustRightInd w:val="0"/>
        <w:rPr>
          <w:rFonts w:eastAsiaTheme="minorHAnsi"/>
          <w:szCs w:val="22"/>
        </w:rPr>
      </w:pPr>
      <w:r w:rsidRPr="00842439">
        <w:rPr>
          <w:rFonts w:eastAsiaTheme="minorHAnsi"/>
          <w:szCs w:val="22"/>
        </w:rPr>
        <w:t>Dublin 13</w:t>
      </w:r>
    </w:p>
    <w:p w14:paraId="50020C87" w14:textId="3693B286" w:rsidR="00FD5C4D" w:rsidRPr="00842439" w:rsidRDefault="00FD5C4D" w:rsidP="00FD5C4D">
      <w:pPr>
        <w:autoSpaceDE w:val="0"/>
        <w:autoSpaceDN w:val="0"/>
        <w:adjustRightInd w:val="0"/>
        <w:rPr>
          <w:rFonts w:eastAsiaTheme="minorHAnsi"/>
          <w:szCs w:val="22"/>
        </w:rPr>
      </w:pPr>
      <w:r w:rsidRPr="00842439">
        <w:rPr>
          <w:rFonts w:eastAsiaTheme="minorHAnsi"/>
          <w:szCs w:val="22"/>
        </w:rPr>
        <w:t>Airija</w:t>
      </w:r>
    </w:p>
    <w:p w14:paraId="5B349046" w14:textId="0A8FC638" w:rsidR="00FD5C4D" w:rsidRPr="00842439" w:rsidRDefault="00FD5C4D" w:rsidP="00FD5C4D">
      <w:pPr>
        <w:autoSpaceDE w:val="0"/>
        <w:autoSpaceDN w:val="0"/>
        <w:adjustRightInd w:val="0"/>
        <w:rPr>
          <w:rFonts w:eastAsiaTheme="minorHAnsi"/>
          <w:szCs w:val="22"/>
        </w:rPr>
      </w:pPr>
    </w:p>
    <w:p w14:paraId="48B3FE54" w14:textId="52A13F81" w:rsidR="00FD5C4D" w:rsidRPr="00842439" w:rsidRDefault="00FD5C4D" w:rsidP="00FD5C4D">
      <w:pPr>
        <w:autoSpaceDE w:val="0"/>
        <w:autoSpaceDN w:val="0"/>
        <w:adjustRightInd w:val="0"/>
        <w:rPr>
          <w:rFonts w:eastAsiaTheme="minorHAnsi"/>
          <w:szCs w:val="22"/>
        </w:rPr>
      </w:pPr>
      <w:r w:rsidRPr="00842439">
        <w:rPr>
          <w:rFonts w:eastAsiaTheme="minorHAnsi"/>
          <w:szCs w:val="22"/>
        </w:rPr>
        <w:t>arba</w:t>
      </w:r>
    </w:p>
    <w:p w14:paraId="54212A4F" w14:textId="77777777" w:rsidR="00FD5C4D" w:rsidRPr="00842439" w:rsidRDefault="00FD5C4D" w:rsidP="00FD5C4D">
      <w:pPr>
        <w:autoSpaceDE w:val="0"/>
        <w:autoSpaceDN w:val="0"/>
        <w:adjustRightInd w:val="0"/>
        <w:rPr>
          <w:rFonts w:eastAsiaTheme="minorHAnsi"/>
          <w:szCs w:val="22"/>
        </w:rPr>
      </w:pPr>
    </w:p>
    <w:p w14:paraId="28155A9A" w14:textId="77777777" w:rsidR="00FD5C4D" w:rsidRPr="00842439" w:rsidRDefault="00FD5C4D" w:rsidP="00FD5C4D">
      <w:pPr>
        <w:autoSpaceDE w:val="0"/>
        <w:autoSpaceDN w:val="0"/>
        <w:adjustRightInd w:val="0"/>
        <w:rPr>
          <w:rFonts w:eastAsiaTheme="minorHAnsi"/>
          <w:b/>
          <w:bCs/>
          <w:szCs w:val="22"/>
        </w:rPr>
      </w:pPr>
      <w:r w:rsidRPr="00842439">
        <w:rPr>
          <w:rFonts w:eastAsiaTheme="minorHAnsi"/>
          <w:b/>
          <w:bCs/>
          <w:szCs w:val="22"/>
        </w:rPr>
        <w:t>MYLAN S.A.S.</w:t>
      </w:r>
    </w:p>
    <w:p w14:paraId="56419418" w14:textId="468BAC24" w:rsidR="00FD5C4D" w:rsidRPr="00842439" w:rsidRDefault="00300CAA" w:rsidP="00FD5C4D">
      <w:pPr>
        <w:autoSpaceDE w:val="0"/>
        <w:autoSpaceDN w:val="0"/>
        <w:adjustRightInd w:val="0"/>
        <w:rPr>
          <w:rFonts w:eastAsiaTheme="minorHAnsi"/>
          <w:szCs w:val="22"/>
        </w:rPr>
      </w:pPr>
      <w:r w:rsidRPr="00842439">
        <w:rPr>
          <w:rFonts w:eastAsiaTheme="minorHAnsi"/>
          <w:szCs w:val="22"/>
        </w:rPr>
        <w:t>Zac Des Gaulnes</w:t>
      </w:r>
    </w:p>
    <w:p w14:paraId="2CDB47DE" w14:textId="7926B802" w:rsidR="00FD5C4D" w:rsidRPr="00842439" w:rsidRDefault="00300CAA" w:rsidP="00FD5C4D">
      <w:pPr>
        <w:autoSpaceDE w:val="0"/>
        <w:autoSpaceDN w:val="0"/>
        <w:adjustRightInd w:val="0"/>
        <w:rPr>
          <w:rFonts w:eastAsiaTheme="minorHAnsi"/>
          <w:szCs w:val="22"/>
        </w:rPr>
      </w:pPr>
      <w:r w:rsidRPr="00842439">
        <w:rPr>
          <w:rFonts w:eastAsiaTheme="minorHAnsi"/>
          <w:szCs w:val="22"/>
        </w:rPr>
        <w:t>360 Avenue Henri Schneider</w:t>
      </w:r>
    </w:p>
    <w:p w14:paraId="6A62C47E" w14:textId="18F713D2" w:rsidR="006F4A99" w:rsidRPr="00842439" w:rsidRDefault="00300CAA" w:rsidP="00FD5C4D">
      <w:pPr>
        <w:numPr>
          <w:ilvl w:val="12"/>
          <w:numId w:val="0"/>
        </w:numPr>
        <w:ind w:right="-2"/>
        <w:outlineLvl w:val="0"/>
        <w:rPr>
          <w:rFonts w:eastAsiaTheme="minorHAnsi"/>
          <w:szCs w:val="22"/>
        </w:rPr>
      </w:pPr>
      <w:r w:rsidRPr="00842439">
        <w:rPr>
          <w:rFonts w:eastAsiaTheme="minorHAnsi"/>
          <w:szCs w:val="22"/>
        </w:rPr>
        <w:t>69330 Meyzieu</w:t>
      </w:r>
    </w:p>
    <w:p w14:paraId="2B7364EC" w14:textId="799B5AAE" w:rsidR="00FD5C4D" w:rsidRPr="00842439" w:rsidRDefault="00FD5C4D" w:rsidP="00FD5C4D">
      <w:pPr>
        <w:numPr>
          <w:ilvl w:val="12"/>
          <w:numId w:val="0"/>
        </w:numPr>
        <w:ind w:right="-2"/>
        <w:outlineLvl w:val="0"/>
        <w:rPr>
          <w:rFonts w:eastAsiaTheme="minorHAnsi"/>
          <w:szCs w:val="22"/>
        </w:rPr>
      </w:pPr>
      <w:r w:rsidRPr="00842439">
        <w:rPr>
          <w:rFonts w:eastAsiaTheme="minorHAnsi"/>
          <w:szCs w:val="22"/>
        </w:rPr>
        <w:t>Prancūzija</w:t>
      </w:r>
    </w:p>
    <w:p w14:paraId="57F2C437" w14:textId="175E4754" w:rsidR="00FD5C4D" w:rsidRPr="00842439" w:rsidRDefault="00FD5C4D" w:rsidP="00FD5C4D">
      <w:pPr>
        <w:numPr>
          <w:ilvl w:val="12"/>
          <w:numId w:val="0"/>
        </w:numPr>
        <w:ind w:right="-2"/>
        <w:outlineLvl w:val="0"/>
        <w:rPr>
          <w:rFonts w:eastAsiaTheme="minorHAnsi"/>
          <w:szCs w:val="22"/>
        </w:rPr>
      </w:pPr>
    </w:p>
    <w:p w14:paraId="59448759" w14:textId="77777777" w:rsidR="005E221A" w:rsidRPr="00842439" w:rsidRDefault="005E221A" w:rsidP="005E221A">
      <w:pPr>
        <w:autoSpaceDE w:val="0"/>
        <w:autoSpaceDN w:val="0"/>
        <w:adjustRightInd w:val="0"/>
        <w:rPr>
          <w:rFonts w:eastAsiaTheme="minorHAnsi"/>
          <w:b/>
          <w:bCs/>
          <w:szCs w:val="22"/>
        </w:rPr>
      </w:pPr>
      <w:r w:rsidRPr="00842439">
        <w:rPr>
          <w:rFonts w:eastAsiaTheme="minorHAnsi"/>
          <w:b/>
          <w:bCs/>
          <w:szCs w:val="22"/>
        </w:rPr>
        <w:t>MYLAN S.A.S.</w:t>
      </w:r>
    </w:p>
    <w:p w14:paraId="448DC7A0" w14:textId="472A50EE" w:rsidR="005E221A" w:rsidRPr="00842439" w:rsidRDefault="00300CAA" w:rsidP="005E221A">
      <w:pPr>
        <w:autoSpaceDE w:val="0"/>
        <w:autoSpaceDN w:val="0"/>
        <w:adjustRightInd w:val="0"/>
        <w:rPr>
          <w:rFonts w:eastAsiaTheme="minorHAnsi"/>
          <w:szCs w:val="22"/>
        </w:rPr>
      </w:pPr>
      <w:r w:rsidRPr="00842439">
        <w:rPr>
          <w:rFonts w:eastAsiaTheme="minorHAnsi"/>
          <w:szCs w:val="22"/>
        </w:rPr>
        <w:t>117 Allee Des Parcs</w:t>
      </w:r>
    </w:p>
    <w:p w14:paraId="6A190C4F" w14:textId="1BC031CB" w:rsidR="006F4A99" w:rsidRPr="00842439" w:rsidRDefault="00300CAA" w:rsidP="005E221A">
      <w:pPr>
        <w:numPr>
          <w:ilvl w:val="12"/>
          <w:numId w:val="0"/>
        </w:numPr>
        <w:ind w:right="-2"/>
        <w:outlineLvl w:val="0"/>
        <w:rPr>
          <w:rFonts w:eastAsiaTheme="minorHAnsi"/>
          <w:szCs w:val="22"/>
        </w:rPr>
      </w:pPr>
      <w:r w:rsidRPr="00842439">
        <w:rPr>
          <w:rFonts w:eastAsiaTheme="minorHAnsi"/>
          <w:szCs w:val="22"/>
        </w:rPr>
        <w:t>69800 Saint Priest</w:t>
      </w:r>
    </w:p>
    <w:p w14:paraId="40607671" w14:textId="77777777" w:rsidR="005E221A" w:rsidRPr="00842439" w:rsidRDefault="005E221A" w:rsidP="005E221A">
      <w:pPr>
        <w:numPr>
          <w:ilvl w:val="12"/>
          <w:numId w:val="0"/>
        </w:numPr>
        <w:ind w:right="-2"/>
        <w:outlineLvl w:val="0"/>
        <w:rPr>
          <w:rFonts w:eastAsiaTheme="minorHAnsi"/>
          <w:szCs w:val="22"/>
        </w:rPr>
      </w:pPr>
      <w:r w:rsidRPr="00842439">
        <w:rPr>
          <w:rFonts w:eastAsiaTheme="minorHAnsi"/>
          <w:szCs w:val="22"/>
        </w:rPr>
        <w:t>Prancūzija</w:t>
      </w:r>
    </w:p>
    <w:p w14:paraId="1B152FAB" w14:textId="4FAC9F65" w:rsidR="005E221A" w:rsidRPr="00842439" w:rsidRDefault="005E221A" w:rsidP="005E221A">
      <w:pPr>
        <w:numPr>
          <w:ilvl w:val="12"/>
          <w:numId w:val="0"/>
        </w:numPr>
        <w:ind w:right="-2"/>
        <w:outlineLvl w:val="0"/>
        <w:rPr>
          <w:rFonts w:eastAsiaTheme="minorHAnsi"/>
          <w:szCs w:val="22"/>
        </w:rPr>
      </w:pPr>
    </w:p>
    <w:p w14:paraId="2C6BD76F" w14:textId="0B5A7120" w:rsidR="005E221A" w:rsidRPr="00842439" w:rsidRDefault="005E221A" w:rsidP="005E221A">
      <w:pPr>
        <w:numPr>
          <w:ilvl w:val="12"/>
          <w:numId w:val="0"/>
        </w:numPr>
        <w:ind w:right="-2"/>
        <w:outlineLvl w:val="0"/>
        <w:rPr>
          <w:rFonts w:eastAsiaTheme="minorHAnsi"/>
          <w:szCs w:val="22"/>
        </w:rPr>
      </w:pPr>
      <w:r w:rsidRPr="00842439">
        <w:rPr>
          <w:rFonts w:eastAsiaTheme="minorHAnsi"/>
          <w:szCs w:val="22"/>
        </w:rPr>
        <w:t>arba</w:t>
      </w:r>
    </w:p>
    <w:p w14:paraId="27B294CB" w14:textId="0903041E" w:rsidR="005E221A" w:rsidRPr="00842439" w:rsidRDefault="005E221A" w:rsidP="005E221A">
      <w:pPr>
        <w:numPr>
          <w:ilvl w:val="12"/>
          <w:numId w:val="0"/>
        </w:numPr>
        <w:ind w:right="-2"/>
        <w:outlineLvl w:val="0"/>
        <w:rPr>
          <w:rFonts w:eastAsiaTheme="minorHAnsi"/>
          <w:szCs w:val="22"/>
        </w:rPr>
      </w:pPr>
    </w:p>
    <w:p w14:paraId="3AB841F7" w14:textId="77777777" w:rsidR="005E221A" w:rsidRPr="00842439" w:rsidRDefault="005E221A" w:rsidP="005E221A">
      <w:pPr>
        <w:autoSpaceDE w:val="0"/>
        <w:autoSpaceDN w:val="0"/>
        <w:adjustRightInd w:val="0"/>
        <w:rPr>
          <w:rFonts w:eastAsiaTheme="minorHAnsi"/>
          <w:b/>
          <w:bCs/>
          <w:szCs w:val="22"/>
        </w:rPr>
      </w:pPr>
      <w:r w:rsidRPr="00842439">
        <w:rPr>
          <w:rFonts w:eastAsiaTheme="minorHAnsi"/>
          <w:b/>
          <w:bCs/>
          <w:szCs w:val="22"/>
        </w:rPr>
        <w:t>MYLAN HUNGARY Kft</w:t>
      </w:r>
    </w:p>
    <w:p w14:paraId="49C76A76" w14:textId="56058528" w:rsidR="005E221A" w:rsidRPr="00842439" w:rsidRDefault="00300CAA" w:rsidP="005E221A">
      <w:pPr>
        <w:autoSpaceDE w:val="0"/>
        <w:autoSpaceDN w:val="0"/>
        <w:adjustRightInd w:val="0"/>
        <w:rPr>
          <w:rFonts w:eastAsiaTheme="minorHAnsi"/>
          <w:szCs w:val="22"/>
        </w:rPr>
      </w:pPr>
      <w:r w:rsidRPr="00842439">
        <w:rPr>
          <w:rFonts w:eastAsiaTheme="minorHAnsi"/>
          <w:szCs w:val="22"/>
        </w:rPr>
        <w:t>H-2900 Komarom</w:t>
      </w:r>
    </w:p>
    <w:p w14:paraId="024C0085" w14:textId="13A1F4AC" w:rsidR="005E221A" w:rsidRPr="00842439" w:rsidRDefault="00300CAA" w:rsidP="005E221A">
      <w:pPr>
        <w:autoSpaceDE w:val="0"/>
        <w:autoSpaceDN w:val="0"/>
        <w:adjustRightInd w:val="0"/>
        <w:rPr>
          <w:rFonts w:eastAsiaTheme="minorHAnsi"/>
          <w:szCs w:val="22"/>
        </w:rPr>
      </w:pPr>
      <w:r w:rsidRPr="00842439">
        <w:rPr>
          <w:rFonts w:eastAsiaTheme="minorHAnsi"/>
          <w:szCs w:val="22"/>
        </w:rPr>
        <w:t>Mylan Utca 1</w:t>
      </w:r>
    </w:p>
    <w:p w14:paraId="38BCA504" w14:textId="7A7C30E9" w:rsidR="005E221A" w:rsidRPr="00842439" w:rsidRDefault="005E221A" w:rsidP="005E221A">
      <w:pPr>
        <w:autoSpaceDE w:val="0"/>
        <w:autoSpaceDN w:val="0"/>
        <w:adjustRightInd w:val="0"/>
        <w:rPr>
          <w:rFonts w:eastAsiaTheme="minorHAnsi"/>
          <w:szCs w:val="22"/>
        </w:rPr>
      </w:pPr>
      <w:r w:rsidRPr="00842439">
        <w:rPr>
          <w:rFonts w:eastAsiaTheme="minorHAnsi"/>
          <w:szCs w:val="22"/>
        </w:rPr>
        <w:t>Vengrija</w:t>
      </w:r>
    </w:p>
    <w:p w14:paraId="096D5C93" w14:textId="77777777" w:rsidR="005E221A" w:rsidRPr="00842439" w:rsidRDefault="005E221A" w:rsidP="005E221A">
      <w:pPr>
        <w:autoSpaceDE w:val="0"/>
        <w:autoSpaceDN w:val="0"/>
        <w:adjustRightInd w:val="0"/>
        <w:rPr>
          <w:rFonts w:eastAsiaTheme="minorHAnsi"/>
          <w:szCs w:val="22"/>
        </w:rPr>
      </w:pPr>
    </w:p>
    <w:p w14:paraId="298C9249" w14:textId="77777777" w:rsidR="005E221A" w:rsidRPr="00842439" w:rsidRDefault="005E221A" w:rsidP="005E221A">
      <w:pPr>
        <w:numPr>
          <w:ilvl w:val="12"/>
          <w:numId w:val="0"/>
        </w:numPr>
        <w:ind w:right="-2"/>
        <w:outlineLvl w:val="0"/>
        <w:rPr>
          <w:rFonts w:eastAsiaTheme="minorHAnsi"/>
          <w:szCs w:val="22"/>
        </w:rPr>
      </w:pPr>
      <w:r w:rsidRPr="00842439">
        <w:rPr>
          <w:rFonts w:eastAsiaTheme="minorHAnsi"/>
          <w:szCs w:val="22"/>
        </w:rPr>
        <w:t>arba</w:t>
      </w:r>
    </w:p>
    <w:p w14:paraId="4D401D7C" w14:textId="77777777" w:rsidR="005E221A" w:rsidRPr="00842439" w:rsidRDefault="005E221A" w:rsidP="005E221A">
      <w:pPr>
        <w:autoSpaceDE w:val="0"/>
        <w:autoSpaceDN w:val="0"/>
        <w:adjustRightInd w:val="0"/>
        <w:rPr>
          <w:rFonts w:eastAsiaTheme="minorHAnsi"/>
          <w:b/>
          <w:bCs/>
          <w:szCs w:val="22"/>
        </w:rPr>
      </w:pPr>
    </w:p>
    <w:p w14:paraId="58AB5490" w14:textId="10D4C2C1" w:rsidR="005E221A" w:rsidRPr="00842439" w:rsidRDefault="005E221A" w:rsidP="005E221A">
      <w:pPr>
        <w:autoSpaceDE w:val="0"/>
        <w:autoSpaceDN w:val="0"/>
        <w:adjustRightInd w:val="0"/>
        <w:rPr>
          <w:rFonts w:eastAsiaTheme="minorHAnsi"/>
          <w:b/>
          <w:bCs/>
          <w:szCs w:val="22"/>
        </w:rPr>
      </w:pPr>
      <w:r w:rsidRPr="00842439">
        <w:rPr>
          <w:rFonts w:eastAsiaTheme="minorHAnsi"/>
          <w:b/>
          <w:bCs/>
          <w:szCs w:val="22"/>
        </w:rPr>
        <w:t>MYLAN BV</w:t>
      </w:r>
    </w:p>
    <w:p w14:paraId="3FD7ED95" w14:textId="5847F46D" w:rsidR="005E221A" w:rsidRPr="00842439" w:rsidRDefault="00300CAA" w:rsidP="005E221A">
      <w:pPr>
        <w:autoSpaceDE w:val="0"/>
        <w:autoSpaceDN w:val="0"/>
        <w:adjustRightInd w:val="0"/>
        <w:rPr>
          <w:rFonts w:eastAsiaTheme="minorHAnsi"/>
          <w:szCs w:val="22"/>
        </w:rPr>
      </w:pPr>
      <w:r w:rsidRPr="00842439">
        <w:rPr>
          <w:rFonts w:eastAsiaTheme="minorHAnsi"/>
          <w:szCs w:val="22"/>
        </w:rPr>
        <w:t>Dieselweg 25</w:t>
      </w:r>
    </w:p>
    <w:p w14:paraId="59C23BBA" w14:textId="638A5181" w:rsidR="005E221A" w:rsidRPr="00842439" w:rsidRDefault="00300CAA" w:rsidP="005E221A">
      <w:pPr>
        <w:autoSpaceDE w:val="0"/>
        <w:autoSpaceDN w:val="0"/>
        <w:adjustRightInd w:val="0"/>
        <w:rPr>
          <w:rFonts w:eastAsiaTheme="minorHAnsi"/>
          <w:szCs w:val="22"/>
        </w:rPr>
      </w:pPr>
      <w:r w:rsidRPr="00842439">
        <w:rPr>
          <w:rFonts w:eastAsiaTheme="minorHAnsi"/>
          <w:szCs w:val="22"/>
        </w:rPr>
        <w:t>Bunschoten</w:t>
      </w:r>
    </w:p>
    <w:p w14:paraId="0B7A3D2B" w14:textId="77777777" w:rsidR="005E221A" w:rsidRPr="00842439" w:rsidRDefault="005E221A" w:rsidP="005E221A">
      <w:pPr>
        <w:autoSpaceDE w:val="0"/>
        <w:autoSpaceDN w:val="0"/>
        <w:adjustRightInd w:val="0"/>
        <w:rPr>
          <w:rFonts w:eastAsiaTheme="minorHAnsi"/>
          <w:szCs w:val="22"/>
        </w:rPr>
      </w:pPr>
      <w:r w:rsidRPr="00842439">
        <w:rPr>
          <w:rFonts w:eastAsiaTheme="minorHAnsi"/>
          <w:szCs w:val="22"/>
        </w:rPr>
        <w:t>3752 LB</w:t>
      </w:r>
    </w:p>
    <w:p w14:paraId="53C1BA9B" w14:textId="09390BF7" w:rsidR="005E221A" w:rsidRPr="00842439" w:rsidRDefault="005E221A" w:rsidP="005E221A">
      <w:pPr>
        <w:numPr>
          <w:ilvl w:val="12"/>
          <w:numId w:val="0"/>
        </w:numPr>
        <w:ind w:right="-2"/>
        <w:outlineLvl w:val="0"/>
        <w:rPr>
          <w:rFonts w:eastAsiaTheme="minorHAnsi"/>
          <w:szCs w:val="22"/>
        </w:rPr>
      </w:pPr>
      <w:r w:rsidRPr="00842439">
        <w:rPr>
          <w:rFonts w:eastAsiaTheme="minorHAnsi"/>
          <w:szCs w:val="22"/>
        </w:rPr>
        <w:t>Nyderlandai</w:t>
      </w:r>
    </w:p>
    <w:p w14:paraId="4E7AADDF" w14:textId="4C65B913" w:rsidR="005E221A" w:rsidRPr="00842439" w:rsidRDefault="005E221A" w:rsidP="005E221A">
      <w:pPr>
        <w:numPr>
          <w:ilvl w:val="12"/>
          <w:numId w:val="0"/>
        </w:numPr>
        <w:ind w:right="-2"/>
        <w:outlineLvl w:val="0"/>
        <w:rPr>
          <w:rFonts w:eastAsiaTheme="minorHAnsi"/>
          <w:szCs w:val="22"/>
        </w:rPr>
      </w:pPr>
    </w:p>
    <w:p w14:paraId="7579E75D" w14:textId="77777777" w:rsidR="00300CAA" w:rsidRPr="00842439" w:rsidRDefault="00300CAA" w:rsidP="005E221A">
      <w:pPr>
        <w:numPr>
          <w:ilvl w:val="12"/>
          <w:numId w:val="0"/>
        </w:numPr>
        <w:ind w:right="-2"/>
        <w:outlineLvl w:val="0"/>
        <w:rPr>
          <w:rFonts w:eastAsiaTheme="minorHAnsi"/>
          <w:szCs w:val="22"/>
        </w:rPr>
      </w:pPr>
    </w:p>
    <w:p w14:paraId="362B865F" w14:textId="77777777" w:rsidR="003B442C" w:rsidRPr="00842439" w:rsidRDefault="003B442C" w:rsidP="003B442C">
      <w:pPr>
        <w:tabs>
          <w:tab w:val="left" w:pos="567"/>
        </w:tabs>
        <w:rPr>
          <w:b/>
          <w:snapToGrid w:val="0"/>
          <w:szCs w:val="22"/>
        </w:rPr>
      </w:pPr>
      <w:r w:rsidRPr="00842439">
        <w:rPr>
          <w:b/>
          <w:snapToGrid w:val="0"/>
          <w:szCs w:val="22"/>
        </w:rPr>
        <w:t>Lygiagretus importuotojas</w:t>
      </w:r>
    </w:p>
    <w:p w14:paraId="3ECEB810" w14:textId="77777777" w:rsidR="003B442C" w:rsidRPr="00842439" w:rsidRDefault="003B442C" w:rsidP="003B442C">
      <w:pPr>
        <w:tabs>
          <w:tab w:val="left" w:pos="567"/>
        </w:tabs>
        <w:rPr>
          <w:snapToGrid w:val="0"/>
          <w:szCs w:val="22"/>
        </w:rPr>
      </w:pPr>
      <w:r w:rsidRPr="00842439">
        <w:rPr>
          <w:snapToGrid w:val="0"/>
          <w:szCs w:val="22"/>
        </w:rPr>
        <w:t>UAB ,,Actiofarma“</w:t>
      </w:r>
    </w:p>
    <w:p w14:paraId="1B781794" w14:textId="77777777" w:rsidR="003B442C" w:rsidRPr="00842439" w:rsidRDefault="003B442C" w:rsidP="003B442C">
      <w:pPr>
        <w:tabs>
          <w:tab w:val="left" w:pos="567"/>
        </w:tabs>
        <w:rPr>
          <w:snapToGrid w:val="0"/>
          <w:szCs w:val="22"/>
        </w:rPr>
      </w:pPr>
      <w:r w:rsidRPr="00842439">
        <w:rPr>
          <w:snapToGrid w:val="0"/>
          <w:szCs w:val="22"/>
        </w:rPr>
        <w:lastRenderedPageBreak/>
        <w:t>Islandijos pl. 209A</w:t>
      </w:r>
    </w:p>
    <w:p w14:paraId="692D5378" w14:textId="77777777" w:rsidR="003B442C" w:rsidRPr="00842439" w:rsidRDefault="003B442C" w:rsidP="003B442C">
      <w:pPr>
        <w:tabs>
          <w:tab w:val="left" w:pos="567"/>
        </w:tabs>
        <w:rPr>
          <w:snapToGrid w:val="0"/>
          <w:szCs w:val="22"/>
        </w:rPr>
      </w:pPr>
      <w:r w:rsidRPr="00842439">
        <w:rPr>
          <w:snapToGrid w:val="0"/>
          <w:szCs w:val="22"/>
        </w:rPr>
        <w:t>LT-49163 Kaunas</w:t>
      </w:r>
    </w:p>
    <w:p w14:paraId="0AE8001C" w14:textId="77777777" w:rsidR="003B442C" w:rsidRPr="00842439" w:rsidRDefault="003B442C" w:rsidP="003B442C">
      <w:pPr>
        <w:tabs>
          <w:tab w:val="left" w:pos="567"/>
        </w:tabs>
        <w:rPr>
          <w:snapToGrid w:val="0"/>
          <w:szCs w:val="22"/>
        </w:rPr>
      </w:pPr>
      <w:r w:rsidRPr="00842439">
        <w:rPr>
          <w:snapToGrid w:val="0"/>
          <w:szCs w:val="22"/>
        </w:rPr>
        <w:t>Lietuva</w:t>
      </w:r>
    </w:p>
    <w:p w14:paraId="0158D9AA" w14:textId="77777777" w:rsidR="003B442C" w:rsidRPr="00842439" w:rsidRDefault="003B442C" w:rsidP="003B442C">
      <w:pPr>
        <w:tabs>
          <w:tab w:val="left" w:pos="567"/>
        </w:tabs>
        <w:rPr>
          <w:b/>
          <w:szCs w:val="22"/>
        </w:rPr>
      </w:pPr>
    </w:p>
    <w:p w14:paraId="48A2F7AB" w14:textId="77777777" w:rsidR="003B442C" w:rsidRPr="00842439" w:rsidRDefault="003B442C" w:rsidP="003B442C">
      <w:pPr>
        <w:tabs>
          <w:tab w:val="left" w:pos="567"/>
        </w:tabs>
        <w:rPr>
          <w:b/>
          <w:szCs w:val="22"/>
        </w:rPr>
      </w:pPr>
    </w:p>
    <w:p w14:paraId="2F043BB5" w14:textId="77777777" w:rsidR="003B442C" w:rsidRPr="00842439" w:rsidRDefault="003B442C" w:rsidP="003B442C">
      <w:pPr>
        <w:rPr>
          <w:b/>
          <w:snapToGrid w:val="0"/>
          <w:szCs w:val="22"/>
          <w:lang w:eastAsia="lt-LT"/>
        </w:rPr>
      </w:pPr>
      <w:r w:rsidRPr="00842439">
        <w:rPr>
          <w:b/>
          <w:snapToGrid w:val="0"/>
          <w:szCs w:val="22"/>
          <w:lang w:eastAsia="lt-LT"/>
        </w:rPr>
        <w:t>Perpakavo</w:t>
      </w:r>
    </w:p>
    <w:p w14:paraId="507352DD" w14:textId="77777777" w:rsidR="003B442C" w:rsidRPr="00842439" w:rsidRDefault="003B442C" w:rsidP="003B442C">
      <w:pPr>
        <w:rPr>
          <w:bCs/>
          <w:iCs/>
          <w:szCs w:val="22"/>
        </w:rPr>
      </w:pPr>
      <w:r w:rsidRPr="00842439">
        <w:rPr>
          <w:bCs/>
          <w:iCs/>
          <w:szCs w:val="22"/>
        </w:rPr>
        <w:t>UAB „Entafarma“</w:t>
      </w:r>
    </w:p>
    <w:p w14:paraId="733EC664" w14:textId="77777777" w:rsidR="003B442C" w:rsidRPr="00842439" w:rsidRDefault="003B442C" w:rsidP="003B442C">
      <w:pPr>
        <w:rPr>
          <w:bCs/>
          <w:iCs/>
          <w:szCs w:val="22"/>
        </w:rPr>
      </w:pPr>
      <w:r w:rsidRPr="00842439">
        <w:rPr>
          <w:bCs/>
          <w:iCs/>
          <w:szCs w:val="22"/>
        </w:rPr>
        <w:t>Klonėnų vs. 1</w:t>
      </w:r>
    </w:p>
    <w:p w14:paraId="4A4DEFED" w14:textId="77777777" w:rsidR="003B442C" w:rsidRPr="00842439" w:rsidRDefault="003B442C" w:rsidP="003B442C">
      <w:pPr>
        <w:rPr>
          <w:bCs/>
          <w:iCs/>
          <w:szCs w:val="22"/>
        </w:rPr>
      </w:pPr>
      <w:r w:rsidRPr="00842439">
        <w:rPr>
          <w:bCs/>
          <w:iCs/>
          <w:szCs w:val="22"/>
        </w:rPr>
        <w:t>Širvintų r. sav.</w:t>
      </w:r>
    </w:p>
    <w:p w14:paraId="2AFA2BD8" w14:textId="77777777" w:rsidR="003B442C" w:rsidRPr="00842439" w:rsidRDefault="003B442C" w:rsidP="003B442C">
      <w:pPr>
        <w:overflowPunct w:val="0"/>
        <w:autoSpaceDE w:val="0"/>
        <w:autoSpaceDN w:val="0"/>
        <w:adjustRightInd w:val="0"/>
        <w:textAlignment w:val="baseline"/>
        <w:rPr>
          <w:rFonts w:eastAsia="PMingLiU"/>
          <w:szCs w:val="22"/>
        </w:rPr>
      </w:pPr>
      <w:r w:rsidRPr="00842439">
        <w:rPr>
          <w:bCs/>
          <w:iCs/>
          <w:szCs w:val="22"/>
        </w:rPr>
        <w:t>Lietuva</w:t>
      </w:r>
    </w:p>
    <w:p w14:paraId="5A70C1A7" w14:textId="77777777" w:rsidR="003B442C" w:rsidRPr="00842439" w:rsidRDefault="003B442C" w:rsidP="003B442C">
      <w:pPr>
        <w:rPr>
          <w:szCs w:val="22"/>
        </w:rPr>
      </w:pPr>
    </w:p>
    <w:p w14:paraId="32C208BF" w14:textId="77777777" w:rsidR="003B442C" w:rsidRPr="00842439" w:rsidRDefault="003B442C" w:rsidP="003B442C">
      <w:pPr>
        <w:rPr>
          <w:szCs w:val="22"/>
        </w:rPr>
      </w:pPr>
    </w:p>
    <w:p w14:paraId="3DF18555" w14:textId="528F8982" w:rsidR="00706F43" w:rsidRPr="00842439" w:rsidRDefault="003B442C" w:rsidP="00766C18">
      <w:pPr>
        <w:jc w:val="both"/>
        <w:rPr>
          <w:i/>
          <w:szCs w:val="22"/>
        </w:rPr>
      </w:pPr>
      <w:r w:rsidRPr="00842439">
        <w:rPr>
          <w:i/>
          <w:szCs w:val="22"/>
        </w:rPr>
        <w:t xml:space="preserve">Lygiagrečiai importuojamas skiriasi nuo referencinio vaisto tinkamumo laiku: lyg. imp.– </w:t>
      </w:r>
      <w:r w:rsidR="00BA08FA" w:rsidRPr="00842439">
        <w:rPr>
          <w:i/>
          <w:szCs w:val="22"/>
        </w:rPr>
        <w:t>3</w:t>
      </w:r>
      <w:r w:rsidRPr="00842439">
        <w:rPr>
          <w:i/>
          <w:szCs w:val="22"/>
        </w:rPr>
        <w:t xml:space="preserve"> metai, referencinio – </w:t>
      </w:r>
      <w:r w:rsidR="00BA08FA" w:rsidRPr="00842439">
        <w:rPr>
          <w:i/>
          <w:szCs w:val="22"/>
        </w:rPr>
        <w:t>2</w:t>
      </w:r>
      <w:r w:rsidRPr="00842439">
        <w:rPr>
          <w:i/>
          <w:szCs w:val="22"/>
        </w:rPr>
        <w:t xml:space="preserve"> metai; laikymo sąlygomis: lyg. imp. – </w:t>
      </w:r>
      <w:r w:rsidR="003F7613" w:rsidRPr="00842439">
        <w:rPr>
          <w:i/>
          <w:szCs w:val="22"/>
        </w:rPr>
        <w:t>l</w:t>
      </w:r>
      <w:r w:rsidR="00706F43" w:rsidRPr="00842439">
        <w:rPr>
          <w:i/>
          <w:szCs w:val="22"/>
        </w:rPr>
        <w:t>aikyti ne aukštesnėje kaip 25 °C temperatūroje. Laikyti gamintojo pakuotėje, kad vaistas būtų apsaugotas nuo šviesos,</w:t>
      </w:r>
      <w:r w:rsidRPr="00842439">
        <w:rPr>
          <w:i/>
          <w:szCs w:val="22"/>
        </w:rPr>
        <w:t xml:space="preserve"> referencinio – </w:t>
      </w:r>
      <w:r w:rsidR="003F7613" w:rsidRPr="00842439">
        <w:rPr>
          <w:i/>
          <w:szCs w:val="22"/>
        </w:rPr>
        <w:t>l</w:t>
      </w:r>
      <w:r w:rsidR="00706F43" w:rsidRPr="00842439">
        <w:rPr>
          <w:i/>
          <w:szCs w:val="22"/>
        </w:rPr>
        <w:t>aikyti ne aukštesnėje kaip 30 °C temperatūroje</w:t>
      </w:r>
      <w:r w:rsidR="003F7613" w:rsidRPr="00842439">
        <w:rPr>
          <w:i/>
          <w:szCs w:val="22"/>
        </w:rPr>
        <w:t>, l</w:t>
      </w:r>
      <w:r w:rsidR="00706F43" w:rsidRPr="00842439">
        <w:rPr>
          <w:i/>
          <w:szCs w:val="22"/>
        </w:rPr>
        <w:t>aikyti gamintojo pakuotėje, kad vaistas būtų apsaugotas nuo drėgmės</w:t>
      </w:r>
      <w:r w:rsidR="00BA08FA" w:rsidRPr="00842439">
        <w:rPr>
          <w:i/>
          <w:szCs w:val="22"/>
        </w:rPr>
        <w:t>; išvaizda</w:t>
      </w:r>
      <w:r w:rsidR="004179DB" w:rsidRPr="00842439">
        <w:rPr>
          <w:i/>
          <w:szCs w:val="22"/>
        </w:rPr>
        <w:t xml:space="preserve">: lyg. imp. </w:t>
      </w:r>
      <w:r w:rsidR="003F7613" w:rsidRPr="00842439">
        <w:rPr>
          <w:i/>
          <w:szCs w:val="22"/>
        </w:rPr>
        <w:t>–</w:t>
      </w:r>
      <w:r w:rsidR="004179DB" w:rsidRPr="00842439">
        <w:rPr>
          <w:i/>
          <w:szCs w:val="22"/>
        </w:rPr>
        <w:t xml:space="preserve"> tabletės yra melsvos, apvalios, vienoje jų pusėje abipus dalijimo vagelės yra įrašai „OB/5“ kitoje tablečių pusėje </w:t>
      </w:r>
      <w:r w:rsidR="00842439" w:rsidRPr="00842439">
        <w:rPr>
          <w:i/>
          <w:szCs w:val="22"/>
        </w:rPr>
        <w:t xml:space="preserve">– </w:t>
      </w:r>
      <w:r w:rsidR="004179DB" w:rsidRPr="00842439">
        <w:rPr>
          <w:i/>
          <w:szCs w:val="22"/>
        </w:rPr>
        <w:t xml:space="preserve">„G“, referencinio </w:t>
      </w:r>
      <w:r w:rsidR="003F7613" w:rsidRPr="00842439">
        <w:rPr>
          <w:i/>
          <w:szCs w:val="22"/>
        </w:rPr>
        <w:t>–</w:t>
      </w:r>
      <w:r w:rsidR="004179DB" w:rsidRPr="00842439">
        <w:rPr>
          <w:i/>
          <w:szCs w:val="22"/>
        </w:rPr>
        <w:t xml:space="preserve"> tabletės yra baltos ar balkšvos, bekvapės, 7,9 mm, apvalios, abipus išgaubtos, nedengtos, vienoje jų pusėje abipus dalijimo vagelės yra įrašai „B“ ir „R“, kita tablečių pusė lygi; pagalbinėmis medžiagomis: lyg. imp. </w:t>
      </w:r>
      <w:r w:rsidR="003F7613" w:rsidRPr="00842439">
        <w:rPr>
          <w:i/>
          <w:szCs w:val="22"/>
        </w:rPr>
        <w:t>–</w:t>
      </w:r>
      <w:r w:rsidR="004179DB" w:rsidRPr="00842439">
        <w:rPr>
          <w:i/>
          <w:szCs w:val="22"/>
        </w:rPr>
        <w:t xml:space="preserve"> kalcio stearatas ir indigokarminas (E132), referencinio – talkas, magnio stearatas (E572)</w:t>
      </w:r>
      <w:r w:rsidR="003F7613" w:rsidRPr="00842439">
        <w:rPr>
          <w:i/>
          <w:szCs w:val="22"/>
        </w:rPr>
        <w:t>.</w:t>
      </w:r>
    </w:p>
    <w:p w14:paraId="35254884" w14:textId="77777777" w:rsidR="004179DB" w:rsidRPr="00842439" w:rsidRDefault="004179DB" w:rsidP="00706F43">
      <w:pPr>
        <w:rPr>
          <w:i/>
          <w:szCs w:val="22"/>
        </w:rPr>
      </w:pPr>
    </w:p>
    <w:p w14:paraId="5AE1BD8E" w14:textId="77777777" w:rsidR="003B442C" w:rsidRPr="00842439" w:rsidRDefault="003B442C" w:rsidP="006F4A99">
      <w:pPr>
        <w:numPr>
          <w:ilvl w:val="12"/>
          <w:numId w:val="0"/>
        </w:numPr>
        <w:ind w:right="-2"/>
        <w:outlineLvl w:val="0"/>
        <w:rPr>
          <w:b/>
          <w:szCs w:val="22"/>
        </w:rPr>
      </w:pPr>
    </w:p>
    <w:p w14:paraId="5DFA1A2C" w14:textId="11DA6244" w:rsidR="006F4A99" w:rsidRPr="00842439" w:rsidRDefault="006F4A99" w:rsidP="006F4A99">
      <w:pPr>
        <w:numPr>
          <w:ilvl w:val="12"/>
          <w:numId w:val="0"/>
        </w:numPr>
        <w:ind w:right="-2"/>
        <w:outlineLvl w:val="0"/>
        <w:rPr>
          <w:szCs w:val="22"/>
        </w:rPr>
      </w:pPr>
      <w:r w:rsidRPr="00842439">
        <w:rPr>
          <w:b/>
          <w:szCs w:val="22"/>
        </w:rPr>
        <w:t xml:space="preserve">Šis pakuotės lapelis paskutinį kartą peržiūrėtas </w:t>
      </w:r>
      <w:r w:rsidR="00111320">
        <w:rPr>
          <w:b/>
          <w:szCs w:val="22"/>
        </w:rPr>
        <w:t>2019-05-</w:t>
      </w:r>
      <w:r w:rsidR="00766C18">
        <w:rPr>
          <w:b/>
          <w:szCs w:val="22"/>
        </w:rPr>
        <w:t>21</w:t>
      </w:r>
      <w:bookmarkStart w:id="5" w:name="_GoBack"/>
      <w:bookmarkEnd w:id="5"/>
    </w:p>
    <w:p w14:paraId="5ECB0444" w14:textId="77777777" w:rsidR="006F4A99" w:rsidRPr="00842439" w:rsidRDefault="006F4A99" w:rsidP="006F4A99">
      <w:pPr>
        <w:numPr>
          <w:ilvl w:val="12"/>
          <w:numId w:val="0"/>
        </w:numPr>
        <w:ind w:right="-2"/>
        <w:rPr>
          <w:szCs w:val="22"/>
        </w:rPr>
      </w:pPr>
    </w:p>
    <w:p w14:paraId="2D6F8F54" w14:textId="77777777" w:rsidR="006F4A99" w:rsidRPr="00842439" w:rsidRDefault="006F4A99" w:rsidP="006F4A99">
      <w:pPr>
        <w:numPr>
          <w:ilvl w:val="12"/>
          <w:numId w:val="0"/>
        </w:numPr>
        <w:ind w:right="-2"/>
        <w:rPr>
          <w:szCs w:val="22"/>
        </w:rPr>
      </w:pPr>
    </w:p>
    <w:p w14:paraId="2BDA4F33" w14:textId="77777777" w:rsidR="006F4A99" w:rsidRPr="00842439" w:rsidRDefault="006F4A99" w:rsidP="006F4A99">
      <w:pPr>
        <w:numPr>
          <w:ilvl w:val="12"/>
          <w:numId w:val="0"/>
        </w:numPr>
        <w:ind w:right="-2"/>
        <w:rPr>
          <w:szCs w:val="22"/>
        </w:rPr>
      </w:pPr>
      <w:r w:rsidRPr="00842439">
        <w:rPr>
          <w:szCs w:val="22"/>
        </w:rPr>
        <w:t>Išsami informacija apie šį vaistą pateikiama Valstybinės vaistų kontrolės tarnybos prie Lietuvos Respublikos sveikatos apsaugos ministerijos tinklalapyje</w:t>
      </w:r>
      <w:r w:rsidRPr="00842439">
        <w:rPr>
          <w:i/>
          <w:szCs w:val="22"/>
        </w:rPr>
        <w:t xml:space="preserve"> </w:t>
      </w:r>
      <w:hyperlink r:id="rId8" w:history="1">
        <w:r w:rsidRPr="00842439">
          <w:rPr>
            <w:rStyle w:val="Hyperlink"/>
            <w:rFonts w:eastAsia="SimSun"/>
            <w:szCs w:val="22"/>
          </w:rPr>
          <w:t>http://www.vvkt.lt/</w:t>
        </w:r>
      </w:hyperlink>
      <w:r w:rsidRPr="00842439">
        <w:rPr>
          <w:szCs w:val="22"/>
        </w:rPr>
        <w:t>.</w:t>
      </w:r>
    </w:p>
    <w:p w14:paraId="0A43DFA4" w14:textId="77777777" w:rsidR="007E1963" w:rsidRPr="00842439" w:rsidRDefault="007E1963">
      <w:pPr>
        <w:rPr>
          <w:szCs w:val="22"/>
        </w:rPr>
      </w:pPr>
    </w:p>
    <w:sectPr w:rsidR="007E1963" w:rsidRPr="008424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8F57BC8"/>
    <w:multiLevelType w:val="hybridMultilevel"/>
    <w:tmpl w:val="FED00894"/>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44C6B942"/>
    <w:lvl w:ilvl="0" w:tplc="D27A468C">
      <w:start w:val="1"/>
      <w:numFmt w:val="bullet"/>
      <w:pStyle w:val="BT-EMEASMCA"/>
      <w:lvlText w:val="-"/>
      <w:lvlJc w:val="left"/>
      <w:pPr>
        <w:tabs>
          <w:tab w:val="num" w:pos="720"/>
        </w:tabs>
        <w:ind w:left="720" w:hanging="363"/>
      </w:pPr>
      <w:rPr>
        <w:rFonts w:ascii="Times New Roman" w:hAnsi="Times New Roman" w:cs="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636FE"/>
    <w:multiLevelType w:val="hybridMultilevel"/>
    <w:tmpl w:val="777E9BCC"/>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 w15:restartNumberingAfterBreak="0">
    <w:nsid w:val="4A0E46B3"/>
    <w:multiLevelType w:val="hybridMultilevel"/>
    <w:tmpl w:val="FD22C652"/>
    <w:lvl w:ilvl="0" w:tplc="BB02BD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Arial"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Arial"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AF71964"/>
    <w:multiLevelType w:val="hybridMultilevel"/>
    <w:tmpl w:val="79869E28"/>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6" w15:restartNumberingAfterBreak="0">
    <w:nsid w:val="5DD4470C"/>
    <w:multiLevelType w:val="hybridMultilevel"/>
    <w:tmpl w:val="4D08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D9212C"/>
    <w:multiLevelType w:val="hybridMultilevel"/>
    <w:tmpl w:val="10225C80"/>
    <w:lvl w:ilvl="0" w:tplc="910C0EB8">
      <w:numFmt w:val="bullet"/>
      <w:lvlText w:val="-"/>
      <w:lvlJc w:val="left"/>
      <w:pPr>
        <w:tabs>
          <w:tab w:val="num" w:pos="1044"/>
        </w:tabs>
        <w:ind w:left="10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abstractNum w:abstractNumId="8" w15:restartNumberingAfterBreak="0">
    <w:nsid w:val="6A3A06B5"/>
    <w:multiLevelType w:val="hybridMultilevel"/>
    <w:tmpl w:val="0D18B844"/>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5C188B"/>
    <w:multiLevelType w:val="hybridMultilevel"/>
    <w:tmpl w:val="8D8A6476"/>
    <w:lvl w:ilvl="0" w:tplc="910C0E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F73492"/>
    <w:multiLevelType w:val="hybridMultilevel"/>
    <w:tmpl w:val="F266E20C"/>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alibri" w:hint="default"/>
      </w:rPr>
    </w:lvl>
    <w:lvl w:ilvl="3" w:tplc="04090001">
      <w:start w:val="1"/>
      <w:numFmt w:val="bullet"/>
      <w:lvlText w:val=""/>
      <w:lvlJc w:val="left"/>
      <w:pPr>
        <w:tabs>
          <w:tab w:val="num" w:pos="2880"/>
        </w:tabs>
        <w:ind w:left="2880" w:hanging="360"/>
      </w:pPr>
      <w:rPr>
        <w:rFonts w:ascii="Symbol" w:hAnsi="Symbol" w:cs="Courier Ne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alibri" w:hint="default"/>
      </w:rPr>
    </w:lvl>
    <w:lvl w:ilvl="6" w:tplc="04090001">
      <w:start w:val="1"/>
      <w:numFmt w:val="bullet"/>
      <w:lvlText w:val=""/>
      <w:lvlJc w:val="left"/>
      <w:pPr>
        <w:tabs>
          <w:tab w:val="num" w:pos="5040"/>
        </w:tabs>
        <w:ind w:left="5040" w:hanging="360"/>
      </w:pPr>
      <w:rPr>
        <w:rFonts w:ascii="Symbol" w:hAnsi="Symbol" w:cs="Courier Ne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alibri" w:hint="default"/>
      </w:rPr>
    </w:lvl>
  </w:abstractNum>
  <w:num w:numId="1">
    <w:abstractNumId w:val="2"/>
  </w:num>
  <w:num w:numId="2">
    <w:abstractNumId w:val="0"/>
    <w:lvlOverride w:ilvl="0">
      <w:lvl w:ilvl="0">
        <w:numFmt w:val="bullet"/>
        <w:lvlText w:val="-"/>
        <w:legacy w:legacy="1" w:legacySpace="0" w:legacyIndent="360"/>
        <w:lvlJc w:val="left"/>
        <w:pPr>
          <w:ind w:left="360" w:hanging="360"/>
        </w:pPr>
      </w:lvl>
    </w:lvlOverride>
  </w:num>
  <w:num w:numId="3">
    <w:abstractNumId w:val="9"/>
  </w:num>
  <w:num w:numId="4">
    <w:abstractNumId w:val="8"/>
  </w:num>
  <w:num w:numId="5">
    <w:abstractNumId w:val="5"/>
  </w:num>
  <w:num w:numId="6">
    <w:abstractNumId w:val="1"/>
  </w:num>
  <w:num w:numId="7">
    <w:abstractNumId w:val="4"/>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99"/>
    <w:rsid w:val="000231BD"/>
    <w:rsid w:val="00111320"/>
    <w:rsid w:val="00151D83"/>
    <w:rsid w:val="001559B7"/>
    <w:rsid w:val="001726E6"/>
    <w:rsid w:val="00287366"/>
    <w:rsid w:val="002C27BC"/>
    <w:rsid w:val="002E1CD6"/>
    <w:rsid w:val="00300CAA"/>
    <w:rsid w:val="003B442C"/>
    <w:rsid w:val="003F7613"/>
    <w:rsid w:val="004179DB"/>
    <w:rsid w:val="004426B8"/>
    <w:rsid w:val="005E221A"/>
    <w:rsid w:val="006A1045"/>
    <w:rsid w:val="006F4A99"/>
    <w:rsid w:val="00706F43"/>
    <w:rsid w:val="00721B8F"/>
    <w:rsid w:val="007420C0"/>
    <w:rsid w:val="00766C18"/>
    <w:rsid w:val="007E1963"/>
    <w:rsid w:val="00824819"/>
    <w:rsid w:val="00842439"/>
    <w:rsid w:val="00866D83"/>
    <w:rsid w:val="00890D38"/>
    <w:rsid w:val="009732DD"/>
    <w:rsid w:val="00A936EC"/>
    <w:rsid w:val="00AD7EBF"/>
    <w:rsid w:val="00B902CF"/>
    <w:rsid w:val="00BA08FA"/>
    <w:rsid w:val="00C150CD"/>
    <w:rsid w:val="00D87D53"/>
    <w:rsid w:val="00D92507"/>
    <w:rsid w:val="00DD3345"/>
    <w:rsid w:val="00E173B2"/>
    <w:rsid w:val="00E35AB9"/>
    <w:rsid w:val="00E42464"/>
    <w:rsid w:val="00E568BF"/>
    <w:rsid w:val="00ED3B28"/>
    <w:rsid w:val="00F30FFD"/>
    <w:rsid w:val="00FD5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73AC"/>
  <w15:chartTrackingRefBased/>
  <w15:docId w15:val="{7CCBF0ED-85A5-40A2-B369-2DD2721D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A9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F4A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4A99"/>
    <w:rPr>
      <w:color w:val="0000FF"/>
      <w:u w:val="single"/>
    </w:rPr>
  </w:style>
  <w:style w:type="paragraph" w:styleId="BodyText">
    <w:name w:val="Body Text"/>
    <w:basedOn w:val="Normal"/>
    <w:link w:val="BodyTextChar"/>
    <w:uiPriority w:val="99"/>
    <w:unhideWhenUsed/>
    <w:rsid w:val="006F4A99"/>
    <w:rPr>
      <w:i/>
      <w:color w:val="008000"/>
      <w:szCs w:val="20"/>
      <w:lang w:val="en-GB"/>
    </w:rPr>
  </w:style>
  <w:style w:type="character" w:customStyle="1" w:styleId="BodyTextChar">
    <w:name w:val="Body Text Char"/>
    <w:basedOn w:val="DefaultParagraphFont"/>
    <w:link w:val="BodyText"/>
    <w:uiPriority w:val="99"/>
    <w:rsid w:val="006F4A99"/>
    <w:rPr>
      <w:rFonts w:ascii="Times New Roman" w:eastAsia="Times New Roman" w:hAnsi="Times New Roman" w:cs="Times New Roman"/>
      <w:i/>
      <w:color w:val="008000"/>
      <w:szCs w:val="20"/>
      <w:lang w:val="en-GB"/>
    </w:rPr>
  </w:style>
  <w:style w:type="paragraph" w:styleId="ListParagraph">
    <w:name w:val="List Paragraph"/>
    <w:basedOn w:val="Normal"/>
    <w:uiPriority w:val="34"/>
    <w:qFormat/>
    <w:rsid w:val="006F4A99"/>
    <w:pPr>
      <w:ind w:left="720"/>
      <w:contextualSpacing/>
    </w:pPr>
  </w:style>
  <w:style w:type="paragraph" w:customStyle="1" w:styleId="Default">
    <w:name w:val="Default"/>
    <w:uiPriority w:val="99"/>
    <w:rsid w:val="006F4A99"/>
    <w:pPr>
      <w:autoSpaceDE w:val="0"/>
      <w:autoSpaceDN w:val="0"/>
      <w:adjustRightInd w:val="0"/>
      <w:spacing w:after="0" w:line="240" w:lineRule="auto"/>
    </w:pPr>
    <w:rPr>
      <w:rFonts w:ascii="Times New Roman" w:eastAsia="Calibri" w:hAnsi="Times New Roman" w:cs="Times New Roman"/>
      <w:color w:val="000000"/>
      <w:sz w:val="24"/>
      <w:szCs w:val="24"/>
      <w:lang w:val="hu-HU"/>
    </w:rPr>
  </w:style>
  <w:style w:type="paragraph" w:customStyle="1" w:styleId="BT-EMEASMCA">
    <w:name w:val="BT- EMEA_SMCA"/>
    <w:basedOn w:val="Normal"/>
    <w:autoRedefine/>
    <w:uiPriority w:val="99"/>
    <w:rsid w:val="006F4A99"/>
    <w:pPr>
      <w:numPr>
        <w:numId w:val="1"/>
      </w:numPr>
      <w:ind w:left="567" w:hanging="567"/>
    </w:pPr>
    <w:rPr>
      <w:bCs/>
      <w:noProof/>
      <w:szCs w:val="22"/>
    </w:rPr>
  </w:style>
  <w:style w:type="character" w:customStyle="1" w:styleId="TTEMEASMCAChar">
    <w:name w:val="TT EMEA_SMCA Char"/>
    <w:link w:val="TTEMEASMCA"/>
    <w:uiPriority w:val="99"/>
    <w:locked/>
    <w:rsid w:val="006F4A99"/>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6F4A9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character" w:customStyle="1" w:styleId="BTEMEASMCAChar">
    <w:name w:val="BT EMEA_SMCA Char"/>
    <w:link w:val="BTEMEASMCA"/>
    <w:uiPriority w:val="99"/>
    <w:locked/>
    <w:rsid w:val="006F4A99"/>
    <w:rPr>
      <w:rFonts w:ascii="Times New Roman" w:eastAsia="Times New Roman" w:hAnsi="Times New Roman" w:cs="Times New Roman"/>
      <w:noProof/>
    </w:rPr>
  </w:style>
  <w:style w:type="paragraph" w:customStyle="1" w:styleId="BTEMEASMCA">
    <w:name w:val="BT EMEA_SMCA"/>
    <w:basedOn w:val="Normal"/>
    <w:link w:val="BTEMEASMCAChar"/>
    <w:autoRedefine/>
    <w:uiPriority w:val="99"/>
    <w:rsid w:val="006F4A99"/>
    <w:rPr>
      <w:noProof/>
      <w:szCs w:val="22"/>
    </w:rPr>
  </w:style>
  <w:style w:type="character" w:customStyle="1" w:styleId="hps">
    <w:name w:val="hps"/>
    <w:basedOn w:val="DefaultParagraphFont"/>
    <w:rsid w:val="006F4A99"/>
  </w:style>
  <w:style w:type="character" w:customStyle="1" w:styleId="shorttext">
    <w:name w:val="short_text"/>
    <w:basedOn w:val="DefaultParagraphFont"/>
    <w:rsid w:val="006F4A99"/>
  </w:style>
  <w:style w:type="character" w:customStyle="1" w:styleId="Heading1Char">
    <w:name w:val="Heading 1 Char"/>
    <w:basedOn w:val="DefaultParagraphFont"/>
    <w:link w:val="Heading1"/>
    <w:uiPriority w:val="9"/>
    <w:rsid w:val="006F4A9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D7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BF"/>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44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11146</Words>
  <Characters>6354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2019-03-29T12:25:00Z</dcterms:created>
  <dcterms:modified xsi:type="dcterms:W3CDTF">2019-05-21T12:48:00Z</dcterms:modified>
</cp:coreProperties>
</file>