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51C4" w14:textId="77777777" w:rsidR="00791136" w:rsidRPr="00D13411" w:rsidRDefault="00791136" w:rsidP="00791136">
      <w:pPr>
        <w:outlineLvl w:val="0"/>
        <w:rPr>
          <w:b/>
        </w:rPr>
      </w:pPr>
    </w:p>
    <w:p w14:paraId="6845A225" w14:textId="77777777" w:rsidR="00791136" w:rsidRPr="00D13411" w:rsidRDefault="00791136" w:rsidP="00791136">
      <w:pPr>
        <w:outlineLvl w:val="0"/>
        <w:rPr>
          <w:b/>
        </w:rPr>
      </w:pPr>
    </w:p>
    <w:p w14:paraId="526A4C64" w14:textId="77777777" w:rsidR="00791136" w:rsidRPr="00D13411" w:rsidRDefault="00791136" w:rsidP="00791136">
      <w:pPr>
        <w:outlineLvl w:val="0"/>
        <w:rPr>
          <w:b/>
        </w:rPr>
      </w:pPr>
    </w:p>
    <w:p w14:paraId="53018832" w14:textId="77777777" w:rsidR="00791136" w:rsidRPr="00D13411" w:rsidRDefault="00791136" w:rsidP="00791136">
      <w:pPr>
        <w:outlineLvl w:val="0"/>
        <w:rPr>
          <w:b/>
        </w:rPr>
      </w:pPr>
    </w:p>
    <w:p w14:paraId="7CD2C745" w14:textId="77777777" w:rsidR="00791136" w:rsidRPr="00D13411" w:rsidRDefault="00791136" w:rsidP="00791136">
      <w:pPr>
        <w:outlineLvl w:val="0"/>
        <w:rPr>
          <w:b/>
        </w:rPr>
      </w:pPr>
    </w:p>
    <w:p w14:paraId="3D338B7E" w14:textId="77777777" w:rsidR="00791136" w:rsidRPr="00D13411" w:rsidRDefault="00791136" w:rsidP="00791136">
      <w:pPr>
        <w:outlineLvl w:val="0"/>
        <w:rPr>
          <w:b/>
        </w:rPr>
      </w:pPr>
    </w:p>
    <w:p w14:paraId="7D7B2A20" w14:textId="77777777" w:rsidR="00791136" w:rsidRPr="00D13411" w:rsidRDefault="00791136" w:rsidP="00791136">
      <w:pPr>
        <w:outlineLvl w:val="0"/>
        <w:rPr>
          <w:b/>
        </w:rPr>
      </w:pPr>
    </w:p>
    <w:p w14:paraId="790C0728" w14:textId="77777777" w:rsidR="00791136" w:rsidRPr="00D13411" w:rsidRDefault="00791136" w:rsidP="00791136">
      <w:pPr>
        <w:outlineLvl w:val="0"/>
        <w:rPr>
          <w:b/>
        </w:rPr>
      </w:pPr>
    </w:p>
    <w:p w14:paraId="5D7B7B59" w14:textId="77777777" w:rsidR="00791136" w:rsidRPr="00D13411" w:rsidRDefault="00791136" w:rsidP="00791136">
      <w:pPr>
        <w:outlineLvl w:val="0"/>
        <w:rPr>
          <w:b/>
        </w:rPr>
      </w:pPr>
    </w:p>
    <w:p w14:paraId="6537DBDF" w14:textId="77777777" w:rsidR="00791136" w:rsidRPr="00D13411" w:rsidRDefault="00791136" w:rsidP="00791136">
      <w:pPr>
        <w:outlineLvl w:val="0"/>
        <w:rPr>
          <w:b/>
        </w:rPr>
      </w:pPr>
    </w:p>
    <w:p w14:paraId="2AFAF259" w14:textId="77777777" w:rsidR="00791136" w:rsidRPr="00D13411" w:rsidRDefault="00791136" w:rsidP="00791136">
      <w:pPr>
        <w:outlineLvl w:val="0"/>
        <w:rPr>
          <w:b/>
        </w:rPr>
      </w:pPr>
    </w:p>
    <w:p w14:paraId="78300F3A" w14:textId="77777777" w:rsidR="00791136" w:rsidRPr="00D13411" w:rsidRDefault="00791136" w:rsidP="00791136">
      <w:pPr>
        <w:outlineLvl w:val="0"/>
        <w:rPr>
          <w:b/>
        </w:rPr>
      </w:pPr>
    </w:p>
    <w:p w14:paraId="66C52E89" w14:textId="77777777" w:rsidR="00791136" w:rsidRPr="00D13411" w:rsidRDefault="00791136" w:rsidP="00791136">
      <w:pPr>
        <w:outlineLvl w:val="0"/>
        <w:rPr>
          <w:b/>
        </w:rPr>
      </w:pPr>
    </w:p>
    <w:p w14:paraId="35973163" w14:textId="77777777" w:rsidR="00791136" w:rsidRPr="00D13411" w:rsidRDefault="00791136" w:rsidP="00791136">
      <w:pPr>
        <w:outlineLvl w:val="0"/>
        <w:rPr>
          <w:b/>
        </w:rPr>
      </w:pPr>
    </w:p>
    <w:p w14:paraId="044E60DC" w14:textId="77777777" w:rsidR="00791136" w:rsidRPr="00D13411" w:rsidRDefault="00791136" w:rsidP="00791136">
      <w:pPr>
        <w:outlineLvl w:val="0"/>
        <w:rPr>
          <w:b/>
        </w:rPr>
      </w:pPr>
    </w:p>
    <w:p w14:paraId="4DE68CBF" w14:textId="77777777" w:rsidR="00791136" w:rsidRPr="00D13411" w:rsidRDefault="00791136" w:rsidP="00791136">
      <w:pPr>
        <w:outlineLvl w:val="0"/>
        <w:rPr>
          <w:b/>
        </w:rPr>
      </w:pPr>
    </w:p>
    <w:p w14:paraId="20B25767" w14:textId="77777777" w:rsidR="00791136" w:rsidRPr="00D13411" w:rsidRDefault="00791136" w:rsidP="00791136">
      <w:pPr>
        <w:outlineLvl w:val="0"/>
        <w:rPr>
          <w:b/>
        </w:rPr>
      </w:pPr>
    </w:p>
    <w:p w14:paraId="74CFBFFD" w14:textId="77777777" w:rsidR="00791136" w:rsidRPr="00D13411" w:rsidRDefault="00791136" w:rsidP="00791136">
      <w:pPr>
        <w:outlineLvl w:val="0"/>
        <w:rPr>
          <w:b/>
        </w:rPr>
      </w:pPr>
    </w:p>
    <w:p w14:paraId="6105483E" w14:textId="77777777" w:rsidR="00791136" w:rsidRPr="00D13411" w:rsidRDefault="00791136" w:rsidP="00791136">
      <w:pPr>
        <w:outlineLvl w:val="0"/>
        <w:rPr>
          <w:b/>
        </w:rPr>
      </w:pPr>
    </w:p>
    <w:p w14:paraId="22B14BC4" w14:textId="77777777" w:rsidR="00791136" w:rsidRPr="00D13411" w:rsidRDefault="00791136" w:rsidP="00791136">
      <w:pPr>
        <w:outlineLvl w:val="0"/>
        <w:rPr>
          <w:b/>
        </w:rPr>
      </w:pPr>
    </w:p>
    <w:p w14:paraId="06B45E7F" w14:textId="77777777" w:rsidR="00791136" w:rsidRPr="00D13411" w:rsidRDefault="00791136" w:rsidP="00791136">
      <w:pPr>
        <w:outlineLvl w:val="0"/>
        <w:rPr>
          <w:b/>
        </w:rPr>
      </w:pPr>
    </w:p>
    <w:p w14:paraId="5099DBC4" w14:textId="77777777" w:rsidR="00791136" w:rsidRPr="00D13411" w:rsidRDefault="00791136" w:rsidP="00791136">
      <w:pPr>
        <w:outlineLvl w:val="0"/>
        <w:rPr>
          <w:b/>
        </w:rPr>
      </w:pPr>
    </w:p>
    <w:p w14:paraId="3990DFCC" w14:textId="77777777" w:rsidR="00791136" w:rsidRPr="00D13411" w:rsidRDefault="00791136" w:rsidP="00791136">
      <w:pPr>
        <w:jc w:val="center"/>
        <w:outlineLvl w:val="0"/>
      </w:pPr>
      <w:r w:rsidRPr="00D13411">
        <w:rPr>
          <w:b/>
        </w:rPr>
        <w:t>I PRIEDAS</w:t>
      </w:r>
    </w:p>
    <w:p w14:paraId="05E656AD" w14:textId="77777777" w:rsidR="00791136" w:rsidRPr="00D13411" w:rsidRDefault="00791136" w:rsidP="00791136">
      <w:pPr>
        <w:jc w:val="center"/>
        <w:outlineLvl w:val="0"/>
      </w:pPr>
    </w:p>
    <w:p w14:paraId="7097DBD9" w14:textId="77777777" w:rsidR="00791136" w:rsidRPr="00D13411" w:rsidRDefault="00791136" w:rsidP="00791136">
      <w:pPr>
        <w:jc w:val="center"/>
        <w:outlineLvl w:val="0"/>
      </w:pPr>
      <w:r w:rsidRPr="00D13411">
        <w:rPr>
          <w:b/>
        </w:rPr>
        <w:t>PREPARATO CHARAKTERISTIKŲ SANTRAUKA</w:t>
      </w:r>
    </w:p>
    <w:p w14:paraId="0CDA0C18" w14:textId="77777777" w:rsidR="00D45C68" w:rsidRPr="00D13411" w:rsidRDefault="00791136" w:rsidP="00791136">
      <w:pPr>
        <w:pStyle w:val="Sraopastraipa"/>
        <w:numPr>
          <w:ilvl w:val="0"/>
          <w:numId w:val="15"/>
        </w:numPr>
        <w:tabs>
          <w:tab w:val="left" w:pos="567"/>
        </w:tabs>
        <w:spacing w:before="73"/>
        <w:ind w:hanging="902"/>
        <w:rPr>
          <w:b/>
        </w:rPr>
      </w:pPr>
      <w:r w:rsidRPr="00D13411">
        <w:br w:type="page"/>
      </w:r>
      <w:r w:rsidR="004E0C86" w:rsidRPr="00D13411">
        <w:rPr>
          <w:b/>
        </w:rPr>
        <w:lastRenderedPageBreak/>
        <w:t>VAISTINIO PREPARATO</w:t>
      </w:r>
      <w:r w:rsidR="004E0C86" w:rsidRPr="00D13411">
        <w:rPr>
          <w:b/>
          <w:spacing w:val="-5"/>
        </w:rPr>
        <w:t xml:space="preserve"> </w:t>
      </w:r>
      <w:r w:rsidR="004E0C86" w:rsidRPr="00D13411">
        <w:rPr>
          <w:b/>
        </w:rPr>
        <w:t>PAVADINIMAS</w:t>
      </w:r>
    </w:p>
    <w:p w14:paraId="240EBCBA" w14:textId="77777777" w:rsidR="00D45C68" w:rsidRPr="00D13411" w:rsidRDefault="00D45C68">
      <w:pPr>
        <w:pStyle w:val="Pagrindinistekstas"/>
        <w:rPr>
          <w:b/>
        </w:rPr>
      </w:pPr>
    </w:p>
    <w:p w14:paraId="646AF466" w14:textId="3CA44F60" w:rsidR="00D45C68" w:rsidRPr="00D13411" w:rsidRDefault="003532BD" w:rsidP="00791136">
      <w:pPr>
        <w:pStyle w:val="Pagrindinistekstas"/>
        <w:spacing w:before="1"/>
      </w:pPr>
      <w:r>
        <w:t>ABACAVIR/LAMIVUDINE AUXILIA</w:t>
      </w:r>
      <w:r w:rsidR="00867B86" w:rsidRPr="00D13411">
        <w:t xml:space="preserve"> </w:t>
      </w:r>
      <w:r w:rsidR="004E0C86" w:rsidRPr="00D13411">
        <w:t>600</w:t>
      </w:r>
      <w:r w:rsidR="000E39B4">
        <w:t> </w:t>
      </w:r>
      <w:r w:rsidR="004E0C86" w:rsidRPr="00D13411">
        <w:t>mg/300</w:t>
      </w:r>
      <w:r w:rsidR="000E39B4">
        <w:t> </w:t>
      </w:r>
      <w:r w:rsidR="004E0C86" w:rsidRPr="00D13411">
        <w:t>mg plėvele dengtos tabletės</w:t>
      </w:r>
    </w:p>
    <w:p w14:paraId="762EDC2C" w14:textId="77777777" w:rsidR="00D45C68" w:rsidRPr="00D13411" w:rsidRDefault="00D45C68">
      <w:pPr>
        <w:pStyle w:val="Pagrindinistekstas"/>
      </w:pPr>
    </w:p>
    <w:p w14:paraId="7EC16C22" w14:textId="77777777" w:rsidR="00D45C68" w:rsidRPr="00D13411" w:rsidRDefault="00D45C68">
      <w:pPr>
        <w:pStyle w:val="Pagrindinistekstas"/>
        <w:spacing w:before="1"/>
      </w:pPr>
    </w:p>
    <w:p w14:paraId="5D5E40C5" w14:textId="77777777" w:rsidR="00D45C68" w:rsidRPr="00D13411" w:rsidRDefault="004E0C86" w:rsidP="00791136">
      <w:pPr>
        <w:pStyle w:val="Antrat1"/>
        <w:numPr>
          <w:ilvl w:val="0"/>
          <w:numId w:val="15"/>
        </w:numPr>
        <w:tabs>
          <w:tab w:val="left" w:pos="567"/>
        </w:tabs>
        <w:ind w:hanging="902"/>
      </w:pPr>
      <w:r w:rsidRPr="00D13411">
        <w:t>KOKYBINĖ IR KIEKYBINĖ</w:t>
      </w:r>
      <w:r w:rsidRPr="00D13411">
        <w:rPr>
          <w:spacing w:val="-8"/>
        </w:rPr>
        <w:t xml:space="preserve"> </w:t>
      </w:r>
      <w:r w:rsidRPr="00D13411">
        <w:t>SUDĖTIS</w:t>
      </w:r>
    </w:p>
    <w:p w14:paraId="03E7BF7B" w14:textId="77777777" w:rsidR="00D45C68" w:rsidRPr="00D13411" w:rsidRDefault="00D45C68">
      <w:pPr>
        <w:pStyle w:val="Pagrindinistekstas"/>
        <w:spacing w:before="10"/>
        <w:rPr>
          <w:b/>
        </w:rPr>
      </w:pPr>
    </w:p>
    <w:p w14:paraId="6CA97319" w14:textId="77777777" w:rsidR="00D45C68" w:rsidRPr="00D13411" w:rsidRDefault="004E0C86" w:rsidP="00791136">
      <w:pPr>
        <w:pStyle w:val="Pagrindinistekstas"/>
        <w:ind w:right="884"/>
      </w:pPr>
      <w:r w:rsidRPr="00D13411">
        <w:t>Kiekvienoje plėvele dengtoje tabletėje yra 600</w:t>
      </w:r>
      <w:r w:rsidR="00867B86" w:rsidRPr="00D13411">
        <w:t> </w:t>
      </w:r>
      <w:r w:rsidRPr="00D13411">
        <w:t>mg abakaviro (sulfato pavidalu) ir 300</w:t>
      </w:r>
      <w:r w:rsidR="00867B86" w:rsidRPr="00D13411">
        <w:t> </w:t>
      </w:r>
      <w:r w:rsidRPr="00D13411">
        <w:t xml:space="preserve">mg </w:t>
      </w:r>
      <w:proofErr w:type="spellStart"/>
      <w:r w:rsidRPr="00D13411">
        <w:t>lamivudino</w:t>
      </w:r>
      <w:proofErr w:type="spellEnd"/>
      <w:r w:rsidRPr="00D13411">
        <w:t>.</w:t>
      </w:r>
    </w:p>
    <w:p w14:paraId="3BB186BC" w14:textId="77777777" w:rsidR="00D45C68" w:rsidRPr="00D13411" w:rsidRDefault="00D45C68">
      <w:pPr>
        <w:pStyle w:val="Pagrindinistekstas"/>
        <w:spacing w:before="2"/>
      </w:pPr>
    </w:p>
    <w:p w14:paraId="248AAF7E" w14:textId="77777777" w:rsidR="0047704B" w:rsidRDefault="004E0C86" w:rsidP="00791136">
      <w:pPr>
        <w:pStyle w:val="Pagrindinistekstas"/>
        <w:ind w:right="834"/>
      </w:pPr>
      <w:r w:rsidRPr="00D13411">
        <w:rPr>
          <w:u w:val="single"/>
        </w:rPr>
        <w:t>Pagalbinės medžiagos, kurių poveikis žinomas:</w:t>
      </w:r>
      <w:r w:rsidRPr="00D13411">
        <w:t xml:space="preserve"> </w:t>
      </w:r>
    </w:p>
    <w:p w14:paraId="777B3C67" w14:textId="77777777" w:rsidR="00D45C68" w:rsidRPr="00D13411" w:rsidRDefault="0047704B" w:rsidP="00791136">
      <w:pPr>
        <w:pStyle w:val="Pagrindinistekstas"/>
        <w:ind w:right="834"/>
      </w:pPr>
      <w:r>
        <w:t>Kiekvienoje plėvele dengtoje tabletėje yra 1,5 mg</w:t>
      </w:r>
      <w:r w:rsidR="00C73EE2">
        <w:t xml:space="preserve"> </w:t>
      </w:r>
      <w:r w:rsidR="004E0C86" w:rsidRPr="00D13411">
        <w:t>saulėlydžio gelton</w:t>
      </w:r>
      <w:r w:rsidR="00867B86" w:rsidRPr="00D13411">
        <w:t>asis</w:t>
      </w:r>
      <w:r w:rsidR="004E0C86" w:rsidRPr="00D13411">
        <w:t xml:space="preserve"> FCF (E110).</w:t>
      </w:r>
    </w:p>
    <w:p w14:paraId="4DC92E22" w14:textId="77777777" w:rsidR="0047704B" w:rsidRDefault="0047704B" w:rsidP="00791136">
      <w:pPr>
        <w:pStyle w:val="Pagrindinistekstas"/>
      </w:pPr>
    </w:p>
    <w:p w14:paraId="39FBABCA" w14:textId="77777777" w:rsidR="00D45C68" w:rsidRPr="00D13411" w:rsidRDefault="004E0C86" w:rsidP="00791136">
      <w:pPr>
        <w:pStyle w:val="Pagrindinistekstas"/>
      </w:pPr>
      <w:r w:rsidRPr="00D13411">
        <w:t>Visos pagalbinės medžiagos išvardytos 6.1 skyriuje.</w:t>
      </w:r>
    </w:p>
    <w:p w14:paraId="06FA2B45" w14:textId="77777777" w:rsidR="00D45C68" w:rsidRPr="00D13411" w:rsidRDefault="00D45C68">
      <w:pPr>
        <w:pStyle w:val="Pagrindinistekstas"/>
      </w:pPr>
    </w:p>
    <w:p w14:paraId="465AA319" w14:textId="77777777" w:rsidR="00D45C68" w:rsidRPr="00D13411" w:rsidRDefault="00D45C68">
      <w:pPr>
        <w:pStyle w:val="Pagrindinistekstas"/>
        <w:spacing w:before="11"/>
      </w:pPr>
    </w:p>
    <w:p w14:paraId="1E2FD64B" w14:textId="77777777" w:rsidR="00D45C68" w:rsidRPr="00D13411" w:rsidRDefault="004E0C86" w:rsidP="00791136">
      <w:pPr>
        <w:pStyle w:val="Antrat1"/>
        <w:numPr>
          <w:ilvl w:val="0"/>
          <w:numId w:val="15"/>
        </w:numPr>
        <w:tabs>
          <w:tab w:val="left" w:pos="567"/>
        </w:tabs>
        <w:ind w:hanging="906"/>
      </w:pPr>
      <w:r w:rsidRPr="00D13411">
        <w:t>FARMACINĖ</w:t>
      </w:r>
      <w:r w:rsidRPr="00D13411">
        <w:rPr>
          <w:spacing w:val="-5"/>
        </w:rPr>
        <w:t xml:space="preserve"> </w:t>
      </w:r>
      <w:r w:rsidRPr="00D13411">
        <w:t>FORMA</w:t>
      </w:r>
    </w:p>
    <w:p w14:paraId="2C3CB76A" w14:textId="77777777" w:rsidR="00D45C68" w:rsidRPr="00D13411" w:rsidRDefault="00D45C68">
      <w:pPr>
        <w:pStyle w:val="Pagrindinistekstas"/>
        <w:rPr>
          <w:b/>
        </w:rPr>
      </w:pPr>
    </w:p>
    <w:p w14:paraId="305531E1" w14:textId="77777777" w:rsidR="00D45C68" w:rsidRPr="00D13411" w:rsidRDefault="004E0C86" w:rsidP="00791136">
      <w:pPr>
        <w:pStyle w:val="Pagrindinistekstas"/>
      </w:pPr>
      <w:r w:rsidRPr="00D13411">
        <w:t>Plėvele dengta tabletė</w:t>
      </w:r>
      <w:r w:rsidR="005B7CE8" w:rsidRPr="00D13411">
        <w:t xml:space="preserve"> (tabletė)</w:t>
      </w:r>
      <w:r w:rsidRPr="00D13411">
        <w:t>.</w:t>
      </w:r>
    </w:p>
    <w:p w14:paraId="4F674C72" w14:textId="77777777" w:rsidR="00D45C68" w:rsidRPr="00D13411" w:rsidRDefault="00D45C68" w:rsidP="00791136">
      <w:pPr>
        <w:pStyle w:val="Pagrindinistekstas"/>
        <w:spacing w:before="1"/>
      </w:pPr>
    </w:p>
    <w:p w14:paraId="48EC84BC" w14:textId="77777777" w:rsidR="00D45C68" w:rsidRPr="00D13411" w:rsidRDefault="004E0C86" w:rsidP="00791136">
      <w:pPr>
        <w:pStyle w:val="Pagrindinistekstas"/>
        <w:spacing w:line="252" w:lineRule="exact"/>
      </w:pPr>
      <w:r w:rsidRPr="00D13411">
        <w:t>Oranžinės</w:t>
      </w:r>
      <w:r w:rsidR="00A3786C">
        <w:t xml:space="preserve"> </w:t>
      </w:r>
      <w:r w:rsidR="0047704B">
        <w:t>kapsulės formos plėvele dengtos tabletės</w:t>
      </w:r>
      <w:r w:rsidR="00C73EE2">
        <w:t xml:space="preserve"> </w:t>
      </w:r>
      <w:r w:rsidR="0047704B">
        <w:t>(20,6 mm x 9,1 mm)</w:t>
      </w:r>
      <w:r w:rsidRPr="00D13411">
        <w:t>, kurių vienoje pusėje įspausta</w:t>
      </w:r>
      <w:r w:rsidR="005B7CE8" w:rsidRPr="00D13411">
        <w:t xml:space="preserve"> „H“, o kitoje pusėje „A1“</w:t>
      </w:r>
      <w:r w:rsidRPr="00D13411">
        <w:t>.</w:t>
      </w:r>
    </w:p>
    <w:p w14:paraId="34ACF98A" w14:textId="77777777" w:rsidR="00D45C68" w:rsidRPr="00D13411" w:rsidRDefault="00D45C68" w:rsidP="00791136">
      <w:pPr>
        <w:pStyle w:val="Pagrindinistekstas"/>
      </w:pPr>
    </w:p>
    <w:p w14:paraId="6AEDE36B" w14:textId="77777777" w:rsidR="00D45C68" w:rsidRPr="00D13411" w:rsidRDefault="00D45C68" w:rsidP="00791136">
      <w:pPr>
        <w:pStyle w:val="Pagrindinistekstas"/>
        <w:spacing w:before="11"/>
      </w:pPr>
    </w:p>
    <w:p w14:paraId="433A7A3B" w14:textId="77777777" w:rsidR="00D45C68" w:rsidRPr="00D13411" w:rsidRDefault="004E0C86" w:rsidP="00791136">
      <w:pPr>
        <w:pStyle w:val="Antrat1"/>
        <w:numPr>
          <w:ilvl w:val="0"/>
          <w:numId w:val="15"/>
        </w:numPr>
        <w:tabs>
          <w:tab w:val="left" w:pos="567"/>
        </w:tabs>
        <w:ind w:hanging="906"/>
      </w:pPr>
      <w:r w:rsidRPr="00D13411">
        <w:t>KLINIKINĖ</w:t>
      </w:r>
      <w:r w:rsidRPr="00D13411">
        <w:rPr>
          <w:spacing w:val="-3"/>
        </w:rPr>
        <w:t xml:space="preserve"> </w:t>
      </w:r>
      <w:r w:rsidRPr="00D13411">
        <w:t>INFORMACIJA</w:t>
      </w:r>
    </w:p>
    <w:p w14:paraId="356FF4BD" w14:textId="77777777" w:rsidR="00D45C68" w:rsidRPr="00D13411" w:rsidRDefault="00D45C68">
      <w:pPr>
        <w:pStyle w:val="Pagrindinistekstas"/>
        <w:rPr>
          <w:b/>
        </w:rPr>
      </w:pPr>
    </w:p>
    <w:p w14:paraId="230CBF31" w14:textId="77777777" w:rsidR="00D45C68" w:rsidRPr="00D13411" w:rsidRDefault="004E0C86" w:rsidP="00791136">
      <w:pPr>
        <w:pStyle w:val="Sraopastraipa"/>
        <w:numPr>
          <w:ilvl w:val="1"/>
          <w:numId w:val="15"/>
        </w:numPr>
        <w:tabs>
          <w:tab w:val="left" w:pos="567"/>
        </w:tabs>
        <w:spacing w:before="1"/>
        <w:ind w:hanging="906"/>
        <w:rPr>
          <w:b/>
        </w:rPr>
      </w:pPr>
      <w:r w:rsidRPr="00D13411">
        <w:rPr>
          <w:b/>
        </w:rPr>
        <w:t>Terapinės</w:t>
      </w:r>
      <w:r w:rsidRPr="00D13411">
        <w:rPr>
          <w:b/>
          <w:spacing w:val="-1"/>
        </w:rPr>
        <w:t xml:space="preserve"> </w:t>
      </w:r>
      <w:r w:rsidRPr="00D13411">
        <w:rPr>
          <w:b/>
        </w:rPr>
        <w:t>indikacijos</w:t>
      </w:r>
    </w:p>
    <w:p w14:paraId="3B0F8E0C" w14:textId="77777777" w:rsidR="00D45C68" w:rsidRPr="00D13411" w:rsidRDefault="00D45C68">
      <w:pPr>
        <w:pStyle w:val="Pagrindinistekstas"/>
        <w:rPr>
          <w:b/>
        </w:rPr>
      </w:pPr>
    </w:p>
    <w:p w14:paraId="5EC934A1" w14:textId="0685EE5F" w:rsidR="00D45C68" w:rsidRPr="00D13411" w:rsidRDefault="003532BD" w:rsidP="000E39B4">
      <w:pPr>
        <w:pStyle w:val="Pagrindinistekstas"/>
        <w:ind w:right="29"/>
      </w:pPr>
      <w:r>
        <w:t>ABACAVIR/LAMIVUDINE AUXILIA</w:t>
      </w:r>
      <w:r w:rsidR="005B7CE8" w:rsidRPr="00D13411">
        <w:t xml:space="preserve"> </w:t>
      </w:r>
      <w:r w:rsidR="004E0C86" w:rsidRPr="00D13411">
        <w:t>skirtas žmogaus imunodeficito virusu (ŽIV) infekuotų suaugusiųjų, paauglių ir vaikų, kurių kūno masė yra ne mažesnė kaip 25</w:t>
      </w:r>
      <w:r w:rsidR="005B7CE8" w:rsidRPr="00D13411">
        <w:t> </w:t>
      </w:r>
      <w:r w:rsidR="004E0C86" w:rsidRPr="00D13411">
        <w:t>kg, kombinuot</w:t>
      </w:r>
      <w:r w:rsidR="00CB68C7">
        <w:t>a</w:t>
      </w:r>
      <w:r w:rsidR="004E0C86" w:rsidRPr="00D13411">
        <w:t>jam antiretrovirusiniam gydymui (žr. 4.4 ir 5.1</w:t>
      </w:r>
      <w:r w:rsidR="005B7CE8" w:rsidRPr="00D13411">
        <w:t> </w:t>
      </w:r>
      <w:r w:rsidR="004E0C86" w:rsidRPr="00D13411">
        <w:t>skyrius).</w:t>
      </w:r>
    </w:p>
    <w:p w14:paraId="67F4EF42" w14:textId="77777777" w:rsidR="00D45C68" w:rsidRPr="00D13411" w:rsidRDefault="00D45C68" w:rsidP="00791136">
      <w:pPr>
        <w:pStyle w:val="Pagrindinistekstas"/>
        <w:spacing w:before="1"/>
      </w:pPr>
    </w:p>
    <w:p w14:paraId="3A8BB0F6" w14:textId="77777777" w:rsidR="00D45C68" w:rsidRPr="00D13411" w:rsidRDefault="004E0C86" w:rsidP="000E39B4">
      <w:pPr>
        <w:pStyle w:val="Pagrindinistekstas"/>
        <w:ind w:right="29"/>
      </w:pPr>
      <w:r w:rsidRPr="00D13411">
        <w:t xml:space="preserve">Prieš pradedant gydymą </w:t>
      </w:r>
      <w:proofErr w:type="spellStart"/>
      <w:r w:rsidRPr="00D13411">
        <w:t>abakaviru</w:t>
      </w:r>
      <w:proofErr w:type="spellEnd"/>
      <w:r w:rsidRPr="00D13411">
        <w:t>, kiekvienas ŽIV infekuotas pacientas nepriklausomai nuo jo rasės turi būti patikrintas, ar nėra HLA-B*5701 alelio nešiotojas (žr. 4.4</w:t>
      </w:r>
      <w:r w:rsidR="005B7CE8" w:rsidRPr="00D13411">
        <w:t> </w:t>
      </w:r>
      <w:r w:rsidRPr="00D13411">
        <w:t>skyrių). Abakaviro negalima vartoti pacientams, kurie yra HLA-B*5701 alelio nešiotojai.</w:t>
      </w:r>
    </w:p>
    <w:p w14:paraId="1C109C1F" w14:textId="77777777" w:rsidR="00D45C68" w:rsidRPr="00D13411" w:rsidRDefault="00D45C68">
      <w:pPr>
        <w:pStyle w:val="Pagrindinistekstas"/>
        <w:spacing w:before="10"/>
      </w:pPr>
    </w:p>
    <w:p w14:paraId="44420111" w14:textId="77777777" w:rsidR="00D45C68" w:rsidRPr="00D13411" w:rsidRDefault="004E0C86" w:rsidP="00791136">
      <w:pPr>
        <w:pStyle w:val="Antrat1"/>
        <w:numPr>
          <w:ilvl w:val="1"/>
          <w:numId w:val="15"/>
        </w:numPr>
        <w:tabs>
          <w:tab w:val="left" w:pos="567"/>
        </w:tabs>
        <w:ind w:left="906" w:hanging="906"/>
      </w:pPr>
      <w:r w:rsidRPr="00D13411">
        <w:t>Dozavimas ir vartojimo</w:t>
      </w:r>
      <w:r w:rsidRPr="00D13411">
        <w:rPr>
          <w:spacing w:val="-6"/>
        </w:rPr>
        <w:t xml:space="preserve"> </w:t>
      </w:r>
      <w:r w:rsidRPr="00D13411">
        <w:t>metodas</w:t>
      </w:r>
    </w:p>
    <w:p w14:paraId="332FBEAC" w14:textId="77777777" w:rsidR="00D45C68" w:rsidRPr="00D13411" w:rsidRDefault="00D45C68">
      <w:pPr>
        <w:pStyle w:val="Pagrindinistekstas"/>
        <w:spacing w:before="1"/>
        <w:rPr>
          <w:b/>
        </w:rPr>
      </w:pPr>
    </w:p>
    <w:p w14:paraId="49B289A0" w14:textId="77777777" w:rsidR="009521B3" w:rsidRDefault="004E0C86" w:rsidP="00EC33E3">
      <w:pPr>
        <w:pStyle w:val="Pagrindinistekstas"/>
        <w:ind w:right="-16"/>
      </w:pPr>
      <w:r w:rsidRPr="00D13411">
        <w:t xml:space="preserve">Paskirti gydymą turi gydytojas, turintis ŽIV infekcijos gydymo patirties. </w:t>
      </w:r>
    </w:p>
    <w:p w14:paraId="6156A15B" w14:textId="77777777" w:rsidR="0047704B" w:rsidRDefault="0047704B" w:rsidP="00EC33E3">
      <w:pPr>
        <w:pStyle w:val="Pagrindinistekstas"/>
        <w:ind w:right="3075"/>
        <w:rPr>
          <w:u w:val="single"/>
        </w:rPr>
      </w:pPr>
    </w:p>
    <w:p w14:paraId="5378FEEB" w14:textId="77777777" w:rsidR="00D45C68" w:rsidRPr="00D13411" w:rsidRDefault="004E0C86" w:rsidP="00EC33E3">
      <w:pPr>
        <w:pStyle w:val="Pagrindinistekstas"/>
        <w:ind w:right="3075"/>
      </w:pPr>
      <w:r w:rsidRPr="00D13411">
        <w:rPr>
          <w:u w:val="single"/>
        </w:rPr>
        <w:t>Dozavimas</w:t>
      </w:r>
    </w:p>
    <w:p w14:paraId="63D8558F" w14:textId="77777777" w:rsidR="0047704B" w:rsidRDefault="0047704B" w:rsidP="00EC33E3">
      <w:pPr>
        <w:ind w:left="335" w:hanging="335"/>
        <w:rPr>
          <w:i/>
        </w:rPr>
      </w:pPr>
    </w:p>
    <w:p w14:paraId="7D574721" w14:textId="77777777" w:rsidR="00D45C68" w:rsidRPr="00D13411" w:rsidRDefault="004E0C86" w:rsidP="00EC33E3">
      <w:pPr>
        <w:ind w:left="335" w:hanging="335"/>
        <w:rPr>
          <w:i/>
        </w:rPr>
      </w:pPr>
      <w:r w:rsidRPr="00D13411">
        <w:rPr>
          <w:i/>
        </w:rPr>
        <w:t>Suaugusiesiems, paaugliams ir vaikams, kurių kūno masė yra ne mažesnė kaip 25</w:t>
      </w:r>
      <w:r w:rsidR="00D83A43" w:rsidRPr="00D13411">
        <w:rPr>
          <w:i/>
        </w:rPr>
        <w:t> </w:t>
      </w:r>
      <w:r w:rsidRPr="00D13411">
        <w:rPr>
          <w:i/>
        </w:rPr>
        <w:t>kg</w:t>
      </w:r>
    </w:p>
    <w:p w14:paraId="1850CAAE" w14:textId="77777777" w:rsidR="00D45C68" w:rsidRPr="00D13411" w:rsidRDefault="004E0C86" w:rsidP="0047704B">
      <w:pPr>
        <w:pStyle w:val="Pagrindinistekstas"/>
        <w:ind w:left="335" w:hanging="335"/>
      </w:pPr>
      <w:r w:rsidRPr="00D13411">
        <w:t xml:space="preserve">Rekomenduojama </w:t>
      </w:r>
      <w:proofErr w:type="spellStart"/>
      <w:r w:rsidR="00345DE0">
        <w:t>abakaviro</w:t>
      </w:r>
      <w:proofErr w:type="spellEnd"/>
      <w:r w:rsidR="00A6040F">
        <w:t xml:space="preserve"> ir </w:t>
      </w:r>
      <w:proofErr w:type="spellStart"/>
      <w:r w:rsidR="00345DE0">
        <w:t>lamivudino</w:t>
      </w:r>
      <w:proofErr w:type="spellEnd"/>
      <w:r w:rsidR="00345DE0">
        <w:t xml:space="preserve"> derinio</w:t>
      </w:r>
      <w:r w:rsidR="00D83A43" w:rsidRPr="00D13411">
        <w:t xml:space="preserve"> </w:t>
      </w:r>
      <w:r w:rsidRPr="00D13411">
        <w:t>dozė yra po vieną tabletę vieną kartą per parą.</w:t>
      </w:r>
    </w:p>
    <w:p w14:paraId="6E7C3B44" w14:textId="77777777" w:rsidR="00D45C68" w:rsidRPr="00D13411" w:rsidRDefault="00D45C68" w:rsidP="00EC33E3">
      <w:pPr>
        <w:pStyle w:val="Pagrindinistekstas"/>
        <w:ind w:hanging="335"/>
      </w:pPr>
    </w:p>
    <w:p w14:paraId="2EFA998A" w14:textId="77777777" w:rsidR="00D45C68" w:rsidRPr="00D13411" w:rsidRDefault="004E0C86" w:rsidP="0047704B">
      <w:pPr>
        <w:ind w:left="335" w:hanging="335"/>
        <w:rPr>
          <w:i/>
        </w:rPr>
      </w:pPr>
      <w:r w:rsidRPr="00D13411">
        <w:rPr>
          <w:i/>
        </w:rPr>
        <w:t>Vaikams, kurių kūno masė yra mažesnė kaip 25</w:t>
      </w:r>
      <w:r w:rsidR="00D83A43" w:rsidRPr="00D13411">
        <w:rPr>
          <w:i/>
        </w:rPr>
        <w:t> </w:t>
      </w:r>
      <w:r w:rsidRPr="00D13411">
        <w:rPr>
          <w:i/>
        </w:rPr>
        <w:t>kg</w:t>
      </w:r>
    </w:p>
    <w:p w14:paraId="5EE10418" w14:textId="5B16537B" w:rsidR="00D45C68" w:rsidRPr="00D13411" w:rsidRDefault="004E0C86" w:rsidP="009362BB">
      <w:pPr>
        <w:pStyle w:val="Pagrindinistekstas"/>
        <w:ind w:right="29"/>
      </w:pPr>
      <w:r w:rsidRPr="00D13411">
        <w:t>Vaikams, kurių kūno masė yra mažesnė kaip 25</w:t>
      </w:r>
      <w:r w:rsidR="00D83A43" w:rsidRPr="00D13411">
        <w:t> </w:t>
      </w:r>
      <w:r w:rsidRPr="00D13411">
        <w:t xml:space="preserve">kg, skirti </w:t>
      </w:r>
      <w:r w:rsidR="003532BD">
        <w:t>ABACAVIR/LAMIVUDINE AUXILIA</w:t>
      </w:r>
      <w:r w:rsidR="00D83A43" w:rsidRPr="00D13411">
        <w:t xml:space="preserve"> </w:t>
      </w:r>
      <w:r w:rsidRPr="00D13411">
        <w:t xml:space="preserve">negalima, nes </w:t>
      </w:r>
      <w:r w:rsidR="009521B3">
        <w:t>tai</w:t>
      </w:r>
      <w:r w:rsidRPr="00D13411">
        <w:t xml:space="preserve"> yra fiksuotos dozės</w:t>
      </w:r>
      <w:r w:rsidR="009521B3">
        <w:t xml:space="preserve"> tabletė</w:t>
      </w:r>
      <w:r w:rsidRPr="00D13411">
        <w:t xml:space="preserve">, </w:t>
      </w:r>
      <w:r w:rsidR="00910C9B" w:rsidRPr="00D13411">
        <w:t>kurio</w:t>
      </w:r>
      <w:r w:rsidR="009521B3">
        <w:t>je</w:t>
      </w:r>
      <w:r w:rsidRPr="00D13411">
        <w:t xml:space="preserve"> </w:t>
      </w:r>
      <w:r w:rsidR="009521B3">
        <w:t xml:space="preserve">dozės </w:t>
      </w:r>
      <w:r w:rsidRPr="00D13411">
        <w:t>sumažinti negalima.</w:t>
      </w:r>
    </w:p>
    <w:p w14:paraId="7966F910" w14:textId="77777777" w:rsidR="00D45C68" w:rsidRPr="00D13411" w:rsidRDefault="00D45C68" w:rsidP="0046565C">
      <w:pPr>
        <w:pStyle w:val="Pagrindinistekstas"/>
        <w:ind w:hanging="335"/>
      </w:pPr>
    </w:p>
    <w:p w14:paraId="7E6DCDAD" w14:textId="028D6C88" w:rsidR="0046565C" w:rsidRPr="00D13411" w:rsidRDefault="003532BD" w:rsidP="000E39B4">
      <w:pPr>
        <w:pStyle w:val="Pagrindinistekstas"/>
        <w:ind w:right="29"/>
      </w:pPr>
      <w:r>
        <w:t>ABACAVIR/LAMIVUDINE AUXILIA</w:t>
      </w:r>
      <w:r w:rsidR="004E0C86" w:rsidRPr="00D13411">
        <w:t xml:space="preserve"> yra fiksuotos dozės</w:t>
      </w:r>
      <w:r w:rsidR="009521B3">
        <w:t xml:space="preserve"> tabletė</w:t>
      </w:r>
      <w:r w:rsidR="00910C9B" w:rsidRPr="00D13411">
        <w:t xml:space="preserve"> ir</w:t>
      </w:r>
      <w:r w:rsidR="004E0C86" w:rsidRPr="00D13411">
        <w:t xml:space="preserve"> todėl j</w:t>
      </w:r>
      <w:r w:rsidR="009521B3">
        <w:t>os</w:t>
      </w:r>
      <w:r w:rsidR="004E0C86" w:rsidRPr="00D13411">
        <w:t xml:space="preserve"> negalima skirti pacientams, kuriems reik</w:t>
      </w:r>
      <w:r w:rsidR="009521B3">
        <w:t>alingi</w:t>
      </w:r>
      <w:r w:rsidR="004E0C86" w:rsidRPr="00D13411">
        <w:t xml:space="preserve"> doz</w:t>
      </w:r>
      <w:r w:rsidR="009521B3">
        <w:t>ės</w:t>
      </w:r>
      <w:r w:rsidR="004E0C86" w:rsidRPr="00D13411">
        <w:t xml:space="preserve"> </w:t>
      </w:r>
      <w:r w:rsidR="009521B3">
        <w:t>priderinimai</w:t>
      </w:r>
      <w:r w:rsidR="004E0C86" w:rsidRPr="00D13411">
        <w:t>.</w:t>
      </w:r>
      <w:r w:rsidR="00910C9B" w:rsidRPr="00D13411">
        <w:t xml:space="preserve"> </w:t>
      </w:r>
      <w:r w:rsidR="004E0C86" w:rsidRPr="00D13411">
        <w:t xml:space="preserve">Jei reikia nutraukti gydymą ar </w:t>
      </w:r>
      <w:r w:rsidR="009521B3">
        <w:t>priderinti</w:t>
      </w:r>
      <w:r w:rsidR="004E0C86" w:rsidRPr="00D13411">
        <w:t xml:space="preserve"> vienos iš veikliųjų medžiagų dozę, galima pasirinkti atskirus </w:t>
      </w:r>
      <w:proofErr w:type="spellStart"/>
      <w:r w:rsidR="004E0C86" w:rsidRPr="00D13411">
        <w:t>abakaviro</w:t>
      </w:r>
      <w:proofErr w:type="spellEnd"/>
      <w:r w:rsidR="004E0C86" w:rsidRPr="00D13411">
        <w:t xml:space="preserve"> arba </w:t>
      </w:r>
      <w:proofErr w:type="spellStart"/>
      <w:r w:rsidR="004E0C86" w:rsidRPr="00D13411">
        <w:t>lamivudino</w:t>
      </w:r>
      <w:proofErr w:type="spellEnd"/>
      <w:r w:rsidR="004E0C86" w:rsidRPr="00D13411">
        <w:t xml:space="preserve"> </w:t>
      </w:r>
      <w:r w:rsidR="00854A2A">
        <w:t xml:space="preserve">vaistinius </w:t>
      </w:r>
      <w:r w:rsidR="004E0C86" w:rsidRPr="00D13411">
        <w:t>preparatus. T</w:t>
      </w:r>
      <w:r w:rsidR="00D26124">
        <w:t>okiais</w:t>
      </w:r>
      <w:r w:rsidR="004E0C86" w:rsidRPr="00D13411">
        <w:t xml:space="preserve"> atvej</w:t>
      </w:r>
      <w:r w:rsidR="00D26124">
        <w:t>ais</w:t>
      </w:r>
      <w:r w:rsidR="004E0C86" w:rsidRPr="00D13411">
        <w:t xml:space="preserve"> gydytojas turi remtis informacija apie šiuos atskirus vaistinius preparatus.</w:t>
      </w:r>
    </w:p>
    <w:p w14:paraId="55785138" w14:textId="77777777" w:rsidR="0046565C" w:rsidRPr="00D13411" w:rsidRDefault="0046565C" w:rsidP="00D83A43">
      <w:pPr>
        <w:pStyle w:val="Pagrindinistekstas"/>
        <w:ind w:right="534"/>
      </w:pPr>
    </w:p>
    <w:p w14:paraId="03D0B66D" w14:textId="77777777" w:rsidR="00D45C68" w:rsidRPr="00EC33E3" w:rsidRDefault="004E0C86" w:rsidP="00D83A43">
      <w:pPr>
        <w:pStyle w:val="Pagrindinistekstas"/>
        <w:ind w:right="534"/>
      </w:pPr>
      <w:r w:rsidRPr="00EC33E3">
        <w:rPr>
          <w:u w:val="single"/>
        </w:rPr>
        <w:t>Ypatingos populiacijos</w:t>
      </w:r>
    </w:p>
    <w:p w14:paraId="78F32858" w14:textId="77777777" w:rsidR="00D45C68" w:rsidRPr="00D13411" w:rsidRDefault="00D45C68">
      <w:pPr>
        <w:pStyle w:val="Pagrindinistekstas"/>
        <w:rPr>
          <w:i/>
        </w:rPr>
      </w:pPr>
    </w:p>
    <w:p w14:paraId="235FB361" w14:textId="77777777" w:rsidR="00D45C68" w:rsidRPr="00D13411" w:rsidRDefault="004E0C86" w:rsidP="00D83A43">
      <w:pPr>
        <w:spacing w:before="92" w:line="252" w:lineRule="exact"/>
        <w:rPr>
          <w:i/>
        </w:rPr>
      </w:pPr>
      <w:r w:rsidRPr="00D13411">
        <w:rPr>
          <w:i/>
        </w:rPr>
        <w:lastRenderedPageBreak/>
        <w:t xml:space="preserve">Senyviems </w:t>
      </w:r>
      <w:r w:rsidR="00854A2A">
        <w:rPr>
          <w:i/>
        </w:rPr>
        <w:t>pacientams</w:t>
      </w:r>
    </w:p>
    <w:p w14:paraId="29714A02" w14:textId="77777777" w:rsidR="00D45C68" w:rsidRPr="00D13411" w:rsidRDefault="004E0C86" w:rsidP="000E39B4">
      <w:pPr>
        <w:pStyle w:val="Pagrindinistekstas"/>
        <w:ind w:right="29"/>
      </w:pPr>
      <w:r w:rsidRPr="00D13411">
        <w:t>Farmakokinetikos vyresnių kaip 65</w:t>
      </w:r>
      <w:r w:rsidR="00D13411" w:rsidRPr="00D13411">
        <w:t> </w:t>
      </w:r>
      <w:r w:rsidRPr="00D13411">
        <w:t>metų pacientų organizme duomenų šiuo metu nėra. Šio amžiaus grupės pacientams rekomenduojama imtis specialių atsargumo priemonių dėl su amžiumi susijusių pokyčių, pavyzdžiui, susilpnėjusios inkstų funkcijos ir kraujo rodmenų pokyčių.</w:t>
      </w:r>
    </w:p>
    <w:p w14:paraId="7A310A49" w14:textId="77777777" w:rsidR="00D45C68" w:rsidRPr="00D13411" w:rsidRDefault="00D45C68">
      <w:pPr>
        <w:pStyle w:val="Pagrindinistekstas"/>
      </w:pPr>
    </w:p>
    <w:p w14:paraId="46649160" w14:textId="77777777" w:rsidR="00D45C68" w:rsidRPr="00D13411" w:rsidRDefault="00854A2A" w:rsidP="00D83A43">
      <w:pPr>
        <w:spacing w:line="252" w:lineRule="exact"/>
        <w:rPr>
          <w:i/>
        </w:rPr>
      </w:pPr>
      <w:r>
        <w:rPr>
          <w:i/>
        </w:rPr>
        <w:t>Pacientams, kurių i</w:t>
      </w:r>
      <w:r w:rsidR="004E0C86" w:rsidRPr="00D13411">
        <w:rPr>
          <w:i/>
        </w:rPr>
        <w:t>nkstų funkcij</w:t>
      </w:r>
      <w:r>
        <w:rPr>
          <w:i/>
        </w:rPr>
        <w:t>a</w:t>
      </w:r>
      <w:r w:rsidR="004E0C86" w:rsidRPr="00D13411">
        <w:rPr>
          <w:i/>
        </w:rPr>
        <w:t xml:space="preserve"> sutrik</w:t>
      </w:r>
      <w:r>
        <w:rPr>
          <w:i/>
        </w:rPr>
        <w:t>usi</w:t>
      </w:r>
    </w:p>
    <w:p w14:paraId="1B29D749" w14:textId="77777777" w:rsidR="00D45C68" w:rsidRPr="00D13411" w:rsidRDefault="004E0C86" w:rsidP="000E39B4">
      <w:pPr>
        <w:pStyle w:val="Pagrindinistekstas"/>
        <w:ind w:right="29"/>
      </w:pPr>
      <w:r w:rsidRPr="00D13411">
        <w:t>Pacientams, kurių kreatinino klirensas yra</w:t>
      </w:r>
      <w:r w:rsidR="00D13411" w:rsidRPr="00D13411">
        <w:t> </w:t>
      </w:r>
      <w:r w:rsidRPr="00D13411">
        <w:t>&lt; 50</w:t>
      </w:r>
      <w:r w:rsidR="00D13411" w:rsidRPr="00D13411">
        <w:t> </w:t>
      </w:r>
      <w:r w:rsidRPr="00D13411">
        <w:t xml:space="preserve">ml/min., </w:t>
      </w:r>
      <w:proofErr w:type="spellStart"/>
      <w:r w:rsidR="00854A2A">
        <w:t>abakaviro</w:t>
      </w:r>
      <w:proofErr w:type="spellEnd"/>
      <w:r w:rsidR="00A6040F">
        <w:t xml:space="preserve"> ir </w:t>
      </w:r>
      <w:proofErr w:type="spellStart"/>
      <w:r w:rsidR="00854A2A">
        <w:t>lamivudino</w:t>
      </w:r>
      <w:proofErr w:type="spellEnd"/>
      <w:r w:rsidR="00854A2A">
        <w:t xml:space="preserve"> derinio</w:t>
      </w:r>
      <w:r w:rsidR="00D13411" w:rsidRPr="00D13411">
        <w:t xml:space="preserve"> </w:t>
      </w:r>
      <w:r w:rsidRPr="00D13411">
        <w:t xml:space="preserve">skirti nerekomenduojama, nes negalima </w:t>
      </w:r>
      <w:r w:rsidR="00854A2A">
        <w:t>atlikti</w:t>
      </w:r>
      <w:r w:rsidRPr="00D13411">
        <w:t xml:space="preserve"> būtin</w:t>
      </w:r>
      <w:r w:rsidR="00854A2A">
        <w:t>o</w:t>
      </w:r>
      <w:r w:rsidRPr="00D13411">
        <w:t xml:space="preserve"> dozės </w:t>
      </w:r>
      <w:r w:rsidR="00854A2A">
        <w:t xml:space="preserve">priderinimo </w:t>
      </w:r>
      <w:r w:rsidRPr="00D13411">
        <w:t>(žr. 5.2 skyrių).</w:t>
      </w:r>
      <w:r w:rsidR="0047704B">
        <w:t xml:space="preserve"> Pacientams, kurių kreatinino klirensas yra &lt; 30 ml/min., </w:t>
      </w:r>
      <w:proofErr w:type="spellStart"/>
      <w:r w:rsidR="0047704B">
        <w:t>abakaviro</w:t>
      </w:r>
      <w:proofErr w:type="spellEnd"/>
      <w:r w:rsidR="0047704B">
        <w:t xml:space="preserve"> ir </w:t>
      </w:r>
      <w:proofErr w:type="spellStart"/>
      <w:r w:rsidR="0047704B">
        <w:t>lamivudino</w:t>
      </w:r>
      <w:proofErr w:type="spellEnd"/>
      <w:r w:rsidR="0047704B">
        <w:t xml:space="preserve"> skirti nerekomenduojama (žr. 5.2 skyrių). Dozavimo keisti pacientams, kuriems pasireiškia lengvas ir vidutinio sunkumo inkstų funkcijos sutrikimas, nereikia. Tačiau </w:t>
      </w:r>
      <w:proofErr w:type="spellStart"/>
      <w:r w:rsidR="0047704B">
        <w:t>lamivudino</w:t>
      </w:r>
      <w:proofErr w:type="spellEnd"/>
      <w:r w:rsidR="0047704B">
        <w:t xml:space="preserve"> ekspozicija labai padidėja pacientams, kurių kreatinino klirensas &lt; 50 ml/min (žr. 4.4 skyrių).</w:t>
      </w:r>
    </w:p>
    <w:p w14:paraId="2F34C2F8" w14:textId="77777777" w:rsidR="00D45C68" w:rsidRPr="00D13411" w:rsidRDefault="00D45C68">
      <w:pPr>
        <w:pStyle w:val="Pagrindinistekstas"/>
        <w:spacing w:before="11"/>
      </w:pPr>
    </w:p>
    <w:p w14:paraId="16286775" w14:textId="77777777" w:rsidR="00D45C68" w:rsidRPr="00D13411" w:rsidRDefault="00854A2A" w:rsidP="00D83A43">
      <w:pPr>
        <w:rPr>
          <w:i/>
        </w:rPr>
      </w:pPr>
      <w:r>
        <w:rPr>
          <w:i/>
        </w:rPr>
        <w:t>Pacientams, kurių k</w:t>
      </w:r>
      <w:r w:rsidR="004E0C86" w:rsidRPr="00D13411">
        <w:rPr>
          <w:i/>
        </w:rPr>
        <w:t>epenų funkcij</w:t>
      </w:r>
      <w:r>
        <w:rPr>
          <w:i/>
        </w:rPr>
        <w:t>a</w:t>
      </w:r>
      <w:r w:rsidR="004E0C86" w:rsidRPr="00D13411">
        <w:rPr>
          <w:i/>
        </w:rPr>
        <w:t xml:space="preserve"> sutrik</w:t>
      </w:r>
      <w:r>
        <w:rPr>
          <w:i/>
        </w:rPr>
        <w:t>usi</w:t>
      </w:r>
    </w:p>
    <w:p w14:paraId="2715B24C" w14:textId="77777777" w:rsidR="00D45C68" w:rsidRPr="00D13411" w:rsidRDefault="004E0C86" w:rsidP="000E39B4">
      <w:pPr>
        <w:pStyle w:val="Pagrindinistekstas"/>
        <w:spacing w:before="2"/>
        <w:ind w:right="29"/>
      </w:pPr>
      <w:r w:rsidRPr="00D13411">
        <w:t xml:space="preserve">Daugiausia </w:t>
      </w:r>
      <w:proofErr w:type="spellStart"/>
      <w:r w:rsidRPr="00D13411">
        <w:t>abakaviro</w:t>
      </w:r>
      <w:proofErr w:type="spellEnd"/>
      <w:r w:rsidRPr="00D13411">
        <w:t xml:space="preserve"> </w:t>
      </w:r>
      <w:proofErr w:type="spellStart"/>
      <w:r w:rsidRPr="00D13411">
        <w:t>metabolizuojama</w:t>
      </w:r>
      <w:proofErr w:type="spellEnd"/>
      <w:r w:rsidRPr="00D13411">
        <w:t xml:space="preserve"> kepenyse. Apie ligonių, kuriems yra vidutinio sunkumo arba sunkus kepenų funkcijos sutrikimas, gydymą klinikinių duomenų nėra, todėl jų gydyti </w:t>
      </w:r>
      <w:proofErr w:type="spellStart"/>
      <w:r w:rsidR="00854A2A">
        <w:t>abakaviro</w:t>
      </w:r>
      <w:proofErr w:type="spellEnd"/>
      <w:r w:rsidR="00A6040F">
        <w:t xml:space="preserve"> ir </w:t>
      </w:r>
      <w:proofErr w:type="spellStart"/>
      <w:r w:rsidR="00854A2A">
        <w:t>lamivudino</w:t>
      </w:r>
      <w:proofErr w:type="spellEnd"/>
      <w:r w:rsidR="00854A2A">
        <w:t xml:space="preserve"> deriniu</w:t>
      </w:r>
      <w:r w:rsidRPr="00D13411">
        <w:t xml:space="preserve"> nerekomenduojama, nebent nustačius, jog toks gydymas būtinas. Pacientus, kuri</w:t>
      </w:r>
      <w:r w:rsidR="00345DE0">
        <w:t>ems yra</w:t>
      </w:r>
      <w:r w:rsidRPr="00D13411">
        <w:t xml:space="preserve"> </w:t>
      </w:r>
      <w:r w:rsidR="00345DE0">
        <w:t xml:space="preserve">lengvas </w:t>
      </w:r>
      <w:r w:rsidRPr="00D13411">
        <w:t>kepenų funkcij</w:t>
      </w:r>
      <w:r w:rsidR="00345DE0">
        <w:t>os</w:t>
      </w:r>
      <w:r w:rsidRPr="00D13411">
        <w:t xml:space="preserve"> sutrik</w:t>
      </w:r>
      <w:r w:rsidR="00345DE0">
        <w:t>imas</w:t>
      </w:r>
      <w:r w:rsidR="000D5FAA">
        <w:t xml:space="preserve"> </w:t>
      </w:r>
      <w:r w:rsidRPr="00D13411">
        <w:t>(</w:t>
      </w:r>
      <w:r w:rsidR="00345DE0">
        <w:t xml:space="preserve">5-6 balai pagal </w:t>
      </w:r>
      <w:proofErr w:type="spellStart"/>
      <w:r w:rsidRPr="00EC33E3">
        <w:rPr>
          <w:i/>
        </w:rPr>
        <w:t>Child-Pugh</w:t>
      </w:r>
      <w:proofErr w:type="spellEnd"/>
      <w:r w:rsidRPr="00D13411">
        <w:t xml:space="preserve"> skal</w:t>
      </w:r>
      <w:r w:rsidR="00345DE0">
        <w:t>ę</w:t>
      </w:r>
      <w:r w:rsidRPr="00D13411">
        <w:t xml:space="preserve">), reikia atidžiai stebėti, įskaitant, jei įmanoma, abakaviro koncentracijos </w:t>
      </w:r>
      <w:r w:rsidR="00345DE0">
        <w:t xml:space="preserve">kraujo </w:t>
      </w:r>
      <w:r w:rsidRPr="00D13411">
        <w:t>plazmoje stebėjimą (žr. 4.4 ir 5.2 skyrius).</w:t>
      </w:r>
    </w:p>
    <w:p w14:paraId="0665C955" w14:textId="77777777" w:rsidR="00D45C68" w:rsidRPr="00D13411" w:rsidRDefault="00D45C68">
      <w:pPr>
        <w:pStyle w:val="Pagrindinistekstas"/>
        <w:spacing w:before="10"/>
      </w:pPr>
    </w:p>
    <w:p w14:paraId="09E96C71" w14:textId="77777777" w:rsidR="00D45C68" w:rsidRPr="00D13411" w:rsidRDefault="004E0C86" w:rsidP="00D83A43">
      <w:pPr>
        <w:rPr>
          <w:i/>
        </w:rPr>
      </w:pPr>
      <w:r w:rsidRPr="00D13411">
        <w:rPr>
          <w:i/>
        </w:rPr>
        <w:t>Vaikų populiacija</w:t>
      </w:r>
    </w:p>
    <w:p w14:paraId="5AF1E51E" w14:textId="77777777" w:rsidR="00D45C68" w:rsidRPr="00D13411" w:rsidRDefault="00345DE0" w:rsidP="00D83A43">
      <w:pPr>
        <w:pStyle w:val="Pagrindinistekstas"/>
        <w:spacing w:before="2"/>
      </w:pPr>
      <w:proofErr w:type="spellStart"/>
      <w:r>
        <w:t>Abakaviro</w:t>
      </w:r>
      <w:proofErr w:type="spellEnd"/>
      <w:r w:rsidR="00A6040F">
        <w:t xml:space="preserve"> ir </w:t>
      </w:r>
      <w:proofErr w:type="spellStart"/>
      <w:r>
        <w:t>lamivudino</w:t>
      </w:r>
      <w:proofErr w:type="spellEnd"/>
      <w:r>
        <w:t xml:space="preserve"> derinio</w:t>
      </w:r>
      <w:r w:rsidR="00D13411" w:rsidRPr="00D13411">
        <w:t xml:space="preserve"> </w:t>
      </w:r>
      <w:r w:rsidR="004E0C86" w:rsidRPr="00D13411">
        <w:t>saugumas ir veiksmingumas vaikams, kurių kūno masė yra mažesnė kaip 25</w:t>
      </w:r>
      <w:r w:rsidR="00D13411" w:rsidRPr="00D13411">
        <w:t> </w:t>
      </w:r>
      <w:r w:rsidR="004E0C86" w:rsidRPr="00D13411">
        <w:t>kg, dar neištirti.</w:t>
      </w:r>
    </w:p>
    <w:p w14:paraId="0CEFA756" w14:textId="77777777" w:rsidR="00D45C68" w:rsidRPr="00D13411" w:rsidRDefault="00D45C68">
      <w:pPr>
        <w:pStyle w:val="Pagrindinistekstas"/>
        <w:spacing w:before="9"/>
      </w:pPr>
    </w:p>
    <w:p w14:paraId="60F3563F" w14:textId="77777777" w:rsidR="00D45C68" w:rsidRPr="00D13411" w:rsidRDefault="004E0C86" w:rsidP="000E39B4">
      <w:pPr>
        <w:pStyle w:val="Pagrindinistekstas"/>
        <w:ind w:right="29"/>
      </w:pPr>
      <w:r w:rsidRPr="00D13411">
        <w:t xml:space="preserve">Šiuo metu turimi duomenys </w:t>
      </w:r>
      <w:r w:rsidR="00345DE0">
        <w:t>pateikiami</w:t>
      </w:r>
      <w:r w:rsidRPr="00D13411">
        <w:t xml:space="preserve"> 4.8, 5.1 ir 5.2 skyriuose, </w:t>
      </w:r>
      <w:r w:rsidR="00345DE0">
        <w:t>tačiau</w:t>
      </w:r>
      <w:r w:rsidRPr="00D13411">
        <w:t xml:space="preserve"> dozavimo rekomendacijų pateikti negalima.</w:t>
      </w:r>
    </w:p>
    <w:p w14:paraId="72409E14" w14:textId="77777777" w:rsidR="00D45C68" w:rsidRPr="00D13411" w:rsidRDefault="00D45C68">
      <w:pPr>
        <w:pStyle w:val="Pagrindinistekstas"/>
        <w:spacing w:before="2"/>
      </w:pPr>
    </w:p>
    <w:p w14:paraId="33FD5463" w14:textId="77777777" w:rsidR="00D45C68" w:rsidRPr="00D13411" w:rsidRDefault="004E0C86" w:rsidP="00D83A43">
      <w:pPr>
        <w:pStyle w:val="Pagrindinistekstas"/>
      </w:pPr>
      <w:r w:rsidRPr="00D13411">
        <w:rPr>
          <w:u w:val="single"/>
        </w:rPr>
        <w:t>Vartojimo metodas</w:t>
      </w:r>
    </w:p>
    <w:p w14:paraId="189B1BD4" w14:textId="77777777" w:rsidR="00D45C68" w:rsidRPr="00D13411" w:rsidRDefault="00D45C68">
      <w:pPr>
        <w:pStyle w:val="Pagrindinistekstas"/>
        <w:spacing w:before="1"/>
      </w:pPr>
    </w:p>
    <w:p w14:paraId="118760E5" w14:textId="77777777" w:rsidR="00D45C68" w:rsidRPr="00D13411" w:rsidRDefault="004E0C86" w:rsidP="00D83A43">
      <w:pPr>
        <w:pStyle w:val="Pagrindinistekstas"/>
        <w:spacing w:before="92"/>
      </w:pPr>
      <w:r w:rsidRPr="00D13411">
        <w:t>Vartoti per burną.</w:t>
      </w:r>
    </w:p>
    <w:p w14:paraId="119CF29B" w14:textId="77777777" w:rsidR="00D45C68" w:rsidRPr="00D13411" w:rsidRDefault="00D45C68">
      <w:pPr>
        <w:pStyle w:val="Pagrindinistekstas"/>
        <w:spacing w:before="9"/>
      </w:pPr>
    </w:p>
    <w:p w14:paraId="4D13EDBD" w14:textId="06893E87" w:rsidR="00D45C68" w:rsidRPr="00D13411" w:rsidRDefault="003532BD" w:rsidP="00D83A43">
      <w:pPr>
        <w:pStyle w:val="Pagrindinistekstas"/>
      </w:pPr>
      <w:r>
        <w:t>ABACAVIR/LAMIVUDINE AUXILIA</w:t>
      </w:r>
      <w:r w:rsidR="00D13411" w:rsidRPr="00D13411">
        <w:t xml:space="preserve"> </w:t>
      </w:r>
      <w:r w:rsidR="004E0C86" w:rsidRPr="00D13411">
        <w:t>galima vartoti su maistu arba nevalgius.</w:t>
      </w:r>
    </w:p>
    <w:p w14:paraId="109445CD" w14:textId="77777777" w:rsidR="00D45C68" w:rsidRPr="00D13411" w:rsidRDefault="00D45C68">
      <w:pPr>
        <w:pStyle w:val="Pagrindinistekstas"/>
        <w:spacing w:before="1"/>
      </w:pPr>
    </w:p>
    <w:p w14:paraId="234690A8" w14:textId="77777777" w:rsidR="00D45C68" w:rsidRPr="00D13411" w:rsidRDefault="004E0C86" w:rsidP="00D83A43">
      <w:pPr>
        <w:pStyle w:val="Antrat1"/>
        <w:numPr>
          <w:ilvl w:val="1"/>
          <w:numId w:val="15"/>
        </w:numPr>
        <w:tabs>
          <w:tab w:val="left" w:pos="567"/>
        </w:tabs>
        <w:ind w:hanging="902"/>
      </w:pPr>
      <w:r w:rsidRPr="00D13411">
        <w:t>Kontraindikacijos</w:t>
      </w:r>
    </w:p>
    <w:p w14:paraId="652845EF" w14:textId="77777777" w:rsidR="00D45C68" w:rsidRPr="00D13411" w:rsidRDefault="00D45C68">
      <w:pPr>
        <w:pStyle w:val="Pagrindinistekstas"/>
        <w:rPr>
          <w:b/>
        </w:rPr>
      </w:pPr>
    </w:p>
    <w:p w14:paraId="550FD7E9" w14:textId="77777777" w:rsidR="00D45C68" w:rsidRPr="00D13411" w:rsidRDefault="004E0C86" w:rsidP="00D83A43">
      <w:pPr>
        <w:pStyle w:val="Pagrindinistekstas"/>
        <w:spacing w:line="252" w:lineRule="exact"/>
      </w:pPr>
      <w:r w:rsidRPr="00D13411">
        <w:t>Padidėjęs jautrumas veikliajai arba bet kuriai 6.1 skyriuje nurodytai pagalbinei medžiagai. Žr. 4.4 ir</w:t>
      </w:r>
      <w:r w:rsidR="0047704B">
        <w:t xml:space="preserve"> </w:t>
      </w:r>
      <w:r w:rsidRPr="00D13411">
        <w:t>4.8 skyrius.</w:t>
      </w:r>
    </w:p>
    <w:p w14:paraId="5BDAE9AC" w14:textId="77777777" w:rsidR="00D45C68" w:rsidRPr="00D13411" w:rsidRDefault="00D45C68">
      <w:pPr>
        <w:pStyle w:val="Pagrindinistekstas"/>
        <w:spacing w:before="1"/>
      </w:pPr>
    </w:p>
    <w:p w14:paraId="78435821" w14:textId="77777777" w:rsidR="00D45C68" w:rsidRPr="00D13411" w:rsidRDefault="004E0C86" w:rsidP="00D83A43">
      <w:pPr>
        <w:pStyle w:val="Antrat1"/>
        <w:numPr>
          <w:ilvl w:val="1"/>
          <w:numId w:val="14"/>
        </w:numPr>
        <w:tabs>
          <w:tab w:val="left" w:pos="567"/>
        </w:tabs>
        <w:ind w:hanging="902"/>
      </w:pPr>
      <w:r w:rsidRPr="00D13411">
        <w:t>Specialūs įspėjimai ir atsargumo</w:t>
      </w:r>
      <w:r w:rsidRPr="00D13411">
        <w:rPr>
          <w:spacing w:val="-3"/>
        </w:rPr>
        <w:t xml:space="preserve"> </w:t>
      </w:r>
      <w:r w:rsidRPr="00D13411">
        <w:t>priemonės</w:t>
      </w:r>
    </w:p>
    <w:p w14:paraId="4A98D25D" w14:textId="77777777" w:rsidR="00D45C68" w:rsidRPr="00D13411" w:rsidRDefault="00D45C68">
      <w:pPr>
        <w:pStyle w:val="Pagrindinistekstas"/>
        <w:spacing w:before="1"/>
        <w:rPr>
          <w:b/>
        </w:rPr>
      </w:pPr>
    </w:p>
    <w:p w14:paraId="63CB14AC" w14:textId="5A307F76" w:rsidR="00D45C68" w:rsidRPr="00D13411" w:rsidRDefault="004E0C86" w:rsidP="000E39B4">
      <w:pPr>
        <w:pStyle w:val="Pagrindinistekstas"/>
        <w:ind w:right="29"/>
      </w:pPr>
      <w:r w:rsidRPr="00D13411">
        <w:t xml:space="preserve">Šiame skyriuje pateikti specialūs įspėjimai ir atsargumo priemonės, kurių reikia laikytis, vartojant </w:t>
      </w:r>
      <w:proofErr w:type="spellStart"/>
      <w:r w:rsidRPr="00D13411">
        <w:t>abakavirą</w:t>
      </w:r>
      <w:proofErr w:type="spellEnd"/>
      <w:r w:rsidRPr="00D13411">
        <w:t xml:space="preserve"> ir </w:t>
      </w:r>
      <w:proofErr w:type="spellStart"/>
      <w:r w:rsidRPr="00D13411">
        <w:t>lamivudiną</w:t>
      </w:r>
      <w:proofErr w:type="spellEnd"/>
      <w:r w:rsidRPr="00D13411">
        <w:t xml:space="preserve">. Vartojant </w:t>
      </w:r>
      <w:r w:rsidR="003532BD">
        <w:t>ABACAVIR/LAMIVUDINE AUXILIA</w:t>
      </w:r>
      <w:r w:rsidRPr="00D13411">
        <w:t xml:space="preserve"> kitų papildomų atsargumo priemonių laikytis nereikia.</w:t>
      </w:r>
    </w:p>
    <w:p w14:paraId="00E4F0FE" w14:textId="77777777" w:rsidR="00D45C68" w:rsidRPr="00D13411" w:rsidRDefault="00D45C68">
      <w:pPr>
        <w:pStyle w:val="Pagrindinistekstas"/>
        <w:spacing w:before="11"/>
      </w:pPr>
    </w:p>
    <w:tbl>
      <w:tblPr>
        <w:tblStyle w:val="Lentelstinklelis"/>
        <w:tblW w:w="0" w:type="auto"/>
        <w:tblLook w:val="04A0" w:firstRow="1" w:lastRow="0" w:firstColumn="1" w:lastColumn="0" w:noHBand="0" w:noVBand="1"/>
      </w:tblPr>
      <w:tblGrid>
        <w:gridCol w:w="9064"/>
      </w:tblGrid>
      <w:tr w:rsidR="005D72C1" w14:paraId="1CEE9EFE" w14:textId="77777777" w:rsidTr="005D72C1">
        <w:tc>
          <w:tcPr>
            <w:tcW w:w="10026" w:type="dxa"/>
          </w:tcPr>
          <w:p w14:paraId="69FDDFF7" w14:textId="77777777" w:rsidR="005D72C1" w:rsidRDefault="005D72C1" w:rsidP="005D72C1">
            <w:pPr>
              <w:spacing w:line="252" w:lineRule="exact"/>
            </w:pPr>
            <w:r w:rsidRPr="00EC33E3">
              <w:rPr>
                <w:b/>
                <w:bCs/>
                <w:i/>
              </w:rPr>
              <w:t>Padidėjusio jautrumo reakcijos</w:t>
            </w:r>
            <w:r>
              <w:rPr>
                <w:b/>
                <w:i/>
              </w:rPr>
              <w:t xml:space="preserve"> </w:t>
            </w:r>
            <w:r>
              <w:t>(taip pat žr. 4.8 skyrių)</w:t>
            </w:r>
          </w:p>
          <w:p w14:paraId="4B860091" w14:textId="77777777" w:rsidR="005D72C1" w:rsidRDefault="005D72C1" w:rsidP="005D72C1">
            <w:pPr>
              <w:pStyle w:val="Pagrindinistekstas"/>
              <w:ind w:right="497"/>
            </w:pPr>
          </w:p>
          <w:p w14:paraId="6ED086F3" w14:textId="77777777" w:rsidR="005D72C1" w:rsidRDefault="005D72C1" w:rsidP="000E39B4">
            <w:pPr>
              <w:pStyle w:val="Pagrindinistekstas"/>
              <w:ind w:right="24"/>
            </w:pPr>
            <w:r>
              <w:t xml:space="preserve">Abakaviras yra susijęs su padidėjusio jautrumo reakcijų (PJR) (žr. 4.8 skyrių), kurioms būdingas karščiavimas ir (arba) </w:t>
            </w:r>
            <w:r w:rsidR="00345DE0">
              <w:t>iš</w:t>
            </w:r>
            <w:r>
              <w:t xml:space="preserve">bėrimas, pasireiškiantys kartu su kitais simptomais, kurie rodo daugelio organų pažeidimą, rizika. Vartojant abakavirą, buvo </w:t>
            </w:r>
            <w:r w:rsidR="00345DE0">
              <w:t>pa</w:t>
            </w:r>
            <w:r>
              <w:t>stebėtos PJR, kai kurios iš jų kėlė pavojų gyvybei ir retais atvejais buvo mirtinos, kai nebuvo tinkamai gydytos.</w:t>
            </w:r>
          </w:p>
          <w:p w14:paraId="50D61508" w14:textId="77777777" w:rsidR="005D72C1" w:rsidRDefault="005D72C1" w:rsidP="005D72C1">
            <w:pPr>
              <w:pStyle w:val="Pagrindinistekstas"/>
              <w:ind w:right="497"/>
            </w:pPr>
          </w:p>
          <w:p w14:paraId="3FF1BE61" w14:textId="77777777" w:rsidR="005D72C1" w:rsidRDefault="005D72C1" w:rsidP="000E39B4">
            <w:pPr>
              <w:pStyle w:val="Pagrindinistekstas"/>
            </w:pPr>
            <w:r w:rsidRPr="00D13411">
              <w:t>Didelė PJR abakavirui pasireiškimo rizika yra pacientams, kuri</w:t>
            </w:r>
            <w:r w:rsidR="004A3FE6">
              <w:t>ems</w:t>
            </w:r>
            <w:r w:rsidRPr="00D13411">
              <w:t xml:space="preserve"> HLA-B*5701 alelio test</w:t>
            </w:r>
            <w:r w:rsidR="004A3FE6">
              <w:t>as</w:t>
            </w:r>
            <w:r w:rsidR="001055B4">
              <w:t xml:space="preserve"> yra teigiamas</w:t>
            </w:r>
            <w:r w:rsidRPr="00D13411">
              <w:t>. Vis dėlto mažesniu dažnumu buvo pranešta apie PJR abakavirui, pasireiškusias pacientams, kurie nėra šio alelio nešiotojai.</w:t>
            </w:r>
          </w:p>
          <w:p w14:paraId="38216D59" w14:textId="77777777" w:rsidR="005D72C1" w:rsidRDefault="005D72C1" w:rsidP="005D72C1">
            <w:pPr>
              <w:pStyle w:val="Pagrindinistekstas"/>
              <w:ind w:right="497"/>
            </w:pPr>
            <w:r w:rsidRPr="00D13411">
              <w:t>Todėl reikia laikytis tokios tvarkos:</w:t>
            </w:r>
          </w:p>
          <w:p w14:paraId="756CCE90" w14:textId="77777777" w:rsidR="005D72C1" w:rsidRDefault="001055B4" w:rsidP="00EC33E3">
            <w:pPr>
              <w:pStyle w:val="Sraopastraipa"/>
              <w:numPr>
                <w:ilvl w:val="0"/>
                <w:numId w:val="26"/>
              </w:numPr>
              <w:tabs>
                <w:tab w:val="left" w:pos="901"/>
                <w:tab w:val="left" w:pos="902"/>
              </w:tabs>
              <w:spacing w:before="1"/>
            </w:pPr>
            <w:r>
              <w:lastRenderedPageBreak/>
              <w:t>p</w:t>
            </w:r>
            <w:r w:rsidR="005D72C1" w:rsidRPr="00D13411">
              <w:t xml:space="preserve">rieš pradedant gydymą, </w:t>
            </w:r>
            <w:r>
              <w:t>reikia</w:t>
            </w:r>
            <w:r w:rsidR="005D72C1" w:rsidRPr="00D13411">
              <w:t xml:space="preserve"> visada aprašyti HLA-B*5701</w:t>
            </w:r>
            <w:r w:rsidR="005D72C1" w:rsidRPr="00D13411">
              <w:rPr>
                <w:spacing w:val="-4"/>
              </w:rPr>
              <w:t xml:space="preserve"> </w:t>
            </w:r>
            <w:r w:rsidR="005D72C1" w:rsidRPr="00D13411">
              <w:t>būklę</w:t>
            </w:r>
            <w:r>
              <w:t>;</w:t>
            </w:r>
          </w:p>
          <w:p w14:paraId="6A3D6558" w14:textId="1196A81A" w:rsidR="005D72C1" w:rsidRDefault="003532BD" w:rsidP="00EC33E3">
            <w:pPr>
              <w:pStyle w:val="Sraopastraipa"/>
              <w:numPr>
                <w:ilvl w:val="0"/>
                <w:numId w:val="26"/>
              </w:numPr>
              <w:tabs>
                <w:tab w:val="left" w:pos="901"/>
                <w:tab w:val="left" w:pos="902"/>
              </w:tabs>
              <w:spacing w:before="1"/>
            </w:pPr>
            <w:r>
              <w:t>ABACAVIR/LAMIVUDINE AUXILIA</w:t>
            </w:r>
            <w:r w:rsidR="009362BB" w:rsidRPr="009362BB">
              <w:t xml:space="preserve"> </w:t>
            </w:r>
            <w:r w:rsidR="001055B4">
              <w:t xml:space="preserve">niekada </w:t>
            </w:r>
            <w:r w:rsidR="005D72C1" w:rsidRPr="00D13411">
              <w:t xml:space="preserve">negalima pradėti vartoti pacientams, turintiems HLA-B*5701 alelį, ar HLA-B*5701 alelio neturintiems pacientams, kuriems buvo įtarta PJR abakavirui ankstesnio gydymo pagal </w:t>
            </w:r>
            <w:r w:rsidR="001055B4">
              <w:t>schemą</w:t>
            </w:r>
            <w:r w:rsidR="005D72C1" w:rsidRPr="00D13411">
              <w:t>, kurio</w:t>
            </w:r>
            <w:r w:rsidR="001055B4">
              <w:t>s</w:t>
            </w:r>
            <w:r w:rsidR="005D72C1" w:rsidRPr="00D13411">
              <w:t xml:space="preserve"> sudėtyje buvo abakavir</w:t>
            </w:r>
            <w:r w:rsidR="001055B4">
              <w:t>o</w:t>
            </w:r>
            <w:r w:rsidR="005D72C1" w:rsidRPr="00D13411">
              <w:t xml:space="preserve"> metu</w:t>
            </w:r>
            <w:r w:rsidR="001055B4">
              <w:t>;</w:t>
            </w:r>
          </w:p>
          <w:p w14:paraId="5065C4B3" w14:textId="5BBBBA9F" w:rsidR="005D72C1" w:rsidRDefault="001055B4" w:rsidP="00EC33E3">
            <w:pPr>
              <w:pStyle w:val="Sraopastraipa"/>
              <w:numPr>
                <w:ilvl w:val="0"/>
                <w:numId w:val="26"/>
              </w:numPr>
              <w:tabs>
                <w:tab w:val="left" w:pos="901"/>
                <w:tab w:val="left" w:pos="902"/>
              </w:tabs>
              <w:spacing w:before="1"/>
            </w:pPr>
            <w:r>
              <w:t>į</w:t>
            </w:r>
            <w:r w:rsidR="005D72C1" w:rsidRPr="00D13411">
              <w:t xml:space="preserve">tarus PJR, </w:t>
            </w:r>
            <w:r w:rsidR="005D72C1" w:rsidRPr="007246AE">
              <w:rPr>
                <w:b/>
              </w:rPr>
              <w:t xml:space="preserve">reikia nedelsiant nutraukti </w:t>
            </w:r>
            <w:r w:rsidR="003532BD">
              <w:rPr>
                <w:b/>
              </w:rPr>
              <w:t>ABACAVIR/LAMIVUDINE AUXILIA</w:t>
            </w:r>
            <w:r w:rsidR="009362BB" w:rsidRPr="009362BB">
              <w:rPr>
                <w:b/>
              </w:rPr>
              <w:t xml:space="preserve"> </w:t>
            </w:r>
            <w:r w:rsidR="005D72C1" w:rsidRPr="007246AE">
              <w:rPr>
                <w:b/>
              </w:rPr>
              <w:t xml:space="preserve">vartojimą </w:t>
            </w:r>
            <w:r w:rsidR="005D72C1" w:rsidRPr="00D13411">
              <w:t xml:space="preserve">net tais atvejais, kai nėra aptikto HLA-B*5701 alelio. </w:t>
            </w:r>
            <w:r w:rsidR="00DE3899">
              <w:t>Atidėliojimas</w:t>
            </w:r>
            <w:r w:rsidR="005D72C1" w:rsidRPr="00D13411">
              <w:t xml:space="preserve"> nutraukti gydymą </w:t>
            </w:r>
            <w:proofErr w:type="spellStart"/>
            <w:r w:rsidR="00DE3899">
              <w:t>abakaviro</w:t>
            </w:r>
            <w:proofErr w:type="spellEnd"/>
            <w:r w:rsidR="00A6040F">
              <w:t xml:space="preserve"> ir </w:t>
            </w:r>
            <w:proofErr w:type="spellStart"/>
            <w:r w:rsidR="00DE3899">
              <w:t>lamivudino</w:t>
            </w:r>
            <w:proofErr w:type="spellEnd"/>
            <w:r w:rsidR="00DE3899">
              <w:t xml:space="preserve"> deriniu</w:t>
            </w:r>
            <w:r w:rsidR="005D72C1" w:rsidRPr="00D13411">
              <w:t xml:space="preserve"> prasidėjus padidėjusio jautrumo reakcijai gali lemti gyvybei pavojingą</w:t>
            </w:r>
            <w:r w:rsidR="005D72C1" w:rsidRPr="007246AE">
              <w:rPr>
                <w:spacing w:val="-2"/>
              </w:rPr>
              <w:t xml:space="preserve"> </w:t>
            </w:r>
            <w:r w:rsidR="005D72C1" w:rsidRPr="00D13411">
              <w:t>reakciją</w:t>
            </w:r>
            <w:r w:rsidR="00DE3899">
              <w:t>;</w:t>
            </w:r>
          </w:p>
          <w:p w14:paraId="6B37D7CC" w14:textId="4BF3430C" w:rsidR="005D72C1" w:rsidRPr="001E410F" w:rsidRDefault="00DE3899" w:rsidP="00EC33E3">
            <w:pPr>
              <w:pStyle w:val="Sraopastraipa"/>
              <w:numPr>
                <w:ilvl w:val="0"/>
                <w:numId w:val="26"/>
              </w:numPr>
              <w:tabs>
                <w:tab w:val="left" w:pos="901"/>
                <w:tab w:val="left" w:pos="902"/>
              </w:tabs>
              <w:spacing w:before="1"/>
            </w:pPr>
            <w:r>
              <w:t>n</w:t>
            </w:r>
            <w:r w:rsidR="005D72C1" w:rsidRPr="00D13411">
              <w:t xml:space="preserve">utraukus gydymą </w:t>
            </w:r>
            <w:proofErr w:type="spellStart"/>
            <w:r>
              <w:t>abakaviro</w:t>
            </w:r>
            <w:proofErr w:type="spellEnd"/>
            <w:r w:rsidR="00A6040F">
              <w:t xml:space="preserve"> ir </w:t>
            </w:r>
            <w:proofErr w:type="spellStart"/>
            <w:r>
              <w:t>lamivudino</w:t>
            </w:r>
            <w:proofErr w:type="spellEnd"/>
            <w:r>
              <w:t xml:space="preserve"> deriniu</w:t>
            </w:r>
            <w:r w:rsidR="005D72C1" w:rsidRPr="00D13411">
              <w:t xml:space="preserve"> dėl įtariamos PJR, </w:t>
            </w:r>
            <w:r w:rsidR="005D72C1" w:rsidRPr="007246AE">
              <w:rPr>
                <w:b/>
              </w:rPr>
              <w:t xml:space="preserve">daugiau niekada negalima atnaujinti </w:t>
            </w:r>
            <w:r w:rsidR="003532BD">
              <w:rPr>
                <w:b/>
              </w:rPr>
              <w:t>ABACAVIR/LAMIVUDINE AUXILIA</w:t>
            </w:r>
            <w:r w:rsidR="005D72C1" w:rsidRPr="007246AE">
              <w:rPr>
                <w:b/>
              </w:rPr>
              <w:t xml:space="preserve"> ar kitų vaistinių preparatų, kurių sudėtyje yra abakaviro</w:t>
            </w:r>
            <w:r w:rsidR="005D72C1">
              <w:rPr>
                <w:b/>
              </w:rPr>
              <w:t>,</w:t>
            </w:r>
            <w:r w:rsidR="005D72C1" w:rsidRPr="007246AE">
              <w:rPr>
                <w:b/>
              </w:rPr>
              <w:t xml:space="preserve"> vartojimo</w:t>
            </w:r>
            <w:r w:rsidR="007D4B81">
              <w:rPr>
                <w:b/>
              </w:rPr>
              <w:t>;</w:t>
            </w:r>
          </w:p>
          <w:p w14:paraId="585EA5F8" w14:textId="77777777" w:rsidR="005D72C1" w:rsidRDefault="007D4B81" w:rsidP="00EC33E3">
            <w:pPr>
              <w:pStyle w:val="Sraopastraipa"/>
              <w:numPr>
                <w:ilvl w:val="0"/>
                <w:numId w:val="26"/>
              </w:numPr>
              <w:tabs>
                <w:tab w:val="left" w:pos="901"/>
                <w:tab w:val="left" w:pos="902"/>
              </w:tabs>
              <w:spacing w:before="1"/>
            </w:pPr>
            <w:r>
              <w:t>p</w:t>
            </w:r>
            <w:r w:rsidR="005D72C1" w:rsidRPr="00D13411">
              <w:t xml:space="preserve">o įtariamos PJR abakavirui pasireiškimo pakartotinai pradėtas gydymas vaistiniais preparatais, kurių sudėtyje yra abakaviro, gali lemti greitą simptomų atsinaujinimą per keletą valandų. Tokie atsinaujinę simptomai dažniausiai būna sunkesni nei pasireiškę pirmą kartą ir gali apimti gyvybei pavojingą </w:t>
            </w:r>
            <w:proofErr w:type="spellStart"/>
            <w:r w:rsidR="005D72C1" w:rsidRPr="00D13411">
              <w:t>hipotenziją</w:t>
            </w:r>
            <w:proofErr w:type="spellEnd"/>
            <w:r w:rsidR="005D72C1" w:rsidRPr="00D13411">
              <w:t xml:space="preserve"> bei</w:t>
            </w:r>
            <w:r w:rsidR="005D72C1" w:rsidRPr="001E410F">
              <w:rPr>
                <w:spacing w:val="-2"/>
              </w:rPr>
              <w:t xml:space="preserve"> </w:t>
            </w:r>
            <w:r w:rsidR="005D72C1" w:rsidRPr="00D13411">
              <w:t>mirtį</w:t>
            </w:r>
            <w:r>
              <w:t>;</w:t>
            </w:r>
          </w:p>
          <w:p w14:paraId="4211F47C" w14:textId="4E6002AB" w:rsidR="005D72C1" w:rsidRPr="00D13411" w:rsidRDefault="007D4B81" w:rsidP="00EC33E3">
            <w:pPr>
              <w:pStyle w:val="Sraopastraipa"/>
              <w:numPr>
                <w:ilvl w:val="0"/>
                <w:numId w:val="26"/>
              </w:numPr>
              <w:tabs>
                <w:tab w:val="left" w:pos="901"/>
                <w:tab w:val="left" w:pos="902"/>
              </w:tabs>
              <w:spacing w:before="1"/>
            </w:pPr>
            <w:r>
              <w:t>k</w:t>
            </w:r>
            <w:r w:rsidR="005D72C1" w:rsidRPr="00D13411">
              <w:t>ad būtų išvengta pakartotinio abakaviro pavartojimo, pacienta</w:t>
            </w:r>
            <w:r>
              <w:t>i</w:t>
            </w:r>
            <w:r w:rsidR="005D72C1" w:rsidRPr="00D13411">
              <w:t xml:space="preserve">, kuriems buvo įtarta PJR, </w:t>
            </w:r>
            <w:r>
              <w:t>turi būti informuoti</w:t>
            </w:r>
            <w:r w:rsidR="005D72C1" w:rsidRPr="00D13411">
              <w:t xml:space="preserve">, kad </w:t>
            </w:r>
            <w:r>
              <w:t xml:space="preserve">reikia </w:t>
            </w:r>
            <w:r w:rsidR="005D72C1" w:rsidRPr="00D13411">
              <w:t>sunaikint</w:t>
            </w:r>
            <w:r>
              <w:t>i</w:t>
            </w:r>
            <w:r w:rsidR="005D72C1" w:rsidRPr="00D13411">
              <w:t xml:space="preserve"> </w:t>
            </w:r>
            <w:r>
              <w:t xml:space="preserve">savo </w:t>
            </w:r>
            <w:r w:rsidR="005D72C1" w:rsidRPr="00D13411">
              <w:t xml:space="preserve">likusias </w:t>
            </w:r>
            <w:r w:rsidR="003532BD">
              <w:t>ABACAVIR/LAMIVUDINE AUXILIA</w:t>
            </w:r>
            <w:r w:rsidR="009362BB" w:rsidRPr="009362BB">
              <w:t xml:space="preserve"> </w:t>
            </w:r>
            <w:r w:rsidR="005D72C1" w:rsidRPr="00D13411">
              <w:t>tabletes.</w:t>
            </w:r>
          </w:p>
          <w:p w14:paraId="45DD0746" w14:textId="77777777" w:rsidR="005D72C1" w:rsidRPr="00D13411" w:rsidRDefault="005D72C1" w:rsidP="005D72C1">
            <w:pPr>
              <w:pStyle w:val="Pagrindinistekstas"/>
              <w:spacing w:before="1"/>
            </w:pPr>
          </w:p>
          <w:p w14:paraId="4B6CD42F" w14:textId="77777777" w:rsidR="005D72C1" w:rsidRPr="00D13411" w:rsidRDefault="005D72C1" w:rsidP="00EC33E3">
            <w:pPr>
              <w:pStyle w:val="Sraopastraipa"/>
              <w:tabs>
                <w:tab w:val="left" w:pos="567"/>
              </w:tabs>
              <w:ind w:left="0" w:firstLine="0"/>
              <w:rPr>
                <w:b/>
                <w:i/>
              </w:rPr>
            </w:pPr>
            <w:r w:rsidRPr="00D13411">
              <w:rPr>
                <w:i/>
                <w:u w:val="single"/>
              </w:rPr>
              <w:t xml:space="preserve">PJR abakavirui </w:t>
            </w:r>
            <w:r w:rsidRPr="00EC33E3">
              <w:rPr>
                <w:b/>
                <w:bCs/>
                <w:u w:val="single"/>
              </w:rPr>
              <w:t>klinikinis</w:t>
            </w:r>
            <w:r w:rsidRPr="00EC33E3">
              <w:rPr>
                <w:b/>
                <w:bCs/>
                <w:spacing w:val="2"/>
                <w:u w:val="single"/>
              </w:rPr>
              <w:t xml:space="preserve"> </w:t>
            </w:r>
            <w:r w:rsidRPr="00EC33E3">
              <w:rPr>
                <w:b/>
                <w:bCs/>
                <w:u w:val="single"/>
              </w:rPr>
              <w:t>apibūdinimas</w:t>
            </w:r>
          </w:p>
          <w:p w14:paraId="2914DB0E" w14:textId="77777777" w:rsidR="005D72C1" w:rsidRPr="00D13411" w:rsidRDefault="005D72C1" w:rsidP="005D72C1">
            <w:pPr>
              <w:pStyle w:val="Pagrindinistekstas"/>
              <w:rPr>
                <w:b/>
                <w:i/>
              </w:rPr>
            </w:pPr>
          </w:p>
          <w:p w14:paraId="2024629B" w14:textId="77777777" w:rsidR="005D72C1" w:rsidRPr="00D13411" w:rsidRDefault="005D72C1" w:rsidP="000E39B4">
            <w:pPr>
              <w:spacing w:before="92"/>
              <w:ind w:right="24"/>
              <w:rPr>
                <w:b/>
              </w:rPr>
            </w:pPr>
            <w:r w:rsidRPr="005D72C1">
              <w:t xml:space="preserve">PJR abakavirui buvo gerai apibūdintos klinikinių tyrimų ir stebėjimo po vaistinio preparato </w:t>
            </w:r>
            <w:r w:rsidR="007D4B81">
              <w:t>pateikimo į rinką</w:t>
            </w:r>
            <w:r w:rsidRPr="005D72C1">
              <w:t xml:space="preserve"> metu.</w:t>
            </w:r>
            <w:r w:rsidRPr="00D13411">
              <w:t xml:space="preserve"> Simptomai paprastai pasireiškė per pirmąsias šešias savaites (pirmųjų simptomų atsiradimo laiko mediana – 11</w:t>
            </w:r>
            <w:r>
              <w:t> </w:t>
            </w:r>
            <w:r w:rsidRPr="00D13411">
              <w:t xml:space="preserve">parų) nuo gydymo </w:t>
            </w:r>
            <w:proofErr w:type="spellStart"/>
            <w:r w:rsidRPr="00D13411">
              <w:t>abakaviru</w:t>
            </w:r>
            <w:proofErr w:type="spellEnd"/>
            <w:r w:rsidRPr="00D13411">
              <w:t xml:space="preserve"> pradžios, </w:t>
            </w:r>
            <w:r w:rsidRPr="00D13411">
              <w:rPr>
                <w:b/>
              </w:rPr>
              <w:t>nors tokių reakcijų gali atsirasti bet kuriuo gydymo laikotarpiu.</w:t>
            </w:r>
          </w:p>
          <w:p w14:paraId="2EE7A8D4" w14:textId="77777777" w:rsidR="005D72C1" w:rsidRPr="00D13411" w:rsidRDefault="005D72C1" w:rsidP="005D72C1">
            <w:pPr>
              <w:pStyle w:val="Pagrindinistekstas"/>
              <w:rPr>
                <w:b/>
              </w:rPr>
            </w:pPr>
          </w:p>
          <w:p w14:paraId="0844A2AA" w14:textId="77777777" w:rsidR="005D72C1" w:rsidRPr="00D13411" w:rsidRDefault="005D72C1" w:rsidP="000E39B4">
            <w:pPr>
              <w:pStyle w:val="Pagrindinistekstas"/>
              <w:ind w:right="24"/>
              <w:rPr>
                <w:b/>
              </w:rPr>
            </w:pPr>
            <w:r w:rsidRPr="00D13411">
              <w:t xml:space="preserve">Beveik visais PJR abakavirui atvejais pasireiškia karščiavimas ir (arba) </w:t>
            </w:r>
            <w:r w:rsidR="0034752A">
              <w:t>iš</w:t>
            </w:r>
            <w:r w:rsidRPr="00D13411">
              <w:t>bėrimas. Kiti požymiai ir simptomai, kurie buvo stebėti pasireiškus PJR abakavirui, yra išsamiai aprašyti 4.8</w:t>
            </w:r>
            <w:r w:rsidR="009362BB">
              <w:t> </w:t>
            </w:r>
            <w:r w:rsidRPr="00D13411">
              <w:t>skyriuje („Atrinktų nepageidaujamų reakcijų apibūdinimas“), įskaitant kvėpavimo ir virškinimo</w:t>
            </w:r>
            <w:r w:rsidR="0034752A">
              <w:t xml:space="preserve"> trakto </w:t>
            </w:r>
            <w:r w:rsidRPr="00D13411">
              <w:t>sutrikimų simptomus.</w:t>
            </w:r>
            <w:r>
              <w:t xml:space="preserve"> </w:t>
            </w:r>
            <w:r w:rsidRPr="00D13411">
              <w:t xml:space="preserve">Svarbu, kad dėl šių simptomų vietoj </w:t>
            </w:r>
            <w:r w:rsidRPr="00D13411">
              <w:rPr>
                <w:b/>
              </w:rPr>
              <w:t xml:space="preserve">PJR gali būti klaidingai diagnozuota kvėpavimo organų liga (pneumonija, bronchitas, </w:t>
            </w:r>
            <w:proofErr w:type="spellStart"/>
            <w:r w:rsidRPr="00D13411">
              <w:rPr>
                <w:b/>
              </w:rPr>
              <w:t>faringitas</w:t>
            </w:r>
            <w:proofErr w:type="spellEnd"/>
            <w:r w:rsidRPr="00D13411">
              <w:rPr>
                <w:b/>
              </w:rPr>
              <w:t xml:space="preserve">) ar </w:t>
            </w:r>
            <w:proofErr w:type="spellStart"/>
            <w:r w:rsidRPr="00D13411">
              <w:rPr>
                <w:b/>
              </w:rPr>
              <w:t>gastroenteritas</w:t>
            </w:r>
            <w:proofErr w:type="spellEnd"/>
            <w:r w:rsidRPr="00D13411">
              <w:rPr>
                <w:b/>
              </w:rPr>
              <w:t>.</w:t>
            </w:r>
          </w:p>
          <w:p w14:paraId="4C20F879" w14:textId="77777777" w:rsidR="005D72C1" w:rsidRDefault="005D72C1" w:rsidP="005D72C1">
            <w:pPr>
              <w:pStyle w:val="Pagrindinistekstas"/>
              <w:spacing w:before="10"/>
              <w:rPr>
                <w:b/>
              </w:rPr>
            </w:pPr>
          </w:p>
          <w:p w14:paraId="27E913F3" w14:textId="77777777" w:rsidR="005D72C1" w:rsidRPr="00D13411" w:rsidRDefault="0034752A" w:rsidP="000E39B4">
            <w:pPr>
              <w:pStyle w:val="Pagrindinistekstas"/>
              <w:spacing w:line="242" w:lineRule="auto"/>
              <w:ind w:right="24"/>
            </w:pPr>
            <w:r>
              <w:t>Tęsiant</w:t>
            </w:r>
            <w:r w:rsidR="005D72C1" w:rsidRPr="00D13411">
              <w:t xml:space="preserve"> gyd</w:t>
            </w:r>
            <w:r>
              <w:t>ymą</w:t>
            </w:r>
            <w:r w:rsidR="005D72C1" w:rsidRPr="00D13411">
              <w:t>, su PJR susiję simptomai stiprėja ir gali kelti pavojų gyvybei. Nustojus vartoti abakavir</w:t>
            </w:r>
            <w:r>
              <w:t>o</w:t>
            </w:r>
            <w:r w:rsidR="005D72C1" w:rsidRPr="00D13411">
              <w:t>, šie simptomai paprastai išnyksta.</w:t>
            </w:r>
          </w:p>
          <w:p w14:paraId="33AF0A86" w14:textId="77777777" w:rsidR="005D72C1" w:rsidRPr="00D13411" w:rsidRDefault="005D72C1" w:rsidP="000E39B4">
            <w:pPr>
              <w:tabs>
                <w:tab w:val="left" w:pos="567"/>
              </w:tabs>
            </w:pPr>
            <w:r w:rsidRPr="00D13411">
              <w:t xml:space="preserve">Retais atvejais pacientams, kurie nutraukė abakaviro vartojimą dėl kitokių priežasčių nei PJR, atnaujinus gydymą </w:t>
            </w:r>
            <w:proofErr w:type="spellStart"/>
            <w:r w:rsidRPr="00D13411">
              <w:t>abakaviru</w:t>
            </w:r>
            <w:proofErr w:type="spellEnd"/>
            <w:r w:rsidRPr="00D13411">
              <w:t>, taip pat per keletą valandų pasireiškė gyvybei pavojingos reakcijos (žr. 4.8</w:t>
            </w:r>
            <w:r>
              <w:t> </w:t>
            </w:r>
            <w:r w:rsidRPr="00D13411">
              <w:t xml:space="preserve">skyriuje </w:t>
            </w:r>
            <w:r w:rsidR="0034752A">
              <w:t>poskyrį</w:t>
            </w:r>
            <w:r w:rsidRPr="00D13411">
              <w:t xml:space="preserve"> „Atrinktų nepageidaujamų reakcijų apibūdinimas“). Gydymą </w:t>
            </w:r>
            <w:proofErr w:type="spellStart"/>
            <w:r w:rsidRPr="00D13411">
              <w:t>abakaviru</w:t>
            </w:r>
            <w:proofErr w:type="spellEnd"/>
            <w:r w:rsidRPr="00D13411">
              <w:t xml:space="preserve"> tokiems pacientams galima atnaujinti tik tokioje aplinkoje, kurioje yra lengvai prieinama medicininė</w:t>
            </w:r>
            <w:r w:rsidRPr="005D72C1">
              <w:rPr>
                <w:spacing w:val="-1"/>
              </w:rPr>
              <w:t xml:space="preserve"> </w:t>
            </w:r>
            <w:r w:rsidRPr="00D13411">
              <w:t>pagalba.</w:t>
            </w:r>
          </w:p>
          <w:p w14:paraId="5D3387D3" w14:textId="77777777" w:rsidR="005D72C1" w:rsidRDefault="005D72C1" w:rsidP="00D13411">
            <w:pPr>
              <w:spacing w:line="252" w:lineRule="exact"/>
            </w:pPr>
          </w:p>
        </w:tc>
      </w:tr>
    </w:tbl>
    <w:p w14:paraId="09563AFD" w14:textId="77777777" w:rsidR="005D72C1" w:rsidRDefault="005D72C1" w:rsidP="00D13411">
      <w:pPr>
        <w:spacing w:line="252" w:lineRule="exact"/>
      </w:pPr>
    </w:p>
    <w:p w14:paraId="4C219EAD" w14:textId="77777777" w:rsidR="00D45C68" w:rsidRPr="00D13411" w:rsidRDefault="004E0C86" w:rsidP="005D72C1">
      <w:pPr>
        <w:pStyle w:val="Pagrindinistekstas"/>
      </w:pPr>
      <w:r w:rsidRPr="00D13411">
        <w:rPr>
          <w:u w:val="single"/>
        </w:rPr>
        <w:t>Kūno masė ir metabolizmo</w:t>
      </w:r>
      <w:r w:rsidRPr="00D13411">
        <w:rPr>
          <w:spacing w:val="-11"/>
          <w:u w:val="single"/>
        </w:rPr>
        <w:t xml:space="preserve"> </w:t>
      </w:r>
      <w:r w:rsidRPr="00D13411">
        <w:rPr>
          <w:u w:val="single"/>
        </w:rPr>
        <w:t>rodmenys</w:t>
      </w:r>
    </w:p>
    <w:p w14:paraId="40D1377A" w14:textId="77777777" w:rsidR="00D45C68" w:rsidRPr="00D13411" w:rsidRDefault="004E0C86" w:rsidP="000E39B4">
      <w:pPr>
        <w:pStyle w:val="Pagrindinistekstas"/>
        <w:ind w:right="29"/>
      </w:pPr>
      <w:r w:rsidRPr="00D13411">
        <w:t xml:space="preserve">Gydymo antiretrovirusiniais </w:t>
      </w:r>
      <w:r w:rsidR="00923B0A">
        <w:t xml:space="preserve">vaistiniais </w:t>
      </w:r>
      <w:r w:rsidRPr="00D13411">
        <w:t>preparatais metu gali padidėti kūno masė ir lipidų bei gliukozės koncentracijos kraujyje. Tokie pokyčiai iš dalies gali būti susiję su ligos kontrol</w:t>
      </w:r>
      <w:r w:rsidR="00923B0A">
        <w:t>e</w:t>
      </w:r>
      <w:r w:rsidRPr="00D13411">
        <w:t xml:space="preserve"> ir gyvenimo būdu. Buvo gauta įrodymų, kad kai kuriais atvejais lipidų pokyčiai yra su gydymu susijęs poveikis, bet kad kūno masės pokyčiai būtų susiję su tam tikru gydymu, tvirtų įrodymų nėra. Į nustatytas ŽIV gydymo gaires yra įtraukta nuoroda </w:t>
      </w:r>
      <w:r w:rsidR="00923B0A">
        <w:t>stebėti</w:t>
      </w:r>
      <w:r w:rsidRPr="00D13411">
        <w:t xml:space="preserve"> lipidų ir gliukozės koncentracijas kraujyje. Lipidų sutrikimus reikia gydyti, atsižvelgiant į klinikinę situaciją.</w:t>
      </w:r>
    </w:p>
    <w:p w14:paraId="354A1AFD" w14:textId="77777777" w:rsidR="00D45C68" w:rsidRPr="00D13411" w:rsidRDefault="00D45C68">
      <w:pPr>
        <w:pStyle w:val="Pagrindinistekstas"/>
      </w:pPr>
    </w:p>
    <w:p w14:paraId="76FA2350" w14:textId="77777777" w:rsidR="00D45C68" w:rsidRPr="00D13411" w:rsidRDefault="004E0C86" w:rsidP="00D83A43">
      <w:pPr>
        <w:pStyle w:val="Pagrindinistekstas"/>
      </w:pPr>
      <w:r w:rsidRPr="00D13411">
        <w:rPr>
          <w:u w:val="single"/>
        </w:rPr>
        <w:t>Pankreatitas</w:t>
      </w:r>
    </w:p>
    <w:p w14:paraId="7529B83C" w14:textId="77777777" w:rsidR="00BE0A7A" w:rsidRDefault="00923B0A" w:rsidP="005D72C1">
      <w:pPr>
        <w:pStyle w:val="Pagrindinistekstas"/>
        <w:ind w:right="834"/>
      </w:pPr>
      <w:r>
        <w:t>Buvo pranešta apie</w:t>
      </w:r>
      <w:r w:rsidR="004E0C86" w:rsidRPr="00D13411">
        <w:t xml:space="preserve"> pankreatito atvej</w:t>
      </w:r>
      <w:r>
        <w:t>us</w:t>
      </w:r>
      <w:r w:rsidR="004E0C86" w:rsidRPr="00D13411">
        <w:t xml:space="preserve">, tačiau priežastinis ryšys su </w:t>
      </w:r>
      <w:proofErr w:type="spellStart"/>
      <w:r w:rsidR="004E0C86" w:rsidRPr="00D13411">
        <w:t>lamivudinu</w:t>
      </w:r>
      <w:proofErr w:type="spellEnd"/>
      <w:r w:rsidR="004E0C86" w:rsidRPr="00D13411">
        <w:t xml:space="preserve"> ir </w:t>
      </w:r>
      <w:proofErr w:type="spellStart"/>
      <w:r w:rsidR="004E0C86" w:rsidRPr="00D13411">
        <w:t>abakaviru</w:t>
      </w:r>
      <w:proofErr w:type="spellEnd"/>
      <w:r w:rsidR="004E0C86" w:rsidRPr="00D13411">
        <w:t xml:space="preserve"> nėra aiškus.</w:t>
      </w:r>
    </w:p>
    <w:p w14:paraId="5C8DBF85" w14:textId="77777777" w:rsidR="00BE0A7A" w:rsidRDefault="00BE0A7A" w:rsidP="005D72C1">
      <w:pPr>
        <w:pStyle w:val="Pagrindinistekstas"/>
        <w:ind w:right="834"/>
      </w:pPr>
    </w:p>
    <w:p w14:paraId="44F9368B" w14:textId="77777777" w:rsidR="00D45C68" w:rsidRDefault="004E0C86" w:rsidP="00341AE0">
      <w:pPr>
        <w:pStyle w:val="Pagrindinistekstas"/>
        <w:ind w:right="834"/>
        <w:rPr>
          <w:u w:val="single"/>
        </w:rPr>
      </w:pPr>
      <w:r w:rsidRPr="00D13411">
        <w:rPr>
          <w:u w:val="single"/>
        </w:rPr>
        <w:t>Virusologinio atsako nepakankamumo rizika</w:t>
      </w:r>
    </w:p>
    <w:p w14:paraId="27AE5B8C" w14:textId="77777777" w:rsidR="005D72C1" w:rsidRDefault="004E0C86" w:rsidP="00EC33E3">
      <w:pPr>
        <w:pStyle w:val="Sraopastraipa"/>
        <w:numPr>
          <w:ilvl w:val="0"/>
          <w:numId w:val="27"/>
        </w:numPr>
        <w:tabs>
          <w:tab w:val="left" w:pos="284"/>
        </w:tabs>
        <w:ind w:right="29"/>
      </w:pPr>
      <w:r w:rsidRPr="00D13411">
        <w:t xml:space="preserve">Gydymas trimis </w:t>
      </w:r>
      <w:proofErr w:type="spellStart"/>
      <w:r w:rsidRPr="00D13411">
        <w:t>nukleozid</w:t>
      </w:r>
      <w:r w:rsidR="00923B0A">
        <w:t>o</w:t>
      </w:r>
      <w:proofErr w:type="spellEnd"/>
      <w:r w:rsidRPr="00D13411">
        <w:t xml:space="preserve"> analogais</w:t>
      </w:r>
      <w:r w:rsidR="005D72C1">
        <w:t>: y</w:t>
      </w:r>
      <w:r w:rsidRPr="00D13411">
        <w:t xml:space="preserve">ra pranešimų apie dažną </w:t>
      </w:r>
      <w:proofErr w:type="spellStart"/>
      <w:r w:rsidRPr="00D13411">
        <w:t>virusologinio</w:t>
      </w:r>
      <w:proofErr w:type="spellEnd"/>
      <w:r w:rsidRPr="00D13411">
        <w:t xml:space="preserve"> </w:t>
      </w:r>
      <w:r w:rsidR="00923B0A">
        <w:t>atsako nepakankamumą</w:t>
      </w:r>
      <w:r w:rsidRPr="00D13411">
        <w:t xml:space="preserve"> bei atsparumo atsiradimą ankstyvoje stadijoje, kai </w:t>
      </w:r>
      <w:proofErr w:type="spellStart"/>
      <w:r w:rsidRPr="00D13411">
        <w:t>abakaviro</w:t>
      </w:r>
      <w:proofErr w:type="spellEnd"/>
      <w:r w:rsidRPr="00D13411">
        <w:t xml:space="preserve"> ir </w:t>
      </w:r>
      <w:proofErr w:type="spellStart"/>
      <w:r w:rsidRPr="00D13411">
        <w:t>lamivudino</w:t>
      </w:r>
      <w:proofErr w:type="spellEnd"/>
      <w:r w:rsidRPr="00D13411">
        <w:t xml:space="preserve"> </w:t>
      </w:r>
      <w:r w:rsidRPr="00D13411">
        <w:lastRenderedPageBreak/>
        <w:t xml:space="preserve">buvo skiriama </w:t>
      </w:r>
      <w:r w:rsidR="00923B0A">
        <w:t>derinyje</w:t>
      </w:r>
      <w:r w:rsidRPr="00D13411">
        <w:t xml:space="preserve"> su </w:t>
      </w:r>
      <w:proofErr w:type="spellStart"/>
      <w:r w:rsidRPr="00D13411">
        <w:t>tenofoviro</w:t>
      </w:r>
      <w:proofErr w:type="spellEnd"/>
      <w:r w:rsidRPr="00D13411">
        <w:t xml:space="preserve"> </w:t>
      </w:r>
      <w:proofErr w:type="spellStart"/>
      <w:r w:rsidRPr="00D13411">
        <w:t>dizoproksilio</w:t>
      </w:r>
      <w:proofErr w:type="spellEnd"/>
      <w:r w:rsidRPr="00D13411">
        <w:t xml:space="preserve"> </w:t>
      </w:r>
      <w:proofErr w:type="spellStart"/>
      <w:r w:rsidRPr="00D13411">
        <w:t>fumaratu</w:t>
      </w:r>
      <w:proofErr w:type="spellEnd"/>
      <w:r w:rsidRPr="00D13411">
        <w:t xml:space="preserve"> vieną kartą per</w:t>
      </w:r>
      <w:r w:rsidRPr="00D13411">
        <w:rPr>
          <w:spacing w:val="-5"/>
        </w:rPr>
        <w:t xml:space="preserve"> </w:t>
      </w:r>
      <w:r w:rsidRPr="00D13411">
        <w:t>parą.</w:t>
      </w:r>
    </w:p>
    <w:p w14:paraId="66FAD6A9" w14:textId="77777777" w:rsidR="00D45C68" w:rsidRPr="00D13411" w:rsidRDefault="004E0C86" w:rsidP="00EC33E3">
      <w:pPr>
        <w:pStyle w:val="Sraopastraipa"/>
        <w:numPr>
          <w:ilvl w:val="0"/>
          <w:numId w:val="27"/>
        </w:numPr>
        <w:tabs>
          <w:tab w:val="left" w:pos="284"/>
        </w:tabs>
        <w:ind w:right="29"/>
      </w:pPr>
      <w:proofErr w:type="spellStart"/>
      <w:r w:rsidRPr="00D13411">
        <w:t>Virusologinio</w:t>
      </w:r>
      <w:proofErr w:type="spellEnd"/>
      <w:r w:rsidRPr="00D13411">
        <w:t xml:space="preserve"> atsako į </w:t>
      </w:r>
      <w:proofErr w:type="spellStart"/>
      <w:r w:rsidR="00923B0A">
        <w:t>abakaviro</w:t>
      </w:r>
      <w:proofErr w:type="spellEnd"/>
      <w:r w:rsidR="00A6040F">
        <w:t xml:space="preserve"> ir </w:t>
      </w:r>
      <w:proofErr w:type="spellStart"/>
      <w:r w:rsidR="00923B0A">
        <w:t>lamivudino</w:t>
      </w:r>
      <w:proofErr w:type="spellEnd"/>
      <w:r w:rsidR="00923B0A">
        <w:t xml:space="preserve"> derinį </w:t>
      </w:r>
      <w:r w:rsidRPr="00D13411">
        <w:t>nepakankamumo rizika gali būti didesnė nei taikant kitokį gydymą (žr. 5.1</w:t>
      </w:r>
      <w:r w:rsidR="005D72C1">
        <w:t> </w:t>
      </w:r>
      <w:r w:rsidRPr="00D13411">
        <w:t>skyrių).</w:t>
      </w:r>
    </w:p>
    <w:p w14:paraId="4009F234" w14:textId="77777777" w:rsidR="00D45C68" w:rsidRPr="00D13411" w:rsidRDefault="00D45C68">
      <w:pPr>
        <w:pStyle w:val="Pagrindinistekstas"/>
        <w:spacing w:before="4"/>
      </w:pPr>
    </w:p>
    <w:p w14:paraId="589D8271" w14:textId="77777777" w:rsidR="00D45C68" w:rsidRPr="00D13411" w:rsidRDefault="004E0C86" w:rsidP="000E39B4">
      <w:pPr>
        <w:pStyle w:val="Pagrindinistekstas"/>
      </w:pPr>
      <w:r w:rsidRPr="00D13411">
        <w:rPr>
          <w:u w:val="single"/>
        </w:rPr>
        <w:t>Kepenų liga</w:t>
      </w:r>
    </w:p>
    <w:p w14:paraId="2DA202D1" w14:textId="77777777" w:rsidR="00D45C68" w:rsidRPr="00D13411" w:rsidRDefault="00923B0A" w:rsidP="000E39B4">
      <w:pPr>
        <w:pStyle w:val="Pagrindinistekstas"/>
        <w:ind w:right="29"/>
      </w:pPr>
      <w:proofErr w:type="spellStart"/>
      <w:r>
        <w:t>Abakaviro</w:t>
      </w:r>
      <w:proofErr w:type="spellEnd"/>
      <w:r w:rsidR="00A6040F">
        <w:t xml:space="preserve"> ir </w:t>
      </w:r>
      <w:proofErr w:type="spellStart"/>
      <w:r>
        <w:t>lamivudino</w:t>
      </w:r>
      <w:proofErr w:type="spellEnd"/>
      <w:r>
        <w:t xml:space="preserve"> derinio</w:t>
      </w:r>
      <w:r w:rsidR="004E0C86" w:rsidRPr="00D13411">
        <w:t xml:space="preserve"> saugumas ir veiksmingumas pacientams, kurių kepenų funkcija yra labai sutrikusi, nenustatytas. </w:t>
      </w:r>
      <w:proofErr w:type="spellStart"/>
      <w:r>
        <w:t>Abakaviro</w:t>
      </w:r>
      <w:proofErr w:type="spellEnd"/>
      <w:r w:rsidR="00A6040F">
        <w:t xml:space="preserve"> ir </w:t>
      </w:r>
      <w:proofErr w:type="spellStart"/>
      <w:r>
        <w:t>lamivudino</w:t>
      </w:r>
      <w:proofErr w:type="spellEnd"/>
      <w:r>
        <w:t xml:space="preserve"> derinio </w:t>
      </w:r>
      <w:r w:rsidR="004E0C86" w:rsidRPr="00D13411">
        <w:t xml:space="preserve">nerekomenduojama vartoti pacientams, </w:t>
      </w:r>
      <w:r>
        <w:t>kuriems yra</w:t>
      </w:r>
      <w:r w:rsidR="004E0C86" w:rsidRPr="00D13411">
        <w:t xml:space="preserve"> vidutini</w:t>
      </w:r>
      <w:r>
        <w:t>o sunkumo</w:t>
      </w:r>
      <w:r w:rsidR="004E0C86" w:rsidRPr="00D13411">
        <w:t xml:space="preserve"> ar sunk</w:t>
      </w:r>
      <w:r>
        <w:t>us</w:t>
      </w:r>
      <w:r w:rsidR="004E0C86" w:rsidRPr="00D13411">
        <w:t xml:space="preserve"> kepenų funkcijos sutrikim</w:t>
      </w:r>
      <w:r>
        <w:t>as</w:t>
      </w:r>
      <w:r w:rsidR="004E0C86" w:rsidRPr="00D13411">
        <w:t xml:space="preserve"> (žr. 4.2 ir 5. 2</w:t>
      </w:r>
      <w:r w:rsidR="00BE0A7A">
        <w:t> </w:t>
      </w:r>
      <w:r w:rsidR="004E0C86" w:rsidRPr="00D13411">
        <w:t>skyrius).</w:t>
      </w:r>
    </w:p>
    <w:p w14:paraId="3B52D6A1" w14:textId="77777777" w:rsidR="00D45C68" w:rsidRPr="00D13411" w:rsidRDefault="00D45C68">
      <w:pPr>
        <w:pStyle w:val="Pagrindinistekstas"/>
        <w:spacing w:before="9"/>
      </w:pPr>
    </w:p>
    <w:p w14:paraId="7400BBFF" w14:textId="77777777" w:rsidR="00D45C68" w:rsidRPr="00D13411" w:rsidRDefault="004E0C86" w:rsidP="000E39B4">
      <w:pPr>
        <w:pStyle w:val="Pagrindinistekstas"/>
        <w:spacing w:before="1"/>
        <w:ind w:right="29"/>
      </w:pPr>
      <w:r w:rsidRPr="00D13411">
        <w:t xml:space="preserve">Keliais antiretrovirusiniais </w:t>
      </w:r>
      <w:r w:rsidR="00923B0A">
        <w:t xml:space="preserve">vaistiniais </w:t>
      </w:r>
      <w:r w:rsidRPr="00D13411">
        <w:t xml:space="preserve">preparatais gydomiems </w:t>
      </w:r>
      <w:r w:rsidR="00BE0A7A">
        <w:t>pacientams</w:t>
      </w:r>
      <w:r w:rsidRPr="00D13411">
        <w:t xml:space="preserve">, kuriems prieš pradedant gydymą buvo kepenų funkcijos sutrikimas, įskaitant lėtinį aktyvų hepatitą, dažniau sutrinka kepenų funkcija, todėl juos reikia </w:t>
      </w:r>
      <w:r w:rsidR="00BE0A7A" w:rsidRPr="00D13411">
        <w:t xml:space="preserve">stebėti </w:t>
      </w:r>
      <w:r w:rsidRPr="00D13411">
        <w:t xml:space="preserve">įprastiniu būdu. Jeigu </w:t>
      </w:r>
      <w:r w:rsidR="00BE0A7A">
        <w:t xml:space="preserve">tokiems pacientams </w:t>
      </w:r>
      <w:r w:rsidR="00923B0A">
        <w:t xml:space="preserve">yra </w:t>
      </w:r>
      <w:r w:rsidRPr="00D13411">
        <w:t>kepenų lig</w:t>
      </w:r>
      <w:r w:rsidR="00923B0A">
        <w:t>os</w:t>
      </w:r>
      <w:r w:rsidRPr="00D13411">
        <w:t xml:space="preserve"> </w:t>
      </w:r>
      <w:r w:rsidR="00923B0A">
        <w:t>pablogėjimo požymių</w:t>
      </w:r>
      <w:r w:rsidRPr="00D13411">
        <w:t xml:space="preserve">, </w:t>
      </w:r>
      <w:r w:rsidR="00923B0A">
        <w:t xml:space="preserve">turi būti apsvarstytas laikinas </w:t>
      </w:r>
      <w:r w:rsidRPr="00D13411">
        <w:t>gydym</w:t>
      </w:r>
      <w:r w:rsidR="00923B0A">
        <w:t>o</w:t>
      </w:r>
      <w:r w:rsidRPr="00D13411">
        <w:t xml:space="preserve"> </w:t>
      </w:r>
      <w:r w:rsidR="00923B0A">
        <w:t>sustabdymas</w:t>
      </w:r>
      <w:r w:rsidRPr="00D13411">
        <w:t xml:space="preserve"> arba  nutrauk</w:t>
      </w:r>
      <w:r w:rsidR="00923B0A">
        <w:t>imas</w:t>
      </w:r>
      <w:r w:rsidRPr="00D13411">
        <w:t>.</w:t>
      </w:r>
    </w:p>
    <w:p w14:paraId="5B3919D9" w14:textId="77777777" w:rsidR="00D45C68" w:rsidRPr="00D13411" w:rsidRDefault="00D45C68">
      <w:pPr>
        <w:pStyle w:val="Pagrindinistekstas"/>
        <w:spacing w:before="11"/>
      </w:pPr>
    </w:p>
    <w:p w14:paraId="38A18F8C" w14:textId="77777777" w:rsidR="00D45C68" w:rsidRPr="00D13411" w:rsidRDefault="004E0C86" w:rsidP="000E39B4">
      <w:pPr>
        <w:pStyle w:val="Pagrindinistekstas"/>
      </w:pPr>
      <w:r w:rsidRPr="00D13411">
        <w:rPr>
          <w:u w:val="single"/>
        </w:rPr>
        <w:t>Pacientai, kurie kartu yra užsikrėtę lėtin</w:t>
      </w:r>
      <w:r w:rsidR="00584DC6">
        <w:rPr>
          <w:u w:val="single"/>
        </w:rPr>
        <w:t>iu</w:t>
      </w:r>
      <w:r w:rsidRPr="00D13411">
        <w:rPr>
          <w:u w:val="single"/>
        </w:rPr>
        <w:t xml:space="preserve"> B arba C hepatito </w:t>
      </w:r>
      <w:r w:rsidR="00584DC6">
        <w:rPr>
          <w:u w:val="single"/>
        </w:rPr>
        <w:t>virusu</w:t>
      </w:r>
    </w:p>
    <w:p w14:paraId="290CAF0C" w14:textId="77777777" w:rsidR="00D45C68" w:rsidRPr="00D13411" w:rsidRDefault="004E0C86" w:rsidP="000E39B4">
      <w:pPr>
        <w:pStyle w:val="Pagrindinistekstas"/>
        <w:ind w:right="29"/>
      </w:pPr>
      <w:r w:rsidRPr="00D13411">
        <w:t xml:space="preserve">Lėtiniu B ar C hepatitu sergantiems ir kombinuotą antiretrovirusinį gydymą gaunantiems pacientams yra padidėjusi sunkių ir galimai mirtinų nepageidaujamų su kepenimis susijusių reakcijų rizika. Jei </w:t>
      </w:r>
      <w:r w:rsidR="00584DC6">
        <w:t>derinyje</w:t>
      </w:r>
      <w:r w:rsidRPr="00D13411">
        <w:t xml:space="preserve"> taikomas antivirusinis gydymas nuo B ar C hepatito, reikia peržiūrėti informaciją apie atitinkamus vaist</w:t>
      </w:r>
      <w:r w:rsidR="00BE0A7A">
        <w:t>inius preparatus</w:t>
      </w:r>
      <w:r w:rsidRPr="00D13411">
        <w:t>.</w:t>
      </w:r>
    </w:p>
    <w:p w14:paraId="66A43A3F" w14:textId="77777777" w:rsidR="00D45C68" w:rsidRPr="00D13411" w:rsidRDefault="00D45C68" w:rsidP="000E39B4">
      <w:pPr>
        <w:pStyle w:val="Pagrindinistekstas"/>
      </w:pPr>
    </w:p>
    <w:p w14:paraId="455B6963" w14:textId="77777777" w:rsidR="00D45C68" w:rsidRPr="00D13411" w:rsidRDefault="004E0C86" w:rsidP="000E39B4">
      <w:pPr>
        <w:pStyle w:val="Pagrindinistekstas"/>
        <w:ind w:right="29"/>
      </w:pPr>
      <w:r w:rsidRPr="00D13411">
        <w:t xml:space="preserve">Jeigu </w:t>
      </w:r>
      <w:r w:rsidR="00584DC6">
        <w:t>derinyje</w:t>
      </w:r>
      <w:r w:rsidRPr="00D13411">
        <w:t xml:space="preserve"> skiriamas gydymas nuo ŽIV ir hepatito B virus</w:t>
      </w:r>
      <w:r w:rsidR="00584DC6">
        <w:t>o</w:t>
      </w:r>
      <w:r w:rsidRPr="00D13411">
        <w:t xml:space="preserve"> (HBV), papildomos informacijos, susijusios su </w:t>
      </w:r>
      <w:proofErr w:type="spellStart"/>
      <w:r w:rsidRPr="00D13411">
        <w:t>lamivudino</w:t>
      </w:r>
      <w:proofErr w:type="spellEnd"/>
      <w:r w:rsidRPr="00D13411">
        <w:t xml:space="preserve"> vartojimu B hepatito infekcijai gydyti, galima rasti vaistinių preparatų, kurių sudėtyje yra </w:t>
      </w:r>
      <w:proofErr w:type="spellStart"/>
      <w:r w:rsidRPr="00D13411">
        <w:t>lamivudino</w:t>
      </w:r>
      <w:proofErr w:type="spellEnd"/>
      <w:r w:rsidRPr="00D13411">
        <w:t>, kurie skiriami gydyti HBV infekciją,</w:t>
      </w:r>
      <w:r w:rsidR="00584DC6">
        <w:t xml:space="preserve"> vaistinio</w:t>
      </w:r>
      <w:r w:rsidRPr="00D13411">
        <w:t xml:space="preserve"> preparato charakteristikų santraukose.</w:t>
      </w:r>
    </w:p>
    <w:p w14:paraId="5EE6E762" w14:textId="77777777" w:rsidR="00D45C68" w:rsidRPr="00D13411" w:rsidRDefault="00D45C68">
      <w:pPr>
        <w:pStyle w:val="Pagrindinistekstas"/>
      </w:pPr>
    </w:p>
    <w:p w14:paraId="5B47946F" w14:textId="77777777" w:rsidR="00D45C68" w:rsidRPr="00D13411" w:rsidRDefault="004E0C86" w:rsidP="000E39B4">
      <w:pPr>
        <w:pStyle w:val="Pagrindinistekstas"/>
        <w:spacing w:before="1"/>
        <w:ind w:right="29"/>
      </w:pPr>
      <w:r w:rsidRPr="00D13411">
        <w:t xml:space="preserve">Jei </w:t>
      </w:r>
      <w:proofErr w:type="spellStart"/>
      <w:r w:rsidR="00584DC6">
        <w:t>abakaviro</w:t>
      </w:r>
      <w:proofErr w:type="spellEnd"/>
      <w:r w:rsidR="00A6040F">
        <w:t xml:space="preserve"> ir </w:t>
      </w:r>
      <w:proofErr w:type="spellStart"/>
      <w:r w:rsidR="00584DC6">
        <w:t>lamivudino</w:t>
      </w:r>
      <w:proofErr w:type="spellEnd"/>
      <w:r w:rsidR="00584DC6">
        <w:t xml:space="preserve"> derinio</w:t>
      </w:r>
      <w:r w:rsidRPr="00D13411">
        <w:t xml:space="preserve"> vartojimas nutraukiamas pacientams, kartu infekuotiems HBV, rekomenduojama reguliariai tikrinti kepenų funkcijos rodiklius ir HBV replikacijos parametrus, nes nutraukus gydymą lamivudinu, gali paūmėti hepatitas (žr. vaistinių preparatų, kurių sudėtyje yra </w:t>
      </w:r>
      <w:proofErr w:type="spellStart"/>
      <w:r w:rsidRPr="00D13411">
        <w:t>lamivudino</w:t>
      </w:r>
      <w:proofErr w:type="spellEnd"/>
      <w:r w:rsidRPr="00D13411">
        <w:t xml:space="preserve">, kurie skiriami gydyti HBV infekciją, </w:t>
      </w:r>
      <w:r w:rsidR="00584DC6">
        <w:t xml:space="preserve">vaistinio </w:t>
      </w:r>
      <w:r w:rsidRPr="00D13411">
        <w:t>preparato charakteristikų santrauką).</w:t>
      </w:r>
    </w:p>
    <w:p w14:paraId="64164D80" w14:textId="77777777" w:rsidR="00D45C68" w:rsidRPr="00D13411" w:rsidRDefault="00D45C68">
      <w:pPr>
        <w:pStyle w:val="Pagrindinistekstas"/>
      </w:pPr>
    </w:p>
    <w:p w14:paraId="46A805E9" w14:textId="77777777" w:rsidR="00D45C68" w:rsidRPr="00D13411" w:rsidRDefault="004E0C86" w:rsidP="000E39B4">
      <w:pPr>
        <w:pStyle w:val="Pagrindinistekstas"/>
      </w:pPr>
      <w:proofErr w:type="spellStart"/>
      <w:r w:rsidRPr="00D13411">
        <w:rPr>
          <w:u w:val="single"/>
        </w:rPr>
        <w:t>Mitochondrijų</w:t>
      </w:r>
      <w:proofErr w:type="spellEnd"/>
      <w:r w:rsidRPr="00D13411">
        <w:rPr>
          <w:u w:val="single"/>
        </w:rPr>
        <w:t xml:space="preserve"> disfunkcija </w:t>
      </w:r>
      <w:r w:rsidR="00584DC6">
        <w:rPr>
          <w:u w:val="single"/>
        </w:rPr>
        <w:t>po</w:t>
      </w:r>
      <w:r w:rsidRPr="00D13411">
        <w:rPr>
          <w:u w:val="single"/>
        </w:rPr>
        <w:t xml:space="preserve"> poveikio </w:t>
      </w:r>
      <w:r w:rsidR="00584DC6">
        <w:rPr>
          <w:i/>
          <w:iCs/>
          <w:u w:val="single"/>
        </w:rPr>
        <w:t>gimdoje</w:t>
      </w:r>
    </w:p>
    <w:p w14:paraId="36F79064" w14:textId="77777777" w:rsidR="00D45C68" w:rsidRPr="00D13411" w:rsidRDefault="004E0C86" w:rsidP="000E39B4">
      <w:pPr>
        <w:pStyle w:val="Pagrindinistekstas"/>
        <w:ind w:right="29"/>
      </w:pPr>
      <w:proofErr w:type="spellStart"/>
      <w:r w:rsidRPr="00D13411">
        <w:t>Nukleozidų</w:t>
      </w:r>
      <w:proofErr w:type="spellEnd"/>
      <w:r w:rsidRPr="00D13411">
        <w:t xml:space="preserve"> / nukleotidų analogai gali įvairiu laipsniu paveikti </w:t>
      </w:r>
      <w:proofErr w:type="spellStart"/>
      <w:r w:rsidRPr="00D13411">
        <w:t>mitochondrijų</w:t>
      </w:r>
      <w:proofErr w:type="spellEnd"/>
      <w:r w:rsidRPr="00D13411">
        <w:t xml:space="preserve"> funkciją, šis poveikis ryškiausias būna vartojant </w:t>
      </w:r>
      <w:proofErr w:type="spellStart"/>
      <w:r w:rsidRPr="00D13411">
        <w:t>stavudino</w:t>
      </w:r>
      <w:proofErr w:type="spellEnd"/>
      <w:r w:rsidRPr="00D13411">
        <w:t xml:space="preserve">, </w:t>
      </w:r>
      <w:proofErr w:type="spellStart"/>
      <w:r w:rsidRPr="00D13411">
        <w:t>didanozino</w:t>
      </w:r>
      <w:proofErr w:type="spellEnd"/>
      <w:r w:rsidRPr="00D13411">
        <w:t xml:space="preserve"> ir </w:t>
      </w:r>
      <w:proofErr w:type="spellStart"/>
      <w:r w:rsidRPr="00D13411">
        <w:t>zidovudino</w:t>
      </w:r>
      <w:proofErr w:type="spellEnd"/>
      <w:r w:rsidRPr="00D13411">
        <w:t xml:space="preserve">. Kai kuriems ŽIV neužkrėstiems kūdikiams, paveiktiems </w:t>
      </w:r>
      <w:proofErr w:type="spellStart"/>
      <w:r w:rsidRPr="00D13411">
        <w:t>nukleozidų</w:t>
      </w:r>
      <w:proofErr w:type="spellEnd"/>
      <w:r w:rsidRPr="00D13411">
        <w:t xml:space="preserve"> analogais </w:t>
      </w:r>
      <w:r w:rsidR="00584DC6">
        <w:rPr>
          <w:i/>
          <w:iCs/>
        </w:rPr>
        <w:t>gimdoje</w:t>
      </w:r>
      <w:r w:rsidRPr="00D13411">
        <w:t xml:space="preserve"> ir/ar po </w:t>
      </w:r>
      <w:r w:rsidR="00584DC6">
        <w:t>gimimo</w:t>
      </w:r>
      <w:r w:rsidRPr="00D13411">
        <w:t xml:space="preserve">, pasireiškė </w:t>
      </w:r>
      <w:proofErr w:type="spellStart"/>
      <w:r w:rsidRPr="00D13411">
        <w:t>mitochondrijų</w:t>
      </w:r>
      <w:proofErr w:type="spellEnd"/>
      <w:r w:rsidRPr="00D13411">
        <w:t xml:space="preserve"> disfunkcija; šie atvejai daugiausia buvo susiję su gydymo režimų, kurių sudėtyje yra zidovudino, taikymu. </w:t>
      </w:r>
      <w:r w:rsidR="00584DC6">
        <w:t>Pagrindinės</w:t>
      </w:r>
      <w:r w:rsidRPr="00D13411">
        <w:t xml:space="preserve"> nepageidaujamos reakcijos, apie kurias gauta pranešimų, buvo hematologiniai (anemija, </w:t>
      </w:r>
      <w:proofErr w:type="spellStart"/>
      <w:r w:rsidRPr="00D13411">
        <w:t>neutropenija</w:t>
      </w:r>
      <w:proofErr w:type="spellEnd"/>
      <w:r w:rsidRPr="00D13411">
        <w:t xml:space="preserve">) ir </w:t>
      </w:r>
      <w:proofErr w:type="spellStart"/>
      <w:r w:rsidRPr="00D13411">
        <w:t>metaboliniai</w:t>
      </w:r>
      <w:proofErr w:type="spellEnd"/>
      <w:r w:rsidRPr="00D13411">
        <w:t xml:space="preserve"> (</w:t>
      </w:r>
      <w:proofErr w:type="spellStart"/>
      <w:r w:rsidRPr="00D13411">
        <w:t>hiperlaktatemija</w:t>
      </w:r>
      <w:proofErr w:type="spellEnd"/>
      <w:r w:rsidRPr="00D13411">
        <w:t xml:space="preserve">, </w:t>
      </w:r>
      <w:proofErr w:type="spellStart"/>
      <w:r w:rsidRPr="00D13411">
        <w:t>hiperlipazemija</w:t>
      </w:r>
      <w:proofErr w:type="spellEnd"/>
      <w:r w:rsidRPr="00D13411">
        <w:t>) sutrikimai. Ši</w:t>
      </w:r>
      <w:r w:rsidR="00584DC6">
        <w:t>os</w:t>
      </w:r>
      <w:r w:rsidRPr="00D13411">
        <w:t xml:space="preserve"> re</w:t>
      </w:r>
      <w:r w:rsidR="00584DC6">
        <w:t>akcijos</w:t>
      </w:r>
      <w:r w:rsidRPr="00D13411">
        <w:t xml:space="preserve"> dažn</w:t>
      </w:r>
      <w:r w:rsidR="00584DC6">
        <w:t>iausiai</w:t>
      </w:r>
      <w:r w:rsidRPr="00D13411">
        <w:t xml:space="preserve"> b</w:t>
      </w:r>
      <w:r w:rsidR="00584DC6">
        <w:t>u</w:t>
      </w:r>
      <w:r w:rsidRPr="00D13411">
        <w:t xml:space="preserve">vo </w:t>
      </w:r>
      <w:r w:rsidR="00584DC6">
        <w:t>trumpalaikės</w:t>
      </w:r>
      <w:r w:rsidRPr="00D13411">
        <w:t>. Retai gauta pr</w:t>
      </w:r>
      <w:r w:rsidR="00584DC6">
        <w:t>a</w:t>
      </w:r>
      <w:r w:rsidRPr="00D13411">
        <w:t xml:space="preserve">nešimų apie vėlai prasidėjusius neurologinius sutrikimus: hipertoniją, traukulius, elgesio sutrikimus. Kol kas nėra žinoma, ar tokie neurologiniai sutrikimai yra laikini, ar išlieka visam laikui. Į šiuos duomenis reikia atsižvelgti, tiriant kiekvieną vaiką, kuris </w:t>
      </w:r>
      <w:r w:rsidR="00FF756C">
        <w:rPr>
          <w:i/>
          <w:iCs/>
        </w:rPr>
        <w:t>gimdoje</w:t>
      </w:r>
      <w:r w:rsidRPr="00D13411">
        <w:t xml:space="preserve"> buvo paveiktas </w:t>
      </w:r>
      <w:proofErr w:type="spellStart"/>
      <w:r w:rsidRPr="00D13411">
        <w:t>nukleozidų</w:t>
      </w:r>
      <w:proofErr w:type="spellEnd"/>
      <w:r w:rsidRPr="00D13411">
        <w:t xml:space="preserve"> / nukleotidų analogais ir kuriam nustatoma sunkių ne</w:t>
      </w:r>
      <w:r w:rsidR="00FF756C">
        <w:t>aiškios</w:t>
      </w:r>
      <w:r w:rsidRPr="00D13411">
        <w:t xml:space="preserve"> etiologijos klinikinių reiškinių, ypač neurologinių reiškinių. </w:t>
      </w:r>
      <w:r w:rsidR="00FF756C">
        <w:t>Š</w:t>
      </w:r>
      <w:r w:rsidRPr="00D13411">
        <w:t>i</w:t>
      </w:r>
      <w:r w:rsidR="00FF756C">
        <w:t>e</w:t>
      </w:r>
      <w:r w:rsidRPr="00D13411">
        <w:t xml:space="preserve"> duomen</w:t>
      </w:r>
      <w:r w:rsidR="00FF756C">
        <w:t>ys</w:t>
      </w:r>
      <w:r w:rsidRPr="00D13411">
        <w:t xml:space="preserve"> </w:t>
      </w:r>
      <w:r w:rsidR="00FF756C">
        <w:t xml:space="preserve"> nekeičia </w:t>
      </w:r>
      <w:r w:rsidRPr="00D13411">
        <w:t xml:space="preserve">šalyje galiojančių nacionalinių rekomendacijų skirti antiretrovirusinių </w:t>
      </w:r>
      <w:r w:rsidR="00FF756C">
        <w:t xml:space="preserve">vaistinių </w:t>
      </w:r>
      <w:r w:rsidRPr="00D13411">
        <w:t>preparatų nėščioms moterims, kad būtų išvengta vaisiaus užkrėtimo ŽIV.</w:t>
      </w:r>
    </w:p>
    <w:p w14:paraId="526B1083" w14:textId="77777777" w:rsidR="00D45C68" w:rsidRPr="00D13411" w:rsidRDefault="00D45C68">
      <w:pPr>
        <w:pStyle w:val="Pagrindinistekstas"/>
        <w:spacing w:before="10"/>
      </w:pPr>
    </w:p>
    <w:p w14:paraId="706556AA" w14:textId="77777777" w:rsidR="00D45C68" w:rsidRPr="00D13411" w:rsidRDefault="004E0C86" w:rsidP="000E39B4">
      <w:pPr>
        <w:pStyle w:val="Pagrindinistekstas"/>
      </w:pPr>
      <w:r w:rsidRPr="00D13411">
        <w:rPr>
          <w:u w:val="single"/>
        </w:rPr>
        <w:t xml:space="preserve">Imuninės </w:t>
      </w:r>
      <w:proofErr w:type="spellStart"/>
      <w:r w:rsidRPr="00D13411">
        <w:rPr>
          <w:u w:val="single"/>
        </w:rPr>
        <w:t>reaktyvacijos</w:t>
      </w:r>
      <w:proofErr w:type="spellEnd"/>
      <w:r w:rsidRPr="00D13411">
        <w:rPr>
          <w:u w:val="single"/>
        </w:rPr>
        <w:t xml:space="preserve"> sindromas</w:t>
      </w:r>
    </w:p>
    <w:p w14:paraId="7ABAB93B" w14:textId="77777777" w:rsidR="00D45C68" w:rsidRPr="00D13411" w:rsidRDefault="004E0C86" w:rsidP="000E39B4">
      <w:pPr>
        <w:pStyle w:val="Pagrindinistekstas"/>
      </w:pPr>
      <w:r w:rsidRPr="00D13411">
        <w:t xml:space="preserve">ŽIV infekuotiems pacientams, kuriems yra sunkus imuninės sistemos </w:t>
      </w:r>
      <w:r w:rsidR="00D11997">
        <w:t>nepakankamumas</w:t>
      </w:r>
      <w:r w:rsidRPr="00D13411">
        <w:t>, pradėjus kombinuotą</w:t>
      </w:r>
      <w:r w:rsidR="00341AE0">
        <w:t xml:space="preserve"> </w:t>
      </w:r>
      <w:r w:rsidRPr="00D13411">
        <w:t xml:space="preserve">antiretrovirusinį gydymą (KARG), gali išsivystyti uždegiminė reakcija į </w:t>
      </w:r>
      <w:proofErr w:type="spellStart"/>
      <w:r w:rsidRPr="00D13411">
        <w:t>besimptomius</w:t>
      </w:r>
      <w:proofErr w:type="spellEnd"/>
      <w:r w:rsidRPr="00D13411">
        <w:t xml:space="preserve"> arba likusius sąlyginai patogeninius mikroorganizmus ir sukelti rimtas klinikines būkles ar simptomų pablogėjimą. Paprastai</w:t>
      </w:r>
      <w:r w:rsidR="00341AE0">
        <w:t>,</w:t>
      </w:r>
      <w:r w:rsidRPr="00D13411">
        <w:t xml:space="preserve"> tokios reakcijos stebėtos pirmosiomis KARG savaitėmis ar mėnesiais. Svarbūs jų pavyzdžiai yra </w:t>
      </w:r>
      <w:proofErr w:type="spellStart"/>
      <w:r w:rsidRPr="00D13411">
        <w:t>citomegalo</w:t>
      </w:r>
      <w:proofErr w:type="spellEnd"/>
      <w:r w:rsidR="00D11997">
        <w:t xml:space="preserve"> </w:t>
      </w:r>
      <w:r w:rsidRPr="00D13411">
        <w:t>virus</w:t>
      </w:r>
      <w:r w:rsidR="00D11997">
        <w:t>o sukeltas</w:t>
      </w:r>
      <w:r w:rsidRPr="00D13411">
        <w:t xml:space="preserve"> </w:t>
      </w:r>
      <w:proofErr w:type="spellStart"/>
      <w:r w:rsidRPr="00D13411">
        <w:t>retinitas</w:t>
      </w:r>
      <w:proofErr w:type="spellEnd"/>
      <w:r w:rsidRPr="00D13411">
        <w:t xml:space="preserve">, </w:t>
      </w:r>
      <w:proofErr w:type="spellStart"/>
      <w:r w:rsidRPr="00D13411">
        <w:t>generalizuotos</w:t>
      </w:r>
      <w:proofErr w:type="spellEnd"/>
      <w:r w:rsidRPr="00D13411">
        <w:t xml:space="preserve"> ir (arba) </w:t>
      </w:r>
      <w:proofErr w:type="spellStart"/>
      <w:r w:rsidRPr="00D13411">
        <w:t>židininės</w:t>
      </w:r>
      <w:proofErr w:type="spellEnd"/>
      <w:r w:rsidRPr="00D13411">
        <w:t xml:space="preserve"> </w:t>
      </w:r>
      <w:proofErr w:type="spellStart"/>
      <w:r w:rsidRPr="00D13411">
        <w:t>mikobakterinės</w:t>
      </w:r>
      <w:proofErr w:type="spellEnd"/>
      <w:r w:rsidRPr="00D13411">
        <w:t xml:space="preserve"> infekcijos ir </w:t>
      </w:r>
      <w:proofErr w:type="spellStart"/>
      <w:r w:rsidRPr="00D13411">
        <w:rPr>
          <w:i/>
        </w:rPr>
        <w:t>Pneumocystis</w:t>
      </w:r>
      <w:proofErr w:type="spellEnd"/>
      <w:r w:rsidRPr="00D13411">
        <w:rPr>
          <w:i/>
        </w:rPr>
        <w:t xml:space="preserve"> </w:t>
      </w:r>
      <w:proofErr w:type="spellStart"/>
      <w:r w:rsidRPr="00D13411">
        <w:rPr>
          <w:i/>
        </w:rPr>
        <w:t>jirovecii</w:t>
      </w:r>
      <w:proofErr w:type="spellEnd"/>
      <w:r w:rsidR="00D11997">
        <w:rPr>
          <w:i/>
        </w:rPr>
        <w:t xml:space="preserve"> </w:t>
      </w:r>
      <w:r w:rsidR="00D11997" w:rsidRPr="00035FD9">
        <w:rPr>
          <w:iCs/>
        </w:rPr>
        <w:t>sukelta</w:t>
      </w:r>
      <w:r w:rsidRPr="00D13411">
        <w:rPr>
          <w:i/>
        </w:rPr>
        <w:t xml:space="preserve"> </w:t>
      </w:r>
      <w:r w:rsidRPr="00D13411">
        <w:t>pneumonija (dažnai dar vadinama PCP). Reikia įvertinti bet kokius uždegimo simptomus ir, kai būtina, pradėti gydyti. Be to, buvo pranešta apie autoimuninius sutrikimus (</w:t>
      </w:r>
      <w:r w:rsidR="00341AE0">
        <w:t>tokius kaip</w:t>
      </w:r>
      <w:r w:rsidRPr="00D13411">
        <w:t xml:space="preserve">, </w:t>
      </w:r>
      <w:proofErr w:type="spellStart"/>
      <w:r w:rsidRPr="00D13411">
        <w:t>Greivso</w:t>
      </w:r>
      <w:proofErr w:type="spellEnd"/>
      <w:r w:rsidRPr="00D13411">
        <w:t xml:space="preserve"> [</w:t>
      </w:r>
      <w:proofErr w:type="spellStart"/>
      <w:r w:rsidRPr="00D13411">
        <w:rPr>
          <w:i/>
        </w:rPr>
        <w:t>Graves</w:t>
      </w:r>
      <w:proofErr w:type="spellEnd"/>
      <w:r w:rsidRPr="00D13411">
        <w:t xml:space="preserve">] ligą ir autoimuninį hepatitą), pasireiškusius imuninės sistemos </w:t>
      </w:r>
      <w:proofErr w:type="spellStart"/>
      <w:r w:rsidRPr="00D13411">
        <w:t>reaktyvacijos</w:t>
      </w:r>
      <w:proofErr w:type="spellEnd"/>
      <w:r w:rsidRPr="00D13411">
        <w:t xml:space="preserve"> atvejais, vis dėlto tokių sutrikimų atsiradimo laikas labai skiriasi ir tokie reiškiniai gali pasireikšti praėjus daug mėnesių nuo gydymo pradžios.</w:t>
      </w:r>
    </w:p>
    <w:p w14:paraId="686107D7" w14:textId="77777777" w:rsidR="00D45C68" w:rsidRPr="00D13411" w:rsidRDefault="00D45C68">
      <w:pPr>
        <w:pStyle w:val="Pagrindinistekstas"/>
        <w:spacing w:before="2"/>
      </w:pPr>
    </w:p>
    <w:p w14:paraId="6D76A33C" w14:textId="77777777" w:rsidR="00D45C68" w:rsidRPr="00D13411" w:rsidRDefault="00D11997" w:rsidP="000E39B4">
      <w:pPr>
        <w:pStyle w:val="Pagrindinistekstas"/>
      </w:pPr>
      <w:proofErr w:type="spellStart"/>
      <w:r>
        <w:rPr>
          <w:u w:val="single"/>
        </w:rPr>
        <w:lastRenderedPageBreak/>
        <w:t>Osteo</w:t>
      </w:r>
      <w:r w:rsidR="004E0C86" w:rsidRPr="00D13411">
        <w:rPr>
          <w:u w:val="single"/>
        </w:rPr>
        <w:t>nekrozė</w:t>
      </w:r>
      <w:proofErr w:type="spellEnd"/>
    </w:p>
    <w:p w14:paraId="7B6136B8" w14:textId="77777777" w:rsidR="00D45C68" w:rsidRPr="00D13411" w:rsidRDefault="004E0C86" w:rsidP="000E39B4">
      <w:pPr>
        <w:pStyle w:val="Pagrindinistekstas"/>
        <w:ind w:right="29"/>
      </w:pPr>
      <w:r w:rsidRPr="00D13411">
        <w:t xml:space="preserve">Nepaisant to, kad </w:t>
      </w:r>
      <w:r w:rsidR="00D11997">
        <w:t>osteo</w:t>
      </w:r>
      <w:r w:rsidRPr="00D13411">
        <w:t xml:space="preserve">nekrozės etiologijoje dalyvauja daug veiksnių (įskaitant kortikosteroidų, alkoholio vartojimą, sunkią </w:t>
      </w:r>
      <w:proofErr w:type="spellStart"/>
      <w:r w:rsidRPr="00D13411">
        <w:t>imunosupresiją</w:t>
      </w:r>
      <w:proofErr w:type="spellEnd"/>
      <w:r w:rsidRPr="00D13411">
        <w:t>, padidėjusį kūno masės indeksą), ypač daug jos atvejų aprašyta pacientams, sergantiems p</w:t>
      </w:r>
      <w:r w:rsidR="00D11997">
        <w:t>ažengusia</w:t>
      </w:r>
      <w:r w:rsidRPr="00D13411">
        <w:t xml:space="preserve"> ŽIV liga, ir (arba) ilgalaikės KARG ekspozicijos atveju. Pacientams reik</w:t>
      </w:r>
      <w:r w:rsidR="00D11997">
        <w:t>ia</w:t>
      </w:r>
      <w:r w:rsidRPr="00D13411">
        <w:t xml:space="preserve"> patarti kreiptis į gydytoją, jeigu jie jaučia sąnarių </w:t>
      </w:r>
      <w:r w:rsidR="00484C7C">
        <w:t xml:space="preserve">maudimą ir </w:t>
      </w:r>
      <w:r w:rsidRPr="00D13411">
        <w:t>skausm</w:t>
      </w:r>
      <w:r w:rsidR="00D11997">
        <w:t>ą</w:t>
      </w:r>
      <w:r w:rsidRPr="00D13411">
        <w:t xml:space="preserve">, </w:t>
      </w:r>
      <w:r w:rsidR="00484C7C">
        <w:t xml:space="preserve">sąnarių </w:t>
      </w:r>
      <w:r w:rsidRPr="00D13411">
        <w:t>sustingimą ar sunku</w:t>
      </w:r>
      <w:r w:rsidR="005F7A09">
        <w:t>mą</w:t>
      </w:r>
      <w:r w:rsidRPr="00D13411">
        <w:t xml:space="preserve"> jud</w:t>
      </w:r>
      <w:r w:rsidR="00D11997">
        <w:t>ant</w:t>
      </w:r>
      <w:r w:rsidRPr="00D13411">
        <w:t>.</w:t>
      </w:r>
    </w:p>
    <w:p w14:paraId="5B7D2FD9" w14:textId="77777777" w:rsidR="00D45C68" w:rsidRPr="00D13411" w:rsidRDefault="00D45C68" w:rsidP="000E39B4">
      <w:pPr>
        <w:pStyle w:val="Pagrindinistekstas"/>
      </w:pPr>
    </w:p>
    <w:p w14:paraId="6CA16D2C" w14:textId="77777777" w:rsidR="00D45C68" w:rsidRPr="00D13411" w:rsidRDefault="00D11997" w:rsidP="000E39B4">
      <w:pPr>
        <w:pStyle w:val="Pagrindinistekstas"/>
      </w:pPr>
      <w:r>
        <w:rPr>
          <w:u w:val="single"/>
        </w:rPr>
        <w:t>Oportunistinės infekcijos</w:t>
      </w:r>
    </w:p>
    <w:p w14:paraId="07E62CEB" w14:textId="77777777" w:rsidR="00D45C68" w:rsidRPr="00D13411" w:rsidRDefault="004E0C86" w:rsidP="000E39B4">
      <w:pPr>
        <w:pStyle w:val="Pagrindinistekstas"/>
        <w:ind w:right="29"/>
      </w:pPr>
      <w:r w:rsidRPr="00D13411">
        <w:t xml:space="preserve">Pacientus </w:t>
      </w:r>
      <w:r w:rsidR="005F7A09" w:rsidRPr="00D13411">
        <w:t xml:space="preserve">reikia įspėti, kad </w:t>
      </w:r>
      <w:proofErr w:type="spellStart"/>
      <w:r w:rsidR="00D11997">
        <w:t>abakaviro</w:t>
      </w:r>
      <w:proofErr w:type="spellEnd"/>
      <w:r w:rsidR="00A6040F">
        <w:t xml:space="preserve"> ir </w:t>
      </w:r>
      <w:proofErr w:type="spellStart"/>
      <w:r w:rsidR="00D11997">
        <w:t>lamivudino</w:t>
      </w:r>
      <w:proofErr w:type="spellEnd"/>
      <w:r w:rsidR="00D11997">
        <w:t xml:space="preserve"> derinys</w:t>
      </w:r>
      <w:r w:rsidRPr="00D13411">
        <w:t xml:space="preserve"> ar kit</w:t>
      </w:r>
      <w:r w:rsidR="005F7A09">
        <w:t>i</w:t>
      </w:r>
      <w:r w:rsidRPr="00D13411">
        <w:t xml:space="preserve"> antiretrovirusini</w:t>
      </w:r>
      <w:r w:rsidR="005F7A09">
        <w:t>ai</w:t>
      </w:r>
      <w:r w:rsidRPr="00D13411">
        <w:t xml:space="preserve"> vaist</w:t>
      </w:r>
      <w:r w:rsidR="005F7A09">
        <w:t>iniai preparatai</w:t>
      </w:r>
      <w:r w:rsidRPr="00D13411">
        <w:t xml:space="preserve">, neišgydo ŽIV </w:t>
      </w:r>
      <w:r w:rsidR="00D11997">
        <w:t>infekcijos</w:t>
      </w:r>
      <w:r w:rsidRPr="00D13411">
        <w:t xml:space="preserve">, todėl jie gali ir toliau sirgti sąlyginai patogeninių mikroorganizmų sukeltomis infekcinėmis ligomis arba kitomis ŽIV ligos komplikacijomis. Todėl </w:t>
      </w:r>
      <w:r w:rsidR="00D11997">
        <w:t>pacientus</w:t>
      </w:r>
      <w:r w:rsidRPr="00D13411">
        <w:t xml:space="preserve"> turi ir toliau atidžiai prižiūrėti gydytojas, turintis ŽIV ligos gydymo patirties.</w:t>
      </w:r>
    </w:p>
    <w:p w14:paraId="2455F7A2" w14:textId="77777777" w:rsidR="00D45C68" w:rsidRPr="00D13411" w:rsidRDefault="00D45C68" w:rsidP="000E39B4">
      <w:pPr>
        <w:pStyle w:val="Pagrindinistekstas"/>
      </w:pPr>
    </w:p>
    <w:p w14:paraId="1C9069EF" w14:textId="15C4CB30" w:rsidR="00A16FD3" w:rsidRPr="00666179" w:rsidRDefault="00A16FD3" w:rsidP="000E39B4">
      <w:pPr>
        <w:pStyle w:val="Pagrindinistekstas"/>
        <w:rPr>
          <w:u w:val="single"/>
        </w:rPr>
      </w:pPr>
      <w:r w:rsidRPr="00666179">
        <w:rPr>
          <w:u w:val="single"/>
        </w:rPr>
        <w:t xml:space="preserve">Širdies ir kraujagyslių reiškiniai </w:t>
      </w:r>
    </w:p>
    <w:p w14:paraId="7BD57341" w14:textId="545335C2" w:rsidR="00D45C68" w:rsidRDefault="00A16FD3" w:rsidP="009D5135">
      <w:pPr>
        <w:pStyle w:val="Pagrindinistekstas"/>
        <w:ind w:right="29"/>
      </w:pPr>
      <w:r>
        <w:t>Nors</w:t>
      </w:r>
      <w:r w:rsidR="004E0C86" w:rsidRPr="00D13411">
        <w:t xml:space="preserve"> turimi </w:t>
      </w:r>
      <w:r w:rsidRPr="00666179">
        <w:t xml:space="preserve">gydymo </w:t>
      </w:r>
      <w:proofErr w:type="spellStart"/>
      <w:r w:rsidRPr="00666179">
        <w:t>abakaviru</w:t>
      </w:r>
      <w:proofErr w:type="spellEnd"/>
      <w:r w:rsidRPr="00666179">
        <w:t xml:space="preserve"> klinikinių ir stebėjimo tyrimų </w:t>
      </w:r>
      <w:r w:rsidR="004E0C86" w:rsidRPr="00D13411">
        <w:t xml:space="preserve">duomenys yra prieštaringi, </w:t>
      </w:r>
      <w:r>
        <w:t xml:space="preserve">keli tyrimai rodo, kad abakavirą vartojantiems pacientams yra didesnė širdies ir kraujagyslių reiškinių (ypač miokardo infarkto) pasireiškimo rizika. Todėl skiriant </w:t>
      </w:r>
      <w:r w:rsidR="003532BD">
        <w:t>ABACAVIR/LAMIVUDINE AUXILIA</w:t>
      </w:r>
      <w:r>
        <w:t xml:space="preserve">, reikia iki minimumo sumažinti </w:t>
      </w:r>
      <w:r w:rsidR="004E0C86" w:rsidRPr="00D13411">
        <w:t xml:space="preserve"> bet kuriuos modifikuojamuosius rizikos veiksnius (pvz., rūkymas, hipertenzija </w:t>
      </w:r>
      <w:r w:rsidR="00331DE1">
        <w:t xml:space="preserve">ir </w:t>
      </w:r>
      <w:proofErr w:type="spellStart"/>
      <w:r w:rsidR="004E0C86" w:rsidRPr="00D13411">
        <w:t>hiperlipidemija</w:t>
      </w:r>
      <w:proofErr w:type="spellEnd"/>
      <w:r w:rsidR="004E0C86" w:rsidRPr="00D13411">
        <w:t>).</w:t>
      </w:r>
    </w:p>
    <w:p w14:paraId="43F4BC7A" w14:textId="77777777" w:rsidR="00A16FD3" w:rsidRDefault="00A16FD3" w:rsidP="009D5135">
      <w:pPr>
        <w:pStyle w:val="Pagrindinistekstas"/>
        <w:ind w:right="29"/>
      </w:pPr>
    </w:p>
    <w:p w14:paraId="722D3E71" w14:textId="5C49DB19" w:rsidR="00A16FD3" w:rsidRPr="00D13411" w:rsidRDefault="00A16FD3" w:rsidP="009D5135">
      <w:pPr>
        <w:pStyle w:val="Pagrindinistekstas"/>
        <w:ind w:right="29"/>
      </w:pPr>
      <w:r>
        <w:t xml:space="preserve">Be to, gydant pacientus, kuriems yra didelė širdies ir kraujagyslių ligų rizika, reikia apsvarstyti alternatyvius gydymo būdus, kuriais galima pakeisti gydymą </w:t>
      </w:r>
      <w:proofErr w:type="spellStart"/>
      <w:r>
        <w:t>abakaviru</w:t>
      </w:r>
      <w:proofErr w:type="spellEnd"/>
      <w:r>
        <w:t>.</w:t>
      </w:r>
    </w:p>
    <w:p w14:paraId="46B38783" w14:textId="77777777" w:rsidR="00D45C68" w:rsidRDefault="00D45C68">
      <w:pPr>
        <w:pStyle w:val="Pagrindinistekstas"/>
        <w:spacing w:before="10"/>
      </w:pPr>
    </w:p>
    <w:p w14:paraId="70629304" w14:textId="77777777" w:rsidR="009362BB" w:rsidRPr="009362BB" w:rsidRDefault="009362BB" w:rsidP="009362BB">
      <w:pPr>
        <w:pStyle w:val="Pagrindinistekstas"/>
        <w:spacing w:before="10"/>
        <w:rPr>
          <w:u w:val="single"/>
        </w:rPr>
      </w:pPr>
      <w:r w:rsidRPr="009362BB">
        <w:rPr>
          <w:u w:val="single"/>
        </w:rPr>
        <w:t>Vartojimas asmenims, turintiems vidutinio sunkumo inkstų funkcijos sutrikimą</w:t>
      </w:r>
    </w:p>
    <w:p w14:paraId="10AEE5E9" w14:textId="77777777" w:rsidR="009362BB" w:rsidRDefault="009362BB" w:rsidP="009362BB">
      <w:pPr>
        <w:pStyle w:val="Pagrindinistekstas"/>
        <w:spacing w:before="10"/>
      </w:pPr>
      <w:r>
        <w:t xml:space="preserve">Pacientams, kurių kreatinino klirensas yra 30–49 ml/min, vartojantiems </w:t>
      </w:r>
      <w:proofErr w:type="spellStart"/>
      <w:r>
        <w:t>abakaviro</w:t>
      </w:r>
      <w:proofErr w:type="spellEnd"/>
      <w:r>
        <w:t xml:space="preserve"> ir </w:t>
      </w:r>
      <w:proofErr w:type="spellStart"/>
      <w:r>
        <w:t>lamivudino</w:t>
      </w:r>
      <w:proofErr w:type="spellEnd"/>
      <w:r>
        <w:t xml:space="preserve">, </w:t>
      </w:r>
      <w:proofErr w:type="spellStart"/>
      <w:r>
        <w:t>lamivudino</w:t>
      </w:r>
      <w:proofErr w:type="spellEnd"/>
      <w:r>
        <w:t xml:space="preserve"> ekspozicija (AUC) gali būti 1,6–3,3 karto didesnė nei pacientams, kurių kreatinino klirensas ≥ 50 ml/min. Atsitiktinės atrankos būdu atliktų kontroliuojamų tyrimų, kuriuose abakaviras ir lamivudinas būtų lyginami su atskirais komponentais pacientams, kurių kreatinino klirensas yra nuo 30 iki 49 ml/min ir kurie vartojo pakoreguotą </w:t>
      </w:r>
      <w:proofErr w:type="spellStart"/>
      <w:r>
        <w:t>lamivudino</w:t>
      </w:r>
      <w:proofErr w:type="spellEnd"/>
      <w:r>
        <w:t xml:space="preserve"> dozę, saugumo duomenų nėra. Pirminių </w:t>
      </w:r>
      <w:proofErr w:type="spellStart"/>
      <w:r>
        <w:t>lamivudino</w:t>
      </w:r>
      <w:proofErr w:type="spellEnd"/>
      <w:r>
        <w:t xml:space="preserve"> kartu su</w:t>
      </w:r>
      <w:r w:rsidR="009A4651">
        <w:t xml:space="preserve"> </w:t>
      </w:r>
      <w:proofErr w:type="spellStart"/>
      <w:r>
        <w:t>zidovudinu</w:t>
      </w:r>
      <w:proofErr w:type="spellEnd"/>
      <w:r>
        <w:t xml:space="preserve"> registracijos tyrimų metu didesnė </w:t>
      </w:r>
      <w:proofErr w:type="spellStart"/>
      <w:r>
        <w:t>lamivudino</w:t>
      </w:r>
      <w:proofErr w:type="spellEnd"/>
      <w:r>
        <w:t xml:space="preserve"> ekspozicija buvo susijusi su didesniu</w:t>
      </w:r>
      <w:r w:rsidR="009A4651">
        <w:t xml:space="preserve"> </w:t>
      </w:r>
      <w:r>
        <w:t>hematologinio toksiškumo (</w:t>
      </w:r>
      <w:proofErr w:type="spellStart"/>
      <w:r>
        <w:t>neutropenijos</w:t>
      </w:r>
      <w:proofErr w:type="spellEnd"/>
      <w:r>
        <w:t xml:space="preserve"> ir anemijos) dažniu, nors nutraukti gydymą dėl</w:t>
      </w:r>
      <w:r w:rsidR="009A4651">
        <w:t xml:space="preserve"> </w:t>
      </w:r>
      <w:proofErr w:type="spellStart"/>
      <w:r>
        <w:t>neutro</w:t>
      </w:r>
      <w:r w:rsidR="009A4651">
        <w:t>penijos</w:t>
      </w:r>
      <w:proofErr w:type="spellEnd"/>
      <w:r w:rsidR="009A4651">
        <w:t xml:space="preserve"> ar anemijos teko po &lt; 1 </w:t>
      </w:r>
      <w:r>
        <w:t>% tiriamųjų. Gali pasireikšti ir kitų su lamivudinu susijusių</w:t>
      </w:r>
      <w:r w:rsidR="009A4651">
        <w:t xml:space="preserve"> </w:t>
      </w:r>
      <w:r>
        <w:t>nepageidaujamų reiškinių (pvz., virškinimo trakto ir kepenų sutrikimų).</w:t>
      </w:r>
    </w:p>
    <w:p w14:paraId="20B6CD06" w14:textId="77777777" w:rsidR="009A4651" w:rsidRDefault="009A4651" w:rsidP="009362BB">
      <w:pPr>
        <w:pStyle w:val="Pagrindinistekstas"/>
        <w:spacing w:before="10"/>
      </w:pPr>
    </w:p>
    <w:p w14:paraId="1FE42D8F" w14:textId="61A8E465" w:rsidR="009362BB" w:rsidRDefault="009362BB" w:rsidP="009362BB">
      <w:pPr>
        <w:pStyle w:val="Pagrindinistekstas"/>
        <w:spacing w:before="10"/>
      </w:pPr>
      <w:r>
        <w:t xml:space="preserve">Pacientai, kurių </w:t>
      </w:r>
      <w:r w:rsidR="009A4651">
        <w:t>kreatinino klirensas yra nuo 30 iki 49 </w:t>
      </w:r>
      <w:r>
        <w:t xml:space="preserve">ml/min ir kurie vartoja </w:t>
      </w:r>
      <w:proofErr w:type="spellStart"/>
      <w:r w:rsidR="009A4651">
        <w:t>abakavirą</w:t>
      </w:r>
      <w:proofErr w:type="spellEnd"/>
      <w:r w:rsidR="009A4651">
        <w:t xml:space="preserve"> ir </w:t>
      </w:r>
      <w:proofErr w:type="spellStart"/>
      <w:r w:rsidR="009A4651">
        <w:t>lamivudiną</w:t>
      </w:r>
      <w:proofErr w:type="spellEnd"/>
      <w:r>
        <w:t>, turi būti stebimi</w:t>
      </w:r>
      <w:r w:rsidR="009A4651">
        <w:t xml:space="preserve"> </w:t>
      </w:r>
      <w:r>
        <w:t>dėl su lamivudinu susijusių nepageidaujamų reiškinių, ypač hematologinio toksiškumo. Jei atsiranda</w:t>
      </w:r>
      <w:r w:rsidR="009A4651">
        <w:t xml:space="preserve"> </w:t>
      </w:r>
      <w:r>
        <w:t xml:space="preserve">nauja arba pasunkėja </w:t>
      </w:r>
      <w:proofErr w:type="spellStart"/>
      <w:r>
        <w:t>neutropenija</w:t>
      </w:r>
      <w:proofErr w:type="spellEnd"/>
      <w:r>
        <w:t xml:space="preserve"> ar anemija, rekomenduojama koreguoti </w:t>
      </w:r>
      <w:proofErr w:type="spellStart"/>
      <w:r>
        <w:t>lamivudino</w:t>
      </w:r>
      <w:proofErr w:type="spellEnd"/>
      <w:r>
        <w:t xml:space="preserve"> dozę pagal</w:t>
      </w:r>
      <w:r w:rsidR="009A4651">
        <w:t xml:space="preserve"> </w:t>
      </w:r>
      <w:proofErr w:type="spellStart"/>
      <w:r>
        <w:t>lamivudino</w:t>
      </w:r>
      <w:proofErr w:type="spellEnd"/>
      <w:r>
        <w:t xml:space="preserve"> skyrimo </w:t>
      </w:r>
      <w:proofErr w:type="spellStart"/>
      <w:r>
        <w:t>informaciją,dozės</w:t>
      </w:r>
      <w:proofErr w:type="spellEnd"/>
      <w:r>
        <w:t xml:space="preserve"> korekcija negali būti pasiekta vartojant </w:t>
      </w:r>
      <w:r w:rsidR="003532BD">
        <w:t>ABACAVIR/LAMIVUDINE AUXILIA</w:t>
      </w:r>
      <w:r>
        <w:t>. Jei reikia</w:t>
      </w:r>
      <w:r w:rsidR="009A4651">
        <w:t xml:space="preserve"> </w:t>
      </w:r>
      <w:r>
        <w:t xml:space="preserve">koreguoti </w:t>
      </w:r>
      <w:proofErr w:type="spellStart"/>
      <w:r>
        <w:t>lamivudino</w:t>
      </w:r>
      <w:proofErr w:type="spellEnd"/>
      <w:r>
        <w:t xml:space="preserve"> dozę, </w:t>
      </w:r>
      <w:r w:rsidR="003532BD">
        <w:t>ABACAVIR/LAMIVUDINE AUXILIA</w:t>
      </w:r>
      <w:r w:rsidR="009A4651" w:rsidRPr="009362BB">
        <w:t xml:space="preserve"> </w:t>
      </w:r>
      <w:r>
        <w:t>vartojimą reikia nutraukti ir gydymo schemai sudaryti naudoti</w:t>
      </w:r>
      <w:r w:rsidR="009A4651">
        <w:t xml:space="preserve"> </w:t>
      </w:r>
      <w:r>
        <w:t>atskirus komponentus.</w:t>
      </w:r>
    </w:p>
    <w:p w14:paraId="0FB47A47" w14:textId="77777777" w:rsidR="009362BB" w:rsidRPr="00D13411" w:rsidRDefault="009362BB">
      <w:pPr>
        <w:pStyle w:val="Pagrindinistekstas"/>
        <w:spacing w:before="10"/>
      </w:pPr>
    </w:p>
    <w:p w14:paraId="19C3B988" w14:textId="77777777" w:rsidR="00D45C68" w:rsidRPr="00D13411" w:rsidRDefault="004E0C86" w:rsidP="00BA73BE">
      <w:pPr>
        <w:pStyle w:val="Pagrindinistekstas"/>
        <w:spacing w:line="240" w:lineRule="atLeast"/>
      </w:pPr>
      <w:r w:rsidRPr="00D13411">
        <w:rPr>
          <w:u w:val="single"/>
        </w:rPr>
        <w:t>Vaistinių preparatų sąveika</w:t>
      </w:r>
    </w:p>
    <w:p w14:paraId="04B151AE" w14:textId="274EF446" w:rsidR="00D45C68" w:rsidRPr="00D13411" w:rsidRDefault="003532BD" w:rsidP="009D5135">
      <w:pPr>
        <w:pStyle w:val="Pagrindinistekstas"/>
        <w:spacing w:line="240" w:lineRule="atLeast"/>
        <w:ind w:right="29"/>
      </w:pPr>
      <w:r>
        <w:t>ABACAVIR/LAMIVUDINE AUXILIA</w:t>
      </w:r>
      <w:r w:rsidR="00B14BA1" w:rsidRPr="00B14BA1">
        <w:t xml:space="preserve"> </w:t>
      </w:r>
      <w:r w:rsidR="004E0C86" w:rsidRPr="00D13411">
        <w:t xml:space="preserve">negalima vartoti </w:t>
      </w:r>
      <w:r w:rsidR="00331DE1">
        <w:t>derinyje</w:t>
      </w:r>
      <w:r w:rsidR="004E0C86" w:rsidRPr="00D13411">
        <w:t xml:space="preserve"> su jokiais kitais vaistiniais preparatais, kurių sudėtyje yra </w:t>
      </w:r>
      <w:proofErr w:type="spellStart"/>
      <w:r w:rsidR="004E0C86" w:rsidRPr="00D13411">
        <w:t>lamivudino</w:t>
      </w:r>
      <w:proofErr w:type="spellEnd"/>
      <w:r w:rsidR="004E0C86" w:rsidRPr="00D13411">
        <w:t xml:space="preserve"> arba </w:t>
      </w:r>
      <w:proofErr w:type="spellStart"/>
      <w:r w:rsidR="004E0C86" w:rsidRPr="00D13411">
        <w:t>emtricitabino</w:t>
      </w:r>
      <w:proofErr w:type="spellEnd"/>
      <w:r w:rsidR="004E0C86" w:rsidRPr="00D13411">
        <w:t>.</w:t>
      </w:r>
    </w:p>
    <w:p w14:paraId="21972753" w14:textId="77777777" w:rsidR="005F7A09" w:rsidRDefault="005F7A09" w:rsidP="005F7A09">
      <w:pPr>
        <w:pStyle w:val="Pagrindinistekstas"/>
        <w:ind w:right="29"/>
      </w:pPr>
      <w:proofErr w:type="spellStart"/>
      <w:r>
        <w:t>L</w:t>
      </w:r>
      <w:r w:rsidR="004E0C86" w:rsidRPr="00D13411">
        <w:t>amivudino</w:t>
      </w:r>
      <w:proofErr w:type="spellEnd"/>
      <w:r w:rsidR="004E0C86" w:rsidRPr="00D13411">
        <w:t xml:space="preserve"> nerekomenduojama vartoti </w:t>
      </w:r>
      <w:r w:rsidR="00331DE1">
        <w:t>derinyje</w:t>
      </w:r>
      <w:r w:rsidR="004E0C86" w:rsidRPr="00D13411">
        <w:t xml:space="preserve"> su </w:t>
      </w:r>
      <w:proofErr w:type="spellStart"/>
      <w:r w:rsidR="004E0C86" w:rsidRPr="00D13411">
        <w:t>kladribinu</w:t>
      </w:r>
      <w:proofErr w:type="spellEnd"/>
      <w:r w:rsidR="004E0C86" w:rsidRPr="00D13411">
        <w:t xml:space="preserve"> (žr. 4.5</w:t>
      </w:r>
      <w:r>
        <w:t> </w:t>
      </w:r>
      <w:r w:rsidR="004E0C86" w:rsidRPr="00D13411">
        <w:t>skyrių).</w:t>
      </w:r>
    </w:p>
    <w:p w14:paraId="3ECC6DF3" w14:textId="77777777" w:rsidR="005F7A09" w:rsidRDefault="005F7A09" w:rsidP="005F7A09">
      <w:pPr>
        <w:pStyle w:val="Pagrindinistekstas"/>
        <w:ind w:right="29"/>
        <w:rPr>
          <w:u w:val="single"/>
        </w:rPr>
      </w:pPr>
    </w:p>
    <w:p w14:paraId="43A2D21A" w14:textId="77777777" w:rsidR="00D45C68" w:rsidRPr="00D13411" w:rsidRDefault="004E0C86" w:rsidP="005F7A09">
      <w:pPr>
        <w:pStyle w:val="Pagrindinistekstas"/>
        <w:ind w:right="29"/>
      </w:pPr>
      <w:r w:rsidRPr="00D13411">
        <w:rPr>
          <w:u w:val="single"/>
        </w:rPr>
        <w:t>Pagalbinės medžiagos</w:t>
      </w:r>
    </w:p>
    <w:p w14:paraId="58630C94" w14:textId="1AFDE564" w:rsidR="00D45C68" w:rsidRDefault="003532BD" w:rsidP="005F7A09">
      <w:pPr>
        <w:pStyle w:val="Pagrindinistekstas"/>
      </w:pPr>
      <w:r>
        <w:t>ABACAVIR/LAMIVUDINE AUXILIA</w:t>
      </w:r>
      <w:r w:rsidR="004E0C86" w:rsidRPr="00D13411">
        <w:t xml:space="preserve"> sudėtyje yra </w:t>
      </w:r>
      <w:proofErr w:type="spellStart"/>
      <w:r w:rsidR="004E0C86" w:rsidRPr="00D13411">
        <w:t>azodažiklio</w:t>
      </w:r>
      <w:proofErr w:type="spellEnd"/>
      <w:r w:rsidR="004E0C86" w:rsidRPr="00D13411">
        <w:t xml:space="preserve"> (saulėlydžio geltonojo), galinčio sukelti alerginių reakcijų.</w:t>
      </w:r>
    </w:p>
    <w:p w14:paraId="6AE68180" w14:textId="77777777" w:rsidR="00B14BA1" w:rsidRDefault="00B14BA1" w:rsidP="005F7A09">
      <w:pPr>
        <w:pStyle w:val="Pagrindinistekstas"/>
      </w:pPr>
    </w:p>
    <w:p w14:paraId="2802EF62" w14:textId="77777777" w:rsidR="00B14BA1" w:rsidRPr="00D13411" w:rsidRDefault="00B14BA1" w:rsidP="005F7A09">
      <w:pPr>
        <w:pStyle w:val="Pagrindinistekstas"/>
      </w:pPr>
      <w:r>
        <w:t>Šio vaistinio preparato tabletėje yra mažiau kaip 1 </w:t>
      </w:r>
      <w:proofErr w:type="spellStart"/>
      <w:r>
        <w:t>mmol</w:t>
      </w:r>
      <w:proofErr w:type="spellEnd"/>
      <w:r>
        <w:t xml:space="preserve"> (23 mg) natrio, t. y. jis beveik neturi reikšmės.</w:t>
      </w:r>
    </w:p>
    <w:p w14:paraId="13A63B07" w14:textId="77777777" w:rsidR="00D45C68" w:rsidRPr="00D13411" w:rsidRDefault="00D45C68">
      <w:pPr>
        <w:pStyle w:val="Pagrindinistekstas"/>
        <w:spacing w:before="5"/>
      </w:pPr>
    </w:p>
    <w:p w14:paraId="6B332666" w14:textId="77777777" w:rsidR="00D45C68" w:rsidRPr="00D13411" w:rsidRDefault="004E0C86" w:rsidP="00BA73BE">
      <w:pPr>
        <w:pStyle w:val="Antrat1"/>
        <w:numPr>
          <w:ilvl w:val="1"/>
          <w:numId w:val="14"/>
        </w:numPr>
        <w:tabs>
          <w:tab w:val="left" w:pos="567"/>
        </w:tabs>
        <w:ind w:hanging="902"/>
      </w:pPr>
      <w:r w:rsidRPr="00D13411">
        <w:t>Sąveika su kitais vaistiniais preparatais ir kitokia</w:t>
      </w:r>
      <w:r w:rsidRPr="00D13411">
        <w:rPr>
          <w:spacing w:val="-6"/>
        </w:rPr>
        <w:t xml:space="preserve"> </w:t>
      </w:r>
      <w:r w:rsidRPr="00D13411">
        <w:t>sąveika</w:t>
      </w:r>
    </w:p>
    <w:p w14:paraId="2455135D" w14:textId="77777777" w:rsidR="00D45C68" w:rsidRPr="00D13411" w:rsidRDefault="00D45C68">
      <w:pPr>
        <w:pStyle w:val="Pagrindinistekstas"/>
        <w:spacing w:before="7"/>
        <w:rPr>
          <w:b/>
        </w:rPr>
      </w:pPr>
    </w:p>
    <w:p w14:paraId="6ED49772" w14:textId="12EAFEFB" w:rsidR="00D45C68" w:rsidRPr="00D13411" w:rsidRDefault="003532BD" w:rsidP="009D5135">
      <w:pPr>
        <w:pStyle w:val="Pagrindinistekstas"/>
        <w:spacing w:before="1"/>
        <w:ind w:right="29"/>
      </w:pPr>
      <w:r>
        <w:t>ABACAVIR/LAMIVUDINE AUXILIA</w:t>
      </w:r>
      <w:r w:rsidR="004E0C86" w:rsidRPr="00D13411">
        <w:t xml:space="preserve"> sudėtyje yra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todėl bet kokia šioms </w:t>
      </w:r>
      <w:r w:rsidR="004E0C86" w:rsidRPr="00D13411">
        <w:lastRenderedPageBreak/>
        <w:t xml:space="preserve">veikliosioms medžiagoms būdinga sąveika gali pasireikšti ir vartojant </w:t>
      </w:r>
      <w:r>
        <w:t>ABACAVIR/LAMIVUDINE AUXILIA</w:t>
      </w:r>
      <w:r w:rsidR="004E0C86" w:rsidRPr="00D13411">
        <w:t xml:space="preserve">. Klinikiniai tyrimai parodė, kad kliniškai reikšmingos sąveikos tarp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nėra.</w:t>
      </w:r>
    </w:p>
    <w:p w14:paraId="6CC2E73F" w14:textId="77777777" w:rsidR="00D45C68" w:rsidRPr="00D13411" w:rsidRDefault="00D45C68">
      <w:pPr>
        <w:pStyle w:val="Pagrindinistekstas"/>
        <w:spacing w:before="1"/>
      </w:pPr>
    </w:p>
    <w:p w14:paraId="0C2E5F64" w14:textId="77777777" w:rsidR="00D45C68" w:rsidRPr="00D13411" w:rsidRDefault="004E0C86" w:rsidP="009D5135">
      <w:pPr>
        <w:pStyle w:val="Pagrindinistekstas"/>
        <w:ind w:right="29"/>
      </w:pPr>
      <w:proofErr w:type="spellStart"/>
      <w:r w:rsidRPr="00D13411">
        <w:t>Abakaviras</w:t>
      </w:r>
      <w:proofErr w:type="spellEnd"/>
      <w:r w:rsidRPr="00D13411">
        <w:t xml:space="preserve"> yra </w:t>
      </w:r>
      <w:proofErr w:type="spellStart"/>
      <w:r w:rsidRPr="00D13411">
        <w:t>metabolizuojamas</w:t>
      </w:r>
      <w:proofErr w:type="spellEnd"/>
      <w:r w:rsidRPr="00D13411">
        <w:t xml:space="preserve"> veikiant UD</w:t>
      </w:r>
      <w:r w:rsidR="00331DE1">
        <w:t>P-</w:t>
      </w:r>
      <w:r w:rsidRPr="00D13411">
        <w:t xml:space="preserve"> </w:t>
      </w:r>
      <w:proofErr w:type="spellStart"/>
      <w:r w:rsidRPr="00D13411">
        <w:t>gliukuroniltransferazės</w:t>
      </w:r>
      <w:proofErr w:type="spellEnd"/>
      <w:r w:rsidRPr="00D13411">
        <w:t xml:space="preserve"> (UGT) fermentams ir alkoholdehidrogenazei. Vartojant </w:t>
      </w:r>
      <w:r w:rsidR="00331DE1">
        <w:t>derinyje</w:t>
      </w:r>
      <w:r w:rsidRPr="00D13411">
        <w:t xml:space="preserve"> UGT sužadinančius ar slopinančius vaistinius preparatus arba medžiagas, kurios eliminuojamos veikiant alkoholdehidrogenazei, gali pakisti abakaviro ekspozicija. Lamivudinas šalinamas per inkstus. Aktyvi </w:t>
      </w:r>
      <w:proofErr w:type="spellStart"/>
      <w:r w:rsidRPr="00D13411">
        <w:t>lamivudino</w:t>
      </w:r>
      <w:proofErr w:type="spellEnd"/>
      <w:r w:rsidR="00331DE1">
        <w:t xml:space="preserve"> inkstų</w:t>
      </w:r>
      <w:r w:rsidRPr="00D13411">
        <w:t xml:space="preserve"> sekrecija į šlapimą priklauso nuo</w:t>
      </w:r>
      <w:r w:rsidR="00BA73BE">
        <w:t xml:space="preserve"> </w:t>
      </w:r>
      <w:r w:rsidRPr="00D13411">
        <w:t xml:space="preserve">organinių katijonų </w:t>
      </w:r>
      <w:r w:rsidR="00331DE1">
        <w:t>nešiklių</w:t>
      </w:r>
      <w:r w:rsidRPr="00D13411">
        <w:t xml:space="preserve"> (OK</w:t>
      </w:r>
      <w:r w:rsidR="00331DE1">
        <w:t>N</w:t>
      </w:r>
      <w:r w:rsidRPr="00D13411">
        <w:t>)</w:t>
      </w:r>
      <w:r w:rsidR="00BA73BE">
        <w:t xml:space="preserve">: </w:t>
      </w:r>
      <w:proofErr w:type="spellStart"/>
      <w:r w:rsidR="00BA73BE">
        <w:t>l</w:t>
      </w:r>
      <w:r w:rsidRPr="00D13411">
        <w:t>amivudiną</w:t>
      </w:r>
      <w:proofErr w:type="spellEnd"/>
      <w:r w:rsidRPr="00D13411">
        <w:t xml:space="preserve"> vartojant </w:t>
      </w:r>
      <w:r w:rsidR="006A7449">
        <w:t>derinyje</w:t>
      </w:r>
      <w:r w:rsidRPr="00D13411">
        <w:t xml:space="preserve"> su OK</w:t>
      </w:r>
      <w:r w:rsidR="006A7449">
        <w:t>N</w:t>
      </w:r>
      <w:r w:rsidRPr="00D13411">
        <w:t xml:space="preserve"> inhibitoriais, </w:t>
      </w:r>
      <w:proofErr w:type="spellStart"/>
      <w:r w:rsidRPr="00D13411">
        <w:t>lamivudino</w:t>
      </w:r>
      <w:proofErr w:type="spellEnd"/>
      <w:r w:rsidRPr="00D13411">
        <w:t xml:space="preserve"> ekspozicija gali padidėti.</w:t>
      </w:r>
    </w:p>
    <w:p w14:paraId="6A0E2A69" w14:textId="77777777" w:rsidR="00D45C68" w:rsidRPr="00D13411" w:rsidRDefault="00D45C68">
      <w:pPr>
        <w:pStyle w:val="Pagrindinistekstas"/>
        <w:spacing w:before="2"/>
      </w:pPr>
    </w:p>
    <w:p w14:paraId="3C7DE8FE" w14:textId="77777777" w:rsidR="00D45C68" w:rsidRPr="00D13411" w:rsidRDefault="00336317" w:rsidP="009D5135">
      <w:pPr>
        <w:pStyle w:val="Pagrindinistekstas"/>
        <w:ind w:right="29"/>
      </w:pPr>
      <w:proofErr w:type="spellStart"/>
      <w:r>
        <w:t>Citochromo</w:t>
      </w:r>
      <w:proofErr w:type="spellEnd"/>
      <w:r>
        <w:t xml:space="preserve"> P450 turintys </w:t>
      </w:r>
      <w:proofErr w:type="spellStart"/>
      <w:r>
        <w:t>izofermentai</w:t>
      </w:r>
      <w:proofErr w:type="spellEnd"/>
      <w:r>
        <w:t xml:space="preserve"> (pvz., CYP 3A4, CYP 2C9 ar CYP 2D6) </w:t>
      </w:r>
      <w:proofErr w:type="spellStart"/>
      <w:r>
        <w:t>abakaviro</w:t>
      </w:r>
      <w:proofErr w:type="spellEnd"/>
      <w:r>
        <w:t xml:space="preserve"> ir </w:t>
      </w:r>
      <w:proofErr w:type="spellStart"/>
      <w:r>
        <w:t>lamivudino</w:t>
      </w:r>
      <w:proofErr w:type="spellEnd"/>
      <w:r>
        <w:t xml:space="preserve"> metabolizmą veikia nereikšmingai, o pačios veikliosios medžiagos neaktyvina šios fermentų sistemos. </w:t>
      </w:r>
      <w:proofErr w:type="spellStart"/>
      <w:r>
        <w:t>Lamivudinas</w:t>
      </w:r>
      <w:proofErr w:type="spellEnd"/>
      <w:r>
        <w:t xml:space="preserve"> </w:t>
      </w:r>
      <w:proofErr w:type="spellStart"/>
      <w:r>
        <w:t>citochromo</w:t>
      </w:r>
      <w:proofErr w:type="spellEnd"/>
      <w:r>
        <w:t xml:space="preserve"> P450 </w:t>
      </w:r>
      <w:proofErr w:type="spellStart"/>
      <w:r>
        <w:t>izofermentų</w:t>
      </w:r>
      <w:proofErr w:type="spellEnd"/>
      <w:r>
        <w:t xml:space="preserve"> neslopina. Abakaviras silpnai slopina CYP3A4 veikiamą metabolizmą, ir įrodyta, kad </w:t>
      </w:r>
      <w:proofErr w:type="spellStart"/>
      <w:r>
        <w:t>in</w:t>
      </w:r>
      <w:proofErr w:type="spellEnd"/>
      <w:r>
        <w:t xml:space="preserve"> </w:t>
      </w:r>
      <w:proofErr w:type="spellStart"/>
      <w:r>
        <w:t>vitro</w:t>
      </w:r>
      <w:proofErr w:type="spellEnd"/>
      <w:r>
        <w:t xml:space="preserve"> neslopina CYP2C9 ar CYP 2D6 </w:t>
      </w:r>
      <w:proofErr w:type="spellStart"/>
      <w:r>
        <w:t>izofermentų</w:t>
      </w:r>
      <w:proofErr w:type="spellEnd"/>
      <w:r>
        <w:t xml:space="preserve">. Tyrimai </w:t>
      </w:r>
      <w:proofErr w:type="spellStart"/>
      <w:r>
        <w:t>in</w:t>
      </w:r>
      <w:proofErr w:type="spellEnd"/>
      <w:r>
        <w:t xml:space="preserve"> </w:t>
      </w:r>
      <w:proofErr w:type="spellStart"/>
      <w:r>
        <w:t>vitro</w:t>
      </w:r>
      <w:proofErr w:type="spellEnd"/>
      <w:r>
        <w:t xml:space="preserve"> atskleidė, kad </w:t>
      </w:r>
      <w:proofErr w:type="spellStart"/>
      <w:r>
        <w:t>abakaviras</w:t>
      </w:r>
      <w:proofErr w:type="spellEnd"/>
      <w:r>
        <w:t xml:space="preserve"> gali slopinti </w:t>
      </w:r>
      <w:proofErr w:type="spellStart"/>
      <w:r>
        <w:t>citochromo</w:t>
      </w:r>
      <w:proofErr w:type="spellEnd"/>
      <w:r>
        <w:t xml:space="preserve"> P450 1A1 (CYP1A1) </w:t>
      </w:r>
      <w:proofErr w:type="spellStart"/>
      <w:r>
        <w:t>izofermentus.</w:t>
      </w:r>
      <w:r w:rsidR="004E0C86" w:rsidRPr="00D13411">
        <w:t>Todėl</w:t>
      </w:r>
      <w:proofErr w:type="spellEnd"/>
      <w:r w:rsidR="004E0C86" w:rsidRPr="00D13411">
        <w:t xml:space="preserve"> yra mažai galimybių sąveikauti su antiretrovirusiniais proteazės inhibitoriais, ne </w:t>
      </w:r>
      <w:proofErr w:type="spellStart"/>
      <w:r w:rsidR="004E0C86" w:rsidRPr="00D13411">
        <w:t>nukleozidais</w:t>
      </w:r>
      <w:proofErr w:type="spellEnd"/>
      <w:r w:rsidR="004E0C86" w:rsidRPr="00D13411">
        <w:t xml:space="preserve"> ir kitais vaistiniais preparatais, kurių metabolizmą veikia pagrindiniai P450 fermentai.</w:t>
      </w:r>
    </w:p>
    <w:p w14:paraId="456032DD" w14:textId="77777777" w:rsidR="00D45C68" w:rsidRPr="00D13411" w:rsidRDefault="00D45C68">
      <w:pPr>
        <w:pStyle w:val="Pagrindinistekstas"/>
        <w:spacing w:before="10"/>
      </w:pPr>
    </w:p>
    <w:p w14:paraId="168C12EB" w14:textId="5C4490BD" w:rsidR="00D45C68" w:rsidRPr="00D13411" w:rsidRDefault="003532BD" w:rsidP="009D5135">
      <w:pPr>
        <w:pStyle w:val="Pagrindinistekstas"/>
        <w:ind w:right="29"/>
      </w:pPr>
      <w:r>
        <w:t>ABACAVIR/LAMIVUDINE AUXILIA</w:t>
      </w:r>
      <w:r w:rsidR="00336317" w:rsidRPr="00336317" w:rsidDel="00336317">
        <w:t xml:space="preserve"> </w:t>
      </w:r>
      <w:r w:rsidR="004E0C86" w:rsidRPr="00D13411">
        <w:t>nereik</w:t>
      </w:r>
      <w:r w:rsidR="006A7449">
        <w:t>ia</w:t>
      </w:r>
      <w:r w:rsidR="004E0C86" w:rsidRPr="00D13411">
        <w:t xml:space="preserve"> vartoti </w:t>
      </w:r>
      <w:r w:rsidR="006A7449">
        <w:t>derinyje</w:t>
      </w:r>
      <w:r w:rsidR="004E0C86" w:rsidRPr="00D13411">
        <w:t xml:space="preserve"> su </w:t>
      </w:r>
      <w:r w:rsidR="006A7449">
        <w:t xml:space="preserve">kitais </w:t>
      </w:r>
      <w:r w:rsidR="004E0C86" w:rsidRPr="00D13411">
        <w:t xml:space="preserve">vaistiniais preparatais, kurių sudėtyje yra </w:t>
      </w:r>
      <w:proofErr w:type="spellStart"/>
      <w:r w:rsidR="004E0C86" w:rsidRPr="00D13411">
        <w:t>lamivudino</w:t>
      </w:r>
      <w:proofErr w:type="spellEnd"/>
      <w:r w:rsidR="004E0C86" w:rsidRPr="00D13411">
        <w:t xml:space="preserve"> (žr. 4.4</w:t>
      </w:r>
      <w:r w:rsidR="00BA73BE">
        <w:t> </w:t>
      </w:r>
      <w:r w:rsidR="004E0C86" w:rsidRPr="00D13411">
        <w:t>skyrių).</w:t>
      </w:r>
    </w:p>
    <w:p w14:paraId="16BE718E" w14:textId="77777777" w:rsidR="00D45C68" w:rsidRPr="00D13411" w:rsidRDefault="00D45C68">
      <w:pPr>
        <w:pStyle w:val="Pagrindinistekstas"/>
      </w:pPr>
    </w:p>
    <w:p w14:paraId="23170032" w14:textId="77777777" w:rsidR="00D45C68" w:rsidRPr="00D13411" w:rsidRDefault="004E0C86" w:rsidP="009D5135">
      <w:pPr>
        <w:pStyle w:val="Pagrindinistekstas"/>
        <w:spacing w:line="242" w:lineRule="auto"/>
        <w:ind w:right="29"/>
      </w:pPr>
      <w:r w:rsidRPr="00D13411">
        <w:t>Toliau esantį sąrašą nereik</w:t>
      </w:r>
      <w:r w:rsidR="006A7449">
        <w:t>ia</w:t>
      </w:r>
      <w:r w:rsidRPr="00D13411">
        <w:t xml:space="preserve"> vertinti kaip išsamų, bet kaip apibūdinantį tirtų grupių vaistinius preparatus.</w:t>
      </w:r>
    </w:p>
    <w:p w14:paraId="446F4D10" w14:textId="77777777" w:rsidR="00D45C68" w:rsidRPr="00D13411" w:rsidRDefault="00D45C68">
      <w:pPr>
        <w:pStyle w:val="Pagrindinistekstas"/>
        <w:spacing w:before="1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2571"/>
        <w:gridCol w:w="3018"/>
      </w:tblGrid>
      <w:tr w:rsidR="00D45C68" w:rsidRPr="00D13411" w14:paraId="282F29FF" w14:textId="77777777" w:rsidTr="00C9430C">
        <w:trPr>
          <w:trHeight w:val="1010"/>
        </w:trPr>
        <w:tc>
          <w:tcPr>
            <w:tcW w:w="3200" w:type="dxa"/>
          </w:tcPr>
          <w:p w14:paraId="7CEC42EA" w14:textId="77777777" w:rsidR="00D45C68" w:rsidRPr="00D13411" w:rsidRDefault="004E0C86">
            <w:pPr>
              <w:pStyle w:val="TableParagraph"/>
              <w:spacing w:before="3" w:line="244" w:lineRule="auto"/>
              <w:ind w:right="532"/>
              <w:rPr>
                <w:b/>
              </w:rPr>
            </w:pPr>
            <w:r w:rsidRPr="00D13411">
              <w:rPr>
                <w:b/>
              </w:rPr>
              <w:t>Vaistiniai preparatai pagal vartojimo sritį</w:t>
            </w:r>
          </w:p>
        </w:tc>
        <w:tc>
          <w:tcPr>
            <w:tcW w:w="2571" w:type="dxa"/>
            <w:tcBorders>
              <w:right w:val="single" w:sz="4" w:space="0" w:color="auto"/>
            </w:tcBorders>
          </w:tcPr>
          <w:p w14:paraId="0ECFFEA0" w14:textId="77777777" w:rsidR="00D45C68" w:rsidRPr="00D13411" w:rsidRDefault="004E0C86">
            <w:pPr>
              <w:pStyle w:val="TableParagraph"/>
              <w:spacing w:line="251" w:lineRule="exact"/>
              <w:rPr>
                <w:b/>
              </w:rPr>
            </w:pPr>
            <w:r w:rsidRPr="00D13411">
              <w:rPr>
                <w:b/>
              </w:rPr>
              <w:t>Sąveika</w:t>
            </w:r>
          </w:p>
          <w:p w14:paraId="5C67FE17" w14:textId="77777777" w:rsidR="00D45C68" w:rsidRPr="00D13411" w:rsidRDefault="004E0C86">
            <w:pPr>
              <w:pStyle w:val="TableParagraph"/>
              <w:ind w:right="386"/>
              <w:rPr>
                <w:b/>
              </w:rPr>
            </w:pPr>
            <w:r w:rsidRPr="00D13411">
              <w:rPr>
                <w:b/>
              </w:rPr>
              <w:t>Geometrinio vidurkio pokytis (%)</w:t>
            </w:r>
          </w:p>
          <w:p w14:paraId="1C8B9A84" w14:textId="77777777" w:rsidR="00D45C68" w:rsidRPr="00D13411" w:rsidRDefault="004E0C86">
            <w:pPr>
              <w:pStyle w:val="TableParagraph"/>
              <w:spacing w:line="233" w:lineRule="exact"/>
              <w:rPr>
                <w:b/>
              </w:rPr>
            </w:pPr>
            <w:r w:rsidRPr="00D13411">
              <w:rPr>
                <w:b/>
              </w:rPr>
              <w:t>(galimas mechanizmas)</w:t>
            </w:r>
          </w:p>
        </w:tc>
        <w:tc>
          <w:tcPr>
            <w:tcW w:w="3018" w:type="dxa"/>
            <w:tcBorders>
              <w:top w:val="single" w:sz="4" w:space="0" w:color="auto"/>
              <w:left w:val="single" w:sz="4" w:space="0" w:color="auto"/>
              <w:bottom w:val="single" w:sz="4" w:space="0" w:color="auto"/>
              <w:right w:val="single" w:sz="4" w:space="0" w:color="auto"/>
            </w:tcBorders>
          </w:tcPr>
          <w:p w14:paraId="32B36B7B" w14:textId="77777777" w:rsidR="00D45C68" w:rsidRPr="00D13411" w:rsidRDefault="004E0C86">
            <w:pPr>
              <w:pStyle w:val="TableParagraph"/>
              <w:ind w:left="109" w:right="1282"/>
              <w:rPr>
                <w:b/>
              </w:rPr>
            </w:pPr>
            <w:r w:rsidRPr="00D13411">
              <w:rPr>
                <w:b/>
              </w:rPr>
              <w:t xml:space="preserve">Vartojimo </w:t>
            </w:r>
            <w:r w:rsidR="006A7449">
              <w:rPr>
                <w:b/>
              </w:rPr>
              <w:t>derinyje</w:t>
            </w:r>
            <w:r w:rsidRPr="00D13411">
              <w:rPr>
                <w:b/>
              </w:rPr>
              <w:t xml:space="preserve"> rekomendacijos</w:t>
            </w:r>
          </w:p>
        </w:tc>
      </w:tr>
      <w:tr w:rsidR="00D45C68" w:rsidRPr="00D13411" w14:paraId="0516297B" w14:textId="77777777" w:rsidTr="00C9430C">
        <w:trPr>
          <w:trHeight w:val="253"/>
        </w:trPr>
        <w:tc>
          <w:tcPr>
            <w:tcW w:w="8789" w:type="dxa"/>
            <w:gridSpan w:val="3"/>
          </w:tcPr>
          <w:p w14:paraId="346AED16" w14:textId="77777777" w:rsidR="00D45C68" w:rsidRPr="00D13411" w:rsidRDefault="004E0C86">
            <w:pPr>
              <w:pStyle w:val="TableParagraph"/>
              <w:spacing w:before="1" w:line="233" w:lineRule="exact"/>
              <w:rPr>
                <w:b/>
              </w:rPr>
            </w:pPr>
            <w:r w:rsidRPr="00D13411">
              <w:rPr>
                <w:b/>
              </w:rPr>
              <w:t>ANTIRETROVIRUSINIAI VAISTINIAI PREPARATAI</w:t>
            </w:r>
          </w:p>
        </w:tc>
      </w:tr>
      <w:tr w:rsidR="00D911A1" w:rsidRPr="00D13411" w14:paraId="16D5896E" w14:textId="77777777" w:rsidTr="00C9430C">
        <w:trPr>
          <w:trHeight w:val="254"/>
        </w:trPr>
        <w:tc>
          <w:tcPr>
            <w:tcW w:w="3200" w:type="dxa"/>
          </w:tcPr>
          <w:p w14:paraId="3E4207E9" w14:textId="77777777" w:rsidR="00D911A1" w:rsidRPr="00D13411" w:rsidRDefault="00D911A1">
            <w:pPr>
              <w:pStyle w:val="TableParagraph"/>
              <w:spacing w:line="234" w:lineRule="exact"/>
            </w:pPr>
            <w:proofErr w:type="spellStart"/>
            <w:r w:rsidRPr="00D13411">
              <w:t>Didanozin</w:t>
            </w:r>
            <w:r w:rsidR="006A7449">
              <w:t>o</w:t>
            </w:r>
            <w:proofErr w:type="spellEnd"/>
            <w:r w:rsidRPr="00D13411">
              <w:t xml:space="preserve"> </w:t>
            </w:r>
            <w:r w:rsidR="00C74406">
              <w:t>ir</w:t>
            </w:r>
            <w:r w:rsidRPr="00D13411">
              <w:t xml:space="preserve"> </w:t>
            </w:r>
            <w:proofErr w:type="spellStart"/>
            <w:r w:rsidRPr="00D13411">
              <w:t>abakavir</w:t>
            </w:r>
            <w:r w:rsidR="006A7449">
              <w:t>o</w:t>
            </w:r>
            <w:proofErr w:type="spellEnd"/>
            <w:r w:rsidR="006A7449">
              <w:t xml:space="preserve"> derinys</w:t>
            </w:r>
          </w:p>
        </w:tc>
        <w:tc>
          <w:tcPr>
            <w:tcW w:w="2571" w:type="dxa"/>
          </w:tcPr>
          <w:p w14:paraId="06364047" w14:textId="77777777" w:rsidR="00D911A1" w:rsidRPr="00D13411" w:rsidRDefault="00D911A1">
            <w:pPr>
              <w:pStyle w:val="TableParagraph"/>
              <w:spacing w:line="234" w:lineRule="exact"/>
              <w:ind w:left="89" w:right="128"/>
              <w:jc w:val="center"/>
            </w:pPr>
            <w:r w:rsidRPr="00D13411">
              <w:t>Sąveikos tyrimų neatlikta.</w:t>
            </w:r>
          </w:p>
        </w:tc>
        <w:tc>
          <w:tcPr>
            <w:tcW w:w="3018" w:type="dxa"/>
            <w:vMerge w:val="restart"/>
          </w:tcPr>
          <w:p w14:paraId="6A4C93F8" w14:textId="77777777" w:rsidR="00D911A1" w:rsidRPr="00D13411" w:rsidRDefault="00D911A1">
            <w:pPr>
              <w:pStyle w:val="TableParagraph"/>
              <w:spacing w:line="251" w:lineRule="exact"/>
              <w:ind w:left="109"/>
            </w:pPr>
            <w:r w:rsidRPr="00D13411">
              <w:t>Doz</w:t>
            </w:r>
            <w:r w:rsidR="006A7449">
              <w:t>ės</w:t>
            </w:r>
            <w:r w:rsidRPr="00D13411">
              <w:t xml:space="preserve"> keisti ne</w:t>
            </w:r>
            <w:r w:rsidR="006A7449">
              <w:t>reikia</w:t>
            </w:r>
            <w:r w:rsidRPr="00D13411">
              <w:t>.</w:t>
            </w:r>
          </w:p>
        </w:tc>
      </w:tr>
      <w:tr w:rsidR="00D911A1" w:rsidRPr="00D13411" w14:paraId="69AD2BFF" w14:textId="77777777" w:rsidTr="00C9430C">
        <w:trPr>
          <w:trHeight w:val="251"/>
        </w:trPr>
        <w:tc>
          <w:tcPr>
            <w:tcW w:w="3200" w:type="dxa"/>
          </w:tcPr>
          <w:p w14:paraId="19060FDD" w14:textId="77777777" w:rsidR="00D911A1" w:rsidRPr="00D13411" w:rsidRDefault="00D911A1">
            <w:pPr>
              <w:pStyle w:val="TableParagraph"/>
              <w:spacing w:line="232" w:lineRule="exact"/>
            </w:pPr>
            <w:proofErr w:type="spellStart"/>
            <w:r w:rsidRPr="00D13411">
              <w:t>Didanozin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006A7449">
              <w:t xml:space="preserve"> derinys</w:t>
            </w:r>
          </w:p>
        </w:tc>
        <w:tc>
          <w:tcPr>
            <w:tcW w:w="2571" w:type="dxa"/>
          </w:tcPr>
          <w:p w14:paraId="189B4F07" w14:textId="77777777" w:rsidR="00D911A1" w:rsidRPr="00D13411" w:rsidRDefault="00D911A1">
            <w:pPr>
              <w:pStyle w:val="TableParagraph"/>
              <w:spacing w:line="232" w:lineRule="exact"/>
              <w:ind w:left="89" w:right="128"/>
              <w:jc w:val="center"/>
            </w:pPr>
            <w:r w:rsidRPr="00D13411">
              <w:t>Sąveikos tyrimų neatlikta.</w:t>
            </w:r>
          </w:p>
        </w:tc>
        <w:tc>
          <w:tcPr>
            <w:tcW w:w="3018" w:type="dxa"/>
            <w:vMerge/>
          </w:tcPr>
          <w:p w14:paraId="19338CCC" w14:textId="77777777" w:rsidR="00D911A1" w:rsidRPr="00D13411" w:rsidRDefault="00D911A1"/>
        </w:tc>
      </w:tr>
      <w:tr w:rsidR="00D911A1" w:rsidRPr="00D13411" w14:paraId="36450486" w14:textId="77777777" w:rsidTr="00C9430C">
        <w:trPr>
          <w:trHeight w:val="254"/>
        </w:trPr>
        <w:tc>
          <w:tcPr>
            <w:tcW w:w="3200" w:type="dxa"/>
          </w:tcPr>
          <w:p w14:paraId="337DD730" w14:textId="77777777" w:rsidR="00D911A1" w:rsidRPr="00D13411" w:rsidRDefault="00D911A1">
            <w:pPr>
              <w:pStyle w:val="TableParagraph"/>
              <w:spacing w:line="234" w:lineRule="exact"/>
            </w:pPr>
            <w:r w:rsidRPr="00D13411">
              <w:t>Zidovudin</w:t>
            </w:r>
            <w:r w:rsidR="006A7449">
              <w:t>o</w:t>
            </w:r>
            <w:r w:rsidRPr="00D13411">
              <w:t xml:space="preserve"> </w:t>
            </w:r>
            <w:r w:rsidR="00C74406">
              <w:t>ir</w:t>
            </w:r>
            <w:r w:rsidRPr="00D13411">
              <w:t xml:space="preserve"> abakavir</w:t>
            </w:r>
            <w:r w:rsidR="006A7449">
              <w:t>o derinys</w:t>
            </w:r>
          </w:p>
        </w:tc>
        <w:tc>
          <w:tcPr>
            <w:tcW w:w="2571" w:type="dxa"/>
          </w:tcPr>
          <w:p w14:paraId="7DB52872" w14:textId="77777777" w:rsidR="00D911A1" w:rsidRPr="00D13411" w:rsidRDefault="00D911A1">
            <w:pPr>
              <w:pStyle w:val="TableParagraph"/>
              <w:spacing w:line="234" w:lineRule="exact"/>
              <w:ind w:left="89" w:right="128"/>
              <w:jc w:val="center"/>
            </w:pPr>
            <w:r w:rsidRPr="00D13411">
              <w:t>Sąveikos tyrimų neatlikta.</w:t>
            </w:r>
          </w:p>
        </w:tc>
        <w:tc>
          <w:tcPr>
            <w:tcW w:w="3018" w:type="dxa"/>
            <w:vMerge/>
          </w:tcPr>
          <w:p w14:paraId="29DD9FB7" w14:textId="77777777" w:rsidR="00D911A1" w:rsidRPr="00D13411" w:rsidRDefault="00D911A1"/>
        </w:tc>
      </w:tr>
      <w:tr w:rsidR="00D911A1" w:rsidRPr="00D13411" w14:paraId="228F040E" w14:textId="77777777" w:rsidTr="00C9430C">
        <w:trPr>
          <w:trHeight w:val="1264"/>
        </w:trPr>
        <w:tc>
          <w:tcPr>
            <w:tcW w:w="3200" w:type="dxa"/>
          </w:tcPr>
          <w:p w14:paraId="10CB68BE" w14:textId="77777777" w:rsidR="006A7449" w:rsidRDefault="00D911A1">
            <w:pPr>
              <w:pStyle w:val="TableParagraph"/>
              <w:ind w:right="258"/>
            </w:pPr>
            <w:proofErr w:type="spellStart"/>
            <w:r w:rsidRPr="00D13411">
              <w:t>Zidovudin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Pr="00D13411">
              <w:t xml:space="preserve"> </w:t>
            </w:r>
            <w:r w:rsidR="006A7449">
              <w:t>derinys</w:t>
            </w:r>
          </w:p>
          <w:p w14:paraId="667DEF41" w14:textId="77777777" w:rsidR="00D911A1" w:rsidRPr="00D13411" w:rsidRDefault="00D911A1">
            <w:pPr>
              <w:pStyle w:val="TableParagraph"/>
              <w:ind w:right="258"/>
            </w:pPr>
            <w:r w:rsidRPr="00D13411">
              <w:t>Vienkartinė 300</w:t>
            </w:r>
            <w:r>
              <w:t> </w:t>
            </w:r>
            <w:r w:rsidRPr="00D13411">
              <w:t>mg zidovudino dozė</w:t>
            </w:r>
          </w:p>
          <w:p w14:paraId="08506D3A" w14:textId="77777777" w:rsidR="00D911A1" w:rsidRPr="00D13411" w:rsidRDefault="00D911A1">
            <w:pPr>
              <w:pStyle w:val="TableParagraph"/>
              <w:spacing w:line="254" w:lineRule="exact"/>
              <w:ind w:right="246"/>
            </w:pPr>
            <w:r w:rsidRPr="00D13411">
              <w:t>Vienkartinė 150</w:t>
            </w:r>
            <w:r>
              <w:t> </w:t>
            </w:r>
            <w:r w:rsidRPr="00D13411">
              <w:t xml:space="preserve">mg </w:t>
            </w:r>
            <w:proofErr w:type="spellStart"/>
            <w:r w:rsidRPr="00D13411">
              <w:t>lamivudino</w:t>
            </w:r>
            <w:proofErr w:type="spellEnd"/>
            <w:r w:rsidRPr="00D13411">
              <w:t xml:space="preserve"> dozė</w:t>
            </w:r>
          </w:p>
        </w:tc>
        <w:tc>
          <w:tcPr>
            <w:tcW w:w="2571" w:type="dxa"/>
          </w:tcPr>
          <w:p w14:paraId="107B1108" w14:textId="77777777" w:rsidR="00D911A1" w:rsidRPr="00D13411" w:rsidRDefault="00D911A1">
            <w:pPr>
              <w:pStyle w:val="TableParagraph"/>
              <w:spacing w:line="269" w:lineRule="exact"/>
              <w:rPr>
                <w:rFonts w:ascii="Symbol" w:hAnsi="Symbol"/>
              </w:rPr>
            </w:pPr>
            <w:proofErr w:type="spellStart"/>
            <w:r w:rsidRPr="00D13411">
              <w:t>Lamivudino</w:t>
            </w:r>
            <w:proofErr w:type="spellEnd"/>
            <w:r w:rsidRPr="00D13411">
              <w:t xml:space="preserve"> AUC </w:t>
            </w:r>
            <w:r w:rsidRPr="00D13411">
              <w:rPr>
                <w:rFonts w:ascii="Symbol" w:hAnsi="Symbol"/>
              </w:rPr>
              <w:t></w:t>
            </w:r>
          </w:p>
          <w:p w14:paraId="5C4913E8" w14:textId="77777777" w:rsidR="00D911A1" w:rsidRPr="00D13411" w:rsidRDefault="00D911A1">
            <w:pPr>
              <w:pStyle w:val="TableParagraph"/>
              <w:spacing w:line="269" w:lineRule="exact"/>
              <w:rPr>
                <w:rFonts w:ascii="Symbol" w:hAnsi="Symbol"/>
              </w:rPr>
            </w:pPr>
            <w:r w:rsidRPr="00D13411">
              <w:t xml:space="preserve">Zidovudino AUC </w:t>
            </w:r>
            <w:r w:rsidRPr="00D13411">
              <w:rPr>
                <w:rFonts w:ascii="Symbol" w:hAnsi="Symbol"/>
              </w:rPr>
              <w:t></w:t>
            </w:r>
          </w:p>
        </w:tc>
        <w:tc>
          <w:tcPr>
            <w:tcW w:w="3018" w:type="dxa"/>
            <w:vMerge/>
          </w:tcPr>
          <w:p w14:paraId="7A8D875D" w14:textId="77777777" w:rsidR="00D911A1" w:rsidRPr="00D13411" w:rsidRDefault="00D911A1"/>
        </w:tc>
      </w:tr>
      <w:tr w:rsidR="00D45C68" w:rsidRPr="00D13411" w14:paraId="6957BCE8" w14:textId="77777777" w:rsidTr="00C9430C">
        <w:trPr>
          <w:trHeight w:val="1010"/>
        </w:trPr>
        <w:tc>
          <w:tcPr>
            <w:tcW w:w="3200" w:type="dxa"/>
          </w:tcPr>
          <w:p w14:paraId="639B5DEF" w14:textId="77777777" w:rsidR="00D45C68" w:rsidRPr="00D13411" w:rsidRDefault="004E0C86">
            <w:pPr>
              <w:pStyle w:val="TableParagraph"/>
              <w:spacing w:line="249" w:lineRule="exact"/>
            </w:pPr>
            <w:proofErr w:type="spellStart"/>
            <w:r w:rsidRPr="00D13411">
              <w:t>Emtricitabin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006A7449">
              <w:t xml:space="preserve"> derinys</w:t>
            </w:r>
          </w:p>
        </w:tc>
        <w:tc>
          <w:tcPr>
            <w:tcW w:w="2571" w:type="dxa"/>
          </w:tcPr>
          <w:p w14:paraId="5A6F734A" w14:textId="77777777" w:rsidR="00D45C68" w:rsidRPr="00D13411" w:rsidRDefault="00D45C68">
            <w:pPr>
              <w:pStyle w:val="TableParagraph"/>
              <w:spacing w:line="249" w:lineRule="exact"/>
              <w:ind w:left="89" w:right="128"/>
              <w:jc w:val="center"/>
            </w:pPr>
          </w:p>
        </w:tc>
        <w:tc>
          <w:tcPr>
            <w:tcW w:w="3018" w:type="dxa"/>
          </w:tcPr>
          <w:p w14:paraId="00A6B315" w14:textId="77777777" w:rsidR="00D45C68" w:rsidRPr="00D13411" w:rsidRDefault="004E0C86">
            <w:pPr>
              <w:pStyle w:val="TableParagraph"/>
              <w:ind w:left="109" w:right="104"/>
            </w:pPr>
            <w:r w:rsidRPr="00D13411">
              <w:t xml:space="preserve">Dėl panašumų, </w:t>
            </w:r>
            <w:proofErr w:type="spellStart"/>
            <w:r w:rsidR="006A7449">
              <w:t>abakaviro</w:t>
            </w:r>
            <w:proofErr w:type="spellEnd"/>
            <w:r w:rsidR="00C74406">
              <w:t xml:space="preserve"> ir </w:t>
            </w:r>
            <w:proofErr w:type="spellStart"/>
            <w:r w:rsidR="006A7449">
              <w:t>lamivudino</w:t>
            </w:r>
            <w:proofErr w:type="spellEnd"/>
            <w:r w:rsidR="006A7449">
              <w:t xml:space="preserve"> derinys</w:t>
            </w:r>
            <w:r w:rsidRPr="00D13411">
              <w:t xml:space="preserve"> nereik</w:t>
            </w:r>
            <w:r w:rsidR="006A7449">
              <w:t>ia</w:t>
            </w:r>
            <w:r w:rsidRPr="00D13411">
              <w:t xml:space="preserve"> vartoti </w:t>
            </w:r>
            <w:r w:rsidR="006A7449">
              <w:t>derinyje</w:t>
            </w:r>
            <w:r w:rsidRPr="00D13411">
              <w:t xml:space="preserve"> su kitais </w:t>
            </w:r>
            <w:proofErr w:type="spellStart"/>
            <w:r w:rsidRPr="00D13411">
              <w:t>citidino</w:t>
            </w:r>
            <w:proofErr w:type="spellEnd"/>
            <w:r w:rsidRPr="00D13411">
              <w:t xml:space="preserve"> analogais, pvz.</w:t>
            </w:r>
          </w:p>
          <w:p w14:paraId="1630CDE6" w14:textId="77777777" w:rsidR="00D45C68" w:rsidRPr="00D13411" w:rsidRDefault="004E0C86">
            <w:pPr>
              <w:pStyle w:val="TableParagraph"/>
              <w:spacing w:line="235" w:lineRule="exact"/>
              <w:ind w:left="109"/>
            </w:pPr>
            <w:proofErr w:type="spellStart"/>
            <w:r w:rsidRPr="00D13411">
              <w:t>emtricitabinu</w:t>
            </w:r>
            <w:proofErr w:type="spellEnd"/>
            <w:r w:rsidRPr="00D13411">
              <w:t>.</w:t>
            </w:r>
          </w:p>
        </w:tc>
      </w:tr>
      <w:tr w:rsidR="00D45C68" w:rsidRPr="00D13411" w14:paraId="4EC0CEF7" w14:textId="77777777" w:rsidTr="00C9430C">
        <w:trPr>
          <w:trHeight w:val="251"/>
        </w:trPr>
        <w:tc>
          <w:tcPr>
            <w:tcW w:w="8789" w:type="dxa"/>
            <w:gridSpan w:val="3"/>
          </w:tcPr>
          <w:p w14:paraId="65F6F924" w14:textId="77777777" w:rsidR="00D45C68" w:rsidRPr="00D13411" w:rsidRDefault="004E0C86">
            <w:pPr>
              <w:pStyle w:val="TableParagraph"/>
              <w:spacing w:line="232" w:lineRule="exact"/>
              <w:rPr>
                <w:b/>
              </w:rPr>
            </w:pPr>
            <w:r w:rsidRPr="00D13411">
              <w:rPr>
                <w:b/>
              </w:rPr>
              <w:t>VAISTINIAI PREPARATAI INFEKCINĖMS LIGOMS GYDYTI</w:t>
            </w:r>
          </w:p>
        </w:tc>
      </w:tr>
      <w:tr w:rsidR="00D45C68" w:rsidRPr="00D13411" w14:paraId="69BD403B" w14:textId="77777777" w:rsidTr="00C9430C">
        <w:trPr>
          <w:trHeight w:val="1012"/>
        </w:trPr>
        <w:tc>
          <w:tcPr>
            <w:tcW w:w="3200" w:type="dxa"/>
          </w:tcPr>
          <w:p w14:paraId="55D0C15B" w14:textId="77777777" w:rsidR="00D45C68" w:rsidRPr="00D13411" w:rsidRDefault="004E0C86">
            <w:pPr>
              <w:pStyle w:val="TableParagraph"/>
              <w:ind w:right="362"/>
            </w:pPr>
            <w:proofErr w:type="spellStart"/>
            <w:r w:rsidRPr="00D13411">
              <w:t>Trimetoprim</w:t>
            </w:r>
            <w:r w:rsidR="006A7449">
              <w:t>o</w:t>
            </w:r>
            <w:proofErr w:type="spellEnd"/>
            <w:r w:rsidRPr="00D13411">
              <w:t xml:space="preserve"> </w:t>
            </w:r>
            <w:r w:rsidR="00C74406">
              <w:t>ir</w:t>
            </w:r>
            <w:r w:rsidRPr="00D13411">
              <w:t xml:space="preserve"> </w:t>
            </w:r>
            <w:proofErr w:type="spellStart"/>
            <w:r w:rsidRPr="00D13411">
              <w:t>sulfametoksazol</w:t>
            </w:r>
            <w:r w:rsidR="006A7449">
              <w:t>o</w:t>
            </w:r>
            <w:proofErr w:type="spellEnd"/>
            <w:r w:rsidRPr="00D13411">
              <w:t xml:space="preserve"> </w:t>
            </w:r>
            <w:r w:rsidR="006A7449">
              <w:t xml:space="preserve">derinys </w:t>
            </w:r>
            <w:r w:rsidRPr="00D13411">
              <w:t>(</w:t>
            </w:r>
            <w:proofErr w:type="spellStart"/>
            <w:r w:rsidRPr="00D13411">
              <w:t>kotrimoksazolas</w:t>
            </w:r>
            <w:proofErr w:type="spellEnd"/>
            <w:r w:rsidRPr="00D13411">
              <w:t xml:space="preserve">) </w:t>
            </w:r>
            <w:r w:rsidR="006A7449">
              <w:t>derinyje su</w:t>
            </w:r>
            <w:r w:rsidRPr="00D13411">
              <w:t xml:space="preserve"> </w:t>
            </w:r>
            <w:proofErr w:type="spellStart"/>
            <w:r w:rsidRPr="00D13411">
              <w:t>abakavir</w:t>
            </w:r>
            <w:r w:rsidR="006A7449">
              <w:t>u</w:t>
            </w:r>
            <w:proofErr w:type="spellEnd"/>
          </w:p>
        </w:tc>
        <w:tc>
          <w:tcPr>
            <w:tcW w:w="2571" w:type="dxa"/>
          </w:tcPr>
          <w:p w14:paraId="4496A1EA" w14:textId="77777777" w:rsidR="00D45C68" w:rsidRPr="00D13411" w:rsidRDefault="004E0C86">
            <w:pPr>
              <w:pStyle w:val="TableParagraph"/>
              <w:spacing w:line="251" w:lineRule="exact"/>
              <w:ind w:left="89" w:right="128"/>
              <w:jc w:val="center"/>
            </w:pPr>
            <w:r w:rsidRPr="00D13411">
              <w:t>Sąveikos tyrimų neatlikta.</w:t>
            </w:r>
          </w:p>
        </w:tc>
        <w:tc>
          <w:tcPr>
            <w:tcW w:w="3018" w:type="dxa"/>
            <w:vMerge w:val="restart"/>
          </w:tcPr>
          <w:p w14:paraId="61CE7063" w14:textId="77777777" w:rsidR="00D45C68" w:rsidRPr="00D13411" w:rsidRDefault="006A7449">
            <w:pPr>
              <w:pStyle w:val="TableParagraph"/>
              <w:ind w:left="109" w:right="751"/>
            </w:pPr>
            <w:proofErr w:type="spellStart"/>
            <w:r>
              <w:t>Abakaviro</w:t>
            </w:r>
            <w:proofErr w:type="spellEnd"/>
            <w:r w:rsidR="00C74406">
              <w:t xml:space="preserve"> ir </w:t>
            </w:r>
            <w:proofErr w:type="spellStart"/>
            <w:r>
              <w:t>lamivudino</w:t>
            </w:r>
            <w:proofErr w:type="spellEnd"/>
            <w:r>
              <w:t xml:space="preserve"> derinio</w:t>
            </w:r>
            <w:r w:rsidR="004E0C86" w:rsidRPr="00D13411">
              <w:t xml:space="preserve"> doz</w:t>
            </w:r>
            <w:r>
              <w:t>ės</w:t>
            </w:r>
            <w:r w:rsidR="004E0C86" w:rsidRPr="00D13411">
              <w:t xml:space="preserve"> keisti ne</w:t>
            </w:r>
            <w:r>
              <w:t>reikia</w:t>
            </w:r>
            <w:r w:rsidR="004E0C86" w:rsidRPr="00D13411">
              <w:t>.</w:t>
            </w:r>
          </w:p>
          <w:p w14:paraId="47BA72C3" w14:textId="77777777" w:rsidR="00D45C68" w:rsidRPr="00D13411" w:rsidRDefault="00D45C68">
            <w:pPr>
              <w:pStyle w:val="TableParagraph"/>
              <w:ind w:left="0"/>
            </w:pPr>
          </w:p>
          <w:p w14:paraId="56D172CA" w14:textId="77777777" w:rsidR="00D45C68" w:rsidRPr="00D13411" w:rsidRDefault="004E0C86">
            <w:pPr>
              <w:pStyle w:val="TableParagraph"/>
              <w:ind w:left="109" w:right="232"/>
            </w:pPr>
            <w:r w:rsidRPr="00D13411">
              <w:lastRenderedPageBreak/>
              <w:t xml:space="preserve">Jeigu nusprendžiama, kad būtina vartoti </w:t>
            </w:r>
            <w:r w:rsidR="00B70381">
              <w:t>derinyje</w:t>
            </w:r>
            <w:r w:rsidRPr="00D13411">
              <w:t xml:space="preserve"> su </w:t>
            </w:r>
            <w:proofErr w:type="spellStart"/>
            <w:r w:rsidRPr="00D13411">
              <w:t>kotrimoksazolu</w:t>
            </w:r>
            <w:proofErr w:type="spellEnd"/>
            <w:r w:rsidRPr="00D13411">
              <w:t>, reikia stebėti pacientų klinikinę būklę.</w:t>
            </w:r>
          </w:p>
          <w:p w14:paraId="3C2D81F4" w14:textId="77777777" w:rsidR="00D45C68" w:rsidRPr="00D13411" w:rsidRDefault="004E0C86">
            <w:pPr>
              <w:pStyle w:val="TableParagraph"/>
              <w:ind w:left="109" w:right="97"/>
            </w:pPr>
            <w:proofErr w:type="spellStart"/>
            <w:r w:rsidRPr="00D13411">
              <w:rPr>
                <w:i/>
              </w:rPr>
              <w:t>Pneumocystis</w:t>
            </w:r>
            <w:proofErr w:type="spellEnd"/>
            <w:r w:rsidRPr="00D13411">
              <w:rPr>
                <w:i/>
              </w:rPr>
              <w:t xml:space="preserve"> </w:t>
            </w:r>
            <w:proofErr w:type="spellStart"/>
            <w:r w:rsidRPr="00D13411">
              <w:rPr>
                <w:i/>
              </w:rPr>
              <w:t>jirovecii</w:t>
            </w:r>
            <w:proofErr w:type="spellEnd"/>
            <w:r w:rsidRPr="00D13411">
              <w:rPr>
                <w:i/>
              </w:rPr>
              <w:t xml:space="preserve"> </w:t>
            </w:r>
            <w:r w:rsidRPr="00D13411">
              <w:t xml:space="preserve">sukeltos pneumonijos (PCP) ir toksoplazmozės gydymas didelėmis </w:t>
            </w:r>
            <w:proofErr w:type="spellStart"/>
            <w:r w:rsidRPr="00D13411">
              <w:rPr>
                <w:spacing w:val="-1"/>
              </w:rPr>
              <w:t>trimetoprimo</w:t>
            </w:r>
            <w:proofErr w:type="spellEnd"/>
            <w:r w:rsidR="00C74406">
              <w:rPr>
                <w:spacing w:val="-1"/>
              </w:rPr>
              <w:t xml:space="preserve"> ir </w:t>
            </w:r>
            <w:r w:rsidR="00907E45">
              <w:rPr>
                <w:spacing w:val="-1"/>
              </w:rPr>
              <w:t xml:space="preserve"> </w:t>
            </w:r>
            <w:proofErr w:type="spellStart"/>
            <w:r w:rsidRPr="00D13411">
              <w:rPr>
                <w:spacing w:val="-1"/>
              </w:rPr>
              <w:t>sulfametoksazolo</w:t>
            </w:r>
            <w:proofErr w:type="spellEnd"/>
            <w:r w:rsidRPr="00D13411">
              <w:rPr>
                <w:spacing w:val="-1"/>
              </w:rPr>
              <w:t xml:space="preserve"> </w:t>
            </w:r>
            <w:r w:rsidR="00B70381">
              <w:rPr>
                <w:spacing w:val="-1"/>
              </w:rPr>
              <w:t xml:space="preserve">derinio </w:t>
            </w:r>
            <w:r w:rsidRPr="00D13411">
              <w:t>dozėmis netirtas, todėl</w:t>
            </w:r>
            <w:r w:rsidRPr="00D13411">
              <w:rPr>
                <w:spacing w:val="-2"/>
              </w:rPr>
              <w:t xml:space="preserve"> </w:t>
            </w:r>
            <w:r w:rsidRPr="00D13411">
              <w:t>taip</w:t>
            </w:r>
          </w:p>
          <w:p w14:paraId="38DF4DED" w14:textId="77777777" w:rsidR="00D45C68" w:rsidRPr="00D13411" w:rsidRDefault="004E0C86">
            <w:pPr>
              <w:pStyle w:val="TableParagraph"/>
              <w:spacing w:line="233" w:lineRule="exact"/>
              <w:ind w:left="109"/>
            </w:pPr>
            <w:r w:rsidRPr="00D13411">
              <w:t>gydyti nereik</w:t>
            </w:r>
            <w:r w:rsidR="00B70381">
              <w:t>ia</w:t>
            </w:r>
          </w:p>
        </w:tc>
      </w:tr>
      <w:tr w:rsidR="00D45C68" w:rsidRPr="00D13411" w14:paraId="04BEB366" w14:textId="77777777" w:rsidTr="00C9430C">
        <w:trPr>
          <w:trHeight w:val="2520"/>
        </w:trPr>
        <w:tc>
          <w:tcPr>
            <w:tcW w:w="3200" w:type="dxa"/>
          </w:tcPr>
          <w:p w14:paraId="1C560E0C" w14:textId="77777777" w:rsidR="00D45C68" w:rsidRPr="00D13411" w:rsidRDefault="004E0C86">
            <w:pPr>
              <w:pStyle w:val="TableParagraph"/>
              <w:ind w:right="118"/>
            </w:pPr>
            <w:proofErr w:type="spellStart"/>
            <w:r w:rsidRPr="00D13411">
              <w:lastRenderedPageBreak/>
              <w:t>Trimetoprim</w:t>
            </w:r>
            <w:r w:rsidR="006A7449">
              <w:t>o</w:t>
            </w:r>
            <w:proofErr w:type="spellEnd"/>
            <w:r w:rsidRPr="00D13411">
              <w:t xml:space="preserve"> </w:t>
            </w:r>
            <w:r w:rsidR="00C74406">
              <w:t>ir</w:t>
            </w:r>
            <w:r w:rsidRPr="00D13411">
              <w:t xml:space="preserve"> </w:t>
            </w:r>
            <w:proofErr w:type="spellStart"/>
            <w:r w:rsidRPr="00D13411">
              <w:t>sulfametoksazol</w:t>
            </w:r>
            <w:r w:rsidR="006A7449">
              <w:t>o</w:t>
            </w:r>
            <w:proofErr w:type="spellEnd"/>
            <w:r w:rsidRPr="00D13411">
              <w:t xml:space="preserve"> </w:t>
            </w:r>
            <w:r w:rsidR="006A7449">
              <w:t xml:space="preserve">derinys </w:t>
            </w:r>
            <w:r w:rsidRPr="00D13411">
              <w:t>(</w:t>
            </w:r>
            <w:proofErr w:type="spellStart"/>
            <w:r w:rsidRPr="00D13411">
              <w:t>kotrimoksazolas</w:t>
            </w:r>
            <w:proofErr w:type="spellEnd"/>
            <w:r w:rsidRPr="00D13411">
              <w:t xml:space="preserve">) </w:t>
            </w:r>
            <w:r w:rsidR="006A7449">
              <w:t xml:space="preserve">derinyje su </w:t>
            </w:r>
            <w:r w:rsidRPr="00D13411">
              <w:t xml:space="preserve"> </w:t>
            </w:r>
            <w:proofErr w:type="spellStart"/>
            <w:r w:rsidRPr="00D13411">
              <w:t>lamivudin</w:t>
            </w:r>
            <w:r w:rsidR="006A7449">
              <w:t>u</w:t>
            </w:r>
            <w:proofErr w:type="spellEnd"/>
            <w:r w:rsidRPr="00D13411">
              <w:t xml:space="preserve"> (160</w:t>
            </w:r>
            <w:r w:rsidR="009F5054">
              <w:t> </w:t>
            </w:r>
            <w:r w:rsidRPr="00D13411">
              <w:t>mg / 800</w:t>
            </w:r>
            <w:r w:rsidR="009F5054">
              <w:t> </w:t>
            </w:r>
            <w:r w:rsidRPr="00D13411">
              <w:t>mg vieną kartą per parą 5 paras / vienkartinė 300</w:t>
            </w:r>
            <w:r w:rsidR="009F5054">
              <w:t> </w:t>
            </w:r>
            <w:r w:rsidRPr="00D13411">
              <w:t>mg dozė)</w:t>
            </w:r>
          </w:p>
        </w:tc>
        <w:tc>
          <w:tcPr>
            <w:tcW w:w="2571" w:type="dxa"/>
          </w:tcPr>
          <w:p w14:paraId="2C65AA71" w14:textId="77777777" w:rsidR="00D45C68" w:rsidRPr="00D13411" w:rsidRDefault="004E0C86">
            <w:pPr>
              <w:pStyle w:val="TableParagraph"/>
              <w:spacing w:line="252" w:lineRule="exact"/>
            </w:pPr>
            <w:proofErr w:type="spellStart"/>
            <w:r w:rsidRPr="00D13411">
              <w:t>Lamivudino</w:t>
            </w:r>
            <w:proofErr w:type="spellEnd"/>
            <w:r w:rsidR="00F04A16">
              <w:t>:</w:t>
            </w:r>
            <w:r w:rsidRPr="00D13411">
              <w:t xml:space="preserve"> AUC ↑40</w:t>
            </w:r>
            <w:r w:rsidR="00907E45">
              <w:t> </w:t>
            </w:r>
            <w:r w:rsidRPr="00D13411">
              <w:t>%</w:t>
            </w:r>
          </w:p>
          <w:p w14:paraId="534880D9" w14:textId="77777777" w:rsidR="00D45C68" w:rsidRPr="00D13411" w:rsidRDefault="004E0C86">
            <w:pPr>
              <w:pStyle w:val="TableParagraph"/>
              <w:spacing w:line="269" w:lineRule="exact"/>
              <w:rPr>
                <w:rFonts w:ascii="Symbol" w:hAnsi="Symbol"/>
              </w:rPr>
            </w:pPr>
            <w:proofErr w:type="spellStart"/>
            <w:r w:rsidRPr="00D13411">
              <w:t>Trimetoprimo</w:t>
            </w:r>
            <w:proofErr w:type="spellEnd"/>
            <w:r w:rsidR="00F04A16">
              <w:t>:</w:t>
            </w:r>
            <w:r w:rsidRPr="00D13411">
              <w:t xml:space="preserve"> AUC </w:t>
            </w:r>
            <w:r w:rsidRPr="00D13411">
              <w:rPr>
                <w:rFonts w:ascii="Symbol" w:hAnsi="Symbol"/>
              </w:rPr>
              <w:t></w:t>
            </w:r>
          </w:p>
          <w:p w14:paraId="1F83EFD5" w14:textId="77777777" w:rsidR="00D45C68" w:rsidRPr="00D13411" w:rsidRDefault="004E0C86" w:rsidP="00907E45">
            <w:pPr>
              <w:pStyle w:val="TableParagraph"/>
              <w:spacing w:line="252" w:lineRule="exact"/>
              <w:rPr>
                <w:rFonts w:ascii="Symbol" w:hAnsi="Symbol"/>
              </w:rPr>
            </w:pPr>
            <w:proofErr w:type="spellStart"/>
            <w:r w:rsidRPr="00D13411">
              <w:t>Sulfametoksazolo</w:t>
            </w:r>
            <w:proofErr w:type="spellEnd"/>
            <w:r w:rsidR="00F04A16">
              <w:t>:</w:t>
            </w:r>
            <w:r w:rsidRPr="00D13411">
              <w:t xml:space="preserve"> AUC</w:t>
            </w:r>
            <w:r w:rsidRPr="00D13411">
              <w:rPr>
                <w:rFonts w:ascii="Symbol" w:hAnsi="Symbol"/>
              </w:rPr>
              <w:t></w:t>
            </w:r>
          </w:p>
          <w:p w14:paraId="2394808B" w14:textId="77777777" w:rsidR="00D45C68" w:rsidRPr="00D13411" w:rsidRDefault="004E0C86">
            <w:pPr>
              <w:pStyle w:val="TableParagraph"/>
              <w:ind w:right="582"/>
            </w:pPr>
            <w:r w:rsidRPr="00D13411">
              <w:t xml:space="preserve">(organinių katijonų </w:t>
            </w:r>
            <w:r w:rsidR="00B70381">
              <w:t>nešiklių</w:t>
            </w:r>
            <w:r w:rsidRPr="00D13411">
              <w:t xml:space="preserve"> slopinimas)</w:t>
            </w:r>
          </w:p>
        </w:tc>
        <w:tc>
          <w:tcPr>
            <w:tcW w:w="3018" w:type="dxa"/>
            <w:vMerge/>
            <w:tcBorders>
              <w:top w:val="nil"/>
            </w:tcBorders>
          </w:tcPr>
          <w:p w14:paraId="131416E3" w14:textId="77777777" w:rsidR="00D45C68" w:rsidRPr="00D13411" w:rsidRDefault="00D45C68"/>
        </w:tc>
      </w:tr>
      <w:tr w:rsidR="00D45C68" w:rsidRPr="00D13411" w14:paraId="2A5943D1" w14:textId="77777777" w:rsidTr="00C9430C">
        <w:trPr>
          <w:trHeight w:val="261"/>
        </w:trPr>
        <w:tc>
          <w:tcPr>
            <w:tcW w:w="8789" w:type="dxa"/>
            <w:gridSpan w:val="3"/>
          </w:tcPr>
          <w:p w14:paraId="22F4F49F" w14:textId="77777777" w:rsidR="00D45C68" w:rsidRPr="00D13411" w:rsidRDefault="00B70381">
            <w:pPr>
              <w:pStyle w:val="TableParagraph"/>
              <w:spacing w:before="3" w:line="238" w:lineRule="exact"/>
              <w:rPr>
                <w:b/>
              </w:rPr>
            </w:pPr>
            <w:r>
              <w:rPr>
                <w:b/>
              </w:rPr>
              <w:t>ANTIMIKOBAKTERINIAI</w:t>
            </w:r>
            <w:r w:rsidR="004E0C86" w:rsidRPr="00D13411">
              <w:rPr>
                <w:b/>
              </w:rPr>
              <w:t xml:space="preserve"> VAISTINIAI PREPARATAI</w:t>
            </w:r>
          </w:p>
        </w:tc>
      </w:tr>
      <w:tr w:rsidR="00D45C68" w:rsidRPr="00D13411" w14:paraId="06F103DE" w14:textId="77777777" w:rsidTr="00C9430C">
        <w:trPr>
          <w:trHeight w:val="1516"/>
        </w:trPr>
        <w:tc>
          <w:tcPr>
            <w:tcW w:w="3200" w:type="dxa"/>
          </w:tcPr>
          <w:p w14:paraId="3D8B6A6A" w14:textId="77777777" w:rsidR="00D45C68" w:rsidRPr="00D13411" w:rsidRDefault="004E0C86">
            <w:pPr>
              <w:pStyle w:val="TableParagraph"/>
              <w:spacing w:before="3"/>
            </w:pPr>
            <w:proofErr w:type="spellStart"/>
            <w:r w:rsidRPr="00D13411">
              <w:t>Rifampicin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Pr>
          <w:p w14:paraId="287E34E8" w14:textId="77777777" w:rsidR="00D45C68" w:rsidRPr="00D13411" w:rsidRDefault="004E0C86">
            <w:pPr>
              <w:pStyle w:val="TableParagraph"/>
              <w:spacing w:line="251" w:lineRule="exact"/>
            </w:pPr>
            <w:r w:rsidRPr="00D13411">
              <w:t>Sąveikos tyrimų neatlikta.</w:t>
            </w:r>
          </w:p>
          <w:p w14:paraId="0CC07E4D" w14:textId="77777777" w:rsidR="00D45C68" w:rsidRPr="00D13411" w:rsidRDefault="00D45C68">
            <w:pPr>
              <w:pStyle w:val="TableParagraph"/>
              <w:ind w:left="0"/>
            </w:pPr>
          </w:p>
          <w:p w14:paraId="4FBA1787" w14:textId="77777777" w:rsidR="00D45C68" w:rsidRPr="00D13411" w:rsidRDefault="004E0C86" w:rsidP="00F04A16">
            <w:pPr>
              <w:pStyle w:val="TableParagraph"/>
              <w:spacing w:before="1"/>
              <w:ind w:right="228"/>
            </w:pPr>
            <w:r w:rsidRPr="00D13411">
              <w:t>Dėl UGT sužadinimo abakaviro koncentracijos plazmoje gali šiek tiek</w:t>
            </w:r>
            <w:r w:rsidR="00F04A16">
              <w:t xml:space="preserve"> </w:t>
            </w:r>
            <w:r w:rsidRPr="00D13411">
              <w:t>sumažėti.</w:t>
            </w:r>
          </w:p>
        </w:tc>
        <w:tc>
          <w:tcPr>
            <w:tcW w:w="3018" w:type="dxa"/>
            <w:vMerge w:val="restart"/>
          </w:tcPr>
          <w:p w14:paraId="312581CB" w14:textId="77777777" w:rsidR="00D45C68" w:rsidRPr="00D13411" w:rsidRDefault="004E0C86">
            <w:pPr>
              <w:pStyle w:val="TableParagraph"/>
              <w:ind w:left="109" w:right="104"/>
            </w:pPr>
            <w:r w:rsidRPr="00D13411">
              <w:t>Duomenų nepakanka, kad būtų galima pateikti dozavimo keitimo rekomendacijas.</w:t>
            </w:r>
          </w:p>
        </w:tc>
      </w:tr>
      <w:tr w:rsidR="00D45C68" w:rsidRPr="00D13411" w14:paraId="6042F805" w14:textId="77777777" w:rsidTr="00C9430C">
        <w:trPr>
          <w:trHeight w:val="254"/>
        </w:trPr>
        <w:tc>
          <w:tcPr>
            <w:tcW w:w="3200" w:type="dxa"/>
          </w:tcPr>
          <w:p w14:paraId="672E1B30" w14:textId="77777777" w:rsidR="00D45C68" w:rsidRPr="00D13411" w:rsidRDefault="004E0C86">
            <w:pPr>
              <w:pStyle w:val="TableParagraph"/>
              <w:spacing w:line="234" w:lineRule="exact"/>
            </w:pPr>
            <w:proofErr w:type="spellStart"/>
            <w:r w:rsidRPr="00D13411">
              <w:t>Rifampicin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Pr>
          <w:p w14:paraId="6ED5DB79" w14:textId="77777777" w:rsidR="00D45C68" w:rsidRPr="00D13411" w:rsidRDefault="004E0C86">
            <w:pPr>
              <w:pStyle w:val="TableParagraph"/>
              <w:spacing w:line="234" w:lineRule="exact"/>
              <w:ind w:left="89" w:right="128"/>
              <w:jc w:val="center"/>
            </w:pPr>
            <w:r w:rsidRPr="00D13411">
              <w:t>Sąveikos tyrimų neatlikta.</w:t>
            </w:r>
          </w:p>
        </w:tc>
        <w:tc>
          <w:tcPr>
            <w:tcW w:w="3018" w:type="dxa"/>
            <w:vMerge/>
            <w:tcBorders>
              <w:top w:val="nil"/>
              <w:bottom w:val="nil"/>
            </w:tcBorders>
          </w:tcPr>
          <w:p w14:paraId="1D51A566" w14:textId="77777777" w:rsidR="00D45C68" w:rsidRPr="00D13411" w:rsidRDefault="00D45C68"/>
        </w:tc>
      </w:tr>
      <w:tr w:rsidR="00F04A16" w:rsidRPr="00D13411" w14:paraId="02B85D5A" w14:textId="77777777" w:rsidTr="00C9430C">
        <w:trPr>
          <w:trHeight w:val="254"/>
        </w:trPr>
        <w:tc>
          <w:tcPr>
            <w:tcW w:w="8789" w:type="dxa"/>
            <w:gridSpan w:val="3"/>
          </w:tcPr>
          <w:p w14:paraId="0431B9FA" w14:textId="77777777" w:rsidR="00F04A16" w:rsidRPr="00D13411" w:rsidRDefault="00F04A16" w:rsidP="00577590">
            <w:pPr>
              <w:ind w:left="142"/>
            </w:pPr>
            <w:r w:rsidRPr="00D13411">
              <w:rPr>
                <w:b/>
              </w:rPr>
              <w:t>VAISTINIAI PREPARATAI TRAUKULIAMS SLOPINTI</w:t>
            </w:r>
          </w:p>
        </w:tc>
      </w:tr>
      <w:tr w:rsidR="00F04A16" w:rsidRPr="00D13411" w14:paraId="326D2ACB" w14:textId="77777777" w:rsidTr="00C9430C">
        <w:trPr>
          <w:trHeight w:val="254"/>
        </w:trPr>
        <w:tc>
          <w:tcPr>
            <w:tcW w:w="3200" w:type="dxa"/>
          </w:tcPr>
          <w:p w14:paraId="75E1FBA4" w14:textId="77777777" w:rsidR="00F04A16" w:rsidRPr="00D13411" w:rsidRDefault="00F04A16" w:rsidP="00F04A16">
            <w:pPr>
              <w:pStyle w:val="TableParagraph"/>
              <w:spacing w:line="234" w:lineRule="exact"/>
            </w:pPr>
            <w:proofErr w:type="spellStart"/>
            <w:r w:rsidRPr="00D13411">
              <w:t>Fenobarbitali</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Pr>
          <w:p w14:paraId="797FBA63" w14:textId="77777777" w:rsidR="00F04A16" w:rsidRPr="00D13411" w:rsidRDefault="00F04A16" w:rsidP="00F04A16">
            <w:pPr>
              <w:pStyle w:val="TableParagraph"/>
              <w:spacing w:line="246" w:lineRule="exact"/>
            </w:pPr>
            <w:r w:rsidRPr="00D13411">
              <w:t>Sąveikos tyrimų neatlikta.</w:t>
            </w:r>
          </w:p>
          <w:p w14:paraId="341E69D1" w14:textId="77777777" w:rsidR="00F04A16" w:rsidRPr="00D13411" w:rsidRDefault="00F04A16" w:rsidP="00F04A16">
            <w:pPr>
              <w:pStyle w:val="TableParagraph"/>
              <w:ind w:left="0"/>
            </w:pPr>
          </w:p>
          <w:p w14:paraId="0DCE4887" w14:textId="77777777" w:rsidR="00F04A16" w:rsidRPr="00D13411" w:rsidRDefault="00F04A16" w:rsidP="00F04A16">
            <w:pPr>
              <w:pStyle w:val="TableParagraph"/>
              <w:ind w:right="244"/>
            </w:pPr>
            <w:r w:rsidRPr="00D13411">
              <w:t>Dėl UGT sužadinimo abakaviro koncentracijos</w:t>
            </w:r>
            <w:r>
              <w:t xml:space="preserve"> </w:t>
            </w:r>
            <w:r w:rsidRPr="00D13411">
              <w:t>plazmoje gali šiek tiek sumažėti.</w:t>
            </w:r>
          </w:p>
        </w:tc>
        <w:tc>
          <w:tcPr>
            <w:tcW w:w="3018" w:type="dxa"/>
            <w:tcBorders>
              <w:top w:val="nil"/>
              <w:bottom w:val="nil"/>
            </w:tcBorders>
          </w:tcPr>
          <w:p w14:paraId="3DC10F1A" w14:textId="77777777" w:rsidR="00F04A16" w:rsidRPr="00D13411" w:rsidRDefault="00F04A16" w:rsidP="00F04A16">
            <w:pPr>
              <w:ind w:left="182"/>
            </w:pPr>
            <w:r w:rsidRPr="00D13411">
              <w:t>Duomenų nepakanka, kad būtų galima pateikti dozavimo keitimo rekomendacijas.</w:t>
            </w:r>
          </w:p>
        </w:tc>
      </w:tr>
      <w:tr w:rsidR="00F04A16" w:rsidRPr="00D13411" w14:paraId="69819A65" w14:textId="77777777" w:rsidTr="00C9430C">
        <w:trPr>
          <w:trHeight w:val="254"/>
        </w:trPr>
        <w:tc>
          <w:tcPr>
            <w:tcW w:w="3200" w:type="dxa"/>
          </w:tcPr>
          <w:p w14:paraId="210F7920" w14:textId="77777777" w:rsidR="00F04A16" w:rsidRPr="00D13411" w:rsidRDefault="00F04A16" w:rsidP="00F04A16">
            <w:pPr>
              <w:pStyle w:val="TableParagraph"/>
              <w:spacing w:line="234" w:lineRule="exact"/>
            </w:pPr>
            <w:proofErr w:type="spellStart"/>
            <w:r w:rsidRPr="00D13411">
              <w:t>Fenobarbitali</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Pr>
          <w:p w14:paraId="69A6901F" w14:textId="77777777" w:rsidR="00F04A16" w:rsidRPr="00D13411" w:rsidRDefault="00F04A16" w:rsidP="00F04A16">
            <w:pPr>
              <w:pStyle w:val="TableParagraph"/>
              <w:spacing w:line="246" w:lineRule="exact"/>
            </w:pPr>
            <w:r w:rsidRPr="00D13411">
              <w:t>Sąveikos tyrimų neatlikta.</w:t>
            </w:r>
          </w:p>
        </w:tc>
        <w:tc>
          <w:tcPr>
            <w:tcW w:w="3018" w:type="dxa"/>
            <w:tcBorders>
              <w:top w:val="nil"/>
              <w:bottom w:val="single" w:sz="4" w:space="0" w:color="auto"/>
            </w:tcBorders>
          </w:tcPr>
          <w:p w14:paraId="35F3EAC0" w14:textId="77777777" w:rsidR="00F04A16" w:rsidRPr="00D13411" w:rsidRDefault="00F04A16" w:rsidP="00F04A16"/>
        </w:tc>
      </w:tr>
      <w:tr w:rsidR="00294429" w:rsidRPr="00D13411" w14:paraId="7C919FCB" w14:textId="77777777" w:rsidTr="00C9430C">
        <w:trPr>
          <w:trHeight w:val="254"/>
        </w:trPr>
        <w:tc>
          <w:tcPr>
            <w:tcW w:w="3200" w:type="dxa"/>
          </w:tcPr>
          <w:p w14:paraId="2C0CFBF2" w14:textId="77777777" w:rsidR="00294429" w:rsidRPr="00D13411" w:rsidRDefault="00294429" w:rsidP="00F04A16">
            <w:pPr>
              <w:pStyle w:val="TableParagraph"/>
              <w:spacing w:line="234" w:lineRule="exact"/>
            </w:pPr>
            <w:proofErr w:type="spellStart"/>
            <w:r w:rsidRPr="00D13411">
              <w:t>Fenitoin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092A31EF" w14:textId="77777777" w:rsidR="00294429" w:rsidRPr="00D13411" w:rsidRDefault="00294429" w:rsidP="00F04A16">
            <w:pPr>
              <w:pStyle w:val="TableParagraph"/>
              <w:spacing w:line="246" w:lineRule="exact"/>
            </w:pPr>
            <w:r w:rsidRPr="00D13411">
              <w:t>Sąveikos tyrimų neatlikta.</w:t>
            </w:r>
          </w:p>
          <w:p w14:paraId="32CA4816" w14:textId="77777777" w:rsidR="00294429" w:rsidRPr="00D13411" w:rsidRDefault="00294429" w:rsidP="00F04A16">
            <w:pPr>
              <w:pStyle w:val="TableParagraph"/>
              <w:ind w:left="0"/>
            </w:pPr>
          </w:p>
          <w:p w14:paraId="153C388E" w14:textId="77777777" w:rsidR="00294429" w:rsidRPr="00D13411" w:rsidRDefault="00294429" w:rsidP="00F04A16">
            <w:pPr>
              <w:pStyle w:val="TableParagraph"/>
              <w:ind w:right="244"/>
            </w:pPr>
            <w:r w:rsidRPr="00D13411">
              <w:t>Dėl UDF sužadinimo abakaviro koncentracijos</w:t>
            </w:r>
            <w:r>
              <w:t xml:space="preserve"> </w:t>
            </w:r>
            <w:r w:rsidRPr="00D13411">
              <w:t>plazmoje gali šiek tiek sumažėti.</w:t>
            </w:r>
          </w:p>
        </w:tc>
        <w:tc>
          <w:tcPr>
            <w:tcW w:w="3018" w:type="dxa"/>
            <w:vMerge w:val="restart"/>
            <w:tcBorders>
              <w:top w:val="single" w:sz="4" w:space="0" w:color="auto"/>
              <w:left w:val="single" w:sz="4" w:space="0" w:color="auto"/>
              <w:right w:val="single" w:sz="4" w:space="0" w:color="auto"/>
            </w:tcBorders>
          </w:tcPr>
          <w:p w14:paraId="42525AC8" w14:textId="77777777" w:rsidR="00294429" w:rsidRPr="00D13411" w:rsidRDefault="00294429" w:rsidP="00F04A16">
            <w:pPr>
              <w:pStyle w:val="TableParagraph"/>
              <w:ind w:left="93" w:right="104"/>
            </w:pPr>
            <w:r w:rsidRPr="00D13411">
              <w:t>Duomenų nepakanka, kad būtų galima pateikti dozavimo keitimo rekomendacijas.</w:t>
            </w:r>
          </w:p>
          <w:p w14:paraId="6C717129" w14:textId="77777777" w:rsidR="00294429" w:rsidRPr="00D13411" w:rsidRDefault="00294429" w:rsidP="00F04A16">
            <w:pPr>
              <w:pStyle w:val="TableParagraph"/>
              <w:spacing w:before="5"/>
              <w:ind w:left="0"/>
            </w:pPr>
          </w:p>
          <w:p w14:paraId="570F2F2C" w14:textId="77777777" w:rsidR="00294429" w:rsidRPr="00D13411" w:rsidRDefault="00294429" w:rsidP="00F04A16">
            <w:pPr>
              <w:ind w:left="40"/>
            </w:pPr>
            <w:r w:rsidRPr="00D13411">
              <w:t xml:space="preserve">Stebėti </w:t>
            </w:r>
            <w:proofErr w:type="spellStart"/>
            <w:r w:rsidRPr="00D13411">
              <w:t>fenitoino</w:t>
            </w:r>
            <w:proofErr w:type="spellEnd"/>
            <w:r w:rsidRPr="00D13411">
              <w:t xml:space="preserve"> koncentracijas.</w:t>
            </w:r>
          </w:p>
        </w:tc>
      </w:tr>
      <w:tr w:rsidR="00294429" w:rsidRPr="00D13411" w14:paraId="5A313473" w14:textId="77777777" w:rsidTr="00C9430C">
        <w:trPr>
          <w:trHeight w:val="254"/>
        </w:trPr>
        <w:tc>
          <w:tcPr>
            <w:tcW w:w="3200" w:type="dxa"/>
          </w:tcPr>
          <w:p w14:paraId="79AC35C4" w14:textId="77777777" w:rsidR="00294429" w:rsidRPr="00D13411" w:rsidRDefault="00294429" w:rsidP="00F04A16">
            <w:pPr>
              <w:pStyle w:val="TableParagraph"/>
              <w:spacing w:line="234" w:lineRule="exact"/>
            </w:pPr>
            <w:proofErr w:type="spellStart"/>
            <w:r w:rsidRPr="00D13411">
              <w:t>Fenitoin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5E978654" w14:textId="77777777" w:rsidR="00294429" w:rsidRPr="00D13411" w:rsidRDefault="00294429" w:rsidP="00F04A16">
            <w:pPr>
              <w:pStyle w:val="TableParagraph"/>
              <w:spacing w:line="246" w:lineRule="exact"/>
            </w:pPr>
            <w:r w:rsidRPr="00D13411">
              <w:t>Sąveikos tyrimų neatlikta.</w:t>
            </w:r>
          </w:p>
        </w:tc>
        <w:tc>
          <w:tcPr>
            <w:tcW w:w="3018" w:type="dxa"/>
            <w:vMerge/>
            <w:tcBorders>
              <w:left w:val="single" w:sz="4" w:space="0" w:color="auto"/>
              <w:bottom w:val="nil"/>
              <w:right w:val="single" w:sz="4" w:space="0" w:color="auto"/>
            </w:tcBorders>
          </w:tcPr>
          <w:p w14:paraId="76093488" w14:textId="77777777" w:rsidR="00294429" w:rsidRPr="00D13411" w:rsidRDefault="00294429" w:rsidP="00F04A16">
            <w:pPr>
              <w:pStyle w:val="TableParagraph"/>
              <w:ind w:left="93" w:right="104"/>
            </w:pPr>
          </w:p>
        </w:tc>
      </w:tr>
      <w:tr w:rsidR="00F04A16" w:rsidRPr="00D13411" w14:paraId="30628CFF" w14:textId="77777777" w:rsidTr="00C9430C">
        <w:trPr>
          <w:trHeight w:val="254"/>
        </w:trPr>
        <w:tc>
          <w:tcPr>
            <w:tcW w:w="8789" w:type="dxa"/>
            <w:gridSpan w:val="3"/>
            <w:tcBorders>
              <w:right w:val="single" w:sz="4" w:space="0" w:color="auto"/>
            </w:tcBorders>
          </w:tcPr>
          <w:p w14:paraId="2CB6011C" w14:textId="77777777" w:rsidR="00F04A16" w:rsidRPr="00D13411" w:rsidRDefault="00F04A16" w:rsidP="00F04A16">
            <w:pPr>
              <w:pStyle w:val="TableParagraph"/>
              <w:rPr>
                <w:b/>
              </w:rPr>
            </w:pPr>
            <w:r w:rsidRPr="00D13411">
              <w:rPr>
                <w:b/>
              </w:rPr>
              <w:t>ANTIHISTAMININIAI PREPARATAI (HISTAMINO H2 RECEPTORIŲ</w:t>
            </w:r>
          </w:p>
          <w:p w14:paraId="5D556723" w14:textId="77777777" w:rsidR="00F04A16" w:rsidRPr="00D13411" w:rsidRDefault="00F04A16" w:rsidP="00F04A16">
            <w:pPr>
              <w:pStyle w:val="TableParagraph"/>
              <w:ind w:left="93" w:right="104"/>
            </w:pPr>
            <w:r w:rsidRPr="00D13411">
              <w:rPr>
                <w:b/>
              </w:rPr>
              <w:t>BLOKATORIAI)</w:t>
            </w:r>
          </w:p>
        </w:tc>
      </w:tr>
      <w:tr w:rsidR="00294429" w:rsidRPr="00D13411" w14:paraId="0F99D820" w14:textId="77777777" w:rsidTr="00C9430C">
        <w:trPr>
          <w:trHeight w:val="254"/>
        </w:trPr>
        <w:tc>
          <w:tcPr>
            <w:tcW w:w="3200" w:type="dxa"/>
          </w:tcPr>
          <w:p w14:paraId="4FC7DFF6" w14:textId="77777777" w:rsidR="00294429" w:rsidRPr="00D13411" w:rsidRDefault="00294429" w:rsidP="00F04A16">
            <w:pPr>
              <w:pStyle w:val="TableParagraph"/>
              <w:spacing w:line="234" w:lineRule="exact"/>
            </w:pPr>
            <w:proofErr w:type="spellStart"/>
            <w:r w:rsidRPr="00D13411">
              <w:t>Ranitidin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41E7CB97" w14:textId="77777777" w:rsidR="00294429" w:rsidRPr="00D13411" w:rsidRDefault="00294429" w:rsidP="00F04A16">
            <w:pPr>
              <w:pStyle w:val="TableParagraph"/>
              <w:spacing w:line="246" w:lineRule="exact"/>
            </w:pPr>
            <w:r w:rsidRPr="00D13411">
              <w:t>Sąveikos tyrimų neatlikta.</w:t>
            </w:r>
          </w:p>
        </w:tc>
        <w:tc>
          <w:tcPr>
            <w:tcW w:w="3018" w:type="dxa"/>
            <w:vMerge w:val="restart"/>
            <w:tcBorders>
              <w:top w:val="single" w:sz="4" w:space="0" w:color="auto"/>
              <w:left w:val="single" w:sz="4" w:space="0" w:color="auto"/>
              <w:right w:val="single" w:sz="4" w:space="0" w:color="auto"/>
            </w:tcBorders>
          </w:tcPr>
          <w:p w14:paraId="747A36EB" w14:textId="77777777" w:rsidR="00294429" w:rsidRPr="00D13411" w:rsidRDefault="00294429" w:rsidP="00F04A16">
            <w:pPr>
              <w:pStyle w:val="TableParagraph"/>
              <w:ind w:left="93" w:right="104"/>
            </w:pPr>
            <w:r w:rsidRPr="00D13411">
              <w:t>Doz</w:t>
            </w:r>
            <w:r w:rsidR="00B70381">
              <w:t>ės</w:t>
            </w:r>
            <w:r w:rsidRPr="00D13411">
              <w:t xml:space="preserve"> keisti ne</w:t>
            </w:r>
            <w:r w:rsidR="00B70381">
              <w:t>reikia</w:t>
            </w:r>
            <w:r w:rsidRPr="00D13411">
              <w:t>.</w:t>
            </w:r>
          </w:p>
        </w:tc>
      </w:tr>
      <w:tr w:rsidR="00294429" w:rsidRPr="00D13411" w14:paraId="6220C701" w14:textId="77777777" w:rsidTr="00C9430C">
        <w:trPr>
          <w:trHeight w:val="254"/>
        </w:trPr>
        <w:tc>
          <w:tcPr>
            <w:tcW w:w="3200" w:type="dxa"/>
          </w:tcPr>
          <w:p w14:paraId="1C04F5C1" w14:textId="77777777" w:rsidR="00294429" w:rsidRPr="00D13411" w:rsidRDefault="00294429" w:rsidP="00F04A16">
            <w:pPr>
              <w:pStyle w:val="TableParagraph"/>
              <w:spacing w:line="234" w:lineRule="exact"/>
            </w:pPr>
            <w:proofErr w:type="spellStart"/>
            <w:r w:rsidRPr="00D13411">
              <w:t>Ranitidin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0554B473" w14:textId="77777777" w:rsidR="00294429" w:rsidRPr="00D13411" w:rsidRDefault="00294429" w:rsidP="00577590">
            <w:pPr>
              <w:pStyle w:val="TableParagraph"/>
              <w:spacing w:line="246" w:lineRule="exact"/>
            </w:pPr>
            <w:r w:rsidRPr="00D13411">
              <w:t>Sąveikos tyrimų neatlikta.</w:t>
            </w:r>
          </w:p>
          <w:p w14:paraId="1D9B5042" w14:textId="77777777" w:rsidR="00294429" w:rsidRPr="00D13411" w:rsidRDefault="00294429" w:rsidP="00577590">
            <w:pPr>
              <w:pStyle w:val="TableParagraph"/>
              <w:ind w:left="0"/>
            </w:pPr>
          </w:p>
          <w:p w14:paraId="6A62BB75" w14:textId="77777777" w:rsidR="00294429" w:rsidRPr="00D13411" w:rsidRDefault="00294429" w:rsidP="009D5135">
            <w:pPr>
              <w:pStyle w:val="TableParagraph"/>
              <w:ind w:right="90"/>
            </w:pPr>
            <w:r w:rsidRPr="00D13411">
              <w:t xml:space="preserve">Kliniškai reikšmingos sąveikos nesitikima. Tik dalis </w:t>
            </w:r>
            <w:proofErr w:type="spellStart"/>
            <w:r w:rsidRPr="00D13411">
              <w:t>ranitidino</w:t>
            </w:r>
            <w:proofErr w:type="spellEnd"/>
            <w:r w:rsidRPr="00D13411">
              <w:t xml:space="preserve"> eliminuojama per inkstų organinių katijonų</w:t>
            </w:r>
          </w:p>
          <w:p w14:paraId="68BE5C48" w14:textId="77777777" w:rsidR="00294429" w:rsidRPr="00D13411" w:rsidRDefault="00B70381" w:rsidP="00577590">
            <w:pPr>
              <w:pStyle w:val="TableParagraph"/>
              <w:spacing w:line="246" w:lineRule="exact"/>
            </w:pPr>
            <w:r>
              <w:t>nešiklių</w:t>
            </w:r>
            <w:r w:rsidR="00294429" w:rsidRPr="00D13411">
              <w:t xml:space="preserve"> sistemą.</w:t>
            </w:r>
          </w:p>
        </w:tc>
        <w:tc>
          <w:tcPr>
            <w:tcW w:w="3018" w:type="dxa"/>
            <w:vMerge/>
            <w:tcBorders>
              <w:left w:val="single" w:sz="4" w:space="0" w:color="auto"/>
              <w:bottom w:val="single" w:sz="4" w:space="0" w:color="auto"/>
              <w:right w:val="single" w:sz="4" w:space="0" w:color="auto"/>
            </w:tcBorders>
          </w:tcPr>
          <w:p w14:paraId="69E71BC2" w14:textId="77777777" w:rsidR="00294429" w:rsidRPr="00D13411" w:rsidRDefault="00294429" w:rsidP="00F04A16">
            <w:pPr>
              <w:pStyle w:val="TableParagraph"/>
              <w:ind w:left="93" w:right="104"/>
            </w:pPr>
          </w:p>
        </w:tc>
      </w:tr>
      <w:tr w:rsidR="00294429" w:rsidRPr="00D13411" w14:paraId="1D0E1064" w14:textId="77777777" w:rsidTr="00C9430C">
        <w:trPr>
          <w:trHeight w:val="254"/>
        </w:trPr>
        <w:tc>
          <w:tcPr>
            <w:tcW w:w="3200" w:type="dxa"/>
          </w:tcPr>
          <w:p w14:paraId="1E7F4FED" w14:textId="77777777" w:rsidR="00294429" w:rsidRPr="00D13411" w:rsidRDefault="00294429" w:rsidP="00577590">
            <w:pPr>
              <w:pStyle w:val="TableParagraph"/>
              <w:spacing w:line="234" w:lineRule="exact"/>
            </w:pPr>
            <w:proofErr w:type="spellStart"/>
            <w:r w:rsidRPr="00D13411">
              <w:t>Cimetidin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1529F36B" w14:textId="77777777" w:rsidR="00294429" w:rsidRPr="00D13411" w:rsidRDefault="00294429" w:rsidP="00577590">
            <w:pPr>
              <w:pStyle w:val="TableParagraph"/>
              <w:spacing w:line="246" w:lineRule="exact"/>
            </w:pPr>
            <w:r w:rsidRPr="00D13411">
              <w:t>Sąveikos tyrimų neatlikta.</w:t>
            </w:r>
          </w:p>
        </w:tc>
        <w:tc>
          <w:tcPr>
            <w:tcW w:w="3018" w:type="dxa"/>
            <w:vMerge w:val="restart"/>
            <w:tcBorders>
              <w:top w:val="single" w:sz="4" w:space="0" w:color="auto"/>
              <w:left w:val="single" w:sz="4" w:space="0" w:color="auto"/>
              <w:right w:val="single" w:sz="4" w:space="0" w:color="auto"/>
            </w:tcBorders>
          </w:tcPr>
          <w:p w14:paraId="056C0BD1" w14:textId="77777777" w:rsidR="00294429" w:rsidRPr="00D13411" w:rsidRDefault="00294429" w:rsidP="00577590">
            <w:pPr>
              <w:pStyle w:val="TableParagraph"/>
              <w:ind w:left="93" w:right="104"/>
            </w:pPr>
            <w:r w:rsidRPr="00D13411">
              <w:t>Doz</w:t>
            </w:r>
            <w:r w:rsidR="00B70381">
              <w:t>ės</w:t>
            </w:r>
            <w:r w:rsidRPr="00D13411">
              <w:t xml:space="preserve"> keisti ne</w:t>
            </w:r>
            <w:r w:rsidR="00B70381">
              <w:t>reikia</w:t>
            </w:r>
            <w:r w:rsidRPr="00D13411">
              <w:t>.</w:t>
            </w:r>
          </w:p>
        </w:tc>
      </w:tr>
      <w:tr w:rsidR="00294429" w:rsidRPr="00D13411" w14:paraId="2BBE66A1" w14:textId="77777777" w:rsidTr="00C9430C">
        <w:trPr>
          <w:trHeight w:val="254"/>
        </w:trPr>
        <w:tc>
          <w:tcPr>
            <w:tcW w:w="3200" w:type="dxa"/>
          </w:tcPr>
          <w:p w14:paraId="3F97A066" w14:textId="77777777" w:rsidR="00294429" w:rsidRPr="00D13411" w:rsidRDefault="00294429" w:rsidP="00577590">
            <w:pPr>
              <w:pStyle w:val="TableParagraph"/>
              <w:spacing w:line="234" w:lineRule="exact"/>
            </w:pPr>
            <w:proofErr w:type="spellStart"/>
            <w:r w:rsidRPr="00D13411">
              <w:t>Cimetidin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36F13B40" w14:textId="77777777" w:rsidR="00294429" w:rsidRPr="00D13411" w:rsidRDefault="00294429" w:rsidP="00577590">
            <w:pPr>
              <w:pStyle w:val="TableParagraph"/>
              <w:spacing w:line="246" w:lineRule="exact"/>
            </w:pPr>
            <w:r w:rsidRPr="00D13411">
              <w:t>Sąveikos tyrimų neatlikta.</w:t>
            </w:r>
          </w:p>
          <w:p w14:paraId="5F7AEA0E" w14:textId="77777777" w:rsidR="00294429" w:rsidRPr="00D13411" w:rsidRDefault="00294429" w:rsidP="00577590">
            <w:pPr>
              <w:pStyle w:val="TableParagraph"/>
              <w:ind w:left="0"/>
            </w:pPr>
          </w:p>
          <w:p w14:paraId="0971F2D5" w14:textId="77777777" w:rsidR="00294429" w:rsidRPr="00D13411" w:rsidRDefault="00294429" w:rsidP="009D5135">
            <w:pPr>
              <w:pStyle w:val="TableParagraph"/>
            </w:pPr>
            <w:r w:rsidRPr="00D13411">
              <w:t xml:space="preserve">Kliniškai reikšmingos sąveikos nesitikima. Tik dalis </w:t>
            </w:r>
            <w:proofErr w:type="spellStart"/>
            <w:r w:rsidRPr="00D13411">
              <w:t>cimetidino</w:t>
            </w:r>
            <w:proofErr w:type="spellEnd"/>
            <w:r w:rsidRPr="00D13411">
              <w:t xml:space="preserve"> eliminuojama per inkstų organinių katijonų</w:t>
            </w:r>
          </w:p>
          <w:p w14:paraId="737D7D63" w14:textId="77777777" w:rsidR="00294429" w:rsidRPr="00D13411" w:rsidRDefault="00B70381" w:rsidP="00577590">
            <w:pPr>
              <w:pStyle w:val="TableParagraph"/>
              <w:spacing w:line="246" w:lineRule="exact"/>
            </w:pPr>
            <w:r>
              <w:t>nešiklių</w:t>
            </w:r>
            <w:r w:rsidR="00294429" w:rsidRPr="00D13411">
              <w:t xml:space="preserve"> sistemą.</w:t>
            </w:r>
          </w:p>
        </w:tc>
        <w:tc>
          <w:tcPr>
            <w:tcW w:w="3018" w:type="dxa"/>
            <w:vMerge/>
            <w:tcBorders>
              <w:left w:val="single" w:sz="4" w:space="0" w:color="auto"/>
              <w:bottom w:val="single" w:sz="4" w:space="0" w:color="auto"/>
              <w:right w:val="single" w:sz="4" w:space="0" w:color="auto"/>
            </w:tcBorders>
          </w:tcPr>
          <w:p w14:paraId="30403F05" w14:textId="77777777" w:rsidR="00294429" w:rsidRPr="00D13411" w:rsidRDefault="00294429" w:rsidP="00577590">
            <w:pPr>
              <w:pStyle w:val="TableParagraph"/>
              <w:ind w:left="93" w:right="104"/>
            </w:pPr>
          </w:p>
        </w:tc>
      </w:tr>
      <w:tr w:rsidR="00577590" w:rsidRPr="00D13411" w14:paraId="74E6D8EC" w14:textId="77777777" w:rsidTr="00C9430C">
        <w:trPr>
          <w:trHeight w:val="254"/>
        </w:trPr>
        <w:tc>
          <w:tcPr>
            <w:tcW w:w="8789" w:type="dxa"/>
            <w:gridSpan w:val="3"/>
            <w:tcBorders>
              <w:right w:val="single" w:sz="4" w:space="0" w:color="auto"/>
            </w:tcBorders>
          </w:tcPr>
          <w:p w14:paraId="4273F0BA" w14:textId="77777777" w:rsidR="00577590" w:rsidRPr="00D13411" w:rsidRDefault="00577590" w:rsidP="00577590">
            <w:pPr>
              <w:pStyle w:val="TableParagraph"/>
              <w:ind w:left="93" w:right="104"/>
            </w:pPr>
            <w:r w:rsidRPr="00D13411">
              <w:rPr>
                <w:b/>
              </w:rPr>
              <w:t>CITOTOKSIN</w:t>
            </w:r>
            <w:r w:rsidR="00B70381">
              <w:rPr>
                <w:b/>
              </w:rPr>
              <w:t>I</w:t>
            </w:r>
            <w:r w:rsidRPr="00D13411">
              <w:rPr>
                <w:b/>
              </w:rPr>
              <w:t>AI</w:t>
            </w:r>
            <w:r w:rsidR="00B70381">
              <w:rPr>
                <w:b/>
              </w:rPr>
              <w:t xml:space="preserve"> VAISTINIAI PREPARATAI</w:t>
            </w:r>
          </w:p>
        </w:tc>
      </w:tr>
      <w:tr w:rsidR="00577590" w:rsidRPr="00D13411" w14:paraId="6B019020" w14:textId="77777777" w:rsidTr="00C9430C">
        <w:trPr>
          <w:trHeight w:val="254"/>
        </w:trPr>
        <w:tc>
          <w:tcPr>
            <w:tcW w:w="3200" w:type="dxa"/>
          </w:tcPr>
          <w:p w14:paraId="571CCF44" w14:textId="77777777" w:rsidR="00577590" w:rsidRPr="00D13411" w:rsidRDefault="00577590" w:rsidP="00577590">
            <w:pPr>
              <w:pStyle w:val="TableParagraph"/>
              <w:spacing w:line="234" w:lineRule="exact"/>
            </w:pPr>
            <w:proofErr w:type="spellStart"/>
            <w:r w:rsidRPr="00D13411">
              <w:t>Kladribin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07485586" w14:textId="77777777" w:rsidR="00577590" w:rsidRPr="00D13411" w:rsidRDefault="00577590" w:rsidP="00577590">
            <w:pPr>
              <w:pStyle w:val="TableParagraph"/>
              <w:spacing w:line="246" w:lineRule="exact"/>
            </w:pPr>
            <w:r w:rsidRPr="00D13411">
              <w:t>Sąveikų tyrimų neatlikta.</w:t>
            </w:r>
          </w:p>
          <w:p w14:paraId="7D05A5C8" w14:textId="77777777" w:rsidR="00577590" w:rsidRPr="00D13411" w:rsidRDefault="00577590" w:rsidP="00577590">
            <w:pPr>
              <w:pStyle w:val="TableParagraph"/>
              <w:spacing w:before="1"/>
              <w:ind w:left="0"/>
            </w:pPr>
          </w:p>
          <w:p w14:paraId="5CB5DB05" w14:textId="77777777" w:rsidR="00577590" w:rsidRPr="00D13411" w:rsidRDefault="00577590" w:rsidP="00294429">
            <w:pPr>
              <w:pStyle w:val="TableParagraph"/>
              <w:ind w:right="73"/>
            </w:pPr>
            <w:proofErr w:type="spellStart"/>
            <w:r w:rsidRPr="00D13411">
              <w:t>Lamivudinas</w:t>
            </w:r>
            <w:proofErr w:type="spellEnd"/>
            <w:r w:rsidRPr="00D13411">
              <w:t xml:space="preserve"> slopina </w:t>
            </w:r>
            <w:proofErr w:type="spellStart"/>
            <w:r w:rsidRPr="00D13411">
              <w:t>kladribino</w:t>
            </w:r>
            <w:proofErr w:type="spellEnd"/>
            <w:r w:rsidRPr="00D13411">
              <w:t xml:space="preserve"> </w:t>
            </w:r>
            <w:proofErr w:type="spellStart"/>
            <w:r w:rsidRPr="00D13411">
              <w:t>fosforilinimą</w:t>
            </w:r>
            <w:proofErr w:type="spellEnd"/>
            <w:r w:rsidRPr="00D13411">
              <w:t xml:space="preserve"> ląstelėse </w:t>
            </w:r>
            <w:proofErr w:type="spellStart"/>
            <w:r w:rsidRPr="00D13411">
              <w:rPr>
                <w:i/>
              </w:rPr>
              <w:t>in</w:t>
            </w:r>
            <w:proofErr w:type="spellEnd"/>
            <w:r w:rsidRPr="00D13411">
              <w:rPr>
                <w:i/>
              </w:rPr>
              <w:t xml:space="preserve"> </w:t>
            </w:r>
            <w:proofErr w:type="spellStart"/>
            <w:r w:rsidRPr="00D13411">
              <w:rPr>
                <w:i/>
              </w:rPr>
              <w:t>vitro</w:t>
            </w:r>
            <w:proofErr w:type="spellEnd"/>
            <w:r w:rsidRPr="00D13411">
              <w:t xml:space="preserve">, dėl to </w:t>
            </w:r>
            <w:r w:rsidR="00B70381">
              <w:t>galima</w:t>
            </w:r>
            <w:r w:rsidRPr="00D13411">
              <w:t xml:space="preserve"> rizika, kad </w:t>
            </w:r>
            <w:proofErr w:type="spellStart"/>
            <w:r w:rsidRPr="00D13411">
              <w:t>kladribinas</w:t>
            </w:r>
            <w:proofErr w:type="spellEnd"/>
            <w:r w:rsidRPr="00D13411">
              <w:t xml:space="preserve"> taps neveiksmingu gydymo metu pavartojus šiuos vaistinius preparatus </w:t>
            </w:r>
            <w:r w:rsidR="00B70381">
              <w:t>derinyje</w:t>
            </w:r>
            <w:r w:rsidRPr="00D13411">
              <w:t xml:space="preserve">. Kai kurie klinikiniai duomenys taip pat rodo galimą </w:t>
            </w:r>
            <w:proofErr w:type="spellStart"/>
            <w:r w:rsidRPr="00D13411">
              <w:t>lamivudino</w:t>
            </w:r>
            <w:proofErr w:type="spellEnd"/>
            <w:r w:rsidRPr="00D13411">
              <w:t xml:space="preserve"> sąveiką</w:t>
            </w:r>
            <w:r w:rsidR="00294429">
              <w:t xml:space="preserve"> </w:t>
            </w:r>
            <w:r w:rsidRPr="00D13411">
              <w:t xml:space="preserve">su </w:t>
            </w:r>
            <w:proofErr w:type="spellStart"/>
            <w:r w:rsidRPr="00D13411">
              <w:t>kladribinu</w:t>
            </w:r>
            <w:proofErr w:type="spellEnd"/>
            <w:r w:rsidRPr="00D13411">
              <w:t>.</w:t>
            </w:r>
          </w:p>
        </w:tc>
        <w:tc>
          <w:tcPr>
            <w:tcW w:w="3018" w:type="dxa"/>
            <w:tcBorders>
              <w:top w:val="single" w:sz="4" w:space="0" w:color="auto"/>
              <w:left w:val="single" w:sz="4" w:space="0" w:color="auto"/>
              <w:bottom w:val="single" w:sz="4" w:space="0" w:color="auto"/>
              <w:right w:val="single" w:sz="4" w:space="0" w:color="auto"/>
            </w:tcBorders>
          </w:tcPr>
          <w:p w14:paraId="47A04846" w14:textId="77777777" w:rsidR="00577590" w:rsidRPr="00D13411" w:rsidRDefault="00577590" w:rsidP="00C9430C">
            <w:pPr>
              <w:pStyle w:val="TableParagraph"/>
              <w:ind w:left="40"/>
            </w:pPr>
            <w:r w:rsidRPr="00D13411">
              <w:lastRenderedPageBreak/>
              <w:t xml:space="preserve">Todėl </w:t>
            </w:r>
            <w:proofErr w:type="spellStart"/>
            <w:r w:rsidRPr="00D13411">
              <w:t>lamivudino</w:t>
            </w:r>
            <w:proofErr w:type="spellEnd"/>
            <w:r w:rsidRPr="00D13411">
              <w:t xml:space="preserve"> </w:t>
            </w:r>
            <w:r w:rsidRPr="00D13411">
              <w:lastRenderedPageBreak/>
              <w:t xml:space="preserve">nerekomenduojama vartoti </w:t>
            </w:r>
            <w:r w:rsidR="00B70381">
              <w:t>derinyje</w:t>
            </w:r>
            <w:r w:rsidRPr="00D13411">
              <w:t xml:space="preserve"> su </w:t>
            </w:r>
            <w:proofErr w:type="spellStart"/>
            <w:r w:rsidRPr="00D13411">
              <w:t>kladribinu</w:t>
            </w:r>
            <w:proofErr w:type="spellEnd"/>
            <w:r w:rsidRPr="00D13411">
              <w:t xml:space="preserve"> (žr.</w:t>
            </w:r>
            <w:r w:rsidR="00294429">
              <w:t xml:space="preserve"> </w:t>
            </w:r>
            <w:r w:rsidRPr="00D13411">
              <w:t>4.4 skyrių).</w:t>
            </w:r>
          </w:p>
        </w:tc>
      </w:tr>
      <w:tr w:rsidR="00577590" w:rsidRPr="00D13411" w14:paraId="2E557C86" w14:textId="77777777" w:rsidTr="00C9430C">
        <w:trPr>
          <w:trHeight w:val="254"/>
        </w:trPr>
        <w:tc>
          <w:tcPr>
            <w:tcW w:w="8789" w:type="dxa"/>
            <w:gridSpan w:val="3"/>
            <w:tcBorders>
              <w:right w:val="single" w:sz="4" w:space="0" w:color="auto"/>
            </w:tcBorders>
          </w:tcPr>
          <w:p w14:paraId="36030EA4" w14:textId="77777777" w:rsidR="00577590" w:rsidRPr="00D13411" w:rsidRDefault="00577590" w:rsidP="00577590">
            <w:pPr>
              <w:pStyle w:val="TableParagraph"/>
              <w:ind w:left="93" w:right="104"/>
            </w:pPr>
            <w:r w:rsidRPr="00D13411">
              <w:rPr>
                <w:b/>
              </w:rPr>
              <w:lastRenderedPageBreak/>
              <w:t>OPIOIDAI</w:t>
            </w:r>
          </w:p>
        </w:tc>
      </w:tr>
      <w:tr w:rsidR="00294429" w:rsidRPr="00D13411" w14:paraId="39C28C2F" w14:textId="77777777" w:rsidTr="00C9430C">
        <w:trPr>
          <w:trHeight w:val="254"/>
        </w:trPr>
        <w:tc>
          <w:tcPr>
            <w:tcW w:w="3200" w:type="dxa"/>
          </w:tcPr>
          <w:p w14:paraId="2096FD71" w14:textId="77777777" w:rsidR="00294429" w:rsidRPr="00D13411" w:rsidRDefault="00294429" w:rsidP="00577590">
            <w:pPr>
              <w:pStyle w:val="TableParagraph"/>
              <w:spacing w:line="246" w:lineRule="exact"/>
            </w:pPr>
            <w:r w:rsidRPr="00D13411">
              <w:t>Metadon</w:t>
            </w:r>
            <w:r w:rsidR="00B70381">
              <w:t>o</w:t>
            </w:r>
            <w:r w:rsidRPr="00D13411">
              <w:t xml:space="preserve"> </w:t>
            </w:r>
            <w:r w:rsidR="00C74406">
              <w:t>ir</w:t>
            </w:r>
            <w:r w:rsidRPr="00D13411">
              <w:t xml:space="preserve"> abakavir</w:t>
            </w:r>
            <w:r w:rsidR="00B70381">
              <w:t>o derinys</w:t>
            </w:r>
          </w:p>
          <w:p w14:paraId="5B85ACF1" w14:textId="77777777" w:rsidR="00294429" w:rsidRPr="00D13411" w:rsidRDefault="00294429" w:rsidP="00577590">
            <w:pPr>
              <w:pStyle w:val="TableParagraph"/>
              <w:spacing w:before="1"/>
              <w:ind w:right="144"/>
            </w:pPr>
            <w:r w:rsidRPr="00D13411">
              <w:t>(40-90</w:t>
            </w:r>
            <w:r>
              <w:t> </w:t>
            </w:r>
            <w:r w:rsidRPr="00D13411">
              <w:t>mg vieną kartą per parą 14</w:t>
            </w:r>
            <w:r>
              <w:t> </w:t>
            </w:r>
            <w:r w:rsidRPr="00D13411">
              <w:t>parų / 600</w:t>
            </w:r>
            <w:r>
              <w:t> </w:t>
            </w:r>
            <w:r w:rsidRPr="00D13411">
              <w:t>mg vienkartinė dozė, vėliau po 600</w:t>
            </w:r>
            <w:r>
              <w:t> </w:t>
            </w:r>
            <w:r w:rsidRPr="00D13411">
              <w:t>mg du kartus</w:t>
            </w:r>
          </w:p>
          <w:p w14:paraId="32489209" w14:textId="77777777" w:rsidR="00294429" w:rsidRPr="00D13411" w:rsidRDefault="00294429" w:rsidP="00577590">
            <w:pPr>
              <w:pStyle w:val="TableParagraph"/>
              <w:spacing w:line="234" w:lineRule="exact"/>
            </w:pPr>
            <w:r w:rsidRPr="00D13411">
              <w:t>per parą 14</w:t>
            </w:r>
            <w:r>
              <w:t> </w:t>
            </w:r>
            <w:r w:rsidRPr="00D13411">
              <w:t>parų)</w:t>
            </w:r>
          </w:p>
        </w:tc>
        <w:tc>
          <w:tcPr>
            <w:tcW w:w="2571" w:type="dxa"/>
            <w:tcBorders>
              <w:right w:val="single" w:sz="4" w:space="0" w:color="auto"/>
            </w:tcBorders>
          </w:tcPr>
          <w:p w14:paraId="2517401C" w14:textId="77777777" w:rsidR="00294429" w:rsidRPr="00D13411" w:rsidRDefault="00294429" w:rsidP="00294429">
            <w:pPr>
              <w:pStyle w:val="TableParagraph"/>
              <w:spacing w:line="263" w:lineRule="exact"/>
            </w:pPr>
            <w:proofErr w:type="spellStart"/>
            <w:r w:rsidRPr="00D13411">
              <w:t>Abakaviro</w:t>
            </w:r>
            <w:proofErr w:type="spellEnd"/>
            <w:r w:rsidRPr="00D13411">
              <w:t xml:space="preserve"> AUC</w:t>
            </w:r>
            <w:r w:rsidRPr="00D13411">
              <w:rPr>
                <w:rFonts w:ascii="Symbol" w:hAnsi="Symbol"/>
              </w:rPr>
              <w:t></w:t>
            </w:r>
            <w:r>
              <w:rPr>
                <w:rFonts w:ascii="Symbol" w:hAnsi="Symbol"/>
              </w:rPr>
              <w:t></w:t>
            </w:r>
            <w:r>
              <w:rPr>
                <w:rFonts w:ascii="Symbol" w:hAnsi="Symbol"/>
              </w:rPr>
              <w:t></w:t>
            </w:r>
            <w:proofErr w:type="spellStart"/>
            <w:r>
              <w:rPr>
                <w:lang w:eastAsia="en-GB"/>
              </w:rPr>
              <w:t>C</w:t>
            </w:r>
            <w:r>
              <w:rPr>
                <w:sz w:val="14"/>
                <w:szCs w:val="14"/>
                <w:lang w:eastAsia="en-GB"/>
              </w:rPr>
              <w:t>max</w:t>
            </w:r>
            <w:proofErr w:type="spellEnd"/>
            <w:r w:rsidRPr="00D13411">
              <w:rPr>
                <w:spacing w:val="11"/>
              </w:rPr>
              <w:t xml:space="preserve"> </w:t>
            </w:r>
            <w:r w:rsidRPr="00D13411">
              <w:rPr>
                <w:rFonts w:ascii="Symbol" w:hAnsi="Symbol"/>
                <w:position w:val="2"/>
              </w:rPr>
              <w:t></w:t>
            </w:r>
            <w:r w:rsidRPr="00D13411">
              <w:rPr>
                <w:position w:val="2"/>
              </w:rPr>
              <w:t>35</w:t>
            </w:r>
            <w:r>
              <w:rPr>
                <w:position w:val="2"/>
              </w:rPr>
              <w:t> </w:t>
            </w:r>
            <w:r w:rsidRPr="00D13411">
              <w:rPr>
                <w:position w:val="2"/>
              </w:rPr>
              <w:t>%</w:t>
            </w:r>
          </w:p>
          <w:p w14:paraId="080327AD" w14:textId="77777777" w:rsidR="00294429" w:rsidRPr="00D13411" w:rsidRDefault="00294429" w:rsidP="00577590">
            <w:pPr>
              <w:pStyle w:val="TableParagraph"/>
              <w:spacing w:line="246" w:lineRule="exact"/>
            </w:pPr>
            <w:r w:rsidRPr="00D13411">
              <w:t>Metadono CL/F</w:t>
            </w:r>
            <w:r w:rsidRPr="00D13411">
              <w:rPr>
                <w:spacing w:val="-5"/>
              </w:rPr>
              <w:t xml:space="preserve"> </w:t>
            </w:r>
            <w:r w:rsidRPr="00D13411">
              <w:rPr>
                <w:rFonts w:ascii="Symbol" w:hAnsi="Symbol"/>
              </w:rPr>
              <w:t></w:t>
            </w:r>
            <w:r w:rsidRPr="00D13411">
              <w:t>22</w:t>
            </w:r>
            <w:r>
              <w:t> </w:t>
            </w:r>
            <w:r w:rsidRPr="00D13411">
              <w:t>%</w:t>
            </w:r>
          </w:p>
        </w:tc>
        <w:tc>
          <w:tcPr>
            <w:tcW w:w="3018" w:type="dxa"/>
            <w:vMerge w:val="restart"/>
            <w:tcBorders>
              <w:top w:val="single" w:sz="4" w:space="0" w:color="auto"/>
              <w:left w:val="single" w:sz="4" w:space="0" w:color="auto"/>
              <w:right w:val="single" w:sz="4" w:space="0" w:color="auto"/>
            </w:tcBorders>
          </w:tcPr>
          <w:p w14:paraId="7C15BF7B" w14:textId="77777777" w:rsidR="00294429" w:rsidRPr="00D13411" w:rsidRDefault="00DB3F86" w:rsidP="00577590">
            <w:pPr>
              <w:pStyle w:val="TableParagraph"/>
              <w:spacing w:line="242" w:lineRule="auto"/>
              <w:ind w:left="93" w:right="751"/>
            </w:pPr>
            <w:proofErr w:type="spellStart"/>
            <w:r>
              <w:t>Abakaviro</w:t>
            </w:r>
            <w:proofErr w:type="spellEnd"/>
            <w:r w:rsidR="00C74406">
              <w:t xml:space="preserve"> ir </w:t>
            </w:r>
            <w:proofErr w:type="spellStart"/>
            <w:r>
              <w:t>lamivudino</w:t>
            </w:r>
            <w:proofErr w:type="spellEnd"/>
            <w:r>
              <w:t xml:space="preserve"> derinio</w:t>
            </w:r>
            <w:r w:rsidR="00294429" w:rsidRPr="00D13411">
              <w:t xml:space="preserve"> doz</w:t>
            </w:r>
            <w:r>
              <w:t>ės</w:t>
            </w:r>
            <w:r w:rsidR="00294429" w:rsidRPr="00D13411">
              <w:t xml:space="preserve"> keisti ne</w:t>
            </w:r>
            <w:r>
              <w:t>reikia</w:t>
            </w:r>
            <w:r w:rsidR="00294429" w:rsidRPr="00D13411">
              <w:t>.</w:t>
            </w:r>
          </w:p>
          <w:p w14:paraId="695FD541" w14:textId="77777777" w:rsidR="00294429" w:rsidRPr="00D13411" w:rsidRDefault="00294429" w:rsidP="00577590">
            <w:pPr>
              <w:pStyle w:val="TableParagraph"/>
              <w:spacing w:before="4"/>
              <w:ind w:left="0"/>
            </w:pPr>
          </w:p>
          <w:p w14:paraId="1C851D52" w14:textId="77777777" w:rsidR="00294429" w:rsidRPr="00D13411" w:rsidRDefault="00294429" w:rsidP="00294429">
            <w:pPr>
              <w:pStyle w:val="TableParagraph"/>
              <w:spacing w:line="248" w:lineRule="exact"/>
              <w:ind w:left="109"/>
            </w:pPr>
            <w:r w:rsidRPr="00D13411">
              <w:t>Daugumai pacientų metadono doz</w:t>
            </w:r>
            <w:r w:rsidR="00DB3F86">
              <w:t>ės</w:t>
            </w:r>
            <w:r w:rsidRPr="00D13411">
              <w:t xml:space="preserve"> keisti greičiausiai</w:t>
            </w:r>
            <w:r>
              <w:t xml:space="preserve"> </w:t>
            </w:r>
            <w:r w:rsidRPr="00D13411">
              <w:t>neprireiks. Kartais gali tekti iš</w:t>
            </w:r>
            <w:r>
              <w:t xml:space="preserve"> </w:t>
            </w:r>
            <w:r w:rsidRPr="00D13411">
              <w:t xml:space="preserve">naujo </w:t>
            </w:r>
            <w:r w:rsidR="00DB3F86">
              <w:t>titruoti</w:t>
            </w:r>
            <w:r w:rsidRPr="00D13411">
              <w:t xml:space="preserve"> metadono dozę.</w:t>
            </w:r>
          </w:p>
        </w:tc>
      </w:tr>
      <w:tr w:rsidR="00294429" w:rsidRPr="00D13411" w14:paraId="0ED2D792" w14:textId="77777777" w:rsidTr="00C9430C">
        <w:trPr>
          <w:trHeight w:val="254"/>
        </w:trPr>
        <w:tc>
          <w:tcPr>
            <w:tcW w:w="3200" w:type="dxa"/>
          </w:tcPr>
          <w:p w14:paraId="7788C628" w14:textId="77777777" w:rsidR="00294429" w:rsidRPr="00D13411" w:rsidRDefault="00294429" w:rsidP="00577590">
            <w:pPr>
              <w:pStyle w:val="TableParagraph"/>
              <w:spacing w:line="246" w:lineRule="exact"/>
            </w:pPr>
            <w:r w:rsidRPr="00D13411">
              <w:t>Metadon</w:t>
            </w:r>
            <w:r w:rsidR="00DB3F86">
              <w:t>o</w:t>
            </w:r>
            <w:r>
              <w:t xml:space="preserve"> </w:t>
            </w:r>
            <w:r w:rsidR="00C74406">
              <w:t>ir</w:t>
            </w:r>
            <w:r>
              <w:t xml:space="preserve"> </w:t>
            </w:r>
            <w:proofErr w:type="spellStart"/>
            <w:r>
              <w:t>lamivudin</w:t>
            </w:r>
            <w:r w:rsidR="00DB3F86">
              <w:t>o</w:t>
            </w:r>
            <w:proofErr w:type="spellEnd"/>
            <w:r w:rsidR="00DB3F86">
              <w:t xml:space="preserve"> derinys</w:t>
            </w:r>
          </w:p>
        </w:tc>
        <w:tc>
          <w:tcPr>
            <w:tcW w:w="2571" w:type="dxa"/>
            <w:tcBorders>
              <w:right w:val="single" w:sz="4" w:space="0" w:color="auto"/>
            </w:tcBorders>
          </w:tcPr>
          <w:p w14:paraId="5526D9A0" w14:textId="77777777" w:rsidR="00294429" w:rsidRPr="00D13411" w:rsidRDefault="00294429" w:rsidP="00294429">
            <w:pPr>
              <w:pStyle w:val="TableParagraph"/>
              <w:spacing w:line="248" w:lineRule="exact"/>
            </w:pPr>
            <w:r w:rsidRPr="00D13411">
              <w:t>Sąveikos tyrimų neatlikta.</w:t>
            </w:r>
          </w:p>
          <w:p w14:paraId="4E77BAF2" w14:textId="77777777" w:rsidR="00294429" w:rsidRPr="00D13411" w:rsidRDefault="00294429" w:rsidP="00294429">
            <w:pPr>
              <w:pStyle w:val="TableParagraph"/>
              <w:spacing w:line="263" w:lineRule="exact"/>
            </w:pPr>
          </w:p>
        </w:tc>
        <w:tc>
          <w:tcPr>
            <w:tcW w:w="3018" w:type="dxa"/>
            <w:vMerge/>
            <w:tcBorders>
              <w:left w:val="single" w:sz="4" w:space="0" w:color="auto"/>
              <w:bottom w:val="single" w:sz="4" w:space="0" w:color="auto"/>
              <w:right w:val="single" w:sz="4" w:space="0" w:color="auto"/>
            </w:tcBorders>
          </w:tcPr>
          <w:p w14:paraId="624BBE5D" w14:textId="77777777" w:rsidR="00294429" w:rsidRDefault="00294429" w:rsidP="00577590">
            <w:pPr>
              <w:pStyle w:val="TableParagraph"/>
              <w:spacing w:line="242" w:lineRule="auto"/>
              <w:ind w:left="93" w:right="751"/>
            </w:pPr>
          </w:p>
        </w:tc>
      </w:tr>
      <w:tr w:rsidR="00577590" w:rsidRPr="00D13411" w14:paraId="4E2A89E9" w14:textId="77777777" w:rsidTr="00C9430C">
        <w:trPr>
          <w:trHeight w:val="254"/>
        </w:trPr>
        <w:tc>
          <w:tcPr>
            <w:tcW w:w="8789" w:type="dxa"/>
            <w:gridSpan w:val="3"/>
            <w:tcBorders>
              <w:right w:val="single" w:sz="4" w:space="0" w:color="auto"/>
            </w:tcBorders>
          </w:tcPr>
          <w:p w14:paraId="49A4B117" w14:textId="77777777" w:rsidR="00577590" w:rsidRPr="00D13411" w:rsidRDefault="00577590" w:rsidP="00577590">
            <w:pPr>
              <w:pStyle w:val="TableParagraph"/>
              <w:ind w:left="93" w:right="104"/>
            </w:pPr>
            <w:r w:rsidRPr="00D13411">
              <w:rPr>
                <w:b/>
              </w:rPr>
              <w:t>RETINOIDAI</w:t>
            </w:r>
          </w:p>
        </w:tc>
      </w:tr>
      <w:tr w:rsidR="00294429" w:rsidRPr="00D13411" w14:paraId="44E57E9F" w14:textId="77777777" w:rsidTr="00C9430C">
        <w:trPr>
          <w:trHeight w:val="254"/>
        </w:trPr>
        <w:tc>
          <w:tcPr>
            <w:tcW w:w="3200" w:type="dxa"/>
          </w:tcPr>
          <w:p w14:paraId="50F97F38" w14:textId="77777777" w:rsidR="00294429" w:rsidRPr="00D13411" w:rsidRDefault="00294429" w:rsidP="00294429">
            <w:pPr>
              <w:pStyle w:val="TableParagraph"/>
            </w:pPr>
            <w:proofErr w:type="spellStart"/>
            <w:r w:rsidRPr="00D13411">
              <w:t>Retinoid</w:t>
            </w:r>
            <w:r w:rsidR="00DB3F86">
              <w:t>ų</w:t>
            </w:r>
            <w:proofErr w:type="spellEnd"/>
            <w:r>
              <w:t xml:space="preserve"> </w:t>
            </w:r>
            <w:r w:rsidR="00DB3F86">
              <w:t xml:space="preserve">junginiai </w:t>
            </w:r>
            <w:r w:rsidRPr="00D13411">
              <w:t xml:space="preserve">(pvz., </w:t>
            </w:r>
            <w:proofErr w:type="spellStart"/>
            <w:r w:rsidRPr="00D13411">
              <w:t>izotretinoinas</w:t>
            </w:r>
            <w:proofErr w:type="spellEnd"/>
            <w:r w:rsidRPr="00D13411">
              <w:t xml:space="preserve">) </w:t>
            </w:r>
            <w:r w:rsidR="00DB3F86">
              <w:t>derinyje su</w:t>
            </w:r>
            <w:r w:rsidRPr="00D13411">
              <w:t xml:space="preserve"> </w:t>
            </w:r>
            <w:proofErr w:type="spellStart"/>
            <w:r w:rsidRPr="00D13411">
              <w:t>abakavir</w:t>
            </w:r>
            <w:r w:rsidR="00DB3F86">
              <w:t>u</w:t>
            </w:r>
            <w:proofErr w:type="spellEnd"/>
          </w:p>
        </w:tc>
        <w:tc>
          <w:tcPr>
            <w:tcW w:w="2571" w:type="dxa"/>
            <w:tcBorders>
              <w:right w:val="single" w:sz="4" w:space="0" w:color="auto"/>
            </w:tcBorders>
          </w:tcPr>
          <w:p w14:paraId="0E925D71" w14:textId="77777777" w:rsidR="00294429" w:rsidRPr="00D13411" w:rsidRDefault="00294429" w:rsidP="00577590">
            <w:pPr>
              <w:pStyle w:val="TableParagraph"/>
              <w:spacing w:line="248" w:lineRule="exact"/>
            </w:pPr>
            <w:r w:rsidRPr="00D13411">
              <w:t>Sąveikos tyrimų neatlikta.</w:t>
            </w:r>
          </w:p>
          <w:p w14:paraId="20176037" w14:textId="77777777" w:rsidR="00294429" w:rsidRPr="00D13411" w:rsidRDefault="00294429" w:rsidP="00577590">
            <w:pPr>
              <w:pStyle w:val="TableParagraph"/>
              <w:spacing w:before="9"/>
              <w:ind w:left="0"/>
            </w:pPr>
          </w:p>
          <w:p w14:paraId="3BD2DF3E" w14:textId="77777777" w:rsidR="00294429" w:rsidRPr="00D13411" w:rsidRDefault="00294429" w:rsidP="00294429">
            <w:pPr>
              <w:pStyle w:val="TableParagraph"/>
            </w:pPr>
            <w:r w:rsidRPr="00D13411">
              <w:t>Galima sąveika dėl bendro</w:t>
            </w:r>
            <w:r>
              <w:t xml:space="preserve"> </w:t>
            </w:r>
            <w:r w:rsidRPr="00D13411">
              <w:t>eliminacijos būdo veikiant alkoholdehidrogenazei.</w:t>
            </w:r>
          </w:p>
        </w:tc>
        <w:tc>
          <w:tcPr>
            <w:tcW w:w="3018" w:type="dxa"/>
            <w:vMerge w:val="restart"/>
            <w:tcBorders>
              <w:top w:val="single" w:sz="4" w:space="0" w:color="auto"/>
              <w:left w:val="single" w:sz="4" w:space="0" w:color="auto"/>
              <w:right w:val="single" w:sz="4" w:space="0" w:color="auto"/>
            </w:tcBorders>
          </w:tcPr>
          <w:p w14:paraId="23CB2F62" w14:textId="77777777" w:rsidR="00294429" w:rsidRPr="00D13411" w:rsidRDefault="00294429" w:rsidP="00577590">
            <w:pPr>
              <w:pStyle w:val="TableParagraph"/>
              <w:ind w:left="93" w:right="104"/>
            </w:pPr>
            <w:r w:rsidRPr="00D13411">
              <w:t>Duomenų nepakanka, kad būtų galima pateikti dozavimo keitimo rekomendacijas.</w:t>
            </w:r>
          </w:p>
        </w:tc>
      </w:tr>
      <w:tr w:rsidR="00294429" w:rsidRPr="00D13411" w14:paraId="3BA88099" w14:textId="77777777" w:rsidTr="00C9430C">
        <w:trPr>
          <w:trHeight w:val="254"/>
        </w:trPr>
        <w:tc>
          <w:tcPr>
            <w:tcW w:w="3200" w:type="dxa"/>
          </w:tcPr>
          <w:p w14:paraId="33376032" w14:textId="77777777" w:rsidR="00294429" w:rsidRPr="00D13411" w:rsidRDefault="00294429" w:rsidP="00294429">
            <w:pPr>
              <w:pStyle w:val="TableParagraph"/>
              <w:spacing w:line="245" w:lineRule="exact"/>
            </w:pPr>
            <w:proofErr w:type="spellStart"/>
            <w:r w:rsidRPr="00D13411">
              <w:t>Retinoid</w:t>
            </w:r>
            <w:r w:rsidR="00DB3F86">
              <w:t>ų</w:t>
            </w:r>
            <w:proofErr w:type="spellEnd"/>
            <w:r>
              <w:t xml:space="preserve"> </w:t>
            </w:r>
            <w:r w:rsidR="00DB3F86">
              <w:t xml:space="preserve">junginiai </w:t>
            </w:r>
            <w:r w:rsidRPr="00D13411">
              <w:t xml:space="preserve">(pvz., </w:t>
            </w:r>
            <w:proofErr w:type="spellStart"/>
            <w:r w:rsidRPr="00D13411">
              <w:t>izotretinoinas</w:t>
            </w:r>
            <w:proofErr w:type="spellEnd"/>
            <w:r w:rsidRPr="00D13411">
              <w:t xml:space="preserve">) </w:t>
            </w:r>
            <w:r w:rsidR="00DB3F86">
              <w:t xml:space="preserve">derinyje su </w:t>
            </w:r>
            <w:r w:rsidRPr="00D13411">
              <w:t xml:space="preserve"> </w:t>
            </w:r>
            <w:proofErr w:type="spellStart"/>
            <w:r w:rsidRPr="00D13411">
              <w:t>lamivudin</w:t>
            </w:r>
            <w:r w:rsidR="00DB3F86">
              <w:t>u</w:t>
            </w:r>
            <w:proofErr w:type="spellEnd"/>
          </w:p>
          <w:p w14:paraId="6E722E1C" w14:textId="77777777" w:rsidR="00294429" w:rsidRPr="00D13411" w:rsidRDefault="00294429" w:rsidP="00577590">
            <w:pPr>
              <w:pStyle w:val="TableParagraph"/>
              <w:spacing w:line="234" w:lineRule="exact"/>
            </w:pPr>
          </w:p>
        </w:tc>
        <w:tc>
          <w:tcPr>
            <w:tcW w:w="2571" w:type="dxa"/>
            <w:tcBorders>
              <w:right w:val="single" w:sz="4" w:space="0" w:color="auto"/>
            </w:tcBorders>
          </w:tcPr>
          <w:p w14:paraId="2D5FE11C" w14:textId="77777777" w:rsidR="00294429" w:rsidRPr="00D13411" w:rsidRDefault="00294429" w:rsidP="00577590">
            <w:pPr>
              <w:pStyle w:val="TableParagraph"/>
              <w:spacing w:line="246" w:lineRule="exact"/>
            </w:pPr>
            <w:r w:rsidRPr="00D13411">
              <w:t>Sąveikos tyrimų neatlikta.</w:t>
            </w:r>
          </w:p>
        </w:tc>
        <w:tc>
          <w:tcPr>
            <w:tcW w:w="3018" w:type="dxa"/>
            <w:vMerge/>
            <w:tcBorders>
              <w:left w:val="single" w:sz="4" w:space="0" w:color="auto"/>
              <w:bottom w:val="single" w:sz="4" w:space="0" w:color="auto"/>
              <w:right w:val="single" w:sz="4" w:space="0" w:color="auto"/>
            </w:tcBorders>
          </w:tcPr>
          <w:p w14:paraId="524BA93E" w14:textId="77777777" w:rsidR="00294429" w:rsidRPr="00D13411" w:rsidRDefault="00294429" w:rsidP="00577590">
            <w:pPr>
              <w:pStyle w:val="TableParagraph"/>
              <w:ind w:left="93" w:right="104"/>
            </w:pPr>
          </w:p>
        </w:tc>
      </w:tr>
      <w:tr w:rsidR="00577590" w:rsidRPr="00D13411" w14:paraId="01C6AAB1" w14:textId="77777777" w:rsidTr="00C9430C">
        <w:trPr>
          <w:trHeight w:val="254"/>
        </w:trPr>
        <w:tc>
          <w:tcPr>
            <w:tcW w:w="8789" w:type="dxa"/>
            <w:gridSpan w:val="3"/>
            <w:tcBorders>
              <w:right w:val="single" w:sz="4" w:space="0" w:color="auto"/>
            </w:tcBorders>
          </w:tcPr>
          <w:p w14:paraId="4A5A3596" w14:textId="77777777" w:rsidR="00577590" w:rsidRPr="00D13411" w:rsidRDefault="00577590" w:rsidP="00577590">
            <w:pPr>
              <w:pStyle w:val="TableParagraph"/>
              <w:ind w:left="93" w:right="104"/>
            </w:pPr>
            <w:r w:rsidRPr="00D13411">
              <w:rPr>
                <w:b/>
              </w:rPr>
              <w:t>ĮVAIRŪS</w:t>
            </w:r>
          </w:p>
        </w:tc>
      </w:tr>
      <w:tr w:rsidR="00C9430C" w:rsidRPr="00D13411" w14:paraId="44EE1977" w14:textId="77777777" w:rsidTr="00C9430C">
        <w:trPr>
          <w:trHeight w:val="254"/>
        </w:trPr>
        <w:tc>
          <w:tcPr>
            <w:tcW w:w="3200" w:type="dxa"/>
          </w:tcPr>
          <w:p w14:paraId="3D8EEAB1" w14:textId="77777777" w:rsidR="00C9430C" w:rsidRPr="00D13411" w:rsidRDefault="00C9430C" w:rsidP="00577590">
            <w:pPr>
              <w:pStyle w:val="TableParagraph"/>
              <w:spacing w:line="234" w:lineRule="exact"/>
            </w:pPr>
            <w:r w:rsidRPr="00D13411">
              <w:t>Etanoli</w:t>
            </w:r>
            <w:r w:rsidR="00DB3F86">
              <w:t>o</w:t>
            </w:r>
            <w:r w:rsidRPr="00D13411">
              <w:t xml:space="preserve"> </w:t>
            </w:r>
            <w:r w:rsidR="00C74406">
              <w:t>ir</w:t>
            </w:r>
            <w:r w:rsidRPr="00D13411">
              <w:t xml:space="preserve"> abakavir</w:t>
            </w:r>
            <w:r w:rsidR="00DB3F86">
              <w:t>o derinys</w:t>
            </w:r>
            <w:r w:rsidRPr="00D13411">
              <w:t xml:space="preserve"> (vienkartinė 0,7</w:t>
            </w:r>
            <w:r>
              <w:t> </w:t>
            </w:r>
            <w:r w:rsidRPr="00D13411">
              <w:t>g/kg dozė / vienkartinė 600</w:t>
            </w:r>
            <w:r>
              <w:t> </w:t>
            </w:r>
            <w:r w:rsidRPr="00D13411">
              <w:t>mg dozė)</w:t>
            </w:r>
          </w:p>
        </w:tc>
        <w:tc>
          <w:tcPr>
            <w:tcW w:w="2571" w:type="dxa"/>
            <w:tcBorders>
              <w:right w:val="single" w:sz="4" w:space="0" w:color="auto"/>
            </w:tcBorders>
          </w:tcPr>
          <w:p w14:paraId="2ECE7074" w14:textId="77777777" w:rsidR="00C9430C" w:rsidRPr="00D13411" w:rsidRDefault="00C9430C" w:rsidP="00C9430C">
            <w:pPr>
              <w:pStyle w:val="TableParagraph"/>
              <w:rPr>
                <w:rFonts w:ascii="Symbol" w:hAnsi="Symbol"/>
              </w:rPr>
            </w:pPr>
            <w:r w:rsidRPr="00D13411">
              <w:t xml:space="preserve">Abakaviro AUC </w:t>
            </w:r>
            <w:r w:rsidRPr="00D13411">
              <w:rPr>
                <w:rFonts w:ascii="Symbol" w:hAnsi="Symbol"/>
              </w:rPr>
              <w:t></w:t>
            </w:r>
            <w:r w:rsidRPr="00D13411">
              <w:t>41</w:t>
            </w:r>
            <w:r>
              <w:t> </w:t>
            </w:r>
            <w:r w:rsidRPr="00D13411">
              <w:t xml:space="preserve">% Etanolio AUC </w:t>
            </w:r>
            <w:r w:rsidRPr="00D13411">
              <w:rPr>
                <w:rFonts w:ascii="Symbol" w:hAnsi="Symbol"/>
              </w:rPr>
              <w:t></w:t>
            </w:r>
          </w:p>
          <w:p w14:paraId="40BCEF0D" w14:textId="77777777" w:rsidR="00C9430C" w:rsidRPr="00D13411" w:rsidRDefault="00C9430C" w:rsidP="00577590">
            <w:pPr>
              <w:pStyle w:val="TableParagraph"/>
              <w:spacing w:line="246" w:lineRule="exact"/>
            </w:pPr>
            <w:r w:rsidRPr="00D13411">
              <w:t>(alkoholdehidrogenazės slopinimas)</w:t>
            </w:r>
          </w:p>
        </w:tc>
        <w:tc>
          <w:tcPr>
            <w:tcW w:w="3018" w:type="dxa"/>
            <w:vMerge w:val="restart"/>
            <w:tcBorders>
              <w:top w:val="single" w:sz="4" w:space="0" w:color="auto"/>
              <w:left w:val="single" w:sz="4" w:space="0" w:color="auto"/>
              <w:right w:val="single" w:sz="4" w:space="0" w:color="auto"/>
            </w:tcBorders>
          </w:tcPr>
          <w:p w14:paraId="2B2BA88E" w14:textId="77777777" w:rsidR="00C9430C" w:rsidRPr="00D13411" w:rsidRDefault="00C9430C" w:rsidP="00577590">
            <w:pPr>
              <w:pStyle w:val="TableParagraph"/>
              <w:ind w:left="93" w:right="104"/>
            </w:pPr>
            <w:r w:rsidRPr="00D13411">
              <w:t>Doz</w:t>
            </w:r>
            <w:r w:rsidR="00DB3F86">
              <w:t>ės</w:t>
            </w:r>
            <w:r w:rsidRPr="00D13411">
              <w:t xml:space="preserve"> keisti ne</w:t>
            </w:r>
            <w:r w:rsidR="00DB3F86">
              <w:t>reikia</w:t>
            </w:r>
            <w:r w:rsidRPr="00D13411">
              <w:t>.</w:t>
            </w:r>
          </w:p>
        </w:tc>
      </w:tr>
      <w:tr w:rsidR="00C9430C" w:rsidRPr="00D13411" w14:paraId="51BBCA17" w14:textId="77777777" w:rsidTr="00C9430C">
        <w:trPr>
          <w:trHeight w:val="254"/>
        </w:trPr>
        <w:tc>
          <w:tcPr>
            <w:tcW w:w="3200" w:type="dxa"/>
          </w:tcPr>
          <w:p w14:paraId="7D53C7D0" w14:textId="77777777" w:rsidR="00C9430C" w:rsidRPr="00D13411" w:rsidRDefault="00C9430C" w:rsidP="00577590">
            <w:pPr>
              <w:pStyle w:val="TableParagraph"/>
              <w:spacing w:line="234" w:lineRule="exact"/>
            </w:pPr>
            <w:r w:rsidRPr="00D13411">
              <w:t>Etanoli</w:t>
            </w:r>
            <w:r w:rsidR="006D761A">
              <w:t>o</w:t>
            </w:r>
            <w:r w:rsidRPr="00D13411">
              <w:t xml:space="preserve"> </w:t>
            </w:r>
            <w:r w:rsidR="00C74406">
              <w:t>ir</w:t>
            </w:r>
            <w:r w:rsidRPr="00D13411">
              <w:t xml:space="preserve"> </w:t>
            </w:r>
            <w:proofErr w:type="spellStart"/>
            <w:r w:rsidRPr="00D13411">
              <w:t>lamivudin</w:t>
            </w:r>
            <w:r w:rsidR="006D761A">
              <w:t>o</w:t>
            </w:r>
            <w:proofErr w:type="spellEnd"/>
            <w:r w:rsidR="006D761A">
              <w:t xml:space="preserve"> derinys</w:t>
            </w:r>
          </w:p>
        </w:tc>
        <w:tc>
          <w:tcPr>
            <w:tcW w:w="2571" w:type="dxa"/>
            <w:tcBorders>
              <w:right w:val="single" w:sz="4" w:space="0" w:color="auto"/>
            </w:tcBorders>
          </w:tcPr>
          <w:p w14:paraId="122571BF" w14:textId="77777777" w:rsidR="00C9430C" w:rsidRPr="00D13411" w:rsidRDefault="00C9430C" w:rsidP="00577590">
            <w:pPr>
              <w:pStyle w:val="TableParagraph"/>
              <w:spacing w:line="246" w:lineRule="exact"/>
            </w:pPr>
            <w:r w:rsidRPr="00D13411">
              <w:t>Sąveikos tyrimų neatlikta.</w:t>
            </w:r>
          </w:p>
        </w:tc>
        <w:tc>
          <w:tcPr>
            <w:tcW w:w="3018" w:type="dxa"/>
            <w:vMerge/>
            <w:tcBorders>
              <w:left w:val="single" w:sz="4" w:space="0" w:color="auto"/>
              <w:bottom w:val="single" w:sz="4" w:space="0" w:color="auto"/>
              <w:right w:val="single" w:sz="4" w:space="0" w:color="auto"/>
            </w:tcBorders>
          </w:tcPr>
          <w:p w14:paraId="4189778A" w14:textId="77777777" w:rsidR="00C9430C" w:rsidRPr="00D13411" w:rsidRDefault="00C9430C" w:rsidP="00577590">
            <w:pPr>
              <w:pStyle w:val="TableParagraph"/>
              <w:ind w:left="93" w:right="104"/>
            </w:pPr>
          </w:p>
        </w:tc>
      </w:tr>
      <w:tr w:rsidR="00577590" w:rsidRPr="00D13411" w14:paraId="3BACC1D1" w14:textId="77777777" w:rsidTr="00C9430C">
        <w:trPr>
          <w:trHeight w:val="254"/>
        </w:trPr>
        <w:tc>
          <w:tcPr>
            <w:tcW w:w="3200" w:type="dxa"/>
          </w:tcPr>
          <w:p w14:paraId="2C44AFD8" w14:textId="77777777" w:rsidR="00577590" w:rsidRPr="00D13411" w:rsidRDefault="00577590" w:rsidP="009D5135">
            <w:pPr>
              <w:pStyle w:val="TableParagraph"/>
              <w:keepNext/>
              <w:spacing w:line="234" w:lineRule="exact"/>
            </w:pPr>
            <w:r w:rsidRPr="00D13411">
              <w:lastRenderedPageBreak/>
              <w:t>Sorbitolio tirpalas (3,2</w:t>
            </w:r>
            <w:r w:rsidR="00C9430C">
              <w:t> </w:t>
            </w:r>
            <w:r w:rsidRPr="00D13411">
              <w:t>g, 10,2</w:t>
            </w:r>
            <w:r w:rsidR="00C9430C">
              <w:t> </w:t>
            </w:r>
            <w:r w:rsidRPr="00D13411">
              <w:t>g, 13,4</w:t>
            </w:r>
            <w:r w:rsidR="00C9430C">
              <w:t> </w:t>
            </w:r>
            <w:r w:rsidRPr="00D13411">
              <w:t xml:space="preserve">g) </w:t>
            </w:r>
            <w:r w:rsidR="006D761A">
              <w:t xml:space="preserve">derinyje su </w:t>
            </w:r>
            <w:r w:rsidRPr="00D13411">
              <w:t xml:space="preserve"> lamivudin</w:t>
            </w:r>
            <w:r w:rsidR="006D761A">
              <w:t>u</w:t>
            </w:r>
          </w:p>
        </w:tc>
        <w:tc>
          <w:tcPr>
            <w:tcW w:w="2571" w:type="dxa"/>
            <w:tcBorders>
              <w:right w:val="single" w:sz="4" w:space="0" w:color="auto"/>
            </w:tcBorders>
          </w:tcPr>
          <w:p w14:paraId="621AC2FD" w14:textId="77777777" w:rsidR="00577590" w:rsidRPr="00D13411" w:rsidRDefault="00577590" w:rsidP="009D5135">
            <w:pPr>
              <w:pStyle w:val="TableParagraph"/>
              <w:keepNext/>
              <w:ind w:right="90"/>
            </w:pPr>
            <w:r w:rsidRPr="00D13411">
              <w:t>Vienkartinė 300</w:t>
            </w:r>
            <w:r w:rsidR="00C9430C">
              <w:t> </w:t>
            </w:r>
            <w:r w:rsidRPr="00D13411">
              <w:t xml:space="preserve">mg </w:t>
            </w:r>
            <w:proofErr w:type="spellStart"/>
            <w:r w:rsidRPr="00D13411">
              <w:t>lamivudino</w:t>
            </w:r>
            <w:proofErr w:type="spellEnd"/>
            <w:r w:rsidRPr="00D13411">
              <w:t xml:space="preserve"> geriamojo tirpalo dozė</w:t>
            </w:r>
          </w:p>
          <w:p w14:paraId="37B755BA" w14:textId="77777777" w:rsidR="00577590" w:rsidRPr="00D13411" w:rsidRDefault="00577590" w:rsidP="009D5135">
            <w:pPr>
              <w:pStyle w:val="TableParagraph"/>
              <w:keepNext/>
              <w:spacing w:before="5"/>
              <w:ind w:left="0"/>
            </w:pPr>
          </w:p>
          <w:p w14:paraId="0F60970A" w14:textId="77777777" w:rsidR="00577590" w:rsidRPr="00D13411" w:rsidRDefault="00577590" w:rsidP="009D5135">
            <w:pPr>
              <w:pStyle w:val="TableParagraph"/>
              <w:keepNext/>
            </w:pPr>
            <w:proofErr w:type="spellStart"/>
            <w:r w:rsidRPr="00D13411">
              <w:t>Lamivudino</w:t>
            </w:r>
            <w:proofErr w:type="spellEnd"/>
            <w:r w:rsidRPr="00D13411">
              <w:t>:</w:t>
            </w:r>
          </w:p>
          <w:p w14:paraId="078F25A4" w14:textId="77777777" w:rsidR="00577590" w:rsidRPr="00D13411" w:rsidRDefault="00577590" w:rsidP="009D5135">
            <w:pPr>
              <w:pStyle w:val="TableParagraph"/>
              <w:keepNext/>
              <w:spacing w:before="3" w:line="269" w:lineRule="exact"/>
            </w:pPr>
            <w:r w:rsidRPr="00D13411">
              <w:t xml:space="preserve">AUC </w:t>
            </w:r>
            <w:r w:rsidRPr="00D13411">
              <w:rPr>
                <w:rFonts w:ascii="Symbol" w:hAnsi="Symbol"/>
              </w:rPr>
              <w:t></w:t>
            </w:r>
            <w:r w:rsidRPr="00D13411">
              <w:t xml:space="preserve"> 14</w:t>
            </w:r>
            <w:r w:rsidR="00C9430C">
              <w:t> </w:t>
            </w:r>
            <w:r w:rsidRPr="00D13411">
              <w:t>%; 32</w:t>
            </w:r>
            <w:r w:rsidR="00C9430C">
              <w:t> </w:t>
            </w:r>
            <w:r w:rsidRPr="00D13411">
              <w:t>%;</w:t>
            </w:r>
            <w:r w:rsidRPr="00D13411">
              <w:rPr>
                <w:spacing w:val="-4"/>
              </w:rPr>
              <w:t xml:space="preserve"> </w:t>
            </w:r>
            <w:r w:rsidRPr="00D13411">
              <w:t>36</w:t>
            </w:r>
            <w:r w:rsidR="00C9430C">
              <w:t> </w:t>
            </w:r>
            <w:r w:rsidRPr="00D13411">
              <w:t>%</w:t>
            </w:r>
          </w:p>
          <w:p w14:paraId="19A3B13D" w14:textId="77777777" w:rsidR="00577590" w:rsidRPr="00D13411" w:rsidRDefault="00C9430C" w:rsidP="009D5135">
            <w:pPr>
              <w:pStyle w:val="TableParagraph"/>
              <w:keepNext/>
              <w:spacing w:line="246" w:lineRule="exact"/>
            </w:pPr>
            <w:proofErr w:type="spellStart"/>
            <w:r>
              <w:rPr>
                <w:lang w:eastAsia="en-GB"/>
              </w:rPr>
              <w:t>C</w:t>
            </w:r>
            <w:r>
              <w:rPr>
                <w:sz w:val="14"/>
                <w:szCs w:val="14"/>
                <w:lang w:eastAsia="en-GB"/>
              </w:rPr>
              <w:t>max</w:t>
            </w:r>
            <w:proofErr w:type="spellEnd"/>
            <w:r w:rsidR="00577590" w:rsidRPr="00D13411">
              <w:t xml:space="preserve"> </w:t>
            </w:r>
            <w:r w:rsidR="00577590" w:rsidRPr="00D13411">
              <w:rPr>
                <w:rFonts w:ascii="Symbol" w:hAnsi="Symbol"/>
                <w:position w:val="2"/>
              </w:rPr>
              <w:t></w:t>
            </w:r>
            <w:r w:rsidR="00577590" w:rsidRPr="00D13411">
              <w:rPr>
                <w:position w:val="2"/>
              </w:rPr>
              <w:t xml:space="preserve"> 28</w:t>
            </w:r>
            <w:r>
              <w:rPr>
                <w:position w:val="2"/>
              </w:rPr>
              <w:t> </w:t>
            </w:r>
            <w:r w:rsidR="00577590" w:rsidRPr="00D13411">
              <w:rPr>
                <w:position w:val="2"/>
              </w:rPr>
              <w:t>%; 52</w:t>
            </w:r>
            <w:r>
              <w:rPr>
                <w:position w:val="2"/>
              </w:rPr>
              <w:t> </w:t>
            </w:r>
            <w:r w:rsidR="00577590" w:rsidRPr="00D13411">
              <w:rPr>
                <w:position w:val="2"/>
              </w:rPr>
              <w:t>%;</w:t>
            </w:r>
            <w:r w:rsidR="00577590" w:rsidRPr="00D13411">
              <w:rPr>
                <w:spacing w:val="-19"/>
                <w:position w:val="2"/>
              </w:rPr>
              <w:t xml:space="preserve"> </w:t>
            </w:r>
            <w:r w:rsidR="00577590" w:rsidRPr="00D13411">
              <w:rPr>
                <w:position w:val="2"/>
              </w:rPr>
              <w:t>55</w:t>
            </w:r>
            <w:r>
              <w:rPr>
                <w:position w:val="2"/>
              </w:rPr>
              <w:t> </w:t>
            </w:r>
            <w:r w:rsidR="00577590" w:rsidRPr="00D13411">
              <w:rPr>
                <w:position w:val="2"/>
              </w:rPr>
              <w:t>%.</w:t>
            </w:r>
          </w:p>
        </w:tc>
        <w:tc>
          <w:tcPr>
            <w:tcW w:w="3018" w:type="dxa"/>
            <w:tcBorders>
              <w:top w:val="single" w:sz="4" w:space="0" w:color="auto"/>
              <w:left w:val="single" w:sz="4" w:space="0" w:color="auto"/>
              <w:bottom w:val="single" w:sz="4" w:space="0" w:color="auto"/>
              <w:right w:val="single" w:sz="4" w:space="0" w:color="auto"/>
            </w:tcBorders>
          </w:tcPr>
          <w:p w14:paraId="37D32E87" w14:textId="77777777" w:rsidR="00577590" w:rsidRPr="00D13411" w:rsidRDefault="00577590" w:rsidP="009D5135">
            <w:pPr>
              <w:pStyle w:val="TableParagraph"/>
              <w:keepNext/>
              <w:ind w:left="109"/>
            </w:pPr>
            <w:r w:rsidRPr="00D13411">
              <w:t xml:space="preserve">Jeigu įmanoma, reikia vengti ilgalaikio </w:t>
            </w:r>
            <w:proofErr w:type="spellStart"/>
            <w:r w:rsidR="006D761A">
              <w:t>abakaviro</w:t>
            </w:r>
            <w:proofErr w:type="spellEnd"/>
            <w:r w:rsidR="00C74406">
              <w:t xml:space="preserve"> ir </w:t>
            </w:r>
            <w:proofErr w:type="spellStart"/>
            <w:r w:rsidR="006D761A">
              <w:t>lamivudino</w:t>
            </w:r>
            <w:proofErr w:type="spellEnd"/>
            <w:r w:rsidR="006D761A">
              <w:t xml:space="preserve"> derinio</w:t>
            </w:r>
            <w:r w:rsidRPr="00D13411">
              <w:t xml:space="preserve"> vartojimo </w:t>
            </w:r>
            <w:r w:rsidR="006D761A">
              <w:t>derinyje</w:t>
            </w:r>
            <w:r w:rsidRPr="00D13411">
              <w:t xml:space="preserve"> su vaistiniais preparatais, kurių sudėtyje yra </w:t>
            </w:r>
            <w:proofErr w:type="spellStart"/>
            <w:r w:rsidRPr="00D13411">
              <w:t>sorbitolio</w:t>
            </w:r>
            <w:proofErr w:type="spellEnd"/>
            <w:r w:rsidRPr="00D13411">
              <w:t xml:space="preserve"> arba kitokių </w:t>
            </w:r>
            <w:proofErr w:type="spellStart"/>
            <w:r w:rsidRPr="00D13411">
              <w:t>osmozės</w:t>
            </w:r>
            <w:proofErr w:type="spellEnd"/>
            <w:r w:rsidRPr="00D13411">
              <w:t xml:space="preserve"> būdu veikiančių </w:t>
            </w:r>
            <w:proofErr w:type="spellStart"/>
            <w:r w:rsidRPr="00D13411">
              <w:t>polialkoholių</w:t>
            </w:r>
            <w:proofErr w:type="spellEnd"/>
            <w:r w:rsidRPr="00D13411">
              <w:t xml:space="preserve"> ar </w:t>
            </w:r>
            <w:proofErr w:type="spellStart"/>
            <w:r w:rsidRPr="00D13411">
              <w:t>monosacharidinių</w:t>
            </w:r>
            <w:proofErr w:type="spellEnd"/>
            <w:r w:rsidRPr="00D13411">
              <w:t xml:space="preserve"> alkoholių (pvz.: </w:t>
            </w:r>
            <w:proofErr w:type="spellStart"/>
            <w:r w:rsidRPr="00D13411">
              <w:t>ksilitolio</w:t>
            </w:r>
            <w:proofErr w:type="spellEnd"/>
            <w:r w:rsidRPr="00D13411">
              <w:t xml:space="preserve">, </w:t>
            </w:r>
            <w:proofErr w:type="spellStart"/>
            <w:r w:rsidRPr="00D13411">
              <w:t>manitolio</w:t>
            </w:r>
            <w:proofErr w:type="spellEnd"/>
            <w:r w:rsidRPr="00D13411">
              <w:t xml:space="preserve">, </w:t>
            </w:r>
            <w:proofErr w:type="spellStart"/>
            <w:r w:rsidRPr="00D13411">
              <w:t>laktitolio</w:t>
            </w:r>
            <w:proofErr w:type="spellEnd"/>
            <w:r w:rsidRPr="00D13411">
              <w:t xml:space="preserve">, </w:t>
            </w:r>
            <w:proofErr w:type="spellStart"/>
            <w:r w:rsidRPr="00D13411">
              <w:t>maltitolio</w:t>
            </w:r>
            <w:proofErr w:type="spellEnd"/>
            <w:r w:rsidRPr="00D13411">
              <w:t xml:space="preserve">). Jeigu neįmanoma išvengti ilgalaikio vartojimo </w:t>
            </w:r>
            <w:r w:rsidR="006D761A">
              <w:t>derinyje</w:t>
            </w:r>
            <w:r w:rsidRPr="00D13411">
              <w:t>, reikia apsvarstyti galimybę dažniau tirti ŽIV-1 viruso kopijų</w:t>
            </w:r>
            <w:r w:rsidR="00C9430C">
              <w:t xml:space="preserve"> </w:t>
            </w:r>
            <w:r w:rsidRPr="00D13411">
              <w:t>skaičių.</w:t>
            </w:r>
          </w:p>
        </w:tc>
      </w:tr>
      <w:tr w:rsidR="00336317" w:rsidRPr="00D13411" w14:paraId="256C0F85" w14:textId="77777777" w:rsidTr="00C9430C">
        <w:trPr>
          <w:trHeight w:val="254"/>
        </w:trPr>
        <w:tc>
          <w:tcPr>
            <w:tcW w:w="3200" w:type="dxa"/>
          </w:tcPr>
          <w:p w14:paraId="6D94416B" w14:textId="77777777" w:rsidR="00336317" w:rsidRPr="00D13411" w:rsidRDefault="00336317" w:rsidP="009D5135">
            <w:pPr>
              <w:pStyle w:val="TableParagraph"/>
              <w:keepNext/>
              <w:spacing w:line="234" w:lineRule="exact"/>
            </w:pPr>
            <w:proofErr w:type="spellStart"/>
            <w:r>
              <w:t>Riociguatas</w:t>
            </w:r>
            <w:proofErr w:type="spellEnd"/>
            <w:r>
              <w:t xml:space="preserve"> / </w:t>
            </w:r>
            <w:proofErr w:type="spellStart"/>
            <w:r>
              <w:t>abakaviras</w:t>
            </w:r>
            <w:proofErr w:type="spellEnd"/>
          </w:p>
        </w:tc>
        <w:tc>
          <w:tcPr>
            <w:tcW w:w="2571" w:type="dxa"/>
            <w:tcBorders>
              <w:right w:val="single" w:sz="4" w:space="0" w:color="auto"/>
            </w:tcBorders>
          </w:tcPr>
          <w:p w14:paraId="6B9EA58C" w14:textId="77777777" w:rsidR="00336317" w:rsidRDefault="00336317" w:rsidP="009D5135">
            <w:pPr>
              <w:pStyle w:val="TableParagraph"/>
              <w:keepNext/>
              <w:ind w:right="90"/>
            </w:pPr>
            <w:proofErr w:type="spellStart"/>
            <w:r>
              <w:t>Riociguato</w:t>
            </w:r>
            <w:proofErr w:type="spellEnd"/>
            <w:r>
              <w:t xml:space="preserve"> ↑ </w:t>
            </w:r>
          </w:p>
          <w:p w14:paraId="4041D97B" w14:textId="77777777" w:rsidR="00336317" w:rsidRDefault="00336317" w:rsidP="009D5135">
            <w:pPr>
              <w:pStyle w:val="TableParagraph"/>
              <w:keepNext/>
              <w:ind w:right="90"/>
            </w:pPr>
          </w:p>
          <w:p w14:paraId="394113A2" w14:textId="77777777" w:rsidR="00336317" w:rsidRPr="00D13411" w:rsidRDefault="00336317" w:rsidP="00336317">
            <w:pPr>
              <w:pStyle w:val="TableParagraph"/>
              <w:keepNext/>
              <w:ind w:right="90"/>
            </w:pPr>
            <w:proofErr w:type="spellStart"/>
            <w:r>
              <w:t>Abakaviras</w:t>
            </w:r>
            <w:proofErr w:type="spellEnd"/>
            <w:r>
              <w:t xml:space="preserve"> slopina CYP1A1 </w:t>
            </w:r>
            <w:proofErr w:type="spellStart"/>
            <w:r w:rsidRPr="00EC33E3">
              <w:rPr>
                <w:i/>
              </w:rPr>
              <w:t>in</w:t>
            </w:r>
            <w:proofErr w:type="spellEnd"/>
            <w:r w:rsidRPr="00EC33E3">
              <w:rPr>
                <w:i/>
              </w:rPr>
              <w:t xml:space="preserve"> </w:t>
            </w:r>
            <w:proofErr w:type="spellStart"/>
            <w:r w:rsidRPr="00EC33E3">
              <w:rPr>
                <w:i/>
              </w:rPr>
              <w:t>vitro</w:t>
            </w:r>
            <w:proofErr w:type="spellEnd"/>
            <w:r>
              <w:t xml:space="preserve">. Kartu suvartojus vienkartinę </w:t>
            </w:r>
            <w:proofErr w:type="spellStart"/>
            <w:r>
              <w:t>riociguato</w:t>
            </w:r>
            <w:proofErr w:type="spellEnd"/>
            <w:r>
              <w:t xml:space="preserve"> dozę (0,5 mg) ŽIV užsikrėtusiems pacientams, vartojantiems </w:t>
            </w:r>
            <w:proofErr w:type="spellStart"/>
            <w:r>
              <w:t>abakaviro</w:t>
            </w:r>
            <w:proofErr w:type="spellEnd"/>
            <w:r>
              <w:t xml:space="preserve"> / </w:t>
            </w:r>
            <w:proofErr w:type="spellStart"/>
            <w:r>
              <w:t>dolutegraviro</w:t>
            </w:r>
            <w:proofErr w:type="spellEnd"/>
            <w:r>
              <w:t xml:space="preserve"> / </w:t>
            </w:r>
            <w:proofErr w:type="spellStart"/>
            <w:r>
              <w:t>lamivudino</w:t>
            </w:r>
            <w:proofErr w:type="spellEnd"/>
            <w:r>
              <w:t xml:space="preserve"> (600 mg / 50 mg / 300 mg vieną kartą per parą) derinį, </w:t>
            </w:r>
            <w:proofErr w:type="spellStart"/>
            <w:r>
              <w:t>riociguato</w:t>
            </w:r>
            <w:proofErr w:type="spellEnd"/>
            <w:r>
              <w:t xml:space="preserve"> AUC</w:t>
            </w:r>
            <w:r w:rsidRPr="00EC33E3">
              <w:rPr>
                <w:vertAlign w:val="subscript"/>
              </w:rPr>
              <w:t>(0-∞)</w:t>
            </w:r>
            <w:r>
              <w:t xml:space="preserve"> padidėjo maždaug trimis kartais, palyginti su istoriškai žinomu </w:t>
            </w:r>
            <w:proofErr w:type="spellStart"/>
            <w:r>
              <w:t>riociguato</w:t>
            </w:r>
            <w:proofErr w:type="spellEnd"/>
            <w:r>
              <w:t xml:space="preserve"> AUC</w:t>
            </w:r>
            <w:r w:rsidRPr="00EC33E3">
              <w:rPr>
                <w:vertAlign w:val="subscript"/>
              </w:rPr>
              <w:t>(0-∞)</w:t>
            </w:r>
            <w:r>
              <w:t xml:space="preserve"> sveikų tiriamųjų organizme.</w:t>
            </w:r>
          </w:p>
        </w:tc>
        <w:tc>
          <w:tcPr>
            <w:tcW w:w="3018" w:type="dxa"/>
            <w:tcBorders>
              <w:top w:val="single" w:sz="4" w:space="0" w:color="auto"/>
              <w:left w:val="single" w:sz="4" w:space="0" w:color="auto"/>
              <w:bottom w:val="single" w:sz="4" w:space="0" w:color="auto"/>
              <w:right w:val="single" w:sz="4" w:space="0" w:color="auto"/>
            </w:tcBorders>
          </w:tcPr>
          <w:p w14:paraId="109B006D" w14:textId="77777777" w:rsidR="00336317" w:rsidRPr="00D13411" w:rsidRDefault="00336317" w:rsidP="009D5135">
            <w:pPr>
              <w:pStyle w:val="TableParagraph"/>
              <w:keepNext/>
              <w:ind w:left="109"/>
            </w:pPr>
            <w:r>
              <w:t xml:space="preserve">Gali tekti sumažinti </w:t>
            </w:r>
            <w:proofErr w:type="spellStart"/>
            <w:r>
              <w:t>riociguato</w:t>
            </w:r>
            <w:proofErr w:type="spellEnd"/>
            <w:r>
              <w:t xml:space="preserve"> dozę. Dozavimo rekomendacijas žr. </w:t>
            </w:r>
            <w:proofErr w:type="spellStart"/>
            <w:r>
              <w:t>riociguato</w:t>
            </w:r>
            <w:proofErr w:type="spellEnd"/>
            <w:r>
              <w:t xml:space="preserve"> vartojimo informaciniuose dokumentuose.</w:t>
            </w:r>
          </w:p>
        </w:tc>
      </w:tr>
    </w:tbl>
    <w:p w14:paraId="3D9C2474" w14:textId="77777777" w:rsidR="00D45C68" w:rsidRPr="00035FD9" w:rsidRDefault="004E0C86" w:rsidP="009D5135">
      <w:pPr>
        <w:pStyle w:val="Pagrindinistekstas"/>
        <w:keepNext/>
        <w:spacing w:before="101" w:line="269" w:lineRule="exact"/>
      </w:pPr>
      <w:r w:rsidRPr="00035FD9">
        <w:t xml:space="preserve">Santrumpos: </w:t>
      </w:r>
      <w:r w:rsidR="006D761A" w:rsidRPr="006D761A">
        <w:t>↑</w:t>
      </w:r>
      <w:r w:rsidRPr="00035FD9">
        <w:t xml:space="preserve"> = padidėjimas, </w:t>
      </w:r>
      <w:r w:rsidR="006D761A" w:rsidRPr="006D761A">
        <w:t>↓</w:t>
      </w:r>
      <w:r w:rsidRPr="00035FD9">
        <w:t xml:space="preserve"> = sumažėjimas, </w:t>
      </w:r>
      <w:r w:rsidR="006D761A" w:rsidRPr="006D761A">
        <w:t>↔</w:t>
      </w:r>
      <w:r w:rsidRPr="00035FD9">
        <w:t xml:space="preserve"> = reikšmingo pokyčio nepasireiškia, AUC = angl.</w:t>
      </w:r>
    </w:p>
    <w:p w14:paraId="2A2F4664" w14:textId="77777777" w:rsidR="00D45C68" w:rsidRPr="00035FD9" w:rsidRDefault="004E0C86" w:rsidP="009D5135">
      <w:pPr>
        <w:keepNext/>
        <w:ind w:right="171"/>
      </w:pPr>
      <w:proofErr w:type="spellStart"/>
      <w:r w:rsidRPr="00035FD9">
        <w:rPr>
          <w:i/>
        </w:rPr>
        <w:t>area</w:t>
      </w:r>
      <w:proofErr w:type="spellEnd"/>
      <w:r w:rsidRPr="00035FD9">
        <w:rPr>
          <w:i/>
        </w:rPr>
        <w:t xml:space="preserve"> </w:t>
      </w:r>
      <w:proofErr w:type="spellStart"/>
      <w:r w:rsidRPr="00035FD9">
        <w:rPr>
          <w:i/>
        </w:rPr>
        <w:t>under</w:t>
      </w:r>
      <w:proofErr w:type="spellEnd"/>
      <w:r w:rsidRPr="00035FD9">
        <w:rPr>
          <w:i/>
        </w:rPr>
        <w:t xml:space="preserve"> </w:t>
      </w:r>
      <w:proofErr w:type="spellStart"/>
      <w:r w:rsidRPr="00035FD9">
        <w:rPr>
          <w:i/>
        </w:rPr>
        <w:t>the</w:t>
      </w:r>
      <w:proofErr w:type="spellEnd"/>
      <w:r w:rsidRPr="00035FD9">
        <w:rPr>
          <w:i/>
        </w:rPr>
        <w:t xml:space="preserve"> </w:t>
      </w:r>
      <w:proofErr w:type="spellStart"/>
      <w:r w:rsidRPr="00035FD9">
        <w:rPr>
          <w:i/>
        </w:rPr>
        <w:t>concentration</w:t>
      </w:r>
      <w:proofErr w:type="spellEnd"/>
      <w:r w:rsidRPr="00035FD9">
        <w:rPr>
          <w:i/>
        </w:rPr>
        <w:t xml:space="preserve"> </w:t>
      </w:r>
      <w:proofErr w:type="spellStart"/>
      <w:r w:rsidRPr="00035FD9">
        <w:rPr>
          <w:i/>
        </w:rPr>
        <w:t>versus</w:t>
      </w:r>
      <w:proofErr w:type="spellEnd"/>
      <w:r w:rsidRPr="00035FD9">
        <w:rPr>
          <w:i/>
        </w:rPr>
        <w:t xml:space="preserve"> </w:t>
      </w:r>
      <w:proofErr w:type="spellStart"/>
      <w:r w:rsidRPr="00035FD9">
        <w:rPr>
          <w:i/>
        </w:rPr>
        <w:t>time</w:t>
      </w:r>
      <w:proofErr w:type="spellEnd"/>
      <w:r w:rsidRPr="00035FD9">
        <w:rPr>
          <w:i/>
        </w:rPr>
        <w:t xml:space="preserve"> </w:t>
      </w:r>
      <w:proofErr w:type="spellStart"/>
      <w:r w:rsidRPr="00035FD9">
        <w:rPr>
          <w:i/>
        </w:rPr>
        <w:t>curve</w:t>
      </w:r>
      <w:proofErr w:type="spellEnd"/>
      <w:r w:rsidRPr="00035FD9">
        <w:rPr>
          <w:i/>
        </w:rPr>
        <w:t xml:space="preserve"> </w:t>
      </w:r>
      <w:r w:rsidRPr="00035FD9">
        <w:t>– plotas po koncentracij</w:t>
      </w:r>
      <w:r w:rsidR="007A337A" w:rsidRPr="00035FD9">
        <w:t>os</w:t>
      </w:r>
      <w:r w:rsidRPr="00035FD9">
        <w:t xml:space="preserve"> laiko atžvilgiu kreive, </w:t>
      </w:r>
      <w:proofErr w:type="spellStart"/>
      <w:r w:rsidR="00527F2D" w:rsidRPr="00035FD9">
        <w:rPr>
          <w:lang w:eastAsia="en-GB"/>
        </w:rPr>
        <w:t>Cmax</w:t>
      </w:r>
      <w:proofErr w:type="spellEnd"/>
      <w:r w:rsidRPr="00035FD9">
        <w:t xml:space="preserve"> </w:t>
      </w:r>
      <w:r w:rsidRPr="00035FD9">
        <w:rPr>
          <w:position w:val="2"/>
        </w:rPr>
        <w:t>= didžiausia išmatuota koncentracija, CL/F = tariamasis klirensas pavartojus per burną.</w:t>
      </w:r>
    </w:p>
    <w:p w14:paraId="72AC3268" w14:textId="77777777" w:rsidR="00C9430C" w:rsidRDefault="00C9430C" w:rsidP="00C9430C">
      <w:pPr>
        <w:pStyle w:val="Pagrindinistekstas"/>
      </w:pPr>
    </w:p>
    <w:p w14:paraId="5316B5F1" w14:textId="77777777" w:rsidR="00D45C68" w:rsidRPr="00D13411" w:rsidRDefault="004E0C86" w:rsidP="009D5135">
      <w:pPr>
        <w:pStyle w:val="Pagrindinistekstas"/>
      </w:pPr>
      <w:r w:rsidRPr="00D13411">
        <w:rPr>
          <w:u w:val="single"/>
        </w:rPr>
        <w:t>Vaikų populiacija</w:t>
      </w:r>
    </w:p>
    <w:p w14:paraId="294EC9A0" w14:textId="77777777" w:rsidR="00D45C68" w:rsidRPr="00D13411" w:rsidRDefault="00D45C68" w:rsidP="009D5135">
      <w:pPr>
        <w:pStyle w:val="Pagrindinistekstas"/>
      </w:pPr>
    </w:p>
    <w:p w14:paraId="4E99C841" w14:textId="77777777" w:rsidR="00D45C68" w:rsidRPr="00D13411" w:rsidRDefault="004E0C86" w:rsidP="009D5135">
      <w:pPr>
        <w:pStyle w:val="Pagrindinistekstas"/>
      </w:pPr>
      <w:r w:rsidRPr="00D13411">
        <w:t>Sąveikos tyrimai atlikti tik suaugusiesiems.</w:t>
      </w:r>
    </w:p>
    <w:p w14:paraId="7CA44A3D" w14:textId="77777777" w:rsidR="00D45C68" w:rsidRPr="00D13411" w:rsidRDefault="00D45C68" w:rsidP="009D5135">
      <w:pPr>
        <w:pStyle w:val="Pagrindinistekstas"/>
      </w:pPr>
    </w:p>
    <w:p w14:paraId="45C10431" w14:textId="77777777" w:rsidR="00D45C68" w:rsidRPr="00D13411" w:rsidRDefault="004E0C86" w:rsidP="00527F2D">
      <w:pPr>
        <w:pStyle w:val="Antrat1"/>
        <w:numPr>
          <w:ilvl w:val="1"/>
          <w:numId w:val="14"/>
        </w:numPr>
        <w:tabs>
          <w:tab w:val="left" w:pos="567"/>
        </w:tabs>
        <w:ind w:hanging="902"/>
      </w:pPr>
      <w:r w:rsidRPr="00D13411">
        <w:t>Vaisingumas, nėštumo ir žindymo</w:t>
      </w:r>
      <w:r w:rsidRPr="00D13411">
        <w:rPr>
          <w:spacing w:val="-3"/>
        </w:rPr>
        <w:t xml:space="preserve"> </w:t>
      </w:r>
      <w:r w:rsidRPr="00D13411">
        <w:t>laikotarpis</w:t>
      </w:r>
    </w:p>
    <w:p w14:paraId="18CA935C" w14:textId="77777777" w:rsidR="00D45C68" w:rsidRPr="00D13411" w:rsidRDefault="00D45C68" w:rsidP="009D5135">
      <w:pPr>
        <w:pStyle w:val="Pagrindinistekstas"/>
        <w:rPr>
          <w:b/>
        </w:rPr>
      </w:pPr>
    </w:p>
    <w:p w14:paraId="2E83F5CF" w14:textId="77777777" w:rsidR="00D45C68" w:rsidRPr="00D13411" w:rsidRDefault="004E0C86" w:rsidP="009D5135">
      <w:pPr>
        <w:pStyle w:val="Pagrindinistekstas"/>
      </w:pPr>
      <w:r w:rsidRPr="00D13411">
        <w:rPr>
          <w:u w:val="single"/>
        </w:rPr>
        <w:t>Nėštumas</w:t>
      </w:r>
    </w:p>
    <w:p w14:paraId="1779C152" w14:textId="77777777" w:rsidR="00D45C68" w:rsidRPr="00D13411" w:rsidRDefault="00D45C68" w:rsidP="009D5135">
      <w:pPr>
        <w:pStyle w:val="Pagrindinistekstas"/>
      </w:pPr>
    </w:p>
    <w:p w14:paraId="34FA2654" w14:textId="77777777" w:rsidR="00D45C68" w:rsidRPr="00D13411" w:rsidRDefault="004E0C86" w:rsidP="009D5135">
      <w:pPr>
        <w:pStyle w:val="Pagrindinistekstas"/>
        <w:ind w:right="29"/>
      </w:pPr>
      <w:r w:rsidRPr="00D13411">
        <w:t>Kaip įprasta, skiriant antiretrovirusinius vaistinius preparatus nėščiosioms ŽIV infekcijai gydyti ir naujagimio vertikalaus užkrėtimo ŽIV rizikai mažinti, reikia atsižvelgti į tyrimų su gyvūnais duomenis ir nėščiųjų gydymo patirtį.</w:t>
      </w:r>
    </w:p>
    <w:p w14:paraId="7B9D3F8D" w14:textId="77777777" w:rsidR="00D45C68" w:rsidRPr="00D13411" w:rsidRDefault="00D45C68">
      <w:pPr>
        <w:pStyle w:val="Pagrindinistekstas"/>
        <w:spacing w:before="10"/>
      </w:pPr>
    </w:p>
    <w:p w14:paraId="5A9BF8A9" w14:textId="4D718D48" w:rsidR="00D45C68" w:rsidRPr="00D13411" w:rsidRDefault="004E0C86" w:rsidP="009D5135">
      <w:pPr>
        <w:pStyle w:val="Pagrindinistekstas"/>
        <w:ind w:right="29"/>
      </w:pPr>
      <w:r w:rsidRPr="00D13411">
        <w:t xml:space="preserve">Su gyvūnais atlikti abakaviro tyrimai parodė toksinį poveikį besivystančiam žiurkių, bet ne triušių embrionui ir vaisiui. Su gyvūnais atlikti </w:t>
      </w:r>
      <w:proofErr w:type="spellStart"/>
      <w:r w:rsidRPr="00D13411">
        <w:t>lamivudino</w:t>
      </w:r>
      <w:proofErr w:type="spellEnd"/>
      <w:r w:rsidRPr="00D13411">
        <w:t xml:space="preserve"> tyrimai parodė triušių, bet ne žiurkių ankstyvosios embriono žūties atvejų padažnėjimą (žr. 5.3</w:t>
      </w:r>
      <w:r w:rsidR="00527F2D">
        <w:t> </w:t>
      </w:r>
      <w:r w:rsidRPr="00D13411">
        <w:t xml:space="preserve">skyrių). </w:t>
      </w:r>
      <w:r w:rsidR="003532BD">
        <w:t>ABACAVIR/LAMIVUDINE AUXILIA</w:t>
      </w:r>
      <w:r w:rsidRPr="00D13411">
        <w:t xml:space="preserve"> veikliosios medžiagos gali slopinti ląstelių DNR replikaciją ir tyrimų su gyvūnais metu parodytas abakaviro kancerogeninis</w:t>
      </w:r>
      <w:r w:rsidR="00C9430C">
        <w:t xml:space="preserve"> </w:t>
      </w:r>
      <w:r w:rsidRPr="00D13411">
        <w:t>poveikis (žr. 5.3</w:t>
      </w:r>
      <w:r w:rsidR="00527F2D">
        <w:t> </w:t>
      </w:r>
      <w:r w:rsidRPr="00D13411">
        <w:t>skyrių). Klinikinė šių duomenų reikšmė nežinoma. Nustatyta, kad abakaviras ir lamivudinas prasiskverbia per žmogaus placentą.</w:t>
      </w:r>
    </w:p>
    <w:p w14:paraId="2C9F4FBA" w14:textId="77777777" w:rsidR="00D45C68" w:rsidRPr="00D13411" w:rsidRDefault="00D45C68">
      <w:pPr>
        <w:pStyle w:val="Pagrindinistekstas"/>
        <w:spacing w:before="2"/>
      </w:pPr>
    </w:p>
    <w:p w14:paraId="76C24E5C" w14:textId="77777777" w:rsidR="00D45C68" w:rsidRPr="00D13411" w:rsidRDefault="004E0C86" w:rsidP="009D5135">
      <w:pPr>
        <w:pStyle w:val="Pagrindinistekstas"/>
        <w:ind w:right="29"/>
      </w:pPr>
      <w:r w:rsidRPr="00D13411">
        <w:t xml:space="preserve">Tyrimų su moterimis, nėštumo laikotarpiu gydytomis </w:t>
      </w:r>
      <w:proofErr w:type="spellStart"/>
      <w:r w:rsidRPr="00D13411">
        <w:t>abakaviru</w:t>
      </w:r>
      <w:proofErr w:type="spellEnd"/>
      <w:r w:rsidRPr="00D13411">
        <w:t xml:space="preserve">, duomenimis, nėštumo baigtys po </w:t>
      </w:r>
      <w:r w:rsidRPr="00D13411">
        <w:lastRenderedPageBreak/>
        <w:t>ekspozicijos pirmuoju nėštumo trimestru daugiau kaip 800 atvejų ir po ekspozicijos antruoju ar trečiuoju nėštumo trimestrais daugiau kaip 1</w:t>
      </w:r>
      <w:r w:rsidR="00527F2D">
        <w:t> </w:t>
      </w:r>
      <w:r w:rsidRPr="00D13411">
        <w:t>000 atvejų nerodo, kad pasireikštų apsigimimai ar poveikis vaisiui ar naujagimiui. Tyrimų su moterimis, gydytomis nėštumo laikotarpiu lamivudinu, duomenimis, nėštumo baigtys po ekspozicijos pirmuoju nėštumo trimestru daugiau kaip 1</w:t>
      </w:r>
      <w:r w:rsidR="00527F2D">
        <w:t> </w:t>
      </w:r>
      <w:r w:rsidRPr="00D13411">
        <w:t>000 atvejų ir po ekspozicijos antruoju ar trečiuoju nėštumo trimestrais daugiau kaip 1</w:t>
      </w:r>
      <w:r w:rsidR="00527F2D">
        <w:t> </w:t>
      </w:r>
      <w:r w:rsidRPr="00D13411">
        <w:t xml:space="preserve">000 atvejų nerodo, kad pasireikštų apsigimimai ar poveikis vaisiui ar naujagimiui. Duomenų apie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vartojimą nėštumo metu nėra, vis dėlto remiantis šiais duomenimis,  apsigimimų rizik</w:t>
      </w:r>
      <w:r w:rsidR="00EE1DE8">
        <w:t>a</w:t>
      </w:r>
      <w:r w:rsidRPr="00D13411">
        <w:t xml:space="preserve"> žmo</w:t>
      </w:r>
      <w:r w:rsidR="00EE1DE8">
        <w:t>nėms yra neįtikėtina</w:t>
      </w:r>
      <w:r w:rsidRPr="00D13411">
        <w:t>.</w:t>
      </w:r>
    </w:p>
    <w:p w14:paraId="17451DAE" w14:textId="77777777" w:rsidR="00D45C68" w:rsidRPr="00D13411" w:rsidRDefault="00D45C68">
      <w:pPr>
        <w:pStyle w:val="Pagrindinistekstas"/>
      </w:pPr>
    </w:p>
    <w:p w14:paraId="5190523C" w14:textId="1845EF35" w:rsidR="00D45C68" w:rsidRPr="00D13411" w:rsidRDefault="004E0C86" w:rsidP="009D5135">
      <w:pPr>
        <w:pStyle w:val="Pagrindinistekstas"/>
        <w:ind w:right="29"/>
      </w:pPr>
      <w:r w:rsidRPr="00D13411">
        <w:t xml:space="preserve">Reikia numatyti hepatito atsinaujinimo nutraukus </w:t>
      </w:r>
      <w:proofErr w:type="spellStart"/>
      <w:r w:rsidRPr="00D13411">
        <w:t>lamivudino</w:t>
      </w:r>
      <w:proofErr w:type="spellEnd"/>
      <w:r w:rsidRPr="00D13411">
        <w:t xml:space="preserve"> vartojimą galimybę pacientėms, kurios kartu yra užsikrėtusios hepatitu, kurios buvo gydomos vaistiniais preparatais, kurių sudėtyje yra </w:t>
      </w:r>
      <w:proofErr w:type="spellStart"/>
      <w:r w:rsidRPr="00D13411">
        <w:t>lamivudino</w:t>
      </w:r>
      <w:proofErr w:type="spellEnd"/>
      <w:r w:rsidRPr="00D13411">
        <w:t xml:space="preserve"> (pvz., </w:t>
      </w:r>
      <w:r w:rsidR="003532BD">
        <w:t>ABACAVIR/LAMIVUDINE AUXILIA</w:t>
      </w:r>
      <w:r w:rsidRPr="00D13411">
        <w:t>), o po to pastojo.</w:t>
      </w:r>
    </w:p>
    <w:p w14:paraId="28AFA037" w14:textId="77777777" w:rsidR="00D45C68" w:rsidRPr="00D13411" w:rsidRDefault="00D45C68">
      <w:pPr>
        <w:pStyle w:val="Pagrindinistekstas"/>
        <w:spacing w:before="3"/>
      </w:pPr>
    </w:p>
    <w:p w14:paraId="74A21E57" w14:textId="77777777" w:rsidR="00D45C68" w:rsidRPr="00D13411" w:rsidRDefault="004E0C86" w:rsidP="00527F2D">
      <w:pPr>
        <w:spacing w:before="1"/>
        <w:rPr>
          <w:i/>
        </w:rPr>
      </w:pPr>
      <w:proofErr w:type="spellStart"/>
      <w:r w:rsidRPr="00D13411">
        <w:rPr>
          <w:i/>
        </w:rPr>
        <w:t>Mitochondrijų</w:t>
      </w:r>
      <w:proofErr w:type="spellEnd"/>
      <w:r w:rsidRPr="00D13411">
        <w:rPr>
          <w:i/>
        </w:rPr>
        <w:t xml:space="preserve"> </w:t>
      </w:r>
      <w:r w:rsidR="00EE1DE8">
        <w:rPr>
          <w:i/>
        </w:rPr>
        <w:t>dis</w:t>
      </w:r>
      <w:r w:rsidRPr="00D13411">
        <w:rPr>
          <w:i/>
        </w:rPr>
        <w:t>funkcij</w:t>
      </w:r>
      <w:r w:rsidR="00EE1DE8">
        <w:rPr>
          <w:i/>
        </w:rPr>
        <w:t>a</w:t>
      </w:r>
    </w:p>
    <w:p w14:paraId="0A72F0EF" w14:textId="77777777" w:rsidR="00D45C68" w:rsidRPr="00D13411" w:rsidRDefault="004E0C86" w:rsidP="009D5135">
      <w:pPr>
        <w:pStyle w:val="Pagrindinistekstas"/>
        <w:spacing w:before="3"/>
        <w:ind w:right="29"/>
      </w:pPr>
      <w:r w:rsidRPr="00D13411">
        <w:t xml:space="preserve">Tyrimais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ir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įrodyta, kad </w:t>
      </w:r>
      <w:proofErr w:type="spellStart"/>
      <w:r w:rsidRPr="00D13411">
        <w:t>nukleozid</w:t>
      </w:r>
      <w:r w:rsidR="00EE1DE8">
        <w:t>o</w:t>
      </w:r>
      <w:proofErr w:type="spellEnd"/>
      <w:r w:rsidRPr="00D13411">
        <w:t xml:space="preserve"> ir nukleotid</w:t>
      </w:r>
      <w:r w:rsidR="00EE1DE8">
        <w:t>o</w:t>
      </w:r>
      <w:r w:rsidRPr="00D13411">
        <w:t xml:space="preserve"> analogai sukelia įvairaus sunkumo </w:t>
      </w:r>
      <w:proofErr w:type="spellStart"/>
      <w:r w:rsidRPr="00D13411">
        <w:t>mitochondrijų</w:t>
      </w:r>
      <w:proofErr w:type="spellEnd"/>
      <w:r w:rsidRPr="00D13411">
        <w:t xml:space="preserve"> pažeidimų. Pranešta apie ŽIV neužkrėstų kūdikių, kuriuos </w:t>
      </w:r>
      <w:r w:rsidRPr="00527F2D">
        <w:rPr>
          <w:i/>
          <w:iCs/>
        </w:rPr>
        <w:t>gimdoje</w:t>
      </w:r>
      <w:r w:rsidRPr="00D13411">
        <w:t xml:space="preserve"> ir (arba) po gimimo veikė </w:t>
      </w:r>
      <w:proofErr w:type="spellStart"/>
      <w:r w:rsidRPr="00D13411">
        <w:t>nukleozid</w:t>
      </w:r>
      <w:r w:rsidR="00EE1DE8">
        <w:t>o</w:t>
      </w:r>
      <w:proofErr w:type="spellEnd"/>
      <w:r w:rsidRPr="00D13411">
        <w:t xml:space="preserve"> analogai, </w:t>
      </w:r>
      <w:proofErr w:type="spellStart"/>
      <w:r w:rsidRPr="00D13411">
        <w:t>mitochondrijų</w:t>
      </w:r>
      <w:proofErr w:type="spellEnd"/>
      <w:r w:rsidRPr="00D13411">
        <w:t xml:space="preserve"> </w:t>
      </w:r>
      <w:r w:rsidR="00EE1DE8">
        <w:t>dis</w:t>
      </w:r>
      <w:r w:rsidRPr="00D13411">
        <w:t>funkcij</w:t>
      </w:r>
      <w:r w:rsidR="00EE1DE8">
        <w:t>a</w:t>
      </w:r>
      <w:r w:rsidRPr="00D13411">
        <w:t xml:space="preserve"> (žr. 4.4</w:t>
      </w:r>
      <w:r w:rsidR="00527F2D">
        <w:t> </w:t>
      </w:r>
      <w:r w:rsidRPr="00D13411">
        <w:t>skyrių).</w:t>
      </w:r>
    </w:p>
    <w:p w14:paraId="7691C814" w14:textId="77777777" w:rsidR="00D45C68" w:rsidRPr="00D13411" w:rsidRDefault="00D45C68">
      <w:pPr>
        <w:pStyle w:val="Pagrindinistekstas"/>
        <w:spacing w:before="10"/>
      </w:pPr>
    </w:p>
    <w:p w14:paraId="51B59D80" w14:textId="77777777" w:rsidR="00D45C68" w:rsidRPr="00D13411" w:rsidRDefault="004E0C86" w:rsidP="009D5135">
      <w:pPr>
        <w:pStyle w:val="Pagrindinistekstas"/>
      </w:pPr>
      <w:r w:rsidRPr="00D13411">
        <w:rPr>
          <w:u w:val="single"/>
        </w:rPr>
        <w:t>Žindymas</w:t>
      </w:r>
    </w:p>
    <w:p w14:paraId="3F68299E" w14:textId="77777777" w:rsidR="00D45C68" w:rsidRPr="00D13411" w:rsidRDefault="00D45C68" w:rsidP="009D5135">
      <w:pPr>
        <w:pStyle w:val="Pagrindinistekstas"/>
      </w:pPr>
    </w:p>
    <w:p w14:paraId="1A115E61" w14:textId="77777777" w:rsidR="00D45C68" w:rsidRPr="00D13411" w:rsidRDefault="004E0C86" w:rsidP="009D5135">
      <w:pPr>
        <w:pStyle w:val="Pagrindinistekstas"/>
        <w:ind w:right="29"/>
      </w:pPr>
      <w:r w:rsidRPr="00D13411">
        <w:t>Abakaviras ir jo metabolitai išsiskiria į žiurkių pieną laktacijos laikotarpiu. Be to, abakaviras išsiskiria į motinos pieną.</w:t>
      </w:r>
    </w:p>
    <w:p w14:paraId="275E69C2" w14:textId="77777777" w:rsidR="00D45C68" w:rsidRPr="00D13411" w:rsidRDefault="00D45C68" w:rsidP="009D5135">
      <w:pPr>
        <w:pStyle w:val="Pagrindinistekstas"/>
      </w:pPr>
    </w:p>
    <w:p w14:paraId="6C0C0BFE" w14:textId="77777777" w:rsidR="00D45C68" w:rsidRPr="00D13411" w:rsidRDefault="004E0C86" w:rsidP="009D5135">
      <w:pPr>
        <w:pStyle w:val="Pagrindinistekstas"/>
        <w:ind w:right="29"/>
      </w:pPr>
      <w:r w:rsidRPr="00D13411">
        <w:t>Remiantis daugiau kaip 200</w:t>
      </w:r>
      <w:r w:rsidR="00336317">
        <w:t> </w:t>
      </w:r>
      <w:r w:rsidRPr="00D13411">
        <w:t xml:space="preserve">motinų, gydytų nuo ŽIV, ir jų vaikų porų duomenimis, </w:t>
      </w:r>
      <w:proofErr w:type="spellStart"/>
      <w:r w:rsidRPr="00D13411">
        <w:t>lamivudino</w:t>
      </w:r>
      <w:proofErr w:type="spellEnd"/>
      <w:r w:rsidRPr="00D13411">
        <w:t xml:space="preserve"> koncentracijos nuo ŽIV gydomų motinų žindomų kūdikių </w:t>
      </w:r>
      <w:r w:rsidR="00EE1DE8">
        <w:t xml:space="preserve">kraujo </w:t>
      </w:r>
      <w:r w:rsidRPr="00D13411">
        <w:t>serume yra labai mažos (&lt;</w:t>
      </w:r>
      <w:r w:rsidR="00527F2D">
        <w:t> </w:t>
      </w:r>
      <w:r w:rsidRPr="00D13411">
        <w:t>4</w:t>
      </w:r>
      <w:r w:rsidR="00527F2D">
        <w:t> </w:t>
      </w:r>
      <w:r w:rsidRPr="00D13411">
        <w:t xml:space="preserve">% koncentracijos, išmatuotos motinos </w:t>
      </w:r>
      <w:r w:rsidR="00EE1DE8">
        <w:t xml:space="preserve">kraujo </w:t>
      </w:r>
      <w:r w:rsidRPr="00D13411">
        <w:t>serume) ir progresuojančiai mažėja iki neišmatuojamų koncentracijų, žindomiems kūdikiams sulaukus 24</w:t>
      </w:r>
      <w:r w:rsidR="00527F2D">
        <w:t> </w:t>
      </w:r>
      <w:r w:rsidRPr="00D13411">
        <w:t xml:space="preserve">savaičių amžiaus. Duomenų apie </w:t>
      </w:r>
      <w:proofErr w:type="spellStart"/>
      <w:r w:rsidRPr="00D13411">
        <w:t>abakaviro</w:t>
      </w:r>
      <w:proofErr w:type="spellEnd"/>
      <w:r w:rsidRPr="00D13411">
        <w:t xml:space="preserve"> ir </w:t>
      </w:r>
      <w:proofErr w:type="spellStart"/>
      <w:r w:rsidRPr="00D13411">
        <w:t>lamivudino</w:t>
      </w:r>
      <w:proofErr w:type="spellEnd"/>
      <w:r w:rsidRPr="00D13411">
        <w:t xml:space="preserve"> vartojimo saugumą jaunesniems kaip trijų mėnesių kūdikiams nėra.</w:t>
      </w:r>
    </w:p>
    <w:p w14:paraId="25350B48" w14:textId="77777777" w:rsidR="00D45C68" w:rsidRPr="00D13411" w:rsidRDefault="00D45C68">
      <w:pPr>
        <w:pStyle w:val="Pagrindinistekstas"/>
        <w:spacing w:before="1"/>
      </w:pPr>
    </w:p>
    <w:p w14:paraId="7EFE944E" w14:textId="77777777" w:rsidR="00D45C68" w:rsidRPr="00D13411" w:rsidRDefault="00336317" w:rsidP="00336317">
      <w:pPr>
        <w:pStyle w:val="Pagrindinistekstas"/>
        <w:ind w:right="29"/>
      </w:pPr>
      <w:r>
        <w:t>Žindyti nerekomenduojama ŽIV infekuotoms moterims, nes per motinos pieną kūdikis gali užsikrėsti ŽIV.</w:t>
      </w:r>
    </w:p>
    <w:p w14:paraId="078C7BA9" w14:textId="77777777" w:rsidR="00D45C68" w:rsidRPr="00D13411" w:rsidRDefault="00D45C68">
      <w:pPr>
        <w:pStyle w:val="Pagrindinistekstas"/>
        <w:spacing w:before="11"/>
      </w:pPr>
    </w:p>
    <w:p w14:paraId="3370B7AB" w14:textId="77777777" w:rsidR="00D45C68" w:rsidRPr="00D13411" w:rsidRDefault="004E0C86" w:rsidP="00527F2D">
      <w:pPr>
        <w:pStyle w:val="Pagrindinistekstas"/>
      </w:pPr>
      <w:r w:rsidRPr="00D13411">
        <w:rPr>
          <w:u w:val="single"/>
        </w:rPr>
        <w:t>Vaisingumas</w:t>
      </w:r>
    </w:p>
    <w:p w14:paraId="0642FA95" w14:textId="77777777" w:rsidR="00D45C68" w:rsidRPr="00D13411" w:rsidRDefault="004E0C86" w:rsidP="003B2F61">
      <w:pPr>
        <w:pStyle w:val="Pagrindinistekstas"/>
        <w:spacing w:before="91"/>
        <w:ind w:right="626"/>
      </w:pPr>
      <w:r w:rsidRPr="00D13411">
        <w:t xml:space="preserve">Su gyvūnais atlikti tyrimai parodė, kad nei </w:t>
      </w:r>
      <w:proofErr w:type="spellStart"/>
      <w:r w:rsidRPr="00D13411">
        <w:t>abakaviro</w:t>
      </w:r>
      <w:proofErr w:type="spellEnd"/>
      <w:r w:rsidRPr="00D13411">
        <w:t xml:space="preserve">, nei </w:t>
      </w:r>
      <w:proofErr w:type="spellStart"/>
      <w:r w:rsidRPr="00D13411">
        <w:t>lamivudino</w:t>
      </w:r>
      <w:proofErr w:type="spellEnd"/>
      <w:r w:rsidRPr="00D13411">
        <w:t xml:space="preserve"> vartojimas neturi jokios įtakos vaisingumui (žr. 5.3</w:t>
      </w:r>
      <w:r w:rsidR="00336317">
        <w:t> </w:t>
      </w:r>
      <w:r w:rsidRPr="00D13411">
        <w:t>skyrių).</w:t>
      </w:r>
    </w:p>
    <w:p w14:paraId="5293E957" w14:textId="77777777" w:rsidR="00D45C68" w:rsidRPr="00D13411" w:rsidRDefault="00D45C68">
      <w:pPr>
        <w:pStyle w:val="Pagrindinistekstas"/>
        <w:spacing w:before="4"/>
      </w:pPr>
    </w:p>
    <w:p w14:paraId="0F6B85D3" w14:textId="77777777" w:rsidR="00D45C68" w:rsidRPr="00D13411" w:rsidRDefault="004E0C86" w:rsidP="003B2F61">
      <w:pPr>
        <w:pStyle w:val="Antrat1"/>
        <w:numPr>
          <w:ilvl w:val="1"/>
          <w:numId w:val="14"/>
        </w:numPr>
        <w:tabs>
          <w:tab w:val="left" w:pos="567"/>
        </w:tabs>
        <w:ind w:hanging="902"/>
      </w:pPr>
      <w:r w:rsidRPr="00D13411">
        <w:t>Poveikis gebėjimui vairuoti ir valdyti</w:t>
      </w:r>
      <w:r w:rsidRPr="00D13411">
        <w:rPr>
          <w:spacing w:val="-3"/>
        </w:rPr>
        <w:t xml:space="preserve"> </w:t>
      </w:r>
      <w:r w:rsidRPr="00D13411">
        <w:t>mechanizmus</w:t>
      </w:r>
    </w:p>
    <w:p w14:paraId="2AF9B39D" w14:textId="77777777" w:rsidR="00D45C68" w:rsidRPr="00D13411" w:rsidRDefault="00D45C68">
      <w:pPr>
        <w:pStyle w:val="Pagrindinistekstas"/>
        <w:spacing w:before="10"/>
        <w:rPr>
          <w:b/>
        </w:rPr>
      </w:pPr>
    </w:p>
    <w:p w14:paraId="486C5E35" w14:textId="77777777" w:rsidR="00D45C68" w:rsidRPr="00D13411" w:rsidRDefault="004E0C86" w:rsidP="003B2F61">
      <w:pPr>
        <w:pStyle w:val="Pagrindinistekstas"/>
        <w:ind w:right="669"/>
      </w:pPr>
      <w:r w:rsidRPr="00D13411">
        <w:t>Poveikis gebėjimui vairuoti ir valdyti mechanizmus netirtas. Svarstant, ar pacientas gali vairuoti bei valdyti mechanizmus, reikia atsižvelgti į jo klinikinę būklę ir</w:t>
      </w:r>
      <w:r w:rsidR="00EE1DE8">
        <w:t xml:space="preserve">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nepageidaujamų reakcijų pobūdį.</w:t>
      </w:r>
    </w:p>
    <w:p w14:paraId="0066FEBC" w14:textId="77777777" w:rsidR="00D45C68" w:rsidRPr="00D13411" w:rsidRDefault="00D45C68">
      <w:pPr>
        <w:pStyle w:val="Pagrindinistekstas"/>
        <w:spacing w:before="10"/>
      </w:pPr>
    </w:p>
    <w:p w14:paraId="0A471FDB" w14:textId="77777777" w:rsidR="00D45C68" w:rsidRPr="00D13411" w:rsidRDefault="004E0C86" w:rsidP="003B2F61">
      <w:pPr>
        <w:pStyle w:val="Antrat1"/>
        <w:numPr>
          <w:ilvl w:val="1"/>
          <w:numId w:val="14"/>
        </w:numPr>
        <w:tabs>
          <w:tab w:val="left" w:pos="567"/>
        </w:tabs>
        <w:ind w:hanging="902"/>
      </w:pPr>
      <w:r w:rsidRPr="00D13411">
        <w:t>Nepageidaujamas</w:t>
      </w:r>
      <w:r w:rsidRPr="00D13411">
        <w:rPr>
          <w:spacing w:val="-1"/>
        </w:rPr>
        <w:t xml:space="preserve"> </w:t>
      </w:r>
      <w:r w:rsidRPr="00D13411">
        <w:t>poveikis</w:t>
      </w:r>
    </w:p>
    <w:p w14:paraId="659DD8D1" w14:textId="77777777" w:rsidR="00D45C68" w:rsidRPr="00D13411" w:rsidRDefault="00D45C68">
      <w:pPr>
        <w:pStyle w:val="Pagrindinistekstas"/>
        <w:spacing w:before="1"/>
        <w:rPr>
          <w:b/>
        </w:rPr>
      </w:pPr>
    </w:p>
    <w:p w14:paraId="7393C459" w14:textId="77777777" w:rsidR="00D45C68" w:rsidRPr="00D13411" w:rsidRDefault="004E0C86" w:rsidP="003B2F61">
      <w:pPr>
        <w:pStyle w:val="Pagrindinistekstas"/>
      </w:pPr>
      <w:r w:rsidRPr="00D13411">
        <w:rPr>
          <w:u w:val="single"/>
        </w:rPr>
        <w:t>Saugumo duomenų santrauka</w:t>
      </w:r>
    </w:p>
    <w:p w14:paraId="06E0739C" w14:textId="77777777" w:rsidR="00D45C68" w:rsidRPr="00D13411" w:rsidRDefault="00D45C68">
      <w:pPr>
        <w:pStyle w:val="Pagrindinistekstas"/>
        <w:spacing w:before="1"/>
      </w:pPr>
    </w:p>
    <w:p w14:paraId="6BBFE316" w14:textId="77777777" w:rsidR="00D45C68" w:rsidRPr="00D13411" w:rsidRDefault="004E0C86" w:rsidP="009D5135">
      <w:pPr>
        <w:pStyle w:val="Pagrindinistekstas"/>
        <w:spacing w:before="92"/>
        <w:ind w:right="29"/>
      </w:pPr>
      <w:r w:rsidRPr="00D13411">
        <w:t xml:space="preserve">Nepageidaujamas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poveikis atitinka žinomą </w:t>
      </w:r>
      <w:proofErr w:type="spellStart"/>
      <w:r w:rsidRPr="00D13411">
        <w:t>abakaviro</w:t>
      </w:r>
      <w:proofErr w:type="spellEnd"/>
      <w:r w:rsidRPr="00D13411">
        <w:t xml:space="preserve"> ir </w:t>
      </w:r>
      <w:proofErr w:type="spellStart"/>
      <w:r w:rsidRPr="00D13411">
        <w:t>lamivudino</w:t>
      </w:r>
      <w:proofErr w:type="spellEnd"/>
      <w:r w:rsidRPr="00D13411">
        <w:t xml:space="preserve"> saugumo profilį, kai šie vaist</w:t>
      </w:r>
      <w:r w:rsidR="00EE1DE8">
        <w:t>iniai preparatai</w:t>
      </w:r>
      <w:r w:rsidRPr="00D13411">
        <w:t xml:space="preserve"> vartojami atskirai. Daugeliu </w:t>
      </w:r>
      <w:r w:rsidR="0014455B">
        <w:t xml:space="preserve">šių nepageidaujamų reakcijų </w:t>
      </w:r>
      <w:r w:rsidRPr="00D13411">
        <w:t xml:space="preserve">atvejų būna neaišku, ar </w:t>
      </w:r>
      <w:r w:rsidR="0014455B">
        <w:t>jos</w:t>
      </w:r>
      <w:r w:rsidRPr="00D13411">
        <w:t xml:space="preserve"> </w:t>
      </w:r>
      <w:r w:rsidR="0014455B">
        <w:t xml:space="preserve">yra </w:t>
      </w:r>
      <w:r w:rsidRPr="00D13411">
        <w:t>susij</w:t>
      </w:r>
      <w:r w:rsidR="0014455B">
        <w:t>usios</w:t>
      </w:r>
      <w:r w:rsidRPr="00D13411">
        <w:t xml:space="preserve"> su kuria nors iš </w:t>
      </w:r>
      <w:r w:rsidR="0014455B">
        <w:t>veikliųjų</w:t>
      </w:r>
      <w:r w:rsidRPr="00D13411">
        <w:t xml:space="preserve"> medžiagų, ar su kitais vaist</w:t>
      </w:r>
      <w:r w:rsidR="0014455B">
        <w:t>iniais preparatais</w:t>
      </w:r>
      <w:r w:rsidRPr="00D13411">
        <w:t xml:space="preserve">, vartojamais ŽIV infekcijai gydyti, ar </w:t>
      </w:r>
      <w:r w:rsidR="0014455B">
        <w:t>jos yra sukeltos pagrindinės</w:t>
      </w:r>
      <w:r w:rsidRPr="00D13411">
        <w:t xml:space="preserve"> ligos </w:t>
      </w:r>
      <w:r w:rsidR="0014455B">
        <w:t>eigos</w:t>
      </w:r>
      <w:r w:rsidRPr="00D13411">
        <w:t>.</w:t>
      </w:r>
    </w:p>
    <w:p w14:paraId="3B77C4C5" w14:textId="77777777" w:rsidR="00D45C68" w:rsidRPr="00D13411" w:rsidRDefault="004E0C86" w:rsidP="009D5135">
      <w:pPr>
        <w:pStyle w:val="Pagrindinistekstas"/>
        <w:spacing w:before="1"/>
        <w:ind w:right="29"/>
      </w:pPr>
      <w:r w:rsidRPr="00D13411">
        <w:t xml:space="preserve">Dauguma toliau lentelėje išvardytų nepageidaujamų reakcijų pasireiškia dažnai (pykinimas, vėmimas, viduriavimas, karščiavimas, letargija, </w:t>
      </w:r>
      <w:r w:rsidR="0014455B">
        <w:t>iš</w:t>
      </w:r>
      <w:r w:rsidRPr="00D13411">
        <w:t>bėrimas) pacientams, kurių jautrumas abakavirui yra padidėjęs.</w:t>
      </w:r>
      <w:r w:rsidR="00C9430C">
        <w:t xml:space="preserve"> </w:t>
      </w:r>
      <w:r w:rsidRPr="00D13411">
        <w:t xml:space="preserve">Todėl reikia atidžiai </w:t>
      </w:r>
      <w:r w:rsidR="0014455B">
        <w:t>įvertinti</w:t>
      </w:r>
      <w:r w:rsidRPr="00D13411">
        <w:t xml:space="preserve">, ar nėra padidėjusio jautrumo pacientams, kuriems pasireiškia bet kuris iš </w:t>
      </w:r>
      <w:r w:rsidR="0014455B">
        <w:t>minėtų</w:t>
      </w:r>
      <w:r w:rsidRPr="00D13411">
        <w:t xml:space="preserve"> simptomų (žr. 4.4</w:t>
      </w:r>
      <w:r w:rsidR="00AF124E">
        <w:t> </w:t>
      </w:r>
      <w:r w:rsidRPr="00D13411">
        <w:t xml:space="preserve">skyrių). Labai retai buvo pranešta apie daugiaformės </w:t>
      </w:r>
      <w:proofErr w:type="spellStart"/>
      <w:r w:rsidRPr="00D13411">
        <w:t>eritemos</w:t>
      </w:r>
      <w:proofErr w:type="spellEnd"/>
      <w:r w:rsidRPr="00D13411">
        <w:t xml:space="preserve">, </w:t>
      </w:r>
      <w:proofErr w:type="spellStart"/>
      <w:r w:rsidRPr="00D13411">
        <w:t>Stivenso</w:t>
      </w:r>
      <w:proofErr w:type="spellEnd"/>
      <w:r w:rsidRPr="00D13411">
        <w:t xml:space="preserve"> ir Džonsono</w:t>
      </w:r>
      <w:r w:rsidR="0014455B">
        <w:t xml:space="preserve"> </w:t>
      </w:r>
      <w:r w:rsidR="0014455B" w:rsidRPr="00035FD9">
        <w:rPr>
          <w:i/>
          <w:iCs/>
        </w:rPr>
        <w:t>(</w:t>
      </w:r>
      <w:proofErr w:type="spellStart"/>
      <w:r w:rsidR="0014455B" w:rsidRPr="00035FD9">
        <w:rPr>
          <w:i/>
          <w:iCs/>
        </w:rPr>
        <w:t>Stevens-Johnson</w:t>
      </w:r>
      <w:proofErr w:type="spellEnd"/>
      <w:r w:rsidR="0014455B" w:rsidRPr="00035FD9">
        <w:rPr>
          <w:i/>
          <w:iCs/>
        </w:rPr>
        <w:t>)</w:t>
      </w:r>
      <w:r w:rsidRPr="00D13411">
        <w:t xml:space="preserve"> sindromo ar toksinės epiderm</w:t>
      </w:r>
      <w:r w:rsidR="0014455B">
        <w:t>io</w:t>
      </w:r>
      <w:r w:rsidRPr="00D13411">
        <w:t xml:space="preserve"> </w:t>
      </w:r>
      <w:proofErr w:type="spellStart"/>
      <w:r w:rsidR="0014455B">
        <w:t>nekrolizės</w:t>
      </w:r>
      <w:proofErr w:type="spellEnd"/>
      <w:r w:rsidR="0014455B">
        <w:t xml:space="preserve"> </w:t>
      </w:r>
      <w:r w:rsidRPr="00D13411">
        <w:t xml:space="preserve">atvejus, kuriais negalima paneigti padidėjusio jautrumo abakavirui. Tokiais atvejais reikia nedelsiant visam laikui </w:t>
      </w:r>
      <w:r w:rsidRPr="00D13411">
        <w:lastRenderedPageBreak/>
        <w:t>nutraukti vaistinių preparatų, kurių sudėtyje yra abakaviro, vartojimą.</w:t>
      </w:r>
    </w:p>
    <w:p w14:paraId="7CC4841E" w14:textId="77777777" w:rsidR="00D45C68" w:rsidRPr="00D13411" w:rsidRDefault="00D45C68">
      <w:pPr>
        <w:pStyle w:val="Pagrindinistekstas"/>
        <w:spacing w:before="1"/>
      </w:pPr>
    </w:p>
    <w:p w14:paraId="1A0D68D7" w14:textId="77777777" w:rsidR="00D45C68" w:rsidRPr="00D13411" w:rsidRDefault="004E0C86" w:rsidP="003B2F61">
      <w:pPr>
        <w:pStyle w:val="Pagrindinistekstas"/>
      </w:pPr>
      <w:r w:rsidRPr="00D13411">
        <w:rPr>
          <w:u w:val="single"/>
        </w:rPr>
        <w:t xml:space="preserve">Nepageidaujamų reakcijų </w:t>
      </w:r>
      <w:r w:rsidR="0014455B">
        <w:rPr>
          <w:u w:val="single"/>
        </w:rPr>
        <w:t>santrauka</w:t>
      </w:r>
      <w:r w:rsidRPr="00D13411">
        <w:rPr>
          <w:u w:val="single"/>
        </w:rPr>
        <w:t xml:space="preserve"> lentelėje</w:t>
      </w:r>
    </w:p>
    <w:p w14:paraId="0F7BAFFD" w14:textId="77777777" w:rsidR="00D45C68" w:rsidRPr="00D13411" w:rsidRDefault="00D45C68">
      <w:pPr>
        <w:pStyle w:val="Pagrindinistekstas"/>
        <w:spacing w:before="1"/>
      </w:pPr>
    </w:p>
    <w:p w14:paraId="171B3303" w14:textId="77777777" w:rsidR="00D45C68" w:rsidRPr="00D13411" w:rsidRDefault="004E0C86" w:rsidP="009D5135">
      <w:pPr>
        <w:pStyle w:val="Pagrindinistekstas"/>
        <w:spacing w:before="92"/>
        <w:ind w:right="29"/>
      </w:pPr>
      <w:r w:rsidRPr="00D13411">
        <w:t xml:space="preserve">Nepageidaujamos reakcijos, kurios gali būti susijusios su </w:t>
      </w:r>
      <w:proofErr w:type="spellStart"/>
      <w:r w:rsidRPr="00D13411">
        <w:t>abakaviru</w:t>
      </w:r>
      <w:proofErr w:type="spellEnd"/>
      <w:r w:rsidRPr="00D13411">
        <w:t xml:space="preserve"> ir </w:t>
      </w:r>
      <w:proofErr w:type="spellStart"/>
      <w:r w:rsidRPr="00D13411">
        <w:t>lamivudinu</w:t>
      </w:r>
      <w:proofErr w:type="spellEnd"/>
      <w:r w:rsidRPr="00D13411">
        <w:t xml:space="preserve">, išvardytos pagal organų sistemų klases ir absoliutų dažnį. </w:t>
      </w:r>
      <w:r w:rsidR="005873FB">
        <w:t>Nepageidaujamo poveikio</w:t>
      </w:r>
      <w:r w:rsidRPr="00D13411">
        <w:t xml:space="preserve"> dažnis apibūdinamas taip: labai dažn</w:t>
      </w:r>
      <w:r w:rsidR="005873FB">
        <w:t>as</w:t>
      </w:r>
      <w:r w:rsidRPr="00D13411">
        <w:t xml:space="preserve"> (≥</w:t>
      </w:r>
      <w:r w:rsidR="00AF124E">
        <w:t> </w:t>
      </w:r>
      <w:r w:rsidRPr="00D13411">
        <w:t>1/10), dažn</w:t>
      </w:r>
      <w:r w:rsidR="005873FB">
        <w:t>as</w:t>
      </w:r>
      <w:r w:rsidRPr="00D13411">
        <w:t xml:space="preserve"> (nuo ≥</w:t>
      </w:r>
      <w:r w:rsidR="00AF124E">
        <w:t> </w:t>
      </w:r>
      <w:r w:rsidRPr="00D13411">
        <w:t>1/100 iki &lt;</w:t>
      </w:r>
      <w:r w:rsidR="00AF124E">
        <w:t> </w:t>
      </w:r>
      <w:r w:rsidRPr="00D13411">
        <w:t>1/10), nedažn</w:t>
      </w:r>
      <w:r w:rsidR="005873FB">
        <w:t>as</w:t>
      </w:r>
      <w:r w:rsidRPr="00D13411">
        <w:t xml:space="preserve"> (nuo ≥ </w:t>
      </w:r>
      <w:r w:rsidR="00AF124E">
        <w:t> </w:t>
      </w:r>
      <w:r w:rsidRPr="00D13411">
        <w:t>/1</w:t>
      </w:r>
      <w:r w:rsidR="00AF124E">
        <w:t> </w:t>
      </w:r>
      <w:r w:rsidRPr="00D13411">
        <w:t>000 iki &lt;</w:t>
      </w:r>
      <w:r w:rsidR="00AF124E">
        <w:t xml:space="preserve">  </w:t>
      </w:r>
      <w:r w:rsidRPr="00D13411">
        <w:t>/100), ret</w:t>
      </w:r>
      <w:r w:rsidR="005873FB">
        <w:t>as</w:t>
      </w:r>
      <w:r w:rsidRPr="00D13411">
        <w:t xml:space="preserve"> (nuo ≥</w:t>
      </w:r>
      <w:r w:rsidR="00AF124E">
        <w:t> </w:t>
      </w:r>
      <w:r w:rsidRPr="00D13411">
        <w:t>1/10</w:t>
      </w:r>
      <w:r w:rsidR="00AF124E">
        <w:t> </w:t>
      </w:r>
      <w:r w:rsidRPr="00D13411">
        <w:t>000 iki</w:t>
      </w:r>
      <w:r w:rsidR="00AF124E">
        <w:t xml:space="preserve"> </w:t>
      </w:r>
      <w:r w:rsidRPr="00D13411">
        <w:t>&lt;</w:t>
      </w:r>
      <w:r w:rsidR="00AF124E">
        <w:t> </w:t>
      </w:r>
      <w:r w:rsidRPr="00D13411">
        <w:t>1/1</w:t>
      </w:r>
      <w:r w:rsidR="00AF124E">
        <w:t> </w:t>
      </w:r>
      <w:r w:rsidRPr="00D13411">
        <w:t>000)</w:t>
      </w:r>
      <w:r w:rsidR="00336317">
        <w:t>,</w:t>
      </w:r>
      <w:r w:rsidRPr="00D13411">
        <w:t xml:space="preserve"> labai ret</w:t>
      </w:r>
      <w:r w:rsidR="005873FB">
        <w:t>as</w:t>
      </w:r>
      <w:r w:rsidRPr="00D13411">
        <w:t xml:space="preserve"> (&lt;</w:t>
      </w:r>
      <w:r w:rsidR="00AF124E">
        <w:t> </w:t>
      </w:r>
      <w:r w:rsidRPr="00D13411">
        <w:t>1/10</w:t>
      </w:r>
      <w:r w:rsidR="00AF124E">
        <w:t> </w:t>
      </w:r>
      <w:r w:rsidRPr="00D13411">
        <w:t>000)</w:t>
      </w:r>
      <w:r w:rsidR="00336317">
        <w:t xml:space="preserve"> ir </w:t>
      </w:r>
      <w:r w:rsidR="00336317" w:rsidRPr="005D554B">
        <w:rPr>
          <w:snapToGrid w:val="0"/>
        </w:rPr>
        <w:t>nežinomas (negali būti apskaičiuotas pagal turimus duomenis)</w:t>
      </w:r>
      <w:r w:rsidRPr="00D13411">
        <w:t>.</w:t>
      </w:r>
    </w:p>
    <w:p w14:paraId="0980B31D" w14:textId="77777777" w:rsidR="00D45C68" w:rsidRPr="00D13411" w:rsidRDefault="00D45C68">
      <w:pPr>
        <w:pStyle w:val="Pagrindinistekstas"/>
        <w:spacing w:before="2"/>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D45C68" w:rsidRPr="00D13411" w14:paraId="25559A63" w14:textId="77777777">
        <w:trPr>
          <w:trHeight w:val="506"/>
        </w:trPr>
        <w:tc>
          <w:tcPr>
            <w:tcW w:w="3097" w:type="dxa"/>
          </w:tcPr>
          <w:p w14:paraId="29641BC7" w14:textId="77777777" w:rsidR="00D45C68" w:rsidRPr="00D13411" w:rsidRDefault="004E0C86">
            <w:pPr>
              <w:pStyle w:val="TableParagraph"/>
              <w:spacing w:line="252" w:lineRule="exact"/>
              <w:ind w:left="803"/>
              <w:rPr>
                <w:b/>
              </w:rPr>
            </w:pPr>
            <w:r w:rsidRPr="00D13411">
              <w:rPr>
                <w:b/>
              </w:rPr>
              <w:t>Organų sistema</w:t>
            </w:r>
          </w:p>
        </w:tc>
        <w:tc>
          <w:tcPr>
            <w:tcW w:w="3094" w:type="dxa"/>
          </w:tcPr>
          <w:p w14:paraId="008A7CA2" w14:textId="77777777" w:rsidR="00D45C68" w:rsidRPr="00D13411" w:rsidRDefault="004E0C86">
            <w:pPr>
              <w:pStyle w:val="TableParagraph"/>
              <w:spacing w:line="252" w:lineRule="exact"/>
              <w:ind w:left="1002"/>
              <w:rPr>
                <w:b/>
              </w:rPr>
            </w:pPr>
            <w:r w:rsidRPr="00D13411">
              <w:rPr>
                <w:b/>
              </w:rPr>
              <w:t>Abakaviras</w:t>
            </w:r>
          </w:p>
        </w:tc>
        <w:tc>
          <w:tcPr>
            <w:tcW w:w="3097" w:type="dxa"/>
          </w:tcPr>
          <w:p w14:paraId="5BDC166F" w14:textId="77777777" w:rsidR="00D45C68" w:rsidRPr="00D13411" w:rsidRDefault="004E0C86">
            <w:pPr>
              <w:pStyle w:val="TableParagraph"/>
              <w:spacing w:line="252" w:lineRule="exact"/>
              <w:ind w:left="931"/>
              <w:rPr>
                <w:b/>
              </w:rPr>
            </w:pPr>
            <w:r w:rsidRPr="00D13411">
              <w:rPr>
                <w:b/>
              </w:rPr>
              <w:t>Lamivudinas</w:t>
            </w:r>
          </w:p>
        </w:tc>
      </w:tr>
      <w:tr w:rsidR="00D45C68" w:rsidRPr="00D13411" w14:paraId="77A8DF0E" w14:textId="77777777">
        <w:trPr>
          <w:trHeight w:val="1516"/>
        </w:trPr>
        <w:tc>
          <w:tcPr>
            <w:tcW w:w="3097" w:type="dxa"/>
          </w:tcPr>
          <w:p w14:paraId="601082C8" w14:textId="77777777" w:rsidR="00D45C68" w:rsidRPr="00D13411" w:rsidRDefault="004E0C86" w:rsidP="009D5135">
            <w:pPr>
              <w:pStyle w:val="TableParagraph"/>
              <w:ind w:right="570"/>
            </w:pPr>
            <w:r w:rsidRPr="00D13411">
              <w:t>Kraujo ir limfinės sistemos sutrikimai</w:t>
            </w:r>
          </w:p>
        </w:tc>
        <w:tc>
          <w:tcPr>
            <w:tcW w:w="3094" w:type="dxa"/>
          </w:tcPr>
          <w:p w14:paraId="7476230C" w14:textId="77777777" w:rsidR="00D45C68" w:rsidRPr="00D13411" w:rsidRDefault="00D45C68" w:rsidP="009D5135">
            <w:pPr>
              <w:pStyle w:val="TableParagraph"/>
              <w:ind w:left="0"/>
            </w:pPr>
          </w:p>
        </w:tc>
        <w:tc>
          <w:tcPr>
            <w:tcW w:w="3097" w:type="dxa"/>
          </w:tcPr>
          <w:p w14:paraId="732B6EE1" w14:textId="77777777" w:rsidR="00D45C68" w:rsidRPr="00D13411" w:rsidRDefault="004E0C86" w:rsidP="009D5135">
            <w:pPr>
              <w:pStyle w:val="TableParagraph"/>
              <w:ind w:left="109" w:right="367"/>
            </w:pPr>
            <w:r w:rsidRPr="00D13411">
              <w:rPr>
                <w:i/>
              </w:rPr>
              <w:t>Nedažn</w:t>
            </w:r>
            <w:r w:rsidR="005873FB">
              <w:rPr>
                <w:i/>
              </w:rPr>
              <w:t>as</w:t>
            </w:r>
            <w:r w:rsidR="00AF124E">
              <w:rPr>
                <w:i/>
              </w:rPr>
              <w:t>:</w:t>
            </w:r>
            <w:r w:rsidRPr="00D13411">
              <w:rPr>
                <w:i/>
              </w:rPr>
              <w:t xml:space="preserve"> </w:t>
            </w:r>
            <w:proofErr w:type="spellStart"/>
            <w:r w:rsidR="00AF124E">
              <w:t>n</w:t>
            </w:r>
            <w:r w:rsidRPr="00D13411">
              <w:t>eutropenija</w:t>
            </w:r>
            <w:proofErr w:type="spellEnd"/>
            <w:r w:rsidRPr="00D13411">
              <w:t xml:space="preserve"> ir anemija (abi kartais sunkios), </w:t>
            </w:r>
            <w:proofErr w:type="spellStart"/>
            <w:r w:rsidRPr="00D13411">
              <w:t>trombocitopenija</w:t>
            </w:r>
            <w:proofErr w:type="spellEnd"/>
            <w:r w:rsidRPr="00D13411">
              <w:t>.</w:t>
            </w:r>
          </w:p>
          <w:p w14:paraId="6449A0C0" w14:textId="77777777" w:rsidR="00D45C68" w:rsidRPr="00D13411" w:rsidRDefault="004E0C86" w:rsidP="009D5135">
            <w:pPr>
              <w:pStyle w:val="TableParagraph"/>
              <w:ind w:left="109" w:right="294"/>
            </w:pPr>
            <w:r w:rsidRPr="00D13411">
              <w:rPr>
                <w:i/>
              </w:rPr>
              <w:t>Labai ret</w:t>
            </w:r>
            <w:r w:rsidR="005873FB">
              <w:rPr>
                <w:i/>
              </w:rPr>
              <w:t>as</w:t>
            </w:r>
            <w:r w:rsidR="00AF124E">
              <w:rPr>
                <w:i/>
              </w:rPr>
              <w:t>:</w:t>
            </w:r>
            <w:r w:rsidRPr="00D13411">
              <w:rPr>
                <w:i/>
              </w:rPr>
              <w:t xml:space="preserve"> </w:t>
            </w:r>
            <w:r w:rsidR="00AF124E">
              <w:t>g</w:t>
            </w:r>
            <w:r w:rsidRPr="00D13411">
              <w:t xml:space="preserve">ryna </w:t>
            </w:r>
            <w:proofErr w:type="spellStart"/>
            <w:r w:rsidRPr="00D13411">
              <w:t>eritropoezės</w:t>
            </w:r>
            <w:proofErr w:type="spellEnd"/>
            <w:r w:rsidRPr="00D13411">
              <w:t xml:space="preserve"> ląstelių </w:t>
            </w:r>
            <w:proofErr w:type="spellStart"/>
            <w:r w:rsidRPr="00D13411">
              <w:t>aplazija</w:t>
            </w:r>
            <w:proofErr w:type="spellEnd"/>
          </w:p>
        </w:tc>
      </w:tr>
      <w:tr w:rsidR="00D45C68" w:rsidRPr="00D13411" w14:paraId="58FCA4BC" w14:textId="77777777">
        <w:trPr>
          <w:trHeight w:val="506"/>
        </w:trPr>
        <w:tc>
          <w:tcPr>
            <w:tcW w:w="3097" w:type="dxa"/>
          </w:tcPr>
          <w:p w14:paraId="24821F36" w14:textId="77777777" w:rsidR="00D45C68" w:rsidRPr="00D13411" w:rsidRDefault="004E0C86" w:rsidP="009D5135">
            <w:pPr>
              <w:pStyle w:val="TableParagraph"/>
            </w:pPr>
            <w:r w:rsidRPr="00D13411">
              <w:t>Imuninės sistemos sutrikimai</w:t>
            </w:r>
          </w:p>
        </w:tc>
        <w:tc>
          <w:tcPr>
            <w:tcW w:w="3094" w:type="dxa"/>
          </w:tcPr>
          <w:p w14:paraId="2EF42FAA"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p</w:t>
            </w:r>
            <w:r w:rsidRPr="00D13411">
              <w:t>adidėjęs jautrumas</w:t>
            </w:r>
          </w:p>
        </w:tc>
        <w:tc>
          <w:tcPr>
            <w:tcW w:w="3097" w:type="dxa"/>
          </w:tcPr>
          <w:p w14:paraId="68D54673" w14:textId="77777777" w:rsidR="00D45C68" w:rsidRPr="00D13411" w:rsidRDefault="00D45C68" w:rsidP="009D5135">
            <w:pPr>
              <w:pStyle w:val="TableParagraph"/>
              <w:ind w:left="0"/>
            </w:pPr>
          </w:p>
        </w:tc>
      </w:tr>
      <w:tr w:rsidR="00D45C68" w:rsidRPr="00D13411" w14:paraId="3203C4F7" w14:textId="77777777">
        <w:trPr>
          <w:trHeight w:val="1012"/>
        </w:trPr>
        <w:tc>
          <w:tcPr>
            <w:tcW w:w="3097" w:type="dxa"/>
          </w:tcPr>
          <w:p w14:paraId="6F489CE8" w14:textId="77777777" w:rsidR="00D45C68" w:rsidRPr="00D13411" w:rsidRDefault="004E0C86" w:rsidP="009D5135">
            <w:pPr>
              <w:pStyle w:val="TableParagraph"/>
              <w:ind w:right="833"/>
            </w:pPr>
            <w:r w:rsidRPr="00D13411">
              <w:t>Metabolizmo ir mitybos sutrikimai</w:t>
            </w:r>
          </w:p>
        </w:tc>
        <w:tc>
          <w:tcPr>
            <w:tcW w:w="3094" w:type="dxa"/>
          </w:tcPr>
          <w:p w14:paraId="4FB85D9A"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a</w:t>
            </w:r>
            <w:r w:rsidRPr="00D13411">
              <w:t>noreksija</w:t>
            </w:r>
          </w:p>
          <w:p w14:paraId="6EEBB762" w14:textId="77777777" w:rsidR="00D45C68" w:rsidRPr="00D13411" w:rsidRDefault="004E0C86" w:rsidP="009D5135">
            <w:pPr>
              <w:pStyle w:val="TableParagraph"/>
              <w:ind w:right="732"/>
            </w:pPr>
            <w:r w:rsidRPr="00D13411">
              <w:rPr>
                <w:i/>
              </w:rPr>
              <w:t>Labai ret</w:t>
            </w:r>
            <w:r w:rsidR="005873FB">
              <w:rPr>
                <w:i/>
              </w:rPr>
              <w:t>as</w:t>
            </w:r>
            <w:r w:rsidR="00AF124E">
              <w:rPr>
                <w:i/>
              </w:rPr>
              <w:t>:</w:t>
            </w:r>
            <w:r w:rsidRPr="00D13411">
              <w:t xml:space="preserve"> </w:t>
            </w:r>
            <w:proofErr w:type="spellStart"/>
            <w:r w:rsidR="005873FB">
              <w:t>lakto</w:t>
            </w:r>
            <w:r w:rsidRPr="00D13411">
              <w:t>acidozė</w:t>
            </w:r>
            <w:proofErr w:type="spellEnd"/>
          </w:p>
        </w:tc>
        <w:tc>
          <w:tcPr>
            <w:tcW w:w="3097" w:type="dxa"/>
          </w:tcPr>
          <w:p w14:paraId="63E70DA8" w14:textId="77777777" w:rsidR="00D45C68" w:rsidRPr="00D13411" w:rsidRDefault="004E0C86" w:rsidP="009D5135">
            <w:pPr>
              <w:pStyle w:val="TableParagraph"/>
              <w:ind w:left="109" w:right="733"/>
            </w:pPr>
            <w:r w:rsidRPr="00D13411">
              <w:rPr>
                <w:i/>
              </w:rPr>
              <w:t>Labai ret</w:t>
            </w:r>
            <w:r w:rsidR="005873FB">
              <w:rPr>
                <w:i/>
              </w:rPr>
              <w:t>as</w:t>
            </w:r>
            <w:r w:rsidR="00AF124E">
              <w:t>:</w:t>
            </w:r>
            <w:r w:rsidRPr="00D13411">
              <w:t xml:space="preserve"> </w:t>
            </w:r>
            <w:proofErr w:type="spellStart"/>
            <w:r w:rsidR="005873FB">
              <w:t>lakto</w:t>
            </w:r>
            <w:r w:rsidRPr="00D13411">
              <w:t>acidozė</w:t>
            </w:r>
            <w:proofErr w:type="spellEnd"/>
          </w:p>
        </w:tc>
      </w:tr>
      <w:tr w:rsidR="00D45C68" w:rsidRPr="00D13411" w14:paraId="2F782018" w14:textId="77777777">
        <w:trPr>
          <w:trHeight w:val="1518"/>
        </w:trPr>
        <w:tc>
          <w:tcPr>
            <w:tcW w:w="3097" w:type="dxa"/>
          </w:tcPr>
          <w:p w14:paraId="55A816E3" w14:textId="77777777" w:rsidR="00D45C68" w:rsidRPr="00D13411" w:rsidRDefault="004E0C86" w:rsidP="009D5135">
            <w:pPr>
              <w:pStyle w:val="TableParagraph"/>
            </w:pPr>
            <w:r w:rsidRPr="00D13411">
              <w:t>Nervų sistemos sutrikimai</w:t>
            </w:r>
          </w:p>
        </w:tc>
        <w:tc>
          <w:tcPr>
            <w:tcW w:w="3094" w:type="dxa"/>
          </w:tcPr>
          <w:p w14:paraId="2C82F688"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g</w:t>
            </w:r>
            <w:r w:rsidRPr="00D13411">
              <w:t>alvos skausmas</w:t>
            </w:r>
          </w:p>
        </w:tc>
        <w:tc>
          <w:tcPr>
            <w:tcW w:w="3097" w:type="dxa"/>
          </w:tcPr>
          <w:p w14:paraId="373880BF" w14:textId="77777777" w:rsidR="00D45C68" w:rsidRPr="00D13411" w:rsidRDefault="004E0C86" w:rsidP="009D5135">
            <w:pPr>
              <w:pStyle w:val="TableParagraph"/>
              <w:ind w:left="109" w:right="745"/>
            </w:pPr>
            <w:r w:rsidRPr="00D13411">
              <w:rPr>
                <w:i/>
              </w:rPr>
              <w:t>Dažn</w:t>
            </w:r>
            <w:r w:rsidR="005873FB">
              <w:rPr>
                <w:i/>
              </w:rPr>
              <w:t>as</w:t>
            </w:r>
            <w:r w:rsidR="00AF124E">
              <w:rPr>
                <w:i/>
              </w:rPr>
              <w:t>:</w:t>
            </w:r>
            <w:r w:rsidRPr="00D13411">
              <w:rPr>
                <w:i/>
              </w:rPr>
              <w:t xml:space="preserve"> </w:t>
            </w:r>
            <w:r w:rsidR="00AF124E" w:rsidRPr="00AF124E">
              <w:rPr>
                <w:iCs/>
              </w:rPr>
              <w:t>g</w:t>
            </w:r>
            <w:r w:rsidRPr="00D13411">
              <w:t>alvos skausmas, nemiga.</w:t>
            </w:r>
          </w:p>
          <w:p w14:paraId="0DAFE1DA" w14:textId="77777777" w:rsidR="00D45C68" w:rsidRPr="00D13411" w:rsidRDefault="004E0C86" w:rsidP="009D5135">
            <w:pPr>
              <w:pStyle w:val="TableParagraph"/>
              <w:ind w:left="109" w:right="368"/>
            </w:pPr>
            <w:r w:rsidRPr="00D13411">
              <w:rPr>
                <w:i/>
              </w:rPr>
              <w:t>Labai ret</w:t>
            </w:r>
            <w:r w:rsidR="005873FB">
              <w:rPr>
                <w:i/>
              </w:rPr>
              <w:t>as</w:t>
            </w:r>
            <w:r w:rsidR="00AF124E" w:rsidRPr="00AF124E">
              <w:rPr>
                <w:iCs/>
              </w:rPr>
              <w:t>:</w:t>
            </w:r>
            <w:r w:rsidRPr="00AF124E">
              <w:rPr>
                <w:iCs/>
              </w:rPr>
              <w:t xml:space="preserve"> </w:t>
            </w:r>
            <w:r w:rsidR="005873FB">
              <w:t>buvo pranešta apie</w:t>
            </w:r>
            <w:r w:rsidRPr="00D13411">
              <w:t xml:space="preserve"> periferinės neuropatijos (arba </w:t>
            </w:r>
            <w:proofErr w:type="spellStart"/>
            <w:r w:rsidRPr="00D13411">
              <w:t>parestezijos</w:t>
            </w:r>
            <w:proofErr w:type="spellEnd"/>
            <w:r w:rsidRPr="00D13411">
              <w:t>) atvej</w:t>
            </w:r>
            <w:r w:rsidR="005873FB">
              <w:t>us</w:t>
            </w:r>
          </w:p>
        </w:tc>
      </w:tr>
      <w:tr w:rsidR="00D45C68" w:rsidRPr="00D13411" w14:paraId="2716BCE4" w14:textId="77777777">
        <w:trPr>
          <w:trHeight w:val="758"/>
        </w:trPr>
        <w:tc>
          <w:tcPr>
            <w:tcW w:w="3097" w:type="dxa"/>
          </w:tcPr>
          <w:p w14:paraId="2E73FF87" w14:textId="77777777" w:rsidR="00D45C68" w:rsidRPr="00D13411" w:rsidRDefault="004E0C86" w:rsidP="009D5135">
            <w:pPr>
              <w:pStyle w:val="TableParagraph"/>
              <w:ind w:right="167"/>
            </w:pPr>
            <w:r w:rsidRPr="00D13411">
              <w:t>Kvėpavimo sistemos, krūtinės ląstos ir tarpuplaučio sutrikimai</w:t>
            </w:r>
          </w:p>
        </w:tc>
        <w:tc>
          <w:tcPr>
            <w:tcW w:w="3094" w:type="dxa"/>
          </w:tcPr>
          <w:p w14:paraId="331EAA79" w14:textId="77777777" w:rsidR="00D45C68" w:rsidRPr="00D13411" w:rsidRDefault="00D45C68" w:rsidP="009D5135">
            <w:pPr>
              <w:pStyle w:val="TableParagraph"/>
              <w:ind w:left="0"/>
            </w:pPr>
          </w:p>
        </w:tc>
        <w:tc>
          <w:tcPr>
            <w:tcW w:w="3097" w:type="dxa"/>
          </w:tcPr>
          <w:p w14:paraId="3A7EA1EC" w14:textId="77777777" w:rsidR="00D45C68" w:rsidRPr="00D13411" w:rsidRDefault="004E0C86" w:rsidP="009D5135">
            <w:pPr>
              <w:pStyle w:val="TableParagraph"/>
              <w:ind w:left="109"/>
            </w:pPr>
            <w:r w:rsidRPr="00D13411">
              <w:rPr>
                <w:i/>
              </w:rPr>
              <w:t>Dažn</w:t>
            </w:r>
            <w:r w:rsidR="005873FB">
              <w:rPr>
                <w:i/>
              </w:rPr>
              <w:t>as</w:t>
            </w:r>
            <w:r w:rsidR="00AF124E">
              <w:rPr>
                <w:i/>
              </w:rPr>
              <w:t>:</w:t>
            </w:r>
            <w:r w:rsidRPr="00D13411">
              <w:rPr>
                <w:i/>
              </w:rPr>
              <w:t xml:space="preserve"> </w:t>
            </w:r>
            <w:r w:rsidR="00AF124E" w:rsidRPr="00AF124E">
              <w:rPr>
                <w:iCs/>
              </w:rPr>
              <w:t>k</w:t>
            </w:r>
            <w:r w:rsidRPr="00D13411">
              <w:t xml:space="preserve">osulys, </w:t>
            </w:r>
            <w:r w:rsidR="005873FB">
              <w:t>rinito simptomai</w:t>
            </w:r>
          </w:p>
        </w:tc>
      </w:tr>
      <w:tr w:rsidR="00D45C68" w:rsidRPr="00D13411" w14:paraId="42262B7D" w14:textId="77777777">
        <w:trPr>
          <w:trHeight w:val="1771"/>
        </w:trPr>
        <w:tc>
          <w:tcPr>
            <w:tcW w:w="3097" w:type="dxa"/>
          </w:tcPr>
          <w:p w14:paraId="2E594EB8" w14:textId="77777777" w:rsidR="00D45C68" w:rsidRPr="00D13411" w:rsidRDefault="004E0C86" w:rsidP="009D5135">
            <w:pPr>
              <w:pStyle w:val="TableParagraph"/>
            </w:pPr>
            <w:r w:rsidRPr="00D13411">
              <w:t>Virškinimo trakto sutrikimai</w:t>
            </w:r>
          </w:p>
        </w:tc>
        <w:tc>
          <w:tcPr>
            <w:tcW w:w="3094" w:type="dxa"/>
          </w:tcPr>
          <w:p w14:paraId="332DC528" w14:textId="77777777" w:rsidR="00D45C68" w:rsidRPr="00D13411" w:rsidRDefault="004E0C86" w:rsidP="009D5135">
            <w:pPr>
              <w:pStyle w:val="TableParagraph"/>
              <w:ind w:right="433"/>
            </w:pPr>
            <w:r w:rsidRPr="00D13411">
              <w:rPr>
                <w:i/>
              </w:rPr>
              <w:t>Dažn</w:t>
            </w:r>
            <w:r w:rsidR="005873FB">
              <w:rPr>
                <w:i/>
              </w:rPr>
              <w:t>as</w:t>
            </w:r>
            <w:r w:rsidR="00AF124E">
              <w:rPr>
                <w:i/>
              </w:rPr>
              <w:t>:</w:t>
            </w:r>
            <w:r w:rsidRPr="00D13411">
              <w:rPr>
                <w:i/>
              </w:rPr>
              <w:t xml:space="preserve"> </w:t>
            </w:r>
            <w:r w:rsidR="00AF124E">
              <w:t>p</w:t>
            </w:r>
            <w:r w:rsidRPr="00D13411">
              <w:t>ykinimas, vėmimas, viduriavimas.</w:t>
            </w:r>
          </w:p>
          <w:p w14:paraId="7DF160FA" w14:textId="77777777" w:rsidR="00D45C68" w:rsidRPr="00D13411" w:rsidRDefault="004E0C86" w:rsidP="009D5135">
            <w:pPr>
              <w:pStyle w:val="TableParagraph"/>
              <w:ind w:right="262"/>
            </w:pPr>
            <w:r w:rsidRPr="00D13411">
              <w:rPr>
                <w:i/>
              </w:rPr>
              <w:t>Ret</w:t>
            </w:r>
            <w:r w:rsidR="005873FB">
              <w:rPr>
                <w:i/>
              </w:rPr>
              <w:t>as</w:t>
            </w:r>
            <w:r w:rsidR="00AF124E">
              <w:rPr>
                <w:i/>
              </w:rPr>
              <w:t>:</w:t>
            </w:r>
            <w:r w:rsidRPr="00D13411">
              <w:rPr>
                <w:i/>
              </w:rPr>
              <w:t xml:space="preserve"> </w:t>
            </w:r>
            <w:r w:rsidR="005873FB">
              <w:rPr>
                <w:iCs/>
              </w:rPr>
              <w:t xml:space="preserve">buvo pranešta apie </w:t>
            </w:r>
            <w:r w:rsidR="00AF124E">
              <w:t>p</w:t>
            </w:r>
            <w:r w:rsidRPr="00D13411">
              <w:t>ankreatit</w:t>
            </w:r>
            <w:r w:rsidR="005873FB">
              <w:t>o atvejus</w:t>
            </w:r>
            <w:r w:rsidRPr="00D13411">
              <w:t xml:space="preserve">, tačiau priežastinis ryšys su </w:t>
            </w:r>
            <w:proofErr w:type="spellStart"/>
            <w:r w:rsidRPr="00D13411">
              <w:t>abakaviru</w:t>
            </w:r>
            <w:proofErr w:type="spellEnd"/>
            <w:r w:rsidRPr="00D13411">
              <w:t xml:space="preserve"> abejotinas</w:t>
            </w:r>
          </w:p>
        </w:tc>
        <w:tc>
          <w:tcPr>
            <w:tcW w:w="3097" w:type="dxa"/>
          </w:tcPr>
          <w:p w14:paraId="302241AB" w14:textId="77777777" w:rsidR="00D45C68" w:rsidRPr="00D13411" w:rsidRDefault="004E0C86" w:rsidP="009D5135">
            <w:pPr>
              <w:pStyle w:val="TableParagraph"/>
              <w:ind w:left="109" w:right="7"/>
            </w:pPr>
            <w:r w:rsidRPr="00D13411">
              <w:rPr>
                <w:i/>
              </w:rPr>
              <w:t>Dažn</w:t>
            </w:r>
            <w:r w:rsidR="005873FB">
              <w:rPr>
                <w:i/>
              </w:rPr>
              <w:t>as</w:t>
            </w:r>
            <w:r w:rsidR="005D5617">
              <w:rPr>
                <w:i/>
              </w:rPr>
              <w:t>:</w:t>
            </w:r>
            <w:r w:rsidRPr="00D13411">
              <w:rPr>
                <w:i/>
              </w:rPr>
              <w:t xml:space="preserve"> </w:t>
            </w:r>
            <w:r w:rsidR="005D5617" w:rsidRPr="005D5617">
              <w:rPr>
                <w:iCs/>
              </w:rPr>
              <w:t>p</w:t>
            </w:r>
            <w:r w:rsidRPr="00D13411">
              <w:t>ykinimas, vėmimas, pilvo skausmai ar spazmai, viduriavimas.</w:t>
            </w:r>
          </w:p>
          <w:p w14:paraId="2D3E17DC" w14:textId="77777777" w:rsidR="00D45C68" w:rsidRPr="00D13411" w:rsidRDefault="004E0C86" w:rsidP="009D5135">
            <w:pPr>
              <w:pStyle w:val="TableParagraph"/>
              <w:ind w:left="109" w:right="149"/>
            </w:pPr>
            <w:r w:rsidRPr="00D13411">
              <w:rPr>
                <w:i/>
              </w:rPr>
              <w:t>Ret</w:t>
            </w:r>
            <w:r w:rsidR="005873FB">
              <w:rPr>
                <w:i/>
              </w:rPr>
              <w:t>as</w:t>
            </w:r>
            <w:r w:rsidR="005D5617">
              <w:rPr>
                <w:i/>
              </w:rPr>
              <w:t>:</w:t>
            </w:r>
            <w:r w:rsidRPr="00D13411">
              <w:rPr>
                <w:i/>
              </w:rPr>
              <w:t xml:space="preserve"> </w:t>
            </w:r>
            <w:proofErr w:type="spellStart"/>
            <w:r w:rsidR="005D5617">
              <w:t>a</w:t>
            </w:r>
            <w:r w:rsidRPr="00D13411">
              <w:t>milazės</w:t>
            </w:r>
            <w:proofErr w:type="spellEnd"/>
            <w:r w:rsidRPr="00D13411">
              <w:t xml:space="preserve"> aktyvumo serume padidėjimas. </w:t>
            </w:r>
            <w:r w:rsidR="005873FB">
              <w:t>Gauta pranešimų apie</w:t>
            </w:r>
            <w:r w:rsidRPr="00D13411">
              <w:t xml:space="preserve"> pankreatito atvej</w:t>
            </w:r>
            <w:r w:rsidR="005873FB">
              <w:t>us</w:t>
            </w:r>
          </w:p>
        </w:tc>
      </w:tr>
      <w:tr w:rsidR="00D45C68" w:rsidRPr="00D13411" w14:paraId="4452281F" w14:textId="77777777">
        <w:trPr>
          <w:trHeight w:val="1264"/>
        </w:trPr>
        <w:tc>
          <w:tcPr>
            <w:tcW w:w="3097" w:type="dxa"/>
          </w:tcPr>
          <w:p w14:paraId="4D5F28B6" w14:textId="77777777" w:rsidR="00D45C68" w:rsidRPr="00D13411" w:rsidRDefault="004E0C86" w:rsidP="009D5135">
            <w:pPr>
              <w:pStyle w:val="TableParagraph"/>
              <w:ind w:right="204"/>
            </w:pPr>
            <w:r w:rsidRPr="00D13411">
              <w:t>Kepenų, tulžies pūslės ir latakų sutrikimai</w:t>
            </w:r>
          </w:p>
        </w:tc>
        <w:tc>
          <w:tcPr>
            <w:tcW w:w="3094" w:type="dxa"/>
          </w:tcPr>
          <w:p w14:paraId="56A9A0D6" w14:textId="77777777" w:rsidR="00D45C68" w:rsidRPr="00D13411" w:rsidRDefault="00D45C68" w:rsidP="009D5135">
            <w:pPr>
              <w:pStyle w:val="TableParagraph"/>
              <w:ind w:left="0"/>
            </w:pPr>
          </w:p>
        </w:tc>
        <w:tc>
          <w:tcPr>
            <w:tcW w:w="3097" w:type="dxa"/>
          </w:tcPr>
          <w:p w14:paraId="448C1FF6" w14:textId="77777777" w:rsidR="00D45C68" w:rsidRPr="00D13411" w:rsidRDefault="004E0C86" w:rsidP="009D5135">
            <w:pPr>
              <w:pStyle w:val="TableParagraph"/>
              <w:ind w:left="109" w:right="679"/>
            </w:pPr>
            <w:r w:rsidRPr="00D13411">
              <w:rPr>
                <w:i/>
              </w:rPr>
              <w:t>Nedažn</w:t>
            </w:r>
            <w:r w:rsidR="005873FB">
              <w:rPr>
                <w:i/>
              </w:rPr>
              <w:t>as</w:t>
            </w:r>
            <w:r w:rsidR="005D5617">
              <w:rPr>
                <w:i/>
              </w:rPr>
              <w:t>:</w:t>
            </w:r>
            <w:r w:rsidRPr="00D13411">
              <w:rPr>
                <w:i/>
              </w:rPr>
              <w:t xml:space="preserve"> </w:t>
            </w:r>
            <w:r w:rsidR="005D5617">
              <w:t>l</w:t>
            </w:r>
            <w:r w:rsidRPr="00D13411">
              <w:t>aikinas kepenų fermentų (AST, ALT) aktyvumo padidėjimas.</w:t>
            </w:r>
          </w:p>
          <w:p w14:paraId="4EB301A0" w14:textId="77777777" w:rsidR="00D45C68" w:rsidRPr="00D13411" w:rsidRDefault="004E0C86" w:rsidP="009D5135">
            <w:pPr>
              <w:pStyle w:val="TableParagraph"/>
              <w:ind w:left="109"/>
            </w:pPr>
            <w:r w:rsidRPr="00D13411">
              <w:rPr>
                <w:i/>
              </w:rPr>
              <w:t>Ret</w:t>
            </w:r>
            <w:r w:rsidR="005873FB">
              <w:rPr>
                <w:i/>
              </w:rPr>
              <w:t>as</w:t>
            </w:r>
            <w:r w:rsidR="005D5617">
              <w:rPr>
                <w:i/>
              </w:rPr>
              <w:t>:</w:t>
            </w:r>
            <w:r w:rsidRPr="00D13411">
              <w:rPr>
                <w:i/>
              </w:rPr>
              <w:t xml:space="preserve"> </w:t>
            </w:r>
            <w:r w:rsidR="005D5617">
              <w:t>h</w:t>
            </w:r>
            <w:r w:rsidRPr="00D13411">
              <w:t>epatitas.</w:t>
            </w:r>
          </w:p>
        </w:tc>
      </w:tr>
      <w:tr w:rsidR="00D45C68" w:rsidRPr="00D13411" w14:paraId="2864EE24" w14:textId="77777777">
        <w:trPr>
          <w:trHeight w:val="1773"/>
        </w:trPr>
        <w:tc>
          <w:tcPr>
            <w:tcW w:w="3097" w:type="dxa"/>
          </w:tcPr>
          <w:p w14:paraId="1EDA14AA" w14:textId="77777777" w:rsidR="00D45C68" w:rsidRPr="00D13411" w:rsidRDefault="004E0C86" w:rsidP="009D5135">
            <w:pPr>
              <w:pStyle w:val="TableParagraph"/>
              <w:ind w:right="753"/>
            </w:pPr>
            <w:r w:rsidRPr="00D13411">
              <w:t>Odos ir poodinio audinio sutrikimai</w:t>
            </w:r>
          </w:p>
        </w:tc>
        <w:tc>
          <w:tcPr>
            <w:tcW w:w="3094" w:type="dxa"/>
          </w:tcPr>
          <w:p w14:paraId="2F578AB6" w14:textId="77777777" w:rsidR="00D45C68" w:rsidRPr="00D13411" w:rsidRDefault="004E0C86" w:rsidP="009D5135">
            <w:pPr>
              <w:pStyle w:val="TableParagraph"/>
              <w:ind w:right="292"/>
            </w:pPr>
            <w:r w:rsidRPr="00D13411">
              <w:rPr>
                <w:i/>
              </w:rPr>
              <w:t>Dažn</w:t>
            </w:r>
            <w:r w:rsidR="005873FB">
              <w:rPr>
                <w:i/>
              </w:rPr>
              <w:t>as</w:t>
            </w:r>
            <w:r w:rsidR="005D5617">
              <w:rPr>
                <w:i/>
              </w:rPr>
              <w:t>:</w:t>
            </w:r>
            <w:r w:rsidRPr="00D13411">
              <w:rPr>
                <w:i/>
              </w:rPr>
              <w:t xml:space="preserve"> </w:t>
            </w:r>
            <w:r w:rsidR="005873FB">
              <w:rPr>
                <w:iCs/>
              </w:rPr>
              <w:t>iš</w:t>
            </w:r>
            <w:r w:rsidR="005D5617">
              <w:t>b</w:t>
            </w:r>
            <w:r w:rsidRPr="00D13411">
              <w:t>ėrimas (be sisteminių simptomų).</w:t>
            </w:r>
          </w:p>
          <w:p w14:paraId="4C71307F" w14:textId="77777777" w:rsidR="00D45C68" w:rsidRPr="00D13411" w:rsidRDefault="004E0C86" w:rsidP="009D5135">
            <w:pPr>
              <w:pStyle w:val="TableParagraph"/>
              <w:ind w:right="708"/>
            </w:pPr>
            <w:r w:rsidRPr="00D13411">
              <w:rPr>
                <w:i/>
              </w:rPr>
              <w:t>Labai ret</w:t>
            </w:r>
            <w:r w:rsidR="005873FB">
              <w:rPr>
                <w:i/>
              </w:rPr>
              <w:t>as</w:t>
            </w:r>
            <w:r w:rsidR="005D5617">
              <w:rPr>
                <w:i/>
              </w:rPr>
              <w:t>:</w:t>
            </w:r>
            <w:r w:rsidRPr="00D13411">
              <w:rPr>
                <w:i/>
              </w:rPr>
              <w:t xml:space="preserve"> </w:t>
            </w:r>
            <w:r w:rsidR="005D5617">
              <w:t>d</w:t>
            </w:r>
            <w:r w:rsidRPr="00D13411">
              <w:t xml:space="preserve">augiaformė </w:t>
            </w:r>
            <w:proofErr w:type="spellStart"/>
            <w:r w:rsidRPr="00D13411">
              <w:t>eritema</w:t>
            </w:r>
            <w:proofErr w:type="spellEnd"/>
            <w:r w:rsidRPr="00D13411">
              <w:t xml:space="preserve">, </w:t>
            </w:r>
            <w:proofErr w:type="spellStart"/>
            <w:r w:rsidR="005873FB">
              <w:t>Stivenso</w:t>
            </w:r>
            <w:proofErr w:type="spellEnd"/>
            <w:r w:rsidR="005873FB">
              <w:t xml:space="preserve"> ir Džonsono </w:t>
            </w:r>
            <w:r w:rsidR="005873FB" w:rsidRPr="00035FD9">
              <w:rPr>
                <w:i/>
                <w:iCs/>
              </w:rPr>
              <w:t>(</w:t>
            </w:r>
            <w:proofErr w:type="spellStart"/>
            <w:r w:rsidRPr="00035FD9">
              <w:rPr>
                <w:i/>
                <w:iCs/>
              </w:rPr>
              <w:t>Stevens-Johnson</w:t>
            </w:r>
            <w:proofErr w:type="spellEnd"/>
            <w:r w:rsidR="005873FB" w:rsidRPr="00035FD9">
              <w:rPr>
                <w:i/>
                <w:iCs/>
              </w:rPr>
              <w:t>)</w:t>
            </w:r>
            <w:r w:rsidRPr="00D13411">
              <w:t xml:space="preserve"> sindromas ir toksinė epiderm</w:t>
            </w:r>
            <w:r w:rsidR="005873FB">
              <w:t>io nekrolizė</w:t>
            </w:r>
          </w:p>
        </w:tc>
        <w:tc>
          <w:tcPr>
            <w:tcW w:w="3097" w:type="dxa"/>
          </w:tcPr>
          <w:p w14:paraId="2D5E63CF" w14:textId="77777777" w:rsidR="00D45C68" w:rsidRPr="00D13411" w:rsidRDefault="004E0C86" w:rsidP="009D5135">
            <w:pPr>
              <w:pStyle w:val="TableParagraph"/>
              <w:ind w:left="109"/>
            </w:pPr>
            <w:r w:rsidRPr="00D13411">
              <w:rPr>
                <w:i/>
              </w:rPr>
              <w:t>Dažn</w:t>
            </w:r>
            <w:r w:rsidR="005873FB">
              <w:rPr>
                <w:i/>
              </w:rPr>
              <w:t>as</w:t>
            </w:r>
            <w:r w:rsidR="005D5617">
              <w:rPr>
                <w:i/>
              </w:rPr>
              <w:t>:</w:t>
            </w:r>
            <w:r w:rsidRPr="00D13411">
              <w:rPr>
                <w:i/>
              </w:rPr>
              <w:t xml:space="preserve"> </w:t>
            </w:r>
            <w:r w:rsidR="005873FB">
              <w:rPr>
                <w:iCs/>
              </w:rPr>
              <w:t>iš</w:t>
            </w:r>
            <w:r w:rsidR="005D5617">
              <w:t>b</w:t>
            </w:r>
            <w:r w:rsidRPr="00D13411">
              <w:t xml:space="preserve">ėrimas, </w:t>
            </w:r>
            <w:proofErr w:type="spellStart"/>
            <w:r w:rsidRPr="00D13411">
              <w:t>alopecija</w:t>
            </w:r>
            <w:proofErr w:type="spellEnd"/>
          </w:p>
          <w:p w14:paraId="1927D6B7" w14:textId="77777777" w:rsidR="00D45C68" w:rsidRPr="00D13411" w:rsidRDefault="004E0C86" w:rsidP="009D5135">
            <w:pPr>
              <w:pStyle w:val="TableParagraph"/>
              <w:ind w:left="109"/>
            </w:pPr>
            <w:r w:rsidRPr="00D13411">
              <w:rPr>
                <w:i/>
              </w:rPr>
              <w:t>Ret</w:t>
            </w:r>
            <w:r w:rsidR="005873FB">
              <w:rPr>
                <w:i/>
              </w:rPr>
              <w:t>as</w:t>
            </w:r>
            <w:r w:rsidR="005D5617">
              <w:rPr>
                <w:i/>
              </w:rPr>
              <w:t>:</w:t>
            </w:r>
            <w:r w:rsidRPr="00D13411">
              <w:rPr>
                <w:i/>
              </w:rPr>
              <w:t xml:space="preserve"> </w:t>
            </w:r>
            <w:r w:rsidR="005D5617">
              <w:t>a</w:t>
            </w:r>
            <w:r w:rsidRPr="00D13411">
              <w:t>ngioneurozinė edema.</w:t>
            </w:r>
          </w:p>
        </w:tc>
      </w:tr>
      <w:tr w:rsidR="005D5617" w:rsidRPr="00D13411" w14:paraId="7D8BD09C" w14:textId="77777777" w:rsidTr="005D5617">
        <w:trPr>
          <w:trHeight w:val="974"/>
        </w:trPr>
        <w:tc>
          <w:tcPr>
            <w:tcW w:w="3097" w:type="dxa"/>
          </w:tcPr>
          <w:p w14:paraId="4310B5BE" w14:textId="77777777" w:rsidR="005D5617" w:rsidRPr="00D13411" w:rsidRDefault="005D5617" w:rsidP="009D5135">
            <w:pPr>
              <w:pStyle w:val="TableParagraph"/>
              <w:ind w:right="753"/>
            </w:pPr>
            <w:r w:rsidRPr="00D13411">
              <w:lastRenderedPageBreak/>
              <w:t>Skeleto, raumenų ir jungiamojo audinio sutrikimai</w:t>
            </w:r>
          </w:p>
        </w:tc>
        <w:tc>
          <w:tcPr>
            <w:tcW w:w="3094" w:type="dxa"/>
          </w:tcPr>
          <w:p w14:paraId="73190B9E" w14:textId="77777777" w:rsidR="005D5617" w:rsidRPr="00D13411" w:rsidRDefault="005D5617" w:rsidP="009D5135">
            <w:pPr>
              <w:pStyle w:val="TableParagraph"/>
              <w:ind w:right="292"/>
              <w:rPr>
                <w:i/>
              </w:rPr>
            </w:pPr>
          </w:p>
        </w:tc>
        <w:tc>
          <w:tcPr>
            <w:tcW w:w="3097" w:type="dxa"/>
          </w:tcPr>
          <w:p w14:paraId="22DFA52F" w14:textId="77777777" w:rsidR="005D5617" w:rsidRPr="00D13411" w:rsidRDefault="005D5617" w:rsidP="009D5135">
            <w:pPr>
              <w:pStyle w:val="TableParagraph"/>
              <w:ind w:left="108" w:right="587"/>
            </w:pPr>
            <w:r w:rsidRPr="00D13411">
              <w:rPr>
                <w:i/>
              </w:rPr>
              <w:t>Dažn</w:t>
            </w:r>
            <w:r w:rsidR="004607C7">
              <w:rPr>
                <w:i/>
              </w:rPr>
              <w:t>as</w:t>
            </w:r>
            <w:r>
              <w:rPr>
                <w:i/>
              </w:rPr>
              <w:t>:</w:t>
            </w:r>
            <w:r w:rsidRPr="00D13411">
              <w:rPr>
                <w:i/>
              </w:rPr>
              <w:t xml:space="preserve"> </w:t>
            </w:r>
            <w:proofErr w:type="spellStart"/>
            <w:r>
              <w:t>a</w:t>
            </w:r>
            <w:r w:rsidRPr="00D13411">
              <w:t>rtralgija</w:t>
            </w:r>
            <w:proofErr w:type="spellEnd"/>
            <w:r w:rsidRPr="00D13411">
              <w:t>, raumenų sutrikima</w:t>
            </w:r>
            <w:r w:rsidR="004607C7">
              <w:t>i</w:t>
            </w:r>
            <w:r w:rsidRPr="00D13411">
              <w:t>.</w:t>
            </w:r>
          </w:p>
          <w:p w14:paraId="78D0CE6B" w14:textId="77777777" w:rsidR="005D5617" w:rsidRPr="00D13411" w:rsidRDefault="005D5617" w:rsidP="009D5135">
            <w:pPr>
              <w:pStyle w:val="TableParagraph"/>
              <w:ind w:left="108"/>
              <w:rPr>
                <w:i/>
              </w:rPr>
            </w:pPr>
            <w:r w:rsidRPr="00D13411">
              <w:rPr>
                <w:i/>
              </w:rPr>
              <w:t>Ret</w:t>
            </w:r>
            <w:r w:rsidR="004607C7">
              <w:rPr>
                <w:i/>
              </w:rPr>
              <w:t>as</w:t>
            </w:r>
            <w:r w:rsidRPr="005D5617">
              <w:rPr>
                <w:iCs/>
              </w:rPr>
              <w:t xml:space="preserve">: </w:t>
            </w:r>
            <w:proofErr w:type="spellStart"/>
            <w:r w:rsidRPr="005D5617">
              <w:rPr>
                <w:iCs/>
              </w:rPr>
              <w:t>ra</w:t>
            </w:r>
            <w:r w:rsidRPr="00D13411">
              <w:t>bdomiolizė</w:t>
            </w:r>
            <w:proofErr w:type="spellEnd"/>
          </w:p>
        </w:tc>
      </w:tr>
      <w:tr w:rsidR="005D5617" w:rsidRPr="00D13411" w14:paraId="0FC59E2A" w14:textId="77777777" w:rsidTr="00902E6F">
        <w:trPr>
          <w:trHeight w:val="760"/>
        </w:trPr>
        <w:tc>
          <w:tcPr>
            <w:tcW w:w="3097" w:type="dxa"/>
          </w:tcPr>
          <w:p w14:paraId="77CEE6AE" w14:textId="77777777" w:rsidR="005D5617" w:rsidRPr="00D13411" w:rsidRDefault="005D5617" w:rsidP="009D5135">
            <w:pPr>
              <w:pStyle w:val="TableParagraph"/>
              <w:ind w:right="94"/>
            </w:pPr>
            <w:r w:rsidRPr="00D13411">
              <w:t>Bendrieji sutrikimai ir vartojimo vietos pažeidimai</w:t>
            </w:r>
          </w:p>
        </w:tc>
        <w:tc>
          <w:tcPr>
            <w:tcW w:w="3094" w:type="dxa"/>
          </w:tcPr>
          <w:p w14:paraId="5774A4B6" w14:textId="77777777" w:rsidR="005D5617" w:rsidRPr="00D13411" w:rsidRDefault="005D5617" w:rsidP="009D5135">
            <w:pPr>
              <w:pStyle w:val="TableParagraph"/>
              <w:ind w:right="757"/>
            </w:pPr>
            <w:r w:rsidRPr="00D13411">
              <w:rPr>
                <w:i/>
              </w:rPr>
              <w:t>Dažn</w:t>
            </w:r>
            <w:r w:rsidR="004607C7">
              <w:rPr>
                <w:i/>
              </w:rPr>
              <w:t>as</w:t>
            </w:r>
            <w:r>
              <w:rPr>
                <w:i/>
              </w:rPr>
              <w:t>:</w:t>
            </w:r>
            <w:r w:rsidRPr="00D13411">
              <w:rPr>
                <w:i/>
              </w:rPr>
              <w:t xml:space="preserve"> </w:t>
            </w:r>
            <w:r>
              <w:t>k</w:t>
            </w:r>
            <w:r w:rsidRPr="00D13411">
              <w:t xml:space="preserve">arščiavimas, </w:t>
            </w:r>
            <w:r w:rsidR="004607C7">
              <w:t>letargija</w:t>
            </w:r>
            <w:r w:rsidRPr="00D13411">
              <w:t>, nuovargis</w:t>
            </w:r>
          </w:p>
        </w:tc>
        <w:tc>
          <w:tcPr>
            <w:tcW w:w="3097" w:type="dxa"/>
          </w:tcPr>
          <w:p w14:paraId="30DFAB91" w14:textId="77777777" w:rsidR="005D5617" w:rsidRPr="00D13411" w:rsidRDefault="005D5617" w:rsidP="009D5135">
            <w:pPr>
              <w:pStyle w:val="TableParagraph"/>
              <w:ind w:left="109" w:right="599"/>
            </w:pPr>
            <w:r w:rsidRPr="00D13411">
              <w:rPr>
                <w:i/>
              </w:rPr>
              <w:t>Dažn</w:t>
            </w:r>
            <w:r w:rsidR="004607C7">
              <w:rPr>
                <w:i/>
              </w:rPr>
              <w:t>as</w:t>
            </w:r>
            <w:r>
              <w:rPr>
                <w:i/>
              </w:rPr>
              <w:t>:</w:t>
            </w:r>
            <w:r w:rsidRPr="00D13411">
              <w:rPr>
                <w:i/>
              </w:rPr>
              <w:t xml:space="preserve"> </w:t>
            </w:r>
            <w:r>
              <w:t>n</w:t>
            </w:r>
            <w:r w:rsidRPr="00D13411">
              <w:t>uovargis, negalavimas, karščiavimas</w:t>
            </w:r>
          </w:p>
        </w:tc>
      </w:tr>
    </w:tbl>
    <w:p w14:paraId="2B51657C" w14:textId="77777777" w:rsidR="00D45C68" w:rsidRPr="00D13411" w:rsidRDefault="004E0C86" w:rsidP="005D5617">
      <w:pPr>
        <w:pStyle w:val="Pagrindinistekstas"/>
        <w:spacing w:before="91"/>
      </w:pPr>
      <w:r w:rsidRPr="00D13411">
        <w:t>Atrinktų nepageidaujamų reakcijų apibūdinimas</w:t>
      </w:r>
    </w:p>
    <w:p w14:paraId="6CAF10AC" w14:textId="77777777" w:rsidR="00D45C68" w:rsidRPr="00D13411" w:rsidRDefault="00D45C68">
      <w:pPr>
        <w:pStyle w:val="Pagrindinistekstas"/>
      </w:pPr>
    </w:p>
    <w:p w14:paraId="131F9365" w14:textId="77777777" w:rsidR="00D45C68" w:rsidRPr="00D13411" w:rsidRDefault="004E0C86" w:rsidP="005D5617">
      <w:pPr>
        <w:spacing w:before="1" w:line="252" w:lineRule="exact"/>
        <w:rPr>
          <w:i/>
        </w:rPr>
      </w:pPr>
      <w:r w:rsidRPr="00D13411">
        <w:rPr>
          <w:i/>
          <w:u w:val="single"/>
        </w:rPr>
        <w:t>Padidėjusio jautrumo abakavirui</w:t>
      </w:r>
      <w:r w:rsidRPr="00D13411">
        <w:rPr>
          <w:i/>
          <w:spacing w:val="-14"/>
          <w:u w:val="single"/>
        </w:rPr>
        <w:t xml:space="preserve"> </w:t>
      </w:r>
      <w:r w:rsidRPr="00D13411">
        <w:rPr>
          <w:i/>
          <w:u w:val="single"/>
        </w:rPr>
        <w:t>reakcijos</w:t>
      </w:r>
    </w:p>
    <w:p w14:paraId="3D663560" w14:textId="77777777" w:rsidR="00D45C68" w:rsidRPr="00D13411" w:rsidRDefault="004E0C86" w:rsidP="00037577">
      <w:pPr>
        <w:pStyle w:val="Pagrindinistekstas"/>
        <w:ind w:right="29"/>
      </w:pPr>
      <w:r w:rsidRPr="00D13411">
        <w:t>Šios PJR požymiai ir simptomai yra išvardyti toliau. Jie buvo pastebėti arba klinikinių tyrimų metu, arba po vaistinio preparato pate</w:t>
      </w:r>
      <w:r w:rsidR="00C74406">
        <w:t>i</w:t>
      </w:r>
      <w:r w:rsidRPr="00D13411">
        <w:t xml:space="preserve">kimo į rinką. Požymiai ir simptomai, kurie pasireiškė </w:t>
      </w:r>
      <w:r w:rsidRPr="00D13411">
        <w:rPr>
          <w:b/>
        </w:rPr>
        <w:t>ne mažiau kaip 10</w:t>
      </w:r>
      <w:r w:rsidR="00037577">
        <w:rPr>
          <w:b/>
        </w:rPr>
        <w:t> </w:t>
      </w:r>
      <w:r w:rsidRPr="00D13411">
        <w:rPr>
          <w:rFonts w:ascii="Symbol" w:hAnsi="Symbol"/>
          <w:b/>
        </w:rPr>
        <w:t></w:t>
      </w:r>
      <w:r w:rsidRPr="00D13411">
        <w:rPr>
          <w:b/>
        </w:rPr>
        <w:t xml:space="preserve"> pacientų, </w:t>
      </w:r>
      <w:r w:rsidRPr="00D13411">
        <w:t>yra paryškinti juodu</w:t>
      </w:r>
      <w:r w:rsidRPr="00D13411">
        <w:rPr>
          <w:spacing w:val="-6"/>
        </w:rPr>
        <w:t xml:space="preserve"> </w:t>
      </w:r>
      <w:r w:rsidRPr="00D13411">
        <w:t>šriftu.</w:t>
      </w:r>
    </w:p>
    <w:p w14:paraId="151A79BF" w14:textId="77777777" w:rsidR="00D45C68" w:rsidRPr="00D13411" w:rsidRDefault="00D45C68">
      <w:pPr>
        <w:pStyle w:val="Pagrindinistekstas"/>
        <w:spacing w:before="1"/>
      </w:pPr>
    </w:p>
    <w:p w14:paraId="33BD4E02" w14:textId="77777777" w:rsidR="00D45C68" w:rsidRDefault="004E0C86" w:rsidP="00B435E2">
      <w:pPr>
        <w:pStyle w:val="Pagrindinistekstas"/>
        <w:ind w:right="29"/>
      </w:pPr>
      <w:r w:rsidRPr="00D13411">
        <w:t xml:space="preserve">Beveik visiems pacientams, kuriems pasireiškia padidėjusio jautrumo reakcijos, </w:t>
      </w:r>
      <w:r w:rsidR="00C74406">
        <w:t xml:space="preserve">būna </w:t>
      </w:r>
      <w:r w:rsidRPr="00D13411">
        <w:t xml:space="preserve">karščiavimas ir (arba) </w:t>
      </w:r>
      <w:r w:rsidR="00C74406">
        <w:t>iš</w:t>
      </w:r>
      <w:r w:rsidRPr="00D13411">
        <w:t xml:space="preserve">bėrimas (paprastai </w:t>
      </w:r>
      <w:proofErr w:type="spellStart"/>
      <w:r w:rsidRPr="00D13411">
        <w:t>makulopapulinis</w:t>
      </w:r>
      <w:proofErr w:type="spellEnd"/>
      <w:r w:rsidRPr="00D13411">
        <w:t xml:space="preserve"> </w:t>
      </w:r>
      <w:r w:rsidR="00C74406">
        <w:t>iš</w:t>
      </w:r>
      <w:r w:rsidRPr="00D13411">
        <w:t xml:space="preserve">bėrimas arba dilgėlinė) </w:t>
      </w:r>
      <w:r w:rsidR="00C74406">
        <w:t>kaip</w:t>
      </w:r>
      <w:r w:rsidRPr="00D13411">
        <w:t xml:space="preserve"> sindromo dalis, tačiau pasireiškė ir reakcijos be karščiavimo ar </w:t>
      </w:r>
      <w:r w:rsidR="00C74406">
        <w:t>iš</w:t>
      </w:r>
      <w:r w:rsidRPr="00D13411">
        <w:t>bėrimo. Kiti pagrindiniai simptomai yra virškinimo sutrikim</w:t>
      </w:r>
      <w:r w:rsidR="00C74406">
        <w:t>ai</w:t>
      </w:r>
      <w:r w:rsidRPr="00D13411">
        <w:t>, kvėpavimo sutrikim</w:t>
      </w:r>
      <w:r w:rsidR="00C74406">
        <w:t>ai</w:t>
      </w:r>
      <w:r w:rsidRPr="00D13411">
        <w:t xml:space="preserve"> ar bendrieji simptomai, tokie kaip letargija ir negalavimas.</w:t>
      </w:r>
    </w:p>
    <w:p w14:paraId="0066705B" w14:textId="77777777" w:rsidR="003A6D74" w:rsidRPr="00D13411" w:rsidRDefault="003A6D74" w:rsidP="00B435E2">
      <w:pPr>
        <w:pStyle w:val="Pagrindinistekstas"/>
        <w:ind w:right="29"/>
      </w:pPr>
    </w:p>
    <w:tbl>
      <w:tblPr>
        <w:tblStyle w:val="Lentelstinklelis"/>
        <w:tblW w:w="0" w:type="auto"/>
        <w:tblLook w:val="04A0" w:firstRow="1" w:lastRow="0" w:firstColumn="1" w:lastColumn="0" w:noHBand="0" w:noVBand="1"/>
      </w:tblPr>
      <w:tblGrid>
        <w:gridCol w:w="4519"/>
        <w:gridCol w:w="4545"/>
      </w:tblGrid>
      <w:tr w:rsidR="006B4D84" w14:paraId="476AEFC4" w14:textId="77777777" w:rsidTr="006B4D84">
        <w:tc>
          <w:tcPr>
            <w:tcW w:w="4645" w:type="dxa"/>
          </w:tcPr>
          <w:p w14:paraId="74F10D6D" w14:textId="77777777" w:rsidR="006B4D84" w:rsidRDefault="006B4D84">
            <w:pPr>
              <w:pStyle w:val="Pagrindinistekstas"/>
              <w:spacing w:before="8"/>
            </w:pPr>
            <w:r w:rsidRPr="00D13411">
              <w:rPr>
                <w:i/>
              </w:rPr>
              <w:t>Od</w:t>
            </w:r>
            <w:r>
              <w:rPr>
                <w:i/>
              </w:rPr>
              <w:t>a</w:t>
            </w:r>
          </w:p>
        </w:tc>
        <w:tc>
          <w:tcPr>
            <w:tcW w:w="4645" w:type="dxa"/>
          </w:tcPr>
          <w:p w14:paraId="5E9CFB8B" w14:textId="77777777" w:rsidR="006B4D84" w:rsidRDefault="006B4D84">
            <w:pPr>
              <w:pStyle w:val="Pagrindinistekstas"/>
              <w:spacing w:before="8"/>
            </w:pPr>
            <w:r>
              <w:rPr>
                <w:b/>
              </w:rPr>
              <w:t>Išb</w:t>
            </w:r>
            <w:r w:rsidRPr="00D13411">
              <w:rPr>
                <w:b/>
              </w:rPr>
              <w:t xml:space="preserve">ėrimas </w:t>
            </w:r>
            <w:r w:rsidRPr="00D13411">
              <w:t xml:space="preserve">(paprastai </w:t>
            </w:r>
            <w:proofErr w:type="spellStart"/>
            <w:r w:rsidRPr="00D13411">
              <w:t>makulopapulinis</w:t>
            </w:r>
            <w:proofErr w:type="spellEnd"/>
            <w:r w:rsidRPr="00D13411">
              <w:t xml:space="preserve"> </w:t>
            </w:r>
            <w:r>
              <w:t>iš</w:t>
            </w:r>
            <w:r w:rsidRPr="00D13411">
              <w:t>bėrimas ar dilgėlinė).</w:t>
            </w:r>
          </w:p>
        </w:tc>
      </w:tr>
      <w:tr w:rsidR="006B4D84" w14:paraId="5965D03C" w14:textId="77777777" w:rsidTr="006B4D84">
        <w:tc>
          <w:tcPr>
            <w:tcW w:w="4645" w:type="dxa"/>
          </w:tcPr>
          <w:p w14:paraId="6C7D1E19" w14:textId="77777777" w:rsidR="006B4D84" w:rsidRDefault="006B4D84">
            <w:pPr>
              <w:pStyle w:val="Pagrindinistekstas"/>
              <w:spacing w:before="8"/>
            </w:pPr>
            <w:r w:rsidRPr="00D13411">
              <w:rPr>
                <w:i/>
              </w:rPr>
              <w:t xml:space="preserve">Virškinimo </w:t>
            </w:r>
            <w:r>
              <w:rPr>
                <w:i/>
              </w:rPr>
              <w:t>traktas</w:t>
            </w:r>
          </w:p>
        </w:tc>
        <w:tc>
          <w:tcPr>
            <w:tcW w:w="4645" w:type="dxa"/>
          </w:tcPr>
          <w:p w14:paraId="16F89481" w14:textId="77777777" w:rsidR="006B4D84" w:rsidRDefault="006B4D84">
            <w:pPr>
              <w:pStyle w:val="Pagrindinistekstas"/>
              <w:spacing w:before="8"/>
            </w:pPr>
            <w:r w:rsidRPr="00D13411">
              <w:rPr>
                <w:b/>
              </w:rPr>
              <w:t xml:space="preserve">Pykinimas, vėmimas, viduriavimas, pilvo skausmas, </w:t>
            </w:r>
            <w:r w:rsidRPr="00D13411">
              <w:t>burnos išopėjimas.</w:t>
            </w:r>
          </w:p>
        </w:tc>
      </w:tr>
      <w:tr w:rsidR="006B4D84" w14:paraId="48037BD8" w14:textId="77777777" w:rsidTr="006B4D84">
        <w:tc>
          <w:tcPr>
            <w:tcW w:w="4645" w:type="dxa"/>
          </w:tcPr>
          <w:p w14:paraId="31F2708E" w14:textId="77777777" w:rsidR="006B4D84" w:rsidRDefault="006B4D84" w:rsidP="006B4D84">
            <w:pPr>
              <w:pStyle w:val="Pagrindinistekstas"/>
              <w:spacing w:before="8"/>
            </w:pPr>
            <w:r w:rsidRPr="00D13411">
              <w:rPr>
                <w:i/>
              </w:rPr>
              <w:t xml:space="preserve">Kvėpavimo </w:t>
            </w:r>
            <w:r>
              <w:rPr>
                <w:i/>
              </w:rPr>
              <w:t>takai</w:t>
            </w:r>
          </w:p>
        </w:tc>
        <w:tc>
          <w:tcPr>
            <w:tcW w:w="4645" w:type="dxa"/>
          </w:tcPr>
          <w:p w14:paraId="3CD4BA7F" w14:textId="77777777" w:rsidR="006B4D84" w:rsidRDefault="006B4D84" w:rsidP="006B4D84">
            <w:pPr>
              <w:pStyle w:val="Pagrindinistekstas"/>
              <w:spacing w:before="8"/>
            </w:pPr>
            <w:r w:rsidRPr="00D13411">
              <w:rPr>
                <w:b/>
              </w:rPr>
              <w:t>Dusulys, kosulys</w:t>
            </w:r>
            <w:r w:rsidRPr="00D13411">
              <w:t>, gerklės skausmas, suaugusių</w:t>
            </w:r>
            <w:r>
              <w:t>jų</w:t>
            </w:r>
            <w:r w:rsidRPr="00D13411">
              <w:t xml:space="preserve"> respiracinis sindromas, kvėpavimo nepakankamumas.</w:t>
            </w:r>
          </w:p>
        </w:tc>
      </w:tr>
      <w:tr w:rsidR="006B4D84" w14:paraId="1A34B4C7" w14:textId="77777777" w:rsidTr="006B4D84">
        <w:tc>
          <w:tcPr>
            <w:tcW w:w="4645" w:type="dxa"/>
          </w:tcPr>
          <w:p w14:paraId="48B2E1EA" w14:textId="77777777" w:rsidR="006B4D84" w:rsidRDefault="006B4D84">
            <w:pPr>
              <w:pStyle w:val="Pagrindinistekstas"/>
              <w:spacing w:before="8"/>
            </w:pPr>
            <w:r w:rsidRPr="00D13411">
              <w:rPr>
                <w:i/>
              </w:rPr>
              <w:t>Įvairūs</w:t>
            </w:r>
          </w:p>
        </w:tc>
        <w:tc>
          <w:tcPr>
            <w:tcW w:w="4645" w:type="dxa"/>
          </w:tcPr>
          <w:p w14:paraId="11919CB0" w14:textId="77777777" w:rsidR="006B4D84" w:rsidRDefault="006B4D84">
            <w:pPr>
              <w:pStyle w:val="Pagrindinistekstas"/>
              <w:spacing w:before="8"/>
            </w:pPr>
            <w:r w:rsidRPr="00D13411">
              <w:rPr>
                <w:b/>
              </w:rPr>
              <w:t>Karščiavimas, letargija, negalavimas</w:t>
            </w:r>
            <w:r w:rsidRPr="00D13411">
              <w:t xml:space="preserve">, edema, </w:t>
            </w:r>
            <w:proofErr w:type="spellStart"/>
            <w:r w:rsidRPr="00D13411">
              <w:t>limfadenopatija</w:t>
            </w:r>
            <w:proofErr w:type="spellEnd"/>
            <w:r w:rsidRPr="00D13411">
              <w:t xml:space="preserve">, </w:t>
            </w:r>
            <w:proofErr w:type="spellStart"/>
            <w:r w:rsidRPr="00D13411">
              <w:t>hipotenzija</w:t>
            </w:r>
            <w:proofErr w:type="spellEnd"/>
            <w:r w:rsidRPr="00D13411">
              <w:t xml:space="preserve">, konjunktyvitas, </w:t>
            </w:r>
            <w:proofErr w:type="spellStart"/>
            <w:r w:rsidRPr="00D13411">
              <w:t>anafilaksija</w:t>
            </w:r>
            <w:proofErr w:type="spellEnd"/>
            <w:r w:rsidRPr="00D13411">
              <w:t>.</w:t>
            </w:r>
          </w:p>
        </w:tc>
      </w:tr>
      <w:tr w:rsidR="006B4D84" w14:paraId="76C94BF3" w14:textId="77777777" w:rsidTr="006B4D84">
        <w:tc>
          <w:tcPr>
            <w:tcW w:w="4645" w:type="dxa"/>
          </w:tcPr>
          <w:p w14:paraId="7307E98B" w14:textId="77777777" w:rsidR="006B4D84" w:rsidRDefault="006B4D84">
            <w:pPr>
              <w:pStyle w:val="Pagrindinistekstas"/>
              <w:spacing w:before="8"/>
            </w:pPr>
            <w:r w:rsidRPr="00D13411">
              <w:rPr>
                <w:i/>
              </w:rPr>
              <w:t>Nervų sistem</w:t>
            </w:r>
            <w:r>
              <w:rPr>
                <w:i/>
              </w:rPr>
              <w:t>a</w:t>
            </w:r>
            <w:r w:rsidRPr="00D13411">
              <w:rPr>
                <w:i/>
              </w:rPr>
              <w:t xml:space="preserve"> </w:t>
            </w:r>
            <w:r>
              <w:rPr>
                <w:i/>
              </w:rPr>
              <w:t>ir/</w:t>
            </w:r>
            <w:r w:rsidRPr="00D13411">
              <w:rPr>
                <w:i/>
              </w:rPr>
              <w:t>ar psichik</w:t>
            </w:r>
            <w:r>
              <w:rPr>
                <w:i/>
              </w:rPr>
              <w:t>a</w:t>
            </w:r>
          </w:p>
        </w:tc>
        <w:tc>
          <w:tcPr>
            <w:tcW w:w="4645" w:type="dxa"/>
          </w:tcPr>
          <w:p w14:paraId="11975CA1" w14:textId="77777777" w:rsidR="006B4D84" w:rsidRDefault="006B4D84">
            <w:pPr>
              <w:pStyle w:val="Pagrindinistekstas"/>
              <w:spacing w:before="8"/>
            </w:pPr>
            <w:r w:rsidRPr="00D13411">
              <w:rPr>
                <w:b/>
              </w:rPr>
              <w:t>Galvos skausmas</w:t>
            </w:r>
            <w:r w:rsidRPr="00D13411">
              <w:t xml:space="preserve">, </w:t>
            </w:r>
            <w:proofErr w:type="spellStart"/>
            <w:r w:rsidRPr="00D13411">
              <w:t>parestezija</w:t>
            </w:r>
            <w:proofErr w:type="spellEnd"/>
            <w:r w:rsidRPr="00D13411">
              <w:t>.</w:t>
            </w:r>
          </w:p>
        </w:tc>
      </w:tr>
      <w:tr w:rsidR="006B4D84" w14:paraId="3E61539C" w14:textId="77777777" w:rsidTr="006B4D84">
        <w:tc>
          <w:tcPr>
            <w:tcW w:w="4645" w:type="dxa"/>
          </w:tcPr>
          <w:p w14:paraId="2373A3B6" w14:textId="77777777" w:rsidR="006B4D84" w:rsidRDefault="006B4D84">
            <w:pPr>
              <w:pStyle w:val="Pagrindinistekstas"/>
              <w:spacing w:before="8"/>
            </w:pPr>
            <w:proofErr w:type="spellStart"/>
            <w:r>
              <w:rPr>
                <w:i/>
              </w:rPr>
              <w:t>Kraujodara</w:t>
            </w:r>
            <w:proofErr w:type="spellEnd"/>
          </w:p>
        </w:tc>
        <w:tc>
          <w:tcPr>
            <w:tcW w:w="4645" w:type="dxa"/>
          </w:tcPr>
          <w:p w14:paraId="265C4F77" w14:textId="77777777" w:rsidR="006B4D84" w:rsidRDefault="006B4D84">
            <w:pPr>
              <w:pStyle w:val="Pagrindinistekstas"/>
              <w:spacing w:before="8"/>
            </w:pPr>
            <w:proofErr w:type="spellStart"/>
            <w:r w:rsidRPr="00D13411">
              <w:t>Limfopenija</w:t>
            </w:r>
            <w:proofErr w:type="spellEnd"/>
            <w:r w:rsidRPr="00D13411">
              <w:t>.</w:t>
            </w:r>
          </w:p>
        </w:tc>
      </w:tr>
      <w:tr w:rsidR="006B4D84" w14:paraId="52FFBED1" w14:textId="77777777" w:rsidTr="006B4D84">
        <w:tc>
          <w:tcPr>
            <w:tcW w:w="4645" w:type="dxa"/>
          </w:tcPr>
          <w:p w14:paraId="36D1572C" w14:textId="77777777" w:rsidR="006B4D84" w:rsidRDefault="006B4D84">
            <w:pPr>
              <w:pStyle w:val="Pagrindinistekstas"/>
              <w:spacing w:before="8"/>
            </w:pPr>
            <w:r w:rsidRPr="00D13411">
              <w:rPr>
                <w:i/>
              </w:rPr>
              <w:t>Kepen</w:t>
            </w:r>
            <w:r>
              <w:rPr>
                <w:i/>
              </w:rPr>
              <w:t>ys</w:t>
            </w:r>
            <w:r w:rsidRPr="00D13411">
              <w:rPr>
                <w:i/>
              </w:rPr>
              <w:t xml:space="preserve"> </w:t>
            </w:r>
            <w:r>
              <w:rPr>
                <w:i/>
              </w:rPr>
              <w:t>ir/</w:t>
            </w:r>
            <w:r w:rsidRPr="00D13411">
              <w:rPr>
                <w:i/>
              </w:rPr>
              <w:t>ar kas</w:t>
            </w:r>
            <w:r>
              <w:rPr>
                <w:i/>
              </w:rPr>
              <w:t>a</w:t>
            </w:r>
          </w:p>
        </w:tc>
        <w:tc>
          <w:tcPr>
            <w:tcW w:w="4645" w:type="dxa"/>
          </w:tcPr>
          <w:p w14:paraId="180A021D" w14:textId="77777777" w:rsidR="006B4D84" w:rsidRDefault="006B4D84">
            <w:pPr>
              <w:pStyle w:val="Pagrindinistekstas"/>
              <w:spacing w:before="8"/>
            </w:pPr>
            <w:r w:rsidRPr="00D13411">
              <w:rPr>
                <w:b/>
              </w:rPr>
              <w:t xml:space="preserve">Kepenų funkcijos </w:t>
            </w:r>
            <w:r>
              <w:rPr>
                <w:b/>
              </w:rPr>
              <w:t xml:space="preserve">sutrikimo </w:t>
            </w:r>
            <w:r w:rsidRPr="00D13411">
              <w:rPr>
                <w:b/>
              </w:rPr>
              <w:t>tyrimų rodmenų padidėjimas</w:t>
            </w:r>
            <w:r w:rsidRPr="00D13411">
              <w:t>, hepatitas, kepenų nepakankamumas.</w:t>
            </w:r>
          </w:p>
        </w:tc>
      </w:tr>
      <w:tr w:rsidR="006B4D84" w14:paraId="63B95E31" w14:textId="77777777" w:rsidTr="006B4D84">
        <w:tc>
          <w:tcPr>
            <w:tcW w:w="4645" w:type="dxa"/>
          </w:tcPr>
          <w:p w14:paraId="38483F2E" w14:textId="77777777" w:rsidR="006B4D84" w:rsidRDefault="006B4D84">
            <w:pPr>
              <w:pStyle w:val="Pagrindinistekstas"/>
              <w:spacing w:before="8"/>
            </w:pPr>
            <w:r w:rsidRPr="00D13411">
              <w:rPr>
                <w:i/>
              </w:rPr>
              <w:t>Skeleto ir raumenų</w:t>
            </w:r>
            <w:r>
              <w:rPr>
                <w:i/>
              </w:rPr>
              <w:t xml:space="preserve"> sistema</w:t>
            </w:r>
          </w:p>
        </w:tc>
        <w:tc>
          <w:tcPr>
            <w:tcW w:w="4645" w:type="dxa"/>
          </w:tcPr>
          <w:p w14:paraId="46AC86BA" w14:textId="77777777" w:rsidR="006B4D84" w:rsidRDefault="006B4D84">
            <w:pPr>
              <w:pStyle w:val="Pagrindinistekstas"/>
              <w:spacing w:before="8"/>
            </w:pPr>
            <w:proofErr w:type="spellStart"/>
            <w:r w:rsidRPr="00D13411">
              <w:rPr>
                <w:b/>
              </w:rPr>
              <w:t>Mialgija</w:t>
            </w:r>
            <w:proofErr w:type="spellEnd"/>
            <w:r w:rsidRPr="00D13411">
              <w:t xml:space="preserve">, retais atvejais </w:t>
            </w:r>
            <w:proofErr w:type="spellStart"/>
            <w:r w:rsidRPr="00D13411">
              <w:t>miolizė</w:t>
            </w:r>
            <w:proofErr w:type="spellEnd"/>
            <w:r w:rsidRPr="00D13411">
              <w:t xml:space="preserve">, </w:t>
            </w:r>
            <w:proofErr w:type="spellStart"/>
            <w:r w:rsidRPr="00D13411">
              <w:t>artralgija</w:t>
            </w:r>
            <w:proofErr w:type="spellEnd"/>
            <w:r w:rsidRPr="00D13411">
              <w:t xml:space="preserve">, </w:t>
            </w:r>
            <w:proofErr w:type="spellStart"/>
            <w:r w:rsidRPr="00D13411">
              <w:t>kreatinfosfokinazės</w:t>
            </w:r>
            <w:proofErr w:type="spellEnd"/>
            <w:r w:rsidRPr="00D13411">
              <w:t xml:space="preserve"> </w:t>
            </w:r>
            <w:r>
              <w:t>aktyvumo padidėjimas</w:t>
            </w:r>
            <w:r w:rsidRPr="00D13411">
              <w:t>.</w:t>
            </w:r>
          </w:p>
        </w:tc>
      </w:tr>
      <w:tr w:rsidR="006B4D84" w14:paraId="3376BFB6" w14:textId="77777777" w:rsidTr="006B4D84">
        <w:tc>
          <w:tcPr>
            <w:tcW w:w="4645" w:type="dxa"/>
          </w:tcPr>
          <w:p w14:paraId="595F68B9" w14:textId="77777777" w:rsidR="006B4D84" w:rsidRDefault="006B4D84">
            <w:pPr>
              <w:pStyle w:val="Pagrindinistekstas"/>
              <w:spacing w:before="8"/>
            </w:pPr>
            <w:r w:rsidRPr="00D13411">
              <w:rPr>
                <w:i/>
              </w:rPr>
              <w:t>Šlapimo organ</w:t>
            </w:r>
            <w:r>
              <w:rPr>
                <w:i/>
              </w:rPr>
              <w:t>ai</w:t>
            </w:r>
          </w:p>
        </w:tc>
        <w:tc>
          <w:tcPr>
            <w:tcW w:w="4645" w:type="dxa"/>
          </w:tcPr>
          <w:p w14:paraId="3C4162C4" w14:textId="77777777" w:rsidR="006B4D84" w:rsidRDefault="006B4D84">
            <w:pPr>
              <w:pStyle w:val="Pagrindinistekstas"/>
              <w:spacing w:before="8"/>
            </w:pPr>
            <w:r w:rsidRPr="00D13411">
              <w:t>Kreatinino kiekio padidėjimas, inkstų nepakankamumas.</w:t>
            </w:r>
          </w:p>
        </w:tc>
      </w:tr>
    </w:tbl>
    <w:p w14:paraId="6DA58008" w14:textId="77777777" w:rsidR="00D45C68" w:rsidRPr="00D13411" w:rsidRDefault="00D45C68">
      <w:pPr>
        <w:pStyle w:val="Pagrindinistekstas"/>
        <w:spacing w:before="8"/>
      </w:pPr>
    </w:p>
    <w:p w14:paraId="012DA7B9" w14:textId="77777777" w:rsidR="00D45C68" w:rsidRPr="00D13411" w:rsidRDefault="004E0C86" w:rsidP="0025204D">
      <w:pPr>
        <w:pStyle w:val="Pagrindinistekstas"/>
        <w:ind w:right="29"/>
      </w:pPr>
      <w:r w:rsidRPr="00D13411">
        <w:t>Gydymą tęsiant, simptomai, susiję su PJR, sunkėja ir gali būti pavojingi gyvybei, o retais atvejais buvo mirtini.</w:t>
      </w:r>
    </w:p>
    <w:p w14:paraId="4F881E93" w14:textId="77777777" w:rsidR="00D45C68" w:rsidRPr="00D13411" w:rsidRDefault="00D45C68">
      <w:pPr>
        <w:pStyle w:val="Pagrindinistekstas"/>
        <w:spacing w:before="2"/>
      </w:pPr>
    </w:p>
    <w:p w14:paraId="3409DA5A" w14:textId="77777777" w:rsidR="00D45C68" w:rsidRPr="00D13411" w:rsidRDefault="004E0C86" w:rsidP="00B435E2">
      <w:pPr>
        <w:pStyle w:val="Pagrindinistekstas"/>
        <w:ind w:right="29"/>
      </w:pPr>
      <w:r w:rsidRPr="00D13411">
        <w:t xml:space="preserve">Pakartotinai pradėtas gydymas </w:t>
      </w:r>
      <w:proofErr w:type="spellStart"/>
      <w:r w:rsidRPr="00D13411">
        <w:t>abakaviru</w:t>
      </w:r>
      <w:proofErr w:type="spellEnd"/>
      <w:r w:rsidRPr="00D13411">
        <w:t xml:space="preserve"> po pasireiškusios PJR abakavirui lemia greitą simptomų atsinaujinimą per keletą valandų. Toks PJR atsinaujinimas dažniausiai būna sunkesnis nei pirmą kartą pasireiškusi reakcija</w:t>
      </w:r>
      <w:r w:rsidR="002A4DCA">
        <w:t>, įskaitant</w:t>
      </w:r>
      <w:r w:rsidRPr="00D13411">
        <w:t xml:space="preserve"> gyvybei pavojingą </w:t>
      </w:r>
      <w:proofErr w:type="spellStart"/>
      <w:r w:rsidRPr="00D13411">
        <w:t>hipotenziją</w:t>
      </w:r>
      <w:proofErr w:type="spellEnd"/>
      <w:r w:rsidRPr="00D13411">
        <w:t xml:space="preserve"> bei mirtį. Panašių reakcijų nedažnai atsirado pakartotinai pradėjus gydymą </w:t>
      </w:r>
      <w:proofErr w:type="spellStart"/>
      <w:r w:rsidRPr="00D13411">
        <w:t>abakaviru</w:t>
      </w:r>
      <w:proofErr w:type="spellEnd"/>
      <w:r w:rsidRPr="00D13411">
        <w:t xml:space="preserve"> pacientams, kuriems prieš nutraukiant abakaviro vartojimą, buvo stebėtas tik vienas pagrindinis padidėjusio jautrumo simptomas (žr. </w:t>
      </w:r>
      <w:r w:rsidR="002A4DCA">
        <w:t>aukščiau</w:t>
      </w:r>
      <w:r w:rsidRPr="00D13411">
        <w:t>), ir taip pat labai retais atvejais pacientams, kurie buvo pradėti gydyti pakartotinai ir anksčiau nebuvo patyrę PJR simptomų (t. y. anksčiau buvo manoma, kad šie pacientai toleruoja abakavirą).</w:t>
      </w:r>
    </w:p>
    <w:p w14:paraId="790A71AE" w14:textId="77777777" w:rsidR="00D45C68" w:rsidRPr="00D13411" w:rsidRDefault="00D45C68">
      <w:pPr>
        <w:pStyle w:val="Pagrindinistekstas"/>
      </w:pPr>
    </w:p>
    <w:p w14:paraId="20B808E3" w14:textId="77777777" w:rsidR="00D45C68" w:rsidRPr="00D13411" w:rsidRDefault="004E0C86" w:rsidP="0065581F">
      <w:pPr>
        <w:pStyle w:val="Pagrindinistekstas"/>
        <w:ind w:right="999"/>
        <w:rPr>
          <w:i/>
        </w:rPr>
      </w:pPr>
      <w:proofErr w:type="spellStart"/>
      <w:r w:rsidRPr="00D13411">
        <w:rPr>
          <w:i/>
          <w:u w:val="single"/>
        </w:rPr>
        <w:t>Metaboliniai</w:t>
      </w:r>
      <w:proofErr w:type="spellEnd"/>
      <w:r w:rsidRPr="00D13411">
        <w:rPr>
          <w:i/>
          <w:u w:val="single"/>
        </w:rPr>
        <w:t xml:space="preserve"> rodmenys</w:t>
      </w:r>
    </w:p>
    <w:p w14:paraId="4F39BCDD" w14:textId="77777777" w:rsidR="00D45C68" w:rsidRPr="00D13411" w:rsidRDefault="004E0C86" w:rsidP="0065581F">
      <w:pPr>
        <w:pStyle w:val="Pagrindinistekstas"/>
        <w:ind w:right="1323"/>
      </w:pPr>
      <w:r w:rsidRPr="00D13411">
        <w:t xml:space="preserve">Gydymo antiretrovirusiniais </w:t>
      </w:r>
      <w:r w:rsidR="002A4DCA">
        <w:t xml:space="preserve">vaistiniais </w:t>
      </w:r>
      <w:r w:rsidRPr="00D13411">
        <w:t>preparatais metu gali padidėti kūno masė ir lipidų bei gliukozės koncentracijos kraujyje (žr. 4.4</w:t>
      </w:r>
      <w:r w:rsidR="0065581F">
        <w:t> </w:t>
      </w:r>
      <w:r w:rsidRPr="00D13411">
        <w:t>skyrių).</w:t>
      </w:r>
    </w:p>
    <w:p w14:paraId="750F404D" w14:textId="77777777" w:rsidR="00D45C68" w:rsidRPr="00D13411" w:rsidRDefault="00D45C68">
      <w:pPr>
        <w:pStyle w:val="Pagrindinistekstas"/>
        <w:spacing w:before="1"/>
      </w:pPr>
    </w:p>
    <w:p w14:paraId="6522B7E4" w14:textId="77777777" w:rsidR="00D45C68" w:rsidRPr="00D13411" w:rsidRDefault="004E0C86" w:rsidP="0065581F">
      <w:pPr>
        <w:spacing w:line="252" w:lineRule="exact"/>
        <w:rPr>
          <w:i/>
        </w:rPr>
      </w:pPr>
      <w:r w:rsidRPr="00D13411">
        <w:rPr>
          <w:i/>
          <w:u w:val="single"/>
        </w:rPr>
        <w:t xml:space="preserve">Imuninės </w:t>
      </w:r>
      <w:proofErr w:type="spellStart"/>
      <w:r w:rsidRPr="00D13411">
        <w:rPr>
          <w:i/>
          <w:u w:val="single"/>
        </w:rPr>
        <w:t>reaktyvacijos</w:t>
      </w:r>
      <w:proofErr w:type="spellEnd"/>
      <w:r w:rsidRPr="00D13411">
        <w:rPr>
          <w:i/>
          <w:u w:val="single"/>
        </w:rPr>
        <w:t xml:space="preserve"> sindromas</w:t>
      </w:r>
    </w:p>
    <w:p w14:paraId="7FF591A5" w14:textId="77777777" w:rsidR="00D45C68" w:rsidRPr="00D13411" w:rsidRDefault="004E0C86" w:rsidP="0025204D">
      <w:pPr>
        <w:pStyle w:val="Pagrindinistekstas"/>
        <w:ind w:right="29"/>
      </w:pPr>
      <w:r w:rsidRPr="00D13411">
        <w:t xml:space="preserve">ŽIV infekuotiems pacientams, kuriems yra sunkus imuninės sistemos deficitas, pradėjus kombinuotą </w:t>
      </w:r>
      <w:r w:rsidRPr="00D13411">
        <w:lastRenderedPageBreak/>
        <w:t xml:space="preserve">antiretrovirusinį gydymą, gali išsivystyti uždegiminė reakcija </w:t>
      </w:r>
      <w:r w:rsidR="002A4DCA">
        <w:t>dėl</w:t>
      </w:r>
      <w:r w:rsidRPr="00D13411">
        <w:t xml:space="preserve"> simptomų nesukelianči</w:t>
      </w:r>
      <w:r w:rsidR="002A4DCA">
        <w:t>ų</w:t>
      </w:r>
      <w:r w:rsidRPr="00D13411">
        <w:t xml:space="preserve"> arba likusi</w:t>
      </w:r>
      <w:r w:rsidR="002A4DCA">
        <w:t>ų</w:t>
      </w:r>
      <w:r w:rsidRPr="00D13411">
        <w:t xml:space="preserve"> sąlyginai patogenini</w:t>
      </w:r>
      <w:r w:rsidR="002A4DCA">
        <w:t>ų</w:t>
      </w:r>
      <w:r w:rsidRPr="00D13411">
        <w:t xml:space="preserve"> mikroorganizm</w:t>
      </w:r>
      <w:r w:rsidR="002A4DCA">
        <w:t>ų</w:t>
      </w:r>
      <w:r w:rsidRPr="00D13411">
        <w:t xml:space="preserve">. Be to, buvo pranešta apie autoimuninius sutrikimus (pvz., </w:t>
      </w:r>
      <w:proofErr w:type="spellStart"/>
      <w:r w:rsidRPr="00D13411">
        <w:t>Greivso</w:t>
      </w:r>
      <w:proofErr w:type="spellEnd"/>
      <w:r w:rsidRPr="00D13411">
        <w:t xml:space="preserve"> [</w:t>
      </w:r>
      <w:proofErr w:type="spellStart"/>
      <w:r w:rsidRPr="00D13411">
        <w:rPr>
          <w:i/>
        </w:rPr>
        <w:t>Graves</w:t>
      </w:r>
      <w:proofErr w:type="spellEnd"/>
      <w:r w:rsidRPr="00D13411">
        <w:t xml:space="preserve">] ligą ir autoimuninį hepatitą), pasireiškusius imuninės sistemos </w:t>
      </w:r>
      <w:r w:rsidR="002C7872">
        <w:t>atstatymo</w:t>
      </w:r>
      <w:r w:rsidRPr="00D13411">
        <w:t xml:space="preserve"> atvejais, vis dėlto tokių sutrikimų atsiradimo laikas labai skiriasi ir jie gali pasireikšti praėjus daug mėnesių nuo gydymo pradžios (žr. 4.4</w:t>
      </w:r>
      <w:r w:rsidR="0065581F">
        <w:t> </w:t>
      </w:r>
      <w:r w:rsidRPr="00D13411">
        <w:t>skyrių).</w:t>
      </w:r>
    </w:p>
    <w:p w14:paraId="0AE175C2" w14:textId="77777777" w:rsidR="00D45C68" w:rsidRPr="00D13411" w:rsidRDefault="00D45C68">
      <w:pPr>
        <w:pStyle w:val="Pagrindinistekstas"/>
      </w:pPr>
    </w:p>
    <w:p w14:paraId="066F4F0C" w14:textId="77777777" w:rsidR="00D45C68" w:rsidRPr="00D13411" w:rsidRDefault="002C7872" w:rsidP="0065581F">
      <w:pPr>
        <w:spacing w:line="252" w:lineRule="exact"/>
        <w:rPr>
          <w:i/>
        </w:rPr>
      </w:pPr>
      <w:proofErr w:type="spellStart"/>
      <w:r>
        <w:rPr>
          <w:i/>
          <w:u w:val="single"/>
        </w:rPr>
        <w:t>Osteo</w:t>
      </w:r>
      <w:r w:rsidR="004E0C86" w:rsidRPr="00D13411">
        <w:rPr>
          <w:i/>
          <w:u w:val="single"/>
        </w:rPr>
        <w:t>nekrozė</w:t>
      </w:r>
      <w:proofErr w:type="spellEnd"/>
    </w:p>
    <w:p w14:paraId="77384258" w14:textId="77777777" w:rsidR="00D45C68" w:rsidRPr="00D13411" w:rsidRDefault="002C7872" w:rsidP="0025204D">
      <w:pPr>
        <w:pStyle w:val="Pagrindinistekstas"/>
        <w:ind w:right="29"/>
      </w:pPr>
      <w:r>
        <w:t>Gauta pranešimų</w:t>
      </w:r>
      <w:r w:rsidR="004E0C86" w:rsidRPr="00D13411">
        <w:t xml:space="preserve"> apie </w:t>
      </w:r>
      <w:r>
        <w:t>osteo</w:t>
      </w:r>
      <w:r w:rsidR="004E0C86" w:rsidRPr="00D13411">
        <w:t xml:space="preserve">nekrozės atvejus, ypač pacientams, kuriems yra </w:t>
      </w:r>
      <w:r>
        <w:t>pripažintų</w:t>
      </w:r>
      <w:r w:rsidR="004E0C86" w:rsidRPr="00D13411">
        <w:t xml:space="preserve"> rizikos veiksnių, p</w:t>
      </w:r>
      <w:r>
        <w:t>ažengusi</w:t>
      </w:r>
      <w:r w:rsidR="004E0C86" w:rsidRPr="00D13411">
        <w:t xml:space="preserve"> ŽIV liga arba ilgalaikės KARG ekspozicijos atveju. </w:t>
      </w:r>
      <w:r>
        <w:t>Šio sutrikimo</w:t>
      </w:r>
      <w:r w:rsidR="004E0C86" w:rsidRPr="00D13411">
        <w:t xml:space="preserve"> dažnis </w:t>
      </w:r>
      <w:r>
        <w:t xml:space="preserve">yra </w:t>
      </w:r>
      <w:r w:rsidR="004E0C86" w:rsidRPr="00D13411">
        <w:t>nežinomas (žr. 4.4 skyrių).</w:t>
      </w:r>
    </w:p>
    <w:p w14:paraId="445612A5" w14:textId="77777777" w:rsidR="00D45C68" w:rsidRPr="00D13411" w:rsidRDefault="00D45C68">
      <w:pPr>
        <w:pStyle w:val="Pagrindinistekstas"/>
        <w:spacing w:before="1"/>
      </w:pPr>
    </w:p>
    <w:p w14:paraId="35161457" w14:textId="77777777" w:rsidR="00D45C68" w:rsidRPr="0065581F" w:rsidRDefault="004E0C86" w:rsidP="0065581F">
      <w:pPr>
        <w:pStyle w:val="Pagrindinistekstas"/>
      </w:pPr>
      <w:r w:rsidRPr="0065581F">
        <w:rPr>
          <w:u w:val="single"/>
        </w:rPr>
        <w:t>Vaikų populiacija</w:t>
      </w:r>
    </w:p>
    <w:p w14:paraId="2B1723A0" w14:textId="77777777" w:rsidR="00D45C68" w:rsidRPr="00D13411" w:rsidRDefault="004E0C86" w:rsidP="0025204D">
      <w:pPr>
        <w:pStyle w:val="Pagrindinistekstas"/>
        <w:spacing w:before="91"/>
        <w:ind w:right="29"/>
      </w:pPr>
      <w:r w:rsidRPr="00D13411">
        <w:t xml:space="preserve">Saugumo duomenys, pagrindžiantys dozavimą vieną kartą per parą vaikų populiacijos pacientams, yra gauti iš </w:t>
      </w:r>
      <w:r w:rsidRPr="00D13411">
        <w:rPr>
          <w:i/>
        </w:rPr>
        <w:t xml:space="preserve">ARROW </w:t>
      </w:r>
      <w:r w:rsidRPr="00D13411">
        <w:t>tyrimo (COL105677), kurio metu 669 ŽIV-1 užsikrėtę vaikų populiacijos tiriamieji (kurių amžius nuo 12</w:t>
      </w:r>
      <w:r w:rsidR="0065581F">
        <w:t> </w:t>
      </w:r>
      <w:r w:rsidRPr="00D13411">
        <w:t>mėnesių iki ≤</w:t>
      </w:r>
      <w:r w:rsidR="0065581F">
        <w:t> </w:t>
      </w:r>
      <w:r w:rsidRPr="00D13411">
        <w:t>17</w:t>
      </w:r>
      <w:r w:rsidR="0065581F">
        <w:t> </w:t>
      </w:r>
      <w:r w:rsidRPr="00D13411">
        <w:t xml:space="preserve">metų) vartojo </w:t>
      </w:r>
      <w:proofErr w:type="spellStart"/>
      <w:r w:rsidRPr="00D13411">
        <w:t>abakavirą</w:t>
      </w:r>
      <w:proofErr w:type="spellEnd"/>
      <w:r w:rsidRPr="00D13411">
        <w:t xml:space="preserve"> ir </w:t>
      </w:r>
      <w:proofErr w:type="spellStart"/>
      <w:r w:rsidRPr="00D13411">
        <w:t>lamivudiną</w:t>
      </w:r>
      <w:proofErr w:type="spellEnd"/>
      <w:r w:rsidRPr="00D13411">
        <w:t xml:space="preserve"> vieną  arba du kartus per parą (žr. 5.1</w:t>
      </w:r>
      <w:r w:rsidR="0065581F">
        <w:t> </w:t>
      </w:r>
      <w:r w:rsidRPr="00D13411">
        <w:t xml:space="preserve">skyrių). Šioje populiacijoje 104 ŽIV-1 užsikrėtę vaikų populiacijos tiriamieji, kurių kūno masė buvo ne mažesnė kaip 25 kg, vartojo </w:t>
      </w:r>
      <w:proofErr w:type="spellStart"/>
      <w:r w:rsidRPr="00D13411">
        <w:t>abakaviro</w:t>
      </w:r>
      <w:proofErr w:type="spellEnd"/>
      <w:r w:rsidRPr="00D13411">
        <w:t xml:space="preserve"> ir </w:t>
      </w:r>
      <w:proofErr w:type="spellStart"/>
      <w:r w:rsidRPr="00D13411">
        <w:t>lamivudino</w:t>
      </w:r>
      <w:proofErr w:type="spellEnd"/>
      <w:r w:rsidRPr="00D13411">
        <w:t xml:space="preserve"> </w:t>
      </w:r>
      <w:r w:rsidR="002C7872">
        <w:t xml:space="preserve">derinio vaistinį </w:t>
      </w:r>
      <w:r w:rsidRPr="00D13411">
        <w:t>preparatą vieną kartą per parą. Papildomų saugumo problemų vaikų populiacijos tiriamiesiems, vartojusiems vaistinį preparatą arba vieną kartą per parą, arba du kartus per parą, palyginti su suaugusiais tiriamaisiais, nebuvo</w:t>
      </w:r>
      <w:r w:rsidRPr="00D13411">
        <w:rPr>
          <w:spacing w:val="-2"/>
        </w:rPr>
        <w:t xml:space="preserve"> </w:t>
      </w:r>
      <w:r w:rsidRPr="00D13411">
        <w:t>nustatyta.</w:t>
      </w:r>
    </w:p>
    <w:p w14:paraId="31BE78AF" w14:textId="77777777" w:rsidR="00D45C68" w:rsidRPr="00D13411" w:rsidRDefault="00D45C68">
      <w:pPr>
        <w:pStyle w:val="Pagrindinistekstas"/>
        <w:spacing w:before="10"/>
      </w:pPr>
    </w:p>
    <w:p w14:paraId="732896F4" w14:textId="77777777" w:rsidR="00D45C68" w:rsidRPr="00D13411" w:rsidRDefault="004E0C86" w:rsidP="0065581F">
      <w:pPr>
        <w:pStyle w:val="Pagrindinistekstas"/>
      </w:pPr>
      <w:r w:rsidRPr="00D13411">
        <w:rPr>
          <w:u w:val="single"/>
        </w:rPr>
        <w:t>Pranešimas apie įtariamas nepageidaujamas reakcijas</w:t>
      </w:r>
    </w:p>
    <w:p w14:paraId="7734167C" w14:textId="2AD4AAFB" w:rsidR="00D45C68" w:rsidRPr="00D13411" w:rsidRDefault="004E0C86" w:rsidP="0025204D">
      <w:pPr>
        <w:pStyle w:val="Pagrindinistekstas"/>
        <w:spacing w:before="2"/>
        <w:ind w:right="29"/>
      </w:pPr>
      <w:r w:rsidRPr="00D13411">
        <w:t xml:space="preserve">Svarbu pranešti apie įtariamas nepageidaujamas reakcijas po vaistinio preparato registracijos, nes tai leidžia nuolat stebėti vaistinio preparato naudos ir rizikos santykį. </w:t>
      </w:r>
      <w:r w:rsidR="009B027D">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9B027D" w:rsidRPr="009B027D">
          <w:rPr>
            <w:rStyle w:val="Hipersaitas"/>
          </w:rPr>
          <w:t>https://vvkt.lrv.lt/lt</w:t>
        </w:r>
      </w:hyperlink>
      <w:r w:rsidR="009B027D">
        <w:rPr>
          <w:u w:val="single"/>
        </w:rPr>
        <w:t>/</w:t>
      </w:r>
      <w:r w:rsidR="009B027D">
        <w:t xml:space="preserve"> nurodytais būdais.</w:t>
      </w:r>
      <w:r w:rsidRPr="00D13411">
        <w:t xml:space="preserve"> </w:t>
      </w:r>
    </w:p>
    <w:p w14:paraId="244F7907" w14:textId="77777777" w:rsidR="00D45C68" w:rsidRPr="00D13411" w:rsidRDefault="00D45C68">
      <w:pPr>
        <w:pStyle w:val="Pagrindinistekstas"/>
      </w:pPr>
    </w:p>
    <w:p w14:paraId="17E2BD43" w14:textId="77777777" w:rsidR="00D45C68" w:rsidRPr="00D13411" w:rsidRDefault="004E0C86" w:rsidP="00D13937">
      <w:pPr>
        <w:pStyle w:val="Antrat1"/>
        <w:numPr>
          <w:ilvl w:val="1"/>
          <w:numId w:val="14"/>
        </w:numPr>
        <w:tabs>
          <w:tab w:val="left" w:pos="567"/>
        </w:tabs>
        <w:ind w:hanging="902"/>
      </w:pPr>
      <w:r w:rsidRPr="00D13411">
        <w:t>Perdozavimas</w:t>
      </w:r>
    </w:p>
    <w:p w14:paraId="70838442" w14:textId="77777777" w:rsidR="00D45C68" w:rsidRPr="00D13411" w:rsidRDefault="00D45C68">
      <w:pPr>
        <w:pStyle w:val="Pagrindinistekstas"/>
        <w:rPr>
          <w:b/>
        </w:rPr>
      </w:pPr>
    </w:p>
    <w:p w14:paraId="0075DEC7" w14:textId="77777777" w:rsidR="00D45C68" w:rsidRPr="00D13411" w:rsidRDefault="002C7872" w:rsidP="0025204D">
      <w:pPr>
        <w:pStyle w:val="Pagrindinistekstas"/>
        <w:ind w:right="29"/>
      </w:pPr>
      <w:r>
        <w:t>Po ū</w:t>
      </w:r>
      <w:r w:rsidR="004E0C86" w:rsidRPr="00D13411">
        <w:t>m</w:t>
      </w:r>
      <w:r>
        <w:t>aus</w:t>
      </w:r>
      <w:r w:rsidR="004E0C86" w:rsidRPr="00D13411">
        <w:t xml:space="preserve"> </w:t>
      </w:r>
      <w:proofErr w:type="spellStart"/>
      <w:r w:rsidR="004E0C86" w:rsidRPr="00D13411">
        <w:t>abakavir</w:t>
      </w:r>
      <w:r>
        <w:t>o</w:t>
      </w:r>
      <w:proofErr w:type="spellEnd"/>
      <w:r w:rsidR="004E0C86" w:rsidRPr="00D13411">
        <w:t xml:space="preserve"> arba </w:t>
      </w:r>
      <w:proofErr w:type="spellStart"/>
      <w:r w:rsidR="004E0C86" w:rsidRPr="00D13411">
        <w:t>lamivudin</w:t>
      </w:r>
      <w:r>
        <w:t>o</w:t>
      </w:r>
      <w:proofErr w:type="spellEnd"/>
      <w:r>
        <w:t xml:space="preserve"> perdozavimo</w:t>
      </w:r>
      <w:r w:rsidR="004E0C86" w:rsidRPr="00D13411">
        <w:t xml:space="preserve">, nepastebėta jokių specifinių simptomų ar požymių, išskyrus tuos, kurie išvardyti </w:t>
      </w:r>
      <w:r>
        <w:t>kaip nepageidaujamas poveikis</w:t>
      </w:r>
      <w:r w:rsidR="004E0C86" w:rsidRPr="00D13411">
        <w:t>.</w:t>
      </w:r>
    </w:p>
    <w:p w14:paraId="44F02314" w14:textId="77777777" w:rsidR="00D45C68" w:rsidRPr="00D13411" w:rsidRDefault="00D45C68">
      <w:pPr>
        <w:pStyle w:val="Pagrindinistekstas"/>
      </w:pPr>
    </w:p>
    <w:p w14:paraId="4B7E853E" w14:textId="77777777" w:rsidR="00D45C68" w:rsidRPr="00D13411" w:rsidRDefault="004E0C86" w:rsidP="0025204D">
      <w:pPr>
        <w:pStyle w:val="Pagrindinistekstas"/>
        <w:ind w:right="29"/>
      </w:pPr>
      <w:r w:rsidRPr="00D13411">
        <w:t>Perdozav</w:t>
      </w:r>
      <w:r w:rsidR="002C7872">
        <w:t>imo atveju</w:t>
      </w:r>
      <w:r w:rsidRPr="00D13411">
        <w:t xml:space="preserve"> reikia stebėti pacientą, ar neatsirado toksinio poveikio požymių (žr. 4.8</w:t>
      </w:r>
      <w:r w:rsidR="00D13937">
        <w:t> </w:t>
      </w:r>
      <w:r w:rsidRPr="00D13411">
        <w:t xml:space="preserve">skyrių), ir prireikus taikyti įprastinį palaikomąjį gydymą. Kadangi lamivudinas pašalinamas dializės būdu, perdozavimui gydyti galima taikyti nepertraukiamą hemodializę, bet tai nebuvo tirta. Ar abakavirą galima pašalinti atliekant </w:t>
      </w:r>
      <w:proofErr w:type="spellStart"/>
      <w:r w:rsidRPr="00D13411">
        <w:t>peritoninę</w:t>
      </w:r>
      <w:proofErr w:type="spellEnd"/>
      <w:r w:rsidRPr="00D13411">
        <w:t xml:space="preserve"> dializę arba hemodializę, nežinoma.</w:t>
      </w:r>
    </w:p>
    <w:p w14:paraId="4FCA6BB2" w14:textId="77777777" w:rsidR="00D45C68" w:rsidRPr="00D13411" w:rsidRDefault="00D45C68">
      <w:pPr>
        <w:pStyle w:val="Pagrindinistekstas"/>
      </w:pPr>
    </w:p>
    <w:p w14:paraId="23927324" w14:textId="77777777" w:rsidR="00D45C68" w:rsidRPr="00D13411" w:rsidRDefault="00D45C68">
      <w:pPr>
        <w:pStyle w:val="Pagrindinistekstas"/>
        <w:spacing w:before="11"/>
      </w:pPr>
    </w:p>
    <w:p w14:paraId="4457FFFF" w14:textId="77777777" w:rsidR="00D45C68" w:rsidRPr="00D13411" w:rsidRDefault="004E0C86" w:rsidP="00D13937">
      <w:pPr>
        <w:pStyle w:val="Antrat1"/>
        <w:numPr>
          <w:ilvl w:val="0"/>
          <w:numId w:val="15"/>
        </w:numPr>
        <w:tabs>
          <w:tab w:val="left" w:pos="567"/>
        </w:tabs>
        <w:ind w:hanging="902"/>
      </w:pPr>
      <w:r w:rsidRPr="00D13411">
        <w:t>FARMAKOLOGINĖS SAVYBĖS</w:t>
      </w:r>
    </w:p>
    <w:p w14:paraId="7F04C442" w14:textId="77777777" w:rsidR="00D45C68" w:rsidRPr="00D13411" w:rsidRDefault="00D45C68">
      <w:pPr>
        <w:pStyle w:val="Pagrindinistekstas"/>
        <w:rPr>
          <w:b/>
        </w:rPr>
      </w:pPr>
    </w:p>
    <w:p w14:paraId="74EA0405" w14:textId="77777777" w:rsidR="00D45C68" w:rsidRPr="00D13411" w:rsidRDefault="004E0C86" w:rsidP="00D13937">
      <w:pPr>
        <w:pStyle w:val="Sraopastraipa"/>
        <w:numPr>
          <w:ilvl w:val="1"/>
          <w:numId w:val="15"/>
        </w:numPr>
        <w:tabs>
          <w:tab w:val="left" w:pos="567"/>
        </w:tabs>
        <w:ind w:hanging="902"/>
        <w:rPr>
          <w:b/>
        </w:rPr>
      </w:pPr>
      <w:r w:rsidRPr="00D13411">
        <w:rPr>
          <w:b/>
        </w:rPr>
        <w:t>Farmakodinaminės</w:t>
      </w:r>
      <w:r w:rsidRPr="00D13411">
        <w:rPr>
          <w:b/>
          <w:spacing w:val="-1"/>
        </w:rPr>
        <w:t xml:space="preserve"> </w:t>
      </w:r>
      <w:r w:rsidRPr="00D13411">
        <w:rPr>
          <w:b/>
        </w:rPr>
        <w:t>savybės</w:t>
      </w:r>
    </w:p>
    <w:p w14:paraId="50A93152" w14:textId="77777777" w:rsidR="00D45C68" w:rsidRPr="00D13411" w:rsidRDefault="00D45C68">
      <w:pPr>
        <w:pStyle w:val="Pagrindinistekstas"/>
        <w:spacing w:before="1"/>
        <w:rPr>
          <w:b/>
        </w:rPr>
      </w:pPr>
    </w:p>
    <w:p w14:paraId="05D5FA39" w14:textId="77777777" w:rsidR="00D45C68" w:rsidRPr="00D13411" w:rsidRDefault="004E0C86" w:rsidP="0025204D">
      <w:pPr>
        <w:pStyle w:val="Pagrindinistekstas"/>
        <w:ind w:right="171"/>
      </w:pPr>
      <w:r w:rsidRPr="00D13411">
        <w:t>Farmakoterapinė grupė – sisteminio poveikio antivirusiniai vaistiniai preparatai, antivirusiniai vaistiniai preparatai ŽIV infekcijai gydyti, deriniai. ATC kodas – J05AR02.</w:t>
      </w:r>
    </w:p>
    <w:p w14:paraId="7CED119A" w14:textId="77777777" w:rsidR="00D45C68" w:rsidRPr="00D13411" w:rsidRDefault="00D45C68">
      <w:pPr>
        <w:pStyle w:val="Pagrindinistekstas"/>
        <w:spacing w:before="11"/>
      </w:pPr>
    </w:p>
    <w:p w14:paraId="2DC94A4A" w14:textId="77777777" w:rsidR="00516066" w:rsidRDefault="004E0C86" w:rsidP="0025204D">
      <w:pPr>
        <w:pStyle w:val="Pagrindinistekstas"/>
        <w:ind w:right="29"/>
        <w:rPr>
          <w:i/>
        </w:rPr>
      </w:pPr>
      <w:r w:rsidRPr="00D13411">
        <w:rPr>
          <w:i/>
        </w:rPr>
        <w:t>Veikimo mechanizmas</w:t>
      </w:r>
    </w:p>
    <w:p w14:paraId="1E33D0C7" w14:textId="77777777" w:rsidR="00D45C68" w:rsidRPr="00D13411" w:rsidRDefault="00516066" w:rsidP="0025204D">
      <w:pPr>
        <w:pStyle w:val="Pagrindinistekstas"/>
        <w:ind w:right="29"/>
      </w:pPr>
      <w:proofErr w:type="spellStart"/>
      <w:r>
        <w:rPr>
          <w:iCs/>
        </w:rPr>
        <w:t>A</w:t>
      </w:r>
      <w:r w:rsidR="004E0C86" w:rsidRPr="00D13411">
        <w:t>bakaviras</w:t>
      </w:r>
      <w:proofErr w:type="spellEnd"/>
      <w:r w:rsidR="004E0C86" w:rsidRPr="00D13411">
        <w:t xml:space="preserve"> ir </w:t>
      </w:r>
      <w:proofErr w:type="spellStart"/>
      <w:r w:rsidR="004E0C86" w:rsidRPr="00D13411">
        <w:t>lamivudinas</w:t>
      </w:r>
      <w:proofErr w:type="spellEnd"/>
      <w:r w:rsidR="004E0C86" w:rsidRPr="00D13411">
        <w:t xml:space="preserve"> yra </w:t>
      </w:r>
      <w:proofErr w:type="spellStart"/>
      <w:r w:rsidR="006871AB">
        <w:t>nukleozidų</w:t>
      </w:r>
      <w:proofErr w:type="spellEnd"/>
      <w:r w:rsidR="006871AB">
        <w:t xml:space="preserve"> analogų atvirkštinės </w:t>
      </w:r>
      <w:proofErr w:type="spellStart"/>
      <w:r w:rsidR="006871AB">
        <w:t>transkriptazės</w:t>
      </w:r>
      <w:proofErr w:type="spellEnd"/>
      <w:r w:rsidR="006871AB">
        <w:t xml:space="preserve"> inhibitoriai (</w:t>
      </w:r>
      <w:r w:rsidR="004E0C86" w:rsidRPr="00D13411">
        <w:t>NATI</w:t>
      </w:r>
      <w:r w:rsidR="006871AB">
        <w:t>)</w:t>
      </w:r>
      <w:r w:rsidR="004E0C86" w:rsidRPr="00D13411">
        <w:t xml:space="preserve"> ir stiprūs selektyvūs ŽIV-1 ir ŽIV-2 (LAV2 ir EHO) replikacijos inhibitoriai. </w:t>
      </w:r>
      <w:proofErr w:type="spellStart"/>
      <w:r w:rsidR="004E0C86" w:rsidRPr="00D13411">
        <w:t>Intraląstelinės</w:t>
      </w:r>
      <w:proofErr w:type="spellEnd"/>
      <w:r w:rsidR="004E0C86" w:rsidRPr="00D13411">
        <w:t xml:space="preserve"> </w:t>
      </w:r>
      <w:proofErr w:type="spellStart"/>
      <w:r w:rsidR="004E0C86" w:rsidRPr="00D13411">
        <w:t>kinazės</w:t>
      </w:r>
      <w:proofErr w:type="spellEnd"/>
      <w:r w:rsidR="004E0C86" w:rsidRPr="00D13411">
        <w:t xml:space="preserve"> ir </w:t>
      </w:r>
      <w:proofErr w:type="spellStart"/>
      <w:r w:rsidR="004E0C86" w:rsidRPr="00D13411">
        <w:t>abakavirą</w:t>
      </w:r>
      <w:proofErr w:type="spellEnd"/>
      <w:r w:rsidR="004E0C86" w:rsidRPr="00D13411">
        <w:t xml:space="preserve">, ir </w:t>
      </w:r>
      <w:proofErr w:type="spellStart"/>
      <w:r w:rsidR="004E0C86" w:rsidRPr="00D13411">
        <w:t>lamivudiną</w:t>
      </w:r>
      <w:proofErr w:type="spellEnd"/>
      <w:r w:rsidR="004E0C86" w:rsidRPr="00D13411">
        <w:t xml:space="preserve"> nuosekliai </w:t>
      </w:r>
      <w:proofErr w:type="spellStart"/>
      <w:r>
        <w:t>metabolizuoja</w:t>
      </w:r>
      <w:proofErr w:type="spellEnd"/>
      <w:r w:rsidR="004E0C86" w:rsidRPr="00D13411">
        <w:t xml:space="preserve"> </w:t>
      </w:r>
      <w:r>
        <w:t xml:space="preserve">iki </w:t>
      </w:r>
      <w:r w:rsidR="004E0C86" w:rsidRPr="00D13411">
        <w:t>atitinkam</w:t>
      </w:r>
      <w:r>
        <w:t>ų</w:t>
      </w:r>
      <w:r w:rsidR="004E0C86" w:rsidRPr="00D13411">
        <w:t xml:space="preserve"> 5’-trifosfat</w:t>
      </w:r>
      <w:r>
        <w:t>ų</w:t>
      </w:r>
      <w:r w:rsidR="004E0C86" w:rsidRPr="00D13411">
        <w:t xml:space="preserve"> (TF), kurie yra </w:t>
      </w:r>
      <w:r>
        <w:t>aktyvios</w:t>
      </w:r>
      <w:r w:rsidR="004E0C86" w:rsidRPr="00D13411">
        <w:t xml:space="preserve"> medžiagos. </w:t>
      </w:r>
      <w:proofErr w:type="spellStart"/>
      <w:r w:rsidR="004E0C86" w:rsidRPr="00D13411">
        <w:t>Lamivudino</w:t>
      </w:r>
      <w:proofErr w:type="spellEnd"/>
      <w:r w:rsidR="004E0C86" w:rsidRPr="00D13411">
        <w:t xml:space="preserve"> TF ir </w:t>
      </w:r>
      <w:proofErr w:type="spellStart"/>
      <w:r w:rsidR="004E0C86" w:rsidRPr="00D13411">
        <w:t>karboviro</w:t>
      </w:r>
      <w:proofErr w:type="spellEnd"/>
      <w:r w:rsidR="004E0C86" w:rsidRPr="00D13411">
        <w:t xml:space="preserve"> TF (aktyvi abakaviro TF forma) yra ŽIV atvirkštinės </w:t>
      </w:r>
      <w:proofErr w:type="spellStart"/>
      <w:r w:rsidR="004E0C86" w:rsidRPr="00D13411">
        <w:t>transkriptazės</w:t>
      </w:r>
      <w:proofErr w:type="spellEnd"/>
      <w:r w:rsidR="004E0C86" w:rsidRPr="00D13411">
        <w:t xml:space="preserve"> (AT) substratai ir konkurenciniai</w:t>
      </w:r>
      <w:r w:rsidR="00D13937">
        <w:t xml:space="preserve"> </w:t>
      </w:r>
      <w:r w:rsidR="004E0C86" w:rsidRPr="00D13411">
        <w:t xml:space="preserve">inhibitoriai. Tačiau pagrindinis antivirusinis poveikis pasireiškia dėl to, kad jų </w:t>
      </w:r>
      <w:proofErr w:type="spellStart"/>
      <w:r w:rsidR="004E0C86" w:rsidRPr="00D13411">
        <w:t>monofosfatai</w:t>
      </w:r>
      <w:proofErr w:type="spellEnd"/>
      <w:r w:rsidR="004E0C86" w:rsidRPr="00D13411">
        <w:t xml:space="preserve"> įsijungia į viruso DNR grandinę ir ją nutraukia.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w:t>
      </w:r>
      <w:proofErr w:type="spellStart"/>
      <w:r w:rsidR="004E0C86" w:rsidRPr="00D13411">
        <w:t>trifosfatams</w:t>
      </w:r>
      <w:proofErr w:type="spellEnd"/>
      <w:r w:rsidR="004E0C86" w:rsidRPr="00D13411">
        <w:t xml:space="preserve"> būdingas daug mažesnis </w:t>
      </w:r>
      <w:proofErr w:type="spellStart"/>
      <w:r w:rsidR="004E0C86" w:rsidRPr="00D13411">
        <w:t>afinitetas</w:t>
      </w:r>
      <w:proofErr w:type="spellEnd"/>
      <w:r w:rsidR="004E0C86" w:rsidRPr="00D13411">
        <w:t xml:space="preserve"> </w:t>
      </w:r>
      <w:r>
        <w:t>šeimini</w:t>
      </w:r>
      <w:r w:rsidR="00586AF8">
        <w:t>n</w:t>
      </w:r>
      <w:r>
        <w:t>ko</w:t>
      </w:r>
      <w:r w:rsidR="004E0C86" w:rsidRPr="00D13411">
        <w:t xml:space="preserve"> ląstelių DNR polimerazėms.</w:t>
      </w:r>
    </w:p>
    <w:p w14:paraId="44DD183E" w14:textId="77777777" w:rsidR="00D45C68" w:rsidRPr="00D13411" w:rsidRDefault="00D45C68">
      <w:pPr>
        <w:pStyle w:val="Pagrindinistekstas"/>
        <w:spacing w:before="1"/>
      </w:pPr>
    </w:p>
    <w:p w14:paraId="70F7D3F8" w14:textId="77777777" w:rsidR="00D45C68" w:rsidRPr="00D13411" w:rsidRDefault="004E0C86" w:rsidP="0025204D">
      <w:pPr>
        <w:pStyle w:val="Pagrindinistekstas"/>
        <w:ind w:right="29"/>
      </w:pPr>
      <w:proofErr w:type="spellStart"/>
      <w:r w:rsidRPr="00D13411">
        <w:t>Lamivudino</w:t>
      </w:r>
      <w:proofErr w:type="spellEnd"/>
      <w:r w:rsidRPr="00D13411">
        <w:t xml:space="preserve"> </w:t>
      </w:r>
      <w:r w:rsidR="00516066">
        <w:t>antagonistinio poveikio</w:t>
      </w:r>
      <w:r w:rsidRPr="00D13411">
        <w:t xml:space="preserve"> su kitais antiretrovirusiniais vaistiniais preparatais (tirti vaistiniai preparatai: </w:t>
      </w:r>
      <w:proofErr w:type="spellStart"/>
      <w:r w:rsidRPr="00D13411">
        <w:t>didanozinas</w:t>
      </w:r>
      <w:proofErr w:type="spellEnd"/>
      <w:r w:rsidRPr="00D13411">
        <w:t xml:space="preserve">, </w:t>
      </w:r>
      <w:proofErr w:type="spellStart"/>
      <w:r w:rsidRPr="00D13411">
        <w:t>nevirapinas</w:t>
      </w:r>
      <w:proofErr w:type="spellEnd"/>
      <w:r w:rsidRPr="00D13411">
        <w:t xml:space="preserve"> ir </w:t>
      </w:r>
      <w:proofErr w:type="spellStart"/>
      <w:r w:rsidRPr="00D13411">
        <w:t>zidovudinas</w:t>
      </w:r>
      <w:proofErr w:type="spellEnd"/>
      <w:r w:rsidRPr="00D13411">
        <w:t xml:space="preserve">)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nepastebėta. Abakaviro, vartojamo </w:t>
      </w:r>
      <w:r w:rsidR="00516066">
        <w:lastRenderedPageBreak/>
        <w:t>derinyje</w:t>
      </w:r>
      <w:r w:rsidRPr="00D13411">
        <w:t xml:space="preserve"> su </w:t>
      </w:r>
      <w:proofErr w:type="spellStart"/>
      <w:r w:rsidRPr="00D13411">
        <w:t>nukleozidų</w:t>
      </w:r>
      <w:proofErr w:type="spellEnd"/>
      <w:r w:rsidRPr="00D13411">
        <w:t xml:space="preserve"> atvirkštinės </w:t>
      </w:r>
      <w:proofErr w:type="spellStart"/>
      <w:r w:rsidRPr="00D13411">
        <w:t>transkriptazės</w:t>
      </w:r>
      <w:proofErr w:type="spellEnd"/>
      <w:r w:rsidRPr="00D13411">
        <w:t xml:space="preserve"> inhibitoriais (NATI) </w:t>
      </w:r>
      <w:proofErr w:type="spellStart"/>
      <w:r w:rsidRPr="00D13411">
        <w:t>didanozinu</w:t>
      </w:r>
      <w:proofErr w:type="spellEnd"/>
      <w:r w:rsidRPr="00D13411">
        <w:t xml:space="preserve">, </w:t>
      </w:r>
      <w:proofErr w:type="spellStart"/>
      <w:r w:rsidRPr="00D13411">
        <w:t>emtricitabinu</w:t>
      </w:r>
      <w:proofErr w:type="spellEnd"/>
      <w:r w:rsidRPr="00D13411">
        <w:t xml:space="preserve">, </w:t>
      </w:r>
      <w:proofErr w:type="spellStart"/>
      <w:r w:rsidRPr="00D13411">
        <w:t>stavudinu</w:t>
      </w:r>
      <w:proofErr w:type="spellEnd"/>
      <w:r w:rsidRPr="00D13411">
        <w:t xml:space="preserve">, </w:t>
      </w:r>
      <w:proofErr w:type="spellStart"/>
      <w:r w:rsidRPr="00D13411">
        <w:t>tenofoviru</w:t>
      </w:r>
      <w:proofErr w:type="spellEnd"/>
      <w:r w:rsidRPr="00D13411">
        <w:t xml:space="preserve"> ar </w:t>
      </w:r>
      <w:proofErr w:type="spellStart"/>
      <w:r w:rsidRPr="00D13411">
        <w:t>zidovudinu</w:t>
      </w:r>
      <w:proofErr w:type="spellEnd"/>
      <w:r w:rsidRPr="00D13411">
        <w:t xml:space="preserve">, ne </w:t>
      </w:r>
      <w:proofErr w:type="spellStart"/>
      <w:r w:rsidRPr="00D13411">
        <w:t>nukleozidų</w:t>
      </w:r>
      <w:proofErr w:type="spellEnd"/>
      <w:r w:rsidRPr="00D13411">
        <w:t xml:space="preserve"> atvirkštinės </w:t>
      </w:r>
      <w:proofErr w:type="spellStart"/>
      <w:r w:rsidRPr="00D13411">
        <w:t>transkriptazės</w:t>
      </w:r>
      <w:proofErr w:type="spellEnd"/>
      <w:r w:rsidRPr="00D13411">
        <w:t xml:space="preserve"> inhibitoriumi (NNATI) </w:t>
      </w:r>
      <w:proofErr w:type="spellStart"/>
      <w:r w:rsidRPr="00D13411">
        <w:t>nevirapinu</w:t>
      </w:r>
      <w:proofErr w:type="spellEnd"/>
      <w:r w:rsidRPr="00D13411">
        <w:t xml:space="preserve"> ar proteazės inhibitoriumi (PI) </w:t>
      </w:r>
      <w:proofErr w:type="spellStart"/>
      <w:r w:rsidRPr="00D13411">
        <w:t>amprenaviru</w:t>
      </w:r>
      <w:proofErr w:type="spellEnd"/>
      <w:r w:rsidRPr="00D13411">
        <w:t>, antivirusinis aktyvumas ląstelių kultūrose nesumažėjo.</w:t>
      </w:r>
    </w:p>
    <w:p w14:paraId="6E8BBBF0" w14:textId="77777777" w:rsidR="00D45C68" w:rsidRPr="00D13411" w:rsidRDefault="00D45C68">
      <w:pPr>
        <w:pStyle w:val="Pagrindinistekstas"/>
        <w:spacing w:before="1"/>
      </w:pPr>
    </w:p>
    <w:p w14:paraId="01B5E74B" w14:textId="77777777" w:rsidR="00D45C68" w:rsidRPr="00D13411" w:rsidRDefault="004E0C86" w:rsidP="00D13937">
      <w:pPr>
        <w:rPr>
          <w:i/>
        </w:rPr>
      </w:pPr>
      <w:proofErr w:type="spellStart"/>
      <w:r w:rsidRPr="00D13411">
        <w:rPr>
          <w:u w:val="single"/>
        </w:rPr>
        <w:t>Priešvirusinis</w:t>
      </w:r>
      <w:proofErr w:type="spellEnd"/>
      <w:r w:rsidRPr="00D13411">
        <w:rPr>
          <w:u w:val="single"/>
        </w:rPr>
        <w:t xml:space="preserve"> aktyvumas </w:t>
      </w:r>
      <w:proofErr w:type="spellStart"/>
      <w:r w:rsidRPr="00D13411">
        <w:rPr>
          <w:i/>
          <w:u w:val="single"/>
        </w:rPr>
        <w:t>in-vitro</w:t>
      </w:r>
      <w:proofErr w:type="spellEnd"/>
    </w:p>
    <w:p w14:paraId="3A76DA86" w14:textId="77777777" w:rsidR="00D45C68" w:rsidRPr="00D13411" w:rsidRDefault="00D45C68">
      <w:pPr>
        <w:pStyle w:val="Pagrindinistekstas"/>
        <w:spacing w:before="10"/>
        <w:rPr>
          <w:i/>
        </w:rPr>
      </w:pPr>
    </w:p>
    <w:p w14:paraId="7CAA1BF2" w14:textId="77777777" w:rsidR="00D45C68" w:rsidRPr="00D13411" w:rsidRDefault="004E0C86" w:rsidP="0025204D">
      <w:pPr>
        <w:pStyle w:val="Pagrindinistekstas"/>
        <w:spacing w:before="92"/>
        <w:ind w:right="29"/>
      </w:pPr>
      <w:r w:rsidRPr="00D13411">
        <w:t>Ir abakaviras, ir lamivudinas slopina laboratorinių padermių ir klinikinių</w:t>
      </w:r>
      <w:r w:rsidR="00516066">
        <w:t xml:space="preserve"> ŽIV</w:t>
      </w:r>
      <w:r w:rsidRPr="00D13411">
        <w:t xml:space="preserve"> izoliatų replikaciją įvairių rūšių ląstelėse, įskaitant transformuotų T ląstelių linij</w:t>
      </w:r>
      <w:r w:rsidR="00516066">
        <w:t>as</w:t>
      </w:r>
      <w:r w:rsidRPr="00D13411">
        <w:t xml:space="preserve">, iš </w:t>
      </w:r>
      <w:proofErr w:type="spellStart"/>
      <w:r w:rsidRPr="00D13411">
        <w:t>monocitų</w:t>
      </w:r>
      <w:proofErr w:type="spellEnd"/>
      <w:r w:rsidRPr="00D13411">
        <w:t>/</w:t>
      </w:r>
      <w:proofErr w:type="spellStart"/>
      <w:r w:rsidRPr="00D13411">
        <w:t>makrofagų</w:t>
      </w:r>
      <w:proofErr w:type="spellEnd"/>
      <w:r w:rsidRPr="00D13411">
        <w:t xml:space="preserve"> išvestų linijų bei  aktyvintų periferinio kraujo limfocitų (PKL) ir </w:t>
      </w:r>
      <w:proofErr w:type="spellStart"/>
      <w:r w:rsidRPr="00D13411">
        <w:t>monocitų</w:t>
      </w:r>
      <w:proofErr w:type="spellEnd"/>
      <w:r w:rsidRPr="00D13411">
        <w:t>/</w:t>
      </w:r>
      <w:proofErr w:type="spellStart"/>
      <w:r w:rsidRPr="00D13411">
        <w:t>makrofagų</w:t>
      </w:r>
      <w:proofErr w:type="spellEnd"/>
      <w:r w:rsidRPr="00D13411">
        <w:t xml:space="preserve"> </w:t>
      </w:r>
      <w:r w:rsidR="00516066">
        <w:t xml:space="preserve">pirminių </w:t>
      </w:r>
      <w:r w:rsidRPr="00D13411">
        <w:t xml:space="preserve">kultūrų ląstelėse. </w:t>
      </w:r>
      <w:r w:rsidRPr="00D13411">
        <w:rPr>
          <w:position w:val="2"/>
        </w:rPr>
        <w:t>Vaistinio preparato koncentracija, būtina paveikti virusų replikaciją 50</w:t>
      </w:r>
      <w:r w:rsidR="00E16006">
        <w:rPr>
          <w:position w:val="2"/>
        </w:rPr>
        <w:t> </w:t>
      </w:r>
      <w:r w:rsidRPr="00D13411">
        <w:rPr>
          <w:position w:val="2"/>
        </w:rPr>
        <w:t>% (EC</w:t>
      </w:r>
      <w:r w:rsidRPr="00D13411">
        <w:t>50</w:t>
      </w:r>
      <w:r w:rsidRPr="00D13411">
        <w:rPr>
          <w:position w:val="2"/>
        </w:rPr>
        <w:t>), arba 50</w:t>
      </w:r>
      <w:r w:rsidR="00E16006">
        <w:rPr>
          <w:position w:val="2"/>
        </w:rPr>
        <w:t> </w:t>
      </w:r>
      <w:r w:rsidRPr="00D13411">
        <w:rPr>
          <w:position w:val="2"/>
        </w:rPr>
        <w:t>% slopinamoji koncentracija (IC</w:t>
      </w:r>
      <w:r w:rsidRPr="00D13411">
        <w:t>50</w:t>
      </w:r>
      <w:r w:rsidRPr="00D13411">
        <w:rPr>
          <w:position w:val="2"/>
        </w:rPr>
        <w:t>) buvo skirtinga ir priklausė nuo viruso ir šeimininko ląstelių rūšies.</w:t>
      </w:r>
    </w:p>
    <w:p w14:paraId="24FF1EE2" w14:textId="77777777" w:rsidR="00D45C68" w:rsidRPr="00D13411" w:rsidRDefault="00D45C68">
      <w:pPr>
        <w:pStyle w:val="Pagrindinistekstas"/>
        <w:spacing w:before="10"/>
      </w:pPr>
    </w:p>
    <w:p w14:paraId="6A508344" w14:textId="77777777" w:rsidR="00D45C68" w:rsidRPr="00D13411" w:rsidRDefault="004E0C86" w:rsidP="0025204D">
      <w:pPr>
        <w:pStyle w:val="Pagrindinistekstas"/>
        <w:spacing w:line="237" w:lineRule="auto"/>
        <w:ind w:right="29"/>
      </w:pPr>
      <w:r w:rsidRPr="00D13411">
        <w:rPr>
          <w:position w:val="2"/>
        </w:rPr>
        <w:t xml:space="preserve">Vidutinė abakaviro </w:t>
      </w:r>
      <w:r w:rsidR="008542B3">
        <w:rPr>
          <w:lang w:eastAsia="en-GB"/>
        </w:rPr>
        <w:t>EC</w:t>
      </w:r>
      <w:r w:rsidR="008542B3">
        <w:rPr>
          <w:sz w:val="14"/>
          <w:szCs w:val="14"/>
          <w:lang w:eastAsia="en-GB"/>
        </w:rPr>
        <w:t>50</w:t>
      </w:r>
      <w:r w:rsidRPr="00D13411">
        <w:t xml:space="preserve"> </w:t>
      </w:r>
      <w:r w:rsidRPr="00D13411">
        <w:rPr>
          <w:position w:val="2"/>
        </w:rPr>
        <w:t>prieš laboratorines ŽIV-1IIIB ir ŽIV-1HXB2 padermes buvo 1,4-5,8</w:t>
      </w:r>
      <w:r w:rsidR="008542B3">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w:t>
      </w:r>
      <w:proofErr w:type="spellStart"/>
      <w:r w:rsidRPr="00D13411">
        <w:rPr>
          <w:position w:val="2"/>
        </w:rPr>
        <w:t>Lamivudino</w:t>
      </w:r>
      <w:proofErr w:type="spellEnd"/>
      <w:r w:rsidRPr="00D13411">
        <w:rPr>
          <w:position w:val="2"/>
        </w:rPr>
        <w:t xml:space="preserve"> </w:t>
      </w:r>
      <w:r w:rsidR="008542B3">
        <w:rPr>
          <w:lang w:eastAsia="en-GB"/>
        </w:rPr>
        <w:t>EC</w:t>
      </w:r>
      <w:r w:rsidR="008542B3">
        <w:rPr>
          <w:sz w:val="14"/>
          <w:szCs w:val="14"/>
          <w:lang w:eastAsia="en-GB"/>
        </w:rPr>
        <w:t>50</w:t>
      </w:r>
      <w:r w:rsidRPr="00D13411">
        <w:t xml:space="preserve"> </w:t>
      </w:r>
      <w:r w:rsidRPr="00D13411">
        <w:rPr>
          <w:position w:val="2"/>
        </w:rPr>
        <w:t>mediana arba vidutiniai rodmenys prieš laboratorines ŽIV-1 padermes buvo 0,007-2,3</w:t>
      </w:r>
      <w:r w:rsidR="00BD0966">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Vidutinės abakaviro </w:t>
      </w:r>
      <w:r w:rsidR="008542B3">
        <w:rPr>
          <w:lang w:eastAsia="en-GB"/>
        </w:rPr>
        <w:t>EC</w:t>
      </w:r>
      <w:r w:rsidR="008542B3">
        <w:rPr>
          <w:sz w:val="14"/>
          <w:szCs w:val="14"/>
          <w:lang w:eastAsia="en-GB"/>
        </w:rPr>
        <w:t>50</w:t>
      </w:r>
      <w:r w:rsidRPr="00D13411">
        <w:t xml:space="preserve"> </w:t>
      </w:r>
      <w:r w:rsidRPr="00D13411">
        <w:rPr>
          <w:position w:val="2"/>
        </w:rPr>
        <w:t xml:space="preserve">prieš laboratorines ŽIV-2 padermes (LAV2 ir EHO) </w:t>
      </w:r>
      <w:r w:rsidRPr="00D13411">
        <w:t>buvo 1,57-7,5</w:t>
      </w:r>
      <w:r w:rsidR="00BD0966">
        <w:t xml:space="preserve"> </w:t>
      </w:r>
      <w:r w:rsidRPr="00D13411">
        <w:rPr>
          <w:rFonts w:ascii="Symbol" w:hAnsi="Symbol"/>
        </w:rPr>
        <w:t></w:t>
      </w:r>
      <w:proofErr w:type="spellStart"/>
      <w:r w:rsidRPr="00D13411">
        <w:t>mol</w:t>
      </w:r>
      <w:proofErr w:type="spellEnd"/>
      <w:r w:rsidRPr="00D13411">
        <w:t xml:space="preserve">, o </w:t>
      </w:r>
      <w:proofErr w:type="spellStart"/>
      <w:r w:rsidRPr="00D13411">
        <w:t>lamivudino</w:t>
      </w:r>
      <w:proofErr w:type="spellEnd"/>
      <w:r w:rsidRPr="00D13411">
        <w:t xml:space="preserve"> 0,16-0,51</w:t>
      </w:r>
      <w:r w:rsidR="00BD0966">
        <w:t> </w:t>
      </w:r>
      <w:r w:rsidRPr="00D13411">
        <w:rPr>
          <w:rFonts w:ascii="Symbol" w:hAnsi="Symbol"/>
        </w:rPr>
        <w:t></w:t>
      </w:r>
      <w:proofErr w:type="spellStart"/>
      <w:r w:rsidRPr="00D13411">
        <w:t>mol</w:t>
      </w:r>
      <w:proofErr w:type="spellEnd"/>
      <w:r w:rsidRPr="00D13411">
        <w:t xml:space="preserve"> ribose.</w:t>
      </w:r>
    </w:p>
    <w:p w14:paraId="2DC8A644" w14:textId="77777777" w:rsidR="00D45C68" w:rsidRPr="00D13411" w:rsidRDefault="00D45C68">
      <w:pPr>
        <w:pStyle w:val="Pagrindinistekstas"/>
        <w:spacing w:before="3"/>
      </w:pPr>
    </w:p>
    <w:p w14:paraId="059F3B06" w14:textId="77777777" w:rsidR="00D45C68" w:rsidRPr="00D13411" w:rsidRDefault="004E0C86" w:rsidP="0025204D">
      <w:pPr>
        <w:pStyle w:val="Pagrindinistekstas"/>
        <w:ind w:right="29"/>
      </w:pPr>
      <w:r w:rsidRPr="00D13411">
        <w:rPr>
          <w:position w:val="2"/>
        </w:rPr>
        <w:t xml:space="preserve">Abakaviro </w:t>
      </w:r>
      <w:r w:rsidR="002A32E8">
        <w:rPr>
          <w:lang w:eastAsia="en-GB"/>
        </w:rPr>
        <w:t>EC</w:t>
      </w:r>
      <w:r w:rsidR="002A32E8">
        <w:rPr>
          <w:sz w:val="14"/>
          <w:szCs w:val="14"/>
          <w:lang w:eastAsia="en-GB"/>
        </w:rPr>
        <w:t>50</w:t>
      </w:r>
      <w:r w:rsidRPr="00D13411">
        <w:t xml:space="preserve"> </w:t>
      </w:r>
      <w:r w:rsidRPr="00D13411">
        <w:rPr>
          <w:position w:val="2"/>
        </w:rPr>
        <w:t>prieš ŽIV-1 grupės M potipį (A-G) buvo 0,002-1,179</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prieš O grupės </w:t>
      </w:r>
      <w:r w:rsidRPr="00D13411">
        <w:t>0,022-1,21</w:t>
      </w:r>
      <w:r w:rsidR="002A32E8">
        <w:t> </w:t>
      </w:r>
      <w:r w:rsidRPr="00D13411">
        <w:rPr>
          <w:rFonts w:ascii="Symbol" w:hAnsi="Symbol"/>
        </w:rPr>
        <w:t></w:t>
      </w:r>
      <w:proofErr w:type="spellStart"/>
      <w:r w:rsidRPr="00D13411">
        <w:t>mol</w:t>
      </w:r>
      <w:proofErr w:type="spellEnd"/>
      <w:r w:rsidRPr="00D13411">
        <w:t xml:space="preserve"> ribose, o prieš ŽIV-2 </w:t>
      </w:r>
      <w:proofErr w:type="spellStart"/>
      <w:r w:rsidRPr="00D13411">
        <w:t>izoliatus</w:t>
      </w:r>
      <w:proofErr w:type="spellEnd"/>
      <w:r w:rsidRPr="00D13411">
        <w:t xml:space="preserve"> 0,024-0,49</w:t>
      </w:r>
      <w:r w:rsidR="002A32E8">
        <w:t> </w:t>
      </w:r>
      <w:r w:rsidRPr="00D13411">
        <w:rPr>
          <w:rFonts w:ascii="Symbol" w:hAnsi="Symbol"/>
        </w:rPr>
        <w:t></w:t>
      </w:r>
      <w:proofErr w:type="spellStart"/>
      <w:r w:rsidRPr="00D13411">
        <w:t>mol</w:t>
      </w:r>
      <w:proofErr w:type="spellEnd"/>
      <w:r w:rsidRPr="00D13411">
        <w:t xml:space="preserve"> ribose. Periferinio kraujo </w:t>
      </w:r>
      <w:proofErr w:type="spellStart"/>
      <w:r w:rsidRPr="00D13411">
        <w:rPr>
          <w:position w:val="2"/>
        </w:rPr>
        <w:t>mononuklearų</w:t>
      </w:r>
      <w:proofErr w:type="spellEnd"/>
      <w:r w:rsidRPr="00D13411">
        <w:rPr>
          <w:position w:val="2"/>
        </w:rPr>
        <w:t xml:space="preserve"> ląstelėse </w:t>
      </w:r>
      <w:proofErr w:type="spellStart"/>
      <w:r w:rsidRPr="00D13411">
        <w:rPr>
          <w:position w:val="2"/>
        </w:rPr>
        <w:t>lamivudino</w:t>
      </w:r>
      <w:proofErr w:type="spellEnd"/>
      <w:r w:rsidRPr="00D13411">
        <w:rPr>
          <w:position w:val="2"/>
        </w:rPr>
        <w:t xml:space="preserve"> </w:t>
      </w:r>
      <w:r w:rsidR="002A32E8">
        <w:rPr>
          <w:lang w:eastAsia="en-GB"/>
        </w:rPr>
        <w:t>EC</w:t>
      </w:r>
      <w:r w:rsidR="002A32E8">
        <w:rPr>
          <w:sz w:val="14"/>
          <w:szCs w:val="14"/>
          <w:lang w:eastAsia="en-GB"/>
        </w:rPr>
        <w:t>50</w:t>
      </w:r>
      <w:r w:rsidRPr="00D13411">
        <w:t xml:space="preserve"> </w:t>
      </w:r>
      <w:r w:rsidRPr="00D13411">
        <w:rPr>
          <w:position w:val="2"/>
        </w:rPr>
        <w:t>prieš ŽIV-1 potipius (A-G) buvo 0,001-0,170</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w:t>
      </w:r>
      <w:r w:rsidRPr="00D13411">
        <w:t>prieš O grupės 0,030-0,160</w:t>
      </w:r>
      <w:r w:rsidR="002A32E8">
        <w:t> </w:t>
      </w:r>
      <w:r w:rsidRPr="00D13411">
        <w:rPr>
          <w:rFonts w:ascii="Symbol" w:hAnsi="Symbol"/>
        </w:rPr>
        <w:t></w:t>
      </w:r>
      <w:proofErr w:type="spellStart"/>
      <w:r w:rsidRPr="00D13411">
        <w:t>mol</w:t>
      </w:r>
      <w:proofErr w:type="spellEnd"/>
      <w:r w:rsidRPr="00D13411">
        <w:t xml:space="preserve"> ribose, o prieš ŽIV-2 </w:t>
      </w:r>
      <w:proofErr w:type="spellStart"/>
      <w:r w:rsidRPr="00D13411">
        <w:t>izoliatus</w:t>
      </w:r>
      <w:proofErr w:type="spellEnd"/>
      <w:r w:rsidRPr="00D13411">
        <w:t xml:space="preserve"> 0,002-0,120</w:t>
      </w:r>
      <w:r w:rsidR="002A32E8">
        <w:t> </w:t>
      </w:r>
      <w:r w:rsidRPr="00D13411">
        <w:rPr>
          <w:rFonts w:ascii="Symbol" w:hAnsi="Symbol"/>
        </w:rPr>
        <w:t></w:t>
      </w:r>
      <w:proofErr w:type="spellStart"/>
      <w:r w:rsidRPr="00D13411">
        <w:t>mol</w:t>
      </w:r>
      <w:proofErr w:type="spellEnd"/>
      <w:r w:rsidRPr="00D13411">
        <w:t xml:space="preserve"> ribose.</w:t>
      </w:r>
    </w:p>
    <w:p w14:paraId="48A8111F" w14:textId="77777777" w:rsidR="00D45C68" w:rsidRPr="00D13411" w:rsidRDefault="00D45C68" w:rsidP="0025204D">
      <w:pPr>
        <w:pStyle w:val="Pagrindinistekstas"/>
        <w:spacing w:before="6"/>
        <w:ind w:right="29"/>
      </w:pPr>
    </w:p>
    <w:p w14:paraId="72A5B816" w14:textId="77777777" w:rsidR="00D45C68" w:rsidRPr="00D13411" w:rsidRDefault="004E0C86" w:rsidP="0025204D">
      <w:pPr>
        <w:pStyle w:val="Pagrindinistekstas"/>
        <w:ind w:right="29"/>
      </w:pPr>
      <w:r w:rsidRPr="00D13411">
        <w:t xml:space="preserve">Anksčiau negydytų tiriamųjų, kuriems nebuvo nustatytas su aminorūgšties pakeitimu susijęs </w:t>
      </w:r>
      <w:r w:rsidRPr="00D13411">
        <w:rPr>
          <w:i/>
        </w:rPr>
        <w:t>atsparumas</w:t>
      </w:r>
      <w:r w:rsidRPr="00D13411">
        <w:t xml:space="preserve">, pradiniai ŽIV-1 mėginiai buvo įvertinti arba kelių ciklų </w:t>
      </w:r>
      <w:proofErr w:type="spellStart"/>
      <w:r w:rsidRPr="00D13411">
        <w:rPr>
          <w:i/>
        </w:rPr>
        <w:t>Virco</w:t>
      </w:r>
      <w:proofErr w:type="spellEnd"/>
      <w:r w:rsidRPr="00D13411">
        <w:rPr>
          <w:i/>
        </w:rPr>
        <w:t xml:space="preserve"> </w:t>
      </w:r>
      <w:proofErr w:type="spellStart"/>
      <w:r w:rsidRPr="00D13411">
        <w:rPr>
          <w:i/>
        </w:rPr>
        <w:t>Antivirogram</w:t>
      </w:r>
      <w:proofErr w:type="spellEnd"/>
      <w:r w:rsidRPr="00D13411">
        <w:rPr>
          <w:i/>
        </w:rPr>
        <w:t xml:space="preserve">™ </w:t>
      </w:r>
      <w:r w:rsidR="005D7BF7">
        <w:t>tyrimu</w:t>
      </w:r>
      <w:r w:rsidRPr="00D13411">
        <w:t xml:space="preserve"> (n</w:t>
      </w:r>
      <w:r w:rsidR="002A32E8">
        <w:t> </w:t>
      </w:r>
      <w:r w:rsidRPr="00D13411">
        <w:t>=</w:t>
      </w:r>
      <w:r w:rsidR="002A32E8">
        <w:t> </w:t>
      </w:r>
      <w:r w:rsidRPr="00D13411">
        <w:t xml:space="preserve">92, COL40263), arba vieno ciklo </w:t>
      </w:r>
      <w:proofErr w:type="spellStart"/>
      <w:r w:rsidRPr="00D13411">
        <w:rPr>
          <w:i/>
        </w:rPr>
        <w:t>Monogram</w:t>
      </w:r>
      <w:proofErr w:type="spellEnd"/>
      <w:r w:rsidRPr="00D13411">
        <w:rPr>
          <w:i/>
        </w:rPr>
        <w:t xml:space="preserve"> </w:t>
      </w:r>
      <w:proofErr w:type="spellStart"/>
      <w:r w:rsidRPr="00D13411">
        <w:rPr>
          <w:i/>
        </w:rPr>
        <w:t>Biosciences</w:t>
      </w:r>
      <w:proofErr w:type="spellEnd"/>
      <w:r w:rsidRPr="00D13411">
        <w:rPr>
          <w:i/>
        </w:rPr>
        <w:t xml:space="preserve"> </w:t>
      </w:r>
      <w:proofErr w:type="spellStart"/>
      <w:r w:rsidRPr="00D13411">
        <w:rPr>
          <w:i/>
        </w:rPr>
        <w:t>PhenoSense</w:t>
      </w:r>
      <w:proofErr w:type="spellEnd"/>
      <w:r w:rsidRPr="00D13411">
        <w:rPr>
          <w:i/>
        </w:rPr>
        <w:t xml:space="preserve">™ </w:t>
      </w:r>
      <w:r w:rsidR="005D7BF7">
        <w:t>tyrimu</w:t>
      </w:r>
      <w:r w:rsidRPr="00D13411">
        <w:t xml:space="preserve"> (n</w:t>
      </w:r>
      <w:r w:rsidR="002A32E8">
        <w:t> </w:t>
      </w:r>
      <w:r w:rsidRPr="00D13411">
        <w:t>=</w:t>
      </w:r>
      <w:r w:rsidR="002A32E8">
        <w:t> </w:t>
      </w:r>
      <w:r w:rsidRPr="00D13411">
        <w:t xml:space="preserve">138, </w:t>
      </w:r>
      <w:r w:rsidRPr="00D13411">
        <w:rPr>
          <w:position w:val="2"/>
        </w:rPr>
        <w:t xml:space="preserve">ESS30009). Nustatytos vidutinės abakaviro </w:t>
      </w:r>
      <w:r w:rsidR="002A32E8">
        <w:rPr>
          <w:lang w:eastAsia="en-GB"/>
        </w:rPr>
        <w:t>EC</w:t>
      </w:r>
      <w:r w:rsidR="002A32E8">
        <w:rPr>
          <w:sz w:val="14"/>
          <w:szCs w:val="14"/>
          <w:lang w:eastAsia="en-GB"/>
        </w:rPr>
        <w:t>50</w:t>
      </w:r>
      <w:r w:rsidRPr="00D13411">
        <w:t xml:space="preserve"> </w:t>
      </w:r>
      <w:r w:rsidRPr="00D13411">
        <w:rPr>
          <w:position w:val="2"/>
        </w:rPr>
        <w:t>buvo atitinkamai 0,912</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w:t>
      </w:r>
    </w:p>
    <w:p w14:paraId="5A941E6C" w14:textId="77777777" w:rsidR="00D45C68" w:rsidRPr="00D13411" w:rsidRDefault="004E0C86" w:rsidP="0025204D">
      <w:pPr>
        <w:pStyle w:val="Pagrindinistekstas"/>
        <w:ind w:right="29"/>
      </w:pPr>
      <w:r w:rsidRPr="00D13411">
        <w:rPr>
          <w:position w:val="2"/>
        </w:rPr>
        <w:t>0,493-5,017</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ir 1,26</w:t>
      </w:r>
      <w:r w:rsidR="002A32E8">
        <w:rPr>
          <w:position w:val="2"/>
        </w:rPr>
        <w:t> </w:t>
      </w:r>
      <w:r w:rsidRPr="00D13411">
        <w:rPr>
          <w:position w:val="2"/>
        </w:rPr>
        <w:t>µ</w:t>
      </w:r>
      <w:proofErr w:type="spellStart"/>
      <w:r w:rsidRPr="00D13411">
        <w:rPr>
          <w:position w:val="2"/>
        </w:rPr>
        <w:t>mol</w:t>
      </w:r>
      <w:proofErr w:type="spellEnd"/>
      <w:r w:rsidRPr="00D13411">
        <w:rPr>
          <w:position w:val="2"/>
        </w:rPr>
        <w:t xml:space="preserve"> (ribos: 0,72-1,91</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ir vidutinės </w:t>
      </w:r>
      <w:proofErr w:type="spellStart"/>
      <w:r w:rsidRPr="00D13411">
        <w:rPr>
          <w:position w:val="2"/>
        </w:rPr>
        <w:t>lamivudino</w:t>
      </w:r>
      <w:proofErr w:type="spellEnd"/>
      <w:r w:rsidRPr="00D13411">
        <w:rPr>
          <w:position w:val="2"/>
        </w:rPr>
        <w:t xml:space="preserve"> </w:t>
      </w:r>
      <w:r w:rsidR="002A32E8">
        <w:rPr>
          <w:lang w:eastAsia="en-GB"/>
        </w:rPr>
        <w:t>EC</w:t>
      </w:r>
      <w:r w:rsidR="002A32E8">
        <w:rPr>
          <w:sz w:val="14"/>
          <w:szCs w:val="14"/>
          <w:lang w:eastAsia="en-GB"/>
        </w:rPr>
        <w:t>50</w:t>
      </w:r>
      <w:r w:rsidRPr="00D13411">
        <w:t xml:space="preserve"> </w:t>
      </w:r>
      <w:r w:rsidRPr="00D13411">
        <w:rPr>
          <w:position w:val="2"/>
        </w:rPr>
        <w:t xml:space="preserve">buvo </w:t>
      </w:r>
      <w:r w:rsidRPr="00D13411">
        <w:t>atitinkamai 0,429</w:t>
      </w:r>
      <w:r w:rsidR="002A32E8">
        <w:t> </w:t>
      </w:r>
      <w:r w:rsidRPr="00D13411">
        <w:rPr>
          <w:rFonts w:ascii="Symbol" w:hAnsi="Symbol"/>
        </w:rPr>
        <w:t></w:t>
      </w:r>
      <w:proofErr w:type="spellStart"/>
      <w:r w:rsidRPr="00D13411">
        <w:t>mol</w:t>
      </w:r>
      <w:proofErr w:type="spellEnd"/>
      <w:r w:rsidRPr="00D13411">
        <w:t xml:space="preserve"> (ribos: 0,200-2,007</w:t>
      </w:r>
      <w:r w:rsidR="002A32E8">
        <w:t> </w:t>
      </w:r>
      <w:r w:rsidRPr="00D13411">
        <w:rPr>
          <w:rFonts w:ascii="Symbol" w:hAnsi="Symbol"/>
        </w:rPr>
        <w:t></w:t>
      </w:r>
      <w:proofErr w:type="spellStart"/>
      <w:r w:rsidRPr="00D13411">
        <w:t>mol</w:t>
      </w:r>
      <w:proofErr w:type="spellEnd"/>
      <w:r w:rsidRPr="00D13411">
        <w:t>) ir 2,38</w:t>
      </w:r>
      <w:r w:rsidR="002A32E8">
        <w:t> </w:t>
      </w:r>
      <w:r w:rsidRPr="00D13411">
        <w:rPr>
          <w:rFonts w:ascii="Symbol" w:hAnsi="Symbol"/>
        </w:rPr>
        <w:t></w:t>
      </w:r>
      <w:proofErr w:type="spellStart"/>
      <w:r w:rsidRPr="00D13411">
        <w:t>mol</w:t>
      </w:r>
      <w:proofErr w:type="spellEnd"/>
      <w:r w:rsidRPr="00D13411">
        <w:t xml:space="preserve"> (1,37-3,68</w:t>
      </w:r>
      <w:r w:rsidR="002A32E8">
        <w:t> </w:t>
      </w:r>
      <w:r w:rsidRPr="00D13411">
        <w:rPr>
          <w:rFonts w:ascii="Symbol" w:hAnsi="Symbol"/>
        </w:rPr>
        <w:t></w:t>
      </w:r>
      <w:proofErr w:type="spellStart"/>
      <w:r w:rsidRPr="00D13411">
        <w:t>mol</w:t>
      </w:r>
      <w:proofErr w:type="spellEnd"/>
      <w:r w:rsidRPr="00D13411">
        <w:t>).</w:t>
      </w:r>
    </w:p>
    <w:p w14:paraId="7F600DF1" w14:textId="77777777" w:rsidR="00D45C68" w:rsidRPr="00D13411" w:rsidRDefault="00D45C68" w:rsidP="0025204D">
      <w:pPr>
        <w:pStyle w:val="Pagrindinistekstas"/>
        <w:spacing w:before="9"/>
        <w:ind w:right="29"/>
      </w:pPr>
    </w:p>
    <w:p w14:paraId="2303C84B" w14:textId="77777777" w:rsidR="00D45C68" w:rsidRPr="00D13411" w:rsidRDefault="004E0C86" w:rsidP="0025204D">
      <w:pPr>
        <w:pStyle w:val="Pagrindinistekstas"/>
        <w:ind w:right="29"/>
      </w:pPr>
      <w:r w:rsidRPr="00D13411">
        <w:t>Fenotipinė klinikinių izoliatų, trijuose tyrimuose išskirtų iš antiretrovirusiniais vaistiniais preparatais negydytų pacientų, kuriems buvo nustatyti M</w:t>
      </w:r>
      <w:r w:rsidR="005D7BF7">
        <w:t xml:space="preserve"> grupės</w:t>
      </w:r>
      <w:r w:rsidRPr="00D13411">
        <w:t xml:space="preserve"> ne B potipio ŽIV-1, organizmo, jautrumo analizė parodė, kad visi virusai buvo visiškai jautrūs ir abakavirui, ir lamivudinui. Viename tyrime buvo išskirti 104</w:t>
      </w:r>
      <w:r w:rsidR="002A32E8">
        <w:t> </w:t>
      </w:r>
      <w:r w:rsidRPr="00D13411">
        <w:t>izoliatai, tarp kurių buvo A ir A1 (n</w:t>
      </w:r>
      <w:r w:rsidR="002A32E8">
        <w:t> </w:t>
      </w:r>
      <w:r w:rsidRPr="00D13411">
        <w:t>=</w:t>
      </w:r>
      <w:r w:rsidR="002A32E8">
        <w:t> </w:t>
      </w:r>
      <w:r w:rsidRPr="00D13411">
        <w:t>26), C (n</w:t>
      </w:r>
      <w:r w:rsidR="002A32E8">
        <w:t> </w:t>
      </w:r>
      <w:r w:rsidRPr="00D13411">
        <w:t>=</w:t>
      </w:r>
      <w:r w:rsidR="002A32E8">
        <w:t> </w:t>
      </w:r>
      <w:r w:rsidRPr="00D13411">
        <w:t>1), D (n</w:t>
      </w:r>
      <w:r w:rsidR="002A32E8">
        <w:t> </w:t>
      </w:r>
      <w:r w:rsidRPr="00D13411">
        <w:t>=</w:t>
      </w:r>
      <w:r w:rsidR="002A32E8">
        <w:t> </w:t>
      </w:r>
      <w:r w:rsidRPr="00D13411">
        <w:t xml:space="preserve">66) potipio virusų, cirkuliuojančių </w:t>
      </w:r>
      <w:proofErr w:type="spellStart"/>
      <w:r w:rsidRPr="00D13411">
        <w:t>rekombinantinių</w:t>
      </w:r>
      <w:proofErr w:type="spellEnd"/>
      <w:r w:rsidRPr="00D13411">
        <w:t xml:space="preserve"> formų (CRF) AD (n</w:t>
      </w:r>
      <w:r w:rsidR="002A32E8">
        <w:t> </w:t>
      </w:r>
      <w:r w:rsidRPr="00D13411">
        <w:t>=</w:t>
      </w:r>
      <w:r w:rsidR="002A32E8">
        <w:t> </w:t>
      </w:r>
      <w:r w:rsidRPr="00D13411">
        <w:t>9), CD (n</w:t>
      </w:r>
      <w:r w:rsidR="002A32E8">
        <w:t> </w:t>
      </w:r>
      <w:r w:rsidRPr="00D13411">
        <w:t>=</w:t>
      </w:r>
      <w:r w:rsidR="002A32E8">
        <w:t> </w:t>
      </w:r>
      <w:r w:rsidRPr="00D13411">
        <w:t xml:space="preserve">1) ir tarpusavio </w:t>
      </w:r>
      <w:proofErr w:type="spellStart"/>
      <w:r w:rsidRPr="00D13411">
        <w:t>rekombinantinių</w:t>
      </w:r>
      <w:proofErr w:type="spellEnd"/>
      <w:r w:rsidRPr="00D13411">
        <w:t xml:space="preserve"> potipių kompleksas </w:t>
      </w:r>
      <w:proofErr w:type="spellStart"/>
      <w:r w:rsidRPr="00D13411">
        <w:t>cpx</w:t>
      </w:r>
      <w:proofErr w:type="spellEnd"/>
      <w:r w:rsidRPr="00D13411">
        <w:t xml:space="preserve"> (n = 1), antrame tyrime buvo išskirta 18 izoliatų</w:t>
      </w:r>
      <w:r w:rsidR="005D7BF7">
        <w:t xml:space="preserve"> iš Nigerijos</w:t>
      </w:r>
      <w:r w:rsidRPr="00D13411">
        <w:t>, įskaitant G</w:t>
      </w:r>
      <w:r w:rsidR="002A32E8">
        <w:t xml:space="preserve"> </w:t>
      </w:r>
      <w:r w:rsidRPr="00D13411">
        <w:t>(n = 14) ir CRF AG (n</w:t>
      </w:r>
      <w:r w:rsidR="002A32E8">
        <w:t> </w:t>
      </w:r>
      <w:r w:rsidRPr="00D13411">
        <w:t>=</w:t>
      </w:r>
      <w:r w:rsidR="002A32E8">
        <w:t> </w:t>
      </w:r>
      <w:r w:rsidRPr="00D13411">
        <w:t>4) potipio, trečiame tyrime buvo išskirti šeši izoliatai iš Abidžano (Dramblio kaulo krantas) (n</w:t>
      </w:r>
      <w:r w:rsidR="002A32E8">
        <w:t> </w:t>
      </w:r>
      <w:r w:rsidRPr="00D13411">
        <w:t>=</w:t>
      </w:r>
      <w:r w:rsidR="002A32E8">
        <w:t> </w:t>
      </w:r>
      <w:r w:rsidRPr="00D13411">
        <w:t>4 CRF AG, n</w:t>
      </w:r>
      <w:r w:rsidR="002A32E8">
        <w:t> </w:t>
      </w:r>
      <w:r w:rsidRPr="00D13411">
        <w:t>=</w:t>
      </w:r>
      <w:r w:rsidR="002A32E8">
        <w:t> </w:t>
      </w:r>
      <w:r w:rsidRPr="00D13411">
        <w:t>1 A ir n</w:t>
      </w:r>
      <w:r w:rsidR="002A32E8">
        <w:t> </w:t>
      </w:r>
      <w:r w:rsidRPr="00D13411">
        <w:t>=</w:t>
      </w:r>
      <w:r w:rsidR="002A32E8">
        <w:t> </w:t>
      </w:r>
      <w:r w:rsidRPr="00D13411">
        <w:t>1 nenustatyto potipio).</w:t>
      </w:r>
    </w:p>
    <w:p w14:paraId="6327B4E5" w14:textId="77777777" w:rsidR="00D45C68" w:rsidRPr="00D13411" w:rsidRDefault="00D45C68" w:rsidP="0025204D">
      <w:pPr>
        <w:pStyle w:val="Pagrindinistekstas"/>
        <w:spacing w:before="10"/>
        <w:ind w:right="29"/>
      </w:pPr>
    </w:p>
    <w:p w14:paraId="05539242" w14:textId="77777777" w:rsidR="00D45C68" w:rsidRPr="00D13411" w:rsidRDefault="004E0C86" w:rsidP="0025204D">
      <w:pPr>
        <w:pStyle w:val="Pagrindinistekstas"/>
        <w:ind w:right="29"/>
      </w:pPr>
      <w:r w:rsidRPr="00D13411">
        <w:t xml:space="preserve">Iš 37 negydytų pacientų Afrikoje ir Azijoje išskirti ŽIV-1 izoliatai (CRF01 AE, n = 12, CRF02 AG, </w:t>
      </w:r>
      <w:r w:rsidRPr="00D13411">
        <w:rPr>
          <w:position w:val="2"/>
        </w:rPr>
        <w:t>n = 12, ir C ar CRF AC potipio, n = 13) buvo jautrūs abakavirui (IC</w:t>
      </w:r>
      <w:r w:rsidRPr="00D13411">
        <w:t xml:space="preserve">50 </w:t>
      </w:r>
      <w:r w:rsidRPr="00D13411">
        <w:rPr>
          <w:position w:val="2"/>
        </w:rPr>
        <w:t>pokytis &lt; 2,5) ir lamivudinui (IC</w:t>
      </w:r>
      <w:r w:rsidRPr="00D13411">
        <w:t xml:space="preserve">50 </w:t>
      </w:r>
      <w:r w:rsidRPr="00D13411">
        <w:rPr>
          <w:position w:val="2"/>
        </w:rPr>
        <w:t xml:space="preserve">pokytis &lt; 3,0), išskyrus du CRF02 AG </w:t>
      </w:r>
      <w:proofErr w:type="spellStart"/>
      <w:r w:rsidRPr="00D13411">
        <w:rPr>
          <w:position w:val="2"/>
        </w:rPr>
        <w:t>izoliatus</w:t>
      </w:r>
      <w:proofErr w:type="spellEnd"/>
      <w:r w:rsidRPr="00D13411">
        <w:rPr>
          <w:position w:val="2"/>
        </w:rPr>
        <w:t xml:space="preserve">, kurių jautrumo </w:t>
      </w:r>
      <w:proofErr w:type="spellStart"/>
      <w:r w:rsidRPr="00D13411">
        <w:rPr>
          <w:position w:val="2"/>
        </w:rPr>
        <w:t>abakavirui</w:t>
      </w:r>
      <w:proofErr w:type="spellEnd"/>
      <w:r w:rsidRPr="00D13411">
        <w:rPr>
          <w:position w:val="2"/>
        </w:rPr>
        <w:t xml:space="preserve"> </w:t>
      </w:r>
      <w:r w:rsidRPr="00D13411">
        <w:t xml:space="preserve">pokytis buvo 2,9 ir 3,4. Buvo tiriamas O grupės </w:t>
      </w:r>
      <w:proofErr w:type="spellStart"/>
      <w:r w:rsidRPr="00D13411">
        <w:t>izoliatų</w:t>
      </w:r>
      <w:proofErr w:type="spellEnd"/>
      <w:r w:rsidRPr="00D13411">
        <w:t xml:space="preserve">, išskirtų iš </w:t>
      </w:r>
      <w:proofErr w:type="spellStart"/>
      <w:r w:rsidRPr="00D13411">
        <w:t>priešvirusiniais</w:t>
      </w:r>
      <w:proofErr w:type="spellEnd"/>
      <w:r w:rsidRPr="00D13411">
        <w:t xml:space="preserve"> vaistiniais preparatais negydytų pacientų organizmo, jautrumas lamivudinui ir jie buvo labai jautrūs.</w:t>
      </w:r>
    </w:p>
    <w:p w14:paraId="721E9204" w14:textId="77777777" w:rsidR="00D45C68" w:rsidRPr="00D13411" w:rsidRDefault="00D45C68" w:rsidP="0025204D">
      <w:pPr>
        <w:pStyle w:val="Pagrindinistekstas"/>
        <w:spacing w:before="8"/>
        <w:ind w:right="29"/>
      </w:pPr>
    </w:p>
    <w:p w14:paraId="19D48B75" w14:textId="77777777" w:rsidR="00D45C68" w:rsidRPr="00D13411" w:rsidRDefault="004E0C86" w:rsidP="0025204D">
      <w:pPr>
        <w:pStyle w:val="Pagrindinistekstas"/>
        <w:ind w:right="29"/>
      </w:pPr>
      <w:proofErr w:type="spellStart"/>
      <w:r w:rsidRPr="00D13411">
        <w:t>Abakaviro</w:t>
      </w:r>
      <w:proofErr w:type="spellEnd"/>
      <w:r w:rsidRPr="00D13411">
        <w:t xml:space="preserve"> ir </w:t>
      </w:r>
      <w:proofErr w:type="spellStart"/>
      <w:r w:rsidRPr="00D13411">
        <w:t>lamivudino</w:t>
      </w:r>
      <w:proofErr w:type="spellEnd"/>
      <w:r w:rsidRPr="00D13411">
        <w:t xml:space="preserve"> derinys parodė </w:t>
      </w:r>
      <w:proofErr w:type="spellStart"/>
      <w:r w:rsidRPr="00D13411">
        <w:t>priešvirusinį</w:t>
      </w:r>
      <w:proofErr w:type="spellEnd"/>
      <w:r w:rsidRPr="00D13411">
        <w:t xml:space="preserve"> aktyvumą </w:t>
      </w:r>
      <w:r w:rsidR="005D7BF7">
        <w:t xml:space="preserve">ląstelių kultūroje </w:t>
      </w:r>
      <w:r w:rsidRPr="00D13411">
        <w:t xml:space="preserve">prieš ne B potipio </w:t>
      </w:r>
      <w:proofErr w:type="spellStart"/>
      <w:r w:rsidRPr="00D13411">
        <w:t>izoliatus</w:t>
      </w:r>
      <w:proofErr w:type="spellEnd"/>
      <w:r w:rsidRPr="00D13411">
        <w:t xml:space="preserve"> ir ŽIV-2 </w:t>
      </w:r>
      <w:proofErr w:type="spellStart"/>
      <w:r w:rsidRPr="00D13411">
        <w:t>izoliatus</w:t>
      </w:r>
      <w:proofErr w:type="spellEnd"/>
      <w:r w:rsidRPr="00D13411">
        <w:t xml:space="preserve">, ir </w:t>
      </w:r>
      <w:proofErr w:type="spellStart"/>
      <w:r w:rsidRPr="00D13411">
        <w:t>priešvirusinis</w:t>
      </w:r>
      <w:proofErr w:type="spellEnd"/>
      <w:r w:rsidRPr="00D13411">
        <w:t xml:space="preserve"> aktyvumas buvo toks pat, kaip prieš B potipio </w:t>
      </w:r>
      <w:proofErr w:type="spellStart"/>
      <w:r w:rsidRPr="00D13411">
        <w:t>izoliatus</w:t>
      </w:r>
      <w:proofErr w:type="spellEnd"/>
      <w:r w:rsidRPr="00D13411">
        <w:t>.</w:t>
      </w:r>
    </w:p>
    <w:p w14:paraId="09F6BF7B" w14:textId="77777777" w:rsidR="00D45C68" w:rsidRPr="00D13411" w:rsidRDefault="00D45C68">
      <w:pPr>
        <w:pStyle w:val="Pagrindinistekstas"/>
        <w:spacing w:before="11"/>
      </w:pPr>
    </w:p>
    <w:p w14:paraId="5A1C7918" w14:textId="77777777" w:rsidR="00D45C68" w:rsidRPr="00D13411" w:rsidRDefault="004E0C86" w:rsidP="0025204D">
      <w:pPr>
        <w:pStyle w:val="Pagrindinistekstas"/>
      </w:pPr>
      <w:r w:rsidRPr="00D13411">
        <w:rPr>
          <w:u w:val="single"/>
        </w:rPr>
        <w:t>Atsparumas</w:t>
      </w:r>
    </w:p>
    <w:p w14:paraId="115E7C64" w14:textId="77777777" w:rsidR="00D45C68" w:rsidRPr="00D13411" w:rsidRDefault="00D45C68" w:rsidP="0025204D">
      <w:pPr>
        <w:pStyle w:val="Pagrindinistekstas"/>
      </w:pPr>
    </w:p>
    <w:p w14:paraId="70D6C6AA" w14:textId="77777777" w:rsidR="00E62CBD" w:rsidRDefault="004E0C86" w:rsidP="0025204D">
      <w:pPr>
        <w:rPr>
          <w:i/>
        </w:rPr>
      </w:pPr>
      <w:r w:rsidRPr="00D13411">
        <w:rPr>
          <w:i/>
        </w:rPr>
        <w:t xml:space="preserve">Atsparumas </w:t>
      </w:r>
      <w:proofErr w:type="spellStart"/>
      <w:r w:rsidRPr="00D13411">
        <w:rPr>
          <w:i/>
        </w:rPr>
        <w:t>in</w:t>
      </w:r>
      <w:proofErr w:type="spellEnd"/>
      <w:r w:rsidRPr="00D13411">
        <w:rPr>
          <w:i/>
        </w:rPr>
        <w:t xml:space="preserve"> </w:t>
      </w:r>
      <w:proofErr w:type="spellStart"/>
      <w:r w:rsidRPr="00D13411">
        <w:rPr>
          <w:i/>
        </w:rPr>
        <w:t>vivo</w:t>
      </w:r>
      <w:proofErr w:type="spellEnd"/>
    </w:p>
    <w:p w14:paraId="7A906CC1" w14:textId="77777777" w:rsidR="00D45C68" w:rsidRPr="00D13411" w:rsidRDefault="004E0C86" w:rsidP="00E62CBD">
      <w:pPr>
        <w:spacing w:before="92"/>
      </w:pPr>
      <w:proofErr w:type="spellStart"/>
      <w:r w:rsidRPr="00D13411">
        <w:t>Abakavirui</w:t>
      </w:r>
      <w:proofErr w:type="spellEnd"/>
      <w:r w:rsidRPr="00D13411">
        <w:t xml:space="preserve"> atsparūs ŽIV-1 </w:t>
      </w:r>
      <w:proofErr w:type="spellStart"/>
      <w:r w:rsidRPr="00D13411">
        <w:t>izoliatai</w:t>
      </w:r>
      <w:proofErr w:type="spellEnd"/>
      <w:r w:rsidRPr="00D13411">
        <w:t xml:space="preserve"> buvo išskirti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iš </w:t>
      </w:r>
      <w:r w:rsidR="00404F76">
        <w:t>laukinio tipo</w:t>
      </w:r>
      <w:r w:rsidRPr="00D13411">
        <w:t xml:space="preserve"> ŽIV-1 (HXB2) padermių ir buvo susiję su specifiniais genotipo pokyčiais RT </w:t>
      </w:r>
      <w:proofErr w:type="spellStart"/>
      <w:r w:rsidRPr="00D13411">
        <w:t>kodono</w:t>
      </w:r>
      <w:proofErr w:type="spellEnd"/>
      <w:r w:rsidRPr="00D13411">
        <w:t xml:space="preserve"> srityje (M184V, K65R, L74V ir Y115 </w:t>
      </w:r>
      <w:proofErr w:type="spellStart"/>
      <w:r w:rsidRPr="00D13411">
        <w:t>kodonai</w:t>
      </w:r>
      <w:proofErr w:type="spellEnd"/>
      <w:r w:rsidRPr="00D13411">
        <w:t xml:space="preserve">). </w:t>
      </w:r>
      <w:r w:rsidRPr="00D13411">
        <w:rPr>
          <w:position w:val="2"/>
        </w:rPr>
        <w:t xml:space="preserve">Pirmiausia buvo išskirta M184V mutacija, kuri lėmė </w:t>
      </w:r>
      <w:r w:rsidR="00E62CBD">
        <w:rPr>
          <w:lang w:eastAsia="en-GB"/>
        </w:rPr>
        <w:t>IC</w:t>
      </w:r>
      <w:r w:rsidR="00E62CBD">
        <w:rPr>
          <w:sz w:val="14"/>
          <w:szCs w:val="14"/>
          <w:lang w:eastAsia="en-GB"/>
        </w:rPr>
        <w:t>50</w:t>
      </w:r>
      <w:r w:rsidRPr="00D13411">
        <w:t xml:space="preserve"> </w:t>
      </w:r>
      <w:r w:rsidRPr="00D13411">
        <w:rPr>
          <w:position w:val="2"/>
        </w:rPr>
        <w:t xml:space="preserve">padidėjimą dviem kartais. Toliau </w:t>
      </w:r>
      <w:r w:rsidRPr="00D13411">
        <w:rPr>
          <w:position w:val="2"/>
        </w:rPr>
        <w:lastRenderedPageBreak/>
        <w:t xml:space="preserve">didinant </w:t>
      </w:r>
      <w:r w:rsidRPr="00D13411">
        <w:t xml:space="preserve">vaistinio preparato koncentracijas, išskirta dvigubos RT mutantų 65R/184V ir 74V/184V ar trigubos RT mutantas 74V/115Y/184V. Dvi mutacijos lėmė jautrumo abakavirui pokytį 7-8 kartais, o trijų mutacijų derinys – jautrumo pokytį daugiau kaip 8 kartais. </w:t>
      </w:r>
      <w:proofErr w:type="spellStart"/>
      <w:r w:rsidRPr="00D13411">
        <w:t>Zidovudinui</w:t>
      </w:r>
      <w:proofErr w:type="spellEnd"/>
      <w:r w:rsidRPr="00D13411">
        <w:t xml:space="preserve"> atspari</w:t>
      </w:r>
      <w:r w:rsidR="00404F76">
        <w:t>ame</w:t>
      </w:r>
      <w:r w:rsidRPr="00D13411">
        <w:t xml:space="preserve"> klinikini</w:t>
      </w:r>
      <w:r w:rsidR="00404F76">
        <w:t>ame</w:t>
      </w:r>
      <w:r w:rsidRPr="00D13411">
        <w:t xml:space="preserve"> RTMC </w:t>
      </w:r>
      <w:proofErr w:type="spellStart"/>
      <w:r w:rsidRPr="00D13411">
        <w:t>izoliate</w:t>
      </w:r>
      <w:proofErr w:type="spellEnd"/>
      <w:r w:rsidRPr="00D13411">
        <w:t xml:space="preserve"> irgi buvo aptikta 184V mutacija.</w:t>
      </w:r>
    </w:p>
    <w:p w14:paraId="11A911D7" w14:textId="77777777" w:rsidR="00D45C68" w:rsidRPr="00D13411" w:rsidRDefault="004E0C86" w:rsidP="00E954C9">
      <w:pPr>
        <w:pStyle w:val="Pagrindinistekstas"/>
        <w:spacing w:before="1"/>
        <w:ind w:right="171"/>
      </w:pPr>
      <w:r w:rsidRPr="00D13411">
        <w:t xml:space="preserve">ŽIV-1 atsparumas lamivudinui susijęs su M184I ar, dažniau, su M184V aminorūgšties pokyčiu, įvykusiu arti viruso atvirkštinės </w:t>
      </w:r>
      <w:proofErr w:type="spellStart"/>
      <w:r w:rsidRPr="00D13411">
        <w:t>transkriptazės</w:t>
      </w:r>
      <w:proofErr w:type="spellEnd"/>
      <w:r w:rsidRPr="00D13411">
        <w:t xml:space="preserve"> aktyviosios vietos. ŽIV-1 (HXB2)</w:t>
      </w:r>
      <w:r w:rsidR="00404F76">
        <w:t xml:space="preserve"> pasažas</w:t>
      </w:r>
      <w:r w:rsidRPr="00D13411">
        <w:t xml:space="preserve"> </w:t>
      </w:r>
      <w:r w:rsidR="00404F76">
        <w:t xml:space="preserve">esant </w:t>
      </w:r>
      <w:r w:rsidRPr="00D13411">
        <w:t>did</w:t>
      </w:r>
      <w:r w:rsidR="00404F76">
        <w:t>ėjančioms</w:t>
      </w:r>
      <w:r w:rsidRPr="00D13411">
        <w:t xml:space="preserve"> 3TC koncentracij</w:t>
      </w:r>
      <w:r w:rsidR="00404F76">
        <w:t>oms</w:t>
      </w:r>
      <w:r w:rsidRPr="00D13411">
        <w:t xml:space="preserve">, </w:t>
      </w:r>
      <w:r w:rsidR="00404F76">
        <w:t>sukėlė</w:t>
      </w:r>
      <w:r w:rsidRPr="00D13411">
        <w:t xml:space="preserve"> didel</w:t>
      </w:r>
      <w:r w:rsidR="00404F76">
        <w:t>į</w:t>
      </w:r>
      <w:r w:rsidRPr="00D13411">
        <w:t xml:space="preserve"> lamivudinui atsparių virusų </w:t>
      </w:r>
      <w:r w:rsidR="00404F76">
        <w:t>kiekio</w:t>
      </w:r>
      <w:r w:rsidRPr="00D13411">
        <w:t xml:space="preserve"> </w:t>
      </w:r>
      <w:r w:rsidR="00404F76">
        <w:t xml:space="preserve">padidėjimą </w:t>
      </w:r>
      <w:r w:rsidRPr="00D13411">
        <w:t>(nuo &gt;</w:t>
      </w:r>
      <w:r w:rsidR="00E954C9">
        <w:t> </w:t>
      </w:r>
      <w:r w:rsidRPr="00D13411">
        <w:t>100 iki</w:t>
      </w:r>
      <w:r w:rsidR="0079272F">
        <w:t xml:space="preserve"> </w:t>
      </w:r>
      <w:r w:rsidRPr="00D13411">
        <w:rPr>
          <w:position w:val="2"/>
        </w:rPr>
        <w:t>&gt;</w:t>
      </w:r>
      <w:r w:rsidR="00E954C9">
        <w:rPr>
          <w:position w:val="2"/>
        </w:rPr>
        <w:t xml:space="preserve"> </w:t>
      </w:r>
      <w:r w:rsidRPr="00D13411">
        <w:rPr>
          <w:position w:val="2"/>
        </w:rPr>
        <w:t>500</w:t>
      </w:r>
      <w:r w:rsidR="00E954C9">
        <w:rPr>
          <w:position w:val="2"/>
        </w:rPr>
        <w:t> </w:t>
      </w:r>
      <w:r w:rsidRPr="00D13411">
        <w:rPr>
          <w:position w:val="2"/>
        </w:rPr>
        <w:t>kartų) ir greit</w:t>
      </w:r>
      <w:r w:rsidR="00404F76">
        <w:rPr>
          <w:position w:val="2"/>
        </w:rPr>
        <w:t>ą</w:t>
      </w:r>
      <w:r w:rsidRPr="00D13411">
        <w:rPr>
          <w:position w:val="2"/>
        </w:rPr>
        <w:t xml:space="preserve"> RT M184I ar V mutacijų</w:t>
      </w:r>
      <w:r w:rsidR="00404F76">
        <w:rPr>
          <w:position w:val="2"/>
        </w:rPr>
        <w:t xml:space="preserve"> atsiradimą</w:t>
      </w:r>
      <w:r w:rsidRPr="00D13411">
        <w:rPr>
          <w:position w:val="2"/>
        </w:rPr>
        <w:t xml:space="preserve">. </w:t>
      </w:r>
      <w:r w:rsidR="00404F76">
        <w:rPr>
          <w:position w:val="2"/>
        </w:rPr>
        <w:t>Laukinio tipo</w:t>
      </w:r>
      <w:r w:rsidRPr="00D13411">
        <w:rPr>
          <w:position w:val="2"/>
        </w:rPr>
        <w:t xml:space="preserve"> HXB2 rūšių </w:t>
      </w:r>
      <w:r w:rsidR="00E954C9">
        <w:rPr>
          <w:lang w:eastAsia="en-GB"/>
        </w:rPr>
        <w:t>IC</w:t>
      </w:r>
      <w:r w:rsidR="00E954C9">
        <w:rPr>
          <w:sz w:val="14"/>
          <w:szCs w:val="14"/>
          <w:lang w:eastAsia="en-GB"/>
        </w:rPr>
        <w:t>50</w:t>
      </w:r>
      <w:r w:rsidRPr="00D13411">
        <w:t xml:space="preserve"> </w:t>
      </w:r>
      <w:r w:rsidRPr="00D13411">
        <w:rPr>
          <w:position w:val="2"/>
        </w:rPr>
        <w:t>buvo 0,24-0,6</w:t>
      </w:r>
      <w:r w:rsidR="00E954C9">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o M184V turinčių HXB2 IC</w:t>
      </w:r>
      <w:r w:rsidRPr="00D13411">
        <w:t xml:space="preserve">50 </w:t>
      </w:r>
      <w:r w:rsidRPr="00D13411">
        <w:rPr>
          <w:position w:val="2"/>
        </w:rPr>
        <w:t>&gt;</w:t>
      </w:r>
      <w:r w:rsidR="00E954C9">
        <w:rPr>
          <w:position w:val="2"/>
        </w:rPr>
        <w:t> </w:t>
      </w:r>
      <w:r w:rsidRPr="00D13411">
        <w:rPr>
          <w:position w:val="2"/>
        </w:rPr>
        <w:t>100-500</w:t>
      </w:r>
      <w:r w:rsidR="00E954C9">
        <w:rPr>
          <w:position w:val="2"/>
        </w:rPr>
        <w:t> </w:t>
      </w:r>
      <w:r w:rsidRPr="00D13411">
        <w:rPr>
          <w:rFonts w:ascii="Symbol" w:hAnsi="Symbol"/>
          <w:position w:val="2"/>
        </w:rPr>
        <w:t></w:t>
      </w:r>
      <w:proofErr w:type="spellStart"/>
      <w:r w:rsidRPr="00D13411">
        <w:rPr>
          <w:position w:val="2"/>
        </w:rPr>
        <w:t>mol</w:t>
      </w:r>
      <w:proofErr w:type="spellEnd"/>
      <w:r w:rsidRPr="00D13411">
        <w:rPr>
          <w:position w:val="2"/>
        </w:rPr>
        <w:t>.</w:t>
      </w:r>
    </w:p>
    <w:p w14:paraId="1E1E23F9" w14:textId="77777777" w:rsidR="00D45C68" w:rsidRPr="00D13411" w:rsidRDefault="00D45C68">
      <w:pPr>
        <w:pStyle w:val="Pagrindinistekstas"/>
        <w:spacing w:before="9"/>
      </w:pPr>
    </w:p>
    <w:p w14:paraId="0556CA26" w14:textId="77777777" w:rsidR="00D45C68" w:rsidRPr="00D13411" w:rsidRDefault="004E0C86" w:rsidP="00E954C9">
      <w:pPr>
        <w:pStyle w:val="Pagrindinistekstas"/>
      </w:pPr>
      <w:proofErr w:type="spellStart"/>
      <w:r w:rsidRPr="00D13411">
        <w:rPr>
          <w:u w:val="single"/>
        </w:rPr>
        <w:t>Priešvirusinis</w:t>
      </w:r>
      <w:proofErr w:type="spellEnd"/>
      <w:r w:rsidRPr="00D13411">
        <w:rPr>
          <w:u w:val="single"/>
        </w:rPr>
        <w:t xml:space="preserve"> gydymas, atsižvelgiant į </w:t>
      </w:r>
      <w:proofErr w:type="spellStart"/>
      <w:r w:rsidRPr="00D13411">
        <w:rPr>
          <w:u w:val="single"/>
        </w:rPr>
        <w:t>genotipinį</w:t>
      </w:r>
      <w:proofErr w:type="spellEnd"/>
      <w:r w:rsidRPr="00D13411">
        <w:rPr>
          <w:u w:val="single"/>
        </w:rPr>
        <w:t xml:space="preserve"> / fenotipinį atsparumą</w:t>
      </w:r>
    </w:p>
    <w:p w14:paraId="6D95BA3E" w14:textId="77777777" w:rsidR="00D45C68" w:rsidRPr="00D13411" w:rsidRDefault="00D45C68">
      <w:pPr>
        <w:pStyle w:val="Pagrindinistekstas"/>
        <w:spacing w:before="10"/>
      </w:pPr>
    </w:p>
    <w:p w14:paraId="2416BD55" w14:textId="77777777" w:rsidR="00D45C68" w:rsidRPr="00D13411" w:rsidRDefault="004E0C86" w:rsidP="00E954C9">
      <w:pPr>
        <w:spacing w:before="91"/>
        <w:rPr>
          <w:i/>
        </w:rPr>
      </w:pP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atsparumas (negydyti pacientai)</w:t>
      </w:r>
    </w:p>
    <w:p w14:paraId="176A336F" w14:textId="77777777" w:rsidR="00D45C68" w:rsidRPr="00D13411" w:rsidRDefault="00D45C68">
      <w:pPr>
        <w:pStyle w:val="Pagrindinistekstas"/>
        <w:spacing w:before="1"/>
        <w:rPr>
          <w:i/>
        </w:rPr>
      </w:pPr>
    </w:p>
    <w:p w14:paraId="6043DCB9" w14:textId="77777777" w:rsidR="00D45C68" w:rsidRPr="00D13411" w:rsidRDefault="004E0C86" w:rsidP="0025204D">
      <w:pPr>
        <w:pStyle w:val="Pagrindinistekstas"/>
        <w:ind w:right="29"/>
      </w:pPr>
      <w:r w:rsidRPr="00D13411">
        <w:t>M184V arba M184I mutacija įvyko ŽIV-1 infekuotiems pacientams, gydomiems  antivirusiniais vaist</w:t>
      </w:r>
      <w:r w:rsidR="00404F76">
        <w:t xml:space="preserve">iniais preparatais, kurių sudėtyje yra </w:t>
      </w:r>
      <w:proofErr w:type="spellStart"/>
      <w:r w:rsidR="00404F76">
        <w:t>lamivudino</w:t>
      </w:r>
      <w:proofErr w:type="spellEnd"/>
      <w:r w:rsidRPr="00D13411">
        <w:t>.</w:t>
      </w:r>
    </w:p>
    <w:p w14:paraId="26779647" w14:textId="77777777" w:rsidR="00D45C68" w:rsidRPr="00D13411" w:rsidRDefault="00D45C68">
      <w:pPr>
        <w:pStyle w:val="Pagrindinistekstas"/>
        <w:spacing w:before="10"/>
      </w:pPr>
    </w:p>
    <w:p w14:paraId="54CCD8F0" w14:textId="77777777" w:rsidR="00D45C68" w:rsidRPr="00D13411" w:rsidRDefault="004E0C86" w:rsidP="0025204D">
      <w:pPr>
        <w:pStyle w:val="Pagrindinistekstas"/>
        <w:spacing w:before="1"/>
        <w:ind w:right="29"/>
      </w:pPr>
      <w:r w:rsidRPr="00D13411">
        <w:t>Pagrindinių klinikinių tyrimų metu daugumai pacientų, kurių antivirusinis gydymas</w:t>
      </w:r>
      <w:r w:rsidR="00404F76">
        <w:t>,</w:t>
      </w:r>
      <w:r w:rsidRPr="00D13411">
        <w:t xml:space="preserve"> kurio sudėtyje buvo abakaviro</w:t>
      </w:r>
      <w:r w:rsidR="00404F76">
        <w:t>,</w:t>
      </w:r>
      <w:r w:rsidRPr="00D13411">
        <w:t xml:space="preserve"> buvo nesėkmingas, nebuvo nustatyta su NATI susijusių pokyčių, palyginti su pradiniais duomenimis (45</w:t>
      </w:r>
      <w:r w:rsidR="00F303F1">
        <w:t> </w:t>
      </w:r>
      <w:r w:rsidRPr="00D13411">
        <w:t>%), arba įvyko tik M184V arba M184I mutacijos (45</w:t>
      </w:r>
      <w:r w:rsidR="00F303F1">
        <w:t> </w:t>
      </w:r>
      <w:r w:rsidRPr="00D13411">
        <w:t>%). Bendras M184V arba M184I dažnis buvo didelis (54</w:t>
      </w:r>
      <w:r w:rsidR="00F303F1">
        <w:t> </w:t>
      </w:r>
      <w:r w:rsidRPr="00D13411">
        <w:t>%), o L74V (5</w:t>
      </w:r>
      <w:r w:rsidR="00F303F1">
        <w:t> </w:t>
      </w:r>
      <w:r w:rsidRPr="00D13411">
        <w:t>%), K65R (1</w:t>
      </w:r>
      <w:r w:rsidR="00F303F1">
        <w:t> </w:t>
      </w:r>
      <w:r w:rsidRPr="00D13411">
        <w:t>%) ir Y115F (1</w:t>
      </w:r>
      <w:r w:rsidR="00F303F1">
        <w:t> </w:t>
      </w:r>
      <w:r w:rsidRPr="00D13411">
        <w:t xml:space="preserve">%) mažesnis (žr. toliau esančioje lentelėje). Nustatyta, kad zidovudino įtraukimas į gydymo schemą sumažino L74V ir K65R, pasireiškiančių naudojant </w:t>
      </w:r>
      <w:proofErr w:type="spellStart"/>
      <w:r w:rsidRPr="00D13411">
        <w:t>abakavirą</w:t>
      </w:r>
      <w:proofErr w:type="spellEnd"/>
      <w:r w:rsidRPr="00D13411">
        <w:t xml:space="preserve">, dažnį (su </w:t>
      </w:r>
      <w:proofErr w:type="spellStart"/>
      <w:r w:rsidRPr="00D13411">
        <w:t>zidovudinu</w:t>
      </w:r>
      <w:proofErr w:type="spellEnd"/>
      <w:r w:rsidRPr="00D13411">
        <w:t xml:space="preserve">; 0/40, be </w:t>
      </w:r>
      <w:proofErr w:type="spellStart"/>
      <w:r w:rsidRPr="00D13411">
        <w:t>zidovudino</w:t>
      </w:r>
      <w:proofErr w:type="spellEnd"/>
      <w:r w:rsidRPr="00D13411">
        <w:t>: 15/192, 8</w:t>
      </w:r>
      <w:r w:rsidR="00F303F1">
        <w:t> </w:t>
      </w:r>
      <w:r w:rsidRPr="00D13411">
        <w:t>%).</w:t>
      </w:r>
    </w:p>
    <w:p w14:paraId="51AB6367" w14:textId="77777777" w:rsidR="00D45C68" w:rsidRPr="00D13411" w:rsidRDefault="00D45C68">
      <w:pPr>
        <w:pStyle w:val="Pagrindinistekstas"/>
        <w:spacing w:before="2"/>
      </w:pPr>
    </w:p>
    <w:tbl>
      <w:tblPr>
        <w:tblW w:w="8858"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53"/>
        <w:gridCol w:w="1772"/>
        <w:gridCol w:w="1995"/>
        <w:gridCol w:w="1548"/>
      </w:tblGrid>
      <w:tr w:rsidR="00D45C68" w:rsidRPr="00D13411" w14:paraId="07E34C71" w14:textId="77777777" w:rsidTr="009756DA">
        <w:trPr>
          <w:trHeight w:val="760"/>
        </w:trPr>
        <w:tc>
          <w:tcPr>
            <w:tcW w:w="1890" w:type="dxa"/>
          </w:tcPr>
          <w:p w14:paraId="371135B1" w14:textId="77777777" w:rsidR="00D45C68" w:rsidRPr="00D13411" w:rsidRDefault="004E0C86">
            <w:pPr>
              <w:pStyle w:val="TableParagraph"/>
              <w:spacing w:before="125"/>
              <w:ind w:right="827"/>
              <w:rPr>
                <w:b/>
              </w:rPr>
            </w:pPr>
            <w:r w:rsidRPr="00D13411">
              <w:rPr>
                <w:b/>
              </w:rPr>
              <w:t>Gydymo schema</w:t>
            </w:r>
          </w:p>
        </w:tc>
        <w:tc>
          <w:tcPr>
            <w:tcW w:w="1653" w:type="dxa"/>
          </w:tcPr>
          <w:p w14:paraId="2A45A7E3" w14:textId="77777777" w:rsidR="00D45C68" w:rsidRPr="00D13411" w:rsidRDefault="004E0C86">
            <w:pPr>
              <w:pStyle w:val="TableParagraph"/>
              <w:spacing w:before="125"/>
              <w:ind w:left="398" w:right="250" w:hanging="120"/>
              <w:rPr>
                <w:b/>
              </w:rPr>
            </w:pPr>
            <w:r w:rsidRPr="00D13411">
              <w:rPr>
                <w:b/>
              </w:rPr>
              <w:t>Abakaviras</w:t>
            </w:r>
            <w:r w:rsidR="00404F76">
              <w:rPr>
                <w:b/>
              </w:rPr>
              <w:t xml:space="preserve"> derinyje su</w:t>
            </w:r>
            <w:r w:rsidRPr="00D13411">
              <w:rPr>
                <w:b/>
              </w:rPr>
              <w:t xml:space="preserve"> Combivir</w:t>
            </w:r>
            <w:r w:rsidR="005A11B0">
              <w:rPr>
                <w:b/>
              </w:rPr>
              <w:t>u</w:t>
            </w:r>
            <w:r w:rsidRPr="00D13411">
              <w:rPr>
                <w:b/>
                <w:vertAlign w:val="superscript"/>
              </w:rPr>
              <w:t>1</w:t>
            </w:r>
          </w:p>
        </w:tc>
        <w:tc>
          <w:tcPr>
            <w:tcW w:w="1772" w:type="dxa"/>
          </w:tcPr>
          <w:p w14:paraId="4D46681C" w14:textId="77777777" w:rsidR="00D45C68" w:rsidRPr="00D13411" w:rsidRDefault="004E0C86">
            <w:pPr>
              <w:pStyle w:val="TableParagraph"/>
              <w:spacing w:line="251" w:lineRule="exact"/>
              <w:ind w:left="246" w:firstLine="31"/>
              <w:rPr>
                <w:b/>
              </w:rPr>
            </w:pPr>
            <w:r w:rsidRPr="00D13411">
              <w:rPr>
                <w:b/>
              </w:rPr>
              <w:t>Abakaviras</w:t>
            </w:r>
            <w:r w:rsidR="005A11B0">
              <w:rPr>
                <w:b/>
              </w:rPr>
              <w:t xml:space="preserve"> derinyje su </w:t>
            </w:r>
          </w:p>
          <w:p w14:paraId="2114E04D" w14:textId="77777777" w:rsidR="00D45C68" w:rsidRPr="00D13411" w:rsidRDefault="004E0C86">
            <w:pPr>
              <w:pStyle w:val="TableParagraph"/>
              <w:spacing w:before="5" w:line="252" w:lineRule="exact"/>
              <w:ind w:left="530" w:right="221" w:hanging="284"/>
              <w:rPr>
                <w:b/>
              </w:rPr>
            </w:pPr>
            <w:r w:rsidRPr="00D13411">
              <w:rPr>
                <w:b/>
              </w:rPr>
              <w:t>lamivudin</w:t>
            </w:r>
            <w:r w:rsidR="005A11B0">
              <w:rPr>
                <w:b/>
              </w:rPr>
              <w:t xml:space="preserve">u ir </w:t>
            </w:r>
            <w:r w:rsidRPr="00D13411">
              <w:rPr>
                <w:b/>
              </w:rPr>
              <w:t xml:space="preserve"> NNATI</w:t>
            </w:r>
          </w:p>
        </w:tc>
        <w:tc>
          <w:tcPr>
            <w:tcW w:w="1995" w:type="dxa"/>
          </w:tcPr>
          <w:p w14:paraId="38EDB38E" w14:textId="77777777" w:rsidR="00D45C68" w:rsidRPr="00D13411" w:rsidRDefault="004E0C86">
            <w:pPr>
              <w:pStyle w:val="TableParagraph"/>
              <w:spacing w:line="251" w:lineRule="exact"/>
              <w:ind w:left="248" w:firstLine="139"/>
              <w:rPr>
                <w:b/>
              </w:rPr>
            </w:pPr>
            <w:r w:rsidRPr="00D13411">
              <w:rPr>
                <w:b/>
              </w:rPr>
              <w:t>Abakaviras</w:t>
            </w:r>
            <w:r w:rsidR="005A11B0">
              <w:rPr>
                <w:b/>
              </w:rPr>
              <w:t xml:space="preserve"> derinyje su </w:t>
            </w:r>
          </w:p>
          <w:p w14:paraId="120E104D" w14:textId="77777777" w:rsidR="00D45C68" w:rsidRPr="00D13411" w:rsidRDefault="004E0C86">
            <w:pPr>
              <w:pStyle w:val="TableParagraph"/>
              <w:spacing w:before="5" w:line="252" w:lineRule="exact"/>
              <w:ind w:left="131" w:right="104" w:firstLine="117"/>
              <w:rPr>
                <w:b/>
              </w:rPr>
            </w:pPr>
            <w:r w:rsidRPr="00D13411">
              <w:rPr>
                <w:b/>
              </w:rPr>
              <w:t>lamivudin</w:t>
            </w:r>
            <w:r w:rsidR="005A11B0">
              <w:rPr>
                <w:b/>
              </w:rPr>
              <w:t xml:space="preserve">u ir </w:t>
            </w:r>
            <w:r w:rsidRPr="00D13411">
              <w:rPr>
                <w:b/>
              </w:rPr>
              <w:t>PI (ar PI/ritonavir</w:t>
            </w:r>
            <w:r w:rsidR="005A11B0">
              <w:rPr>
                <w:b/>
              </w:rPr>
              <w:t>o deriniu</w:t>
            </w:r>
            <w:r w:rsidRPr="00D13411">
              <w:rPr>
                <w:b/>
              </w:rPr>
              <w:t>)</w:t>
            </w:r>
          </w:p>
        </w:tc>
        <w:tc>
          <w:tcPr>
            <w:tcW w:w="1548" w:type="dxa"/>
          </w:tcPr>
          <w:p w14:paraId="409418EA" w14:textId="77777777" w:rsidR="00D45C68" w:rsidRPr="00D13411" w:rsidRDefault="00D45C68">
            <w:pPr>
              <w:pStyle w:val="TableParagraph"/>
              <w:spacing w:before="11"/>
              <w:ind w:left="0"/>
            </w:pPr>
          </w:p>
          <w:p w14:paraId="0C8C92AA" w14:textId="77777777" w:rsidR="00D45C68" w:rsidRPr="00D13411" w:rsidRDefault="004E0C86">
            <w:pPr>
              <w:pStyle w:val="TableParagraph"/>
              <w:ind w:left="202" w:right="192"/>
              <w:jc w:val="center"/>
              <w:rPr>
                <w:b/>
              </w:rPr>
            </w:pPr>
            <w:r w:rsidRPr="00D13411">
              <w:rPr>
                <w:b/>
              </w:rPr>
              <w:t>Iš viso</w:t>
            </w:r>
          </w:p>
        </w:tc>
      </w:tr>
      <w:tr w:rsidR="00D45C68" w:rsidRPr="00D13411" w14:paraId="200658A3" w14:textId="77777777" w:rsidTr="009756DA">
        <w:trPr>
          <w:trHeight w:val="505"/>
        </w:trPr>
        <w:tc>
          <w:tcPr>
            <w:tcW w:w="1890" w:type="dxa"/>
          </w:tcPr>
          <w:p w14:paraId="35F845DF" w14:textId="77777777" w:rsidR="00D45C68" w:rsidRPr="00D13411" w:rsidRDefault="004E0C86">
            <w:pPr>
              <w:pStyle w:val="TableParagraph"/>
              <w:spacing w:before="2" w:line="252" w:lineRule="exact"/>
              <w:ind w:right="863"/>
              <w:rPr>
                <w:b/>
              </w:rPr>
            </w:pPr>
            <w:r w:rsidRPr="00D13411">
              <w:rPr>
                <w:b/>
              </w:rPr>
              <w:t>Asmenų skaičius</w:t>
            </w:r>
          </w:p>
        </w:tc>
        <w:tc>
          <w:tcPr>
            <w:tcW w:w="1653" w:type="dxa"/>
          </w:tcPr>
          <w:p w14:paraId="109D460B" w14:textId="77777777" w:rsidR="00D45C68" w:rsidRPr="00D13411" w:rsidRDefault="004E0C86">
            <w:pPr>
              <w:pStyle w:val="TableParagraph"/>
              <w:spacing w:before="123"/>
              <w:ind w:left="334" w:right="324"/>
              <w:jc w:val="center"/>
            </w:pPr>
            <w:r w:rsidRPr="00D13411">
              <w:t>282</w:t>
            </w:r>
          </w:p>
        </w:tc>
        <w:tc>
          <w:tcPr>
            <w:tcW w:w="1772" w:type="dxa"/>
          </w:tcPr>
          <w:p w14:paraId="7C94D927" w14:textId="77777777" w:rsidR="00D45C68" w:rsidRPr="00D13411" w:rsidRDefault="004E0C86">
            <w:pPr>
              <w:pStyle w:val="TableParagraph"/>
              <w:spacing w:before="123"/>
              <w:ind w:left="334" w:right="325"/>
              <w:jc w:val="center"/>
            </w:pPr>
            <w:r w:rsidRPr="00D13411">
              <w:t>1094</w:t>
            </w:r>
          </w:p>
        </w:tc>
        <w:tc>
          <w:tcPr>
            <w:tcW w:w="1995" w:type="dxa"/>
          </w:tcPr>
          <w:p w14:paraId="755BA01B" w14:textId="77777777" w:rsidR="00D45C68" w:rsidRPr="00D13411" w:rsidRDefault="004E0C86">
            <w:pPr>
              <w:pStyle w:val="TableParagraph"/>
              <w:spacing w:before="123"/>
              <w:ind w:left="424" w:right="419"/>
              <w:jc w:val="center"/>
            </w:pPr>
            <w:r w:rsidRPr="00D13411">
              <w:t>909</w:t>
            </w:r>
          </w:p>
        </w:tc>
        <w:tc>
          <w:tcPr>
            <w:tcW w:w="1548" w:type="dxa"/>
          </w:tcPr>
          <w:p w14:paraId="571A1E39" w14:textId="77777777" w:rsidR="00D45C68" w:rsidRPr="00D13411" w:rsidRDefault="004E0C86">
            <w:pPr>
              <w:pStyle w:val="TableParagraph"/>
              <w:spacing w:before="123"/>
              <w:ind w:left="202" w:right="191"/>
              <w:jc w:val="center"/>
            </w:pPr>
            <w:r w:rsidRPr="00D13411">
              <w:t>2285</w:t>
            </w:r>
          </w:p>
        </w:tc>
      </w:tr>
      <w:tr w:rsidR="00D45C68" w:rsidRPr="00D13411" w14:paraId="18D01F6A" w14:textId="77777777" w:rsidTr="009756DA">
        <w:trPr>
          <w:trHeight w:val="758"/>
        </w:trPr>
        <w:tc>
          <w:tcPr>
            <w:tcW w:w="1890" w:type="dxa"/>
          </w:tcPr>
          <w:p w14:paraId="2E831638" w14:textId="77777777" w:rsidR="00D45C68" w:rsidRPr="00D13411" w:rsidRDefault="005A11B0" w:rsidP="00E6304C">
            <w:pPr>
              <w:pStyle w:val="TableParagraph"/>
              <w:ind w:right="435"/>
              <w:rPr>
                <w:b/>
              </w:rPr>
            </w:pPr>
            <w:r>
              <w:rPr>
                <w:b/>
              </w:rPr>
              <w:t>Virusologinio atsako nesėkmės</w:t>
            </w:r>
            <w:r w:rsidR="004E0C86" w:rsidRPr="00D13411">
              <w:rPr>
                <w:b/>
              </w:rPr>
              <w:t xml:space="preserve"> atvejai</w:t>
            </w:r>
          </w:p>
        </w:tc>
        <w:tc>
          <w:tcPr>
            <w:tcW w:w="1653" w:type="dxa"/>
          </w:tcPr>
          <w:p w14:paraId="75F8343D" w14:textId="77777777" w:rsidR="00D45C68" w:rsidRPr="00D13411" w:rsidRDefault="00D45C68">
            <w:pPr>
              <w:pStyle w:val="TableParagraph"/>
              <w:spacing w:before="8"/>
              <w:ind w:left="0"/>
            </w:pPr>
          </w:p>
          <w:p w14:paraId="4DF8F674" w14:textId="77777777" w:rsidR="00D45C68" w:rsidRPr="00D13411" w:rsidRDefault="004E0C86">
            <w:pPr>
              <w:pStyle w:val="TableParagraph"/>
              <w:spacing w:before="1"/>
              <w:ind w:left="334" w:right="324"/>
              <w:jc w:val="center"/>
            </w:pPr>
            <w:r w:rsidRPr="00D13411">
              <w:t>43</w:t>
            </w:r>
          </w:p>
        </w:tc>
        <w:tc>
          <w:tcPr>
            <w:tcW w:w="1772" w:type="dxa"/>
          </w:tcPr>
          <w:p w14:paraId="6313A85D" w14:textId="77777777" w:rsidR="00D45C68" w:rsidRPr="00D13411" w:rsidRDefault="00D45C68">
            <w:pPr>
              <w:pStyle w:val="TableParagraph"/>
              <w:spacing w:before="8"/>
              <w:ind w:left="0"/>
            </w:pPr>
          </w:p>
          <w:p w14:paraId="042EEB07" w14:textId="77777777" w:rsidR="00D45C68" w:rsidRPr="00D13411" w:rsidRDefault="004E0C86">
            <w:pPr>
              <w:pStyle w:val="TableParagraph"/>
              <w:spacing w:before="1"/>
              <w:ind w:left="334" w:right="325"/>
              <w:jc w:val="center"/>
            </w:pPr>
            <w:r w:rsidRPr="00D13411">
              <w:t>90</w:t>
            </w:r>
          </w:p>
        </w:tc>
        <w:tc>
          <w:tcPr>
            <w:tcW w:w="1995" w:type="dxa"/>
          </w:tcPr>
          <w:p w14:paraId="16FB2CF5" w14:textId="77777777" w:rsidR="00D45C68" w:rsidRPr="00D13411" w:rsidRDefault="00D45C68">
            <w:pPr>
              <w:pStyle w:val="TableParagraph"/>
              <w:spacing w:before="8"/>
              <w:ind w:left="0"/>
            </w:pPr>
          </w:p>
          <w:p w14:paraId="3CF87C6F" w14:textId="77777777" w:rsidR="00D45C68" w:rsidRPr="00D13411" w:rsidRDefault="004E0C86">
            <w:pPr>
              <w:pStyle w:val="TableParagraph"/>
              <w:spacing w:before="1"/>
              <w:ind w:left="424" w:right="419"/>
              <w:jc w:val="center"/>
            </w:pPr>
            <w:r w:rsidRPr="00D13411">
              <w:t>158</w:t>
            </w:r>
          </w:p>
        </w:tc>
        <w:tc>
          <w:tcPr>
            <w:tcW w:w="1548" w:type="dxa"/>
          </w:tcPr>
          <w:p w14:paraId="23CA8877" w14:textId="77777777" w:rsidR="00D45C68" w:rsidRPr="00D13411" w:rsidRDefault="00D45C68">
            <w:pPr>
              <w:pStyle w:val="TableParagraph"/>
              <w:spacing w:before="8"/>
              <w:ind w:left="0"/>
            </w:pPr>
          </w:p>
          <w:p w14:paraId="2BE2046A" w14:textId="77777777" w:rsidR="00D45C68" w:rsidRPr="00D13411" w:rsidRDefault="004E0C86">
            <w:pPr>
              <w:pStyle w:val="TableParagraph"/>
              <w:spacing w:before="1"/>
              <w:ind w:left="202" w:right="196"/>
              <w:jc w:val="center"/>
            </w:pPr>
            <w:r w:rsidRPr="00D13411">
              <w:t>306</w:t>
            </w:r>
          </w:p>
        </w:tc>
      </w:tr>
      <w:tr w:rsidR="00D45C68" w:rsidRPr="00D13411" w14:paraId="75663686" w14:textId="77777777" w:rsidTr="009756DA">
        <w:trPr>
          <w:trHeight w:val="758"/>
        </w:trPr>
        <w:tc>
          <w:tcPr>
            <w:tcW w:w="1890" w:type="dxa"/>
          </w:tcPr>
          <w:p w14:paraId="0351F53C" w14:textId="77777777" w:rsidR="00D45C68" w:rsidRPr="00D13411" w:rsidRDefault="004E0C86" w:rsidP="00E6304C">
            <w:pPr>
              <w:pStyle w:val="TableParagraph"/>
              <w:spacing w:line="251" w:lineRule="exact"/>
              <w:ind w:left="59" w:right="148"/>
              <w:rPr>
                <w:b/>
              </w:rPr>
            </w:pPr>
            <w:r w:rsidRPr="00D13411">
              <w:rPr>
                <w:b/>
              </w:rPr>
              <w:t>Genotipų</w:t>
            </w:r>
            <w:r w:rsidR="00E6304C">
              <w:rPr>
                <w:b/>
              </w:rPr>
              <w:t xml:space="preserve"> </w:t>
            </w:r>
            <w:r w:rsidRPr="00D13411">
              <w:rPr>
                <w:b/>
              </w:rPr>
              <w:t>gydymo metu skaičius</w:t>
            </w:r>
          </w:p>
        </w:tc>
        <w:tc>
          <w:tcPr>
            <w:tcW w:w="1653" w:type="dxa"/>
          </w:tcPr>
          <w:p w14:paraId="7A39BC76" w14:textId="77777777" w:rsidR="00D45C68" w:rsidRPr="00D13411" w:rsidRDefault="00D45C68">
            <w:pPr>
              <w:pStyle w:val="TableParagraph"/>
              <w:ind w:left="0"/>
            </w:pPr>
          </w:p>
          <w:p w14:paraId="13FFE785" w14:textId="77777777" w:rsidR="00D45C68" w:rsidRPr="00D13411" w:rsidRDefault="004E0C86">
            <w:pPr>
              <w:pStyle w:val="TableParagraph"/>
              <w:ind w:left="0" w:right="379"/>
              <w:jc w:val="right"/>
            </w:pPr>
            <w:r w:rsidRPr="00D13411">
              <w:t>40 (100</w:t>
            </w:r>
            <w:r w:rsidR="00E6304C">
              <w:t xml:space="preserve"> </w:t>
            </w:r>
            <w:r w:rsidRPr="00D13411">
              <w:t>%)</w:t>
            </w:r>
          </w:p>
        </w:tc>
        <w:tc>
          <w:tcPr>
            <w:tcW w:w="1772" w:type="dxa"/>
          </w:tcPr>
          <w:p w14:paraId="5B618C0B" w14:textId="77777777" w:rsidR="00D45C68" w:rsidRPr="00D13411" w:rsidRDefault="00D45C68">
            <w:pPr>
              <w:pStyle w:val="TableParagraph"/>
              <w:ind w:left="0"/>
            </w:pPr>
          </w:p>
          <w:p w14:paraId="48465AB6" w14:textId="77777777" w:rsidR="00D45C68" w:rsidRPr="00D13411" w:rsidRDefault="004E0C86">
            <w:pPr>
              <w:pStyle w:val="TableParagraph"/>
              <w:ind w:left="334" w:right="325"/>
              <w:jc w:val="center"/>
            </w:pPr>
            <w:r w:rsidRPr="00D13411">
              <w:t>51 (100</w:t>
            </w:r>
            <w:r w:rsidR="00E6304C">
              <w:t> </w:t>
            </w:r>
            <w:r w:rsidRPr="00D13411">
              <w:t>%)</w:t>
            </w:r>
            <w:r w:rsidRPr="00D13411">
              <w:rPr>
                <w:vertAlign w:val="superscript"/>
              </w:rPr>
              <w:t>2</w:t>
            </w:r>
          </w:p>
        </w:tc>
        <w:tc>
          <w:tcPr>
            <w:tcW w:w="1995" w:type="dxa"/>
          </w:tcPr>
          <w:p w14:paraId="4E12D45A" w14:textId="77777777" w:rsidR="00D45C68" w:rsidRPr="00D13411" w:rsidRDefault="00D45C68">
            <w:pPr>
              <w:pStyle w:val="TableParagraph"/>
              <w:ind w:left="0"/>
            </w:pPr>
          </w:p>
          <w:p w14:paraId="4369718A" w14:textId="77777777" w:rsidR="00D45C68" w:rsidRPr="00D13411" w:rsidRDefault="004E0C86">
            <w:pPr>
              <w:pStyle w:val="TableParagraph"/>
              <w:ind w:left="425" w:right="419"/>
              <w:jc w:val="center"/>
            </w:pPr>
            <w:r w:rsidRPr="00D13411">
              <w:t>141 (100</w:t>
            </w:r>
            <w:r w:rsidR="00E6304C">
              <w:t> </w:t>
            </w:r>
            <w:r w:rsidRPr="00D13411">
              <w:t>%)</w:t>
            </w:r>
          </w:p>
        </w:tc>
        <w:tc>
          <w:tcPr>
            <w:tcW w:w="1548" w:type="dxa"/>
          </w:tcPr>
          <w:p w14:paraId="3F3583BD" w14:textId="77777777" w:rsidR="00D45C68" w:rsidRPr="00D13411" w:rsidRDefault="00D45C68">
            <w:pPr>
              <w:pStyle w:val="TableParagraph"/>
              <w:ind w:left="0"/>
            </w:pPr>
          </w:p>
          <w:p w14:paraId="030BC3E1" w14:textId="77777777" w:rsidR="00D45C68" w:rsidRPr="00D13411" w:rsidRDefault="004E0C86">
            <w:pPr>
              <w:pStyle w:val="TableParagraph"/>
              <w:ind w:left="202" w:right="196"/>
              <w:jc w:val="center"/>
            </w:pPr>
            <w:r w:rsidRPr="00D13411">
              <w:t>232 (100</w:t>
            </w:r>
            <w:r w:rsidR="00E6304C">
              <w:t> </w:t>
            </w:r>
            <w:r w:rsidRPr="00D13411">
              <w:t>%)</w:t>
            </w:r>
          </w:p>
        </w:tc>
      </w:tr>
      <w:tr w:rsidR="00D45C68" w:rsidRPr="00D13411" w14:paraId="6F59855F" w14:textId="77777777" w:rsidTr="009756DA">
        <w:trPr>
          <w:trHeight w:val="251"/>
        </w:trPr>
        <w:tc>
          <w:tcPr>
            <w:tcW w:w="1890" w:type="dxa"/>
          </w:tcPr>
          <w:p w14:paraId="6D469DD4" w14:textId="77777777" w:rsidR="00D45C68" w:rsidRPr="00D13411" w:rsidRDefault="004E0C86" w:rsidP="00035FD9">
            <w:pPr>
              <w:pStyle w:val="TableParagraph"/>
              <w:spacing w:line="231" w:lineRule="exact"/>
              <w:ind w:left="244" w:right="234"/>
              <w:rPr>
                <w:b/>
              </w:rPr>
            </w:pPr>
            <w:r w:rsidRPr="00D13411">
              <w:rPr>
                <w:b/>
              </w:rPr>
              <w:t>K65R</w:t>
            </w:r>
          </w:p>
        </w:tc>
        <w:tc>
          <w:tcPr>
            <w:tcW w:w="1653" w:type="dxa"/>
          </w:tcPr>
          <w:p w14:paraId="4921B531" w14:textId="77777777" w:rsidR="00D45C68" w:rsidRPr="00D13411" w:rsidRDefault="004E0C86">
            <w:pPr>
              <w:pStyle w:val="TableParagraph"/>
              <w:spacing w:line="231" w:lineRule="exact"/>
              <w:ind w:left="10"/>
              <w:jc w:val="center"/>
            </w:pPr>
            <w:r w:rsidRPr="00D13411">
              <w:t>0</w:t>
            </w:r>
          </w:p>
        </w:tc>
        <w:tc>
          <w:tcPr>
            <w:tcW w:w="1772" w:type="dxa"/>
          </w:tcPr>
          <w:p w14:paraId="2D30F749" w14:textId="77777777" w:rsidR="00D45C68" w:rsidRPr="00D13411" w:rsidRDefault="004E0C86">
            <w:pPr>
              <w:pStyle w:val="TableParagraph"/>
              <w:spacing w:line="231" w:lineRule="exact"/>
              <w:ind w:left="334" w:right="325"/>
              <w:jc w:val="center"/>
            </w:pPr>
            <w:r w:rsidRPr="00D13411">
              <w:t>1 (2</w:t>
            </w:r>
            <w:r w:rsidR="00E6304C">
              <w:t> </w:t>
            </w:r>
            <w:r w:rsidRPr="00D13411">
              <w:t>%)</w:t>
            </w:r>
          </w:p>
        </w:tc>
        <w:tc>
          <w:tcPr>
            <w:tcW w:w="1995" w:type="dxa"/>
          </w:tcPr>
          <w:p w14:paraId="4A8B873B" w14:textId="77777777" w:rsidR="00D45C68" w:rsidRPr="00D13411" w:rsidRDefault="004E0C86">
            <w:pPr>
              <w:pStyle w:val="TableParagraph"/>
              <w:spacing w:line="231" w:lineRule="exact"/>
              <w:ind w:left="425" w:right="414"/>
              <w:jc w:val="center"/>
            </w:pPr>
            <w:r w:rsidRPr="00D13411">
              <w:t>2 (1</w:t>
            </w:r>
            <w:r w:rsidR="00E6304C">
              <w:t> </w:t>
            </w:r>
            <w:r w:rsidRPr="00D13411">
              <w:t>%)</w:t>
            </w:r>
          </w:p>
        </w:tc>
        <w:tc>
          <w:tcPr>
            <w:tcW w:w="1548" w:type="dxa"/>
          </w:tcPr>
          <w:p w14:paraId="65CFC8DC" w14:textId="77777777" w:rsidR="00D45C68" w:rsidRPr="00D13411" w:rsidRDefault="004E0C86">
            <w:pPr>
              <w:pStyle w:val="TableParagraph"/>
              <w:spacing w:line="231" w:lineRule="exact"/>
              <w:ind w:left="202" w:right="191"/>
              <w:jc w:val="center"/>
            </w:pPr>
            <w:r w:rsidRPr="00D13411">
              <w:t>3 (1</w:t>
            </w:r>
            <w:r w:rsidR="00E6304C">
              <w:t> </w:t>
            </w:r>
            <w:r w:rsidRPr="00D13411">
              <w:t>%)</w:t>
            </w:r>
          </w:p>
        </w:tc>
      </w:tr>
      <w:tr w:rsidR="00D45C68" w:rsidRPr="00D13411" w14:paraId="70FE8B99" w14:textId="77777777" w:rsidTr="009756DA">
        <w:trPr>
          <w:trHeight w:val="253"/>
        </w:trPr>
        <w:tc>
          <w:tcPr>
            <w:tcW w:w="1890" w:type="dxa"/>
          </w:tcPr>
          <w:p w14:paraId="585E8B77" w14:textId="77777777" w:rsidR="00D45C68" w:rsidRPr="00D13411" w:rsidRDefault="004E0C86" w:rsidP="00035FD9">
            <w:pPr>
              <w:pStyle w:val="TableParagraph"/>
              <w:spacing w:line="234" w:lineRule="exact"/>
              <w:ind w:left="243" w:right="235"/>
              <w:rPr>
                <w:b/>
              </w:rPr>
            </w:pPr>
            <w:r w:rsidRPr="00D13411">
              <w:rPr>
                <w:b/>
              </w:rPr>
              <w:t>L74V</w:t>
            </w:r>
          </w:p>
        </w:tc>
        <w:tc>
          <w:tcPr>
            <w:tcW w:w="1653" w:type="dxa"/>
          </w:tcPr>
          <w:p w14:paraId="3E193B1C" w14:textId="77777777" w:rsidR="00D45C68" w:rsidRPr="00D13411" w:rsidRDefault="004E0C86">
            <w:pPr>
              <w:pStyle w:val="TableParagraph"/>
              <w:spacing w:line="234" w:lineRule="exact"/>
              <w:ind w:left="10"/>
              <w:jc w:val="center"/>
            </w:pPr>
            <w:r w:rsidRPr="00D13411">
              <w:t>0</w:t>
            </w:r>
          </w:p>
        </w:tc>
        <w:tc>
          <w:tcPr>
            <w:tcW w:w="1772" w:type="dxa"/>
          </w:tcPr>
          <w:p w14:paraId="68FD63B5" w14:textId="77777777" w:rsidR="00D45C68" w:rsidRPr="00D13411" w:rsidRDefault="004E0C86">
            <w:pPr>
              <w:pStyle w:val="TableParagraph"/>
              <w:spacing w:line="234" w:lineRule="exact"/>
              <w:ind w:left="334" w:right="325"/>
              <w:jc w:val="center"/>
            </w:pPr>
            <w:r w:rsidRPr="00D13411">
              <w:t>9 (18</w:t>
            </w:r>
            <w:r w:rsidR="00E6304C">
              <w:t> </w:t>
            </w:r>
            <w:r w:rsidRPr="00D13411">
              <w:t>%)</w:t>
            </w:r>
          </w:p>
        </w:tc>
        <w:tc>
          <w:tcPr>
            <w:tcW w:w="1995" w:type="dxa"/>
          </w:tcPr>
          <w:p w14:paraId="5BE6FBFB" w14:textId="77777777" w:rsidR="00D45C68" w:rsidRPr="00D13411" w:rsidRDefault="004E0C86">
            <w:pPr>
              <w:pStyle w:val="TableParagraph"/>
              <w:spacing w:line="234" w:lineRule="exact"/>
              <w:ind w:left="425" w:right="414"/>
              <w:jc w:val="center"/>
            </w:pPr>
            <w:r w:rsidRPr="00D13411">
              <w:t>3 (2</w:t>
            </w:r>
            <w:r w:rsidR="00E6304C">
              <w:t> </w:t>
            </w:r>
            <w:r w:rsidRPr="00D13411">
              <w:t>%)</w:t>
            </w:r>
          </w:p>
        </w:tc>
        <w:tc>
          <w:tcPr>
            <w:tcW w:w="1548" w:type="dxa"/>
          </w:tcPr>
          <w:p w14:paraId="475DB53C" w14:textId="77777777" w:rsidR="00D45C68" w:rsidRPr="00D13411" w:rsidRDefault="004E0C86">
            <w:pPr>
              <w:pStyle w:val="TableParagraph"/>
              <w:spacing w:line="234" w:lineRule="exact"/>
              <w:ind w:left="202" w:right="191"/>
              <w:jc w:val="center"/>
            </w:pPr>
            <w:r w:rsidRPr="00D13411">
              <w:t>12 (5</w:t>
            </w:r>
            <w:r w:rsidR="00E6304C">
              <w:t> </w:t>
            </w:r>
            <w:r w:rsidRPr="00D13411">
              <w:t>%)</w:t>
            </w:r>
          </w:p>
        </w:tc>
      </w:tr>
      <w:tr w:rsidR="00D45C68" w:rsidRPr="00D13411" w14:paraId="1C951591" w14:textId="77777777" w:rsidTr="009756DA">
        <w:trPr>
          <w:trHeight w:val="251"/>
        </w:trPr>
        <w:tc>
          <w:tcPr>
            <w:tcW w:w="1890" w:type="dxa"/>
          </w:tcPr>
          <w:p w14:paraId="703E4D63" w14:textId="77777777" w:rsidR="00D45C68" w:rsidRPr="00D13411" w:rsidRDefault="004E0C86" w:rsidP="00035FD9">
            <w:pPr>
              <w:pStyle w:val="TableParagraph"/>
              <w:spacing w:line="232" w:lineRule="exact"/>
              <w:ind w:left="244" w:right="235"/>
              <w:rPr>
                <w:b/>
              </w:rPr>
            </w:pPr>
            <w:r w:rsidRPr="00D13411">
              <w:rPr>
                <w:b/>
              </w:rPr>
              <w:t>Y115F</w:t>
            </w:r>
          </w:p>
        </w:tc>
        <w:tc>
          <w:tcPr>
            <w:tcW w:w="1653" w:type="dxa"/>
          </w:tcPr>
          <w:p w14:paraId="212BC2E2" w14:textId="77777777" w:rsidR="00D45C68" w:rsidRPr="00D13411" w:rsidRDefault="004E0C86">
            <w:pPr>
              <w:pStyle w:val="TableParagraph"/>
              <w:spacing w:line="232" w:lineRule="exact"/>
              <w:ind w:left="10"/>
              <w:jc w:val="center"/>
            </w:pPr>
            <w:r w:rsidRPr="00D13411">
              <w:t>0</w:t>
            </w:r>
          </w:p>
        </w:tc>
        <w:tc>
          <w:tcPr>
            <w:tcW w:w="1772" w:type="dxa"/>
          </w:tcPr>
          <w:p w14:paraId="26E00B94" w14:textId="77777777" w:rsidR="00D45C68" w:rsidRPr="00D13411" w:rsidRDefault="004E0C86">
            <w:pPr>
              <w:pStyle w:val="TableParagraph"/>
              <w:spacing w:line="232" w:lineRule="exact"/>
              <w:ind w:left="334" w:right="325"/>
              <w:jc w:val="center"/>
            </w:pPr>
            <w:r w:rsidRPr="00D13411">
              <w:t>2 (4</w:t>
            </w:r>
            <w:r w:rsidR="00E6304C">
              <w:t> </w:t>
            </w:r>
            <w:r w:rsidRPr="00D13411">
              <w:t>%)</w:t>
            </w:r>
          </w:p>
        </w:tc>
        <w:tc>
          <w:tcPr>
            <w:tcW w:w="1995" w:type="dxa"/>
          </w:tcPr>
          <w:p w14:paraId="7C28FE6F" w14:textId="77777777" w:rsidR="00D45C68" w:rsidRPr="00D13411" w:rsidRDefault="004E0C86">
            <w:pPr>
              <w:pStyle w:val="TableParagraph"/>
              <w:spacing w:line="232" w:lineRule="exact"/>
              <w:ind w:left="5"/>
              <w:jc w:val="center"/>
            </w:pPr>
            <w:r w:rsidRPr="00D13411">
              <w:t>0</w:t>
            </w:r>
          </w:p>
        </w:tc>
        <w:tc>
          <w:tcPr>
            <w:tcW w:w="1548" w:type="dxa"/>
          </w:tcPr>
          <w:p w14:paraId="4BB5E814" w14:textId="77777777" w:rsidR="00D45C68" w:rsidRPr="00D13411" w:rsidRDefault="004E0C86">
            <w:pPr>
              <w:pStyle w:val="TableParagraph"/>
              <w:spacing w:line="232" w:lineRule="exact"/>
              <w:ind w:left="202" w:right="191"/>
              <w:jc w:val="center"/>
            </w:pPr>
            <w:r w:rsidRPr="00D13411">
              <w:t>2 (1</w:t>
            </w:r>
            <w:r w:rsidR="00E6304C">
              <w:t> </w:t>
            </w:r>
            <w:r w:rsidRPr="00D13411">
              <w:t>%)</w:t>
            </w:r>
          </w:p>
        </w:tc>
      </w:tr>
      <w:tr w:rsidR="00D45C68" w:rsidRPr="00D13411" w14:paraId="4DD77BF7" w14:textId="77777777" w:rsidTr="009756DA">
        <w:trPr>
          <w:trHeight w:val="254"/>
        </w:trPr>
        <w:tc>
          <w:tcPr>
            <w:tcW w:w="1890" w:type="dxa"/>
          </w:tcPr>
          <w:p w14:paraId="1E692E66" w14:textId="77777777" w:rsidR="00D45C68" w:rsidRPr="00D13411" w:rsidRDefault="004E0C86" w:rsidP="00035FD9">
            <w:pPr>
              <w:pStyle w:val="TableParagraph"/>
              <w:spacing w:line="234" w:lineRule="exact"/>
              <w:ind w:left="244" w:right="235"/>
              <w:rPr>
                <w:b/>
              </w:rPr>
            </w:pPr>
            <w:r w:rsidRPr="00D13411">
              <w:rPr>
                <w:b/>
              </w:rPr>
              <w:t>M184V/I</w:t>
            </w:r>
          </w:p>
        </w:tc>
        <w:tc>
          <w:tcPr>
            <w:tcW w:w="1653" w:type="dxa"/>
          </w:tcPr>
          <w:p w14:paraId="4425C6E9" w14:textId="77777777" w:rsidR="00D45C68" w:rsidRPr="00D13411" w:rsidRDefault="004E0C86">
            <w:pPr>
              <w:pStyle w:val="TableParagraph"/>
              <w:spacing w:line="234" w:lineRule="exact"/>
              <w:ind w:left="0" w:right="432"/>
              <w:jc w:val="right"/>
            </w:pPr>
            <w:r w:rsidRPr="00D13411">
              <w:t>34 (85</w:t>
            </w:r>
            <w:r w:rsidR="00E6304C">
              <w:t> </w:t>
            </w:r>
            <w:r w:rsidRPr="00D13411">
              <w:t>%)</w:t>
            </w:r>
          </w:p>
        </w:tc>
        <w:tc>
          <w:tcPr>
            <w:tcW w:w="1772" w:type="dxa"/>
          </w:tcPr>
          <w:p w14:paraId="784CB9E6" w14:textId="77777777" w:rsidR="00D45C68" w:rsidRPr="00D13411" w:rsidRDefault="004E0C86">
            <w:pPr>
              <w:pStyle w:val="TableParagraph"/>
              <w:spacing w:line="234" w:lineRule="exact"/>
              <w:ind w:left="334" w:right="325"/>
              <w:jc w:val="center"/>
            </w:pPr>
            <w:r w:rsidRPr="00D13411">
              <w:t>22 (43</w:t>
            </w:r>
            <w:r w:rsidR="00E6304C">
              <w:t> </w:t>
            </w:r>
            <w:r w:rsidRPr="00D13411">
              <w:t>%)</w:t>
            </w:r>
          </w:p>
        </w:tc>
        <w:tc>
          <w:tcPr>
            <w:tcW w:w="1995" w:type="dxa"/>
          </w:tcPr>
          <w:p w14:paraId="3284A3EB" w14:textId="77777777" w:rsidR="00D45C68" w:rsidRPr="00D13411" w:rsidRDefault="004E0C86">
            <w:pPr>
              <w:pStyle w:val="TableParagraph"/>
              <w:spacing w:line="234" w:lineRule="exact"/>
              <w:ind w:left="425" w:right="414"/>
              <w:jc w:val="center"/>
            </w:pPr>
            <w:r w:rsidRPr="00D13411">
              <w:t>70 (50</w:t>
            </w:r>
            <w:r w:rsidR="00E6304C">
              <w:t> </w:t>
            </w:r>
            <w:r w:rsidRPr="00D13411">
              <w:t>%)</w:t>
            </w:r>
          </w:p>
        </w:tc>
        <w:tc>
          <w:tcPr>
            <w:tcW w:w="1548" w:type="dxa"/>
          </w:tcPr>
          <w:p w14:paraId="25912F7C" w14:textId="77777777" w:rsidR="00D45C68" w:rsidRPr="00D13411" w:rsidRDefault="004E0C86">
            <w:pPr>
              <w:pStyle w:val="TableParagraph"/>
              <w:spacing w:line="234" w:lineRule="exact"/>
              <w:ind w:left="202" w:right="196"/>
              <w:jc w:val="center"/>
            </w:pPr>
            <w:r w:rsidRPr="00D13411">
              <w:t>126 (54</w:t>
            </w:r>
            <w:r w:rsidR="00E6304C">
              <w:t> </w:t>
            </w:r>
            <w:r w:rsidRPr="00D13411">
              <w:t>%)</w:t>
            </w:r>
          </w:p>
        </w:tc>
      </w:tr>
      <w:tr w:rsidR="00D45C68" w:rsidRPr="00D13411" w14:paraId="42EEDB36" w14:textId="77777777" w:rsidTr="009756DA">
        <w:trPr>
          <w:trHeight w:val="251"/>
        </w:trPr>
        <w:tc>
          <w:tcPr>
            <w:tcW w:w="1890" w:type="dxa"/>
          </w:tcPr>
          <w:p w14:paraId="5EBB9D5A" w14:textId="77777777" w:rsidR="00D45C68" w:rsidRPr="00D13411" w:rsidRDefault="004E0C86" w:rsidP="00035FD9">
            <w:pPr>
              <w:pStyle w:val="TableParagraph"/>
              <w:spacing w:line="232" w:lineRule="exact"/>
              <w:ind w:left="242" w:right="235"/>
              <w:rPr>
                <w:b/>
              </w:rPr>
            </w:pPr>
            <w:r w:rsidRPr="00D13411">
              <w:rPr>
                <w:b/>
              </w:rPr>
              <w:t>TAM</w:t>
            </w:r>
            <w:r w:rsidRPr="00D13411">
              <w:rPr>
                <w:b/>
                <w:vertAlign w:val="superscript"/>
              </w:rPr>
              <w:t>3</w:t>
            </w:r>
          </w:p>
        </w:tc>
        <w:tc>
          <w:tcPr>
            <w:tcW w:w="1653" w:type="dxa"/>
          </w:tcPr>
          <w:p w14:paraId="5E9071BE" w14:textId="77777777" w:rsidR="00D45C68" w:rsidRPr="00D13411" w:rsidRDefault="004E0C86">
            <w:pPr>
              <w:pStyle w:val="TableParagraph"/>
              <w:spacing w:line="232" w:lineRule="exact"/>
              <w:ind w:left="554"/>
            </w:pPr>
            <w:r w:rsidRPr="00D13411">
              <w:t>3 (8</w:t>
            </w:r>
            <w:r w:rsidR="00E6304C">
              <w:t> </w:t>
            </w:r>
            <w:r w:rsidRPr="00D13411">
              <w:t>%)</w:t>
            </w:r>
          </w:p>
        </w:tc>
        <w:tc>
          <w:tcPr>
            <w:tcW w:w="1772" w:type="dxa"/>
          </w:tcPr>
          <w:p w14:paraId="66685D03" w14:textId="77777777" w:rsidR="00D45C68" w:rsidRPr="00D13411" w:rsidRDefault="004E0C86">
            <w:pPr>
              <w:pStyle w:val="TableParagraph"/>
              <w:spacing w:line="232" w:lineRule="exact"/>
              <w:ind w:left="334" w:right="325"/>
              <w:jc w:val="center"/>
            </w:pPr>
            <w:r w:rsidRPr="00D13411">
              <w:t>2 (4</w:t>
            </w:r>
            <w:r w:rsidR="00E6304C">
              <w:t> </w:t>
            </w:r>
            <w:r w:rsidRPr="00D13411">
              <w:t>%)</w:t>
            </w:r>
          </w:p>
        </w:tc>
        <w:tc>
          <w:tcPr>
            <w:tcW w:w="1995" w:type="dxa"/>
          </w:tcPr>
          <w:p w14:paraId="4CC537DF" w14:textId="77777777" w:rsidR="00D45C68" w:rsidRPr="00D13411" w:rsidRDefault="004E0C86">
            <w:pPr>
              <w:pStyle w:val="TableParagraph"/>
              <w:spacing w:line="232" w:lineRule="exact"/>
              <w:ind w:left="425" w:right="414"/>
              <w:jc w:val="center"/>
            </w:pPr>
            <w:r w:rsidRPr="00D13411">
              <w:t>4 (3</w:t>
            </w:r>
            <w:r w:rsidR="00E6304C">
              <w:t> </w:t>
            </w:r>
            <w:r w:rsidRPr="00D13411">
              <w:t>%)</w:t>
            </w:r>
          </w:p>
        </w:tc>
        <w:tc>
          <w:tcPr>
            <w:tcW w:w="1548" w:type="dxa"/>
          </w:tcPr>
          <w:p w14:paraId="44FD428C" w14:textId="77777777" w:rsidR="00D45C68" w:rsidRPr="00D13411" w:rsidRDefault="004E0C86">
            <w:pPr>
              <w:pStyle w:val="TableParagraph"/>
              <w:spacing w:line="232" w:lineRule="exact"/>
              <w:ind w:left="202" w:right="191"/>
              <w:jc w:val="center"/>
            </w:pPr>
            <w:r w:rsidRPr="00D13411">
              <w:t>9 (4</w:t>
            </w:r>
            <w:r w:rsidR="00E6304C">
              <w:t> </w:t>
            </w:r>
            <w:r w:rsidRPr="00D13411">
              <w:t>%)</w:t>
            </w:r>
          </w:p>
        </w:tc>
      </w:tr>
    </w:tbl>
    <w:p w14:paraId="605C851A" w14:textId="77777777" w:rsidR="00D45C68" w:rsidRPr="00035FD9" w:rsidRDefault="004E0C86">
      <w:pPr>
        <w:pStyle w:val="Sraopastraipa"/>
        <w:numPr>
          <w:ilvl w:val="0"/>
          <w:numId w:val="11"/>
        </w:numPr>
        <w:tabs>
          <w:tab w:val="left" w:pos="709"/>
          <w:tab w:val="left" w:pos="711"/>
        </w:tabs>
        <w:ind w:hanging="376"/>
      </w:pPr>
      <w:proofErr w:type="spellStart"/>
      <w:r w:rsidRPr="00035FD9">
        <w:t>Combivir</w:t>
      </w:r>
      <w:proofErr w:type="spellEnd"/>
      <w:r w:rsidRPr="00035FD9">
        <w:t xml:space="preserve"> yra fiksuotų dozių </w:t>
      </w:r>
      <w:proofErr w:type="spellStart"/>
      <w:r w:rsidRPr="00035FD9">
        <w:t>lamivudino</w:t>
      </w:r>
      <w:proofErr w:type="spellEnd"/>
      <w:r w:rsidRPr="00035FD9">
        <w:t xml:space="preserve"> ir </w:t>
      </w:r>
      <w:proofErr w:type="spellStart"/>
      <w:r w:rsidRPr="00035FD9">
        <w:t>zidovudino</w:t>
      </w:r>
      <w:proofErr w:type="spellEnd"/>
      <w:r w:rsidRPr="00035FD9">
        <w:rPr>
          <w:spacing w:val="-6"/>
        </w:rPr>
        <w:t xml:space="preserve"> </w:t>
      </w:r>
      <w:r w:rsidRPr="00035FD9">
        <w:t>derinys.</w:t>
      </w:r>
    </w:p>
    <w:p w14:paraId="586B1228" w14:textId="77777777" w:rsidR="00D45C68" w:rsidRPr="00035FD9" w:rsidRDefault="004E0C86">
      <w:pPr>
        <w:pStyle w:val="Sraopastraipa"/>
        <w:numPr>
          <w:ilvl w:val="0"/>
          <w:numId w:val="11"/>
        </w:numPr>
        <w:tabs>
          <w:tab w:val="left" w:pos="709"/>
          <w:tab w:val="left" w:pos="711"/>
        </w:tabs>
        <w:spacing w:before="1"/>
        <w:ind w:right="1061"/>
      </w:pPr>
      <w:r w:rsidRPr="00035FD9">
        <w:t xml:space="preserve">Priklauso trys </w:t>
      </w:r>
      <w:proofErr w:type="spellStart"/>
      <w:r w:rsidRPr="00035FD9">
        <w:t>nevirusologinės</w:t>
      </w:r>
      <w:proofErr w:type="spellEnd"/>
      <w:r w:rsidRPr="00035FD9">
        <w:t xml:space="preserve"> nesėkmės arba keturios nepatvirtintos </w:t>
      </w:r>
      <w:proofErr w:type="spellStart"/>
      <w:r w:rsidRPr="00035FD9">
        <w:t>virusologinio</w:t>
      </w:r>
      <w:proofErr w:type="spellEnd"/>
      <w:r w:rsidRPr="00035FD9">
        <w:rPr>
          <w:spacing w:val="-40"/>
        </w:rPr>
        <w:t xml:space="preserve"> </w:t>
      </w:r>
      <w:r w:rsidRPr="00035FD9">
        <w:t>gydymo nesėkmės.</w:t>
      </w:r>
    </w:p>
    <w:p w14:paraId="1EA46EF6" w14:textId="77777777" w:rsidR="00D45C68" w:rsidRPr="00035FD9" w:rsidRDefault="004E0C86">
      <w:pPr>
        <w:pStyle w:val="Sraopastraipa"/>
        <w:numPr>
          <w:ilvl w:val="0"/>
          <w:numId w:val="11"/>
        </w:numPr>
        <w:tabs>
          <w:tab w:val="left" w:pos="709"/>
          <w:tab w:val="left" w:pos="711"/>
        </w:tabs>
        <w:spacing w:before="1"/>
        <w:ind w:hanging="376"/>
      </w:pPr>
      <w:r w:rsidRPr="00035FD9">
        <w:t>Asmenų skaičius, kuriems nustatyta ≥</w:t>
      </w:r>
      <w:r w:rsidR="00E6304C" w:rsidRPr="00035FD9">
        <w:t> </w:t>
      </w:r>
      <w:r w:rsidRPr="00035FD9">
        <w:t xml:space="preserve">1 </w:t>
      </w:r>
      <w:proofErr w:type="spellStart"/>
      <w:r w:rsidRPr="00035FD9">
        <w:t>timidino</w:t>
      </w:r>
      <w:proofErr w:type="spellEnd"/>
      <w:r w:rsidRPr="00035FD9">
        <w:t xml:space="preserve"> analogo mutacija</w:t>
      </w:r>
      <w:r w:rsidRPr="00035FD9">
        <w:rPr>
          <w:spacing w:val="-8"/>
        </w:rPr>
        <w:t xml:space="preserve"> </w:t>
      </w:r>
      <w:r w:rsidRPr="00035FD9">
        <w:t>(TAM).</w:t>
      </w:r>
    </w:p>
    <w:p w14:paraId="25419275" w14:textId="77777777" w:rsidR="00D45C68" w:rsidRPr="00D13411" w:rsidRDefault="00D45C68">
      <w:pPr>
        <w:pStyle w:val="Pagrindinistekstas"/>
        <w:spacing w:before="9"/>
      </w:pPr>
    </w:p>
    <w:p w14:paraId="5F9C6A18" w14:textId="77777777" w:rsidR="00D45C68" w:rsidRPr="00D13411" w:rsidRDefault="004E0C86" w:rsidP="0025204D">
      <w:pPr>
        <w:pStyle w:val="Pagrindinistekstas"/>
        <w:spacing w:before="1"/>
        <w:ind w:right="29"/>
      </w:pPr>
      <w:r w:rsidRPr="00D13411">
        <w:t xml:space="preserve">TAM galėtų pasireikšti tada, kai </w:t>
      </w:r>
      <w:proofErr w:type="spellStart"/>
      <w:r w:rsidRPr="00D13411">
        <w:t>timidino</w:t>
      </w:r>
      <w:proofErr w:type="spellEnd"/>
      <w:r w:rsidRPr="00D13411">
        <w:t xml:space="preserve"> analogai yra susiję su </w:t>
      </w:r>
      <w:proofErr w:type="spellStart"/>
      <w:r w:rsidRPr="00D13411">
        <w:t>abakaviru</w:t>
      </w:r>
      <w:proofErr w:type="spellEnd"/>
      <w:r w:rsidRPr="00D13411">
        <w:t xml:space="preserve">. Šešių klinikinių tyrimų metaanalizė parodė, kad TAM nepasireiškė naudojant gydymo schemas, kuriose buvo abakaviras be zidovudino (0/127), tačiau pasireiškė taikant gydymo schemas, kuriose buvo </w:t>
      </w:r>
      <w:proofErr w:type="spellStart"/>
      <w:r w:rsidRPr="00D13411">
        <w:t>abakaviras</w:t>
      </w:r>
      <w:proofErr w:type="spellEnd"/>
      <w:r w:rsidRPr="00D13411">
        <w:t xml:space="preserve"> ir </w:t>
      </w:r>
      <w:proofErr w:type="spellStart"/>
      <w:r w:rsidRPr="00D13411">
        <w:t>timidino</w:t>
      </w:r>
      <w:proofErr w:type="spellEnd"/>
      <w:r w:rsidRPr="00D13411">
        <w:t xml:space="preserve"> analogas </w:t>
      </w:r>
      <w:proofErr w:type="spellStart"/>
      <w:r w:rsidRPr="00D13411">
        <w:t>zidovudinas</w:t>
      </w:r>
      <w:proofErr w:type="spellEnd"/>
      <w:r w:rsidRPr="00D13411">
        <w:t xml:space="preserve"> (22/86, 26</w:t>
      </w:r>
      <w:r w:rsidR="00E6304C">
        <w:t xml:space="preserve"> </w:t>
      </w:r>
      <w:r w:rsidRPr="00D13411">
        <w:t>%).</w:t>
      </w:r>
    </w:p>
    <w:p w14:paraId="0E9F0186" w14:textId="77777777" w:rsidR="00D45C68" w:rsidRPr="00D13411" w:rsidRDefault="00D45C68" w:rsidP="0025204D">
      <w:pPr>
        <w:pStyle w:val="Pagrindinistekstas"/>
        <w:spacing w:before="11"/>
        <w:ind w:right="29"/>
      </w:pPr>
    </w:p>
    <w:p w14:paraId="050A2D40" w14:textId="77777777" w:rsidR="00E6304C" w:rsidRDefault="004E0C86" w:rsidP="0025204D">
      <w:pPr>
        <w:ind w:right="29"/>
        <w:rPr>
          <w:i/>
        </w:rPr>
      </w:pPr>
      <w:r w:rsidRPr="00D13411">
        <w:rPr>
          <w:i/>
        </w:rPr>
        <w:t xml:space="preserve">Atsparumas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(gydyti pacientai)</w:t>
      </w:r>
    </w:p>
    <w:p w14:paraId="7276B33C" w14:textId="77777777" w:rsidR="00D45C68" w:rsidRPr="00D13411" w:rsidRDefault="004E0C86" w:rsidP="0025204D">
      <w:pPr>
        <w:ind w:right="29"/>
      </w:pPr>
      <w:r w:rsidRPr="00D13411">
        <w:t>ŽIV-1 infekuotiems pacientams, gydomiems antivirusiniais vaist</w:t>
      </w:r>
      <w:r w:rsidR="005A11B0">
        <w:t xml:space="preserve">iniais preparatais, kurių sudėtyje yra </w:t>
      </w:r>
      <w:proofErr w:type="spellStart"/>
      <w:r w:rsidR="005A11B0">
        <w:lastRenderedPageBreak/>
        <w:t>lamivudino</w:t>
      </w:r>
      <w:proofErr w:type="spellEnd"/>
      <w:r w:rsidRPr="00D13411">
        <w:t xml:space="preserve">, įvyko M184V arba M184I mutacijos ir atsirado didelio laipsnio atsparumas lamivudinui.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tyrimų duomenys leidžia daryti išvadą, kad tęsiant </w:t>
      </w:r>
      <w:r w:rsidR="005A11B0">
        <w:t xml:space="preserve">antiretrovirusinį </w:t>
      </w:r>
      <w:r w:rsidRPr="00D13411">
        <w:t xml:space="preserve">gydymą lamivudinu, nepaisant M184V atsiradimo gali išlikti antiretrovirusinis poveikis (matyt, dėl </w:t>
      </w:r>
      <w:proofErr w:type="spellStart"/>
      <w:r w:rsidRPr="00D13411">
        <w:t>susilpninto</w:t>
      </w:r>
      <w:proofErr w:type="spellEnd"/>
      <w:r w:rsidRPr="00D13411">
        <w:t xml:space="preserve"> viruso pajėgumo). Šių duomenų klinikinė reikšmė nenustatyta, nes klinikinių duomenų yra labai nedaug, todėl negalima daryti kokių nors patikimų išvadų. Bet kokiu atveju visada geriau pradėti gydymą veiksmingais N</w:t>
      </w:r>
      <w:r w:rsidR="00CE11BF">
        <w:t>A</w:t>
      </w:r>
      <w:r w:rsidRPr="00D13411">
        <w:t>TI, o ne tęsti gydymą lamivudinu. Todėl tęsti gydymą lamivudinu, nepaisant M184V mutacijos atsiradimo, galima tik tuo atveju, jei nėra jokios galimybės gydyti kitais aktyviais N</w:t>
      </w:r>
      <w:r w:rsidR="00CE11BF">
        <w:t>A</w:t>
      </w:r>
      <w:r w:rsidRPr="00D13411">
        <w:t>TI.</w:t>
      </w:r>
    </w:p>
    <w:p w14:paraId="4EC6ED79" w14:textId="77777777" w:rsidR="00D45C68" w:rsidRPr="00D13411" w:rsidRDefault="00D45C68" w:rsidP="0025204D">
      <w:pPr>
        <w:pStyle w:val="Pagrindinistekstas"/>
        <w:spacing w:before="1"/>
        <w:ind w:right="29"/>
      </w:pPr>
    </w:p>
    <w:p w14:paraId="40910B5B" w14:textId="77777777" w:rsidR="00D45C68" w:rsidRPr="00D13411" w:rsidRDefault="004E0C86" w:rsidP="0025204D">
      <w:pPr>
        <w:pStyle w:val="Pagrindinistekstas"/>
        <w:ind w:right="29"/>
      </w:pPr>
      <w:r w:rsidRPr="00D13411">
        <w:t xml:space="preserve">Kliniškai reikšmingai sumažėjęs jautrumas </w:t>
      </w:r>
      <w:proofErr w:type="spellStart"/>
      <w:r w:rsidRPr="00D13411">
        <w:t>abakavirui</w:t>
      </w:r>
      <w:proofErr w:type="spellEnd"/>
      <w:r w:rsidRPr="00D13411">
        <w:t xml:space="preserve"> nustatytas </w:t>
      </w:r>
      <w:r w:rsidR="00CE11BF">
        <w:t xml:space="preserve">klinikiniams </w:t>
      </w:r>
      <w:proofErr w:type="spellStart"/>
      <w:r w:rsidR="00CE11BF">
        <w:t>izoliatams</w:t>
      </w:r>
      <w:proofErr w:type="spellEnd"/>
      <w:r w:rsidRPr="00D13411">
        <w:t>, išskirt</w:t>
      </w:r>
      <w:r w:rsidR="00CE11BF">
        <w:t>iems</w:t>
      </w:r>
      <w:r w:rsidRPr="00D13411">
        <w:t xml:space="preserve"> iš tų pacientų, kurių organizme virusų replikacija vyko nekontroliuojamai ir kurie anksčiau buvo gydomi bei yra atsparūs kitiems </w:t>
      </w:r>
      <w:proofErr w:type="spellStart"/>
      <w:r w:rsidRPr="00D13411">
        <w:t>nukleozidų</w:t>
      </w:r>
      <w:proofErr w:type="spellEnd"/>
      <w:r w:rsidRPr="00D13411">
        <w:t xml:space="preserve"> inhibitoriams. Atliekant penkis klinikinius tyrimus, kurių metu gydymui sustiprinti buvo papildomai skirta ABC,  metaanalizė parodė, kad</w:t>
      </w:r>
      <w:r w:rsidR="00CE11BF">
        <w:t xml:space="preserve"> iš 166 asmenų</w:t>
      </w:r>
      <w:r w:rsidRPr="00D13411">
        <w:t xml:space="preserve"> 123 (74</w:t>
      </w:r>
      <w:r w:rsidR="00E6304C">
        <w:t> </w:t>
      </w:r>
      <w:r w:rsidRPr="00D13411">
        <w:t>%) įvyko M184V/I, 50 (30</w:t>
      </w:r>
      <w:r w:rsidR="00E6304C">
        <w:t> </w:t>
      </w:r>
      <w:r w:rsidRPr="00D13411">
        <w:t>%) įvyko T215Y/F, 45 (27</w:t>
      </w:r>
      <w:r w:rsidR="00E6304C">
        <w:t> </w:t>
      </w:r>
      <w:r w:rsidRPr="00D13411">
        <w:t>%) įvyko M41L, 30 (18</w:t>
      </w:r>
      <w:r w:rsidR="00E6304C">
        <w:t> </w:t>
      </w:r>
      <w:r w:rsidRPr="00D13411">
        <w:t>%) įvyko K70R ir 25 (15</w:t>
      </w:r>
      <w:r w:rsidR="00E6304C">
        <w:t> </w:t>
      </w:r>
      <w:r w:rsidRPr="00D13411">
        <w:t>%)</w:t>
      </w:r>
      <w:r w:rsidR="00FF4D43">
        <w:t xml:space="preserve"> </w:t>
      </w:r>
      <w:r w:rsidRPr="00D13411">
        <w:t>įvyko D67N mutacija. K65R nebuvo, o L74V ir Y115F pasitaikė nedažnai (≤ 3</w:t>
      </w:r>
      <w:r w:rsidR="00E6304C">
        <w:t> </w:t>
      </w:r>
      <w:r w:rsidRPr="00D13411">
        <w:t>%). Prognozuojamo genotipo logistinės regresijos modeliavimas (koreguota pagal pradinį plazmos ŽIV-1RNR [</w:t>
      </w:r>
      <w:proofErr w:type="spellStart"/>
      <w:r w:rsidRPr="00D13411">
        <w:t>vRNR</w:t>
      </w:r>
      <w:proofErr w:type="spellEnd"/>
      <w:r w:rsidRPr="00D13411">
        <w:t>], CD4+ ląstelių skaičių, ankstesnio antivirusinio gydymo trukmę ir gydymo ciklų skaičių) parodė, kad įvykusios 3 ir daugiau atsparumo mutacijų, susijusių su NATI, turėjo ryšį su sumažėjusiu atsaku į gydymą 4-ą savaitę (p</w:t>
      </w:r>
      <w:r w:rsidR="00E6304C">
        <w:t> </w:t>
      </w:r>
      <w:r w:rsidRPr="00D13411">
        <w:t>=</w:t>
      </w:r>
      <w:r w:rsidR="00E6304C">
        <w:t> </w:t>
      </w:r>
      <w:r w:rsidRPr="00D13411">
        <w:t>0,015) arba 4 ir daugiau mutacijų – 24-ą savaitę (p</w:t>
      </w:r>
      <w:r w:rsidR="00E6304C">
        <w:t> </w:t>
      </w:r>
      <w:r w:rsidRPr="00D13411">
        <w:t>≤</w:t>
      </w:r>
      <w:r w:rsidR="00E6304C">
        <w:t> </w:t>
      </w:r>
      <w:r w:rsidRPr="00D13411">
        <w:t xml:space="preserve">0,012). Be to, </w:t>
      </w:r>
      <w:r w:rsidR="00CE11BF">
        <w:t>komplekso</w:t>
      </w:r>
      <w:r w:rsidRPr="00D13411">
        <w:t xml:space="preserve"> įterpimas 69-oje vietoje arba Q151M mutacija, kuri paprastai randama kartu su A62V, V75I, F77L ir </w:t>
      </w:r>
      <w:r w:rsidR="00E6304C">
        <w:t>F</w:t>
      </w:r>
      <w:r w:rsidRPr="00D13411">
        <w:t>116</w:t>
      </w:r>
      <w:r w:rsidR="00E6304C">
        <w:t>Y</w:t>
      </w:r>
      <w:r w:rsidRPr="00D13411">
        <w:t>, sukelia didelio laipsnio atsparumą abakavirui.</w:t>
      </w:r>
    </w:p>
    <w:p w14:paraId="176D7814" w14:textId="77777777" w:rsidR="00D45C68" w:rsidRPr="00D13411" w:rsidRDefault="00D45C68">
      <w:pPr>
        <w:pStyle w:val="Pagrindinistekstas"/>
        <w:spacing w:before="1"/>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D45C68" w:rsidRPr="00D13411" w14:paraId="7B4517A6" w14:textId="77777777">
        <w:trPr>
          <w:trHeight w:val="505"/>
        </w:trPr>
        <w:tc>
          <w:tcPr>
            <w:tcW w:w="2216" w:type="dxa"/>
            <w:vMerge w:val="restart"/>
          </w:tcPr>
          <w:p w14:paraId="5DA45ED2" w14:textId="77777777" w:rsidR="00D45C68" w:rsidRPr="00D13411" w:rsidRDefault="00D45C68">
            <w:pPr>
              <w:pStyle w:val="TableParagraph"/>
              <w:spacing w:before="4"/>
              <w:ind w:left="0"/>
            </w:pPr>
          </w:p>
          <w:p w14:paraId="05D68A0A" w14:textId="77777777" w:rsidR="00D45C68" w:rsidRPr="00D13411" w:rsidRDefault="004E0C86">
            <w:pPr>
              <w:pStyle w:val="TableParagraph"/>
              <w:ind w:left="121" w:right="117"/>
              <w:jc w:val="center"/>
              <w:rPr>
                <w:b/>
              </w:rPr>
            </w:pPr>
            <w:r w:rsidRPr="00D13411">
              <w:rPr>
                <w:b/>
              </w:rPr>
              <w:t xml:space="preserve">Pradinė atvirkštinės </w:t>
            </w:r>
            <w:proofErr w:type="spellStart"/>
            <w:r w:rsidRPr="00D13411">
              <w:rPr>
                <w:b/>
              </w:rPr>
              <w:t>transkriptazės</w:t>
            </w:r>
            <w:proofErr w:type="spellEnd"/>
            <w:r w:rsidRPr="00D13411">
              <w:rPr>
                <w:b/>
              </w:rPr>
              <w:t xml:space="preserve"> mutacija</w:t>
            </w:r>
          </w:p>
        </w:tc>
        <w:tc>
          <w:tcPr>
            <w:tcW w:w="6642" w:type="dxa"/>
            <w:gridSpan w:val="3"/>
          </w:tcPr>
          <w:p w14:paraId="127A5CC1" w14:textId="77777777" w:rsidR="00D45C68" w:rsidRPr="00D13411" w:rsidRDefault="004E0C86">
            <w:pPr>
              <w:pStyle w:val="TableParagraph"/>
              <w:spacing w:before="4" w:line="252" w:lineRule="exact"/>
              <w:ind w:left="2822" w:right="2810"/>
              <w:jc w:val="center"/>
              <w:rPr>
                <w:b/>
              </w:rPr>
            </w:pPr>
            <w:r w:rsidRPr="00D13411">
              <w:rPr>
                <w:b/>
              </w:rPr>
              <w:t>4-a savaitė (n=166)</w:t>
            </w:r>
          </w:p>
        </w:tc>
      </w:tr>
      <w:tr w:rsidR="00D45C68" w:rsidRPr="00D13411" w14:paraId="3CEFBD65" w14:textId="77777777">
        <w:trPr>
          <w:trHeight w:val="758"/>
        </w:trPr>
        <w:tc>
          <w:tcPr>
            <w:tcW w:w="2216" w:type="dxa"/>
            <w:vMerge/>
            <w:tcBorders>
              <w:top w:val="nil"/>
            </w:tcBorders>
          </w:tcPr>
          <w:p w14:paraId="24A93CB5" w14:textId="77777777" w:rsidR="00D45C68" w:rsidRPr="00D13411" w:rsidRDefault="00D45C68"/>
        </w:tc>
        <w:tc>
          <w:tcPr>
            <w:tcW w:w="2213" w:type="dxa"/>
          </w:tcPr>
          <w:p w14:paraId="0B8AB9E8" w14:textId="77777777" w:rsidR="00D45C68" w:rsidRPr="00D13411" w:rsidRDefault="00D45C68">
            <w:pPr>
              <w:pStyle w:val="TableParagraph"/>
              <w:spacing w:before="9"/>
              <w:ind w:left="0"/>
            </w:pPr>
          </w:p>
          <w:p w14:paraId="640ABE10" w14:textId="77777777" w:rsidR="00D45C68" w:rsidRPr="00D13411" w:rsidRDefault="004E0C86">
            <w:pPr>
              <w:pStyle w:val="TableParagraph"/>
              <w:ind w:left="0" w:right="1034"/>
              <w:jc w:val="right"/>
              <w:rPr>
                <w:b/>
              </w:rPr>
            </w:pPr>
            <w:r w:rsidRPr="00D13411">
              <w:rPr>
                <w:b/>
              </w:rPr>
              <w:t>n</w:t>
            </w:r>
          </w:p>
        </w:tc>
        <w:tc>
          <w:tcPr>
            <w:tcW w:w="2216" w:type="dxa"/>
          </w:tcPr>
          <w:p w14:paraId="0B2A6247" w14:textId="77777777" w:rsidR="00D45C68" w:rsidRPr="00D13411" w:rsidRDefault="004E0C86" w:rsidP="00E6304C">
            <w:pPr>
              <w:pStyle w:val="TableParagraph"/>
              <w:spacing w:before="123"/>
              <w:ind w:left="162" w:right="226"/>
              <w:rPr>
                <w:b/>
              </w:rPr>
            </w:pPr>
            <w:r w:rsidRPr="00D13411">
              <w:rPr>
                <w:b/>
              </w:rPr>
              <w:t xml:space="preserve">Vidutinis </w:t>
            </w:r>
            <w:proofErr w:type="spellStart"/>
            <w:r w:rsidRPr="00D13411">
              <w:rPr>
                <w:b/>
              </w:rPr>
              <w:t>vRNR</w:t>
            </w:r>
            <w:proofErr w:type="spellEnd"/>
            <w:r w:rsidRPr="00D13411">
              <w:rPr>
                <w:b/>
              </w:rPr>
              <w:t xml:space="preserve"> </w:t>
            </w:r>
            <w:r w:rsidRPr="00D13411">
              <w:rPr>
                <w:b/>
                <w:position w:val="2"/>
              </w:rPr>
              <w:t>pokytis (</w:t>
            </w:r>
            <w:proofErr w:type="spellStart"/>
            <w:r w:rsidRPr="00D13411">
              <w:rPr>
                <w:b/>
                <w:position w:val="2"/>
              </w:rPr>
              <w:t>log</w:t>
            </w:r>
            <w:proofErr w:type="spellEnd"/>
            <w:r w:rsidRPr="00D13411">
              <w:rPr>
                <w:b/>
              </w:rPr>
              <w:t>10</w:t>
            </w:r>
            <w:r w:rsidRPr="00D13411">
              <w:rPr>
                <w:b/>
                <w:position w:val="2"/>
              </w:rPr>
              <w:t>c/ml)</w:t>
            </w:r>
          </w:p>
        </w:tc>
        <w:tc>
          <w:tcPr>
            <w:tcW w:w="2213" w:type="dxa"/>
          </w:tcPr>
          <w:p w14:paraId="7408F7EF" w14:textId="77777777" w:rsidR="00D45C68" w:rsidRPr="00D13411" w:rsidRDefault="004E0C86">
            <w:pPr>
              <w:pStyle w:val="TableParagraph"/>
              <w:spacing w:line="251" w:lineRule="exact"/>
              <w:ind w:left="349"/>
              <w:rPr>
                <w:b/>
              </w:rPr>
            </w:pPr>
            <w:r w:rsidRPr="00D13411">
              <w:rPr>
                <w:b/>
              </w:rPr>
              <w:t>Procentinė dalis</w:t>
            </w:r>
          </w:p>
          <w:p w14:paraId="171C8A3B" w14:textId="77777777" w:rsidR="00D45C68" w:rsidRPr="00D13411" w:rsidRDefault="004E0C86">
            <w:pPr>
              <w:pStyle w:val="TableParagraph"/>
              <w:spacing w:before="3" w:line="252" w:lineRule="exact"/>
              <w:ind w:left="813" w:right="339" w:hanging="452"/>
              <w:rPr>
                <w:b/>
              </w:rPr>
            </w:pPr>
            <w:r w:rsidRPr="00D13411">
              <w:rPr>
                <w:b/>
              </w:rPr>
              <w:t>&lt;</w:t>
            </w:r>
            <w:r w:rsidR="00E6304C">
              <w:rPr>
                <w:b/>
              </w:rPr>
              <w:t> </w:t>
            </w:r>
            <w:r w:rsidRPr="00D13411">
              <w:rPr>
                <w:b/>
              </w:rPr>
              <w:t xml:space="preserve">400 kopijų/ml </w:t>
            </w:r>
            <w:proofErr w:type="spellStart"/>
            <w:r w:rsidRPr="00D13411">
              <w:rPr>
                <w:b/>
              </w:rPr>
              <w:t>vRNR</w:t>
            </w:r>
            <w:proofErr w:type="spellEnd"/>
          </w:p>
        </w:tc>
      </w:tr>
      <w:tr w:rsidR="00D45C68" w:rsidRPr="00D13411" w14:paraId="3179A421" w14:textId="77777777">
        <w:trPr>
          <w:trHeight w:val="251"/>
        </w:trPr>
        <w:tc>
          <w:tcPr>
            <w:tcW w:w="2216" w:type="dxa"/>
          </w:tcPr>
          <w:p w14:paraId="54419BDD" w14:textId="77777777" w:rsidR="00D45C68" w:rsidRPr="00D13411" w:rsidRDefault="004E0C86">
            <w:pPr>
              <w:pStyle w:val="TableParagraph"/>
              <w:spacing w:line="232" w:lineRule="exact"/>
              <w:ind w:left="121" w:right="116"/>
              <w:jc w:val="center"/>
              <w:rPr>
                <w:b/>
              </w:rPr>
            </w:pPr>
            <w:r w:rsidRPr="00D13411">
              <w:rPr>
                <w:b/>
              </w:rPr>
              <w:t>Nėra</w:t>
            </w:r>
          </w:p>
        </w:tc>
        <w:tc>
          <w:tcPr>
            <w:tcW w:w="2213" w:type="dxa"/>
          </w:tcPr>
          <w:p w14:paraId="740554C2" w14:textId="77777777" w:rsidR="00D45C68" w:rsidRPr="00D13411" w:rsidRDefault="004E0C86">
            <w:pPr>
              <w:pStyle w:val="TableParagraph"/>
              <w:spacing w:line="232" w:lineRule="exact"/>
              <w:ind w:left="0" w:right="984"/>
              <w:jc w:val="right"/>
            </w:pPr>
            <w:r w:rsidRPr="00D13411">
              <w:t>15</w:t>
            </w:r>
          </w:p>
        </w:tc>
        <w:tc>
          <w:tcPr>
            <w:tcW w:w="2216" w:type="dxa"/>
          </w:tcPr>
          <w:p w14:paraId="0B9190C3" w14:textId="77777777" w:rsidR="00D45C68" w:rsidRPr="00D13411" w:rsidRDefault="004E0C86">
            <w:pPr>
              <w:pStyle w:val="TableParagraph"/>
              <w:spacing w:line="232" w:lineRule="exact"/>
              <w:ind w:left="120" w:right="119"/>
              <w:jc w:val="center"/>
            </w:pPr>
            <w:r w:rsidRPr="00D13411">
              <w:t>-0,96</w:t>
            </w:r>
          </w:p>
        </w:tc>
        <w:tc>
          <w:tcPr>
            <w:tcW w:w="2213" w:type="dxa"/>
          </w:tcPr>
          <w:p w14:paraId="6A6B4D19" w14:textId="77777777" w:rsidR="00D45C68" w:rsidRPr="00D13411" w:rsidRDefault="004E0C86">
            <w:pPr>
              <w:pStyle w:val="TableParagraph"/>
              <w:spacing w:line="232" w:lineRule="exact"/>
              <w:ind w:left="855" w:right="848"/>
              <w:jc w:val="center"/>
            </w:pPr>
            <w:r w:rsidRPr="00D13411">
              <w:t>40</w:t>
            </w:r>
            <w:r w:rsidR="00E6304C">
              <w:t> </w:t>
            </w:r>
            <w:r w:rsidRPr="00D13411">
              <w:t>%</w:t>
            </w:r>
          </w:p>
        </w:tc>
      </w:tr>
      <w:tr w:rsidR="00D45C68" w:rsidRPr="00D13411" w14:paraId="458ADEC1" w14:textId="77777777">
        <w:trPr>
          <w:trHeight w:val="254"/>
        </w:trPr>
        <w:tc>
          <w:tcPr>
            <w:tcW w:w="2216" w:type="dxa"/>
          </w:tcPr>
          <w:p w14:paraId="229A5CFB" w14:textId="77777777" w:rsidR="00D45C68" w:rsidRPr="00D13411" w:rsidRDefault="004E0C86">
            <w:pPr>
              <w:pStyle w:val="TableParagraph"/>
              <w:spacing w:before="1" w:line="233" w:lineRule="exact"/>
              <w:ind w:left="121" w:right="114"/>
              <w:jc w:val="center"/>
              <w:rPr>
                <w:b/>
              </w:rPr>
            </w:pPr>
            <w:r w:rsidRPr="00D13411">
              <w:rPr>
                <w:b/>
              </w:rPr>
              <w:t>Tik M184V</w:t>
            </w:r>
          </w:p>
        </w:tc>
        <w:tc>
          <w:tcPr>
            <w:tcW w:w="2213" w:type="dxa"/>
          </w:tcPr>
          <w:p w14:paraId="16EDDE9B" w14:textId="77777777" w:rsidR="00D45C68" w:rsidRPr="00D13411" w:rsidRDefault="004E0C86">
            <w:pPr>
              <w:pStyle w:val="TableParagraph"/>
              <w:spacing w:before="1" w:line="233" w:lineRule="exact"/>
              <w:ind w:left="0" w:right="984"/>
              <w:jc w:val="right"/>
            </w:pPr>
            <w:r w:rsidRPr="00D13411">
              <w:t>75</w:t>
            </w:r>
          </w:p>
        </w:tc>
        <w:tc>
          <w:tcPr>
            <w:tcW w:w="2216" w:type="dxa"/>
          </w:tcPr>
          <w:p w14:paraId="3E81967B" w14:textId="77777777" w:rsidR="00D45C68" w:rsidRPr="00D13411" w:rsidRDefault="004E0C86">
            <w:pPr>
              <w:pStyle w:val="TableParagraph"/>
              <w:spacing w:before="1" w:line="233" w:lineRule="exact"/>
              <w:ind w:left="120" w:right="119"/>
              <w:jc w:val="center"/>
            </w:pPr>
            <w:r w:rsidRPr="00D13411">
              <w:t>-0,74</w:t>
            </w:r>
          </w:p>
        </w:tc>
        <w:tc>
          <w:tcPr>
            <w:tcW w:w="2213" w:type="dxa"/>
          </w:tcPr>
          <w:p w14:paraId="0C76D30A" w14:textId="77777777" w:rsidR="00D45C68" w:rsidRPr="00D13411" w:rsidRDefault="004E0C86">
            <w:pPr>
              <w:pStyle w:val="TableParagraph"/>
              <w:spacing w:before="1" w:line="233" w:lineRule="exact"/>
              <w:ind w:left="855" w:right="848"/>
              <w:jc w:val="center"/>
            </w:pPr>
            <w:r w:rsidRPr="00D13411">
              <w:t>64</w:t>
            </w:r>
            <w:r w:rsidR="00E6304C">
              <w:t> </w:t>
            </w:r>
            <w:r w:rsidRPr="00D13411">
              <w:t>%</w:t>
            </w:r>
          </w:p>
        </w:tc>
      </w:tr>
      <w:tr w:rsidR="00D45C68" w:rsidRPr="00D13411" w14:paraId="0929EEE4" w14:textId="77777777">
        <w:trPr>
          <w:trHeight w:val="505"/>
        </w:trPr>
        <w:tc>
          <w:tcPr>
            <w:tcW w:w="2216" w:type="dxa"/>
          </w:tcPr>
          <w:p w14:paraId="7B906DD2" w14:textId="77777777" w:rsidR="00D45C68" w:rsidRPr="00D13411" w:rsidRDefault="004E0C86">
            <w:pPr>
              <w:pStyle w:val="TableParagraph"/>
              <w:spacing w:line="254" w:lineRule="exact"/>
              <w:ind w:left="690" w:right="113" w:hanging="555"/>
              <w:rPr>
                <w:b/>
              </w:rPr>
            </w:pPr>
            <w:r w:rsidRPr="00D13411">
              <w:rPr>
                <w:b/>
              </w:rPr>
              <w:t>Bet kuri viena N</w:t>
            </w:r>
            <w:r w:rsidR="00CE11BF">
              <w:rPr>
                <w:b/>
              </w:rPr>
              <w:t>A</w:t>
            </w:r>
            <w:r w:rsidRPr="00D13411">
              <w:rPr>
                <w:b/>
              </w:rPr>
              <w:t>TI mutacija</w:t>
            </w:r>
          </w:p>
        </w:tc>
        <w:tc>
          <w:tcPr>
            <w:tcW w:w="2213" w:type="dxa"/>
          </w:tcPr>
          <w:p w14:paraId="6ED21E14" w14:textId="77777777" w:rsidR="00D45C68" w:rsidRPr="00D13411" w:rsidRDefault="004E0C86">
            <w:pPr>
              <w:pStyle w:val="TableParagraph"/>
              <w:spacing w:before="125"/>
              <w:ind w:left="0" w:right="984"/>
              <w:jc w:val="right"/>
            </w:pPr>
            <w:r w:rsidRPr="00D13411">
              <w:t>82</w:t>
            </w:r>
          </w:p>
        </w:tc>
        <w:tc>
          <w:tcPr>
            <w:tcW w:w="2216" w:type="dxa"/>
          </w:tcPr>
          <w:p w14:paraId="0DD8CACC" w14:textId="77777777" w:rsidR="00D45C68" w:rsidRPr="00D13411" w:rsidRDefault="004E0C86">
            <w:pPr>
              <w:pStyle w:val="TableParagraph"/>
              <w:spacing w:before="125"/>
              <w:ind w:left="120" w:right="119"/>
              <w:jc w:val="center"/>
            </w:pPr>
            <w:r w:rsidRPr="00D13411">
              <w:t>-0,72</w:t>
            </w:r>
          </w:p>
        </w:tc>
        <w:tc>
          <w:tcPr>
            <w:tcW w:w="2213" w:type="dxa"/>
          </w:tcPr>
          <w:p w14:paraId="50E8AC61" w14:textId="77777777" w:rsidR="00D45C68" w:rsidRPr="00D13411" w:rsidRDefault="004E0C86">
            <w:pPr>
              <w:pStyle w:val="TableParagraph"/>
              <w:spacing w:before="125"/>
              <w:ind w:left="855" w:right="848"/>
              <w:jc w:val="center"/>
            </w:pPr>
            <w:r w:rsidRPr="00D13411">
              <w:t>65</w:t>
            </w:r>
            <w:r w:rsidR="00E6304C">
              <w:t> </w:t>
            </w:r>
            <w:r w:rsidRPr="00D13411">
              <w:t>%</w:t>
            </w:r>
          </w:p>
        </w:tc>
      </w:tr>
      <w:tr w:rsidR="00D45C68" w:rsidRPr="00D13411" w14:paraId="78D34FC7" w14:textId="77777777">
        <w:trPr>
          <w:trHeight w:val="504"/>
        </w:trPr>
        <w:tc>
          <w:tcPr>
            <w:tcW w:w="2216" w:type="dxa"/>
          </w:tcPr>
          <w:p w14:paraId="28BE58A7" w14:textId="77777777" w:rsidR="00D45C68" w:rsidRPr="00D13411" w:rsidRDefault="004E0C86" w:rsidP="00E6304C">
            <w:pPr>
              <w:pStyle w:val="TableParagraph"/>
              <w:spacing w:line="249" w:lineRule="exact"/>
              <w:ind w:left="121" w:right="119"/>
              <w:jc w:val="center"/>
              <w:rPr>
                <w:b/>
              </w:rPr>
            </w:pPr>
            <w:r w:rsidRPr="00D13411">
              <w:rPr>
                <w:b/>
              </w:rPr>
              <w:t>Bet kurios dvi N</w:t>
            </w:r>
            <w:r w:rsidR="00CE11BF">
              <w:rPr>
                <w:b/>
              </w:rPr>
              <w:t>A</w:t>
            </w:r>
            <w:r w:rsidRPr="00D13411">
              <w:rPr>
                <w:b/>
              </w:rPr>
              <w:t>TI</w:t>
            </w:r>
            <w:r w:rsidR="00E6304C">
              <w:rPr>
                <w:b/>
              </w:rPr>
              <w:t xml:space="preserve"> </w:t>
            </w:r>
            <w:r w:rsidRPr="00D13411">
              <w:rPr>
                <w:b/>
              </w:rPr>
              <w:t>mutacijos</w:t>
            </w:r>
          </w:p>
        </w:tc>
        <w:tc>
          <w:tcPr>
            <w:tcW w:w="2213" w:type="dxa"/>
          </w:tcPr>
          <w:p w14:paraId="295BBE82" w14:textId="77777777" w:rsidR="00D45C68" w:rsidRPr="00D13411" w:rsidRDefault="004E0C86">
            <w:pPr>
              <w:pStyle w:val="TableParagraph"/>
              <w:spacing w:before="123"/>
              <w:ind w:left="0" w:right="984"/>
              <w:jc w:val="right"/>
            </w:pPr>
            <w:r w:rsidRPr="00D13411">
              <w:t>22</w:t>
            </w:r>
          </w:p>
        </w:tc>
        <w:tc>
          <w:tcPr>
            <w:tcW w:w="2216" w:type="dxa"/>
          </w:tcPr>
          <w:p w14:paraId="3FA851C6" w14:textId="77777777" w:rsidR="00D45C68" w:rsidRPr="00D13411" w:rsidRDefault="004E0C86">
            <w:pPr>
              <w:pStyle w:val="TableParagraph"/>
              <w:spacing w:before="123"/>
              <w:ind w:left="120" w:right="119"/>
              <w:jc w:val="center"/>
            </w:pPr>
            <w:r w:rsidRPr="00D13411">
              <w:t>-0,82</w:t>
            </w:r>
          </w:p>
        </w:tc>
        <w:tc>
          <w:tcPr>
            <w:tcW w:w="2213" w:type="dxa"/>
          </w:tcPr>
          <w:p w14:paraId="3755FCE3" w14:textId="77777777" w:rsidR="00D45C68" w:rsidRPr="00D13411" w:rsidRDefault="004E0C86">
            <w:pPr>
              <w:pStyle w:val="TableParagraph"/>
              <w:spacing w:before="123"/>
              <w:ind w:left="855" w:right="848"/>
              <w:jc w:val="center"/>
            </w:pPr>
            <w:r w:rsidRPr="00D13411">
              <w:t>32</w:t>
            </w:r>
            <w:r w:rsidR="00E6304C">
              <w:t> </w:t>
            </w:r>
            <w:r w:rsidRPr="00D13411">
              <w:t>%</w:t>
            </w:r>
          </w:p>
        </w:tc>
      </w:tr>
      <w:tr w:rsidR="00D45C68" w:rsidRPr="00D13411" w14:paraId="6CC22255" w14:textId="77777777">
        <w:trPr>
          <w:trHeight w:val="505"/>
        </w:trPr>
        <w:tc>
          <w:tcPr>
            <w:tcW w:w="2216" w:type="dxa"/>
          </w:tcPr>
          <w:p w14:paraId="5DA871CA" w14:textId="77777777" w:rsidR="00D45C68" w:rsidRPr="00D13411" w:rsidRDefault="004E0C86">
            <w:pPr>
              <w:pStyle w:val="TableParagraph"/>
              <w:spacing w:line="254" w:lineRule="exact"/>
              <w:ind w:left="345" w:right="319" w:firstLine="62"/>
              <w:rPr>
                <w:b/>
              </w:rPr>
            </w:pPr>
            <w:r w:rsidRPr="00D13411">
              <w:rPr>
                <w:b/>
              </w:rPr>
              <w:t>Bet kurios trys N</w:t>
            </w:r>
            <w:r w:rsidR="00CE11BF">
              <w:rPr>
                <w:b/>
              </w:rPr>
              <w:t>A</w:t>
            </w:r>
            <w:r w:rsidRPr="00D13411">
              <w:rPr>
                <w:b/>
              </w:rPr>
              <w:t>TI mutacijos</w:t>
            </w:r>
          </w:p>
        </w:tc>
        <w:tc>
          <w:tcPr>
            <w:tcW w:w="2213" w:type="dxa"/>
          </w:tcPr>
          <w:p w14:paraId="22222CD3" w14:textId="77777777" w:rsidR="00D45C68" w:rsidRPr="00D13411" w:rsidRDefault="004E0C86">
            <w:pPr>
              <w:pStyle w:val="TableParagraph"/>
              <w:spacing w:before="125"/>
              <w:ind w:left="0" w:right="984"/>
              <w:jc w:val="right"/>
            </w:pPr>
            <w:r w:rsidRPr="00D13411">
              <w:t>19</w:t>
            </w:r>
          </w:p>
        </w:tc>
        <w:tc>
          <w:tcPr>
            <w:tcW w:w="2216" w:type="dxa"/>
          </w:tcPr>
          <w:p w14:paraId="141E5759" w14:textId="77777777" w:rsidR="00D45C68" w:rsidRPr="00D13411" w:rsidRDefault="004E0C86">
            <w:pPr>
              <w:pStyle w:val="TableParagraph"/>
              <w:spacing w:before="125"/>
              <w:ind w:left="120" w:right="119"/>
              <w:jc w:val="center"/>
            </w:pPr>
            <w:r w:rsidRPr="00D13411">
              <w:t>-0,30</w:t>
            </w:r>
          </w:p>
        </w:tc>
        <w:tc>
          <w:tcPr>
            <w:tcW w:w="2213" w:type="dxa"/>
          </w:tcPr>
          <w:p w14:paraId="6B09A9C0" w14:textId="77777777" w:rsidR="00D45C68" w:rsidRPr="00D13411" w:rsidRDefault="004E0C86">
            <w:pPr>
              <w:pStyle w:val="TableParagraph"/>
              <w:spacing w:before="125"/>
              <w:ind w:left="855" w:right="848"/>
              <w:jc w:val="center"/>
            </w:pPr>
            <w:r w:rsidRPr="00D13411">
              <w:t>5</w:t>
            </w:r>
            <w:r w:rsidR="00E6304C">
              <w:t> </w:t>
            </w:r>
            <w:r w:rsidRPr="00D13411">
              <w:t>%</w:t>
            </w:r>
          </w:p>
        </w:tc>
      </w:tr>
      <w:tr w:rsidR="00D45C68" w:rsidRPr="00D13411" w14:paraId="362394C0" w14:textId="77777777">
        <w:trPr>
          <w:trHeight w:val="503"/>
        </w:trPr>
        <w:tc>
          <w:tcPr>
            <w:tcW w:w="2216" w:type="dxa"/>
          </w:tcPr>
          <w:p w14:paraId="6EAC132F" w14:textId="77777777" w:rsidR="00D45C68" w:rsidRPr="00D13411" w:rsidRDefault="004E0C86" w:rsidP="00E6304C">
            <w:pPr>
              <w:pStyle w:val="TableParagraph"/>
              <w:spacing w:line="249" w:lineRule="exact"/>
              <w:ind w:left="121" w:right="116"/>
              <w:jc w:val="center"/>
              <w:rPr>
                <w:b/>
              </w:rPr>
            </w:pPr>
            <w:r w:rsidRPr="00D13411">
              <w:rPr>
                <w:b/>
              </w:rPr>
              <w:t>Keturios ir daugiau</w:t>
            </w:r>
            <w:r w:rsidR="00E6304C">
              <w:rPr>
                <w:b/>
              </w:rPr>
              <w:t xml:space="preserve"> </w:t>
            </w:r>
            <w:r w:rsidRPr="00D13411">
              <w:rPr>
                <w:b/>
              </w:rPr>
              <w:t>N</w:t>
            </w:r>
            <w:r w:rsidR="00CE11BF">
              <w:rPr>
                <w:b/>
              </w:rPr>
              <w:t>A</w:t>
            </w:r>
            <w:r w:rsidRPr="00D13411">
              <w:rPr>
                <w:b/>
              </w:rPr>
              <w:t>TI mutacijos</w:t>
            </w:r>
          </w:p>
        </w:tc>
        <w:tc>
          <w:tcPr>
            <w:tcW w:w="2213" w:type="dxa"/>
          </w:tcPr>
          <w:p w14:paraId="5A68D919" w14:textId="77777777" w:rsidR="00D45C68" w:rsidRPr="00D13411" w:rsidRDefault="004E0C86">
            <w:pPr>
              <w:pStyle w:val="TableParagraph"/>
              <w:spacing w:before="123"/>
              <w:ind w:left="0" w:right="984"/>
              <w:jc w:val="right"/>
            </w:pPr>
            <w:r w:rsidRPr="00D13411">
              <w:t>28</w:t>
            </w:r>
          </w:p>
        </w:tc>
        <w:tc>
          <w:tcPr>
            <w:tcW w:w="2216" w:type="dxa"/>
          </w:tcPr>
          <w:p w14:paraId="035D8AFF" w14:textId="77777777" w:rsidR="00D45C68" w:rsidRPr="00D13411" w:rsidRDefault="004E0C86">
            <w:pPr>
              <w:pStyle w:val="TableParagraph"/>
              <w:spacing w:before="123"/>
              <w:ind w:left="120" w:right="119"/>
              <w:jc w:val="center"/>
            </w:pPr>
            <w:r w:rsidRPr="00D13411">
              <w:t>-0,07</w:t>
            </w:r>
          </w:p>
        </w:tc>
        <w:tc>
          <w:tcPr>
            <w:tcW w:w="2213" w:type="dxa"/>
          </w:tcPr>
          <w:p w14:paraId="36AA163B" w14:textId="77777777" w:rsidR="00D45C68" w:rsidRPr="00D13411" w:rsidRDefault="004E0C86">
            <w:pPr>
              <w:pStyle w:val="TableParagraph"/>
              <w:spacing w:before="123"/>
              <w:ind w:left="855" w:right="848"/>
              <w:jc w:val="center"/>
            </w:pPr>
            <w:r w:rsidRPr="00D13411">
              <w:t>11</w:t>
            </w:r>
            <w:r w:rsidR="00E6304C">
              <w:t> </w:t>
            </w:r>
            <w:r w:rsidRPr="00D13411">
              <w:t>%</w:t>
            </w:r>
          </w:p>
        </w:tc>
      </w:tr>
    </w:tbl>
    <w:p w14:paraId="0E0E4FE3" w14:textId="77777777" w:rsidR="00D45C68" w:rsidRPr="00D13411" w:rsidRDefault="00D45C68">
      <w:pPr>
        <w:pStyle w:val="Pagrindinistekstas"/>
        <w:spacing w:before="9"/>
      </w:pPr>
    </w:p>
    <w:p w14:paraId="561B6B8A" w14:textId="77777777" w:rsidR="00D45C68" w:rsidRPr="00D13411" w:rsidRDefault="004E0C86" w:rsidP="00FF4D43">
      <w:pPr>
        <w:rPr>
          <w:i/>
        </w:rPr>
      </w:pPr>
      <w:r w:rsidRPr="00D13411">
        <w:rPr>
          <w:i/>
        </w:rPr>
        <w:t>Fenotipinis atsparumas ir kryžminis atsparumas</w:t>
      </w:r>
    </w:p>
    <w:p w14:paraId="74F9702F" w14:textId="77777777" w:rsidR="00D45C68" w:rsidRPr="00D13411" w:rsidRDefault="00D45C68">
      <w:pPr>
        <w:pStyle w:val="Pagrindinistekstas"/>
        <w:spacing w:before="1"/>
        <w:rPr>
          <w:i/>
        </w:rPr>
      </w:pPr>
    </w:p>
    <w:p w14:paraId="2051C039" w14:textId="77777777" w:rsidR="00D45C68" w:rsidRPr="00D13411" w:rsidRDefault="004E0C86" w:rsidP="0025204D">
      <w:pPr>
        <w:pStyle w:val="Pagrindinistekstas"/>
        <w:ind w:right="171"/>
      </w:pPr>
      <w:r w:rsidRPr="00D13411">
        <w:t xml:space="preserve">Fenotipinis atsparumas abakavirui atsiranda esant M184V kartu su mažiausiai viena abakaviro selektyvia mutacija arba M184V kartu su keliomis TAM. Fenotipinis kryžminis atsparumas kitiems NATI, esant tik vienai M184V </w:t>
      </w:r>
      <w:r w:rsidR="00911E3E">
        <w:t xml:space="preserve">ar M184I </w:t>
      </w:r>
      <w:r w:rsidRPr="00D13411">
        <w:t xml:space="preserve">mutacijai, yra </w:t>
      </w:r>
      <w:r w:rsidR="00911E3E">
        <w:t>nedidelis</w:t>
      </w:r>
      <w:r w:rsidRPr="00D13411">
        <w:t xml:space="preserve">. </w:t>
      </w:r>
      <w:proofErr w:type="spellStart"/>
      <w:r w:rsidRPr="00D13411">
        <w:t>Zidovudinas</w:t>
      </w:r>
      <w:proofErr w:type="spellEnd"/>
      <w:r w:rsidRPr="00D13411">
        <w:t xml:space="preserve">, </w:t>
      </w:r>
      <w:proofErr w:type="spellStart"/>
      <w:r w:rsidRPr="00D13411">
        <w:t>didanozidas</w:t>
      </w:r>
      <w:proofErr w:type="spellEnd"/>
      <w:r w:rsidRPr="00D13411">
        <w:t xml:space="preserve">, </w:t>
      </w:r>
      <w:proofErr w:type="spellStart"/>
      <w:r w:rsidRPr="00D13411">
        <w:t>stavudinas</w:t>
      </w:r>
      <w:proofErr w:type="spellEnd"/>
      <w:r w:rsidRPr="00D13411">
        <w:t xml:space="preserve"> ir </w:t>
      </w:r>
      <w:proofErr w:type="spellStart"/>
      <w:r w:rsidRPr="00D13411">
        <w:t>tenofoviras</w:t>
      </w:r>
      <w:proofErr w:type="spellEnd"/>
      <w:r w:rsidRPr="00D13411">
        <w:t xml:space="preserve"> išlaiko savo antiretrovirusinį poveikį tokiems ŽIV-1 variantams. Tačiau M184V kartu su K65R iš tiesų padidina kryžminį atsparumą tarp </w:t>
      </w:r>
      <w:proofErr w:type="spellStart"/>
      <w:r w:rsidRPr="00D13411">
        <w:t>abakaviro</w:t>
      </w:r>
      <w:proofErr w:type="spellEnd"/>
      <w:r w:rsidRPr="00D13411">
        <w:t xml:space="preserve">, </w:t>
      </w:r>
      <w:proofErr w:type="spellStart"/>
      <w:r w:rsidRPr="00D13411">
        <w:t>tenofoviro</w:t>
      </w:r>
      <w:proofErr w:type="spellEnd"/>
      <w:r w:rsidRPr="00D13411">
        <w:t xml:space="preserve">, </w:t>
      </w:r>
      <w:proofErr w:type="spellStart"/>
      <w:r w:rsidRPr="00D13411">
        <w:t>didanozino</w:t>
      </w:r>
      <w:proofErr w:type="spellEnd"/>
      <w:r w:rsidRPr="00D13411">
        <w:t xml:space="preserve"> ir </w:t>
      </w:r>
      <w:proofErr w:type="spellStart"/>
      <w:r w:rsidRPr="00D13411">
        <w:t>lamivudino</w:t>
      </w:r>
      <w:proofErr w:type="spellEnd"/>
      <w:r w:rsidRPr="00D13411">
        <w:t xml:space="preserve">; M184V kartu su L74V padidina kryžminį atsparumą tarp </w:t>
      </w:r>
      <w:proofErr w:type="spellStart"/>
      <w:r w:rsidRPr="00D13411">
        <w:t>abakaviro</w:t>
      </w:r>
      <w:proofErr w:type="spellEnd"/>
      <w:r w:rsidRPr="00D13411">
        <w:t xml:space="preserve">, </w:t>
      </w:r>
      <w:proofErr w:type="spellStart"/>
      <w:r w:rsidRPr="00D13411">
        <w:t>didanozino</w:t>
      </w:r>
      <w:proofErr w:type="spellEnd"/>
      <w:r w:rsidRPr="00D13411">
        <w:t xml:space="preserve"> ir </w:t>
      </w:r>
      <w:proofErr w:type="spellStart"/>
      <w:r w:rsidRPr="00D13411">
        <w:t>lamivudino</w:t>
      </w:r>
      <w:proofErr w:type="spellEnd"/>
      <w:r w:rsidRPr="00D13411">
        <w:t xml:space="preserve">; o M184V kartu su Y115F padidina kryžminį atsparumą tarp </w:t>
      </w:r>
      <w:proofErr w:type="spellStart"/>
      <w:r w:rsidRPr="00D13411">
        <w:t>abakaviro</w:t>
      </w:r>
      <w:proofErr w:type="spellEnd"/>
      <w:r w:rsidRPr="00D13411">
        <w:t xml:space="preserve"> ir </w:t>
      </w:r>
      <w:proofErr w:type="spellStart"/>
      <w:r w:rsidRPr="00D13411">
        <w:t>lamivudino</w:t>
      </w:r>
      <w:proofErr w:type="spellEnd"/>
      <w:r w:rsidRPr="00D13411">
        <w:t>.</w:t>
      </w:r>
      <w:r w:rsidR="00E6304C">
        <w:t xml:space="preserve"> </w:t>
      </w:r>
      <w:r w:rsidRPr="00D13411">
        <w:t xml:space="preserve">Lengvai prieinami </w:t>
      </w:r>
      <w:proofErr w:type="spellStart"/>
      <w:r w:rsidRPr="00D13411">
        <w:t>genotipinio</w:t>
      </w:r>
      <w:proofErr w:type="spellEnd"/>
      <w:r w:rsidRPr="00D13411">
        <w:t xml:space="preserve"> vaistinių preparatų atsparumo </w:t>
      </w:r>
      <w:r w:rsidR="00911E3E">
        <w:t xml:space="preserve">interpretavimo </w:t>
      </w:r>
      <w:r w:rsidRPr="00D13411">
        <w:t xml:space="preserve">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w:t>
      </w:r>
      <w:proofErr w:type="spellStart"/>
      <w:r w:rsidRPr="00D13411">
        <w:t>Lamivudiną</w:t>
      </w:r>
      <w:proofErr w:type="spellEnd"/>
      <w:r w:rsidRPr="00D13411">
        <w:t xml:space="preserve"> ir </w:t>
      </w:r>
      <w:proofErr w:type="spellStart"/>
      <w:r w:rsidRPr="00D13411">
        <w:t>abakavirą</w:t>
      </w:r>
      <w:proofErr w:type="spellEnd"/>
      <w:r w:rsidRPr="00D13411">
        <w:t xml:space="preserve"> galima tinkamai vartoti, vadovaujantis šiais esamais atsparumo algoritmais.</w:t>
      </w:r>
    </w:p>
    <w:p w14:paraId="7B481C00" w14:textId="77777777" w:rsidR="00D45C68" w:rsidRPr="00D13411" w:rsidRDefault="00D45C68" w:rsidP="0025204D">
      <w:pPr>
        <w:pStyle w:val="Pagrindinistekstas"/>
        <w:spacing w:before="2"/>
        <w:ind w:right="171"/>
      </w:pPr>
    </w:p>
    <w:p w14:paraId="18672F47" w14:textId="77777777" w:rsidR="00E6304C" w:rsidRDefault="004E0C86" w:rsidP="0025204D">
      <w:pPr>
        <w:pStyle w:val="Pagrindinistekstas"/>
        <w:ind w:right="171"/>
      </w:pPr>
      <w:r w:rsidRPr="00D13411">
        <w:t xml:space="preserve">Kryžminis atsparumas tarp </w:t>
      </w:r>
      <w:proofErr w:type="spellStart"/>
      <w:r w:rsidRPr="00D13411">
        <w:t>abakaviro</w:t>
      </w:r>
      <w:proofErr w:type="spellEnd"/>
      <w:r w:rsidRPr="00D13411">
        <w:t xml:space="preserve"> ar </w:t>
      </w:r>
      <w:proofErr w:type="spellStart"/>
      <w:r w:rsidRPr="00D13411">
        <w:t>lamivudino</w:t>
      </w:r>
      <w:proofErr w:type="spellEnd"/>
      <w:r w:rsidRPr="00D13411">
        <w:t xml:space="preserve"> ir kitų klasių antiretrovirusinių vaist</w:t>
      </w:r>
      <w:r w:rsidR="00911E3E">
        <w:t>inių preparatų</w:t>
      </w:r>
      <w:r w:rsidRPr="00D13411">
        <w:t xml:space="preserve">, pvz., proteazės inhibitorių (PI) arba nenukleozidinių atvirkštinės </w:t>
      </w:r>
      <w:proofErr w:type="spellStart"/>
      <w:r w:rsidRPr="00D13411">
        <w:t>transkriptazės</w:t>
      </w:r>
      <w:proofErr w:type="spellEnd"/>
      <w:r w:rsidRPr="00D13411">
        <w:t xml:space="preserve"> inhibitorių (NNATI), yra mažai tikėtinas.</w:t>
      </w:r>
    </w:p>
    <w:p w14:paraId="498D7343" w14:textId="77777777" w:rsidR="00E6304C" w:rsidRDefault="00E6304C" w:rsidP="0025204D">
      <w:pPr>
        <w:pStyle w:val="Pagrindinistekstas"/>
        <w:ind w:left="335" w:right="171"/>
      </w:pPr>
    </w:p>
    <w:p w14:paraId="528B9B38" w14:textId="77777777" w:rsidR="00D45C68" w:rsidRPr="00D13411" w:rsidRDefault="004E0C86" w:rsidP="0025204D">
      <w:pPr>
        <w:pStyle w:val="Pagrindinistekstas"/>
        <w:ind w:right="171"/>
        <w:rPr>
          <w:i/>
        </w:rPr>
      </w:pPr>
      <w:r w:rsidRPr="00D13411">
        <w:rPr>
          <w:i/>
          <w:u w:val="single"/>
        </w:rPr>
        <w:t>Klinikinė patirtis</w:t>
      </w:r>
    </w:p>
    <w:p w14:paraId="50CE90EE" w14:textId="77777777" w:rsidR="00D45C68" w:rsidRPr="00D13411" w:rsidRDefault="00D45C68" w:rsidP="0025204D">
      <w:pPr>
        <w:pStyle w:val="Pagrindinistekstas"/>
        <w:spacing w:before="1"/>
        <w:ind w:right="171"/>
        <w:rPr>
          <w:i/>
        </w:rPr>
      </w:pPr>
    </w:p>
    <w:p w14:paraId="1F9ACF48" w14:textId="77777777" w:rsidR="00D45C68" w:rsidRPr="00D13411" w:rsidRDefault="004E0C86" w:rsidP="0025204D">
      <w:pPr>
        <w:pStyle w:val="Pagrindinistekstas"/>
        <w:spacing w:before="92"/>
        <w:ind w:right="171"/>
      </w:pPr>
      <w:proofErr w:type="spellStart"/>
      <w:r w:rsidRPr="00D13411">
        <w:t>Abakaviro</w:t>
      </w:r>
      <w:proofErr w:type="spellEnd"/>
      <w:r w:rsidRPr="00D13411">
        <w:t xml:space="preserve"> ir </w:t>
      </w:r>
      <w:proofErr w:type="spellStart"/>
      <w:r w:rsidRPr="00D13411">
        <w:t>lamivudino</w:t>
      </w:r>
      <w:proofErr w:type="spellEnd"/>
      <w:r w:rsidRPr="00D13411">
        <w:t xml:space="preserve"> derinio vartojimo pagal dozavimo vieną kartą per parą planą klinikinė patirtis remiasi keturiais tyrimais, kuriuose dalyvavo anksčiau negydyti tiriamieji </w:t>
      </w:r>
      <w:r w:rsidR="00911E3E">
        <w:t xml:space="preserve">: </w:t>
      </w:r>
      <w:r w:rsidRPr="00D13411">
        <w:t>CNA30021, EPZ104057 (</w:t>
      </w:r>
      <w:r w:rsidRPr="00D13411">
        <w:rPr>
          <w:i/>
        </w:rPr>
        <w:t xml:space="preserve">HEAT </w:t>
      </w:r>
      <w:r w:rsidRPr="00D13411">
        <w:t>tyrimas), ACTG5202 ir CNA109586 (</w:t>
      </w:r>
      <w:r w:rsidRPr="00D13411">
        <w:rPr>
          <w:i/>
        </w:rPr>
        <w:t xml:space="preserve">ASSERT </w:t>
      </w:r>
      <w:r w:rsidRPr="00D13411">
        <w:t>tyrimas)), ir dviem tyrimais, kuriuose dalyvavo jau gydyti tiriamieji (CAL30001 ir ESS30008).</w:t>
      </w:r>
    </w:p>
    <w:p w14:paraId="110EC850" w14:textId="77777777" w:rsidR="00D45C68" w:rsidRPr="00D13411" w:rsidRDefault="00D45C68" w:rsidP="0025204D">
      <w:pPr>
        <w:pStyle w:val="Pagrindinistekstas"/>
        <w:spacing w:before="11"/>
        <w:ind w:right="171"/>
      </w:pPr>
    </w:p>
    <w:p w14:paraId="7F275FA7" w14:textId="77777777" w:rsidR="00D45C68" w:rsidRPr="00D13411" w:rsidRDefault="004E0C86" w:rsidP="0025204D">
      <w:pPr>
        <w:pStyle w:val="Pagrindinistekstas"/>
        <w:ind w:right="171"/>
      </w:pPr>
      <w:r w:rsidRPr="00D13411">
        <w:rPr>
          <w:u w:val="single"/>
        </w:rPr>
        <w:t>Negydyti pacientai</w:t>
      </w:r>
    </w:p>
    <w:p w14:paraId="248D8B85" w14:textId="77777777" w:rsidR="00D45C68" w:rsidRPr="00D13411" w:rsidRDefault="00D45C68" w:rsidP="0025204D">
      <w:pPr>
        <w:pStyle w:val="Pagrindinistekstas"/>
        <w:spacing w:before="1"/>
        <w:ind w:right="171"/>
      </w:pPr>
    </w:p>
    <w:p w14:paraId="652E3EE9" w14:textId="77777777" w:rsidR="00D45C68" w:rsidRPr="00D13411" w:rsidRDefault="004E0C86" w:rsidP="0025204D">
      <w:pPr>
        <w:pStyle w:val="Pagrindinistekstas"/>
        <w:spacing w:before="91"/>
        <w:ind w:right="29"/>
      </w:pPr>
      <w:r w:rsidRPr="00D13411">
        <w:t xml:space="preserve">Vieną kartą per parą skiriamo </w:t>
      </w:r>
      <w:proofErr w:type="spellStart"/>
      <w:r w:rsidRPr="00D13411">
        <w:t>abakaviro</w:t>
      </w:r>
      <w:proofErr w:type="spellEnd"/>
      <w:r w:rsidRPr="00D13411">
        <w:t xml:space="preserve"> ir </w:t>
      </w:r>
      <w:proofErr w:type="spellStart"/>
      <w:r w:rsidRPr="00D13411">
        <w:t>lamivudino</w:t>
      </w:r>
      <w:proofErr w:type="spellEnd"/>
      <w:r w:rsidRPr="00D13411">
        <w:t xml:space="preserve"> derinio vartojimą patvirtina 48</w:t>
      </w:r>
      <w:r w:rsidR="00E6304C">
        <w:t> </w:t>
      </w:r>
      <w:r w:rsidRPr="00D13411">
        <w:t xml:space="preserve">savaites trukęs </w:t>
      </w:r>
      <w:proofErr w:type="spellStart"/>
      <w:r w:rsidRPr="00D13411">
        <w:t>daugiacentris</w:t>
      </w:r>
      <w:proofErr w:type="spellEnd"/>
      <w:r w:rsidRPr="00D13411">
        <w:t xml:space="preserve">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w:t>
      </w:r>
      <w:r w:rsidR="002E5D7D">
        <w:t> </w:t>
      </w:r>
      <w:r w:rsidRPr="00D13411">
        <w:t>mg vieną kartą per parą, kitiems – po 300</w:t>
      </w:r>
      <w:r w:rsidR="002E5D7D">
        <w:t> </w:t>
      </w:r>
      <w:r w:rsidRPr="00D13411">
        <w:t>mg du kartus per parą; visi papildomai gavo po 300</w:t>
      </w:r>
      <w:r w:rsidR="002E5D7D">
        <w:t> </w:t>
      </w:r>
      <w:r w:rsidRPr="00D13411">
        <w:t xml:space="preserve">mg </w:t>
      </w:r>
      <w:proofErr w:type="spellStart"/>
      <w:r w:rsidRPr="00D13411">
        <w:t>lamivudino</w:t>
      </w:r>
      <w:proofErr w:type="spellEnd"/>
      <w:r w:rsidRPr="00D13411">
        <w:t xml:space="preserve"> vieną kartą per parą ir po 600</w:t>
      </w:r>
      <w:r w:rsidR="002E5D7D">
        <w:t> </w:t>
      </w:r>
      <w:r w:rsidRPr="00D13411">
        <w:t xml:space="preserve">mg </w:t>
      </w:r>
      <w:proofErr w:type="spellStart"/>
      <w:r w:rsidRPr="00D13411">
        <w:t>efavirenzo</w:t>
      </w:r>
      <w:proofErr w:type="spellEnd"/>
      <w:r w:rsidRPr="00D13411">
        <w:t xml:space="preserve"> vieną kartą per parą. Rezultatai apibendrinti pagal pogrupius toliau pateiktoje lentelėje.</w:t>
      </w:r>
    </w:p>
    <w:p w14:paraId="3A30696E" w14:textId="77777777" w:rsidR="00D45C68" w:rsidRPr="00D13411" w:rsidRDefault="00D45C68">
      <w:pPr>
        <w:pStyle w:val="Pagrindinistekstas"/>
      </w:pPr>
    </w:p>
    <w:p w14:paraId="6E49734E" w14:textId="77777777" w:rsidR="00D45C68" w:rsidRPr="00D13411" w:rsidRDefault="004E0C86" w:rsidP="00FF4D43">
      <w:pPr>
        <w:pStyle w:val="Antrat1"/>
        <w:ind w:right="642"/>
      </w:pPr>
      <w:r w:rsidRPr="00D13411">
        <w:t>CNA30021 tyrimo veiksmingumo vertinamoji baigtis 48-tą savaitę pagal pradinės ŽIV-1 RNR ir CD4 kategorijas (numatyti gydyti (</w:t>
      </w:r>
      <w:r w:rsidRPr="00D13411">
        <w:rPr>
          <w:i/>
        </w:rPr>
        <w:t>ITT</w:t>
      </w:r>
      <w:r w:rsidRPr="00D13411">
        <w:t xml:space="preserve">) anksčiau negydyti </w:t>
      </w:r>
      <w:r w:rsidRPr="00D13411">
        <w:rPr>
          <w:i/>
        </w:rPr>
        <w:t xml:space="preserve">TLOVR ART </w:t>
      </w:r>
      <w:r w:rsidRPr="00D13411">
        <w:t>tiriamieji).</w:t>
      </w:r>
    </w:p>
    <w:p w14:paraId="12D96915" w14:textId="77777777" w:rsidR="00D45C68" w:rsidRPr="00D13411" w:rsidRDefault="00D45C68">
      <w:pPr>
        <w:pStyle w:val="Pagrindinistekstas"/>
        <w:spacing w:before="3" w:after="1"/>
        <w:rPr>
          <w:b/>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58"/>
        <w:gridCol w:w="2953"/>
      </w:tblGrid>
      <w:tr w:rsidR="00D45C68" w:rsidRPr="00D13411" w14:paraId="31956DF9" w14:textId="77777777">
        <w:trPr>
          <w:trHeight w:val="1009"/>
        </w:trPr>
        <w:tc>
          <w:tcPr>
            <w:tcW w:w="3370" w:type="dxa"/>
          </w:tcPr>
          <w:p w14:paraId="39A0F3EA" w14:textId="77777777" w:rsidR="00D45C68" w:rsidRPr="00D13411" w:rsidRDefault="00D45C68">
            <w:pPr>
              <w:pStyle w:val="TableParagraph"/>
              <w:ind w:left="0"/>
            </w:pPr>
          </w:p>
        </w:tc>
        <w:tc>
          <w:tcPr>
            <w:tcW w:w="1858" w:type="dxa"/>
          </w:tcPr>
          <w:p w14:paraId="6EBA3511" w14:textId="77777777" w:rsidR="002E5D7D" w:rsidRDefault="004E0C86">
            <w:pPr>
              <w:pStyle w:val="TableParagraph"/>
              <w:ind w:right="119"/>
              <w:rPr>
                <w:b/>
              </w:rPr>
            </w:pPr>
            <w:r w:rsidRPr="00D13411">
              <w:rPr>
                <w:b/>
              </w:rPr>
              <w:t xml:space="preserve">ABC kiekvieną parą </w:t>
            </w:r>
          </w:p>
          <w:p w14:paraId="7892BDF1" w14:textId="77777777" w:rsidR="00D45C68" w:rsidRPr="00D13411" w:rsidRDefault="004E0C86">
            <w:pPr>
              <w:pStyle w:val="TableParagraph"/>
              <w:ind w:right="119"/>
              <w:rPr>
                <w:b/>
              </w:rPr>
            </w:pPr>
            <w:r w:rsidRPr="00D13411">
              <w:rPr>
                <w:b/>
              </w:rPr>
              <w:t>+3TC+EFV (n=384)</w:t>
            </w:r>
          </w:p>
        </w:tc>
        <w:tc>
          <w:tcPr>
            <w:tcW w:w="2953" w:type="dxa"/>
          </w:tcPr>
          <w:p w14:paraId="308DAEA1" w14:textId="77777777" w:rsidR="00D45C68" w:rsidRPr="00D13411" w:rsidRDefault="004E0C86">
            <w:pPr>
              <w:pStyle w:val="TableParagraph"/>
              <w:spacing w:line="251" w:lineRule="exact"/>
              <w:rPr>
                <w:b/>
              </w:rPr>
            </w:pPr>
            <w:r w:rsidRPr="00D13411">
              <w:rPr>
                <w:b/>
              </w:rPr>
              <w:t>ABC du kartus per parą</w:t>
            </w:r>
          </w:p>
          <w:p w14:paraId="46711581" w14:textId="77777777" w:rsidR="002E5D7D" w:rsidRDefault="002E5D7D">
            <w:pPr>
              <w:pStyle w:val="TableParagraph"/>
              <w:ind w:right="1709"/>
              <w:rPr>
                <w:b/>
              </w:rPr>
            </w:pPr>
          </w:p>
          <w:p w14:paraId="7B52C67C" w14:textId="77777777" w:rsidR="00D45C68" w:rsidRPr="00D13411" w:rsidRDefault="004E0C86">
            <w:pPr>
              <w:pStyle w:val="TableParagraph"/>
              <w:ind w:right="1709"/>
              <w:rPr>
                <w:b/>
              </w:rPr>
            </w:pPr>
            <w:r w:rsidRPr="00D13411">
              <w:rPr>
                <w:b/>
              </w:rPr>
              <w:t>+3TC+EFV (n=386)</w:t>
            </w:r>
          </w:p>
        </w:tc>
      </w:tr>
      <w:tr w:rsidR="00D45C68" w:rsidRPr="00D13411" w14:paraId="3BDAF511" w14:textId="77777777">
        <w:trPr>
          <w:trHeight w:val="873"/>
        </w:trPr>
        <w:tc>
          <w:tcPr>
            <w:tcW w:w="3370" w:type="dxa"/>
          </w:tcPr>
          <w:p w14:paraId="4CA8A4BA" w14:textId="77777777" w:rsidR="00D45C68" w:rsidRPr="00D13411" w:rsidRDefault="004E0C86">
            <w:pPr>
              <w:pStyle w:val="TableParagraph"/>
              <w:spacing w:before="1" w:line="252" w:lineRule="exact"/>
              <w:rPr>
                <w:b/>
              </w:rPr>
            </w:pPr>
            <w:r w:rsidRPr="00D13411">
              <w:rPr>
                <w:b/>
                <w:i/>
              </w:rPr>
              <w:t xml:space="preserve">ITT-E </w:t>
            </w:r>
            <w:r w:rsidRPr="00D13411">
              <w:rPr>
                <w:b/>
              </w:rPr>
              <w:t>populiacija</w:t>
            </w:r>
          </w:p>
          <w:p w14:paraId="7CC4410B" w14:textId="77777777" w:rsidR="00D45C68" w:rsidRPr="00D13411" w:rsidRDefault="004E0C86">
            <w:pPr>
              <w:pStyle w:val="TableParagraph"/>
              <w:spacing w:line="252" w:lineRule="exact"/>
              <w:rPr>
                <w:b/>
              </w:rPr>
            </w:pPr>
            <w:r w:rsidRPr="00D13411">
              <w:rPr>
                <w:b/>
                <w:i/>
              </w:rPr>
              <w:t xml:space="preserve">TLOVR </w:t>
            </w:r>
            <w:r w:rsidRPr="00D13411">
              <w:rPr>
                <w:b/>
              </w:rPr>
              <w:t>analizė</w:t>
            </w:r>
          </w:p>
        </w:tc>
        <w:tc>
          <w:tcPr>
            <w:tcW w:w="4811" w:type="dxa"/>
            <w:gridSpan w:val="2"/>
          </w:tcPr>
          <w:p w14:paraId="10003C29" w14:textId="77777777" w:rsidR="00D45C68" w:rsidRPr="00D13411" w:rsidRDefault="004E0C86">
            <w:pPr>
              <w:pStyle w:val="TableParagraph"/>
              <w:spacing w:before="1" w:line="252" w:lineRule="exact"/>
            </w:pPr>
            <w:r w:rsidRPr="00D13411">
              <w:t>Tiriamųjų, kuriems nustatyta ŽIV-1 RNR</w:t>
            </w:r>
          </w:p>
          <w:p w14:paraId="7410996E" w14:textId="77777777" w:rsidR="00D45C68" w:rsidRPr="00D13411" w:rsidRDefault="004E0C86">
            <w:pPr>
              <w:pStyle w:val="TableParagraph"/>
              <w:spacing w:line="252" w:lineRule="exact"/>
            </w:pPr>
            <w:r w:rsidRPr="00D13411">
              <w:t>&lt; 50 kopijų/ml, dalis</w:t>
            </w:r>
          </w:p>
        </w:tc>
      </w:tr>
      <w:tr w:rsidR="00D45C68" w:rsidRPr="00D13411" w14:paraId="16B9BC9E" w14:textId="77777777">
        <w:trPr>
          <w:trHeight w:val="542"/>
        </w:trPr>
        <w:tc>
          <w:tcPr>
            <w:tcW w:w="3370" w:type="dxa"/>
          </w:tcPr>
          <w:p w14:paraId="59F85A6D" w14:textId="77777777" w:rsidR="00D45C68" w:rsidRPr="00D13411" w:rsidRDefault="004E0C86">
            <w:pPr>
              <w:pStyle w:val="TableParagraph"/>
              <w:spacing w:before="1"/>
              <w:rPr>
                <w:b/>
              </w:rPr>
            </w:pPr>
            <w:r w:rsidRPr="00D13411">
              <w:rPr>
                <w:b/>
              </w:rPr>
              <w:t>Visi tiriamieji</w:t>
            </w:r>
          </w:p>
        </w:tc>
        <w:tc>
          <w:tcPr>
            <w:tcW w:w="1858" w:type="dxa"/>
          </w:tcPr>
          <w:p w14:paraId="27B1EBDB" w14:textId="77777777" w:rsidR="00D45C68" w:rsidRPr="00D13411" w:rsidRDefault="004E0C86">
            <w:pPr>
              <w:pStyle w:val="TableParagraph"/>
              <w:spacing w:before="1"/>
            </w:pPr>
            <w:r w:rsidRPr="00D13411">
              <w:t>253/384 (66</w:t>
            </w:r>
            <w:r w:rsidR="002E5D7D">
              <w:t> </w:t>
            </w:r>
            <w:r w:rsidRPr="00D13411">
              <w:t>%)</w:t>
            </w:r>
          </w:p>
        </w:tc>
        <w:tc>
          <w:tcPr>
            <w:tcW w:w="2953" w:type="dxa"/>
          </w:tcPr>
          <w:p w14:paraId="6FB1E561" w14:textId="77777777" w:rsidR="00D45C68" w:rsidRPr="00D13411" w:rsidRDefault="004E0C86">
            <w:pPr>
              <w:pStyle w:val="TableParagraph"/>
              <w:spacing w:before="1"/>
            </w:pPr>
            <w:r w:rsidRPr="00D13411">
              <w:t>261/386 (68</w:t>
            </w:r>
            <w:r w:rsidR="002E5D7D">
              <w:t> </w:t>
            </w:r>
            <w:r w:rsidRPr="00D13411">
              <w:t>%)</w:t>
            </w:r>
          </w:p>
        </w:tc>
      </w:tr>
      <w:tr w:rsidR="00D45C68" w:rsidRPr="00D13411" w14:paraId="4628F3B0" w14:textId="77777777">
        <w:trPr>
          <w:trHeight w:val="664"/>
        </w:trPr>
        <w:tc>
          <w:tcPr>
            <w:tcW w:w="3370" w:type="dxa"/>
          </w:tcPr>
          <w:p w14:paraId="6E85AEF8" w14:textId="77777777" w:rsidR="00D45C68" w:rsidRPr="00D13411" w:rsidRDefault="004E0C86">
            <w:pPr>
              <w:pStyle w:val="TableParagraph"/>
              <w:spacing w:before="1" w:line="252" w:lineRule="exact"/>
              <w:rPr>
                <w:b/>
              </w:rPr>
            </w:pPr>
            <w:r w:rsidRPr="00D13411">
              <w:rPr>
                <w:b/>
              </w:rPr>
              <w:t>Pradinė RNR kategorija</w:t>
            </w:r>
          </w:p>
          <w:p w14:paraId="19965B6E" w14:textId="77777777" w:rsidR="00D45C68" w:rsidRPr="00D13411" w:rsidRDefault="004E0C86">
            <w:pPr>
              <w:pStyle w:val="TableParagraph"/>
              <w:spacing w:line="252" w:lineRule="exact"/>
              <w:rPr>
                <w:b/>
              </w:rPr>
            </w:pPr>
            <w:r w:rsidRPr="00D13411">
              <w:rPr>
                <w:b/>
              </w:rPr>
              <w:t>&lt;</w:t>
            </w:r>
            <w:r w:rsidR="002E5D7D">
              <w:rPr>
                <w:b/>
              </w:rPr>
              <w:t> </w:t>
            </w:r>
            <w:r w:rsidRPr="00D13411">
              <w:rPr>
                <w:b/>
              </w:rPr>
              <w:t>100</w:t>
            </w:r>
            <w:r w:rsidR="002E5D7D">
              <w:rPr>
                <w:b/>
              </w:rPr>
              <w:t> </w:t>
            </w:r>
            <w:r w:rsidRPr="00D13411">
              <w:rPr>
                <w:b/>
              </w:rPr>
              <w:t>000 kopijų/ml</w:t>
            </w:r>
          </w:p>
        </w:tc>
        <w:tc>
          <w:tcPr>
            <w:tcW w:w="1858" w:type="dxa"/>
          </w:tcPr>
          <w:p w14:paraId="383E3DD7" w14:textId="77777777" w:rsidR="00D45C68" w:rsidRPr="00D13411" w:rsidRDefault="004E0C86">
            <w:pPr>
              <w:pStyle w:val="TableParagraph"/>
              <w:spacing w:before="1"/>
            </w:pPr>
            <w:r w:rsidRPr="00D13411">
              <w:t>141/217 (65</w:t>
            </w:r>
            <w:r w:rsidR="002E5D7D">
              <w:t> </w:t>
            </w:r>
            <w:r w:rsidRPr="00D13411">
              <w:t>%)</w:t>
            </w:r>
          </w:p>
        </w:tc>
        <w:tc>
          <w:tcPr>
            <w:tcW w:w="2953" w:type="dxa"/>
          </w:tcPr>
          <w:p w14:paraId="46D72165" w14:textId="77777777" w:rsidR="00D45C68" w:rsidRPr="00D13411" w:rsidRDefault="004E0C86">
            <w:pPr>
              <w:pStyle w:val="TableParagraph"/>
              <w:spacing w:before="1"/>
            </w:pPr>
            <w:r w:rsidRPr="00D13411">
              <w:t>145/217 (67</w:t>
            </w:r>
            <w:r w:rsidR="002E5D7D">
              <w:t> </w:t>
            </w:r>
            <w:r w:rsidRPr="00D13411">
              <w:t>%)</w:t>
            </w:r>
          </w:p>
        </w:tc>
      </w:tr>
      <w:tr w:rsidR="00D45C68" w:rsidRPr="00D13411" w14:paraId="7BD27535" w14:textId="77777777">
        <w:trPr>
          <w:trHeight w:val="846"/>
        </w:trPr>
        <w:tc>
          <w:tcPr>
            <w:tcW w:w="3370" w:type="dxa"/>
          </w:tcPr>
          <w:p w14:paraId="2C19722B" w14:textId="77777777" w:rsidR="00D45C68" w:rsidRPr="00D13411" w:rsidRDefault="004E0C86">
            <w:pPr>
              <w:pStyle w:val="TableParagraph"/>
              <w:spacing w:line="251" w:lineRule="exact"/>
              <w:rPr>
                <w:b/>
              </w:rPr>
            </w:pPr>
            <w:r w:rsidRPr="00D13411">
              <w:rPr>
                <w:b/>
              </w:rPr>
              <w:t>Pradinė RNR kategorija</w:t>
            </w:r>
          </w:p>
          <w:p w14:paraId="673D9D2E" w14:textId="77777777" w:rsidR="00D45C68" w:rsidRPr="00D13411" w:rsidRDefault="004E0C86">
            <w:pPr>
              <w:pStyle w:val="TableParagraph"/>
              <w:spacing w:before="1"/>
              <w:rPr>
                <w:b/>
              </w:rPr>
            </w:pPr>
            <w:r w:rsidRPr="00D13411">
              <w:rPr>
                <w:b/>
              </w:rPr>
              <w:t>&gt;=</w:t>
            </w:r>
            <w:r w:rsidR="002E5D7D">
              <w:rPr>
                <w:b/>
              </w:rPr>
              <w:t> </w:t>
            </w:r>
            <w:r w:rsidRPr="00D13411">
              <w:rPr>
                <w:b/>
              </w:rPr>
              <w:t>100</w:t>
            </w:r>
            <w:r w:rsidR="002E5D7D">
              <w:rPr>
                <w:b/>
              </w:rPr>
              <w:t> </w:t>
            </w:r>
            <w:r w:rsidRPr="00D13411">
              <w:rPr>
                <w:b/>
              </w:rPr>
              <w:t>000 kopijų/ml</w:t>
            </w:r>
          </w:p>
        </w:tc>
        <w:tc>
          <w:tcPr>
            <w:tcW w:w="1858" w:type="dxa"/>
          </w:tcPr>
          <w:p w14:paraId="41C3EB71" w14:textId="77777777" w:rsidR="00D45C68" w:rsidRPr="00D13411" w:rsidRDefault="004E0C86">
            <w:pPr>
              <w:pStyle w:val="TableParagraph"/>
              <w:spacing w:line="251" w:lineRule="exact"/>
            </w:pPr>
            <w:r w:rsidRPr="00D13411">
              <w:t>112/167 (67</w:t>
            </w:r>
            <w:r w:rsidR="002E5D7D">
              <w:t> </w:t>
            </w:r>
            <w:r w:rsidRPr="00D13411">
              <w:t>%)</w:t>
            </w:r>
          </w:p>
        </w:tc>
        <w:tc>
          <w:tcPr>
            <w:tcW w:w="2953" w:type="dxa"/>
          </w:tcPr>
          <w:p w14:paraId="142C1FF3" w14:textId="77777777" w:rsidR="00D45C68" w:rsidRPr="00D13411" w:rsidRDefault="004E0C86">
            <w:pPr>
              <w:pStyle w:val="TableParagraph"/>
              <w:spacing w:line="251" w:lineRule="exact"/>
            </w:pPr>
            <w:r w:rsidRPr="00D13411">
              <w:t>116/169 (69</w:t>
            </w:r>
            <w:r w:rsidR="002E5D7D">
              <w:t> </w:t>
            </w:r>
            <w:r w:rsidRPr="00D13411">
              <w:t>%)</w:t>
            </w:r>
          </w:p>
        </w:tc>
      </w:tr>
      <w:tr w:rsidR="00D45C68" w:rsidRPr="00D13411" w14:paraId="6C6F090A" w14:textId="77777777">
        <w:trPr>
          <w:trHeight w:val="763"/>
        </w:trPr>
        <w:tc>
          <w:tcPr>
            <w:tcW w:w="3370" w:type="dxa"/>
          </w:tcPr>
          <w:p w14:paraId="53E75A7A" w14:textId="77777777" w:rsidR="00D45C68" w:rsidRPr="00D13411" w:rsidRDefault="004E0C86">
            <w:pPr>
              <w:pStyle w:val="TableParagraph"/>
              <w:spacing w:line="251" w:lineRule="exact"/>
              <w:rPr>
                <w:b/>
              </w:rPr>
            </w:pPr>
            <w:r w:rsidRPr="00D13411">
              <w:rPr>
                <w:b/>
              </w:rPr>
              <w:t>Pradinė CD4 kategorija &lt;</w:t>
            </w:r>
            <w:r w:rsidR="002E5D7D">
              <w:rPr>
                <w:b/>
              </w:rPr>
              <w:t> </w:t>
            </w:r>
            <w:r w:rsidRPr="00D13411">
              <w:rPr>
                <w:b/>
              </w:rPr>
              <w:t>50</w:t>
            </w:r>
          </w:p>
        </w:tc>
        <w:tc>
          <w:tcPr>
            <w:tcW w:w="1858" w:type="dxa"/>
          </w:tcPr>
          <w:p w14:paraId="6D86EDA2" w14:textId="77777777" w:rsidR="00D45C68" w:rsidRPr="00D13411" w:rsidRDefault="004E0C86">
            <w:pPr>
              <w:pStyle w:val="TableParagraph"/>
              <w:spacing w:line="251" w:lineRule="exact"/>
            </w:pPr>
            <w:r w:rsidRPr="00D13411">
              <w:t>3/6 (50</w:t>
            </w:r>
            <w:r w:rsidR="002E5D7D">
              <w:t> </w:t>
            </w:r>
            <w:r w:rsidRPr="00D13411">
              <w:t>%)</w:t>
            </w:r>
          </w:p>
        </w:tc>
        <w:tc>
          <w:tcPr>
            <w:tcW w:w="2953" w:type="dxa"/>
          </w:tcPr>
          <w:p w14:paraId="6C574E98" w14:textId="77777777" w:rsidR="00D45C68" w:rsidRPr="00D13411" w:rsidRDefault="004E0C86">
            <w:pPr>
              <w:pStyle w:val="TableParagraph"/>
              <w:spacing w:line="251" w:lineRule="exact"/>
            </w:pPr>
            <w:r w:rsidRPr="00D13411">
              <w:t>4/6 (67</w:t>
            </w:r>
            <w:r w:rsidR="002E5D7D">
              <w:t> </w:t>
            </w:r>
            <w:r w:rsidRPr="00D13411">
              <w:t>%)</w:t>
            </w:r>
          </w:p>
        </w:tc>
      </w:tr>
      <w:tr w:rsidR="00D45C68" w:rsidRPr="00D13411" w14:paraId="46128D78" w14:textId="77777777">
        <w:trPr>
          <w:trHeight w:val="517"/>
        </w:trPr>
        <w:tc>
          <w:tcPr>
            <w:tcW w:w="3370" w:type="dxa"/>
          </w:tcPr>
          <w:p w14:paraId="7ABAAD28" w14:textId="77777777" w:rsidR="00D45C68" w:rsidRPr="00D13411" w:rsidRDefault="004E0C86">
            <w:pPr>
              <w:pStyle w:val="TableParagraph"/>
              <w:spacing w:before="1"/>
              <w:rPr>
                <w:b/>
              </w:rPr>
            </w:pPr>
            <w:r w:rsidRPr="00D13411">
              <w:rPr>
                <w:b/>
              </w:rPr>
              <w:t>Pradinė CD4 kategorija 50-100</w:t>
            </w:r>
          </w:p>
        </w:tc>
        <w:tc>
          <w:tcPr>
            <w:tcW w:w="1858" w:type="dxa"/>
          </w:tcPr>
          <w:p w14:paraId="6691C05B" w14:textId="77777777" w:rsidR="00D45C68" w:rsidRPr="00D13411" w:rsidRDefault="004E0C86">
            <w:pPr>
              <w:pStyle w:val="TableParagraph"/>
              <w:spacing w:before="1"/>
            </w:pPr>
            <w:r w:rsidRPr="00D13411">
              <w:t>21/40 (53</w:t>
            </w:r>
            <w:r w:rsidR="002E5D7D">
              <w:t xml:space="preserve"> </w:t>
            </w:r>
            <w:r w:rsidRPr="00D13411">
              <w:t>%)</w:t>
            </w:r>
          </w:p>
        </w:tc>
        <w:tc>
          <w:tcPr>
            <w:tcW w:w="2953" w:type="dxa"/>
          </w:tcPr>
          <w:p w14:paraId="008D4166" w14:textId="77777777" w:rsidR="00D45C68" w:rsidRPr="00D13411" w:rsidRDefault="004E0C86">
            <w:pPr>
              <w:pStyle w:val="TableParagraph"/>
              <w:spacing w:before="1"/>
            </w:pPr>
            <w:r w:rsidRPr="00D13411">
              <w:t>23/37 (62</w:t>
            </w:r>
            <w:r w:rsidR="002E5D7D">
              <w:t> </w:t>
            </w:r>
            <w:r w:rsidRPr="00D13411">
              <w:t>%)</w:t>
            </w:r>
          </w:p>
        </w:tc>
      </w:tr>
      <w:tr w:rsidR="00D45C68" w:rsidRPr="00D13411" w14:paraId="43373598" w14:textId="77777777">
        <w:trPr>
          <w:trHeight w:val="515"/>
        </w:trPr>
        <w:tc>
          <w:tcPr>
            <w:tcW w:w="3370" w:type="dxa"/>
          </w:tcPr>
          <w:p w14:paraId="50C9FCE6" w14:textId="77777777" w:rsidR="00D45C68" w:rsidRPr="00D13411" w:rsidRDefault="004E0C86">
            <w:pPr>
              <w:pStyle w:val="TableParagraph"/>
              <w:spacing w:line="251" w:lineRule="exact"/>
              <w:rPr>
                <w:b/>
              </w:rPr>
            </w:pPr>
            <w:r w:rsidRPr="00D13411">
              <w:rPr>
                <w:b/>
              </w:rPr>
              <w:t>Pradinė CD4 kategorija 101-200</w:t>
            </w:r>
          </w:p>
        </w:tc>
        <w:tc>
          <w:tcPr>
            <w:tcW w:w="1858" w:type="dxa"/>
          </w:tcPr>
          <w:p w14:paraId="6FF7F3B8" w14:textId="77777777" w:rsidR="00D45C68" w:rsidRPr="00D13411" w:rsidRDefault="004E0C86">
            <w:pPr>
              <w:pStyle w:val="TableParagraph"/>
              <w:spacing w:line="251" w:lineRule="exact"/>
            </w:pPr>
            <w:r w:rsidRPr="00D13411">
              <w:t>57/85 (67</w:t>
            </w:r>
            <w:r w:rsidR="002E5D7D">
              <w:t> </w:t>
            </w:r>
            <w:r w:rsidRPr="00D13411">
              <w:t>%)</w:t>
            </w:r>
          </w:p>
        </w:tc>
        <w:tc>
          <w:tcPr>
            <w:tcW w:w="2953" w:type="dxa"/>
          </w:tcPr>
          <w:p w14:paraId="164DD6D4" w14:textId="77777777" w:rsidR="00D45C68" w:rsidRPr="00D13411" w:rsidRDefault="004E0C86">
            <w:pPr>
              <w:pStyle w:val="TableParagraph"/>
              <w:spacing w:line="251" w:lineRule="exact"/>
            </w:pPr>
            <w:r w:rsidRPr="00D13411">
              <w:t>43/67 (64</w:t>
            </w:r>
            <w:r w:rsidR="002E5D7D">
              <w:t> </w:t>
            </w:r>
            <w:r w:rsidRPr="00D13411">
              <w:t>%)</w:t>
            </w:r>
          </w:p>
        </w:tc>
      </w:tr>
      <w:tr w:rsidR="00D45C68" w:rsidRPr="00D13411" w14:paraId="468A6523" w14:textId="77777777">
        <w:trPr>
          <w:trHeight w:val="505"/>
        </w:trPr>
        <w:tc>
          <w:tcPr>
            <w:tcW w:w="3370" w:type="dxa"/>
          </w:tcPr>
          <w:p w14:paraId="380FD2FF" w14:textId="77777777" w:rsidR="00D45C68" w:rsidRPr="00D13411" w:rsidRDefault="004E0C86">
            <w:pPr>
              <w:pStyle w:val="TableParagraph"/>
              <w:spacing w:line="251" w:lineRule="exact"/>
              <w:rPr>
                <w:b/>
              </w:rPr>
            </w:pPr>
            <w:r w:rsidRPr="00D13411">
              <w:rPr>
                <w:b/>
              </w:rPr>
              <w:t>Pradinė CD4 kategorija 201-350</w:t>
            </w:r>
          </w:p>
        </w:tc>
        <w:tc>
          <w:tcPr>
            <w:tcW w:w="1858" w:type="dxa"/>
          </w:tcPr>
          <w:p w14:paraId="521E651D" w14:textId="77777777" w:rsidR="00D45C68" w:rsidRPr="00D13411" w:rsidRDefault="004E0C86">
            <w:pPr>
              <w:pStyle w:val="TableParagraph"/>
              <w:spacing w:line="251" w:lineRule="exact"/>
            </w:pPr>
            <w:r w:rsidRPr="00D13411">
              <w:t>101/143 (71</w:t>
            </w:r>
            <w:r w:rsidR="002E5D7D">
              <w:t> </w:t>
            </w:r>
            <w:r w:rsidRPr="00D13411">
              <w:t>%)</w:t>
            </w:r>
          </w:p>
        </w:tc>
        <w:tc>
          <w:tcPr>
            <w:tcW w:w="2953" w:type="dxa"/>
          </w:tcPr>
          <w:p w14:paraId="7319F9A0" w14:textId="77777777" w:rsidR="00D45C68" w:rsidRPr="00D13411" w:rsidRDefault="004E0C86">
            <w:pPr>
              <w:pStyle w:val="TableParagraph"/>
              <w:spacing w:line="251" w:lineRule="exact"/>
            </w:pPr>
            <w:r w:rsidRPr="00D13411">
              <w:t>114/170 (67</w:t>
            </w:r>
            <w:r w:rsidR="002E5D7D">
              <w:t> </w:t>
            </w:r>
            <w:r w:rsidRPr="00D13411">
              <w:t>%)</w:t>
            </w:r>
          </w:p>
        </w:tc>
      </w:tr>
      <w:tr w:rsidR="00D45C68" w:rsidRPr="00D13411" w14:paraId="5C7DE44B" w14:textId="77777777">
        <w:trPr>
          <w:trHeight w:val="515"/>
        </w:trPr>
        <w:tc>
          <w:tcPr>
            <w:tcW w:w="3370" w:type="dxa"/>
          </w:tcPr>
          <w:p w14:paraId="4656CCDA" w14:textId="77777777" w:rsidR="00D45C68" w:rsidRPr="00D13411" w:rsidRDefault="004E0C86">
            <w:pPr>
              <w:pStyle w:val="TableParagraph"/>
              <w:spacing w:line="251" w:lineRule="exact"/>
              <w:rPr>
                <w:b/>
              </w:rPr>
            </w:pPr>
            <w:r w:rsidRPr="00D13411">
              <w:rPr>
                <w:b/>
              </w:rPr>
              <w:t>Pradinė CD4 kategorija &gt;</w:t>
            </w:r>
            <w:r w:rsidR="002E5D7D">
              <w:rPr>
                <w:b/>
              </w:rPr>
              <w:t> </w:t>
            </w:r>
            <w:r w:rsidRPr="00D13411">
              <w:rPr>
                <w:b/>
              </w:rPr>
              <w:t>350</w:t>
            </w:r>
          </w:p>
        </w:tc>
        <w:tc>
          <w:tcPr>
            <w:tcW w:w="1858" w:type="dxa"/>
          </w:tcPr>
          <w:p w14:paraId="0AFD9892" w14:textId="77777777" w:rsidR="00D45C68" w:rsidRPr="00D13411" w:rsidRDefault="004E0C86">
            <w:pPr>
              <w:pStyle w:val="TableParagraph"/>
              <w:spacing w:line="251" w:lineRule="exact"/>
            </w:pPr>
            <w:r w:rsidRPr="00D13411">
              <w:t>71/109 (65</w:t>
            </w:r>
            <w:r w:rsidR="002E5D7D">
              <w:t> </w:t>
            </w:r>
            <w:r w:rsidRPr="00D13411">
              <w:t>%)</w:t>
            </w:r>
          </w:p>
        </w:tc>
        <w:tc>
          <w:tcPr>
            <w:tcW w:w="2953" w:type="dxa"/>
          </w:tcPr>
          <w:p w14:paraId="3DD2D68E" w14:textId="77777777" w:rsidR="00D45C68" w:rsidRPr="00D13411" w:rsidRDefault="004E0C86">
            <w:pPr>
              <w:pStyle w:val="TableParagraph"/>
              <w:spacing w:line="251" w:lineRule="exact"/>
            </w:pPr>
            <w:r w:rsidRPr="00D13411">
              <w:t>76/105 (72</w:t>
            </w:r>
            <w:r w:rsidR="002E5D7D">
              <w:t> </w:t>
            </w:r>
            <w:r w:rsidRPr="00D13411">
              <w:t>%)</w:t>
            </w:r>
          </w:p>
        </w:tc>
      </w:tr>
      <w:tr w:rsidR="00D45C68" w:rsidRPr="00D13411" w14:paraId="5904D5D5" w14:textId="77777777">
        <w:trPr>
          <w:trHeight w:val="758"/>
        </w:trPr>
        <w:tc>
          <w:tcPr>
            <w:tcW w:w="3370" w:type="dxa"/>
          </w:tcPr>
          <w:p w14:paraId="64AC01DD" w14:textId="77777777" w:rsidR="00D45C68" w:rsidRPr="00D13411" w:rsidRDefault="004E0C86">
            <w:pPr>
              <w:pStyle w:val="TableParagraph"/>
              <w:ind w:right="363"/>
              <w:rPr>
                <w:b/>
              </w:rPr>
            </w:pPr>
            <w:r w:rsidRPr="00D13411">
              <w:rPr>
                <w:b/>
              </w:rPr>
              <w:t>ŽIV RNR &gt;</w:t>
            </w:r>
            <w:r w:rsidR="002E5D7D">
              <w:rPr>
                <w:b/>
              </w:rPr>
              <w:t> </w:t>
            </w:r>
            <w:r w:rsidRPr="00D13411">
              <w:rPr>
                <w:b/>
              </w:rPr>
              <w:t xml:space="preserve">1 </w:t>
            </w:r>
            <w:proofErr w:type="spellStart"/>
            <w:r w:rsidRPr="00D13411">
              <w:rPr>
                <w:b/>
              </w:rPr>
              <w:t>log</w:t>
            </w:r>
            <w:proofErr w:type="spellEnd"/>
            <w:r w:rsidRPr="00D13411">
              <w:rPr>
                <w:b/>
              </w:rPr>
              <w:t xml:space="preserve"> sumažėjimas arba &lt;</w:t>
            </w:r>
            <w:r w:rsidR="002E5D7D">
              <w:rPr>
                <w:b/>
              </w:rPr>
              <w:t> </w:t>
            </w:r>
            <w:r w:rsidRPr="00D13411">
              <w:rPr>
                <w:b/>
              </w:rPr>
              <w:t>50 kopijų/ml</w:t>
            </w:r>
          </w:p>
          <w:p w14:paraId="35D0555A" w14:textId="77777777" w:rsidR="00D45C68" w:rsidRPr="00D13411" w:rsidRDefault="004E0C86">
            <w:pPr>
              <w:pStyle w:val="TableParagraph"/>
              <w:spacing w:line="233" w:lineRule="exact"/>
              <w:rPr>
                <w:b/>
              </w:rPr>
            </w:pPr>
            <w:r w:rsidRPr="00D13411">
              <w:rPr>
                <w:b/>
              </w:rPr>
              <w:t>Visi pacientai</w:t>
            </w:r>
          </w:p>
        </w:tc>
        <w:tc>
          <w:tcPr>
            <w:tcW w:w="1858" w:type="dxa"/>
          </w:tcPr>
          <w:p w14:paraId="14671DE9" w14:textId="77777777" w:rsidR="00D45C68" w:rsidRPr="00D13411" w:rsidRDefault="004E0C86">
            <w:pPr>
              <w:pStyle w:val="TableParagraph"/>
              <w:spacing w:line="251" w:lineRule="exact"/>
            </w:pPr>
            <w:r w:rsidRPr="00D13411">
              <w:t>372/384 (97</w:t>
            </w:r>
            <w:r w:rsidR="002E5D7D">
              <w:t> </w:t>
            </w:r>
            <w:r w:rsidRPr="00D13411">
              <w:t>%)</w:t>
            </w:r>
          </w:p>
        </w:tc>
        <w:tc>
          <w:tcPr>
            <w:tcW w:w="2953" w:type="dxa"/>
          </w:tcPr>
          <w:p w14:paraId="52F340AC" w14:textId="77777777" w:rsidR="00D45C68" w:rsidRPr="00D13411" w:rsidRDefault="004E0C86">
            <w:pPr>
              <w:pStyle w:val="TableParagraph"/>
              <w:spacing w:line="251" w:lineRule="exact"/>
            </w:pPr>
            <w:r w:rsidRPr="00D13411">
              <w:t>373/386 (97</w:t>
            </w:r>
            <w:r w:rsidR="002E5D7D">
              <w:t> </w:t>
            </w:r>
            <w:r w:rsidRPr="00D13411">
              <w:t>%)</w:t>
            </w:r>
          </w:p>
        </w:tc>
      </w:tr>
    </w:tbl>
    <w:p w14:paraId="298C33EE" w14:textId="77777777" w:rsidR="00D45C68" w:rsidRPr="00D13411" w:rsidRDefault="00D45C68">
      <w:pPr>
        <w:pStyle w:val="Pagrindinistekstas"/>
        <w:rPr>
          <w:b/>
        </w:rPr>
      </w:pPr>
    </w:p>
    <w:p w14:paraId="02B10C5A" w14:textId="77777777" w:rsidR="00D45C68" w:rsidRPr="00D13411" w:rsidRDefault="004E0C86" w:rsidP="0025204D">
      <w:pPr>
        <w:pStyle w:val="Pagrindinistekstas"/>
        <w:ind w:right="29"/>
      </w:pPr>
      <w:r w:rsidRPr="00D13411">
        <w:t>Panašūs klinikiniai rezultatai (atskaitos taškas gydymo skirtumui vertinti – 1,7, 95</w:t>
      </w:r>
      <w:r w:rsidR="002E5D7D">
        <w:t> </w:t>
      </w:r>
      <w:r w:rsidRPr="00D13411">
        <w:t>% PI -8,4; 4,9) gauti gydant abiem režimais. Vertinant šiuos rodiklius, kai patikimumas yra 95</w:t>
      </w:r>
      <w:r w:rsidR="002E5D7D">
        <w:t> </w:t>
      </w:r>
      <w:r w:rsidRPr="00D13411">
        <w:t>%, galima daryti išvadą, kad kai dozuojama 2 kartus per parą, tikrasis skirtumas yra ne didesnis kaip 8,4</w:t>
      </w:r>
      <w:r w:rsidR="002E5D7D">
        <w:t> </w:t>
      </w:r>
      <w:r w:rsidRPr="00D13411">
        <w:t>%. Šis galimas skirtumas yra pakankamai mažas, kad būtų galima daryti bendrą išvadą apie abakaviro vartojimo du kartus per parą pranašumą prieš vartojimą vieną kartą per parą.</w:t>
      </w:r>
    </w:p>
    <w:p w14:paraId="5D3398D5" w14:textId="6ECB37EA" w:rsidR="00D45C68" w:rsidRPr="00D13411" w:rsidRDefault="004E0C86" w:rsidP="0025204D">
      <w:pPr>
        <w:pStyle w:val="Pagrindinistekstas"/>
        <w:spacing w:before="73"/>
        <w:ind w:right="29"/>
      </w:pPr>
      <w:r w:rsidRPr="00D13411">
        <w:lastRenderedPageBreak/>
        <w:t>Abiejose gydymo grupėse</w:t>
      </w:r>
      <w:r w:rsidR="00470057">
        <w:t xml:space="preserve"> (viena kartą per parą ir du kartus per parą vartojant vaistinio preparato)</w:t>
      </w:r>
      <w:r w:rsidRPr="00D13411">
        <w:t xml:space="preserve">, </w:t>
      </w:r>
      <w:r w:rsidR="00470057">
        <w:t xml:space="preserve">bendras </w:t>
      </w:r>
      <w:proofErr w:type="spellStart"/>
      <w:r w:rsidRPr="00D13411">
        <w:t>virusologinio</w:t>
      </w:r>
      <w:proofErr w:type="spellEnd"/>
      <w:r w:rsidRPr="00D13411">
        <w:t xml:space="preserve"> </w:t>
      </w:r>
      <w:r w:rsidR="00470057">
        <w:t>atsako</w:t>
      </w:r>
      <w:r w:rsidRPr="00D13411">
        <w:t xml:space="preserve"> nesėkmės (virusų &gt;</w:t>
      </w:r>
      <w:r w:rsidR="002E5D7D">
        <w:t> </w:t>
      </w:r>
      <w:r w:rsidRPr="00D13411">
        <w:t>50 kopijų mililitre) dažnis</w:t>
      </w:r>
      <w:r w:rsidR="00470057">
        <w:t xml:space="preserve"> buvo panašus ir nedidelis (10</w:t>
      </w:r>
      <w:r w:rsidR="00470057" w:rsidRPr="00035FD9">
        <w:t>%</w:t>
      </w:r>
      <w:r w:rsidR="00470057">
        <w:t xml:space="preserve"> ir 8 </w:t>
      </w:r>
      <w:r w:rsidR="00470057" w:rsidRPr="00035FD9">
        <w:t>%</w:t>
      </w:r>
      <w:r w:rsidR="00470057">
        <w:t xml:space="preserve"> atitinkamai)</w:t>
      </w:r>
      <w:r w:rsidRPr="00D13411">
        <w:t>. Atlikus nedidelio skaičiaus mėginių genotipo analizę, nustatyta, kad abakaviro skiriant vieną kartą per parą, su NATI susijusių mutacijų pasitaiko dažniau nei vaist</w:t>
      </w:r>
      <w:r w:rsidR="00470057">
        <w:t>inį preparatą</w:t>
      </w:r>
      <w:r w:rsidRPr="00D13411">
        <w:t xml:space="preserve"> skiriant du kartus per parą. Kadangi šio tyrimo duomenys yra riboti, tvirtų išvadų daryti negalima.</w:t>
      </w:r>
    </w:p>
    <w:p w14:paraId="1F7B0FCE" w14:textId="77777777" w:rsidR="00D45C68" w:rsidRPr="00D13411" w:rsidRDefault="00D45C68" w:rsidP="0025204D">
      <w:pPr>
        <w:pStyle w:val="Pagrindinistekstas"/>
        <w:spacing w:before="1"/>
        <w:ind w:right="29"/>
      </w:pPr>
    </w:p>
    <w:p w14:paraId="4F1A15F2" w14:textId="77777777" w:rsidR="00D45C68" w:rsidRPr="00D13411" w:rsidRDefault="004E0C86" w:rsidP="0025204D">
      <w:pPr>
        <w:ind w:right="29"/>
      </w:pPr>
      <w:r w:rsidRPr="00D13411">
        <w:t xml:space="preserve">Kai kurių palyginamųjų </w:t>
      </w:r>
      <w:proofErr w:type="spellStart"/>
      <w:r w:rsidR="00470057">
        <w:t>abakaviro</w:t>
      </w:r>
      <w:proofErr w:type="spellEnd"/>
      <w:r w:rsidR="00470057">
        <w:t xml:space="preserve"> ir </w:t>
      </w:r>
      <w:proofErr w:type="spellStart"/>
      <w:r w:rsidR="00470057">
        <w:t>lamivudino</w:t>
      </w:r>
      <w:proofErr w:type="spellEnd"/>
      <w:r w:rsidR="00470057">
        <w:t xml:space="preserve"> derinio</w:t>
      </w:r>
      <w:r w:rsidRPr="00D13411">
        <w:t xml:space="preserve"> tyrimų duomenys yra prieštaringi (pvz., </w:t>
      </w:r>
      <w:r w:rsidRPr="00D13411">
        <w:rPr>
          <w:i/>
        </w:rPr>
        <w:t>HEAT, ACTG5202 ir ASSERT</w:t>
      </w:r>
      <w:r w:rsidRPr="00D13411">
        <w:t>):</w:t>
      </w:r>
    </w:p>
    <w:p w14:paraId="36C8C306" w14:textId="77777777" w:rsidR="00D45C68" w:rsidRPr="00D13411" w:rsidRDefault="00D45C68" w:rsidP="0025204D">
      <w:pPr>
        <w:pStyle w:val="Pagrindinistekstas"/>
        <w:ind w:right="29"/>
      </w:pPr>
    </w:p>
    <w:p w14:paraId="4EEE9C6A" w14:textId="77777777" w:rsidR="00D45C68" w:rsidRPr="00D13411" w:rsidRDefault="004E0C86" w:rsidP="0025204D">
      <w:pPr>
        <w:pStyle w:val="Pagrindinistekstas"/>
        <w:ind w:right="29"/>
      </w:pPr>
      <w:r w:rsidRPr="00D13411">
        <w:t>EPZ104057 (</w:t>
      </w:r>
      <w:r w:rsidRPr="00D13411">
        <w:rPr>
          <w:i/>
        </w:rPr>
        <w:t xml:space="preserve">HEAT </w:t>
      </w:r>
      <w:r w:rsidRPr="00D13411">
        <w:t>tyrimas) atsitiktinių imčių placebu kontroliuojamojo per 96</w:t>
      </w:r>
      <w:r w:rsidR="002E5D7D">
        <w:t> </w:t>
      </w:r>
      <w:r w:rsidRPr="00D13411">
        <w:t xml:space="preserve">savaites keliuose centruose dvigubai aklu būdu atlikto tyrimo svarbiausias tikslas buvo įvertinti santykinį gydymo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deriniu </w:t>
      </w:r>
      <w:r w:rsidRPr="00D13411">
        <w:t>(ABC/3TC, 600</w:t>
      </w:r>
      <w:r w:rsidR="002E5D7D">
        <w:t> </w:t>
      </w:r>
      <w:r w:rsidRPr="00D13411">
        <w:t>mg/300</w:t>
      </w:r>
      <w:r w:rsidR="002E5D7D">
        <w:t> </w:t>
      </w:r>
      <w:r w:rsidRPr="00D13411">
        <w:t xml:space="preserve">mg) ir </w:t>
      </w:r>
      <w:proofErr w:type="spellStart"/>
      <w:r w:rsidRPr="00D13411">
        <w:t>tenofovir</w:t>
      </w:r>
      <w:r w:rsidR="00470057">
        <w:t>o</w:t>
      </w:r>
      <w:proofErr w:type="spellEnd"/>
      <w:r w:rsidR="00470057">
        <w:t xml:space="preserve"> ir </w:t>
      </w:r>
      <w:proofErr w:type="spellStart"/>
      <w:r w:rsidRPr="00D13411">
        <w:t>emtricitabin</w:t>
      </w:r>
      <w:r w:rsidR="00470057">
        <w:t>o</w:t>
      </w:r>
      <w:proofErr w:type="spellEnd"/>
      <w:r w:rsidRPr="00D13411">
        <w:t xml:space="preserve"> </w:t>
      </w:r>
      <w:r w:rsidR="00470057">
        <w:t xml:space="preserve">deriniu </w:t>
      </w:r>
      <w:r w:rsidRPr="00D13411">
        <w:t>(TDF/FTC,</w:t>
      </w:r>
      <w:r w:rsidR="00FF4D43">
        <w:t xml:space="preserve"> </w:t>
      </w:r>
      <w:r w:rsidRPr="00D13411">
        <w:t>300</w:t>
      </w:r>
      <w:r w:rsidR="002E5D7D">
        <w:t> </w:t>
      </w:r>
      <w:r w:rsidRPr="00D13411">
        <w:t>mg/200</w:t>
      </w:r>
      <w:r w:rsidR="002E5D7D">
        <w:t> </w:t>
      </w:r>
      <w:r w:rsidRPr="00D13411">
        <w:t xml:space="preserve">mg) veiksmingumą, kiekvienu atveju ŽIV užsikrėtę anksčiau negydyti suaugusieji vartojo vaistinius preparatus vieną kartą per parą </w:t>
      </w:r>
      <w:r w:rsidR="00470057">
        <w:t>derinyje</w:t>
      </w:r>
      <w:r w:rsidRPr="00D13411">
        <w:t xml:space="preserve"> su lopinavir</w:t>
      </w:r>
      <w:r w:rsidR="00470057">
        <w:t xml:space="preserve">o ir </w:t>
      </w:r>
      <w:r w:rsidRPr="00D13411">
        <w:t>ritonavir</w:t>
      </w:r>
      <w:r w:rsidR="00470057">
        <w:t>o deriniu</w:t>
      </w:r>
      <w:r w:rsidRPr="00D13411">
        <w:t xml:space="preserve"> (LPV/r,</w:t>
      </w:r>
      <w:r w:rsidR="00FF4D43">
        <w:t xml:space="preserve"> </w:t>
      </w:r>
      <w:r w:rsidRPr="00D13411">
        <w:t>800</w:t>
      </w:r>
      <w:r w:rsidR="00FF4D43">
        <w:t> </w:t>
      </w:r>
      <w:r w:rsidRPr="00D13411">
        <w:t>mg/200</w:t>
      </w:r>
      <w:r w:rsidR="00FF4D43">
        <w:t> </w:t>
      </w:r>
      <w:r w:rsidRPr="00D13411">
        <w:t>mg). Pirminės veiksmingumo analizės, atlikta 48-tą tyrimo savaitę, metu ir tyrimą tęsiant iki 96</w:t>
      </w:r>
      <w:r w:rsidR="00FF4D43">
        <w:t> </w:t>
      </w:r>
      <w:r w:rsidRPr="00D13411">
        <w:t>savaičių pranašumo nenustatyta. Toliau pateikta tyrimo duomenų suvestinė.</w:t>
      </w:r>
    </w:p>
    <w:p w14:paraId="32F3632E" w14:textId="77777777" w:rsidR="00D45C68" w:rsidRPr="00D13411" w:rsidRDefault="00D45C68" w:rsidP="0025204D">
      <w:pPr>
        <w:pStyle w:val="Pagrindinistekstas"/>
        <w:spacing w:before="1"/>
        <w:ind w:right="29"/>
      </w:pPr>
    </w:p>
    <w:p w14:paraId="3E3098EE" w14:textId="77777777" w:rsidR="00D45C68" w:rsidRPr="00EC33E3" w:rsidRDefault="004E0C86">
      <w:pPr>
        <w:pStyle w:val="Antrat1"/>
        <w:ind w:left="547" w:right="684"/>
        <w:jc w:val="center"/>
        <w:rPr>
          <w:b w:val="0"/>
        </w:rPr>
      </w:pPr>
      <w:proofErr w:type="spellStart"/>
      <w:r w:rsidRPr="00EC33E3">
        <w:rPr>
          <w:b w:val="0"/>
        </w:rPr>
        <w:t>Virusologinis</w:t>
      </w:r>
      <w:proofErr w:type="spellEnd"/>
      <w:r w:rsidRPr="00EC33E3">
        <w:rPr>
          <w:b w:val="0"/>
        </w:rPr>
        <w:t xml:space="preserve"> atsakas, vertintas pagal ŽIV-1 RNR &lt;</w:t>
      </w:r>
      <w:r w:rsidR="00FF4D43" w:rsidRPr="00EC33E3">
        <w:rPr>
          <w:b w:val="0"/>
        </w:rPr>
        <w:t> </w:t>
      </w:r>
      <w:r w:rsidRPr="00EC33E3">
        <w:rPr>
          <w:b w:val="0"/>
        </w:rPr>
        <w:t>50 kopijų/ml</w:t>
      </w:r>
    </w:p>
    <w:p w14:paraId="6967A54B" w14:textId="77777777" w:rsidR="00D45C68" w:rsidRPr="00D13411" w:rsidRDefault="004E0C86" w:rsidP="00FF4D43">
      <w:pPr>
        <w:spacing w:before="2" w:line="252" w:lineRule="exact"/>
        <w:ind w:left="547" w:right="693"/>
        <w:jc w:val="center"/>
      </w:pPr>
      <w:r w:rsidRPr="00D13411">
        <w:rPr>
          <w:b/>
          <w:i/>
        </w:rPr>
        <w:t xml:space="preserve">ITT </w:t>
      </w:r>
      <w:r w:rsidRPr="00D13411">
        <w:rPr>
          <w:b/>
        </w:rPr>
        <w:t xml:space="preserve">(angl., </w:t>
      </w:r>
      <w:proofErr w:type="spellStart"/>
      <w:r w:rsidRPr="00D13411">
        <w:rPr>
          <w:b/>
          <w:i/>
        </w:rPr>
        <w:t>intention</w:t>
      </w:r>
      <w:proofErr w:type="spellEnd"/>
      <w:r w:rsidRPr="00D13411">
        <w:rPr>
          <w:b/>
          <w:i/>
        </w:rPr>
        <w:t xml:space="preserve"> to </w:t>
      </w:r>
      <w:proofErr w:type="spellStart"/>
      <w:r w:rsidRPr="00D13411">
        <w:rPr>
          <w:b/>
          <w:i/>
        </w:rPr>
        <w:t>treat</w:t>
      </w:r>
      <w:proofErr w:type="spellEnd"/>
      <w:r w:rsidRPr="00D13411">
        <w:rPr>
          <w:b/>
          <w:i/>
        </w:rPr>
        <w:t xml:space="preserve"> </w:t>
      </w:r>
      <w:r w:rsidRPr="00D13411">
        <w:rPr>
          <w:b/>
        </w:rPr>
        <w:t>– numatytų gydyti pacientų) gydyta populiacija, įskaitant M=F</w:t>
      </w:r>
      <w:r w:rsidR="00FF4D43">
        <w:rPr>
          <w:b/>
        </w:rPr>
        <w:t xml:space="preserve"> </w:t>
      </w:r>
      <w:r w:rsidRPr="00FF4D43">
        <w:rPr>
          <w:b/>
          <w:bCs/>
        </w:rPr>
        <w:t>pakeitimą</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1172"/>
        <w:gridCol w:w="1173"/>
        <w:gridCol w:w="1172"/>
        <w:gridCol w:w="1175"/>
      </w:tblGrid>
      <w:tr w:rsidR="00D45C68" w:rsidRPr="00D13411" w14:paraId="576477E2" w14:textId="77777777">
        <w:trPr>
          <w:trHeight w:val="505"/>
        </w:trPr>
        <w:tc>
          <w:tcPr>
            <w:tcW w:w="4523" w:type="dxa"/>
            <w:vMerge w:val="restart"/>
          </w:tcPr>
          <w:p w14:paraId="483D2F59" w14:textId="77777777" w:rsidR="00D45C68" w:rsidRPr="00D13411" w:rsidRDefault="00D45C68">
            <w:pPr>
              <w:pStyle w:val="TableParagraph"/>
              <w:spacing w:before="2"/>
              <w:ind w:left="0"/>
              <w:rPr>
                <w:b/>
              </w:rPr>
            </w:pPr>
          </w:p>
          <w:p w14:paraId="6E4E41E5" w14:textId="77777777" w:rsidR="00D45C68" w:rsidRPr="00D13411" w:rsidRDefault="004E0C86">
            <w:pPr>
              <w:pStyle w:val="TableParagraph"/>
              <w:spacing w:before="1"/>
              <w:ind w:left="1259"/>
              <w:rPr>
                <w:b/>
              </w:rPr>
            </w:pPr>
            <w:proofErr w:type="spellStart"/>
            <w:r w:rsidRPr="00D13411">
              <w:rPr>
                <w:b/>
              </w:rPr>
              <w:t>Virusologinis</w:t>
            </w:r>
            <w:proofErr w:type="spellEnd"/>
            <w:r w:rsidRPr="00D13411">
              <w:rPr>
                <w:b/>
              </w:rPr>
              <w:t xml:space="preserve"> atsakas</w:t>
            </w:r>
          </w:p>
        </w:tc>
        <w:tc>
          <w:tcPr>
            <w:tcW w:w="2345" w:type="dxa"/>
            <w:gridSpan w:val="2"/>
          </w:tcPr>
          <w:p w14:paraId="4B42E2DB" w14:textId="77777777" w:rsidR="00D45C68" w:rsidRPr="00D13411" w:rsidRDefault="004E0C86">
            <w:pPr>
              <w:pStyle w:val="TableParagraph"/>
              <w:spacing w:before="2" w:line="252" w:lineRule="exact"/>
              <w:ind w:left="752" w:right="286" w:hanging="444"/>
              <w:rPr>
                <w:b/>
              </w:rPr>
            </w:pPr>
            <w:r w:rsidRPr="00D13411">
              <w:rPr>
                <w:b/>
              </w:rPr>
              <w:t>ABC/3TC +LPV/r (n = 343)</w:t>
            </w:r>
          </w:p>
        </w:tc>
        <w:tc>
          <w:tcPr>
            <w:tcW w:w="2347" w:type="dxa"/>
            <w:gridSpan w:val="2"/>
          </w:tcPr>
          <w:p w14:paraId="6005BE5A" w14:textId="77777777" w:rsidR="00D45C68" w:rsidRPr="00D13411" w:rsidRDefault="004E0C86">
            <w:pPr>
              <w:pStyle w:val="TableParagraph"/>
              <w:spacing w:before="2" w:line="252" w:lineRule="exact"/>
              <w:ind w:left="750" w:right="262" w:hanging="471"/>
              <w:rPr>
                <w:b/>
              </w:rPr>
            </w:pPr>
            <w:r w:rsidRPr="00D13411">
              <w:rPr>
                <w:b/>
              </w:rPr>
              <w:t>TDF/FTC + LPV/r (n = 345)</w:t>
            </w:r>
          </w:p>
        </w:tc>
      </w:tr>
      <w:tr w:rsidR="00D45C68" w:rsidRPr="00D13411" w14:paraId="69D8C3E4" w14:textId="77777777">
        <w:trPr>
          <w:trHeight w:val="506"/>
        </w:trPr>
        <w:tc>
          <w:tcPr>
            <w:tcW w:w="4523" w:type="dxa"/>
            <w:vMerge/>
            <w:tcBorders>
              <w:top w:val="nil"/>
            </w:tcBorders>
          </w:tcPr>
          <w:p w14:paraId="4457F63D" w14:textId="77777777" w:rsidR="00D45C68" w:rsidRPr="00D13411" w:rsidRDefault="00D45C68"/>
        </w:tc>
        <w:tc>
          <w:tcPr>
            <w:tcW w:w="1172" w:type="dxa"/>
          </w:tcPr>
          <w:p w14:paraId="7D8E5387" w14:textId="77777777" w:rsidR="00D45C68" w:rsidRPr="00D13411" w:rsidRDefault="004E0C86">
            <w:pPr>
              <w:pStyle w:val="TableParagraph"/>
              <w:spacing w:before="2" w:line="252" w:lineRule="exact"/>
              <w:ind w:left="260" w:right="234" w:firstLine="84"/>
              <w:rPr>
                <w:b/>
              </w:rPr>
            </w:pPr>
            <w:r w:rsidRPr="00D13411">
              <w:rPr>
                <w:b/>
              </w:rPr>
              <w:t>48-ta savaitė</w:t>
            </w:r>
          </w:p>
        </w:tc>
        <w:tc>
          <w:tcPr>
            <w:tcW w:w="1173" w:type="dxa"/>
          </w:tcPr>
          <w:p w14:paraId="58276C49" w14:textId="77777777" w:rsidR="00D45C68" w:rsidRPr="00D13411" w:rsidRDefault="004E0C86">
            <w:pPr>
              <w:pStyle w:val="TableParagraph"/>
              <w:spacing w:before="2" w:line="252" w:lineRule="exact"/>
              <w:ind w:left="260" w:right="235" w:firstLine="84"/>
              <w:rPr>
                <w:b/>
              </w:rPr>
            </w:pPr>
            <w:r w:rsidRPr="00D13411">
              <w:rPr>
                <w:b/>
              </w:rPr>
              <w:t>96-ta savaitė</w:t>
            </w:r>
          </w:p>
        </w:tc>
        <w:tc>
          <w:tcPr>
            <w:tcW w:w="1172" w:type="dxa"/>
          </w:tcPr>
          <w:p w14:paraId="7B720B4D" w14:textId="77777777" w:rsidR="00D45C68" w:rsidRPr="00D13411" w:rsidRDefault="004E0C86">
            <w:pPr>
              <w:pStyle w:val="TableParagraph"/>
              <w:spacing w:before="2" w:line="252" w:lineRule="exact"/>
              <w:ind w:left="258" w:right="236" w:firstLine="84"/>
              <w:rPr>
                <w:b/>
              </w:rPr>
            </w:pPr>
            <w:r w:rsidRPr="00D13411">
              <w:rPr>
                <w:b/>
              </w:rPr>
              <w:t>48-ta savaitė</w:t>
            </w:r>
          </w:p>
        </w:tc>
        <w:tc>
          <w:tcPr>
            <w:tcW w:w="1175" w:type="dxa"/>
          </w:tcPr>
          <w:p w14:paraId="6128808E" w14:textId="77777777" w:rsidR="00D45C68" w:rsidRPr="00D13411" w:rsidRDefault="004E0C86">
            <w:pPr>
              <w:pStyle w:val="TableParagraph"/>
              <w:spacing w:before="2" w:line="252" w:lineRule="exact"/>
              <w:ind w:left="260" w:right="237" w:firstLine="84"/>
              <w:rPr>
                <w:b/>
              </w:rPr>
            </w:pPr>
            <w:r w:rsidRPr="00D13411">
              <w:rPr>
                <w:b/>
              </w:rPr>
              <w:t>96-ta savaitė</w:t>
            </w:r>
          </w:p>
        </w:tc>
      </w:tr>
      <w:tr w:rsidR="00D45C68" w:rsidRPr="00D13411" w14:paraId="680DA2F0" w14:textId="77777777">
        <w:trPr>
          <w:trHeight w:val="506"/>
        </w:trPr>
        <w:tc>
          <w:tcPr>
            <w:tcW w:w="4523" w:type="dxa"/>
          </w:tcPr>
          <w:p w14:paraId="3BDFE8C8" w14:textId="77777777" w:rsidR="00D45C68" w:rsidRPr="00D13411" w:rsidRDefault="004E0C86">
            <w:pPr>
              <w:pStyle w:val="TableParagraph"/>
              <w:spacing w:before="2" w:line="252" w:lineRule="exact"/>
              <w:ind w:left="340" w:right="95" w:hanging="221"/>
              <w:rPr>
                <w:b/>
              </w:rPr>
            </w:pPr>
            <w:r w:rsidRPr="00D13411">
              <w:rPr>
                <w:b/>
              </w:rPr>
              <w:t>Bendrasis atsakas (s</w:t>
            </w:r>
            <w:r w:rsidR="00470057">
              <w:rPr>
                <w:b/>
              </w:rPr>
              <w:t>kirstant</w:t>
            </w:r>
            <w:r w:rsidRPr="00D13411">
              <w:rPr>
                <w:b/>
              </w:rPr>
              <w:t xml:space="preserve"> pagal prieš pradedant tyrimą nustatytą ŽIV-1 RNR)</w:t>
            </w:r>
          </w:p>
        </w:tc>
        <w:tc>
          <w:tcPr>
            <w:tcW w:w="1172" w:type="dxa"/>
          </w:tcPr>
          <w:p w14:paraId="17F20A2A" w14:textId="77777777" w:rsidR="00D45C68" w:rsidRPr="00D13411" w:rsidRDefault="004E0C86">
            <w:pPr>
              <w:pStyle w:val="TableParagraph"/>
              <w:spacing w:before="2" w:line="252" w:lineRule="exact"/>
              <w:ind w:left="308" w:right="199" w:hanging="87"/>
            </w:pPr>
            <w:r w:rsidRPr="00D13411">
              <w:t>231/343 (68</w:t>
            </w:r>
            <w:r w:rsidR="00FF4D43">
              <w:t> </w:t>
            </w:r>
            <w:r w:rsidRPr="00D13411">
              <w:t>%)</w:t>
            </w:r>
          </w:p>
        </w:tc>
        <w:tc>
          <w:tcPr>
            <w:tcW w:w="1173" w:type="dxa"/>
          </w:tcPr>
          <w:p w14:paraId="3B7CA801" w14:textId="77777777" w:rsidR="00D45C68" w:rsidRPr="00D13411" w:rsidRDefault="004E0C86">
            <w:pPr>
              <w:pStyle w:val="TableParagraph"/>
              <w:spacing w:before="2" w:line="252" w:lineRule="exact"/>
              <w:ind w:left="308" w:right="200" w:hanging="87"/>
            </w:pPr>
            <w:r w:rsidRPr="00D13411">
              <w:t>205/343 (60</w:t>
            </w:r>
            <w:r w:rsidR="00FF4D43">
              <w:t> </w:t>
            </w:r>
            <w:r w:rsidRPr="00D13411">
              <w:t>%)</w:t>
            </w:r>
          </w:p>
        </w:tc>
        <w:tc>
          <w:tcPr>
            <w:tcW w:w="1172" w:type="dxa"/>
          </w:tcPr>
          <w:p w14:paraId="3845F16D" w14:textId="77777777" w:rsidR="00D45C68" w:rsidRPr="00D13411" w:rsidRDefault="004E0C86">
            <w:pPr>
              <w:pStyle w:val="TableParagraph"/>
              <w:spacing w:before="2" w:line="252" w:lineRule="exact"/>
              <w:ind w:left="306" w:right="201" w:hanging="87"/>
            </w:pPr>
            <w:r w:rsidRPr="00D13411">
              <w:t>232/345 (67</w:t>
            </w:r>
            <w:r w:rsidR="00FF4D43">
              <w:t> </w:t>
            </w:r>
            <w:r w:rsidRPr="00D13411">
              <w:t>%)</w:t>
            </w:r>
          </w:p>
        </w:tc>
        <w:tc>
          <w:tcPr>
            <w:tcW w:w="1175" w:type="dxa"/>
          </w:tcPr>
          <w:p w14:paraId="6E4BABE0" w14:textId="77777777" w:rsidR="00D45C68" w:rsidRPr="00D13411" w:rsidRDefault="004E0C86">
            <w:pPr>
              <w:pStyle w:val="TableParagraph"/>
              <w:spacing w:before="2" w:line="252" w:lineRule="exact"/>
              <w:ind w:left="308" w:right="202" w:hanging="87"/>
            </w:pPr>
            <w:r w:rsidRPr="00D13411">
              <w:t>200/345 (58</w:t>
            </w:r>
            <w:r w:rsidR="00FF4D43">
              <w:t> </w:t>
            </w:r>
            <w:r w:rsidRPr="00D13411">
              <w:t>%)</w:t>
            </w:r>
          </w:p>
        </w:tc>
      </w:tr>
      <w:tr w:rsidR="00D45C68" w:rsidRPr="00D13411" w14:paraId="692B2D7E" w14:textId="77777777">
        <w:trPr>
          <w:trHeight w:val="505"/>
        </w:trPr>
        <w:tc>
          <w:tcPr>
            <w:tcW w:w="4523" w:type="dxa"/>
          </w:tcPr>
          <w:p w14:paraId="6E30C70C" w14:textId="77777777" w:rsidR="00D45C68" w:rsidRPr="00D13411" w:rsidRDefault="004E0C86">
            <w:pPr>
              <w:pStyle w:val="TableParagraph"/>
              <w:spacing w:before="2" w:line="252" w:lineRule="exact"/>
              <w:ind w:left="278" w:right="251" w:firstLine="285"/>
              <w:rPr>
                <w:b/>
              </w:rPr>
            </w:pPr>
            <w:r w:rsidRPr="00D13411">
              <w:rPr>
                <w:b/>
              </w:rPr>
              <w:t>Atsakas, kai prieš pradedant tyrimą nustatyta ŽIV-1 RNR &lt;</w:t>
            </w:r>
            <w:r w:rsidR="00FF4D43">
              <w:rPr>
                <w:b/>
              </w:rPr>
              <w:t> </w:t>
            </w:r>
            <w:r w:rsidRPr="00D13411">
              <w:rPr>
                <w:b/>
              </w:rPr>
              <w:t>100 000 kopijų/ml</w:t>
            </w:r>
          </w:p>
        </w:tc>
        <w:tc>
          <w:tcPr>
            <w:tcW w:w="1172" w:type="dxa"/>
          </w:tcPr>
          <w:p w14:paraId="60510CD8" w14:textId="77777777" w:rsidR="00D45C68" w:rsidRPr="00D13411" w:rsidRDefault="004E0C86">
            <w:pPr>
              <w:pStyle w:val="TableParagraph"/>
              <w:spacing w:before="2" w:line="252" w:lineRule="exact"/>
              <w:ind w:left="308" w:right="199" w:hanging="87"/>
            </w:pPr>
            <w:r w:rsidRPr="00D13411">
              <w:t>134/188 (71</w:t>
            </w:r>
            <w:r w:rsidR="00FF4D43">
              <w:t> </w:t>
            </w:r>
            <w:r w:rsidRPr="00D13411">
              <w:t>%)</w:t>
            </w:r>
          </w:p>
        </w:tc>
        <w:tc>
          <w:tcPr>
            <w:tcW w:w="1173" w:type="dxa"/>
          </w:tcPr>
          <w:p w14:paraId="2066B37B" w14:textId="77777777" w:rsidR="00D45C68" w:rsidRPr="00D13411" w:rsidRDefault="004E0C86">
            <w:pPr>
              <w:pStyle w:val="TableParagraph"/>
              <w:spacing w:before="2" w:line="252" w:lineRule="exact"/>
              <w:ind w:left="308" w:right="200" w:hanging="87"/>
            </w:pPr>
            <w:r w:rsidRPr="00D13411">
              <w:t>118/188 (63</w:t>
            </w:r>
            <w:r w:rsidR="00FF4D43">
              <w:t> </w:t>
            </w:r>
            <w:r w:rsidRPr="00D13411">
              <w:t>%)</w:t>
            </w:r>
          </w:p>
        </w:tc>
        <w:tc>
          <w:tcPr>
            <w:tcW w:w="1172" w:type="dxa"/>
          </w:tcPr>
          <w:p w14:paraId="1F003693" w14:textId="77777777" w:rsidR="00D45C68" w:rsidRPr="00D13411" w:rsidRDefault="004E0C86">
            <w:pPr>
              <w:pStyle w:val="TableParagraph"/>
              <w:spacing w:before="2" w:line="252" w:lineRule="exact"/>
              <w:ind w:left="306" w:right="201" w:hanging="87"/>
            </w:pPr>
            <w:r w:rsidRPr="00D13411">
              <w:t>141/205 (69</w:t>
            </w:r>
            <w:r w:rsidR="00FF4D43">
              <w:t> </w:t>
            </w:r>
            <w:r w:rsidRPr="00D13411">
              <w:t>%)</w:t>
            </w:r>
          </w:p>
        </w:tc>
        <w:tc>
          <w:tcPr>
            <w:tcW w:w="1175" w:type="dxa"/>
          </w:tcPr>
          <w:p w14:paraId="663A646A" w14:textId="77777777" w:rsidR="00D45C68" w:rsidRPr="00D13411" w:rsidRDefault="004E0C86">
            <w:pPr>
              <w:pStyle w:val="TableParagraph"/>
              <w:spacing w:before="2" w:line="252" w:lineRule="exact"/>
              <w:ind w:left="308" w:right="202" w:hanging="87"/>
            </w:pPr>
            <w:r w:rsidRPr="00D13411">
              <w:t>119/205 (58</w:t>
            </w:r>
            <w:r w:rsidR="00FF4D43">
              <w:t> </w:t>
            </w:r>
            <w:r w:rsidRPr="00D13411">
              <w:t>%)</w:t>
            </w:r>
          </w:p>
        </w:tc>
      </w:tr>
      <w:tr w:rsidR="00D45C68" w:rsidRPr="00D13411" w14:paraId="40D89EAA" w14:textId="77777777">
        <w:trPr>
          <w:trHeight w:val="522"/>
        </w:trPr>
        <w:tc>
          <w:tcPr>
            <w:tcW w:w="4523" w:type="dxa"/>
          </w:tcPr>
          <w:p w14:paraId="387D25B2" w14:textId="77777777" w:rsidR="00D45C68" w:rsidRPr="00D13411" w:rsidRDefault="004E0C86">
            <w:pPr>
              <w:pStyle w:val="TableParagraph"/>
              <w:spacing w:line="251" w:lineRule="exact"/>
              <w:ind w:left="258" w:right="252"/>
              <w:jc w:val="center"/>
              <w:rPr>
                <w:b/>
              </w:rPr>
            </w:pPr>
            <w:r w:rsidRPr="00D13411">
              <w:rPr>
                <w:b/>
              </w:rPr>
              <w:t>Atsakas, kai prieš pradedant tyrimą</w:t>
            </w:r>
          </w:p>
          <w:p w14:paraId="341BFF39" w14:textId="77777777" w:rsidR="00D45C68" w:rsidRPr="00D13411" w:rsidRDefault="004E0C86">
            <w:pPr>
              <w:pStyle w:val="TableParagraph"/>
              <w:spacing w:line="251" w:lineRule="exact"/>
              <w:ind w:left="261" w:right="252"/>
              <w:jc w:val="center"/>
              <w:rPr>
                <w:b/>
              </w:rPr>
            </w:pPr>
            <w:r w:rsidRPr="00D13411">
              <w:rPr>
                <w:b/>
              </w:rPr>
              <w:t>nustatyta ŽIV-1 RNR</w:t>
            </w:r>
            <w:r w:rsidR="00FF4D43">
              <w:rPr>
                <w:b/>
              </w:rPr>
              <w:t> </w:t>
            </w:r>
            <w:r w:rsidRPr="00D13411">
              <w:rPr>
                <w:rFonts w:ascii="Symbol" w:hAnsi="Symbol"/>
                <w:b/>
              </w:rPr>
              <w:t></w:t>
            </w:r>
            <w:r w:rsidR="00FF4D43">
              <w:rPr>
                <w:b/>
              </w:rPr>
              <w:t> </w:t>
            </w:r>
            <w:r w:rsidRPr="00D13411">
              <w:rPr>
                <w:b/>
              </w:rPr>
              <w:t>100 000 kopijų/ml</w:t>
            </w:r>
          </w:p>
        </w:tc>
        <w:tc>
          <w:tcPr>
            <w:tcW w:w="1172" w:type="dxa"/>
          </w:tcPr>
          <w:p w14:paraId="311AF437" w14:textId="77777777" w:rsidR="00D45C68" w:rsidRPr="00D13411" w:rsidRDefault="004E0C86" w:rsidP="00FF4D43">
            <w:pPr>
              <w:pStyle w:val="TableParagraph"/>
              <w:spacing w:before="2" w:line="252" w:lineRule="exact"/>
              <w:ind w:left="308" w:right="111" w:hanging="32"/>
            </w:pPr>
            <w:r w:rsidRPr="00D13411">
              <w:t>97/155 (63</w:t>
            </w:r>
            <w:r w:rsidR="00FF4D43">
              <w:t> </w:t>
            </w:r>
            <w:r w:rsidRPr="00D13411">
              <w:t>%)</w:t>
            </w:r>
          </w:p>
        </w:tc>
        <w:tc>
          <w:tcPr>
            <w:tcW w:w="1173" w:type="dxa"/>
          </w:tcPr>
          <w:p w14:paraId="7217B8E5" w14:textId="77777777" w:rsidR="00D45C68" w:rsidRPr="00D13411" w:rsidRDefault="004E0C86" w:rsidP="00FF4D43">
            <w:pPr>
              <w:pStyle w:val="TableParagraph"/>
              <w:spacing w:before="2" w:line="252" w:lineRule="exact"/>
              <w:ind w:left="308" w:right="141" w:hanging="32"/>
            </w:pPr>
            <w:r w:rsidRPr="00D13411">
              <w:t>87/155 (56</w:t>
            </w:r>
            <w:r w:rsidR="00FF4D43">
              <w:t> </w:t>
            </w:r>
            <w:r w:rsidRPr="00D13411">
              <w:t>%)</w:t>
            </w:r>
          </w:p>
        </w:tc>
        <w:tc>
          <w:tcPr>
            <w:tcW w:w="1172" w:type="dxa"/>
          </w:tcPr>
          <w:p w14:paraId="131D1E02" w14:textId="77777777" w:rsidR="00D45C68" w:rsidRPr="00D13411" w:rsidRDefault="004E0C86" w:rsidP="00FF4D43">
            <w:pPr>
              <w:pStyle w:val="TableParagraph"/>
              <w:spacing w:before="2" w:line="252" w:lineRule="exact"/>
              <w:ind w:left="306" w:right="184" w:hanging="32"/>
            </w:pPr>
            <w:r w:rsidRPr="00D13411">
              <w:t>91/140 (65</w:t>
            </w:r>
            <w:r w:rsidR="00FF4D43">
              <w:t> </w:t>
            </w:r>
            <w:r w:rsidRPr="00D13411">
              <w:t>%)</w:t>
            </w:r>
          </w:p>
        </w:tc>
        <w:tc>
          <w:tcPr>
            <w:tcW w:w="1175" w:type="dxa"/>
          </w:tcPr>
          <w:p w14:paraId="5F14ED18" w14:textId="77777777" w:rsidR="00D45C68" w:rsidRPr="00D13411" w:rsidRDefault="004E0C86" w:rsidP="00FF4D43">
            <w:pPr>
              <w:pStyle w:val="TableParagraph"/>
              <w:spacing w:before="2" w:line="252" w:lineRule="exact"/>
              <w:ind w:left="308" w:right="86" w:hanging="32"/>
            </w:pPr>
            <w:r w:rsidRPr="00D13411">
              <w:t>81/140 (58</w:t>
            </w:r>
            <w:r w:rsidR="00FF4D43">
              <w:t> </w:t>
            </w:r>
            <w:r w:rsidRPr="00D13411">
              <w:t>%)</w:t>
            </w:r>
          </w:p>
        </w:tc>
      </w:tr>
    </w:tbl>
    <w:p w14:paraId="514BBDA4" w14:textId="77777777" w:rsidR="00D45C68" w:rsidRPr="00D13411" w:rsidRDefault="00D45C68">
      <w:pPr>
        <w:pStyle w:val="Pagrindinistekstas"/>
        <w:spacing w:before="9"/>
        <w:rPr>
          <w:b/>
        </w:rPr>
      </w:pPr>
    </w:p>
    <w:p w14:paraId="61B72D45" w14:textId="77777777" w:rsidR="00D45C68" w:rsidRPr="00D13411" w:rsidRDefault="004E0C86" w:rsidP="0025204D">
      <w:pPr>
        <w:pStyle w:val="Pagrindinistekstas"/>
        <w:ind w:right="29"/>
      </w:pPr>
      <w:r w:rsidRPr="00D13411">
        <w:t xml:space="preserve">Taikant abu gydymo planus, nustatytas panašus </w:t>
      </w:r>
      <w:proofErr w:type="spellStart"/>
      <w:r w:rsidRPr="00D13411">
        <w:t>virusologinis</w:t>
      </w:r>
      <w:proofErr w:type="spellEnd"/>
      <w:r w:rsidRPr="00D13411">
        <w:t xml:space="preserve"> atsakas (gydymo skirtumo 48-tą savaitę taškinis įvertinimas: 0,39</w:t>
      </w:r>
      <w:r w:rsidR="00FF4D43">
        <w:t> </w:t>
      </w:r>
      <w:r w:rsidRPr="00D13411">
        <w:t>%, 95</w:t>
      </w:r>
      <w:r w:rsidR="00FF4D43">
        <w:t> </w:t>
      </w:r>
      <w:r w:rsidRPr="00D13411">
        <w:t>% PI: -6,63, 7,40).</w:t>
      </w:r>
    </w:p>
    <w:p w14:paraId="4B509119" w14:textId="77777777" w:rsidR="00D45C68" w:rsidRPr="00D13411" w:rsidRDefault="00D45C68" w:rsidP="0025204D">
      <w:pPr>
        <w:pStyle w:val="Pagrindinistekstas"/>
        <w:spacing w:before="11"/>
        <w:ind w:right="29"/>
      </w:pPr>
    </w:p>
    <w:p w14:paraId="6CDB4E89" w14:textId="77777777" w:rsidR="00D45C68" w:rsidRPr="00D13411" w:rsidRDefault="004E0C86" w:rsidP="0025204D">
      <w:pPr>
        <w:pStyle w:val="Pagrindinistekstas"/>
        <w:ind w:right="29"/>
      </w:pPr>
      <w:r w:rsidRPr="00D13411">
        <w:t xml:space="preserve">ACTG 5202 atsitiktinių imčių atviru būdu daugelyje centrų atlikto palyginamojo tyrimo metu ŽIV užsikrėtę anksčiau negydyti pacientai dvigubai aklu būdu vartojo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derinio </w:t>
      </w:r>
      <w:r w:rsidRPr="00D13411">
        <w:t xml:space="preserve">arba </w:t>
      </w:r>
      <w:proofErr w:type="spellStart"/>
      <w:r w:rsidRPr="00D13411">
        <w:t>emtricitabin</w:t>
      </w:r>
      <w:r w:rsidR="00470057">
        <w:t>oir</w:t>
      </w:r>
      <w:proofErr w:type="spellEnd"/>
      <w:r w:rsidR="00470057">
        <w:t xml:space="preserve"> </w:t>
      </w:r>
      <w:proofErr w:type="spellStart"/>
      <w:r w:rsidRPr="00D13411">
        <w:t>tenofovir</w:t>
      </w:r>
      <w:r w:rsidR="00470057">
        <w:t>o</w:t>
      </w:r>
      <w:proofErr w:type="spellEnd"/>
      <w:r w:rsidR="00470057">
        <w:t xml:space="preserve"> derinio</w:t>
      </w:r>
      <w:r w:rsidRPr="00D13411">
        <w:t xml:space="preserve"> ir </w:t>
      </w:r>
      <w:r w:rsidR="00470057">
        <w:t>derinyje</w:t>
      </w:r>
      <w:r w:rsidRPr="00D13411">
        <w:t xml:space="preserve"> atviru būdu vartojo </w:t>
      </w:r>
      <w:proofErr w:type="spellStart"/>
      <w:r w:rsidRPr="00D13411">
        <w:t>efavirenzą</w:t>
      </w:r>
      <w:proofErr w:type="spellEnd"/>
      <w:r w:rsidRPr="00D13411">
        <w:t xml:space="preserve"> arba </w:t>
      </w:r>
      <w:proofErr w:type="spellStart"/>
      <w:r w:rsidRPr="00D13411">
        <w:t>atazanavir</w:t>
      </w:r>
      <w:r w:rsidR="00470057">
        <w:t>o</w:t>
      </w:r>
      <w:proofErr w:type="spellEnd"/>
      <w:r w:rsidR="00470057">
        <w:t xml:space="preserve"> ir </w:t>
      </w:r>
      <w:r w:rsidRPr="00D13411">
        <w:t>ritonavir</w:t>
      </w:r>
      <w:r w:rsidR="00470057">
        <w:t>o derinio</w:t>
      </w:r>
      <w:r w:rsidRPr="00D13411">
        <w:t>. Pacientai buvo suskirstyti į grupes pagal pradinės patikros metu nustatytą ŽIV-1 RNR plazmoje &lt;</w:t>
      </w:r>
      <w:r w:rsidR="00FF4D43">
        <w:t> </w:t>
      </w:r>
      <w:r w:rsidRPr="00D13411">
        <w:t>100</w:t>
      </w:r>
      <w:r w:rsidR="00FF4D43">
        <w:t> </w:t>
      </w:r>
      <w:r w:rsidRPr="00D13411">
        <w:t>000 ar</w:t>
      </w:r>
      <w:r w:rsidR="00FF4D43">
        <w:t xml:space="preserve"> </w:t>
      </w:r>
      <w:r w:rsidRPr="00D13411">
        <w:t>≥</w:t>
      </w:r>
      <w:r w:rsidR="00FF4D43">
        <w:t> </w:t>
      </w:r>
      <w:r w:rsidRPr="00D13411">
        <w:t>100</w:t>
      </w:r>
      <w:r w:rsidR="00FF4D43">
        <w:t> </w:t>
      </w:r>
      <w:r w:rsidRPr="00D13411">
        <w:t>000</w:t>
      </w:r>
      <w:r w:rsidR="00FF4D43">
        <w:t> </w:t>
      </w:r>
      <w:r w:rsidRPr="00D13411">
        <w:t>kopijų/ml.</w:t>
      </w:r>
    </w:p>
    <w:p w14:paraId="3460D189" w14:textId="77777777" w:rsidR="00D45C68" w:rsidRPr="00D13411" w:rsidRDefault="00D45C68" w:rsidP="0025204D">
      <w:pPr>
        <w:pStyle w:val="Pagrindinistekstas"/>
        <w:spacing w:before="1"/>
        <w:ind w:right="29"/>
      </w:pPr>
    </w:p>
    <w:p w14:paraId="015340AD" w14:textId="77777777" w:rsidR="00D45C68" w:rsidRPr="00D13411" w:rsidRDefault="004E0C86" w:rsidP="0025204D">
      <w:pPr>
        <w:pStyle w:val="Pagrindinistekstas"/>
        <w:ind w:right="29"/>
      </w:pPr>
      <w:r w:rsidRPr="00D13411">
        <w:t xml:space="preserve">Tarpinė ACTG 5202 tyrimo duomenų analizė parodė, kad gydymas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 deriniu </w:t>
      </w:r>
      <w:r w:rsidR="00054EC2">
        <w:t xml:space="preserve">yra </w:t>
      </w:r>
      <w:r w:rsidRPr="00D13411">
        <w:t xml:space="preserve">susijęs su statistiškai reikšmingai didesne </w:t>
      </w:r>
      <w:proofErr w:type="spellStart"/>
      <w:r w:rsidRPr="00D13411">
        <w:t>virusologinio</w:t>
      </w:r>
      <w:proofErr w:type="spellEnd"/>
      <w:r w:rsidRPr="00D13411">
        <w:t xml:space="preserve"> nepakankamumo (apibūdinamo virusų</w:t>
      </w:r>
      <w:r w:rsidRPr="00D13411">
        <w:rPr>
          <w:spacing w:val="-6"/>
        </w:rPr>
        <w:t xml:space="preserve"> </w:t>
      </w:r>
      <w:r w:rsidRPr="00D13411">
        <w:t>kiekiu</w:t>
      </w:r>
      <w:r w:rsidR="00054EC2">
        <w:t xml:space="preserve"> </w:t>
      </w:r>
      <w:r w:rsidR="00054EC2" w:rsidRPr="00054EC2">
        <w:t xml:space="preserve"> &gt; </w:t>
      </w:r>
      <w:r w:rsidR="00FF4D43">
        <w:t xml:space="preserve"> </w:t>
      </w:r>
      <w:r w:rsidRPr="00D13411">
        <w:t>1</w:t>
      </w:r>
      <w:r w:rsidR="00FF4D43">
        <w:t> </w:t>
      </w:r>
      <w:r w:rsidRPr="00D13411">
        <w:t>000</w:t>
      </w:r>
      <w:r w:rsidR="00FF4D43">
        <w:t> </w:t>
      </w:r>
      <w:r w:rsidRPr="00D13411">
        <w:t>kopijų/ml 16-tą savaitę ar vėliau ir iki 24 savaitės arba ŽIV-RNR</w:t>
      </w:r>
      <w:r w:rsidRPr="00D13411">
        <w:rPr>
          <w:spacing w:val="-27"/>
        </w:rPr>
        <w:t xml:space="preserve"> </w:t>
      </w:r>
      <w:r w:rsidRPr="00D13411">
        <w:t>koncentracija</w:t>
      </w:r>
      <w:r w:rsidR="00FF4D43">
        <w:t xml:space="preserve"> </w:t>
      </w:r>
      <w:r w:rsidRPr="00D13411">
        <w:t>200</w:t>
      </w:r>
      <w:r w:rsidR="00902E6F">
        <w:t> </w:t>
      </w:r>
      <w:r w:rsidRPr="00D13411">
        <w:t xml:space="preserve">kopijų/ml 24-tą savaitę ar vėliau) rizika, palyginti su gydymu </w:t>
      </w:r>
      <w:proofErr w:type="spellStart"/>
      <w:r w:rsidRPr="00D13411">
        <w:t>emtricitabin</w:t>
      </w:r>
      <w:r w:rsidR="00054EC2">
        <w:t>o</w:t>
      </w:r>
      <w:proofErr w:type="spellEnd"/>
      <w:r w:rsidR="00054EC2">
        <w:t xml:space="preserve"> ir </w:t>
      </w:r>
      <w:proofErr w:type="spellStart"/>
      <w:r w:rsidRPr="00D13411">
        <w:t>tenofovir</w:t>
      </w:r>
      <w:r w:rsidR="00054EC2">
        <w:t>o</w:t>
      </w:r>
      <w:proofErr w:type="spellEnd"/>
      <w:r w:rsidRPr="00D13411">
        <w:t xml:space="preserve"> </w:t>
      </w:r>
      <w:r w:rsidR="00054EC2">
        <w:t xml:space="preserve"> deriniu </w:t>
      </w:r>
      <w:r w:rsidRPr="00D13411">
        <w:t>tiriamiesiems, kuriems pirminės patikros metu buvo nustatyta ≥ 100 000 kopijų/ml (nustatyta santykinė rizika: 2,33, 95</w:t>
      </w:r>
      <w:r w:rsidR="00902E6F">
        <w:t> </w:t>
      </w:r>
      <w:r w:rsidRPr="00D13411">
        <w:t xml:space="preserve">% PI: 1,46, 3,72, p = 0,0003). Saugumo duomenų stebėjimo taryba (angl., </w:t>
      </w:r>
      <w:proofErr w:type="spellStart"/>
      <w:r w:rsidRPr="00D13411">
        <w:rPr>
          <w:i/>
        </w:rPr>
        <w:t>the</w:t>
      </w:r>
      <w:proofErr w:type="spellEnd"/>
      <w:r w:rsidRPr="00D13411">
        <w:rPr>
          <w:i/>
        </w:rPr>
        <w:t xml:space="preserve"> Data </w:t>
      </w:r>
      <w:proofErr w:type="spellStart"/>
      <w:r w:rsidRPr="00D13411">
        <w:rPr>
          <w:i/>
        </w:rPr>
        <w:t>Safety</w:t>
      </w:r>
      <w:proofErr w:type="spellEnd"/>
      <w:r w:rsidRPr="00D13411">
        <w:rPr>
          <w:i/>
        </w:rPr>
        <w:t xml:space="preserve"> </w:t>
      </w:r>
      <w:proofErr w:type="spellStart"/>
      <w:r w:rsidRPr="00D13411">
        <w:rPr>
          <w:i/>
        </w:rPr>
        <w:t>Monitoring</w:t>
      </w:r>
      <w:proofErr w:type="spellEnd"/>
      <w:r w:rsidRPr="00D13411">
        <w:rPr>
          <w:i/>
        </w:rPr>
        <w:t xml:space="preserve"> </w:t>
      </w:r>
      <w:proofErr w:type="spellStart"/>
      <w:r w:rsidRPr="00D13411">
        <w:rPr>
          <w:i/>
        </w:rPr>
        <w:t>Board</w:t>
      </w:r>
      <w:proofErr w:type="spellEnd"/>
      <w:r w:rsidRPr="00D13411">
        <w:rPr>
          <w:i/>
        </w:rPr>
        <w:t xml:space="preserve"> [DSMB]</w:t>
      </w:r>
      <w:r w:rsidRPr="00D13411">
        <w:t>) rekomendavo dėl pastebėtų veiksmingumo skirtumų apgalvotai keisti gydymą visiems asmenims, kurių organizme buvo didelis virusų kiekis. Tiriamieji, kurių organizme virusų kiekis buvo mažas, ir toliau buvo tiriami ir gydomi aklu</w:t>
      </w:r>
      <w:r w:rsidRPr="00D13411">
        <w:rPr>
          <w:spacing w:val="-10"/>
        </w:rPr>
        <w:t xml:space="preserve"> </w:t>
      </w:r>
      <w:r w:rsidRPr="00D13411">
        <w:t>būdu.</w:t>
      </w:r>
    </w:p>
    <w:p w14:paraId="71E4E065" w14:textId="77777777" w:rsidR="00D45C68" w:rsidRPr="00D13411" w:rsidRDefault="00D45C68" w:rsidP="0025204D">
      <w:pPr>
        <w:pStyle w:val="Pagrindinistekstas"/>
        <w:ind w:right="29"/>
      </w:pPr>
    </w:p>
    <w:p w14:paraId="748181B1" w14:textId="77777777" w:rsidR="00D45C68" w:rsidRPr="00D13411" w:rsidRDefault="004E0C86" w:rsidP="0025204D">
      <w:pPr>
        <w:pStyle w:val="Pagrindinistekstas"/>
        <w:ind w:right="29"/>
      </w:pPr>
      <w:r w:rsidRPr="00D13411">
        <w:t xml:space="preserve">Tiriamųjų, kurių organizme virusų kiekis buvo mažas, tyrimo duomenų analizė pastebimų gydymo planų, kurių pagrindą sudarė </w:t>
      </w:r>
      <w:proofErr w:type="spellStart"/>
      <w:r w:rsidRPr="00D13411">
        <w:t>nukleozidai</w:t>
      </w:r>
      <w:proofErr w:type="spellEnd"/>
      <w:r w:rsidRPr="00D13411">
        <w:t xml:space="preserve">, skirtumų tarp pacientų, kuriems 96-tą savaitę nebuvo </w:t>
      </w:r>
      <w:proofErr w:type="spellStart"/>
      <w:r w:rsidRPr="00D13411">
        <w:t>virusologinio</w:t>
      </w:r>
      <w:proofErr w:type="spellEnd"/>
      <w:r w:rsidRPr="00D13411">
        <w:t xml:space="preserve"> gydymo nepakankamumo, neparodė. Rezultatai pateikti toliau.</w:t>
      </w:r>
    </w:p>
    <w:p w14:paraId="27596A8C" w14:textId="77777777" w:rsidR="00D45C68" w:rsidRPr="00D13411" w:rsidRDefault="00D45C68" w:rsidP="0025204D">
      <w:pPr>
        <w:pStyle w:val="Pagrindinistekstas"/>
        <w:spacing w:before="10"/>
        <w:ind w:right="29"/>
      </w:pPr>
    </w:p>
    <w:p w14:paraId="2C595174" w14:textId="77777777" w:rsidR="00D45C68" w:rsidRPr="00D13411" w:rsidRDefault="004E0C86" w:rsidP="0025204D">
      <w:pPr>
        <w:pStyle w:val="Sraopastraipa"/>
        <w:numPr>
          <w:ilvl w:val="0"/>
          <w:numId w:val="13"/>
        </w:numPr>
        <w:tabs>
          <w:tab w:val="left" w:pos="897"/>
          <w:tab w:val="left" w:pos="898"/>
        </w:tabs>
        <w:ind w:left="897" w:right="29" w:hanging="562"/>
      </w:pPr>
      <w:r w:rsidRPr="00D13411">
        <w:t>88,3</w:t>
      </w:r>
      <w:r w:rsidR="00902E6F">
        <w:t> </w:t>
      </w:r>
      <w:r w:rsidRPr="00D13411">
        <w:t>%, vartojant ABC/3TC, palyginti su 90,3</w:t>
      </w:r>
      <w:r w:rsidR="00902E6F">
        <w:t> </w:t>
      </w:r>
      <w:r w:rsidRPr="00D13411">
        <w:t xml:space="preserve">%, vartojant TDF/FTC, </w:t>
      </w:r>
      <w:r w:rsidR="00054EC2">
        <w:t>derinyje</w:t>
      </w:r>
      <w:r w:rsidRPr="00D13411">
        <w:t xml:space="preserve"> su trečiu vaistiniu preparatu </w:t>
      </w:r>
      <w:proofErr w:type="spellStart"/>
      <w:r w:rsidRPr="00D13411">
        <w:t>atazanaviru</w:t>
      </w:r>
      <w:proofErr w:type="spellEnd"/>
      <w:r w:rsidRPr="00D13411">
        <w:t>/</w:t>
      </w:r>
      <w:proofErr w:type="spellStart"/>
      <w:r w:rsidRPr="00D13411">
        <w:t>ritonoviru</w:t>
      </w:r>
      <w:proofErr w:type="spellEnd"/>
      <w:r w:rsidRPr="00D13411">
        <w:t>, gydymo skirtumas -2,0</w:t>
      </w:r>
      <w:r w:rsidR="00902E6F">
        <w:t> </w:t>
      </w:r>
      <w:r w:rsidRPr="00D13411">
        <w:t>% (95</w:t>
      </w:r>
      <w:r w:rsidR="00902E6F">
        <w:t> </w:t>
      </w:r>
      <w:r w:rsidRPr="00D13411">
        <w:t>% PI -7,5</w:t>
      </w:r>
      <w:r w:rsidR="00902E6F">
        <w:t> </w:t>
      </w:r>
      <w:r w:rsidRPr="00D13411">
        <w:t>%,</w:t>
      </w:r>
      <w:r w:rsidRPr="00D13411">
        <w:rPr>
          <w:spacing w:val="-7"/>
        </w:rPr>
        <w:t xml:space="preserve"> </w:t>
      </w:r>
      <w:r w:rsidRPr="00D13411">
        <w:lastRenderedPageBreak/>
        <w:t>3,4</w:t>
      </w:r>
      <w:r w:rsidR="00902E6F">
        <w:t> </w:t>
      </w:r>
      <w:r w:rsidRPr="00D13411">
        <w:t>%),</w:t>
      </w:r>
    </w:p>
    <w:p w14:paraId="7996ABC0" w14:textId="77777777" w:rsidR="00D45C68" w:rsidRPr="00D13411" w:rsidRDefault="004E0C86" w:rsidP="0025204D">
      <w:pPr>
        <w:pStyle w:val="Sraopastraipa"/>
        <w:numPr>
          <w:ilvl w:val="0"/>
          <w:numId w:val="13"/>
        </w:numPr>
        <w:tabs>
          <w:tab w:val="left" w:pos="897"/>
          <w:tab w:val="left" w:pos="898"/>
        </w:tabs>
        <w:spacing w:before="73"/>
        <w:ind w:left="897" w:right="29" w:hanging="562"/>
      </w:pPr>
      <w:r w:rsidRPr="00D13411">
        <w:t>87,4</w:t>
      </w:r>
      <w:r w:rsidR="00902E6F">
        <w:t> </w:t>
      </w:r>
      <w:r w:rsidRPr="00D13411">
        <w:t>%, vartojant ABC/3TC, palyginti su 89,2</w:t>
      </w:r>
      <w:r w:rsidR="00902E6F">
        <w:t> </w:t>
      </w:r>
      <w:r w:rsidRPr="00D13411">
        <w:t xml:space="preserve">%, vartojant TDF/FTC, </w:t>
      </w:r>
      <w:r w:rsidR="00054EC2">
        <w:t>derinyje</w:t>
      </w:r>
      <w:r w:rsidRPr="00D13411">
        <w:t xml:space="preserve"> su trečiu vaistiniu preparatu </w:t>
      </w:r>
      <w:proofErr w:type="spellStart"/>
      <w:r w:rsidRPr="00D13411">
        <w:t>efavirenzu</w:t>
      </w:r>
      <w:proofErr w:type="spellEnd"/>
      <w:r w:rsidRPr="00D13411">
        <w:t>, gydymo skirtumas -1,8</w:t>
      </w:r>
      <w:r w:rsidR="00902E6F">
        <w:t> </w:t>
      </w:r>
      <w:r w:rsidRPr="00D13411">
        <w:t>% (95</w:t>
      </w:r>
      <w:r w:rsidR="00902E6F">
        <w:t> </w:t>
      </w:r>
      <w:r w:rsidRPr="00D13411">
        <w:t>% PI -7,5</w:t>
      </w:r>
      <w:r w:rsidR="00902E6F">
        <w:t> </w:t>
      </w:r>
      <w:r w:rsidRPr="00D13411">
        <w:t>%, 3,9</w:t>
      </w:r>
      <w:r w:rsidR="00902E6F">
        <w:t> </w:t>
      </w:r>
      <w:r w:rsidRPr="00D13411">
        <w:t>%).</w:t>
      </w:r>
    </w:p>
    <w:p w14:paraId="2447D213" w14:textId="77777777" w:rsidR="00D45C68" w:rsidRPr="00D13411" w:rsidRDefault="00D45C68" w:rsidP="0025204D">
      <w:pPr>
        <w:pStyle w:val="Pagrindinistekstas"/>
        <w:spacing w:before="2"/>
        <w:ind w:right="29"/>
      </w:pPr>
    </w:p>
    <w:p w14:paraId="7252D6FA" w14:textId="77777777" w:rsidR="00D45C68" w:rsidRPr="00D13411" w:rsidRDefault="004E0C86" w:rsidP="0025204D">
      <w:pPr>
        <w:pStyle w:val="Pagrindinistekstas"/>
        <w:ind w:right="29"/>
      </w:pPr>
      <w:r w:rsidRPr="00D13411">
        <w:t xml:space="preserve">CNA109586 (ASSERT tyrimas) daugelyje centrų atviru būdu atliktame atsitiktinių imčių gydymo </w:t>
      </w:r>
      <w:proofErr w:type="spellStart"/>
      <w:r w:rsidRPr="00D13411">
        <w:t>abacavir</w:t>
      </w:r>
      <w:r w:rsidR="00054EC2">
        <w:t>o</w:t>
      </w:r>
      <w:proofErr w:type="spellEnd"/>
      <w:r w:rsidR="00054EC2">
        <w:t xml:space="preserve"> ir </w:t>
      </w:r>
      <w:proofErr w:type="spellStart"/>
      <w:r w:rsidRPr="00D13411">
        <w:t>lamivudin</w:t>
      </w:r>
      <w:r w:rsidR="00054EC2">
        <w:t>o</w:t>
      </w:r>
      <w:proofErr w:type="spellEnd"/>
      <w:r w:rsidRPr="00D13411">
        <w:t xml:space="preserve"> </w:t>
      </w:r>
      <w:r w:rsidR="00054EC2">
        <w:t xml:space="preserve">deriniu </w:t>
      </w:r>
      <w:r w:rsidRPr="00D13411">
        <w:t>(ABC/3TC, 600</w:t>
      </w:r>
      <w:r w:rsidR="00902E6F">
        <w:t> </w:t>
      </w:r>
      <w:r w:rsidRPr="00D13411">
        <w:t>mg/300</w:t>
      </w:r>
      <w:r w:rsidR="00902E6F">
        <w:t> </w:t>
      </w:r>
      <w:r w:rsidRPr="00D13411">
        <w:t xml:space="preserve">mg) ir </w:t>
      </w:r>
      <w:proofErr w:type="spellStart"/>
      <w:r w:rsidRPr="00D13411">
        <w:t>tenofovir</w:t>
      </w:r>
      <w:r w:rsidR="00054EC2">
        <w:t>oir</w:t>
      </w:r>
      <w:proofErr w:type="spellEnd"/>
      <w:r w:rsidR="00054EC2">
        <w:t xml:space="preserve"> </w:t>
      </w:r>
      <w:proofErr w:type="spellStart"/>
      <w:r w:rsidRPr="00D13411">
        <w:t>emtricitabin</w:t>
      </w:r>
      <w:r w:rsidR="00054EC2">
        <w:t>o</w:t>
      </w:r>
      <w:proofErr w:type="spellEnd"/>
      <w:r w:rsidRPr="00D13411">
        <w:t xml:space="preserve"> </w:t>
      </w:r>
      <w:r w:rsidR="00054EC2">
        <w:t xml:space="preserve">deriniu </w:t>
      </w:r>
      <w:r w:rsidRPr="00D13411">
        <w:t>(TDF/FTC,</w:t>
      </w:r>
      <w:r w:rsidR="00FF4D43">
        <w:t xml:space="preserve"> </w:t>
      </w:r>
      <w:r w:rsidRPr="00D13411">
        <w:t>300</w:t>
      </w:r>
      <w:r w:rsidR="00902E6F">
        <w:t> </w:t>
      </w:r>
      <w:r w:rsidRPr="00D13411">
        <w:t>mg/200</w:t>
      </w:r>
      <w:r w:rsidR="00902E6F">
        <w:t> </w:t>
      </w:r>
      <w:r w:rsidRPr="00D13411">
        <w:t xml:space="preserve">mg), kiekvienu atveju vaistinius preparatus vartojant vieną kartą per parą </w:t>
      </w:r>
      <w:r w:rsidR="00054EC2">
        <w:t>derinyje</w:t>
      </w:r>
      <w:r w:rsidRPr="00D13411">
        <w:t xml:space="preserve"> su </w:t>
      </w:r>
      <w:proofErr w:type="spellStart"/>
      <w:r w:rsidRPr="00D13411">
        <w:t>efavirenzu</w:t>
      </w:r>
      <w:proofErr w:type="spellEnd"/>
      <w:r w:rsidRPr="00D13411">
        <w:t xml:space="preserve"> (EFV, 600</w:t>
      </w:r>
      <w:r w:rsidR="00902E6F">
        <w:t> </w:t>
      </w:r>
      <w:r w:rsidRPr="00D13411">
        <w:t xml:space="preserve">mg), tyrime dalyvavo ART negydyti ŽIV-1 užsikrėtę suaugusieji, kurių organizme neaptikta HLA-B*5701. </w:t>
      </w:r>
      <w:proofErr w:type="spellStart"/>
      <w:r w:rsidRPr="00D13411">
        <w:t>Virusologinių</w:t>
      </w:r>
      <w:proofErr w:type="spellEnd"/>
      <w:r w:rsidRPr="00D13411">
        <w:t xml:space="preserve"> duomenų suvestinė pateikta toliau esančioje lentelėje.</w:t>
      </w:r>
    </w:p>
    <w:p w14:paraId="6F0E17DF" w14:textId="77777777" w:rsidR="00D45C68" w:rsidRPr="00D13411" w:rsidRDefault="00D45C68">
      <w:pPr>
        <w:pStyle w:val="Pagrindinistekstas"/>
        <w:spacing w:before="5"/>
      </w:pPr>
    </w:p>
    <w:p w14:paraId="0AB6CB50" w14:textId="77777777" w:rsidR="00D45C68" w:rsidRPr="00D13411" w:rsidRDefault="004E0C86">
      <w:pPr>
        <w:pStyle w:val="Antrat1"/>
        <w:ind w:left="335"/>
        <w:jc w:val="both"/>
      </w:pPr>
      <w:proofErr w:type="spellStart"/>
      <w:r w:rsidRPr="00D13411">
        <w:t>Virusologinis</w:t>
      </w:r>
      <w:proofErr w:type="spellEnd"/>
      <w:r w:rsidRPr="00D13411">
        <w:t xml:space="preserve"> atsakas 48-tą savaitę gydytoje </w:t>
      </w:r>
      <w:r w:rsidRPr="00D13411">
        <w:rPr>
          <w:i/>
        </w:rPr>
        <w:t xml:space="preserve">ITT </w:t>
      </w:r>
      <w:r w:rsidRPr="00D13411">
        <w:t>pacientų, kurių organizme buvo</w:t>
      </w:r>
    </w:p>
    <w:p w14:paraId="21A274EF" w14:textId="77777777" w:rsidR="00D45C68" w:rsidRPr="00D13411" w:rsidRDefault="004E0C86">
      <w:pPr>
        <w:spacing w:before="6" w:after="3"/>
        <w:ind w:left="335"/>
        <w:jc w:val="both"/>
        <w:rPr>
          <w:b/>
        </w:rPr>
      </w:pPr>
      <w:r w:rsidRPr="00D13411">
        <w:rPr>
          <w:b/>
        </w:rPr>
        <w:t>&lt;</w:t>
      </w:r>
      <w:r w:rsidR="00902E6F">
        <w:rPr>
          <w:b/>
        </w:rPr>
        <w:t> </w:t>
      </w:r>
      <w:r w:rsidRPr="00D13411">
        <w:rPr>
          <w:b/>
        </w:rPr>
        <w:t>50 kopijų/ml, populiacijoje LIVA</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003"/>
        <w:gridCol w:w="3003"/>
      </w:tblGrid>
      <w:tr w:rsidR="00D45C68" w:rsidRPr="00D13411" w14:paraId="745156CC" w14:textId="77777777">
        <w:trPr>
          <w:trHeight w:val="700"/>
        </w:trPr>
        <w:tc>
          <w:tcPr>
            <w:tcW w:w="2518" w:type="dxa"/>
          </w:tcPr>
          <w:p w14:paraId="706CC97E" w14:textId="77777777" w:rsidR="00D45C68" w:rsidRPr="00D13411" w:rsidRDefault="00D45C68">
            <w:pPr>
              <w:pStyle w:val="TableParagraph"/>
              <w:ind w:left="0"/>
            </w:pPr>
          </w:p>
        </w:tc>
        <w:tc>
          <w:tcPr>
            <w:tcW w:w="3003" w:type="dxa"/>
          </w:tcPr>
          <w:p w14:paraId="187ACA5B" w14:textId="77777777" w:rsidR="00D45C68" w:rsidRPr="00D13411" w:rsidRDefault="004E0C86">
            <w:pPr>
              <w:pStyle w:val="TableParagraph"/>
              <w:spacing w:before="97"/>
              <w:ind w:left="1111" w:right="665" w:hanging="420"/>
              <w:rPr>
                <w:b/>
              </w:rPr>
            </w:pPr>
            <w:r w:rsidRPr="00D13411">
              <w:rPr>
                <w:b/>
              </w:rPr>
              <w:t>ABC/3TC + EFV (n =192)</w:t>
            </w:r>
          </w:p>
        </w:tc>
        <w:tc>
          <w:tcPr>
            <w:tcW w:w="3003" w:type="dxa"/>
            <w:tcBorders>
              <w:right w:val="single" w:sz="6" w:space="0" w:color="000000"/>
            </w:tcBorders>
          </w:tcPr>
          <w:p w14:paraId="39B1C7F8" w14:textId="77777777" w:rsidR="00D45C68" w:rsidRPr="00D13411" w:rsidRDefault="004E0C86">
            <w:pPr>
              <w:pStyle w:val="TableParagraph"/>
              <w:spacing w:before="97"/>
              <w:ind w:left="1111" w:right="664" w:hanging="421"/>
              <w:rPr>
                <w:b/>
              </w:rPr>
            </w:pPr>
            <w:r w:rsidRPr="00D13411">
              <w:rPr>
                <w:b/>
              </w:rPr>
              <w:t>TDF/FTC + EFV (n =193)</w:t>
            </w:r>
          </w:p>
        </w:tc>
      </w:tr>
      <w:tr w:rsidR="00D45C68" w:rsidRPr="00D13411" w14:paraId="31198867" w14:textId="77777777">
        <w:trPr>
          <w:trHeight w:val="258"/>
        </w:trPr>
        <w:tc>
          <w:tcPr>
            <w:tcW w:w="2518" w:type="dxa"/>
            <w:tcBorders>
              <w:bottom w:val="nil"/>
            </w:tcBorders>
          </w:tcPr>
          <w:p w14:paraId="6F7BCAEA" w14:textId="77777777" w:rsidR="00D45C68" w:rsidRPr="00D13411" w:rsidRDefault="004E0C86">
            <w:pPr>
              <w:pStyle w:val="TableParagraph"/>
              <w:spacing w:before="3" w:line="236" w:lineRule="exact"/>
              <w:rPr>
                <w:b/>
              </w:rPr>
            </w:pPr>
            <w:r w:rsidRPr="00D13411">
              <w:rPr>
                <w:b/>
              </w:rPr>
              <w:t>Bendrasis atsakas</w:t>
            </w:r>
          </w:p>
        </w:tc>
        <w:tc>
          <w:tcPr>
            <w:tcW w:w="3003" w:type="dxa"/>
            <w:tcBorders>
              <w:bottom w:val="nil"/>
            </w:tcBorders>
          </w:tcPr>
          <w:p w14:paraId="7B24681E" w14:textId="77777777" w:rsidR="00D45C68" w:rsidRPr="00D13411" w:rsidRDefault="004E0C86">
            <w:pPr>
              <w:pStyle w:val="TableParagraph"/>
              <w:spacing w:line="239" w:lineRule="exact"/>
              <w:ind w:left="1120" w:right="1111"/>
              <w:jc w:val="center"/>
            </w:pPr>
            <w:r w:rsidRPr="00D13411">
              <w:t>114/192</w:t>
            </w:r>
          </w:p>
        </w:tc>
        <w:tc>
          <w:tcPr>
            <w:tcW w:w="3003" w:type="dxa"/>
            <w:tcBorders>
              <w:bottom w:val="nil"/>
              <w:right w:val="single" w:sz="6" w:space="0" w:color="000000"/>
            </w:tcBorders>
          </w:tcPr>
          <w:p w14:paraId="3EBB4381" w14:textId="77777777" w:rsidR="00D45C68" w:rsidRPr="00D13411" w:rsidRDefault="004E0C86">
            <w:pPr>
              <w:pStyle w:val="TableParagraph"/>
              <w:spacing w:line="239" w:lineRule="exact"/>
              <w:ind w:left="1140"/>
            </w:pPr>
            <w:r w:rsidRPr="00D13411">
              <w:t>137/193</w:t>
            </w:r>
          </w:p>
        </w:tc>
      </w:tr>
      <w:tr w:rsidR="00D45C68" w:rsidRPr="00D13411" w14:paraId="5A142BF0" w14:textId="77777777">
        <w:trPr>
          <w:trHeight w:val="266"/>
        </w:trPr>
        <w:tc>
          <w:tcPr>
            <w:tcW w:w="2518" w:type="dxa"/>
            <w:tcBorders>
              <w:top w:val="nil"/>
              <w:bottom w:val="nil"/>
            </w:tcBorders>
          </w:tcPr>
          <w:p w14:paraId="3B929768" w14:textId="77777777" w:rsidR="00D45C68" w:rsidRPr="00D13411" w:rsidRDefault="00D45C68">
            <w:pPr>
              <w:pStyle w:val="TableParagraph"/>
              <w:spacing w:before="6" w:line="240" w:lineRule="exact"/>
              <w:rPr>
                <w:b/>
              </w:rPr>
            </w:pPr>
          </w:p>
        </w:tc>
        <w:tc>
          <w:tcPr>
            <w:tcW w:w="3003" w:type="dxa"/>
            <w:tcBorders>
              <w:top w:val="nil"/>
              <w:bottom w:val="nil"/>
            </w:tcBorders>
          </w:tcPr>
          <w:p w14:paraId="01C74F45" w14:textId="77777777" w:rsidR="00D45C68" w:rsidRPr="00D13411" w:rsidRDefault="004E0C86">
            <w:pPr>
              <w:pStyle w:val="TableParagraph"/>
              <w:spacing w:line="246" w:lineRule="exact"/>
              <w:ind w:left="1120" w:right="1110"/>
              <w:jc w:val="center"/>
            </w:pPr>
            <w:r w:rsidRPr="00D13411">
              <w:t>(59</w:t>
            </w:r>
            <w:r w:rsidR="00902E6F">
              <w:t> </w:t>
            </w:r>
            <w:r w:rsidRPr="00D13411">
              <w:t>%)</w:t>
            </w:r>
          </w:p>
        </w:tc>
        <w:tc>
          <w:tcPr>
            <w:tcW w:w="3003" w:type="dxa"/>
            <w:tcBorders>
              <w:top w:val="nil"/>
              <w:bottom w:val="nil"/>
              <w:right w:val="single" w:sz="6" w:space="0" w:color="000000"/>
            </w:tcBorders>
          </w:tcPr>
          <w:p w14:paraId="5638BF6A" w14:textId="77777777" w:rsidR="00D45C68" w:rsidRPr="00D13411" w:rsidRDefault="004E0C86">
            <w:pPr>
              <w:pStyle w:val="TableParagraph"/>
              <w:spacing w:line="246" w:lineRule="exact"/>
              <w:ind w:left="1226"/>
            </w:pPr>
            <w:r w:rsidRPr="00D13411">
              <w:t>(71</w:t>
            </w:r>
            <w:r w:rsidR="00902E6F">
              <w:t> </w:t>
            </w:r>
            <w:r w:rsidRPr="00D13411">
              <w:t>%)</w:t>
            </w:r>
          </w:p>
        </w:tc>
      </w:tr>
      <w:tr w:rsidR="00D45C68" w:rsidRPr="00D13411" w14:paraId="011039AD" w14:textId="77777777">
        <w:trPr>
          <w:trHeight w:val="259"/>
        </w:trPr>
        <w:tc>
          <w:tcPr>
            <w:tcW w:w="2518" w:type="dxa"/>
            <w:tcBorders>
              <w:top w:val="nil"/>
              <w:bottom w:val="nil"/>
            </w:tcBorders>
          </w:tcPr>
          <w:p w14:paraId="52E66C47" w14:textId="77777777" w:rsidR="00D45C68" w:rsidRPr="00D13411" w:rsidRDefault="00D45C68">
            <w:pPr>
              <w:pStyle w:val="TableParagraph"/>
              <w:spacing w:line="239" w:lineRule="exact"/>
              <w:rPr>
                <w:b/>
              </w:rPr>
            </w:pPr>
          </w:p>
        </w:tc>
        <w:tc>
          <w:tcPr>
            <w:tcW w:w="3003" w:type="dxa"/>
            <w:tcBorders>
              <w:top w:val="nil"/>
              <w:bottom w:val="nil"/>
            </w:tcBorders>
          </w:tcPr>
          <w:p w14:paraId="6CD4D4AE" w14:textId="77777777" w:rsidR="00D45C68" w:rsidRPr="00D13411" w:rsidRDefault="00D45C68">
            <w:pPr>
              <w:pStyle w:val="TableParagraph"/>
              <w:ind w:left="0"/>
            </w:pPr>
          </w:p>
        </w:tc>
        <w:tc>
          <w:tcPr>
            <w:tcW w:w="3003" w:type="dxa"/>
            <w:tcBorders>
              <w:top w:val="nil"/>
              <w:bottom w:val="nil"/>
              <w:right w:val="single" w:sz="6" w:space="0" w:color="000000"/>
            </w:tcBorders>
          </w:tcPr>
          <w:p w14:paraId="3BEFFED6" w14:textId="77777777" w:rsidR="00D45C68" w:rsidRPr="00D13411" w:rsidRDefault="00D45C68">
            <w:pPr>
              <w:pStyle w:val="TableParagraph"/>
              <w:ind w:left="0"/>
            </w:pPr>
          </w:p>
        </w:tc>
      </w:tr>
      <w:tr w:rsidR="00D45C68" w:rsidRPr="00D13411" w14:paraId="45326468" w14:textId="77777777">
        <w:trPr>
          <w:trHeight w:val="256"/>
        </w:trPr>
        <w:tc>
          <w:tcPr>
            <w:tcW w:w="2518" w:type="dxa"/>
            <w:tcBorders>
              <w:top w:val="nil"/>
            </w:tcBorders>
          </w:tcPr>
          <w:p w14:paraId="668164D5" w14:textId="77777777" w:rsidR="00D45C68" w:rsidRPr="00D13411" w:rsidRDefault="00D45C68">
            <w:pPr>
              <w:pStyle w:val="TableParagraph"/>
              <w:spacing w:line="237" w:lineRule="exact"/>
              <w:rPr>
                <w:b/>
              </w:rPr>
            </w:pPr>
          </w:p>
        </w:tc>
        <w:tc>
          <w:tcPr>
            <w:tcW w:w="3003" w:type="dxa"/>
            <w:tcBorders>
              <w:top w:val="nil"/>
            </w:tcBorders>
          </w:tcPr>
          <w:p w14:paraId="0D06280F" w14:textId="77777777" w:rsidR="00D45C68" w:rsidRPr="00D13411" w:rsidRDefault="00D45C68">
            <w:pPr>
              <w:pStyle w:val="TableParagraph"/>
              <w:ind w:left="0"/>
            </w:pPr>
          </w:p>
        </w:tc>
        <w:tc>
          <w:tcPr>
            <w:tcW w:w="3003" w:type="dxa"/>
            <w:tcBorders>
              <w:top w:val="nil"/>
              <w:right w:val="single" w:sz="6" w:space="0" w:color="000000"/>
            </w:tcBorders>
          </w:tcPr>
          <w:p w14:paraId="403B7CE0" w14:textId="77777777" w:rsidR="00D45C68" w:rsidRPr="00D13411" w:rsidRDefault="00D45C68">
            <w:pPr>
              <w:pStyle w:val="TableParagraph"/>
              <w:ind w:left="0"/>
            </w:pPr>
          </w:p>
        </w:tc>
      </w:tr>
      <w:tr w:rsidR="00D45C68" w:rsidRPr="00D13411" w14:paraId="172B99FC" w14:textId="77777777">
        <w:trPr>
          <w:trHeight w:val="255"/>
        </w:trPr>
        <w:tc>
          <w:tcPr>
            <w:tcW w:w="2518" w:type="dxa"/>
            <w:tcBorders>
              <w:bottom w:val="nil"/>
            </w:tcBorders>
          </w:tcPr>
          <w:p w14:paraId="3942CB1D" w14:textId="77777777" w:rsidR="00D45C68" w:rsidRPr="00D13411" w:rsidRDefault="004E0C86">
            <w:pPr>
              <w:pStyle w:val="TableParagraph"/>
              <w:spacing w:line="235" w:lineRule="exact"/>
              <w:rPr>
                <w:b/>
              </w:rPr>
            </w:pPr>
            <w:r w:rsidRPr="00D13411">
              <w:rPr>
                <w:b/>
              </w:rPr>
              <w:t>Atsakas, kai prieš</w:t>
            </w:r>
          </w:p>
        </w:tc>
        <w:tc>
          <w:tcPr>
            <w:tcW w:w="3003" w:type="dxa"/>
            <w:tcBorders>
              <w:bottom w:val="nil"/>
            </w:tcBorders>
          </w:tcPr>
          <w:p w14:paraId="5276EF80" w14:textId="77777777" w:rsidR="00D45C68" w:rsidRPr="00D13411" w:rsidRDefault="004E0C86">
            <w:pPr>
              <w:pStyle w:val="TableParagraph"/>
              <w:spacing w:line="235" w:lineRule="exact"/>
              <w:ind w:left="1120" w:right="1109"/>
              <w:jc w:val="center"/>
            </w:pPr>
            <w:r w:rsidRPr="00D13411">
              <w:t>61/95</w:t>
            </w:r>
          </w:p>
        </w:tc>
        <w:tc>
          <w:tcPr>
            <w:tcW w:w="3003" w:type="dxa"/>
            <w:tcBorders>
              <w:bottom w:val="nil"/>
              <w:right w:val="single" w:sz="6" w:space="0" w:color="000000"/>
            </w:tcBorders>
          </w:tcPr>
          <w:p w14:paraId="37CEE4C8" w14:textId="77777777" w:rsidR="00D45C68" w:rsidRPr="00D13411" w:rsidRDefault="004E0C86">
            <w:pPr>
              <w:pStyle w:val="TableParagraph"/>
              <w:spacing w:line="235" w:lineRule="exact"/>
              <w:ind w:left="1250"/>
            </w:pPr>
            <w:r w:rsidRPr="00D13411">
              <w:t>62/83</w:t>
            </w:r>
          </w:p>
        </w:tc>
      </w:tr>
      <w:tr w:rsidR="00D45C68" w:rsidRPr="00D13411" w14:paraId="3F6D9680" w14:textId="77777777">
        <w:trPr>
          <w:trHeight w:val="253"/>
        </w:trPr>
        <w:tc>
          <w:tcPr>
            <w:tcW w:w="2518" w:type="dxa"/>
            <w:tcBorders>
              <w:top w:val="nil"/>
              <w:bottom w:val="nil"/>
            </w:tcBorders>
          </w:tcPr>
          <w:p w14:paraId="7EBF1D67" w14:textId="77777777" w:rsidR="00D45C68" w:rsidRPr="00D13411" w:rsidRDefault="004E0C86">
            <w:pPr>
              <w:pStyle w:val="TableParagraph"/>
              <w:spacing w:line="233" w:lineRule="exact"/>
              <w:rPr>
                <w:b/>
              </w:rPr>
            </w:pPr>
            <w:r w:rsidRPr="00D13411">
              <w:rPr>
                <w:b/>
              </w:rPr>
              <w:t>pradedant tyrimą</w:t>
            </w:r>
          </w:p>
        </w:tc>
        <w:tc>
          <w:tcPr>
            <w:tcW w:w="3003" w:type="dxa"/>
            <w:tcBorders>
              <w:top w:val="nil"/>
              <w:bottom w:val="nil"/>
            </w:tcBorders>
          </w:tcPr>
          <w:p w14:paraId="04D7F5DA" w14:textId="77777777" w:rsidR="00D45C68" w:rsidRPr="00D13411" w:rsidRDefault="004E0C86">
            <w:pPr>
              <w:pStyle w:val="TableParagraph"/>
              <w:spacing w:line="233" w:lineRule="exact"/>
              <w:ind w:left="1120" w:right="1110"/>
              <w:jc w:val="center"/>
            </w:pPr>
            <w:r w:rsidRPr="00D13411">
              <w:t>(64</w:t>
            </w:r>
            <w:r w:rsidR="00902E6F">
              <w:t> </w:t>
            </w:r>
            <w:r w:rsidRPr="00D13411">
              <w:t>%)</w:t>
            </w:r>
          </w:p>
        </w:tc>
        <w:tc>
          <w:tcPr>
            <w:tcW w:w="3003" w:type="dxa"/>
            <w:tcBorders>
              <w:top w:val="nil"/>
              <w:bottom w:val="nil"/>
              <w:right w:val="single" w:sz="6" w:space="0" w:color="000000"/>
            </w:tcBorders>
          </w:tcPr>
          <w:p w14:paraId="6BFF625E" w14:textId="77777777" w:rsidR="00D45C68" w:rsidRPr="00D13411" w:rsidRDefault="004E0C86">
            <w:pPr>
              <w:pStyle w:val="TableParagraph"/>
              <w:spacing w:line="233" w:lineRule="exact"/>
              <w:ind w:left="1226"/>
            </w:pPr>
            <w:r w:rsidRPr="00D13411">
              <w:t>(75</w:t>
            </w:r>
            <w:r w:rsidR="00902E6F">
              <w:t> </w:t>
            </w:r>
            <w:r w:rsidRPr="00D13411">
              <w:t>%)</w:t>
            </w:r>
          </w:p>
        </w:tc>
      </w:tr>
      <w:tr w:rsidR="00D45C68" w:rsidRPr="00D13411" w14:paraId="4AEBE047" w14:textId="77777777">
        <w:trPr>
          <w:trHeight w:val="253"/>
        </w:trPr>
        <w:tc>
          <w:tcPr>
            <w:tcW w:w="2518" w:type="dxa"/>
            <w:tcBorders>
              <w:top w:val="nil"/>
              <w:bottom w:val="nil"/>
            </w:tcBorders>
          </w:tcPr>
          <w:p w14:paraId="6A338B22" w14:textId="77777777" w:rsidR="00D45C68" w:rsidRPr="00D13411" w:rsidRDefault="004E0C86">
            <w:pPr>
              <w:pStyle w:val="TableParagraph"/>
              <w:spacing w:line="233" w:lineRule="exact"/>
              <w:rPr>
                <w:b/>
              </w:rPr>
            </w:pPr>
            <w:r w:rsidRPr="00D13411">
              <w:rPr>
                <w:b/>
              </w:rPr>
              <w:t>nustatyta ŽIV-1 RNR</w:t>
            </w:r>
          </w:p>
        </w:tc>
        <w:tc>
          <w:tcPr>
            <w:tcW w:w="3003" w:type="dxa"/>
            <w:tcBorders>
              <w:top w:val="nil"/>
              <w:bottom w:val="nil"/>
            </w:tcBorders>
          </w:tcPr>
          <w:p w14:paraId="566D8100" w14:textId="77777777" w:rsidR="00D45C68" w:rsidRPr="00D13411" w:rsidRDefault="00D45C68">
            <w:pPr>
              <w:pStyle w:val="TableParagraph"/>
              <w:ind w:left="0"/>
            </w:pPr>
          </w:p>
        </w:tc>
        <w:tc>
          <w:tcPr>
            <w:tcW w:w="3003" w:type="dxa"/>
            <w:tcBorders>
              <w:top w:val="nil"/>
              <w:bottom w:val="nil"/>
              <w:right w:val="single" w:sz="6" w:space="0" w:color="000000"/>
            </w:tcBorders>
          </w:tcPr>
          <w:p w14:paraId="41FABB2F" w14:textId="77777777" w:rsidR="00D45C68" w:rsidRPr="00D13411" w:rsidRDefault="00D45C68">
            <w:pPr>
              <w:pStyle w:val="TableParagraph"/>
              <w:ind w:left="0"/>
            </w:pPr>
          </w:p>
        </w:tc>
      </w:tr>
      <w:tr w:rsidR="00D45C68" w:rsidRPr="00D13411" w14:paraId="550A469F" w14:textId="77777777">
        <w:trPr>
          <w:trHeight w:val="248"/>
        </w:trPr>
        <w:tc>
          <w:tcPr>
            <w:tcW w:w="2518" w:type="dxa"/>
            <w:tcBorders>
              <w:top w:val="nil"/>
            </w:tcBorders>
          </w:tcPr>
          <w:p w14:paraId="5607D457" w14:textId="77777777" w:rsidR="00D45C68" w:rsidRPr="00D13411" w:rsidRDefault="004E0C86">
            <w:pPr>
              <w:pStyle w:val="TableParagraph"/>
              <w:spacing w:line="228" w:lineRule="exact"/>
              <w:rPr>
                <w:b/>
              </w:rPr>
            </w:pPr>
            <w:r w:rsidRPr="00D13411">
              <w:rPr>
                <w:b/>
              </w:rPr>
              <w:t>&lt;</w:t>
            </w:r>
            <w:r w:rsidR="00902E6F">
              <w:rPr>
                <w:b/>
              </w:rPr>
              <w:t> </w:t>
            </w:r>
            <w:r w:rsidRPr="00D13411">
              <w:rPr>
                <w:b/>
              </w:rPr>
              <w:t>100</w:t>
            </w:r>
            <w:r w:rsidR="00902E6F">
              <w:rPr>
                <w:b/>
              </w:rPr>
              <w:t> </w:t>
            </w:r>
            <w:r w:rsidRPr="00D13411">
              <w:rPr>
                <w:b/>
              </w:rPr>
              <w:t>000 kopijų/ml</w:t>
            </w:r>
          </w:p>
        </w:tc>
        <w:tc>
          <w:tcPr>
            <w:tcW w:w="3003" w:type="dxa"/>
            <w:tcBorders>
              <w:top w:val="nil"/>
            </w:tcBorders>
          </w:tcPr>
          <w:p w14:paraId="0569F190" w14:textId="77777777" w:rsidR="00D45C68" w:rsidRPr="00D13411" w:rsidRDefault="00D45C68">
            <w:pPr>
              <w:pStyle w:val="TableParagraph"/>
              <w:ind w:left="0"/>
            </w:pPr>
          </w:p>
        </w:tc>
        <w:tc>
          <w:tcPr>
            <w:tcW w:w="3003" w:type="dxa"/>
            <w:tcBorders>
              <w:top w:val="nil"/>
              <w:right w:val="single" w:sz="6" w:space="0" w:color="000000"/>
            </w:tcBorders>
          </w:tcPr>
          <w:p w14:paraId="4C64E0A0" w14:textId="77777777" w:rsidR="00D45C68" w:rsidRPr="00D13411" w:rsidRDefault="00D45C68">
            <w:pPr>
              <w:pStyle w:val="TableParagraph"/>
              <w:ind w:left="0"/>
            </w:pPr>
          </w:p>
        </w:tc>
      </w:tr>
      <w:tr w:rsidR="00D45C68" w:rsidRPr="00D13411" w14:paraId="3D62974E" w14:textId="77777777">
        <w:trPr>
          <w:trHeight w:val="257"/>
        </w:trPr>
        <w:tc>
          <w:tcPr>
            <w:tcW w:w="2518" w:type="dxa"/>
            <w:tcBorders>
              <w:bottom w:val="nil"/>
            </w:tcBorders>
          </w:tcPr>
          <w:p w14:paraId="06441C34" w14:textId="77777777" w:rsidR="00D45C68" w:rsidRPr="00D13411" w:rsidRDefault="004E0C86">
            <w:pPr>
              <w:pStyle w:val="TableParagraph"/>
              <w:spacing w:before="1" w:line="237" w:lineRule="exact"/>
              <w:rPr>
                <w:b/>
              </w:rPr>
            </w:pPr>
            <w:r w:rsidRPr="00D13411">
              <w:rPr>
                <w:b/>
              </w:rPr>
              <w:t>Atsakas, kai prieš</w:t>
            </w:r>
          </w:p>
        </w:tc>
        <w:tc>
          <w:tcPr>
            <w:tcW w:w="3003" w:type="dxa"/>
            <w:tcBorders>
              <w:bottom w:val="nil"/>
            </w:tcBorders>
          </w:tcPr>
          <w:p w14:paraId="7DFAB394" w14:textId="77777777" w:rsidR="00D45C68" w:rsidRPr="00D13411" w:rsidRDefault="004E0C86">
            <w:pPr>
              <w:pStyle w:val="TableParagraph"/>
              <w:spacing w:before="1" w:line="237" w:lineRule="exact"/>
              <w:ind w:left="1120" w:right="1108"/>
              <w:jc w:val="center"/>
            </w:pPr>
            <w:r w:rsidRPr="00D13411">
              <w:t>53/97</w:t>
            </w:r>
          </w:p>
        </w:tc>
        <w:tc>
          <w:tcPr>
            <w:tcW w:w="3003" w:type="dxa"/>
            <w:tcBorders>
              <w:bottom w:val="nil"/>
              <w:right w:val="single" w:sz="6" w:space="0" w:color="000000"/>
            </w:tcBorders>
          </w:tcPr>
          <w:p w14:paraId="15C839EB" w14:textId="77777777" w:rsidR="00D45C68" w:rsidRPr="00D13411" w:rsidRDefault="004E0C86">
            <w:pPr>
              <w:pStyle w:val="TableParagraph"/>
              <w:spacing w:before="1" w:line="237" w:lineRule="exact"/>
              <w:ind w:left="1195"/>
            </w:pPr>
            <w:r w:rsidRPr="00D13411">
              <w:t>75/110</w:t>
            </w:r>
          </w:p>
        </w:tc>
      </w:tr>
      <w:tr w:rsidR="00D45C68" w:rsidRPr="00D13411" w14:paraId="382935CB" w14:textId="77777777">
        <w:trPr>
          <w:trHeight w:val="252"/>
        </w:trPr>
        <w:tc>
          <w:tcPr>
            <w:tcW w:w="2518" w:type="dxa"/>
            <w:tcBorders>
              <w:top w:val="nil"/>
              <w:bottom w:val="nil"/>
            </w:tcBorders>
          </w:tcPr>
          <w:p w14:paraId="0A536840" w14:textId="77777777" w:rsidR="00D45C68" w:rsidRPr="00D13411" w:rsidRDefault="004E0C86">
            <w:pPr>
              <w:pStyle w:val="TableParagraph"/>
              <w:spacing w:line="232" w:lineRule="exact"/>
              <w:rPr>
                <w:b/>
              </w:rPr>
            </w:pPr>
            <w:r w:rsidRPr="00D13411">
              <w:rPr>
                <w:b/>
              </w:rPr>
              <w:t>pradedant tyrimą</w:t>
            </w:r>
          </w:p>
        </w:tc>
        <w:tc>
          <w:tcPr>
            <w:tcW w:w="3003" w:type="dxa"/>
            <w:tcBorders>
              <w:top w:val="nil"/>
              <w:bottom w:val="nil"/>
            </w:tcBorders>
          </w:tcPr>
          <w:p w14:paraId="3CD31BB8" w14:textId="77777777" w:rsidR="00D45C68" w:rsidRPr="00D13411" w:rsidRDefault="004E0C86">
            <w:pPr>
              <w:pStyle w:val="TableParagraph"/>
              <w:spacing w:line="232" w:lineRule="exact"/>
              <w:ind w:left="1120" w:right="1110"/>
              <w:jc w:val="center"/>
            </w:pPr>
            <w:r w:rsidRPr="00D13411">
              <w:t>(55</w:t>
            </w:r>
            <w:r w:rsidR="00902E6F">
              <w:t> </w:t>
            </w:r>
            <w:r w:rsidRPr="00D13411">
              <w:t>%)</w:t>
            </w:r>
          </w:p>
        </w:tc>
        <w:tc>
          <w:tcPr>
            <w:tcW w:w="3003" w:type="dxa"/>
            <w:tcBorders>
              <w:top w:val="nil"/>
              <w:bottom w:val="nil"/>
              <w:right w:val="single" w:sz="6" w:space="0" w:color="000000"/>
            </w:tcBorders>
          </w:tcPr>
          <w:p w14:paraId="09DB2BBA" w14:textId="77777777" w:rsidR="00D45C68" w:rsidRPr="00D13411" w:rsidRDefault="004E0C86">
            <w:pPr>
              <w:pStyle w:val="TableParagraph"/>
              <w:spacing w:line="232" w:lineRule="exact"/>
              <w:ind w:left="1226"/>
            </w:pPr>
            <w:r w:rsidRPr="00D13411">
              <w:t>(68</w:t>
            </w:r>
            <w:r w:rsidR="00902E6F">
              <w:t> </w:t>
            </w:r>
            <w:r w:rsidRPr="00D13411">
              <w:t>%)</w:t>
            </w:r>
          </w:p>
        </w:tc>
      </w:tr>
      <w:tr w:rsidR="00D45C68" w:rsidRPr="00D13411" w14:paraId="40030F18" w14:textId="77777777">
        <w:trPr>
          <w:trHeight w:val="249"/>
        </w:trPr>
        <w:tc>
          <w:tcPr>
            <w:tcW w:w="2518" w:type="dxa"/>
            <w:tcBorders>
              <w:top w:val="nil"/>
              <w:bottom w:val="nil"/>
            </w:tcBorders>
          </w:tcPr>
          <w:p w14:paraId="20018191" w14:textId="77777777" w:rsidR="00D45C68" w:rsidRPr="00D13411" w:rsidRDefault="004E0C86">
            <w:pPr>
              <w:pStyle w:val="TableParagraph"/>
              <w:spacing w:line="229" w:lineRule="exact"/>
              <w:rPr>
                <w:b/>
              </w:rPr>
            </w:pPr>
            <w:r w:rsidRPr="00D13411">
              <w:rPr>
                <w:b/>
              </w:rPr>
              <w:t>nustatyta ŽIV-1 RNR</w:t>
            </w:r>
          </w:p>
        </w:tc>
        <w:tc>
          <w:tcPr>
            <w:tcW w:w="3003" w:type="dxa"/>
            <w:tcBorders>
              <w:top w:val="nil"/>
              <w:bottom w:val="nil"/>
            </w:tcBorders>
          </w:tcPr>
          <w:p w14:paraId="74D462D3" w14:textId="77777777" w:rsidR="00D45C68" w:rsidRPr="00D13411" w:rsidRDefault="00D45C68">
            <w:pPr>
              <w:pStyle w:val="TableParagraph"/>
              <w:ind w:left="0"/>
            </w:pPr>
          </w:p>
        </w:tc>
        <w:tc>
          <w:tcPr>
            <w:tcW w:w="3003" w:type="dxa"/>
            <w:tcBorders>
              <w:top w:val="nil"/>
              <w:bottom w:val="nil"/>
              <w:right w:val="single" w:sz="6" w:space="0" w:color="000000"/>
            </w:tcBorders>
          </w:tcPr>
          <w:p w14:paraId="12E03FFA" w14:textId="77777777" w:rsidR="00D45C68" w:rsidRPr="00D13411" w:rsidRDefault="00D45C68">
            <w:pPr>
              <w:pStyle w:val="TableParagraph"/>
              <w:ind w:left="0"/>
            </w:pPr>
          </w:p>
        </w:tc>
      </w:tr>
      <w:tr w:rsidR="00D45C68" w:rsidRPr="00D13411" w14:paraId="2BBFEE9A" w14:textId="77777777">
        <w:trPr>
          <w:trHeight w:val="270"/>
        </w:trPr>
        <w:tc>
          <w:tcPr>
            <w:tcW w:w="2518" w:type="dxa"/>
            <w:tcBorders>
              <w:top w:val="nil"/>
            </w:tcBorders>
          </w:tcPr>
          <w:p w14:paraId="5066EB2D" w14:textId="77777777" w:rsidR="00D45C68" w:rsidRPr="00D13411" w:rsidRDefault="004E0C86">
            <w:pPr>
              <w:pStyle w:val="TableParagraph"/>
              <w:spacing w:before="1" w:line="249" w:lineRule="exact"/>
              <w:rPr>
                <w:b/>
              </w:rPr>
            </w:pPr>
            <w:r w:rsidRPr="00D13411">
              <w:rPr>
                <w:rFonts w:ascii="Symbol" w:hAnsi="Symbol"/>
                <w:b/>
              </w:rPr>
              <w:t></w:t>
            </w:r>
            <w:r w:rsidR="00902E6F">
              <w:rPr>
                <w:b/>
              </w:rPr>
              <w:t> </w:t>
            </w:r>
            <w:r w:rsidRPr="00D13411">
              <w:rPr>
                <w:b/>
              </w:rPr>
              <w:t>100</w:t>
            </w:r>
            <w:r w:rsidR="00902E6F">
              <w:rPr>
                <w:b/>
              </w:rPr>
              <w:t> </w:t>
            </w:r>
            <w:r w:rsidRPr="00D13411">
              <w:rPr>
                <w:b/>
              </w:rPr>
              <w:t>000 kopijų/ml</w:t>
            </w:r>
          </w:p>
        </w:tc>
        <w:tc>
          <w:tcPr>
            <w:tcW w:w="3003" w:type="dxa"/>
            <w:tcBorders>
              <w:top w:val="nil"/>
            </w:tcBorders>
          </w:tcPr>
          <w:p w14:paraId="175906ED" w14:textId="77777777" w:rsidR="00D45C68" w:rsidRPr="00D13411" w:rsidRDefault="00D45C68">
            <w:pPr>
              <w:pStyle w:val="TableParagraph"/>
              <w:ind w:left="0"/>
            </w:pPr>
          </w:p>
        </w:tc>
        <w:tc>
          <w:tcPr>
            <w:tcW w:w="3003" w:type="dxa"/>
            <w:tcBorders>
              <w:top w:val="nil"/>
              <w:right w:val="single" w:sz="6" w:space="0" w:color="000000"/>
            </w:tcBorders>
          </w:tcPr>
          <w:p w14:paraId="4D6B62F3" w14:textId="77777777" w:rsidR="00D45C68" w:rsidRPr="00D13411" w:rsidRDefault="00D45C68">
            <w:pPr>
              <w:pStyle w:val="TableParagraph"/>
              <w:ind w:left="0"/>
            </w:pPr>
          </w:p>
        </w:tc>
      </w:tr>
    </w:tbl>
    <w:p w14:paraId="7D315A1D" w14:textId="77777777" w:rsidR="00D45C68" w:rsidRPr="00D13411" w:rsidRDefault="00D45C68">
      <w:pPr>
        <w:pStyle w:val="Pagrindinistekstas"/>
        <w:rPr>
          <w:b/>
        </w:rPr>
      </w:pPr>
    </w:p>
    <w:p w14:paraId="695B185F" w14:textId="77777777" w:rsidR="00D45C68" w:rsidRPr="00D13411" w:rsidRDefault="004E0C86" w:rsidP="0025204D">
      <w:pPr>
        <w:pStyle w:val="Pagrindinistekstas"/>
        <w:ind w:right="171"/>
      </w:pPr>
      <w:r w:rsidRPr="00D13411">
        <w:t xml:space="preserve">48-tą savaitę mažesnis </w:t>
      </w:r>
      <w:proofErr w:type="spellStart"/>
      <w:r w:rsidRPr="00D13411">
        <w:t>virusologinio</w:t>
      </w:r>
      <w:proofErr w:type="spellEnd"/>
      <w:r w:rsidRPr="00D13411">
        <w:t xml:space="preserve"> atsako dažnis nustatytas ABC/3TC grupėje, palyginti su TDF/FTC grupe (gydymo skirtumo </w:t>
      </w:r>
      <w:r w:rsidR="001A2BDC">
        <w:t xml:space="preserve">taškinis </w:t>
      </w:r>
      <w:r w:rsidRPr="00D13411">
        <w:t>įvertinim</w:t>
      </w:r>
      <w:r w:rsidR="001A2BDC">
        <w:t>as</w:t>
      </w:r>
      <w:r w:rsidRPr="00D13411">
        <w:t>: 11,6</w:t>
      </w:r>
      <w:r w:rsidR="00902E6F">
        <w:t> </w:t>
      </w:r>
      <w:r w:rsidRPr="00D13411">
        <w:t>%, 95</w:t>
      </w:r>
      <w:r w:rsidR="00902E6F">
        <w:t> </w:t>
      </w:r>
      <w:r w:rsidRPr="00D13411">
        <w:t>% PI: 2,2, 21,1).</w:t>
      </w:r>
    </w:p>
    <w:p w14:paraId="66C2EEDE" w14:textId="77777777" w:rsidR="00D45C68" w:rsidRPr="00D13411" w:rsidRDefault="00D45C68" w:rsidP="0025204D">
      <w:pPr>
        <w:pStyle w:val="Pagrindinistekstas"/>
        <w:spacing w:before="11"/>
        <w:ind w:right="171"/>
      </w:pPr>
    </w:p>
    <w:p w14:paraId="5F52AC3D" w14:textId="77777777" w:rsidR="00D45C68" w:rsidRPr="00D13411" w:rsidRDefault="004E0C86" w:rsidP="0025204D">
      <w:pPr>
        <w:pStyle w:val="Pagrindinistekstas"/>
        <w:ind w:right="171"/>
      </w:pPr>
      <w:r w:rsidRPr="00D13411">
        <w:rPr>
          <w:u w:val="single"/>
        </w:rPr>
        <w:t>Gydyti pacientai</w:t>
      </w:r>
    </w:p>
    <w:p w14:paraId="01A68817" w14:textId="77777777" w:rsidR="00D45C68" w:rsidRPr="00D13411" w:rsidRDefault="00D45C68" w:rsidP="0025204D">
      <w:pPr>
        <w:pStyle w:val="Pagrindinistekstas"/>
        <w:spacing w:before="1"/>
        <w:ind w:right="171"/>
      </w:pPr>
    </w:p>
    <w:p w14:paraId="6CBF8B5B" w14:textId="77777777" w:rsidR="00D45C68" w:rsidRPr="00D13411" w:rsidRDefault="004E0C86" w:rsidP="0025204D">
      <w:pPr>
        <w:pStyle w:val="Pagrindinistekstas"/>
        <w:spacing w:before="91"/>
        <w:ind w:right="171"/>
      </w:pPr>
      <w:r w:rsidRPr="00D13411">
        <w:t xml:space="preserve">Dviejų tyrimų (CAL30001 ir ESS30008) duomenys rodo, kad vieną kartą per parą vartojamo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w:t>
      </w:r>
      <w:proofErr w:type="spellStart"/>
      <w:r w:rsidRPr="00D13411">
        <w:t>virusologinis</w:t>
      </w:r>
      <w:proofErr w:type="spellEnd"/>
      <w:r w:rsidRPr="00D13411">
        <w:t xml:space="preserve"> veiksmingumas gydant jau gydytus pacientus yra panašus į 300</w:t>
      </w:r>
      <w:r w:rsidR="00902E6F">
        <w:t> </w:t>
      </w:r>
      <w:r w:rsidRPr="00D13411">
        <w:t xml:space="preserve">mg abakaviro, vartojamo du kartus per parą, </w:t>
      </w:r>
      <w:r w:rsidR="001A2BDC">
        <w:t>derinyje</w:t>
      </w:r>
      <w:r w:rsidRPr="00D13411">
        <w:t xml:space="preserve"> su 300</w:t>
      </w:r>
      <w:r w:rsidR="00902E6F">
        <w:t> </w:t>
      </w:r>
      <w:r w:rsidRPr="00D13411">
        <w:t xml:space="preserve">mg </w:t>
      </w:r>
      <w:proofErr w:type="spellStart"/>
      <w:r w:rsidRPr="00D13411">
        <w:t>lamivudino</w:t>
      </w:r>
      <w:proofErr w:type="spellEnd"/>
      <w:r w:rsidRPr="00D13411">
        <w:t xml:space="preserve"> vieną kartą per parą arba 150</w:t>
      </w:r>
      <w:r w:rsidR="00902E6F">
        <w:t> </w:t>
      </w:r>
      <w:r w:rsidRPr="00D13411">
        <w:t xml:space="preserve">mg </w:t>
      </w:r>
      <w:proofErr w:type="spellStart"/>
      <w:r w:rsidRPr="00D13411">
        <w:t>lamivudino</w:t>
      </w:r>
      <w:proofErr w:type="spellEnd"/>
      <w:r w:rsidRPr="00D13411">
        <w:t xml:space="preserve"> du kartus per parą.</w:t>
      </w:r>
    </w:p>
    <w:p w14:paraId="0B521A53" w14:textId="77777777" w:rsidR="00D45C68" w:rsidRPr="00D13411" w:rsidRDefault="00D45C68" w:rsidP="0025204D">
      <w:pPr>
        <w:pStyle w:val="Pagrindinistekstas"/>
        <w:ind w:right="171"/>
      </w:pPr>
    </w:p>
    <w:p w14:paraId="67C88F55" w14:textId="77777777" w:rsidR="00D45C68" w:rsidRPr="00D13411" w:rsidRDefault="004E0C86" w:rsidP="0025204D">
      <w:pPr>
        <w:pStyle w:val="Pagrindinistekstas"/>
        <w:spacing w:before="1"/>
        <w:ind w:right="171"/>
      </w:pPr>
      <w:r w:rsidRPr="00D13411">
        <w:t xml:space="preserve">CAL30001 tyrimo metu 182 pacientai, anksčiau nesėkmingai gydyti, atsitiktine tvarka buvo suskirstyti į dvi grupes: vieniems skirta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vieną kartą per parą, kitiems – po 300</w:t>
      </w:r>
      <w:r w:rsidR="00902E6F">
        <w:t> </w:t>
      </w:r>
      <w:r w:rsidRPr="00D13411">
        <w:t xml:space="preserve">mg abakaviro du kartus per parą </w:t>
      </w:r>
      <w:r w:rsidR="001A2BDC">
        <w:t xml:space="preserve">derinyje </w:t>
      </w:r>
      <w:r w:rsidRPr="00D13411">
        <w:t>su 300</w:t>
      </w:r>
      <w:r w:rsidR="00902E6F">
        <w:t> </w:t>
      </w:r>
      <w:r w:rsidRPr="00D13411">
        <w:t xml:space="preserve">mg </w:t>
      </w:r>
      <w:proofErr w:type="spellStart"/>
      <w:r w:rsidRPr="00D13411">
        <w:t>lamivudino</w:t>
      </w:r>
      <w:proofErr w:type="spellEnd"/>
      <w:r w:rsidRPr="00D13411">
        <w:t xml:space="preserve"> vieną kartą per parą; visiems papildomai skirta </w:t>
      </w:r>
      <w:proofErr w:type="spellStart"/>
      <w:r w:rsidRPr="00D13411">
        <w:t>tenofoviro</w:t>
      </w:r>
      <w:proofErr w:type="spellEnd"/>
      <w:r w:rsidRPr="00D13411">
        <w:t xml:space="preserve"> ir PI arba NNATI. Gydymas truko 48</w:t>
      </w:r>
      <w:r w:rsidR="00902E6F">
        <w:t> </w:t>
      </w:r>
      <w:r w:rsidRPr="00D13411">
        <w:t>savaites. Buvo nustatytas panašus ŽIV-1 RNR sumažėjimas, matuojant plotą po kreive</w:t>
      </w:r>
      <w:r w:rsidR="001A2BDC">
        <w:t xml:space="preserve"> (AUC)</w:t>
      </w:r>
      <w:r w:rsidRPr="00D13411">
        <w:t xml:space="preserve"> ir atimant pradinius rodmenis, tai rodo, kad gydymas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grupėje buvo neprastesnis už gydymą abakaviro vartojimo </w:t>
      </w:r>
      <w:r w:rsidR="001A2BDC">
        <w:t>derinyje</w:t>
      </w:r>
      <w:r w:rsidRPr="00D13411">
        <w:t xml:space="preserve"> su lamivudinu du kartus per parą grupėje </w:t>
      </w:r>
      <w:r w:rsidRPr="00D13411">
        <w:rPr>
          <w:position w:val="2"/>
        </w:rPr>
        <w:t>(AAUCMB, atitinkamai -1,65</w:t>
      </w:r>
      <w:r w:rsidR="00902E6F">
        <w:rPr>
          <w:position w:val="2"/>
        </w:rPr>
        <w:t> </w:t>
      </w:r>
      <w:r w:rsidR="00902E6F">
        <w:rPr>
          <w:lang w:eastAsia="en-GB"/>
        </w:rPr>
        <w:t>log</w:t>
      </w:r>
      <w:r w:rsidR="00902E6F">
        <w:rPr>
          <w:sz w:val="14"/>
          <w:szCs w:val="14"/>
          <w:lang w:eastAsia="en-GB"/>
        </w:rPr>
        <w:t>10</w:t>
      </w:r>
      <w:r w:rsidRPr="00D13411">
        <w:t xml:space="preserve"> </w:t>
      </w:r>
      <w:r w:rsidRPr="00D13411">
        <w:rPr>
          <w:position w:val="2"/>
        </w:rPr>
        <w:t>kopijų/ml, palyginti su -1,83</w:t>
      </w:r>
      <w:r w:rsidR="00902E6F">
        <w:rPr>
          <w:position w:val="2"/>
        </w:rPr>
        <w:t> </w:t>
      </w:r>
      <w:r w:rsidR="00902E6F">
        <w:rPr>
          <w:lang w:eastAsia="en-GB"/>
        </w:rPr>
        <w:t>log</w:t>
      </w:r>
      <w:r w:rsidR="00902E6F">
        <w:rPr>
          <w:sz w:val="14"/>
          <w:szCs w:val="14"/>
          <w:lang w:eastAsia="en-GB"/>
        </w:rPr>
        <w:t>10</w:t>
      </w:r>
      <w:r w:rsidRPr="00D13411">
        <w:t xml:space="preserve"> </w:t>
      </w:r>
      <w:r w:rsidRPr="00D13411">
        <w:rPr>
          <w:position w:val="2"/>
        </w:rPr>
        <w:t>kopijų/ml, 95</w:t>
      </w:r>
      <w:r w:rsidR="00902E6F">
        <w:rPr>
          <w:position w:val="2"/>
        </w:rPr>
        <w:t> </w:t>
      </w:r>
      <w:r w:rsidRPr="00D13411">
        <w:rPr>
          <w:position w:val="2"/>
        </w:rPr>
        <w:t>% PI -0,13</w:t>
      </w:r>
      <w:r w:rsidR="00902E6F">
        <w:rPr>
          <w:position w:val="2"/>
        </w:rPr>
        <w:t>, 0,38</w:t>
      </w:r>
      <w:r w:rsidRPr="00D13411">
        <w:t>)). Santykis pacientų, kuriems ŽIV-1 RNR &lt;</w:t>
      </w:r>
      <w:r w:rsidR="00902E6F">
        <w:t> </w:t>
      </w:r>
      <w:r w:rsidRPr="00D13411">
        <w:t>50 kopijų/ml (50</w:t>
      </w:r>
      <w:r w:rsidR="00902E6F">
        <w:t> </w:t>
      </w:r>
      <w:r w:rsidRPr="00D13411">
        <w:t>%, palyginti su 47</w:t>
      </w:r>
      <w:r w:rsidR="00902E6F">
        <w:t> </w:t>
      </w:r>
      <w:r w:rsidRPr="00D13411">
        <w:t>%) ir</w:t>
      </w:r>
      <w:r w:rsidR="00902E6F">
        <w:t xml:space="preserve"> </w:t>
      </w:r>
      <w:r w:rsidRPr="00D13411">
        <w:t>&lt; 400</w:t>
      </w:r>
      <w:r w:rsidR="00902E6F">
        <w:t> </w:t>
      </w:r>
      <w:r w:rsidRPr="00D13411">
        <w:t>kopijų/ml (54</w:t>
      </w:r>
      <w:r w:rsidR="00902E6F">
        <w:t> </w:t>
      </w:r>
      <w:r w:rsidRPr="00D13411">
        <w:t>%, palyginti su 57</w:t>
      </w:r>
      <w:r w:rsidR="00902E6F">
        <w:t> </w:t>
      </w:r>
      <w:r w:rsidRPr="00D13411">
        <w:t>%) 48-tą savaitę, taip pat buvo panašus abiejose grupėse (</w:t>
      </w:r>
      <w:r w:rsidR="001A2BDC">
        <w:t>ITT</w:t>
      </w:r>
      <w:r w:rsidRPr="00D13411">
        <w:t xml:space="preserve"> populiacijoje). Kadangi abiejose grupėse tyrime dalyvavo tik saikingai gydyti </w:t>
      </w:r>
      <w:r w:rsidR="001A2BDC">
        <w:t>pacientai</w:t>
      </w:r>
      <w:r w:rsidRPr="00D13411">
        <w:t>, turintys nevienodą pradinį virusų kiekį, šiuos rezultatus reik</w:t>
      </w:r>
      <w:r w:rsidR="001A2BDC">
        <w:t>ia</w:t>
      </w:r>
      <w:r w:rsidRPr="00D13411">
        <w:t xml:space="preserve"> interpretuoti atsargiai.</w:t>
      </w:r>
    </w:p>
    <w:p w14:paraId="142F9E07" w14:textId="77777777" w:rsidR="00D45C68" w:rsidRPr="00D13411" w:rsidRDefault="00D45C68" w:rsidP="0025204D">
      <w:pPr>
        <w:pStyle w:val="Pagrindinistekstas"/>
        <w:spacing w:before="9"/>
        <w:ind w:right="171"/>
      </w:pPr>
    </w:p>
    <w:p w14:paraId="01CE2679" w14:textId="77777777" w:rsidR="00902E6F" w:rsidRDefault="004E0C86" w:rsidP="0025204D">
      <w:pPr>
        <w:pStyle w:val="Pagrindinistekstas"/>
        <w:ind w:right="171"/>
      </w:pPr>
      <w:r w:rsidRPr="00D13411">
        <w:t>ESS30008 tyrimo metu 260 pacientų, kuriems virusų slopinimas pasiektas skiriant du kartus per parą po 300</w:t>
      </w:r>
      <w:r w:rsidR="00902E6F">
        <w:t> </w:t>
      </w:r>
      <w:r w:rsidRPr="00D13411">
        <w:t>mg abakaviro ir 150</w:t>
      </w:r>
      <w:r w:rsidR="00902E6F">
        <w:t> </w:t>
      </w:r>
      <w:r w:rsidRPr="00D13411">
        <w:t xml:space="preserve">mg </w:t>
      </w:r>
      <w:proofErr w:type="spellStart"/>
      <w:r w:rsidRPr="00D13411">
        <w:t>lamivudino</w:t>
      </w:r>
      <w:proofErr w:type="spellEnd"/>
      <w:r w:rsidRPr="00D13411">
        <w:t xml:space="preserve"> bei PI arba NNATI, atsitiktine tvarka buvo suskirstyti į dvi grupes: vieni toliau buvo gydomi šiuo režimu, kitiems 48</w:t>
      </w:r>
      <w:r w:rsidR="00902E6F">
        <w:t> </w:t>
      </w:r>
      <w:r w:rsidRPr="00D13411">
        <w:t xml:space="preserve">savaites skirta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w:t>
      </w:r>
      <w:r w:rsidR="001A2BDC">
        <w:t>derinyje</w:t>
      </w:r>
      <w:r w:rsidRPr="00D13411">
        <w:t xml:space="preserve"> su PI arba NNATI. Rezultatai 48-tą savaitę parodė, kad </w:t>
      </w:r>
      <w:proofErr w:type="spellStart"/>
      <w:r w:rsidR="001A2BDC">
        <w:t>abakaviro</w:t>
      </w:r>
      <w:proofErr w:type="spellEnd"/>
      <w:r w:rsidR="001A2BDC">
        <w:t xml:space="preserve"> ir </w:t>
      </w:r>
      <w:proofErr w:type="spellStart"/>
      <w:r w:rsidR="001A2BDC">
        <w:t>lamivudino</w:t>
      </w:r>
      <w:proofErr w:type="spellEnd"/>
      <w:r w:rsidR="001A2BDC">
        <w:t xml:space="preserve"> </w:t>
      </w:r>
      <w:r w:rsidR="001A2BDC">
        <w:lastRenderedPageBreak/>
        <w:t>deriniu</w:t>
      </w:r>
      <w:r w:rsidRPr="00D13411">
        <w:t xml:space="preserve"> gydomos grupės </w:t>
      </w:r>
      <w:proofErr w:type="spellStart"/>
      <w:r w:rsidRPr="00D13411">
        <w:t>virusologiniai</w:t>
      </w:r>
      <w:proofErr w:type="spellEnd"/>
      <w:r w:rsidRPr="00D13411">
        <w:t xml:space="preserve"> rezultatai panašūs (ne prastesni) (remtasi santykiu asmenų, kurių ŽIV-1 RNR &lt; 50 kopijų/ml (atitinkamai 95</w:t>
      </w:r>
      <w:r w:rsidR="00902E6F">
        <w:t> </w:t>
      </w:r>
      <w:r w:rsidRPr="00D13411">
        <w:t>% ir 85</w:t>
      </w:r>
      <w:r w:rsidR="00902E6F">
        <w:t> </w:t>
      </w:r>
      <w:r w:rsidRPr="00D13411">
        <w:t>%, 95</w:t>
      </w:r>
      <w:r w:rsidR="00902E6F">
        <w:t> </w:t>
      </w:r>
      <w:r w:rsidRPr="00D13411">
        <w:t xml:space="preserve">% PI –2,7; 13,5)), palyginti su grupės, gydomos </w:t>
      </w:r>
      <w:proofErr w:type="spellStart"/>
      <w:r w:rsidRPr="00D13411">
        <w:t>abakaviru</w:t>
      </w:r>
      <w:proofErr w:type="spellEnd"/>
      <w:r w:rsidRPr="00D13411">
        <w:t xml:space="preserve"> ir </w:t>
      </w:r>
      <w:proofErr w:type="spellStart"/>
      <w:r w:rsidRPr="00D13411">
        <w:t>lamivudinu</w:t>
      </w:r>
      <w:proofErr w:type="spellEnd"/>
      <w:r w:rsidRPr="00D13411">
        <w:t>, rezultatais.</w:t>
      </w:r>
    </w:p>
    <w:p w14:paraId="5CA69EB6" w14:textId="77777777" w:rsidR="00902E6F" w:rsidRDefault="00902E6F" w:rsidP="0025204D">
      <w:pPr>
        <w:pStyle w:val="Pagrindinistekstas"/>
        <w:ind w:left="335" w:right="171"/>
      </w:pPr>
    </w:p>
    <w:p w14:paraId="7F239324" w14:textId="77777777" w:rsidR="00D45C68" w:rsidRPr="00D13411" w:rsidRDefault="004E0C86" w:rsidP="0025204D">
      <w:pPr>
        <w:pStyle w:val="Pagrindinistekstas"/>
        <w:ind w:right="171"/>
      </w:pPr>
      <w:r w:rsidRPr="00D13411">
        <w:t xml:space="preserve">RTT nenustatė </w:t>
      </w:r>
      <w:proofErr w:type="spellStart"/>
      <w:r w:rsidRPr="00D13411">
        <w:t>genotipinio</w:t>
      </w:r>
      <w:proofErr w:type="spellEnd"/>
      <w:r w:rsidRPr="00D13411">
        <w:t xml:space="preserve"> jautrumo skalės (GJS) </w:t>
      </w:r>
      <w:r w:rsidR="0014128C">
        <w:t xml:space="preserve">balo </w:t>
      </w:r>
      <w:proofErr w:type="spellStart"/>
      <w:r w:rsidRPr="00D13411">
        <w:t>abakaviro</w:t>
      </w:r>
      <w:proofErr w:type="spellEnd"/>
      <w:r w:rsidR="0014128C">
        <w:t xml:space="preserve"> ir </w:t>
      </w:r>
      <w:proofErr w:type="spellStart"/>
      <w:r w:rsidRPr="00D13411">
        <w:t>lamivudino</w:t>
      </w:r>
      <w:proofErr w:type="spellEnd"/>
      <w:r w:rsidRPr="00D13411">
        <w:t xml:space="preserve"> deriniui. Lentelėje pateikti anksčiau gydytų pacientų, kurių ŽIV-RNR &lt;</w:t>
      </w:r>
      <w:r w:rsidR="00902E6F">
        <w:t> </w:t>
      </w:r>
      <w:r w:rsidRPr="00D13411">
        <w:t xml:space="preserve">50 kopijų/ml 48-tą savaitę, dalies CAL30001 tyrime duomenys pagal </w:t>
      </w:r>
      <w:proofErr w:type="spellStart"/>
      <w:r w:rsidRPr="00D13411">
        <w:t>genotipinio</w:t>
      </w:r>
      <w:proofErr w:type="spellEnd"/>
      <w:r w:rsidRPr="00D13411">
        <w:t xml:space="preserve"> jautrumo skalę taikant optimalų pagrindinį gydymą (OPG). Buvo įvertinta pagrindinių </w:t>
      </w:r>
      <w:r w:rsidRPr="00D13411">
        <w:rPr>
          <w:i/>
        </w:rPr>
        <w:t xml:space="preserve">IAS-USA </w:t>
      </w:r>
      <w:r w:rsidRPr="00D13411">
        <w:t xml:space="preserve">nustatytų mutacijų </w:t>
      </w:r>
      <w:proofErr w:type="spellStart"/>
      <w:r w:rsidRPr="00D13411">
        <w:t>abakavirui</w:t>
      </w:r>
      <w:proofErr w:type="spellEnd"/>
      <w:r w:rsidRPr="00D13411">
        <w:t xml:space="preserve"> ar </w:t>
      </w:r>
      <w:proofErr w:type="spellStart"/>
      <w:r w:rsidRPr="00D13411">
        <w:t>lamivudinui</w:t>
      </w:r>
      <w:proofErr w:type="spellEnd"/>
      <w:r w:rsidRPr="00D13411">
        <w:t xml:space="preserve"> ir </w:t>
      </w:r>
      <w:proofErr w:type="spellStart"/>
      <w:r w:rsidRPr="00D13411">
        <w:t>multi</w:t>
      </w:r>
      <w:proofErr w:type="spellEnd"/>
      <w:r w:rsidRPr="00D13411">
        <w:t xml:space="preserve">-NATI atsparumo mutacijų, susijusių su pradinių mutacijų skaičiumi, įtaka atsakui. GJS gauta pagal </w:t>
      </w:r>
      <w:proofErr w:type="spellStart"/>
      <w:r w:rsidRPr="00D13411">
        <w:rPr>
          <w:i/>
        </w:rPr>
        <w:t>Monogram</w:t>
      </w:r>
      <w:proofErr w:type="spellEnd"/>
      <w:r w:rsidRPr="00D13411">
        <w:rPr>
          <w:i/>
        </w:rPr>
        <w:t xml:space="preserve"> </w:t>
      </w:r>
      <w:r w:rsidRPr="00D13411">
        <w:t xml:space="preserve">pranešimus apie jautrius virusus, įvertintus 1-4 balais, atsižvelgiant į pagal planą vartojamų vaistinių preparatų kiekį, ir virusus, kurių jautrumas yra sumažėjęs, įvertintus 0 balų. Pagal </w:t>
      </w:r>
      <w:proofErr w:type="spellStart"/>
      <w:r w:rsidRPr="00D13411">
        <w:t>genotipinio</w:t>
      </w:r>
      <w:proofErr w:type="spellEnd"/>
      <w:r w:rsidRPr="00D13411">
        <w:t xml:space="preserve"> jautrumo skalę gydymo pradžioje buvo įvertinti ne visi pacientai. Panašiai daliai pacientų abakaviro vartojimo vieną kartą per parą arba du kartus per parą CAL30001 tyrime grupėse GJS balai buvo &lt; 2 arba </w:t>
      </w:r>
      <w:r w:rsidRPr="00D13411">
        <w:rPr>
          <w:rFonts w:ascii="Symbol" w:hAnsi="Symbol"/>
        </w:rPr>
        <w:t></w:t>
      </w:r>
      <w:r w:rsidR="00902E6F">
        <w:t> </w:t>
      </w:r>
      <w:r w:rsidRPr="00D13411">
        <w:t>2 ir 48-tą savaitę nustatytas sėkmingas slopinimas iki &lt;</w:t>
      </w:r>
      <w:r w:rsidR="00902E6F">
        <w:t> </w:t>
      </w:r>
      <w:r w:rsidRPr="00D13411">
        <w:t>50</w:t>
      </w:r>
      <w:r w:rsidR="00902E6F">
        <w:t> </w:t>
      </w:r>
      <w:r w:rsidRPr="00D13411">
        <w:t>kopijų/ml.</w:t>
      </w:r>
    </w:p>
    <w:p w14:paraId="12D0D9EC" w14:textId="77777777" w:rsidR="00D45C68" w:rsidRPr="00D13411" w:rsidRDefault="00D45C68">
      <w:pPr>
        <w:pStyle w:val="Pagrindinistekstas"/>
        <w:spacing w:before="1"/>
      </w:pPr>
    </w:p>
    <w:p w14:paraId="7144E05D" w14:textId="77777777" w:rsidR="00D45C68" w:rsidRPr="00D13411" w:rsidRDefault="004E0C86">
      <w:pPr>
        <w:pStyle w:val="Antrat1"/>
        <w:spacing w:before="1"/>
        <w:ind w:left="335" w:right="1348"/>
      </w:pPr>
      <w:r w:rsidRPr="00D13411">
        <w:t>CAL30001 tyrimo pacientų dalis, kuriems 48-tą savaitę nustatyta &lt;</w:t>
      </w:r>
      <w:r w:rsidR="00902E6F">
        <w:t> </w:t>
      </w:r>
      <w:r w:rsidRPr="00D13411">
        <w:t>50</w:t>
      </w:r>
      <w:r w:rsidR="00902E6F">
        <w:t> </w:t>
      </w:r>
      <w:r w:rsidRPr="00D13411">
        <w:t xml:space="preserve">kopijų/ml pagal </w:t>
      </w:r>
      <w:proofErr w:type="spellStart"/>
      <w:r w:rsidRPr="00D13411">
        <w:t>genotipinio</w:t>
      </w:r>
      <w:proofErr w:type="spellEnd"/>
      <w:r w:rsidRPr="00D13411">
        <w:t xml:space="preserve"> jautrumo skalę taikant OPG, ir pradinių mutacijų kiekis</w:t>
      </w:r>
    </w:p>
    <w:p w14:paraId="7A604160" w14:textId="77777777" w:rsidR="00D45C68" w:rsidRPr="00D13411" w:rsidRDefault="00D45C68">
      <w:pPr>
        <w:pStyle w:val="Pagrindinistekstas"/>
        <w:spacing w:before="1"/>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7"/>
        <w:gridCol w:w="1477"/>
        <w:gridCol w:w="1478"/>
        <w:gridCol w:w="1478"/>
      </w:tblGrid>
      <w:tr w:rsidR="00D45C68" w:rsidRPr="00D13411" w14:paraId="507BE134" w14:textId="77777777">
        <w:trPr>
          <w:trHeight w:val="1518"/>
        </w:trPr>
        <w:tc>
          <w:tcPr>
            <w:tcW w:w="1476" w:type="dxa"/>
          </w:tcPr>
          <w:p w14:paraId="59B8E7CD" w14:textId="77777777" w:rsidR="00D45C68" w:rsidRPr="00D13411" w:rsidRDefault="00D45C68">
            <w:pPr>
              <w:pStyle w:val="TableParagraph"/>
              <w:ind w:left="0"/>
            </w:pPr>
          </w:p>
        </w:tc>
        <w:tc>
          <w:tcPr>
            <w:tcW w:w="5909" w:type="dxa"/>
            <w:gridSpan w:val="4"/>
          </w:tcPr>
          <w:p w14:paraId="25A17AEA" w14:textId="77777777" w:rsidR="00D45C68" w:rsidRPr="00D13411" w:rsidRDefault="004E0C86">
            <w:pPr>
              <w:pStyle w:val="TableParagraph"/>
              <w:ind w:left="1500" w:right="1492"/>
              <w:jc w:val="center"/>
              <w:rPr>
                <w:b/>
              </w:rPr>
            </w:pPr>
            <w:r w:rsidRPr="00D13411">
              <w:rPr>
                <w:b/>
              </w:rPr>
              <w:t>ABC/3TC FDC kiekvieną parą (n=94)</w:t>
            </w:r>
          </w:p>
          <w:p w14:paraId="3EF53BE0" w14:textId="77777777" w:rsidR="00D45C68" w:rsidRPr="00D13411" w:rsidRDefault="00D45C68">
            <w:pPr>
              <w:pStyle w:val="TableParagraph"/>
              <w:spacing w:before="9"/>
              <w:ind w:left="0"/>
              <w:rPr>
                <w:b/>
              </w:rPr>
            </w:pPr>
          </w:p>
          <w:p w14:paraId="6106C42F" w14:textId="77777777" w:rsidR="00D45C68" w:rsidRPr="00D13411" w:rsidRDefault="004E0C86">
            <w:pPr>
              <w:pStyle w:val="TableParagraph"/>
              <w:ind w:left="1500" w:right="1492"/>
              <w:jc w:val="center"/>
            </w:pPr>
            <w:r w:rsidRPr="00D13411">
              <w:t xml:space="preserve">Pradinių mutacijų kiekis </w:t>
            </w:r>
            <w:r w:rsidRPr="00D13411">
              <w:rPr>
                <w:vertAlign w:val="superscript"/>
              </w:rPr>
              <w:t>1</w:t>
            </w:r>
          </w:p>
        </w:tc>
        <w:tc>
          <w:tcPr>
            <w:tcW w:w="1478" w:type="dxa"/>
          </w:tcPr>
          <w:p w14:paraId="5BA127AC" w14:textId="77777777" w:rsidR="00D45C68" w:rsidRPr="00D13411" w:rsidRDefault="004E0C86" w:rsidP="00902E6F">
            <w:pPr>
              <w:pStyle w:val="TableParagraph"/>
              <w:ind w:left="111" w:right="301"/>
              <w:rPr>
                <w:b/>
              </w:rPr>
            </w:pPr>
            <w:r w:rsidRPr="00D13411">
              <w:rPr>
                <w:b/>
              </w:rPr>
              <w:t>ABC du kartus per parą +3TC kiekvieną</w:t>
            </w:r>
            <w:r w:rsidR="00902E6F">
              <w:rPr>
                <w:b/>
              </w:rPr>
              <w:t xml:space="preserve"> </w:t>
            </w:r>
            <w:r w:rsidRPr="00D13411">
              <w:rPr>
                <w:b/>
              </w:rPr>
              <w:t>parą (n=88)</w:t>
            </w:r>
          </w:p>
        </w:tc>
      </w:tr>
      <w:tr w:rsidR="00D45C68" w:rsidRPr="00D13411" w14:paraId="0644C898" w14:textId="77777777">
        <w:trPr>
          <w:trHeight w:val="757"/>
        </w:trPr>
        <w:tc>
          <w:tcPr>
            <w:tcW w:w="1476" w:type="dxa"/>
          </w:tcPr>
          <w:p w14:paraId="3B7B5B10" w14:textId="77777777" w:rsidR="00D45C68" w:rsidRPr="00D13411" w:rsidRDefault="004E0C86">
            <w:pPr>
              <w:pStyle w:val="TableParagraph"/>
              <w:ind w:left="115" w:right="218"/>
              <w:rPr>
                <w:b/>
              </w:rPr>
            </w:pPr>
            <w:proofErr w:type="spellStart"/>
            <w:r w:rsidRPr="00D13411">
              <w:rPr>
                <w:b/>
              </w:rPr>
              <w:t>Genotipinio</w:t>
            </w:r>
            <w:proofErr w:type="spellEnd"/>
            <w:r w:rsidRPr="00D13411">
              <w:rPr>
                <w:b/>
              </w:rPr>
              <w:t xml:space="preserve"> JS taikant</w:t>
            </w:r>
          </w:p>
          <w:p w14:paraId="0661401F" w14:textId="77777777" w:rsidR="00D45C68" w:rsidRPr="00D13411" w:rsidRDefault="004E0C86">
            <w:pPr>
              <w:pStyle w:val="TableParagraph"/>
              <w:spacing w:line="233" w:lineRule="exact"/>
              <w:ind w:left="115"/>
              <w:rPr>
                <w:b/>
              </w:rPr>
            </w:pPr>
            <w:r w:rsidRPr="00D13411">
              <w:rPr>
                <w:b/>
              </w:rPr>
              <w:t>OBT</w:t>
            </w:r>
          </w:p>
        </w:tc>
        <w:tc>
          <w:tcPr>
            <w:tcW w:w="1477" w:type="dxa"/>
          </w:tcPr>
          <w:p w14:paraId="5BE5876D" w14:textId="77777777" w:rsidR="00D45C68" w:rsidRPr="00D13411" w:rsidRDefault="004E0C86">
            <w:pPr>
              <w:pStyle w:val="TableParagraph"/>
              <w:spacing w:line="251" w:lineRule="exact"/>
              <w:ind w:left="114"/>
            </w:pPr>
            <w:r w:rsidRPr="00D13411">
              <w:t>Visi</w:t>
            </w:r>
          </w:p>
        </w:tc>
        <w:tc>
          <w:tcPr>
            <w:tcW w:w="1477" w:type="dxa"/>
          </w:tcPr>
          <w:p w14:paraId="0F895A36" w14:textId="77777777" w:rsidR="00D45C68" w:rsidRPr="00D13411" w:rsidRDefault="004E0C86">
            <w:pPr>
              <w:pStyle w:val="TableParagraph"/>
              <w:spacing w:line="251" w:lineRule="exact"/>
              <w:ind w:left="114"/>
            </w:pPr>
            <w:r w:rsidRPr="00D13411">
              <w:t>0-1</w:t>
            </w:r>
          </w:p>
        </w:tc>
        <w:tc>
          <w:tcPr>
            <w:tcW w:w="1477" w:type="dxa"/>
          </w:tcPr>
          <w:p w14:paraId="23567587" w14:textId="77777777" w:rsidR="00D45C68" w:rsidRPr="00D13411" w:rsidRDefault="004E0C86">
            <w:pPr>
              <w:pStyle w:val="TableParagraph"/>
              <w:spacing w:line="251" w:lineRule="exact"/>
              <w:ind w:left="113"/>
            </w:pPr>
            <w:r w:rsidRPr="00D13411">
              <w:t>2-5</w:t>
            </w:r>
          </w:p>
        </w:tc>
        <w:tc>
          <w:tcPr>
            <w:tcW w:w="1478" w:type="dxa"/>
          </w:tcPr>
          <w:p w14:paraId="46E78074" w14:textId="77777777" w:rsidR="00D45C68" w:rsidRPr="00D13411" w:rsidRDefault="004E0C86">
            <w:pPr>
              <w:pStyle w:val="TableParagraph"/>
              <w:spacing w:line="251" w:lineRule="exact"/>
              <w:ind w:left="112"/>
            </w:pPr>
            <w:r w:rsidRPr="00D13411">
              <w:t>6+</w:t>
            </w:r>
          </w:p>
        </w:tc>
        <w:tc>
          <w:tcPr>
            <w:tcW w:w="1478" w:type="dxa"/>
          </w:tcPr>
          <w:p w14:paraId="3A37B5C3" w14:textId="77777777" w:rsidR="00D45C68" w:rsidRPr="00D13411" w:rsidRDefault="004E0C86">
            <w:pPr>
              <w:pStyle w:val="TableParagraph"/>
              <w:spacing w:line="251" w:lineRule="exact"/>
              <w:ind w:left="111"/>
            </w:pPr>
            <w:r w:rsidRPr="00D13411">
              <w:t>Visi</w:t>
            </w:r>
          </w:p>
        </w:tc>
      </w:tr>
      <w:tr w:rsidR="00D45C68" w:rsidRPr="00D13411" w14:paraId="591EADF3" w14:textId="77777777">
        <w:trPr>
          <w:trHeight w:val="270"/>
        </w:trPr>
        <w:tc>
          <w:tcPr>
            <w:tcW w:w="1476" w:type="dxa"/>
          </w:tcPr>
          <w:p w14:paraId="17D01F07" w14:textId="77777777" w:rsidR="00D45C68" w:rsidRPr="00D13411" w:rsidRDefault="004E0C86">
            <w:pPr>
              <w:pStyle w:val="TableParagraph"/>
              <w:spacing w:line="251" w:lineRule="exact"/>
              <w:ind w:left="115"/>
              <w:rPr>
                <w:b/>
              </w:rPr>
            </w:pPr>
            <w:r w:rsidRPr="00D13411">
              <w:rPr>
                <w:rFonts w:ascii="Symbol" w:hAnsi="Symbol"/>
                <w:b/>
              </w:rPr>
              <w:t></w:t>
            </w:r>
            <w:r w:rsidRPr="00D13411">
              <w:rPr>
                <w:b/>
              </w:rPr>
              <w:t>2</w:t>
            </w:r>
          </w:p>
        </w:tc>
        <w:tc>
          <w:tcPr>
            <w:tcW w:w="1477" w:type="dxa"/>
          </w:tcPr>
          <w:p w14:paraId="2642FEAD" w14:textId="77777777" w:rsidR="00D45C68" w:rsidRPr="00D13411" w:rsidRDefault="004E0C86">
            <w:pPr>
              <w:pStyle w:val="TableParagraph"/>
              <w:spacing w:line="251" w:lineRule="exact"/>
              <w:ind w:left="114"/>
            </w:pPr>
            <w:r w:rsidRPr="00D13411">
              <w:t>10/24 (42</w:t>
            </w:r>
            <w:r w:rsidR="00902E6F">
              <w:t> </w:t>
            </w:r>
            <w:r w:rsidRPr="00D13411">
              <w:t>%)</w:t>
            </w:r>
          </w:p>
        </w:tc>
        <w:tc>
          <w:tcPr>
            <w:tcW w:w="1477" w:type="dxa"/>
          </w:tcPr>
          <w:p w14:paraId="7330EFFD" w14:textId="77777777" w:rsidR="00D45C68" w:rsidRPr="00D13411" w:rsidRDefault="004E0C86">
            <w:pPr>
              <w:pStyle w:val="TableParagraph"/>
              <w:spacing w:line="251" w:lineRule="exact"/>
              <w:ind w:left="114"/>
            </w:pPr>
            <w:r w:rsidRPr="00D13411">
              <w:t>3/24 (13</w:t>
            </w:r>
            <w:r w:rsidR="00902E6F">
              <w:t> </w:t>
            </w:r>
            <w:r w:rsidRPr="00D13411">
              <w:t>%)</w:t>
            </w:r>
          </w:p>
        </w:tc>
        <w:tc>
          <w:tcPr>
            <w:tcW w:w="1477" w:type="dxa"/>
          </w:tcPr>
          <w:p w14:paraId="37739F24" w14:textId="77777777" w:rsidR="00D45C68" w:rsidRPr="00D13411" w:rsidRDefault="004E0C86">
            <w:pPr>
              <w:pStyle w:val="TableParagraph"/>
              <w:spacing w:line="251" w:lineRule="exact"/>
              <w:ind w:left="113"/>
            </w:pPr>
            <w:r w:rsidRPr="00D13411">
              <w:t>7/24 (29</w:t>
            </w:r>
            <w:r w:rsidR="00902E6F">
              <w:t> </w:t>
            </w:r>
            <w:r w:rsidRPr="00D13411">
              <w:t>%)</w:t>
            </w:r>
          </w:p>
        </w:tc>
        <w:tc>
          <w:tcPr>
            <w:tcW w:w="1478" w:type="dxa"/>
          </w:tcPr>
          <w:p w14:paraId="69AD0703" w14:textId="77777777" w:rsidR="00D45C68" w:rsidRPr="00D13411" w:rsidRDefault="004E0C86">
            <w:pPr>
              <w:pStyle w:val="TableParagraph"/>
              <w:spacing w:line="251" w:lineRule="exact"/>
              <w:ind w:left="112"/>
            </w:pPr>
            <w:r w:rsidRPr="00D13411">
              <w:t>0</w:t>
            </w:r>
          </w:p>
        </w:tc>
        <w:tc>
          <w:tcPr>
            <w:tcW w:w="1478" w:type="dxa"/>
          </w:tcPr>
          <w:p w14:paraId="2DF2DD40" w14:textId="77777777" w:rsidR="00D45C68" w:rsidRPr="00D13411" w:rsidRDefault="004E0C86">
            <w:pPr>
              <w:pStyle w:val="TableParagraph"/>
              <w:spacing w:line="251" w:lineRule="exact"/>
              <w:ind w:left="111"/>
            </w:pPr>
            <w:r w:rsidRPr="00D13411">
              <w:t>12/26 (46</w:t>
            </w:r>
            <w:r w:rsidR="00902E6F">
              <w:t> </w:t>
            </w:r>
            <w:r w:rsidRPr="00D13411">
              <w:t>%)</w:t>
            </w:r>
          </w:p>
        </w:tc>
      </w:tr>
      <w:tr w:rsidR="00D45C68" w:rsidRPr="00D13411" w14:paraId="54562732" w14:textId="77777777">
        <w:trPr>
          <w:trHeight w:val="251"/>
        </w:trPr>
        <w:tc>
          <w:tcPr>
            <w:tcW w:w="1476" w:type="dxa"/>
          </w:tcPr>
          <w:p w14:paraId="09042AFB" w14:textId="77777777" w:rsidR="00D45C68" w:rsidRPr="00D13411" w:rsidRDefault="004E0C86">
            <w:pPr>
              <w:pStyle w:val="TableParagraph"/>
              <w:spacing w:line="232" w:lineRule="exact"/>
              <w:ind w:left="115"/>
              <w:rPr>
                <w:b/>
              </w:rPr>
            </w:pPr>
            <w:r w:rsidRPr="00D13411">
              <w:rPr>
                <w:b/>
              </w:rPr>
              <w:t>&gt;2</w:t>
            </w:r>
          </w:p>
        </w:tc>
        <w:tc>
          <w:tcPr>
            <w:tcW w:w="1477" w:type="dxa"/>
          </w:tcPr>
          <w:p w14:paraId="7FF1A1A4" w14:textId="77777777" w:rsidR="00D45C68" w:rsidRPr="00D13411" w:rsidRDefault="004E0C86">
            <w:pPr>
              <w:pStyle w:val="TableParagraph"/>
              <w:spacing w:line="232" w:lineRule="exact"/>
              <w:ind w:left="114"/>
            </w:pPr>
            <w:r w:rsidRPr="00D13411">
              <w:t>29/56 (52</w:t>
            </w:r>
            <w:r w:rsidR="00902E6F">
              <w:t> </w:t>
            </w:r>
            <w:r w:rsidRPr="00D13411">
              <w:t>%)</w:t>
            </w:r>
          </w:p>
        </w:tc>
        <w:tc>
          <w:tcPr>
            <w:tcW w:w="1477" w:type="dxa"/>
          </w:tcPr>
          <w:p w14:paraId="73D31533" w14:textId="77777777" w:rsidR="00D45C68" w:rsidRPr="00D13411" w:rsidRDefault="004E0C86">
            <w:pPr>
              <w:pStyle w:val="TableParagraph"/>
              <w:spacing w:line="232" w:lineRule="exact"/>
              <w:ind w:left="114"/>
            </w:pPr>
            <w:r w:rsidRPr="00D13411">
              <w:t>21/56 (38</w:t>
            </w:r>
            <w:r w:rsidR="00902E6F">
              <w:t> </w:t>
            </w:r>
            <w:r w:rsidRPr="00D13411">
              <w:t>%)</w:t>
            </w:r>
          </w:p>
        </w:tc>
        <w:tc>
          <w:tcPr>
            <w:tcW w:w="1477" w:type="dxa"/>
          </w:tcPr>
          <w:p w14:paraId="03E132DA" w14:textId="77777777" w:rsidR="00D45C68" w:rsidRPr="00D13411" w:rsidRDefault="004E0C86">
            <w:pPr>
              <w:pStyle w:val="TableParagraph"/>
              <w:spacing w:line="232" w:lineRule="exact"/>
              <w:ind w:left="113"/>
            </w:pPr>
            <w:r w:rsidRPr="00D13411">
              <w:t>8/56 (14</w:t>
            </w:r>
            <w:r w:rsidR="00902E6F">
              <w:t> </w:t>
            </w:r>
            <w:r w:rsidRPr="00D13411">
              <w:t>%)</w:t>
            </w:r>
          </w:p>
        </w:tc>
        <w:tc>
          <w:tcPr>
            <w:tcW w:w="1478" w:type="dxa"/>
          </w:tcPr>
          <w:p w14:paraId="71688945" w14:textId="77777777" w:rsidR="00D45C68" w:rsidRPr="00D13411" w:rsidRDefault="004E0C86">
            <w:pPr>
              <w:pStyle w:val="TableParagraph"/>
              <w:spacing w:line="232" w:lineRule="exact"/>
              <w:ind w:left="112"/>
            </w:pPr>
            <w:r w:rsidRPr="00D13411">
              <w:t>0</w:t>
            </w:r>
          </w:p>
        </w:tc>
        <w:tc>
          <w:tcPr>
            <w:tcW w:w="1478" w:type="dxa"/>
          </w:tcPr>
          <w:p w14:paraId="5266FF1F" w14:textId="77777777" w:rsidR="00D45C68" w:rsidRPr="00D13411" w:rsidRDefault="004E0C86">
            <w:pPr>
              <w:pStyle w:val="TableParagraph"/>
              <w:spacing w:line="232" w:lineRule="exact"/>
              <w:ind w:left="111"/>
            </w:pPr>
            <w:r w:rsidRPr="00D13411">
              <w:t>27/56 (48</w:t>
            </w:r>
            <w:r w:rsidR="00902E6F">
              <w:t> </w:t>
            </w:r>
            <w:r w:rsidRPr="00D13411">
              <w:t>%)</w:t>
            </w:r>
          </w:p>
        </w:tc>
      </w:tr>
      <w:tr w:rsidR="00D45C68" w:rsidRPr="00D13411" w14:paraId="6EF75833" w14:textId="77777777">
        <w:trPr>
          <w:trHeight w:val="254"/>
        </w:trPr>
        <w:tc>
          <w:tcPr>
            <w:tcW w:w="1476" w:type="dxa"/>
          </w:tcPr>
          <w:p w14:paraId="082A8854" w14:textId="77777777" w:rsidR="00D45C68" w:rsidRPr="00D13411" w:rsidRDefault="004E0C86">
            <w:pPr>
              <w:pStyle w:val="TableParagraph"/>
              <w:spacing w:line="234" w:lineRule="exact"/>
              <w:rPr>
                <w:b/>
              </w:rPr>
            </w:pPr>
            <w:r w:rsidRPr="00D13411">
              <w:rPr>
                <w:b/>
              </w:rPr>
              <w:t>Nežinomas</w:t>
            </w:r>
          </w:p>
        </w:tc>
        <w:tc>
          <w:tcPr>
            <w:tcW w:w="1477" w:type="dxa"/>
          </w:tcPr>
          <w:p w14:paraId="62BCA5DA" w14:textId="77777777" w:rsidR="00D45C68" w:rsidRPr="00D13411" w:rsidRDefault="004E0C86">
            <w:pPr>
              <w:pStyle w:val="TableParagraph"/>
              <w:spacing w:line="234" w:lineRule="exact"/>
            </w:pPr>
            <w:r w:rsidRPr="00D13411">
              <w:t>8/14 (57</w:t>
            </w:r>
            <w:r w:rsidR="00902E6F">
              <w:t> </w:t>
            </w:r>
            <w:r w:rsidRPr="00D13411">
              <w:t>%)</w:t>
            </w:r>
          </w:p>
        </w:tc>
        <w:tc>
          <w:tcPr>
            <w:tcW w:w="1477" w:type="dxa"/>
          </w:tcPr>
          <w:p w14:paraId="7A3383E5" w14:textId="77777777" w:rsidR="00D45C68" w:rsidRPr="00D13411" w:rsidRDefault="004E0C86">
            <w:pPr>
              <w:pStyle w:val="TableParagraph"/>
              <w:spacing w:line="234" w:lineRule="exact"/>
            </w:pPr>
            <w:r w:rsidRPr="00D13411">
              <w:t>6/14 (43</w:t>
            </w:r>
            <w:r w:rsidR="00902E6F">
              <w:t> </w:t>
            </w:r>
            <w:r w:rsidRPr="00D13411">
              <w:t>%)</w:t>
            </w:r>
          </w:p>
        </w:tc>
        <w:tc>
          <w:tcPr>
            <w:tcW w:w="1477" w:type="dxa"/>
          </w:tcPr>
          <w:p w14:paraId="2557D105" w14:textId="77777777" w:rsidR="00D45C68" w:rsidRPr="00D13411" w:rsidRDefault="004E0C86">
            <w:pPr>
              <w:pStyle w:val="TableParagraph"/>
              <w:spacing w:line="234" w:lineRule="exact"/>
              <w:ind w:left="106"/>
            </w:pPr>
            <w:r w:rsidRPr="00D13411">
              <w:t>2/14 (14</w:t>
            </w:r>
            <w:r w:rsidR="00902E6F">
              <w:t> </w:t>
            </w:r>
            <w:r w:rsidRPr="00D13411">
              <w:t>%)</w:t>
            </w:r>
          </w:p>
        </w:tc>
        <w:tc>
          <w:tcPr>
            <w:tcW w:w="1478" w:type="dxa"/>
          </w:tcPr>
          <w:p w14:paraId="34FA64CA" w14:textId="77777777" w:rsidR="00D45C68" w:rsidRPr="00D13411" w:rsidRDefault="004E0C86">
            <w:pPr>
              <w:pStyle w:val="TableParagraph"/>
              <w:spacing w:line="234" w:lineRule="exact"/>
              <w:ind w:left="105"/>
            </w:pPr>
            <w:r w:rsidRPr="00D13411">
              <w:t>0</w:t>
            </w:r>
          </w:p>
        </w:tc>
        <w:tc>
          <w:tcPr>
            <w:tcW w:w="1478" w:type="dxa"/>
          </w:tcPr>
          <w:p w14:paraId="04F9672A" w14:textId="77777777" w:rsidR="00D45C68" w:rsidRPr="00D13411" w:rsidRDefault="004E0C86">
            <w:pPr>
              <w:pStyle w:val="TableParagraph"/>
              <w:spacing w:line="234" w:lineRule="exact"/>
              <w:ind w:left="104"/>
            </w:pPr>
            <w:r w:rsidRPr="00D13411">
              <w:t>2/6 (33</w:t>
            </w:r>
            <w:r w:rsidR="00902E6F">
              <w:t> </w:t>
            </w:r>
            <w:r w:rsidRPr="00D13411">
              <w:t>%)</w:t>
            </w:r>
          </w:p>
        </w:tc>
      </w:tr>
      <w:tr w:rsidR="00D45C68" w:rsidRPr="00D13411" w14:paraId="2B88CDD3" w14:textId="77777777">
        <w:trPr>
          <w:trHeight w:val="251"/>
        </w:trPr>
        <w:tc>
          <w:tcPr>
            <w:tcW w:w="1476" w:type="dxa"/>
          </w:tcPr>
          <w:p w14:paraId="21FF813C" w14:textId="77777777" w:rsidR="00D45C68" w:rsidRPr="00D13411" w:rsidRDefault="004E0C86">
            <w:pPr>
              <w:pStyle w:val="TableParagraph"/>
              <w:spacing w:line="232" w:lineRule="exact"/>
              <w:rPr>
                <w:b/>
              </w:rPr>
            </w:pPr>
            <w:r w:rsidRPr="00D13411">
              <w:rPr>
                <w:b/>
              </w:rPr>
              <w:t>Visi</w:t>
            </w:r>
          </w:p>
        </w:tc>
        <w:tc>
          <w:tcPr>
            <w:tcW w:w="1477" w:type="dxa"/>
          </w:tcPr>
          <w:p w14:paraId="620D9311" w14:textId="77777777" w:rsidR="00D45C68" w:rsidRPr="00D13411" w:rsidRDefault="004E0C86">
            <w:pPr>
              <w:pStyle w:val="TableParagraph"/>
              <w:spacing w:line="232" w:lineRule="exact"/>
            </w:pPr>
            <w:r w:rsidRPr="00D13411">
              <w:t>47/94 (50</w:t>
            </w:r>
            <w:r w:rsidR="00902E6F">
              <w:t> </w:t>
            </w:r>
            <w:r w:rsidRPr="00D13411">
              <w:t>%)</w:t>
            </w:r>
          </w:p>
        </w:tc>
        <w:tc>
          <w:tcPr>
            <w:tcW w:w="1477" w:type="dxa"/>
          </w:tcPr>
          <w:p w14:paraId="3DCFDCD3" w14:textId="77777777" w:rsidR="00D45C68" w:rsidRPr="00D13411" w:rsidRDefault="004E0C86">
            <w:pPr>
              <w:pStyle w:val="TableParagraph"/>
              <w:spacing w:line="232" w:lineRule="exact"/>
            </w:pPr>
            <w:r w:rsidRPr="00D13411">
              <w:t>30/94 (32</w:t>
            </w:r>
            <w:r w:rsidR="00902E6F">
              <w:t> </w:t>
            </w:r>
            <w:r w:rsidRPr="00D13411">
              <w:t>%)</w:t>
            </w:r>
          </w:p>
        </w:tc>
        <w:tc>
          <w:tcPr>
            <w:tcW w:w="1477" w:type="dxa"/>
          </w:tcPr>
          <w:p w14:paraId="6A5768D6" w14:textId="77777777" w:rsidR="00D45C68" w:rsidRPr="00D13411" w:rsidRDefault="004E0C86">
            <w:pPr>
              <w:pStyle w:val="TableParagraph"/>
              <w:spacing w:line="232" w:lineRule="exact"/>
              <w:ind w:left="106"/>
            </w:pPr>
            <w:r w:rsidRPr="00D13411">
              <w:t>17/94 (18</w:t>
            </w:r>
            <w:r w:rsidR="00902E6F">
              <w:t> </w:t>
            </w:r>
            <w:r w:rsidRPr="00D13411">
              <w:t>%)</w:t>
            </w:r>
          </w:p>
        </w:tc>
        <w:tc>
          <w:tcPr>
            <w:tcW w:w="1478" w:type="dxa"/>
          </w:tcPr>
          <w:p w14:paraId="365DBFF2" w14:textId="77777777" w:rsidR="00D45C68" w:rsidRPr="00D13411" w:rsidRDefault="004E0C86">
            <w:pPr>
              <w:pStyle w:val="TableParagraph"/>
              <w:spacing w:line="232" w:lineRule="exact"/>
              <w:ind w:left="105"/>
            </w:pPr>
            <w:r w:rsidRPr="00D13411">
              <w:t>0</w:t>
            </w:r>
          </w:p>
        </w:tc>
        <w:tc>
          <w:tcPr>
            <w:tcW w:w="1478" w:type="dxa"/>
          </w:tcPr>
          <w:p w14:paraId="45997776" w14:textId="77777777" w:rsidR="00D45C68" w:rsidRPr="00D13411" w:rsidRDefault="004E0C86">
            <w:pPr>
              <w:pStyle w:val="TableParagraph"/>
              <w:spacing w:line="232" w:lineRule="exact"/>
              <w:ind w:left="104"/>
            </w:pPr>
            <w:r w:rsidRPr="00D13411">
              <w:t>41/88 (47</w:t>
            </w:r>
            <w:r w:rsidR="00902E6F">
              <w:t> </w:t>
            </w:r>
            <w:r w:rsidRPr="00D13411">
              <w:t>%)</w:t>
            </w:r>
          </w:p>
        </w:tc>
      </w:tr>
    </w:tbl>
    <w:p w14:paraId="3A4CD6F8" w14:textId="77777777" w:rsidR="00D45C68" w:rsidRPr="00035FD9" w:rsidRDefault="004E0C86">
      <w:pPr>
        <w:pStyle w:val="Pagrindinistekstas"/>
        <w:ind w:left="328" w:right="884"/>
      </w:pPr>
      <w:r w:rsidRPr="00035FD9">
        <w:rPr>
          <w:vertAlign w:val="superscript"/>
        </w:rPr>
        <w:t>1</w:t>
      </w:r>
      <w:r w:rsidRPr="00035FD9">
        <w:t xml:space="preserve"> </w:t>
      </w:r>
      <w:r w:rsidRPr="00035FD9">
        <w:rPr>
          <w:i/>
        </w:rPr>
        <w:t xml:space="preserve">IAS-USA </w:t>
      </w:r>
      <w:r w:rsidRPr="00035FD9">
        <w:t xml:space="preserve">nustatytos pagrindinės mutacijos </w:t>
      </w:r>
      <w:proofErr w:type="spellStart"/>
      <w:r w:rsidRPr="00035FD9">
        <w:t>abakavirui</w:t>
      </w:r>
      <w:proofErr w:type="spellEnd"/>
      <w:r w:rsidRPr="00035FD9">
        <w:t xml:space="preserve"> ar </w:t>
      </w:r>
      <w:proofErr w:type="spellStart"/>
      <w:r w:rsidRPr="00035FD9">
        <w:t>lamivudinui</w:t>
      </w:r>
      <w:proofErr w:type="spellEnd"/>
      <w:r w:rsidRPr="00035FD9">
        <w:t xml:space="preserve"> ir su </w:t>
      </w:r>
      <w:proofErr w:type="spellStart"/>
      <w:r w:rsidRPr="00035FD9">
        <w:t>multi</w:t>
      </w:r>
      <w:proofErr w:type="spellEnd"/>
      <w:r w:rsidRPr="00035FD9">
        <w:t>-NATI atsparumu susijusios mutacijos.</w:t>
      </w:r>
    </w:p>
    <w:p w14:paraId="30DFAE3A" w14:textId="77777777" w:rsidR="00D45C68" w:rsidRPr="00D13411" w:rsidRDefault="00D45C68">
      <w:pPr>
        <w:pStyle w:val="Pagrindinistekstas"/>
        <w:spacing w:before="2"/>
      </w:pPr>
    </w:p>
    <w:p w14:paraId="102BC183" w14:textId="77777777" w:rsidR="00D45C68" w:rsidRDefault="004E0C86" w:rsidP="0025204D">
      <w:pPr>
        <w:pStyle w:val="Pagrindinistekstas"/>
        <w:spacing w:before="92"/>
        <w:ind w:right="29"/>
      </w:pPr>
      <w:r w:rsidRPr="00D13411">
        <w:t>CNA109586 (</w:t>
      </w:r>
      <w:r w:rsidRPr="00D13411">
        <w:rPr>
          <w:i/>
        </w:rPr>
        <w:t>ASSERT</w:t>
      </w:r>
      <w:r w:rsidRPr="00D13411">
        <w:t xml:space="preserve">) ir CNA30021 tyrimuose su anksčiau negydytais pacientais gauti </w:t>
      </w:r>
      <w:proofErr w:type="spellStart"/>
      <w:r w:rsidRPr="00D13411">
        <w:t>genotipiniai</w:t>
      </w:r>
      <w:proofErr w:type="spellEnd"/>
      <w:r w:rsidRPr="00D13411">
        <w:t xml:space="preserve"> duomenys tik apie pacientų pogrupį stebėjimo metu arba prieš pradedant tyrimą ir tuos pacientus, kurie atitiko </w:t>
      </w:r>
      <w:proofErr w:type="spellStart"/>
      <w:r w:rsidRPr="00D13411">
        <w:t>virusologinio</w:t>
      </w:r>
      <w:proofErr w:type="spellEnd"/>
      <w:r w:rsidRPr="00D13411">
        <w:t xml:space="preserve"> gydymo nepakankamumo kriterijus. Dalies pacientų pogrupio duomenys, gauti CNA30021 tyrimo metu, pateikti toliau esančioje lentelėje, bet juos vertinti reikia atsargiai.</w:t>
      </w:r>
      <w:r w:rsidR="00D474C9">
        <w:t xml:space="preserve"> </w:t>
      </w:r>
      <w:r w:rsidRPr="00D13411">
        <w:t xml:space="preserve">Jautrumo vaistiniam preparatui balai nustatyti kiekvienam pacientų virusų genotipui, naudojant ANRS 2009 ŽIV-1 </w:t>
      </w:r>
      <w:proofErr w:type="spellStart"/>
      <w:r w:rsidRPr="00D13411">
        <w:t>genotipinio</w:t>
      </w:r>
      <w:proofErr w:type="spellEnd"/>
      <w:r w:rsidRPr="00D13411">
        <w:t xml:space="preserve"> atsparumo vaistiniam preparatui algoritmą. Kiekvienas vaistinis preparatas, kuriam buvo nustatytas jautrumas, gydymo plane įvertintas 1 balu, o vaistinis preparatas, kuriam pagal ANRS algoritmą buvo numatytas atsparumas, įvertintas 0.</w:t>
      </w:r>
    </w:p>
    <w:p w14:paraId="79AB7B47" w14:textId="77777777" w:rsidR="00D474C9" w:rsidRDefault="00D474C9" w:rsidP="00D474C9">
      <w:pPr>
        <w:pStyle w:val="Pagrindinistekstas"/>
        <w:spacing w:before="92"/>
        <w:ind w:left="335" w:right="570"/>
      </w:pPr>
    </w:p>
    <w:p w14:paraId="42A557F1" w14:textId="77777777" w:rsidR="00D474C9" w:rsidRPr="00D474C9" w:rsidRDefault="00D474C9" w:rsidP="00D474C9">
      <w:pPr>
        <w:pStyle w:val="Pagrindinistekstas"/>
        <w:spacing w:before="92"/>
        <w:ind w:left="335" w:right="570"/>
        <w:rPr>
          <w:b/>
          <w:bCs/>
        </w:rPr>
      </w:pPr>
      <w:r w:rsidRPr="00D474C9">
        <w:rPr>
          <w:b/>
          <w:bCs/>
        </w:rPr>
        <w:t>CAL30021 tyrimo pacientų dalis, kuriems 48-tą savaitę nustatyta &lt;</w:t>
      </w:r>
      <w:r>
        <w:rPr>
          <w:b/>
          <w:bCs/>
        </w:rPr>
        <w:t> </w:t>
      </w:r>
      <w:r w:rsidRPr="00D474C9">
        <w:rPr>
          <w:b/>
          <w:bCs/>
        </w:rPr>
        <w:t xml:space="preserve">50 kopijų/ml pagal </w:t>
      </w:r>
      <w:proofErr w:type="spellStart"/>
      <w:r w:rsidRPr="00D474C9">
        <w:rPr>
          <w:b/>
          <w:bCs/>
        </w:rPr>
        <w:t>genotipinio</w:t>
      </w:r>
      <w:proofErr w:type="spellEnd"/>
      <w:r w:rsidRPr="00D474C9">
        <w:rPr>
          <w:b/>
          <w:bCs/>
        </w:rPr>
        <w:t xml:space="preserve"> jautrumo skalę taikant OPG, ir pradinių mutacijų kiekis</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04"/>
        <w:gridCol w:w="1709"/>
        <w:gridCol w:w="1440"/>
        <w:gridCol w:w="1153"/>
        <w:gridCol w:w="1549"/>
      </w:tblGrid>
      <w:tr w:rsidR="00D45C68" w:rsidRPr="00D13411" w14:paraId="5E48D62F" w14:textId="77777777">
        <w:trPr>
          <w:trHeight w:val="2022"/>
        </w:trPr>
        <w:tc>
          <w:tcPr>
            <w:tcW w:w="1476" w:type="dxa"/>
          </w:tcPr>
          <w:p w14:paraId="5C2B89D9" w14:textId="77777777" w:rsidR="00D45C68" w:rsidRPr="00D13411" w:rsidRDefault="00D45C68">
            <w:pPr>
              <w:pStyle w:val="TableParagraph"/>
              <w:ind w:left="0"/>
            </w:pPr>
          </w:p>
        </w:tc>
        <w:tc>
          <w:tcPr>
            <w:tcW w:w="5906" w:type="dxa"/>
            <w:gridSpan w:val="4"/>
          </w:tcPr>
          <w:p w14:paraId="0D5426BF" w14:textId="77777777" w:rsidR="00D45C68" w:rsidRPr="00D13411" w:rsidRDefault="004E0C86">
            <w:pPr>
              <w:pStyle w:val="TableParagraph"/>
              <w:ind w:left="119" w:right="109"/>
              <w:jc w:val="center"/>
              <w:rPr>
                <w:b/>
              </w:rPr>
            </w:pPr>
            <w:r w:rsidRPr="00D13411">
              <w:rPr>
                <w:b/>
              </w:rPr>
              <w:t>ABC kiekvieną parą + 3TC kiekvieną parą + EFV kiekvieną parą</w:t>
            </w:r>
          </w:p>
          <w:p w14:paraId="705F29DA" w14:textId="77777777" w:rsidR="00D45C68" w:rsidRPr="00D13411" w:rsidRDefault="004E0C86">
            <w:pPr>
              <w:pStyle w:val="TableParagraph"/>
              <w:spacing w:line="252" w:lineRule="exact"/>
              <w:ind w:left="119" w:right="109"/>
              <w:jc w:val="center"/>
              <w:rPr>
                <w:b/>
              </w:rPr>
            </w:pPr>
            <w:r w:rsidRPr="00D13411">
              <w:rPr>
                <w:b/>
              </w:rPr>
              <w:t>(n=384)</w:t>
            </w:r>
          </w:p>
          <w:p w14:paraId="0DD58071" w14:textId="77777777" w:rsidR="00D45C68" w:rsidRPr="00D13411" w:rsidRDefault="004E0C86">
            <w:pPr>
              <w:pStyle w:val="TableParagraph"/>
              <w:spacing w:line="252" w:lineRule="exact"/>
              <w:ind w:left="119" w:right="108"/>
              <w:jc w:val="center"/>
            </w:pPr>
            <w:r w:rsidRPr="00D13411">
              <w:t xml:space="preserve">Pradinių mutacijų kiekis </w:t>
            </w:r>
            <w:r w:rsidRPr="00D13411">
              <w:rPr>
                <w:vertAlign w:val="superscript"/>
              </w:rPr>
              <w:t>1</w:t>
            </w:r>
          </w:p>
        </w:tc>
        <w:tc>
          <w:tcPr>
            <w:tcW w:w="1549" w:type="dxa"/>
          </w:tcPr>
          <w:p w14:paraId="52AD266C" w14:textId="77777777" w:rsidR="00D45C68" w:rsidRPr="00D13411" w:rsidRDefault="004E0C86">
            <w:pPr>
              <w:pStyle w:val="TableParagraph"/>
              <w:ind w:right="296"/>
              <w:rPr>
                <w:b/>
              </w:rPr>
            </w:pPr>
            <w:r w:rsidRPr="00D13411">
              <w:rPr>
                <w:b/>
              </w:rPr>
              <w:t>ABC du kartus per parą+ 3TC kiekvieną parą + EFV kiekvieną parą</w:t>
            </w:r>
          </w:p>
          <w:p w14:paraId="57A7DFFD" w14:textId="77777777" w:rsidR="00D45C68" w:rsidRPr="00D13411" w:rsidRDefault="004E0C86">
            <w:pPr>
              <w:pStyle w:val="TableParagraph"/>
              <w:spacing w:line="233" w:lineRule="exact"/>
              <w:rPr>
                <w:b/>
              </w:rPr>
            </w:pPr>
            <w:r w:rsidRPr="00D13411">
              <w:rPr>
                <w:b/>
              </w:rPr>
              <w:t>(n=38</w:t>
            </w:r>
            <w:r w:rsidR="00D474C9">
              <w:rPr>
                <w:b/>
              </w:rPr>
              <w:t>4</w:t>
            </w:r>
            <w:r w:rsidRPr="00D13411">
              <w:rPr>
                <w:b/>
              </w:rPr>
              <w:t>)</w:t>
            </w:r>
          </w:p>
        </w:tc>
      </w:tr>
      <w:tr w:rsidR="00D45C68" w:rsidRPr="00D13411" w14:paraId="6B5E60B0" w14:textId="77777777">
        <w:trPr>
          <w:trHeight w:val="761"/>
        </w:trPr>
        <w:tc>
          <w:tcPr>
            <w:tcW w:w="1476" w:type="dxa"/>
          </w:tcPr>
          <w:p w14:paraId="2B4DAAC8" w14:textId="77777777" w:rsidR="00D45C68" w:rsidRPr="00D13411" w:rsidRDefault="004E0C86">
            <w:pPr>
              <w:pStyle w:val="TableParagraph"/>
              <w:spacing w:line="251" w:lineRule="exact"/>
              <w:rPr>
                <w:b/>
              </w:rPr>
            </w:pPr>
            <w:proofErr w:type="spellStart"/>
            <w:r w:rsidRPr="00D13411">
              <w:rPr>
                <w:b/>
              </w:rPr>
              <w:lastRenderedPageBreak/>
              <w:t>Genotipinio</w:t>
            </w:r>
            <w:proofErr w:type="spellEnd"/>
          </w:p>
          <w:p w14:paraId="5D9D8F19" w14:textId="77777777" w:rsidR="00D45C68" w:rsidRPr="00D13411" w:rsidRDefault="004E0C86">
            <w:pPr>
              <w:pStyle w:val="TableParagraph"/>
              <w:spacing w:before="5" w:line="252" w:lineRule="exact"/>
              <w:ind w:right="379"/>
              <w:rPr>
                <w:b/>
              </w:rPr>
            </w:pPr>
            <w:r w:rsidRPr="00D13411">
              <w:rPr>
                <w:b/>
              </w:rPr>
              <w:t>JS taikant OPG</w:t>
            </w:r>
          </w:p>
        </w:tc>
        <w:tc>
          <w:tcPr>
            <w:tcW w:w="1604" w:type="dxa"/>
          </w:tcPr>
          <w:p w14:paraId="0087A720" w14:textId="77777777" w:rsidR="00D45C68" w:rsidRPr="00D13411" w:rsidRDefault="004E0C86">
            <w:pPr>
              <w:pStyle w:val="TableParagraph"/>
              <w:spacing w:line="251" w:lineRule="exact"/>
            </w:pPr>
            <w:r w:rsidRPr="00D13411">
              <w:t>Visi</w:t>
            </w:r>
          </w:p>
        </w:tc>
        <w:tc>
          <w:tcPr>
            <w:tcW w:w="1709" w:type="dxa"/>
          </w:tcPr>
          <w:p w14:paraId="6F231F75" w14:textId="77777777" w:rsidR="00D45C68" w:rsidRPr="00D13411" w:rsidRDefault="004E0C86">
            <w:pPr>
              <w:pStyle w:val="TableParagraph"/>
              <w:spacing w:line="251" w:lineRule="exact"/>
            </w:pPr>
            <w:r w:rsidRPr="00D13411">
              <w:t>0-1</w:t>
            </w:r>
          </w:p>
        </w:tc>
        <w:tc>
          <w:tcPr>
            <w:tcW w:w="1440" w:type="dxa"/>
          </w:tcPr>
          <w:p w14:paraId="317ACB7C" w14:textId="77777777" w:rsidR="00D45C68" w:rsidRPr="00D13411" w:rsidRDefault="004E0C86">
            <w:pPr>
              <w:pStyle w:val="TableParagraph"/>
              <w:spacing w:line="251" w:lineRule="exact"/>
            </w:pPr>
            <w:r w:rsidRPr="00D13411">
              <w:t>2-5</w:t>
            </w:r>
          </w:p>
        </w:tc>
        <w:tc>
          <w:tcPr>
            <w:tcW w:w="1153" w:type="dxa"/>
          </w:tcPr>
          <w:p w14:paraId="4EDD1C5A" w14:textId="77777777" w:rsidR="00D45C68" w:rsidRPr="00D13411" w:rsidRDefault="004E0C86">
            <w:pPr>
              <w:pStyle w:val="TableParagraph"/>
              <w:spacing w:line="251" w:lineRule="exact"/>
              <w:ind w:left="108"/>
            </w:pPr>
            <w:r w:rsidRPr="00D13411">
              <w:t>6+</w:t>
            </w:r>
          </w:p>
        </w:tc>
        <w:tc>
          <w:tcPr>
            <w:tcW w:w="1549" w:type="dxa"/>
          </w:tcPr>
          <w:p w14:paraId="13958D67" w14:textId="77777777" w:rsidR="00D45C68" w:rsidRPr="00D13411" w:rsidRDefault="004E0C86">
            <w:pPr>
              <w:pStyle w:val="TableParagraph"/>
              <w:spacing w:line="251" w:lineRule="exact"/>
            </w:pPr>
            <w:r w:rsidRPr="00D13411">
              <w:t>Visi</w:t>
            </w:r>
          </w:p>
        </w:tc>
      </w:tr>
      <w:tr w:rsidR="00D45C68" w:rsidRPr="00D13411" w14:paraId="29878CFA" w14:textId="77777777">
        <w:trPr>
          <w:trHeight w:val="268"/>
        </w:trPr>
        <w:tc>
          <w:tcPr>
            <w:tcW w:w="1476" w:type="dxa"/>
          </w:tcPr>
          <w:p w14:paraId="1EB02997" w14:textId="77777777" w:rsidR="00D45C68" w:rsidRPr="00D13411" w:rsidRDefault="004E0C86">
            <w:pPr>
              <w:pStyle w:val="TableParagraph"/>
              <w:spacing w:line="248" w:lineRule="exact"/>
              <w:rPr>
                <w:b/>
              </w:rPr>
            </w:pPr>
            <w:r w:rsidRPr="00D13411">
              <w:rPr>
                <w:rFonts w:ascii="Symbol" w:hAnsi="Symbol"/>
                <w:b/>
              </w:rPr>
              <w:t></w:t>
            </w:r>
            <w:r w:rsidR="00D474C9">
              <w:t> </w:t>
            </w:r>
            <w:r w:rsidRPr="00D13411">
              <w:rPr>
                <w:b/>
              </w:rPr>
              <w:t>2</w:t>
            </w:r>
          </w:p>
        </w:tc>
        <w:tc>
          <w:tcPr>
            <w:tcW w:w="1604" w:type="dxa"/>
          </w:tcPr>
          <w:p w14:paraId="67383DD3" w14:textId="77777777" w:rsidR="00D45C68" w:rsidRPr="00D13411" w:rsidRDefault="004E0C86">
            <w:pPr>
              <w:pStyle w:val="TableParagraph"/>
              <w:spacing w:line="248" w:lineRule="exact"/>
            </w:pPr>
            <w:r w:rsidRPr="00D13411">
              <w:t>2/6 (33</w:t>
            </w:r>
            <w:r w:rsidR="00D474C9">
              <w:t> </w:t>
            </w:r>
            <w:r w:rsidRPr="00D13411">
              <w:t>%)</w:t>
            </w:r>
          </w:p>
        </w:tc>
        <w:tc>
          <w:tcPr>
            <w:tcW w:w="1709" w:type="dxa"/>
          </w:tcPr>
          <w:p w14:paraId="73A8BBCA" w14:textId="77777777" w:rsidR="00D45C68" w:rsidRPr="00D13411" w:rsidRDefault="004E0C86">
            <w:pPr>
              <w:pStyle w:val="TableParagraph"/>
              <w:spacing w:line="248" w:lineRule="exact"/>
            </w:pPr>
            <w:r w:rsidRPr="00D13411">
              <w:t>2/6 (33</w:t>
            </w:r>
            <w:r w:rsidR="00D474C9">
              <w:t> </w:t>
            </w:r>
            <w:r w:rsidRPr="00D13411">
              <w:t>%)</w:t>
            </w:r>
          </w:p>
        </w:tc>
        <w:tc>
          <w:tcPr>
            <w:tcW w:w="1440" w:type="dxa"/>
          </w:tcPr>
          <w:p w14:paraId="2B39230E" w14:textId="77777777" w:rsidR="00D45C68" w:rsidRPr="00D13411" w:rsidRDefault="004E0C86">
            <w:pPr>
              <w:pStyle w:val="TableParagraph"/>
              <w:spacing w:line="248" w:lineRule="exact"/>
            </w:pPr>
            <w:r w:rsidRPr="00D13411">
              <w:t>0</w:t>
            </w:r>
          </w:p>
        </w:tc>
        <w:tc>
          <w:tcPr>
            <w:tcW w:w="1153" w:type="dxa"/>
          </w:tcPr>
          <w:p w14:paraId="4A028E80" w14:textId="77777777" w:rsidR="00D45C68" w:rsidRPr="00D13411" w:rsidRDefault="004E0C86">
            <w:pPr>
              <w:pStyle w:val="TableParagraph"/>
              <w:spacing w:line="248" w:lineRule="exact"/>
              <w:ind w:left="108"/>
            </w:pPr>
            <w:r w:rsidRPr="00D13411">
              <w:t>0</w:t>
            </w:r>
          </w:p>
        </w:tc>
        <w:tc>
          <w:tcPr>
            <w:tcW w:w="1549" w:type="dxa"/>
          </w:tcPr>
          <w:p w14:paraId="5F21AA1A" w14:textId="77777777" w:rsidR="00D45C68" w:rsidRPr="00D13411" w:rsidRDefault="004E0C86">
            <w:pPr>
              <w:pStyle w:val="TableParagraph"/>
              <w:spacing w:line="248" w:lineRule="exact"/>
            </w:pPr>
            <w:r w:rsidRPr="00D13411">
              <w:t>3/6 (50</w:t>
            </w:r>
            <w:r w:rsidR="00D474C9">
              <w:t> </w:t>
            </w:r>
            <w:r w:rsidRPr="00D13411">
              <w:t>%)</w:t>
            </w:r>
          </w:p>
        </w:tc>
      </w:tr>
      <w:tr w:rsidR="00D45C68" w:rsidRPr="00D13411" w14:paraId="27B87B9D" w14:textId="77777777">
        <w:trPr>
          <w:trHeight w:val="254"/>
        </w:trPr>
        <w:tc>
          <w:tcPr>
            <w:tcW w:w="1476" w:type="dxa"/>
          </w:tcPr>
          <w:p w14:paraId="50380B04" w14:textId="77777777" w:rsidR="00D45C68" w:rsidRPr="00D13411" w:rsidRDefault="004E0C86">
            <w:pPr>
              <w:pStyle w:val="TableParagraph"/>
              <w:spacing w:line="234" w:lineRule="exact"/>
              <w:rPr>
                <w:b/>
              </w:rPr>
            </w:pPr>
            <w:r w:rsidRPr="00D13411">
              <w:rPr>
                <w:b/>
              </w:rPr>
              <w:t>&gt;</w:t>
            </w:r>
            <w:r w:rsidR="00D474C9">
              <w:t> </w:t>
            </w:r>
            <w:r w:rsidRPr="00D13411">
              <w:rPr>
                <w:b/>
              </w:rPr>
              <w:t>2</w:t>
            </w:r>
          </w:p>
        </w:tc>
        <w:tc>
          <w:tcPr>
            <w:tcW w:w="1604" w:type="dxa"/>
          </w:tcPr>
          <w:p w14:paraId="110B7B23" w14:textId="77777777" w:rsidR="00D45C68" w:rsidRPr="00D13411" w:rsidRDefault="004E0C86">
            <w:pPr>
              <w:pStyle w:val="TableParagraph"/>
              <w:spacing w:line="234" w:lineRule="exact"/>
            </w:pPr>
            <w:r w:rsidRPr="00D13411">
              <w:t>58/119 (49</w:t>
            </w:r>
            <w:r w:rsidR="00D474C9">
              <w:t> </w:t>
            </w:r>
            <w:r w:rsidRPr="00D13411">
              <w:t>%)</w:t>
            </w:r>
          </w:p>
        </w:tc>
        <w:tc>
          <w:tcPr>
            <w:tcW w:w="1709" w:type="dxa"/>
          </w:tcPr>
          <w:p w14:paraId="007FA9A9" w14:textId="77777777" w:rsidR="00D45C68" w:rsidRPr="00D13411" w:rsidRDefault="004E0C86">
            <w:pPr>
              <w:pStyle w:val="TableParagraph"/>
              <w:spacing w:line="234" w:lineRule="exact"/>
            </w:pPr>
            <w:r w:rsidRPr="00D13411">
              <w:t>57/119 (48</w:t>
            </w:r>
            <w:r w:rsidR="00D474C9">
              <w:t> </w:t>
            </w:r>
            <w:r w:rsidRPr="00D13411">
              <w:t>%)</w:t>
            </w:r>
          </w:p>
        </w:tc>
        <w:tc>
          <w:tcPr>
            <w:tcW w:w="1440" w:type="dxa"/>
          </w:tcPr>
          <w:p w14:paraId="3C9C77DC" w14:textId="77777777" w:rsidR="00D45C68" w:rsidRPr="00D13411" w:rsidRDefault="004E0C86">
            <w:pPr>
              <w:pStyle w:val="TableParagraph"/>
              <w:spacing w:line="234" w:lineRule="exact"/>
            </w:pPr>
            <w:r w:rsidRPr="00D13411">
              <w:t>1/119 (&lt;1</w:t>
            </w:r>
            <w:r w:rsidR="00D474C9">
              <w:t> </w:t>
            </w:r>
            <w:r w:rsidRPr="00D13411">
              <w:t>%)</w:t>
            </w:r>
          </w:p>
        </w:tc>
        <w:tc>
          <w:tcPr>
            <w:tcW w:w="1153" w:type="dxa"/>
          </w:tcPr>
          <w:p w14:paraId="59AF06FE" w14:textId="77777777" w:rsidR="00D45C68" w:rsidRPr="00D13411" w:rsidRDefault="004E0C86">
            <w:pPr>
              <w:pStyle w:val="TableParagraph"/>
              <w:spacing w:line="234" w:lineRule="exact"/>
              <w:ind w:left="108"/>
            </w:pPr>
            <w:r w:rsidRPr="00D13411">
              <w:t>0</w:t>
            </w:r>
          </w:p>
        </w:tc>
        <w:tc>
          <w:tcPr>
            <w:tcW w:w="1549" w:type="dxa"/>
          </w:tcPr>
          <w:p w14:paraId="2AAC1BEF" w14:textId="77777777" w:rsidR="00D45C68" w:rsidRPr="00D13411" w:rsidRDefault="004E0C86">
            <w:pPr>
              <w:pStyle w:val="TableParagraph"/>
              <w:spacing w:line="234" w:lineRule="exact"/>
            </w:pPr>
            <w:r w:rsidRPr="00D13411">
              <w:t>57/114 (50</w:t>
            </w:r>
            <w:r w:rsidR="00D474C9">
              <w:t> </w:t>
            </w:r>
            <w:r w:rsidRPr="00D13411">
              <w:t>%)</w:t>
            </w:r>
          </w:p>
        </w:tc>
      </w:tr>
      <w:tr w:rsidR="00D45C68" w:rsidRPr="00D13411" w14:paraId="7D470227" w14:textId="77777777">
        <w:trPr>
          <w:trHeight w:val="251"/>
        </w:trPr>
        <w:tc>
          <w:tcPr>
            <w:tcW w:w="1476" w:type="dxa"/>
          </w:tcPr>
          <w:p w14:paraId="6B6AFD11" w14:textId="77777777" w:rsidR="00D45C68" w:rsidRPr="00D13411" w:rsidRDefault="004E0C86">
            <w:pPr>
              <w:pStyle w:val="TableParagraph"/>
              <w:spacing w:line="232" w:lineRule="exact"/>
              <w:rPr>
                <w:b/>
              </w:rPr>
            </w:pPr>
            <w:r w:rsidRPr="00D13411">
              <w:rPr>
                <w:b/>
              </w:rPr>
              <w:t>Visi</w:t>
            </w:r>
          </w:p>
        </w:tc>
        <w:tc>
          <w:tcPr>
            <w:tcW w:w="1604" w:type="dxa"/>
          </w:tcPr>
          <w:p w14:paraId="027B5683" w14:textId="77777777" w:rsidR="00D45C68" w:rsidRPr="00D13411" w:rsidRDefault="004E0C86">
            <w:pPr>
              <w:pStyle w:val="TableParagraph"/>
              <w:spacing w:line="232" w:lineRule="exact"/>
            </w:pPr>
            <w:r w:rsidRPr="00D13411">
              <w:t>60/125 (48</w:t>
            </w:r>
            <w:r w:rsidR="00D474C9">
              <w:t> </w:t>
            </w:r>
            <w:r w:rsidRPr="00D13411">
              <w:t>%)</w:t>
            </w:r>
          </w:p>
        </w:tc>
        <w:tc>
          <w:tcPr>
            <w:tcW w:w="1709" w:type="dxa"/>
          </w:tcPr>
          <w:p w14:paraId="50B29144" w14:textId="77777777" w:rsidR="00D45C68" w:rsidRPr="00D13411" w:rsidRDefault="004E0C86">
            <w:pPr>
              <w:pStyle w:val="TableParagraph"/>
              <w:spacing w:line="232" w:lineRule="exact"/>
            </w:pPr>
            <w:r w:rsidRPr="00D13411">
              <w:t>59/125 (47</w:t>
            </w:r>
            <w:r w:rsidR="00D474C9">
              <w:t> </w:t>
            </w:r>
            <w:r w:rsidRPr="00D13411">
              <w:t>%)</w:t>
            </w:r>
          </w:p>
        </w:tc>
        <w:tc>
          <w:tcPr>
            <w:tcW w:w="1440" w:type="dxa"/>
          </w:tcPr>
          <w:p w14:paraId="6D7BC7F4" w14:textId="77777777" w:rsidR="00D45C68" w:rsidRPr="00D13411" w:rsidRDefault="004E0C86">
            <w:pPr>
              <w:pStyle w:val="TableParagraph"/>
              <w:spacing w:line="232" w:lineRule="exact"/>
            </w:pPr>
            <w:r w:rsidRPr="00D13411">
              <w:t>1/125 (&lt;1</w:t>
            </w:r>
            <w:r w:rsidR="00D474C9">
              <w:t> </w:t>
            </w:r>
            <w:r w:rsidRPr="00D13411">
              <w:t>%)</w:t>
            </w:r>
          </w:p>
        </w:tc>
        <w:tc>
          <w:tcPr>
            <w:tcW w:w="1153" w:type="dxa"/>
          </w:tcPr>
          <w:p w14:paraId="40B2BBD9" w14:textId="77777777" w:rsidR="00D45C68" w:rsidRPr="00D13411" w:rsidRDefault="004E0C86">
            <w:pPr>
              <w:pStyle w:val="TableParagraph"/>
              <w:spacing w:line="232" w:lineRule="exact"/>
              <w:ind w:left="108"/>
            </w:pPr>
            <w:r w:rsidRPr="00D13411">
              <w:t>0</w:t>
            </w:r>
          </w:p>
        </w:tc>
        <w:tc>
          <w:tcPr>
            <w:tcW w:w="1549" w:type="dxa"/>
          </w:tcPr>
          <w:p w14:paraId="23DD565D" w14:textId="77777777" w:rsidR="00D45C68" w:rsidRPr="00D13411" w:rsidRDefault="004E0C86">
            <w:pPr>
              <w:pStyle w:val="TableParagraph"/>
              <w:spacing w:line="232" w:lineRule="exact"/>
            </w:pPr>
            <w:r w:rsidRPr="00D13411">
              <w:t>60/120 (50</w:t>
            </w:r>
            <w:r w:rsidR="00D474C9">
              <w:t> </w:t>
            </w:r>
            <w:r w:rsidRPr="00D13411">
              <w:t>%)</w:t>
            </w:r>
          </w:p>
        </w:tc>
      </w:tr>
    </w:tbl>
    <w:p w14:paraId="282A803D" w14:textId="77777777" w:rsidR="00D45C68" w:rsidRPr="00035FD9" w:rsidRDefault="004E0C86">
      <w:pPr>
        <w:pStyle w:val="Pagrindinistekstas"/>
        <w:ind w:left="335"/>
      </w:pPr>
      <w:r w:rsidRPr="00035FD9">
        <w:rPr>
          <w:u w:val="single"/>
          <w:vertAlign w:val="superscript"/>
        </w:rPr>
        <w:t>1</w:t>
      </w:r>
      <w:r w:rsidRPr="00035FD9">
        <w:rPr>
          <w:u w:val="single"/>
        </w:rPr>
        <w:t xml:space="preserve"> </w:t>
      </w:r>
      <w:r w:rsidRPr="00035FD9">
        <w:rPr>
          <w:i/>
        </w:rPr>
        <w:t xml:space="preserve">IAS-USA </w:t>
      </w:r>
      <w:r w:rsidRPr="00035FD9">
        <w:t>(2009 m. gruodis) nustatytos pagrindinės mutacijos abakavirui ar lamivudinui.</w:t>
      </w:r>
    </w:p>
    <w:p w14:paraId="0186778F" w14:textId="77777777" w:rsidR="00D45C68" w:rsidRPr="00D13411" w:rsidRDefault="00D45C68">
      <w:pPr>
        <w:pStyle w:val="Pagrindinistekstas"/>
        <w:spacing w:before="1"/>
      </w:pPr>
    </w:p>
    <w:p w14:paraId="1EA562CC" w14:textId="77777777" w:rsidR="00D45C68" w:rsidRPr="00D13411" w:rsidRDefault="004E0C86" w:rsidP="004E2939">
      <w:pPr>
        <w:spacing w:before="91"/>
        <w:rPr>
          <w:i/>
        </w:rPr>
      </w:pPr>
      <w:r w:rsidRPr="00D13411">
        <w:rPr>
          <w:i/>
        </w:rPr>
        <w:t>Vaikų populiacija</w:t>
      </w:r>
    </w:p>
    <w:p w14:paraId="49CBE847" w14:textId="77777777" w:rsidR="00D45C68" w:rsidRPr="00D13411" w:rsidRDefault="00D45C68">
      <w:pPr>
        <w:pStyle w:val="Pagrindinistekstas"/>
        <w:rPr>
          <w:i/>
        </w:rPr>
      </w:pPr>
    </w:p>
    <w:p w14:paraId="2E9ACBAA" w14:textId="77777777" w:rsidR="00D45C68" w:rsidRPr="00D13411" w:rsidRDefault="004E0C86" w:rsidP="0025204D">
      <w:pPr>
        <w:pStyle w:val="Pagrindinistekstas"/>
        <w:spacing w:before="1"/>
        <w:ind w:right="29"/>
      </w:pPr>
      <w:r w:rsidRPr="00D13411">
        <w:t xml:space="preserve">Gydymo planų palyginimas, įskaitant </w:t>
      </w:r>
      <w:proofErr w:type="spellStart"/>
      <w:r w:rsidRPr="00D13411">
        <w:t>abakaviro</w:t>
      </w:r>
      <w:proofErr w:type="spellEnd"/>
      <w:r w:rsidRPr="00D13411">
        <w:t xml:space="preserve"> ir </w:t>
      </w:r>
      <w:proofErr w:type="spellStart"/>
      <w:r w:rsidRPr="00D13411">
        <w:t>lamivudino</w:t>
      </w:r>
      <w:proofErr w:type="spellEnd"/>
      <w:r w:rsidRPr="00D13411">
        <w:t xml:space="preserve"> dozavimo vieną kartą per parą palyginimą su dozavimu du kartus per parą, buvo atliktas keliuose centruose vykdyto atsitiktinių imčių kontroliuojamojo tyrimo su ŽIV užsikrėtusiais vaikų populiacijos tiriamaisiais, metu.</w:t>
      </w:r>
      <w:r w:rsidR="00D474C9">
        <w:t xml:space="preserve"> </w:t>
      </w:r>
      <w:r w:rsidRPr="00D13411">
        <w:t>1</w:t>
      </w:r>
      <w:r w:rsidR="00D474C9">
        <w:t> </w:t>
      </w:r>
      <w:r w:rsidRPr="00D13411">
        <w:t>206 vaikų populiacijos tiriamieji nuo 3</w:t>
      </w:r>
      <w:r w:rsidR="00D474C9">
        <w:t> </w:t>
      </w:r>
      <w:r w:rsidRPr="00D13411">
        <w:t>mėnesių iki 17</w:t>
      </w:r>
      <w:r w:rsidR="00D474C9">
        <w:t> </w:t>
      </w:r>
      <w:r w:rsidRPr="00D13411">
        <w:t xml:space="preserve">metų buvo priimti dalyvauti </w:t>
      </w:r>
      <w:r w:rsidRPr="00D13411">
        <w:rPr>
          <w:i/>
        </w:rPr>
        <w:t xml:space="preserve">ARROW </w:t>
      </w:r>
      <w:r w:rsidRPr="00D13411">
        <w:t>tyrime (COL105677) ir vartojo vaistinį preparatą pagal dozavimo, atsižvelgiant į kūno masę, rekomendacijas, nurodytas Pasaulinės sveikatos organizacijos gydymo gairėse (Kūdikių ir vaikų ŽIV infekcijos antiretrovirusinis gydymas, 2006). Po 36</w:t>
      </w:r>
      <w:r w:rsidR="00D474C9">
        <w:t> </w:t>
      </w:r>
      <w:r w:rsidRPr="00D13411">
        <w:t xml:space="preserve">savaičių gydymo, kurio metu abakaviras ir lamivudinas buvo vartoti du kartus per parą, 669 kriterijus atitinkantiems tiriamiesiems atsitiktiniu būdu buvo paskirta arba toliau vartoti </w:t>
      </w:r>
      <w:proofErr w:type="spellStart"/>
      <w:r w:rsidRPr="00D13411">
        <w:t>abakavirą</w:t>
      </w:r>
      <w:proofErr w:type="spellEnd"/>
      <w:r w:rsidRPr="00D13411">
        <w:t xml:space="preserve"> ir </w:t>
      </w:r>
      <w:proofErr w:type="spellStart"/>
      <w:r w:rsidRPr="00D13411">
        <w:t>lamivudiną</w:t>
      </w:r>
      <w:proofErr w:type="spellEnd"/>
      <w:r w:rsidRPr="00D13411">
        <w:t xml:space="preserve"> du kartus per parą, arba vieną kartą per parą ne trumpiau kaip papildomas 96</w:t>
      </w:r>
      <w:r w:rsidR="00D474C9">
        <w:t> </w:t>
      </w:r>
      <w:r w:rsidRPr="00D13411">
        <w:t xml:space="preserve">savaites. Šioje populiacijoje 104 </w:t>
      </w:r>
      <w:r w:rsidR="00362991">
        <w:t>pacientai</w:t>
      </w:r>
      <w:r w:rsidRPr="00D13411">
        <w:t>, kurių kūno masė buvo ne mažesnė kaip 25</w:t>
      </w:r>
      <w:r w:rsidR="00D474C9">
        <w:t> </w:t>
      </w:r>
      <w:r w:rsidRPr="00D13411">
        <w:t>kg, vartojo 600</w:t>
      </w:r>
      <w:r w:rsidR="00D474C9">
        <w:t> </w:t>
      </w:r>
      <w:r w:rsidRPr="00D13411">
        <w:t>mg abakaviro ir 300</w:t>
      </w:r>
      <w:r w:rsidR="00D474C9">
        <w:t> </w:t>
      </w:r>
      <w:r w:rsidRPr="00D13411">
        <w:t xml:space="preserve">mg </w:t>
      </w:r>
      <w:proofErr w:type="spellStart"/>
      <w:r w:rsidRPr="00D13411">
        <w:t>lamivudino</w:t>
      </w:r>
      <w:proofErr w:type="spellEnd"/>
      <w:r w:rsidRPr="00D13411">
        <w:t xml:space="preserve"> </w:t>
      </w:r>
      <w:r w:rsidR="00362991">
        <w:t>derinį</w:t>
      </w:r>
      <w:r w:rsidRPr="00D13411">
        <w:t xml:space="preserve"> vieną kartą per parą, ekspozicijos trukmės mediana 596</w:t>
      </w:r>
      <w:r w:rsidR="00D474C9">
        <w:t> </w:t>
      </w:r>
      <w:r w:rsidRPr="00D13411">
        <w:t>paros.</w:t>
      </w:r>
    </w:p>
    <w:p w14:paraId="03840F14" w14:textId="77777777" w:rsidR="00D45C68" w:rsidRPr="00D13411" w:rsidRDefault="00D45C68">
      <w:pPr>
        <w:pStyle w:val="Pagrindinistekstas"/>
        <w:spacing w:before="11"/>
      </w:pPr>
    </w:p>
    <w:p w14:paraId="7C432F54" w14:textId="77777777" w:rsidR="00D45C68" w:rsidRPr="00D13411" w:rsidRDefault="004E0C86" w:rsidP="0025204D">
      <w:pPr>
        <w:pStyle w:val="Pagrindinistekstas"/>
        <w:ind w:right="29"/>
      </w:pPr>
      <w:r w:rsidRPr="00D13411">
        <w:t>Remiantis šių 669 į tyrimą atsitiktiniu būdu atrinktų tiriamųjų (nuo 12 mėnesių iki ≤</w:t>
      </w:r>
      <w:r w:rsidR="00D474C9">
        <w:t> </w:t>
      </w:r>
      <w:r w:rsidRPr="00D13411">
        <w:t>17 metų</w:t>
      </w:r>
      <w:r w:rsidR="00362991">
        <w:t xml:space="preserve"> amžiaus</w:t>
      </w:r>
      <w:r w:rsidRPr="00D13411">
        <w:t>) duomenimis, buvo parodyta, kad atsižvelgiant į iš anksto numatytą neblogesnę nei -12</w:t>
      </w:r>
      <w:r w:rsidR="00D474C9">
        <w:t> </w:t>
      </w:r>
      <w:r w:rsidRPr="00D13411">
        <w:t xml:space="preserve">% ribą, gydymo </w:t>
      </w:r>
      <w:proofErr w:type="spellStart"/>
      <w:r w:rsidRPr="00D13411">
        <w:t>abakavir</w:t>
      </w:r>
      <w:r w:rsidR="00362991">
        <w:t>o</w:t>
      </w:r>
      <w:proofErr w:type="spellEnd"/>
      <w:r w:rsidRPr="00D13411">
        <w:t xml:space="preserve"> </w:t>
      </w:r>
      <w:r w:rsidR="00362991">
        <w:t xml:space="preserve">ir </w:t>
      </w:r>
      <w:proofErr w:type="spellStart"/>
      <w:r w:rsidRPr="00D13411">
        <w:t>lamivudin</w:t>
      </w:r>
      <w:r w:rsidR="00362991">
        <w:t>o</w:t>
      </w:r>
      <w:proofErr w:type="spellEnd"/>
      <w:r w:rsidRPr="00D13411">
        <w:t xml:space="preserve"> </w:t>
      </w:r>
      <w:r w:rsidR="00362991">
        <w:t xml:space="preserve">deriniu </w:t>
      </w:r>
      <w:r w:rsidRPr="00D13411">
        <w:t>vieną kartą per parą grupėje poveikis buvo neblogesnis už poveikį vaistinio preparato vartojimo du kartus per parą grupėje, įvertinus pirminės vertinamosios baigties</w:t>
      </w:r>
      <w:r w:rsidR="004E2939">
        <w:t xml:space="preserve"> </w:t>
      </w:r>
      <w:r w:rsidRPr="00D13411">
        <w:t>&lt;</w:t>
      </w:r>
      <w:r w:rsidR="00D474C9">
        <w:t> </w:t>
      </w:r>
      <w:r w:rsidRPr="00D13411">
        <w:t>80 kopijų/ml 48-ąją savaitę ir taip pat 96-ąją savaitę (antrinė vertinamoji baigtis) bei visus kitus tirtus ribinius rodmenis (&lt;</w:t>
      </w:r>
      <w:r w:rsidR="00D474C9">
        <w:t> </w:t>
      </w:r>
      <w:r w:rsidRPr="00D13411">
        <w:t>200 kopijų/ml, &lt;</w:t>
      </w:r>
      <w:r w:rsidR="00D474C9">
        <w:t> </w:t>
      </w:r>
      <w:r w:rsidRPr="00D13411">
        <w:t>400 kopijų/ml, &lt;</w:t>
      </w:r>
      <w:r w:rsidR="00D474C9">
        <w:t> </w:t>
      </w:r>
      <w:r w:rsidRPr="00D13411">
        <w:t>1</w:t>
      </w:r>
      <w:r w:rsidR="00D474C9">
        <w:t> </w:t>
      </w:r>
      <w:r w:rsidRPr="00D13411">
        <w:t>000 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387BAB24" w14:textId="77777777" w:rsidR="00D45C68" w:rsidRPr="00D13411" w:rsidRDefault="00D45C68" w:rsidP="0025204D">
      <w:pPr>
        <w:pStyle w:val="Pagrindinistekstas"/>
        <w:ind w:right="29"/>
      </w:pPr>
    </w:p>
    <w:p w14:paraId="7B616734" w14:textId="77777777" w:rsidR="00D45C68" w:rsidRPr="00D13411" w:rsidRDefault="004E0C86" w:rsidP="0025204D">
      <w:pPr>
        <w:pStyle w:val="Pagrindinistekstas"/>
        <w:spacing w:before="1"/>
        <w:ind w:right="29"/>
      </w:pPr>
      <w:r w:rsidRPr="00D13411">
        <w:t xml:space="preserve">Virusų slopinimas buvo panašus 104 pacientų, vartojusių </w:t>
      </w:r>
      <w:proofErr w:type="spellStart"/>
      <w:r w:rsidR="00362991">
        <w:t>abakaviro</w:t>
      </w:r>
      <w:proofErr w:type="spellEnd"/>
      <w:r w:rsidR="00362991">
        <w:t xml:space="preserve"> ir </w:t>
      </w:r>
      <w:proofErr w:type="spellStart"/>
      <w:r w:rsidR="00362991">
        <w:t>lamivudino</w:t>
      </w:r>
      <w:proofErr w:type="spellEnd"/>
      <w:r w:rsidR="00362991">
        <w:t xml:space="preserve"> derinį</w:t>
      </w:r>
      <w:r w:rsidRPr="00D13411">
        <w:t>, įskaitant vieną, kurio kūno masė buvo tarp 40</w:t>
      </w:r>
      <w:r w:rsidR="00D474C9">
        <w:t> </w:t>
      </w:r>
      <w:r w:rsidRPr="00D13411">
        <w:t>kg ir 25</w:t>
      </w:r>
      <w:r w:rsidR="00D474C9">
        <w:t> </w:t>
      </w:r>
      <w:r w:rsidRPr="00D13411">
        <w:t>kg, organizmuose.</w:t>
      </w:r>
    </w:p>
    <w:p w14:paraId="62C14201" w14:textId="77777777" w:rsidR="00D45C68" w:rsidRPr="00D13411" w:rsidRDefault="00D45C68">
      <w:pPr>
        <w:pStyle w:val="Pagrindinistekstas"/>
        <w:spacing w:before="10"/>
      </w:pPr>
    </w:p>
    <w:p w14:paraId="2B0E13FB" w14:textId="77777777" w:rsidR="00D45C68" w:rsidRPr="00D13411" w:rsidRDefault="004E0C86" w:rsidP="004E2939">
      <w:pPr>
        <w:pStyle w:val="Antrat1"/>
        <w:numPr>
          <w:ilvl w:val="1"/>
          <w:numId w:val="15"/>
        </w:numPr>
        <w:tabs>
          <w:tab w:val="left" w:pos="567"/>
        </w:tabs>
        <w:spacing w:before="1"/>
        <w:ind w:hanging="902"/>
      </w:pPr>
      <w:r w:rsidRPr="00D13411">
        <w:t>Farmakokinetinės</w:t>
      </w:r>
      <w:r w:rsidRPr="00D13411">
        <w:rPr>
          <w:spacing w:val="-1"/>
        </w:rPr>
        <w:t xml:space="preserve"> </w:t>
      </w:r>
      <w:r w:rsidRPr="00D13411">
        <w:t>savybės</w:t>
      </w:r>
    </w:p>
    <w:p w14:paraId="56214213" w14:textId="77777777" w:rsidR="00D45C68" w:rsidRPr="00D13411" w:rsidRDefault="00D45C68">
      <w:pPr>
        <w:pStyle w:val="Pagrindinistekstas"/>
        <w:rPr>
          <w:b/>
        </w:rPr>
      </w:pPr>
    </w:p>
    <w:p w14:paraId="54F0AE17" w14:textId="77777777" w:rsidR="00D45C68" w:rsidRPr="00D13411" w:rsidRDefault="004E0C86" w:rsidP="0025204D">
      <w:pPr>
        <w:pStyle w:val="Pagrindinistekstas"/>
        <w:ind w:right="29"/>
      </w:pPr>
      <w:r w:rsidRPr="00D13411">
        <w:t xml:space="preserve">Įrodyta, kad fiksuotų dozių </w:t>
      </w:r>
      <w:proofErr w:type="spellStart"/>
      <w:r w:rsidRPr="00D13411">
        <w:t>abakaviro</w:t>
      </w:r>
      <w:proofErr w:type="spellEnd"/>
      <w:r w:rsidR="00362991">
        <w:t xml:space="preserve"> ir </w:t>
      </w:r>
      <w:proofErr w:type="spellStart"/>
      <w:r w:rsidRPr="00D13411">
        <w:t>lamivudino</w:t>
      </w:r>
      <w:proofErr w:type="spellEnd"/>
      <w:r w:rsidRPr="00D13411">
        <w:t xml:space="preserve"> derinio (FDD) tabletės yra biologiškai ekvivalentiškos atskirai vartojamiems lamivudinui ir abakavirui. Tai įrodyta vienos dozės trigubai kryžminiu tyrimu, kuriame FDD (nevalgius) biologinis ekvivalentiškumas sveikiems savanoriams (n</w:t>
      </w:r>
      <w:r w:rsidR="004E2939">
        <w:t> </w:t>
      </w:r>
      <w:r w:rsidRPr="00D13411">
        <w:t>=</w:t>
      </w:r>
      <w:r w:rsidR="004E2939">
        <w:t> </w:t>
      </w:r>
      <w:r w:rsidRPr="00D13411">
        <w:t>30) lygintas su abakaviro, vartojamo 2 kartus po 300</w:t>
      </w:r>
      <w:r w:rsidR="004E2939">
        <w:t> </w:t>
      </w:r>
      <w:r w:rsidRPr="00D13411">
        <w:t xml:space="preserve">mg, </w:t>
      </w:r>
      <w:proofErr w:type="spellStart"/>
      <w:r w:rsidRPr="00D13411">
        <w:t>lamivudino</w:t>
      </w:r>
      <w:proofErr w:type="spellEnd"/>
      <w:r w:rsidRPr="00D13411">
        <w:t>, vartojamo 2 kartus po 150</w:t>
      </w:r>
      <w:r w:rsidR="004E2939">
        <w:t> </w:t>
      </w:r>
      <w:r w:rsidRPr="00D13411">
        <w:t xml:space="preserve">mg (nevalgius) ir FDD, vartojamo su riebiu maistu, biologiniu ekvivalentiškumu. Nevalgius nebuvo reikšmingų absorbcijos skirtumų (kiekvienam komponentui matuotas plotas po </w:t>
      </w:r>
      <w:r w:rsidRPr="00D13411">
        <w:rPr>
          <w:position w:val="2"/>
        </w:rPr>
        <w:t>koncentracijos plazmoje - laiko kreive (AUC) ir didžiausia koncentracija (C</w:t>
      </w:r>
      <w:proofErr w:type="spellStart"/>
      <w:r w:rsidRPr="00D13411">
        <w:t>max</w:t>
      </w:r>
      <w:proofErr w:type="spellEnd"/>
      <w:r w:rsidRPr="00D13411">
        <w:rPr>
          <w:position w:val="2"/>
        </w:rPr>
        <w:t>)). Be to,</w:t>
      </w:r>
      <w:r w:rsidR="004E2939">
        <w:rPr>
          <w:position w:val="2"/>
        </w:rPr>
        <w:t xml:space="preserve"> </w:t>
      </w:r>
      <w:r w:rsidRPr="00D13411">
        <w:rPr>
          <w:position w:val="2"/>
        </w:rPr>
        <w:t>kliniškai</w:t>
      </w:r>
      <w:r w:rsidR="004E2939">
        <w:rPr>
          <w:position w:val="2"/>
        </w:rPr>
        <w:t xml:space="preserve"> </w:t>
      </w:r>
      <w:r w:rsidRPr="00D13411">
        <w:t xml:space="preserve">reikšmingos maisto įtakos, FDD vartojant nevalgius arba po valgio, nenustatyta. Šie rezultatai rodo, kad FDD galima vartoti tiek nevalgius, tiek su maistu. </w:t>
      </w:r>
      <w:proofErr w:type="spellStart"/>
      <w:r w:rsidRPr="00D13411">
        <w:t>Lamivudino</w:t>
      </w:r>
      <w:proofErr w:type="spellEnd"/>
      <w:r w:rsidRPr="00D13411">
        <w:t xml:space="preserve"> ir </w:t>
      </w:r>
      <w:proofErr w:type="spellStart"/>
      <w:r w:rsidRPr="00D13411">
        <w:t>abakaviro</w:t>
      </w:r>
      <w:proofErr w:type="spellEnd"/>
      <w:r w:rsidRPr="00D13411">
        <w:t xml:space="preserve"> </w:t>
      </w:r>
      <w:proofErr w:type="spellStart"/>
      <w:r w:rsidRPr="00D13411">
        <w:t>farmakokinetinės</w:t>
      </w:r>
      <w:proofErr w:type="spellEnd"/>
      <w:r w:rsidRPr="00D13411">
        <w:t xml:space="preserve"> savybės aprašytos toliau.</w:t>
      </w:r>
    </w:p>
    <w:p w14:paraId="3053845E" w14:textId="77777777" w:rsidR="00D45C68" w:rsidRPr="00D13411" w:rsidRDefault="00D45C68">
      <w:pPr>
        <w:pStyle w:val="Pagrindinistekstas"/>
        <w:spacing w:before="1"/>
      </w:pPr>
    </w:p>
    <w:p w14:paraId="0F09E617" w14:textId="77777777" w:rsidR="00D45C68" w:rsidRPr="00D13411" w:rsidRDefault="004E0C86" w:rsidP="004E2939">
      <w:pPr>
        <w:pStyle w:val="Pagrindinistekstas"/>
      </w:pPr>
      <w:r w:rsidRPr="00D13411">
        <w:rPr>
          <w:u w:val="single"/>
        </w:rPr>
        <w:t>Absorbcija</w:t>
      </w:r>
    </w:p>
    <w:p w14:paraId="09CCAEF7" w14:textId="77777777" w:rsidR="004E2939" w:rsidRDefault="004E0C86" w:rsidP="004E2939">
      <w:pPr>
        <w:pStyle w:val="Pagrindinistekstas"/>
        <w:spacing w:before="91"/>
        <w:ind w:right="29"/>
        <w:rPr>
          <w:position w:val="2"/>
        </w:rPr>
      </w:pPr>
      <w:r w:rsidRPr="00D13411">
        <w:t xml:space="preserve">Išgertas lamivudinas ir abakaviras lengvai ir greitai </w:t>
      </w:r>
      <w:r w:rsidR="00362991">
        <w:t>absorbuojami</w:t>
      </w:r>
      <w:r w:rsidRPr="00D13411">
        <w:t xml:space="preserve"> iš virškinimo trakto. Absoliutus išgerto abakaviro biologinis prieinamumas suaugusiesiems yra 83</w:t>
      </w:r>
      <w:r w:rsidR="004E2939">
        <w:t> </w:t>
      </w:r>
      <w:r w:rsidRPr="00D13411">
        <w:t xml:space="preserve">%, </w:t>
      </w:r>
      <w:proofErr w:type="spellStart"/>
      <w:r w:rsidRPr="00D13411">
        <w:t>lamivudino</w:t>
      </w:r>
      <w:proofErr w:type="spellEnd"/>
      <w:r w:rsidRPr="00D13411">
        <w:t xml:space="preserve"> – 80 – 85</w:t>
      </w:r>
      <w:r w:rsidR="004E2939">
        <w:t> </w:t>
      </w:r>
      <w:r w:rsidRPr="00D13411">
        <w:t>%.</w:t>
      </w:r>
      <w:r w:rsidR="004E2939">
        <w:t xml:space="preserve"> </w:t>
      </w:r>
      <w:r w:rsidRPr="00D13411">
        <w:rPr>
          <w:position w:val="2"/>
        </w:rPr>
        <w:t>Vidutinis laikas, per kurį susidaro didžiausia koncentracija plazmoje (</w:t>
      </w:r>
      <w:r w:rsidR="004E2939">
        <w:rPr>
          <w:lang w:val="et-EE" w:eastAsia="et-EE"/>
        </w:rPr>
        <w:t>t</w:t>
      </w:r>
      <w:r w:rsidR="004E2939">
        <w:rPr>
          <w:sz w:val="14"/>
          <w:szCs w:val="14"/>
          <w:lang w:val="et-EE" w:eastAsia="et-EE"/>
        </w:rPr>
        <w:t>max</w:t>
      </w:r>
      <w:r w:rsidRPr="00D13411">
        <w:rPr>
          <w:position w:val="2"/>
        </w:rPr>
        <w:t>), abakaviro yra apie</w:t>
      </w:r>
      <w:r w:rsidR="004E2939">
        <w:rPr>
          <w:position w:val="2"/>
        </w:rPr>
        <w:t xml:space="preserve"> </w:t>
      </w:r>
      <w:r w:rsidRPr="00D13411">
        <w:t>1,5</w:t>
      </w:r>
      <w:r w:rsidR="004E2939">
        <w:t> </w:t>
      </w:r>
      <w:r w:rsidRPr="00D13411">
        <w:t xml:space="preserve">valandos, </w:t>
      </w:r>
      <w:proofErr w:type="spellStart"/>
      <w:r w:rsidRPr="00D13411">
        <w:t>lamivudino</w:t>
      </w:r>
      <w:proofErr w:type="spellEnd"/>
      <w:r w:rsidRPr="00D13411">
        <w:t xml:space="preserve"> – apie 1</w:t>
      </w:r>
      <w:r w:rsidR="004E2939">
        <w:t> </w:t>
      </w:r>
      <w:r w:rsidRPr="00D13411">
        <w:t>valandą. Išgėrus vienkartinę 600</w:t>
      </w:r>
      <w:r w:rsidR="004E2939">
        <w:t> </w:t>
      </w:r>
      <w:r w:rsidRPr="00D13411">
        <w:t xml:space="preserve">mg abakaviro dozę, vidutinė (CV) </w:t>
      </w:r>
      <w:r w:rsidRPr="00D13411">
        <w:rPr>
          <w:position w:val="2"/>
        </w:rPr>
        <w:t>C</w:t>
      </w:r>
      <w:proofErr w:type="spellStart"/>
      <w:r w:rsidRPr="00D13411">
        <w:t>max</w:t>
      </w:r>
      <w:proofErr w:type="spellEnd"/>
      <w:r w:rsidRPr="00D13411">
        <w:t xml:space="preserve"> </w:t>
      </w:r>
      <w:r w:rsidRPr="00D13411">
        <w:rPr>
          <w:position w:val="2"/>
        </w:rPr>
        <w:t>yra 4,26</w:t>
      </w:r>
      <w:r w:rsidR="004E2939">
        <w:rPr>
          <w:position w:val="2"/>
        </w:rPr>
        <w:t> </w:t>
      </w:r>
      <w:r w:rsidRPr="00D13411">
        <w:rPr>
          <w:position w:val="2"/>
        </w:rPr>
        <w:t>µg/ml (28</w:t>
      </w:r>
      <w:r w:rsidR="004E2939">
        <w:rPr>
          <w:position w:val="2"/>
        </w:rPr>
        <w:t> </w:t>
      </w:r>
      <w:r w:rsidRPr="00D13411">
        <w:rPr>
          <w:position w:val="2"/>
        </w:rPr>
        <w:t>%), o vidutinis (CV) AUC</w:t>
      </w:r>
      <w:r w:rsidR="004E2939">
        <w:rPr>
          <w:rFonts w:ascii="SymbolMT" w:eastAsia="SymbolMT" w:cs="SymbolMT" w:hint="eastAsia"/>
          <w:sz w:val="14"/>
          <w:szCs w:val="14"/>
          <w:lang w:val="et-EE" w:eastAsia="et-EE"/>
        </w:rPr>
        <w:t>∞</w:t>
      </w:r>
      <w:r w:rsidRPr="00D13411">
        <w:t xml:space="preserve"> </w:t>
      </w:r>
      <w:r w:rsidRPr="00D13411">
        <w:rPr>
          <w:position w:val="2"/>
        </w:rPr>
        <w:t>– 11,95</w:t>
      </w:r>
      <w:r w:rsidR="004E2939">
        <w:rPr>
          <w:position w:val="2"/>
        </w:rPr>
        <w:t> </w:t>
      </w:r>
      <w:r w:rsidRPr="00D13411">
        <w:rPr>
          <w:position w:val="2"/>
        </w:rPr>
        <w:t>µ</w:t>
      </w:r>
      <w:proofErr w:type="spellStart"/>
      <w:r w:rsidRPr="00D13411">
        <w:rPr>
          <w:position w:val="2"/>
        </w:rPr>
        <w:t>g</w:t>
      </w:r>
      <w:r w:rsidR="004E2939">
        <w:rPr>
          <w:position w:val="2"/>
        </w:rPr>
        <w:t>.</w:t>
      </w:r>
      <w:r w:rsidRPr="00D13411">
        <w:rPr>
          <w:position w:val="2"/>
        </w:rPr>
        <w:t>val</w:t>
      </w:r>
      <w:proofErr w:type="spellEnd"/>
      <w:r w:rsidRPr="00D13411">
        <w:rPr>
          <w:position w:val="2"/>
        </w:rPr>
        <w:t>./ml (21</w:t>
      </w:r>
      <w:r w:rsidR="004E2939">
        <w:rPr>
          <w:position w:val="2"/>
        </w:rPr>
        <w:t> </w:t>
      </w:r>
      <w:r w:rsidRPr="00D13411">
        <w:rPr>
          <w:position w:val="2"/>
        </w:rPr>
        <w:t xml:space="preserve">%). Septynias paras </w:t>
      </w:r>
      <w:r w:rsidRPr="00D13411">
        <w:rPr>
          <w:position w:val="2"/>
        </w:rPr>
        <w:lastRenderedPageBreak/>
        <w:t>vartojant po 300</w:t>
      </w:r>
      <w:r w:rsidR="004E2939">
        <w:rPr>
          <w:position w:val="2"/>
        </w:rPr>
        <w:t> </w:t>
      </w:r>
      <w:r w:rsidRPr="00D13411">
        <w:rPr>
          <w:position w:val="2"/>
        </w:rPr>
        <w:t xml:space="preserve">mg </w:t>
      </w:r>
      <w:proofErr w:type="spellStart"/>
      <w:r w:rsidRPr="00D13411">
        <w:rPr>
          <w:position w:val="2"/>
        </w:rPr>
        <w:t>lamivudino</w:t>
      </w:r>
      <w:proofErr w:type="spellEnd"/>
      <w:r w:rsidRPr="00D13411">
        <w:rPr>
          <w:position w:val="2"/>
        </w:rPr>
        <w:t xml:space="preserve"> vieną kartą per parą, </w:t>
      </w:r>
      <w:r w:rsidR="00147D0D">
        <w:rPr>
          <w:position w:val="2"/>
        </w:rPr>
        <w:t xml:space="preserve">nusistovėjus </w:t>
      </w:r>
      <w:proofErr w:type="spellStart"/>
      <w:r w:rsidR="00147D0D">
        <w:rPr>
          <w:position w:val="2"/>
        </w:rPr>
        <w:t>pusiausvyrinei</w:t>
      </w:r>
      <w:proofErr w:type="spellEnd"/>
      <w:r w:rsidR="00147D0D">
        <w:rPr>
          <w:position w:val="2"/>
        </w:rPr>
        <w:t xml:space="preserve"> koncentracijai </w:t>
      </w:r>
      <w:r w:rsidRPr="00D13411">
        <w:rPr>
          <w:position w:val="2"/>
        </w:rPr>
        <w:t>vidutinė (CV) C</w:t>
      </w:r>
      <w:proofErr w:type="spellStart"/>
      <w:r w:rsidRPr="00D13411">
        <w:t>max</w:t>
      </w:r>
      <w:proofErr w:type="spellEnd"/>
      <w:r w:rsidRPr="00D13411">
        <w:t xml:space="preserve"> </w:t>
      </w:r>
      <w:r w:rsidRPr="00D13411">
        <w:rPr>
          <w:position w:val="2"/>
        </w:rPr>
        <w:t>yra 2,04</w:t>
      </w:r>
      <w:r w:rsidR="004E2939">
        <w:rPr>
          <w:position w:val="2"/>
        </w:rPr>
        <w:t> </w:t>
      </w:r>
      <w:r w:rsidRPr="00D13411">
        <w:rPr>
          <w:position w:val="2"/>
        </w:rPr>
        <w:t>µg/ml</w:t>
      </w:r>
      <w:r w:rsidR="004E2939">
        <w:rPr>
          <w:position w:val="2"/>
        </w:rPr>
        <w:t xml:space="preserve"> </w:t>
      </w:r>
      <w:r w:rsidRPr="00D13411">
        <w:rPr>
          <w:position w:val="2"/>
        </w:rPr>
        <w:t>(26</w:t>
      </w:r>
      <w:r w:rsidR="004E2939">
        <w:rPr>
          <w:position w:val="2"/>
        </w:rPr>
        <w:t> </w:t>
      </w:r>
      <w:r w:rsidRPr="00D13411">
        <w:rPr>
          <w:position w:val="2"/>
        </w:rPr>
        <w:t xml:space="preserve">%), o vidutinis (CV) </w:t>
      </w:r>
      <w:r w:rsidR="004E2939">
        <w:rPr>
          <w:lang w:val="et-EE" w:eastAsia="et-EE"/>
        </w:rPr>
        <w:t>AUC</w:t>
      </w:r>
      <w:r w:rsidR="004E2939">
        <w:rPr>
          <w:sz w:val="14"/>
          <w:szCs w:val="14"/>
          <w:lang w:val="et-EE" w:eastAsia="et-EE"/>
        </w:rPr>
        <w:t>24</w:t>
      </w:r>
      <w:r w:rsidRPr="00D13411">
        <w:t xml:space="preserve"> </w:t>
      </w:r>
      <w:r w:rsidRPr="00D13411">
        <w:rPr>
          <w:position w:val="2"/>
        </w:rPr>
        <w:t>yra 8,87</w:t>
      </w:r>
      <w:r w:rsidR="004E2939">
        <w:rPr>
          <w:position w:val="2"/>
        </w:rPr>
        <w:t> </w:t>
      </w:r>
      <w:r w:rsidRPr="00D13411">
        <w:rPr>
          <w:position w:val="2"/>
        </w:rPr>
        <w:t>µ</w:t>
      </w:r>
      <w:proofErr w:type="spellStart"/>
      <w:r w:rsidRPr="00D13411">
        <w:rPr>
          <w:position w:val="2"/>
        </w:rPr>
        <w:t>g•val</w:t>
      </w:r>
      <w:proofErr w:type="spellEnd"/>
      <w:r w:rsidRPr="00D13411">
        <w:rPr>
          <w:position w:val="2"/>
        </w:rPr>
        <w:t>./ml (21</w:t>
      </w:r>
      <w:r w:rsidR="004E2939">
        <w:rPr>
          <w:position w:val="2"/>
        </w:rPr>
        <w:t> </w:t>
      </w:r>
      <w:r w:rsidRPr="00D13411">
        <w:rPr>
          <w:position w:val="2"/>
        </w:rPr>
        <w:t>%).</w:t>
      </w:r>
    </w:p>
    <w:p w14:paraId="0C60EC76" w14:textId="77777777" w:rsidR="004E2939" w:rsidRDefault="004E2939" w:rsidP="004E2939">
      <w:pPr>
        <w:pStyle w:val="Pagrindinistekstas"/>
        <w:spacing w:before="91"/>
        <w:ind w:left="335" w:right="29"/>
        <w:rPr>
          <w:position w:val="2"/>
        </w:rPr>
      </w:pPr>
    </w:p>
    <w:p w14:paraId="7D5C1D37" w14:textId="77777777" w:rsidR="00D45C68" w:rsidRPr="00D13411" w:rsidRDefault="004E0C86" w:rsidP="004E2939">
      <w:pPr>
        <w:pStyle w:val="Pagrindinistekstas"/>
        <w:spacing w:before="91"/>
        <w:ind w:right="29"/>
      </w:pPr>
      <w:r w:rsidRPr="00D13411">
        <w:rPr>
          <w:u w:val="single"/>
        </w:rPr>
        <w:t>Pasiskirstymas</w:t>
      </w:r>
    </w:p>
    <w:p w14:paraId="51D9C994" w14:textId="77777777" w:rsidR="00D45C68" w:rsidRPr="00D13411" w:rsidRDefault="00AC6CD2" w:rsidP="004E2939">
      <w:pPr>
        <w:pStyle w:val="Pagrindinistekstas"/>
        <w:spacing w:line="238" w:lineRule="exact"/>
      </w:pPr>
      <w:r>
        <w:t>Tyrimų su</w:t>
      </w:r>
      <w:r w:rsidR="004E0C86" w:rsidRPr="00D13411">
        <w:t xml:space="preserve"> į veną</w:t>
      </w:r>
      <w:r>
        <w:t xml:space="preserve"> vartojamu </w:t>
      </w:r>
      <w:proofErr w:type="spellStart"/>
      <w:r>
        <w:t>abakaviru</w:t>
      </w:r>
      <w:proofErr w:type="spellEnd"/>
      <w:r>
        <w:t xml:space="preserve"> ir </w:t>
      </w:r>
      <w:proofErr w:type="spellStart"/>
      <w:r>
        <w:t>lamivudinu</w:t>
      </w:r>
      <w:proofErr w:type="spellEnd"/>
      <w:r w:rsidR="004E0C86" w:rsidRPr="00D13411">
        <w:t xml:space="preserve"> </w:t>
      </w:r>
      <w:r>
        <w:t xml:space="preserve">metu </w:t>
      </w:r>
      <w:r w:rsidR="004E0C86" w:rsidRPr="00D13411">
        <w:t>nustatyta, kad abakaviro vidutinis tariamas pasiskirstymo tūris yra 0,8</w:t>
      </w:r>
      <w:r w:rsidR="004E2939">
        <w:t> </w:t>
      </w:r>
      <w:r w:rsidR="004E0C86" w:rsidRPr="00D13411">
        <w:t>l/kg,</w:t>
      </w:r>
      <w:r w:rsidR="004E2939">
        <w:t xml:space="preserve"> </w:t>
      </w:r>
      <w:proofErr w:type="spellStart"/>
      <w:r w:rsidR="004E0C86" w:rsidRPr="00D13411">
        <w:t>lamivudino</w:t>
      </w:r>
      <w:proofErr w:type="spellEnd"/>
      <w:r w:rsidR="004E0C86" w:rsidRPr="00D13411">
        <w:t xml:space="preserve"> – 1,3</w:t>
      </w:r>
      <w:r w:rsidR="004E2939">
        <w:t> </w:t>
      </w:r>
      <w:r w:rsidR="004E0C86" w:rsidRPr="00D13411">
        <w:t>l/kg.</w:t>
      </w:r>
      <w:r>
        <w:t xml:space="preserve"> Plazmos baltymų jungimosi </w:t>
      </w:r>
      <w:r w:rsidR="004E0C86" w:rsidRPr="00D13411">
        <w:t xml:space="preserve"> </w:t>
      </w:r>
      <w:r>
        <w:t>t</w:t>
      </w:r>
      <w:r w:rsidR="004E0C86" w:rsidRPr="00D13411">
        <w:t xml:space="preserve">yrimai </w:t>
      </w:r>
      <w:proofErr w:type="spellStart"/>
      <w:r w:rsidR="004E0C86" w:rsidRPr="00D13411">
        <w:rPr>
          <w:i/>
        </w:rPr>
        <w:t>in</w:t>
      </w:r>
      <w:proofErr w:type="spellEnd"/>
      <w:r w:rsidR="004E0C86" w:rsidRPr="00D13411">
        <w:rPr>
          <w:i/>
        </w:rPr>
        <w:t xml:space="preserve"> </w:t>
      </w:r>
      <w:proofErr w:type="spellStart"/>
      <w:r w:rsidR="004E0C86" w:rsidRPr="00D13411">
        <w:rPr>
          <w:i/>
        </w:rPr>
        <w:t>vitro</w:t>
      </w:r>
      <w:proofErr w:type="spellEnd"/>
      <w:r w:rsidR="004E0C86" w:rsidRPr="00D13411">
        <w:rPr>
          <w:i/>
        </w:rPr>
        <w:t xml:space="preserve"> </w:t>
      </w:r>
      <w:r w:rsidR="004E0C86" w:rsidRPr="00D13411">
        <w:t>rodo, kad abakaviras, jei jo koncentracija terapinė, su žmogaus plazmos baltymais jungiasi silpnai arba vidutiniškai (apie 49</w:t>
      </w:r>
      <w:r w:rsidR="004E2939">
        <w:t> </w:t>
      </w:r>
      <w:r w:rsidR="004E0C86" w:rsidRPr="00D13411">
        <w:t xml:space="preserve">%). Vartojant terapines </w:t>
      </w:r>
      <w:proofErr w:type="spellStart"/>
      <w:r w:rsidR="004E0C86" w:rsidRPr="00D13411">
        <w:t>lamivudino</w:t>
      </w:r>
      <w:proofErr w:type="spellEnd"/>
      <w:r w:rsidR="004E0C86" w:rsidRPr="00D13411">
        <w:t xml:space="preserve"> dozes, </w:t>
      </w:r>
      <w:r>
        <w:t>jo farmakokinetika</w:t>
      </w:r>
      <w:r w:rsidR="004E0C86" w:rsidRPr="00D13411">
        <w:t xml:space="preserve"> yra tiesinė. Tik nedidelė </w:t>
      </w:r>
      <w:proofErr w:type="spellStart"/>
      <w:r w:rsidR="004E0C86" w:rsidRPr="00D13411">
        <w:t>lamivudino</w:t>
      </w:r>
      <w:proofErr w:type="spellEnd"/>
      <w:r w:rsidR="004E0C86" w:rsidRPr="00D13411">
        <w:t xml:space="preserve"> dalis su plazmos baltymais susijungia </w:t>
      </w:r>
      <w:proofErr w:type="spellStart"/>
      <w:r w:rsidR="004E0C86" w:rsidRPr="00D13411">
        <w:rPr>
          <w:i/>
        </w:rPr>
        <w:t>in</w:t>
      </w:r>
      <w:proofErr w:type="spellEnd"/>
      <w:r w:rsidR="004E0C86" w:rsidRPr="00D13411">
        <w:rPr>
          <w:i/>
        </w:rPr>
        <w:t xml:space="preserve"> </w:t>
      </w:r>
      <w:proofErr w:type="spellStart"/>
      <w:r w:rsidR="004E0C86" w:rsidRPr="00D13411">
        <w:rPr>
          <w:i/>
        </w:rPr>
        <w:t>vitro</w:t>
      </w:r>
      <w:proofErr w:type="spellEnd"/>
      <w:r w:rsidR="004E0C86" w:rsidRPr="00D13411">
        <w:rPr>
          <w:i/>
        </w:rPr>
        <w:t xml:space="preserve"> </w:t>
      </w:r>
      <w:r w:rsidR="004E0C86" w:rsidRPr="00D13411">
        <w:t>(&lt;</w:t>
      </w:r>
      <w:r w:rsidR="004E2939">
        <w:t> </w:t>
      </w:r>
      <w:r w:rsidR="004E0C86" w:rsidRPr="00D13411">
        <w:t>36</w:t>
      </w:r>
      <w:r w:rsidR="004E2939">
        <w:t> </w:t>
      </w:r>
      <w:r w:rsidR="004E0C86" w:rsidRPr="00D13411">
        <w:t xml:space="preserve">%). Visa tai rodo, kad šių </w:t>
      </w:r>
      <w:r w:rsidR="00D334BA">
        <w:t>medžiagų</w:t>
      </w:r>
      <w:r w:rsidR="004E0C86" w:rsidRPr="00D13411">
        <w:t xml:space="preserve"> sąveika su kitais vaist</w:t>
      </w:r>
      <w:r w:rsidR="00D334BA">
        <w:t>iniais preparatais</w:t>
      </w:r>
      <w:r w:rsidR="004E0C86" w:rsidRPr="00D13411">
        <w:t>, išstumiant juos iš junginių su plazmos baltymais, mažai tikėtina.</w:t>
      </w:r>
    </w:p>
    <w:p w14:paraId="2B1723AF" w14:textId="77777777" w:rsidR="00D45C68" w:rsidRPr="00D13411" w:rsidRDefault="00D45C68">
      <w:pPr>
        <w:pStyle w:val="Pagrindinistekstas"/>
      </w:pPr>
    </w:p>
    <w:p w14:paraId="31C0C026" w14:textId="77777777" w:rsidR="00D45C68" w:rsidRPr="00D13411" w:rsidRDefault="004E0C86" w:rsidP="004E2939">
      <w:pPr>
        <w:pStyle w:val="Pagrindinistekstas"/>
        <w:spacing w:before="1"/>
        <w:ind w:right="29"/>
      </w:pPr>
      <w:r w:rsidRPr="00D13411">
        <w:t xml:space="preserve">Nustatyta, kad abakaviras ir lamivudinas prasiskverbia į centrinę nervų sistemą (CNS) ir patenka į </w:t>
      </w:r>
      <w:proofErr w:type="spellStart"/>
      <w:r w:rsidRPr="00D13411">
        <w:t>cerebrospinalinį</w:t>
      </w:r>
      <w:proofErr w:type="spellEnd"/>
      <w:r w:rsidRPr="00D13411">
        <w:t xml:space="preserve"> </w:t>
      </w:r>
      <w:r w:rsidR="00D334BA">
        <w:t>skystį</w:t>
      </w:r>
      <w:r w:rsidRPr="00D13411">
        <w:t xml:space="preserve">. Tyrimai parodė, kad </w:t>
      </w:r>
      <w:proofErr w:type="spellStart"/>
      <w:r w:rsidRPr="00D13411">
        <w:t>abakaviro</w:t>
      </w:r>
      <w:proofErr w:type="spellEnd"/>
      <w:r w:rsidRPr="00D13411">
        <w:t xml:space="preserve"> AUC santykis </w:t>
      </w:r>
      <w:proofErr w:type="spellStart"/>
      <w:r w:rsidR="00D334BA">
        <w:t>cerebrospinaliniame</w:t>
      </w:r>
      <w:proofErr w:type="spellEnd"/>
      <w:r w:rsidR="00D334BA">
        <w:t xml:space="preserve"> skystyje</w:t>
      </w:r>
      <w:r w:rsidRPr="00D13411">
        <w:t xml:space="preserve"> ir plazmoje yra 30 – </w:t>
      </w:r>
      <w:r w:rsidRPr="00D13411">
        <w:rPr>
          <w:position w:val="2"/>
        </w:rPr>
        <w:t>44</w:t>
      </w:r>
      <w:r w:rsidR="004E2939">
        <w:rPr>
          <w:position w:val="2"/>
        </w:rPr>
        <w:t> </w:t>
      </w:r>
      <w:r w:rsidRPr="00D13411">
        <w:rPr>
          <w:position w:val="2"/>
        </w:rPr>
        <w:t xml:space="preserve">%. </w:t>
      </w:r>
      <w:r w:rsidR="00D334BA">
        <w:rPr>
          <w:position w:val="2"/>
        </w:rPr>
        <w:t>Nustatytos</w:t>
      </w:r>
      <w:r w:rsidRPr="00D13411">
        <w:rPr>
          <w:position w:val="2"/>
        </w:rPr>
        <w:t xml:space="preserve"> didžiausi</w:t>
      </w:r>
      <w:r w:rsidR="00D334BA">
        <w:rPr>
          <w:position w:val="2"/>
        </w:rPr>
        <w:t>ų</w:t>
      </w:r>
      <w:r w:rsidRPr="00D13411">
        <w:rPr>
          <w:position w:val="2"/>
        </w:rPr>
        <w:t xml:space="preserve"> koncentracij</w:t>
      </w:r>
      <w:r w:rsidR="00D334BA">
        <w:rPr>
          <w:position w:val="2"/>
        </w:rPr>
        <w:t>ų</w:t>
      </w:r>
      <w:r w:rsidRPr="00D13411">
        <w:rPr>
          <w:position w:val="2"/>
        </w:rPr>
        <w:t xml:space="preserve"> </w:t>
      </w:r>
      <w:r w:rsidR="00D334BA">
        <w:rPr>
          <w:position w:val="2"/>
        </w:rPr>
        <w:t xml:space="preserve">reikšmės </w:t>
      </w:r>
      <w:r w:rsidRPr="00D13411">
        <w:rPr>
          <w:position w:val="2"/>
        </w:rPr>
        <w:t>buvo 9 kartus didesnė</w:t>
      </w:r>
      <w:r w:rsidR="00D334BA">
        <w:rPr>
          <w:position w:val="2"/>
        </w:rPr>
        <w:t>s</w:t>
      </w:r>
      <w:r w:rsidRPr="00D13411">
        <w:rPr>
          <w:position w:val="2"/>
        </w:rPr>
        <w:t xml:space="preserve"> už abakaviro </w:t>
      </w:r>
      <w:r w:rsidR="004E2939">
        <w:rPr>
          <w:lang w:eastAsia="en-GB"/>
        </w:rPr>
        <w:t>IC</w:t>
      </w:r>
      <w:r w:rsidR="004E2939">
        <w:rPr>
          <w:sz w:val="14"/>
          <w:szCs w:val="14"/>
          <w:lang w:eastAsia="en-GB"/>
        </w:rPr>
        <w:t>50</w:t>
      </w:r>
      <w:r w:rsidRPr="00D13411">
        <w:t xml:space="preserve"> </w:t>
      </w:r>
      <w:r w:rsidRPr="00D13411">
        <w:rPr>
          <w:position w:val="2"/>
        </w:rPr>
        <w:t>(0,08</w:t>
      </w:r>
      <w:r w:rsidR="004E2939">
        <w:rPr>
          <w:position w:val="2"/>
        </w:rPr>
        <w:t> </w:t>
      </w:r>
      <w:r w:rsidRPr="00D13411">
        <w:rPr>
          <w:position w:val="2"/>
        </w:rPr>
        <w:t xml:space="preserve">µg/ml arba </w:t>
      </w:r>
      <w:r w:rsidRPr="00D13411">
        <w:t>0,26</w:t>
      </w:r>
      <w:r w:rsidR="004E2939">
        <w:t> </w:t>
      </w:r>
      <w:r w:rsidRPr="00D13411">
        <w:t>µ</w:t>
      </w:r>
      <w:proofErr w:type="spellStart"/>
      <w:r w:rsidRPr="00D13411">
        <w:t>mol</w:t>
      </w:r>
      <w:proofErr w:type="spellEnd"/>
      <w:r w:rsidRPr="00D13411">
        <w:t xml:space="preserve">), </w:t>
      </w:r>
      <w:proofErr w:type="spellStart"/>
      <w:r w:rsidRPr="00D13411">
        <w:t>abakaviro</w:t>
      </w:r>
      <w:proofErr w:type="spellEnd"/>
      <w:r w:rsidRPr="00D13411">
        <w:t xml:space="preserve"> vartojant po 600</w:t>
      </w:r>
      <w:r w:rsidR="004E2939">
        <w:t> </w:t>
      </w:r>
      <w:r w:rsidRPr="00D13411">
        <w:t>mg du kartus per parą.</w:t>
      </w:r>
    </w:p>
    <w:p w14:paraId="4A9847E6" w14:textId="77777777" w:rsidR="00D45C68" w:rsidRPr="00D13411" w:rsidRDefault="004E0C86" w:rsidP="0025204D">
      <w:pPr>
        <w:pStyle w:val="Pagrindinistekstas"/>
        <w:ind w:right="29"/>
      </w:pPr>
      <w:r w:rsidRPr="00D13411">
        <w:t xml:space="preserve">Vidutinis </w:t>
      </w:r>
      <w:proofErr w:type="spellStart"/>
      <w:r w:rsidRPr="00D13411">
        <w:t>lamivudino</w:t>
      </w:r>
      <w:proofErr w:type="spellEnd"/>
      <w:r w:rsidRPr="00D13411">
        <w:t xml:space="preserve"> koncentracijos </w:t>
      </w:r>
      <w:proofErr w:type="spellStart"/>
      <w:r w:rsidR="00D334BA">
        <w:t>cerebrospinaliniame</w:t>
      </w:r>
      <w:proofErr w:type="spellEnd"/>
      <w:r w:rsidR="00D334BA">
        <w:t xml:space="preserve"> skystyje</w:t>
      </w:r>
      <w:r w:rsidRPr="00D13411">
        <w:t xml:space="preserve"> ir </w:t>
      </w:r>
      <w:r w:rsidR="00D334BA">
        <w:t>serume</w:t>
      </w:r>
      <w:r w:rsidRPr="00D13411">
        <w:t xml:space="preserve"> santykis, po </w:t>
      </w:r>
      <w:proofErr w:type="spellStart"/>
      <w:r w:rsidR="00D334BA">
        <w:t>lamivudino</w:t>
      </w:r>
      <w:proofErr w:type="spellEnd"/>
      <w:r w:rsidRPr="00D13411">
        <w:t xml:space="preserve"> išgėrimo praėjus 2-4</w:t>
      </w:r>
      <w:r w:rsidR="004E2939">
        <w:t> </w:t>
      </w:r>
      <w:r w:rsidRPr="00D13411">
        <w:t>val., buvo apie 12</w:t>
      </w:r>
      <w:r w:rsidR="004E2939">
        <w:t> </w:t>
      </w:r>
      <w:r w:rsidRPr="00D13411">
        <w:t>%. Nežinoma, kaip giliai lamivudinas prasiskverbia į CNS ir kokios tai turi reikšmės jo gydomajam poveikiui.</w:t>
      </w:r>
    </w:p>
    <w:p w14:paraId="4F0B1114" w14:textId="77777777" w:rsidR="00D45C68" w:rsidRPr="00D13411" w:rsidRDefault="00D45C68">
      <w:pPr>
        <w:pStyle w:val="Pagrindinistekstas"/>
        <w:spacing w:before="8"/>
      </w:pPr>
    </w:p>
    <w:p w14:paraId="769B13E3" w14:textId="77777777" w:rsidR="00D45C68" w:rsidRPr="00D13411" w:rsidRDefault="004E0C86" w:rsidP="004E2939">
      <w:pPr>
        <w:pStyle w:val="Pagrindinistekstas"/>
      </w:pPr>
      <w:proofErr w:type="spellStart"/>
      <w:r w:rsidRPr="00D13411">
        <w:rPr>
          <w:u w:val="single"/>
        </w:rPr>
        <w:t>Biotransformacija</w:t>
      </w:r>
      <w:proofErr w:type="spellEnd"/>
    </w:p>
    <w:p w14:paraId="3656F3AF" w14:textId="77777777" w:rsidR="00D45C68" w:rsidRPr="00D13411" w:rsidRDefault="004E0C86" w:rsidP="0025204D">
      <w:pPr>
        <w:pStyle w:val="Pagrindinistekstas"/>
        <w:spacing w:before="92"/>
        <w:ind w:right="29"/>
      </w:pPr>
      <w:r w:rsidRPr="00D13411">
        <w:t>Abakaviras daugiausia metabolizuojamas kepenyse ir tik apie 2</w:t>
      </w:r>
      <w:r w:rsidR="00725526">
        <w:t> </w:t>
      </w:r>
      <w:r w:rsidRPr="00D13411">
        <w:t xml:space="preserve">% suvartotos jo dozės išsiskiria per inkstus nepakitusiu pavidalu. Metabolizmas žmogaus organizme daugiausia vyksta veikiant alkoholdehidrogenazei ir jungiantis su </w:t>
      </w:r>
      <w:proofErr w:type="spellStart"/>
      <w:r w:rsidRPr="00D13411">
        <w:t>gliukuronu</w:t>
      </w:r>
      <w:proofErr w:type="spellEnd"/>
      <w:r w:rsidRPr="00D13411">
        <w:t>; dėl to susidaro 5’-karboksirūgštis ir 5’-gliukuronidas. Šie junginiai sudaro apie 66</w:t>
      </w:r>
      <w:r w:rsidR="00725526">
        <w:t> </w:t>
      </w:r>
      <w:r w:rsidRPr="00D13411">
        <w:t>% paskirtos dozės ir yra išskiriami su šlapimu.</w:t>
      </w:r>
    </w:p>
    <w:p w14:paraId="40CF631B" w14:textId="77777777" w:rsidR="00D45C68" w:rsidRPr="00D13411" w:rsidRDefault="00D45C68">
      <w:pPr>
        <w:pStyle w:val="Pagrindinistekstas"/>
      </w:pPr>
    </w:p>
    <w:p w14:paraId="6F19D72D" w14:textId="77777777" w:rsidR="00D45C68" w:rsidRPr="00D13411" w:rsidRDefault="004E0C86" w:rsidP="00725526">
      <w:pPr>
        <w:pStyle w:val="Pagrindinistekstas"/>
        <w:ind w:right="29"/>
      </w:pPr>
      <w:proofErr w:type="spellStart"/>
      <w:r w:rsidRPr="00D13411">
        <w:t>Metabolizuojama</w:t>
      </w:r>
      <w:proofErr w:type="spellEnd"/>
      <w:r w:rsidRPr="00D13411">
        <w:t xml:space="preserve"> tik nedidelė dalis </w:t>
      </w:r>
      <w:proofErr w:type="spellStart"/>
      <w:r w:rsidRPr="00D13411">
        <w:t>lamivudino</w:t>
      </w:r>
      <w:proofErr w:type="spellEnd"/>
      <w:r w:rsidRPr="00D13411">
        <w:t>. Šis vaist</w:t>
      </w:r>
      <w:r w:rsidR="00970A7A">
        <w:t>inis preparatas</w:t>
      </w:r>
      <w:r w:rsidRPr="00D13411">
        <w:t xml:space="preserve"> daugiausia išskiriamas nepakitęs per inkstus. </w:t>
      </w:r>
      <w:proofErr w:type="spellStart"/>
      <w:r w:rsidRPr="00D13411">
        <w:t>Lamivudino</w:t>
      </w:r>
      <w:proofErr w:type="spellEnd"/>
      <w:r w:rsidRPr="00D13411">
        <w:t xml:space="preserve"> </w:t>
      </w:r>
      <w:proofErr w:type="spellStart"/>
      <w:r w:rsidRPr="00D13411">
        <w:t>metabolinė</w:t>
      </w:r>
      <w:proofErr w:type="spellEnd"/>
      <w:r w:rsidRPr="00D13411">
        <w:t xml:space="preserve"> sąveika su kitais vaist</w:t>
      </w:r>
      <w:r w:rsidR="00970A7A">
        <w:t>iniais</w:t>
      </w:r>
      <w:r w:rsidRPr="00D13411">
        <w:t xml:space="preserve"> </w:t>
      </w:r>
      <w:r w:rsidR="00970A7A">
        <w:t xml:space="preserve">preparatais </w:t>
      </w:r>
      <w:r w:rsidRPr="00D13411">
        <w:t xml:space="preserve">mažai tikėtina, nes jis mažai </w:t>
      </w:r>
      <w:r w:rsidR="00970A7A">
        <w:t>metabolizuojamas</w:t>
      </w:r>
      <w:r w:rsidRPr="00D13411">
        <w:t xml:space="preserve"> kepenyse (5-10</w:t>
      </w:r>
      <w:r w:rsidR="00725526">
        <w:t> </w:t>
      </w:r>
      <w:r w:rsidRPr="00D13411">
        <w:t>%).</w:t>
      </w:r>
    </w:p>
    <w:p w14:paraId="4D60C76B" w14:textId="77777777" w:rsidR="00D45C68" w:rsidRPr="00D13411" w:rsidRDefault="00D45C68">
      <w:pPr>
        <w:pStyle w:val="Pagrindinistekstas"/>
        <w:spacing w:before="1"/>
      </w:pPr>
    </w:p>
    <w:p w14:paraId="14CF2745" w14:textId="77777777" w:rsidR="00D45C68" w:rsidRPr="00D13411" w:rsidRDefault="004E0C86" w:rsidP="004E2939">
      <w:pPr>
        <w:pStyle w:val="Pagrindinistekstas"/>
      </w:pPr>
      <w:r w:rsidRPr="00D13411">
        <w:rPr>
          <w:u w:val="single"/>
        </w:rPr>
        <w:t>Eliminacija</w:t>
      </w:r>
    </w:p>
    <w:p w14:paraId="6A223BE9" w14:textId="77777777" w:rsidR="00D45C68" w:rsidRPr="00D13411" w:rsidRDefault="004E0C86" w:rsidP="00725526">
      <w:pPr>
        <w:pStyle w:val="Pagrindinistekstas"/>
        <w:spacing w:before="91"/>
        <w:ind w:right="29"/>
      </w:pPr>
      <w:r w:rsidRPr="00D13411">
        <w:t>Vidutinis abakaviro pusinės eliminacijos laikas yra apie 1,5</w:t>
      </w:r>
      <w:r w:rsidR="00725526">
        <w:t> </w:t>
      </w:r>
      <w:r w:rsidRPr="00D13411">
        <w:t>valandos. Ilgą laiką vartojant po 300</w:t>
      </w:r>
      <w:r w:rsidR="00725526">
        <w:t> </w:t>
      </w:r>
      <w:r w:rsidRPr="00D13411">
        <w:t xml:space="preserve">mg abakaviro du kartus per parą, didesnės jo kumuliacijos nepastebėta. </w:t>
      </w:r>
      <w:proofErr w:type="spellStart"/>
      <w:r w:rsidRPr="00D13411">
        <w:t>Abakaviro</w:t>
      </w:r>
      <w:proofErr w:type="spellEnd"/>
      <w:r w:rsidRPr="00D13411">
        <w:t xml:space="preserve"> šalinimas vyksta, </w:t>
      </w:r>
      <w:proofErr w:type="spellStart"/>
      <w:r w:rsidRPr="00D13411">
        <w:t>metabolizuojant</w:t>
      </w:r>
      <w:proofErr w:type="spellEnd"/>
      <w:r w:rsidRPr="00D13411">
        <w:t xml:space="preserve"> jį kepenyse ir šalinant metabolitus daugiausia su šlapimu. Nepakitęs abakaviras ir jo metabolitai, šalinami su šlapimu, sudaro apie 83</w:t>
      </w:r>
      <w:r w:rsidR="00725526">
        <w:t> </w:t>
      </w:r>
      <w:r w:rsidRPr="00D13411">
        <w:t>% suvartotos jo dozės. Likusi dalis pašalinama su išmatomis.</w:t>
      </w:r>
    </w:p>
    <w:p w14:paraId="3E613C2D" w14:textId="77777777" w:rsidR="00D45C68" w:rsidRPr="00D13411" w:rsidRDefault="00D45C68">
      <w:pPr>
        <w:pStyle w:val="Pagrindinistekstas"/>
        <w:spacing w:before="2"/>
      </w:pPr>
    </w:p>
    <w:p w14:paraId="334E5EB8" w14:textId="77777777" w:rsidR="00725526" w:rsidRDefault="004E0C86" w:rsidP="0025204D">
      <w:pPr>
        <w:pStyle w:val="Pagrindinistekstas"/>
        <w:ind w:right="29"/>
      </w:pPr>
      <w:r w:rsidRPr="00D13411">
        <w:t xml:space="preserve">Nustatyta, kad </w:t>
      </w:r>
      <w:proofErr w:type="spellStart"/>
      <w:r w:rsidRPr="00D13411">
        <w:t>lamivudino</w:t>
      </w:r>
      <w:proofErr w:type="spellEnd"/>
      <w:r w:rsidRPr="00D13411">
        <w:t xml:space="preserve"> pusinės eliminacijos laikas yra </w:t>
      </w:r>
      <w:r w:rsidR="006871AB">
        <w:t>18–19</w:t>
      </w:r>
      <w:r w:rsidR="00725526">
        <w:t> </w:t>
      </w:r>
      <w:r w:rsidRPr="00D13411">
        <w:t>valand</w:t>
      </w:r>
      <w:r w:rsidR="006871AB">
        <w:t>ų</w:t>
      </w:r>
      <w:r w:rsidRPr="00D13411">
        <w:t xml:space="preserve">. Vidutinis </w:t>
      </w:r>
      <w:r w:rsidR="00970A7A">
        <w:t>sisteminis</w:t>
      </w:r>
      <w:r w:rsidRPr="00D13411">
        <w:t xml:space="preserve"> </w:t>
      </w:r>
      <w:proofErr w:type="spellStart"/>
      <w:r w:rsidRPr="00D13411">
        <w:t>lamivudino</w:t>
      </w:r>
      <w:proofErr w:type="spellEnd"/>
      <w:r w:rsidRPr="00D13411">
        <w:t xml:space="preserve"> klirensas yra maždaug 0,32</w:t>
      </w:r>
      <w:r w:rsidR="00725526">
        <w:t> </w:t>
      </w:r>
      <w:r w:rsidRPr="00D13411">
        <w:t>l/val./kg, o jo didžiąją dalį (</w:t>
      </w:r>
      <w:r w:rsidR="006871AB" w:rsidRPr="00A16FD3">
        <w:rPr>
          <w:color w:val="000000" w:themeColor="text1"/>
        </w:rPr>
        <w:t>&gt;</w:t>
      </w:r>
      <w:r w:rsidR="00725526">
        <w:t> </w:t>
      </w:r>
      <w:r w:rsidRPr="00D13411">
        <w:t>70</w:t>
      </w:r>
      <w:r w:rsidR="00725526">
        <w:t> </w:t>
      </w:r>
      <w:r w:rsidRPr="00D13411">
        <w:t xml:space="preserve">%) sudaro inkstų klirensas, dalyvaujant organinei katijonų </w:t>
      </w:r>
      <w:r w:rsidR="00970A7A">
        <w:t>nešiklių</w:t>
      </w:r>
      <w:r w:rsidRPr="00D13411">
        <w:t xml:space="preserve"> sistemai. Tiriant pacientus, </w:t>
      </w:r>
      <w:r w:rsidR="00970A7A">
        <w:t>kurių</w:t>
      </w:r>
      <w:r w:rsidRPr="00D13411">
        <w:t xml:space="preserve"> inkstų funkcij</w:t>
      </w:r>
      <w:r w:rsidR="00970A7A">
        <w:t>a</w:t>
      </w:r>
      <w:r w:rsidRPr="00D13411">
        <w:t xml:space="preserve"> sutrik</w:t>
      </w:r>
      <w:r w:rsidR="00970A7A">
        <w:t>usi</w:t>
      </w:r>
      <w:r w:rsidRPr="00D13411">
        <w:t xml:space="preserve">, nustatyta, kad inkstų funkcijos sutrikimas veikia </w:t>
      </w:r>
      <w:proofErr w:type="spellStart"/>
      <w:r w:rsidRPr="00D13411">
        <w:t>lamivudino</w:t>
      </w:r>
      <w:proofErr w:type="spellEnd"/>
      <w:r w:rsidRPr="00D13411">
        <w:t xml:space="preserve"> eliminaciją</w:t>
      </w:r>
      <w:r w:rsidR="00970A7A">
        <w:t>.</w:t>
      </w:r>
      <w:r w:rsidRPr="00D13411">
        <w:t xml:space="preserve"> </w:t>
      </w:r>
      <w:proofErr w:type="spellStart"/>
      <w:r w:rsidR="00970A7A">
        <w:t>Abakaviro</w:t>
      </w:r>
      <w:proofErr w:type="spellEnd"/>
      <w:r w:rsidR="00970A7A">
        <w:t xml:space="preserve"> ir </w:t>
      </w:r>
      <w:proofErr w:type="spellStart"/>
      <w:r w:rsidR="00970A7A">
        <w:t>lamivudino</w:t>
      </w:r>
      <w:proofErr w:type="spellEnd"/>
      <w:r w:rsidR="00970A7A">
        <w:t xml:space="preserve"> derinio</w:t>
      </w:r>
      <w:r w:rsidRPr="00D13411">
        <w:t xml:space="preserve"> nerekomenduojama vartoti pacientams, kurių kreatinino klirensas yra</w:t>
      </w:r>
      <w:r w:rsidR="006871AB">
        <w:t xml:space="preserve"> </w:t>
      </w:r>
      <w:r w:rsidR="006871AB" w:rsidRPr="00A16FD3">
        <w:rPr>
          <w:color w:val="000000" w:themeColor="text1"/>
        </w:rPr>
        <w:t>&lt;</w:t>
      </w:r>
      <w:r w:rsidR="006871AB">
        <w:t> 3</w:t>
      </w:r>
      <w:r w:rsidRPr="00D13411">
        <w:t>0</w:t>
      </w:r>
      <w:r w:rsidR="00725526">
        <w:t> </w:t>
      </w:r>
      <w:r w:rsidRPr="00D13411">
        <w:t>ml/min., nes neįmanoma tinkamai keisti dozės (žr. 4.2 skyrių).</w:t>
      </w:r>
    </w:p>
    <w:p w14:paraId="6094808C" w14:textId="77777777" w:rsidR="00725526" w:rsidRDefault="00725526" w:rsidP="00725526">
      <w:pPr>
        <w:pStyle w:val="Pagrindinistekstas"/>
        <w:ind w:right="467"/>
      </w:pPr>
    </w:p>
    <w:p w14:paraId="3C14748B" w14:textId="77777777" w:rsidR="00D45C68" w:rsidRPr="00D13411" w:rsidRDefault="004E0C86" w:rsidP="00725526">
      <w:pPr>
        <w:pStyle w:val="Pagrindinistekstas"/>
        <w:ind w:right="467"/>
      </w:pPr>
      <w:proofErr w:type="spellStart"/>
      <w:r w:rsidRPr="00D13411">
        <w:rPr>
          <w:u w:val="single"/>
        </w:rPr>
        <w:t>Intraląstelinė</w:t>
      </w:r>
      <w:proofErr w:type="spellEnd"/>
      <w:r w:rsidRPr="00D13411">
        <w:rPr>
          <w:u w:val="single"/>
        </w:rPr>
        <w:t xml:space="preserve"> farmakokinetika</w:t>
      </w:r>
    </w:p>
    <w:p w14:paraId="77C7D1BC" w14:textId="77777777" w:rsidR="00D45C68" w:rsidRPr="00D13411" w:rsidRDefault="004E0C86" w:rsidP="00725526">
      <w:pPr>
        <w:pStyle w:val="Pagrindinistekstas"/>
        <w:spacing w:before="92"/>
        <w:ind w:right="29"/>
      </w:pPr>
      <w:r w:rsidRPr="00D13411">
        <w:t>Tiriant 20 ŽIV infekuotų pacientų, vartojančių po 300</w:t>
      </w:r>
      <w:r w:rsidR="00725526">
        <w:t> </w:t>
      </w:r>
      <w:r w:rsidRPr="00D13411">
        <w:t>mg abakaviro du kartus per parą, prieš 24</w:t>
      </w:r>
      <w:r w:rsidR="00725526">
        <w:t> </w:t>
      </w:r>
      <w:r w:rsidRPr="00D13411">
        <w:t>valandų tyrimo mėginių ėmimo laikotarpį jiems buvo duota išgerti tik viena 300</w:t>
      </w:r>
      <w:r w:rsidR="00725526">
        <w:t> </w:t>
      </w:r>
      <w:r w:rsidRPr="00D13411">
        <w:t>mg dozė</w:t>
      </w:r>
      <w:r w:rsidR="00970A7A">
        <w:t>,</w:t>
      </w:r>
      <w:r w:rsidRPr="00D13411">
        <w:t xml:space="preserve"> </w:t>
      </w:r>
      <w:r w:rsidR="00970A7A">
        <w:t>n</w:t>
      </w:r>
      <w:r w:rsidRPr="00D13411">
        <w:t xml:space="preserve">ustatytas geometrinis vidutinis galutinis </w:t>
      </w:r>
      <w:proofErr w:type="spellStart"/>
      <w:r w:rsidRPr="00D13411">
        <w:t>intraląstelinio</w:t>
      </w:r>
      <w:proofErr w:type="spellEnd"/>
      <w:r w:rsidRPr="00D13411">
        <w:t xml:space="preserve"> </w:t>
      </w:r>
      <w:proofErr w:type="spellStart"/>
      <w:r w:rsidRPr="00D13411">
        <w:t>karboviro</w:t>
      </w:r>
      <w:proofErr w:type="spellEnd"/>
      <w:r w:rsidRPr="00D13411">
        <w:t xml:space="preserve"> TF pusinės eliminacijos laikas </w:t>
      </w:r>
      <w:r w:rsidR="00970A7A">
        <w:t xml:space="preserve">esant nusistovėjusiai </w:t>
      </w:r>
      <w:proofErr w:type="spellStart"/>
      <w:r w:rsidR="00970A7A">
        <w:t>pusiausvyrinei</w:t>
      </w:r>
      <w:proofErr w:type="spellEnd"/>
      <w:r w:rsidR="00970A7A">
        <w:t xml:space="preserve"> koncentracijai </w:t>
      </w:r>
      <w:r w:rsidRPr="00D13411">
        <w:t>buvo 20,6 valandos, lyginant su abakaviro geometriniu vidutiniu pusinės eliminacijos laiku plazmoje –</w:t>
      </w:r>
      <w:r w:rsidR="00725526">
        <w:t xml:space="preserve"> </w:t>
      </w:r>
      <w:r w:rsidRPr="00D13411">
        <w:t xml:space="preserve">2,6 valandos. Kryžminio tyrimo su 27 ŽIV infekuotais pacientais metu nustatyta, kad </w:t>
      </w:r>
      <w:proofErr w:type="spellStart"/>
      <w:r w:rsidRPr="00D13411">
        <w:t>intraląstelinė</w:t>
      </w:r>
      <w:proofErr w:type="spellEnd"/>
      <w:r w:rsidRPr="00D13411">
        <w:t xml:space="preserve"> </w:t>
      </w:r>
      <w:proofErr w:type="spellStart"/>
      <w:r w:rsidRPr="00D13411">
        <w:rPr>
          <w:position w:val="2"/>
        </w:rPr>
        <w:t>karboviro</w:t>
      </w:r>
      <w:proofErr w:type="spellEnd"/>
      <w:r w:rsidRPr="00D13411">
        <w:rPr>
          <w:position w:val="2"/>
        </w:rPr>
        <w:t>-TP ekspozicija buvo didesnė skiriant abakavirą po 600</w:t>
      </w:r>
      <w:r w:rsidR="00725526">
        <w:t> </w:t>
      </w:r>
      <w:r w:rsidRPr="00D13411">
        <w:rPr>
          <w:position w:val="2"/>
        </w:rPr>
        <w:t>mg vieną kartą per parą (</w:t>
      </w:r>
      <w:r w:rsidRPr="00EC33E3">
        <w:t>AUC</w:t>
      </w:r>
      <w:r w:rsidRPr="00EC33E3">
        <w:rPr>
          <w:vertAlign w:val="subscript"/>
        </w:rPr>
        <w:t>24,ss</w:t>
      </w:r>
      <w:r w:rsidR="00725526" w:rsidRPr="00CF6957">
        <w:t xml:space="preserve"> </w:t>
      </w:r>
      <w:r w:rsidRPr="00EC33E3">
        <w:t>+ 32</w:t>
      </w:r>
      <w:r w:rsidR="00725526" w:rsidRPr="00CF6957">
        <w:t> </w:t>
      </w:r>
      <w:r w:rsidRPr="00EC33E3">
        <w:t>%, C</w:t>
      </w:r>
      <w:r w:rsidRPr="00EC33E3">
        <w:rPr>
          <w:vertAlign w:val="subscript"/>
        </w:rPr>
        <w:t>max24,ss</w:t>
      </w:r>
      <w:r w:rsidRPr="00CF6957">
        <w:t xml:space="preserve"> </w:t>
      </w:r>
      <w:r w:rsidRPr="00EC33E3">
        <w:t>+ 99</w:t>
      </w:r>
      <w:r w:rsidR="00725526" w:rsidRPr="00CF6957">
        <w:t> </w:t>
      </w:r>
      <w:r w:rsidRPr="00EC33E3">
        <w:t xml:space="preserve">% ir </w:t>
      </w:r>
      <w:proofErr w:type="spellStart"/>
      <w:r w:rsidRPr="00EC33E3">
        <w:t>C</w:t>
      </w:r>
      <w:r w:rsidRPr="00EC33E3">
        <w:rPr>
          <w:vertAlign w:val="subscript"/>
        </w:rPr>
        <w:t>trough</w:t>
      </w:r>
      <w:proofErr w:type="spellEnd"/>
      <w:r w:rsidRPr="00CF6957">
        <w:t xml:space="preserve"> </w:t>
      </w:r>
      <w:r w:rsidRPr="00EC33E3">
        <w:t>+ 18</w:t>
      </w:r>
      <w:r w:rsidR="00725526" w:rsidRPr="00CF6957">
        <w:t> </w:t>
      </w:r>
      <w:r w:rsidRPr="00EC33E3">
        <w:t>%</w:t>
      </w:r>
      <w:r w:rsidRPr="00D13411">
        <w:rPr>
          <w:position w:val="2"/>
        </w:rPr>
        <w:t>) negu skiriant jį po 300</w:t>
      </w:r>
      <w:r w:rsidR="00725526">
        <w:t> </w:t>
      </w:r>
      <w:r w:rsidRPr="00D13411">
        <w:rPr>
          <w:position w:val="2"/>
        </w:rPr>
        <w:t xml:space="preserve">mg du kartus per parą. </w:t>
      </w:r>
      <w:r w:rsidR="00CF6957">
        <w:t xml:space="preserve">Pacientams, kurie vartoja po 300 mg </w:t>
      </w:r>
      <w:proofErr w:type="spellStart"/>
      <w:r w:rsidR="00CF6957">
        <w:t>lamivudino</w:t>
      </w:r>
      <w:proofErr w:type="spellEnd"/>
      <w:r w:rsidR="00CF6957">
        <w:t xml:space="preserve"> vieną kartą per parą, galutinis </w:t>
      </w:r>
      <w:proofErr w:type="spellStart"/>
      <w:r w:rsidR="00CF6957">
        <w:t>intraląstelinis</w:t>
      </w:r>
      <w:proofErr w:type="spellEnd"/>
      <w:r w:rsidR="00CF6957">
        <w:t xml:space="preserve"> </w:t>
      </w:r>
      <w:proofErr w:type="spellStart"/>
      <w:r w:rsidR="00CF6957">
        <w:t>lamivudino</w:t>
      </w:r>
      <w:proofErr w:type="spellEnd"/>
      <w:r w:rsidR="00CF6957">
        <w:t xml:space="preserve"> TF pusinės eliminacijos laikas ir </w:t>
      </w:r>
      <w:proofErr w:type="spellStart"/>
      <w:r w:rsidR="00CF6957">
        <w:t>lamivudino</w:t>
      </w:r>
      <w:proofErr w:type="spellEnd"/>
      <w:r w:rsidR="00CF6957">
        <w:t xml:space="preserve"> pusinės eliminacijos laikas plazmoje buvo panašus (atitinkamai 16–</w:t>
      </w:r>
      <w:r w:rsidR="00CF6957" w:rsidRPr="00CF6957">
        <w:t>19</w:t>
      </w:r>
      <w:r w:rsidR="003A6D74">
        <w:t xml:space="preserve"> </w:t>
      </w:r>
      <w:r w:rsidR="00CF6957" w:rsidRPr="00CF6957">
        <w:t>valandų</w:t>
      </w:r>
      <w:r w:rsidR="00CF6957">
        <w:t xml:space="preserve"> ir 18–19 valandų)</w:t>
      </w:r>
      <w:r w:rsidR="003A6D74">
        <w:t xml:space="preserve">. </w:t>
      </w:r>
      <w:r w:rsidRPr="00D13411">
        <w:t xml:space="preserve">Kryžminio tyrimo su 60 </w:t>
      </w:r>
      <w:r w:rsidRPr="00D13411">
        <w:lastRenderedPageBreak/>
        <w:t xml:space="preserve">sveikų savanorių metu nustatyta, kad </w:t>
      </w:r>
      <w:proofErr w:type="spellStart"/>
      <w:r w:rsidRPr="00D13411">
        <w:rPr>
          <w:position w:val="2"/>
        </w:rPr>
        <w:t>intraląstelinės</w:t>
      </w:r>
      <w:proofErr w:type="spellEnd"/>
      <w:r w:rsidRPr="00D13411">
        <w:rPr>
          <w:position w:val="2"/>
        </w:rPr>
        <w:t xml:space="preserve"> </w:t>
      </w:r>
      <w:proofErr w:type="spellStart"/>
      <w:r w:rsidRPr="00D13411">
        <w:rPr>
          <w:position w:val="2"/>
        </w:rPr>
        <w:t>lamivudino</w:t>
      </w:r>
      <w:proofErr w:type="spellEnd"/>
      <w:r w:rsidRPr="00D13411">
        <w:rPr>
          <w:position w:val="2"/>
        </w:rPr>
        <w:t>-TP farmakokinetikos parametrai buvo panašūs (</w:t>
      </w:r>
      <w:r w:rsidRPr="00EC33E3">
        <w:t>AUC</w:t>
      </w:r>
      <w:r w:rsidRPr="00EC33E3">
        <w:rPr>
          <w:vertAlign w:val="subscript"/>
        </w:rPr>
        <w:t>24,ss</w:t>
      </w:r>
      <w:r w:rsidRPr="00CF6957">
        <w:t xml:space="preserve"> </w:t>
      </w:r>
      <w:r w:rsidR="00CF6957">
        <w:t>ir</w:t>
      </w:r>
      <w:r w:rsidR="00CF6957" w:rsidRPr="00EC33E3">
        <w:t xml:space="preserve"> </w:t>
      </w:r>
      <w:r w:rsidRPr="00EC33E3">
        <w:t>C</w:t>
      </w:r>
      <w:r w:rsidRPr="00EC33E3">
        <w:rPr>
          <w:vertAlign w:val="subscript"/>
        </w:rPr>
        <w:t>max24,ss</w:t>
      </w:r>
      <w:r w:rsidRPr="00D13411">
        <w:rPr>
          <w:position w:val="2"/>
        </w:rPr>
        <w:t>) ar mažesni (</w:t>
      </w:r>
      <w:proofErr w:type="spellStart"/>
      <w:r w:rsidRPr="00EC33E3">
        <w:t>C</w:t>
      </w:r>
      <w:r w:rsidRPr="00EC33E3">
        <w:rPr>
          <w:vertAlign w:val="subscript"/>
        </w:rPr>
        <w:t>trough</w:t>
      </w:r>
      <w:proofErr w:type="spellEnd"/>
      <w:r w:rsidRPr="00D13411">
        <w:t xml:space="preserve"> </w:t>
      </w:r>
      <w:r w:rsidRPr="00D13411">
        <w:rPr>
          <w:position w:val="2"/>
        </w:rPr>
        <w:t>– 24</w:t>
      </w:r>
      <w:r w:rsidR="00725526">
        <w:t> </w:t>
      </w:r>
      <w:r w:rsidRPr="00D13411">
        <w:rPr>
          <w:position w:val="2"/>
        </w:rPr>
        <w:t xml:space="preserve">%) skiriant </w:t>
      </w:r>
      <w:proofErr w:type="spellStart"/>
      <w:r w:rsidRPr="00D13411">
        <w:rPr>
          <w:position w:val="2"/>
        </w:rPr>
        <w:t>lamivudiną</w:t>
      </w:r>
      <w:proofErr w:type="spellEnd"/>
      <w:r w:rsidRPr="00D13411">
        <w:rPr>
          <w:position w:val="2"/>
        </w:rPr>
        <w:t xml:space="preserve"> po 300</w:t>
      </w:r>
      <w:r w:rsidR="00725526">
        <w:t> </w:t>
      </w:r>
      <w:r w:rsidRPr="00D13411">
        <w:rPr>
          <w:position w:val="2"/>
        </w:rPr>
        <w:t>mg vieną kartą per parą negu skiriant jį</w:t>
      </w:r>
      <w:r w:rsidRPr="00D13411">
        <w:rPr>
          <w:spacing w:val="-36"/>
          <w:position w:val="2"/>
        </w:rPr>
        <w:t xml:space="preserve"> </w:t>
      </w:r>
      <w:r w:rsidR="00970A7A">
        <w:rPr>
          <w:spacing w:val="-36"/>
          <w:position w:val="2"/>
        </w:rPr>
        <w:t xml:space="preserve"> </w:t>
      </w:r>
      <w:r w:rsidRPr="00D13411">
        <w:rPr>
          <w:position w:val="2"/>
        </w:rPr>
        <w:t>po</w:t>
      </w:r>
      <w:r w:rsidR="00725526">
        <w:rPr>
          <w:position w:val="2"/>
        </w:rPr>
        <w:t xml:space="preserve"> </w:t>
      </w:r>
      <w:r w:rsidRPr="00D13411">
        <w:t>150</w:t>
      </w:r>
      <w:r w:rsidR="00725526">
        <w:t> </w:t>
      </w:r>
      <w:r w:rsidRPr="00D13411">
        <w:t xml:space="preserve">mg du kartus per parą. Apskritai šie duomenys patvirtina </w:t>
      </w:r>
      <w:proofErr w:type="spellStart"/>
      <w:r w:rsidRPr="00D13411">
        <w:t>lamivudino</w:t>
      </w:r>
      <w:proofErr w:type="spellEnd"/>
      <w:r w:rsidRPr="00D13411">
        <w:t xml:space="preserve"> 300</w:t>
      </w:r>
      <w:r w:rsidR="00725526">
        <w:t> </w:t>
      </w:r>
      <w:r w:rsidRPr="00D13411">
        <w:t>mg ir</w:t>
      </w:r>
      <w:r w:rsidRPr="00D13411">
        <w:rPr>
          <w:spacing w:val="-24"/>
        </w:rPr>
        <w:t xml:space="preserve"> </w:t>
      </w:r>
      <w:proofErr w:type="spellStart"/>
      <w:r w:rsidRPr="00D13411">
        <w:t>abakaviro</w:t>
      </w:r>
      <w:proofErr w:type="spellEnd"/>
      <w:r w:rsidR="00725526">
        <w:t xml:space="preserve"> </w:t>
      </w:r>
      <w:r w:rsidRPr="00D13411">
        <w:t>600</w:t>
      </w:r>
      <w:r w:rsidR="00725526">
        <w:t> </w:t>
      </w:r>
      <w:r w:rsidRPr="00D13411">
        <w:t xml:space="preserve">mg skyrimą vieną kartą per parą ŽIV infekuotiems pacientams. Be to, šio derinio, skiriamo vieną kartą per parą, </w:t>
      </w:r>
      <w:r w:rsidR="00970A7A">
        <w:t>veiksmingumas</w:t>
      </w:r>
      <w:r w:rsidRPr="00D13411">
        <w:t xml:space="preserve"> ir saugumas įrodytas pagrindiniame klinikiniame tyrime (CNA30021, žr. </w:t>
      </w:r>
      <w:r w:rsidR="00CF6957">
        <w:t>„</w:t>
      </w:r>
      <w:r w:rsidRPr="00D13411">
        <w:t>Klinikinė patirtis</w:t>
      </w:r>
      <w:r w:rsidR="00CF6957">
        <w:t>“</w:t>
      </w:r>
      <w:r w:rsidRPr="00D13411">
        <w:t>).</w:t>
      </w:r>
    </w:p>
    <w:p w14:paraId="47C5FFF3" w14:textId="77777777" w:rsidR="00D45C68" w:rsidRPr="00D13411" w:rsidRDefault="00D45C68">
      <w:pPr>
        <w:pStyle w:val="Pagrindinistekstas"/>
        <w:spacing w:before="9"/>
      </w:pPr>
    </w:p>
    <w:p w14:paraId="11F8E16D" w14:textId="77777777" w:rsidR="00D45C68" w:rsidRPr="00D13411" w:rsidRDefault="004E0C86" w:rsidP="00725526">
      <w:pPr>
        <w:pStyle w:val="Pagrindinistekstas"/>
        <w:jc w:val="both"/>
      </w:pPr>
      <w:r w:rsidRPr="00D13411">
        <w:rPr>
          <w:u w:val="single"/>
        </w:rPr>
        <w:t>Ypating</w:t>
      </w:r>
      <w:r w:rsidR="00970A7A">
        <w:rPr>
          <w:u w:val="single"/>
        </w:rPr>
        <w:t>os</w:t>
      </w:r>
      <w:r w:rsidRPr="00D13411">
        <w:rPr>
          <w:u w:val="single"/>
        </w:rPr>
        <w:t xml:space="preserve"> populiacij</w:t>
      </w:r>
      <w:r w:rsidR="00970A7A">
        <w:rPr>
          <w:u w:val="single"/>
        </w:rPr>
        <w:t>os</w:t>
      </w:r>
    </w:p>
    <w:p w14:paraId="13ECC567" w14:textId="77777777" w:rsidR="00D45C68" w:rsidRPr="00D13411" w:rsidRDefault="00D45C68">
      <w:pPr>
        <w:pStyle w:val="Pagrindinistekstas"/>
        <w:spacing w:before="1"/>
      </w:pPr>
    </w:p>
    <w:p w14:paraId="7D5DB9BC" w14:textId="77777777" w:rsidR="00D45C68" w:rsidRPr="00D13411" w:rsidRDefault="00970A7A" w:rsidP="00725526">
      <w:pPr>
        <w:spacing w:before="91"/>
        <w:rPr>
          <w:i/>
        </w:rPr>
      </w:pPr>
      <w:r>
        <w:rPr>
          <w:i/>
        </w:rPr>
        <w:t>Sutrikusi k</w:t>
      </w:r>
      <w:r w:rsidR="004E0C86" w:rsidRPr="00D13411">
        <w:rPr>
          <w:i/>
        </w:rPr>
        <w:t>epenų funkcij</w:t>
      </w:r>
      <w:r w:rsidR="00C14F7B">
        <w:rPr>
          <w:i/>
        </w:rPr>
        <w:t>a</w:t>
      </w:r>
    </w:p>
    <w:p w14:paraId="0FAB5FC7" w14:textId="77777777" w:rsidR="00D45C68" w:rsidRPr="00D13411" w:rsidRDefault="004E0C86" w:rsidP="00725526">
      <w:pPr>
        <w:pStyle w:val="Pagrindinistekstas"/>
        <w:spacing w:before="1"/>
      </w:pPr>
      <w:r w:rsidRPr="00D13411">
        <w:t xml:space="preserve">Turimi tik atskiri </w:t>
      </w:r>
      <w:proofErr w:type="spellStart"/>
      <w:r w:rsidRPr="00D13411">
        <w:t>abakaviro</w:t>
      </w:r>
      <w:proofErr w:type="spellEnd"/>
      <w:r w:rsidRPr="00D13411">
        <w:t xml:space="preserve"> ir </w:t>
      </w:r>
      <w:proofErr w:type="spellStart"/>
      <w:r w:rsidRPr="00D13411">
        <w:t>lamivudino</w:t>
      </w:r>
      <w:proofErr w:type="spellEnd"/>
      <w:r w:rsidRPr="00D13411">
        <w:t xml:space="preserve"> farmakokinetikos duomenys.</w:t>
      </w:r>
    </w:p>
    <w:p w14:paraId="3C862026" w14:textId="77777777" w:rsidR="00D45C68" w:rsidRPr="00D13411" w:rsidRDefault="00D45C68">
      <w:pPr>
        <w:pStyle w:val="Pagrindinistekstas"/>
      </w:pPr>
    </w:p>
    <w:p w14:paraId="008C16E5" w14:textId="77777777" w:rsidR="00D45C68" w:rsidRPr="00D13411" w:rsidRDefault="004E0C86" w:rsidP="0025204D">
      <w:pPr>
        <w:pStyle w:val="Pagrindinistekstas"/>
        <w:ind w:right="29"/>
      </w:pPr>
      <w:r w:rsidRPr="00D13411">
        <w:t xml:space="preserve">Abakaviras daugiausia metabolizuojamas kepenyse. Jo farmakokinetika tirta pacientų, kurių kepenų funkcija buvo </w:t>
      </w:r>
      <w:r w:rsidR="00C14F7B">
        <w:t>lengvai</w:t>
      </w:r>
      <w:r w:rsidRPr="00D13411">
        <w:t xml:space="preserve"> sutrikusi (5-6 balai pagal </w:t>
      </w:r>
      <w:proofErr w:type="spellStart"/>
      <w:r w:rsidRPr="00EC33E3">
        <w:rPr>
          <w:i/>
        </w:rPr>
        <w:t>Child-Pugh</w:t>
      </w:r>
      <w:proofErr w:type="spellEnd"/>
      <w:r w:rsidRPr="00D13411">
        <w:t xml:space="preserve"> skalę) ir kurie pavartojo 600</w:t>
      </w:r>
      <w:r w:rsidR="00725526">
        <w:t> </w:t>
      </w:r>
      <w:r w:rsidRPr="00D13411">
        <w:t xml:space="preserve">mg vienkartinę dozę, organizme; AUC mediana (ribos) buvo 24,1 (nuo 10,4 iki 54,8) </w:t>
      </w:r>
      <w:r w:rsidRPr="00D13411">
        <w:rPr>
          <w:rFonts w:ascii="Symbol" w:hAnsi="Symbol"/>
        </w:rPr>
        <w:t></w:t>
      </w:r>
      <w:proofErr w:type="spellStart"/>
      <w:r w:rsidRPr="00D13411">
        <w:t>g</w:t>
      </w:r>
      <w:r w:rsidR="00CF6957">
        <w:t>.</w:t>
      </w:r>
      <w:r w:rsidRPr="00D13411">
        <w:t>val</w:t>
      </w:r>
      <w:proofErr w:type="spellEnd"/>
      <w:r w:rsidRPr="00D13411">
        <w:t>./ml. Tyrimo rezultatai rodo, kad plotas po abakaviro koncentracijos kreive</w:t>
      </w:r>
      <w:r w:rsidR="00C14F7B">
        <w:t xml:space="preserve"> (AUC)</w:t>
      </w:r>
      <w:r w:rsidRPr="00D13411">
        <w:t xml:space="preserve"> yra vidutiniškai 1,89 karto [1,32; 2,70] didesnis (90</w:t>
      </w:r>
      <w:r w:rsidR="00725526">
        <w:t> </w:t>
      </w:r>
      <w:r w:rsidRPr="00D13411">
        <w:t xml:space="preserve">% PI), o pusinės eliminacijos laikas – 1,58 [1,22; 2,04] karto didesnis. Dėl žymaus abakaviro ekspozicijos nepastovumo nėra galutinių rekomendacijų, kiek sumažinti jo dozę pacientams, kurių kepenų funkcija sutrikusi </w:t>
      </w:r>
      <w:r w:rsidR="00C14F7B">
        <w:t>lengvai</w:t>
      </w:r>
      <w:r w:rsidRPr="00D13411">
        <w:t>.</w:t>
      </w:r>
    </w:p>
    <w:p w14:paraId="1956EE70" w14:textId="77777777" w:rsidR="00D45C68" w:rsidRPr="00D13411" w:rsidRDefault="00D45C68" w:rsidP="0025204D">
      <w:pPr>
        <w:pStyle w:val="Pagrindinistekstas"/>
        <w:ind w:right="29"/>
      </w:pPr>
    </w:p>
    <w:p w14:paraId="37060EB7" w14:textId="77777777" w:rsidR="00D45C68" w:rsidRPr="00D13411" w:rsidRDefault="004E0C86" w:rsidP="0025204D">
      <w:pPr>
        <w:pStyle w:val="Pagrindinistekstas"/>
        <w:ind w:right="29"/>
      </w:pPr>
      <w:r w:rsidRPr="00D13411">
        <w:t>Duomenys, gauti ištyrus pacientus, kuri</w:t>
      </w:r>
      <w:r w:rsidR="00C14F7B">
        <w:t>ems</w:t>
      </w:r>
      <w:r w:rsidRPr="00D13411">
        <w:t xml:space="preserve"> </w:t>
      </w:r>
      <w:r w:rsidR="00C14F7B">
        <w:t xml:space="preserve">yra vidutinio sunkumo ar sunkus </w:t>
      </w:r>
      <w:r w:rsidRPr="00D13411">
        <w:t>kepenų funkcij</w:t>
      </w:r>
      <w:r w:rsidR="00C14F7B">
        <w:t>os</w:t>
      </w:r>
      <w:r w:rsidRPr="00D13411">
        <w:t xml:space="preserve">  sutrik</w:t>
      </w:r>
      <w:r w:rsidR="00C14F7B">
        <w:t>imas</w:t>
      </w:r>
      <w:r w:rsidRPr="00D13411">
        <w:t xml:space="preserve">, parodė, kad kepenų funkcijos sutrikimas </w:t>
      </w:r>
      <w:proofErr w:type="spellStart"/>
      <w:r w:rsidRPr="00D13411">
        <w:t>lamivudino</w:t>
      </w:r>
      <w:proofErr w:type="spellEnd"/>
      <w:r w:rsidRPr="00D13411">
        <w:t xml:space="preserve"> farmakokinetikos žymiai neveikia.</w:t>
      </w:r>
    </w:p>
    <w:p w14:paraId="7E6F4128" w14:textId="77777777" w:rsidR="00D45C68" w:rsidRPr="00D13411" w:rsidRDefault="00D45C68" w:rsidP="0025204D">
      <w:pPr>
        <w:pStyle w:val="Pagrindinistekstas"/>
        <w:spacing w:before="11"/>
        <w:ind w:right="29"/>
      </w:pPr>
    </w:p>
    <w:p w14:paraId="0D238662" w14:textId="77777777" w:rsidR="00D45C68" w:rsidRPr="00D13411" w:rsidRDefault="004E0C86" w:rsidP="0025204D">
      <w:pPr>
        <w:pStyle w:val="Pagrindinistekstas"/>
        <w:ind w:right="29"/>
      </w:pPr>
      <w:r w:rsidRPr="00D13411">
        <w:t xml:space="preserve">Remiantis duomenimis, gautais iš tyrimų su </w:t>
      </w:r>
      <w:proofErr w:type="spellStart"/>
      <w:r w:rsidRPr="00D13411">
        <w:t>abakaviru</w:t>
      </w:r>
      <w:proofErr w:type="spellEnd"/>
      <w:r w:rsidRPr="00D13411">
        <w:t xml:space="preserve">, </w:t>
      </w:r>
      <w:proofErr w:type="spellStart"/>
      <w:r w:rsidR="00C14F7B">
        <w:t>abakaviro</w:t>
      </w:r>
      <w:proofErr w:type="spellEnd"/>
      <w:r w:rsidR="00C14F7B">
        <w:t xml:space="preserve"> ir </w:t>
      </w:r>
      <w:proofErr w:type="spellStart"/>
      <w:r w:rsidR="00C14F7B">
        <w:t>lamivudino</w:t>
      </w:r>
      <w:proofErr w:type="spellEnd"/>
      <w:r w:rsidR="00C14F7B">
        <w:t xml:space="preserve"> derinys</w:t>
      </w:r>
      <w:r w:rsidRPr="00D13411">
        <w:t xml:space="preserve"> nerekomenduojamas pacientams, </w:t>
      </w:r>
      <w:r w:rsidR="00C14F7B">
        <w:t>kuriems yra</w:t>
      </w:r>
      <w:r w:rsidRPr="00D13411">
        <w:t xml:space="preserve"> vidutini</w:t>
      </w:r>
      <w:r w:rsidR="00C14F7B">
        <w:t>o</w:t>
      </w:r>
      <w:r w:rsidRPr="00D13411">
        <w:t xml:space="preserve"> </w:t>
      </w:r>
      <w:r w:rsidR="00C14F7B">
        <w:t xml:space="preserve">sunkumo </w:t>
      </w:r>
      <w:r w:rsidRPr="00D13411">
        <w:t>ar sunk</w:t>
      </w:r>
      <w:r w:rsidR="00C14F7B">
        <w:t>us</w:t>
      </w:r>
      <w:r w:rsidRPr="00D13411">
        <w:t xml:space="preserve"> kepenų funkcijos sutrikim</w:t>
      </w:r>
      <w:r w:rsidR="00C14F7B">
        <w:t>as</w:t>
      </w:r>
      <w:r w:rsidRPr="00D13411">
        <w:t>.</w:t>
      </w:r>
    </w:p>
    <w:p w14:paraId="26E711FA" w14:textId="77777777" w:rsidR="00D45C68" w:rsidRPr="00D13411" w:rsidRDefault="00D45C68" w:rsidP="0025204D">
      <w:pPr>
        <w:pStyle w:val="Pagrindinistekstas"/>
        <w:ind w:right="29"/>
      </w:pPr>
    </w:p>
    <w:p w14:paraId="09A97C64" w14:textId="77777777" w:rsidR="00D45C68" w:rsidRPr="00D13411" w:rsidRDefault="00C14F7B" w:rsidP="0025204D">
      <w:pPr>
        <w:ind w:right="29"/>
        <w:rPr>
          <w:i/>
        </w:rPr>
      </w:pPr>
      <w:r>
        <w:rPr>
          <w:i/>
        </w:rPr>
        <w:t>Sutrikusi i</w:t>
      </w:r>
      <w:r w:rsidR="004E0C86" w:rsidRPr="00D13411">
        <w:rPr>
          <w:i/>
        </w:rPr>
        <w:t>nkstų funkcij</w:t>
      </w:r>
      <w:r>
        <w:rPr>
          <w:i/>
        </w:rPr>
        <w:t>a</w:t>
      </w:r>
    </w:p>
    <w:p w14:paraId="4615B044" w14:textId="77777777" w:rsidR="00D45C68" w:rsidRPr="00D13411" w:rsidRDefault="004E0C86" w:rsidP="0025204D">
      <w:pPr>
        <w:pStyle w:val="Pagrindinistekstas"/>
        <w:spacing w:before="1"/>
        <w:ind w:right="29"/>
      </w:pPr>
      <w:r w:rsidRPr="00D13411">
        <w:t xml:space="preserve">Turimi tik atskiri </w:t>
      </w:r>
      <w:proofErr w:type="spellStart"/>
      <w:r w:rsidRPr="00D13411">
        <w:t>abakaviro</w:t>
      </w:r>
      <w:proofErr w:type="spellEnd"/>
      <w:r w:rsidRPr="00D13411">
        <w:t xml:space="preserve"> ir </w:t>
      </w:r>
      <w:proofErr w:type="spellStart"/>
      <w:r w:rsidRPr="00D13411">
        <w:t>lamivudino</w:t>
      </w:r>
      <w:proofErr w:type="spellEnd"/>
      <w:r w:rsidRPr="00D13411">
        <w:t xml:space="preserve"> farmakokinetikos duomenys. Abakaviras daugiausia metabolizuojamas kepenyse, tik 2</w:t>
      </w:r>
      <w:r w:rsidR="00725526">
        <w:t> </w:t>
      </w:r>
      <w:r w:rsidRPr="00D13411">
        <w:t>% nepakitusio vaist</w:t>
      </w:r>
      <w:r w:rsidR="00C14F7B">
        <w:t>inio</w:t>
      </w:r>
      <w:r w:rsidRPr="00D13411">
        <w:t xml:space="preserve"> </w:t>
      </w:r>
      <w:r w:rsidR="00C14F7B">
        <w:t xml:space="preserve">preparato </w:t>
      </w:r>
      <w:r w:rsidRPr="00D13411">
        <w:t xml:space="preserve">išsiskiria su šlapimu. </w:t>
      </w:r>
      <w:r w:rsidR="00C14F7B">
        <w:t>Terminaline</w:t>
      </w:r>
      <w:r w:rsidRPr="00D13411">
        <w:t xml:space="preserve"> inkstų ligos stadija sergančių pacientų organizme abakaviro farmakokinetika panaši į žmonių, kurių inkstų funkcija normali. </w:t>
      </w:r>
      <w:proofErr w:type="spellStart"/>
      <w:r w:rsidRPr="00D13411">
        <w:t>Lamivudino</w:t>
      </w:r>
      <w:proofErr w:type="spellEnd"/>
      <w:r w:rsidRPr="00D13411">
        <w:t xml:space="preserve"> tyrimai parodė, kad koncentracij</w:t>
      </w:r>
      <w:r w:rsidR="00ED1FD2">
        <w:t>os</w:t>
      </w:r>
      <w:r w:rsidRPr="00D13411">
        <w:t xml:space="preserve"> plazmoje (AUC) padidėja dėl sumažėjusio klirenso tiems pacientams, kurių inkstų funkcija sutrikusi. </w:t>
      </w:r>
      <w:proofErr w:type="spellStart"/>
      <w:r w:rsidR="00ED1FD2">
        <w:t>Abakaviro</w:t>
      </w:r>
      <w:proofErr w:type="spellEnd"/>
      <w:r w:rsidR="00ED1FD2">
        <w:t xml:space="preserve"> ir </w:t>
      </w:r>
      <w:proofErr w:type="spellStart"/>
      <w:r w:rsidR="00ED1FD2">
        <w:t>lamivudino</w:t>
      </w:r>
      <w:proofErr w:type="spellEnd"/>
      <w:r w:rsidR="00ED1FD2">
        <w:t xml:space="preserve"> derinio</w:t>
      </w:r>
      <w:r w:rsidRPr="00D13411">
        <w:t xml:space="preserve"> nerekomenduojama vartoti pacientams, kurių kreatinino klirensas yra </w:t>
      </w:r>
      <w:r w:rsidR="00CF6957" w:rsidRPr="008C7EDB">
        <w:rPr>
          <w:color w:val="000000" w:themeColor="text1"/>
        </w:rPr>
        <w:t>&lt;</w:t>
      </w:r>
      <w:r w:rsidR="00725526">
        <w:t> </w:t>
      </w:r>
      <w:r w:rsidR="00CF6957">
        <w:t>3</w:t>
      </w:r>
      <w:r w:rsidRPr="00D13411">
        <w:t>0</w:t>
      </w:r>
      <w:r w:rsidR="00725526">
        <w:t> </w:t>
      </w:r>
      <w:r w:rsidRPr="00D13411">
        <w:t>ml/min., nes neįmanoma tinkamai keisti dozės.</w:t>
      </w:r>
    </w:p>
    <w:p w14:paraId="4917F36C" w14:textId="77777777" w:rsidR="00D45C68" w:rsidRPr="00D13411" w:rsidRDefault="00D45C68" w:rsidP="0025204D">
      <w:pPr>
        <w:pStyle w:val="Pagrindinistekstas"/>
        <w:ind w:right="29"/>
      </w:pPr>
    </w:p>
    <w:p w14:paraId="36E26474" w14:textId="77777777" w:rsidR="00D45C68" w:rsidRPr="00D13411" w:rsidRDefault="004E0C86" w:rsidP="0025204D">
      <w:pPr>
        <w:ind w:right="29"/>
        <w:rPr>
          <w:i/>
        </w:rPr>
      </w:pPr>
      <w:r w:rsidRPr="00D13411">
        <w:rPr>
          <w:i/>
        </w:rPr>
        <w:t xml:space="preserve">Senyvi </w:t>
      </w:r>
      <w:r w:rsidR="00ED1FD2">
        <w:rPr>
          <w:i/>
        </w:rPr>
        <w:t>pacientai</w:t>
      </w:r>
    </w:p>
    <w:p w14:paraId="26349766" w14:textId="77777777" w:rsidR="00D45C68" w:rsidRPr="00D13411" w:rsidRDefault="004E0C86" w:rsidP="0025204D">
      <w:pPr>
        <w:pStyle w:val="Pagrindinistekstas"/>
        <w:ind w:right="29"/>
      </w:pPr>
      <w:r w:rsidRPr="00D13411">
        <w:t>Vyresnių kaip 65</w:t>
      </w:r>
      <w:r w:rsidR="00725526">
        <w:t> </w:t>
      </w:r>
      <w:r w:rsidRPr="00D13411">
        <w:t>metų žmonių organizme farmakokinetika netirta.</w:t>
      </w:r>
    </w:p>
    <w:p w14:paraId="4AA0F50D" w14:textId="77777777" w:rsidR="00D45C68" w:rsidRPr="00D13411" w:rsidRDefault="00D45C68" w:rsidP="0025204D">
      <w:pPr>
        <w:pStyle w:val="Pagrindinistekstas"/>
        <w:ind w:right="29"/>
      </w:pPr>
    </w:p>
    <w:p w14:paraId="1BE5DB20" w14:textId="77777777" w:rsidR="00D45C68" w:rsidRPr="00D13411" w:rsidRDefault="004E0C86" w:rsidP="0025204D">
      <w:pPr>
        <w:ind w:right="29"/>
        <w:rPr>
          <w:i/>
        </w:rPr>
      </w:pPr>
      <w:r w:rsidRPr="00D13411">
        <w:rPr>
          <w:i/>
        </w:rPr>
        <w:t>Vaik</w:t>
      </w:r>
      <w:r w:rsidR="00ED1FD2">
        <w:rPr>
          <w:i/>
        </w:rPr>
        <w:t>ų populiacija</w:t>
      </w:r>
    </w:p>
    <w:p w14:paraId="5C142793" w14:textId="77777777" w:rsidR="00D45C68" w:rsidRPr="00D13411" w:rsidRDefault="004E0C86" w:rsidP="0025204D">
      <w:pPr>
        <w:pStyle w:val="Pagrindinistekstas"/>
        <w:ind w:right="29"/>
      </w:pPr>
      <w:r w:rsidRPr="00D13411">
        <w:t xml:space="preserve">Vartojant geriamąsias formas vaikams, abakaviras yra greitai ir gerai absorbuojamas. Farmakokinetikos tyrimai su vaikais parodė, kad vartojant geriamojo tirpalo ir tablečių formas vieną </w:t>
      </w:r>
      <w:r w:rsidRPr="00D13411">
        <w:rPr>
          <w:position w:val="2"/>
        </w:rPr>
        <w:t>kartą per parą, pasiekiamas lygiavertis AUC</w:t>
      </w:r>
      <w:r w:rsidRPr="00D13411">
        <w:t>24</w:t>
      </w:r>
      <w:r w:rsidRPr="00D13411">
        <w:rPr>
          <w:position w:val="2"/>
        </w:rPr>
        <w:t>, kaip ir tokią pat vaistinio preparato paros dozę</w:t>
      </w:r>
      <w:r w:rsidR="00725526">
        <w:t xml:space="preserve"> s</w:t>
      </w:r>
      <w:r w:rsidRPr="00D13411">
        <w:t>uvartojant per du kartus.</w:t>
      </w:r>
    </w:p>
    <w:p w14:paraId="0C3F2126" w14:textId="77777777" w:rsidR="00D45C68" w:rsidRPr="00D13411" w:rsidRDefault="00D45C68" w:rsidP="0025204D">
      <w:pPr>
        <w:pStyle w:val="Pagrindinistekstas"/>
        <w:ind w:right="29"/>
      </w:pPr>
    </w:p>
    <w:p w14:paraId="6CE7741C" w14:textId="77777777" w:rsidR="00D45C68" w:rsidRPr="00D13411" w:rsidRDefault="004E0C86" w:rsidP="0025204D">
      <w:pPr>
        <w:pStyle w:val="Pagrindinistekstas"/>
        <w:spacing w:before="1"/>
        <w:ind w:right="29"/>
      </w:pPr>
      <w:r w:rsidRPr="00D13411">
        <w:t xml:space="preserve">Absoliutus biologinis </w:t>
      </w:r>
      <w:proofErr w:type="spellStart"/>
      <w:r w:rsidRPr="00D13411">
        <w:t>lamivudino</w:t>
      </w:r>
      <w:proofErr w:type="spellEnd"/>
      <w:r w:rsidRPr="00D13411">
        <w:t xml:space="preserve"> prieinamumas (maždaug 58-66</w:t>
      </w:r>
      <w:r w:rsidR="00725526">
        <w:t> </w:t>
      </w:r>
      <w:r w:rsidRPr="00D13411">
        <w:t xml:space="preserve">%) buvo mažesnis ir labiau kito jaunesnių kaip 12 metų vaikų populiacijos pacientų organizmuose. Vis dėlto, tablečių formos farmakokinetikos vaikų populiacijoje tyrimai parodė, kad vartojant vaistinį preparatą vieną kartą per </w:t>
      </w:r>
      <w:r w:rsidRPr="00D13411">
        <w:rPr>
          <w:position w:val="2"/>
        </w:rPr>
        <w:t>parą, pasiekiamas lygiavertis AUC</w:t>
      </w:r>
      <w:r w:rsidRPr="00D13411">
        <w:t>24</w:t>
      </w:r>
      <w:r w:rsidRPr="00D13411">
        <w:rPr>
          <w:position w:val="2"/>
        </w:rPr>
        <w:t xml:space="preserve">, kaip ir tokią pat vaistinio preparato paros dozę suvartojant per </w:t>
      </w:r>
      <w:r w:rsidRPr="00D13411">
        <w:t>du kartus.</w:t>
      </w:r>
    </w:p>
    <w:p w14:paraId="065E570D" w14:textId="77777777" w:rsidR="00D45C68" w:rsidRPr="00D13411" w:rsidRDefault="00D45C68">
      <w:pPr>
        <w:pStyle w:val="Pagrindinistekstas"/>
        <w:spacing w:before="9"/>
      </w:pPr>
    </w:p>
    <w:p w14:paraId="6C3E5161" w14:textId="77777777" w:rsidR="00D45C68" w:rsidRPr="00D13411" w:rsidRDefault="004E0C86" w:rsidP="00725526">
      <w:pPr>
        <w:pStyle w:val="Antrat1"/>
        <w:numPr>
          <w:ilvl w:val="1"/>
          <w:numId w:val="15"/>
        </w:numPr>
        <w:tabs>
          <w:tab w:val="left" w:pos="567"/>
        </w:tabs>
        <w:spacing w:before="1"/>
        <w:ind w:hanging="902"/>
      </w:pPr>
      <w:r w:rsidRPr="00D13411">
        <w:t>Ikiklinikinių saugumo tyrimų</w:t>
      </w:r>
      <w:r w:rsidRPr="00D13411">
        <w:rPr>
          <w:spacing w:val="-4"/>
        </w:rPr>
        <w:t xml:space="preserve"> </w:t>
      </w:r>
      <w:r w:rsidRPr="00D13411">
        <w:t>duomenys</w:t>
      </w:r>
    </w:p>
    <w:p w14:paraId="2DC4F744" w14:textId="77777777" w:rsidR="00D45C68" w:rsidRPr="00D13411" w:rsidRDefault="00D45C68">
      <w:pPr>
        <w:pStyle w:val="Pagrindinistekstas"/>
        <w:rPr>
          <w:b/>
        </w:rPr>
      </w:pPr>
    </w:p>
    <w:p w14:paraId="784EBD72" w14:textId="77777777" w:rsidR="00D45C68" w:rsidRPr="00D13411" w:rsidRDefault="004E0C86" w:rsidP="00725526">
      <w:pPr>
        <w:pStyle w:val="Pagrindinistekstas"/>
        <w:ind w:right="29"/>
      </w:pPr>
      <w:r w:rsidRPr="00D13411">
        <w:t xml:space="preserve">Išskyrus neigiamą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žiurkių </w:t>
      </w:r>
      <w:proofErr w:type="spellStart"/>
      <w:r w:rsidRPr="00D13411">
        <w:t>mikrobranduolių</w:t>
      </w:r>
      <w:proofErr w:type="spellEnd"/>
      <w:r w:rsidRPr="00D13411">
        <w:t xml:space="preserve"> testą, ikiklinikinių duomenų apie </w:t>
      </w:r>
      <w:r w:rsidR="00FE2D7B">
        <w:t>derinyje</w:t>
      </w:r>
      <w:r w:rsidRPr="00D13411">
        <w:t xml:space="preserve"> vartojamų </w:t>
      </w:r>
      <w:proofErr w:type="spellStart"/>
      <w:r w:rsidRPr="00D13411">
        <w:t>abakaviro</w:t>
      </w:r>
      <w:proofErr w:type="spellEnd"/>
      <w:r w:rsidRPr="00D13411">
        <w:t xml:space="preserve"> ir </w:t>
      </w:r>
      <w:proofErr w:type="spellStart"/>
      <w:r w:rsidRPr="00D13411">
        <w:t>lamivudino</w:t>
      </w:r>
      <w:proofErr w:type="spellEnd"/>
      <w:r w:rsidRPr="00D13411">
        <w:t xml:space="preserve"> poveikį gyvūnams nėra.</w:t>
      </w:r>
    </w:p>
    <w:p w14:paraId="7FC6C522" w14:textId="77777777" w:rsidR="00D45C68" w:rsidRPr="00D13411" w:rsidRDefault="00D45C68">
      <w:pPr>
        <w:pStyle w:val="Pagrindinistekstas"/>
      </w:pPr>
    </w:p>
    <w:p w14:paraId="078599F9" w14:textId="77777777" w:rsidR="00D45C68" w:rsidRPr="00D13411" w:rsidRDefault="004E0C86" w:rsidP="00725526">
      <w:pPr>
        <w:pStyle w:val="Pagrindinistekstas"/>
      </w:pPr>
      <w:r w:rsidRPr="00D13411">
        <w:rPr>
          <w:u w:val="single"/>
        </w:rPr>
        <w:lastRenderedPageBreak/>
        <w:t>Mutageninis ir kancerogeninis poveikis</w:t>
      </w:r>
    </w:p>
    <w:p w14:paraId="2B70993C" w14:textId="77777777" w:rsidR="00D45C68" w:rsidRPr="00D13411" w:rsidRDefault="004E0C86" w:rsidP="00725526">
      <w:pPr>
        <w:pStyle w:val="Pagrindinistekstas"/>
        <w:spacing w:before="92"/>
        <w:ind w:right="29"/>
      </w:pPr>
      <w:r w:rsidRPr="00D13411">
        <w:t xml:space="preserve">Nei </w:t>
      </w:r>
      <w:proofErr w:type="spellStart"/>
      <w:r w:rsidRPr="00D13411">
        <w:t>abakaviras</w:t>
      </w:r>
      <w:proofErr w:type="spellEnd"/>
      <w:r w:rsidRPr="00D13411">
        <w:t xml:space="preserve">, nei </w:t>
      </w:r>
      <w:proofErr w:type="spellStart"/>
      <w:r w:rsidRPr="00D13411">
        <w:t>lamivudinas</w:t>
      </w:r>
      <w:proofErr w:type="spellEnd"/>
      <w:r w:rsidRPr="00D13411">
        <w:t xml:space="preserve"> neturi mutageninio poveikio bakterijoms, tačiau kaip ir kiti </w:t>
      </w:r>
      <w:proofErr w:type="spellStart"/>
      <w:r w:rsidRPr="00D13411">
        <w:t>nukleozidų</w:t>
      </w:r>
      <w:proofErr w:type="spellEnd"/>
      <w:r w:rsidRPr="00D13411">
        <w:t xml:space="preserve"> analogai, jie slopina DNR replikaciją žinduolių ląstelėse </w:t>
      </w:r>
      <w:r w:rsidR="00FE2D7B">
        <w:t xml:space="preserve">tyrimuose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(pvz., </w:t>
      </w:r>
      <w:r w:rsidR="00FE2D7B">
        <w:t>pelių</w:t>
      </w:r>
      <w:r w:rsidRPr="00D13411">
        <w:t xml:space="preserve"> limfomos </w:t>
      </w:r>
      <w:r w:rsidR="00FE2D7B">
        <w:t>tyrimas</w:t>
      </w:r>
      <w:r w:rsidRPr="00D13411">
        <w:t xml:space="preserve">).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žiurkių </w:t>
      </w:r>
      <w:proofErr w:type="spellStart"/>
      <w:r w:rsidRPr="00D13411">
        <w:t>mikrobranduolių</w:t>
      </w:r>
      <w:proofErr w:type="spellEnd"/>
      <w:r w:rsidRPr="00D13411">
        <w:t xml:space="preserve"> t</w:t>
      </w:r>
      <w:r w:rsidR="00FE2D7B">
        <w:t>yrimas</w:t>
      </w:r>
      <w:r w:rsidRPr="00D13411">
        <w:t xml:space="preserve"> su </w:t>
      </w:r>
      <w:proofErr w:type="spellStart"/>
      <w:r w:rsidRPr="00D13411">
        <w:t>abakaviro</w:t>
      </w:r>
      <w:proofErr w:type="spellEnd"/>
      <w:r w:rsidRPr="00D13411">
        <w:t xml:space="preserve"> ir </w:t>
      </w:r>
      <w:proofErr w:type="spellStart"/>
      <w:r w:rsidRPr="00D13411">
        <w:t>lamivudino</w:t>
      </w:r>
      <w:proofErr w:type="spellEnd"/>
      <w:r w:rsidRPr="00D13411">
        <w:t xml:space="preserve"> deriniu buvo neigiamas.</w:t>
      </w:r>
    </w:p>
    <w:p w14:paraId="19B359FB" w14:textId="77777777" w:rsidR="00D45C68" w:rsidRPr="00D13411" w:rsidRDefault="00D45C68">
      <w:pPr>
        <w:pStyle w:val="Pagrindinistekstas"/>
        <w:spacing w:before="11"/>
      </w:pPr>
    </w:p>
    <w:p w14:paraId="108FBB18" w14:textId="77777777" w:rsidR="00D45C68" w:rsidRPr="00D13411" w:rsidRDefault="004E0C86" w:rsidP="00725526">
      <w:pPr>
        <w:pStyle w:val="Pagrindinistekstas"/>
        <w:ind w:right="29"/>
      </w:pP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tyrimų duomenimis, </w:t>
      </w:r>
      <w:proofErr w:type="spellStart"/>
      <w:r w:rsidRPr="00D13411">
        <w:t>lamivudino</w:t>
      </w:r>
      <w:proofErr w:type="spellEnd"/>
      <w:r w:rsidRPr="00D13411">
        <w:t xml:space="preserve"> dozės, nuo kurių šio vaist</w:t>
      </w:r>
      <w:r w:rsidR="00FE2D7B">
        <w:t>inio</w:t>
      </w:r>
      <w:r w:rsidRPr="00D13411">
        <w:t xml:space="preserve"> </w:t>
      </w:r>
      <w:r w:rsidR="00FE2D7B">
        <w:t xml:space="preserve">preparato </w:t>
      </w:r>
      <w:r w:rsidRPr="00D13411">
        <w:t>koncentracija plazmoje būna 40-50</w:t>
      </w:r>
      <w:r w:rsidR="00725526">
        <w:t> </w:t>
      </w:r>
      <w:r w:rsidRPr="00D13411">
        <w:t xml:space="preserve">kartų didesnė nei gydomiems pacientams, toksinio poveikio genams nesukelia. Tiek </w:t>
      </w:r>
      <w:proofErr w:type="spellStart"/>
      <w:r w:rsidRPr="00D13411">
        <w:rPr>
          <w:i/>
        </w:rPr>
        <w:t>in</w:t>
      </w:r>
      <w:proofErr w:type="spellEnd"/>
      <w:r w:rsidRPr="00D13411">
        <w:rPr>
          <w:i/>
        </w:rPr>
        <w:t xml:space="preserve"> </w:t>
      </w:r>
      <w:proofErr w:type="spellStart"/>
      <w:r w:rsidRPr="00D13411">
        <w:rPr>
          <w:i/>
        </w:rPr>
        <w:t>vitro</w:t>
      </w:r>
      <w:proofErr w:type="spellEnd"/>
      <w:r w:rsidRPr="00D13411">
        <w:t xml:space="preserve">, tiek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didel</w:t>
      </w:r>
      <w:r w:rsidR="007F25C4">
        <w:t>ių</w:t>
      </w:r>
      <w:r w:rsidRPr="00D13411">
        <w:t xml:space="preserve"> </w:t>
      </w:r>
      <w:r w:rsidR="007F25C4">
        <w:t>tirtų</w:t>
      </w:r>
      <w:r w:rsidRPr="00D13411">
        <w:t xml:space="preserve"> </w:t>
      </w:r>
      <w:proofErr w:type="spellStart"/>
      <w:r w:rsidRPr="00D13411">
        <w:t>abakaviro</w:t>
      </w:r>
      <w:proofErr w:type="spellEnd"/>
      <w:r w:rsidRPr="00D13411">
        <w:t xml:space="preserve"> koncentracij</w:t>
      </w:r>
      <w:r w:rsidR="007F25C4">
        <w:t>ų</w:t>
      </w:r>
      <w:r w:rsidRPr="00D13411">
        <w:t xml:space="preserve"> </w:t>
      </w:r>
      <w:r w:rsidR="007F25C4">
        <w:t>galimybė</w:t>
      </w:r>
      <w:r w:rsidRPr="00D13411">
        <w:t xml:space="preserve"> pažei</w:t>
      </w:r>
      <w:r w:rsidR="007F25C4">
        <w:t>sti</w:t>
      </w:r>
      <w:r w:rsidRPr="00D13411">
        <w:t xml:space="preserve"> chromosomas</w:t>
      </w:r>
      <w:r w:rsidR="007F25C4">
        <w:t xml:space="preserve"> yra maža</w:t>
      </w:r>
      <w:r w:rsidRPr="00D13411">
        <w:t>.</w:t>
      </w:r>
    </w:p>
    <w:p w14:paraId="75093114" w14:textId="77777777" w:rsidR="00D45C68" w:rsidRPr="00D13411" w:rsidRDefault="00D45C68">
      <w:pPr>
        <w:pStyle w:val="Pagrindinistekstas"/>
        <w:spacing w:before="10"/>
      </w:pPr>
    </w:p>
    <w:p w14:paraId="7CACB04B" w14:textId="77777777" w:rsidR="00D45C68" w:rsidRPr="00D13411" w:rsidRDefault="004E0C86" w:rsidP="00725526">
      <w:pPr>
        <w:pStyle w:val="Pagrindinistekstas"/>
        <w:ind w:right="29"/>
      </w:pPr>
      <w:proofErr w:type="spellStart"/>
      <w:r w:rsidRPr="00D13411">
        <w:t>Abakaviro</w:t>
      </w:r>
      <w:proofErr w:type="spellEnd"/>
      <w:r w:rsidRPr="00D13411">
        <w:t xml:space="preserve"> ir </w:t>
      </w:r>
      <w:proofErr w:type="spellStart"/>
      <w:r w:rsidRPr="00D13411">
        <w:t>lamivudino</w:t>
      </w:r>
      <w:proofErr w:type="spellEnd"/>
      <w:r w:rsidRPr="00D13411">
        <w:t xml:space="preserve"> derinio kancerogeninis poveikis netirtas. Peles ir žiurkes ilgą laiką girdant lamivudinu, kancerogeninio poveikio nepastebėta. Peles ir žiurkes girdant </w:t>
      </w:r>
      <w:proofErr w:type="spellStart"/>
      <w:r w:rsidRPr="00D13411">
        <w:t>abakaviru</w:t>
      </w:r>
      <w:proofErr w:type="spellEnd"/>
      <w:r w:rsidRPr="00D13411">
        <w:t xml:space="preserve">, pastebėta, kad dažniau atsiranda piktybinių ir nepiktybinių auglių. Piktybinių auglių atsirado abiejų gyvūnų rūšių patinų </w:t>
      </w:r>
      <w:proofErr w:type="spellStart"/>
      <w:r w:rsidR="007F25C4">
        <w:t>preputialinėse</w:t>
      </w:r>
      <w:proofErr w:type="spellEnd"/>
      <w:r w:rsidRPr="00D13411">
        <w:t xml:space="preserve"> liaukose ir patelių klitorio liaukose, žiurkių patinų skydliaukėje ir žiurkių patelių kepenyse, šlapimo pūslėje, limfmazgiuose ir poodiniame audinyje.</w:t>
      </w:r>
    </w:p>
    <w:p w14:paraId="07F419F9" w14:textId="77777777" w:rsidR="00D45C68" w:rsidRPr="00D13411" w:rsidRDefault="00D45C68">
      <w:pPr>
        <w:pStyle w:val="Pagrindinistekstas"/>
        <w:spacing w:before="2"/>
      </w:pPr>
    </w:p>
    <w:p w14:paraId="3A950826" w14:textId="77777777" w:rsidR="00D45C68" w:rsidRPr="00D13411" w:rsidRDefault="004E0C86" w:rsidP="00725526">
      <w:pPr>
        <w:pStyle w:val="Pagrindinistekstas"/>
        <w:ind w:right="29"/>
      </w:pPr>
      <w:r w:rsidRPr="00D13411">
        <w:t>Dauguma šių navikų atsirado pelėms, kurioms buvo skirta didžiausia abakaviro paros dozė (330</w:t>
      </w:r>
      <w:r w:rsidR="00725526">
        <w:t> </w:t>
      </w:r>
      <w:r w:rsidRPr="00D13411">
        <w:t>mg/kg kūno masės), ir žiurkėms, kurioms buvo skirta 600</w:t>
      </w:r>
      <w:r w:rsidR="00725526">
        <w:t> </w:t>
      </w:r>
      <w:r w:rsidRPr="00D13411">
        <w:t>mg/kg kūno masės dozė. Nuo 110</w:t>
      </w:r>
      <w:r w:rsidR="00725526">
        <w:t> </w:t>
      </w:r>
      <w:r w:rsidRPr="00D13411">
        <w:t xml:space="preserve">mg/kg kūno masės dozės pelėms atsirado tik </w:t>
      </w:r>
      <w:proofErr w:type="spellStart"/>
      <w:r w:rsidR="007F25C4">
        <w:t>preputialinių</w:t>
      </w:r>
      <w:proofErr w:type="spellEnd"/>
      <w:r w:rsidRPr="00D13411">
        <w:t xml:space="preserve"> liaukų navikų. Sisteminė vaist</w:t>
      </w:r>
      <w:r w:rsidR="007F25C4">
        <w:t>inio</w:t>
      </w:r>
      <w:r w:rsidR="00725526">
        <w:t xml:space="preserve"> </w:t>
      </w:r>
      <w:r w:rsidR="007F25C4">
        <w:t xml:space="preserve">preparato </w:t>
      </w:r>
      <w:r w:rsidRPr="00D13411">
        <w:t xml:space="preserve">ekspozicija pelių ir žiurkių organizme, nesukėlusi kancerogeninio poveikio, buvo 3-7 kartus didesnė už tą, kuri būna žmonių organizme gydymo metu. Šių duomenų klinikinė reikšmė nežinoma, bet duomenys rodo, kad </w:t>
      </w:r>
      <w:r w:rsidR="007F25C4">
        <w:t xml:space="preserve">galima </w:t>
      </w:r>
      <w:r w:rsidRPr="00D13411">
        <w:t>klinikinė nauda žmogui viršija kancerogenin</w:t>
      </w:r>
      <w:r w:rsidR="007F25C4">
        <w:t>ę</w:t>
      </w:r>
      <w:r w:rsidRPr="00D13411">
        <w:t xml:space="preserve"> </w:t>
      </w:r>
      <w:r w:rsidR="007F25C4">
        <w:t>riziką</w:t>
      </w:r>
      <w:r w:rsidRPr="00D13411">
        <w:t>.</w:t>
      </w:r>
    </w:p>
    <w:p w14:paraId="02667778" w14:textId="77777777" w:rsidR="00D45C68" w:rsidRPr="00D13411" w:rsidRDefault="00D45C68">
      <w:pPr>
        <w:pStyle w:val="Pagrindinistekstas"/>
      </w:pPr>
    </w:p>
    <w:p w14:paraId="3001EC05" w14:textId="77777777" w:rsidR="00D45C68" w:rsidRPr="00D13411" w:rsidRDefault="004E0C86" w:rsidP="00725526">
      <w:pPr>
        <w:pStyle w:val="Pagrindinistekstas"/>
      </w:pPr>
      <w:r w:rsidRPr="00D13411">
        <w:rPr>
          <w:u w:val="single"/>
        </w:rPr>
        <w:t>Kartotinių dozių toksinis poveikis</w:t>
      </w:r>
    </w:p>
    <w:p w14:paraId="54C842DA" w14:textId="77777777" w:rsidR="00D45C68" w:rsidRPr="00D13411" w:rsidRDefault="004E0C86" w:rsidP="0025204D">
      <w:pPr>
        <w:pStyle w:val="Pagrindinistekstas"/>
        <w:spacing w:before="91"/>
        <w:ind w:right="29"/>
      </w:pPr>
      <w:r w:rsidRPr="00D13411">
        <w:t xml:space="preserve">Atlikus </w:t>
      </w:r>
      <w:proofErr w:type="spellStart"/>
      <w:r w:rsidRPr="00D13411">
        <w:t>toksikologinius</w:t>
      </w:r>
      <w:proofErr w:type="spellEnd"/>
      <w:r w:rsidRPr="00D13411">
        <w:t xml:space="preserve"> </w:t>
      </w:r>
      <w:proofErr w:type="spellStart"/>
      <w:r w:rsidRPr="00D13411">
        <w:t>abakaviro</w:t>
      </w:r>
      <w:proofErr w:type="spellEnd"/>
      <w:r w:rsidRPr="00D13411">
        <w:t xml:space="preserve"> tyrimus, nustatyta, kad padidėja žiurkių ir beždžionių kepenų masė. Klinikinė to reikšmė nežinoma. Klinikinių tyrimų metu </w:t>
      </w:r>
      <w:proofErr w:type="spellStart"/>
      <w:r w:rsidRPr="00D13411">
        <w:t>abakaviro</w:t>
      </w:r>
      <w:proofErr w:type="spellEnd"/>
      <w:r w:rsidRPr="00D13411">
        <w:t xml:space="preserve"> </w:t>
      </w:r>
      <w:proofErr w:type="spellStart"/>
      <w:r w:rsidRPr="00D13411">
        <w:t>hepatotoksinio</w:t>
      </w:r>
      <w:proofErr w:type="spellEnd"/>
      <w:r w:rsidRPr="00D13411">
        <w:t xml:space="preserve"> poveikio nenustatyta. Be to, žmonėms nepastebėta </w:t>
      </w:r>
      <w:proofErr w:type="spellStart"/>
      <w:r w:rsidRPr="00D13411">
        <w:t>abakaviro</w:t>
      </w:r>
      <w:proofErr w:type="spellEnd"/>
      <w:r w:rsidRPr="00D13411">
        <w:t xml:space="preserve"> metabolizmo </w:t>
      </w:r>
      <w:proofErr w:type="spellStart"/>
      <w:r w:rsidRPr="00D13411">
        <w:t>autoindukcijos</w:t>
      </w:r>
      <w:proofErr w:type="spellEnd"/>
      <w:r w:rsidRPr="00D13411">
        <w:t xml:space="preserve"> ar kitų vaist</w:t>
      </w:r>
      <w:r w:rsidR="007F25C4">
        <w:t>inių preparatų</w:t>
      </w:r>
      <w:r w:rsidRPr="00D13411">
        <w:t xml:space="preserve">, </w:t>
      </w:r>
      <w:proofErr w:type="spellStart"/>
      <w:r w:rsidRPr="00D13411">
        <w:t>metabolizuojamų</w:t>
      </w:r>
      <w:proofErr w:type="spellEnd"/>
      <w:r w:rsidRPr="00D13411">
        <w:t xml:space="preserve"> kepenyse, metabolizmo indukcijos.</w:t>
      </w:r>
    </w:p>
    <w:p w14:paraId="21B9772B" w14:textId="77777777" w:rsidR="00D45C68" w:rsidRPr="00D13411" w:rsidRDefault="00D45C68">
      <w:pPr>
        <w:pStyle w:val="Pagrindinistekstas"/>
      </w:pPr>
    </w:p>
    <w:p w14:paraId="631D7B85" w14:textId="77777777" w:rsidR="00D45C68" w:rsidRPr="00D13411" w:rsidRDefault="004E0C86" w:rsidP="0025204D">
      <w:pPr>
        <w:pStyle w:val="Pagrindinistekstas"/>
        <w:ind w:right="29"/>
      </w:pPr>
      <w:r w:rsidRPr="00D13411">
        <w:t>Pelių ir žiurkių, kurioms abakaviras buvo skiriamas dvejus metus, širdyse pastebėta nedidelė miokardo degeneracija. Jų organizme v</w:t>
      </w:r>
      <w:r w:rsidR="007F25C4">
        <w:t>eikliosios</w:t>
      </w:r>
      <w:r w:rsidRPr="00D13411">
        <w:t xml:space="preserve"> </w:t>
      </w:r>
      <w:r w:rsidR="007F25C4">
        <w:t xml:space="preserve">medžiagos </w:t>
      </w:r>
      <w:r w:rsidRPr="00D13411">
        <w:t>ekspozicija buvo 7-24 kartus didesnė už ekspoziciją žmogaus organizme. Klinikinė to reikšmė nenustatyta.</w:t>
      </w:r>
    </w:p>
    <w:p w14:paraId="7D18816B" w14:textId="77777777" w:rsidR="00D45C68" w:rsidRPr="00D13411" w:rsidRDefault="00D45C68">
      <w:pPr>
        <w:pStyle w:val="Pagrindinistekstas"/>
        <w:spacing w:before="1"/>
      </w:pPr>
    </w:p>
    <w:p w14:paraId="3029D97D" w14:textId="77777777" w:rsidR="00D45C68" w:rsidRPr="00D13411" w:rsidRDefault="004E0C86" w:rsidP="005479A4">
      <w:pPr>
        <w:pStyle w:val="Pagrindinistekstas"/>
      </w:pPr>
      <w:r w:rsidRPr="00D13411">
        <w:rPr>
          <w:u w:val="single"/>
        </w:rPr>
        <w:t xml:space="preserve">Toksinis poveikis </w:t>
      </w:r>
      <w:r w:rsidR="009628DE">
        <w:rPr>
          <w:u w:val="single"/>
        </w:rPr>
        <w:t>reprodukcijai</w:t>
      </w:r>
    </w:p>
    <w:p w14:paraId="50894E60" w14:textId="77777777" w:rsidR="00D45C68" w:rsidRPr="00D13411" w:rsidRDefault="004E0C86" w:rsidP="0025204D">
      <w:pPr>
        <w:pStyle w:val="Pagrindinistekstas"/>
        <w:spacing w:before="92"/>
        <w:ind w:right="29"/>
      </w:pPr>
      <w:r w:rsidRPr="00D13411">
        <w:t xml:space="preserve">Toksinio poveikio gyvūnų </w:t>
      </w:r>
      <w:r w:rsidR="009628DE">
        <w:t>reprodukcijai</w:t>
      </w:r>
      <w:r w:rsidRPr="00D13411">
        <w:t xml:space="preserve"> tyrimais nustatyta, kad lamivudinas ir abakaviras pereina placentos barjerą.</w:t>
      </w:r>
    </w:p>
    <w:p w14:paraId="3E909B08" w14:textId="77777777" w:rsidR="00D45C68" w:rsidRPr="00D13411" w:rsidRDefault="00D45C68">
      <w:pPr>
        <w:pStyle w:val="Pagrindinistekstas"/>
        <w:spacing w:before="11"/>
      </w:pPr>
    </w:p>
    <w:p w14:paraId="4C9859CC" w14:textId="77777777" w:rsidR="005479A4" w:rsidRDefault="004E0C86" w:rsidP="0025204D">
      <w:pPr>
        <w:pStyle w:val="Pagrindinistekstas"/>
        <w:ind w:right="29"/>
      </w:pPr>
      <w:r w:rsidRPr="00D13411">
        <w:t>Tyrimų su gyvūnais metu lamivudinas teratogeninio poveikio nesukėlė, tačiau sukėlė dažnesnę ankstyvą triušių embrionų žūtį, nors v</w:t>
      </w:r>
      <w:r w:rsidR="009628DE">
        <w:t>eikliosios</w:t>
      </w:r>
      <w:r w:rsidRPr="00D13411">
        <w:t xml:space="preserve"> </w:t>
      </w:r>
      <w:r w:rsidR="009628DE">
        <w:t xml:space="preserve">medžiagos </w:t>
      </w:r>
      <w:r w:rsidRPr="00D13411">
        <w:t>sisteminė ekspozicija gyvūnų organizme buvo palyginti maža ir panaši į ekspoziciją žmogaus organizme. Net labai didelė</w:t>
      </w:r>
      <w:r w:rsidR="009628DE">
        <w:t xml:space="preserve"> sisteminė </w:t>
      </w:r>
      <w:r w:rsidRPr="00D13411">
        <w:t xml:space="preserve"> ekspozicija tokio poveikio žiurkėms nesukėlė.</w:t>
      </w:r>
    </w:p>
    <w:p w14:paraId="0BB9C36D" w14:textId="77777777" w:rsidR="005479A4" w:rsidRDefault="005479A4" w:rsidP="005479A4">
      <w:pPr>
        <w:pStyle w:val="Pagrindinistekstas"/>
        <w:ind w:right="742"/>
      </w:pPr>
    </w:p>
    <w:p w14:paraId="708AD7AE" w14:textId="77777777" w:rsidR="00D45C68" w:rsidRPr="00D13411" w:rsidRDefault="004E0C86" w:rsidP="0025204D">
      <w:pPr>
        <w:pStyle w:val="Pagrindinistekstas"/>
        <w:ind w:right="29"/>
      </w:pPr>
      <w:r w:rsidRPr="00D13411">
        <w:t xml:space="preserve">Abakaviras yra toksiškas žiurkių, bet ne triušių embrionui ir vaisiui. Toksinis poveikis pasireiškė vaisiaus svorio mažėjimu, vaisiaus edema, padažnėjusiais kaulų sistemos pokyčiais (apsigimimais), ankstyva vaisiaus žūtimi gimdoje ir </w:t>
      </w:r>
      <w:proofErr w:type="spellStart"/>
      <w:r w:rsidRPr="00D13411">
        <w:t>negyvagimiais</w:t>
      </w:r>
      <w:proofErr w:type="spellEnd"/>
      <w:r w:rsidRPr="00D13411">
        <w:t xml:space="preserve">. Dėl </w:t>
      </w:r>
      <w:r w:rsidR="009628DE">
        <w:t xml:space="preserve">šio </w:t>
      </w:r>
      <w:r w:rsidRPr="00D13411">
        <w:t xml:space="preserve">abakaviro toksinio poveikio embrionui ir vaisiui </w:t>
      </w:r>
      <w:r w:rsidR="009628DE">
        <w:t xml:space="preserve">jokių </w:t>
      </w:r>
      <w:r w:rsidRPr="00D13411">
        <w:t xml:space="preserve">išvadų apie galimą jo </w:t>
      </w:r>
      <w:proofErr w:type="spellStart"/>
      <w:r w:rsidRPr="00D13411">
        <w:t>teratogeninį</w:t>
      </w:r>
      <w:proofErr w:type="spellEnd"/>
      <w:r w:rsidRPr="00D13411">
        <w:t xml:space="preserve"> poveikį daryti negalima.</w:t>
      </w:r>
    </w:p>
    <w:p w14:paraId="19811910" w14:textId="77777777" w:rsidR="005479A4" w:rsidRDefault="005479A4" w:rsidP="005479A4">
      <w:pPr>
        <w:pStyle w:val="Pagrindinistekstas"/>
        <w:ind w:right="1029"/>
      </w:pPr>
    </w:p>
    <w:p w14:paraId="08AB2F31" w14:textId="77777777" w:rsidR="00D45C68" w:rsidRPr="00D13411" w:rsidRDefault="004E0C86" w:rsidP="0025204D">
      <w:pPr>
        <w:pStyle w:val="Pagrindinistekstas"/>
        <w:ind w:right="171"/>
      </w:pPr>
      <w:r w:rsidRPr="00D13411">
        <w:t>Žiurkių vaisingumo tyrimai parodė, kad abakaviras ir lamivudinas neturi įtakos patelių ir patinų vaisingumui.</w:t>
      </w:r>
    </w:p>
    <w:p w14:paraId="2A3E1D01" w14:textId="77777777" w:rsidR="00D45C68" w:rsidRPr="00D13411" w:rsidRDefault="00D45C68">
      <w:pPr>
        <w:pStyle w:val="Pagrindinistekstas"/>
      </w:pPr>
    </w:p>
    <w:p w14:paraId="2BEB7DAA" w14:textId="77777777" w:rsidR="00D45C68" w:rsidRPr="00D13411" w:rsidRDefault="00D45C68">
      <w:pPr>
        <w:pStyle w:val="Pagrindinistekstas"/>
        <w:spacing w:before="1"/>
      </w:pPr>
    </w:p>
    <w:p w14:paraId="0440B57C" w14:textId="77777777" w:rsidR="00D45C68" w:rsidRPr="00D13411" w:rsidRDefault="004E0C86" w:rsidP="005479A4">
      <w:pPr>
        <w:pStyle w:val="Antrat1"/>
        <w:numPr>
          <w:ilvl w:val="0"/>
          <w:numId w:val="9"/>
        </w:numPr>
        <w:tabs>
          <w:tab w:val="left" w:pos="567"/>
        </w:tabs>
        <w:ind w:hanging="902"/>
      </w:pPr>
      <w:r w:rsidRPr="00D13411">
        <w:t>FARMACINĖ</w:t>
      </w:r>
      <w:r w:rsidRPr="00D13411">
        <w:rPr>
          <w:spacing w:val="-3"/>
        </w:rPr>
        <w:t xml:space="preserve"> </w:t>
      </w:r>
      <w:r w:rsidRPr="00D13411">
        <w:t>INFORMACIJA</w:t>
      </w:r>
    </w:p>
    <w:p w14:paraId="417EF78A" w14:textId="77777777" w:rsidR="00D45C68" w:rsidRPr="00D13411" w:rsidRDefault="00D45C68">
      <w:pPr>
        <w:pStyle w:val="Pagrindinistekstas"/>
        <w:spacing w:before="9"/>
        <w:rPr>
          <w:b/>
        </w:rPr>
      </w:pPr>
    </w:p>
    <w:p w14:paraId="3EEB4A64" w14:textId="77777777" w:rsidR="00D45C68" w:rsidRPr="00D13411" w:rsidRDefault="004E0C86" w:rsidP="005479A4">
      <w:pPr>
        <w:pStyle w:val="Sraopastraipa"/>
        <w:numPr>
          <w:ilvl w:val="1"/>
          <w:numId w:val="9"/>
        </w:numPr>
        <w:tabs>
          <w:tab w:val="left" w:pos="567"/>
        </w:tabs>
        <w:ind w:hanging="902"/>
        <w:rPr>
          <w:b/>
        </w:rPr>
      </w:pPr>
      <w:r w:rsidRPr="00D13411">
        <w:rPr>
          <w:b/>
        </w:rPr>
        <w:t>Pagalbinių medžiagų</w:t>
      </w:r>
      <w:r w:rsidRPr="00D13411">
        <w:rPr>
          <w:b/>
          <w:spacing w:val="-7"/>
        </w:rPr>
        <w:t xml:space="preserve"> </w:t>
      </w:r>
      <w:r w:rsidRPr="00D13411">
        <w:rPr>
          <w:b/>
        </w:rPr>
        <w:t>sąrašas</w:t>
      </w:r>
    </w:p>
    <w:p w14:paraId="6391AF53" w14:textId="77777777" w:rsidR="00D45C68" w:rsidRPr="00D13411" w:rsidRDefault="00D45C68">
      <w:pPr>
        <w:pStyle w:val="Pagrindinistekstas"/>
        <w:spacing w:before="1"/>
        <w:rPr>
          <w:b/>
        </w:rPr>
      </w:pPr>
    </w:p>
    <w:p w14:paraId="66FFEA8D" w14:textId="77777777" w:rsidR="005479A4" w:rsidRDefault="004E0C86" w:rsidP="005479A4">
      <w:pPr>
        <w:pStyle w:val="Pagrindinistekstas"/>
        <w:ind w:right="7176"/>
      </w:pPr>
      <w:r w:rsidRPr="00D13411">
        <w:rPr>
          <w:u w:val="single"/>
        </w:rPr>
        <w:lastRenderedPageBreak/>
        <w:t>Tabletės branduolys</w:t>
      </w:r>
    </w:p>
    <w:p w14:paraId="02D6168B" w14:textId="77777777" w:rsidR="005479A4" w:rsidRDefault="005479A4" w:rsidP="005479A4">
      <w:pPr>
        <w:pStyle w:val="Pagrindinistekstas"/>
        <w:spacing w:line="252" w:lineRule="exact"/>
      </w:pPr>
      <w:proofErr w:type="spellStart"/>
      <w:r w:rsidRPr="00D13411">
        <w:t>Mikrokristalinė</w:t>
      </w:r>
      <w:proofErr w:type="spellEnd"/>
      <w:r w:rsidRPr="00D13411">
        <w:t xml:space="preserve"> celiuliozė</w:t>
      </w:r>
    </w:p>
    <w:p w14:paraId="6A2B7483" w14:textId="77777777" w:rsidR="005479A4" w:rsidRPr="00D13411" w:rsidRDefault="006E44FC" w:rsidP="005479A4">
      <w:pPr>
        <w:pStyle w:val="Pagrindinistekstas"/>
        <w:spacing w:line="252" w:lineRule="exact"/>
      </w:pPr>
      <w:proofErr w:type="spellStart"/>
      <w:r>
        <w:t>Karboksimetilkrakmolo</w:t>
      </w:r>
      <w:proofErr w:type="spellEnd"/>
      <w:r>
        <w:t xml:space="preserve"> natrio druska</w:t>
      </w:r>
    </w:p>
    <w:p w14:paraId="2021B144" w14:textId="77777777" w:rsidR="00D45C68" w:rsidRDefault="004E0C86" w:rsidP="005479A4">
      <w:pPr>
        <w:pStyle w:val="Pagrindinistekstas"/>
        <w:ind w:right="7176"/>
      </w:pPr>
      <w:r w:rsidRPr="00D13411">
        <w:t>Magnio stearatas</w:t>
      </w:r>
    </w:p>
    <w:p w14:paraId="479A48DB" w14:textId="77777777" w:rsidR="005479A4" w:rsidRPr="00D13411" w:rsidRDefault="005479A4" w:rsidP="005479A4">
      <w:pPr>
        <w:pStyle w:val="Pagrindinistekstas"/>
        <w:ind w:right="5274"/>
      </w:pPr>
      <w:r>
        <w:t>Bevandenis koloidinis silicio dioksidas</w:t>
      </w:r>
    </w:p>
    <w:p w14:paraId="04E9DA85" w14:textId="77777777" w:rsidR="00D45C68" w:rsidRPr="00D13411" w:rsidRDefault="00D45C68">
      <w:pPr>
        <w:pStyle w:val="Pagrindinistekstas"/>
        <w:spacing w:before="1"/>
      </w:pPr>
    </w:p>
    <w:p w14:paraId="1A70D571" w14:textId="77777777" w:rsidR="00D45C68" w:rsidRPr="00D13411" w:rsidRDefault="004E0C86" w:rsidP="005479A4">
      <w:pPr>
        <w:pStyle w:val="Pagrindinistekstas"/>
      </w:pPr>
      <w:r w:rsidRPr="00D13411">
        <w:rPr>
          <w:u w:val="single"/>
        </w:rPr>
        <w:t>Tabletės plėvelė</w:t>
      </w:r>
    </w:p>
    <w:p w14:paraId="75B92192" w14:textId="77777777" w:rsidR="00D45C68" w:rsidRPr="00D13411" w:rsidRDefault="004E0C86" w:rsidP="005479A4">
      <w:pPr>
        <w:spacing w:before="1" w:line="252" w:lineRule="exact"/>
      </w:pPr>
      <w:proofErr w:type="spellStart"/>
      <w:r w:rsidRPr="00D13411">
        <w:rPr>
          <w:i/>
        </w:rPr>
        <w:t>Opadry</w:t>
      </w:r>
      <w:proofErr w:type="spellEnd"/>
      <w:r w:rsidRPr="00D13411">
        <w:rPr>
          <w:i/>
        </w:rPr>
        <w:t xml:space="preserve"> </w:t>
      </w:r>
      <w:proofErr w:type="spellStart"/>
      <w:r w:rsidRPr="00D13411">
        <w:rPr>
          <w:i/>
        </w:rPr>
        <w:t>Orange</w:t>
      </w:r>
      <w:proofErr w:type="spellEnd"/>
      <w:r w:rsidRPr="00D13411">
        <w:rPr>
          <w:i/>
        </w:rPr>
        <w:t xml:space="preserve"> </w:t>
      </w:r>
      <w:r w:rsidRPr="00D13411">
        <w:t>YS-1-13065-A, kuriame yra:</w:t>
      </w:r>
    </w:p>
    <w:p w14:paraId="5A49CFDB" w14:textId="77777777" w:rsidR="002D5E87" w:rsidRDefault="004E0C86" w:rsidP="002D5E87">
      <w:pPr>
        <w:pStyle w:val="Pagrindinistekstas"/>
        <w:ind w:right="3856"/>
      </w:pPr>
      <w:r w:rsidRPr="00D13411">
        <w:t>Hipromeliozė</w:t>
      </w:r>
    </w:p>
    <w:p w14:paraId="5CB7DB19" w14:textId="77777777" w:rsidR="002D5E87" w:rsidRDefault="004E0C86" w:rsidP="002D5E87">
      <w:pPr>
        <w:pStyle w:val="Pagrindinistekstas"/>
        <w:ind w:right="3856"/>
      </w:pPr>
      <w:r w:rsidRPr="00D13411">
        <w:t>Titano dioksidas</w:t>
      </w:r>
      <w:r w:rsidR="00CF6957">
        <w:t xml:space="preserve"> (E171)</w:t>
      </w:r>
    </w:p>
    <w:p w14:paraId="145D466B" w14:textId="77777777" w:rsidR="00D45C68" w:rsidRPr="00D13411" w:rsidRDefault="004E0C86" w:rsidP="00EC33E3">
      <w:pPr>
        <w:pStyle w:val="Pagrindinistekstas"/>
        <w:ind w:right="74"/>
      </w:pPr>
      <w:r w:rsidRPr="00D13411">
        <w:t>Makrogolis 400</w:t>
      </w:r>
    </w:p>
    <w:p w14:paraId="596345C5" w14:textId="77777777" w:rsidR="005479A4" w:rsidRDefault="005479A4" w:rsidP="005479A4">
      <w:pPr>
        <w:pStyle w:val="Pagrindinistekstas"/>
        <w:spacing w:line="252" w:lineRule="exact"/>
      </w:pPr>
      <w:r w:rsidRPr="00D13411">
        <w:t>Saulėlydžio geltonasis FCF (E110)</w:t>
      </w:r>
    </w:p>
    <w:p w14:paraId="50787AAC" w14:textId="77777777" w:rsidR="00D45C68" w:rsidRPr="00D13411" w:rsidRDefault="004E0C86" w:rsidP="005479A4">
      <w:pPr>
        <w:pStyle w:val="Pagrindinistekstas"/>
        <w:spacing w:line="252" w:lineRule="exact"/>
      </w:pPr>
      <w:proofErr w:type="spellStart"/>
      <w:r w:rsidRPr="00D13411">
        <w:t>Polisorbatas</w:t>
      </w:r>
      <w:proofErr w:type="spellEnd"/>
      <w:r w:rsidRPr="00D13411">
        <w:t xml:space="preserve"> 80</w:t>
      </w:r>
    </w:p>
    <w:p w14:paraId="3906E5BC" w14:textId="77777777" w:rsidR="00D45C68" w:rsidRPr="00D13411" w:rsidRDefault="00D45C68" w:rsidP="005479A4">
      <w:pPr>
        <w:pStyle w:val="Pagrindinistekstas"/>
        <w:spacing w:before="1"/>
      </w:pPr>
    </w:p>
    <w:p w14:paraId="58A8418D" w14:textId="77777777" w:rsidR="00D45C68" w:rsidRPr="00D13411" w:rsidRDefault="00D45C68">
      <w:pPr>
        <w:pStyle w:val="Pagrindinistekstas"/>
        <w:spacing w:before="1"/>
      </w:pPr>
    </w:p>
    <w:p w14:paraId="49E79969" w14:textId="77777777" w:rsidR="00D45C68" w:rsidRPr="00D13411" w:rsidRDefault="004E0C86" w:rsidP="005479A4">
      <w:pPr>
        <w:pStyle w:val="Antrat1"/>
        <w:numPr>
          <w:ilvl w:val="1"/>
          <w:numId w:val="9"/>
        </w:numPr>
        <w:tabs>
          <w:tab w:val="left" w:pos="567"/>
        </w:tabs>
        <w:ind w:hanging="902"/>
      </w:pPr>
      <w:r w:rsidRPr="00D13411">
        <w:t>Nesuderinamumas</w:t>
      </w:r>
    </w:p>
    <w:p w14:paraId="54F52D28" w14:textId="77777777" w:rsidR="00D45C68" w:rsidRPr="00D13411" w:rsidRDefault="00D45C68">
      <w:pPr>
        <w:pStyle w:val="Pagrindinistekstas"/>
        <w:spacing w:before="9"/>
        <w:rPr>
          <w:b/>
        </w:rPr>
      </w:pPr>
    </w:p>
    <w:p w14:paraId="5CD23378" w14:textId="77777777" w:rsidR="00D45C68" w:rsidRPr="00D13411" w:rsidRDefault="004E0C86" w:rsidP="005479A4">
      <w:pPr>
        <w:pStyle w:val="Pagrindinistekstas"/>
        <w:spacing w:before="1"/>
      </w:pPr>
      <w:r w:rsidRPr="00D13411">
        <w:t>Duomenys nebūtini.</w:t>
      </w:r>
    </w:p>
    <w:p w14:paraId="070D5791" w14:textId="77777777" w:rsidR="00D45C68" w:rsidRPr="00D13411" w:rsidRDefault="00D45C68">
      <w:pPr>
        <w:pStyle w:val="Pagrindinistekstas"/>
      </w:pPr>
    </w:p>
    <w:p w14:paraId="25E50867" w14:textId="77777777" w:rsidR="00D45C68" w:rsidRPr="00D13411" w:rsidRDefault="004E0C86" w:rsidP="005479A4">
      <w:pPr>
        <w:pStyle w:val="Antrat1"/>
        <w:numPr>
          <w:ilvl w:val="1"/>
          <w:numId w:val="9"/>
        </w:numPr>
        <w:tabs>
          <w:tab w:val="left" w:pos="567"/>
        </w:tabs>
        <w:ind w:hanging="902"/>
      </w:pPr>
      <w:r w:rsidRPr="00D13411">
        <w:t>Tinkamumo</w:t>
      </w:r>
      <w:r w:rsidRPr="00D13411">
        <w:rPr>
          <w:spacing w:val="-4"/>
        </w:rPr>
        <w:t xml:space="preserve"> </w:t>
      </w:r>
      <w:r w:rsidRPr="00D13411">
        <w:t>laikas</w:t>
      </w:r>
    </w:p>
    <w:p w14:paraId="5E803022" w14:textId="77777777" w:rsidR="00D45C68" w:rsidRPr="000E3A9A" w:rsidRDefault="00D45C68">
      <w:pPr>
        <w:pStyle w:val="Pagrindinistekstas"/>
      </w:pPr>
    </w:p>
    <w:p w14:paraId="76C36496" w14:textId="1E169885" w:rsidR="00D45C68" w:rsidRPr="00D13411" w:rsidRDefault="00DF5035" w:rsidP="005479A4">
      <w:pPr>
        <w:pStyle w:val="Pagrindinistekstas"/>
      </w:pPr>
      <w:r>
        <w:t>3</w:t>
      </w:r>
      <w:r w:rsidR="004E0C86" w:rsidRPr="00D13411">
        <w:t xml:space="preserve"> metai.</w:t>
      </w:r>
    </w:p>
    <w:p w14:paraId="40F6BF56" w14:textId="77777777" w:rsidR="00D45C68" w:rsidRPr="00D13411" w:rsidRDefault="00D45C68">
      <w:pPr>
        <w:pStyle w:val="Pagrindinistekstas"/>
        <w:spacing w:before="1"/>
      </w:pPr>
    </w:p>
    <w:p w14:paraId="55170EFF" w14:textId="77777777" w:rsidR="00D45C68" w:rsidRPr="00D13411" w:rsidRDefault="004E0C86" w:rsidP="005479A4">
      <w:pPr>
        <w:pStyle w:val="Antrat1"/>
        <w:numPr>
          <w:ilvl w:val="1"/>
          <w:numId w:val="9"/>
        </w:numPr>
        <w:tabs>
          <w:tab w:val="left" w:pos="567"/>
        </w:tabs>
        <w:ind w:hanging="902"/>
      </w:pPr>
      <w:r w:rsidRPr="00D13411">
        <w:t>Specialios laikymo</w:t>
      </w:r>
      <w:r w:rsidRPr="00D13411">
        <w:rPr>
          <w:spacing w:val="-6"/>
        </w:rPr>
        <w:t xml:space="preserve"> </w:t>
      </w:r>
      <w:r w:rsidRPr="00D13411">
        <w:t>sąlygos</w:t>
      </w:r>
    </w:p>
    <w:p w14:paraId="70A734C9" w14:textId="77777777" w:rsidR="00D45C68" w:rsidRPr="000E3A9A" w:rsidRDefault="00D45C68">
      <w:pPr>
        <w:pStyle w:val="Pagrindinistekstas"/>
        <w:spacing w:before="1"/>
      </w:pPr>
    </w:p>
    <w:p w14:paraId="59A0EF4A" w14:textId="77777777" w:rsidR="00C62368" w:rsidRDefault="00CF6957" w:rsidP="005479A4">
      <w:pPr>
        <w:pStyle w:val="Pagrindinistekstas"/>
      </w:pPr>
      <w:r>
        <w:t>OPA/</w:t>
      </w:r>
      <w:r w:rsidR="00C62368">
        <w:t>Al/</w:t>
      </w:r>
      <w:r>
        <w:t>PVC/</w:t>
      </w:r>
      <w:r w:rsidR="00C62368">
        <w:t>Al lizdin</w:t>
      </w:r>
      <w:r>
        <w:t>ių</w:t>
      </w:r>
      <w:r w:rsidR="00C62368">
        <w:t xml:space="preserve"> plokštel</w:t>
      </w:r>
      <w:r>
        <w:t>ių pakuot</w:t>
      </w:r>
      <w:r w:rsidR="00C62368">
        <w:t>ė, DTPE talpyklė</w:t>
      </w:r>
    </w:p>
    <w:p w14:paraId="0E08D5DC" w14:textId="77777777" w:rsidR="00D45C68" w:rsidRDefault="00C62368" w:rsidP="005479A4">
      <w:pPr>
        <w:pStyle w:val="Pagrindinistekstas"/>
      </w:pPr>
      <w:r w:rsidRPr="00C62368">
        <w:t>Šiam vaistiniam preparatui specialių laikymo sąlygų nereikia.</w:t>
      </w:r>
    </w:p>
    <w:p w14:paraId="04010296" w14:textId="77777777" w:rsidR="0025294F" w:rsidRDefault="0025294F" w:rsidP="005479A4">
      <w:pPr>
        <w:pStyle w:val="Pagrindinistekstas"/>
      </w:pPr>
    </w:p>
    <w:p w14:paraId="35CCE7AB" w14:textId="77777777" w:rsidR="0025294F" w:rsidRPr="0025294F" w:rsidRDefault="0025294F" w:rsidP="0025294F">
      <w:pPr>
        <w:widowControl/>
        <w:tabs>
          <w:tab w:val="left" w:pos="567"/>
        </w:tabs>
        <w:autoSpaceDE/>
        <w:autoSpaceDN/>
        <w:rPr>
          <w:iCs/>
          <w:szCs w:val="20"/>
        </w:rPr>
      </w:pPr>
      <w:bookmarkStart w:id="0" w:name="_Hlk5713155"/>
      <w:bookmarkStart w:id="1" w:name="_Hlk5713313"/>
      <w:r w:rsidRPr="0025294F">
        <w:rPr>
          <w:iCs/>
          <w:szCs w:val="20"/>
        </w:rPr>
        <w:t xml:space="preserve">PVC/PVDC/Al </w:t>
      </w:r>
      <w:bookmarkEnd w:id="0"/>
      <w:r w:rsidRPr="0025294F">
        <w:rPr>
          <w:iCs/>
          <w:szCs w:val="20"/>
        </w:rPr>
        <w:t>lizdin</w:t>
      </w:r>
      <w:r w:rsidR="00CF6957">
        <w:rPr>
          <w:iCs/>
          <w:szCs w:val="20"/>
        </w:rPr>
        <w:t>ių</w:t>
      </w:r>
      <w:r w:rsidRPr="0025294F">
        <w:rPr>
          <w:iCs/>
          <w:szCs w:val="20"/>
        </w:rPr>
        <w:t xml:space="preserve"> plokštel</w:t>
      </w:r>
      <w:r w:rsidR="00CF6957">
        <w:rPr>
          <w:iCs/>
          <w:szCs w:val="20"/>
        </w:rPr>
        <w:t>ių pakuotė</w:t>
      </w:r>
    </w:p>
    <w:bookmarkEnd w:id="1"/>
    <w:p w14:paraId="10E06749" w14:textId="77777777" w:rsidR="0025294F" w:rsidRPr="00D13411" w:rsidRDefault="0025294F" w:rsidP="0025294F">
      <w:pPr>
        <w:pStyle w:val="Pagrindinistekstas"/>
        <w:rPr>
          <w:lang w:eastAsia="en-GB"/>
        </w:rPr>
      </w:pPr>
      <w:r w:rsidRPr="0025294F">
        <w:rPr>
          <w:lang w:eastAsia="en-GB"/>
        </w:rPr>
        <w:t>Laikyti ne aukštesnėje kaip 30</w:t>
      </w:r>
      <w:r w:rsidR="002D5E87">
        <w:rPr>
          <w:lang w:eastAsia="en-GB"/>
        </w:rPr>
        <w:t> </w:t>
      </w:r>
      <w:r w:rsidRPr="0025294F">
        <w:rPr>
          <w:lang w:eastAsia="en-GB"/>
        </w:rPr>
        <w:t>ºC temperatūroje</w:t>
      </w:r>
      <w:r w:rsidRPr="007C4307">
        <w:rPr>
          <w:lang w:val="it-IT" w:eastAsia="en-GB"/>
        </w:rPr>
        <w:t>.</w:t>
      </w:r>
    </w:p>
    <w:p w14:paraId="0BE71F09" w14:textId="77777777" w:rsidR="00D45C68" w:rsidRPr="00D13411" w:rsidRDefault="00D45C68">
      <w:pPr>
        <w:pStyle w:val="Pagrindinistekstas"/>
        <w:spacing w:before="10"/>
      </w:pPr>
    </w:p>
    <w:p w14:paraId="3C9E42A2" w14:textId="77777777" w:rsidR="00D45C68" w:rsidRPr="00D13411" w:rsidRDefault="004E0C86" w:rsidP="005479A4">
      <w:pPr>
        <w:pStyle w:val="Antrat1"/>
        <w:numPr>
          <w:ilvl w:val="1"/>
          <w:numId w:val="9"/>
        </w:numPr>
        <w:tabs>
          <w:tab w:val="left" w:pos="567"/>
        </w:tabs>
        <w:ind w:hanging="902"/>
      </w:pPr>
      <w:r w:rsidRPr="00D13411">
        <w:t>Talpyklės pobūdis ir jos</w:t>
      </w:r>
      <w:r w:rsidRPr="00D13411">
        <w:rPr>
          <w:spacing w:val="-6"/>
        </w:rPr>
        <w:t xml:space="preserve"> </w:t>
      </w:r>
      <w:r w:rsidRPr="00D13411">
        <w:t>turinys</w:t>
      </w:r>
    </w:p>
    <w:p w14:paraId="1E6F1AB1" w14:textId="77777777" w:rsidR="00D45C68" w:rsidRPr="000E3A9A" w:rsidRDefault="00D45C68">
      <w:pPr>
        <w:pStyle w:val="Pagrindinistekstas"/>
      </w:pPr>
    </w:p>
    <w:p w14:paraId="275FC9F9" w14:textId="77777777" w:rsidR="00D45C68" w:rsidRDefault="00C62368" w:rsidP="0025204D">
      <w:pPr>
        <w:pStyle w:val="Pagrindinistekstas"/>
        <w:ind w:right="29"/>
      </w:pPr>
      <w:r>
        <w:t>1</w:t>
      </w:r>
      <w:r w:rsidR="004E0C86" w:rsidRPr="00D13411">
        <w:t xml:space="preserve">0 tablečių </w:t>
      </w:r>
      <w:r w:rsidR="00CF6957">
        <w:t>OPA/</w:t>
      </w:r>
      <w:r>
        <w:t>Al/</w:t>
      </w:r>
      <w:r w:rsidR="00CF6957">
        <w:t>PVC/</w:t>
      </w:r>
      <w:r>
        <w:t xml:space="preserve">Al </w:t>
      </w:r>
      <w:r w:rsidR="004E0C86" w:rsidRPr="00D13411">
        <w:t>lizdinėse plokštelėse</w:t>
      </w:r>
      <w:r>
        <w:t xml:space="preserve">. Pakuočių dydžiai: 30, 60, 90 </w:t>
      </w:r>
      <w:r w:rsidR="00FA49B7">
        <w:t>arba</w:t>
      </w:r>
      <w:r>
        <w:t xml:space="preserve"> 120</w:t>
      </w:r>
      <w:r w:rsidR="00CF6957">
        <w:t> </w:t>
      </w:r>
      <w:r>
        <w:t>plėvele dengtų tablečių kartoninėje dėžutėje.</w:t>
      </w:r>
    </w:p>
    <w:p w14:paraId="20D42ED9" w14:textId="77777777" w:rsidR="0025204D" w:rsidRPr="00D13411" w:rsidRDefault="0025204D" w:rsidP="0025204D">
      <w:pPr>
        <w:pStyle w:val="Pagrindinistekstas"/>
        <w:ind w:right="29"/>
      </w:pPr>
    </w:p>
    <w:p w14:paraId="07160910" w14:textId="77777777" w:rsidR="00D45C68" w:rsidRDefault="00C62368" w:rsidP="0025204D">
      <w:pPr>
        <w:pStyle w:val="Pagrindinistekstas"/>
        <w:spacing w:before="1"/>
        <w:ind w:right="29"/>
      </w:pPr>
      <w:r>
        <w:t xml:space="preserve">10 tablečių </w:t>
      </w:r>
      <w:r w:rsidR="004E0C86" w:rsidRPr="00D13411">
        <w:t>nepermatomose baltose PVC/PVDC/</w:t>
      </w:r>
      <w:r>
        <w:t xml:space="preserve">Al </w:t>
      </w:r>
      <w:r w:rsidR="004E0C86" w:rsidRPr="00D13411">
        <w:t>lizdinėse plokštelėse.</w:t>
      </w:r>
      <w:r w:rsidR="00CF6957">
        <w:t xml:space="preserve"> </w:t>
      </w:r>
      <w:r>
        <w:t xml:space="preserve">Pakuočių dydžiai: 30, 60, 90 </w:t>
      </w:r>
      <w:r w:rsidR="00FA49B7">
        <w:t>arba</w:t>
      </w:r>
      <w:r>
        <w:t xml:space="preserve"> 120</w:t>
      </w:r>
      <w:r w:rsidR="0025204D">
        <w:t> </w:t>
      </w:r>
      <w:r>
        <w:t>plėvele dengtų tablečių kartoninėje dėžutėje.</w:t>
      </w:r>
    </w:p>
    <w:p w14:paraId="73665033" w14:textId="77777777" w:rsidR="0025204D" w:rsidRDefault="0025204D" w:rsidP="0025204D">
      <w:pPr>
        <w:pStyle w:val="Pagrindinistekstas"/>
        <w:spacing w:before="1"/>
        <w:ind w:right="29"/>
      </w:pPr>
    </w:p>
    <w:p w14:paraId="371FA6DE" w14:textId="77777777" w:rsidR="00C62368" w:rsidRPr="00D13411" w:rsidRDefault="00C62368" w:rsidP="0025204D">
      <w:pPr>
        <w:pStyle w:val="Pagrindinistekstas"/>
        <w:spacing w:before="1"/>
        <w:ind w:right="29"/>
      </w:pPr>
      <w:r>
        <w:t>30 tablečių DTPE talpyklėje su vaikams sunkiai atidaromu dangteliu.</w:t>
      </w:r>
      <w:r w:rsidR="00CF6957">
        <w:t xml:space="preserve"> </w:t>
      </w:r>
      <w:r>
        <w:t>Pakuočių dydžiai: 30</w:t>
      </w:r>
      <w:r w:rsidR="00FA49B7">
        <w:t xml:space="preserve"> arba </w:t>
      </w:r>
      <w:r>
        <w:t>90 (3 x 30) tablečių kartono dėžutėje.</w:t>
      </w:r>
    </w:p>
    <w:p w14:paraId="545173AE" w14:textId="77777777" w:rsidR="00D45C68" w:rsidRPr="00D13411" w:rsidRDefault="00D45C68">
      <w:pPr>
        <w:pStyle w:val="Pagrindinistekstas"/>
        <w:spacing w:before="10"/>
      </w:pPr>
    </w:p>
    <w:p w14:paraId="53CFBCAA" w14:textId="77777777" w:rsidR="00D45C68" w:rsidRPr="00D13411" w:rsidRDefault="004E0C86" w:rsidP="00C62368">
      <w:pPr>
        <w:pStyle w:val="Pagrindinistekstas"/>
        <w:spacing w:before="1"/>
      </w:pPr>
      <w:r w:rsidRPr="00D13411">
        <w:t>Gali būti tiekiamos ne visų dydžių pakuotės.</w:t>
      </w:r>
    </w:p>
    <w:p w14:paraId="6385B985" w14:textId="77777777" w:rsidR="00D45C68" w:rsidRPr="00D13411" w:rsidRDefault="00D45C68">
      <w:pPr>
        <w:pStyle w:val="Pagrindinistekstas"/>
      </w:pPr>
    </w:p>
    <w:p w14:paraId="1C2B1582" w14:textId="77777777" w:rsidR="00D45C68" w:rsidRPr="00D13411" w:rsidRDefault="004E0C86" w:rsidP="00C62368">
      <w:pPr>
        <w:pStyle w:val="Antrat1"/>
        <w:numPr>
          <w:ilvl w:val="1"/>
          <w:numId w:val="9"/>
        </w:numPr>
        <w:tabs>
          <w:tab w:val="left" w:pos="567"/>
        </w:tabs>
        <w:ind w:hanging="902"/>
      </w:pPr>
      <w:r w:rsidRPr="00D13411">
        <w:t>Specialūs reikalavimai atliekoms</w:t>
      </w:r>
      <w:r w:rsidRPr="00D13411">
        <w:rPr>
          <w:spacing w:val="-8"/>
        </w:rPr>
        <w:t xml:space="preserve"> </w:t>
      </w:r>
      <w:r w:rsidRPr="00D13411">
        <w:t>tvarkyti</w:t>
      </w:r>
    </w:p>
    <w:p w14:paraId="3BE4EF2C" w14:textId="77777777" w:rsidR="00D45C68" w:rsidRPr="000E3A9A" w:rsidRDefault="00D45C68">
      <w:pPr>
        <w:pStyle w:val="Pagrindinistekstas"/>
        <w:spacing w:before="1"/>
      </w:pPr>
    </w:p>
    <w:p w14:paraId="58B847BF" w14:textId="77777777" w:rsidR="00D45C68" w:rsidRPr="00D13411" w:rsidRDefault="004E0C86" w:rsidP="00C62368">
      <w:pPr>
        <w:pStyle w:val="Pagrindinistekstas"/>
      </w:pPr>
      <w:r w:rsidRPr="00D13411">
        <w:t>Specialių reikalavimų atliekoms tvarkyti nėra.</w:t>
      </w:r>
    </w:p>
    <w:p w14:paraId="30A53F48" w14:textId="77777777" w:rsidR="00D45C68" w:rsidRPr="00D13411" w:rsidRDefault="00D45C68">
      <w:pPr>
        <w:pStyle w:val="Pagrindinistekstas"/>
      </w:pPr>
    </w:p>
    <w:p w14:paraId="4E797F47" w14:textId="77777777" w:rsidR="00D45C68" w:rsidRPr="00D13411" w:rsidRDefault="00D45C68">
      <w:pPr>
        <w:pStyle w:val="Pagrindinistekstas"/>
        <w:spacing w:before="11"/>
      </w:pPr>
    </w:p>
    <w:p w14:paraId="2614A3A2" w14:textId="77777777" w:rsidR="00D45C68" w:rsidRPr="00D13411" w:rsidRDefault="004E0C86" w:rsidP="00C62368">
      <w:pPr>
        <w:pStyle w:val="Antrat1"/>
        <w:numPr>
          <w:ilvl w:val="0"/>
          <w:numId w:val="9"/>
        </w:numPr>
        <w:ind w:left="567"/>
      </w:pPr>
      <w:r w:rsidRPr="00D13411">
        <w:t>REGISTRUOTOJAS</w:t>
      </w:r>
    </w:p>
    <w:p w14:paraId="00D6335B" w14:textId="77777777" w:rsidR="00D45C68" w:rsidRPr="000E3A9A" w:rsidRDefault="00D45C68">
      <w:pPr>
        <w:pStyle w:val="Pagrindinistekstas"/>
      </w:pPr>
    </w:p>
    <w:p w14:paraId="347CD1B2" w14:textId="77777777" w:rsidR="00FA150E" w:rsidRDefault="00FA150E" w:rsidP="00FA150E">
      <w:r>
        <w:t>Auxilia Pharma OÜ</w:t>
      </w:r>
    </w:p>
    <w:p w14:paraId="644091FC" w14:textId="173ADC87" w:rsidR="000D027C" w:rsidRPr="000D027C" w:rsidRDefault="000D027C" w:rsidP="000D027C">
      <w:r w:rsidRPr="000D027C">
        <w:t xml:space="preserve">Tartu </w:t>
      </w:r>
      <w:proofErr w:type="spellStart"/>
      <w:r w:rsidRPr="000D027C">
        <w:t>mnt</w:t>
      </w:r>
      <w:proofErr w:type="spellEnd"/>
      <w:r w:rsidRPr="000D027C">
        <w:t xml:space="preserve"> 44</w:t>
      </w:r>
    </w:p>
    <w:p w14:paraId="14C17924" w14:textId="700F3F1D" w:rsidR="000D027C" w:rsidRPr="000D027C" w:rsidRDefault="000D027C" w:rsidP="000D027C">
      <w:r w:rsidRPr="000D027C">
        <w:t xml:space="preserve">10115 </w:t>
      </w:r>
      <w:proofErr w:type="spellStart"/>
      <w:r w:rsidRPr="000D027C">
        <w:t>Tallinn</w:t>
      </w:r>
      <w:proofErr w:type="spellEnd"/>
    </w:p>
    <w:p w14:paraId="663B5363" w14:textId="77777777" w:rsidR="007C3785" w:rsidRPr="007C3785" w:rsidRDefault="00FA150E" w:rsidP="00FA150E">
      <w:r>
        <w:t>Estija</w:t>
      </w:r>
    </w:p>
    <w:p w14:paraId="0CFADC77" w14:textId="77777777" w:rsidR="00D45C68" w:rsidRPr="00D13411" w:rsidRDefault="00D45C68">
      <w:pPr>
        <w:pStyle w:val="Pagrindinistekstas"/>
      </w:pPr>
    </w:p>
    <w:p w14:paraId="0EE874C9" w14:textId="77777777" w:rsidR="00D45C68" w:rsidRPr="00D13411" w:rsidRDefault="00D45C68">
      <w:pPr>
        <w:pStyle w:val="Pagrindinistekstas"/>
        <w:spacing w:before="1"/>
      </w:pPr>
    </w:p>
    <w:p w14:paraId="06D4F54D" w14:textId="77777777" w:rsidR="00D45C68" w:rsidRPr="00D13411" w:rsidRDefault="004E0C86" w:rsidP="00C62368">
      <w:pPr>
        <w:pStyle w:val="Antrat1"/>
        <w:numPr>
          <w:ilvl w:val="0"/>
          <w:numId w:val="9"/>
        </w:numPr>
        <w:ind w:left="567"/>
      </w:pPr>
      <w:r w:rsidRPr="00D13411">
        <w:lastRenderedPageBreak/>
        <w:t>REGISTRACIJOS PAŽYMĖJIMO NUMERIS</w:t>
      </w:r>
      <w:r w:rsidRPr="00D13411">
        <w:rPr>
          <w:spacing w:val="-2"/>
        </w:rPr>
        <w:t xml:space="preserve"> </w:t>
      </w:r>
      <w:r w:rsidRPr="00D13411">
        <w:t>(-IAI)</w:t>
      </w:r>
    </w:p>
    <w:p w14:paraId="32D339E1" w14:textId="77777777" w:rsidR="00D45C68" w:rsidRDefault="00D45C68">
      <w:pPr>
        <w:pStyle w:val="Pagrindinistekstas"/>
        <w:rPr>
          <w:b/>
        </w:rPr>
      </w:pPr>
    </w:p>
    <w:p w14:paraId="6C603B56" w14:textId="77777777" w:rsidR="00C25CB6" w:rsidRPr="00C25CB6" w:rsidRDefault="00C25CB6" w:rsidP="00C25CB6">
      <w:pPr>
        <w:pStyle w:val="Pagrindinistekstas"/>
        <w:rPr>
          <w:u w:val="single"/>
        </w:rPr>
      </w:pPr>
      <w:r w:rsidRPr="00C25CB6">
        <w:rPr>
          <w:bCs/>
          <w:u w:val="single"/>
        </w:rPr>
        <w:t>lizdinė plokštelė</w:t>
      </w:r>
    </w:p>
    <w:p w14:paraId="42D140D6" w14:textId="77777777" w:rsidR="00C25CB6" w:rsidRPr="00C25CB6" w:rsidRDefault="00C25CB6" w:rsidP="00C25CB6">
      <w:pPr>
        <w:pStyle w:val="Pagrindinistekstas"/>
        <w:rPr>
          <w:bCs/>
        </w:rPr>
      </w:pPr>
      <w:r w:rsidRPr="00C25CB6">
        <w:t>LT/1/20/4625/001</w:t>
      </w:r>
      <w:r w:rsidRPr="00C25CB6">
        <w:rPr>
          <w:bCs/>
        </w:rPr>
        <w:t xml:space="preserve"> – N30</w:t>
      </w:r>
    </w:p>
    <w:p w14:paraId="70B12F7A" w14:textId="77777777" w:rsidR="00C25CB6" w:rsidRPr="00C25CB6" w:rsidRDefault="00C25CB6" w:rsidP="00C25CB6">
      <w:pPr>
        <w:pStyle w:val="Pagrindinistekstas"/>
        <w:rPr>
          <w:bCs/>
        </w:rPr>
      </w:pPr>
      <w:r w:rsidRPr="00C25CB6">
        <w:t>LT/1/20/4625/002</w:t>
      </w:r>
      <w:r w:rsidRPr="00C25CB6">
        <w:rPr>
          <w:bCs/>
        </w:rPr>
        <w:t xml:space="preserve"> – N60</w:t>
      </w:r>
    </w:p>
    <w:p w14:paraId="58773E13" w14:textId="77777777" w:rsidR="00C25CB6" w:rsidRPr="00C25CB6" w:rsidRDefault="00C25CB6" w:rsidP="00C25CB6">
      <w:pPr>
        <w:pStyle w:val="Pagrindinistekstas"/>
        <w:rPr>
          <w:bCs/>
        </w:rPr>
      </w:pPr>
      <w:r w:rsidRPr="00C25CB6">
        <w:t>LT/1/20/4625/003</w:t>
      </w:r>
      <w:r w:rsidRPr="00C25CB6">
        <w:rPr>
          <w:bCs/>
        </w:rPr>
        <w:t xml:space="preserve"> – N90</w:t>
      </w:r>
    </w:p>
    <w:p w14:paraId="71954853" w14:textId="77777777" w:rsidR="00C25CB6" w:rsidRPr="00C25CB6" w:rsidRDefault="00C25CB6" w:rsidP="00C25CB6">
      <w:pPr>
        <w:pStyle w:val="Pagrindinistekstas"/>
        <w:rPr>
          <w:bCs/>
        </w:rPr>
      </w:pPr>
      <w:r w:rsidRPr="00C25CB6">
        <w:t>LT/1/20/4625/004</w:t>
      </w:r>
      <w:r w:rsidRPr="00C25CB6">
        <w:rPr>
          <w:bCs/>
        </w:rPr>
        <w:t xml:space="preserve"> – N120</w:t>
      </w:r>
    </w:p>
    <w:p w14:paraId="070487CD" w14:textId="77777777" w:rsidR="00C25CB6" w:rsidRPr="00C25CB6" w:rsidRDefault="00C25CB6" w:rsidP="00C25CB6">
      <w:pPr>
        <w:pStyle w:val="Pagrindinistekstas"/>
        <w:rPr>
          <w:bCs/>
          <w:u w:val="single"/>
        </w:rPr>
      </w:pPr>
      <w:r w:rsidRPr="00C25CB6">
        <w:rPr>
          <w:bCs/>
          <w:u w:val="single"/>
        </w:rPr>
        <w:t>talpyklė</w:t>
      </w:r>
    </w:p>
    <w:p w14:paraId="53DA6976" w14:textId="77777777" w:rsidR="00C25CB6" w:rsidRPr="00C25CB6" w:rsidRDefault="00C25CB6" w:rsidP="00C25CB6">
      <w:pPr>
        <w:pStyle w:val="Pagrindinistekstas"/>
        <w:rPr>
          <w:bCs/>
        </w:rPr>
      </w:pPr>
      <w:r w:rsidRPr="00C25CB6">
        <w:t>LT/1/20/4625/005</w:t>
      </w:r>
      <w:r w:rsidRPr="00C25CB6">
        <w:rPr>
          <w:bCs/>
        </w:rPr>
        <w:t xml:space="preserve"> – N30</w:t>
      </w:r>
    </w:p>
    <w:p w14:paraId="7D0CB139" w14:textId="77777777" w:rsidR="00D45C68" w:rsidRPr="00D13411" w:rsidRDefault="00C25CB6" w:rsidP="00C25CB6">
      <w:pPr>
        <w:pStyle w:val="Pagrindinistekstas"/>
      </w:pPr>
      <w:r w:rsidRPr="00C25CB6">
        <w:t>LT/1/20/4625/006</w:t>
      </w:r>
      <w:r w:rsidRPr="00C25CB6">
        <w:rPr>
          <w:bCs/>
        </w:rPr>
        <w:t xml:space="preserve"> – N90 (3x3</w:t>
      </w:r>
      <w:r w:rsidRPr="00464C64">
        <w:rPr>
          <w:bCs/>
        </w:rPr>
        <w:t>0)</w:t>
      </w:r>
    </w:p>
    <w:p w14:paraId="6AF7E458" w14:textId="77777777" w:rsidR="00D45C68" w:rsidRPr="00D13411" w:rsidRDefault="00D45C68">
      <w:pPr>
        <w:pStyle w:val="Pagrindinistekstas"/>
      </w:pPr>
    </w:p>
    <w:p w14:paraId="430001EC" w14:textId="77777777" w:rsidR="00D45C68" w:rsidRPr="00D13411" w:rsidRDefault="00D45C68">
      <w:pPr>
        <w:pStyle w:val="Pagrindinistekstas"/>
        <w:spacing w:before="1"/>
      </w:pPr>
    </w:p>
    <w:p w14:paraId="7256A19C" w14:textId="77777777" w:rsidR="00D45C68" w:rsidRPr="00D13411" w:rsidRDefault="004E0C86" w:rsidP="00DD67A2">
      <w:pPr>
        <w:pStyle w:val="Antrat1"/>
        <w:numPr>
          <w:ilvl w:val="0"/>
          <w:numId w:val="9"/>
        </w:numPr>
        <w:tabs>
          <w:tab w:val="left" w:pos="567"/>
        </w:tabs>
        <w:ind w:hanging="902"/>
      </w:pPr>
      <w:r w:rsidRPr="00D13411">
        <w:t>REGISTRAVIMO / PERREGISTRAVIMO</w:t>
      </w:r>
      <w:r w:rsidRPr="00D13411">
        <w:rPr>
          <w:spacing w:val="1"/>
        </w:rPr>
        <w:t xml:space="preserve"> </w:t>
      </w:r>
      <w:r w:rsidRPr="00D13411">
        <w:t>DATA</w:t>
      </w:r>
    </w:p>
    <w:p w14:paraId="0082C693" w14:textId="77777777" w:rsidR="00DD67A2" w:rsidRDefault="00DD67A2" w:rsidP="00DD67A2">
      <w:pPr>
        <w:pStyle w:val="Pagrindinistekstas"/>
        <w:rPr>
          <w:b/>
        </w:rPr>
      </w:pPr>
    </w:p>
    <w:p w14:paraId="3408B445" w14:textId="77777777" w:rsidR="00D45C68" w:rsidRPr="00D13411" w:rsidRDefault="00C25CB6" w:rsidP="00DD67A2">
      <w:pPr>
        <w:pStyle w:val="Pagrindinistekstas"/>
      </w:pPr>
      <w:r>
        <w:t xml:space="preserve">Registravimo data </w:t>
      </w:r>
      <w:r>
        <w:rPr>
          <w:szCs w:val="24"/>
        </w:rPr>
        <w:t>2020 m. rugsėjo 30 d.</w:t>
      </w:r>
    </w:p>
    <w:p w14:paraId="4CF87DC1" w14:textId="1A8352CC" w:rsidR="00D45C68" w:rsidRDefault="009B027D" w:rsidP="00DA2E5B">
      <w:pPr>
        <w:pStyle w:val="Pagrindinistekstas"/>
        <w:spacing w:before="2"/>
        <w:rPr>
          <w:szCs w:val="24"/>
        </w:rPr>
      </w:pPr>
      <w:r>
        <w:t xml:space="preserve">Paskutinio </w:t>
      </w:r>
      <w:r>
        <w:rPr>
          <w:szCs w:val="24"/>
        </w:rPr>
        <w:t xml:space="preserve">perregistravimo data </w:t>
      </w:r>
      <w:r w:rsidR="000C55C4">
        <w:rPr>
          <w:szCs w:val="24"/>
        </w:rPr>
        <w:t>2025 m. gruodžio 4 d.</w:t>
      </w:r>
    </w:p>
    <w:p w14:paraId="3B81614E" w14:textId="77777777" w:rsidR="009B027D" w:rsidRPr="00D13411" w:rsidRDefault="009B027D" w:rsidP="00DA2E5B">
      <w:pPr>
        <w:pStyle w:val="Pagrindinistekstas"/>
        <w:spacing w:before="2"/>
      </w:pPr>
    </w:p>
    <w:p w14:paraId="73FD2D6A" w14:textId="77777777" w:rsidR="00D45C68" w:rsidRPr="00D13411" w:rsidRDefault="00D45C68">
      <w:pPr>
        <w:pStyle w:val="Pagrindinistekstas"/>
        <w:spacing w:before="11"/>
      </w:pPr>
    </w:p>
    <w:p w14:paraId="52C42B00" w14:textId="77777777" w:rsidR="00D45C68" w:rsidRDefault="004E0C86" w:rsidP="00DD67A2">
      <w:pPr>
        <w:pStyle w:val="Antrat1"/>
        <w:numPr>
          <w:ilvl w:val="0"/>
          <w:numId w:val="9"/>
        </w:numPr>
        <w:tabs>
          <w:tab w:val="left" w:pos="567"/>
        </w:tabs>
        <w:ind w:hanging="902"/>
      </w:pPr>
      <w:r w:rsidRPr="00D13411">
        <w:t>TEKSTO PERŽIŪROS</w:t>
      </w:r>
      <w:r w:rsidRPr="00D13411">
        <w:rPr>
          <w:spacing w:val="-2"/>
        </w:rPr>
        <w:t xml:space="preserve"> </w:t>
      </w:r>
      <w:r w:rsidRPr="00D13411">
        <w:t>DATA</w:t>
      </w:r>
    </w:p>
    <w:p w14:paraId="4AB283A1" w14:textId="77777777" w:rsidR="00C25CB6" w:rsidRDefault="00C25CB6" w:rsidP="00C25CB6">
      <w:pPr>
        <w:pStyle w:val="Antrat1"/>
        <w:tabs>
          <w:tab w:val="left" w:pos="567"/>
        </w:tabs>
      </w:pPr>
    </w:p>
    <w:p w14:paraId="34D137F7" w14:textId="4BD3A8C8" w:rsidR="00B4454A" w:rsidRDefault="000C55C4" w:rsidP="00A16FD3">
      <w:pPr>
        <w:pStyle w:val="BTEMEASMCA"/>
      </w:pPr>
      <w:r>
        <w:rPr>
          <w:szCs w:val="24"/>
        </w:rPr>
        <w:t>202</w:t>
      </w:r>
      <w:r w:rsidR="000D027C">
        <w:rPr>
          <w:szCs w:val="24"/>
        </w:rPr>
        <w:t>6</w:t>
      </w:r>
      <w:r>
        <w:rPr>
          <w:szCs w:val="24"/>
        </w:rPr>
        <w:t xml:space="preserve"> m. </w:t>
      </w:r>
      <w:r w:rsidR="000D027C">
        <w:rPr>
          <w:szCs w:val="24"/>
        </w:rPr>
        <w:t>kovo 9</w:t>
      </w:r>
      <w:r>
        <w:rPr>
          <w:szCs w:val="24"/>
        </w:rPr>
        <w:t xml:space="preserve"> d.</w:t>
      </w:r>
    </w:p>
    <w:p w14:paraId="5B6520A4" w14:textId="77777777" w:rsidR="000C55C4" w:rsidRDefault="000C55C4" w:rsidP="00A16FD3">
      <w:pPr>
        <w:pStyle w:val="BTEMEASMCA"/>
      </w:pPr>
    </w:p>
    <w:p w14:paraId="4233ACFF" w14:textId="56AC20B8" w:rsidR="00DD67A2" w:rsidRDefault="00DD67A2" w:rsidP="00A16FD3">
      <w:pPr>
        <w:pStyle w:val="BTEMEASMCA"/>
        <w:rPr>
          <w:color w:val="0000FF"/>
        </w:rPr>
      </w:pPr>
      <w:r w:rsidRPr="009305E0">
        <w:t xml:space="preserve">Išsami informacija apie šį vaistinį preparatą pateikiama Valstybinės vaistų kontrolės tarnybos prie Lietuvos Respublikos sveikatos apsaugos ministerijos tinklapyje </w:t>
      </w:r>
      <w:r w:rsidR="009B027D">
        <w:rPr>
          <w:color w:val="0000EE"/>
          <w:u w:val="single"/>
          <w:lang w:eastAsia="lt-LT"/>
        </w:rPr>
        <w:t>https://vvkt.lrv.lt/lt</w:t>
      </w:r>
      <w:r w:rsidRPr="009305E0">
        <w:rPr>
          <w:color w:val="0000FF"/>
        </w:rPr>
        <w:t>.</w:t>
      </w:r>
      <w:r>
        <w:rPr>
          <w:color w:val="0000FF"/>
        </w:rPr>
        <w:br w:type="page"/>
      </w:r>
    </w:p>
    <w:p w14:paraId="53809C5C" w14:textId="77777777" w:rsidR="00DD67A2" w:rsidRPr="009305E0" w:rsidRDefault="00DD67A2" w:rsidP="00A16FD3">
      <w:pPr>
        <w:pStyle w:val="BTEMEASMCA"/>
      </w:pPr>
    </w:p>
    <w:p w14:paraId="07FB5A94" w14:textId="77777777" w:rsidR="00DD67A2" w:rsidRPr="009305E0" w:rsidRDefault="00DD67A2" w:rsidP="00A16FD3">
      <w:pPr>
        <w:pStyle w:val="BTEMEASMCA"/>
      </w:pPr>
    </w:p>
    <w:p w14:paraId="50CE9B7C" w14:textId="77777777" w:rsidR="00DD67A2" w:rsidRPr="009305E0" w:rsidRDefault="00DD67A2" w:rsidP="00A16FD3">
      <w:pPr>
        <w:pStyle w:val="BTEMEASMCA"/>
      </w:pPr>
    </w:p>
    <w:p w14:paraId="212FB4F9" w14:textId="77777777" w:rsidR="00DD67A2" w:rsidRPr="009305E0" w:rsidRDefault="00DD67A2" w:rsidP="00A16FD3">
      <w:pPr>
        <w:pStyle w:val="BTEMEASMCA"/>
      </w:pPr>
    </w:p>
    <w:p w14:paraId="3E3E6E87" w14:textId="77777777" w:rsidR="00DD67A2" w:rsidRPr="009305E0" w:rsidRDefault="00DD67A2" w:rsidP="00A16FD3">
      <w:pPr>
        <w:pStyle w:val="BTEMEASMCA"/>
      </w:pPr>
    </w:p>
    <w:p w14:paraId="7C23021D" w14:textId="77777777" w:rsidR="00DD67A2" w:rsidRPr="009305E0" w:rsidRDefault="00DD67A2" w:rsidP="00A16FD3">
      <w:pPr>
        <w:pStyle w:val="BTEMEASMCA"/>
      </w:pPr>
    </w:p>
    <w:p w14:paraId="661500E7" w14:textId="77777777" w:rsidR="00DD67A2" w:rsidRPr="009305E0" w:rsidRDefault="00DD67A2" w:rsidP="00A16FD3">
      <w:pPr>
        <w:pStyle w:val="BTEMEASMCA"/>
      </w:pPr>
    </w:p>
    <w:p w14:paraId="4ED08D30" w14:textId="77777777" w:rsidR="00DD67A2" w:rsidRPr="009305E0" w:rsidRDefault="00DD67A2" w:rsidP="00A16FD3">
      <w:pPr>
        <w:pStyle w:val="BTEMEASMCA"/>
      </w:pPr>
    </w:p>
    <w:p w14:paraId="31C53A2A" w14:textId="77777777" w:rsidR="00DD67A2" w:rsidRPr="009305E0" w:rsidRDefault="00DD67A2" w:rsidP="00A16FD3">
      <w:pPr>
        <w:pStyle w:val="BTEMEASMCA"/>
      </w:pPr>
    </w:p>
    <w:p w14:paraId="76551AEC" w14:textId="77777777" w:rsidR="00DD67A2" w:rsidRPr="009305E0" w:rsidRDefault="00DD67A2" w:rsidP="00A16FD3">
      <w:pPr>
        <w:pStyle w:val="BTEMEASMCA"/>
      </w:pPr>
    </w:p>
    <w:p w14:paraId="39F6BC62" w14:textId="77777777" w:rsidR="00DD67A2" w:rsidRPr="009305E0" w:rsidRDefault="00DD67A2" w:rsidP="00A16FD3">
      <w:pPr>
        <w:pStyle w:val="BTEMEASMCA"/>
      </w:pPr>
    </w:p>
    <w:p w14:paraId="49A5BDC3" w14:textId="77777777" w:rsidR="00DD67A2" w:rsidRPr="009305E0" w:rsidRDefault="00DD67A2" w:rsidP="00A16FD3">
      <w:pPr>
        <w:pStyle w:val="BTEMEASMCA"/>
      </w:pPr>
    </w:p>
    <w:p w14:paraId="766DCA96" w14:textId="77777777" w:rsidR="00DD67A2" w:rsidRPr="009305E0" w:rsidRDefault="00DD67A2" w:rsidP="00A16FD3">
      <w:pPr>
        <w:pStyle w:val="BTEMEASMCA"/>
      </w:pPr>
    </w:p>
    <w:p w14:paraId="6D01DA25" w14:textId="77777777" w:rsidR="00DD67A2" w:rsidRPr="009305E0" w:rsidRDefault="00DD67A2" w:rsidP="00A16FD3">
      <w:pPr>
        <w:pStyle w:val="BTEMEASMCA"/>
      </w:pPr>
    </w:p>
    <w:p w14:paraId="7B1AAECE" w14:textId="77777777" w:rsidR="00DD67A2" w:rsidRPr="009305E0" w:rsidRDefault="00DD67A2" w:rsidP="00A16FD3">
      <w:pPr>
        <w:pStyle w:val="BTEMEASMCA"/>
      </w:pPr>
    </w:p>
    <w:p w14:paraId="49B10E4B" w14:textId="77777777" w:rsidR="00DD67A2" w:rsidRPr="009305E0" w:rsidRDefault="00DD67A2" w:rsidP="00A16FD3">
      <w:pPr>
        <w:pStyle w:val="BTEMEASMCA"/>
      </w:pPr>
    </w:p>
    <w:p w14:paraId="287E3E05" w14:textId="77777777" w:rsidR="00DD67A2" w:rsidRPr="009305E0" w:rsidRDefault="00DD67A2" w:rsidP="00A16FD3">
      <w:pPr>
        <w:pStyle w:val="BTEMEASMCA"/>
      </w:pPr>
    </w:p>
    <w:p w14:paraId="0E1E1971" w14:textId="77777777" w:rsidR="00DD67A2" w:rsidRPr="009305E0" w:rsidRDefault="00DD67A2" w:rsidP="00A16FD3">
      <w:pPr>
        <w:pStyle w:val="BTEMEASMCA"/>
      </w:pPr>
    </w:p>
    <w:p w14:paraId="33C2AC70" w14:textId="77777777" w:rsidR="00DD67A2" w:rsidRPr="009305E0" w:rsidRDefault="00DD67A2" w:rsidP="00A16FD3">
      <w:pPr>
        <w:pStyle w:val="BTEMEASMCA"/>
      </w:pPr>
    </w:p>
    <w:p w14:paraId="4E5E1ADB" w14:textId="77777777" w:rsidR="00DD67A2" w:rsidRPr="009305E0" w:rsidRDefault="00DD67A2" w:rsidP="00A16FD3">
      <w:pPr>
        <w:pStyle w:val="BTEMEASMCA"/>
      </w:pPr>
    </w:p>
    <w:p w14:paraId="0B39190E" w14:textId="77777777" w:rsidR="00DD67A2" w:rsidRPr="009305E0" w:rsidRDefault="00DD67A2" w:rsidP="00A16FD3">
      <w:pPr>
        <w:pStyle w:val="BTEMEASMCA"/>
      </w:pPr>
    </w:p>
    <w:p w14:paraId="2882EB3B" w14:textId="77777777" w:rsidR="00DD67A2" w:rsidRPr="009305E0" w:rsidRDefault="00DD67A2" w:rsidP="00A16FD3">
      <w:pPr>
        <w:pStyle w:val="BTEMEASMCA"/>
      </w:pPr>
    </w:p>
    <w:p w14:paraId="4186F24D" w14:textId="77777777" w:rsidR="00DD67A2" w:rsidRPr="009305E0" w:rsidRDefault="00DD67A2" w:rsidP="00DD67A2">
      <w:pPr>
        <w:pStyle w:val="TTEMEASMCA"/>
        <w:rPr>
          <w:sz w:val="22"/>
          <w:szCs w:val="22"/>
        </w:rPr>
      </w:pPr>
    </w:p>
    <w:p w14:paraId="710A52D4" w14:textId="77777777" w:rsidR="00DD67A2" w:rsidRPr="009305E0" w:rsidRDefault="00DD67A2" w:rsidP="00DD67A2">
      <w:pPr>
        <w:pStyle w:val="TTEMEASMCA"/>
        <w:rPr>
          <w:sz w:val="22"/>
          <w:szCs w:val="22"/>
        </w:rPr>
      </w:pPr>
      <w:r w:rsidRPr="009305E0">
        <w:rPr>
          <w:sz w:val="22"/>
          <w:szCs w:val="22"/>
        </w:rPr>
        <w:t>II PRIEDAS</w:t>
      </w:r>
    </w:p>
    <w:p w14:paraId="34188D92" w14:textId="77777777" w:rsidR="00DD67A2" w:rsidRPr="009305E0" w:rsidRDefault="00DD67A2" w:rsidP="00DD67A2">
      <w:pPr>
        <w:pStyle w:val="TTEMEASMCA"/>
        <w:rPr>
          <w:sz w:val="22"/>
          <w:szCs w:val="22"/>
        </w:rPr>
      </w:pPr>
    </w:p>
    <w:p w14:paraId="2CFBEBF0" w14:textId="77777777" w:rsidR="00DD67A2" w:rsidRPr="009305E0" w:rsidRDefault="00DD67A2" w:rsidP="00DD67A2">
      <w:pPr>
        <w:pStyle w:val="TTEMEASMCA"/>
        <w:rPr>
          <w:sz w:val="22"/>
          <w:szCs w:val="22"/>
        </w:rPr>
      </w:pPr>
      <w:r w:rsidRPr="009305E0">
        <w:rPr>
          <w:sz w:val="22"/>
          <w:szCs w:val="22"/>
        </w:rPr>
        <w:t>REGISTRACIJOS SĄLYGOS</w:t>
      </w:r>
    </w:p>
    <w:p w14:paraId="57971E1E" w14:textId="77777777" w:rsidR="00DD67A2" w:rsidRPr="009305E0" w:rsidRDefault="00DD67A2" w:rsidP="00DD67A2">
      <w:pPr>
        <w:pStyle w:val="TTEMEASMCA"/>
        <w:rPr>
          <w:sz w:val="22"/>
          <w:szCs w:val="22"/>
        </w:rPr>
      </w:pPr>
    </w:p>
    <w:p w14:paraId="5B6B4D1F" w14:textId="77777777" w:rsidR="00DD67A2" w:rsidRPr="009305E0" w:rsidRDefault="00DD67A2">
      <w:pPr>
        <w:pStyle w:val="BTAnIIEMEASMCA"/>
      </w:pPr>
      <w:r w:rsidRPr="009305E0">
        <w:t>GAMINTOJAS (-AI), ATSAKINGAS (-I) UŽ SERIJŲ IŠLEIDIMĄ</w:t>
      </w:r>
    </w:p>
    <w:p w14:paraId="3E7A9180" w14:textId="77777777" w:rsidR="00DD67A2" w:rsidRPr="009305E0" w:rsidRDefault="00DD67A2" w:rsidP="00A16FD3">
      <w:pPr>
        <w:pStyle w:val="BTEMEASMCA"/>
      </w:pPr>
    </w:p>
    <w:p w14:paraId="7F2CC346" w14:textId="77777777" w:rsidR="00DD67A2" w:rsidRPr="00035FD9" w:rsidRDefault="00DD67A2">
      <w:pPr>
        <w:pStyle w:val="BTAnIIEMEASMCA"/>
        <w:rPr>
          <w:caps/>
        </w:rPr>
      </w:pPr>
      <w:r w:rsidRPr="009305E0">
        <w:t xml:space="preserve">TIEKIMO IR VARTOJIMO SĄLYGOS AR APRIBOJIMAI </w:t>
      </w:r>
    </w:p>
    <w:p w14:paraId="734C4438" w14:textId="77777777" w:rsidR="00EB2266" w:rsidRDefault="00EB2266" w:rsidP="00035FD9">
      <w:pPr>
        <w:pStyle w:val="Sraopastraipa"/>
        <w:rPr>
          <w:caps/>
        </w:rPr>
      </w:pPr>
    </w:p>
    <w:p w14:paraId="4FE218D8" w14:textId="77777777" w:rsidR="00EB2266" w:rsidRPr="00035FD9" w:rsidRDefault="00EB2266">
      <w:pPr>
        <w:pStyle w:val="BTAnIIEMEASMCA"/>
        <w:rPr>
          <w:caps/>
        </w:rPr>
      </w:pPr>
      <w:r w:rsidRPr="00035FD9">
        <w:t>KITOS SĄLYGOS IR REIKALAVIMAI REGISTRUOTOJUI</w:t>
      </w:r>
    </w:p>
    <w:p w14:paraId="2FE00417" w14:textId="77777777" w:rsidR="00EB2266" w:rsidRDefault="00EB2266" w:rsidP="00035FD9">
      <w:pPr>
        <w:pStyle w:val="Sraopastraipa"/>
        <w:rPr>
          <w:caps/>
        </w:rPr>
      </w:pPr>
    </w:p>
    <w:p w14:paraId="4009B63B" w14:textId="77777777" w:rsidR="00EB2266" w:rsidRPr="00035FD9" w:rsidRDefault="00EB2266">
      <w:pPr>
        <w:pStyle w:val="BTAnIIEMEASMCA"/>
        <w:rPr>
          <w:caps/>
        </w:rPr>
      </w:pPr>
      <w:r w:rsidRPr="00035FD9">
        <w:t>SĄLYGOS AR APRIBOJIMAI SAUGIAM IR VEIKSMINGAM VAISTINIO PREPARATO VARTOJIMUI UŽTIKRINTI</w:t>
      </w:r>
    </w:p>
    <w:p w14:paraId="4FA0C109" w14:textId="77777777" w:rsidR="00D45C68" w:rsidRPr="00D13411" w:rsidRDefault="00D45C68" w:rsidP="00DD67A2">
      <w:pPr>
        <w:pStyle w:val="Sraopastraipa"/>
        <w:tabs>
          <w:tab w:val="left" w:pos="2037"/>
          <w:tab w:val="left" w:pos="2038"/>
        </w:tabs>
        <w:ind w:left="2037" w:right="409" w:firstLine="0"/>
        <w:rPr>
          <w:b/>
        </w:rPr>
      </w:pPr>
    </w:p>
    <w:p w14:paraId="651A5AAC" w14:textId="77777777" w:rsidR="00D45C68" w:rsidRPr="00D13411" w:rsidRDefault="00D45C68">
      <w:pPr>
        <w:sectPr w:rsidR="00D45C68" w:rsidRPr="00D13411" w:rsidSect="009521B3">
          <w:headerReference w:type="default" r:id="rId9"/>
          <w:footerReference w:type="default" r:id="rId10"/>
          <w:pgSz w:w="11910" w:h="16840" w:code="9"/>
          <w:pgMar w:top="1134" w:right="1418" w:bottom="1134" w:left="1418" w:header="737" w:footer="737" w:gutter="0"/>
          <w:cols w:space="1296"/>
        </w:sectPr>
      </w:pPr>
    </w:p>
    <w:p w14:paraId="3F15619C" w14:textId="77777777" w:rsidR="00D45C68" w:rsidRPr="00D13411" w:rsidRDefault="004E0C86" w:rsidP="00052DBE">
      <w:pPr>
        <w:pStyle w:val="Sraopastraipa"/>
        <w:numPr>
          <w:ilvl w:val="0"/>
          <w:numId w:val="7"/>
        </w:numPr>
        <w:tabs>
          <w:tab w:val="left" w:pos="567"/>
        </w:tabs>
        <w:spacing w:before="73"/>
        <w:ind w:hanging="875"/>
        <w:rPr>
          <w:b/>
        </w:rPr>
      </w:pPr>
      <w:bookmarkStart w:id="2" w:name="A._GAMINTOJAS_(-AI),_ATSAKINGAS_(-I)_UŽ_"/>
      <w:bookmarkStart w:id="3" w:name="B._TIEKIMO_IR_VARTOJIMO_SĄLYGOS_AR_APRIB"/>
      <w:bookmarkStart w:id="4" w:name="C._KITOS_SĄLYGOS_IR_REIKALAVIMAI_REGISTR"/>
      <w:bookmarkStart w:id="5" w:name="D._SĄLYGOS_AR_APRIBOJIMAI,_SKIRTI_SAUGIA"/>
      <w:bookmarkEnd w:id="2"/>
      <w:bookmarkEnd w:id="3"/>
      <w:bookmarkEnd w:id="4"/>
      <w:bookmarkEnd w:id="5"/>
      <w:r w:rsidRPr="00D13411">
        <w:rPr>
          <w:b/>
        </w:rPr>
        <w:lastRenderedPageBreak/>
        <w:t>GAMINTOJAS (-AI), ATSAKINGAS (-I) UŽ SERIJŲ</w:t>
      </w:r>
      <w:r w:rsidRPr="00D13411">
        <w:rPr>
          <w:b/>
          <w:spacing w:val="-7"/>
        </w:rPr>
        <w:t xml:space="preserve"> </w:t>
      </w:r>
      <w:r w:rsidRPr="00D13411">
        <w:rPr>
          <w:b/>
        </w:rPr>
        <w:t>IŠLEIDIMĄ</w:t>
      </w:r>
    </w:p>
    <w:p w14:paraId="324E7171" w14:textId="77777777" w:rsidR="00D45C68" w:rsidRPr="00D13411" w:rsidRDefault="00D45C68">
      <w:pPr>
        <w:pStyle w:val="Pagrindinistekstas"/>
        <w:rPr>
          <w:b/>
        </w:rPr>
      </w:pPr>
    </w:p>
    <w:p w14:paraId="0662D8BE" w14:textId="77777777" w:rsidR="00D45C68" w:rsidRPr="00D13411" w:rsidRDefault="004E0C86" w:rsidP="00052DBE">
      <w:pPr>
        <w:pStyle w:val="Pagrindinistekstas"/>
        <w:spacing w:before="1"/>
      </w:pPr>
      <w:r w:rsidRPr="002D5E87">
        <w:rPr>
          <w:u w:val="single"/>
        </w:rPr>
        <w:t>Gamintojo (-ų), atsakingų už serijų išleidimą, pavadinimas (-ai) ir adresas (-ai).</w:t>
      </w:r>
    </w:p>
    <w:p w14:paraId="19219897" w14:textId="77777777" w:rsidR="00D45C68" w:rsidRPr="00D13411" w:rsidRDefault="00D45C68">
      <w:pPr>
        <w:pStyle w:val="Pagrindinistekstas"/>
      </w:pPr>
    </w:p>
    <w:p w14:paraId="38E788BC" w14:textId="77777777" w:rsidR="00052DBE" w:rsidRDefault="00052DBE" w:rsidP="00052DBE">
      <w:pPr>
        <w:pStyle w:val="Pagrindinistekstas"/>
        <w:ind w:right="6644"/>
      </w:pPr>
      <w:proofErr w:type="spellStart"/>
      <w:r>
        <w:t>Pharmadox</w:t>
      </w:r>
      <w:proofErr w:type="spellEnd"/>
      <w:r>
        <w:t xml:space="preserve"> </w:t>
      </w:r>
      <w:proofErr w:type="spellStart"/>
      <w:r>
        <w:t>Healthcare</w:t>
      </w:r>
      <w:proofErr w:type="spellEnd"/>
      <w:r>
        <w:t xml:space="preserve"> </w:t>
      </w:r>
      <w:proofErr w:type="spellStart"/>
      <w:r>
        <w:t>Ltd</w:t>
      </w:r>
      <w:proofErr w:type="spellEnd"/>
    </w:p>
    <w:p w14:paraId="257570C3" w14:textId="77777777" w:rsidR="00052DBE" w:rsidRDefault="00052DBE" w:rsidP="00052DBE">
      <w:pPr>
        <w:pStyle w:val="Pagrindinistekstas"/>
        <w:ind w:right="3006"/>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2573A1DD" w14:textId="77777777" w:rsidR="00052DBE" w:rsidRDefault="00052DBE" w:rsidP="00052DBE">
      <w:pPr>
        <w:pStyle w:val="Pagrindinistekstas"/>
        <w:ind w:right="3006"/>
      </w:pPr>
      <w:r>
        <w:t>Paola PLA 3000</w:t>
      </w:r>
    </w:p>
    <w:p w14:paraId="60155787" w14:textId="77777777" w:rsidR="007C3785" w:rsidRPr="00D13411" w:rsidRDefault="00052DBE" w:rsidP="00052DBE">
      <w:pPr>
        <w:pStyle w:val="Pagrindinistekstas"/>
        <w:ind w:right="6644"/>
      </w:pPr>
      <w:r>
        <w:t>Malta</w:t>
      </w:r>
    </w:p>
    <w:p w14:paraId="2DCBB162" w14:textId="77777777" w:rsidR="00D45C68" w:rsidRDefault="00D45C68">
      <w:pPr>
        <w:pStyle w:val="Pagrindinistekstas"/>
      </w:pPr>
    </w:p>
    <w:p w14:paraId="7A60C02F" w14:textId="77777777" w:rsidR="00052DBE" w:rsidRPr="00D13411" w:rsidRDefault="00052DBE">
      <w:pPr>
        <w:pStyle w:val="Pagrindinistekstas"/>
      </w:pPr>
    </w:p>
    <w:p w14:paraId="6CB9C521" w14:textId="77777777" w:rsidR="00D45C68" w:rsidRPr="00D13411" w:rsidRDefault="004E0C86" w:rsidP="00052DBE">
      <w:pPr>
        <w:pStyle w:val="Antrat1"/>
        <w:numPr>
          <w:ilvl w:val="0"/>
          <w:numId w:val="7"/>
        </w:numPr>
        <w:tabs>
          <w:tab w:val="left" w:pos="567"/>
        </w:tabs>
        <w:ind w:hanging="875"/>
      </w:pPr>
      <w:r w:rsidRPr="00D13411">
        <w:t>TIEKIMO IR VARTOJIMO SĄLYGOS AR</w:t>
      </w:r>
      <w:r w:rsidRPr="00D13411">
        <w:rPr>
          <w:spacing w:val="-1"/>
        </w:rPr>
        <w:t xml:space="preserve"> </w:t>
      </w:r>
      <w:r w:rsidRPr="00D13411">
        <w:t>APRIBOJIMAI</w:t>
      </w:r>
    </w:p>
    <w:p w14:paraId="2DCC7F25" w14:textId="77777777" w:rsidR="00D45C68" w:rsidRPr="00D13411" w:rsidRDefault="00D45C68">
      <w:pPr>
        <w:pStyle w:val="Pagrindinistekstas"/>
        <w:spacing w:before="10"/>
        <w:rPr>
          <w:b/>
        </w:rPr>
      </w:pPr>
    </w:p>
    <w:p w14:paraId="19368789" w14:textId="77777777" w:rsidR="00D45C68" w:rsidRPr="00D13411" w:rsidRDefault="00DA2E5B" w:rsidP="00052DBE">
      <w:pPr>
        <w:pStyle w:val="Pagrindinistekstas"/>
        <w:spacing w:before="2"/>
      </w:pPr>
      <w:r>
        <w:t>Receptinis vaistinis preparatas.</w:t>
      </w:r>
    </w:p>
    <w:p w14:paraId="5BFA451F" w14:textId="77777777" w:rsidR="00D45C68" w:rsidRDefault="00D45C68">
      <w:pPr>
        <w:pStyle w:val="Pagrindinistekstas"/>
      </w:pPr>
    </w:p>
    <w:p w14:paraId="2B3A9280" w14:textId="77777777" w:rsidR="00EB2266" w:rsidRDefault="00EB2266">
      <w:pPr>
        <w:pStyle w:val="Pagrindinistekstas"/>
      </w:pPr>
    </w:p>
    <w:p w14:paraId="011302FC" w14:textId="77777777" w:rsidR="00EB2266" w:rsidRDefault="00EB2266" w:rsidP="00EB2266">
      <w:pPr>
        <w:pStyle w:val="Betarp"/>
        <w:rPr>
          <w:rFonts w:ascii="Times New Roman" w:hAnsi="Times New Roman"/>
          <w:b/>
          <w:bCs/>
          <w:lang w:val="lt-LT"/>
        </w:rPr>
      </w:pPr>
    </w:p>
    <w:p w14:paraId="51661FCA" w14:textId="77777777" w:rsidR="00EB2266" w:rsidRPr="00CE54A3" w:rsidRDefault="00EB2266" w:rsidP="00EB2266">
      <w:pPr>
        <w:rPr>
          <w:b/>
        </w:rPr>
      </w:pPr>
      <w:r w:rsidRPr="00CE54A3">
        <w:rPr>
          <w:b/>
        </w:rPr>
        <w:t>C.</w:t>
      </w:r>
      <w:r w:rsidRPr="00CE54A3">
        <w:rPr>
          <w:b/>
        </w:rPr>
        <w:tab/>
      </w:r>
      <w:r w:rsidRPr="00CE54A3">
        <w:rPr>
          <w:b/>
          <w:szCs w:val="24"/>
        </w:rPr>
        <w:t>KITOS SĄLYGOS IR REIKALAVIMAI REGISTRUOTOJUI&gt;</w:t>
      </w:r>
    </w:p>
    <w:p w14:paraId="55DE6299" w14:textId="77777777" w:rsidR="00EB2266" w:rsidRPr="00CE54A3" w:rsidRDefault="00EB2266" w:rsidP="00EB2266">
      <w:pPr>
        <w:ind w:right="-1"/>
        <w:rPr>
          <w:i/>
          <w:u w:val="single"/>
        </w:rPr>
      </w:pPr>
    </w:p>
    <w:p w14:paraId="4F796132" w14:textId="77777777" w:rsidR="00EB2266" w:rsidRPr="00CE54A3" w:rsidRDefault="00EB2266" w:rsidP="00EB2266">
      <w:pPr>
        <w:widowControl/>
        <w:numPr>
          <w:ilvl w:val="0"/>
          <w:numId w:val="25"/>
        </w:numPr>
        <w:tabs>
          <w:tab w:val="left" w:pos="567"/>
        </w:tabs>
        <w:autoSpaceDE/>
        <w:autoSpaceDN/>
        <w:spacing w:line="260" w:lineRule="exact"/>
        <w:ind w:right="-1" w:hanging="720"/>
        <w:rPr>
          <w:b/>
          <w:szCs w:val="24"/>
        </w:rPr>
      </w:pPr>
      <w:r w:rsidRPr="00CE54A3">
        <w:rPr>
          <w:b/>
        </w:rPr>
        <w:t>Periodiškai atnaujinami saugumo protokolai (PASP)</w:t>
      </w:r>
    </w:p>
    <w:p w14:paraId="7E929E4A" w14:textId="77777777" w:rsidR="00EB2266" w:rsidRPr="00CE54A3" w:rsidRDefault="00EB2266" w:rsidP="00EB2266">
      <w:pPr>
        <w:tabs>
          <w:tab w:val="left" w:pos="0"/>
        </w:tabs>
        <w:ind w:right="567"/>
        <w:rPr>
          <w:szCs w:val="24"/>
        </w:rPr>
      </w:pPr>
    </w:p>
    <w:p w14:paraId="59CF88FF" w14:textId="77777777" w:rsidR="00EB2266" w:rsidRPr="00CE54A3" w:rsidRDefault="00EB2266" w:rsidP="00EB2266">
      <w:pPr>
        <w:pStyle w:val="Betarp"/>
        <w:rPr>
          <w:rFonts w:ascii="Times New Roman" w:hAnsi="Times New Roman"/>
          <w:b/>
          <w:bCs/>
          <w:lang w:val="lt-LT"/>
        </w:rPr>
      </w:pPr>
      <w:r w:rsidRPr="00CE54A3">
        <w:rPr>
          <w:rFonts w:ascii="Times New Roman" w:hAnsi="Times New Roman"/>
          <w:noProof/>
          <w:szCs w:val="24"/>
          <w:lang w:val="lt-LT"/>
        </w:rPr>
        <w:t xml:space="preserve">Registruotojas šio vaistinio preparato periodiškai atnaujinamus saugumo protokolus teikia remdamasis Direktyvos 2001/83/EB 107c straipsnio 7 dalyje numatytame Sąjungos </w:t>
      </w:r>
      <w:r w:rsidRPr="00CE54A3">
        <w:rPr>
          <w:rFonts w:ascii="Times New Roman" w:hAnsi="Times New Roman"/>
          <w:szCs w:val="24"/>
          <w:lang w:val="lt-LT"/>
        </w:rPr>
        <w:t xml:space="preserve">referencinių </w:t>
      </w:r>
      <w:r w:rsidRPr="00CE54A3">
        <w:rPr>
          <w:rFonts w:ascii="Times New Roman" w:hAnsi="Times New Roman"/>
          <w:noProof/>
          <w:szCs w:val="24"/>
          <w:lang w:val="lt-LT"/>
        </w:rPr>
        <w:t>datų sąraše (</w:t>
      </w:r>
      <w:r w:rsidRPr="00CE54A3">
        <w:rPr>
          <w:rFonts w:ascii="Times New Roman" w:hAnsi="Times New Roman"/>
          <w:i/>
          <w:noProof/>
          <w:szCs w:val="24"/>
          <w:lang w:val="lt-LT"/>
        </w:rPr>
        <w:t>EURD</w:t>
      </w:r>
      <w:r w:rsidRPr="00CE54A3">
        <w:rPr>
          <w:rFonts w:ascii="Times New Roman" w:hAnsi="Times New Roman"/>
          <w:noProof/>
          <w:szCs w:val="24"/>
          <w:lang w:val="lt-LT"/>
        </w:rPr>
        <w:t xml:space="preserve"> sąraše), kuris skelbiamas Europos vaistų </w:t>
      </w:r>
      <w:r w:rsidRPr="00CE54A3">
        <w:rPr>
          <w:rFonts w:ascii="Times New Roman" w:hAnsi="Times New Roman"/>
          <w:szCs w:val="24"/>
          <w:lang w:val="lt-LT"/>
        </w:rPr>
        <w:t>tinklalapyje</w:t>
      </w:r>
      <w:r>
        <w:rPr>
          <w:rFonts w:ascii="Times New Roman" w:hAnsi="Times New Roman"/>
          <w:noProof/>
          <w:szCs w:val="24"/>
          <w:lang w:val="lt-LT"/>
        </w:rPr>
        <w:t>, nustatytais reikalavimais.</w:t>
      </w:r>
    </w:p>
    <w:p w14:paraId="09C79241" w14:textId="77777777" w:rsidR="00EB2266" w:rsidRDefault="00EB2266" w:rsidP="00EB2266">
      <w:pPr>
        <w:pStyle w:val="Betarp"/>
        <w:rPr>
          <w:rFonts w:ascii="Times New Roman" w:hAnsi="Times New Roman"/>
          <w:b/>
          <w:bCs/>
          <w:lang w:val="lt-LT"/>
        </w:rPr>
      </w:pPr>
    </w:p>
    <w:p w14:paraId="48428581" w14:textId="77777777" w:rsidR="00EB2266" w:rsidRDefault="00EB2266" w:rsidP="00EB2266">
      <w:pPr>
        <w:pStyle w:val="Betarp"/>
        <w:rPr>
          <w:rFonts w:ascii="Times New Roman" w:hAnsi="Times New Roman"/>
          <w:b/>
          <w:bCs/>
          <w:lang w:val="lt-LT"/>
        </w:rPr>
      </w:pPr>
    </w:p>
    <w:p w14:paraId="3B08810D" w14:textId="77777777" w:rsidR="00EB2266" w:rsidRPr="00CE54A3" w:rsidRDefault="00EB2266" w:rsidP="00EB2266">
      <w:pPr>
        <w:pStyle w:val="Betarp"/>
        <w:ind w:left="709" w:hanging="709"/>
        <w:rPr>
          <w:rFonts w:ascii="Times New Roman" w:hAnsi="Times New Roman"/>
          <w:b/>
          <w:snapToGrid w:val="0"/>
          <w:szCs w:val="24"/>
          <w:lang w:val="lt-LT"/>
        </w:rPr>
      </w:pPr>
      <w:r w:rsidRPr="00CE54A3">
        <w:rPr>
          <w:rFonts w:ascii="Times New Roman" w:hAnsi="Times New Roman"/>
          <w:b/>
          <w:noProof/>
          <w:snapToGrid w:val="0"/>
          <w:szCs w:val="24"/>
          <w:lang w:val="lt-LT"/>
        </w:rPr>
        <w:t>D.</w:t>
      </w:r>
      <w:r w:rsidRPr="00CE54A3">
        <w:rPr>
          <w:rFonts w:ascii="Times New Roman" w:hAnsi="Times New Roman"/>
          <w:b/>
          <w:noProof/>
          <w:snapToGrid w:val="0"/>
          <w:szCs w:val="24"/>
          <w:lang w:val="lt-LT"/>
        </w:rPr>
        <w:tab/>
        <w:t>SĄLYGOS AR APRIBOJIMAI, SKIRTI SAUGIAM IR VEIKSMINGAM VAISTINIO PREPARATO VARTOJIMUI UŽTIKRINTI</w:t>
      </w:r>
    </w:p>
    <w:p w14:paraId="504BABBC" w14:textId="77777777" w:rsidR="00EB2266" w:rsidRDefault="00EB2266" w:rsidP="00EB2266">
      <w:pPr>
        <w:pStyle w:val="Betarp"/>
        <w:rPr>
          <w:rFonts w:ascii="Times New Roman" w:hAnsi="Times New Roman"/>
          <w:b/>
          <w:bCs/>
          <w:lang w:val="lt-LT"/>
        </w:rPr>
      </w:pPr>
    </w:p>
    <w:p w14:paraId="0208273D" w14:textId="77777777" w:rsidR="00EB2266" w:rsidRPr="00C7264A" w:rsidRDefault="00EB2266" w:rsidP="00EB2266">
      <w:pPr>
        <w:widowControl/>
        <w:numPr>
          <w:ilvl w:val="0"/>
          <w:numId w:val="25"/>
        </w:numPr>
        <w:tabs>
          <w:tab w:val="left" w:pos="567"/>
        </w:tabs>
        <w:autoSpaceDE/>
        <w:autoSpaceDN/>
        <w:spacing w:line="260" w:lineRule="exact"/>
        <w:ind w:right="-1" w:hanging="720"/>
        <w:rPr>
          <w:b/>
        </w:rPr>
      </w:pPr>
      <w:r w:rsidRPr="00C7264A">
        <w:rPr>
          <w:b/>
        </w:rPr>
        <w:t>Papild</w:t>
      </w:r>
      <w:r>
        <w:rPr>
          <w:b/>
        </w:rPr>
        <w:t>omos rizikos mažinimo priemonės</w:t>
      </w:r>
      <w:r w:rsidRPr="00C7264A">
        <w:rPr>
          <w:b/>
        </w:rPr>
        <w:t xml:space="preserve">  </w:t>
      </w:r>
    </w:p>
    <w:p w14:paraId="0DD5FDC5" w14:textId="77777777" w:rsidR="00EB2266" w:rsidRDefault="00EB2266" w:rsidP="00EB2266">
      <w:pPr>
        <w:rPr>
          <w:b/>
          <w:bCs/>
          <w:lang w:val="en-GB"/>
        </w:rPr>
      </w:pPr>
    </w:p>
    <w:p w14:paraId="6575214B" w14:textId="77777777" w:rsidR="00EB2266" w:rsidRDefault="006E3407">
      <w:pPr>
        <w:pStyle w:val="Pagrindinistekstas"/>
      </w:pPr>
      <w:r>
        <w:rPr>
          <w:lang w:val="en-GB"/>
        </w:rPr>
        <w:t>Parei</w:t>
      </w:r>
      <w:r>
        <w:t>škėjas siūlo įspėjamąją kortelę</w:t>
      </w:r>
      <w:r w:rsidR="005A651F">
        <w:t xml:space="preserve"> pacientams</w:t>
      </w:r>
      <w:r>
        <w:t xml:space="preserve"> </w:t>
      </w:r>
      <w:r w:rsidR="005A651F">
        <w:t>ir</w:t>
      </w:r>
      <w:r w:rsidR="00204C1A">
        <w:t xml:space="preserve"> </w:t>
      </w:r>
      <w:r w:rsidR="005A651F">
        <w:t>mokomąją medžiagą sveikatos priežiūros specialistams kaip papildom</w:t>
      </w:r>
      <w:r w:rsidR="00204C1A">
        <w:t>as</w:t>
      </w:r>
      <w:r w:rsidR="005A651F">
        <w:t xml:space="preserve"> rizikos mažinimo priemon</w:t>
      </w:r>
      <w:r w:rsidR="00204C1A">
        <w:t>es</w:t>
      </w:r>
      <w:r w:rsidR="005A651F">
        <w:t>, skirt</w:t>
      </w:r>
      <w:r w:rsidR="00204C1A">
        <w:t>as</w:t>
      </w:r>
      <w:r w:rsidR="005A651F">
        <w:t xml:space="preserve"> sumažinti  padidėjusio jautrumo </w:t>
      </w:r>
      <w:r w:rsidR="00147209">
        <w:t xml:space="preserve">abakavirui </w:t>
      </w:r>
      <w:r w:rsidR="005A651F">
        <w:t>reakcijos riziką (</w:t>
      </w:r>
      <w:r w:rsidR="005A651F" w:rsidRPr="005A651F">
        <w:t xml:space="preserve">įskaitant sumažėjusį budrumą atlikus HLA-B*5701 </w:t>
      </w:r>
      <w:r w:rsidR="005A651F">
        <w:t xml:space="preserve">geno </w:t>
      </w:r>
      <w:r w:rsidR="005A651F" w:rsidRPr="005A651F">
        <w:t>tyrim</w:t>
      </w:r>
      <w:r w:rsidR="00204C1A">
        <w:t>ą</w:t>
      </w:r>
      <w:r w:rsidR="005A651F" w:rsidRPr="005A651F">
        <w:t>)</w:t>
      </w:r>
      <w:r w:rsidR="00EB2266">
        <w:rPr>
          <w:lang w:val="en-GB"/>
        </w:rPr>
        <w:t>.</w:t>
      </w:r>
    </w:p>
    <w:p w14:paraId="598B29F7" w14:textId="77777777" w:rsidR="00EB2266" w:rsidRPr="00D13411" w:rsidRDefault="00EB2266">
      <w:pPr>
        <w:pStyle w:val="Pagrindinistekstas"/>
      </w:pPr>
    </w:p>
    <w:p w14:paraId="4AD5BBE7" w14:textId="77777777" w:rsidR="00D45C68" w:rsidRPr="00D13411" w:rsidRDefault="00D45C68">
      <w:pPr>
        <w:pStyle w:val="Pagrindinistekstas"/>
        <w:spacing w:before="11"/>
      </w:pPr>
    </w:p>
    <w:p w14:paraId="0496583A"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16C34B3E" w14:textId="77777777" w:rsidR="00D45C68" w:rsidRPr="00D13411" w:rsidRDefault="00D45C68">
      <w:pPr>
        <w:pStyle w:val="Pagrindinistekstas"/>
      </w:pPr>
    </w:p>
    <w:p w14:paraId="5D2A3667" w14:textId="77777777" w:rsidR="00D45C68" w:rsidRPr="00D13411" w:rsidRDefault="00D45C68">
      <w:pPr>
        <w:pStyle w:val="Pagrindinistekstas"/>
      </w:pPr>
    </w:p>
    <w:p w14:paraId="3776060E" w14:textId="77777777" w:rsidR="00D45C68" w:rsidRPr="00D13411" w:rsidRDefault="00D45C68">
      <w:pPr>
        <w:pStyle w:val="Pagrindinistekstas"/>
      </w:pPr>
    </w:p>
    <w:p w14:paraId="45D30B7F" w14:textId="77777777" w:rsidR="00D45C68" w:rsidRPr="00D13411" w:rsidRDefault="00D45C68">
      <w:pPr>
        <w:pStyle w:val="Pagrindinistekstas"/>
      </w:pPr>
    </w:p>
    <w:p w14:paraId="4C6CDAC2" w14:textId="77777777" w:rsidR="00D45C68" w:rsidRPr="00D13411" w:rsidRDefault="00D45C68">
      <w:pPr>
        <w:pStyle w:val="Pagrindinistekstas"/>
      </w:pPr>
    </w:p>
    <w:p w14:paraId="0711133B" w14:textId="77777777" w:rsidR="00D45C68" w:rsidRPr="00D13411" w:rsidRDefault="00D45C68">
      <w:pPr>
        <w:pStyle w:val="Pagrindinistekstas"/>
      </w:pPr>
    </w:p>
    <w:p w14:paraId="351B6E3D" w14:textId="77777777" w:rsidR="00D45C68" w:rsidRPr="00D13411" w:rsidRDefault="00D45C68">
      <w:pPr>
        <w:pStyle w:val="Pagrindinistekstas"/>
      </w:pPr>
    </w:p>
    <w:p w14:paraId="7860EFA6" w14:textId="77777777" w:rsidR="00D45C68" w:rsidRPr="00D13411" w:rsidRDefault="00D45C68">
      <w:pPr>
        <w:pStyle w:val="Pagrindinistekstas"/>
      </w:pPr>
    </w:p>
    <w:p w14:paraId="39D6BD2C" w14:textId="77777777" w:rsidR="00D45C68" w:rsidRPr="00D13411" w:rsidRDefault="00D45C68">
      <w:pPr>
        <w:pStyle w:val="Pagrindinistekstas"/>
      </w:pPr>
    </w:p>
    <w:p w14:paraId="7E242336" w14:textId="77777777" w:rsidR="00D45C68" w:rsidRPr="00D13411" w:rsidRDefault="00D45C68">
      <w:pPr>
        <w:pStyle w:val="Pagrindinistekstas"/>
      </w:pPr>
    </w:p>
    <w:p w14:paraId="4B67D3D7" w14:textId="77777777" w:rsidR="00D45C68" w:rsidRPr="00D13411" w:rsidRDefault="00D45C68">
      <w:pPr>
        <w:pStyle w:val="Pagrindinistekstas"/>
      </w:pPr>
    </w:p>
    <w:p w14:paraId="6936B772" w14:textId="77777777" w:rsidR="00D45C68" w:rsidRPr="00D13411" w:rsidRDefault="00D45C68">
      <w:pPr>
        <w:pStyle w:val="Pagrindinistekstas"/>
      </w:pPr>
    </w:p>
    <w:p w14:paraId="7328702B" w14:textId="77777777" w:rsidR="00D45C68" w:rsidRPr="00D13411" w:rsidRDefault="00D45C68">
      <w:pPr>
        <w:pStyle w:val="Pagrindinistekstas"/>
      </w:pPr>
    </w:p>
    <w:p w14:paraId="71642711" w14:textId="77777777" w:rsidR="00D45C68" w:rsidRPr="00D13411" w:rsidRDefault="00D45C68">
      <w:pPr>
        <w:pStyle w:val="Pagrindinistekstas"/>
      </w:pPr>
    </w:p>
    <w:p w14:paraId="2A3BA459" w14:textId="77777777" w:rsidR="00D45C68" w:rsidRPr="00D13411" w:rsidRDefault="00D45C68">
      <w:pPr>
        <w:pStyle w:val="Pagrindinistekstas"/>
      </w:pPr>
    </w:p>
    <w:p w14:paraId="4D1CB6D5" w14:textId="77777777" w:rsidR="00D45C68" w:rsidRPr="00D13411" w:rsidRDefault="00D45C68">
      <w:pPr>
        <w:pStyle w:val="Pagrindinistekstas"/>
      </w:pPr>
    </w:p>
    <w:p w14:paraId="619EF4AD" w14:textId="77777777" w:rsidR="00D45C68" w:rsidRPr="00D13411" w:rsidRDefault="00D45C68">
      <w:pPr>
        <w:pStyle w:val="Pagrindinistekstas"/>
      </w:pPr>
    </w:p>
    <w:p w14:paraId="2A1D6EE2" w14:textId="77777777" w:rsidR="00D45C68" w:rsidRPr="00D13411" w:rsidRDefault="00D45C68">
      <w:pPr>
        <w:pStyle w:val="Pagrindinistekstas"/>
      </w:pPr>
    </w:p>
    <w:p w14:paraId="4633AC5E" w14:textId="77777777" w:rsidR="00D45C68" w:rsidRPr="00D13411" w:rsidRDefault="00D45C68">
      <w:pPr>
        <w:pStyle w:val="Pagrindinistekstas"/>
      </w:pPr>
    </w:p>
    <w:p w14:paraId="47686AF0" w14:textId="77777777" w:rsidR="00D45C68" w:rsidRPr="00D13411" w:rsidRDefault="00D45C68">
      <w:pPr>
        <w:pStyle w:val="Pagrindinistekstas"/>
      </w:pPr>
    </w:p>
    <w:p w14:paraId="0BDB5C65" w14:textId="77777777" w:rsidR="00D45C68" w:rsidRPr="00D13411" w:rsidRDefault="00D45C68">
      <w:pPr>
        <w:pStyle w:val="Pagrindinistekstas"/>
      </w:pPr>
    </w:p>
    <w:p w14:paraId="7974550C" w14:textId="77777777" w:rsidR="00D45C68" w:rsidRPr="00D13411" w:rsidRDefault="00D45C68">
      <w:pPr>
        <w:pStyle w:val="Pagrindinistekstas"/>
      </w:pPr>
    </w:p>
    <w:p w14:paraId="7EEF9CB3" w14:textId="77777777" w:rsidR="00D45C68" w:rsidRPr="00D13411" w:rsidRDefault="00D45C68">
      <w:pPr>
        <w:pStyle w:val="Pagrindinistekstas"/>
        <w:spacing w:before="7"/>
      </w:pPr>
    </w:p>
    <w:p w14:paraId="495B7C3B" w14:textId="77777777" w:rsidR="009E30F9" w:rsidRDefault="009E30F9" w:rsidP="009E30F9">
      <w:pPr>
        <w:pStyle w:val="Antrat1"/>
        <w:tabs>
          <w:tab w:val="left" w:pos="4505"/>
        </w:tabs>
        <w:spacing w:before="92" w:line="480" w:lineRule="auto"/>
        <w:ind w:left="0" w:right="29"/>
        <w:jc w:val="center"/>
      </w:pPr>
      <w:r w:rsidRPr="00F21FE2">
        <w:t>III PRIEDAS</w:t>
      </w:r>
      <w:r w:rsidR="004E0C86" w:rsidRPr="00D13411">
        <w:t xml:space="preserve"> </w:t>
      </w:r>
    </w:p>
    <w:p w14:paraId="55B9D15A" w14:textId="77777777" w:rsidR="00D45C68" w:rsidRPr="00D13411" w:rsidRDefault="009E30F9" w:rsidP="009E30F9">
      <w:pPr>
        <w:pStyle w:val="Antrat1"/>
        <w:tabs>
          <w:tab w:val="left" w:pos="4505"/>
        </w:tabs>
        <w:spacing w:before="92" w:line="480" w:lineRule="auto"/>
        <w:ind w:left="0" w:right="29"/>
        <w:jc w:val="center"/>
      </w:pPr>
      <w:r w:rsidRPr="00F21FE2">
        <w:t>ŽENKLINIMAS IR PAKUOTĖS LAPELIS</w:t>
      </w:r>
      <w:r w:rsidRPr="00D13411">
        <w:t xml:space="preserve"> </w:t>
      </w:r>
    </w:p>
    <w:p w14:paraId="54A15571" w14:textId="77777777" w:rsidR="00D45C68" w:rsidRPr="00D13411" w:rsidRDefault="00D45C68">
      <w:pPr>
        <w:spacing w:line="480" w:lineRule="auto"/>
        <w:sectPr w:rsidR="00D45C68" w:rsidRPr="00D13411" w:rsidSect="009521B3">
          <w:pgSz w:w="11910" w:h="16840" w:code="9"/>
          <w:pgMar w:top="1134" w:right="1418" w:bottom="1134" w:left="1418" w:header="737" w:footer="737" w:gutter="0"/>
          <w:cols w:space="1296"/>
        </w:sectPr>
      </w:pPr>
    </w:p>
    <w:p w14:paraId="4C57B188" w14:textId="77777777" w:rsidR="00D45C68" w:rsidRPr="00D13411" w:rsidRDefault="00D45C68">
      <w:pPr>
        <w:pStyle w:val="Pagrindinistekstas"/>
        <w:rPr>
          <w:b/>
        </w:rPr>
      </w:pPr>
    </w:p>
    <w:p w14:paraId="5B42944F" w14:textId="77777777" w:rsidR="00D45C68" w:rsidRPr="00D13411" w:rsidRDefault="00D45C68">
      <w:pPr>
        <w:pStyle w:val="Pagrindinistekstas"/>
        <w:rPr>
          <w:b/>
        </w:rPr>
      </w:pPr>
    </w:p>
    <w:p w14:paraId="244075BD" w14:textId="77777777" w:rsidR="00D45C68" w:rsidRPr="00D13411" w:rsidRDefault="00D45C68">
      <w:pPr>
        <w:pStyle w:val="Pagrindinistekstas"/>
        <w:rPr>
          <w:b/>
        </w:rPr>
      </w:pPr>
    </w:p>
    <w:p w14:paraId="57F1A1BC" w14:textId="77777777" w:rsidR="00D45C68" w:rsidRPr="00D13411" w:rsidRDefault="00D45C68">
      <w:pPr>
        <w:pStyle w:val="Pagrindinistekstas"/>
        <w:rPr>
          <w:b/>
        </w:rPr>
      </w:pPr>
    </w:p>
    <w:p w14:paraId="6BD68D79" w14:textId="77777777" w:rsidR="00D45C68" w:rsidRPr="00D13411" w:rsidRDefault="00D45C68">
      <w:pPr>
        <w:pStyle w:val="Pagrindinistekstas"/>
        <w:rPr>
          <w:b/>
        </w:rPr>
      </w:pPr>
    </w:p>
    <w:p w14:paraId="20FE558B" w14:textId="77777777" w:rsidR="00D45C68" w:rsidRPr="00D13411" w:rsidRDefault="00D45C68">
      <w:pPr>
        <w:pStyle w:val="Pagrindinistekstas"/>
        <w:rPr>
          <w:b/>
        </w:rPr>
      </w:pPr>
    </w:p>
    <w:p w14:paraId="58246F44" w14:textId="77777777" w:rsidR="00D45C68" w:rsidRPr="00D13411" w:rsidRDefault="00D45C68">
      <w:pPr>
        <w:pStyle w:val="Pagrindinistekstas"/>
        <w:rPr>
          <w:b/>
        </w:rPr>
      </w:pPr>
    </w:p>
    <w:p w14:paraId="08CD5F45" w14:textId="77777777" w:rsidR="00D45C68" w:rsidRPr="00D13411" w:rsidRDefault="00D45C68">
      <w:pPr>
        <w:pStyle w:val="Pagrindinistekstas"/>
        <w:rPr>
          <w:b/>
        </w:rPr>
      </w:pPr>
    </w:p>
    <w:p w14:paraId="49CC8C31" w14:textId="77777777" w:rsidR="00D45C68" w:rsidRPr="00D13411" w:rsidRDefault="00D45C68">
      <w:pPr>
        <w:pStyle w:val="Pagrindinistekstas"/>
        <w:rPr>
          <w:b/>
        </w:rPr>
      </w:pPr>
    </w:p>
    <w:p w14:paraId="472B217F" w14:textId="77777777" w:rsidR="00D45C68" w:rsidRPr="00D13411" w:rsidRDefault="00D45C68">
      <w:pPr>
        <w:pStyle w:val="Pagrindinistekstas"/>
        <w:rPr>
          <w:b/>
        </w:rPr>
      </w:pPr>
    </w:p>
    <w:p w14:paraId="5CB0DBFA" w14:textId="77777777" w:rsidR="00D45C68" w:rsidRPr="00D13411" w:rsidRDefault="00D45C68">
      <w:pPr>
        <w:pStyle w:val="Pagrindinistekstas"/>
        <w:rPr>
          <w:b/>
        </w:rPr>
      </w:pPr>
    </w:p>
    <w:p w14:paraId="07F3F3AB" w14:textId="77777777" w:rsidR="00D45C68" w:rsidRPr="00D13411" w:rsidRDefault="00D45C68">
      <w:pPr>
        <w:pStyle w:val="Pagrindinistekstas"/>
        <w:rPr>
          <w:b/>
        </w:rPr>
      </w:pPr>
    </w:p>
    <w:p w14:paraId="34D7A58A" w14:textId="77777777" w:rsidR="00D45C68" w:rsidRPr="00D13411" w:rsidRDefault="00D45C68">
      <w:pPr>
        <w:pStyle w:val="Pagrindinistekstas"/>
        <w:rPr>
          <w:b/>
        </w:rPr>
      </w:pPr>
    </w:p>
    <w:p w14:paraId="4FF65E5F" w14:textId="77777777" w:rsidR="00D45C68" w:rsidRPr="00D13411" w:rsidRDefault="00D45C68">
      <w:pPr>
        <w:pStyle w:val="Pagrindinistekstas"/>
        <w:rPr>
          <w:b/>
        </w:rPr>
      </w:pPr>
    </w:p>
    <w:p w14:paraId="398F480A" w14:textId="77777777" w:rsidR="00D45C68" w:rsidRPr="00D13411" w:rsidRDefault="00D45C68">
      <w:pPr>
        <w:pStyle w:val="Pagrindinistekstas"/>
        <w:rPr>
          <w:b/>
        </w:rPr>
      </w:pPr>
    </w:p>
    <w:p w14:paraId="48CB8631" w14:textId="77777777" w:rsidR="00D45C68" w:rsidRPr="00D13411" w:rsidRDefault="00D45C68">
      <w:pPr>
        <w:pStyle w:val="Pagrindinistekstas"/>
        <w:rPr>
          <w:b/>
        </w:rPr>
      </w:pPr>
    </w:p>
    <w:p w14:paraId="42E7E87B" w14:textId="77777777" w:rsidR="00D45C68" w:rsidRPr="00D13411" w:rsidRDefault="00D45C68">
      <w:pPr>
        <w:pStyle w:val="Pagrindinistekstas"/>
        <w:rPr>
          <w:b/>
        </w:rPr>
      </w:pPr>
    </w:p>
    <w:p w14:paraId="55CE98FD" w14:textId="77777777" w:rsidR="00D45C68" w:rsidRPr="00D13411" w:rsidRDefault="00D45C68">
      <w:pPr>
        <w:pStyle w:val="Pagrindinistekstas"/>
        <w:rPr>
          <w:b/>
        </w:rPr>
      </w:pPr>
    </w:p>
    <w:p w14:paraId="71D007BC" w14:textId="77777777" w:rsidR="00D45C68" w:rsidRPr="00D13411" w:rsidRDefault="00D45C68">
      <w:pPr>
        <w:pStyle w:val="Pagrindinistekstas"/>
        <w:rPr>
          <w:b/>
        </w:rPr>
      </w:pPr>
    </w:p>
    <w:p w14:paraId="54C5B1BB" w14:textId="77777777" w:rsidR="00D45C68" w:rsidRPr="00D13411" w:rsidRDefault="00D45C68">
      <w:pPr>
        <w:pStyle w:val="Pagrindinistekstas"/>
        <w:rPr>
          <w:b/>
        </w:rPr>
      </w:pPr>
    </w:p>
    <w:p w14:paraId="3F402548" w14:textId="77777777" w:rsidR="00D45C68" w:rsidRPr="00D13411" w:rsidRDefault="00D45C68">
      <w:pPr>
        <w:pStyle w:val="Pagrindinistekstas"/>
        <w:rPr>
          <w:b/>
        </w:rPr>
      </w:pPr>
    </w:p>
    <w:p w14:paraId="1AE30689" w14:textId="77777777" w:rsidR="00D45C68" w:rsidRPr="00D13411" w:rsidRDefault="00D45C68">
      <w:pPr>
        <w:pStyle w:val="Pagrindinistekstas"/>
        <w:rPr>
          <w:b/>
        </w:rPr>
      </w:pPr>
    </w:p>
    <w:p w14:paraId="127E8546" w14:textId="77777777" w:rsidR="00D45C68" w:rsidRPr="00D13411" w:rsidRDefault="00D45C68">
      <w:pPr>
        <w:pStyle w:val="Pagrindinistekstas"/>
        <w:spacing w:before="7"/>
        <w:rPr>
          <w:b/>
        </w:rPr>
      </w:pPr>
    </w:p>
    <w:p w14:paraId="1ACB7731" w14:textId="77777777" w:rsidR="00D45C68" w:rsidRPr="00D13411" w:rsidRDefault="004E0C86">
      <w:pPr>
        <w:pStyle w:val="Sraopastraipa"/>
        <w:numPr>
          <w:ilvl w:val="1"/>
          <w:numId w:val="7"/>
        </w:numPr>
        <w:tabs>
          <w:tab w:val="left" w:pos="4172"/>
        </w:tabs>
        <w:spacing w:before="92"/>
        <w:ind w:hanging="270"/>
        <w:jc w:val="left"/>
        <w:rPr>
          <w:b/>
        </w:rPr>
      </w:pPr>
      <w:bookmarkStart w:id="6" w:name="A._ŽENKLINIMAS"/>
      <w:bookmarkEnd w:id="6"/>
      <w:r w:rsidRPr="00D13411">
        <w:rPr>
          <w:b/>
        </w:rPr>
        <w:t>ŽENKLINIMAS</w:t>
      </w:r>
    </w:p>
    <w:p w14:paraId="0AA86573" w14:textId="77777777" w:rsidR="00160B90" w:rsidRDefault="00160B90">
      <w:r>
        <w:br w:type="page"/>
      </w:r>
    </w:p>
    <w:p w14:paraId="7948ADA9"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r w:rsidRPr="00F21FE2">
        <w:rPr>
          <w:b/>
        </w:rPr>
        <w:lastRenderedPageBreak/>
        <w:t>INFORMACIJA ANT IŠORINĖS</w:t>
      </w:r>
      <w:r w:rsidR="005C2973">
        <w:rPr>
          <w:b/>
        </w:rPr>
        <w:t xml:space="preserve"> </w:t>
      </w:r>
      <w:r w:rsidRPr="00F21FE2">
        <w:rPr>
          <w:b/>
        </w:rPr>
        <w:t>PAKUOTĖS</w:t>
      </w:r>
    </w:p>
    <w:p w14:paraId="743B3822" w14:textId="77777777" w:rsidR="00160B90" w:rsidRPr="00F21FE2" w:rsidRDefault="00160B90" w:rsidP="00160B90">
      <w:pPr>
        <w:pBdr>
          <w:top w:val="single" w:sz="4" w:space="1" w:color="auto"/>
          <w:left w:val="single" w:sz="4" w:space="4" w:color="auto"/>
          <w:bottom w:val="single" w:sz="4" w:space="1" w:color="auto"/>
          <w:right w:val="single" w:sz="4" w:space="4" w:color="auto"/>
        </w:pBdr>
        <w:ind w:left="567" w:hanging="567"/>
        <w:rPr>
          <w:bCs/>
        </w:rPr>
      </w:pPr>
    </w:p>
    <w:p w14:paraId="1EE5676A" w14:textId="77777777" w:rsidR="00160B90" w:rsidRPr="00F21FE2" w:rsidRDefault="005C2973" w:rsidP="00160B90">
      <w:pPr>
        <w:pBdr>
          <w:top w:val="single" w:sz="4" w:space="1" w:color="auto"/>
          <w:left w:val="single" w:sz="4" w:space="4" w:color="auto"/>
          <w:bottom w:val="single" w:sz="4" w:space="1" w:color="auto"/>
          <w:right w:val="single" w:sz="4" w:space="4" w:color="auto"/>
        </w:pBdr>
        <w:rPr>
          <w:bCs/>
        </w:rPr>
      </w:pPr>
      <w:r>
        <w:rPr>
          <w:b/>
        </w:rPr>
        <w:t>KARTONO DĖŽUTĖ</w:t>
      </w:r>
    </w:p>
    <w:p w14:paraId="61BD191C" w14:textId="77777777" w:rsidR="00160B90" w:rsidRPr="00F21FE2" w:rsidRDefault="00160B90" w:rsidP="00160B90"/>
    <w:p w14:paraId="2E792B94" w14:textId="77777777" w:rsidR="00160B90" w:rsidRPr="00F21FE2" w:rsidRDefault="00160B90" w:rsidP="00160B90"/>
    <w:p w14:paraId="79898F86"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VAISTINIO PREPARATO PAVADINIMAS</w:t>
      </w:r>
    </w:p>
    <w:p w14:paraId="2D5401D0" w14:textId="77777777" w:rsidR="00160B90" w:rsidRPr="00F21FE2" w:rsidRDefault="00160B90" w:rsidP="00160B90">
      <w:pPr>
        <w:keepNext/>
      </w:pPr>
    </w:p>
    <w:p w14:paraId="0AD66567" w14:textId="24701FB7" w:rsidR="005C2973" w:rsidRDefault="003532BD" w:rsidP="005C2973">
      <w:pPr>
        <w:pStyle w:val="Pagrindinistekstas"/>
        <w:ind w:right="171"/>
      </w:pPr>
      <w:r>
        <w:t>ABACAVIR/LAMIVUDINE AUXILIA</w:t>
      </w:r>
      <w:r w:rsidR="005C2973">
        <w:t xml:space="preserve"> 600 mg/300 mg plėvele dengtos tabletės</w:t>
      </w:r>
    </w:p>
    <w:p w14:paraId="5DFCD5EA" w14:textId="6C415732" w:rsidR="00160B90" w:rsidRPr="00F21FE2" w:rsidRDefault="009B027D" w:rsidP="005C2973">
      <w:pPr>
        <w:rPr>
          <w:b/>
        </w:rPr>
      </w:pPr>
      <w:proofErr w:type="spellStart"/>
      <w:r>
        <w:rPr>
          <w:i/>
          <w:lang w:eastAsia="en-GB"/>
        </w:rPr>
        <w:t>a</w:t>
      </w:r>
      <w:r w:rsidR="005C2973">
        <w:rPr>
          <w:i/>
          <w:lang w:eastAsia="en-GB"/>
        </w:rPr>
        <w:t>bacavirum</w:t>
      </w:r>
      <w:proofErr w:type="spellEnd"/>
      <w:r w:rsidR="005C2973">
        <w:rPr>
          <w:i/>
          <w:lang w:eastAsia="en-GB"/>
        </w:rPr>
        <w:t>/</w:t>
      </w:r>
      <w:proofErr w:type="spellStart"/>
      <w:r>
        <w:rPr>
          <w:i/>
          <w:lang w:eastAsia="en-GB"/>
        </w:rPr>
        <w:t>l</w:t>
      </w:r>
      <w:r w:rsidR="005C2973">
        <w:rPr>
          <w:i/>
          <w:lang w:eastAsia="en-GB"/>
        </w:rPr>
        <w:t>amivudinum</w:t>
      </w:r>
      <w:proofErr w:type="spellEnd"/>
    </w:p>
    <w:p w14:paraId="47A7665F" w14:textId="77777777" w:rsidR="00160B90" w:rsidRPr="00F21FE2" w:rsidRDefault="00160B90" w:rsidP="00160B90"/>
    <w:p w14:paraId="7C0F27B8" w14:textId="77777777" w:rsidR="00160B90" w:rsidRPr="00F21FE2" w:rsidRDefault="00160B90" w:rsidP="00160B90"/>
    <w:p w14:paraId="6C73BC8C"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VEIKLIOJI (-IOS) MEDŽIAGA (-OS) IR JOS (-Ų) KIEKIS (-IAI)</w:t>
      </w:r>
    </w:p>
    <w:p w14:paraId="2F1526B2" w14:textId="77777777" w:rsidR="00160B90" w:rsidRPr="00F21FE2" w:rsidRDefault="00160B90" w:rsidP="00160B90">
      <w:pPr>
        <w:keepNext/>
      </w:pPr>
    </w:p>
    <w:p w14:paraId="597A3A6D" w14:textId="77777777" w:rsidR="00160B90" w:rsidRPr="00F21FE2" w:rsidRDefault="005C2973" w:rsidP="00160B90">
      <w:r>
        <w:t xml:space="preserve">Kiekvienoje plėvele dengtoje tabletėje yra 600 mg abakaviro (sulfato pavidalu) ir 300 mg </w:t>
      </w:r>
      <w:proofErr w:type="spellStart"/>
      <w:r>
        <w:t>lamivudino</w:t>
      </w:r>
      <w:proofErr w:type="spellEnd"/>
      <w:r w:rsidR="00370587">
        <w:t>.</w:t>
      </w:r>
    </w:p>
    <w:p w14:paraId="4120578A" w14:textId="77777777" w:rsidR="00160B90" w:rsidRPr="00F21FE2" w:rsidRDefault="00160B90" w:rsidP="00160B90"/>
    <w:p w14:paraId="10CB3136" w14:textId="77777777" w:rsidR="00160B90" w:rsidRPr="00F21FE2" w:rsidRDefault="00160B90" w:rsidP="00160B90"/>
    <w:p w14:paraId="5E2BA38E"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PAGALBINIŲ MEDŽIAGŲ SĄRAŠAS</w:t>
      </w:r>
    </w:p>
    <w:p w14:paraId="4B2E6E9A" w14:textId="77777777" w:rsidR="005C2973" w:rsidRDefault="005C2973" w:rsidP="00160B90"/>
    <w:p w14:paraId="4F55F8FD" w14:textId="77777777" w:rsidR="00160B90" w:rsidRPr="00F21FE2" w:rsidRDefault="005C2973" w:rsidP="00160B90">
      <w:r>
        <w:t>Sudėtyje yra saulėlydžio geltonojo (E 110), daugiau informacijos žr. pakuotės lapelyje.</w:t>
      </w:r>
    </w:p>
    <w:p w14:paraId="303DE318" w14:textId="77777777" w:rsidR="00160B90" w:rsidRDefault="00160B90" w:rsidP="00160B90"/>
    <w:p w14:paraId="513DD9BF" w14:textId="77777777" w:rsidR="005C2973" w:rsidRPr="00F21FE2" w:rsidRDefault="005C2973" w:rsidP="00160B90"/>
    <w:p w14:paraId="4CD75FE9"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FARMACINĖ FORMA IR KIEKIS PAKUOTĖJE</w:t>
      </w:r>
    </w:p>
    <w:p w14:paraId="7D873A38" w14:textId="77777777" w:rsidR="005C2973" w:rsidRDefault="005C2973" w:rsidP="005C2973">
      <w:pPr>
        <w:pStyle w:val="Pagrindinistekstas"/>
        <w:rPr>
          <w:highlight w:val="lightGray"/>
        </w:rPr>
      </w:pPr>
    </w:p>
    <w:p w14:paraId="47D1689C" w14:textId="77777777" w:rsidR="005C2973" w:rsidRDefault="005C2973" w:rsidP="005C2973">
      <w:pPr>
        <w:pStyle w:val="Pagrindinistekstas"/>
      </w:pPr>
      <w:r w:rsidRPr="005C2973">
        <w:rPr>
          <w:highlight w:val="lightGray"/>
        </w:rPr>
        <w:t>Al/Al lizdinė plokštelė, PVC/PVDC/Al lizdinė plokštelė</w:t>
      </w:r>
      <w:r w:rsidR="00370587" w:rsidRPr="002D5E87">
        <w:rPr>
          <w:highlight w:val="lightGray"/>
        </w:rPr>
        <w:t>:</w:t>
      </w:r>
    </w:p>
    <w:p w14:paraId="47A702A9" w14:textId="77777777" w:rsidR="005C2973" w:rsidRDefault="005C2973" w:rsidP="005C2973">
      <w:pPr>
        <w:pStyle w:val="Pagrindinistekstas"/>
      </w:pPr>
      <w:r>
        <w:t xml:space="preserve">30 </w:t>
      </w:r>
      <w:r w:rsidRPr="005C2973">
        <w:rPr>
          <w:highlight w:val="lightGray"/>
        </w:rPr>
        <w:t>plėvele dengtų</w:t>
      </w:r>
      <w:r>
        <w:t xml:space="preserve"> tablečių</w:t>
      </w:r>
    </w:p>
    <w:p w14:paraId="6D1DED00" w14:textId="77777777" w:rsidR="005C2973" w:rsidRPr="005C2973" w:rsidRDefault="005C2973" w:rsidP="005C2973">
      <w:pPr>
        <w:pStyle w:val="Pagrindinistekstas"/>
        <w:rPr>
          <w:highlight w:val="lightGray"/>
        </w:rPr>
      </w:pPr>
      <w:r w:rsidRPr="005C2973">
        <w:rPr>
          <w:highlight w:val="lightGray"/>
        </w:rPr>
        <w:t>60 plėvele dengtų tablečių</w:t>
      </w:r>
    </w:p>
    <w:p w14:paraId="301A1083" w14:textId="77777777" w:rsidR="005C2973" w:rsidRPr="005C2973" w:rsidRDefault="005C2973" w:rsidP="005C2973">
      <w:pPr>
        <w:pStyle w:val="Pagrindinistekstas"/>
        <w:rPr>
          <w:highlight w:val="lightGray"/>
        </w:rPr>
      </w:pPr>
      <w:r w:rsidRPr="005C2973">
        <w:rPr>
          <w:highlight w:val="lightGray"/>
        </w:rPr>
        <w:t>90 plėvele dengtų tablečių</w:t>
      </w:r>
    </w:p>
    <w:p w14:paraId="72F840A3" w14:textId="77777777" w:rsidR="005C2973" w:rsidRDefault="005C2973" w:rsidP="005C2973">
      <w:pPr>
        <w:pStyle w:val="Pagrindinistekstas"/>
      </w:pPr>
      <w:r w:rsidRPr="005C2973">
        <w:rPr>
          <w:highlight w:val="lightGray"/>
        </w:rPr>
        <w:t>120 plėvele dengtų tablečių</w:t>
      </w:r>
    </w:p>
    <w:p w14:paraId="38D49F42" w14:textId="77777777" w:rsidR="005C2973" w:rsidRDefault="005C2973" w:rsidP="005C2973">
      <w:pPr>
        <w:pStyle w:val="Pagrindinistekstas"/>
      </w:pPr>
    </w:p>
    <w:p w14:paraId="4FEE6C22" w14:textId="77777777" w:rsidR="005C2973" w:rsidRPr="005C2973" w:rsidRDefault="005C2973" w:rsidP="005C2973">
      <w:pPr>
        <w:pStyle w:val="Pagrindinistekstas"/>
        <w:rPr>
          <w:highlight w:val="lightGray"/>
        </w:rPr>
      </w:pPr>
      <w:r w:rsidRPr="005C2973">
        <w:rPr>
          <w:highlight w:val="lightGray"/>
        </w:rPr>
        <w:t>DTPE talpyklė</w:t>
      </w:r>
      <w:r w:rsidR="00370587">
        <w:rPr>
          <w:highlight w:val="lightGray"/>
        </w:rPr>
        <w:t>:</w:t>
      </w:r>
    </w:p>
    <w:p w14:paraId="08B7474C" w14:textId="77777777" w:rsidR="005C2973" w:rsidRDefault="005C2973" w:rsidP="005C2973">
      <w:pPr>
        <w:pStyle w:val="Pagrindinistekstas"/>
      </w:pPr>
      <w:r w:rsidRPr="005C2973">
        <w:rPr>
          <w:highlight w:val="lightGray"/>
        </w:rPr>
        <w:t>30 plėvele dengtų tablečių</w:t>
      </w:r>
    </w:p>
    <w:p w14:paraId="7A36D425" w14:textId="77777777" w:rsidR="00160B90" w:rsidRDefault="005C2973" w:rsidP="005C2973">
      <w:r w:rsidRPr="005C2973">
        <w:rPr>
          <w:highlight w:val="lightGray"/>
        </w:rPr>
        <w:t>90 (3x30) plėvele dengtų tablečių</w:t>
      </w:r>
    </w:p>
    <w:p w14:paraId="24758FB8" w14:textId="77777777" w:rsidR="005C2973" w:rsidRDefault="005C2973" w:rsidP="005C2973"/>
    <w:p w14:paraId="4D175E7C" w14:textId="77777777" w:rsidR="005C2973" w:rsidRPr="00F21FE2" w:rsidRDefault="005C2973" w:rsidP="005C2973"/>
    <w:p w14:paraId="1490905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VARTOJIMO METODAS IR BŪDAS (-AI)</w:t>
      </w:r>
    </w:p>
    <w:p w14:paraId="08FD4207" w14:textId="77777777" w:rsidR="00160B90" w:rsidRPr="00F21FE2" w:rsidRDefault="00160B90" w:rsidP="00160B90">
      <w:pPr>
        <w:keepNext/>
      </w:pPr>
    </w:p>
    <w:p w14:paraId="76DACEC5" w14:textId="77777777" w:rsidR="00160B90" w:rsidRPr="00F21FE2" w:rsidRDefault="00160B90" w:rsidP="00160B90">
      <w:r w:rsidRPr="00F21FE2">
        <w:t>Prieš vartojimą perskaitykite pakuotės lapelį.</w:t>
      </w:r>
    </w:p>
    <w:p w14:paraId="433B5FAA" w14:textId="77777777" w:rsidR="00160B90" w:rsidRDefault="005C2973" w:rsidP="00160B90">
      <w:r>
        <w:t>Vartoti per burną.</w:t>
      </w:r>
    </w:p>
    <w:p w14:paraId="57D1DF96" w14:textId="77777777" w:rsidR="005C2973" w:rsidRPr="00F21FE2" w:rsidRDefault="005C2973" w:rsidP="00160B90"/>
    <w:p w14:paraId="297B6DBD" w14:textId="77777777" w:rsidR="00160B90" w:rsidRPr="00F21FE2" w:rsidRDefault="00160B90" w:rsidP="00160B90"/>
    <w:p w14:paraId="7F2DA2E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SPECIALUS ĮSPĖJIMAS, KAD VAISTINĮ PREPARATĄ BŪTINA LAIKYTI VAIKAMS NEPASTEBIMOJE IR NEPASIEKIAMOJE VIETOJE</w:t>
      </w:r>
    </w:p>
    <w:p w14:paraId="14CE8CEC" w14:textId="77777777" w:rsidR="00160B90" w:rsidRPr="00F21FE2" w:rsidRDefault="00160B90" w:rsidP="00160B90">
      <w:pPr>
        <w:keepNext/>
      </w:pPr>
    </w:p>
    <w:p w14:paraId="530104E3" w14:textId="77777777" w:rsidR="00160B90" w:rsidRPr="00F21FE2" w:rsidRDefault="00160B90" w:rsidP="00160B90">
      <w:pPr>
        <w:outlineLvl w:val="0"/>
      </w:pPr>
      <w:r w:rsidRPr="00F21FE2">
        <w:t>Laikyti vaikams nepastebimoje ir nepasiekiamoje vietoje.</w:t>
      </w:r>
    </w:p>
    <w:p w14:paraId="6925596B" w14:textId="77777777" w:rsidR="00160B90" w:rsidRPr="00F21FE2" w:rsidRDefault="00160B90" w:rsidP="00160B90"/>
    <w:p w14:paraId="58E45FB8" w14:textId="77777777" w:rsidR="00160B90" w:rsidRPr="00F21FE2" w:rsidRDefault="00160B90" w:rsidP="00160B90"/>
    <w:p w14:paraId="4C390DBB"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KITAS (-I) SPECIALUS (-ŪS) ĮSPĖJIMAS (-AI) (JEI REIKIA)</w:t>
      </w:r>
    </w:p>
    <w:p w14:paraId="43D08A63" w14:textId="77777777" w:rsidR="00160B90" w:rsidRPr="00F21FE2" w:rsidRDefault="00160B90" w:rsidP="00160B90">
      <w:pPr>
        <w:keepNext/>
      </w:pPr>
    </w:p>
    <w:p w14:paraId="3259CE6F" w14:textId="77777777" w:rsidR="005C2973" w:rsidRDefault="005C2973" w:rsidP="005C2973">
      <w:pPr>
        <w:pStyle w:val="Pagrindinistekstas"/>
      </w:pPr>
      <w:r>
        <w:t>Išsiimkite pakuotėje esančią įspėjamąją kortelę, kurioje yra svarbi informacija apie vaisto saugumą.</w:t>
      </w:r>
    </w:p>
    <w:p w14:paraId="3A514354" w14:textId="77777777" w:rsidR="005C2973" w:rsidRDefault="005C2973" w:rsidP="005C2973">
      <w:pPr>
        <w:pStyle w:val="Pagrindinistekstas"/>
      </w:pPr>
    </w:p>
    <w:p w14:paraId="5A90C089" w14:textId="77777777" w:rsidR="005C2973" w:rsidRDefault="005C2973" w:rsidP="005C2973">
      <w:pPr>
        <w:pStyle w:val="Pagrindinistekstas"/>
        <w:ind w:right="674"/>
      </w:pPr>
      <w:r>
        <w:t>ĮSPĖJIMAS! Atsiradus bet kokiems simptomams, rodantiems padidėjusio jautrumo reakciją, būtina NEDELSIANT kreiptis į gydytoją.</w:t>
      </w:r>
    </w:p>
    <w:p w14:paraId="7E372B7F" w14:textId="77777777" w:rsidR="005C2973" w:rsidRDefault="005C2973" w:rsidP="005C2973">
      <w:pPr>
        <w:pStyle w:val="Pagrindinistekstas"/>
      </w:pPr>
    </w:p>
    <w:p w14:paraId="258C9E46" w14:textId="77777777" w:rsidR="00160B90" w:rsidRPr="00F21FE2" w:rsidRDefault="00160B90" w:rsidP="00160B90">
      <w:pPr>
        <w:tabs>
          <w:tab w:val="left" w:pos="749"/>
        </w:tabs>
      </w:pPr>
    </w:p>
    <w:p w14:paraId="1EA0B614"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lastRenderedPageBreak/>
        <w:t>TINKAMUMO LAIKAS</w:t>
      </w:r>
    </w:p>
    <w:p w14:paraId="1675DE28" w14:textId="77777777" w:rsidR="00160B90" w:rsidRPr="00F21FE2" w:rsidRDefault="00160B90" w:rsidP="00160B90">
      <w:pPr>
        <w:keepNext/>
      </w:pPr>
    </w:p>
    <w:p w14:paraId="42D8638C" w14:textId="77777777" w:rsidR="00160B90" w:rsidRDefault="005C2973" w:rsidP="00160B90">
      <w:r>
        <w:t xml:space="preserve">EXP </w:t>
      </w:r>
      <w:r w:rsidR="00A666F6">
        <w:t>MM/YYYY</w:t>
      </w:r>
    </w:p>
    <w:p w14:paraId="026FC27C" w14:textId="77777777" w:rsidR="005C2973" w:rsidRDefault="005C2973" w:rsidP="00160B90"/>
    <w:p w14:paraId="1484D39C" w14:textId="77777777" w:rsidR="005C2973" w:rsidRPr="00F21FE2" w:rsidRDefault="005C2973" w:rsidP="00160B90"/>
    <w:p w14:paraId="46B6C2DE"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SPECIALIOS LAIKYMO SĄLYGOS</w:t>
      </w:r>
    </w:p>
    <w:p w14:paraId="6C5E9C28" w14:textId="77777777" w:rsidR="00160B90" w:rsidRPr="00F21FE2" w:rsidRDefault="00160B90" w:rsidP="00160B90">
      <w:pPr>
        <w:keepNext/>
      </w:pPr>
    </w:p>
    <w:p w14:paraId="04999EC0" w14:textId="77777777" w:rsidR="00160B90" w:rsidRDefault="005C2973" w:rsidP="00160B90">
      <w:pPr>
        <w:ind w:left="567" w:hanging="567"/>
      </w:pPr>
      <w:r w:rsidRPr="005C2973">
        <w:rPr>
          <w:highlight w:val="lightGray"/>
        </w:rPr>
        <w:t>PVC/PVDC/Al lizdinė plokštelė</w:t>
      </w:r>
    </w:p>
    <w:p w14:paraId="146BD4BD" w14:textId="77777777" w:rsidR="005C2973" w:rsidRDefault="005C2973" w:rsidP="00160B90">
      <w:pPr>
        <w:ind w:left="567" w:hanging="567"/>
      </w:pPr>
      <w:r>
        <w:t xml:space="preserve">Laikyti ne aukštesnėje kaip 30 </w:t>
      </w:r>
      <w:r>
        <w:rPr>
          <w:rFonts w:ascii="Symbol" w:hAnsi="Symbol"/>
        </w:rPr>
        <w:t></w:t>
      </w:r>
      <w:r>
        <w:t>C temperatūroje.</w:t>
      </w:r>
    </w:p>
    <w:p w14:paraId="07CD17DA" w14:textId="77777777" w:rsidR="005C2973" w:rsidRDefault="005C2973" w:rsidP="00160B90">
      <w:pPr>
        <w:ind w:left="567" w:hanging="567"/>
      </w:pPr>
    </w:p>
    <w:p w14:paraId="6218BAB8" w14:textId="77777777" w:rsidR="005C2973" w:rsidRPr="00F21FE2" w:rsidRDefault="005C2973" w:rsidP="00160B90">
      <w:pPr>
        <w:ind w:left="567" w:hanging="567"/>
      </w:pPr>
    </w:p>
    <w:p w14:paraId="69C00B58"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SPECIALIOS ATSARGUMO PRIEMONĖS DĖL NESUVARTOTO VAISTINIO PREPARATO AR JO ATLIEKŲ TVARKYMO (JEI REIKIA)</w:t>
      </w:r>
    </w:p>
    <w:p w14:paraId="07801B65" w14:textId="77777777" w:rsidR="00160B90" w:rsidRPr="00F21FE2" w:rsidRDefault="00160B90" w:rsidP="00160B90"/>
    <w:p w14:paraId="58A79ECC" w14:textId="77777777" w:rsidR="005C2973" w:rsidRPr="00F21FE2" w:rsidRDefault="005C2973" w:rsidP="00160B90"/>
    <w:p w14:paraId="3183DF49"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REGISTRUOTOJO PAVADINIMAS IR ADRESAS</w:t>
      </w:r>
    </w:p>
    <w:p w14:paraId="2B19D1EE" w14:textId="77777777" w:rsidR="00160B90" w:rsidRPr="00F21FE2" w:rsidRDefault="00160B90" w:rsidP="00160B90"/>
    <w:p w14:paraId="18976C35" w14:textId="77777777" w:rsidR="00FA150E" w:rsidRDefault="00FA150E" w:rsidP="00FA150E">
      <w:r>
        <w:t>Auxilia Pharma OÜ</w:t>
      </w:r>
    </w:p>
    <w:p w14:paraId="4D2F0BB0" w14:textId="3576A1C4" w:rsidR="000D027C" w:rsidRPr="000D027C" w:rsidRDefault="000D027C" w:rsidP="000D027C">
      <w:r w:rsidRPr="000D027C">
        <w:t xml:space="preserve">Tartu </w:t>
      </w:r>
      <w:proofErr w:type="spellStart"/>
      <w:r w:rsidRPr="000D027C">
        <w:t>mnt</w:t>
      </w:r>
      <w:proofErr w:type="spellEnd"/>
      <w:r w:rsidRPr="000D027C">
        <w:t xml:space="preserve"> 44</w:t>
      </w:r>
    </w:p>
    <w:p w14:paraId="20E02C44" w14:textId="77777777" w:rsidR="000D027C" w:rsidRPr="000D027C" w:rsidRDefault="000D027C" w:rsidP="000D027C">
      <w:r w:rsidRPr="000D027C">
        <w:t xml:space="preserve">10115 </w:t>
      </w:r>
      <w:proofErr w:type="spellStart"/>
      <w:r w:rsidRPr="000D027C">
        <w:t>Tallinn</w:t>
      </w:r>
      <w:proofErr w:type="spellEnd"/>
    </w:p>
    <w:p w14:paraId="3FD84C51" w14:textId="77777777" w:rsidR="00160B90" w:rsidRPr="00F21FE2" w:rsidRDefault="00FA150E" w:rsidP="00FA150E">
      <w:r>
        <w:t>Estija</w:t>
      </w:r>
    </w:p>
    <w:p w14:paraId="67F49478" w14:textId="77777777" w:rsidR="00160B90" w:rsidRPr="00F21FE2" w:rsidRDefault="00160B90" w:rsidP="00160B90"/>
    <w:p w14:paraId="2CF09FA7" w14:textId="77777777" w:rsidR="00160B90" w:rsidRPr="00F21FE2" w:rsidRDefault="00160B90" w:rsidP="00160B90"/>
    <w:p w14:paraId="26299E44"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 xml:space="preserve">REGISTRACIJOS PAŽYMĖJIMO NUMERIS (-IAI) </w:t>
      </w:r>
    </w:p>
    <w:p w14:paraId="25A94CF4" w14:textId="77777777" w:rsidR="00160B90" w:rsidRPr="00F21FE2" w:rsidRDefault="00160B90" w:rsidP="00160B90"/>
    <w:p w14:paraId="6AF9F398" w14:textId="77777777" w:rsidR="00C25CB6" w:rsidRPr="000C55C4" w:rsidRDefault="00C25CB6" w:rsidP="00C25CB6">
      <w:pPr>
        <w:outlineLvl w:val="0"/>
        <w:rPr>
          <w:bCs/>
          <w:highlight w:val="lightGray"/>
        </w:rPr>
      </w:pPr>
      <w:r w:rsidRPr="000C55C4">
        <w:rPr>
          <w:bCs/>
        </w:rPr>
        <w:t>l</w:t>
      </w:r>
      <w:r w:rsidRPr="000C55C4">
        <w:rPr>
          <w:bCs/>
          <w:highlight w:val="lightGray"/>
        </w:rPr>
        <w:t>izdinė plokštelė</w:t>
      </w:r>
    </w:p>
    <w:p w14:paraId="12030EF3" w14:textId="77777777" w:rsidR="00C25CB6" w:rsidRPr="003967CE" w:rsidRDefault="00C25CB6" w:rsidP="003967CE">
      <w:pPr>
        <w:pStyle w:val="Pagrindinistekstas"/>
        <w:rPr>
          <w:highlight w:val="lightGray"/>
        </w:rPr>
      </w:pPr>
      <w:r w:rsidRPr="00C25CB6">
        <w:t>LT/1/20/4625/001</w:t>
      </w:r>
      <w:r w:rsidRPr="00C25CB6">
        <w:rPr>
          <w:bCs/>
        </w:rPr>
        <w:t xml:space="preserve"> </w:t>
      </w:r>
      <w:r w:rsidRPr="003967CE">
        <w:rPr>
          <w:highlight w:val="lightGray"/>
        </w:rPr>
        <w:t>– N30</w:t>
      </w:r>
    </w:p>
    <w:p w14:paraId="1A613627" w14:textId="77777777" w:rsidR="00C25CB6" w:rsidRPr="003967CE" w:rsidRDefault="00C25CB6" w:rsidP="003967CE">
      <w:pPr>
        <w:pStyle w:val="Pagrindinistekstas"/>
        <w:rPr>
          <w:highlight w:val="lightGray"/>
        </w:rPr>
      </w:pPr>
      <w:r w:rsidRPr="003967CE">
        <w:rPr>
          <w:highlight w:val="lightGray"/>
        </w:rPr>
        <w:t>LT/1/20/4625/002 – N60</w:t>
      </w:r>
    </w:p>
    <w:p w14:paraId="1E6740A6" w14:textId="77777777" w:rsidR="00C25CB6" w:rsidRPr="003967CE" w:rsidRDefault="00C25CB6" w:rsidP="003967CE">
      <w:pPr>
        <w:pStyle w:val="Pagrindinistekstas"/>
        <w:rPr>
          <w:highlight w:val="lightGray"/>
        </w:rPr>
      </w:pPr>
      <w:r w:rsidRPr="003967CE">
        <w:rPr>
          <w:highlight w:val="lightGray"/>
        </w:rPr>
        <w:t>LT/1/20/4625/003 – N90</w:t>
      </w:r>
    </w:p>
    <w:p w14:paraId="7A27E8E8" w14:textId="77777777" w:rsidR="00C25CB6" w:rsidRPr="003967CE" w:rsidRDefault="00C25CB6" w:rsidP="003967CE">
      <w:pPr>
        <w:pStyle w:val="Pagrindinistekstas"/>
        <w:rPr>
          <w:highlight w:val="lightGray"/>
        </w:rPr>
      </w:pPr>
      <w:r w:rsidRPr="003967CE">
        <w:rPr>
          <w:highlight w:val="lightGray"/>
        </w:rPr>
        <w:t>LT/1/20/4625/004 – N120</w:t>
      </w:r>
    </w:p>
    <w:p w14:paraId="681F0CDB" w14:textId="77777777" w:rsidR="00C25CB6" w:rsidRPr="003967CE" w:rsidRDefault="00C25CB6" w:rsidP="003967CE">
      <w:pPr>
        <w:pStyle w:val="Pagrindinistekstas"/>
        <w:rPr>
          <w:highlight w:val="lightGray"/>
        </w:rPr>
      </w:pPr>
      <w:r w:rsidRPr="000C55C4">
        <w:rPr>
          <w:highlight w:val="lightGray"/>
          <w:u w:val="single"/>
        </w:rPr>
        <w:t>talpyklė</w:t>
      </w:r>
    </w:p>
    <w:p w14:paraId="0A3D2213" w14:textId="77777777" w:rsidR="00C25CB6" w:rsidRPr="003967CE" w:rsidRDefault="00C25CB6" w:rsidP="003967CE">
      <w:pPr>
        <w:pStyle w:val="Pagrindinistekstas"/>
        <w:rPr>
          <w:highlight w:val="lightGray"/>
        </w:rPr>
      </w:pPr>
      <w:r w:rsidRPr="003967CE">
        <w:rPr>
          <w:highlight w:val="lightGray"/>
        </w:rPr>
        <w:t>LT/1/20/4625/005 – N30</w:t>
      </w:r>
    </w:p>
    <w:p w14:paraId="6650F7AF" w14:textId="77777777" w:rsidR="00C25CB6" w:rsidRPr="003967CE" w:rsidRDefault="00C25CB6" w:rsidP="003967CE">
      <w:pPr>
        <w:pStyle w:val="Pagrindinistekstas"/>
        <w:rPr>
          <w:highlight w:val="lightGray"/>
        </w:rPr>
      </w:pPr>
      <w:r w:rsidRPr="003967CE">
        <w:rPr>
          <w:highlight w:val="lightGray"/>
        </w:rPr>
        <w:t>LT/1/20/4625/006 – N90 (3x30)</w:t>
      </w:r>
    </w:p>
    <w:p w14:paraId="4B3AEB09" w14:textId="77777777" w:rsidR="00160B90" w:rsidRPr="00F21FE2" w:rsidRDefault="00160B90" w:rsidP="00160B90"/>
    <w:p w14:paraId="2E5798C7" w14:textId="77777777" w:rsidR="00160B90" w:rsidRPr="00F21FE2" w:rsidRDefault="00160B90" w:rsidP="00160B90"/>
    <w:p w14:paraId="718CE25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SERIJOS NUMERIS</w:t>
      </w:r>
    </w:p>
    <w:p w14:paraId="44D3C121" w14:textId="77777777" w:rsidR="00160B90" w:rsidRPr="00F21FE2" w:rsidRDefault="00160B90" w:rsidP="00160B90">
      <w:pPr>
        <w:rPr>
          <w:i/>
        </w:rPr>
      </w:pPr>
    </w:p>
    <w:p w14:paraId="0AA4D859" w14:textId="77777777" w:rsidR="00160B90" w:rsidRDefault="005C2973" w:rsidP="00160B90">
      <w:r>
        <w:t>Lot</w:t>
      </w:r>
    </w:p>
    <w:p w14:paraId="710C7B23" w14:textId="77777777" w:rsidR="005C2973" w:rsidRDefault="005C2973" w:rsidP="00160B90"/>
    <w:p w14:paraId="06DCDF63" w14:textId="77777777" w:rsidR="005C2973" w:rsidRPr="00F21FE2" w:rsidRDefault="005C2973" w:rsidP="00160B90"/>
    <w:p w14:paraId="62727B3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PARDAVIMO (IŠDAVIMO) TVARKA</w:t>
      </w:r>
    </w:p>
    <w:p w14:paraId="5CED7A77" w14:textId="77777777" w:rsidR="00160B90" w:rsidRPr="00F21FE2" w:rsidRDefault="00160B90" w:rsidP="00160B90">
      <w:pPr>
        <w:rPr>
          <w:i/>
        </w:rPr>
      </w:pPr>
    </w:p>
    <w:p w14:paraId="1D801BBF" w14:textId="77777777" w:rsidR="00160B90" w:rsidRDefault="005C2973" w:rsidP="00160B90">
      <w:r>
        <w:t>Receptinis vaistas.</w:t>
      </w:r>
    </w:p>
    <w:p w14:paraId="56B5332B" w14:textId="77777777" w:rsidR="005C2973" w:rsidRDefault="005C2973" w:rsidP="00160B90"/>
    <w:p w14:paraId="0078EF16" w14:textId="77777777" w:rsidR="005C2973" w:rsidRPr="00F21FE2" w:rsidRDefault="005C2973" w:rsidP="00160B90"/>
    <w:p w14:paraId="3A78D923"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VARTOJIMO INSTRUKCIJA</w:t>
      </w:r>
    </w:p>
    <w:p w14:paraId="492EEBC2" w14:textId="77777777" w:rsidR="00160B90" w:rsidRPr="00F21FE2" w:rsidRDefault="00160B90" w:rsidP="00160B90"/>
    <w:p w14:paraId="281740D4" w14:textId="77777777" w:rsidR="00160B90" w:rsidRPr="00F21FE2" w:rsidRDefault="00160B90" w:rsidP="00160B90"/>
    <w:p w14:paraId="1F1EC63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INFORMACIJA BRAILIO RAŠTU</w:t>
      </w:r>
    </w:p>
    <w:p w14:paraId="7AA693C6" w14:textId="77777777" w:rsidR="00160B90" w:rsidRPr="00F21FE2" w:rsidRDefault="00160B90" w:rsidP="00160B90"/>
    <w:p w14:paraId="63801FCB" w14:textId="77777777" w:rsidR="00160B90" w:rsidRDefault="005C2973" w:rsidP="00160B90">
      <w:pPr>
        <w:rPr>
          <w:noProof/>
        </w:rPr>
      </w:pPr>
      <w:r>
        <w:rPr>
          <w:noProof/>
        </w:rPr>
        <w:t>abacavir/lamivudine auxilia</w:t>
      </w:r>
    </w:p>
    <w:p w14:paraId="45509B2B" w14:textId="77777777" w:rsidR="005C2973" w:rsidRPr="00F21FE2" w:rsidRDefault="005C2973" w:rsidP="00160B90">
      <w:pPr>
        <w:rPr>
          <w:shd w:val="clear" w:color="auto" w:fill="CCCCCC"/>
        </w:rPr>
      </w:pPr>
    </w:p>
    <w:p w14:paraId="405D9417" w14:textId="77777777" w:rsidR="00160B90" w:rsidRPr="00F21FE2" w:rsidRDefault="00160B90" w:rsidP="00160B90">
      <w:pPr>
        <w:rPr>
          <w:shd w:val="clear" w:color="auto" w:fill="CCCCCC"/>
        </w:rPr>
      </w:pPr>
    </w:p>
    <w:p w14:paraId="61071D88"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F21FE2">
        <w:rPr>
          <w:b/>
        </w:rPr>
        <w:t>UNIKALUS IDENTIFIKATORIUS – 2D BRŪKŠNINIS KODAS</w:t>
      </w:r>
    </w:p>
    <w:p w14:paraId="6904C8D0" w14:textId="77777777" w:rsidR="00160B90" w:rsidRPr="00F21FE2" w:rsidRDefault="00160B90" w:rsidP="00160B90"/>
    <w:p w14:paraId="7798CEAB" w14:textId="77777777" w:rsidR="00160B90" w:rsidRPr="00F21FE2" w:rsidRDefault="00160B90" w:rsidP="00160B90">
      <w:pPr>
        <w:rPr>
          <w:shd w:val="clear" w:color="auto" w:fill="CCCCCC"/>
        </w:rPr>
      </w:pPr>
      <w:r w:rsidRPr="00160B90">
        <w:rPr>
          <w:highlight w:val="lightGray"/>
        </w:rPr>
        <w:lastRenderedPageBreak/>
        <w:t>2D brūkšninis kodas su nurodytu unikaliu identifikatoriumi.</w:t>
      </w:r>
    </w:p>
    <w:p w14:paraId="3C3D60AB" w14:textId="77777777" w:rsidR="005C2973" w:rsidRPr="00F21FE2" w:rsidRDefault="005C2973" w:rsidP="00160B90"/>
    <w:p w14:paraId="19B2655A" w14:textId="77777777" w:rsidR="00160B90" w:rsidRPr="00F21FE2" w:rsidRDefault="00160B90" w:rsidP="00160B90"/>
    <w:p w14:paraId="6BE6F06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F21FE2">
        <w:rPr>
          <w:b/>
        </w:rPr>
        <w:t>UNIKALUS IDENTIFIKATORIUS – ŽMONĖMS SUPRANTAMI DUOMENYS</w:t>
      </w:r>
    </w:p>
    <w:p w14:paraId="15A0AC68" w14:textId="77777777" w:rsidR="00160B90" w:rsidRPr="00F21FE2" w:rsidRDefault="00160B90" w:rsidP="00160B90"/>
    <w:p w14:paraId="5002CC4D" w14:textId="77777777" w:rsidR="00160B90" w:rsidRPr="00F21FE2" w:rsidRDefault="00160B90" w:rsidP="00160B90">
      <w:pPr>
        <w:rPr>
          <w:color w:val="008000"/>
        </w:rPr>
      </w:pPr>
      <w:r w:rsidRPr="00F21FE2">
        <w:t xml:space="preserve">PC </w:t>
      </w:r>
    </w:p>
    <w:p w14:paraId="16647A7F" w14:textId="77777777" w:rsidR="00160B90" w:rsidRPr="00F21FE2" w:rsidRDefault="00160B90" w:rsidP="00160B90">
      <w:r w:rsidRPr="00F21FE2">
        <w:t xml:space="preserve">SN </w:t>
      </w:r>
    </w:p>
    <w:p w14:paraId="27BC096B" w14:textId="77777777" w:rsidR="00160B90" w:rsidRPr="00F21FE2" w:rsidRDefault="00160B90" w:rsidP="00160B90">
      <w:r w:rsidRPr="005C2973">
        <w:rPr>
          <w:highlight w:val="lightGray"/>
        </w:rPr>
        <w:t>NN</w:t>
      </w:r>
      <w:r w:rsidRPr="00F21FE2">
        <w:t xml:space="preserve"> </w:t>
      </w:r>
    </w:p>
    <w:p w14:paraId="73C218F2" w14:textId="77777777" w:rsidR="00160B90" w:rsidRDefault="00160B90" w:rsidP="00160B90">
      <w:pPr>
        <w:rPr>
          <w:shd w:val="clear" w:color="auto" w:fill="CCCCCC"/>
        </w:rPr>
      </w:pPr>
    </w:p>
    <w:p w14:paraId="7843FC43" w14:textId="77777777" w:rsidR="005C2973" w:rsidRPr="00F21FE2" w:rsidRDefault="005C2973" w:rsidP="00160B90">
      <w:pPr>
        <w:rPr>
          <w:shd w:val="clear" w:color="auto" w:fill="CCCCCC"/>
        </w:rPr>
      </w:pPr>
    </w:p>
    <w:p w14:paraId="63319C62" w14:textId="77777777" w:rsidR="005C2973" w:rsidRDefault="005C2973">
      <w:r>
        <w:br w:type="page"/>
      </w:r>
    </w:p>
    <w:p w14:paraId="01495A29" w14:textId="77777777" w:rsidR="005C2973" w:rsidRPr="00F21FE2" w:rsidRDefault="005C2973" w:rsidP="005C2973">
      <w:pPr>
        <w:pBdr>
          <w:top w:val="single" w:sz="4" w:space="1" w:color="auto"/>
          <w:left w:val="single" w:sz="4" w:space="4" w:color="auto"/>
          <w:bottom w:val="single" w:sz="4" w:space="1" w:color="auto"/>
          <w:right w:val="single" w:sz="4" w:space="4" w:color="auto"/>
        </w:pBdr>
        <w:rPr>
          <w:b/>
        </w:rPr>
      </w:pPr>
      <w:r w:rsidRPr="00F21FE2">
        <w:rPr>
          <w:b/>
        </w:rPr>
        <w:lastRenderedPageBreak/>
        <w:t>INFORMACIJA ANT IŠORINĖS</w:t>
      </w:r>
      <w:r>
        <w:rPr>
          <w:b/>
        </w:rPr>
        <w:t xml:space="preserve"> </w:t>
      </w:r>
      <w:r w:rsidRPr="00F21FE2">
        <w:rPr>
          <w:b/>
        </w:rPr>
        <w:t>PAKUOTĖS</w:t>
      </w:r>
    </w:p>
    <w:p w14:paraId="7614825A" w14:textId="77777777" w:rsidR="005C2973" w:rsidRPr="00F21FE2" w:rsidRDefault="005C2973" w:rsidP="005C2973">
      <w:pPr>
        <w:pBdr>
          <w:top w:val="single" w:sz="4" w:space="1" w:color="auto"/>
          <w:left w:val="single" w:sz="4" w:space="4" w:color="auto"/>
          <w:bottom w:val="single" w:sz="4" w:space="1" w:color="auto"/>
          <w:right w:val="single" w:sz="4" w:space="4" w:color="auto"/>
        </w:pBdr>
        <w:ind w:left="567" w:hanging="567"/>
        <w:rPr>
          <w:bCs/>
        </w:rPr>
      </w:pPr>
    </w:p>
    <w:p w14:paraId="0BD99E07" w14:textId="77777777" w:rsidR="005C2973" w:rsidRDefault="00EC52BE" w:rsidP="005C2973">
      <w:pPr>
        <w:pBdr>
          <w:top w:val="single" w:sz="4" w:space="1" w:color="auto"/>
          <w:left w:val="single" w:sz="4" w:space="4" w:color="auto"/>
          <w:bottom w:val="single" w:sz="4" w:space="1" w:color="auto"/>
          <w:right w:val="single" w:sz="4" w:space="4" w:color="auto"/>
        </w:pBdr>
        <w:rPr>
          <w:b/>
        </w:rPr>
      </w:pPr>
      <w:r>
        <w:rPr>
          <w:b/>
        </w:rPr>
        <w:t xml:space="preserve">Sudėtinė </w:t>
      </w:r>
      <w:r w:rsidR="005C2973">
        <w:rPr>
          <w:b/>
        </w:rPr>
        <w:t>90 tablečių</w:t>
      </w:r>
      <w:r w:rsidR="0032704F">
        <w:rPr>
          <w:b/>
        </w:rPr>
        <w:t xml:space="preserve"> </w:t>
      </w:r>
      <w:r w:rsidR="005C2973">
        <w:rPr>
          <w:b/>
        </w:rPr>
        <w:t>pakuotė (3 pakuotės po 30 plėvele dengtų tablečių)</w:t>
      </w:r>
    </w:p>
    <w:p w14:paraId="36901DC7" w14:textId="77777777" w:rsidR="005C2973" w:rsidRDefault="005C2973" w:rsidP="005C2973">
      <w:pPr>
        <w:pBdr>
          <w:top w:val="single" w:sz="4" w:space="1" w:color="auto"/>
          <w:left w:val="single" w:sz="4" w:space="4" w:color="auto"/>
          <w:bottom w:val="single" w:sz="4" w:space="1" w:color="auto"/>
          <w:right w:val="single" w:sz="4" w:space="4" w:color="auto"/>
        </w:pBdr>
        <w:rPr>
          <w:b/>
        </w:rPr>
      </w:pPr>
      <w:r>
        <w:rPr>
          <w:b/>
        </w:rPr>
        <w:t xml:space="preserve">DTPE TALPYKLĖS IŠORINĖ </w:t>
      </w:r>
      <w:r w:rsidR="00E642CC">
        <w:rPr>
          <w:b/>
        </w:rPr>
        <w:t xml:space="preserve">KARTONO </w:t>
      </w:r>
      <w:r>
        <w:rPr>
          <w:b/>
        </w:rPr>
        <w:t>DĖŽUTĖ</w:t>
      </w:r>
    </w:p>
    <w:p w14:paraId="51D32DB7" w14:textId="77777777" w:rsidR="005C2973" w:rsidRPr="00F21FE2" w:rsidRDefault="005C2973" w:rsidP="005C2973">
      <w:pPr>
        <w:pBdr>
          <w:top w:val="single" w:sz="4" w:space="1" w:color="auto"/>
          <w:left w:val="single" w:sz="4" w:space="4" w:color="auto"/>
          <w:bottom w:val="single" w:sz="4" w:space="1" w:color="auto"/>
          <w:right w:val="single" w:sz="4" w:space="4" w:color="auto"/>
        </w:pBdr>
        <w:rPr>
          <w:bCs/>
        </w:rPr>
      </w:pPr>
      <w:r>
        <w:rPr>
          <w:b/>
        </w:rPr>
        <w:t>30 TABLEČIŲ</w:t>
      </w:r>
      <w:r>
        <w:rPr>
          <w:b/>
        </w:rPr>
        <w:tab/>
      </w:r>
    </w:p>
    <w:p w14:paraId="2D8D97D4" w14:textId="77777777" w:rsidR="005C2973" w:rsidRPr="00F21FE2" w:rsidRDefault="005C2973" w:rsidP="005C2973"/>
    <w:p w14:paraId="2C066B65" w14:textId="77777777" w:rsidR="005C2973" w:rsidRPr="00F21FE2" w:rsidRDefault="005C2973" w:rsidP="005C2973"/>
    <w:p w14:paraId="0D52D132"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VAISTINIO PREPARATO PAVADINIMAS</w:t>
      </w:r>
    </w:p>
    <w:p w14:paraId="3D3013ED" w14:textId="77777777" w:rsidR="005C2973" w:rsidRPr="00F21FE2" w:rsidRDefault="005C2973" w:rsidP="005C2973">
      <w:pPr>
        <w:keepNext/>
      </w:pPr>
    </w:p>
    <w:p w14:paraId="78793DBE" w14:textId="7699C580" w:rsidR="005C2973" w:rsidRDefault="003532BD" w:rsidP="005C2973">
      <w:pPr>
        <w:pStyle w:val="Pagrindinistekstas"/>
        <w:ind w:right="171"/>
      </w:pPr>
      <w:r>
        <w:t>ABACAVIR/LAMIVUDINE AUXILIA</w:t>
      </w:r>
      <w:r w:rsidR="005C2973">
        <w:t xml:space="preserve"> 600 mg/300 mg plėvele dengtos tabletės</w:t>
      </w:r>
    </w:p>
    <w:p w14:paraId="5E428946" w14:textId="779A5546" w:rsidR="005C2973" w:rsidRPr="00F21FE2" w:rsidRDefault="0074025C" w:rsidP="005C2973">
      <w:pPr>
        <w:rPr>
          <w:b/>
        </w:rPr>
      </w:pPr>
      <w:proofErr w:type="spellStart"/>
      <w:r>
        <w:rPr>
          <w:i/>
          <w:lang w:eastAsia="en-GB"/>
        </w:rPr>
        <w:t>a</w:t>
      </w:r>
      <w:r w:rsidR="005C2973">
        <w:rPr>
          <w:i/>
          <w:lang w:eastAsia="en-GB"/>
        </w:rPr>
        <w:t>bacavirum</w:t>
      </w:r>
      <w:proofErr w:type="spellEnd"/>
      <w:r w:rsidR="005C2973">
        <w:rPr>
          <w:i/>
          <w:lang w:eastAsia="en-GB"/>
        </w:rPr>
        <w:t>/</w:t>
      </w:r>
      <w:proofErr w:type="spellStart"/>
      <w:r>
        <w:rPr>
          <w:i/>
          <w:lang w:eastAsia="en-GB"/>
        </w:rPr>
        <w:t>l</w:t>
      </w:r>
      <w:r w:rsidR="005C2973">
        <w:rPr>
          <w:i/>
          <w:lang w:eastAsia="en-GB"/>
        </w:rPr>
        <w:t>amivudinum</w:t>
      </w:r>
      <w:proofErr w:type="spellEnd"/>
    </w:p>
    <w:p w14:paraId="399927F5" w14:textId="77777777" w:rsidR="005C2973" w:rsidRPr="00F21FE2" w:rsidRDefault="005C2973" w:rsidP="005C2973"/>
    <w:p w14:paraId="439EC090" w14:textId="77777777" w:rsidR="005C2973" w:rsidRPr="00F21FE2" w:rsidRDefault="005C2973" w:rsidP="005C2973"/>
    <w:p w14:paraId="3C4E36F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b/>
        </w:rPr>
      </w:pPr>
      <w:r w:rsidRPr="00F21FE2">
        <w:rPr>
          <w:b/>
        </w:rPr>
        <w:t>VEIKLIOJI (-IOS) MEDŽIAGA (-OS) IR JOS (-Ų) KIEKIS (-IAI)</w:t>
      </w:r>
    </w:p>
    <w:p w14:paraId="1FA09095" w14:textId="77777777" w:rsidR="005C2973" w:rsidRPr="00F21FE2" w:rsidRDefault="005C2973" w:rsidP="005C2973">
      <w:pPr>
        <w:keepNext/>
      </w:pPr>
    </w:p>
    <w:p w14:paraId="6DD76397" w14:textId="77777777" w:rsidR="005C2973" w:rsidRPr="00F21FE2" w:rsidRDefault="005C2973" w:rsidP="005C2973">
      <w:r>
        <w:t xml:space="preserve">Kiekvienoje plėvele dengtoje tabletėje yra 600 mg abakaviro (sulfato pavidalu) ir 300 mg </w:t>
      </w:r>
      <w:proofErr w:type="spellStart"/>
      <w:r>
        <w:t>lamivudino</w:t>
      </w:r>
      <w:proofErr w:type="spellEnd"/>
      <w:r w:rsidR="00370587">
        <w:t>.</w:t>
      </w:r>
    </w:p>
    <w:p w14:paraId="7B149249" w14:textId="77777777" w:rsidR="005C2973" w:rsidRPr="00F21FE2" w:rsidRDefault="005C2973" w:rsidP="005C2973"/>
    <w:p w14:paraId="5F3CF33A" w14:textId="77777777" w:rsidR="005C2973" w:rsidRPr="00F21FE2" w:rsidRDefault="005C2973" w:rsidP="005C2973"/>
    <w:p w14:paraId="404BE9E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PAGALBINIŲ MEDŽIAGŲ SĄRAŠAS</w:t>
      </w:r>
    </w:p>
    <w:p w14:paraId="3B587FEF" w14:textId="77777777" w:rsidR="005C2973" w:rsidRDefault="005C2973" w:rsidP="005C2973"/>
    <w:p w14:paraId="4D30BED4" w14:textId="77777777" w:rsidR="005C2973" w:rsidRPr="00F21FE2" w:rsidRDefault="005C2973" w:rsidP="005C2973">
      <w:r>
        <w:t>Sudėtyje yra saulėlydžio geltonojo (E 110), daugiau informacijos žr. pakuotės lapelyje.</w:t>
      </w:r>
    </w:p>
    <w:p w14:paraId="62159E09" w14:textId="77777777" w:rsidR="005C2973" w:rsidRDefault="005C2973" w:rsidP="005C2973"/>
    <w:p w14:paraId="725CA2FF" w14:textId="77777777" w:rsidR="005C2973" w:rsidRPr="00F21FE2" w:rsidRDefault="005C2973" w:rsidP="005C2973"/>
    <w:p w14:paraId="66E607C5"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autoSpaceDE/>
        <w:autoSpaceDN/>
        <w:ind w:left="567" w:hanging="567"/>
        <w:outlineLvl w:val="0"/>
      </w:pPr>
      <w:r w:rsidRPr="00F21FE2">
        <w:rPr>
          <w:b/>
        </w:rPr>
        <w:t>FARMACINĖ FORMA IR KIEKIS PAKUOTĖJE</w:t>
      </w:r>
    </w:p>
    <w:p w14:paraId="21C50994" w14:textId="77777777" w:rsidR="005C2973" w:rsidRDefault="005C2973" w:rsidP="005C2973">
      <w:pPr>
        <w:pStyle w:val="Pagrindinistekstas"/>
        <w:rPr>
          <w:highlight w:val="lightGray"/>
        </w:rPr>
      </w:pPr>
    </w:p>
    <w:p w14:paraId="1F0D33A8" w14:textId="77777777" w:rsidR="00542505" w:rsidRDefault="00542505" w:rsidP="00542505">
      <w:pPr>
        <w:pStyle w:val="Pagrindinistekstas"/>
      </w:pPr>
      <w:r>
        <w:t xml:space="preserve">30 </w:t>
      </w:r>
      <w:r w:rsidRPr="00542505">
        <w:rPr>
          <w:highlight w:val="lightGray"/>
        </w:rPr>
        <w:t>plėvele dengtų</w:t>
      </w:r>
      <w:r>
        <w:t xml:space="preserve"> tablečių.</w:t>
      </w:r>
    </w:p>
    <w:p w14:paraId="5883730B" w14:textId="77777777" w:rsidR="005C2973" w:rsidRDefault="00542505" w:rsidP="00542505">
      <w:r>
        <w:t>Sudėtinės pakuotės dalis, atskirai neparduodama.</w:t>
      </w:r>
    </w:p>
    <w:p w14:paraId="45E163FB" w14:textId="77777777" w:rsidR="005C2973" w:rsidRDefault="005C2973" w:rsidP="005C2973"/>
    <w:p w14:paraId="72C57F1A" w14:textId="77777777" w:rsidR="005C2973" w:rsidRPr="00F21FE2" w:rsidRDefault="005C2973" w:rsidP="005C2973"/>
    <w:p w14:paraId="1DAA105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VARTOJIMO METODAS IR BŪDAS (-AI)</w:t>
      </w:r>
    </w:p>
    <w:p w14:paraId="2042ACCF" w14:textId="77777777" w:rsidR="005C2973" w:rsidRPr="00F21FE2" w:rsidRDefault="005C2973" w:rsidP="005C2973">
      <w:pPr>
        <w:keepNext/>
      </w:pPr>
    </w:p>
    <w:p w14:paraId="38EC3FB1" w14:textId="77777777" w:rsidR="005C2973" w:rsidRPr="00F21FE2" w:rsidRDefault="005C2973" w:rsidP="005C2973">
      <w:r w:rsidRPr="00F21FE2">
        <w:t>Prieš vartojimą perskaitykite pakuotės lapelį.</w:t>
      </w:r>
    </w:p>
    <w:p w14:paraId="5A542F82" w14:textId="77777777" w:rsidR="005C2973" w:rsidRDefault="005C2973" w:rsidP="005C2973">
      <w:r>
        <w:t>Vartoti per burną.</w:t>
      </w:r>
    </w:p>
    <w:p w14:paraId="6AAF6FA2" w14:textId="77777777" w:rsidR="005C2973" w:rsidRPr="00F21FE2" w:rsidRDefault="005C2973" w:rsidP="005C2973"/>
    <w:p w14:paraId="675A78C9" w14:textId="77777777" w:rsidR="005C2973" w:rsidRPr="00F21FE2" w:rsidRDefault="005C2973" w:rsidP="005C2973"/>
    <w:p w14:paraId="14D8962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left="567" w:hanging="425"/>
        <w:outlineLvl w:val="0"/>
      </w:pPr>
      <w:r w:rsidRPr="00F21FE2">
        <w:rPr>
          <w:b/>
        </w:rPr>
        <w:t>SPECIALUS ĮSPĖJIMAS, KAD VAISTINĮ PREPARATĄ BŪTINA LAIKYTI VAIKAMS NEPASTEBIMOJE IR NEPASIEKIAMOJE VIETOJE</w:t>
      </w:r>
    </w:p>
    <w:p w14:paraId="54063069" w14:textId="77777777" w:rsidR="005C2973" w:rsidRPr="00F21FE2" w:rsidRDefault="005C2973" w:rsidP="005C2973">
      <w:pPr>
        <w:keepNext/>
      </w:pPr>
    </w:p>
    <w:p w14:paraId="0C7C13D9" w14:textId="77777777" w:rsidR="005C2973" w:rsidRPr="00F21FE2" w:rsidRDefault="005C2973" w:rsidP="005C2973">
      <w:pPr>
        <w:outlineLvl w:val="0"/>
      </w:pPr>
      <w:r w:rsidRPr="00F21FE2">
        <w:t>Laikyti vaikams nepastebimoje ir nepasiekiamoje vietoje.</w:t>
      </w:r>
    </w:p>
    <w:p w14:paraId="0F122E4C" w14:textId="77777777" w:rsidR="005C2973" w:rsidRPr="00F21FE2" w:rsidRDefault="005C2973" w:rsidP="005C2973"/>
    <w:p w14:paraId="4786D181" w14:textId="77777777" w:rsidR="005C2973" w:rsidRPr="00F21FE2" w:rsidRDefault="005C2973" w:rsidP="005C2973"/>
    <w:p w14:paraId="1A202F09"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KITAS (-I) SPECIALUS (-ŪS) ĮSPĖJIMAS (-AI) (JEI REIKIA)</w:t>
      </w:r>
    </w:p>
    <w:p w14:paraId="5FB938B2" w14:textId="77777777" w:rsidR="005C2973" w:rsidRPr="00F21FE2" w:rsidRDefault="005C2973" w:rsidP="005C2973">
      <w:pPr>
        <w:keepNext/>
      </w:pPr>
    </w:p>
    <w:p w14:paraId="5FC0E8FE" w14:textId="77777777" w:rsidR="005C2973" w:rsidRDefault="005C2973" w:rsidP="005C2973">
      <w:pPr>
        <w:pStyle w:val="Pagrindinistekstas"/>
      </w:pPr>
      <w:r>
        <w:t>Išsiimkite pakuotėje esančią įspėjamąją kortelę, kurioje yra svarbi informacija apie vaisto saugumą.</w:t>
      </w:r>
    </w:p>
    <w:p w14:paraId="06B73A6F" w14:textId="77777777" w:rsidR="005C2973" w:rsidRDefault="005C2973" w:rsidP="005C2973">
      <w:pPr>
        <w:pStyle w:val="Pagrindinistekstas"/>
      </w:pPr>
    </w:p>
    <w:p w14:paraId="3E4965DA" w14:textId="77777777" w:rsidR="005C2973" w:rsidRDefault="005C2973" w:rsidP="005C2973">
      <w:pPr>
        <w:pStyle w:val="Pagrindinistekstas"/>
        <w:ind w:right="674"/>
      </w:pPr>
      <w:r>
        <w:t>ĮSPĖJIMAS! Atsiradus bet kokiems simptomams, rodantiems padidėjusio jautrumo reakciją, būtina NEDELSIANT kreiptis į gydytoją.</w:t>
      </w:r>
    </w:p>
    <w:p w14:paraId="20D53882" w14:textId="77777777" w:rsidR="005C2973" w:rsidRDefault="005C2973" w:rsidP="005C2973">
      <w:pPr>
        <w:pStyle w:val="Pagrindinistekstas"/>
      </w:pPr>
    </w:p>
    <w:p w14:paraId="2EE5A4AD" w14:textId="77777777" w:rsidR="005C2973" w:rsidRPr="00F21FE2" w:rsidRDefault="005C2973" w:rsidP="005C2973">
      <w:pPr>
        <w:tabs>
          <w:tab w:val="left" w:pos="749"/>
        </w:tabs>
      </w:pPr>
    </w:p>
    <w:p w14:paraId="3AEB4555"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TINKAMUMO LAIKAS</w:t>
      </w:r>
    </w:p>
    <w:p w14:paraId="6ECFA877" w14:textId="77777777" w:rsidR="005C2973" w:rsidRPr="00F21FE2" w:rsidRDefault="005C2973" w:rsidP="005C2973">
      <w:pPr>
        <w:keepNext/>
      </w:pPr>
    </w:p>
    <w:p w14:paraId="2F7ECE39" w14:textId="77777777" w:rsidR="005C2973" w:rsidRDefault="005C2973" w:rsidP="005C2973">
      <w:r>
        <w:t>EXP</w:t>
      </w:r>
      <w:r w:rsidR="00A666F6">
        <w:t xml:space="preserve"> MM/YYYY</w:t>
      </w:r>
    </w:p>
    <w:p w14:paraId="2EBA3740" w14:textId="77777777" w:rsidR="005C2973" w:rsidRDefault="005C2973" w:rsidP="005C2973"/>
    <w:p w14:paraId="38E66439" w14:textId="77777777" w:rsidR="005C2973" w:rsidRPr="00F21FE2" w:rsidRDefault="005C2973" w:rsidP="005C2973"/>
    <w:p w14:paraId="799FAD9A"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lastRenderedPageBreak/>
        <w:t>SPECIALIOS LAIKYMO SĄLYGOS</w:t>
      </w:r>
    </w:p>
    <w:p w14:paraId="7DD3F769" w14:textId="77777777" w:rsidR="005C2973" w:rsidRPr="00F21FE2" w:rsidRDefault="005C2973" w:rsidP="005C2973">
      <w:pPr>
        <w:keepNext/>
      </w:pPr>
    </w:p>
    <w:p w14:paraId="47C76AC2" w14:textId="77777777" w:rsidR="005C2973" w:rsidRPr="00F21FE2" w:rsidRDefault="005C2973" w:rsidP="005C2973">
      <w:pPr>
        <w:ind w:left="567" w:hanging="567"/>
      </w:pPr>
    </w:p>
    <w:p w14:paraId="485778C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F21FE2">
        <w:rPr>
          <w:b/>
        </w:rPr>
        <w:t>SPECIALIOS ATSARGUMO PRIEMONĖS DĖL NESUVARTOTO VAISTINIO PREPARATO AR JO ATLIEKŲ TVARKYMO (JEI REIKIA)</w:t>
      </w:r>
    </w:p>
    <w:p w14:paraId="5EC258FE" w14:textId="77777777" w:rsidR="005C2973" w:rsidRPr="00F21FE2" w:rsidRDefault="005C2973" w:rsidP="005C2973"/>
    <w:p w14:paraId="60DCE02A" w14:textId="77777777" w:rsidR="005C2973" w:rsidRPr="00F21FE2" w:rsidRDefault="005C2973" w:rsidP="005C2973"/>
    <w:p w14:paraId="1490879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b/>
        </w:rPr>
      </w:pPr>
      <w:r w:rsidRPr="00F21FE2">
        <w:rPr>
          <w:b/>
        </w:rPr>
        <w:t>REGISTRUOTOJO PAVADINIMAS IR ADRESAS</w:t>
      </w:r>
    </w:p>
    <w:p w14:paraId="07ADBD7D" w14:textId="77777777" w:rsidR="005C2973" w:rsidRPr="00F21FE2" w:rsidRDefault="005C2973" w:rsidP="005C2973"/>
    <w:p w14:paraId="2F4B28E5" w14:textId="77777777" w:rsidR="00FA150E" w:rsidRDefault="00FA150E" w:rsidP="00FA150E">
      <w:r>
        <w:t>Auxilia Pharma OÜ</w:t>
      </w:r>
    </w:p>
    <w:p w14:paraId="4A9A6516" w14:textId="6ACB81F4" w:rsidR="000D027C" w:rsidRPr="000D027C" w:rsidRDefault="000D027C" w:rsidP="000D027C">
      <w:r w:rsidRPr="000D027C">
        <w:t xml:space="preserve">Tartu </w:t>
      </w:r>
      <w:proofErr w:type="spellStart"/>
      <w:r w:rsidRPr="000D027C">
        <w:t>mnt</w:t>
      </w:r>
      <w:proofErr w:type="spellEnd"/>
      <w:r w:rsidRPr="000D027C">
        <w:t xml:space="preserve"> 44</w:t>
      </w:r>
    </w:p>
    <w:p w14:paraId="2024DEA0" w14:textId="77777777" w:rsidR="000D027C" w:rsidRPr="000D027C" w:rsidRDefault="000D027C" w:rsidP="000D027C">
      <w:r w:rsidRPr="000D027C">
        <w:t xml:space="preserve">10115 </w:t>
      </w:r>
      <w:proofErr w:type="spellStart"/>
      <w:r w:rsidRPr="000D027C">
        <w:t>Tallinn</w:t>
      </w:r>
      <w:proofErr w:type="spellEnd"/>
    </w:p>
    <w:p w14:paraId="2E122910" w14:textId="77777777" w:rsidR="005C2973" w:rsidRPr="00F21FE2" w:rsidRDefault="00FA150E" w:rsidP="00FA150E">
      <w:r>
        <w:t>Estija</w:t>
      </w:r>
    </w:p>
    <w:p w14:paraId="09BE1CDD" w14:textId="77777777" w:rsidR="005C2973" w:rsidRPr="00F21FE2" w:rsidRDefault="005C2973" w:rsidP="005C2973"/>
    <w:p w14:paraId="5D65F9CA" w14:textId="77777777" w:rsidR="005C2973" w:rsidRPr="00F21FE2" w:rsidRDefault="005C2973" w:rsidP="005C2973"/>
    <w:p w14:paraId="2C2C9A5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 xml:space="preserve">REGISTRACIJOS PAŽYMĖJIMO NUMERIS (-IAI) </w:t>
      </w:r>
    </w:p>
    <w:p w14:paraId="462AD5C6" w14:textId="77777777" w:rsidR="005C2973" w:rsidRPr="00F21FE2" w:rsidRDefault="005C2973" w:rsidP="005C2973"/>
    <w:p w14:paraId="7457EDA9" w14:textId="77777777" w:rsidR="00464C64" w:rsidRDefault="00464C64" w:rsidP="00464C64">
      <w:pPr>
        <w:pStyle w:val="Pagrindinistekstas"/>
      </w:pPr>
      <w:r>
        <w:t>LT/1/20/4625/006</w:t>
      </w:r>
      <w:r>
        <w:rPr>
          <w:bCs/>
        </w:rPr>
        <w:t xml:space="preserve"> </w:t>
      </w:r>
    </w:p>
    <w:p w14:paraId="6C455957" w14:textId="77777777" w:rsidR="005C2973" w:rsidRPr="00F21FE2" w:rsidRDefault="005C2973" w:rsidP="005C2973"/>
    <w:p w14:paraId="3B813CA4" w14:textId="77777777" w:rsidR="005C2973" w:rsidRPr="00F21FE2" w:rsidRDefault="005C2973" w:rsidP="005C2973"/>
    <w:p w14:paraId="680037EB"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SERIJOS NUMERIS</w:t>
      </w:r>
    </w:p>
    <w:p w14:paraId="6B6E1221" w14:textId="77777777" w:rsidR="005C2973" w:rsidRPr="00F21FE2" w:rsidRDefault="005C2973" w:rsidP="005C2973">
      <w:pPr>
        <w:rPr>
          <w:i/>
        </w:rPr>
      </w:pPr>
    </w:p>
    <w:p w14:paraId="78BA5B12" w14:textId="77777777" w:rsidR="005C2973" w:rsidRDefault="005C2973" w:rsidP="005C2973">
      <w:r>
        <w:t>Lot</w:t>
      </w:r>
    </w:p>
    <w:p w14:paraId="2044AEB6" w14:textId="77777777" w:rsidR="005C2973" w:rsidRDefault="005C2973" w:rsidP="005C2973"/>
    <w:p w14:paraId="05EF489F" w14:textId="77777777" w:rsidR="005C2973" w:rsidRPr="00F21FE2" w:rsidRDefault="005C2973" w:rsidP="005C2973"/>
    <w:p w14:paraId="47C1C0B2"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PARDAVIMO (IŠDAVIMO) TVARKA</w:t>
      </w:r>
    </w:p>
    <w:p w14:paraId="6F0A4AB2" w14:textId="77777777" w:rsidR="005C2973" w:rsidRPr="00F21FE2" w:rsidRDefault="005C2973" w:rsidP="005C2973">
      <w:pPr>
        <w:rPr>
          <w:i/>
        </w:rPr>
      </w:pPr>
    </w:p>
    <w:p w14:paraId="78E08D4A" w14:textId="77777777" w:rsidR="005C2973" w:rsidRDefault="005C2973" w:rsidP="005C2973">
      <w:r>
        <w:t>Receptinis vaistas.</w:t>
      </w:r>
    </w:p>
    <w:p w14:paraId="59994F2F" w14:textId="77777777" w:rsidR="005C2973" w:rsidRDefault="005C2973" w:rsidP="005C2973"/>
    <w:p w14:paraId="697FAF4A" w14:textId="77777777" w:rsidR="005C2973" w:rsidRPr="00F21FE2" w:rsidRDefault="005C2973" w:rsidP="005C2973"/>
    <w:p w14:paraId="62749554"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VARTOJIMO INSTRUKCIJA</w:t>
      </w:r>
    </w:p>
    <w:p w14:paraId="2D91A37D" w14:textId="77777777" w:rsidR="005C2973" w:rsidRPr="00F21FE2" w:rsidRDefault="005C2973" w:rsidP="005C2973"/>
    <w:p w14:paraId="4739C26F" w14:textId="77777777" w:rsidR="005C2973" w:rsidRPr="00F21FE2" w:rsidRDefault="005C2973" w:rsidP="005C2973"/>
    <w:p w14:paraId="0DE4F5D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INFORMACIJA BRAILIO RAŠTU</w:t>
      </w:r>
    </w:p>
    <w:p w14:paraId="23B8FB73" w14:textId="77777777" w:rsidR="005C2973" w:rsidRPr="00F21FE2" w:rsidRDefault="005C2973" w:rsidP="005C2973"/>
    <w:p w14:paraId="0A932E4B" w14:textId="77777777" w:rsidR="005C2973" w:rsidRDefault="005C2973" w:rsidP="005C2973">
      <w:pPr>
        <w:rPr>
          <w:noProof/>
        </w:rPr>
      </w:pPr>
      <w:r>
        <w:rPr>
          <w:noProof/>
        </w:rPr>
        <w:t>abacavir/lamivudine auxilia</w:t>
      </w:r>
    </w:p>
    <w:p w14:paraId="4B63999C" w14:textId="77777777" w:rsidR="005C2973" w:rsidRPr="00F21FE2" w:rsidRDefault="005C2973" w:rsidP="005C2973">
      <w:pPr>
        <w:rPr>
          <w:shd w:val="clear" w:color="auto" w:fill="CCCCCC"/>
        </w:rPr>
      </w:pPr>
    </w:p>
    <w:p w14:paraId="4708CF83" w14:textId="77777777" w:rsidR="005C2973" w:rsidRPr="00F21FE2" w:rsidRDefault="005C2973" w:rsidP="005C2973">
      <w:pPr>
        <w:rPr>
          <w:shd w:val="clear" w:color="auto" w:fill="CCCCCC"/>
        </w:rPr>
      </w:pPr>
    </w:p>
    <w:p w14:paraId="380DA64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i/>
        </w:rPr>
      </w:pPr>
      <w:r w:rsidRPr="00F21FE2">
        <w:rPr>
          <w:b/>
        </w:rPr>
        <w:t>UNIKALUS IDENTIFIKATORIUS – 2D BRŪKŠNINIS KODAS</w:t>
      </w:r>
    </w:p>
    <w:p w14:paraId="7EB031BA" w14:textId="77777777" w:rsidR="005C2973" w:rsidRPr="00F21FE2" w:rsidRDefault="005C2973" w:rsidP="005C2973"/>
    <w:p w14:paraId="4870A129" w14:textId="77777777" w:rsidR="005C2973" w:rsidRPr="00F21FE2" w:rsidRDefault="005C2973" w:rsidP="005C2973">
      <w:pPr>
        <w:rPr>
          <w:shd w:val="clear" w:color="auto" w:fill="CCCCCC"/>
        </w:rPr>
      </w:pPr>
      <w:r w:rsidRPr="005C2973">
        <w:rPr>
          <w:highlight w:val="lightGray"/>
        </w:rPr>
        <w:t>2D brūkšninis kodas su nurodytu unikaliu identifikatoriumi.</w:t>
      </w:r>
    </w:p>
    <w:p w14:paraId="23E36DA6" w14:textId="77777777" w:rsidR="005C2973" w:rsidRPr="00F21FE2" w:rsidRDefault="005C2973" w:rsidP="005C2973"/>
    <w:p w14:paraId="66F24548" w14:textId="77777777" w:rsidR="005C2973" w:rsidRPr="00F21FE2" w:rsidRDefault="005C2973" w:rsidP="005C2973"/>
    <w:p w14:paraId="7758BC09"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i/>
        </w:rPr>
      </w:pPr>
      <w:r w:rsidRPr="00F21FE2">
        <w:rPr>
          <w:b/>
        </w:rPr>
        <w:t>UNIKALUS IDENTIFIKATORIUS – ŽMONĖMS SUPRANTAMI DUOMENYS</w:t>
      </w:r>
    </w:p>
    <w:p w14:paraId="2232A027" w14:textId="77777777" w:rsidR="005C2973" w:rsidRPr="00F21FE2" w:rsidRDefault="005C2973" w:rsidP="005C2973"/>
    <w:p w14:paraId="0B36CDD1" w14:textId="77777777" w:rsidR="005C2973" w:rsidRPr="00F21FE2" w:rsidRDefault="005C2973" w:rsidP="005C2973">
      <w:pPr>
        <w:rPr>
          <w:color w:val="008000"/>
        </w:rPr>
      </w:pPr>
      <w:r w:rsidRPr="00F21FE2">
        <w:t xml:space="preserve">PC </w:t>
      </w:r>
    </w:p>
    <w:p w14:paraId="50826FA4" w14:textId="77777777" w:rsidR="005C2973" w:rsidRPr="00F21FE2" w:rsidRDefault="005C2973" w:rsidP="005C2973">
      <w:r w:rsidRPr="00F21FE2">
        <w:t xml:space="preserve">SN </w:t>
      </w:r>
    </w:p>
    <w:p w14:paraId="3701C091" w14:textId="77777777" w:rsidR="005C2973" w:rsidRPr="00F21FE2" w:rsidRDefault="005C2973" w:rsidP="005C2973">
      <w:r w:rsidRPr="005C2973">
        <w:rPr>
          <w:highlight w:val="lightGray"/>
        </w:rPr>
        <w:t>NN</w:t>
      </w:r>
      <w:r w:rsidRPr="00F21FE2">
        <w:t xml:space="preserve"> </w:t>
      </w:r>
    </w:p>
    <w:p w14:paraId="59455A48" w14:textId="77777777" w:rsidR="005C2973" w:rsidRDefault="005C2973" w:rsidP="005C2973">
      <w:pPr>
        <w:rPr>
          <w:shd w:val="clear" w:color="auto" w:fill="CCCCCC"/>
        </w:rPr>
      </w:pPr>
    </w:p>
    <w:p w14:paraId="54A573AA" w14:textId="77777777" w:rsidR="005C2973" w:rsidRPr="00F21FE2" w:rsidRDefault="005C2973" w:rsidP="005C2973">
      <w:pPr>
        <w:rPr>
          <w:shd w:val="clear" w:color="auto" w:fill="CCCCCC"/>
        </w:rPr>
      </w:pPr>
    </w:p>
    <w:p w14:paraId="6A533618" w14:textId="77777777" w:rsidR="005C2973" w:rsidRPr="00F21FE2" w:rsidRDefault="005C2973" w:rsidP="005C2973">
      <w:pPr>
        <w:rPr>
          <w:b/>
        </w:rPr>
      </w:pPr>
      <w:r w:rsidRPr="00F21FE2">
        <w:br w:type="page"/>
      </w:r>
    </w:p>
    <w:p w14:paraId="154F21CB" w14:textId="77777777" w:rsidR="00160B90" w:rsidRPr="00F21FE2" w:rsidRDefault="00160B90" w:rsidP="00160B90">
      <w:pPr>
        <w:rPr>
          <w:b/>
        </w:rPr>
      </w:pPr>
    </w:p>
    <w:p w14:paraId="17D031E1" w14:textId="77777777" w:rsidR="00160B90" w:rsidRPr="00F21FE2" w:rsidRDefault="00160B90" w:rsidP="00160B90">
      <w:pPr>
        <w:pBdr>
          <w:top w:val="single" w:sz="4" w:space="1" w:color="auto"/>
          <w:left w:val="single" w:sz="4" w:space="4" w:color="auto"/>
          <w:bottom w:val="single" w:sz="4" w:space="1" w:color="auto"/>
          <w:right w:val="single" w:sz="4" w:space="4" w:color="auto"/>
        </w:pBdr>
        <w:tabs>
          <w:tab w:val="left" w:pos="0"/>
        </w:tabs>
        <w:rPr>
          <w:b/>
        </w:rPr>
      </w:pPr>
      <w:r w:rsidRPr="00F21FE2">
        <w:rPr>
          <w:b/>
        </w:rPr>
        <w:t>MINIMALI INFORMACIJA ANT LIZDINIŲ PLOKŠTELIŲ ARBA DVISLUOKSNIŲ JUOSTELIŲ</w:t>
      </w:r>
    </w:p>
    <w:p w14:paraId="29164301" w14:textId="77777777" w:rsidR="00160B90" w:rsidRPr="00F21FE2" w:rsidRDefault="00160B90" w:rsidP="00160B90">
      <w:pPr>
        <w:pBdr>
          <w:top w:val="single" w:sz="4" w:space="1" w:color="auto"/>
          <w:left w:val="single" w:sz="4" w:space="4" w:color="auto"/>
          <w:bottom w:val="single" w:sz="4" w:space="1" w:color="auto"/>
          <w:right w:val="single" w:sz="4" w:space="4" w:color="auto"/>
        </w:pBdr>
        <w:ind w:left="567" w:hanging="567"/>
        <w:rPr>
          <w:b/>
        </w:rPr>
      </w:pPr>
    </w:p>
    <w:p w14:paraId="56155507" w14:textId="77777777" w:rsidR="00160B90" w:rsidRPr="00F21FE2" w:rsidRDefault="00C53DB0" w:rsidP="00160B90">
      <w:pPr>
        <w:pBdr>
          <w:top w:val="single" w:sz="4" w:space="1" w:color="auto"/>
          <w:left w:val="single" w:sz="4" w:space="4" w:color="auto"/>
          <w:bottom w:val="single" w:sz="4" w:space="1" w:color="auto"/>
          <w:right w:val="single" w:sz="4" w:space="4" w:color="auto"/>
        </w:pBdr>
        <w:ind w:left="567" w:hanging="567"/>
        <w:rPr>
          <w:b/>
        </w:rPr>
      </w:pPr>
      <w:r>
        <w:rPr>
          <w:b/>
        </w:rPr>
        <w:t>LIZDINĖ PLOKŠTELĖ</w:t>
      </w:r>
    </w:p>
    <w:p w14:paraId="0B6BDB51" w14:textId="77777777" w:rsidR="00160B90" w:rsidRPr="00F21FE2" w:rsidRDefault="00160B90" w:rsidP="00160B90"/>
    <w:p w14:paraId="43C969DF" w14:textId="77777777" w:rsidR="00160B90" w:rsidRPr="00F21FE2" w:rsidRDefault="00160B90" w:rsidP="00160B90"/>
    <w:p w14:paraId="20EF79BD"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VAISTINIO PREPARATO PAVADINIMAS</w:t>
      </w:r>
    </w:p>
    <w:p w14:paraId="1E1E0674" w14:textId="77777777" w:rsidR="00160B90" w:rsidRPr="00F21FE2" w:rsidRDefault="00160B90" w:rsidP="00160B90">
      <w:pPr>
        <w:rPr>
          <w:i/>
        </w:rPr>
      </w:pPr>
    </w:p>
    <w:p w14:paraId="00EA4BDD" w14:textId="5DE1A23D" w:rsidR="00160B90" w:rsidRDefault="003532BD" w:rsidP="00160B90">
      <w:pPr>
        <w:ind w:left="567" w:hanging="567"/>
      </w:pPr>
      <w:r>
        <w:t>ABACAVIR/LAMIVUDINE AUXILIA</w:t>
      </w:r>
      <w:r w:rsidR="00542505">
        <w:t xml:space="preserve"> 600</w:t>
      </w:r>
      <w:r w:rsidR="002D5E87">
        <w:t> </w:t>
      </w:r>
      <w:r w:rsidR="00542505">
        <w:t>mg/300</w:t>
      </w:r>
      <w:r w:rsidR="002D5E87">
        <w:t> </w:t>
      </w:r>
      <w:r w:rsidR="00542505">
        <w:t xml:space="preserve">mg </w:t>
      </w:r>
      <w:r w:rsidR="00C53DB0" w:rsidRPr="00C53DB0">
        <w:rPr>
          <w:highlight w:val="lightGray"/>
        </w:rPr>
        <w:t>plėvele dengtos</w:t>
      </w:r>
      <w:r w:rsidR="00C53DB0">
        <w:t xml:space="preserve"> </w:t>
      </w:r>
      <w:r w:rsidR="00542505">
        <w:t xml:space="preserve">tabletės </w:t>
      </w:r>
    </w:p>
    <w:p w14:paraId="376D07D8" w14:textId="44A9E50F" w:rsidR="00542505" w:rsidRPr="00F21FE2" w:rsidRDefault="0074025C" w:rsidP="00160B90">
      <w:pPr>
        <w:ind w:left="567" w:hanging="567"/>
      </w:pPr>
      <w:r>
        <w:rPr>
          <w:i/>
          <w:noProof/>
        </w:rPr>
        <w:t>a</w:t>
      </w:r>
      <w:r w:rsidR="00542505" w:rsidRPr="00216FA2">
        <w:rPr>
          <w:i/>
          <w:noProof/>
        </w:rPr>
        <w:t>bacavirum/</w:t>
      </w:r>
      <w:r>
        <w:rPr>
          <w:i/>
          <w:noProof/>
        </w:rPr>
        <w:t>l</w:t>
      </w:r>
      <w:r w:rsidR="00542505" w:rsidRPr="00216FA2">
        <w:rPr>
          <w:i/>
          <w:noProof/>
        </w:rPr>
        <w:t>amivudinum</w:t>
      </w:r>
    </w:p>
    <w:p w14:paraId="6CD2C9E6" w14:textId="77777777" w:rsidR="00160B90" w:rsidRPr="00F21FE2" w:rsidRDefault="00160B90" w:rsidP="00160B90"/>
    <w:p w14:paraId="6D987F74" w14:textId="77777777" w:rsidR="00160B90" w:rsidRPr="00F21FE2" w:rsidRDefault="00160B90" w:rsidP="00160B90"/>
    <w:p w14:paraId="0E5E6B92" w14:textId="77777777" w:rsidR="00160B90" w:rsidRPr="007C3785"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7C3785">
        <w:rPr>
          <w:b/>
        </w:rPr>
        <w:t>REGISTRUOTOJO PAVADINIMAS</w:t>
      </w:r>
    </w:p>
    <w:p w14:paraId="57517F34" w14:textId="77777777" w:rsidR="00160B90" w:rsidRPr="00F21FE2" w:rsidRDefault="00160B90" w:rsidP="00160B90"/>
    <w:p w14:paraId="6C89CC73" w14:textId="657D6FD6" w:rsidR="00FA150E" w:rsidRDefault="00FA150E" w:rsidP="00FA150E">
      <w:r w:rsidRPr="009756DA">
        <w:rPr>
          <w:highlight w:val="lightGray"/>
        </w:rPr>
        <w:t>Auxilia Pharma OÜ</w:t>
      </w:r>
      <w:r w:rsidR="0074025C">
        <w:t xml:space="preserve"> </w:t>
      </w:r>
    </w:p>
    <w:p w14:paraId="7D753A74" w14:textId="77777777" w:rsidR="00160B90" w:rsidRPr="00F21FE2" w:rsidRDefault="00160B90" w:rsidP="00160B90"/>
    <w:p w14:paraId="15507CE3" w14:textId="77777777" w:rsidR="00160B90" w:rsidRPr="00F21FE2" w:rsidRDefault="00160B90" w:rsidP="00160B90"/>
    <w:p w14:paraId="4BD3D6F9"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TINKAMUMO LAIKAS</w:t>
      </w:r>
    </w:p>
    <w:p w14:paraId="18EAE560" w14:textId="77777777" w:rsidR="00160B90" w:rsidRPr="00F21FE2" w:rsidRDefault="00160B90" w:rsidP="00160B90"/>
    <w:p w14:paraId="066E6254" w14:textId="77777777" w:rsidR="00160B90" w:rsidRDefault="00542505" w:rsidP="00160B90">
      <w:r w:rsidRPr="00542505">
        <w:rPr>
          <w:highlight w:val="lightGray"/>
        </w:rPr>
        <w:t>EXP</w:t>
      </w:r>
      <w:r w:rsidR="00A666F6" w:rsidRPr="00A666F6">
        <w:t xml:space="preserve"> </w:t>
      </w:r>
      <w:r w:rsidR="00A666F6">
        <w:t>MM/YYYY</w:t>
      </w:r>
    </w:p>
    <w:p w14:paraId="53BEEACF" w14:textId="77777777" w:rsidR="00542505" w:rsidRDefault="00542505" w:rsidP="00160B90"/>
    <w:p w14:paraId="5E42ED2D" w14:textId="77777777" w:rsidR="00542505" w:rsidRPr="00F21FE2" w:rsidRDefault="00542505" w:rsidP="00160B90"/>
    <w:p w14:paraId="4891B95B"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SERIJOS NUMERIS</w:t>
      </w:r>
    </w:p>
    <w:p w14:paraId="1980A204" w14:textId="77777777" w:rsidR="00160B90" w:rsidRPr="00F21FE2" w:rsidRDefault="00160B90" w:rsidP="00160B90"/>
    <w:p w14:paraId="76D431A4" w14:textId="77777777" w:rsidR="00160B90" w:rsidRDefault="00542505" w:rsidP="00160B90">
      <w:r w:rsidRPr="00542505">
        <w:rPr>
          <w:highlight w:val="lightGray"/>
        </w:rPr>
        <w:t>Lot</w:t>
      </w:r>
      <w:r>
        <w:t xml:space="preserve"> </w:t>
      </w:r>
    </w:p>
    <w:p w14:paraId="458157A4" w14:textId="77777777" w:rsidR="00542505" w:rsidRDefault="00542505" w:rsidP="00160B90"/>
    <w:p w14:paraId="0E0BFA2F" w14:textId="77777777" w:rsidR="00542505" w:rsidRPr="00F21FE2" w:rsidRDefault="00542505" w:rsidP="00160B90"/>
    <w:p w14:paraId="7C899B1D"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KITA</w:t>
      </w:r>
    </w:p>
    <w:p w14:paraId="461090A9" w14:textId="77777777" w:rsidR="00160B90" w:rsidRPr="00F21FE2" w:rsidRDefault="00160B90" w:rsidP="00160B90"/>
    <w:p w14:paraId="048A773E" w14:textId="77777777" w:rsidR="00160B90" w:rsidRPr="00542505" w:rsidRDefault="00542505" w:rsidP="00160B90">
      <w:pPr>
        <w:rPr>
          <w:i/>
          <w:iCs/>
        </w:rPr>
      </w:pPr>
      <w:proofErr w:type="spellStart"/>
      <w:r w:rsidRPr="00542505">
        <w:rPr>
          <w:i/>
          <w:iCs/>
          <w:highlight w:val="lightGray"/>
        </w:rPr>
        <w:t>Logo</w:t>
      </w:r>
      <w:proofErr w:type="spellEnd"/>
    </w:p>
    <w:p w14:paraId="4F0D42D0" w14:textId="77777777" w:rsidR="00160B90" w:rsidRPr="00F21FE2" w:rsidRDefault="00160B90" w:rsidP="00160B90"/>
    <w:p w14:paraId="4AC915BB"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r w:rsidRPr="00F21FE2">
        <w:br w:type="page"/>
      </w:r>
      <w:r w:rsidRPr="00F21FE2">
        <w:rPr>
          <w:b/>
        </w:rPr>
        <w:lastRenderedPageBreak/>
        <w:t>MINIMALI INFORMACIJA ANT MAŽŲ VIDINIŲ PAKUOČIŲ</w:t>
      </w:r>
    </w:p>
    <w:p w14:paraId="1F537D8E"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p>
    <w:p w14:paraId="61046329" w14:textId="77777777" w:rsidR="00160B90" w:rsidRPr="00F21FE2" w:rsidRDefault="002061CE" w:rsidP="00160B90">
      <w:pPr>
        <w:pBdr>
          <w:top w:val="single" w:sz="4" w:space="1" w:color="auto"/>
          <w:left w:val="single" w:sz="4" w:space="4" w:color="auto"/>
          <w:bottom w:val="single" w:sz="4" w:space="1" w:color="auto"/>
          <w:right w:val="single" w:sz="4" w:space="4" w:color="auto"/>
        </w:pBdr>
        <w:rPr>
          <w:b/>
        </w:rPr>
      </w:pPr>
      <w:r>
        <w:rPr>
          <w:b/>
        </w:rPr>
        <w:t>DT</w:t>
      </w:r>
      <w:r w:rsidR="00C53DB0">
        <w:rPr>
          <w:b/>
        </w:rPr>
        <w:t>PE TALPYKLĖ</w:t>
      </w:r>
    </w:p>
    <w:p w14:paraId="005D0D0A" w14:textId="77777777" w:rsidR="00160B90" w:rsidRPr="00F21FE2" w:rsidRDefault="00160B90" w:rsidP="00160B90"/>
    <w:p w14:paraId="0CC9F6C0" w14:textId="77777777" w:rsidR="00160B90" w:rsidRPr="00F21FE2" w:rsidRDefault="00160B90" w:rsidP="00160B90"/>
    <w:p w14:paraId="3B0BED7B"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VAISTINIO PREPARATO PAVADINIMAS IR VARTOJIMO BŪDAS (-AI)</w:t>
      </w:r>
    </w:p>
    <w:p w14:paraId="53A265B5" w14:textId="77777777" w:rsidR="00160B90" w:rsidRPr="00F21FE2" w:rsidRDefault="00160B90" w:rsidP="00160B90">
      <w:pPr>
        <w:ind w:left="567" w:hanging="567"/>
      </w:pPr>
    </w:p>
    <w:p w14:paraId="1824C01A" w14:textId="6026D6A9" w:rsidR="00C53DB0" w:rsidRPr="00216FA2" w:rsidRDefault="003532BD" w:rsidP="00C53DB0">
      <w:pPr>
        <w:rPr>
          <w:noProof/>
        </w:rPr>
      </w:pPr>
      <w:r>
        <w:t>ABACAVIR/LAMIVUDINE AUXILIA</w:t>
      </w:r>
      <w:r w:rsidR="005C1409">
        <w:t xml:space="preserve"> </w:t>
      </w:r>
      <w:r w:rsidR="00C53DB0" w:rsidRPr="00216FA2">
        <w:rPr>
          <w:noProof/>
        </w:rPr>
        <w:t>600 mg/300 mg</w:t>
      </w:r>
      <w:r w:rsidR="00C53DB0">
        <w:rPr>
          <w:noProof/>
        </w:rPr>
        <w:t xml:space="preserve"> </w:t>
      </w:r>
      <w:r w:rsidR="0032704F" w:rsidRPr="00035FD9">
        <w:rPr>
          <w:noProof/>
          <w:highlight w:val="lightGray"/>
        </w:rPr>
        <w:t>plėvele dengtos</w:t>
      </w:r>
      <w:r w:rsidR="0032704F">
        <w:rPr>
          <w:noProof/>
        </w:rPr>
        <w:t xml:space="preserve"> tabletės</w:t>
      </w:r>
    </w:p>
    <w:p w14:paraId="54EA55C6" w14:textId="705E1D65" w:rsidR="00160B90" w:rsidRPr="00F21FE2" w:rsidRDefault="0074025C" w:rsidP="00C53DB0">
      <w:r>
        <w:rPr>
          <w:i/>
          <w:noProof/>
        </w:rPr>
        <w:t>a</w:t>
      </w:r>
      <w:r w:rsidR="00C53DB0" w:rsidRPr="00216FA2">
        <w:rPr>
          <w:i/>
          <w:noProof/>
        </w:rPr>
        <w:t>bacavirum/</w:t>
      </w:r>
      <w:r>
        <w:rPr>
          <w:i/>
          <w:noProof/>
        </w:rPr>
        <w:t>l</w:t>
      </w:r>
      <w:r w:rsidR="00C53DB0" w:rsidRPr="00216FA2">
        <w:rPr>
          <w:i/>
          <w:noProof/>
        </w:rPr>
        <w:t>amivudinum</w:t>
      </w:r>
    </w:p>
    <w:p w14:paraId="3CE96CD7" w14:textId="77777777" w:rsidR="00160B90" w:rsidRPr="00F21FE2" w:rsidRDefault="00160B90" w:rsidP="00160B90"/>
    <w:p w14:paraId="62013AC3" w14:textId="77777777" w:rsidR="00160B90" w:rsidRPr="00F21FE2" w:rsidRDefault="00160B90" w:rsidP="00160B90"/>
    <w:p w14:paraId="64382FB1"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VARTOJIMO METODAS</w:t>
      </w:r>
    </w:p>
    <w:p w14:paraId="5A8A85DF" w14:textId="77777777" w:rsidR="00160B90" w:rsidRPr="00F21FE2" w:rsidRDefault="00160B90" w:rsidP="00160B90"/>
    <w:p w14:paraId="0F3E9D6C" w14:textId="77777777" w:rsidR="00160B90" w:rsidRDefault="00C53DB0" w:rsidP="00160B90">
      <w:r>
        <w:t>Vartoti per burną.</w:t>
      </w:r>
    </w:p>
    <w:p w14:paraId="7029F0CD" w14:textId="77777777" w:rsidR="00C53DB0" w:rsidRDefault="00C53DB0" w:rsidP="00160B90"/>
    <w:p w14:paraId="1407EDFF" w14:textId="77777777" w:rsidR="00C53DB0" w:rsidRPr="00F21FE2" w:rsidRDefault="00C53DB0" w:rsidP="00160B90"/>
    <w:p w14:paraId="0F421D7E"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TINKAMUMO LAIKAS</w:t>
      </w:r>
    </w:p>
    <w:p w14:paraId="767213AE" w14:textId="77777777" w:rsidR="00160B90" w:rsidRPr="00F21FE2" w:rsidRDefault="00160B90" w:rsidP="00160B90"/>
    <w:p w14:paraId="116A0129" w14:textId="77777777" w:rsidR="00160B90" w:rsidRDefault="00C53DB0" w:rsidP="00160B90">
      <w:r>
        <w:t>EXP</w:t>
      </w:r>
      <w:r w:rsidR="00A666F6">
        <w:t xml:space="preserve"> MM/YYYY</w:t>
      </w:r>
    </w:p>
    <w:p w14:paraId="2ABB3A9E" w14:textId="77777777" w:rsidR="00C53DB0" w:rsidRDefault="00C53DB0" w:rsidP="00160B90"/>
    <w:p w14:paraId="6BC48621" w14:textId="77777777" w:rsidR="00C53DB0" w:rsidRPr="00F21FE2" w:rsidRDefault="00C53DB0" w:rsidP="00160B90"/>
    <w:p w14:paraId="6D5A8BCF"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SERIJOS NUMERIS</w:t>
      </w:r>
    </w:p>
    <w:p w14:paraId="45B26CB9" w14:textId="77777777" w:rsidR="00160B90" w:rsidRPr="00F21FE2" w:rsidRDefault="00160B90" w:rsidP="00160B90">
      <w:pPr>
        <w:ind w:right="113"/>
      </w:pPr>
    </w:p>
    <w:p w14:paraId="6901DE08" w14:textId="77777777" w:rsidR="00160B90" w:rsidRDefault="00C53DB0" w:rsidP="00160B90">
      <w:pPr>
        <w:ind w:right="113"/>
      </w:pPr>
      <w:r>
        <w:t>Lot</w:t>
      </w:r>
    </w:p>
    <w:p w14:paraId="07AFB72B" w14:textId="77777777" w:rsidR="00C53DB0" w:rsidRDefault="00C53DB0" w:rsidP="00160B90">
      <w:pPr>
        <w:ind w:right="113"/>
      </w:pPr>
    </w:p>
    <w:p w14:paraId="7B12B36D" w14:textId="77777777" w:rsidR="00C53DB0" w:rsidRPr="00F21FE2" w:rsidRDefault="00C53DB0" w:rsidP="00160B90">
      <w:pPr>
        <w:ind w:right="113"/>
      </w:pPr>
    </w:p>
    <w:p w14:paraId="177A4F64"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KIEKIS (MASĖ, TŪRIS ARBA VIENETAI)</w:t>
      </w:r>
    </w:p>
    <w:p w14:paraId="4A446D4B" w14:textId="77777777" w:rsidR="00160B90" w:rsidRPr="00F21FE2" w:rsidRDefault="00160B90" w:rsidP="00160B90">
      <w:pPr>
        <w:ind w:right="113"/>
      </w:pPr>
    </w:p>
    <w:p w14:paraId="3E21B867" w14:textId="77777777" w:rsidR="00160B90" w:rsidRDefault="00C53DB0" w:rsidP="00160B90">
      <w:pPr>
        <w:ind w:right="113"/>
      </w:pPr>
      <w:r>
        <w:t>30 tablečių</w:t>
      </w:r>
    </w:p>
    <w:p w14:paraId="2EAC1F4F" w14:textId="77777777" w:rsidR="00C53DB0" w:rsidRDefault="00C53DB0" w:rsidP="00160B90">
      <w:pPr>
        <w:ind w:right="113"/>
      </w:pPr>
    </w:p>
    <w:p w14:paraId="1C39F603" w14:textId="77777777" w:rsidR="00C53DB0" w:rsidRPr="00F21FE2" w:rsidRDefault="00C53DB0" w:rsidP="00160B90">
      <w:pPr>
        <w:ind w:right="113"/>
      </w:pPr>
    </w:p>
    <w:p w14:paraId="769FA289"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KITA</w:t>
      </w:r>
    </w:p>
    <w:p w14:paraId="652B4C9E" w14:textId="77777777" w:rsidR="00160B90" w:rsidRPr="00F21FE2" w:rsidRDefault="00160B90" w:rsidP="00160B90">
      <w:pPr>
        <w:ind w:right="113"/>
      </w:pPr>
    </w:p>
    <w:p w14:paraId="49272423" w14:textId="77777777" w:rsidR="00160B90" w:rsidRPr="00C53DB0" w:rsidRDefault="00C53DB0" w:rsidP="00160B90">
      <w:pPr>
        <w:rPr>
          <w:i/>
          <w:iCs/>
        </w:rPr>
      </w:pPr>
      <w:proofErr w:type="spellStart"/>
      <w:r w:rsidRPr="00C53DB0">
        <w:rPr>
          <w:i/>
          <w:iCs/>
          <w:highlight w:val="lightGray"/>
        </w:rPr>
        <w:t>Logo</w:t>
      </w:r>
      <w:proofErr w:type="spellEnd"/>
    </w:p>
    <w:p w14:paraId="7DA22B47" w14:textId="77777777" w:rsidR="00160B90" w:rsidRPr="00F21FE2" w:rsidRDefault="00160B90" w:rsidP="00160B90">
      <w:pPr>
        <w:ind w:right="113"/>
      </w:pPr>
    </w:p>
    <w:p w14:paraId="51633775" w14:textId="77777777" w:rsidR="00160B90" w:rsidRPr="00F21FE2" w:rsidRDefault="00160B90" w:rsidP="00160B90">
      <w:pPr>
        <w:ind w:right="113"/>
      </w:pPr>
    </w:p>
    <w:p w14:paraId="6653564C" w14:textId="77777777" w:rsidR="00160B90" w:rsidRPr="00F21FE2" w:rsidRDefault="00160B90" w:rsidP="00160B90">
      <w:pPr>
        <w:outlineLvl w:val="0"/>
        <w:rPr>
          <w:b/>
        </w:rPr>
      </w:pPr>
      <w:r w:rsidRPr="00F21FE2">
        <w:br w:type="page"/>
      </w:r>
    </w:p>
    <w:p w14:paraId="262296CD" w14:textId="77777777" w:rsidR="00C53DB0" w:rsidRDefault="00C53DB0" w:rsidP="009E30F9">
      <w:pPr>
        <w:pStyle w:val="Sraopastraipa"/>
        <w:tabs>
          <w:tab w:val="left" w:pos="477"/>
        </w:tabs>
        <w:spacing w:before="92"/>
        <w:ind w:left="476" w:firstLine="0"/>
        <w:jc w:val="center"/>
        <w:rPr>
          <w:b/>
        </w:rPr>
      </w:pPr>
      <w:r>
        <w:rPr>
          <w:b/>
          <w:bCs/>
          <w:lang w:eastAsia="en-GB"/>
        </w:rPr>
        <w:lastRenderedPageBreak/>
        <w:t xml:space="preserve">ABACAVIR/LAMIVUDINE AUXILIA TABLEČIŲ </w:t>
      </w:r>
      <w:r>
        <w:rPr>
          <w:b/>
        </w:rPr>
        <w:t>ĮSPĖJAMOJI KORTELĖ</w:t>
      </w:r>
    </w:p>
    <w:p w14:paraId="17FFED3F" w14:textId="77777777" w:rsidR="002D5E87" w:rsidRPr="00C53DB0" w:rsidRDefault="002D5E87" w:rsidP="009E30F9">
      <w:pPr>
        <w:pStyle w:val="Sraopastraipa"/>
        <w:tabs>
          <w:tab w:val="left" w:pos="477"/>
        </w:tabs>
        <w:spacing w:before="92"/>
        <w:ind w:left="476" w:firstLine="0"/>
        <w:jc w:val="center"/>
        <w:rPr>
          <w:b/>
        </w:rPr>
      </w:pPr>
    </w:p>
    <w:p w14:paraId="503D5B42" w14:textId="77777777" w:rsidR="00D45C68" w:rsidRPr="00C53DB0" w:rsidRDefault="009362BB" w:rsidP="007D148C">
      <w:pPr>
        <w:pStyle w:val="Sraopastraipa"/>
        <w:numPr>
          <w:ilvl w:val="0"/>
          <w:numId w:val="23"/>
        </w:numPr>
        <w:tabs>
          <w:tab w:val="left" w:pos="851"/>
        </w:tabs>
        <w:spacing w:before="92"/>
        <w:ind w:left="426" w:hanging="426"/>
        <w:rPr>
          <w:b/>
        </w:rPr>
      </w:pPr>
      <w:r>
        <w:rPr>
          <w:noProof/>
          <w:lang w:eastAsia="lt-LT"/>
        </w:rPr>
        <mc:AlternateContent>
          <mc:Choice Requires="wps">
            <w:drawing>
              <wp:anchor distT="0" distB="0" distL="0" distR="0" simplePos="0" relativeHeight="251657728" behindDoc="1" locked="0" layoutInCell="1" allowOverlap="1" wp14:anchorId="1E4AECC3" wp14:editId="3B69B0A2">
                <wp:simplePos x="0" y="0"/>
                <wp:positionH relativeFrom="page">
                  <wp:posOffset>1850390</wp:posOffset>
                </wp:positionH>
                <wp:positionV relativeFrom="paragraph">
                  <wp:posOffset>384175</wp:posOffset>
                </wp:positionV>
                <wp:extent cx="3870960" cy="674370"/>
                <wp:effectExtent l="0" t="0" r="15240" b="1143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674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72A9B" w14:textId="77777777" w:rsidR="0047704B" w:rsidRDefault="0047704B">
                            <w:pPr>
                              <w:spacing w:line="252" w:lineRule="exact"/>
                              <w:ind w:left="987" w:right="985"/>
                              <w:jc w:val="center"/>
                              <w:rPr>
                                <w:b/>
                              </w:rPr>
                            </w:pPr>
                            <w:r>
                              <w:rPr>
                                <w:b/>
                              </w:rPr>
                              <w:t>SVARBU – ĮSPĖJAMOJI KORTELĖ</w:t>
                            </w:r>
                          </w:p>
                          <w:p w14:paraId="406A5746" w14:textId="77777777" w:rsidR="0047704B" w:rsidRDefault="0047704B">
                            <w:pPr>
                              <w:spacing w:before="1"/>
                              <w:ind w:left="989" w:right="985"/>
                              <w:jc w:val="center"/>
                              <w:rPr>
                                <w:b/>
                              </w:rPr>
                            </w:pPr>
                            <w:r>
                              <w:rPr>
                                <w:b/>
                                <w:bCs/>
                                <w:lang w:eastAsia="en-GB"/>
                              </w:rPr>
                              <w:t>ABACAVIR/LAMIVUDINE AUXILIA</w:t>
                            </w:r>
                            <w:r>
                              <w:rPr>
                                <w:b/>
                              </w:rPr>
                              <w:t xml:space="preserve"> </w:t>
                            </w:r>
                            <w:r w:rsidR="00CF6957">
                              <w:rPr>
                                <w:b/>
                              </w:rPr>
                              <w:t xml:space="preserve"> (abakaviro ir lamivudino) </w:t>
                            </w:r>
                            <w:r>
                              <w:rPr>
                                <w:b/>
                              </w:rPr>
                              <w:t xml:space="preserve">tabletės </w:t>
                            </w:r>
                          </w:p>
                          <w:p w14:paraId="4AA2DF89" w14:textId="77777777" w:rsidR="0047704B" w:rsidRDefault="0047704B">
                            <w:pPr>
                              <w:spacing w:before="1"/>
                              <w:ind w:left="989" w:right="985"/>
                              <w:jc w:val="center"/>
                              <w:rPr>
                                <w:b/>
                              </w:rPr>
                            </w:pPr>
                            <w:r>
                              <w:rPr>
                                <w:b/>
                              </w:rPr>
                              <w:t>Šią kortelę nešiokitės visada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AECC3" id="_x0000_t202" coordsize="21600,21600" o:spt="202" path="m,l,21600r21600,l21600,xe">
                <v:stroke joinstyle="miter"/>
                <v:path gradientshapeok="t" o:connecttype="rect"/>
              </v:shapetype>
              <v:shape id="Text Box 12" o:spid="_x0000_s1026" type="#_x0000_t202" style="position:absolute;left:0;text-align:left;margin-left:145.7pt;margin-top:30.25pt;width:304.8pt;height:53.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" filled="f" strokeweight=".48pt">
                <v:textbox inset="0,0,0,0">
                  <w:txbxContent>
                    <w:p w14:paraId="55372A9B" w14:textId="77777777" w:rsidR="0047704B" w:rsidRDefault="0047704B">
                      <w:pPr>
                        <w:spacing w:line="252" w:lineRule="exact"/>
                        <w:ind w:left="987" w:right="985"/>
                        <w:jc w:val="center"/>
                        <w:rPr>
                          <w:b/>
                        </w:rPr>
                      </w:pPr>
                      <w:r>
                        <w:rPr>
                          <w:b/>
                        </w:rPr>
                        <w:t>SVARBU – ĮSPĖJAMOJI KORTELĖ</w:t>
                      </w:r>
                    </w:p>
                    <w:p w14:paraId="406A5746" w14:textId="77777777" w:rsidR="0047704B" w:rsidRDefault="0047704B">
                      <w:pPr>
                        <w:spacing w:before="1"/>
                        <w:ind w:left="989" w:right="985"/>
                        <w:jc w:val="center"/>
                        <w:rPr>
                          <w:b/>
                        </w:rPr>
                      </w:pPr>
                      <w:r>
                        <w:rPr>
                          <w:b/>
                          <w:bCs/>
                          <w:lang w:eastAsia="en-GB"/>
                        </w:rPr>
                        <w:t>ABACAVIR/LAMIVUDINE AUXILIA</w:t>
                      </w:r>
                      <w:r>
                        <w:rPr>
                          <w:b/>
                        </w:rPr>
                        <w:t xml:space="preserve"> </w:t>
                      </w:r>
                      <w:r w:rsidR="00CF6957">
                        <w:rPr>
                          <w:b/>
                        </w:rPr>
                        <w:t xml:space="preserve"> (abakaviro ir lamivudino) </w:t>
                      </w:r>
                      <w:r>
                        <w:rPr>
                          <w:b/>
                        </w:rPr>
                        <w:t xml:space="preserve">tabletės </w:t>
                      </w:r>
                    </w:p>
                    <w:p w14:paraId="4AA2DF89" w14:textId="77777777" w:rsidR="0047704B" w:rsidRDefault="0047704B">
                      <w:pPr>
                        <w:spacing w:before="1"/>
                        <w:ind w:left="989" w:right="985"/>
                        <w:jc w:val="center"/>
                        <w:rPr>
                          <w:b/>
                        </w:rPr>
                      </w:pPr>
                      <w:r>
                        <w:rPr>
                          <w:b/>
                        </w:rPr>
                        <w:t>Šią kortelę nešiokitės visada</w:t>
                      </w:r>
                    </w:p>
                  </w:txbxContent>
                </v:textbox>
                <w10:wrap type="topAndBottom" anchorx="page"/>
              </v:shape>
            </w:pict>
          </mc:Fallback>
        </mc:AlternateContent>
      </w:r>
      <w:r w:rsidR="00C53DB0">
        <w:rPr>
          <w:b/>
          <w:u w:val="thick"/>
        </w:rPr>
        <w:t>PUSĖ</w:t>
      </w:r>
    </w:p>
    <w:p w14:paraId="5CE2D6DB" w14:textId="77777777" w:rsidR="00D45C68" w:rsidRPr="00D13411" w:rsidRDefault="00D45C68">
      <w:pPr>
        <w:pStyle w:val="Pagrindinistekstas"/>
        <w:spacing w:before="8"/>
        <w:rPr>
          <w:b/>
        </w:rPr>
      </w:pPr>
    </w:p>
    <w:p w14:paraId="05596E46" w14:textId="77777777" w:rsidR="00D45C68" w:rsidRPr="00D13411" w:rsidRDefault="00D45C68">
      <w:pPr>
        <w:pStyle w:val="Pagrindinistekstas"/>
        <w:spacing w:before="5"/>
        <w:rPr>
          <w:b/>
        </w:rPr>
      </w:pPr>
    </w:p>
    <w:p w14:paraId="52E81752" w14:textId="5DB151F0" w:rsidR="0032704F" w:rsidRDefault="004E0C86" w:rsidP="007D148C">
      <w:pPr>
        <w:spacing w:before="92"/>
        <w:ind w:right="510"/>
      </w:pPr>
      <w:r w:rsidRPr="00D13411">
        <w:t xml:space="preserve">Kadangi </w:t>
      </w:r>
      <w:r w:rsidR="003532BD">
        <w:t>ABACAVIR/LAMIVUDINE AUXILIA</w:t>
      </w:r>
      <w:r w:rsidRPr="00D13411">
        <w:t xml:space="preserve"> sudėtyje yra abakaviro, kai kuriems pacientams gali pasireikšti padidėjusio jautrumo reakcija (sunki alerginė reakcija), kuri </w:t>
      </w:r>
      <w:r w:rsidRPr="00D13411">
        <w:rPr>
          <w:b/>
        </w:rPr>
        <w:t>gali būti pavojinga gyvybei</w:t>
      </w:r>
      <w:r w:rsidRPr="00D13411">
        <w:t xml:space="preserve">, jei gydymas </w:t>
      </w:r>
      <w:r w:rsidR="003532BD">
        <w:t>ABACAVIR/LAMIVUDINE AUXILIA</w:t>
      </w:r>
      <w:r w:rsidRPr="00D13411">
        <w:t xml:space="preserve"> bus tęsiamas. </w:t>
      </w:r>
    </w:p>
    <w:p w14:paraId="2CD37EDB" w14:textId="76A15866" w:rsidR="00D45C68" w:rsidRPr="00D13411" w:rsidRDefault="004E0C86" w:rsidP="007D148C">
      <w:pPr>
        <w:spacing w:before="92"/>
        <w:ind w:right="510"/>
        <w:rPr>
          <w:b/>
        </w:rPr>
      </w:pPr>
      <w:r w:rsidRPr="00D13411">
        <w:rPr>
          <w:b/>
        </w:rPr>
        <w:t>NEDELSIANT KREIP</w:t>
      </w:r>
      <w:r w:rsidR="007A5663">
        <w:rPr>
          <w:b/>
        </w:rPr>
        <w:t>KITĖS</w:t>
      </w:r>
      <w:r w:rsidRPr="00D13411">
        <w:rPr>
          <w:b/>
        </w:rPr>
        <w:t xml:space="preserve"> Į GYDYTOJĄ</w:t>
      </w:r>
      <w:r w:rsidR="007A5663">
        <w:rPr>
          <w:b/>
        </w:rPr>
        <w:t xml:space="preserve"> patarimo</w:t>
      </w:r>
      <w:r w:rsidRPr="00D13411">
        <w:rPr>
          <w:b/>
        </w:rPr>
        <w:t>, ar</w:t>
      </w:r>
      <w:r w:rsidR="007A5663">
        <w:rPr>
          <w:b/>
        </w:rPr>
        <w:t xml:space="preserve"> Jūs turite</w:t>
      </w:r>
      <w:r w:rsidRPr="00D13411">
        <w:rPr>
          <w:b/>
        </w:rPr>
        <w:t xml:space="preserve"> nutraukti gydymą </w:t>
      </w:r>
      <w:r w:rsidR="003532BD">
        <w:rPr>
          <w:b/>
        </w:rPr>
        <w:t>ABACAVIR/LAMIVUDINE AUXILIA</w:t>
      </w:r>
      <w:r w:rsidRPr="00D13411">
        <w:rPr>
          <w:b/>
        </w:rPr>
        <w:t>, jeigu:</w:t>
      </w:r>
    </w:p>
    <w:p w14:paraId="48B657C6" w14:textId="77777777" w:rsidR="00D45C68" w:rsidRPr="00D13411" w:rsidRDefault="007A5663">
      <w:pPr>
        <w:pStyle w:val="Antrat1"/>
        <w:numPr>
          <w:ilvl w:val="0"/>
          <w:numId w:val="5"/>
        </w:numPr>
        <w:tabs>
          <w:tab w:val="left" w:pos="901"/>
          <w:tab w:val="left" w:pos="902"/>
        </w:tabs>
        <w:spacing w:line="251" w:lineRule="exact"/>
      </w:pPr>
      <w:r>
        <w:t>atsirado</w:t>
      </w:r>
      <w:r w:rsidR="004E0C86" w:rsidRPr="00D13411">
        <w:t xml:space="preserve"> od</w:t>
      </w:r>
      <w:r>
        <w:t>os</w:t>
      </w:r>
      <w:r w:rsidR="004E0C86" w:rsidRPr="00D13411">
        <w:rPr>
          <w:spacing w:val="-1"/>
        </w:rPr>
        <w:t xml:space="preserve"> </w:t>
      </w:r>
      <w:r>
        <w:rPr>
          <w:spacing w:val="-1"/>
        </w:rPr>
        <w:t xml:space="preserve">bėrimas </w:t>
      </w:r>
      <w:r w:rsidR="004E0C86" w:rsidRPr="00D13411">
        <w:t>ARBA</w:t>
      </w:r>
    </w:p>
    <w:p w14:paraId="165213F5" w14:textId="77777777" w:rsidR="00D45C68" w:rsidRPr="00D13411" w:rsidRDefault="004E0C86" w:rsidP="00C53DB0">
      <w:pPr>
        <w:pStyle w:val="Sraopastraipa"/>
        <w:numPr>
          <w:ilvl w:val="0"/>
          <w:numId w:val="5"/>
        </w:numPr>
        <w:tabs>
          <w:tab w:val="left" w:pos="901"/>
        </w:tabs>
        <w:spacing w:before="2"/>
        <w:ind w:left="851" w:right="1201" w:hanging="516"/>
        <w:rPr>
          <w:b/>
        </w:rPr>
      </w:pPr>
      <w:r w:rsidRPr="00D13411">
        <w:rPr>
          <w:b/>
        </w:rPr>
        <w:t xml:space="preserve">atsirado vienas ar daugiau simptomų bent iš DVIEJŲ </w:t>
      </w:r>
      <w:r w:rsidR="007A5663">
        <w:rPr>
          <w:b/>
        </w:rPr>
        <w:t>toliau</w:t>
      </w:r>
      <w:r w:rsidRPr="00D13411">
        <w:rPr>
          <w:b/>
        </w:rPr>
        <w:t xml:space="preserve"> išvardytų grupių:</w:t>
      </w:r>
    </w:p>
    <w:p w14:paraId="65D46D5A" w14:textId="77777777" w:rsidR="00D45C68" w:rsidRPr="00D13411" w:rsidRDefault="004E0C86" w:rsidP="00EC33E3">
      <w:pPr>
        <w:pStyle w:val="Sraopastraipa"/>
        <w:numPr>
          <w:ilvl w:val="1"/>
          <w:numId w:val="28"/>
        </w:numPr>
        <w:tabs>
          <w:tab w:val="left" w:pos="851"/>
        </w:tabs>
        <w:spacing w:line="252" w:lineRule="exact"/>
      </w:pPr>
      <w:r w:rsidRPr="00D13411">
        <w:t>karščiavimas</w:t>
      </w:r>
    </w:p>
    <w:p w14:paraId="2173FD40" w14:textId="77777777" w:rsidR="00D45C68" w:rsidRPr="00D13411" w:rsidRDefault="004E0C86" w:rsidP="00EC33E3">
      <w:pPr>
        <w:pStyle w:val="Sraopastraipa"/>
        <w:numPr>
          <w:ilvl w:val="1"/>
          <w:numId w:val="28"/>
        </w:numPr>
        <w:tabs>
          <w:tab w:val="left" w:pos="851"/>
        </w:tabs>
        <w:spacing w:line="252" w:lineRule="exact"/>
      </w:pPr>
      <w:r w:rsidRPr="00D13411">
        <w:t>dusulys, gerklės skausmas arba</w:t>
      </w:r>
      <w:r w:rsidRPr="00D13411">
        <w:rPr>
          <w:spacing w:val="-1"/>
        </w:rPr>
        <w:t xml:space="preserve"> </w:t>
      </w:r>
      <w:r w:rsidRPr="00D13411">
        <w:t>kosulys</w:t>
      </w:r>
    </w:p>
    <w:p w14:paraId="79C734C6" w14:textId="77777777" w:rsidR="00D45C68" w:rsidRPr="00D13411" w:rsidRDefault="004E0C86" w:rsidP="00EC33E3">
      <w:pPr>
        <w:pStyle w:val="Sraopastraipa"/>
        <w:numPr>
          <w:ilvl w:val="1"/>
          <w:numId w:val="28"/>
        </w:numPr>
        <w:tabs>
          <w:tab w:val="left" w:pos="851"/>
        </w:tabs>
        <w:spacing w:line="252" w:lineRule="exact"/>
      </w:pPr>
      <w:r w:rsidRPr="00D13411">
        <w:t>pykinimas arba vėmimas, arba viduriavimas, arba pilvo</w:t>
      </w:r>
      <w:r w:rsidRPr="00D13411">
        <w:rPr>
          <w:spacing w:val="-2"/>
        </w:rPr>
        <w:t xml:space="preserve"> </w:t>
      </w:r>
      <w:r w:rsidRPr="00D13411">
        <w:t>skausmas</w:t>
      </w:r>
    </w:p>
    <w:p w14:paraId="6A40766E" w14:textId="77777777" w:rsidR="00D45C68" w:rsidRPr="00D13411" w:rsidRDefault="004E0C86" w:rsidP="00EC33E3">
      <w:pPr>
        <w:pStyle w:val="Sraopastraipa"/>
        <w:numPr>
          <w:ilvl w:val="1"/>
          <w:numId w:val="28"/>
        </w:numPr>
        <w:tabs>
          <w:tab w:val="left" w:pos="851"/>
        </w:tabs>
        <w:spacing w:before="2"/>
      </w:pPr>
      <w:r w:rsidRPr="00D13411">
        <w:t>didelis nuovargis arba bendrojo pobūdžio skausmai, arba bendras</w:t>
      </w:r>
      <w:r w:rsidRPr="00D13411">
        <w:rPr>
          <w:spacing w:val="-9"/>
        </w:rPr>
        <w:t xml:space="preserve"> </w:t>
      </w:r>
      <w:r w:rsidRPr="00D13411">
        <w:t>negalavimas</w:t>
      </w:r>
    </w:p>
    <w:p w14:paraId="460C4662" w14:textId="77777777" w:rsidR="00D45C68" w:rsidRPr="00D13411" w:rsidRDefault="00D45C68">
      <w:pPr>
        <w:pStyle w:val="Pagrindinistekstas"/>
      </w:pPr>
    </w:p>
    <w:p w14:paraId="5FF4F112" w14:textId="26C936B2" w:rsidR="00D45C68" w:rsidRPr="00D13411" w:rsidRDefault="004E0C86" w:rsidP="007D148C">
      <w:pPr>
        <w:pStyle w:val="Pagrindinistekstas"/>
        <w:ind w:right="553"/>
      </w:pPr>
      <w:r w:rsidRPr="00D13411">
        <w:t xml:space="preserve">Jei dėl šios reakcijos gydymas </w:t>
      </w:r>
      <w:r w:rsidR="003532BD">
        <w:t>ABACAVIR/LAMIVUDINE AUXILIA</w:t>
      </w:r>
      <w:r w:rsidRPr="00D13411">
        <w:t xml:space="preserve"> nutrauktas, </w:t>
      </w:r>
      <w:r w:rsidRPr="00D13411">
        <w:rPr>
          <w:b/>
        </w:rPr>
        <w:t xml:space="preserve">NIEKADA NEBEVARTOKITE </w:t>
      </w:r>
      <w:r w:rsidR="003532BD">
        <w:t>ABACAVIR/LAMIVUDINE AUXILIA</w:t>
      </w:r>
      <w:r w:rsidRPr="00D13411">
        <w:t xml:space="preserve"> ar kito vaisto, kurio sudėtyje yra abakaviro, nes </w:t>
      </w:r>
      <w:r w:rsidRPr="00D13411">
        <w:rPr>
          <w:b/>
        </w:rPr>
        <w:t xml:space="preserve">per kelias valandas </w:t>
      </w:r>
      <w:r w:rsidRPr="00D13411">
        <w:t>gali pasireikšti gyvybei pavojingas kraujospūdžio sumažėjimas arba ištikti mirtis.</w:t>
      </w:r>
    </w:p>
    <w:p w14:paraId="52D126B7" w14:textId="77777777" w:rsidR="00D45C68" w:rsidRPr="00D13411" w:rsidRDefault="00D45C68">
      <w:pPr>
        <w:pStyle w:val="Pagrindinistekstas"/>
        <w:spacing w:before="10"/>
      </w:pPr>
    </w:p>
    <w:p w14:paraId="3CC718E4" w14:textId="77777777" w:rsidR="00D45C68" w:rsidRPr="00D13411" w:rsidRDefault="004E0C86">
      <w:pPr>
        <w:pStyle w:val="Antrat1"/>
        <w:ind w:left="0" w:right="474"/>
        <w:jc w:val="right"/>
      </w:pPr>
      <w:r w:rsidRPr="00D13411">
        <w:t>(žr. kitoje kortelės pusėje)</w:t>
      </w:r>
    </w:p>
    <w:p w14:paraId="3D12B793" w14:textId="77777777" w:rsidR="00D45C68" w:rsidRPr="00D13411" w:rsidRDefault="00D45C68">
      <w:pPr>
        <w:pStyle w:val="Pagrindinistekstas"/>
        <w:rPr>
          <w:b/>
        </w:rPr>
      </w:pPr>
    </w:p>
    <w:p w14:paraId="12194697" w14:textId="77777777" w:rsidR="00D45C68" w:rsidRPr="00D13411" w:rsidRDefault="00D45C68">
      <w:pPr>
        <w:pStyle w:val="Pagrindinistekstas"/>
        <w:rPr>
          <w:b/>
        </w:rPr>
      </w:pPr>
    </w:p>
    <w:p w14:paraId="6EB5CD91" w14:textId="77777777" w:rsidR="00D45C68" w:rsidRPr="00A82CFF" w:rsidRDefault="00A82CFF" w:rsidP="007D148C">
      <w:pPr>
        <w:tabs>
          <w:tab w:val="left" w:pos="426"/>
        </w:tabs>
        <w:rPr>
          <w:b/>
        </w:rPr>
      </w:pPr>
      <w:r>
        <w:rPr>
          <w:b/>
          <w:u w:val="thick"/>
        </w:rPr>
        <w:t>II</w:t>
      </w:r>
      <w:r>
        <w:rPr>
          <w:b/>
          <w:u w:val="thick"/>
        </w:rPr>
        <w:tab/>
        <w:t>PUSĖ</w:t>
      </w:r>
    </w:p>
    <w:p w14:paraId="4F9C3527" w14:textId="77777777" w:rsidR="007D148C" w:rsidRDefault="007D148C" w:rsidP="007D148C">
      <w:pPr>
        <w:pStyle w:val="Pagrindinistekstas"/>
        <w:spacing w:before="92"/>
        <w:ind w:right="913"/>
        <w:rPr>
          <w:b/>
        </w:rPr>
      </w:pPr>
    </w:p>
    <w:p w14:paraId="36AFEE36" w14:textId="10440509" w:rsidR="00D45C68" w:rsidRPr="00D13411" w:rsidRDefault="004E0C86" w:rsidP="007D148C">
      <w:pPr>
        <w:pStyle w:val="Pagrindinistekstas"/>
        <w:spacing w:before="92"/>
        <w:ind w:right="913"/>
      </w:pPr>
      <w:r w:rsidRPr="00D13411">
        <w:t>Nedelsdami kreipkitės į gydytoją, jei manote, kad Jums pasireiškė padidėjusio jautrumo reakcija</w:t>
      </w:r>
      <w:r w:rsidR="00032868">
        <w:t xml:space="preserve"> į </w:t>
      </w:r>
      <w:r w:rsidR="003532BD">
        <w:t>ABACAVIR/LAMIVUDINE AUXILIA</w:t>
      </w:r>
      <w:r w:rsidRPr="00D13411">
        <w:t>. Žemiau užsirašykite duomenis apie savo gydytoją.</w:t>
      </w:r>
    </w:p>
    <w:p w14:paraId="16526DAE" w14:textId="77777777" w:rsidR="007D148C" w:rsidRDefault="007D148C" w:rsidP="007D148C">
      <w:pPr>
        <w:pStyle w:val="Pagrindinistekstas"/>
        <w:spacing w:before="1"/>
      </w:pPr>
    </w:p>
    <w:p w14:paraId="73465A70" w14:textId="77777777" w:rsidR="00D45C68" w:rsidRPr="00D13411" w:rsidRDefault="004E0C86" w:rsidP="007D148C">
      <w:pPr>
        <w:pStyle w:val="Pagrindinistekstas"/>
        <w:spacing w:before="1"/>
      </w:pPr>
      <w:r w:rsidRPr="00D13411">
        <w:t>Gydytoj</w:t>
      </w:r>
      <w:r w:rsidR="00032868">
        <w:t>o vardas, pavardė</w:t>
      </w:r>
      <w:r w:rsidRPr="00D13411">
        <w:t xml:space="preserve"> ................................................</w:t>
      </w:r>
      <w:r w:rsidR="00A82CFF" w:rsidRPr="00D13411">
        <w:t>............</w:t>
      </w:r>
      <w:r w:rsidR="00A82CFF">
        <w:t xml:space="preserve"> </w:t>
      </w:r>
      <w:r w:rsidRPr="00D13411">
        <w:t>Tel. .........................</w:t>
      </w:r>
    </w:p>
    <w:p w14:paraId="6D087DA9" w14:textId="77777777" w:rsidR="007D148C" w:rsidRDefault="007D148C" w:rsidP="007D148C">
      <w:pPr>
        <w:spacing w:line="242" w:lineRule="auto"/>
        <w:ind w:right="1033"/>
        <w:rPr>
          <w:b/>
        </w:rPr>
      </w:pPr>
    </w:p>
    <w:p w14:paraId="79C9A9B6" w14:textId="77777777" w:rsidR="00D45C68" w:rsidRPr="009E30F9" w:rsidRDefault="004E0C86" w:rsidP="007D148C">
      <w:pPr>
        <w:spacing w:line="242" w:lineRule="auto"/>
        <w:ind w:right="1033"/>
        <w:rPr>
          <w:b/>
        </w:rPr>
      </w:pPr>
      <w:r w:rsidRPr="009E30F9">
        <w:rPr>
          <w:b/>
        </w:rPr>
        <w:t xml:space="preserve">Jei negalite susisiekti su gydytoju, </w:t>
      </w:r>
      <w:r w:rsidR="007A5663">
        <w:rPr>
          <w:b/>
        </w:rPr>
        <w:t>turite skubi</w:t>
      </w:r>
      <w:r w:rsidR="00032868">
        <w:rPr>
          <w:b/>
        </w:rPr>
        <w:t>a</w:t>
      </w:r>
      <w:r w:rsidR="007A5663">
        <w:rPr>
          <w:b/>
        </w:rPr>
        <w:t xml:space="preserve">i </w:t>
      </w:r>
      <w:r w:rsidRPr="009E30F9">
        <w:rPr>
          <w:b/>
        </w:rPr>
        <w:t>kreip</w:t>
      </w:r>
      <w:r w:rsidR="007A5663">
        <w:rPr>
          <w:b/>
        </w:rPr>
        <w:t>tis</w:t>
      </w:r>
      <w:r w:rsidRPr="009E30F9">
        <w:rPr>
          <w:b/>
        </w:rPr>
        <w:t xml:space="preserve"> </w:t>
      </w:r>
      <w:r w:rsidR="007A5663">
        <w:rPr>
          <w:b/>
        </w:rPr>
        <w:t>alternatyvios medicininės konsultacijos</w:t>
      </w:r>
      <w:r w:rsidRPr="009E30F9">
        <w:rPr>
          <w:b/>
        </w:rPr>
        <w:t xml:space="preserve"> (pvz.,</w:t>
      </w:r>
      <w:r w:rsidR="007A5663">
        <w:rPr>
          <w:b/>
        </w:rPr>
        <w:t xml:space="preserve"> į</w:t>
      </w:r>
      <w:r w:rsidRPr="009E30F9">
        <w:rPr>
          <w:b/>
        </w:rPr>
        <w:t xml:space="preserve"> artimiausios ligoninės priėmimo skyrių).</w:t>
      </w:r>
    </w:p>
    <w:p w14:paraId="4880ABEB" w14:textId="77777777" w:rsidR="007D148C" w:rsidRDefault="007D148C" w:rsidP="007D148C">
      <w:pPr>
        <w:pStyle w:val="Pagrindinistekstas"/>
        <w:spacing w:before="92"/>
        <w:ind w:right="547"/>
        <w:rPr>
          <w:b/>
        </w:rPr>
      </w:pPr>
    </w:p>
    <w:p w14:paraId="0B503981" w14:textId="1C81F0DB" w:rsidR="00D45C68" w:rsidRDefault="004E0C86" w:rsidP="007D148C">
      <w:pPr>
        <w:pStyle w:val="Pagrindinistekstas"/>
        <w:spacing w:before="92"/>
        <w:ind w:right="547"/>
      </w:pPr>
      <w:r w:rsidRPr="00293AB6">
        <w:t xml:space="preserve">Dėl bendros informacijos apie </w:t>
      </w:r>
      <w:r w:rsidR="003532BD">
        <w:t>ABACAVIR/LAMIVUDINE AUXILIA</w:t>
      </w:r>
      <w:r w:rsidRPr="00293AB6">
        <w:t xml:space="preserve"> kreipkitės </w:t>
      </w:r>
      <w:r w:rsidR="007D148C">
        <w:t>į:</w:t>
      </w:r>
    </w:p>
    <w:p w14:paraId="1FBAC941" w14:textId="77777777" w:rsidR="007D148C" w:rsidRDefault="007D148C" w:rsidP="007D148C">
      <w:pPr>
        <w:pStyle w:val="Pagrindinistekstas"/>
        <w:spacing w:before="7"/>
      </w:pPr>
    </w:p>
    <w:p w14:paraId="5BC78FB7" w14:textId="77777777" w:rsidR="007D148C" w:rsidRDefault="007D148C" w:rsidP="007D148C">
      <w:pPr>
        <w:pStyle w:val="Pagrindinistekstas"/>
        <w:spacing w:before="7"/>
      </w:pPr>
      <w:r>
        <w:t>Auxilia Pharma OÜ</w:t>
      </w:r>
    </w:p>
    <w:p w14:paraId="74492BFF" w14:textId="29F09EB4" w:rsidR="000D027C" w:rsidRPr="000D027C" w:rsidRDefault="000D027C" w:rsidP="000E3A9A">
      <w:r w:rsidRPr="000D027C">
        <w:t xml:space="preserve">Tartu </w:t>
      </w:r>
      <w:proofErr w:type="spellStart"/>
      <w:r w:rsidRPr="000D027C">
        <w:t>mnt</w:t>
      </w:r>
      <w:proofErr w:type="spellEnd"/>
      <w:r w:rsidRPr="000D027C">
        <w:t xml:space="preserve"> 44</w:t>
      </w:r>
    </w:p>
    <w:p w14:paraId="3629BCD0" w14:textId="77777777" w:rsidR="000D027C" w:rsidRPr="000D027C" w:rsidRDefault="000D027C" w:rsidP="000D027C">
      <w:r w:rsidRPr="000D027C">
        <w:t xml:space="preserve">10115 </w:t>
      </w:r>
      <w:proofErr w:type="spellStart"/>
      <w:r w:rsidRPr="000D027C">
        <w:t>Tallinn</w:t>
      </w:r>
      <w:proofErr w:type="spellEnd"/>
    </w:p>
    <w:p w14:paraId="463CA765" w14:textId="77777777" w:rsidR="007D148C" w:rsidRDefault="007D148C" w:rsidP="00897E39">
      <w:pPr>
        <w:pStyle w:val="Pagrindinistekstas"/>
        <w:spacing w:before="7"/>
      </w:pPr>
      <w:r>
        <w:t>Estija</w:t>
      </w:r>
    </w:p>
    <w:p w14:paraId="1FEEB0AD" w14:textId="77777777" w:rsidR="00897E39" w:rsidRPr="00897E39" w:rsidRDefault="00897E39" w:rsidP="00897E39">
      <w:pPr>
        <w:pStyle w:val="Pagrindinistekstas"/>
        <w:spacing w:before="7"/>
        <w:rPr>
          <w:lang w:val="en-GB"/>
        </w:rPr>
      </w:pPr>
      <w:hyperlink r:id="rId11" w:history="1">
        <w:r w:rsidRPr="00C8586C">
          <w:rPr>
            <w:rStyle w:val="Hipersaitas"/>
          </w:rPr>
          <w:t>info</w:t>
        </w:r>
        <w:r w:rsidRPr="00C8586C">
          <w:rPr>
            <w:rStyle w:val="Hipersaitas"/>
            <w:lang w:val="en-GB"/>
          </w:rPr>
          <w:t>@auxiliapharma.eu</w:t>
        </w:r>
      </w:hyperlink>
      <w:r>
        <w:rPr>
          <w:lang w:val="en-GB"/>
        </w:rPr>
        <w:t xml:space="preserve"> </w:t>
      </w:r>
    </w:p>
    <w:p w14:paraId="22FC8E4D" w14:textId="77777777" w:rsidR="007D148C" w:rsidRPr="00D13411" w:rsidRDefault="007D148C" w:rsidP="007D148C">
      <w:pPr>
        <w:pStyle w:val="Pagrindinistekstas"/>
        <w:spacing w:before="92"/>
        <w:ind w:left="335" w:right="547"/>
      </w:pPr>
    </w:p>
    <w:p w14:paraId="4DEBF551"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702EF9FE" w14:textId="77777777" w:rsidR="00D45C68" w:rsidRPr="00D13411" w:rsidRDefault="00D45C68">
      <w:pPr>
        <w:pStyle w:val="Pagrindinistekstas"/>
      </w:pPr>
    </w:p>
    <w:p w14:paraId="55396FBF" w14:textId="77777777" w:rsidR="00D45C68" w:rsidRPr="00D13411" w:rsidRDefault="00D45C68">
      <w:pPr>
        <w:pStyle w:val="Pagrindinistekstas"/>
      </w:pPr>
    </w:p>
    <w:p w14:paraId="1780D093" w14:textId="77777777" w:rsidR="00D45C68" w:rsidRPr="00D13411" w:rsidRDefault="00D45C68">
      <w:pPr>
        <w:pStyle w:val="Pagrindinistekstas"/>
      </w:pPr>
    </w:p>
    <w:p w14:paraId="43CE573E" w14:textId="77777777" w:rsidR="00D45C68" w:rsidRPr="00D13411" w:rsidRDefault="00D45C68">
      <w:pPr>
        <w:pStyle w:val="Pagrindinistekstas"/>
      </w:pPr>
    </w:p>
    <w:p w14:paraId="5DF5B612" w14:textId="77777777" w:rsidR="00D45C68" w:rsidRPr="00D13411" w:rsidRDefault="00D45C68">
      <w:pPr>
        <w:pStyle w:val="Pagrindinistekstas"/>
      </w:pPr>
    </w:p>
    <w:p w14:paraId="3656B47F" w14:textId="77777777" w:rsidR="00D45C68" w:rsidRPr="00D13411" w:rsidRDefault="00D45C68">
      <w:pPr>
        <w:pStyle w:val="Pagrindinistekstas"/>
      </w:pPr>
    </w:p>
    <w:p w14:paraId="37572B74" w14:textId="77777777" w:rsidR="00D45C68" w:rsidRPr="00D13411" w:rsidRDefault="00D45C68">
      <w:pPr>
        <w:pStyle w:val="Pagrindinistekstas"/>
      </w:pPr>
    </w:p>
    <w:p w14:paraId="262AC747" w14:textId="77777777" w:rsidR="00D45C68" w:rsidRPr="00D13411" w:rsidRDefault="00D45C68">
      <w:pPr>
        <w:pStyle w:val="Pagrindinistekstas"/>
      </w:pPr>
    </w:p>
    <w:p w14:paraId="522BA2DE" w14:textId="77777777" w:rsidR="00D45C68" w:rsidRPr="00D13411" w:rsidRDefault="00D45C68">
      <w:pPr>
        <w:pStyle w:val="Pagrindinistekstas"/>
      </w:pPr>
    </w:p>
    <w:p w14:paraId="6F1401B3" w14:textId="77777777" w:rsidR="00D45C68" w:rsidRPr="00D13411" w:rsidRDefault="00D45C68">
      <w:pPr>
        <w:pStyle w:val="Pagrindinistekstas"/>
      </w:pPr>
    </w:p>
    <w:p w14:paraId="6D92352C" w14:textId="77777777" w:rsidR="00D45C68" w:rsidRPr="00D13411" w:rsidRDefault="00D45C68">
      <w:pPr>
        <w:pStyle w:val="Pagrindinistekstas"/>
      </w:pPr>
    </w:p>
    <w:p w14:paraId="1D0ED0A6" w14:textId="77777777" w:rsidR="00D45C68" w:rsidRPr="00D13411" w:rsidRDefault="00D45C68">
      <w:pPr>
        <w:pStyle w:val="Pagrindinistekstas"/>
      </w:pPr>
    </w:p>
    <w:p w14:paraId="5C6726ED" w14:textId="77777777" w:rsidR="00D45C68" w:rsidRPr="00D13411" w:rsidRDefault="00D45C68">
      <w:pPr>
        <w:pStyle w:val="Pagrindinistekstas"/>
      </w:pPr>
    </w:p>
    <w:p w14:paraId="7C4D3BE5" w14:textId="77777777" w:rsidR="00D45C68" w:rsidRPr="00D13411" w:rsidRDefault="00D45C68">
      <w:pPr>
        <w:pStyle w:val="Pagrindinistekstas"/>
      </w:pPr>
    </w:p>
    <w:p w14:paraId="39FFAC50" w14:textId="77777777" w:rsidR="00D45C68" w:rsidRPr="00D13411" w:rsidRDefault="00D45C68">
      <w:pPr>
        <w:pStyle w:val="Pagrindinistekstas"/>
      </w:pPr>
    </w:p>
    <w:p w14:paraId="2082571A" w14:textId="77777777" w:rsidR="00D45C68" w:rsidRPr="00D13411" w:rsidRDefault="00D45C68">
      <w:pPr>
        <w:pStyle w:val="Pagrindinistekstas"/>
      </w:pPr>
    </w:p>
    <w:p w14:paraId="43543259" w14:textId="77777777" w:rsidR="00D45C68" w:rsidRPr="00D13411" w:rsidRDefault="00D45C68">
      <w:pPr>
        <w:pStyle w:val="Pagrindinistekstas"/>
      </w:pPr>
    </w:p>
    <w:p w14:paraId="101C5920" w14:textId="77777777" w:rsidR="00D45C68" w:rsidRPr="00D13411" w:rsidRDefault="00D45C68">
      <w:pPr>
        <w:pStyle w:val="Pagrindinistekstas"/>
      </w:pPr>
    </w:p>
    <w:p w14:paraId="2A93DD78" w14:textId="77777777" w:rsidR="00D45C68" w:rsidRPr="00D13411" w:rsidRDefault="00D45C68">
      <w:pPr>
        <w:pStyle w:val="Pagrindinistekstas"/>
      </w:pPr>
    </w:p>
    <w:p w14:paraId="05A40AF5" w14:textId="77777777" w:rsidR="00D45C68" w:rsidRPr="00D13411" w:rsidRDefault="00D45C68">
      <w:pPr>
        <w:pStyle w:val="Pagrindinistekstas"/>
      </w:pPr>
    </w:p>
    <w:p w14:paraId="0144FBA0" w14:textId="77777777" w:rsidR="00D45C68" w:rsidRPr="00D13411" w:rsidRDefault="00D45C68">
      <w:pPr>
        <w:pStyle w:val="Pagrindinistekstas"/>
      </w:pPr>
    </w:p>
    <w:p w14:paraId="4E75D974" w14:textId="77777777" w:rsidR="00D45C68" w:rsidRPr="00D13411" w:rsidRDefault="00D45C68">
      <w:pPr>
        <w:pStyle w:val="Pagrindinistekstas"/>
      </w:pPr>
    </w:p>
    <w:p w14:paraId="1A24170D" w14:textId="77777777" w:rsidR="00D45C68" w:rsidRPr="00D13411" w:rsidRDefault="00D45C68">
      <w:pPr>
        <w:pStyle w:val="Pagrindinistekstas"/>
        <w:spacing w:before="7"/>
      </w:pPr>
    </w:p>
    <w:p w14:paraId="75951FD7" w14:textId="77777777" w:rsidR="00D45C68" w:rsidRPr="00D13411" w:rsidRDefault="004E0C86">
      <w:pPr>
        <w:pStyle w:val="Antrat1"/>
        <w:numPr>
          <w:ilvl w:val="1"/>
          <w:numId w:val="7"/>
        </w:numPr>
        <w:tabs>
          <w:tab w:val="left" w:pos="3857"/>
        </w:tabs>
        <w:spacing w:before="92"/>
        <w:ind w:left="3856" w:hanging="257"/>
        <w:jc w:val="left"/>
      </w:pPr>
      <w:bookmarkStart w:id="7" w:name="B._PAKUOTĖS_LAPELIS"/>
      <w:bookmarkEnd w:id="7"/>
      <w:r w:rsidRPr="00D13411">
        <w:t>PAKUOTĖS</w:t>
      </w:r>
      <w:r w:rsidRPr="00D13411">
        <w:rPr>
          <w:spacing w:val="-1"/>
        </w:rPr>
        <w:t xml:space="preserve"> </w:t>
      </w:r>
      <w:r w:rsidRPr="00D13411">
        <w:t>LAPELIS</w:t>
      </w:r>
    </w:p>
    <w:p w14:paraId="74F37E4D"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3C415246" w14:textId="77777777" w:rsidR="00D45C68" w:rsidRPr="00D13411" w:rsidRDefault="004E0C86">
      <w:pPr>
        <w:spacing w:before="73"/>
        <w:ind w:left="547" w:right="688"/>
        <w:jc w:val="center"/>
        <w:rPr>
          <w:b/>
        </w:rPr>
      </w:pPr>
      <w:r w:rsidRPr="00D13411">
        <w:rPr>
          <w:b/>
        </w:rPr>
        <w:lastRenderedPageBreak/>
        <w:t>Pakuotės lapelis: informacija vartotojui</w:t>
      </w:r>
    </w:p>
    <w:p w14:paraId="30FE1C79" w14:textId="77777777" w:rsidR="00D45C68" w:rsidRPr="00D13411" w:rsidRDefault="00D45C68">
      <w:pPr>
        <w:pStyle w:val="Pagrindinistekstas"/>
        <w:rPr>
          <w:b/>
        </w:rPr>
      </w:pPr>
    </w:p>
    <w:p w14:paraId="1F972E04" w14:textId="4001B915" w:rsidR="00D45C68" w:rsidRPr="00D13411" w:rsidRDefault="003532BD">
      <w:pPr>
        <w:spacing w:before="1"/>
        <w:ind w:left="547" w:right="687"/>
        <w:jc w:val="center"/>
        <w:rPr>
          <w:b/>
        </w:rPr>
      </w:pPr>
      <w:r>
        <w:rPr>
          <w:b/>
        </w:rPr>
        <w:t>ABACAVIR/LAMIVUDINE AUXILIA</w:t>
      </w:r>
      <w:r w:rsidR="004E0C86" w:rsidRPr="00D13411">
        <w:rPr>
          <w:b/>
        </w:rPr>
        <w:t xml:space="preserve"> 600</w:t>
      </w:r>
      <w:r w:rsidR="00A82CFF">
        <w:rPr>
          <w:b/>
        </w:rPr>
        <w:t> </w:t>
      </w:r>
      <w:r w:rsidR="004E0C86" w:rsidRPr="00D13411">
        <w:rPr>
          <w:b/>
        </w:rPr>
        <w:t>mg/300</w:t>
      </w:r>
      <w:r w:rsidR="00A82CFF">
        <w:rPr>
          <w:b/>
        </w:rPr>
        <w:t> </w:t>
      </w:r>
      <w:r w:rsidR="004E0C86" w:rsidRPr="00D13411">
        <w:rPr>
          <w:b/>
        </w:rPr>
        <w:t>mg plėvele dengtos tabletės</w:t>
      </w:r>
    </w:p>
    <w:p w14:paraId="05CD240D" w14:textId="1D2624F6" w:rsidR="00D45C68" w:rsidRPr="00D13411" w:rsidRDefault="006007A9">
      <w:pPr>
        <w:pStyle w:val="Pagrindinistekstas"/>
        <w:spacing w:before="1"/>
        <w:ind w:left="547" w:right="684"/>
        <w:jc w:val="center"/>
      </w:pPr>
      <w:proofErr w:type="spellStart"/>
      <w:r>
        <w:t>a</w:t>
      </w:r>
      <w:r w:rsidR="004E0C86" w:rsidRPr="00D13411">
        <w:t>bakav</w:t>
      </w:r>
      <w:r w:rsidR="004E0C86" w:rsidRPr="00272F16">
        <w:t>iras</w:t>
      </w:r>
      <w:proofErr w:type="spellEnd"/>
      <w:r w:rsidR="004E0C86" w:rsidRPr="00272F16">
        <w:t>/</w:t>
      </w:r>
      <w:proofErr w:type="spellStart"/>
      <w:r w:rsidR="004E0C86" w:rsidRPr="00272F16">
        <w:t>la</w:t>
      </w:r>
      <w:r w:rsidR="004E0C86" w:rsidRPr="00D13411">
        <w:t>mivudinas</w:t>
      </w:r>
      <w:proofErr w:type="spellEnd"/>
    </w:p>
    <w:p w14:paraId="29ECBCF9" w14:textId="77777777" w:rsidR="00D45C68" w:rsidRPr="00D13411" w:rsidRDefault="00D45C68">
      <w:pPr>
        <w:pStyle w:val="Pagrindinistekstas"/>
      </w:pPr>
    </w:p>
    <w:p w14:paraId="7A1A6369" w14:textId="77777777" w:rsidR="00D45C68" w:rsidRPr="00D13411" w:rsidRDefault="004E0C86" w:rsidP="00AD548F">
      <w:pPr>
        <w:pStyle w:val="Antrat1"/>
        <w:ind w:left="0" w:right="29"/>
      </w:pPr>
      <w:r w:rsidRPr="00D13411">
        <w:t>Atidžiai perskaitykite visą šį lapelį, prieš pradėdami vartoti vaistą, nes jame pateikiama Jums svarbi informacija.</w:t>
      </w:r>
    </w:p>
    <w:p w14:paraId="6164B3DF" w14:textId="77777777" w:rsidR="00D45C68" w:rsidRPr="00D13411" w:rsidRDefault="004E0C86" w:rsidP="00EC33E3">
      <w:pPr>
        <w:pStyle w:val="Sraopastraipa"/>
        <w:numPr>
          <w:ilvl w:val="0"/>
          <w:numId w:val="29"/>
        </w:numPr>
        <w:tabs>
          <w:tab w:val="left" w:pos="901"/>
          <w:tab w:val="left" w:pos="902"/>
        </w:tabs>
        <w:spacing w:line="251" w:lineRule="exact"/>
        <w:ind w:right="29"/>
      </w:pPr>
      <w:r w:rsidRPr="00D13411">
        <w:t>Neišmeskite šio lapelio, nes vėl gali prireikti jį</w:t>
      </w:r>
      <w:r w:rsidRPr="00D13411">
        <w:rPr>
          <w:spacing w:val="-9"/>
        </w:rPr>
        <w:t xml:space="preserve"> </w:t>
      </w:r>
      <w:r w:rsidRPr="00D13411">
        <w:t>perskaityti.</w:t>
      </w:r>
    </w:p>
    <w:p w14:paraId="6F554E3F" w14:textId="77777777" w:rsidR="00D45C68" w:rsidRPr="00D13411" w:rsidRDefault="004E0C86" w:rsidP="00EC33E3">
      <w:pPr>
        <w:pStyle w:val="Sraopastraipa"/>
        <w:numPr>
          <w:ilvl w:val="0"/>
          <w:numId w:val="29"/>
        </w:numPr>
        <w:tabs>
          <w:tab w:val="left" w:pos="901"/>
          <w:tab w:val="left" w:pos="902"/>
        </w:tabs>
        <w:spacing w:before="2" w:line="252" w:lineRule="exact"/>
        <w:ind w:right="29"/>
      </w:pPr>
      <w:r w:rsidRPr="00D13411">
        <w:t>Jeigu kiltų daugiau klausimų, kreipkitės į gydytoją arba</w:t>
      </w:r>
      <w:r w:rsidRPr="00D13411">
        <w:rPr>
          <w:spacing w:val="-26"/>
        </w:rPr>
        <w:t xml:space="preserve"> </w:t>
      </w:r>
      <w:r w:rsidRPr="00D13411">
        <w:t>vaistininką.</w:t>
      </w:r>
    </w:p>
    <w:p w14:paraId="36A7B7BB" w14:textId="77777777" w:rsidR="00D45C68" w:rsidRPr="00D13411" w:rsidRDefault="004E0C86" w:rsidP="00EC33E3">
      <w:pPr>
        <w:pStyle w:val="Sraopastraipa"/>
        <w:numPr>
          <w:ilvl w:val="0"/>
          <w:numId w:val="29"/>
        </w:numPr>
        <w:tabs>
          <w:tab w:val="left" w:pos="901"/>
          <w:tab w:val="left" w:pos="902"/>
        </w:tabs>
        <w:ind w:right="29"/>
      </w:pPr>
      <w:r w:rsidRPr="00D13411">
        <w:t>Šis vaistas skirtas tik Jums, todėl kitiems žmonėms jo duoti negalima. Vaistas gali jiems pakenkti (net tiems, kurių ligos požymiai yra tokie patys kaip</w:t>
      </w:r>
      <w:r w:rsidRPr="00D13411">
        <w:rPr>
          <w:spacing w:val="-7"/>
        </w:rPr>
        <w:t xml:space="preserve"> </w:t>
      </w:r>
      <w:r w:rsidRPr="00D13411">
        <w:t>Jūsų).</w:t>
      </w:r>
    </w:p>
    <w:p w14:paraId="5B4049B0" w14:textId="77777777" w:rsidR="00D45C68" w:rsidRPr="00D13411" w:rsidRDefault="004E0C86" w:rsidP="00EC33E3">
      <w:pPr>
        <w:pStyle w:val="Sraopastraipa"/>
        <w:numPr>
          <w:ilvl w:val="0"/>
          <w:numId w:val="29"/>
        </w:numPr>
        <w:tabs>
          <w:tab w:val="left" w:pos="901"/>
          <w:tab w:val="left" w:pos="902"/>
        </w:tabs>
        <w:ind w:right="29"/>
      </w:pPr>
      <w:r w:rsidRPr="00D13411">
        <w:t>Jeigu pasireiškė šalutinis poveikis (net jeigu jis šiame lapelyje nenurodytas), kreipkitės į gydytoją arba vaistininką. Žr. 4</w:t>
      </w:r>
      <w:r w:rsidRPr="00D13411">
        <w:rPr>
          <w:spacing w:val="-3"/>
        </w:rPr>
        <w:t xml:space="preserve"> </w:t>
      </w:r>
      <w:r w:rsidRPr="00D13411">
        <w:t>skyrių.</w:t>
      </w:r>
    </w:p>
    <w:p w14:paraId="4C57CD16" w14:textId="77777777" w:rsidR="00D45C68" w:rsidRPr="00D13411" w:rsidRDefault="00D45C68" w:rsidP="00AD548F">
      <w:pPr>
        <w:pStyle w:val="Pagrindinistekstas"/>
        <w:ind w:right="29"/>
      </w:pPr>
    </w:p>
    <w:p w14:paraId="5F63B143" w14:textId="77777777" w:rsidR="00D45C68" w:rsidRPr="00D13411" w:rsidRDefault="004E0C86" w:rsidP="00AD548F">
      <w:pPr>
        <w:pStyle w:val="Antrat1"/>
        <w:ind w:right="29"/>
      </w:pPr>
      <w:r w:rsidRPr="00D13411">
        <w:t>SVARBU. Padidėjusio jautrumo reakcijos</w:t>
      </w:r>
    </w:p>
    <w:p w14:paraId="0E94433D" w14:textId="77777777" w:rsidR="00D45C68" w:rsidRPr="00D13411" w:rsidRDefault="00D45C68" w:rsidP="00AD548F">
      <w:pPr>
        <w:pStyle w:val="Pagrindinistekstas"/>
        <w:ind w:right="29"/>
        <w:rPr>
          <w:b/>
        </w:rPr>
      </w:pPr>
    </w:p>
    <w:p w14:paraId="68E44437" w14:textId="5B64AC09" w:rsidR="00D45C68" w:rsidRPr="00A82CFF" w:rsidRDefault="003532BD" w:rsidP="00AD548F">
      <w:pPr>
        <w:ind w:right="29"/>
        <w:rPr>
          <w:b/>
          <w:bCs/>
        </w:rPr>
      </w:pPr>
      <w:r>
        <w:rPr>
          <w:b/>
        </w:rPr>
        <w:t>ABACAVIR/LAMIVUDINE AUXILIA</w:t>
      </w:r>
      <w:r w:rsidR="004E0C86" w:rsidRPr="00D13411">
        <w:rPr>
          <w:b/>
        </w:rPr>
        <w:t xml:space="preserve"> sudėtyje yra abakaviro </w:t>
      </w:r>
      <w:r w:rsidR="00032868">
        <w:t xml:space="preserve">. </w:t>
      </w:r>
      <w:r w:rsidR="004E0C86" w:rsidRPr="00D13411">
        <w:t xml:space="preserve">Kai kuriems abakavirą vartojantiems žmonėms gali pasireikšti </w:t>
      </w:r>
      <w:r w:rsidR="004E0C86" w:rsidRPr="00D13411">
        <w:rPr>
          <w:b/>
        </w:rPr>
        <w:t xml:space="preserve">padidėjusio jautrumo reakcija </w:t>
      </w:r>
      <w:r w:rsidR="004E0C86" w:rsidRPr="00D13411">
        <w:t>(sunki alerginė reakcija), kuri gali kelti pavojų gyvybei, jeigu vaistai, kurių sudėtyje yra abakaviro, bus vartojami ir toliau.</w:t>
      </w:r>
      <w:r w:rsidR="00A82CFF">
        <w:t xml:space="preserve"> </w:t>
      </w:r>
      <w:r w:rsidR="004E0C86" w:rsidRPr="00A82CFF">
        <w:rPr>
          <w:b/>
          <w:bCs/>
        </w:rPr>
        <w:t>Atidžiai perskaitykite visą informaciją įrėmintame skyrelyje ,,</w:t>
      </w:r>
      <w:r w:rsidR="004E0C86" w:rsidRPr="00EC33E3">
        <w:rPr>
          <w:b/>
          <w:bCs/>
          <w:i/>
        </w:rPr>
        <w:t>Padidėjusio jautrumo reakcijos</w:t>
      </w:r>
      <w:r w:rsidR="004E0C86" w:rsidRPr="00A82CFF">
        <w:rPr>
          <w:b/>
          <w:bCs/>
        </w:rPr>
        <w:t>“ 4 skyriuje.</w:t>
      </w:r>
    </w:p>
    <w:p w14:paraId="1819CFA5" w14:textId="77777777" w:rsidR="00D45C68" w:rsidRPr="00A82CFF" w:rsidRDefault="00D45C68" w:rsidP="00AD548F">
      <w:pPr>
        <w:pStyle w:val="Pagrindinistekstas"/>
        <w:spacing w:before="11"/>
        <w:ind w:right="29"/>
        <w:rPr>
          <w:b/>
          <w:bCs/>
        </w:rPr>
      </w:pPr>
    </w:p>
    <w:p w14:paraId="313FA25E" w14:textId="4028B7BA" w:rsidR="00D45C68" w:rsidRPr="00D13411" w:rsidRDefault="003532BD" w:rsidP="00AD548F">
      <w:pPr>
        <w:ind w:right="29"/>
      </w:pPr>
      <w:r>
        <w:t>ABACAVIR/LAMIVUDINE AUXILIA</w:t>
      </w:r>
      <w:r w:rsidR="004E0C86" w:rsidRPr="00D13411">
        <w:t xml:space="preserve"> pakuotėje yra </w:t>
      </w:r>
      <w:r w:rsidR="004E0C86" w:rsidRPr="00D13411">
        <w:rPr>
          <w:b/>
        </w:rPr>
        <w:t>įspėjamoji kortelė</w:t>
      </w:r>
      <w:r w:rsidR="004E0C86" w:rsidRPr="00D13411">
        <w:t xml:space="preserve">, primenanti Jums ir medicinos personalui apie padidėjusio jautrumo abakavirui riziką. </w:t>
      </w:r>
      <w:r w:rsidR="004E0C86" w:rsidRPr="00D13411">
        <w:rPr>
          <w:b/>
        </w:rPr>
        <w:t>Šią kortelę reikia išsiimti ir visada ją nešiotis</w:t>
      </w:r>
      <w:r w:rsidR="004E0C86" w:rsidRPr="00D13411">
        <w:t>.</w:t>
      </w:r>
    </w:p>
    <w:p w14:paraId="7144B72E" w14:textId="77777777" w:rsidR="00D45C68" w:rsidRPr="00D13411" w:rsidRDefault="00D45C68" w:rsidP="00AD548F">
      <w:pPr>
        <w:pStyle w:val="Pagrindinistekstas"/>
        <w:ind w:right="29"/>
      </w:pPr>
    </w:p>
    <w:p w14:paraId="7434410A" w14:textId="77777777" w:rsidR="00D45C68" w:rsidRPr="00D13411" w:rsidRDefault="004E0C86" w:rsidP="00AD548F">
      <w:pPr>
        <w:pStyle w:val="Antrat1"/>
        <w:ind w:left="0" w:right="29"/>
      </w:pPr>
      <w:r w:rsidRPr="00D13411">
        <w:t>Apie ką rašoma šiame lapelyje?</w:t>
      </w:r>
    </w:p>
    <w:p w14:paraId="13B01B0A" w14:textId="751D27F8" w:rsidR="00D45C68" w:rsidRPr="00D13411" w:rsidRDefault="004E0C86" w:rsidP="00032868">
      <w:pPr>
        <w:pStyle w:val="Sraopastraipa"/>
        <w:numPr>
          <w:ilvl w:val="0"/>
          <w:numId w:val="4"/>
        </w:numPr>
        <w:spacing w:line="252" w:lineRule="exact"/>
        <w:ind w:left="540" w:right="29" w:hanging="540"/>
      </w:pPr>
      <w:r w:rsidRPr="00D13411">
        <w:t xml:space="preserve">Kas yra </w:t>
      </w:r>
      <w:r w:rsidR="003532BD">
        <w:t>ABACAVIR/LAMIVUDINE AUXILIA</w:t>
      </w:r>
      <w:r w:rsidRPr="00D13411">
        <w:t xml:space="preserve"> ir kam jis</w:t>
      </w:r>
      <w:r w:rsidRPr="00D13411">
        <w:rPr>
          <w:spacing w:val="-7"/>
        </w:rPr>
        <w:t xml:space="preserve"> </w:t>
      </w:r>
      <w:r w:rsidRPr="00D13411">
        <w:t>vartojamas</w:t>
      </w:r>
    </w:p>
    <w:p w14:paraId="660A1297" w14:textId="7A934748" w:rsidR="00D45C68" w:rsidRPr="00D13411" w:rsidRDefault="004E0C86" w:rsidP="00032868">
      <w:pPr>
        <w:pStyle w:val="Sraopastraipa"/>
        <w:numPr>
          <w:ilvl w:val="0"/>
          <w:numId w:val="4"/>
        </w:numPr>
        <w:spacing w:line="252" w:lineRule="exact"/>
        <w:ind w:left="540" w:right="29" w:hanging="540"/>
      </w:pPr>
      <w:r w:rsidRPr="00D13411">
        <w:t>Kas žinotina prieš vartojant</w:t>
      </w:r>
      <w:r w:rsidRPr="00D13411">
        <w:rPr>
          <w:spacing w:val="-4"/>
        </w:rPr>
        <w:t xml:space="preserve"> </w:t>
      </w:r>
      <w:r w:rsidR="003532BD">
        <w:t>ABACAVIR/LAMIVUDINE AUXILIA</w:t>
      </w:r>
    </w:p>
    <w:p w14:paraId="2B782165" w14:textId="7F228E76" w:rsidR="00D45C68" w:rsidRPr="00D13411" w:rsidRDefault="004E0C86" w:rsidP="00032868">
      <w:pPr>
        <w:pStyle w:val="Sraopastraipa"/>
        <w:numPr>
          <w:ilvl w:val="0"/>
          <w:numId w:val="4"/>
        </w:numPr>
        <w:spacing w:before="2" w:line="252" w:lineRule="exact"/>
        <w:ind w:left="540" w:right="29" w:hanging="540"/>
      </w:pPr>
      <w:r w:rsidRPr="00D13411">
        <w:t xml:space="preserve">Kaip vartoti </w:t>
      </w:r>
      <w:r w:rsidR="003532BD">
        <w:t>ABACAVIR/LAMIVUDINE AUXILIA</w:t>
      </w:r>
    </w:p>
    <w:p w14:paraId="3AA5E0CE" w14:textId="77777777" w:rsidR="00D45C68" w:rsidRPr="00D13411" w:rsidRDefault="004E0C86" w:rsidP="00032868">
      <w:pPr>
        <w:pStyle w:val="Sraopastraipa"/>
        <w:numPr>
          <w:ilvl w:val="0"/>
          <w:numId w:val="4"/>
        </w:numPr>
        <w:spacing w:line="252" w:lineRule="exact"/>
        <w:ind w:left="540" w:right="29" w:hanging="540"/>
      </w:pPr>
      <w:r w:rsidRPr="00D13411">
        <w:t>Galimas šalutinis</w:t>
      </w:r>
      <w:r w:rsidRPr="00D13411">
        <w:rPr>
          <w:spacing w:val="-1"/>
        </w:rPr>
        <w:t xml:space="preserve"> </w:t>
      </w:r>
      <w:r w:rsidRPr="00D13411">
        <w:t>poveikis</w:t>
      </w:r>
    </w:p>
    <w:p w14:paraId="08AE12C2" w14:textId="6BC04810" w:rsidR="00D45C68" w:rsidRPr="00D13411" w:rsidRDefault="004E0C86" w:rsidP="00032868">
      <w:pPr>
        <w:pStyle w:val="Sraopastraipa"/>
        <w:numPr>
          <w:ilvl w:val="0"/>
          <w:numId w:val="4"/>
        </w:numPr>
        <w:spacing w:before="1" w:line="252" w:lineRule="exact"/>
        <w:ind w:left="540" w:right="29" w:hanging="540"/>
      </w:pPr>
      <w:r w:rsidRPr="00D13411">
        <w:t>Kaip laikyti</w:t>
      </w:r>
      <w:r w:rsidRPr="00D13411">
        <w:rPr>
          <w:spacing w:val="-3"/>
        </w:rPr>
        <w:t xml:space="preserve"> </w:t>
      </w:r>
      <w:r w:rsidR="003532BD">
        <w:t>ABACAVIR/LAMIVUDINE AUXILIA</w:t>
      </w:r>
    </w:p>
    <w:p w14:paraId="191260BD" w14:textId="77777777" w:rsidR="00D45C68" w:rsidRPr="00D13411" w:rsidRDefault="004E0C86" w:rsidP="00032868">
      <w:pPr>
        <w:pStyle w:val="Sraopastraipa"/>
        <w:numPr>
          <w:ilvl w:val="0"/>
          <w:numId w:val="4"/>
        </w:numPr>
        <w:spacing w:line="252" w:lineRule="exact"/>
        <w:ind w:left="540" w:right="29" w:hanging="540"/>
      </w:pPr>
      <w:r w:rsidRPr="00D13411">
        <w:t>Pakuotės turinys ir kita</w:t>
      </w:r>
      <w:r w:rsidRPr="00D13411">
        <w:rPr>
          <w:spacing w:val="-7"/>
        </w:rPr>
        <w:t xml:space="preserve"> </w:t>
      </w:r>
      <w:r w:rsidRPr="00D13411">
        <w:t>informacija</w:t>
      </w:r>
    </w:p>
    <w:p w14:paraId="7115F857" w14:textId="77777777" w:rsidR="00D45C68" w:rsidRPr="00D13411" w:rsidRDefault="00D45C68" w:rsidP="00AD548F">
      <w:pPr>
        <w:pStyle w:val="Pagrindinistekstas"/>
        <w:ind w:right="29"/>
      </w:pPr>
    </w:p>
    <w:p w14:paraId="72E51EF5" w14:textId="77777777" w:rsidR="00D45C68" w:rsidRPr="00D13411" w:rsidRDefault="00D45C68" w:rsidP="00AD548F">
      <w:pPr>
        <w:pStyle w:val="Pagrindinistekstas"/>
        <w:ind w:right="29"/>
      </w:pPr>
    </w:p>
    <w:p w14:paraId="5AE198DC" w14:textId="4A99901D" w:rsidR="00D45C68" w:rsidRPr="00D13411" w:rsidRDefault="004E0C86" w:rsidP="00AD548F">
      <w:pPr>
        <w:pStyle w:val="Antrat1"/>
        <w:numPr>
          <w:ilvl w:val="0"/>
          <w:numId w:val="3"/>
        </w:numPr>
        <w:tabs>
          <w:tab w:val="left" w:pos="567"/>
        </w:tabs>
        <w:ind w:right="29" w:hanging="902"/>
      </w:pPr>
      <w:r w:rsidRPr="00D13411">
        <w:t xml:space="preserve">Kas yra </w:t>
      </w:r>
      <w:r w:rsidR="003532BD">
        <w:t>ABACAVIR/LAMIVUDINE AUXILIA</w:t>
      </w:r>
      <w:r w:rsidRPr="00D13411">
        <w:t xml:space="preserve"> ir kam jis</w:t>
      </w:r>
      <w:r w:rsidRPr="00D13411">
        <w:rPr>
          <w:spacing w:val="-4"/>
        </w:rPr>
        <w:t xml:space="preserve"> </w:t>
      </w:r>
      <w:r w:rsidRPr="00D13411">
        <w:t>vartojamas</w:t>
      </w:r>
    </w:p>
    <w:p w14:paraId="1BB21381" w14:textId="77777777" w:rsidR="00D45C68" w:rsidRPr="00D13411" w:rsidRDefault="00D45C68" w:rsidP="00AD548F">
      <w:pPr>
        <w:pStyle w:val="Pagrindinistekstas"/>
        <w:spacing w:before="1"/>
        <w:ind w:right="29"/>
        <w:rPr>
          <w:b/>
        </w:rPr>
      </w:pPr>
    </w:p>
    <w:p w14:paraId="19A2FEB4" w14:textId="003A7D95" w:rsidR="00D45C68" w:rsidRPr="00D13411" w:rsidRDefault="003532BD" w:rsidP="00AD548F">
      <w:pPr>
        <w:ind w:right="29"/>
        <w:rPr>
          <w:b/>
        </w:rPr>
      </w:pPr>
      <w:r>
        <w:rPr>
          <w:b/>
        </w:rPr>
        <w:t>ABACAVIR/LAMIVUDINE AUXILIA</w:t>
      </w:r>
      <w:r w:rsidR="004E0C86" w:rsidRPr="00D13411">
        <w:rPr>
          <w:b/>
        </w:rPr>
        <w:t xml:space="preserve"> gydomi ŽIV (žmogaus imunodeficito viruso) infekcija užsikrėtę suaugusieji, paaugliai ir vaikai, kurių kūno masė yra ne mažesnė kaip 25</w:t>
      </w:r>
      <w:r w:rsidR="00A82CFF">
        <w:rPr>
          <w:b/>
        </w:rPr>
        <w:t> </w:t>
      </w:r>
      <w:r w:rsidR="004E0C86" w:rsidRPr="00D13411">
        <w:rPr>
          <w:b/>
        </w:rPr>
        <w:t>kg.</w:t>
      </w:r>
    </w:p>
    <w:p w14:paraId="1D11F3C5" w14:textId="77777777" w:rsidR="00D45C68" w:rsidRPr="00D13411" w:rsidRDefault="00D45C68" w:rsidP="00AD548F">
      <w:pPr>
        <w:pStyle w:val="Pagrindinistekstas"/>
        <w:spacing w:before="11"/>
        <w:ind w:right="29"/>
        <w:rPr>
          <w:b/>
        </w:rPr>
      </w:pPr>
    </w:p>
    <w:p w14:paraId="54C17EC4" w14:textId="5EF076D2" w:rsidR="00D45C68" w:rsidRPr="00D13411" w:rsidRDefault="003532BD" w:rsidP="00AD548F">
      <w:pPr>
        <w:ind w:right="29"/>
      </w:pPr>
      <w:r>
        <w:t>ABACAVIR/LAMIVUDINE AUXILIA</w:t>
      </w:r>
      <w:r w:rsidR="004E0C86" w:rsidRPr="00D13411">
        <w:t xml:space="preserve"> sudėtyje yra dvi veikliosios medžiagos, kuriomis gydoma ŽIV infekcija: abakaviras ir lamivudinas. Šios medžiagos priklauso antiretrovirusinių vaistų, kurie vadinami </w:t>
      </w:r>
      <w:proofErr w:type="spellStart"/>
      <w:r w:rsidR="004E0C86" w:rsidRPr="00D13411">
        <w:rPr>
          <w:i/>
        </w:rPr>
        <w:t>nukleozidų</w:t>
      </w:r>
      <w:proofErr w:type="spellEnd"/>
      <w:r w:rsidR="004E0C86" w:rsidRPr="00D13411">
        <w:rPr>
          <w:i/>
        </w:rPr>
        <w:t xml:space="preserve"> analogais atvirkštinės </w:t>
      </w:r>
      <w:proofErr w:type="spellStart"/>
      <w:r w:rsidR="004E0C86" w:rsidRPr="00D13411">
        <w:rPr>
          <w:i/>
        </w:rPr>
        <w:t>transkriptazės</w:t>
      </w:r>
      <w:proofErr w:type="spellEnd"/>
      <w:r w:rsidR="004E0C86" w:rsidRPr="00D13411">
        <w:rPr>
          <w:i/>
        </w:rPr>
        <w:t xml:space="preserve"> inhibitoriais (NATI)</w:t>
      </w:r>
      <w:r w:rsidR="004E0C86" w:rsidRPr="00D13411">
        <w:t>,</w:t>
      </w:r>
      <w:r w:rsidR="004E0C86" w:rsidRPr="00D13411">
        <w:rPr>
          <w:spacing w:val="-5"/>
        </w:rPr>
        <w:t xml:space="preserve"> </w:t>
      </w:r>
      <w:r w:rsidR="004E0C86" w:rsidRPr="00D13411">
        <w:t>grupei.</w:t>
      </w:r>
    </w:p>
    <w:p w14:paraId="1E2919DE" w14:textId="77777777" w:rsidR="00D45C68" w:rsidRPr="00D13411" w:rsidRDefault="00D45C68" w:rsidP="00AD548F">
      <w:pPr>
        <w:pStyle w:val="Pagrindinistekstas"/>
        <w:ind w:right="29"/>
      </w:pPr>
    </w:p>
    <w:p w14:paraId="29D22C5F" w14:textId="4A0B513F" w:rsidR="00D45C68" w:rsidRPr="00D13411" w:rsidRDefault="003532BD" w:rsidP="00AD548F">
      <w:pPr>
        <w:pStyle w:val="Pagrindinistekstas"/>
        <w:spacing w:before="1"/>
        <w:ind w:right="29"/>
      </w:pPr>
      <w:r>
        <w:t>ABACAVIR/LAMIVUDINE AUXILIA</w:t>
      </w:r>
      <w:r w:rsidR="004E0C86" w:rsidRPr="00D13411">
        <w:t xml:space="preserve"> pilnai neišgydo ŽIV infekcijos. Šis vaistas mažina virusų kiekį </w:t>
      </w:r>
      <w:r w:rsidR="007A5663">
        <w:t xml:space="preserve">Jūsų </w:t>
      </w:r>
      <w:r w:rsidR="004E0C86" w:rsidRPr="00D13411">
        <w:t xml:space="preserve">organizme ir palaiko jį mažą. Be to, vaistas didina CD4 ląstelių kiekį kraujyje. CD4 ląstelės yra tam tikro tipo baltosios kraujo ląstelės, kurios svarbios </w:t>
      </w:r>
      <w:r w:rsidR="007A5663">
        <w:t xml:space="preserve">padedant Jūsų </w:t>
      </w:r>
      <w:r w:rsidR="004E0C86" w:rsidRPr="00D13411">
        <w:t>organizmui kovo</w:t>
      </w:r>
      <w:r w:rsidR="007A5663">
        <w:t>ti</w:t>
      </w:r>
      <w:r w:rsidR="004E0C86" w:rsidRPr="00D13411">
        <w:t xml:space="preserve"> su infekcijomis.</w:t>
      </w:r>
    </w:p>
    <w:p w14:paraId="7EFD005D" w14:textId="77777777" w:rsidR="00D45C68" w:rsidRPr="00D13411" w:rsidRDefault="00D45C68" w:rsidP="00AD548F">
      <w:pPr>
        <w:pStyle w:val="Pagrindinistekstas"/>
        <w:spacing w:before="9"/>
        <w:ind w:right="29"/>
      </w:pPr>
    </w:p>
    <w:p w14:paraId="4B03F768" w14:textId="2F38C8E3" w:rsidR="00A82CFF" w:rsidRDefault="007A5663" w:rsidP="00AD548F">
      <w:pPr>
        <w:pStyle w:val="Pagrindinistekstas"/>
        <w:spacing w:before="1"/>
        <w:ind w:right="29"/>
      </w:pPr>
      <w:r>
        <w:t>Ne visi vienodai</w:t>
      </w:r>
      <w:r w:rsidR="004E0C86" w:rsidRPr="00D13411">
        <w:t xml:space="preserve"> reaguoja į gydymą </w:t>
      </w:r>
      <w:r w:rsidR="003532BD">
        <w:t>ABACAVIR/LAMIVUDINE AUXILIA</w:t>
      </w:r>
      <w:r w:rsidR="004E0C86" w:rsidRPr="00D13411">
        <w:t>. Gydymo veiksmingumą stebės Jūsų gydytojas.</w:t>
      </w:r>
    </w:p>
    <w:p w14:paraId="723721ED" w14:textId="77777777" w:rsidR="00A82CFF" w:rsidRDefault="00A82CFF" w:rsidP="00AD548F">
      <w:pPr>
        <w:pStyle w:val="Pagrindinistekstas"/>
        <w:spacing w:before="1"/>
        <w:ind w:right="29"/>
      </w:pPr>
    </w:p>
    <w:p w14:paraId="481D766F" w14:textId="77777777" w:rsidR="00032868" w:rsidRDefault="00032868" w:rsidP="00AD548F">
      <w:pPr>
        <w:pStyle w:val="Pagrindinistekstas"/>
        <w:spacing w:before="1"/>
        <w:ind w:right="29"/>
      </w:pPr>
    </w:p>
    <w:p w14:paraId="2D556B8C" w14:textId="307F6EA1" w:rsidR="00D45C68" w:rsidRPr="00A82CFF" w:rsidRDefault="004E0C86" w:rsidP="00AD548F">
      <w:pPr>
        <w:pStyle w:val="Pagrindinistekstas"/>
        <w:numPr>
          <w:ilvl w:val="0"/>
          <w:numId w:val="3"/>
        </w:numPr>
        <w:spacing w:before="1"/>
        <w:ind w:left="567" w:right="29"/>
        <w:rPr>
          <w:b/>
          <w:bCs/>
        </w:rPr>
      </w:pPr>
      <w:r w:rsidRPr="00A82CFF">
        <w:rPr>
          <w:b/>
          <w:bCs/>
        </w:rPr>
        <w:t>Kas žinotina prieš vartojant</w:t>
      </w:r>
      <w:r w:rsidRPr="00A82CFF">
        <w:rPr>
          <w:b/>
          <w:bCs/>
          <w:spacing w:val="-4"/>
        </w:rPr>
        <w:t xml:space="preserve"> </w:t>
      </w:r>
      <w:r w:rsidR="003532BD">
        <w:rPr>
          <w:b/>
          <w:bCs/>
        </w:rPr>
        <w:t>ABACAVIR/LAMIVUDINE AUXILIA</w:t>
      </w:r>
    </w:p>
    <w:p w14:paraId="410BB0ED" w14:textId="77777777" w:rsidR="00D45C68" w:rsidRPr="00D13411" w:rsidRDefault="00D45C68" w:rsidP="00AD548F">
      <w:pPr>
        <w:pStyle w:val="Pagrindinistekstas"/>
        <w:spacing w:before="3"/>
        <w:ind w:right="29"/>
        <w:rPr>
          <w:b/>
        </w:rPr>
      </w:pPr>
    </w:p>
    <w:p w14:paraId="788F507B" w14:textId="23C3D8E0" w:rsidR="00D45C68" w:rsidRPr="00D13411" w:rsidRDefault="003532BD" w:rsidP="00AD548F">
      <w:pPr>
        <w:ind w:right="29"/>
        <w:rPr>
          <w:b/>
        </w:rPr>
      </w:pPr>
      <w:r>
        <w:rPr>
          <w:b/>
        </w:rPr>
        <w:t>ABACAVIR/LAMIVUDINE AUXILIA</w:t>
      </w:r>
      <w:r w:rsidR="004E0C86" w:rsidRPr="00D13411">
        <w:rPr>
          <w:b/>
        </w:rPr>
        <w:t xml:space="preserve"> vartoti </w:t>
      </w:r>
      <w:r w:rsidR="00032868">
        <w:rPr>
          <w:b/>
        </w:rPr>
        <w:t>draudžiama</w:t>
      </w:r>
    </w:p>
    <w:p w14:paraId="2D0F7D77" w14:textId="77777777" w:rsidR="00D45C68" w:rsidRPr="00D13411" w:rsidRDefault="004E0C86" w:rsidP="00AD548F">
      <w:pPr>
        <w:pStyle w:val="Sraopastraipa"/>
        <w:numPr>
          <w:ilvl w:val="0"/>
          <w:numId w:val="12"/>
        </w:numPr>
        <w:tabs>
          <w:tab w:val="left" w:pos="897"/>
          <w:tab w:val="left" w:pos="898"/>
        </w:tabs>
        <w:spacing w:before="3"/>
        <w:ind w:right="29" w:hanging="562"/>
      </w:pPr>
      <w:r w:rsidRPr="00D13411">
        <w:t xml:space="preserve">jeigu yra </w:t>
      </w:r>
      <w:r w:rsidRPr="00A82CFF">
        <w:rPr>
          <w:bCs/>
        </w:rPr>
        <w:t>alergija</w:t>
      </w:r>
      <w:r w:rsidRPr="00D13411">
        <w:rPr>
          <w:b/>
        </w:rPr>
        <w:t xml:space="preserve"> </w:t>
      </w:r>
      <w:r w:rsidRPr="00D13411">
        <w:t>abakavirui, lamivudinui arba bet kuriai pagalbinei šio vaisto medžiagai (jos išvardytos 6</w:t>
      </w:r>
      <w:r w:rsidRPr="00D13411">
        <w:rPr>
          <w:spacing w:val="-7"/>
        </w:rPr>
        <w:t xml:space="preserve"> </w:t>
      </w:r>
      <w:r w:rsidRPr="00D13411">
        <w:t>skyriuje);</w:t>
      </w:r>
    </w:p>
    <w:p w14:paraId="464CFE98" w14:textId="77777777" w:rsidR="00D45C68" w:rsidRPr="00D13411" w:rsidRDefault="004E0C86" w:rsidP="00EC33E3">
      <w:pPr>
        <w:pStyle w:val="Antrat1"/>
        <w:numPr>
          <w:ilvl w:val="0"/>
          <w:numId w:val="30"/>
        </w:numPr>
        <w:spacing w:line="252" w:lineRule="exact"/>
        <w:ind w:left="1080" w:right="29" w:hanging="450"/>
      </w:pPr>
      <w:r w:rsidRPr="00D13411">
        <w:lastRenderedPageBreak/>
        <w:t>Atidžiai perskaitykite visą informaciją apie padidėjusio jautrumo reakcijas 4</w:t>
      </w:r>
      <w:r w:rsidRPr="00D13411">
        <w:rPr>
          <w:spacing w:val="-8"/>
        </w:rPr>
        <w:t xml:space="preserve"> </w:t>
      </w:r>
      <w:r w:rsidRPr="00D13411">
        <w:t>skyriuje.</w:t>
      </w:r>
    </w:p>
    <w:p w14:paraId="12CFE82F" w14:textId="2B63E0AB" w:rsidR="00D45C68" w:rsidRPr="00EC33E3" w:rsidRDefault="004E0C86" w:rsidP="00EC33E3">
      <w:pPr>
        <w:pStyle w:val="Sraopastraipa"/>
        <w:numPr>
          <w:ilvl w:val="0"/>
          <w:numId w:val="30"/>
        </w:numPr>
        <w:spacing w:before="1"/>
        <w:ind w:left="1080" w:right="29" w:hanging="450"/>
        <w:rPr>
          <w:b/>
        </w:rPr>
      </w:pPr>
      <w:r w:rsidRPr="00D13411">
        <w:t xml:space="preserve">Jeigu manote, kad tai liečia Jus, </w:t>
      </w:r>
      <w:r w:rsidRPr="00EC33E3">
        <w:rPr>
          <w:b/>
        </w:rPr>
        <w:t>kreipkitės į gydytoją</w:t>
      </w:r>
      <w:r w:rsidRPr="00D13411">
        <w:t xml:space="preserve">. </w:t>
      </w:r>
      <w:r w:rsidR="003532BD">
        <w:rPr>
          <w:b/>
        </w:rPr>
        <w:t>ABACAVIR/LAMIVUDINE AUXILIA</w:t>
      </w:r>
      <w:r w:rsidRPr="00EC33E3">
        <w:rPr>
          <w:b/>
        </w:rPr>
        <w:t xml:space="preserve"> </w:t>
      </w:r>
      <w:r w:rsidR="00C94E2C" w:rsidRPr="00EC33E3">
        <w:rPr>
          <w:b/>
        </w:rPr>
        <w:t>ne</w:t>
      </w:r>
      <w:r w:rsidRPr="00EC33E3">
        <w:rPr>
          <w:b/>
        </w:rPr>
        <w:t>varto</w:t>
      </w:r>
      <w:r w:rsidR="00C94E2C" w:rsidRPr="00EC33E3">
        <w:rPr>
          <w:b/>
        </w:rPr>
        <w:t>ki</w:t>
      </w:r>
      <w:r w:rsidRPr="00EC33E3">
        <w:rPr>
          <w:b/>
        </w:rPr>
        <w:t>t</w:t>
      </w:r>
      <w:r w:rsidR="00C94E2C" w:rsidRPr="00EC33E3">
        <w:rPr>
          <w:b/>
        </w:rPr>
        <w:t>e</w:t>
      </w:r>
      <w:r w:rsidRPr="00EC33E3">
        <w:rPr>
          <w:b/>
        </w:rPr>
        <w:t>.</w:t>
      </w:r>
    </w:p>
    <w:p w14:paraId="4D0B1A2E" w14:textId="77777777" w:rsidR="00D45C68" w:rsidRPr="00D13411" w:rsidRDefault="00D45C68" w:rsidP="00AD548F">
      <w:pPr>
        <w:pStyle w:val="Pagrindinistekstas"/>
        <w:ind w:right="29"/>
        <w:rPr>
          <w:b/>
        </w:rPr>
      </w:pPr>
    </w:p>
    <w:p w14:paraId="3DF83F03" w14:textId="31AECB0D" w:rsidR="00D45C68" w:rsidRPr="00D13411" w:rsidRDefault="004E0C86" w:rsidP="00AD548F">
      <w:pPr>
        <w:pStyle w:val="Antrat1"/>
        <w:spacing w:before="1"/>
        <w:ind w:left="0" w:right="29"/>
      </w:pPr>
      <w:r w:rsidRPr="00D13411">
        <w:t>Speciali</w:t>
      </w:r>
      <w:r w:rsidR="00C94E2C">
        <w:t>os</w:t>
      </w:r>
      <w:r w:rsidRPr="00D13411">
        <w:t xml:space="preserve"> atsargumo priemon</w:t>
      </w:r>
      <w:r w:rsidR="00C94E2C">
        <w:t>ės</w:t>
      </w:r>
      <w:r w:rsidRPr="00D13411">
        <w:t xml:space="preserve"> vartojant </w:t>
      </w:r>
      <w:r w:rsidR="003532BD">
        <w:t>ABACAVIR/LAMIVUDINE AUXILIA</w:t>
      </w:r>
    </w:p>
    <w:p w14:paraId="779629EE" w14:textId="19B07DC7" w:rsidR="00D45C68" w:rsidRPr="00EC33E3" w:rsidRDefault="00032868" w:rsidP="00AD548F">
      <w:pPr>
        <w:pStyle w:val="Pagrindinistekstas"/>
        <w:spacing w:before="9"/>
        <w:ind w:right="29"/>
      </w:pPr>
      <w:r w:rsidRPr="00EC33E3">
        <w:t xml:space="preserve">Pasitarkite su gydytoju </w:t>
      </w:r>
      <w:r w:rsidRPr="00032868">
        <w:t>arba</w:t>
      </w:r>
      <w:r>
        <w:t xml:space="preserve"> </w:t>
      </w:r>
      <w:r w:rsidRPr="00EC33E3">
        <w:t>vaistininku, prieš pradėdami vartoti</w:t>
      </w:r>
      <w:r>
        <w:t xml:space="preserve"> </w:t>
      </w:r>
      <w:r w:rsidR="003532BD">
        <w:t>ABACAVIR/LAMIVUDINE AUXILIA</w:t>
      </w:r>
      <w:r>
        <w:t>.</w:t>
      </w:r>
    </w:p>
    <w:p w14:paraId="56D3997A" w14:textId="77777777" w:rsidR="00032868" w:rsidRDefault="00032868" w:rsidP="00AD548F">
      <w:pPr>
        <w:pStyle w:val="Pagrindinistekstas"/>
        <w:ind w:right="29"/>
      </w:pPr>
    </w:p>
    <w:p w14:paraId="0EB3CDA4" w14:textId="22D5FCC8" w:rsidR="00D45C68" w:rsidRPr="00D13411" w:rsidRDefault="004E0C86" w:rsidP="00AD548F">
      <w:pPr>
        <w:pStyle w:val="Pagrindinistekstas"/>
        <w:ind w:right="29"/>
      </w:pPr>
      <w:r w:rsidRPr="00D13411">
        <w:t xml:space="preserve">Kai kuriems </w:t>
      </w:r>
      <w:r w:rsidR="003532BD">
        <w:t>ABACAVIR/LAMIVUDINE AUXILIA</w:t>
      </w:r>
      <w:r w:rsidRPr="00D13411">
        <w:t xml:space="preserve"> arba kitokius vaistų nuo ŽIV derinius vartojantiems žmonėms yra didesnė šalutinio poveikio rizika. Turite žinoti, kad kyla papildoma rizika:</w:t>
      </w:r>
    </w:p>
    <w:p w14:paraId="22E4CAC5" w14:textId="77777777" w:rsidR="00D45C68" w:rsidRPr="00D13411" w:rsidRDefault="004E0C86" w:rsidP="00AD548F">
      <w:pPr>
        <w:pStyle w:val="Sraopastraipa"/>
        <w:numPr>
          <w:ilvl w:val="0"/>
          <w:numId w:val="12"/>
        </w:numPr>
        <w:tabs>
          <w:tab w:val="left" w:pos="897"/>
          <w:tab w:val="left" w:pos="898"/>
        </w:tabs>
        <w:spacing w:before="2" w:line="269" w:lineRule="exact"/>
        <w:ind w:right="29" w:hanging="563"/>
      </w:pPr>
      <w:r w:rsidRPr="00D13411">
        <w:t xml:space="preserve">jeigu sergate </w:t>
      </w:r>
      <w:r w:rsidRPr="00D13411">
        <w:rPr>
          <w:b/>
        </w:rPr>
        <w:t>vidutin</w:t>
      </w:r>
      <w:r w:rsidR="00C94E2C">
        <w:rPr>
          <w:b/>
        </w:rPr>
        <w:t>io</w:t>
      </w:r>
      <w:r w:rsidRPr="00D13411">
        <w:rPr>
          <w:b/>
        </w:rPr>
        <w:t xml:space="preserve"> </w:t>
      </w:r>
      <w:r w:rsidR="00C94E2C">
        <w:rPr>
          <w:b/>
        </w:rPr>
        <w:t xml:space="preserve">sunkumo </w:t>
      </w:r>
      <w:r w:rsidRPr="00D13411">
        <w:rPr>
          <w:b/>
        </w:rPr>
        <w:t>ar sunkia kepenų</w:t>
      </w:r>
      <w:r w:rsidRPr="00D13411">
        <w:rPr>
          <w:b/>
          <w:spacing w:val="-4"/>
        </w:rPr>
        <w:t xml:space="preserve"> </w:t>
      </w:r>
      <w:r w:rsidRPr="00D13411">
        <w:rPr>
          <w:b/>
        </w:rPr>
        <w:t>liga</w:t>
      </w:r>
      <w:r w:rsidRPr="00D13411">
        <w:t>;</w:t>
      </w:r>
    </w:p>
    <w:p w14:paraId="3E43B844" w14:textId="064F550F" w:rsidR="00D45C68" w:rsidRPr="00D13411" w:rsidRDefault="004E0C86" w:rsidP="00AD548F">
      <w:pPr>
        <w:pStyle w:val="Sraopastraipa"/>
        <w:numPr>
          <w:ilvl w:val="0"/>
          <w:numId w:val="12"/>
        </w:numPr>
        <w:tabs>
          <w:tab w:val="left" w:pos="897"/>
          <w:tab w:val="left" w:pos="898"/>
        </w:tabs>
        <w:ind w:right="29" w:hanging="562"/>
      </w:pPr>
      <w:r w:rsidRPr="00D13411">
        <w:t xml:space="preserve">jeigu </w:t>
      </w:r>
      <w:r w:rsidR="00C94E2C">
        <w:t xml:space="preserve">kada nors </w:t>
      </w:r>
      <w:r w:rsidRPr="00D13411">
        <w:t xml:space="preserve">sirgote </w:t>
      </w:r>
      <w:r w:rsidRPr="00D13411">
        <w:rPr>
          <w:b/>
        </w:rPr>
        <w:t xml:space="preserve">kepenų liga, </w:t>
      </w:r>
      <w:r w:rsidRPr="00D13411">
        <w:t xml:space="preserve">įskaitant hepatitą B arba C (jeigu </w:t>
      </w:r>
      <w:r w:rsidR="00C94E2C">
        <w:t>sergate</w:t>
      </w:r>
      <w:r w:rsidRPr="00D13411">
        <w:t xml:space="preserve"> hepatito B infekcija, nepasitarus su gydytoju </w:t>
      </w:r>
      <w:r w:rsidR="003532BD">
        <w:t>ABACAVIR/LAMIVUDINE AUXILIA</w:t>
      </w:r>
      <w:r w:rsidRPr="00D13411">
        <w:t xml:space="preserve"> vartojimo nutraukti negalima, nes hepatitas gali</w:t>
      </w:r>
      <w:r w:rsidRPr="00D13411">
        <w:rPr>
          <w:spacing w:val="-32"/>
        </w:rPr>
        <w:t xml:space="preserve"> </w:t>
      </w:r>
      <w:r w:rsidRPr="00D13411">
        <w:t>atsinaujinti);</w:t>
      </w:r>
    </w:p>
    <w:p w14:paraId="4700D43B"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jeigu turite daug </w:t>
      </w:r>
      <w:r w:rsidRPr="00D13411">
        <w:rPr>
          <w:b/>
        </w:rPr>
        <w:t xml:space="preserve">antsvorio </w:t>
      </w:r>
      <w:r w:rsidRPr="00D13411">
        <w:t>(ypač, jeigu esate</w:t>
      </w:r>
      <w:r w:rsidRPr="00D13411">
        <w:rPr>
          <w:spacing w:val="-9"/>
        </w:rPr>
        <w:t xml:space="preserve"> </w:t>
      </w:r>
      <w:r w:rsidRPr="00D13411">
        <w:t>moteris);</w:t>
      </w:r>
    </w:p>
    <w:p w14:paraId="05DAB8E0" w14:textId="77777777" w:rsidR="00D45C68" w:rsidRPr="00D13411" w:rsidRDefault="004E0C86" w:rsidP="00AD548F">
      <w:pPr>
        <w:pStyle w:val="Sraopastraipa"/>
        <w:numPr>
          <w:ilvl w:val="0"/>
          <w:numId w:val="12"/>
        </w:numPr>
        <w:tabs>
          <w:tab w:val="left" w:pos="897"/>
          <w:tab w:val="left" w:pos="898"/>
        </w:tabs>
        <w:spacing w:line="268" w:lineRule="exact"/>
        <w:ind w:right="29" w:hanging="563"/>
      </w:pPr>
      <w:r w:rsidRPr="00D13411">
        <w:t xml:space="preserve">jeigu sergate </w:t>
      </w:r>
      <w:r w:rsidRPr="00D13411">
        <w:rPr>
          <w:b/>
        </w:rPr>
        <w:t>inkstų</w:t>
      </w:r>
      <w:r w:rsidRPr="00D13411">
        <w:rPr>
          <w:b/>
          <w:spacing w:val="-3"/>
        </w:rPr>
        <w:t xml:space="preserve"> </w:t>
      </w:r>
      <w:r w:rsidRPr="00D13411">
        <w:rPr>
          <w:b/>
        </w:rPr>
        <w:t>liga</w:t>
      </w:r>
      <w:r w:rsidRPr="00D13411">
        <w:t>.</w:t>
      </w:r>
    </w:p>
    <w:p w14:paraId="32F309E5" w14:textId="2C7ED01B" w:rsidR="00D45C68" w:rsidRPr="00957649" w:rsidRDefault="004E0C86" w:rsidP="00EC33E3">
      <w:pPr>
        <w:pStyle w:val="Sraopastraipa"/>
        <w:numPr>
          <w:ilvl w:val="0"/>
          <w:numId w:val="31"/>
        </w:numPr>
        <w:ind w:left="900" w:right="29" w:hanging="540"/>
      </w:pPr>
      <w:r w:rsidRPr="00EC33E3">
        <w:rPr>
          <w:b/>
        </w:rPr>
        <w:t xml:space="preserve">Jeigu </w:t>
      </w:r>
      <w:r w:rsidR="00C94E2C" w:rsidRPr="00EC33E3">
        <w:rPr>
          <w:b/>
        </w:rPr>
        <w:t xml:space="preserve">Jums </w:t>
      </w:r>
      <w:r w:rsidRPr="00EC33E3">
        <w:rPr>
          <w:b/>
        </w:rPr>
        <w:t xml:space="preserve">yra </w:t>
      </w:r>
      <w:r w:rsidR="00C94E2C" w:rsidRPr="00EC33E3">
        <w:rPr>
          <w:b/>
        </w:rPr>
        <w:t xml:space="preserve">kurį nors iš </w:t>
      </w:r>
      <w:r w:rsidRPr="00EC33E3">
        <w:rPr>
          <w:b/>
        </w:rPr>
        <w:t>nurodytų aplinkybių, pasakykite</w:t>
      </w:r>
      <w:r w:rsidR="00C94E2C" w:rsidRPr="00EC33E3">
        <w:rPr>
          <w:b/>
        </w:rPr>
        <w:t xml:space="preserve"> savo</w:t>
      </w:r>
      <w:r w:rsidRPr="00EC33E3">
        <w:rPr>
          <w:b/>
        </w:rPr>
        <w:t xml:space="preserve"> gydytojui prieš vartodami </w:t>
      </w:r>
      <w:r w:rsidR="003532BD">
        <w:rPr>
          <w:b/>
        </w:rPr>
        <w:t>ABACAVIR/LAMIVUDINE AUXILIA</w:t>
      </w:r>
      <w:r w:rsidRPr="00D13411">
        <w:t xml:space="preserve">. Vartojant šį vaistą, gali tekti papildomai pasitikrinti, įskaitant kraujo tyrimus. </w:t>
      </w:r>
      <w:r w:rsidRPr="00EC33E3">
        <w:rPr>
          <w:b/>
        </w:rPr>
        <w:t>Daugiau informacijos žr.</w:t>
      </w:r>
      <w:r w:rsidR="00957649">
        <w:rPr>
          <w:b/>
        </w:rPr>
        <w:t xml:space="preserve"> </w:t>
      </w:r>
      <w:r w:rsidRPr="00D13411">
        <w:t>4</w:t>
      </w:r>
      <w:r w:rsidR="00957649">
        <w:t> </w:t>
      </w:r>
      <w:r w:rsidRPr="00D13411">
        <w:t>skyriuje</w:t>
      </w:r>
      <w:r w:rsidRPr="00957649">
        <w:t>.</w:t>
      </w:r>
    </w:p>
    <w:p w14:paraId="30CF6996" w14:textId="77777777" w:rsidR="00D45C68" w:rsidRPr="00D13411" w:rsidRDefault="00D45C68" w:rsidP="00AD548F">
      <w:pPr>
        <w:pStyle w:val="Pagrindinistekstas"/>
        <w:ind w:right="29"/>
      </w:pPr>
    </w:p>
    <w:p w14:paraId="20127FB4" w14:textId="77777777" w:rsidR="00D45C68" w:rsidRPr="00D13411" w:rsidRDefault="004E0C86" w:rsidP="00AD548F">
      <w:pPr>
        <w:pStyle w:val="Pagrindinistekstas"/>
        <w:ind w:right="29"/>
      </w:pPr>
      <w:r w:rsidRPr="00D13411">
        <w:rPr>
          <w:u w:val="single"/>
        </w:rPr>
        <w:t>Padidėjusio jautrumo abakavirui reakcijos</w:t>
      </w:r>
    </w:p>
    <w:p w14:paraId="00B9D890" w14:textId="77777777" w:rsidR="00D45C68" w:rsidRPr="00D13411" w:rsidRDefault="004E0C86" w:rsidP="00AD548F">
      <w:pPr>
        <w:spacing w:before="1"/>
        <w:ind w:right="29"/>
      </w:pPr>
      <w:r w:rsidRPr="00D13411">
        <w:rPr>
          <w:b/>
        </w:rPr>
        <w:t xml:space="preserve">Padidėjusio jautrumo reakcija </w:t>
      </w:r>
      <w:r w:rsidRPr="00D13411">
        <w:t>(sunki alerginė reakcija) gali pasireikšti net tiems pacientams, kurie neturi HLA-B*5701 geno.</w:t>
      </w:r>
    </w:p>
    <w:p w14:paraId="74B5BA51" w14:textId="77777777" w:rsidR="00D45C68" w:rsidRPr="00D13411" w:rsidRDefault="00D45C68" w:rsidP="00AD548F">
      <w:pPr>
        <w:pStyle w:val="Pagrindinistekstas"/>
        <w:ind w:right="29"/>
      </w:pPr>
    </w:p>
    <w:p w14:paraId="7AB9A37E" w14:textId="77777777" w:rsidR="00D45C68" w:rsidRPr="00D13411" w:rsidRDefault="004E0C86" w:rsidP="00EC33E3">
      <w:pPr>
        <w:pStyle w:val="Antrat1"/>
        <w:numPr>
          <w:ilvl w:val="0"/>
          <w:numId w:val="32"/>
        </w:numPr>
        <w:ind w:right="29"/>
      </w:pPr>
      <w:r w:rsidRPr="00D13411">
        <w:t>Atidžiai perskaitykite visą informaciją apie padidėjusio jautrumo reakcijas šio lapelio 4 skyriuje.</w:t>
      </w:r>
    </w:p>
    <w:p w14:paraId="3EC21E12" w14:textId="77777777" w:rsidR="00D45C68" w:rsidRPr="00D13411" w:rsidRDefault="00D45C68" w:rsidP="00AD548F">
      <w:pPr>
        <w:pStyle w:val="Pagrindinistekstas"/>
        <w:ind w:right="29"/>
        <w:rPr>
          <w:b/>
        </w:rPr>
      </w:pPr>
    </w:p>
    <w:p w14:paraId="380877C6" w14:textId="6D941F5D" w:rsidR="00D45C68" w:rsidRPr="00D13411" w:rsidRDefault="004E0C86" w:rsidP="00AD548F">
      <w:pPr>
        <w:spacing w:line="252" w:lineRule="exact"/>
        <w:ind w:right="29"/>
        <w:jc w:val="both"/>
        <w:rPr>
          <w:b/>
        </w:rPr>
      </w:pPr>
      <w:r w:rsidRPr="00D13411">
        <w:rPr>
          <w:b/>
        </w:rPr>
        <w:t xml:space="preserve">Širdies </w:t>
      </w:r>
      <w:r w:rsidR="00453948">
        <w:rPr>
          <w:b/>
          <w:bCs/>
        </w:rPr>
        <w:t>ir kraujagyslių reiškinių</w:t>
      </w:r>
      <w:r w:rsidRPr="00D13411">
        <w:rPr>
          <w:b/>
        </w:rPr>
        <w:t xml:space="preserve"> rizika</w:t>
      </w:r>
    </w:p>
    <w:p w14:paraId="37E7BB99" w14:textId="767A1EB0" w:rsidR="00D45C68" w:rsidRPr="00D13411" w:rsidRDefault="00453948" w:rsidP="00AD548F">
      <w:pPr>
        <w:pStyle w:val="Pagrindinistekstas"/>
        <w:spacing w:line="252" w:lineRule="exact"/>
        <w:ind w:right="29"/>
        <w:jc w:val="both"/>
      </w:pPr>
      <w:r>
        <w:t>Paneigti</w:t>
      </w:r>
      <w:r w:rsidR="004E0C86" w:rsidRPr="00D13411">
        <w:t xml:space="preserve">, kad abakaviras gali </w:t>
      </w:r>
      <w:r w:rsidR="00C94E2C">
        <w:t>pa</w:t>
      </w:r>
      <w:r w:rsidR="004E0C86" w:rsidRPr="00D13411">
        <w:t xml:space="preserve">didinti širdies </w:t>
      </w:r>
      <w:r>
        <w:t>ir kraujagyslių reiškinių</w:t>
      </w:r>
      <w:r w:rsidR="004E0C86" w:rsidRPr="00D13411">
        <w:t xml:space="preserve"> riziką</w:t>
      </w:r>
      <w:r>
        <w:t>, negalima</w:t>
      </w:r>
      <w:r w:rsidR="004E0C86" w:rsidRPr="00D13411">
        <w:t>.</w:t>
      </w:r>
    </w:p>
    <w:p w14:paraId="5014C029" w14:textId="1802635E" w:rsidR="00D45C68" w:rsidRPr="00D13411" w:rsidRDefault="004E0C86" w:rsidP="00EC33E3">
      <w:pPr>
        <w:pStyle w:val="Pagrindinistekstas"/>
        <w:numPr>
          <w:ilvl w:val="0"/>
          <w:numId w:val="32"/>
        </w:numPr>
        <w:spacing w:before="1"/>
        <w:ind w:right="29"/>
      </w:pPr>
      <w:r w:rsidRPr="00D13411">
        <w:rPr>
          <w:b/>
        </w:rPr>
        <w:t xml:space="preserve">Pasakykite gydytojui, </w:t>
      </w:r>
      <w:r w:rsidRPr="00D13411">
        <w:t xml:space="preserve">jeigu </w:t>
      </w:r>
      <w:r w:rsidR="00453948">
        <w:t>yra sutrikusi širdies ir kraujagyslių veikla, rūkote arba sergate kitomis ligomis, kurios gali didinti širdies ir kraujagyslių ligų riziką, pavyzdžiui, yra padidėjęs kraujospūdis arba sergate</w:t>
      </w:r>
      <w:r w:rsidR="00C94E2C">
        <w:t xml:space="preserve"> </w:t>
      </w:r>
      <w:r w:rsidRPr="00D13411">
        <w:t xml:space="preserve">diabetu. </w:t>
      </w:r>
      <w:r w:rsidR="003532BD">
        <w:t>ABACAVIR/LAMIVUDINE AUXILIA</w:t>
      </w:r>
      <w:r w:rsidRPr="00D13411">
        <w:t xml:space="preserve"> vartojimo nutraukti negalima tol, kol tai padaryti nurodys gydytojas.</w:t>
      </w:r>
    </w:p>
    <w:p w14:paraId="471CCE18" w14:textId="77777777" w:rsidR="00D45C68" w:rsidRPr="00D13411" w:rsidRDefault="00D45C68" w:rsidP="00AD548F">
      <w:pPr>
        <w:pStyle w:val="Pagrindinistekstas"/>
        <w:spacing w:before="10"/>
        <w:ind w:right="29"/>
      </w:pPr>
    </w:p>
    <w:p w14:paraId="371B4975" w14:textId="77777777" w:rsidR="00D45C68" w:rsidRPr="00D13411" w:rsidRDefault="004E0C86" w:rsidP="00AD548F">
      <w:pPr>
        <w:pStyle w:val="Antrat1"/>
        <w:ind w:left="0" w:right="29"/>
      </w:pPr>
      <w:r w:rsidRPr="00D13411">
        <w:t>Svarbūs simptomai, į kuriuos reikia atkreipti dėmesį</w:t>
      </w:r>
    </w:p>
    <w:p w14:paraId="2CDDE612" w14:textId="2EAAD289" w:rsidR="00D45C68" w:rsidRPr="00D13411" w:rsidRDefault="004E0C86" w:rsidP="00AD548F">
      <w:pPr>
        <w:pStyle w:val="Pagrindinistekstas"/>
        <w:spacing w:before="2"/>
        <w:ind w:right="29"/>
      </w:pPr>
      <w:r w:rsidRPr="00D13411">
        <w:t xml:space="preserve">Kai kuriems žmonėms, vartojantiems vaistų nuo ŽIV infekcijos, pasireiškia kitos būklės, kurios gali būti sunkios. Turite žinoti apie svarbius požymius ir simptomus, į kuriuos reikia atkreipti dėmesį vartojant </w:t>
      </w:r>
      <w:r w:rsidR="003532BD">
        <w:t>ABACAVIR/LAMIVUDINE AUXILIA</w:t>
      </w:r>
      <w:r w:rsidRPr="00D13411">
        <w:t>.</w:t>
      </w:r>
    </w:p>
    <w:p w14:paraId="57D00ED7" w14:textId="77777777" w:rsidR="00D45C68" w:rsidRPr="00D13411" w:rsidRDefault="004E0C86" w:rsidP="00EC33E3">
      <w:pPr>
        <w:pStyle w:val="Antrat1"/>
        <w:numPr>
          <w:ilvl w:val="0"/>
          <w:numId w:val="32"/>
        </w:numPr>
        <w:ind w:right="29"/>
      </w:pPr>
      <w:r w:rsidRPr="00EC33E3">
        <w:rPr>
          <w:b w:val="0"/>
        </w:rPr>
        <w:t>Perskaitykite informaciją</w:t>
      </w:r>
      <w:r w:rsidRPr="00D13411">
        <w:t xml:space="preserve"> </w:t>
      </w:r>
      <w:r w:rsidRPr="00EC33E3">
        <w:rPr>
          <w:b w:val="0"/>
          <w:i/>
        </w:rPr>
        <w:t>,,Kitas galimas šalutinis poveikis taikant gydymą nuo ŽIV vaistų deriniais“</w:t>
      </w:r>
      <w:r w:rsidRPr="00D13411">
        <w:t xml:space="preserve"> </w:t>
      </w:r>
      <w:r w:rsidRPr="00EC33E3">
        <w:rPr>
          <w:b w:val="0"/>
        </w:rPr>
        <w:t>šio lapelio</w:t>
      </w:r>
      <w:r w:rsidRPr="00D13411">
        <w:t xml:space="preserve"> 4 skyriuje.</w:t>
      </w:r>
    </w:p>
    <w:p w14:paraId="63D620D3" w14:textId="77777777" w:rsidR="00D45C68" w:rsidRPr="00D13411" w:rsidRDefault="00D45C68" w:rsidP="00AD548F">
      <w:pPr>
        <w:pStyle w:val="Pagrindinistekstas"/>
        <w:spacing w:before="10"/>
        <w:ind w:right="29"/>
        <w:rPr>
          <w:b/>
        </w:rPr>
      </w:pPr>
    </w:p>
    <w:p w14:paraId="28B62CE0" w14:textId="6A5B8CE3" w:rsidR="00D45C68" w:rsidRPr="00D13411" w:rsidRDefault="004E0C86" w:rsidP="00AD548F">
      <w:pPr>
        <w:pStyle w:val="Antrat1"/>
        <w:ind w:left="0" w:right="29"/>
      </w:pPr>
      <w:r w:rsidRPr="00D13411">
        <w:t xml:space="preserve">Kiti vaistai ir </w:t>
      </w:r>
      <w:r w:rsidR="003532BD">
        <w:t>ABACAVIR/LAMIVUDINE AUXILIA</w:t>
      </w:r>
    </w:p>
    <w:p w14:paraId="6FE44844" w14:textId="77777777" w:rsidR="00D45C68" w:rsidRPr="00D13411" w:rsidRDefault="004E0C86" w:rsidP="00AD548F">
      <w:pPr>
        <w:spacing w:before="2"/>
        <w:ind w:right="29"/>
      </w:pPr>
      <w:r w:rsidRPr="00D13411">
        <w:rPr>
          <w:b/>
        </w:rPr>
        <w:t>Jeigu vartojate arba neseniai vartojote kitų vaistų</w:t>
      </w:r>
      <w:r w:rsidRPr="00D13411">
        <w:t>, įskaitant vaistažolių preparatus ar vaistus, įsigytus be recepto,</w:t>
      </w:r>
      <w:r w:rsidR="0041519E" w:rsidRPr="0041519E">
        <w:rPr>
          <w:noProof/>
          <w:snapToGrid w:val="0"/>
          <w:szCs w:val="24"/>
        </w:rPr>
        <w:t xml:space="preserve"> </w:t>
      </w:r>
      <w:r w:rsidR="0041519E" w:rsidRPr="005D554B">
        <w:rPr>
          <w:noProof/>
          <w:snapToGrid w:val="0"/>
          <w:szCs w:val="24"/>
        </w:rPr>
        <w:t>arba dėl to nesate tikri, apie tai</w:t>
      </w:r>
      <w:r w:rsidRPr="00D13411">
        <w:t xml:space="preserve"> </w:t>
      </w:r>
      <w:r w:rsidRPr="00D13411">
        <w:rPr>
          <w:b/>
        </w:rPr>
        <w:t xml:space="preserve">pasakykite </w:t>
      </w:r>
      <w:r w:rsidR="00C94E2C">
        <w:rPr>
          <w:b/>
        </w:rPr>
        <w:t xml:space="preserve">savo </w:t>
      </w:r>
      <w:r w:rsidRPr="00D13411">
        <w:rPr>
          <w:b/>
        </w:rPr>
        <w:t>gydytojui arba vaistininkui</w:t>
      </w:r>
      <w:r w:rsidRPr="00D13411">
        <w:t>.</w:t>
      </w:r>
    </w:p>
    <w:p w14:paraId="23B55011" w14:textId="77777777" w:rsidR="00D45C68" w:rsidRPr="00D13411" w:rsidRDefault="00D45C68" w:rsidP="00AD548F">
      <w:pPr>
        <w:pStyle w:val="Pagrindinistekstas"/>
        <w:spacing w:before="1"/>
        <w:ind w:right="29"/>
      </w:pPr>
    </w:p>
    <w:p w14:paraId="7DCD5D49" w14:textId="5538C65E" w:rsidR="00D913E8" w:rsidRDefault="004E0C86" w:rsidP="00AD548F">
      <w:pPr>
        <w:pStyle w:val="Pagrindinistekstas"/>
        <w:spacing w:before="1"/>
        <w:ind w:right="29"/>
      </w:pPr>
      <w:r w:rsidRPr="00D13411">
        <w:t xml:space="preserve">Nepamirškite pasakyti </w:t>
      </w:r>
      <w:r w:rsidR="00C94E2C">
        <w:t xml:space="preserve">savo </w:t>
      </w:r>
      <w:r w:rsidRPr="00D13411">
        <w:t xml:space="preserve">gydytojui arba vaistininkui, jeigu vartojant </w:t>
      </w:r>
      <w:r w:rsidR="003532BD">
        <w:t>ABACAVIR/LAMIVUDINE AUXILIA</w:t>
      </w:r>
      <w:r w:rsidRPr="00D13411">
        <w:t>, pradedate kartu vartoti naujų vaistų.</w:t>
      </w:r>
    </w:p>
    <w:p w14:paraId="4A80B3CD" w14:textId="77777777" w:rsidR="00D913E8" w:rsidRDefault="00D913E8" w:rsidP="00AD548F">
      <w:pPr>
        <w:pStyle w:val="Pagrindinistekstas"/>
        <w:spacing w:before="1"/>
        <w:ind w:right="29"/>
      </w:pPr>
    </w:p>
    <w:p w14:paraId="467EAA18" w14:textId="7E1EDF2F" w:rsidR="00D45C68" w:rsidRPr="00D913E8" w:rsidRDefault="004E0C86" w:rsidP="00AD548F">
      <w:pPr>
        <w:pStyle w:val="Pagrindinistekstas"/>
        <w:spacing w:before="1"/>
        <w:ind w:right="29"/>
        <w:rPr>
          <w:b/>
          <w:bCs/>
        </w:rPr>
      </w:pPr>
      <w:r w:rsidRPr="00D913E8">
        <w:rPr>
          <w:b/>
          <w:bCs/>
        </w:rPr>
        <w:t xml:space="preserve">Kartu su </w:t>
      </w:r>
      <w:r w:rsidR="003532BD">
        <w:rPr>
          <w:b/>
          <w:bCs/>
        </w:rPr>
        <w:t>ABACAVIR/LAMIVUDINE AUXILIA</w:t>
      </w:r>
      <w:r w:rsidRPr="00D913E8">
        <w:rPr>
          <w:b/>
          <w:bCs/>
        </w:rPr>
        <w:t xml:space="preserve"> </w:t>
      </w:r>
      <w:r w:rsidR="00D913E8" w:rsidRPr="00D913E8">
        <w:rPr>
          <w:b/>
          <w:bCs/>
        </w:rPr>
        <w:t xml:space="preserve">negalima </w:t>
      </w:r>
      <w:r w:rsidRPr="00D913E8">
        <w:rPr>
          <w:b/>
          <w:bCs/>
        </w:rPr>
        <w:t>vartoti šių vaistų:</w:t>
      </w:r>
    </w:p>
    <w:p w14:paraId="045046C5" w14:textId="77777777" w:rsidR="00D45C68" w:rsidRPr="00D13411" w:rsidRDefault="004E0C86" w:rsidP="00AD548F">
      <w:pPr>
        <w:pStyle w:val="Sraopastraipa"/>
        <w:numPr>
          <w:ilvl w:val="0"/>
          <w:numId w:val="12"/>
        </w:numPr>
        <w:tabs>
          <w:tab w:val="left" w:pos="897"/>
          <w:tab w:val="left" w:pos="898"/>
        </w:tabs>
        <w:spacing w:before="3" w:line="269" w:lineRule="exact"/>
        <w:ind w:right="29" w:hanging="563"/>
      </w:pPr>
      <w:proofErr w:type="spellStart"/>
      <w:r w:rsidRPr="00D13411">
        <w:t>emtricitabino</w:t>
      </w:r>
      <w:proofErr w:type="spellEnd"/>
      <w:r w:rsidRPr="00D13411">
        <w:t xml:space="preserve"> (</w:t>
      </w:r>
      <w:r w:rsidRPr="00D13411">
        <w:rPr>
          <w:b/>
        </w:rPr>
        <w:t>ŽIV infekcijai</w:t>
      </w:r>
      <w:r w:rsidRPr="00D13411">
        <w:rPr>
          <w:b/>
          <w:spacing w:val="-3"/>
        </w:rPr>
        <w:t xml:space="preserve"> </w:t>
      </w:r>
      <w:r w:rsidRPr="00D13411">
        <w:t>gydyti);</w:t>
      </w:r>
    </w:p>
    <w:p w14:paraId="16B7A433"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kitų vaistų, kurių sudėtyje</w:t>
      </w:r>
      <w:r w:rsidR="00C94E2C">
        <w:t xml:space="preserve"> yra</w:t>
      </w:r>
      <w:r w:rsidRPr="00D13411">
        <w:t xml:space="preserve"> </w:t>
      </w:r>
      <w:proofErr w:type="spellStart"/>
      <w:r w:rsidRPr="00D13411">
        <w:t>lamivudino</w:t>
      </w:r>
      <w:proofErr w:type="spellEnd"/>
      <w:r w:rsidRPr="00D13411">
        <w:t xml:space="preserve"> (</w:t>
      </w:r>
      <w:r w:rsidRPr="00D13411">
        <w:rPr>
          <w:b/>
        </w:rPr>
        <w:t xml:space="preserve">ŽIV infekcijai </w:t>
      </w:r>
      <w:r w:rsidRPr="00D13411">
        <w:t xml:space="preserve">arba </w:t>
      </w:r>
      <w:r w:rsidRPr="00D13411">
        <w:rPr>
          <w:b/>
        </w:rPr>
        <w:t>hepatito B infekcijai</w:t>
      </w:r>
      <w:r w:rsidRPr="00D13411">
        <w:rPr>
          <w:b/>
          <w:spacing w:val="-19"/>
        </w:rPr>
        <w:t xml:space="preserve"> </w:t>
      </w:r>
      <w:r w:rsidRPr="00D13411">
        <w:t>gydyti);</w:t>
      </w:r>
    </w:p>
    <w:p w14:paraId="1E22E796"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didelių </w:t>
      </w:r>
      <w:proofErr w:type="spellStart"/>
      <w:r w:rsidRPr="00D13411">
        <w:rPr>
          <w:b/>
        </w:rPr>
        <w:t>trimetoprimo</w:t>
      </w:r>
      <w:proofErr w:type="spellEnd"/>
      <w:r w:rsidRPr="00D13411">
        <w:rPr>
          <w:b/>
        </w:rPr>
        <w:t xml:space="preserve"> ir </w:t>
      </w:r>
      <w:proofErr w:type="spellStart"/>
      <w:r w:rsidRPr="00D13411">
        <w:rPr>
          <w:b/>
        </w:rPr>
        <w:t>sulfametoksazolo</w:t>
      </w:r>
      <w:proofErr w:type="spellEnd"/>
      <w:r w:rsidRPr="00D13411">
        <w:rPr>
          <w:b/>
        </w:rPr>
        <w:t xml:space="preserve"> </w:t>
      </w:r>
      <w:r w:rsidRPr="00D13411">
        <w:t>(antibiotikai)</w:t>
      </w:r>
      <w:r w:rsidRPr="00D13411">
        <w:rPr>
          <w:spacing w:val="-6"/>
        </w:rPr>
        <w:t xml:space="preserve"> </w:t>
      </w:r>
      <w:r w:rsidRPr="00D13411">
        <w:t>dozių;</w:t>
      </w:r>
    </w:p>
    <w:p w14:paraId="3C1B1BAA" w14:textId="77777777" w:rsidR="00D913E8" w:rsidRDefault="004E0C86" w:rsidP="00D913E8">
      <w:pPr>
        <w:pStyle w:val="Sraopastraipa"/>
        <w:numPr>
          <w:ilvl w:val="0"/>
          <w:numId w:val="12"/>
        </w:numPr>
        <w:tabs>
          <w:tab w:val="left" w:pos="897"/>
          <w:tab w:val="left" w:pos="898"/>
        </w:tabs>
        <w:spacing w:line="269" w:lineRule="exact"/>
        <w:ind w:hanging="563"/>
      </w:pPr>
      <w:proofErr w:type="spellStart"/>
      <w:r w:rsidRPr="00D13411">
        <w:t>kladribino</w:t>
      </w:r>
      <w:proofErr w:type="spellEnd"/>
      <w:r w:rsidRPr="00D13411">
        <w:t xml:space="preserve">, kuris vartojamas </w:t>
      </w:r>
      <w:r w:rsidRPr="00D13411">
        <w:rPr>
          <w:b/>
        </w:rPr>
        <w:t>plaukuotųjų ląstelių leukemijai</w:t>
      </w:r>
      <w:r w:rsidRPr="00D13411">
        <w:rPr>
          <w:b/>
          <w:spacing w:val="-5"/>
        </w:rPr>
        <w:t xml:space="preserve"> </w:t>
      </w:r>
      <w:r w:rsidRPr="00D13411">
        <w:t>gydyti.</w:t>
      </w:r>
    </w:p>
    <w:p w14:paraId="77012F1B" w14:textId="77777777" w:rsidR="00D45C68" w:rsidRPr="00D13411" w:rsidRDefault="004E0C86" w:rsidP="00EC33E3">
      <w:pPr>
        <w:pStyle w:val="Sraopastraipa"/>
        <w:numPr>
          <w:ilvl w:val="0"/>
          <w:numId w:val="32"/>
        </w:numPr>
        <w:tabs>
          <w:tab w:val="left" w:pos="897"/>
          <w:tab w:val="left" w:pos="898"/>
        </w:tabs>
        <w:spacing w:line="269" w:lineRule="exact"/>
      </w:pPr>
      <w:r w:rsidRPr="0041519E">
        <w:rPr>
          <w:b/>
        </w:rPr>
        <w:t xml:space="preserve">Pasakykite gydytojui, </w:t>
      </w:r>
      <w:r w:rsidRPr="00D13411">
        <w:t>jeigu vartojate kurį nors iš šių vaistų.</w:t>
      </w:r>
    </w:p>
    <w:p w14:paraId="037923A9" w14:textId="77777777" w:rsidR="00D913E8" w:rsidRDefault="00D913E8" w:rsidP="00D913E8">
      <w:pPr>
        <w:pStyle w:val="Antrat1"/>
        <w:spacing w:line="252" w:lineRule="exact"/>
        <w:ind w:left="0"/>
      </w:pPr>
    </w:p>
    <w:p w14:paraId="5959BFD1" w14:textId="01650284" w:rsidR="00D45C68" w:rsidRPr="00D13411" w:rsidRDefault="004E0C86" w:rsidP="00D913E8">
      <w:pPr>
        <w:pStyle w:val="Antrat1"/>
        <w:spacing w:line="252" w:lineRule="exact"/>
        <w:ind w:left="0"/>
      </w:pPr>
      <w:r w:rsidRPr="00D13411">
        <w:t xml:space="preserve">Kai kurie vaistai sąveikauja su </w:t>
      </w:r>
      <w:r w:rsidR="003532BD">
        <w:t>ABACAVIR/LAMIVUDINE AUXILIA</w:t>
      </w:r>
    </w:p>
    <w:p w14:paraId="6320A252" w14:textId="77777777" w:rsidR="00D45C68" w:rsidRPr="00D13411" w:rsidRDefault="004E0C86" w:rsidP="00D913E8">
      <w:pPr>
        <w:pStyle w:val="Pagrindinistekstas"/>
        <w:spacing w:line="252" w:lineRule="exact"/>
      </w:pPr>
      <w:r w:rsidRPr="00D13411">
        <w:t>Tokie vaistai nurodyti toliau</w:t>
      </w:r>
      <w:r w:rsidR="00C94E2C">
        <w:t>.</w:t>
      </w:r>
    </w:p>
    <w:p w14:paraId="7600051E" w14:textId="77777777" w:rsidR="00D913E8" w:rsidRDefault="004E0C86" w:rsidP="00D913E8">
      <w:pPr>
        <w:pStyle w:val="Sraopastraipa"/>
        <w:numPr>
          <w:ilvl w:val="0"/>
          <w:numId w:val="12"/>
        </w:numPr>
        <w:tabs>
          <w:tab w:val="left" w:pos="426"/>
        </w:tabs>
        <w:spacing w:line="269" w:lineRule="exact"/>
        <w:ind w:hanging="897"/>
      </w:pPr>
      <w:proofErr w:type="spellStart"/>
      <w:r w:rsidRPr="00D13411">
        <w:rPr>
          <w:b/>
        </w:rPr>
        <w:t>Fenitoinas</w:t>
      </w:r>
      <w:proofErr w:type="spellEnd"/>
      <w:r w:rsidRPr="00D13411">
        <w:rPr>
          <w:b/>
        </w:rPr>
        <w:t xml:space="preserve"> </w:t>
      </w:r>
      <w:r w:rsidRPr="00D13411">
        <w:t>(gydoma</w:t>
      </w:r>
      <w:r w:rsidRPr="00D13411">
        <w:rPr>
          <w:spacing w:val="1"/>
        </w:rPr>
        <w:t xml:space="preserve"> </w:t>
      </w:r>
      <w:r w:rsidRPr="00D13411">
        <w:rPr>
          <w:b/>
        </w:rPr>
        <w:t>epilepsija</w:t>
      </w:r>
      <w:r w:rsidRPr="00D13411">
        <w:t>).</w:t>
      </w:r>
    </w:p>
    <w:p w14:paraId="79D14E39" w14:textId="1B1E3FEC" w:rsidR="00D913E8" w:rsidRDefault="004E0C86" w:rsidP="00EC33E3">
      <w:pPr>
        <w:pStyle w:val="Sraopastraipa"/>
        <w:numPr>
          <w:ilvl w:val="0"/>
          <w:numId w:val="32"/>
        </w:numPr>
        <w:tabs>
          <w:tab w:val="left" w:pos="426"/>
        </w:tabs>
        <w:spacing w:line="269" w:lineRule="exact"/>
      </w:pPr>
      <w:r w:rsidRPr="0041519E">
        <w:rPr>
          <w:b/>
        </w:rPr>
        <w:t>Pasakykite gydytojui</w:t>
      </w:r>
      <w:r w:rsidRPr="00D13411">
        <w:t xml:space="preserve">, jeigu vartojate </w:t>
      </w:r>
      <w:proofErr w:type="spellStart"/>
      <w:r w:rsidRPr="00D13411">
        <w:t>fenitoiną</w:t>
      </w:r>
      <w:proofErr w:type="spellEnd"/>
      <w:r w:rsidRPr="00D13411">
        <w:t xml:space="preserve">. Vartojant </w:t>
      </w:r>
      <w:r w:rsidR="003532BD">
        <w:t>ABACAVIR/LAMIVUDINE AUXILIA</w:t>
      </w:r>
      <w:r w:rsidRPr="00D13411">
        <w:t>, gydytojas turės Jus stebėti.</w:t>
      </w:r>
    </w:p>
    <w:p w14:paraId="6DB2EA7F" w14:textId="77777777" w:rsidR="00D45C68" w:rsidRPr="00D13411" w:rsidRDefault="004E0C86" w:rsidP="00D913E8">
      <w:pPr>
        <w:pStyle w:val="Sraopastraipa"/>
        <w:numPr>
          <w:ilvl w:val="0"/>
          <w:numId w:val="24"/>
        </w:numPr>
        <w:tabs>
          <w:tab w:val="left" w:pos="426"/>
        </w:tabs>
        <w:spacing w:line="269" w:lineRule="exact"/>
        <w:ind w:left="426" w:hanging="426"/>
      </w:pPr>
      <w:r w:rsidRPr="00D913E8">
        <w:rPr>
          <w:b/>
        </w:rPr>
        <w:t xml:space="preserve">Metadonas </w:t>
      </w:r>
      <w:r w:rsidRPr="00D13411">
        <w:t xml:space="preserve">(vartojamas kaip </w:t>
      </w:r>
      <w:r w:rsidRPr="00D913E8">
        <w:rPr>
          <w:b/>
        </w:rPr>
        <w:t>heroino pakaitalas</w:t>
      </w:r>
      <w:r w:rsidRPr="00D13411">
        <w:t>). Abakaviras greitina metadono šalinimą iš organizmo.</w:t>
      </w:r>
      <w:r w:rsidR="00D913E8">
        <w:t xml:space="preserve"> </w:t>
      </w:r>
      <w:r w:rsidRPr="00D13411">
        <w:t>Jeigu vartojate metadoną, būsite stebimi, ar neatsiranda nutraukimo simptomų. Gali prireikti keisti metadono</w:t>
      </w:r>
      <w:r w:rsidRPr="00D913E8">
        <w:rPr>
          <w:spacing w:val="1"/>
        </w:rPr>
        <w:t xml:space="preserve"> </w:t>
      </w:r>
      <w:r w:rsidRPr="00D13411">
        <w:t>dozę.</w:t>
      </w:r>
    </w:p>
    <w:p w14:paraId="03DB0BD7" w14:textId="77777777" w:rsidR="00D45C68" w:rsidRPr="00D13411" w:rsidRDefault="004E0C86" w:rsidP="00EC33E3">
      <w:pPr>
        <w:pStyle w:val="Sraopastraipa"/>
        <w:numPr>
          <w:ilvl w:val="0"/>
          <w:numId w:val="32"/>
        </w:numPr>
        <w:spacing w:line="252" w:lineRule="exact"/>
      </w:pPr>
      <w:r w:rsidRPr="0041519E">
        <w:rPr>
          <w:b/>
        </w:rPr>
        <w:t xml:space="preserve">Pasakykite gydytojui, </w:t>
      </w:r>
      <w:r w:rsidRPr="00D13411">
        <w:t>jeigu vartojate metadoną.</w:t>
      </w:r>
    </w:p>
    <w:p w14:paraId="0561FAC5" w14:textId="77777777" w:rsidR="00D45C68" w:rsidRPr="00D13411" w:rsidRDefault="004E0C86" w:rsidP="00D913E8">
      <w:pPr>
        <w:pStyle w:val="Sraopastraipa"/>
        <w:numPr>
          <w:ilvl w:val="0"/>
          <w:numId w:val="12"/>
        </w:numPr>
        <w:tabs>
          <w:tab w:val="left" w:pos="426"/>
        </w:tabs>
        <w:spacing w:line="269" w:lineRule="exact"/>
        <w:ind w:hanging="897"/>
        <w:rPr>
          <w:b/>
        </w:rPr>
      </w:pPr>
      <w:r w:rsidRPr="00D13411">
        <w:t xml:space="preserve">Vaistai (dažniausiai skysčiai), kurių sudėtyje yra </w:t>
      </w:r>
      <w:r w:rsidRPr="00D13411">
        <w:rPr>
          <w:b/>
        </w:rPr>
        <w:t>sorbitolio ar kitokių cukraus</w:t>
      </w:r>
      <w:r w:rsidRPr="00D13411">
        <w:rPr>
          <w:b/>
          <w:spacing w:val="-12"/>
        </w:rPr>
        <w:t xml:space="preserve"> </w:t>
      </w:r>
      <w:r w:rsidRPr="00D13411">
        <w:rPr>
          <w:b/>
        </w:rPr>
        <w:t>alkoholių</w:t>
      </w:r>
    </w:p>
    <w:p w14:paraId="1ADE0BDE" w14:textId="77777777" w:rsidR="00D45C68" w:rsidRPr="00D13411" w:rsidRDefault="004E0C86" w:rsidP="00D913E8">
      <w:pPr>
        <w:pStyle w:val="Pagrindinistekstas"/>
        <w:spacing w:line="252" w:lineRule="exact"/>
        <w:ind w:left="426"/>
      </w:pPr>
      <w:r w:rsidRPr="00D13411">
        <w:t>(pvz.</w:t>
      </w:r>
      <w:r w:rsidR="0041519E">
        <w:t>,</w:t>
      </w:r>
      <w:r w:rsidRPr="00D13411">
        <w:t xml:space="preserve"> </w:t>
      </w:r>
      <w:proofErr w:type="spellStart"/>
      <w:r w:rsidRPr="00D13411">
        <w:t>ksilitolio</w:t>
      </w:r>
      <w:proofErr w:type="spellEnd"/>
      <w:r w:rsidRPr="00D13411">
        <w:t xml:space="preserve">, </w:t>
      </w:r>
      <w:proofErr w:type="spellStart"/>
      <w:r w:rsidRPr="00D13411">
        <w:t>manitolio</w:t>
      </w:r>
      <w:proofErr w:type="spellEnd"/>
      <w:r w:rsidRPr="00D13411">
        <w:t xml:space="preserve">, </w:t>
      </w:r>
      <w:proofErr w:type="spellStart"/>
      <w:r w:rsidRPr="00D13411">
        <w:t>laktitolio</w:t>
      </w:r>
      <w:proofErr w:type="spellEnd"/>
      <w:r w:rsidRPr="00D13411">
        <w:t xml:space="preserve"> </w:t>
      </w:r>
      <w:r w:rsidR="00C94E2C">
        <w:t xml:space="preserve">ar </w:t>
      </w:r>
      <w:proofErr w:type="spellStart"/>
      <w:r w:rsidRPr="00D13411">
        <w:t>maltitolio</w:t>
      </w:r>
      <w:proofErr w:type="spellEnd"/>
      <w:r w:rsidRPr="00D13411">
        <w:t>), jeigu vartojama reguliariai.</w:t>
      </w:r>
    </w:p>
    <w:p w14:paraId="537A153F" w14:textId="77777777" w:rsidR="00D45C68" w:rsidRPr="00D13411" w:rsidRDefault="00D913E8" w:rsidP="00EC33E3">
      <w:pPr>
        <w:pStyle w:val="Sraopastraipa"/>
        <w:numPr>
          <w:ilvl w:val="0"/>
          <w:numId w:val="32"/>
        </w:numPr>
        <w:spacing w:line="252" w:lineRule="exact"/>
      </w:pPr>
      <w:r w:rsidRPr="0041519E">
        <w:rPr>
          <w:b/>
        </w:rPr>
        <w:t xml:space="preserve">Pasakykite gydytojui </w:t>
      </w:r>
      <w:r w:rsidRPr="0041519E">
        <w:rPr>
          <w:b/>
          <w:bCs/>
        </w:rPr>
        <w:t>arba</w:t>
      </w:r>
      <w:r w:rsidRPr="00D13411">
        <w:t xml:space="preserve"> </w:t>
      </w:r>
      <w:r w:rsidRPr="0041519E">
        <w:rPr>
          <w:b/>
          <w:bCs/>
        </w:rPr>
        <w:t>vaistininkui</w:t>
      </w:r>
      <w:r w:rsidR="0041519E">
        <w:rPr>
          <w:b/>
          <w:bCs/>
        </w:rPr>
        <w:t>,</w:t>
      </w:r>
      <w:r w:rsidRPr="00D13411">
        <w:t xml:space="preserve"> </w:t>
      </w:r>
      <w:r>
        <w:t>j</w:t>
      </w:r>
      <w:r w:rsidR="004E0C86" w:rsidRPr="00D13411">
        <w:t>eigu vartojate kurią nors iš nurodytų medžiagų.</w:t>
      </w:r>
    </w:p>
    <w:p w14:paraId="0D8DE450" w14:textId="77777777" w:rsidR="00D45C68" w:rsidRPr="00D13411" w:rsidRDefault="0041519E" w:rsidP="00EC33E3">
      <w:pPr>
        <w:pStyle w:val="Pagrindinistekstas"/>
        <w:numPr>
          <w:ilvl w:val="0"/>
          <w:numId w:val="24"/>
        </w:numPr>
        <w:ind w:left="450" w:hanging="450"/>
      </w:pPr>
      <w:proofErr w:type="spellStart"/>
      <w:r w:rsidRPr="00EC33E3">
        <w:rPr>
          <w:b/>
        </w:rPr>
        <w:t>Riociguatas</w:t>
      </w:r>
      <w:proofErr w:type="spellEnd"/>
      <w:r>
        <w:t xml:space="preserve">, kuriuo gydomas </w:t>
      </w:r>
      <w:r w:rsidRPr="00EC33E3">
        <w:rPr>
          <w:b/>
        </w:rPr>
        <w:t>padidėjęs kraujospūdis kraujagyslėse</w:t>
      </w:r>
      <w:r>
        <w:t xml:space="preserve"> (plaučių arterijose), kuriomis kraujas iš širdies pernešamas į plaučius. Jūsų gydytojas gali sumažinti Jums skiriamą </w:t>
      </w:r>
      <w:proofErr w:type="spellStart"/>
      <w:r>
        <w:t>riociguato</w:t>
      </w:r>
      <w:proofErr w:type="spellEnd"/>
      <w:r>
        <w:t xml:space="preserve"> dozę, nes </w:t>
      </w:r>
      <w:proofErr w:type="spellStart"/>
      <w:r>
        <w:t>abakaviras</w:t>
      </w:r>
      <w:proofErr w:type="spellEnd"/>
      <w:r>
        <w:t xml:space="preserve"> gali didinti </w:t>
      </w:r>
      <w:proofErr w:type="spellStart"/>
      <w:r>
        <w:t>riociguato</w:t>
      </w:r>
      <w:proofErr w:type="spellEnd"/>
      <w:r>
        <w:t xml:space="preserve"> koncentracijas kraujyje.</w:t>
      </w:r>
    </w:p>
    <w:p w14:paraId="177C7D0C" w14:textId="77777777" w:rsidR="0041519E" w:rsidRDefault="0041519E" w:rsidP="00D913E8">
      <w:pPr>
        <w:pStyle w:val="Antrat1"/>
        <w:spacing w:line="252" w:lineRule="exact"/>
        <w:ind w:left="0"/>
      </w:pPr>
    </w:p>
    <w:p w14:paraId="1DD600BD" w14:textId="77777777" w:rsidR="00D45C68" w:rsidRPr="00D13411" w:rsidRDefault="004E0C86" w:rsidP="00D913E8">
      <w:pPr>
        <w:pStyle w:val="Antrat1"/>
        <w:spacing w:line="252" w:lineRule="exact"/>
        <w:ind w:left="0"/>
      </w:pPr>
      <w:r w:rsidRPr="00D13411">
        <w:t>Nėštumas</w:t>
      </w:r>
      <w:r w:rsidR="0041519E">
        <w:t xml:space="preserve"> ir žindymo laikotarpis</w:t>
      </w:r>
    </w:p>
    <w:p w14:paraId="35E72229" w14:textId="77777777" w:rsidR="0041519E" w:rsidRDefault="0041519E" w:rsidP="00D913E8">
      <w:pPr>
        <w:ind w:right="815"/>
        <w:rPr>
          <w:b/>
        </w:rPr>
      </w:pPr>
      <w:r w:rsidRPr="005D554B">
        <w:rPr>
          <w:noProof/>
          <w:snapToGrid w:val="0"/>
          <w:szCs w:val="24"/>
        </w:rPr>
        <w:t>Jeigu esate nėščia, žindote kūdikį, manote, kad galbūt esate nėščia, arba planuojate pastoti, tai prieš vart</w:t>
      </w:r>
      <w:r>
        <w:rPr>
          <w:noProof/>
          <w:snapToGrid w:val="0"/>
          <w:szCs w:val="24"/>
        </w:rPr>
        <w:t xml:space="preserve">odama šį vaistą pasitarkite su gydytoju arba </w:t>
      </w:r>
      <w:r w:rsidRPr="005D554B">
        <w:rPr>
          <w:noProof/>
          <w:snapToGrid w:val="0"/>
          <w:szCs w:val="24"/>
        </w:rPr>
        <w:t>vaistininku</w:t>
      </w:r>
      <w:r>
        <w:rPr>
          <w:noProof/>
          <w:snapToGrid w:val="0"/>
          <w:szCs w:val="24"/>
        </w:rPr>
        <w:t>.</w:t>
      </w:r>
    </w:p>
    <w:p w14:paraId="7F164E04" w14:textId="77777777" w:rsidR="00E966BB" w:rsidRDefault="00E966BB" w:rsidP="00D913E8">
      <w:pPr>
        <w:ind w:right="815"/>
        <w:rPr>
          <w:b/>
        </w:rPr>
      </w:pPr>
    </w:p>
    <w:p w14:paraId="15BBE877" w14:textId="77777777" w:rsidR="00E966BB" w:rsidRPr="00EC33E3" w:rsidRDefault="00E966BB" w:rsidP="00D913E8">
      <w:pPr>
        <w:ind w:right="815"/>
        <w:rPr>
          <w:u w:val="single"/>
        </w:rPr>
      </w:pPr>
      <w:r w:rsidRPr="00EC33E3">
        <w:rPr>
          <w:u w:val="single"/>
        </w:rPr>
        <w:t>Nėštumas</w:t>
      </w:r>
    </w:p>
    <w:p w14:paraId="64D1DE31" w14:textId="3F92AA70" w:rsidR="00D45C68" w:rsidRPr="00D13411" w:rsidRDefault="003532BD" w:rsidP="00D913E8">
      <w:pPr>
        <w:ind w:right="815"/>
      </w:pPr>
      <w:r>
        <w:rPr>
          <w:b/>
        </w:rPr>
        <w:t>ABACAVIR/LAMIVUDINE AUXILIA</w:t>
      </w:r>
      <w:r w:rsidR="004E0C86" w:rsidRPr="00D13411">
        <w:rPr>
          <w:b/>
        </w:rPr>
        <w:t xml:space="preserve"> vartoti nėštumo metu nerekomenduojama. </w:t>
      </w:r>
      <w:r>
        <w:t>ABACAVIR/LAMIVUDINE AUXILIA</w:t>
      </w:r>
      <w:r w:rsidR="004E0C86" w:rsidRPr="00D13411">
        <w:t xml:space="preserve"> ir panašūs vaistai gali </w:t>
      </w:r>
      <w:r w:rsidR="00C94E2C">
        <w:t>sukelti</w:t>
      </w:r>
      <w:r w:rsidR="004E0C86" w:rsidRPr="00D13411">
        <w:t xml:space="preserve"> šalutinį poveikį vaisiui.</w:t>
      </w:r>
    </w:p>
    <w:p w14:paraId="6245EA25" w14:textId="78A14F65" w:rsidR="00D45C68" w:rsidRPr="00D13411" w:rsidRDefault="004E0C86" w:rsidP="00D913E8">
      <w:pPr>
        <w:pStyle w:val="Pagrindinistekstas"/>
        <w:ind w:right="29"/>
      </w:pPr>
      <w:r w:rsidRPr="00D913E8">
        <w:rPr>
          <w:bCs/>
        </w:rPr>
        <w:t xml:space="preserve">Jei </w:t>
      </w:r>
      <w:r w:rsidR="003532BD">
        <w:rPr>
          <w:bCs/>
        </w:rPr>
        <w:t>ABACAVIR/LAMIVUDINE AUXILIA</w:t>
      </w:r>
      <w:r w:rsidRPr="00D913E8">
        <w:rPr>
          <w:bCs/>
        </w:rPr>
        <w:t xml:space="preserve"> vartojote</w:t>
      </w:r>
      <w:r w:rsidRPr="00D13411">
        <w:rPr>
          <w:b/>
        </w:rPr>
        <w:t xml:space="preserve"> </w:t>
      </w:r>
      <w:r w:rsidRPr="00D13411">
        <w:t>nėštumo metu, gydytojas gali prašyti reguliariai atlikti kraujo ir kitokius diagnostinius tyrimus</w:t>
      </w:r>
      <w:r w:rsidR="00C94E2C">
        <w:t xml:space="preserve"> tam</w:t>
      </w:r>
      <w:r w:rsidRPr="00D13411">
        <w:t xml:space="preserve">, kad galėtų stebėti vaiko vystymąsi. Vaikams, kurių motinos nėštumo metu vartojo NATI, </w:t>
      </w:r>
      <w:r w:rsidR="00F87039">
        <w:t>gydymo</w:t>
      </w:r>
      <w:r w:rsidRPr="00D13411">
        <w:t xml:space="preserve"> nuo ŽIV nauda yra didesnė už galimą šalutinio poveikio pavojų.</w:t>
      </w:r>
    </w:p>
    <w:p w14:paraId="2F34804F" w14:textId="77777777" w:rsidR="00D45C68" w:rsidRPr="00D13411" w:rsidRDefault="00D45C68">
      <w:pPr>
        <w:pStyle w:val="Pagrindinistekstas"/>
        <w:spacing w:before="10"/>
      </w:pPr>
    </w:p>
    <w:p w14:paraId="0C2B1BA3" w14:textId="77777777" w:rsidR="00D45C68" w:rsidRPr="00D13411" w:rsidRDefault="004E0C86" w:rsidP="00D913E8">
      <w:pPr>
        <w:pStyle w:val="Antrat1"/>
        <w:ind w:left="0"/>
      </w:pPr>
      <w:r w:rsidRPr="00D13411">
        <w:t>Žindymo laikotarpis</w:t>
      </w:r>
    </w:p>
    <w:p w14:paraId="6CCFF3E2" w14:textId="5F6FC52F" w:rsidR="00D45C68" w:rsidRPr="00D13411" w:rsidRDefault="00E966BB" w:rsidP="00D913E8">
      <w:pPr>
        <w:spacing w:before="1"/>
        <w:ind w:right="545"/>
      </w:pPr>
      <w:r>
        <w:t xml:space="preserve">Žindyti </w:t>
      </w:r>
      <w:r w:rsidRPr="00EC33E3">
        <w:rPr>
          <w:b/>
        </w:rPr>
        <w:t>nerekomenduojama</w:t>
      </w:r>
      <w:r>
        <w:t xml:space="preserve"> ŽIV infekuotoms moterims, nes per motinos pieną kūdikis gali užsikrėsti ŽIV.</w:t>
      </w:r>
      <w:r w:rsidR="004E0C86" w:rsidRPr="00D13411">
        <w:t xml:space="preserve"> Be to, nedidelis </w:t>
      </w:r>
      <w:r w:rsidR="003532BD">
        <w:t>ABACAVIR/LAMIVUDINE AUXILIA</w:t>
      </w:r>
      <w:r w:rsidR="004E0C86" w:rsidRPr="00D13411">
        <w:t xml:space="preserve"> sudėtyje esančių medžiagų kiekis gali išsiskirti į motinos pieną.</w:t>
      </w:r>
    </w:p>
    <w:p w14:paraId="00CC23BC" w14:textId="77777777" w:rsidR="00D45C68" w:rsidRPr="00D13411" w:rsidRDefault="00D913E8" w:rsidP="00D913E8">
      <w:pPr>
        <w:pStyle w:val="Pagrindinistekstas"/>
      </w:pPr>
      <w:r>
        <w:t>J</w:t>
      </w:r>
      <w:r w:rsidR="004E0C86" w:rsidRPr="00D13411">
        <w:t>eigu žindote arba ketinate žindyti kūdikį:</w:t>
      </w:r>
    </w:p>
    <w:p w14:paraId="328395E0" w14:textId="77777777" w:rsidR="00D45C68" w:rsidRPr="00D13411" w:rsidRDefault="004E0C86" w:rsidP="00EC33E3">
      <w:pPr>
        <w:pStyle w:val="Antrat1"/>
        <w:numPr>
          <w:ilvl w:val="0"/>
          <w:numId w:val="32"/>
        </w:numPr>
        <w:spacing w:before="2"/>
      </w:pPr>
      <w:r w:rsidRPr="00D13411">
        <w:t xml:space="preserve">nedelsdama pasikalbėkite su </w:t>
      </w:r>
      <w:r w:rsidR="00F87039">
        <w:t xml:space="preserve">savo </w:t>
      </w:r>
      <w:r w:rsidRPr="00D13411">
        <w:t>gydytoju.</w:t>
      </w:r>
    </w:p>
    <w:p w14:paraId="7D197D27" w14:textId="77777777" w:rsidR="00D45C68" w:rsidRPr="00D13411" w:rsidRDefault="00D45C68">
      <w:pPr>
        <w:pStyle w:val="Pagrindinistekstas"/>
        <w:spacing w:before="10"/>
        <w:rPr>
          <w:b/>
        </w:rPr>
      </w:pPr>
    </w:p>
    <w:p w14:paraId="55E33126" w14:textId="77777777" w:rsidR="00D45C68" w:rsidRPr="00D13411" w:rsidRDefault="004E0C86" w:rsidP="007C3D08">
      <w:pPr>
        <w:rPr>
          <w:b/>
        </w:rPr>
      </w:pPr>
      <w:r w:rsidRPr="00D13411">
        <w:rPr>
          <w:b/>
        </w:rPr>
        <w:t>Vairavimas ir mechanizmų valdymas</w:t>
      </w:r>
    </w:p>
    <w:p w14:paraId="07E1574C" w14:textId="5DEC80B4" w:rsidR="00D45C68" w:rsidRPr="00D13411" w:rsidRDefault="003532BD" w:rsidP="007C3D08">
      <w:pPr>
        <w:pStyle w:val="Pagrindinistekstas"/>
        <w:spacing w:before="1"/>
        <w:ind w:right="29"/>
      </w:pPr>
      <w:r>
        <w:t>ABACAVIR/LAMIVUDINE AUXILIA</w:t>
      </w:r>
      <w:r w:rsidR="004E0C86" w:rsidRPr="00D13411">
        <w:t xml:space="preserve"> gali sukelti šalutinį poveikį, kuris gali paveikti Jūsų gebėjimą vairuoti ar valdyti mechanizmus.</w:t>
      </w:r>
    </w:p>
    <w:p w14:paraId="6ADEC5F0" w14:textId="5512510E" w:rsidR="00D45C68" w:rsidRPr="00D13411" w:rsidRDefault="004E0C86" w:rsidP="00EC33E3">
      <w:pPr>
        <w:pStyle w:val="Sraopastraipa"/>
        <w:numPr>
          <w:ilvl w:val="0"/>
          <w:numId w:val="32"/>
        </w:numPr>
        <w:spacing w:before="1"/>
        <w:ind w:right="695"/>
      </w:pPr>
      <w:r w:rsidRPr="00E966BB">
        <w:rPr>
          <w:b/>
        </w:rPr>
        <w:t xml:space="preserve">Pasikalbėkite su savo gydytoju </w:t>
      </w:r>
      <w:r w:rsidRPr="00D13411">
        <w:t xml:space="preserve">apie Jūsų gebėjimą vairuoti ar valdyti mechanizmus </w:t>
      </w:r>
      <w:r w:rsidR="003532BD">
        <w:t>ABACAVIR/LAMIVUDINE AUXILIA</w:t>
      </w:r>
      <w:r w:rsidRPr="00D13411">
        <w:t xml:space="preserve"> vartojimo metu.</w:t>
      </w:r>
    </w:p>
    <w:p w14:paraId="7F5C8564" w14:textId="77777777" w:rsidR="00D45C68" w:rsidRPr="00D13411" w:rsidRDefault="00D45C68">
      <w:pPr>
        <w:pStyle w:val="Pagrindinistekstas"/>
        <w:spacing w:before="11"/>
      </w:pPr>
    </w:p>
    <w:p w14:paraId="1B763B40" w14:textId="3ABC73DB" w:rsidR="00E966BB" w:rsidRDefault="003532BD" w:rsidP="00EC33E3">
      <w:pPr>
        <w:pStyle w:val="Antrat1"/>
        <w:spacing w:line="252" w:lineRule="exact"/>
        <w:ind w:left="0"/>
      </w:pPr>
      <w:r>
        <w:t>ABACAVIR/LAMIVUDINE AUXILIA</w:t>
      </w:r>
      <w:r w:rsidR="004E0C86" w:rsidRPr="00D13411">
        <w:t xml:space="preserve"> sudėtyje yra dažiklio</w:t>
      </w:r>
      <w:r w:rsidR="003A6D74">
        <w:t xml:space="preserve"> </w:t>
      </w:r>
      <w:r w:rsidR="004E0C86" w:rsidRPr="00D13411">
        <w:t>saulėlydžio gelton</w:t>
      </w:r>
      <w:r w:rsidR="00E966BB">
        <w:t>ojo</w:t>
      </w:r>
      <w:r w:rsidR="004E0C86" w:rsidRPr="00D13411">
        <w:t xml:space="preserve"> (E110)</w:t>
      </w:r>
      <w:r w:rsidR="00E966BB">
        <w:t xml:space="preserve"> ir natrio</w:t>
      </w:r>
    </w:p>
    <w:p w14:paraId="21CBCBB6" w14:textId="6AB5765E" w:rsidR="00D45C68" w:rsidRDefault="003532BD" w:rsidP="00EC33E3">
      <w:pPr>
        <w:pStyle w:val="Antrat1"/>
        <w:spacing w:line="252" w:lineRule="exact"/>
        <w:ind w:left="0"/>
      </w:pPr>
      <w:r>
        <w:rPr>
          <w:b w:val="0"/>
        </w:rPr>
        <w:t>ABACAVIR/LAMIVUDINE AUXILIA</w:t>
      </w:r>
      <w:r w:rsidR="00E966BB" w:rsidRPr="00EC33E3">
        <w:rPr>
          <w:b w:val="0"/>
        </w:rPr>
        <w:t xml:space="preserve"> sudėtyje yra dažiklio vadinamo saulėlydžio geltonuoju</w:t>
      </w:r>
      <w:r w:rsidR="004E0C86" w:rsidRPr="00EC33E3">
        <w:rPr>
          <w:b w:val="0"/>
        </w:rPr>
        <w:t>, kuris gali</w:t>
      </w:r>
      <w:r w:rsidR="00F87039" w:rsidRPr="00EC33E3">
        <w:rPr>
          <w:b w:val="0"/>
        </w:rPr>
        <w:t xml:space="preserve"> </w:t>
      </w:r>
      <w:r w:rsidR="004E0C86" w:rsidRPr="00EC33E3">
        <w:rPr>
          <w:b w:val="0"/>
        </w:rPr>
        <w:t>sukelti alerginių reakcijų.</w:t>
      </w:r>
    </w:p>
    <w:p w14:paraId="2252C735" w14:textId="77777777" w:rsidR="008B6B9C" w:rsidRDefault="008B6B9C" w:rsidP="00EC33E3">
      <w:pPr>
        <w:pStyle w:val="Antrat1"/>
        <w:spacing w:line="252" w:lineRule="exact"/>
        <w:ind w:left="0"/>
      </w:pPr>
    </w:p>
    <w:p w14:paraId="5CB0F7AC" w14:textId="77777777" w:rsidR="008B6B9C" w:rsidRPr="00584024" w:rsidRDefault="008B6B9C" w:rsidP="00EC33E3">
      <w:pPr>
        <w:pStyle w:val="Antrat1"/>
        <w:spacing w:line="252" w:lineRule="exact"/>
        <w:ind w:left="0"/>
      </w:pPr>
      <w:r w:rsidRPr="008B6B9C">
        <w:rPr>
          <w:b w:val="0"/>
        </w:rPr>
        <w:t>Šio vai</w:t>
      </w:r>
      <w:r>
        <w:rPr>
          <w:b w:val="0"/>
        </w:rPr>
        <w:t>sto tabletėje yra mažiau kaip 1 </w:t>
      </w:r>
      <w:proofErr w:type="spellStart"/>
      <w:r>
        <w:rPr>
          <w:b w:val="0"/>
        </w:rPr>
        <w:t>mmol</w:t>
      </w:r>
      <w:proofErr w:type="spellEnd"/>
      <w:r>
        <w:rPr>
          <w:b w:val="0"/>
        </w:rPr>
        <w:t xml:space="preserve"> (23 </w:t>
      </w:r>
      <w:r w:rsidRPr="008B6B9C">
        <w:rPr>
          <w:b w:val="0"/>
        </w:rPr>
        <w:t>mg) natrio, t. y. jis beveik neturi reikšmės</w:t>
      </w:r>
      <w:r>
        <w:rPr>
          <w:b w:val="0"/>
        </w:rPr>
        <w:t>.</w:t>
      </w:r>
    </w:p>
    <w:p w14:paraId="0C1A5CE6" w14:textId="77777777" w:rsidR="00D45C68" w:rsidRPr="00D13411" w:rsidRDefault="00D45C68">
      <w:pPr>
        <w:pStyle w:val="Pagrindinistekstas"/>
      </w:pPr>
    </w:p>
    <w:p w14:paraId="6A6AAE1B" w14:textId="77777777" w:rsidR="00D45C68" w:rsidRPr="00D13411" w:rsidRDefault="00D45C68">
      <w:pPr>
        <w:pStyle w:val="Pagrindinistekstas"/>
      </w:pPr>
    </w:p>
    <w:p w14:paraId="19A637C0" w14:textId="4E8ADDDF" w:rsidR="00D45C68" w:rsidRPr="00D13411" w:rsidRDefault="004E0C86" w:rsidP="007C3D08">
      <w:pPr>
        <w:pStyle w:val="Antrat1"/>
        <w:numPr>
          <w:ilvl w:val="0"/>
          <w:numId w:val="3"/>
        </w:numPr>
        <w:tabs>
          <w:tab w:val="left" w:pos="567"/>
        </w:tabs>
        <w:spacing w:before="1"/>
        <w:ind w:hanging="902"/>
      </w:pPr>
      <w:r w:rsidRPr="00D13411">
        <w:t>Kaip vartoti</w:t>
      </w:r>
      <w:r w:rsidRPr="00D13411">
        <w:rPr>
          <w:spacing w:val="-6"/>
        </w:rPr>
        <w:t xml:space="preserve"> </w:t>
      </w:r>
      <w:r w:rsidR="003532BD">
        <w:t>ABACAVIR/LAMIVUDINE AUXILIA</w:t>
      </w:r>
    </w:p>
    <w:p w14:paraId="18B5707B" w14:textId="77777777" w:rsidR="00D45C68" w:rsidRPr="00D13411" w:rsidRDefault="00D45C68">
      <w:pPr>
        <w:pStyle w:val="Pagrindinistekstas"/>
        <w:rPr>
          <w:b/>
        </w:rPr>
      </w:pPr>
    </w:p>
    <w:p w14:paraId="03A8ED36" w14:textId="77777777" w:rsidR="00D45C68" w:rsidRPr="00D13411" w:rsidRDefault="004E0C86" w:rsidP="007C3D08">
      <w:pPr>
        <w:ind w:right="29"/>
      </w:pPr>
      <w:r w:rsidRPr="00D13411">
        <w:rPr>
          <w:b/>
        </w:rPr>
        <w:t>Šį vaistą visada vartokite tiksliai kaip nurodė gydytojas</w:t>
      </w:r>
      <w:r w:rsidRPr="00D13411">
        <w:t>. Jeigu abejojate, kreipkitės į gydytoją arba vaistininką.</w:t>
      </w:r>
    </w:p>
    <w:p w14:paraId="02A0F1E2" w14:textId="77777777" w:rsidR="007C3D08" w:rsidRDefault="007C3D08" w:rsidP="007C3D08">
      <w:pPr>
        <w:pStyle w:val="Antrat1"/>
        <w:ind w:left="0" w:right="739"/>
      </w:pPr>
    </w:p>
    <w:p w14:paraId="736C2698" w14:textId="406E992A" w:rsidR="007C3D08" w:rsidRDefault="004E0C86" w:rsidP="007C3D08">
      <w:pPr>
        <w:pStyle w:val="Antrat1"/>
        <w:ind w:left="0" w:right="29"/>
      </w:pPr>
      <w:r w:rsidRPr="00D13411">
        <w:t xml:space="preserve">Rekomenduojama </w:t>
      </w:r>
      <w:r w:rsidR="003532BD">
        <w:t>ABACAVIR/LAMIVUDINE AUXILIA</w:t>
      </w:r>
      <w:r w:rsidRPr="00D13411">
        <w:t xml:space="preserve"> dozė suaugusiesiems, paaugliams ir </w:t>
      </w:r>
      <w:r w:rsidRPr="00D13411">
        <w:lastRenderedPageBreak/>
        <w:t>vaikams, kurių kūno masė yra 25</w:t>
      </w:r>
      <w:r w:rsidR="007C3D08">
        <w:t> </w:t>
      </w:r>
      <w:r w:rsidRPr="00D13411">
        <w:t>kg ar didesnė, yra vieną tabletę vieną kartą per parą.</w:t>
      </w:r>
    </w:p>
    <w:p w14:paraId="1711779B" w14:textId="77777777" w:rsidR="00325DC8" w:rsidRDefault="00325DC8" w:rsidP="007C3D08">
      <w:pPr>
        <w:pStyle w:val="Antrat1"/>
        <w:ind w:left="0" w:right="29"/>
        <w:rPr>
          <w:b w:val="0"/>
          <w:bCs w:val="0"/>
        </w:rPr>
      </w:pPr>
    </w:p>
    <w:p w14:paraId="14262C62" w14:textId="6DF6C256" w:rsidR="00D45C68" w:rsidRPr="007C3D08" w:rsidRDefault="004E0C86" w:rsidP="007C3D08">
      <w:pPr>
        <w:pStyle w:val="Antrat1"/>
        <w:ind w:left="0" w:right="29"/>
        <w:rPr>
          <w:b w:val="0"/>
          <w:bCs w:val="0"/>
        </w:rPr>
      </w:pPr>
      <w:r w:rsidRPr="007C3D08">
        <w:rPr>
          <w:b w:val="0"/>
          <w:bCs w:val="0"/>
        </w:rPr>
        <w:t xml:space="preserve">Nurykite visą tabletę užsigerdami vandeniu. </w:t>
      </w:r>
      <w:r w:rsidR="003532BD">
        <w:rPr>
          <w:b w:val="0"/>
          <w:bCs w:val="0"/>
        </w:rPr>
        <w:t>ABACAVIR/LAMIVUDINE AUXILIA</w:t>
      </w:r>
      <w:r w:rsidRPr="007C3D08">
        <w:rPr>
          <w:b w:val="0"/>
          <w:bCs w:val="0"/>
        </w:rPr>
        <w:t xml:space="preserve"> galima vartoti valgant arba be maisto.</w:t>
      </w:r>
    </w:p>
    <w:p w14:paraId="1781727D" w14:textId="77777777" w:rsidR="00D45C68" w:rsidRPr="00D13411" w:rsidRDefault="00D45C68">
      <w:pPr>
        <w:pStyle w:val="Pagrindinistekstas"/>
      </w:pPr>
    </w:p>
    <w:p w14:paraId="5C11D271" w14:textId="77777777" w:rsidR="00D45C68" w:rsidRPr="00D13411" w:rsidRDefault="004E0C86" w:rsidP="007C3D08">
      <w:pPr>
        <w:pStyle w:val="Antrat1"/>
        <w:spacing w:line="252" w:lineRule="exact"/>
        <w:ind w:left="0"/>
      </w:pPr>
      <w:r w:rsidRPr="00D13411">
        <w:t>Reguliariai lankykitės pas gydytoją</w:t>
      </w:r>
    </w:p>
    <w:p w14:paraId="32C31943" w14:textId="2E8A5488" w:rsidR="00D45C68" w:rsidRPr="00D13411" w:rsidRDefault="003532BD" w:rsidP="007C3D08">
      <w:pPr>
        <w:pStyle w:val="Pagrindinistekstas"/>
        <w:ind w:right="29"/>
      </w:pPr>
      <w:r>
        <w:t>ABACAVIR/LAMIVUDINE AUXILIA</w:t>
      </w:r>
      <w:r w:rsidR="004E0C86" w:rsidRPr="00D13411">
        <w:t xml:space="preserve"> padeda kontroliuoti Jūsų būklę. Turite kasdien vartoti vaistą, kad liga nesunkėtų. Visgi gali pasireikšti kitos infekcijos ir ligos, susijusios su ŽIV infekcija.</w:t>
      </w:r>
    </w:p>
    <w:p w14:paraId="01ACDB83" w14:textId="0BD99F7B" w:rsidR="00D45C68" w:rsidRPr="00D13411" w:rsidRDefault="004E0C86" w:rsidP="00EC33E3">
      <w:pPr>
        <w:pStyle w:val="Sraopastraipa"/>
        <w:numPr>
          <w:ilvl w:val="0"/>
          <w:numId w:val="32"/>
        </w:numPr>
      </w:pPr>
      <w:r w:rsidRPr="00EC33E3">
        <w:rPr>
          <w:b/>
        </w:rPr>
        <w:t xml:space="preserve">Bendraukite su savo gydytoju ir nenutraukite </w:t>
      </w:r>
      <w:r w:rsidR="003532BD">
        <w:rPr>
          <w:b/>
        </w:rPr>
        <w:t>ABACAVIR/LAMIVUDINE AUXILIA</w:t>
      </w:r>
      <w:r w:rsidRPr="00EC33E3">
        <w:rPr>
          <w:b/>
        </w:rPr>
        <w:t xml:space="preserve"> vartojimo </w:t>
      </w:r>
      <w:r w:rsidRPr="00D13411">
        <w:t>be gydytojo nurodymo.</w:t>
      </w:r>
    </w:p>
    <w:p w14:paraId="5F6DDE98" w14:textId="77777777" w:rsidR="00D45C68" w:rsidRPr="00D13411" w:rsidRDefault="00D45C68">
      <w:pPr>
        <w:pStyle w:val="Pagrindinistekstas"/>
        <w:spacing w:before="7"/>
      </w:pPr>
    </w:p>
    <w:p w14:paraId="15015B4B" w14:textId="36C7DC65" w:rsidR="00D45C68" w:rsidRPr="00D13411" w:rsidRDefault="004E0C86" w:rsidP="007C3D08">
      <w:pPr>
        <w:pStyle w:val="Antrat1"/>
        <w:spacing w:before="1" w:line="252" w:lineRule="exact"/>
        <w:ind w:left="0"/>
      </w:pPr>
      <w:r w:rsidRPr="00D13411">
        <w:t xml:space="preserve">Ką daryti pavartojus per didelę </w:t>
      </w:r>
      <w:r w:rsidR="003532BD">
        <w:t>ABACAVIR/LAMIVUDINE AUXILIA</w:t>
      </w:r>
      <w:r w:rsidRPr="00D13411">
        <w:t xml:space="preserve"> dozę?</w:t>
      </w:r>
    </w:p>
    <w:p w14:paraId="70181034" w14:textId="2C5ED6B3" w:rsidR="00D45C68" w:rsidRPr="00D13411" w:rsidRDefault="004E0C86" w:rsidP="007C3D08">
      <w:pPr>
        <w:pStyle w:val="Pagrindinistekstas"/>
        <w:ind w:right="29"/>
      </w:pPr>
      <w:r w:rsidRPr="00D13411">
        <w:t xml:space="preserve">Jeigu atsitiktinai išgėrėte per daug </w:t>
      </w:r>
      <w:r w:rsidR="003532BD">
        <w:t>ABACAVIR/LAMIVUDINE AUXILIA</w:t>
      </w:r>
      <w:r w:rsidRPr="00D13411">
        <w:t xml:space="preserve">, reikia pasakyti gydytojui ar vaistininkui arba patarimo kreiptis į artimiausios ligoninės </w:t>
      </w:r>
      <w:r w:rsidR="00F87039">
        <w:t>skubios pagalbos</w:t>
      </w:r>
      <w:r w:rsidRPr="00D13411">
        <w:t xml:space="preserve"> skyrių.</w:t>
      </w:r>
    </w:p>
    <w:p w14:paraId="6632916D" w14:textId="77777777" w:rsidR="00D45C68" w:rsidRPr="00D13411" w:rsidRDefault="00D45C68">
      <w:pPr>
        <w:pStyle w:val="Pagrindinistekstas"/>
        <w:spacing w:before="10"/>
      </w:pPr>
    </w:p>
    <w:p w14:paraId="3D01EA39" w14:textId="4D5F59DB" w:rsidR="00D45C68" w:rsidRPr="00D13411" w:rsidRDefault="004E0C86" w:rsidP="007C3D08">
      <w:pPr>
        <w:pStyle w:val="Antrat1"/>
        <w:ind w:left="0"/>
      </w:pPr>
      <w:r w:rsidRPr="00D13411">
        <w:t xml:space="preserve">Pamiršus pavartoti </w:t>
      </w:r>
      <w:r w:rsidR="003532BD">
        <w:t>ABACAVIR/LAMIVUDINE AUXILIA</w:t>
      </w:r>
    </w:p>
    <w:p w14:paraId="0D836E91" w14:textId="77777777" w:rsidR="00D45C68" w:rsidRPr="00D13411" w:rsidRDefault="004E0C86" w:rsidP="007C3D08">
      <w:pPr>
        <w:pStyle w:val="Pagrindinistekstas"/>
        <w:spacing w:before="2"/>
        <w:ind w:right="29"/>
      </w:pPr>
      <w:r w:rsidRPr="00D13411">
        <w:t>Jeigu pamiršote išgerti vaisto dozę, padarykite tai kuo greičiau kai prisiminsite. Toliau vaistą vartokite kaip anksčiau. Negalima vartoti dvigubos dozės norint kompensuoti praleistą dozę.</w:t>
      </w:r>
    </w:p>
    <w:p w14:paraId="06356CB2" w14:textId="77777777" w:rsidR="00D45C68" w:rsidRPr="00D13411" w:rsidRDefault="00D45C68">
      <w:pPr>
        <w:pStyle w:val="Pagrindinistekstas"/>
        <w:spacing w:before="11"/>
      </w:pPr>
    </w:p>
    <w:p w14:paraId="4A97AF19" w14:textId="5E0715AD" w:rsidR="00D45C68" w:rsidRPr="00D13411" w:rsidRDefault="004E0C86" w:rsidP="007C3D08">
      <w:pPr>
        <w:pStyle w:val="Pagrindinistekstas"/>
        <w:ind w:right="816"/>
      </w:pPr>
      <w:r w:rsidRPr="00D13411">
        <w:t xml:space="preserve">Svarbu </w:t>
      </w:r>
      <w:r w:rsidR="003532BD">
        <w:t>ABACAVIR/LAMIVUDINE AUXILIA</w:t>
      </w:r>
      <w:r w:rsidRPr="00D13411">
        <w:t xml:space="preserve"> vartoti reguliariai, nes vartojant nereguliariai, didėja padidėjusio jautrumo reakcijų rizika.</w:t>
      </w:r>
    </w:p>
    <w:p w14:paraId="38252208" w14:textId="77777777" w:rsidR="00D45C68" w:rsidRPr="00D13411" w:rsidRDefault="00D45C68">
      <w:pPr>
        <w:pStyle w:val="Pagrindinistekstas"/>
        <w:spacing w:before="11"/>
      </w:pPr>
    </w:p>
    <w:p w14:paraId="03975F7B" w14:textId="50D775FF" w:rsidR="00D45C68" w:rsidRPr="00D13411" w:rsidRDefault="004E0C86" w:rsidP="007C3D08">
      <w:pPr>
        <w:pStyle w:val="Antrat1"/>
        <w:ind w:left="0"/>
      </w:pPr>
      <w:r w:rsidRPr="00D13411">
        <w:t xml:space="preserve">Nustojus vartoti </w:t>
      </w:r>
      <w:r w:rsidR="003532BD">
        <w:t>ABACAVIR/LAMIVUDINE AUXILIA</w:t>
      </w:r>
    </w:p>
    <w:p w14:paraId="6136AB9A" w14:textId="74D6A3E8" w:rsidR="00D45C68" w:rsidRPr="00D13411" w:rsidRDefault="004E0C86" w:rsidP="007C3D08">
      <w:pPr>
        <w:pStyle w:val="Pagrindinistekstas"/>
        <w:spacing w:before="1"/>
        <w:ind w:right="498"/>
      </w:pPr>
      <w:r w:rsidRPr="00D13411">
        <w:t xml:space="preserve">Jeigu dėl kokių nors priežasčių nutraukėte </w:t>
      </w:r>
      <w:r w:rsidR="003532BD">
        <w:t>ABACAVIR/LAMIVUDINE AUXILIA</w:t>
      </w:r>
      <w:r w:rsidRPr="00D13411">
        <w:t xml:space="preserve"> vartojimą, ypač manydami, kad pasireiškė šalutinis poveikis, ar dėl kitos ligos:</w:t>
      </w:r>
    </w:p>
    <w:p w14:paraId="09621C73" w14:textId="695AE72D" w:rsidR="00D45C68" w:rsidRPr="00D13411" w:rsidRDefault="004E0C86" w:rsidP="00EC33E3">
      <w:pPr>
        <w:pStyle w:val="Sraopastraipa"/>
        <w:numPr>
          <w:ilvl w:val="0"/>
          <w:numId w:val="32"/>
        </w:numPr>
        <w:ind w:right="493"/>
      </w:pPr>
      <w:r w:rsidRPr="00EC33E3">
        <w:rPr>
          <w:b/>
        </w:rPr>
        <w:t xml:space="preserve">prieš atnaujinant vaisto vartojimą, pasitarkite su gydytoju. </w:t>
      </w:r>
      <w:r w:rsidRPr="00D13411">
        <w:t xml:space="preserve">Gydytojas nustatys, ar pasireiškę simptomai buvo susiję su padidėjusio jautrumo reakcija. Jeigu gydytojui atrodys, kad susiję, </w:t>
      </w:r>
      <w:r w:rsidRPr="00EC33E3">
        <w:rPr>
          <w:b/>
        </w:rPr>
        <w:t xml:space="preserve">nurodys daugiau niekada nevartoti </w:t>
      </w:r>
      <w:r w:rsidR="003532BD">
        <w:rPr>
          <w:b/>
        </w:rPr>
        <w:t>ABACAVIR/LAMIVUDINE AUXILIA</w:t>
      </w:r>
      <w:r w:rsidRPr="00EC33E3">
        <w:rPr>
          <w:b/>
        </w:rPr>
        <w:t xml:space="preserve"> arba kitokių vaistų, kurių sudėtyje yra abakaviro</w:t>
      </w:r>
      <w:r w:rsidRPr="00D13411">
        <w:t>. Svarbu vykdyti gydytojo</w:t>
      </w:r>
      <w:r w:rsidRPr="00325DC8">
        <w:rPr>
          <w:spacing w:val="-12"/>
        </w:rPr>
        <w:t xml:space="preserve"> </w:t>
      </w:r>
      <w:r w:rsidRPr="00D13411">
        <w:t>nurodymus.</w:t>
      </w:r>
    </w:p>
    <w:p w14:paraId="13EA11AA" w14:textId="77777777" w:rsidR="00D45C68" w:rsidRPr="00D13411" w:rsidRDefault="00D45C68">
      <w:pPr>
        <w:pStyle w:val="Pagrindinistekstas"/>
        <w:spacing w:before="11"/>
      </w:pPr>
    </w:p>
    <w:p w14:paraId="15B46ED7" w14:textId="5F6398C4" w:rsidR="00D45C68" w:rsidRPr="00D13411" w:rsidRDefault="004E0C86" w:rsidP="007C3D08">
      <w:pPr>
        <w:pStyle w:val="Pagrindinistekstas"/>
        <w:spacing w:line="247" w:lineRule="auto"/>
        <w:ind w:right="852"/>
      </w:pPr>
      <w:r w:rsidRPr="00D13411">
        <w:t xml:space="preserve">Jeigu gydytojas nurodys atnaujinti </w:t>
      </w:r>
      <w:r w:rsidR="003532BD">
        <w:t>ABACAVIR/LAMIVUDINE AUXILIA</w:t>
      </w:r>
      <w:r w:rsidRPr="00D13411">
        <w:t xml:space="preserve"> vartojimą, paprašys Jūsų pirmąsias vaisto dozes vartoti aplinkoje, kur prireikus, būtų galimybė suteikti medicininę pagalbą.</w:t>
      </w:r>
    </w:p>
    <w:p w14:paraId="460CFDE7" w14:textId="77777777" w:rsidR="00D45C68" w:rsidRDefault="00D45C68">
      <w:pPr>
        <w:pStyle w:val="Pagrindinistekstas"/>
      </w:pPr>
    </w:p>
    <w:p w14:paraId="7B7571EA" w14:textId="77777777" w:rsidR="00325DC8" w:rsidRPr="00D13411" w:rsidRDefault="00BD42FF">
      <w:pPr>
        <w:pStyle w:val="Pagrindinistekstas"/>
      </w:pPr>
      <w:r w:rsidRPr="005D554B">
        <w:rPr>
          <w:noProof/>
          <w:snapToGrid w:val="0"/>
          <w:szCs w:val="24"/>
        </w:rPr>
        <w:t xml:space="preserve">Jeigu kiltų daugiau klausimų dėl šio vaisto vartojimo, kreipkitės į </w:t>
      </w:r>
      <w:r>
        <w:rPr>
          <w:noProof/>
          <w:snapToGrid w:val="0"/>
          <w:szCs w:val="24"/>
        </w:rPr>
        <w:t xml:space="preserve">gydytoją </w:t>
      </w:r>
      <w:r w:rsidRPr="005D554B">
        <w:rPr>
          <w:noProof/>
          <w:snapToGrid w:val="0"/>
          <w:szCs w:val="24"/>
        </w:rPr>
        <w:t>arba</w:t>
      </w:r>
      <w:r>
        <w:rPr>
          <w:noProof/>
          <w:snapToGrid w:val="0"/>
          <w:szCs w:val="24"/>
        </w:rPr>
        <w:t xml:space="preserve"> </w:t>
      </w:r>
      <w:r w:rsidRPr="005D554B">
        <w:rPr>
          <w:noProof/>
          <w:snapToGrid w:val="0"/>
          <w:szCs w:val="24"/>
        </w:rPr>
        <w:t>vaistininką</w:t>
      </w:r>
      <w:r>
        <w:rPr>
          <w:noProof/>
          <w:snapToGrid w:val="0"/>
          <w:szCs w:val="24"/>
        </w:rPr>
        <w:t>.</w:t>
      </w:r>
    </w:p>
    <w:p w14:paraId="63A00688" w14:textId="77777777" w:rsidR="00D45C68" w:rsidRDefault="00D45C68">
      <w:pPr>
        <w:pStyle w:val="Pagrindinistekstas"/>
        <w:spacing w:before="6"/>
      </w:pPr>
    </w:p>
    <w:p w14:paraId="0D27783C" w14:textId="77777777" w:rsidR="008B3A49" w:rsidRPr="00D13411" w:rsidRDefault="008B3A49">
      <w:pPr>
        <w:pStyle w:val="Pagrindinistekstas"/>
        <w:spacing w:before="6"/>
      </w:pPr>
    </w:p>
    <w:p w14:paraId="3E3C4DB2" w14:textId="77777777" w:rsidR="00D45C68" w:rsidRPr="00D13411" w:rsidRDefault="004E0C86" w:rsidP="007C3D08">
      <w:pPr>
        <w:pStyle w:val="Antrat1"/>
        <w:numPr>
          <w:ilvl w:val="0"/>
          <w:numId w:val="3"/>
        </w:numPr>
        <w:tabs>
          <w:tab w:val="left" w:pos="567"/>
        </w:tabs>
        <w:spacing w:before="1"/>
        <w:ind w:hanging="902"/>
      </w:pPr>
      <w:r w:rsidRPr="00D13411">
        <w:t>Galimas šalutinis</w:t>
      </w:r>
      <w:r w:rsidRPr="00D13411">
        <w:rPr>
          <w:spacing w:val="-1"/>
        </w:rPr>
        <w:t xml:space="preserve"> </w:t>
      </w:r>
      <w:r w:rsidRPr="00D13411">
        <w:t>poveikis</w:t>
      </w:r>
    </w:p>
    <w:p w14:paraId="2A7D6C79" w14:textId="77777777" w:rsidR="00D45C68" w:rsidRPr="00D13411" w:rsidRDefault="00D45C68">
      <w:pPr>
        <w:pStyle w:val="Pagrindinistekstas"/>
        <w:rPr>
          <w:b/>
        </w:rPr>
      </w:pPr>
    </w:p>
    <w:p w14:paraId="28B72A63" w14:textId="77777777" w:rsidR="00D45C68" w:rsidRPr="00D13411" w:rsidRDefault="004E0C86" w:rsidP="007C3D08">
      <w:pPr>
        <w:pStyle w:val="Pagrindinistekstas"/>
        <w:ind w:right="516"/>
      </w:pPr>
      <w:r w:rsidRPr="00D13411">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15E1D5EF" w14:textId="77777777" w:rsidR="00D45C68" w:rsidRPr="00D13411" w:rsidRDefault="00D45C68">
      <w:pPr>
        <w:pStyle w:val="Pagrindinistekstas"/>
      </w:pPr>
    </w:p>
    <w:p w14:paraId="13D8ED9F" w14:textId="77777777" w:rsidR="00D45C68" w:rsidRPr="00D13411" w:rsidRDefault="004E0C86" w:rsidP="007C3D08">
      <w:pPr>
        <w:pStyle w:val="Pagrindinistekstas"/>
      </w:pPr>
      <w:r w:rsidRPr="00D13411">
        <w:t>Šis vaistas</w:t>
      </w:r>
      <w:r w:rsidRPr="00D13411">
        <w:rPr>
          <w:i/>
        </w:rPr>
        <w:t xml:space="preserve">, </w:t>
      </w:r>
      <w:r w:rsidRPr="00D13411">
        <w:t>kaip ir visi kiti, gali sukelti šalutinį poveikį, nors jis pasireiškia ne visiems žmonėms.</w:t>
      </w:r>
    </w:p>
    <w:p w14:paraId="04209E4B" w14:textId="77777777" w:rsidR="00D45C68" w:rsidRPr="00D13411" w:rsidRDefault="00D45C68">
      <w:pPr>
        <w:pStyle w:val="Pagrindinistekstas"/>
        <w:spacing w:before="1"/>
      </w:pPr>
    </w:p>
    <w:p w14:paraId="72655931" w14:textId="0AE874DE" w:rsidR="008B3A49" w:rsidRDefault="004E0C86" w:rsidP="00EC33E3">
      <w:pPr>
        <w:ind w:right="-16"/>
      </w:pPr>
      <w:r w:rsidRPr="00D13411">
        <w:t xml:space="preserve">Gydantis nuo ŽIV, ne visada galima pasakyti, ar šalutinio poveikio simptomus sukėlė </w:t>
      </w:r>
      <w:r w:rsidR="003532BD">
        <w:t>ABACAVIR/LAMIVUDINE AUXILIA</w:t>
      </w:r>
      <w:r w:rsidRPr="00D13411">
        <w:t xml:space="preserve"> </w:t>
      </w:r>
      <w:r w:rsidR="00F87039">
        <w:t xml:space="preserve">ar </w:t>
      </w:r>
      <w:r w:rsidRPr="00D13411">
        <w:t xml:space="preserve">kiti vartojami vaistai ar pati ŽIV liga. </w:t>
      </w:r>
    </w:p>
    <w:p w14:paraId="351BA49D" w14:textId="77777777" w:rsidR="00D45C68" w:rsidRPr="00EC33E3" w:rsidRDefault="004E0C86" w:rsidP="00EC33E3">
      <w:pPr>
        <w:pStyle w:val="Sraopastraipa"/>
        <w:numPr>
          <w:ilvl w:val="0"/>
          <w:numId w:val="32"/>
        </w:numPr>
        <w:ind w:right="526"/>
        <w:rPr>
          <w:b/>
        </w:rPr>
      </w:pPr>
      <w:r w:rsidRPr="00EC33E3">
        <w:rPr>
          <w:b/>
        </w:rPr>
        <w:t>Todėl labai svarbu pasakyti gydytojui apie visus Jūsų sveikatos pokyčius.</w:t>
      </w:r>
    </w:p>
    <w:p w14:paraId="0086DF99" w14:textId="77777777" w:rsidR="00D45C68" w:rsidRPr="00D13411" w:rsidRDefault="00D45C68">
      <w:pPr>
        <w:pStyle w:val="Pagrindinistekstas"/>
        <w:spacing w:before="10"/>
        <w:rPr>
          <w:b/>
        </w:rPr>
      </w:pPr>
    </w:p>
    <w:p w14:paraId="513CABC6" w14:textId="77777777" w:rsidR="00D45C68" w:rsidRPr="00D13411" w:rsidRDefault="004E0C86" w:rsidP="00EC33E3">
      <w:pPr>
        <w:pStyle w:val="Pagrindinistekstas"/>
        <w:ind w:right="-16"/>
      </w:pPr>
      <w:r w:rsidRPr="00D13411">
        <w:rPr>
          <w:b/>
        </w:rPr>
        <w:t xml:space="preserve">Padidėjusio jautrumo reakcija </w:t>
      </w:r>
      <w:r w:rsidRPr="00D13411">
        <w:t>(sunki alerginė reakcija), kuri aprašyta šio pakuotės lapelio įrėmintame skyrelyje „</w:t>
      </w:r>
      <w:r w:rsidRPr="00EC33E3">
        <w:rPr>
          <w:i/>
        </w:rPr>
        <w:t>Padidėjusio jautrumo reakcijos</w:t>
      </w:r>
      <w:r w:rsidRPr="00D13411">
        <w:t>“, gali pasireikšti net tiems pacientams, kurie neturi HLA-B*5701 geno.</w:t>
      </w:r>
    </w:p>
    <w:p w14:paraId="1F96B7CE" w14:textId="77777777" w:rsidR="00D45C68" w:rsidRPr="00D13411" w:rsidRDefault="004E0C86" w:rsidP="00EC33E3">
      <w:pPr>
        <w:pStyle w:val="Antrat1"/>
        <w:numPr>
          <w:ilvl w:val="0"/>
          <w:numId w:val="32"/>
        </w:numPr>
        <w:rPr>
          <w:b w:val="0"/>
        </w:rPr>
      </w:pPr>
      <w:r w:rsidRPr="00D13411">
        <w:t>Labai svarbu perskaityti ir suprasti informaciją apie šią sunkią reakciją</w:t>
      </w:r>
      <w:r w:rsidRPr="00D13411">
        <w:rPr>
          <w:b w:val="0"/>
        </w:rPr>
        <w:t>.</w:t>
      </w:r>
    </w:p>
    <w:p w14:paraId="741615DA" w14:textId="77777777" w:rsidR="00D45C68" w:rsidRPr="00D13411" w:rsidRDefault="00D45C68">
      <w:pPr>
        <w:pStyle w:val="Pagrindinistekstas"/>
      </w:pPr>
    </w:p>
    <w:p w14:paraId="0E5138FF" w14:textId="12D81E13" w:rsidR="00D45C68" w:rsidRPr="00D13411" w:rsidRDefault="004E0C86" w:rsidP="00EC33E3">
      <w:pPr>
        <w:spacing w:before="1"/>
        <w:ind w:right="-16"/>
      </w:pPr>
      <w:r w:rsidRPr="00D13411">
        <w:t xml:space="preserve">Taikant gydymą nuo ŽIV vaistų deriniais, be </w:t>
      </w:r>
      <w:r w:rsidRPr="00D13411">
        <w:rPr>
          <w:b/>
        </w:rPr>
        <w:t xml:space="preserve">toliau išvardyto </w:t>
      </w:r>
      <w:r w:rsidR="003532BD">
        <w:rPr>
          <w:b/>
        </w:rPr>
        <w:t xml:space="preserve">ABACAVIR/LAMIVUDINE </w:t>
      </w:r>
      <w:r w:rsidR="003532BD">
        <w:rPr>
          <w:b/>
        </w:rPr>
        <w:lastRenderedPageBreak/>
        <w:t>AUXILIA</w:t>
      </w:r>
      <w:r w:rsidRPr="00D13411">
        <w:rPr>
          <w:b/>
        </w:rPr>
        <w:t xml:space="preserve"> šalutinio poveikio, </w:t>
      </w:r>
      <w:r w:rsidRPr="00D13411">
        <w:t>gali pasireikšti ir kitokios būklės.</w:t>
      </w:r>
    </w:p>
    <w:p w14:paraId="5D043838" w14:textId="77777777" w:rsidR="00D45C68" w:rsidRDefault="004E0C86" w:rsidP="00EC33E3">
      <w:pPr>
        <w:pStyle w:val="Pagrindinistekstas"/>
        <w:numPr>
          <w:ilvl w:val="0"/>
          <w:numId w:val="32"/>
        </w:numPr>
        <w:ind w:right="-16"/>
      </w:pPr>
      <w:r w:rsidRPr="00D13411">
        <w:t>Svarbu perskaityti toliau šiame skyriuje skyrelyje ,,</w:t>
      </w:r>
      <w:r w:rsidRPr="00EC33E3">
        <w:rPr>
          <w:i/>
        </w:rPr>
        <w:t>Kitas galimas šalutinis poveikis taikant gydymą nuo ŽIV vaistų deriniais</w:t>
      </w:r>
      <w:r w:rsidRPr="00885537">
        <w:t>“ esančią informaciją.</w:t>
      </w:r>
    </w:p>
    <w:p w14:paraId="05EDB548" w14:textId="77777777" w:rsidR="007C3D08" w:rsidRDefault="007C3D08" w:rsidP="007C3D08">
      <w:pPr>
        <w:pStyle w:val="Pagrindinistekstas"/>
        <w:ind w:right="947"/>
      </w:pPr>
    </w:p>
    <w:tbl>
      <w:tblPr>
        <w:tblStyle w:val="Lentelstinklelis"/>
        <w:tblW w:w="0" w:type="auto"/>
        <w:tblLook w:val="04A0" w:firstRow="1" w:lastRow="0" w:firstColumn="1" w:lastColumn="0" w:noHBand="0" w:noVBand="1"/>
      </w:tblPr>
      <w:tblGrid>
        <w:gridCol w:w="9064"/>
      </w:tblGrid>
      <w:tr w:rsidR="00885537" w14:paraId="31912A10" w14:textId="77777777" w:rsidTr="00885537">
        <w:tc>
          <w:tcPr>
            <w:tcW w:w="10026" w:type="dxa"/>
          </w:tcPr>
          <w:p w14:paraId="0B504514" w14:textId="77777777" w:rsidR="00885537" w:rsidRPr="007C3D08" w:rsidRDefault="00885537" w:rsidP="00885537">
            <w:pPr>
              <w:pStyle w:val="Pagrindinistekstas"/>
              <w:ind w:right="947"/>
              <w:rPr>
                <w:b/>
                <w:bCs/>
              </w:rPr>
            </w:pPr>
            <w:r w:rsidRPr="00852117">
              <w:rPr>
                <w:b/>
                <w:bCs/>
              </w:rPr>
              <w:t>Padidėjusio jautrumo reakcijos</w:t>
            </w:r>
          </w:p>
          <w:p w14:paraId="2176D367" w14:textId="7D4D0327" w:rsidR="00885537" w:rsidRPr="00D13411" w:rsidRDefault="003532BD" w:rsidP="00885537">
            <w:pPr>
              <w:pStyle w:val="Pagrindinistekstas"/>
              <w:ind w:right="29"/>
            </w:pPr>
            <w:r>
              <w:rPr>
                <w:b/>
              </w:rPr>
              <w:t>ABACAVIR/LAMIVUDINE AUXILIA</w:t>
            </w:r>
            <w:r w:rsidR="00885537" w:rsidRPr="00D13411">
              <w:rPr>
                <w:b/>
              </w:rPr>
              <w:t xml:space="preserve"> </w:t>
            </w:r>
            <w:r w:rsidR="00885537" w:rsidRPr="00D13411">
              <w:t xml:space="preserve">sudėtyje yra </w:t>
            </w:r>
            <w:proofErr w:type="spellStart"/>
            <w:r w:rsidR="00885537" w:rsidRPr="00D13411">
              <w:rPr>
                <w:b/>
              </w:rPr>
              <w:t>abak</w:t>
            </w:r>
            <w:r w:rsidR="00DB0104">
              <w:rPr>
                <w:b/>
              </w:rPr>
              <w:t>a</w:t>
            </w:r>
            <w:r w:rsidR="00885537" w:rsidRPr="00D13411">
              <w:rPr>
                <w:b/>
              </w:rPr>
              <w:t>viro</w:t>
            </w:r>
            <w:proofErr w:type="spellEnd"/>
            <w:r w:rsidR="00F87039">
              <w:rPr>
                <w:b/>
              </w:rPr>
              <w:t>.</w:t>
            </w:r>
            <w:r w:rsidR="00885537" w:rsidRPr="00D13411">
              <w:rPr>
                <w:b/>
              </w:rPr>
              <w:t xml:space="preserve"> </w:t>
            </w:r>
            <w:r w:rsidR="00885537" w:rsidRPr="00D13411">
              <w:t>Abakaviras gali sukelti sunkią alerginę reakciją, kuri vadinama padidėjusio jautrumo reakcija.</w:t>
            </w:r>
            <w:r w:rsidR="00885537">
              <w:t xml:space="preserve"> </w:t>
            </w:r>
            <w:r w:rsidR="00885537" w:rsidRPr="00D13411">
              <w:t>Tokios padidėjusio jautrumo reakcijos buvo dažniau stebėtos žmonėms, vartojantiems vaistų, kurių sudėtyje yra abakaviro.</w:t>
            </w:r>
          </w:p>
          <w:p w14:paraId="6698E6AA" w14:textId="77777777" w:rsidR="00885537" w:rsidRPr="00D13411" w:rsidRDefault="00885537" w:rsidP="00885537">
            <w:pPr>
              <w:pStyle w:val="Pagrindinistekstas"/>
            </w:pPr>
          </w:p>
          <w:p w14:paraId="12D5F635" w14:textId="77777777" w:rsidR="00885537" w:rsidRDefault="00885537" w:rsidP="00885537">
            <w:pPr>
              <w:pStyle w:val="Antrat1"/>
              <w:ind w:left="0"/>
            </w:pPr>
            <w:r w:rsidRPr="00D13411">
              <w:t>Kam pasireiškia tokios reakcijos?</w:t>
            </w:r>
          </w:p>
          <w:p w14:paraId="3552F8B1" w14:textId="0E7EED80" w:rsidR="00885537" w:rsidRPr="00885537" w:rsidRDefault="00885537" w:rsidP="00885537">
            <w:pPr>
              <w:pStyle w:val="Antrat1"/>
              <w:ind w:left="0"/>
              <w:rPr>
                <w:b w:val="0"/>
                <w:bCs w:val="0"/>
              </w:rPr>
            </w:pPr>
            <w:r w:rsidRPr="00885537">
              <w:rPr>
                <w:b w:val="0"/>
                <w:bCs w:val="0"/>
              </w:rPr>
              <w:t>Padidėjusio jautrumo reakcijos abakavirui gali pasireikšti bet kuriam žmogui</w:t>
            </w:r>
            <w:r w:rsidR="007E4222">
              <w:rPr>
                <w:b w:val="0"/>
                <w:bCs w:val="0"/>
              </w:rPr>
              <w:t>, vartojančiam šį vaistą,</w:t>
            </w:r>
            <w:r w:rsidRPr="00885537">
              <w:rPr>
                <w:b w:val="0"/>
                <w:bCs w:val="0"/>
              </w:rPr>
              <w:t xml:space="preserve"> ir jos gali kelti pavojų gyvybei, jeigu </w:t>
            </w:r>
            <w:r w:rsidR="003532BD">
              <w:rPr>
                <w:b w:val="0"/>
                <w:bCs w:val="0"/>
              </w:rPr>
              <w:t>ABACAVIR/LAMIVUDINE AUXILIA</w:t>
            </w:r>
            <w:r w:rsidRPr="00885537">
              <w:rPr>
                <w:b w:val="0"/>
                <w:bCs w:val="0"/>
              </w:rPr>
              <w:t xml:space="preserve"> bus vartojamas toliau.</w:t>
            </w:r>
          </w:p>
          <w:p w14:paraId="4B1B62EF" w14:textId="77777777" w:rsidR="00885537" w:rsidRPr="00D13411" w:rsidRDefault="00885537" w:rsidP="00885537">
            <w:pPr>
              <w:pStyle w:val="Pagrindinistekstas"/>
            </w:pPr>
          </w:p>
          <w:p w14:paraId="74AF5359" w14:textId="1C3E09F1" w:rsidR="00885537" w:rsidRPr="00D13411" w:rsidRDefault="00885537" w:rsidP="00885537">
            <w:pPr>
              <w:ind w:right="29"/>
              <w:rPr>
                <w:b/>
              </w:rPr>
            </w:pPr>
            <w:r w:rsidRPr="00D13411">
              <w:t xml:space="preserve">Tokios reakcijos tikimybė yra didesnė, jeigu turite geną, kuris vadinamas </w:t>
            </w:r>
            <w:r w:rsidRPr="00D13411">
              <w:rPr>
                <w:b/>
              </w:rPr>
              <w:t xml:space="preserve">HLA-B*5701 </w:t>
            </w:r>
            <w:r w:rsidRPr="00D13411">
              <w:t xml:space="preserve">(bet ši reakcija gali pasireikšti ir tuo atveju, jeigu neturite šio geno). Prieš skiriant vartoti </w:t>
            </w:r>
            <w:r w:rsidR="003532BD">
              <w:t>ABACAVIR/LAMIVUDINE AUXILIA</w:t>
            </w:r>
            <w:r w:rsidRPr="00D13411">
              <w:t xml:space="preserve">, bus ištirta, ar turite šį geną. </w:t>
            </w:r>
            <w:r w:rsidRPr="00D13411">
              <w:rPr>
                <w:b/>
              </w:rPr>
              <w:t xml:space="preserve">Jeigu žinote, kad turite šį geną, prieš pradedant vartoti </w:t>
            </w:r>
            <w:r w:rsidR="003532BD">
              <w:rPr>
                <w:b/>
              </w:rPr>
              <w:t>ABACAVIR/LAMIVUDINE AUXILIA</w:t>
            </w:r>
            <w:r w:rsidRPr="00D13411">
              <w:rPr>
                <w:b/>
              </w:rPr>
              <w:t>, apie tai pasakykite gydytojui.</w:t>
            </w:r>
          </w:p>
          <w:p w14:paraId="051D6616" w14:textId="77777777" w:rsidR="00885537" w:rsidRPr="00D13411" w:rsidRDefault="00885537" w:rsidP="00885537">
            <w:pPr>
              <w:pStyle w:val="Pagrindinistekstas"/>
              <w:rPr>
                <w:b/>
              </w:rPr>
            </w:pPr>
          </w:p>
          <w:p w14:paraId="53E20B12" w14:textId="77777777" w:rsidR="00885537" w:rsidRPr="00D13411" w:rsidRDefault="00885537" w:rsidP="00885537">
            <w:pPr>
              <w:pStyle w:val="Pagrindinistekstas"/>
              <w:ind w:right="29"/>
            </w:pPr>
            <w:r w:rsidRPr="00D13411">
              <w:t>Maždaug 3-4 iš 100 pacientų, kurie neturėjo HLA-B*5701</w:t>
            </w:r>
            <w:r w:rsidR="007E4222">
              <w:t xml:space="preserve"> geno</w:t>
            </w:r>
            <w:r w:rsidRPr="00D13411">
              <w:t>, klinikinių tyrimų metu vartojant abakavirą pasireiškė padidėjusio jautrumo reakcija.</w:t>
            </w:r>
          </w:p>
          <w:p w14:paraId="21CF8A68" w14:textId="77777777" w:rsidR="00885537" w:rsidRPr="00D13411" w:rsidRDefault="00885537" w:rsidP="00885537">
            <w:pPr>
              <w:pStyle w:val="Pagrindinistekstas"/>
            </w:pPr>
          </w:p>
          <w:p w14:paraId="31FD7B98" w14:textId="77777777" w:rsidR="00885537" w:rsidRPr="00D13411" w:rsidRDefault="00885537" w:rsidP="00885537">
            <w:pPr>
              <w:pStyle w:val="Antrat1"/>
              <w:ind w:left="0"/>
            </w:pPr>
            <w:r w:rsidRPr="00D13411">
              <w:t>Kokie simptomai pasireiškia?</w:t>
            </w:r>
          </w:p>
          <w:p w14:paraId="647B3874" w14:textId="77777777" w:rsidR="00885537" w:rsidRPr="00D13411" w:rsidRDefault="00885537" w:rsidP="00885537">
            <w:pPr>
              <w:pStyle w:val="Pagrindinistekstas"/>
            </w:pPr>
            <w:r w:rsidRPr="00D13411">
              <w:t>Dažniausi simptomai yra:</w:t>
            </w:r>
          </w:p>
          <w:p w14:paraId="6631A9DB" w14:textId="77777777" w:rsidR="00885537" w:rsidRPr="00D13411" w:rsidRDefault="00885537" w:rsidP="00885537">
            <w:pPr>
              <w:pStyle w:val="Sraopastraipa"/>
              <w:numPr>
                <w:ilvl w:val="0"/>
                <w:numId w:val="12"/>
              </w:numPr>
              <w:tabs>
                <w:tab w:val="left" w:pos="567"/>
              </w:tabs>
              <w:ind w:left="902"/>
              <w:rPr>
                <w:b/>
              </w:rPr>
            </w:pPr>
            <w:r w:rsidRPr="00D13411">
              <w:rPr>
                <w:b/>
              </w:rPr>
              <w:t xml:space="preserve">karščiavimas </w:t>
            </w:r>
            <w:r w:rsidRPr="00D13411">
              <w:t xml:space="preserve">(kūno temperatūros padidėjimas) ir </w:t>
            </w:r>
            <w:r w:rsidRPr="00D13411">
              <w:rPr>
                <w:b/>
              </w:rPr>
              <w:t>odos</w:t>
            </w:r>
            <w:r w:rsidRPr="00D13411">
              <w:rPr>
                <w:b/>
                <w:spacing w:val="-4"/>
              </w:rPr>
              <w:t xml:space="preserve"> </w:t>
            </w:r>
            <w:r w:rsidR="007E4222">
              <w:rPr>
                <w:b/>
                <w:spacing w:val="-4"/>
              </w:rPr>
              <w:t>iš</w:t>
            </w:r>
            <w:r w:rsidRPr="00D13411">
              <w:rPr>
                <w:b/>
              </w:rPr>
              <w:t>bėrimas.</w:t>
            </w:r>
          </w:p>
          <w:p w14:paraId="1A4E3018" w14:textId="77777777" w:rsidR="00885537" w:rsidRPr="00D13411" w:rsidRDefault="00885537" w:rsidP="00885537">
            <w:pPr>
              <w:pStyle w:val="Pagrindinistekstas"/>
              <w:rPr>
                <w:b/>
              </w:rPr>
            </w:pPr>
          </w:p>
          <w:p w14:paraId="4497D406" w14:textId="77777777" w:rsidR="00885537" w:rsidRPr="00D13411" w:rsidRDefault="00885537" w:rsidP="00885537">
            <w:pPr>
              <w:pStyle w:val="Pagrindinistekstas"/>
            </w:pPr>
            <w:r w:rsidRPr="00D13411">
              <w:t>Kiti dažnai pasireiškiantys simptomai yra:</w:t>
            </w:r>
          </w:p>
          <w:p w14:paraId="0FADB2B7" w14:textId="77777777" w:rsidR="00885537" w:rsidRPr="00D13411" w:rsidRDefault="00885537" w:rsidP="00885537">
            <w:pPr>
              <w:pStyle w:val="Sraopastraipa"/>
              <w:numPr>
                <w:ilvl w:val="0"/>
                <w:numId w:val="12"/>
              </w:numPr>
              <w:tabs>
                <w:tab w:val="left" w:pos="567"/>
              </w:tabs>
              <w:ind w:left="567" w:right="29" w:hanging="233"/>
            </w:pPr>
            <w:r w:rsidRPr="00D13411">
              <w:t>pykinimas, vėmimas, viduriavimas, pilvo (skrandžio) skausmas ir didelis</w:t>
            </w:r>
            <w:r w:rsidRPr="00D13411">
              <w:rPr>
                <w:spacing w:val="-1"/>
              </w:rPr>
              <w:t xml:space="preserve"> </w:t>
            </w:r>
            <w:r w:rsidRPr="00D13411">
              <w:t>nuovargis.</w:t>
            </w:r>
          </w:p>
          <w:p w14:paraId="15ADC35E" w14:textId="77777777" w:rsidR="00885537" w:rsidRPr="00D13411" w:rsidRDefault="00885537" w:rsidP="00885537">
            <w:pPr>
              <w:pStyle w:val="Pagrindinistekstas"/>
            </w:pPr>
          </w:p>
          <w:p w14:paraId="462C990E" w14:textId="77777777" w:rsidR="00885537" w:rsidRDefault="00885537" w:rsidP="00885537">
            <w:pPr>
              <w:pStyle w:val="Pagrindinistekstas"/>
            </w:pPr>
            <w:r w:rsidRPr="00D13411">
              <w:t>Kiti simptomai yra:</w:t>
            </w:r>
          </w:p>
          <w:p w14:paraId="37F898DC" w14:textId="77777777" w:rsidR="00885537" w:rsidRPr="00D13411" w:rsidRDefault="00885537" w:rsidP="00EC33E3">
            <w:pPr>
              <w:pStyle w:val="Pagrindinistekstas"/>
              <w:numPr>
                <w:ilvl w:val="0"/>
                <w:numId w:val="24"/>
              </w:numPr>
            </w:pPr>
            <w:r w:rsidRPr="00D13411">
              <w:t xml:space="preserve">sąnarių ar raumenų skausmas, kaklo patinimas, dusulys, gerklės skausmas, kosulys, kartais pasireiškiantis galvos skausmas, akies uždegimas (konjunktyvitas), burnos opos, sumažėjęs kraujospūdis, </w:t>
            </w:r>
            <w:r w:rsidR="007E4222">
              <w:t>rankų</w:t>
            </w:r>
            <w:r w:rsidRPr="00D13411">
              <w:t xml:space="preserve"> ar </w:t>
            </w:r>
            <w:r w:rsidR="007E4222">
              <w:t>kojų</w:t>
            </w:r>
            <w:r w:rsidRPr="00D13411">
              <w:t xml:space="preserve"> dilgčiojimas ar nutirpimas.</w:t>
            </w:r>
          </w:p>
          <w:p w14:paraId="570D038A" w14:textId="77777777" w:rsidR="00885537" w:rsidRDefault="00885537" w:rsidP="00885537">
            <w:pPr>
              <w:pStyle w:val="Antrat1"/>
              <w:ind w:left="0"/>
            </w:pPr>
          </w:p>
          <w:p w14:paraId="294DBA3F" w14:textId="77777777" w:rsidR="00885537" w:rsidRPr="00D13411" w:rsidRDefault="00885537" w:rsidP="00885537">
            <w:pPr>
              <w:pStyle w:val="Antrat1"/>
              <w:ind w:left="0"/>
            </w:pPr>
            <w:r w:rsidRPr="00D13411">
              <w:t>Kada pasireiškia tokios reakcijos?</w:t>
            </w:r>
          </w:p>
          <w:p w14:paraId="25EED90E" w14:textId="77777777" w:rsidR="00885537" w:rsidRDefault="00885537" w:rsidP="00885537">
            <w:pPr>
              <w:pStyle w:val="Pagrindinistekstas"/>
              <w:ind w:right="534"/>
            </w:pPr>
          </w:p>
          <w:p w14:paraId="5709C394" w14:textId="13101F2C" w:rsidR="00885537" w:rsidRPr="00D13411" w:rsidRDefault="00885537" w:rsidP="00885537">
            <w:pPr>
              <w:pStyle w:val="Pagrindinistekstas"/>
              <w:ind w:right="29"/>
            </w:pPr>
            <w:r w:rsidRPr="00D13411">
              <w:t xml:space="preserve">Padidėjusio jautrumo reakcijos gali pasireikšti bet kuriuo gydymo </w:t>
            </w:r>
            <w:r w:rsidR="003532BD">
              <w:t>ABACAVIR/LAMIVUDINE AUXILIA</w:t>
            </w:r>
            <w:r w:rsidRPr="00D13411">
              <w:t xml:space="preserve"> laikotarpiu, bet </w:t>
            </w:r>
            <w:r w:rsidR="007E4222">
              <w:t>labiau tikėtina</w:t>
            </w:r>
            <w:r w:rsidRPr="00D13411">
              <w:t xml:space="preserve"> per pirmąsias 6 gydymo savaites.</w:t>
            </w:r>
          </w:p>
          <w:p w14:paraId="2CA0E846" w14:textId="77777777" w:rsidR="00885537" w:rsidRPr="00D13411" w:rsidRDefault="00885537" w:rsidP="00885537">
            <w:pPr>
              <w:pStyle w:val="Pagrindinistekstas"/>
            </w:pPr>
          </w:p>
          <w:p w14:paraId="33FB814C" w14:textId="77777777" w:rsidR="00885537" w:rsidRPr="00D13411" w:rsidRDefault="00885537" w:rsidP="00885537">
            <w:pPr>
              <w:pStyle w:val="Antrat1"/>
              <w:ind w:left="0"/>
            </w:pPr>
            <w:r w:rsidRPr="00D13411">
              <w:t>Nedelsdami kreipkitės į gydytoją:</w:t>
            </w:r>
          </w:p>
          <w:p w14:paraId="529C1F78" w14:textId="77777777" w:rsidR="00885537" w:rsidRPr="00D13411" w:rsidRDefault="00885537" w:rsidP="00885537">
            <w:pPr>
              <w:pStyle w:val="Sraopastraipa"/>
              <w:numPr>
                <w:ilvl w:val="0"/>
                <w:numId w:val="1"/>
              </w:numPr>
              <w:tabs>
                <w:tab w:val="left" w:pos="426"/>
              </w:tabs>
              <w:ind w:hanging="875"/>
              <w:rPr>
                <w:b/>
              </w:rPr>
            </w:pPr>
            <w:r w:rsidRPr="00D13411">
              <w:rPr>
                <w:b/>
              </w:rPr>
              <w:t xml:space="preserve">jeigu </w:t>
            </w:r>
            <w:r w:rsidR="007E4222">
              <w:rPr>
                <w:b/>
              </w:rPr>
              <w:t>atsirado</w:t>
            </w:r>
            <w:r w:rsidRPr="00D13411">
              <w:rPr>
                <w:b/>
              </w:rPr>
              <w:t xml:space="preserve"> odos </w:t>
            </w:r>
            <w:r w:rsidR="006413A4">
              <w:rPr>
                <w:b/>
              </w:rPr>
              <w:t>iš</w:t>
            </w:r>
            <w:r w:rsidRPr="00D13411">
              <w:rPr>
                <w:b/>
              </w:rPr>
              <w:t>bėrimas</w:t>
            </w:r>
            <w:r w:rsidRPr="00D13411">
              <w:rPr>
                <w:b/>
                <w:spacing w:val="-6"/>
              </w:rPr>
              <w:t xml:space="preserve"> </w:t>
            </w:r>
            <w:r w:rsidRPr="00D13411">
              <w:rPr>
                <w:b/>
              </w:rPr>
              <w:t>ARBA</w:t>
            </w:r>
          </w:p>
          <w:p w14:paraId="4A7016C9" w14:textId="77777777" w:rsidR="00885537" w:rsidRPr="00D13411" w:rsidRDefault="00885537" w:rsidP="00885537">
            <w:pPr>
              <w:pStyle w:val="Sraopastraipa"/>
              <w:numPr>
                <w:ilvl w:val="0"/>
                <w:numId w:val="1"/>
              </w:numPr>
              <w:tabs>
                <w:tab w:val="left" w:pos="426"/>
              </w:tabs>
              <w:ind w:hanging="875"/>
              <w:rPr>
                <w:b/>
              </w:rPr>
            </w:pPr>
            <w:r w:rsidRPr="00D13411">
              <w:rPr>
                <w:b/>
              </w:rPr>
              <w:t>jeigu pasireiškė simptomai iš</w:t>
            </w:r>
            <w:r w:rsidR="007E4222">
              <w:rPr>
                <w:b/>
              </w:rPr>
              <w:t xml:space="preserve"> bent 2</w:t>
            </w:r>
            <w:r w:rsidRPr="00D13411">
              <w:rPr>
                <w:b/>
              </w:rPr>
              <w:t xml:space="preserve"> išvardytų</w:t>
            </w:r>
            <w:r w:rsidRPr="00D13411">
              <w:rPr>
                <w:b/>
                <w:spacing w:val="-8"/>
              </w:rPr>
              <w:t xml:space="preserve"> </w:t>
            </w:r>
            <w:r w:rsidRPr="00D13411">
              <w:rPr>
                <w:b/>
              </w:rPr>
              <w:t>grupių:</w:t>
            </w:r>
          </w:p>
          <w:p w14:paraId="4926EED7" w14:textId="77777777" w:rsidR="00885537" w:rsidRPr="00D13411" w:rsidRDefault="00885537" w:rsidP="00EC33E3">
            <w:pPr>
              <w:pStyle w:val="Sraopastraipa"/>
              <w:numPr>
                <w:ilvl w:val="0"/>
                <w:numId w:val="33"/>
              </w:numPr>
              <w:tabs>
                <w:tab w:val="left" w:pos="709"/>
              </w:tabs>
              <w:ind w:left="990" w:hanging="540"/>
            </w:pPr>
            <w:r w:rsidRPr="00D13411">
              <w:t>karščiavimas;</w:t>
            </w:r>
          </w:p>
          <w:p w14:paraId="75A5956E" w14:textId="77777777" w:rsidR="00885537" w:rsidRPr="00D13411" w:rsidRDefault="007E4222" w:rsidP="00EC33E3">
            <w:pPr>
              <w:pStyle w:val="Sraopastraipa"/>
              <w:numPr>
                <w:ilvl w:val="0"/>
                <w:numId w:val="33"/>
              </w:numPr>
              <w:ind w:left="990" w:hanging="540"/>
            </w:pPr>
            <w:r>
              <w:t>dusulys</w:t>
            </w:r>
            <w:r w:rsidR="00885537" w:rsidRPr="00D13411">
              <w:t>, gerklės skausmas ar</w:t>
            </w:r>
            <w:r w:rsidR="00885537" w:rsidRPr="008B3A49">
              <w:rPr>
                <w:spacing w:val="-1"/>
              </w:rPr>
              <w:t xml:space="preserve"> </w:t>
            </w:r>
            <w:r w:rsidR="00885537" w:rsidRPr="00D13411">
              <w:t>kosulys;</w:t>
            </w:r>
          </w:p>
          <w:p w14:paraId="6C62894E" w14:textId="77777777" w:rsidR="00885537" w:rsidRPr="00D13411" w:rsidRDefault="00885537" w:rsidP="00EC33E3">
            <w:pPr>
              <w:pStyle w:val="Sraopastraipa"/>
              <w:numPr>
                <w:ilvl w:val="0"/>
                <w:numId w:val="33"/>
              </w:numPr>
              <w:ind w:left="990" w:hanging="540"/>
            </w:pPr>
            <w:r w:rsidRPr="00D13411">
              <w:t>pykinimas ar vėmimas, viduriavimas ar pilvo skausmas;</w:t>
            </w:r>
          </w:p>
          <w:p w14:paraId="1B3A685A" w14:textId="77777777" w:rsidR="00885537" w:rsidRPr="00D13411" w:rsidRDefault="00885537" w:rsidP="00EC33E3">
            <w:pPr>
              <w:pStyle w:val="Sraopastraipa"/>
              <w:numPr>
                <w:ilvl w:val="0"/>
                <w:numId w:val="33"/>
              </w:numPr>
              <w:ind w:left="990" w:hanging="540"/>
            </w:pPr>
            <w:r w:rsidRPr="00D13411">
              <w:t>didelis nuovargis ar skausmingumas arba bendrasis</w:t>
            </w:r>
            <w:r w:rsidRPr="008B3A49">
              <w:rPr>
                <w:spacing w:val="-2"/>
              </w:rPr>
              <w:t xml:space="preserve"> </w:t>
            </w:r>
            <w:r w:rsidRPr="00D13411">
              <w:t>negalavimas.</w:t>
            </w:r>
          </w:p>
          <w:p w14:paraId="2AC217A4" w14:textId="77777777" w:rsidR="00885537" w:rsidRDefault="00885537" w:rsidP="00885537">
            <w:pPr>
              <w:pStyle w:val="Antrat1"/>
              <w:ind w:left="0"/>
            </w:pPr>
          </w:p>
          <w:p w14:paraId="7311CB56" w14:textId="6C888C6F" w:rsidR="00885537" w:rsidRPr="00D13411" w:rsidRDefault="00885537" w:rsidP="00885537">
            <w:pPr>
              <w:pStyle w:val="Antrat1"/>
              <w:ind w:left="0"/>
            </w:pPr>
            <w:r w:rsidRPr="00D13411">
              <w:t xml:space="preserve">Gydytojas gali rekomenduoti nutraukti </w:t>
            </w:r>
            <w:r w:rsidR="003532BD">
              <w:t>ABACAVIR/LAMIVUDINE AUXILIA</w:t>
            </w:r>
            <w:r w:rsidRPr="00D13411">
              <w:t xml:space="preserve"> vartojimą.</w:t>
            </w:r>
          </w:p>
          <w:p w14:paraId="0CB29D81" w14:textId="77777777" w:rsidR="00885537" w:rsidRPr="00D13411" w:rsidRDefault="00885537" w:rsidP="00885537">
            <w:pPr>
              <w:pStyle w:val="Pagrindinistekstas"/>
              <w:rPr>
                <w:b/>
              </w:rPr>
            </w:pPr>
          </w:p>
          <w:p w14:paraId="3B5109B2" w14:textId="4D807A08" w:rsidR="00885537" w:rsidRPr="00D13411" w:rsidRDefault="00885537" w:rsidP="00885537">
            <w:pPr>
              <w:rPr>
                <w:b/>
              </w:rPr>
            </w:pPr>
            <w:r w:rsidRPr="00D13411">
              <w:rPr>
                <w:b/>
              </w:rPr>
              <w:t xml:space="preserve">Jeigu nutraukėte </w:t>
            </w:r>
            <w:r w:rsidR="003532BD">
              <w:rPr>
                <w:b/>
              </w:rPr>
              <w:t>ABACAVIR/LAMIVUDINE AUXILIA</w:t>
            </w:r>
            <w:r w:rsidRPr="00D13411">
              <w:rPr>
                <w:b/>
              </w:rPr>
              <w:t xml:space="preserve"> vartojimą</w:t>
            </w:r>
          </w:p>
          <w:p w14:paraId="2EEDD578" w14:textId="3E5C9E4D" w:rsidR="00885537" w:rsidRPr="00D13411" w:rsidRDefault="00885537" w:rsidP="00885537">
            <w:pPr>
              <w:ind w:right="29"/>
            </w:pPr>
            <w:r w:rsidRPr="00D13411">
              <w:t xml:space="preserve">Jeigu nutraukėte </w:t>
            </w:r>
            <w:r w:rsidR="003532BD">
              <w:t>ABACAVIR/LAMIVUDINE AUXILIA</w:t>
            </w:r>
            <w:r w:rsidRPr="00D13411">
              <w:t xml:space="preserve"> vartojimą dėl padidėjusio jautrumo reakcijos, </w:t>
            </w:r>
            <w:r w:rsidRPr="00D13411">
              <w:rPr>
                <w:b/>
              </w:rPr>
              <w:t xml:space="preserve">NIEKADA DAUGIAU NEVARTOKITE </w:t>
            </w:r>
            <w:r w:rsidR="003532BD">
              <w:rPr>
                <w:b/>
              </w:rPr>
              <w:t>ABACAVIR/LAMIVUDINE AUXILIA</w:t>
            </w:r>
            <w:r w:rsidRPr="00D13411">
              <w:rPr>
                <w:b/>
              </w:rPr>
              <w:t xml:space="preserve"> arba bet kurių kitų vaistų, kurių sudėtyje yra abakaviro</w:t>
            </w:r>
            <w:r w:rsidRPr="00D13411">
              <w:t>. Jeigu atnaujinsite vartojimą, per kelias valandas gali pasireikšti gyvybei pavojingas kraujospūdžio sumažėjimas arba ištikti mirtis.</w:t>
            </w:r>
          </w:p>
          <w:p w14:paraId="75233455" w14:textId="77777777" w:rsidR="00885537" w:rsidRPr="00D13411" w:rsidRDefault="00885537" w:rsidP="00885537">
            <w:pPr>
              <w:pStyle w:val="Pagrindinistekstas"/>
            </w:pPr>
          </w:p>
          <w:p w14:paraId="629B959E" w14:textId="0231C9F7" w:rsidR="00885537" w:rsidRDefault="00885537" w:rsidP="00885537">
            <w:r w:rsidRPr="00D13411">
              <w:t xml:space="preserve">Jeigu dėl kokių nors priežasčių nutraukėte </w:t>
            </w:r>
            <w:r w:rsidR="003532BD">
              <w:t>ABACAVIR/LAMIVUDINE AUXILIA</w:t>
            </w:r>
            <w:r w:rsidRPr="00D13411">
              <w:t xml:space="preserve"> vartojimą, ypač </w:t>
            </w:r>
            <w:r w:rsidRPr="00D13411">
              <w:lastRenderedPageBreak/>
              <w:t>manydami, kad pasireiškė šalutinis</w:t>
            </w:r>
            <w:r>
              <w:t xml:space="preserve"> poveikis, ar dėl kitos ligos:</w:t>
            </w:r>
          </w:p>
          <w:p w14:paraId="05C7A83E" w14:textId="77777777" w:rsidR="008B3A49" w:rsidRDefault="00885537" w:rsidP="00885537">
            <w:pPr>
              <w:ind w:right="29"/>
              <w:rPr>
                <w:b/>
              </w:rPr>
            </w:pPr>
            <w:r>
              <w:rPr>
                <w:b/>
              </w:rPr>
              <w:t>prieš atnaujindami vaisto vartojimą, pasitarkite su gydytoju</w:t>
            </w:r>
            <w:r>
              <w:t xml:space="preserve">. Gydytojas nustatys, ar simptomai buvo susiję su padidėjusio jautrumo reakcija. Jeigu gydytojui atrodys, kad susiję, </w:t>
            </w:r>
            <w:r>
              <w:rPr>
                <w:b/>
              </w:rPr>
              <w:t xml:space="preserve">nurodys </w:t>
            </w:r>
          </w:p>
          <w:p w14:paraId="578DFDD5" w14:textId="4B1DC1FA" w:rsidR="00885537" w:rsidRDefault="00885537" w:rsidP="00EC33E3">
            <w:pPr>
              <w:pStyle w:val="Sraopastraipa"/>
              <w:numPr>
                <w:ilvl w:val="0"/>
                <w:numId w:val="32"/>
              </w:numPr>
              <w:ind w:right="29"/>
            </w:pPr>
            <w:r w:rsidRPr="00EC33E3">
              <w:rPr>
                <w:b/>
              </w:rPr>
              <w:t xml:space="preserve">daugiau niekada nevartoti </w:t>
            </w:r>
            <w:r w:rsidR="003532BD">
              <w:rPr>
                <w:b/>
              </w:rPr>
              <w:t>ABACAVIR/LAMIVUDINE AUXILIA</w:t>
            </w:r>
            <w:r w:rsidRPr="00EC33E3">
              <w:rPr>
                <w:b/>
              </w:rPr>
              <w:t xml:space="preserve"> arba kitokių vaistų, kurių sudėtyje yra abakaviro</w:t>
            </w:r>
            <w:r>
              <w:t>. Svarbu vykdyti gydytojo nurodymus.</w:t>
            </w:r>
          </w:p>
          <w:p w14:paraId="7D4FADC4" w14:textId="77777777" w:rsidR="00885537" w:rsidRDefault="00885537" w:rsidP="00885537">
            <w:pPr>
              <w:rPr>
                <w:sz w:val="21"/>
              </w:rPr>
            </w:pPr>
          </w:p>
          <w:p w14:paraId="74CA2CCA" w14:textId="77777777" w:rsidR="00885537" w:rsidRDefault="00885537" w:rsidP="00885537">
            <w:r>
              <w:t xml:space="preserve">Kartais padidėjusio jautrumo reakcijos pasireiškė žmonėms, vėl pradėjusiems vartoti </w:t>
            </w:r>
            <w:r w:rsidR="007E4222">
              <w:t>vaistą</w:t>
            </w:r>
            <w:r>
              <w:t>, kurio sudėtyje yra abakaviro, kuriems prieš nutraukiant vaisto vartojimą, buvo pasireiškęs tik vienas iš simptomų, išvardytų įspėjamojoje kortelėje.</w:t>
            </w:r>
          </w:p>
          <w:p w14:paraId="0B253381" w14:textId="77777777" w:rsidR="00885537" w:rsidRDefault="00885537" w:rsidP="00885537"/>
          <w:p w14:paraId="2D35818E" w14:textId="77777777" w:rsidR="00885537" w:rsidRDefault="00885537" w:rsidP="00885537">
            <w:pPr>
              <w:ind w:right="29"/>
            </w:pPr>
            <w:r>
              <w:t>Pacientams, kuriems anksčiau vartojant vaistų, kurių sudėtyje yra abakaviro, nebuvo jokių padidėjusio jautrumo simptomų, labai retais atvejais vėl pradėjus vartoti tokius vaistus, pasireiškė padidėjusio jautrumo reakcija.</w:t>
            </w:r>
          </w:p>
          <w:p w14:paraId="78B7E612" w14:textId="77777777" w:rsidR="00885537" w:rsidRDefault="00885537" w:rsidP="00885537"/>
          <w:p w14:paraId="4202374D" w14:textId="4FA764F8" w:rsidR="00885537" w:rsidRDefault="00885537" w:rsidP="00885537">
            <w:pPr>
              <w:ind w:right="141"/>
            </w:pPr>
            <w:r>
              <w:t xml:space="preserve">Jeigu gydytojas nurodys atnaujinti </w:t>
            </w:r>
            <w:r w:rsidR="003532BD">
              <w:t>ABACAVIR/LAMIVUDINE AUXILIA</w:t>
            </w:r>
            <w:r w:rsidRPr="00885537">
              <w:t xml:space="preserve"> </w:t>
            </w:r>
            <w:r>
              <w:t xml:space="preserve">vartojimą, paprašys Jūsų pirmąsias dozes vartoti aplinkoje, kur prireikus, būtų galimybė </w:t>
            </w:r>
            <w:r w:rsidR="007E4222">
              <w:t xml:space="preserve">greitai </w:t>
            </w:r>
            <w:r>
              <w:t>suteikti medicininę pagalbą.</w:t>
            </w:r>
          </w:p>
          <w:p w14:paraId="6A105B10" w14:textId="77777777" w:rsidR="00885537" w:rsidRDefault="00885537" w:rsidP="00885537"/>
          <w:p w14:paraId="108269B4" w14:textId="25E0E88C" w:rsidR="00885537" w:rsidRDefault="00885537" w:rsidP="005856CF">
            <w:pPr>
              <w:ind w:right="24"/>
            </w:pPr>
            <w:r>
              <w:rPr>
                <w:b/>
              </w:rPr>
              <w:t xml:space="preserve">Jeigu pasireiškė padidėjusio jautrumo reakcija </w:t>
            </w:r>
            <w:r w:rsidR="003532BD">
              <w:rPr>
                <w:b/>
              </w:rPr>
              <w:t>ABACAVIR/LAMIVUDINE AUXILIA</w:t>
            </w:r>
            <w:r>
              <w:rPr>
                <w:b/>
              </w:rPr>
              <w:t xml:space="preserve">, grąžinkite likusias </w:t>
            </w:r>
            <w:r w:rsidR="003532BD">
              <w:rPr>
                <w:b/>
              </w:rPr>
              <w:t>ABACAVIR/LAMIVUDINE AUXILIA</w:t>
            </w:r>
            <w:r w:rsidR="00F83778" w:rsidRPr="00F83778">
              <w:rPr>
                <w:b/>
              </w:rPr>
              <w:t xml:space="preserve"> </w:t>
            </w:r>
            <w:r>
              <w:rPr>
                <w:b/>
              </w:rPr>
              <w:t>tabletes saugiam sunaikinimui</w:t>
            </w:r>
            <w:r>
              <w:t>. Kaip tai padaryti, klauskite gydytojo arba vaistininko.</w:t>
            </w:r>
          </w:p>
          <w:p w14:paraId="761DDFA6" w14:textId="77777777" w:rsidR="00885537" w:rsidRDefault="00885537" w:rsidP="00885537">
            <w:pPr>
              <w:rPr>
                <w:sz w:val="21"/>
              </w:rPr>
            </w:pPr>
          </w:p>
          <w:p w14:paraId="7319EB86" w14:textId="40460CD0" w:rsidR="00885537" w:rsidRDefault="003532BD" w:rsidP="005856CF">
            <w:pPr>
              <w:pStyle w:val="Pagrindinistekstas"/>
              <w:ind w:right="24"/>
            </w:pPr>
            <w:r>
              <w:t>ABACAVIR/LAMIVUDINE AUXILIA</w:t>
            </w:r>
            <w:r w:rsidR="00885537">
              <w:t xml:space="preserve"> pakuotėje yra </w:t>
            </w:r>
            <w:r w:rsidR="00885537">
              <w:rPr>
                <w:b/>
              </w:rPr>
              <w:t>įspėjamoji kortelė</w:t>
            </w:r>
            <w:r w:rsidR="00885537">
              <w:t xml:space="preserve">, kurioje Jums ir medicinos </w:t>
            </w:r>
            <w:r w:rsidR="00885537" w:rsidRPr="00852117">
              <w:t>personalui</w:t>
            </w:r>
            <w:r w:rsidR="00885537">
              <w:t xml:space="preserve"> primenama apie padidėjusio jautrumo reakcijas. </w:t>
            </w:r>
            <w:r w:rsidR="00885537">
              <w:rPr>
                <w:b/>
              </w:rPr>
              <w:t xml:space="preserve">Atskirkite šią kortelę ir visą laiką turėkite ją su </w:t>
            </w:r>
            <w:r w:rsidR="00885537" w:rsidRPr="00852117">
              <w:rPr>
                <w:b/>
              </w:rPr>
              <w:t>savimi</w:t>
            </w:r>
            <w:r w:rsidR="00885537">
              <w:rPr>
                <w:b/>
              </w:rPr>
              <w:t>.</w:t>
            </w:r>
          </w:p>
          <w:p w14:paraId="446D5636" w14:textId="77777777" w:rsidR="00885537" w:rsidRDefault="00885537" w:rsidP="007C3D08">
            <w:pPr>
              <w:pStyle w:val="Pagrindinistekstas"/>
              <w:ind w:right="947"/>
            </w:pPr>
          </w:p>
        </w:tc>
      </w:tr>
    </w:tbl>
    <w:p w14:paraId="2907767D" w14:textId="77777777" w:rsidR="00D45C68" w:rsidRPr="00D13411" w:rsidRDefault="004E0C86" w:rsidP="00885537">
      <w:pPr>
        <w:pStyle w:val="Antrat1"/>
        <w:spacing w:before="91"/>
        <w:ind w:left="0"/>
      </w:pPr>
      <w:r w:rsidRPr="00D13411">
        <w:lastRenderedPageBreak/>
        <w:t>Dažnas šalutinis poveikis</w:t>
      </w:r>
    </w:p>
    <w:p w14:paraId="1E59689D" w14:textId="77777777" w:rsidR="00D45C68" w:rsidRPr="00D13411" w:rsidRDefault="003A48EB" w:rsidP="005856CF">
      <w:pPr>
        <w:spacing w:before="2"/>
      </w:pPr>
      <w:r w:rsidRPr="00EC33E3">
        <w:rPr>
          <w:b/>
        </w:rPr>
        <w:t xml:space="preserve">Dažni šalutinio poveikio reiškiniai </w:t>
      </w:r>
      <w:r w:rsidRPr="003A48EB">
        <w:rPr>
          <w:b/>
        </w:rPr>
        <w:t>(gali pasireikšti rečiau kaip 1</w:t>
      </w:r>
      <w:r>
        <w:rPr>
          <w:b/>
        </w:rPr>
        <w:t> </w:t>
      </w:r>
      <w:r w:rsidRPr="003A48EB">
        <w:rPr>
          <w:b/>
        </w:rPr>
        <w:t>iš 10</w:t>
      </w:r>
      <w:r>
        <w:rPr>
          <w:b/>
        </w:rPr>
        <w:t> </w:t>
      </w:r>
      <w:r w:rsidRPr="00EC33E3">
        <w:rPr>
          <w:b/>
        </w:rPr>
        <w:t>asmenų)</w:t>
      </w:r>
      <w:r w:rsidR="005856CF">
        <w:t>:</w:t>
      </w:r>
    </w:p>
    <w:p w14:paraId="670F0249"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adidėjusio jautrumo</w:t>
      </w:r>
      <w:r w:rsidR="004E0C86" w:rsidRPr="00D13411">
        <w:rPr>
          <w:spacing w:val="-4"/>
        </w:rPr>
        <w:t xml:space="preserve"> </w:t>
      </w:r>
      <w:r w:rsidR="004E0C86" w:rsidRPr="00D13411">
        <w:t>reakcija</w:t>
      </w:r>
      <w:r w:rsidR="006413A4">
        <w:t>;</w:t>
      </w:r>
    </w:p>
    <w:p w14:paraId="45D78DA6" w14:textId="77777777" w:rsidR="00D45C68" w:rsidRPr="00D13411" w:rsidRDefault="005856CF">
      <w:pPr>
        <w:pStyle w:val="Sraopastraipa"/>
        <w:numPr>
          <w:ilvl w:val="0"/>
          <w:numId w:val="12"/>
        </w:numPr>
        <w:tabs>
          <w:tab w:val="left" w:pos="897"/>
          <w:tab w:val="left" w:pos="898"/>
        </w:tabs>
        <w:spacing w:line="269" w:lineRule="exact"/>
        <w:ind w:hanging="563"/>
      </w:pPr>
      <w:r>
        <w:t>g</w:t>
      </w:r>
      <w:r w:rsidR="004E0C86" w:rsidRPr="00D13411">
        <w:t>alvos</w:t>
      </w:r>
      <w:r w:rsidR="004E0C86" w:rsidRPr="00D13411">
        <w:rPr>
          <w:spacing w:val="-1"/>
        </w:rPr>
        <w:t xml:space="preserve"> </w:t>
      </w:r>
      <w:r w:rsidR="004E0C86" w:rsidRPr="00D13411">
        <w:t>skausmas</w:t>
      </w:r>
      <w:r w:rsidR="006413A4">
        <w:t>;</w:t>
      </w:r>
    </w:p>
    <w:p w14:paraId="7961FF0E" w14:textId="77777777" w:rsidR="00D45C68" w:rsidRPr="00D13411" w:rsidRDefault="004E0C86">
      <w:pPr>
        <w:pStyle w:val="Sraopastraipa"/>
        <w:numPr>
          <w:ilvl w:val="0"/>
          <w:numId w:val="12"/>
        </w:numPr>
        <w:tabs>
          <w:tab w:val="left" w:pos="897"/>
          <w:tab w:val="left" w:pos="898"/>
        </w:tabs>
        <w:spacing w:line="269" w:lineRule="exact"/>
        <w:ind w:hanging="563"/>
      </w:pPr>
      <w:r w:rsidRPr="00035FD9">
        <w:t>pykinimas</w:t>
      </w:r>
      <w:r w:rsidR="006413A4" w:rsidRPr="006413A4">
        <w:t>;</w:t>
      </w:r>
    </w:p>
    <w:p w14:paraId="3F82AF8D" w14:textId="77777777" w:rsidR="00D45C68" w:rsidRPr="00D13411" w:rsidRDefault="004E0C86">
      <w:pPr>
        <w:pStyle w:val="Sraopastraipa"/>
        <w:numPr>
          <w:ilvl w:val="0"/>
          <w:numId w:val="12"/>
        </w:numPr>
        <w:tabs>
          <w:tab w:val="left" w:pos="897"/>
          <w:tab w:val="left" w:pos="898"/>
        </w:tabs>
        <w:spacing w:line="269" w:lineRule="exact"/>
        <w:ind w:hanging="563"/>
      </w:pPr>
      <w:r w:rsidRPr="00035FD9">
        <w:rPr>
          <w:iCs/>
        </w:rPr>
        <w:t>vėmimas</w:t>
      </w:r>
      <w:r w:rsidR="006413A4">
        <w:rPr>
          <w:iCs/>
        </w:rPr>
        <w:t>;</w:t>
      </w:r>
    </w:p>
    <w:p w14:paraId="13958A9E" w14:textId="77777777" w:rsidR="00D45C68" w:rsidRPr="00D13411" w:rsidRDefault="006413A4">
      <w:pPr>
        <w:pStyle w:val="Sraopastraipa"/>
        <w:numPr>
          <w:ilvl w:val="0"/>
          <w:numId w:val="12"/>
        </w:numPr>
        <w:tabs>
          <w:tab w:val="left" w:pos="897"/>
          <w:tab w:val="left" w:pos="898"/>
        </w:tabs>
        <w:spacing w:line="269" w:lineRule="exact"/>
        <w:ind w:hanging="563"/>
      </w:pPr>
      <w:r>
        <w:t>v</w:t>
      </w:r>
      <w:r w:rsidR="004E0C86" w:rsidRPr="00D13411">
        <w:t>iduriavimas</w:t>
      </w:r>
      <w:r>
        <w:t>;</w:t>
      </w:r>
    </w:p>
    <w:p w14:paraId="6AF3936E" w14:textId="77777777" w:rsidR="00D45C68" w:rsidRPr="00D13411" w:rsidRDefault="006413A4">
      <w:pPr>
        <w:pStyle w:val="Sraopastraipa"/>
        <w:numPr>
          <w:ilvl w:val="0"/>
          <w:numId w:val="12"/>
        </w:numPr>
        <w:tabs>
          <w:tab w:val="left" w:pos="897"/>
          <w:tab w:val="left" w:pos="898"/>
        </w:tabs>
        <w:spacing w:line="269" w:lineRule="exact"/>
        <w:ind w:hanging="563"/>
      </w:pPr>
      <w:r>
        <w:t>skrandžio</w:t>
      </w:r>
      <w:r w:rsidR="004E0C86" w:rsidRPr="00D13411">
        <w:rPr>
          <w:spacing w:val="-1"/>
        </w:rPr>
        <w:t xml:space="preserve"> </w:t>
      </w:r>
      <w:r w:rsidR="004E0C86" w:rsidRPr="00D13411">
        <w:t>skausmas</w:t>
      </w:r>
      <w:r>
        <w:t>;</w:t>
      </w:r>
    </w:p>
    <w:p w14:paraId="1D6BE078" w14:textId="77777777" w:rsidR="00D45C68" w:rsidRPr="00D13411" w:rsidRDefault="005856CF">
      <w:pPr>
        <w:pStyle w:val="Sraopastraipa"/>
        <w:numPr>
          <w:ilvl w:val="0"/>
          <w:numId w:val="12"/>
        </w:numPr>
        <w:tabs>
          <w:tab w:val="left" w:pos="897"/>
          <w:tab w:val="left" w:pos="898"/>
        </w:tabs>
        <w:spacing w:line="269" w:lineRule="exact"/>
        <w:ind w:hanging="563"/>
      </w:pPr>
      <w:r>
        <w:t>a</w:t>
      </w:r>
      <w:r w:rsidR="004E0C86" w:rsidRPr="00D13411">
        <w:t>petito</w:t>
      </w:r>
      <w:r w:rsidR="004E0C86" w:rsidRPr="00D13411">
        <w:rPr>
          <w:spacing w:val="-1"/>
        </w:rPr>
        <w:t xml:space="preserve"> </w:t>
      </w:r>
      <w:r w:rsidR="004E0C86" w:rsidRPr="00D13411">
        <w:t>nebuvimas</w:t>
      </w:r>
      <w:r w:rsidR="006413A4">
        <w:t>;</w:t>
      </w:r>
    </w:p>
    <w:p w14:paraId="4E8F18A9"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uovargis, energijos</w:t>
      </w:r>
      <w:r w:rsidR="004E0C86" w:rsidRPr="00D13411">
        <w:rPr>
          <w:spacing w:val="-3"/>
        </w:rPr>
        <w:t xml:space="preserve"> </w:t>
      </w:r>
      <w:r w:rsidR="004E0C86" w:rsidRPr="00D13411">
        <w:t>stoka</w:t>
      </w:r>
      <w:r w:rsidR="006413A4">
        <w:t>;</w:t>
      </w:r>
    </w:p>
    <w:p w14:paraId="62B1E6A8"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arščiavimas (kūno temperatūros</w:t>
      </w:r>
      <w:r w:rsidR="004E0C86" w:rsidRPr="00D13411">
        <w:rPr>
          <w:spacing w:val="-1"/>
        </w:rPr>
        <w:t xml:space="preserve"> </w:t>
      </w:r>
      <w:r w:rsidR="004E0C86" w:rsidRPr="00D13411">
        <w:t>padidėjimas)</w:t>
      </w:r>
      <w:r w:rsidR="006413A4">
        <w:t>;</w:t>
      </w:r>
    </w:p>
    <w:p w14:paraId="5DEA9E03" w14:textId="77777777" w:rsidR="00D45C68" w:rsidRPr="00D13411" w:rsidRDefault="005856CF">
      <w:pPr>
        <w:pStyle w:val="Sraopastraipa"/>
        <w:numPr>
          <w:ilvl w:val="0"/>
          <w:numId w:val="12"/>
        </w:numPr>
        <w:tabs>
          <w:tab w:val="left" w:pos="897"/>
          <w:tab w:val="left" w:pos="898"/>
        </w:tabs>
        <w:spacing w:line="269" w:lineRule="exact"/>
        <w:ind w:hanging="563"/>
      </w:pPr>
      <w:r>
        <w:t>b</w:t>
      </w:r>
      <w:r w:rsidR="004E0C86" w:rsidRPr="00D13411">
        <w:t>endra bloga</w:t>
      </w:r>
      <w:r w:rsidR="004E0C86" w:rsidRPr="00D13411">
        <w:rPr>
          <w:spacing w:val="-3"/>
        </w:rPr>
        <w:t xml:space="preserve"> </w:t>
      </w:r>
      <w:r w:rsidR="004E0C86" w:rsidRPr="00D13411">
        <w:t>savijauta</w:t>
      </w:r>
      <w:r w:rsidR="006413A4">
        <w:t>;</w:t>
      </w:r>
    </w:p>
    <w:p w14:paraId="0CBCB0E9" w14:textId="77777777" w:rsidR="00D45C68" w:rsidRPr="00D13411" w:rsidRDefault="005856CF">
      <w:pPr>
        <w:pStyle w:val="Sraopastraipa"/>
        <w:numPr>
          <w:ilvl w:val="0"/>
          <w:numId w:val="12"/>
        </w:numPr>
        <w:tabs>
          <w:tab w:val="left" w:pos="897"/>
          <w:tab w:val="left" w:pos="898"/>
        </w:tabs>
        <w:spacing w:line="269" w:lineRule="exact"/>
        <w:ind w:hanging="563"/>
      </w:pPr>
      <w:r>
        <w:t>m</w:t>
      </w:r>
      <w:r w:rsidR="004E0C86" w:rsidRPr="00D13411">
        <w:t>iego sutrikimai (</w:t>
      </w:r>
      <w:r w:rsidR="004E0C86" w:rsidRPr="00D13411">
        <w:rPr>
          <w:i/>
        </w:rPr>
        <w:t>nemiga</w:t>
      </w:r>
      <w:r w:rsidR="004E0C86" w:rsidRPr="00D13411">
        <w:t>)</w:t>
      </w:r>
      <w:r w:rsidR="006413A4">
        <w:t>;</w:t>
      </w:r>
    </w:p>
    <w:p w14:paraId="3DDB89A0" w14:textId="77777777" w:rsidR="00D45C68" w:rsidRPr="00D13411" w:rsidRDefault="005856CF">
      <w:pPr>
        <w:pStyle w:val="Sraopastraipa"/>
        <w:numPr>
          <w:ilvl w:val="0"/>
          <w:numId w:val="12"/>
        </w:numPr>
        <w:tabs>
          <w:tab w:val="left" w:pos="897"/>
          <w:tab w:val="left" w:pos="898"/>
        </w:tabs>
        <w:spacing w:line="269" w:lineRule="exact"/>
        <w:ind w:hanging="563"/>
      </w:pPr>
      <w:r>
        <w:t>r</w:t>
      </w:r>
      <w:r w:rsidR="004E0C86" w:rsidRPr="00D13411">
        <w:t>aumenų skausmas ir</w:t>
      </w:r>
      <w:r w:rsidR="004E0C86" w:rsidRPr="00D13411">
        <w:rPr>
          <w:spacing w:val="-1"/>
        </w:rPr>
        <w:t xml:space="preserve"> </w:t>
      </w:r>
      <w:r w:rsidR="004E0C86" w:rsidRPr="00D13411">
        <w:t>diskomfortas</w:t>
      </w:r>
      <w:r w:rsidR="006413A4">
        <w:t>;</w:t>
      </w:r>
    </w:p>
    <w:p w14:paraId="2A3B94B2" w14:textId="77777777" w:rsidR="00D45C68" w:rsidRPr="00D13411" w:rsidRDefault="005856CF">
      <w:pPr>
        <w:pStyle w:val="Sraopastraipa"/>
        <w:numPr>
          <w:ilvl w:val="0"/>
          <w:numId w:val="12"/>
        </w:numPr>
        <w:tabs>
          <w:tab w:val="left" w:pos="897"/>
          <w:tab w:val="left" w:pos="898"/>
        </w:tabs>
        <w:spacing w:line="269" w:lineRule="exact"/>
        <w:ind w:hanging="563"/>
      </w:pPr>
      <w:r>
        <w:t>s</w:t>
      </w:r>
      <w:r w:rsidR="004E0C86" w:rsidRPr="00D13411">
        <w:t>ąnarių</w:t>
      </w:r>
      <w:r w:rsidR="004E0C86" w:rsidRPr="00D13411">
        <w:rPr>
          <w:spacing w:val="-1"/>
        </w:rPr>
        <w:t xml:space="preserve"> </w:t>
      </w:r>
      <w:r w:rsidR="004E0C86" w:rsidRPr="00D13411">
        <w:t>skausmas</w:t>
      </w:r>
      <w:r w:rsidR="006413A4">
        <w:t>;</w:t>
      </w:r>
    </w:p>
    <w:p w14:paraId="4AC434C6"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osulys</w:t>
      </w:r>
      <w:r w:rsidR="006413A4">
        <w:t>;</w:t>
      </w:r>
    </w:p>
    <w:p w14:paraId="64296E0A"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osies dirginimas ir</w:t>
      </w:r>
      <w:r w:rsidR="004E0C86" w:rsidRPr="00D13411">
        <w:rPr>
          <w:spacing w:val="-5"/>
        </w:rPr>
        <w:t xml:space="preserve"> </w:t>
      </w:r>
      <w:r w:rsidR="004E0C86" w:rsidRPr="00D13411">
        <w:t>sloga</w:t>
      </w:r>
      <w:r w:rsidR="006413A4">
        <w:t>;</w:t>
      </w:r>
    </w:p>
    <w:p w14:paraId="246F54DE" w14:textId="77777777" w:rsidR="00D45C68" w:rsidRPr="00D13411" w:rsidRDefault="005856CF">
      <w:pPr>
        <w:pStyle w:val="Sraopastraipa"/>
        <w:numPr>
          <w:ilvl w:val="0"/>
          <w:numId w:val="12"/>
        </w:numPr>
        <w:tabs>
          <w:tab w:val="left" w:pos="897"/>
          <w:tab w:val="left" w:pos="898"/>
        </w:tabs>
        <w:spacing w:line="269" w:lineRule="exact"/>
        <w:ind w:hanging="563"/>
      </w:pPr>
      <w:r>
        <w:t>o</w:t>
      </w:r>
      <w:r w:rsidR="004E0C86" w:rsidRPr="00D13411">
        <w:t>dos</w:t>
      </w:r>
      <w:r w:rsidR="004E0C86" w:rsidRPr="00D13411">
        <w:rPr>
          <w:spacing w:val="-1"/>
        </w:rPr>
        <w:t xml:space="preserve"> </w:t>
      </w:r>
      <w:r w:rsidR="006413A4">
        <w:rPr>
          <w:spacing w:val="-1"/>
        </w:rPr>
        <w:t>iš</w:t>
      </w:r>
      <w:r w:rsidR="004E0C86" w:rsidRPr="00D13411">
        <w:t>bėrimas.</w:t>
      </w:r>
    </w:p>
    <w:p w14:paraId="5E179D51"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laukų</w:t>
      </w:r>
      <w:r w:rsidR="004E0C86" w:rsidRPr="00D13411">
        <w:rPr>
          <w:spacing w:val="-1"/>
        </w:rPr>
        <w:t xml:space="preserve"> </w:t>
      </w:r>
      <w:r w:rsidR="004E0C86" w:rsidRPr="00D13411">
        <w:t>slinkimas.</w:t>
      </w:r>
    </w:p>
    <w:p w14:paraId="4AFB1001" w14:textId="77777777" w:rsidR="00D45C68" w:rsidRPr="00D13411" w:rsidRDefault="00D45C68">
      <w:pPr>
        <w:pStyle w:val="Pagrindinistekstas"/>
        <w:spacing w:before="8"/>
      </w:pPr>
    </w:p>
    <w:p w14:paraId="1CA1DF91" w14:textId="77777777" w:rsidR="00D45C68" w:rsidRPr="00D13411" w:rsidRDefault="004E0C86" w:rsidP="005856CF">
      <w:pPr>
        <w:pStyle w:val="Antrat1"/>
        <w:spacing w:before="1"/>
        <w:ind w:left="0"/>
      </w:pPr>
      <w:r w:rsidRPr="00D13411">
        <w:t>Nedažnas šalutinis poveikis</w:t>
      </w:r>
    </w:p>
    <w:p w14:paraId="090A720E" w14:textId="5A666C1D" w:rsidR="00D45C68" w:rsidRPr="00D13411" w:rsidRDefault="003A48EB" w:rsidP="005856CF">
      <w:pPr>
        <w:spacing w:before="1"/>
      </w:pPr>
      <w:r w:rsidRPr="00EC33E3">
        <w:rPr>
          <w:b/>
        </w:rPr>
        <w:t>Nedažni šalutinio poveikio reiškiniai (gali pasireikšti rečiau kaip 1 iš 100 asmenų)</w:t>
      </w:r>
      <w:r w:rsidR="006413A4">
        <w:t xml:space="preserve"> ir gali būti pastebimas kraujo tyrimais</w:t>
      </w:r>
      <w:r w:rsidR="005856CF">
        <w:t>:</w:t>
      </w:r>
    </w:p>
    <w:p w14:paraId="70C63549" w14:textId="77777777" w:rsidR="00D45C68" w:rsidRPr="00D13411" w:rsidRDefault="005856CF" w:rsidP="005856CF">
      <w:pPr>
        <w:pStyle w:val="Sraopastraipa"/>
        <w:numPr>
          <w:ilvl w:val="0"/>
          <w:numId w:val="12"/>
        </w:numPr>
        <w:tabs>
          <w:tab w:val="left" w:pos="875"/>
          <w:tab w:val="left" w:pos="876"/>
        </w:tabs>
        <w:ind w:right="29" w:hanging="562"/>
      </w:pPr>
      <w:r>
        <w:t>m</w:t>
      </w:r>
      <w:r w:rsidR="004E0C86" w:rsidRPr="00D13411">
        <w:t>ažas raudonųjų kraujo ląstelių kiekis (</w:t>
      </w:r>
      <w:r w:rsidR="004E0C86" w:rsidRPr="00D13411">
        <w:rPr>
          <w:i/>
        </w:rPr>
        <w:t>anemija</w:t>
      </w:r>
      <w:r w:rsidR="004E0C86" w:rsidRPr="00D13411">
        <w:t>) arba mažas baltųjų kraujo ląstelių kiekis (</w:t>
      </w:r>
      <w:proofErr w:type="spellStart"/>
      <w:r w:rsidR="004E0C86" w:rsidRPr="00D13411">
        <w:rPr>
          <w:i/>
        </w:rPr>
        <w:t>neutropenija</w:t>
      </w:r>
      <w:proofErr w:type="spellEnd"/>
      <w:r w:rsidR="004E0C86" w:rsidRPr="00D13411">
        <w:t>)</w:t>
      </w:r>
      <w:r w:rsidR="006413A4">
        <w:t>;</w:t>
      </w:r>
    </w:p>
    <w:p w14:paraId="7EF7262E" w14:textId="77777777" w:rsidR="00D45C68" w:rsidRPr="00D13411" w:rsidRDefault="005856CF">
      <w:pPr>
        <w:pStyle w:val="Sraopastraipa"/>
        <w:numPr>
          <w:ilvl w:val="0"/>
          <w:numId w:val="12"/>
        </w:numPr>
        <w:tabs>
          <w:tab w:val="left" w:pos="875"/>
          <w:tab w:val="left" w:pos="876"/>
        </w:tabs>
        <w:spacing w:line="268" w:lineRule="exact"/>
        <w:ind w:left="875" w:hanging="541"/>
      </w:pPr>
      <w:r>
        <w:t>k</w:t>
      </w:r>
      <w:r w:rsidR="004E0C86" w:rsidRPr="00D13411">
        <w:t>epenų fermentų</w:t>
      </w:r>
      <w:r w:rsidR="004E0C86" w:rsidRPr="00D13411">
        <w:rPr>
          <w:spacing w:val="-4"/>
        </w:rPr>
        <w:t xml:space="preserve"> </w:t>
      </w:r>
      <w:r w:rsidR="006413A4">
        <w:t>aktyvumo padidėjimas;</w:t>
      </w:r>
    </w:p>
    <w:p w14:paraId="6A80ABDE" w14:textId="77777777" w:rsidR="00D45C68" w:rsidRPr="00D13411" w:rsidRDefault="005856CF">
      <w:pPr>
        <w:pStyle w:val="Sraopastraipa"/>
        <w:numPr>
          <w:ilvl w:val="0"/>
          <w:numId w:val="12"/>
        </w:numPr>
        <w:tabs>
          <w:tab w:val="left" w:pos="875"/>
          <w:tab w:val="left" w:pos="876"/>
        </w:tabs>
        <w:spacing w:line="269" w:lineRule="exact"/>
        <w:ind w:left="875" w:hanging="541"/>
      </w:pPr>
      <w:r>
        <w:t>l</w:t>
      </w:r>
      <w:r w:rsidR="004E0C86" w:rsidRPr="00D13411">
        <w:t>ąstelių, kurios dalyvauja kraujo krešėjime, kiekio sumažėjimas</w:t>
      </w:r>
      <w:r w:rsidR="004E0C86" w:rsidRPr="00D13411">
        <w:rPr>
          <w:spacing w:val="-5"/>
        </w:rPr>
        <w:t xml:space="preserve"> </w:t>
      </w:r>
      <w:r w:rsidR="004E0C86" w:rsidRPr="00D13411">
        <w:t>(</w:t>
      </w:r>
      <w:proofErr w:type="spellStart"/>
      <w:r w:rsidR="004E0C86" w:rsidRPr="00D13411">
        <w:rPr>
          <w:i/>
        </w:rPr>
        <w:t>trombocitopenija</w:t>
      </w:r>
      <w:proofErr w:type="spellEnd"/>
      <w:r w:rsidR="004E0C86" w:rsidRPr="00D13411">
        <w:t>).</w:t>
      </w:r>
    </w:p>
    <w:p w14:paraId="654E58E9" w14:textId="77777777" w:rsidR="00D45C68" w:rsidRPr="00D13411" w:rsidRDefault="00D45C68">
      <w:pPr>
        <w:pStyle w:val="Pagrindinistekstas"/>
      </w:pPr>
    </w:p>
    <w:p w14:paraId="09B5C6C1" w14:textId="77777777" w:rsidR="00D45C68" w:rsidRPr="00D13411" w:rsidRDefault="004E0C86" w:rsidP="005856CF">
      <w:pPr>
        <w:pStyle w:val="Antrat1"/>
        <w:spacing w:line="252" w:lineRule="exact"/>
        <w:ind w:left="0"/>
      </w:pPr>
      <w:r w:rsidRPr="00D13411">
        <w:t>Retas šalutinis poveikis</w:t>
      </w:r>
    </w:p>
    <w:p w14:paraId="1D968101" w14:textId="77777777" w:rsidR="00D45C68" w:rsidRPr="00D13411" w:rsidRDefault="003A48EB" w:rsidP="005856CF">
      <w:pPr>
        <w:spacing w:line="252" w:lineRule="exact"/>
      </w:pPr>
      <w:r w:rsidRPr="005D554B">
        <w:rPr>
          <w:b/>
          <w:bCs/>
          <w:noProof/>
          <w:snapToGrid w:val="0"/>
        </w:rPr>
        <w:t>Reti šalutinio poveikio reiškiniai (gali pasireikšti rečiau kaip 1</w:t>
      </w:r>
      <w:r>
        <w:rPr>
          <w:b/>
          <w:bCs/>
          <w:noProof/>
          <w:snapToGrid w:val="0"/>
        </w:rPr>
        <w:t> </w:t>
      </w:r>
      <w:r w:rsidRPr="005D554B">
        <w:rPr>
          <w:b/>
          <w:bCs/>
          <w:noProof/>
          <w:snapToGrid w:val="0"/>
        </w:rPr>
        <w:t>iš 1 000 asmenų):</w:t>
      </w:r>
    </w:p>
    <w:p w14:paraId="31DFC141" w14:textId="77777777" w:rsidR="005856CF" w:rsidRDefault="005856CF" w:rsidP="00EC33E3">
      <w:pPr>
        <w:pStyle w:val="Sraopastraipa"/>
        <w:numPr>
          <w:ilvl w:val="0"/>
          <w:numId w:val="12"/>
        </w:numPr>
        <w:tabs>
          <w:tab w:val="left" w:pos="875"/>
          <w:tab w:val="left" w:pos="876"/>
        </w:tabs>
        <w:ind w:left="878" w:right="29" w:hanging="547"/>
      </w:pPr>
      <w:r>
        <w:lastRenderedPageBreak/>
        <w:t>k</w:t>
      </w:r>
      <w:r w:rsidR="004E0C86" w:rsidRPr="00D13411">
        <w:t>epenų funkcijos sutrikimai, pavyzdžiui, gelta, kepenų padidėjimas arba</w:t>
      </w:r>
      <w:r w:rsidR="004E0C86" w:rsidRPr="005856CF">
        <w:rPr>
          <w:spacing w:val="-30"/>
        </w:rPr>
        <w:t xml:space="preserve"> </w:t>
      </w:r>
      <w:r w:rsidR="004E0C86" w:rsidRPr="00D13411">
        <w:t>suriebėjimas, uždegimas</w:t>
      </w:r>
      <w:r w:rsidR="004E0C86" w:rsidRPr="005856CF">
        <w:rPr>
          <w:spacing w:val="-1"/>
        </w:rPr>
        <w:t xml:space="preserve"> </w:t>
      </w:r>
      <w:r w:rsidR="004E0C86" w:rsidRPr="00D13411">
        <w:t>(</w:t>
      </w:r>
      <w:r w:rsidR="004E0C86" w:rsidRPr="005856CF">
        <w:rPr>
          <w:i/>
        </w:rPr>
        <w:t>hepatitas</w:t>
      </w:r>
      <w:r w:rsidR="004E0C86" w:rsidRPr="00D13411">
        <w:t>)</w:t>
      </w:r>
      <w:r w:rsidR="006413A4">
        <w:t>;</w:t>
      </w:r>
    </w:p>
    <w:p w14:paraId="7005B5CC" w14:textId="77777777" w:rsidR="00D45C68" w:rsidRPr="00D13411" w:rsidRDefault="005856CF" w:rsidP="00EC33E3">
      <w:pPr>
        <w:pStyle w:val="Sraopastraipa"/>
        <w:numPr>
          <w:ilvl w:val="0"/>
          <w:numId w:val="12"/>
        </w:numPr>
        <w:tabs>
          <w:tab w:val="left" w:pos="875"/>
          <w:tab w:val="left" w:pos="876"/>
        </w:tabs>
        <w:ind w:left="878" w:right="1297" w:hanging="547"/>
      </w:pPr>
      <w:r>
        <w:t>k</w:t>
      </w:r>
      <w:r w:rsidR="004E0C86" w:rsidRPr="00D13411">
        <w:t>asos uždegimas</w:t>
      </w:r>
      <w:r w:rsidR="004E0C86" w:rsidRPr="005856CF">
        <w:rPr>
          <w:spacing w:val="-1"/>
        </w:rPr>
        <w:t xml:space="preserve"> </w:t>
      </w:r>
      <w:r w:rsidR="004E0C86" w:rsidRPr="00D13411">
        <w:t>(</w:t>
      </w:r>
      <w:r w:rsidR="004E0C86" w:rsidRPr="005856CF">
        <w:rPr>
          <w:i/>
        </w:rPr>
        <w:t>pankreatitas</w:t>
      </w:r>
      <w:r w:rsidR="004E0C86" w:rsidRPr="00D13411">
        <w:t>)</w:t>
      </w:r>
      <w:r w:rsidR="006413A4">
        <w:t>;</w:t>
      </w:r>
    </w:p>
    <w:p w14:paraId="261C557D" w14:textId="77777777" w:rsidR="00D45C68" w:rsidRPr="00D13411" w:rsidRDefault="005856CF" w:rsidP="00EC33E3">
      <w:pPr>
        <w:pStyle w:val="Sraopastraipa"/>
        <w:numPr>
          <w:ilvl w:val="0"/>
          <w:numId w:val="12"/>
        </w:numPr>
        <w:tabs>
          <w:tab w:val="left" w:pos="875"/>
          <w:tab w:val="left" w:pos="876"/>
        </w:tabs>
        <w:ind w:left="878" w:hanging="547"/>
      </w:pPr>
      <w:r>
        <w:t>r</w:t>
      </w:r>
      <w:r w:rsidR="004E0C86" w:rsidRPr="00D13411">
        <w:t>aumenų audinio</w:t>
      </w:r>
      <w:r w:rsidR="004E0C86" w:rsidRPr="00D13411">
        <w:rPr>
          <w:spacing w:val="-1"/>
        </w:rPr>
        <w:t xml:space="preserve"> </w:t>
      </w:r>
      <w:r w:rsidR="004E0C86" w:rsidRPr="00D13411">
        <w:t>irimas.</w:t>
      </w:r>
    </w:p>
    <w:p w14:paraId="280851FC" w14:textId="77777777" w:rsidR="00D45C68" w:rsidRPr="00D13411" w:rsidRDefault="00D45C68">
      <w:pPr>
        <w:pStyle w:val="Pagrindinistekstas"/>
        <w:spacing w:before="11"/>
      </w:pPr>
    </w:p>
    <w:p w14:paraId="623E0584" w14:textId="77777777" w:rsidR="00D45C68" w:rsidRPr="00D13411" w:rsidRDefault="004E0C86" w:rsidP="005856CF">
      <w:pPr>
        <w:pStyle w:val="Pagrindinistekstas"/>
      </w:pPr>
      <w:r w:rsidRPr="00D13411">
        <w:t>Retas šalutinis poveikis, kurį gali rodyti kraujo tyrimai</w:t>
      </w:r>
      <w:r w:rsidR="005856CF">
        <w:t>:</w:t>
      </w:r>
    </w:p>
    <w:p w14:paraId="0066720C" w14:textId="77777777" w:rsidR="00D45C68" w:rsidRPr="00D13411" w:rsidRDefault="005856CF" w:rsidP="005856CF">
      <w:pPr>
        <w:pStyle w:val="Sraopastraipa"/>
        <w:numPr>
          <w:ilvl w:val="0"/>
          <w:numId w:val="12"/>
        </w:numPr>
        <w:ind w:left="851" w:hanging="517"/>
      </w:pPr>
      <w:r>
        <w:t>f</w:t>
      </w:r>
      <w:r w:rsidR="004E0C86" w:rsidRPr="00D13411">
        <w:t xml:space="preserve">ermento, vadinamo </w:t>
      </w:r>
      <w:proofErr w:type="spellStart"/>
      <w:r w:rsidR="004E0C86" w:rsidRPr="00D13411">
        <w:rPr>
          <w:i/>
        </w:rPr>
        <w:t>amilaze</w:t>
      </w:r>
      <w:proofErr w:type="spellEnd"/>
      <w:r w:rsidR="004E0C86" w:rsidRPr="00D13411">
        <w:t xml:space="preserve">, </w:t>
      </w:r>
      <w:r w:rsidR="006413A4">
        <w:t>aktyvumo padidėjimas</w:t>
      </w:r>
      <w:r w:rsidR="004E0C86" w:rsidRPr="00D13411">
        <w:t>.</w:t>
      </w:r>
    </w:p>
    <w:p w14:paraId="7531E8B5" w14:textId="77777777" w:rsidR="00D45C68" w:rsidRPr="00D13411" w:rsidRDefault="00D45C68">
      <w:pPr>
        <w:pStyle w:val="Pagrindinistekstas"/>
        <w:spacing w:before="11"/>
      </w:pPr>
    </w:p>
    <w:p w14:paraId="16B96A5C" w14:textId="77777777" w:rsidR="00D45C68" w:rsidRPr="00D13411" w:rsidRDefault="004E0C86" w:rsidP="005856CF">
      <w:pPr>
        <w:pStyle w:val="Antrat1"/>
        <w:spacing w:line="252" w:lineRule="exact"/>
        <w:ind w:left="0"/>
      </w:pPr>
      <w:r w:rsidRPr="00D13411">
        <w:t>Labai retas šalutinis poveikis</w:t>
      </w:r>
    </w:p>
    <w:p w14:paraId="6231FDFF" w14:textId="77777777" w:rsidR="00D45C68" w:rsidRPr="00D13411" w:rsidRDefault="003A48EB" w:rsidP="005856CF">
      <w:pPr>
        <w:spacing w:line="252" w:lineRule="exact"/>
      </w:pPr>
      <w:r w:rsidRPr="005D554B">
        <w:rPr>
          <w:b/>
          <w:bCs/>
          <w:noProof/>
          <w:snapToGrid w:val="0"/>
        </w:rPr>
        <w:t>Labai reti šalutinio poveikio reiškiniai (gali pasireikšti rečiau kaip 1 iš 10 000 asmenų</w:t>
      </w:r>
      <w:r>
        <w:rPr>
          <w:b/>
          <w:bCs/>
          <w:noProof/>
          <w:snapToGrid w:val="0"/>
        </w:rPr>
        <w:t>)</w:t>
      </w:r>
      <w:r w:rsidR="005856CF">
        <w:t>:</w:t>
      </w:r>
    </w:p>
    <w:p w14:paraId="32EA10C8" w14:textId="77777777" w:rsidR="00D45C68" w:rsidRPr="00D13411" w:rsidRDefault="005856CF">
      <w:pPr>
        <w:pStyle w:val="Sraopastraipa"/>
        <w:numPr>
          <w:ilvl w:val="0"/>
          <w:numId w:val="12"/>
        </w:numPr>
        <w:tabs>
          <w:tab w:val="left" w:pos="875"/>
          <w:tab w:val="left" w:pos="876"/>
        </w:tabs>
        <w:spacing w:line="269" w:lineRule="exact"/>
        <w:ind w:left="875" w:hanging="541"/>
      </w:pPr>
      <w:r>
        <w:t>n</w:t>
      </w:r>
      <w:r w:rsidR="004E0C86" w:rsidRPr="00D13411">
        <w:t>utirpimas, odos dilgčiojimo pojūtis (dilgčiojimas ir</w:t>
      </w:r>
      <w:r w:rsidR="004E0C86" w:rsidRPr="00D13411">
        <w:rPr>
          <w:spacing w:val="-8"/>
        </w:rPr>
        <w:t xml:space="preserve"> </w:t>
      </w:r>
      <w:r w:rsidR="004E0C86" w:rsidRPr="00D13411">
        <w:t>dygsėjimas)</w:t>
      </w:r>
      <w:r w:rsidR="006413A4">
        <w:t>;</w:t>
      </w:r>
    </w:p>
    <w:p w14:paraId="589286C5" w14:textId="77777777" w:rsidR="00D45C68" w:rsidRPr="00D13411" w:rsidRDefault="005856CF">
      <w:pPr>
        <w:pStyle w:val="Sraopastraipa"/>
        <w:numPr>
          <w:ilvl w:val="0"/>
          <w:numId w:val="12"/>
        </w:numPr>
        <w:tabs>
          <w:tab w:val="left" w:pos="875"/>
          <w:tab w:val="left" w:pos="876"/>
        </w:tabs>
        <w:spacing w:line="269" w:lineRule="exact"/>
        <w:ind w:left="875" w:hanging="541"/>
      </w:pPr>
      <w:r>
        <w:t>g</w:t>
      </w:r>
      <w:r w:rsidR="004E0C86" w:rsidRPr="00D13411">
        <w:t>alūnių silpnumo</w:t>
      </w:r>
      <w:r w:rsidR="004E0C86" w:rsidRPr="00D13411">
        <w:rPr>
          <w:spacing w:val="-1"/>
        </w:rPr>
        <w:t xml:space="preserve"> </w:t>
      </w:r>
      <w:r w:rsidR="004E0C86" w:rsidRPr="00D13411">
        <w:t>pojūtis</w:t>
      </w:r>
      <w:r w:rsidR="006413A4">
        <w:t>;</w:t>
      </w:r>
    </w:p>
    <w:p w14:paraId="084923AA" w14:textId="77777777" w:rsidR="00D45C68" w:rsidRPr="00D13411" w:rsidRDefault="005856CF" w:rsidP="00AD548F">
      <w:pPr>
        <w:pStyle w:val="Sraopastraipa"/>
        <w:numPr>
          <w:ilvl w:val="0"/>
          <w:numId w:val="12"/>
        </w:numPr>
        <w:tabs>
          <w:tab w:val="left" w:pos="875"/>
          <w:tab w:val="left" w:pos="876"/>
        </w:tabs>
        <w:ind w:right="29" w:hanging="562"/>
      </w:pPr>
      <w:r>
        <w:t>o</w:t>
      </w:r>
      <w:r w:rsidR="004E0C86" w:rsidRPr="00D13411">
        <w:t xml:space="preserve">dos </w:t>
      </w:r>
      <w:r w:rsidR="006413A4">
        <w:t>iš</w:t>
      </w:r>
      <w:r w:rsidR="004E0C86" w:rsidRPr="00D13411">
        <w:t xml:space="preserve">bėrimas, dėl kurio gali atsirasti pūslių arba į taikinius panašus </w:t>
      </w:r>
      <w:r w:rsidR="006413A4">
        <w:t>iš</w:t>
      </w:r>
      <w:r w:rsidR="004E0C86" w:rsidRPr="00D13411">
        <w:t>bėrimas (tamsų tašką centre supa šviesesnė sritis, o pakraštyje vėl tamsus žiedas) (</w:t>
      </w:r>
      <w:r w:rsidR="004E0C86" w:rsidRPr="00D13411">
        <w:rPr>
          <w:i/>
        </w:rPr>
        <w:t>daugiaformė</w:t>
      </w:r>
      <w:r w:rsidR="004E0C86" w:rsidRPr="00D13411">
        <w:rPr>
          <w:i/>
          <w:spacing w:val="-12"/>
        </w:rPr>
        <w:t xml:space="preserve"> </w:t>
      </w:r>
      <w:r w:rsidR="004E0C86" w:rsidRPr="00D13411">
        <w:rPr>
          <w:i/>
        </w:rPr>
        <w:t>eritema</w:t>
      </w:r>
      <w:r w:rsidR="004E0C86" w:rsidRPr="00D13411">
        <w:t>)</w:t>
      </w:r>
      <w:r w:rsidR="006413A4">
        <w:t>;</w:t>
      </w:r>
    </w:p>
    <w:p w14:paraId="78E9DA0A" w14:textId="2E4E381C" w:rsidR="00D45C68" w:rsidRPr="00D13411" w:rsidRDefault="005856CF">
      <w:pPr>
        <w:pStyle w:val="Sraopastraipa"/>
        <w:numPr>
          <w:ilvl w:val="0"/>
          <w:numId w:val="12"/>
        </w:numPr>
        <w:tabs>
          <w:tab w:val="left" w:pos="875"/>
          <w:tab w:val="left" w:pos="876"/>
        </w:tabs>
        <w:ind w:right="500" w:hanging="562"/>
      </w:pPr>
      <w:r>
        <w:t>i</w:t>
      </w:r>
      <w:r w:rsidR="004E0C86" w:rsidRPr="00D13411">
        <w:t>šplitęs bėrimas, pasireiškiantis pūslėmis ir odos lupimusi, ypač apie burną, nosį, akis ir lytinius organus (</w:t>
      </w:r>
      <w:proofErr w:type="spellStart"/>
      <w:r w:rsidR="004E0C86" w:rsidRPr="009756DA">
        <w:t>Stivenso</w:t>
      </w:r>
      <w:proofErr w:type="spellEnd"/>
      <w:r w:rsidR="00DB0104" w:rsidRPr="00DB0104">
        <w:rPr>
          <w:iCs/>
        </w:rPr>
        <w:t>-</w:t>
      </w:r>
      <w:r w:rsidR="004E0C86" w:rsidRPr="009756DA">
        <w:t>Džonsono</w:t>
      </w:r>
      <w:r w:rsidR="006413A4" w:rsidRPr="006413A4">
        <w:rPr>
          <w:i/>
        </w:rPr>
        <w:t>[</w:t>
      </w:r>
      <w:proofErr w:type="spellStart"/>
      <w:r w:rsidR="006413A4" w:rsidRPr="006413A4">
        <w:rPr>
          <w:i/>
        </w:rPr>
        <w:t>Stevens-Johnson</w:t>
      </w:r>
      <w:proofErr w:type="spellEnd"/>
      <w:r w:rsidR="006413A4" w:rsidRPr="006413A4">
        <w:rPr>
          <w:i/>
        </w:rPr>
        <w:t>]</w:t>
      </w:r>
      <w:r w:rsidR="004E0C86" w:rsidRPr="00D13411">
        <w:rPr>
          <w:i/>
        </w:rPr>
        <w:t xml:space="preserve"> sindromas</w:t>
      </w:r>
      <w:r w:rsidR="004E0C86" w:rsidRPr="00D13411">
        <w:t>), ir sunkesnė bėrimo forma, dėl kurios nusilupa daugiau kaip 30</w:t>
      </w:r>
      <w:r>
        <w:t> </w:t>
      </w:r>
      <w:r w:rsidR="004E0C86" w:rsidRPr="00D13411">
        <w:t>% kūno paviršiaus odos (</w:t>
      </w:r>
      <w:r w:rsidR="004E0C86" w:rsidRPr="00D13411">
        <w:rPr>
          <w:i/>
        </w:rPr>
        <w:t>toksinė</w:t>
      </w:r>
      <w:r w:rsidR="004E0C86" w:rsidRPr="00D13411">
        <w:rPr>
          <w:i/>
          <w:spacing w:val="-5"/>
        </w:rPr>
        <w:t xml:space="preserve"> </w:t>
      </w:r>
      <w:r w:rsidR="004E0C86" w:rsidRPr="00D13411">
        <w:rPr>
          <w:i/>
        </w:rPr>
        <w:t>epiderm</w:t>
      </w:r>
      <w:r w:rsidR="006413A4">
        <w:rPr>
          <w:i/>
        </w:rPr>
        <w:t>io nekrolizė</w:t>
      </w:r>
      <w:r w:rsidR="004E0C86" w:rsidRPr="00D13411">
        <w:t>)</w:t>
      </w:r>
      <w:r w:rsidR="006413A4">
        <w:t>;</w:t>
      </w:r>
    </w:p>
    <w:p w14:paraId="3E5EB50F" w14:textId="77777777" w:rsidR="00D45C68" w:rsidRPr="00D13411" w:rsidRDefault="005856CF">
      <w:pPr>
        <w:pStyle w:val="Sraopastraipa"/>
        <w:numPr>
          <w:ilvl w:val="0"/>
          <w:numId w:val="12"/>
        </w:numPr>
        <w:tabs>
          <w:tab w:val="left" w:pos="875"/>
          <w:tab w:val="left" w:pos="876"/>
        </w:tabs>
        <w:spacing w:before="1"/>
        <w:ind w:left="875" w:hanging="541"/>
      </w:pPr>
      <w:r>
        <w:t>p</w:t>
      </w:r>
      <w:r w:rsidR="004E0C86" w:rsidRPr="00D13411">
        <w:t xml:space="preserve">ieno rūgšties </w:t>
      </w:r>
      <w:proofErr w:type="spellStart"/>
      <w:r w:rsidR="004E0C86" w:rsidRPr="00D13411">
        <w:t>acidozė</w:t>
      </w:r>
      <w:proofErr w:type="spellEnd"/>
      <w:r w:rsidR="004E0C86" w:rsidRPr="00D13411">
        <w:t xml:space="preserve"> (padidėjusi pieno rūgšties koncentracija</w:t>
      </w:r>
      <w:r w:rsidR="004E0C86" w:rsidRPr="00D13411">
        <w:rPr>
          <w:spacing w:val="-6"/>
        </w:rPr>
        <w:t xml:space="preserve"> </w:t>
      </w:r>
      <w:r w:rsidR="004E0C86" w:rsidRPr="00D13411">
        <w:t>kraujyje).</w:t>
      </w:r>
    </w:p>
    <w:p w14:paraId="5254CB01" w14:textId="77777777" w:rsidR="00D45C68" w:rsidRPr="00D13411" w:rsidRDefault="00D45C68">
      <w:pPr>
        <w:pStyle w:val="Pagrindinistekstas"/>
        <w:spacing w:before="8"/>
      </w:pPr>
    </w:p>
    <w:p w14:paraId="19FCB4F1" w14:textId="77777777" w:rsidR="00D45C68" w:rsidRPr="00D13411" w:rsidRDefault="004E0C86" w:rsidP="00EC33E3">
      <w:pPr>
        <w:pStyle w:val="Antrat1"/>
        <w:numPr>
          <w:ilvl w:val="0"/>
          <w:numId w:val="32"/>
        </w:numPr>
        <w:rPr>
          <w:b w:val="0"/>
        </w:rPr>
      </w:pPr>
      <w:r w:rsidRPr="00D13411">
        <w:t xml:space="preserve">Jeigu pastebėjote </w:t>
      </w:r>
      <w:r w:rsidR="006413A4">
        <w:t>bet kurį iš šių</w:t>
      </w:r>
      <w:r w:rsidRPr="00D13411">
        <w:t xml:space="preserve"> simptomų, nedelsdami kreipkitės į gydytoją</w:t>
      </w:r>
      <w:r w:rsidRPr="00D13411">
        <w:rPr>
          <w:b w:val="0"/>
        </w:rPr>
        <w:t>.</w:t>
      </w:r>
    </w:p>
    <w:p w14:paraId="0EB63149" w14:textId="77777777" w:rsidR="00D45C68" w:rsidRPr="00D13411" w:rsidRDefault="00D45C68">
      <w:pPr>
        <w:pStyle w:val="Pagrindinistekstas"/>
        <w:spacing w:before="1"/>
      </w:pPr>
    </w:p>
    <w:p w14:paraId="7E8D65AD" w14:textId="77777777" w:rsidR="00D45C68" w:rsidRPr="00D13411" w:rsidRDefault="004E0C86" w:rsidP="005856CF">
      <w:pPr>
        <w:pStyle w:val="Pagrindinistekstas"/>
      </w:pPr>
      <w:r w:rsidRPr="00D13411">
        <w:t>Labai retas šalutinis poveikis, kurį gali rodyti kraujo tyrimai</w:t>
      </w:r>
      <w:r w:rsidR="005856CF">
        <w:t>:</w:t>
      </w:r>
    </w:p>
    <w:p w14:paraId="1182ABD7" w14:textId="77777777" w:rsidR="00D45C68" w:rsidRPr="00D13411" w:rsidRDefault="005856CF" w:rsidP="005856CF">
      <w:pPr>
        <w:pStyle w:val="Sraopastraipa"/>
        <w:numPr>
          <w:ilvl w:val="0"/>
          <w:numId w:val="12"/>
        </w:numPr>
        <w:tabs>
          <w:tab w:val="left" w:pos="875"/>
          <w:tab w:val="left" w:pos="876"/>
        </w:tabs>
        <w:ind w:right="29" w:hanging="562"/>
      </w:pPr>
      <w:r>
        <w:t>k</w:t>
      </w:r>
      <w:r w:rsidR="004E0C86" w:rsidRPr="00D13411">
        <w:t>aulų čiulpų nepajėgumas gaminti naujas raudonąsias kraujo ląsteles (</w:t>
      </w:r>
      <w:r w:rsidR="004E0C86" w:rsidRPr="00D13411">
        <w:rPr>
          <w:i/>
        </w:rPr>
        <w:t xml:space="preserve">gryna </w:t>
      </w:r>
      <w:proofErr w:type="spellStart"/>
      <w:r w:rsidR="004E0C86" w:rsidRPr="00D13411">
        <w:rPr>
          <w:i/>
        </w:rPr>
        <w:t>eritropo</w:t>
      </w:r>
      <w:r w:rsidR="003A48EB">
        <w:rPr>
          <w:i/>
        </w:rPr>
        <w:t>e</w:t>
      </w:r>
      <w:r w:rsidR="004E0C86" w:rsidRPr="00D13411">
        <w:rPr>
          <w:i/>
        </w:rPr>
        <w:t>zės</w:t>
      </w:r>
      <w:proofErr w:type="spellEnd"/>
      <w:r w:rsidR="004E0C86" w:rsidRPr="00D13411">
        <w:rPr>
          <w:i/>
        </w:rPr>
        <w:t xml:space="preserve"> ląstelių</w:t>
      </w:r>
      <w:r w:rsidR="004E0C86" w:rsidRPr="00D13411">
        <w:rPr>
          <w:i/>
          <w:spacing w:val="-1"/>
        </w:rPr>
        <w:t xml:space="preserve"> </w:t>
      </w:r>
      <w:proofErr w:type="spellStart"/>
      <w:r w:rsidR="004E0C86" w:rsidRPr="00D13411">
        <w:rPr>
          <w:i/>
        </w:rPr>
        <w:t>aplazija</w:t>
      </w:r>
      <w:proofErr w:type="spellEnd"/>
      <w:r w:rsidR="004E0C86" w:rsidRPr="00D13411">
        <w:t>).</w:t>
      </w:r>
    </w:p>
    <w:p w14:paraId="5D0712AC" w14:textId="77777777" w:rsidR="00D45C68" w:rsidRPr="00D13411" w:rsidRDefault="00D45C68">
      <w:pPr>
        <w:pStyle w:val="Pagrindinistekstas"/>
        <w:spacing w:before="10"/>
      </w:pPr>
    </w:p>
    <w:p w14:paraId="736439D5" w14:textId="77777777" w:rsidR="00D45C68" w:rsidRPr="00D13411" w:rsidRDefault="004E0C86" w:rsidP="005856CF">
      <w:pPr>
        <w:pStyle w:val="Antrat1"/>
        <w:ind w:left="0"/>
      </w:pPr>
      <w:r w:rsidRPr="00D13411">
        <w:t xml:space="preserve">Jeigu </w:t>
      </w:r>
      <w:r w:rsidR="00B26AE6">
        <w:t xml:space="preserve">Jums </w:t>
      </w:r>
      <w:r w:rsidRPr="00D13411">
        <w:t>pasireiškė šalutinis poveikis</w:t>
      </w:r>
    </w:p>
    <w:p w14:paraId="670B890D" w14:textId="77777777" w:rsidR="00D45C68" w:rsidRPr="00D13411" w:rsidRDefault="004E0C86" w:rsidP="00EC33E3">
      <w:pPr>
        <w:pStyle w:val="Sraopastraipa"/>
        <w:numPr>
          <w:ilvl w:val="0"/>
          <w:numId w:val="32"/>
        </w:numPr>
        <w:spacing w:before="2"/>
        <w:ind w:right="29"/>
      </w:pPr>
      <w:r w:rsidRPr="00D13411">
        <w:t xml:space="preserve">Jeigu </w:t>
      </w:r>
      <w:r w:rsidR="00B26AE6">
        <w:t xml:space="preserve">Jums </w:t>
      </w:r>
      <w:r w:rsidRPr="00D13411">
        <w:t xml:space="preserve">pasireiškė sunkus ar nerimą keliantis šalutinis poveikis arba pastebėjote šiame lapelyje nenurodytą šalutinį poveikį, </w:t>
      </w:r>
      <w:r w:rsidRPr="003A48EB">
        <w:rPr>
          <w:b/>
        </w:rPr>
        <w:t>pasakykite gydytojui arba vaistininkui</w:t>
      </w:r>
      <w:r w:rsidRPr="00D13411">
        <w:t>.</w:t>
      </w:r>
    </w:p>
    <w:p w14:paraId="4095AE7C" w14:textId="77777777" w:rsidR="00D45C68" w:rsidRPr="00D13411" w:rsidRDefault="00D45C68">
      <w:pPr>
        <w:pStyle w:val="Pagrindinistekstas"/>
        <w:spacing w:before="11"/>
      </w:pPr>
    </w:p>
    <w:p w14:paraId="4953A110" w14:textId="77777777" w:rsidR="00D45C68" w:rsidRPr="00D13411" w:rsidRDefault="004E0C86" w:rsidP="005856CF">
      <w:pPr>
        <w:pStyle w:val="Antrat1"/>
        <w:ind w:left="0"/>
      </w:pPr>
      <w:r w:rsidRPr="00D13411">
        <w:t>Kitas galimas šalutinis poveikis taikant gydymą nuo ŽIV vaistų derini</w:t>
      </w:r>
      <w:r w:rsidR="00B26AE6">
        <w:t>u</w:t>
      </w:r>
    </w:p>
    <w:p w14:paraId="2856D0BC" w14:textId="09CB679C" w:rsidR="00D45C68" w:rsidRPr="00D13411" w:rsidRDefault="004E0C86" w:rsidP="005856CF">
      <w:pPr>
        <w:pStyle w:val="Pagrindinistekstas"/>
        <w:ind w:right="620"/>
      </w:pPr>
      <w:r w:rsidRPr="00D13411">
        <w:t>Taikant gydymą vaistų derini</w:t>
      </w:r>
      <w:r w:rsidR="00B26AE6">
        <w:t>u</w:t>
      </w:r>
      <w:r w:rsidRPr="00D13411">
        <w:t>, pavyzdžiui</w:t>
      </w:r>
      <w:r w:rsidR="003A48EB">
        <w:t>,</w:t>
      </w:r>
      <w:r w:rsidRPr="00D13411">
        <w:t xml:space="preserve"> </w:t>
      </w:r>
      <w:r w:rsidR="003532BD">
        <w:t>ABACAVIR/LAMIVUDINE AUXILIA</w:t>
      </w:r>
      <w:r w:rsidRPr="00D13411">
        <w:t>, gydymo nuo ŽIV metu gali pasireikšti kitokios būklės.</w:t>
      </w:r>
    </w:p>
    <w:p w14:paraId="259281AF" w14:textId="77777777" w:rsidR="00D45C68" w:rsidRPr="00D13411" w:rsidRDefault="00D45C68">
      <w:pPr>
        <w:pStyle w:val="Pagrindinistekstas"/>
      </w:pPr>
    </w:p>
    <w:p w14:paraId="0085D1B2" w14:textId="77777777" w:rsidR="005856CF" w:rsidRDefault="004E0C86" w:rsidP="005856CF">
      <w:pPr>
        <w:pStyle w:val="Antrat1"/>
        <w:ind w:left="0" w:right="28"/>
      </w:pPr>
      <w:r w:rsidRPr="00D13411">
        <w:t xml:space="preserve">Infekcijos ir uždegimo simptomai </w:t>
      </w:r>
    </w:p>
    <w:p w14:paraId="28CA5934" w14:textId="77777777" w:rsidR="00D45C68" w:rsidRPr="00D13411" w:rsidRDefault="004E0C86" w:rsidP="005856CF">
      <w:pPr>
        <w:pStyle w:val="Antrat1"/>
        <w:ind w:left="0" w:right="28"/>
      </w:pPr>
      <w:r w:rsidRPr="00D13411">
        <w:t>Gali suaktyvėti buvusios infekcijos</w:t>
      </w:r>
      <w:r w:rsidR="003A48EB">
        <w:t>.</w:t>
      </w:r>
    </w:p>
    <w:p w14:paraId="75CCFAED" w14:textId="77777777" w:rsidR="00D45C68" w:rsidRPr="00D13411" w:rsidRDefault="004E0C86" w:rsidP="00AD548F">
      <w:pPr>
        <w:pStyle w:val="Pagrindinistekstas"/>
        <w:ind w:right="29"/>
      </w:pPr>
      <w:r w:rsidRPr="00D13411">
        <w:t xml:space="preserve">Žmonių, kurių organizme yra </w:t>
      </w:r>
      <w:r w:rsidR="00B26AE6">
        <w:t>pažengusi</w:t>
      </w:r>
      <w:r w:rsidRPr="00D13411">
        <w:t xml:space="preserve"> ŽIV infekcija (AIDS), imuninė sistema yra susilpnėjusi ir jiems yra didesnė sunkių infekcijų (</w:t>
      </w:r>
      <w:r w:rsidRPr="00D13411">
        <w:rPr>
          <w:i/>
        </w:rPr>
        <w:t>sukeltų sąlyginai patogeninių mikroorganizmų</w:t>
      </w:r>
      <w:r w:rsidRPr="00D13411">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sidRPr="00D13411">
        <w:rPr>
          <w:b/>
        </w:rPr>
        <w:t xml:space="preserve">karščiavimas </w:t>
      </w:r>
      <w:r w:rsidRPr="00D13411">
        <w:t>kartu su vienu iš išvardytų požymių:</w:t>
      </w:r>
    </w:p>
    <w:p w14:paraId="53C35609" w14:textId="77777777" w:rsidR="00D45C68" w:rsidRPr="00D13411" w:rsidRDefault="004E0C86">
      <w:pPr>
        <w:pStyle w:val="Sraopastraipa"/>
        <w:numPr>
          <w:ilvl w:val="0"/>
          <w:numId w:val="12"/>
        </w:numPr>
        <w:tabs>
          <w:tab w:val="left" w:pos="901"/>
          <w:tab w:val="left" w:pos="902"/>
        </w:tabs>
        <w:spacing w:line="255" w:lineRule="exact"/>
        <w:ind w:left="902"/>
      </w:pPr>
      <w:r w:rsidRPr="00D13411">
        <w:t>galvos</w:t>
      </w:r>
      <w:r w:rsidRPr="00D13411">
        <w:rPr>
          <w:spacing w:val="-1"/>
        </w:rPr>
        <w:t xml:space="preserve"> </w:t>
      </w:r>
      <w:r w:rsidRPr="00D13411">
        <w:t>skausmas;</w:t>
      </w:r>
    </w:p>
    <w:p w14:paraId="07C88A23" w14:textId="77777777" w:rsidR="00D45C68" w:rsidRPr="00D13411" w:rsidRDefault="00B26AE6">
      <w:pPr>
        <w:pStyle w:val="Sraopastraipa"/>
        <w:numPr>
          <w:ilvl w:val="0"/>
          <w:numId w:val="12"/>
        </w:numPr>
        <w:tabs>
          <w:tab w:val="left" w:pos="901"/>
          <w:tab w:val="left" w:pos="902"/>
        </w:tabs>
        <w:spacing w:line="260" w:lineRule="exact"/>
        <w:ind w:left="902"/>
      </w:pPr>
      <w:r>
        <w:t>skrandžio skausmas</w:t>
      </w:r>
      <w:r w:rsidR="004E0C86" w:rsidRPr="00D13411">
        <w:t>;</w:t>
      </w:r>
    </w:p>
    <w:p w14:paraId="336825A6" w14:textId="77777777" w:rsidR="00D45C68" w:rsidRPr="00D13411" w:rsidRDefault="004E0C86">
      <w:pPr>
        <w:pStyle w:val="Sraopastraipa"/>
        <w:numPr>
          <w:ilvl w:val="0"/>
          <w:numId w:val="12"/>
        </w:numPr>
        <w:tabs>
          <w:tab w:val="left" w:pos="901"/>
          <w:tab w:val="left" w:pos="902"/>
        </w:tabs>
        <w:spacing w:line="266" w:lineRule="exact"/>
        <w:ind w:left="902"/>
      </w:pPr>
      <w:r w:rsidRPr="00D13411">
        <w:t>kvėpavimo</w:t>
      </w:r>
      <w:r w:rsidRPr="00D13411">
        <w:rPr>
          <w:spacing w:val="-1"/>
        </w:rPr>
        <w:t xml:space="preserve"> </w:t>
      </w:r>
      <w:r w:rsidRPr="00D13411">
        <w:t>pasunkėjimas.</w:t>
      </w:r>
    </w:p>
    <w:p w14:paraId="3D792F57" w14:textId="77777777" w:rsidR="003A48EB" w:rsidRDefault="003A48EB" w:rsidP="00852117">
      <w:pPr>
        <w:pStyle w:val="Pagrindinistekstas"/>
        <w:ind w:right="29"/>
      </w:pPr>
    </w:p>
    <w:p w14:paraId="6D19F4DE" w14:textId="77777777" w:rsidR="00D45C68" w:rsidRPr="00D13411" w:rsidRDefault="004E0C86" w:rsidP="00852117">
      <w:pPr>
        <w:pStyle w:val="Pagrindinistekstas"/>
        <w:ind w:right="29"/>
      </w:pPr>
      <w:r w:rsidRPr="00D13411">
        <w:t>Sustiprėjus imuninei sistemai, retais atvejais ji taip pat gali pradėti kovoti su sveikais organizmo audiniais (</w:t>
      </w:r>
      <w:r w:rsidRPr="00D13411">
        <w:rPr>
          <w:i/>
        </w:rPr>
        <w:t>autoimuniniai sutrikimai</w:t>
      </w:r>
      <w:r w:rsidRPr="00D13411">
        <w:t>). Autoimuninių sutrikimų simptomai gali pasireikšti, praėjus daug mėnesių nuo vaist</w:t>
      </w:r>
      <w:r w:rsidR="00B26AE6">
        <w:t>ų</w:t>
      </w:r>
      <w:r w:rsidRPr="00D13411">
        <w:t xml:space="preserve"> vartojimo ŽIV infekcijai gydyti pradžios. Simptomai gali būti:</w:t>
      </w:r>
    </w:p>
    <w:p w14:paraId="17D3E7CE" w14:textId="77777777" w:rsidR="00D45C68" w:rsidRPr="00D13411" w:rsidRDefault="004E0C86">
      <w:pPr>
        <w:pStyle w:val="Sraopastraipa"/>
        <w:numPr>
          <w:ilvl w:val="0"/>
          <w:numId w:val="12"/>
        </w:numPr>
        <w:tabs>
          <w:tab w:val="left" w:pos="901"/>
          <w:tab w:val="left" w:pos="902"/>
        </w:tabs>
        <w:spacing w:line="269" w:lineRule="exact"/>
        <w:ind w:left="902"/>
      </w:pPr>
      <w:r w:rsidRPr="00D13411">
        <w:t>palpitacijos (dažno ar neritmiško širdies plakimo jutimas) ar</w:t>
      </w:r>
      <w:r w:rsidRPr="00D13411">
        <w:rPr>
          <w:spacing w:val="-5"/>
        </w:rPr>
        <w:t xml:space="preserve"> </w:t>
      </w:r>
      <w:r w:rsidRPr="00D13411">
        <w:t>drebulys;</w:t>
      </w:r>
    </w:p>
    <w:p w14:paraId="377086C1" w14:textId="77777777" w:rsidR="00D45C68" w:rsidRPr="00D13411" w:rsidRDefault="004E0C86">
      <w:pPr>
        <w:pStyle w:val="Sraopastraipa"/>
        <w:numPr>
          <w:ilvl w:val="0"/>
          <w:numId w:val="12"/>
        </w:numPr>
        <w:tabs>
          <w:tab w:val="left" w:pos="901"/>
          <w:tab w:val="left" w:pos="902"/>
        </w:tabs>
        <w:spacing w:line="269" w:lineRule="exact"/>
        <w:ind w:left="902"/>
      </w:pPr>
      <w:r w:rsidRPr="00D13411">
        <w:t>hiperaktyvumas (pernelyg didelis neramumas ir</w:t>
      </w:r>
      <w:r w:rsidRPr="00D13411">
        <w:rPr>
          <w:spacing w:val="-5"/>
        </w:rPr>
        <w:t xml:space="preserve"> </w:t>
      </w:r>
      <w:r w:rsidRPr="00D13411">
        <w:t>judėjimas);</w:t>
      </w:r>
    </w:p>
    <w:p w14:paraId="72EE6770" w14:textId="77777777" w:rsidR="00D45C68" w:rsidRPr="00D13411" w:rsidRDefault="004E0C86">
      <w:pPr>
        <w:pStyle w:val="Sraopastraipa"/>
        <w:numPr>
          <w:ilvl w:val="0"/>
          <w:numId w:val="12"/>
        </w:numPr>
        <w:tabs>
          <w:tab w:val="left" w:pos="901"/>
          <w:tab w:val="left" w:pos="902"/>
        </w:tabs>
        <w:spacing w:line="269" w:lineRule="exact"/>
        <w:ind w:left="902"/>
      </w:pPr>
      <w:r w:rsidRPr="00D13411">
        <w:t>silpnumas, pirmiausia apimantis rankas ir kojas, vėliau išplintantis į</w:t>
      </w:r>
      <w:r w:rsidRPr="00D13411">
        <w:rPr>
          <w:spacing w:val="-13"/>
        </w:rPr>
        <w:t xml:space="preserve"> </w:t>
      </w:r>
      <w:r w:rsidRPr="00D13411">
        <w:t>liemenį.</w:t>
      </w:r>
    </w:p>
    <w:p w14:paraId="3F031EE9" w14:textId="77777777" w:rsidR="003A48EB" w:rsidRDefault="004E0C86" w:rsidP="00852117">
      <w:pPr>
        <w:ind w:right="29"/>
      </w:pPr>
      <w:r w:rsidRPr="00D13411">
        <w:rPr>
          <w:b/>
        </w:rPr>
        <w:t xml:space="preserve">Jeigu atsirado kokių nors infekcijos </w:t>
      </w:r>
      <w:r w:rsidRPr="00D13411">
        <w:t xml:space="preserve">ir uždegimo </w:t>
      </w:r>
      <w:r w:rsidRPr="00D13411">
        <w:rPr>
          <w:b/>
        </w:rPr>
        <w:t xml:space="preserve">simptomų </w:t>
      </w:r>
      <w:r w:rsidRPr="00D13411">
        <w:t>arba jeigu pastebėjote kurį nors iš pirmiau nurodytų simptomų:</w:t>
      </w:r>
      <w:r w:rsidR="005856CF">
        <w:t xml:space="preserve"> </w:t>
      </w:r>
    </w:p>
    <w:p w14:paraId="75C5A7C8" w14:textId="77777777" w:rsidR="00D45C68" w:rsidRPr="00D13411" w:rsidRDefault="004E0C86" w:rsidP="00EC33E3">
      <w:pPr>
        <w:pStyle w:val="Sraopastraipa"/>
        <w:numPr>
          <w:ilvl w:val="0"/>
          <w:numId w:val="32"/>
        </w:numPr>
        <w:ind w:right="29"/>
      </w:pPr>
      <w:r w:rsidRPr="003A48EB">
        <w:rPr>
          <w:b/>
        </w:rPr>
        <w:t>nedelsdami pasakykite gydytojui</w:t>
      </w:r>
      <w:r w:rsidRPr="00D13411">
        <w:t>. Kitų vaistų nuo infekcijos be gydytojo nurodymo vartoti negalima.</w:t>
      </w:r>
    </w:p>
    <w:p w14:paraId="3AC2AD60" w14:textId="77777777" w:rsidR="003A48EB" w:rsidRDefault="003A48EB" w:rsidP="001008BD">
      <w:pPr>
        <w:pStyle w:val="Antrat1"/>
        <w:ind w:left="0"/>
      </w:pPr>
    </w:p>
    <w:p w14:paraId="59821051" w14:textId="77777777" w:rsidR="00D45C68" w:rsidRPr="00D13411" w:rsidRDefault="004E0C86" w:rsidP="001008BD">
      <w:pPr>
        <w:pStyle w:val="Antrat1"/>
        <w:ind w:left="0"/>
      </w:pPr>
      <w:r w:rsidRPr="00D13411">
        <w:t>Gali pasireikšti kaulų sutrikimas</w:t>
      </w:r>
    </w:p>
    <w:p w14:paraId="6DB8E876" w14:textId="77777777" w:rsidR="00D45C68" w:rsidRPr="00D13411" w:rsidRDefault="00D45C68">
      <w:pPr>
        <w:pStyle w:val="Pagrindinistekstas"/>
        <w:rPr>
          <w:b/>
        </w:rPr>
      </w:pPr>
    </w:p>
    <w:p w14:paraId="69BAEC6D" w14:textId="77777777" w:rsidR="00D45C68" w:rsidRPr="00D13411" w:rsidRDefault="004E0C86" w:rsidP="00852117">
      <w:pPr>
        <w:pStyle w:val="Pagrindinistekstas"/>
        <w:ind w:right="29"/>
      </w:pPr>
      <w:r w:rsidRPr="00D13411">
        <w:t xml:space="preserve">Kai kuriems žmonėms, kuriems taikomas gydymas nuo ŽIV vaistų deriniais, pasireiškia būklė, vadinama </w:t>
      </w:r>
      <w:proofErr w:type="spellStart"/>
      <w:r w:rsidRPr="00D13411">
        <w:rPr>
          <w:i/>
        </w:rPr>
        <w:t>osteonekroze</w:t>
      </w:r>
      <w:proofErr w:type="spellEnd"/>
      <w:r w:rsidRPr="00D13411">
        <w:t xml:space="preserve">. </w:t>
      </w:r>
      <w:r w:rsidR="00B26AE6">
        <w:t>Esant</w:t>
      </w:r>
      <w:r w:rsidRPr="00D13411">
        <w:t xml:space="preserve"> ši</w:t>
      </w:r>
      <w:r w:rsidR="00B26AE6">
        <w:t>ai</w:t>
      </w:r>
      <w:r w:rsidRPr="00D13411">
        <w:t xml:space="preserve"> būkl</w:t>
      </w:r>
      <w:r w:rsidR="00B26AE6">
        <w:t>ei</w:t>
      </w:r>
      <w:r w:rsidRPr="00D13411">
        <w:t xml:space="preserve"> dalis kaulų audinio žūsta, nes sumažėja kaulų aprūpinimas krauju. </w:t>
      </w:r>
      <w:r w:rsidR="00B26AE6">
        <w:t>Tokios</w:t>
      </w:r>
      <w:r w:rsidRPr="00D13411">
        <w:t xml:space="preserve"> būklės atsiradimo tikimybė yra didesnė:</w:t>
      </w:r>
    </w:p>
    <w:p w14:paraId="430D11A6" w14:textId="77777777" w:rsidR="00D45C68" w:rsidRPr="00D13411" w:rsidRDefault="004E0C86">
      <w:pPr>
        <w:pStyle w:val="Sraopastraipa"/>
        <w:numPr>
          <w:ilvl w:val="0"/>
          <w:numId w:val="12"/>
        </w:numPr>
        <w:tabs>
          <w:tab w:val="left" w:pos="897"/>
          <w:tab w:val="left" w:pos="898"/>
        </w:tabs>
        <w:spacing w:before="1" w:line="269" w:lineRule="exact"/>
        <w:ind w:hanging="563"/>
      </w:pPr>
      <w:r w:rsidRPr="00D13411">
        <w:t>jeigu vartojate vaistų derinius ilgą</w:t>
      </w:r>
      <w:r w:rsidRPr="00D13411">
        <w:rPr>
          <w:spacing w:val="-1"/>
        </w:rPr>
        <w:t xml:space="preserve"> </w:t>
      </w:r>
      <w:r w:rsidRPr="00D13411">
        <w:t>laiką;</w:t>
      </w:r>
    </w:p>
    <w:p w14:paraId="676AF767"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kartu vartojate vaistų nuo uždegimo, vadinamų</w:t>
      </w:r>
      <w:r w:rsidRPr="00D13411">
        <w:rPr>
          <w:spacing w:val="-4"/>
        </w:rPr>
        <w:t xml:space="preserve"> </w:t>
      </w:r>
      <w:r w:rsidRPr="00D13411">
        <w:t>kortikosteroidais;</w:t>
      </w:r>
    </w:p>
    <w:p w14:paraId="0DA20C0E" w14:textId="77777777" w:rsidR="00D45C68" w:rsidRPr="00D13411" w:rsidRDefault="004E0C86">
      <w:pPr>
        <w:pStyle w:val="Sraopastraipa"/>
        <w:numPr>
          <w:ilvl w:val="0"/>
          <w:numId w:val="12"/>
        </w:numPr>
        <w:tabs>
          <w:tab w:val="left" w:pos="897"/>
          <w:tab w:val="left" w:pos="898"/>
        </w:tabs>
        <w:spacing w:line="269" w:lineRule="exact"/>
        <w:ind w:hanging="563"/>
      </w:pPr>
      <w:r w:rsidRPr="00D13411">
        <w:t xml:space="preserve">jeigu </w:t>
      </w:r>
      <w:r w:rsidR="00B26AE6">
        <w:t>vartojate</w:t>
      </w:r>
      <w:r w:rsidRPr="00D13411">
        <w:rPr>
          <w:spacing w:val="-3"/>
        </w:rPr>
        <w:t xml:space="preserve"> </w:t>
      </w:r>
      <w:r w:rsidRPr="00D13411">
        <w:t>alkoholį;</w:t>
      </w:r>
    </w:p>
    <w:p w14:paraId="1CB51C33"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imuninė sistema yra labai</w:t>
      </w:r>
      <w:r w:rsidRPr="00D13411">
        <w:rPr>
          <w:spacing w:val="-5"/>
        </w:rPr>
        <w:t xml:space="preserve"> </w:t>
      </w:r>
      <w:r w:rsidRPr="00D13411">
        <w:t>nusilpusi;</w:t>
      </w:r>
    </w:p>
    <w:p w14:paraId="6B07A352"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turite</w:t>
      </w:r>
      <w:r w:rsidRPr="00D13411">
        <w:rPr>
          <w:spacing w:val="-3"/>
        </w:rPr>
        <w:t xml:space="preserve"> </w:t>
      </w:r>
      <w:r w:rsidRPr="00D13411">
        <w:t>antsvorio.</w:t>
      </w:r>
    </w:p>
    <w:p w14:paraId="1F1175FB" w14:textId="77777777" w:rsidR="00D45C68" w:rsidRPr="00D13411" w:rsidRDefault="00D45C68">
      <w:pPr>
        <w:pStyle w:val="Pagrindinistekstas"/>
        <w:spacing w:before="2"/>
      </w:pPr>
    </w:p>
    <w:p w14:paraId="7BE7D4F4" w14:textId="77777777" w:rsidR="00D45C68" w:rsidRPr="00D13411" w:rsidRDefault="004E0C86" w:rsidP="001008BD">
      <w:pPr>
        <w:pStyle w:val="Antrat1"/>
        <w:ind w:left="0"/>
      </w:pPr>
      <w:r w:rsidRPr="00D13411">
        <w:t>Osteonekrozės požymiai yra</w:t>
      </w:r>
      <w:r w:rsidRPr="00D13411">
        <w:rPr>
          <w:spacing w:val="-12"/>
        </w:rPr>
        <w:t xml:space="preserve"> </w:t>
      </w:r>
      <w:r w:rsidRPr="00D13411">
        <w:t>šie:</w:t>
      </w:r>
    </w:p>
    <w:p w14:paraId="07E18C61" w14:textId="77777777" w:rsidR="00D45C68" w:rsidRPr="001008BD" w:rsidRDefault="004E0C86">
      <w:pPr>
        <w:pStyle w:val="Sraopastraipa"/>
        <w:numPr>
          <w:ilvl w:val="0"/>
          <w:numId w:val="12"/>
        </w:numPr>
        <w:tabs>
          <w:tab w:val="left" w:pos="875"/>
          <w:tab w:val="left" w:pos="876"/>
        </w:tabs>
        <w:spacing w:before="3" w:line="269" w:lineRule="exact"/>
        <w:ind w:left="875" w:hanging="541"/>
        <w:rPr>
          <w:bCs/>
        </w:rPr>
      </w:pPr>
      <w:r w:rsidRPr="001008BD">
        <w:rPr>
          <w:bCs/>
        </w:rPr>
        <w:t>sąnarių</w:t>
      </w:r>
      <w:r w:rsidRPr="001008BD">
        <w:rPr>
          <w:bCs/>
          <w:spacing w:val="-12"/>
        </w:rPr>
        <w:t xml:space="preserve"> </w:t>
      </w:r>
      <w:r w:rsidRPr="001008BD">
        <w:rPr>
          <w:bCs/>
        </w:rPr>
        <w:t>sąstingis;</w:t>
      </w:r>
    </w:p>
    <w:p w14:paraId="72D322E7" w14:textId="77777777" w:rsidR="00D45C68" w:rsidRPr="001008BD" w:rsidRDefault="004E0C86">
      <w:pPr>
        <w:pStyle w:val="Sraopastraipa"/>
        <w:numPr>
          <w:ilvl w:val="0"/>
          <w:numId w:val="12"/>
        </w:numPr>
        <w:tabs>
          <w:tab w:val="left" w:pos="875"/>
          <w:tab w:val="left" w:pos="876"/>
        </w:tabs>
        <w:spacing w:line="269" w:lineRule="exact"/>
        <w:ind w:left="875" w:hanging="541"/>
        <w:rPr>
          <w:bCs/>
        </w:rPr>
      </w:pPr>
      <w:r w:rsidRPr="001008BD">
        <w:rPr>
          <w:bCs/>
        </w:rPr>
        <w:t>diegliai ir skausmai (ypač klubo, kelio ar</w:t>
      </w:r>
      <w:r w:rsidRPr="001008BD">
        <w:rPr>
          <w:bCs/>
          <w:spacing w:val="-3"/>
        </w:rPr>
        <w:t xml:space="preserve"> </w:t>
      </w:r>
      <w:r w:rsidRPr="001008BD">
        <w:rPr>
          <w:bCs/>
        </w:rPr>
        <w:t>peties);</w:t>
      </w:r>
    </w:p>
    <w:p w14:paraId="28EEE491" w14:textId="77777777" w:rsidR="001008BD" w:rsidRDefault="004E0C86">
      <w:pPr>
        <w:pStyle w:val="Sraopastraipa"/>
        <w:numPr>
          <w:ilvl w:val="0"/>
          <w:numId w:val="12"/>
        </w:numPr>
        <w:tabs>
          <w:tab w:val="left" w:pos="875"/>
          <w:tab w:val="left" w:pos="876"/>
        </w:tabs>
        <w:ind w:left="335" w:right="6456" w:firstLine="0"/>
      </w:pPr>
      <w:r w:rsidRPr="001008BD">
        <w:rPr>
          <w:bCs/>
        </w:rPr>
        <w:t>apsunkintas judėjimas</w:t>
      </w:r>
      <w:r w:rsidRPr="00D13411">
        <w:t>.</w:t>
      </w:r>
    </w:p>
    <w:p w14:paraId="6FC350D6" w14:textId="77777777" w:rsidR="003A48EB" w:rsidRDefault="004E0C86" w:rsidP="001008BD">
      <w:pPr>
        <w:tabs>
          <w:tab w:val="left" w:pos="875"/>
          <w:tab w:val="left" w:pos="876"/>
        </w:tabs>
        <w:ind w:right="29"/>
      </w:pPr>
      <w:r w:rsidRPr="00D13411">
        <w:t>Jeigu pastebėjote tokių</w:t>
      </w:r>
      <w:r w:rsidRPr="001008BD">
        <w:rPr>
          <w:spacing w:val="-13"/>
        </w:rPr>
        <w:t xml:space="preserve"> </w:t>
      </w:r>
      <w:r w:rsidRPr="00D13411">
        <w:t>simptomų:</w:t>
      </w:r>
      <w:r w:rsidR="001008BD">
        <w:t xml:space="preserve"> </w:t>
      </w:r>
    </w:p>
    <w:p w14:paraId="33010A7E" w14:textId="77777777" w:rsidR="00D45C68" w:rsidRPr="00EC33E3" w:rsidRDefault="004E0C86" w:rsidP="00EC33E3">
      <w:pPr>
        <w:pStyle w:val="Sraopastraipa"/>
        <w:numPr>
          <w:ilvl w:val="0"/>
          <w:numId w:val="32"/>
        </w:numPr>
        <w:tabs>
          <w:tab w:val="left" w:pos="875"/>
          <w:tab w:val="left" w:pos="876"/>
        </w:tabs>
        <w:ind w:right="29"/>
        <w:rPr>
          <w:b/>
        </w:rPr>
      </w:pPr>
      <w:r w:rsidRPr="00EC33E3">
        <w:rPr>
          <w:b/>
          <w:bCs/>
        </w:rPr>
        <w:t>pasakykite gydytojui.</w:t>
      </w:r>
    </w:p>
    <w:p w14:paraId="49FC5B37" w14:textId="77777777" w:rsidR="00D45C68" w:rsidRPr="00D13411" w:rsidRDefault="00D45C68">
      <w:pPr>
        <w:pStyle w:val="Pagrindinistekstas"/>
      </w:pPr>
    </w:p>
    <w:p w14:paraId="714425D8" w14:textId="77777777" w:rsidR="00D45C68" w:rsidRPr="00D13411" w:rsidRDefault="004E0C86" w:rsidP="001008BD">
      <w:pPr>
        <w:spacing w:line="252" w:lineRule="exact"/>
        <w:rPr>
          <w:b/>
        </w:rPr>
      </w:pPr>
      <w:r w:rsidRPr="00D13411">
        <w:rPr>
          <w:b/>
        </w:rPr>
        <w:t>Pranešimas apie šalutinį poveikį</w:t>
      </w:r>
    </w:p>
    <w:p w14:paraId="5E6CB9A4" w14:textId="72FFE970" w:rsidR="00D45C68" w:rsidRPr="00D13411" w:rsidRDefault="004F66CC" w:rsidP="004F66CC">
      <w:pPr>
        <w:pStyle w:val="Pagrindinistekstas"/>
        <w:ind w:right="29"/>
      </w:pPr>
      <w:r>
        <w:rPr>
          <w:noProof/>
          <w:snapToGrid w:val="0"/>
          <w:szCs w:val="24"/>
        </w:rPr>
        <w:t>Jeigu pasireiškė šalutinis poveikis, įskaitant šiame lapelyje nenurodytą, pasakykite gydytojui arba vaistininkui.</w:t>
      </w:r>
      <w:r w:rsidR="00DB0104">
        <w:rPr>
          <w:noProof/>
          <w:snapToGrid w:val="0"/>
          <w:szCs w:val="24"/>
        </w:rPr>
        <w:t xml:space="preserve"> </w:t>
      </w:r>
      <w:r w:rsidR="00DB0104">
        <w:rPr>
          <w:lang w:eastAsia="lt-LT"/>
        </w:rPr>
        <w:t xml:space="preserve">Pranešimą apie šalutinį poveikį galite užpildyti ir pateikti Valstybinės vaistų kontrolės tarnybos prie Lietuvos Respublikos sveikatos apsaugos ministerijos tinklalapyje </w:t>
      </w:r>
      <w:r w:rsidR="00DB0104">
        <w:rPr>
          <w:color w:val="0000EE"/>
          <w:u w:val="single"/>
          <w:lang w:eastAsia="lt-LT"/>
        </w:rPr>
        <w:t>https://vvkt.lrv.lt/lt/</w:t>
      </w:r>
      <w:r w:rsidR="00DB0104">
        <w:rPr>
          <w:lang w:eastAsia="lt-LT"/>
        </w:rPr>
        <w:t xml:space="preserve"> nurodytais būdais arba paskambinti nemokamu telefonu </w:t>
      </w:r>
      <w:r w:rsidR="007B5D53">
        <w:rPr>
          <w:lang w:eastAsia="lt-LT"/>
        </w:rPr>
        <w:t>+370</w:t>
      </w:r>
      <w:r w:rsidR="00DB0104">
        <w:rPr>
          <w:lang w:eastAsia="lt-LT"/>
        </w:rPr>
        <w:t xml:space="preserve"> 800 73 568. Pranešdami apie šalutinį poveikį galite mums padėti gauti daugiau informacijos apie šio vaisto saugumą</w:t>
      </w:r>
      <w:r>
        <w:rPr>
          <w:noProof/>
          <w:snapToGrid w:val="0"/>
          <w:szCs w:val="24"/>
        </w:rPr>
        <w:t>.</w:t>
      </w:r>
    </w:p>
    <w:p w14:paraId="0C1AB142" w14:textId="77777777" w:rsidR="00D45C68" w:rsidRPr="00D13411" w:rsidRDefault="00D45C68">
      <w:pPr>
        <w:pStyle w:val="Pagrindinistekstas"/>
      </w:pPr>
    </w:p>
    <w:p w14:paraId="770EDAEF" w14:textId="77777777" w:rsidR="00D45C68" w:rsidRPr="00D13411" w:rsidRDefault="00D45C68">
      <w:pPr>
        <w:pStyle w:val="Pagrindinistekstas"/>
        <w:spacing w:before="1"/>
      </w:pPr>
    </w:p>
    <w:p w14:paraId="0FF1F83D" w14:textId="5EAB67F8" w:rsidR="00D45C68" w:rsidRPr="00D13411" w:rsidRDefault="004E0C86" w:rsidP="001008BD">
      <w:pPr>
        <w:pStyle w:val="Antrat1"/>
        <w:numPr>
          <w:ilvl w:val="0"/>
          <w:numId w:val="3"/>
        </w:numPr>
        <w:ind w:left="567"/>
      </w:pPr>
      <w:r w:rsidRPr="00D13411">
        <w:t>Kaip laikyti</w:t>
      </w:r>
      <w:r w:rsidRPr="00D13411">
        <w:rPr>
          <w:spacing w:val="-8"/>
        </w:rPr>
        <w:t xml:space="preserve"> </w:t>
      </w:r>
      <w:r w:rsidR="003532BD">
        <w:t>ABACAVIR/LAMIVUDINE AUXILIA</w:t>
      </w:r>
    </w:p>
    <w:p w14:paraId="50CD07E9" w14:textId="77777777" w:rsidR="00D45C68" w:rsidRPr="00D13411" w:rsidRDefault="00D45C68">
      <w:pPr>
        <w:pStyle w:val="Pagrindinistekstas"/>
        <w:spacing w:before="10"/>
        <w:rPr>
          <w:b/>
        </w:rPr>
      </w:pPr>
    </w:p>
    <w:p w14:paraId="64B567FC" w14:textId="77777777" w:rsidR="00D45C68" w:rsidRPr="00D13411" w:rsidRDefault="004E0C86" w:rsidP="001008BD">
      <w:pPr>
        <w:pStyle w:val="Pagrindinistekstas"/>
      </w:pPr>
      <w:r w:rsidRPr="00D13411">
        <w:t>Šį vaistą laikykite vaikams nepastebimoje ir nepasiekiamoje vietoje.</w:t>
      </w:r>
    </w:p>
    <w:p w14:paraId="1E630F6E" w14:textId="77777777" w:rsidR="00D45C68" w:rsidRPr="00D13411" w:rsidRDefault="00D45C68">
      <w:pPr>
        <w:pStyle w:val="Pagrindinistekstas"/>
      </w:pPr>
    </w:p>
    <w:p w14:paraId="5953C37B" w14:textId="77777777" w:rsidR="00D45C68" w:rsidRPr="00D13411" w:rsidRDefault="004E0C86" w:rsidP="004F66CC">
      <w:pPr>
        <w:pStyle w:val="Pagrindinistekstas"/>
        <w:ind w:right="29"/>
      </w:pPr>
      <w:r w:rsidRPr="00D13411">
        <w:t>Ant kartono dėžutės po „EXP“ nurodytam tinkamumo laikui pasibaigus, šio vaisto vartoti negalima. Vaistas tinkamas vartoti iki paskutinės nurodyto mėnesio dienos.</w:t>
      </w:r>
    </w:p>
    <w:p w14:paraId="7D7F1B53" w14:textId="77777777" w:rsidR="00D45C68" w:rsidRDefault="00D45C68">
      <w:pPr>
        <w:pStyle w:val="Pagrindinistekstas"/>
        <w:spacing w:before="3"/>
      </w:pPr>
    </w:p>
    <w:p w14:paraId="10483099" w14:textId="77777777" w:rsidR="00731719" w:rsidRDefault="00904322">
      <w:pPr>
        <w:pStyle w:val="Pagrindinistekstas"/>
        <w:spacing w:before="3"/>
      </w:pPr>
      <w:r>
        <w:rPr>
          <w:highlight w:val="lightGray"/>
        </w:rPr>
        <w:t>OPA/</w:t>
      </w:r>
      <w:r w:rsidR="00731719" w:rsidRPr="00731719">
        <w:rPr>
          <w:highlight w:val="lightGray"/>
        </w:rPr>
        <w:t>Al/</w:t>
      </w:r>
      <w:r>
        <w:rPr>
          <w:highlight w:val="lightGray"/>
        </w:rPr>
        <w:t>PVC/</w:t>
      </w:r>
      <w:r w:rsidR="00731719" w:rsidRPr="00731719">
        <w:rPr>
          <w:highlight w:val="lightGray"/>
        </w:rPr>
        <w:t>Al lizdinės plokštelės, DTPE talpyklė:</w:t>
      </w:r>
    </w:p>
    <w:p w14:paraId="3C7D115C" w14:textId="77777777" w:rsidR="00731719" w:rsidRPr="00D13411" w:rsidRDefault="00731719" w:rsidP="00731719">
      <w:pPr>
        <w:pStyle w:val="Pagrindinistekstas"/>
      </w:pPr>
      <w:r w:rsidRPr="00C62368">
        <w:t>Šiam vaist</w:t>
      </w:r>
      <w:r>
        <w:t>ui</w:t>
      </w:r>
      <w:r w:rsidRPr="00C62368">
        <w:t xml:space="preserve"> specialių laikymo sąlygų nereikia.</w:t>
      </w:r>
    </w:p>
    <w:p w14:paraId="250FBD9B" w14:textId="77777777" w:rsidR="00731719" w:rsidRPr="00D13411" w:rsidRDefault="00731719">
      <w:pPr>
        <w:pStyle w:val="Pagrindinistekstas"/>
        <w:spacing w:before="3"/>
      </w:pPr>
    </w:p>
    <w:p w14:paraId="67E9AC36" w14:textId="77777777" w:rsidR="00731719" w:rsidRPr="00731719" w:rsidRDefault="001008BD" w:rsidP="001008BD">
      <w:pPr>
        <w:pStyle w:val="Pagrindinistekstas"/>
        <w:rPr>
          <w:highlight w:val="lightGray"/>
        </w:rPr>
      </w:pPr>
      <w:r w:rsidRPr="00731719">
        <w:rPr>
          <w:highlight w:val="lightGray"/>
        </w:rPr>
        <w:t>PVC</w:t>
      </w:r>
      <w:r w:rsidR="006007A9">
        <w:rPr>
          <w:highlight w:val="lightGray"/>
        </w:rPr>
        <w:t>/</w:t>
      </w:r>
      <w:r w:rsidRPr="00731719">
        <w:rPr>
          <w:highlight w:val="lightGray"/>
        </w:rPr>
        <w:t>PVDC</w:t>
      </w:r>
      <w:r w:rsidR="00731719" w:rsidRPr="00731719">
        <w:rPr>
          <w:highlight w:val="lightGray"/>
        </w:rPr>
        <w:t>/A</w:t>
      </w:r>
      <w:r w:rsidR="006007A9">
        <w:rPr>
          <w:highlight w:val="lightGray"/>
        </w:rPr>
        <w:t>l</w:t>
      </w:r>
      <w:r w:rsidR="00731719" w:rsidRPr="00731719">
        <w:rPr>
          <w:highlight w:val="lightGray"/>
        </w:rPr>
        <w:t xml:space="preserve"> lizdinės plokštelės:</w:t>
      </w:r>
    </w:p>
    <w:p w14:paraId="0A8089B5" w14:textId="77777777" w:rsidR="00D45C68" w:rsidRPr="00D13411" w:rsidRDefault="004E0C86" w:rsidP="001008BD">
      <w:pPr>
        <w:pStyle w:val="Pagrindinistekstas"/>
      </w:pPr>
      <w:r w:rsidRPr="00731719">
        <w:rPr>
          <w:highlight w:val="lightGray"/>
        </w:rPr>
        <w:t xml:space="preserve">Laikyti ne aukštesnėje kaip 30 </w:t>
      </w:r>
      <w:r w:rsidRPr="00731719">
        <w:rPr>
          <w:rFonts w:ascii="Symbol" w:hAnsi="Symbol"/>
          <w:highlight w:val="lightGray"/>
        </w:rPr>
        <w:t></w:t>
      </w:r>
      <w:r w:rsidRPr="00731719">
        <w:rPr>
          <w:highlight w:val="lightGray"/>
        </w:rPr>
        <w:t>C temperatūroje.</w:t>
      </w:r>
    </w:p>
    <w:p w14:paraId="002FA26D" w14:textId="77777777" w:rsidR="00D45C68" w:rsidRPr="00D13411" w:rsidRDefault="00D45C68">
      <w:pPr>
        <w:pStyle w:val="Pagrindinistekstas"/>
        <w:spacing w:before="9"/>
      </w:pPr>
    </w:p>
    <w:p w14:paraId="3E76CF84" w14:textId="77777777" w:rsidR="00D45C68" w:rsidRPr="00D13411" w:rsidRDefault="004E0C86" w:rsidP="00852117">
      <w:pPr>
        <w:pStyle w:val="Pagrindinistekstas"/>
        <w:ind w:right="29"/>
      </w:pPr>
      <w:r w:rsidRPr="00D13411">
        <w:t>Vaistų negalima išmesti į kanalizaciją arba su buitinėmis atliekomis. Kaip išmesti nereikalingus vaistus, klauskite vaistininko. Šios priemonės padės apsaugoti aplinką.</w:t>
      </w:r>
    </w:p>
    <w:p w14:paraId="6F03E354" w14:textId="77777777" w:rsidR="00D45C68" w:rsidRPr="00D13411" w:rsidRDefault="00D45C68">
      <w:pPr>
        <w:pStyle w:val="Pagrindinistekstas"/>
        <w:spacing w:before="7"/>
      </w:pPr>
    </w:p>
    <w:p w14:paraId="0334F6B8" w14:textId="77777777" w:rsidR="00D45C68" w:rsidRPr="00D13411" w:rsidRDefault="004E0C86" w:rsidP="00731719">
      <w:pPr>
        <w:pStyle w:val="Antrat1"/>
        <w:numPr>
          <w:ilvl w:val="0"/>
          <w:numId w:val="3"/>
        </w:numPr>
        <w:tabs>
          <w:tab w:val="left" w:pos="567"/>
        </w:tabs>
        <w:spacing w:line="500" w:lineRule="atLeast"/>
        <w:ind w:left="0" w:right="171" w:firstLine="0"/>
      </w:pPr>
      <w:r w:rsidRPr="00D13411">
        <w:t xml:space="preserve">Pakuotės turinys ir kita informacija </w:t>
      </w:r>
    </w:p>
    <w:p w14:paraId="21E9A539" w14:textId="77777777" w:rsidR="00731719" w:rsidRDefault="00731719" w:rsidP="00731719">
      <w:pPr>
        <w:pStyle w:val="Pagrindinistekstas"/>
        <w:spacing w:before="6"/>
        <w:ind w:right="615"/>
      </w:pPr>
    </w:p>
    <w:p w14:paraId="1B742DEA" w14:textId="70C07FB7" w:rsidR="00731719" w:rsidRPr="00731719" w:rsidRDefault="003532BD" w:rsidP="00731719">
      <w:pPr>
        <w:pStyle w:val="Pagrindinistekstas"/>
        <w:spacing w:before="6"/>
        <w:ind w:right="615"/>
        <w:rPr>
          <w:b/>
          <w:bCs/>
        </w:rPr>
      </w:pPr>
      <w:r>
        <w:rPr>
          <w:b/>
          <w:bCs/>
        </w:rPr>
        <w:t>ABACAVIR/LAMIVUDINE AUXILIA</w:t>
      </w:r>
      <w:r w:rsidR="00731719" w:rsidRPr="00731719">
        <w:rPr>
          <w:b/>
          <w:bCs/>
          <w:spacing w:val="-1"/>
        </w:rPr>
        <w:t xml:space="preserve"> </w:t>
      </w:r>
      <w:r w:rsidR="00731719" w:rsidRPr="00731719">
        <w:rPr>
          <w:b/>
          <w:bCs/>
        </w:rPr>
        <w:t>sudėtis</w:t>
      </w:r>
    </w:p>
    <w:p w14:paraId="531228F2" w14:textId="77777777" w:rsidR="00D45C68" w:rsidRPr="00D13411" w:rsidRDefault="004E0C86" w:rsidP="00EC33E3">
      <w:pPr>
        <w:pStyle w:val="Pagrindinistekstas"/>
        <w:numPr>
          <w:ilvl w:val="0"/>
          <w:numId w:val="34"/>
        </w:numPr>
        <w:spacing w:before="6"/>
        <w:ind w:left="540" w:right="29" w:hanging="540"/>
      </w:pPr>
      <w:r w:rsidRPr="00D13411">
        <w:t>Veikliosios medžiagos</w:t>
      </w:r>
      <w:r w:rsidR="00FE390D">
        <w:t xml:space="preserve"> yra abakaviras (sulfato pavidalu) ir lamivudi</w:t>
      </w:r>
      <w:r w:rsidR="003A6D74">
        <w:t>n</w:t>
      </w:r>
      <w:r w:rsidR="00FE390D">
        <w:t>as.</w:t>
      </w:r>
      <w:r w:rsidR="00FE390D">
        <w:br/>
        <w:t>K</w:t>
      </w:r>
      <w:r w:rsidRPr="00D13411">
        <w:t>iekvienoje plėvele dengtoje tabletėje yra 600</w:t>
      </w:r>
      <w:r w:rsidR="00731719">
        <w:t> </w:t>
      </w:r>
      <w:r w:rsidRPr="00D13411">
        <w:t>mg abakaviro (sulfato pavidalu) ir 300</w:t>
      </w:r>
      <w:r w:rsidR="00731719">
        <w:t> </w:t>
      </w:r>
      <w:r w:rsidRPr="00D13411">
        <w:t xml:space="preserve">mg </w:t>
      </w:r>
      <w:proofErr w:type="spellStart"/>
      <w:r w:rsidRPr="00D13411">
        <w:t>lamivudino</w:t>
      </w:r>
      <w:proofErr w:type="spellEnd"/>
      <w:r w:rsidRPr="00D13411">
        <w:t>.</w:t>
      </w:r>
    </w:p>
    <w:p w14:paraId="7AB9BBEE" w14:textId="77777777" w:rsidR="00D45C68" w:rsidRDefault="004E0C86" w:rsidP="00EC33E3">
      <w:pPr>
        <w:pStyle w:val="Pagrindinistekstas"/>
        <w:numPr>
          <w:ilvl w:val="0"/>
          <w:numId w:val="34"/>
        </w:numPr>
        <w:ind w:left="540" w:right="29" w:hanging="540"/>
      </w:pPr>
      <w:r w:rsidRPr="00D13411">
        <w:t>Pagalbinės medžiagos</w:t>
      </w:r>
      <w:r w:rsidR="00FE390D">
        <w:t>:</w:t>
      </w:r>
      <w:r w:rsidR="00FE390D">
        <w:br/>
      </w:r>
      <w:r w:rsidR="00FE390D" w:rsidRPr="00EC33E3">
        <w:rPr>
          <w:i/>
        </w:rPr>
        <w:t>T</w:t>
      </w:r>
      <w:r w:rsidRPr="00EC33E3">
        <w:rPr>
          <w:i/>
        </w:rPr>
        <w:t>abletės branduolyje</w:t>
      </w:r>
      <w:r w:rsidR="00FE390D">
        <w:t>:</w:t>
      </w:r>
      <w:r w:rsidRPr="00D13411">
        <w:t xml:space="preserve"> </w:t>
      </w:r>
      <w:proofErr w:type="spellStart"/>
      <w:r w:rsidRPr="00D13411">
        <w:t>mikrokristalinė</w:t>
      </w:r>
      <w:proofErr w:type="spellEnd"/>
      <w:r w:rsidRPr="00D13411">
        <w:t xml:space="preserve"> celiuliozė, </w:t>
      </w:r>
      <w:proofErr w:type="spellStart"/>
      <w:r w:rsidR="006007A9">
        <w:t>karboksimetilkrakmolo</w:t>
      </w:r>
      <w:proofErr w:type="spellEnd"/>
      <w:r w:rsidR="006007A9">
        <w:t xml:space="preserve"> natrio druska</w:t>
      </w:r>
      <w:r w:rsidRPr="00D13411">
        <w:t>, magnio stearatas</w:t>
      </w:r>
      <w:r w:rsidR="00731719">
        <w:t>, bevandenis koloidinis silicio dioksidas</w:t>
      </w:r>
      <w:r w:rsidRPr="00D13411">
        <w:t xml:space="preserve">. </w:t>
      </w:r>
      <w:r w:rsidR="00FE390D">
        <w:br/>
      </w:r>
      <w:r w:rsidRPr="00EC33E3">
        <w:rPr>
          <w:i/>
        </w:rPr>
        <w:t>Tabletės plėvel</w:t>
      </w:r>
      <w:r w:rsidR="00FE390D" w:rsidRPr="00EC33E3">
        <w:rPr>
          <w:i/>
        </w:rPr>
        <w:t>ė</w:t>
      </w:r>
      <w:r w:rsidR="00FE390D">
        <w:t>:</w:t>
      </w:r>
      <w:r w:rsidRPr="00D13411">
        <w:t xml:space="preserve"> </w:t>
      </w:r>
      <w:proofErr w:type="spellStart"/>
      <w:r w:rsidRPr="00D13411">
        <w:rPr>
          <w:i/>
        </w:rPr>
        <w:t>Opadry</w:t>
      </w:r>
      <w:proofErr w:type="spellEnd"/>
      <w:r w:rsidRPr="00D13411">
        <w:rPr>
          <w:i/>
        </w:rPr>
        <w:t xml:space="preserve"> </w:t>
      </w:r>
      <w:proofErr w:type="spellStart"/>
      <w:r w:rsidRPr="00D13411">
        <w:rPr>
          <w:i/>
        </w:rPr>
        <w:t>Orange</w:t>
      </w:r>
      <w:proofErr w:type="spellEnd"/>
      <w:r w:rsidRPr="00D13411">
        <w:rPr>
          <w:i/>
        </w:rPr>
        <w:t xml:space="preserve"> </w:t>
      </w:r>
      <w:r w:rsidRPr="00D13411">
        <w:t xml:space="preserve">YS-1-13065-A, kurio sudėtyje yra </w:t>
      </w:r>
      <w:proofErr w:type="spellStart"/>
      <w:r w:rsidRPr="00D13411">
        <w:t>hipromeliozė</w:t>
      </w:r>
      <w:proofErr w:type="spellEnd"/>
      <w:r w:rsidRPr="00D13411">
        <w:t>, titano dioksidas</w:t>
      </w:r>
      <w:r w:rsidR="00FE390D">
        <w:t xml:space="preserve"> (E171)</w:t>
      </w:r>
      <w:r w:rsidRPr="00D13411">
        <w:t xml:space="preserve">, makrogolis 400, </w:t>
      </w:r>
      <w:r w:rsidR="00731719" w:rsidRPr="00D13411">
        <w:t>dažiklis saulėlydžio geltonasis FCF (E110)</w:t>
      </w:r>
      <w:r w:rsidR="00731719">
        <w:t xml:space="preserve">, </w:t>
      </w:r>
      <w:proofErr w:type="spellStart"/>
      <w:r w:rsidRPr="00D13411">
        <w:t>polisorbatas</w:t>
      </w:r>
      <w:proofErr w:type="spellEnd"/>
      <w:r w:rsidRPr="00D13411">
        <w:t xml:space="preserve"> 80.</w:t>
      </w:r>
    </w:p>
    <w:p w14:paraId="426B8881" w14:textId="77777777" w:rsidR="00731719" w:rsidRDefault="00731719" w:rsidP="00731719">
      <w:pPr>
        <w:pStyle w:val="Pagrindinistekstas"/>
        <w:ind w:right="865"/>
      </w:pPr>
    </w:p>
    <w:p w14:paraId="32609E32" w14:textId="23F07B87" w:rsidR="00D45C68" w:rsidRPr="00D13411" w:rsidRDefault="003532BD" w:rsidP="00731719">
      <w:pPr>
        <w:pStyle w:val="Antrat1"/>
        <w:ind w:left="0"/>
        <w:jc w:val="both"/>
      </w:pPr>
      <w:r>
        <w:t>ABACAVIR/LAMIVUDINE AUXILIA</w:t>
      </w:r>
      <w:r w:rsidR="004E0C86" w:rsidRPr="00D13411">
        <w:t xml:space="preserve"> išvaizda ir kiekis pakuotėje</w:t>
      </w:r>
    </w:p>
    <w:p w14:paraId="3FA1BC21" w14:textId="5BBFC12F" w:rsidR="004F66CC" w:rsidRDefault="004E0C86" w:rsidP="004F66CC">
      <w:pPr>
        <w:pStyle w:val="Pagrindinistekstas"/>
        <w:spacing w:before="1"/>
        <w:ind w:right="29"/>
        <w:jc w:val="both"/>
      </w:pPr>
      <w:r w:rsidRPr="00D13411">
        <w:t xml:space="preserve">Vienoje </w:t>
      </w:r>
      <w:r w:rsidR="003532BD">
        <w:t>ABACAVIR/LAMIVUDINE AUXILIA</w:t>
      </w:r>
      <w:r w:rsidRPr="00D13411">
        <w:t xml:space="preserve"> plėvele dengtų tablečių pusėje yra įspausta ,,</w:t>
      </w:r>
      <w:r w:rsidR="00731719">
        <w:t>H</w:t>
      </w:r>
      <w:r w:rsidR="00FE390D">
        <w:t>“</w:t>
      </w:r>
      <w:r w:rsidR="00731719">
        <w:t>, o kitoje pusėje</w:t>
      </w:r>
      <w:r w:rsidR="004F66CC">
        <w:t xml:space="preserve"> „A1“</w:t>
      </w:r>
      <w:r w:rsidRPr="00D13411">
        <w:t>. Tabletės yra oranžinės spalvos</w:t>
      </w:r>
      <w:r w:rsidR="004F66CC">
        <w:t xml:space="preserve"> ir</w:t>
      </w:r>
      <w:r w:rsidRPr="00D13411">
        <w:t xml:space="preserve"> kapsulės formos</w:t>
      </w:r>
      <w:r w:rsidR="00FE390D">
        <w:t xml:space="preserve"> </w:t>
      </w:r>
      <w:r w:rsidR="00FE390D">
        <w:rPr>
          <w:lang w:eastAsia="en-GB"/>
        </w:rPr>
        <w:t>(</w:t>
      </w:r>
      <w:r w:rsidR="00FE390D" w:rsidRPr="00CF1A6F">
        <w:t>20</w:t>
      </w:r>
      <w:r w:rsidR="00FE390D">
        <w:t>,</w:t>
      </w:r>
      <w:r w:rsidR="00FE390D" w:rsidRPr="00CF1A6F">
        <w:t>6</w:t>
      </w:r>
      <w:r w:rsidR="00FE390D">
        <w:t> </w:t>
      </w:r>
      <w:r w:rsidR="00FE390D" w:rsidRPr="00CF1A6F">
        <w:t xml:space="preserve">mm </w:t>
      </w:r>
      <w:r w:rsidR="00FE390D">
        <w:t>x 9,</w:t>
      </w:r>
      <w:r w:rsidR="00FE390D" w:rsidRPr="00CF1A6F">
        <w:t>1</w:t>
      </w:r>
      <w:r w:rsidR="00FE390D">
        <w:t> </w:t>
      </w:r>
      <w:r w:rsidR="00FE390D" w:rsidRPr="00CF1A6F">
        <w:t>mm</w:t>
      </w:r>
      <w:r w:rsidR="00FE390D">
        <w:rPr>
          <w:lang w:eastAsia="en-GB"/>
        </w:rPr>
        <w:t>)</w:t>
      </w:r>
      <w:r w:rsidR="004F66CC">
        <w:t>.</w:t>
      </w:r>
    </w:p>
    <w:p w14:paraId="3ABB2145" w14:textId="77777777" w:rsidR="004F66CC" w:rsidRDefault="004F66CC" w:rsidP="004F66CC">
      <w:pPr>
        <w:pStyle w:val="Pagrindinistekstas"/>
        <w:ind w:right="705"/>
      </w:pPr>
    </w:p>
    <w:p w14:paraId="37F82165" w14:textId="77777777" w:rsidR="004F66CC" w:rsidRDefault="004F66CC" w:rsidP="004F66CC">
      <w:pPr>
        <w:pStyle w:val="Pagrindinistekstas"/>
        <w:ind w:right="705"/>
      </w:pPr>
      <w:r>
        <w:t>1</w:t>
      </w:r>
      <w:r w:rsidRPr="00D13411">
        <w:t xml:space="preserve">0 tablečių </w:t>
      </w:r>
      <w:r w:rsidR="00FE390D">
        <w:t>OPA/</w:t>
      </w:r>
      <w:r>
        <w:t>Al/</w:t>
      </w:r>
      <w:r w:rsidR="00FE390D">
        <w:t>PVC/</w:t>
      </w:r>
      <w:r>
        <w:t xml:space="preserve">Al </w:t>
      </w:r>
      <w:r w:rsidRPr="00D13411">
        <w:t>lizdinėse plokštelėse</w:t>
      </w:r>
      <w:r>
        <w:t>.</w:t>
      </w:r>
      <w:r w:rsidR="00FE390D">
        <w:t xml:space="preserve"> </w:t>
      </w:r>
      <w:r>
        <w:t xml:space="preserve">Pakuočių dydžiai: 30, 60, 90 </w:t>
      </w:r>
      <w:r w:rsidR="005C1409">
        <w:t>arba</w:t>
      </w:r>
      <w:r>
        <w:t xml:space="preserve"> 120 plėvele dengtų tablečių kartoninėje dėžutėje.</w:t>
      </w:r>
    </w:p>
    <w:p w14:paraId="4525E48D" w14:textId="77777777" w:rsidR="004F66CC" w:rsidRPr="00D13411" w:rsidRDefault="004F66CC" w:rsidP="004F66CC">
      <w:pPr>
        <w:pStyle w:val="Pagrindinistekstas"/>
        <w:ind w:right="705"/>
      </w:pPr>
    </w:p>
    <w:p w14:paraId="59BDCC4A" w14:textId="77777777" w:rsidR="004F66CC" w:rsidRPr="00FE390D" w:rsidRDefault="004F66CC" w:rsidP="004F66CC">
      <w:pPr>
        <w:pStyle w:val="Pagrindinistekstas"/>
        <w:spacing w:before="1"/>
        <w:ind w:right="626"/>
      </w:pPr>
      <w:r w:rsidRPr="00EC33E3">
        <w:t xml:space="preserve">10 tablečių nepermatomose baltose PVC/PVDC/Al lizdinėse plokštelėse. Pakuočių dydžiai: 30, 60, 90 </w:t>
      </w:r>
      <w:r w:rsidR="005C1409" w:rsidRPr="00EC33E3">
        <w:t>arba</w:t>
      </w:r>
      <w:r w:rsidRPr="00EC33E3">
        <w:t xml:space="preserve"> 120 plėvele dengtų tablečių kartoninėje dėžutėje.</w:t>
      </w:r>
    </w:p>
    <w:p w14:paraId="61530F45" w14:textId="77777777" w:rsidR="004F66CC" w:rsidRPr="003A6D74" w:rsidRDefault="004F66CC" w:rsidP="004F66CC">
      <w:pPr>
        <w:pStyle w:val="Pagrindinistekstas"/>
        <w:spacing w:before="1"/>
        <w:ind w:right="626"/>
      </w:pPr>
    </w:p>
    <w:p w14:paraId="4A7DA27B" w14:textId="77777777" w:rsidR="004F66CC" w:rsidRPr="00D13411" w:rsidRDefault="004F66CC" w:rsidP="004F66CC">
      <w:pPr>
        <w:pStyle w:val="Pagrindinistekstas"/>
        <w:spacing w:before="1"/>
        <w:ind w:right="626"/>
      </w:pPr>
      <w:r w:rsidRPr="00EC33E3">
        <w:t>30 tablečių DTPE talpyklėje su vaikams sunkiai atidaromu dangteliu.</w:t>
      </w:r>
      <w:r w:rsidR="00FE390D" w:rsidRPr="00EC33E3">
        <w:t xml:space="preserve"> </w:t>
      </w:r>
      <w:r w:rsidRPr="00EC33E3">
        <w:t>Pakuočių dydžiai: 30</w:t>
      </w:r>
      <w:r w:rsidR="005C1409" w:rsidRPr="00EC33E3">
        <w:t xml:space="preserve"> arba</w:t>
      </w:r>
      <w:r w:rsidRPr="00EC33E3">
        <w:t xml:space="preserve"> 90 (3 x 30) tablečių kartono dėžutėje.</w:t>
      </w:r>
    </w:p>
    <w:p w14:paraId="50CF2F69" w14:textId="77777777" w:rsidR="004F66CC" w:rsidRDefault="004F66CC" w:rsidP="00731719">
      <w:pPr>
        <w:pStyle w:val="Pagrindinistekstas"/>
        <w:spacing w:before="1"/>
        <w:ind w:right="1310"/>
        <w:jc w:val="both"/>
      </w:pPr>
    </w:p>
    <w:p w14:paraId="375AAA1C" w14:textId="77777777" w:rsidR="004F66CC" w:rsidRDefault="004F66CC" w:rsidP="00731719">
      <w:pPr>
        <w:pStyle w:val="Pagrindinistekstas"/>
        <w:spacing w:before="1"/>
        <w:ind w:right="1310"/>
        <w:jc w:val="both"/>
      </w:pPr>
      <w:r>
        <w:t>Gali būti tiekiamos ne visų dydžių pakuotės.</w:t>
      </w:r>
    </w:p>
    <w:p w14:paraId="2C3CBB48" w14:textId="77777777" w:rsidR="004F66CC" w:rsidRDefault="004F66CC" w:rsidP="00731719">
      <w:pPr>
        <w:pStyle w:val="Pagrindinistekstas"/>
        <w:spacing w:before="1"/>
        <w:ind w:right="1310"/>
        <w:jc w:val="both"/>
      </w:pPr>
    </w:p>
    <w:p w14:paraId="30E97B18" w14:textId="77777777" w:rsidR="002D5E87" w:rsidRPr="002D5E87" w:rsidRDefault="002D5E87" w:rsidP="002D5E87">
      <w:pPr>
        <w:rPr>
          <w:b/>
          <w:bCs/>
        </w:rPr>
      </w:pPr>
      <w:r w:rsidRPr="002D5E87">
        <w:rPr>
          <w:b/>
          <w:bCs/>
        </w:rPr>
        <w:t>Registruotojas</w:t>
      </w:r>
    </w:p>
    <w:p w14:paraId="08241B91" w14:textId="77777777" w:rsidR="00052DBE" w:rsidRDefault="00052DBE" w:rsidP="00052DBE">
      <w:r>
        <w:t>Auxilia Pharma OÜ</w:t>
      </w:r>
    </w:p>
    <w:p w14:paraId="2762F711" w14:textId="6052110D" w:rsidR="000D027C" w:rsidRPr="000D027C" w:rsidRDefault="000D027C" w:rsidP="000D027C">
      <w:r w:rsidRPr="000D027C">
        <w:t xml:space="preserve">Tartu </w:t>
      </w:r>
      <w:proofErr w:type="spellStart"/>
      <w:r w:rsidRPr="000D027C">
        <w:t>mnt</w:t>
      </w:r>
      <w:proofErr w:type="spellEnd"/>
      <w:r w:rsidRPr="000D027C">
        <w:t xml:space="preserve"> 44</w:t>
      </w:r>
    </w:p>
    <w:p w14:paraId="1AAD1062" w14:textId="77777777" w:rsidR="000D027C" w:rsidRPr="000D027C" w:rsidRDefault="000D027C" w:rsidP="000D027C">
      <w:r w:rsidRPr="000D027C">
        <w:t xml:space="preserve">10115 </w:t>
      </w:r>
      <w:proofErr w:type="spellStart"/>
      <w:r w:rsidRPr="000D027C">
        <w:t>Tallinn</w:t>
      </w:r>
      <w:proofErr w:type="spellEnd"/>
    </w:p>
    <w:p w14:paraId="0E1D8B40" w14:textId="77777777" w:rsidR="007C3785" w:rsidRDefault="00052DBE" w:rsidP="00052DBE">
      <w:pPr>
        <w:pStyle w:val="Pagrindinistekstas"/>
        <w:rPr>
          <w:bCs/>
        </w:rPr>
      </w:pPr>
      <w:r>
        <w:t>Estija</w:t>
      </w:r>
    </w:p>
    <w:p w14:paraId="1E73CFCC" w14:textId="77777777" w:rsidR="007C3785" w:rsidRDefault="007C3785">
      <w:pPr>
        <w:pStyle w:val="Pagrindinistekstas"/>
        <w:rPr>
          <w:bCs/>
        </w:rPr>
      </w:pPr>
    </w:p>
    <w:p w14:paraId="5BF78BC4" w14:textId="77777777" w:rsidR="002D5E87" w:rsidRPr="002D5E87" w:rsidRDefault="002D5E87">
      <w:pPr>
        <w:pStyle w:val="Pagrindinistekstas"/>
        <w:rPr>
          <w:b/>
        </w:rPr>
      </w:pPr>
      <w:r w:rsidRPr="002D5E87">
        <w:rPr>
          <w:b/>
        </w:rPr>
        <w:t>Gamintojas</w:t>
      </w:r>
    </w:p>
    <w:p w14:paraId="42B9C30F" w14:textId="77777777" w:rsidR="007C3785" w:rsidRDefault="007C3785" w:rsidP="007C3785">
      <w:pPr>
        <w:pStyle w:val="Pagrindinistekstas"/>
        <w:ind w:right="6644"/>
      </w:pPr>
      <w:bookmarkStart w:id="8" w:name="_Hlk44333360"/>
      <w:proofErr w:type="spellStart"/>
      <w:r>
        <w:t>Pharmadox</w:t>
      </w:r>
      <w:proofErr w:type="spellEnd"/>
      <w:r>
        <w:t xml:space="preserve"> </w:t>
      </w:r>
      <w:proofErr w:type="spellStart"/>
      <w:r>
        <w:t>Healthcare</w:t>
      </w:r>
      <w:proofErr w:type="spellEnd"/>
      <w:r>
        <w:t xml:space="preserve"> </w:t>
      </w:r>
      <w:proofErr w:type="spellStart"/>
      <w:r>
        <w:t>Ltd</w:t>
      </w:r>
      <w:proofErr w:type="spellEnd"/>
    </w:p>
    <w:p w14:paraId="6B7CDCA8" w14:textId="77777777" w:rsidR="00052DBE" w:rsidRDefault="007C3785" w:rsidP="00052DBE">
      <w:pPr>
        <w:pStyle w:val="Pagrindinistekstas"/>
        <w:ind w:right="3006"/>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3029FA70" w14:textId="77777777" w:rsidR="007C3785" w:rsidRDefault="007C3785" w:rsidP="00052DBE">
      <w:pPr>
        <w:pStyle w:val="Pagrindinistekstas"/>
        <w:ind w:right="3006"/>
      </w:pPr>
      <w:r>
        <w:t>Paola</w:t>
      </w:r>
      <w:r w:rsidR="00052DBE">
        <w:t xml:space="preserve"> </w:t>
      </w:r>
      <w:r>
        <w:t>PLA 3000</w:t>
      </w:r>
    </w:p>
    <w:p w14:paraId="5579799F" w14:textId="77777777" w:rsidR="00D45C68" w:rsidRDefault="007C3785" w:rsidP="007C3785">
      <w:pPr>
        <w:pStyle w:val="Pagrindinistekstas"/>
        <w:spacing w:before="7"/>
      </w:pPr>
      <w:r>
        <w:t>Malta</w:t>
      </w:r>
      <w:bookmarkEnd w:id="8"/>
    </w:p>
    <w:p w14:paraId="303BA7EC" w14:textId="77777777" w:rsidR="007C3785" w:rsidRDefault="007C3785" w:rsidP="007C3785">
      <w:pPr>
        <w:pStyle w:val="Pagrindinistekstas"/>
        <w:spacing w:before="7"/>
      </w:pPr>
    </w:p>
    <w:p w14:paraId="7BA5D66F" w14:textId="77777777" w:rsidR="00052DBE" w:rsidRDefault="00052DBE" w:rsidP="007C3785">
      <w:pPr>
        <w:pStyle w:val="Pagrindinistekstas"/>
        <w:spacing w:before="7"/>
      </w:pPr>
    </w:p>
    <w:p w14:paraId="24204807" w14:textId="77777777" w:rsidR="004F66CC" w:rsidRDefault="00FE390D" w:rsidP="004F66CC">
      <w:pPr>
        <w:rPr>
          <w:noProof/>
          <w:snapToGrid w:val="0"/>
        </w:rPr>
      </w:pPr>
      <w:r w:rsidRPr="005D554B">
        <w:rPr>
          <w:b/>
          <w:snapToGrid w:val="0"/>
        </w:rPr>
        <w:t>Šis vaistas Europos ekonominės erdvės valstybėse narėse registruotas tokiais pavadinimais:</w:t>
      </w:r>
      <w:r w:rsidR="004F66CC" w:rsidRPr="00293AB6">
        <w:rPr>
          <w:noProof/>
          <w:snapToGrid w:val="0"/>
        </w:rPr>
        <w:t>:</w:t>
      </w:r>
    </w:p>
    <w:p w14:paraId="0577F702" w14:textId="77777777" w:rsidR="004F66CC" w:rsidRDefault="004F66CC">
      <w:pPr>
        <w:pStyle w:val="Pagrindinistekstas"/>
        <w:spacing w:before="7"/>
      </w:pPr>
    </w:p>
    <w:p w14:paraId="664BBF9F" w14:textId="77777777" w:rsidR="004F66CC" w:rsidRDefault="002D5E87">
      <w:pPr>
        <w:pStyle w:val="Pagrindinistekstas"/>
        <w:spacing w:before="7"/>
      </w:pPr>
      <w:r>
        <w:t>Estija</w:t>
      </w:r>
      <w:r w:rsidR="00052DBE">
        <w:t xml:space="preserve"> </w:t>
      </w:r>
      <w:r w:rsidR="00052DBE">
        <w:tab/>
      </w:r>
      <w:r w:rsidR="00052DBE">
        <w:tab/>
      </w:r>
      <w:proofErr w:type="spellStart"/>
      <w:r w:rsidR="00052DBE" w:rsidRPr="00052DBE">
        <w:t>Abacavir</w:t>
      </w:r>
      <w:proofErr w:type="spellEnd"/>
      <w:r w:rsidR="00052DBE" w:rsidRPr="00052DBE">
        <w:t>/</w:t>
      </w:r>
      <w:proofErr w:type="spellStart"/>
      <w:r w:rsidR="00052DBE" w:rsidRPr="00052DBE">
        <w:t>Lamivudine</w:t>
      </w:r>
      <w:proofErr w:type="spellEnd"/>
      <w:r w:rsidR="00052DBE" w:rsidRPr="00052DBE">
        <w:t xml:space="preserve"> </w:t>
      </w:r>
      <w:proofErr w:type="spellStart"/>
      <w:r w:rsidR="00052DBE" w:rsidRPr="00052DBE">
        <w:t>Auxilia</w:t>
      </w:r>
      <w:proofErr w:type="spellEnd"/>
      <w:r w:rsidR="00052DBE" w:rsidRPr="00052DBE">
        <w:t xml:space="preserve"> 600</w:t>
      </w:r>
      <w:r w:rsidR="00052DBE">
        <w:t> </w:t>
      </w:r>
      <w:r w:rsidR="00052DBE" w:rsidRPr="00052DBE">
        <w:t>mg/300</w:t>
      </w:r>
      <w:r w:rsidR="00052DBE">
        <w:t> </w:t>
      </w:r>
      <w:r w:rsidR="00052DBE" w:rsidRPr="00052DBE">
        <w:t xml:space="preserve">mg </w:t>
      </w:r>
      <w:proofErr w:type="spellStart"/>
      <w:r w:rsidR="00052DBE" w:rsidRPr="00052DBE">
        <w:t>õhukese</w:t>
      </w:r>
      <w:proofErr w:type="spellEnd"/>
      <w:r w:rsidR="00052DBE" w:rsidRPr="00052DBE">
        <w:t xml:space="preserve"> </w:t>
      </w:r>
      <w:proofErr w:type="spellStart"/>
      <w:r w:rsidR="00052DBE" w:rsidRPr="00052DBE">
        <w:t>polümeerikattega</w:t>
      </w:r>
      <w:proofErr w:type="spellEnd"/>
      <w:r w:rsidR="00052DBE" w:rsidRPr="00052DBE">
        <w:t xml:space="preserve"> </w:t>
      </w:r>
      <w:proofErr w:type="spellStart"/>
      <w:r w:rsidR="00052DBE" w:rsidRPr="00052DBE">
        <w:t>tabletid</w:t>
      </w:r>
      <w:proofErr w:type="spellEnd"/>
    </w:p>
    <w:p w14:paraId="030323F0" w14:textId="66630B6D" w:rsidR="002D5E87" w:rsidRPr="007C4307" w:rsidRDefault="002D5E87">
      <w:pPr>
        <w:pStyle w:val="Pagrindinistekstas"/>
        <w:spacing w:before="7"/>
      </w:pPr>
      <w:r>
        <w:t>Latvija</w:t>
      </w:r>
      <w:r w:rsidR="00052DBE">
        <w:t xml:space="preserve"> </w:t>
      </w:r>
      <w:r w:rsidR="00052DBE">
        <w:tab/>
      </w:r>
      <w:r w:rsidR="00052DBE">
        <w:tab/>
      </w:r>
      <w:proofErr w:type="spellStart"/>
      <w:r w:rsidR="00052DBE" w:rsidRPr="007C4307">
        <w:t>Abacavir</w:t>
      </w:r>
      <w:proofErr w:type="spellEnd"/>
      <w:r w:rsidR="00052DBE" w:rsidRPr="007C4307">
        <w:t>/</w:t>
      </w:r>
      <w:proofErr w:type="spellStart"/>
      <w:r w:rsidR="00052DBE" w:rsidRPr="007C4307">
        <w:t>Lamivudine</w:t>
      </w:r>
      <w:proofErr w:type="spellEnd"/>
      <w:r w:rsidR="00052DBE" w:rsidRPr="007C4307">
        <w:t xml:space="preserve"> </w:t>
      </w:r>
      <w:proofErr w:type="spellStart"/>
      <w:r w:rsidR="003532BD">
        <w:t>Unifarma</w:t>
      </w:r>
      <w:proofErr w:type="spellEnd"/>
      <w:r w:rsidR="00052DBE" w:rsidRPr="007C4307">
        <w:t xml:space="preserve"> 600 mg/300 mg </w:t>
      </w:r>
      <w:proofErr w:type="spellStart"/>
      <w:r w:rsidR="00052DBE" w:rsidRPr="007C4307">
        <w:t>apvalkotās</w:t>
      </w:r>
      <w:proofErr w:type="spellEnd"/>
      <w:r w:rsidR="00052DBE" w:rsidRPr="007C4307">
        <w:t xml:space="preserve"> </w:t>
      </w:r>
      <w:proofErr w:type="spellStart"/>
      <w:r w:rsidR="00052DBE" w:rsidRPr="007C4307">
        <w:t>tablets</w:t>
      </w:r>
      <w:proofErr w:type="spellEnd"/>
    </w:p>
    <w:p w14:paraId="2A865441" w14:textId="00BA4F42" w:rsidR="00052DBE" w:rsidRDefault="00052DBE">
      <w:pPr>
        <w:pStyle w:val="Pagrindinistekstas"/>
        <w:spacing w:before="7"/>
      </w:pPr>
      <w:r w:rsidRPr="007C4307">
        <w:t>Lietuva</w:t>
      </w:r>
      <w:r w:rsidRPr="007C4307">
        <w:tab/>
      </w:r>
      <w:r w:rsidRPr="007C4307">
        <w:tab/>
      </w:r>
      <w:r w:rsidR="003532BD">
        <w:t>ABACAVIR/LAMIVUDINE AUXILIA</w:t>
      </w:r>
      <w:r w:rsidR="00FA150E" w:rsidRPr="007C4307">
        <w:t xml:space="preserve"> 600 mg/300 mg plėvele dengtos tabletės</w:t>
      </w:r>
    </w:p>
    <w:p w14:paraId="7E5AFF94" w14:textId="77777777" w:rsidR="002D5E87" w:rsidRDefault="002D5E87">
      <w:pPr>
        <w:pStyle w:val="Pagrindinistekstas"/>
        <w:spacing w:before="7"/>
      </w:pPr>
    </w:p>
    <w:p w14:paraId="040BC9EE" w14:textId="4765045A" w:rsidR="004F66CC" w:rsidRDefault="004F66CC">
      <w:pPr>
        <w:pStyle w:val="Pagrindinistekstas"/>
        <w:spacing w:before="7"/>
        <w:rPr>
          <w:b/>
        </w:rPr>
      </w:pPr>
      <w:r w:rsidRPr="00F21FE2">
        <w:rPr>
          <w:b/>
        </w:rPr>
        <w:t>Šis pakuotės lapelis paskutinį kartą peržiūrėtas</w:t>
      </w:r>
      <w:r w:rsidR="000C55C4">
        <w:rPr>
          <w:b/>
        </w:rPr>
        <w:t xml:space="preserve"> 202</w:t>
      </w:r>
      <w:r w:rsidR="000D027C">
        <w:rPr>
          <w:b/>
        </w:rPr>
        <w:t>6</w:t>
      </w:r>
      <w:r w:rsidR="000C55C4">
        <w:rPr>
          <w:b/>
        </w:rPr>
        <w:t>-</w:t>
      </w:r>
      <w:r w:rsidR="000D027C">
        <w:rPr>
          <w:b/>
        </w:rPr>
        <w:t>03</w:t>
      </w:r>
      <w:r w:rsidR="000C55C4">
        <w:rPr>
          <w:b/>
        </w:rPr>
        <w:t>-0</w:t>
      </w:r>
      <w:r w:rsidR="000D027C">
        <w:rPr>
          <w:b/>
        </w:rPr>
        <w:t>9</w:t>
      </w:r>
      <w:r w:rsidR="00EC33E3">
        <w:rPr>
          <w:b/>
        </w:rPr>
        <w:t>.</w:t>
      </w:r>
    </w:p>
    <w:p w14:paraId="534E57FF" w14:textId="77777777" w:rsidR="004F66CC" w:rsidRPr="000E3A9A" w:rsidRDefault="004F66CC">
      <w:pPr>
        <w:pStyle w:val="Pagrindinistekstas"/>
        <w:spacing w:before="7"/>
      </w:pPr>
    </w:p>
    <w:p w14:paraId="7F92B5BD" w14:textId="7FECD1EF" w:rsidR="004F66CC" w:rsidRPr="00D13411" w:rsidRDefault="004F66CC">
      <w:pPr>
        <w:pStyle w:val="Pagrindinistekstas"/>
        <w:spacing w:before="7"/>
      </w:pPr>
      <w:r>
        <w:rPr>
          <w:noProof/>
          <w:snapToGrid w:val="0"/>
          <w:szCs w:val="20"/>
        </w:rPr>
        <w:t xml:space="preserve">Išsami informacija apie šį </w:t>
      </w:r>
      <w:r>
        <w:rPr>
          <w:noProof/>
          <w:snapToGrid w:val="0"/>
          <w:szCs w:val="24"/>
        </w:rPr>
        <w:t>vaistą</w:t>
      </w:r>
      <w:r>
        <w:rPr>
          <w:noProof/>
          <w:snapToGrid w:val="0"/>
          <w:szCs w:val="20"/>
        </w:rPr>
        <w:t xml:space="preserve"> pateikiama Valstybinės vaistų kontrolės tarnybos prie Lietuvos Respublikos sveikatos apsaugos ministerijos tinklalapyje</w:t>
      </w:r>
      <w:r>
        <w:rPr>
          <w:i/>
          <w:noProof/>
          <w:snapToGrid w:val="0"/>
          <w:szCs w:val="24"/>
        </w:rPr>
        <w:t xml:space="preserve"> </w:t>
      </w:r>
      <w:r w:rsidR="007B5D53">
        <w:rPr>
          <w:color w:val="0000EE"/>
          <w:u w:val="single"/>
          <w:lang w:eastAsia="lt-LT"/>
        </w:rPr>
        <w:t>https://vvkt.lrv.lt/lt</w:t>
      </w:r>
      <w:r>
        <w:rPr>
          <w:noProof/>
          <w:snapToGrid w:val="0"/>
          <w:szCs w:val="20"/>
        </w:rPr>
        <w:t>.</w:t>
      </w:r>
    </w:p>
    <w:p w14:paraId="3A530746" w14:textId="77777777" w:rsidR="00D45C68" w:rsidRPr="00D13411" w:rsidRDefault="00D45C68">
      <w:pPr>
        <w:pStyle w:val="Pagrindinistekstas"/>
        <w:spacing w:before="11"/>
      </w:pPr>
    </w:p>
    <w:sectPr w:rsidR="00D45C68" w:rsidRPr="00D13411" w:rsidSect="009521B3">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DD96" w14:textId="77777777" w:rsidR="00420A53" w:rsidRDefault="00420A53">
      <w:r>
        <w:separator/>
      </w:r>
    </w:p>
  </w:endnote>
  <w:endnote w:type="continuationSeparator" w:id="0">
    <w:p w14:paraId="50417883" w14:textId="77777777" w:rsidR="00420A53" w:rsidRDefault="0042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MT">
    <w:altName w:val="MS Gothic"/>
    <w:panose1 w:val="00000000000000000000"/>
    <w:charset w:val="80"/>
    <w:family w:val="auto"/>
    <w:notTrueType/>
    <w:pitch w:val="default"/>
    <w:sig w:usb0="00000000" w:usb1="08070000" w:usb2="00000010" w:usb3="00000000" w:csb0="00020080"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D1CE" w14:textId="77777777" w:rsidR="0047704B" w:rsidRDefault="009362BB">
    <w:pPr>
      <w:pStyle w:val="Pagrindinistekstas"/>
      <w:spacing w:line="14" w:lineRule="auto"/>
      <w:rPr>
        <w:sz w:val="12"/>
      </w:rPr>
    </w:pPr>
    <w:r>
      <w:rPr>
        <w:noProof/>
        <w:lang w:eastAsia="lt-LT"/>
      </w:rPr>
      <mc:AlternateContent>
        <mc:Choice Requires="wps">
          <w:drawing>
            <wp:anchor distT="0" distB="0" distL="114300" distR="114300" simplePos="0" relativeHeight="251657728" behindDoc="1" locked="0" layoutInCell="1" allowOverlap="1" wp14:anchorId="6CCB0008" wp14:editId="42CD3355">
              <wp:simplePos x="0" y="0"/>
              <wp:positionH relativeFrom="page">
                <wp:posOffset>3710305</wp:posOffset>
              </wp:positionH>
              <wp:positionV relativeFrom="page">
                <wp:posOffset>10086975</wp:posOffset>
              </wp:positionV>
              <wp:extent cx="192405" cy="1524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B0008" id="_x0000_t202" coordsize="21600,21600" o:spt="202" path="m,l,21600r21600,l21600,xe">
              <v:stroke joinstyle="miter"/>
              <v:path gradientshapeok="t" o:connecttype="rect"/>
            </v:shapetype>
            <v:shape id="Text Box 1" o:spid="_x0000_s1027" type="#_x0000_t202" style="position:absolute;margin-left:292.15pt;margin-top:794.25pt;width:15.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" filled="f" stroked="f">
              <v:textbox inset="0,0,0,0">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6D58" w14:textId="77777777" w:rsidR="00420A53" w:rsidRDefault="00420A53">
      <w:r>
        <w:separator/>
      </w:r>
    </w:p>
  </w:footnote>
  <w:footnote w:type="continuationSeparator" w:id="0">
    <w:p w14:paraId="5A233375" w14:textId="77777777" w:rsidR="00420A53" w:rsidRDefault="00420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D78" w14:textId="77777777" w:rsidR="009756DA" w:rsidRDefault="00975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22E4D"/>
    <w:multiLevelType w:val="hybridMultilevel"/>
    <w:tmpl w:val="165C40C4"/>
    <w:lvl w:ilvl="0" w:tplc="1E2CE584">
      <w:start w:val="1"/>
      <w:numFmt w:val="upperRoman"/>
      <w:lvlText w:val="%1"/>
      <w:lvlJc w:val="left"/>
      <w:pPr>
        <w:ind w:left="4420" w:hanging="142"/>
        <w:jc w:val="right"/>
      </w:pPr>
      <w:rPr>
        <w:rFonts w:ascii="Times New Roman" w:eastAsia="Times New Roman" w:hAnsi="Times New Roman" w:cs="Times New Roman" w:hint="default"/>
        <w:b/>
        <w:bCs/>
        <w:w w:val="100"/>
        <w:sz w:val="22"/>
        <w:szCs w:val="22"/>
        <w:lang w:val="lt-LT" w:eastAsia="en-US" w:bidi="ar-SA"/>
      </w:rPr>
    </w:lvl>
    <w:lvl w:ilvl="1" w:tplc="BB706BFA">
      <w:numFmt w:val="bullet"/>
      <w:lvlText w:val="•"/>
      <w:lvlJc w:val="left"/>
      <w:pPr>
        <w:ind w:left="4958" w:hanging="142"/>
      </w:pPr>
      <w:rPr>
        <w:rFonts w:hint="default"/>
        <w:lang w:val="lt-LT" w:eastAsia="en-US" w:bidi="ar-SA"/>
      </w:rPr>
    </w:lvl>
    <w:lvl w:ilvl="2" w:tplc="EFCC01FE">
      <w:numFmt w:val="bullet"/>
      <w:lvlText w:val="•"/>
      <w:lvlJc w:val="left"/>
      <w:pPr>
        <w:ind w:left="5497" w:hanging="142"/>
      </w:pPr>
      <w:rPr>
        <w:rFonts w:hint="default"/>
        <w:lang w:val="lt-LT" w:eastAsia="en-US" w:bidi="ar-SA"/>
      </w:rPr>
    </w:lvl>
    <w:lvl w:ilvl="3" w:tplc="A754DDA0">
      <w:numFmt w:val="bullet"/>
      <w:lvlText w:val="•"/>
      <w:lvlJc w:val="left"/>
      <w:pPr>
        <w:ind w:left="6035" w:hanging="142"/>
      </w:pPr>
      <w:rPr>
        <w:rFonts w:hint="default"/>
        <w:lang w:val="lt-LT" w:eastAsia="en-US" w:bidi="ar-SA"/>
      </w:rPr>
    </w:lvl>
    <w:lvl w:ilvl="4" w:tplc="E99203D6">
      <w:numFmt w:val="bullet"/>
      <w:lvlText w:val="•"/>
      <w:lvlJc w:val="left"/>
      <w:pPr>
        <w:ind w:left="6574" w:hanging="142"/>
      </w:pPr>
      <w:rPr>
        <w:rFonts w:hint="default"/>
        <w:lang w:val="lt-LT" w:eastAsia="en-US" w:bidi="ar-SA"/>
      </w:rPr>
    </w:lvl>
    <w:lvl w:ilvl="5" w:tplc="76DAEE66">
      <w:numFmt w:val="bullet"/>
      <w:lvlText w:val="•"/>
      <w:lvlJc w:val="left"/>
      <w:pPr>
        <w:ind w:left="7113" w:hanging="142"/>
      </w:pPr>
      <w:rPr>
        <w:rFonts w:hint="default"/>
        <w:lang w:val="lt-LT" w:eastAsia="en-US" w:bidi="ar-SA"/>
      </w:rPr>
    </w:lvl>
    <w:lvl w:ilvl="6" w:tplc="47366210">
      <w:numFmt w:val="bullet"/>
      <w:lvlText w:val="•"/>
      <w:lvlJc w:val="left"/>
      <w:pPr>
        <w:ind w:left="7651" w:hanging="142"/>
      </w:pPr>
      <w:rPr>
        <w:rFonts w:hint="default"/>
        <w:lang w:val="lt-LT" w:eastAsia="en-US" w:bidi="ar-SA"/>
      </w:rPr>
    </w:lvl>
    <w:lvl w:ilvl="7" w:tplc="6C50A852">
      <w:numFmt w:val="bullet"/>
      <w:lvlText w:val="•"/>
      <w:lvlJc w:val="left"/>
      <w:pPr>
        <w:ind w:left="8190" w:hanging="142"/>
      </w:pPr>
      <w:rPr>
        <w:rFonts w:hint="default"/>
        <w:lang w:val="lt-LT" w:eastAsia="en-US" w:bidi="ar-SA"/>
      </w:rPr>
    </w:lvl>
    <w:lvl w:ilvl="8" w:tplc="C8D66474">
      <w:numFmt w:val="bullet"/>
      <w:lvlText w:val="•"/>
      <w:lvlJc w:val="left"/>
      <w:pPr>
        <w:ind w:left="8729" w:hanging="142"/>
      </w:pPr>
      <w:rPr>
        <w:rFonts w:hint="default"/>
        <w:lang w:val="lt-LT" w:eastAsia="en-US" w:bidi="ar-SA"/>
      </w:rPr>
    </w:lvl>
  </w:abstractNum>
  <w:abstractNum w:abstractNumId="2" w15:restartNumberingAfterBreak="0">
    <w:nsid w:val="0FC239D8"/>
    <w:multiLevelType w:val="hybridMultilevel"/>
    <w:tmpl w:val="A7420C12"/>
    <w:lvl w:ilvl="0" w:tplc="55D08866">
      <w:start w:val="1"/>
      <w:numFmt w:val="bullet"/>
      <w:lvlText w:val=""/>
      <w:lvlJc w:val="left"/>
      <w:pPr>
        <w:ind w:left="1622" w:hanging="360"/>
      </w:pPr>
      <w:rPr>
        <w:rFonts w:ascii="Wingdings" w:hAnsi="Wingdings"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3" w15:restartNumberingAfterBreak="0">
    <w:nsid w:val="10972FCA"/>
    <w:multiLevelType w:val="hybridMultilevel"/>
    <w:tmpl w:val="F9C6CBB2"/>
    <w:lvl w:ilvl="0" w:tplc="07FA736E">
      <w:start w:val="1"/>
      <w:numFmt w:val="upperLetter"/>
      <w:lvlText w:val="%1."/>
      <w:lvlJc w:val="left"/>
      <w:pPr>
        <w:ind w:left="975" w:hanging="360"/>
      </w:pPr>
      <w:rPr>
        <w:rFonts w:cs="Times New Roman" w:hint="default"/>
      </w:rPr>
    </w:lvl>
    <w:lvl w:ilvl="1" w:tplc="04270019" w:tentative="1">
      <w:start w:val="1"/>
      <w:numFmt w:val="lowerLetter"/>
      <w:lvlText w:val="%2."/>
      <w:lvlJc w:val="left"/>
      <w:pPr>
        <w:ind w:left="1695" w:hanging="360"/>
      </w:pPr>
      <w:rPr>
        <w:rFonts w:cs="Times New Roman"/>
      </w:rPr>
    </w:lvl>
    <w:lvl w:ilvl="2" w:tplc="0427001B" w:tentative="1">
      <w:start w:val="1"/>
      <w:numFmt w:val="lowerRoman"/>
      <w:lvlText w:val="%3."/>
      <w:lvlJc w:val="right"/>
      <w:pPr>
        <w:ind w:left="2415" w:hanging="180"/>
      </w:pPr>
      <w:rPr>
        <w:rFonts w:cs="Times New Roman"/>
      </w:rPr>
    </w:lvl>
    <w:lvl w:ilvl="3" w:tplc="0427000F" w:tentative="1">
      <w:start w:val="1"/>
      <w:numFmt w:val="decimal"/>
      <w:lvlText w:val="%4."/>
      <w:lvlJc w:val="left"/>
      <w:pPr>
        <w:ind w:left="3135" w:hanging="360"/>
      </w:pPr>
      <w:rPr>
        <w:rFonts w:cs="Times New Roman"/>
      </w:rPr>
    </w:lvl>
    <w:lvl w:ilvl="4" w:tplc="04270019" w:tentative="1">
      <w:start w:val="1"/>
      <w:numFmt w:val="lowerLetter"/>
      <w:lvlText w:val="%5."/>
      <w:lvlJc w:val="left"/>
      <w:pPr>
        <w:ind w:left="3855" w:hanging="360"/>
      </w:pPr>
      <w:rPr>
        <w:rFonts w:cs="Times New Roman"/>
      </w:rPr>
    </w:lvl>
    <w:lvl w:ilvl="5" w:tplc="0427001B" w:tentative="1">
      <w:start w:val="1"/>
      <w:numFmt w:val="lowerRoman"/>
      <w:lvlText w:val="%6."/>
      <w:lvlJc w:val="right"/>
      <w:pPr>
        <w:ind w:left="4575" w:hanging="180"/>
      </w:pPr>
      <w:rPr>
        <w:rFonts w:cs="Times New Roman"/>
      </w:rPr>
    </w:lvl>
    <w:lvl w:ilvl="6" w:tplc="0427000F" w:tentative="1">
      <w:start w:val="1"/>
      <w:numFmt w:val="decimal"/>
      <w:lvlText w:val="%7."/>
      <w:lvlJc w:val="left"/>
      <w:pPr>
        <w:ind w:left="5295" w:hanging="360"/>
      </w:pPr>
      <w:rPr>
        <w:rFonts w:cs="Times New Roman"/>
      </w:rPr>
    </w:lvl>
    <w:lvl w:ilvl="7" w:tplc="04270019" w:tentative="1">
      <w:start w:val="1"/>
      <w:numFmt w:val="lowerLetter"/>
      <w:lvlText w:val="%8."/>
      <w:lvlJc w:val="left"/>
      <w:pPr>
        <w:ind w:left="6015" w:hanging="360"/>
      </w:pPr>
      <w:rPr>
        <w:rFonts w:cs="Times New Roman"/>
      </w:rPr>
    </w:lvl>
    <w:lvl w:ilvl="8" w:tplc="0427001B" w:tentative="1">
      <w:start w:val="1"/>
      <w:numFmt w:val="lowerRoman"/>
      <w:lvlText w:val="%9."/>
      <w:lvlJc w:val="right"/>
      <w:pPr>
        <w:ind w:left="6735" w:hanging="180"/>
      </w:pPr>
      <w:rPr>
        <w:rFonts w:cs="Times New Roman"/>
      </w:rPr>
    </w:lvl>
  </w:abstractNum>
  <w:abstractNum w:abstractNumId="4" w15:restartNumberingAfterBreak="0">
    <w:nsid w:val="15E93A5B"/>
    <w:multiLevelType w:val="hybridMultilevel"/>
    <w:tmpl w:val="E4145824"/>
    <w:lvl w:ilvl="0" w:tplc="EC785A02">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E7F96"/>
    <w:multiLevelType w:val="hybridMultilevel"/>
    <w:tmpl w:val="1806E65A"/>
    <w:lvl w:ilvl="0" w:tplc="75D4E102">
      <w:start w:val="1"/>
      <w:numFmt w:val="decimal"/>
      <w:lvlText w:val="%1."/>
      <w:lvlJc w:val="left"/>
      <w:pPr>
        <w:ind w:left="930" w:hanging="570"/>
      </w:pPr>
      <w:rPr>
        <w:rFonts w:hint="default"/>
      </w:rPr>
    </w:lvl>
    <w:lvl w:ilvl="1" w:tplc="91F044B4" w:tentative="1">
      <w:start w:val="1"/>
      <w:numFmt w:val="lowerLetter"/>
      <w:lvlText w:val="%2."/>
      <w:lvlJc w:val="left"/>
      <w:pPr>
        <w:ind w:left="1440" w:hanging="360"/>
      </w:pPr>
    </w:lvl>
    <w:lvl w:ilvl="2" w:tplc="440A8916" w:tentative="1">
      <w:start w:val="1"/>
      <w:numFmt w:val="lowerRoman"/>
      <w:lvlText w:val="%3."/>
      <w:lvlJc w:val="right"/>
      <w:pPr>
        <w:ind w:left="2160" w:hanging="180"/>
      </w:pPr>
    </w:lvl>
    <w:lvl w:ilvl="3" w:tplc="B4FA6EA6" w:tentative="1">
      <w:start w:val="1"/>
      <w:numFmt w:val="decimal"/>
      <w:lvlText w:val="%4."/>
      <w:lvlJc w:val="left"/>
      <w:pPr>
        <w:ind w:left="2880" w:hanging="360"/>
      </w:pPr>
    </w:lvl>
    <w:lvl w:ilvl="4" w:tplc="332C6658" w:tentative="1">
      <w:start w:val="1"/>
      <w:numFmt w:val="lowerLetter"/>
      <w:lvlText w:val="%5."/>
      <w:lvlJc w:val="left"/>
      <w:pPr>
        <w:ind w:left="3600" w:hanging="360"/>
      </w:pPr>
    </w:lvl>
    <w:lvl w:ilvl="5" w:tplc="AA983EDE" w:tentative="1">
      <w:start w:val="1"/>
      <w:numFmt w:val="lowerRoman"/>
      <w:lvlText w:val="%6."/>
      <w:lvlJc w:val="right"/>
      <w:pPr>
        <w:ind w:left="4320" w:hanging="180"/>
      </w:pPr>
    </w:lvl>
    <w:lvl w:ilvl="6" w:tplc="32682776" w:tentative="1">
      <w:start w:val="1"/>
      <w:numFmt w:val="decimal"/>
      <w:lvlText w:val="%7."/>
      <w:lvlJc w:val="left"/>
      <w:pPr>
        <w:ind w:left="5040" w:hanging="360"/>
      </w:pPr>
    </w:lvl>
    <w:lvl w:ilvl="7" w:tplc="3234853C" w:tentative="1">
      <w:start w:val="1"/>
      <w:numFmt w:val="lowerLetter"/>
      <w:lvlText w:val="%8."/>
      <w:lvlJc w:val="left"/>
      <w:pPr>
        <w:ind w:left="5760" w:hanging="360"/>
      </w:pPr>
    </w:lvl>
    <w:lvl w:ilvl="8" w:tplc="F002247A" w:tentative="1">
      <w:start w:val="1"/>
      <w:numFmt w:val="lowerRoman"/>
      <w:lvlText w:val="%9."/>
      <w:lvlJc w:val="right"/>
      <w:pPr>
        <w:ind w:left="6480" w:hanging="180"/>
      </w:pPr>
    </w:lvl>
  </w:abstractNum>
  <w:abstractNum w:abstractNumId="6" w15:restartNumberingAfterBreak="0">
    <w:nsid w:val="25555FB9"/>
    <w:multiLevelType w:val="multilevel"/>
    <w:tmpl w:val="75BC2EB2"/>
    <w:lvl w:ilvl="0">
      <w:start w:val="6"/>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7" w15:restartNumberingAfterBreak="0">
    <w:nsid w:val="2A3D29C9"/>
    <w:multiLevelType w:val="multilevel"/>
    <w:tmpl w:val="D076D254"/>
    <w:lvl w:ilvl="0">
      <w:start w:val="4"/>
      <w:numFmt w:val="decimal"/>
      <w:lvlText w:val="%1"/>
      <w:lvlJc w:val="left"/>
      <w:pPr>
        <w:ind w:left="902" w:hanging="567"/>
      </w:pPr>
      <w:rPr>
        <w:rFonts w:hint="default"/>
        <w:lang w:val="lt-LT" w:eastAsia="en-US" w:bidi="ar-SA"/>
      </w:rPr>
    </w:lvl>
    <w:lvl w:ilvl="1">
      <w:start w:val="4"/>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8" w15:restartNumberingAfterBreak="0">
    <w:nsid w:val="2CBE2ECA"/>
    <w:multiLevelType w:val="hybridMultilevel"/>
    <w:tmpl w:val="6C36EE56"/>
    <w:lvl w:ilvl="0" w:tplc="04090005">
      <w:start w:val="1"/>
      <w:numFmt w:val="bullet"/>
      <w:lvlText w:val=""/>
      <w:lvlJc w:val="left"/>
      <w:pPr>
        <w:ind w:left="902" w:hanging="567"/>
      </w:pPr>
      <w:rPr>
        <w:rFonts w:ascii="Wingdings" w:hAnsi="Wingdings" w:hint="default"/>
        <w:b w:val="0"/>
        <w:bCs w:val="0"/>
        <w:i w:val="0"/>
        <w:iCs w:val="0"/>
        <w:w w:val="99"/>
        <w:sz w:val="22"/>
        <w:szCs w:val="22"/>
        <w:lang w:val="en-US"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9" w15:restartNumberingAfterBreak="0">
    <w:nsid w:val="2DCF1104"/>
    <w:multiLevelType w:val="hybridMultilevel"/>
    <w:tmpl w:val="DE260E28"/>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7B89A3E">
      <w:numFmt w:val="bullet"/>
      <w:lvlText w:val="-"/>
      <w:lvlJc w:val="left"/>
      <w:pPr>
        <w:ind w:left="1029" w:hanging="128"/>
      </w:pPr>
      <w:rPr>
        <w:rFonts w:ascii="Times New Roman" w:eastAsia="Times New Roman" w:hAnsi="Times New Roman" w:cs="Times New Roman" w:hint="default"/>
        <w:w w:val="100"/>
        <w:sz w:val="22"/>
        <w:szCs w:val="22"/>
        <w:lang w:val="lt-LT"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0" w15:restartNumberingAfterBreak="0">
    <w:nsid w:val="3EB902B9"/>
    <w:multiLevelType w:val="hybridMultilevel"/>
    <w:tmpl w:val="3F7843F4"/>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4090005">
      <w:start w:val="1"/>
      <w:numFmt w:val="bullet"/>
      <w:lvlText w:val=""/>
      <w:lvlJc w:val="left"/>
      <w:pPr>
        <w:ind w:left="1029" w:hanging="128"/>
      </w:pPr>
      <w:rPr>
        <w:rFonts w:ascii="Wingdings" w:hAnsi="Wingdings" w:hint="default"/>
        <w:b w:val="0"/>
        <w:bCs w:val="0"/>
        <w:i w:val="0"/>
        <w:iCs w:val="0"/>
        <w:w w:val="99"/>
        <w:sz w:val="22"/>
        <w:szCs w:val="22"/>
        <w:lang w:val="en-US"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1" w15:restartNumberingAfterBreak="0">
    <w:nsid w:val="3F7B23C1"/>
    <w:multiLevelType w:val="hybridMultilevel"/>
    <w:tmpl w:val="985CB15C"/>
    <w:lvl w:ilvl="0" w:tplc="8FB6CB9C">
      <w:start w:val="1"/>
      <w:numFmt w:val="decimal"/>
      <w:lvlText w:val="%1."/>
      <w:lvlJc w:val="left"/>
      <w:pPr>
        <w:ind w:left="710" w:hanging="375"/>
      </w:pPr>
      <w:rPr>
        <w:rFonts w:ascii="Times New Roman" w:eastAsia="Times New Roman" w:hAnsi="Times New Roman" w:cs="Times New Roman" w:hint="default"/>
        <w:w w:val="100"/>
        <w:sz w:val="22"/>
        <w:szCs w:val="22"/>
        <w:lang w:val="lt-LT" w:eastAsia="en-US" w:bidi="ar-SA"/>
      </w:rPr>
    </w:lvl>
    <w:lvl w:ilvl="1" w:tplc="D07EF32C">
      <w:numFmt w:val="bullet"/>
      <w:lvlText w:val="•"/>
      <w:lvlJc w:val="left"/>
      <w:pPr>
        <w:ind w:left="1628" w:hanging="375"/>
      </w:pPr>
      <w:rPr>
        <w:rFonts w:hint="default"/>
        <w:lang w:val="lt-LT" w:eastAsia="en-US" w:bidi="ar-SA"/>
      </w:rPr>
    </w:lvl>
    <w:lvl w:ilvl="2" w:tplc="7D627E8E">
      <w:numFmt w:val="bullet"/>
      <w:lvlText w:val="•"/>
      <w:lvlJc w:val="left"/>
      <w:pPr>
        <w:ind w:left="2537" w:hanging="375"/>
      </w:pPr>
      <w:rPr>
        <w:rFonts w:hint="default"/>
        <w:lang w:val="lt-LT" w:eastAsia="en-US" w:bidi="ar-SA"/>
      </w:rPr>
    </w:lvl>
    <w:lvl w:ilvl="3" w:tplc="739802C2">
      <w:numFmt w:val="bullet"/>
      <w:lvlText w:val="•"/>
      <w:lvlJc w:val="left"/>
      <w:pPr>
        <w:ind w:left="3445" w:hanging="375"/>
      </w:pPr>
      <w:rPr>
        <w:rFonts w:hint="default"/>
        <w:lang w:val="lt-LT" w:eastAsia="en-US" w:bidi="ar-SA"/>
      </w:rPr>
    </w:lvl>
    <w:lvl w:ilvl="4" w:tplc="04E29432">
      <w:numFmt w:val="bullet"/>
      <w:lvlText w:val="•"/>
      <w:lvlJc w:val="left"/>
      <w:pPr>
        <w:ind w:left="4354" w:hanging="375"/>
      </w:pPr>
      <w:rPr>
        <w:rFonts w:hint="default"/>
        <w:lang w:val="lt-LT" w:eastAsia="en-US" w:bidi="ar-SA"/>
      </w:rPr>
    </w:lvl>
    <w:lvl w:ilvl="5" w:tplc="EF2027AA">
      <w:numFmt w:val="bullet"/>
      <w:lvlText w:val="•"/>
      <w:lvlJc w:val="left"/>
      <w:pPr>
        <w:ind w:left="5263" w:hanging="375"/>
      </w:pPr>
      <w:rPr>
        <w:rFonts w:hint="default"/>
        <w:lang w:val="lt-LT" w:eastAsia="en-US" w:bidi="ar-SA"/>
      </w:rPr>
    </w:lvl>
    <w:lvl w:ilvl="6" w:tplc="18664590">
      <w:numFmt w:val="bullet"/>
      <w:lvlText w:val="•"/>
      <w:lvlJc w:val="left"/>
      <w:pPr>
        <w:ind w:left="6171" w:hanging="375"/>
      </w:pPr>
      <w:rPr>
        <w:rFonts w:hint="default"/>
        <w:lang w:val="lt-LT" w:eastAsia="en-US" w:bidi="ar-SA"/>
      </w:rPr>
    </w:lvl>
    <w:lvl w:ilvl="7" w:tplc="0B4239C6">
      <w:numFmt w:val="bullet"/>
      <w:lvlText w:val="•"/>
      <w:lvlJc w:val="left"/>
      <w:pPr>
        <w:ind w:left="7080" w:hanging="375"/>
      </w:pPr>
      <w:rPr>
        <w:rFonts w:hint="default"/>
        <w:lang w:val="lt-LT" w:eastAsia="en-US" w:bidi="ar-SA"/>
      </w:rPr>
    </w:lvl>
    <w:lvl w:ilvl="8" w:tplc="C782779A">
      <w:numFmt w:val="bullet"/>
      <w:lvlText w:val="•"/>
      <w:lvlJc w:val="left"/>
      <w:pPr>
        <w:ind w:left="7989" w:hanging="375"/>
      </w:pPr>
      <w:rPr>
        <w:rFonts w:hint="default"/>
        <w:lang w:val="lt-LT" w:eastAsia="en-US" w:bidi="ar-SA"/>
      </w:rPr>
    </w:lvl>
  </w:abstractNum>
  <w:abstractNum w:abstractNumId="12" w15:restartNumberingAfterBreak="0">
    <w:nsid w:val="4019461E"/>
    <w:multiLevelType w:val="hybridMultilevel"/>
    <w:tmpl w:val="818A158E"/>
    <w:lvl w:ilvl="0" w:tplc="55D08866">
      <w:start w:val="1"/>
      <w:numFmt w:val="bullet"/>
      <w:lvlText w:val=""/>
      <w:lvlJc w:val="left"/>
      <w:pPr>
        <w:ind w:left="1621" w:hanging="360"/>
      </w:pPr>
      <w:rPr>
        <w:rFonts w:ascii="Wingdings" w:hAnsi="Wingdings"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3" w15:restartNumberingAfterBreak="0">
    <w:nsid w:val="42865A0D"/>
    <w:multiLevelType w:val="hybridMultilevel"/>
    <w:tmpl w:val="0052B9AC"/>
    <w:lvl w:ilvl="0" w:tplc="5DEA4E1C">
      <w:start w:val="1"/>
      <w:numFmt w:val="upperRoman"/>
      <w:lvlText w:val="%1-"/>
      <w:lvlJc w:val="left"/>
      <w:pPr>
        <w:ind w:left="1054" w:hanging="720"/>
      </w:pPr>
      <w:rPr>
        <w:rFonts w:hint="default"/>
        <w:u w:val="thick"/>
      </w:rPr>
    </w:lvl>
    <w:lvl w:ilvl="1" w:tplc="04270019" w:tentative="1">
      <w:start w:val="1"/>
      <w:numFmt w:val="lowerLetter"/>
      <w:lvlText w:val="%2."/>
      <w:lvlJc w:val="left"/>
      <w:pPr>
        <w:ind w:left="1414" w:hanging="360"/>
      </w:pPr>
    </w:lvl>
    <w:lvl w:ilvl="2" w:tplc="0427001B" w:tentative="1">
      <w:start w:val="1"/>
      <w:numFmt w:val="lowerRoman"/>
      <w:lvlText w:val="%3."/>
      <w:lvlJc w:val="right"/>
      <w:pPr>
        <w:ind w:left="2134" w:hanging="180"/>
      </w:pPr>
    </w:lvl>
    <w:lvl w:ilvl="3" w:tplc="0427000F" w:tentative="1">
      <w:start w:val="1"/>
      <w:numFmt w:val="decimal"/>
      <w:lvlText w:val="%4."/>
      <w:lvlJc w:val="left"/>
      <w:pPr>
        <w:ind w:left="2854" w:hanging="360"/>
      </w:pPr>
    </w:lvl>
    <w:lvl w:ilvl="4" w:tplc="04270019" w:tentative="1">
      <w:start w:val="1"/>
      <w:numFmt w:val="lowerLetter"/>
      <w:lvlText w:val="%5."/>
      <w:lvlJc w:val="left"/>
      <w:pPr>
        <w:ind w:left="3574" w:hanging="360"/>
      </w:pPr>
    </w:lvl>
    <w:lvl w:ilvl="5" w:tplc="0427001B" w:tentative="1">
      <w:start w:val="1"/>
      <w:numFmt w:val="lowerRoman"/>
      <w:lvlText w:val="%6."/>
      <w:lvlJc w:val="right"/>
      <w:pPr>
        <w:ind w:left="4294" w:hanging="180"/>
      </w:pPr>
    </w:lvl>
    <w:lvl w:ilvl="6" w:tplc="0427000F" w:tentative="1">
      <w:start w:val="1"/>
      <w:numFmt w:val="decimal"/>
      <w:lvlText w:val="%7."/>
      <w:lvlJc w:val="left"/>
      <w:pPr>
        <w:ind w:left="5014" w:hanging="360"/>
      </w:pPr>
    </w:lvl>
    <w:lvl w:ilvl="7" w:tplc="04270019" w:tentative="1">
      <w:start w:val="1"/>
      <w:numFmt w:val="lowerLetter"/>
      <w:lvlText w:val="%8."/>
      <w:lvlJc w:val="left"/>
      <w:pPr>
        <w:ind w:left="5734" w:hanging="360"/>
      </w:pPr>
    </w:lvl>
    <w:lvl w:ilvl="8" w:tplc="0427001B" w:tentative="1">
      <w:start w:val="1"/>
      <w:numFmt w:val="lowerRoman"/>
      <w:lvlText w:val="%9."/>
      <w:lvlJc w:val="right"/>
      <w:pPr>
        <w:ind w:left="6454" w:hanging="180"/>
      </w:pPr>
    </w:lvl>
  </w:abstractNum>
  <w:abstractNum w:abstractNumId="14"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rFonts w:hint="default"/>
        <w:lang w:val="lt-LT" w:eastAsia="en-US" w:bidi="ar-SA"/>
      </w:rPr>
    </w:lvl>
    <w:lvl w:ilvl="2" w:tplc="804EC448">
      <w:numFmt w:val="bullet"/>
      <w:lvlText w:val="•"/>
      <w:lvlJc w:val="left"/>
      <w:pPr>
        <w:ind w:left="3593" w:hanging="569"/>
      </w:pPr>
      <w:rPr>
        <w:rFonts w:hint="default"/>
        <w:lang w:val="lt-LT" w:eastAsia="en-US" w:bidi="ar-SA"/>
      </w:rPr>
    </w:lvl>
    <w:lvl w:ilvl="3" w:tplc="BAF4A972">
      <w:numFmt w:val="bullet"/>
      <w:lvlText w:val="•"/>
      <w:lvlJc w:val="left"/>
      <w:pPr>
        <w:ind w:left="4369" w:hanging="569"/>
      </w:pPr>
      <w:rPr>
        <w:rFonts w:hint="default"/>
        <w:lang w:val="lt-LT" w:eastAsia="en-US" w:bidi="ar-SA"/>
      </w:rPr>
    </w:lvl>
    <w:lvl w:ilvl="4" w:tplc="09AA3DCC">
      <w:numFmt w:val="bullet"/>
      <w:lvlText w:val="•"/>
      <w:lvlJc w:val="left"/>
      <w:pPr>
        <w:ind w:left="5146" w:hanging="569"/>
      </w:pPr>
      <w:rPr>
        <w:rFonts w:hint="default"/>
        <w:lang w:val="lt-LT" w:eastAsia="en-US" w:bidi="ar-SA"/>
      </w:rPr>
    </w:lvl>
    <w:lvl w:ilvl="5" w:tplc="22462016">
      <w:numFmt w:val="bullet"/>
      <w:lvlText w:val="•"/>
      <w:lvlJc w:val="left"/>
      <w:pPr>
        <w:ind w:left="5923" w:hanging="569"/>
      </w:pPr>
      <w:rPr>
        <w:rFonts w:hint="default"/>
        <w:lang w:val="lt-LT" w:eastAsia="en-US" w:bidi="ar-SA"/>
      </w:rPr>
    </w:lvl>
    <w:lvl w:ilvl="6" w:tplc="57664456">
      <w:numFmt w:val="bullet"/>
      <w:lvlText w:val="•"/>
      <w:lvlJc w:val="left"/>
      <w:pPr>
        <w:ind w:left="6699" w:hanging="569"/>
      </w:pPr>
      <w:rPr>
        <w:rFonts w:hint="default"/>
        <w:lang w:val="lt-LT" w:eastAsia="en-US" w:bidi="ar-SA"/>
      </w:rPr>
    </w:lvl>
    <w:lvl w:ilvl="7" w:tplc="02E21214">
      <w:numFmt w:val="bullet"/>
      <w:lvlText w:val="•"/>
      <w:lvlJc w:val="left"/>
      <w:pPr>
        <w:ind w:left="7476" w:hanging="569"/>
      </w:pPr>
      <w:rPr>
        <w:rFonts w:hint="default"/>
        <w:lang w:val="lt-LT" w:eastAsia="en-US" w:bidi="ar-SA"/>
      </w:rPr>
    </w:lvl>
    <w:lvl w:ilvl="8" w:tplc="C646E56E">
      <w:numFmt w:val="bullet"/>
      <w:lvlText w:val="•"/>
      <w:lvlJc w:val="left"/>
      <w:pPr>
        <w:ind w:left="8253" w:hanging="569"/>
      </w:pPr>
      <w:rPr>
        <w:rFonts w:hint="default"/>
        <w:lang w:val="lt-LT" w:eastAsia="en-US" w:bidi="ar-SA"/>
      </w:rPr>
    </w:lvl>
  </w:abstractNum>
  <w:abstractNum w:abstractNumId="15" w15:restartNumberingAfterBreak="0">
    <w:nsid w:val="489B1BD9"/>
    <w:multiLevelType w:val="hybridMultilevel"/>
    <w:tmpl w:val="377C0A4E"/>
    <w:lvl w:ilvl="0" w:tplc="CB82F82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6D4449DC">
      <w:numFmt w:val="bullet"/>
      <w:lvlText w:val="•"/>
      <w:lvlJc w:val="left"/>
      <w:pPr>
        <w:ind w:left="1790" w:hanging="567"/>
      </w:pPr>
      <w:rPr>
        <w:rFonts w:hint="default"/>
        <w:lang w:val="lt-LT" w:eastAsia="en-US" w:bidi="ar-SA"/>
      </w:rPr>
    </w:lvl>
    <w:lvl w:ilvl="2" w:tplc="E6D88180">
      <w:numFmt w:val="bullet"/>
      <w:lvlText w:val="•"/>
      <w:lvlJc w:val="left"/>
      <w:pPr>
        <w:ind w:left="2681" w:hanging="567"/>
      </w:pPr>
      <w:rPr>
        <w:rFonts w:hint="default"/>
        <w:lang w:val="lt-LT" w:eastAsia="en-US" w:bidi="ar-SA"/>
      </w:rPr>
    </w:lvl>
    <w:lvl w:ilvl="3" w:tplc="9418012A">
      <w:numFmt w:val="bullet"/>
      <w:lvlText w:val="•"/>
      <w:lvlJc w:val="left"/>
      <w:pPr>
        <w:ind w:left="3571" w:hanging="567"/>
      </w:pPr>
      <w:rPr>
        <w:rFonts w:hint="default"/>
        <w:lang w:val="lt-LT" w:eastAsia="en-US" w:bidi="ar-SA"/>
      </w:rPr>
    </w:lvl>
    <w:lvl w:ilvl="4" w:tplc="E5B888F8">
      <w:numFmt w:val="bullet"/>
      <w:lvlText w:val="•"/>
      <w:lvlJc w:val="left"/>
      <w:pPr>
        <w:ind w:left="4462" w:hanging="567"/>
      </w:pPr>
      <w:rPr>
        <w:rFonts w:hint="default"/>
        <w:lang w:val="lt-LT" w:eastAsia="en-US" w:bidi="ar-SA"/>
      </w:rPr>
    </w:lvl>
    <w:lvl w:ilvl="5" w:tplc="1584B206">
      <w:numFmt w:val="bullet"/>
      <w:lvlText w:val="•"/>
      <w:lvlJc w:val="left"/>
      <w:pPr>
        <w:ind w:left="5353" w:hanging="567"/>
      </w:pPr>
      <w:rPr>
        <w:rFonts w:hint="default"/>
        <w:lang w:val="lt-LT" w:eastAsia="en-US" w:bidi="ar-SA"/>
      </w:rPr>
    </w:lvl>
    <w:lvl w:ilvl="6" w:tplc="13CCEAD8">
      <w:numFmt w:val="bullet"/>
      <w:lvlText w:val="•"/>
      <w:lvlJc w:val="left"/>
      <w:pPr>
        <w:ind w:left="6243" w:hanging="567"/>
      </w:pPr>
      <w:rPr>
        <w:rFonts w:hint="default"/>
        <w:lang w:val="lt-LT" w:eastAsia="en-US" w:bidi="ar-SA"/>
      </w:rPr>
    </w:lvl>
    <w:lvl w:ilvl="7" w:tplc="18AA9136">
      <w:numFmt w:val="bullet"/>
      <w:lvlText w:val="•"/>
      <w:lvlJc w:val="left"/>
      <w:pPr>
        <w:ind w:left="7134" w:hanging="567"/>
      </w:pPr>
      <w:rPr>
        <w:rFonts w:hint="default"/>
        <w:lang w:val="lt-LT" w:eastAsia="en-US" w:bidi="ar-SA"/>
      </w:rPr>
    </w:lvl>
    <w:lvl w:ilvl="8" w:tplc="4072A672">
      <w:numFmt w:val="bullet"/>
      <w:lvlText w:val="•"/>
      <w:lvlJc w:val="left"/>
      <w:pPr>
        <w:ind w:left="8025" w:hanging="567"/>
      </w:pPr>
      <w:rPr>
        <w:rFonts w:hint="default"/>
        <w:lang w:val="lt-LT" w:eastAsia="en-US" w:bidi="ar-SA"/>
      </w:rPr>
    </w:lvl>
  </w:abstractNum>
  <w:abstractNum w:abstractNumId="16" w15:restartNumberingAfterBreak="0">
    <w:nsid w:val="4B99615B"/>
    <w:multiLevelType w:val="hybridMultilevel"/>
    <w:tmpl w:val="5B9E1164"/>
    <w:lvl w:ilvl="0" w:tplc="D9425990">
      <w:numFmt w:val="bullet"/>
      <w:lvlText w:val=""/>
      <w:lvlJc w:val="left"/>
      <w:pPr>
        <w:ind w:left="1621"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7" w15:restartNumberingAfterBreak="0">
    <w:nsid w:val="51D77880"/>
    <w:multiLevelType w:val="hybridMultilevel"/>
    <w:tmpl w:val="A1E65F2A"/>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0B4660"/>
    <w:multiLevelType w:val="hybridMultilevel"/>
    <w:tmpl w:val="413AC37E"/>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19" w15:restartNumberingAfterBreak="0">
    <w:nsid w:val="52217A58"/>
    <w:multiLevelType w:val="hybridMultilevel"/>
    <w:tmpl w:val="ED347058"/>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64A5A"/>
    <w:multiLevelType w:val="hybridMultilevel"/>
    <w:tmpl w:val="3354644C"/>
    <w:lvl w:ilvl="0" w:tplc="5790BA4E">
      <w:numFmt w:val="bullet"/>
      <w:lvlText w:val="&gt;"/>
      <w:lvlJc w:val="left"/>
      <w:pPr>
        <w:ind w:left="335" w:hanging="180"/>
      </w:pPr>
      <w:rPr>
        <w:rFonts w:ascii="Times New Roman" w:eastAsia="Times New Roman" w:hAnsi="Times New Roman" w:cs="Times New Roman" w:hint="default"/>
        <w:w w:val="100"/>
        <w:sz w:val="22"/>
        <w:szCs w:val="22"/>
        <w:lang w:val="lt-LT" w:eastAsia="en-US" w:bidi="ar-SA"/>
      </w:rPr>
    </w:lvl>
    <w:lvl w:ilvl="1" w:tplc="D3ECAF08">
      <w:numFmt w:val="bullet"/>
      <w:lvlText w:val="•"/>
      <w:lvlJc w:val="left"/>
      <w:pPr>
        <w:ind w:left="1286" w:hanging="180"/>
      </w:pPr>
      <w:rPr>
        <w:rFonts w:hint="default"/>
        <w:lang w:val="lt-LT" w:eastAsia="en-US" w:bidi="ar-SA"/>
      </w:rPr>
    </w:lvl>
    <w:lvl w:ilvl="2" w:tplc="63180DF8">
      <w:numFmt w:val="bullet"/>
      <w:lvlText w:val="•"/>
      <w:lvlJc w:val="left"/>
      <w:pPr>
        <w:ind w:left="2233" w:hanging="180"/>
      </w:pPr>
      <w:rPr>
        <w:rFonts w:hint="default"/>
        <w:lang w:val="lt-LT" w:eastAsia="en-US" w:bidi="ar-SA"/>
      </w:rPr>
    </w:lvl>
    <w:lvl w:ilvl="3" w:tplc="6480DD32">
      <w:numFmt w:val="bullet"/>
      <w:lvlText w:val="•"/>
      <w:lvlJc w:val="left"/>
      <w:pPr>
        <w:ind w:left="3179" w:hanging="180"/>
      </w:pPr>
      <w:rPr>
        <w:rFonts w:hint="default"/>
        <w:lang w:val="lt-LT" w:eastAsia="en-US" w:bidi="ar-SA"/>
      </w:rPr>
    </w:lvl>
    <w:lvl w:ilvl="4" w:tplc="571415D2">
      <w:numFmt w:val="bullet"/>
      <w:lvlText w:val="•"/>
      <w:lvlJc w:val="left"/>
      <w:pPr>
        <w:ind w:left="4126" w:hanging="180"/>
      </w:pPr>
      <w:rPr>
        <w:rFonts w:hint="default"/>
        <w:lang w:val="lt-LT" w:eastAsia="en-US" w:bidi="ar-SA"/>
      </w:rPr>
    </w:lvl>
    <w:lvl w:ilvl="5" w:tplc="9CC25650">
      <w:numFmt w:val="bullet"/>
      <w:lvlText w:val="•"/>
      <w:lvlJc w:val="left"/>
      <w:pPr>
        <w:ind w:left="5073" w:hanging="180"/>
      </w:pPr>
      <w:rPr>
        <w:rFonts w:hint="default"/>
        <w:lang w:val="lt-LT" w:eastAsia="en-US" w:bidi="ar-SA"/>
      </w:rPr>
    </w:lvl>
    <w:lvl w:ilvl="6" w:tplc="BE7631BE">
      <w:numFmt w:val="bullet"/>
      <w:lvlText w:val="•"/>
      <w:lvlJc w:val="left"/>
      <w:pPr>
        <w:ind w:left="6019" w:hanging="180"/>
      </w:pPr>
      <w:rPr>
        <w:rFonts w:hint="default"/>
        <w:lang w:val="lt-LT" w:eastAsia="en-US" w:bidi="ar-SA"/>
      </w:rPr>
    </w:lvl>
    <w:lvl w:ilvl="7" w:tplc="C1044E18">
      <w:numFmt w:val="bullet"/>
      <w:lvlText w:val="•"/>
      <w:lvlJc w:val="left"/>
      <w:pPr>
        <w:ind w:left="6966" w:hanging="180"/>
      </w:pPr>
      <w:rPr>
        <w:rFonts w:hint="default"/>
        <w:lang w:val="lt-LT" w:eastAsia="en-US" w:bidi="ar-SA"/>
      </w:rPr>
    </w:lvl>
    <w:lvl w:ilvl="8" w:tplc="822C6502">
      <w:numFmt w:val="bullet"/>
      <w:lvlText w:val="•"/>
      <w:lvlJc w:val="left"/>
      <w:pPr>
        <w:ind w:left="7913" w:hanging="180"/>
      </w:pPr>
      <w:rPr>
        <w:rFonts w:hint="default"/>
        <w:lang w:val="lt-LT" w:eastAsia="en-US" w:bidi="ar-SA"/>
      </w:rPr>
    </w:lvl>
  </w:abstractNum>
  <w:abstractNum w:abstractNumId="21" w15:restartNumberingAfterBreak="0">
    <w:nsid w:val="55F2627B"/>
    <w:multiLevelType w:val="multilevel"/>
    <w:tmpl w:val="8AFEBCD2"/>
    <w:lvl w:ilvl="0">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22" w15:restartNumberingAfterBreak="0">
    <w:nsid w:val="57301A6D"/>
    <w:multiLevelType w:val="hybridMultilevel"/>
    <w:tmpl w:val="EE028BC4"/>
    <w:lvl w:ilvl="0" w:tplc="04090005">
      <w:start w:val="1"/>
      <w:numFmt w:val="bullet"/>
      <w:lvlText w:val=""/>
      <w:lvlJc w:val="left"/>
      <w:pPr>
        <w:ind w:left="897" w:hanging="567"/>
      </w:pPr>
      <w:rPr>
        <w:rFonts w:ascii="Wingdings" w:hAnsi="Wingdings" w:hint="default"/>
        <w:b w:val="0"/>
        <w:bCs w:val="0"/>
        <w:i w:val="0"/>
        <w:iCs w:val="0"/>
        <w:w w:val="99"/>
        <w:sz w:val="22"/>
        <w:szCs w:val="22"/>
        <w:lang w:val="en-US" w:eastAsia="en-US" w:bidi="ar-SA"/>
      </w:rPr>
    </w:lvl>
    <w:lvl w:ilvl="1" w:tplc="E368A996">
      <w:numFmt w:val="bullet"/>
      <w:lvlText w:val="•"/>
      <w:lvlJc w:val="left"/>
      <w:pPr>
        <w:ind w:left="1790" w:hanging="567"/>
      </w:pPr>
      <w:rPr>
        <w:rFonts w:hint="default"/>
        <w:lang w:val="lt-LT" w:eastAsia="en-US" w:bidi="ar-SA"/>
      </w:rPr>
    </w:lvl>
    <w:lvl w:ilvl="2" w:tplc="585C5B68">
      <w:numFmt w:val="bullet"/>
      <w:lvlText w:val="•"/>
      <w:lvlJc w:val="left"/>
      <w:pPr>
        <w:ind w:left="2681" w:hanging="567"/>
      </w:pPr>
      <w:rPr>
        <w:rFonts w:hint="default"/>
        <w:lang w:val="lt-LT" w:eastAsia="en-US" w:bidi="ar-SA"/>
      </w:rPr>
    </w:lvl>
    <w:lvl w:ilvl="3" w:tplc="285CB8FC">
      <w:numFmt w:val="bullet"/>
      <w:lvlText w:val="•"/>
      <w:lvlJc w:val="left"/>
      <w:pPr>
        <w:ind w:left="3571" w:hanging="567"/>
      </w:pPr>
      <w:rPr>
        <w:rFonts w:hint="default"/>
        <w:lang w:val="lt-LT" w:eastAsia="en-US" w:bidi="ar-SA"/>
      </w:rPr>
    </w:lvl>
    <w:lvl w:ilvl="4" w:tplc="48E8714C">
      <w:numFmt w:val="bullet"/>
      <w:lvlText w:val="•"/>
      <w:lvlJc w:val="left"/>
      <w:pPr>
        <w:ind w:left="4462" w:hanging="567"/>
      </w:pPr>
      <w:rPr>
        <w:rFonts w:hint="default"/>
        <w:lang w:val="lt-LT" w:eastAsia="en-US" w:bidi="ar-SA"/>
      </w:rPr>
    </w:lvl>
    <w:lvl w:ilvl="5" w:tplc="F4E23AAA">
      <w:numFmt w:val="bullet"/>
      <w:lvlText w:val="•"/>
      <w:lvlJc w:val="left"/>
      <w:pPr>
        <w:ind w:left="5353" w:hanging="567"/>
      </w:pPr>
      <w:rPr>
        <w:rFonts w:hint="default"/>
        <w:lang w:val="lt-LT" w:eastAsia="en-US" w:bidi="ar-SA"/>
      </w:rPr>
    </w:lvl>
    <w:lvl w:ilvl="6" w:tplc="F156F4E6">
      <w:numFmt w:val="bullet"/>
      <w:lvlText w:val="•"/>
      <w:lvlJc w:val="left"/>
      <w:pPr>
        <w:ind w:left="6243" w:hanging="567"/>
      </w:pPr>
      <w:rPr>
        <w:rFonts w:hint="default"/>
        <w:lang w:val="lt-LT" w:eastAsia="en-US" w:bidi="ar-SA"/>
      </w:rPr>
    </w:lvl>
    <w:lvl w:ilvl="7" w:tplc="9C3C13E6">
      <w:numFmt w:val="bullet"/>
      <w:lvlText w:val="•"/>
      <w:lvlJc w:val="left"/>
      <w:pPr>
        <w:ind w:left="7134" w:hanging="567"/>
      </w:pPr>
      <w:rPr>
        <w:rFonts w:hint="default"/>
        <w:lang w:val="lt-LT" w:eastAsia="en-US" w:bidi="ar-SA"/>
      </w:rPr>
    </w:lvl>
    <w:lvl w:ilvl="8" w:tplc="C212CB74">
      <w:numFmt w:val="bullet"/>
      <w:lvlText w:val="•"/>
      <w:lvlJc w:val="left"/>
      <w:pPr>
        <w:ind w:left="8025" w:hanging="567"/>
      </w:pPr>
      <w:rPr>
        <w:rFonts w:hint="default"/>
        <w:lang w:val="lt-LT" w:eastAsia="en-US" w:bidi="ar-SA"/>
      </w:rPr>
    </w:lvl>
  </w:abstractNum>
  <w:abstractNum w:abstractNumId="23" w15:restartNumberingAfterBreak="0">
    <w:nsid w:val="57400A91"/>
    <w:multiLevelType w:val="hybridMultilevel"/>
    <w:tmpl w:val="2272E4E2"/>
    <w:lvl w:ilvl="0" w:tplc="1ADCB878">
      <w:start w:val="1"/>
      <w:numFmt w:val="upperLetter"/>
      <w:lvlText w:val="%1."/>
      <w:lvlJc w:val="left"/>
      <w:pPr>
        <w:ind w:left="1701" w:hanging="708"/>
      </w:pPr>
      <w:rPr>
        <w:rFonts w:hint="default"/>
      </w:rPr>
    </w:lvl>
    <w:lvl w:ilvl="1" w:tplc="55482FC0">
      <w:start w:val="1"/>
      <w:numFmt w:val="decimal"/>
      <w:lvlText w:val="%2."/>
      <w:lvlJc w:val="left"/>
      <w:pPr>
        <w:ind w:left="2283" w:hanging="570"/>
      </w:pPr>
      <w:rPr>
        <w:rFonts w:hint="default"/>
      </w:rPr>
    </w:lvl>
    <w:lvl w:ilvl="2" w:tplc="1F880D58" w:tentative="1">
      <w:start w:val="1"/>
      <w:numFmt w:val="lowerRoman"/>
      <w:lvlText w:val="%3."/>
      <w:lvlJc w:val="right"/>
      <w:pPr>
        <w:ind w:left="2793" w:hanging="180"/>
      </w:pPr>
    </w:lvl>
    <w:lvl w:ilvl="3" w:tplc="4CA83B6A" w:tentative="1">
      <w:start w:val="1"/>
      <w:numFmt w:val="decimal"/>
      <w:lvlText w:val="%4."/>
      <w:lvlJc w:val="left"/>
      <w:pPr>
        <w:ind w:left="3513" w:hanging="360"/>
      </w:pPr>
    </w:lvl>
    <w:lvl w:ilvl="4" w:tplc="D06A044C" w:tentative="1">
      <w:start w:val="1"/>
      <w:numFmt w:val="lowerLetter"/>
      <w:lvlText w:val="%5."/>
      <w:lvlJc w:val="left"/>
      <w:pPr>
        <w:ind w:left="4233" w:hanging="360"/>
      </w:pPr>
    </w:lvl>
    <w:lvl w:ilvl="5" w:tplc="3DA68C62" w:tentative="1">
      <w:start w:val="1"/>
      <w:numFmt w:val="lowerRoman"/>
      <w:lvlText w:val="%6."/>
      <w:lvlJc w:val="right"/>
      <w:pPr>
        <w:ind w:left="4953" w:hanging="180"/>
      </w:pPr>
    </w:lvl>
    <w:lvl w:ilvl="6" w:tplc="EBD00F30" w:tentative="1">
      <w:start w:val="1"/>
      <w:numFmt w:val="decimal"/>
      <w:lvlText w:val="%7."/>
      <w:lvlJc w:val="left"/>
      <w:pPr>
        <w:ind w:left="5673" w:hanging="360"/>
      </w:pPr>
    </w:lvl>
    <w:lvl w:ilvl="7" w:tplc="FF7CC880" w:tentative="1">
      <w:start w:val="1"/>
      <w:numFmt w:val="lowerLetter"/>
      <w:lvlText w:val="%8."/>
      <w:lvlJc w:val="left"/>
      <w:pPr>
        <w:ind w:left="6393" w:hanging="360"/>
      </w:pPr>
    </w:lvl>
    <w:lvl w:ilvl="8" w:tplc="4DB0E65E" w:tentative="1">
      <w:start w:val="1"/>
      <w:numFmt w:val="lowerRoman"/>
      <w:lvlText w:val="%9."/>
      <w:lvlJc w:val="right"/>
      <w:pPr>
        <w:ind w:left="7113" w:hanging="180"/>
      </w:pPr>
    </w:lvl>
  </w:abstractNum>
  <w:abstractNum w:abstractNumId="24" w15:restartNumberingAfterBreak="0">
    <w:nsid w:val="5AA47CE0"/>
    <w:multiLevelType w:val="hybridMultilevel"/>
    <w:tmpl w:val="EB00DD6E"/>
    <w:lvl w:ilvl="0" w:tplc="684CCC6E">
      <w:start w:val="1"/>
      <w:numFmt w:val="upperRoman"/>
      <w:lvlText w:val="%1"/>
      <w:lvlJc w:val="left"/>
      <w:pPr>
        <w:ind w:left="476" w:hanging="142"/>
      </w:pPr>
      <w:rPr>
        <w:rFonts w:ascii="Times New Roman" w:eastAsia="Times New Roman" w:hAnsi="Times New Roman" w:cs="Times New Roman" w:hint="default"/>
        <w:b/>
        <w:bCs/>
        <w:w w:val="100"/>
        <w:sz w:val="22"/>
        <w:szCs w:val="22"/>
        <w:u w:val="thick" w:color="000000"/>
        <w:lang w:val="lt-LT" w:eastAsia="en-US" w:bidi="ar-SA"/>
      </w:rPr>
    </w:lvl>
    <w:lvl w:ilvl="1" w:tplc="3550A96A">
      <w:numFmt w:val="bullet"/>
      <w:lvlText w:val="•"/>
      <w:lvlJc w:val="left"/>
      <w:pPr>
        <w:ind w:left="1412" w:hanging="142"/>
      </w:pPr>
      <w:rPr>
        <w:rFonts w:hint="default"/>
        <w:lang w:val="lt-LT" w:eastAsia="en-US" w:bidi="ar-SA"/>
      </w:rPr>
    </w:lvl>
    <w:lvl w:ilvl="2" w:tplc="B9E4EC0C">
      <w:numFmt w:val="bullet"/>
      <w:lvlText w:val="•"/>
      <w:lvlJc w:val="left"/>
      <w:pPr>
        <w:ind w:left="2345" w:hanging="142"/>
      </w:pPr>
      <w:rPr>
        <w:rFonts w:hint="default"/>
        <w:lang w:val="lt-LT" w:eastAsia="en-US" w:bidi="ar-SA"/>
      </w:rPr>
    </w:lvl>
    <w:lvl w:ilvl="3" w:tplc="464C4D94">
      <w:numFmt w:val="bullet"/>
      <w:lvlText w:val="•"/>
      <w:lvlJc w:val="left"/>
      <w:pPr>
        <w:ind w:left="3277" w:hanging="142"/>
      </w:pPr>
      <w:rPr>
        <w:rFonts w:hint="default"/>
        <w:lang w:val="lt-LT" w:eastAsia="en-US" w:bidi="ar-SA"/>
      </w:rPr>
    </w:lvl>
    <w:lvl w:ilvl="4" w:tplc="992CBD9E">
      <w:numFmt w:val="bullet"/>
      <w:lvlText w:val="•"/>
      <w:lvlJc w:val="left"/>
      <w:pPr>
        <w:ind w:left="4210" w:hanging="142"/>
      </w:pPr>
      <w:rPr>
        <w:rFonts w:hint="default"/>
        <w:lang w:val="lt-LT" w:eastAsia="en-US" w:bidi="ar-SA"/>
      </w:rPr>
    </w:lvl>
    <w:lvl w:ilvl="5" w:tplc="C58661C0">
      <w:numFmt w:val="bullet"/>
      <w:lvlText w:val="•"/>
      <w:lvlJc w:val="left"/>
      <w:pPr>
        <w:ind w:left="5143" w:hanging="142"/>
      </w:pPr>
      <w:rPr>
        <w:rFonts w:hint="default"/>
        <w:lang w:val="lt-LT" w:eastAsia="en-US" w:bidi="ar-SA"/>
      </w:rPr>
    </w:lvl>
    <w:lvl w:ilvl="6" w:tplc="5A2CA61A">
      <w:numFmt w:val="bullet"/>
      <w:lvlText w:val="•"/>
      <w:lvlJc w:val="left"/>
      <w:pPr>
        <w:ind w:left="6075" w:hanging="142"/>
      </w:pPr>
      <w:rPr>
        <w:rFonts w:hint="default"/>
        <w:lang w:val="lt-LT" w:eastAsia="en-US" w:bidi="ar-SA"/>
      </w:rPr>
    </w:lvl>
    <w:lvl w:ilvl="7" w:tplc="B73AA8EA">
      <w:numFmt w:val="bullet"/>
      <w:lvlText w:val="•"/>
      <w:lvlJc w:val="left"/>
      <w:pPr>
        <w:ind w:left="7008" w:hanging="142"/>
      </w:pPr>
      <w:rPr>
        <w:rFonts w:hint="default"/>
        <w:lang w:val="lt-LT" w:eastAsia="en-US" w:bidi="ar-SA"/>
      </w:rPr>
    </w:lvl>
    <w:lvl w:ilvl="8" w:tplc="8E6652A4">
      <w:numFmt w:val="bullet"/>
      <w:lvlText w:val="•"/>
      <w:lvlJc w:val="left"/>
      <w:pPr>
        <w:ind w:left="7941" w:hanging="142"/>
      </w:pPr>
      <w:rPr>
        <w:rFonts w:hint="default"/>
        <w:lang w:val="lt-LT" w:eastAsia="en-US" w:bidi="ar-SA"/>
      </w:rPr>
    </w:lvl>
  </w:abstractNum>
  <w:abstractNum w:abstractNumId="25" w15:restartNumberingAfterBreak="0">
    <w:nsid w:val="5E716BFE"/>
    <w:multiLevelType w:val="hybridMultilevel"/>
    <w:tmpl w:val="626411C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3BA81812">
      <w:numFmt w:val="bullet"/>
      <w:lvlText w:val="•"/>
      <w:lvlJc w:val="left"/>
      <w:pPr>
        <w:ind w:left="1790" w:hanging="567"/>
      </w:pPr>
      <w:rPr>
        <w:rFonts w:hint="default"/>
        <w:lang w:val="lt-LT" w:eastAsia="en-US" w:bidi="ar-SA"/>
      </w:rPr>
    </w:lvl>
    <w:lvl w:ilvl="2" w:tplc="B8EA8544">
      <w:numFmt w:val="bullet"/>
      <w:lvlText w:val="•"/>
      <w:lvlJc w:val="left"/>
      <w:pPr>
        <w:ind w:left="2681" w:hanging="567"/>
      </w:pPr>
      <w:rPr>
        <w:rFonts w:hint="default"/>
        <w:lang w:val="lt-LT" w:eastAsia="en-US" w:bidi="ar-SA"/>
      </w:rPr>
    </w:lvl>
    <w:lvl w:ilvl="3" w:tplc="0FD252BA">
      <w:numFmt w:val="bullet"/>
      <w:lvlText w:val="•"/>
      <w:lvlJc w:val="left"/>
      <w:pPr>
        <w:ind w:left="3571" w:hanging="567"/>
      </w:pPr>
      <w:rPr>
        <w:rFonts w:hint="default"/>
        <w:lang w:val="lt-LT" w:eastAsia="en-US" w:bidi="ar-SA"/>
      </w:rPr>
    </w:lvl>
    <w:lvl w:ilvl="4" w:tplc="14962578">
      <w:numFmt w:val="bullet"/>
      <w:lvlText w:val="•"/>
      <w:lvlJc w:val="left"/>
      <w:pPr>
        <w:ind w:left="4462" w:hanging="567"/>
      </w:pPr>
      <w:rPr>
        <w:rFonts w:hint="default"/>
        <w:lang w:val="lt-LT" w:eastAsia="en-US" w:bidi="ar-SA"/>
      </w:rPr>
    </w:lvl>
    <w:lvl w:ilvl="5" w:tplc="BD526732">
      <w:numFmt w:val="bullet"/>
      <w:lvlText w:val="•"/>
      <w:lvlJc w:val="left"/>
      <w:pPr>
        <w:ind w:left="5353" w:hanging="567"/>
      </w:pPr>
      <w:rPr>
        <w:rFonts w:hint="default"/>
        <w:lang w:val="lt-LT" w:eastAsia="en-US" w:bidi="ar-SA"/>
      </w:rPr>
    </w:lvl>
    <w:lvl w:ilvl="6" w:tplc="5A46A690">
      <w:numFmt w:val="bullet"/>
      <w:lvlText w:val="•"/>
      <w:lvlJc w:val="left"/>
      <w:pPr>
        <w:ind w:left="6243" w:hanging="567"/>
      </w:pPr>
      <w:rPr>
        <w:rFonts w:hint="default"/>
        <w:lang w:val="lt-LT" w:eastAsia="en-US" w:bidi="ar-SA"/>
      </w:rPr>
    </w:lvl>
    <w:lvl w:ilvl="7" w:tplc="75080E04">
      <w:numFmt w:val="bullet"/>
      <w:lvlText w:val="•"/>
      <w:lvlJc w:val="left"/>
      <w:pPr>
        <w:ind w:left="7134" w:hanging="567"/>
      </w:pPr>
      <w:rPr>
        <w:rFonts w:hint="default"/>
        <w:lang w:val="lt-LT" w:eastAsia="en-US" w:bidi="ar-SA"/>
      </w:rPr>
    </w:lvl>
    <w:lvl w:ilvl="8" w:tplc="0294554A">
      <w:numFmt w:val="bullet"/>
      <w:lvlText w:val="•"/>
      <w:lvlJc w:val="left"/>
      <w:pPr>
        <w:ind w:left="8025" w:hanging="567"/>
      </w:pPr>
      <w:rPr>
        <w:rFonts w:hint="default"/>
        <w:lang w:val="lt-LT" w:eastAsia="en-US" w:bidi="ar-SA"/>
      </w:rPr>
    </w:lvl>
  </w:abstractNum>
  <w:abstractNum w:abstractNumId="26" w15:restartNumberingAfterBreak="0">
    <w:nsid w:val="6159699A"/>
    <w:multiLevelType w:val="hybridMultilevel"/>
    <w:tmpl w:val="1C80DF7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27" w15:restartNumberingAfterBreak="0">
    <w:nsid w:val="69A954F9"/>
    <w:multiLevelType w:val="hybridMultilevel"/>
    <w:tmpl w:val="5C0CAF9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F52D4"/>
    <w:multiLevelType w:val="hybridMultilevel"/>
    <w:tmpl w:val="0BC84FB8"/>
    <w:lvl w:ilvl="0" w:tplc="F65CBE76">
      <w:start w:val="1"/>
      <w:numFmt w:val="decimal"/>
      <w:lvlText w:val="%1"/>
      <w:lvlJc w:val="left"/>
      <w:pPr>
        <w:ind w:left="875" w:hanging="540"/>
      </w:pPr>
      <w:rPr>
        <w:rFonts w:ascii="Times New Roman" w:eastAsia="Times New Roman" w:hAnsi="Times New Roman" w:cs="Times New Roman" w:hint="default"/>
        <w:b/>
        <w:bCs/>
        <w:w w:val="100"/>
        <w:sz w:val="22"/>
        <w:szCs w:val="22"/>
        <w:lang w:val="lt-LT" w:eastAsia="en-US" w:bidi="ar-SA"/>
      </w:rPr>
    </w:lvl>
    <w:lvl w:ilvl="1" w:tplc="0409000F">
      <w:start w:val="1"/>
      <w:numFmt w:val="decimal"/>
      <w:lvlText w:val="%2."/>
      <w:lvlJc w:val="left"/>
      <w:pPr>
        <w:ind w:left="1029" w:hanging="128"/>
      </w:pPr>
      <w:rPr>
        <w:rFonts w:hint="default"/>
        <w:w w:val="100"/>
        <w:sz w:val="22"/>
        <w:szCs w:val="22"/>
        <w:lang w:val="lt-LT" w:eastAsia="en-US" w:bidi="ar-SA"/>
      </w:rPr>
    </w:lvl>
    <w:lvl w:ilvl="2" w:tplc="6204CF0C">
      <w:numFmt w:val="bullet"/>
      <w:lvlText w:val="•"/>
      <w:lvlJc w:val="left"/>
      <w:pPr>
        <w:ind w:left="1996" w:hanging="128"/>
      </w:pPr>
      <w:rPr>
        <w:rFonts w:hint="default"/>
        <w:lang w:val="lt-LT" w:eastAsia="en-US" w:bidi="ar-SA"/>
      </w:rPr>
    </w:lvl>
    <w:lvl w:ilvl="3" w:tplc="8ED87CCE">
      <w:numFmt w:val="bullet"/>
      <w:lvlText w:val="•"/>
      <w:lvlJc w:val="left"/>
      <w:pPr>
        <w:ind w:left="2972" w:hanging="128"/>
      </w:pPr>
      <w:rPr>
        <w:rFonts w:hint="default"/>
        <w:lang w:val="lt-LT" w:eastAsia="en-US" w:bidi="ar-SA"/>
      </w:rPr>
    </w:lvl>
    <w:lvl w:ilvl="4" w:tplc="52D674B2">
      <w:numFmt w:val="bullet"/>
      <w:lvlText w:val="•"/>
      <w:lvlJc w:val="left"/>
      <w:pPr>
        <w:ind w:left="3948" w:hanging="128"/>
      </w:pPr>
      <w:rPr>
        <w:rFonts w:hint="default"/>
        <w:lang w:val="lt-LT" w:eastAsia="en-US" w:bidi="ar-SA"/>
      </w:rPr>
    </w:lvl>
    <w:lvl w:ilvl="5" w:tplc="635C3A80">
      <w:numFmt w:val="bullet"/>
      <w:lvlText w:val="•"/>
      <w:lvlJc w:val="left"/>
      <w:pPr>
        <w:ind w:left="4925" w:hanging="128"/>
      </w:pPr>
      <w:rPr>
        <w:rFonts w:hint="default"/>
        <w:lang w:val="lt-LT" w:eastAsia="en-US" w:bidi="ar-SA"/>
      </w:rPr>
    </w:lvl>
    <w:lvl w:ilvl="6" w:tplc="CA00E302">
      <w:numFmt w:val="bullet"/>
      <w:lvlText w:val="•"/>
      <w:lvlJc w:val="left"/>
      <w:pPr>
        <w:ind w:left="5901" w:hanging="128"/>
      </w:pPr>
      <w:rPr>
        <w:rFonts w:hint="default"/>
        <w:lang w:val="lt-LT" w:eastAsia="en-US" w:bidi="ar-SA"/>
      </w:rPr>
    </w:lvl>
    <w:lvl w:ilvl="7" w:tplc="542ECDC6">
      <w:numFmt w:val="bullet"/>
      <w:lvlText w:val="•"/>
      <w:lvlJc w:val="left"/>
      <w:pPr>
        <w:ind w:left="6877" w:hanging="128"/>
      </w:pPr>
      <w:rPr>
        <w:rFonts w:hint="default"/>
        <w:lang w:val="lt-LT" w:eastAsia="en-US" w:bidi="ar-SA"/>
      </w:rPr>
    </w:lvl>
    <w:lvl w:ilvl="8" w:tplc="C80646F0">
      <w:numFmt w:val="bullet"/>
      <w:lvlText w:val="•"/>
      <w:lvlJc w:val="left"/>
      <w:pPr>
        <w:ind w:left="7853" w:hanging="128"/>
      </w:pPr>
      <w:rPr>
        <w:rFonts w:hint="default"/>
        <w:lang w:val="lt-LT" w:eastAsia="en-US" w:bidi="ar-SA"/>
      </w:rPr>
    </w:lvl>
  </w:abstractNum>
  <w:abstractNum w:abstractNumId="29" w15:restartNumberingAfterBreak="0">
    <w:nsid w:val="6BA56EA5"/>
    <w:multiLevelType w:val="hybridMultilevel"/>
    <w:tmpl w:val="F89E4DF0"/>
    <w:lvl w:ilvl="0" w:tplc="7834C48C">
      <w:numFmt w:val="bullet"/>
      <w:lvlText w:val="-"/>
      <w:lvlJc w:val="left"/>
      <w:pPr>
        <w:ind w:left="902" w:hanging="567"/>
      </w:pPr>
      <w:rPr>
        <w:rFonts w:ascii="Times New Roman" w:eastAsia="Times New Roman" w:hAnsi="Times New Roman" w:cs="Times New Roman"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jc w:val="right"/>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rFonts w:hint="default"/>
        <w:lang w:val="lt-LT" w:eastAsia="en-US" w:bidi="ar-SA"/>
      </w:rPr>
    </w:lvl>
    <w:lvl w:ilvl="3" w:tplc="821CF542">
      <w:numFmt w:val="bullet"/>
      <w:lvlText w:val="•"/>
      <w:lvlJc w:val="left"/>
      <w:pPr>
        <w:ind w:left="5430" w:hanging="269"/>
      </w:pPr>
      <w:rPr>
        <w:rFonts w:hint="default"/>
        <w:lang w:val="lt-LT" w:eastAsia="en-US" w:bidi="ar-SA"/>
      </w:rPr>
    </w:lvl>
    <w:lvl w:ilvl="4" w:tplc="A6CA388C">
      <w:numFmt w:val="bullet"/>
      <w:lvlText w:val="•"/>
      <w:lvlJc w:val="left"/>
      <w:pPr>
        <w:ind w:left="6055" w:hanging="269"/>
      </w:pPr>
      <w:rPr>
        <w:rFonts w:hint="default"/>
        <w:lang w:val="lt-LT" w:eastAsia="en-US" w:bidi="ar-SA"/>
      </w:rPr>
    </w:lvl>
    <w:lvl w:ilvl="5" w:tplc="9D58DAD6">
      <w:numFmt w:val="bullet"/>
      <w:lvlText w:val="•"/>
      <w:lvlJc w:val="left"/>
      <w:pPr>
        <w:ind w:left="6680" w:hanging="269"/>
      </w:pPr>
      <w:rPr>
        <w:rFonts w:hint="default"/>
        <w:lang w:val="lt-LT" w:eastAsia="en-US" w:bidi="ar-SA"/>
      </w:rPr>
    </w:lvl>
    <w:lvl w:ilvl="6" w:tplc="FBA0B0D8">
      <w:numFmt w:val="bullet"/>
      <w:lvlText w:val="•"/>
      <w:lvlJc w:val="left"/>
      <w:pPr>
        <w:ind w:left="7305" w:hanging="269"/>
      </w:pPr>
      <w:rPr>
        <w:rFonts w:hint="default"/>
        <w:lang w:val="lt-LT" w:eastAsia="en-US" w:bidi="ar-SA"/>
      </w:rPr>
    </w:lvl>
    <w:lvl w:ilvl="7" w:tplc="CAF6C684">
      <w:numFmt w:val="bullet"/>
      <w:lvlText w:val="•"/>
      <w:lvlJc w:val="left"/>
      <w:pPr>
        <w:ind w:left="7930" w:hanging="269"/>
      </w:pPr>
      <w:rPr>
        <w:rFonts w:hint="default"/>
        <w:lang w:val="lt-LT" w:eastAsia="en-US" w:bidi="ar-SA"/>
      </w:rPr>
    </w:lvl>
    <w:lvl w:ilvl="8" w:tplc="64A22180">
      <w:numFmt w:val="bullet"/>
      <w:lvlText w:val="•"/>
      <w:lvlJc w:val="left"/>
      <w:pPr>
        <w:ind w:left="8556" w:hanging="269"/>
      </w:pPr>
      <w:rPr>
        <w:rFonts w:hint="default"/>
        <w:lang w:val="lt-LT" w:eastAsia="en-US" w:bidi="ar-SA"/>
      </w:rPr>
    </w:lvl>
  </w:abstractNum>
  <w:abstractNum w:abstractNumId="32" w15:restartNumberingAfterBreak="0">
    <w:nsid w:val="77DC1788"/>
    <w:multiLevelType w:val="hybridMultilevel"/>
    <w:tmpl w:val="FF282B44"/>
    <w:lvl w:ilvl="0" w:tplc="5518E396">
      <w:start w:val="1"/>
      <w:numFmt w:val="decimal"/>
      <w:lvlText w:val="%1."/>
      <w:lvlJc w:val="left"/>
      <w:pPr>
        <w:ind w:left="902" w:hanging="567"/>
      </w:pPr>
      <w:rPr>
        <w:rFonts w:ascii="Times New Roman" w:eastAsia="Times New Roman" w:hAnsi="Times New Roman" w:cs="Times New Roman" w:hint="default"/>
        <w:w w:val="100"/>
        <w:sz w:val="22"/>
        <w:szCs w:val="22"/>
        <w:lang w:val="lt-LT" w:eastAsia="en-US" w:bidi="ar-SA"/>
      </w:rPr>
    </w:lvl>
    <w:lvl w:ilvl="1" w:tplc="B35A11F0">
      <w:numFmt w:val="bullet"/>
      <w:lvlText w:val="•"/>
      <w:lvlJc w:val="left"/>
      <w:pPr>
        <w:ind w:left="1790" w:hanging="567"/>
      </w:pPr>
      <w:rPr>
        <w:rFonts w:hint="default"/>
        <w:lang w:val="lt-LT" w:eastAsia="en-US" w:bidi="ar-SA"/>
      </w:rPr>
    </w:lvl>
    <w:lvl w:ilvl="2" w:tplc="847E4434">
      <w:numFmt w:val="bullet"/>
      <w:lvlText w:val="•"/>
      <w:lvlJc w:val="left"/>
      <w:pPr>
        <w:ind w:left="2681" w:hanging="567"/>
      </w:pPr>
      <w:rPr>
        <w:rFonts w:hint="default"/>
        <w:lang w:val="lt-LT" w:eastAsia="en-US" w:bidi="ar-SA"/>
      </w:rPr>
    </w:lvl>
    <w:lvl w:ilvl="3" w:tplc="F992E3E4">
      <w:numFmt w:val="bullet"/>
      <w:lvlText w:val="•"/>
      <w:lvlJc w:val="left"/>
      <w:pPr>
        <w:ind w:left="3571" w:hanging="567"/>
      </w:pPr>
      <w:rPr>
        <w:rFonts w:hint="default"/>
        <w:lang w:val="lt-LT" w:eastAsia="en-US" w:bidi="ar-SA"/>
      </w:rPr>
    </w:lvl>
    <w:lvl w:ilvl="4" w:tplc="22E05EAE">
      <w:numFmt w:val="bullet"/>
      <w:lvlText w:val="•"/>
      <w:lvlJc w:val="left"/>
      <w:pPr>
        <w:ind w:left="4462" w:hanging="567"/>
      </w:pPr>
      <w:rPr>
        <w:rFonts w:hint="default"/>
        <w:lang w:val="lt-LT" w:eastAsia="en-US" w:bidi="ar-SA"/>
      </w:rPr>
    </w:lvl>
    <w:lvl w:ilvl="5" w:tplc="96AE3CAE">
      <w:numFmt w:val="bullet"/>
      <w:lvlText w:val="•"/>
      <w:lvlJc w:val="left"/>
      <w:pPr>
        <w:ind w:left="5353" w:hanging="567"/>
      </w:pPr>
      <w:rPr>
        <w:rFonts w:hint="default"/>
        <w:lang w:val="lt-LT" w:eastAsia="en-US" w:bidi="ar-SA"/>
      </w:rPr>
    </w:lvl>
    <w:lvl w:ilvl="6" w:tplc="400EDDB6">
      <w:numFmt w:val="bullet"/>
      <w:lvlText w:val="•"/>
      <w:lvlJc w:val="left"/>
      <w:pPr>
        <w:ind w:left="6243" w:hanging="567"/>
      </w:pPr>
      <w:rPr>
        <w:rFonts w:hint="default"/>
        <w:lang w:val="lt-LT" w:eastAsia="en-US" w:bidi="ar-SA"/>
      </w:rPr>
    </w:lvl>
    <w:lvl w:ilvl="7" w:tplc="3C340340">
      <w:numFmt w:val="bullet"/>
      <w:lvlText w:val="•"/>
      <w:lvlJc w:val="left"/>
      <w:pPr>
        <w:ind w:left="7134" w:hanging="567"/>
      </w:pPr>
      <w:rPr>
        <w:rFonts w:hint="default"/>
        <w:lang w:val="lt-LT" w:eastAsia="en-US" w:bidi="ar-SA"/>
      </w:rPr>
    </w:lvl>
    <w:lvl w:ilvl="8" w:tplc="263895FC">
      <w:numFmt w:val="bullet"/>
      <w:lvlText w:val="•"/>
      <w:lvlJc w:val="left"/>
      <w:pPr>
        <w:ind w:left="8025" w:hanging="567"/>
      </w:pPr>
      <w:rPr>
        <w:rFonts w:hint="default"/>
        <w:lang w:val="lt-LT" w:eastAsia="en-US" w:bidi="ar-SA"/>
      </w:rPr>
    </w:lvl>
  </w:abstractNum>
  <w:abstractNum w:abstractNumId="33" w15:restartNumberingAfterBreak="0">
    <w:nsid w:val="7A100D28"/>
    <w:multiLevelType w:val="hybridMultilevel"/>
    <w:tmpl w:val="2F94C0BA"/>
    <w:lvl w:ilvl="0" w:tplc="196A5F28">
      <w:start w:val="1"/>
      <w:numFmt w:val="upperLetter"/>
      <w:lvlText w:val="%1."/>
      <w:lvlJc w:val="left"/>
      <w:pPr>
        <w:ind w:left="5670" w:hanging="5670"/>
      </w:pPr>
      <w:rPr>
        <w:rFonts w:hint="default"/>
        <w:b/>
      </w:rPr>
    </w:lvl>
    <w:lvl w:ilvl="1" w:tplc="EC785A02">
      <w:start w:val="1"/>
      <w:numFmt w:val="decimal"/>
      <w:lvlText w:val="%2."/>
      <w:lvlJc w:val="left"/>
      <w:pPr>
        <w:ind w:left="1650" w:hanging="570"/>
      </w:pPr>
      <w:rPr>
        <w:rFonts w:hint="default"/>
        <w:b/>
        <w:i w:val="0"/>
      </w:rPr>
    </w:lvl>
    <w:lvl w:ilvl="2" w:tplc="8CA8AD78" w:tentative="1">
      <w:start w:val="1"/>
      <w:numFmt w:val="lowerRoman"/>
      <w:lvlText w:val="%3."/>
      <w:lvlJc w:val="right"/>
      <w:pPr>
        <w:ind w:left="2160" w:hanging="180"/>
      </w:pPr>
    </w:lvl>
    <w:lvl w:ilvl="3" w:tplc="56C076D8" w:tentative="1">
      <w:start w:val="1"/>
      <w:numFmt w:val="decimal"/>
      <w:lvlText w:val="%4."/>
      <w:lvlJc w:val="left"/>
      <w:pPr>
        <w:ind w:left="2880" w:hanging="360"/>
      </w:pPr>
    </w:lvl>
    <w:lvl w:ilvl="4" w:tplc="B9A20208" w:tentative="1">
      <w:start w:val="1"/>
      <w:numFmt w:val="lowerLetter"/>
      <w:lvlText w:val="%5."/>
      <w:lvlJc w:val="left"/>
      <w:pPr>
        <w:ind w:left="3600" w:hanging="360"/>
      </w:pPr>
    </w:lvl>
    <w:lvl w:ilvl="5" w:tplc="2F2288D0" w:tentative="1">
      <w:start w:val="1"/>
      <w:numFmt w:val="lowerRoman"/>
      <w:lvlText w:val="%6."/>
      <w:lvlJc w:val="right"/>
      <w:pPr>
        <w:ind w:left="4320" w:hanging="180"/>
      </w:pPr>
    </w:lvl>
    <w:lvl w:ilvl="6" w:tplc="01E0341E" w:tentative="1">
      <w:start w:val="1"/>
      <w:numFmt w:val="decimal"/>
      <w:lvlText w:val="%7."/>
      <w:lvlJc w:val="left"/>
      <w:pPr>
        <w:ind w:left="5040" w:hanging="360"/>
      </w:pPr>
    </w:lvl>
    <w:lvl w:ilvl="7" w:tplc="C2385708" w:tentative="1">
      <w:start w:val="1"/>
      <w:numFmt w:val="lowerLetter"/>
      <w:lvlText w:val="%8."/>
      <w:lvlJc w:val="left"/>
      <w:pPr>
        <w:ind w:left="5760" w:hanging="360"/>
      </w:pPr>
    </w:lvl>
    <w:lvl w:ilvl="8" w:tplc="2EDC180C" w:tentative="1">
      <w:start w:val="1"/>
      <w:numFmt w:val="lowerRoman"/>
      <w:lvlText w:val="%9."/>
      <w:lvlJc w:val="right"/>
      <w:pPr>
        <w:ind w:left="6480" w:hanging="180"/>
      </w:pPr>
    </w:lvl>
  </w:abstractNum>
  <w:num w:numId="1" w16cid:durableId="960843786">
    <w:abstractNumId w:val="28"/>
  </w:num>
  <w:num w:numId="2" w16cid:durableId="2018533994">
    <w:abstractNumId w:val="25"/>
  </w:num>
  <w:num w:numId="3" w16cid:durableId="1402216118">
    <w:abstractNumId w:val="15"/>
  </w:num>
  <w:num w:numId="4" w16cid:durableId="256405056">
    <w:abstractNumId w:val="32"/>
  </w:num>
  <w:num w:numId="5" w16cid:durableId="1932157803">
    <w:abstractNumId w:val="9"/>
  </w:num>
  <w:num w:numId="6" w16cid:durableId="532614319">
    <w:abstractNumId w:val="24"/>
  </w:num>
  <w:num w:numId="7" w16cid:durableId="989333502">
    <w:abstractNumId w:val="31"/>
  </w:num>
  <w:num w:numId="8" w16cid:durableId="1872692133">
    <w:abstractNumId w:val="14"/>
  </w:num>
  <w:num w:numId="9" w16cid:durableId="1753115767">
    <w:abstractNumId w:val="6"/>
  </w:num>
  <w:num w:numId="10" w16cid:durableId="1291084527">
    <w:abstractNumId w:val="20"/>
  </w:num>
  <w:num w:numId="11" w16cid:durableId="1169908633">
    <w:abstractNumId w:val="11"/>
  </w:num>
  <w:num w:numId="12" w16cid:durableId="1510875076">
    <w:abstractNumId w:val="22"/>
  </w:num>
  <w:num w:numId="13" w16cid:durableId="456871161">
    <w:abstractNumId w:val="29"/>
  </w:num>
  <w:num w:numId="14" w16cid:durableId="1299533059">
    <w:abstractNumId w:val="7"/>
  </w:num>
  <w:num w:numId="15" w16cid:durableId="1209759352">
    <w:abstractNumId w:val="21"/>
  </w:num>
  <w:num w:numId="16" w16cid:durableId="934361411">
    <w:abstractNumId w:val="1"/>
  </w:num>
  <w:num w:numId="17" w16cid:durableId="1934320441">
    <w:abstractNumId w:val="0"/>
    <w:lvlOverride w:ilvl="0">
      <w:lvl w:ilvl="0">
        <w:start w:val="1"/>
        <w:numFmt w:val="bullet"/>
        <w:lvlText w:val="-"/>
        <w:legacy w:legacy="1" w:legacySpace="0" w:legacyIndent="360"/>
        <w:lvlJc w:val="left"/>
        <w:pPr>
          <w:ind w:left="360" w:hanging="360"/>
        </w:pPr>
      </w:lvl>
    </w:lvlOverride>
  </w:num>
  <w:num w:numId="18" w16cid:durableId="785973333">
    <w:abstractNumId w:val="3"/>
  </w:num>
  <w:num w:numId="19" w16cid:durableId="1584296331">
    <w:abstractNumId w:val="23"/>
  </w:num>
  <w:num w:numId="20" w16cid:durableId="84805406">
    <w:abstractNumId w:val="33"/>
  </w:num>
  <w:num w:numId="21" w16cid:durableId="164170698">
    <w:abstractNumId w:val="5"/>
  </w:num>
  <w:num w:numId="22" w16cid:durableId="696471218">
    <w:abstractNumId w:val="4"/>
  </w:num>
  <w:num w:numId="23" w16cid:durableId="798762684">
    <w:abstractNumId w:val="13"/>
  </w:num>
  <w:num w:numId="24" w16cid:durableId="1794861889">
    <w:abstractNumId w:val="17"/>
  </w:num>
  <w:num w:numId="25" w16cid:durableId="1873571573">
    <w:abstractNumId w:val="30"/>
  </w:num>
  <w:num w:numId="26" w16cid:durableId="474572046">
    <w:abstractNumId w:val="8"/>
  </w:num>
  <w:num w:numId="27" w16cid:durableId="698362736">
    <w:abstractNumId w:val="26"/>
  </w:num>
  <w:num w:numId="28" w16cid:durableId="1638756060">
    <w:abstractNumId w:val="10"/>
  </w:num>
  <w:num w:numId="29" w16cid:durableId="1422945784">
    <w:abstractNumId w:val="18"/>
  </w:num>
  <w:num w:numId="30" w16cid:durableId="359554310">
    <w:abstractNumId w:val="2"/>
  </w:num>
  <w:num w:numId="31" w16cid:durableId="548956970">
    <w:abstractNumId w:val="12"/>
  </w:num>
  <w:num w:numId="32" w16cid:durableId="817958217">
    <w:abstractNumId w:val="27"/>
  </w:num>
  <w:num w:numId="33" w16cid:durableId="1222254933">
    <w:abstractNumId w:val="16"/>
  </w:num>
  <w:num w:numId="34" w16cid:durableId="1467317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68"/>
    <w:rsid w:val="000047B9"/>
    <w:rsid w:val="000126EB"/>
    <w:rsid w:val="00025E44"/>
    <w:rsid w:val="00030703"/>
    <w:rsid w:val="00032868"/>
    <w:rsid w:val="00034232"/>
    <w:rsid w:val="00035FD9"/>
    <w:rsid w:val="00037577"/>
    <w:rsid w:val="0004032F"/>
    <w:rsid w:val="00052DBE"/>
    <w:rsid w:val="00054EC2"/>
    <w:rsid w:val="0006203A"/>
    <w:rsid w:val="000773AF"/>
    <w:rsid w:val="000A68F4"/>
    <w:rsid w:val="000C05BB"/>
    <w:rsid w:val="000C55C4"/>
    <w:rsid w:val="000C5E6F"/>
    <w:rsid w:val="000D027C"/>
    <w:rsid w:val="000D5FAA"/>
    <w:rsid w:val="000D701F"/>
    <w:rsid w:val="000E30A4"/>
    <w:rsid w:val="000E39B4"/>
    <w:rsid w:val="000E3A9A"/>
    <w:rsid w:val="001008BD"/>
    <w:rsid w:val="001055B4"/>
    <w:rsid w:val="0013169E"/>
    <w:rsid w:val="0014128C"/>
    <w:rsid w:val="0014455B"/>
    <w:rsid w:val="00147209"/>
    <w:rsid w:val="00147D0D"/>
    <w:rsid w:val="00160B90"/>
    <w:rsid w:val="00183031"/>
    <w:rsid w:val="001A2BDC"/>
    <w:rsid w:val="001A5DD7"/>
    <w:rsid w:val="001C3253"/>
    <w:rsid w:val="001D1C1C"/>
    <w:rsid w:val="001E194E"/>
    <w:rsid w:val="001E2D19"/>
    <w:rsid w:val="001E410F"/>
    <w:rsid w:val="00204C1A"/>
    <w:rsid w:val="002061CE"/>
    <w:rsid w:val="0025204D"/>
    <w:rsid w:val="0025294F"/>
    <w:rsid w:val="00272F16"/>
    <w:rsid w:val="0028638D"/>
    <w:rsid w:val="0029251D"/>
    <w:rsid w:val="00293AB6"/>
    <w:rsid w:val="00294429"/>
    <w:rsid w:val="002A0564"/>
    <w:rsid w:val="002A32E8"/>
    <w:rsid w:val="002A4DCA"/>
    <w:rsid w:val="002C7872"/>
    <w:rsid w:val="002D5E87"/>
    <w:rsid w:val="002E2376"/>
    <w:rsid w:val="002E5D7D"/>
    <w:rsid w:val="00301C1F"/>
    <w:rsid w:val="00301F7C"/>
    <w:rsid w:val="00325DC8"/>
    <w:rsid w:val="0032704F"/>
    <w:rsid w:val="00331DE1"/>
    <w:rsid w:val="00336317"/>
    <w:rsid w:val="00337FB1"/>
    <w:rsid w:val="00341AE0"/>
    <w:rsid w:val="00345DE0"/>
    <w:rsid w:val="0034752A"/>
    <w:rsid w:val="003532BD"/>
    <w:rsid w:val="00356B1D"/>
    <w:rsid w:val="00362991"/>
    <w:rsid w:val="00370587"/>
    <w:rsid w:val="003967CE"/>
    <w:rsid w:val="003A1F41"/>
    <w:rsid w:val="003A48EB"/>
    <w:rsid w:val="003A6D74"/>
    <w:rsid w:val="003B2F61"/>
    <w:rsid w:val="003C1A70"/>
    <w:rsid w:val="003C55B7"/>
    <w:rsid w:val="003D65D1"/>
    <w:rsid w:val="003E064B"/>
    <w:rsid w:val="003E3EC6"/>
    <w:rsid w:val="00404F76"/>
    <w:rsid w:val="0041519E"/>
    <w:rsid w:val="00420A53"/>
    <w:rsid w:val="00421069"/>
    <w:rsid w:val="004215D4"/>
    <w:rsid w:val="00442481"/>
    <w:rsid w:val="00453948"/>
    <w:rsid w:val="004607C7"/>
    <w:rsid w:val="00464C64"/>
    <w:rsid w:val="0046565C"/>
    <w:rsid w:val="00470057"/>
    <w:rsid w:val="0047704B"/>
    <w:rsid w:val="00484C7C"/>
    <w:rsid w:val="004A3FE6"/>
    <w:rsid w:val="004D2859"/>
    <w:rsid w:val="004E0C86"/>
    <w:rsid w:val="004E23EE"/>
    <w:rsid w:val="004E2939"/>
    <w:rsid w:val="004F66CC"/>
    <w:rsid w:val="00516066"/>
    <w:rsid w:val="00525091"/>
    <w:rsid w:val="00527F2D"/>
    <w:rsid w:val="00533E94"/>
    <w:rsid w:val="00542505"/>
    <w:rsid w:val="005479A4"/>
    <w:rsid w:val="00577590"/>
    <w:rsid w:val="00584024"/>
    <w:rsid w:val="00584DC6"/>
    <w:rsid w:val="005856CF"/>
    <w:rsid w:val="00586AF8"/>
    <w:rsid w:val="005873FB"/>
    <w:rsid w:val="005A11B0"/>
    <w:rsid w:val="005A651F"/>
    <w:rsid w:val="005B7CE8"/>
    <w:rsid w:val="005C1409"/>
    <w:rsid w:val="005C2973"/>
    <w:rsid w:val="005D5617"/>
    <w:rsid w:val="005D72C1"/>
    <w:rsid w:val="005D7BF7"/>
    <w:rsid w:val="005E61D5"/>
    <w:rsid w:val="005E63DD"/>
    <w:rsid w:val="005F7A09"/>
    <w:rsid w:val="006007A9"/>
    <w:rsid w:val="006012F1"/>
    <w:rsid w:val="00621C44"/>
    <w:rsid w:val="00632104"/>
    <w:rsid w:val="006413A4"/>
    <w:rsid w:val="0065581F"/>
    <w:rsid w:val="00666179"/>
    <w:rsid w:val="00684A0F"/>
    <w:rsid w:val="006871AB"/>
    <w:rsid w:val="006909C3"/>
    <w:rsid w:val="00691609"/>
    <w:rsid w:val="006A7449"/>
    <w:rsid w:val="006B4D84"/>
    <w:rsid w:val="006C02D7"/>
    <w:rsid w:val="006D761A"/>
    <w:rsid w:val="006E3407"/>
    <w:rsid w:val="006E3F53"/>
    <w:rsid w:val="006E44FC"/>
    <w:rsid w:val="007246AE"/>
    <w:rsid w:val="00725526"/>
    <w:rsid w:val="007272A9"/>
    <w:rsid w:val="00731719"/>
    <w:rsid w:val="0074025C"/>
    <w:rsid w:val="00745E56"/>
    <w:rsid w:val="00763CF9"/>
    <w:rsid w:val="007652A0"/>
    <w:rsid w:val="0076741B"/>
    <w:rsid w:val="00770CA3"/>
    <w:rsid w:val="00784209"/>
    <w:rsid w:val="00791136"/>
    <w:rsid w:val="0079272F"/>
    <w:rsid w:val="007A337A"/>
    <w:rsid w:val="007A34E3"/>
    <w:rsid w:val="007A5663"/>
    <w:rsid w:val="007B4824"/>
    <w:rsid w:val="007B5D53"/>
    <w:rsid w:val="007C0C93"/>
    <w:rsid w:val="007C3785"/>
    <w:rsid w:val="007C3D08"/>
    <w:rsid w:val="007C4307"/>
    <w:rsid w:val="007D148C"/>
    <w:rsid w:val="007D4B81"/>
    <w:rsid w:val="007E1301"/>
    <w:rsid w:val="007E4222"/>
    <w:rsid w:val="007F25C4"/>
    <w:rsid w:val="0081668B"/>
    <w:rsid w:val="008238E0"/>
    <w:rsid w:val="0082630D"/>
    <w:rsid w:val="00852117"/>
    <w:rsid w:val="008542B3"/>
    <w:rsid w:val="00854A2A"/>
    <w:rsid w:val="00867B86"/>
    <w:rsid w:val="00883412"/>
    <w:rsid w:val="00885537"/>
    <w:rsid w:val="00890C0D"/>
    <w:rsid w:val="00897E39"/>
    <w:rsid w:val="008B3A49"/>
    <w:rsid w:val="008B408B"/>
    <w:rsid w:val="008B6B9C"/>
    <w:rsid w:val="008C7EDB"/>
    <w:rsid w:val="00901A44"/>
    <w:rsid w:val="00902E6F"/>
    <w:rsid w:val="00904322"/>
    <w:rsid w:val="00905A70"/>
    <w:rsid w:val="00907E45"/>
    <w:rsid w:val="00910C9B"/>
    <w:rsid w:val="00911E3E"/>
    <w:rsid w:val="00923B0A"/>
    <w:rsid w:val="00927D0F"/>
    <w:rsid w:val="009362BB"/>
    <w:rsid w:val="009521B3"/>
    <w:rsid w:val="00957649"/>
    <w:rsid w:val="009628DE"/>
    <w:rsid w:val="00970A7A"/>
    <w:rsid w:val="009756DA"/>
    <w:rsid w:val="00984A0A"/>
    <w:rsid w:val="009A4651"/>
    <w:rsid w:val="009B027D"/>
    <w:rsid w:val="009D5135"/>
    <w:rsid w:val="009E30F9"/>
    <w:rsid w:val="009F5054"/>
    <w:rsid w:val="00A06E05"/>
    <w:rsid w:val="00A13E0F"/>
    <w:rsid w:val="00A16FD3"/>
    <w:rsid w:val="00A3224A"/>
    <w:rsid w:val="00A3609B"/>
    <w:rsid w:val="00A3786C"/>
    <w:rsid w:val="00A6040F"/>
    <w:rsid w:val="00A65604"/>
    <w:rsid w:val="00A666F6"/>
    <w:rsid w:val="00A82CFF"/>
    <w:rsid w:val="00A93598"/>
    <w:rsid w:val="00AC6CD2"/>
    <w:rsid w:val="00AD548F"/>
    <w:rsid w:val="00AF124E"/>
    <w:rsid w:val="00B14BA1"/>
    <w:rsid w:val="00B26AE6"/>
    <w:rsid w:val="00B435E2"/>
    <w:rsid w:val="00B4454A"/>
    <w:rsid w:val="00B70381"/>
    <w:rsid w:val="00BA0BCE"/>
    <w:rsid w:val="00BA73BE"/>
    <w:rsid w:val="00BD0966"/>
    <w:rsid w:val="00BD42FF"/>
    <w:rsid w:val="00BE0A7A"/>
    <w:rsid w:val="00C14F7B"/>
    <w:rsid w:val="00C25CB6"/>
    <w:rsid w:val="00C34ACA"/>
    <w:rsid w:val="00C51741"/>
    <w:rsid w:val="00C53DB0"/>
    <w:rsid w:val="00C62368"/>
    <w:rsid w:val="00C73EE2"/>
    <w:rsid w:val="00C74406"/>
    <w:rsid w:val="00C772D1"/>
    <w:rsid w:val="00C9430C"/>
    <w:rsid w:val="00C94E2C"/>
    <w:rsid w:val="00C963A6"/>
    <w:rsid w:val="00CB68C7"/>
    <w:rsid w:val="00CE11BF"/>
    <w:rsid w:val="00CF6957"/>
    <w:rsid w:val="00D11997"/>
    <w:rsid w:val="00D13411"/>
    <w:rsid w:val="00D13937"/>
    <w:rsid w:val="00D26124"/>
    <w:rsid w:val="00D334BA"/>
    <w:rsid w:val="00D45C68"/>
    <w:rsid w:val="00D474C9"/>
    <w:rsid w:val="00D56CB5"/>
    <w:rsid w:val="00D83A43"/>
    <w:rsid w:val="00D911A1"/>
    <w:rsid w:val="00D913E8"/>
    <w:rsid w:val="00D9768C"/>
    <w:rsid w:val="00DA2E5B"/>
    <w:rsid w:val="00DB0104"/>
    <w:rsid w:val="00DB3F86"/>
    <w:rsid w:val="00DB4C8F"/>
    <w:rsid w:val="00DD0DBF"/>
    <w:rsid w:val="00DD67A2"/>
    <w:rsid w:val="00DD7A65"/>
    <w:rsid w:val="00DE3899"/>
    <w:rsid w:val="00DF5035"/>
    <w:rsid w:val="00E12A75"/>
    <w:rsid w:val="00E16006"/>
    <w:rsid w:val="00E35A27"/>
    <w:rsid w:val="00E461B3"/>
    <w:rsid w:val="00E47701"/>
    <w:rsid w:val="00E62CBD"/>
    <w:rsid w:val="00E6304C"/>
    <w:rsid w:val="00E642CC"/>
    <w:rsid w:val="00E954C9"/>
    <w:rsid w:val="00E966BB"/>
    <w:rsid w:val="00E968A2"/>
    <w:rsid w:val="00EA610D"/>
    <w:rsid w:val="00EB2266"/>
    <w:rsid w:val="00EC023C"/>
    <w:rsid w:val="00EC33E3"/>
    <w:rsid w:val="00EC52BE"/>
    <w:rsid w:val="00ED057A"/>
    <w:rsid w:val="00ED1FD2"/>
    <w:rsid w:val="00ED4B64"/>
    <w:rsid w:val="00EE1DE8"/>
    <w:rsid w:val="00EE6CD5"/>
    <w:rsid w:val="00F04A16"/>
    <w:rsid w:val="00F303F1"/>
    <w:rsid w:val="00F344AF"/>
    <w:rsid w:val="00F36625"/>
    <w:rsid w:val="00F46131"/>
    <w:rsid w:val="00F73FCB"/>
    <w:rsid w:val="00F7684E"/>
    <w:rsid w:val="00F83778"/>
    <w:rsid w:val="00F87039"/>
    <w:rsid w:val="00FA150E"/>
    <w:rsid w:val="00FA49B7"/>
    <w:rsid w:val="00FC5313"/>
    <w:rsid w:val="00FD72A8"/>
    <w:rsid w:val="00FE2D7B"/>
    <w:rsid w:val="00FE390D"/>
    <w:rsid w:val="00FF4D43"/>
    <w:rsid w:val="00FF756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794B"/>
  <w15:docId w15:val="{791BA74C-06B8-49E9-875F-71EF337E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CB6"/>
    <w:rPr>
      <w:rFonts w:ascii="Times New Roman" w:eastAsia="Times New Roman" w:hAnsi="Times New Roman" w:cs="Times New Roman"/>
      <w:lang w:val="lt-LT"/>
    </w:rPr>
  </w:style>
  <w:style w:type="paragraph" w:styleId="Antrat1">
    <w:name w:val="heading 1"/>
    <w:basedOn w:val="prastasis"/>
    <w:uiPriority w:val="9"/>
    <w:qFormat/>
    <w:rsid w:val="00E12A75"/>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E12A75"/>
  </w:style>
  <w:style w:type="paragraph" w:styleId="Sraopastraipa">
    <w:name w:val="List Paragraph"/>
    <w:basedOn w:val="prastasis"/>
    <w:uiPriority w:val="1"/>
    <w:qFormat/>
    <w:rsid w:val="00E12A75"/>
    <w:pPr>
      <w:ind w:left="902" w:hanging="567"/>
    </w:pPr>
  </w:style>
  <w:style w:type="paragraph" w:customStyle="1" w:styleId="TableParagraph">
    <w:name w:val="Table Paragraph"/>
    <w:basedOn w:val="prastasis"/>
    <w:uiPriority w:val="1"/>
    <w:qFormat/>
    <w:rsid w:val="00E12A75"/>
    <w:pPr>
      <w:ind w:left="107"/>
    </w:pPr>
  </w:style>
  <w:style w:type="paragraph" w:styleId="Debesliotekstas">
    <w:name w:val="Balloon Text"/>
    <w:basedOn w:val="prastasis"/>
    <w:link w:val="DebesliotekstasDiagrama"/>
    <w:uiPriority w:val="99"/>
    <w:semiHidden/>
    <w:unhideWhenUsed/>
    <w:rsid w:val="004E0C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0C86"/>
    <w:rPr>
      <w:rFonts w:ascii="Segoe UI" w:eastAsia="Times New Roman" w:hAnsi="Segoe UI" w:cs="Segoe UI"/>
      <w:sz w:val="18"/>
      <w:szCs w:val="18"/>
      <w:lang w:val="lt-LT"/>
    </w:rPr>
  </w:style>
  <w:style w:type="paragraph" w:customStyle="1" w:styleId="Porat1">
    <w:name w:val="Poraštė1"/>
    <w:basedOn w:val="prastasis"/>
    <w:rsid w:val="00791136"/>
    <w:pPr>
      <w:widowControl/>
      <w:tabs>
        <w:tab w:val="left" w:pos="567"/>
        <w:tab w:val="center" w:pos="4536"/>
        <w:tab w:val="right" w:pos="8306"/>
      </w:tabs>
      <w:autoSpaceDE/>
      <w:autoSpaceDN/>
      <w:spacing w:line="260" w:lineRule="exact"/>
    </w:pPr>
    <w:rPr>
      <w:rFonts w:ascii="Arial" w:hAnsi="Arial"/>
      <w:noProof/>
      <w:sz w:val="16"/>
      <w:szCs w:val="20"/>
      <w:lang w:eastAsia="lt-LT"/>
    </w:rPr>
  </w:style>
  <w:style w:type="table" w:styleId="Lentelstinklelis">
    <w:name w:val="Table Grid"/>
    <w:basedOn w:val="prastojilentel"/>
    <w:uiPriority w:val="39"/>
    <w:rsid w:val="005D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DD67A2"/>
    <w:rPr>
      <w:rFonts w:cs="Times New Roman"/>
      <w:color w:val="0000FF"/>
      <w:u w:val="single"/>
    </w:rPr>
  </w:style>
  <w:style w:type="paragraph" w:customStyle="1" w:styleId="BTEMEASMCA">
    <w:name w:val="BT EMEA_SMCA"/>
    <w:basedOn w:val="prastasis"/>
    <w:link w:val="BTEMEASMCAChar"/>
    <w:autoRedefine/>
    <w:uiPriority w:val="99"/>
    <w:rsid w:val="00A16FD3"/>
    <w:pPr>
      <w:widowControl/>
      <w:autoSpaceDE/>
      <w:autoSpaceDN/>
      <w:ind w:right="-1"/>
    </w:pPr>
    <w:rPr>
      <w:noProof/>
    </w:rPr>
  </w:style>
  <w:style w:type="character" w:customStyle="1" w:styleId="BTEMEASMCAChar">
    <w:name w:val="BT EMEA_SMCA Char"/>
    <w:link w:val="BTEMEASMCA"/>
    <w:uiPriority w:val="99"/>
    <w:locked/>
    <w:rsid w:val="00A16FD3"/>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DD67A2"/>
    <w:pPr>
      <w:widowControl/>
      <w:tabs>
        <w:tab w:val="left" w:pos="567"/>
        <w:tab w:val="left" w:pos="709"/>
        <w:tab w:val="left" w:pos="1701"/>
      </w:tabs>
      <w:autoSpaceDE/>
      <w:autoSpaceDN/>
      <w:ind w:left="567" w:hanging="567"/>
      <w:jc w:val="center"/>
    </w:pPr>
    <w:rPr>
      <w:bCs w:val="0"/>
      <w:caps/>
      <w:sz w:val="20"/>
      <w:szCs w:val="20"/>
    </w:rPr>
  </w:style>
  <w:style w:type="character" w:customStyle="1" w:styleId="TTEMEASMCAChar">
    <w:name w:val="TT EMEA_SMCA Char"/>
    <w:link w:val="TTEMEASMCA"/>
    <w:uiPriority w:val="99"/>
    <w:locked/>
    <w:rsid w:val="00DD67A2"/>
    <w:rPr>
      <w:rFonts w:ascii="Times New Roman" w:eastAsia="Times New Roman" w:hAnsi="Times New Roman" w:cs="Times New Roman"/>
      <w:b/>
      <w:caps/>
      <w:sz w:val="20"/>
      <w:szCs w:val="20"/>
    </w:rPr>
  </w:style>
  <w:style w:type="paragraph" w:customStyle="1" w:styleId="BTAnIIEMEASMCA">
    <w:name w:val="BT(AnII) EMEA_SMCA"/>
    <w:basedOn w:val="Debesliotekstas"/>
    <w:autoRedefine/>
    <w:uiPriority w:val="99"/>
    <w:rsid w:val="00EB2266"/>
    <w:pPr>
      <w:widowControl/>
      <w:numPr>
        <w:numId w:val="8"/>
      </w:numPr>
      <w:tabs>
        <w:tab w:val="left" w:pos="0"/>
        <w:tab w:val="left" w:pos="567"/>
        <w:tab w:val="left" w:pos="1560"/>
      </w:tabs>
      <w:autoSpaceDE/>
      <w:autoSpaceDN/>
    </w:pPr>
    <w:rPr>
      <w:rFonts w:ascii="Times New Roman" w:hAnsi="Times New Roman" w:cs="Times New Roman"/>
      <w:b/>
      <w:snapToGrid w:val="0"/>
      <w:sz w:val="22"/>
      <w:szCs w:val="20"/>
    </w:rPr>
  </w:style>
  <w:style w:type="character" w:styleId="Komentaronuoroda">
    <w:name w:val="annotation reference"/>
    <w:basedOn w:val="Numatytasispastraiposriftas"/>
    <w:uiPriority w:val="99"/>
    <w:semiHidden/>
    <w:unhideWhenUsed/>
    <w:rsid w:val="009D5135"/>
    <w:rPr>
      <w:sz w:val="16"/>
      <w:szCs w:val="16"/>
    </w:rPr>
  </w:style>
  <w:style w:type="paragraph" w:styleId="Komentarotekstas">
    <w:name w:val="annotation text"/>
    <w:basedOn w:val="prastasis"/>
    <w:link w:val="KomentarotekstasDiagrama"/>
    <w:uiPriority w:val="99"/>
    <w:semiHidden/>
    <w:unhideWhenUsed/>
    <w:rsid w:val="009D5135"/>
    <w:rPr>
      <w:sz w:val="20"/>
      <w:szCs w:val="20"/>
    </w:rPr>
  </w:style>
  <w:style w:type="character" w:customStyle="1" w:styleId="KomentarotekstasDiagrama">
    <w:name w:val="Komentaro tekstas Diagrama"/>
    <w:basedOn w:val="Numatytasispastraiposriftas"/>
    <w:link w:val="Komentarotekstas"/>
    <w:uiPriority w:val="99"/>
    <w:semiHidden/>
    <w:rsid w:val="009D51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5135"/>
    <w:rPr>
      <w:b/>
      <w:bCs/>
    </w:rPr>
  </w:style>
  <w:style w:type="character" w:customStyle="1" w:styleId="KomentarotemaDiagrama">
    <w:name w:val="Komentaro tema Diagrama"/>
    <w:basedOn w:val="KomentarotekstasDiagrama"/>
    <w:link w:val="Komentarotema"/>
    <w:uiPriority w:val="99"/>
    <w:semiHidden/>
    <w:rsid w:val="009D5135"/>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25294F"/>
    <w:pPr>
      <w:tabs>
        <w:tab w:val="center" w:pos="4819"/>
        <w:tab w:val="right" w:pos="9638"/>
      </w:tabs>
    </w:pPr>
  </w:style>
  <w:style w:type="character" w:customStyle="1" w:styleId="AntratsDiagrama">
    <w:name w:val="Antraštės Diagrama"/>
    <w:basedOn w:val="Numatytasispastraiposriftas"/>
    <w:link w:val="Antrats"/>
    <w:uiPriority w:val="99"/>
    <w:rsid w:val="0025294F"/>
    <w:rPr>
      <w:rFonts w:ascii="Times New Roman" w:eastAsia="Times New Roman" w:hAnsi="Times New Roman" w:cs="Times New Roman"/>
      <w:lang w:val="lt-LT"/>
    </w:rPr>
  </w:style>
  <w:style w:type="character" w:customStyle="1" w:styleId="Neapdorotaspaminjimas1">
    <w:name w:val="Neapdorotas paminėjimas1"/>
    <w:basedOn w:val="Numatytasispastraiposriftas"/>
    <w:uiPriority w:val="99"/>
    <w:semiHidden/>
    <w:unhideWhenUsed/>
    <w:rsid w:val="00897E39"/>
    <w:rPr>
      <w:color w:val="605E5C"/>
      <w:shd w:val="clear" w:color="auto" w:fill="E1DFDD"/>
    </w:rPr>
  </w:style>
  <w:style w:type="paragraph" w:styleId="Pataisymai">
    <w:name w:val="Revision"/>
    <w:hidden/>
    <w:uiPriority w:val="99"/>
    <w:semiHidden/>
    <w:rsid w:val="00FA49B7"/>
    <w:pPr>
      <w:widowControl/>
      <w:autoSpaceDE/>
      <w:autoSpaceDN/>
    </w:pPr>
    <w:rPr>
      <w:rFonts w:ascii="Times New Roman" w:eastAsia="Times New Roman" w:hAnsi="Times New Roman" w:cs="Times New Roman"/>
      <w:lang w:val="lt-LT"/>
    </w:rPr>
  </w:style>
  <w:style w:type="paragraph" w:styleId="Betarp">
    <w:name w:val="No Spacing"/>
    <w:uiPriority w:val="1"/>
    <w:qFormat/>
    <w:rsid w:val="00EB2266"/>
    <w:pPr>
      <w:widowControl/>
      <w:autoSpaceDE/>
      <w:autoSpaceDN/>
    </w:pPr>
    <w:rPr>
      <w:rFonts w:ascii="Calibri" w:eastAsia="Times New Roman" w:hAnsi="Calibri" w:cs="Times New Roman"/>
    </w:rPr>
  </w:style>
  <w:style w:type="paragraph" w:styleId="Pagrindinistekstas2">
    <w:name w:val="Body Text 2"/>
    <w:basedOn w:val="prastasis"/>
    <w:link w:val="Pagrindinistekstas2Diagrama"/>
    <w:uiPriority w:val="99"/>
    <w:semiHidden/>
    <w:unhideWhenUsed/>
    <w:rsid w:val="00C25CB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25CB6"/>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9B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5273">
      <w:bodyDiv w:val="1"/>
      <w:marLeft w:val="0"/>
      <w:marRight w:val="0"/>
      <w:marTop w:val="0"/>
      <w:marBottom w:val="0"/>
      <w:divBdr>
        <w:top w:val="none" w:sz="0" w:space="0" w:color="auto"/>
        <w:left w:val="none" w:sz="0" w:space="0" w:color="auto"/>
        <w:bottom w:val="none" w:sz="0" w:space="0" w:color="auto"/>
        <w:right w:val="none" w:sz="0" w:space="0" w:color="auto"/>
      </w:divBdr>
    </w:div>
    <w:div w:id="1016807355">
      <w:bodyDiv w:val="1"/>
      <w:marLeft w:val="0"/>
      <w:marRight w:val="0"/>
      <w:marTop w:val="0"/>
      <w:marBottom w:val="0"/>
      <w:divBdr>
        <w:top w:val="none" w:sz="0" w:space="0" w:color="auto"/>
        <w:left w:val="none" w:sz="0" w:space="0" w:color="auto"/>
        <w:bottom w:val="none" w:sz="0" w:space="0" w:color="auto"/>
        <w:right w:val="none" w:sz="0" w:space="0" w:color="auto"/>
      </w:divBdr>
    </w:div>
    <w:div w:id="1081682501">
      <w:bodyDiv w:val="1"/>
      <w:marLeft w:val="0"/>
      <w:marRight w:val="0"/>
      <w:marTop w:val="0"/>
      <w:marBottom w:val="0"/>
      <w:divBdr>
        <w:top w:val="none" w:sz="0" w:space="0" w:color="auto"/>
        <w:left w:val="none" w:sz="0" w:space="0" w:color="auto"/>
        <w:bottom w:val="none" w:sz="0" w:space="0" w:color="auto"/>
        <w:right w:val="none" w:sz="0" w:space="0" w:color="auto"/>
      </w:divBdr>
    </w:div>
    <w:div w:id="1308123985">
      <w:bodyDiv w:val="1"/>
      <w:marLeft w:val="0"/>
      <w:marRight w:val="0"/>
      <w:marTop w:val="0"/>
      <w:marBottom w:val="0"/>
      <w:divBdr>
        <w:top w:val="none" w:sz="0" w:space="0" w:color="auto"/>
        <w:left w:val="none" w:sz="0" w:space="0" w:color="auto"/>
        <w:bottom w:val="none" w:sz="0" w:space="0" w:color="auto"/>
        <w:right w:val="none" w:sz="0" w:space="0" w:color="auto"/>
      </w:divBdr>
    </w:div>
    <w:div w:id="1322393676">
      <w:bodyDiv w:val="1"/>
      <w:marLeft w:val="0"/>
      <w:marRight w:val="0"/>
      <w:marTop w:val="0"/>
      <w:marBottom w:val="0"/>
      <w:divBdr>
        <w:top w:val="none" w:sz="0" w:space="0" w:color="auto"/>
        <w:left w:val="none" w:sz="0" w:space="0" w:color="auto"/>
        <w:bottom w:val="none" w:sz="0" w:space="0" w:color="auto"/>
        <w:right w:val="none" w:sz="0" w:space="0" w:color="auto"/>
      </w:divBdr>
    </w:div>
    <w:div w:id="1455753085">
      <w:bodyDiv w:val="1"/>
      <w:marLeft w:val="0"/>
      <w:marRight w:val="0"/>
      <w:marTop w:val="0"/>
      <w:marBottom w:val="0"/>
      <w:divBdr>
        <w:top w:val="none" w:sz="0" w:space="0" w:color="auto"/>
        <w:left w:val="none" w:sz="0" w:space="0" w:color="auto"/>
        <w:bottom w:val="none" w:sz="0" w:space="0" w:color="auto"/>
        <w:right w:val="none" w:sz="0" w:space="0" w:color="auto"/>
      </w:divBdr>
    </w:div>
    <w:div w:id="1507481210">
      <w:bodyDiv w:val="1"/>
      <w:marLeft w:val="0"/>
      <w:marRight w:val="0"/>
      <w:marTop w:val="0"/>
      <w:marBottom w:val="0"/>
      <w:divBdr>
        <w:top w:val="none" w:sz="0" w:space="0" w:color="auto"/>
        <w:left w:val="none" w:sz="0" w:space="0" w:color="auto"/>
        <w:bottom w:val="none" w:sz="0" w:space="0" w:color="auto"/>
        <w:right w:val="none" w:sz="0" w:space="0" w:color="auto"/>
      </w:divBdr>
    </w:div>
    <w:div w:id="1586648283">
      <w:bodyDiv w:val="1"/>
      <w:marLeft w:val="0"/>
      <w:marRight w:val="0"/>
      <w:marTop w:val="0"/>
      <w:marBottom w:val="0"/>
      <w:divBdr>
        <w:top w:val="none" w:sz="0" w:space="0" w:color="auto"/>
        <w:left w:val="none" w:sz="0" w:space="0" w:color="auto"/>
        <w:bottom w:val="none" w:sz="0" w:space="0" w:color="auto"/>
        <w:right w:val="none" w:sz="0" w:space="0" w:color="auto"/>
      </w:divBdr>
    </w:div>
    <w:div w:id="1862738367">
      <w:bodyDiv w:val="1"/>
      <w:marLeft w:val="0"/>
      <w:marRight w:val="0"/>
      <w:marTop w:val="0"/>
      <w:marBottom w:val="0"/>
      <w:divBdr>
        <w:top w:val="none" w:sz="0" w:space="0" w:color="auto"/>
        <w:left w:val="none" w:sz="0" w:space="0" w:color="auto"/>
        <w:bottom w:val="none" w:sz="0" w:space="0" w:color="auto"/>
        <w:right w:val="none" w:sz="0" w:space="0" w:color="auto"/>
      </w:divBdr>
      <w:divsChild>
        <w:div w:id="335158620">
          <w:marLeft w:val="0"/>
          <w:marRight w:val="0"/>
          <w:marTop w:val="0"/>
          <w:marBottom w:val="0"/>
          <w:divBdr>
            <w:top w:val="none" w:sz="0" w:space="0" w:color="auto"/>
            <w:left w:val="none" w:sz="0" w:space="0" w:color="auto"/>
            <w:bottom w:val="none" w:sz="0" w:space="0" w:color="auto"/>
            <w:right w:val="none" w:sz="0" w:space="0" w:color="auto"/>
          </w:divBdr>
          <w:divsChild>
            <w:div w:id="830683824">
              <w:marLeft w:val="0"/>
              <w:marRight w:val="0"/>
              <w:marTop w:val="0"/>
              <w:marBottom w:val="0"/>
              <w:divBdr>
                <w:top w:val="none" w:sz="0" w:space="0" w:color="auto"/>
                <w:left w:val="none" w:sz="0" w:space="0" w:color="auto"/>
                <w:bottom w:val="none" w:sz="0" w:space="0" w:color="auto"/>
                <w:right w:val="none" w:sz="0" w:space="0" w:color="auto"/>
              </w:divBdr>
              <w:divsChild>
                <w:div w:id="326910728">
                  <w:marLeft w:val="0"/>
                  <w:marRight w:val="0"/>
                  <w:marTop w:val="0"/>
                  <w:marBottom w:val="0"/>
                  <w:divBdr>
                    <w:top w:val="none" w:sz="0" w:space="0" w:color="auto"/>
                    <w:left w:val="none" w:sz="0" w:space="0" w:color="auto"/>
                    <w:bottom w:val="none" w:sz="0" w:space="0" w:color="auto"/>
                    <w:right w:val="none" w:sz="0" w:space="0" w:color="auto"/>
                  </w:divBdr>
                  <w:divsChild>
                    <w:div w:id="1931309558">
                      <w:marLeft w:val="0"/>
                      <w:marRight w:val="0"/>
                      <w:marTop w:val="0"/>
                      <w:marBottom w:val="0"/>
                      <w:divBdr>
                        <w:top w:val="none" w:sz="0" w:space="0" w:color="auto"/>
                        <w:left w:val="none" w:sz="0" w:space="0" w:color="auto"/>
                        <w:bottom w:val="none" w:sz="0" w:space="0" w:color="auto"/>
                        <w:right w:val="none" w:sz="0" w:space="0" w:color="auto"/>
                      </w:divBdr>
                      <w:divsChild>
                        <w:div w:id="1900435855">
                          <w:marLeft w:val="0"/>
                          <w:marRight w:val="0"/>
                          <w:marTop w:val="0"/>
                          <w:marBottom w:val="0"/>
                          <w:divBdr>
                            <w:top w:val="none" w:sz="0" w:space="0" w:color="auto"/>
                            <w:left w:val="none" w:sz="0" w:space="0" w:color="auto"/>
                            <w:bottom w:val="none" w:sz="0" w:space="0" w:color="auto"/>
                            <w:right w:val="none" w:sz="0" w:space="0" w:color="auto"/>
                          </w:divBdr>
                          <w:divsChild>
                            <w:div w:id="1523744006">
                              <w:marLeft w:val="0"/>
                              <w:marRight w:val="0"/>
                              <w:marTop w:val="0"/>
                              <w:marBottom w:val="0"/>
                              <w:divBdr>
                                <w:top w:val="none" w:sz="0" w:space="0" w:color="auto"/>
                                <w:left w:val="none" w:sz="0" w:space="0" w:color="auto"/>
                                <w:bottom w:val="none" w:sz="0" w:space="0" w:color="auto"/>
                                <w:right w:val="none" w:sz="0" w:space="0" w:color="auto"/>
                              </w:divBdr>
                              <w:divsChild>
                                <w:div w:id="1896358556">
                                  <w:marLeft w:val="0"/>
                                  <w:marRight w:val="0"/>
                                  <w:marTop w:val="0"/>
                                  <w:marBottom w:val="0"/>
                                  <w:divBdr>
                                    <w:top w:val="none" w:sz="0" w:space="0" w:color="auto"/>
                                    <w:left w:val="none" w:sz="0" w:space="0" w:color="auto"/>
                                    <w:bottom w:val="none" w:sz="0" w:space="0" w:color="auto"/>
                                    <w:right w:val="none" w:sz="0" w:space="0" w:color="auto"/>
                                  </w:divBdr>
                                  <w:divsChild>
                                    <w:div w:id="564069653">
                                      <w:marLeft w:val="0"/>
                                      <w:marRight w:val="0"/>
                                      <w:marTop w:val="0"/>
                                      <w:marBottom w:val="0"/>
                                      <w:divBdr>
                                        <w:top w:val="none" w:sz="0" w:space="0" w:color="auto"/>
                                        <w:left w:val="none" w:sz="0" w:space="0" w:color="auto"/>
                                        <w:bottom w:val="none" w:sz="0" w:space="0" w:color="auto"/>
                                        <w:right w:val="none" w:sz="0" w:space="0" w:color="auto"/>
                                      </w:divBdr>
                                      <w:divsChild>
                                        <w:div w:id="1190145555">
                                          <w:marLeft w:val="0"/>
                                          <w:marRight w:val="0"/>
                                          <w:marTop w:val="0"/>
                                          <w:marBottom w:val="0"/>
                                          <w:divBdr>
                                            <w:top w:val="none" w:sz="0" w:space="0" w:color="auto"/>
                                            <w:left w:val="none" w:sz="0" w:space="0" w:color="auto"/>
                                            <w:bottom w:val="none" w:sz="0" w:space="0" w:color="auto"/>
                                            <w:right w:val="none" w:sz="0" w:space="0" w:color="auto"/>
                                          </w:divBdr>
                                          <w:divsChild>
                                            <w:div w:id="1085764828">
                                              <w:marLeft w:val="0"/>
                                              <w:marRight w:val="0"/>
                                              <w:marTop w:val="0"/>
                                              <w:marBottom w:val="495"/>
                                              <w:divBdr>
                                                <w:top w:val="none" w:sz="0" w:space="0" w:color="auto"/>
                                                <w:left w:val="none" w:sz="0" w:space="0" w:color="auto"/>
                                                <w:bottom w:val="none" w:sz="0" w:space="0" w:color="auto"/>
                                                <w:right w:val="none" w:sz="0" w:space="0" w:color="auto"/>
                                              </w:divBdr>
                                              <w:divsChild>
                                                <w:div w:id="1375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79390">
      <w:bodyDiv w:val="1"/>
      <w:marLeft w:val="0"/>
      <w:marRight w:val="0"/>
      <w:marTop w:val="0"/>
      <w:marBottom w:val="0"/>
      <w:divBdr>
        <w:top w:val="none" w:sz="0" w:space="0" w:color="auto"/>
        <w:left w:val="none" w:sz="0" w:space="0" w:color="auto"/>
        <w:bottom w:val="none" w:sz="0" w:space="0" w:color="auto"/>
        <w:right w:val="none" w:sz="0" w:space="0" w:color="auto"/>
      </w:divBdr>
    </w:div>
    <w:div w:id="206590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xiliapharma.e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0915-BEA0-45BB-BA9D-C90B0D7C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68770</Words>
  <Characters>39200</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cp:lastModifiedBy>Albina Burkauskaitė</cp:lastModifiedBy>
  <cp:revision>3</cp:revision>
  <dcterms:created xsi:type="dcterms:W3CDTF">2026-05-20T06:55:00Z</dcterms:created>
  <dcterms:modified xsi:type="dcterms:W3CDTF">2026-05-20T07:08:00Z</dcterms:modified>
</cp:coreProperties>
</file>