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7D" w:rsidRPr="00955589" w:rsidRDefault="009B4F7D" w:rsidP="009B4F7D">
      <w:pPr>
        <w:widowControl w:val="0"/>
        <w:tabs>
          <w:tab w:val="clear" w:pos="567"/>
        </w:tabs>
        <w:spacing w:line="240" w:lineRule="auto"/>
        <w:rPr>
          <w:lang w:val="lt-LT"/>
        </w:rPr>
      </w:pPr>
    </w:p>
    <w:p w:rsidR="009B4F7D" w:rsidRPr="00B34FA1" w:rsidRDefault="009B4F7D" w:rsidP="009B4F7D">
      <w:pPr>
        <w:outlineLvl w:val="0"/>
        <w:rPr>
          <w:b/>
          <w:lang w:val="lt-LT"/>
        </w:rPr>
      </w:pPr>
    </w:p>
    <w:p w:rsidR="009B4F7D" w:rsidRPr="00B34FA1" w:rsidRDefault="009B4F7D" w:rsidP="009B4F7D">
      <w:pPr>
        <w:outlineLvl w:val="0"/>
        <w:rPr>
          <w:b/>
          <w:lang w:val="lt-LT"/>
        </w:rPr>
      </w:pPr>
    </w:p>
    <w:p w:rsidR="009B4F7D" w:rsidRPr="00B34FA1" w:rsidRDefault="009B4F7D" w:rsidP="009B4F7D">
      <w:pPr>
        <w:outlineLvl w:val="0"/>
        <w:rPr>
          <w:b/>
          <w:lang w:val="lt-LT"/>
        </w:rPr>
      </w:pPr>
    </w:p>
    <w:p w:rsidR="009B4F7D" w:rsidRPr="00B34FA1" w:rsidRDefault="009B4F7D" w:rsidP="009B4F7D">
      <w:pPr>
        <w:outlineLvl w:val="0"/>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tabs>
          <w:tab w:val="left" w:pos="-1440"/>
          <w:tab w:val="left" w:pos="-720"/>
        </w:tabs>
        <w:rPr>
          <w:b/>
          <w:lang w:val="lt-LT"/>
        </w:rPr>
      </w:pPr>
    </w:p>
    <w:p w:rsidR="009B4F7D" w:rsidRPr="00B34FA1" w:rsidRDefault="009B4F7D" w:rsidP="009B4F7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9B4F7D" w:rsidRPr="00B34FA1" w:rsidRDefault="009B4F7D" w:rsidP="009B4F7D">
      <w:pPr>
        <w:spacing w:line="240" w:lineRule="auto"/>
        <w:rPr>
          <w:szCs w:val="24"/>
          <w:lang w:val="lt-LT"/>
        </w:rPr>
      </w:pPr>
    </w:p>
    <w:p w:rsidR="009B4F7D" w:rsidRPr="00B34FA1" w:rsidRDefault="009B4F7D" w:rsidP="009B4F7D">
      <w:pPr>
        <w:tabs>
          <w:tab w:val="left" w:pos="-1440"/>
          <w:tab w:val="left" w:pos="-720"/>
        </w:tabs>
        <w:jc w:val="center"/>
        <w:rPr>
          <w:b/>
          <w:lang w:val="lt-LT"/>
        </w:rPr>
      </w:pPr>
      <w:r w:rsidRPr="00B34FA1">
        <w:rPr>
          <w:b/>
          <w:lang w:val="lt-LT"/>
        </w:rPr>
        <w:t>PREPARATO CHARAKTERISTIKŲ SANTRAUKA</w:t>
      </w:r>
    </w:p>
    <w:p w:rsidR="009B4F7D" w:rsidRPr="00B34FA1" w:rsidRDefault="009B4F7D" w:rsidP="009B4F7D">
      <w:pPr>
        <w:tabs>
          <w:tab w:val="left" w:pos="-1440"/>
          <w:tab w:val="left" w:pos="-720"/>
        </w:tabs>
        <w:jc w:val="center"/>
        <w:rPr>
          <w:szCs w:val="24"/>
          <w:lang w:val="lt-LT"/>
        </w:rPr>
      </w:pPr>
      <w:r w:rsidRPr="00B34FA1">
        <w:rPr>
          <w:lang w:val="lt-LT" w:eastAsia="zh-CN"/>
        </w:rPr>
        <w:br w:type="page"/>
      </w:r>
    </w:p>
    <w:p w:rsidR="00C7356D" w:rsidRDefault="00C7356D" w:rsidP="00C7356D">
      <w:pPr>
        <w:pStyle w:val="Antrat3"/>
        <w:spacing w:before="0" w:after="0" w:line="240" w:lineRule="auto"/>
        <w:rPr>
          <w:rFonts w:ascii="Times New Roman" w:hAnsi="Times New Roman"/>
          <w:sz w:val="22"/>
          <w:lang w:val="lt-LT"/>
        </w:rPr>
      </w:pPr>
    </w:p>
    <w:p w:rsidR="00C7356D" w:rsidRPr="00AA5FAE"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VAISTINIO PREPARATO PAVADINIMAS</w:t>
      </w:r>
    </w:p>
    <w:p w:rsidR="00C7356D" w:rsidRPr="00B34FA1" w:rsidRDefault="00C7356D" w:rsidP="00C7356D">
      <w:pPr>
        <w:rPr>
          <w:szCs w:val="24"/>
          <w:lang w:val="lt-LT"/>
        </w:rPr>
      </w:pPr>
    </w:p>
    <w:p w:rsidR="00C7356D" w:rsidRPr="00EE62DE" w:rsidRDefault="00C7356D" w:rsidP="00C7356D">
      <w:pPr>
        <w:rPr>
          <w:noProof/>
          <w:szCs w:val="24"/>
          <w:lang w:val="lt-LT"/>
        </w:rPr>
      </w:pPr>
      <w:r>
        <w:rPr>
          <w:noProof/>
          <w:szCs w:val="24"/>
          <w:lang w:val="lt-LT"/>
        </w:rPr>
        <w:t>Paracetamol/Ibuprofen</w:t>
      </w:r>
      <w:r w:rsidRPr="00EE62DE">
        <w:rPr>
          <w:noProof/>
          <w:szCs w:val="24"/>
          <w:lang w:val="lt-LT"/>
        </w:rPr>
        <w:t xml:space="preserve"> INN-FARM 500</w:t>
      </w:r>
      <w:r>
        <w:rPr>
          <w:noProof/>
          <w:szCs w:val="24"/>
          <w:lang w:val="lt-LT"/>
        </w:rPr>
        <w:t> </w:t>
      </w:r>
      <w:r w:rsidRPr="00EE62DE">
        <w:rPr>
          <w:noProof/>
          <w:szCs w:val="24"/>
          <w:lang w:val="lt-LT"/>
        </w:rPr>
        <w:t>mg</w:t>
      </w:r>
      <w:r>
        <w:rPr>
          <w:noProof/>
          <w:szCs w:val="24"/>
          <w:lang w:val="lt-LT"/>
        </w:rPr>
        <w:t>/</w:t>
      </w:r>
      <w:r w:rsidRPr="00EE62DE">
        <w:rPr>
          <w:noProof/>
          <w:szCs w:val="24"/>
          <w:lang w:val="lt-LT"/>
        </w:rPr>
        <w:t>200</w:t>
      </w:r>
      <w:r>
        <w:rPr>
          <w:noProof/>
          <w:szCs w:val="24"/>
          <w:lang w:val="lt-LT"/>
        </w:rPr>
        <w:t> </w:t>
      </w:r>
      <w:r w:rsidRPr="00EE62DE">
        <w:rPr>
          <w:noProof/>
          <w:szCs w:val="24"/>
          <w:lang w:val="lt-LT"/>
        </w:rPr>
        <w:t>mg plėvele dengtos tabletės</w:t>
      </w:r>
    </w:p>
    <w:p w:rsidR="00C7356D" w:rsidRDefault="00C7356D" w:rsidP="00C7356D">
      <w:pPr>
        <w:rPr>
          <w:szCs w:val="24"/>
          <w:lang w:val="lt-LT"/>
        </w:rPr>
      </w:pPr>
    </w:p>
    <w:p w:rsidR="00C7356D" w:rsidRPr="00B34FA1" w:rsidRDefault="00C7356D" w:rsidP="00C7356D">
      <w:pPr>
        <w:rPr>
          <w:szCs w:val="24"/>
          <w:lang w:val="lt-LT"/>
        </w:rPr>
      </w:pPr>
    </w:p>
    <w:p w:rsidR="00C7356D" w:rsidRPr="00B34FA1"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C7356D" w:rsidRPr="00B34FA1" w:rsidRDefault="00C7356D" w:rsidP="00C7356D">
      <w:pPr>
        <w:rPr>
          <w:szCs w:val="24"/>
          <w:lang w:val="lt-LT"/>
        </w:rPr>
      </w:pPr>
    </w:p>
    <w:p w:rsidR="00C7356D" w:rsidRPr="00EE62DE" w:rsidRDefault="00C7356D" w:rsidP="00C7356D">
      <w:pPr>
        <w:rPr>
          <w:noProof/>
          <w:szCs w:val="24"/>
          <w:lang w:val="lt-LT"/>
        </w:rPr>
      </w:pPr>
      <w:r w:rsidRPr="00EE62DE">
        <w:rPr>
          <w:noProof/>
          <w:szCs w:val="24"/>
          <w:lang w:val="lt-LT"/>
        </w:rPr>
        <w:t>Kiekvienoje tabletėje yra 500 mg paracetamolio</w:t>
      </w:r>
      <w:r>
        <w:rPr>
          <w:noProof/>
          <w:szCs w:val="24"/>
          <w:lang w:val="lt-LT"/>
        </w:rPr>
        <w:t xml:space="preserve"> ir </w:t>
      </w:r>
      <w:r w:rsidRPr="00EE62DE">
        <w:rPr>
          <w:noProof/>
          <w:szCs w:val="24"/>
          <w:lang w:val="lt-LT"/>
        </w:rPr>
        <w:t>200 mg ibuprofeno.</w:t>
      </w:r>
    </w:p>
    <w:p w:rsidR="00C7356D" w:rsidRPr="00EE62DE" w:rsidRDefault="00C7356D" w:rsidP="00C7356D">
      <w:pPr>
        <w:rPr>
          <w:noProof/>
          <w:szCs w:val="24"/>
          <w:lang w:val="lt-LT"/>
        </w:rPr>
      </w:pPr>
    </w:p>
    <w:p w:rsidR="00C7356D" w:rsidRPr="00B34FA1" w:rsidRDefault="00C7356D" w:rsidP="00C7356D">
      <w:pPr>
        <w:rPr>
          <w:szCs w:val="24"/>
          <w:lang w:val="lt-LT"/>
        </w:rPr>
      </w:pPr>
      <w:r w:rsidRPr="00EE62DE">
        <w:rPr>
          <w:noProof/>
          <w:szCs w:val="24"/>
          <w:lang w:val="lt-LT"/>
        </w:rPr>
        <w:t>Visos pagalbinės medžiagos išvardytos 6.1 skyriuje.</w:t>
      </w:r>
    </w:p>
    <w:p w:rsidR="00C7356D" w:rsidRDefault="00C7356D" w:rsidP="00C7356D">
      <w:pPr>
        <w:rPr>
          <w:szCs w:val="24"/>
          <w:lang w:val="lt-LT"/>
        </w:rPr>
      </w:pPr>
    </w:p>
    <w:p w:rsidR="00C7356D" w:rsidRPr="00B34FA1" w:rsidRDefault="00C7356D" w:rsidP="00C7356D">
      <w:pPr>
        <w:rPr>
          <w:szCs w:val="24"/>
          <w:lang w:val="lt-LT"/>
        </w:rPr>
      </w:pPr>
    </w:p>
    <w:p w:rsidR="00C7356D" w:rsidRPr="00B34FA1"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C7356D" w:rsidRPr="00B34FA1" w:rsidRDefault="00C7356D" w:rsidP="00C7356D">
      <w:pPr>
        <w:rPr>
          <w:szCs w:val="24"/>
          <w:lang w:val="lt-LT"/>
        </w:rPr>
      </w:pPr>
    </w:p>
    <w:p w:rsidR="00C7356D" w:rsidRPr="00EE62DE" w:rsidRDefault="00C7356D" w:rsidP="00C7356D">
      <w:pPr>
        <w:rPr>
          <w:noProof/>
          <w:szCs w:val="24"/>
          <w:lang w:val="lt-LT"/>
        </w:rPr>
      </w:pPr>
      <w:r w:rsidRPr="00EE62DE">
        <w:rPr>
          <w:noProof/>
          <w:szCs w:val="24"/>
          <w:lang w:val="lt-LT"/>
        </w:rPr>
        <w:t xml:space="preserve">Plėvele dengtos tabletės </w:t>
      </w:r>
    </w:p>
    <w:p w:rsidR="00C7356D" w:rsidRPr="00EE62DE" w:rsidRDefault="00C7356D" w:rsidP="00C7356D">
      <w:pPr>
        <w:rPr>
          <w:noProof/>
          <w:szCs w:val="24"/>
          <w:lang w:val="lt-LT"/>
        </w:rPr>
      </w:pPr>
    </w:p>
    <w:p w:rsidR="00C7356D" w:rsidRPr="00B34FA1" w:rsidRDefault="00C7356D" w:rsidP="00C7356D">
      <w:pPr>
        <w:rPr>
          <w:szCs w:val="24"/>
          <w:lang w:val="lt-LT"/>
        </w:rPr>
      </w:pPr>
      <w:r w:rsidRPr="00EE62DE">
        <w:rPr>
          <w:noProof/>
          <w:szCs w:val="24"/>
          <w:lang w:val="lt-LT"/>
        </w:rPr>
        <w:t xml:space="preserve">Baltos arba balkšvos, pailgos, abipus išgaubtos plėvele dengtos tabletės, kurių matmenys </w:t>
      </w:r>
      <w:r>
        <w:rPr>
          <w:noProof/>
          <w:szCs w:val="24"/>
          <w:lang w:val="lt-LT"/>
        </w:rPr>
        <w:t>(</w:t>
      </w:r>
      <w:r w:rsidRPr="00EE62DE">
        <w:rPr>
          <w:noProof/>
          <w:szCs w:val="24"/>
          <w:lang w:val="lt-LT"/>
        </w:rPr>
        <w:t>21 mm x 10,5 mm</w:t>
      </w:r>
      <w:r>
        <w:rPr>
          <w:noProof/>
          <w:szCs w:val="24"/>
          <w:lang w:val="lt-LT"/>
        </w:rPr>
        <w:t>)</w:t>
      </w:r>
      <w:r w:rsidRPr="00EE62DE">
        <w:rPr>
          <w:noProof/>
          <w:szCs w:val="24"/>
          <w:lang w:val="lt-LT"/>
        </w:rPr>
        <w:t xml:space="preserve"> ± 0,5 mm ir kurios vienoje pusėje pažymėtos </w:t>
      </w:r>
      <w:r>
        <w:rPr>
          <w:noProof/>
          <w:szCs w:val="24"/>
          <w:lang w:val="lt-LT"/>
        </w:rPr>
        <w:t>dvigubo apskritimo</w:t>
      </w:r>
      <w:r w:rsidRPr="00EE62DE">
        <w:rPr>
          <w:noProof/>
          <w:szCs w:val="24"/>
          <w:lang w:val="lt-LT"/>
        </w:rPr>
        <w:t xml:space="preserve"> ženklu.</w:t>
      </w:r>
    </w:p>
    <w:p w:rsidR="00C7356D" w:rsidRPr="00B34FA1" w:rsidRDefault="00C7356D" w:rsidP="00C7356D">
      <w:pPr>
        <w:rPr>
          <w:szCs w:val="24"/>
          <w:lang w:val="lt-LT"/>
        </w:rPr>
      </w:pPr>
    </w:p>
    <w:p w:rsidR="00C7356D" w:rsidRPr="00B34FA1" w:rsidRDefault="00C7356D" w:rsidP="00C7356D">
      <w:pPr>
        <w:rPr>
          <w:szCs w:val="24"/>
          <w:lang w:val="lt-LT"/>
        </w:rPr>
      </w:pPr>
    </w:p>
    <w:p w:rsidR="00C7356D" w:rsidRPr="00B34FA1"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rsidR="00C7356D" w:rsidRPr="00B34FA1" w:rsidRDefault="00C7356D" w:rsidP="00C7356D">
      <w:pPr>
        <w:rPr>
          <w:szCs w:val="24"/>
          <w:lang w:val="lt-LT"/>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rsidR="00C7356D" w:rsidRPr="00B34FA1" w:rsidRDefault="00C7356D" w:rsidP="00C7356D">
      <w:pPr>
        <w:rPr>
          <w:szCs w:val="24"/>
          <w:lang w:val="lt-LT"/>
        </w:rPr>
      </w:pPr>
    </w:p>
    <w:p w:rsidR="00C7356D" w:rsidRPr="00EE62DE" w:rsidRDefault="00C7356D" w:rsidP="00C7356D">
      <w:pPr>
        <w:rPr>
          <w:noProof/>
          <w:szCs w:val="24"/>
          <w:lang w:val="lt-LT"/>
        </w:rPr>
      </w:pPr>
      <w:r w:rsidRPr="00EE62DE">
        <w:rPr>
          <w:noProof/>
          <w:szCs w:val="24"/>
          <w:lang w:val="lt-LT"/>
        </w:rPr>
        <w:t xml:space="preserve">Šis vaistinis preparatas vartojamas trumpalaikiam vidutinio stiprumo skausmo, siejamo su galvos skausmu (ne migrena), nugaros skausmu, mėnesinių skausmu, danties skausmu, </w:t>
      </w:r>
      <w:r>
        <w:rPr>
          <w:noProof/>
          <w:szCs w:val="24"/>
          <w:lang w:val="lt-LT"/>
        </w:rPr>
        <w:t>reumatiniu</w:t>
      </w:r>
      <w:r w:rsidRPr="00EE62DE">
        <w:rPr>
          <w:noProof/>
          <w:szCs w:val="24"/>
          <w:lang w:val="lt-LT"/>
        </w:rPr>
        <w:t xml:space="preserve"> bei raumenų skausmu, peršalimo bei gripo simptomais, gerklės</w:t>
      </w:r>
      <w:r>
        <w:rPr>
          <w:noProof/>
          <w:szCs w:val="24"/>
          <w:lang w:val="lt-LT"/>
        </w:rPr>
        <w:t xml:space="preserve"> (ryklės)</w:t>
      </w:r>
      <w:r w:rsidRPr="00EE62DE">
        <w:rPr>
          <w:noProof/>
          <w:szCs w:val="24"/>
          <w:lang w:val="lt-LT"/>
        </w:rPr>
        <w:t xml:space="preserve"> skausmu bei karščiavimu, gydymui. </w:t>
      </w:r>
    </w:p>
    <w:p w:rsidR="00C7356D" w:rsidRPr="00EE62DE" w:rsidRDefault="00C7356D" w:rsidP="00C7356D">
      <w:pPr>
        <w:rPr>
          <w:noProof/>
          <w:szCs w:val="24"/>
          <w:lang w:val="lt-LT"/>
        </w:rPr>
      </w:pPr>
      <w:r w:rsidRPr="00EE62DE">
        <w:rPr>
          <w:noProof/>
          <w:szCs w:val="24"/>
          <w:lang w:val="lt-LT"/>
        </w:rPr>
        <w:t xml:space="preserve">Šis vaistinis preparatas ypač tinka, kai dėl skausmo reikalinga stipresnė analgezija negu pasiekiama vartojant vien ibuprofeną arba paracetamolį. </w:t>
      </w:r>
    </w:p>
    <w:p w:rsidR="00C7356D" w:rsidRPr="00EE62DE" w:rsidRDefault="00C7356D" w:rsidP="00C7356D">
      <w:pPr>
        <w:rPr>
          <w:noProof/>
          <w:szCs w:val="24"/>
          <w:lang w:val="lt-LT"/>
        </w:rPr>
      </w:pPr>
    </w:p>
    <w:p w:rsidR="00C7356D" w:rsidRDefault="00C7356D" w:rsidP="00C7356D">
      <w:pPr>
        <w:rPr>
          <w:noProof/>
          <w:szCs w:val="24"/>
          <w:lang w:val="lt-LT"/>
        </w:rPr>
      </w:pPr>
      <w:r>
        <w:rPr>
          <w:noProof/>
          <w:szCs w:val="24"/>
          <w:lang w:val="lt-LT"/>
        </w:rPr>
        <w:t>Paracetamol/Ibuprofen</w:t>
      </w:r>
      <w:r w:rsidRPr="00EE62DE">
        <w:rPr>
          <w:noProof/>
          <w:szCs w:val="24"/>
          <w:lang w:val="lt-LT"/>
        </w:rPr>
        <w:t xml:space="preserve"> INN-FARM skirtas suaugusiesiems nuo 18 metų.</w:t>
      </w:r>
    </w:p>
    <w:p w:rsidR="00C7356D" w:rsidRPr="00EE62DE" w:rsidRDefault="00C7356D" w:rsidP="00C7356D">
      <w:pPr>
        <w:rPr>
          <w:szCs w:val="24"/>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rsidR="00C7356D" w:rsidRPr="00B34FA1" w:rsidRDefault="00C7356D" w:rsidP="00C7356D">
      <w:pPr>
        <w:rPr>
          <w:szCs w:val="24"/>
          <w:lang w:val="lt-LT"/>
        </w:rPr>
      </w:pPr>
    </w:p>
    <w:p w:rsidR="00C7356D" w:rsidRPr="00B34FA1" w:rsidRDefault="00C7356D" w:rsidP="00C7356D">
      <w:pPr>
        <w:rPr>
          <w:szCs w:val="24"/>
          <w:u w:val="single"/>
          <w:lang w:val="lt-LT"/>
        </w:rPr>
      </w:pPr>
      <w:r w:rsidRPr="00B34FA1">
        <w:rPr>
          <w:noProof/>
          <w:szCs w:val="24"/>
          <w:u w:val="single"/>
          <w:lang w:val="lt-LT"/>
        </w:rPr>
        <w:t>Dozavimas</w:t>
      </w:r>
    </w:p>
    <w:p w:rsidR="00C7356D" w:rsidRPr="00B34FA1" w:rsidRDefault="00C7356D" w:rsidP="00C7356D">
      <w:pPr>
        <w:rPr>
          <w:szCs w:val="24"/>
          <w:lang w:val="lt-LT"/>
        </w:rPr>
      </w:pPr>
    </w:p>
    <w:p w:rsidR="00C7356D" w:rsidRPr="00980AD4" w:rsidRDefault="00C7356D" w:rsidP="00C7356D">
      <w:pPr>
        <w:rPr>
          <w:noProof/>
          <w:szCs w:val="24"/>
          <w:lang w:val="lt-LT"/>
        </w:rPr>
      </w:pPr>
      <w:r w:rsidRPr="00980AD4">
        <w:rPr>
          <w:noProof/>
          <w:szCs w:val="24"/>
          <w:lang w:val="lt-LT"/>
        </w:rPr>
        <w:t>Tik trumpalaikiam vartojimui.</w:t>
      </w:r>
    </w:p>
    <w:p w:rsidR="00C7356D" w:rsidRPr="00980AD4" w:rsidRDefault="00C7356D" w:rsidP="00C7356D">
      <w:pPr>
        <w:rPr>
          <w:noProof/>
          <w:szCs w:val="24"/>
          <w:lang w:val="lt-LT"/>
        </w:rPr>
      </w:pPr>
    </w:p>
    <w:p w:rsidR="00C7356D" w:rsidRPr="00980AD4" w:rsidRDefault="00C7356D" w:rsidP="00C7356D">
      <w:pPr>
        <w:rPr>
          <w:noProof/>
          <w:szCs w:val="24"/>
          <w:lang w:val="lt-LT"/>
        </w:rPr>
      </w:pPr>
      <w:r w:rsidRPr="00980AD4">
        <w:rPr>
          <w:noProof/>
          <w:szCs w:val="24"/>
          <w:lang w:val="lt-LT"/>
        </w:rPr>
        <w:t>Reikia vartoti mažiausią veiksmingą dozę ir ją vartoti kuo trumpiau, kiek tai būtina simptomams palengvinti (žr. 4.4 skyrių).</w:t>
      </w:r>
    </w:p>
    <w:p w:rsidR="00C7356D" w:rsidRPr="00980AD4" w:rsidRDefault="00C7356D" w:rsidP="00C7356D">
      <w:pPr>
        <w:rPr>
          <w:noProof/>
          <w:szCs w:val="24"/>
          <w:lang w:val="lt-LT"/>
        </w:rPr>
      </w:pPr>
      <w:r w:rsidRPr="00980AD4">
        <w:rPr>
          <w:noProof/>
          <w:szCs w:val="24"/>
          <w:lang w:val="lt-LT"/>
        </w:rPr>
        <w:t>Jei simptomai išlieka arba pasunkėja arba jei šį vaistą reikia vartoti ilgiau kaip 3 dienas, pacientas turi pasitarti su gydytoju.</w:t>
      </w:r>
    </w:p>
    <w:p w:rsidR="00C7356D" w:rsidRPr="00980AD4" w:rsidRDefault="00C7356D" w:rsidP="00C7356D">
      <w:pPr>
        <w:rPr>
          <w:noProof/>
          <w:szCs w:val="24"/>
          <w:lang w:val="lt-LT"/>
        </w:rPr>
      </w:pPr>
    </w:p>
    <w:p w:rsidR="00C7356D" w:rsidRPr="00980AD4" w:rsidRDefault="00C7356D" w:rsidP="00C7356D">
      <w:pPr>
        <w:rPr>
          <w:noProof/>
          <w:szCs w:val="24"/>
          <w:lang w:val="lt-LT"/>
        </w:rPr>
      </w:pPr>
      <w:r w:rsidRPr="00980AD4">
        <w:rPr>
          <w:b/>
          <w:noProof/>
          <w:szCs w:val="24"/>
          <w:lang w:val="lt-LT"/>
        </w:rPr>
        <w:t>Suaugusie</w:t>
      </w:r>
      <w:r>
        <w:rPr>
          <w:noProof/>
          <w:szCs w:val="24"/>
          <w:lang w:val="lt-LT"/>
        </w:rPr>
        <w:t>siems</w:t>
      </w:r>
      <w:r w:rsidRPr="00980AD4">
        <w:rPr>
          <w:noProof/>
          <w:szCs w:val="24"/>
          <w:lang w:val="lt-LT"/>
        </w:rPr>
        <w:t xml:space="preserve">reikia vartoti po vieną tabletę ne daugiau kaip tris kartus per parą. Tarp dozių turi būti ne mažesnė kaip šešių valandų pertrauka. </w:t>
      </w:r>
    </w:p>
    <w:p w:rsidR="00C7356D" w:rsidRPr="00980AD4" w:rsidRDefault="00C7356D" w:rsidP="00C7356D">
      <w:pPr>
        <w:rPr>
          <w:noProof/>
          <w:szCs w:val="24"/>
          <w:lang w:val="lt-LT"/>
        </w:rPr>
      </w:pPr>
      <w:r w:rsidRPr="00980AD4">
        <w:rPr>
          <w:noProof/>
          <w:szCs w:val="24"/>
          <w:lang w:val="lt-LT"/>
        </w:rPr>
        <w:t>Jei vartojant vienos tabletės dozę simptomai neišnyksta, daugiausiai galima vartoti po dvi tabletes ne daugiau kaip tris kartus per parą. Tarp dozių turi būti ne mažesnė kaip šešių valandų pertrauka.</w:t>
      </w:r>
    </w:p>
    <w:p w:rsidR="00C7356D" w:rsidRPr="00980AD4" w:rsidRDefault="00C7356D" w:rsidP="00C7356D">
      <w:pPr>
        <w:rPr>
          <w:noProof/>
          <w:szCs w:val="24"/>
          <w:lang w:val="lt-LT"/>
        </w:rPr>
      </w:pPr>
    </w:p>
    <w:p w:rsidR="00C7356D" w:rsidRPr="00980AD4" w:rsidRDefault="00C7356D" w:rsidP="00C7356D">
      <w:pPr>
        <w:rPr>
          <w:noProof/>
          <w:szCs w:val="24"/>
          <w:lang w:val="lt-LT"/>
        </w:rPr>
      </w:pPr>
      <w:r w:rsidRPr="00980AD4">
        <w:rPr>
          <w:noProof/>
          <w:szCs w:val="24"/>
          <w:lang w:val="lt-LT"/>
        </w:rPr>
        <w:t>Per 24 valandas galima suvartoti ne daugiau kaip šešias tabletes (1200 mg ibuprofeno ir</w:t>
      </w:r>
      <w:r>
        <w:rPr>
          <w:noProof/>
          <w:szCs w:val="24"/>
          <w:lang w:val="lt-LT"/>
        </w:rPr>
        <w:t xml:space="preserve"> </w:t>
      </w:r>
      <w:r w:rsidRPr="00980AD4">
        <w:rPr>
          <w:noProof/>
          <w:szCs w:val="24"/>
          <w:lang w:val="lt-LT"/>
        </w:rPr>
        <w:t xml:space="preserve">3000 mg paracetamolio). </w:t>
      </w:r>
    </w:p>
    <w:p w:rsidR="00C7356D" w:rsidRPr="00980AD4" w:rsidRDefault="00C7356D" w:rsidP="00C7356D">
      <w:pPr>
        <w:rPr>
          <w:noProof/>
          <w:szCs w:val="24"/>
          <w:lang w:val="lt-LT"/>
        </w:rPr>
      </w:pPr>
    </w:p>
    <w:p w:rsidR="00C7356D" w:rsidRPr="00980AD4" w:rsidRDefault="00C7356D" w:rsidP="00C7356D">
      <w:pPr>
        <w:rPr>
          <w:szCs w:val="24"/>
          <w:lang w:val="lt-LT"/>
        </w:rPr>
      </w:pPr>
      <w:r w:rsidRPr="00980AD4">
        <w:rPr>
          <w:noProof/>
          <w:szCs w:val="24"/>
          <w:lang w:val="lt-LT"/>
        </w:rPr>
        <w:t>Nepageidaujamų reakcijų tikimybę galima sumažinti, vartojant mažiausią veiksmingą dozę trumpiausią laikotarpį, reikalingą palengvinti simptomus (žr. 4.4 skyrių).</w:t>
      </w:r>
    </w:p>
    <w:p w:rsidR="00C7356D" w:rsidRPr="00980AD4" w:rsidRDefault="00C7356D" w:rsidP="00C7356D">
      <w:pPr>
        <w:rPr>
          <w:i/>
          <w:szCs w:val="24"/>
          <w:lang w:val="lt-LT"/>
        </w:rPr>
      </w:pPr>
      <w:r w:rsidRPr="00980AD4">
        <w:rPr>
          <w:i/>
          <w:szCs w:val="24"/>
          <w:lang w:val="lt-LT"/>
        </w:rPr>
        <w:t>Senyvi</w:t>
      </w:r>
      <w:r>
        <w:rPr>
          <w:i/>
          <w:szCs w:val="24"/>
          <w:lang w:val="lt-LT"/>
        </w:rPr>
        <w:t>ems</w:t>
      </w:r>
      <w:r w:rsidRPr="00980AD4">
        <w:rPr>
          <w:i/>
          <w:szCs w:val="24"/>
          <w:lang w:val="lt-LT"/>
        </w:rPr>
        <w:t xml:space="preserve"> pacienta</w:t>
      </w:r>
      <w:r>
        <w:rPr>
          <w:i/>
          <w:szCs w:val="24"/>
          <w:lang w:val="lt-LT"/>
        </w:rPr>
        <w:t>ms</w:t>
      </w:r>
    </w:p>
    <w:p w:rsidR="00C7356D" w:rsidRPr="00980AD4" w:rsidRDefault="00C7356D" w:rsidP="00C7356D">
      <w:pPr>
        <w:rPr>
          <w:szCs w:val="24"/>
          <w:lang w:val="lt-LT"/>
        </w:rPr>
      </w:pPr>
      <w:r w:rsidRPr="00980AD4">
        <w:rPr>
          <w:szCs w:val="24"/>
          <w:lang w:val="lt-LT"/>
        </w:rPr>
        <w:lastRenderedPageBreak/>
        <w:t>Specialiai koreguoti dozės nereikia (žr. 4.4 skyrių).</w:t>
      </w:r>
    </w:p>
    <w:p w:rsidR="00C7356D" w:rsidRPr="00980AD4" w:rsidRDefault="00C7356D" w:rsidP="00C7356D">
      <w:pPr>
        <w:rPr>
          <w:szCs w:val="24"/>
          <w:lang w:val="lt-LT"/>
        </w:rPr>
      </w:pPr>
      <w:r w:rsidRPr="00980AD4">
        <w:rPr>
          <w:szCs w:val="24"/>
          <w:lang w:val="lt-LT"/>
        </w:rPr>
        <w:t xml:space="preserve">Senyviems pacientams yra didesnė sunkių nepageidaujamų reakcijų pasekmių rizika. Jei manoma, kad būtina vartoti nesteroidinį </w:t>
      </w:r>
      <w:r>
        <w:rPr>
          <w:szCs w:val="24"/>
          <w:lang w:val="lt-LT"/>
        </w:rPr>
        <w:t xml:space="preserve">vaistinį preparatą </w:t>
      </w:r>
      <w:r w:rsidRPr="00980AD4">
        <w:rPr>
          <w:szCs w:val="24"/>
          <w:lang w:val="lt-LT"/>
        </w:rPr>
        <w:t xml:space="preserve"> nuo uždegimo (NVNU), reikia skirti mažiausią veiksmingą dozę trumpiausią įmanomą laikotarpį. Taikant NVNU terapiją, pacientus reikia periodiškai tikrinti, ar neprasidėjo kraujavimas iš virškinimo trakto.</w:t>
      </w:r>
    </w:p>
    <w:p w:rsidR="00C7356D" w:rsidRPr="00980AD4" w:rsidRDefault="00C7356D" w:rsidP="00C7356D">
      <w:pPr>
        <w:rPr>
          <w:szCs w:val="24"/>
          <w:lang w:val="lt-LT"/>
        </w:rPr>
      </w:pPr>
    </w:p>
    <w:p w:rsidR="00C7356D" w:rsidRDefault="00C7356D" w:rsidP="00C7356D">
      <w:pPr>
        <w:rPr>
          <w:i/>
          <w:szCs w:val="24"/>
          <w:lang w:val="lt-LT"/>
        </w:rPr>
      </w:pPr>
      <w:r w:rsidRPr="00E00B00">
        <w:rPr>
          <w:i/>
          <w:szCs w:val="24"/>
          <w:lang w:val="lt-LT"/>
        </w:rPr>
        <w:t>Pacientams, kurių inkstų funkcija sutrikusi</w:t>
      </w:r>
    </w:p>
    <w:p w:rsidR="00C7356D" w:rsidRPr="00955589" w:rsidRDefault="00C7356D" w:rsidP="00C7356D">
      <w:pPr>
        <w:rPr>
          <w:i/>
          <w:szCs w:val="24"/>
          <w:lang w:val="lt-LT"/>
        </w:rPr>
      </w:pPr>
      <w:r w:rsidRPr="00E00B00" w:rsidDel="00E00B00">
        <w:rPr>
          <w:i/>
          <w:szCs w:val="24"/>
          <w:lang w:val="lt-LT"/>
        </w:rPr>
        <w:t xml:space="preserve"> </w:t>
      </w:r>
      <w:r w:rsidRPr="00980AD4">
        <w:rPr>
          <w:szCs w:val="24"/>
          <w:lang w:val="lt-LT"/>
        </w:rPr>
        <w:t xml:space="preserve">Pacientams, kurių sutrikusi inkstų funkcija, reikia apdairiai parinkti </w:t>
      </w:r>
      <w:proofErr w:type="spellStart"/>
      <w:r w:rsidRPr="00980AD4">
        <w:rPr>
          <w:szCs w:val="24"/>
          <w:lang w:val="lt-LT"/>
        </w:rPr>
        <w:t>ibuprofeno</w:t>
      </w:r>
      <w:proofErr w:type="spellEnd"/>
      <w:r w:rsidRPr="00980AD4">
        <w:rPr>
          <w:szCs w:val="24"/>
          <w:lang w:val="lt-LT"/>
        </w:rPr>
        <w:t xml:space="preserve"> dozę. Dozavimą reikia įvertinti individualiai. Reikia skirti kuo mažesnę dozę ir dažnai tikrinti inkstų funkciją (žr. 4.3, 4.4 ir 5.2 skyrius).</w:t>
      </w:r>
    </w:p>
    <w:p w:rsidR="00C7356D" w:rsidRDefault="00C7356D" w:rsidP="00C7356D">
      <w:pPr>
        <w:tabs>
          <w:tab w:val="clear" w:pos="567"/>
        </w:tabs>
        <w:spacing w:line="240" w:lineRule="auto"/>
        <w:rPr>
          <w:szCs w:val="22"/>
        </w:rPr>
      </w:pPr>
    </w:p>
    <w:p w:rsidR="00C7356D" w:rsidRPr="00980AD4" w:rsidRDefault="00C7356D" w:rsidP="00C7356D">
      <w:pPr>
        <w:rPr>
          <w:szCs w:val="24"/>
          <w:lang w:val="lt-LT"/>
        </w:rPr>
      </w:pPr>
      <w:r w:rsidRPr="00980AD4">
        <w:rPr>
          <w:szCs w:val="24"/>
          <w:lang w:val="lt-LT"/>
        </w:rPr>
        <w:t xml:space="preserve">Pacientams, kuriems yra inkstų nepakankamumas, reikia skirti mažesnę </w:t>
      </w:r>
      <w:proofErr w:type="spellStart"/>
      <w:r w:rsidRPr="00980AD4">
        <w:rPr>
          <w:szCs w:val="24"/>
          <w:lang w:val="lt-LT"/>
        </w:rPr>
        <w:t>paracetamolio</w:t>
      </w:r>
      <w:proofErr w:type="spellEnd"/>
      <w:r w:rsidRPr="00980AD4">
        <w:rPr>
          <w:szCs w:val="24"/>
          <w:lang w:val="lt-LT"/>
        </w:rPr>
        <w:t xml:space="preserve"> dozę:</w:t>
      </w:r>
    </w:p>
    <w:p w:rsidR="00C7356D" w:rsidRPr="00980AD4" w:rsidRDefault="00C7356D" w:rsidP="00C7356D">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211"/>
      </w:tblGrid>
      <w:tr w:rsidR="00C7356D" w:rsidRPr="00980AD4" w:rsidTr="00EE6593">
        <w:trPr>
          <w:trHeight w:val="255"/>
        </w:trPr>
        <w:tc>
          <w:tcPr>
            <w:tcW w:w="2676" w:type="pct"/>
            <w:shd w:val="clear" w:color="auto" w:fill="auto"/>
          </w:tcPr>
          <w:p w:rsidR="00C7356D" w:rsidRPr="00980AD4" w:rsidRDefault="00C7356D" w:rsidP="00EE6593">
            <w:pPr>
              <w:rPr>
                <w:szCs w:val="24"/>
                <w:lang w:val="lt-LT"/>
              </w:rPr>
            </w:pPr>
            <w:proofErr w:type="spellStart"/>
            <w:r w:rsidRPr="00980AD4">
              <w:rPr>
                <w:szCs w:val="24"/>
                <w:lang w:val="lt-LT"/>
              </w:rPr>
              <w:t>Glomerulų</w:t>
            </w:r>
            <w:proofErr w:type="spellEnd"/>
            <w:r w:rsidRPr="00980AD4">
              <w:rPr>
                <w:szCs w:val="24"/>
                <w:lang w:val="lt-LT"/>
              </w:rPr>
              <w:t xml:space="preserve"> filtracijos greitis</w:t>
            </w:r>
          </w:p>
        </w:tc>
        <w:tc>
          <w:tcPr>
            <w:tcW w:w="2324" w:type="pct"/>
            <w:shd w:val="clear" w:color="auto" w:fill="auto"/>
          </w:tcPr>
          <w:p w:rsidR="00C7356D" w:rsidRPr="00980AD4" w:rsidRDefault="00C7356D" w:rsidP="00EE6593">
            <w:pPr>
              <w:rPr>
                <w:szCs w:val="24"/>
                <w:lang w:val="lt-LT"/>
              </w:rPr>
            </w:pPr>
            <w:r w:rsidRPr="00980AD4">
              <w:rPr>
                <w:szCs w:val="24"/>
                <w:lang w:val="lt-LT"/>
              </w:rPr>
              <w:t>Dozė</w:t>
            </w:r>
          </w:p>
        </w:tc>
      </w:tr>
      <w:tr w:rsidR="00C7356D" w:rsidRPr="00980AD4" w:rsidTr="00EE6593">
        <w:trPr>
          <w:trHeight w:val="255"/>
        </w:trPr>
        <w:tc>
          <w:tcPr>
            <w:tcW w:w="2676" w:type="pct"/>
            <w:shd w:val="clear" w:color="auto" w:fill="auto"/>
          </w:tcPr>
          <w:p w:rsidR="00C7356D" w:rsidRPr="00980AD4" w:rsidRDefault="00C7356D" w:rsidP="00EE6593">
            <w:pPr>
              <w:rPr>
                <w:szCs w:val="24"/>
                <w:lang w:val="lt-LT"/>
              </w:rPr>
            </w:pPr>
            <w:r w:rsidRPr="00980AD4">
              <w:rPr>
                <w:szCs w:val="24"/>
                <w:lang w:val="lt-LT"/>
              </w:rPr>
              <w:t>10</w:t>
            </w:r>
            <w:r w:rsidRPr="00980AD4">
              <w:rPr>
                <w:szCs w:val="24"/>
                <w:lang w:val="lt-LT"/>
              </w:rPr>
              <w:noBreakHyphen/>
              <w:t>50 ml/min.</w:t>
            </w:r>
          </w:p>
        </w:tc>
        <w:tc>
          <w:tcPr>
            <w:tcW w:w="2324" w:type="pct"/>
            <w:shd w:val="clear" w:color="auto" w:fill="auto"/>
          </w:tcPr>
          <w:p w:rsidR="00C7356D" w:rsidRPr="00980AD4" w:rsidRDefault="00C7356D" w:rsidP="00EE6593">
            <w:pPr>
              <w:rPr>
                <w:szCs w:val="24"/>
                <w:lang w:val="lt-LT"/>
              </w:rPr>
            </w:pPr>
            <w:r w:rsidRPr="00980AD4">
              <w:rPr>
                <w:szCs w:val="24"/>
                <w:lang w:val="lt-LT"/>
              </w:rPr>
              <w:t>Po 500 mg kas 6 valandas</w:t>
            </w:r>
          </w:p>
        </w:tc>
      </w:tr>
      <w:tr w:rsidR="00C7356D" w:rsidRPr="00980AD4" w:rsidTr="00EE6593">
        <w:trPr>
          <w:trHeight w:val="255"/>
        </w:trPr>
        <w:tc>
          <w:tcPr>
            <w:tcW w:w="2676" w:type="pct"/>
            <w:shd w:val="clear" w:color="auto" w:fill="auto"/>
          </w:tcPr>
          <w:p w:rsidR="00C7356D" w:rsidRPr="00980AD4" w:rsidRDefault="00C7356D" w:rsidP="00EE6593">
            <w:pPr>
              <w:rPr>
                <w:szCs w:val="24"/>
                <w:lang w:val="lt-LT"/>
              </w:rPr>
            </w:pPr>
            <w:r w:rsidRPr="00980AD4">
              <w:rPr>
                <w:szCs w:val="24"/>
                <w:lang w:val="lt-LT"/>
              </w:rPr>
              <w:t>&lt; 10 ml/min.</w:t>
            </w:r>
          </w:p>
        </w:tc>
        <w:tc>
          <w:tcPr>
            <w:tcW w:w="2324" w:type="pct"/>
            <w:shd w:val="clear" w:color="auto" w:fill="auto"/>
          </w:tcPr>
          <w:p w:rsidR="00C7356D" w:rsidRPr="00980AD4" w:rsidRDefault="00C7356D" w:rsidP="00EE6593">
            <w:pPr>
              <w:rPr>
                <w:szCs w:val="24"/>
                <w:lang w:val="lt-LT"/>
              </w:rPr>
            </w:pPr>
            <w:r w:rsidRPr="00980AD4">
              <w:rPr>
                <w:szCs w:val="24"/>
                <w:lang w:val="lt-LT"/>
              </w:rPr>
              <w:t>Po 500 mg kas 8 valandas</w:t>
            </w:r>
          </w:p>
        </w:tc>
      </w:tr>
    </w:tbl>
    <w:p w:rsidR="00C7356D" w:rsidRPr="00980AD4" w:rsidRDefault="00C7356D" w:rsidP="00C7356D">
      <w:pPr>
        <w:tabs>
          <w:tab w:val="clear" w:pos="567"/>
        </w:tabs>
        <w:spacing w:line="240" w:lineRule="auto"/>
        <w:rPr>
          <w:szCs w:val="22"/>
          <w:u w:val="single"/>
          <w:lang w:val="lt-LT"/>
        </w:rPr>
      </w:pPr>
    </w:p>
    <w:p w:rsidR="00C7356D" w:rsidRPr="00980AD4" w:rsidRDefault="00C7356D" w:rsidP="00C7356D">
      <w:pPr>
        <w:rPr>
          <w:szCs w:val="24"/>
          <w:u w:val="single"/>
          <w:lang w:val="lt-LT"/>
        </w:rPr>
      </w:pPr>
      <w:r w:rsidRPr="00980AD4">
        <w:rPr>
          <w:szCs w:val="24"/>
          <w:u w:val="single"/>
          <w:lang w:val="lt-LT"/>
        </w:rPr>
        <w:t>Pacientams, kuriems yra sunkus inkstų nepakankamumas, šio vaistinio preparato vartoti negalima (žr. 4.3 skyrių).</w:t>
      </w:r>
    </w:p>
    <w:p w:rsidR="00C7356D" w:rsidRPr="00980AD4" w:rsidRDefault="00C7356D" w:rsidP="00C7356D">
      <w:pPr>
        <w:rPr>
          <w:szCs w:val="24"/>
        </w:rPr>
      </w:pPr>
    </w:p>
    <w:p w:rsidR="00C7356D" w:rsidRPr="00980AD4" w:rsidRDefault="00C7356D" w:rsidP="00C7356D">
      <w:pPr>
        <w:rPr>
          <w:i/>
          <w:szCs w:val="24"/>
          <w:lang w:val="lt-LT"/>
        </w:rPr>
      </w:pPr>
      <w:r w:rsidRPr="00306AB6">
        <w:rPr>
          <w:i/>
          <w:szCs w:val="24"/>
          <w:lang w:val="lt-LT"/>
        </w:rPr>
        <w:t>Pacientams, kurių kepenų funkcija sutrikusi</w:t>
      </w:r>
    </w:p>
    <w:p w:rsidR="00C7356D" w:rsidRPr="00980AD4" w:rsidRDefault="00C7356D" w:rsidP="00C7356D">
      <w:pPr>
        <w:rPr>
          <w:szCs w:val="24"/>
          <w:lang w:val="lt-LT"/>
        </w:rPr>
      </w:pPr>
      <w:r w:rsidRPr="00980AD4">
        <w:rPr>
          <w:szCs w:val="24"/>
          <w:lang w:val="lt-LT"/>
        </w:rPr>
        <w:t xml:space="preserve">Pacientams, kurių kepenų funkcija sutrikusi, reikia apdairiai parinkti </w:t>
      </w:r>
      <w:proofErr w:type="spellStart"/>
      <w:r w:rsidRPr="00980AD4">
        <w:rPr>
          <w:szCs w:val="24"/>
          <w:lang w:val="lt-LT"/>
        </w:rPr>
        <w:t>ibuprofeno</w:t>
      </w:r>
      <w:proofErr w:type="spellEnd"/>
      <w:r w:rsidRPr="00980AD4">
        <w:rPr>
          <w:szCs w:val="24"/>
          <w:lang w:val="lt-LT"/>
        </w:rPr>
        <w:t xml:space="preserve"> dozę. Dozavimą reikia įvertinti individualiai ir skirti kuo mažesnę dozę (žr. 4.3, 4.4 ir 5.2 skyrius).</w:t>
      </w:r>
    </w:p>
    <w:p w:rsidR="00C7356D" w:rsidRPr="00980AD4" w:rsidRDefault="00C7356D" w:rsidP="00C7356D">
      <w:pPr>
        <w:rPr>
          <w:szCs w:val="24"/>
          <w:lang w:val="lt-LT"/>
        </w:rPr>
      </w:pPr>
      <w:r w:rsidRPr="00980AD4">
        <w:rPr>
          <w:szCs w:val="24"/>
          <w:lang w:val="lt-LT"/>
        </w:rPr>
        <w:t xml:space="preserve">Pacientams, kurių kepenų funkcija sutrikusi arba kuriems yra </w:t>
      </w:r>
      <w:proofErr w:type="spellStart"/>
      <w:r>
        <w:rPr>
          <w:szCs w:val="24"/>
          <w:lang w:val="lt-LT"/>
        </w:rPr>
        <w:t>Ž</w:t>
      </w:r>
      <w:r w:rsidRPr="008670D9">
        <w:rPr>
          <w:szCs w:val="24"/>
          <w:lang w:val="lt-LT"/>
        </w:rPr>
        <w:t>ilberto</w:t>
      </w:r>
      <w:proofErr w:type="spellEnd"/>
      <w:r w:rsidRPr="008670D9">
        <w:rPr>
          <w:szCs w:val="24"/>
          <w:lang w:val="lt-LT"/>
        </w:rPr>
        <w:t xml:space="preserve"> (</w:t>
      </w:r>
      <w:proofErr w:type="spellStart"/>
      <w:r w:rsidRPr="00955589">
        <w:rPr>
          <w:i/>
          <w:szCs w:val="24"/>
          <w:lang w:val="lt-LT"/>
        </w:rPr>
        <w:t>Gilbert</w:t>
      </w:r>
      <w:proofErr w:type="spellEnd"/>
      <w:r w:rsidRPr="008670D9">
        <w:rPr>
          <w:szCs w:val="24"/>
          <w:lang w:val="lt-LT"/>
        </w:rPr>
        <w:t>)</w:t>
      </w:r>
      <w:r>
        <w:rPr>
          <w:szCs w:val="24"/>
          <w:lang w:val="lt-LT"/>
        </w:rPr>
        <w:t xml:space="preserve"> </w:t>
      </w:r>
      <w:r w:rsidRPr="00980AD4">
        <w:rPr>
          <w:szCs w:val="24"/>
          <w:lang w:val="lt-LT"/>
        </w:rPr>
        <w:t xml:space="preserve">sindromas, reikia skirti mažesnę </w:t>
      </w:r>
      <w:proofErr w:type="spellStart"/>
      <w:r w:rsidRPr="00980AD4">
        <w:rPr>
          <w:szCs w:val="24"/>
          <w:lang w:val="lt-LT"/>
        </w:rPr>
        <w:t>paracetamolio</w:t>
      </w:r>
      <w:proofErr w:type="spellEnd"/>
      <w:r w:rsidRPr="00980AD4">
        <w:rPr>
          <w:szCs w:val="24"/>
          <w:lang w:val="lt-LT"/>
        </w:rPr>
        <w:t xml:space="preserve"> dozę arba prailginti intervalus tarp dozių.</w:t>
      </w:r>
    </w:p>
    <w:p w:rsidR="00C7356D" w:rsidRPr="00980AD4" w:rsidRDefault="00C7356D" w:rsidP="00C7356D">
      <w:pPr>
        <w:rPr>
          <w:szCs w:val="24"/>
          <w:lang w:val="lt-LT"/>
        </w:rPr>
      </w:pPr>
      <w:r w:rsidRPr="00980AD4">
        <w:rPr>
          <w:szCs w:val="24"/>
          <w:lang w:val="lt-LT"/>
        </w:rPr>
        <w:t>Pacientams, kuriems yra sunkus kepenų nepakankamumas, šio vaistinio preparato vartoti negalima (žr. 4.3 skyrių).</w:t>
      </w:r>
    </w:p>
    <w:p w:rsidR="00C7356D" w:rsidRPr="00980AD4" w:rsidRDefault="00C7356D" w:rsidP="00C7356D">
      <w:pPr>
        <w:rPr>
          <w:szCs w:val="24"/>
          <w:lang w:val="lt-LT"/>
        </w:rPr>
      </w:pPr>
    </w:p>
    <w:p w:rsidR="00C7356D" w:rsidRPr="00980AD4" w:rsidRDefault="00C7356D" w:rsidP="00C7356D">
      <w:pPr>
        <w:rPr>
          <w:i/>
          <w:szCs w:val="24"/>
          <w:lang w:val="lt-LT"/>
        </w:rPr>
      </w:pPr>
      <w:r w:rsidRPr="00980AD4">
        <w:rPr>
          <w:i/>
          <w:szCs w:val="24"/>
          <w:lang w:val="lt-LT"/>
        </w:rPr>
        <w:t>Vaikų populiacija</w:t>
      </w:r>
    </w:p>
    <w:p w:rsidR="00C7356D" w:rsidRPr="00980AD4" w:rsidRDefault="00C7356D" w:rsidP="00C7356D">
      <w:pPr>
        <w:rPr>
          <w:szCs w:val="24"/>
          <w:lang w:val="lt-LT"/>
        </w:rPr>
      </w:pPr>
      <w:r w:rsidRPr="00980AD4">
        <w:rPr>
          <w:szCs w:val="24"/>
          <w:lang w:val="lt-LT"/>
        </w:rPr>
        <w:t>Šis vaistinis preparatas nėra skirtas vaikams ir paaugliams, jaunesniems kaip 18 metų.</w:t>
      </w:r>
    </w:p>
    <w:p w:rsidR="00C7356D" w:rsidRPr="00980AD4" w:rsidRDefault="00C7356D" w:rsidP="00C7356D">
      <w:pPr>
        <w:rPr>
          <w:szCs w:val="24"/>
          <w:lang w:val="lt-LT"/>
        </w:rPr>
      </w:pPr>
    </w:p>
    <w:p w:rsidR="00C7356D" w:rsidRPr="00980AD4" w:rsidRDefault="00C7356D" w:rsidP="00C7356D">
      <w:pPr>
        <w:rPr>
          <w:szCs w:val="24"/>
          <w:u w:val="single"/>
          <w:lang w:val="lt-LT"/>
        </w:rPr>
      </w:pPr>
      <w:r w:rsidRPr="00980AD4">
        <w:rPr>
          <w:szCs w:val="24"/>
          <w:u w:val="single"/>
          <w:lang w:val="lt-LT"/>
        </w:rPr>
        <w:t xml:space="preserve">Vartojimo metodas </w:t>
      </w:r>
    </w:p>
    <w:p w:rsidR="00C7356D" w:rsidRPr="00980AD4" w:rsidRDefault="00C7356D" w:rsidP="00C7356D">
      <w:pPr>
        <w:rPr>
          <w:szCs w:val="24"/>
          <w:lang w:val="lt-LT"/>
        </w:rPr>
      </w:pPr>
      <w:r w:rsidRPr="00980AD4">
        <w:rPr>
          <w:szCs w:val="24"/>
          <w:lang w:val="lt-LT"/>
        </w:rPr>
        <w:t>Vartoti per burną. Tabletes reikia suvartoti, užsigeriant stikline vandens.</w:t>
      </w:r>
    </w:p>
    <w:p w:rsidR="00C7356D" w:rsidRDefault="00C7356D" w:rsidP="00C7356D">
      <w:pPr>
        <w:rPr>
          <w:szCs w:val="24"/>
          <w:lang w:val="lt-LT"/>
        </w:rPr>
      </w:pPr>
      <w:r w:rsidRPr="00980AD4">
        <w:rPr>
          <w:szCs w:val="24"/>
          <w:lang w:val="lt-LT"/>
        </w:rPr>
        <w:t xml:space="preserve">Siekiant kuo labiau sumažinti šalutinio poveikio tikimybę, pacientams rekomenduojama </w:t>
      </w:r>
      <w:proofErr w:type="spellStart"/>
      <w:r>
        <w:rPr>
          <w:szCs w:val="24"/>
          <w:lang w:val="lt-LT"/>
        </w:rPr>
        <w:t>Paracetamol</w:t>
      </w:r>
      <w:proofErr w:type="spellEnd"/>
      <w:r>
        <w:rPr>
          <w:szCs w:val="24"/>
          <w:lang w:val="lt-LT"/>
        </w:rPr>
        <w:t>/</w:t>
      </w:r>
      <w:proofErr w:type="spellStart"/>
      <w:r>
        <w:rPr>
          <w:szCs w:val="24"/>
          <w:lang w:val="lt-LT"/>
        </w:rPr>
        <w:t>Ibuprofen</w:t>
      </w:r>
      <w:proofErr w:type="spellEnd"/>
      <w:r w:rsidRPr="00980AD4">
        <w:rPr>
          <w:szCs w:val="24"/>
          <w:lang w:val="lt-LT"/>
        </w:rPr>
        <w:t xml:space="preserve"> INN-FARM vartoti valgio metu.</w:t>
      </w:r>
    </w:p>
    <w:p w:rsidR="00C7356D" w:rsidRPr="00B34FA1" w:rsidRDefault="00C7356D" w:rsidP="00C7356D">
      <w:pPr>
        <w:rPr>
          <w:szCs w:val="24"/>
          <w:lang w:val="lt-LT"/>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rsidR="00C7356D" w:rsidRPr="00B34FA1" w:rsidRDefault="00C7356D" w:rsidP="00C7356D">
      <w:pPr>
        <w:rPr>
          <w:szCs w:val="24"/>
          <w:lang w:val="lt-LT"/>
        </w:rPr>
      </w:pP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Padidėjęs jautrumas ibuprofenui, paracetamoliui arba bet kuriai 6.1 skyriuje nurodytai pagalbinei medžiagai.</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 xml:space="preserve">Pacientams, kuriems buvo padidėjusio jautrumo reakcijų (pvz., bronchų spazmas, angioneurozinė edema, astma, rinitas arba dilgėlinė), susijusių su acetilsalicilo rūgštimi arba kitais nesteroidiniais </w:t>
      </w:r>
      <w:r>
        <w:rPr>
          <w:noProof/>
          <w:szCs w:val="24"/>
          <w:lang w:val="lt-LT"/>
        </w:rPr>
        <w:t xml:space="preserve">vaistiniais preparatais </w:t>
      </w:r>
      <w:r w:rsidRPr="00980AD4">
        <w:rPr>
          <w:noProof/>
          <w:szCs w:val="24"/>
          <w:lang w:val="lt-LT"/>
        </w:rPr>
        <w:t xml:space="preserve"> nuo uždegimo (NVNU). </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Buvęs kraujavimas iš virškinimo trakto ar jo prakiurimas, susijęs su ankstesniu gydymu NVNU.</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Aktyvi arba buvusi pasikartojanti peptinė opa ir (arba) kraujavimas (du arba daugiau atskirų įrodytų išopėjimo arba kraujavimo epizodų).</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Pacientams, kuriems yra kraujo krešėjimo sutrikimų.</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Pacientams, kuriems yra sunkus kepenų nepakankamumas, sunkus inkstų nepakankamumas arba sunkus širdies nepakankamumas ((IV funkcinės klasės pagal NYHA).</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Vartojimas kartu su vaistiniais preparatais, kurių sudėtyje yra kitų NVNU, įskaitant selektyvius ciklooksigenazės 2 (COX-2) inhibitorius ir didesnes kaip 75 mg acetilsalicilo rūgšties paros dozes (žr. 4.5 skyrių).</w:t>
      </w:r>
    </w:p>
    <w:p w:rsidR="00C7356D" w:rsidRPr="00980AD4" w:rsidRDefault="00C7356D" w:rsidP="00C7356D">
      <w:pPr>
        <w:rPr>
          <w:noProof/>
          <w:szCs w:val="24"/>
          <w:lang w:val="lt-LT"/>
        </w:rPr>
      </w:pPr>
      <w:r w:rsidRPr="00980AD4">
        <w:rPr>
          <w:noProof/>
          <w:szCs w:val="24"/>
          <w:lang w:val="lt-LT"/>
        </w:rPr>
        <w:t>•</w:t>
      </w:r>
      <w:r w:rsidRPr="00980AD4">
        <w:rPr>
          <w:noProof/>
          <w:szCs w:val="24"/>
          <w:lang w:val="lt-LT"/>
        </w:rPr>
        <w:tab/>
        <w:t>Vartojimas kartu su vaistiniais preparatais, kurių sudėtyje yra paracetamolio (žr. 4.5 skyrių).</w:t>
      </w:r>
    </w:p>
    <w:p w:rsidR="00C7356D" w:rsidRDefault="00C7356D" w:rsidP="00C7356D">
      <w:pPr>
        <w:rPr>
          <w:noProof/>
          <w:szCs w:val="24"/>
          <w:lang w:val="lt-LT"/>
        </w:rPr>
      </w:pPr>
      <w:r w:rsidRPr="00980AD4">
        <w:rPr>
          <w:noProof/>
          <w:szCs w:val="24"/>
          <w:lang w:val="lt-LT"/>
        </w:rPr>
        <w:t>•</w:t>
      </w:r>
      <w:r w:rsidRPr="00980AD4">
        <w:rPr>
          <w:noProof/>
          <w:szCs w:val="24"/>
          <w:lang w:val="lt-LT"/>
        </w:rPr>
        <w:tab/>
        <w:t>Paskutinio nėštumo trimestro metu (žr. 4.6 skyrių).</w:t>
      </w:r>
    </w:p>
    <w:p w:rsidR="00C7356D" w:rsidRPr="00B34FA1" w:rsidRDefault="00C7356D" w:rsidP="00C7356D">
      <w:pPr>
        <w:rPr>
          <w:szCs w:val="24"/>
          <w:lang w:val="lt-LT"/>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lastRenderedPageBreak/>
        <w:t>4.4</w:t>
      </w:r>
      <w:r w:rsidRPr="00B34FA1">
        <w:rPr>
          <w:rFonts w:ascii="Times New Roman" w:hAnsi="Times New Roman"/>
          <w:sz w:val="22"/>
          <w:lang w:val="lt-LT"/>
        </w:rPr>
        <w:tab/>
        <w:t>Specialūs įspėjimai ir atsargumo priemonės</w:t>
      </w:r>
    </w:p>
    <w:p w:rsidR="00C7356D" w:rsidRPr="00B34FA1" w:rsidRDefault="00C7356D" w:rsidP="00C7356D">
      <w:pPr>
        <w:rPr>
          <w:szCs w:val="24"/>
          <w:lang w:val="lt-LT"/>
        </w:rPr>
      </w:pPr>
    </w:p>
    <w:p w:rsidR="00C7356D" w:rsidRDefault="00C7356D" w:rsidP="00C7356D">
      <w:pPr>
        <w:spacing w:line="240" w:lineRule="auto"/>
        <w:rPr>
          <w:lang w:val="lt-LT"/>
        </w:rPr>
      </w:pPr>
      <w:r w:rsidRPr="00A61F19">
        <w:rPr>
          <w:lang w:val="lt-LT"/>
        </w:rPr>
        <w:t xml:space="preserve">Su </w:t>
      </w:r>
      <w:proofErr w:type="spellStart"/>
      <w:r w:rsidRPr="00A61F19">
        <w:rPr>
          <w:lang w:val="lt-LT"/>
        </w:rPr>
        <w:t>paracetamolio</w:t>
      </w:r>
      <w:proofErr w:type="spellEnd"/>
      <w:r w:rsidRPr="00A61F19">
        <w:rPr>
          <w:lang w:val="lt-LT"/>
        </w:rPr>
        <w:t xml:space="preserve"> perdozavimu susijusi rizika yra didesnė pacientams, kuriems yra alkoholio sukeltas kepenų nepakankamumas be cirozės simptomų. Perdozavimo atveju pacientas turi nedelsdamas kreiptis į gydytoją, net jei jaučiasi gerai, nes yra vėlyvo, sunkaus kepenų pažeidimo rizika.</w:t>
      </w:r>
    </w:p>
    <w:p w:rsidR="00C7356D" w:rsidRDefault="00C7356D" w:rsidP="00C7356D">
      <w:pPr>
        <w:spacing w:line="240" w:lineRule="auto"/>
        <w:rPr>
          <w:lang w:val="lt-LT"/>
        </w:rPr>
      </w:pPr>
    </w:p>
    <w:p w:rsidR="00C7356D" w:rsidRPr="00F82543" w:rsidRDefault="00C7356D" w:rsidP="00C7356D">
      <w:pPr>
        <w:spacing w:line="240" w:lineRule="auto"/>
      </w:pPr>
      <w:proofErr w:type="spellStart"/>
      <w:r w:rsidRPr="00F82543">
        <w:t>Dėl</w:t>
      </w:r>
      <w:proofErr w:type="spellEnd"/>
      <w:r w:rsidRPr="00F82543">
        <w:t xml:space="preserve"> </w:t>
      </w:r>
      <w:proofErr w:type="spellStart"/>
      <w:r w:rsidRPr="00F82543">
        <w:t>didesnės</w:t>
      </w:r>
      <w:proofErr w:type="spellEnd"/>
      <w:r w:rsidRPr="00F82543">
        <w:t xml:space="preserve"> </w:t>
      </w:r>
      <w:proofErr w:type="spellStart"/>
      <w:r w:rsidRPr="00F82543">
        <w:t>metabolinės</w:t>
      </w:r>
      <w:proofErr w:type="spellEnd"/>
      <w:r w:rsidRPr="00F82543">
        <w:t xml:space="preserve"> </w:t>
      </w:r>
      <w:proofErr w:type="spellStart"/>
      <w:r w:rsidRPr="00F82543">
        <w:t>acidozės</w:t>
      </w:r>
      <w:proofErr w:type="spellEnd"/>
      <w:r w:rsidRPr="00F82543">
        <w:t xml:space="preserve"> </w:t>
      </w:r>
      <w:proofErr w:type="spellStart"/>
      <w:r w:rsidRPr="00F82543">
        <w:t>esant</w:t>
      </w:r>
      <w:proofErr w:type="spellEnd"/>
      <w:r w:rsidRPr="00F82543">
        <w:t xml:space="preserve"> </w:t>
      </w:r>
      <w:proofErr w:type="spellStart"/>
      <w:r w:rsidRPr="00F82543">
        <w:t>padidėjusiam</w:t>
      </w:r>
      <w:proofErr w:type="spellEnd"/>
      <w:r w:rsidRPr="00F82543">
        <w:t xml:space="preserve"> </w:t>
      </w:r>
      <w:proofErr w:type="spellStart"/>
      <w:r w:rsidRPr="00F82543">
        <w:t>anijoniniam</w:t>
      </w:r>
      <w:proofErr w:type="spellEnd"/>
      <w:r w:rsidRPr="00F82543">
        <w:t xml:space="preserve"> </w:t>
      </w:r>
      <w:proofErr w:type="spellStart"/>
      <w:r w:rsidRPr="00F82543">
        <w:t>tarpui</w:t>
      </w:r>
      <w:proofErr w:type="spellEnd"/>
      <w:r w:rsidRPr="00F82543">
        <w:t xml:space="preserve"> (</w:t>
      </w:r>
      <w:proofErr w:type="spellStart"/>
      <w:proofErr w:type="gramStart"/>
      <w:r w:rsidRPr="00F82543">
        <w:t>angl</w:t>
      </w:r>
      <w:proofErr w:type="gramEnd"/>
      <w:r w:rsidRPr="00F82543">
        <w:t>.</w:t>
      </w:r>
      <w:proofErr w:type="spellEnd"/>
      <w:r w:rsidRPr="00F82543">
        <w:t xml:space="preserve"> </w:t>
      </w:r>
      <w:r w:rsidRPr="002A5969">
        <w:rPr>
          <w:i/>
        </w:rPr>
        <w:t>High Anion Gap</w:t>
      </w:r>
      <w:r w:rsidRPr="00F82543">
        <w:t xml:space="preserve"> </w:t>
      </w:r>
      <w:r w:rsidRPr="002A5969">
        <w:rPr>
          <w:i/>
        </w:rPr>
        <w:t>Metabolic Acidosis</w:t>
      </w:r>
      <w:r w:rsidRPr="00F82543">
        <w:t xml:space="preserve">, HAGMA) </w:t>
      </w:r>
      <w:proofErr w:type="spellStart"/>
      <w:r w:rsidRPr="00F82543">
        <w:t>rizikos</w:t>
      </w:r>
      <w:proofErr w:type="spellEnd"/>
      <w:r w:rsidRPr="00F82543">
        <w:t xml:space="preserve">, </w:t>
      </w:r>
      <w:proofErr w:type="spellStart"/>
      <w:r w:rsidRPr="00F82543">
        <w:t>paracetamolį</w:t>
      </w:r>
      <w:proofErr w:type="spellEnd"/>
      <w:r w:rsidRPr="00F82543">
        <w:t xml:space="preserve"> </w:t>
      </w:r>
      <w:proofErr w:type="spellStart"/>
      <w:r w:rsidRPr="00F82543">
        <w:t>kartu</w:t>
      </w:r>
      <w:proofErr w:type="spellEnd"/>
      <w:r w:rsidRPr="00F82543">
        <w:t xml:space="preserve"> </w:t>
      </w:r>
      <w:proofErr w:type="spellStart"/>
      <w:r w:rsidRPr="00F82543">
        <w:t>su</w:t>
      </w:r>
      <w:proofErr w:type="spellEnd"/>
      <w:r w:rsidRPr="00F82543">
        <w:t xml:space="preserve"> </w:t>
      </w:r>
      <w:proofErr w:type="spellStart"/>
      <w:r w:rsidRPr="00F82543">
        <w:t>flukloksacilinu</w:t>
      </w:r>
      <w:proofErr w:type="spellEnd"/>
      <w:r w:rsidRPr="00F82543">
        <w:t xml:space="preserve"> </w:t>
      </w:r>
      <w:proofErr w:type="spellStart"/>
      <w:r w:rsidRPr="00F82543">
        <w:t>rekomenduojama</w:t>
      </w:r>
      <w:proofErr w:type="spellEnd"/>
      <w:r w:rsidRPr="00F82543">
        <w:t xml:space="preserve"> </w:t>
      </w:r>
      <w:proofErr w:type="spellStart"/>
      <w:r w:rsidRPr="00F82543">
        <w:t>skirti</w:t>
      </w:r>
      <w:proofErr w:type="spellEnd"/>
      <w:r w:rsidRPr="00F82543">
        <w:t xml:space="preserve"> </w:t>
      </w:r>
      <w:proofErr w:type="spellStart"/>
      <w:r w:rsidRPr="00F82543">
        <w:t>atsargiai</w:t>
      </w:r>
      <w:proofErr w:type="spellEnd"/>
      <w:r w:rsidRPr="00F82543">
        <w:t xml:space="preserve">, </w:t>
      </w:r>
      <w:proofErr w:type="spellStart"/>
      <w:r w:rsidRPr="00F82543">
        <w:t>ypač</w:t>
      </w:r>
      <w:proofErr w:type="spellEnd"/>
      <w:r w:rsidRPr="00F82543">
        <w:t xml:space="preserve"> </w:t>
      </w:r>
      <w:proofErr w:type="spellStart"/>
      <w:r w:rsidRPr="00F82543">
        <w:t>tiems</w:t>
      </w:r>
      <w:proofErr w:type="spellEnd"/>
      <w:r w:rsidRPr="00F82543">
        <w:t xml:space="preserve"> </w:t>
      </w:r>
      <w:proofErr w:type="spellStart"/>
      <w:r w:rsidRPr="00F82543">
        <w:t>pacientams</w:t>
      </w:r>
      <w:proofErr w:type="spellEnd"/>
      <w:r w:rsidRPr="00F82543">
        <w:t xml:space="preserve">, </w:t>
      </w:r>
      <w:proofErr w:type="spellStart"/>
      <w:r w:rsidRPr="00F82543">
        <w:t>kuriems</w:t>
      </w:r>
      <w:proofErr w:type="spellEnd"/>
      <w:r w:rsidRPr="00F82543">
        <w:t xml:space="preserve"> </w:t>
      </w:r>
      <w:proofErr w:type="spellStart"/>
      <w:r w:rsidRPr="00F82543">
        <w:t>yra</w:t>
      </w:r>
      <w:proofErr w:type="spellEnd"/>
      <w:r w:rsidRPr="00F82543">
        <w:t xml:space="preserve"> </w:t>
      </w:r>
      <w:proofErr w:type="spellStart"/>
      <w:r w:rsidRPr="00F82543">
        <w:t>sunkus</w:t>
      </w:r>
      <w:proofErr w:type="spellEnd"/>
      <w:r w:rsidRPr="00F82543">
        <w:t xml:space="preserve"> </w:t>
      </w:r>
      <w:proofErr w:type="spellStart"/>
      <w:r w:rsidRPr="00F82543">
        <w:t>inkstų</w:t>
      </w:r>
      <w:proofErr w:type="spellEnd"/>
      <w:r w:rsidRPr="00F82543">
        <w:t xml:space="preserve"> </w:t>
      </w:r>
      <w:proofErr w:type="spellStart"/>
      <w:r w:rsidRPr="00F82543">
        <w:t>funkcijos</w:t>
      </w:r>
      <w:proofErr w:type="spellEnd"/>
      <w:r w:rsidRPr="00F82543">
        <w:t xml:space="preserve"> </w:t>
      </w:r>
      <w:proofErr w:type="spellStart"/>
      <w:r w:rsidRPr="00F82543">
        <w:t>sutrikimas</w:t>
      </w:r>
      <w:proofErr w:type="spellEnd"/>
      <w:r w:rsidRPr="00F82543">
        <w:t xml:space="preserve">, sepsis, </w:t>
      </w:r>
      <w:proofErr w:type="spellStart"/>
      <w:r w:rsidRPr="00F82543">
        <w:t>bloga</w:t>
      </w:r>
      <w:proofErr w:type="spellEnd"/>
      <w:r w:rsidRPr="00F82543">
        <w:t xml:space="preserve"> </w:t>
      </w:r>
      <w:proofErr w:type="spellStart"/>
      <w:r w:rsidRPr="00F82543">
        <w:t>mityba</w:t>
      </w:r>
      <w:proofErr w:type="spellEnd"/>
      <w:r w:rsidRPr="00F82543">
        <w:t xml:space="preserve"> </w:t>
      </w:r>
      <w:proofErr w:type="spellStart"/>
      <w:r w:rsidRPr="00F82543">
        <w:t>ar</w:t>
      </w:r>
      <w:proofErr w:type="spellEnd"/>
      <w:r w:rsidRPr="00F82543">
        <w:t xml:space="preserve"> </w:t>
      </w:r>
      <w:proofErr w:type="spellStart"/>
      <w:r w:rsidRPr="00F82543">
        <w:t>kitų</w:t>
      </w:r>
      <w:proofErr w:type="spellEnd"/>
      <w:r w:rsidRPr="00F82543">
        <w:t xml:space="preserve"> </w:t>
      </w:r>
      <w:proofErr w:type="spellStart"/>
      <w:r w:rsidRPr="00F82543">
        <w:t>priežasčių</w:t>
      </w:r>
      <w:proofErr w:type="spellEnd"/>
      <w:r w:rsidRPr="00F82543">
        <w:t xml:space="preserve"> </w:t>
      </w:r>
      <w:proofErr w:type="spellStart"/>
      <w:r w:rsidRPr="00F82543">
        <w:t>sukelta</w:t>
      </w:r>
      <w:proofErr w:type="spellEnd"/>
      <w:r w:rsidRPr="00F82543">
        <w:t xml:space="preserve"> </w:t>
      </w:r>
      <w:proofErr w:type="spellStart"/>
      <w:r w:rsidRPr="00F82543">
        <w:t>glutationo</w:t>
      </w:r>
      <w:proofErr w:type="spellEnd"/>
      <w:r w:rsidRPr="00F82543">
        <w:t xml:space="preserve"> </w:t>
      </w:r>
      <w:proofErr w:type="spellStart"/>
      <w:r w:rsidRPr="00F82543">
        <w:t>stoka</w:t>
      </w:r>
      <w:proofErr w:type="spellEnd"/>
      <w:r w:rsidRPr="00F82543">
        <w:t xml:space="preserve"> (</w:t>
      </w:r>
      <w:proofErr w:type="spellStart"/>
      <w:proofErr w:type="gramStart"/>
      <w:r w:rsidRPr="00F82543">
        <w:t>pvz</w:t>
      </w:r>
      <w:proofErr w:type="spellEnd"/>
      <w:r w:rsidRPr="00F82543">
        <w:t>.,</w:t>
      </w:r>
      <w:proofErr w:type="gramEnd"/>
      <w:r w:rsidRPr="00F82543">
        <w:t xml:space="preserve"> </w:t>
      </w:r>
      <w:proofErr w:type="spellStart"/>
      <w:r w:rsidRPr="00F82543">
        <w:t>esant</w:t>
      </w:r>
      <w:proofErr w:type="spellEnd"/>
      <w:r w:rsidRPr="00F82543">
        <w:t xml:space="preserve"> </w:t>
      </w:r>
      <w:proofErr w:type="spellStart"/>
      <w:r w:rsidRPr="00F82543">
        <w:t>lėtiniam</w:t>
      </w:r>
      <w:proofErr w:type="spellEnd"/>
      <w:r w:rsidRPr="00F82543">
        <w:t xml:space="preserve"> </w:t>
      </w:r>
      <w:proofErr w:type="spellStart"/>
      <w:r w:rsidRPr="00F82543">
        <w:t>alkoholizmui</w:t>
      </w:r>
      <w:proofErr w:type="spellEnd"/>
      <w:r w:rsidRPr="00F82543">
        <w:t xml:space="preserve">), </w:t>
      </w:r>
      <w:proofErr w:type="spellStart"/>
      <w:r w:rsidRPr="00F82543">
        <w:t>bei</w:t>
      </w:r>
      <w:proofErr w:type="spellEnd"/>
      <w:r w:rsidRPr="00F82543">
        <w:t xml:space="preserve"> </w:t>
      </w:r>
      <w:proofErr w:type="spellStart"/>
      <w:r w:rsidRPr="00F82543">
        <w:t>jei</w:t>
      </w:r>
      <w:proofErr w:type="spellEnd"/>
      <w:r w:rsidRPr="00F82543">
        <w:t xml:space="preserve"> </w:t>
      </w:r>
      <w:proofErr w:type="spellStart"/>
      <w:r w:rsidRPr="00F82543">
        <w:t>vartojamos</w:t>
      </w:r>
      <w:proofErr w:type="spellEnd"/>
      <w:r w:rsidRPr="00F82543">
        <w:t xml:space="preserve"> </w:t>
      </w:r>
      <w:proofErr w:type="spellStart"/>
      <w:r w:rsidRPr="00F82543">
        <w:t>didžiausios</w:t>
      </w:r>
      <w:proofErr w:type="spellEnd"/>
      <w:r w:rsidRPr="00F82543">
        <w:t xml:space="preserve"> </w:t>
      </w:r>
      <w:proofErr w:type="spellStart"/>
      <w:r w:rsidRPr="00F82543">
        <w:t>paracetamolio</w:t>
      </w:r>
      <w:proofErr w:type="spellEnd"/>
      <w:r w:rsidRPr="00F82543">
        <w:t xml:space="preserve"> </w:t>
      </w:r>
      <w:proofErr w:type="spellStart"/>
      <w:r w:rsidRPr="00F82543">
        <w:t>paros</w:t>
      </w:r>
      <w:proofErr w:type="spellEnd"/>
      <w:r w:rsidRPr="00F82543">
        <w:t xml:space="preserve"> </w:t>
      </w:r>
      <w:proofErr w:type="spellStart"/>
      <w:r w:rsidRPr="00F82543">
        <w:t>dozės</w:t>
      </w:r>
      <w:proofErr w:type="spellEnd"/>
      <w:r w:rsidRPr="00F82543">
        <w:t xml:space="preserve">. </w:t>
      </w:r>
      <w:proofErr w:type="spellStart"/>
      <w:r w:rsidRPr="00F82543">
        <w:t>Rekomenduojama</w:t>
      </w:r>
      <w:proofErr w:type="spellEnd"/>
      <w:r w:rsidRPr="00F82543">
        <w:t xml:space="preserve"> </w:t>
      </w:r>
      <w:proofErr w:type="spellStart"/>
      <w:r w:rsidRPr="00F82543">
        <w:t>atidžiai</w:t>
      </w:r>
      <w:proofErr w:type="spellEnd"/>
      <w:r w:rsidRPr="00F82543">
        <w:t xml:space="preserve"> </w:t>
      </w:r>
      <w:proofErr w:type="spellStart"/>
      <w:r w:rsidRPr="00F82543">
        <w:t>stebėti</w:t>
      </w:r>
      <w:proofErr w:type="spellEnd"/>
      <w:r w:rsidRPr="00F82543">
        <w:t xml:space="preserve"> </w:t>
      </w:r>
      <w:proofErr w:type="spellStart"/>
      <w:r w:rsidRPr="00F82543">
        <w:t>paciento</w:t>
      </w:r>
      <w:proofErr w:type="spellEnd"/>
      <w:r w:rsidRPr="00F82543">
        <w:t xml:space="preserve"> </w:t>
      </w:r>
      <w:proofErr w:type="spellStart"/>
      <w:r w:rsidRPr="00F82543">
        <w:t>būklę</w:t>
      </w:r>
      <w:proofErr w:type="spellEnd"/>
      <w:r w:rsidRPr="00F82543">
        <w:t xml:space="preserve">, </w:t>
      </w:r>
      <w:proofErr w:type="spellStart"/>
      <w:r w:rsidRPr="00F82543">
        <w:t>įskaitant</w:t>
      </w:r>
      <w:proofErr w:type="spellEnd"/>
      <w:r w:rsidRPr="00F82543">
        <w:t xml:space="preserve"> 5-oksoprolino </w:t>
      </w:r>
      <w:proofErr w:type="spellStart"/>
      <w:r w:rsidRPr="00F82543">
        <w:t>kiekio</w:t>
      </w:r>
      <w:proofErr w:type="spellEnd"/>
      <w:r w:rsidRPr="00F82543">
        <w:t xml:space="preserve"> </w:t>
      </w:r>
      <w:proofErr w:type="spellStart"/>
      <w:r w:rsidRPr="00F82543">
        <w:t>šlapime</w:t>
      </w:r>
      <w:proofErr w:type="spellEnd"/>
      <w:r w:rsidRPr="00F82543">
        <w:t xml:space="preserve"> </w:t>
      </w:r>
      <w:proofErr w:type="spellStart"/>
      <w:r w:rsidRPr="00F82543">
        <w:t>matavimą</w:t>
      </w:r>
      <w:proofErr w:type="spellEnd"/>
      <w:r w:rsidRPr="00F82543">
        <w:t>.</w:t>
      </w:r>
    </w:p>
    <w:p w:rsidR="00C7356D" w:rsidRPr="00A61F19" w:rsidRDefault="00C7356D" w:rsidP="00C7356D">
      <w:pPr>
        <w:spacing w:line="240" w:lineRule="auto"/>
        <w:rPr>
          <w:lang w:val="lt-LT"/>
        </w:rPr>
      </w:pPr>
    </w:p>
    <w:p w:rsidR="00C7356D" w:rsidRPr="00A61F19" w:rsidRDefault="00C7356D" w:rsidP="00C7356D">
      <w:pPr>
        <w:spacing w:line="240" w:lineRule="auto"/>
        <w:rPr>
          <w:lang w:val="lt-LT"/>
        </w:rPr>
      </w:pPr>
      <w:r w:rsidRPr="00A61F19">
        <w:rPr>
          <w:lang w:val="lt-LT"/>
        </w:rPr>
        <w:t>Nepageidaujamų reakcijų tikimybę galima sumažinti skiriant mažiausią veiksmingą dozę trumpiausią laikotarpį, būtiną pašalinti simptomus (žr. 4.2 skyrių bei toliau aprašytus virškinimo trakto ir širdies ir kraujagyslių sutrikimus) ir vartojant vaistinį preparatą valgio metu (žr. 4.2 skyrių).</w:t>
      </w:r>
    </w:p>
    <w:p w:rsidR="00C7356D" w:rsidRDefault="00C7356D" w:rsidP="00C7356D">
      <w:pPr>
        <w:spacing w:line="240" w:lineRule="auto"/>
        <w:rPr>
          <w:lang w:val="lt-LT"/>
        </w:rPr>
      </w:pPr>
    </w:p>
    <w:p w:rsidR="00C7356D" w:rsidRDefault="00C7356D" w:rsidP="00C7356D">
      <w:pPr>
        <w:spacing w:line="240" w:lineRule="auto"/>
        <w:rPr>
          <w:i/>
          <w:szCs w:val="22"/>
          <w:lang w:val="lt-LT"/>
        </w:rPr>
      </w:pPr>
      <w:r w:rsidRPr="008F201B">
        <w:rPr>
          <w:i/>
          <w:szCs w:val="22"/>
          <w:lang w:val="lt-LT"/>
        </w:rPr>
        <w:t>Gretutinių infekcijų simptomų maskavimas</w:t>
      </w:r>
    </w:p>
    <w:p w:rsidR="00C7356D" w:rsidRPr="008F201B" w:rsidRDefault="00C7356D" w:rsidP="00C7356D">
      <w:pPr>
        <w:spacing w:line="240" w:lineRule="auto"/>
        <w:rPr>
          <w:lang w:val="lt-LT"/>
        </w:rPr>
      </w:pPr>
      <w:proofErr w:type="spellStart"/>
      <w:r>
        <w:rPr>
          <w:lang w:val="lt-LT"/>
        </w:rPr>
        <w:t>Paracetamol</w:t>
      </w:r>
      <w:proofErr w:type="spellEnd"/>
      <w:r>
        <w:rPr>
          <w:lang w:val="lt-LT"/>
        </w:rPr>
        <w:t>/</w:t>
      </w:r>
      <w:proofErr w:type="spellStart"/>
      <w:r>
        <w:rPr>
          <w:lang w:val="lt-LT"/>
        </w:rPr>
        <w:t>Ibuprofen</w:t>
      </w:r>
      <w:proofErr w:type="spellEnd"/>
      <w:r w:rsidRPr="00A61F19">
        <w:rPr>
          <w:lang w:val="lt-LT"/>
        </w:rPr>
        <w:t xml:space="preserve"> INN-FARM </w:t>
      </w:r>
      <w:r w:rsidRPr="008F201B">
        <w:rPr>
          <w:lang w:val="lt-LT"/>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Pr>
          <w:lang w:val="lt-LT"/>
        </w:rPr>
        <w:t>Paracetamol</w:t>
      </w:r>
      <w:proofErr w:type="spellEnd"/>
      <w:r>
        <w:rPr>
          <w:lang w:val="lt-LT"/>
        </w:rPr>
        <w:t>/</w:t>
      </w:r>
      <w:proofErr w:type="spellStart"/>
      <w:r>
        <w:rPr>
          <w:lang w:val="lt-LT"/>
        </w:rPr>
        <w:t>Ibuprofen</w:t>
      </w:r>
      <w:proofErr w:type="spellEnd"/>
      <w:r w:rsidRPr="007E1F5C">
        <w:rPr>
          <w:lang w:val="lt-LT"/>
        </w:rPr>
        <w:t xml:space="preserve"> INN-FARM</w:t>
      </w:r>
      <w:r w:rsidRPr="008F201B">
        <w:rPr>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rsidR="00C7356D" w:rsidRPr="00A61F19" w:rsidRDefault="00C7356D" w:rsidP="00C7356D">
      <w:pPr>
        <w:spacing w:line="240" w:lineRule="auto"/>
        <w:rPr>
          <w:lang w:val="lt-LT"/>
        </w:rPr>
      </w:pPr>
    </w:p>
    <w:p w:rsidR="00C7356D" w:rsidRPr="00A61F19" w:rsidRDefault="00C7356D" w:rsidP="00C7356D">
      <w:pPr>
        <w:spacing w:line="240" w:lineRule="auto"/>
        <w:rPr>
          <w:lang w:val="lt-LT"/>
        </w:rPr>
      </w:pPr>
      <w:r w:rsidRPr="00A61F19">
        <w:rPr>
          <w:i/>
          <w:iCs/>
          <w:lang w:val="lt-LT"/>
        </w:rPr>
        <w:t>Senyvi žmonės</w:t>
      </w:r>
    </w:p>
    <w:p w:rsidR="00C7356D" w:rsidRPr="00A61F19" w:rsidRDefault="00C7356D" w:rsidP="00C7356D">
      <w:pPr>
        <w:spacing w:line="240" w:lineRule="auto"/>
        <w:rPr>
          <w:lang w:val="lt-LT"/>
        </w:rPr>
      </w:pPr>
      <w:r w:rsidRPr="00A61F19">
        <w:rPr>
          <w:lang w:val="lt-LT"/>
        </w:rPr>
        <w:t>Senyviems žmonėms dažniau pasireiškia nepageidaujamos reakcijos į NVNU, ypač kraujavimas į virškinimo traktą ir jo prakiurimas, kuris gali būti mirtinas (žr. 4.2 skyrių).</w:t>
      </w:r>
    </w:p>
    <w:p w:rsidR="00C7356D" w:rsidRPr="00A61F19" w:rsidRDefault="00C7356D" w:rsidP="00C7356D">
      <w:pPr>
        <w:spacing w:line="240" w:lineRule="auto"/>
        <w:rPr>
          <w:lang w:val="lt-LT"/>
        </w:rPr>
      </w:pPr>
    </w:p>
    <w:p w:rsidR="00C7356D" w:rsidRPr="00A61F19" w:rsidRDefault="00C7356D" w:rsidP="00C7356D">
      <w:pPr>
        <w:spacing w:line="240" w:lineRule="auto"/>
        <w:rPr>
          <w:lang w:val="lt-LT"/>
        </w:rPr>
      </w:pPr>
      <w:r w:rsidRPr="00A61F19">
        <w:rPr>
          <w:lang w:val="lt-LT"/>
        </w:rPr>
        <w:t>Tam tikrų būklių pacientams būtinas ypatin</w:t>
      </w:r>
      <w:r>
        <w:rPr>
          <w:lang w:val="lt-LT"/>
        </w:rPr>
        <w:t>gas atsargumas:</w:t>
      </w:r>
    </w:p>
    <w:p w:rsidR="00C7356D" w:rsidRDefault="00C7356D" w:rsidP="00C7356D">
      <w:pPr>
        <w:spacing w:line="240" w:lineRule="auto"/>
        <w:rPr>
          <w:lang w:val="lt-LT"/>
        </w:rPr>
      </w:pPr>
    </w:p>
    <w:p w:rsidR="00C7356D" w:rsidRPr="00A61F19" w:rsidRDefault="00C7356D" w:rsidP="00C7356D">
      <w:pPr>
        <w:numPr>
          <w:ilvl w:val="0"/>
          <w:numId w:val="22"/>
        </w:numPr>
        <w:spacing w:line="240" w:lineRule="auto"/>
        <w:ind w:left="567" w:hanging="567"/>
        <w:rPr>
          <w:lang w:val="lt-LT"/>
        </w:rPr>
      </w:pPr>
      <w:r w:rsidRPr="00A61F19">
        <w:rPr>
          <w:i/>
          <w:iCs/>
          <w:lang w:val="lt-LT"/>
        </w:rPr>
        <w:t>Kvėpavimo sistemos sutrikimai</w:t>
      </w:r>
    </w:p>
    <w:p w:rsidR="00C7356D" w:rsidRPr="00A61F19" w:rsidRDefault="00C7356D" w:rsidP="00C7356D">
      <w:pPr>
        <w:spacing w:line="240" w:lineRule="auto"/>
        <w:rPr>
          <w:lang w:val="lt-LT"/>
        </w:rPr>
      </w:pPr>
      <w:r w:rsidRPr="00A61F19">
        <w:rPr>
          <w:lang w:val="lt-LT"/>
        </w:rPr>
        <w:t>Buvo gauta pranešimų apie staigaus bronchų susitraukimo atvejus, kurie po gydymo NVNU nustatyti bronchų astma sergantiems arba anksčiau sirgusiems pacientams.</w:t>
      </w:r>
    </w:p>
    <w:p w:rsidR="00C7356D" w:rsidRPr="00A61F19" w:rsidRDefault="00C7356D" w:rsidP="00C7356D">
      <w:pPr>
        <w:spacing w:line="240" w:lineRule="auto"/>
        <w:rPr>
          <w:lang w:val="lt-LT"/>
        </w:rPr>
      </w:pPr>
    </w:p>
    <w:p w:rsidR="00C7356D" w:rsidRPr="00A61F19" w:rsidRDefault="00C7356D" w:rsidP="00C7356D">
      <w:pPr>
        <w:numPr>
          <w:ilvl w:val="0"/>
          <w:numId w:val="22"/>
        </w:numPr>
        <w:spacing w:line="240" w:lineRule="auto"/>
        <w:ind w:left="567" w:hanging="567"/>
        <w:rPr>
          <w:lang w:val="lt-LT"/>
        </w:rPr>
      </w:pPr>
      <w:r w:rsidRPr="00A61F19">
        <w:rPr>
          <w:i/>
          <w:iCs/>
          <w:lang w:val="lt-LT"/>
        </w:rPr>
        <w:t>Kepenų funkcijos sutrikimas</w:t>
      </w:r>
    </w:p>
    <w:p w:rsidR="00C7356D" w:rsidRPr="00A61F19" w:rsidRDefault="00C7356D" w:rsidP="00C7356D">
      <w:pPr>
        <w:spacing w:line="240" w:lineRule="auto"/>
        <w:rPr>
          <w:lang w:val="lt-LT"/>
        </w:rPr>
      </w:pPr>
      <w:r w:rsidRPr="00A61F19">
        <w:rPr>
          <w:lang w:val="lt-LT"/>
        </w:rPr>
        <w:t xml:space="preserve">Didesnės už rekomenduojamą </w:t>
      </w:r>
      <w:proofErr w:type="spellStart"/>
      <w:r w:rsidRPr="00A61F19">
        <w:rPr>
          <w:lang w:val="lt-LT"/>
        </w:rPr>
        <w:t>paracetamolio</w:t>
      </w:r>
      <w:proofErr w:type="spellEnd"/>
      <w:r w:rsidRPr="00A61F19">
        <w:rPr>
          <w:lang w:val="lt-LT"/>
        </w:rPr>
        <w:t xml:space="preserve"> dozės gali sukelti toksinį poveikį kepenims, net kepenų nepakankamumą ir mirtį. Be to, pacientams, kurių kepenų funkcija sutrikusi arba kurie sirgo ar serga kepenų ligomis arba yra ilgai gydomi </w:t>
      </w:r>
      <w:proofErr w:type="spellStart"/>
      <w:r w:rsidRPr="00A61F19">
        <w:rPr>
          <w:lang w:val="lt-LT"/>
        </w:rPr>
        <w:t>ibuprofenu</w:t>
      </w:r>
      <w:proofErr w:type="spellEnd"/>
      <w:r w:rsidRPr="00A61F19">
        <w:rPr>
          <w:lang w:val="lt-LT"/>
        </w:rPr>
        <w:t xml:space="preserve"> ar </w:t>
      </w:r>
      <w:proofErr w:type="spellStart"/>
      <w:r w:rsidRPr="00A61F19">
        <w:rPr>
          <w:lang w:val="lt-LT"/>
        </w:rPr>
        <w:t>paracetamoliu</w:t>
      </w:r>
      <w:proofErr w:type="spellEnd"/>
      <w:r w:rsidRPr="00A61F19">
        <w:rPr>
          <w:lang w:val="lt-LT"/>
        </w:rPr>
        <w:t xml:space="preserve">, reikia reguliariai tirti kepenų funkciją, nes nustatyta, kad </w:t>
      </w:r>
      <w:proofErr w:type="spellStart"/>
      <w:r w:rsidRPr="00A61F19">
        <w:rPr>
          <w:lang w:val="lt-LT"/>
        </w:rPr>
        <w:t>ibuprofenas</w:t>
      </w:r>
      <w:proofErr w:type="spellEnd"/>
      <w:r w:rsidRPr="00A61F19">
        <w:rPr>
          <w:lang w:val="lt-LT"/>
        </w:rPr>
        <w:t xml:space="preserve"> gali sukelti nežymų trumpalaikį poveikį kepenų fermentams.</w:t>
      </w:r>
    </w:p>
    <w:p w:rsidR="00C7356D" w:rsidRPr="00A61F19" w:rsidRDefault="00C7356D" w:rsidP="00C7356D">
      <w:pPr>
        <w:spacing w:line="240" w:lineRule="auto"/>
        <w:rPr>
          <w:lang w:val="lt-LT"/>
        </w:rPr>
      </w:pPr>
      <w:r w:rsidRPr="00A61F19">
        <w:rPr>
          <w:lang w:val="lt-LT"/>
        </w:rPr>
        <w:t xml:space="preserve">Vartojant </w:t>
      </w:r>
      <w:proofErr w:type="spellStart"/>
      <w:r w:rsidRPr="00A61F19">
        <w:rPr>
          <w:lang w:val="lt-LT"/>
        </w:rPr>
        <w:t>ibuprofeno</w:t>
      </w:r>
      <w:proofErr w:type="spellEnd"/>
      <w:r w:rsidRPr="00A61F19">
        <w:rPr>
          <w:lang w:val="lt-LT"/>
        </w:rPr>
        <w:t xml:space="preserve">, kaip ir kitų NVNU, nors ir retais atvejais, buvo nustatyta sunkių kepenų reakcijų, įskaitant geltą ir mirtimi pasibaigusį hepatitą. Jeigu kepenų funkcijos rodikliai išlieka pakitę ar blogėja arba atsiranda klinikinių kepenų ligos požymių bei simptomų, arba pasireiškia sisteminių reiškinių (pvz., </w:t>
      </w:r>
      <w:proofErr w:type="spellStart"/>
      <w:r w:rsidRPr="00A61F19">
        <w:rPr>
          <w:lang w:val="lt-LT"/>
        </w:rPr>
        <w:t>eozinofilija</w:t>
      </w:r>
      <w:proofErr w:type="spellEnd"/>
      <w:r w:rsidRPr="00A61F19">
        <w:rPr>
          <w:lang w:val="lt-LT"/>
        </w:rPr>
        <w:t xml:space="preserve">, bėrimas ir kt.), </w:t>
      </w:r>
      <w:proofErr w:type="spellStart"/>
      <w:r w:rsidRPr="00A61F19">
        <w:rPr>
          <w:lang w:val="lt-LT"/>
        </w:rPr>
        <w:t>ibuprofeno</w:t>
      </w:r>
      <w:proofErr w:type="spellEnd"/>
      <w:r w:rsidRPr="00A61F19">
        <w:rPr>
          <w:lang w:val="lt-LT"/>
        </w:rPr>
        <w:t xml:space="preserve"> vartojimą reikia nutraukti. Nustatyta abiejų šio vaistinio preparato veikliųjų medžiagų, ypač </w:t>
      </w:r>
      <w:proofErr w:type="spellStart"/>
      <w:r w:rsidRPr="00A61F19">
        <w:rPr>
          <w:lang w:val="lt-LT"/>
        </w:rPr>
        <w:t>paracetamolio</w:t>
      </w:r>
      <w:proofErr w:type="spellEnd"/>
      <w:r w:rsidRPr="00A61F19">
        <w:rPr>
          <w:lang w:val="lt-LT"/>
        </w:rPr>
        <w:t>, sukelto toksinio poveikio kepenims ir net kepenų nepakankamumo atvejų. Dėl toksinio poveikio kepenims gydymo metu reikia vengti vartoti alkoholį.</w:t>
      </w:r>
    </w:p>
    <w:p w:rsidR="00C7356D" w:rsidRPr="00A61F19" w:rsidRDefault="00C7356D" w:rsidP="00C7356D">
      <w:pPr>
        <w:spacing w:line="240" w:lineRule="auto"/>
        <w:rPr>
          <w:lang w:val="lt-LT"/>
        </w:rPr>
      </w:pPr>
      <w:r w:rsidRPr="00A61F19">
        <w:rPr>
          <w:lang w:val="lt-LT"/>
        </w:rPr>
        <w:t xml:space="preserve">Pacientams reikia pasakyti, kad tuo pačiu metu nevartotų kitų vaistinių preparatų, kurių sudėtyje yra </w:t>
      </w:r>
      <w:proofErr w:type="spellStart"/>
      <w:r w:rsidRPr="00A61F19">
        <w:rPr>
          <w:lang w:val="lt-LT"/>
        </w:rPr>
        <w:t>ibuprofeno</w:t>
      </w:r>
      <w:proofErr w:type="spellEnd"/>
      <w:r w:rsidRPr="00A61F19">
        <w:rPr>
          <w:lang w:val="lt-LT"/>
        </w:rPr>
        <w:t xml:space="preserve"> arba</w:t>
      </w:r>
      <w:r w:rsidRPr="000561AF">
        <w:rPr>
          <w:lang w:val="lt-LT"/>
        </w:rPr>
        <w:t xml:space="preserve"> </w:t>
      </w:r>
      <w:proofErr w:type="spellStart"/>
      <w:r w:rsidRPr="00A61F19">
        <w:rPr>
          <w:lang w:val="lt-LT"/>
        </w:rPr>
        <w:t>paracetamolio</w:t>
      </w:r>
      <w:proofErr w:type="spellEnd"/>
      <w:r w:rsidRPr="00A61F19">
        <w:rPr>
          <w:lang w:val="lt-LT"/>
        </w:rPr>
        <w:t>.</w:t>
      </w:r>
    </w:p>
    <w:p w:rsidR="00C7356D" w:rsidRPr="00A61F19" w:rsidRDefault="00C7356D" w:rsidP="00C7356D">
      <w:pPr>
        <w:spacing w:line="240" w:lineRule="auto"/>
        <w:rPr>
          <w:lang w:val="lt-LT"/>
        </w:rPr>
      </w:pPr>
    </w:p>
    <w:p w:rsidR="00C7356D" w:rsidRPr="00A61F19" w:rsidRDefault="00C7356D" w:rsidP="00C7356D">
      <w:pPr>
        <w:numPr>
          <w:ilvl w:val="0"/>
          <w:numId w:val="22"/>
        </w:numPr>
        <w:spacing w:line="240" w:lineRule="auto"/>
        <w:ind w:left="567" w:hanging="567"/>
        <w:rPr>
          <w:lang w:val="lt-LT"/>
        </w:rPr>
      </w:pPr>
      <w:r w:rsidRPr="00A61F19">
        <w:rPr>
          <w:i/>
          <w:iCs/>
          <w:lang w:val="lt-LT"/>
        </w:rPr>
        <w:t>Inkstų funkcijos sutrikimas</w:t>
      </w:r>
    </w:p>
    <w:p w:rsidR="00C7356D" w:rsidRPr="00A61F19" w:rsidRDefault="00C7356D" w:rsidP="00C7356D">
      <w:pPr>
        <w:spacing w:line="240" w:lineRule="auto"/>
        <w:rPr>
          <w:lang w:val="lt-LT"/>
        </w:rPr>
      </w:pPr>
      <w:r w:rsidRPr="00A61F19">
        <w:rPr>
          <w:lang w:val="lt-LT"/>
        </w:rPr>
        <w:t xml:space="preserve">Reikia būti atsargiems, skiriant </w:t>
      </w:r>
      <w:proofErr w:type="spellStart"/>
      <w:r w:rsidRPr="00A61F19">
        <w:rPr>
          <w:lang w:val="lt-LT"/>
        </w:rPr>
        <w:t>paracetamolį</w:t>
      </w:r>
      <w:proofErr w:type="spellEnd"/>
      <w:r w:rsidRPr="00A61F19">
        <w:rPr>
          <w:lang w:val="lt-LT"/>
        </w:rPr>
        <w:t xml:space="preserve"> pacientams, kuriems yra vidutinio sunkumo arba sunkus inkstų nepakankamumas. Atsižvelgiant į tai, kad šio vaistinio preparato sudėtyje yra </w:t>
      </w:r>
      <w:proofErr w:type="spellStart"/>
      <w:r w:rsidRPr="00A61F19">
        <w:rPr>
          <w:lang w:val="lt-LT"/>
        </w:rPr>
        <w:t>ibuprofeno</w:t>
      </w:r>
      <w:proofErr w:type="spellEnd"/>
      <w:r w:rsidRPr="00A61F19">
        <w:rPr>
          <w:lang w:val="lt-LT"/>
        </w:rPr>
        <w:t xml:space="preserve">, reikia būti atsargiems, pradedant gydyti pacientus, kuriems yra </w:t>
      </w:r>
      <w:proofErr w:type="spellStart"/>
      <w:r w:rsidRPr="00A61F19">
        <w:rPr>
          <w:lang w:val="lt-LT"/>
        </w:rPr>
        <w:t>dehidracija</w:t>
      </w:r>
      <w:proofErr w:type="spellEnd"/>
      <w:r w:rsidRPr="00A61F19">
        <w:rPr>
          <w:lang w:val="lt-LT"/>
        </w:rPr>
        <w:t xml:space="preserve"> arba inkstų nepakankamumas. Du pagrindiniai </w:t>
      </w:r>
      <w:proofErr w:type="spellStart"/>
      <w:r w:rsidRPr="00A61F19">
        <w:rPr>
          <w:lang w:val="lt-LT"/>
        </w:rPr>
        <w:t>ibuprofeno</w:t>
      </w:r>
      <w:proofErr w:type="spellEnd"/>
      <w:r w:rsidRPr="00A61F19">
        <w:rPr>
          <w:lang w:val="lt-LT"/>
        </w:rPr>
        <w:t xml:space="preserve"> metabolitai daugiausia yra išskiriami su šlapimu, todėl sutrikus inkstų funkcijai jie gali kauptis. To reikšmė nežinoma. NVNU vartojimas gali lemti inkstų funkcijos </w:t>
      </w:r>
      <w:r w:rsidRPr="00A61F19">
        <w:rPr>
          <w:lang w:val="lt-LT"/>
        </w:rPr>
        <w:lastRenderedPageBreak/>
        <w:t>pablogėjimą. Dozė turi būti kuo mažesnė, ir prieš pradedant gydymą bei jo metu periodiškai reikia įvertinti inkstų funkciją.</w:t>
      </w:r>
    </w:p>
    <w:p w:rsidR="00C7356D" w:rsidRPr="00A61F19" w:rsidRDefault="00C7356D" w:rsidP="00C7356D">
      <w:pPr>
        <w:spacing w:line="240" w:lineRule="auto"/>
        <w:rPr>
          <w:lang w:val="lt-LT"/>
        </w:rPr>
      </w:pPr>
    </w:p>
    <w:p w:rsidR="00C7356D" w:rsidRPr="00A61F19" w:rsidRDefault="00C7356D" w:rsidP="00C7356D">
      <w:pPr>
        <w:numPr>
          <w:ilvl w:val="0"/>
          <w:numId w:val="22"/>
        </w:numPr>
        <w:spacing w:line="240" w:lineRule="auto"/>
        <w:ind w:left="567" w:hanging="567"/>
        <w:rPr>
          <w:i/>
          <w:lang w:val="lt-LT"/>
        </w:rPr>
      </w:pPr>
      <w:r w:rsidRPr="00A61F19">
        <w:rPr>
          <w:i/>
          <w:lang w:val="lt-LT"/>
        </w:rPr>
        <w:t xml:space="preserve">Vartojimas kartu su AKF inhibitoriais, </w:t>
      </w:r>
      <w:proofErr w:type="spellStart"/>
      <w:r w:rsidRPr="00A61F19">
        <w:rPr>
          <w:i/>
          <w:lang w:val="lt-LT"/>
        </w:rPr>
        <w:t>angiotenzino</w:t>
      </w:r>
      <w:proofErr w:type="spellEnd"/>
      <w:r w:rsidRPr="00A61F19">
        <w:rPr>
          <w:i/>
          <w:lang w:val="lt-LT"/>
        </w:rPr>
        <w:t xml:space="preserve"> receptorių blokatoriais, </w:t>
      </w:r>
      <w:r>
        <w:rPr>
          <w:i/>
          <w:lang w:val="lt-LT"/>
        </w:rPr>
        <w:t xml:space="preserve">vaistiniais preparatais </w:t>
      </w:r>
      <w:r w:rsidRPr="00A61F19">
        <w:rPr>
          <w:i/>
          <w:lang w:val="lt-LT"/>
        </w:rPr>
        <w:t xml:space="preserve"> nuo uždegimo arba </w:t>
      </w:r>
      <w:proofErr w:type="spellStart"/>
      <w:r w:rsidRPr="00A61F19">
        <w:rPr>
          <w:i/>
          <w:lang w:val="lt-LT"/>
        </w:rPr>
        <w:t>tiazidiniais</w:t>
      </w:r>
      <w:proofErr w:type="spellEnd"/>
      <w:r w:rsidRPr="00A61F19">
        <w:rPr>
          <w:i/>
          <w:lang w:val="lt-LT"/>
        </w:rPr>
        <w:t xml:space="preserve"> diuretikais</w:t>
      </w:r>
    </w:p>
    <w:p w:rsidR="00C7356D" w:rsidRPr="00A61F19" w:rsidRDefault="00C7356D" w:rsidP="00C7356D">
      <w:pPr>
        <w:spacing w:line="240" w:lineRule="auto"/>
        <w:rPr>
          <w:lang w:val="lt-LT"/>
        </w:rPr>
      </w:pPr>
      <w:r w:rsidRPr="00A61F19">
        <w:rPr>
          <w:lang w:val="lt-LT"/>
        </w:rPr>
        <w:t xml:space="preserve">Tuo pačiu metu vartojant AKF slopinančių </w:t>
      </w:r>
      <w:r>
        <w:rPr>
          <w:lang w:val="lt-LT"/>
        </w:rPr>
        <w:t xml:space="preserve">vaistinių preparatų </w:t>
      </w:r>
      <w:r w:rsidRPr="00A61F19">
        <w:rPr>
          <w:lang w:val="lt-LT"/>
        </w:rPr>
        <w:t xml:space="preserve"> (AKF inhibitorių arba </w:t>
      </w:r>
      <w:proofErr w:type="spellStart"/>
      <w:r w:rsidRPr="00A61F19">
        <w:rPr>
          <w:lang w:val="lt-LT"/>
        </w:rPr>
        <w:t>angiotenzino</w:t>
      </w:r>
      <w:proofErr w:type="spellEnd"/>
      <w:r w:rsidRPr="00A61F19">
        <w:rPr>
          <w:lang w:val="lt-LT"/>
        </w:rPr>
        <w:t xml:space="preserve"> receptorių blokatorių), </w:t>
      </w:r>
      <w:r>
        <w:rPr>
          <w:lang w:val="lt-LT"/>
        </w:rPr>
        <w:t xml:space="preserve">vaistinių preparatų </w:t>
      </w:r>
      <w:r w:rsidRPr="00A61F19">
        <w:rPr>
          <w:lang w:val="lt-LT"/>
        </w:rPr>
        <w:t xml:space="preserve"> nuo uždegimo (NVNU arba COX-2 inhibitorių) ir </w:t>
      </w:r>
      <w:proofErr w:type="spellStart"/>
      <w:r w:rsidRPr="00A61F19">
        <w:rPr>
          <w:lang w:val="lt-LT"/>
        </w:rPr>
        <w:t>tiazidinių</w:t>
      </w:r>
      <w:proofErr w:type="spellEnd"/>
      <w:r w:rsidRPr="00A61F19">
        <w:rPr>
          <w:lang w:val="lt-LT"/>
        </w:rPr>
        <w:t xml:space="preserve"> diuretikų, padidėja inkstų funkcijos sutrikimo rizika. Tai taikoma ir fiksuotiems deriniams, kurių sudėtyje yra daugiau nei vienos klasės veikliųjų medžiagų. Kartu vartojant šių vaistinių preparatų, reikia dažniau tirti </w:t>
      </w:r>
      <w:proofErr w:type="spellStart"/>
      <w:r w:rsidRPr="00A61F19">
        <w:rPr>
          <w:lang w:val="lt-LT"/>
        </w:rPr>
        <w:t>kreatinino</w:t>
      </w:r>
      <w:proofErr w:type="spellEnd"/>
      <w:r w:rsidRPr="00A61F19">
        <w:rPr>
          <w:lang w:val="lt-LT"/>
        </w:rPr>
        <w:t xml:space="preserve"> koncentraciją serume, ypač kai pradedamas gydymas vaistinių preparatų deriniais. Šių trijų klasių vaistinių preparatų derinius reikia skirti atsargiai, ypač senyviems pacientams ir tiems, kurių inkstų funkcija jau yra sutrikusi.</w:t>
      </w:r>
    </w:p>
    <w:p w:rsidR="00C7356D" w:rsidRPr="00A61F19" w:rsidRDefault="00C7356D" w:rsidP="00C7356D">
      <w:pPr>
        <w:spacing w:line="240" w:lineRule="auto"/>
        <w:rPr>
          <w:lang w:val="lt-LT"/>
        </w:rPr>
      </w:pPr>
    </w:p>
    <w:p w:rsidR="00C7356D" w:rsidRPr="00A61F19" w:rsidRDefault="00C7356D" w:rsidP="00C7356D">
      <w:pPr>
        <w:numPr>
          <w:ilvl w:val="0"/>
          <w:numId w:val="22"/>
        </w:numPr>
        <w:spacing w:line="240" w:lineRule="auto"/>
        <w:ind w:left="567" w:hanging="567"/>
        <w:rPr>
          <w:lang w:val="lt-LT"/>
        </w:rPr>
      </w:pPr>
      <w:r w:rsidRPr="00A61F19">
        <w:rPr>
          <w:i/>
          <w:iCs/>
          <w:lang w:val="lt-LT"/>
        </w:rPr>
        <w:t xml:space="preserve">Kardiovaskulinis ir </w:t>
      </w:r>
      <w:proofErr w:type="spellStart"/>
      <w:r w:rsidRPr="00A61F19">
        <w:rPr>
          <w:i/>
          <w:iCs/>
          <w:lang w:val="lt-LT"/>
        </w:rPr>
        <w:t>cerebrovaskulinis</w:t>
      </w:r>
      <w:proofErr w:type="spellEnd"/>
      <w:r w:rsidRPr="00A61F19">
        <w:rPr>
          <w:i/>
          <w:iCs/>
          <w:lang w:val="lt-LT"/>
        </w:rPr>
        <w:t xml:space="preserve"> poveikis</w:t>
      </w:r>
    </w:p>
    <w:p w:rsidR="00C7356D" w:rsidRPr="00A61F19" w:rsidRDefault="00C7356D" w:rsidP="00C7356D">
      <w:pPr>
        <w:spacing w:line="240" w:lineRule="auto"/>
        <w:rPr>
          <w:lang w:val="lt-LT"/>
        </w:rPr>
      </w:pPr>
      <w:r w:rsidRPr="00A61F19">
        <w:rPr>
          <w:lang w:val="lt-LT"/>
        </w:rPr>
        <w:t xml:space="preserve">Pacientus, kuriems yra arba buvo hipertenzija arba lengvas ar vidutinio sunkumo </w:t>
      </w:r>
      <w:proofErr w:type="spellStart"/>
      <w:r w:rsidRPr="00A61F19">
        <w:rPr>
          <w:lang w:val="lt-LT"/>
        </w:rPr>
        <w:t>stazinis</w:t>
      </w:r>
      <w:proofErr w:type="spellEnd"/>
      <w:r w:rsidRPr="00A61F19">
        <w:rPr>
          <w:lang w:val="lt-LT"/>
        </w:rPr>
        <w:t xml:space="preserve"> širdies nepakankamumas, reikia tinkamai stebėti ir konsultuoti, nes buvo gauta pranešimų apie gydant NVNU nustatytą skysčių susilaikymą ir edemą. </w:t>
      </w:r>
    </w:p>
    <w:p w:rsidR="00C7356D" w:rsidRPr="00A61F19" w:rsidRDefault="00C7356D" w:rsidP="00C7356D">
      <w:pPr>
        <w:spacing w:line="240" w:lineRule="auto"/>
        <w:rPr>
          <w:lang w:val="lt-LT"/>
        </w:rPr>
      </w:pPr>
    </w:p>
    <w:p w:rsidR="00C7356D" w:rsidRPr="00A61F19" w:rsidRDefault="00C7356D" w:rsidP="00C7356D">
      <w:pPr>
        <w:spacing w:line="240" w:lineRule="auto"/>
        <w:rPr>
          <w:lang w:val="lt-LT"/>
        </w:rPr>
      </w:pPr>
      <w:r w:rsidRPr="00A61F19">
        <w:rPr>
          <w:lang w:val="lt-LT"/>
        </w:rPr>
        <w:t xml:space="preserve">Klinikiniais tyrimais nustatyta, kad </w:t>
      </w:r>
      <w:proofErr w:type="spellStart"/>
      <w:r w:rsidRPr="00A61F19">
        <w:rPr>
          <w:lang w:val="lt-LT"/>
        </w:rPr>
        <w:t>ibuprofeno</w:t>
      </w:r>
      <w:proofErr w:type="spellEnd"/>
      <w:r w:rsidRPr="00A61F19">
        <w:rPr>
          <w:lang w:val="lt-LT"/>
        </w:rPr>
        <w:t xml:space="preserve"> vartojimas, ypač didelėmis dozėmis (2400 mg per parą), gali būti susijęs su nedaug padidėjusia arterijų </w:t>
      </w:r>
      <w:proofErr w:type="spellStart"/>
      <w:r w:rsidRPr="00A61F19">
        <w:rPr>
          <w:lang w:val="lt-LT"/>
        </w:rPr>
        <w:t>tromboembolijos</w:t>
      </w:r>
      <w:proofErr w:type="spellEnd"/>
      <w:r w:rsidRPr="00A61F19">
        <w:rPr>
          <w:lang w:val="lt-LT"/>
        </w:rPr>
        <w:t xml:space="preserve"> reiškinių (pvz., miokardo infarkto arba insulto) rizika. Apskritai epidemiologinių tyrimų duomenys nerodo, kad mažomis dozėmis (pvz., ≤ 1200 mg per parą) vartojamas </w:t>
      </w:r>
      <w:proofErr w:type="spellStart"/>
      <w:r w:rsidRPr="00A61F19">
        <w:rPr>
          <w:lang w:val="lt-LT"/>
        </w:rPr>
        <w:t>ibuprofenas</w:t>
      </w:r>
      <w:proofErr w:type="spellEnd"/>
      <w:r w:rsidRPr="00A61F19">
        <w:rPr>
          <w:lang w:val="lt-LT"/>
        </w:rPr>
        <w:t xml:space="preserve"> būtų susijęs su padidėjusia arterijų </w:t>
      </w:r>
      <w:proofErr w:type="spellStart"/>
      <w:r w:rsidRPr="00A61F19">
        <w:rPr>
          <w:lang w:val="lt-LT"/>
        </w:rPr>
        <w:t>tromboembolijos</w:t>
      </w:r>
      <w:proofErr w:type="spellEnd"/>
      <w:r w:rsidRPr="00A61F19">
        <w:rPr>
          <w:lang w:val="lt-LT"/>
        </w:rPr>
        <w:t xml:space="preserve"> reiškinių rizika. </w:t>
      </w:r>
    </w:p>
    <w:p w:rsidR="00C7356D" w:rsidRPr="00A61F19" w:rsidRDefault="00C7356D" w:rsidP="00C7356D">
      <w:pPr>
        <w:spacing w:line="240" w:lineRule="auto"/>
        <w:rPr>
          <w:lang w:val="lt-LT"/>
        </w:rPr>
      </w:pPr>
      <w:r w:rsidRPr="00A61F19">
        <w:rPr>
          <w:lang w:val="lt-LT"/>
        </w:rPr>
        <w:t xml:space="preserve">Pacientus, kuriems yra nekontroliuojama hipertenzija, </w:t>
      </w:r>
      <w:proofErr w:type="spellStart"/>
      <w:r w:rsidRPr="00A61F19">
        <w:rPr>
          <w:lang w:val="lt-LT"/>
        </w:rPr>
        <w:t>stazinis</w:t>
      </w:r>
      <w:proofErr w:type="spellEnd"/>
      <w:r w:rsidRPr="00A61F19">
        <w:rPr>
          <w:lang w:val="lt-LT"/>
        </w:rPr>
        <w:t xml:space="preserve"> širdies nepakankamumas (II</w:t>
      </w:r>
      <w:r w:rsidRPr="00A61F19">
        <w:rPr>
          <w:lang w:val="lt-LT"/>
        </w:rPr>
        <w:noBreakHyphen/>
        <w:t xml:space="preserve">III funkcinės klasės pagal NYHA), diagnozuota išeminė širdies liga, periferinių arterijų liga ir (arba) galvos smegenų kraujagyslių liga, </w:t>
      </w:r>
      <w:proofErr w:type="spellStart"/>
      <w:r w:rsidRPr="00A61F19">
        <w:rPr>
          <w:lang w:val="lt-LT"/>
        </w:rPr>
        <w:t>ibuprofenu</w:t>
      </w:r>
      <w:proofErr w:type="spellEnd"/>
      <w:r w:rsidRPr="00A61F19">
        <w:rPr>
          <w:lang w:val="lt-LT"/>
        </w:rPr>
        <w:t xml:space="preserve"> galima gydyti tik kruopščiai apsvarsčius ir vengiant didelių dozių (2400 mg per parą). </w:t>
      </w:r>
    </w:p>
    <w:p w:rsidR="00C7356D" w:rsidRPr="00A61F19" w:rsidRDefault="00C7356D" w:rsidP="00C7356D">
      <w:pPr>
        <w:spacing w:line="240" w:lineRule="auto"/>
        <w:rPr>
          <w:lang w:val="lt-LT"/>
        </w:rPr>
      </w:pPr>
      <w:r w:rsidRPr="00A61F19">
        <w:rPr>
          <w:lang w:val="lt-LT"/>
        </w:rPr>
        <w:t xml:space="preserve">Prieš pradedant ilgalaikį gydymą </w:t>
      </w:r>
      <w:proofErr w:type="spellStart"/>
      <w:r w:rsidRPr="00A61F19">
        <w:rPr>
          <w:lang w:val="lt-LT"/>
        </w:rPr>
        <w:t>ibuprofenu</w:t>
      </w:r>
      <w:proofErr w:type="spellEnd"/>
      <w:r w:rsidRPr="00A61F19">
        <w:rPr>
          <w:lang w:val="lt-LT"/>
        </w:rPr>
        <w:t xml:space="preserve">, kruopščiai apsvarstyti šį pasirinkimą reikia ir tais atvejais, kai yra širdies ir kraujagyslių rizikos veiksnių (pvz., hipertenzija, </w:t>
      </w:r>
      <w:proofErr w:type="spellStart"/>
      <w:r w:rsidRPr="00A61F19">
        <w:rPr>
          <w:lang w:val="lt-LT"/>
        </w:rPr>
        <w:t>hiperlipidemija</w:t>
      </w:r>
      <w:proofErr w:type="spellEnd"/>
      <w:r w:rsidRPr="00A61F19">
        <w:rPr>
          <w:lang w:val="lt-LT"/>
        </w:rPr>
        <w:t xml:space="preserve">, cukrinis diabetas, rūkymas), ypač jeigu reikia skirti dideles </w:t>
      </w:r>
      <w:proofErr w:type="spellStart"/>
      <w:r w:rsidRPr="00A61F19">
        <w:rPr>
          <w:lang w:val="lt-LT"/>
        </w:rPr>
        <w:t>ibuprofeno</w:t>
      </w:r>
      <w:proofErr w:type="spellEnd"/>
      <w:r w:rsidRPr="00A61F19">
        <w:rPr>
          <w:lang w:val="lt-LT"/>
        </w:rPr>
        <w:t xml:space="preserve"> dozes (2400 mg per parą).</w:t>
      </w:r>
    </w:p>
    <w:p w:rsidR="00C7356D" w:rsidRPr="00A61F19" w:rsidRDefault="00C7356D" w:rsidP="00C7356D">
      <w:pPr>
        <w:spacing w:line="240" w:lineRule="auto"/>
        <w:ind w:left="567" w:firstLine="562"/>
        <w:rPr>
          <w:lang w:val="lt-LT"/>
        </w:rPr>
      </w:pPr>
    </w:p>
    <w:p w:rsidR="00C7356D" w:rsidRPr="00A61F19" w:rsidRDefault="00C7356D" w:rsidP="00C7356D">
      <w:pPr>
        <w:numPr>
          <w:ilvl w:val="0"/>
          <w:numId w:val="22"/>
        </w:numPr>
        <w:spacing w:line="240" w:lineRule="auto"/>
        <w:ind w:left="567" w:hanging="567"/>
        <w:rPr>
          <w:lang w:val="lt-LT"/>
        </w:rPr>
      </w:pPr>
      <w:r w:rsidRPr="00A61F19">
        <w:rPr>
          <w:i/>
          <w:lang w:val="lt-LT"/>
        </w:rPr>
        <w:t>Kraujavimas iš virškinimo trakto, jo išopėjimas ar prakiurimas</w:t>
      </w:r>
    </w:p>
    <w:p w:rsidR="00C7356D" w:rsidRPr="00A61F19" w:rsidRDefault="00C7356D" w:rsidP="00C7356D">
      <w:pPr>
        <w:spacing w:line="240" w:lineRule="auto"/>
        <w:rPr>
          <w:lang w:val="lt-LT"/>
        </w:rPr>
      </w:pPr>
      <w:r w:rsidRPr="00A61F19">
        <w:rPr>
          <w:lang w:val="lt-LT"/>
        </w:rPr>
        <w:t xml:space="preserve">Buvo pranešta apie gydant bet kuriuo NVNU bet kada prasidėjusį kraujavimą iš virškinimo trakto, jo išopėjimą ir prakiurimą (kurių simptomai gali būti </w:t>
      </w:r>
      <w:proofErr w:type="spellStart"/>
      <w:r w:rsidRPr="00A61F19">
        <w:rPr>
          <w:lang w:val="lt-LT"/>
        </w:rPr>
        <w:t>melena</w:t>
      </w:r>
      <w:proofErr w:type="spellEnd"/>
      <w:r w:rsidRPr="00A61F19">
        <w:rPr>
          <w:lang w:val="lt-LT"/>
        </w:rPr>
        <w:t xml:space="preserve"> arba vėmimas krauju), kurie gali būti mirtini ir pasireiškia su arba be įspėjamųjų simptomų arba anksčiau buvusių sunkių virškinimo trakto reiškinių.</w:t>
      </w:r>
    </w:p>
    <w:p w:rsidR="00C7356D" w:rsidRPr="00A61F19" w:rsidRDefault="00C7356D" w:rsidP="00C7356D">
      <w:pPr>
        <w:spacing w:line="240" w:lineRule="auto"/>
        <w:ind w:left="567" w:hanging="567"/>
        <w:rPr>
          <w:lang w:val="lt-LT"/>
        </w:rPr>
      </w:pPr>
    </w:p>
    <w:p w:rsidR="00C7356D" w:rsidRPr="00A61F19" w:rsidRDefault="00C7356D" w:rsidP="00C7356D">
      <w:pPr>
        <w:spacing w:line="240" w:lineRule="auto"/>
        <w:rPr>
          <w:lang w:val="lt-LT"/>
        </w:rPr>
      </w:pPr>
      <w:r w:rsidRPr="00A61F19">
        <w:rPr>
          <w:lang w:val="lt-LT"/>
        </w:rPr>
        <w:t xml:space="preserve">Pacientams, kuriems buvo </w:t>
      </w:r>
      <w:proofErr w:type="spellStart"/>
      <w:r w:rsidRPr="00A61F19">
        <w:rPr>
          <w:lang w:val="lt-LT"/>
        </w:rPr>
        <w:t>peptinė</w:t>
      </w:r>
      <w:proofErr w:type="spellEnd"/>
      <w:r w:rsidRPr="00A61F19">
        <w:rPr>
          <w:lang w:val="lt-LT"/>
        </w:rPr>
        <w:t xml:space="preserve"> opa, ypač komplikuota dėl kraujavimo arba prakiurimo, ir senyviems pacientams kraujavimo iš virškinimo trakto, jo išopėjimo ar prakiurimo rizika didėja, didinant NVNU dozę (žr. 4.3 skyrių). Tokių pacientų gydymą reikia pradėti nuo mažiausios tinkamos dozės. Šiems pacientams ir tiems, kuriems kartu reikia vartoti mažas </w:t>
      </w:r>
      <w:proofErr w:type="spellStart"/>
      <w:r w:rsidRPr="00A61F19">
        <w:rPr>
          <w:lang w:val="lt-LT"/>
        </w:rPr>
        <w:t>acetilsalicilo</w:t>
      </w:r>
      <w:proofErr w:type="spellEnd"/>
      <w:r w:rsidRPr="00A61F19">
        <w:rPr>
          <w:lang w:val="lt-LT"/>
        </w:rPr>
        <w:t xml:space="preserve"> rūgšties dozes arba kitų vaistinių preparatų, galinčių didinti virškinimo trakto sutrikimų riziką, reikia apsvarstyti gydymo derinimą su apsaugančiais vaistiniais preparatais (pvz., </w:t>
      </w:r>
      <w:proofErr w:type="spellStart"/>
      <w:r w:rsidRPr="00A61F19">
        <w:rPr>
          <w:lang w:val="lt-LT"/>
        </w:rPr>
        <w:t>mizoprostoliu</w:t>
      </w:r>
      <w:proofErr w:type="spellEnd"/>
      <w:r w:rsidRPr="00A61F19">
        <w:rPr>
          <w:lang w:val="lt-LT"/>
        </w:rPr>
        <w:t xml:space="preserve"> arba protonų siurblio inhibitoriais) (žr. toliau ir 4.5 skyrių).</w:t>
      </w:r>
    </w:p>
    <w:p w:rsidR="00C7356D" w:rsidRPr="00A61F19" w:rsidRDefault="00C7356D" w:rsidP="00C7356D">
      <w:pPr>
        <w:spacing w:line="240" w:lineRule="auto"/>
        <w:rPr>
          <w:lang w:val="lt-LT"/>
        </w:rPr>
      </w:pPr>
      <w:r w:rsidRPr="00A61F19">
        <w:rPr>
          <w:lang w:val="lt-LT"/>
        </w:rPr>
        <w:t xml:space="preserve">Pacientai, kuriems anksčiau pasireiškė toksinis poveikis virškinimo traktui, ypač senyvi, turi pranešti apie bet kokius neįprastus virškinimo trakto simptomus (ypač kraujavimą iš virškinimo trakto), ypač gydymo pradžioje. </w:t>
      </w:r>
    </w:p>
    <w:p w:rsidR="00C7356D" w:rsidRPr="00A61F19" w:rsidRDefault="00C7356D" w:rsidP="00C7356D">
      <w:pPr>
        <w:spacing w:line="240" w:lineRule="auto"/>
        <w:rPr>
          <w:lang w:val="lt-LT"/>
        </w:rPr>
      </w:pPr>
      <w:r w:rsidRPr="00A61F19">
        <w:rPr>
          <w:lang w:val="lt-LT"/>
        </w:rPr>
        <w:t xml:space="preserve">Pacientams, kartu vartojantiems vaistinių preparatų, galinčių didinti išopėjimo ar kraujavimo riziką, pvz., geriamųjų kortikosteroidų, antikoaguliantų, pvz., </w:t>
      </w:r>
      <w:proofErr w:type="spellStart"/>
      <w:r w:rsidRPr="00A61F19">
        <w:rPr>
          <w:lang w:val="lt-LT"/>
        </w:rPr>
        <w:t>varfarino</w:t>
      </w:r>
      <w:proofErr w:type="spellEnd"/>
      <w:r w:rsidRPr="00A61F19">
        <w:rPr>
          <w:lang w:val="lt-LT"/>
        </w:rPr>
        <w:t xml:space="preserve">, selektyviųjų </w:t>
      </w:r>
      <w:proofErr w:type="spellStart"/>
      <w:r w:rsidRPr="00A61F19">
        <w:rPr>
          <w:lang w:val="lt-LT"/>
        </w:rPr>
        <w:t>serotonino</w:t>
      </w:r>
      <w:proofErr w:type="spellEnd"/>
      <w:r w:rsidRPr="00A61F19">
        <w:rPr>
          <w:lang w:val="lt-LT"/>
        </w:rPr>
        <w:t xml:space="preserve"> reabsorbcijos inhibitorių arba krešėjimą slopinančių vaistinių preparatų, pvz., </w:t>
      </w:r>
      <w:proofErr w:type="spellStart"/>
      <w:r w:rsidRPr="00A61F19">
        <w:rPr>
          <w:lang w:val="lt-LT"/>
        </w:rPr>
        <w:t>acetilsalicilo</w:t>
      </w:r>
      <w:proofErr w:type="spellEnd"/>
      <w:r w:rsidRPr="00A61F19">
        <w:rPr>
          <w:lang w:val="lt-LT"/>
        </w:rPr>
        <w:t xml:space="preserve"> rūgšties, reikia patarti būti apdairiems (žr. 4.5 skyrių).</w:t>
      </w:r>
    </w:p>
    <w:p w:rsidR="00C7356D" w:rsidRPr="00A61F19" w:rsidRDefault="00C7356D" w:rsidP="00C7356D">
      <w:pPr>
        <w:spacing w:line="240" w:lineRule="auto"/>
        <w:rPr>
          <w:lang w:val="lt-LT"/>
        </w:rPr>
      </w:pPr>
      <w:r w:rsidRPr="00A61F19">
        <w:rPr>
          <w:lang w:val="lt-LT"/>
        </w:rPr>
        <w:t xml:space="preserve">Jei </w:t>
      </w:r>
      <w:proofErr w:type="spellStart"/>
      <w:r w:rsidRPr="00A61F19">
        <w:rPr>
          <w:lang w:val="lt-LT"/>
        </w:rPr>
        <w:t>ibuprofeno</w:t>
      </w:r>
      <w:proofErr w:type="spellEnd"/>
      <w:r w:rsidRPr="00A61F19">
        <w:rPr>
          <w:lang w:val="lt-LT"/>
        </w:rPr>
        <w:t xml:space="preserve"> vartojantiems pacientams nustatomas kraujavimas iš virškinimo trakto arba išopėjimas, gydymą reikia nutraukti. Pacientams, kurie serga arba sirgo virškinimo trakto ligomis (opiniu kolitu, Krono [</w:t>
      </w:r>
      <w:proofErr w:type="spellStart"/>
      <w:r w:rsidRPr="00A61F19">
        <w:rPr>
          <w:lang w:val="lt-LT"/>
        </w:rPr>
        <w:t>Crohn</w:t>
      </w:r>
      <w:proofErr w:type="spellEnd"/>
      <w:r w:rsidRPr="00A61F19">
        <w:rPr>
          <w:lang w:val="lt-LT"/>
        </w:rPr>
        <w:t>] liga), NVNU reikia vartoti atsargiai, nes šios būklės gali paūmėti (žr. 4.8 skyrių).</w:t>
      </w:r>
    </w:p>
    <w:p w:rsidR="00C7356D" w:rsidRPr="00A61F19" w:rsidRDefault="00C7356D" w:rsidP="00C7356D">
      <w:pPr>
        <w:spacing w:line="240" w:lineRule="auto"/>
        <w:rPr>
          <w:lang w:val="lt-LT"/>
        </w:rPr>
      </w:pPr>
    </w:p>
    <w:p w:rsidR="00C7356D" w:rsidRPr="00A61F19" w:rsidRDefault="00C7356D" w:rsidP="00C7356D">
      <w:pPr>
        <w:numPr>
          <w:ilvl w:val="0"/>
          <w:numId w:val="22"/>
        </w:numPr>
        <w:spacing w:line="240" w:lineRule="auto"/>
        <w:ind w:left="567" w:hanging="567"/>
        <w:rPr>
          <w:lang w:val="lt-LT"/>
        </w:rPr>
      </w:pPr>
      <w:r w:rsidRPr="00A61F19">
        <w:rPr>
          <w:i/>
          <w:iCs/>
          <w:lang w:val="lt-LT"/>
        </w:rPr>
        <w:t>SRV ir mišri jungiamojo audinio liga</w:t>
      </w:r>
    </w:p>
    <w:p w:rsidR="00C7356D" w:rsidRPr="00A61F19" w:rsidRDefault="00C7356D" w:rsidP="00C7356D">
      <w:pPr>
        <w:spacing w:line="240" w:lineRule="auto"/>
        <w:rPr>
          <w:lang w:val="lt-LT"/>
        </w:rPr>
      </w:pPr>
      <w:r w:rsidRPr="00A61F19">
        <w:rPr>
          <w:lang w:val="lt-LT"/>
        </w:rPr>
        <w:lastRenderedPageBreak/>
        <w:t xml:space="preserve">Pacientams, sergantiems sistemine raudonąja vilklige (SRV) ir mišria jungiamojo audinio liga, gali būti padidėjusi </w:t>
      </w:r>
      <w:proofErr w:type="spellStart"/>
      <w:r w:rsidRPr="00A61F19">
        <w:rPr>
          <w:lang w:val="lt-LT"/>
        </w:rPr>
        <w:t>aseptinio</w:t>
      </w:r>
      <w:proofErr w:type="spellEnd"/>
      <w:r w:rsidRPr="00A61F19">
        <w:rPr>
          <w:lang w:val="lt-LT"/>
        </w:rPr>
        <w:t xml:space="preserve"> meningito, kurio simptomai yra tokie kaip sprando </w:t>
      </w:r>
      <w:proofErr w:type="spellStart"/>
      <w:r w:rsidRPr="00A61F19">
        <w:rPr>
          <w:lang w:val="lt-LT"/>
        </w:rPr>
        <w:t>rigidiškumas</w:t>
      </w:r>
      <w:proofErr w:type="spellEnd"/>
      <w:r w:rsidRPr="00A61F19">
        <w:rPr>
          <w:lang w:val="lt-LT"/>
        </w:rPr>
        <w:t>, galvos skausmas, pykinimas, vėmimas, karščiavimas ir orientacijos sutrikimas, rizika (žr. 4.8 skyrių).</w:t>
      </w:r>
    </w:p>
    <w:p w:rsidR="00C7356D" w:rsidRPr="00A61F19" w:rsidRDefault="00C7356D" w:rsidP="00C7356D">
      <w:pPr>
        <w:tabs>
          <w:tab w:val="clear" w:pos="567"/>
        </w:tabs>
        <w:spacing w:line="240" w:lineRule="auto"/>
        <w:rPr>
          <w:noProof/>
          <w:szCs w:val="22"/>
          <w:u w:val="single"/>
          <w:lang w:val="lt-LT"/>
        </w:rPr>
      </w:pPr>
    </w:p>
    <w:p w:rsidR="00C7356D" w:rsidRPr="00A61F19" w:rsidRDefault="00C7356D" w:rsidP="00C7356D">
      <w:pPr>
        <w:numPr>
          <w:ilvl w:val="0"/>
          <w:numId w:val="22"/>
        </w:numPr>
        <w:tabs>
          <w:tab w:val="clear" w:pos="567"/>
        </w:tabs>
        <w:spacing w:line="240" w:lineRule="auto"/>
        <w:ind w:left="567" w:hanging="567"/>
        <w:rPr>
          <w:noProof/>
          <w:szCs w:val="22"/>
          <w:lang w:val="lt-LT"/>
        </w:rPr>
      </w:pPr>
      <w:r w:rsidRPr="00A61F19">
        <w:rPr>
          <w:i/>
          <w:iCs/>
          <w:lang w:val="lt-LT"/>
        </w:rPr>
        <w:t>Sunkios odos reakcijos</w:t>
      </w:r>
    </w:p>
    <w:p w:rsidR="00C7356D" w:rsidRPr="00A61F19" w:rsidRDefault="00C7356D" w:rsidP="00C7356D">
      <w:pPr>
        <w:tabs>
          <w:tab w:val="clear" w:pos="567"/>
        </w:tabs>
        <w:spacing w:line="240" w:lineRule="auto"/>
        <w:rPr>
          <w:noProof/>
          <w:szCs w:val="22"/>
          <w:lang w:val="lt-LT"/>
        </w:rPr>
      </w:pPr>
      <w:r w:rsidRPr="00A61F19">
        <w:rPr>
          <w:lang w:val="lt-LT"/>
        </w:rPr>
        <w:t xml:space="preserve">Retai buvo nustatyta su NVNU vartojimu susijusių sunkių odos reakcijų, taip pat ir mirtinų, įskaitant </w:t>
      </w:r>
      <w:proofErr w:type="spellStart"/>
      <w:r w:rsidRPr="00A61F19">
        <w:rPr>
          <w:lang w:val="lt-LT"/>
        </w:rPr>
        <w:t>eksfoliacinį</w:t>
      </w:r>
      <w:proofErr w:type="spellEnd"/>
      <w:r w:rsidRPr="00A61F19">
        <w:rPr>
          <w:lang w:val="lt-LT"/>
        </w:rPr>
        <w:t xml:space="preserve"> dermatitą, </w:t>
      </w:r>
      <w:proofErr w:type="spellStart"/>
      <w:r w:rsidRPr="00A61F19">
        <w:rPr>
          <w:lang w:val="lt-LT"/>
        </w:rPr>
        <w:t>Stivenso</w:t>
      </w:r>
      <w:proofErr w:type="spellEnd"/>
      <w:r w:rsidRPr="00A61F19">
        <w:rPr>
          <w:lang w:val="lt-LT"/>
        </w:rPr>
        <w:t>-Džonsono (</w:t>
      </w:r>
      <w:proofErr w:type="spellStart"/>
      <w:r w:rsidRPr="00955589">
        <w:rPr>
          <w:i/>
          <w:lang w:val="lt-LT"/>
        </w:rPr>
        <w:t>Stevens-Johnson</w:t>
      </w:r>
      <w:proofErr w:type="spellEnd"/>
      <w:r w:rsidRPr="00955589">
        <w:rPr>
          <w:i/>
          <w:lang w:val="lt-LT"/>
        </w:rPr>
        <w:t>)</w:t>
      </w:r>
      <w:r w:rsidRPr="00A61F19">
        <w:rPr>
          <w:lang w:val="lt-LT"/>
        </w:rPr>
        <w:t xml:space="preserve"> sindromą ir toksinę epidermio </w:t>
      </w:r>
      <w:proofErr w:type="spellStart"/>
      <w:r w:rsidRPr="00A61F19">
        <w:rPr>
          <w:lang w:val="lt-LT"/>
        </w:rPr>
        <w:t>nekrolizę</w:t>
      </w:r>
      <w:proofErr w:type="spellEnd"/>
      <w:r w:rsidRPr="00A61F19">
        <w:rPr>
          <w:lang w:val="lt-LT"/>
        </w:rPr>
        <w:t xml:space="preserve"> (žr. 4.8 skyrių). Manoma, kad didžiausia šių reakcijų rizika yra pacientų gydymo pradžioje: šios reakcijos daugiausia prasidėjo pirmąjį gydymo mėnesį. Pranešta apie ūminę </w:t>
      </w:r>
      <w:proofErr w:type="spellStart"/>
      <w:r w:rsidRPr="00A61F19">
        <w:rPr>
          <w:lang w:val="lt-LT"/>
        </w:rPr>
        <w:t>generalizuotą</w:t>
      </w:r>
      <w:proofErr w:type="spellEnd"/>
      <w:r w:rsidRPr="00A61F19">
        <w:rPr>
          <w:lang w:val="lt-LT"/>
        </w:rPr>
        <w:t xml:space="preserve"> </w:t>
      </w:r>
      <w:proofErr w:type="spellStart"/>
      <w:r w:rsidRPr="00A61F19">
        <w:rPr>
          <w:lang w:val="lt-LT"/>
        </w:rPr>
        <w:t>egzanteminę</w:t>
      </w:r>
      <w:proofErr w:type="spellEnd"/>
      <w:r w:rsidRPr="00A61F19">
        <w:rPr>
          <w:lang w:val="lt-LT"/>
        </w:rPr>
        <w:t xml:space="preserve"> </w:t>
      </w:r>
      <w:proofErr w:type="spellStart"/>
      <w:r w:rsidRPr="00A61F19">
        <w:rPr>
          <w:lang w:val="lt-LT"/>
        </w:rPr>
        <w:t>pustuliozę</w:t>
      </w:r>
      <w:proofErr w:type="spellEnd"/>
      <w:r w:rsidRPr="00A61F19">
        <w:rPr>
          <w:lang w:val="lt-LT"/>
        </w:rPr>
        <w:t xml:space="preserve"> (ŪGEP), kuri buvo susijusi su </w:t>
      </w:r>
      <w:proofErr w:type="spellStart"/>
      <w:r w:rsidRPr="00A61F19">
        <w:rPr>
          <w:lang w:val="lt-LT"/>
        </w:rPr>
        <w:t>ibuprofeno</w:t>
      </w:r>
      <w:proofErr w:type="spellEnd"/>
      <w:r w:rsidRPr="00A61F19">
        <w:rPr>
          <w:lang w:val="lt-LT"/>
        </w:rPr>
        <w:t xml:space="preserve"> bei </w:t>
      </w:r>
      <w:proofErr w:type="spellStart"/>
      <w:r w:rsidRPr="00A61F19">
        <w:rPr>
          <w:lang w:val="lt-LT"/>
        </w:rPr>
        <w:t>paracetamolio</w:t>
      </w:r>
      <w:proofErr w:type="spellEnd"/>
      <w:r w:rsidRPr="00A61F19">
        <w:rPr>
          <w:lang w:val="lt-LT"/>
        </w:rPr>
        <w:t xml:space="preserve"> turinčiais vaistiniais preparatais. Pastebėjus pirmuosius odos bėrimo, gleivinės pažeidimo ar kitokius padidėjusio jautrumo požymius, gydymą šiuo vaistiniu preparatu reikia nutraukti.</w:t>
      </w:r>
    </w:p>
    <w:p w:rsidR="00C7356D" w:rsidRPr="00A61F19" w:rsidRDefault="00C7356D" w:rsidP="00C7356D">
      <w:pPr>
        <w:tabs>
          <w:tab w:val="clear" w:pos="567"/>
        </w:tabs>
        <w:spacing w:line="240" w:lineRule="auto"/>
        <w:rPr>
          <w:noProof/>
          <w:szCs w:val="22"/>
          <w:lang w:val="lt-LT"/>
        </w:rPr>
      </w:pPr>
    </w:p>
    <w:p w:rsidR="00C7356D" w:rsidRPr="00A61F19" w:rsidRDefault="00C7356D" w:rsidP="00C7356D">
      <w:pPr>
        <w:numPr>
          <w:ilvl w:val="0"/>
          <w:numId w:val="22"/>
        </w:numPr>
        <w:tabs>
          <w:tab w:val="clear" w:pos="567"/>
        </w:tabs>
        <w:spacing w:line="240" w:lineRule="auto"/>
        <w:ind w:left="567" w:hanging="567"/>
        <w:rPr>
          <w:noProof/>
          <w:szCs w:val="22"/>
          <w:lang w:val="lt-LT"/>
        </w:rPr>
      </w:pPr>
      <w:r w:rsidRPr="00A61F19">
        <w:rPr>
          <w:i/>
          <w:iCs/>
          <w:szCs w:val="22"/>
          <w:lang w:val="lt-LT"/>
        </w:rPr>
        <w:t>Specialios atsargumo priemonės</w:t>
      </w:r>
    </w:p>
    <w:p w:rsidR="00C7356D" w:rsidRPr="00A61F19" w:rsidRDefault="00C7356D" w:rsidP="00C7356D">
      <w:pPr>
        <w:tabs>
          <w:tab w:val="clear" w:pos="567"/>
        </w:tabs>
        <w:spacing w:line="240" w:lineRule="auto"/>
        <w:rPr>
          <w:noProof/>
          <w:szCs w:val="22"/>
          <w:lang w:val="lt-LT"/>
        </w:rPr>
      </w:pPr>
      <w:r w:rsidRPr="00A61F19">
        <w:rPr>
          <w:lang w:val="lt-LT"/>
        </w:rPr>
        <w:t>Po ilgalaikio (&gt; 3 mėnesių) gydymo analgetikais, kai jų buvo vartojama kas antrą dieną arba dažniau, gali atsirasti arba pasunkėti galvos skausmas. Ilgai vartojamų analgetikų sukelto galvos skausmo (VSGS – ilgai vartojamų vaistų sukelto galvos skausmo) negalima gydyti didinant dozę. Tokiais atvejais analgetikų vartojimą reikia nutraukti pasitarus su gydytoju.</w:t>
      </w:r>
    </w:p>
    <w:p w:rsidR="00C7356D" w:rsidRPr="00A61F19" w:rsidRDefault="00C7356D" w:rsidP="00C7356D">
      <w:pPr>
        <w:spacing w:line="240" w:lineRule="auto"/>
        <w:rPr>
          <w:lang w:val="lt-LT"/>
        </w:rPr>
      </w:pPr>
    </w:p>
    <w:p w:rsidR="00C7356D" w:rsidRPr="00A61F19" w:rsidRDefault="00C7356D" w:rsidP="00C7356D">
      <w:pPr>
        <w:tabs>
          <w:tab w:val="clear" w:pos="567"/>
        </w:tabs>
        <w:spacing w:line="240" w:lineRule="auto"/>
        <w:rPr>
          <w:noProof/>
          <w:szCs w:val="22"/>
          <w:lang w:val="lt-LT"/>
        </w:rPr>
      </w:pPr>
      <w:r w:rsidRPr="00A61F19">
        <w:rPr>
          <w:lang w:val="lt-LT"/>
        </w:rPr>
        <w:t xml:space="preserve">Šio vaistinio preparato </w:t>
      </w:r>
      <w:r>
        <w:rPr>
          <w:lang w:val="lt-LT"/>
        </w:rPr>
        <w:t>tabletėje</w:t>
      </w:r>
      <w:r w:rsidRPr="00A61F19">
        <w:rPr>
          <w:lang w:val="lt-LT"/>
        </w:rPr>
        <w:t xml:space="preserve"> yra mažiau kaip 1 </w:t>
      </w:r>
      <w:proofErr w:type="spellStart"/>
      <w:r w:rsidRPr="00A61F19">
        <w:rPr>
          <w:lang w:val="lt-LT"/>
        </w:rPr>
        <w:t>mmol</w:t>
      </w:r>
      <w:proofErr w:type="spellEnd"/>
      <w:r w:rsidRPr="00A61F19">
        <w:rPr>
          <w:lang w:val="lt-LT"/>
        </w:rPr>
        <w:t xml:space="preserve"> (23 mg)</w:t>
      </w:r>
      <w:r>
        <w:rPr>
          <w:lang w:val="lt-LT"/>
        </w:rPr>
        <w:t xml:space="preserve"> </w:t>
      </w:r>
      <w:r w:rsidRPr="00A61F19">
        <w:rPr>
          <w:lang w:val="lt-LT"/>
        </w:rPr>
        <w:t>natrio, t. y. jis beveik neturi reikšmės.</w:t>
      </w:r>
    </w:p>
    <w:p w:rsidR="00C7356D" w:rsidRPr="00A61F19" w:rsidRDefault="00C7356D" w:rsidP="00C7356D">
      <w:pPr>
        <w:rPr>
          <w:szCs w:val="24"/>
        </w:rPr>
      </w:pPr>
    </w:p>
    <w:p w:rsidR="00C7356D" w:rsidRPr="00B34FA1" w:rsidRDefault="00C7356D" w:rsidP="00C7356D">
      <w:pPr>
        <w:pStyle w:val="Antrat4"/>
        <w:rPr>
          <w:rFonts w:ascii="Times New Roman" w:hAnsi="Times New Roman"/>
          <w:sz w:val="22"/>
          <w:lang w:val="lt-LT"/>
        </w:rPr>
      </w:pPr>
      <w:r w:rsidRPr="009D26F8">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rsidR="00C7356D" w:rsidRPr="00B34FA1" w:rsidRDefault="00C7356D" w:rsidP="00C7356D">
      <w:pPr>
        <w:rPr>
          <w:szCs w:val="24"/>
          <w:lang w:val="lt-LT"/>
        </w:rPr>
      </w:pPr>
    </w:p>
    <w:p w:rsidR="00C7356D" w:rsidRPr="00A61F19" w:rsidRDefault="00C7356D" w:rsidP="00C7356D">
      <w:pPr>
        <w:spacing w:line="240" w:lineRule="auto"/>
        <w:rPr>
          <w:lang w:val="lt-LT"/>
        </w:rPr>
      </w:pPr>
      <w:r w:rsidRPr="00A61F19">
        <w:rPr>
          <w:b/>
          <w:bCs/>
          <w:lang w:val="lt-LT"/>
        </w:rPr>
        <w:t>Šio vaistinio preparato</w:t>
      </w:r>
      <w:r w:rsidRPr="00A61F19">
        <w:rPr>
          <w:lang w:val="lt-LT"/>
        </w:rPr>
        <w:t xml:space="preserve"> (kaip ir bet kurių kitų </w:t>
      </w:r>
      <w:proofErr w:type="spellStart"/>
      <w:r w:rsidRPr="00A61F19">
        <w:rPr>
          <w:lang w:val="lt-LT"/>
        </w:rPr>
        <w:t>paracetamolio</w:t>
      </w:r>
      <w:proofErr w:type="spellEnd"/>
      <w:r w:rsidRPr="00A61F19">
        <w:rPr>
          <w:lang w:val="lt-LT"/>
        </w:rPr>
        <w:t xml:space="preserve"> turinčių vaistinių preparatų) negalima vartoti kartu su kitais </w:t>
      </w:r>
      <w:proofErr w:type="spellStart"/>
      <w:r w:rsidRPr="00A61F19">
        <w:rPr>
          <w:lang w:val="lt-LT"/>
        </w:rPr>
        <w:t>paracetamolio</w:t>
      </w:r>
      <w:proofErr w:type="spellEnd"/>
      <w:r w:rsidRPr="00A61F19">
        <w:rPr>
          <w:lang w:val="lt-LT"/>
        </w:rPr>
        <w:t xml:space="preserve"> turinčiais vaistiniais preparatais, nes padidėja sunkaus nepageidaujamo poveikio rizika (žr. 4.3 skyrių).</w:t>
      </w:r>
    </w:p>
    <w:p w:rsidR="00C7356D" w:rsidRPr="00A61F19" w:rsidRDefault="00C7356D" w:rsidP="00C7356D">
      <w:pPr>
        <w:spacing w:line="240" w:lineRule="auto"/>
        <w:rPr>
          <w:b/>
          <w:lang w:val="lt-LT"/>
        </w:rPr>
      </w:pPr>
    </w:p>
    <w:p w:rsidR="00C7356D" w:rsidRPr="00A61F19" w:rsidRDefault="00C7356D" w:rsidP="00C7356D">
      <w:pPr>
        <w:spacing w:line="240" w:lineRule="auto"/>
        <w:rPr>
          <w:lang w:val="lt-LT"/>
        </w:rPr>
      </w:pPr>
      <w:r w:rsidRPr="00A61F19">
        <w:rPr>
          <w:b/>
          <w:bCs/>
          <w:lang w:val="lt-LT"/>
        </w:rPr>
        <w:t>Šio vaistinio preparato</w:t>
      </w:r>
      <w:r w:rsidRPr="00A61F19">
        <w:rPr>
          <w:lang w:val="lt-LT"/>
        </w:rPr>
        <w:t xml:space="preserve"> (kaip ir bet kurių kitų </w:t>
      </w:r>
      <w:proofErr w:type="spellStart"/>
      <w:r w:rsidRPr="00A61F19">
        <w:rPr>
          <w:lang w:val="lt-LT"/>
        </w:rPr>
        <w:t>ibuprofeno</w:t>
      </w:r>
      <w:proofErr w:type="spellEnd"/>
      <w:r w:rsidRPr="00A61F19">
        <w:rPr>
          <w:lang w:val="lt-LT"/>
        </w:rPr>
        <w:t xml:space="preserve"> turinčių vaistinių preparatų ir NVNU) negalima vartoti kartu su:</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acetilsalicilo</w:t>
      </w:r>
      <w:proofErr w:type="spellEnd"/>
      <w:r w:rsidRPr="00A61F19">
        <w:rPr>
          <w:lang w:val="lt-LT"/>
        </w:rPr>
        <w:t xml:space="preserve"> rūgštimi. </w:t>
      </w:r>
    </w:p>
    <w:p w:rsidR="00C7356D" w:rsidRPr="00A61F19" w:rsidRDefault="00C7356D" w:rsidP="00C7356D">
      <w:pPr>
        <w:spacing w:line="240" w:lineRule="auto"/>
        <w:rPr>
          <w:lang w:val="lt-LT"/>
        </w:rPr>
      </w:pPr>
      <w:r w:rsidRPr="00A61F19">
        <w:rPr>
          <w:lang w:val="lt-LT"/>
        </w:rPr>
        <w:t xml:space="preserve">Apskritai nerekomenduojama kartu vartoti </w:t>
      </w:r>
      <w:proofErr w:type="spellStart"/>
      <w:r w:rsidRPr="00A61F19">
        <w:rPr>
          <w:lang w:val="lt-LT"/>
        </w:rPr>
        <w:t>ibuprofeno</w:t>
      </w:r>
      <w:proofErr w:type="spellEnd"/>
      <w:r w:rsidRPr="00A61F19">
        <w:rPr>
          <w:lang w:val="lt-LT"/>
        </w:rPr>
        <w:t xml:space="preserve"> ir </w:t>
      </w:r>
      <w:proofErr w:type="spellStart"/>
      <w:r w:rsidRPr="00A61F19">
        <w:rPr>
          <w:lang w:val="lt-LT"/>
        </w:rPr>
        <w:t>acetilsalicilo</w:t>
      </w:r>
      <w:proofErr w:type="spellEnd"/>
      <w:r w:rsidRPr="00A61F19">
        <w:rPr>
          <w:lang w:val="lt-LT"/>
        </w:rPr>
        <w:t xml:space="preserve"> rūgšties, nes gali padidėti nepageidaujamo poveikio rizika;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r w:rsidRPr="00A61F19">
        <w:rPr>
          <w:lang w:val="lt-LT"/>
        </w:rPr>
        <w:t>kitais NVNU, įskaitant selektyvius ciklooksigenazės</w:t>
      </w:r>
      <w:r w:rsidRPr="00A61F19">
        <w:rPr>
          <w:lang w:val="lt-LT"/>
        </w:rPr>
        <w:noBreakHyphen/>
        <w:t>2 inhibitorius, nes tai gali padidinti nepageidaujamo poveikio riziką (žr. 4.3 skyrių).</w:t>
      </w:r>
    </w:p>
    <w:p w:rsidR="00C7356D" w:rsidRPr="00A61F19" w:rsidRDefault="00C7356D" w:rsidP="00C7356D">
      <w:pPr>
        <w:spacing w:line="240" w:lineRule="auto"/>
        <w:rPr>
          <w:lang w:val="lt-LT"/>
        </w:rPr>
      </w:pPr>
    </w:p>
    <w:p w:rsidR="00C7356D" w:rsidRPr="00A61F19" w:rsidRDefault="00C7356D" w:rsidP="00C7356D">
      <w:pPr>
        <w:spacing w:line="240" w:lineRule="auto"/>
        <w:rPr>
          <w:lang w:val="lt-LT"/>
        </w:rPr>
      </w:pPr>
      <w:r w:rsidRPr="00A61F19">
        <w:rPr>
          <w:b/>
          <w:bCs/>
          <w:lang w:val="lt-LT"/>
        </w:rPr>
        <w:t>Šį vaistinį preparatą</w:t>
      </w:r>
      <w:r w:rsidRPr="00A61F19">
        <w:rPr>
          <w:lang w:val="lt-LT"/>
        </w:rPr>
        <w:t xml:space="preserve"> (kaip ir bet kuriuos kitus </w:t>
      </w:r>
      <w:proofErr w:type="spellStart"/>
      <w:r w:rsidRPr="00A61F19">
        <w:rPr>
          <w:lang w:val="lt-LT"/>
        </w:rPr>
        <w:t>paracetamolio</w:t>
      </w:r>
      <w:proofErr w:type="spellEnd"/>
      <w:r w:rsidRPr="00A61F19">
        <w:rPr>
          <w:lang w:val="lt-LT"/>
        </w:rPr>
        <w:t xml:space="preserve"> turinčius NVNU) reikia atsargiai vartoti kartu su:</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chloramfenikoliu</w:t>
      </w:r>
      <w:proofErr w:type="spellEnd"/>
      <w:r w:rsidRPr="00A61F19">
        <w:rPr>
          <w:lang w:val="lt-LT"/>
        </w:rPr>
        <w:t xml:space="preserve">: padidėja </w:t>
      </w:r>
      <w:proofErr w:type="spellStart"/>
      <w:r w:rsidRPr="00A61F19">
        <w:rPr>
          <w:lang w:val="lt-LT"/>
        </w:rPr>
        <w:t>chloramfenikolio</w:t>
      </w:r>
      <w:proofErr w:type="spellEnd"/>
      <w:r w:rsidRPr="00A61F19">
        <w:rPr>
          <w:lang w:val="lt-LT"/>
        </w:rPr>
        <w:t xml:space="preserve"> koncentracija plazmoje;</w:t>
      </w:r>
    </w:p>
    <w:p w:rsidR="00C7356D" w:rsidRDefault="00C7356D" w:rsidP="00C7356D">
      <w:pPr>
        <w:spacing w:line="240" w:lineRule="auto"/>
        <w:rPr>
          <w:lang w:val="lt-LT"/>
        </w:rPr>
      </w:pPr>
    </w:p>
    <w:p w:rsidR="00C7356D" w:rsidRPr="00F82543" w:rsidRDefault="00C7356D" w:rsidP="00C7356D">
      <w:pPr>
        <w:numPr>
          <w:ilvl w:val="0"/>
          <w:numId w:val="6"/>
        </w:numPr>
        <w:spacing w:line="240" w:lineRule="auto"/>
        <w:ind w:left="0" w:firstLine="0"/>
        <w:rPr>
          <w:lang w:val="lt-LT"/>
        </w:rPr>
      </w:pPr>
      <w:proofErr w:type="spellStart"/>
      <w:r w:rsidRPr="00F82543">
        <w:rPr>
          <w:lang w:val="lt-LT"/>
        </w:rPr>
        <w:t>flukloksacillin</w:t>
      </w:r>
      <w:r>
        <w:rPr>
          <w:lang w:val="lt-LT"/>
        </w:rPr>
        <w:t>u</w:t>
      </w:r>
      <w:proofErr w:type="spellEnd"/>
      <w:r w:rsidRPr="00F82543">
        <w:rPr>
          <w:lang w:val="lt-LT"/>
        </w:rPr>
        <w:t xml:space="preserve">: reikia laikytis atsargumo </w:t>
      </w:r>
      <w:proofErr w:type="spellStart"/>
      <w:r w:rsidRPr="00F82543">
        <w:rPr>
          <w:lang w:val="lt-LT"/>
        </w:rPr>
        <w:t>paracetamolį</w:t>
      </w:r>
      <w:proofErr w:type="spellEnd"/>
      <w:r w:rsidRPr="00F82543">
        <w:rPr>
          <w:lang w:val="lt-LT"/>
        </w:rPr>
        <w:t xml:space="preserve"> vartojant kartu su </w:t>
      </w:r>
      <w:proofErr w:type="spellStart"/>
      <w:r w:rsidRPr="00F82543">
        <w:rPr>
          <w:lang w:val="lt-LT"/>
        </w:rPr>
        <w:t>flukloksacilinu</w:t>
      </w:r>
      <w:proofErr w:type="spellEnd"/>
      <w:r w:rsidRPr="00F82543">
        <w:rPr>
          <w:lang w:val="lt-LT"/>
        </w:rPr>
        <w:t xml:space="preserve">, kadangi šių vaistinių preparatų vartojimas kartu buvo siejamas su </w:t>
      </w:r>
      <w:proofErr w:type="spellStart"/>
      <w:r w:rsidRPr="00F82543">
        <w:rPr>
          <w:lang w:val="lt-LT"/>
        </w:rPr>
        <w:t>metabolinės</w:t>
      </w:r>
      <w:proofErr w:type="spellEnd"/>
      <w:r w:rsidRPr="00F82543">
        <w:rPr>
          <w:lang w:val="lt-LT"/>
        </w:rPr>
        <w:t xml:space="preserve"> </w:t>
      </w:r>
      <w:proofErr w:type="spellStart"/>
      <w:r w:rsidRPr="00F82543">
        <w:rPr>
          <w:lang w:val="lt-LT"/>
        </w:rPr>
        <w:t>acidozės</w:t>
      </w:r>
      <w:proofErr w:type="spellEnd"/>
      <w:r w:rsidRPr="00F82543">
        <w:rPr>
          <w:lang w:val="lt-LT"/>
        </w:rPr>
        <w:t xml:space="preserve"> esant padidėjusiam anijoniniam tarpui pasireiškimu, ypač pacientams, kuriems yra rizikos veiksnių (žr. 4.4 skyrių).</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kolestiraminu</w:t>
      </w:r>
      <w:proofErr w:type="spellEnd"/>
      <w:r w:rsidRPr="00A61F19">
        <w:rPr>
          <w:lang w:val="lt-LT"/>
        </w:rPr>
        <w:t xml:space="preserve">: </w:t>
      </w:r>
      <w:proofErr w:type="spellStart"/>
      <w:r w:rsidRPr="00A61F19">
        <w:rPr>
          <w:lang w:val="lt-LT"/>
        </w:rPr>
        <w:t>kolestiraminas</w:t>
      </w:r>
      <w:proofErr w:type="spellEnd"/>
      <w:r w:rsidRPr="00A61F19">
        <w:rPr>
          <w:lang w:val="lt-LT"/>
        </w:rPr>
        <w:t xml:space="preserve"> sulėtina </w:t>
      </w:r>
      <w:proofErr w:type="spellStart"/>
      <w:r w:rsidRPr="00A61F19">
        <w:rPr>
          <w:lang w:val="lt-LT"/>
        </w:rPr>
        <w:t>paracetamolio</w:t>
      </w:r>
      <w:proofErr w:type="spellEnd"/>
      <w:r w:rsidRPr="00A61F19">
        <w:rPr>
          <w:lang w:val="lt-LT"/>
        </w:rPr>
        <w:t xml:space="preserve"> absorbciją. Todėl, jei reikalinga stipriausia </w:t>
      </w:r>
      <w:proofErr w:type="spellStart"/>
      <w:r w:rsidRPr="00A61F19">
        <w:rPr>
          <w:lang w:val="lt-LT"/>
        </w:rPr>
        <w:t>analgezija</w:t>
      </w:r>
      <w:proofErr w:type="spellEnd"/>
      <w:r w:rsidRPr="00A61F19">
        <w:rPr>
          <w:lang w:val="lt-LT"/>
        </w:rPr>
        <w:t xml:space="preserve">, vieną valandą prieš ir po šio vaistinio preparato vartojimo </w:t>
      </w:r>
      <w:proofErr w:type="spellStart"/>
      <w:r w:rsidRPr="00A61F19">
        <w:rPr>
          <w:lang w:val="lt-LT"/>
        </w:rPr>
        <w:t>kolestiramino</w:t>
      </w:r>
      <w:proofErr w:type="spellEnd"/>
      <w:r w:rsidRPr="00A61F19">
        <w:rPr>
          <w:lang w:val="lt-LT"/>
        </w:rPr>
        <w:t xml:space="preserve"> vartoti negalima;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metoklopramidu</w:t>
      </w:r>
      <w:proofErr w:type="spellEnd"/>
      <w:r w:rsidRPr="00A61F19">
        <w:rPr>
          <w:lang w:val="lt-LT"/>
        </w:rPr>
        <w:t xml:space="preserve"> ir </w:t>
      </w:r>
      <w:proofErr w:type="spellStart"/>
      <w:r w:rsidRPr="00A61F19">
        <w:rPr>
          <w:lang w:val="lt-LT"/>
        </w:rPr>
        <w:t>domperidonu</w:t>
      </w:r>
      <w:proofErr w:type="spellEnd"/>
      <w:r w:rsidRPr="00A61F19">
        <w:rPr>
          <w:lang w:val="lt-LT"/>
        </w:rPr>
        <w:t xml:space="preserve">: </w:t>
      </w:r>
      <w:proofErr w:type="spellStart"/>
      <w:r w:rsidRPr="00A61F19">
        <w:rPr>
          <w:lang w:val="lt-LT"/>
        </w:rPr>
        <w:t>metoklopramidas</w:t>
      </w:r>
      <w:proofErr w:type="spellEnd"/>
      <w:r w:rsidRPr="00A61F19">
        <w:rPr>
          <w:lang w:val="lt-LT"/>
        </w:rPr>
        <w:t xml:space="preserve"> ir </w:t>
      </w:r>
      <w:proofErr w:type="spellStart"/>
      <w:r w:rsidRPr="00A61F19">
        <w:rPr>
          <w:lang w:val="lt-LT"/>
        </w:rPr>
        <w:t>domperidonas</w:t>
      </w:r>
      <w:proofErr w:type="spellEnd"/>
      <w:r w:rsidRPr="00A61F19">
        <w:rPr>
          <w:lang w:val="lt-LT"/>
        </w:rPr>
        <w:t xml:space="preserve"> sustiprina </w:t>
      </w:r>
      <w:proofErr w:type="spellStart"/>
      <w:r w:rsidRPr="00A61F19">
        <w:rPr>
          <w:lang w:val="lt-LT"/>
        </w:rPr>
        <w:t>paracetamolio</w:t>
      </w:r>
      <w:proofErr w:type="spellEnd"/>
      <w:r w:rsidRPr="00A61F19">
        <w:rPr>
          <w:lang w:val="lt-LT"/>
        </w:rPr>
        <w:t xml:space="preserve"> absorbciją. Vis dėlto, jų derinimo vengti nereikia;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varfarinu</w:t>
      </w:r>
      <w:proofErr w:type="spellEnd"/>
      <w:r w:rsidRPr="00A61F19">
        <w:rPr>
          <w:lang w:val="lt-LT"/>
        </w:rPr>
        <w:t xml:space="preserve">: ilgą laiką reguliariai vartojant </w:t>
      </w:r>
      <w:proofErr w:type="spellStart"/>
      <w:r w:rsidRPr="00A61F19">
        <w:rPr>
          <w:lang w:val="lt-LT"/>
        </w:rPr>
        <w:t>paracetamolį</w:t>
      </w:r>
      <w:proofErr w:type="spellEnd"/>
      <w:r w:rsidRPr="00A61F19">
        <w:rPr>
          <w:lang w:val="lt-LT"/>
        </w:rPr>
        <w:t xml:space="preserve">, gali sustiprėti </w:t>
      </w:r>
      <w:proofErr w:type="spellStart"/>
      <w:r w:rsidRPr="00A61F19">
        <w:rPr>
          <w:lang w:val="lt-LT"/>
        </w:rPr>
        <w:t>varfarino</w:t>
      </w:r>
      <w:proofErr w:type="spellEnd"/>
      <w:r w:rsidRPr="00A61F19">
        <w:rPr>
          <w:lang w:val="lt-LT"/>
        </w:rPr>
        <w:t xml:space="preserve"> ir kitų kumarinų </w:t>
      </w:r>
      <w:proofErr w:type="spellStart"/>
      <w:r w:rsidRPr="00A61F19">
        <w:rPr>
          <w:lang w:val="lt-LT"/>
        </w:rPr>
        <w:t>antikoaguliacinis</w:t>
      </w:r>
      <w:proofErr w:type="spellEnd"/>
      <w:r w:rsidRPr="00A61F19">
        <w:rPr>
          <w:lang w:val="lt-LT"/>
        </w:rPr>
        <w:t xml:space="preserve"> poveikis ir dėl to padidėti kraujavimo rizika; retkarčiais vartojamos dozės reikšmingo poveikio neturi.</w:t>
      </w:r>
    </w:p>
    <w:p w:rsidR="00C7356D" w:rsidRPr="00A61F19" w:rsidRDefault="00C7356D" w:rsidP="00C7356D">
      <w:pPr>
        <w:spacing w:line="240" w:lineRule="auto"/>
        <w:rPr>
          <w:lang w:val="lt-LT"/>
        </w:rPr>
      </w:pPr>
    </w:p>
    <w:p w:rsidR="00C7356D" w:rsidRPr="00A61F19" w:rsidRDefault="00C7356D" w:rsidP="00C7356D">
      <w:pPr>
        <w:spacing w:line="240" w:lineRule="auto"/>
        <w:rPr>
          <w:lang w:val="lt-LT"/>
        </w:rPr>
      </w:pPr>
      <w:r w:rsidRPr="00A61F19">
        <w:rPr>
          <w:b/>
          <w:bCs/>
          <w:lang w:val="lt-LT"/>
        </w:rPr>
        <w:t>Šį vaistinį preparatą</w:t>
      </w:r>
      <w:r w:rsidRPr="00A61F19">
        <w:rPr>
          <w:lang w:val="lt-LT"/>
        </w:rPr>
        <w:t xml:space="preserve"> (kaip ir bet kuriuos kitus </w:t>
      </w:r>
      <w:proofErr w:type="spellStart"/>
      <w:r w:rsidRPr="00A61F19">
        <w:rPr>
          <w:lang w:val="lt-LT"/>
        </w:rPr>
        <w:t>ibuprofeno</w:t>
      </w:r>
      <w:proofErr w:type="spellEnd"/>
      <w:r w:rsidRPr="00A61F19">
        <w:rPr>
          <w:lang w:val="lt-LT"/>
        </w:rPr>
        <w:t xml:space="preserve"> turinčius vaistinius preparatus ir NVNU) reikia atsargiai vartoti kartu su:</w:t>
      </w:r>
    </w:p>
    <w:p w:rsidR="00C7356D" w:rsidRPr="00A61F19" w:rsidRDefault="00C7356D" w:rsidP="00C7356D">
      <w:pPr>
        <w:spacing w:line="240" w:lineRule="auto"/>
        <w:rPr>
          <w:lang w:val="lt-LT"/>
        </w:rPr>
      </w:pPr>
    </w:p>
    <w:p w:rsidR="00C7356D" w:rsidRPr="00A61F19" w:rsidRDefault="00C7356D" w:rsidP="00C7356D">
      <w:pPr>
        <w:numPr>
          <w:ilvl w:val="0"/>
          <w:numId w:val="6"/>
        </w:numPr>
        <w:ind w:left="0" w:firstLine="0"/>
        <w:rPr>
          <w:color w:val="000000"/>
          <w:szCs w:val="22"/>
          <w:lang w:val="lt-LT"/>
        </w:rPr>
      </w:pPr>
      <w:r w:rsidRPr="00A61F19">
        <w:rPr>
          <w:lang w:val="lt-LT"/>
        </w:rPr>
        <w:t xml:space="preserve">antikoaguliantais: NVNU gali sustiprinti antikoaguliantų, tokių kaip </w:t>
      </w:r>
      <w:proofErr w:type="spellStart"/>
      <w:r w:rsidRPr="00A61F19">
        <w:rPr>
          <w:lang w:val="lt-LT"/>
        </w:rPr>
        <w:t>varfarinas</w:t>
      </w:r>
      <w:proofErr w:type="spellEnd"/>
      <w:r w:rsidRPr="00A61F19">
        <w:rPr>
          <w:lang w:val="lt-LT"/>
        </w:rPr>
        <w:t>, poveikį (žr. 4.4 skyrių);</w:t>
      </w:r>
      <w:r w:rsidRPr="00A61F19">
        <w:rPr>
          <w:iCs/>
          <w:color w:val="000000"/>
          <w:szCs w:val="22"/>
          <w:lang w:val="lt-LT"/>
        </w:rPr>
        <w:t xml:space="preserve"> </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antihipertenziniais</w:t>
      </w:r>
      <w:proofErr w:type="spellEnd"/>
      <w:r w:rsidRPr="00A61F19">
        <w:rPr>
          <w:lang w:val="lt-LT"/>
        </w:rPr>
        <w:t xml:space="preserve"> vaistiniais preparatais: NVNU gali </w:t>
      </w:r>
      <w:proofErr w:type="spellStart"/>
      <w:r w:rsidRPr="00A61F19">
        <w:rPr>
          <w:lang w:val="lt-LT"/>
        </w:rPr>
        <w:t>susilpninti</w:t>
      </w:r>
      <w:proofErr w:type="spellEnd"/>
      <w:r w:rsidRPr="00A61F19">
        <w:rPr>
          <w:lang w:val="lt-LT"/>
        </w:rPr>
        <w:t xml:space="preserve"> šių </w:t>
      </w:r>
      <w:r>
        <w:rPr>
          <w:lang w:val="lt-LT"/>
        </w:rPr>
        <w:t>vaistinių preparatų</w:t>
      </w:r>
      <w:r w:rsidRPr="00A61F19">
        <w:rPr>
          <w:lang w:val="lt-LT"/>
        </w:rPr>
        <w:t xml:space="preserve"> poveikį;</w:t>
      </w:r>
    </w:p>
    <w:p w:rsidR="00C7356D" w:rsidRPr="00A61F19" w:rsidRDefault="00C7356D" w:rsidP="00C7356D">
      <w:pPr>
        <w:spacing w:line="240" w:lineRule="auto"/>
        <w:rPr>
          <w:lang w:val="lt-LT"/>
        </w:rPr>
      </w:pPr>
      <w:r w:rsidRPr="00A61F19">
        <w:rPr>
          <w:lang w:val="lt-LT"/>
        </w:rPr>
        <w:t xml:space="preserve"> </w:t>
      </w: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antitrombocitiniais</w:t>
      </w:r>
      <w:proofErr w:type="spellEnd"/>
      <w:r w:rsidRPr="00A61F19">
        <w:rPr>
          <w:lang w:val="lt-LT"/>
        </w:rPr>
        <w:t xml:space="preserve"> vaistiniais preparatais ir selektyviais </w:t>
      </w:r>
      <w:proofErr w:type="spellStart"/>
      <w:r w:rsidRPr="00A61F19">
        <w:rPr>
          <w:lang w:val="lt-LT"/>
        </w:rPr>
        <w:t>serotonino</w:t>
      </w:r>
      <w:proofErr w:type="spellEnd"/>
      <w:r w:rsidRPr="00A61F19">
        <w:rPr>
          <w:lang w:val="lt-LT"/>
        </w:rPr>
        <w:t xml:space="preserve"> reabsorbcijos inhibitoriais (SSRI): padidėja kraujavimo iš virškinimo trakto rizika (žr. 4.4 skyrių);</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acetilsalicilo</w:t>
      </w:r>
      <w:proofErr w:type="spellEnd"/>
      <w:r w:rsidRPr="00A61F19">
        <w:rPr>
          <w:lang w:val="lt-LT"/>
        </w:rPr>
        <w:t xml:space="preserve"> rūgštimi: eksperimentinių tyrimų duomenys rodo, kad kartu su </w:t>
      </w:r>
      <w:proofErr w:type="spellStart"/>
      <w:r w:rsidRPr="00A61F19">
        <w:rPr>
          <w:lang w:val="lt-LT"/>
        </w:rPr>
        <w:t>acetilsalicilo</w:t>
      </w:r>
      <w:proofErr w:type="spellEnd"/>
      <w:r w:rsidRPr="00A61F19">
        <w:rPr>
          <w:lang w:val="lt-LT"/>
        </w:rPr>
        <w:t xml:space="preserve"> rūgštimi vartojamas </w:t>
      </w:r>
      <w:proofErr w:type="spellStart"/>
      <w:r w:rsidRPr="00A61F19">
        <w:rPr>
          <w:lang w:val="lt-LT"/>
        </w:rPr>
        <w:t>ibuprofenas</w:t>
      </w:r>
      <w:proofErr w:type="spellEnd"/>
      <w:r w:rsidRPr="00A61F19">
        <w:rPr>
          <w:lang w:val="lt-LT"/>
        </w:rPr>
        <w:t xml:space="preserve"> gali dėl konkurencinio poveikio slopinti mažų dozių </w:t>
      </w:r>
      <w:proofErr w:type="spellStart"/>
      <w:r w:rsidRPr="00A61F19">
        <w:rPr>
          <w:lang w:val="lt-LT"/>
        </w:rPr>
        <w:t>acetilsalicilo</w:t>
      </w:r>
      <w:proofErr w:type="spellEnd"/>
      <w:r w:rsidRPr="00A61F19">
        <w:rPr>
          <w:lang w:val="lt-LT"/>
        </w:rPr>
        <w:t xml:space="preserve"> rūgšties poveikį trombocitų </w:t>
      </w:r>
      <w:proofErr w:type="spellStart"/>
      <w:r w:rsidRPr="00A61F19">
        <w:rPr>
          <w:lang w:val="lt-LT"/>
        </w:rPr>
        <w:t>agregacijai</w:t>
      </w:r>
      <w:proofErr w:type="spellEnd"/>
      <w:r w:rsidRPr="00A61F19">
        <w:rPr>
          <w:lang w:val="lt-LT"/>
        </w:rPr>
        <w:t xml:space="preserve">. Nors yra tam tikrų </w:t>
      </w:r>
      <w:proofErr w:type="spellStart"/>
      <w:r w:rsidRPr="00A61F19">
        <w:rPr>
          <w:lang w:val="lt-LT"/>
        </w:rPr>
        <w:t>neaiškumų</w:t>
      </w:r>
      <w:proofErr w:type="spellEnd"/>
      <w:r w:rsidRPr="00A61F19">
        <w:rPr>
          <w:lang w:val="lt-LT"/>
        </w:rPr>
        <w:t xml:space="preserve"> dėl šių duomenų ekstrapoliacijos klinikinėmis sąlygomis, negalima atmesti galimybės, kad nuolat ilgą laiką vartojamas </w:t>
      </w:r>
      <w:proofErr w:type="spellStart"/>
      <w:r w:rsidRPr="00A61F19">
        <w:rPr>
          <w:lang w:val="lt-LT"/>
        </w:rPr>
        <w:t>ibuprofenas</w:t>
      </w:r>
      <w:proofErr w:type="spellEnd"/>
      <w:r w:rsidRPr="00A61F19">
        <w:rPr>
          <w:lang w:val="lt-LT"/>
        </w:rPr>
        <w:t xml:space="preserve"> gali silpninti mažų dozių </w:t>
      </w:r>
      <w:proofErr w:type="spellStart"/>
      <w:r w:rsidRPr="00A61F19">
        <w:rPr>
          <w:lang w:val="lt-LT"/>
        </w:rPr>
        <w:t>acetilsalicilo</w:t>
      </w:r>
      <w:proofErr w:type="spellEnd"/>
      <w:r w:rsidRPr="00A61F19">
        <w:rPr>
          <w:lang w:val="lt-LT"/>
        </w:rPr>
        <w:t xml:space="preserve"> rūgšties </w:t>
      </w:r>
      <w:proofErr w:type="spellStart"/>
      <w:r w:rsidRPr="00A61F19">
        <w:rPr>
          <w:lang w:val="lt-LT"/>
        </w:rPr>
        <w:t>kardioprotekcinį</w:t>
      </w:r>
      <w:proofErr w:type="spellEnd"/>
      <w:r w:rsidRPr="00A61F19">
        <w:rPr>
          <w:lang w:val="lt-LT"/>
        </w:rPr>
        <w:t xml:space="preserve"> poveikį. Retkarčiais vartojant </w:t>
      </w:r>
      <w:proofErr w:type="spellStart"/>
      <w:r w:rsidRPr="00A61F19">
        <w:rPr>
          <w:lang w:val="lt-LT"/>
        </w:rPr>
        <w:t>ibuprofeną</w:t>
      </w:r>
      <w:proofErr w:type="spellEnd"/>
      <w:r w:rsidRPr="00A61F19">
        <w:rPr>
          <w:lang w:val="lt-LT"/>
        </w:rPr>
        <w:t>, kliniškai reikšmingo poveikio nereikėtų tikėtis (žr. 5.1 skyrių);</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r w:rsidRPr="00A61F19">
        <w:rPr>
          <w:lang w:val="lt-LT"/>
        </w:rPr>
        <w:t>širdį veikiančiais glikozidais: NVNU gali pasunkinti širdies nepakankamumą, sumažinti GFG ir padidinti glikozidų koncentraciją plazmoje;</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ciklosporinu</w:t>
      </w:r>
      <w:proofErr w:type="spellEnd"/>
      <w:r w:rsidRPr="00A61F19">
        <w:rPr>
          <w:lang w:val="lt-LT"/>
        </w:rPr>
        <w:t>: padidėja toksinio poveikio inkstams rizika;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r w:rsidRPr="00A61F19">
        <w:rPr>
          <w:lang w:val="lt-LT"/>
        </w:rPr>
        <w:t>kortikosteroidais: padidėja virškinimo trakto opų ir kraujavimo rizika (žr. 4.4 skyrių);</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r w:rsidRPr="00A61F19">
        <w:rPr>
          <w:lang w:val="lt-LT"/>
        </w:rPr>
        <w:t>diuretikais: susilpnėja diuretikų poveikis. Diuretikai gali padidinti NVNU sukeliamo toksinio poveikio inkstams riziką;</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r w:rsidRPr="00A61F19">
        <w:rPr>
          <w:lang w:val="lt-LT"/>
        </w:rPr>
        <w:t>ličiu: susilpnėja ličio eliminacija;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metotreksatu</w:t>
      </w:r>
      <w:proofErr w:type="spellEnd"/>
      <w:r w:rsidRPr="00A61F19">
        <w:rPr>
          <w:lang w:val="lt-LT"/>
        </w:rPr>
        <w:t xml:space="preserve">: susilpnėja </w:t>
      </w:r>
      <w:proofErr w:type="spellStart"/>
      <w:r w:rsidRPr="00A61F19">
        <w:rPr>
          <w:lang w:val="lt-LT"/>
        </w:rPr>
        <w:t>metotreksato</w:t>
      </w:r>
      <w:proofErr w:type="spellEnd"/>
      <w:r w:rsidRPr="00A61F19">
        <w:rPr>
          <w:lang w:val="lt-LT"/>
        </w:rPr>
        <w:t xml:space="preserve"> eliminacija;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mifepristonu</w:t>
      </w:r>
      <w:proofErr w:type="spellEnd"/>
      <w:r w:rsidRPr="00A61F19">
        <w:rPr>
          <w:lang w:val="lt-LT"/>
        </w:rPr>
        <w:t>: NVNU negalima vartoti 8</w:t>
      </w:r>
      <w:r w:rsidRPr="00A61F19">
        <w:rPr>
          <w:lang w:val="lt-LT"/>
        </w:rPr>
        <w:noBreakHyphen/>
        <w:t xml:space="preserve">12 dienų po </w:t>
      </w:r>
      <w:proofErr w:type="spellStart"/>
      <w:r w:rsidRPr="00A61F19">
        <w:rPr>
          <w:lang w:val="lt-LT"/>
        </w:rPr>
        <w:t>mefipristono</w:t>
      </w:r>
      <w:proofErr w:type="spellEnd"/>
      <w:r w:rsidRPr="00A61F19">
        <w:rPr>
          <w:lang w:val="lt-LT"/>
        </w:rPr>
        <w:t xml:space="preserve"> vartojimo, nes NVNU gali </w:t>
      </w:r>
      <w:proofErr w:type="spellStart"/>
      <w:r w:rsidRPr="00A61F19">
        <w:rPr>
          <w:lang w:val="lt-LT"/>
        </w:rPr>
        <w:t>susilpninti</w:t>
      </w:r>
      <w:proofErr w:type="spellEnd"/>
      <w:r w:rsidRPr="00A61F19">
        <w:rPr>
          <w:lang w:val="lt-LT"/>
        </w:rPr>
        <w:t xml:space="preserve"> </w:t>
      </w:r>
      <w:proofErr w:type="spellStart"/>
      <w:r w:rsidRPr="00A61F19">
        <w:rPr>
          <w:lang w:val="lt-LT"/>
        </w:rPr>
        <w:t>m</w:t>
      </w:r>
      <w:r>
        <w:rPr>
          <w:lang w:val="lt-LT"/>
        </w:rPr>
        <w:t>i</w:t>
      </w:r>
      <w:r w:rsidRPr="00A61F19">
        <w:rPr>
          <w:lang w:val="lt-LT"/>
        </w:rPr>
        <w:t>fipristono</w:t>
      </w:r>
      <w:proofErr w:type="spellEnd"/>
      <w:r w:rsidRPr="00A61F19">
        <w:rPr>
          <w:lang w:val="lt-LT"/>
        </w:rPr>
        <w:t xml:space="preserve"> poveikį:</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chinolonų</w:t>
      </w:r>
      <w:proofErr w:type="spellEnd"/>
      <w:r w:rsidRPr="00A61F19">
        <w:rPr>
          <w:lang w:val="lt-LT"/>
        </w:rPr>
        <w:t xml:space="preserve"> grupės antibiotikais: tyrimai su gyvūnais rodo, kad NVNU gali padidinti traukulių riziką, siejamą su </w:t>
      </w:r>
      <w:proofErr w:type="spellStart"/>
      <w:r w:rsidRPr="00A61F19">
        <w:rPr>
          <w:lang w:val="lt-LT"/>
        </w:rPr>
        <w:t>chinolonų</w:t>
      </w:r>
      <w:proofErr w:type="spellEnd"/>
      <w:r w:rsidRPr="00A61F19">
        <w:rPr>
          <w:lang w:val="lt-LT"/>
        </w:rPr>
        <w:t xml:space="preserve"> grupės antibiotikais. Pacientams, kartu vartojantiems NVNU ir </w:t>
      </w:r>
      <w:proofErr w:type="spellStart"/>
      <w:r w:rsidRPr="00A61F19">
        <w:rPr>
          <w:lang w:val="lt-LT"/>
        </w:rPr>
        <w:t>chinolonų</w:t>
      </w:r>
      <w:proofErr w:type="spellEnd"/>
      <w:r w:rsidRPr="00A61F19">
        <w:rPr>
          <w:lang w:val="lt-LT"/>
        </w:rPr>
        <w:t xml:space="preserve"> grupės antibiotikų, yra didesnė traukulių rizika;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takrolimuzu</w:t>
      </w:r>
      <w:proofErr w:type="spellEnd"/>
      <w:r w:rsidRPr="00A61F19">
        <w:rPr>
          <w:lang w:val="lt-LT"/>
        </w:rPr>
        <w:t xml:space="preserve">: NVNU vartojant kartu su </w:t>
      </w:r>
      <w:proofErr w:type="spellStart"/>
      <w:r w:rsidRPr="00A61F19">
        <w:rPr>
          <w:lang w:val="lt-LT"/>
        </w:rPr>
        <w:t>takrolimuzu</w:t>
      </w:r>
      <w:proofErr w:type="spellEnd"/>
      <w:r w:rsidRPr="00A61F19">
        <w:rPr>
          <w:lang w:val="lt-LT"/>
        </w:rPr>
        <w:t>, gali padidėti toksinio poveikio inkstams rizika;</w:t>
      </w:r>
    </w:p>
    <w:p w:rsidR="00C7356D" w:rsidRPr="00A61F19" w:rsidRDefault="00C7356D" w:rsidP="00C7356D">
      <w:pPr>
        <w:spacing w:line="240" w:lineRule="auto"/>
        <w:rPr>
          <w:lang w:val="lt-LT"/>
        </w:rPr>
      </w:pPr>
    </w:p>
    <w:p w:rsidR="00C7356D" w:rsidRPr="00A61F19" w:rsidRDefault="00C7356D" w:rsidP="00C7356D">
      <w:pPr>
        <w:numPr>
          <w:ilvl w:val="0"/>
          <w:numId w:val="6"/>
        </w:numPr>
        <w:spacing w:line="240" w:lineRule="auto"/>
        <w:ind w:left="0" w:firstLine="0"/>
        <w:rPr>
          <w:lang w:val="lt-LT"/>
        </w:rPr>
      </w:pPr>
      <w:proofErr w:type="spellStart"/>
      <w:r w:rsidRPr="00A61F19">
        <w:rPr>
          <w:lang w:val="lt-LT"/>
        </w:rPr>
        <w:t>zidovudinu</w:t>
      </w:r>
      <w:proofErr w:type="spellEnd"/>
      <w:r w:rsidRPr="00A61F19">
        <w:rPr>
          <w:lang w:val="lt-LT"/>
        </w:rPr>
        <w:t xml:space="preserve">: NVNU vartojant kartu su </w:t>
      </w:r>
      <w:proofErr w:type="spellStart"/>
      <w:r w:rsidRPr="00A61F19">
        <w:rPr>
          <w:lang w:val="lt-LT"/>
        </w:rPr>
        <w:t>zidovudinu</w:t>
      </w:r>
      <w:proofErr w:type="spellEnd"/>
      <w:r w:rsidRPr="00A61F19">
        <w:rPr>
          <w:lang w:val="lt-LT"/>
        </w:rPr>
        <w:t xml:space="preserve">, gali padidėti </w:t>
      </w:r>
      <w:proofErr w:type="spellStart"/>
      <w:r w:rsidRPr="00A61F19">
        <w:rPr>
          <w:lang w:val="lt-LT"/>
        </w:rPr>
        <w:t>hematotoksinio</w:t>
      </w:r>
      <w:proofErr w:type="spellEnd"/>
      <w:r w:rsidRPr="00A61F19">
        <w:rPr>
          <w:lang w:val="lt-LT"/>
        </w:rPr>
        <w:t xml:space="preserve"> poveikio rizika. Įrodyta, kad, derinant gydymą </w:t>
      </w:r>
      <w:proofErr w:type="spellStart"/>
      <w:r w:rsidRPr="00A61F19">
        <w:rPr>
          <w:lang w:val="lt-LT"/>
        </w:rPr>
        <w:t>zidovudinu</w:t>
      </w:r>
      <w:proofErr w:type="spellEnd"/>
      <w:r w:rsidRPr="00A61F19">
        <w:rPr>
          <w:lang w:val="lt-LT"/>
        </w:rPr>
        <w:t xml:space="preserve"> ir </w:t>
      </w:r>
      <w:proofErr w:type="spellStart"/>
      <w:r w:rsidRPr="00A61F19">
        <w:rPr>
          <w:lang w:val="lt-LT"/>
        </w:rPr>
        <w:t>ibuprofenu</w:t>
      </w:r>
      <w:proofErr w:type="spellEnd"/>
      <w:r w:rsidRPr="00A61F19">
        <w:rPr>
          <w:lang w:val="lt-LT"/>
        </w:rPr>
        <w:t xml:space="preserve">, ŽIV (+) </w:t>
      </w:r>
      <w:proofErr w:type="spellStart"/>
      <w:r w:rsidRPr="00A61F19">
        <w:rPr>
          <w:lang w:val="lt-LT"/>
        </w:rPr>
        <w:t>hemofilija</w:t>
      </w:r>
      <w:proofErr w:type="spellEnd"/>
      <w:r w:rsidRPr="00A61F19">
        <w:rPr>
          <w:lang w:val="lt-LT"/>
        </w:rPr>
        <w:t xml:space="preserve"> sergantiems pacientams padidėja </w:t>
      </w:r>
      <w:proofErr w:type="spellStart"/>
      <w:r w:rsidRPr="00A61F19">
        <w:rPr>
          <w:lang w:val="lt-LT"/>
        </w:rPr>
        <w:t>hemartrozės</w:t>
      </w:r>
      <w:proofErr w:type="spellEnd"/>
      <w:r w:rsidRPr="00A61F19">
        <w:rPr>
          <w:lang w:val="lt-LT"/>
        </w:rPr>
        <w:t xml:space="preserve"> ir </w:t>
      </w:r>
      <w:proofErr w:type="spellStart"/>
      <w:r w:rsidRPr="00A61F19">
        <w:rPr>
          <w:lang w:val="lt-LT"/>
        </w:rPr>
        <w:t>hematomų</w:t>
      </w:r>
      <w:proofErr w:type="spellEnd"/>
      <w:r w:rsidRPr="00A61F19">
        <w:rPr>
          <w:lang w:val="lt-LT"/>
        </w:rPr>
        <w:t xml:space="preserve"> rizika. </w:t>
      </w:r>
    </w:p>
    <w:p w:rsidR="00C7356D" w:rsidRPr="00B34FA1" w:rsidRDefault="00C7356D" w:rsidP="00C7356D">
      <w:pPr>
        <w:rPr>
          <w:szCs w:val="24"/>
          <w:lang w:val="lt-LT"/>
        </w:rPr>
      </w:pPr>
    </w:p>
    <w:p w:rsidR="00C7356D" w:rsidRPr="00B34FA1" w:rsidRDefault="00C7356D" w:rsidP="00C7356D">
      <w:pPr>
        <w:rPr>
          <w:szCs w:val="24"/>
          <w:lang w:val="lt-LT"/>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rsidR="00C7356D" w:rsidRPr="00B34FA1" w:rsidRDefault="00C7356D" w:rsidP="00C7356D">
      <w:pPr>
        <w:rPr>
          <w:szCs w:val="24"/>
          <w:lang w:val="lt-LT"/>
        </w:rPr>
      </w:pPr>
    </w:p>
    <w:p w:rsidR="00C7356D" w:rsidRPr="00A61F19" w:rsidRDefault="00C7356D" w:rsidP="00C7356D">
      <w:pPr>
        <w:rPr>
          <w:noProof/>
          <w:color w:val="0D0D0D"/>
          <w:szCs w:val="24"/>
          <w:u w:val="single"/>
          <w:lang w:val="lt-LT"/>
        </w:rPr>
      </w:pPr>
      <w:r w:rsidRPr="00A61F19">
        <w:rPr>
          <w:noProof/>
          <w:color w:val="0D0D0D"/>
          <w:szCs w:val="24"/>
          <w:u w:val="single"/>
          <w:lang w:val="lt-LT"/>
        </w:rPr>
        <w:t>Nėštumas</w:t>
      </w:r>
    </w:p>
    <w:p w:rsidR="00C7356D" w:rsidRPr="00A61F19" w:rsidRDefault="00C7356D" w:rsidP="00C7356D">
      <w:pPr>
        <w:rPr>
          <w:noProof/>
          <w:color w:val="0D0D0D"/>
          <w:szCs w:val="24"/>
          <w:lang w:val="lt-LT"/>
        </w:rPr>
      </w:pPr>
      <w:r w:rsidRPr="00A61F19">
        <w:rPr>
          <w:noProof/>
          <w:color w:val="0D0D0D"/>
          <w:szCs w:val="24"/>
          <w:lang w:val="lt-LT"/>
        </w:rPr>
        <w:t xml:space="preserve">Šio vaistinio preparato vartojimo </w:t>
      </w:r>
      <w:r>
        <w:rPr>
          <w:noProof/>
          <w:color w:val="0D0D0D"/>
          <w:szCs w:val="24"/>
          <w:lang w:val="lt-LT"/>
        </w:rPr>
        <w:t xml:space="preserve">patirties </w:t>
      </w:r>
      <w:r w:rsidRPr="00A61F19">
        <w:rPr>
          <w:noProof/>
          <w:color w:val="0D0D0D"/>
          <w:szCs w:val="24"/>
          <w:lang w:val="lt-LT"/>
        </w:rPr>
        <w:t>moterims nėštumo metu nėra.</w:t>
      </w:r>
    </w:p>
    <w:p w:rsidR="00C7356D" w:rsidRPr="00A61F19" w:rsidRDefault="00C7356D" w:rsidP="00C7356D">
      <w:pPr>
        <w:rPr>
          <w:b/>
          <w:noProof/>
          <w:color w:val="0D0D0D"/>
          <w:szCs w:val="24"/>
          <w:lang w:val="lt-LT"/>
        </w:rPr>
      </w:pPr>
    </w:p>
    <w:p w:rsidR="00C7356D" w:rsidRPr="00A61F19" w:rsidRDefault="00C7356D" w:rsidP="00C7356D">
      <w:pPr>
        <w:rPr>
          <w:noProof/>
          <w:color w:val="0D0D0D"/>
          <w:szCs w:val="24"/>
          <w:lang w:val="lt-LT"/>
        </w:rPr>
      </w:pPr>
      <w:r w:rsidRPr="00A61F19">
        <w:rPr>
          <w:noProof/>
          <w:color w:val="0D0D0D"/>
          <w:szCs w:val="24"/>
          <w:lang w:val="lt-LT"/>
        </w:rPr>
        <w:t xml:space="preserve">Buvo pranešta apie apsigimimus, nustatytus, kai nėščiosios vartojo NVNU; vis dėlto, šių atvejų dažnis buvo nedidelis ir neatrodė, kad jis atitiktų kokią nors pastebimą tendenciją. Atsižvelgiant į žinomą NVNU poveikį vaisiaus širdies ir kraujagyslių sistemai (priešlaikinio arterinio latako </w:t>
      </w:r>
      <w:r>
        <w:rPr>
          <w:noProof/>
          <w:color w:val="0D0D0D"/>
          <w:szCs w:val="24"/>
          <w:lang w:val="lt-LT"/>
        </w:rPr>
        <w:t xml:space="preserve">susiaurėjimo / </w:t>
      </w:r>
      <w:r w:rsidRPr="00A61F19">
        <w:rPr>
          <w:noProof/>
          <w:color w:val="0D0D0D"/>
          <w:szCs w:val="24"/>
          <w:lang w:val="lt-LT"/>
        </w:rPr>
        <w:t xml:space="preserve">užsivėrimo riziką), trečiąjį nėštumo trimestrą šio vaistinio preparato vartoti negalima. Gali vėluoti </w:t>
      </w:r>
      <w:r w:rsidRPr="00A61F19">
        <w:rPr>
          <w:noProof/>
          <w:color w:val="0D0D0D"/>
          <w:szCs w:val="24"/>
          <w:lang w:val="lt-LT"/>
        </w:rPr>
        <w:lastRenderedPageBreak/>
        <w:t xml:space="preserve">gimdymo pradžia, pailgėti jo trukmė ir tiek motinai, tiek kūdikiui padidėti polinkis kraujuoti (žr. 4.3 skyrių). </w:t>
      </w:r>
      <w:r w:rsidRPr="00AA5FD7">
        <w:rPr>
          <w:noProof/>
          <w:color w:val="0D0D0D"/>
          <w:szCs w:val="24"/>
          <w:lang w:val="lt-LT"/>
        </w:rPr>
        <w:t>Nuo 20</w:t>
      </w:r>
      <w:r>
        <w:rPr>
          <w:noProof/>
          <w:color w:val="0D0D0D"/>
          <w:szCs w:val="24"/>
          <w:lang w:val="lt-LT"/>
        </w:rPr>
        <w:noBreakHyphen/>
        <w:t xml:space="preserve">os </w:t>
      </w:r>
      <w:r w:rsidRPr="00AA5FD7">
        <w:rPr>
          <w:noProof/>
          <w:color w:val="0D0D0D"/>
          <w:szCs w:val="24"/>
          <w:lang w:val="lt-LT"/>
        </w:rPr>
        <w:t>nėštumo savaitės ibuprofeno vartojimas gali sukelti oligohidramnioną</w:t>
      </w:r>
      <w:r>
        <w:rPr>
          <w:noProof/>
          <w:color w:val="0D0D0D"/>
          <w:szCs w:val="24"/>
          <w:lang w:val="lt-LT"/>
        </w:rPr>
        <w:t xml:space="preserve"> </w:t>
      </w:r>
      <w:r w:rsidRPr="00AA5FD7">
        <w:rPr>
          <w:noProof/>
          <w:color w:val="0D0D0D"/>
          <w:szCs w:val="24"/>
          <w:lang w:val="lt-LT"/>
        </w:rPr>
        <w:t xml:space="preserve">dėl vaisiaus inkstų </w:t>
      </w:r>
      <w:r>
        <w:rPr>
          <w:noProof/>
          <w:color w:val="0D0D0D"/>
          <w:szCs w:val="24"/>
          <w:lang w:val="lt-LT"/>
        </w:rPr>
        <w:t>dis</w:t>
      </w:r>
      <w:r w:rsidRPr="00AA5FD7">
        <w:rPr>
          <w:noProof/>
          <w:color w:val="0D0D0D"/>
          <w:szCs w:val="24"/>
          <w:lang w:val="lt-LT"/>
        </w:rPr>
        <w:t xml:space="preserve">funkcijos. </w:t>
      </w:r>
      <w:r>
        <w:rPr>
          <w:noProof/>
          <w:color w:val="0D0D0D"/>
          <w:szCs w:val="24"/>
          <w:lang w:val="lt-LT"/>
        </w:rPr>
        <w:t>Tai</w:t>
      </w:r>
      <w:r w:rsidRPr="00AA5FD7">
        <w:rPr>
          <w:noProof/>
          <w:color w:val="0D0D0D"/>
          <w:szCs w:val="24"/>
          <w:lang w:val="lt-LT"/>
        </w:rPr>
        <w:t xml:space="preserve"> gali pasireikšti </w:t>
      </w:r>
      <w:r w:rsidRPr="00EE4AB2">
        <w:rPr>
          <w:noProof/>
          <w:color w:val="0D0D0D"/>
          <w:szCs w:val="24"/>
          <w:lang w:val="lt-LT"/>
        </w:rPr>
        <w:t xml:space="preserve">vos pradėjus </w:t>
      </w:r>
      <w:r w:rsidRPr="00AA5FD7">
        <w:rPr>
          <w:noProof/>
          <w:color w:val="0D0D0D"/>
          <w:szCs w:val="24"/>
          <w:lang w:val="lt-LT"/>
        </w:rPr>
        <w:t>gydymą ir nutraukus gydymą</w:t>
      </w:r>
      <w:r>
        <w:rPr>
          <w:noProof/>
          <w:color w:val="0D0D0D"/>
          <w:szCs w:val="24"/>
          <w:lang w:val="lt-LT"/>
        </w:rPr>
        <w:t xml:space="preserve"> paprastai praeina</w:t>
      </w:r>
      <w:r w:rsidRPr="00AA5FD7">
        <w:rPr>
          <w:noProof/>
          <w:color w:val="0D0D0D"/>
          <w:szCs w:val="24"/>
          <w:lang w:val="lt-LT"/>
        </w:rPr>
        <w:t>. Be to, buvo gauta pranešimų apie</w:t>
      </w:r>
      <w:r w:rsidRPr="00693553">
        <w:rPr>
          <w:noProof/>
          <w:color w:val="0D0D0D"/>
          <w:szCs w:val="24"/>
          <w:lang w:val="lt-LT"/>
        </w:rPr>
        <w:t xml:space="preserve"> </w:t>
      </w:r>
      <w:r w:rsidRPr="00A61F19">
        <w:rPr>
          <w:noProof/>
          <w:color w:val="0D0D0D"/>
          <w:szCs w:val="24"/>
          <w:lang w:val="lt-LT"/>
        </w:rPr>
        <w:t>arterinio latako</w:t>
      </w:r>
      <w:r w:rsidRPr="00AA5FD7">
        <w:rPr>
          <w:noProof/>
          <w:color w:val="0D0D0D"/>
          <w:szCs w:val="24"/>
          <w:lang w:val="lt-LT"/>
        </w:rPr>
        <w:t xml:space="preserve"> susiaurėjimą po gydymo antr</w:t>
      </w:r>
      <w:r>
        <w:rPr>
          <w:noProof/>
          <w:color w:val="0D0D0D"/>
          <w:szCs w:val="24"/>
          <w:lang w:val="lt-LT"/>
        </w:rPr>
        <w:t>ojo</w:t>
      </w:r>
      <w:r w:rsidRPr="00AA5FD7">
        <w:rPr>
          <w:noProof/>
          <w:color w:val="0D0D0D"/>
          <w:szCs w:val="24"/>
          <w:lang w:val="lt-LT"/>
        </w:rPr>
        <w:t xml:space="preserve"> nėštumo trimestr</w:t>
      </w:r>
      <w:r>
        <w:rPr>
          <w:noProof/>
          <w:color w:val="0D0D0D"/>
          <w:szCs w:val="24"/>
          <w:lang w:val="lt-LT"/>
        </w:rPr>
        <w:t>o metu</w:t>
      </w:r>
      <w:r w:rsidRPr="00AA5FD7">
        <w:rPr>
          <w:noProof/>
          <w:color w:val="0D0D0D"/>
          <w:szCs w:val="24"/>
          <w:lang w:val="lt-LT"/>
        </w:rPr>
        <w:t xml:space="preserve">, kuris dažniausiai išnykdavo nutraukus gydymą. Todėl </w:t>
      </w:r>
      <w:r>
        <w:rPr>
          <w:noProof/>
          <w:color w:val="0D0D0D"/>
          <w:szCs w:val="24"/>
          <w:lang w:val="lt-LT"/>
        </w:rPr>
        <w:t>p</w:t>
      </w:r>
      <w:r w:rsidRPr="00A61F19">
        <w:rPr>
          <w:noProof/>
          <w:color w:val="0D0D0D"/>
          <w:szCs w:val="24"/>
          <w:lang w:val="lt-LT"/>
        </w:rPr>
        <w:t>irmuosius du nėštumo trimestrus ir gimdymo metu NVNU vartoti negalima, išskyrus atvejus, kai tikėtina nauda pacientei didesnė už galimą riziką vaisiui.</w:t>
      </w:r>
    </w:p>
    <w:p w:rsidR="00C7356D" w:rsidRPr="00EE62DE" w:rsidRDefault="00C7356D" w:rsidP="00C7356D">
      <w:pPr>
        <w:rPr>
          <w:noProof/>
          <w:szCs w:val="24"/>
          <w:lang w:val="lt-LT"/>
        </w:rPr>
      </w:pPr>
      <w:r>
        <w:rPr>
          <w:color w:val="0D0D0D"/>
          <w:lang w:val="lt-LT"/>
        </w:rPr>
        <w:t>Jei nuo 20</w:t>
      </w:r>
      <w:r>
        <w:rPr>
          <w:color w:val="0D0D0D"/>
          <w:lang w:val="lt-LT"/>
        </w:rPr>
        <w:noBreakHyphen/>
        <w:t xml:space="preserve">osios neštumo savaitės </w:t>
      </w:r>
      <w:r>
        <w:rPr>
          <w:noProof/>
          <w:szCs w:val="24"/>
          <w:lang w:val="lt-LT"/>
        </w:rPr>
        <w:t>Paracetamol/Ibuprofen</w:t>
      </w:r>
      <w:r w:rsidRPr="00EE62DE">
        <w:rPr>
          <w:noProof/>
          <w:szCs w:val="24"/>
          <w:lang w:val="lt-LT"/>
        </w:rPr>
        <w:t xml:space="preserve"> INN-FARM </w:t>
      </w:r>
      <w:r>
        <w:rPr>
          <w:noProof/>
          <w:szCs w:val="24"/>
          <w:lang w:val="lt-LT"/>
        </w:rPr>
        <w:t>buvo vartojamos kelias dienas, reikia spręsti dėl antenatalinės oligohidramniono ir arterinio latako susiaurėjimo stebėsenos.</w:t>
      </w:r>
    </w:p>
    <w:p w:rsidR="00C7356D" w:rsidRDefault="00C7356D" w:rsidP="00C7356D">
      <w:pPr>
        <w:rPr>
          <w:noProof/>
          <w:color w:val="0D0D0D"/>
          <w:szCs w:val="24"/>
          <w:lang w:val="lt-LT"/>
        </w:rPr>
      </w:pPr>
      <w:r w:rsidRPr="009C1E01">
        <w:rPr>
          <w:noProof/>
          <w:color w:val="0D0D0D"/>
          <w:szCs w:val="24"/>
          <w:lang w:val="lt-LT"/>
        </w:rPr>
        <w:t xml:space="preserve"> </w:t>
      </w:r>
      <w:r w:rsidRPr="0015455E">
        <w:rPr>
          <w:noProof/>
          <w:color w:val="0D0D0D"/>
          <w:szCs w:val="24"/>
          <w:lang w:val="lt-LT"/>
        </w:rPr>
        <w:t>Nustačius oligohidramnioną</w:t>
      </w:r>
      <w:r>
        <w:rPr>
          <w:noProof/>
          <w:color w:val="0D0D0D"/>
          <w:szCs w:val="24"/>
          <w:lang w:val="lt-LT"/>
        </w:rPr>
        <w:t xml:space="preserve"> ar arterinio latako susiaurėjimą</w:t>
      </w:r>
      <w:r w:rsidRPr="0015455E">
        <w:rPr>
          <w:noProof/>
          <w:color w:val="0D0D0D"/>
          <w:szCs w:val="24"/>
          <w:lang w:val="lt-LT"/>
        </w:rPr>
        <w:t xml:space="preserve"> gydymą </w:t>
      </w:r>
      <w:r>
        <w:rPr>
          <w:noProof/>
          <w:szCs w:val="24"/>
          <w:lang w:val="lt-LT"/>
        </w:rPr>
        <w:t>Paracetamol/Ibuprofen</w:t>
      </w:r>
      <w:r w:rsidRPr="00EE62DE">
        <w:rPr>
          <w:noProof/>
          <w:szCs w:val="24"/>
          <w:lang w:val="lt-LT"/>
        </w:rPr>
        <w:t xml:space="preserve"> INN-FARM</w:t>
      </w:r>
      <w:r w:rsidRPr="009C1E01">
        <w:rPr>
          <w:noProof/>
          <w:color w:val="0D0D0D"/>
          <w:szCs w:val="24"/>
          <w:lang w:val="lt-LT"/>
        </w:rPr>
        <w:t xml:space="preserve"> reikia nutraukti</w:t>
      </w:r>
      <w:r>
        <w:rPr>
          <w:noProof/>
          <w:color w:val="0D0D0D"/>
          <w:szCs w:val="24"/>
          <w:lang w:val="lt-LT"/>
        </w:rPr>
        <w:t>.</w:t>
      </w:r>
    </w:p>
    <w:p w:rsidR="00C7356D" w:rsidRPr="00A61F19" w:rsidRDefault="00C7356D" w:rsidP="00C7356D">
      <w:pPr>
        <w:rPr>
          <w:noProof/>
          <w:color w:val="0D0D0D"/>
          <w:szCs w:val="24"/>
          <w:lang w:val="lt-LT"/>
        </w:rPr>
      </w:pPr>
    </w:p>
    <w:p w:rsidR="00C7356D" w:rsidRPr="00A61F19" w:rsidRDefault="00C7356D" w:rsidP="00C7356D">
      <w:pPr>
        <w:rPr>
          <w:noProof/>
          <w:color w:val="0D0D0D"/>
          <w:szCs w:val="24"/>
          <w:lang w:val="lt-LT"/>
        </w:rPr>
      </w:pPr>
      <w:r w:rsidRPr="00A61F19">
        <w:rPr>
          <w:noProof/>
          <w:color w:val="0D0D0D"/>
          <w:szCs w:val="24"/>
          <w:lang w:val="lt-LT"/>
        </w:rPr>
        <w:t xml:space="preserve">Epidemiologinių tyrimų, kuriais buvo vertinamas dar gimdoje paracetamolio poveikį patyrusių vaikų neurologinis vystymasis, rezultatai neleidžia daryti galutinių išvadų. </w:t>
      </w:r>
    </w:p>
    <w:p w:rsidR="00C7356D" w:rsidRPr="00A61F19" w:rsidRDefault="00C7356D" w:rsidP="00C7356D">
      <w:pPr>
        <w:rPr>
          <w:noProof/>
          <w:color w:val="0D0D0D"/>
          <w:szCs w:val="24"/>
          <w:lang w:val="lt-LT"/>
        </w:rPr>
      </w:pPr>
    </w:p>
    <w:p w:rsidR="00C7356D" w:rsidRPr="00A61F19" w:rsidRDefault="00C7356D" w:rsidP="00C7356D">
      <w:pPr>
        <w:rPr>
          <w:i/>
          <w:noProof/>
          <w:color w:val="0D0D0D"/>
          <w:szCs w:val="24"/>
          <w:lang w:val="lt-LT"/>
        </w:rPr>
      </w:pPr>
      <w:r w:rsidRPr="00A61F19">
        <w:rPr>
          <w:i/>
          <w:noProof/>
          <w:color w:val="0D0D0D"/>
          <w:szCs w:val="24"/>
          <w:lang w:val="lt-LT"/>
        </w:rPr>
        <w:t>Todėl, pirmuosius šešis nėštumo mėnesius šio vaistinio preparato vartojimo, jei įmanoma, reikia vengti, o paskutiniuosius tris nėštumo mėnesius jo vartoti negalima (žr. 4.3 skyrių).</w:t>
      </w:r>
    </w:p>
    <w:p w:rsidR="00C7356D" w:rsidRPr="00A61F19" w:rsidRDefault="00C7356D" w:rsidP="00C7356D">
      <w:pPr>
        <w:rPr>
          <w:noProof/>
          <w:color w:val="0D0D0D"/>
          <w:szCs w:val="24"/>
          <w:lang w:val="lt-LT"/>
        </w:rPr>
      </w:pPr>
      <w:r w:rsidRPr="00A61F19">
        <w:rPr>
          <w:noProof/>
          <w:color w:val="0D0D0D"/>
          <w:szCs w:val="24"/>
          <w:lang w:val="lt-LT"/>
        </w:rPr>
        <w:t xml:space="preserve"> </w:t>
      </w:r>
    </w:p>
    <w:p w:rsidR="00C7356D" w:rsidRPr="00A61F19" w:rsidRDefault="00C7356D" w:rsidP="00C7356D">
      <w:pPr>
        <w:rPr>
          <w:noProof/>
          <w:color w:val="0D0D0D"/>
          <w:szCs w:val="24"/>
          <w:u w:val="single"/>
          <w:lang w:val="lt-LT"/>
        </w:rPr>
      </w:pPr>
      <w:r w:rsidRPr="00A61F19">
        <w:rPr>
          <w:noProof/>
          <w:color w:val="0D0D0D"/>
          <w:szCs w:val="24"/>
          <w:u w:val="single"/>
          <w:lang w:val="lt-LT"/>
        </w:rPr>
        <w:t>Žindymas</w:t>
      </w:r>
    </w:p>
    <w:p w:rsidR="00C7356D" w:rsidRPr="0024150F" w:rsidRDefault="00C7356D" w:rsidP="00C7356D">
      <w:pPr>
        <w:rPr>
          <w:noProof/>
          <w:color w:val="0D0D0D"/>
          <w:szCs w:val="24"/>
          <w:lang w:val="lt-LT"/>
        </w:rPr>
      </w:pPr>
      <w:r w:rsidRPr="00A61F19">
        <w:rPr>
          <w:noProof/>
          <w:color w:val="0D0D0D"/>
          <w:szCs w:val="24"/>
          <w:lang w:val="lt-LT"/>
        </w:rPr>
        <w:t xml:space="preserve">Ibuprofenas ir jo metabolitai labai mažomis dozėmis (0,0008 % motinos suvartotos dozės) gali patekti į </w:t>
      </w:r>
      <w:r w:rsidRPr="0024150F">
        <w:rPr>
          <w:noProof/>
          <w:color w:val="0D0D0D"/>
          <w:szCs w:val="24"/>
          <w:lang w:val="lt-LT"/>
        </w:rPr>
        <w:t>motinos pieną. Kenksmingo poveikio kūdikiams nežinoma.</w:t>
      </w:r>
    </w:p>
    <w:p w:rsidR="00C7356D" w:rsidRPr="0024150F" w:rsidRDefault="00C7356D" w:rsidP="00C7356D">
      <w:pPr>
        <w:rPr>
          <w:noProof/>
          <w:color w:val="0D0D0D"/>
          <w:szCs w:val="24"/>
          <w:lang w:val="lt-LT"/>
        </w:rPr>
      </w:pPr>
      <w:r w:rsidRPr="0024150F">
        <w:rPr>
          <w:noProof/>
          <w:color w:val="0D0D0D"/>
          <w:szCs w:val="24"/>
          <w:lang w:val="lt-LT"/>
        </w:rPr>
        <w:t xml:space="preserve">Paracetamolis išsiskiria į motinos pieną, tačiau kliniškai nereikšmingais kiekiais. Turimi paskelbti duomenys nerodo, </w:t>
      </w:r>
      <w:r>
        <w:rPr>
          <w:noProof/>
          <w:color w:val="0D0D0D"/>
          <w:szCs w:val="24"/>
          <w:lang w:val="lt-LT"/>
        </w:rPr>
        <w:t xml:space="preserve">kad </w:t>
      </w:r>
      <w:r w:rsidRPr="0024150F">
        <w:rPr>
          <w:noProof/>
          <w:color w:val="0D0D0D"/>
          <w:szCs w:val="24"/>
          <w:lang w:val="lt-LT"/>
        </w:rPr>
        <w:t xml:space="preserve">būtų negalima žindyti. </w:t>
      </w:r>
    </w:p>
    <w:p w:rsidR="00C7356D" w:rsidRPr="0024150F" w:rsidRDefault="00C7356D" w:rsidP="00C7356D">
      <w:pPr>
        <w:rPr>
          <w:noProof/>
          <w:color w:val="0D0D0D"/>
          <w:szCs w:val="24"/>
          <w:lang w:val="lt-LT"/>
        </w:rPr>
      </w:pPr>
    </w:p>
    <w:p w:rsidR="00C7356D" w:rsidRPr="0024150F" w:rsidRDefault="00C7356D" w:rsidP="00C7356D">
      <w:pPr>
        <w:rPr>
          <w:i/>
          <w:noProof/>
          <w:color w:val="0D0D0D"/>
          <w:szCs w:val="24"/>
          <w:lang w:val="lt-LT"/>
        </w:rPr>
      </w:pPr>
      <w:r w:rsidRPr="0024150F">
        <w:rPr>
          <w:i/>
          <w:noProof/>
          <w:color w:val="0D0D0D"/>
          <w:szCs w:val="24"/>
          <w:lang w:val="lt-LT"/>
        </w:rPr>
        <w:t>Todėl, šį vaistinį preparatą vartojant trumpai ir rekomenduojamomis dozėmis, žindymo pertraukti nereikia.</w:t>
      </w:r>
    </w:p>
    <w:p w:rsidR="00C7356D" w:rsidRPr="0024150F" w:rsidRDefault="00C7356D" w:rsidP="00C7356D">
      <w:pPr>
        <w:rPr>
          <w:noProof/>
          <w:color w:val="0D0D0D"/>
          <w:szCs w:val="24"/>
          <w:lang w:val="lt-LT"/>
        </w:rPr>
      </w:pPr>
    </w:p>
    <w:p w:rsidR="00C7356D" w:rsidRPr="0024150F" w:rsidRDefault="00C7356D" w:rsidP="00C7356D">
      <w:pPr>
        <w:rPr>
          <w:noProof/>
          <w:color w:val="0D0D0D"/>
          <w:szCs w:val="24"/>
          <w:u w:val="single"/>
          <w:lang w:val="lt-LT"/>
        </w:rPr>
      </w:pPr>
      <w:r w:rsidRPr="0024150F">
        <w:rPr>
          <w:noProof/>
          <w:color w:val="0D0D0D"/>
          <w:szCs w:val="24"/>
          <w:u w:val="single"/>
          <w:lang w:val="lt-LT"/>
        </w:rPr>
        <w:t xml:space="preserve">Vaisingumas </w:t>
      </w:r>
    </w:p>
    <w:p w:rsidR="00C7356D" w:rsidRDefault="00C7356D" w:rsidP="00C7356D">
      <w:pPr>
        <w:rPr>
          <w:noProof/>
          <w:color w:val="0D0D0D"/>
          <w:szCs w:val="24"/>
          <w:lang w:val="lt-LT"/>
        </w:rPr>
      </w:pPr>
      <w:r w:rsidRPr="0024150F">
        <w:rPr>
          <w:noProof/>
          <w:color w:val="0D0D0D"/>
          <w:szCs w:val="24"/>
          <w:lang w:val="lt-LT"/>
        </w:rPr>
        <w:t xml:space="preserve">Šis vaistinis preparatas gali sutrikdyti moterų vaisingumą, todėl nėštumą planuojančioms moterims jo vartoti nerekomenduojama. </w:t>
      </w:r>
    </w:p>
    <w:p w:rsidR="00C7356D" w:rsidRPr="009A25DD" w:rsidRDefault="00C7356D" w:rsidP="00C7356D">
      <w:pPr>
        <w:spacing w:line="240" w:lineRule="auto"/>
        <w:rPr>
          <w:snapToGrid/>
          <w:lang w:val="lt-LT"/>
        </w:rPr>
      </w:pPr>
      <w:r w:rsidRPr="009A25DD">
        <w:rPr>
          <w:snapToGrid/>
          <w:lang w:val="lt-LT"/>
        </w:rPr>
        <w:t xml:space="preserve">Yra tam tikrų duomenų, kad vaistiniai preparatai, kurie slopina </w:t>
      </w:r>
      <w:proofErr w:type="spellStart"/>
      <w:r w:rsidRPr="009A25DD">
        <w:rPr>
          <w:snapToGrid/>
          <w:lang w:val="lt-LT"/>
        </w:rPr>
        <w:t>ciklooksigenazę</w:t>
      </w:r>
      <w:proofErr w:type="spellEnd"/>
      <w:r w:rsidRPr="009A25DD">
        <w:rPr>
          <w:snapToGrid/>
          <w:lang w:val="lt-LT"/>
        </w:rPr>
        <w:t xml:space="preserve"> ir (arba) prostaglandinų sintezę, tokie kaip </w:t>
      </w:r>
      <w:proofErr w:type="spellStart"/>
      <w:r w:rsidRPr="009A25DD">
        <w:rPr>
          <w:snapToGrid/>
          <w:lang w:val="lt-LT"/>
        </w:rPr>
        <w:t>ibuprofenas</w:t>
      </w:r>
      <w:proofErr w:type="spellEnd"/>
      <w:r w:rsidRPr="009A25DD">
        <w:rPr>
          <w:snapToGrid/>
          <w:lang w:val="lt-LT"/>
        </w:rPr>
        <w:t>, gali paveikti ovuliaciją ir taip sutrikdyti moters vaisingumą. Šis poveikis grįžtamas ir išnyksta nutraukus gydymą.</w:t>
      </w:r>
    </w:p>
    <w:p w:rsidR="00C7356D" w:rsidRPr="0024150F" w:rsidRDefault="00C7356D" w:rsidP="00C7356D">
      <w:pPr>
        <w:rPr>
          <w:noProof/>
          <w:color w:val="0D0D0D"/>
          <w:szCs w:val="24"/>
          <w:lang w:val="lt-LT"/>
        </w:rPr>
      </w:pPr>
      <w:r w:rsidRPr="0024150F">
        <w:rPr>
          <w:noProof/>
          <w:color w:val="0D0D0D"/>
          <w:szCs w:val="24"/>
          <w:lang w:val="lt-LT"/>
        </w:rPr>
        <w:t>Jeigu moteriai sunku pastoti arba ji tiriama dėl nevaisingumo, reikia apsvarstyti, ar nevertėtų nutraukti šio vaistinio preparato vartojimo.</w:t>
      </w:r>
    </w:p>
    <w:p w:rsidR="00C7356D" w:rsidRPr="0024150F" w:rsidRDefault="00C7356D" w:rsidP="00C7356D">
      <w:pPr>
        <w:rPr>
          <w:szCs w:val="24"/>
          <w:lang w:val="lt-LT"/>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4.7</w:t>
      </w:r>
      <w:r w:rsidRPr="0024150F">
        <w:rPr>
          <w:rFonts w:ascii="Times New Roman" w:hAnsi="Times New Roman"/>
          <w:sz w:val="22"/>
          <w:lang w:val="lt-LT"/>
        </w:rPr>
        <w:tab/>
        <w:t>Poveikis gebėjimui vairuoti ir valdyti mechanizmus</w:t>
      </w:r>
    </w:p>
    <w:p w:rsidR="00C7356D" w:rsidRPr="0024150F" w:rsidRDefault="00C7356D" w:rsidP="00C7356D">
      <w:pPr>
        <w:rPr>
          <w:szCs w:val="24"/>
          <w:lang w:val="lt-LT"/>
        </w:rPr>
      </w:pPr>
    </w:p>
    <w:p w:rsidR="00C7356D" w:rsidRPr="0024150F" w:rsidRDefault="00C7356D" w:rsidP="00C7356D">
      <w:pPr>
        <w:rPr>
          <w:noProof/>
          <w:szCs w:val="24"/>
          <w:lang w:val="lt-LT"/>
        </w:rPr>
      </w:pPr>
      <w:r w:rsidRPr="0024150F">
        <w:rPr>
          <w:noProof/>
          <w:szCs w:val="24"/>
          <w:lang w:val="lt-LT"/>
        </w:rPr>
        <w:t>Pavartojus NVNU, gali pasireikšti nepageidaujamas poveikis, pavyzdžiui, galvos svaigimas, mieguistumas, nuovargis ir regėjimo sutrikimai. Jeigu pacientai jaučia tokį poveikį, vairuoti ar valdyti mechanizmų negalima.</w:t>
      </w:r>
    </w:p>
    <w:p w:rsidR="00C7356D" w:rsidRPr="0024150F" w:rsidRDefault="00C7356D" w:rsidP="00C7356D">
      <w:pPr>
        <w:rPr>
          <w:szCs w:val="24"/>
          <w:lang w:val="lt-LT"/>
        </w:rPr>
      </w:pPr>
    </w:p>
    <w:p w:rsidR="00C7356D" w:rsidRPr="0024150F" w:rsidRDefault="00C7356D" w:rsidP="00C7356D">
      <w:pPr>
        <w:spacing w:line="240" w:lineRule="auto"/>
        <w:outlineLvl w:val="0"/>
        <w:rPr>
          <w:lang w:val="lt-LT"/>
        </w:rPr>
      </w:pPr>
      <w:r w:rsidRPr="0024150F">
        <w:rPr>
          <w:b/>
          <w:lang w:val="lt-LT"/>
        </w:rPr>
        <w:t>4.8</w:t>
      </w:r>
      <w:r w:rsidRPr="0024150F">
        <w:rPr>
          <w:b/>
          <w:lang w:val="lt-LT"/>
        </w:rPr>
        <w:tab/>
        <w:t>Nepageidaujamas poveikis</w:t>
      </w:r>
    </w:p>
    <w:p w:rsidR="00C7356D" w:rsidRPr="0024150F" w:rsidRDefault="00C7356D" w:rsidP="00C7356D">
      <w:pPr>
        <w:rPr>
          <w:u w:val="single"/>
          <w:lang w:val="lt-LT"/>
        </w:rPr>
      </w:pPr>
    </w:p>
    <w:p w:rsidR="00C7356D" w:rsidRPr="0024150F" w:rsidRDefault="00C7356D" w:rsidP="00C7356D">
      <w:pPr>
        <w:spacing w:line="240" w:lineRule="auto"/>
        <w:rPr>
          <w:szCs w:val="22"/>
          <w:lang w:val="lt-LT"/>
        </w:rPr>
      </w:pPr>
      <w:r w:rsidRPr="0024150F">
        <w:rPr>
          <w:lang w:val="lt-LT"/>
        </w:rPr>
        <w:t xml:space="preserve">Šio vaistinio preparato klinikiniais tyrimais nebuvo nustatytas kitoks nepageidaujamas poveikis, nei tas, kurį sukelia po vieną vartojami </w:t>
      </w:r>
      <w:proofErr w:type="spellStart"/>
      <w:r w:rsidRPr="0024150F">
        <w:rPr>
          <w:lang w:val="lt-LT"/>
        </w:rPr>
        <w:t>ibuprofenas</w:t>
      </w:r>
      <w:proofErr w:type="spellEnd"/>
      <w:r w:rsidRPr="0024150F">
        <w:rPr>
          <w:lang w:val="lt-LT"/>
        </w:rPr>
        <w:t xml:space="preserve"> arba </w:t>
      </w:r>
      <w:proofErr w:type="spellStart"/>
      <w:r w:rsidRPr="0024150F">
        <w:rPr>
          <w:lang w:val="lt-LT"/>
        </w:rPr>
        <w:t>paracetamolis</w:t>
      </w:r>
      <w:proofErr w:type="spellEnd"/>
      <w:r w:rsidRPr="0024150F">
        <w:rPr>
          <w:lang w:val="lt-LT"/>
        </w:rPr>
        <w:t xml:space="preserve">. </w:t>
      </w:r>
    </w:p>
    <w:p w:rsidR="00C7356D" w:rsidRPr="0024150F" w:rsidRDefault="00C7356D" w:rsidP="00C7356D">
      <w:pPr>
        <w:spacing w:line="240" w:lineRule="auto"/>
        <w:rPr>
          <w:szCs w:val="22"/>
          <w:lang w:val="lt-LT"/>
        </w:rPr>
      </w:pPr>
    </w:p>
    <w:p w:rsidR="00C7356D" w:rsidRPr="0024150F" w:rsidRDefault="00C7356D" w:rsidP="00C7356D">
      <w:pPr>
        <w:spacing w:line="240" w:lineRule="auto"/>
        <w:rPr>
          <w:lang w:val="lt-LT"/>
        </w:rPr>
      </w:pPr>
      <w:r w:rsidRPr="0024150F">
        <w:rPr>
          <w:lang w:val="lt-LT"/>
        </w:rPr>
        <w:t xml:space="preserve">Toliau pateiktoje lentelėje išvardytas nepageidaujamas poveikis, apie kurį pranešta teikiant farmakologinio budrumo duomenis ir kuris nustatytas pacientams, trumpai arba ilgai vartojusiems vien </w:t>
      </w:r>
      <w:proofErr w:type="spellStart"/>
      <w:r w:rsidRPr="0024150F">
        <w:rPr>
          <w:lang w:val="lt-LT"/>
        </w:rPr>
        <w:t>ibuprofeno</w:t>
      </w:r>
      <w:proofErr w:type="spellEnd"/>
      <w:r w:rsidRPr="0024150F">
        <w:rPr>
          <w:lang w:val="lt-LT"/>
        </w:rPr>
        <w:t xml:space="preserve"> arba vien </w:t>
      </w:r>
      <w:proofErr w:type="spellStart"/>
      <w:r w:rsidRPr="0024150F">
        <w:rPr>
          <w:lang w:val="lt-LT"/>
        </w:rPr>
        <w:t>paracetamolio</w:t>
      </w:r>
      <w:proofErr w:type="spellEnd"/>
      <w:r w:rsidRPr="0024150F">
        <w:rPr>
          <w:lang w:val="lt-LT"/>
        </w:rPr>
        <w:t xml:space="preserve">. </w:t>
      </w:r>
    </w:p>
    <w:p w:rsidR="00C7356D" w:rsidRPr="0024150F" w:rsidRDefault="00C7356D" w:rsidP="00C7356D">
      <w:pPr>
        <w:spacing w:line="240" w:lineRule="auto"/>
        <w:rPr>
          <w:szCs w:val="22"/>
          <w:lang w:val="lt-LT"/>
        </w:rPr>
      </w:pPr>
      <w:r w:rsidRPr="0024150F">
        <w:rPr>
          <w:szCs w:val="22"/>
          <w:lang w:val="lt-LT"/>
        </w:rPr>
        <w:t xml:space="preserve">Nepageidaujamo poveikio </w:t>
      </w:r>
      <w:r w:rsidRPr="0024150F">
        <w:rPr>
          <w:lang w:val="lt-LT"/>
        </w:rPr>
        <w:t>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nurodytas sunkumo mažėjimo tvarka.</w:t>
      </w:r>
    </w:p>
    <w:p w:rsidR="00C7356D" w:rsidRPr="0024150F" w:rsidRDefault="00C7356D" w:rsidP="00C7356D">
      <w:pPr>
        <w:tabs>
          <w:tab w:val="clear" w:pos="567"/>
        </w:tabs>
        <w:autoSpaceDE w:val="0"/>
        <w:spacing w:line="240" w:lineRule="auto"/>
        <w:contextualSpacing/>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207"/>
        <w:gridCol w:w="4209"/>
      </w:tblGrid>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lastRenderedPageBreak/>
              <w:t>Kraujo ir limfinės sistemos sutrikimai</w:t>
            </w:r>
          </w:p>
          <w:p w:rsidR="00C7356D" w:rsidRPr="0024150F" w:rsidRDefault="00C7356D" w:rsidP="00EE6593">
            <w:pPr>
              <w:spacing w:line="240" w:lineRule="auto"/>
              <w:rPr>
                <w:szCs w:val="22"/>
                <w:lang w:val="lt-LT"/>
              </w:rPr>
            </w:pP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vertAlign w:val="superscript"/>
                <w:lang w:val="lt-LT"/>
              </w:rPr>
            </w:pPr>
            <w:proofErr w:type="spellStart"/>
            <w:r w:rsidRPr="0024150F">
              <w:rPr>
                <w:lang w:val="lt-LT"/>
              </w:rPr>
              <w:t>Kraujodaros</w:t>
            </w:r>
            <w:proofErr w:type="spellEnd"/>
            <w:r w:rsidRPr="0024150F">
              <w:rPr>
                <w:lang w:val="lt-LT"/>
              </w:rPr>
              <w:t xml:space="preserve"> sistemos sutrikimai (</w:t>
            </w:r>
            <w:proofErr w:type="spellStart"/>
            <w:r w:rsidRPr="0024150F">
              <w:rPr>
                <w:lang w:val="lt-LT"/>
              </w:rPr>
              <w:t>agranulocitozė</w:t>
            </w:r>
            <w:proofErr w:type="spellEnd"/>
            <w:r w:rsidRPr="0024150F">
              <w:rPr>
                <w:lang w:val="lt-LT"/>
              </w:rPr>
              <w:t xml:space="preserve">, anemija, </w:t>
            </w:r>
            <w:proofErr w:type="spellStart"/>
            <w:r w:rsidRPr="0024150F">
              <w:rPr>
                <w:lang w:val="lt-LT"/>
              </w:rPr>
              <w:t>aplazinė</w:t>
            </w:r>
            <w:proofErr w:type="spellEnd"/>
            <w:r w:rsidRPr="0024150F">
              <w:rPr>
                <w:lang w:val="lt-LT"/>
              </w:rPr>
              <w:t xml:space="preserve"> anemija, hemolizinė anemija, </w:t>
            </w:r>
            <w:proofErr w:type="spellStart"/>
            <w:r w:rsidRPr="0024150F">
              <w:rPr>
                <w:lang w:val="lt-LT"/>
              </w:rPr>
              <w:t>leukopenija</w:t>
            </w:r>
            <w:proofErr w:type="spellEnd"/>
            <w:r w:rsidRPr="0024150F">
              <w:rPr>
                <w:lang w:val="lt-LT"/>
              </w:rPr>
              <w:t xml:space="preserve">, </w:t>
            </w:r>
            <w:proofErr w:type="spellStart"/>
            <w:r w:rsidRPr="0024150F">
              <w:rPr>
                <w:lang w:val="lt-LT"/>
              </w:rPr>
              <w:t>neutropenija</w:t>
            </w:r>
            <w:proofErr w:type="spellEnd"/>
            <w:r w:rsidRPr="0024150F">
              <w:rPr>
                <w:lang w:val="lt-LT"/>
              </w:rPr>
              <w:t xml:space="preserve"> </w:t>
            </w:r>
            <w:proofErr w:type="spellStart"/>
            <w:r w:rsidRPr="0024150F">
              <w:rPr>
                <w:lang w:val="lt-LT"/>
              </w:rPr>
              <w:t>pancitopenija</w:t>
            </w:r>
            <w:proofErr w:type="spellEnd"/>
            <w:r w:rsidRPr="0024150F">
              <w:rPr>
                <w:lang w:val="lt-LT"/>
              </w:rPr>
              <w:t xml:space="preserve"> ir </w:t>
            </w:r>
            <w:proofErr w:type="spellStart"/>
            <w:r w:rsidRPr="0024150F">
              <w:rPr>
                <w:lang w:val="lt-LT"/>
              </w:rPr>
              <w:t>trombocitopenija</w:t>
            </w:r>
            <w:proofErr w:type="spellEnd"/>
            <w:r w:rsidRPr="0024150F">
              <w:rPr>
                <w:lang w:val="lt-LT"/>
              </w:rPr>
              <w:t xml:space="preserve">). </w:t>
            </w:r>
            <w:r w:rsidRPr="0024150F">
              <w:rPr>
                <w:szCs w:val="22"/>
                <w:vertAlign w:val="superscript"/>
                <w:lang w:val="lt-LT"/>
              </w:rPr>
              <w:t>1</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Imuninės sistemos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Padidėjusio jautrumo reakcijos, pavyzdžiui, nespecifinės padidėjusio jautrumo reakcijos arba anafilaksinės reakcijos. </w:t>
            </w:r>
          </w:p>
          <w:p w:rsidR="00C7356D" w:rsidRPr="0024150F" w:rsidRDefault="00C7356D" w:rsidP="00EE6593">
            <w:pPr>
              <w:spacing w:line="240" w:lineRule="auto"/>
              <w:rPr>
                <w:szCs w:val="22"/>
                <w:vertAlign w:val="superscript"/>
                <w:lang w:val="lt-LT"/>
              </w:rPr>
            </w:pPr>
            <w:r w:rsidRPr="0024150F">
              <w:rPr>
                <w:lang w:val="lt-LT"/>
              </w:rPr>
              <w:t xml:space="preserve">Sunkios padidėjusio jautrumo reakcijos. </w:t>
            </w:r>
            <w:r w:rsidRPr="0024150F">
              <w:rPr>
                <w:szCs w:val="22"/>
                <w:vertAlign w:val="superscript"/>
                <w:lang w:val="lt-LT"/>
              </w:rPr>
              <w:t>2</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Psichikos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Sumišimo jausmas, depresija, haliucinacijos.</w:t>
            </w:r>
          </w:p>
        </w:tc>
      </w:tr>
      <w:tr w:rsidR="00C7356D" w:rsidRPr="0024150F" w:rsidTr="00EE6593">
        <w:tc>
          <w:tcPr>
            <w:tcW w:w="2808" w:type="dxa"/>
            <w:vMerge w:val="restart"/>
            <w:shd w:val="clear" w:color="auto" w:fill="auto"/>
          </w:tcPr>
          <w:p w:rsidR="00C7356D" w:rsidRPr="0024150F" w:rsidRDefault="00C7356D" w:rsidP="00EE6593">
            <w:pPr>
              <w:spacing w:line="240" w:lineRule="auto"/>
              <w:rPr>
                <w:szCs w:val="22"/>
                <w:lang w:val="lt-LT"/>
              </w:rPr>
            </w:pPr>
            <w:r w:rsidRPr="0024150F">
              <w:rPr>
                <w:lang w:val="lt-LT"/>
              </w:rPr>
              <w:t>Nervų sistemos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Nedažn</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Galvos skausmas ir svaigimas.</w:t>
            </w:r>
          </w:p>
        </w:tc>
      </w:tr>
      <w:tr w:rsidR="00C7356D" w:rsidRPr="0024150F" w:rsidTr="00EE6593">
        <w:trPr>
          <w:trHeight w:val="1597"/>
        </w:trPr>
        <w:tc>
          <w:tcPr>
            <w:tcW w:w="2808" w:type="dxa"/>
            <w:vMerge/>
            <w:shd w:val="clear" w:color="auto" w:fill="auto"/>
          </w:tcPr>
          <w:p w:rsidR="00C7356D" w:rsidRPr="0024150F" w:rsidRDefault="00C7356D" w:rsidP="00EE6593">
            <w:pPr>
              <w:spacing w:line="240" w:lineRule="auto"/>
              <w:rPr>
                <w:szCs w:val="22"/>
                <w:u w:val="single"/>
                <w:lang w:val="lt-LT"/>
              </w:rPr>
            </w:pP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proofErr w:type="spellStart"/>
            <w:r w:rsidRPr="0024150F">
              <w:rPr>
                <w:lang w:val="lt-LT"/>
              </w:rPr>
              <w:t>Parastezija</w:t>
            </w:r>
            <w:proofErr w:type="spellEnd"/>
            <w:r w:rsidRPr="0024150F">
              <w:rPr>
                <w:lang w:val="lt-LT"/>
              </w:rPr>
              <w:t>, regos nervo neuritas ir mieguistumas.</w:t>
            </w:r>
          </w:p>
          <w:p w:rsidR="00C7356D" w:rsidRPr="0024150F" w:rsidRDefault="00C7356D" w:rsidP="00EE6593">
            <w:pPr>
              <w:spacing w:line="240" w:lineRule="auto"/>
              <w:rPr>
                <w:szCs w:val="22"/>
                <w:lang w:val="lt-LT"/>
              </w:rPr>
            </w:pPr>
            <w:r w:rsidRPr="0024150F">
              <w:rPr>
                <w:lang w:val="lt-LT"/>
              </w:rPr>
              <w:t xml:space="preserve">Pavieniai </w:t>
            </w:r>
            <w:proofErr w:type="spellStart"/>
            <w:r w:rsidRPr="0024150F">
              <w:rPr>
                <w:lang w:val="lt-LT"/>
              </w:rPr>
              <w:t>aseptinio</w:t>
            </w:r>
            <w:proofErr w:type="spellEnd"/>
            <w:r w:rsidRPr="0024150F">
              <w:rPr>
                <w:lang w:val="lt-LT"/>
              </w:rPr>
              <w:t xml:space="preserve"> meningito atvejai, nustatyti </w:t>
            </w:r>
            <w:proofErr w:type="spellStart"/>
            <w:r w:rsidRPr="0024150F">
              <w:rPr>
                <w:lang w:val="lt-LT"/>
              </w:rPr>
              <w:t>ibuprofenu</w:t>
            </w:r>
            <w:proofErr w:type="spellEnd"/>
            <w:r w:rsidRPr="0024150F">
              <w:rPr>
                <w:lang w:val="lt-LT"/>
              </w:rPr>
              <w:t xml:space="preserve"> gydomiems pacientams, turintiems autoimuninių sutrikimų (tokių kaip sisteminė raudonoji vilkligė ir mišri jungiamojo audinio liga) (žr. 4.4 skyrių).</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Akių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Regėjimo sutrikimai.</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Ausų ir labirintų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Pr>
                <w:lang w:val="lt-LT"/>
              </w:rPr>
              <w:t>Ūžesys (</w:t>
            </w:r>
            <w:proofErr w:type="spellStart"/>
            <w:r w:rsidRPr="00B03EBC">
              <w:rPr>
                <w:i/>
                <w:lang w:val="lt-LT"/>
              </w:rPr>
              <w:t>tinnitus</w:t>
            </w:r>
            <w:proofErr w:type="spellEnd"/>
            <w:r>
              <w:rPr>
                <w:lang w:val="lt-LT"/>
              </w:rPr>
              <w:t xml:space="preserve">) </w:t>
            </w:r>
            <w:r w:rsidRPr="0024150F">
              <w:rPr>
                <w:lang w:val="lt-LT"/>
              </w:rPr>
              <w:t xml:space="preserve"> ir </w:t>
            </w:r>
            <w:r>
              <w:rPr>
                <w:lang w:val="lt-LT"/>
              </w:rPr>
              <w:t xml:space="preserve">galvos svaigimas </w:t>
            </w:r>
            <w:r w:rsidRPr="00955589">
              <w:rPr>
                <w:i/>
                <w:lang w:val="lt-LT"/>
              </w:rPr>
              <w:t>(</w:t>
            </w:r>
            <w:proofErr w:type="spellStart"/>
            <w:r w:rsidRPr="00955589">
              <w:rPr>
                <w:i/>
                <w:lang w:val="lt-LT"/>
              </w:rPr>
              <w:t>vertigo</w:t>
            </w:r>
            <w:proofErr w:type="spellEnd"/>
            <w:r w:rsidRPr="00955589">
              <w:rPr>
                <w:i/>
                <w:lang w:val="lt-LT"/>
              </w:rPr>
              <w:t>)</w:t>
            </w:r>
            <w:r>
              <w:rPr>
                <w:lang w:val="lt-LT"/>
              </w:rPr>
              <w:t xml:space="preserve"> </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Širdies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Širdies nepakankamumas ir edema.</w:t>
            </w:r>
            <w:r w:rsidRPr="0024150F">
              <w:rPr>
                <w:szCs w:val="22"/>
                <w:vertAlign w:val="superscript"/>
                <w:lang w:val="lt-LT"/>
              </w:rPr>
              <w:t xml:space="preserve"> </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Kraujagyslių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u w:val="single"/>
                <w:lang w:val="lt-LT"/>
              </w:rPr>
            </w:pPr>
            <w:r w:rsidRPr="0024150F">
              <w:rPr>
                <w:lang w:val="lt-LT"/>
              </w:rPr>
              <w:t xml:space="preserve">Hipertenzija </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Kvėpavimo sistemos, krūtinės ląstos ir tarpuplaučio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Kvėpavimo takų aktyvumas, įskaitant bronchų astmą, astmos pasunkėjimą, bronchų spazmą ir dusulį.</w:t>
            </w:r>
          </w:p>
        </w:tc>
      </w:tr>
      <w:tr w:rsidR="00C7356D" w:rsidRPr="0024150F" w:rsidTr="00EE6593">
        <w:tc>
          <w:tcPr>
            <w:tcW w:w="2808" w:type="dxa"/>
            <w:vMerge w:val="restart"/>
            <w:shd w:val="clear" w:color="auto" w:fill="auto"/>
          </w:tcPr>
          <w:p w:rsidR="00C7356D" w:rsidRPr="0024150F" w:rsidRDefault="00C7356D" w:rsidP="00EE6593">
            <w:pPr>
              <w:spacing w:line="240" w:lineRule="auto"/>
              <w:rPr>
                <w:szCs w:val="22"/>
                <w:lang w:val="lt-LT"/>
              </w:rPr>
            </w:pPr>
            <w:r w:rsidRPr="0024150F">
              <w:rPr>
                <w:lang w:val="lt-LT"/>
              </w:rPr>
              <w:t>Virškinimo trakto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Dažn</w:t>
            </w:r>
            <w:r>
              <w:rPr>
                <w:lang w:val="lt-LT"/>
              </w:rPr>
              <w:t>as</w:t>
            </w:r>
            <w:r w:rsidRPr="0024150F">
              <w:rPr>
                <w:lang w:val="lt-LT"/>
              </w:rPr>
              <w:t xml:space="preserve"> </w:t>
            </w:r>
          </w:p>
          <w:p w:rsidR="00C7356D" w:rsidRPr="0024150F" w:rsidRDefault="00C7356D" w:rsidP="00EE6593">
            <w:pPr>
              <w:spacing w:line="240" w:lineRule="auto"/>
              <w:rPr>
                <w:szCs w:val="22"/>
                <w:lang w:val="lt-LT"/>
              </w:rPr>
            </w:pP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Pilvo skausmas, viduriavimas, virškinimo sutrikimas, pykinimas, diskomfortas pilve, vėmimas. </w:t>
            </w:r>
          </w:p>
          <w:p w:rsidR="00C7356D" w:rsidRPr="0024150F" w:rsidRDefault="00C7356D" w:rsidP="00EE6593">
            <w:pPr>
              <w:spacing w:line="240" w:lineRule="auto"/>
              <w:rPr>
                <w:szCs w:val="22"/>
                <w:lang w:val="lt-LT"/>
              </w:rPr>
            </w:pPr>
          </w:p>
        </w:tc>
      </w:tr>
      <w:tr w:rsidR="00C7356D" w:rsidRPr="0024150F" w:rsidTr="00EE6593">
        <w:tc>
          <w:tcPr>
            <w:tcW w:w="2808" w:type="dxa"/>
            <w:vMerge/>
            <w:shd w:val="clear" w:color="auto" w:fill="auto"/>
          </w:tcPr>
          <w:p w:rsidR="00C7356D" w:rsidRPr="0024150F" w:rsidRDefault="00C7356D" w:rsidP="00EE6593">
            <w:pPr>
              <w:spacing w:line="240" w:lineRule="auto"/>
              <w:rPr>
                <w:szCs w:val="22"/>
                <w:lang w:val="lt-LT"/>
              </w:rPr>
            </w:pP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Nedažn</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Pilvo pūtimas ir vidurių užkietėjimas</w:t>
            </w:r>
          </w:p>
          <w:p w:rsidR="00C7356D" w:rsidRPr="0024150F" w:rsidRDefault="00C7356D" w:rsidP="00EE6593">
            <w:pPr>
              <w:spacing w:line="240" w:lineRule="auto"/>
              <w:rPr>
                <w:szCs w:val="22"/>
                <w:lang w:val="lt-LT"/>
              </w:rPr>
            </w:pPr>
          </w:p>
          <w:p w:rsidR="00C7356D" w:rsidRPr="0024150F" w:rsidRDefault="00C7356D" w:rsidP="00EE6593">
            <w:pPr>
              <w:spacing w:line="240" w:lineRule="auto"/>
              <w:rPr>
                <w:szCs w:val="22"/>
                <w:lang w:val="lt-LT"/>
              </w:rPr>
            </w:pPr>
            <w:r w:rsidRPr="0024150F">
              <w:rPr>
                <w:lang w:val="lt-LT"/>
              </w:rPr>
              <w:t>Virškinimo trakto opos, prakiurimas arba kraujavimas iš virškinimo trakto (žr. 4.4 skyrių).</w:t>
            </w:r>
          </w:p>
          <w:p w:rsidR="00C7356D" w:rsidRPr="0024150F" w:rsidRDefault="00C7356D" w:rsidP="00EE6593">
            <w:pPr>
              <w:spacing w:line="240" w:lineRule="auto"/>
              <w:rPr>
                <w:szCs w:val="22"/>
                <w:lang w:val="lt-LT"/>
              </w:rPr>
            </w:pPr>
            <w:r w:rsidRPr="0024150F">
              <w:rPr>
                <w:lang w:val="lt-LT"/>
              </w:rPr>
              <w:t xml:space="preserve">Opinis stomatitas, </w:t>
            </w:r>
            <w:r>
              <w:rPr>
                <w:lang w:val="lt-LT"/>
              </w:rPr>
              <w:t xml:space="preserve">opinio </w:t>
            </w:r>
            <w:r w:rsidRPr="0024150F">
              <w:rPr>
                <w:lang w:val="lt-LT"/>
              </w:rPr>
              <w:t xml:space="preserve">kolito ir Krono </w:t>
            </w:r>
            <w:r w:rsidRPr="00955589">
              <w:rPr>
                <w:i/>
                <w:lang w:val="lt-LT"/>
              </w:rPr>
              <w:t>(</w:t>
            </w:r>
            <w:proofErr w:type="spellStart"/>
            <w:r w:rsidRPr="00955589">
              <w:rPr>
                <w:i/>
                <w:lang w:val="lt-LT"/>
              </w:rPr>
              <w:t>Crohn</w:t>
            </w:r>
            <w:proofErr w:type="spellEnd"/>
            <w:r w:rsidRPr="00955589">
              <w:rPr>
                <w:i/>
                <w:lang w:val="lt-LT"/>
              </w:rPr>
              <w:t>)</w:t>
            </w:r>
            <w:r w:rsidRPr="0024150F">
              <w:rPr>
                <w:lang w:val="lt-LT"/>
              </w:rPr>
              <w:t xml:space="preserve"> ligos paūmėjimas, pavartojus vaistinį preparatą (žr. 4.4 skyrių). </w:t>
            </w:r>
          </w:p>
          <w:p w:rsidR="00C7356D" w:rsidRPr="0024150F" w:rsidRDefault="00C7356D" w:rsidP="00EE6593">
            <w:pPr>
              <w:spacing w:line="240" w:lineRule="auto"/>
              <w:rPr>
                <w:szCs w:val="22"/>
                <w:lang w:val="lt-LT"/>
              </w:rPr>
            </w:pPr>
            <w:r w:rsidRPr="0024150F">
              <w:rPr>
                <w:lang w:val="lt-LT"/>
              </w:rPr>
              <w:t>Rečiau buvo pranešta apie gastritą ir pankreatitą.</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Kepenų, tulžies pūslės ir latakų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Kepenų pažeidimas, hepatitas arba gelta. </w:t>
            </w:r>
            <w:r w:rsidRPr="0024150F">
              <w:rPr>
                <w:szCs w:val="22"/>
                <w:vertAlign w:val="superscript"/>
                <w:lang w:val="lt-LT"/>
              </w:rPr>
              <w:t>3</w:t>
            </w:r>
            <w:r w:rsidRPr="0024150F">
              <w:rPr>
                <w:lang w:val="lt-LT"/>
              </w:rPr>
              <w:t xml:space="preserve"> </w:t>
            </w:r>
          </w:p>
        </w:tc>
      </w:tr>
      <w:tr w:rsidR="00C7356D" w:rsidRPr="0024150F" w:rsidTr="00EE6593">
        <w:tc>
          <w:tcPr>
            <w:tcW w:w="2808" w:type="dxa"/>
            <w:vMerge w:val="restart"/>
            <w:shd w:val="clear" w:color="auto" w:fill="auto"/>
          </w:tcPr>
          <w:p w:rsidR="00C7356D" w:rsidRPr="0024150F" w:rsidRDefault="00C7356D" w:rsidP="00EE6593">
            <w:pPr>
              <w:spacing w:line="240" w:lineRule="auto"/>
              <w:rPr>
                <w:szCs w:val="22"/>
                <w:lang w:val="lt-LT"/>
              </w:rPr>
            </w:pPr>
            <w:r w:rsidRPr="0024150F">
              <w:rPr>
                <w:lang w:val="lt-LT"/>
              </w:rPr>
              <w:t>Odos ir poodinio audinio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Nedažn</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Įvairaus pobūdžio </w:t>
            </w:r>
            <w:r>
              <w:rPr>
                <w:lang w:val="lt-LT"/>
              </w:rPr>
              <w:t>iš</w:t>
            </w:r>
            <w:r w:rsidRPr="0024150F">
              <w:rPr>
                <w:lang w:val="lt-LT"/>
              </w:rPr>
              <w:t>bėrimai, įskaitant niežulį ir dilgėlinę.</w:t>
            </w:r>
          </w:p>
          <w:p w:rsidR="00C7356D" w:rsidRPr="0024150F" w:rsidRDefault="00C7356D" w:rsidP="00EE6593">
            <w:pPr>
              <w:spacing w:line="240" w:lineRule="auto"/>
              <w:rPr>
                <w:szCs w:val="22"/>
                <w:lang w:val="lt-LT"/>
              </w:rPr>
            </w:pPr>
            <w:proofErr w:type="spellStart"/>
            <w:r w:rsidRPr="0024150F">
              <w:rPr>
                <w:lang w:val="lt-LT"/>
              </w:rPr>
              <w:t>Angioneurozinė</w:t>
            </w:r>
            <w:proofErr w:type="spellEnd"/>
            <w:r w:rsidRPr="0024150F">
              <w:rPr>
                <w:lang w:val="lt-LT"/>
              </w:rPr>
              <w:t xml:space="preserve"> edema ir veido tinimas.</w:t>
            </w:r>
          </w:p>
        </w:tc>
      </w:tr>
      <w:tr w:rsidR="00C7356D" w:rsidRPr="0024150F" w:rsidTr="00EE6593">
        <w:tc>
          <w:tcPr>
            <w:tcW w:w="2808" w:type="dxa"/>
            <w:vMerge/>
            <w:shd w:val="clear" w:color="auto" w:fill="auto"/>
          </w:tcPr>
          <w:p w:rsidR="00C7356D" w:rsidRPr="0024150F" w:rsidRDefault="00C7356D" w:rsidP="00EE6593">
            <w:pPr>
              <w:spacing w:line="240" w:lineRule="auto"/>
              <w:rPr>
                <w:szCs w:val="22"/>
                <w:lang w:val="lt-LT"/>
              </w:rPr>
            </w:pP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Sustiprėjęs prakaitavimas, purpura, padidėjusio jautrumo šviesai reakcijos.</w:t>
            </w:r>
          </w:p>
          <w:p w:rsidR="00C7356D" w:rsidRPr="0024150F" w:rsidRDefault="00C7356D" w:rsidP="00EE6593">
            <w:pPr>
              <w:spacing w:line="240" w:lineRule="auto"/>
              <w:rPr>
                <w:szCs w:val="22"/>
                <w:lang w:val="lt-LT"/>
              </w:rPr>
            </w:pPr>
            <w:proofErr w:type="spellStart"/>
            <w:r w:rsidRPr="0024150F">
              <w:rPr>
                <w:lang w:val="lt-LT"/>
              </w:rPr>
              <w:t>Eksfoliacinė</w:t>
            </w:r>
            <w:proofErr w:type="spellEnd"/>
            <w:r w:rsidRPr="0024150F">
              <w:rPr>
                <w:lang w:val="lt-LT"/>
              </w:rPr>
              <w:t xml:space="preserve"> </w:t>
            </w:r>
            <w:proofErr w:type="spellStart"/>
            <w:r w:rsidRPr="0024150F">
              <w:rPr>
                <w:lang w:val="lt-LT"/>
              </w:rPr>
              <w:t>dermatozė</w:t>
            </w:r>
            <w:proofErr w:type="spellEnd"/>
            <w:r w:rsidRPr="0024150F">
              <w:rPr>
                <w:lang w:val="lt-LT"/>
              </w:rPr>
              <w:t xml:space="preserve">. </w:t>
            </w:r>
          </w:p>
          <w:p w:rsidR="00C7356D" w:rsidRPr="0024150F" w:rsidRDefault="00C7356D" w:rsidP="00EE6593">
            <w:pPr>
              <w:rPr>
                <w:szCs w:val="22"/>
                <w:lang w:val="lt-LT"/>
              </w:rPr>
            </w:pPr>
            <w:proofErr w:type="spellStart"/>
            <w:r w:rsidRPr="0024150F">
              <w:rPr>
                <w:lang w:val="lt-LT"/>
              </w:rPr>
              <w:t>Pūslinės</w:t>
            </w:r>
            <w:proofErr w:type="spellEnd"/>
            <w:r w:rsidRPr="0024150F">
              <w:rPr>
                <w:lang w:val="lt-LT"/>
              </w:rPr>
              <w:t xml:space="preserve"> reakcijos, įskaitant daugiaformę </w:t>
            </w:r>
            <w:proofErr w:type="spellStart"/>
            <w:r w:rsidRPr="0024150F">
              <w:rPr>
                <w:lang w:val="lt-LT"/>
              </w:rPr>
              <w:t>eritemą</w:t>
            </w:r>
            <w:proofErr w:type="spellEnd"/>
            <w:r w:rsidRPr="0024150F">
              <w:rPr>
                <w:lang w:val="lt-LT"/>
              </w:rPr>
              <w:t xml:space="preserve">, </w:t>
            </w:r>
            <w:proofErr w:type="spellStart"/>
            <w:r w:rsidRPr="0024150F">
              <w:rPr>
                <w:lang w:val="lt-LT"/>
              </w:rPr>
              <w:t>Stivenso</w:t>
            </w:r>
            <w:proofErr w:type="spellEnd"/>
            <w:r w:rsidRPr="0024150F">
              <w:rPr>
                <w:lang w:val="lt-LT"/>
              </w:rPr>
              <w:t xml:space="preserve">-Džonsono </w:t>
            </w:r>
            <w:r w:rsidRPr="00955589">
              <w:rPr>
                <w:i/>
                <w:lang w:val="lt-LT"/>
              </w:rPr>
              <w:t>(</w:t>
            </w:r>
            <w:proofErr w:type="spellStart"/>
            <w:r w:rsidRPr="00955589">
              <w:rPr>
                <w:i/>
                <w:lang w:val="lt-LT"/>
              </w:rPr>
              <w:t>Stevens-Johnson</w:t>
            </w:r>
            <w:proofErr w:type="spellEnd"/>
            <w:r w:rsidRPr="0024150F">
              <w:rPr>
                <w:lang w:val="lt-LT"/>
              </w:rPr>
              <w:t xml:space="preserve">) sindromą ir toksinę epidermio </w:t>
            </w:r>
            <w:proofErr w:type="spellStart"/>
            <w:r w:rsidRPr="0024150F">
              <w:rPr>
                <w:lang w:val="lt-LT"/>
              </w:rPr>
              <w:t>nekrolizę</w:t>
            </w:r>
            <w:proofErr w:type="spellEnd"/>
            <w:r w:rsidRPr="0024150F">
              <w:rPr>
                <w:lang w:val="lt-LT"/>
              </w:rPr>
              <w:t xml:space="preserve">. Ūminė </w:t>
            </w:r>
            <w:proofErr w:type="spellStart"/>
            <w:r w:rsidRPr="0024150F">
              <w:rPr>
                <w:lang w:val="lt-LT"/>
              </w:rPr>
              <w:t>generalizuota</w:t>
            </w:r>
            <w:proofErr w:type="spellEnd"/>
            <w:r w:rsidRPr="0024150F">
              <w:rPr>
                <w:lang w:val="lt-LT"/>
              </w:rPr>
              <w:t xml:space="preserve"> </w:t>
            </w:r>
            <w:proofErr w:type="spellStart"/>
            <w:r w:rsidRPr="0024150F">
              <w:rPr>
                <w:lang w:val="lt-LT"/>
              </w:rPr>
              <w:t>egzanteminė</w:t>
            </w:r>
            <w:proofErr w:type="spellEnd"/>
            <w:r w:rsidRPr="0024150F">
              <w:rPr>
                <w:lang w:val="lt-LT"/>
              </w:rPr>
              <w:t xml:space="preserve"> </w:t>
            </w:r>
            <w:proofErr w:type="spellStart"/>
            <w:r w:rsidRPr="0024150F">
              <w:rPr>
                <w:lang w:val="lt-LT"/>
              </w:rPr>
              <w:t>pustuliozė</w:t>
            </w:r>
            <w:proofErr w:type="spellEnd"/>
            <w:r w:rsidRPr="0024150F">
              <w:rPr>
                <w:lang w:val="lt-LT"/>
              </w:rPr>
              <w:t xml:space="preserve"> (ŪGEP).</w:t>
            </w:r>
          </w:p>
        </w:tc>
      </w:tr>
      <w:tr w:rsidR="00C7356D" w:rsidRPr="0024150F" w:rsidTr="00EE6593">
        <w:tc>
          <w:tcPr>
            <w:tcW w:w="2808" w:type="dxa"/>
            <w:vMerge/>
            <w:shd w:val="clear" w:color="auto" w:fill="auto"/>
          </w:tcPr>
          <w:p w:rsidR="00C7356D" w:rsidRPr="0024150F" w:rsidRDefault="00C7356D" w:rsidP="00EE6593">
            <w:pPr>
              <w:spacing w:line="240" w:lineRule="auto"/>
              <w:rPr>
                <w:szCs w:val="22"/>
                <w:lang w:val="lt-LT"/>
              </w:rPr>
            </w:pP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Dažnis nežinomas</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Reakcija į vaistą su </w:t>
            </w:r>
            <w:proofErr w:type="spellStart"/>
            <w:r w:rsidRPr="0024150F">
              <w:rPr>
                <w:lang w:val="lt-LT"/>
              </w:rPr>
              <w:t>eozinofilija</w:t>
            </w:r>
            <w:proofErr w:type="spellEnd"/>
            <w:r w:rsidRPr="0024150F">
              <w:rPr>
                <w:lang w:val="lt-LT"/>
              </w:rPr>
              <w:t xml:space="preserve"> ir sisteminiais simptomais (DRESS [angl. </w:t>
            </w:r>
            <w:proofErr w:type="spellStart"/>
            <w:r w:rsidRPr="0024150F">
              <w:rPr>
                <w:i/>
                <w:iCs/>
                <w:lang w:val="lt-LT"/>
              </w:rPr>
              <w:lastRenderedPageBreak/>
              <w:t>Drug</w:t>
            </w:r>
            <w:proofErr w:type="spellEnd"/>
            <w:r w:rsidRPr="0024150F">
              <w:rPr>
                <w:i/>
                <w:iCs/>
                <w:lang w:val="lt-LT"/>
              </w:rPr>
              <w:t xml:space="preserve"> </w:t>
            </w:r>
            <w:proofErr w:type="spellStart"/>
            <w:r w:rsidRPr="0024150F">
              <w:rPr>
                <w:i/>
                <w:iCs/>
                <w:lang w:val="lt-LT"/>
              </w:rPr>
              <w:t>reaction</w:t>
            </w:r>
            <w:proofErr w:type="spellEnd"/>
            <w:r w:rsidRPr="0024150F">
              <w:rPr>
                <w:i/>
                <w:iCs/>
                <w:lang w:val="lt-LT"/>
              </w:rPr>
              <w:t xml:space="preserve"> </w:t>
            </w:r>
            <w:proofErr w:type="spellStart"/>
            <w:r w:rsidRPr="0024150F">
              <w:rPr>
                <w:i/>
                <w:iCs/>
                <w:lang w:val="lt-LT"/>
              </w:rPr>
              <w:t>with</w:t>
            </w:r>
            <w:proofErr w:type="spellEnd"/>
            <w:r w:rsidRPr="0024150F">
              <w:rPr>
                <w:i/>
                <w:iCs/>
                <w:lang w:val="lt-LT"/>
              </w:rPr>
              <w:t xml:space="preserve"> </w:t>
            </w:r>
            <w:proofErr w:type="spellStart"/>
            <w:r w:rsidRPr="0024150F">
              <w:rPr>
                <w:i/>
                <w:iCs/>
                <w:lang w:val="lt-LT"/>
              </w:rPr>
              <w:t>eosinophilia</w:t>
            </w:r>
            <w:proofErr w:type="spellEnd"/>
            <w:r w:rsidRPr="0024150F">
              <w:rPr>
                <w:i/>
                <w:iCs/>
                <w:lang w:val="lt-LT"/>
              </w:rPr>
              <w:t xml:space="preserve"> </w:t>
            </w:r>
            <w:proofErr w:type="spellStart"/>
            <w:r w:rsidRPr="0024150F">
              <w:rPr>
                <w:i/>
                <w:iCs/>
                <w:lang w:val="lt-LT"/>
              </w:rPr>
              <w:t>and</w:t>
            </w:r>
            <w:proofErr w:type="spellEnd"/>
            <w:r w:rsidRPr="0024150F">
              <w:rPr>
                <w:i/>
                <w:iCs/>
                <w:lang w:val="lt-LT"/>
              </w:rPr>
              <w:t xml:space="preserve"> </w:t>
            </w:r>
            <w:proofErr w:type="spellStart"/>
            <w:r w:rsidRPr="0024150F">
              <w:rPr>
                <w:i/>
                <w:iCs/>
                <w:lang w:val="lt-LT"/>
              </w:rPr>
              <w:t>systemic</w:t>
            </w:r>
            <w:proofErr w:type="spellEnd"/>
            <w:r w:rsidRPr="0024150F">
              <w:rPr>
                <w:i/>
                <w:iCs/>
                <w:lang w:val="lt-LT"/>
              </w:rPr>
              <w:t xml:space="preserve"> </w:t>
            </w:r>
            <w:proofErr w:type="spellStart"/>
            <w:r w:rsidRPr="0024150F">
              <w:rPr>
                <w:i/>
                <w:iCs/>
                <w:lang w:val="lt-LT"/>
              </w:rPr>
              <w:t>symptoms</w:t>
            </w:r>
            <w:proofErr w:type="spellEnd"/>
            <w:r w:rsidRPr="0024150F">
              <w:rPr>
                <w:lang w:val="lt-LT"/>
              </w:rPr>
              <w:t xml:space="preserve">] sindromas). </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lastRenderedPageBreak/>
              <w:t>Inkstų ir šlapimo takų sutrikimai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p>
          <w:p w:rsidR="00C7356D" w:rsidRPr="0024150F" w:rsidRDefault="00C7356D" w:rsidP="00EE6593">
            <w:pPr>
              <w:spacing w:line="240" w:lineRule="auto"/>
              <w:rPr>
                <w:szCs w:val="22"/>
                <w:lang w:val="lt-LT"/>
              </w:rPr>
            </w:pP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Įvairaus pobūdžio toksinis poveikis inkstams, įskaitant </w:t>
            </w:r>
            <w:proofErr w:type="spellStart"/>
            <w:r w:rsidRPr="0024150F">
              <w:rPr>
                <w:lang w:val="lt-LT"/>
              </w:rPr>
              <w:t>intersticinį</w:t>
            </w:r>
            <w:proofErr w:type="spellEnd"/>
            <w:r w:rsidRPr="0024150F">
              <w:rPr>
                <w:lang w:val="lt-LT"/>
              </w:rPr>
              <w:t xml:space="preserve"> nefritą, </w:t>
            </w:r>
            <w:proofErr w:type="spellStart"/>
            <w:r w:rsidRPr="0024150F">
              <w:rPr>
                <w:lang w:val="lt-LT"/>
              </w:rPr>
              <w:t>nefrozinį</w:t>
            </w:r>
            <w:proofErr w:type="spellEnd"/>
            <w:r w:rsidRPr="0024150F">
              <w:rPr>
                <w:lang w:val="lt-LT"/>
              </w:rPr>
              <w:t xml:space="preserve"> sindromą ir lėtinį inkstų nepakankamumą.</w:t>
            </w:r>
          </w:p>
        </w:tc>
      </w:tr>
      <w:tr w:rsidR="00C7356D" w:rsidRPr="0024150F" w:rsidTr="00EE6593">
        <w:tc>
          <w:tcPr>
            <w:tcW w:w="2808" w:type="dxa"/>
            <w:shd w:val="clear" w:color="auto" w:fill="auto"/>
          </w:tcPr>
          <w:p w:rsidR="00C7356D" w:rsidRPr="0024150F" w:rsidRDefault="00C7356D" w:rsidP="00EE6593">
            <w:pPr>
              <w:spacing w:line="240" w:lineRule="auto"/>
              <w:rPr>
                <w:szCs w:val="22"/>
                <w:lang w:val="lt-LT"/>
              </w:rPr>
            </w:pPr>
            <w:r w:rsidRPr="0024150F">
              <w:rPr>
                <w:lang w:val="lt-LT"/>
              </w:rPr>
              <w:t xml:space="preserve">Bendrieji sutrikimai ir vartojimo vietos pažeidimai </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Labai ret</w:t>
            </w:r>
            <w:r>
              <w:rPr>
                <w:lang w:val="lt-LT"/>
              </w:rPr>
              <w:t>as</w:t>
            </w:r>
          </w:p>
          <w:p w:rsidR="00C7356D" w:rsidRPr="0024150F" w:rsidRDefault="00C7356D" w:rsidP="00EE6593">
            <w:pPr>
              <w:spacing w:line="240" w:lineRule="auto"/>
              <w:rPr>
                <w:szCs w:val="22"/>
                <w:lang w:val="lt-LT"/>
              </w:rPr>
            </w:pP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Nuovargis ir silpnumas.</w:t>
            </w:r>
          </w:p>
        </w:tc>
      </w:tr>
      <w:tr w:rsidR="00C7356D" w:rsidRPr="0024150F" w:rsidTr="00EE6593">
        <w:tc>
          <w:tcPr>
            <w:tcW w:w="2808" w:type="dxa"/>
            <w:vMerge w:val="restart"/>
            <w:shd w:val="clear" w:color="auto" w:fill="auto"/>
          </w:tcPr>
          <w:p w:rsidR="00C7356D" w:rsidRPr="0024150F" w:rsidRDefault="00C7356D" w:rsidP="00EE6593">
            <w:pPr>
              <w:spacing w:line="240" w:lineRule="auto"/>
              <w:rPr>
                <w:szCs w:val="22"/>
                <w:lang w:val="lt-LT"/>
              </w:rPr>
            </w:pPr>
            <w:r w:rsidRPr="0024150F">
              <w:rPr>
                <w:lang w:val="lt-LT"/>
              </w:rPr>
              <w:t>Tyrimai</w:t>
            </w: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Dažn</w:t>
            </w:r>
            <w:r>
              <w:rPr>
                <w:lang w:val="lt-LT"/>
              </w:rPr>
              <w:t>as</w:t>
            </w:r>
            <w:r w:rsidRPr="0024150F">
              <w:rPr>
                <w:lang w:val="lt-LT"/>
              </w:rPr>
              <w:t xml:space="preserve"> </w:t>
            </w:r>
          </w:p>
          <w:p w:rsidR="00C7356D" w:rsidRPr="0024150F" w:rsidRDefault="00C7356D" w:rsidP="00EE6593">
            <w:pPr>
              <w:spacing w:line="240" w:lineRule="auto"/>
              <w:rPr>
                <w:szCs w:val="22"/>
                <w:lang w:val="lt-LT"/>
              </w:rPr>
            </w:pP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Padidėjęs alaninaminotransferazės aktyvumas, padidėjęs gama </w:t>
            </w:r>
            <w:proofErr w:type="spellStart"/>
            <w:r w:rsidRPr="0024150F">
              <w:rPr>
                <w:lang w:val="lt-LT"/>
              </w:rPr>
              <w:t>gliutamiltransferazės</w:t>
            </w:r>
            <w:proofErr w:type="spellEnd"/>
            <w:r w:rsidRPr="0024150F">
              <w:rPr>
                <w:lang w:val="lt-LT"/>
              </w:rPr>
              <w:t xml:space="preserve"> aktyvumas ir pakitę kepenų funkciniai rodikliai, pavartojus </w:t>
            </w:r>
            <w:proofErr w:type="spellStart"/>
            <w:r w:rsidRPr="0024150F">
              <w:rPr>
                <w:lang w:val="lt-LT"/>
              </w:rPr>
              <w:t>paracetamolio</w:t>
            </w:r>
            <w:proofErr w:type="spellEnd"/>
            <w:r w:rsidRPr="0024150F">
              <w:rPr>
                <w:lang w:val="lt-LT"/>
              </w:rPr>
              <w:t>.</w:t>
            </w:r>
          </w:p>
          <w:p w:rsidR="00C7356D" w:rsidRPr="0024150F" w:rsidRDefault="00C7356D" w:rsidP="00EE6593">
            <w:pPr>
              <w:spacing w:line="240" w:lineRule="auto"/>
              <w:rPr>
                <w:szCs w:val="22"/>
                <w:lang w:val="lt-LT"/>
              </w:rPr>
            </w:pPr>
            <w:r w:rsidRPr="0024150F">
              <w:rPr>
                <w:lang w:val="lt-LT"/>
              </w:rPr>
              <w:t xml:space="preserve">Padidėjęs </w:t>
            </w:r>
            <w:proofErr w:type="spellStart"/>
            <w:r w:rsidRPr="0024150F">
              <w:rPr>
                <w:lang w:val="lt-LT"/>
              </w:rPr>
              <w:t>kreatinino</w:t>
            </w:r>
            <w:proofErr w:type="spellEnd"/>
            <w:r w:rsidRPr="0024150F">
              <w:rPr>
                <w:lang w:val="lt-LT"/>
              </w:rPr>
              <w:t xml:space="preserve"> kiekis kraujyje ir šlapalo kiekis kraujyje.</w:t>
            </w:r>
          </w:p>
        </w:tc>
      </w:tr>
      <w:tr w:rsidR="00C7356D" w:rsidRPr="0024150F" w:rsidTr="00EE6593">
        <w:tc>
          <w:tcPr>
            <w:tcW w:w="2808" w:type="dxa"/>
            <w:vMerge/>
            <w:shd w:val="clear" w:color="auto" w:fill="auto"/>
          </w:tcPr>
          <w:p w:rsidR="00C7356D" w:rsidRPr="0024150F" w:rsidRDefault="00C7356D" w:rsidP="00EE6593">
            <w:pPr>
              <w:spacing w:line="240" w:lineRule="auto"/>
              <w:rPr>
                <w:szCs w:val="22"/>
                <w:lang w:val="lt-LT"/>
              </w:rPr>
            </w:pPr>
          </w:p>
        </w:tc>
        <w:tc>
          <w:tcPr>
            <w:tcW w:w="2339" w:type="dxa"/>
            <w:shd w:val="clear" w:color="auto" w:fill="auto"/>
          </w:tcPr>
          <w:p w:rsidR="00C7356D" w:rsidRPr="0024150F" w:rsidRDefault="00C7356D" w:rsidP="00EE6593">
            <w:pPr>
              <w:spacing w:line="240" w:lineRule="auto"/>
              <w:rPr>
                <w:szCs w:val="22"/>
                <w:lang w:val="lt-LT"/>
              </w:rPr>
            </w:pPr>
            <w:r w:rsidRPr="0024150F">
              <w:rPr>
                <w:lang w:val="lt-LT"/>
              </w:rPr>
              <w:t>Nedažn</w:t>
            </w:r>
            <w:r>
              <w:rPr>
                <w:lang w:val="lt-LT"/>
              </w:rPr>
              <w:t>as</w:t>
            </w:r>
            <w:r w:rsidRPr="0024150F">
              <w:rPr>
                <w:lang w:val="lt-LT"/>
              </w:rPr>
              <w:t xml:space="preserve"> </w:t>
            </w:r>
          </w:p>
        </w:tc>
        <w:tc>
          <w:tcPr>
            <w:tcW w:w="4424" w:type="dxa"/>
            <w:shd w:val="clear" w:color="auto" w:fill="auto"/>
          </w:tcPr>
          <w:p w:rsidR="00C7356D" w:rsidRPr="0024150F" w:rsidRDefault="00C7356D" w:rsidP="00EE6593">
            <w:pPr>
              <w:spacing w:line="240" w:lineRule="auto"/>
              <w:rPr>
                <w:szCs w:val="22"/>
                <w:lang w:val="lt-LT"/>
              </w:rPr>
            </w:pPr>
            <w:r w:rsidRPr="0024150F">
              <w:rPr>
                <w:lang w:val="lt-LT"/>
              </w:rPr>
              <w:t xml:space="preserve">Padidėjęs aspartataminotransferazės aktyvumas, padidėjęs šarminės </w:t>
            </w:r>
            <w:proofErr w:type="spellStart"/>
            <w:r w:rsidRPr="0024150F">
              <w:rPr>
                <w:lang w:val="lt-LT"/>
              </w:rPr>
              <w:t>fosfatazės</w:t>
            </w:r>
            <w:proofErr w:type="spellEnd"/>
            <w:r w:rsidRPr="0024150F">
              <w:rPr>
                <w:lang w:val="lt-LT"/>
              </w:rPr>
              <w:t xml:space="preserve"> kraujyje aktyvumas, padidėjęs </w:t>
            </w:r>
            <w:proofErr w:type="spellStart"/>
            <w:r w:rsidRPr="0024150F">
              <w:rPr>
                <w:lang w:val="lt-LT"/>
              </w:rPr>
              <w:t>kreatinino</w:t>
            </w:r>
            <w:proofErr w:type="spellEnd"/>
            <w:r w:rsidRPr="0024150F">
              <w:rPr>
                <w:lang w:val="lt-LT"/>
              </w:rPr>
              <w:t xml:space="preserve"> </w:t>
            </w:r>
            <w:proofErr w:type="spellStart"/>
            <w:r w:rsidRPr="0024150F">
              <w:rPr>
                <w:lang w:val="lt-LT"/>
              </w:rPr>
              <w:t>fosfokinazės</w:t>
            </w:r>
            <w:proofErr w:type="spellEnd"/>
            <w:r w:rsidRPr="0024150F">
              <w:rPr>
                <w:lang w:val="lt-LT"/>
              </w:rPr>
              <w:t xml:space="preserve"> kraujyje aktyvumas, sumažėjęs hemoglobino kiekis ir padidėjęs trombocitų kiekis.</w:t>
            </w:r>
          </w:p>
        </w:tc>
      </w:tr>
    </w:tbl>
    <w:p w:rsidR="00C7356D" w:rsidRPr="0024150F" w:rsidRDefault="00C7356D" w:rsidP="00C7356D">
      <w:pPr>
        <w:tabs>
          <w:tab w:val="clear" w:pos="567"/>
        </w:tabs>
        <w:autoSpaceDE w:val="0"/>
        <w:autoSpaceDN w:val="0"/>
        <w:adjustRightInd w:val="0"/>
        <w:spacing w:line="240" w:lineRule="auto"/>
        <w:rPr>
          <w:szCs w:val="22"/>
          <w:u w:val="single"/>
          <w:lang w:val="lt-LT"/>
        </w:rPr>
      </w:pPr>
    </w:p>
    <w:p w:rsidR="00C7356D" w:rsidRPr="0024150F" w:rsidRDefault="00C7356D" w:rsidP="00C7356D">
      <w:pPr>
        <w:tabs>
          <w:tab w:val="clear" w:pos="567"/>
        </w:tabs>
        <w:autoSpaceDE w:val="0"/>
        <w:autoSpaceDN w:val="0"/>
        <w:adjustRightInd w:val="0"/>
        <w:spacing w:line="240" w:lineRule="auto"/>
        <w:rPr>
          <w:szCs w:val="22"/>
          <w:u w:val="single"/>
          <w:lang w:val="lt-LT"/>
        </w:rPr>
      </w:pPr>
      <w:r w:rsidRPr="0024150F">
        <w:rPr>
          <w:szCs w:val="22"/>
          <w:u w:val="single"/>
          <w:lang w:val="lt-LT"/>
        </w:rPr>
        <w:t>Atrinktų nepageidaujamų reakcijų apibūdinimas</w:t>
      </w:r>
      <w:r>
        <w:rPr>
          <w:szCs w:val="22"/>
          <w:u w:val="single"/>
          <w:lang w:val="lt-LT"/>
        </w:rPr>
        <w:t>:</w:t>
      </w:r>
    </w:p>
    <w:p w:rsidR="00C7356D" w:rsidRPr="0024150F" w:rsidRDefault="00C7356D" w:rsidP="00C7356D">
      <w:pPr>
        <w:tabs>
          <w:tab w:val="clear" w:pos="567"/>
        </w:tabs>
        <w:autoSpaceDE w:val="0"/>
        <w:autoSpaceDN w:val="0"/>
        <w:adjustRightInd w:val="0"/>
        <w:spacing w:line="240" w:lineRule="auto"/>
        <w:rPr>
          <w:szCs w:val="22"/>
          <w:u w:val="single"/>
          <w:lang w:val="lt-LT" w:eastAsia="en-GB"/>
        </w:rPr>
      </w:pPr>
    </w:p>
    <w:p w:rsidR="00C7356D" w:rsidRPr="0024150F" w:rsidRDefault="00C7356D" w:rsidP="00C7356D">
      <w:pPr>
        <w:tabs>
          <w:tab w:val="clear" w:pos="567"/>
        </w:tabs>
        <w:autoSpaceDE w:val="0"/>
        <w:autoSpaceDN w:val="0"/>
        <w:adjustRightInd w:val="0"/>
        <w:spacing w:line="240" w:lineRule="auto"/>
        <w:rPr>
          <w:rFonts w:eastAsia="Calibri"/>
          <w:szCs w:val="22"/>
          <w:lang w:val="lt-LT"/>
        </w:rPr>
      </w:pPr>
      <w:r w:rsidRPr="0024150F">
        <w:rPr>
          <w:szCs w:val="22"/>
          <w:u w:val="single"/>
          <w:vertAlign w:val="superscript"/>
          <w:lang w:val="lt-LT"/>
        </w:rPr>
        <w:t>1</w:t>
      </w:r>
      <w:r w:rsidRPr="0024150F">
        <w:rPr>
          <w:sz w:val="24"/>
          <w:szCs w:val="24"/>
          <w:lang w:val="lt-LT"/>
        </w:rPr>
        <w:t xml:space="preserve"> </w:t>
      </w:r>
      <w:r w:rsidRPr="0024150F">
        <w:rPr>
          <w:lang w:val="lt-LT"/>
        </w:rPr>
        <w:t>Pirmieji simptomai yra karščiavimas, gerklės skausmas, paviršinės burnos opos, į gripą panašūs simptomai, stiprus nuovargis, nepaaiškinamas kraujavimas bei kraujosruvos ir kraujavimas iš nosies.</w:t>
      </w:r>
    </w:p>
    <w:p w:rsidR="00C7356D" w:rsidRPr="0024150F" w:rsidRDefault="00C7356D" w:rsidP="00C7356D">
      <w:pPr>
        <w:tabs>
          <w:tab w:val="clear" w:pos="567"/>
        </w:tabs>
        <w:autoSpaceDE w:val="0"/>
        <w:autoSpaceDN w:val="0"/>
        <w:adjustRightInd w:val="0"/>
        <w:spacing w:line="240" w:lineRule="auto"/>
        <w:rPr>
          <w:szCs w:val="22"/>
          <w:u w:val="single"/>
          <w:lang w:val="lt-LT"/>
        </w:rPr>
      </w:pPr>
      <w:r w:rsidRPr="0024150F">
        <w:rPr>
          <w:szCs w:val="22"/>
          <w:vertAlign w:val="superscript"/>
          <w:lang w:val="lt-LT"/>
        </w:rPr>
        <w:t>2</w:t>
      </w:r>
      <w:r w:rsidRPr="0024150F">
        <w:rPr>
          <w:lang w:val="lt-LT"/>
        </w:rPr>
        <w:t xml:space="preserve"> Simptomai gali būti: veido, liežuvio ir gerklų tinimas, dusulys, </w:t>
      </w:r>
      <w:proofErr w:type="spellStart"/>
      <w:r w:rsidRPr="0024150F">
        <w:rPr>
          <w:lang w:val="lt-LT"/>
        </w:rPr>
        <w:t>tachikardija</w:t>
      </w:r>
      <w:proofErr w:type="spellEnd"/>
      <w:r w:rsidRPr="0024150F">
        <w:rPr>
          <w:lang w:val="lt-LT"/>
        </w:rPr>
        <w:t xml:space="preserve">, </w:t>
      </w:r>
      <w:proofErr w:type="spellStart"/>
      <w:r w:rsidRPr="0024150F">
        <w:rPr>
          <w:lang w:val="lt-LT"/>
        </w:rPr>
        <w:t>hipotenzija</w:t>
      </w:r>
      <w:proofErr w:type="spellEnd"/>
      <w:r w:rsidRPr="0024150F">
        <w:rPr>
          <w:lang w:val="lt-LT"/>
        </w:rPr>
        <w:t xml:space="preserve">, (anafilaksinė reakcija, </w:t>
      </w:r>
      <w:proofErr w:type="spellStart"/>
      <w:r w:rsidRPr="0024150F">
        <w:rPr>
          <w:lang w:val="lt-LT"/>
        </w:rPr>
        <w:t>angioneurozinė</w:t>
      </w:r>
      <w:proofErr w:type="spellEnd"/>
      <w:r w:rsidRPr="0024150F">
        <w:rPr>
          <w:lang w:val="lt-LT"/>
        </w:rPr>
        <w:t xml:space="preserve"> edema arba kraujagyslių ar gyvybei pavojingo šoko būklė).</w:t>
      </w:r>
    </w:p>
    <w:p w:rsidR="00C7356D" w:rsidRPr="0024150F" w:rsidRDefault="00C7356D" w:rsidP="00C7356D">
      <w:pPr>
        <w:autoSpaceDE w:val="0"/>
        <w:autoSpaceDN w:val="0"/>
        <w:adjustRightInd w:val="0"/>
        <w:spacing w:line="240" w:lineRule="auto"/>
        <w:rPr>
          <w:szCs w:val="22"/>
          <w:lang w:val="lt-LT"/>
        </w:rPr>
      </w:pPr>
      <w:r w:rsidRPr="0024150F">
        <w:rPr>
          <w:szCs w:val="22"/>
          <w:vertAlign w:val="superscript"/>
          <w:lang w:val="lt-LT"/>
        </w:rPr>
        <w:t xml:space="preserve"> 3</w:t>
      </w:r>
      <w:r w:rsidRPr="0024150F">
        <w:rPr>
          <w:lang w:val="lt-LT"/>
        </w:rPr>
        <w:t xml:space="preserve"> Perdozavus </w:t>
      </w:r>
      <w:proofErr w:type="spellStart"/>
      <w:r w:rsidRPr="0024150F">
        <w:rPr>
          <w:lang w:val="lt-LT"/>
        </w:rPr>
        <w:t>paracetamolio</w:t>
      </w:r>
      <w:proofErr w:type="spellEnd"/>
      <w:r w:rsidRPr="0024150F">
        <w:rPr>
          <w:lang w:val="lt-LT"/>
        </w:rPr>
        <w:t>, gali pasireikšti ūminis kepenų nepakankamumas, kepenų nepakankamumas, kepenų nekrozė ir kepenų pažeidimas (žr. 4.9 skyrių).</w:t>
      </w:r>
    </w:p>
    <w:p w:rsidR="00C7356D" w:rsidRPr="0024150F" w:rsidRDefault="00C7356D" w:rsidP="00C7356D">
      <w:pPr>
        <w:tabs>
          <w:tab w:val="clear" w:pos="567"/>
        </w:tabs>
        <w:autoSpaceDE w:val="0"/>
        <w:autoSpaceDN w:val="0"/>
        <w:adjustRightInd w:val="0"/>
        <w:spacing w:line="240" w:lineRule="auto"/>
        <w:rPr>
          <w:szCs w:val="22"/>
          <w:lang w:val="lt-LT" w:eastAsia="en-GB"/>
        </w:rPr>
      </w:pPr>
    </w:p>
    <w:p w:rsidR="00C7356D" w:rsidRPr="0024150F" w:rsidRDefault="00C7356D" w:rsidP="00C7356D">
      <w:pPr>
        <w:autoSpaceDE w:val="0"/>
        <w:autoSpaceDN w:val="0"/>
        <w:adjustRightInd w:val="0"/>
        <w:spacing w:line="240" w:lineRule="auto"/>
        <w:rPr>
          <w:szCs w:val="22"/>
          <w:lang w:val="lt-LT"/>
        </w:rPr>
      </w:pPr>
      <w:r w:rsidRPr="0024150F">
        <w:rPr>
          <w:lang w:val="lt-LT"/>
        </w:rPr>
        <w:t xml:space="preserve">Klinikiniai tyrimai rodo, kad </w:t>
      </w:r>
      <w:proofErr w:type="spellStart"/>
      <w:r w:rsidRPr="0024150F">
        <w:rPr>
          <w:lang w:val="lt-LT"/>
        </w:rPr>
        <w:t>ibuprofeno</w:t>
      </w:r>
      <w:proofErr w:type="spellEnd"/>
      <w:r w:rsidRPr="0024150F">
        <w:rPr>
          <w:lang w:val="lt-LT"/>
        </w:rPr>
        <w:t xml:space="preserve"> vartojimas, ypač didelėmis dozėmis (2400 mg per parą), gali būti susijęs su nežymiai padidėjusia arterijų trombozės reiškinių (pvz., miokardo infarkto arba insulto) rizika (žr. 4.4 skyrių).</w:t>
      </w:r>
    </w:p>
    <w:p w:rsidR="00C7356D" w:rsidRPr="00B34FA1" w:rsidRDefault="00C7356D" w:rsidP="00C7356D">
      <w:pPr>
        <w:autoSpaceDE w:val="0"/>
        <w:autoSpaceDN w:val="0"/>
        <w:adjustRightInd w:val="0"/>
        <w:jc w:val="both"/>
        <w:rPr>
          <w:u w:val="single"/>
          <w:lang w:val="lt-LT"/>
        </w:rPr>
      </w:pPr>
    </w:p>
    <w:p w:rsidR="00C7356D" w:rsidRPr="000A79DC" w:rsidRDefault="00C7356D" w:rsidP="00C7356D">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rsidR="00C7356D" w:rsidRPr="00AB4CFC" w:rsidRDefault="00C7356D" w:rsidP="00C7356D">
      <w:pPr>
        <w:autoSpaceDE w:val="0"/>
        <w:autoSpaceDN w:val="0"/>
        <w:adjustRightInd w:val="0"/>
        <w:rPr>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p>
    <w:p w:rsidR="00C7356D" w:rsidRPr="00AB4CFC" w:rsidRDefault="00C7356D" w:rsidP="00C7356D">
      <w:pPr>
        <w:autoSpaceDE w:val="0"/>
        <w:autoSpaceDN w:val="0"/>
        <w:adjustRightInd w:val="0"/>
        <w:rPr>
          <w:szCs w:val="24"/>
          <w:lang w:val="lt-LT"/>
        </w:rPr>
      </w:pPr>
      <w:r w:rsidRPr="00AB4CFC">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AB4CFC">
          <w:rPr>
            <w:color w:val="0000FF"/>
            <w:szCs w:val="24"/>
            <w:u w:val="single"/>
            <w:lang w:val="lt-LT"/>
          </w:rPr>
          <w:t>https://vapris.vvkt.lt/vvkt-web/public/nrvSpecialist</w:t>
        </w:r>
      </w:hyperlink>
      <w:r w:rsidRPr="00AB4CFC">
        <w:rPr>
          <w:szCs w:val="24"/>
          <w:lang w:val="lt-LT"/>
        </w:rPr>
        <w:t xml:space="preserve"> arba užpildę Sveikatos priežiūros ar farmacijos specialisto pranešimo apie įtariamą nepageidaujamą reakciją (ĮNR) formą, kuri skelbiama </w:t>
      </w:r>
      <w:hyperlink r:id="rId8" w:history="1">
        <w:r w:rsidRPr="00AB4CFC">
          <w:rPr>
            <w:color w:val="0000FF"/>
            <w:szCs w:val="24"/>
            <w:u w:val="single"/>
            <w:lang w:val="lt-LT"/>
          </w:rPr>
          <w:t>https://www.vvkt.lt/index.php?1399030386</w:t>
        </w:r>
      </w:hyperlink>
      <w:r w:rsidRPr="00AB4CFC">
        <w:rPr>
          <w:szCs w:val="24"/>
          <w:lang w:val="lt-LT"/>
        </w:rPr>
        <w:t xml:space="preserve">, ir atsiųsti elektroniniu paštu (adresu </w:t>
      </w:r>
      <w:hyperlink r:id="rId9" w:history="1">
        <w:r w:rsidRPr="00AB4CFC">
          <w:rPr>
            <w:rStyle w:val="Hipersaitas"/>
            <w:szCs w:val="24"/>
            <w:lang w:val="lt-LT"/>
          </w:rPr>
          <w:t>NepageidaujamaR@vvkt.lt</w:t>
        </w:r>
      </w:hyperlink>
      <w:r w:rsidRPr="00AB4CFC">
        <w:rPr>
          <w:szCs w:val="24"/>
          <w:lang w:val="lt-LT"/>
        </w:rPr>
        <w:t xml:space="preserve">). </w:t>
      </w:r>
    </w:p>
    <w:p w:rsidR="00C7356D" w:rsidRPr="00B34FA1" w:rsidRDefault="00C7356D" w:rsidP="00C7356D">
      <w:pPr>
        <w:autoSpaceDE w:val="0"/>
        <w:autoSpaceDN w:val="0"/>
        <w:adjustRightInd w:val="0"/>
        <w:jc w:val="both"/>
        <w:rPr>
          <w:szCs w:val="24"/>
          <w:lang w:val="lt-LT"/>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rsidR="00C7356D" w:rsidRPr="00B34FA1" w:rsidRDefault="00C7356D" w:rsidP="00C7356D">
      <w:pPr>
        <w:rPr>
          <w:szCs w:val="24"/>
          <w:lang w:val="lt-LT"/>
        </w:rPr>
      </w:pPr>
    </w:p>
    <w:p w:rsidR="00C7356D" w:rsidRPr="0024150F" w:rsidRDefault="00C7356D" w:rsidP="00C7356D">
      <w:pPr>
        <w:rPr>
          <w:szCs w:val="24"/>
          <w:lang w:val="lt-LT"/>
        </w:rPr>
      </w:pPr>
    </w:p>
    <w:p w:rsidR="00C7356D" w:rsidRPr="0024150F" w:rsidRDefault="00C7356D" w:rsidP="00C7356D">
      <w:pPr>
        <w:spacing w:line="240" w:lineRule="auto"/>
        <w:rPr>
          <w:b/>
          <w:noProof/>
          <w:szCs w:val="22"/>
          <w:lang w:val="lt-LT"/>
        </w:rPr>
      </w:pPr>
      <w:proofErr w:type="spellStart"/>
      <w:r w:rsidRPr="0024150F">
        <w:rPr>
          <w:b/>
          <w:szCs w:val="22"/>
          <w:lang w:val="lt-LT"/>
        </w:rPr>
        <w:t>Paracetamolis</w:t>
      </w:r>
      <w:proofErr w:type="spellEnd"/>
    </w:p>
    <w:p w:rsidR="00C7356D" w:rsidRPr="0024150F" w:rsidRDefault="00C7356D" w:rsidP="00C7356D">
      <w:pPr>
        <w:spacing w:line="240" w:lineRule="auto"/>
        <w:rPr>
          <w:noProof/>
          <w:szCs w:val="22"/>
          <w:lang w:val="lt-LT"/>
        </w:rPr>
      </w:pPr>
      <w:r w:rsidRPr="0024150F">
        <w:rPr>
          <w:lang w:val="lt-LT"/>
        </w:rPr>
        <w:t xml:space="preserve">Suaugusiesiems, kurie pavartojo 10 g arba daugiau </w:t>
      </w:r>
      <w:proofErr w:type="spellStart"/>
      <w:r w:rsidRPr="0024150F">
        <w:rPr>
          <w:lang w:val="lt-LT"/>
        </w:rPr>
        <w:t>paracetamolio</w:t>
      </w:r>
      <w:proofErr w:type="spellEnd"/>
      <w:r w:rsidRPr="0024150F">
        <w:rPr>
          <w:lang w:val="lt-LT"/>
        </w:rPr>
        <w:t xml:space="preserve">, gali būti pažeistos kepenys. Pavartojus 5 g (tai atitinka 10 tablečių) arba daugiau </w:t>
      </w:r>
      <w:proofErr w:type="spellStart"/>
      <w:r w:rsidRPr="0024150F">
        <w:rPr>
          <w:lang w:val="lt-LT"/>
        </w:rPr>
        <w:t>paracetamolio</w:t>
      </w:r>
      <w:proofErr w:type="spellEnd"/>
      <w:r w:rsidRPr="0024150F">
        <w:rPr>
          <w:lang w:val="lt-LT"/>
        </w:rPr>
        <w:t>, gali būti pažeistos kepenys, jei pacientas turi vieną ar daugiau iš toliau nurodytų rizikos veiksnių:</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noProof/>
          <w:szCs w:val="22"/>
          <w:lang w:val="lt-LT"/>
        </w:rPr>
      </w:pPr>
      <w:r w:rsidRPr="0024150F">
        <w:rPr>
          <w:lang w:val="lt-LT"/>
        </w:rPr>
        <w:t xml:space="preserve">a) ilgą laiką yra gydomas </w:t>
      </w:r>
      <w:proofErr w:type="spellStart"/>
      <w:r w:rsidRPr="0024150F">
        <w:rPr>
          <w:lang w:val="lt-LT"/>
        </w:rPr>
        <w:t>karbamazepinu</w:t>
      </w:r>
      <w:proofErr w:type="spellEnd"/>
      <w:r w:rsidRPr="0024150F">
        <w:rPr>
          <w:lang w:val="lt-LT"/>
        </w:rPr>
        <w:t xml:space="preserve">, </w:t>
      </w:r>
      <w:proofErr w:type="spellStart"/>
      <w:r w:rsidRPr="0024150F">
        <w:rPr>
          <w:lang w:val="lt-LT"/>
        </w:rPr>
        <w:t>fenobarbitonu</w:t>
      </w:r>
      <w:proofErr w:type="spellEnd"/>
      <w:r w:rsidRPr="0024150F">
        <w:rPr>
          <w:lang w:val="lt-LT"/>
        </w:rPr>
        <w:t xml:space="preserve">, </w:t>
      </w:r>
      <w:proofErr w:type="spellStart"/>
      <w:r w:rsidRPr="0024150F">
        <w:rPr>
          <w:lang w:val="lt-LT"/>
        </w:rPr>
        <w:t>fenitoinu</w:t>
      </w:r>
      <w:proofErr w:type="spellEnd"/>
      <w:r w:rsidRPr="0024150F">
        <w:rPr>
          <w:lang w:val="lt-LT"/>
        </w:rPr>
        <w:t xml:space="preserve">, </w:t>
      </w:r>
      <w:proofErr w:type="spellStart"/>
      <w:r w:rsidRPr="0024150F">
        <w:rPr>
          <w:lang w:val="lt-LT"/>
        </w:rPr>
        <w:t>primidonu</w:t>
      </w:r>
      <w:proofErr w:type="spellEnd"/>
      <w:r w:rsidRPr="0024150F">
        <w:rPr>
          <w:lang w:val="lt-LT"/>
        </w:rPr>
        <w:t xml:space="preserve">, </w:t>
      </w:r>
      <w:proofErr w:type="spellStart"/>
      <w:r w:rsidRPr="0024150F">
        <w:rPr>
          <w:lang w:val="lt-LT"/>
        </w:rPr>
        <w:t>rifampicinu</w:t>
      </w:r>
      <w:proofErr w:type="spellEnd"/>
      <w:r w:rsidRPr="0024150F">
        <w:rPr>
          <w:lang w:val="lt-LT"/>
        </w:rPr>
        <w:t xml:space="preserve">, jonažolės preparatais arba kitais </w:t>
      </w:r>
      <w:r>
        <w:rPr>
          <w:lang w:val="lt-LT"/>
        </w:rPr>
        <w:t>vaistiniais preparatais</w:t>
      </w:r>
      <w:r w:rsidRPr="0024150F">
        <w:rPr>
          <w:lang w:val="lt-LT"/>
        </w:rPr>
        <w:t>, kurie aktyvina kepenų fermentus;</w:t>
      </w:r>
    </w:p>
    <w:p w:rsidR="00C7356D" w:rsidRPr="0024150F" w:rsidRDefault="00C7356D" w:rsidP="00C7356D">
      <w:pPr>
        <w:spacing w:line="240" w:lineRule="auto"/>
        <w:rPr>
          <w:noProof/>
          <w:szCs w:val="22"/>
          <w:lang w:val="lt-LT"/>
        </w:rPr>
      </w:pPr>
      <w:r w:rsidRPr="0024150F">
        <w:rPr>
          <w:lang w:val="lt-LT"/>
        </w:rPr>
        <w:lastRenderedPageBreak/>
        <w:t>b) reguliariai vartoja alkoholį, viršydamas rekomenduojamus kiekius;</w:t>
      </w:r>
    </w:p>
    <w:p w:rsidR="00C7356D" w:rsidRPr="0024150F" w:rsidRDefault="00C7356D" w:rsidP="00C7356D">
      <w:pPr>
        <w:spacing w:line="240" w:lineRule="auto"/>
        <w:rPr>
          <w:noProof/>
          <w:szCs w:val="22"/>
          <w:lang w:val="lt-LT"/>
        </w:rPr>
      </w:pPr>
      <w:r w:rsidRPr="0024150F">
        <w:rPr>
          <w:lang w:val="lt-LT"/>
        </w:rPr>
        <w:t xml:space="preserve">c) tikėtina, stokoja </w:t>
      </w:r>
      <w:proofErr w:type="spellStart"/>
      <w:r w:rsidRPr="0024150F">
        <w:rPr>
          <w:lang w:val="lt-LT"/>
        </w:rPr>
        <w:t>glutationo</w:t>
      </w:r>
      <w:proofErr w:type="spellEnd"/>
      <w:r w:rsidRPr="0024150F">
        <w:rPr>
          <w:lang w:val="lt-LT"/>
        </w:rPr>
        <w:t xml:space="preserve">, pvz., jei yra valgymo sutrikimai, cistinė fibrozė, ŽIV infekcija, badavimas, </w:t>
      </w:r>
      <w:proofErr w:type="spellStart"/>
      <w:r w:rsidRPr="0024150F">
        <w:rPr>
          <w:lang w:val="lt-LT"/>
        </w:rPr>
        <w:t>kacheksija</w:t>
      </w:r>
      <w:proofErr w:type="spellEnd"/>
      <w:r w:rsidRPr="0024150F">
        <w:rPr>
          <w:lang w:val="lt-LT"/>
        </w:rPr>
        <w:t>.</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b/>
          <w:noProof/>
          <w:szCs w:val="22"/>
          <w:lang w:val="lt-LT"/>
        </w:rPr>
      </w:pPr>
      <w:r w:rsidRPr="0024150F">
        <w:rPr>
          <w:b/>
          <w:szCs w:val="22"/>
          <w:lang w:val="lt-LT"/>
        </w:rPr>
        <w:t>Perdozavimo simptomai</w:t>
      </w:r>
    </w:p>
    <w:p w:rsidR="00C7356D" w:rsidRPr="0024150F" w:rsidRDefault="00C7356D" w:rsidP="00C7356D">
      <w:pPr>
        <w:spacing w:line="240" w:lineRule="auto"/>
        <w:rPr>
          <w:noProof/>
          <w:szCs w:val="22"/>
          <w:lang w:val="lt-LT"/>
        </w:rPr>
      </w:pPr>
      <w:r w:rsidRPr="0024150F">
        <w:rPr>
          <w:lang w:val="lt-LT"/>
        </w:rPr>
        <w:t xml:space="preserve">Pirmąsias 24 valandas </w:t>
      </w:r>
      <w:proofErr w:type="spellStart"/>
      <w:r w:rsidRPr="0024150F">
        <w:rPr>
          <w:lang w:val="lt-LT"/>
        </w:rPr>
        <w:t>paracetamolio</w:t>
      </w:r>
      <w:proofErr w:type="spellEnd"/>
      <w:r w:rsidRPr="0024150F">
        <w:rPr>
          <w:lang w:val="lt-LT"/>
        </w:rPr>
        <w:t xml:space="preserve"> perdozavimo simptomai gali būti blyškumas, pykinimas, vėmimas, anoreksija ir pilvo skausmas. Kepenų pažeidimas pasireiškia praėjus nuo 12 iki 48 valandų po vaistinio preparato suvartojimo, kai kepenų funkcijos tyrimų rezultatai nebeatitinka normos. Gali sutrikti gliukozės metabolizmas ir pasireikšti </w:t>
      </w:r>
      <w:proofErr w:type="spellStart"/>
      <w:r w:rsidRPr="0024150F">
        <w:rPr>
          <w:lang w:val="lt-LT"/>
        </w:rPr>
        <w:t>metabolinė</w:t>
      </w:r>
      <w:proofErr w:type="spellEnd"/>
      <w:r w:rsidRPr="0024150F">
        <w:rPr>
          <w:lang w:val="lt-LT"/>
        </w:rPr>
        <w:t xml:space="preserve"> </w:t>
      </w:r>
      <w:proofErr w:type="spellStart"/>
      <w:r w:rsidRPr="0024150F">
        <w:rPr>
          <w:lang w:val="lt-LT"/>
        </w:rPr>
        <w:t>acidozė</w:t>
      </w:r>
      <w:proofErr w:type="spellEnd"/>
      <w:r w:rsidRPr="0024150F">
        <w:rPr>
          <w:lang w:val="lt-LT"/>
        </w:rPr>
        <w:t xml:space="preserve">. Sunkiai apsinuodijus, kepenų nepakankamumas gali progresuoti, dėl to gali pasireikšti </w:t>
      </w:r>
      <w:proofErr w:type="spellStart"/>
      <w:r w:rsidRPr="0024150F">
        <w:rPr>
          <w:lang w:val="lt-LT"/>
        </w:rPr>
        <w:t>encefalopatija</w:t>
      </w:r>
      <w:proofErr w:type="spellEnd"/>
      <w:r w:rsidRPr="0024150F">
        <w:rPr>
          <w:lang w:val="lt-LT"/>
        </w:rPr>
        <w:t xml:space="preserve">, </w:t>
      </w:r>
      <w:proofErr w:type="spellStart"/>
      <w:r w:rsidRPr="0024150F">
        <w:rPr>
          <w:lang w:val="lt-LT"/>
        </w:rPr>
        <w:t>hemoragija</w:t>
      </w:r>
      <w:proofErr w:type="spellEnd"/>
      <w:r w:rsidRPr="0024150F">
        <w:rPr>
          <w:lang w:val="lt-LT"/>
        </w:rPr>
        <w:t xml:space="preserve">, hipoglikemija, smegenų edema ir ištikti mirtis. Net nesant inkstų pažeidimo, gali ištikti ūminis inkstų nepakankamumas su ūmine inkstų kanalėlių nekroze, kurią gali aiškiai rodyti nugaros skausmas, </w:t>
      </w:r>
      <w:proofErr w:type="spellStart"/>
      <w:r w:rsidRPr="0024150F">
        <w:rPr>
          <w:lang w:val="lt-LT"/>
        </w:rPr>
        <w:t>hematurija</w:t>
      </w:r>
      <w:proofErr w:type="spellEnd"/>
      <w:r w:rsidRPr="0024150F">
        <w:rPr>
          <w:lang w:val="lt-LT"/>
        </w:rPr>
        <w:t xml:space="preserve"> ir </w:t>
      </w:r>
      <w:proofErr w:type="spellStart"/>
      <w:r w:rsidRPr="0024150F">
        <w:rPr>
          <w:lang w:val="lt-LT"/>
        </w:rPr>
        <w:t>proteinurija</w:t>
      </w:r>
      <w:proofErr w:type="spellEnd"/>
      <w:r w:rsidRPr="0024150F">
        <w:rPr>
          <w:lang w:val="lt-LT"/>
        </w:rPr>
        <w:t>. Buvo nustatyta širdies aritmijų ir pankreatito atvejų.</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b/>
          <w:noProof/>
          <w:szCs w:val="22"/>
          <w:lang w:val="lt-LT"/>
        </w:rPr>
      </w:pPr>
      <w:r w:rsidRPr="0024150F">
        <w:rPr>
          <w:b/>
          <w:szCs w:val="22"/>
          <w:lang w:val="lt-LT"/>
        </w:rPr>
        <w:t>Perdozavimo gydymas</w:t>
      </w:r>
    </w:p>
    <w:p w:rsidR="00C7356D" w:rsidRPr="0024150F" w:rsidRDefault="00C7356D" w:rsidP="00C7356D">
      <w:pPr>
        <w:spacing w:line="240" w:lineRule="auto"/>
        <w:rPr>
          <w:noProof/>
          <w:szCs w:val="22"/>
          <w:lang w:val="lt-LT"/>
        </w:rPr>
      </w:pPr>
      <w:r w:rsidRPr="0024150F">
        <w:rPr>
          <w:lang w:val="lt-LT"/>
        </w:rPr>
        <w:t xml:space="preserve">Perdozavus </w:t>
      </w:r>
      <w:proofErr w:type="spellStart"/>
      <w:r w:rsidRPr="0024150F">
        <w:rPr>
          <w:lang w:val="lt-LT"/>
        </w:rPr>
        <w:t>paracetamolio</w:t>
      </w:r>
      <w:proofErr w:type="spellEnd"/>
      <w:r w:rsidRPr="0024150F">
        <w:rPr>
          <w:lang w:val="lt-LT"/>
        </w:rPr>
        <w:t>, ypač svarbu skubiai pradėti gydyti. Net jei nėra reikšmingų ankstyvų simptomų, pacientus reikia skubiai siųsti į ligoninę, kad jiems būtų suteikta neatidėliotina medicinos pagalba. Gali pasireikšti tik tokie simptomai kaip pykinimas ir vėmimas, ir pagal juos negalima spręsti apie perdozavimo sunkumą ar organų pažeidimo riziką. Gydant reikia laikytis nustatytų gydymo gairių.</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noProof/>
          <w:szCs w:val="22"/>
          <w:lang w:val="lt-LT"/>
        </w:rPr>
      </w:pPr>
      <w:r w:rsidRPr="0024150F">
        <w:rPr>
          <w:lang w:val="lt-LT"/>
        </w:rPr>
        <w:t xml:space="preserve">Jei perdozuota ne anksčiau kaip prieš 1 valandą, reikia apsvarstyti, ar neverta gydyti aktyvuota anglimi. Praėjus 4 arba daugiau valandų po vaistinio preparato suvartojimo, reikia ištirti </w:t>
      </w:r>
      <w:proofErr w:type="spellStart"/>
      <w:r w:rsidRPr="0024150F">
        <w:rPr>
          <w:lang w:val="lt-LT"/>
        </w:rPr>
        <w:t>paracetamolio</w:t>
      </w:r>
      <w:proofErr w:type="spellEnd"/>
      <w:r w:rsidRPr="0024150F">
        <w:rPr>
          <w:lang w:val="lt-LT"/>
        </w:rPr>
        <w:t xml:space="preserve"> koncentraciją kraujo plazmoje (anksčiau nustačius koncentraciją, duomenys bus nepatikimi).</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noProof/>
          <w:szCs w:val="22"/>
          <w:lang w:val="lt-LT"/>
        </w:rPr>
      </w:pPr>
      <w:r w:rsidRPr="0024150F">
        <w:rPr>
          <w:lang w:val="lt-LT"/>
        </w:rPr>
        <w:t xml:space="preserve">Praėjus ne daugiau kaip 24 valandoms po </w:t>
      </w:r>
      <w:proofErr w:type="spellStart"/>
      <w:r w:rsidRPr="0024150F">
        <w:rPr>
          <w:lang w:val="lt-LT"/>
        </w:rPr>
        <w:t>paracetamolio</w:t>
      </w:r>
      <w:proofErr w:type="spellEnd"/>
      <w:r w:rsidRPr="0024150F">
        <w:rPr>
          <w:lang w:val="lt-LT"/>
        </w:rPr>
        <w:t xml:space="preserve"> suvartojimo, galima taikyti gydymą N</w:t>
      </w:r>
      <w:r w:rsidRPr="0024150F">
        <w:rPr>
          <w:lang w:val="lt-LT"/>
        </w:rPr>
        <w:noBreakHyphen/>
      </w:r>
      <w:proofErr w:type="spellStart"/>
      <w:r w:rsidRPr="0024150F">
        <w:rPr>
          <w:lang w:val="lt-LT"/>
        </w:rPr>
        <w:t>acetilcisteinu</w:t>
      </w:r>
      <w:proofErr w:type="spellEnd"/>
      <w:r w:rsidRPr="0024150F">
        <w:rPr>
          <w:lang w:val="lt-LT"/>
        </w:rPr>
        <w:t>; tačiau maksimalus apsaugantis poveikis pasiekiamas, jei gydoma praėjus ne daugiau kaip 8 valandoms po vaistinio preparato suvartojimo. Laikui bėgant, priešnuodžio poveikis labai susilpnėja.</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noProof/>
          <w:szCs w:val="22"/>
          <w:lang w:val="lt-LT"/>
        </w:rPr>
      </w:pPr>
      <w:r w:rsidRPr="0024150F">
        <w:rPr>
          <w:lang w:val="lt-LT"/>
        </w:rPr>
        <w:t>Jei būtina, pacientui reikia skirti N</w:t>
      </w:r>
      <w:r w:rsidRPr="0024150F">
        <w:rPr>
          <w:lang w:val="lt-LT"/>
        </w:rPr>
        <w:noBreakHyphen/>
      </w:r>
      <w:proofErr w:type="spellStart"/>
      <w:r w:rsidRPr="0024150F">
        <w:rPr>
          <w:lang w:val="lt-LT"/>
        </w:rPr>
        <w:t>acetilcisteino</w:t>
      </w:r>
      <w:proofErr w:type="spellEnd"/>
      <w:r w:rsidRPr="0024150F">
        <w:rPr>
          <w:lang w:val="lt-LT"/>
        </w:rPr>
        <w:t xml:space="preserve"> į veną, laikantis nustatyto dozavimo režimo. Jei paciento nevargina vėmimas, esant atokiau nuo ligoninės, kaip alternatyvą galima skirti geriamojo </w:t>
      </w:r>
      <w:proofErr w:type="spellStart"/>
      <w:r w:rsidRPr="0024150F">
        <w:rPr>
          <w:lang w:val="lt-LT"/>
        </w:rPr>
        <w:t>metionino</w:t>
      </w:r>
      <w:proofErr w:type="spellEnd"/>
      <w:r w:rsidRPr="0024150F">
        <w:rPr>
          <w:lang w:val="lt-LT"/>
        </w:rPr>
        <w:t>.</w:t>
      </w:r>
    </w:p>
    <w:p w:rsidR="00C7356D" w:rsidRPr="0024150F" w:rsidRDefault="00C7356D" w:rsidP="00C7356D">
      <w:pPr>
        <w:spacing w:line="240" w:lineRule="auto"/>
        <w:rPr>
          <w:noProof/>
          <w:szCs w:val="22"/>
          <w:lang w:val="lt-LT"/>
        </w:rPr>
      </w:pPr>
    </w:p>
    <w:p w:rsidR="00C7356D" w:rsidRDefault="00C7356D" w:rsidP="00C7356D">
      <w:pPr>
        <w:spacing w:line="240" w:lineRule="auto"/>
        <w:rPr>
          <w:lang w:val="lt-LT"/>
        </w:rPr>
      </w:pPr>
      <w:r w:rsidRPr="0024150F">
        <w:rPr>
          <w:lang w:val="lt-LT"/>
        </w:rPr>
        <w:t>Pacientus, kuriems praėjus daugiau kaip 24 valandoms po vaistinio preparato suvartojimo nustatomas sunkus inkstų funkcijos sutrikimas, reikia gydyti laikantis nustatytų gairių.</w:t>
      </w:r>
    </w:p>
    <w:p w:rsidR="00C7356D" w:rsidRDefault="00C7356D" w:rsidP="00C7356D">
      <w:pPr>
        <w:spacing w:line="240" w:lineRule="auto"/>
        <w:rPr>
          <w:lang w:val="lt-LT"/>
        </w:rPr>
      </w:pPr>
    </w:p>
    <w:p w:rsidR="00C7356D" w:rsidRPr="0024150F" w:rsidRDefault="00C7356D" w:rsidP="00C7356D">
      <w:pPr>
        <w:spacing w:line="240" w:lineRule="auto"/>
        <w:rPr>
          <w:b/>
          <w:noProof/>
          <w:szCs w:val="22"/>
          <w:lang w:val="lt-LT"/>
        </w:rPr>
      </w:pPr>
      <w:proofErr w:type="spellStart"/>
      <w:r w:rsidRPr="0024150F">
        <w:rPr>
          <w:b/>
          <w:szCs w:val="22"/>
          <w:lang w:val="lt-LT"/>
        </w:rPr>
        <w:t>Ibuprofenas</w:t>
      </w:r>
      <w:proofErr w:type="spellEnd"/>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b/>
          <w:noProof/>
          <w:szCs w:val="22"/>
          <w:lang w:val="lt-LT"/>
        </w:rPr>
      </w:pPr>
      <w:r w:rsidRPr="0024150F">
        <w:rPr>
          <w:b/>
          <w:szCs w:val="22"/>
          <w:lang w:val="lt-LT"/>
        </w:rPr>
        <w:t>Perdozavimo simptomai</w:t>
      </w:r>
    </w:p>
    <w:p w:rsidR="00C7356D" w:rsidRPr="0024150F" w:rsidRDefault="00C7356D" w:rsidP="00C7356D">
      <w:pPr>
        <w:spacing w:line="240" w:lineRule="auto"/>
        <w:rPr>
          <w:noProof/>
          <w:szCs w:val="22"/>
          <w:lang w:val="lt-LT"/>
        </w:rPr>
      </w:pPr>
      <w:r w:rsidRPr="0024150F">
        <w:rPr>
          <w:lang w:val="lt-LT"/>
        </w:rPr>
        <w:t xml:space="preserve">Daugumai pacientų, suvartojusių kliniškai reikšmingą NVNU kiekį, nebūna sunkesnių simptomų kaip pykinimas, vėmimas, skausmas </w:t>
      </w:r>
      <w:proofErr w:type="spellStart"/>
      <w:r w:rsidRPr="0024150F">
        <w:rPr>
          <w:lang w:val="lt-LT"/>
        </w:rPr>
        <w:t>epigastriume</w:t>
      </w:r>
      <w:proofErr w:type="spellEnd"/>
      <w:r w:rsidRPr="0024150F">
        <w:rPr>
          <w:lang w:val="lt-LT"/>
        </w:rPr>
        <w:t xml:space="preserve"> arba – rečiau – viduriavimas. Be to, gali pasireikšti </w:t>
      </w:r>
      <w:r>
        <w:rPr>
          <w:lang w:val="lt-LT"/>
        </w:rPr>
        <w:t xml:space="preserve">spengimas </w:t>
      </w:r>
      <w:r w:rsidRPr="0024150F">
        <w:rPr>
          <w:lang w:val="lt-LT"/>
        </w:rPr>
        <w:t xml:space="preserve">, galvos skausmas ir kraujavimas iš virškinimo trakto. Sunkiau apsinuodijus, pastebimas toksinis poveikis centrinei nervų sistemai, kuris pasireiškia kaip mieguistumas, retais atvejais – sujaudinimas ir orientacijos sutrikimas arba koma. Retais atvejais pacientus gali ištikti traukuliai. Sunkiai apsinuodijus, gali pasireikšti </w:t>
      </w:r>
      <w:proofErr w:type="spellStart"/>
      <w:r w:rsidRPr="0024150F">
        <w:rPr>
          <w:lang w:val="lt-LT"/>
        </w:rPr>
        <w:t>metabolinė</w:t>
      </w:r>
      <w:proofErr w:type="spellEnd"/>
      <w:r w:rsidRPr="0024150F">
        <w:rPr>
          <w:lang w:val="lt-LT"/>
        </w:rPr>
        <w:t xml:space="preserve"> </w:t>
      </w:r>
      <w:proofErr w:type="spellStart"/>
      <w:r w:rsidRPr="0024150F">
        <w:rPr>
          <w:lang w:val="lt-LT"/>
        </w:rPr>
        <w:t>acidozė</w:t>
      </w:r>
      <w:proofErr w:type="spellEnd"/>
      <w:r w:rsidRPr="0024150F">
        <w:rPr>
          <w:lang w:val="lt-LT"/>
        </w:rPr>
        <w:t xml:space="preserve">, ir pailgėti </w:t>
      </w:r>
      <w:proofErr w:type="spellStart"/>
      <w:r w:rsidRPr="0024150F">
        <w:rPr>
          <w:lang w:val="lt-LT"/>
        </w:rPr>
        <w:t>protrombino</w:t>
      </w:r>
      <w:proofErr w:type="spellEnd"/>
      <w:r w:rsidRPr="0024150F">
        <w:rPr>
          <w:lang w:val="lt-LT"/>
        </w:rPr>
        <w:t xml:space="preserve"> laikas (TTR); tikėtina, taip nutinka dėl poveikio kraujo krešėjimo faktorių aktyvumui. Jei kartu yra </w:t>
      </w:r>
      <w:proofErr w:type="spellStart"/>
      <w:r w:rsidRPr="0024150F">
        <w:rPr>
          <w:lang w:val="lt-LT"/>
        </w:rPr>
        <w:t>dehidracija</w:t>
      </w:r>
      <w:proofErr w:type="spellEnd"/>
      <w:r w:rsidRPr="0024150F">
        <w:rPr>
          <w:lang w:val="lt-LT"/>
        </w:rPr>
        <w:t>, gali ištikti ūminis inkstų nepakankamumas ir gali būti pažeistos kepenys. Bronchų astma sergantiems pacientams gali paūmėti astma.</w:t>
      </w:r>
    </w:p>
    <w:p w:rsidR="00C7356D" w:rsidRPr="0024150F" w:rsidRDefault="00C7356D" w:rsidP="00C7356D">
      <w:pPr>
        <w:spacing w:line="240" w:lineRule="auto"/>
        <w:rPr>
          <w:noProof/>
          <w:szCs w:val="22"/>
          <w:lang w:val="lt-LT"/>
        </w:rPr>
      </w:pPr>
    </w:p>
    <w:p w:rsidR="00C7356D" w:rsidRPr="0024150F" w:rsidRDefault="00C7356D" w:rsidP="00C7356D">
      <w:pPr>
        <w:spacing w:line="240" w:lineRule="auto"/>
        <w:rPr>
          <w:b/>
          <w:noProof/>
          <w:szCs w:val="22"/>
          <w:lang w:val="lt-LT"/>
        </w:rPr>
      </w:pPr>
      <w:r w:rsidRPr="0024150F">
        <w:rPr>
          <w:b/>
          <w:szCs w:val="22"/>
          <w:lang w:val="lt-LT"/>
        </w:rPr>
        <w:t xml:space="preserve">Perdozavimo gydymas </w:t>
      </w:r>
    </w:p>
    <w:p w:rsidR="00C7356D" w:rsidRPr="0024150F" w:rsidRDefault="00C7356D" w:rsidP="00C7356D">
      <w:pPr>
        <w:rPr>
          <w:szCs w:val="24"/>
          <w:lang w:val="lt-LT"/>
        </w:rPr>
      </w:pPr>
      <w:r w:rsidRPr="0024150F">
        <w:rPr>
          <w:lang w:val="lt-LT"/>
        </w:rPr>
        <w:t xml:space="preserve">Gydymas turi būti simptominis ir palaikomasis, gydant būtina palaikyti laidžius kvėpavimo takus, stebėti širdies veiklą bei gyvybinius požymius, kol jie taps stabilūs. Jei pacientas, išgėręs potencialiai toksinį vaistinio preparato kiekį, atvyksta per 1 valandą, reikia apsvarstyti, ar neverta skirti geriamosios aktyvintosios anglies. Jei pasireiškia dažni arba ilgai trunkantys traukuliai, reikia į veną suleisti </w:t>
      </w:r>
      <w:proofErr w:type="spellStart"/>
      <w:r w:rsidRPr="0024150F">
        <w:rPr>
          <w:lang w:val="lt-LT"/>
        </w:rPr>
        <w:t>diazepamo</w:t>
      </w:r>
      <w:proofErr w:type="spellEnd"/>
      <w:r w:rsidRPr="0024150F">
        <w:rPr>
          <w:lang w:val="lt-LT"/>
        </w:rPr>
        <w:t xml:space="preserve"> arba </w:t>
      </w:r>
      <w:proofErr w:type="spellStart"/>
      <w:r w:rsidRPr="0024150F">
        <w:rPr>
          <w:lang w:val="lt-LT"/>
        </w:rPr>
        <w:t>lorazepamo</w:t>
      </w:r>
      <w:proofErr w:type="spellEnd"/>
      <w:r w:rsidRPr="0024150F">
        <w:rPr>
          <w:lang w:val="lt-LT"/>
        </w:rPr>
        <w:t xml:space="preserve">. Pasireiškus bronchų astmai, skirkite </w:t>
      </w:r>
      <w:proofErr w:type="spellStart"/>
      <w:r w:rsidRPr="0024150F">
        <w:rPr>
          <w:lang w:val="lt-LT"/>
        </w:rPr>
        <w:t>bronchodilatatorių</w:t>
      </w:r>
      <w:proofErr w:type="spellEnd"/>
      <w:r w:rsidRPr="0024150F">
        <w:rPr>
          <w:lang w:val="lt-LT"/>
        </w:rPr>
        <w:t>.</w:t>
      </w:r>
    </w:p>
    <w:p w:rsidR="00C7356D" w:rsidRPr="0024150F" w:rsidRDefault="00C7356D" w:rsidP="00C7356D">
      <w:pPr>
        <w:spacing w:line="240" w:lineRule="auto"/>
        <w:rPr>
          <w:noProof/>
          <w:szCs w:val="22"/>
          <w:lang w:val="lt-LT"/>
        </w:rPr>
      </w:pPr>
    </w:p>
    <w:p w:rsidR="00C7356D" w:rsidRPr="00B34FA1" w:rsidRDefault="00C7356D" w:rsidP="00C7356D">
      <w:pPr>
        <w:rPr>
          <w:szCs w:val="24"/>
          <w:lang w:val="lt-LT"/>
        </w:rPr>
      </w:pPr>
    </w:p>
    <w:p w:rsidR="00C7356D" w:rsidRPr="00B34FA1"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rsidR="00C7356D" w:rsidRPr="00B34FA1" w:rsidRDefault="00C7356D" w:rsidP="00C7356D">
      <w:pPr>
        <w:rPr>
          <w:szCs w:val="24"/>
          <w:lang w:val="lt-LT"/>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5.1</w:t>
      </w:r>
      <w:r w:rsidRPr="0024150F">
        <w:rPr>
          <w:rFonts w:ascii="Times New Roman" w:hAnsi="Times New Roman"/>
          <w:bCs w:val="0"/>
          <w:sz w:val="22"/>
          <w:szCs w:val="24"/>
          <w:lang w:val="lt-LT"/>
        </w:rPr>
        <w:t xml:space="preserve"> </w:t>
      </w:r>
      <w:r w:rsidRPr="0024150F">
        <w:rPr>
          <w:rFonts w:ascii="Times New Roman" w:hAnsi="Times New Roman"/>
          <w:sz w:val="22"/>
          <w:lang w:val="lt-LT"/>
        </w:rPr>
        <w:tab/>
      </w:r>
      <w:proofErr w:type="spellStart"/>
      <w:r w:rsidRPr="0024150F">
        <w:rPr>
          <w:rFonts w:ascii="Times New Roman" w:hAnsi="Times New Roman"/>
          <w:sz w:val="22"/>
          <w:lang w:val="lt-LT"/>
        </w:rPr>
        <w:t>Farmakodinaminės</w:t>
      </w:r>
      <w:proofErr w:type="spellEnd"/>
      <w:r w:rsidRPr="0024150F">
        <w:rPr>
          <w:rFonts w:ascii="Times New Roman" w:hAnsi="Times New Roman"/>
          <w:sz w:val="22"/>
          <w:lang w:val="lt-LT"/>
        </w:rPr>
        <w:t xml:space="preserve"> savybės</w:t>
      </w:r>
    </w:p>
    <w:p w:rsidR="00C7356D" w:rsidRPr="0024150F" w:rsidRDefault="00C7356D" w:rsidP="00C7356D">
      <w:pPr>
        <w:rPr>
          <w:szCs w:val="24"/>
          <w:lang w:val="lt-LT"/>
        </w:rPr>
      </w:pPr>
    </w:p>
    <w:p w:rsidR="00C7356D" w:rsidRPr="0024150F" w:rsidRDefault="00C7356D" w:rsidP="00C7356D">
      <w:pPr>
        <w:spacing w:line="240" w:lineRule="auto"/>
        <w:rPr>
          <w:lang w:val="lt-LT"/>
        </w:rPr>
      </w:pPr>
      <w:proofErr w:type="spellStart"/>
      <w:r w:rsidRPr="0024150F">
        <w:rPr>
          <w:lang w:val="lt-LT"/>
        </w:rPr>
        <w:t>Farmakoterapinė</w:t>
      </w:r>
      <w:proofErr w:type="spellEnd"/>
      <w:r w:rsidRPr="0024150F">
        <w:rPr>
          <w:lang w:val="lt-LT"/>
        </w:rPr>
        <w:t xml:space="preserve"> grupė – kiti analgetikai ir antipiretikai; </w:t>
      </w:r>
      <w:proofErr w:type="spellStart"/>
      <w:r w:rsidRPr="0024150F">
        <w:rPr>
          <w:lang w:val="lt-LT"/>
        </w:rPr>
        <w:t>paracetamolis</w:t>
      </w:r>
      <w:proofErr w:type="spellEnd"/>
      <w:r w:rsidRPr="0024150F">
        <w:rPr>
          <w:lang w:val="lt-LT"/>
        </w:rPr>
        <w:t xml:space="preserve">, deriniai, išskyrus </w:t>
      </w:r>
      <w:proofErr w:type="spellStart"/>
      <w:r w:rsidRPr="0024150F">
        <w:rPr>
          <w:lang w:val="lt-LT"/>
        </w:rPr>
        <w:t>psicholeptikus</w:t>
      </w:r>
      <w:proofErr w:type="spellEnd"/>
      <w:r>
        <w:rPr>
          <w:lang w:val="lt-LT"/>
        </w:rPr>
        <w:t xml:space="preserve">, </w:t>
      </w:r>
      <w:r w:rsidRPr="0024150F">
        <w:rPr>
          <w:lang w:val="lt-LT"/>
        </w:rPr>
        <w:t>ATC kodas – N02BE51</w:t>
      </w:r>
      <w:r>
        <w:rPr>
          <w:lang w:val="lt-LT"/>
        </w:rPr>
        <w:t>.</w:t>
      </w:r>
    </w:p>
    <w:p w:rsidR="00C7356D" w:rsidRPr="0024150F" w:rsidRDefault="00C7356D" w:rsidP="00C7356D">
      <w:pPr>
        <w:spacing w:line="240" w:lineRule="auto"/>
        <w:rPr>
          <w:lang w:val="lt-LT"/>
        </w:rPr>
      </w:pPr>
    </w:p>
    <w:p w:rsidR="00C7356D" w:rsidRPr="0024150F" w:rsidRDefault="00C7356D" w:rsidP="00C7356D">
      <w:pPr>
        <w:rPr>
          <w:lang w:val="lt-LT"/>
        </w:rPr>
      </w:pPr>
      <w:proofErr w:type="spellStart"/>
      <w:r w:rsidRPr="0024150F">
        <w:rPr>
          <w:lang w:val="lt-LT"/>
        </w:rPr>
        <w:t>Ibuprofeno</w:t>
      </w:r>
      <w:proofErr w:type="spellEnd"/>
      <w:r w:rsidRPr="0024150F">
        <w:rPr>
          <w:lang w:val="lt-LT"/>
        </w:rPr>
        <w:t xml:space="preserve"> ir </w:t>
      </w:r>
      <w:proofErr w:type="spellStart"/>
      <w:r w:rsidRPr="0024150F">
        <w:rPr>
          <w:lang w:val="lt-LT"/>
        </w:rPr>
        <w:t>paracetamolio</w:t>
      </w:r>
      <w:proofErr w:type="spellEnd"/>
      <w:r w:rsidRPr="0024150F">
        <w:rPr>
          <w:lang w:val="lt-LT"/>
        </w:rPr>
        <w:t xml:space="preserve"> farmakologinis poveikis yra skirtingas, nes skiriasi veikimo vieta ir būdas. Šie veikimo būdai vienas kitą papildo ir yra sinerginiai, vadinasi, vaistinis preparatas pasižymi stipresnėmis </w:t>
      </w:r>
      <w:proofErr w:type="spellStart"/>
      <w:r w:rsidRPr="0024150F">
        <w:rPr>
          <w:lang w:val="lt-LT"/>
        </w:rPr>
        <w:t>antinociceptinėmis</w:t>
      </w:r>
      <w:proofErr w:type="spellEnd"/>
      <w:r w:rsidRPr="0024150F">
        <w:rPr>
          <w:lang w:val="lt-LT"/>
        </w:rPr>
        <w:t xml:space="preserve"> ir karščiavimą slopinančiomis savybėmis negu atskirai vartojamos jo veikliosios medžiagos.</w:t>
      </w:r>
    </w:p>
    <w:p w:rsidR="00C7356D" w:rsidRPr="0024150F" w:rsidRDefault="00C7356D" w:rsidP="00C7356D">
      <w:pPr>
        <w:rPr>
          <w:szCs w:val="24"/>
          <w:lang w:val="lt-LT"/>
        </w:rPr>
      </w:pPr>
    </w:p>
    <w:p w:rsidR="00C7356D" w:rsidRPr="0024150F" w:rsidRDefault="00C7356D" w:rsidP="00C7356D">
      <w:pPr>
        <w:spacing w:line="240" w:lineRule="auto"/>
        <w:rPr>
          <w:lang w:val="lt-LT"/>
        </w:rPr>
      </w:pPr>
      <w:proofErr w:type="spellStart"/>
      <w:r w:rsidRPr="0024150F">
        <w:rPr>
          <w:lang w:val="lt-LT"/>
        </w:rPr>
        <w:t>Ibuprofenas</w:t>
      </w:r>
      <w:proofErr w:type="spellEnd"/>
      <w:r w:rsidRPr="0024150F">
        <w:rPr>
          <w:lang w:val="lt-LT"/>
        </w:rPr>
        <w:t xml:space="preserve"> yra nesteroidinis vaistas nuo uždegimo (NVNU), kurio prostaglandinų sintezės slopinimo veiksmingumas buvo patvirtintas įprastais uždegimo modeliais su gyvūnais. Prostaglandinai įjautrina </w:t>
      </w:r>
      <w:proofErr w:type="spellStart"/>
      <w:r w:rsidRPr="0024150F">
        <w:rPr>
          <w:lang w:val="lt-LT"/>
        </w:rPr>
        <w:t>nociceptinių</w:t>
      </w:r>
      <w:proofErr w:type="spellEnd"/>
      <w:r w:rsidRPr="0024150F">
        <w:rPr>
          <w:lang w:val="lt-LT"/>
        </w:rPr>
        <w:t xml:space="preserve"> </w:t>
      </w:r>
      <w:proofErr w:type="spellStart"/>
      <w:r w:rsidRPr="0024150F">
        <w:rPr>
          <w:lang w:val="lt-LT"/>
        </w:rPr>
        <w:t>aferentinių</w:t>
      </w:r>
      <w:proofErr w:type="spellEnd"/>
      <w:r w:rsidRPr="0024150F">
        <w:rPr>
          <w:lang w:val="lt-LT"/>
        </w:rPr>
        <w:t xml:space="preserve"> nervų galūnes, ir jos tampa jautrios mediatoriams, tokiems kaip </w:t>
      </w:r>
      <w:proofErr w:type="spellStart"/>
      <w:r w:rsidRPr="0024150F">
        <w:rPr>
          <w:lang w:val="lt-LT"/>
        </w:rPr>
        <w:t>bradikininas</w:t>
      </w:r>
      <w:proofErr w:type="spellEnd"/>
      <w:r w:rsidRPr="0024150F">
        <w:rPr>
          <w:lang w:val="lt-LT"/>
        </w:rPr>
        <w:t xml:space="preserve">. </w:t>
      </w:r>
      <w:proofErr w:type="spellStart"/>
      <w:r w:rsidRPr="0024150F">
        <w:rPr>
          <w:lang w:val="lt-LT"/>
        </w:rPr>
        <w:t>Analgetinį</w:t>
      </w:r>
      <w:proofErr w:type="spellEnd"/>
      <w:r w:rsidRPr="0024150F">
        <w:rPr>
          <w:lang w:val="lt-LT"/>
        </w:rPr>
        <w:t xml:space="preserve"> </w:t>
      </w:r>
      <w:proofErr w:type="spellStart"/>
      <w:r w:rsidRPr="0024150F">
        <w:rPr>
          <w:lang w:val="lt-LT"/>
        </w:rPr>
        <w:t>ibuprofeno</w:t>
      </w:r>
      <w:proofErr w:type="spellEnd"/>
      <w:r w:rsidRPr="0024150F">
        <w:rPr>
          <w:lang w:val="lt-LT"/>
        </w:rPr>
        <w:t xml:space="preserve"> poveikį lemia tai, kad slopinamas periferinis ciklooksigenazės</w:t>
      </w:r>
      <w:r w:rsidRPr="0024150F">
        <w:rPr>
          <w:lang w:val="lt-LT"/>
        </w:rPr>
        <w:noBreakHyphen/>
        <w:t>2 (COX</w:t>
      </w:r>
      <w:r w:rsidRPr="0024150F">
        <w:rPr>
          <w:lang w:val="lt-LT"/>
        </w:rPr>
        <w:noBreakHyphen/>
        <w:t xml:space="preserve">2) </w:t>
      </w:r>
      <w:proofErr w:type="spellStart"/>
      <w:r w:rsidRPr="0024150F">
        <w:rPr>
          <w:lang w:val="lt-LT"/>
        </w:rPr>
        <w:t>izofermentas</w:t>
      </w:r>
      <w:proofErr w:type="spellEnd"/>
      <w:r w:rsidRPr="0024150F">
        <w:rPr>
          <w:lang w:val="lt-LT"/>
        </w:rPr>
        <w:t xml:space="preserve"> ir tada sumažėja </w:t>
      </w:r>
      <w:proofErr w:type="spellStart"/>
      <w:r w:rsidRPr="0024150F">
        <w:rPr>
          <w:lang w:val="lt-LT"/>
        </w:rPr>
        <w:t>nociceptinių</w:t>
      </w:r>
      <w:proofErr w:type="spellEnd"/>
      <w:r w:rsidRPr="0024150F">
        <w:rPr>
          <w:lang w:val="lt-LT"/>
        </w:rPr>
        <w:t xml:space="preserve"> nervų galūnių jautrumas. Be to, </w:t>
      </w:r>
      <w:proofErr w:type="spellStart"/>
      <w:r w:rsidRPr="0024150F">
        <w:rPr>
          <w:lang w:val="lt-LT"/>
        </w:rPr>
        <w:t>ibuprofenas</w:t>
      </w:r>
      <w:proofErr w:type="spellEnd"/>
      <w:r w:rsidRPr="0024150F">
        <w:rPr>
          <w:lang w:val="lt-LT"/>
        </w:rPr>
        <w:t xml:space="preserve"> slopina sužadintą leukocitų migraciją į uždegimo vietas. </w:t>
      </w:r>
      <w:proofErr w:type="spellStart"/>
      <w:r w:rsidRPr="0024150F">
        <w:rPr>
          <w:lang w:val="lt-LT"/>
        </w:rPr>
        <w:t>Ibuprofenas</w:t>
      </w:r>
      <w:proofErr w:type="spellEnd"/>
      <w:r w:rsidRPr="0024150F">
        <w:rPr>
          <w:lang w:val="lt-LT"/>
        </w:rPr>
        <w:t xml:space="preserve"> daro didelę įtaką nugaros smegenims, iš dalies dėl jo gebėjimo slopinti COX aktyvumą. Karščiavimą slopinantį </w:t>
      </w:r>
      <w:proofErr w:type="spellStart"/>
      <w:r w:rsidRPr="0024150F">
        <w:rPr>
          <w:lang w:val="lt-LT"/>
        </w:rPr>
        <w:t>ibuprofeno</w:t>
      </w:r>
      <w:proofErr w:type="spellEnd"/>
      <w:r w:rsidRPr="0024150F">
        <w:rPr>
          <w:lang w:val="lt-LT"/>
        </w:rPr>
        <w:t xml:space="preserve"> poveikį lemia centrinis prostaglandinų sintezės slopinimas </w:t>
      </w:r>
      <w:proofErr w:type="spellStart"/>
      <w:r w:rsidRPr="0024150F">
        <w:rPr>
          <w:lang w:val="lt-LT"/>
        </w:rPr>
        <w:t>pagumburyje</w:t>
      </w:r>
      <w:proofErr w:type="spellEnd"/>
      <w:r w:rsidRPr="0024150F">
        <w:rPr>
          <w:lang w:val="lt-LT"/>
        </w:rPr>
        <w:t xml:space="preserve">. </w:t>
      </w:r>
      <w:proofErr w:type="spellStart"/>
      <w:r w:rsidRPr="0024150F">
        <w:rPr>
          <w:lang w:val="lt-LT"/>
        </w:rPr>
        <w:t>Ibuprofenas</w:t>
      </w:r>
      <w:proofErr w:type="spellEnd"/>
      <w:r w:rsidRPr="0024150F">
        <w:rPr>
          <w:lang w:val="lt-LT"/>
        </w:rPr>
        <w:t xml:space="preserve"> slopina trombocitų </w:t>
      </w:r>
      <w:proofErr w:type="spellStart"/>
      <w:r w:rsidRPr="0024150F">
        <w:rPr>
          <w:lang w:val="lt-LT"/>
        </w:rPr>
        <w:t>agregaciją</w:t>
      </w:r>
      <w:proofErr w:type="spellEnd"/>
      <w:r w:rsidRPr="0024150F">
        <w:rPr>
          <w:lang w:val="lt-LT"/>
        </w:rPr>
        <w:t xml:space="preserve">, ir šis poveikis yra grįžtamas. Žmonėms </w:t>
      </w:r>
      <w:proofErr w:type="spellStart"/>
      <w:r w:rsidRPr="0024150F">
        <w:rPr>
          <w:lang w:val="lt-LT"/>
        </w:rPr>
        <w:t>ibuprofenas</w:t>
      </w:r>
      <w:proofErr w:type="spellEnd"/>
      <w:r w:rsidRPr="0024150F">
        <w:rPr>
          <w:lang w:val="lt-LT"/>
        </w:rPr>
        <w:t xml:space="preserve"> slopina uždegimo, tinimo ir karščiavimo sukeltą skausmą.</w:t>
      </w:r>
    </w:p>
    <w:p w:rsidR="00C7356D" w:rsidRPr="0024150F" w:rsidRDefault="00C7356D" w:rsidP="00C7356D">
      <w:pPr>
        <w:spacing w:line="240" w:lineRule="auto"/>
        <w:rPr>
          <w:lang w:val="lt-LT"/>
        </w:rPr>
      </w:pPr>
      <w:r w:rsidRPr="0024150F">
        <w:rPr>
          <w:lang w:val="lt-LT"/>
        </w:rPr>
        <w:t xml:space="preserve">Eksperimentiniai duomenys leidžia manyti, kad </w:t>
      </w:r>
      <w:proofErr w:type="spellStart"/>
      <w:r w:rsidRPr="0024150F">
        <w:rPr>
          <w:lang w:val="lt-LT"/>
        </w:rPr>
        <w:t>ibuprofenas</w:t>
      </w:r>
      <w:proofErr w:type="spellEnd"/>
      <w:r w:rsidRPr="0024150F">
        <w:rPr>
          <w:lang w:val="lt-LT"/>
        </w:rPr>
        <w:t xml:space="preserve"> dėl konkurencinio poveikio gali slopinti kartu skiriamų mažų </w:t>
      </w:r>
      <w:proofErr w:type="spellStart"/>
      <w:r w:rsidRPr="0024150F">
        <w:rPr>
          <w:lang w:val="lt-LT"/>
        </w:rPr>
        <w:t>acetilsalicilo</w:t>
      </w:r>
      <w:proofErr w:type="spellEnd"/>
      <w:r w:rsidRPr="0024150F">
        <w:rPr>
          <w:lang w:val="lt-LT"/>
        </w:rPr>
        <w:t xml:space="preserve"> rūgšties dozių poveikį trombocitų </w:t>
      </w:r>
      <w:proofErr w:type="spellStart"/>
      <w:r w:rsidRPr="0024150F">
        <w:rPr>
          <w:lang w:val="lt-LT"/>
        </w:rPr>
        <w:t>agregacijai</w:t>
      </w:r>
      <w:proofErr w:type="spellEnd"/>
      <w:r w:rsidRPr="0024150F">
        <w:rPr>
          <w:lang w:val="lt-LT"/>
        </w:rPr>
        <w:t xml:space="preserve">. Kai kurie </w:t>
      </w:r>
      <w:proofErr w:type="spellStart"/>
      <w:r w:rsidRPr="0024150F">
        <w:rPr>
          <w:lang w:val="lt-LT"/>
        </w:rPr>
        <w:t>farmakodinaminiai</w:t>
      </w:r>
      <w:proofErr w:type="spellEnd"/>
      <w:r w:rsidRPr="0024150F">
        <w:rPr>
          <w:lang w:val="lt-LT"/>
        </w:rPr>
        <w:t xml:space="preserve"> tyrimai rodo, kad vienkartinę </w:t>
      </w:r>
      <w:proofErr w:type="spellStart"/>
      <w:r w:rsidRPr="0024150F">
        <w:rPr>
          <w:lang w:val="lt-LT"/>
        </w:rPr>
        <w:t>ibuprofeno</w:t>
      </w:r>
      <w:proofErr w:type="spellEnd"/>
      <w:r w:rsidRPr="0024150F">
        <w:rPr>
          <w:lang w:val="lt-LT"/>
        </w:rPr>
        <w:t xml:space="preserve"> dozę (400 mg) pavartojus 8 valandų laikotarpiu iki arba 30 minučių laikotarpiu po greito atpalaidavimo </w:t>
      </w:r>
      <w:proofErr w:type="spellStart"/>
      <w:r w:rsidRPr="0024150F">
        <w:rPr>
          <w:lang w:val="lt-LT"/>
        </w:rPr>
        <w:t>acetilsalicilo</w:t>
      </w:r>
      <w:proofErr w:type="spellEnd"/>
      <w:r w:rsidRPr="0024150F">
        <w:rPr>
          <w:lang w:val="lt-LT"/>
        </w:rPr>
        <w:t xml:space="preserve"> rūgšties (81 mg) vartojimo, susilpnėja </w:t>
      </w:r>
      <w:proofErr w:type="spellStart"/>
      <w:r w:rsidRPr="0024150F">
        <w:rPr>
          <w:lang w:val="lt-LT"/>
        </w:rPr>
        <w:t>acetilsalicilo</w:t>
      </w:r>
      <w:proofErr w:type="spellEnd"/>
      <w:r w:rsidRPr="0024150F">
        <w:rPr>
          <w:lang w:val="lt-LT"/>
        </w:rPr>
        <w:t xml:space="preserve"> rūgšties poveikis </w:t>
      </w:r>
      <w:proofErr w:type="spellStart"/>
      <w:r w:rsidRPr="0024150F">
        <w:rPr>
          <w:lang w:val="lt-LT"/>
        </w:rPr>
        <w:t>tromboksano</w:t>
      </w:r>
      <w:proofErr w:type="spellEnd"/>
      <w:r w:rsidRPr="0024150F">
        <w:rPr>
          <w:lang w:val="lt-LT"/>
        </w:rPr>
        <w:t xml:space="preserve"> susidarymui arba trombocitų </w:t>
      </w:r>
      <w:proofErr w:type="spellStart"/>
      <w:r w:rsidRPr="0024150F">
        <w:rPr>
          <w:lang w:val="lt-LT"/>
        </w:rPr>
        <w:t>agregacijai</w:t>
      </w:r>
      <w:proofErr w:type="spellEnd"/>
      <w:r w:rsidRPr="0024150F">
        <w:rPr>
          <w:lang w:val="lt-LT"/>
        </w:rPr>
        <w:t xml:space="preserve">. Nors yra tam tikrų </w:t>
      </w:r>
      <w:proofErr w:type="spellStart"/>
      <w:r w:rsidRPr="0024150F">
        <w:rPr>
          <w:lang w:val="lt-LT"/>
        </w:rPr>
        <w:t>neaiškumų</w:t>
      </w:r>
      <w:proofErr w:type="spellEnd"/>
      <w:r w:rsidRPr="0024150F">
        <w:rPr>
          <w:lang w:val="lt-LT"/>
        </w:rPr>
        <w:t xml:space="preserve"> dėl šių duomenų ekstrapoliacijos klinikinėmis sąlygomis, negalima atmesti galimybės, kad nuolat ilgą laiką vartojamas </w:t>
      </w:r>
      <w:proofErr w:type="spellStart"/>
      <w:r w:rsidRPr="0024150F">
        <w:rPr>
          <w:lang w:val="lt-LT"/>
        </w:rPr>
        <w:t>ibuprofenas</w:t>
      </w:r>
      <w:proofErr w:type="spellEnd"/>
      <w:r w:rsidRPr="0024150F">
        <w:rPr>
          <w:lang w:val="lt-LT"/>
        </w:rPr>
        <w:t xml:space="preserve"> gali silpninti mažų dozių </w:t>
      </w:r>
      <w:proofErr w:type="spellStart"/>
      <w:r w:rsidRPr="0024150F">
        <w:rPr>
          <w:lang w:val="lt-LT"/>
        </w:rPr>
        <w:t>acetilsalicilo</w:t>
      </w:r>
      <w:proofErr w:type="spellEnd"/>
      <w:r w:rsidRPr="0024150F">
        <w:rPr>
          <w:lang w:val="lt-LT"/>
        </w:rPr>
        <w:t xml:space="preserve"> rūgšties </w:t>
      </w:r>
      <w:proofErr w:type="spellStart"/>
      <w:r w:rsidRPr="0024150F">
        <w:rPr>
          <w:lang w:val="lt-LT"/>
        </w:rPr>
        <w:t>kardioprotekcinį</w:t>
      </w:r>
      <w:proofErr w:type="spellEnd"/>
      <w:r w:rsidRPr="0024150F">
        <w:rPr>
          <w:lang w:val="lt-LT"/>
        </w:rPr>
        <w:t xml:space="preserve"> poveikį. Retkarčiais vartojant </w:t>
      </w:r>
      <w:proofErr w:type="spellStart"/>
      <w:r w:rsidRPr="0024150F">
        <w:rPr>
          <w:lang w:val="lt-LT"/>
        </w:rPr>
        <w:t>ibuprofeną</w:t>
      </w:r>
      <w:proofErr w:type="spellEnd"/>
      <w:r w:rsidRPr="0024150F">
        <w:rPr>
          <w:lang w:val="lt-LT"/>
        </w:rPr>
        <w:t>, kliniškai reikšmingo poveikio nereikėtų tikėtis (žr. 4.5 skyrių).</w:t>
      </w:r>
    </w:p>
    <w:p w:rsidR="00C7356D" w:rsidRPr="0024150F" w:rsidRDefault="00C7356D" w:rsidP="00C7356D">
      <w:pPr>
        <w:spacing w:line="240" w:lineRule="auto"/>
        <w:rPr>
          <w:lang w:val="lt-LT"/>
        </w:rPr>
      </w:pPr>
    </w:p>
    <w:p w:rsidR="00C7356D" w:rsidRPr="0024150F" w:rsidRDefault="00C7356D" w:rsidP="00C7356D">
      <w:pPr>
        <w:spacing w:line="240" w:lineRule="auto"/>
        <w:rPr>
          <w:lang w:val="lt-LT"/>
        </w:rPr>
      </w:pPr>
      <w:r w:rsidRPr="0024150F">
        <w:rPr>
          <w:lang w:val="lt-LT"/>
        </w:rPr>
        <w:t xml:space="preserve">Tikslus </w:t>
      </w:r>
      <w:proofErr w:type="spellStart"/>
      <w:r w:rsidRPr="0024150F">
        <w:rPr>
          <w:lang w:val="lt-LT"/>
        </w:rPr>
        <w:t>paracetamolio</w:t>
      </w:r>
      <w:proofErr w:type="spellEnd"/>
      <w:r w:rsidRPr="0024150F">
        <w:rPr>
          <w:lang w:val="lt-LT"/>
        </w:rPr>
        <w:t xml:space="preserve"> veikimo mechanizmas dar nėra visiškai aiškus, tačiau yra nemažai įrodymų, patvirtinančių jo centrinio </w:t>
      </w:r>
      <w:proofErr w:type="spellStart"/>
      <w:r w:rsidRPr="0024150F">
        <w:rPr>
          <w:lang w:val="lt-LT"/>
        </w:rPr>
        <w:t>antinociceptinio</w:t>
      </w:r>
      <w:proofErr w:type="spellEnd"/>
      <w:r w:rsidRPr="0024150F">
        <w:rPr>
          <w:lang w:val="lt-LT"/>
        </w:rPr>
        <w:t xml:space="preserve"> poveikio hipotezę. Įvairių biocheminių tyrimų rezultatai rodo centrinio COX</w:t>
      </w:r>
      <w:r w:rsidRPr="0024150F">
        <w:rPr>
          <w:lang w:val="lt-LT"/>
        </w:rPr>
        <w:noBreakHyphen/>
        <w:t xml:space="preserve">2 fermento aktyvumo slopinimą. Be to, </w:t>
      </w:r>
      <w:proofErr w:type="spellStart"/>
      <w:r w:rsidRPr="0024150F">
        <w:rPr>
          <w:lang w:val="lt-LT"/>
        </w:rPr>
        <w:t>paracetamolis</w:t>
      </w:r>
      <w:proofErr w:type="spellEnd"/>
      <w:r w:rsidRPr="0024150F">
        <w:rPr>
          <w:lang w:val="lt-LT"/>
        </w:rPr>
        <w:t xml:space="preserve"> gali stimuliuoti nusileidžiančiųjų 5-hidroksitriptamino (</w:t>
      </w:r>
      <w:proofErr w:type="spellStart"/>
      <w:r w:rsidRPr="0024150F">
        <w:rPr>
          <w:lang w:val="lt-LT"/>
        </w:rPr>
        <w:t>serotonino</w:t>
      </w:r>
      <w:proofErr w:type="spellEnd"/>
      <w:r w:rsidRPr="0024150F">
        <w:rPr>
          <w:lang w:val="lt-LT"/>
        </w:rPr>
        <w:t xml:space="preserve">) veikimo kelių, slopinančių </w:t>
      </w:r>
      <w:proofErr w:type="spellStart"/>
      <w:r w:rsidRPr="0024150F">
        <w:rPr>
          <w:lang w:val="lt-LT"/>
        </w:rPr>
        <w:t>nociceptinio</w:t>
      </w:r>
      <w:proofErr w:type="spellEnd"/>
      <w:r w:rsidRPr="0024150F">
        <w:rPr>
          <w:lang w:val="lt-LT"/>
        </w:rPr>
        <w:t xml:space="preserve"> signalo perdavimą stuburo smegenyse, aktyvumą. Tyrimai parodė, kad </w:t>
      </w:r>
      <w:proofErr w:type="spellStart"/>
      <w:r w:rsidRPr="0024150F">
        <w:rPr>
          <w:lang w:val="lt-LT"/>
        </w:rPr>
        <w:t>paracetamolis</w:t>
      </w:r>
      <w:proofErr w:type="spellEnd"/>
      <w:r w:rsidRPr="0024150F">
        <w:rPr>
          <w:lang w:val="lt-LT"/>
        </w:rPr>
        <w:t xml:space="preserve"> yra labai silpnas periferinių COX</w:t>
      </w:r>
      <w:r w:rsidRPr="0024150F">
        <w:rPr>
          <w:lang w:val="lt-LT"/>
        </w:rPr>
        <w:noBreakHyphen/>
        <w:t>1 ir COX</w:t>
      </w:r>
      <w:r w:rsidRPr="0024150F">
        <w:rPr>
          <w:lang w:val="lt-LT"/>
        </w:rPr>
        <w:noBreakHyphen/>
        <w:t xml:space="preserve">2 </w:t>
      </w:r>
      <w:proofErr w:type="spellStart"/>
      <w:r w:rsidRPr="0024150F">
        <w:rPr>
          <w:lang w:val="lt-LT"/>
        </w:rPr>
        <w:t>izofermentų</w:t>
      </w:r>
      <w:proofErr w:type="spellEnd"/>
      <w:r w:rsidRPr="0024150F">
        <w:rPr>
          <w:lang w:val="lt-LT"/>
        </w:rPr>
        <w:t xml:space="preserve"> inhibitorius.</w:t>
      </w:r>
    </w:p>
    <w:p w:rsidR="00C7356D" w:rsidRPr="0024150F" w:rsidRDefault="00C7356D" w:rsidP="00C7356D">
      <w:pPr>
        <w:spacing w:line="240" w:lineRule="auto"/>
        <w:rPr>
          <w:lang w:val="lt-LT"/>
        </w:rPr>
      </w:pPr>
      <w:r w:rsidRPr="0024150F">
        <w:rPr>
          <w:lang w:val="lt-LT"/>
        </w:rPr>
        <w:t xml:space="preserve">Klinikinis </w:t>
      </w:r>
      <w:proofErr w:type="spellStart"/>
      <w:r w:rsidRPr="0024150F">
        <w:rPr>
          <w:lang w:val="lt-LT"/>
        </w:rPr>
        <w:t>ibuprofeno</w:t>
      </w:r>
      <w:proofErr w:type="spellEnd"/>
      <w:r w:rsidRPr="0024150F">
        <w:rPr>
          <w:lang w:val="lt-LT"/>
        </w:rPr>
        <w:t xml:space="preserve"> ir </w:t>
      </w:r>
      <w:proofErr w:type="spellStart"/>
      <w:r w:rsidRPr="0024150F">
        <w:rPr>
          <w:lang w:val="lt-LT"/>
        </w:rPr>
        <w:t>paracetamolio</w:t>
      </w:r>
      <w:proofErr w:type="spellEnd"/>
      <w:r w:rsidRPr="0024150F">
        <w:rPr>
          <w:lang w:val="lt-LT"/>
        </w:rPr>
        <w:t xml:space="preserve"> veiksmingumas įrodytas slopinant skausmą, siejamą su galvos skausmu, dantų skausmu bei </w:t>
      </w:r>
      <w:proofErr w:type="spellStart"/>
      <w:r w:rsidRPr="0024150F">
        <w:rPr>
          <w:lang w:val="lt-LT"/>
        </w:rPr>
        <w:t>dismenorėja</w:t>
      </w:r>
      <w:proofErr w:type="spellEnd"/>
      <w:r w:rsidRPr="0024150F">
        <w:rPr>
          <w:lang w:val="lt-LT"/>
        </w:rPr>
        <w:t>, ir karščiavimą; be to, veiksmingumas įrodytas tiriant pacientus, kuriuos vargino su peršalimu bei gripu susijęs skausmas ir karščiavimas, ir vertinant tokius skausmo modelius kaip gerklės skausmas, raumenų skausmas ar minkštųjų audinių pažeidimas ir nugaros skausmas.</w:t>
      </w:r>
    </w:p>
    <w:p w:rsidR="00C7356D" w:rsidRPr="0024150F" w:rsidRDefault="00C7356D" w:rsidP="00C7356D">
      <w:pPr>
        <w:spacing w:line="240" w:lineRule="auto"/>
        <w:rPr>
          <w:lang w:val="lt-LT"/>
        </w:rPr>
      </w:pPr>
      <w:r w:rsidRPr="0024150F">
        <w:rPr>
          <w:lang w:val="lt-LT"/>
        </w:rPr>
        <w:t xml:space="preserve">Šis vaistinis preparatas ypač tinka gydyti skausmą, kai reikia stipresnio skausmą slopinančio poveikio nei atskirai vartojant 400 mg </w:t>
      </w:r>
      <w:proofErr w:type="spellStart"/>
      <w:r w:rsidRPr="0024150F">
        <w:rPr>
          <w:lang w:val="lt-LT"/>
        </w:rPr>
        <w:t>ibuprofeno</w:t>
      </w:r>
      <w:proofErr w:type="spellEnd"/>
      <w:r w:rsidRPr="0024150F">
        <w:rPr>
          <w:lang w:val="lt-LT"/>
        </w:rPr>
        <w:t xml:space="preserve"> arba 1000 mg </w:t>
      </w:r>
      <w:proofErr w:type="spellStart"/>
      <w:r w:rsidRPr="0024150F">
        <w:rPr>
          <w:lang w:val="lt-LT"/>
        </w:rPr>
        <w:t>paracetamolio</w:t>
      </w:r>
      <w:proofErr w:type="spellEnd"/>
      <w:r w:rsidRPr="0024150F">
        <w:rPr>
          <w:lang w:val="lt-LT"/>
        </w:rPr>
        <w:t xml:space="preserve">, arba gali būti vartojamas kaip analgetikas, kuris slopina skausmą greičiau nei </w:t>
      </w:r>
      <w:proofErr w:type="spellStart"/>
      <w:r w:rsidRPr="0024150F">
        <w:rPr>
          <w:lang w:val="lt-LT"/>
        </w:rPr>
        <w:t>ibuprofenas</w:t>
      </w:r>
      <w:proofErr w:type="spellEnd"/>
      <w:r w:rsidRPr="0024150F">
        <w:rPr>
          <w:lang w:val="lt-LT"/>
        </w:rPr>
        <w:t>.</w:t>
      </w:r>
    </w:p>
    <w:p w:rsidR="00C7356D" w:rsidRPr="0024150F" w:rsidRDefault="00C7356D" w:rsidP="00C7356D">
      <w:pPr>
        <w:spacing w:line="240" w:lineRule="auto"/>
        <w:rPr>
          <w:lang w:val="lt-LT"/>
        </w:rPr>
      </w:pPr>
    </w:p>
    <w:p w:rsidR="00C7356D" w:rsidRPr="0024150F" w:rsidRDefault="00C7356D" w:rsidP="00C7356D">
      <w:pPr>
        <w:spacing w:line="240" w:lineRule="auto"/>
        <w:rPr>
          <w:u w:val="single"/>
          <w:lang w:val="lt-LT"/>
        </w:rPr>
      </w:pPr>
      <w:r w:rsidRPr="0024150F">
        <w:rPr>
          <w:u w:val="single"/>
          <w:lang w:val="lt-LT"/>
        </w:rPr>
        <w:t xml:space="preserve">Klinikinis veiksmingumas </w:t>
      </w:r>
    </w:p>
    <w:p w:rsidR="00C7356D" w:rsidRPr="0024150F" w:rsidRDefault="00C7356D" w:rsidP="00C7356D">
      <w:pPr>
        <w:spacing w:line="240" w:lineRule="auto"/>
        <w:rPr>
          <w:b/>
          <w:lang w:val="lt-LT"/>
        </w:rPr>
      </w:pPr>
    </w:p>
    <w:p w:rsidR="00C7356D" w:rsidRPr="0024150F" w:rsidRDefault="00C7356D" w:rsidP="00C7356D">
      <w:pPr>
        <w:spacing w:line="240" w:lineRule="auto"/>
        <w:rPr>
          <w:b/>
          <w:lang w:val="lt-LT"/>
        </w:rPr>
      </w:pPr>
      <w:r w:rsidRPr="003C0C02">
        <w:rPr>
          <w:b/>
          <w:lang w:val="lt-LT"/>
        </w:rPr>
        <w:t>Klinikinių duomenų, paskyrus 2 tabletes vaistinio preparato, santrauka</w:t>
      </w:r>
    </w:p>
    <w:p w:rsidR="00C7356D" w:rsidRPr="0024150F" w:rsidRDefault="00C7356D" w:rsidP="00C7356D">
      <w:pPr>
        <w:spacing w:line="240" w:lineRule="auto"/>
        <w:rPr>
          <w:lang w:val="lt-LT"/>
        </w:rPr>
      </w:pPr>
      <w:r w:rsidRPr="0024150F">
        <w:rPr>
          <w:lang w:val="lt-LT"/>
        </w:rPr>
        <w:t xml:space="preserve">Buvo atlikti atsitiktinių imčių, dvigubai koduoti, </w:t>
      </w:r>
      <w:proofErr w:type="spellStart"/>
      <w:r w:rsidRPr="0024150F">
        <w:rPr>
          <w:lang w:val="lt-LT"/>
        </w:rPr>
        <w:t>placebu</w:t>
      </w:r>
      <w:proofErr w:type="spellEnd"/>
      <w:r w:rsidRPr="0024150F">
        <w:rPr>
          <w:lang w:val="lt-LT"/>
        </w:rPr>
        <w:t xml:space="preserve"> kontroliuojami šio derinio tyrimai, taikant ūminio danties skausmo po operacijos modelį. Tyrimai parodė, kad:</w:t>
      </w:r>
    </w:p>
    <w:p w:rsidR="00C7356D" w:rsidRDefault="00C7356D" w:rsidP="00C7356D">
      <w:pPr>
        <w:numPr>
          <w:ilvl w:val="0"/>
          <w:numId w:val="6"/>
        </w:numPr>
        <w:tabs>
          <w:tab w:val="clear" w:pos="567"/>
          <w:tab w:val="left" w:pos="0"/>
        </w:tabs>
        <w:spacing w:line="240" w:lineRule="auto"/>
        <w:ind w:left="567" w:hanging="567"/>
        <w:rPr>
          <w:lang w:val="lt-LT"/>
        </w:rPr>
      </w:pPr>
      <w:r w:rsidRPr="0024150F">
        <w:rPr>
          <w:lang w:val="lt-LT"/>
        </w:rPr>
        <w:t xml:space="preserve">Šis vaistinis preparatas slopina skausmą veiksmingiau nei 1000 mg </w:t>
      </w:r>
      <w:proofErr w:type="spellStart"/>
      <w:r w:rsidRPr="0024150F">
        <w:rPr>
          <w:lang w:val="lt-LT"/>
        </w:rPr>
        <w:t>paracetamolio</w:t>
      </w:r>
      <w:proofErr w:type="spellEnd"/>
      <w:r w:rsidRPr="0024150F">
        <w:rPr>
          <w:lang w:val="lt-LT"/>
        </w:rPr>
        <w:t xml:space="preserve"> (p &lt; 0,0001) ir </w:t>
      </w:r>
    </w:p>
    <w:p w:rsidR="00C7356D" w:rsidRPr="0024150F" w:rsidRDefault="00C7356D" w:rsidP="00C7356D">
      <w:pPr>
        <w:tabs>
          <w:tab w:val="clear" w:pos="567"/>
          <w:tab w:val="left" w:pos="0"/>
        </w:tabs>
        <w:spacing w:line="240" w:lineRule="auto"/>
        <w:rPr>
          <w:lang w:val="lt-LT"/>
        </w:rPr>
      </w:pPr>
      <w:r w:rsidRPr="0024150F">
        <w:rPr>
          <w:lang w:val="lt-LT"/>
        </w:rPr>
        <w:t xml:space="preserve">400 mg </w:t>
      </w:r>
      <w:proofErr w:type="spellStart"/>
      <w:r w:rsidRPr="0024150F">
        <w:rPr>
          <w:lang w:val="lt-LT"/>
        </w:rPr>
        <w:t>ibuprofeno</w:t>
      </w:r>
      <w:proofErr w:type="spellEnd"/>
      <w:r w:rsidRPr="0024150F">
        <w:rPr>
          <w:lang w:val="lt-LT"/>
        </w:rPr>
        <w:t xml:space="preserve"> (p &lt; 0,05), ir šis skirtumas yra kliniškai bei statistiškai reikšmingas.</w:t>
      </w:r>
    </w:p>
    <w:p w:rsidR="00C7356D" w:rsidRPr="0024150F" w:rsidRDefault="00C7356D" w:rsidP="00C7356D">
      <w:pPr>
        <w:tabs>
          <w:tab w:val="clear" w:pos="567"/>
          <w:tab w:val="left" w:pos="0"/>
        </w:tabs>
        <w:spacing w:line="240" w:lineRule="auto"/>
        <w:rPr>
          <w:lang w:val="lt-LT"/>
        </w:rPr>
      </w:pPr>
      <w:r w:rsidRPr="0024150F">
        <w:rPr>
          <w:lang w:val="lt-LT"/>
        </w:rPr>
        <w:lastRenderedPageBreak/>
        <w:t>Vaistinis preparatas greitai pradeda veikti – per 18,3 minutės</w:t>
      </w:r>
      <w:r>
        <w:rPr>
          <w:lang w:val="lt-LT"/>
        </w:rPr>
        <w:t xml:space="preserve"> medianą</w:t>
      </w:r>
      <w:r w:rsidRPr="0024150F">
        <w:rPr>
          <w:lang w:val="lt-LT"/>
        </w:rPr>
        <w:t xml:space="preserve"> pasiekiamas „patvirtintas </w:t>
      </w:r>
      <w:proofErr w:type="spellStart"/>
      <w:r w:rsidRPr="0024150F">
        <w:rPr>
          <w:lang w:val="lt-LT"/>
        </w:rPr>
        <w:t>analgetinis</w:t>
      </w:r>
      <w:proofErr w:type="spellEnd"/>
      <w:r w:rsidRPr="0024150F">
        <w:rPr>
          <w:lang w:val="lt-LT"/>
        </w:rPr>
        <w:t xml:space="preserve"> poveikis“. Jis pradeda veikti reikšmingai greičiau negu 400 mg </w:t>
      </w:r>
      <w:proofErr w:type="spellStart"/>
      <w:r w:rsidRPr="0024150F">
        <w:rPr>
          <w:lang w:val="lt-LT"/>
        </w:rPr>
        <w:t>ibuprofeno</w:t>
      </w:r>
      <w:proofErr w:type="spellEnd"/>
      <w:r w:rsidRPr="0024150F">
        <w:rPr>
          <w:lang w:val="lt-LT"/>
        </w:rPr>
        <w:t xml:space="preserve"> (23,8 minutės, p = 0,0015). Vartojant šį vaistinį preparatą, „stipresnis </w:t>
      </w:r>
      <w:proofErr w:type="spellStart"/>
      <w:r w:rsidRPr="0024150F">
        <w:rPr>
          <w:lang w:val="lt-LT"/>
        </w:rPr>
        <w:t>analgetinis</w:t>
      </w:r>
      <w:proofErr w:type="spellEnd"/>
      <w:r w:rsidRPr="0024150F">
        <w:rPr>
          <w:lang w:val="lt-LT"/>
        </w:rPr>
        <w:t xml:space="preserve"> poveikis“ pasiektas po 44,6 minutės</w:t>
      </w:r>
      <w:r>
        <w:rPr>
          <w:lang w:val="lt-LT"/>
        </w:rPr>
        <w:t xml:space="preserve"> medianos</w:t>
      </w:r>
      <w:r w:rsidRPr="0024150F">
        <w:rPr>
          <w:lang w:val="lt-LT"/>
        </w:rPr>
        <w:t xml:space="preserve">, ir tai yra reikšmingai greičiau negu vartojant 400 mg </w:t>
      </w:r>
      <w:proofErr w:type="spellStart"/>
      <w:r w:rsidRPr="0024150F">
        <w:rPr>
          <w:lang w:val="lt-LT"/>
        </w:rPr>
        <w:t>ibuprofeno</w:t>
      </w:r>
      <w:proofErr w:type="spellEnd"/>
      <w:r w:rsidRPr="0024150F">
        <w:rPr>
          <w:lang w:val="lt-LT"/>
        </w:rPr>
        <w:t xml:space="preserve"> (70,5 minutės, p &lt; 0,0001).</w:t>
      </w:r>
    </w:p>
    <w:p w:rsidR="00C7356D" w:rsidRDefault="00C7356D" w:rsidP="00C7356D">
      <w:pPr>
        <w:numPr>
          <w:ilvl w:val="0"/>
          <w:numId w:val="6"/>
        </w:numPr>
        <w:tabs>
          <w:tab w:val="clear" w:pos="567"/>
          <w:tab w:val="left" w:pos="0"/>
        </w:tabs>
        <w:spacing w:line="240" w:lineRule="auto"/>
        <w:ind w:left="567" w:hanging="567"/>
        <w:rPr>
          <w:lang w:val="lt-LT"/>
        </w:rPr>
      </w:pPr>
      <w:r w:rsidRPr="0024150F">
        <w:rPr>
          <w:lang w:val="lt-LT"/>
        </w:rPr>
        <w:t xml:space="preserve">Šio vaistinio preparato sukelta </w:t>
      </w:r>
      <w:proofErr w:type="spellStart"/>
      <w:r w:rsidRPr="0024150F">
        <w:rPr>
          <w:lang w:val="lt-LT"/>
        </w:rPr>
        <w:t>analgezija</w:t>
      </w:r>
      <w:proofErr w:type="spellEnd"/>
      <w:r w:rsidRPr="0024150F">
        <w:rPr>
          <w:lang w:val="lt-LT"/>
        </w:rPr>
        <w:t xml:space="preserve"> truko reikšmingai ilgiau (9,1 valandos), palyginti su </w:t>
      </w:r>
    </w:p>
    <w:p w:rsidR="00C7356D" w:rsidRPr="0024150F" w:rsidRDefault="00C7356D" w:rsidP="00C7356D">
      <w:pPr>
        <w:tabs>
          <w:tab w:val="clear" w:pos="567"/>
          <w:tab w:val="left" w:pos="0"/>
        </w:tabs>
        <w:spacing w:line="240" w:lineRule="auto"/>
        <w:rPr>
          <w:lang w:val="lt-LT"/>
        </w:rPr>
      </w:pPr>
      <w:r w:rsidRPr="0024150F">
        <w:rPr>
          <w:lang w:val="lt-LT"/>
        </w:rPr>
        <w:t xml:space="preserve">500 mg (4 valandos) arba 1000 mg (5 valandos) </w:t>
      </w:r>
      <w:proofErr w:type="spellStart"/>
      <w:r w:rsidRPr="0024150F">
        <w:rPr>
          <w:lang w:val="lt-LT"/>
        </w:rPr>
        <w:t>paracetamolio</w:t>
      </w:r>
      <w:proofErr w:type="spellEnd"/>
      <w:r w:rsidRPr="0024150F">
        <w:rPr>
          <w:lang w:val="lt-LT"/>
        </w:rPr>
        <w:t xml:space="preserve"> sukelta </w:t>
      </w:r>
      <w:proofErr w:type="spellStart"/>
      <w:r w:rsidRPr="0024150F">
        <w:rPr>
          <w:lang w:val="lt-LT"/>
        </w:rPr>
        <w:t>analgezija</w:t>
      </w:r>
      <w:proofErr w:type="spellEnd"/>
      <w:r w:rsidRPr="0024150F">
        <w:rPr>
          <w:lang w:val="lt-LT"/>
        </w:rPr>
        <w:t>.</w:t>
      </w:r>
    </w:p>
    <w:p w:rsidR="00C7356D" w:rsidRPr="0024150F" w:rsidRDefault="00C7356D" w:rsidP="00C7356D">
      <w:pPr>
        <w:spacing w:line="240" w:lineRule="auto"/>
        <w:rPr>
          <w:lang w:val="lt-LT"/>
        </w:rPr>
      </w:pPr>
    </w:p>
    <w:p w:rsidR="00C7356D" w:rsidRPr="0024150F" w:rsidRDefault="00C7356D" w:rsidP="00C7356D">
      <w:pPr>
        <w:spacing w:line="240" w:lineRule="auto"/>
        <w:rPr>
          <w:lang w:val="lt-LT"/>
        </w:rPr>
      </w:pPr>
      <w:r w:rsidRPr="0024150F">
        <w:rPr>
          <w:lang w:val="lt-LT"/>
        </w:rPr>
        <w:t>Buvo atliktas atsitiktinių imčių, dvigubai koduotas, kontroliuojamas klinikinis šio vaistinio preparato tyrimas, gydant lėtinį kelio skausmą. Tyrimas parodė, kad:</w:t>
      </w:r>
    </w:p>
    <w:p w:rsidR="00C7356D" w:rsidRDefault="00C7356D" w:rsidP="00C7356D">
      <w:pPr>
        <w:numPr>
          <w:ilvl w:val="0"/>
          <w:numId w:val="6"/>
        </w:numPr>
        <w:tabs>
          <w:tab w:val="clear" w:pos="567"/>
          <w:tab w:val="left" w:pos="0"/>
        </w:tabs>
        <w:spacing w:line="240" w:lineRule="auto"/>
        <w:ind w:left="567" w:hanging="567"/>
        <w:rPr>
          <w:lang w:val="lt-LT"/>
        </w:rPr>
      </w:pPr>
      <w:r w:rsidRPr="0024150F">
        <w:rPr>
          <w:lang w:val="lt-LT"/>
        </w:rPr>
        <w:t xml:space="preserve">Šis vaistinis preparatas veiksmingiau slopina skausmą negu 1000 mg </w:t>
      </w:r>
      <w:proofErr w:type="spellStart"/>
      <w:r w:rsidRPr="0024150F">
        <w:rPr>
          <w:lang w:val="lt-LT"/>
        </w:rPr>
        <w:t>paracetamolio</w:t>
      </w:r>
      <w:proofErr w:type="spellEnd"/>
      <w:r w:rsidRPr="0024150F">
        <w:rPr>
          <w:lang w:val="lt-LT"/>
        </w:rPr>
        <w:t xml:space="preserve">, vertinant </w:t>
      </w:r>
    </w:p>
    <w:p w:rsidR="00C7356D" w:rsidRPr="0024150F" w:rsidRDefault="00C7356D" w:rsidP="00C7356D">
      <w:pPr>
        <w:tabs>
          <w:tab w:val="clear" w:pos="567"/>
          <w:tab w:val="left" w:pos="0"/>
        </w:tabs>
        <w:spacing w:line="240" w:lineRule="auto"/>
        <w:rPr>
          <w:lang w:val="lt-LT"/>
        </w:rPr>
      </w:pPr>
      <w:r w:rsidRPr="0024150F">
        <w:rPr>
          <w:lang w:val="lt-LT"/>
        </w:rPr>
        <w:t>trumpalaikį gydymą (p &lt; 0,0001) ir ilgalaikį gydymą (p &lt; 0,01).</w:t>
      </w:r>
    </w:p>
    <w:p w:rsidR="00C7356D" w:rsidRPr="00B34FA1" w:rsidRDefault="00C7356D" w:rsidP="00C7356D">
      <w:pPr>
        <w:tabs>
          <w:tab w:val="clear" w:pos="567"/>
        </w:tabs>
        <w:spacing w:line="240" w:lineRule="auto"/>
        <w:rPr>
          <w:szCs w:val="24"/>
          <w:lang w:val="lt-LT"/>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rsidR="00C7356D" w:rsidRPr="00B34FA1" w:rsidRDefault="00C7356D" w:rsidP="00C7356D">
      <w:pPr>
        <w:tabs>
          <w:tab w:val="clear" w:pos="567"/>
        </w:tabs>
        <w:spacing w:line="240" w:lineRule="auto"/>
        <w:rPr>
          <w:szCs w:val="24"/>
          <w:lang w:val="lt-LT"/>
        </w:rPr>
      </w:pPr>
    </w:p>
    <w:p w:rsidR="00C7356D" w:rsidRPr="0024150F" w:rsidRDefault="00C7356D" w:rsidP="00C7356D">
      <w:pPr>
        <w:numPr>
          <w:ilvl w:val="12"/>
          <w:numId w:val="0"/>
        </w:numPr>
        <w:spacing w:line="240" w:lineRule="auto"/>
        <w:ind w:right="-2"/>
        <w:rPr>
          <w:b/>
          <w:iCs/>
          <w:noProof/>
          <w:szCs w:val="22"/>
          <w:lang w:val="lt-LT"/>
        </w:rPr>
      </w:pPr>
      <w:proofErr w:type="spellStart"/>
      <w:r w:rsidRPr="0024150F">
        <w:rPr>
          <w:b/>
          <w:iCs/>
          <w:szCs w:val="22"/>
          <w:lang w:val="lt-LT"/>
        </w:rPr>
        <w:t>Ibuprofenas</w:t>
      </w:r>
      <w:proofErr w:type="spellEnd"/>
      <w:r w:rsidRPr="0024150F">
        <w:rPr>
          <w:b/>
          <w:iCs/>
          <w:szCs w:val="22"/>
          <w:lang w:val="lt-LT"/>
        </w:rPr>
        <w:t xml:space="preserve"> </w:t>
      </w:r>
    </w:p>
    <w:p w:rsidR="00C7356D" w:rsidRPr="0024150F" w:rsidRDefault="00C7356D" w:rsidP="00C7356D">
      <w:pPr>
        <w:numPr>
          <w:ilvl w:val="12"/>
          <w:numId w:val="0"/>
        </w:numPr>
        <w:spacing w:line="240" w:lineRule="auto"/>
        <w:ind w:right="-2"/>
        <w:rPr>
          <w:iCs/>
          <w:noProof/>
          <w:szCs w:val="22"/>
          <w:u w:val="single"/>
          <w:lang w:val="lt-LT"/>
        </w:rPr>
      </w:pPr>
    </w:p>
    <w:p w:rsidR="00C7356D" w:rsidRPr="00955589" w:rsidRDefault="00C7356D" w:rsidP="00C7356D">
      <w:pPr>
        <w:numPr>
          <w:ilvl w:val="12"/>
          <w:numId w:val="0"/>
        </w:numPr>
        <w:spacing w:line="240" w:lineRule="auto"/>
        <w:ind w:right="-2"/>
        <w:rPr>
          <w:iCs/>
          <w:noProof/>
          <w:szCs w:val="22"/>
          <w:u w:val="single"/>
          <w:lang w:val="lt-LT"/>
        </w:rPr>
      </w:pPr>
      <w:r w:rsidRPr="00955589">
        <w:rPr>
          <w:iCs/>
          <w:szCs w:val="22"/>
          <w:u w:val="single"/>
          <w:lang w:val="lt-LT"/>
        </w:rPr>
        <w:t xml:space="preserve">Absorbcija </w:t>
      </w:r>
    </w:p>
    <w:p w:rsidR="00C7356D" w:rsidRPr="0024150F" w:rsidRDefault="00C7356D" w:rsidP="00C7356D">
      <w:pPr>
        <w:numPr>
          <w:ilvl w:val="12"/>
          <w:numId w:val="0"/>
        </w:numPr>
        <w:spacing w:line="240" w:lineRule="auto"/>
        <w:ind w:right="-2"/>
        <w:rPr>
          <w:iCs/>
          <w:noProof/>
          <w:szCs w:val="22"/>
          <w:lang w:val="lt-LT"/>
        </w:rPr>
      </w:pPr>
      <w:proofErr w:type="spellStart"/>
      <w:r w:rsidRPr="0024150F">
        <w:rPr>
          <w:lang w:val="lt-LT"/>
        </w:rPr>
        <w:t>Ibuprofenas</w:t>
      </w:r>
      <w:proofErr w:type="spellEnd"/>
      <w:r w:rsidRPr="0024150F">
        <w:rPr>
          <w:lang w:val="lt-LT"/>
        </w:rPr>
        <w:t xml:space="preserve"> yra gerai absorbuojamas iš virškinimo trakto. Kai skrandis yra tuščias, nurijus šio vaistinio preparato, tam tikra </w:t>
      </w:r>
      <w:proofErr w:type="spellStart"/>
      <w:r w:rsidRPr="0024150F">
        <w:rPr>
          <w:lang w:val="lt-LT"/>
        </w:rPr>
        <w:t>ibuprofeno</w:t>
      </w:r>
      <w:proofErr w:type="spellEnd"/>
      <w:r w:rsidRPr="0024150F">
        <w:rPr>
          <w:lang w:val="lt-LT"/>
        </w:rPr>
        <w:t xml:space="preserve"> koncentracija plazmoje nustatoma jau po 5 minučių, o didžiausia koncentracija plazmoje pasiekiama per 1</w:t>
      </w:r>
      <w:r w:rsidRPr="0024150F">
        <w:rPr>
          <w:lang w:val="lt-LT"/>
        </w:rPr>
        <w:noBreakHyphen/>
        <w:t xml:space="preserve">2 valandas. Kai šis vaistinis preparatas buvo vartojamas valgio metu, didžiausia </w:t>
      </w:r>
      <w:proofErr w:type="spellStart"/>
      <w:r w:rsidRPr="0024150F">
        <w:rPr>
          <w:lang w:val="lt-LT"/>
        </w:rPr>
        <w:t>ibuprofeno</w:t>
      </w:r>
      <w:proofErr w:type="spellEnd"/>
      <w:r w:rsidRPr="0024150F">
        <w:rPr>
          <w:lang w:val="lt-LT"/>
        </w:rPr>
        <w:t xml:space="preserve"> koncentracija plazmoje buvo mažesnė ir buvo pasiekta 25 minu</w:t>
      </w:r>
      <w:r>
        <w:rPr>
          <w:lang w:val="lt-LT"/>
        </w:rPr>
        <w:t xml:space="preserve">čių mediana </w:t>
      </w:r>
      <w:r w:rsidRPr="0024150F">
        <w:rPr>
          <w:lang w:val="lt-LT"/>
        </w:rPr>
        <w:t xml:space="preserve"> vėliau, tačiau bendras absorbcijos laipsnis buvo toks pat.</w:t>
      </w:r>
    </w:p>
    <w:p w:rsidR="00C7356D" w:rsidRPr="0024150F" w:rsidRDefault="00C7356D" w:rsidP="00C7356D">
      <w:pPr>
        <w:numPr>
          <w:ilvl w:val="12"/>
          <w:numId w:val="0"/>
        </w:numPr>
        <w:spacing w:line="240" w:lineRule="auto"/>
        <w:ind w:right="-2"/>
        <w:rPr>
          <w:iCs/>
          <w:noProof/>
          <w:szCs w:val="22"/>
          <w:lang w:val="lt-LT"/>
        </w:rPr>
      </w:pPr>
    </w:p>
    <w:p w:rsidR="00C7356D" w:rsidRPr="00B85B5D" w:rsidRDefault="00C7356D" w:rsidP="00C7356D">
      <w:pPr>
        <w:numPr>
          <w:ilvl w:val="12"/>
          <w:numId w:val="0"/>
        </w:numPr>
        <w:spacing w:line="240" w:lineRule="auto"/>
        <w:ind w:right="-2"/>
        <w:rPr>
          <w:iCs/>
          <w:noProof/>
          <w:szCs w:val="22"/>
          <w:u w:val="single"/>
          <w:lang w:val="lt-LT"/>
        </w:rPr>
      </w:pPr>
      <w:r w:rsidRPr="00B85B5D">
        <w:rPr>
          <w:iCs/>
          <w:szCs w:val="22"/>
          <w:u w:val="single"/>
          <w:lang w:val="lt-LT"/>
        </w:rPr>
        <w:t>Pasiskirstymas</w:t>
      </w:r>
    </w:p>
    <w:p w:rsidR="00C7356D" w:rsidRPr="0024150F" w:rsidRDefault="00C7356D" w:rsidP="00C7356D">
      <w:pPr>
        <w:numPr>
          <w:ilvl w:val="12"/>
          <w:numId w:val="0"/>
        </w:numPr>
        <w:tabs>
          <w:tab w:val="clear" w:pos="567"/>
          <w:tab w:val="left" w:pos="0"/>
        </w:tabs>
        <w:spacing w:line="240" w:lineRule="auto"/>
        <w:ind w:right="-2"/>
        <w:rPr>
          <w:iCs/>
          <w:noProof/>
          <w:szCs w:val="22"/>
          <w:lang w:val="lt-LT"/>
        </w:rPr>
      </w:pPr>
      <w:r w:rsidRPr="0024150F">
        <w:rPr>
          <w:lang w:val="lt-LT"/>
        </w:rPr>
        <w:t xml:space="preserve">Didelė </w:t>
      </w:r>
      <w:proofErr w:type="spellStart"/>
      <w:r w:rsidRPr="0024150F">
        <w:rPr>
          <w:lang w:val="lt-LT"/>
        </w:rPr>
        <w:t>ibuprofeno</w:t>
      </w:r>
      <w:proofErr w:type="spellEnd"/>
      <w:r w:rsidRPr="0024150F">
        <w:rPr>
          <w:lang w:val="lt-LT"/>
        </w:rPr>
        <w:t xml:space="preserve"> dalis prisijungia prie kraujo plazmos baltymų. </w:t>
      </w:r>
      <w:proofErr w:type="spellStart"/>
      <w:r w:rsidRPr="0024150F">
        <w:rPr>
          <w:lang w:val="lt-LT"/>
        </w:rPr>
        <w:t>Ibuprofenas</w:t>
      </w:r>
      <w:proofErr w:type="spellEnd"/>
      <w:r w:rsidRPr="0024150F">
        <w:rPr>
          <w:lang w:val="lt-LT"/>
        </w:rPr>
        <w:t xml:space="preserve"> difuzijos būdu patenka į </w:t>
      </w:r>
      <w:proofErr w:type="spellStart"/>
      <w:r w:rsidRPr="0024150F">
        <w:rPr>
          <w:lang w:val="lt-LT"/>
        </w:rPr>
        <w:t>sinovinį</w:t>
      </w:r>
      <w:proofErr w:type="spellEnd"/>
      <w:r w:rsidRPr="0024150F">
        <w:rPr>
          <w:lang w:val="lt-LT"/>
        </w:rPr>
        <w:t xml:space="preserve"> skystį.</w:t>
      </w:r>
    </w:p>
    <w:p w:rsidR="00C7356D" w:rsidRPr="0024150F" w:rsidRDefault="00C7356D" w:rsidP="00C7356D">
      <w:pPr>
        <w:numPr>
          <w:ilvl w:val="12"/>
          <w:numId w:val="0"/>
        </w:numPr>
        <w:spacing w:line="240" w:lineRule="auto"/>
        <w:ind w:right="-2"/>
        <w:rPr>
          <w:iCs/>
          <w:noProof/>
          <w:szCs w:val="22"/>
          <w:u w:val="single"/>
          <w:lang w:val="lt-LT"/>
        </w:rPr>
      </w:pPr>
      <w:r w:rsidRPr="0024150F">
        <w:rPr>
          <w:iCs/>
          <w:szCs w:val="22"/>
          <w:u w:val="single"/>
          <w:lang w:val="lt-LT"/>
        </w:rPr>
        <w:t xml:space="preserve"> </w:t>
      </w:r>
    </w:p>
    <w:p w:rsidR="00C7356D" w:rsidRPr="00B85B5D" w:rsidRDefault="00C7356D" w:rsidP="00C7356D">
      <w:pPr>
        <w:numPr>
          <w:ilvl w:val="12"/>
          <w:numId w:val="0"/>
        </w:numPr>
        <w:spacing w:line="240" w:lineRule="auto"/>
        <w:ind w:right="-2"/>
        <w:rPr>
          <w:iCs/>
          <w:noProof/>
          <w:szCs w:val="22"/>
          <w:u w:val="single"/>
          <w:lang w:val="lt-LT"/>
        </w:rPr>
      </w:pPr>
      <w:proofErr w:type="spellStart"/>
      <w:r w:rsidRPr="00B85B5D">
        <w:rPr>
          <w:iCs/>
          <w:szCs w:val="22"/>
          <w:u w:val="single"/>
          <w:lang w:val="lt-LT"/>
        </w:rPr>
        <w:t>Biotransformacija</w:t>
      </w:r>
      <w:proofErr w:type="spellEnd"/>
      <w:r w:rsidRPr="00B85B5D">
        <w:rPr>
          <w:iCs/>
          <w:szCs w:val="22"/>
          <w:u w:val="single"/>
          <w:lang w:val="lt-LT"/>
        </w:rPr>
        <w:t xml:space="preserve"> </w:t>
      </w:r>
    </w:p>
    <w:p w:rsidR="00C7356D" w:rsidRPr="0024150F" w:rsidRDefault="00C7356D" w:rsidP="00C7356D">
      <w:pPr>
        <w:numPr>
          <w:ilvl w:val="12"/>
          <w:numId w:val="0"/>
        </w:numPr>
        <w:spacing w:line="240" w:lineRule="auto"/>
        <w:ind w:right="-2"/>
        <w:rPr>
          <w:iCs/>
          <w:noProof/>
          <w:szCs w:val="22"/>
          <w:lang w:val="lt-LT"/>
        </w:rPr>
      </w:pPr>
      <w:proofErr w:type="spellStart"/>
      <w:r w:rsidRPr="0024150F">
        <w:rPr>
          <w:lang w:val="lt-LT"/>
        </w:rPr>
        <w:t>Ibuprofenas</w:t>
      </w:r>
      <w:proofErr w:type="spellEnd"/>
      <w:r w:rsidRPr="0024150F">
        <w:rPr>
          <w:lang w:val="lt-LT"/>
        </w:rPr>
        <w:t xml:space="preserve"> </w:t>
      </w:r>
      <w:proofErr w:type="spellStart"/>
      <w:r w:rsidRPr="0024150F">
        <w:rPr>
          <w:lang w:val="lt-LT"/>
        </w:rPr>
        <w:t>metabolizuojamas</w:t>
      </w:r>
      <w:proofErr w:type="spellEnd"/>
      <w:r w:rsidRPr="0024150F">
        <w:rPr>
          <w:lang w:val="lt-LT"/>
        </w:rPr>
        <w:t xml:space="preserve"> kepenyse iki dviejų pagrindinių metabolitų, kurie nepakitę arba stambių </w:t>
      </w:r>
      <w:proofErr w:type="spellStart"/>
      <w:r w:rsidRPr="0024150F">
        <w:rPr>
          <w:lang w:val="lt-LT"/>
        </w:rPr>
        <w:t>konjugatų</w:t>
      </w:r>
      <w:proofErr w:type="spellEnd"/>
      <w:r w:rsidRPr="0024150F">
        <w:rPr>
          <w:lang w:val="lt-LT"/>
        </w:rPr>
        <w:t xml:space="preserve"> pavidalu kartu su nedideliu nepakitusio </w:t>
      </w:r>
      <w:proofErr w:type="spellStart"/>
      <w:r w:rsidRPr="0024150F">
        <w:rPr>
          <w:lang w:val="lt-LT"/>
        </w:rPr>
        <w:t>ibuprofeno</w:t>
      </w:r>
      <w:proofErr w:type="spellEnd"/>
      <w:r w:rsidRPr="0024150F">
        <w:rPr>
          <w:lang w:val="lt-LT"/>
        </w:rPr>
        <w:t xml:space="preserve"> kiekiu daugiausia išskiriami per inkstus. </w:t>
      </w:r>
    </w:p>
    <w:p w:rsidR="00C7356D" w:rsidRPr="0024150F" w:rsidRDefault="00C7356D" w:rsidP="00C7356D">
      <w:pPr>
        <w:numPr>
          <w:ilvl w:val="12"/>
          <w:numId w:val="0"/>
        </w:numPr>
        <w:spacing w:line="240" w:lineRule="auto"/>
        <w:ind w:right="-2"/>
        <w:rPr>
          <w:iCs/>
          <w:noProof/>
          <w:szCs w:val="22"/>
          <w:lang w:val="lt-LT"/>
        </w:rPr>
      </w:pPr>
    </w:p>
    <w:p w:rsidR="00C7356D" w:rsidRPr="00B85B5D" w:rsidRDefault="00C7356D" w:rsidP="00C7356D">
      <w:pPr>
        <w:numPr>
          <w:ilvl w:val="12"/>
          <w:numId w:val="0"/>
        </w:numPr>
        <w:spacing w:line="240" w:lineRule="auto"/>
        <w:ind w:right="-2"/>
        <w:rPr>
          <w:iCs/>
          <w:noProof/>
          <w:szCs w:val="22"/>
          <w:u w:val="single"/>
          <w:lang w:val="lt-LT"/>
        </w:rPr>
      </w:pPr>
      <w:r w:rsidRPr="00B85B5D">
        <w:rPr>
          <w:iCs/>
          <w:szCs w:val="22"/>
          <w:u w:val="single"/>
          <w:lang w:val="lt-LT"/>
        </w:rPr>
        <w:t xml:space="preserve">Eliminacija </w:t>
      </w:r>
    </w:p>
    <w:p w:rsidR="00C7356D" w:rsidRPr="0024150F" w:rsidRDefault="00C7356D" w:rsidP="00C7356D">
      <w:pPr>
        <w:numPr>
          <w:ilvl w:val="12"/>
          <w:numId w:val="0"/>
        </w:numPr>
        <w:spacing w:line="240" w:lineRule="auto"/>
        <w:ind w:right="-2"/>
        <w:rPr>
          <w:iCs/>
          <w:noProof/>
          <w:szCs w:val="22"/>
          <w:lang w:val="lt-LT"/>
        </w:rPr>
      </w:pPr>
      <w:r w:rsidRPr="0024150F">
        <w:rPr>
          <w:lang w:val="lt-LT"/>
        </w:rPr>
        <w:t>Vaistinis preparatas greitai ir visiškai išskiriamas per inkstus. Vidutinis pusinės eliminacijos laikas yra 2 valandos.</w:t>
      </w:r>
    </w:p>
    <w:p w:rsidR="00C7356D" w:rsidRPr="0024150F" w:rsidRDefault="00C7356D" w:rsidP="00C7356D">
      <w:pPr>
        <w:numPr>
          <w:ilvl w:val="12"/>
          <w:numId w:val="0"/>
        </w:numPr>
        <w:spacing w:line="240" w:lineRule="auto"/>
        <w:ind w:right="-2"/>
        <w:rPr>
          <w:iCs/>
          <w:noProof/>
          <w:szCs w:val="22"/>
          <w:lang w:val="lt-LT"/>
        </w:rPr>
      </w:pPr>
      <w:r w:rsidRPr="0024150F">
        <w:rPr>
          <w:lang w:val="lt-LT"/>
        </w:rPr>
        <w:t xml:space="preserve">Ribotų tyrimų duomenimis, </w:t>
      </w:r>
      <w:proofErr w:type="spellStart"/>
      <w:r w:rsidRPr="0024150F">
        <w:rPr>
          <w:lang w:val="lt-LT"/>
        </w:rPr>
        <w:t>ibuprofenas</w:t>
      </w:r>
      <w:proofErr w:type="spellEnd"/>
      <w:r w:rsidRPr="0024150F">
        <w:rPr>
          <w:lang w:val="lt-LT"/>
        </w:rPr>
        <w:t xml:space="preserve"> labai mažomis koncentracijomis patenka į motinos pieną.</w:t>
      </w:r>
    </w:p>
    <w:p w:rsidR="00C7356D" w:rsidRPr="0024150F" w:rsidRDefault="00C7356D" w:rsidP="00C7356D">
      <w:pPr>
        <w:numPr>
          <w:ilvl w:val="12"/>
          <w:numId w:val="0"/>
        </w:numPr>
        <w:spacing w:line="240" w:lineRule="auto"/>
        <w:ind w:right="-2"/>
        <w:rPr>
          <w:iCs/>
          <w:noProof/>
          <w:szCs w:val="22"/>
          <w:lang w:val="lt-LT"/>
        </w:rPr>
      </w:pPr>
    </w:p>
    <w:p w:rsidR="00C7356D" w:rsidRPr="0024150F" w:rsidRDefault="00C7356D" w:rsidP="00C7356D">
      <w:pPr>
        <w:numPr>
          <w:ilvl w:val="12"/>
          <w:numId w:val="0"/>
        </w:numPr>
        <w:spacing w:line="240" w:lineRule="auto"/>
        <w:ind w:right="-2"/>
        <w:rPr>
          <w:iCs/>
          <w:noProof/>
          <w:szCs w:val="22"/>
          <w:lang w:val="lt-LT"/>
        </w:rPr>
      </w:pPr>
      <w:r w:rsidRPr="0024150F">
        <w:rPr>
          <w:lang w:val="lt-LT"/>
        </w:rPr>
        <w:t xml:space="preserve">Senyvo amžiaus pacientams reikšmingų </w:t>
      </w:r>
      <w:proofErr w:type="spellStart"/>
      <w:r w:rsidRPr="0024150F">
        <w:rPr>
          <w:lang w:val="lt-LT"/>
        </w:rPr>
        <w:t>ibuprofeno</w:t>
      </w:r>
      <w:proofErr w:type="spellEnd"/>
      <w:r w:rsidRPr="0024150F">
        <w:rPr>
          <w:lang w:val="lt-LT"/>
        </w:rPr>
        <w:t xml:space="preserve"> </w:t>
      </w:r>
      <w:proofErr w:type="spellStart"/>
      <w:r w:rsidRPr="0024150F">
        <w:rPr>
          <w:lang w:val="lt-LT"/>
        </w:rPr>
        <w:t>farmakokinetikos</w:t>
      </w:r>
      <w:proofErr w:type="spellEnd"/>
      <w:r w:rsidRPr="0024150F">
        <w:rPr>
          <w:lang w:val="lt-LT"/>
        </w:rPr>
        <w:t xml:space="preserve"> savybių skirtumų nenustatyta.</w:t>
      </w:r>
    </w:p>
    <w:p w:rsidR="00C7356D" w:rsidRPr="0024150F" w:rsidRDefault="00C7356D" w:rsidP="00C7356D">
      <w:pPr>
        <w:numPr>
          <w:ilvl w:val="12"/>
          <w:numId w:val="0"/>
        </w:numPr>
        <w:spacing w:line="240" w:lineRule="auto"/>
        <w:ind w:right="-2"/>
        <w:rPr>
          <w:iCs/>
          <w:noProof/>
          <w:szCs w:val="22"/>
          <w:lang w:val="lt-LT"/>
        </w:rPr>
      </w:pPr>
    </w:p>
    <w:p w:rsidR="00C7356D" w:rsidRPr="0024150F" w:rsidRDefault="00C7356D" w:rsidP="00C7356D">
      <w:pPr>
        <w:numPr>
          <w:ilvl w:val="12"/>
          <w:numId w:val="0"/>
        </w:numPr>
        <w:tabs>
          <w:tab w:val="clear" w:pos="567"/>
          <w:tab w:val="left" w:pos="0"/>
        </w:tabs>
        <w:spacing w:line="240" w:lineRule="auto"/>
        <w:ind w:right="-2"/>
        <w:rPr>
          <w:b/>
          <w:iCs/>
          <w:noProof/>
          <w:szCs w:val="22"/>
          <w:lang w:val="lt-LT"/>
        </w:rPr>
      </w:pPr>
      <w:proofErr w:type="spellStart"/>
      <w:r w:rsidRPr="0024150F">
        <w:rPr>
          <w:b/>
          <w:iCs/>
          <w:szCs w:val="22"/>
          <w:lang w:val="lt-LT"/>
        </w:rPr>
        <w:t>Paracetamolis</w:t>
      </w:r>
      <w:proofErr w:type="spellEnd"/>
      <w:r w:rsidRPr="0024150F">
        <w:rPr>
          <w:b/>
          <w:iCs/>
          <w:szCs w:val="22"/>
          <w:lang w:val="lt-LT"/>
        </w:rPr>
        <w:t xml:space="preserve"> </w:t>
      </w:r>
    </w:p>
    <w:p w:rsidR="00C7356D" w:rsidRPr="0024150F" w:rsidRDefault="00C7356D" w:rsidP="00C7356D">
      <w:pPr>
        <w:numPr>
          <w:ilvl w:val="12"/>
          <w:numId w:val="0"/>
        </w:numPr>
        <w:tabs>
          <w:tab w:val="clear" w:pos="567"/>
          <w:tab w:val="left" w:pos="0"/>
        </w:tabs>
        <w:spacing w:line="240" w:lineRule="auto"/>
        <w:ind w:right="-2"/>
        <w:rPr>
          <w:iCs/>
          <w:noProof/>
          <w:szCs w:val="22"/>
          <w:lang w:val="lt-LT"/>
        </w:rPr>
      </w:pPr>
    </w:p>
    <w:p w:rsidR="00C7356D" w:rsidRPr="00B85B5D" w:rsidRDefault="00C7356D" w:rsidP="00C7356D">
      <w:pPr>
        <w:numPr>
          <w:ilvl w:val="12"/>
          <w:numId w:val="0"/>
        </w:numPr>
        <w:tabs>
          <w:tab w:val="clear" w:pos="567"/>
          <w:tab w:val="left" w:pos="0"/>
        </w:tabs>
        <w:spacing w:line="240" w:lineRule="auto"/>
        <w:ind w:right="-2"/>
        <w:rPr>
          <w:iCs/>
          <w:noProof/>
          <w:szCs w:val="22"/>
          <w:u w:val="single"/>
          <w:lang w:val="lt-LT"/>
        </w:rPr>
      </w:pPr>
      <w:r w:rsidRPr="00B85B5D">
        <w:rPr>
          <w:iCs/>
          <w:szCs w:val="22"/>
          <w:u w:val="single"/>
          <w:lang w:val="lt-LT"/>
        </w:rPr>
        <w:t xml:space="preserve">Absorbcija </w:t>
      </w:r>
    </w:p>
    <w:p w:rsidR="00C7356D" w:rsidRPr="0024150F" w:rsidRDefault="00C7356D" w:rsidP="00C7356D">
      <w:pPr>
        <w:numPr>
          <w:ilvl w:val="12"/>
          <w:numId w:val="0"/>
        </w:numPr>
        <w:spacing w:line="240" w:lineRule="auto"/>
        <w:ind w:right="-2"/>
        <w:rPr>
          <w:iCs/>
          <w:noProof/>
          <w:szCs w:val="22"/>
          <w:lang w:val="lt-LT"/>
        </w:rPr>
      </w:pPr>
      <w:proofErr w:type="spellStart"/>
      <w:r w:rsidRPr="0024150F">
        <w:rPr>
          <w:lang w:val="lt-LT"/>
        </w:rPr>
        <w:t>Paracetamolis</w:t>
      </w:r>
      <w:proofErr w:type="spellEnd"/>
      <w:r w:rsidRPr="0024150F">
        <w:rPr>
          <w:lang w:val="lt-LT"/>
        </w:rPr>
        <w:t xml:space="preserve"> yra lengvai absorbuojamas iš virškinimo trakto. </w:t>
      </w:r>
    </w:p>
    <w:p w:rsidR="00C7356D" w:rsidRPr="0024150F" w:rsidRDefault="00C7356D" w:rsidP="00C7356D">
      <w:pPr>
        <w:numPr>
          <w:ilvl w:val="12"/>
          <w:numId w:val="0"/>
        </w:numPr>
        <w:spacing w:line="240" w:lineRule="auto"/>
        <w:ind w:right="-2"/>
        <w:rPr>
          <w:iCs/>
          <w:noProof/>
          <w:szCs w:val="22"/>
          <w:lang w:val="lt-LT"/>
        </w:rPr>
      </w:pPr>
    </w:p>
    <w:p w:rsidR="00C7356D" w:rsidRPr="00B85B5D" w:rsidRDefault="00C7356D" w:rsidP="00C7356D">
      <w:pPr>
        <w:numPr>
          <w:ilvl w:val="12"/>
          <w:numId w:val="0"/>
        </w:numPr>
        <w:spacing w:line="240" w:lineRule="auto"/>
        <w:ind w:right="-2"/>
        <w:rPr>
          <w:iCs/>
          <w:noProof/>
          <w:szCs w:val="22"/>
          <w:u w:val="single"/>
          <w:lang w:val="lt-LT"/>
        </w:rPr>
      </w:pPr>
      <w:r w:rsidRPr="00B85B5D">
        <w:rPr>
          <w:iCs/>
          <w:szCs w:val="22"/>
          <w:u w:val="single"/>
          <w:lang w:val="lt-LT"/>
        </w:rPr>
        <w:t xml:space="preserve">Pasiskirstymas </w:t>
      </w:r>
    </w:p>
    <w:p w:rsidR="00C7356D" w:rsidRPr="0024150F" w:rsidRDefault="00C7356D" w:rsidP="00C7356D">
      <w:pPr>
        <w:numPr>
          <w:ilvl w:val="12"/>
          <w:numId w:val="0"/>
        </w:numPr>
        <w:spacing w:line="240" w:lineRule="auto"/>
        <w:ind w:right="-2"/>
        <w:rPr>
          <w:iCs/>
          <w:noProof/>
          <w:szCs w:val="22"/>
          <w:lang w:val="lt-LT"/>
        </w:rPr>
      </w:pPr>
      <w:r w:rsidRPr="0024150F">
        <w:rPr>
          <w:lang w:val="lt-LT"/>
        </w:rPr>
        <w:t xml:space="preserve">Esant įprastoms terapinėms koncentracijoms, prie šios veikliosios medžiagos prisijungia mažai kraujo plazmos baltymų, nors tai priklauso nuo dozės. Kai skrandis yra tuščias, nurijus šio vaistinio preparato, tam tikra </w:t>
      </w:r>
      <w:proofErr w:type="spellStart"/>
      <w:r w:rsidRPr="0024150F">
        <w:rPr>
          <w:lang w:val="lt-LT"/>
        </w:rPr>
        <w:t>paracetamolio</w:t>
      </w:r>
      <w:proofErr w:type="spellEnd"/>
      <w:r w:rsidRPr="0024150F">
        <w:rPr>
          <w:lang w:val="lt-LT"/>
        </w:rPr>
        <w:t xml:space="preserve"> koncentracija plazmoje nustatoma jau po 5 minučių, o didžiausia koncentracija plazmoje susidaro per 0,5</w:t>
      </w:r>
      <w:r w:rsidRPr="0024150F">
        <w:rPr>
          <w:lang w:val="lt-LT"/>
        </w:rPr>
        <w:noBreakHyphen/>
        <w:t xml:space="preserve">0,67 valandos. Kai šis vaistinis preparatas buvo vartojamas valgio metu, didžiausia </w:t>
      </w:r>
      <w:proofErr w:type="spellStart"/>
      <w:r w:rsidRPr="0024150F">
        <w:rPr>
          <w:lang w:val="lt-LT"/>
        </w:rPr>
        <w:t>paracetamolio</w:t>
      </w:r>
      <w:proofErr w:type="spellEnd"/>
      <w:r w:rsidRPr="0024150F">
        <w:rPr>
          <w:lang w:val="lt-LT"/>
        </w:rPr>
        <w:t xml:space="preserve"> koncentracija plazmoje buvo mažesnė ir buvo pasiekta  55 minu</w:t>
      </w:r>
      <w:r>
        <w:rPr>
          <w:lang w:val="lt-LT"/>
        </w:rPr>
        <w:t xml:space="preserve">čių mediana </w:t>
      </w:r>
      <w:r w:rsidRPr="0024150F">
        <w:rPr>
          <w:lang w:val="lt-LT"/>
        </w:rPr>
        <w:t xml:space="preserve"> vėliau, tačiau bendras absorbcijos laipsnis buvo toks pat.</w:t>
      </w:r>
    </w:p>
    <w:p w:rsidR="00C7356D" w:rsidRPr="0024150F" w:rsidRDefault="00C7356D" w:rsidP="00C7356D">
      <w:pPr>
        <w:numPr>
          <w:ilvl w:val="12"/>
          <w:numId w:val="0"/>
        </w:numPr>
        <w:spacing w:line="240" w:lineRule="auto"/>
        <w:ind w:right="-2"/>
        <w:rPr>
          <w:iCs/>
          <w:noProof/>
          <w:szCs w:val="22"/>
          <w:lang w:val="lt-LT"/>
        </w:rPr>
      </w:pPr>
    </w:p>
    <w:p w:rsidR="00C7356D" w:rsidRPr="00B85B5D" w:rsidRDefault="00C7356D" w:rsidP="00C7356D">
      <w:pPr>
        <w:numPr>
          <w:ilvl w:val="12"/>
          <w:numId w:val="0"/>
        </w:numPr>
        <w:spacing w:line="240" w:lineRule="auto"/>
        <w:ind w:right="-2"/>
        <w:rPr>
          <w:iCs/>
          <w:noProof/>
          <w:szCs w:val="22"/>
          <w:u w:val="single"/>
          <w:lang w:val="lt-LT"/>
        </w:rPr>
      </w:pPr>
      <w:proofErr w:type="spellStart"/>
      <w:r w:rsidRPr="00B85B5D">
        <w:rPr>
          <w:iCs/>
          <w:szCs w:val="22"/>
          <w:u w:val="single"/>
          <w:lang w:val="lt-LT"/>
        </w:rPr>
        <w:t>Biotransformacija</w:t>
      </w:r>
      <w:proofErr w:type="spellEnd"/>
      <w:r w:rsidRPr="00B85B5D">
        <w:rPr>
          <w:iCs/>
          <w:szCs w:val="22"/>
          <w:u w:val="single"/>
          <w:lang w:val="lt-LT"/>
        </w:rPr>
        <w:t xml:space="preserve"> </w:t>
      </w:r>
    </w:p>
    <w:p w:rsidR="00C7356D" w:rsidRPr="0024150F" w:rsidRDefault="00C7356D" w:rsidP="00C7356D">
      <w:pPr>
        <w:numPr>
          <w:ilvl w:val="12"/>
          <w:numId w:val="0"/>
        </w:numPr>
        <w:spacing w:line="240" w:lineRule="auto"/>
        <w:ind w:right="-2"/>
        <w:rPr>
          <w:iCs/>
          <w:noProof/>
          <w:szCs w:val="22"/>
          <w:lang w:val="lt-LT"/>
        </w:rPr>
      </w:pPr>
      <w:proofErr w:type="spellStart"/>
      <w:r w:rsidRPr="0024150F">
        <w:rPr>
          <w:lang w:val="lt-LT"/>
        </w:rPr>
        <w:t>Paracetamolis</w:t>
      </w:r>
      <w:proofErr w:type="spellEnd"/>
      <w:r w:rsidRPr="0024150F">
        <w:rPr>
          <w:lang w:val="lt-LT"/>
        </w:rPr>
        <w:t xml:space="preserve"> </w:t>
      </w:r>
      <w:proofErr w:type="spellStart"/>
      <w:r w:rsidRPr="0024150F">
        <w:rPr>
          <w:lang w:val="lt-LT"/>
        </w:rPr>
        <w:t>metabolizauojamas</w:t>
      </w:r>
      <w:proofErr w:type="spellEnd"/>
      <w:r w:rsidRPr="0024150F">
        <w:rPr>
          <w:lang w:val="lt-LT"/>
        </w:rPr>
        <w:t xml:space="preserve"> kepenyse. </w:t>
      </w:r>
    </w:p>
    <w:p w:rsidR="00C7356D" w:rsidRPr="0024150F" w:rsidRDefault="00C7356D" w:rsidP="00C7356D">
      <w:pPr>
        <w:numPr>
          <w:ilvl w:val="12"/>
          <w:numId w:val="0"/>
        </w:numPr>
        <w:spacing w:line="240" w:lineRule="auto"/>
        <w:ind w:right="-2"/>
        <w:rPr>
          <w:iCs/>
          <w:noProof/>
          <w:szCs w:val="22"/>
          <w:lang w:val="lt-LT"/>
        </w:rPr>
      </w:pPr>
      <w:r w:rsidRPr="0024150F">
        <w:rPr>
          <w:lang w:val="lt-LT"/>
        </w:rPr>
        <w:t xml:space="preserve">Šalutinis </w:t>
      </w:r>
      <w:proofErr w:type="spellStart"/>
      <w:r w:rsidRPr="0024150F">
        <w:rPr>
          <w:lang w:val="lt-LT"/>
        </w:rPr>
        <w:t>hidroksilintas</w:t>
      </w:r>
      <w:proofErr w:type="spellEnd"/>
      <w:r w:rsidRPr="0024150F">
        <w:rPr>
          <w:lang w:val="lt-LT"/>
        </w:rPr>
        <w:t xml:space="preserve"> metabolitas, kuris, dalyvaujant įvairių funkcijų </w:t>
      </w:r>
      <w:proofErr w:type="spellStart"/>
      <w:r w:rsidRPr="0024150F">
        <w:rPr>
          <w:lang w:val="lt-LT"/>
        </w:rPr>
        <w:t>oksidazėms</w:t>
      </w:r>
      <w:proofErr w:type="spellEnd"/>
      <w:r w:rsidRPr="0024150F">
        <w:rPr>
          <w:lang w:val="lt-LT"/>
        </w:rPr>
        <w:t xml:space="preserve">, paprastai labai mažais kiekiais susidaro kepenyse ir yra detoksikuojamas </w:t>
      </w:r>
      <w:proofErr w:type="spellStart"/>
      <w:r w:rsidRPr="0024150F">
        <w:rPr>
          <w:lang w:val="lt-LT"/>
        </w:rPr>
        <w:t>konjuguojant</w:t>
      </w:r>
      <w:proofErr w:type="spellEnd"/>
      <w:r w:rsidRPr="0024150F">
        <w:rPr>
          <w:lang w:val="lt-LT"/>
        </w:rPr>
        <w:t xml:space="preserve"> jį su kepenų </w:t>
      </w:r>
      <w:proofErr w:type="spellStart"/>
      <w:r w:rsidRPr="0024150F">
        <w:rPr>
          <w:lang w:val="lt-LT"/>
        </w:rPr>
        <w:t>glutationu</w:t>
      </w:r>
      <w:proofErr w:type="spellEnd"/>
      <w:r w:rsidRPr="0024150F">
        <w:rPr>
          <w:lang w:val="lt-LT"/>
        </w:rPr>
        <w:t xml:space="preserve">, perdozavus </w:t>
      </w:r>
      <w:proofErr w:type="spellStart"/>
      <w:r w:rsidRPr="0024150F">
        <w:rPr>
          <w:lang w:val="lt-LT"/>
        </w:rPr>
        <w:t>paracetamolio</w:t>
      </w:r>
      <w:proofErr w:type="spellEnd"/>
      <w:r w:rsidRPr="0024150F">
        <w:rPr>
          <w:lang w:val="lt-LT"/>
        </w:rPr>
        <w:t xml:space="preserve"> gali kauptis ir sukelti kepenų pažeidimą.</w:t>
      </w:r>
    </w:p>
    <w:p w:rsidR="00C7356D" w:rsidRPr="0024150F" w:rsidRDefault="00C7356D" w:rsidP="00C7356D">
      <w:pPr>
        <w:numPr>
          <w:ilvl w:val="12"/>
          <w:numId w:val="0"/>
        </w:numPr>
        <w:spacing w:line="240" w:lineRule="auto"/>
        <w:ind w:right="-2"/>
        <w:rPr>
          <w:iCs/>
          <w:noProof/>
          <w:szCs w:val="22"/>
          <w:lang w:val="lt-LT"/>
        </w:rPr>
      </w:pPr>
      <w:r w:rsidRPr="0024150F">
        <w:rPr>
          <w:lang w:val="lt-LT"/>
        </w:rPr>
        <w:lastRenderedPageBreak/>
        <w:t xml:space="preserve">Senyvo amžiaus pacientams reikšmingų </w:t>
      </w:r>
      <w:proofErr w:type="spellStart"/>
      <w:r w:rsidRPr="0024150F">
        <w:rPr>
          <w:lang w:val="lt-LT"/>
        </w:rPr>
        <w:t>paracetamolio</w:t>
      </w:r>
      <w:proofErr w:type="spellEnd"/>
      <w:r w:rsidRPr="0024150F">
        <w:rPr>
          <w:lang w:val="lt-LT"/>
        </w:rPr>
        <w:t xml:space="preserve"> </w:t>
      </w:r>
      <w:proofErr w:type="spellStart"/>
      <w:r w:rsidRPr="0024150F">
        <w:rPr>
          <w:lang w:val="lt-LT"/>
        </w:rPr>
        <w:t>farmakokinetikos</w:t>
      </w:r>
      <w:proofErr w:type="spellEnd"/>
      <w:r w:rsidRPr="0024150F">
        <w:rPr>
          <w:lang w:val="lt-LT"/>
        </w:rPr>
        <w:t xml:space="preserve"> savybių skirtumų nenustatyta.</w:t>
      </w:r>
    </w:p>
    <w:p w:rsidR="00C7356D" w:rsidRPr="0024150F" w:rsidRDefault="00C7356D" w:rsidP="00C7356D">
      <w:pPr>
        <w:numPr>
          <w:ilvl w:val="12"/>
          <w:numId w:val="0"/>
        </w:numPr>
        <w:spacing w:line="240" w:lineRule="auto"/>
        <w:ind w:right="-2"/>
        <w:rPr>
          <w:iCs/>
          <w:noProof/>
          <w:szCs w:val="22"/>
          <w:lang w:val="lt-LT"/>
        </w:rPr>
      </w:pPr>
      <w:r w:rsidRPr="0024150F">
        <w:rPr>
          <w:lang w:val="lt-LT"/>
        </w:rPr>
        <w:tab/>
      </w:r>
    </w:p>
    <w:p w:rsidR="00C7356D" w:rsidRPr="00B85B5D" w:rsidRDefault="00C7356D" w:rsidP="00C7356D">
      <w:pPr>
        <w:numPr>
          <w:ilvl w:val="12"/>
          <w:numId w:val="0"/>
        </w:numPr>
        <w:spacing w:line="240" w:lineRule="auto"/>
        <w:ind w:right="-2"/>
        <w:rPr>
          <w:iCs/>
          <w:noProof/>
          <w:szCs w:val="22"/>
          <w:u w:val="single"/>
          <w:lang w:val="lt-LT"/>
        </w:rPr>
      </w:pPr>
      <w:r w:rsidRPr="00B85B5D">
        <w:rPr>
          <w:iCs/>
          <w:szCs w:val="22"/>
          <w:u w:val="single"/>
          <w:lang w:val="lt-LT"/>
        </w:rPr>
        <w:t xml:space="preserve">Eliminacija </w:t>
      </w:r>
    </w:p>
    <w:p w:rsidR="00C7356D" w:rsidRPr="0024150F" w:rsidRDefault="00C7356D" w:rsidP="00C7356D">
      <w:pPr>
        <w:numPr>
          <w:ilvl w:val="12"/>
          <w:numId w:val="0"/>
        </w:numPr>
        <w:spacing w:line="240" w:lineRule="auto"/>
        <w:ind w:right="-2"/>
        <w:rPr>
          <w:iCs/>
          <w:noProof/>
          <w:szCs w:val="22"/>
          <w:lang w:val="lt-LT"/>
        </w:rPr>
      </w:pPr>
      <w:proofErr w:type="spellStart"/>
      <w:r w:rsidRPr="0024150F">
        <w:rPr>
          <w:lang w:val="lt-LT"/>
        </w:rPr>
        <w:t>Paracetamolis</w:t>
      </w:r>
      <w:proofErr w:type="spellEnd"/>
      <w:r w:rsidRPr="0024150F">
        <w:rPr>
          <w:lang w:val="lt-LT"/>
        </w:rPr>
        <w:t xml:space="preserve"> daugiausia išskiriamas su šlapimu </w:t>
      </w:r>
      <w:proofErr w:type="spellStart"/>
      <w:r w:rsidRPr="0024150F">
        <w:rPr>
          <w:lang w:val="lt-LT"/>
        </w:rPr>
        <w:t>gliukuronido</w:t>
      </w:r>
      <w:proofErr w:type="spellEnd"/>
      <w:r w:rsidRPr="0024150F">
        <w:rPr>
          <w:lang w:val="lt-LT"/>
        </w:rPr>
        <w:t xml:space="preserve"> ir sulfato junginių pavidalu, maždaug 10 % jo išskiriama </w:t>
      </w:r>
      <w:proofErr w:type="spellStart"/>
      <w:r w:rsidRPr="0024150F">
        <w:rPr>
          <w:lang w:val="lt-LT"/>
        </w:rPr>
        <w:t>gliutationo</w:t>
      </w:r>
      <w:proofErr w:type="spellEnd"/>
      <w:r w:rsidRPr="0024150F">
        <w:rPr>
          <w:lang w:val="lt-LT"/>
        </w:rPr>
        <w:t xml:space="preserve"> </w:t>
      </w:r>
      <w:proofErr w:type="spellStart"/>
      <w:r w:rsidRPr="0024150F">
        <w:rPr>
          <w:lang w:val="lt-LT"/>
        </w:rPr>
        <w:t>konjugatų</w:t>
      </w:r>
      <w:proofErr w:type="spellEnd"/>
      <w:r w:rsidRPr="0024150F">
        <w:rPr>
          <w:lang w:val="lt-LT"/>
        </w:rPr>
        <w:t xml:space="preserve"> pavidalu. Mažiau kaip 5 % </w:t>
      </w:r>
      <w:proofErr w:type="spellStart"/>
      <w:r w:rsidRPr="0024150F">
        <w:rPr>
          <w:lang w:val="lt-LT"/>
        </w:rPr>
        <w:t>paracetamolio</w:t>
      </w:r>
      <w:proofErr w:type="spellEnd"/>
      <w:r w:rsidRPr="0024150F">
        <w:rPr>
          <w:lang w:val="lt-LT"/>
        </w:rPr>
        <w:t xml:space="preserve"> išskiriama nepakitusiu pavidalu. Vidutinis pusinės eliminacijos laikas yra 3 valandos.</w:t>
      </w:r>
    </w:p>
    <w:p w:rsidR="00C7356D" w:rsidRPr="0024150F" w:rsidRDefault="00C7356D" w:rsidP="00C7356D">
      <w:pPr>
        <w:numPr>
          <w:ilvl w:val="12"/>
          <w:numId w:val="0"/>
        </w:numPr>
        <w:spacing w:line="240" w:lineRule="auto"/>
        <w:ind w:right="-2"/>
        <w:rPr>
          <w:iCs/>
          <w:noProof/>
          <w:szCs w:val="22"/>
          <w:lang w:val="lt-LT"/>
        </w:rPr>
      </w:pPr>
    </w:p>
    <w:p w:rsidR="00C7356D" w:rsidRPr="0024150F" w:rsidRDefault="00C7356D" w:rsidP="00C7356D">
      <w:pPr>
        <w:spacing w:line="240" w:lineRule="auto"/>
        <w:contextualSpacing/>
        <w:outlineLvl w:val="0"/>
        <w:rPr>
          <w:iCs/>
          <w:color w:val="000000"/>
          <w:szCs w:val="22"/>
          <w:lang w:val="lt-LT"/>
        </w:rPr>
      </w:pPr>
      <w:r w:rsidRPr="0024150F">
        <w:rPr>
          <w:lang w:val="lt-LT"/>
        </w:rPr>
        <w:t xml:space="preserve">Skiriant vienkartinę ar kartotines šio vaistinio preparato dozes, kartu vartojamų </w:t>
      </w:r>
      <w:proofErr w:type="spellStart"/>
      <w:r w:rsidRPr="0024150F">
        <w:rPr>
          <w:lang w:val="lt-LT"/>
        </w:rPr>
        <w:t>ibuprofeno</w:t>
      </w:r>
      <w:proofErr w:type="spellEnd"/>
      <w:r w:rsidRPr="0024150F">
        <w:rPr>
          <w:lang w:val="lt-LT"/>
        </w:rPr>
        <w:t xml:space="preserve"> ir </w:t>
      </w:r>
      <w:proofErr w:type="spellStart"/>
      <w:r w:rsidRPr="0024150F">
        <w:rPr>
          <w:lang w:val="lt-LT"/>
        </w:rPr>
        <w:t>paracetamolio</w:t>
      </w:r>
      <w:proofErr w:type="spellEnd"/>
      <w:r w:rsidRPr="0024150F">
        <w:rPr>
          <w:lang w:val="lt-LT"/>
        </w:rPr>
        <w:t xml:space="preserve"> biologinis prieinamumas ir </w:t>
      </w:r>
      <w:proofErr w:type="spellStart"/>
      <w:r w:rsidRPr="0024150F">
        <w:rPr>
          <w:lang w:val="lt-LT"/>
        </w:rPr>
        <w:t>farmakokinetinės</w:t>
      </w:r>
      <w:proofErr w:type="spellEnd"/>
      <w:r w:rsidRPr="0024150F">
        <w:rPr>
          <w:lang w:val="lt-LT"/>
        </w:rPr>
        <w:t xml:space="preserve"> savybės nepakinta.</w:t>
      </w:r>
    </w:p>
    <w:p w:rsidR="00C7356D" w:rsidRPr="0024150F" w:rsidRDefault="00C7356D" w:rsidP="00C7356D">
      <w:pPr>
        <w:pStyle w:val="Antrat4"/>
        <w:rPr>
          <w:rFonts w:ascii="Times New Roman" w:hAnsi="Times New Roman"/>
          <w:b w:val="0"/>
          <w:bCs w:val="0"/>
          <w:sz w:val="22"/>
          <w:szCs w:val="22"/>
          <w:lang w:val="lt-LT" w:eastAsia="en-US"/>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5.3</w:t>
      </w:r>
      <w:r w:rsidRPr="0024150F">
        <w:rPr>
          <w:rFonts w:ascii="Times New Roman" w:hAnsi="Times New Roman"/>
          <w:sz w:val="22"/>
          <w:lang w:val="lt-LT"/>
        </w:rPr>
        <w:tab/>
      </w:r>
      <w:proofErr w:type="spellStart"/>
      <w:r w:rsidRPr="0024150F">
        <w:rPr>
          <w:rFonts w:ascii="Times New Roman" w:hAnsi="Times New Roman"/>
          <w:sz w:val="22"/>
          <w:lang w:val="lt-LT"/>
        </w:rPr>
        <w:t>Ikiklinikinių</w:t>
      </w:r>
      <w:proofErr w:type="spellEnd"/>
      <w:r w:rsidRPr="0024150F">
        <w:rPr>
          <w:rFonts w:ascii="Times New Roman" w:hAnsi="Times New Roman"/>
          <w:sz w:val="22"/>
          <w:lang w:val="lt-LT"/>
        </w:rPr>
        <w:t xml:space="preserve"> saugumo tyrimų duomenys</w:t>
      </w:r>
    </w:p>
    <w:p w:rsidR="00C7356D" w:rsidRPr="0024150F" w:rsidRDefault="00C7356D" w:rsidP="00C7356D">
      <w:pPr>
        <w:tabs>
          <w:tab w:val="clear" w:pos="567"/>
        </w:tabs>
        <w:spacing w:line="240" w:lineRule="auto"/>
        <w:rPr>
          <w:szCs w:val="24"/>
          <w:lang w:val="lt-LT"/>
        </w:rPr>
      </w:pPr>
    </w:p>
    <w:p w:rsidR="00C7356D" w:rsidRPr="0024150F" w:rsidRDefault="00C7356D" w:rsidP="00C7356D">
      <w:pPr>
        <w:spacing w:line="240" w:lineRule="auto"/>
        <w:rPr>
          <w:lang w:val="lt-LT"/>
        </w:rPr>
      </w:pPr>
      <w:proofErr w:type="spellStart"/>
      <w:r w:rsidRPr="0024150F">
        <w:rPr>
          <w:lang w:val="lt-LT"/>
        </w:rPr>
        <w:t>Ibuprofeno</w:t>
      </w:r>
      <w:proofErr w:type="spellEnd"/>
      <w:r w:rsidRPr="0024150F">
        <w:rPr>
          <w:lang w:val="lt-LT"/>
        </w:rPr>
        <w:t xml:space="preserve"> ir </w:t>
      </w:r>
      <w:proofErr w:type="spellStart"/>
      <w:r w:rsidRPr="0024150F">
        <w:rPr>
          <w:lang w:val="lt-LT"/>
        </w:rPr>
        <w:t>paracetamolio</w:t>
      </w:r>
      <w:proofErr w:type="spellEnd"/>
      <w:r w:rsidRPr="0024150F">
        <w:rPr>
          <w:lang w:val="lt-LT"/>
        </w:rPr>
        <w:t xml:space="preserve"> </w:t>
      </w:r>
      <w:proofErr w:type="spellStart"/>
      <w:r w:rsidRPr="0024150F">
        <w:rPr>
          <w:lang w:val="lt-LT"/>
        </w:rPr>
        <w:t>toksikologinės</w:t>
      </w:r>
      <w:proofErr w:type="spellEnd"/>
      <w:r w:rsidRPr="0024150F">
        <w:rPr>
          <w:lang w:val="lt-LT"/>
        </w:rPr>
        <w:t xml:space="preserve"> saugumo savybės ištirtos atliekant eksperimentus su gyvūnais ir įvertinus didelę klinikinę patirtį su žmonėmis. Vaistinį preparatą skiriančiam gydytojui aktualių naujų </w:t>
      </w:r>
      <w:proofErr w:type="spellStart"/>
      <w:r w:rsidRPr="0024150F">
        <w:rPr>
          <w:lang w:val="lt-LT"/>
        </w:rPr>
        <w:t>ikiklinikinių</w:t>
      </w:r>
      <w:proofErr w:type="spellEnd"/>
      <w:r w:rsidRPr="0024150F">
        <w:rPr>
          <w:lang w:val="lt-LT"/>
        </w:rPr>
        <w:t xml:space="preserve"> duomenų, kurie papildytų kituose Preparato charakteristikų santraukos skyriuose pateiktą informaciją, nėra.</w:t>
      </w:r>
    </w:p>
    <w:p w:rsidR="00C7356D" w:rsidRPr="0024150F" w:rsidRDefault="00C7356D" w:rsidP="00C7356D">
      <w:pPr>
        <w:tabs>
          <w:tab w:val="clear" w:pos="567"/>
        </w:tabs>
        <w:spacing w:line="240" w:lineRule="auto"/>
        <w:rPr>
          <w:szCs w:val="24"/>
          <w:lang w:val="lt-LT"/>
        </w:rPr>
      </w:pPr>
    </w:p>
    <w:p w:rsidR="00C7356D" w:rsidRPr="0024150F" w:rsidRDefault="00C7356D" w:rsidP="00C7356D">
      <w:pPr>
        <w:tabs>
          <w:tab w:val="clear" w:pos="567"/>
        </w:tabs>
        <w:spacing w:line="240" w:lineRule="auto"/>
        <w:rPr>
          <w:szCs w:val="24"/>
          <w:lang w:val="lt-LT"/>
        </w:rPr>
      </w:pPr>
    </w:p>
    <w:p w:rsidR="00C7356D" w:rsidRPr="0024150F" w:rsidRDefault="00C7356D" w:rsidP="00C7356D">
      <w:pPr>
        <w:pStyle w:val="Antrat3"/>
        <w:spacing w:before="0" w:after="0" w:line="240" w:lineRule="auto"/>
        <w:rPr>
          <w:rFonts w:ascii="Times New Roman" w:hAnsi="Times New Roman"/>
          <w:sz w:val="22"/>
          <w:lang w:val="lt-LT"/>
        </w:rPr>
      </w:pPr>
      <w:r w:rsidRPr="0024150F">
        <w:rPr>
          <w:rFonts w:ascii="Times New Roman" w:hAnsi="Times New Roman"/>
          <w:sz w:val="22"/>
          <w:lang w:val="lt-LT"/>
        </w:rPr>
        <w:t>6.</w:t>
      </w:r>
      <w:r w:rsidRPr="0024150F">
        <w:rPr>
          <w:rFonts w:ascii="Times New Roman" w:hAnsi="Times New Roman"/>
          <w:sz w:val="22"/>
          <w:lang w:val="lt-LT"/>
        </w:rPr>
        <w:tab/>
        <w:t>FARMACINĖ INFORMACIJA</w:t>
      </w:r>
    </w:p>
    <w:p w:rsidR="00C7356D" w:rsidRPr="0024150F" w:rsidRDefault="00C7356D" w:rsidP="00C7356D">
      <w:pPr>
        <w:tabs>
          <w:tab w:val="clear" w:pos="567"/>
        </w:tabs>
        <w:spacing w:line="240" w:lineRule="auto"/>
        <w:rPr>
          <w:szCs w:val="24"/>
          <w:lang w:val="lt-LT"/>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6.1</w:t>
      </w:r>
      <w:r w:rsidRPr="0024150F">
        <w:rPr>
          <w:rFonts w:ascii="Times New Roman" w:hAnsi="Times New Roman"/>
          <w:sz w:val="22"/>
          <w:lang w:val="lt-LT"/>
        </w:rPr>
        <w:tab/>
        <w:t>Pagalbinių medžiagų sąrašas</w:t>
      </w:r>
    </w:p>
    <w:p w:rsidR="00C7356D" w:rsidRPr="0024150F" w:rsidRDefault="00C7356D" w:rsidP="00C7356D">
      <w:pPr>
        <w:tabs>
          <w:tab w:val="clear" w:pos="567"/>
        </w:tabs>
        <w:spacing w:line="240" w:lineRule="auto"/>
        <w:rPr>
          <w:szCs w:val="24"/>
          <w:lang w:val="lt-LT"/>
        </w:rPr>
      </w:pPr>
    </w:p>
    <w:p w:rsidR="00C7356D" w:rsidRPr="0024150F" w:rsidRDefault="00C7356D" w:rsidP="00C7356D">
      <w:pPr>
        <w:spacing w:line="240" w:lineRule="auto"/>
        <w:rPr>
          <w:i/>
          <w:lang w:val="lt-LT"/>
        </w:rPr>
      </w:pPr>
      <w:r w:rsidRPr="0024150F">
        <w:rPr>
          <w:i/>
          <w:lang w:val="lt-LT"/>
        </w:rPr>
        <w:t>Tabletės šerdis:</w:t>
      </w:r>
    </w:p>
    <w:p w:rsidR="00C7356D" w:rsidRPr="0024150F" w:rsidRDefault="00C7356D" w:rsidP="00C7356D">
      <w:pPr>
        <w:spacing w:line="240" w:lineRule="auto"/>
        <w:rPr>
          <w:lang w:val="lt-LT"/>
        </w:rPr>
      </w:pPr>
      <w:r w:rsidRPr="0024150F">
        <w:rPr>
          <w:lang w:val="lt-LT"/>
        </w:rPr>
        <w:t>Kukurūzų krakmolas</w:t>
      </w:r>
    </w:p>
    <w:p w:rsidR="00C7356D" w:rsidRPr="0024150F" w:rsidRDefault="00C7356D" w:rsidP="00C7356D">
      <w:pPr>
        <w:spacing w:line="240" w:lineRule="auto"/>
        <w:rPr>
          <w:lang w:val="lt-LT"/>
        </w:rPr>
      </w:pPr>
      <w:proofErr w:type="spellStart"/>
      <w:r>
        <w:rPr>
          <w:lang w:val="lt-LT"/>
        </w:rPr>
        <w:t>Povidonas</w:t>
      </w:r>
      <w:proofErr w:type="spellEnd"/>
      <w:r>
        <w:rPr>
          <w:lang w:val="lt-LT"/>
        </w:rPr>
        <w:t xml:space="preserve"> E1201</w:t>
      </w:r>
    </w:p>
    <w:p w:rsidR="00C7356D" w:rsidRPr="0024150F" w:rsidRDefault="00C7356D" w:rsidP="00C7356D">
      <w:pPr>
        <w:spacing w:line="240" w:lineRule="auto"/>
        <w:rPr>
          <w:lang w:val="lt-LT"/>
        </w:rPr>
      </w:pPr>
      <w:proofErr w:type="spellStart"/>
      <w:r w:rsidRPr="0024150F">
        <w:rPr>
          <w:lang w:val="lt-LT"/>
        </w:rPr>
        <w:t>Kroskarmeliozės</w:t>
      </w:r>
      <w:proofErr w:type="spellEnd"/>
      <w:r w:rsidRPr="0024150F">
        <w:rPr>
          <w:lang w:val="lt-LT"/>
        </w:rPr>
        <w:t xml:space="preserve"> natrio druska E468</w:t>
      </w:r>
    </w:p>
    <w:p w:rsidR="00C7356D" w:rsidRPr="0024150F" w:rsidRDefault="00C7356D" w:rsidP="00C7356D">
      <w:pPr>
        <w:spacing w:line="240" w:lineRule="auto"/>
        <w:rPr>
          <w:lang w:val="lt-LT"/>
        </w:rPr>
      </w:pPr>
      <w:proofErr w:type="spellStart"/>
      <w:r w:rsidRPr="0024150F">
        <w:rPr>
          <w:lang w:val="lt-LT"/>
        </w:rPr>
        <w:t>Mikrokristalinė</w:t>
      </w:r>
      <w:proofErr w:type="spellEnd"/>
      <w:r w:rsidRPr="0024150F">
        <w:rPr>
          <w:lang w:val="lt-LT"/>
        </w:rPr>
        <w:t xml:space="preserve"> celiuliozė E460</w:t>
      </w:r>
    </w:p>
    <w:p w:rsidR="00C7356D" w:rsidRPr="0024150F" w:rsidRDefault="00C7356D" w:rsidP="00C7356D">
      <w:pPr>
        <w:spacing w:line="240" w:lineRule="auto"/>
        <w:rPr>
          <w:lang w:val="lt-LT"/>
        </w:rPr>
      </w:pPr>
      <w:r w:rsidRPr="0048626B">
        <w:rPr>
          <w:lang w:val="lt-LT"/>
        </w:rPr>
        <w:t>Bevandenis koloidinis silicio dioksidas</w:t>
      </w:r>
      <w:r w:rsidRPr="0024150F">
        <w:rPr>
          <w:lang w:val="lt-LT"/>
        </w:rPr>
        <w:t xml:space="preserve"> E551</w:t>
      </w:r>
    </w:p>
    <w:p w:rsidR="00C7356D" w:rsidRPr="0024150F" w:rsidRDefault="00C7356D" w:rsidP="00C7356D">
      <w:pPr>
        <w:spacing w:line="240" w:lineRule="auto"/>
        <w:rPr>
          <w:lang w:val="lt-LT"/>
        </w:rPr>
      </w:pPr>
      <w:proofErr w:type="spellStart"/>
      <w:r>
        <w:rPr>
          <w:lang w:val="lt-LT"/>
        </w:rPr>
        <w:t>Glicerolio</w:t>
      </w:r>
      <w:proofErr w:type="spellEnd"/>
      <w:r>
        <w:rPr>
          <w:lang w:val="lt-LT"/>
        </w:rPr>
        <w:t xml:space="preserve"> </w:t>
      </w:r>
      <w:proofErr w:type="spellStart"/>
      <w:r>
        <w:rPr>
          <w:lang w:val="lt-LT"/>
        </w:rPr>
        <w:t>dibehenatas</w:t>
      </w:r>
      <w:proofErr w:type="spellEnd"/>
      <w:r>
        <w:rPr>
          <w:lang w:val="lt-LT"/>
        </w:rPr>
        <w:t xml:space="preserve"> E471</w:t>
      </w:r>
    </w:p>
    <w:p w:rsidR="00C7356D" w:rsidRPr="0024150F" w:rsidRDefault="00C7356D" w:rsidP="00C7356D">
      <w:pPr>
        <w:spacing w:line="240" w:lineRule="auto"/>
        <w:rPr>
          <w:lang w:val="lt-LT"/>
        </w:rPr>
      </w:pPr>
    </w:p>
    <w:p w:rsidR="00C7356D" w:rsidRPr="0024150F" w:rsidRDefault="00C7356D" w:rsidP="00C7356D">
      <w:pPr>
        <w:spacing w:line="240" w:lineRule="auto"/>
        <w:rPr>
          <w:i/>
          <w:lang w:val="lt-LT"/>
        </w:rPr>
      </w:pPr>
      <w:r w:rsidRPr="0024150F">
        <w:rPr>
          <w:i/>
          <w:lang w:val="lt-LT"/>
        </w:rPr>
        <w:t>Plėvelė</w:t>
      </w:r>
    </w:p>
    <w:p w:rsidR="00C7356D" w:rsidRPr="0024150F" w:rsidRDefault="00C7356D" w:rsidP="00C7356D">
      <w:pPr>
        <w:spacing w:line="240" w:lineRule="auto"/>
        <w:rPr>
          <w:lang w:val="lt-LT"/>
        </w:rPr>
      </w:pPr>
      <w:proofErr w:type="spellStart"/>
      <w:r>
        <w:rPr>
          <w:lang w:val="lt-LT"/>
        </w:rPr>
        <w:t>Opadry</w:t>
      </w:r>
      <w:proofErr w:type="spellEnd"/>
      <w:r>
        <w:rPr>
          <w:lang w:val="lt-LT"/>
        </w:rPr>
        <w:t xml:space="preserve"> b</w:t>
      </w:r>
      <w:r w:rsidRPr="003057EB">
        <w:rPr>
          <w:lang w:val="lt-LT"/>
        </w:rPr>
        <w:t>altasis</w:t>
      </w:r>
    </w:p>
    <w:p w:rsidR="00C7356D" w:rsidRDefault="00C7356D" w:rsidP="00C7356D">
      <w:pPr>
        <w:rPr>
          <w:lang w:val="lt-LT"/>
        </w:rPr>
      </w:pPr>
      <w:r>
        <w:rPr>
          <w:lang w:val="lt-LT"/>
        </w:rPr>
        <w:tab/>
      </w:r>
      <w:r w:rsidRPr="003057EB">
        <w:rPr>
          <w:lang w:val="lt-LT"/>
        </w:rPr>
        <w:t xml:space="preserve">Dalinai hidrolizuotas </w:t>
      </w:r>
      <w:proofErr w:type="spellStart"/>
      <w:r w:rsidRPr="003057EB">
        <w:rPr>
          <w:lang w:val="lt-LT"/>
        </w:rPr>
        <w:t>polivinilo</w:t>
      </w:r>
      <w:proofErr w:type="spellEnd"/>
      <w:r w:rsidRPr="003057EB">
        <w:rPr>
          <w:lang w:val="lt-LT"/>
        </w:rPr>
        <w:t xml:space="preserve"> alkoholis</w:t>
      </w:r>
    </w:p>
    <w:p w:rsidR="00C7356D" w:rsidRPr="0024150F" w:rsidRDefault="00C7356D" w:rsidP="00C7356D">
      <w:pPr>
        <w:rPr>
          <w:lang w:val="lt-LT"/>
        </w:rPr>
      </w:pPr>
      <w:r w:rsidRPr="0024150F">
        <w:rPr>
          <w:lang w:val="lt-LT"/>
        </w:rPr>
        <w:tab/>
        <w:t>Talkas</w:t>
      </w:r>
    </w:p>
    <w:p w:rsidR="00C7356D" w:rsidRPr="0024150F" w:rsidRDefault="00C7356D" w:rsidP="00C7356D">
      <w:pPr>
        <w:rPr>
          <w:lang w:val="lt-LT"/>
        </w:rPr>
      </w:pPr>
      <w:r w:rsidRPr="0024150F">
        <w:rPr>
          <w:lang w:val="lt-LT"/>
        </w:rPr>
        <w:tab/>
        <w:t>Titano dioksidas</w:t>
      </w:r>
    </w:p>
    <w:p w:rsidR="00C7356D" w:rsidRPr="0024150F" w:rsidRDefault="00C7356D" w:rsidP="00C7356D">
      <w:pPr>
        <w:rPr>
          <w:lang w:val="lt-LT"/>
        </w:rPr>
      </w:pPr>
      <w:r w:rsidRPr="0024150F">
        <w:rPr>
          <w:lang w:val="lt-LT"/>
        </w:rPr>
        <w:tab/>
      </w:r>
      <w:proofErr w:type="spellStart"/>
      <w:r w:rsidRPr="0024150F">
        <w:rPr>
          <w:lang w:val="lt-LT"/>
        </w:rPr>
        <w:t>Glicerolio</w:t>
      </w:r>
      <w:proofErr w:type="spellEnd"/>
      <w:r w:rsidRPr="0024150F">
        <w:rPr>
          <w:lang w:val="lt-LT"/>
        </w:rPr>
        <w:t xml:space="preserve"> </w:t>
      </w:r>
      <w:proofErr w:type="spellStart"/>
      <w:r w:rsidRPr="0024150F">
        <w:rPr>
          <w:lang w:val="lt-LT"/>
        </w:rPr>
        <w:t>monokaprilokapratas</w:t>
      </w:r>
      <w:proofErr w:type="spellEnd"/>
    </w:p>
    <w:p w:rsidR="00C7356D" w:rsidRPr="0024150F" w:rsidRDefault="00C7356D" w:rsidP="00C7356D">
      <w:pPr>
        <w:rPr>
          <w:lang w:val="lt-LT"/>
        </w:rPr>
      </w:pPr>
      <w:r w:rsidRPr="0024150F">
        <w:rPr>
          <w:lang w:val="lt-LT"/>
        </w:rPr>
        <w:tab/>
      </w:r>
      <w:r w:rsidRPr="0024150F">
        <w:rPr>
          <w:color w:val="000000"/>
          <w:lang w:val="lt-LT"/>
        </w:rPr>
        <w:t xml:space="preserve">Natrio </w:t>
      </w:r>
      <w:proofErr w:type="spellStart"/>
      <w:r w:rsidRPr="0024150F">
        <w:rPr>
          <w:color w:val="000000"/>
          <w:lang w:val="lt-LT"/>
        </w:rPr>
        <w:t>laurilsulfatas</w:t>
      </w:r>
      <w:proofErr w:type="spellEnd"/>
    </w:p>
    <w:p w:rsidR="00C7356D" w:rsidRPr="0024150F" w:rsidRDefault="00C7356D" w:rsidP="00C7356D">
      <w:pPr>
        <w:tabs>
          <w:tab w:val="clear" w:pos="567"/>
        </w:tabs>
        <w:spacing w:line="240" w:lineRule="auto"/>
        <w:rPr>
          <w:szCs w:val="24"/>
          <w:lang w:val="lt-LT"/>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6.2</w:t>
      </w:r>
      <w:r w:rsidRPr="0024150F">
        <w:rPr>
          <w:rFonts w:ascii="Times New Roman" w:hAnsi="Times New Roman"/>
          <w:sz w:val="22"/>
          <w:lang w:val="lt-LT"/>
        </w:rPr>
        <w:tab/>
        <w:t>Nesuderinamumas</w:t>
      </w:r>
    </w:p>
    <w:p w:rsidR="00C7356D" w:rsidRPr="0024150F" w:rsidRDefault="00C7356D" w:rsidP="00C7356D">
      <w:pPr>
        <w:tabs>
          <w:tab w:val="clear" w:pos="567"/>
        </w:tabs>
        <w:spacing w:line="240" w:lineRule="auto"/>
        <w:rPr>
          <w:szCs w:val="24"/>
          <w:lang w:val="lt-LT"/>
        </w:rPr>
      </w:pPr>
    </w:p>
    <w:p w:rsidR="00C7356D" w:rsidRPr="0024150F" w:rsidRDefault="00C7356D" w:rsidP="00C7356D">
      <w:pPr>
        <w:tabs>
          <w:tab w:val="clear" w:pos="567"/>
        </w:tabs>
        <w:spacing w:line="240" w:lineRule="auto"/>
        <w:rPr>
          <w:szCs w:val="24"/>
          <w:lang w:val="lt-LT"/>
        </w:rPr>
      </w:pPr>
      <w:r w:rsidRPr="0024150F">
        <w:rPr>
          <w:noProof/>
          <w:szCs w:val="24"/>
          <w:lang w:val="lt-LT"/>
        </w:rPr>
        <w:t>Duomenys nebūtini.</w:t>
      </w:r>
      <w:r w:rsidRPr="0024150F">
        <w:rPr>
          <w:szCs w:val="24"/>
          <w:lang w:val="lt-LT"/>
        </w:rPr>
        <w:t xml:space="preserve"> </w:t>
      </w:r>
    </w:p>
    <w:p w:rsidR="00C7356D" w:rsidRPr="0024150F" w:rsidRDefault="00C7356D" w:rsidP="00C7356D">
      <w:pPr>
        <w:tabs>
          <w:tab w:val="clear" w:pos="567"/>
        </w:tabs>
        <w:spacing w:line="240" w:lineRule="auto"/>
        <w:rPr>
          <w:szCs w:val="24"/>
          <w:lang w:val="lt-LT"/>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6.3</w:t>
      </w:r>
      <w:r w:rsidRPr="0024150F">
        <w:rPr>
          <w:rFonts w:ascii="Times New Roman" w:hAnsi="Times New Roman"/>
          <w:sz w:val="22"/>
          <w:lang w:val="lt-LT"/>
        </w:rPr>
        <w:tab/>
        <w:t>Tinkamumo laikas</w:t>
      </w:r>
    </w:p>
    <w:p w:rsidR="00C7356D" w:rsidRPr="0024150F" w:rsidRDefault="00C7356D" w:rsidP="00C7356D">
      <w:pPr>
        <w:tabs>
          <w:tab w:val="clear" w:pos="567"/>
        </w:tabs>
        <w:spacing w:line="240" w:lineRule="auto"/>
        <w:rPr>
          <w:szCs w:val="24"/>
          <w:lang w:val="lt-LT"/>
        </w:rPr>
      </w:pPr>
    </w:p>
    <w:p w:rsidR="00C7356D" w:rsidRPr="0024150F" w:rsidRDefault="00C7356D" w:rsidP="00C7356D">
      <w:pPr>
        <w:tabs>
          <w:tab w:val="clear" w:pos="567"/>
        </w:tabs>
        <w:spacing w:line="240" w:lineRule="auto"/>
        <w:rPr>
          <w:szCs w:val="24"/>
          <w:lang w:val="lt-LT"/>
        </w:rPr>
      </w:pPr>
      <w:r>
        <w:rPr>
          <w:noProof/>
          <w:szCs w:val="24"/>
          <w:lang w:val="lt-LT"/>
        </w:rPr>
        <w:t>3</w:t>
      </w:r>
      <w:r w:rsidRPr="0024150F">
        <w:rPr>
          <w:noProof/>
          <w:szCs w:val="24"/>
          <w:lang w:val="lt-LT"/>
        </w:rPr>
        <w:t xml:space="preserve"> metai</w:t>
      </w:r>
    </w:p>
    <w:p w:rsidR="00C7356D" w:rsidRPr="0024150F" w:rsidRDefault="00C7356D" w:rsidP="00C7356D">
      <w:pPr>
        <w:tabs>
          <w:tab w:val="clear" w:pos="567"/>
        </w:tabs>
        <w:spacing w:line="240" w:lineRule="auto"/>
        <w:rPr>
          <w:szCs w:val="24"/>
          <w:lang w:val="lt-LT"/>
        </w:rPr>
      </w:pPr>
    </w:p>
    <w:p w:rsidR="00C7356D" w:rsidRPr="0024150F" w:rsidRDefault="00C7356D" w:rsidP="00C7356D">
      <w:pPr>
        <w:pStyle w:val="Antrat4"/>
        <w:rPr>
          <w:rFonts w:ascii="Times New Roman" w:hAnsi="Times New Roman"/>
          <w:sz w:val="22"/>
          <w:lang w:val="lt-LT"/>
        </w:rPr>
      </w:pPr>
      <w:r w:rsidRPr="0024150F">
        <w:rPr>
          <w:rFonts w:ascii="Times New Roman" w:hAnsi="Times New Roman"/>
          <w:sz w:val="22"/>
          <w:lang w:val="lt-LT"/>
        </w:rPr>
        <w:t>6.4</w:t>
      </w:r>
      <w:r w:rsidRPr="0024150F">
        <w:rPr>
          <w:rFonts w:ascii="Times New Roman" w:hAnsi="Times New Roman"/>
          <w:sz w:val="22"/>
          <w:lang w:val="lt-LT"/>
        </w:rPr>
        <w:tab/>
        <w:t>Specialios laikymo sąlygos</w:t>
      </w:r>
    </w:p>
    <w:p w:rsidR="00C7356D" w:rsidRPr="0024150F" w:rsidRDefault="00C7356D" w:rsidP="00C7356D">
      <w:pPr>
        <w:tabs>
          <w:tab w:val="clear" w:pos="567"/>
        </w:tabs>
        <w:spacing w:line="240" w:lineRule="auto"/>
        <w:rPr>
          <w:szCs w:val="24"/>
          <w:lang w:val="lt-LT"/>
        </w:rPr>
      </w:pPr>
    </w:p>
    <w:p w:rsidR="00C7356D" w:rsidRPr="0024150F" w:rsidRDefault="00C7356D" w:rsidP="00C7356D">
      <w:pPr>
        <w:spacing w:line="240" w:lineRule="auto"/>
        <w:rPr>
          <w:noProof/>
          <w:lang w:val="lt-LT"/>
        </w:rPr>
      </w:pPr>
      <w:r w:rsidRPr="0024150F">
        <w:rPr>
          <w:lang w:val="lt-LT"/>
        </w:rPr>
        <w:t>Šiam vaistiniam preparatui specialių laikymo sąlygų nereikia.</w:t>
      </w:r>
    </w:p>
    <w:p w:rsidR="00C7356D" w:rsidRPr="0024150F" w:rsidRDefault="00C7356D" w:rsidP="00C7356D">
      <w:pPr>
        <w:tabs>
          <w:tab w:val="clear" w:pos="567"/>
        </w:tabs>
        <w:spacing w:line="240" w:lineRule="auto"/>
        <w:rPr>
          <w:szCs w:val="24"/>
        </w:rPr>
      </w:pPr>
    </w:p>
    <w:p w:rsidR="00C7356D" w:rsidRPr="00B34FA1" w:rsidRDefault="00C7356D" w:rsidP="00C7356D">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rsidR="00C7356D" w:rsidRPr="00B34FA1" w:rsidRDefault="00C7356D" w:rsidP="00C7356D">
      <w:pPr>
        <w:tabs>
          <w:tab w:val="clear" w:pos="567"/>
        </w:tabs>
        <w:spacing w:line="240" w:lineRule="auto"/>
        <w:rPr>
          <w:szCs w:val="24"/>
          <w:lang w:val="lt-LT"/>
        </w:rPr>
      </w:pPr>
    </w:p>
    <w:p w:rsidR="00C7356D" w:rsidRPr="0024150F" w:rsidRDefault="00C7356D" w:rsidP="00C7356D">
      <w:pPr>
        <w:spacing w:line="240" w:lineRule="auto"/>
        <w:rPr>
          <w:lang w:val="lt-LT"/>
        </w:rPr>
      </w:pPr>
      <w:r w:rsidRPr="0024150F">
        <w:rPr>
          <w:lang w:val="lt-LT"/>
        </w:rPr>
        <w:t>Plėvele dengtos tabletės yra supakuotos į vaikų sunkiai atidaromą baltą PVC/PVDC/aliuminio lizdinę plokštelę su įspaudžiama folija, sustiprinta poliesterio sluoksniu, arba į baltą PVC/PVDC/aliuminio lizdinę plokštelę su kieta folija. Kiekvienoje lizdinėje plokštelėje yra 10 tablečių.</w:t>
      </w:r>
    </w:p>
    <w:p w:rsidR="00C7356D" w:rsidRPr="0024150F" w:rsidRDefault="00C7356D" w:rsidP="00C7356D">
      <w:pPr>
        <w:spacing w:line="240" w:lineRule="auto"/>
        <w:rPr>
          <w:lang w:val="lt-LT"/>
        </w:rPr>
      </w:pPr>
    </w:p>
    <w:p w:rsidR="00C7356D" w:rsidRPr="0024150F" w:rsidRDefault="00C7356D" w:rsidP="00C7356D">
      <w:pPr>
        <w:spacing w:line="240" w:lineRule="auto"/>
        <w:rPr>
          <w:lang w:val="lt-LT"/>
        </w:rPr>
      </w:pPr>
      <w:r w:rsidRPr="0024150F">
        <w:rPr>
          <w:lang w:val="lt-LT"/>
        </w:rPr>
        <w:lastRenderedPageBreak/>
        <w:t>Kartoninėje dėžutėje yra 1 lizdinė plokštelė (10 tablečių) arba 2 lizdinės plokštelės (20 tablečių) ir pakuotės lapelis.</w:t>
      </w:r>
    </w:p>
    <w:p w:rsidR="00C7356D" w:rsidRPr="0024150F" w:rsidRDefault="00C7356D" w:rsidP="00C7356D">
      <w:pPr>
        <w:spacing w:line="240" w:lineRule="auto"/>
        <w:rPr>
          <w:lang w:val="lt-LT"/>
        </w:rPr>
      </w:pPr>
    </w:p>
    <w:p w:rsidR="00C7356D" w:rsidRPr="0024150F" w:rsidRDefault="00C7356D" w:rsidP="00C7356D">
      <w:pPr>
        <w:spacing w:line="240" w:lineRule="auto"/>
        <w:rPr>
          <w:lang w:val="lt-LT"/>
        </w:rPr>
      </w:pPr>
      <w:r w:rsidRPr="0024150F">
        <w:rPr>
          <w:lang w:val="lt-LT"/>
        </w:rPr>
        <w:t>Gali būti tiekiamos ne visų dydžių pakuotės.</w:t>
      </w:r>
    </w:p>
    <w:p w:rsidR="00C7356D" w:rsidRPr="00B34FA1" w:rsidRDefault="00C7356D" w:rsidP="00C7356D">
      <w:pPr>
        <w:tabs>
          <w:tab w:val="clear" w:pos="567"/>
        </w:tabs>
        <w:spacing w:line="240" w:lineRule="auto"/>
        <w:rPr>
          <w:szCs w:val="24"/>
          <w:lang w:val="lt-LT"/>
        </w:rPr>
      </w:pPr>
    </w:p>
    <w:p w:rsidR="00C7356D" w:rsidRPr="00B34FA1" w:rsidRDefault="00C7356D" w:rsidP="00C7356D">
      <w:pPr>
        <w:pStyle w:val="Antrat4"/>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p>
    <w:bookmarkEnd w:id="0"/>
    <w:p w:rsidR="00C7356D" w:rsidRPr="00B34FA1" w:rsidRDefault="00C7356D" w:rsidP="00C7356D">
      <w:pPr>
        <w:tabs>
          <w:tab w:val="clear" w:pos="567"/>
        </w:tabs>
        <w:spacing w:line="240" w:lineRule="auto"/>
        <w:rPr>
          <w:szCs w:val="24"/>
          <w:lang w:val="lt-LT"/>
        </w:rPr>
      </w:pPr>
    </w:p>
    <w:p w:rsidR="00C7356D" w:rsidRPr="00B34FA1" w:rsidRDefault="00C7356D" w:rsidP="00C7356D">
      <w:pPr>
        <w:tabs>
          <w:tab w:val="clear" w:pos="567"/>
        </w:tabs>
        <w:spacing w:line="240" w:lineRule="auto"/>
        <w:rPr>
          <w:szCs w:val="24"/>
          <w:lang w:val="lt-LT"/>
        </w:rPr>
      </w:pPr>
      <w:r w:rsidRPr="00B34FA1">
        <w:rPr>
          <w:noProof/>
          <w:szCs w:val="24"/>
          <w:lang w:val="lt-LT"/>
        </w:rPr>
        <w:t>Specialių reikalavimų nėra.</w:t>
      </w:r>
      <w:r w:rsidRPr="00B34FA1">
        <w:rPr>
          <w:szCs w:val="24"/>
          <w:lang w:val="lt-LT"/>
        </w:rPr>
        <w:t xml:space="preserve"> </w:t>
      </w:r>
    </w:p>
    <w:p w:rsidR="00C7356D" w:rsidRPr="00B34FA1" w:rsidRDefault="00C7356D" w:rsidP="00C7356D">
      <w:pPr>
        <w:tabs>
          <w:tab w:val="clear" w:pos="567"/>
        </w:tabs>
        <w:spacing w:line="240" w:lineRule="auto"/>
        <w:rPr>
          <w:szCs w:val="24"/>
          <w:lang w:val="lt-LT"/>
        </w:rPr>
      </w:pPr>
    </w:p>
    <w:p w:rsidR="00C7356D" w:rsidRPr="00B34FA1" w:rsidRDefault="00C7356D" w:rsidP="00C7356D">
      <w:pPr>
        <w:tabs>
          <w:tab w:val="clear" w:pos="567"/>
        </w:tabs>
        <w:spacing w:line="240" w:lineRule="auto"/>
        <w:rPr>
          <w:szCs w:val="24"/>
          <w:lang w:val="lt-LT"/>
        </w:rPr>
      </w:pPr>
      <w:r w:rsidRPr="00B34FA1">
        <w:rPr>
          <w:noProof/>
          <w:szCs w:val="24"/>
          <w:lang w:val="lt-LT"/>
        </w:rPr>
        <w:t xml:space="preserve">Nesuvartotą vaistinį preparatą ar atliekas reikia tvarkyti </w:t>
      </w:r>
      <w:r>
        <w:rPr>
          <w:noProof/>
          <w:szCs w:val="24"/>
          <w:lang w:val="lt-LT"/>
        </w:rPr>
        <w:t>laikantis vietinių reikalavimų.</w:t>
      </w:r>
      <w:r w:rsidRPr="00B34FA1">
        <w:rPr>
          <w:szCs w:val="24"/>
          <w:lang w:val="lt-LT"/>
        </w:rPr>
        <w:t xml:space="preserve"> </w:t>
      </w:r>
    </w:p>
    <w:p w:rsidR="00C7356D" w:rsidRPr="00B34FA1" w:rsidRDefault="00C7356D" w:rsidP="00C7356D">
      <w:pPr>
        <w:tabs>
          <w:tab w:val="clear" w:pos="567"/>
        </w:tabs>
        <w:spacing w:line="240" w:lineRule="auto"/>
        <w:rPr>
          <w:szCs w:val="24"/>
          <w:lang w:val="lt-LT"/>
        </w:rPr>
      </w:pPr>
    </w:p>
    <w:p w:rsidR="00C7356D" w:rsidRPr="00B34FA1" w:rsidRDefault="00C7356D" w:rsidP="00C7356D">
      <w:pPr>
        <w:tabs>
          <w:tab w:val="clear" w:pos="567"/>
        </w:tabs>
        <w:spacing w:line="240" w:lineRule="auto"/>
        <w:rPr>
          <w:szCs w:val="24"/>
          <w:lang w:val="lt-LT"/>
        </w:rPr>
      </w:pPr>
    </w:p>
    <w:p w:rsidR="00C7356D" w:rsidRPr="000A79DC"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rsidR="00C7356D" w:rsidRPr="000A79DC" w:rsidRDefault="00C7356D" w:rsidP="00C7356D">
      <w:pPr>
        <w:tabs>
          <w:tab w:val="clear" w:pos="567"/>
        </w:tabs>
        <w:spacing w:line="240" w:lineRule="auto"/>
        <w:rPr>
          <w:szCs w:val="24"/>
          <w:lang w:val="lt-LT"/>
        </w:rPr>
      </w:pPr>
    </w:p>
    <w:p w:rsidR="00C7356D" w:rsidRDefault="00C7356D" w:rsidP="00C7356D">
      <w:pPr>
        <w:shd w:val="clear" w:color="auto" w:fill="FFFFFF"/>
        <w:spacing w:line="260" w:lineRule="atLeast"/>
        <w:rPr>
          <w:rFonts w:ascii="Arial" w:hAnsi="Arial" w:cs="Arial"/>
          <w:color w:val="222222"/>
        </w:rPr>
      </w:pPr>
      <w:r>
        <w:rPr>
          <w:color w:val="222222"/>
        </w:rPr>
        <w:t xml:space="preserve">INN-FARM </w:t>
      </w:r>
      <w:proofErr w:type="spellStart"/>
      <w:r>
        <w:rPr>
          <w:color w:val="222222"/>
        </w:rPr>
        <w:t>d.o.o</w:t>
      </w:r>
      <w:proofErr w:type="spellEnd"/>
      <w:r>
        <w:rPr>
          <w:color w:val="222222"/>
        </w:rPr>
        <w:t>.</w:t>
      </w:r>
    </w:p>
    <w:p w:rsidR="00C7356D" w:rsidRDefault="00C7356D" w:rsidP="00C7356D">
      <w:pPr>
        <w:shd w:val="clear" w:color="auto" w:fill="FFFFFF"/>
        <w:spacing w:line="260" w:lineRule="atLeast"/>
        <w:rPr>
          <w:color w:val="222222"/>
        </w:rPr>
      </w:pPr>
      <w:proofErr w:type="spellStart"/>
      <w:r>
        <w:rPr>
          <w:color w:val="222222"/>
        </w:rPr>
        <w:t>Maleševa</w:t>
      </w:r>
      <w:proofErr w:type="spellEnd"/>
      <w:r>
        <w:rPr>
          <w:color w:val="222222"/>
        </w:rPr>
        <w:t xml:space="preserve"> </w:t>
      </w:r>
      <w:proofErr w:type="spellStart"/>
      <w:r>
        <w:rPr>
          <w:color w:val="222222"/>
        </w:rPr>
        <w:t>ulica</w:t>
      </w:r>
      <w:proofErr w:type="spellEnd"/>
      <w:r>
        <w:rPr>
          <w:color w:val="222222"/>
        </w:rPr>
        <w:t xml:space="preserve"> 14</w:t>
      </w:r>
    </w:p>
    <w:p w:rsidR="00C7356D" w:rsidRDefault="00C7356D" w:rsidP="00C7356D">
      <w:pPr>
        <w:shd w:val="clear" w:color="auto" w:fill="FFFFFF"/>
        <w:spacing w:line="260" w:lineRule="atLeast"/>
        <w:rPr>
          <w:color w:val="222222"/>
        </w:rPr>
      </w:pPr>
      <w:r>
        <w:rPr>
          <w:color w:val="222222"/>
        </w:rPr>
        <w:t>1000 Ljubljana</w:t>
      </w:r>
    </w:p>
    <w:p w:rsidR="00C7356D" w:rsidRDefault="00C7356D" w:rsidP="00C7356D">
      <w:pPr>
        <w:shd w:val="clear" w:color="auto" w:fill="FFFFFF"/>
        <w:spacing w:line="260" w:lineRule="atLeast"/>
        <w:rPr>
          <w:rFonts w:ascii="Arial" w:hAnsi="Arial" w:cs="Arial"/>
          <w:color w:val="222222"/>
        </w:rPr>
      </w:pPr>
      <w:proofErr w:type="spellStart"/>
      <w:r>
        <w:rPr>
          <w:color w:val="222222"/>
        </w:rPr>
        <w:t>Slovėnija</w:t>
      </w:r>
      <w:proofErr w:type="spellEnd"/>
    </w:p>
    <w:p w:rsidR="00C7356D" w:rsidRPr="000A79DC" w:rsidRDefault="00C7356D" w:rsidP="00C7356D">
      <w:pPr>
        <w:tabs>
          <w:tab w:val="clear" w:pos="567"/>
        </w:tabs>
        <w:spacing w:line="240" w:lineRule="auto"/>
        <w:rPr>
          <w:szCs w:val="24"/>
          <w:lang w:val="lt-LT"/>
        </w:rPr>
      </w:pPr>
    </w:p>
    <w:p w:rsidR="00C7356D" w:rsidRPr="000A79DC" w:rsidRDefault="00C7356D" w:rsidP="00C7356D">
      <w:pPr>
        <w:tabs>
          <w:tab w:val="clear" w:pos="567"/>
        </w:tabs>
        <w:spacing w:line="240" w:lineRule="auto"/>
        <w:rPr>
          <w:szCs w:val="24"/>
          <w:lang w:val="lt-LT"/>
        </w:rPr>
      </w:pPr>
    </w:p>
    <w:p w:rsidR="00C7356D" w:rsidRPr="000A79DC" w:rsidRDefault="00C7356D" w:rsidP="00C7356D">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rsidR="00C7356D" w:rsidRPr="000A79DC" w:rsidRDefault="00C7356D" w:rsidP="00C7356D">
      <w:pPr>
        <w:tabs>
          <w:tab w:val="clear" w:pos="567"/>
        </w:tabs>
        <w:spacing w:line="240" w:lineRule="auto"/>
        <w:rPr>
          <w:szCs w:val="24"/>
          <w:lang w:val="lt-LT"/>
        </w:rPr>
      </w:pPr>
    </w:p>
    <w:p w:rsidR="00C7356D" w:rsidRDefault="00C7356D" w:rsidP="00C7356D">
      <w:pPr>
        <w:rPr>
          <w:bCs/>
          <w:szCs w:val="22"/>
          <w:lang w:val="lt-LT"/>
        </w:rPr>
      </w:pPr>
      <w:r>
        <w:rPr>
          <w:szCs w:val="22"/>
          <w:lang w:val="lt-LT"/>
        </w:rPr>
        <w:t>LT/1/20/4604/001</w:t>
      </w:r>
      <w:r w:rsidRPr="003C1C77">
        <w:rPr>
          <w:bCs/>
          <w:szCs w:val="22"/>
          <w:lang w:val="lt-LT"/>
        </w:rPr>
        <w:t xml:space="preserve"> – N</w:t>
      </w:r>
      <w:r>
        <w:rPr>
          <w:bCs/>
          <w:szCs w:val="22"/>
          <w:lang w:val="lt-LT"/>
        </w:rPr>
        <w:t>10</w:t>
      </w:r>
    </w:p>
    <w:p w:rsidR="00C7356D" w:rsidRDefault="00C7356D" w:rsidP="00C7356D">
      <w:pPr>
        <w:tabs>
          <w:tab w:val="clear" w:pos="567"/>
        </w:tabs>
        <w:spacing w:line="240" w:lineRule="auto"/>
        <w:rPr>
          <w:bCs/>
          <w:szCs w:val="22"/>
          <w:lang w:val="lt-LT"/>
        </w:rPr>
      </w:pPr>
      <w:r>
        <w:rPr>
          <w:szCs w:val="22"/>
          <w:lang w:val="lt-LT"/>
        </w:rPr>
        <w:t>LT/1/20/4604/002</w:t>
      </w:r>
      <w:r w:rsidRPr="003C1C77">
        <w:rPr>
          <w:bCs/>
          <w:szCs w:val="22"/>
          <w:lang w:val="lt-LT"/>
        </w:rPr>
        <w:t xml:space="preserve"> – N</w:t>
      </w:r>
      <w:r>
        <w:rPr>
          <w:bCs/>
          <w:szCs w:val="22"/>
          <w:lang w:val="lt-LT"/>
        </w:rPr>
        <w:t>20</w:t>
      </w:r>
    </w:p>
    <w:p w:rsidR="00C7356D" w:rsidRDefault="00C7356D" w:rsidP="00C7356D">
      <w:pPr>
        <w:tabs>
          <w:tab w:val="clear" w:pos="567"/>
        </w:tabs>
        <w:spacing w:line="240" w:lineRule="auto"/>
        <w:rPr>
          <w:bCs/>
          <w:szCs w:val="22"/>
          <w:lang w:val="lt-LT"/>
        </w:rPr>
      </w:pPr>
    </w:p>
    <w:p w:rsidR="00C7356D" w:rsidRPr="000A79DC" w:rsidRDefault="00C7356D" w:rsidP="00C7356D">
      <w:pPr>
        <w:tabs>
          <w:tab w:val="clear" w:pos="567"/>
        </w:tabs>
        <w:spacing w:line="240" w:lineRule="auto"/>
        <w:rPr>
          <w:szCs w:val="24"/>
          <w:lang w:val="lt-LT"/>
        </w:rPr>
      </w:pPr>
    </w:p>
    <w:p w:rsidR="00C7356D" w:rsidRPr="000A79DC" w:rsidRDefault="00C7356D" w:rsidP="00C7356D">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t>REGISTRAVIMO / PERREGISTRAVIMO DATA</w:t>
      </w:r>
    </w:p>
    <w:p w:rsidR="00C7356D" w:rsidRPr="000A79DC" w:rsidRDefault="00C7356D" w:rsidP="00C7356D">
      <w:pPr>
        <w:tabs>
          <w:tab w:val="clear" w:pos="567"/>
        </w:tabs>
        <w:spacing w:line="240" w:lineRule="auto"/>
        <w:rPr>
          <w:szCs w:val="24"/>
          <w:lang w:val="lt-LT"/>
        </w:rPr>
      </w:pPr>
    </w:p>
    <w:p w:rsidR="00C7356D" w:rsidRDefault="00C7356D" w:rsidP="00C7356D">
      <w:pPr>
        <w:tabs>
          <w:tab w:val="clear" w:pos="567"/>
        </w:tabs>
        <w:spacing w:line="240" w:lineRule="auto"/>
        <w:rPr>
          <w:noProof/>
          <w:szCs w:val="24"/>
          <w:lang w:val="lt-LT"/>
        </w:rPr>
      </w:pPr>
      <w:r w:rsidRPr="000A79DC">
        <w:rPr>
          <w:noProof/>
          <w:szCs w:val="24"/>
          <w:lang w:val="lt-LT"/>
        </w:rPr>
        <w:t xml:space="preserve">Registravimo data </w:t>
      </w:r>
      <w:r>
        <w:rPr>
          <w:noProof/>
          <w:szCs w:val="24"/>
          <w:lang w:val="lt-LT"/>
        </w:rPr>
        <w:t>2020 m. rugpjūčio 6 d.</w:t>
      </w:r>
    </w:p>
    <w:p w:rsidR="00C7356D" w:rsidRDefault="00C7356D" w:rsidP="00C7356D">
      <w:pPr>
        <w:tabs>
          <w:tab w:val="clear" w:pos="567"/>
        </w:tabs>
        <w:spacing w:line="240" w:lineRule="auto"/>
        <w:rPr>
          <w:noProof/>
          <w:szCs w:val="24"/>
          <w:lang w:val="lt-LT"/>
        </w:rPr>
      </w:pPr>
    </w:p>
    <w:p w:rsidR="00C7356D" w:rsidRPr="00B34FA1" w:rsidRDefault="00C7356D" w:rsidP="00C7356D">
      <w:pPr>
        <w:tabs>
          <w:tab w:val="clear" w:pos="567"/>
        </w:tabs>
        <w:spacing w:line="240" w:lineRule="auto"/>
        <w:rPr>
          <w:szCs w:val="24"/>
          <w:lang w:val="lt-LT"/>
        </w:rPr>
      </w:pPr>
    </w:p>
    <w:p w:rsidR="00C7356D" w:rsidRPr="00B34FA1" w:rsidRDefault="00C7356D" w:rsidP="00C7356D">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rsidR="00C7356D" w:rsidRPr="00B34FA1" w:rsidRDefault="00C7356D" w:rsidP="00C7356D">
      <w:pPr>
        <w:tabs>
          <w:tab w:val="clear" w:pos="567"/>
        </w:tabs>
        <w:spacing w:line="240" w:lineRule="auto"/>
        <w:rPr>
          <w:szCs w:val="24"/>
          <w:lang w:val="lt-LT"/>
        </w:rPr>
      </w:pPr>
    </w:p>
    <w:p w:rsidR="00C7356D" w:rsidRPr="00B34FA1" w:rsidRDefault="00C7356D" w:rsidP="00C7356D">
      <w:pPr>
        <w:pStyle w:val="Paprastasistekstas"/>
        <w:tabs>
          <w:tab w:val="left" w:pos="5954"/>
          <w:tab w:val="left" w:pos="6237"/>
          <w:tab w:val="left" w:pos="6663"/>
          <w:tab w:val="left" w:pos="6946"/>
        </w:tabs>
        <w:rPr>
          <w:rFonts w:ascii="Times New Roman" w:hAnsi="Times New Roman"/>
          <w:lang w:val="lt-LT"/>
        </w:rPr>
      </w:pPr>
      <w:r>
        <w:rPr>
          <w:rFonts w:ascii="Times New Roman" w:hAnsi="Times New Roman"/>
          <w:sz w:val="22"/>
          <w:szCs w:val="22"/>
          <w:lang w:val="lt-LT"/>
        </w:rPr>
        <w:t>2023 m. kovo 3 d.</w:t>
      </w:r>
    </w:p>
    <w:p w:rsidR="00C7356D" w:rsidRDefault="00C7356D" w:rsidP="00C7356D">
      <w:pPr>
        <w:tabs>
          <w:tab w:val="clear" w:pos="567"/>
          <w:tab w:val="left" w:pos="5954"/>
          <w:tab w:val="left" w:pos="6237"/>
          <w:tab w:val="left" w:pos="6663"/>
          <w:tab w:val="left" w:pos="6946"/>
        </w:tabs>
        <w:spacing w:line="240" w:lineRule="auto"/>
        <w:rPr>
          <w:rFonts w:eastAsia="SimSun"/>
          <w:noProof/>
          <w:snapToGrid/>
          <w:szCs w:val="22"/>
          <w:lang w:val="lt-LT"/>
        </w:rPr>
      </w:pPr>
    </w:p>
    <w:p w:rsidR="00C7356D" w:rsidRPr="004110AC" w:rsidRDefault="00C7356D" w:rsidP="00C7356D">
      <w:pPr>
        <w:tabs>
          <w:tab w:val="clear" w:pos="567"/>
          <w:tab w:val="left" w:pos="5954"/>
          <w:tab w:val="left" w:pos="6237"/>
          <w:tab w:val="left" w:pos="6663"/>
          <w:tab w:val="left" w:pos="6946"/>
        </w:tabs>
        <w:spacing w:line="240" w:lineRule="auto"/>
        <w:rPr>
          <w:rFonts w:eastAsia="SimSun"/>
          <w:snapToGrid/>
          <w:szCs w:val="22"/>
          <w:lang w:val="lt-LT"/>
        </w:rPr>
      </w:pPr>
      <w:r w:rsidRPr="004110AC">
        <w:rPr>
          <w:rFonts w:eastAsia="SimSun"/>
          <w:noProof/>
          <w:snapToGrid/>
          <w:szCs w:val="22"/>
          <w:lang w:val="lt-LT"/>
        </w:rPr>
        <w:t>Išsami informacija apie šį vaistinį preparatą pateikiama Valstybinės vaistų kontrolės tarnybos prie Lietuvos Respublikos sveikatos apsaugos ministerijos tinklalapyje</w:t>
      </w:r>
      <w:r w:rsidRPr="004110AC">
        <w:rPr>
          <w:rFonts w:eastAsia="SimSun"/>
          <w:i/>
          <w:noProof/>
          <w:snapToGrid/>
          <w:szCs w:val="22"/>
          <w:lang w:val="lt-LT"/>
        </w:rPr>
        <w:t xml:space="preserve"> </w:t>
      </w:r>
      <w:hyperlink r:id="rId10" w:history="1">
        <w:r w:rsidRPr="004110AC">
          <w:rPr>
            <w:rFonts w:eastAsia="SimSun"/>
            <w:noProof/>
            <w:snapToGrid/>
            <w:color w:val="0000FF"/>
            <w:szCs w:val="22"/>
            <w:u w:val="single"/>
            <w:lang w:val="lt-LT"/>
          </w:rPr>
          <w:t>http://www.</w:t>
        </w:r>
        <w:proofErr w:type="spellStart"/>
        <w:r w:rsidRPr="004110AC">
          <w:rPr>
            <w:rFonts w:eastAsia="SimSun"/>
            <w:snapToGrid/>
            <w:color w:val="0000FF"/>
            <w:szCs w:val="22"/>
            <w:u w:val="single"/>
            <w:lang w:val="lt-LT"/>
          </w:rPr>
          <w:t>vvkt.lt</w:t>
        </w:r>
        <w:proofErr w:type="spellEnd"/>
      </w:hyperlink>
    </w:p>
    <w:p w:rsidR="009B4F7D" w:rsidRPr="00B34FA1" w:rsidRDefault="009B4F7D" w:rsidP="009B4F7D">
      <w:pPr>
        <w:pStyle w:val="Paprastasistekstas"/>
        <w:tabs>
          <w:tab w:val="left" w:pos="5954"/>
          <w:tab w:val="left" w:pos="6237"/>
          <w:tab w:val="left" w:pos="6663"/>
          <w:tab w:val="left" w:pos="6946"/>
        </w:tabs>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lang w:val="lt-LT"/>
        </w:rPr>
      </w:pPr>
    </w:p>
    <w:p w:rsidR="009B4F7D" w:rsidRDefault="009B4F7D" w:rsidP="009B4F7D">
      <w:pPr>
        <w:pStyle w:val="Paprastasistekstas"/>
        <w:tabs>
          <w:tab w:val="left" w:pos="4962"/>
        </w:tabs>
        <w:rPr>
          <w:rFonts w:ascii="Times New Roman" w:hAnsi="Times New Roman"/>
          <w:color w:val="008000"/>
          <w:lang w:val="lt-LT"/>
        </w:rPr>
      </w:pPr>
      <w:r>
        <w:rPr>
          <w:rFonts w:ascii="Times New Roman" w:hAnsi="Times New Roman"/>
          <w:lang w:val="lt-LT"/>
        </w:rPr>
        <w:br w:type="page"/>
      </w:r>
      <w:r>
        <w:rPr>
          <w:rFonts w:ascii="Times New Roman" w:hAnsi="Times New Roman"/>
          <w:b/>
          <w:lang w:val="lt-LT"/>
        </w:rPr>
        <w:lastRenderedPageBreak/>
        <w:t xml:space="preserve">                                        </w:t>
      </w:r>
      <w:r>
        <w:rPr>
          <w:rFonts w:ascii="Times New Roman" w:hAnsi="Times New Roman"/>
          <w:b/>
          <w:lang w:val="lt-LT"/>
        </w:rPr>
        <w:tab/>
      </w:r>
      <w:r>
        <w:rPr>
          <w:rFonts w:ascii="Times New Roman" w:hAnsi="Times New Roman"/>
          <w:snapToGrid w:val="0"/>
          <w:color w:val="000000"/>
          <w:sz w:val="24"/>
          <w:lang w:val="lt-LT"/>
        </w:rPr>
        <w:t xml:space="preserve"> </w:t>
      </w: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Pr="00B34FA1" w:rsidRDefault="009B4F7D" w:rsidP="009B4F7D">
      <w:pPr>
        <w:rPr>
          <w:noProof/>
          <w:szCs w:val="24"/>
          <w:lang w:val="lt-LT"/>
        </w:rPr>
      </w:pPr>
    </w:p>
    <w:p w:rsidR="009B4F7D" w:rsidRDefault="009B4F7D" w:rsidP="009B4F7D">
      <w:pPr>
        <w:jc w:val="center"/>
        <w:rPr>
          <w:b/>
          <w:lang w:val="lt-LT"/>
        </w:rPr>
      </w:pPr>
    </w:p>
    <w:p w:rsidR="009B4F7D" w:rsidRDefault="009B4F7D" w:rsidP="009B4F7D">
      <w:pPr>
        <w:jc w:val="center"/>
        <w:rPr>
          <w:b/>
          <w:lang w:val="lt-LT"/>
        </w:rPr>
      </w:pPr>
    </w:p>
    <w:p w:rsidR="009B4F7D" w:rsidRDefault="009B4F7D" w:rsidP="009B4F7D">
      <w:pPr>
        <w:jc w:val="center"/>
        <w:rPr>
          <w:b/>
          <w:lang w:val="lt-LT"/>
        </w:rPr>
      </w:pPr>
    </w:p>
    <w:p w:rsidR="009B4F7D" w:rsidRPr="00B34FA1" w:rsidRDefault="009B4F7D" w:rsidP="009B4F7D">
      <w:pPr>
        <w:jc w:val="center"/>
        <w:rPr>
          <w:b/>
          <w:lang w:val="lt-LT"/>
        </w:rPr>
      </w:pPr>
      <w:r w:rsidRPr="00B34FA1">
        <w:rPr>
          <w:b/>
          <w:lang w:val="lt-LT"/>
        </w:rPr>
        <w:t>II PRIEDAS</w:t>
      </w:r>
    </w:p>
    <w:p w:rsidR="009B4F7D" w:rsidRPr="00B34FA1" w:rsidRDefault="009B4F7D" w:rsidP="009B4F7D">
      <w:pPr>
        <w:ind w:left="1701" w:right="1416" w:hanging="567"/>
        <w:rPr>
          <w:lang w:val="lt-LT"/>
        </w:rPr>
      </w:pPr>
    </w:p>
    <w:p w:rsidR="009B4F7D" w:rsidRPr="00B34FA1" w:rsidRDefault="009B4F7D" w:rsidP="009B4F7D">
      <w:pPr>
        <w:jc w:val="center"/>
        <w:rPr>
          <w:i/>
          <w:lang w:val="lt-LT"/>
        </w:rPr>
      </w:pPr>
      <w:r>
        <w:rPr>
          <w:b/>
          <w:lang w:val="lt-LT"/>
        </w:rPr>
        <w:t>REGISTRACIJOS</w:t>
      </w:r>
      <w:r w:rsidRPr="00B34FA1">
        <w:rPr>
          <w:b/>
          <w:lang w:val="lt-LT"/>
        </w:rPr>
        <w:t xml:space="preserve"> SĄLYGOS</w:t>
      </w:r>
    </w:p>
    <w:p w:rsidR="009B4F7D" w:rsidRPr="00B34FA1" w:rsidRDefault="009B4F7D" w:rsidP="009B4F7D">
      <w:pPr>
        <w:rPr>
          <w:lang w:val="lt-LT"/>
        </w:rPr>
      </w:pPr>
    </w:p>
    <w:p w:rsidR="009B4F7D" w:rsidRPr="00B34FA1" w:rsidRDefault="009B4F7D" w:rsidP="009B4F7D">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rsidR="009B4F7D" w:rsidRPr="00B34FA1" w:rsidRDefault="009B4F7D" w:rsidP="009B4F7D">
      <w:pPr>
        <w:tabs>
          <w:tab w:val="clear" w:pos="567"/>
          <w:tab w:val="left" w:pos="1701"/>
        </w:tabs>
        <w:ind w:left="567" w:right="567" w:hanging="567"/>
        <w:rPr>
          <w:noProof/>
          <w:szCs w:val="24"/>
          <w:lang w:val="lt-LT"/>
        </w:rPr>
      </w:pPr>
    </w:p>
    <w:p w:rsidR="009B4F7D" w:rsidRPr="00B34FA1" w:rsidRDefault="009B4F7D" w:rsidP="009B4F7D">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9B4F7D" w:rsidRPr="00B34FA1" w:rsidRDefault="009B4F7D" w:rsidP="009B4F7D">
      <w:pPr>
        <w:tabs>
          <w:tab w:val="clear" w:pos="567"/>
          <w:tab w:val="left" w:pos="1701"/>
        </w:tabs>
        <w:ind w:left="567" w:right="567" w:hanging="567"/>
        <w:rPr>
          <w:lang w:val="lt-LT"/>
        </w:rPr>
      </w:pPr>
    </w:p>
    <w:p w:rsidR="009B4F7D" w:rsidRPr="00B34FA1" w:rsidRDefault="009B4F7D" w:rsidP="009B4F7D">
      <w:pPr>
        <w:ind w:left="1701" w:right="1558" w:hanging="850"/>
        <w:rPr>
          <w:b/>
          <w:lang w:val="lt-LT"/>
        </w:rPr>
      </w:pPr>
    </w:p>
    <w:p w:rsidR="009B4F7D" w:rsidRPr="00B34FA1" w:rsidRDefault="009B4F7D" w:rsidP="009B4F7D">
      <w:pPr>
        <w:ind w:left="567" w:hanging="567"/>
        <w:rPr>
          <w:lang w:val="lt-LT"/>
        </w:rPr>
      </w:pPr>
    </w:p>
    <w:p w:rsidR="009B4F7D" w:rsidRPr="00B34FA1" w:rsidRDefault="009B4F7D" w:rsidP="009B4F7D">
      <w:pPr>
        <w:ind w:right="-1"/>
        <w:rPr>
          <w:lang w:val="lt-LT"/>
        </w:rPr>
      </w:pPr>
    </w:p>
    <w:p w:rsidR="009B4F7D" w:rsidRPr="00B34FA1" w:rsidRDefault="009B4F7D" w:rsidP="009B4F7D">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rsidR="009B4F7D" w:rsidRPr="00B34FA1" w:rsidRDefault="009B4F7D" w:rsidP="009B4F7D">
      <w:pPr>
        <w:rPr>
          <w:szCs w:val="24"/>
          <w:lang w:val="lt-LT"/>
        </w:rPr>
      </w:pPr>
    </w:p>
    <w:p w:rsidR="009B4F7D" w:rsidRPr="00B34FA1" w:rsidRDefault="009B4F7D" w:rsidP="009B4F7D">
      <w:pPr>
        <w:spacing w:line="240" w:lineRule="auto"/>
        <w:jc w:val="both"/>
        <w:rPr>
          <w:szCs w:val="24"/>
          <w:lang w:val="lt-LT"/>
        </w:rPr>
      </w:pPr>
      <w:r w:rsidRPr="00B34FA1">
        <w:rPr>
          <w:noProof/>
          <w:szCs w:val="24"/>
          <w:u w:val="single"/>
          <w:lang w:val="lt-LT"/>
        </w:rPr>
        <w:t>Gamintojo (-ų), atsakingo (-ų) už serijų išleidimą, pavadinimas (-ai) ir adresas (-ai)</w:t>
      </w:r>
    </w:p>
    <w:p w:rsidR="009B4F7D" w:rsidRPr="00B34FA1" w:rsidRDefault="009B4F7D" w:rsidP="009B4F7D">
      <w:pPr>
        <w:rPr>
          <w:szCs w:val="24"/>
          <w:lang w:val="lt-LT"/>
        </w:rPr>
      </w:pPr>
    </w:p>
    <w:p w:rsidR="009B4F7D" w:rsidRPr="006A4483" w:rsidRDefault="009B4F7D" w:rsidP="009B4F7D">
      <w:pPr>
        <w:numPr>
          <w:ilvl w:val="12"/>
          <w:numId w:val="0"/>
        </w:numPr>
        <w:ind w:right="-2"/>
        <w:outlineLvl w:val="0"/>
        <w:rPr>
          <w:szCs w:val="22"/>
          <w:lang w:val="lt-LT"/>
        </w:rPr>
      </w:pPr>
      <w:proofErr w:type="spellStart"/>
      <w:r w:rsidRPr="006A4483">
        <w:rPr>
          <w:szCs w:val="22"/>
          <w:lang w:val="lt-LT"/>
        </w:rPr>
        <w:t>Alkaloid</w:t>
      </w:r>
      <w:proofErr w:type="spellEnd"/>
      <w:r>
        <w:rPr>
          <w:szCs w:val="22"/>
          <w:lang w:val="lt-LT"/>
        </w:rPr>
        <w:t>-</w:t>
      </w:r>
      <w:r w:rsidRPr="006A4483">
        <w:rPr>
          <w:szCs w:val="22"/>
          <w:lang w:val="lt-LT"/>
        </w:rPr>
        <w:t xml:space="preserve">INT </w:t>
      </w:r>
      <w:proofErr w:type="spellStart"/>
      <w:r w:rsidRPr="006A4483">
        <w:rPr>
          <w:szCs w:val="22"/>
          <w:lang w:val="lt-LT"/>
        </w:rPr>
        <w:t>d.o.o</w:t>
      </w:r>
      <w:proofErr w:type="spellEnd"/>
      <w:r w:rsidRPr="006A4483">
        <w:rPr>
          <w:szCs w:val="22"/>
          <w:lang w:val="lt-LT"/>
        </w:rPr>
        <w:t>.</w:t>
      </w:r>
    </w:p>
    <w:p w:rsidR="009B4F7D" w:rsidRPr="004117FF" w:rsidRDefault="009B4F7D" w:rsidP="009B4F7D">
      <w:pPr>
        <w:numPr>
          <w:ilvl w:val="12"/>
          <w:numId w:val="0"/>
        </w:numPr>
        <w:ind w:right="-2"/>
        <w:outlineLvl w:val="0"/>
        <w:rPr>
          <w:szCs w:val="22"/>
          <w:lang w:val="lt-LT"/>
        </w:rPr>
      </w:pPr>
      <w:proofErr w:type="spellStart"/>
      <w:r w:rsidRPr="004117FF">
        <w:rPr>
          <w:szCs w:val="22"/>
          <w:lang w:val="lt-LT"/>
        </w:rPr>
        <w:t>Šlandrova</w:t>
      </w:r>
      <w:proofErr w:type="spellEnd"/>
      <w:r w:rsidRPr="004117FF">
        <w:rPr>
          <w:szCs w:val="22"/>
          <w:lang w:val="lt-LT"/>
        </w:rPr>
        <w:t xml:space="preserve"> </w:t>
      </w:r>
      <w:proofErr w:type="spellStart"/>
      <w:r w:rsidRPr="004117FF">
        <w:rPr>
          <w:szCs w:val="22"/>
          <w:lang w:val="lt-LT"/>
        </w:rPr>
        <w:t>ulica</w:t>
      </w:r>
      <w:proofErr w:type="spellEnd"/>
      <w:r w:rsidRPr="004117FF">
        <w:rPr>
          <w:szCs w:val="22"/>
          <w:lang w:val="lt-LT"/>
        </w:rPr>
        <w:t xml:space="preserve"> 4</w:t>
      </w:r>
    </w:p>
    <w:p w:rsidR="009B4F7D" w:rsidRDefault="009B4F7D" w:rsidP="009B4F7D">
      <w:pPr>
        <w:numPr>
          <w:ilvl w:val="12"/>
          <w:numId w:val="0"/>
        </w:numPr>
        <w:ind w:right="-2"/>
        <w:outlineLvl w:val="0"/>
        <w:rPr>
          <w:szCs w:val="22"/>
          <w:lang w:val="lt-LT"/>
        </w:rPr>
      </w:pPr>
      <w:r>
        <w:rPr>
          <w:szCs w:val="22"/>
          <w:lang w:val="lt-LT"/>
        </w:rPr>
        <w:t xml:space="preserve">1231 </w:t>
      </w:r>
      <w:proofErr w:type="spellStart"/>
      <w:r w:rsidRPr="004117FF">
        <w:rPr>
          <w:szCs w:val="22"/>
          <w:lang w:val="lt-LT"/>
        </w:rPr>
        <w:t>Ljubljana-Črnuče</w:t>
      </w:r>
      <w:proofErr w:type="spellEnd"/>
    </w:p>
    <w:p w:rsidR="009B4F7D" w:rsidRPr="004117FF" w:rsidRDefault="009B4F7D" w:rsidP="009B4F7D">
      <w:pPr>
        <w:numPr>
          <w:ilvl w:val="12"/>
          <w:numId w:val="0"/>
        </w:numPr>
        <w:ind w:right="-2"/>
        <w:outlineLvl w:val="0"/>
        <w:rPr>
          <w:szCs w:val="22"/>
          <w:lang w:val="lt-LT"/>
        </w:rPr>
      </w:pPr>
      <w:r w:rsidRPr="004117FF">
        <w:rPr>
          <w:szCs w:val="22"/>
          <w:lang w:val="lt-LT"/>
        </w:rPr>
        <w:t>Slovėnija</w:t>
      </w:r>
    </w:p>
    <w:p w:rsidR="009B4F7D"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9B4F7D" w:rsidRPr="00B34FA1" w:rsidRDefault="009B4F7D" w:rsidP="009B4F7D">
      <w:pPr>
        <w:rPr>
          <w:szCs w:val="24"/>
          <w:lang w:val="lt-LT"/>
        </w:rPr>
      </w:pPr>
    </w:p>
    <w:p w:rsidR="009B4F7D" w:rsidRPr="00B34FA1" w:rsidRDefault="009B4F7D" w:rsidP="009B4F7D">
      <w:pPr>
        <w:rPr>
          <w:szCs w:val="24"/>
          <w:lang w:val="lt-LT"/>
        </w:rPr>
      </w:pPr>
      <w:r w:rsidRPr="00B34FA1">
        <w:rPr>
          <w:lang w:val="lt-LT"/>
        </w:rPr>
        <w:t>Nereceptinis vaistinis preparatas.</w:t>
      </w:r>
    </w:p>
    <w:p w:rsidR="009B4F7D" w:rsidRPr="00B34FA1" w:rsidRDefault="009B4F7D" w:rsidP="009B4F7D">
      <w:pPr>
        <w:rPr>
          <w:szCs w:val="24"/>
          <w:lang w:val="lt-LT"/>
        </w:rPr>
      </w:pPr>
    </w:p>
    <w:p w:rsidR="009B4F7D" w:rsidRPr="00B34FA1" w:rsidRDefault="009B4F7D" w:rsidP="009B4F7D">
      <w:pPr>
        <w:rPr>
          <w:lang w:val="lt-LT"/>
        </w:rPr>
      </w:pPr>
    </w:p>
    <w:p w:rsidR="009B4F7D" w:rsidRDefault="009B4F7D" w:rsidP="009B4F7D">
      <w:pPr>
        <w:pStyle w:val="Paprastasistekstas"/>
        <w:tabs>
          <w:tab w:val="left" w:pos="4962"/>
        </w:tabs>
        <w:rPr>
          <w:rFonts w:ascii="Times New Roman" w:hAnsi="Times New Roman"/>
          <w:color w:val="008000"/>
          <w:lang w:val="lt-LT"/>
        </w:rPr>
      </w:pPr>
      <w:r w:rsidRPr="00B34FA1">
        <w:rPr>
          <w:b/>
          <w:noProof/>
          <w:szCs w:val="24"/>
          <w:lang w:val="lt-LT"/>
        </w:rPr>
        <w:br w:type="page"/>
      </w:r>
      <w:r w:rsidRPr="00B34FA1">
        <w:rPr>
          <w:rFonts w:ascii="Times New Roman" w:hAnsi="Times New Roman"/>
          <w:b/>
          <w:lang w:val="lt-LT"/>
        </w:rPr>
        <w:lastRenderedPageBreak/>
        <w:t xml:space="preserve">               </w:t>
      </w:r>
      <w:r>
        <w:rPr>
          <w:rFonts w:ascii="Times New Roman" w:hAnsi="Times New Roman"/>
          <w:b/>
          <w:lang w:val="lt-LT"/>
        </w:rPr>
        <w:t xml:space="preserve">                       </w:t>
      </w:r>
      <w:r>
        <w:rPr>
          <w:rFonts w:ascii="Times New Roman" w:hAnsi="Times New Roman"/>
          <w:b/>
          <w:lang w:val="lt-LT"/>
        </w:rPr>
        <w:tab/>
        <w:t xml:space="preserve">   </w:t>
      </w:r>
    </w:p>
    <w:p w:rsidR="009B4F7D" w:rsidRPr="00B34FA1" w:rsidRDefault="009B4F7D" w:rsidP="009B4F7D">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9B4F7D" w:rsidRPr="00B34FA1" w:rsidRDefault="009B4F7D" w:rsidP="009B4F7D">
      <w:pPr>
        <w:ind w:right="566"/>
        <w:rPr>
          <w:noProof/>
          <w:szCs w:val="24"/>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rPr>
          <w:lang w:val="lt-LT"/>
        </w:rPr>
      </w:pPr>
    </w:p>
    <w:p w:rsidR="009B4F7D" w:rsidRPr="00B34FA1" w:rsidRDefault="009B4F7D" w:rsidP="009B4F7D">
      <w:pPr>
        <w:outlineLvl w:val="0"/>
        <w:rPr>
          <w:b/>
          <w:lang w:val="lt-LT"/>
        </w:rPr>
      </w:pPr>
    </w:p>
    <w:p w:rsidR="009B4F7D" w:rsidRPr="00B34FA1" w:rsidRDefault="009B4F7D" w:rsidP="009B4F7D">
      <w:pPr>
        <w:outlineLvl w:val="0"/>
        <w:rPr>
          <w:b/>
          <w:lang w:val="lt-LT"/>
        </w:rPr>
      </w:pPr>
    </w:p>
    <w:p w:rsidR="009B4F7D" w:rsidRPr="00B34FA1" w:rsidRDefault="009B4F7D" w:rsidP="009B4F7D">
      <w:pPr>
        <w:outlineLvl w:val="0"/>
        <w:rPr>
          <w:b/>
          <w:lang w:val="lt-LT"/>
        </w:rPr>
      </w:pPr>
    </w:p>
    <w:p w:rsidR="009B4F7D" w:rsidRPr="00B34FA1" w:rsidRDefault="009B4F7D" w:rsidP="009B4F7D">
      <w:pPr>
        <w:outlineLvl w:val="0"/>
        <w:rPr>
          <w:b/>
          <w:lang w:val="lt-LT"/>
        </w:rPr>
      </w:pPr>
    </w:p>
    <w:p w:rsidR="009B4F7D" w:rsidRPr="00B34FA1" w:rsidRDefault="009B4F7D" w:rsidP="009B4F7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9B4F7D" w:rsidRPr="00B34FA1" w:rsidRDefault="009B4F7D" w:rsidP="009B4F7D">
      <w:pPr>
        <w:rPr>
          <w:szCs w:val="24"/>
          <w:lang w:val="lt-LT"/>
        </w:rPr>
      </w:pPr>
    </w:p>
    <w:p w:rsidR="009B4F7D" w:rsidRPr="00B34FA1" w:rsidRDefault="009B4F7D" w:rsidP="009B4F7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9B4F7D" w:rsidRPr="00B34FA1" w:rsidRDefault="009B4F7D" w:rsidP="009B4F7D">
      <w:pPr>
        <w:rPr>
          <w:szCs w:val="24"/>
          <w:lang w:val="lt-LT"/>
        </w:rPr>
      </w:pPr>
      <w:r w:rsidRPr="00B34FA1">
        <w:rPr>
          <w:szCs w:val="24"/>
          <w:lang w:val="lt-LT"/>
        </w:rPr>
        <w:br w:type="page"/>
      </w: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Pr="00B34FA1" w:rsidRDefault="009B4F7D" w:rsidP="009B4F7D">
      <w:pPr>
        <w:rPr>
          <w:szCs w:val="24"/>
          <w:lang w:val="lt-LT"/>
        </w:rPr>
      </w:pPr>
    </w:p>
    <w:p w:rsidR="009B4F7D" w:rsidRDefault="009B4F7D" w:rsidP="009B4F7D">
      <w:pPr>
        <w:pStyle w:val="Antrat2"/>
        <w:spacing w:before="0" w:after="0" w:line="240" w:lineRule="auto"/>
        <w:jc w:val="center"/>
        <w:rPr>
          <w:rFonts w:ascii="Times New Roman" w:hAnsi="Times New Roman"/>
          <w:i w:val="0"/>
          <w:sz w:val="22"/>
          <w:lang w:val="lt-LT"/>
        </w:rPr>
      </w:pPr>
    </w:p>
    <w:p w:rsidR="009B4F7D" w:rsidRPr="00B34FA1" w:rsidRDefault="009B4F7D" w:rsidP="009B4F7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9B4F7D" w:rsidRPr="009A423A" w:rsidRDefault="009B4F7D" w:rsidP="009B4F7D">
      <w:pPr>
        <w:rPr>
          <w:szCs w:val="24"/>
          <w:lang w:val="lt-LT"/>
        </w:rPr>
      </w:pPr>
      <w:r w:rsidRPr="00B34FA1">
        <w:rPr>
          <w:szCs w:val="24"/>
          <w:lang w:val="lt-LT"/>
        </w:rPr>
        <w:br w:type="page"/>
      </w: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rPr>
          <w:b/>
          <w:szCs w:val="24"/>
          <w:lang w:val="lt-LT"/>
        </w:rPr>
      </w:pPr>
      <w:r w:rsidRPr="009A423A">
        <w:rPr>
          <w:b/>
          <w:noProof/>
          <w:szCs w:val="24"/>
          <w:lang w:val="lt-LT"/>
        </w:rPr>
        <w:lastRenderedPageBreak/>
        <w:t>INFORMACIJA ANT IŠORINĖS PAKUOTĖS</w:t>
      </w: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Pr>
          <w:b/>
          <w:snapToGrid/>
          <w:szCs w:val="22"/>
          <w:lang w:val="lt-LT" w:eastAsia="lt-LT"/>
        </w:rPr>
        <w:t>KARTONO DĖŽUTĖ</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1.</w:t>
      </w:r>
      <w:r w:rsidRPr="009A423A">
        <w:rPr>
          <w:b/>
          <w:szCs w:val="24"/>
          <w:lang w:val="lt-LT"/>
        </w:rPr>
        <w:tab/>
      </w:r>
      <w:r w:rsidRPr="009A423A">
        <w:rPr>
          <w:b/>
          <w:caps/>
          <w:noProof/>
          <w:szCs w:val="24"/>
          <w:lang w:val="lt-LT"/>
        </w:rPr>
        <w:t>VAISTINIO</w:t>
      </w:r>
      <w:r w:rsidRPr="009A423A">
        <w:rPr>
          <w:b/>
          <w:noProof/>
          <w:szCs w:val="24"/>
          <w:lang w:val="lt-LT"/>
        </w:rPr>
        <w:t xml:space="preserve"> PREPARATO PAVADINIMAS</w:t>
      </w:r>
    </w:p>
    <w:p w:rsidR="009B4F7D" w:rsidRPr="009A423A" w:rsidRDefault="009B4F7D" w:rsidP="009B4F7D">
      <w:pPr>
        <w:rPr>
          <w:szCs w:val="24"/>
          <w:lang w:val="lt-LT"/>
        </w:rPr>
      </w:pPr>
    </w:p>
    <w:p w:rsidR="009B4F7D" w:rsidRPr="009A423A" w:rsidRDefault="009B4F7D" w:rsidP="009B4F7D">
      <w:pPr>
        <w:rPr>
          <w:noProof/>
          <w:szCs w:val="22"/>
          <w:lang w:val="lt-LT"/>
        </w:rPr>
      </w:pPr>
      <w:proofErr w:type="spellStart"/>
      <w:r w:rsidRPr="009A423A">
        <w:rPr>
          <w:szCs w:val="22"/>
          <w:lang w:val="lt-LT"/>
        </w:rPr>
        <w:t>Paracetamol</w:t>
      </w:r>
      <w:proofErr w:type="spellEnd"/>
      <w:r>
        <w:rPr>
          <w:szCs w:val="22"/>
          <w:lang w:val="lt-LT"/>
        </w:rPr>
        <w:t>/</w:t>
      </w:r>
      <w:proofErr w:type="spellStart"/>
      <w:r w:rsidRPr="009A423A">
        <w:rPr>
          <w:szCs w:val="22"/>
          <w:lang w:val="lt-LT"/>
        </w:rPr>
        <w:t>Ibuprofen</w:t>
      </w:r>
      <w:proofErr w:type="spellEnd"/>
      <w:r w:rsidRPr="009A423A">
        <w:rPr>
          <w:szCs w:val="22"/>
          <w:lang w:val="lt-LT"/>
        </w:rPr>
        <w:t xml:space="preserve"> INN-FARM 500</w:t>
      </w:r>
      <w:r>
        <w:rPr>
          <w:szCs w:val="22"/>
          <w:lang w:val="lt-LT"/>
        </w:rPr>
        <w:t> </w:t>
      </w:r>
      <w:r w:rsidRPr="009A423A">
        <w:rPr>
          <w:szCs w:val="22"/>
          <w:lang w:val="lt-LT"/>
        </w:rPr>
        <w:t>mg</w:t>
      </w:r>
      <w:r>
        <w:rPr>
          <w:szCs w:val="22"/>
          <w:lang w:val="lt-LT"/>
        </w:rPr>
        <w:t>/</w:t>
      </w:r>
      <w:r w:rsidRPr="009A423A">
        <w:rPr>
          <w:szCs w:val="22"/>
          <w:lang w:val="lt-LT"/>
        </w:rPr>
        <w:t>200</w:t>
      </w:r>
      <w:r>
        <w:rPr>
          <w:szCs w:val="22"/>
          <w:lang w:val="lt-LT"/>
        </w:rPr>
        <w:t> </w:t>
      </w:r>
      <w:r w:rsidRPr="009A423A">
        <w:rPr>
          <w:szCs w:val="22"/>
          <w:lang w:val="lt-LT"/>
        </w:rPr>
        <w:t>mg plėvele dengtos tabletės</w:t>
      </w:r>
    </w:p>
    <w:p w:rsidR="009B4F7D" w:rsidRPr="009A423A" w:rsidRDefault="009B4F7D" w:rsidP="009B4F7D">
      <w:pPr>
        <w:jc w:val="both"/>
        <w:rPr>
          <w:noProof/>
          <w:szCs w:val="22"/>
          <w:lang w:val="lt-LT"/>
        </w:rPr>
      </w:pPr>
      <w:proofErr w:type="spellStart"/>
      <w:r w:rsidRPr="009A423A">
        <w:rPr>
          <w:szCs w:val="22"/>
          <w:lang w:val="lt-LT"/>
        </w:rPr>
        <w:t>paracetamolis</w:t>
      </w:r>
      <w:proofErr w:type="spellEnd"/>
      <w:r>
        <w:rPr>
          <w:szCs w:val="22"/>
          <w:lang w:val="lt-LT"/>
        </w:rPr>
        <w:t xml:space="preserve"> / </w:t>
      </w:r>
      <w:proofErr w:type="spellStart"/>
      <w:r w:rsidRPr="009A423A">
        <w:rPr>
          <w:szCs w:val="22"/>
          <w:lang w:val="lt-LT"/>
        </w:rPr>
        <w:t>ibuprofenas</w:t>
      </w:r>
      <w:proofErr w:type="spellEnd"/>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9A423A">
        <w:rPr>
          <w:b/>
          <w:szCs w:val="24"/>
          <w:lang w:val="lt-LT"/>
        </w:rPr>
        <w:t>2.</w:t>
      </w:r>
      <w:r w:rsidRPr="009A423A">
        <w:rPr>
          <w:b/>
          <w:szCs w:val="24"/>
          <w:lang w:val="lt-LT"/>
        </w:rPr>
        <w:tab/>
      </w:r>
      <w:r w:rsidRPr="009A423A">
        <w:rPr>
          <w:b/>
          <w:noProof/>
          <w:szCs w:val="24"/>
          <w:lang w:val="lt-LT"/>
        </w:rPr>
        <w:t>VEIKLIOJI (-IOS) MEDŽIAGA (-OS) IR JOS (-Ų) KIEKIS (-IAI)</w:t>
      </w:r>
    </w:p>
    <w:p w:rsidR="009B4F7D" w:rsidRPr="009A423A" w:rsidRDefault="009B4F7D" w:rsidP="009B4F7D">
      <w:pPr>
        <w:rPr>
          <w:szCs w:val="24"/>
          <w:lang w:val="lt-LT"/>
        </w:rPr>
      </w:pPr>
    </w:p>
    <w:p w:rsidR="009B4F7D" w:rsidRPr="009A423A" w:rsidRDefault="009B4F7D" w:rsidP="009B4F7D">
      <w:pPr>
        <w:rPr>
          <w:szCs w:val="22"/>
          <w:lang w:val="lt-LT"/>
        </w:rPr>
      </w:pPr>
      <w:r w:rsidRPr="009A423A">
        <w:rPr>
          <w:szCs w:val="22"/>
          <w:lang w:val="lt-LT"/>
        </w:rPr>
        <w:t xml:space="preserve">Kiekvienoje tabletėje yra 500 mg </w:t>
      </w:r>
      <w:proofErr w:type="spellStart"/>
      <w:r w:rsidRPr="009A423A">
        <w:rPr>
          <w:szCs w:val="22"/>
          <w:lang w:val="lt-LT"/>
        </w:rPr>
        <w:t>paracetamolio</w:t>
      </w:r>
      <w:proofErr w:type="spellEnd"/>
      <w:r>
        <w:rPr>
          <w:szCs w:val="22"/>
          <w:lang w:val="lt-LT"/>
        </w:rPr>
        <w:t xml:space="preserve"> ir </w:t>
      </w:r>
      <w:r w:rsidRPr="009A423A">
        <w:rPr>
          <w:szCs w:val="22"/>
          <w:lang w:val="lt-LT"/>
        </w:rPr>
        <w:t xml:space="preserve">200 mg </w:t>
      </w:r>
      <w:proofErr w:type="spellStart"/>
      <w:r w:rsidRPr="009A423A">
        <w:rPr>
          <w:szCs w:val="22"/>
          <w:lang w:val="lt-LT"/>
        </w:rPr>
        <w:t>ibuprofeno</w:t>
      </w:r>
      <w:proofErr w:type="spellEnd"/>
      <w:r w:rsidRPr="009A423A">
        <w:rPr>
          <w:szCs w:val="22"/>
          <w:lang w:val="lt-LT"/>
        </w:rPr>
        <w:t>.</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3.</w:t>
      </w:r>
      <w:r w:rsidRPr="009A423A">
        <w:rPr>
          <w:b/>
          <w:szCs w:val="24"/>
          <w:lang w:val="lt-LT"/>
        </w:rPr>
        <w:tab/>
      </w:r>
      <w:r w:rsidRPr="009A423A">
        <w:rPr>
          <w:b/>
          <w:noProof/>
          <w:szCs w:val="24"/>
          <w:lang w:val="lt-LT"/>
        </w:rPr>
        <w:t>PAGALBINIŲ MEDŽIAGŲ SĄRAŠAS</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4.</w:t>
      </w:r>
      <w:r w:rsidRPr="009A423A">
        <w:rPr>
          <w:b/>
          <w:szCs w:val="24"/>
          <w:lang w:val="lt-LT"/>
        </w:rPr>
        <w:tab/>
      </w:r>
      <w:r w:rsidRPr="009A423A">
        <w:rPr>
          <w:b/>
          <w:noProof/>
          <w:szCs w:val="24"/>
          <w:lang w:val="lt-LT"/>
        </w:rPr>
        <w:t>FARMACINĖ FORMA IR KIEKIS PAKUOTĖJE</w:t>
      </w:r>
    </w:p>
    <w:p w:rsidR="009B4F7D" w:rsidRPr="009A423A" w:rsidRDefault="009B4F7D" w:rsidP="009B4F7D">
      <w:pPr>
        <w:rPr>
          <w:szCs w:val="22"/>
          <w:highlight w:val="lightGray"/>
          <w:lang w:val="lt-LT"/>
        </w:rPr>
      </w:pPr>
    </w:p>
    <w:p w:rsidR="009B4F7D" w:rsidRPr="009A423A" w:rsidRDefault="009B4F7D" w:rsidP="009B4F7D">
      <w:pPr>
        <w:rPr>
          <w:noProof/>
          <w:szCs w:val="22"/>
          <w:lang w:val="lt-LT"/>
        </w:rPr>
      </w:pPr>
      <w:r w:rsidRPr="009A423A">
        <w:rPr>
          <w:szCs w:val="22"/>
          <w:highlight w:val="lightGray"/>
          <w:lang w:val="lt-LT"/>
        </w:rPr>
        <w:t>Plėvele dengtos tabletės</w:t>
      </w:r>
    </w:p>
    <w:p w:rsidR="009B4F7D" w:rsidRPr="009A423A" w:rsidRDefault="009B4F7D" w:rsidP="009B4F7D">
      <w:pPr>
        <w:rPr>
          <w:noProof/>
          <w:szCs w:val="22"/>
          <w:lang w:val="lt-LT"/>
        </w:rPr>
      </w:pPr>
      <w:r w:rsidRPr="009A423A">
        <w:rPr>
          <w:szCs w:val="22"/>
          <w:lang w:val="lt-LT"/>
        </w:rPr>
        <w:t>10 tablečių</w:t>
      </w:r>
    </w:p>
    <w:p w:rsidR="009B4F7D" w:rsidRDefault="009B4F7D" w:rsidP="009B4F7D">
      <w:pPr>
        <w:rPr>
          <w:szCs w:val="22"/>
          <w:lang w:val="lt-LT"/>
        </w:rPr>
      </w:pPr>
      <w:r w:rsidRPr="009A423A">
        <w:rPr>
          <w:szCs w:val="22"/>
          <w:highlight w:val="lightGray"/>
          <w:lang w:val="lt-LT"/>
        </w:rPr>
        <w:t>20 tablečių</w:t>
      </w:r>
    </w:p>
    <w:p w:rsidR="009B4F7D" w:rsidRPr="009A423A" w:rsidRDefault="009B4F7D" w:rsidP="009B4F7D">
      <w:pPr>
        <w:rPr>
          <w:noProof/>
          <w:szCs w:val="22"/>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5.</w:t>
      </w:r>
      <w:r w:rsidRPr="009A423A">
        <w:rPr>
          <w:b/>
          <w:szCs w:val="24"/>
          <w:lang w:val="lt-LT"/>
        </w:rPr>
        <w:tab/>
      </w:r>
      <w:r w:rsidRPr="009A423A">
        <w:rPr>
          <w:b/>
          <w:noProof/>
          <w:szCs w:val="24"/>
          <w:lang w:val="lt-LT"/>
        </w:rPr>
        <w:t>VARTOJIMO METODAS IR BŪDAS (-AI)</w:t>
      </w:r>
    </w:p>
    <w:p w:rsidR="009B4F7D" w:rsidRPr="009A423A" w:rsidRDefault="009B4F7D" w:rsidP="009B4F7D">
      <w:pPr>
        <w:rPr>
          <w:szCs w:val="24"/>
          <w:lang w:val="lt-LT"/>
        </w:rPr>
      </w:pPr>
    </w:p>
    <w:p w:rsidR="009B4F7D" w:rsidRPr="009A423A" w:rsidRDefault="009B4F7D" w:rsidP="009B4F7D">
      <w:pPr>
        <w:rPr>
          <w:noProof/>
          <w:szCs w:val="22"/>
          <w:lang w:val="lt-LT"/>
        </w:rPr>
      </w:pPr>
      <w:r w:rsidRPr="009A423A">
        <w:rPr>
          <w:szCs w:val="22"/>
          <w:lang w:val="lt-LT"/>
        </w:rPr>
        <w:t xml:space="preserve">Vartoti per burną. </w:t>
      </w:r>
    </w:p>
    <w:p w:rsidR="009B4F7D" w:rsidRPr="009A423A" w:rsidRDefault="009B4F7D" w:rsidP="009B4F7D">
      <w:pPr>
        <w:rPr>
          <w:szCs w:val="24"/>
          <w:lang w:val="lt-LT"/>
        </w:rPr>
      </w:pPr>
      <w:r w:rsidRPr="009A423A">
        <w:rPr>
          <w:noProof/>
          <w:szCs w:val="24"/>
          <w:lang w:val="lt-LT"/>
        </w:rPr>
        <w:t>Prieš vartojimą perskaitykite pakuotės lapelį.</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6.</w:t>
      </w:r>
      <w:r w:rsidRPr="009A423A">
        <w:rPr>
          <w:b/>
          <w:szCs w:val="24"/>
          <w:lang w:val="lt-LT"/>
        </w:rPr>
        <w:tab/>
      </w:r>
      <w:r w:rsidRPr="009A423A">
        <w:rPr>
          <w:b/>
          <w:noProof/>
          <w:szCs w:val="24"/>
          <w:lang w:val="lt-LT"/>
        </w:rPr>
        <w:t>SPECIALUS ĮSPĖJIMAS, KAD VAISTINĮ PREPARATĄ BŪTINA LAIKYTI VAIKAMS NEPASTEBIMOJE IR  NEPASIEKIAMOJE VIETOJE</w:t>
      </w:r>
    </w:p>
    <w:p w:rsidR="009B4F7D" w:rsidRPr="009A423A" w:rsidRDefault="009B4F7D" w:rsidP="009B4F7D">
      <w:pPr>
        <w:rPr>
          <w:szCs w:val="24"/>
          <w:lang w:val="lt-LT"/>
        </w:rPr>
      </w:pPr>
    </w:p>
    <w:p w:rsidR="009B4F7D" w:rsidRPr="009A423A" w:rsidRDefault="009B4F7D" w:rsidP="009B4F7D">
      <w:pPr>
        <w:rPr>
          <w:szCs w:val="24"/>
          <w:lang w:val="lt-LT"/>
        </w:rPr>
      </w:pPr>
      <w:r w:rsidRPr="009A423A">
        <w:rPr>
          <w:noProof/>
          <w:szCs w:val="24"/>
          <w:lang w:val="lt-LT"/>
        </w:rPr>
        <w:t>Laikyti vaikams nepastebimoje ir nepasiekiamoje vietoje.</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7.</w:t>
      </w:r>
      <w:r w:rsidRPr="009A423A">
        <w:rPr>
          <w:b/>
          <w:szCs w:val="24"/>
          <w:lang w:val="lt-LT"/>
        </w:rPr>
        <w:tab/>
      </w:r>
      <w:r w:rsidRPr="009A423A">
        <w:rPr>
          <w:b/>
          <w:noProof/>
          <w:szCs w:val="24"/>
          <w:lang w:val="lt-LT"/>
        </w:rPr>
        <w:t>KITAS (-I) SPECIALUS (-ŪS) ĮSPĖJIMAS (-AI) (JEI REIKIA)</w:t>
      </w:r>
    </w:p>
    <w:p w:rsidR="009B4F7D" w:rsidRPr="009A423A" w:rsidRDefault="009B4F7D" w:rsidP="009B4F7D">
      <w:pPr>
        <w:rPr>
          <w:szCs w:val="24"/>
          <w:lang w:val="lt-LT"/>
        </w:rPr>
      </w:pPr>
    </w:p>
    <w:p w:rsidR="009B4F7D" w:rsidRPr="009A423A" w:rsidRDefault="009B4F7D" w:rsidP="009B4F7D">
      <w:pPr>
        <w:rPr>
          <w:b/>
          <w:noProof/>
          <w:szCs w:val="22"/>
          <w:lang w:val="lt-LT"/>
        </w:rPr>
      </w:pPr>
      <w:r w:rsidRPr="009A423A">
        <w:rPr>
          <w:b/>
          <w:szCs w:val="22"/>
          <w:lang w:val="lt-LT"/>
        </w:rPr>
        <w:t xml:space="preserve">Sudėtyje yra </w:t>
      </w:r>
      <w:proofErr w:type="spellStart"/>
      <w:r w:rsidRPr="009A423A">
        <w:rPr>
          <w:b/>
          <w:szCs w:val="22"/>
          <w:lang w:val="lt-LT"/>
        </w:rPr>
        <w:t>paracetamolio</w:t>
      </w:r>
      <w:proofErr w:type="spellEnd"/>
      <w:r w:rsidRPr="009A423A">
        <w:rPr>
          <w:b/>
          <w:szCs w:val="22"/>
          <w:lang w:val="lt-LT"/>
        </w:rPr>
        <w:t>.</w:t>
      </w:r>
    </w:p>
    <w:p w:rsidR="009B4F7D" w:rsidRPr="009A423A" w:rsidRDefault="009B4F7D" w:rsidP="009B4F7D">
      <w:pPr>
        <w:ind w:right="-2"/>
        <w:rPr>
          <w:noProof/>
          <w:szCs w:val="22"/>
          <w:lang w:val="lt-LT"/>
        </w:rPr>
      </w:pPr>
      <w:r w:rsidRPr="009A423A">
        <w:rPr>
          <w:szCs w:val="22"/>
          <w:lang w:val="lt-LT"/>
        </w:rPr>
        <w:t xml:space="preserve">Kol vartojate šį vaistą, nevartokite jokio kito vaisto, kurio sudėtyje yra </w:t>
      </w:r>
      <w:proofErr w:type="spellStart"/>
      <w:r w:rsidRPr="009A423A">
        <w:rPr>
          <w:szCs w:val="22"/>
          <w:lang w:val="lt-LT"/>
        </w:rPr>
        <w:t>paracetamolio</w:t>
      </w:r>
      <w:proofErr w:type="spellEnd"/>
      <w:r w:rsidRPr="009A423A">
        <w:rPr>
          <w:szCs w:val="22"/>
          <w:lang w:val="lt-LT"/>
        </w:rPr>
        <w:t>.</w:t>
      </w:r>
    </w:p>
    <w:p w:rsidR="009B4F7D" w:rsidRPr="009A423A" w:rsidRDefault="009B4F7D" w:rsidP="009B4F7D">
      <w:pPr>
        <w:ind w:right="-2"/>
        <w:rPr>
          <w:noProof/>
          <w:szCs w:val="22"/>
          <w:lang w:val="lt-LT"/>
        </w:rPr>
      </w:pPr>
    </w:p>
    <w:p w:rsidR="009B4F7D" w:rsidRPr="009A423A" w:rsidRDefault="009B4F7D" w:rsidP="009B4F7D">
      <w:pPr>
        <w:ind w:right="-2"/>
        <w:rPr>
          <w:noProof/>
          <w:szCs w:val="22"/>
          <w:lang w:val="lt-LT"/>
        </w:rPr>
      </w:pPr>
      <w:r w:rsidRPr="009A423A">
        <w:rPr>
          <w:szCs w:val="22"/>
          <w:lang w:val="lt-LT"/>
        </w:rPr>
        <w:t xml:space="preserve">Šio vaisto negalima vartoti daugiau, nei nurodyta ženklinime. </w:t>
      </w:r>
    </w:p>
    <w:p w:rsidR="009B4F7D" w:rsidRPr="009A423A" w:rsidRDefault="009B4F7D" w:rsidP="009B4F7D">
      <w:pPr>
        <w:ind w:right="-2"/>
        <w:rPr>
          <w:noProof/>
          <w:szCs w:val="22"/>
          <w:lang w:val="lt-LT"/>
        </w:rPr>
      </w:pPr>
      <w:r w:rsidRPr="009A423A">
        <w:rPr>
          <w:szCs w:val="22"/>
          <w:lang w:val="lt-LT"/>
        </w:rPr>
        <w:t>Jei šio vaisto pavartojote per daug, iš karto pasitarkite su gydytoju, net jeigu jaučiatės gerai.</w:t>
      </w:r>
    </w:p>
    <w:p w:rsidR="009B4F7D" w:rsidRPr="009A423A" w:rsidRDefault="009B4F7D" w:rsidP="009B4F7D">
      <w:pPr>
        <w:ind w:right="-2"/>
        <w:rPr>
          <w:noProof/>
          <w:szCs w:val="22"/>
          <w:lang w:val="lt-LT"/>
        </w:rPr>
      </w:pPr>
    </w:p>
    <w:p w:rsidR="009B4F7D" w:rsidRDefault="009B4F7D" w:rsidP="009B4F7D">
      <w:pPr>
        <w:rPr>
          <w:szCs w:val="22"/>
          <w:lang w:val="lt-LT"/>
        </w:rPr>
      </w:pPr>
      <w:r w:rsidRPr="009A423A">
        <w:rPr>
          <w:szCs w:val="22"/>
          <w:lang w:val="lt-LT"/>
        </w:rPr>
        <w:t>Jeigu per 3 dienas simptomai nepalengvėja, pablogėja arba atsiranda naujų simptomų, pasitarkite su gydytoju</w:t>
      </w:r>
      <w:r>
        <w:rPr>
          <w:szCs w:val="22"/>
          <w:lang w:val="lt-LT"/>
        </w:rPr>
        <w:t>.</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8.</w:t>
      </w:r>
      <w:r w:rsidRPr="009A423A">
        <w:rPr>
          <w:b/>
          <w:szCs w:val="24"/>
          <w:lang w:val="lt-LT"/>
        </w:rPr>
        <w:tab/>
      </w:r>
      <w:r w:rsidRPr="009A423A">
        <w:rPr>
          <w:b/>
          <w:noProof/>
          <w:szCs w:val="24"/>
          <w:lang w:val="lt-LT"/>
        </w:rPr>
        <w:t>TINKAMUMO LAIKAS</w:t>
      </w:r>
    </w:p>
    <w:p w:rsidR="009B4F7D" w:rsidRPr="009A423A" w:rsidRDefault="009B4F7D" w:rsidP="009B4F7D">
      <w:pPr>
        <w:rPr>
          <w:szCs w:val="24"/>
          <w:lang w:val="lt-LT"/>
        </w:rPr>
      </w:pPr>
    </w:p>
    <w:p w:rsidR="009B4F7D" w:rsidRPr="009A423A" w:rsidRDefault="009B4F7D" w:rsidP="009B4F7D">
      <w:pPr>
        <w:rPr>
          <w:lang w:val="lt-LT"/>
        </w:rPr>
      </w:pPr>
      <w:r w:rsidRPr="009A423A">
        <w:rPr>
          <w:lang w:val="lt-LT"/>
        </w:rPr>
        <w:t>Tinka iki</w:t>
      </w:r>
      <w:r>
        <w:rPr>
          <w:lang w:val="lt-LT"/>
        </w:rPr>
        <w:t xml:space="preserve"> </w:t>
      </w:r>
      <w:r w:rsidRPr="00B42F93">
        <w:rPr>
          <w:lang w:val="lt-LT"/>
        </w:rPr>
        <w:t>{</w:t>
      </w:r>
      <w:r>
        <w:rPr>
          <w:lang w:val="lt-LT"/>
        </w:rPr>
        <w:t>mm</w:t>
      </w:r>
      <w:r w:rsidRPr="00B42F93">
        <w:rPr>
          <w:lang w:val="lt-LT"/>
        </w:rPr>
        <w:t>/</w:t>
      </w:r>
      <w:r>
        <w:rPr>
          <w:lang w:val="lt-LT"/>
        </w:rPr>
        <w:t>MMMM</w:t>
      </w:r>
      <w:r w:rsidRPr="00B42F93">
        <w:rPr>
          <w:lang w:val="lt-LT"/>
        </w:rPr>
        <w:t>}</w:t>
      </w:r>
    </w:p>
    <w:p w:rsidR="009B4F7D"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9A423A">
        <w:rPr>
          <w:b/>
          <w:szCs w:val="24"/>
          <w:lang w:val="lt-LT"/>
        </w:rPr>
        <w:t>9.</w:t>
      </w:r>
      <w:r w:rsidRPr="009A423A">
        <w:rPr>
          <w:b/>
          <w:szCs w:val="24"/>
          <w:lang w:val="lt-LT"/>
        </w:rPr>
        <w:tab/>
      </w:r>
      <w:r w:rsidRPr="009A423A">
        <w:rPr>
          <w:b/>
          <w:noProof/>
          <w:szCs w:val="24"/>
          <w:lang w:val="lt-LT"/>
        </w:rPr>
        <w:t>SPECIALIOS LAIKYMO SĄLYGOS</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A423A">
        <w:rPr>
          <w:b/>
          <w:szCs w:val="24"/>
          <w:lang w:val="lt-LT"/>
        </w:rPr>
        <w:t>10.</w:t>
      </w:r>
      <w:r w:rsidRPr="009A423A">
        <w:rPr>
          <w:b/>
          <w:szCs w:val="24"/>
          <w:lang w:val="lt-LT"/>
        </w:rPr>
        <w:tab/>
      </w:r>
      <w:r w:rsidRPr="009A423A">
        <w:rPr>
          <w:b/>
          <w:noProof/>
          <w:szCs w:val="24"/>
          <w:lang w:val="lt-LT"/>
        </w:rPr>
        <w:t>SPECIALIOS ATSARGUMO PRIEMONĖS DĖL NESUVARTOTO VAISTINIO PREPARATO AR JO ATLIEKŲ TVARKYMO (JEI REIKIA)</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A423A">
        <w:rPr>
          <w:b/>
          <w:szCs w:val="24"/>
          <w:lang w:val="lt-LT"/>
        </w:rPr>
        <w:t>11.</w:t>
      </w:r>
      <w:r w:rsidRPr="009A423A">
        <w:rPr>
          <w:b/>
          <w:szCs w:val="24"/>
          <w:lang w:val="lt-LT"/>
        </w:rPr>
        <w:tab/>
      </w:r>
      <w:r w:rsidRPr="009A423A">
        <w:rPr>
          <w:b/>
          <w:caps/>
          <w:noProof/>
          <w:szCs w:val="24"/>
          <w:lang w:val="lt-LT"/>
        </w:rPr>
        <w:t xml:space="preserve"> REGISTRUOTOJO PAVADINIMAS IR ADRESAS</w:t>
      </w:r>
    </w:p>
    <w:p w:rsidR="009B4F7D" w:rsidRPr="009A423A" w:rsidRDefault="009B4F7D" w:rsidP="009B4F7D">
      <w:pPr>
        <w:rPr>
          <w:szCs w:val="24"/>
          <w:lang w:val="lt-LT"/>
        </w:rPr>
      </w:pPr>
    </w:p>
    <w:p w:rsidR="009B4F7D" w:rsidRPr="009A423A" w:rsidRDefault="009B4F7D" w:rsidP="009B4F7D">
      <w:pPr>
        <w:shd w:val="clear" w:color="auto" w:fill="FFFFFF"/>
        <w:spacing w:line="260" w:lineRule="atLeast"/>
        <w:rPr>
          <w:rFonts w:ascii="Arial" w:hAnsi="Arial" w:cs="Arial"/>
          <w:color w:val="222222"/>
          <w:szCs w:val="22"/>
          <w:lang w:val="lt-LT"/>
        </w:rPr>
      </w:pPr>
      <w:r w:rsidRPr="009A423A">
        <w:rPr>
          <w:color w:val="222222"/>
          <w:szCs w:val="22"/>
          <w:lang w:val="lt-LT"/>
        </w:rPr>
        <w:t xml:space="preserve">INN-FARM </w:t>
      </w:r>
      <w:proofErr w:type="spellStart"/>
      <w:r w:rsidRPr="009A423A">
        <w:rPr>
          <w:color w:val="222222"/>
          <w:szCs w:val="22"/>
          <w:lang w:val="lt-LT"/>
        </w:rPr>
        <w:t>d.o.o</w:t>
      </w:r>
      <w:proofErr w:type="spellEnd"/>
      <w:r w:rsidRPr="009A423A">
        <w:rPr>
          <w:color w:val="222222"/>
          <w:szCs w:val="22"/>
          <w:lang w:val="lt-LT"/>
        </w:rPr>
        <w:t>.</w:t>
      </w:r>
    </w:p>
    <w:p w:rsidR="009B4F7D" w:rsidRDefault="009B4F7D" w:rsidP="009B4F7D">
      <w:pPr>
        <w:rPr>
          <w:color w:val="222222"/>
          <w:szCs w:val="22"/>
          <w:lang w:val="lt-LT"/>
        </w:rPr>
      </w:pPr>
      <w:proofErr w:type="spellStart"/>
      <w:r w:rsidRPr="009A423A">
        <w:rPr>
          <w:color w:val="222222"/>
          <w:szCs w:val="22"/>
          <w:lang w:val="lt-LT"/>
        </w:rPr>
        <w:t>Maleševa</w:t>
      </w:r>
      <w:proofErr w:type="spellEnd"/>
      <w:r w:rsidRPr="009A423A">
        <w:rPr>
          <w:color w:val="222222"/>
          <w:szCs w:val="22"/>
          <w:lang w:val="lt-LT"/>
        </w:rPr>
        <w:t xml:space="preserve"> </w:t>
      </w:r>
      <w:proofErr w:type="spellStart"/>
      <w:r w:rsidRPr="009A423A">
        <w:rPr>
          <w:color w:val="222222"/>
          <w:szCs w:val="22"/>
          <w:lang w:val="lt-LT"/>
        </w:rPr>
        <w:t>ulica</w:t>
      </w:r>
      <w:proofErr w:type="spellEnd"/>
      <w:r w:rsidRPr="009A423A">
        <w:rPr>
          <w:color w:val="222222"/>
          <w:szCs w:val="22"/>
          <w:lang w:val="lt-LT"/>
        </w:rPr>
        <w:t xml:space="preserve"> 14</w:t>
      </w:r>
    </w:p>
    <w:p w:rsidR="009B4F7D" w:rsidRDefault="009B4F7D" w:rsidP="009B4F7D">
      <w:pPr>
        <w:rPr>
          <w:color w:val="222222"/>
          <w:szCs w:val="22"/>
          <w:lang w:val="lt-LT"/>
        </w:rPr>
      </w:pPr>
      <w:r w:rsidRPr="009A423A">
        <w:rPr>
          <w:color w:val="222222"/>
          <w:szCs w:val="22"/>
          <w:lang w:val="lt-LT"/>
        </w:rPr>
        <w:t xml:space="preserve">1000 </w:t>
      </w:r>
      <w:proofErr w:type="spellStart"/>
      <w:r w:rsidRPr="009A423A">
        <w:rPr>
          <w:color w:val="222222"/>
          <w:szCs w:val="22"/>
          <w:lang w:val="lt-LT"/>
        </w:rPr>
        <w:t>Ljubljana</w:t>
      </w:r>
      <w:proofErr w:type="spellEnd"/>
      <w:r w:rsidRPr="009A423A">
        <w:rPr>
          <w:color w:val="222222"/>
          <w:szCs w:val="22"/>
          <w:lang w:val="lt-LT"/>
        </w:rPr>
        <w:t xml:space="preserve"> </w:t>
      </w:r>
    </w:p>
    <w:p w:rsidR="009B4F7D" w:rsidRDefault="009B4F7D" w:rsidP="009B4F7D">
      <w:pPr>
        <w:rPr>
          <w:color w:val="222222"/>
          <w:szCs w:val="22"/>
          <w:lang w:val="lt-LT"/>
        </w:rPr>
      </w:pPr>
      <w:r w:rsidRPr="009A423A">
        <w:rPr>
          <w:color w:val="222222"/>
          <w:szCs w:val="22"/>
          <w:lang w:val="lt-LT"/>
        </w:rPr>
        <w:t>Slovėnija</w:t>
      </w:r>
    </w:p>
    <w:p w:rsidR="009B4F7D" w:rsidRPr="009A423A" w:rsidRDefault="009B4F7D" w:rsidP="009B4F7D">
      <w:pPr>
        <w:rPr>
          <w:color w:val="222222"/>
          <w:szCs w:val="22"/>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9A423A">
        <w:rPr>
          <w:b/>
          <w:szCs w:val="24"/>
          <w:lang w:val="lt-LT"/>
        </w:rPr>
        <w:t>12.</w:t>
      </w:r>
      <w:r w:rsidRPr="009A423A">
        <w:rPr>
          <w:b/>
          <w:szCs w:val="24"/>
          <w:lang w:val="lt-LT"/>
        </w:rPr>
        <w:tab/>
      </w:r>
      <w:r w:rsidRPr="009A423A">
        <w:rPr>
          <w:b/>
          <w:noProof/>
          <w:szCs w:val="24"/>
          <w:lang w:val="lt-LT"/>
        </w:rPr>
        <w:t>REGISTRACIJOS PAŽYMĖJIMO NUMERIS (-IAI)</w:t>
      </w:r>
      <w:r w:rsidRPr="009A423A">
        <w:rPr>
          <w:b/>
          <w:szCs w:val="24"/>
          <w:lang w:val="lt-LT"/>
        </w:rPr>
        <w:t xml:space="preserve"> </w:t>
      </w:r>
    </w:p>
    <w:p w:rsidR="009B4F7D" w:rsidRPr="009A423A" w:rsidRDefault="009B4F7D" w:rsidP="009B4F7D">
      <w:pPr>
        <w:rPr>
          <w:szCs w:val="24"/>
          <w:lang w:val="lt-LT"/>
        </w:rPr>
      </w:pPr>
    </w:p>
    <w:p w:rsidR="009B4F7D" w:rsidRPr="001B13F6" w:rsidRDefault="009B4F7D" w:rsidP="009B4F7D">
      <w:pPr>
        <w:rPr>
          <w:szCs w:val="24"/>
          <w:shd w:val="clear" w:color="auto" w:fill="F2F2F2" w:themeFill="background1" w:themeFillShade="F2"/>
          <w:lang w:val="lt-LT"/>
        </w:rPr>
      </w:pPr>
      <w:r w:rsidRPr="001B13F6">
        <w:rPr>
          <w:szCs w:val="24"/>
          <w:lang w:val="lt-LT"/>
        </w:rPr>
        <w:t xml:space="preserve">LT/1/20/4604/001 </w:t>
      </w:r>
      <w:r w:rsidRPr="001B13F6">
        <w:rPr>
          <w:szCs w:val="24"/>
          <w:shd w:val="clear" w:color="auto" w:fill="F2F2F2" w:themeFill="background1" w:themeFillShade="F2"/>
          <w:lang w:val="lt-LT"/>
        </w:rPr>
        <w:t>– N10</w:t>
      </w:r>
    </w:p>
    <w:p w:rsidR="009B4F7D" w:rsidRPr="001B13F6" w:rsidRDefault="009B4F7D" w:rsidP="009B4F7D">
      <w:pPr>
        <w:rPr>
          <w:szCs w:val="24"/>
          <w:shd w:val="clear" w:color="auto" w:fill="F2F2F2" w:themeFill="background1" w:themeFillShade="F2"/>
          <w:lang w:val="lt-LT"/>
        </w:rPr>
      </w:pPr>
      <w:r w:rsidRPr="001B13F6">
        <w:rPr>
          <w:szCs w:val="24"/>
          <w:shd w:val="clear" w:color="auto" w:fill="F2F2F2" w:themeFill="background1" w:themeFillShade="F2"/>
          <w:lang w:val="lt-LT"/>
        </w:rPr>
        <w:t>LT/1/20/4604/002 – N20</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9A423A">
        <w:rPr>
          <w:b/>
          <w:szCs w:val="24"/>
          <w:lang w:val="lt-LT"/>
        </w:rPr>
        <w:t>13.</w:t>
      </w:r>
      <w:r w:rsidRPr="009A423A">
        <w:rPr>
          <w:b/>
          <w:szCs w:val="24"/>
          <w:lang w:val="lt-LT"/>
        </w:rPr>
        <w:tab/>
      </w:r>
      <w:r w:rsidRPr="009A423A">
        <w:rPr>
          <w:b/>
          <w:noProof/>
          <w:szCs w:val="24"/>
          <w:lang w:val="lt-LT"/>
        </w:rPr>
        <w:t xml:space="preserve">SERIJOS NUMERIS </w:t>
      </w:r>
    </w:p>
    <w:p w:rsidR="009B4F7D" w:rsidRPr="009A423A" w:rsidRDefault="009B4F7D" w:rsidP="009B4F7D">
      <w:pPr>
        <w:rPr>
          <w:lang w:val="lt-LT"/>
        </w:rPr>
      </w:pPr>
    </w:p>
    <w:p w:rsidR="009B4F7D" w:rsidRPr="009A423A" w:rsidRDefault="009B4F7D" w:rsidP="009B4F7D">
      <w:pPr>
        <w:rPr>
          <w:lang w:val="lt-LT"/>
        </w:rPr>
      </w:pPr>
      <w:r w:rsidRPr="009A423A">
        <w:rPr>
          <w:lang w:val="lt-LT"/>
        </w:rPr>
        <w:t>Serija</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9A423A">
        <w:rPr>
          <w:b/>
          <w:szCs w:val="24"/>
          <w:lang w:val="lt-LT"/>
        </w:rPr>
        <w:t>14.</w:t>
      </w:r>
      <w:r w:rsidRPr="009A423A">
        <w:rPr>
          <w:b/>
          <w:szCs w:val="24"/>
          <w:lang w:val="lt-LT"/>
        </w:rPr>
        <w:tab/>
      </w:r>
      <w:r w:rsidRPr="009A423A">
        <w:rPr>
          <w:b/>
          <w:noProof/>
          <w:szCs w:val="24"/>
          <w:lang w:val="lt-LT"/>
        </w:rPr>
        <w:t>PARDAVIMO (IŠDAVIMO) TVARKA</w:t>
      </w:r>
    </w:p>
    <w:p w:rsidR="009B4F7D" w:rsidRPr="009A423A" w:rsidRDefault="009B4F7D" w:rsidP="009B4F7D">
      <w:pPr>
        <w:rPr>
          <w:szCs w:val="24"/>
          <w:lang w:val="lt-LT"/>
        </w:rPr>
      </w:pPr>
    </w:p>
    <w:p w:rsidR="009B4F7D" w:rsidRPr="009A423A" w:rsidRDefault="009B4F7D" w:rsidP="009B4F7D">
      <w:pPr>
        <w:rPr>
          <w:szCs w:val="24"/>
          <w:lang w:val="lt-LT"/>
        </w:rPr>
      </w:pPr>
      <w:r w:rsidRPr="009A423A">
        <w:rPr>
          <w:lang w:val="lt-LT"/>
        </w:rPr>
        <w:t xml:space="preserve">Nereceptinis </w:t>
      </w:r>
      <w:r>
        <w:rPr>
          <w:lang w:val="lt-LT"/>
        </w:rPr>
        <w:t>vaistas</w:t>
      </w:r>
    </w:p>
    <w:p w:rsidR="009B4F7D" w:rsidRPr="009A423A" w:rsidRDefault="009B4F7D" w:rsidP="009B4F7D">
      <w:pPr>
        <w:rPr>
          <w:szCs w:val="24"/>
          <w:lang w:val="lt-LT"/>
        </w:rPr>
      </w:pPr>
    </w:p>
    <w:p w:rsidR="009B4F7D" w:rsidRPr="009A423A" w:rsidRDefault="009B4F7D" w:rsidP="009B4F7D">
      <w:pPr>
        <w:rPr>
          <w:szCs w:val="24"/>
          <w:lang w:val="lt-LT"/>
        </w:rPr>
      </w:pPr>
    </w:p>
    <w:p w:rsidR="009B4F7D" w:rsidRPr="009A423A" w:rsidRDefault="009B4F7D" w:rsidP="009B4F7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9A423A">
        <w:rPr>
          <w:b/>
          <w:szCs w:val="24"/>
          <w:lang w:val="lt-LT"/>
        </w:rPr>
        <w:t>15.</w:t>
      </w:r>
      <w:r w:rsidRPr="009A423A">
        <w:rPr>
          <w:b/>
          <w:szCs w:val="24"/>
          <w:lang w:val="lt-LT"/>
        </w:rPr>
        <w:tab/>
      </w:r>
      <w:r w:rsidRPr="009A423A">
        <w:rPr>
          <w:b/>
          <w:noProof/>
          <w:szCs w:val="24"/>
          <w:lang w:val="lt-LT"/>
        </w:rPr>
        <w:t>VARTOJIMO INSTRUKCIJA</w:t>
      </w:r>
    </w:p>
    <w:p w:rsidR="009B4F7D" w:rsidRPr="009A423A" w:rsidRDefault="009B4F7D" w:rsidP="009B4F7D">
      <w:pPr>
        <w:rPr>
          <w:szCs w:val="24"/>
          <w:lang w:val="lt-LT"/>
        </w:rPr>
      </w:pPr>
    </w:p>
    <w:p w:rsidR="009B4F7D" w:rsidRPr="009A423A" w:rsidRDefault="009B4F7D" w:rsidP="009B4F7D">
      <w:pPr>
        <w:rPr>
          <w:noProof/>
          <w:szCs w:val="22"/>
          <w:lang w:val="lt-LT"/>
        </w:rPr>
      </w:pPr>
      <w:r w:rsidRPr="009A423A">
        <w:rPr>
          <w:szCs w:val="22"/>
          <w:lang w:val="lt-LT"/>
        </w:rPr>
        <w:t xml:space="preserve">Trumpalaikiam vidutinio stiprumo skausmo, siejamo su galvos skausmu (ne migrena), nugaros skausmu, mėnesinių skausmu, danties skausmu, </w:t>
      </w:r>
      <w:r>
        <w:rPr>
          <w:szCs w:val="22"/>
          <w:lang w:val="lt-LT"/>
        </w:rPr>
        <w:t>reumatiniu</w:t>
      </w:r>
      <w:r w:rsidRPr="009A423A">
        <w:rPr>
          <w:szCs w:val="22"/>
          <w:lang w:val="lt-LT"/>
        </w:rPr>
        <w:t xml:space="preserve"> bei raumenų skausmu, peršalimu bei gripu, gerklės skausmu bei karščiavimu, gydymui.</w:t>
      </w:r>
    </w:p>
    <w:p w:rsidR="009B4F7D" w:rsidRPr="009A423A" w:rsidRDefault="009B4F7D" w:rsidP="009B4F7D">
      <w:pPr>
        <w:rPr>
          <w:i/>
          <w:szCs w:val="22"/>
          <w:u w:val="single"/>
          <w:lang w:val="lt-LT"/>
        </w:rPr>
      </w:pPr>
      <w:r w:rsidRPr="009A423A">
        <w:rPr>
          <w:i/>
          <w:szCs w:val="22"/>
          <w:u w:val="single"/>
          <w:lang w:val="lt-LT"/>
        </w:rPr>
        <w:t>Suaugusiesiems:</w:t>
      </w:r>
    </w:p>
    <w:p w:rsidR="009B4F7D" w:rsidRPr="009A423A" w:rsidRDefault="009B4F7D" w:rsidP="009B4F7D">
      <w:pPr>
        <w:rPr>
          <w:szCs w:val="22"/>
          <w:lang w:val="lt-LT"/>
        </w:rPr>
      </w:pPr>
      <w:r w:rsidRPr="009A423A">
        <w:rPr>
          <w:szCs w:val="22"/>
          <w:lang w:val="lt-LT"/>
        </w:rPr>
        <w:t>vartokite po 1 tabletę ne daugiau kaip 3 kartus per parą (jei vartojant po vieną tabletę nepalengvėja simptomai, galima vartoti po dvi tabletes. Tarp dozių turi būti bent 6 valandų pertrauka, ir negalima vartoti daugiau kaip 6 tablečių per 24 valandas. Tabletes reikia vartoti valgio metu ar užsigeriant vandeniu.</w:t>
      </w:r>
    </w:p>
    <w:p w:rsidR="009B4F7D" w:rsidRPr="009A423A" w:rsidRDefault="009B4F7D" w:rsidP="009B4F7D">
      <w:pPr>
        <w:rPr>
          <w:b/>
          <w:szCs w:val="22"/>
          <w:lang w:val="lt-LT"/>
        </w:rPr>
      </w:pPr>
      <w:r w:rsidRPr="009A423A">
        <w:rPr>
          <w:b/>
          <w:szCs w:val="22"/>
          <w:lang w:val="lt-LT"/>
        </w:rPr>
        <w:t>Šio vaisto negalima vartoti ilgiau kaip 3 dienas.</w:t>
      </w:r>
    </w:p>
    <w:p w:rsidR="009B4F7D" w:rsidRDefault="009B4F7D" w:rsidP="009B4F7D">
      <w:pPr>
        <w:rPr>
          <w:szCs w:val="22"/>
          <w:lang w:val="lt-LT"/>
        </w:rPr>
      </w:pPr>
      <w:r w:rsidRPr="009A423A">
        <w:rPr>
          <w:szCs w:val="22"/>
          <w:lang w:val="lt-LT"/>
        </w:rPr>
        <w:t>Vaistas nėra skirtas vaikams ir paaugliams, jaunesniems kaip 18 metų.</w:t>
      </w:r>
    </w:p>
    <w:p w:rsidR="009B4F7D" w:rsidRPr="009A423A" w:rsidRDefault="009B4F7D" w:rsidP="009B4F7D">
      <w:pPr>
        <w:rPr>
          <w:szCs w:val="22"/>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9A423A">
        <w:rPr>
          <w:b/>
          <w:szCs w:val="24"/>
          <w:lang w:val="lt-LT"/>
        </w:rPr>
        <w:t>16.</w:t>
      </w:r>
      <w:r w:rsidRPr="009A423A">
        <w:rPr>
          <w:b/>
          <w:szCs w:val="24"/>
          <w:lang w:val="lt-LT"/>
        </w:rPr>
        <w:tab/>
      </w:r>
      <w:r w:rsidRPr="009A423A">
        <w:rPr>
          <w:b/>
          <w:noProof/>
          <w:szCs w:val="24"/>
          <w:lang w:val="lt-LT"/>
        </w:rPr>
        <w:t>INFORMACIJA BRAILIO RAŠTU</w:t>
      </w:r>
    </w:p>
    <w:p w:rsidR="009B4F7D" w:rsidRPr="009A423A" w:rsidRDefault="009B4F7D" w:rsidP="009B4F7D">
      <w:pPr>
        <w:rPr>
          <w:szCs w:val="24"/>
          <w:lang w:val="lt-LT"/>
        </w:rPr>
      </w:pPr>
    </w:p>
    <w:p w:rsidR="009B4F7D" w:rsidRDefault="009B4F7D" w:rsidP="009B4F7D">
      <w:pPr>
        <w:rPr>
          <w:szCs w:val="22"/>
          <w:lang w:val="lt-LT"/>
        </w:rPr>
      </w:pPr>
      <w:proofErr w:type="spellStart"/>
      <w:r w:rsidRPr="009A423A">
        <w:rPr>
          <w:szCs w:val="22"/>
          <w:lang w:val="lt-LT"/>
        </w:rPr>
        <w:t>paracetamol</w:t>
      </w:r>
      <w:proofErr w:type="spellEnd"/>
      <w:r>
        <w:rPr>
          <w:szCs w:val="22"/>
          <w:lang w:val="lt-LT"/>
        </w:rPr>
        <w:t>/</w:t>
      </w:r>
      <w:proofErr w:type="spellStart"/>
      <w:r w:rsidRPr="009A423A">
        <w:rPr>
          <w:szCs w:val="22"/>
          <w:lang w:val="lt-LT"/>
        </w:rPr>
        <w:t>ibuprofen</w:t>
      </w:r>
      <w:proofErr w:type="spellEnd"/>
      <w:r w:rsidRPr="009A423A">
        <w:rPr>
          <w:szCs w:val="22"/>
          <w:lang w:val="lt-LT"/>
        </w:rPr>
        <w:t xml:space="preserve"> </w:t>
      </w:r>
      <w:proofErr w:type="spellStart"/>
      <w:r w:rsidRPr="009A423A">
        <w:rPr>
          <w:szCs w:val="22"/>
          <w:lang w:val="lt-LT"/>
        </w:rPr>
        <w:t>inn-farm</w:t>
      </w:r>
      <w:proofErr w:type="spellEnd"/>
      <w:r w:rsidRPr="009A423A">
        <w:rPr>
          <w:szCs w:val="22"/>
          <w:lang w:val="lt-LT"/>
        </w:rPr>
        <w:t xml:space="preserve"> 500 mg</w:t>
      </w:r>
      <w:r>
        <w:rPr>
          <w:szCs w:val="22"/>
          <w:lang w:val="lt-LT"/>
        </w:rPr>
        <w:t>/</w:t>
      </w:r>
      <w:r w:rsidRPr="009A423A">
        <w:rPr>
          <w:szCs w:val="22"/>
          <w:lang w:val="lt-LT"/>
        </w:rPr>
        <w:t>200 mg</w:t>
      </w:r>
    </w:p>
    <w:p w:rsidR="009B4F7D" w:rsidRPr="009A423A" w:rsidRDefault="009B4F7D" w:rsidP="009B4F7D">
      <w:pPr>
        <w:rPr>
          <w:szCs w:val="22"/>
          <w:lang w:val="lt-LT"/>
        </w:rPr>
      </w:pPr>
    </w:p>
    <w:p w:rsidR="009B4F7D" w:rsidRPr="009A423A" w:rsidRDefault="009B4F7D" w:rsidP="009B4F7D">
      <w:pPr>
        <w:rPr>
          <w:szCs w:val="22"/>
          <w:lang w:val="lt-LT"/>
        </w:rPr>
      </w:pPr>
    </w:p>
    <w:p w:rsidR="009B4F7D" w:rsidRPr="009A423A" w:rsidRDefault="009B4F7D" w:rsidP="009B4F7D">
      <w:pPr>
        <w:pBdr>
          <w:top w:val="single" w:sz="4" w:space="0" w:color="auto"/>
          <w:left w:val="single" w:sz="4" w:space="4" w:color="auto"/>
          <w:bottom w:val="single" w:sz="4" w:space="0" w:color="auto"/>
          <w:right w:val="single" w:sz="4" w:space="4" w:color="auto"/>
        </w:pBdr>
        <w:rPr>
          <w:i/>
          <w:noProof/>
          <w:szCs w:val="22"/>
          <w:lang w:val="lt-LT"/>
        </w:rPr>
      </w:pPr>
      <w:r w:rsidRPr="009A423A">
        <w:rPr>
          <w:b/>
          <w:szCs w:val="22"/>
          <w:lang w:val="lt-LT"/>
        </w:rPr>
        <w:t>17.</w:t>
      </w:r>
      <w:r w:rsidRPr="009A423A">
        <w:rPr>
          <w:b/>
          <w:szCs w:val="22"/>
          <w:lang w:val="lt-LT"/>
        </w:rPr>
        <w:tab/>
        <w:t>UNIKALUS IDENTIFIKATORIUS – 2D BRŪKŠNINIS KODAS</w:t>
      </w:r>
    </w:p>
    <w:p w:rsidR="009B4F7D" w:rsidRPr="009A423A" w:rsidRDefault="009B4F7D" w:rsidP="009B4F7D">
      <w:pPr>
        <w:rPr>
          <w:noProof/>
          <w:szCs w:val="22"/>
          <w:shd w:val="clear" w:color="auto" w:fill="CCCCCC"/>
          <w:lang w:val="lt-LT"/>
        </w:rPr>
      </w:pPr>
    </w:p>
    <w:p w:rsidR="009B4F7D" w:rsidRDefault="009B4F7D" w:rsidP="009B4F7D">
      <w:pPr>
        <w:rPr>
          <w:szCs w:val="22"/>
          <w:lang w:val="lt-LT"/>
        </w:rPr>
      </w:pPr>
      <w:r w:rsidRPr="00955589">
        <w:rPr>
          <w:szCs w:val="22"/>
          <w:highlight w:val="lightGray"/>
          <w:lang w:val="lt-LT"/>
        </w:rPr>
        <w:t>Duomenys nebūtini</w:t>
      </w:r>
    </w:p>
    <w:p w:rsidR="009B4F7D" w:rsidRPr="009A423A" w:rsidRDefault="009B4F7D" w:rsidP="009B4F7D">
      <w:pPr>
        <w:rPr>
          <w:szCs w:val="22"/>
          <w:lang w:val="lt-LT"/>
        </w:rPr>
      </w:pPr>
    </w:p>
    <w:p w:rsidR="009B4F7D" w:rsidRPr="009A423A" w:rsidRDefault="009B4F7D" w:rsidP="009B4F7D">
      <w:pPr>
        <w:rPr>
          <w:szCs w:val="22"/>
          <w:lang w:val="lt-LT"/>
        </w:rPr>
      </w:pPr>
    </w:p>
    <w:p w:rsidR="009B4F7D" w:rsidRPr="009A423A" w:rsidRDefault="009B4F7D" w:rsidP="009B4F7D">
      <w:pPr>
        <w:pBdr>
          <w:top w:val="single" w:sz="4" w:space="1" w:color="auto"/>
          <w:left w:val="single" w:sz="4" w:space="4" w:color="auto"/>
          <w:bottom w:val="single" w:sz="4" w:space="0" w:color="auto"/>
          <w:right w:val="single" w:sz="4" w:space="4" w:color="auto"/>
        </w:pBdr>
        <w:rPr>
          <w:i/>
          <w:noProof/>
          <w:szCs w:val="22"/>
          <w:lang w:val="lt-LT"/>
        </w:rPr>
      </w:pPr>
      <w:r w:rsidRPr="009A423A">
        <w:rPr>
          <w:b/>
          <w:szCs w:val="22"/>
          <w:lang w:val="lt-LT"/>
        </w:rPr>
        <w:t>18.</w:t>
      </w:r>
      <w:r w:rsidRPr="009A423A">
        <w:rPr>
          <w:b/>
          <w:szCs w:val="22"/>
          <w:lang w:val="lt-LT"/>
        </w:rPr>
        <w:tab/>
        <w:t>UNIKALUS IDENTIFIKATORIUS – ŽMONĖMS SUPRANTAMI DUOMENYS</w:t>
      </w:r>
    </w:p>
    <w:p w:rsidR="009B4F7D" w:rsidRPr="009A423A" w:rsidRDefault="009B4F7D" w:rsidP="009B4F7D">
      <w:pPr>
        <w:rPr>
          <w:noProof/>
          <w:szCs w:val="22"/>
          <w:lang w:val="lt-LT"/>
        </w:rPr>
      </w:pPr>
    </w:p>
    <w:p w:rsidR="009B4F7D" w:rsidRPr="009A423A" w:rsidRDefault="009B4F7D" w:rsidP="009B4F7D">
      <w:pPr>
        <w:rPr>
          <w:szCs w:val="22"/>
          <w:lang w:val="lt-LT"/>
        </w:rPr>
      </w:pPr>
      <w:r w:rsidRPr="00955589">
        <w:rPr>
          <w:szCs w:val="22"/>
          <w:highlight w:val="lightGray"/>
          <w:lang w:val="lt-LT"/>
        </w:rPr>
        <w:t>Duomenys nebūtini</w:t>
      </w:r>
    </w:p>
    <w:p w:rsidR="009B4F7D" w:rsidRPr="009A423A" w:rsidRDefault="009B4F7D" w:rsidP="009B4F7D">
      <w:pPr>
        <w:rPr>
          <w:szCs w:val="22"/>
          <w:lang w:val="lt-LT"/>
        </w:rPr>
      </w:pPr>
    </w:p>
    <w:p w:rsidR="009B4F7D" w:rsidRPr="009A423A" w:rsidRDefault="009B4F7D" w:rsidP="009B4F7D">
      <w:pPr>
        <w:rPr>
          <w:szCs w:val="24"/>
          <w:lang w:val="lt-LT"/>
        </w:rPr>
      </w:pPr>
      <w:r w:rsidRPr="009A423A">
        <w:rPr>
          <w:szCs w:val="24"/>
          <w:lang w:val="lt-LT"/>
        </w:rPr>
        <w:br w:type="page"/>
      </w:r>
    </w:p>
    <w:p w:rsidR="009B4F7D" w:rsidRPr="009A423A" w:rsidRDefault="009B4F7D" w:rsidP="009B4F7D">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9A423A">
        <w:rPr>
          <w:b/>
          <w:noProof/>
          <w:szCs w:val="24"/>
          <w:lang w:val="lt-LT"/>
        </w:rPr>
        <w:lastRenderedPageBreak/>
        <w:t>MINIMALI INFORMACIJA ANT LIZDINIŲ PLOKŠTELIŲ ARBA DVISLUOKSNIŲ JUOSTELIŲ</w:t>
      </w:r>
    </w:p>
    <w:p w:rsidR="009B4F7D" w:rsidRPr="009A423A" w:rsidRDefault="009B4F7D" w:rsidP="009B4F7D">
      <w:pPr>
        <w:pBdr>
          <w:top w:val="single" w:sz="4" w:space="1" w:color="auto"/>
          <w:left w:val="single" w:sz="4" w:space="4" w:color="auto"/>
          <w:bottom w:val="single" w:sz="4" w:space="1" w:color="auto"/>
          <w:right w:val="single" w:sz="4" w:space="4" w:color="auto"/>
        </w:pBdr>
        <w:ind w:left="567" w:hanging="567"/>
        <w:rPr>
          <w:b/>
          <w:noProof/>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ind w:left="567" w:hanging="567"/>
        <w:rPr>
          <w:b/>
          <w:lang w:val="lt-LT"/>
        </w:rPr>
      </w:pPr>
      <w:r>
        <w:rPr>
          <w:b/>
          <w:snapToGrid/>
          <w:szCs w:val="22"/>
          <w:lang w:val="lt-LT" w:eastAsia="lt-LT"/>
        </w:rPr>
        <w:t>LIZDINĖ PLOKŠTELĖ</w:t>
      </w:r>
    </w:p>
    <w:p w:rsidR="009B4F7D" w:rsidRPr="009A423A" w:rsidRDefault="009B4F7D" w:rsidP="009B4F7D">
      <w:pPr>
        <w:rPr>
          <w:lang w:val="lt-LT"/>
        </w:rPr>
      </w:pPr>
    </w:p>
    <w:p w:rsidR="009B4F7D" w:rsidRPr="009A423A" w:rsidRDefault="009B4F7D" w:rsidP="009B4F7D">
      <w:pPr>
        <w:rPr>
          <w:szCs w:val="24"/>
          <w:lang w:val="lt-LT"/>
        </w:rPr>
      </w:pPr>
    </w:p>
    <w:p w:rsidR="009B4F7D" w:rsidRPr="009A423A" w:rsidRDefault="009B4F7D" w:rsidP="009B4F7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9A423A">
        <w:rPr>
          <w:b/>
          <w:szCs w:val="24"/>
          <w:lang w:val="lt-LT"/>
        </w:rPr>
        <w:t>1.</w:t>
      </w:r>
      <w:r w:rsidRPr="009A423A">
        <w:rPr>
          <w:b/>
          <w:szCs w:val="24"/>
          <w:lang w:val="lt-LT"/>
        </w:rPr>
        <w:tab/>
      </w:r>
      <w:r w:rsidRPr="009A423A">
        <w:rPr>
          <w:b/>
          <w:caps/>
          <w:noProof/>
          <w:szCs w:val="24"/>
          <w:lang w:val="lt-LT"/>
        </w:rPr>
        <w:t>VAISTINIO</w:t>
      </w:r>
      <w:r w:rsidRPr="009A423A">
        <w:rPr>
          <w:b/>
          <w:noProof/>
          <w:szCs w:val="24"/>
          <w:lang w:val="lt-LT"/>
        </w:rPr>
        <w:t xml:space="preserve"> PREPARATO PAVADINIMAS</w:t>
      </w:r>
    </w:p>
    <w:p w:rsidR="009B4F7D" w:rsidRPr="009A423A" w:rsidRDefault="009B4F7D" w:rsidP="009B4F7D">
      <w:pPr>
        <w:rPr>
          <w:szCs w:val="24"/>
          <w:lang w:val="lt-LT"/>
        </w:rPr>
      </w:pPr>
    </w:p>
    <w:p w:rsidR="009B4F7D" w:rsidRPr="009A423A" w:rsidRDefault="009B4F7D" w:rsidP="009B4F7D">
      <w:pPr>
        <w:rPr>
          <w:szCs w:val="22"/>
          <w:lang w:val="lt-LT"/>
        </w:rPr>
      </w:pPr>
      <w:proofErr w:type="spellStart"/>
      <w:r w:rsidRPr="009A423A">
        <w:rPr>
          <w:szCs w:val="22"/>
          <w:lang w:val="lt-LT"/>
        </w:rPr>
        <w:t>Paracetamol</w:t>
      </w:r>
      <w:proofErr w:type="spellEnd"/>
      <w:r>
        <w:rPr>
          <w:szCs w:val="22"/>
          <w:lang w:val="lt-LT"/>
        </w:rPr>
        <w:t>/</w:t>
      </w:r>
      <w:proofErr w:type="spellStart"/>
      <w:r w:rsidRPr="009A423A">
        <w:rPr>
          <w:szCs w:val="22"/>
          <w:lang w:val="lt-LT"/>
        </w:rPr>
        <w:t>Ibuprofen</w:t>
      </w:r>
      <w:proofErr w:type="spellEnd"/>
      <w:r w:rsidRPr="009A423A">
        <w:rPr>
          <w:szCs w:val="22"/>
          <w:lang w:val="lt-LT"/>
        </w:rPr>
        <w:t xml:space="preserve"> INN-FARM 500</w:t>
      </w:r>
      <w:r>
        <w:rPr>
          <w:szCs w:val="22"/>
          <w:lang w:val="lt-LT"/>
        </w:rPr>
        <w:t> </w:t>
      </w:r>
      <w:r w:rsidRPr="009A423A">
        <w:rPr>
          <w:szCs w:val="22"/>
          <w:lang w:val="lt-LT"/>
        </w:rPr>
        <w:t>mg</w:t>
      </w:r>
      <w:r>
        <w:rPr>
          <w:szCs w:val="22"/>
          <w:lang w:val="lt-LT"/>
        </w:rPr>
        <w:t>/</w:t>
      </w:r>
      <w:r w:rsidRPr="009A423A">
        <w:rPr>
          <w:szCs w:val="22"/>
          <w:lang w:val="lt-LT"/>
        </w:rPr>
        <w:t>200</w:t>
      </w:r>
      <w:r>
        <w:rPr>
          <w:szCs w:val="22"/>
          <w:lang w:val="lt-LT"/>
        </w:rPr>
        <w:t> </w:t>
      </w:r>
      <w:r w:rsidRPr="009A423A">
        <w:rPr>
          <w:szCs w:val="22"/>
          <w:lang w:val="lt-LT"/>
        </w:rPr>
        <w:t>mg plėvele dengtos tabletės</w:t>
      </w:r>
    </w:p>
    <w:p w:rsidR="009B4F7D" w:rsidRPr="00A43B46" w:rsidRDefault="009B4F7D" w:rsidP="009B4F7D">
      <w:pPr>
        <w:rPr>
          <w:szCs w:val="22"/>
          <w:lang w:val="lt-LT"/>
        </w:rPr>
      </w:pPr>
      <w:proofErr w:type="spellStart"/>
      <w:r w:rsidRPr="00A43B46">
        <w:rPr>
          <w:szCs w:val="22"/>
          <w:lang w:val="lt-LT"/>
        </w:rPr>
        <w:t>paracetamolis</w:t>
      </w:r>
      <w:proofErr w:type="spellEnd"/>
      <w:r>
        <w:rPr>
          <w:szCs w:val="22"/>
          <w:lang w:val="lt-LT"/>
        </w:rPr>
        <w:t xml:space="preserve"> /</w:t>
      </w:r>
      <w:r w:rsidRPr="00743FE7">
        <w:rPr>
          <w:szCs w:val="22"/>
          <w:lang w:val="lt-LT"/>
        </w:rPr>
        <w:t xml:space="preserve"> </w:t>
      </w:r>
      <w:proofErr w:type="spellStart"/>
      <w:r w:rsidRPr="009A423A">
        <w:rPr>
          <w:szCs w:val="22"/>
          <w:lang w:val="lt-LT"/>
        </w:rPr>
        <w:t>ibuprofenas</w:t>
      </w:r>
      <w:proofErr w:type="spellEnd"/>
    </w:p>
    <w:p w:rsidR="009B4F7D" w:rsidRPr="00A43B46" w:rsidRDefault="009B4F7D" w:rsidP="009B4F7D">
      <w:pPr>
        <w:rPr>
          <w:szCs w:val="24"/>
          <w:lang w:val="lt-LT"/>
        </w:rPr>
      </w:pPr>
    </w:p>
    <w:p w:rsidR="009B4F7D" w:rsidRPr="00A43B46" w:rsidRDefault="009B4F7D" w:rsidP="009B4F7D">
      <w:pPr>
        <w:rPr>
          <w:szCs w:val="24"/>
          <w:lang w:val="lt-LT"/>
        </w:rPr>
      </w:pPr>
    </w:p>
    <w:p w:rsidR="009B4F7D" w:rsidRPr="00A43B46" w:rsidRDefault="009B4F7D" w:rsidP="009B4F7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43B46">
        <w:rPr>
          <w:b/>
          <w:szCs w:val="24"/>
          <w:lang w:val="lt-LT"/>
        </w:rPr>
        <w:t>2.</w:t>
      </w:r>
      <w:r w:rsidRPr="00A43B46">
        <w:rPr>
          <w:b/>
          <w:szCs w:val="24"/>
          <w:lang w:val="lt-LT"/>
        </w:rPr>
        <w:tab/>
      </w:r>
      <w:r w:rsidRPr="00A43B46">
        <w:rPr>
          <w:b/>
          <w:caps/>
          <w:noProof/>
          <w:szCs w:val="24"/>
          <w:lang w:val="lt-LT"/>
        </w:rPr>
        <w:t>REGISTRUOTOJO pavadinimas</w:t>
      </w:r>
    </w:p>
    <w:p w:rsidR="009B4F7D" w:rsidRPr="00A43B46" w:rsidRDefault="009B4F7D" w:rsidP="009B4F7D">
      <w:pPr>
        <w:rPr>
          <w:szCs w:val="24"/>
          <w:lang w:val="lt-LT"/>
        </w:rPr>
      </w:pPr>
    </w:p>
    <w:p w:rsidR="009B4F7D" w:rsidRDefault="009B4F7D" w:rsidP="009B4F7D">
      <w:pPr>
        <w:rPr>
          <w:noProof/>
          <w:szCs w:val="24"/>
          <w:lang w:val="lt-LT"/>
        </w:rPr>
      </w:pPr>
      <w:r w:rsidRPr="00A43B46">
        <w:rPr>
          <w:noProof/>
          <w:szCs w:val="24"/>
          <w:lang w:val="lt-LT"/>
        </w:rPr>
        <w:t>INN-FARM d.o.o. (logotipas)</w:t>
      </w:r>
    </w:p>
    <w:p w:rsidR="009B4F7D" w:rsidRPr="00A43B46" w:rsidRDefault="009B4F7D" w:rsidP="009B4F7D">
      <w:pPr>
        <w:rPr>
          <w:szCs w:val="24"/>
          <w:lang w:val="lt-LT"/>
        </w:rPr>
      </w:pPr>
    </w:p>
    <w:p w:rsidR="009B4F7D" w:rsidRPr="00A43B46" w:rsidRDefault="009B4F7D" w:rsidP="009B4F7D">
      <w:pPr>
        <w:rPr>
          <w:szCs w:val="24"/>
          <w:lang w:val="lt-LT"/>
        </w:rPr>
      </w:pPr>
      <w:r w:rsidRPr="00A43B46">
        <w:rPr>
          <w:szCs w:val="24"/>
          <w:lang w:val="lt-LT"/>
        </w:rPr>
        <w:t xml:space="preserve"> </w:t>
      </w:r>
    </w:p>
    <w:p w:rsidR="009B4F7D" w:rsidRPr="00A43B46" w:rsidRDefault="009B4F7D" w:rsidP="009B4F7D">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A43B46">
        <w:rPr>
          <w:b/>
          <w:szCs w:val="24"/>
          <w:lang w:val="lt-LT"/>
        </w:rPr>
        <w:t>3.</w:t>
      </w:r>
      <w:r w:rsidRPr="00A43B46">
        <w:rPr>
          <w:b/>
          <w:szCs w:val="24"/>
          <w:lang w:val="lt-LT"/>
        </w:rPr>
        <w:tab/>
      </w:r>
      <w:r w:rsidRPr="00A43B46">
        <w:rPr>
          <w:b/>
          <w:noProof/>
          <w:szCs w:val="24"/>
          <w:lang w:val="lt-LT"/>
        </w:rPr>
        <w:t>TINKAMUMO LAIKAS</w:t>
      </w:r>
    </w:p>
    <w:p w:rsidR="009B4F7D" w:rsidRPr="00A43B46" w:rsidRDefault="009B4F7D" w:rsidP="009B4F7D">
      <w:pPr>
        <w:rPr>
          <w:szCs w:val="24"/>
          <w:lang w:val="lt-LT"/>
        </w:rPr>
      </w:pPr>
    </w:p>
    <w:p w:rsidR="009B4F7D" w:rsidRDefault="009B4F7D" w:rsidP="009B4F7D">
      <w:pPr>
        <w:rPr>
          <w:lang w:val="lt-LT"/>
        </w:rPr>
      </w:pPr>
      <w:r w:rsidRPr="00A43B46">
        <w:rPr>
          <w:lang w:val="lt-LT"/>
        </w:rPr>
        <w:t>EXP</w:t>
      </w:r>
      <w:r>
        <w:rPr>
          <w:lang w:val="lt-LT"/>
        </w:rPr>
        <w:t xml:space="preserve"> </w:t>
      </w:r>
      <w:r w:rsidRPr="00B42F93">
        <w:rPr>
          <w:lang w:val="lt-LT"/>
        </w:rPr>
        <w:t>{</w:t>
      </w:r>
      <w:r>
        <w:rPr>
          <w:lang w:val="lt-LT"/>
        </w:rPr>
        <w:t>mm</w:t>
      </w:r>
      <w:r w:rsidRPr="00B42F93">
        <w:rPr>
          <w:lang w:val="lt-LT"/>
        </w:rPr>
        <w:t>/</w:t>
      </w:r>
      <w:r>
        <w:rPr>
          <w:lang w:val="lt-LT"/>
        </w:rPr>
        <w:t>MMMM</w:t>
      </w:r>
      <w:r w:rsidRPr="00B42F93">
        <w:rPr>
          <w:lang w:val="lt-LT"/>
        </w:rPr>
        <w:t>}</w:t>
      </w:r>
    </w:p>
    <w:p w:rsidR="009B4F7D" w:rsidRPr="00A43B46" w:rsidRDefault="009B4F7D" w:rsidP="009B4F7D">
      <w:pPr>
        <w:rPr>
          <w:lang w:val="lt-LT"/>
        </w:rPr>
      </w:pPr>
    </w:p>
    <w:p w:rsidR="009B4F7D" w:rsidRPr="00A43B46" w:rsidRDefault="009B4F7D" w:rsidP="009B4F7D">
      <w:pPr>
        <w:rPr>
          <w:lang w:val="lt-LT"/>
        </w:rPr>
      </w:pPr>
    </w:p>
    <w:p w:rsidR="009B4F7D" w:rsidRPr="00A43B46" w:rsidRDefault="009B4F7D" w:rsidP="009B4F7D">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43B46">
        <w:rPr>
          <w:b/>
          <w:szCs w:val="24"/>
          <w:lang w:val="lt-LT"/>
        </w:rPr>
        <w:t>4.</w:t>
      </w:r>
      <w:r w:rsidRPr="00A43B46">
        <w:rPr>
          <w:b/>
          <w:szCs w:val="24"/>
          <w:lang w:val="lt-LT"/>
        </w:rPr>
        <w:tab/>
      </w:r>
      <w:r w:rsidRPr="00A43B46">
        <w:rPr>
          <w:b/>
          <w:noProof/>
          <w:szCs w:val="24"/>
          <w:lang w:val="lt-LT"/>
        </w:rPr>
        <w:t>SERIJOS NUMERIS</w:t>
      </w:r>
    </w:p>
    <w:p w:rsidR="009B4F7D" w:rsidRPr="00A43B46" w:rsidRDefault="009B4F7D" w:rsidP="009B4F7D">
      <w:pPr>
        <w:rPr>
          <w:lang w:val="lt-LT"/>
        </w:rPr>
      </w:pPr>
    </w:p>
    <w:p w:rsidR="009B4F7D" w:rsidRPr="00A43B46" w:rsidRDefault="009B4F7D" w:rsidP="009B4F7D">
      <w:pPr>
        <w:spacing w:line="240" w:lineRule="auto"/>
        <w:outlineLvl w:val="0"/>
        <w:rPr>
          <w:b/>
          <w:lang w:val="lt-LT"/>
        </w:rPr>
      </w:pPr>
      <w:proofErr w:type="spellStart"/>
      <w:r w:rsidRPr="00A43B46">
        <w:rPr>
          <w:lang w:val="lt-LT"/>
        </w:rPr>
        <w:t>Lot</w:t>
      </w:r>
      <w:proofErr w:type="spellEnd"/>
    </w:p>
    <w:p w:rsidR="009B4F7D" w:rsidRPr="00A43B46" w:rsidRDefault="009B4F7D" w:rsidP="009B4F7D">
      <w:pPr>
        <w:rPr>
          <w:szCs w:val="24"/>
          <w:lang w:val="lt-LT"/>
        </w:rPr>
      </w:pPr>
    </w:p>
    <w:p w:rsidR="009B4F7D" w:rsidRPr="00A43B46" w:rsidRDefault="009B4F7D" w:rsidP="009B4F7D">
      <w:pPr>
        <w:rPr>
          <w:szCs w:val="24"/>
          <w:lang w:val="lt-LT"/>
        </w:rPr>
      </w:pPr>
    </w:p>
    <w:p w:rsidR="009B4F7D" w:rsidRPr="00A43B46" w:rsidRDefault="009B4F7D" w:rsidP="009B4F7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43B46">
        <w:rPr>
          <w:b/>
          <w:szCs w:val="24"/>
          <w:lang w:val="lt-LT"/>
        </w:rPr>
        <w:t>5.</w:t>
      </w:r>
      <w:r w:rsidRPr="00A43B46">
        <w:rPr>
          <w:b/>
          <w:szCs w:val="24"/>
          <w:lang w:val="lt-LT"/>
        </w:rPr>
        <w:tab/>
      </w:r>
      <w:r w:rsidRPr="00A43B46">
        <w:rPr>
          <w:b/>
          <w:noProof/>
          <w:szCs w:val="24"/>
          <w:lang w:val="lt-LT"/>
        </w:rPr>
        <w:t>KITA</w:t>
      </w:r>
    </w:p>
    <w:p w:rsidR="009B4F7D" w:rsidRPr="00A43B46" w:rsidRDefault="009B4F7D" w:rsidP="009B4F7D">
      <w:pPr>
        <w:rPr>
          <w:szCs w:val="24"/>
          <w:lang w:val="lt-LT"/>
        </w:rPr>
      </w:pPr>
    </w:p>
    <w:p w:rsidR="009B4F7D" w:rsidRPr="00A43B46" w:rsidRDefault="009B4F7D" w:rsidP="009B4F7D">
      <w:pPr>
        <w:outlineLvl w:val="0"/>
        <w:rPr>
          <w:lang w:val="lt-LT"/>
        </w:rPr>
      </w:pPr>
      <w:r w:rsidRPr="00A43B46">
        <w:rPr>
          <w:lang w:val="lt-LT"/>
        </w:rPr>
        <w:br w:type="page"/>
      </w: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Pr="00A43B46" w:rsidRDefault="009B4F7D" w:rsidP="009B4F7D">
      <w:pPr>
        <w:outlineLvl w:val="0"/>
        <w:rPr>
          <w:lang w:val="lt-LT"/>
        </w:rPr>
      </w:pPr>
    </w:p>
    <w:p w:rsidR="009B4F7D" w:rsidRDefault="009B4F7D" w:rsidP="009B4F7D">
      <w:pPr>
        <w:jc w:val="center"/>
        <w:outlineLvl w:val="0"/>
        <w:rPr>
          <w:b/>
          <w:lang w:val="lt-LT"/>
        </w:rPr>
      </w:pPr>
    </w:p>
    <w:p w:rsidR="009B4F7D" w:rsidRPr="00A43B46" w:rsidRDefault="009B4F7D" w:rsidP="009B4F7D">
      <w:pPr>
        <w:jc w:val="center"/>
        <w:outlineLvl w:val="0"/>
        <w:rPr>
          <w:b/>
          <w:lang w:val="lt-LT"/>
        </w:rPr>
      </w:pPr>
      <w:r w:rsidRPr="00A43B46">
        <w:rPr>
          <w:b/>
          <w:lang w:val="lt-LT"/>
        </w:rPr>
        <w:t>B. PAKUOTĖS LAPELIS</w:t>
      </w:r>
    </w:p>
    <w:p w:rsidR="00C7356D" w:rsidRPr="00A43B46" w:rsidRDefault="009B4F7D" w:rsidP="00C7356D">
      <w:pPr>
        <w:outlineLvl w:val="0"/>
        <w:rPr>
          <w:lang w:val="lt-LT"/>
        </w:rPr>
      </w:pPr>
      <w:r w:rsidRPr="00A43B46">
        <w:rPr>
          <w:lang w:val="lt-LT"/>
        </w:rPr>
        <w:br w:type="page"/>
      </w:r>
    </w:p>
    <w:p w:rsidR="00C7356D" w:rsidRDefault="00C7356D" w:rsidP="00C7356D">
      <w:pPr>
        <w:jc w:val="center"/>
        <w:outlineLvl w:val="0"/>
        <w:rPr>
          <w:b/>
          <w:lang w:val="lt-LT"/>
        </w:rPr>
      </w:pPr>
    </w:p>
    <w:p w:rsidR="00C7356D" w:rsidRPr="00A43B46" w:rsidRDefault="00C7356D" w:rsidP="00C7356D">
      <w:pPr>
        <w:pStyle w:val="Antrat2"/>
        <w:spacing w:before="0" w:after="0" w:line="240" w:lineRule="auto"/>
        <w:jc w:val="center"/>
        <w:rPr>
          <w:rFonts w:ascii="Times New Roman" w:hAnsi="Times New Roman"/>
          <w:bCs w:val="0"/>
          <w:i w:val="0"/>
          <w:iCs w:val="0"/>
          <w:sz w:val="22"/>
          <w:szCs w:val="24"/>
          <w:lang w:val="lt-LT"/>
        </w:rPr>
      </w:pPr>
      <w:r w:rsidRPr="00A43B46">
        <w:rPr>
          <w:rFonts w:ascii="Times New Roman" w:hAnsi="Times New Roman"/>
          <w:i w:val="0"/>
          <w:sz w:val="22"/>
          <w:lang w:val="lt-LT"/>
        </w:rPr>
        <w:t>Pakuotės lapelis:</w:t>
      </w:r>
      <w:r w:rsidRPr="00A43B46">
        <w:rPr>
          <w:rFonts w:ascii="Times New Roman" w:hAnsi="Times New Roman"/>
          <w:bCs w:val="0"/>
          <w:i w:val="0"/>
          <w:iCs w:val="0"/>
          <w:sz w:val="22"/>
          <w:szCs w:val="24"/>
          <w:lang w:val="lt-LT"/>
        </w:rPr>
        <w:t xml:space="preserve"> </w:t>
      </w:r>
      <w:r w:rsidRPr="00A43B46">
        <w:rPr>
          <w:rFonts w:ascii="Times New Roman" w:hAnsi="Times New Roman"/>
          <w:i w:val="0"/>
          <w:sz w:val="22"/>
          <w:lang w:val="lt-LT"/>
        </w:rPr>
        <w:t>informacija vartotojui</w:t>
      </w:r>
    </w:p>
    <w:p w:rsidR="00C7356D" w:rsidRPr="00A43B46" w:rsidRDefault="00C7356D" w:rsidP="00C7356D">
      <w:pPr>
        <w:numPr>
          <w:ilvl w:val="12"/>
          <w:numId w:val="0"/>
        </w:numPr>
        <w:shd w:val="clear" w:color="auto" w:fill="FFFFFF"/>
        <w:tabs>
          <w:tab w:val="clear" w:pos="567"/>
        </w:tabs>
        <w:spacing w:line="240" w:lineRule="auto"/>
        <w:jc w:val="center"/>
        <w:rPr>
          <w:szCs w:val="24"/>
          <w:lang w:val="lt-LT"/>
        </w:rPr>
      </w:pPr>
    </w:p>
    <w:p w:rsidR="00C7356D" w:rsidRPr="00A43B46" w:rsidRDefault="00C7356D" w:rsidP="00C7356D">
      <w:pPr>
        <w:jc w:val="center"/>
        <w:rPr>
          <w:b/>
          <w:bCs/>
          <w:noProof/>
          <w:lang w:val="lt-LT"/>
        </w:rPr>
      </w:pPr>
      <w:proofErr w:type="spellStart"/>
      <w:r w:rsidRPr="00A43B46">
        <w:rPr>
          <w:b/>
          <w:bCs/>
          <w:lang w:val="lt-LT"/>
        </w:rPr>
        <w:t>Paracetamol</w:t>
      </w:r>
      <w:proofErr w:type="spellEnd"/>
      <w:r>
        <w:rPr>
          <w:b/>
          <w:bCs/>
          <w:lang w:val="lt-LT"/>
        </w:rPr>
        <w:t>/</w:t>
      </w:r>
      <w:proofErr w:type="spellStart"/>
      <w:r w:rsidRPr="00A43B46">
        <w:rPr>
          <w:b/>
          <w:bCs/>
          <w:lang w:val="lt-LT"/>
        </w:rPr>
        <w:t>Ibuprofen</w:t>
      </w:r>
      <w:proofErr w:type="spellEnd"/>
      <w:r w:rsidRPr="00A43B46">
        <w:rPr>
          <w:b/>
          <w:bCs/>
          <w:lang w:val="lt-LT"/>
        </w:rPr>
        <w:t xml:space="preserve"> INN-FARM 500</w:t>
      </w:r>
      <w:r>
        <w:rPr>
          <w:b/>
          <w:bCs/>
          <w:lang w:val="lt-LT"/>
        </w:rPr>
        <w:t xml:space="preserve"> </w:t>
      </w:r>
      <w:r w:rsidRPr="00A43B46">
        <w:rPr>
          <w:b/>
          <w:bCs/>
          <w:lang w:val="lt-LT"/>
        </w:rPr>
        <w:t>mg</w:t>
      </w:r>
      <w:r>
        <w:rPr>
          <w:b/>
          <w:bCs/>
          <w:lang w:val="lt-LT"/>
        </w:rPr>
        <w:t>/</w:t>
      </w:r>
      <w:r w:rsidRPr="00A43B46">
        <w:rPr>
          <w:b/>
          <w:bCs/>
          <w:lang w:val="lt-LT"/>
        </w:rPr>
        <w:t>200</w:t>
      </w:r>
      <w:r>
        <w:rPr>
          <w:b/>
          <w:bCs/>
          <w:lang w:val="lt-LT"/>
        </w:rPr>
        <w:t> </w:t>
      </w:r>
      <w:r w:rsidRPr="00A43B46">
        <w:rPr>
          <w:b/>
          <w:bCs/>
          <w:lang w:val="lt-LT"/>
        </w:rPr>
        <w:t>mg plėvele dengtos tabletės</w:t>
      </w:r>
    </w:p>
    <w:p w:rsidR="00C7356D" w:rsidRPr="00955589" w:rsidRDefault="00C7356D" w:rsidP="00C7356D">
      <w:pPr>
        <w:tabs>
          <w:tab w:val="clear" w:pos="567"/>
        </w:tabs>
        <w:spacing w:line="240" w:lineRule="auto"/>
        <w:rPr>
          <w:szCs w:val="24"/>
          <w:lang w:val="lt-LT"/>
        </w:rPr>
      </w:pPr>
    </w:p>
    <w:p w:rsidR="00C7356D" w:rsidRPr="00E13D6C" w:rsidRDefault="00C7356D" w:rsidP="00C7356D">
      <w:pPr>
        <w:numPr>
          <w:ilvl w:val="12"/>
          <w:numId w:val="0"/>
        </w:numPr>
        <w:tabs>
          <w:tab w:val="clear" w:pos="567"/>
        </w:tabs>
        <w:spacing w:line="240" w:lineRule="auto"/>
        <w:jc w:val="center"/>
        <w:rPr>
          <w:noProof/>
          <w:lang w:val="lt-LT"/>
        </w:rPr>
      </w:pPr>
      <w:proofErr w:type="spellStart"/>
      <w:r w:rsidRPr="001A5FE9">
        <w:rPr>
          <w:lang w:val="lt-LT"/>
        </w:rPr>
        <w:t>paracetamolis</w:t>
      </w:r>
      <w:proofErr w:type="spellEnd"/>
      <w:r w:rsidRPr="00E13D6C">
        <w:rPr>
          <w:lang w:val="lt-LT"/>
        </w:rPr>
        <w:t xml:space="preserve"> ir </w:t>
      </w:r>
      <w:proofErr w:type="spellStart"/>
      <w:r w:rsidRPr="00E13D6C">
        <w:rPr>
          <w:lang w:val="lt-LT"/>
        </w:rPr>
        <w:t>ibuprofenas</w:t>
      </w:r>
      <w:proofErr w:type="spellEnd"/>
    </w:p>
    <w:p w:rsidR="00C7356D" w:rsidRPr="00955589" w:rsidRDefault="00C7356D" w:rsidP="00C7356D">
      <w:pPr>
        <w:tabs>
          <w:tab w:val="clear" w:pos="567"/>
        </w:tabs>
        <w:spacing w:line="240" w:lineRule="auto"/>
        <w:rPr>
          <w:szCs w:val="24"/>
          <w:lang w:val="lt-LT"/>
        </w:rPr>
      </w:pPr>
    </w:p>
    <w:p w:rsidR="00C7356D" w:rsidRPr="00A43B46" w:rsidRDefault="00C7356D" w:rsidP="00C7356D">
      <w:pPr>
        <w:numPr>
          <w:ilvl w:val="12"/>
          <w:numId w:val="0"/>
        </w:numPr>
        <w:tabs>
          <w:tab w:val="clear" w:pos="567"/>
        </w:tabs>
        <w:spacing w:line="240" w:lineRule="auto"/>
        <w:ind w:right="-2"/>
        <w:rPr>
          <w:b/>
          <w:szCs w:val="24"/>
          <w:lang w:val="lt-LT"/>
        </w:rPr>
      </w:pPr>
      <w:r w:rsidRPr="00A43B46">
        <w:rPr>
          <w:b/>
          <w:noProof/>
          <w:szCs w:val="24"/>
          <w:lang w:val="lt-LT"/>
        </w:rPr>
        <w:t>Atidžiai perskaitykite visą šį lapelį, prieš pradėdami vartoti šį vaistą, nes jame pateikiama Jums svarbi informacija.</w:t>
      </w:r>
    </w:p>
    <w:p w:rsidR="00C7356D" w:rsidRPr="00A43B46" w:rsidRDefault="00C7356D" w:rsidP="00C7356D">
      <w:pPr>
        <w:numPr>
          <w:ilvl w:val="12"/>
          <w:numId w:val="0"/>
        </w:numPr>
        <w:tabs>
          <w:tab w:val="clear" w:pos="567"/>
        </w:tabs>
        <w:spacing w:line="240" w:lineRule="auto"/>
        <w:rPr>
          <w:szCs w:val="24"/>
          <w:lang w:val="lt-LT"/>
        </w:rPr>
      </w:pPr>
      <w:r w:rsidRPr="00A43B46">
        <w:rPr>
          <w:noProof/>
          <w:szCs w:val="24"/>
          <w:lang w:val="lt-LT"/>
        </w:rPr>
        <w:t>Visada vartokite šį vaistą tiksliai kaip aprašyta šiame lapelyje arba kaip nurodė gydytojas arba vaistininkas.</w:t>
      </w:r>
    </w:p>
    <w:p w:rsidR="00C7356D" w:rsidRPr="00A43B46" w:rsidRDefault="00C7356D" w:rsidP="00C7356D">
      <w:pPr>
        <w:numPr>
          <w:ilvl w:val="0"/>
          <w:numId w:val="3"/>
        </w:numPr>
        <w:spacing w:line="240" w:lineRule="auto"/>
        <w:ind w:left="567" w:hanging="567"/>
        <w:rPr>
          <w:szCs w:val="24"/>
          <w:lang w:val="lt-LT"/>
        </w:rPr>
      </w:pPr>
      <w:r w:rsidRPr="00A43B46">
        <w:rPr>
          <w:noProof/>
          <w:szCs w:val="24"/>
          <w:lang w:val="lt-LT"/>
        </w:rPr>
        <w:t>Neišmeskite šio lapelio, nes vėl gali prireikti jį perskaityti.</w:t>
      </w:r>
      <w:r w:rsidRPr="00A43B46">
        <w:rPr>
          <w:szCs w:val="24"/>
          <w:lang w:val="lt-LT"/>
        </w:rPr>
        <w:t xml:space="preserve"> </w:t>
      </w:r>
    </w:p>
    <w:p w:rsidR="00C7356D" w:rsidRPr="00A43B46" w:rsidRDefault="00C7356D" w:rsidP="00C7356D">
      <w:pPr>
        <w:numPr>
          <w:ilvl w:val="0"/>
          <w:numId w:val="3"/>
        </w:numPr>
        <w:spacing w:line="240" w:lineRule="auto"/>
        <w:ind w:left="567" w:hanging="567"/>
        <w:rPr>
          <w:szCs w:val="24"/>
          <w:lang w:val="lt-LT"/>
        </w:rPr>
      </w:pPr>
      <w:r w:rsidRPr="00A43B46">
        <w:rPr>
          <w:noProof/>
          <w:szCs w:val="24"/>
          <w:lang w:val="lt-LT"/>
        </w:rPr>
        <w:t>Jeigu norite sužinoti daugiau arba pasitarti, kreipkitės į vaistininką.</w:t>
      </w:r>
    </w:p>
    <w:p w:rsidR="00C7356D" w:rsidRPr="00A43B46" w:rsidRDefault="00C7356D" w:rsidP="00C7356D">
      <w:pPr>
        <w:numPr>
          <w:ilvl w:val="0"/>
          <w:numId w:val="3"/>
        </w:numPr>
        <w:spacing w:line="240" w:lineRule="auto"/>
        <w:ind w:left="567" w:hanging="567"/>
        <w:rPr>
          <w:szCs w:val="24"/>
          <w:lang w:val="lt-LT"/>
        </w:rPr>
      </w:pPr>
      <w:r w:rsidRPr="00A43B46">
        <w:rPr>
          <w:noProof/>
          <w:szCs w:val="24"/>
          <w:lang w:val="lt-LT"/>
        </w:rPr>
        <w:t>Jeigu pasireiškė šalutinis poveikis (net jeigu jis šiame lapelyje nenurodytas), kreipkitės į gydytoją arba vaistininką. Žr. 4 skyrių.</w:t>
      </w:r>
    </w:p>
    <w:p w:rsidR="00C7356D" w:rsidRPr="00A43B46" w:rsidRDefault="00C7356D" w:rsidP="00C7356D">
      <w:pPr>
        <w:numPr>
          <w:ilvl w:val="0"/>
          <w:numId w:val="3"/>
        </w:numPr>
        <w:spacing w:line="240" w:lineRule="auto"/>
        <w:ind w:left="567" w:hanging="567"/>
        <w:rPr>
          <w:szCs w:val="24"/>
          <w:lang w:val="lt-LT"/>
        </w:rPr>
      </w:pPr>
      <w:r w:rsidRPr="00A43B46">
        <w:rPr>
          <w:noProof/>
          <w:szCs w:val="24"/>
          <w:lang w:val="lt-LT"/>
        </w:rPr>
        <w:t>Jeigu per 3 dienas Jūsų savijauta nepagerėjo arba net pablogėjo, kreipkitės į gydytoją.</w:t>
      </w:r>
    </w:p>
    <w:p w:rsidR="00C7356D" w:rsidRPr="00A43B46" w:rsidRDefault="00C7356D" w:rsidP="00C7356D">
      <w:p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Apie ką rašoma šiame lapelyje?</w:t>
      </w:r>
    </w:p>
    <w:p w:rsidR="00C7356D" w:rsidRPr="00A43B46" w:rsidRDefault="00C7356D" w:rsidP="00C7356D">
      <w:pPr>
        <w:numPr>
          <w:ilvl w:val="12"/>
          <w:numId w:val="0"/>
        </w:numPr>
        <w:tabs>
          <w:tab w:val="clear" w:pos="567"/>
        </w:tabs>
        <w:spacing w:line="240" w:lineRule="auto"/>
        <w:ind w:left="284" w:right="-2"/>
        <w:rPr>
          <w:szCs w:val="24"/>
          <w:lang w:val="lt-LT"/>
        </w:rPr>
      </w:pPr>
    </w:p>
    <w:p w:rsidR="00C7356D" w:rsidRPr="00A43B46" w:rsidRDefault="00C7356D" w:rsidP="00C7356D">
      <w:pPr>
        <w:numPr>
          <w:ilvl w:val="12"/>
          <w:numId w:val="0"/>
        </w:numPr>
        <w:tabs>
          <w:tab w:val="clear" w:pos="567"/>
        </w:tabs>
        <w:spacing w:line="240" w:lineRule="auto"/>
        <w:ind w:left="284" w:right="-2"/>
        <w:rPr>
          <w:szCs w:val="24"/>
          <w:lang w:val="lt-LT"/>
        </w:rPr>
      </w:pPr>
      <w:r w:rsidRPr="00A43B46">
        <w:rPr>
          <w:szCs w:val="24"/>
          <w:lang w:val="lt-LT"/>
        </w:rPr>
        <w:t>1.</w:t>
      </w:r>
      <w:r w:rsidRPr="00A43B46">
        <w:rPr>
          <w:szCs w:val="24"/>
          <w:lang w:val="lt-LT"/>
        </w:rPr>
        <w:tab/>
      </w:r>
      <w:r w:rsidRPr="00A43B46">
        <w:rPr>
          <w:lang w:val="lt-LT"/>
        </w:rPr>
        <w:t xml:space="preserve">Kas yra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ir kam jis vartojamas</w:t>
      </w:r>
      <w:r w:rsidRPr="00A43B46">
        <w:rPr>
          <w:szCs w:val="24"/>
          <w:lang w:val="lt-LT"/>
        </w:rPr>
        <w:t xml:space="preserve"> </w:t>
      </w:r>
    </w:p>
    <w:p w:rsidR="00C7356D" w:rsidRPr="00A43B46" w:rsidRDefault="00C7356D" w:rsidP="00C7356D">
      <w:pPr>
        <w:numPr>
          <w:ilvl w:val="12"/>
          <w:numId w:val="0"/>
        </w:numPr>
        <w:tabs>
          <w:tab w:val="clear" w:pos="567"/>
        </w:tabs>
        <w:spacing w:line="240" w:lineRule="auto"/>
        <w:ind w:left="284" w:right="-2"/>
        <w:rPr>
          <w:szCs w:val="24"/>
          <w:lang w:val="lt-LT"/>
        </w:rPr>
      </w:pPr>
      <w:r w:rsidRPr="00A43B46">
        <w:rPr>
          <w:szCs w:val="24"/>
          <w:lang w:val="lt-LT"/>
        </w:rPr>
        <w:t>2.</w:t>
      </w:r>
      <w:r w:rsidRPr="00A43B46">
        <w:rPr>
          <w:szCs w:val="24"/>
          <w:lang w:val="lt-LT"/>
        </w:rPr>
        <w:tab/>
      </w:r>
      <w:r w:rsidRPr="00A43B46">
        <w:rPr>
          <w:noProof/>
          <w:szCs w:val="24"/>
          <w:lang w:val="lt-LT"/>
        </w:rPr>
        <w:t xml:space="preserve">Kas žinotina prieš vartojant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p>
    <w:p w:rsidR="00C7356D" w:rsidRPr="00A43B46" w:rsidRDefault="00C7356D" w:rsidP="00C7356D">
      <w:pPr>
        <w:numPr>
          <w:ilvl w:val="12"/>
          <w:numId w:val="0"/>
        </w:numPr>
        <w:tabs>
          <w:tab w:val="clear" w:pos="567"/>
        </w:tabs>
        <w:spacing w:line="240" w:lineRule="auto"/>
        <w:ind w:left="284" w:right="-2"/>
        <w:rPr>
          <w:szCs w:val="24"/>
          <w:lang w:val="lt-LT"/>
        </w:rPr>
      </w:pPr>
      <w:r w:rsidRPr="00A43B46">
        <w:rPr>
          <w:szCs w:val="24"/>
          <w:lang w:val="lt-LT"/>
        </w:rPr>
        <w:t>3.</w:t>
      </w:r>
      <w:r w:rsidRPr="00A43B46">
        <w:rPr>
          <w:szCs w:val="24"/>
          <w:lang w:val="lt-LT"/>
        </w:rPr>
        <w:tab/>
      </w:r>
      <w:r w:rsidRPr="00A43B46">
        <w:rPr>
          <w:noProof/>
          <w:szCs w:val="24"/>
          <w:lang w:val="lt-LT"/>
        </w:rPr>
        <w:t xml:space="preserve">Kaip vartoti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p>
    <w:p w:rsidR="00C7356D" w:rsidRPr="00A43B46" w:rsidRDefault="00C7356D" w:rsidP="00C7356D">
      <w:pPr>
        <w:numPr>
          <w:ilvl w:val="12"/>
          <w:numId w:val="0"/>
        </w:numPr>
        <w:tabs>
          <w:tab w:val="clear" w:pos="567"/>
        </w:tabs>
        <w:spacing w:line="240" w:lineRule="auto"/>
        <w:ind w:left="284" w:right="-2"/>
        <w:rPr>
          <w:szCs w:val="24"/>
          <w:lang w:val="lt-LT"/>
        </w:rPr>
      </w:pPr>
      <w:r w:rsidRPr="00A43B46">
        <w:rPr>
          <w:szCs w:val="24"/>
          <w:lang w:val="lt-LT"/>
        </w:rPr>
        <w:t>4.</w:t>
      </w:r>
      <w:r w:rsidRPr="00A43B46">
        <w:rPr>
          <w:szCs w:val="24"/>
          <w:lang w:val="lt-LT"/>
        </w:rPr>
        <w:tab/>
      </w:r>
      <w:r w:rsidRPr="00A43B46">
        <w:rPr>
          <w:lang w:val="lt-LT"/>
        </w:rPr>
        <w:t>Galimas šalutinis poveikis</w:t>
      </w:r>
      <w:r w:rsidRPr="00A43B46">
        <w:rPr>
          <w:szCs w:val="24"/>
          <w:lang w:val="lt-LT"/>
        </w:rPr>
        <w:t xml:space="preserve"> </w:t>
      </w:r>
    </w:p>
    <w:p w:rsidR="00C7356D" w:rsidRPr="00A43B46" w:rsidRDefault="00C7356D" w:rsidP="00C7356D">
      <w:pPr>
        <w:numPr>
          <w:ilvl w:val="12"/>
          <w:numId w:val="0"/>
        </w:numPr>
        <w:tabs>
          <w:tab w:val="clear" w:pos="567"/>
          <w:tab w:val="left" w:pos="709"/>
        </w:tabs>
        <w:spacing w:line="240" w:lineRule="auto"/>
        <w:ind w:left="284" w:right="-2"/>
        <w:rPr>
          <w:szCs w:val="24"/>
          <w:lang w:val="lt-LT"/>
        </w:rPr>
      </w:pPr>
      <w:r w:rsidRPr="00A43B46">
        <w:rPr>
          <w:szCs w:val="24"/>
          <w:lang w:val="lt-LT"/>
        </w:rPr>
        <w:t>5.</w:t>
      </w:r>
      <w:r w:rsidRPr="00A43B46">
        <w:rPr>
          <w:szCs w:val="24"/>
          <w:lang w:val="lt-LT"/>
        </w:rPr>
        <w:tab/>
      </w:r>
      <w:r w:rsidRPr="00A43B46">
        <w:rPr>
          <w:szCs w:val="24"/>
          <w:lang w:val="lt-LT"/>
        </w:rPr>
        <w:tab/>
      </w:r>
      <w:r w:rsidRPr="00A43B46">
        <w:rPr>
          <w:lang w:val="lt-LT"/>
        </w:rPr>
        <w:t xml:space="preserve">Kaip laikyti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p>
    <w:p w:rsidR="00C7356D" w:rsidRPr="00A43B46" w:rsidRDefault="00C7356D" w:rsidP="00C7356D">
      <w:pPr>
        <w:numPr>
          <w:ilvl w:val="12"/>
          <w:numId w:val="0"/>
        </w:numPr>
        <w:tabs>
          <w:tab w:val="clear" w:pos="567"/>
        </w:tabs>
        <w:spacing w:line="240" w:lineRule="auto"/>
        <w:ind w:left="284" w:right="-2"/>
        <w:rPr>
          <w:szCs w:val="24"/>
          <w:lang w:val="lt-LT"/>
        </w:rPr>
      </w:pPr>
      <w:r w:rsidRPr="00A43B46">
        <w:rPr>
          <w:szCs w:val="24"/>
          <w:lang w:val="lt-LT"/>
        </w:rPr>
        <w:t>6.</w:t>
      </w:r>
      <w:r w:rsidRPr="00A43B46">
        <w:rPr>
          <w:szCs w:val="24"/>
          <w:lang w:val="lt-LT"/>
        </w:rPr>
        <w:tab/>
      </w:r>
      <w:r w:rsidRPr="00A43B46">
        <w:rPr>
          <w:noProof/>
          <w:szCs w:val="24"/>
          <w:lang w:val="lt-LT"/>
        </w:rPr>
        <w:t>Pakuotės turinys ir kita informacija</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1.</w:t>
      </w:r>
      <w:r w:rsidRPr="00A43B46">
        <w:rPr>
          <w:rFonts w:ascii="Times New Roman" w:hAnsi="Times New Roman"/>
          <w:sz w:val="22"/>
          <w:lang w:val="lt-LT"/>
        </w:rPr>
        <w:tab/>
        <w:t xml:space="preserve">Kas yra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ir kam jis vartojamas</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tabs>
          <w:tab w:val="clear" w:pos="567"/>
        </w:tabs>
        <w:spacing w:line="240" w:lineRule="auto"/>
        <w:ind w:right="-2"/>
        <w:rPr>
          <w:noProof/>
          <w:lang w:val="lt-LT"/>
        </w:rPr>
      </w:pPr>
      <w:r w:rsidRPr="00A43B46">
        <w:rPr>
          <w:lang w:val="lt-LT"/>
        </w:rPr>
        <w:t xml:space="preserve">Jūsų vaistas vadinamas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200 mg /500 mg tabletėmis</w:t>
      </w:r>
      <w:r>
        <w:rPr>
          <w:lang w:val="lt-LT"/>
        </w:rPr>
        <w:t xml:space="preserve"> </w:t>
      </w:r>
      <w:r>
        <w:t>(</w:t>
      </w:r>
      <w:proofErr w:type="spellStart"/>
      <w:r>
        <w:t>likusioje</w:t>
      </w:r>
      <w:proofErr w:type="spellEnd"/>
      <w:r>
        <w:t xml:space="preserve"> </w:t>
      </w:r>
      <w:proofErr w:type="spellStart"/>
      <w:r>
        <w:t>šio</w:t>
      </w:r>
      <w:proofErr w:type="spellEnd"/>
      <w:r>
        <w:t xml:space="preserve"> </w:t>
      </w:r>
      <w:proofErr w:type="spellStart"/>
      <w:r>
        <w:t>pakuotės</w:t>
      </w:r>
      <w:proofErr w:type="spellEnd"/>
      <w:r>
        <w:t xml:space="preserve"> </w:t>
      </w:r>
      <w:proofErr w:type="spellStart"/>
      <w:r>
        <w:t>lapelio</w:t>
      </w:r>
      <w:proofErr w:type="spellEnd"/>
      <w:r>
        <w:t xml:space="preserve"> </w:t>
      </w:r>
      <w:proofErr w:type="spellStart"/>
      <w:r>
        <w:t>dalyje</w:t>
      </w:r>
      <w:proofErr w:type="spellEnd"/>
      <w:r>
        <w:t xml:space="preserve"> </w:t>
      </w:r>
      <w:proofErr w:type="spellStart"/>
      <w:r>
        <w:t>vadinamas</w:t>
      </w:r>
      <w:proofErr w:type="spellEnd"/>
      <w:r>
        <w:t xml:space="preserve"> Paracetamol/Ibuprofen INN-FARM).</w:t>
      </w:r>
    </w:p>
    <w:p w:rsidR="00C7356D" w:rsidRPr="008A2A0F" w:rsidRDefault="00C7356D" w:rsidP="00C7356D">
      <w:pPr>
        <w:tabs>
          <w:tab w:val="clear" w:pos="567"/>
        </w:tabs>
        <w:spacing w:line="240" w:lineRule="auto"/>
        <w:ind w:right="-2"/>
        <w:rPr>
          <w:noProof/>
          <w:lang w:val="pt-PT"/>
        </w:rPr>
      </w:pPr>
      <w:r w:rsidRPr="00A43B46">
        <w:rPr>
          <w:lang w:val="lt-LT"/>
        </w:rPr>
        <w:t>Šio vaisto sudėtyje yra dvi</w:t>
      </w:r>
      <w:r>
        <w:rPr>
          <w:lang w:val="lt-LT"/>
        </w:rPr>
        <w:t>ejų veikliųjų medžiagų</w:t>
      </w:r>
      <w:r w:rsidRPr="00A43B46">
        <w:rPr>
          <w:lang w:val="lt-LT"/>
        </w:rPr>
        <w:t xml:space="preserve">: </w:t>
      </w:r>
      <w:proofErr w:type="spellStart"/>
      <w:r w:rsidRPr="00A43B46">
        <w:rPr>
          <w:lang w:val="lt-LT"/>
        </w:rPr>
        <w:t>ibuprofeno</w:t>
      </w:r>
      <w:proofErr w:type="spellEnd"/>
      <w:r w:rsidRPr="00A43B46">
        <w:rPr>
          <w:lang w:val="lt-LT"/>
        </w:rPr>
        <w:t xml:space="preserve"> ir </w:t>
      </w:r>
      <w:proofErr w:type="spellStart"/>
      <w:r w:rsidRPr="00A43B46">
        <w:rPr>
          <w:lang w:val="lt-LT"/>
        </w:rPr>
        <w:t>paracetamolio</w:t>
      </w:r>
      <w:proofErr w:type="spellEnd"/>
      <w:r>
        <w:rPr>
          <w:lang w:val="lt-LT"/>
        </w:rPr>
        <w:t>.</w:t>
      </w:r>
    </w:p>
    <w:p w:rsidR="00C7356D" w:rsidRPr="00A43B46" w:rsidRDefault="00C7356D" w:rsidP="00C7356D">
      <w:pPr>
        <w:tabs>
          <w:tab w:val="clear" w:pos="567"/>
        </w:tabs>
        <w:spacing w:line="240" w:lineRule="auto"/>
        <w:ind w:right="-2"/>
        <w:rPr>
          <w:noProof/>
          <w:lang w:val="lt-LT"/>
        </w:rPr>
      </w:pPr>
      <w:proofErr w:type="spellStart"/>
      <w:r w:rsidRPr="00A43B46">
        <w:rPr>
          <w:lang w:val="lt-LT"/>
        </w:rPr>
        <w:t>Ibuprofenas</w:t>
      </w:r>
      <w:proofErr w:type="spellEnd"/>
      <w:r w:rsidRPr="00A43B46">
        <w:rPr>
          <w:lang w:val="lt-LT"/>
        </w:rPr>
        <w:t xml:space="preserve"> priklauso vaistų grupei, kuri žinoma kaip nesteroidiniai vaistai nuo uždegimo (NVNU). Šie vaistai veikia slopindami skausmą, mažindami tinimą ir mažindami kūno temperatūrą.</w:t>
      </w:r>
    </w:p>
    <w:p w:rsidR="00C7356D" w:rsidRPr="00A43B46" w:rsidRDefault="00C7356D" w:rsidP="00C7356D">
      <w:pPr>
        <w:tabs>
          <w:tab w:val="clear" w:pos="567"/>
        </w:tabs>
        <w:spacing w:line="240" w:lineRule="auto"/>
        <w:ind w:right="-2"/>
        <w:rPr>
          <w:noProof/>
          <w:lang w:val="lt-LT"/>
        </w:rPr>
      </w:pPr>
      <w:proofErr w:type="spellStart"/>
      <w:r w:rsidRPr="00A43B46">
        <w:rPr>
          <w:lang w:val="lt-LT"/>
        </w:rPr>
        <w:t>Paracetamolis</w:t>
      </w:r>
      <w:proofErr w:type="spellEnd"/>
      <w:r w:rsidRPr="00A43B46">
        <w:rPr>
          <w:lang w:val="lt-LT"/>
        </w:rPr>
        <w:t xml:space="preserve"> yra analgetikas, kuris, veikdamas kitais būdais nei </w:t>
      </w:r>
      <w:proofErr w:type="spellStart"/>
      <w:r w:rsidRPr="00A43B46">
        <w:rPr>
          <w:lang w:val="lt-LT"/>
        </w:rPr>
        <w:t>ibuprofenas</w:t>
      </w:r>
      <w:proofErr w:type="spellEnd"/>
      <w:r w:rsidRPr="00A43B46">
        <w:rPr>
          <w:lang w:val="lt-LT"/>
        </w:rPr>
        <w:t>, slopina skausmą ir karščiavimą.</w:t>
      </w:r>
    </w:p>
    <w:p w:rsidR="00C7356D" w:rsidRPr="00A43B46" w:rsidRDefault="00C7356D" w:rsidP="00C7356D">
      <w:pPr>
        <w:tabs>
          <w:tab w:val="clear" w:pos="567"/>
        </w:tabs>
        <w:spacing w:line="240" w:lineRule="auto"/>
        <w:ind w:right="-2"/>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vartojamas trumpalaikiam vidutinio stiprumo skausmo, siejamo su galvos skausmu (ne migrena), nugaros skausmu, mėnesinių skausmu, danties skausmu, </w:t>
      </w:r>
      <w:r>
        <w:rPr>
          <w:lang w:val="lt-LT"/>
        </w:rPr>
        <w:t>reumatiniu</w:t>
      </w:r>
      <w:r w:rsidRPr="00A43B46">
        <w:rPr>
          <w:lang w:val="lt-LT"/>
        </w:rPr>
        <w:t xml:space="preserve"> bei raumenų skausmu, peršalimu bei gripu, gerklės skausmu bei karščiavimu, gydymui.</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tabs>
          <w:tab w:val="clear" w:pos="567"/>
        </w:tabs>
        <w:spacing w:line="240" w:lineRule="auto"/>
        <w:ind w:right="-2"/>
        <w:rPr>
          <w:noProof/>
          <w:lang w:val="lt-LT"/>
        </w:rPr>
      </w:pPr>
      <w:r w:rsidRPr="00A43B46">
        <w:rPr>
          <w:lang w:val="lt-LT"/>
        </w:rPr>
        <w:t xml:space="preserve">Šis vaistas ypač tinka, kai dėl skausmo reikalinga stipresnė </w:t>
      </w:r>
      <w:proofErr w:type="spellStart"/>
      <w:r w:rsidRPr="00A43B46">
        <w:rPr>
          <w:lang w:val="lt-LT"/>
        </w:rPr>
        <w:t>analgezija</w:t>
      </w:r>
      <w:proofErr w:type="spellEnd"/>
      <w:r w:rsidRPr="00A43B46">
        <w:rPr>
          <w:lang w:val="lt-LT"/>
        </w:rPr>
        <w:t xml:space="preserve"> negu pasiekiama vartojant vien </w:t>
      </w:r>
      <w:proofErr w:type="spellStart"/>
      <w:r w:rsidRPr="00A43B46">
        <w:rPr>
          <w:lang w:val="lt-LT"/>
        </w:rPr>
        <w:t>ibuprofeną</w:t>
      </w:r>
      <w:proofErr w:type="spellEnd"/>
      <w:r w:rsidRPr="00A43B46">
        <w:rPr>
          <w:lang w:val="lt-LT"/>
        </w:rPr>
        <w:t xml:space="preserve"> arba </w:t>
      </w:r>
      <w:proofErr w:type="spellStart"/>
      <w:r w:rsidRPr="00A43B46">
        <w:rPr>
          <w:lang w:val="lt-LT"/>
        </w:rPr>
        <w:t>paracetamolį</w:t>
      </w:r>
      <w:proofErr w:type="spellEnd"/>
      <w:r w:rsidRPr="00A43B46">
        <w:rPr>
          <w:lang w:val="lt-LT"/>
        </w:rPr>
        <w:t>.</w:t>
      </w:r>
    </w:p>
    <w:p w:rsidR="00C7356D" w:rsidRPr="00A43B46" w:rsidRDefault="00C7356D" w:rsidP="00C7356D">
      <w:pPr>
        <w:tabs>
          <w:tab w:val="clear" w:pos="567"/>
        </w:tabs>
        <w:spacing w:line="240" w:lineRule="auto"/>
        <w:ind w:right="-2"/>
        <w:rPr>
          <w:noProof/>
          <w:highlight w:val="lightGray"/>
          <w:lang w:val="lt-LT"/>
        </w:rPr>
      </w:pPr>
    </w:p>
    <w:p w:rsidR="00C7356D" w:rsidRPr="00A43B46" w:rsidRDefault="00C7356D" w:rsidP="00C7356D">
      <w:pPr>
        <w:numPr>
          <w:ilvl w:val="12"/>
          <w:numId w:val="0"/>
        </w:numPr>
        <w:tabs>
          <w:tab w:val="clear" w:pos="567"/>
        </w:tabs>
        <w:spacing w:line="240" w:lineRule="auto"/>
        <w:ind w:right="-2"/>
        <w:rPr>
          <w:szCs w:val="24"/>
          <w:lang w:val="lt-LT"/>
        </w:rPr>
      </w:pPr>
      <w:r w:rsidRPr="00A43B46">
        <w:rPr>
          <w:lang w:val="lt-LT"/>
        </w:rPr>
        <w:t>Jeigu per 3 dienas Jūsų savijauta nepagerėjo arba net pablogėjo, kreipkitės į gydytoją.</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2.</w:t>
      </w:r>
      <w:r w:rsidRPr="00A43B46">
        <w:rPr>
          <w:rFonts w:ascii="Times New Roman" w:hAnsi="Times New Roman"/>
          <w:sz w:val="22"/>
          <w:lang w:val="lt-LT"/>
        </w:rPr>
        <w:tab/>
        <w:t xml:space="preserve">Kas žinotina prieš vartojant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vartoti negalima:</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 xml:space="preserve">jeigu vartojate bet </w:t>
      </w:r>
      <w:r w:rsidRPr="00A43B46">
        <w:rPr>
          <w:b/>
          <w:szCs w:val="24"/>
          <w:lang w:val="lt-LT"/>
        </w:rPr>
        <w:t xml:space="preserve">kokių kitų skausmą slopinančių vaistų, įskaitant </w:t>
      </w:r>
      <w:proofErr w:type="spellStart"/>
      <w:r w:rsidRPr="00A43B46">
        <w:rPr>
          <w:b/>
          <w:szCs w:val="24"/>
          <w:lang w:val="lt-LT"/>
        </w:rPr>
        <w:t>ibuprofeną</w:t>
      </w:r>
      <w:proofErr w:type="spellEnd"/>
      <w:r w:rsidRPr="00A43B46">
        <w:rPr>
          <w:b/>
          <w:szCs w:val="24"/>
          <w:lang w:val="lt-LT"/>
        </w:rPr>
        <w:t xml:space="preserve">, </w:t>
      </w:r>
      <w:proofErr w:type="spellStart"/>
      <w:r w:rsidRPr="00A43B46">
        <w:rPr>
          <w:b/>
          <w:szCs w:val="24"/>
          <w:lang w:val="lt-LT"/>
        </w:rPr>
        <w:t>acetilsalicilo</w:t>
      </w:r>
      <w:proofErr w:type="spellEnd"/>
    </w:p>
    <w:p w:rsidR="00C7356D" w:rsidRPr="00A43B46" w:rsidRDefault="00C7356D" w:rsidP="00C7356D">
      <w:pPr>
        <w:tabs>
          <w:tab w:val="clear" w:pos="567"/>
        </w:tabs>
        <w:spacing w:line="240" w:lineRule="auto"/>
        <w:rPr>
          <w:szCs w:val="24"/>
          <w:lang w:val="lt-LT"/>
        </w:rPr>
      </w:pPr>
      <w:r w:rsidRPr="00A43B46">
        <w:rPr>
          <w:b/>
          <w:szCs w:val="24"/>
          <w:lang w:val="lt-LT"/>
        </w:rPr>
        <w:t>rūgšties didelėmis dozėmis</w:t>
      </w:r>
      <w:r w:rsidRPr="00A43B46">
        <w:rPr>
          <w:szCs w:val="24"/>
          <w:lang w:val="lt-LT"/>
        </w:rPr>
        <w:t xml:space="preserve"> (daugiau kaip 75 mg per parą) arba </w:t>
      </w:r>
      <w:r w:rsidRPr="00A43B46">
        <w:rPr>
          <w:b/>
          <w:szCs w:val="24"/>
          <w:lang w:val="lt-LT"/>
        </w:rPr>
        <w:t>kitų nesteroidinių vaistų nuo uždegimo</w:t>
      </w:r>
      <w:r w:rsidRPr="00A43B46">
        <w:rPr>
          <w:szCs w:val="24"/>
          <w:lang w:val="lt-LT"/>
        </w:rPr>
        <w:t xml:space="preserve"> (NVNU), įskaitant ciklooksigenazės-2 (COX-2) inhibitorius;</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 xml:space="preserve">jeigu jau vartojate </w:t>
      </w:r>
      <w:r w:rsidRPr="00A43B46">
        <w:rPr>
          <w:b/>
          <w:szCs w:val="24"/>
          <w:lang w:val="lt-LT"/>
        </w:rPr>
        <w:t xml:space="preserve">bet kokio kito vaisto, kurio sudėtyje yra </w:t>
      </w:r>
      <w:proofErr w:type="spellStart"/>
      <w:r w:rsidRPr="00A43B46">
        <w:rPr>
          <w:b/>
          <w:szCs w:val="24"/>
          <w:lang w:val="lt-LT"/>
        </w:rPr>
        <w:t>paracetamolio</w:t>
      </w:r>
      <w:proofErr w:type="spellEnd"/>
      <w:r w:rsidRPr="00A43B46">
        <w:rPr>
          <w:b/>
          <w:szCs w:val="24"/>
          <w:lang w:val="lt-LT"/>
        </w:rPr>
        <w:t>;</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 xml:space="preserve">jeigu yra alergija </w:t>
      </w:r>
      <w:proofErr w:type="spellStart"/>
      <w:r w:rsidRPr="00A43B46">
        <w:rPr>
          <w:b/>
          <w:szCs w:val="24"/>
          <w:lang w:val="lt-LT"/>
        </w:rPr>
        <w:t>ibuprofenui</w:t>
      </w:r>
      <w:proofErr w:type="spellEnd"/>
      <w:r w:rsidRPr="00A43B46">
        <w:rPr>
          <w:b/>
          <w:szCs w:val="24"/>
          <w:lang w:val="lt-LT"/>
        </w:rPr>
        <w:t xml:space="preserve">, </w:t>
      </w:r>
      <w:proofErr w:type="spellStart"/>
      <w:r w:rsidRPr="00A43B46">
        <w:rPr>
          <w:b/>
          <w:szCs w:val="24"/>
          <w:lang w:val="lt-LT"/>
        </w:rPr>
        <w:t>paracetamoliui</w:t>
      </w:r>
      <w:proofErr w:type="spellEnd"/>
      <w:r w:rsidRPr="00A43B46">
        <w:rPr>
          <w:szCs w:val="24"/>
          <w:lang w:val="lt-LT"/>
        </w:rPr>
        <w:t xml:space="preserve"> arba bet kuriai pagalbinei šio vaisto medžiagai (jos </w:t>
      </w:r>
    </w:p>
    <w:p w:rsidR="00C7356D" w:rsidRPr="00A43B46" w:rsidRDefault="00C7356D" w:rsidP="00C7356D">
      <w:pPr>
        <w:tabs>
          <w:tab w:val="clear" w:pos="567"/>
        </w:tabs>
        <w:spacing w:line="240" w:lineRule="auto"/>
        <w:rPr>
          <w:szCs w:val="24"/>
          <w:lang w:val="lt-LT"/>
        </w:rPr>
      </w:pPr>
      <w:r w:rsidRPr="00A43B46">
        <w:rPr>
          <w:szCs w:val="24"/>
          <w:lang w:val="lt-LT"/>
        </w:rPr>
        <w:t>išvardytos 6 skyriuje);</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lastRenderedPageBreak/>
        <w:t xml:space="preserve">jeigu anksčiau </w:t>
      </w:r>
      <w:r w:rsidRPr="00A43B46">
        <w:rPr>
          <w:b/>
          <w:szCs w:val="24"/>
          <w:lang w:val="lt-LT"/>
        </w:rPr>
        <w:t xml:space="preserve">pavartojus </w:t>
      </w:r>
      <w:proofErr w:type="spellStart"/>
      <w:r w:rsidRPr="00A43B46">
        <w:rPr>
          <w:b/>
          <w:szCs w:val="24"/>
          <w:lang w:val="lt-LT"/>
        </w:rPr>
        <w:t>acetilsalicilo</w:t>
      </w:r>
      <w:proofErr w:type="spellEnd"/>
      <w:r w:rsidRPr="00A43B46">
        <w:rPr>
          <w:b/>
          <w:szCs w:val="24"/>
          <w:lang w:val="lt-LT"/>
        </w:rPr>
        <w:t xml:space="preserve"> rūgšties arba kitų NVNU</w:t>
      </w:r>
      <w:r w:rsidRPr="00A43B46">
        <w:rPr>
          <w:szCs w:val="24"/>
          <w:lang w:val="lt-LT"/>
        </w:rPr>
        <w:t xml:space="preserve"> pasireiškė </w:t>
      </w:r>
      <w:r w:rsidRPr="00A43B46">
        <w:rPr>
          <w:b/>
          <w:szCs w:val="24"/>
          <w:lang w:val="lt-LT"/>
        </w:rPr>
        <w:t>alerginė reakcija</w:t>
      </w:r>
      <w:r w:rsidRPr="00A43B46">
        <w:rPr>
          <w:szCs w:val="24"/>
          <w:lang w:val="lt-LT"/>
        </w:rPr>
        <w:t xml:space="preserve">, </w:t>
      </w:r>
    </w:p>
    <w:p w:rsidR="00C7356D" w:rsidRPr="00A43B46" w:rsidRDefault="00C7356D" w:rsidP="00C7356D">
      <w:pPr>
        <w:tabs>
          <w:tab w:val="clear" w:pos="567"/>
        </w:tabs>
        <w:spacing w:line="240" w:lineRule="auto"/>
        <w:rPr>
          <w:szCs w:val="24"/>
          <w:lang w:val="lt-LT"/>
        </w:rPr>
      </w:pPr>
      <w:r w:rsidRPr="00A43B46">
        <w:rPr>
          <w:szCs w:val="24"/>
          <w:lang w:val="lt-LT"/>
        </w:rPr>
        <w:t xml:space="preserve">pavyzdžiui, dusulys, astmos priepuolis, gleivinių tinimas, veido, lūpų, liežuvio arba gerklės </w:t>
      </w:r>
      <w:r>
        <w:rPr>
          <w:szCs w:val="24"/>
          <w:lang w:val="lt-LT"/>
        </w:rPr>
        <w:t>iš</w:t>
      </w:r>
      <w:r w:rsidRPr="00A43B46">
        <w:rPr>
          <w:szCs w:val="24"/>
          <w:lang w:val="lt-LT"/>
        </w:rPr>
        <w:t>bėrimas ir tinimas (</w:t>
      </w:r>
      <w:proofErr w:type="spellStart"/>
      <w:r w:rsidRPr="00A43B46">
        <w:rPr>
          <w:szCs w:val="24"/>
          <w:lang w:val="lt-LT"/>
        </w:rPr>
        <w:t>angioneurozinė</w:t>
      </w:r>
      <w:proofErr w:type="spellEnd"/>
      <w:r w:rsidRPr="00A43B46">
        <w:rPr>
          <w:szCs w:val="24"/>
          <w:lang w:val="lt-LT"/>
        </w:rPr>
        <w:t xml:space="preserve"> edema) arba odos reakcijos; </w:t>
      </w:r>
    </w:p>
    <w:p w:rsidR="00C7356D" w:rsidRPr="00A43B46" w:rsidRDefault="00C7356D" w:rsidP="00C7356D">
      <w:pPr>
        <w:numPr>
          <w:ilvl w:val="0"/>
          <w:numId w:val="9"/>
        </w:numPr>
        <w:tabs>
          <w:tab w:val="clear" w:pos="567"/>
        </w:tabs>
        <w:spacing w:line="240" w:lineRule="auto"/>
        <w:ind w:left="567" w:hanging="567"/>
        <w:rPr>
          <w:b/>
          <w:szCs w:val="24"/>
          <w:lang w:val="lt-LT"/>
        </w:rPr>
      </w:pPr>
      <w:r w:rsidRPr="00A43B46">
        <w:rPr>
          <w:szCs w:val="24"/>
          <w:lang w:val="lt-LT"/>
        </w:rPr>
        <w:t xml:space="preserve">jeigu yra arba anksčiau </w:t>
      </w:r>
      <w:r w:rsidRPr="00A43B46">
        <w:rPr>
          <w:b/>
          <w:szCs w:val="24"/>
          <w:lang w:val="lt-LT"/>
        </w:rPr>
        <w:t>buvo pasikartojanti opa arba kraujavimas iš skrandžio arba dvylikapirštės žarnos</w:t>
      </w:r>
      <w:r w:rsidRPr="00A43B46">
        <w:rPr>
          <w:szCs w:val="24"/>
          <w:lang w:val="lt-LT"/>
        </w:rPr>
        <w:t xml:space="preserve"> (plonųjų žarnų dalies) (buvo bent du skirtingi patvirtinto kraujavimo arba opos epizodai);</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 xml:space="preserve">jeigu anksčiau buvo kraujavimas iš virškinimo trakto arba jo prakiurimas, kuriuos sukėlė gydymas </w:t>
      </w:r>
    </w:p>
    <w:p w:rsidR="00C7356D" w:rsidRPr="00A43B46" w:rsidRDefault="00C7356D" w:rsidP="00C7356D">
      <w:pPr>
        <w:tabs>
          <w:tab w:val="clear" w:pos="567"/>
        </w:tabs>
        <w:spacing w:line="240" w:lineRule="auto"/>
        <w:rPr>
          <w:szCs w:val="24"/>
          <w:lang w:val="lt-LT"/>
        </w:rPr>
      </w:pPr>
      <w:r w:rsidRPr="00A43B46">
        <w:rPr>
          <w:szCs w:val="24"/>
          <w:lang w:val="lt-LT"/>
        </w:rPr>
        <w:t>NVNU;</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 xml:space="preserve">jeigu yra </w:t>
      </w:r>
      <w:r w:rsidRPr="00A43B46">
        <w:rPr>
          <w:b/>
          <w:szCs w:val="24"/>
          <w:lang w:val="lt-LT"/>
        </w:rPr>
        <w:t>kraujo krešėjimo (</w:t>
      </w:r>
      <w:proofErr w:type="spellStart"/>
      <w:r w:rsidRPr="00A43B46">
        <w:rPr>
          <w:b/>
          <w:szCs w:val="24"/>
          <w:lang w:val="lt-LT"/>
        </w:rPr>
        <w:t>koaguliacijos</w:t>
      </w:r>
      <w:proofErr w:type="spellEnd"/>
      <w:r w:rsidRPr="00A43B46">
        <w:rPr>
          <w:b/>
          <w:szCs w:val="24"/>
          <w:lang w:val="lt-LT"/>
        </w:rPr>
        <w:t>) sutrikimas</w:t>
      </w:r>
      <w:r w:rsidRPr="00A43B46">
        <w:rPr>
          <w:szCs w:val="24"/>
          <w:lang w:val="lt-LT"/>
        </w:rPr>
        <w:t>;</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jeigu sergate sunkia kepenų, inkstų arba širdies liga (įskaitant taip vadinamą išeminę širdies ligą);</w:t>
      </w:r>
    </w:p>
    <w:p w:rsidR="00C7356D" w:rsidRPr="00A43B46" w:rsidRDefault="00C7356D" w:rsidP="00C7356D">
      <w:pPr>
        <w:numPr>
          <w:ilvl w:val="0"/>
          <w:numId w:val="9"/>
        </w:numPr>
        <w:tabs>
          <w:tab w:val="clear" w:pos="567"/>
        </w:tabs>
        <w:spacing w:line="240" w:lineRule="auto"/>
        <w:ind w:left="567" w:hanging="567"/>
        <w:rPr>
          <w:szCs w:val="24"/>
          <w:lang w:val="lt-LT"/>
        </w:rPr>
      </w:pPr>
      <w:r w:rsidRPr="00A43B46">
        <w:rPr>
          <w:szCs w:val="24"/>
          <w:lang w:val="lt-LT"/>
        </w:rPr>
        <w:t xml:space="preserve">jeigu </w:t>
      </w:r>
      <w:r w:rsidRPr="00A43B46">
        <w:rPr>
          <w:b/>
          <w:szCs w:val="24"/>
          <w:lang w:val="lt-LT"/>
        </w:rPr>
        <w:t>esate nėščia paskutiniuosius 3 nėštumo mėnesius</w:t>
      </w:r>
      <w:r w:rsidRPr="00A43B46">
        <w:rPr>
          <w:szCs w:val="24"/>
          <w:lang w:val="lt-LT"/>
        </w:rPr>
        <w:t>.</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 xml:space="preserve">Įspėjimai ir atsargumo priemonės </w:t>
      </w:r>
    </w:p>
    <w:p w:rsidR="00C7356D" w:rsidRPr="00A43B46" w:rsidRDefault="00C7356D" w:rsidP="00C7356D">
      <w:pPr>
        <w:numPr>
          <w:ilvl w:val="12"/>
          <w:numId w:val="0"/>
        </w:numPr>
        <w:tabs>
          <w:tab w:val="clear" w:pos="567"/>
        </w:tabs>
        <w:spacing w:line="240" w:lineRule="auto"/>
        <w:ind w:right="-2"/>
        <w:rPr>
          <w:szCs w:val="24"/>
          <w:lang w:val="lt-LT"/>
        </w:rPr>
      </w:pPr>
      <w:r w:rsidRPr="00A43B46">
        <w:rPr>
          <w:noProof/>
          <w:szCs w:val="24"/>
          <w:lang w:val="lt-LT"/>
        </w:rPr>
        <w:t xml:space="preserve">Pasitarkite su gydytoju arba vaistininku, prieš pradėdami vartoti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jeigu:</w:t>
      </w:r>
    </w:p>
    <w:p w:rsidR="00C7356D" w:rsidRPr="001514E1" w:rsidRDefault="00C7356D" w:rsidP="00C7356D">
      <w:pPr>
        <w:numPr>
          <w:ilvl w:val="0"/>
          <w:numId w:val="10"/>
        </w:numPr>
        <w:tabs>
          <w:tab w:val="clear" w:pos="567"/>
        </w:tabs>
        <w:spacing w:line="240" w:lineRule="auto"/>
        <w:ind w:left="567" w:right="-2" w:hanging="567"/>
        <w:rPr>
          <w:b/>
          <w:noProof/>
          <w:lang w:val="lt-LT"/>
        </w:rPr>
      </w:pPr>
      <w:r w:rsidRPr="001514E1">
        <w:rPr>
          <w:noProof/>
          <w:lang w:val="en-US"/>
        </w:rPr>
        <w:t>sergate infekcine liga – žr. poskyrį s</w:t>
      </w:r>
      <w:r>
        <w:rPr>
          <w:noProof/>
          <w:lang w:val="en-US"/>
        </w:rPr>
        <w:t>u antrašte „Infekcijos“ toliau;</w:t>
      </w:r>
    </w:p>
    <w:p w:rsidR="00C7356D" w:rsidRPr="00A43B46" w:rsidRDefault="00C7356D" w:rsidP="00C7356D">
      <w:pPr>
        <w:numPr>
          <w:ilvl w:val="0"/>
          <w:numId w:val="10"/>
        </w:numPr>
        <w:tabs>
          <w:tab w:val="clear" w:pos="567"/>
        </w:tabs>
        <w:spacing w:line="240" w:lineRule="auto"/>
        <w:ind w:left="567" w:right="-2" w:hanging="567"/>
        <w:rPr>
          <w:b/>
          <w:noProof/>
          <w:lang w:val="lt-LT"/>
        </w:rPr>
      </w:pPr>
      <w:r w:rsidRPr="00A43B46">
        <w:rPr>
          <w:lang w:val="lt-LT"/>
        </w:rPr>
        <w:t xml:space="preserve">esate </w:t>
      </w:r>
      <w:r w:rsidRPr="00A43B46">
        <w:rPr>
          <w:b/>
          <w:bCs/>
          <w:lang w:val="lt-LT"/>
        </w:rPr>
        <w:t>senyvo amžiaus</w:t>
      </w:r>
      <w:r w:rsidRPr="00A43B46">
        <w:rPr>
          <w:lang w:val="lt-LT"/>
        </w:rPr>
        <w:t>;</w:t>
      </w:r>
    </w:p>
    <w:p w:rsidR="00C7356D" w:rsidRPr="00A43B46" w:rsidRDefault="00C7356D" w:rsidP="00C7356D">
      <w:pPr>
        <w:numPr>
          <w:ilvl w:val="0"/>
          <w:numId w:val="10"/>
        </w:numPr>
        <w:tabs>
          <w:tab w:val="clear" w:pos="567"/>
        </w:tabs>
        <w:spacing w:line="240" w:lineRule="auto"/>
        <w:ind w:left="567" w:right="-2" w:hanging="567"/>
        <w:rPr>
          <w:noProof/>
          <w:lang w:val="lt-LT"/>
        </w:rPr>
      </w:pPr>
      <w:r w:rsidRPr="00A43B46">
        <w:rPr>
          <w:lang w:val="lt-LT"/>
        </w:rPr>
        <w:t xml:space="preserve">sergate </w:t>
      </w:r>
      <w:r w:rsidRPr="00A43B46">
        <w:rPr>
          <w:b/>
          <w:bCs/>
          <w:lang w:val="lt-LT"/>
        </w:rPr>
        <w:t>bronchų astma</w:t>
      </w:r>
      <w:r w:rsidRPr="00A43B46">
        <w:rPr>
          <w:lang w:val="lt-LT"/>
        </w:rPr>
        <w:t xml:space="preserve"> arba anksčiau patyrėte bronchų astmą;</w:t>
      </w:r>
    </w:p>
    <w:p w:rsidR="00C7356D" w:rsidRPr="00A43B46" w:rsidRDefault="00C7356D" w:rsidP="00C7356D">
      <w:pPr>
        <w:numPr>
          <w:ilvl w:val="0"/>
          <w:numId w:val="10"/>
        </w:numPr>
        <w:tabs>
          <w:tab w:val="clear" w:pos="567"/>
        </w:tabs>
        <w:spacing w:line="240" w:lineRule="auto"/>
        <w:ind w:left="567" w:right="-2" w:hanging="567"/>
        <w:rPr>
          <w:noProof/>
          <w:lang w:val="lt-LT"/>
        </w:rPr>
      </w:pPr>
      <w:r w:rsidRPr="00A43B46">
        <w:rPr>
          <w:lang w:val="lt-LT"/>
        </w:rPr>
        <w:t xml:space="preserve">yra </w:t>
      </w:r>
      <w:r w:rsidRPr="00A43B46">
        <w:rPr>
          <w:b/>
          <w:bCs/>
          <w:lang w:val="lt-LT"/>
        </w:rPr>
        <w:t>inkstų, širdies, kepenų arba žarnyno sutrikimas</w:t>
      </w:r>
      <w:r w:rsidRPr="00A43B46">
        <w:rPr>
          <w:lang w:val="lt-LT"/>
        </w:rPr>
        <w:t>;</w:t>
      </w:r>
    </w:p>
    <w:p w:rsidR="00C7356D" w:rsidRPr="00A43B46" w:rsidRDefault="00C7356D" w:rsidP="00C7356D">
      <w:pPr>
        <w:numPr>
          <w:ilvl w:val="0"/>
          <w:numId w:val="10"/>
        </w:numPr>
        <w:tabs>
          <w:tab w:val="clear" w:pos="567"/>
        </w:tabs>
        <w:spacing w:line="240" w:lineRule="auto"/>
        <w:ind w:left="567" w:right="-2" w:hanging="567"/>
        <w:rPr>
          <w:b/>
          <w:noProof/>
          <w:lang w:val="lt-LT"/>
        </w:rPr>
      </w:pPr>
      <w:r w:rsidRPr="00A43B46">
        <w:rPr>
          <w:lang w:val="lt-LT"/>
        </w:rPr>
        <w:t xml:space="preserve">sergate </w:t>
      </w:r>
      <w:r w:rsidRPr="00A43B46">
        <w:rPr>
          <w:b/>
          <w:bCs/>
          <w:lang w:val="lt-LT"/>
        </w:rPr>
        <w:t>sistemine raudonąja vilklige (SRV)</w:t>
      </w:r>
      <w:r w:rsidRPr="00A43B46">
        <w:rPr>
          <w:lang w:val="lt-LT"/>
        </w:rPr>
        <w:t xml:space="preserve"> – jungiamąjį audinį pažeidžiančia imuninės sistemos liga, dėl kurios skauda sąnarius, atsiranda odos pokyčių ir kitų organų sutrikimų, arba </w:t>
      </w:r>
      <w:r w:rsidRPr="00A43B46">
        <w:rPr>
          <w:b/>
          <w:bCs/>
          <w:lang w:val="lt-LT"/>
        </w:rPr>
        <w:t>mišria jungiamojo audinio liga</w:t>
      </w:r>
      <w:r w:rsidRPr="00A43B46">
        <w:rPr>
          <w:lang w:val="lt-LT"/>
        </w:rPr>
        <w:t>;</w:t>
      </w:r>
    </w:p>
    <w:p w:rsidR="00C7356D" w:rsidRPr="00A43B46" w:rsidRDefault="00C7356D" w:rsidP="00C7356D">
      <w:pPr>
        <w:numPr>
          <w:ilvl w:val="0"/>
          <w:numId w:val="10"/>
        </w:numPr>
        <w:tabs>
          <w:tab w:val="clear" w:pos="567"/>
        </w:tabs>
        <w:spacing w:line="240" w:lineRule="auto"/>
        <w:ind w:left="567" w:right="-2" w:hanging="567"/>
        <w:rPr>
          <w:noProof/>
          <w:lang w:val="lt-LT"/>
        </w:rPr>
      </w:pPr>
      <w:r w:rsidRPr="00A43B46">
        <w:rPr>
          <w:lang w:val="lt-LT"/>
        </w:rPr>
        <w:t>yra virškinimo trakto sutrikimų arba lėtinė uždegiminė žarnyno liga (pvz., opinis kolitas, Krono [</w:t>
      </w:r>
      <w:proofErr w:type="spellStart"/>
      <w:r w:rsidRPr="00A43B46">
        <w:rPr>
          <w:lang w:val="lt-LT"/>
        </w:rPr>
        <w:t>Crohn</w:t>
      </w:r>
      <w:proofErr w:type="spellEnd"/>
      <w:r w:rsidRPr="00A43B46">
        <w:rPr>
          <w:lang w:val="lt-LT"/>
        </w:rPr>
        <w:t>] liga);</w:t>
      </w:r>
    </w:p>
    <w:p w:rsidR="00C7356D" w:rsidRPr="00A43B46" w:rsidRDefault="00C7356D" w:rsidP="00C7356D">
      <w:pPr>
        <w:numPr>
          <w:ilvl w:val="0"/>
          <w:numId w:val="10"/>
        </w:numPr>
        <w:tabs>
          <w:tab w:val="clear" w:pos="567"/>
        </w:tabs>
        <w:spacing w:line="240" w:lineRule="auto"/>
        <w:ind w:left="567" w:right="-2" w:hanging="567"/>
        <w:rPr>
          <w:noProof/>
          <w:lang w:val="lt-LT"/>
        </w:rPr>
      </w:pPr>
      <w:r w:rsidRPr="00A43B46">
        <w:rPr>
          <w:lang w:val="lt-LT"/>
        </w:rPr>
        <w:t xml:space="preserve">esate </w:t>
      </w:r>
      <w:r w:rsidRPr="00A43B46">
        <w:rPr>
          <w:b/>
          <w:bCs/>
          <w:lang w:val="lt-LT"/>
        </w:rPr>
        <w:t>nėščia pirmuosius 6 nėštumo mėnesius</w:t>
      </w:r>
      <w:r w:rsidRPr="00A43B46">
        <w:rPr>
          <w:lang w:val="lt-LT"/>
        </w:rPr>
        <w:t xml:space="preserve"> arba </w:t>
      </w:r>
      <w:r w:rsidRPr="00A43B46">
        <w:rPr>
          <w:b/>
          <w:bCs/>
          <w:lang w:val="lt-LT"/>
        </w:rPr>
        <w:t>žindote</w:t>
      </w:r>
      <w:r w:rsidRPr="00A43B46">
        <w:rPr>
          <w:lang w:val="lt-LT"/>
        </w:rPr>
        <w:t>;</w:t>
      </w:r>
    </w:p>
    <w:p w:rsidR="00C7356D" w:rsidRPr="00A43B46" w:rsidRDefault="00C7356D" w:rsidP="00C7356D">
      <w:pPr>
        <w:numPr>
          <w:ilvl w:val="0"/>
          <w:numId w:val="10"/>
        </w:numPr>
        <w:tabs>
          <w:tab w:val="clear" w:pos="567"/>
        </w:tabs>
        <w:spacing w:line="240" w:lineRule="auto"/>
        <w:ind w:left="567" w:right="-2" w:hanging="567"/>
        <w:rPr>
          <w:szCs w:val="24"/>
          <w:lang w:val="lt-LT"/>
        </w:rPr>
      </w:pPr>
      <w:r w:rsidRPr="00A43B46">
        <w:rPr>
          <w:b/>
          <w:bCs/>
          <w:lang w:val="lt-LT"/>
        </w:rPr>
        <w:t>planuojate pastoti</w:t>
      </w:r>
      <w:r w:rsidRPr="00A43B46">
        <w:rPr>
          <w:lang w:val="lt-LT"/>
        </w:rPr>
        <w:t>.</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Vaistai nuo uždegimo ir (arba) skausmo, tokie kaip </w:t>
      </w:r>
      <w:proofErr w:type="spellStart"/>
      <w:r w:rsidRPr="00A43B46">
        <w:rPr>
          <w:lang w:val="lt-LT"/>
        </w:rPr>
        <w:t>ibuprofenas</w:t>
      </w:r>
      <w:proofErr w:type="spellEnd"/>
      <w:r w:rsidRPr="00A43B46">
        <w:rPr>
          <w:lang w:val="lt-LT"/>
        </w:rPr>
        <w:t>, ypač jei vartojami didelėmis dozėmis, gali būti susiję su nežymiai padidėjusia širdies priepuolio arba insulto rizika. Negalima viršyti rekomenduojamos dozės ir gydymo trukmės.</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Aptarkite gydymą su gydytoju arba vaistininku, prieš pradėdami vartoti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jeigu:</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Jums yra širdies sutrikimų, įskaitant širdies nepakankamumą, krūtinės anginą (krūtinės skausmą), arba esate patyrę širdies priepuolį, šuntavimo operaciją, sirgote periferinių arterijų liga (kai dėl susiaurėjusių arba užsikimšusių arterijų sutrinka kojų kraujotaka) arba esate patyrę bet kokio tipo insultą (įskaitant „</w:t>
      </w:r>
      <w:proofErr w:type="spellStart"/>
      <w:r w:rsidRPr="00A43B46">
        <w:rPr>
          <w:lang w:val="lt-LT"/>
        </w:rPr>
        <w:t>miniinsultą</w:t>
      </w:r>
      <w:proofErr w:type="spellEnd"/>
      <w:r w:rsidRPr="00A43B46">
        <w:rPr>
          <w:lang w:val="lt-LT"/>
        </w:rPr>
        <w:t>“ arba praeinantį smegenų išemijos priepuolį (PSIP));</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yra padidėjęs kraujospūdis, sergate cukriniu diabetu, nustatyta didelė cholesterolio koncentracija, artimi Jūsų kraujo giminaičiai sirgo širdies ligomis arba insultu arba jeigu Jūs rūkote;</w:t>
      </w:r>
    </w:p>
    <w:p w:rsidR="00C7356D" w:rsidRDefault="00C7356D" w:rsidP="00C7356D">
      <w:pPr>
        <w:numPr>
          <w:ilvl w:val="12"/>
          <w:numId w:val="0"/>
        </w:numPr>
        <w:tabs>
          <w:tab w:val="clear" w:pos="567"/>
        </w:tabs>
        <w:spacing w:line="240" w:lineRule="auto"/>
        <w:ind w:right="-2"/>
        <w:rPr>
          <w:noProof/>
          <w:u w:val="single"/>
          <w:lang w:val="lt-LT"/>
        </w:rPr>
      </w:pPr>
    </w:p>
    <w:p w:rsidR="00C7356D" w:rsidRPr="001514E1" w:rsidRDefault="00C7356D" w:rsidP="00C7356D">
      <w:pPr>
        <w:numPr>
          <w:ilvl w:val="12"/>
          <w:numId w:val="0"/>
        </w:numPr>
        <w:tabs>
          <w:tab w:val="clear" w:pos="567"/>
        </w:tabs>
        <w:spacing w:line="240" w:lineRule="auto"/>
        <w:ind w:right="-2"/>
        <w:rPr>
          <w:noProof/>
          <w:snapToGrid/>
          <w:u w:val="single"/>
          <w:lang w:val="lt-LT"/>
        </w:rPr>
      </w:pPr>
      <w:r w:rsidRPr="001514E1">
        <w:rPr>
          <w:snapToGrid/>
          <w:lang w:val="lt-LT"/>
        </w:rPr>
        <w:t xml:space="preserve">Jei bet kuri iš pirmiau nurodytų būklių Jums tinka, prieš vartodami </w:t>
      </w:r>
      <w:proofErr w:type="spellStart"/>
      <w:r>
        <w:rPr>
          <w:snapToGrid/>
          <w:lang w:val="lt-LT"/>
        </w:rPr>
        <w:t>Paracetamol</w:t>
      </w:r>
      <w:proofErr w:type="spellEnd"/>
      <w:r>
        <w:rPr>
          <w:snapToGrid/>
          <w:lang w:val="lt-LT"/>
        </w:rPr>
        <w:t>/</w:t>
      </w:r>
      <w:proofErr w:type="spellStart"/>
      <w:r>
        <w:rPr>
          <w:snapToGrid/>
          <w:lang w:val="lt-LT"/>
        </w:rPr>
        <w:t>Ibuprofen</w:t>
      </w:r>
      <w:proofErr w:type="spellEnd"/>
      <w:r w:rsidRPr="001514E1">
        <w:rPr>
          <w:snapToGrid/>
          <w:lang w:val="lt-LT"/>
        </w:rPr>
        <w:t xml:space="preserve"> INN-FARM, pasitarkite su gydytoju.</w:t>
      </w:r>
    </w:p>
    <w:p w:rsidR="00C7356D" w:rsidRPr="00A43B46" w:rsidRDefault="00C7356D" w:rsidP="00C7356D">
      <w:pPr>
        <w:numPr>
          <w:ilvl w:val="12"/>
          <w:numId w:val="0"/>
        </w:numPr>
        <w:tabs>
          <w:tab w:val="clear" w:pos="567"/>
        </w:tabs>
        <w:spacing w:line="240" w:lineRule="auto"/>
        <w:ind w:right="-2"/>
        <w:rPr>
          <w:noProof/>
          <w:u w:val="single"/>
          <w:lang w:val="lt-LT"/>
        </w:rPr>
      </w:pPr>
    </w:p>
    <w:p w:rsidR="00C7356D" w:rsidRPr="00A43B46" w:rsidRDefault="00C7356D" w:rsidP="00C7356D">
      <w:pPr>
        <w:numPr>
          <w:ilvl w:val="12"/>
          <w:numId w:val="0"/>
        </w:numPr>
        <w:tabs>
          <w:tab w:val="clear" w:pos="567"/>
        </w:tabs>
        <w:spacing w:line="240" w:lineRule="auto"/>
        <w:ind w:right="-2"/>
        <w:rPr>
          <w:noProof/>
          <w:u w:val="single"/>
          <w:lang w:val="lt-LT"/>
        </w:rPr>
      </w:pPr>
      <w:r w:rsidRPr="00A43B46">
        <w:rPr>
          <w:u w:val="single"/>
          <w:lang w:val="lt-LT"/>
        </w:rPr>
        <w:t>Infekcijos</w:t>
      </w:r>
    </w:p>
    <w:p w:rsidR="00C7356D" w:rsidRPr="00A43B46" w:rsidRDefault="00C7356D" w:rsidP="00C7356D">
      <w:pPr>
        <w:numPr>
          <w:ilvl w:val="12"/>
          <w:numId w:val="0"/>
        </w:numPr>
        <w:tabs>
          <w:tab w:val="clear" w:pos="567"/>
        </w:tabs>
        <w:spacing w:line="240" w:lineRule="auto"/>
        <w:ind w:right="-2"/>
        <w:rPr>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paslėpti tokius infekcijų požymius kaip karščiavimas ir skausmas. Todėl gali būti, kad vartojant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rPr>
          <w:noProof/>
          <w:u w:val="single"/>
          <w:lang w:val="lt-LT"/>
        </w:rPr>
      </w:pPr>
      <w:r w:rsidRPr="00A43B46">
        <w:rPr>
          <w:u w:val="single"/>
          <w:lang w:val="lt-LT"/>
        </w:rPr>
        <w:t>Odos reakcijos</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Buvo pranešta apie sunkias odos reakcijas, nustatytas gydant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Jeigu Jums atsirado bet koks odos </w:t>
      </w:r>
      <w:r>
        <w:rPr>
          <w:lang w:val="lt-LT"/>
        </w:rPr>
        <w:t>iš</w:t>
      </w:r>
      <w:r w:rsidRPr="00A43B46">
        <w:rPr>
          <w:lang w:val="lt-LT"/>
        </w:rPr>
        <w:t xml:space="preserve">bėrimas, gleivinių pažeidimas, pūslės arba kiti alergijos požymiai, </w:t>
      </w:r>
      <w:r w:rsidRPr="00A43B46">
        <w:rPr>
          <w:lang w:val="lt-LT"/>
        </w:rPr>
        <w:lastRenderedPageBreak/>
        <w:t>nutraukite vaisto vartojimą ir nedelsdami kreipkitės medicinos pagalbos, nes tai gali būti pirmieji labai sunkios alerginės reakcijos požymiai. Žr. 4 skyrių.</w:t>
      </w:r>
    </w:p>
    <w:p w:rsidR="00C7356D" w:rsidRPr="00A43B46" w:rsidRDefault="00C7356D" w:rsidP="00C7356D">
      <w:pPr>
        <w:numPr>
          <w:ilvl w:val="12"/>
          <w:numId w:val="0"/>
        </w:numPr>
        <w:tabs>
          <w:tab w:val="clear" w:pos="567"/>
        </w:tabs>
        <w:spacing w:line="240" w:lineRule="auto"/>
        <w:rPr>
          <w:noProof/>
          <w:lang w:val="lt-LT"/>
        </w:rPr>
      </w:pPr>
    </w:p>
    <w:p w:rsidR="00C7356D" w:rsidRPr="00A43B46" w:rsidRDefault="00C7356D" w:rsidP="00C7356D">
      <w:pPr>
        <w:numPr>
          <w:ilvl w:val="12"/>
          <w:numId w:val="0"/>
        </w:numPr>
        <w:tabs>
          <w:tab w:val="clear" w:pos="567"/>
        </w:tabs>
        <w:spacing w:line="240" w:lineRule="auto"/>
        <w:rPr>
          <w:noProof/>
          <w:u w:val="single"/>
          <w:lang w:val="lt-LT"/>
        </w:rPr>
      </w:pPr>
      <w:r w:rsidRPr="00A43B46">
        <w:rPr>
          <w:u w:val="single"/>
          <w:lang w:val="lt-LT"/>
        </w:rPr>
        <w:t>Senyvi žmonės</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Senyviems žmonėms, vartojantiems NVNU, yra padidėjusi šalutinio poveikio, ypač to, kuris siejamas su skrandžiu bei žarnynu, rizika. </w:t>
      </w:r>
    </w:p>
    <w:p w:rsidR="00C7356D" w:rsidRPr="00A43B46" w:rsidRDefault="00C7356D" w:rsidP="00C7356D">
      <w:pPr>
        <w:numPr>
          <w:ilvl w:val="12"/>
          <w:numId w:val="0"/>
        </w:numPr>
        <w:tabs>
          <w:tab w:val="clear" w:pos="567"/>
        </w:tabs>
        <w:spacing w:line="240" w:lineRule="auto"/>
        <w:rPr>
          <w:noProof/>
          <w:lang w:val="lt-LT"/>
        </w:rPr>
      </w:pPr>
    </w:p>
    <w:p w:rsidR="00C7356D" w:rsidRPr="00A43B46" w:rsidRDefault="00C7356D" w:rsidP="00C7356D">
      <w:pPr>
        <w:numPr>
          <w:ilvl w:val="12"/>
          <w:numId w:val="0"/>
        </w:numPr>
        <w:tabs>
          <w:tab w:val="clear" w:pos="567"/>
        </w:tabs>
        <w:spacing w:line="240" w:lineRule="auto"/>
        <w:rPr>
          <w:noProof/>
          <w:lang w:val="lt-LT"/>
        </w:rPr>
      </w:pPr>
      <w:r w:rsidRPr="00A43B46">
        <w:rPr>
          <w:lang w:val="lt-LT"/>
        </w:rPr>
        <w:t>Pacientai, kuriems anksčiau pasireiškė toksinis poveikis virškinimo traktui, ypač senyvi, turi pranešti apie bet kokius neįprastus virškinimo trakto simptomus (ypač kraujavimą iš virškinimo trakto), ypač gydymo pradžioje.</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Vaikams ir paaugliams</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Vaistas nėra skirtas vaikams ir paaugliams, jaunesniems kaip 18 metų. </w:t>
      </w:r>
    </w:p>
    <w:p w:rsidR="00C7356D" w:rsidRPr="00A43B46" w:rsidRDefault="00C7356D" w:rsidP="00C7356D">
      <w:pPr>
        <w:numPr>
          <w:ilvl w:val="12"/>
          <w:numId w:val="0"/>
        </w:numPr>
        <w:tabs>
          <w:tab w:val="clear" w:pos="567"/>
        </w:tabs>
        <w:spacing w:line="240" w:lineRule="auto"/>
        <w:rPr>
          <w:b/>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 xml:space="preserve">Kiti vaistai ir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C7356D" w:rsidRPr="00A43B46" w:rsidRDefault="00C7356D" w:rsidP="00C7356D">
      <w:pPr>
        <w:numPr>
          <w:ilvl w:val="12"/>
          <w:numId w:val="0"/>
        </w:numPr>
        <w:tabs>
          <w:tab w:val="clear" w:pos="567"/>
        </w:tabs>
        <w:spacing w:line="240" w:lineRule="auto"/>
        <w:ind w:right="-2"/>
        <w:rPr>
          <w:szCs w:val="24"/>
          <w:lang w:val="lt-LT"/>
        </w:rPr>
      </w:pPr>
      <w:r w:rsidRPr="00A43B46">
        <w:rPr>
          <w:noProof/>
          <w:szCs w:val="24"/>
          <w:lang w:val="lt-LT"/>
        </w:rPr>
        <w:t>Jeigu vartojate ar neseniai vartojote kitų vaistų arba dėl to nesate tikri, apie tai pasakykite gydytojui arba vaistininkui.</w:t>
      </w:r>
    </w:p>
    <w:p w:rsidR="00C7356D" w:rsidRPr="00A43B46" w:rsidRDefault="00C7356D" w:rsidP="00C7356D">
      <w:pPr>
        <w:numPr>
          <w:ilvl w:val="12"/>
          <w:numId w:val="0"/>
        </w:numPr>
        <w:tabs>
          <w:tab w:val="clear" w:pos="567"/>
        </w:tabs>
        <w:spacing w:line="240" w:lineRule="auto"/>
        <w:ind w:right="-2"/>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negalima vartoti kartu su:</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 kitais vaistais, kurių </w:t>
      </w:r>
      <w:r w:rsidRPr="00A43B46">
        <w:rPr>
          <w:b/>
          <w:lang w:val="lt-LT"/>
        </w:rPr>
        <w:t xml:space="preserve">sudėtyje yra </w:t>
      </w:r>
      <w:proofErr w:type="spellStart"/>
      <w:r w:rsidRPr="00A43B46">
        <w:rPr>
          <w:b/>
          <w:lang w:val="lt-LT"/>
        </w:rPr>
        <w:t>paracetamolio</w:t>
      </w:r>
      <w:proofErr w:type="spellEnd"/>
      <w:r w:rsidRPr="00A43B46">
        <w:rPr>
          <w:lang w:val="lt-LT"/>
        </w:rPr>
        <w:t xml:space="preserve"> (žr. 2 skyrių </w:t>
      </w:r>
      <w:r w:rsidRPr="00A43B46">
        <w:rPr>
          <w:b/>
          <w:bCs/>
          <w:lang w:val="lt-LT"/>
        </w:rPr>
        <w:t>„</w:t>
      </w:r>
      <w:proofErr w:type="spellStart"/>
      <w:r>
        <w:rPr>
          <w:b/>
          <w:bCs/>
          <w:lang w:val="lt-LT"/>
        </w:rPr>
        <w:t>Paracetamol</w:t>
      </w:r>
      <w:proofErr w:type="spellEnd"/>
      <w:r>
        <w:rPr>
          <w:b/>
          <w:bCs/>
          <w:lang w:val="lt-LT"/>
        </w:rPr>
        <w:t>/</w:t>
      </w:r>
      <w:proofErr w:type="spellStart"/>
      <w:r>
        <w:rPr>
          <w:b/>
          <w:bCs/>
          <w:lang w:val="lt-LT"/>
        </w:rPr>
        <w:t>Ibuprofen</w:t>
      </w:r>
      <w:proofErr w:type="spellEnd"/>
      <w:r w:rsidRPr="00A43B46">
        <w:rPr>
          <w:b/>
          <w:bCs/>
          <w:lang w:val="lt-LT"/>
        </w:rPr>
        <w:t xml:space="preserve"> INN-FARM</w:t>
      </w:r>
      <w:r w:rsidRPr="00A43B46">
        <w:rPr>
          <w:lang w:val="lt-LT"/>
        </w:rPr>
        <w:t xml:space="preserve"> </w:t>
      </w:r>
      <w:r w:rsidRPr="00A43B46">
        <w:rPr>
          <w:b/>
          <w:bCs/>
          <w:lang w:val="lt-LT"/>
        </w:rPr>
        <w:t>vartoti negalima</w:t>
      </w:r>
      <w:r w:rsidRPr="00A43B46">
        <w:rPr>
          <w:lang w:val="lt-LT"/>
        </w:rPr>
        <w:t>“);</w:t>
      </w:r>
    </w:p>
    <w:p w:rsidR="00C7356D" w:rsidRPr="00A43B46" w:rsidRDefault="00C7356D" w:rsidP="00C7356D">
      <w:pPr>
        <w:numPr>
          <w:ilvl w:val="12"/>
          <w:numId w:val="0"/>
        </w:numPr>
        <w:tabs>
          <w:tab w:val="clear" w:pos="567"/>
        </w:tabs>
        <w:spacing w:line="240" w:lineRule="auto"/>
        <w:ind w:right="-2"/>
        <w:rPr>
          <w:szCs w:val="24"/>
          <w:lang w:val="lt-LT"/>
        </w:rPr>
      </w:pPr>
      <w:r w:rsidRPr="00A43B46">
        <w:rPr>
          <w:lang w:val="lt-LT"/>
        </w:rPr>
        <w:t xml:space="preserve">• kitais </w:t>
      </w:r>
      <w:r w:rsidRPr="00A43B46">
        <w:rPr>
          <w:b/>
          <w:lang w:val="lt-LT"/>
        </w:rPr>
        <w:t>vaistais, kurių sudėtyje yra NVNU,</w:t>
      </w:r>
      <w:r w:rsidRPr="00A43B46">
        <w:rPr>
          <w:lang w:val="lt-LT"/>
        </w:rPr>
        <w:t xml:space="preserve"> pavyzdžiui, </w:t>
      </w:r>
      <w:proofErr w:type="spellStart"/>
      <w:r w:rsidRPr="00A43B46">
        <w:rPr>
          <w:lang w:val="lt-LT"/>
        </w:rPr>
        <w:t>acetilsalicilo</w:t>
      </w:r>
      <w:proofErr w:type="spellEnd"/>
      <w:r w:rsidRPr="00A43B46">
        <w:rPr>
          <w:lang w:val="lt-LT"/>
        </w:rPr>
        <w:t xml:space="preserve"> rūgštimi, </w:t>
      </w:r>
      <w:proofErr w:type="spellStart"/>
      <w:r w:rsidRPr="00A43B46">
        <w:rPr>
          <w:lang w:val="lt-LT"/>
        </w:rPr>
        <w:t>ibuprofenu</w:t>
      </w:r>
      <w:proofErr w:type="spellEnd"/>
      <w:r w:rsidRPr="00A43B46">
        <w:rPr>
          <w:lang w:val="lt-LT"/>
        </w:rPr>
        <w:t xml:space="preserve"> (žr. 2 skyrių: </w:t>
      </w:r>
      <w:r w:rsidRPr="00A43B46">
        <w:rPr>
          <w:b/>
          <w:bCs/>
          <w:lang w:val="lt-LT"/>
        </w:rPr>
        <w:t>„</w:t>
      </w:r>
      <w:proofErr w:type="spellStart"/>
      <w:r>
        <w:rPr>
          <w:b/>
          <w:bCs/>
          <w:lang w:val="lt-LT"/>
        </w:rPr>
        <w:t>Paracetamol</w:t>
      </w:r>
      <w:proofErr w:type="spellEnd"/>
      <w:r>
        <w:rPr>
          <w:b/>
          <w:bCs/>
          <w:lang w:val="lt-LT"/>
        </w:rPr>
        <w:t>/</w:t>
      </w:r>
      <w:proofErr w:type="spellStart"/>
      <w:r>
        <w:rPr>
          <w:b/>
          <w:bCs/>
          <w:lang w:val="lt-LT"/>
        </w:rPr>
        <w:t>Ibuprofen</w:t>
      </w:r>
      <w:proofErr w:type="spellEnd"/>
      <w:r w:rsidRPr="00A43B46">
        <w:rPr>
          <w:b/>
          <w:bCs/>
          <w:lang w:val="lt-LT"/>
        </w:rPr>
        <w:t xml:space="preserve"> INN-FARM</w:t>
      </w:r>
      <w:r w:rsidRPr="00A43B46">
        <w:rPr>
          <w:lang w:val="lt-LT"/>
        </w:rPr>
        <w:t xml:space="preserve"> </w:t>
      </w:r>
      <w:r w:rsidRPr="00A43B46">
        <w:rPr>
          <w:b/>
          <w:bCs/>
          <w:lang w:val="lt-LT"/>
        </w:rPr>
        <w:t>vartoti negalima</w:t>
      </w:r>
      <w:r w:rsidRPr="00A43B46">
        <w:rPr>
          <w:lang w:val="lt-LT"/>
        </w:rPr>
        <w:t>“).</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turėti įtakos kai kuriems kitiems vaistams arba gali būti jų veikiamas. Pavyzdžiui:</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b/>
          <w:lang w:val="lt-LT"/>
        </w:rPr>
        <w:t>kortikosteroidų</w:t>
      </w:r>
      <w:r w:rsidRPr="00A43B46">
        <w:rPr>
          <w:lang w:val="lt-LT"/>
        </w:rPr>
        <w:t xml:space="preserve"> tablečių, kurios vartojamos palengvinti uždegimą jo apimtose organizmo vietose</w:t>
      </w:r>
      <w:r w:rsidRPr="00A43B46">
        <w:rPr>
          <w:rFonts w:ascii="Helvetica" w:hAnsi="Helvetica"/>
          <w:color w:val="111111"/>
          <w:lang w:val="lt-LT"/>
        </w:rPr>
        <w:t xml:space="preserve"> </w:t>
      </w:r>
      <w:r w:rsidRPr="00A43B46">
        <w:rPr>
          <w:lang w:val="lt-LT"/>
        </w:rPr>
        <w:t xml:space="preserve">(pvz., </w:t>
      </w:r>
      <w:proofErr w:type="spellStart"/>
      <w:r w:rsidRPr="00A43B46">
        <w:rPr>
          <w:lang w:val="lt-LT"/>
        </w:rPr>
        <w:t>kortizono</w:t>
      </w:r>
      <w:proofErr w:type="spellEnd"/>
      <w:r w:rsidRPr="00A43B46">
        <w:rPr>
          <w:lang w:val="lt-LT"/>
        </w:rPr>
        <w:t>, prednizono);</w:t>
      </w:r>
    </w:p>
    <w:p w:rsidR="00C7356D" w:rsidRDefault="00C7356D" w:rsidP="00C7356D">
      <w:pPr>
        <w:numPr>
          <w:ilvl w:val="0"/>
          <w:numId w:val="12"/>
        </w:numPr>
        <w:tabs>
          <w:tab w:val="clear" w:pos="567"/>
        </w:tabs>
        <w:spacing w:line="240" w:lineRule="auto"/>
        <w:ind w:left="567" w:right="-2" w:hanging="567"/>
        <w:rPr>
          <w:noProof/>
          <w:lang w:val="lt-LT"/>
        </w:rPr>
      </w:pPr>
      <w:r w:rsidRPr="00A43B46">
        <w:rPr>
          <w:b/>
          <w:lang w:val="lt-LT"/>
        </w:rPr>
        <w:t>antibiotikų</w:t>
      </w:r>
      <w:r w:rsidRPr="00A43B46">
        <w:rPr>
          <w:lang w:val="lt-LT"/>
        </w:rPr>
        <w:t xml:space="preserve"> (pvz., </w:t>
      </w:r>
      <w:proofErr w:type="spellStart"/>
      <w:r w:rsidRPr="00A43B46">
        <w:rPr>
          <w:lang w:val="lt-LT"/>
        </w:rPr>
        <w:t>chloramfenikolio</w:t>
      </w:r>
      <w:proofErr w:type="spellEnd"/>
      <w:r w:rsidRPr="00A43B46">
        <w:rPr>
          <w:lang w:val="lt-LT"/>
        </w:rPr>
        <w:t xml:space="preserve"> arba </w:t>
      </w:r>
      <w:proofErr w:type="spellStart"/>
      <w:r w:rsidRPr="00A43B46">
        <w:rPr>
          <w:lang w:val="lt-LT"/>
        </w:rPr>
        <w:t>chinolonų</w:t>
      </w:r>
      <w:proofErr w:type="spellEnd"/>
      <w:r w:rsidRPr="00A43B46">
        <w:rPr>
          <w:lang w:val="lt-LT"/>
        </w:rPr>
        <w:t>);</w:t>
      </w:r>
    </w:p>
    <w:p w:rsidR="00C7356D" w:rsidRPr="00022AEA" w:rsidRDefault="00C7356D" w:rsidP="00C7356D">
      <w:pPr>
        <w:numPr>
          <w:ilvl w:val="0"/>
          <w:numId w:val="12"/>
        </w:numPr>
        <w:tabs>
          <w:tab w:val="clear" w:pos="567"/>
        </w:tabs>
        <w:spacing w:line="240" w:lineRule="auto"/>
        <w:ind w:left="567" w:right="-2" w:hanging="567"/>
        <w:rPr>
          <w:noProof/>
          <w:lang w:val="lt-LT"/>
        </w:rPr>
      </w:pPr>
      <w:proofErr w:type="spellStart"/>
      <w:r>
        <w:rPr>
          <w:b/>
        </w:rPr>
        <w:t>antibiotiko</w:t>
      </w:r>
      <w:proofErr w:type="spellEnd"/>
      <w:r>
        <w:t xml:space="preserve"> (</w:t>
      </w:r>
      <w:proofErr w:type="spellStart"/>
      <w:r>
        <w:t>flukloksacilino</w:t>
      </w:r>
      <w:proofErr w:type="spellEnd"/>
      <w:r>
        <w:t xml:space="preserve">), </w:t>
      </w:r>
      <w:proofErr w:type="spellStart"/>
      <w:r>
        <w:t>nes</w:t>
      </w:r>
      <w:proofErr w:type="spellEnd"/>
      <w:r>
        <w:t xml:space="preserve"> </w:t>
      </w:r>
      <w:proofErr w:type="spellStart"/>
      <w:r>
        <w:t>kyla</w:t>
      </w:r>
      <w:proofErr w:type="spellEnd"/>
      <w:r>
        <w:t xml:space="preserve"> </w:t>
      </w:r>
      <w:proofErr w:type="spellStart"/>
      <w:r>
        <w:t>didelė</w:t>
      </w:r>
      <w:proofErr w:type="spellEnd"/>
      <w:r>
        <w:t xml:space="preserve"> </w:t>
      </w:r>
      <w:proofErr w:type="spellStart"/>
      <w:r>
        <w:t>rizika</w:t>
      </w:r>
      <w:proofErr w:type="spellEnd"/>
      <w:r>
        <w:t xml:space="preserve">, jog </w:t>
      </w:r>
      <w:proofErr w:type="spellStart"/>
      <w:r>
        <w:t>pasireikš</w:t>
      </w:r>
      <w:proofErr w:type="spellEnd"/>
      <w:r>
        <w:t xml:space="preserve"> </w:t>
      </w:r>
      <w:proofErr w:type="spellStart"/>
      <w:r>
        <w:t>kraujo</w:t>
      </w:r>
      <w:proofErr w:type="spellEnd"/>
      <w:r>
        <w:t xml:space="preserve"> </w:t>
      </w:r>
      <w:proofErr w:type="spellStart"/>
      <w:r>
        <w:t>ir</w:t>
      </w:r>
      <w:proofErr w:type="spellEnd"/>
      <w:r>
        <w:t xml:space="preserve"> </w:t>
      </w:r>
      <w:proofErr w:type="spellStart"/>
      <w:r>
        <w:t>skysčių</w:t>
      </w:r>
      <w:proofErr w:type="spellEnd"/>
      <w:r>
        <w:t xml:space="preserve"> </w:t>
      </w:r>
      <w:proofErr w:type="spellStart"/>
      <w:r>
        <w:t>pusiausvyros</w:t>
      </w:r>
      <w:proofErr w:type="spellEnd"/>
      <w:r>
        <w:t xml:space="preserve"> </w:t>
      </w:r>
      <w:proofErr w:type="spellStart"/>
      <w:r>
        <w:t>sutrikimas</w:t>
      </w:r>
      <w:proofErr w:type="spellEnd"/>
      <w:r>
        <w:t xml:space="preserve"> (</w:t>
      </w:r>
      <w:proofErr w:type="spellStart"/>
      <w:r>
        <w:t>metabolinė</w:t>
      </w:r>
      <w:proofErr w:type="spellEnd"/>
      <w:r>
        <w:t xml:space="preserve"> </w:t>
      </w:r>
      <w:proofErr w:type="spellStart"/>
      <w:r>
        <w:t>acidozė</w:t>
      </w:r>
      <w:proofErr w:type="spellEnd"/>
      <w:r>
        <w:t xml:space="preserve"> </w:t>
      </w:r>
      <w:proofErr w:type="spellStart"/>
      <w:r>
        <w:t>esant</w:t>
      </w:r>
      <w:proofErr w:type="spellEnd"/>
      <w:r>
        <w:t xml:space="preserve"> </w:t>
      </w:r>
      <w:proofErr w:type="spellStart"/>
      <w:r>
        <w:t>padidėjusiam</w:t>
      </w:r>
      <w:proofErr w:type="spellEnd"/>
      <w:r>
        <w:t xml:space="preserve"> </w:t>
      </w:r>
      <w:proofErr w:type="spellStart"/>
      <w:r>
        <w:t>anijoniniam</w:t>
      </w:r>
      <w:proofErr w:type="spellEnd"/>
      <w:r>
        <w:t xml:space="preserve"> </w:t>
      </w:r>
      <w:proofErr w:type="spellStart"/>
      <w:r>
        <w:t>tarpui</w:t>
      </w:r>
      <w:proofErr w:type="spellEnd"/>
      <w:r>
        <w:t xml:space="preserve">), </w:t>
      </w:r>
      <w:proofErr w:type="spellStart"/>
      <w:r>
        <w:t>kurį</w:t>
      </w:r>
      <w:proofErr w:type="spellEnd"/>
      <w:r>
        <w:t xml:space="preserve"> </w:t>
      </w:r>
      <w:proofErr w:type="spellStart"/>
      <w:r>
        <w:t>reikia</w:t>
      </w:r>
      <w:proofErr w:type="spellEnd"/>
      <w:r>
        <w:t xml:space="preserve"> </w:t>
      </w:r>
      <w:proofErr w:type="spellStart"/>
      <w:r>
        <w:t>skubiai</w:t>
      </w:r>
      <w:proofErr w:type="spellEnd"/>
      <w:r>
        <w:t xml:space="preserve"> </w:t>
      </w:r>
      <w:proofErr w:type="spellStart"/>
      <w:r>
        <w:t>gydyti</w:t>
      </w:r>
      <w:proofErr w:type="spellEnd"/>
      <w:r>
        <w:t xml:space="preserve">, </w:t>
      </w:r>
      <w:proofErr w:type="spellStart"/>
      <w:r>
        <w:t>ypač</w:t>
      </w:r>
      <w:proofErr w:type="spellEnd"/>
      <w:r>
        <w:t xml:space="preserve"> </w:t>
      </w:r>
      <w:proofErr w:type="spellStart"/>
      <w:r>
        <w:t>jei</w:t>
      </w:r>
      <w:proofErr w:type="spellEnd"/>
      <w:r>
        <w:t xml:space="preserve"> </w:t>
      </w:r>
      <w:proofErr w:type="spellStart"/>
      <w:r>
        <w:t>yra</w:t>
      </w:r>
      <w:proofErr w:type="spellEnd"/>
      <w:r>
        <w:t xml:space="preserve"> </w:t>
      </w:r>
      <w:proofErr w:type="spellStart"/>
      <w:r>
        <w:t>sunkus</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sepsis (kai </w:t>
      </w:r>
      <w:proofErr w:type="spellStart"/>
      <w:r>
        <w:t>kraujyje</w:t>
      </w:r>
      <w:proofErr w:type="spellEnd"/>
      <w:r>
        <w:t xml:space="preserve"> </w:t>
      </w:r>
      <w:proofErr w:type="spellStart"/>
      <w:r>
        <w:t>esančios</w:t>
      </w:r>
      <w:proofErr w:type="spellEnd"/>
      <w:r>
        <w:t xml:space="preserve"> </w:t>
      </w:r>
      <w:proofErr w:type="spellStart"/>
      <w:r>
        <w:t>bakterijos</w:t>
      </w:r>
      <w:proofErr w:type="spellEnd"/>
      <w:r>
        <w:t xml:space="preserve"> </w:t>
      </w:r>
      <w:proofErr w:type="spellStart"/>
      <w:r>
        <w:t>ir</w:t>
      </w:r>
      <w:proofErr w:type="spellEnd"/>
      <w:r>
        <w:t xml:space="preserve"> </w:t>
      </w:r>
      <w:proofErr w:type="spellStart"/>
      <w:r>
        <w:t>jų</w:t>
      </w:r>
      <w:proofErr w:type="spellEnd"/>
      <w:r>
        <w:t xml:space="preserve"> </w:t>
      </w:r>
      <w:proofErr w:type="spellStart"/>
      <w:r>
        <w:t>toksinai</w:t>
      </w:r>
      <w:proofErr w:type="spellEnd"/>
      <w:r>
        <w:t xml:space="preserve"> </w:t>
      </w:r>
      <w:proofErr w:type="spellStart"/>
      <w:r>
        <w:t>sukelia</w:t>
      </w:r>
      <w:proofErr w:type="spellEnd"/>
      <w:r>
        <w:t xml:space="preserve"> </w:t>
      </w:r>
      <w:proofErr w:type="spellStart"/>
      <w:r>
        <w:t>organų</w:t>
      </w:r>
      <w:proofErr w:type="spellEnd"/>
      <w:r>
        <w:t xml:space="preserve"> </w:t>
      </w:r>
      <w:proofErr w:type="spellStart"/>
      <w:r>
        <w:t>pažeidimą</w:t>
      </w:r>
      <w:proofErr w:type="spellEnd"/>
      <w:r>
        <w:t xml:space="preserve">), </w:t>
      </w:r>
      <w:proofErr w:type="spellStart"/>
      <w:r>
        <w:t>bloga</w:t>
      </w:r>
      <w:proofErr w:type="spellEnd"/>
      <w:r>
        <w:t xml:space="preserve"> </w:t>
      </w:r>
      <w:proofErr w:type="spellStart"/>
      <w:r>
        <w:t>mityba</w:t>
      </w:r>
      <w:proofErr w:type="spellEnd"/>
      <w:r>
        <w:t xml:space="preserve">, </w:t>
      </w:r>
      <w:proofErr w:type="spellStart"/>
      <w:r>
        <w:t>lėtinis</w:t>
      </w:r>
      <w:proofErr w:type="spellEnd"/>
      <w:r>
        <w:t xml:space="preserve"> </w:t>
      </w:r>
      <w:proofErr w:type="spellStart"/>
      <w:r>
        <w:t>alkoholizmas</w:t>
      </w:r>
      <w:proofErr w:type="spellEnd"/>
      <w:r>
        <w:t xml:space="preserve"> </w:t>
      </w:r>
      <w:proofErr w:type="spellStart"/>
      <w:r>
        <w:t>ir</w:t>
      </w:r>
      <w:proofErr w:type="spellEnd"/>
      <w:r>
        <w:t xml:space="preserve"> </w:t>
      </w:r>
      <w:proofErr w:type="spellStart"/>
      <w:r>
        <w:t>vartojamos</w:t>
      </w:r>
      <w:proofErr w:type="spellEnd"/>
      <w:r>
        <w:t xml:space="preserve"> </w:t>
      </w:r>
      <w:proofErr w:type="spellStart"/>
      <w:r>
        <w:t>maksimalios</w:t>
      </w:r>
      <w:proofErr w:type="spellEnd"/>
      <w:r>
        <w:t xml:space="preserve"> </w:t>
      </w:r>
      <w:proofErr w:type="spellStart"/>
      <w:r>
        <w:t>paracetamolio</w:t>
      </w:r>
      <w:proofErr w:type="spellEnd"/>
      <w:r>
        <w:t xml:space="preserve"> </w:t>
      </w:r>
      <w:proofErr w:type="spellStart"/>
      <w:r>
        <w:t>paros</w:t>
      </w:r>
      <w:proofErr w:type="spellEnd"/>
      <w:r>
        <w:t xml:space="preserve"> dozes;</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nuo pykinimo (pvz., </w:t>
      </w:r>
      <w:proofErr w:type="spellStart"/>
      <w:r w:rsidRPr="00A43B46">
        <w:rPr>
          <w:lang w:val="lt-LT"/>
        </w:rPr>
        <w:t>metoklopramido</w:t>
      </w:r>
      <w:proofErr w:type="spellEnd"/>
      <w:r w:rsidRPr="00A43B46">
        <w:rPr>
          <w:lang w:val="lt-LT"/>
        </w:rPr>
        <w:t xml:space="preserve">, </w:t>
      </w:r>
      <w:proofErr w:type="spellStart"/>
      <w:r w:rsidRPr="00A43B46">
        <w:rPr>
          <w:lang w:val="lt-LT"/>
        </w:rPr>
        <w:t>domperidono</w:t>
      </w:r>
      <w:proofErr w:type="spellEnd"/>
      <w:r w:rsidRPr="00A43B46">
        <w:rPr>
          <w:lang w:val="lt-LT"/>
        </w:rPr>
        <w:t xml:space="preserve">); </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kurie yra </w:t>
      </w:r>
      <w:r w:rsidRPr="00A43B46">
        <w:rPr>
          <w:b/>
          <w:bCs/>
          <w:lang w:val="lt-LT"/>
        </w:rPr>
        <w:t>antikoaguliantai</w:t>
      </w:r>
      <w:r w:rsidRPr="00A43B46">
        <w:rPr>
          <w:lang w:val="lt-LT"/>
        </w:rPr>
        <w:t xml:space="preserve"> (t. y. skystina kraują ir apsaugo nuo krešulių susidarymo, pvz., </w:t>
      </w:r>
      <w:proofErr w:type="spellStart"/>
      <w:r w:rsidRPr="00A43B46">
        <w:rPr>
          <w:lang w:val="lt-LT"/>
        </w:rPr>
        <w:t>acetilsalicilo</w:t>
      </w:r>
      <w:proofErr w:type="spellEnd"/>
      <w:r w:rsidRPr="00A43B46">
        <w:rPr>
          <w:lang w:val="lt-LT"/>
        </w:rPr>
        <w:t xml:space="preserve"> rūgštis, </w:t>
      </w:r>
      <w:proofErr w:type="spellStart"/>
      <w:r w:rsidRPr="00A43B46">
        <w:rPr>
          <w:lang w:val="lt-LT"/>
        </w:rPr>
        <w:t>varfarinas</w:t>
      </w:r>
      <w:proofErr w:type="spellEnd"/>
      <w:r w:rsidRPr="00A43B46">
        <w:rPr>
          <w:lang w:val="lt-LT"/>
        </w:rPr>
        <w:t xml:space="preserve">, </w:t>
      </w:r>
      <w:proofErr w:type="spellStart"/>
      <w:r w:rsidRPr="00A43B46">
        <w:rPr>
          <w:lang w:val="lt-LT"/>
        </w:rPr>
        <w:t>tiklopidinas</w:t>
      </w:r>
      <w:proofErr w:type="spellEnd"/>
      <w:r w:rsidRPr="00A43B46">
        <w:rPr>
          <w:lang w:val="lt-LT"/>
        </w:rPr>
        <w:t>);</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b/>
          <w:bCs/>
          <w:lang w:val="lt-LT"/>
        </w:rPr>
        <w:t>širdies glikozidų,</w:t>
      </w:r>
      <w:r w:rsidRPr="00A43B46">
        <w:rPr>
          <w:lang w:val="lt-LT"/>
        </w:rPr>
        <w:t xml:space="preserve"> vaistų stiprinti širdžiai;</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nuo </w:t>
      </w:r>
      <w:r w:rsidRPr="00A43B46">
        <w:rPr>
          <w:b/>
          <w:bCs/>
          <w:lang w:val="lt-LT"/>
        </w:rPr>
        <w:t>padidėjusio</w:t>
      </w:r>
      <w:r w:rsidRPr="00A43B46">
        <w:rPr>
          <w:lang w:val="lt-LT"/>
        </w:rPr>
        <w:t xml:space="preserve"> </w:t>
      </w:r>
      <w:r w:rsidRPr="00A43B46">
        <w:rPr>
          <w:b/>
          <w:lang w:val="lt-LT"/>
        </w:rPr>
        <w:t>cholesterolio kiekio</w:t>
      </w:r>
      <w:r w:rsidRPr="00A43B46">
        <w:rPr>
          <w:lang w:val="lt-LT"/>
        </w:rPr>
        <w:t xml:space="preserve"> (pvz., </w:t>
      </w:r>
      <w:proofErr w:type="spellStart"/>
      <w:r w:rsidRPr="00A43B46">
        <w:rPr>
          <w:lang w:val="lt-LT"/>
        </w:rPr>
        <w:t>cholestiramino</w:t>
      </w:r>
      <w:proofErr w:type="spellEnd"/>
      <w:r w:rsidRPr="00A43B46">
        <w:rPr>
          <w:lang w:val="lt-LT"/>
        </w:rPr>
        <w:t>);</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b/>
          <w:lang w:val="lt-LT"/>
        </w:rPr>
        <w:t>diuretikų</w:t>
      </w:r>
      <w:r w:rsidRPr="00A43B46">
        <w:rPr>
          <w:lang w:val="lt-LT"/>
        </w:rPr>
        <w:t>, kurie dar žinomi kaip “</w:t>
      </w:r>
      <w:r w:rsidRPr="00A43B46">
        <w:rPr>
          <w:b/>
          <w:lang w:val="lt-LT"/>
        </w:rPr>
        <w:t>šlapimo išsiskyrimą skatinantys vaistai”</w:t>
      </w:r>
      <w:r w:rsidRPr="00A43B46">
        <w:rPr>
          <w:lang w:val="lt-LT"/>
        </w:rPr>
        <w:t xml:space="preserve"> (palengvinantys perteklinio vandens pašalinimą);</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kurie mažina padidėjusį kraujospūdį (AKF inhibitorių, pavyzdžiui, </w:t>
      </w:r>
      <w:proofErr w:type="spellStart"/>
      <w:r w:rsidRPr="00A43B46">
        <w:rPr>
          <w:lang w:val="lt-LT"/>
        </w:rPr>
        <w:t>kaptoprilio</w:t>
      </w:r>
      <w:proofErr w:type="spellEnd"/>
      <w:r w:rsidRPr="00A43B46">
        <w:rPr>
          <w:lang w:val="lt-LT"/>
        </w:rPr>
        <w:t xml:space="preserve">, beta blokatorių, pavyzdžiui, </w:t>
      </w:r>
      <w:proofErr w:type="spellStart"/>
      <w:r w:rsidRPr="00A43B46">
        <w:rPr>
          <w:lang w:val="lt-LT"/>
        </w:rPr>
        <w:t>atenololio</w:t>
      </w:r>
      <w:proofErr w:type="spellEnd"/>
      <w:r w:rsidRPr="00A43B46">
        <w:rPr>
          <w:lang w:val="lt-LT"/>
        </w:rPr>
        <w:t xml:space="preserve">, </w:t>
      </w:r>
      <w:proofErr w:type="spellStart"/>
      <w:r w:rsidRPr="00A43B46">
        <w:rPr>
          <w:lang w:val="lt-LT"/>
        </w:rPr>
        <w:t>angiotenzino</w:t>
      </w:r>
      <w:proofErr w:type="spellEnd"/>
      <w:r w:rsidRPr="00A43B46">
        <w:rPr>
          <w:lang w:val="lt-LT"/>
        </w:rPr>
        <w:t xml:space="preserve"> II receptorių blokatorių, pavyzdžiui, </w:t>
      </w:r>
      <w:proofErr w:type="spellStart"/>
      <w:r w:rsidRPr="00A43B46">
        <w:rPr>
          <w:lang w:val="lt-LT"/>
        </w:rPr>
        <w:t>losartano</w:t>
      </w:r>
      <w:proofErr w:type="spellEnd"/>
      <w:r w:rsidRPr="00A43B46">
        <w:rPr>
          <w:lang w:val="lt-LT"/>
        </w:rPr>
        <w:t>);</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skirtų </w:t>
      </w:r>
      <w:r w:rsidRPr="00A43B46">
        <w:rPr>
          <w:b/>
          <w:lang w:val="lt-LT"/>
        </w:rPr>
        <w:t>slopinti imuninį atsaką</w:t>
      </w:r>
      <w:r w:rsidRPr="00A43B46">
        <w:rPr>
          <w:lang w:val="lt-LT"/>
        </w:rPr>
        <w:t xml:space="preserve"> (pvz., </w:t>
      </w:r>
      <w:proofErr w:type="spellStart"/>
      <w:r w:rsidRPr="00A43B46">
        <w:rPr>
          <w:lang w:val="lt-LT"/>
        </w:rPr>
        <w:t>metotreksato</w:t>
      </w:r>
      <w:proofErr w:type="spellEnd"/>
      <w:r w:rsidRPr="00A43B46">
        <w:rPr>
          <w:lang w:val="lt-LT"/>
        </w:rPr>
        <w:t xml:space="preserve">, </w:t>
      </w:r>
      <w:proofErr w:type="spellStart"/>
      <w:r w:rsidRPr="00A43B46">
        <w:rPr>
          <w:lang w:val="lt-LT"/>
        </w:rPr>
        <w:t>ciklosporino</w:t>
      </w:r>
      <w:proofErr w:type="spellEnd"/>
      <w:r w:rsidRPr="00A43B46">
        <w:rPr>
          <w:lang w:val="lt-LT"/>
        </w:rPr>
        <w:t xml:space="preserve">, </w:t>
      </w:r>
      <w:proofErr w:type="spellStart"/>
      <w:r w:rsidRPr="00A43B46">
        <w:rPr>
          <w:lang w:val="lt-LT"/>
        </w:rPr>
        <w:t>takrolimuzo</w:t>
      </w:r>
      <w:proofErr w:type="spellEnd"/>
      <w:r w:rsidRPr="00A43B46">
        <w:rPr>
          <w:lang w:val="lt-LT"/>
        </w:rPr>
        <w:t>);</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nuo </w:t>
      </w:r>
      <w:r w:rsidRPr="00A43B46">
        <w:rPr>
          <w:b/>
          <w:lang w:val="lt-LT"/>
        </w:rPr>
        <w:t>depresijos</w:t>
      </w:r>
      <w:r w:rsidRPr="00A43B46">
        <w:rPr>
          <w:lang w:val="lt-LT"/>
        </w:rPr>
        <w:t xml:space="preserve"> (pvz., SSRI – selektyvių </w:t>
      </w:r>
      <w:proofErr w:type="spellStart"/>
      <w:r w:rsidRPr="00A43B46">
        <w:rPr>
          <w:lang w:val="lt-LT"/>
        </w:rPr>
        <w:t>serotonino</w:t>
      </w:r>
      <w:proofErr w:type="spellEnd"/>
      <w:r w:rsidRPr="00A43B46">
        <w:rPr>
          <w:lang w:val="lt-LT"/>
        </w:rPr>
        <w:t xml:space="preserve"> reabsorbcijos inhibitorių);</w:t>
      </w:r>
    </w:p>
    <w:p w:rsidR="00C7356D" w:rsidRPr="00A43B46" w:rsidRDefault="00C7356D" w:rsidP="00C7356D">
      <w:pPr>
        <w:numPr>
          <w:ilvl w:val="0"/>
          <w:numId w:val="12"/>
        </w:numPr>
        <w:tabs>
          <w:tab w:val="clear" w:pos="567"/>
        </w:tabs>
        <w:spacing w:line="240" w:lineRule="auto"/>
        <w:ind w:left="567" w:right="-2" w:hanging="567"/>
        <w:rPr>
          <w:noProof/>
          <w:lang w:val="lt-LT"/>
        </w:rPr>
      </w:pPr>
      <w:r w:rsidRPr="00A43B46">
        <w:rPr>
          <w:lang w:val="lt-LT"/>
        </w:rPr>
        <w:t xml:space="preserve">vaistų nuo </w:t>
      </w:r>
      <w:r w:rsidRPr="00A43B46">
        <w:rPr>
          <w:b/>
          <w:lang w:val="lt-LT"/>
        </w:rPr>
        <w:t xml:space="preserve">manijos ir </w:t>
      </w:r>
      <w:proofErr w:type="spellStart"/>
      <w:r w:rsidRPr="00A43B46">
        <w:rPr>
          <w:b/>
          <w:lang w:val="lt-LT"/>
        </w:rPr>
        <w:t>bipolinių</w:t>
      </w:r>
      <w:proofErr w:type="spellEnd"/>
      <w:r w:rsidRPr="00A43B46">
        <w:rPr>
          <w:b/>
          <w:lang w:val="lt-LT"/>
        </w:rPr>
        <w:t xml:space="preserve"> sutrikimų</w:t>
      </w:r>
      <w:r w:rsidRPr="00A43B46">
        <w:rPr>
          <w:lang w:val="lt-LT"/>
        </w:rPr>
        <w:t xml:space="preserve"> (pvz., ličio);</w:t>
      </w:r>
    </w:p>
    <w:p w:rsidR="00C7356D" w:rsidRPr="00A43B46" w:rsidRDefault="00C7356D" w:rsidP="00C7356D">
      <w:pPr>
        <w:numPr>
          <w:ilvl w:val="0"/>
          <w:numId w:val="12"/>
        </w:numPr>
        <w:tabs>
          <w:tab w:val="clear" w:pos="567"/>
        </w:tabs>
        <w:spacing w:line="240" w:lineRule="auto"/>
        <w:ind w:left="567" w:right="-2" w:hanging="567"/>
        <w:rPr>
          <w:noProof/>
          <w:lang w:val="lt-LT"/>
        </w:rPr>
      </w:pPr>
      <w:proofErr w:type="spellStart"/>
      <w:r w:rsidRPr="00A43B46">
        <w:rPr>
          <w:b/>
          <w:lang w:val="lt-LT"/>
        </w:rPr>
        <w:t>mifepristono</w:t>
      </w:r>
      <w:proofErr w:type="spellEnd"/>
      <w:r w:rsidRPr="00A43B46">
        <w:rPr>
          <w:b/>
          <w:lang w:val="lt-LT"/>
        </w:rPr>
        <w:t xml:space="preserve"> </w:t>
      </w:r>
      <w:r w:rsidRPr="00A43B46">
        <w:rPr>
          <w:lang w:val="lt-LT"/>
        </w:rPr>
        <w:t>(nėštumui nutraukti);</w:t>
      </w:r>
    </w:p>
    <w:p w:rsidR="00C7356D" w:rsidRPr="00A43B46" w:rsidRDefault="00C7356D" w:rsidP="00C7356D">
      <w:pPr>
        <w:numPr>
          <w:ilvl w:val="0"/>
          <w:numId w:val="12"/>
        </w:numPr>
        <w:tabs>
          <w:tab w:val="clear" w:pos="567"/>
        </w:tabs>
        <w:spacing w:line="240" w:lineRule="auto"/>
        <w:ind w:left="567" w:right="-2" w:hanging="567"/>
        <w:rPr>
          <w:noProof/>
          <w:lang w:val="lt-LT"/>
        </w:rPr>
      </w:pPr>
      <w:proofErr w:type="spellStart"/>
      <w:r w:rsidRPr="00A43B46">
        <w:rPr>
          <w:b/>
          <w:lang w:val="lt-LT"/>
        </w:rPr>
        <w:t>zidovudino</w:t>
      </w:r>
      <w:proofErr w:type="spellEnd"/>
      <w:r w:rsidRPr="00A43B46">
        <w:rPr>
          <w:b/>
          <w:lang w:val="lt-LT"/>
        </w:rPr>
        <w:t xml:space="preserve"> </w:t>
      </w:r>
      <w:r w:rsidRPr="00A43B46">
        <w:rPr>
          <w:lang w:val="lt-LT"/>
        </w:rPr>
        <w:t>(vartojamo ŽIV gydymui).</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Kai kurie kiti vaistai taip pat gali turėti įtakos gydymui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arba gali būti jo veikiami.</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Dėl šios priežasties, prieš vartodami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kartu su kitais vaistais, visada pasitarkite su gydytoju arba vaistininku.</w:t>
      </w:r>
    </w:p>
    <w:p w:rsidR="00C7356D" w:rsidRDefault="00C7356D" w:rsidP="00C7356D">
      <w:pPr>
        <w:numPr>
          <w:ilvl w:val="12"/>
          <w:numId w:val="0"/>
        </w:numPr>
        <w:tabs>
          <w:tab w:val="clear" w:pos="567"/>
        </w:tabs>
        <w:spacing w:line="240" w:lineRule="auto"/>
        <w:ind w:right="-2"/>
        <w:rPr>
          <w:noProof/>
          <w:lang w:val="lt-LT"/>
        </w:rPr>
      </w:pPr>
    </w:p>
    <w:p w:rsidR="00C7356D" w:rsidRPr="001514E1" w:rsidRDefault="00C7356D" w:rsidP="00C7356D">
      <w:pPr>
        <w:numPr>
          <w:ilvl w:val="12"/>
          <w:numId w:val="0"/>
        </w:numPr>
        <w:tabs>
          <w:tab w:val="clear" w:pos="567"/>
        </w:tabs>
        <w:spacing w:line="240" w:lineRule="auto"/>
        <w:ind w:right="-2"/>
        <w:rPr>
          <w:b/>
          <w:bCs/>
          <w:snapToGrid/>
          <w:lang w:val="lt-LT"/>
        </w:rPr>
      </w:pPr>
      <w:proofErr w:type="spellStart"/>
      <w:r>
        <w:rPr>
          <w:b/>
          <w:bCs/>
          <w:snapToGrid/>
          <w:lang w:val="lt-LT"/>
        </w:rPr>
        <w:t>Paracetamol</w:t>
      </w:r>
      <w:proofErr w:type="spellEnd"/>
      <w:r>
        <w:rPr>
          <w:b/>
          <w:bCs/>
          <w:snapToGrid/>
          <w:lang w:val="lt-LT"/>
        </w:rPr>
        <w:t>/</w:t>
      </w:r>
      <w:proofErr w:type="spellStart"/>
      <w:r>
        <w:rPr>
          <w:b/>
          <w:bCs/>
          <w:snapToGrid/>
          <w:lang w:val="lt-LT"/>
        </w:rPr>
        <w:t>Ibuprofen</w:t>
      </w:r>
      <w:proofErr w:type="spellEnd"/>
      <w:r w:rsidRPr="001514E1">
        <w:rPr>
          <w:b/>
          <w:bCs/>
          <w:snapToGrid/>
          <w:lang w:val="lt-LT"/>
        </w:rPr>
        <w:t xml:space="preserve"> INN-FARM ir alkoholis</w:t>
      </w:r>
    </w:p>
    <w:p w:rsidR="00C7356D" w:rsidRPr="001514E1" w:rsidRDefault="00C7356D" w:rsidP="00C7356D">
      <w:pPr>
        <w:numPr>
          <w:ilvl w:val="12"/>
          <w:numId w:val="0"/>
        </w:numPr>
        <w:tabs>
          <w:tab w:val="clear" w:pos="567"/>
        </w:tabs>
        <w:spacing w:line="240" w:lineRule="auto"/>
        <w:ind w:right="-2"/>
        <w:rPr>
          <w:noProof/>
          <w:snapToGrid/>
          <w:lang w:val="lt-LT"/>
        </w:rPr>
      </w:pPr>
      <w:r w:rsidRPr="001514E1">
        <w:rPr>
          <w:snapToGrid/>
          <w:lang w:val="lt-LT"/>
        </w:rPr>
        <w:t>Gydymo metu negalima vartoti alkoholio, nes gali padidėti kepenų pažeidimo rizika.</w:t>
      </w:r>
    </w:p>
    <w:p w:rsidR="00C7356D" w:rsidRPr="00A43B46" w:rsidRDefault="00C7356D" w:rsidP="00C7356D">
      <w:pPr>
        <w:numPr>
          <w:ilvl w:val="12"/>
          <w:numId w:val="0"/>
        </w:numPr>
        <w:tabs>
          <w:tab w:val="clear" w:pos="567"/>
        </w:tabs>
        <w:spacing w:line="240" w:lineRule="auto"/>
        <w:ind w:right="-2"/>
        <w:outlineLvl w:val="0"/>
        <w:rPr>
          <w:b/>
          <w:noProof/>
          <w:lang w:val="lt-LT"/>
        </w:rPr>
      </w:pPr>
    </w:p>
    <w:p w:rsidR="00C7356D" w:rsidRPr="00A43B46" w:rsidRDefault="00C7356D" w:rsidP="00C7356D">
      <w:pPr>
        <w:numPr>
          <w:ilvl w:val="12"/>
          <w:numId w:val="0"/>
        </w:numPr>
        <w:tabs>
          <w:tab w:val="clear" w:pos="567"/>
        </w:tabs>
        <w:spacing w:line="240" w:lineRule="auto"/>
        <w:ind w:right="-2"/>
        <w:outlineLvl w:val="0"/>
        <w:rPr>
          <w:b/>
          <w:noProof/>
          <w:szCs w:val="22"/>
          <w:lang w:val="lt-LT"/>
        </w:rPr>
      </w:pPr>
      <w:r w:rsidRPr="00A43B46">
        <w:rPr>
          <w:b/>
          <w:lang w:val="lt-LT"/>
        </w:rPr>
        <w:lastRenderedPageBreak/>
        <w:t xml:space="preserve">Nėštumas ir žindymo laikotarpis </w:t>
      </w:r>
    </w:p>
    <w:p w:rsidR="00C7356D" w:rsidRPr="00A43B46" w:rsidRDefault="00C7356D" w:rsidP="00C7356D">
      <w:pPr>
        <w:numPr>
          <w:ilvl w:val="12"/>
          <w:numId w:val="0"/>
        </w:numPr>
        <w:tabs>
          <w:tab w:val="clear" w:pos="567"/>
        </w:tabs>
        <w:spacing w:line="240" w:lineRule="auto"/>
        <w:rPr>
          <w:noProof/>
          <w:lang w:val="lt-LT"/>
        </w:rPr>
      </w:pPr>
      <w:r w:rsidRPr="00A43B46">
        <w:rPr>
          <w:lang w:val="lt-LT"/>
        </w:rPr>
        <w:t>Jeigu esate nėščia, žindote kūdikį, manote, kad galbūt esate nėščia arba planuojate pastoti, tai prieš vartodama šį vaistą pasitarkite su gydytoju arba vaistininku.</w:t>
      </w:r>
    </w:p>
    <w:p w:rsidR="00C7356D" w:rsidRPr="00A43B46" w:rsidRDefault="00C7356D" w:rsidP="00C7356D">
      <w:pPr>
        <w:numPr>
          <w:ilvl w:val="12"/>
          <w:numId w:val="0"/>
        </w:numPr>
        <w:tabs>
          <w:tab w:val="clear" w:pos="567"/>
        </w:tabs>
        <w:spacing w:line="240" w:lineRule="auto"/>
        <w:rPr>
          <w:noProof/>
          <w:lang w:val="lt-LT"/>
        </w:rPr>
      </w:pPr>
      <w:r w:rsidRPr="00A43B46">
        <w:rPr>
          <w:lang w:val="lt-LT"/>
        </w:rPr>
        <w:t>Jeigu esate nėščia paskutiniuosius 3 nėštumo mėnesius, šio vaisto vartoti negalima, nes jis gali pakenkti dar negimusiam kūdikiui.</w:t>
      </w:r>
      <w:r>
        <w:rPr>
          <w:lang w:val="lt-LT"/>
        </w:rPr>
        <w:t xml:space="preserve"> </w:t>
      </w:r>
      <w:r w:rsidRPr="00C12FBB">
        <w:rPr>
          <w:lang w:val="lt-LT"/>
        </w:rPr>
        <w:t>Š</w:t>
      </w:r>
      <w:r w:rsidRPr="00C11794">
        <w:rPr>
          <w:lang w:val="lt-LT"/>
        </w:rPr>
        <w:t xml:space="preserve">is </w:t>
      </w:r>
      <w:r w:rsidRPr="00C12FBB">
        <w:rPr>
          <w:lang w:val="lt-LT"/>
        </w:rPr>
        <w:t>vaistas vaisiui</w:t>
      </w:r>
      <w:r>
        <w:rPr>
          <w:lang w:val="lt-LT"/>
        </w:rPr>
        <w:t xml:space="preserve"> </w:t>
      </w:r>
      <w:r w:rsidRPr="00C11794">
        <w:rPr>
          <w:lang w:val="lt-LT"/>
        </w:rPr>
        <w:t xml:space="preserve">gali sukelti inkstų ir širdies sutrikimų. Jis gali turėti įtakos Jūsų ir Jūsų kūdikio polinkiui kraujuoti ir </w:t>
      </w:r>
      <w:r w:rsidRPr="00C12FBB">
        <w:rPr>
          <w:lang w:val="lt-LT"/>
        </w:rPr>
        <w:t>pavėlinti gimdymą arba pailginti jo trukmę</w:t>
      </w:r>
      <w:r w:rsidRPr="00C11794">
        <w:rPr>
          <w:lang w:val="lt-LT"/>
        </w:rPr>
        <w:t xml:space="preserve">. </w:t>
      </w:r>
      <w:r w:rsidRPr="00A43B46">
        <w:rPr>
          <w:lang w:val="lt-LT"/>
        </w:rPr>
        <w:t>Pirmuosius 6 nėštumo mėnesius šio vaisto vartoti negalima, nebent jūsų gydytojas Jums patarė kitaip.</w:t>
      </w:r>
    </w:p>
    <w:p w:rsidR="00C7356D" w:rsidRPr="00A43B46" w:rsidRDefault="00C7356D" w:rsidP="00C7356D">
      <w:pPr>
        <w:numPr>
          <w:ilvl w:val="12"/>
          <w:numId w:val="0"/>
        </w:numPr>
        <w:tabs>
          <w:tab w:val="clear" w:pos="567"/>
        </w:tabs>
        <w:spacing w:line="240" w:lineRule="auto"/>
        <w:rPr>
          <w:noProof/>
          <w:lang w:val="lt-LT"/>
        </w:rPr>
      </w:pPr>
      <w:r>
        <w:rPr>
          <w:lang w:val="lt-LT"/>
        </w:rPr>
        <w:t>Jei n</w:t>
      </w:r>
      <w:r w:rsidRPr="00C11794">
        <w:rPr>
          <w:lang w:val="lt-LT"/>
        </w:rPr>
        <w:t>uo 20</w:t>
      </w:r>
      <w:r>
        <w:rPr>
          <w:lang w:val="lt-LT"/>
        </w:rPr>
        <w:noBreakHyphen/>
        <w:t>os</w:t>
      </w:r>
      <w:r w:rsidRPr="00C11794">
        <w:rPr>
          <w:lang w:val="lt-LT"/>
        </w:rPr>
        <w:t xml:space="preserve"> nėštumo savaitės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r>
        <w:rPr>
          <w:lang w:val="lt-LT"/>
        </w:rPr>
        <w:t xml:space="preserve"> vartojamas ilgiau nei kelias dienas, </w:t>
      </w:r>
      <w:r w:rsidRPr="00A43B46">
        <w:rPr>
          <w:lang w:val="lt-LT"/>
        </w:rPr>
        <w:t xml:space="preserve"> </w:t>
      </w:r>
      <w:r>
        <w:rPr>
          <w:lang w:val="lt-LT"/>
        </w:rPr>
        <w:t xml:space="preserve">šis vaistas gali </w:t>
      </w:r>
      <w:r w:rsidRPr="00EE4AB2">
        <w:rPr>
          <w:lang w:val="lt-LT"/>
        </w:rPr>
        <w:t>sukelti vaisi</w:t>
      </w:r>
      <w:r>
        <w:rPr>
          <w:lang w:val="lt-LT"/>
        </w:rPr>
        <w:t>a</w:t>
      </w:r>
      <w:r w:rsidRPr="00EE4AB2">
        <w:rPr>
          <w:lang w:val="lt-LT"/>
        </w:rPr>
        <w:t>u</w:t>
      </w:r>
      <w:r>
        <w:rPr>
          <w:lang w:val="lt-LT"/>
        </w:rPr>
        <w:t>s</w:t>
      </w:r>
      <w:r w:rsidRPr="00EE4AB2">
        <w:rPr>
          <w:lang w:val="lt-LT"/>
        </w:rPr>
        <w:t xml:space="preserve"> inkstų sutrikimų, </w:t>
      </w:r>
      <w:r>
        <w:rPr>
          <w:lang w:val="lt-LT"/>
        </w:rPr>
        <w:t>d</w:t>
      </w:r>
      <w:r w:rsidRPr="00C11794">
        <w:rPr>
          <w:lang w:val="lt-LT"/>
        </w:rPr>
        <w:t>ėl kuri</w:t>
      </w:r>
      <w:r>
        <w:rPr>
          <w:lang w:val="lt-LT"/>
        </w:rPr>
        <w:t>o</w:t>
      </w:r>
      <w:r w:rsidRPr="00C11794">
        <w:rPr>
          <w:lang w:val="lt-LT"/>
        </w:rPr>
        <w:t xml:space="preserve"> gali sumažėti kūdikį supančio </w:t>
      </w:r>
      <w:proofErr w:type="spellStart"/>
      <w:r w:rsidRPr="00C11794">
        <w:rPr>
          <w:lang w:val="lt-LT"/>
        </w:rPr>
        <w:t>amniono</w:t>
      </w:r>
      <w:proofErr w:type="spellEnd"/>
      <w:r w:rsidRPr="00C11794">
        <w:rPr>
          <w:lang w:val="lt-LT"/>
        </w:rPr>
        <w:t xml:space="preserve"> skysčio kiekis (</w:t>
      </w:r>
      <w:proofErr w:type="spellStart"/>
      <w:r w:rsidRPr="00C11794">
        <w:rPr>
          <w:lang w:val="lt-LT"/>
        </w:rPr>
        <w:t>oligohidramnionas</w:t>
      </w:r>
      <w:proofErr w:type="spellEnd"/>
      <w:r w:rsidRPr="00C11794">
        <w:rPr>
          <w:lang w:val="lt-LT"/>
        </w:rPr>
        <w:t>)</w:t>
      </w:r>
      <w:r w:rsidRPr="004F5106">
        <w:rPr>
          <w:lang w:val="lt-LT"/>
        </w:rPr>
        <w:t xml:space="preserve"> </w:t>
      </w:r>
      <w:r>
        <w:rPr>
          <w:lang w:val="lt-LT"/>
        </w:rPr>
        <w:t>arba susiaurėti kraujagyslė (arterinis latakas) kūdikio širdyje. Jeigu Jums reikia vartoti šį vaistą ilgiau nei kelias dienas, gydytojas gali rekomenduoti Jus stebėti papildomai.</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Vartojant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būti sunkiau pastoti. </w:t>
      </w:r>
      <w:proofErr w:type="spellStart"/>
      <w:r w:rsidRPr="00A43B46">
        <w:rPr>
          <w:lang w:val="lt-LT"/>
        </w:rPr>
        <w:t>Ibuprofenas</w:t>
      </w:r>
      <w:proofErr w:type="spellEnd"/>
      <w:r w:rsidRPr="00A43B46">
        <w:rPr>
          <w:lang w:val="lt-LT"/>
        </w:rPr>
        <w:t xml:space="preserve"> priklauso moterų vaisingumą galinčių sutrikdyti vaistų grupei. Šis reiškinys grįžtamas ir išnyksta nutraukus šio vaisto vartojimą. Pasakykite gydytojui, jeigu planuojate pastoti arba jeigu Jums yra sunku pastoti.</w:t>
      </w:r>
    </w:p>
    <w:p w:rsidR="00C7356D" w:rsidRPr="00A43B46" w:rsidRDefault="00C7356D" w:rsidP="00C7356D">
      <w:pPr>
        <w:numPr>
          <w:ilvl w:val="12"/>
          <w:numId w:val="0"/>
        </w:numPr>
        <w:tabs>
          <w:tab w:val="clear" w:pos="567"/>
        </w:tabs>
        <w:spacing w:line="240" w:lineRule="auto"/>
        <w:ind w:right="-2"/>
        <w:outlineLvl w:val="0"/>
        <w:rPr>
          <w:b/>
          <w:noProof/>
          <w:lang w:val="lt-LT"/>
        </w:rPr>
      </w:pPr>
    </w:p>
    <w:p w:rsidR="00C7356D" w:rsidRPr="00A43B46" w:rsidRDefault="00C7356D" w:rsidP="00C7356D">
      <w:pPr>
        <w:numPr>
          <w:ilvl w:val="12"/>
          <w:numId w:val="0"/>
        </w:numPr>
        <w:tabs>
          <w:tab w:val="clear" w:pos="567"/>
        </w:tabs>
        <w:spacing w:line="240" w:lineRule="auto"/>
        <w:ind w:right="-2"/>
        <w:outlineLvl w:val="0"/>
        <w:rPr>
          <w:b/>
          <w:noProof/>
          <w:lang w:val="lt-LT"/>
        </w:rPr>
      </w:pPr>
      <w:r w:rsidRPr="00A43B46">
        <w:rPr>
          <w:b/>
          <w:lang w:val="lt-LT"/>
        </w:rPr>
        <w:t>Vairavimas ir mechanizmų valymas</w:t>
      </w:r>
    </w:p>
    <w:p w:rsidR="00C7356D" w:rsidRPr="00A43B46" w:rsidRDefault="00C7356D" w:rsidP="00C7356D">
      <w:pPr>
        <w:numPr>
          <w:ilvl w:val="12"/>
          <w:numId w:val="0"/>
        </w:numPr>
        <w:tabs>
          <w:tab w:val="clear" w:pos="567"/>
        </w:tabs>
        <w:spacing w:line="240" w:lineRule="auto"/>
        <w:ind w:right="-2"/>
        <w:outlineLvl w:val="0"/>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kai kuriems žmonėms gali sukelti galvos svaigimą, mieguistumą, nuovargį ir regėjimo sutrikimus. Aplinkybėmis, kai reikalingas didelis budrumas, pvz., vairuojant, būtina į tai atsižvelgti. Kol nežinote, kaip šis vaistas Jus veikia, būkite atsargūs vairuodami arba valdydami mechanizmus.</w:t>
      </w:r>
    </w:p>
    <w:p w:rsidR="00C7356D" w:rsidRPr="00A43B46" w:rsidRDefault="00C7356D" w:rsidP="00C7356D">
      <w:pPr>
        <w:numPr>
          <w:ilvl w:val="12"/>
          <w:numId w:val="0"/>
        </w:numPr>
        <w:tabs>
          <w:tab w:val="clear" w:pos="567"/>
        </w:tabs>
        <w:spacing w:line="240" w:lineRule="auto"/>
        <w:ind w:right="-2"/>
        <w:outlineLvl w:val="0"/>
        <w:rPr>
          <w:noProof/>
          <w:lang w:val="lt-LT"/>
        </w:rPr>
      </w:pPr>
    </w:p>
    <w:p w:rsidR="00C7356D" w:rsidRPr="00A43B46" w:rsidRDefault="00C7356D" w:rsidP="00C7356D">
      <w:pPr>
        <w:tabs>
          <w:tab w:val="clear" w:pos="567"/>
        </w:tabs>
        <w:spacing w:line="240" w:lineRule="auto"/>
        <w:rPr>
          <w:b/>
          <w:noProof/>
          <w:szCs w:val="22"/>
          <w:lang w:val="lt-LT"/>
        </w:rPr>
      </w:pPr>
      <w:proofErr w:type="spellStart"/>
      <w:r w:rsidRPr="00A43B46">
        <w:rPr>
          <w:b/>
          <w:szCs w:val="22"/>
          <w:lang w:val="lt-LT"/>
        </w:rPr>
        <w:t>Paracetamol</w:t>
      </w:r>
      <w:proofErr w:type="spellEnd"/>
      <w:r>
        <w:rPr>
          <w:b/>
          <w:szCs w:val="22"/>
          <w:lang w:val="lt-LT"/>
        </w:rPr>
        <w:t>/</w:t>
      </w:r>
      <w:proofErr w:type="spellStart"/>
      <w:r w:rsidRPr="00A43B46">
        <w:rPr>
          <w:b/>
          <w:szCs w:val="22"/>
          <w:lang w:val="lt-LT"/>
        </w:rPr>
        <w:t>Ibuprofen</w:t>
      </w:r>
      <w:proofErr w:type="spellEnd"/>
      <w:r w:rsidRPr="00A43B46">
        <w:rPr>
          <w:b/>
          <w:szCs w:val="22"/>
          <w:lang w:val="lt-LT"/>
        </w:rPr>
        <w:t xml:space="preserve"> INN-FARM sudėtyje yra natrio</w:t>
      </w:r>
    </w:p>
    <w:p w:rsidR="00C7356D" w:rsidRDefault="00C7356D" w:rsidP="00C7356D">
      <w:pPr>
        <w:tabs>
          <w:tab w:val="clear" w:pos="567"/>
        </w:tabs>
        <w:spacing w:line="240" w:lineRule="auto"/>
        <w:rPr>
          <w:lang w:val="lt-LT"/>
        </w:rPr>
      </w:pPr>
      <w:r w:rsidRPr="00A61F19">
        <w:rPr>
          <w:lang w:val="lt-LT"/>
        </w:rPr>
        <w:t xml:space="preserve">Šio </w:t>
      </w:r>
      <w:r>
        <w:rPr>
          <w:lang w:val="lt-LT"/>
        </w:rPr>
        <w:t>vaisto tabletėje</w:t>
      </w:r>
      <w:r w:rsidRPr="00A61F19">
        <w:rPr>
          <w:lang w:val="lt-LT"/>
        </w:rPr>
        <w:t xml:space="preserve"> yra mažiau kaip 1 </w:t>
      </w:r>
      <w:proofErr w:type="spellStart"/>
      <w:r w:rsidRPr="00A61F19">
        <w:rPr>
          <w:lang w:val="lt-LT"/>
        </w:rPr>
        <w:t>mmol</w:t>
      </w:r>
      <w:proofErr w:type="spellEnd"/>
      <w:r w:rsidRPr="00A61F19">
        <w:rPr>
          <w:lang w:val="lt-LT"/>
        </w:rPr>
        <w:t xml:space="preserve"> (23 mg)</w:t>
      </w:r>
      <w:r>
        <w:rPr>
          <w:lang w:val="lt-LT"/>
        </w:rPr>
        <w:t xml:space="preserve"> </w:t>
      </w:r>
      <w:r w:rsidRPr="00A61F19">
        <w:rPr>
          <w:lang w:val="lt-LT"/>
        </w:rPr>
        <w:t>natrio, t. y. jis beveik neturi reikšmės.</w:t>
      </w:r>
    </w:p>
    <w:p w:rsidR="00C7356D" w:rsidRPr="00A61F19" w:rsidRDefault="00C7356D" w:rsidP="00C7356D">
      <w:pPr>
        <w:tabs>
          <w:tab w:val="clear" w:pos="567"/>
        </w:tabs>
        <w:spacing w:line="240" w:lineRule="auto"/>
        <w:rPr>
          <w:noProof/>
          <w:szCs w:val="22"/>
          <w:lang w:val="lt-LT"/>
        </w:rPr>
      </w:pP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3"/>
        <w:spacing w:before="0" w:after="0" w:line="240" w:lineRule="auto"/>
        <w:rPr>
          <w:rFonts w:ascii="Times New Roman" w:hAnsi="Times New Roman"/>
          <w:sz w:val="22"/>
          <w:lang w:val="lt-LT"/>
        </w:rPr>
      </w:pPr>
      <w:r w:rsidRPr="00A43B46">
        <w:rPr>
          <w:rFonts w:ascii="Times New Roman" w:hAnsi="Times New Roman"/>
          <w:sz w:val="22"/>
          <w:lang w:val="lt-LT"/>
        </w:rPr>
        <w:t>3.</w:t>
      </w:r>
      <w:r w:rsidRPr="00A43B46">
        <w:rPr>
          <w:rFonts w:ascii="Times New Roman" w:hAnsi="Times New Roman"/>
          <w:sz w:val="22"/>
          <w:lang w:val="lt-LT"/>
        </w:rPr>
        <w:tab/>
        <w:t xml:space="preserve">Kaip vartoti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szCs w:val="24"/>
          <w:lang w:val="lt-LT"/>
        </w:rPr>
      </w:pPr>
      <w:r w:rsidRPr="00A43B46">
        <w:rPr>
          <w:noProof/>
          <w:szCs w:val="24"/>
          <w:lang w:val="lt-LT"/>
        </w:rPr>
        <w:t>Visada vartokite šį vaistą tiksliai kaip aprašyta šiame lapelyje arba kaip nurodė gydytojas arba vaistininkas.</w:t>
      </w:r>
      <w:r w:rsidRPr="00A43B46">
        <w:rPr>
          <w:szCs w:val="24"/>
          <w:lang w:val="lt-LT"/>
        </w:rPr>
        <w:t xml:space="preserve"> </w:t>
      </w:r>
      <w:r w:rsidRPr="00A43B46">
        <w:rPr>
          <w:noProof/>
          <w:szCs w:val="24"/>
          <w:lang w:val="lt-LT"/>
        </w:rPr>
        <w:t>Jeigu abejojate, kreipkitės į gydytoją arba vaistininką.</w:t>
      </w:r>
      <w:r w:rsidRPr="00A43B46">
        <w:rPr>
          <w:szCs w:val="24"/>
          <w:lang w:val="lt-LT"/>
        </w:rPr>
        <w:t xml:space="preserve"> </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Skirtas vartoti per burną ir tik trumpalaikiam vartojimui.</w:t>
      </w:r>
    </w:p>
    <w:p w:rsidR="00C7356D" w:rsidRPr="00A43B46" w:rsidRDefault="00C7356D" w:rsidP="00C7356D">
      <w:pPr>
        <w:numPr>
          <w:ilvl w:val="12"/>
          <w:numId w:val="0"/>
        </w:numPr>
        <w:tabs>
          <w:tab w:val="clear" w:pos="567"/>
        </w:tabs>
        <w:spacing w:line="240" w:lineRule="auto"/>
        <w:ind w:right="-2"/>
        <w:rPr>
          <w:lang w:val="lt-LT"/>
        </w:rPr>
      </w:pPr>
      <w:r w:rsidRPr="00A43B46">
        <w:rPr>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C7356D" w:rsidRPr="00A43B46" w:rsidRDefault="00C7356D" w:rsidP="00C7356D">
      <w:pPr>
        <w:numPr>
          <w:ilvl w:val="12"/>
          <w:numId w:val="0"/>
        </w:numPr>
        <w:tabs>
          <w:tab w:val="clear" w:pos="567"/>
        </w:tabs>
        <w:spacing w:line="240" w:lineRule="auto"/>
        <w:ind w:right="-2"/>
        <w:rPr>
          <w:noProof/>
          <w:lang w:val="lt-LT"/>
        </w:rPr>
      </w:pPr>
      <w:proofErr w:type="spellStart"/>
      <w:r>
        <w:rPr>
          <w:b/>
          <w:lang w:val="lt-LT"/>
        </w:rPr>
        <w:t>Paracetamol</w:t>
      </w:r>
      <w:proofErr w:type="spellEnd"/>
      <w:r>
        <w:rPr>
          <w:b/>
          <w:lang w:val="lt-LT"/>
        </w:rPr>
        <w:t>/</w:t>
      </w:r>
      <w:proofErr w:type="spellStart"/>
      <w:r>
        <w:rPr>
          <w:b/>
          <w:lang w:val="lt-LT"/>
        </w:rPr>
        <w:t>Ibuprofen</w:t>
      </w:r>
      <w:proofErr w:type="spellEnd"/>
      <w:r w:rsidRPr="00A43B46">
        <w:rPr>
          <w:b/>
          <w:lang w:val="lt-LT"/>
        </w:rPr>
        <w:t xml:space="preserve"> INN-FARM negalima vartoti ilgiau kaip 3 dienas.</w:t>
      </w:r>
      <w:r w:rsidRPr="00A43B46">
        <w:rPr>
          <w:lang w:val="lt-LT"/>
        </w:rPr>
        <w:t xml:space="preserve"> Jeigu simptomai pablogėja arba neišnyksta, pasitarkite su gydytoju.</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b/>
          <w:noProof/>
          <w:lang w:val="lt-LT"/>
        </w:rPr>
      </w:pPr>
      <w:r w:rsidRPr="00A43B46">
        <w:rPr>
          <w:b/>
          <w:lang w:val="lt-LT"/>
        </w:rPr>
        <w:t>Rekomenduojama dozė:</w:t>
      </w:r>
    </w:p>
    <w:p w:rsidR="00C7356D" w:rsidRPr="00A43B46" w:rsidRDefault="00C7356D" w:rsidP="00C7356D">
      <w:pPr>
        <w:numPr>
          <w:ilvl w:val="12"/>
          <w:numId w:val="0"/>
        </w:numPr>
        <w:tabs>
          <w:tab w:val="clear" w:pos="567"/>
        </w:tabs>
        <w:spacing w:line="240" w:lineRule="auto"/>
        <w:ind w:right="-2"/>
        <w:rPr>
          <w:noProof/>
          <w:lang w:val="lt-LT"/>
        </w:rPr>
      </w:pPr>
      <w:r w:rsidRPr="00A43B46">
        <w:rPr>
          <w:b/>
          <w:bCs/>
          <w:lang w:val="lt-LT"/>
        </w:rPr>
        <w:t>Suaugusiesiems:</w:t>
      </w:r>
      <w:r w:rsidRPr="00A43B46">
        <w:rPr>
          <w:lang w:val="lt-LT"/>
        </w:rPr>
        <w:t xml:space="preserve"> gerkite po 1 tabletę ne daugiau kaip tris kartus per parą </w:t>
      </w:r>
      <w:r w:rsidRPr="00A43B46">
        <w:rPr>
          <w:b/>
          <w:lang w:val="lt-LT"/>
        </w:rPr>
        <w:t>valgio metu arba užsigerdami vandeniu</w:t>
      </w:r>
      <w:r w:rsidRPr="00A43B46">
        <w:rPr>
          <w:lang w:val="lt-LT"/>
        </w:rPr>
        <w:t>. Tarp dozių turi praeiti ne mažiau kaip 6 valandos.</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Jei vartojant po vieną tabletę, simptomai neišnyksta, daugiausiai galima vartoti po 2 tabletes ne daugiau kaip tris kartus per parą. </w:t>
      </w:r>
      <w:r w:rsidRPr="00A43B46">
        <w:rPr>
          <w:b/>
          <w:bCs/>
          <w:lang w:val="lt-LT"/>
        </w:rPr>
        <w:t xml:space="preserve">Negalima vartoti daugiau kaip šešių tablečių per bet kurį 24 valandų laikotarpį </w:t>
      </w:r>
      <w:r w:rsidRPr="00A43B46">
        <w:rPr>
          <w:lang w:val="lt-LT"/>
        </w:rPr>
        <w:t xml:space="preserve">(tai atitinka 3000 mg </w:t>
      </w:r>
      <w:proofErr w:type="spellStart"/>
      <w:r w:rsidRPr="00A43B46">
        <w:rPr>
          <w:lang w:val="lt-LT"/>
        </w:rPr>
        <w:t>paracetamolio</w:t>
      </w:r>
      <w:proofErr w:type="spellEnd"/>
      <w:r w:rsidRPr="00A43B46">
        <w:rPr>
          <w:lang w:val="lt-LT"/>
        </w:rPr>
        <w:t xml:space="preserve"> ir 1200 mg </w:t>
      </w:r>
      <w:proofErr w:type="spellStart"/>
      <w:r w:rsidRPr="00A43B46">
        <w:rPr>
          <w:lang w:val="lt-LT"/>
        </w:rPr>
        <w:t>ibuprofeno</w:t>
      </w:r>
      <w:proofErr w:type="spellEnd"/>
      <w:r w:rsidRPr="00A43B46">
        <w:rPr>
          <w:lang w:val="lt-LT"/>
        </w:rPr>
        <w:t xml:space="preserve"> per parą).</w:t>
      </w:r>
    </w:p>
    <w:p w:rsidR="00C7356D" w:rsidRPr="00A43B46" w:rsidRDefault="00C7356D" w:rsidP="00C7356D">
      <w:pPr>
        <w:autoSpaceDE w:val="0"/>
        <w:autoSpaceDN w:val="0"/>
        <w:adjustRightInd w:val="0"/>
        <w:spacing w:line="240" w:lineRule="auto"/>
        <w:rPr>
          <w:b/>
          <w:bCs/>
          <w:szCs w:val="22"/>
          <w:lang w:val="lt-LT"/>
        </w:rPr>
      </w:pPr>
    </w:p>
    <w:p w:rsidR="00C7356D" w:rsidRPr="00A43B46" w:rsidRDefault="00C7356D" w:rsidP="00C7356D">
      <w:pPr>
        <w:autoSpaceDE w:val="0"/>
        <w:autoSpaceDN w:val="0"/>
        <w:adjustRightInd w:val="0"/>
        <w:spacing w:line="240" w:lineRule="auto"/>
        <w:rPr>
          <w:bCs/>
          <w:szCs w:val="22"/>
          <w:lang w:val="lt-LT"/>
        </w:rPr>
      </w:pPr>
      <w:r w:rsidRPr="00A43B46">
        <w:rPr>
          <w:lang w:val="lt-LT"/>
        </w:rPr>
        <w:t xml:space="preserve">Jeigu sergate kepenų arba inkstų liga arba esate senyvo amžiaus, Jūsų gydytojas nurodys Jums reikalingą dozę, ir tai bus mažiausia tinkama dozė. </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Vartojimas vaikams ir paaugliams</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Vaistas nėra skirtas vaikams ir paaugliams, jaunesniems kaip 18 metų.</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 xml:space="preserve">Ką daryti pavartojus per didelę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dozę?</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Jei pavartojote daugiau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nei reikėjo arba jei šio vaisto netyčia išgėrė vaikas, būtinai kreipkitės į gydytoją arba artimiausią ligoninę, kur įvertins riziką ir patars, ką daryti.</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Simptomai gali būti pykinimas, pilvo skausmas, vėmimas (gali būti su krauju), galvos skausmas, ūžimas ausyse, sumišimo jausmas ir virpantys akių judesiai. Buvo gauta pranešimų, kad pavartojus </w:t>
      </w:r>
      <w:r w:rsidRPr="00A43B46">
        <w:rPr>
          <w:lang w:val="lt-LT"/>
        </w:rPr>
        <w:lastRenderedPageBreak/>
        <w:t>dideles vaisto dozes nustatytas mieguistumas, krūtinės skausmas, juntamas širdies plakimas, sąmonės netekimas, traukuliai (daugiausia vaikams), silpnumas ir galvos svaigimas, kraujas šlapime, šalčio pojūtis kūne ir kvėpavimo sutrikimai.</w:t>
      </w:r>
    </w:p>
    <w:p w:rsidR="00C7356D" w:rsidRPr="00A43B46" w:rsidRDefault="00C7356D" w:rsidP="00C7356D">
      <w:pPr>
        <w:numPr>
          <w:ilvl w:val="12"/>
          <w:numId w:val="0"/>
        </w:numPr>
        <w:tabs>
          <w:tab w:val="clear" w:pos="567"/>
        </w:tabs>
        <w:spacing w:line="240" w:lineRule="auto"/>
        <w:rPr>
          <w:noProof/>
          <w:lang w:val="lt-LT"/>
        </w:rPr>
      </w:pPr>
      <w:r w:rsidRPr="00A43B46">
        <w:rPr>
          <w:lang w:val="lt-LT"/>
        </w:rPr>
        <w:t xml:space="preserve">Jei pavartojote daugiau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nei reikėjo, nedelsdami kreipkitės į gydytoją, net jei gerai jaučiatės. Tai būtina, nes per didelis </w:t>
      </w:r>
      <w:proofErr w:type="spellStart"/>
      <w:r w:rsidRPr="00A43B46">
        <w:rPr>
          <w:lang w:val="lt-LT"/>
        </w:rPr>
        <w:t>paracetamolio</w:t>
      </w:r>
      <w:proofErr w:type="spellEnd"/>
      <w:r w:rsidRPr="00A43B46">
        <w:rPr>
          <w:lang w:val="lt-LT"/>
        </w:rPr>
        <w:t xml:space="preserve"> kiekis gali sukelti vėlyvą, sunkų kepenų pažeidimą.</w:t>
      </w:r>
    </w:p>
    <w:p w:rsidR="00C7356D" w:rsidRPr="00A43B46" w:rsidRDefault="00C7356D" w:rsidP="00C7356D">
      <w:pPr>
        <w:rPr>
          <w:lang w:val="lt-LT" w:eastAsia="x-none"/>
        </w:rPr>
      </w:pPr>
    </w:p>
    <w:p w:rsidR="00C7356D" w:rsidRPr="00A43B46" w:rsidRDefault="00C7356D" w:rsidP="00C7356D">
      <w:pPr>
        <w:rPr>
          <w:lang w:val="lt-LT" w:eastAsia="x-none"/>
        </w:rPr>
      </w:pPr>
    </w:p>
    <w:p w:rsidR="00C7356D" w:rsidRPr="00A43B46" w:rsidRDefault="00C7356D" w:rsidP="00C7356D">
      <w:pPr>
        <w:numPr>
          <w:ilvl w:val="12"/>
          <w:numId w:val="0"/>
        </w:numPr>
        <w:tabs>
          <w:tab w:val="clear" w:pos="567"/>
        </w:tabs>
        <w:spacing w:line="240" w:lineRule="auto"/>
        <w:ind w:right="-2"/>
        <w:outlineLvl w:val="0"/>
        <w:rPr>
          <w:noProof/>
          <w:lang w:val="lt-LT"/>
        </w:rPr>
      </w:pPr>
      <w:r w:rsidRPr="00A43B46">
        <w:rPr>
          <w:b/>
          <w:lang w:val="lt-LT"/>
        </w:rPr>
        <w:t xml:space="preserve">Pamiršus pavartoti </w:t>
      </w:r>
      <w:proofErr w:type="spellStart"/>
      <w:r>
        <w:rPr>
          <w:b/>
          <w:lang w:val="lt-LT"/>
        </w:rPr>
        <w:t>Paracetamol</w:t>
      </w:r>
      <w:proofErr w:type="spellEnd"/>
      <w:r>
        <w:rPr>
          <w:b/>
          <w:lang w:val="lt-LT"/>
        </w:rPr>
        <w:t>/</w:t>
      </w:r>
      <w:proofErr w:type="spellStart"/>
      <w:r>
        <w:rPr>
          <w:b/>
          <w:lang w:val="lt-LT"/>
        </w:rPr>
        <w:t>Ibuprofen</w:t>
      </w:r>
      <w:proofErr w:type="spellEnd"/>
      <w:r w:rsidRPr="00A43B46">
        <w:rPr>
          <w:b/>
          <w:lang w:val="lt-LT"/>
        </w:rPr>
        <w:t xml:space="preserve"> INN-FARM</w:t>
      </w: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Negalima vartoti dvigubos dozės norint kompensuoti praleistą dozę. Pamiršus pavartoti vaisto dozę, suvartokite ją kai tik prisiminsite, o kitą dozę vartokite ne anksčiau kaip po 6 valandų.</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Jeigu kiltų daugiau klausimų dėl šio vaisto vartojimo, kreipkitės į gydytoją arba vaistininką.</w:t>
      </w:r>
    </w:p>
    <w:p w:rsidR="00C7356D" w:rsidRPr="00A43B46" w:rsidRDefault="00C7356D" w:rsidP="00C7356D">
      <w:pPr>
        <w:numPr>
          <w:ilvl w:val="12"/>
          <w:numId w:val="0"/>
        </w:numPr>
        <w:tabs>
          <w:tab w:val="clear" w:pos="567"/>
        </w:tabs>
        <w:spacing w:line="240" w:lineRule="auto"/>
        <w:rPr>
          <w:szCs w:val="24"/>
          <w:lang w:val="lt-LT"/>
        </w:rPr>
      </w:pPr>
    </w:p>
    <w:p w:rsidR="00C7356D" w:rsidRPr="00A43B46" w:rsidRDefault="00C7356D" w:rsidP="00C7356D">
      <w:pPr>
        <w:numPr>
          <w:ilvl w:val="12"/>
          <w:numId w:val="0"/>
        </w:numPr>
        <w:tabs>
          <w:tab w:val="clear" w:pos="567"/>
        </w:tabs>
        <w:spacing w:line="240" w:lineRule="auto"/>
        <w:rPr>
          <w:szCs w:val="24"/>
          <w:lang w:val="lt-LT"/>
        </w:rPr>
      </w:pPr>
    </w:p>
    <w:p w:rsidR="00C7356D" w:rsidRPr="00A43B46" w:rsidRDefault="00C7356D" w:rsidP="00C7356D">
      <w:pPr>
        <w:pStyle w:val="Antrat3"/>
        <w:spacing w:before="0" w:after="0" w:line="240" w:lineRule="auto"/>
        <w:rPr>
          <w:rFonts w:ascii="Times New Roman" w:hAnsi="Times New Roman"/>
          <w:sz w:val="22"/>
          <w:lang w:val="lt-LT"/>
        </w:rPr>
      </w:pPr>
      <w:r w:rsidRPr="00A43B46">
        <w:rPr>
          <w:rFonts w:ascii="Times New Roman" w:hAnsi="Times New Roman"/>
          <w:sz w:val="22"/>
          <w:lang w:val="lt-LT"/>
        </w:rPr>
        <w:t>4.</w:t>
      </w:r>
      <w:r w:rsidRPr="00A43B46">
        <w:rPr>
          <w:rFonts w:ascii="Times New Roman" w:hAnsi="Times New Roman"/>
          <w:sz w:val="22"/>
          <w:lang w:val="lt-LT"/>
        </w:rPr>
        <w:tab/>
        <w:t>Galimas šalutinis poveikis</w:t>
      </w:r>
    </w:p>
    <w:p w:rsidR="00C7356D" w:rsidRPr="00A43B46" w:rsidRDefault="00C7356D" w:rsidP="00C7356D">
      <w:pPr>
        <w:numPr>
          <w:ilvl w:val="12"/>
          <w:numId w:val="0"/>
        </w:numPr>
        <w:tabs>
          <w:tab w:val="clear" w:pos="567"/>
        </w:tabs>
        <w:spacing w:line="240" w:lineRule="auto"/>
        <w:rPr>
          <w:szCs w:val="24"/>
          <w:lang w:val="lt-LT"/>
        </w:rPr>
      </w:pPr>
    </w:p>
    <w:p w:rsidR="00C7356D" w:rsidRPr="00A43B46" w:rsidRDefault="00C7356D" w:rsidP="00C7356D">
      <w:pPr>
        <w:numPr>
          <w:ilvl w:val="12"/>
          <w:numId w:val="0"/>
        </w:numPr>
        <w:tabs>
          <w:tab w:val="clear" w:pos="567"/>
        </w:tabs>
        <w:spacing w:line="240" w:lineRule="auto"/>
        <w:ind w:right="-29"/>
        <w:rPr>
          <w:szCs w:val="24"/>
          <w:lang w:val="lt-LT"/>
        </w:rPr>
      </w:pPr>
      <w:r w:rsidRPr="00A43B46">
        <w:rPr>
          <w:noProof/>
          <w:szCs w:val="24"/>
          <w:lang w:val="lt-LT"/>
        </w:rPr>
        <w:t>Šis vaistas, kaip ir visi kiti, gali sukelti šalutinį poveikį, nors jis pasireiškia ne visiems žmonėms.</w:t>
      </w:r>
    </w:p>
    <w:p w:rsidR="00C7356D" w:rsidRPr="00A43B46" w:rsidRDefault="00C7356D" w:rsidP="00C7356D">
      <w:pPr>
        <w:numPr>
          <w:ilvl w:val="12"/>
          <w:numId w:val="0"/>
        </w:numPr>
        <w:tabs>
          <w:tab w:val="clear" w:pos="567"/>
        </w:tabs>
        <w:spacing w:line="240" w:lineRule="auto"/>
        <w:ind w:right="-29"/>
        <w:rPr>
          <w:szCs w:val="24"/>
          <w:lang w:val="lt-LT"/>
        </w:rPr>
      </w:pPr>
    </w:p>
    <w:p w:rsidR="00C7356D" w:rsidRPr="00A43B46" w:rsidRDefault="00C7356D" w:rsidP="00C7356D">
      <w:pPr>
        <w:numPr>
          <w:ilvl w:val="12"/>
          <w:numId w:val="0"/>
        </w:numPr>
        <w:tabs>
          <w:tab w:val="clear" w:pos="567"/>
        </w:tabs>
        <w:spacing w:line="240" w:lineRule="auto"/>
        <w:ind w:right="-2"/>
        <w:rPr>
          <w:b/>
          <w:noProof/>
          <w:lang w:val="lt-LT"/>
        </w:rPr>
      </w:pPr>
      <w:r w:rsidRPr="00A43B46">
        <w:rPr>
          <w:b/>
          <w:lang w:val="lt-LT"/>
        </w:rPr>
        <w:t>NUTRAUKITE šio vaisto vartojimą ir nedelsdami kreipkitės medicinos pagalbos, jei pasireiškė:</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b/>
          <w:lang w:val="lt-LT"/>
        </w:rPr>
        <w:t xml:space="preserve">rėmuo, </w:t>
      </w:r>
      <w:proofErr w:type="spellStart"/>
      <w:r w:rsidRPr="00A43B46">
        <w:rPr>
          <w:b/>
          <w:lang w:val="lt-LT"/>
        </w:rPr>
        <w:t>nevirškinimas</w:t>
      </w:r>
      <w:proofErr w:type="spellEnd"/>
      <w:r w:rsidRPr="00A43B46">
        <w:rPr>
          <w:b/>
          <w:lang w:val="lt-LT"/>
        </w:rPr>
        <w:t xml:space="preserve"> </w:t>
      </w:r>
      <w:r w:rsidRPr="00A43B46">
        <w:rPr>
          <w:lang w:val="lt-LT"/>
        </w:rPr>
        <w:t>(dažn</w:t>
      </w:r>
      <w:r>
        <w:rPr>
          <w:lang w:val="lt-LT"/>
        </w:rPr>
        <w:t>as</w:t>
      </w:r>
      <w:r w:rsidRPr="00A43B46">
        <w:rPr>
          <w:lang w:val="lt-LT"/>
        </w:rPr>
        <w:t>)</w:t>
      </w:r>
      <w:r w:rsidRPr="00A43B46">
        <w:rPr>
          <w:bCs/>
          <w:lang w:val="lt-LT"/>
        </w:rPr>
        <w:t>;</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b/>
          <w:lang w:val="lt-LT"/>
        </w:rPr>
        <w:t>žarnyno kraujavimo simptomai,</w:t>
      </w:r>
      <w:r w:rsidRPr="00A43B46">
        <w:rPr>
          <w:lang w:val="lt-LT"/>
        </w:rPr>
        <w:t xml:space="preserve"> tokie kaip stiprus pilvo skausmas, vėmimas su krauju arba vėmimas</w:t>
      </w:r>
    </w:p>
    <w:p w:rsidR="00C7356D" w:rsidRPr="00A43B46" w:rsidRDefault="00C7356D" w:rsidP="00C7356D">
      <w:pPr>
        <w:tabs>
          <w:tab w:val="clear" w:pos="567"/>
        </w:tabs>
        <w:spacing w:line="240" w:lineRule="auto"/>
        <w:ind w:right="-2"/>
        <w:rPr>
          <w:noProof/>
          <w:lang w:val="lt-LT"/>
        </w:rPr>
      </w:pPr>
      <w:r w:rsidRPr="00A43B46">
        <w:rPr>
          <w:lang w:val="lt-LT"/>
        </w:rPr>
        <w:t>su tamsios spalvos dalelėmis, primenančiomis kavos nuosėdas, kraujas išmatose, juodos į smalą panašios išmatos (nedažn</w:t>
      </w:r>
      <w:r>
        <w:rPr>
          <w:lang w:val="lt-LT"/>
        </w:rPr>
        <w:t>as</w:t>
      </w:r>
      <w:r w:rsidRPr="00A43B46">
        <w:rPr>
          <w:lang w:val="lt-LT"/>
        </w:rPr>
        <w:t>);</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b/>
          <w:lang w:val="lt-LT"/>
        </w:rPr>
        <w:t>smegenų dangalo uždegimo simptomai,</w:t>
      </w:r>
      <w:r w:rsidRPr="00A43B46">
        <w:rPr>
          <w:lang w:val="lt-LT"/>
        </w:rPr>
        <w:t xml:space="preserve"> tokie kaip sprando </w:t>
      </w:r>
      <w:proofErr w:type="spellStart"/>
      <w:r w:rsidRPr="00A43B46">
        <w:rPr>
          <w:lang w:val="lt-LT"/>
        </w:rPr>
        <w:t>rigidiškumas</w:t>
      </w:r>
      <w:proofErr w:type="spellEnd"/>
      <w:r w:rsidRPr="00A43B46">
        <w:rPr>
          <w:lang w:val="lt-LT"/>
        </w:rPr>
        <w:t xml:space="preserve">, galvos skausmas, </w:t>
      </w:r>
    </w:p>
    <w:p w:rsidR="00C7356D" w:rsidRPr="00A43B46" w:rsidRDefault="00C7356D" w:rsidP="00C7356D">
      <w:pPr>
        <w:tabs>
          <w:tab w:val="clear" w:pos="567"/>
        </w:tabs>
        <w:spacing w:line="240" w:lineRule="auto"/>
        <w:ind w:right="-2"/>
        <w:rPr>
          <w:noProof/>
          <w:lang w:val="lt-LT"/>
        </w:rPr>
      </w:pPr>
      <w:r w:rsidRPr="00A43B46">
        <w:rPr>
          <w:lang w:val="lt-LT"/>
        </w:rPr>
        <w:t>pykinimas arba vėmimas, karščiavimas arba orientacijos praradimo pojūtis (labai reti);</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b/>
          <w:lang w:val="lt-LT"/>
        </w:rPr>
        <w:t>sunkios alerginės reakcijos simptomai</w:t>
      </w:r>
      <w:r w:rsidRPr="00A43B46">
        <w:rPr>
          <w:lang w:val="lt-LT"/>
        </w:rPr>
        <w:t xml:space="preserve">, tokie kaip veido, liežuvio arba gerklės tinimas, sunkumas </w:t>
      </w:r>
    </w:p>
    <w:p w:rsidR="00C7356D" w:rsidRPr="00A43B46" w:rsidRDefault="00C7356D" w:rsidP="00C7356D">
      <w:pPr>
        <w:tabs>
          <w:tab w:val="clear" w:pos="567"/>
        </w:tabs>
        <w:spacing w:line="240" w:lineRule="auto"/>
        <w:ind w:right="-2"/>
        <w:rPr>
          <w:noProof/>
          <w:lang w:val="lt-LT"/>
        </w:rPr>
      </w:pPr>
      <w:r w:rsidRPr="00A43B46">
        <w:rPr>
          <w:lang w:val="lt-LT"/>
        </w:rPr>
        <w:t>kvėpuoti, bronchų astmos pasunkėjimas (labai ret</w:t>
      </w:r>
      <w:r>
        <w:rPr>
          <w:lang w:val="lt-LT"/>
        </w:rPr>
        <w:t>as</w:t>
      </w:r>
      <w:r w:rsidRPr="00A43B46">
        <w:rPr>
          <w:lang w:val="lt-LT"/>
        </w:rPr>
        <w:t>);</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b/>
          <w:bCs/>
          <w:lang w:val="lt-LT"/>
        </w:rPr>
        <w:t>sunkios reakcijos, kai atsiranda pūslių</w:t>
      </w:r>
      <w:r w:rsidRPr="00A43B46">
        <w:rPr>
          <w:lang w:val="lt-LT"/>
        </w:rPr>
        <w:t xml:space="preserve">, tokios kaip daugiaformė </w:t>
      </w:r>
      <w:proofErr w:type="spellStart"/>
      <w:r w:rsidRPr="00A43B46">
        <w:rPr>
          <w:lang w:val="lt-LT"/>
        </w:rPr>
        <w:t>eritema</w:t>
      </w:r>
      <w:proofErr w:type="spellEnd"/>
      <w:r w:rsidRPr="00A43B46">
        <w:rPr>
          <w:lang w:val="lt-LT"/>
        </w:rPr>
        <w:t xml:space="preserve">, </w:t>
      </w:r>
      <w:proofErr w:type="spellStart"/>
      <w:r w:rsidRPr="00A43B46">
        <w:rPr>
          <w:lang w:val="lt-LT"/>
        </w:rPr>
        <w:t>Stivenso</w:t>
      </w:r>
      <w:proofErr w:type="spellEnd"/>
      <w:r w:rsidRPr="00A43B46">
        <w:rPr>
          <w:lang w:val="lt-LT"/>
        </w:rPr>
        <w:t xml:space="preserve">-Džonsono </w:t>
      </w:r>
    </w:p>
    <w:p w:rsidR="00C7356D" w:rsidRPr="00A43B46" w:rsidRDefault="00C7356D" w:rsidP="00C7356D">
      <w:pPr>
        <w:tabs>
          <w:tab w:val="clear" w:pos="567"/>
        </w:tabs>
        <w:spacing w:line="240" w:lineRule="auto"/>
        <w:ind w:right="-2"/>
        <w:rPr>
          <w:noProof/>
          <w:lang w:val="lt-LT"/>
        </w:rPr>
      </w:pPr>
      <w:r w:rsidRPr="00955589">
        <w:rPr>
          <w:i/>
          <w:lang w:val="lt-LT"/>
        </w:rPr>
        <w:t>(</w:t>
      </w:r>
      <w:proofErr w:type="spellStart"/>
      <w:r w:rsidRPr="00955589">
        <w:rPr>
          <w:i/>
          <w:lang w:val="lt-LT"/>
        </w:rPr>
        <w:t>Stevens-Johnson</w:t>
      </w:r>
      <w:proofErr w:type="spellEnd"/>
      <w:r w:rsidRPr="00955589">
        <w:rPr>
          <w:i/>
          <w:lang w:val="lt-LT"/>
        </w:rPr>
        <w:t>)</w:t>
      </w:r>
      <w:r w:rsidRPr="00A43B46">
        <w:rPr>
          <w:lang w:val="lt-LT"/>
        </w:rPr>
        <w:t xml:space="preserve"> sindromas ir toksinė epidermio </w:t>
      </w:r>
      <w:proofErr w:type="spellStart"/>
      <w:r w:rsidRPr="00A43B46">
        <w:rPr>
          <w:lang w:val="lt-LT"/>
        </w:rPr>
        <w:t>nekrolizė</w:t>
      </w:r>
      <w:proofErr w:type="spellEnd"/>
      <w:r w:rsidRPr="00A43B46">
        <w:rPr>
          <w:lang w:val="lt-LT"/>
        </w:rPr>
        <w:t>;</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lang w:val="lt-LT"/>
        </w:rPr>
        <w:t xml:space="preserve">gali pasireikšti </w:t>
      </w:r>
      <w:r w:rsidRPr="00A43B46">
        <w:rPr>
          <w:b/>
          <w:bCs/>
          <w:lang w:val="lt-LT"/>
        </w:rPr>
        <w:t>sunki odos reakcija, žinoma kaip DRESS sindromas</w:t>
      </w:r>
      <w:r w:rsidRPr="00A43B46">
        <w:rPr>
          <w:lang w:val="lt-LT"/>
        </w:rPr>
        <w:t xml:space="preserve">. DRESS simptomai gali būti: </w:t>
      </w:r>
    </w:p>
    <w:p w:rsidR="00C7356D" w:rsidRPr="00A43B46" w:rsidRDefault="00C7356D" w:rsidP="00C7356D">
      <w:pPr>
        <w:tabs>
          <w:tab w:val="clear" w:pos="567"/>
        </w:tabs>
        <w:spacing w:line="240" w:lineRule="auto"/>
        <w:ind w:right="-2"/>
        <w:rPr>
          <w:noProof/>
          <w:lang w:val="lt-LT"/>
        </w:rPr>
      </w:pPr>
      <w:r w:rsidRPr="00A43B46">
        <w:rPr>
          <w:lang w:val="lt-LT"/>
        </w:rPr>
        <w:t xml:space="preserve">odos </w:t>
      </w:r>
      <w:r>
        <w:rPr>
          <w:lang w:val="lt-LT"/>
        </w:rPr>
        <w:t>iš</w:t>
      </w:r>
      <w:r w:rsidRPr="00A43B46">
        <w:rPr>
          <w:lang w:val="lt-LT"/>
        </w:rPr>
        <w:t xml:space="preserve">bėrimas, karščiavimas, limfmazgių tinimas ir </w:t>
      </w:r>
      <w:proofErr w:type="spellStart"/>
      <w:r w:rsidRPr="00A43B46">
        <w:rPr>
          <w:lang w:val="lt-LT"/>
        </w:rPr>
        <w:t>eozinofilų</w:t>
      </w:r>
      <w:proofErr w:type="spellEnd"/>
      <w:r w:rsidRPr="00A43B46">
        <w:rPr>
          <w:lang w:val="lt-LT"/>
        </w:rPr>
        <w:t xml:space="preserve"> (tam tikro tipo baltųjų kraujo ląstelių) kiekio padidėjimas (dažnis nežinomas);</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b/>
          <w:bCs/>
          <w:lang w:val="lt-LT"/>
        </w:rPr>
        <w:t xml:space="preserve">sunki odos reakcija, žinoma kaip ŪGEP (ūminė </w:t>
      </w:r>
      <w:proofErr w:type="spellStart"/>
      <w:r w:rsidRPr="00A43B46">
        <w:rPr>
          <w:b/>
          <w:bCs/>
          <w:lang w:val="lt-LT"/>
        </w:rPr>
        <w:t>generalizuota</w:t>
      </w:r>
      <w:proofErr w:type="spellEnd"/>
      <w:r w:rsidRPr="00A43B46">
        <w:rPr>
          <w:b/>
          <w:bCs/>
          <w:lang w:val="lt-LT"/>
        </w:rPr>
        <w:t xml:space="preserve"> </w:t>
      </w:r>
      <w:proofErr w:type="spellStart"/>
      <w:r w:rsidRPr="00A43B46">
        <w:rPr>
          <w:b/>
          <w:bCs/>
          <w:lang w:val="lt-LT"/>
        </w:rPr>
        <w:t>egzanteminė</w:t>
      </w:r>
      <w:proofErr w:type="spellEnd"/>
      <w:r w:rsidRPr="00A43B46">
        <w:rPr>
          <w:b/>
          <w:bCs/>
          <w:lang w:val="lt-LT"/>
        </w:rPr>
        <w:t xml:space="preserve"> </w:t>
      </w:r>
      <w:proofErr w:type="spellStart"/>
      <w:r w:rsidRPr="00A43B46">
        <w:rPr>
          <w:b/>
          <w:bCs/>
          <w:lang w:val="lt-LT"/>
        </w:rPr>
        <w:t>pustuliozė</w:t>
      </w:r>
      <w:proofErr w:type="spellEnd"/>
      <w:r w:rsidRPr="00A43B46">
        <w:rPr>
          <w:b/>
          <w:bCs/>
          <w:lang w:val="lt-LT"/>
        </w:rPr>
        <w:t>)</w:t>
      </w:r>
      <w:r w:rsidRPr="00A43B46">
        <w:rPr>
          <w:lang w:val="lt-LT"/>
        </w:rPr>
        <w:t xml:space="preserve"> (labai </w:t>
      </w:r>
    </w:p>
    <w:p w:rsidR="00C7356D" w:rsidRPr="00A43B46" w:rsidRDefault="00C7356D" w:rsidP="00C7356D">
      <w:pPr>
        <w:tabs>
          <w:tab w:val="clear" w:pos="567"/>
        </w:tabs>
        <w:spacing w:line="240" w:lineRule="auto"/>
        <w:ind w:right="-2"/>
        <w:rPr>
          <w:noProof/>
          <w:lang w:val="lt-LT"/>
        </w:rPr>
      </w:pPr>
      <w:r w:rsidRPr="00A43B46">
        <w:rPr>
          <w:lang w:val="lt-LT"/>
        </w:rPr>
        <w:t>ret</w:t>
      </w:r>
      <w:r>
        <w:rPr>
          <w:lang w:val="lt-LT"/>
        </w:rPr>
        <w:t>as</w:t>
      </w:r>
      <w:r w:rsidRPr="00A43B46">
        <w:rPr>
          <w:lang w:val="lt-LT"/>
        </w:rPr>
        <w:t xml:space="preserve">). Gydymo pradžioje atsirandantis raudonas, žvyneliais padengtas, plačiai išplitęs bėrimas poodiniais gumbeliais ir pūslėmis, daugiausia randamas ties odos raukšlėmis, ant liemens bei viršutinių galūnių ir lydimas karščiavimo. </w:t>
      </w:r>
    </w:p>
    <w:p w:rsidR="00C7356D" w:rsidRPr="00A43B46" w:rsidRDefault="00C7356D" w:rsidP="00C7356D">
      <w:pPr>
        <w:tabs>
          <w:tab w:val="clear" w:pos="567"/>
        </w:tabs>
        <w:spacing w:line="240" w:lineRule="auto"/>
        <w:ind w:right="-2"/>
        <w:rPr>
          <w:noProof/>
          <w:lang w:val="lt-LT"/>
        </w:rPr>
      </w:pPr>
      <w:r w:rsidRPr="00A43B46">
        <w:rPr>
          <w:lang w:val="lt-LT"/>
        </w:rPr>
        <w:t xml:space="preserve">Jei pasireiškė šie simptomai, nutraukite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vartojimą ir nedelsdami kreipkitės medicinos pagalbos. Taip pat žr. 2 skyrių.</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b/>
          <w:noProof/>
          <w:lang w:val="lt-LT"/>
        </w:rPr>
      </w:pPr>
      <w:r w:rsidRPr="00A43B46">
        <w:rPr>
          <w:b/>
          <w:lang w:val="lt-LT"/>
        </w:rPr>
        <w:t>Kitas galimas šalutinis poveikis</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b/>
          <w:bCs/>
          <w:lang w:val="lt-LT"/>
        </w:rPr>
        <w:t>Dažn</w:t>
      </w:r>
      <w:r>
        <w:rPr>
          <w:b/>
          <w:bCs/>
          <w:lang w:val="lt-LT"/>
        </w:rPr>
        <w:t>i šalutinio poveikio reiškiniai</w:t>
      </w:r>
      <w:r w:rsidRPr="00A43B46">
        <w:rPr>
          <w:lang w:val="lt-LT"/>
        </w:rPr>
        <w:t xml:space="preserve"> (gali pasireikšti </w:t>
      </w:r>
      <w:r>
        <w:rPr>
          <w:lang w:val="lt-LT"/>
        </w:rPr>
        <w:t xml:space="preserve">rečiau </w:t>
      </w:r>
      <w:r w:rsidRPr="00A43B46">
        <w:rPr>
          <w:lang w:val="lt-LT"/>
        </w:rPr>
        <w:t xml:space="preserve"> kaip 1 iš 10</w:t>
      </w:r>
      <w:r>
        <w:rPr>
          <w:lang w:val="lt-LT"/>
        </w:rPr>
        <w:t xml:space="preserve"> asmenų</w:t>
      </w:r>
      <w:r w:rsidRPr="00A43B46">
        <w:rPr>
          <w:lang w:val="lt-LT"/>
        </w:rPr>
        <w:t>):</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lang w:val="lt-LT"/>
        </w:rPr>
        <w:t xml:space="preserve">pilvo skausmas arba diskomfortas, pykinimas arba vėmimas, viduriavimas; </w:t>
      </w:r>
    </w:p>
    <w:p w:rsidR="00C7356D" w:rsidRPr="00A43B46" w:rsidRDefault="00C7356D" w:rsidP="00C7356D">
      <w:pPr>
        <w:numPr>
          <w:ilvl w:val="0"/>
          <w:numId w:val="18"/>
        </w:numPr>
        <w:tabs>
          <w:tab w:val="clear" w:pos="567"/>
        </w:tabs>
        <w:spacing w:line="240" w:lineRule="auto"/>
        <w:ind w:left="567" w:right="-2" w:hanging="567"/>
        <w:rPr>
          <w:noProof/>
          <w:lang w:val="lt-LT"/>
        </w:rPr>
      </w:pPr>
      <w:r w:rsidRPr="00A43B46">
        <w:rPr>
          <w:lang w:val="lt-LT"/>
        </w:rPr>
        <w:t xml:space="preserve">padidėjęs kai kurių kepenų fermentų (ALT, GGT) aktyvumas, </w:t>
      </w:r>
      <w:proofErr w:type="spellStart"/>
      <w:r w:rsidRPr="00A43B46">
        <w:rPr>
          <w:lang w:val="lt-LT"/>
        </w:rPr>
        <w:t>kreatinino</w:t>
      </w:r>
      <w:proofErr w:type="spellEnd"/>
      <w:r w:rsidRPr="00A43B46">
        <w:rPr>
          <w:lang w:val="lt-LT"/>
        </w:rPr>
        <w:t xml:space="preserve"> ir šlapalo kiekis kraujyje </w:t>
      </w:r>
    </w:p>
    <w:p w:rsidR="00C7356D" w:rsidRPr="00A43B46" w:rsidRDefault="00C7356D" w:rsidP="00C7356D">
      <w:pPr>
        <w:tabs>
          <w:tab w:val="clear" w:pos="567"/>
        </w:tabs>
        <w:spacing w:line="240" w:lineRule="auto"/>
        <w:ind w:right="-2"/>
        <w:rPr>
          <w:noProof/>
          <w:lang w:val="lt-LT"/>
        </w:rPr>
      </w:pPr>
      <w:r w:rsidRPr="00A43B46">
        <w:rPr>
          <w:lang w:val="lt-LT"/>
        </w:rPr>
        <w:t>(nustatoma kraujo tyrimais);</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b/>
          <w:bCs/>
          <w:lang w:val="lt-LT"/>
        </w:rPr>
        <w:t>Nedažn</w:t>
      </w:r>
      <w:r>
        <w:rPr>
          <w:b/>
          <w:bCs/>
          <w:lang w:val="lt-LT"/>
        </w:rPr>
        <w:t xml:space="preserve">i šalutinio poveikio reiškiniai </w:t>
      </w:r>
      <w:r w:rsidRPr="00A43B46">
        <w:rPr>
          <w:lang w:val="lt-LT"/>
        </w:rPr>
        <w:t xml:space="preserve">(gali pasireikšti </w:t>
      </w:r>
      <w:r>
        <w:rPr>
          <w:lang w:val="lt-LT"/>
        </w:rPr>
        <w:t xml:space="preserve">rečiau </w:t>
      </w:r>
      <w:r w:rsidRPr="00A43B46">
        <w:rPr>
          <w:lang w:val="lt-LT"/>
        </w:rPr>
        <w:t xml:space="preserve"> kaip 1 iš 100</w:t>
      </w:r>
      <w:r>
        <w:rPr>
          <w:lang w:val="lt-LT"/>
        </w:rPr>
        <w:t xml:space="preserve"> asmenų</w:t>
      </w:r>
      <w:r w:rsidRPr="00A43B46">
        <w:rPr>
          <w:lang w:val="lt-LT"/>
        </w:rPr>
        <w:t>):</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t xml:space="preserve">galvos skausmas ir svaigimas; </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t xml:space="preserve">dujų kaupimasis ir vidurių užkietėjimas; </w:t>
      </w:r>
    </w:p>
    <w:p w:rsidR="00C7356D" w:rsidRPr="00A43B46" w:rsidRDefault="00C7356D" w:rsidP="00C7356D">
      <w:pPr>
        <w:numPr>
          <w:ilvl w:val="0"/>
          <w:numId w:val="19"/>
        </w:numPr>
        <w:tabs>
          <w:tab w:val="clear" w:pos="567"/>
        </w:tabs>
        <w:spacing w:line="240" w:lineRule="auto"/>
        <w:ind w:left="567" w:right="-2" w:hanging="567"/>
        <w:rPr>
          <w:noProof/>
          <w:lang w:val="lt-LT"/>
        </w:rPr>
      </w:pPr>
      <w:r>
        <w:rPr>
          <w:lang w:val="lt-LT"/>
        </w:rPr>
        <w:t xml:space="preserve">opinio </w:t>
      </w:r>
      <w:r w:rsidRPr="00A43B46">
        <w:rPr>
          <w:lang w:val="lt-LT"/>
        </w:rPr>
        <w:t xml:space="preserve">kolito ir Krono </w:t>
      </w:r>
      <w:r w:rsidRPr="00955589">
        <w:rPr>
          <w:i/>
          <w:lang w:val="lt-LT"/>
        </w:rPr>
        <w:t>(</w:t>
      </w:r>
      <w:proofErr w:type="spellStart"/>
      <w:r w:rsidRPr="00955589">
        <w:rPr>
          <w:i/>
          <w:lang w:val="lt-LT"/>
        </w:rPr>
        <w:t>Crohn</w:t>
      </w:r>
      <w:proofErr w:type="spellEnd"/>
      <w:r w:rsidRPr="00955589">
        <w:rPr>
          <w:i/>
          <w:lang w:val="lt-LT"/>
        </w:rPr>
        <w:t>)</w:t>
      </w:r>
      <w:r w:rsidRPr="00A43B46">
        <w:rPr>
          <w:lang w:val="lt-LT"/>
        </w:rPr>
        <w:t xml:space="preserve"> ligos pasunkėjimas;</w:t>
      </w:r>
    </w:p>
    <w:p w:rsidR="00C7356D" w:rsidRPr="00A43B46" w:rsidRDefault="00C7356D" w:rsidP="00C7356D">
      <w:pPr>
        <w:numPr>
          <w:ilvl w:val="0"/>
          <w:numId w:val="19"/>
        </w:numPr>
        <w:tabs>
          <w:tab w:val="clear" w:pos="567"/>
        </w:tabs>
        <w:spacing w:line="240" w:lineRule="auto"/>
        <w:ind w:left="567" w:right="-2" w:hanging="567"/>
        <w:rPr>
          <w:noProof/>
          <w:lang w:val="lt-LT"/>
        </w:rPr>
      </w:pPr>
      <w:proofErr w:type="spellStart"/>
      <w:r w:rsidRPr="00A43B46">
        <w:rPr>
          <w:lang w:val="lt-LT"/>
        </w:rPr>
        <w:t>nevirškinimas</w:t>
      </w:r>
      <w:proofErr w:type="spellEnd"/>
      <w:r w:rsidRPr="00A43B46">
        <w:rPr>
          <w:lang w:val="lt-LT"/>
        </w:rPr>
        <w:t xml:space="preserve">, rėmuo arba pykinimas (gastritas); </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lastRenderedPageBreak/>
        <w:t xml:space="preserve">kasos uždegimas, kuriam būdingas stiprus viršutinės pilvo dalies skausmas, plintantis į nugarą, ir </w:t>
      </w:r>
    </w:p>
    <w:p w:rsidR="00C7356D" w:rsidRPr="00A43B46" w:rsidRDefault="00C7356D" w:rsidP="00C7356D">
      <w:pPr>
        <w:tabs>
          <w:tab w:val="clear" w:pos="567"/>
        </w:tabs>
        <w:spacing w:line="240" w:lineRule="auto"/>
        <w:ind w:right="-2"/>
        <w:rPr>
          <w:noProof/>
          <w:lang w:val="lt-LT"/>
        </w:rPr>
      </w:pPr>
      <w:r w:rsidRPr="00A43B46">
        <w:rPr>
          <w:lang w:val="lt-LT"/>
        </w:rPr>
        <w:t xml:space="preserve">vėmimas (pankreatitas); </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t xml:space="preserve">odos </w:t>
      </w:r>
      <w:r>
        <w:rPr>
          <w:lang w:val="lt-LT"/>
        </w:rPr>
        <w:t>iš</w:t>
      </w:r>
      <w:r w:rsidRPr="00A43B46">
        <w:rPr>
          <w:lang w:val="lt-LT"/>
        </w:rPr>
        <w:t>bėrimas, niežtinti oda (niežulys) ir veido tinimas;</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t xml:space="preserve">padidėjęs kepenų fermentų (AST, ALP) ir </w:t>
      </w:r>
      <w:proofErr w:type="spellStart"/>
      <w:r w:rsidRPr="00A43B46">
        <w:rPr>
          <w:lang w:val="lt-LT"/>
        </w:rPr>
        <w:t>kreatinfosfokinazės</w:t>
      </w:r>
      <w:proofErr w:type="spellEnd"/>
      <w:r w:rsidRPr="00A43B46">
        <w:rPr>
          <w:lang w:val="lt-LT"/>
        </w:rPr>
        <w:t xml:space="preserve"> (KFK) (padaugėja, kai pažeidžiami </w:t>
      </w:r>
    </w:p>
    <w:p w:rsidR="00C7356D" w:rsidRPr="00A43B46" w:rsidRDefault="00C7356D" w:rsidP="00C7356D">
      <w:pPr>
        <w:tabs>
          <w:tab w:val="clear" w:pos="567"/>
        </w:tabs>
        <w:spacing w:line="240" w:lineRule="auto"/>
        <w:ind w:right="-2"/>
        <w:rPr>
          <w:noProof/>
          <w:lang w:val="lt-LT"/>
        </w:rPr>
      </w:pPr>
      <w:r w:rsidRPr="00A43B46">
        <w:rPr>
          <w:lang w:val="lt-LT"/>
        </w:rPr>
        <w:t>raumenys) kiekis (nustatoma kraujo tyrimais);</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t xml:space="preserve">nuovargis ir galvos svaigimas dėl sumažėjusio raudonųjų kraujo ląstelių kiekio; </w:t>
      </w:r>
    </w:p>
    <w:p w:rsidR="00C7356D" w:rsidRPr="00A43B46" w:rsidRDefault="00C7356D" w:rsidP="00C7356D">
      <w:pPr>
        <w:numPr>
          <w:ilvl w:val="0"/>
          <w:numId w:val="19"/>
        </w:numPr>
        <w:tabs>
          <w:tab w:val="clear" w:pos="567"/>
        </w:tabs>
        <w:spacing w:line="240" w:lineRule="auto"/>
        <w:ind w:left="567" w:right="-2" w:hanging="567"/>
        <w:rPr>
          <w:noProof/>
          <w:lang w:val="lt-LT"/>
        </w:rPr>
      </w:pPr>
      <w:r w:rsidRPr="00A43B46">
        <w:rPr>
          <w:lang w:val="lt-LT"/>
        </w:rPr>
        <w:t>padidėjęs trombocitų (kraujo krešėjime dalyvaujančių ląstelių) kiekis.</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b/>
          <w:bCs/>
          <w:lang w:val="lt-LT"/>
        </w:rPr>
        <w:t>Labai ret</w:t>
      </w:r>
      <w:r>
        <w:rPr>
          <w:b/>
          <w:bCs/>
          <w:lang w:val="lt-LT"/>
        </w:rPr>
        <w:t>i šalutinio poveikio reiškiniai</w:t>
      </w:r>
      <w:r w:rsidRPr="00A43B46">
        <w:rPr>
          <w:lang w:val="lt-LT"/>
        </w:rPr>
        <w:t xml:space="preserve"> (gali pasireikšti </w:t>
      </w:r>
      <w:r>
        <w:rPr>
          <w:lang w:val="lt-LT"/>
        </w:rPr>
        <w:t xml:space="preserve">rečiau </w:t>
      </w:r>
      <w:r w:rsidRPr="00A43B46">
        <w:rPr>
          <w:lang w:val="lt-LT"/>
        </w:rPr>
        <w:t>kaip 1 iš 10</w:t>
      </w:r>
      <w:r>
        <w:rPr>
          <w:lang w:val="lt-LT"/>
        </w:rPr>
        <w:t> </w:t>
      </w:r>
      <w:r w:rsidRPr="00A43B46">
        <w:rPr>
          <w:lang w:val="lt-LT"/>
        </w:rPr>
        <w:t>000</w:t>
      </w:r>
      <w:r>
        <w:rPr>
          <w:lang w:val="lt-LT"/>
        </w:rPr>
        <w:t xml:space="preserve"> asmenų</w:t>
      </w:r>
      <w:r w:rsidRPr="00A43B46">
        <w:rPr>
          <w:lang w:val="lt-LT"/>
        </w:rPr>
        <w:t>):</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 xml:space="preserve">sumažėjęs kraujo ląstelių kiekis (tai sukelia gerklės skausmą, burnos opas, į gripą panašius simptomus, </w:t>
      </w:r>
    </w:p>
    <w:p w:rsidR="00C7356D" w:rsidRPr="00A43B46" w:rsidRDefault="00C7356D" w:rsidP="00C7356D">
      <w:pPr>
        <w:tabs>
          <w:tab w:val="clear" w:pos="567"/>
        </w:tabs>
        <w:spacing w:line="240" w:lineRule="auto"/>
        <w:ind w:left="66" w:right="-2"/>
        <w:rPr>
          <w:noProof/>
          <w:lang w:val="lt-LT"/>
        </w:rPr>
      </w:pPr>
      <w:r w:rsidRPr="00A43B46">
        <w:rPr>
          <w:lang w:val="lt-LT"/>
        </w:rPr>
        <w:t>sunkų išsekimą, nepaaiškinamą kraujavimą, kraujosruvas ir kraujavimą iš nosies);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regėjimo sutrikimai, ūžimas ausyse, sukimosi pojūtis;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sumišimo jausmas, depresija, haliucinacijos;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tirpimas, niežulys ir odos dilgčiojimo bei badymo adatėlėmis pojūtis, regos nervo uždegimas ir mieguistumas;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nuovargis, bloga bendra savijauta;</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padidėjęs kraujospūdis, skysčių susilaikymas;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kepenų sutrikimai (dėl kurių pagelsta oda ir akių baltymai);</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inkstų sutrikimai (dėl kurių padidėja arba sumažėja šlapimo kiekis, tinsta kojos);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 xml:space="preserve">širdies nepakankamumas (sukeliantis dusulį, tinimą); </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pernelyg intensyvus prakaitavimas;</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raudonos arba rausvos odos dėmės, kurios paspaudus neišbąla, nes kraujuoja po oda (purpura);</w:t>
      </w:r>
    </w:p>
    <w:p w:rsidR="00C7356D" w:rsidRPr="00A43B46" w:rsidRDefault="00C7356D" w:rsidP="00C7356D">
      <w:pPr>
        <w:numPr>
          <w:ilvl w:val="0"/>
          <w:numId w:val="20"/>
        </w:numPr>
        <w:tabs>
          <w:tab w:val="clear" w:pos="567"/>
        </w:tabs>
        <w:spacing w:line="240" w:lineRule="auto"/>
        <w:ind w:left="567" w:right="-2" w:hanging="501"/>
        <w:rPr>
          <w:noProof/>
          <w:lang w:val="lt-LT"/>
        </w:rPr>
      </w:pPr>
      <w:r w:rsidRPr="00A43B46">
        <w:rPr>
          <w:lang w:val="lt-LT"/>
        </w:rPr>
        <w:t>padidėjęs odos jautrumas saulei.</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 xml:space="preserve">Vaistai, panašūs į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būti susiję su nežymiai padidėjusia širdies priepuolio („miokardo infarkto“) rizika (žr. 2 skyrių).</w:t>
      </w:r>
    </w:p>
    <w:p w:rsidR="00C7356D" w:rsidRPr="00A43B46" w:rsidRDefault="00C7356D" w:rsidP="00C7356D">
      <w:pPr>
        <w:pStyle w:val="Antrat4"/>
        <w:rPr>
          <w:rFonts w:ascii="Times New Roman" w:hAnsi="Times New Roman"/>
          <w:sz w:val="22"/>
          <w:lang w:val="lt-LT"/>
        </w:rPr>
      </w:pPr>
    </w:p>
    <w:p w:rsidR="00C7356D" w:rsidRPr="00A43B46" w:rsidRDefault="00C7356D" w:rsidP="00C7356D">
      <w:pPr>
        <w:spacing w:line="240" w:lineRule="auto"/>
        <w:rPr>
          <w:b/>
          <w:szCs w:val="24"/>
          <w:lang w:val="lt-LT"/>
        </w:rPr>
      </w:pPr>
      <w:r w:rsidRPr="00A43B46">
        <w:rPr>
          <w:b/>
          <w:noProof/>
          <w:szCs w:val="24"/>
          <w:lang w:val="lt-LT"/>
        </w:rPr>
        <w:t>Pranešimas apie šalutinį poveikį</w:t>
      </w:r>
    </w:p>
    <w:p w:rsidR="00C7356D" w:rsidRPr="00624E17" w:rsidRDefault="00C7356D" w:rsidP="00C7356D">
      <w:pPr>
        <w:pStyle w:val="Betarp"/>
        <w:rPr>
          <w:lang w:val="lt-LT"/>
        </w:rPr>
      </w:pPr>
      <w:r w:rsidRPr="00A43B46">
        <w:rPr>
          <w:noProof/>
          <w:szCs w:val="24"/>
          <w:lang w:val="lt-LT"/>
        </w:rPr>
        <w:t xml:space="preserve">Jeigu pasireiškė šalutinis poveikis, įskaitant šiame lapelyje nenurodytą, pasakykite gydytojui, vaistininkui arba </w:t>
      </w:r>
      <w:r w:rsidRPr="00A43B46">
        <w:rPr>
          <w:lang w:val="lt-LT"/>
        </w:rPr>
        <w:t>slaugytojui.</w:t>
      </w:r>
      <w:r w:rsidRPr="00A43B46">
        <w:rPr>
          <w:noProof/>
          <w:szCs w:val="24"/>
          <w:lang w:val="lt-LT"/>
        </w:rPr>
        <w:t xml:space="preserve"> </w:t>
      </w:r>
    </w:p>
    <w:p w:rsidR="00C7356D" w:rsidRPr="00AB4CFC" w:rsidRDefault="00C7356D" w:rsidP="00C7356D">
      <w:pPr>
        <w:pStyle w:val="Betarp"/>
        <w:rPr>
          <w:rFonts w:ascii="Times New Roman" w:eastAsia="Times New Roman" w:hAnsi="Times New Roman" w:cs="Times New Roman"/>
          <w:snapToGrid w:val="0"/>
          <w:szCs w:val="20"/>
          <w:lang w:val="lt-LT"/>
        </w:rPr>
      </w:pPr>
      <w:r w:rsidRPr="00624E17">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624E17">
          <w:rPr>
            <w:rFonts w:ascii="Times New Roman" w:hAnsi="Times New Roman" w:cs="Times New Roman"/>
            <w:snapToGrid w:val="0"/>
            <w:color w:val="0000FF"/>
            <w:u w:val="single"/>
            <w:lang w:val="lt-LT"/>
          </w:rPr>
          <w:t>https://vapris.vvkt.lt/vvkt-web/public/nrv</w:t>
        </w:r>
      </w:hyperlink>
      <w:r w:rsidRPr="00624E17">
        <w:rPr>
          <w:rFonts w:ascii="Times New Roman" w:hAnsi="Times New Roman" w:cs="Times New Roman"/>
          <w:snapToGrid w:val="0"/>
          <w:lang w:val="lt-LT"/>
        </w:rPr>
        <w:t xml:space="preserve"> arba užpildant Paciento pranešimo apie įtariamą nepageidaujamą reakciją (ĮNR) formą, kuri skelbiama </w:t>
      </w:r>
      <w:hyperlink r:id="rId12" w:history="1">
        <w:r w:rsidRPr="00624E17">
          <w:rPr>
            <w:rFonts w:ascii="Times New Roman" w:hAnsi="Times New Roman" w:cs="Times New Roman"/>
            <w:snapToGrid w:val="0"/>
            <w:color w:val="0000FF"/>
            <w:u w:val="single"/>
            <w:lang w:val="lt-LT"/>
          </w:rPr>
          <w:t>https://www.vvkt.lt/index.php?4004286486</w:t>
        </w:r>
      </w:hyperlink>
      <w:r w:rsidRPr="00624E17">
        <w:rPr>
          <w:rFonts w:ascii="Times New Roman" w:hAnsi="Times New Roman" w:cs="Times New Roman"/>
          <w:snapToGrid w:val="0"/>
          <w:lang w:val="lt-LT"/>
        </w:rPr>
        <w:t xml:space="preserve">, ir atsiunčiant elektroniniu paštu (adresu </w:t>
      </w:r>
      <w:hyperlink r:id="rId13" w:history="1">
        <w:r w:rsidRPr="00624E17">
          <w:rPr>
            <w:rFonts w:ascii="Times New Roman" w:hAnsi="Times New Roman" w:cs="Times New Roman"/>
            <w:snapToGrid w:val="0"/>
            <w:color w:val="0000FF"/>
            <w:u w:val="single"/>
            <w:lang w:val="lt-LT"/>
          </w:rPr>
          <w:t>NepageidaujamaR@vvkt.lt</w:t>
        </w:r>
      </w:hyperlink>
      <w:r w:rsidRPr="00624E17">
        <w:rPr>
          <w:rFonts w:ascii="Times New Roman" w:hAnsi="Times New Roman" w:cs="Times New Roman"/>
          <w:snapToGrid w:val="0"/>
          <w:lang w:val="lt-LT"/>
        </w:rPr>
        <w:t xml:space="preserve">) arba nemokamu telefonu 8 800 73 568. Pranešdami apie šalutinį poveikį galite mums padėti gauti daugiau informacijos apie šio vaisto saugumą. </w:t>
      </w:r>
    </w:p>
    <w:p w:rsidR="00C7356D" w:rsidRPr="00A43B46" w:rsidRDefault="00C7356D" w:rsidP="00C7356D">
      <w:pPr>
        <w:ind w:right="-449"/>
        <w:rPr>
          <w:noProof/>
          <w:szCs w:val="24"/>
          <w:lang w:val="lt-LT"/>
        </w:rPr>
      </w:pPr>
    </w:p>
    <w:p w:rsidR="00C7356D" w:rsidRPr="00A43B46" w:rsidRDefault="00C7356D" w:rsidP="00C7356D">
      <w:pPr>
        <w:ind w:right="-449"/>
        <w:rPr>
          <w:noProof/>
          <w:szCs w:val="24"/>
          <w:lang w:val="lt-LT"/>
        </w:rPr>
      </w:pPr>
    </w:p>
    <w:p w:rsidR="00C7356D" w:rsidRPr="00A43B46" w:rsidRDefault="00C7356D" w:rsidP="00C7356D">
      <w:pPr>
        <w:pStyle w:val="Antrat3"/>
        <w:spacing w:before="0" w:after="0" w:line="240" w:lineRule="auto"/>
        <w:rPr>
          <w:rFonts w:ascii="Times New Roman" w:hAnsi="Times New Roman"/>
          <w:sz w:val="22"/>
          <w:lang w:val="lt-LT"/>
        </w:rPr>
      </w:pPr>
      <w:r w:rsidRPr="00A43B46">
        <w:rPr>
          <w:rFonts w:ascii="Times New Roman" w:hAnsi="Times New Roman"/>
          <w:sz w:val="22"/>
          <w:lang w:val="lt-LT"/>
        </w:rPr>
        <w:t>5.</w:t>
      </w:r>
      <w:r w:rsidRPr="00A43B46">
        <w:rPr>
          <w:rFonts w:ascii="Times New Roman" w:hAnsi="Times New Roman"/>
          <w:sz w:val="22"/>
          <w:lang w:val="lt-LT"/>
        </w:rPr>
        <w:tab/>
        <w:t xml:space="preserve">Kaip laikyti </w:t>
      </w:r>
      <w:proofErr w:type="spellStart"/>
      <w:r w:rsidRPr="00A43B46">
        <w:rPr>
          <w:rFonts w:ascii="Times New Roman" w:hAnsi="Times New Roman"/>
          <w:sz w:val="22"/>
          <w:lang w:val="lt-LT"/>
        </w:rPr>
        <w:t>Paracetamol</w:t>
      </w:r>
      <w:proofErr w:type="spellEnd"/>
      <w:r>
        <w:rPr>
          <w:rFonts w:ascii="Times New Roman" w:hAnsi="Times New Roman"/>
          <w:sz w:val="22"/>
          <w:lang w:val="lt-LT"/>
        </w:rPr>
        <w:t>/</w:t>
      </w:r>
      <w:proofErr w:type="spellStart"/>
      <w:r w:rsidRPr="00A43B46">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szCs w:val="24"/>
          <w:lang w:val="lt-LT"/>
        </w:rPr>
      </w:pPr>
      <w:r w:rsidRPr="00A43B46">
        <w:rPr>
          <w:noProof/>
          <w:szCs w:val="24"/>
          <w:lang w:val="lt-LT"/>
        </w:rPr>
        <w:t>Šį vaistą laikykite vaikams nepastebimoje ir nepasiekiamoje vietoje.</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Ant dėžutės po „Tinka iki“ nurodytam tinkamumo laikui pasibaigus, šio vaisto vartoti negalima. Vaistas tinkamas vartoti iki paskutinės nurodyto mėnesio dienos.</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Šiam vaistui specialių laikymo sąlygų nereikia.</w:t>
      </w:r>
    </w:p>
    <w:p w:rsidR="00C7356D" w:rsidRPr="00A43B46" w:rsidRDefault="00C7356D" w:rsidP="00C7356D">
      <w:pPr>
        <w:numPr>
          <w:ilvl w:val="12"/>
          <w:numId w:val="0"/>
        </w:numPr>
        <w:tabs>
          <w:tab w:val="clear" w:pos="567"/>
        </w:tabs>
        <w:spacing w:line="240" w:lineRule="auto"/>
        <w:ind w:right="-2"/>
        <w:rPr>
          <w:noProof/>
          <w:lang w:val="lt-LT"/>
        </w:rPr>
      </w:pPr>
    </w:p>
    <w:p w:rsidR="00C7356D" w:rsidRPr="00A43B46" w:rsidRDefault="00C7356D" w:rsidP="00C7356D">
      <w:pPr>
        <w:numPr>
          <w:ilvl w:val="12"/>
          <w:numId w:val="0"/>
        </w:numPr>
        <w:tabs>
          <w:tab w:val="clear" w:pos="567"/>
        </w:tabs>
        <w:spacing w:line="240" w:lineRule="auto"/>
        <w:ind w:right="-2"/>
        <w:rPr>
          <w:noProof/>
          <w:lang w:val="lt-LT"/>
        </w:rPr>
      </w:pPr>
      <w:r w:rsidRPr="00A43B46">
        <w:rPr>
          <w:lang w:val="lt-LT"/>
        </w:rPr>
        <w:t>Vaistų negalima išmesti į kanalizaciją arba su buitinėmis atliekomis. Kaip išmesti nereikalingus vaistus, klauskite vaistininko. Šios priemonės padės apsaugoti aplinką.</w:t>
      </w:r>
    </w:p>
    <w:p w:rsidR="00C7356D" w:rsidRPr="00A43B46" w:rsidRDefault="00C7356D" w:rsidP="00C7356D">
      <w:pPr>
        <w:numPr>
          <w:ilvl w:val="12"/>
          <w:numId w:val="0"/>
        </w:numPr>
        <w:tabs>
          <w:tab w:val="clear" w:pos="567"/>
        </w:tabs>
        <w:spacing w:line="240" w:lineRule="auto"/>
        <w:ind w:right="-2"/>
        <w:rPr>
          <w:noProof/>
          <w:szCs w:val="24"/>
          <w:lang w:val="lt-LT"/>
        </w:rPr>
      </w:pPr>
    </w:p>
    <w:p w:rsidR="00C7356D" w:rsidRPr="00A43B46" w:rsidRDefault="00C7356D" w:rsidP="00C7356D">
      <w:pPr>
        <w:numPr>
          <w:ilvl w:val="12"/>
          <w:numId w:val="0"/>
        </w:numPr>
        <w:tabs>
          <w:tab w:val="clear" w:pos="567"/>
        </w:tabs>
        <w:spacing w:line="240" w:lineRule="auto"/>
        <w:ind w:right="-2"/>
        <w:rPr>
          <w:noProof/>
          <w:szCs w:val="24"/>
          <w:lang w:val="lt-LT"/>
        </w:rPr>
      </w:pPr>
    </w:p>
    <w:p w:rsidR="00C7356D" w:rsidRPr="00A43B46" w:rsidRDefault="00C7356D" w:rsidP="00C7356D">
      <w:pPr>
        <w:pStyle w:val="Antrat3"/>
        <w:spacing w:before="0" w:after="0" w:line="240" w:lineRule="auto"/>
        <w:rPr>
          <w:rFonts w:ascii="Times New Roman" w:hAnsi="Times New Roman"/>
          <w:sz w:val="22"/>
          <w:lang w:val="lt-LT"/>
        </w:rPr>
      </w:pPr>
      <w:r w:rsidRPr="00A43B46">
        <w:rPr>
          <w:rFonts w:ascii="Times New Roman" w:hAnsi="Times New Roman"/>
          <w:sz w:val="22"/>
          <w:lang w:val="lt-LT"/>
        </w:rPr>
        <w:t>6.</w:t>
      </w:r>
      <w:r w:rsidRPr="00A43B46">
        <w:rPr>
          <w:rFonts w:ascii="Times New Roman" w:hAnsi="Times New Roman"/>
          <w:b w:val="0"/>
          <w:sz w:val="22"/>
          <w:lang w:val="lt-LT"/>
        </w:rPr>
        <w:tab/>
      </w:r>
      <w:r w:rsidRPr="00A43B46">
        <w:rPr>
          <w:rFonts w:ascii="Times New Roman" w:hAnsi="Times New Roman"/>
          <w:sz w:val="22"/>
          <w:lang w:val="lt-LT"/>
        </w:rPr>
        <w:t>Pakuotės turinys ir kita informacija</w:t>
      </w:r>
    </w:p>
    <w:p w:rsidR="00C7356D" w:rsidRPr="00A43B46" w:rsidRDefault="00C7356D" w:rsidP="00C7356D">
      <w:pPr>
        <w:numPr>
          <w:ilvl w:val="12"/>
          <w:numId w:val="0"/>
        </w:numPr>
        <w:tabs>
          <w:tab w:val="clear" w:pos="567"/>
        </w:tabs>
        <w:spacing w:line="240" w:lineRule="auto"/>
        <w:rPr>
          <w:szCs w:val="24"/>
          <w:lang w:val="lt-LT"/>
        </w:rPr>
      </w:pPr>
    </w:p>
    <w:p w:rsidR="00C7356D" w:rsidRPr="00A43B46" w:rsidRDefault="00C7356D" w:rsidP="00C7356D">
      <w:pPr>
        <w:pStyle w:val="Antrat4"/>
        <w:rPr>
          <w:rFonts w:ascii="Times New Roman" w:hAnsi="Times New Roman"/>
          <w:sz w:val="22"/>
          <w:lang w:val="lt-LT"/>
        </w:rPr>
      </w:pPr>
      <w:proofErr w:type="spellStart"/>
      <w:r w:rsidRPr="00A43B46">
        <w:rPr>
          <w:rFonts w:ascii="Times New Roman" w:hAnsi="Times New Roman"/>
          <w:sz w:val="22"/>
          <w:lang w:val="lt-LT"/>
        </w:rPr>
        <w:lastRenderedPageBreak/>
        <w:t>Paracetamol</w:t>
      </w:r>
      <w:proofErr w:type="spellEnd"/>
      <w:r>
        <w:rPr>
          <w:rFonts w:ascii="Times New Roman" w:hAnsi="Times New Roman"/>
          <w:sz w:val="22"/>
          <w:lang w:val="lt-LT"/>
        </w:rPr>
        <w:t>/</w:t>
      </w:r>
      <w:proofErr w:type="spellStart"/>
      <w:r w:rsidRPr="00A43B46">
        <w:rPr>
          <w:rFonts w:ascii="Times New Roman" w:hAnsi="Times New Roman"/>
          <w:sz w:val="22"/>
          <w:lang w:val="lt-LT"/>
        </w:rPr>
        <w:t>Ibuprofen</w:t>
      </w:r>
      <w:proofErr w:type="spellEnd"/>
      <w:r w:rsidRPr="00A43B46">
        <w:rPr>
          <w:rFonts w:ascii="Times New Roman" w:hAnsi="Times New Roman"/>
          <w:sz w:val="22"/>
          <w:lang w:val="lt-LT"/>
        </w:rPr>
        <w:t xml:space="preserve"> INN-FARM sudėtis </w:t>
      </w:r>
    </w:p>
    <w:p w:rsidR="00C7356D" w:rsidRPr="00A43B46" w:rsidRDefault="00C7356D" w:rsidP="00C7356D">
      <w:pPr>
        <w:numPr>
          <w:ilvl w:val="0"/>
          <w:numId w:val="21"/>
        </w:numPr>
        <w:tabs>
          <w:tab w:val="clear" w:pos="567"/>
        </w:tabs>
        <w:spacing w:line="240" w:lineRule="auto"/>
        <w:ind w:left="567" w:right="-2" w:hanging="567"/>
        <w:rPr>
          <w:noProof/>
          <w:lang w:val="lt-LT"/>
        </w:rPr>
      </w:pPr>
      <w:r w:rsidRPr="00A43B46">
        <w:rPr>
          <w:lang w:val="lt-LT"/>
        </w:rPr>
        <w:t xml:space="preserve">Veikliosios medžiagos yra </w:t>
      </w:r>
      <w:proofErr w:type="spellStart"/>
      <w:r w:rsidRPr="00A43B46">
        <w:rPr>
          <w:lang w:val="lt-LT"/>
        </w:rPr>
        <w:t>ibuprofenas</w:t>
      </w:r>
      <w:proofErr w:type="spellEnd"/>
      <w:r w:rsidRPr="00A43B46">
        <w:rPr>
          <w:lang w:val="lt-LT"/>
        </w:rPr>
        <w:t xml:space="preserve"> ir </w:t>
      </w:r>
      <w:proofErr w:type="spellStart"/>
      <w:r w:rsidRPr="00A43B46">
        <w:rPr>
          <w:lang w:val="lt-LT"/>
        </w:rPr>
        <w:t>paracetamolis</w:t>
      </w:r>
      <w:proofErr w:type="spellEnd"/>
      <w:r w:rsidRPr="00A43B46">
        <w:rPr>
          <w:lang w:val="lt-LT"/>
        </w:rPr>
        <w:t xml:space="preserve">. </w:t>
      </w:r>
    </w:p>
    <w:p w:rsidR="00C7356D" w:rsidRPr="00A43B46" w:rsidRDefault="00C7356D" w:rsidP="00C7356D">
      <w:pPr>
        <w:numPr>
          <w:ilvl w:val="0"/>
          <w:numId w:val="21"/>
        </w:numPr>
        <w:tabs>
          <w:tab w:val="clear" w:pos="567"/>
        </w:tabs>
        <w:spacing w:line="240" w:lineRule="auto"/>
        <w:ind w:left="567" w:right="-2" w:hanging="567"/>
        <w:rPr>
          <w:noProof/>
          <w:lang w:val="lt-LT"/>
        </w:rPr>
      </w:pPr>
      <w:r w:rsidRPr="00A43B46">
        <w:rPr>
          <w:lang w:val="lt-LT"/>
        </w:rPr>
        <w:t>Pagalbinės medžiagos yra:</w:t>
      </w:r>
      <w:r w:rsidRPr="00A43B46">
        <w:rPr>
          <w:i/>
          <w:color w:val="008000"/>
          <w:lang w:val="lt-LT"/>
        </w:rPr>
        <w:t xml:space="preserve"> </w:t>
      </w:r>
    </w:p>
    <w:p w:rsidR="00C7356D" w:rsidRPr="00A43B46" w:rsidRDefault="00C7356D" w:rsidP="00C7356D">
      <w:pPr>
        <w:spacing w:line="240" w:lineRule="auto"/>
        <w:rPr>
          <w:lang w:val="lt-LT"/>
        </w:rPr>
      </w:pPr>
      <w:r w:rsidRPr="00A43B46">
        <w:rPr>
          <w:lang w:val="lt-LT"/>
        </w:rPr>
        <w:tab/>
      </w:r>
      <w:r w:rsidRPr="00A43B46">
        <w:rPr>
          <w:i/>
          <w:lang w:val="lt-LT"/>
        </w:rPr>
        <w:t xml:space="preserve">Tabletės šerdis: </w:t>
      </w:r>
      <w:r>
        <w:rPr>
          <w:lang w:val="lt-LT"/>
        </w:rPr>
        <w:t xml:space="preserve">kukurūzų krakmolas, </w:t>
      </w:r>
      <w:proofErr w:type="spellStart"/>
      <w:r>
        <w:rPr>
          <w:lang w:val="lt-LT"/>
        </w:rPr>
        <w:t>povidonas</w:t>
      </w:r>
      <w:proofErr w:type="spellEnd"/>
      <w:r>
        <w:rPr>
          <w:lang w:val="lt-LT"/>
        </w:rPr>
        <w:t xml:space="preserve"> E1201</w:t>
      </w:r>
      <w:r w:rsidRPr="00A43B46">
        <w:rPr>
          <w:lang w:val="lt-LT"/>
        </w:rPr>
        <w:t xml:space="preserve">, </w:t>
      </w:r>
      <w:proofErr w:type="spellStart"/>
      <w:r w:rsidRPr="00A43B46">
        <w:rPr>
          <w:lang w:val="lt-LT"/>
        </w:rPr>
        <w:t>kroskarmeliozės</w:t>
      </w:r>
      <w:proofErr w:type="spellEnd"/>
      <w:r w:rsidRPr="00A43B46">
        <w:rPr>
          <w:lang w:val="lt-LT"/>
        </w:rPr>
        <w:t xml:space="preserve"> natrio druska E468,</w:t>
      </w:r>
      <w:r>
        <w:rPr>
          <w:lang w:val="lt-LT"/>
        </w:rPr>
        <w:t xml:space="preserve"> </w:t>
      </w:r>
      <w:proofErr w:type="spellStart"/>
      <w:r w:rsidRPr="00A43B46">
        <w:rPr>
          <w:lang w:val="lt-LT"/>
        </w:rPr>
        <w:t>mikrokristalinė</w:t>
      </w:r>
      <w:proofErr w:type="spellEnd"/>
      <w:r w:rsidRPr="00A43B46">
        <w:rPr>
          <w:lang w:val="lt-LT"/>
        </w:rPr>
        <w:t xml:space="preserve"> celiuliozė E460, </w:t>
      </w:r>
      <w:r>
        <w:rPr>
          <w:lang w:val="lt-LT"/>
        </w:rPr>
        <w:t>b</w:t>
      </w:r>
      <w:r w:rsidRPr="0048626B">
        <w:rPr>
          <w:lang w:val="lt-LT"/>
        </w:rPr>
        <w:t>evandenis koloidinis silicio dioksidas</w:t>
      </w:r>
      <w:r w:rsidRPr="0024150F">
        <w:rPr>
          <w:lang w:val="lt-LT"/>
        </w:rPr>
        <w:t xml:space="preserve"> E551</w:t>
      </w:r>
      <w:r w:rsidRPr="00A43B46">
        <w:rPr>
          <w:lang w:val="lt-LT"/>
        </w:rPr>
        <w:t xml:space="preserve">, </w:t>
      </w:r>
      <w:proofErr w:type="spellStart"/>
      <w:r w:rsidRPr="00A43B46">
        <w:rPr>
          <w:lang w:val="lt-LT"/>
        </w:rPr>
        <w:t>glicerolio</w:t>
      </w:r>
      <w:proofErr w:type="spellEnd"/>
      <w:r w:rsidRPr="00A43B46">
        <w:rPr>
          <w:lang w:val="lt-LT"/>
        </w:rPr>
        <w:t xml:space="preserve"> </w:t>
      </w:r>
      <w:proofErr w:type="spellStart"/>
      <w:r w:rsidRPr="00A43B46">
        <w:rPr>
          <w:lang w:val="lt-LT"/>
        </w:rPr>
        <w:t>dibehena</w:t>
      </w:r>
      <w:r>
        <w:rPr>
          <w:lang w:val="lt-LT"/>
        </w:rPr>
        <w:t>tas</w:t>
      </w:r>
      <w:proofErr w:type="spellEnd"/>
      <w:r>
        <w:rPr>
          <w:lang w:val="lt-LT"/>
        </w:rPr>
        <w:t xml:space="preserve"> E471</w:t>
      </w:r>
      <w:r w:rsidRPr="00A43B46">
        <w:rPr>
          <w:lang w:val="lt-LT"/>
        </w:rPr>
        <w:t>.</w:t>
      </w:r>
    </w:p>
    <w:p w:rsidR="00C7356D" w:rsidRPr="00A43B46" w:rsidRDefault="00C7356D" w:rsidP="00C7356D">
      <w:pPr>
        <w:spacing w:line="240" w:lineRule="auto"/>
        <w:rPr>
          <w:lang w:val="lt-LT"/>
        </w:rPr>
      </w:pPr>
      <w:r w:rsidRPr="00A43B46">
        <w:rPr>
          <w:i/>
          <w:lang w:val="lt-LT"/>
        </w:rPr>
        <w:tab/>
      </w:r>
      <w:r w:rsidRPr="00A43B46">
        <w:rPr>
          <w:i/>
          <w:iCs/>
          <w:lang w:val="lt-LT"/>
        </w:rPr>
        <w:t>Plėvelė</w:t>
      </w:r>
      <w:r w:rsidRPr="00A43B46">
        <w:rPr>
          <w:i/>
          <w:lang w:val="lt-LT"/>
        </w:rPr>
        <w:t xml:space="preserve">: </w:t>
      </w:r>
      <w:proofErr w:type="spellStart"/>
      <w:r w:rsidRPr="00A43B46">
        <w:rPr>
          <w:lang w:val="lt-LT"/>
        </w:rPr>
        <w:t>opadry</w:t>
      </w:r>
      <w:proofErr w:type="spellEnd"/>
      <w:r w:rsidRPr="00A43B46">
        <w:rPr>
          <w:lang w:val="lt-LT"/>
        </w:rPr>
        <w:t xml:space="preserve"> </w:t>
      </w:r>
      <w:r>
        <w:rPr>
          <w:lang w:val="lt-LT"/>
        </w:rPr>
        <w:t xml:space="preserve">baltasis </w:t>
      </w:r>
      <w:r w:rsidRPr="00A43B46">
        <w:rPr>
          <w:lang w:val="lt-LT"/>
        </w:rPr>
        <w:t xml:space="preserve">(dalinai hidrolizuotas </w:t>
      </w:r>
      <w:proofErr w:type="spellStart"/>
      <w:r w:rsidRPr="00A43B46">
        <w:rPr>
          <w:lang w:val="lt-LT"/>
        </w:rPr>
        <w:t>polivinilo</w:t>
      </w:r>
      <w:proofErr w:type="spellEnd"/>
      <w:r w:rsidRPr="00A43B46">
        <w:rPr>
          <w:lang w:val="lt-LT"/>
        </w:rPr>
        <w:t xml:space="preserve"> alkoholis, talkas, titano dioksidas, </w:t>
      </w:r>
      <w:proofErr w:type="spellStart"/>
      <w:r w:rsidRPr="00A43B46">
        <w:rPr>
          <w:lang w:val="lt-LT"/>
        </w:rPr>
        <w:t>glicerolio</w:t>
      </w:r>
      <w:proofErr w:type="spellEnd"/>
      <w:r w:rsidRPr="00A43B46">
        <w:rPr>
          <w:lang w:val="lt-LT"/>
        </w:rPr>
        <w:t xml:space="preserve"> </w:t>
      </w:r>
      <w:proofErr w:type="spellStart"/>
      <w:r w:rsidRPr="00A43B46">
        <w:rPr>
          <w:lang w:val="lt-LT"/>
        </w:rPr>
        <w:t>monokaprilokapratas</w:t>
      </w:r>
      <w:proofErr w:type="spellEnd"/>
      <w:r w:rsidRPr="00A43B46">
        <w:rPr>
          <w:lang w:val="lt-LT"/>
        </w:rPr>
        <w:t xml:space="preserve">, natrio </w:t>
      </w:r>
      <w:proofErr w:type="spellStart"/>
      <w:r w:rsidRPr="00A43B46">
        <w:rPr>
          <w:lang w:val="lt-LT"/>
        </w:rPr>
        <w:t>laurilsulfatas</w:t>
      </w:r>
      <w:proofErr w:type="spellEnd"/>
      <w:r w:rsidRPr="00A43B46">
        <w:rPr>
          <w:color w:val="000000"/>
          <w:lang w:val="lt-LT"/>
        </w:rPr>
        <w:t>).</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išvaizda ir kiekis pakuotėje</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jc w:val="both"/>
        <w:rPr>
          <w:b/>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yra baltos arba balkšvos, pailgos, abipus išgaubtos plėvele dengtos tabletės, kurių matmenys (21 mm x 10,5 mm) ± 0,5 mm ir kurios vienoje pusėje pažymėtos </w:t>
      </w:r>
      <w:r>
        <w:rPr>
          <w:lang w:val="lt-LT"/>
        </w:rPr>
        <w:t>dvigubu</w:t>
      </w:r>
      <w:r w:rsidRPr="00A43B46">
        <w:rPr>
          <w:lang w:val="lt-LT"/>
        </w:rPr>
        <w:t xml:space="preserve"> apskritim</w:t>
      </w:r>
      <w:r>
        <w:rPr>
          <w:lang w:val="lt-LT"/>
        </w:rPr>
        <w:t>o</w:t>
      </w:r>
      <w:r w:rsidRPr="00A43B46">
        <w:rPr>
          <w:lang w:val="lt-LT"/>
        </w:rPr>
        <w:t xml:space="preserve"> ženklu.</w:t>
      </w:r>
    </w:p>
    <w:p w:rsidR="00C7356D" w:rsidRPr="00A43B46" w:rsidRDefault="00C7356D" w:rsidP="00C7356D">
      <w:pPr>
        <w:numPr>
          <w:ilvl w:val="12"/>
          <w:numId w:val="0"/>
        </w:numPr>
        <w:tabs>
          <w:tab w:val="clear" w:pos="567"/>
        </w:tabs>
        <w:spacing w:line="240" w:lineRule="auto"/>
        <w:ind w:right="-2"/>
        <w:rPr>
          <w:noProof/>
          <w:u w:val="single"/>
          <w:lang w:val="lt-LT"/>
        </w:rPr>
      </w:pPr>
    </w:p>
    <w:p w:rsidR="00C7356D" w:rsidRPr="00A43B46" w:rsidRDefault="00C7356D" w:rsidP="00C7356D">
      <w:pPr>
        <w:widowControl w:val="0"/>
        <w:overflowPunct w:val="0"/>
        <w:autoSpaceDE w:val="0"/>
        <w:autoSpaceDN w:val="0"/>
        <w:adjustRightInd w:val="0"/>
        <w:jc w:val="both"/>
        <w:textAlignment w:val="baseline"/>
        <w:rPr>
          <w:lang w:val="lt-LT"/>
        </w:rPr>
      </w:pPr>
      <w:r w:rsidRPr="00A43B46">
        <w:rPr>
          <w:lang w:val="lt-LT"/>
        </w:rPr>
        <w:t>Plėvele dengtos tabletės yra supakuotos į vaikų sunkiai atidaromą baltą PVC/PVDC/aliuminio lizdinę plokštelę su įspaudžiama folija, sustiprinta poliesterio sluoksniu, arba į baltą PVC/PVDC/aliuminio lizdinę plokštelę su kieta folija. Kiekvienoje lizdinėje plokštelėje yra 10 tablečių.</w:t>
      </w:r>
    </w:p>
    <w:p w:rsidR="00C7356D" w:rsidRPr="00A43B46" w:rsidRDefault="00C7356D" w:rsidP="00C7356D">
      <w:pPr>
        <w:jc w:val="both"/>
        <w:rPr>
          <w:color w:val="000000"/>
          <w:lang w:val="lt-LT"/>
        </w:rPr>
      </w:pPr>
      <w:r w:rsidRPr="00A43B46">
        <w:rPr>
          <w:color w:val="000000"/>
          <w:lang w:val="lt-LT"/>
        </w:rPr>
        <w:t>Kartoninėje dėžutėje yra 1 lizdinė plokštelė (10 tablečių) arba 2 lizdinės plokštelės (20 tablečių) ir pakuotės lapelis.</w:t>
      </w:r>
    </w:p>
    <w:p w:rsidR="00C7356D" w:rsidRPr="00A43B46" w:rsidRDefault="00C7356D" w:rsidP="00C7356D">
      <w:pPr>
        <w:jc w:val="both"/>
        <w:rPr>
          <w:color w:val="000000"/>
          <w:lang w:val="lt-LT"/>
        </w:rPr>
      </w:pPr>
    </w:p>
    <w:p w:rsidR="00C7356D" w:rsidRPr="00A43B46" w:rsidRDefault="00C7356D" w:rsidP="00C7356D">
      <w:pPr>
        <w:jc w:val="both"/>
        <w:rPr>
          <w:color w:val="000000"/>
          <w:lang w:val="lt-LT"/>
        </w:rPr>
      </w:pPr>
      <w:r w:rsidRPr="00A43B46">
        <w:rPr>
          <w:color w:val="000000"/>
          <w:lang w:val="lt-LT"/>
        </w:rPr>
        <w:t>Gali būti tiekiamos ne visų dydžių pakuotės.</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A43B46" w:rsidRDefault="00C7356D" w:rsidP="00C7356D">
      <w:pPr>
        <w:pStyle w:val="Antrat4"/>
        <w:rPr>
          <w:rFonts w:ascii="Times New Roman" w:hAnsi="Times New Roman"/>
          <w:sz w:val="22"/>
          <w:lang w:val="lt-LT"/>
        </w:rPr>
      </w:pPr>
      <w:r w:rsidRPr="00A43B46">
        <w:rPr>
          <w:rFonts w:ascii="Times New Roman" w:hAnsi="Times New Roman"/>
          <w:sz w:val="22"/>
          <w:lang w:val="lt-LT"/>
        </w:rPr>
        <w:t>Registruotojas ir gamintojas</w:t>
      </w:r>
    </w:p>
    <w:p w:rsidR="00C7356D" w:rsidRPr="00A43B46" w:rsidRDefault="00C7356D" w:rsidP="00C7356D">
      <w:pPr>
        <w:numPr>
          <w:ilvl w:val="12"/>
          <w:numId w:val="0"/>
        </w:numPr>
        <w:tabs>
          <w:tab w:val="clear" w:pos="567"/>
        </w:tabs>
        <w:spacing w:line="240" w:lineRule="auto"/>
        <w:ind w:right="-2"/>
        <w:rPr>
          <w:szCs w:val="24"/>
          <w:lang w:val="lt-LT"/>
        </w:rPr>
      </w:pPr>
    </w:p>
    <w:p w:rsidR="00C7356D" w:rsidRPr="00955589" w:rsidRDefault="00C7356D" w:rsidP="00C7356D">
      <w:pPr>
        <w:shd w:val="clear" w:color="auto" w:fill="FFFFFF"/>
        <w:spacing w:line="240" w:lineRule="auto"/>
        <w:rPr>
          <w:color w:val="222222"/>
          <w:szCs w:val="22"/>
          <w:lang w:val="lt-LT"/>
        </w:rPr>
      </w:pPr>
      <w:r w:rsidRPr="00E13D6C">
        <w:rPr>
          <w:b/>
          <w:bCs/>
          <w:color w:val="222222"/>
          <w:szCs w:val="22"/>
          <w:lang w:val="lt-LT"/>
        </w:rPr>
        <w:t>Registruotojas</w:t>
      </w:r>
    </w:p>
    <w:p w:rsidR="00C7356D" w:rsidRPr="00955589" w:rsidRDefault="00C7356D" w:rsidP="00C7356D">
      <w:pPr>
        <w:shd w:val="clear" w:color="auto" w:fill="FFFFFF"/>
        <w:spacing w:line="240" w:lineRule="auto"/>
        <w:rPr>
          <w:color w:val="222222"/>
          <w:szCs w:val="22"/>
          <w:lang w:val="lt-LT"/>
        </w:rPr>
      </w:pPr>
      <w:r w:rsidRPr="00E13D6C">
        <w:rPr>
          <w:color w:val="222222"/>
          <w:szCs w:val="22"/>
          <w:lang w:val="lt-LT"/>
        </w:rPr>
        <w:t xml:space="preserve">INN-FARM </w:t>
      </w:r>
      <w:proofErr w:type="spellStart"/>
      <w:r w:rsidRPr="00E13D6C">
        <w:rPr>
          <w:color w:val="222222"/>
          <w:szCs w:val="22"/>
          <w:lang w:val="lt-LT"/>
        </w:rPr>
        <w:t>d.o.o</w:t>
      </w:r>
      <w:proofErr w:type="spellEnd"/>
      <w:r w:rsidRPr="00E13D6C">
        <w:rPr>
          <w:color w:val="222222"/>
          <w:szCs w:val="22"/>
          <w:lang w:val="lt-LT"/>
        </w:rPr>
        <w:t>.</w:t>
      </w:r>
    </w:p>
    <w:p w:rsidR="00C7356D" w:rsidRPr="00E13D6C" w:rsidRDefault="00C7356D" w:rsidP="00C7356D">
      <w:pPr>
        <w:shd w:val="clear" w:color="auto" w:fill="FFFFFF"/>
        <w:spacing w:line="240" w:lineRule="auto"/>
        <w:rPr>
          <w:color w:val="222222"/>
          <w:szCs w:val="22"/>
          <w:lang w:val="lt-LT"/>
        </w:rPr>
      </w:pPr>
      <w:proofErr w:type="spellStart"/>
      <w:r w:rsidRPr="00E13D6C">
        <w:rPr>
          <w:color w:val="222222"/>
          <w:szCs w:val="22"/>
          <w:lang w:val="lt-LT"/>
        </w:rPr>
        <w:t>Maleševa</w:t>
      </w:r>
      <w:proofErr w:type="spellEnd"/>
      <w:r w:rsidRPr="00E13D6C">
        <w:rPr>
          <w:color w:val="222222"/>
          <w:szCs w:val="22"/>
          <w:lang w:val="lt-LT"/>
        </w:rPr>
        <w:t xml:space="preserve"> </w:t>
      </w:r>
      <w:proofErr w:type="spellStart"/>
      <w:r w:rsidRPr="00E13D6C">
        <w:rPr>
          <w:color w:val="222222"/>
          <w:szCs w:val="22"/>
          <w:lang w:val="lt-LT"/>
        </w:rPr>
        <w:t>ulica</w:t>
      </w:r>
      <w:proofErr w:type="spellEnd"/>
      <w:r w:rsidRPr="00E13D6C">
        <w:rPr>
          <w:color w:val="222222"/>
          <w:szCs w:val="22"/>
          <w:lang w:val="lt-LT"/>
        </w:rPr>
        <w:t xml:space="preserve"> 14 </w:t>
      </w:r>
    </w:p>
    <w:p w:rsidR="00C7356D" w:rsidRPr="00465990" w:rsidRDefault="00C7356D" w:rsidP="00C7356D">
      <w:pPr>
        <w:shd w:val="clear" w:color="auto" w:fill="FFFFFF"/>
        <w:spacing w:line="240" w:lineRule="auto"/>
        <w:rPr>
          <w:color w:val="222222"/>
          <w:szCs w:val="22"/>
          <w:lang w:val="lt-LT"/>
        </w:rPr>
      </w:pPr>
      <w:r w:rsidRPr="00E13D6C">
        <w:rPr>
          <w:color w:val="222222"/>
          <w:szCs w:val="22"/>
          <w:lang w:val="lt-LT"/>
        </w:rPr>
        <w:t xml:space="preserve">1000 </w:t>
      </w:r>
      <w:proofErr w:type="spellStart"/>
      <w:r w:rsidRPr="00E13D6C">
        <w:rPr>
          <w:color w:val="222222"/>
          <w:szCs w:val="22"/>
          <w:lang w:val="lt-LT"/>
        </w:rPr>
        <w:t>Ljubljana</w:t>
      </w:r>
      <w:proofErr w:type="spellEnd"/>
      <w:r w:rsidRPr="00465990">
        <w:rPr>
          <w:color w:val="222222"/>
          <w:szCs w:val="22"/>
          <w:lang w:val="lt-LT"/>
        </w:rPr>
        <w:t xml:space="preserve"> </w:t>
      </w:r>
    </w:p>
    <w:p w:rsidR="00C7356D" w:rsidRPr="00955589" w:rsidRDefault="00C7356D" w:rsidP="00C7356D">
      <w:pPr>
        <w:shd w:val="clear" w:color="auto" w:fill="FFFFFF"/>
        <w:spacing w:line="240" w:lineRule="auto"/>
        <w:rPr>
          <w:color w:val="222222"/>
          <w:szCs w:val="22"/>
          <w:lang w:val="lt-LT"/>
        </w:rPr>
      </w:pPr>
      <w:r w:rsidRPr="00465990">
        <w:rPr>
          <w:color w:val="222222"/>
          <w:szCs w:val="22"/>
          <w:lang w:val="lt-LT"/>
        </w:rPr>
        <w:t>Slovėnija</w:t>
      </w:r>
    </w:p>
    <w:p w:rsidR="00C7356D" w:rsidRPr="00955589" w:rsidRDefault="00C7356D" w:rsidP="00C7356D">
      <w:pPr>
        <w:shd w:val="clear" w:color="auto" w:fill="FFFFFF"/>
        <w:spacing w:line="240" w:lineRule="auto"/>
        <w:rPr>
          <w:color w:val="222222"/>
          <w:szCs w:val="22"/>
          <w:lang w:val="lt-LT"/>
        </w:rPr>
      </w:pPr>
      <w:r w:rsidRPr="00E13D6C">
        <w:rPr>
          <w:b/>
          <w:bCs/>
          <w:color w:val="222222"/>
          <w:szCs w:val="22"/>
          <w:lang w:val="lt-LT"/>
        </w:rPr>
        <w:t> </w:t>
      </w:r>
    </w:p>
    <w:p w:rsidR="00C7356D" w:rsidRPr="00955589" w:rsidRDefault="00C7356D" w:rsidP="00C7356D">
      <w:pPr>
        <w:shd w:val="clear" w:color="auto" w:fill="FFFFFF"/>
        <w:spacing w:line="240" w:lineRule="auto"/>
        <w:rPr>
          <w:color w:val="222222"/>
          <w:szCs w:val="22"/>
          <w:lang w:val="lt-LT"/>
        </w:rPr>
      </w:pPr>
      <w:r w:rsidRPr="00E13D6C">
        <w:rPr>
          <w:b/>
          <w:bCs/>
          <w:color w:val="222222"/>
          <w:szCs w:val="22"/>
          <w:lang w:val="lt-LT"/>
        </w:rPr>
        <w:t>Gamintojas</w:t>
      </w:r>
    </w:p>
    <w:p w:rsidR="00C7356D" w:rsidRPr="00955589" w:rsidRDefault="00C7356D" w:rsidP="00C7356D">
      <w:pPr>
        <w:shd w:val="clear" w:color="auto" w:fill="FFFFFF"/>
        <w:spacing w:line="240" w:lineRule="auto"/>
        <w:rPr>
          <w:color w:val="222222"/>
          <w:szCs w:val="22"/>
          <w:lang w:val="lt-LT"/>
        </w:rPr>
      </w:pPr>
      <w:proofErr w:type="spellStart"/>
      <w:r w:rsidRPr="00E13D6C">
        <w:rPr>
          <w:color w:val="222222"/>
          <w:szCs w:val="22"/>
          <w:lang w:val="lt-LT"/>
        </w:rPr>
        <w:t>Alka</w:t>
      </w:r>
      <w:r w:rsidRPr="00465990">
        <w:rPr>
          <w:color w:val="222222"/>
          <w:szCs w:val="22"/>
          <w:lang w:val="lt-LT"/>
        </w:rPr>
        <w:t>loid</w:t>
      </w:r>
      <w:proofErr w:type="spellEnd"/>
      <w:r w:rsidRPr="00465990">
        <w:rPr>
          <w:color w:val="222222"/>
          <w:szCs w:val="22"/>
          <w:lang w:val="lt-LT"/>
        </w:rPr>
        <w:t xml:space="preserve">-INT </w:t>
      </w:r>
      <w:proofErr w:type="spellStart"/>
      <w:r w:rsidRPr="00465990">
        <w:rPr>
          <w:color w:val="222222"/>
          <w:szCs w:val="22"/>
          <w:lang w:val="lt-LT"/>
        </w:rPr>
        <w:t>d.o.o</w:t>
      </w:r>
      <w:proofErr w:type="spellEnd"/>
      <w:r w:rsidRPr="00465990">
        <w:rPr>
          <w:color w:val="222222"/>
          <w:szCs w:val="22"/>
          <w:lang w:val="lt-LT"/>
        </w:rPr>
        <w:t>.</w:t>
      </w:r>
    </w:p>
    <w:p w:rsidR="00C7356D" w:rsidRPr="00955589" w:rsidRDefault="00C7356D" w:rsidP="00C7356D">
      <w:pPr>
        <w:shd w:val="clear" w:color="auto" w:fill="FFFFFF"/>
        <w:spacing w:line="240" w:lineRule="auto"/>
        <w:rPr>
          <w:color w:val="222222"/>
          <w:szCs w:val="22"/>
          <w:lang w:val="lt-LT"/>
        </w:rPr>
      </w:pPr>
      <w:proofErr w:type="spellStart"/>
      <w:r w:rsidRPr="00E13D6C">
        <w:rPr>
          <w:color w:val="222222"/>
          <w:szCs w:val="22"/>
          <w:lang w:val="lt-LT"/>
        </w:rPr>
        <w:t>Šlandrova</w:t>
      </w:r>
      <w:proofErr w:type="spellEnd"/>
      <w:r w:rsidRPr="00E13D6C">
        <w:rPr>
          <w:color w:val="222222"/>
          <w:szCs w:val="22"/>
          <w:lang w:val="lt-LT"/>
        </w:rPr>
        <w:t xml:space="preserve"> </w:t>
      </w:r>
      <w:proofErr w:type="spellStart"/>
      <w:r w:rsidRPr="00E13D6C">
        <w:rPr>
          <w:color w:val="222222"/>
          <w:szCs w:val="22"/>
          <w:lang w:val="lt-LT"/>
        </w:rPr>
        <w:t>ulica</w:t>
      </w:r>
      <w:proofErr w:type="spellEnd"/>
      <w:r w:rsidRPr="00E13D6C">
        <w:rPr>
          <w:color w:val="222222"/>
          <w:szCs w:val="22"/>
          <w:lang w:val="lt-LT"/>
        </w:rPr>
        <w:t xml:space="preserve"> 4</w:t>
      </w:r>
    </w:p>
    <w:p w:rsidR="00C7356D" w:rsidRPr="00465990" w:rsidRDefault="00C7356D" w:rsidP="00C7356D">
      <w:pPr>
        <w:shd w:val="clear" w:color="auto" w:fill="FFFFFF"/>
        <w:spacing w:line="240" w:lineRule="auto"/>
        <w:rPr>
          <w:color w:val="222222"/>
          <w:szCs w:val="22"/>
          <w:lang w:val="lt-LT"/>
        </w:rPr>
      </w:pPr>
      <w:r w:rsidRPr="00E13D6C">
        <w:rPr>
          <w:color w:val="222222"/>
          <w:szCs w:val="22"/>
          <w:lang w:val="lt-LT"/>
        </w:rPr>
        <w:t xml:space="preserve">1231 </w:t>
      </w:r>
      <w:proofErr w:type="spellStart"/>
      <w:r w:rsidRPr="00E13D6C">
        <w:rPr>
          <w:color w:val="222222"/>
          <w:szCs w:val="22"/>
          <w:lang w:val="lt-LT"/>
        </w:rPr>
        <w:t>Ljubljana-Črnuče</w:t>
      </w:r>
      <w:proofErr w:type="spellEnd"/>
    </w:p>
    <w:p w:rsidR="00C7356D" w:rsidRPr="00955589" w:rsidRDefault="00C7356D" w:rsidP="00C7356D">
      <w:pPr>
        <w:shd w:val="clear" w:color="auto" w:fill="FFFFFF"/>
        <w:spacing w:line="240" w:lineRule="auto"/>
        <w:rPr>
          <w:color w:val="222222"/>
          <w:szCs w:val="22"/>
          <w:lang w:val="lt-LT"/>
        </w:rPr>
      </w:pPr>
      <w:r w:rsidRPr="00465990">
        <w:rPr>
          <w:color w:val="222222"/>
          <w:szCs w:val="22"/>
          <w:lang w:val="lt-LT"/>
        </w:rPr>
        <w:t>Slovėnija</w:t>
      </w:r>
    </w:p>
    <w:p w:rsidR="00C7356D" w:rsidRDefault="00C7356D" w:rsidP="00C7356D">
      <w:pPr>
        <w:numPr>
          <w:ilvl w:val="12"/>
          <w:numId w:val="0"/>
        </w:numPr>
        <w:spacing w:line="240" w:lineRule="auto"/>
        <w:ind w:right="-2"/>
        <w:rPr>
          <w:noProof/>
          <w:szCs w:val="24"/>
          <w:lang w:val="lt-LT"/>
        </w:rPr>
      </w:pPr>
    </w:p>
    <w:p w:rsidR="00C7356D" w:rsidRPr="00A43B46" w:rsidRDefault="00C7356D" w:rsidP="00C7356D">
      <w:pPr>
        <w:numPr>
          <w:ilvl w:val="12"/>
          <w:numId w:val="0"/>
        </w:numPr>
        <w:ind w:right="-2"/>
        <w:rPr>
          <w:lang w:val="lt-LT"/>
        </w:rPr>
      </w:pPr>
    </w:p>
    <w:p w:rsidR="00C7356D" w:rsidRPr="00A43B46" w:rsidRDefault="00C7356D" w:rsidP="00C7356D">
      <w:pPr>
        <w:numPr>
          <w:ilvl w:val="12"/>
          <w:numId w:val="0"/>
        </w:numPr>
        <w:rPr>
          <w:lang w:val="lt-LT"/>
        </w:rPr>
      </w:pPr>
      <w:r w:rsidRPr="007D54FA">
        <w:rPr>
          <w:b/>
          <w:lang w:val="lt-LT"/>
        </w:rPr>
        <w:t xml:space="preserve">Šis vaistas </w:t>
      </w:r>
      <w:r>
        <w:rPr>
          <w:b/>
          <w:lang w:val="lt-LT"/>
        </w:rPr>
        <w:t xml:space="preserve">Europos ekonominės erdvės </w:t>
      </w:r>
      <w:r w:rsidRPr="007D54FA">
        <w:rPr>
          <w:b/>
          <w:lang w:val="lt-LT"/>
        </w:rPr>
        <w:t>valstybėse narėse registruotas tokiais pavadinimais</w:t>
      </w:r>
      <w:r w:rsidRPr="007D54FA">
        <w:rPr>
          <w:lang w:val="lt-LT"/>
        </w:rPr>
        <w:t>:</w:t>
      </w:r>
    </w:p>
    <w:p w:rsidR="00C7356D" w:rsidRPr="00A43B46" w:rsidRDefault="00C7356D" w:rsidP="00C7356D">
      <w:pPr>
        <w:numPr>
          <w:ilvl w:val="12"/>
          <w:numId w:val="0"/>
        </w:numPr>
        <w:rPr>
          <w:lang w:val="lt-LT"/>
        </w:rPr>
      </w:pPr>
    </w:p>
    <w:tbl>
      <w:tblPr>
        <w:tblW w:w="0" w:type="auto"/>
        <w:tblLook w:val="04A0" w:firstRow="1" w:lastRow="0" w:firstColumn="1" w:lastColumn="0" w:noHBand="0" w:noVBand="1"/>
      </w:tblPr>
      <w:tblGrid>
        <w:gridCol w:w="2263"/>
        <w:gridCol w:w="6797"/>
      </w:tblGrid>
      <w:tr w:rsidR="00C7356D" w:rsidRPr="00A43B46" w:rsidTr="00EE6593">
        <w:tc>
          <w:tcPr>
            <w:tcW w:w="2263" w:type="dxa"/>
            <w:shd w:val="clear" w:color="auto" w:fill="auto"/>
          </w:tcPr>
          <w:p w:rsidR="00C7356D" w:rsidRPr="00A43B46" w:rsidRDefault="00C7356D" w:rsidP="00C7356D">
            <w:pPr>
              <w:rPr>
                <w:lang w:val="lt-LT"/>
              </w:rPr>
            </w:pPr>
            <w:r w:rsidRPr="00A43B46">
              <w:rPr>
                <w:lang w:val="lt-LT"/>
              </w:rPr>
              <w:t>Danija</w:t>
            </w:r>
          </w:p>
        </w:tc>
        <w:tc>
          <w:tcPr>
            <w:tcW w:w="6797" w:type="dxa"/>
            <w:shd w:val="clear" w:color="auto" w:fill="auto"/>
          </w:tcPr>
          <w:p w:rsidR="00C7356D" w:rsidRPr="00A43B46" w:rsidRDefault="00C7356D" w:rsidP="00C7356D">
            <w:pPr>
              <w:rPr>
                <w:lang w:val="lt-LT"/>
              </w:rPr>
            </w:pPr>
            <w:proofErr w:type="spellStart"/>
            <w:r w:rsidRPr="00A43B46">
              <w:rPr>
                <w:lang w:val="lt-LT"/>
              </w:rPr>
              <w:t>Paracetamol</w:t>
            </w:r>
            <w:proofErr w:type="spellEnd"/>
            <w:r w:rsidRPr="00A43B46">
              <w:rPr>
                <w:lang w:val="lt-LT"/>
              </w:rPr>
              <w:t>/</w:t>
            </w:r>
            <w:proofErr w:type="spellStart"/>
            <w:r w:rsidRPr="00A43B46">
              <w:rPr>
                <w:lang w:val="lt-LT"/>
              </w:rPr>
              <w:t>Ibuprofen</w:t>
            </w:r>
            <w:proofErr w:type="spellEnd"/>
            <w:r w:rsidRPr="00A43B46">
              <w:rPr>
                <w:lang w:val="lt-LT"/>
              </w:rPr>
              <w:t xml:space="preserve"> INN-FARM </w:t>
            </w:r>
          </w:p>
        </w:tc>
      </w:tr>
      <w:tr w:rsidR="00C7356D" w:rsidRPr="00A43B46" w:rsidTr="00EE6593">
        <w:tc>
          <w:tcPr>
            <w:tcW w:w="2263" w:type="dxa"/>
            <w:shd w:val="clear" w:color="auto" w:fill="auto"/>
          </w:tcPr>
          <w:p w:rsidR="00C7356D" w:rsidRPr="00A43B46" w:rsidRDefault="00C7356D" w:rsidP="00C7356D">
            <w:pPr>
              <w:rPr>
                <w:lang w:val="lt-LT"/>
              </w:rPr>
            </w:pPr>
            <w:r w:rsidRPr="00A43B46">
              <w:rPr>
                <w:lang w:val="lt-LT"/>
              </w:rPr>
              <w:t>Čekija</w:t>
            </w:r>
          </w:p>
        </w:tc>
        <w:tc>
          <w:tcPr>
            <w:tcW w:w="6797" w:type="dxa"/>
            <w:shd w:val="clear" w:color="auto" w:fill="auto"/>
          </w:tcPr>
          <w:p w:rsidR="00C7356D" w:rsidRPr="00A43B46" w:rsidRDefault="00C7356D" w:rsidP="00C7356D">
            <w:pPr>
              <w:rPr>
                <w:lang w:val="lt-LT"/>
              </w:rPr>
            </w:pPr>
            <w:r w:rsidRPr="00A43B46">
              <w:rPr>
                <w:lang w:val="lt-LT"/>
              </w:rPr>
              <w:t>CETALGEN</w:t>
            </w:r>
          </w:p>
        </w:tc>
      </w:tr>
      <w:tr w:rsidR="00C7356D" w:rsidRPr="00A43B46" w:rsidTr="00EE6593">
        <w:tc>
          <w:tcPr>
            <w:tcW w:w="2263" w:type="dxa"/>
            <w:shd w:val="clear" w:color="auto" w:fill="auto"/>
          </w:tcPr>
          <w:p w:rsidR="00C7356D" w:rsidRPr="00A43B46" w:rsidRDefault="00C7356D" w:rsidP="00C7356D">
            <w:pPr>
              <w:rPr>
                <w:lang w:val="lt-LT"/>
              </w:rPr>
            </w:pPr>
            <w:r w:rsidRPr="00A43B46">
              <w:rPr>
                <w:lang w:val="lt-LT"/>
              </w:rPr>
              <w:t>Est</w:t>
            </w:r>
            <w:r>
              <w:rPr>
                <w:lang w:val="lt-LT"/>
              </w:rPr>
              <w:t>ija</w:t>
            </w:r>
          </w:p>
        </w:tc>
        <w:tc>
          <w:tcPr>
            <w:tcW w:w="6797" w:type="dxa"/>
            <w:shd w:val="clear" w:color="auto" w:fill="auto"/>
          </w:tcPr>
          <w:p w:rsidR="00C7356D" w:rsidRPr="00A43B46" w:rsidRDefault="00C7356D" w:rsidP="00C7356D">
            <w:pPr>
              <w:rPr>
                <w:lang w:val="lt-LT"/>
              </w:rPr>
            </w:pPr>
            <w:proofErr w:type="spellStart"/>
            <w:r w:rsidRPr="00A43B46">
              <w:rPr>
                <w:lang w:val="lt-LT"/>
              </w:rPr>
              <w:t>Paracetamol</w:t>
            </w:r>
            <w:proofErr w:type="spellEnd"/>
            <w:r w:rsidRPr="00A43B46">
              <w:rPr>
                <w:lang w:val="lt-LT"/>
              </w:rPr>
              <w:t xml:space="preserve">/ </w:t>
            </w:r>
            <w:proofErr w:type="spellStart"/>
            <w:r w:rsidRPr="00A43B46">
              <w:rPr>
                <w:lang w:val="lt-LT"/>
              </w:rPr>
              <w:t>Ibuprofen</w:t>
            </w:r>
            <w:proofErr w:type="spellEnd"/>
            <w:r w:rsidRPr="00A43B46">
              <w:rPr>
                <w:lang w:val="lt-LT"/>
              </w:rPr>
              <w:t xml:space="preserve"> INN-FARM</w:t>
            </w:r>
          </w:p>
        </w:tc>
      </w:tr>
      <w:tr w:rsidR="00C7356D" w:rsidRPr="00A43B46" w:rsidTr="00EE6593">
        <w:tc>
          <w:tcPr>
            <w:tcW w:w="2263" w:type="dxa"/>
            <w:shd w:val="clear" w:color="auto" w:fill="auto"/>
          </w:tcPr>
          <w:p w:rsidR="00C7356D" w:rsidRPr="00A43B46" w:rsidRDefault="00C7356D" w:rsidP="00C7356D">
            <w:pPr>
              <w:rPr>
                <w:lang w:val="lt-LT"/>
              </w:rPr>
            </w:pPr>
            <w:r w:rsidRPr="00A43B46">
              <w:rPr>
                <w:lang w:val="lt-LT"/>
              </w:rPr>
              <w:t>Kroat</w:t>
            </w:r>
            <w:r>
              <w:rPr>
                <w:lang w:val="lt-LT"/>
              </w:rPr>
              <w:t>ija</w:t>
            </w:r>
          </w:p>
        </w:tc>
        <w:tc>
          <w:tcPr>
            <w:tcW w:w="6797" w:type="dxa"/>
            <w:shd w:val="clear" w:color="auto" w:fill="auto"/>
          </w:tcPr>
          <w:p w:rsidR="00C7356D" w:rsidRPr="00A43B46" w:rsidRDefault="00C7356D" w:rsidP="00C7356D">
            <w:pPr>
              <w:rPr>
                <w:lang w:val="lt-LT"/>
              </w:rPr>
            </w:pPr>
            <w:proofErr w:type="spellStart"/>
            <w:r w:rsidRPr="0046769E">
              <w:rPr>
                <w:lang w:val="lt-LT"/>
              </w:rPr>
              <w:t>BlokMAX</w:t>
            </w:r>
            <w:proofErr w:type="spellEnd"/>
            <w:r w:rsidRPr="0046769E">
              <w:rPr>
                <w:lang w:val="lt-LT"/>
              </w:rPr>
              <w:t xml:space="preserve"> </w:t>
            </w:r>
            <w:proofErr w:type="spellStart"/>
            <w:r w:rsidRPr="0046769E">
              <w:rPr>
                <w:lang w:val="lt-LT"/>
              </w:rPr>
              <w:t>Duo</w:t>
            </w:r>
            <w:proofErr w:type="spellEnd"/>
            <w:r w:rsidRPr="0046769E">
              <w:rPr>
                <w:lang w:val="lt-LT"/>
              </w:rPr>
              <w:t xml:space="preserve"> </w:t>
            </w:r>
            <w:r w:rsidRPr="00A43B46">
              <w:rPr>
                <w:lang w:val="lt-LT"/>
              </w:rPr>
              <w:t xml:space="preserve">500 mg/200 mg </w:t>
            </w:r>
            <w:proofErr w:type="spellStart"/>
            <w:r w:rsidRPr="00A43B46">
              <w:rPr>
                <w:lang w:val="lt-LT"/>
              </w:rPr>
              <w:t>filmom</w:t>
            </w:r>
            <w:proofErr w:type="spellEnd"/>
            <w:r w:rsidRPr="00A43B46">
              <w:rPr>
                <w:lang w:val="lt-LT"/>
              </w:rPr>
              <w:t xml:space="preserve"> </w:t>
            </w:r>
            <w:proofErr w:type="spellStart"/>
            <w:r w:rsidRPr="00A43B46">
              <w:rPr>
                <w:lang w:val="lt-LT"/>
              </w:rPr>
              <w:t>obložene</w:t>
            </w:r>
            <w:proofErr w:type="spellEnd"/>
            <w:r w:rsidRPr="00A43B46">
              <w:rPr>
                <w:lang w:val="lt-LT"/>
              </w:rPr>
              <w:t xml:space="preserve"> tablete</w:t>
            </w:r>
          </w:p>
        </w:tc>
      </w:tr>
      <w:tr w:rsidR="00C7356D" w:rsidRPr="00A43B46" w:rsidTr="00EE6593">
        <w:tc>
          <w:tcPr>
            <w:tcW w:w="2263" w:type="dxa"/>
            <w:shd w:val="clear" w:color="auto" w:fill="auto"/>
          </w:tcPr>
          <w:p w:rsidR="00C7356D" w:rsidRPr="00A43B46" w:rsidRDefault="00C7356D" w:rsidP="00C7356D">
            <w:pPr>
              <w:rPr>
                <w:lang w:val="lt-LT"/>
              </w:rPr>
            </w:pPr>
            <w:r w:rsidRPr="00A43B46">
              <w:rPr>
                <w:lang w:val="lt-LT"/>
              </w:rPr>
              <w:t>Latvi</w:t>
            </w:r>
            <w:r>
              <w:rPr>
                <w:lang w:val="lt-LT"/>
              </w:rPr>
              <w:t>ja</w:t>
            </w:r>
          </w:p>
        </w:tc>
        <w:tc>
          <w:tcPr>
            <w:tcW w:w="6797" w:type="dxa"/>
            <w:shd w:val="clear" w:color="auto" w:fill="auto"/>
          </w:tcPr>
          <w:p w:rsidR="00C7356D" w:rsidRPr="00A43B46" w:rsidRDefault="00C7356D" w:rsidP="00C7356D">
            <w:pPr>
              <w:rPr>
                <w:lang w:val="lt-LT"/>
              </w:rPr>
            </w:pPr>
            <w:proofErr w:type="spellStart"/>
            <w:r w:rsidRPr="00A43B46">
              <w:rPr>
                <w:lang w:val="lt-LT"/>
              </w:rPr>
              <w:t>Paracetamol</w:t>
            </w:r>
            <w:proofErr w:type="spellEnd"/>
            <w:r w:rsidRPr="00A43B46">
              <w:rPr>
                <w:lang w:val="lt-LT"/>
              </w:rPr>
              <w:t xml:space="preserve">/ </w:t>
            </w:r>
            <w:proofErr w:type="spellStart"/>
            <w:r w:rsidRPr="00A43B46">
              <w:rPr>
                <w:lang w:val="lt-LT"/>
              </w:rPr>
              <w:t>Ibuprofen</w:t>
            </w:r>
            <w:proofErr w:type="spellEnd"/>
            <w:r w:rsidRPr="00A43B46">
              <w:rPr>
                <w:lang w:val="lt-LT"/>
              </w:rPr>
              <w:t xml:space="preserve"> INN-FARM 500 mg/200 mg </w:t>
            </w:r>
            <w:proofErr w:type="spellStart"/>
            <w:r w:rsidRPr="00A43B46">
              <w:rPr>
                <w:lang w:val="lt-LT"/>
              </w:rPr>
              <w:t>apvalkotās</w:t>
            </w:r>
            <w:proofErr w:type="spellEnd"/>
            <w:r w:rsidRPr="00A43B46">
              <w:rPr>
                <w:lang w:val="lt-LT"/>
              </w:rPr>
              <w:t xml:space="preserve"> tabletes</w:t>
            </w:r>
          </w:p>
        </w:tc>
      </w:tr>
      <w:tr w:rsidR="00C7356D" w:rsidRPr="00A43B46" w:rsidTr="00EE6593">
        <w:tc>
          <w:tcPr>
            <w:tcW w:w="2263" w:type="dxa"/>
            <w:shd w:val="clear" w:color="auto" w:fill="auto"/>
          </w:tcPr>
          <w:p w:rsidR="00C7356D" w:rsidRPr="00A43B46" w:rsidRDefault="00C7356D" w:rsidP="00C7356D">
            <w:pPr>
              <w:rPr>
                <w:lang w:val="lt-LT"/>
              </w:rPr>
            </w:pPr>
            <w:r w:rsidRPr="00A43B46">
              <w:rPr>
                <w:lang w:val="lt-LT"/>
              </w:rPr>
              <w:t>Portugalija</w:t>
            </w:r>
          </w:p>
        </w:tc>
        <w:tc>
          <w:tcPr>
            <w:tcW w:w="6797" w:type="dxa"/>
            <w:shd w:val="clear" w:color="auto" w:fill="auto"/>
          </w:tcPr>
          <w:p w:rsidR="00C7356D" w:rsidRPr="00A43B46" w:rsidRDefault="00C7356D" w:rsidP="00C7356D">
            <w:pPr>
              <w:rPr>
                <w:lang w:val="lt-LT"/>
              </w:rPr>
            </w:pPr>
            <w:proofErr w:type="spellStart"/>
            <w:r w:rsidRPr="00005C08">
              <w:rPr>
                <w:lang w:val="lt-LT"/>
              </w:rPr>
              <w:t>Duodix</w:t>
            </w:r>
            <w:proofErr w:type="spellEnd"/>
            <w:r>
              <w:rPr>
                <w:lang w:val="lt-LT"/>
              </w:rPr>
              <w:t xml:space="preserve"> </w:t>
            </w:r>
            <w:r w:rsidRPr="00A43B46">
              <w:rPr>
                <w:lang w:val="lt-LT"/>
              </w:rPr>
              <w:t xml:space="preserve">200 mg + 500 mg </w:t>
            </w:r>
            <w:proofErr w:type="spellStart"/>
            <w:r w:rsidRPr="00A43B46">
              <w:rPr>
                <w:lang w:val="lt-LT"/>
              </w:rPr>
              <w:t>comprimidos</w:t>
            </w:r>
            <w:proofErr w:type="spellEnd"/>
            <w:r w:rsidRPr="00A43B46">
              <w:rPr>
                <w:lang w:val="lt-LT"/>
              </w:rPr>
              <w:t xml:space="preserve"> </w:t>
            </w:r>
            <w:proofErr w:type="spellStart"/>
            <w:r w:rsidRPr="00A43B46">
              <w:rPr>
                <w:lang w:val="lt-LT"/>
              </w:rPr>
              <w:t>revestidos</w:t>
            </w:r>
            <w:proofErr w:type="spellEnd"/>
            <w:r w:rsidRPr="00A43B46">
              <w:rPr>
                <w:lang w:val="lt-LT"/>
              </w:rPr>
              <w:t xml:space="preserve"> </w:t>
            </w:r>
            <w:proofErr w:type="spellStart"/>
            <w:r w:rsidRPr="00A43B46">
              <w:rPr>
                <w:lang w:val="lt-LT"/>
              </w:rPr>
              <w:t>por</w:t>
            </w:r>
            <w:proofErr w:type="spellEnd"/>
            <w:r w:rsidRPr="00A43B46">
              <w:rPr>
                <w:lang w:val="lt-LT"/>
              </w:rPr>
              <w:t xml:space="preserve"> </w:t>
            </w:r>
            <w:proofErr w:type="spellStart"/>
            <w:r w:rsidRPr="00A43B46">
              <w:rPr>
                <w:lang w:val="lt-LT"/>
              </w:rPr>
              <w:t>película</w:t>
            </w:r>
            <w:proofErr w:type="spellEnd"/>
          </w:p>
        </w:tc>
      </w:tr>
      <w:tr w:rsidR="00C7356D" w:rsidRPr="00A43B46" w:rsidTr="00EE6593">
        <w:tc>
          <w:tcPr>
            <w:tcW w:w="2263" w:type="dxa"/>
            <w:shd w:val="clear" w:color="auto" w:fill="auto"/>
          </w:tcPr>
          <w:p w:rsidR="00C7356D" w:rsidRPr="00CE265F" w:rsidRDefault="00C7356D" w:rsidP="00C7356D">
            <w:proofErr w:type="spellStart"/>
            <w:r w:rsidRPr="00CE265F">
              <w:t>Slovakija</w:t>
            </w:r>
            <w:proofErr w:type="spellEnd"/>
          </w:p>
          <w:p w:rsidR="00C7356D" w:rsidRPr="00571D97" w:rsidRDefault="00C7356D" w:rsidP="00C7356D"/>
        </w:tc>
        <w:tc>
          <w:tcPr>
            <w:tcW w:w="6797" w:type="dxa"/>
            <w:shd w:val="clear" w:color="auto" w:fill="auto"/>
          </w:tcPr>
          <w:p w:rsidR="00C7356D" w:rsidRPr="00021918" w:rsidRDefault="00C7356D" w:rsidP="00C7356D">
            <w:pPr>
              <w:rPr>
                <w:szCs w:val="24"/>
                <w:highlight w:val="yellow"/>
                <w:lang w:val="en-US"/>
              </w:rPr>
            </w:pPr>
            <w:r w:rsidRPr="009129DF">
              <w:rPr>
                <w:bCs/>
                <w:szCs w:val="24"/>
                <w:lang w:val="en-US"/>
              </w:rPr>
              <w:t>CETALGEN</w:t>
            </w:r>
            <w:r w:rsidRPr="009129DF">
              <w:rPr>
                <w:bCs/>
                <w:szCs w:val="24"/>
              </w:rPr>
              <w:t xml:space="preserve"> </w:t>
            </w:r>
            <w:r>
              <w:rPr>
                <w:szCs w:val="24"/>
                <w:lang w:val="en-US"/>
              </w:rPr>
              <w:t>500 mg /2</w:t>
            </w:r>
            <w:r w:rsidRPr="00C961FE">
              <w:rPr>
                <w:szCs w:val="24"/>
                <w:lang w:val="en-US"/>
              </w:rPr>
              <w:t xml:space="preserve">00 mg </w:t>
            </w:r>
          </w:p>
        </w:tc>
      </w:tr>
    </w:tbl>
    <w:p w:rsidR="00C7356D" w:rsidRPr="00A43B46" w:rsidRDefault="00C7356D" w:rsidP="00C7356D">
      <w:pPr>
        <w:ind w:left="567" w:hanging="567"/>
        <w:rPr>
          <w:lang w:val="lt-LT"/>
        </w:rPr>
      </w:pPr>
    </w:p>
    <w:p w:rsidR="00C7356D" w:rsidRPr="00A43B46" w:rsidRDefault="00C7356D" w:rsidP="00C7356D">
      <w:pPr>
        <w:numPr>
          <w:ilvl w:val="12"/>
          <w:numId w:val="0"/>
        </w:numPr>
        <w:tabs>
          <w:tab w:val="clear" w:pos="567"/>
        </w:tabs>
        <w:spacing w:line="240" w:lineRule="auto"/>
        <w:ind w:right="-2"/>
        <w:rPr>
          <w:b/>
          <w:lang w:val="lt-LT"/>
        </w:rPr>
      </w:pPr>
      <w:r w:rsidRPr="00A43B46">
        <w:rPr>
          <w:b/>
          <w:lang w:val="lt-LT"/>
        </w:rPr>
        <w:t>Šis pakuotės lapelis paskutinį kartą peržiūrėtas</w:t>
      </w:r>
      <w:r>
        <w:rPr>
          <w:b/>
          <w:lang w:val="lt-LT"/>
        </w:rPr>
        <w:t xml:space="preserve"> 2023-03-03.</w:t>
      </w:r>
    </w:p>
    <w:p w:rsidR="00C7356D" w:rsidRPr="00A43B46" w:rsidRDefault="00C7356D" w:rsidP="00C7356D">
      <w:pPr>
        <w:numPr>
          <w:ilvl w:val="12"/>
          <w:numId w:val="0"/>
        </w:numPr>
        <w:spacing w:line="240" w:lineRule="auto"/>
        <w:ind w:right="-2"/>
        <w:rPr>
          <w:i/>
          <w:szCs w:val="24"/>
          <w:lang w:val="lt-LT"/>
        </w:rPr>
      </w:pPr>
    </w:p>
    <w:p w:rsidR="00C7356D" w:rsidRDefault="00C7356D" w:rsidP="00C7356D">
      <w:pPr>
        <w:numPr>
          <w:ilvl w:val="12"/>
          <w:numId w:val="0"/>
        </w:numPr>
        <w:spacing w:line="240" w:lineRule="auto"/>
        <w:ind w:right="-2"/>
        <w:rPr>
          <w:lang w:val="lt-LT"/>
        </w:rPr>
      </w:pPr>
      <w:r w:rsidRPr="00A43B46">
        <w:rPr>
          <w:lang w:val="lt-LT"/>
        </w:rPr>
        <w:t xml:space="preserve">Išsami informacija apie šį </w:t>
      </w:r>
      <w:r w:rsidRPr="00A43B46">
        <w:rPr>
          <w:szCs w:val="24"/>
          <w:lang w:val="lt-LT"/>
        </w:rPr>
        <w:t>vaistą</w:t>
      </w:r>
      <w:r w:rsidRPr="00A43B46">
        <w:rPr>
          <w:lang w:val="lt-LT"/>
        </w:rPr>
        <w:t xml:space="preserve"> pateikiama Valstybinės vaistų kontrolės tarnybos prie Lietuvos Respublikos sveikatos apsaugos ministerijos tinklalapyje</w:t>
      </w:r>
      <w:r w:rsidRPr="00A43B46">
        <w:rPr>
          <w:i/>
          <w:szCs w:val="24"/>
          <w:lang w:val="lt-LT"/>
        </w:rPr>
        <w:t xml:space="preserve"> </w:t>
      </w:r>
      <w:hyperlink r:id="rId14" w:history="1">
        <w:r w:rsidRPr="00A43B46">
          <w:rPr>
            <w:rStyle w:val="Hipersaitas"/>
            <w:rFonts w:eastAsia="SimSun"/>
            <w:lang w:val="lt-LT"/>
          </w:rPr>
          <w:t>http://www.vvkt.lt/</w:t>
        </w:r>
      </w:hyperlink>
      <w:r w:rsidRPr="00A43B46">
        <w:rPr>
          <w:lang w:val="lt-LT"/>
        </w:rPr>
        <w:t>.</w:t>
      </w:r>
    </w:p>
    <w:p w:rsidR="00C7356D" w:rsidRPr="00A43B46" w:rsidRDefault="00C7356D" w:rsidP="00C7356D">
      <w:pPr>
        <w:numPr>
          <w:ilvl w:val="12"/>
          <w:numId w:val="0"/>
        </w:numPr>
        <w:spacing w:line="240" w:lineRule="auto"/>
        <w:ind w:right="-2"/>
        <w:rPr>
          <w:lang w:val="lt-LT"/>
        </w:rPr>
      </w:pPr>
      <w:bookmarkStart w:id="1" w:name="_GoBack"/>
      <w:bookmarkEnd w:id="1"/>
    </w:p>
    <w:p w:rsidR="00C7356D" w:rsidRDefault="00C7356D" w:rsidP="00C7356D"/>
    <w:p w:rsidR="00124B10" w:rsidRDefault="00124B10" w:rsidP="00C7356D">
      <w:pPr>
        <w:pStyle w:val="Antrat2"/>
        <w:spacing w:before="0" w:after="0" w:line="240" w:lineRule="auto"/>
        <w:jc w:val="center"/>
      </w:pPr>
    </w:p>
    <w:sectPr w:rsidR="00124B10" w:rsidSect="002A596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56D" w:rsidRDefault="00C7356D" w:rsidP="00C7356D">
      <w:pPr>
        <w:spacing w:line="240" w:lineRule="auto"/>
      </w:pPr>
      <w:r>
        <w:separator/>
      </w:r>
    </w:p>
  </w:endnote>
  <w:endnote w:type="continuationSeparator" w:id="0">
    <w:p w:rsidR="00C7356D" w:rsidRDefault="00C7356D" w:rsidP="00C73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56D" w:rsidRDefault="00C7356D" w:rsidP="00C7356D">
      <w:pPr>
        <w:spacing w:line="240" w:lineRule="auto"/>
      </w:pPr>
      <w:r>
        <w:separator/>
      </w:r>
    </w:p>
  </w:footnote>
  <w:footnote w:type="continuationSeparator" w:id="0">
    <w:p w:rsidR="00C7356D" w:rsidRDefault="00C7356D" w:rsidP="00C735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33FE9"/>
    <w:multiLevelType w:val="hybridMultilevel"/>
    <w:tmpl w:val="0E56476E"/>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751013"/>
    <w:multiLevelType w:val="hybridMultilevel"/>
    <w:tmpl w:val="BECC242C"/>
    <w:lvl w:ilvl="0" w:tplc="FFFFFFF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20E37"/>
    <w:multiLevelType w:val="hybridMultilevel"/>
    <w:tmpl w:val="2DD46FBE"/>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E605D"/>
    <w:multiLevelType w:val="hybridMultilevel"/>
    <w:tmpl w:val="48347352"/>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75949"/>
    <w:multiLevelType w:val="hybridMultilevel"/>
    <w:tmpl w:val="F6D8832E"/>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A31F4D"/>
    <w:multiLevelType w:val="hybridMultilevel"/>
    <w:tmpl w:val="B082E04E"/>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70A23"/>
    <w:multiLevelType w:val="hybridMultilevel"/>
    <w:tmpl w:val="10A01D22"/>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301A0"/>
    <w:multiLevelType w:val="hybridMultilevel"/>
    <w:tmpl w:val="2B1E9BEE"/>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C5802"/>
    <w:multiLevelType w:val="hybridMultilevel"/>
    <w:tmpl w:val="DBF047EA"/>
    <w:lvl w:ilvl="0" w:tplc="FFFFFFFF">
      <w:start w:val="5"/>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C181D7D"/>
    <w:multiLevelType w:val="hybridMultilevel"/>
    <w:tmpl w:val="EDC4100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454161"/>
    <w:multiLevelType w:val="hybridMultilevel"/>
    <w:tmpl w:val="54907636"/>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895B5F"/>
    <w:multiLevelType w:val="hybridMultilevel"/>
    <w:tmpl w:val="F738DBBE"/>
    <w:lvl w:ilvl="0" w:tplc="FFFFFFFF">
      <w:start w:val="1"/>
      <w:numFmt w:val="bullet"/>
      <w:lvlText w:val=""/>
      <w:lvlJc w:val="left"/>
      <w:pPr>
        <w:ind w:left="774" w:hanging="360"/>
      </w:pPr>
      <w:rPr>
        <w:rFonts w:ascii="Symbol" w:hAnsi="Symbol"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4" w15:restartNumberingAfterBreak="0">
    <w:nsid w:val="52C17BD5"/>
    <w:multiLevelType w:val="hybridMultilevel"/>
    <w:tmpl w:val="EA903B2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BC2875"/>
    <w:multiLevelType w:val="hybridMultilevel"/>
    <w:tmpl w:val="275C6860"/>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87758"/>
    <w:multiLevelType w:val="hybridMultilevel"/>
    <w:tmpl w:val="BF0A9288"/>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6C3A29"/>
    <w:multiLevelType w:val="hybridMultilevel"/>
    <w:tmpl w:val="E6DE9A9E"/>
    <w:lvl w:ilvl="0" w:tplc="FFFFFFFF">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
  </w:num>
  <w:num w:numId="7">
    <w:abstractNumId w:val="10"/>
  </w:num>
  <w:num w:numId="8">
    <w:abstractNumId w:val="13"/>
  </w:num>
  <w:num w:numId="9">
    <w:abstractNumId w:val="16"/>
  </w:num>
  <w:num w:numId="10">
    <w:abstractNumId w:val="7"/>
  </w:num>
  <w:num w:numId="11">
    <w:abstractNumId w:val="5"/>
  </w:num>
  <w:num w:numId="12">
    <w:abstractNumId w:val="3"/>
  </w:num>
  <w:num w:numId="13">
    <w:abstractNumId w:val="11"/>
  </w:num>
  <w:num w:numId="14">
    <w:abstractNumId w:val="14"/>
  </w:num>
  <w:num w:numId="15">
    <w:abstractNumId w:val="6"/>
  </w:num>
  <w:num w:numId="16">
    <w:abstractNumId w:val="12"/>
  </w:num>
  <w:num w:numId="17">
    <w:abstractNumId w:val="18"/>
  </w:num>
  <w:num w:numId="18">
    <w:abstractNumId w:val="9"/>
  </w:num>
  <w:num w:numId="19">
    <w:abstractNumId w:val="15"/>
  </w:num>
  <w:num w:numId="20">
    <w:abstractNumId w:val="8"/>
  </w:num>
  <w:num w:numId="21">
    <w:abstractNumId w:val="0"/>
    <w:lvlOverride w:ilvl="0">
      <w:lvl w:ilvl="0">
        <w:start w:val="1"/>
        <w:numFmt w:val="bullet"/>
        <w:lvlText w:val="-"/>
        <w:legacy w:legacy="1" w:legacySpace="0" w:legacyIndent="360"/>
        <w:lvlJc w:val="left"/>
        <w:pPr>
          <w:ind w:left="360" w:hanging="360"/>
        </w:pPr>
      </w:lvl>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53"/>
    <w:rsid w:val="00005BDE"/>
    <w:rsid w:val="00005C08"/>
    <w:rsid w:val="00022AEA"/>
    <w:rsid w:val="00041F71"/>
    <w:rsid w:val="00124B10"/>
    <w:rsid w:val="00273C30"/>
    <w:rsid w:val="002A5969"/>
    <w:rsid w:val="002E0858"/>
    <w:rsid w:val="00312930"/>
    <w:rsid w:val="00357E95"/>
    <w:rsid w:val="003A1722"/>
    <w:rsid w:val="00403E96"/>
    <w:rsid w:val="0046769E"/>
    <w:rsid w:val="004802AF"/>
    <w:rsid w:val="005907EE"/>
    <w:rsid w:val="006B0053"/>
    <w:rsid w:val="009B4F7D"/>
    <w:rsid w:val="00A45A8D"/>
    <w:rsid w:val="00B137F5"/>
    <w:rsid w:val="00B401E0"/>
    <w:rsid w:val="00B55524"/>
    <w:rsid w:val="00C7356D"/>
    <w:rsid w:val="00D47648"/>
    <w:rsid w:val="00E45F32"/>
    <w:rsid w:val="00F10FF8"/>
    <w:rsid w:val="00F82543"/>
    <w:rsid w:val="00FA7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2C9C"/>
  <w15:chartTrackingRefBased/>
  <w15:docId w15:val="{ED0ADFDD-4F07-4985-853A-34C28F24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F7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9B4F7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4F7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4F7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4F7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4F7D"/>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4F7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4F7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4F7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4F7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B4F7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9B4F7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9B4F7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9B4F7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9B4F7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9B4F7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9B4F7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9B4F7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9B4F7D"/>
    <w:rPr>
      <w:rFonts w:ascii="Times New Roman" w:eastAsia="SimSun" w:hAnsi="Times New Roman" w:cs="Times New Roman"/>
      <w:b/>
      <w:i/>
      <w:szCs w:val="20"/>
      <w:lang w:val="en-GB"/>
    </w:rPr>
  </w:style>
  <w:style w:type="paragraph" w:styleId="Porat">
    <w:name w:val="footer"/>
    <w:basedOn w:val="prastasis"/>
    <w:link w:val="PoratDiagrama"/>
    <w:uiPriority w:val="99"/>
    <w:rsid w:val="009B4F7D"/>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9B4F7D"/>
    <w:rPr>
      <w:rFonts w:ascii="Times New Roman" w:eastAsia="Times New Roman" w:hAnsi="Times New Roman" w:cs="Times New Roman"/>
      <w:snapToGrid w:val="0"/>
      <w:szCs w:val="20"/>
      <w:lang w:val="en-GB" w:eastAsia="x-none"/>
    </w:rPr>
  </w:style>
  <w:style w:type="character" w:customStyle="1" w:styleId="HeaderChar">
    <w:name w:val="Header Char"/>
    <w:rsid w:val="009B4F7D"/>
    <w:rPr>
      <w:snapToGrid w:val="0"/>
      <w:sz w:val="22"/>
      <w:lang w:val="en-GB" w:eastAsia="en-US"/>
    </w:rPr>
  </w:style>
  <w:style w:type="character" w:styleId="Puslapionumeris">
    <w:name w:val="page number"/>
    <w:uiPriority w:val="99"/>
    <w:rsid w:val="009B4F7D"/>
    <w:rPr>
      <w:rFonts w:cs="Times New Roman"/>
    </w:rPr>
  </w:style>
  <w:style w:type="character" w:styleId="Hipersaitas">
    <w:name w:val="Hyperlink"/>
    <w:rsid w:val="009B4F7D"/>
    <w:rPr>
      <w:color w:val="0000FF"/>
      <w:u w:val="single"/>
    </w:rPr>
  </w:style>
  <w:style w:type="paragraph" w:customStyle="1" w:styleId="BodytextAgency">
    <w:name w:val="Body text (Agency)"/>
    <w:basedOn w:val="prastasis"/>
    <w:link w:val="BodytextAgencyChar"/>
    <w:uiPriority w:val="99"/>
    <w:rsid w:val="009B4F7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4F7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9B4F7D"/>
    <w:pPr>
      <w:tabs>
        <w:tab w:val="clear" w:pos="567"/>
      </w:tabs>
      <w:spacing w:line="280" w:lineRule="exact"/>
    </w:pPr>
    <w:rPr>
      <w:rFonts w:ascii="Verdana" w:hAnsi="Verdana"/>
      <w:sz w:val="18"/>
    </w:rPr>
  </w:style>
  <w:style w:type="character" w:customStyle="1" w:styleId="tw4winError">
    <w:name w:val="tw4winError"/>
    <w:uiPriority w:val="99"/>
    <w:rsid w:val="009B4F7D"/>
    <w:rPr>
      <w:rFonts w:ascii="Courier New" w:hAnsi="Courier New"/>
      <w:color w:val="00FF00"/>
      <w:sz w:val="40"/>
    </w:rPr>
  </w:style>
  <w:style w:type="character" w:customStyle="1" w:styleId="tw4winTerm">
    <w:name w:val="tw4winTerm"/>
    <w:uiPriority w:val="99"/>
    <w:rsid w:val="009B4F7D"/>
    <w:rPr>
      <w:color w:val="0000FF"/>
    </w:rPr>
  </w:style>
  <w:style w:type="character" w:customStyle="1" w:styleId="tw4winPopup">
    <w:name w:val="tw4winPopup"/>
    <w:uiPriority w:val="99"/>
    <w:rsid w:val="009B4F7D"/>
    <w:rPr>
      <w:rFonts w:ascii="Courier New" w:hAnsi="Courier New"/>
      <w:noProof/>
      <w:color w:val="008000"/>
    </w:rPr>
  </w:style>
  <w:style w:type="character" w:customStyle="1" w:styleId="tw4winJump">
    <w:name w:val="tw4winJump"/>
    <w:uiPriority w:val="99"/>
    <w:rsid w:val="009B4F7D"/>
    <w:rPr>
      <w:rFonts w:ascii="Courier New" w:hAnsi="Courier New"/>
      <w:noProof/>
      <w:color w:val="008080"/>
    </w:rPr>
  </w:style>
  <w:style w:type="character" w:customStyle="1" w:styleId="tw4winExternal">
    <w:name w:val="tw4winExternal"/>
    <w:uiPriority w:val="99"/>
    <w:rsid w:val="009B4F7D"/>
    <w:rPr>
      <w:rFonts w:ascii="Courier New" w:hAnsi="Courier New"/>
      <w:noProof/>
      <w:color w:val="808080"/>
    </w:rPr>
  </w:style>
  <w:style w:type="character" w:customStyle="1" w:styleId="tw4winInternal">
    <w:name w:val="tw4winInternal"/>
    <w:uiPriority w:val="99"/>
    <w:rsid w:val="009B4F7D"/>
    <w:rPr>
      <w:rFonts w:ascii="Courier New" w:hAnsi="Courier New"/>
      <w:noProof/>
      <w:color w:val="FF0000"/>
    </w:rPr>
  </w:style>
  <w:style w:type="character" w:customStyle="1" w:styleId="DONOTTRANSLATE">
    <w:name w:val="DO_NOT_TRANSLATE"/>
    <w:uiPriority w:val="99"/>
    <w:rsid w:val="009B4F7D"/>
    <w:rPr>
      <w:rFonts w:ascii="Courier New" w:hAnsi="Courier New"/>
      <w:noProof/>
      <w:color w:val="800000"/>
    </w:rPr>
  </w:style>
  <w:style w:type="paragraph" w:styleId="Debesliotekstas">
    <w:name w:val="Balloon Text"/>
    <w:basedOn w:val="prastasis"/>
    <w:link w:val="DebesliotekstasDiagrama"/>
    <w:uiPriority w:val="99"/>
    <w:rsid w:val="009B4F7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9B4F7D"/>
    <w:rPr>
      <w:rFonts w:ascii="Tahoma" w:eastAsia="Times New Roman" w:hAnsi="Tahoma" w:cs="Times New Roman"/>
      <w:snapToGrid w:val="0"/>
      <w:sz w:val="16"/>
      <w:szCs w:val="16"/>
      <w:lang w:val="en-GB" w:eastAsia="x-none"/>
    </w:rPr>
  </w:style>
  <w:style w:type="character" w:styleId="Komentaronuoroda">
    <w:name w:val="annotation reference"/>
    <w:uiPriority w:val="99"/>
    <w:rsid w:val="009B4F7D"/>
    <w:rPr>
      <w:sz w:val="16"/>
      <w:szCs w:val="16"/>
    </w:rPr>
  </w:style>
  <w:style w:type="paragraph" w:styleId="Komentarotekstas">
    <w:name w:val="annotation text"/>
    <w:basedOn w:val="prastasis"/>
    <w:link w:val="KomentarotekstasDiagrama"/>
    <w:uiPriority w:val="99"/>
    <w:rsid w:val="009B4F7D"/>
    <w:rPr>
      <w:sz w:val="20"/>
    </w:rPr>
  </w:style>
  <w:style w:type="character" w:customStyle="1" w:styleId="KomentarotekstasDiagrama">
    <w:name w:val="Komentaro tekstas Diagrama"/>
    <w:basedOn w:val="Numatytasispastraiposriftas"/>
    <w:link w:val="Komentarotekstas"/>
    <w:uiPriority w:val="99"/>
    <w:rsid w:val="009B4F7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4F7D"/>
    <w:rPr>
      <w:b/>
      <w:bCs/>
    </w:rPr>
  </w:style>
  <w:style w:type="character" w:customStyle="1" w:styleId="KomentarotemaDiagrama">
    <w:name w:val="Komentaro tema Diagrama"/>
    <w:basedOn w:val="KomentarotekstasDiagrama"/>
    <w:link w:val="Komentarotema"/>
    <w:uiPriority w:val="99"/>
    <w:rsid w:val="009B4F7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4F7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9B4F7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4F7D"/>
    <w:rPr>
      <w:rFonts w:ascii="Courier New" w:hAnsi="Courier New"/>
      <w:vanish/>
      <w:color w:val="800080"/>
      <w:sz w:val="24"/>
      <w:vertAlign w:val="subscript"/>
    </w:rPr>
  </w:style>
  <w:style w:type="paragraph" w:styleId="Antrats">
    <w:name w:val="header"/>
    <w:basedOn w:val="prastasis"/>
    <w:link w:val="AntratsDiagrama"/>
    <w:uiPriority w:val="99"/>
    <w:rsid w:val="009B4F7D"/>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9B4F7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4F7D"/>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9B4F7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4F7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9B4F7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4F7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9B4F7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4F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9B4F7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4F7D"/>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9B4F7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4F7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9B4F7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4F7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4F7D"/>
    <w:pPr>
      <w:tabs>
        <w:tab w:val="clear" w:pos="720"/>
        <w:tab w:val="num" w:pos="360"/>
      </w:tabs>
      <w:ind w:left="709" w:hanging="425"/>
    </w:pPr>
    <w:rPr>
      <w:sz w:val="22"/>
    </w:rPr>
  </w:style>
  <w:style w:type="paragraph" w:customStyle="1" w:styleId="AHeader3">
    <w:name w:val="AHeader 3"/>
    <w:basedOn w:val="AHeader2"/>
    <w:uiPriority w:val="99"/>
    <w:rsid w:val="009B4F7D"/>
    <w:pPr>
      <w:ind w:left="1276" w:hanging="567"/>
    </w:pPr>
  </w:style>
  <w:style w:type="paragraph" w:customStyle="1" w:styleId="AHeader2abc">
    <w:name w:val="AHeader 2 abc"/>
    <w:basedOn w:val="AHeader3"/>
    <w:uiPriority w:val="99"/>
    <w:rsid w:val="009B4F7D"/>
    <w:pPr>
      <w:jc w:val="both"/>
    </w:pPr>
    <w:rPr>
      <w:b w:val="0"/>
      <w:bCs w:val="0"/>
    </w:rPr>
  </w:style>
  <w:style w:type="paragraph" w:customStyle="1" w:styleId="AHeader3abc">
    <w:name w:val="AHeader 3 abc"/>
    <w:basedOn w:val="AHeader2abc"/>
    <w:uiPriority w:val="99"/>
    <w:rsid w:val="009B4F7D"/>
    <w:pPr>
      <w:ind w:left="1701" w:hanging="425"/>
    </w:pPr>
  </w:style>
  <w:style w:type="paragraph" w:styleId="Pagrindiniotekstotrauka3">
    <w:name w:val="Body Text Indent 3"/>
    <w:basedOn w:val="prastasis"/>
    <w:link w:val="Pagrindiniotekstotrauka3Diagrama"/>
    <w:uiPriority w:val="99"/>
    <w:rsid w:val="009B4F7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9B4F7D"/>
    <w:rPr>
      <w:rFonts w:ascii="Times New Roman" w:eastAsia="SimSun" w:hAnsi="Times New Roman" w:cs="Times New Roman"/>
      <w:szCs w:val="21"/>
      <w:lang w:val="en-GB"/>
    </w:rPr>
  </w:style>
  <w:style w:type="character" w:styleId="Perirtashipersaitas">
    <w:name w:val="FollowedHyperlink"/>
    <w:uiPriority w:val="99"/>
    <w:rsid w:val="009B4F7D"/>
    <w:rPr>
      <w:rFonts w:cs="Times New Roman"/>
      <w:color w:val="800080"/>
      <w:u w:val="single"/>
    </w:rPr>
  </w:style>
  <w:style w:type="character" w:styleId="Grietas">
    <w:name w:val="Strong"/>
    <w:uiPriority w:val="99"/>
    <w:qFormat/>
    <w:rsid w:val="009B4F7D"/>
    <w:rPr>
      <w:rFonts w:cs="Times New Roman"/>
      <w:b/>
      <w:bCs/>
    </w:rPr>
  </w:style>
  <w:style w:type="character" w:customStyle="1" w:styleId="BodytextAgencyChar">
    <w:name w:val="Body text (Agency) Char"/>
    <w:link w:val="BodytextAgency"/>
    <w:uiPriority w:val="99"/>
    <w:locked/>
    <w:rsid w:val="009B4F7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4F7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4F7D"/>
    <w:pPr>
      <w:keepNext/>
    </w:pPr>
    <w:rPr>
      <w:rFonts w:eastAsia="SimSun" w:cs="Verdana"/>
      <w:b/>
      <w:snapToGrid/>
      <w:szCs w:val="18"/>
      <w:lang w:eastAsia="en-GB"/>
    </w:rPr>
  </w:style>
  <w:style w:type="character" w:customStyle="1" w:styleId="NormalAgencyChar">
    <w:name w:val="Normal (Agency) Char"/>
    <w:link w:val="NormalAgency"/>
    <w:uiPriority w:val="99"/>
    <w:locked/>
    <w:rsid w:val="009B4F7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4F7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9B4F7D"/>
    <w:rPr>
      <w:rFonts w:ascii="Courier New" w:eastAsia="SimSun" w:hAnsi="Courier New" w:cs="Times New Roman"/>
      <w:sz w:val="20"/>
      <w:szCs w:val="20"/>
      <w:lang w:val="en-US"/>
    </w:rPr>
  </w:style>
  <w:style w:type="paragraph" w:customStyle="1" w:styleId="Default">
    <w:name w:val="Default"/>
    <w:rsid w:val="009B4F7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9B4F7D"/>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9B4F7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4F7D"/>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9B4F7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9B4F7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9B4F7D"/>
    <w:rPr>
      <w:rFonts w:ascii="Times New Roman" w:eastAsia="SimSun" w:hAnsi="Times New Roman" w:cs="Times New Roman"/>
      <w:noProof/>
      <w:sz w:val="20"/>
      <w:szCs w:val="20"/>
      <w:lang w:val="x-none" w:eastAsia="x-none"/>
    </w:rPr>
  </w:style>
  <w:style w:type="character" w:customStyle="1" w:styleId="CharChar12">
    <w:name w:val="Char Char12"/>
    <w:locked/>
    <w:rsid w:val="009B4F7D"/>
    <w:rPr>
      <w:snapToGrid w:val="0"/>
      <w:lang w:val="en-GB" w:eastAsia="en-US" w:bidi="ar-SA"/>
    </w:rPr>
  </w:style>
  <w:style w:type="paragraph" w:styleId="Betarp">
    <w:name w:val="No Spacing"/>
    <w:uiPriority w:val="1"/>
    <w:qFormat/>
    <w:rsid w:val="00C7356D"/>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42209</Words>
  <Characters>24060</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3</cp:revision>
  <dcterms:created xsi:type="dcterms:W3CDTF">2023-04-19T07:04:00Z</dcterms:created>
  <dcterms:modified xsi:type="dcterms:W3CDTF">2023-04-19T07:08:00Z</dcterms:modified>
</cp:coreProperties>
</file>