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E84B9" w14:textId="77777777" w:rsidR="00971660" w:rsidRPr="00867871" w:rsidRDefault="00F75AFF" w:rsidP="001632B8">
      <w:pPr>
        <w:suppressAutoHyphens w:val="0"/>
        <w:jc w:val="center"/>
        <w:rPr>
          <w:b/>
          <w:szCs w:val="22"/>
          <w:lang w:val="pt-PT"/>
        </w:rPr>
      </w:pPr>
      <w:r>
        <w:rPr>
          <w:b/>
          <w:szCs w:val="22"/>
          <w:lang w:val="lt-LT"/>
        </w:rPr>
        <w:t xml:space="preserve">    </w:t>
      </w:r>
    </w:p>
    <w:p w14:paraId="2CE6AB3D" w14:textId="77777777" w:rsidR="00971660" w:rsidRPr="00A44265" w:rsidRDefault="00971660" w:rsidP="001632B8">
      <w:pPr>
        <w:jc w:val="center"/>
        <w:rPr>
          <w:b/>
          <w:szCs w:val="22"/>
          <w:lang w:val="lt-LT"/>
        </w:rPr>
      </w:pPr>
    </w:p>
    <w:p w14:paraId="28440A92" w14:textId="77777777" w:rsidR="00971660" w:rsidRPr="00A44265" w:rsidRDefault="00971660" w:rsidP="001632B8">
      <w:pPr>
        <w:jc w:val="center"/>
        <w:rPr>
          <w:b/>
          <w:szCs w:val="22"/>
          <w:lang w:val="lt-LT"/>
        </w:rPr>
      </w:pPr>
    </w:p>
    <w:p w14:paraId="55563A7C" w14:textId="77777777" w:rsidR="00971660" w:rsidRPr="00A44265" w:rsidRDefault="00971660" w:rsidP="001632B8">
      <w:pPr>
        <w:jc w:val="center"/>
        <w:rPr>
          <w:b/>
          <w:szCs w:val="22"/>
          <w:lang w:val="lt-LT"/>
        </w:rPr>
      </w:pPr>
    </w:p>
    <w:p w14:paraId="680E90C5" w14:textId="77777777" w:rsidR="00971660" w:rsidRPr="00A44265" w:rsidRDefault="00971660" w:rsidP="001632B8">
      <w:pPr>
        <w:jc w:val="center"/>
        <w:rPr>
          <w:b/>
          <w:szCs w:val="22"/>
          <w:lang w:val="lt-LT"/>
        </w:rPr>
      </w:pPr>
    </w:p>
    <w:p w14:paraId="11D4BAB9" w14:textId="77777777" w:rsidR="00971660" w:rsidRPr="00A44265" w:rsidRDefault="00971660" w:rsidP="001632B8">
      <w:pPr>
        <w:jc w:val="center"/>
        <w:rPr>
          <w:b/>
          <w:szCs w:val="22"/>
          <w:lang w:val="lt-LT"/>
        </w:rPr>
      </w:pPr>
    </w:p>
    <w:p w14:paraId="290C06ED" w14:textId="77777777" w:rsidR="00971660" w:rsidRPr="00A44265" w:rsidRDefault="00971660" w:rsidP="001632B8">
      <w:pPr>
        <w:jc w:val="center"/>
        <w:rPr>
          <w:b/>
          <w:szCs w:val="22"/>
          <w:lang w:val="lt-LT"/>
        </w:rPr>
      </w:pPr>
    </w:p>
    <w:p w14:paraId="4D728305" w14:textId="77777777" w:rsidR="00971660" w:rsidRPr="00A44265" w:rsidRDefault="00971660" w:rsidP="001632B8">
      <w:pPr>
        <w:jc w:val="center"/>
        <w:rPr>
          <w:b/>
          <w:szCs w:val="22"/>
          <w:lang w:val="lt-LT"/>
        </w:rPr>
      </w:pPr>
    </w:p>
    <w:p w14:paraId="3D193740" w14:textId="77777777" w:rsidR="00971660" w:rsidRPr="00A44265" w:rsidRDefault="00971660" w:rsidP="001632B8">
      <w:pPr>
        <w:jc w:val="center"/>
        <w:rPr>
          <w:b/>
          <w:szCs w:val="22"/>
          <w:lang w:val="lt-LT"/>
        </w:rPr>
      </w:pPr>
    </w:p>
    <w:p w14:paraId="0B696353" w14:textId="77777777" w:rsidR="00971660" w:rsidRPr="00A44265" w:rsidRDefault="00971660" w:rsidP="001632B8">
      <w:pPr>
        <w:jc w:val="center"/>
        <w:rPr>
          <w:b/>
          <w:szCs w:val="22"/>
          <w:lang w:val="lt-LT"/>
        </w:rPr>
      </w:pPr>
    </w:p>
    <w:p w14:paraId="65142F28" w14:textId="77777777" w:rsidR="00971660" w:rsidRPr="00A44265" w:rsidRDefault="00971660" w:rsidP="001632B8">
      <w:pPr>
        <w:jc w:val="center"/>
        <w:rPr>
          <w:b/>
          <w:szCs w:val="22"/>
          <w:lang w:val="lt-LT"/>
        </w:rPr>
      </w:pPr>
    </w:p>
    <w:p w14:paraId="526200B9" w14:textId="77777777" w:rsidR="00971660" w:rsidRPr="00A44265" w:rsidRDefault="00971660" w:rsidP="001632B8">
      <w:pPr>
        <w:jc w:val="center"/>
        <w:rPr>
          <w:b/>
          <w:szCs w:val="22"/>
          <w:lang w:val="lt-LT"/>
        </w:rPr>
      </w:pPr>
    </w:p>
    <w:p w14:paraId="14C2A854" w14:textId="77777777" w:rsidR="00971660" w:rsidRPr="00A44265" w:rsidRDefault="00971660" w:rsidP="001632B8">
      <w:pPr>
        <w:jc w:val="center"/>
        <w:rPr>
          <w:b/>
          <w:szCs w:val="22"/>
          <w:lang w:val="lt-LT"/>
        </w:rPr>
      </w:pPr>
    </w:p>
    <w:p w14:paraId="0AC0604E" w14:textId="77777777" w:rsidR="00971660" w:rsidRPr="00A44265" w:rsidRDefault="00971660" w:rsidP="001632B8">
      <w:pPr>
        <w:jc w:val="center"/>
        <w:rPr>
          <w:b/>
          <w:szCs w:val="22"/>
          <w:lang w:val="lt-LT"/>
        </w:rPr>
      </w:pPr>
    </w:p>
    <w:p w14:paraId="113B563F" w14:textId="77777777" w:rsidR="00971660" w:rsidRPr="00A44265" w:rsidRDefault="00971660" w:rsidP="001632B8">
      <w:pPr>
        <w:jc w:val="center"/>
        <w:rPr>
          <w:b/>
          <w:szCs w:val="22"/>
          <w:lang w:val="lt-LT"/>
        </w:rPr>
      </w:pPr>
    </w:p>
    <w:p w14:paraId="2C68746C" w14:textId="77777777" w:rsidR="00971660" w:rsidRPr="00A44265" w:rsidRDefault="00971660" w:rsidP="001632B8">
      <w:pPr>
        <w:jc w:val="center"/>
        <w:rPr>
          <w:b/>
          <w:szCs w:val="22"/>
          <w:lang w:val="lt-LT"/>
        </w:rPr>
      </w:pPr>
    </w:p>
    <w:p w14:paraId="3E471C4A" w14:textId="77777777" w:rsidR="00971660" w:rsidRPr="00A44265" w:rsidRDefault="00971660" w:rsidP="001632B8">
      <w:pPr>
        <w:jc w:val="center"/>
        <w:rPr>
          <w:b/>
          <w:szCs w:val="22"/>
          <w:lang w:val="lt-LT"/>
        </w:rPr>
      </w:pPr>
    </w:p>
    <w:p w14:paraId="4915208B" w14:textId="77777777" w:rsidR="00971660" w:rsidRPr="00A44265" w:rsidRDefault="00971660" w:rsidP="001632B8">
      <w:pPr>
        <w:jc w:val="center"/>
        <w:rPr>
          <w:b/>
          <w:szCs w:val="22"/>
          <w:lang w:val="lt-LT"/>
        </w:rPr>
      </w:pPr>
    </w:p>
    <w:p w14:paraId="4A8E5048" w14:textId="77777777" w:rsidR="00971660" w:rsidRPr="00A44265" w:rsidRDefault="00971660" w:rsidP="001632B8">
      <w:pPr>
        <w:jc w:val="center"/>
        <w:rPr>
          <w:b/>
          <w:szCs w:val="22"/>
          <w:lang w:val="lt-LT"/>
        </w:rPr>
      </w:pPr>
    </w:p>
    <w:p w14:paraId="50AAC78D" w14:textId="77777777" w:rsidR="00971660" w:rsidRPr="00A44265" w:rsidRDefault="00971660" w:rsidP="001632B8">
      <w:pPr>
        <w:jc w:val="center"/>
        <w:rPr>
          <w:b/>
          <w:szCs w:val="22"/>
          <w:lang w:val="lt-LT"/>
        </w:rPr>
      </w:pPr>
    </w:p>
    <w:p w14:paraId="42B64D8E" w14:textId="77777777" w:rsidR="00971660" w:rsidRPr="00A44265" w:rsidRDefault="00971660" w:rsidP="001632B8">
      <w:pPr>
        <w:jc w:val="center"/>
        <w:rPr>
          <w:b/>
          <w:szCs w:val="22"/>
          <w:lang w:val="lt-LT"/>
        </w:rPr>
      </w:pPr>
    </w:p>
    <w:p w14:paraId="66CA188D" w14:textId="77777777" w:rsidR="00971660" w:rsidRPr="00A44265" w:rsidRDefault="00971660" w:rsidP="001632B8">
      <w:pPr>
        <w:jc w:val="center"/>
        <w:rPr>
          <w:b/>
          <w:szCs w:val="22"/>
          <w:lang w:val="lt-LT"/>
        </w:rPr>
      </w:pPr>
    </w:p>
    <w:p w14:paraId="721CBC80" w14:textId="77777777" w:rsidR="00971660" w:rsidRPr="00A44265" w:rsidRDefault="00971660" w:rsidP="001632B8">
      <w:pPr>
        <w:jc w:val="center"/>
        <w:rPr>
          <w:b/>
          <w:szCs w:val="22"/>
          <w:lang w:val="lt-LT"/>
        </w:rPr>
      </w:pPr>
    </w:p>
    <w:p w14:paraId="53786E30" w14:textId="77777777" w:rsidR="00971660" w:rsidRPr="00A44265" w:rsidRDefault="00971660" w:rsidP="001632B8">
      <w:pPr>
        <w:jc w:val="center"/>
        <w:rPr>
          <w:b/>
          <w:szCs w:val="22"/>
          <w:lang w:val="lt-LT"/>
        </w:rPr>
      </w:pPr>
      <w:r w:rsidRPr="00A44265">
        <w:rPr>
          <w:b/>
          <w:szCs w:val="22"/>
          <w:lang w:val="lt-LT"/>
        </w:rPr>
        <w:t>I PRIEDAS</w:t>
      </w:r>
    </w:p>
    <w:p w14:paraId="4E2812A9" w14:textId="77777777" w:rsidR="00971660" w:rsidRPr="00A44265" w:rsidRDefault="00971660" w:rsidP="001632B8">
      <w:pPr>
        <w:jc w:val="center"/>
        <w:rPr>
          <w:b/>
          <w:szCs w:val="22"/>
          <w:lang w:val="lt-LT"/>
        </w:rPr>
      </w:pPr>
    </w:p>
    <w:p w14:paraId="7260B475" w14:textId="77777777" w:rsidR="00971660" w:rsidRPr="00A44265" w:rsidRDefault="00971660" w:rsidP="001632B8">
      <w:pPr>
        <w:jc w:val="center"/>
        <w:rPr>
          <w:b/>
          <w:szCs w:val="22"/>
          <w:lang w:val="lt-LT"/>
        </w:rPr>
      </w:pPr>
      <w:r w:rsidRPr="00A44265">
        <w:rPr>
          <w:b/>
          <w:szCs w:val="22"/>
          <w:lang w:val="lt-LT"/>
        </w:rPr>
        <w:t>PREPARATO CHARAKTERISTIKŲ SANTRAUKA</w:t>
      </w:r>
    </w:p>
    <w:p w14:paraId="02F7EF42" w14:textId="77777777" w:rsidR="00971660" w:rsidRPr="00A44265" w:rsidRDefault="00971660" w:rsidP="001632B8">
      <w:pPr>
        <w:rPr>
          <w:b/>
          <w:szCs w:val="22"/>
          <w:lang w:val="lt-LT"/>
        </w:rPr>
      </w:pPr>
    </w:p>
    <w:p w14:paraId="7CA2691A" w14:textId="77777777" w:rsidR="00971660" w:rsidRPr="00A44265" w:rsidRDefault="00971660" w:rsidP="001632B8">
      <w:pPr>
        <w:rPr>
          <w:b/>
          <w:szCs w:val="22"/>
          <w:lang w:val="lt-LT"/>
        </w:rPr>
      </w:pPr>
      <w:r w:rsidRPr="00A44265">
        <w:rPr>
          <w:b/>
          <w:szCs w:val="22"/>
          <w:lang w:val="lt-LT"/>
        </w:rPr>
        <w:br w:type="page"/>
      </w:r>
      <w:r w:rsidRPr="00A44265">
        <w:rPr>
          <w:b/>
          <w:szCs w:val="22"/>
          <w:lang w:val="lt-LT"/>
        </w:rPr>
        <w:lastRenderedPageBreak/>
        <w:t>1.</w:t>
      </w:r>
      <w:r w:rsidRPr="00A44265">
        <w:rPr>
          <w:b/>
          <w:szCs w:val="22"/>
          <w:lang w:val="lt-LT"/>
        </w:rPr>
        <w:tab/>
        <w:t>VAISTINIO PREPARATO PAVADINIMAS</w:t>
      </w:r>
    </w:p>
    <w:p w14:paraId="7DA6F824" w14:textId="77777777" w:rsidR="00971660" w:rsidRPr="00A44265" w:rsidRDefault="00971660" w:rsidP="001632B8">
      <w:pPr>
        <w:rPr>
          <w:szCs w:val="22"/>
          <w:lang w:val="lt-LT"/>
        </w:rPr>
      </w:pPr>
    </w:p>
    <w:p w14:paraId="098A6B00" w14:textId="77777777" w:rsidR="00971660" w:rsidRPr="00A44265" w:rsidRDefault="00DE579A" w:rsidP="001632B8">
      <w:pPr>
        <w:rPr>
          <w:szCs w:val="22"/>
          <w:lang w:val="lt-LT"/>
        </w:rPr>
      </w:pPr>
      <w:bookmarkStart w:id="0" w:name="_Hlk101874861"/>
      <w:r>
        <w:rPr>
          <w:szCs w:val="22"/>
          <w:lang w:val="lt-LT"/>
        </w:rPr>
        <w:t>VAGIRUX</w:t>
      </w:r>
      <w:r w:rsidR="00971660" w:rsidRPr="00A44265">
        <w:rPr>
          <w:szCs w:val="22"/>
          <w:lang w:val="lt-LT"/>
        </w:rPr>
        <w:t xml:space="preserve"> 10 mikrogramų makšties tabletės</w:t>
      </w:r>
    </w:p>
    <w:bookmarkEnd w:id="0"/>
    <w:p w14:paraId="1E37A476" w14:textId="77777777" w:rsidR="00971660" w:rsidRPr="00A44265" w:rsidRDefault="00971660" w:rsidP="001632B8">
      <w:pPr>
        <w:rPr>
          <w:szCs w:val="22"/>
          <w:lang w:val="lt-LT"/>
        </w:rPr>
      </w:pPr>
    </w:p>
    <w:p w14:paraId="57AD04F4" w14:textId="77777777" w:rsidR="00971660" w:rsidRPr="00A44265" w:rsidRDefault="00971660" w:rsidP="001632B8">
      <w:pPr>
        <w:rPr>
          <w:szCs w:val="22"/>
          <w:lang w:val="lt-LT"/>
        </w:rPr>
      </w:pPr>
    </w:p>
    <w:p w14:paraId="23A3E66D" w14:textId="77777777" w:rsidR="00971660" w:rsidRPr="00A44265" w:rsidRDefault="00971660" w:rsidP="001632B8">
      <w:pPr>
        <w:rPr>
          <w:b/>
          <w:szCs w:val="22"/>
          <w:lang w:val="lt-LT"/>
        </w:rPr>
      </w:pPr>
      <w:r w:rsidRPr="00A44265">
        <w:rPr>
          <w:b/>
          <w:szCs w:val="22"/>
          <w:lang w:val="lt-LT"/>
        </w:rPr>
        <w:t>2.</w:t>
      </w:r>
      <w:r w:rsidRPr="00A44265">
        <w:rPr>
          <w:b/>
          <w:szCs w:val="22"/>
          <w:lang w:val="lt-LT"/>
        </w:rPr>
        <w:tab/>
        <w:t>KOKYBINĖ IR KIEKYBINĖ SUDĖTIS</w:t>
      </w:r>
    </w:p>
    <w:p w14:paraId="61CB98A5" w14:textId="77777777" w:rsidR="00971660" w:rsidRPr="00A44265" w:rsidRDefault="00971660" w:rsidP="001632B8">
      <w:pPr>
        <w:rPr>
          <w:szCs w:val="22"/>
          <w:lang w:val="lt-LT"/>
        </w:rPr>
      </w:pPr>
    </w:p>
    <w:p w14:paraId="5AABE2DB" w14:textId="77777777" w:rsidR="00971660" w:rsidRPr="00A44265" w:rsidRDefault="00971660" w:rsidP="001632B8">
      <w:pPr>
        <w:rPr>
          <w:szCs w:val="22"/>
          <w:lang w:val="lt-LT"/>
        </w:rPr>
      </w:pPr>
      <w:r w:rsidRPr="00A44265">
        <w:rPr>
          <w:szCs w:val="22"/>
          <w:lang w:val="lt-LT"/>
        </w:rPr>
        <w:t>Kiekvienoje makšties tabletėje yra estradiolio hemihidrato, atitinkančio 10 mikrogramų estradiolio.</w:t>
      </w:r>
    </w:p>
    <w:p w14:paraId="0F2AE180" w14:textId="77777777" w:rsidR="00971660" w:rsidRPr="00A44265" w:rsidRDefault="00971660" w:rsidP="001632B8">
      <w:pPr>
        <w:rPr>
          <w:szCs w:val="22"/>
          <w:lang w:val="lt-LT"/>
        </w:rPr>
      </w:pPr>
    </w:p>
    <w:p w14:paraId="7B199B3A" w14:textId="77777777" w:rsidR="00971660" w:rsidRPr="00A44265" w:rsidRDefault="00971660" w:rsidP="001632B8">
      <w:pPr>
        <w:rPr>
          <w:szCs w:val="22"/>
          <w:lang w:val="lt-LT"/>
        </w:rPr>
      </w:pPr>
      <w:r w:rsidRPr="00A44265">
        <w:rPr>
          <w:szCs w:val="22"/>
          <w:lang w:val="lt-LT"/>
        </w:rPr>
        <w:t>Visos pagalbinės medžiagos išvardytos 6.1 skyriuje.</w:t>
      </w:r>
    </w:p>
    <w:p w14:paraId="2064F4F6" w14:textId="77777777" w:rsidR="00971660" w:rsidRPr="00A44265" w:rsidRDefault="00971660" w:rsidP="001632B8">
      <w:pPr>
        <w:rPr>
          <w:szCs w:val="22"/>
          <w:lang w:val="lt-LT"/>
        </w:rPr>
      </w:pPr>
    </w:p>
    <w:p w14:paraId="5C1642A1" w14:textId="77777777" w:rsidR="00971660" w:rsidRPr="00A44265" w:rsidRDefault="00971660" w:rsidP="001632B8">
      <w:pPr>
        <w:rPr>
          <w:szCs w:val="22"/>
          <w:lang w:val="lt-LT"/>
        </w:rPr>
      </w:pPr>
    </w:p>
    <w:p w14:paraId="5D06FC58" w14:textId="77777777" w:rsidR="00971660" w:rsidRPr="00A44265" w:rsidRDefault="00971660" w:rsidP="001632B8">
      <w:pPr>
        <w:rPr>
          <w:b/>
          <w:szCs w:val="22"/>
          <w:lang w:val="lt-LT"/>
        </w:rPr>
      </w:pPr>
      <w:r w:rsidRPr="00A44265">
        <w:rPr>
          <w:b/>
          <w:szCs w:val="22"/>
          <w:lang w:val="lt-LT"/>
        </w:rPr>
        <w:t>3.</w:t>
      </w:r>
      <w:r w:rsidRPr="00A44265">
        <w:rPr>
          <w:b/>
          <w:szCs w:val="22"/>
          <w:lang w:val="lt-LT"/>
        </w:rPr>
        <w:tab/>
        <w:t>FARMACINĖ FORMA</w:t>
      </w:r>
    </w:p>
    <w:p w14:paraId="700B9E59" w14:textId="77777777" w:rsidR="00971660" w:rsidRPr="00A44265" w:rsidRDefault="00971660" w:rsidP="001632B8">
      <w:pPr>
        <w:rPr>
          <w:szCs w:val="22"/>
          <w:lang w:val="lt-LT"/>
        </w:rPr>
      </w:pPr>
    </w:p>
    <w:p w14:paraId="08C6A922" w14:textId="77777777" w:rsidR="00971660" w:rsidRPr="00A44265" w:rsidRDefault="00971660" w:rsidP="001632B8">
      <w:pPr>
        <w:rPr>
          <w:szCs w:val="22"/>
          <w:lang w:val="lt-LT"/>
        </w:rPr>
      </w:pPr>
      <w:r w:rsidRPr="00A44265">
        <w:rPr>
          <w:szCs w:val="22"/>
          <w:lang w:val="lt-LT"/>
        </w:rPr>
        <w:t>Makšties tabletė.</w:t>
      </w:r>
    </w:p>
    <w:p w14:paraId="485326F0" w14:textId="77777777" w:rsidR="00971660" w:rsidRPr="00A44265" w:rsidRDefault="00DB472B" w:rsidP="001632B8">
      <w:pPr>
        <w:rPr>
          <w:szCs w:val="22"/>
          <w:lang w:val="lt-LT"/>
        </w:rPr>
      </w:pPr>
      <w:r>
        <w:rPr>
          <w:szCs w:val="22"/>
          <w:lang w:val="lt-LT"/>
        </w:rPr>
        <w:t>B</w:t>
      </w:r>
      <w:r w:rsidR="00971660" w:rsidRPr="00A44265">
        <w:rPr>
          <w:szCs w:val="22"/>
          <w:lang w:val="lt-LT"/>
        </w:rPr>
        <w:t>alt</w:t>
      </w:r>
      <w:r>
        <w:rPr>
          <w:szCs w:val="22"/>
          <w:lang w:val="lt-LT"/>
        </w:rPr>
        <w:t>os spalvos</w:t>
      </w:r>
      <w:r w:rsidR="00971660" w:rsidRPr="00A44265">
        <w:rPr>
          <w:szCs w:val="22"/>
          <w:lang w:val="lt-LT"/>
        </w:rPr>
        <w:t xml:space="preserve">, </w:t>
      </w:r>
      <w:r w:rsidR="00DE579A">
        <w:rPr>
          <w:szCs w:val="22"/>
          <w:lang w:val="lt-LT"/>
        </w:rPr>
        <w:t>apvali</w:t>
      </w:r>
      <w:r>
        <w:rPr>
          <w:szCs w:val="22"/>
          <w:lang w:val="lt-LT"/>
        </w:rPr>
        <w:t>os</w:t>
      </w:r>
      <w:r w:rsidR="00DE579A">
        <w:rPr>
          <w:szCs w:val="22"/>
          <w:lang w:val="lt-LT"/>
        </w:rPr>
        <w:t>,</w:t>
      </w:r>
      <w:r w:rsidR="00971660" w:rsidRPr="00A44265">
        <w:rPr>
          <w:szCs w:val="22"/>
          <w:lang w:val="lt-LT"/>
        </w:rPr>
        <w:t xml:space="preserve"> plėvele</w:t>
      </w:r>
      <w:r>
        <w:rPr>
          <w:szCs w:val="22"/>
          <w:lang w:val="lt-LT"/>
        </w:rPr>
        <w:t xml:space="preserve"> dengtos tabletės</w:t>
      </w:r>
      <w:r w:rsidR="00971660" w:rsidRPr="00A44265">
        <w:rPr>
          <w:szCs w:val="22"/>
          <w:lang w:val="lt-LT"/>
        </w:rPr>
        <w:t>,</w:t>
      </w:r>
      <w:r>
        <w:rPr>
          <w:szCs w:val="22"/>
          <w:lang w:val="lt-LT"/>
        </w:rPr>
        <w:t xml:space="preserve"> kurių</w:t>
      </w:r>
      <w:r w:rsidR="00971660" w:rsidRPr="00A44265">
        <w:rPr>
          <w:szCs w:val="22"/>
          <w:lang w:val="lt-LT"/>
        </w:rPr>
        <w:t xml:space="preserve"> </w:t>
      </w:r>
      <w:r w:rsidR="00DE579A">
        <w:rPr>
          <w:szCs w:val="22"/>
          <w:lang w:val="lt-LT"/>
        </w:rPr>
        <w:t>vien</w:t>
      </w:r>
      <w:r>
        <w:rPr>
          <w:szCs w:val="22"/>
          <w:lang w:val="lt-LT"/>
        </w:rPr>
        <w:t>oje</w:t>
      </w:r>
      <w:r w:rsidR="00DE579A">
        <w:rPr>
          <w:szCs w:val="22"/>
          <w:lang w:val="lt-LT"/>
        </w:rPr>
        <w:t xml:space="preserve"> </w:t>
      </w:r>
      <w:r w:rsidR="00971660" w:rsidRPr="00A44265">
        <w:rPr>
          <w:szCs w:val="22"/>
          <w:lang w:val="lt-LT"/>
        </w:rPr>
        <w:t>pusė</w:t>
      </w:r>
      <w:r>
        <w:rPr>
          <w:szCs w:val="22"/>
          <w:lang w:val="lt-LT"/>
        </w:rPr>
        <w:t>je yra įspaudas „E“</w:t>
      </w:r>
      <w:r w:rsidR="00DE579A">
        <w:rPr>
          <w:szCs w:val="22"/>
          <w:lang w:val="lt-LT"/>
        </w:rPr>
        <w:t xml:space="preserve">. </w:t>
      </w:r>
      <w:r w:rsidR="00971660" w:rsidRPr="00A44265">
        <w:rPr>
          <w:szCs w:val="22"/>
          <w:lang w:val="lt-LT"/>
        </w:rPr>
        <w:t xml:space="preserve">Tabletės skersmuo – </w:t>
      </w:r>
      <w:r>
        <w:rPr>
          <w:szCs w:val="22"/>
          <w:lang w:val="lt-LT"/>
        </w:rPr>
        <w:t xml:space="preserve">apytiksliai </w:t>
      </w:r>
      <w:r w:rsidR="00971660" w:rsidRPr="00A44265">
        <w:rPr>
          <w:szCs w:val="22"/>
          <w:lang w:val="lt-LT"/>
        </w:rPr>
        <w:t>6 mm.</w:t>
      </w:r>
    </w:p>
    <w:p w14:paraId="390997C2" w14:textId="77777777" w:rsidR="00971660" w:rsidRPr="00A44265" w:rsidRDefault="00971660" w:rsidP="001632B8">
      <w:pPr>
        <w:rPr>
          <w:szCs w:val="22"/>
          <w:lang w:val="lt-LT"/>
        </w:rPr>
      </w:pPr>
    </w:p>
    <w:p w14:paraId="400FCDC2" w14:textId="77777777" w:rsidR="00971660" w:rsidRPr="00A44265" w:rsidRDefault="00971660" w:rsidP="001632B8">
      <w:pPr>
        <w:rPr>
          <w:szCs w:val="22"/>
          <w:lang w:val="lt-LT"/>
        </w:rPr>
      </w:pPr>
    </w:p>
    <w:p w14:paraId="395574FA" w14:textId="77777777" w:rsidR="00971660" w:rsidRPr="00A44265" w:rsidRDefault="00971660" w:rsidP="00971660">
      <w:pPr>
        <w:spacing w:line="276" w:lineRule="auto"/>
        <w:rPr>
          <w:b/>
          <w:szCs w:val="22"/>
          <w:lang w:val="lt-LT"/>
        </w:rPr>
      </w:pPr>
      <w:r w:rsidRPr="00A44265">
        <w:rPr>
          <w:b/>
          <w:szCs w:val="22"/>
          <w:lang w:val="lt-LT"/>
        </w:rPr>
        <w:t>4.</w:t>
      </w:r>
      <w:r w:rsidRPr="00A44265">
        <w:rPr>
          <w:b/>
          <w:szCs w:val="22"/>
          <w:lang w:val="lt-LT"/>
        </w:rPr>
        <w:tab/>
        <w:t>KLINIKINĖ INFORMACIJA</w:t>
      </w:r>
    </w:p>
    <w:p w14:paraId="1E756B12" w14:textId="77777777" w:rsidR="00971660" w:rsidRPr="00A44265" w:rsidRDefault="00971660" w:rsidP="00971660">
      <w:pPr>
        <w:spacing w:line="276" w:lineRule="auto"/>
        <w:rPr>
          <w:szCs w:val="22"/>
          <w:lang w:val="lt-LT"/>
        </w:rPr>
      </w:pPr>
    </w:p>
    <w:p w14:paraId="1999599F" w14:textId="77777777" w:rsidR="00971660" w:rsidRPr="00A44265" w:rsidRDefault="00971660" w:rsidP="00971660">
      <w:pPr>
        <w:spacing w:line="276" w:lineRule="auto"/>
        <w:rPr>
          <w:b/>
          <w:szCs w:val="22"/>
          <w:lang w:val="lt-LT"/>
        </w:rPr>
      </w:pPr>
      <w:r w:rsidRPr="00A44265">
        <w:rPr>
          <w:b/>
          <w:szCs w:val="22"/>
          <w:lang w:val="lt-LT"/>
        </w:rPr>
        <w:t>4.1</w:t>
      </w:r>
      <w:r w:rsidRPr="00A44265">
        <w:rPr>
          <w:b/>
          <w:szCs w:val="22"/>
          <w:lang w:val="lt-LT"/>
        </w:rPr>
        <w:tab/>
        <w:t>Terapinės indikacijos</w:t>
      </w:r>
    </w:p>
    <w:p w14:paraId="2B0FF890" w14:textId="77777777" w:rsidR="00971660" w:rsidRPr="00A44265" w:rsidRDefault="00971660" w:rsidP="00971660">
      <w:pPr>
        <w:spacing w:line="276" w:lineRule="auto"/>
        <w:rPr>
          <w:szCs w:val="22"/>
          <w:lang w:val="lt-LT"/>
        </w:rPr>
      </w:pPr>
    </w:p>
    <w:p w14:paraId="1EBF70F3" w14:textId="77777777" w:rsidR="00971660" w:rsidRPr="00A44265" w:rsidRDefault="00971660" w:rsidP="00971660">
      <w:pPr>
        <w:spacing w:line="276" w:lineRule="auto"/>
        <w:rPr>
          <w:szCs w:val="22"/>
          <w:lang w:val="lt-LT"/>
        </w:rPr>
      </w:pPr>
      <w:r w:rsidRPr="00A44265">
        <w:rPr>
          <w:szCs w:val="22"/>
          <w:lang w:val="lt-LT"/>
        </w:rPr>
        <w:t>Makšties atrofijos, kurią sąlygoja estrogenų trūkumas moters organizme po menopauzės, gydymas (žr. 5.1 skyrių).</w:t>
      </w:r>
    </w:p>
    <w:p w14:paraId="315CDC71" w14:textId="77777777" w:rsidR="00971660" w:rsidRPr="00A44265" w:rsidRDefault="00971660" w:rsidP="00971660">
      <w:pPr>
        <w:spacing w:line="276" w:lineRule="auto"/>
        <w:rPr>
          <w:szCs w:val="22"/>
          <w:lang w:val="lt-LT"/>
        </w:rPr>
      </w:pPr>
    </w:p>
    <w:p w14:paraId="52819D70" w14:textId="77777777" w:rsidR="00971660" w:rsidRPr="00A44265" w:rsidRDefault="00971660" w:rsidP="00971660">
      <w:pPr>
        <w:spacing w:line="276" w:lineRule="auto"/>
        <w:rPr>
          <w:b/>
          <w:szCs w:val="22"/>
          <w:lang w:val="lt-LT"/>
        </w:rPr>
      </w:pPr>
      <w:r w:rsidRPr="00A44265">
        <w:rPr>
          <w:b/>
          <w:szCs w:val="22"/>
          <w:lang w:val="lt-LT"/>
        </w:rPr>
        <w:t>4.2</w:t>
      </w:r>
      <w:r w:rsidRPr="00A44265">
        <w:rPr>
          <w:b/>
          <w:szCs w:val="22"/>
          <w:lang w:val="lt-LT"/>
        </w:rPr>
        <w:tab/>
        <w:t>Dozavimas ir vartojimo metodas</w:t>
      </w:r>
    </w:p>
    <w:p w14:paraId="5181A8FA" w14:textId="77777777" w:rsidR="00DE579A" w:rsidRDefault="00DE579A" w:rsidP="00DE579A">
      <w:pPr>
        <w:spacing w:line="276" w:lineRule="auto"/>
        <w:rPr>
          <w:szCs w:val="22"/>
          <w:lang w:val="lt-LT"/>
        </w:rPr>
      </w:pPr>
    </w:p>
    <w:p w14:paraId="763C701C" w14:textId="77777777" w:rsidR="00DE579A" w:rsidRPr="00A44265" w:rsidRDefault="00DE579A" w:rsidP="00DE579A">
      <w:pPr>
        <w:spacing w:line="276" w:lineRule="auto"/>
        <w:rPr>
          <w:szCs w:val="22"/>
          <w:lang w:val="lt-LT"/>
        </w:rPr>
      </w:pPr>
      <w:r>
        <w:rPr>
          <w:szCs w:val="22"/>
          <w:lang w:val="lt-LT"/>
        </w:rPr>
        <w:t>VAGIRUX</w:t>
      </w:r>
      <w:r w:rsidRPr="00A44265">
        <w:rPr>
          <w:szCs w:val="22"/>
          <w:lang w:val="lt-LT"/>
        </w:rPr>
        <w:t xml:space="preserve"> gali vartoti moterys, kurioms gimda nepašalinta, ir tos, kurioms gimda pašalinta.</w:t>
      </w:r>
    </w:p>
    <w:p w14:paraId="07A5D497" w14:textId="77777777" w:rsidR="00971660" w:rsidRPr="00A44265" w:rsidRDefault="00971660" w:rsidP="00971660">
      <w:pPr>
        <w:spacing w:line="276" w:lineRule="auto"/>
        <w:rPr>
          <w:szCs w:val="22"/>
          <w:lang w:val="lt-LT"/>
        </w:rPr>
      </w:pPr>
    </w:p>
    <w:p w14:paraId="7FD9666A" w14:textId="77777777" w:rsidR="00971660" w:rsidRPr="00A44265" w:rsidRDefault="00971660" w:rsidP="00971660">
      <w:pPr>
        <w:spacing w:line="276" w:lineRule="auto"/>
        <w:rPr>
          <w:szCs w:val="22"/>
          <w:lang w:val="lt-LT"/>
        </w:rPr>
      </w:pPr>
      <w:r w:rsidRPr="00A44265">
        <w:rPr>
          <w:szCs w:val="22"/>
          <w:lang w:val="lt-LT"/>
        </w:rPr>
        <w:t>Pradinė dozė: viena makšties tabletė per parą dvi savaites.</w:t>
      </w:r>
    </w:p>
    <w:p w14:paraId="523AEE3D" w14:textId="77777777" w:rsidR="00971660" w:rsidRPr="00A44265" w:rsidRDefault="00971660" w:rsidP="00971660">
      <w:pPr>
        <w:spacing w:line="276" w:lineRule="auto"/>
        <w:rPr>
          <w:szCs w:val="22"/>
          <w:lang w:val="lt-LT"/>
        </w:rPr>
      </w:pPr>
      <w:r w:rsidRPr="00A44265">
        <w:rPr>
          <w:szCs w:val="22"/>
          <w:lang w:val="lt-LT"/>
        </w:rPr>
        <w:t>Palaikomoji dozė: viena makšties tabletė du kartus per savaitę.</w:t>
      </w:r>
    </w:p>
    <w:p w14:paraId="39D26C35" w14:textId="77777777" w:rsidR="002D33D6" w:rsidRDefault="002D33D6" w:rsidP="002D33D6">
      <w:pPr>
        <w:spacing w:line="276" w:lineRule="auto"/>
        <w:rPr>
          <w:szCs w:val="22"/>
          <w:lang w:val="lt-LT"/>
        </w:rPr>
      </w:pPr>
    </w:p>
    <w:p w14:paraId="588E031F" w14:textId="77777777" w:rsidR="002D33D6" w:rsidRPr="001632B8" w:rsidRDefault="002D33D6" w:rsidP="002D33D6">
      <w:pPr>
        <w:spacing w:line="276" w:lineRule="auto"/>
        <w:rPr>
          <w:szCs w:val="22"/>
          <w:u w:val="single"/>
          <w:lang w:val="lt-LT"/>
        </w:rPr>
      </w:pPr>
      <w:r w:rsidRPr="001632B8">
        <w:rPr>
          <w:szCs w:val="22"/>
          <w:u w:val="single"/>
          <w:lang w:val="lt-LT"/>
        </w:rPr>
        <w:t>Dozavimas</w:t>
      </w:r>
    </w:p>
    <w:p w14:paraId="5B1A9C3E" w14:textId="77777777" w:rsidR="002D33D6" w:rsidRPr="00A44265" w:rsidRDefault="002D33D6" w:rsidP="002D33D6">
      <w:pPr>
        <w:spacing w:line="276" w:lineRule="auto"/>
        <w:rPr>
          <w:szCs w:val="22"/>
          <w:lang w:val="lt-LT"/>
        </w:rPr>
      </w:pPr>
      <w:r w:rsidRPr="00A44265">
        <w:rPr>
          <w:szCs w:val="22"/>
          <w:lang w:val="lt-LT"/>
        </w:rPr>
        <w:t xml:space="preserve">Prieš pradedant gydymą </w:t>
      </w:r>
      <w:r>
        <w:rPr>
          <w:szCs w:val="22"/>
          <w:lang w:val="lt-LT"/>
        </w:rPr>
        <w:t>VAGIRUX</w:t>
      </w:r>
      <w:r w:rsidRPr="00A44265">
        <w:rPr>
          <w:szCs w:val="22"/>
          <w:lang w:val="lt-LT"/>
        </w:rPr>
        <w:t xml:space="preserve"> turi būti išgydytos makšties infekcijos.</w:t>
      </w:r>
    </w:p>
    <w:p w14:paraId="26E8EA84" w14:textId="77777777" w:rsidR="00971660" w:rsidRDefault="00971660" w:rsidP="00971660">
      <w:pPr>
        <w:spacing w:line="276" w:lineRule="auto"/>
        <w:rPr>
          <w:szCs w:val="22"/>
          <w:lang w:val="lt-LT"/>
        </w:rPr>
      </w:pPr>
    </w:p>
    <w:p w14:paraId="50798452" w14:textId="77777777" w:rsidR="00971660" w:rsidRPr="00A44265" w:rsidRDefault="00971660" w:rsidP="00971660">
      <w:pPr>
        <w:spacing w:line="276" w:lineRule="auto"/>
        <w:rPr>
          <w:szCs w:val="22"/>
          <w:lang w:val="lt-LT"/>
        </w:rPr>
      </w:pPr>
      <w:r w:rsidRPr="00A44265">
        <w:rPr>
          <w:szCs w:val="22"/>
          <w:lang w:val="lt-LT"/>
        </w:rPr>
        <w:t>Gydymą galima pradėti bet kurią pacientei patogią dieną.</w:t>
      </w:r>
    </w:p>
    <w:p w14:paraId="60D62ABC" w14:textId="77777777" w:rsidR="00971660" w:rsidRPr="00A44265" w:rsidRDefault="00971660" w:rsidP="00971660">
      <w:pPr>
        <w:spacing w:line="276" w:lineRule="auto"/>
        <w:rPr>
          <w:szCs w:val="22"/>
          <w:lang w:val="lt-LT"/>
        </w:rPr>
      </w:pPr>
    </w:p>
    <w:p w14:paraId="13324C2F" w14:textId="77777777" w:rsidR="00DE579A" w:rsidRPr="00DE579A" w:rsidRDefault="00DE579A" w:rsidP="00971660">
      <w:pPr>
        <w:spacing w:line="276" w:lineRule="auto"/>
        <w:rPr>
          <w:i/>
          <w:szCs w:val="22"/>
          <w:lang w:val="lt-LT"/>
        </w:rPr>
      </w:pPr>
      <w:r w:rsidRPr="00DE579A">
        <w:rPr>
          <w:i/>
          <w:szCs w:val="22"/>
          <w:lang w:val="lt-LT"/>
        </w:rPr>
        <w:t>Pradinė dozė</w:t>
      </w:r>
    </w:p>
    <w:p w14:paraId="0BA17168" w14:textId="77777777" w:rsidR="00DE579A" w:rsidRDefault="00DE579A" w:rsidP="00971660">
      <w:pPr>
        <w:spacing w:line="276" w:lineRule="auto"/>
        <w:rPr>
          <w:szCs w:val="22"/>
          <w:lang w:val="lt-LT"/>
        </w:rPr>
      </w:pPr>
      <w:r>
        <w:rPr>
          <w:szCs w:val="22"/>
          <w:lang w:val="lt-LT"/>
        </w:rPr>
        <w:t xml:space="preserve">Viena makšties tabletė per </w:t>
      </w:r>
      <w:r w:rsidR="004A0333">
        <w:rPr>
          <w:szCs w:val="22"/>
          <w:lang w:val="lt-LT"/>
        </w:rPr>
        <w:t xml:space="preserve">parą </w:t>
      </w:r>
      <w:r w:rsidR="00CD7A40">
        <w:rPr>
          <w:szCs w:val="22"/>
          <w:lang w:val="lt-LT"/>
        </w:rPr>
        <w:t>dvi savaites.</w:t>
      </w:r>
    </w:p>
    <w:p w14:paraId="4B885D73" w14:textId="77777777" w:rsidR="00CD7A40" w:rsidRDefault="00CD7A40" w:rsidP="00971660">
      <w:pPr>
        <w:spacing w:line="276" w:lineRule="auto"/>
        <w:rPr>
          <w:szCs w:val="22"/>
          <w:lang w:val="lt-LT"/>
        </w:rPr>
      </w:pPr>
    </w:p>
    <w:p w14:paraId="4975E73C" w14:textId="77777777" w:rsidR="00CD7A40" w:rsidRPr="00CD7A40" w:rsidRDefault="00CD7A40" w:rsidP="00971660">
      <w:pPr>
        <w:spacing w:line="276" w:lineRule="auto"/>
        <w:rPr>
          <w:i/>
          <w:szCs w:val="22"/>
          <w:lang w:val="lt-LT"/>
        </w:rPr>
      </w:pPr>
      <w:r w:rsidRPr="00CD7A40">
        <w:rPr>
          <w:i/>
          <w:szCs w:val="22"/>
          <w:lang w:val="lt-LT"/>
        </w:rPr>
        <w:t>Palaikomoji dozė</w:t>
      </w:r>
    </w:p>
    <w:p w14:paraId="4B34B633" w14:textId="77777777" w:rsidR="00CD7A40" w:rsidRDefault="00CD7A40" w:rsidP="00CD7A40">
      <w:pPr>
        <w:spacing w:line="276" w:lineRule="auto"/>
        <w:rPr>
          <w:szCs w:val="22"/>
          <w:lang w:val="lt-LT"/>
        </w:rPr>
      </w:pPr>
      <w:r>
        <w:rPr>
          <w:szCs w:val="22"/>
          <w:lang w:val="lt-LT"/>
        </w:rPr>
        <w:t>Viena makšties tabletė du kartus per savaitę.</w:t>
      </w:r>
    </w:p>
    <w:p w14:paraId="403E8E5B" w14:textId="77777777" w:rsidR="00CD7A40" w:rsidRPr="00A44265" w:rsidRDefault="00CD7A40" w:rsidP="00971660">
      <w:pPr>
        <w:spacing w:line="276" w:lineRule="auto"/>
        <w:rPr>
          <w:szCs w:val="22"/>
          <w:lang w:val="lt-LT"/>
        </w:rPr>
      </w:pPr>
    </w:p>
    <w:p w14:paraId="3AE80C01" w14:textId="77777777" w:rsidR="00971660" w:rsidRPr="00A44265" w:rsidRDefault="00971660" w:rsidP="00971660">
      <w:pPr>
        <w:spacing w:line="276" w:lineRule="auto"/>
        <w:rPr>
          <w:szCs w:val="22"/>
          <w:lang w:val="lt-LT"/>
        </w:rPr>
      </w:pPr>
      <w:r w:rsidRPr="00A44265">
        <w:rPr>
          <w:szCs w:val="22"/>
          <w:lang w:val="lt-LT"/>
        </w:rPr>
        <w:t xml:space="preserve">Pradedant gydyti ir tęsiant pomenopauzinių simptomų gydymą, būtina vartoti mažiausią </w:t>
      </w:r>
      <w:r w:rsidR="00090F7D">
        <w:rPr>
          <w:szCs w:val="22"/>
          <w:lang w:val="lt-LT"/>
        </w:rPr>
        <w:t>veiksmingą</w:t>
      </w:r>
      <w:r w:rsidR="00090F7D" w:rsidRPr="00A44265">
        <w:rPr>
          <w:szCs w:val="22"/>
          <w:lang w:val="lt-LT"/>
        </w:rPr>
        <w:t xml:space="preserve"> </w:t>
      </w:r>
      <w:r w:rsidR="004A0333">
        <w:rPr>
          <w:szCs w:val="22"/>
          <w:lang w:val="lt-LT"/>
        </w:rPr>
        <w:t>vaistinio preparato</w:t>
      </w:r>
      <w:r w:rsidR="004A0333" w:rsidRPr="00A44265">
        <w:rPr>
          <w:szCs w:val="22"/>
          <w:lang w:val="lt-LT"/>
        </w:rPr>
        <w:t xml:space="preserve"> </w:t>
      </w:r>
      <w:r w:rsidRPr="00A44265">
        <w:rPr>
          <w:szCs w:val="22"/>
          <w:lang w:val="lt-LT"/>
        </w:rPr>
        <w:t>dozę ir trumpiausią laikotarpį (žr. 4.4 skyrių).</w:t>
      </w:r>
    </w:p>
    <w:p w14:paraId="73215F1F" w14:textId="77777777" w:rsidR="00971660" w:rsidRPr="00A44265" w:rsidRDefault="00971660" w:rsidP="00971660">
      <w:pPr>
        <w:spacing w:line="276" w:lineRule="auto"/>
        <w:rPr>
          <w:szCs w:val="22"/>
          <w:lang w:val="lt-LT"/>
        </w:rPr>
      </w:pPr>
    </w:p>
    <w:p w14:paraId="624B2384" w14:textId="77777777" w:rsidR="00971660" w:rsidRPr="00A44265" w:rsidRDefault="00A8276A" w:rsidP="00971660">
      <w:pPr>
        <w:spacing w:line="276" w:lineRule="auto"/>
        <w:rPr>
          <w:szCs w:val="22"/>
          <w:lang w:val="lt-LT"/>
        </w:rPr>
      </w:pPr>
      <w:r w:rsidRPr="00BE211A">
        <w:rPr>
          <w:szCs w:val="22"/>
          <w:lang w:val="lt-LT"/>
        </w:rPr>
        <w:t xml:space="preserve">Skiriant estrogenų turinčių vaistinių preparatų į makštį, tokių kaip </w:t>
      </w:r>
      <w:r w:rsidR="00DE579A">
        <w:rPr>
          <w:szCs w:val="22"/>
          <w:lang w:val="lt-LT"/>
        </w:rPr>
        <w:t>VAGIRUX</w:t>
      </w:r>
      <w:r w:rsidRPr="00BE211A">
        <w:rPr>
          <w:szCs w:val="22"/>
          <w:lang w:val="lt-LT"/>
        </w:rPr>
        <w:t xml:space="preserve">, kuriais gydant sisteminė estrogenų ekspozicija </w:t>
      </w:r>
      <w:r w:rsidRPr="00CD7A40">
        <w:rPr>
          <w:i/>
          <w:szCs w:val="22"/>
          <w:lang w:val="lt-LT"/>
        </w:rPr>
        <w:t>išlieka</w:t>
      </w:r>
      <w:r w:rsidRPr="00BE211A">
        <w:rPr>
          <w:szCs w:val="22"/>
          <w:lang w:val="lt-LT"/>
        </w:rPr>
        <w:t xml:space="preserve"> įprastose pomenopauzei būdingose ribose, progestageno pridėti nerekomenduojama.</w:t>
      </w:r>
      <w:r w:rsidR="00722D06" w:rsidRPr="00425555">
        <w:rPr>
          <w:szCs w:val="22"/>
          <w:lang w:val="lt-LT"/>
        </w:rPr>
        <w:t xml:space="preserve"> </w:t>
      </w:r>
      <w:r w:rsidR="00971660" w:rsidRPr="00BE211A">
        <w:rPr>
          <w:szCs w:val="22"/>
          <w:lang w:val="lt-LT"/>
        </w:rPr>
        <w:t>(</w:t>
      </w:r>
      <w:r w:rsidR="00971660" w:rsidRPr="00A8276A">
        <w:rPr>
          <w:szCs w:val="22"/>
          <w:lang w:val="lt-LT"/>
        </w:rPr>
        <w:t xml:space="preserve">žr. 4.4 skyrių, </w:t>
      </w:r>
      <w:r w:rsidR="00892CA1">
        <w:rPr>
          <w:szCs w:val="22"/>
          <w:lang w:val="lt-LT"/>
        </w:rPr>
        <w:t>„E</w:t>
      </w:r>
      <w:r w:rsidR="00971660" w:rsidRPr="00A8276A">
        <w:rPr>
          <w:szCs w:val="22"/>
          <w:lang w:val="lt-LT"/>
        </w:rPr>
        <w:t>ndometriumo hiperplazija ir karcinoma“).</w:t>
      </w:r>
    </w:p>
    <w:p w14:paraId="779E7782" w14:textId="77777777" w:rsidR="00971660" w:rsidRPr="00A44265" w:rsidRDefault="00971660" w:rsidP="00971660">
      <w:pPr>
        <w:spacing w:line="276" w:lineRule="auto"/>
        <w:rPr>
          <w:szCs w:val="22"/>
          <w:lang w:val="lt-LT"/>
        </w:rPr>
      </w:pPr>
    </w:p>
    <w:p w14:paraId="155BC066" w14:textId="77777777" w:rsidR="00DE579A" w:rsidRPr="00A44265" w:rsidRDefault="00DE579A" w:rsidP="00DE579A">
      <w:pPr>
        <w:spacing w:line="276" w:lineRule="auto"/>
        <w:rPr>
          <w:szCs w:val="22"/>
          <w:lang w:val="lt-LT"/>
        </w:rPr>
      </w:pPr>
      <w:r w:rsidRPr="00A44265">
        <w:rPr>
          <w:szCs w:val="22"/>
          <w:lang w:val="lt-LT"/>
        </w:rPr>
        <w:lastRenderedPageBreak/>
        <w:t xml:space="preserve">Pamiršus </w:t>
      </w:r>
      <w:r w:rsidR="002D33D6">
        <w:rPr>
          <w:szCs w:val="22"/>
          <w:lang w:val="lt-LT"/>
        </w:rPr>
        <w:t>pa</w:t>
      </w:r>
      <w:r w:rsidRPr="00A44265">
        <w:rPr>
          <w:szCs w:val="22"/>
          <w:lang w:val="lt-LT"/>
        </w:rPr>
        <w:t xml:space="preserve">vartoti dozę, tai reikia atlikti iškart prisiminus. Negalima naudoti dvigubos </w:t>
      </w:r>
      <w:r w:rsidR="004A0333">
        <w:rPr>
          <w:szCs w:val="22"/>
          <w:lang w:val="lt-LT"/>
        </w:rPr>
        <w:t>vaistinio preparato</w:t>
      </w:r>
      <w:r w:rsidR="004A0333" w:rsidRPr="00A44265">
        <w:rPr>
          <w:szCs w:val="22"/>
          <w:lang w:val="lt-LT"/>
        </w:rPr>
        <w:t xml:space="preserve"> </w:t>
      </w:r>
      <w:r w:rsidRPr="00A44265">
        <w:rPr>
          <w:szCs w:val="22"/>
          <w:lang w:val="lt-LT"/>
        </w:rPr>
        <w:t>dozės.</w:t>
      </w:r>
    </w:p>
    <w:p w14:paraId="7BF0BA6E" w14:textId="77777777" w:rsidR="00971660" w:rsidRPr="00A44265" w:rsidRDefault="00971660" w:rsidP="00971660">
      <w:pPr>
        <w:spacing w:line="276" w:lineRule="auto"/>
        <w:rPr>
          <w:szCs w:val="22"/>
          <w:lang w:val="lt-LT"/>
        </w:rPr>
      </w:pPr>
    </w:p>
    <w:p w14:paraId="5D2D02B3" w14:textId="77777777" w:rsidR="00971660" w:rsidRPr="00A44265" w:rsidRDefault="00971660" w:rsidP="00971660">
      <w:pPr>
        <w:spacing w:line="276" w:lineRule="auto"/>
        <w:rPr>
          <w:szCs w:val="22"/>
          <w:u w:val="single"/>
          <w:lang w:val="lt-LT"/>
        </w:rPr>
      </w:pPr>
      <w:r w:rsidRPr="00A44265">
        <w:rPr>
          <w:szCs w:val="22"/>
          <w:u w:val="single"/>
          <w:lang w:val="lt-LT"/>
        </w:rPr>
        <w:t>Vartojimo metodas</w:t>
      </w:r>
    </w:p>
    <w:p w14:paraId="22CD66DE" w14:textId="77777777" w:rsidR="00DE579A" w:rsidRPr="00A44265" w:rsidRDefault="00DE579A" w:rsidP="00DE579A">
      <w:pPr>
        <w:spacing w:line="276" w:lineRule="auto"/>
        <w:rPr>
          <w:szCs w:val="22"/>
          <w:lang w:val="lt-LT"/>
        </w:rPr>
      </w:pPr>
      <w:r>
        <w:rPr>
          <w:szCs w:val="22"/>
          <w:lang w:val="lt-LT"/>
        </w:rPr>
        <w:t>VAGIRUX</w:t>
      </w:r>
      <w:r w:rsidRPr="00A44265">
        <w:rPr>
          <w:szCs w:val="22"/>
          <w:lang w:val="lt-LT"/>
        </w:rPr>
        <w:t xml:space="preserve"> skiriamas vietiniam makšties gydymui estrogenais naudojant aplikatorių.</w:t>
      </w:r>
    </w:p>
    <w:p w14:paraId="3CF02452" w14:textId="77777777" w:rsidR="00DE579A" w:rsidRPr="00A44265" w:rsidRDefault="00DE579A" w:rsidP="00DE579A">
      <w:pPr>
        <w:spacing w:line="276" w:lineRule="auto"/>
        <w:rPr>
          <w:szCs w:val="22"/>
          <w:lang w:val="lt-LT"/>
        </w:rPr>
      </w:pPr>
    </w:p>
    <w:p w14:paraId="63AE372D" w14:textId="77777777" w:rsidR="00CD7A40" w:rsidRPr="00CD7A40" w:rsidRDefault="00CD7A40" w:rsidP="00971660">
      <w:pPr>
        <w:spacing w:line="276" w:lineRule="auto"/>
        <w:rPr>
          <w:i/>
          <w:szCs w:val="22"/>
          <w:lang w:val="lt-LT"/>
        </w:rPr>
      </w:pPr>
      <w:r w:rsidRPr="00CD7A40">
        <w:rPr>
          <w:i/>
          <w:szCs w:val="22"/>
          <w:lang w:val="lt-LT"/>
        </w:rPr>
        <w:t>Kaip vartoti VAGIRUX</w:t>
      </w:r>
      <w:r>
        <w:rPr>
          <w:i/>
          <w:szCs w:val="22"/>
          <w:lang w:val="lt-LT"/>
        </w:rPr>
        <w:t>:</w:t>
      </w:r>
    </w:p>
    <w:p w14:paraId="2D87ADF0" w14:textId="77777777" w:rsidR="00CD7A40" w:rsidRDefault="009642BE" w:rsidP="00971660">
      <w:pPr>
        <w:numPr>
          <w:ilvl w:val="0"/>
          <w:numId w:val="43"/>
        </w:numPr>
        <w:tabs>
          <w:tab w:val="clear" w:pos="567"/>
          <w:tab w:val="num" w:pos="0"/>
        </w:tabs>
        <w:suppressAutoHyphens w:val="0"/>
        <w:spacing w:line="276" w:lineRule="auto"/>
        <w:rPr>
          <w:szCs w:val="22"/>
          <w:lang w:val="lt-LT"/>
        </w:rPr>
      </w:pPr>
      <w:r>
        <w:rPr>
          <w:szCs w:val="22"/>
          <w:lang w:val="lt-LT"/>
        </w:rPr>
        <w:t>Reikia nuimti</w:t>
      </w:r>
      <w:r w:rsidR="00CD7A40">
        <w:rPr>
          <w:szCs w:val="22"/>
          <w:lang w:val="lt-LT"/>
        </w:rPr>
        <w:t xml:space="preserve"> nuo aplikatoriaus sandarią plėvelę.</w:t>
      </w:r>
    </w:p>
    <w:p w14:paraId="49289BF1" w14:textId="77777777" w:rsidR="00D07963" w:rsidRDefault="00CD7A40" w:rsidP="003825DC">
      <w:pPr>
        <w:numPr>
          <w:ilvl w:val="0"/>
          <w:numId w:val="43"/>
        </w:numPr>
        <w:tabs>
          <w:tab w:val="clear" w:pos="567"/>
          <w:tab w:val="num" w:pos="0"/>
        </w:tabs>
        <w:suppressAutoHyphens w:val="0"/>
        <w:spacing w:line="276" w:lineRule="auto"/>
        <w:rPr>
          <w:szCs w:val="22"/>
          <w:lang w:val="lt-LT"/>
        </w:rPr>
      </w:pPr>
      <w:r w:rsidRPr="00D07963">
        <w:rPr>
          <w:szCs w:val="22"/>
          <w:lang w:val="lt-LT"/>
        </w:rPr>
        <w:t xml:space="preserve">Laikant vamzdelį aplikatoriaus </w:t>
      </w:r>
      <w:r w:rsidR="00D07963" w:rsidRPr="00D07963">
        <w:rPr>
          <w:szCs w:val="22"/>
          <w:lang w:val="lt-LT"/>
        </w:rPr>
        <w:t xml:space="preserve">stūmoklį </w:t>
      </w:r>
      <w:r w:rsidR="009642BE">
        <w:rPr>
          <w:szCs w:val="22"/>
          <w:lang w:val="lt-LT"/>
        </w:rPr>
        <w:t>reikia traukti</w:t>
      </w:r>
      <w:r w:rsidR="00D07963" w:rsidRPr="00D07963">
        <w:rPr>
          <w:szCs w:val="22"/>
          <w:lang w:val="lt-LT"/>
        </w:rPr>
        <w:t xml:space="preserve">, kol jis sustos. Viena makšties tabletė turi būti tvirtai patalpinta </w:t>
      </w:r>
      <w:r w:rsidR="00D07963">
        <w:rPr>
          <w:szCs w:val="22"/>
          <w:lang w:val="lt-LT"/>
        </w:rPr>
        <w:t xml:space="preserve">aplikatoriaus vamzdelio plačiajame gale (kotelyje). </w:t>
      </w:r>
    </w:p>
    <w:p w14:paraId="35F33887" w14:textId="77777777" w:rsidR="00971660" w:rsidRPr="00D07963" w:rsidRDefault="00FA645E" w:rsidP="003825DC">
      <w:pPr>
        <w:numPr>
          <w:ilvl w:val="0"/>
          <w:numId w:val="43"/>
        </w:numPr>
        <w:tabs>
          <w:tab w:val="clear" w:pos="567"/>
          <w:tab w:val="num" w:pos="0"/>
        </w:tabs>
        <w:suppressAutoHyphens w:val="0"/>
        <w:spacing w:line="276" w:lineRule="auto"/>
        <w:rPr>
          <w:szCs w:val="22"/>
          <w:lang w:val="lt-LT"/>
        </w:rPr>
      </w:pPr>
      <w:r>
        <w:rPr>
          <w:szCs w:val="22"/>
          <w:lang w:val="lt-LT"/>
        </w:rPr>
        <w:t>Reikia a</w:t>
      </w:r>
      <w:r w:rsidR="00B67916">
        <w:rPr>
          <w:szCs w:val="22"/>
          <w:lang w:val="lt-LT"/>
        </w:rPr>
        <w:t>tsargiai į</w:t>
      </w:r>
      <w:r w:rsidR="00971660" w:rsidRPr="00D07963">
        <w:rPr>
          <w:szCs w:val="22"/>
          <w:lang w:val="lt-LT"/>
        </w:rPr>
        <w:t>vest</w:t>
      </w:r>
      <w:r>
        <w:rPr>
          <w:szCs w:val="22"/>
          <w:lang w:val="lt-LT"/>
        </w:rPr>
        <w:t>i</w:t>
      </w:r>
      <w:r w:rsidR="00971660" w:rsidRPr="00D07963">
        <w:rPr>
          <w:szCs w:val="22"/>
          <w:lang w:val="lt-LT"/>
        </w:rPr>
        <w:t xml:space="preserve"> aplikatorių į makštį, kol </w:t>
      </w:r>
      <w:r>
        <w:rPr>
          <w:szCs w:val="22"/>
          <w:lang w:val="lt-LT"/>
        </w:rPr>
        <w:t>pajuntamas</w:t>
      </w:r>
      <w:r w:rsidRPr="00D07963">
        <w:rPr>
          <w:szCs w:val="22"/>
          <w:lang w:val="lt-LT"/>
        </w:rPr>
        <w:t xml:space="preserve"> </w:t>
      </w:r>
      <w:r w:rsidR="00971660" w:rsidRPr="00D07963">
        <w:rPr>
          <w:szCs w:val="22"/>
          <w:lang w:val="lt-LT"/>
        </w:rPr>
        <w:t>pasipriešinim</w:t>
      </w:r>
      <w:r>
        <w:rPr>
          <w:szCs w:val="22"/>
          <w:lang w:val="lt-LT"/>
        </w:rPr>
        <w:t>as</w:t>
      </w:r>
      <w:r w:rsidR="00971660" w:rsidRPr="00D07963">
        <w:rPr>
          <w:szCs w:val="22"/>
          <w:lang w:val="lt-LT"/>
        </w:rPr>
        <w:t xml:space="preserve"> (8-10 cm).</w:t>
      </w:r>
    </w:p>
    <w:p w14:paraId="4ECC73ED" w14:textId="77777777" w:rsidR="00971660" w:rsidRPr="00A44265" w:rsidRDefault="00971660" w:rsidP="00971660">
      <w:pPr>
        <w:numPr>
          <w:ilvl w:val="0"/>
          <w:numId w:val="43"/>
        </w:numPr>
        <w:tabs>
          <w:tab w:val="clear" w:pos="567"/>
          <w:tab w:val="num" w:pos="0"/>
        </w:tabs>
        <w:suppressAutoHyphens w:val="0"/>
        <w:spacing w:line="276" w:lineRule="auto"/>
        <w:rPr>
          <w:szCs w:val="22"/>
          <w:lang w:val="lt-LT"/>
        </w:rPr>
      </w:pPr>
      <w:r w:rsidRPr="00A44265">
        <w:rPr>
          <w:szCs w:val="22"/>
          <w:lang w:val="lt-LT"/>
        </w:rPr>
        <w:t>Paspaudus stūmoklį</w:t>
      </w:r>
      <w:r w:rsidR="00B67916">
        <w:rPr>
          <w:szCs w:val="22"/>
          <w:lang w:val="lt-LT"/>
        </w:rPr>
        <w:t xml:space="preserve"> iki jis sustos,</w:t>
      </w:r>
      <w:r w:rsidRPr="00A44265">
        <w:rPr>
          <w:szCs w:val="22"/>
          <w:lang w:val="lt-LT"/>
        </w:rPr>
        <w:t xml:space="preserve"> tabletė pate</w:t>
      </w:r>
      <w:r w:rsidR="00B67916">
        <w:rPr>
          <w:szCs w:val="22"/>
          <w:lang w:val="lt-LT"/>
        </w:rPr>
        <w:t>ks</w:t>
      </w:r>
      <w:r w:rsidRPr="00A44265">
        <w:rPr>
          <w:szCs w:val="22"/>
          <w:lang w:val="lt-LT"/>
        </w:rPr>
        <w:t xml:space="preserve"> į makštį.</w:t>
      </w:r>
      <w:r w:rsidR="00B67916">
        <w:rPr>
          <w:szCs w:val="22"/>
          <w:lang w:val="lt-LT"/>
        </w:rPr>
        <w:t xml:space="preserve"> Tabletė tuoj pat prilips prie makšties sienelės. Ji neiškris pacientei atsistojus ar vaikštant. </w:t>
      </w:r>
    </w:p>
    <w:p w14:paraId="14881F9F" w14:textId="77777777" w:rsidR="00971660" w:rsidRDefault="00B67916" w:rsidP="00971660">
      <w:pPr>
        <w:numPr>
          <w:ilvl w:val="0"/>
          <w:numId w:val="43"/>
        </w:numPr>
        <w:tabs>
          <w:tab w:val="clear" w:pos="567"/>
          <w:tab w:val="num" w:pos="0"/>
        </w:tabs>
        <w:suppressAutoHyphens w:val="0"/>
        <w:spacing w:line="276" w:lineRule="auto"/>
        <w:rPr>
          <w:szCs w:val="22"/>
          <w:lang w:val="lt-LT"/>
        </w:rPr>
      </w:pPr>
      <w:r>
        <w:rPr>
          <w:szCs w:val="22"/>
          <w:lang w:val="lt-LT"/>
        </w:rPr>
        <w:t>Pa</w:t>
      </w:r>
      <w:r w:rsidR="00A47277">
        <w:rPr>
          <w:szCs w:val="22"/>
          <w:lang w:val="lt-LT"/>
        </w:rPr>
        <w:t>naudotą</w:t>
      </w:r>
      <w:r>
        <w:rPr>
          <w:szCs w:val="22"/>
          <w:lang w:val="lt-LT"/>
        </w:rPr>
        <w:t xml:space="preserve"> aplikatorių, prieš kitą </w:t>
      </w:r>
      <w:r w:rsidR="00A47277">
        <w:rPr>
          <w:szCs w:val="22"/>
          <w:lang w:val="lt-LT"/>
        </w:rPr>
        <w:t xml:space="preserve">naudojimą </w:t>
      </w:r>
      <w:r>
        <w:rPr>
          <w:szCs w:val="22"/>
          <w:lang w:val="lt-LT"/>
        </w:rPr>
        <w:t xml:space="preserve">būtina nuplauti. Vamzdelį ir stūmoklį reikia kruopščiai nuplauti šiltu tekančiu vandeniu su švelniu muilu ir, padėjus ant švaraus paviršiaus </w:t>
      </w:r>
      <w:r w:rsidR="00323D61">
        <w:rPr>
          <w:szCs w:val="22"/>
          <w:lang w:val="lt-LT"/>
        </w:rPr>
        <w:t>pvz., popierinio rankšluoščio),</w:t>
      </w:r>
      <w:r>
        <w:rPr>
          <w:szCs w:val="22"/>
          <w:lang w:val="lt-LT"/>
        </w:rPr>
        <w:t xml:space="preserve"> nudžiovinti</w:t>
      </w:r>
      <w:r w:rsidR="00971660" w:rsidRPr="00A44265">
        <w:rPr>
          <w:szCs w:val="22"/>
          <w:lang w:val="lt-LT"/>
        </w:rPr>
        <w:t>.</w:t>
      </w:r>
    </w:p>
    <w:p w14:paraId="4531C60B" w14:textId="77777777" w:rsidR="00323D61" w:rsidRPr="00A44265" w:rsidRDefault="00323D61" w:rsidP="00971660">
      <w:pPr>
        <w:numPr>
          <w:ilvl w:val="0"/>
          <w:numId w:val="43"/>
        </w:numPr>
        <w:tabs>
          <w:tab w:val="clear" w:pos="567"/>
          <w:tab w:val="num" w:pos="0"/>
        </w:tabs>
        <w:suppressAutoHyphens w:val="0"/>
        <w:spacing w:line="276" w:lineRule="auto"/>
        <w:rPr>
          <w:szCs w:val="22"/>
          <w:lang w:val="lt-LT"/>
        </w:rPr>
      </w:pPr>
      <w:r>
        <w:rPr>
          <w:szCs w:val="22"/>
          <w:lang w:val="lt-LT"/>
        </w:rPr>
        <w:t>Aplikatorius naudojamas tol, kol pakuotė ištuštėja (18 ar 24 kartus). Jį reikia išmesti su buitinėmis atliekomis.</w:t>
      </w:r>
    </w:p>
    <w:p w14:paraId="21875F14" w14:textId="77777777" w:rsidR="00971660" w:rsidRPr="00A44265" w:rsidRDefault="00971660" w:rsidP="00971660">
      <w:pPr>
        <w:spacing w:line="276" w:lineRule="auto"/>
        <w:rPr>
          <w:szCs w:val="22"/>
          <w:lang w:val="lt-LT"/>
        </w:rPr>
      </w:pPr>
    </w:p>
    <w:p w14:paraId="615735E4" w14:textId="77777777" w:rsidR="00971660" w:rsidRPr="00A44265" w:rsidRDefault="00971660" w:rsidP="00971660">
      <w:pPr>
        <w:spacing w:line="276" w:lineRule="auto"/>
        <w:rPr>
          <w:b/>
          <w:szCs w:val="22"/>
          <w:lang w:val="lt-LT"/>
        </w:rPr>
      </w:pPr>
      <w:r w:rsidRPr="00A44265">
        <w:rPr>
          <w:b/>
          <w:szCs w:val="22"/>
          <w:lang w:val="lt-LT"/>
        </w:rPr>
        <w:t>4.3</w:t>
      </w:r>
      <w:r w:rsidRPr="00A44265">
        <w:rPr>
          <w:b/>
          <w:szCs w:val="22"/>
          <w:lang w:val="lt-LT"/>
        </w:rPr>
        <w:tab/>
        <w:t>Kontraindikacijos</w:t>
      </w:r>
    </w:p>
    <w:p w14:paraId="69BB4B6F" w14:textId="77777777" w:rsidR="00971660" w:rsidRPr="00A44265" w:rsidRDefault="00971660" w:rsidP="00971660">
      <w:pPr>
        <w:spacing w:line="276" w:lineRule="auto"/>
        <w:rPr>
          <w:szCs w:val="22"/>
          <w:lang w:val="lt-LT"/>
        </w:rPr>
      </w:pPr>
    </w:p>
    <w:p w14:paraId="5149D8D6" w14:textId="77777777" w:rsidR="00971660" w:rsidRPr="00A44265" w:rsidRDefault="00971660" w:rsidP="00971660">
      <w:pPr>
        <w:ind w:left="567" w:hanging="567"/>
        <w:rPr>
          <w:lang w:val="lt-LT"/>
        </w:rPr>
      </w:pPr>
      <w:r w:rsidRPr="00A44265">
        <w:rPr>
          <w:lang w:val="lt-LT"/>
        </w:rPr>
        <w:t>•</w:t>
      </w:r>
      <w:r w:rsidRPr="00A44265">
        <w:rPr>
          <w:lang w:val="lt-LT"/>
        </w:rPr>
        <w:tab/>
        <w:t>Nustatytas, praeityje buvęs arba įtariamas krūties vėžys.</w:t>
      </w:r>
    </w:p>
    <w:p w14:paraId="191058B8" w14:textId="77777777" w:rsidR="00971660" w:rsidRPr="00A44265" w:rsidRDefault="00971660" w:rsidP="00971660">
      <w:pPr>
        <w:ind w:left="567" w:hanging="567"/>
        <w:rPr>
          <w:lang w:val="lt-LT"/>
        </w:rPr>
      </w:pPr>
      <w:r w:rsidRPr="00A44265">
        <w:rPr>
          <w:lang w:val="lt-LT"/>
        </w:rPr>
        <w:t>•</w:t>
      </w:r>
      <w:r w:rsidRPr="00A44265">
        <w:rPr>
          <w:lang w:val="lt-LT"/>
        </w:rPr>
        <w:tab/>
        <w:t>Nustatyti, buvę arba įtariami nuo estrogen</w:t>
      </w:r>
      <w:r w:rsidR="002D33D6">
        <w:rPr>
          <w:lang w:val="lt-LT"/>
        </w:rPr>
        <w:t>ų</w:t>
      </w:r>
      <w:r w:rsidRPr="00A44265">
        <w:rPr>
          <w:lang w:val="lt-LT"/>
        </w:rPr>
        <w:t xml:space="preserve"> priklausomi piktybiniai navikai (pvz., endometriumo vėžys).</w:t>
      </w:r>
    </w:p>
    <w:p w14:paraId="23284F8E" w14:textId="77777777" w:rsidR="00971660" w:rsidRPr="00A44265" w:rsidRDefault="00971660" w:rsidP="00971660">
      <w:pPr>
        <w:ind w:left="567" w:hanging="567"/>
        <w:rPr>
          <w:lang w:val="lt-LT"/>
        </w:rPr>
      </w:pPr>
      <w:r w:rsidRPr="00A44265">
        <w:rPr>
          <w:lang w:val="lt-LT"/>
        </w:rPr>
        <w:t>•</w:t>
      </w:r>
      <w:r w:rsidRPr="00A44265">
        <w:rPr>
          <w:lang w:val="lt-LT"/>
        </w:rPr>
        <w:tab/>
        <w:t>Nežinomos etiologijos kraujavimas iš lytinių organų.</w:t>
      </w:r>
    </w:p>
    <w:p w14:paraId="5C80C3B7" w14:textId="77777777" w:rsidR="00971660" w:rsidRPr="00A44265" w:rsidRDefault="00971660" w:rsidP="00971660">
      <w:pPr>
        <w:ind w:left="567" w:hanging="567"/>
        <w:rPr>
          <w:lang w:val="lt-LT"/>
        </w:rPr>
      </w:pPr>
      <w:r w:rsidRPr="00A44265">
        <w:rPr>
          <w:lang w:val="lt-LT"/>
        </w:rPr>
        <w:t>•</w:t>
      </w:r>
      <w:r w:rsidRPr="00A44265">
        <w:rPr>
          <w:lang w:val="lt-LT"/>
        </w:rPr>
        <w:tab/>
        <w:t>Negydoma endometriumo hiperplazija.</w:t>
      </w:r>
    </w:p>
    <w:p w14:paraId="52E1281C" w14:textId="77777777" w:rsidR="00971660" w:rsidRPr="00A44265" w:rsidRDefault="00971660" w:rsidP="00971660">
      <w:pPr>
        <w:ind w:left="567" w:hanging="567"/>
        <w:rPr>
          <w:lang w:val="lt-LT"/>
        </w:rPr>
      </w:pPr>
      <w:r w:rsidRPr="00A44265">
        <w:rPr>
          <w:lang w:val="lt-LT"/>
        </w:rPr>
        <w:t>•</w:t>
      </w:r>
      <w:r w:rsidRPr="00A44265">
        <w:rPr>
          <w:lang w:val="lt-LT"/>
        </w:rPr>
        <w:tab/>
        <w:t>Buvusios arba esamos venų tromboembolinės ligos (giliųjų venų trombozė, plaučių embolija).</w:t>
      </w:r>
    </w:p>
    <w:p w14:paraId="22CC91D7" w14:textId="77777777" w:rsidR="00971660" w:rsidRPr="00A44265" w:rsidRDefault="00971660" w:rsidP="00971660">
      <w:pPr>
        <w:ind w:left="567" w:hanging="567"/>
        <w:rPr>
          <w:lang w:val="lt-LT"/>
        </w:rPr>
      </w:pPr>
      <w:r w:rsidRPr="00A44265">
        <w:rPr>
          <w:lang w:val="lt-LT"/>
        </w:rPr>
        <w:t>•</w:t>
      </w:r>
      <w:r w:rsidRPr="00A44265">
        <w:rPr>
          <w:lang w:val="lt-LT"/>
        </w:rPr>
        <w:tab/>
        <w:t>Nustatyti trombofiliniai sutrikimai (pvz., C baltymo, S baltymo arba antitrombino trūkumas (žr. 4.4 skyrių)).</w:t>
      </w:r>
    </w:p>
    <w:p w14:paraId="1D03AC84" w14:textId="77777777" w:rsidR="00971660" w:rsidRPr="00A44265" w:rsidRDefault="00971660" w:rsidP="00971660">
      <w:pPr>
        <w:ind w:left="567" w:hanging="567"/>
        <w:rPr>
          <w:lang w:val="lt-LT"/>
        </w:rPr>
      </w:pPr>
      <w:r w:rsidRPr="00A44265">
        <w:rPr>
          <w:lang w:val="lt-LT"/>
        </w:rPr>
        <w:t>•</w:t>
      </w:r>
      <w:r w:rsidRPr="00A44265">
        <w:rPr>
          <w:lang w:val="lt-LT"/>
        </w:rPr>
        <w:tab/>
        <w:t>Esamos arba neseniai buvusios tromboembolinės arterijų ligos (pvz., krūtinės angina, miokardo infarktas).</w:t>
      </w:r>
    </w:p>
    <w:p w14:paraId="30FDFB67" w14:textId="77777777" w:rsidR="00971660" w:rsidRPr="00A44265" w:rsidRDefault="00971660" w:rsidP="00971660">
      <w:pPr>
        <w:ind w:left="567" w:hanging="567"/>
        <w:rPr>
          <w:lang w:val="lt-LT"/>
        </w:rPr>
      </w:pPr>
      <w:r w:rsidRPr="00A44265">
        <w:rPr>
          <w:lang w:val="lt-LT"/>
        </w:rPr>
        <w:t>•</w:t>
      </w:r>
      <w:r w:rsidRPr="00A44265">
        <w:rPr>
          <w:lang w:val="lt-LT"/>
        </w:rPr>
        <w:tab/>
        <w:t>Ūminė kepenų liga arba praeityje buvusios kepenų ligos, jei kepenų funkciniai rodikliai tebėra pakitę.</w:t>
      </w:r>
    </w:p>
    <w:p w14:paraId="1AA261C8" w14:textId="77777777" w:rsidR="00971660" w:rsidRPr="00A44265" w:rsidRDefault="00971660" w:rsidP="00971660">
      <w:pPr>
        <w:ind w:left="567" w:hanging="567"/>
        <w:rPr>
          <w:lang w:val="lt-LT"/>
        </w:rPr>
      </w:pPr>
      <w:r w:rsidRPr="00A44265">
        <w:rPr>
          <w:lang w:val="lt-LT"/>
        </w:rPr>
        <w:t>•</w:t>
      </w:r>
      <w:r w:rsidRPr="00A44265">
        <w:rPr>
          <w:lang w:val="lt-LT"/>
        </w:rPr>
        <w:tab/>
      </w:r>
      <w:r w:rsidR="00323D61" w:rsidRPr="00323D61">
        <w:rPr>
          <w:snapToGrid w:val="0"/>
          <w:lang w:val="lt-LT"/>
        </w:rPr>
        <w:t xml:space="preserve">Padidėjęs jautrumas veikliajai arba bet kuriai 6.1 skyriuje nurodytai pagalbinei medžiagai </w:t>
      </w:r>
    </w:p>
    <w:p w14:paraId="628DF472" w14:textId="77777777" w:rsidR="00971660" w:rsidRPr="00A44265" w:rsidRDefault="00971660" w:rsidP="00971660">
      <w:pPr>
        <w:ind w:left="567" w:hanging="567"/>
        <w:rPr>
          <w:lang w:val="lt-LT"/>
        </w:rPr>
      </w:pPr>
      <w:r w:rsidRPr="00A44265">
        <w:rPr>
          <w:lang w:val="lt-LT"/>
        </w:rPr>
        <w:t>•</w:t>
      </w:r>
      <w:r w:rsidRPr="00A44265">
        <w:rPr>
          <w:lang w:val="lt-LT"/>
        </w:rPr>
        <w:tab/>
        <w:t>Porfirija.</w:t>
      </w:r>
    </w:p>
    <w:p w14:paraId="7AE79B7E" w14:textId="77777777" w:rsidR="00971660" w:rsidRPr="00A44265" w:rsidRDefault="00971660" w:rsidP="00971660">
      <w:pPr>
        <w:spacing w:line="276" w:lineRule="auto"/>
        <w:rPr>
          <w:szCs w:val="22"/>
          <w:lang w:val="lt-LT"/>
        </w:rPr>
      </w:pPr>
    </w:p>
    <w:p w14:paraId="22452810" w14:textId="77777777" w:rsidR="00971660" w:rsidRPr="00A44265" w:rsidRDefault="00971660" w:rsidP="00971660">
      <w:pPr>
        <w:spacing w:line="276" w:lineRule="auto"/>
        <w:rPr>
          <w:b/>
          <w:szCs w:val="22"/>
          <w:lang w:val="lt-LT"/>
        </w:rPr>
      </w:pPr>
      <w:r w:rsidRPr="00A44265">
        <w:rPr>
          <w:b/>
          <w:szCs w:val="22"/>
          <w:lang w:val="lt-LT"/>
        </w:rPr>
        <w:t>4.4</w:t>
      </w:r>
      <w:r w:rsidRPr="00A44265">
        <w:rPr>
          <w:b/>
          <w:szCs w:val="22"/>
          <w:lang w:val="lt-LT"/>
        </w:rPr>
        <w:tab/>
        <w:t>Specialūs įspėjimai ir atsargumo priemonės</w:t>
      </w:r>
    </w:p>
    <w:p w14:paraId="521EA7E2" w14:textId="77777777" w:rsidR="00971660" w:rsidRPr="00A44265" w:rsidRDefault="00971660" w:rsidP="00971660">
      <w:pPr>
        <w:spacing w:line="276" w:lineRule="auto"/>
        <w:rPr>
          <w:szCs w:val="22"/>
          <w:lang w:val="lt-LT"/>
        </w:rPr>
      </w:pPr>
    </w:p>
    <w:p w14:paraId="7D1B5A2C" w14:textId="77777777" w:rsidR="00971660" w:rsidRPr="00A44265" w:rsidRDefault="00971660" w:rsidP="00971660">
      <w:pPr>
        <w:spacing w:line="276" w:lineRule="auto"/>
        <w:rPr>
          <w:szCs w:val="22"/>
          <w:lang w:val="lt-LT"/>
        </w:rPr>
      </w:pPr>
      <w:r w:rsidRPr="00A44265">
        <w:rPr>
          <w:szCs w:val="22"/>
          <w:lang w:val="lt-LT"/>
        </w:rPr>
        <w:t>Gydant pomenopauzinius simptomus, PHT turi būti skiriama tik tuo atveju, jei šie simptomai neigiamai įtakoja gyvenimo kokybę. Visais atvejais būtina ne rečiau kaip kartą per metus atidžiai įvertinti riziką ir naudą, ir PHT tęsti tol, kol nauda yra didesnė negu rizika.</w:t>
      </w:r>
    </w:p>
    <w:p w14:paraId="1D5F385B" w14:textId="77777777" w:rsidR="00971660" w:rsidRPr="00A44265" w:rsidRDefault="00971660" w:rsidP="00971660">
      <w:pPr>
        <w:spacing w:line="276" w:lineRule="auto"/>
        <w:rPr>
          <w:szCs w:val="22"/>
          <w:lang w:val="lt-LT"/>
        </w:rPr>
      </w:pPr>
    </w:p>
    <w:p w14:paraId="6901C3F6" w14:textId="77777777" w:rsidR="00971660" w:rsidRPr="00A44265" w:rsidRDefault="00971660" w:rsidP="00971660">
      <w:pPr>
        <w:spacing w:line="276" w:lineRule="auto"/>
        <w:rPr>
          <w:szCs w:val="22"/>
          <w:u w:val="single"/>
          <w:lang w:val="lt-LT"/>
        </w:rPr>
      </w:pPr>
      <w:r w:rsidRPr="00A44265">
        <w:rPr>
          <w:szCs w:val="22"/>
          <w:u w:val="single"/>
          <w:lang w:val="lt-LT"/>
        </w:rPr>
        <w:t xml:space="preserve">Pacientės medicininis ištyrimas prieš skiriant </w:t>
      </w:r>
      <w:r w:rsidR="00287C34">
        <w:rPr>
          <w:szCs w:val="22"/>
          <w:u w:val="single"/>
          <w:lang w:val="lt-LT"/>
        </w:rPr>
        <w:t>vaistinį preparatą</w:t>
      </w:r>
      <w:r w:rsidR="00287C34" w:rsidRPr="00A44265">
        <w:rPr>
          <w:szCs w:val="22"/>
          <w:u w:val="single"/>
          <w:lang w:val="lt-LT"/>
        </w:rPr>
        <w:t xml:space="preserve"> </w:t>
      </w:r>
      <w:r w:rsidRPr="00A44265">
        <w:rPr>
          <w:szCs w:val="22"/>
          <w:u w:val="single"/>
          <w:lang w:val="lt-LT"/>
        </w:rPr>
        <w:t>ir tolesnis jos stebėjimas</w:t>
      </w:r>
    </w:p>
    <w:p w14:paraId="03C7AA75" w14:textId="77777777" w:rsidR="00971660" w:rsidRPr="00A44265" w:rsidRDefault="00971660" w:rsidP="00971660">
      <w:pPr>
        <w:spacing w:line="276" w:lineRule="auto"/>
        <w:rPr>
          <w:szCs w:val="22"/>
          <w:lang w:val="lt-LT"/>
        </w:rPr>
      </w:pPr>
      <w:r w:rsidRPr="00A44265">
        <w:rPr>
          <w:szCs w:val="22"/>
          <w:lang w:val="lt-LT"/>
        </w:rPr>
        <w:t xml:space="preserve">Prieš pradedant skirti arba pakartotinai skiriant pakeičiamąją hormonų terapiją, būtina surinkti išsamią pacientės bei jos šeimos medicinos istoriją. Taip pat būtina atlikti medicininę apžiūrą (ištirti dubens organus ir krūtis), atkreipiant dėmesį į galimas </w:t>
      </w:r>
      <w:r w:rsidR="00DE5EDE">
        <w:rPr>
          <w:szCs w:val="22"/>
          <w:lang w:val="lt-LT"/>
        </w:rPr>
        <w:t>vaistinio preparato</w:t>
      </w:r>
      <w:r w:rsidR="00DE5EDE" w:rsidRPr="00A44265">
        <w:rPr>
          <w:szCs w:val="22"/>
          <w:lang w:val="lt-LT"/>
        </w:rPr>
        <w:t xml:space="preserve"> </w:t>
      </w:r>
      <w:r w:rsidRPr="00A44265">
        <w:rPr>
          <w:szCs w:val="22"/>
          <w:lang w:val="lt-LT"/>
        </w:rPr>
        <w:t>vartojimo kontraindikacijas bei specialius įspėjimus.</w:t>
      </w:r>
      <w:r w:rsidR="00A13ACF">
        <w:rPr>
          <w:szCs w:val="22"/>
          <w:lang w:val="lt-LT"/>
        </w:rPr>
        <w:t xml:space="preserve"> </w:t>
      </w:r>
      <w:r w:rsidRPr="00A44265">
        <w:rPr>
          <w:szCs w:val="22"/>
          <w:lang w:val="lt-LT"/>
        </w:rPr>
        <w:t>Gydymo metu rekomenduojama reguliariai stebėti pacientę, apžiūrų dažnis ir tyrimų apimtis nustatoma individualiai. Moterims reikia paaiškinti, apie kokius pakitimus krūtyse būtina pranešti gydytojui arba slaugytojui</w:t>
      </w:r>
      <w:r w:rsidR="00722D06">
        <w:rPr>
          <w:szCs w:val="22"/>
          <w:lang w:val="lt-LT"/>
        </w:rPr>
        <w:t xml:space="preserve"> (žr. „Krūties vėžys“ žemiau)</w:t>
      </w:r>
      <w:r w:rsidRPr="00A44265">
        <w:rPr>
          <w:szCs w:val="22"/>
          <w:lang w:val="lt-LT"/>
        </w:rPr>
        <w:t>. Kiti tyrimai, įskaitant vaizdinės diagnostikos tyrimus, pvz. mamografiją, turi būti atliekami remiantis įprastomis medicininės patikros rekomendacijomis, atsižvelgiant į klinikinę situaciją kiekvienu individualiu atveju.</w:t>
      </w:r>
    </w:p>
    <w:p w14:paraId="1DE3082C" w14:textId="77777777" w:rsidR="00971660" w:rsidRPr="00A44265" w:rsidRDefault="00DE579A" w:rsidP="00971660">
      <w:pPr>
        <w:spacing w:line="276" w:lineRule="auto"/>
        <w:rPr>
          <w:szCs w:val="22"/>
          <w:lang w:val="lt-LT"/>
        </w:rPr>
      </w:pPr>
      <w:r>
        <w:rPr>
          <w:szCs w:val="22"/>
          <w:lang w:val="lt-LT"/>
        </w:rPr>
        <w:t>VAGIRUX</w:t>
      </w:r>
      <w:r w:rsidR="00971660" w:rsidRPr="00A44265">
        <w:rPr>
          <w:szCs w:val="22"/>
          <w:lang w:val="lt-LT"/>
        </w:rPr>
        <w:t xml:space="preserve"> farmakokinetikos pobūdis rodo, kad sisteminė estradiolio absorbcija gydymo metu yra labai nedidelė (žr. 5.2 skyrių), tačiau, kadangi šis </w:t>
      </w:r>
      <w:r w:rsidR="00DE5EDE">
        <w:rPr>
          <w:szCs w:val="22"/>
          <w:lang w:val="lt-LT"/>
        </w:rPr>
        <w:t xml:space="preserve">vaistinis </w:t>
      </w:r>
      <w:r w:rsidR="00971660" w:rsidRPr="00A44265">
        <w:rPr>
          <w:szCs w:val="22"/>
          <w:lang w:val="lt-LT"/>
        </w:rPr>
        <w:t>preparatas yra pakaitinės hormonų terapijos</w:t>
      </w:r>
      <w:r w:rsidR="002D33D6">
        <w:rPr>
          <w:szCs w:val="22"/>
          <w:lang w:val="lt-LT"/>
        </w:rPr>
        <w:t xml:space="preserve"> </w:t>
      </w:r>
      <w:r w:rsidR="00F535D4">
        <w:rPr>
          <w:szCs w:val="22"/>
          <w:lang w:val="lt-LT"/>
        </w:rPr>
        <w:t>vaistinis preparatas</w:t>
      </w:r>
      <w:r w:rsidR="00971660" w:rsidRPr="00A44265">
        <w:rPr>
          <w:szCs w:val="22"/>
          <w:lang w:val="lt-LT"/>
        </w:rPr>
        <w:t xml:space="preserve">, būtina atsižvelgti į toliau išvardintas būkles, ypač jeigu vartojama ilgą laiką arba </w:t>
      </w:r>
      <w:r w:rsidR="00DE5EDE">
        <w:rPr>
          <w:szCs w:val="22"/>
          <w:lang w:val="lt-LT"/>
        </w:rPr>
        <w:t>vaistinis preparatas</w:t>
      </w:r>
      <w:r w:rsidR="00DE5EDE" w:rsidRPr="00A44265">
        <w:rPr>
          <w:szCs w:val="22"/>
          <w:lang w:val="lt-LT"/>
        </w:rPr>
        <w:t xml:space="preserve"> </w:t>
      </w:r>
      <w:r w:rsidR="00971660" w:rsidRPr="00A44265">
        <w:rPr>
          <w:szCs w:val="22"/>
          <w:lang w:val="lt-LT"/>
        </w:rPr>
        <w:t>skiriamas pakartotinai.</w:t>
      </w:r>
    </w:p>
    <w:p w14:paraId="29BD4645" w14:textId="77777777" w:rsidR="00971660" w:rsidRPr="00A44265" w:rsidRDefault="00971660" w:rsidP="00971660">
      <w:pPr>
        <w:spacing w:line="276" w:lineRule="auto"/>
        <w:rPr>
          <w:szCs w:val="22"/>
          <w:lang w:val="lt-LT"/>
        </w:rPr>
      </w:pPr>
    </w:p>
    <w:p w14:paraId="5D3D8714" w14:textId="77777777" w:rsidR="00971660" w:rsidRPr="00A44265" w:rsidRDefault="00971660" w:rsidP="00971660">
      <w:pPr>
        <w:spacing w:line="276" w:lineRule="auto"/>
        <w:rPr>
          <w:szCs w:val="22"/>
          <w:lang w:val="lt-LT"/>
        </w:rPr>
      </w:pPr>
      <w:r w:rsidRPr="00A44265">
        <w:rPr>
          <w:szCs w:val="22"/>
          <w:u w:val="single"/>
          <w:lang w:val="lt-LT"/>
        </w:rPr>
        <w:t>Būklės, kai būtina papildoma pacientės priežiūra</w:t>
      </w:r>
    </w:p>
    <w:p w14:paraId="1C73E515" w14:textId="77777777" w:rsidR="00971660" w:rsidRPr="00A44265" w:rsidRDefault="00971660" w:rsidP="00971660">
      <w:pPr>
        <w:spacing w:line="276" w:lineRule="auto"/>
        <w:rPr>
          <w:szCs w:val="22"/>
          <w:lang w:val="lt-LT"/>
        </w:rPr>
      </w:pPr>
      <w:r w:rsidRPr="00A44265">
        <w:rPr>
          <w:szCs w:val="22"/>
          <w:lang w:val="lt-LT"/>
        </w:rPr>
        <w:t>Pacientę reikia stebėti ypač atidžiai, jei ji serga ar sirgo kai kuriomis ligomis ir (arba) jos pasunkėjo nėštumo laikotarpiu arba ankstesnio gyd</w:t>
      </w:r>
      <w:r w:rsidR="00AF58AC">
        <w:rPr>
          <w:szCs w:val="22"/>
          <w:lang w:val="lt-LT"/>
        </w:rPr>
        <w:t>y</w:t>
      </w:r>
      <w:r w:rsidRPr="00A44265">
        <w:rPr>
          <w:szCs w:val="22"/>
          <w:lang w:val="lt-LT"/>
        </w:rPr>
        <w:t>mosi hormonais metu. Būtina žinoti, jog, taikant gydymą estrogenais, gali atsinaujinti arba pasunkėti šios ligos:</w:t>
      </w:r>
    </w:p>
    <w:p w14:paraId="25280FCD" w14:textId="77777777" w:rsidR="00971660" w:rsidRPr="00A44265" w:rsidRDefault="00971660" w:rsidP="00971660">
      <w:pPr>
        <w:ind w:left="567" w:hanging="567"/>
        <w:rPr>
          <w:lang w:val="lt-LT"/>
        </w:rPr>
      </w:pPr>
      <w:r w:rsidRPr="00A44265">
        <w:rPr>
          <w:lang w:val="lt-LT"/>
        </w:rPr>
        <w:t>•</w:t>
      </w:r>
      <w:r w:rsidRPr="00A44265">
        <w:rPr>
          <w:lang w:val="lt-LT"/>
        </w:rPr>
        <w:tab/>
        <w:t>Lejomioma (gimdos fibromos) arba endometriozė.</w:t>
      </w:r>
    </w:p>
    <w:p w14:paraId="0CF2F5A8" w14:textId="77777777" w:rsidR="00971660" w:rsidRPr="00A44265" w:rsidRDefault="00971660" w:rsidP="00971660">
      <w:pPr>
        <w:ind w:left="567" w:hanging="567"/>
        <w:rPr>
          <w:lang w:val="lt-LT"/>
        </w:rPr>
      </w:pPr>
      <w:r w:rsidRPr="00A44265">
        <w:rPr>
          <w:lang w:val="lt-LT"/>
        </w:rPr>
        <w:t>•</w:t>
      </w:r>
      <w:r w:rsidRPr="00A44265">
        <w:rPr>
          <w:lang w:val="lt-LT"/>
        </w:rPr>
        <w:tab/>
        <w:t>Tromboembolinių ligų rizikos veiksniai (žr. žemiau).</w:t>
      </w:r>
    </w:p>
    <w:p w14:paraId="5FC6DAC3" w14:textId="77777777" w:rsidR="00971660" w:rsidRPr="00A44265" w:rsidRDefault="00971660" w:rsidP="00971660">
      <w:pPr>
        <w:ind w:left="567" w:hanging="567"/>
        <w:rPr>
          <w:lang w:val="lt-LT"/>
        </w:rPr>
      </w:pPr>
      <w:r w:rsidRPr="00A44265">
        <w:rPr>
          <w:lang w:val="lt-LT"/>
        </w:rPr>
        <w:t>•</w:t>
      </w:r>
      <w:r w:rsidRPr="00A44265">
        <w:rPr>
          <w:lang w:val="lt-LT"/>
        </w:rPr>
        <w:tab/>
        <w:t>Nuo estrogenų priklausomų navikų rizikos veiksniai, pvz., pirmojo laipsnio krūties vėžio paveldimumas.</w:t>
      </w:r>
    </w:p>
    <w:p w14:paraId="6AC35589" w14:textId="77777777" w:rsidR="00971660" w:rsidRPr="00A44265" w:rsidRDefault="00971660" w:rsidP="00971660">
      <w:pPr>
        <w:ind w:left="567" w:hanging="567"/>
        <w:rPr>
          <w:lang w:val="lt-LT"/>
        </w:rPr>
      </w:pPr>
      <w:r w:rsidRPr="00A44265">
        <w:rPr>
          <w:lang w:val="lt-LT"/>
        </w:rPr>
        <w:t>•</w:t>
      </w:r>
      <w:r w:rsidRPr="00A44265">
        <w:rPr>
          <w:lang w:val="lt-LT"/>
        </w:rPr>
        <w:tab/>
        <w:t>Arterinė hipertenzija.</w:t>
      </w:r>
    </w:p>
    <w:p w14:paraId="62B55BC8" w14:textId="77777777" w:rsidR="00971660" w:rsidRPr="00A44265" w:rsidRDefault="00971660" w:rsidP="00971660">
      <w:pPr>
        <w:ind w:left="567" w:hanging="567"/>
        <w:rPr>
          <w:lang w:val="lt-LT"/>
        </w:rPr>
      </w:pPr>
      <w:r w:rsidRPr="00A44265">
        <w:rPr>
          <w:lang w:val="lt-LT"/>
        </w:rPr>
        <w:t>•</w:t>
      </w:r>
      <w:r w:rsidRPr="00A44265">
        <w:rPr>
          <w:lang w:val="lt-LT"/>
        </w:rPr>
        <w:tab/>
        <w:t>Kepenų ligos (pvz., kepenų adenoma).</w:t>
      </w:r>
    </w:p>
    <w:p w14:paraId="628F00E3" w14:textId="77777777" w:rsidR="00971660" w:rsidRPr="00A44265" w:rsidRDefault="00971660" w:rsidP="00971660">
      <w:pPr>
        <w:ind w:left="567" w:hanging="567"/>
        <w:rPr>
          <w:lang w:val="lt-LT"/>
        </w:rPr>
      </w:pPr>
      <w:r w:rsidRPr="00A44265">
        <w:rPr>
          <w:lang w:val="lt-LT"/>
        </w:rPr>
        <w:t>•</w:t>
      </w:r>
      <w:r w:rsidRPr="00A44265">
        <w:rPr>
          <w:lang w:val="lt-LT"/>
        </w:rPr>
        <w:tab/>
        <w:t>Cukrinis diabetas, esant kraujagyslių pažeidimui arba be jo.</w:t>
      </w:r>
    </w:p>
    <w:p w14:paraId="232200A0" w14:textId="77777777" w:rsidR="00971660" w:rsidRPr="00A44265" w:rsidRDefault="00971660" w:rsidP="00971660">
      <w:pPr>
        <w:ind w:left="567" w:hanging="567"/>
        <w:rPr>
          <w:lang w:val="lt-LT"/>
        </w:rPr>
      </w:pPr>
      <w:r w:rsidRPr="00A44265">
        <w:rPr>
          <w:lang w:val="lt-LT"/>
        </w:rPr>
        <w:t>•</w:t>
      </w:r>
      <w:r w:rsidRPr="00A44265">
        <w:rPr>
          <w:lang w:val="lt-LT"/>
        </w:rPr>
        <w:tab/>
        <w:t>Cholelitiazė.</w:t>
      </w:r>
    </w:p>
    <w:p w14:paraId="6A7EACC6" w14:textId="77777777" w:rsidR="00971660" w:rsidRPr="00A44265" w:rsidRDefault="00971660" w:rsidP="00971660">
      <w:pPr>
        <w:ind w:left="567" w:hanging="567"/>
        <w:rPr>
          <w:lang w:val="lt-LT"/>
        </w:rPr>
      </w:pPr>
      <w:r w:rsidRPr="00A44265">
        <w:rPr>
          <w:lang w:val="lt-LT"/>
        </w:rPr>
        <w:t>•</w:t>
      </w:r>
      <w:r w:rsidRPr="00A44265">
        <w:rPr>
          <w:lang w:val="lt-LT"/>
        </w:rPr>
        <w:tab/>
        <w:t>Migrena arba (stiprūs) galvos skausmai.</w:t>
      </w:r>
    </w:p>
    <w:p w14:paraId="18B7200B" w14:textId="77777777" w:rsidR="00971660" w:rsidRPr="00A44265" w:rsidRDefault="00971660" w:rsidP="00971660">
      <w:pPr>
        <w:ind w:left="567" w:hanging="567"/>
        <w:rPr>
          <w:lang w:val="lt-LT"/>
        </w:rPr>
      </w:pPr>
      <w:r w:rsidRPr="00A44265">
        <w:rPr>
          <w:lang w:val="lt-LT"/>
        </w:rPr>
        <w:t>•</w:t>
      </w:r>
      <w:r w:rsidRPr="00A44265">
        <w:rPr>
          <w:lang w:val="lt-LT"/>
        </w:rPr>
        <w:tab/>
        <w:t>Sisteminė raudonoji vilkligė.</w:t>
      </w:r>
    </w:p>
    <w:p w14:paraId="4454FFFE" w14:textId="77777777" w:rsidR="00971660" w:rsidRPr="00A44265" w:rsidRDefault="00971660" w:rsidP="00971660">
      <w:pPr>
        <w:ind w:left="567" w:hanging="567"/>
        <w:rPr>
          <w:lang w:val="lt-LT"/>
        </w:rPr>
      </w:pPr>
      <w:r w:rsidRPr="00A44265">
        <w:rPr>
          <w:lang w:val="lt-LT"/>
        </w:rPr>
        <w:t>•</w:t>
      </w:r>
      <w:r w:rsidRPr="00A44265">
        <w:rPr>
          <w:lang w:val="lt-LT"/>
        </w:rPr>
        <w:tab/>
        <w:t>Praeityje diagnozuota endometriumo hiperplazija (žr. žemiau).</w:t>
      </w:r>
    </w:p>
    <w:p w14:paraId="0BED7D62" w14:textId="77777777" w:rsidR="00971660" w:rsidRPr="00A44265" w:rsidRDefault="00971660" w:rsidP="00971660">
      <w:pPr>
        <w:ind w:left="567" w:hanging="567"/>
        <w:rPr>
          <w:lang w:val="lt-LT"/>
        </w:rPr>
      </w:pPr>
      <w:r w:rsidRPr="00A44265">
        <w:rPr>
          <w:lang w:val="lt-LT"/>
        </w:rPr>
        <w:t>•</w:t>
      </w:r>
      <w:r w:rsidRPr="00A44265">
        <w:rPr>
          <w:lang w:val="lt-LT"/>
        </w:rPr>
        <w:tab/>
        <w:t>Epilepsija.</w:t>
      </w:r>
    </w:p>
    <w:p w14:paraId="30EFBE5E" w14:textId="77777777" w:rsidR="00971660" w:rsidRPr="00A44265" w:rsidRDefault="00971660" w:rsidP="00971660">
      <w:pPr>
        <w:ind w:left="567" w:hanging="567"/>
        <w:rPr>
          <w:lang w:val="lt-LT"/>
        </w:rPr>
      </w:pPr>
      <w:r w:rsidRPr="00A44265">
        <w:rPr>
          <w:lang w:val="lt-LT"/>
        </w:rPr>
        <w:t>•</w:t>
      </w:r>
      <w:r w:rsidRPr="00A44265">
        <w:rPr>
          <w:lang w:val="lt-LT"/>
        </w:rPr>
        <w:tab/>
        <w:t>Astma.</w:t>
      </w:r>
    </w:p>
    <w:p w14:paraId="7866E49A" w14:textId="77777777" w:rsidR="00971660" w:rsidRPr="00A44265" w:rsidRDefault="00971660" w:rsidP="00971660">
      <w:pPr>
        <w:ind w:left="567" w:hanging="567"/>
        <w:rPr>
          <w:lang w:val="lt-LT"/>
        </w:rPr>
      </w:pPr>
      <w:r w:rsidRPr="00A44265">
        <w:rPr>
          <w:lang w:val="lt-LT"/>
        </w:rPr>
        <w:t>•</w:t>
      </w:r>
      <w:r w:rsidRPr="00A44265">
        <w:rPr>
          <w:lang w:val="lt-LT"/>
        </w:rPr>
        <w:tab/>
        <w:t>Otosklerozė.</w:t>
      </w:r>
    </w:p>
    <w:p w14:paraId="1E5CDA97" w14:textId="77777777" w:rsidR="00971660" w:rsidRPr="00A44265" w:rsidRDefault="00971660" w:rsidP="00971660">
      <w:pPr>
        <w:spacing w:line="276" w:lineRule="auto"/>
        <w:rPr>
          <w:szCs w:val="22"/>
          <w:lang w:val="lt-LT"/>
        </w:rPr>
      </w:pPr>
    </w:p>
    <w:p w14:paraId="6B3A8308" w14:textId="77777777" w:rsidR="00971660" w:rsidRPr="00A44265" w:rsidRDefault="00DE579A" w:rsidP="00971660">
      <w:pPr>
        <w:spacing w:line="276" w:lineRule="auto"/>
        <w:rPr>
          <w:szCs w:val="22"/>
          <w:lang w:val="lt-LT"/>
        </w:rPr>
      </w:pPr>
      <w:r>
        <w:rPr>
          <w:szCs w:val="22"/>
          <w:lang w:val="lt-LT"/>
        </w:rPr>
        <w:t>VAGIRUX</w:t>
      </w:r>
      <w:r w:rsidR="00971660" w:rsidRPr="00A44265">
        <w:rPr>
          <w:szCs w:val="22"/>
          <w:lang w:val="lt-LT"/>
        </w:rPr>
        <w:t> farmakokinetikos pobūdis rodo, kad gydymo metu estradiolio absorbcija yra labai nedidelė (žr. skyrių 5.2). Dėl šios priežasties, mažiau tikėtina, kad anksčiau išvardintos ligos atsinaujins arba pasunkės, negu galėtų būti taikant sisteminę estrogenų terapiją.</w:t>
      </w:r>
    </w:p>
    <w:p w14:paraId="3EC1C23E" w14:textId="77777777" w:rsidR="00971660" w:rsidRPr="00A44265" w:rsidRDefault="00971660" w:rsidP="00971660">
      <w:pPr>
        <w:spacing w:line="276" w:lineRule="auto"/>
        <w:rPr>
          <w:szCs w:val="22"/>
          <w:lang w:val="lt-LT"/>
        </w:rPr>
      </w:pPr>
    </w:p>
    <w:p w14:paraId="2A459393" w14:textId="77777777" w:rsidR="00971660" w:rsidRPr="00A44265" w:rsidRDefault="00971660" w:rsidP="00971660">
      <w:pPr>
        <w:spacing w:line="276" w:lineRule="auto"/>
        <w:rPr>
          <w:szCs w:val="22"/>
          <w:u w:val="single"/>
          <w:lang w:val="lt-LT"/>
        </w:rPr>
      </w:pPr>
      <w:r w:rsidRPr="00A44265">
        <w:rPr>
          <w:szCs w:val="22"/>
          <w:u w:val="single"/>
          <w:lang w:val="lt-LT"/>
        </w:rPr>
        <w:t xml:space="preserve">Atvejai, kai būtina nedelsiant nutraukti </w:t>
      </w:r>
      <w:r w:rsidR="00CD7484">
        <w:rPr>
          <w:szCs w:val="22"/>
          <w:u w:val="single"/>
          <w:lang w:val="lt-LT"/>
        </w:rPr>
        <w:t>vaistinio preparato</w:t>
      </w:r>
      <w:r w:rsidR="00CD7484" w:rsidRPr="00A44265">
        <w:rPr>
          <w:szCs w:val="22"/>
          <w:u w:val="single"/>
          <w:lang w:val="lt-LT"/>
        </w:rPr>
        <w:t xml:space="preserve"> </w:t>
      </w:r>
      <w:r w:rsidRPr="00A44265">
        <w:rPr>
          <w:szCs w:val="22"/>
          <w:u w:val="single"/>
          <w:lang w:val="lt-LT"/>
        </w:rPr>
        <w:t>vartojimą</w:t>
      </w:r>
    </w:p>
    <w:p w14:paraId="4A3B3A14" w14:textId="77777777" w:rsidR="00971660" w:rsidRPr="00A44265" w:rsidRDefault="00971660" w:rsidP="00971660">
      <w:pPr>
        <w:spacing w:line="276" w:lineRule="auto"/>
        <w:rPr>
          <w:szCs w:val="22"/>
          <w:lang w:val="lt-LT"/>
        </w:rPr>
      </w:pPr>
      <w:r w:rsidRPr="00A44265">
        <w:rPr>
          <w:szCs w:val="22"/>
          <w:lang w:val="lt-LT"/>
        </w:rPr>
        <w:t xml:space="preserve">Gydymą reikia nutraukti, jei atsiranda bet kuri iš </w:t>
      </w:r>
      <w:r w:rsidR="00CD7484">
        <w:rPr>
          <w:szCs w:val="22"/>
          <w:lang w:val="lt-LT"/>
        </w:rPr>
        <w:t>vaistinio preparato</w:t>
      </w:r>
      <w:r w:rsidR="00CD7484" w:rsidRPr="00A44265">
        <w:rPr>
          <w:szCs w:val="22"/>
          <w:lang w:val="lt-LT"/>
        </w:rPr>
        <w:t xml:space="preserve"> </w:t>
      </w:r>
      <w:r w:rsidRPr="00A44265">
        <w:rPr>
          <w:szCs w:val="22"/>
          <w:lang w:val="lt-LT"/>
        </w:rPr>
        <w:t>vartojimo kontraindikacijų bei šiais atvejais:</w:t>
      </w:r>
    </w:p>
    <w:p w14:paraId="5D2FFCA3" w14:textId="77777777" w:rsidR="00971660" w:rsidRPr="00A44265" w:rsidRDefault="00971660" w:rsidP="00971660">
      <w:pPr>
        <w:ind w:left="567" w:hanging="567"/>
        <w:rPr>
          <w:lang w:val="lt-LT"/>
        </w:rPr>
      </w:pPr>
      <w:r w:rsidRPr="00A44265">
        <w:rPr>
          <w:lang w:val="lt-LT"/>
        </w:rPr>
        <w:t>•</w:t>
      </w:r>
      <w:r w:rsidRPr="00A44265">
        <w:rPr>
          <w:lang w:val="lt-LT"/>
        </w:rPr>
        <w:tab/>
        <w:t>Susirgus gelta arba sutrikus kepenų funkcijai</w:t>
      </w:r>
    </w:p>
    <w:p w14:paraId="14FBDE39" w14:textId="77777777" w:rsidR="00971660" w:rsidRPr="00A44265" w:rsidRDefault="00971660" w:rsidP="00971660">
      <w:pPr>
        <w:ind w:left="567" w:hanging="567"/>
        <w:rPr>
          <w:lang w:val="lt-LT"/>
        </w:rPr>
      </w:pPr>
      <w:r w:rsidRPr="00A44265">
        <w:rPr>
          <w:lang w:val="lt-LT"/>
        </w:rPr>
        <w:t>•</w:t>
      </w:r>
      <w:r w:rsidRPr="00A44265">
        <w:rPr>
          <w:lang w:val="lt-LT"/>
        </w:rPr>
        <w:tab/>
        <w:t>Labai padidėjus kraujospūdžiui</w:t>
      </w:r>
    </w:p>
    <w:p w14:paraId="1D88DE7E" w14:textId="77777777" w:rsidR="00971660" w:rsidRPr="00A44265" w:rsidRDefault="00971660" w:rsidP="00971660">
      <w:pPr>
        <w:ind w:left="567" w:hanging="567"/>
        <w:rPr>
          <w:lang w:val="lt-LT"/>
        </w:rPr>
      </w:pPr>
      <w:r w:rsidRPr="00A44265">
        <w:rPr>
          <w:lang w:val="lt-LT"/>
        </w:rPr>
        <w:t>•</w:t>
      </w:r>
      <w:r w:rsidRPr="00A44265">
        <w:rPr>
          <w:lang w:val="lt-LT"/>
        </w:rPr>
        <w:tab/>
        <w:t>Atsiradus migreniniams galvos skausmams</w:t>
      </w:r>
    </w:p>
    <w:p w14:paraId="26CC3A94" w14:textId="77777777" w:rsidR="00971660" w:rsidRPr="00A44265" w:rsidRDefault="00971660" w:rsidP="00971660">
      <w:pPr>
        <w:ind w:left="567" w:hanging="567"/>
        <w:rPr>
          <w:lang w:val="lt-LT"/>
        </w:rPr>
      </w:pPr>
      <w:r w:rsidRPr="00A44265">
        <w:rPr>
          <w:lang w:val="lt-LT"/>
        </w:rPr>
        <w:t>•</w:t>
      </w:r>
      <w:r w:rsidRPr="00A44265">
        <w:rPr>
          <w:lang w:val="lt-LT"/>
        </w:rPr>
        <w:tab/>
        <w:t>Pastojus</w:t>
      </w:r>
    </w:p>
    <w:p w14:paraId="03EFF917" w14:textId="77777777" w:rsidR="00971660" w:rsidRPr="00A44265" w:rsidRDefault="00971660" w:rsidP="00971660">
      <w:pPr>
        <w:spacing w:line="276" w:lineRule="auto"/>
        <w:rPr>
          <w:szCs w:val="22"/>
          <w:u w:val="single"/>
          <w:lang w:val="lt-LT"/>
        </w:rPr>
      </w:pPr>
    </w:p>
    <w:p w14:paraId="2833991C" w14:textId="77777777" w:rsidR="00971660" w:rsidRPr="00A44265" w:rsidRDefault="00971660" w:rsidP="00971660">
      <w:pPr>
        <w:spacing w:line="276" w:lineRule="auto"/>
        <w:rPr>
          <w:szCs w:val="22"/>
          <w:u w:val="single"/>
          <w:lang w:val="lt-LT"/>
        </w:rPr>
      </w:pPr>
      <w:r w:rsidRPr="00A44265">
        <w:rPr>
          <w:szCs w:val="22"/>
          <w:u w:val="single"/>
          <w:lang w:val="lt-LT"/>
        </w:rPr>
        <w:t>Endometriumo hiperplazija ir karcinoma</w:t>
      </w:r>
    </w:p>
    <w:p w14:paraId="5E859206" w14:textId="77777777" w:rsidR="00971660" w:rsidRPr="00A44265" w:rsidRDefault="00971660" w:rsidP="00971660">
      <w:pPr>
        <w:spacing w:line="276" w:lineRule="auto"/>
        <w:rPr>
          <w:szCs w:val="22"/>
          <w:lang w:val="lt-LT"/>
        </w:rPr>
      </w:pPr>
      <w:r w:rsidRPr="00A44265">
        <w:rPr>
          <w:szCs w:val="22"/>
          <w:lang w:val="lt-LT"/>
        </w:rPr>
        <w:t xml:space="preserve">Moteris, kurioms gimda nepašalinta ir kurios vartojo vien </w:t>
      </w:r>
      <w:r w:rsidR="00D724BD">
        <w:rPr>
          <w:szCs w:val="22"/>
          <w:lang w:val="lt-LT"/>
        </w:rPr>
        <w:t xml:space="preserve">sisteminius </w:t>
      </w:r>
      <w:r w:rsidRPr="00A44265">
        <w:rPr>
          <w:szCs w:val="22"/>
          <w:lang w:val="lt-LT"/>
        </w:rPr>
        <w:t xml:space="preserve">estrogenus, prieš skiriant </w:t>
      </w:r>
      <w:r w:rsidR="00DE579A">
        <w:rPr>
          <w:szCs w:val="22"/>
          <w:lang w:val="lt-LT"/>
        </w:rPr>
        <w:t>VAGIRUX</w:t>
      </w:r>
      <w:r w:rsidRPr="00A44265">
        <w:rPr>
          <w:szCs w:val="22"/>
          <w:lang w:val="lt-LT"/>
        </w:rPr>
        <w:t xml:space="preserve"> 10 mikrogramų būtina atidžiai ištirti, kad </w:t>
      </w:r>
      <w:r w:rsidR="00F535D4">
        <w:rPr>
          <w:szCs w:val="22"/>
          <w:lang w:val="lt-LT"/>
        </w:rPr>
        <w:t xml:space="preserve">būtų </w:t>
      </w:r>
      <w:r w:rsidRPr="00A44265">
        <w:rPr>
          <w:szCs w:val="22"/>
          <w:lang w:val="lt-LT"/>
        </w:rPr>
        <w:t>atmest</w:t>
      </w:r>
      <w:r w:rsidR="00F535D4">
        <w:rPr>
          <w:szCs w:val="22"/>
          <w:lang w:val="lt-LT"/>
        </w:rPr>
        <w:t>a</w:t>
      </w:r>
      <w:r w:rsidRPr="00A44265">
        <w:rPr>
          <w:szCs w:val="22"/>
          <w:lang w:val="lt-LT"/>
        </w:rPr>
        <w:t xml:space="preserve"> galim</w:t>
      </w:r>
      <w:r w:rsidR="00F535D4">
        <w:rPr>
          <w:szCs w:val="22"/>
          <w:lang w:val="lt-LT"/>
        </w:rPr>
        <w:t>a</w:t>
      </w:r>
      <w:r w:rsidRPr="00A44265">
        <w:rPr>
          <w:szCs w:val="22"/>
          <w:lang w:val="lt-LT"/>
        </w:rPr>
        <w:t xml:space="preserve"> endometriumo hiperstimuliacij</w:t>
      </w:r>
      <w:r w:rsidR="00F535D4">
        <w:rPr>
          <w:szCs w:val="22"/>
          <w:lang w:val="lt-LT"/>
        </w:rPr>
        <w:t>a</w:t>
      </w:r>
      <w:r w:rsidRPr="00A44265">
        <w:rPr>
          <w:szCs w:val="22"/>
          <w:lang w:val="lt-LT"/>
        </w:rPr>
        <w:t>/malignizacij</w:t>
      </w:r>
      <w:r w:rsidR="00F535D4">
        <w:rPr>
          <w:szCs w:val="22"/>
          <w:lang w:val="lt-LT"/>
        </w:rPr>
        <w:t>a</w:t>
      </w:r>
      <w:r w:rsidRPr="00A44265">
        <w:rPr>
          <w:szCs w:val="22"/>
          <w:lang w:val="lt-LT"/>
        </w:rPr>
        <w:t>.</w:t>
      </w:r>
    </w:p>
    <w:p w14:paraId="453FDBA0" w14:textId="77777777" w:rsidR="00971660" w:rsidRPr="00A44265" w:rsidRDefault="00971660" w:rsidP="00971660">
      <w:pPr>
        <w:spacing w:line="276" w:lineRule="auto"/>
        <w:rPr>
          <w:szCs w:val="22"/>
          <w:lang w:val="lt-LT"/>
        </w:rPr>
      </w:pPr>
    </w:p>
    <w:p w14:paraId="3DD97519" w14:textId="77777777" w:rsidR="00971660" w:rsidRPr="00A8276A" w:rsidRDefault="00971660" w:rsidP="00971660">
      <w:pPr>
        <w:spacing w:line="276" w:lineRule="auto"/>
        <w:rPr>
          <w:szCs w:val="22"/>
          <w:lang w:val="lt-LT"/>
        </w:rPr>
      </w:pPr>
      <w:r w:rsidRPr="00A44265">
        <w:rPr>
          <w:szCs w:val="22"/>
          <w:lang w:val="lt-LT"/>
        </w:rPr>
        <w:t xml:space="preserve">Moterims, kurioms nepašalinta gimda, ilgesnį laiką vartojant vien </w:t>
      </w:r>
      <w:r w:rsidR="00722D06">
        <w:rPr>
          <w:szCs w:val="22"/>
          <w:lang w:val="lt-LT"/>
        </w:rPr>
        <w:t xml:space="preserve">sisteminių </w:t>
      </w:r>
      <w:r w:rsidRPr="00A44265">
        <w:rPr>
          <w:szCs w:val="22"/>
          <w:lang w:val="lt-LT"/>
        </w:rPr>
        <w:t>estrogenų, padidėja endometriumo hiperplazijos ir vėžio rizika</w:t>
      </w:r>
      <w:r w:rsidR="003523D7">
        <w:rPr>
          <w:szCs w:val="22"/>
          <w:lang w:val="lt-LT"/>
        </w:rPr>
        <w:t>.</w:t>
      </w:r>
      <w:r w:rsidR="00111907" w:rsidRPr="00A8276A">
        <w:rPr>
          <w:szCs w:val="22"/>
          <w:lang w:val="lt-LT"/>
        </w:rPr>
        <w:t xml:space="preserve"> </w:t>
      </w:r>
      <w:r w:rsidR="00A8276A" w:rsidRPr="00BE211A">
        <w:rPr>
          <w:szCs w:val="22"/>
          <w:lang w:val="lt-LT"/>
        </w:rPr>
        <w:t xml:space="preserve">Skiriant estrogenų turinčių vaistinių preparatų į makštį, tokių kaip </w:t>
      </w:r>
      <w:r w:rsidR="00DE579A">
        <w:rPr>
          <w:szCs w:val="22"/>
          <w:lang w:val="lt-LT"/>
        </w:rPr>
        <w:t>VAGIRUX</w:t>
      </w:r>
      <w:r w:rsidR="00A8276A" w:rsidRPr="00BE211A">
        <w:rPr>
          <w:szCs w:val="22"/>
          <w:lang w:val="lt-LT"/>
        </w:rPr>
        <w:t>, kuriais gydant sisteminė estrogenų ekspozicija išlieka įprastose pomenopauzei būdingose ribose, progestageno pridėti nerekomenduojama.</w:t>
      </w:r>
    </w:p>
    <w:p w14:paraId="5A6E101B" w14:textId="77777777" w:rsidR="00971660" w:rsidRPr="00A44265" w:rsidRDefault="00971660" w:rsidP="00971660">
      <w:pPr>
        <w:spacing w:line="276" w:lineRule="auto"/>
        <w:rPr>
          <w:szCs w:val="22"/>
          <w:lang w:val="lt-LT"/>
        </w:rPr>
      </w:pPr>
    </w:p>
    <w:p w14:paraId="4B6CB559" w14:textId="77777777" w:rsidR="00971660" w:rsidRPr="00A44265" w:rsidRDefault="00971660" w:rsidP="00971660">
      <w:pPr>
        <w:spacing w:line="276" w:lineRule="auto"/>
        <w:rPr>
          <w:szCs w:val="22"/>
          <w:lang w:val="lt-LT"/>
        </w:rPr>
      </w:pPr>
      <w:r w:rsidRPr="00A44265">
        <w:rPr>
          <w:szCs w:val="22"/>
          <w:lang w:val="lt-LT"/>
        </w:rPr>
        <w:t xml:space="preserve">Gydymo </w:t>
      </w:r>
      <w:r w:rsidR="00DE579A">
        <w:rPr>
          <w:szCs w:val="22"/>
          <w:lang w:val="lt-LT"/>
        </w:rPr>
        <w:t>VAGIRUX</w:t>
      </w:r>
      <w:r w:rsidRPr="00A44265">
        <w:rPr>
          <w:szCs w:val="22"/>
          <w:lang w:val="lt-LT"/>
        </w:rPr>
        <w:t xml:space="preserve"> metu kai kurioms pacientėms nedaug vaist</w:t>
      </w:r>
      <w:r w:rsidR="00F535D4">
        <w:rPr>
          <w:szCs w:val="22"/>
          <w:lang w:val="lt-LT"/>
        </w:rPr>
        <w:t>inio preparat</w:t>
      </w:r>
      <w:r w:rsidRPr="00A44265">
        <w:rPr>
          <w:szCs w:val="22"/>
          <w:lang w:val="lt-LT"/>
        </w:rPr>
        <w:t xml:space="preserve">o absorbuojasi į sisteminę kraujotaką, ypač dviem pirmosiomis savaitėmis skiriant </w:t>
      </w:r>
      <w:r w:rsidR="00F535D4">
        <w:rPr>
          <w:szCs w:val="22"/>
          <w:lang w:val="lt-LT"/>
        </w:rPr>
        <w:t xml:space="preserve"> jo </w:t>
      </w:r>
      <w:r w:rsidRPr="00A44265">
        <w:rPr>
          <w:szCs w:val="22"/>
          <w:lang w:val="lt-LT"/>
        </w:rPr>
        <w:t>vienąkart per parą. Tačiau visomis dienomis, kai buvo atliekamas vertinimas, visoms pacientėms vidutinė E2 koncentracija (C</w:t>
      </w:r>
      <w:r w:rsidRPr="00A44265">
        <w:rPr>
          <w:szCs w:val="22"/>
          <w:vertAlign w:val="subscript"/>
          <w:lang w:val="lt-LT"/>
        </w:rPr>
        <w:t>vid (0-24)</w:t>
      </w:r>
      <w:r w:rsidRPr="00A44265">
        <w:rPr>
          <w:szCs w:val="22"/>
          <w:lang w:val="lt-LT"/>
        </w:rPr>
        <w:t>) plazmoje neviršijo normos ribų, būdingų laikotarpiui po menopauzės (žr. 5.2 skyrių).</w:t>
      </w:r>
    </w:p>
    <w:p w14:paraId="2475F37F" w14:textId="77777777" w:rsidR="00971660" w:rsidRPr="00A44265" w:rsidRDefault="00971660" w:rsidP="00971660">
      <w:pPr>
        <w:spacing w:line="276" w:lineRule="auto"/>
        <w:rPr>
          <w:szCs w:val="22"/>
          <w:lang w:val="lt-LT"/>
        </w:rPr>
      </w:pPr>
    </w:p>
    <w:p w14:paraId="5C0B12A5" w14:textId="77777777" w:rsidR="00971660" w:rsidRPr="00A44265" w:rsidRDefault="00971660" w:rsidP="00971660">
      <w:pPr>
        <w:spacing w:line="276" w:lineRule="auto"/>
        <w:rPr>
          <w:szCs w:val="22"/>
          <w:lang w:val="lt-LT"/>
        </w:rPr>
      </w:pPr>
      <w:r w:rsidRPr="00A44265">
        <w:rPr>
          <w:szCs w:val="22"/>
          <w:lang w:val="lt-LT"/>
        </w:rPr>
        <w:t>Nežinoma ar yra saugu (endometriumo saugumo požiūriu) ilgą laiką (ilgiau, negu vienerius metus) arba pakartotinai vartoti estrogenus vietiškai į makštį. Dėl šios priežasties, jeigu gydymas skiriamas pakartotinai, mažiausiai kartą per metus, atsižvelgiant į bet kokius endometriumo hiperplazijos ar karcinomos simptomus, reikia iš naujo įvertinti ar tikslinga tęsti gydymą.</w:t>
      </w:r>
    </w:p>
    <w:p w14:paraId="2FD73708" w14:textId="77777777" w:rsidR="00971660" w:rsidRPr="00A44265" w:rsidRDefault="00971660" w:rsidP="00971660">
      <w:pPr>
        <w:spacing w:line="276" w:lineRule="auto"/>
        <w:rPr>
          <w:szCs w:val="22"/>
          <w:lang w:val="lt-LT"/>
        </w:rPr>
      </w:pPr>
    </w:p>
    <w:p w14:paraId="6E6707BE" w14:textId="77777777" w:rsidR="00971660" w:rsidRPr="00A44265" w:rsidRDefault="00971660" w:rsidP="00971660">
      <w:pPr>
        <w:spacing w:line="276" w:lineRule="auto"/>
        <w:rPr>
          <w:szCs w:val="22"/>
          <w:lang w:val="lt-LT"/>
        </w:rPr>
      </w:pPr>
      <w:r w:rsidRPr="00A44265">
        <w:rPr>
          <w:szCs w:val="22"/>
          <w:lang w:val="lt-LT"/>
        </w:rPr>
        <w:t>Bendra taisyklė yra ta, kad, pakaitinė estrogenų terapija neturi būti skiriama ilgesniam kaip vienerių metų laikotarpiui</w:t>
      </w:r>
      <w:r w:rsidR="00F535D4">
        <w:rPr>
          <w:szCs w:val="22"/>
          <w:lang w:val="lt-LT"/>
        </w:rPr>
        <w:t>,</w:t>
      </w:r>
      <w:r w:rsidRPr="00A44265">
        <w:rPr>
          <w:szCs w:val="22"/>
          <w:lang w:val="lt-LT"/>
        </w:rPr>
        <w:t xml:space="preserve"> neatlikus medicininės apžiūros, įskaitant ir ginekologinį ištyrimą. Jei bet kuriuo gydymo metu atsiranda kraujavimas arba tepių išskyrų, reikia ištirti priežastį ir, jeigu reikia, atlikti endometriumo biopsiją, kad būtų galima atmesti piktybin</w:t>
      </w:r>
      <w:r w:rsidR="00507648">
        <w:rPr>
          <w:szCs w:val="22"/>
          <w:lang w:val="lt-LT"/>
        </w:rPr>
        <w:t>ės</w:t>
      </w:r>
      <w:r w:rsidRPr="00A44265">
        <w:rPr>
          <w:szCs w:val="22"/>
          <w:lang w:val="lt-LT"/>
        </w:rPr>
        <w:t xml:space="preserve"> endometriumo</w:t>
      </w:r>
      <w:r w:rsidR="00507648">
        <w:rPr>
          <w:szCs w:val="22"/>
          <w:lang w:val="lt-LT"/>
        </w:rPr>
        <w:t xml:space="preserve"> ligos diagnozę</w:t>
      </w:r>
      <w:r w:rsidRPr="00A44265">
        <w:rPr>
          <w:szCs w:val="22"/>
          <w:lang w:val="lt-LT"/>
        </w:rPr>
        <w:t>.</w:t>
      </w:r>
      <w:r w:rsidR="00870E2B">
        <w:rPr>
          <w:szCs w:val="22"/>
          <w:lang w:val="lt-LT"/>
        </w:rPr>
        <w:t xml:space="preserve"> </w:t>
      </w:r>
      <w:r w:rsidRPr="00A44265">
        <w:rPr>
          <w:szCs w:val="22"/>
          <w:lang w:val="lt-LT"/>
        </w:rPr>
        <w:t xml:space="preserve">Moteris reikėtų įspėti, kad gydymo </w:t>
      </w:r>
      <w:r w:rsidR="00DE579A">
        <w:rPr>
          <w:szCs w:val="22"/>
          <w:lang w:val="lt-LT"/>
        </w:rPr>
        <w:t>VAGIRUX</w:t>
      </w:r>
      <w:r w:rsidRPr="00A44265">
        <w:rPr>
          <w:szCs w:val="22"/>
          <w:lang w:val="lt-LT"/>
        </w:rPr>
        <w:t xml:space="preserve"> metu atsiradus kraujavimui arba tepioms išskyroms, jos </w:t>
      </w:r>
      <w:r w:rsidR="00507648">
        <w:rPr>
          <w:szCs w:val="22"/>
          <w:lang w:val="lt-LT"/>
        </w:rPr>
        <w:t xml:space="preserve">kreiptųsi į </w:t>
      </w:r>
      <w:r w:rsidRPr="00A44265">
        <w:rPr>
          <w:szCs w:val="22"/>
          <w:lang w:val="lt-LT"/>
        </w:rPr>
        <w:t>gydytoj</w:t>
      </w:r>
      <w:r w:rsidR="00507648">
        <w:rPr>
          <w:szCs w:val="22"/>
          <w:lang w:val="lt-LT"/>
        </w:rPr>
        <w:t>ą</w:t>
      </w:r>
      <w:r w:rsidRPr="00A44265">
        <w:rPr>
          <w:szCs w:val="22"/>
          <w:lang w:val="lt-LT"/>
        </w:rPr>
        <w:t>.</w:t>
      </w:r>
    </w:p>
    <w:p w14:paraId="01A0FC10" w14:textId="77777777" w:rsidR="00971660" w:rsidRPr="00A44265" w:rsidRDefault="00971660" w:rsidP="00971660">
      <w:pPr>
        <w:spacing w:line="276" w:lineRule="auto"/>
        <w:rPr>
          <w:szCs w:val="22"/>
          <w:lang w:val="lt-LT"/>
        </w:rPr>
      </w:pPr>
    </w:p>
    <w:p w14:paraId="17F2A4FE" w14:textId="77777777" w:rsidR="00971660" w:rsidRPr="00A44265" w:rsidRDefault="00971660" w:rsidP="00971660">
      <w:pPr>
        <w:spacing w:line="276" w:lineRule="auto"/>
        <w:rPr>
          <w:szCs w:val="22"/>
          <w:lang w:val="lt-LT"/>
        </w:rPr>
      </w:pPr>
      <w:r w:rsidRPr="00A44265">
        <w:rPr>
          <w:szCs w:val="22"/>
          <w:lang w:val="lt-LT"/>
        </w:rPr>
        <w:t>Stimuliacija vien estrogenais gali sukelti ikinavikinę ar navikinę likusių endometriozės židinių transformaciją. Todėl vais</w:t>
      </w:r>
      <w:r w:rsidR="00507648">
        <w:rPr>
          <w:szCs w:val="22"/>
          <w:lang w:val="lt-LT"/>
        </w:rPr>
        <w:t>inio prapara</w:t>
      </w:r>
      <w:r w:rsidRPr="00A44265">
        <w:rPr>
          <w:szCs w:val="22"/>
          <w:lang w:val="lt-LT"/>
        </w:rPr>
        <w:t>to vartojimo metu rekomenduojama atidžiau stebėti moteris, kurioms histerektomija buvo atlikta dėl endometriozės, ypač jeigu yra žinoma, kad yra išlikę endometriozės židinių.</w:t>
      </w:r>
    </w:p>
    <w:p w14:paraId="52B05A13" w14:textId="77777777" w:rsidR="00971660" w:rsidRPr="00A8276A" w:rsidRDefault="00971660" w:rsidP="00971660">
      <w:pPr>
        <w:spacing w:line="276" w:lineRule="auto"/>
        <w:rPr>
          <w:szCs w:val="22"/>
          <w:lang w:val="lt-LT"/>
        </w:rPr>
      </w:pPr>
    </w:p>
    <w:p w14:paraId="527C59EA" w14:textId="77777777" w:rsidR="00E005B5" w:rsidRPr="00425555" w:rsidRDefault="00A8276A" w:rsidP="00E005B5">
      <w:pPr>
        <w:spacing w:line="276" w:lineRule="auto"/>
        <w:rPr>
          <w:i/>
          <w:szCs w:val="22"/>
          <w:lang w:val="lt-LT"/>
        </w:rPr>
      </w:pPr>
      <w:r w:rsidRPr="00507648">
        <w:rPr>
          <w:szCs w:val="22"/>
          <w:lang w:val="lt-LT"/>
        </w:rPr>
        <w:t xml:space="preserve">Toliau nurodyta rizika yra siejama su </w:t>
      </w:r>
      <w:r w:rsidRPr="002D33D6">
        <w:rPr>
          <w:i/>
          <w:szCs w:val="22"/>
          <w:u w:val="single"/>
          <w:lang w:val="lt-LT"/>
        </w:rPr>
        <w:t>sistemine</w:t>
      </w:r>
      <w:r w:rsidRPr="00507648">
        <w:rPr>
          <w:i/>
          <w:szCs w:val="22"/>
          <w:lang w:val="lt-LT"/>
        </w:rPr>
        <w:t xml:space="preserve"> </w:t>
      </w:r>
      <w:r w:rsidRPr="00507648">
        <w:rPr>
          <w:szCs w:val="22"/>
          <w:lang w:val="lt-LT"/>
        </w:rPr>
        <w:t>PHT ir mažesniu mastu yra susijusi su estrogenų turinčiais vaistiniais preparatais, vartojamais į makštį, kuriuos skiriant estrogenų koncentracija išlieka įprastose pomenopauzei būdingose ribose. Vis dėlto, į šią riziką reikia atsižvelgti, jei vaistinio preparato vartojama ilgą laiką arba pakartotinai</w:t>
      </w:r>
      <w:r w:rsidRPr="00733B0F">
        <w:rPr>
          <w:i/>
          <w:szCs w:val="22"/>
          <w:lang w:val="lt-LT"/>
        </w:rPr>
        <w:t>.</w:t>
      </w:r>
    </w:p>
    <w:p w14:paraId="0792416D" w14:textId="77777777" w:rsidR="00E005B5" w:rsidRPr="00A44265" w:rsidRDefault="00E005B5" w:rsidP="00971660">
      <w:pPr>
        <w:spacing w:line="276" w:lineRule="auto"/>
        <w:rPr>
          <w:szCs w:val="22"/>
          <w:lang w:val="lt-LT"/>
        </w:rPr>
      </w:pPr>
    </w:p>
    <w:p w14:paraId="10E496CB" w14:textId="77777777" w:rsidR="00971660" w:rsidRPr="00A44265" w:rsidRDefault="00971660" w:rsidP="00971660">
      <w:pPr>
        <w:spacing w:line="276" w:lineRule="auto"/>
        <w:rPr>
          <w:szCs w:val="22"/>
          <w:u w:val="single"/>
          <w:lang w:val="lt-LT"/>
        </w:rPr>
      </w:pPr>
      <w:r w:rsidRPr="00A44265">
        <w:rPr>
          <w:szCs w:val="22"/>
          <w:u w:val="single"/>
          <w:lang w:val="lt-LT"/>
        </w:rPr>
        <w:t>Krūties vėžys</w:t>
      </w:r>
    </w:p>
    <w:p w14:paraId="2C7992F5" w14:textId="77777777" w:rsidR="00F4535C" w:rsidRPr="00833FE1" w:rsidRDefault="00F4535C" w:rsidP="00F4535C">
      <w:pPr>
        <w:spacing w:line="276" w:lineRule="auto"/>
        <w:rPr>
          <w:szCs w:val="22"/>
          <w:lang w:val="lt-LT"/>
        </w:rPr>
      </w:pPr>
      <w:r w:rsidRPr="00867871">
        <w:rPr>
          <w:bCs/>
          <w:szCs w:val="22"/>
          <w:lang w:val="lt-LT"/>
        </w:rPr>
        <w:t>Atlikus didelės apimties metaanalizę surinkti epidemiologiniai duomenys leidžia manyti, kad krūties vėžio rizika nedidėja krūties vėžiu anksčiau nesirgusioms moterims, vartojančioms nedideles į makštį vartojamų estrogenų preparatų dozes. Nežinoma, ar nedidelėmis dozėmis į makštį vartojami estrogenų preparatai skatina krūties vėžio atsinaujinimą.</w:t>
      </w:r>
    </w:p>
    <w:p w14:paraId="4F079719" w14:textId="77777777" w:rsidR="00971660" w:rsidRPr="00A44265" w:rsidRDefault="00971660" w:rsidP="00971660">
      <w:pPr>
        <w:spacing w:line="276" w:lineRule="auto"/>
        <w:rPr>
          <w:szCs w:val="22"/>
          <w:lang w:val="lt-LT"/>
        </w:rPr>
      </w:pPr>
    </w:p>
    <w:p w14:paraId="713C689B" w14:textId="77777777" w:rsidR="00971660" w:rsidRPr="00A44265" w:rsidRDefault="00971660" w:rsidP="00971660">
      <w:pPr>
        <w:spacing w:line="276" w:lineRule="auto"/>
        <w:rPr>
          <w:szCs w:val="22"/>
          <w:u w:val="single"/>
          <w:lang w:val="lt-LT"/>
        </w:rPr>
      </w:pPr>
      <w:r w:rsidRPr="00A44265">
        <w:rPr>
          <w:szCs w:val="22"/>
          <w:u w:val="single"/>
          <w:lang w:val="lt-LT"/>
        </w:rPr>
        <w:t>Kiaušidžių vėžys</w:t>
      </w:r>
    </w:p>
    <w:p w14:paraId="3585E9EF" w14:textId="77777777" w:rsidR="00971660" w:rsidRDefault="00971660" w:rsidP="00971660">
      <w:pPr>
        <w:spacing w:line="276" w:lineRule="auto"/>
        <w:rPr>
          <w:szCs w:val="22"/>
          <w:lang w:val="lt-LT"/>
        </w:rPr>
      </w:pPr>
      <w:r w:rsidRPr="00A44265">
        <w:rPr>
          <w:szCs w:val="22"/>
          <w:lang w:val="lt-LT"/>
        </w:rPr>
        <w:t xml:space="preserve">Kiaušidžių vėžiu sergama daug rečiau nei krūties vėžiu. </w:t>
      </w:r>
    </w:p>
    <w:p w14:paraId="6D6C57C1" w14:textId="77777777" w:rsidR="004D7B20" w:rsidRPr="00A44265" w:rsidRDefault="004D7B20" w:rsidP="00971660">
      <w:pPr>
        <w:spacing w:line="276" w:lineRule="auto"/>
        <w:rPr>
          <w:szCs w:val="22"/>
          <w:lang w:val="lt-LT"/>
        </w:rPr>
      </w:pPr>
    </w:p>
    <w:p w14:paraId="706F7076" w14:textId="77777777" w:rsidR="00971660" w:rsidRPr="00A44265" w:rsidRDefault="00971660" w:rsidP="00971660">
      <w:pPr>
        <w:spacing w:line="276" w:lineRule="auto"/>
        <w:rPr>
          <w:szCs w:val="22"/>
          <w:lang w:val="lt-LT"/>
        </w:rPr>
      </w:pPr>
      <w:r w:rsidRPr="00A44265">
        <w:rPr>
          <w:szCs w:val="22"/>
          <w:lang w:val="lt-LT"/>
        </w:rPr>
        <w:t>Epidemiologiniai didelės metaanalizės duomenys leidžia manyti, kad moterims, kurios vartoja</w:t>
      </w:r>
      <w:r w:rsidR="004D7B20">
        <w:rPr>
          <w:szCs w:val="22"/>
          <w:lang w:val="lt-LT"/>
        </w:rPr>
        <w:t xml:space="preserve"> </w:t>
      </w:r>
      <w:r w:rsidR="004D7B20" w:rsidRPr="002D33D6">
        <w:rPr>
          <w:i/>
          <w:szCs w:val="22"/>
          <w:u w:val="single"/>
          <w:lang w:val="lt-LT"/>
        </w:rPr>
        <w:t>sisteminės</w:t>
      </w:r>
      <w:r w:rsidRPr="002D33D6">
        <w:rPr>
          <w:szCs w:val="22"/>
          <w:u w:val="single"/>
          <w:lang w:val="lt-LT"/>
        </w:rPr>
        <w:t xml:space="preserve"> </w:t>
      </w:r>
      <w:r w:rsidRPr="00A44265">
        <w:rPr>
          <w:szCs w:val="22"/>
          <w:lang w:val="lt-LT"/>
        </w:rPr>
        <w:t xml:space="preserve">PHT </w:t>
      </w:r>
      <w:r w:rsidR="007A4BE0">
        <w:rPr>
          <w:szCs w:val="22"/>
          <w:lang w:val="lt-LT"/>
        </w:rPr>
        <w:t xml:space="preserve">vaistinių </w:t>
      </w:r>
      <w:r w:rsidRPr="00A44265">
        <w:rPr>
          <w:szCs w:val="22"/>
          <w:lang w:val="lt-LT"/>
        </w:rPr>
        <w:t xml:space="preserve">preparatų su vienu estrogenu, rizika, kuri pasireiškia per 5 šių </w:t>
      </w:r>
      <w:r w:rsidR="007A4BE0">
        <w:rPr>
          <w:szCs w:val="22"/>
          <w:lang w:val="lt-LT"/>
        </w:rPr>
        <w:t>vaistinių preparatų</w:t>
      </w:r>
      <w:r w:rsidR="007A4BE0" w:rsidRPr="00A44265">
        <w:rPr>
          <w:szCs w:val="22"/>
          <w:lang w:val="lt-LT"/>
        </w:rPr>
        <w:t xml:space="preserve"> </w:t>
      </w:r>
      <w:r w:rsidRPr="00A44265">
        <w:rPr>
          <w:szCs w:val="22"/>
          <w:lang w:val="lt-LT"/>
        </w:rPr>
        <w:t xml:space="preserve">vartojimo metus, būna šiek tiek didesnė ir ji, nustojus vartoti minėtų </w:t>
      </w:r>
      <w:r w:rsidR="00F50078">
        <w:rPr>
          <w:szCs w:val="22"/>
          <w:lang w:val="lt-LT"/>
        </w:rPr>
        <w:t>vaistinių preparatų</w:t>
      </w:r>
      <w:r w:rsidRPr="00A44265">
        <w:rPr>
          <w:szCs w:val="22"/>
          <w:lang w:val="lt-LT"/>
        </w:rPr>
        <w:t>, per laiką sumažėja.</w:t>
      </w:r>
    </w:p>
    <w:p w14:paraId="7E3A47B0" w14:textId="77777777" w:rsidR="00971660" w:rsidRPr="00A44265" w:rsidRDefault="00971660" w:rsidP="00971660">
      <w:pPr>
        <w:spacing w:line="276" w:lineRule="auto"/>
        <w:rPr>
          <w:szCs w:val="22"/>
          <w:lang w:val="lt-LT"/>
        </w:rPr>
      </w:pPr>
    </w:p>
    <w:p w14:paraId="1CDD2FA3" w14:textId="77777777" w:rsidR="00971660" w:rsidRPr="00A44265" w:rsidRDefault="00971660" w:rsidP="00971660">
      <w:pPr>
        <w:spacing w:line="276" w:lineRule="auto"/>
        <w:rPr>
          <w:szCs w:val="22"/>
          <w:u w:val="single"/>
          <w:lang w:val="lt-LT"/>
        </w:rPr>
      </w:pPr>
      <w:r w:rsidRPr="00A44265">
        <w:rPr>
          <w:szCs w:val="22"/>
          <w:u w:val="single"/>
          <w:lang w:val="lt-LT"/>
        </w:rPr>
        <w:t>Venų tromboembolija</w:t>
      </w:r>
    </w:p>
    <w:p w14:paraId="6C794E10" w14:textId="77777777" w:rsidR="00971660" w:rsidRPr="00A44265" w:rsidRDefault="00971660" w:rsidP="00971660">
      <w:pPr>
        <w:spacing w:line="276" w:lineRule="auto"/>
        <w:rPr>
          <w:szCs w:val="22"/>
          <w:lang w:val="lt-LT"/>
        </w:rPr>
      </w:pPr>
      <w:r w:rsidRPr="00A44265">
        <w:rPr>
          <w:szCs w:val="22"/>
          <w:lang w:val="lt-LT"/>
        </w:rPr>
        <w:t xml:space="preserve">Vartojant </w:t>
      </w:r>
      <w:r w:rsidR="004D7B20" w:rsidRPr="002D33D6">
        <w:rPr>
          <w:i/>
          <w:szCs w:val="22"/>
          <w:u w:val="single"/>
          <w:lang w:val="lt-LT"/>
        </w:rPr>
        <w:t>sisteminę</w:t>
      </w:r>
      <w:r w:rsidR="004D7B20" w:rsidRPr="00507648">
        <w:rPr>
          <w:i/>
          <w:szCs w:val="22"/>
          <w:lang w:val="lt-LT"/>
        </w:rPr>
        <w:t xml:space="preserve"> </w:t>
      </w:r>
      <w:r w:rsidRPr="00A44265">
        <w:rPr>
          <w:szCs w:val="22"/>
          <w:lang w:val="lt-LT"/>
        </w:rPr>
        <w:t>PHT, rizika susirgti venų tromboembolija (VTE), t.y. giliųjų venų tromboze arba plaučių embolija, padidėja nuo 1,3 iki 3 kartų. Tikimybė pasireikšti šioms ligoms per pirmuosius PHT vartojimo metus yra didesnė, nei vėliau (žr. 4.8 skyrių).</w:t>
      </w:r>
    </w:p>
    <w:p w14:paraId="04B4B174" w14:textId="77777777" w:rsidR="00971660" w:rsidRPr="00A44265" w:rsidRDefault="00971660" w:rsidP="00971660">
      <w:pPr>
        <w:spacing w:line="276" w:lineRule="auto"/>
        <w:rPr>
          <w:szCs w:val="22"/>
          <w:lang w:val="lt-LT"/>
        </w:rPr>
      </w:pPr>
    </w:p>
    <w:p w14:paraId="23086983" w14:textId="77777777" w:rsidR="00971660" w:rsidRPr="00A44265" w:rsidRDefault="00971660" w:rsidP="00971660">
      <w:pPr>
        <w:spacing w:line="276" w:lineRule="auto"/>
        <w:rPr>
          <w:szCs w:val="22"/>
          <w:lang w:val="lt-LT"/>
        </w:rPr>
      </w:pPr>
      <w:r w:rsidRPr="00A44265">
        <w:rPr>
          <w:szCs w:val="22"/>
          <w:lang w:val="lt-LT"/>
        </w:rPr>
        <w:t>Rizika susirgti VTE pacientėms su trombofiline būkle yra didesnė ir PHT šią riziką gali dar labiau padidinti. Todėl tokioms pacientėms PHT vartoti negalima (žr. 4.3 skyrių).</w:t>
      </w:r>
    </w:p>
    <w:p w14:paraId="14C48D2D" w14:textId="77777777" w:rsidR="00971660" w:rsidRPr="00A44265" w:rsidRDefault="00971660" w:rsidP="00971660">
      <w:pPr>
        <w:spacing w:line="276" w:lineRule="auto"/>
        <w:rPr>
          <w:szCs w:val="22"/>
          <w:lang w:val="lt-LT"/>
        </w:rPr>
      </w:pPr>
      <w:r w:rsidRPr="00A44265">
        <w:rPr>
          <w:szCs w:val="22"/>
          <w:lang w:val="lt-LT"/>
        </w:rPr>
        <w:t>Žinoma, kad VTE rizikos veiksniai yra estrogenų vartojimas, vyresnis amžius, didelės apimties chirurginė intervencija, ilgalaikė imobilizacija, nutukimas (KMI &gt; 30 kg/m</w:t>
      </w:r>
      <w:r w:rsidRPr="00A44265">
        <w:rPr>
          <w:szCs w:val="22"/>
          <w:vertAlign w:val="superscript"/>
          <w:lang w:val="lt-LT"/>
        </w:rPr>
        <w:t>2</w:t>
      </w:r>
      <w:r w:rsidRPr="00A44265">
        <w:rPr>
          <w:szCs w:val="22"/>
          <w:lang w:val="lt-LT"/>
        </w:rPr>
        <w:t>), nėštumas/pogimdinis laikotarpis, sisteminė raudonoji vilkligė (SRV) bei vėžys. Nėra bendros nuostatos apie galimą varikozinių venų įtaką VTE atsiradimui.</w:t>
      </w:r>
    </w:p>
    <w:p w14:paraId="5368AEDE" w14:textId="77777777" w:rsidR="00971660" w:rsidRPr="00A44265" w:rsidRDefault="00971660" w:rsidP="00971660">
      <w:pPr>
        <w:spacing w:line="276" w:lineRule="auto"/>
        <w:rPr>
          <w:szCs w:val="22"/>
          <w:lang w:val="lt-LT"/>
        </w:rPr>
      </w:pPr>
    </w:p>
    <w:p w14:paraId="72096B56" w14:textId="77777777" w:rsidR="00971660" w:rsidRPr="00A44265" w:rsidRDefault="00971660" w:rsidP="00971660">
      <w:pPr>
        <w:spacing w:line="276" w:lineRule="auto"/>
        <w:rPr>
          <w:szCs w:val="22"/>
          <w:lang w:val="lt-LT"/>
        </w:rPr>
      </w:pPr>
      <w:r w:rsidRPr="00A44265">
        <w:rPr>
          <w:szCs w:val="22"/>
          <w:lang w:val="lt-LT"/>
        </w:rPr>
        <w:t>Kaip ir visiems pacientams, pooperaciniu laikotarpiu būtina apsvarstyti galimybę imtis profilaktinių priemonių prieš galimas pooperacines tromboembolines venų komplikacijas. Jeigu planuojama chirurginė intervencija, po kurios numatoma ilgalaikė imobilizacija, likus 4 - 6 savaitėms iki numatomos operacijos rekomenduojama laikinai nutraukti PHT. Vėl pradėti gydymą galima tik tuomet, kai pacientė galės laisvai vaikščioti.</w:t>
      </w:r>
    </w:p>
    <w:p w14:paraId="6E67C9A3" w14:textId="77777777" w:rsidR="00971660" w:rsidRPr="00A44265" w:rsidRDefault="00971660" w:rsidP="00971660">
      <w:pPr>
        <w:spacing w:line="276" w:lineRule="auto"/>
        <w:rPr>
          <w:szCs w:val="22"/>
          <w:lang w:val="lt-LT"/>
        </w:rPr>
      </w:pPr>
    </w:p>
    <w:p w14:paraId="1EAF54BF" w14:textId="77777777" w:rsidR="00971660" w:rsidRPr="00A44265" w:rsidRDefault="00971660" w:rsidP="00971660">
      <w:pPr>
        <w:spacing w:line="276" w:lineRule="auto"/>
        <w:rPr>
          <w:szCs w:val="22"/>
          <w:lang w:val="lt-LT"/>
        </w:rPr>
      </w:pPr>
      <w:r w:rsidRPr="00A44265">
        <w:rPr>
          <w:szCs w:val="22"/>
          <w:lang w:val="lt-LT"/>
        </w:rPr>
        <w:t>Moterims, nesirgusioms VTE, tačiau turinčioms pirmos eilės giminaičių, sirgusių tromboze jauname amžiuje, gali būti pasiūlyta išsitirti dėl VTE, tačiau tik po to, kai bus išsamiai aptartas tyrimo ribotumas (tyrimo metu galima pastebėti tik dalį trombofilinių pakitimų).</w:t>
      </w:r>
    </w:p>
    <w:p w14:paraId="4752F7D5" w14:textId="77777777" w:rsidR="00971660" w:rsidRPr="00A44265" w:rsidRDefault="00971660" w:rsidP="00971660">
      <w:pPr>
        <w:spacing w:line="276" w:lineRule="auto"/>
        <w:rPr>
          <w:szCs w:val="22"/>
          <w:lang w:val="lt-LT"/>
        </w:rPr>
      </w:pPr>
    </w:p>
    <w:p w14:paraId="54FA750D" w14:textId="77777777" w:rsidR="00971660" w:rsidRPr="00A44265" w:rsidRDefault="00971660" w:rsidP="00971660">
      <w:pPr>
        <w:spacing w:line="276" w:lineRule="auto"/>
        <w:rPr>
          <w:szCs w:val="22"/>
          <w:lang w:val="lt-LT"/>
        </w:rPr>
      </w:pPr>
      <w:r w:rsidRPr="00A44265">
        <w:rPr>
          <w:szCs w:val="22"/>
          <w:lang w:val="lt-LT"/>
        </w:rPr>
        <w:t>Jeigu nustatytas toks pat trombofilinis defektas, dėl kurio kiti šeimos nariai serga tromboze, arba, jeigu defektas yra „sunkus“ (t.y. antitrombino, S baltymo ar C baltymo trūkumas arba keleto šių elementų trūkumas), PHT vartoti negalima.</w:t>
      </w:r>
    </w:p>
    <w:p w14:paraId="27696949" w14:textId="77777777" w:rsidR="00971660" w:rsidRPr="00A44265" w:rsidRDefault="00971660" w:rsidP="00971660">
      <w:pPr>
        <w:spacing w:line="276" w:lineRule="auto"/>
        <w:rPr>
          <w:szCs w:val="22"/>
          <w:lang w:val="lt-LT"/>
        </w:rPr>
      </w:pPr>
    </w:p>
    <w:p w14:paraId="11F8EF23" w14:textId="77777777" w:rsidR="00971660" w:rsidRPr="00A44265" w:rsidRDefault="00971660" w:rsidP="00971660">
      <w:pPr>
        <w:spacing w:line="276" w:lineRule="auto"/>
        <w:rPr>
          <w:szCs w:val="22"/>
          <w:lang w:val="lt-LT"/>
        </w:rPr>
      </w:pPr>
      <w:r w:rsidRPr="00A44265">
        <w:rPr>
          <w:szCs w:val="22"/>
          <w:lang w:val="lt-LT"/>
        </w:rPr>
        <w:t>Reikia atidžiai įvertinti PHT skyrimo naudos ir rizikos santykį moterims, kurios nuolat vartoja antikoaguliacini</w:t>
      </w:r>
      <w:r w:rsidR="00507648">
        <w:rPr>
          <w:szCs w:val="22"/>
          <w:lang w:val="lt-LT"/>
        </w:rPr>
        <w:t>ų</w:t>
      </w:r>
      <w:r w:rsidRPr="00A44265">
        <w:rPr>
          <w:szCs w:val="22"/>
          <w:lang w:val="lt-LT"/>
        </w:rPr>
        <w:t xml:space="preserve"> vaist</w:t>
      </w:r>
      <w:r w:rsidR="00507648">
        <w:rPr>
          <w:szCs w:val="22"/>
          <w:lang w:val="lt-LT"/>
        </w:rPr>
        <w:t>inių preparatų</w:t>
      </w:r>
      <w:r w:rsidRPr="00A44265">
        <w:rPr>
          <w:szCs w:val="22"/>
          <w:lang w:val="lt-LT"/>
        </w:rPr>
        <w:t>.</w:t>
      </w:r>
    </w:p>
    <w:p w14:paraId="15FACE7C" w14:textId="77777777" w:rsidR="00971660" w:rsidRPr="00A44265" w:rsidRDefault="00971660" w:rsidP="00971660">
      <w:pPr>
        <w:spacing w:line="276" w:lineRule="auto"/>
        <w:rPr>
          <w:szCs w:val="22"/>
          <w:lang w:val="lt-LT"/>
        </w:rPr>
      </w:pPr>
    </w:p>
    <w:p w14:paraId="51D02A6F" w14:textId="77777777" w:rsidR="00971660" w:rsidRPr="00A44265" w:rsidRDefault="00971660" w:rsidP="00971660">
      <w:pPr>
        <w:spacing w:line="276" w:lineRule="auto"/>
        <w:rPr>
          <w:szCs w:val="22"/>
          <w:lang w:val="lt-LT"/>
        </w:rPr>
      </w:pPr>
      <w:r w:rsidRPr="00A44265">
        <w:rPr>
          <w:szCs w:val="22"/>
          <w:lang w:val="lt-LT"/>
        </w:rPr>
        <w:t>Jei VTE atsiranda pradėjus gydymą, vaistinio preparato vartojimą reikia nutraukti. Pacientes reikia įspėti, kad jeigu jos pajunta tromboembolinėms komplikacijoms būdingus simptomus (pvz., skausmingas kojų patinimas, staigus skausmas krūtinėje, dusulys), būtina nedelsiant kreiptis į savo gydytoją.</w:t>
      </w:r>
    </w:p>
    <w:p w14:paraId="39F8D7CA" w14:textId="77777777" w:rsidR="00971660" w:rsidRPr="00A44265" w:rsidRDefault="00971660" w:rsidP="00971660">
      <w:pPr>
        <w:spacing w:line="276" w:lineRule="auto"/>
        <w:rPr>
          <w:szCs w:val="22"/>
          <w:lang w:val="lt-LT"/>
        </w:rPr>
      </w:pPr>
    </w:p>
    <w:p w14:paraId="1A7B36B4" w14:textId="77777777" w:rsidR="00971660" w:rsidRPr="00A44265" w:rsidRDefault="00971660" w:rsidP="00971660">
      <w:pPr>
        <w:spacing w:line="276" w:lineRule="auto"/>
        <w:rPr>
          <w:szCs w:val="22"/>
          <w:u w:val="single"/>
          <w:lang w:val="lt-LT"/>
        </w:rPr>
      </w:pPr>
      <w:r w:rsidRPr="00A44265">
        <w:rPr>
          <w:szCs w:val="22"/>
          <w:u w:val="single"/>
          <w:lang w:val="lt-LT"/>
        </w:rPr>
        <w:t>Vainikinių arterijų liga (VAL)</w:t>
      </w:r>
    </w:p>
    <w:p w14:paraId="03EE5476" w14:textId="77777777" w:rsidR="00971660" w:rsidRPr="00A44265" w:rsidRDefault="00971660" w:rsidP="00971660">
      <w:pPr>
        <w:spacing w:line="276" w:lineRule="auto"/>
        <w:rPr>
          <w:szCs w:val="22"/>
          <w:lang w:val="lt-LT"/>
        </w:rPr>
      </w:pPr>
      <w:r w:rsidRPr="00A44265">
        <w:rPr>
          <w:szCs w:val="22"/>
          <w:lang w:val="lt-LT"/>
        </w:rPr>
        <w:t xml:space="preserve">Randomizuotų kontroliuojamų tyrimų duomenimis, moterims, kurioms pašalinta gimda, vartojančioms </w:t>
      </w:r>
      <w:r w:rsidR="004D7B20" w:rsidRPr="002D33D6">
        <w:rPr>
          <w:i/>
          <w:szCs w:val="22"/>
          <w:u w:val="single"/>
          <w:lang w:val="lt-LT"/>
        </w:rPr>
        <w:t>sistemin</w:t>
      </w:r>
      <w:r w:rsidR="00507648" w:rsidRPr="002D33D6">
        <w:rPr>
          <w:i/>
          <w:szCs w:val="22"/>
          <w:u w:val="single"/>
          <w:lang w:val="lt-LT"/>
        </w:rPr>
        <w:t>ę</w:t>
      </w:r>
      <w:r w:rsidR="004D7B20" w:rsidRPr="00507648">
        <w:rPr>
          <w:i/>
          <w:szCs w:val="22"/>
          <w:lang w:val="lt-LT"/>
        </w:rPr>
        <w:t xml:space="preserve"> </w:t>
      </w:r>
      <w:r w:rsidRPr="00A44265">
        <w:rPr>
          <w:szCs w:val="22"/>
          <w:lang w:val="lt-LT"/>
        </w:rPr>
        <w:t>vien estrogenų</w:t>
      </w:r>
      <w:r w:rsidR="00507648">
        <w:rPr>
          <w:szCs w:val="22"/>
          <w:lang w:val="lt-LT"/>
        </w:rPr>
        <w:t xml:space="preserve"> terapiją</w:t>
      </w:r>
      <w:r w:rsidRPr="00A44265">
        <w:rPr>
          <w:szCs w:val="22"/>
          <w:lang w:val="lt-LT"/>
        </w:rPr>
        <w:t>, rizika susirgti VAL nepadidėja.</w:t>
      </w:r>
    </w:p>
    <w:p w14:paraId="692AE7C4" w14:textId="77777777" w:rsidR="00971660" w:rsidRPr="00A44265" w:rsidRDefault="00971660" w:rsidP="00971660">
      <w:pPr>
        <w:spacing w:line="276" w:lineRule="auto"/>
        <w:rPr>
          <w:szCs w:val="22"/>
          <w:lang w:val="lt-LT"/>
        </w:rPr>
      </w:pPr>
    </w:p>
    <w:p w14:paraId="2E0A2D2F" w14:textId="77777777" w:rsidR="00971660" w:rsidRPr="00A44265" w:rsidRDefault="00971660" w:rsidP="00971660">
      <w:pPr>
        <w:spacing w:line="276" w:lineRule="auto"/>
        <w:rPr>
          <w:szCs w:val="22"/>
          <w:u w:val="single"/>
          <w:lang w:val="lt-LT"/>
        </w:rPr>
      </w:pPr>
      <w:r w:rsidRPr="00A44265">
        <w:rPr>
          <w:szCs w:val="22"/>
          <w:u w:val="single"/>
          <w:lang w:val="lt-LT"/>
        </w:rPr>
        <w:t>Išeminis insultas</w:t>
      </w:r>
    </w:p>
    <w:p w14:paraId="57743BE4" w14:textId="77777777" w:rsidR="00971660" w:rsidRPr="00A44265" w:rsidRDefault="00971660" w:rsidP="00971660">
      <w:pPr>
        <w:spacing w:line="276" w:lineRule="auto"/>
        <w:rPr>
          <w:szCs w:val="22"/>
          <w:lang w:val="lt-LT"/>
        </w:rPr>
      </w:pPr>
      <w:r w:rsidRPr="00A44265">
        <w:rPr>
          <w:szCs w:val="22"/>
          <w:lang w:val="lt-LT"/>
        </w:rPr>
        <w:t xml:space="preserve">Vartojant </w:t>
      </w:r>
      <w:r w:rsidR="004D7B20">
        <w:rPr>
          <w:szCs w:val="22"/>
          <w:lang w:val="lt-LT"/>
        </w:rPr>
        <w:t xml:space="preserve"> </w:t>
      </w:r>
      <w:r w:rsidR="004D7B20" w:rsidRPr="002D33D6">
        <w:rPr>
          <w:i/>
          <w:szCs w:val="22"/>
          <w:u w:val="single"/>
          <w:lang w:val="lt-LT"/>
        </w:rPr>
        <w:t>sisteminę</w:t>
      </w:r>
      <w:r w:rsidR="004D7B20">
        <w:rPr>
          <w:szCs w:val="22"/>
          <w:lang w:val="lt-LT"/>
        </w:rPr>
        <w:t xml:space="preserve"> </w:t>
      </w:r>
      <w:r w:rsidRPr="00A44265">
        <w:rPr>
          <w:szCs w:val="22"/>
          <w:lang w:val="lt-LT"/>
        </w:rPr>
        <w:t>vien estrogenų terapiją, išeminio insulto rizika padidėja 1,5 karto. Santykinė rizika nepriklauso nuo amžiaus ar laiko nuo menopauzės. Tačiau, kadangi insulto bazinė rizika labai priklauso nuo amžiaus, moterims, vartojančioms PHT, bendra rizika susirgti išeminiu insultu didėja su amžiumi (žr. 4.8 skyrių).</w:t>
      </w:r>
    </w:p>
    <w:p w14:paraId="212A6F2C" w14:textId="77777777" w:rsidR="00971660" w:rsidRPr="00A44265" w:rsidRDefault="00971660" w:rsidP="00971660">
      <w:pPr>
        <w:spacing w:line="276" w:lineRule="auto"/>
        <w:rPr>
          <w:szCs w:val="22"/>
          <w:u w:val="single"/>
          <w:lang w:val="lt-LT"/>
        </w:rPr>
      </w:pPr>
    </w:p>
    <w:p w14:paraId="73F7C08D" w14:textId="77777777" w:rsidR="00971660" w:rsidRPr="00A44265" w:rsidRDefault="00971660" w:rsidP="00971660">
      <w:pPr>
        <w:spacing w:line="276" w:lineRule="auto"/>
        <w:rPr>
          <w:szCs w:val="22"/>
          <w:u w:val="single"/>
          <w:lang w:val="lt-LT"/>
        </w:rPr>
      </w:pPr>
      <w:r w:rsidRPr="00A44265">
        <w:rPr>
          <w:szCs w:val="22"/>
          <w:u w:val="single"/>
          <w:lang w:val="lt-LT"/>
        </w:rPr>
        <w:t>Kitos būklės</w:t>
      </w:r>
    </w:p>
    <w:p w14:paraId="02A2CBB3" w14:textId="77777777" w:rsidR="00971660" w:rsidRPr="00A44265" w:rsidRDefault="00971660" w:rsidP="00971660">
      <w:pPr>
        <w:spacing w:line="276" w:lineRule="auto"/>
        <w:rPr>
          <w:szCs w:val="22"/>
          <w:lang w:val="lt-LT"/>
        </w:rPr>
      </w:pPr>
      <w:r w:rsidRPr="00A44265">
        <w:rPr>
          <w:szCs w:val="22"/>
          <w:lang w:val="lt-LT"/>
        </w:rPr>
        <w:t>Estrogenai gali sukelti skysčių susikaupimą organizme, todėl pacientes su sutrikusia širdies arba inkstų funkcija reikia atidžiai stebėti.</w:t>
      </w:r>
    </w:p>
    <w:p w14:paraId="3A6D49D9" w14:textId="77777777" w:rsidR="00971660" w:rsidRPr="00A44265" w:rsidRDefault="00971660" w:rsidP="00971660">
      <w:pPr>
        <w:spacing w:line="276" w:lineRule="auto"/>
        <w:rPr>
          <w:szCs w:val="22"/>
          <w:lang w:val="lt-LT"/>
        </w:rPr>
      </w:pPr>
    </w:p>
    <w:p w14:paraId="0DB6F00A" w14:textId="77777777" w:rsidR="00971660" w:rsidRPr="00A44265" w:rsidRDefault="00971660" w:rsidP="00971660">
      <w:pPr>
        <w:spacing w:line="276" w:lineRule="auto"/>
        <w:rPr>
          <w:szCs w:val="22"/>
          <w:lang w:val="lt-LT"/>
        </w:rPr>
      </w:pPr>
      <w:r w:rsidRPr="00A44265">
        <w:rPr>
          <w:szCs w:val="22"/>
          <w:lang w:val="lt-LT"/>
        </w:rPr>
        <w:t>Moteris, kurioms nustatyta hipertrigliceridemija, estrogenų terapijos arba PHT metu būtina atidžiai stebėti, kadangi žinoma retų atvejų, kai dėl estrogenų smarkiai padidėjo trigliceridų koncentracija kraujo plazmoje, o tai sukėlė pankreatitą.</w:t>
      </w:r>
    </w:p>
    <w:p w14:paraId="3E2370D2" w14:textId="77777777" w:rsidR="00552AF9" w:rsidRDefault="00552AF9" w:rsidP="00552AF9">
      <w:pPr>
        <w:tabs>
          <w:tab w:val="clear" w:pos="567"/>
        </w:tabs>
        <w:suppressAutoHyphens w:val="0"/>
        <w:rPr>
          <w:noProof w:val="0"/>
          <w:szCs w:val="22"/>
          <w:lang w:val="lt-LT"/>
        </w:rPr>
      </w:pPr>
    </w:p>
    <w:p w14:paraId="70AC032D" w14:textId="77777777" w:rsidR="00552AF9" w:rsidRPr="00552AF9" w:rsidRDefault="00552AF9" w:rsidP="00552AF9">
      <w:pPr>
        <w:tabs>
          <w:tab w:val="clear" w:pos="567"/>
        </w:tabs>
        <w:suppressAutoHyphens w:val="0"/>
        <w:rPr>
          <w:noProof w:val="0"/>
          <w:szCs w:val="22"/>
          <w:lang w:val="lt-LT"/>
        </w:rPr>
      </w:pPr>
      <w:r w:rsidRPr="00552AF9">
        <w:rPr>
          <w:noProof w:val="0"/>
          <w:szCs w:val="22"/>
          <w:lang w:val="lt-LT"/>
        </w:rPr>
        <w:t xml:space="preserve">Egzogeniniai estrogenai gali  </w:t>
      </w:r>
      <w:r w:rsidR="00460D6F">
        <w:rPr>
          <w:noProof w:val="0"/>
          <w:szCs w:val="22"/>
          <w:lang w:val="lt-LT"/>
        </w:rPr>
        <w:t xml:space="preserve">sukelti </w:t>
      </w:r>
      <w:r w:rsidRPr="00552AF9">
        <w:rPr>
          <w:noProof w:val="0"/>
          <w:szCs w:val="22"/>
          <w:lang w:val="lt-LT"/>
        </w:rPr>
        <w:t>arba pasunkinti paveldimos ir įgytos angio</w:t>
      </w:r>
      <w:r w:rsidR="003D7523">
        <w:rPr>
          <w:noProof w:val="0"/>
          <w:szCs w:val="22"/>
          <w:lang w:val="lt-LT"/>
        </w:rPr>
        <w:t xml:space="preserve">neurozinės </w:t>
      </w:r>
      <w:r w:rsidRPr="00552AF9">
        <w:rPr>
          <w:noProof w:val="0"/>
          <w:szCs w:val="22"/>
          <w:lang w:val="lt-LT"/>
        </w:rPr>
        <w:t xml:space="preserve">edemos simptomus. </w:t>
      </w:r>
    </w:p>
    <w:p w14:paraId="1202BBDA" w14:textId="77777777" w:rsidR="00971660" w:rsidRPr="00A44265" w:rsidRDefault="00971660" w:rsidP="00971660">
      <w:pPr>
        <w:spacing w:line="276" w:lineRule="auto"/>
        <w:rPr>
          <w:szCs w:val="22"/>
          <w:lang w:val="lt-LT"/>
        </w:rPr>
      </w:pPr>
    </w:p>
    <w:p w14:paraId="0DED6042" w14:textId="77777777" w:rsidR="00971660" w:rsidRPr="00A44265" w:rsidRDefault="00971660" w:rsidP="00971660">
      <w:pPr>
        <w:spacing w:line="276" w:lineRule="auto"/>
        <w:rPr>
          <w:szCs w:val="22"/>
          <w:lang w:val="lt-LT"/>
        </w:rPr>
      </w:pPr>
      <w:r w:rsidRPr="00A44265">
        <w:rPr>
          <w:szCs w:val="22"/>
          <w:lang w:val="lt-LT"/>
        </w:rPr>
        <w:t xml:space="preserve">Estrogenai didina skydliaukės hormonus surišančio globulino koncentraciją, o tai savo ruožtu didina cirkuliuojančio bendro skydliaukės hormono koncentraciją (nustatomą atliekant su </w:t>
      </w:r>
      <w:r w:rsidR="00AD677F">
        <w:rPr>
          <w:szCs w:val="22"/>
          <w:lang w:val="lt-LT"/>
        </w:rPr>
        <w:t>baltymu</w:t>
      </w:r>
      <w:r w:rsidR="00AD677F" w:rsidRPr="00A44265">
        <w:rPr>
          <w:szCs w:val="22"/>
          <w:lang w:val="lt-LT"/>
        </w:rPr>
        <w:t xml:space="preserve"> </w:t>
      </w:r>
      <w:r w:rsidRPr="00A44265">
        <w:rPr>
          <w:szCs w:val="22"/>
          <w:lang w:val="lt-LT"/>
        </w:rPr>
        <w:t>surišto jodo tyrimą), T4 (nustatomą frakcionavimo arba radioimuninės analizės metodu) arba T3 (nustatomą radioimuninės analizės metodu) koncentraciją. T3 įsisavinimas sumažėja; tai rodo padidėjusi skydliaukės hormonus surišančio globulino koncentracija. Nesurištų T3 ir T4 koncentracija nepakinta. Gali padidėti ir kitų surišančiųjų baltymų, t. y. kortikosteroidus surišančio globulino, lytinius hormonus surišančio globulino koncentracija kraujo serume, todėl atitinkamai padidėja kortikosteroidų ir lytinių hormonų koncentracija kraujyje. Nesurištų arba biologiškai aktyvių hormonų koncentracija nepakinta. Gali padidėti kitų plazmos baltymų (angiotenzino/renino substrato, alfa-I-antitripsino, ceruloplazmino) koncentracija.</w:t>
      </w:r>
    </w:p>
    <w:p w14:paraId="66927115" w14:textId="77777777" w:rsidR="00971660" w:rsidRPr="00A44265" w:rsidRDefault="00971660" w:rsidP="00971660">
      <w:pPr>
        <w:spacing w:line="276" w:lineRule="auto"/>
        <w:rPr>
          <w:szCs w:val="22"/>
          <w:lang w:val="lt-LT"/>
        </w:rPr>
      </w:pPr>
    </w:p>
    <w:p w14:paraId="1B0919CF" w14:textId="77777777" w:rsidR="00971660" w:rsidRPr="00A44265" w:rsidRDefault="00971660" w:rsidP="00971660">
      <w:pPr>
        <w:spacing w:line="276" w:lineRule="auto"/>
        <w:rPr>
          <w:szCs w:val="22"/>
          <w:lang w:val="lt-LT"/>
        </w:rPr>
      </w:pPr>
      <w:r w:rsidRPr="00A44265">
        <w:rPr>
          <w:szCs w:val="22"/>
          <w:lang w:val="lt-LT"/>
        </w:rPr>
        <w:t>Estradiolio vartojant vietiškai į makštį, sisteminė absorbcija yra minimali (žr. 5.2 skyrių), todėl tikėtina, kad poveikis plazmą surišantiems baltymams bus mažiau išreikštas, negu vartojant sisteminę hormonų terapiją.</w:t>
      </w:r>
    </w:p>
    <w:p w14:paraId="472FD23F" w14:textId="77777777" w:rsidR="00971660" w:rsidRPr="00A44265" w:rsidRDefault="00971660" w:rsidP="00971660">
      <w:pPr>
        <w:spacing w:line="276" w:lineRule="auto"/>
        <w:rPr>
          <w:szCs w:val="22"/>
          <w:lang w:val="lt-LT"/>
        </w:rPr>
      </w:pPr>
      <w:r w:rsidRPr="00A44265">
        <w:rPr>
          <w:szCs w:val="22"/>
          <w:lang w:val="lt-LT"/>
        </w:rPr>
        <w:t>PHT nepagerina kognityvinės (pažintinės) funkcijos. Kai kurie WHI tyrimo duomenys leidžia manyti apie galimą padidėjusią demencijos riziką moterims, kurios nepertraukiamą sudėtinę arba tik estrogenų PHT pradėjo vartoti būdamos vyresnės nei 65 metų amžiaus.</w:t>
      </w:r>
    </w:p>
    <w:p w14:paraId="10A18FA2" w14:textId="77777777" w:rsidR="00971660" w:rsidRPr="00A44265" w:rsidRDefault="00971660" w:rsidP="00971660">
      <w:pPr>
        <w:spacing w:line="276" w:lineRule="auto"/>
        <w:rPr>
          <w:szCs w:val="22"/>
          <w:lang w:val="lt-LT"/>
        </w:rPr>
      </w:pPr>
    </w:p>
    <w:p w14:paraId="210FFE0A" w14:textId="77777777" w:rsidR="00971660" w:rsidRPr="00A44265" w:rsidRDefault="00971660" w:rsidP="00971660">
      <w:pPr>
        <w:spacing w:line="276" w:lineRule="auto"/>
        <w:rPr>
          <w:szCs w:val="22"/>
          <w:lang w:val="lt-LT"/>
        </w:rPr>
      </w:pPr>
      <w:r w:rsidRPr="00A44265">
        <w:rPr>
          <w:szCs w:val="22"/>
          <w:lang w:val="lt-LT"/>
        </w:rPr>
        <w:t>Makšties aplikatorius gali sukelti nedidelius vietinius pažeidimus, ypač moterims su sunkia makšties atrofija.</w:t>
      </w:r>
    </w:p>
    <w:p w14:paraId="7D918458" w14:textId="77777777" w:rsidR="00971660" w:rsidRPr="00A44265" w:rsidRDefault="00971660" w:rsidP="00971660">
      <w:pPr>
        <w:spacing w:line="276" w:lineRule="auto"/>
        <w:rPr>
          <w:b/>
          <w:szCs w:val="22"/>
          <w:lang w:val="lt-LT"/>
        </w:rPr>
      </w:pPr>
    </w:p>
    <w:p w14:paraId="528F2572" w14:textId="77777777" w:rsidR="00971660" w:rsidRPr="00A44265" w:rsidRDefault="00971660" w:rsidP="00971660">
      <w:pPr>
        <w:spacing w:line="276" w:lineRule="auto"/>
        <w:rPr>
          <w:szCs w:val="22"/>
          <w:lang w:val="lt-LT"/>
        </w:rPr>
      </w:pPr>
      <w:r w:rsidRPr="00A44265">
        <w:rPr>
          <w:szCs w:val="22"/>
          <w:lang w:val="lt-LT"/>
        </w:rPr>
        <w:t>Nėra pakankamai įrodymų apie PHT gydymo riziką gydant ankstyvą menopauzę. Kadangi absoliuti rizika jaunesnėms moterims yra maža, todėl, naudos ir rizikos santykis šioms moterims turėtų būti palankesnis, nei vyresnio amžiaus moterims.</w:t>
      </w:r>
    </w:p>
    <w:p w14:paraId="589C5B75" w14:textId="77777777" w:rsidR="00971660" w:rsidRPr="00A44265" w:rsidRDefault="00971660" w:rsidP="00971660">
      <w:pPr>
        <w:spacing w:line="276" w:lineRule="auto"/>
        <w:rPr>
          <w:szCs w:val="22"/>
          <w:lang w:val="lt-LT"/>
        </w:rPr>
      </w:pPr>
    </w:p>
    <w:p w14:paraId="016D7791" w14:textId="77777777" w:rsidR="00971660" w:rsidRPr="00A44265" w:rsidRDefault="00971660" w:rsidP="00971660">
      <w:pPr>
        <w:spacing w:line="276" w:lineRule="auto"/>
        <w:rPr>
          <w:b/>
          <w:szCs w:val="22"/>
          <w:lang w:val="lt-LT"/>
        </w:rPr>
      </w:pPr>
      <w:r w:rsidRPr="00A44265">
        <w:rPr>
          <w:b/>
          <w:szCs w:val="22"/>
          <w:lang w:val="lt-LT"/>
        </w:rPr>
        <w:t>4.5</w:t>
      </w:r>
      <w:r w:rsidRPr="00A44265">
        <w:rPr>
          <w:b/>
          <w:szCs w:val="22"/>
          <w:lang w:val="lt-LT"/>
        </w:rPr>
        <w:tab/>
        <w:t>Sąveika su kitais vaistiniais preparatais ir kitokia sąveika</w:t>
      </w:r>
    </w:p>
    <w:p w14:paraId="5F90A3E8" w14:textId="77777777" w:rsidR="00971660" w:rsidRPr="00A44265" w:rsidRDefault="00971660" w:rsidP="00971660">
      <w:pPr>
        <w:spacing w:line="276" w:lineRule="auto"/>
        <w:rPr>
          <w:szCs w:val="22"/>
          <w:lang w:val="lt-LT"/>
        </w:rPr>
      </w:pPr>
    </w:p>
    <w:p w14:paraId="4AECD7E5" w14:textId="77777777" w:rsidR="00971660" w:rsidRPr="00A44265" w:rsidRDefault="0011318A" w:rsidP="00971660">
      <w:pPr>
        <w:spacing w:line="276" w:lineRule="auto"/>
        <w:rPr>
          <w:szCs w:val="22"/>
          <w:lang w:val="lt-LT"/>
        </w:rPr>
      </w:pPr>
      <w:r w:rsidRPr="0011318A">
        <w:rPr>
          <w:szCs w:val="22"/>
          <w:lang w:val="lt-LT"/>
        </w:rPr>
        <w:t xml:space="preserve">Kadangi </w:t>
      </w:r>
      <w:r w:rsidR="00DE579A">
        <w:rPr>
          <w:szCs w:val="22"/>
          <w:lang w:val="lt-LT"/>
        </w:rPr>
        <w:t>VAGIRUX</w:t>
      </w:r>
      <w:r w:rsidRPr="0011318A">
        <w:rPr>
          <w:szCs w:val="22"/>
          <w:lang w:val="lt-LT"/>
        </w:rPr>
        <w:t xml:space="preserve"> yra vartojamas į makštį ir sisteminė jo absorbcija minimali, kliniškai reikšminga jo sąveika su kitais </w:t>
      </w:r>
      <w:r w:rsidR="003877C6">
        <w:rPr>
          <w:szCs w:val="22"/>
          <w:lang w:val="lt-LT"/>
        </w:rPr>
        <w:t>vaistiniais preparatais</w:t>
      </w:r>
      <w:r w:rsidR="003877C6" w:rsidRPr="0011318A">
        <w:rPr>
          <w:szCs w:val="22"/>
          <w:lang w:val="lt-LT"/>
        </w:rPr>
        <w:t xml:space="preserve"> </w:t>
      </w:r>
      <w:r w:rsidRPr="0011318A">
        <w:rPr>
          <w:szCs w:val="22"/>
          <w:lang w:val="lt-LT"/>
        </w:rPr>
        <w:t>nėra tikėtina. Vis dėlto reikia atsižvelgti į galimą sąveika su kitais į makštį vartojamais vietinio poveikio vaist</w:t>
      </w:r>
      <w:r w:rsidR="00507648">
        <w:rPr>
          <w:szCs w:val="22"/>
          <w:lang w:val="lt-LT"/>
        </w:rPr>
        <w:t>ini</w:t>
      </w:r>
      <w:r w:rsidRPr="0011318A">
        <w:rPr>
          <w:szCs w:val="22"/>
          <w:lang w:val="lt-LT"/>
        </w:rPr>
        <w:t>ais</w:t>
      </w:r>
      <w:r w:rsidR="00507648">
        <w:rPr>
          <w:szCs w:val="22"/>
          <w:lang w:val="lt-LT"/>
        </w:rPr>
        <w:t xml:space="preserve"> preparatais</w:t>
      </w:r>
      <w:r w:rsidRPr="0011318A">
        <w:rPr>
          <w:szCs w:val="22"/>
          <w:lang w:val="lt-LT"/>
        </w:rPr>
        <w:t>.</w:t>
      </w:r>
    </w:p>
    <w:p w14:paraId="7B233E9C" w14:textId="77777777" w:rsidR="00971660" w:rsidRPr="00A44265" w:rsidRDefault="00971660" w:rsidP="00971660">
      <w:pPr>
        <w:spacing w:line="276" w:lineRule="auto"/>
        <w:rPr>
          <w:szCs w:val="22"/>
          <w:lang w:val="lt-LT"/>
        </w:rPr>
      </w:pPr>
    </w:p>
    <w:p w14:paraId="1225DF62" w14:textId="77777777" w:rsidR="00971660" w:rsidRPr="00A44265" w:rsidRDefault="00971660" w:rsidP="00971660">
      <w:pPr>
        <w:spacing w:line="276" w:lineRule="auto"/>
        <w:rPr>
          <w:b/>
          <w:szCs w:val="22"/>
          <w:lang w:val="lt-LT"/>
        </w:rPr>
      </w:pPr>
      <w:r w:rsidRPr="00A44265">
        <w:rPr>
          <w:b/>
          <w:szCs w:val="22"/>
          <w:lang w:val="lt-LT"/>
        </w:rPr>
        <w:t>4.6</w:t>
      </w:r>
      <w:r w:rsidRPr="00A44265">
        <w:rPr>
          <w:b/>
          <w:szCs w:val="22"/>
          <w:lang w:val="lt-LT"/>
        </w:rPr>
        <w:tab/>
        <w:t>Nėštumo ir žindymo laikotarpis</w:t>
      </w:r>
    </w:p>
    <w:p w14:paraId="51F77E0E" w14:textId="77777777" w:rsidR="00971660" w:rsidRPr="00A44265" w:rsidRDefault="00971660" w:rsidP="00971660">
      <w:pPr>
        <w:spacing w:line="276" w:lineRule="auto"/>
        <w:rPr>
          <w:szCs w:val="22"/>
          <w:lang w:val="lt-LT"/>
        </w:rPr>
      </w:pPr>
    </w:p>
    <w:p w14:paraId="1EABB58E" w14:textId="77777777" w:rsidR="00971660" w:rsidRPr="00A44265" w:rsidRDefault="00DE579A" w:rsidP="00971660">
      <w:pPr>
        <w:spacing w:line="276" w:lineRule="auto"/>
        <w:rPr>
          <w:szCs w:val="22"/>
          <w:lang w:val="lt-LT"/>
        </w:rPr>
      </w:pPr>
      <w:r>
        <w:rPr>
          <w:szCs w:val="22"/>
          <w:lang w:val="lt-LT"/>
        </w:rPr>
        <w:t>VAGIRUX</w:t>
      </w:r>
      <w:r w:rsidR="00971660" w:rsidRPr="00A44265">
        <w:rPr>
          <w:szCs w:val="22"/>
          <w:lang w:val="lt-LT"/>
        </w:rPr>
        <w:t xml:space="preserve"> negalima skirti nėštumo laikotarpiu. Jei vartojant </w:t>
      </w:r>
      <w:r>
        <w:rPr>
          <w:szCs w:val="22"/>
          <w:lang w:val="lt-LT"/>
        </w:rPr>
        <w:t>VAGIRUX</w:t>
      </w:r>
      <w:r w:rsidR="00971660" w:rsidRPr="00A44265">
        <w:rPr>
          <w:szCs w:val="22"/>
          <w:lang w:val="lt-LT"/>
        </w:rPr>
        <w:t xml:space="preserve"> pastojama, </w:t>
      </w:r>
      <w:r w:rsidR="00E559E4">
        <w:rPr>
          <w:szCs w:val="22"/>
          <w:lang w:val="lt-LT"/>
        </w:rPr>
        <w:t>vaistinio preparato</w:t>
      </w:r>
      <w:r w:rsidR="00E559E4" w:rsidRPr="00A44265">
        <w:rPr>
          <w:szCs w:val="22"/>
          <w:lang w:val="lt-LT"/>
        </w:rPr>
        <w:t xml:space="preserve"> </w:t>
      </w:r>
      <w:r w:rsidR="00971660" w:rsidRPr="00A44265">
        <w:rPr>
          <w:szCs w:val="22"/>
          <w:lang w:val="lt-LT"/>
        </w:rPr>
        <w:t>vartojimą būtina nedelsiant nutraukti. Remiantis daugumos epidemiologinių tyrimų duomenimis, atsitiktinai suvartotų estrogenų poveikis vaisiui nesukelia teratogeninio arba fetotoksinio poveikio.</w:t>
      </w:r>
    </w:p>
    <w:p w14:paraId="3C60D397" w14:textId="77777777" w:rsidR="00971660" w:rsidRPr="00A44265" w:rsidRDefault="00971660" w:rsidP="00971660">
      <w:pPr>
        <w:spacing w:line="276" w:lineRule="auto"/>
        <w:rPr>
          <w:szCs w:val="22"/>
          <w:lang w:val="lt-LT"/>
        </w:rPr>
      </w:pPr>
    </w:p>
    <w:p w14:paraId="69A21AE0" w14:textId="77777777" w:rsidR="00971660" w:rsidRPr="00A44265" w:rsidRDefault="00971660" w:rsidP="00971660">
      <w:pPr>
        <w:spacing w:line="276" w:lineRule="auto"/>
        <w:rPr>
          <w:szCs w:val="22"/>
          <w:u w:val="single"/>
          <w:lang w:val="lt-LT"/>
        </w:rPr>
      </w:pPr>
      <w:r w:rsidRPr="00A44265">
        <w:rPr>
          <w:szCs w:val="22"/>
          <w:u w:val="single"/>
          <w:lang w:val="lt-LT"/>
        </w:rPr>
        <w:t>Žindymo laikotarpis</w:t>
      </w:r>
    </w:p>
    <w:p w14:paraId="0AEDE71C" w14:textId="77777777" w:rsidR="00971660" w:rsidRPr="00A44265" w:rsidRDefault="00DE579A" w:rsidP="00971660">
      <w:pPr>
        <w:spacing w:line="276" w:lineRule="auto"/>
        <w:rPr>
          <w:szCs w:val="22"/>
          <w:lang w:val="lt-LT"/>
        </w:rPr>
      </w:pPr>
      <w:r>
        <w:rPr>
          <w:szCs w:val="22"/>
          <w:lang w:val="lt-LT"/>
        </w:rPr>
        <w:t>VAGIRUX</w:t>
      </w:r>
      <w:r w:rsidR="00971660" w:rsidRPr="00A44265">
        <w:rPr>
          <w:szCs w:val="22"/>
          <w:lang w:val="lt-LT"/>
        </w:rPr>
        <w:t xml:space="preserve"> negalima skirti žindymo laikotarpiu.</w:t>
      </w:r>
    </w:p>
    <w:p w14:paraId="63C7C794" w14:textId="77777777" w:rsidR="00971660" w:rsidRPr="00A44265" w:rsidRDefault="00971660" w:rsidP="00971660">
      <w:pPr>
        <w:spacing w:line="276" w:lineRule="auto"/>
        <w:rPr>
          <w:szCs w:val="22"/>
          <w:lang w:val="lt-LT"/>
        </w:rPr>
      </w:pPr>
    </w:p>
    <w:p w14:paraId="024071A1" w14:textId="77777777" w:rsidR="00971660" w:rsidRPr="00A44265" w:rsidRDefault="00971660" w:rsidP="00971660">
      <w:pPr>
        <w:spacing w:line="276" w:lineRule="auto"/>
        <w:rPr>
          <w:b/>
          <w:szCs w:val="22"/>
          <w:lang w:val="lt-LT"/>
        </w:rPr>
      </w:pPr>
      <w:r w:rsidRPr="00A44265">
        <w:rPr>
          <w:b/>
          <w:szCs w:val="22"/>
          <w:lang w:val="lt-LT"/>
        </w:rPr>
        <w:t>4.7</w:t>
      </w:r>
      <w:r w:rsidRPr="00A44265">
        <w:rPr>
          <w:b/>
          <w:szCs w:val="22"/>
          <w:lang w:val="lt-LT"/>
        </w:rPr>
        <w:tab/>
        <w:t>Poveikis gebėjimui vairuoti ir valdyti mechanizmus</w:t>
      </w:r>
    </w:p>
    <w:p w14:paraId="7D53E070" w14:textId="77777777" w:rsidR="00971660" w:rsidRPr="00A44265" w:rsidRDefault="00971660" w:rsidP="00971660">
      <w:pPr>
        <w:spacing w:line="276" w:lineRule="auto"/>
        <w:rPr>
          <w:szCs w:val="22"/>
          <w:lang w:val="lt-LT"/>
        </w:rPr>
      </w:pPr>
    </w:p>
    <w:p w14:paraId="15D61650" w14:textId="77777777" w:rsidR="00971660" w:rsidRPr="00A44265" w:rsidRDefault="00971660" w:rsidP="00971660">
      <w:pPr>
        <w:spacing w:line="276" w:lineRule="auto"/>
        <w:rPr>
          <w:szCs w:val="22"/>
          <w:lang w:val="lt-LT"/>
        </w:rPr>
      </w:pPr>
      <w:r w:rsidRPr="00A44265">
        <w:rPr>
          <w:szCs w:val="22"/>
          <w:lang w:val="lt-LT"/>
        </w:rPr>
        <w:t>Nežinoma.</w:t>
      </w:r>
    </w:p>
    <w:p w14:paraId="5122BB93" w14:textId="77777777" w:rsidR="00971660" w:rsidRPr="00A44265" w:rsidRDefault="00971660" w:rsidP="00971660">
      <w:pPr>
        <w:spacing w:line="276" w:lineRule="auto"/>
        <w:rPr>
          <w:szCs w:val="22"/>
          <w:lang w:val="lt-LT"/>
        </w:rPr>
      </w:pPr>
    </w:p>
    <w:p w14:paraId="3C82DF4D" w14:textId="77777777" w:rsidR="00971660" w:rsidRPr="00A44265" w:rsidRDefault="00971660" w:rsidP="00971660">
      <w:pPr>
        <w:spacing w:line="276" w:lineRule="auto"/>
        <w:rPr>
          <w:b/>
          <w:szCs w:val="22"/>
          <w:lang w:val="lt-LT"/>
        </w:rPr>
      </w:pPr>
      <w:r w:rsidRPr="00A44265">
        <w:rPr>
          <w:b/>
          <w:szCs w:val="22"/>
          <w:lang w:val="lt-LT"/>
        </w:rPr>
        <w:t>4.8</w:t>
      </w:r>
      <w:r w:rsidRPr="00A44265">
        <w:rPr>
          <w:b/>
          <w:szCs w:val="22"/>
          <w:lang w:val="lt-LT"/>
        </w:rPr>
        <w:tab/>
        <w:t>Nepageidaujamas poveikis</w:t>
      </w:r>
    </w:p>
    <w:p w14:paraId="03BD7234" w14:textId="77777777" w:rsidR="00971660" w:rsidRPr="00A44265" w:rsidRDefault="00971660" w:rsidP="00971660">
      <w:pPr>
        <w:spacing w:line="276" w:lineRule="auto"/>
        <w:rPr>
          <w:b/>
          <w:szCs w:val="22"/>
          <w:lang w:val="lt-LT"/>
        </w:rPr>
      </w:pPr>
    </w:p>
    <w:p w14:paraId="15D2F794" w14:textId="77777777" w:rsidR="00971660" w:rsidRPr="00A44265" w:rsidRDefault="00E559E4" w:rsidP="00971660">
      <w:pPr>
        <w:spacing w:line="276" w:lineRule="auto"/>
        <w:rPr>
          <w:szCs w:val="22"/>
          <w:u w:val="single"/>
          <w:lang w:val="lt-LT"/>
        </w:rPr>
      </w:pPr>
      <w:r w:rsidRPr="00E559E4">
        <w:rPr>
          <w:szCs w:val="22"/>
          <w:u w:val="single"/>
          <w:lang w:val="lt-LT"/>
        </w:rPr>
        <w:t>Nepageidaujamos reakcijos, pastebėtos klinikinių tyrimų metu</w:t>
      </w:r>
      <w:r w:rsidRPr="00E559E4" w:rsidDel="00E559E4">
        <w:rPr>
          <w:szCs w:val="22"/>
          <w:u w:val="single"/>
          <w:lang w:val="lt-LT"/>
        </w:rPr>
        <w:t xml:space="preserve"> </w:t>
      </w:r>
    </w:p>
    <w:p w14:paraId="5970B591" w14:textId="77777777" w:rsidR="00971660" w:rsidRPr="00A44265" w:rsidRDefault="00971660" w:rsidP="00971660">
      <w:pPr>
        <w:spacing w:line="276" w:lineRule="auto"/>
        <w:rPr>
          <w:szCs w:val="22"/>
          <w:lang w:val="lt-LT"/>
        </w:rPr>
      </w:pPr>
      <w:r w:rsidRPr="00A44265">
        <w:rPr>
          <w:szCs w:val="22"/>
          <w:lang w:val="lt-LT"/>
        </w:rPr>
        <w:t>Klinikinių tyrimų metu daugiau nei 673 pacien</w:t>
      </w:r>
      <w:r w:rsidR="00AD677F">
        <w:rPr>
          <w:szCs w:val="22"/>
          <w:lang w:val="lt-LT"/>
        </w:rPr>
        <w:t>tės</w:t>
      </w:r>
      <w:r w:rsidRPr="00A44265">
        <w:rPr>
          <w:szCs w:val="22"/>
          <w:lang w:val="lt-LT"/>
        </w:rPr>
        <w:t xml:space="preserve"> buvo gydom</w:t>
      </w:r>
      <w:r w:rsidR="00AD677F">
        <w:rPr>
          <w:szCs w:val="22"/>
          <w:lang w:val="lt-LT"/>
        </w:rPr>
        <w:t>os</w:t>
      </w:r>
      <w:r w:rsidRPr="00A44265">
        <w:rPr>
          <w:szCs w:val="22"/>
          <w:lang w:val="lt-LT"/>
        </w:rPr>
        <w:t xml:space="preserve"> </w:t>
      </w:r>
      <w:r w:rsidR="00507648">
        <w:rPr>
          <w:szCs w:val="22"/>
          <w:lang w:val="lt-LT"/>
        </w:rPr>
        <w:t xml:space="preserve">estradiolio </w:t>
      </w:r>
      <w:r w:rsidRPr="00A44265">
        <w:rPr>
          <w:szCs w:val="22"/>
          <w:lang w:val="lt-LT"/>
        </w:rPr>
        <w:t>10 mikrogramų</w:t>
      </w:r>
      <w:r w:rsidR="00507648">
        <w:rPr>
          <w:szCs w:val="22"/>
          <w:lang w:val="lt-LT"/>
        </w:rPr>
        <w:t xml:space="preserve"> tabletėmis</w:t>
      </w:r>
      <w:r w:rsidRPr="00A44265">
        <w:rPr>
          <w:szCs w:val="22"/>
          <w:lang w:val="lt-LT"/>
        </w:rPr>
        <w:t>, įskaitant ir daugiau nei 497 pacien</w:t>
      </w:r>
      <w:r w:rsidR="00AD677F">
        <w:rPr>
          <w:szCs w:val="22"/>
          <w:lang w:val="lt-LT"/>
        </w:rPr>
        <w:t>tes</w:t>
      </w:r>
      <w:r w:rsidRPr="00A44265">
        <w:rPr>
          <w:szCs w:val="22"/>
          <w:lang w:val="lt-LT"/>
        </w:rPr>
        <w:t>, gydyt</w:t>
      </w:r>
      <w:r w:rsidR="00AD677F">
        <w:rPr>
          <w:szCs w:val="22"/>
          <w:lang w:val="lt-LT"/>
        </w:rPr>
        <w:t>as</w:t>
      </w:r>
      <w:r w:rsidRPr="00A44265">
        <w:rPr>
          <w:szCs w:val="22"/>
          <w:lang w:val="lt-LT"/>
        </w:rPr>
        <w:t xml:space="preserve"> iki 52 savaičių.</w:t>
      </w:r>
    </w:p>
    <w:p w14:paraId="53F25C7B" w14:textId="77777777" w:rsidR="00680C7E" w:rsidRDefault="00B75725" w:rsidP="00971660">
      <w:pPr>
        <w:spacing w:line="276" w:lineRule="auto"/>
        <w:rPr>
          <w:szCs w:val="22"/>
          <w:lang w:val="lt-LT"/>
        </w:rPr>
      </w:pPr>
      <w:r>
        <w:rPr>
          <w:szCs w:val="22"/>
          <w:lang w:val="lt-LT"/>
        </w:rPr>
        <w:t>6 savaičių trukmės klinikinis tyrimas, kuriame dalyvavo 430 pacientės, patvirtino šalutinio poveikio pobūdį, žinomą iš ankstesniųjų klinikinių tyrim</w:t>
      </w:r>
      <w:r w:rsidR="00DB305A">
        <w:rPr>
          <w:szCs w:val="22"/>
          <w:lang w:val="lt-LT"/>
        </w:rPr>
        <w:t>ų</w:t>
      </w:r>
      <w:r>
        <w:rPr>
          <w:szCs w:val="22"/>
          <w:lang w:val="lt-LT"/>
        </w:rPr>
        <w:t xml:space="preserve"> rezultatų. </w:t>
      </w:r>
      <w:r w:rsidR="00971660" w:rsidRPr="00435E5B">
        <w:rPr>
          <w:szCs w:val="22"/>
          <w:lang w:val="lt-LT"/>
        </w:rPr>
        <w:t>Su estrogen</w:t>
      </w:r>
      <w:r w:rsidR="00435E5B">
        <w:rPr>
          <w:szCs w:val="22"/>
          <w:lang w:val="lt-LT"/>
        </w:rPr>
        <w:t>o</w:t>
      </w:r>
      <w:r w:rsidR="00971660" w:rsidRPr="00435E5B">
        <w:rPr>
          <w:szCs w:val="22"/>
          <w:lang w:val="lt-LT"/>
        </w:rPr>
        <w:t xml:space="preserve"> vartojimu susiję nepageidaujami reiškiniai, tokie, kaip krūt</w:t>
      </w:r>
      <w:r>
        <w:rPr>
          <w:szCs w:val="22"/>
          <w:lang w:val="lt-LT"/>
        </w:rPr>
        <w:t>ų</w:t>
      </w:r>
      <w:r w:rsidR="00971660" w:rsidRPr="00435E5B">
        <w:rPr>
          <w:szCs w:val="22"/>
          <w:lang w:val="lt-LT"/>
        </w:rPr>
        <w:t xml:space="preserve"> skausmas, periferinė edema bei kraujavimas po menopauzės, gydomų </w:t>
      </w:r>
      <w:r>
        <w:rPr>
          <w:szCs w:val="22"/>
          <w:lang w:val="lt-LT"/>
        </w:rPr>
        <w:t xml:space="preserve">estradiolio </w:t>
      </w:r>
      <w:r w:rsidR="00971660" w:rsidRPr="00435E5B">
        <w:rPr>
          <w:szCs w:val="22"/>
          <w:lang w:val="lt-LT"/>
        </w:rPr>
        <w:t xml:space="preserve">10 mikrogramų </w:t>
      </w:r>
      <w:r>
        <w:rPr>
          <w:szCs w:val="22"/>
          <w:lang w:val="lt-LT"/>
        </w:rPr>
        <w:t xml:space="preserve">makšties tabletėmis </w:t>
      </w:r>
      <w:r w:rsidR="00971660" w:rsidRPr="00435E5B">
        <w:rPr>
          <w:szCs w:val="22"/>
          <w:lang w:val="lt-LT"/>
        </w:rPr>
        <w:t>moterų grupėje pasireiškė labai retai, panašiu dažniu kaip ir placebo grupėje ir dažniausiai tik gydymo pradžioje.</w:t>
      </w:r>
    </w:p>
    <w:p w14:paraId="13D2CE9A" w14:textId="77777777" w:rsidR="00680C7E" w:rsidRDefault="00680C7E" w:rsidP="00971660">
      <w:pPr>
        <w:spacing w:line="276" w:lineRule="auto"/>
        <w:rPr>
          <w:szCs w:val="22"/>
          <w:lang w:val="lt-LT"/>
        </w:rPr>
      </w:pPr>
    </w:p>
    <w:p w14:paraId="194C9D59" w14:textId="77777777" w:rsidR="00971660" w:rsidRPr="00A44265" w:rsidRDefault="00971660" w:rsidP="00971660">
      <w:pPr>
        <w:spacing w:line="276" w:lineRule="auto"/>
        <w:rPr>
          <w:szCs w:val="22"/>
          <w:lang w:val="lt-LT"/>
        </w:rPr>
      </w:pPr>
      <w:r w:rsidRPr="00435E5B">
        <w:rPr>
          <w:szCs w:val="22"/>
          <w:lang w:val="lt-LT"/>
        </w:rPr>
        <w:t xml:space="preserve">Žemiau pateikiami didesniu dažniu, palyginus su placebo, pasireiškę nepageidaujami reiškiniai, kurie yra galimai susiję su gydymu </w:t>
      </w:r>
      <w:r w:rsidR="00B75725">
        <w:rPr>
          <w:szCs w:val="22"/>
          <w:lang w:val="lt-LT"/>
        </w:rPr>
        <w:t xml:space="preserve">estradiolio </w:t>
      </w:r>
      <w:r w:rsidRPr="00435E5B">
        <w:rPr>
          <w:szCs w:val="22"/>
          <w:lang w:val="lt-LT"/>
        </w:rPr>
        <w:t>10 mikrogramų</w:t>
      </w:r>
      <w:r w:rsidR="00B75725">
        <w:rPr>
          <w:szCs w:val="22"/>
          <w:lang w:val="lt-LT"/>
        </w:rPr>
        <w:t xml:space="preserve"> makšties tabletėmis</w:t>
      </w:r>
      <w:r w:rsidRPr="00435E5B">
        <w:rPr>
          <w:szCs w:val="22"/>
          <w:lang w:val="lt-LT"/>
        </w:rPr>
        <w:t>:</w:t>
      </w:r>
    </w:p>
    <w:p w14:paraId="2B3D2A0A" w14:textId="77777777" w:rsidR="00971660" w:rsidRPr="00A44265" w:rsidRDefault="00971660" w:rsidP="00971660">
      <w:pPr>
        <w:spacing w:line="276" w:lineRule="auto"/>
        <w:rPr>
          <w:szCs w:val="22"/>
          <w:lang w:val="lt-LT"/>
        </w:rPr>
      </w:pPr>
    </w:p>
    <w:tbl>
      <w:tblPr>
        <w:tblW w:w="7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00" w:firstRow="0" w:lastRow="0" w:firstColumn="0" w:lastColumn="0" w:noHBand="0" w:noVBand="0"/>
      </w:tblPr>
      <w:tblGrid>
        <w:gridCol w:w="3073"/>
        <w:gridCol w:w="2070"/>
        <w:gridCol w:w="2160"/>
      </w:tblGrid>
      <w:tr w:rsidR="00B75725" w:rsidRPr="00A44265" w14:paraId="254A9220" w14:textId="77777777" w:rsidTr="00B75725">
        <w:tc>
          <w:tcPr>
            <w:tcW w:w="3073" w:type="dxa"/>
          </w:tcPr>
          <w:p w14:paraId="648278C7" w14:textId="77777777" w:rsidR="00B75725" w:rsidRPr="00A44265" w:rsidRDefault="00B75725" w:rsidP="00971660">
            <w:pPr>
              <w:spacing w:line="276" w:lineRule="auto"/>
              <w:rPr>
                <w:szCs w:val="22"/>
                <w:lang w:val="lt-LT"/>
              </w:rPr>
            </w:pPr>
            <w:r w:rsidRPr="00A44265">
              <w:rPr>
                <w:b/>
                <w:szCs w:val="22"/>
                <w:lang w:val="lt-LT"/>
              </w:rPr>
              <w:t>Organų sistemos klasė</w:t>
            </w:r>
          </w:p>
        </w:tc>
        <w:tc>
          <w:tcPr>
            <w:tcW w:w="2070" w:type="dxa"/>
          </w:tcPr>
          <w:p w14:paraId="7C605E81" w14:textId="77777777" w:rsidR="00B75725" w:rsidRPr="00A44265" w:rsidRDefault="00B75725" w:rsidP="00971660">
            <w:pPr>
              <w:spacing w:line="276" w:lineRule="auto"/>
              <w:rPr>
                <w:b/>
                <w:szCs w:val="22"/>
                <w:lang w:val="lt-LT"/>
              </w:rPr>
            </w:pPr>
            <w:r w:rsidRPr="00A44265">
              <w:rPr>
                <w:b/>
                <w:szCs w:val="22"/>
                <w:lang w:val="lt-LT"/>
              </w:rPr>
              <w:t>Dažn</w:t>
            </w:r>
            <w:r w:rsidR="00DB305A">
              <w:rPr>
                <w:b/>
                <w:szCs w:val="22"/>
                <w:lang w:val="lt-LT"/>
              </w:rPr>
              <w:t>as</w:t>
            </w:r>
          </w:p>
          <w:p w14:paraId="18167081" w14:textId="77777777" w:rsidR="00B75725" w:rsidRPr="00A44265" w:rsidRDefault="00DB305A" w:rsidP="00971660">
            <w:pPr>
              <w:spacing w:line="276" w:lineRule="auto"/>
              <w:rPr>
                <w:szCs w:val="22"/>
                <w:lang w:val="lt-LT"/>
              </w:rPr>
            </w:pPr>
            <w:r>
              <w:rPr>
                <w:b/>
                <w:szCs w:val="22"/>
                <w:lang w:val="lt-LT"/>
              </w:rPr>
              <w:t xml:space="preserve">nuo </w:t>
            </w:r>
            <w:r w:rsidR="00B75725" w:rsidRPr="00A44265">
              <w:rPr>
                <w:b/>
                <w:szCs w:val="22"/>
                <w:lang w:val="lt-LT"/>
              </w:rPr>
              <w:t>≥1/100 iki &lt;1/10</w:t>
            </w:r>
          </w:p>
        </w:tc>
        <w:tc>
          <w:tcPr>
            <w:tcW w:w="2160" w:type="dxa"/>
          </w:tcPr>
          <w:p w14:paraId="2FE6BF3C" w14:textId="77777777" w:rsidR="00B75725" w:rsidRPr="00A44265" w:rsidRDefault="00B75725" w:rsidP="00971660">
            <w:pPr>
              <w:spacing w:line="276" w:lineRule="auto"/>
              <w:rPr>
                <w:b/>
                <w:szCs w:val="22"/>
                <w:lang w:val="lt-LT"/>
              </w:rPr>
            </w:pPr>
            <w:r w:rsidRPr="00A44265">
              <w:rPr>
                <w:b/>
                <w:szCs w:val="22"/>
                <w:lang w:val="lt-LT"/>
              </w:rPr>
              <w:t>Nedažn</w:t>
            </w:r>
            <w:r w:rsidR="00DB305A">
              <w:rPr>
                <w:b/>
                <w:szCs w:val="22"/>
                <w:lang w:val="lt-LT"/>
              </w:rPr>
              <w:t>as</w:t>
            </w:r>
          </w:p>
          <w:p w14:paraId="42432761" w14:textId="77777777" w:rsidR="00B75725" w:rsidRPr="00A44265" w:rsidRDefault="00DB305A" w:rsidP="00971660">
            <w:pPr>
              <w:spacing w:line="276" w:lineRule="auto"/>
              <w:rPr>
                <w:szCs w:val="22"/>
                <w:lang w:val="lt-LT"/>
              </w:rPr>
            </w:pPr>
            <w:r>
              <w:rPr>
                <w:b/>
                <w:szCs w:val="22"/>
                <w:lang w:val="lt-LT"/>
              </w:rPr>
              <w:t xml:space="preserve">nuo </w:t>
            </w:r>
            <w:r w:rsidR="00B75725" w:rsidRPr="00A44265">
              <w:rPr>
                <w:b/>
                <w:szCs w:val="22"/>
                <w:lang w:val="lt-LT"/>
              </w:rPr>
              <w:t>≥1/1000 iki &lt;1/100</w:t>
            </w:r>
          </w:p>
        </w:tc>
      </w:tr>
      <w:tr w:rsidR="00B75725" w:rsidRPr="00A44265" w14:paraId="0EE24A79" w14:textId="77777777" w:rsidTr="00B75725">
        <w:tc>
          <w:tcPr>
            <w:tcW w:w="3073" w:type="dxa"/>
          </w:tcPr>
          <w:p w14:paraId="38D49FF4" w14:textId="77777777" w:rsidR="00B75725" w:rsidRPr="00A44265" w:rsidRDefault="00B75725" w:rsidP="00971660">
            <w:pPr>
              <w:spacing w:line="276" w:lineRule="auto"/>
              <w:rPr>
                <w:szCs w:val="22"/>
                <w:lang w:val="lt-LT"/>
              </w:rPr>
            </w:pPr>
            <w:r w:rsidRPr="00A44265">
              <w:rPr>
                <w:b/>
                <w:szCs w:val="22"/>
                <w:lang w:val="lt-LT"/>
              </w:rPr>
              <w:t>Infekcijos ir infestacijos</w:t>
            </w:r>
          </w:p>
        </w:tc>
        <w:tc>
          <w:tcPr>
            <w:tcW w:w="2070" w:type="dxa"/>
          </w:tcPr>
          <w:p w14:paraId="500934AC" w14:textId="77777777" w:rsidR="00B75725" w:rsidRPr="00A44265" w:rsidRDefault="00B75725" w:rsidP="00971660">
            <w:pPr>
              <w:spacing w:line="276" w:lineRule="auto"/>
              <w:rPr>
                <w:szCs w:val="22"/>
                <w:lang w:val="lt-LT"/>
              </w:rPr>
            </w:pPr>
          </w:p>
          <w:p w14:paraId="0C368CF2" w14:textId="77777777" w:rsidR="00B75725" w:rsidRPr="00A44265" w:rsidRDefault="00B75725" w:rsidP="00971660">
            <w:pPr>
              <w:spacing w:line="276" w:lineRule="auto"/>
              <w:rPr>
                <w:szCs w:val="22"/>
                <w:lang w:val="lt-LT"/>
              </w:rPr>
            </w:pPr>
          </w:p>
        </w:tc>
        <w:tc>
          <w:tcPr>
            <w:tcW w:w="2160" w:type="dxa"/>
          </w:tcPr>
          <w:p w14:paraId="23C9C6F4" w14:textId="77777777" w:rsidR="00B75725" w:rsidRPr="00A44265" w:rsidRDefault="00B75725" w:rsidP="00971660">
            <w:pPr>
              <w:spacing w:line="276" w:lineRule="auto"/>
              <w:rPr>
                <w:szCs w:val="22"/>
                <w:lang w:val="lt-LT"/>
              </w:rPr>
            </w:pPr>
            <w:r w:rsidRPr="00A44265">
              <w:rPr>
                <w:szCs w:val="22"/>
                <w:lang w:val="lt-LT"/>
              </w:rPr>
              <w:t xml:space="preserve">Lytinių organų grybelinė infekcija </w:t>
            </w:r>
          </w:p>
        </w:tc>
      </w:tr>
      <w:tr w:rsidR="00B75725" w:rsidRPr="00A44265" w:rsidDel="00320D43" w14:paraId="561AB630" w14:textId="77777777" w:rsidTr="00B75725">
        <w:tc>
          <w:tcPr>
            <w:tcW w:w="3073" w:type="dxa"/>
          </w:tcPr>
          <w:p w14:paraId="1A4FB08B" w14:textId="77777777" w:rsidR="00B75725" w:rsidRPr="00A44265" w:rsidRDefault="00B75725" w:rsidP="00971660">
            <w:pPr>
              <w:spacing w:line="276" w:lineRule="auto"/>
              <w:rPr>
                <w:b/>
                <w:szCs w:val="22"/>
                <w:lang w:val="lt-LT"/>
              </w:rPr>
            </w:pPr>
            <w:r w:rsidRPr="00A44265">
              <w:rPr>
                <w:b/>
                <w:szCs w:val="22"/>
                <w:lang w:val="lt-LT"/>
              </w:rPr>
              <w:t xml:space="preserve">Nervų sistemos sutrikimai </w:t>
            </w:r>
          </w:p>
        </w:tc>
        <w:tc>
          <w:tcPr>
            <w:tcW w:w="2070" w:type="dxa"/>
          </w:tcPr>
          <w:p w14:paraId="7E347AE4" w14:textId="77777777" w:rsidR="00B75725" w:rsidRPr="00A44265" w:rsidRDefault="00B75725" w:rsidP="00971660">
            <w:pPr>
              <w:spacing w:line="276" w:lineRule="auto"/>
              <w:rPr>
                <w:szCs w:val="22"/>
                <w:lang w:val="lt-LT"/>
              </w:rPr>
            </w:pPr>
            <w:r w:rsidRPr="00A44265">
              <w:rPr>
                <w:szCs w:val="22"/>
                <w:lang w:val="lt-LT"/>
              </w:rPr>
              <w:t>Galvos skausmas</w:t>
            </w:r>
          </w:p>
        </w:tc>
        <w:tc>
          <w:tcPr>
            <w:tcW w:w="2160" w:type="dxa"/>
          </w:tcPr>
          <w:p w14:paraId="3E5B7816" w14:textId="77777777" w:rsidR="00B75725" w:rsidRPr="00A44265" w:rsidRDefault="00B75725" w:rsidP="00971660">
            <w:pPr>
              <w:spacing w:line="276" w:lineRule="auto"/>
              <w:rPr>
                <w:szCs w:val="22"/>
                <w:lang w:val="lt-LT"/>
              </w:rPr>
            </w:pPr>
          </w:p>
        </w:tc>
      </w:tr>
      <w:tr w:rsidR="00984BF0" w:rsidRPr="00A44265" w:rsidDel="00320D43" w14:paraId="7A8D76BC" w14:textId="77777777" w:rsidTr="00B75725">
        <w:tc>
          <w:tcPr>
            <w:tcW w:w="3073" w:type="dxa"/>
          </w:tcPr>
          <w:p w14:paraId="59CC333E" w14:textId="77777777" w:rsidR="00984BF0" w:rsidRPr="00A44265" w:rsidRDefault="00984BF0" w:rsidP="00971660">
            <w:pPr>
              <w:spacing w:line="276" w:lineRule="auto"/>
              <w:rPr>
                <w:b/>
                <w:szCs w:val="22"/>
                <w:lang w:val="lt-LT"/>
              </w:rPr>
            </w:pPr>
            <w:r>
              <w:rPr>
                <w:b/>
                <w:szCs w:val="22"/>
                <w:lang w:val="lt-LT"/>
              </w:rPr>
              <w:t>Kraujagyslių sutrikimai</w:t>
            </w:r>
          </w:p>
        </w:tc>
        <w:tc>
          <w:tcPr>
            <w:tcW w:w="2070" w:type="dxa"/>
          </w:tcPr>
          <w:p w14:paraId="09D6A945" w14:textId="77777777" w:rsidR="00984BF0" w:rsidRPr="00A44265" w:rsidRDefault="00984BF0" w:rsidP="00971660">
            <w:pPr>
              <w:spacing w:line="276" w:lineRule="auto"/>
              <w:rPr>
                <w:szCs w:val="22"/>
                <w:lang w:val="lt-LT"/>
              </w:rPr>
            </w:pPr>
          </w:p>
        </w:tc>
        <w:tc>
          <w:tcPr>
            <w:tcW w:w="2160" w:type="dxa"/>
          </w:tcPr>
          <w:p w14:paraId="0B286415" w14:textId="77777777" w:rsidR="00984BF0" w:rsidRPr="00984BF0" w:rsidRDefault="00984BF0" w:rsidP="00984BF0">
            <w:pPr>
              <w:spacing w:line="276" w:lineRule="auto"/>
              <w:rPr>
                <w:szCs w:val="22"/>
                <w:lang w:val="lt-LT"/>
              </w:rPr>
            </w:pPr>
            <w:r w:rsidRPr="00984BF0">
              <w:rPr>
                <w:szCs w:val="22"/>
                <w:lang w:val="lt-LT"/>
              </w:rPr>
              <w:t>Karščio pylimas</w:t>
            </w:r>
          </w:p>
          <w:p w14:paraId="27942CF5" w14:textId="77777777" w:rsidR="00984BF0" w:rsidRPr="00A44265" w:rsidRDefault="00984BF0" w:rsidP="00984BF0">
            <w:pPr>
              <w:spacing w:line="276" w:lineRule="auto"/>
              <w:rPr>
                <w:szCs w:val="22"/>
                <w:lang w:val="lt-LT"/>
              </w:rPr>
            </w:pPr>
            <w:r w:rsidRPr="00984BF0">
              <w:rPr>
                <w:szCs w:val="22"/>
                <w:lang w:val="lt-LT"/>
              </w:rPr>
              <w:t>Arterinė hipertenzija</w:t>
            </w:r>
          </w:p>
        </w:tc>
      </w:tr>
      <w:tr w:rsidR="00B75725" w:rsidRPr="00A44265" w:rsidDel="00320D43" w14:paraId="337D6F14" w14:textId="77777777" w:rsidTr="00B75725">
        <w:tc>
          <w:tcPr>
            <w:tcW w:w="3073" w:type="dxa"/>
          </w:tcPr>
          <w:p w14:paraId="2011124B" w14:textId="77777777" w:rsidR="00B75725" w:rsidRPr="00A44265" w:rsidRDefault="00B75725" w:rsidP="00971660">
            <w:pPr>
              <w:spacing w:line="276" w:lineRule="auto"/>
              <w:rPr>
                <w:b/>
                <w:szCs w:val="22"/>
                <w:lang w:val="lt-LT"/>
              </w:rPr>
            </w:pPr>
            <w:r w:rsidRPr="00A44265">
              <w:rPr>
                <w:b/>
                <w:szCs w:val="22"/>
                <w:lang w:val="lt-LT"/>
              </w:rPr>
              <w:t>Virškinimo trakto sutrikimai</w:t>
            </w:r>
          </w:p>
        </w:tc>
        <w:tc>
          <w:tcPr>
            <w:tcW w:w="2070" w:type="dxa"/>
          </w:tcPr>
          <w:p w14:paraId="49F794CC" w14:textId="77777777" w:rsidR="00B75725" w:rsidRPr="00A44265" w:rsidDel="00320D43" w:rsidRDefault="00B75725" w:rsidP="00971660">
            <w:pPr>
              <w:spacing w:line="276" w:lineRule="auto"/>
              <w:rPr>
                <w:szCs w:val="22"/>
                <w:lang w:val="lt-LT"/>
              </w:rPr>
            </w:pPr>
            <w:r w:rsidRPr="00A44265">
              <w:rPr>
                <w:szCs w:val="22"/>
                <w:lang w:val="lt-LT"/>
              </w:rPr>
              <w:t>Pilvo skausmas</w:t>
            </w:r>
          </w:p>
        </w:tc>
        <w:tc>
          <w:tcPr>
            <w:tcW w:w="2160" w:type="dxa"/>
          </w:tcPr>
          <w:p w14:paraId="3A142FE0" w14:textId="77777777" w:rsidR="00B75725" w:rsidRPr="00A44265" w:rsidRDefault="00B75725" w:rsidP="00971660">
            <w:pPr>
              <w:spacing w:line="276" w:lineRule="auto"/>
              <w:rPr>
                <w:szCs w:val="22"/>
                <w:lang w:val="lt-LT"/>
              </w:rPr>
            </w:pPr>
            <w:r w:rsidRPr="00A44265">
              <w:rPr>
                <w:szCs w:val="22"/>
                <w:lang w:val="lt-LT"/>
              </w:rPr>
              <w:t>Pykinimas</w:t>
            </w:r>
          </w:p>
        </w:tc>
      </w:tr>
      <w:tr w:rsidR="00B75725" w:rsidRPr="00A44265" w14:paraId="770969EE" w14:textId="77777777" w:rsidTr="00B75725">
        <w:tc>
          <w:tcPr>
            <w:tcW w:w="3073" w:type="dxa"/>
          </w:tcPr>
          <w:p w14:paraId="6E1B2FC6" w14:textId="77777777" w:rsidR="00B75725" w:rsidRPr="00A44265" w:rsidRDefault="00B75725" w:rsidP="00971660">
            <w:pPr>
              <w:spacing w:line="276" w:lineRule="auto"/>
              <w:rPr>
                <w:b/>
                <w:szCs w:val="22"/>
                <w:lang w:val="lt-LT"/>
              </w:rPr>
            </w:pPr>
            <w:r w:rsidRPr="00A44265">
              <w:rPr>
                <w:b/>
                <w:szCs w:val="22"/>
                <w:lang w:val="lt-LT"/>
              </w:rPr>
              <w:t>Odos ir poodinio audinio sutrikimai</w:t>
            </w:r>
          </w:p>
        </w:tc>
        <w:tc>
          <w:tcPr>
            <w:tcW w:w="2070" w:type="dxa"/>
          </w:tcPr>
          <w:p w14:paraId="2404B325" w14:textId="77777777" w:rsidR="00B75725" w:rsidRPr="00A44265" w:rsidRDefault="00B75725" w:rsidP="00984BF0">
            <w:pPr>
              <w:spacing w:line="276" w:lineRule="auto"/>
              <w:rPr>
                <w:szCs w:val="22"/>
                <w:lang w:val="lt-LT"/>
              </w:rPr>
            </w:pPr>
          </w:p>
        </w:tc>
        <w:tc>
          <w:tcPr>
            <w:tcW w:w="2160" w:type="dxa"/>
          </w:tcPr>
          <w:p w14:paraId="635961CA" w14:textId="77777777" w:rsidR="00B75725" w:rsidRPr="00A44265" w:rsidRDefault="00B75725" w:rsidP="00971660">
            <w:pPr>
              <w:spacing w:line="276" w:lineRule="auto"/>
              <w:rPr>
                <w:szCs w:val="22"/>
                <w:lang w:val="lt-LT"/>
              </w:rPr>
            </w:pPr>
            <w:r w:rsidRPr="00A44265">
              <w:rPr>
                <w:szCs w:val="22"/>
                <w:lang w:val="lt-LT"/>
              </w:rPr>
              <w:t>Išbėrimas</w:t>
            </w:r>
          </w:p>
        </w:tc>
      </w:tr>
      <w:tr w:rsidR="00984BF0" w:rsidRPr="00867871" w14:paraId="5CE455DB" w14:textId="77777777" w:rsidTr="00B75725">
        <w:tc>
          <w:tcPr>
            <w:tcW w:w="3073" w:type="dxa"/>
          </w:tcPr>
          <w:p w14:paraId="3F31D0B6" w14:textId="77777777" w:rsidR="00984BF0" w:rsidRPr="00A44265" w:rsidRDefault="00984BF0" w:rsidP="00971660">
            <w:pPr>
              <w:spacing w:line="276" w:lineRule="auto"/>
              <w:rPr>
                <w:b/>
                <w:szCs w:val="22"/>
                <w:lang w:val="lt-LT"/>
              </w:rPr>
            </w:pPr>
            <w:r>
              <w:rPr>
                <w:b/>
                <w:lang w:val="it-IT"/>
              </w:rPr>
              <w:t>Lytinės sistemos ir krūties sutrikimai</w:t>
            </w:r>
          </w:p>
        </w:tc>
        <w:tc>
          <w:tcPr>
            <w:tcW w:w="2070" w:type="dxa"/>
          </w:tcPr>
          <w:p w14:paraId="7520BCB1" w14:textId="77777777" w:rsidR="00984BF0" w:rsidRPr="00A44265" w:rsidRDefault="00984BF0" w:rsidP="00984BF0">
            <w:pPr>
              <w:spacing w:line="276" w:lineRule="auto"/>
              <w:rPr>
                <w:szCs w:val="22"/>
                <w:lang w:val="lt-LT"/>
              </w:rPr>
            </w:pPr>
            <w:r w:rsidRPr="00A44265">
              <w:rPr>
                <w:szCs w:val="22"/>
                <w:lang w:val="lt-LT"/>
              </w:rPr>
              <w:t>Kraujavimas iš makšties, pagausėjusios išskyros iš makšties arba nemalonūs pojūčiai makštyje</w:t>
            </w:r>
          </w:p>
          <w:p w14:paraId="03F3C5B2" w14:textId="77777777" w:rsidR="00984BF0" w:rsidRPr="00A44265" w:rsidRDefault="00984BF0" w:rsidP="00971660">
            <w:pPr>
              <w:spacing w:line="276" w:lineRule="auto"/>
              <w:rPr>
                <w:szCs w:val="22"/>
                <w:lang w:val="lt-LT"/>
              </w:rPr>
            </w:pPr>
          </w:p>
        </w:tc>
        <w:tc>
          <w:tcPr>
            <w:tcW w:w="2160" w:type="dxa"/>
          </w:tcPr>
          <w:p w14:paraId="39F3E6A7" w14:textId="77777777" w:rsidR="00984BF0" w:rsidRPr="00A44265" w:rsidRDefault="00984BF0" w:rsidP="00971660">
            <w:pPr>
              <w:spacing w:line="276" w:lineRule="auto"/>
              <w:rPr>
                <w:szCs w:val="22"/>
                <w:lang w:val="lt-LT"/>
              </w:rPr>
            </w:pPr>
          </w:p>
        </w:tc>
      </w:tr>
      <w:tr w:rsidR="00B75725" w:rsidRPr="00A44265" w14:paraId="1BD40C6F" w14:textId="77777777" w:rsidTr="00B75725">
        <w:tc>
          <w:tcPr>
            <w:tcW w:w="3073" w:type="dxa"/>
          </w:tcPr>
          <w:p w14:paraId="3EBE8D72" w14:textId="77777777" w:rsidR="00B75725" w:rsidRPr="00A44265" w:rsidRDefault="00B75725" w:rsidP="00971660">
            <w:pPr>
              <w:spacing w:line="276" w:lineRule="auto"/>
              <w:rPr>
                <w:b/>
                <w:szCs w:val="22"/>
                <w:lang w:val="lt-LT"/>
              </w:rPr>
            </w:pPr>
            <w:r w:rsidRPr="00A44265">
              <w:rPr>
                <w:b/>
                <w:szCs w:val="22"/>
                <w:lang w:val="lt-LT"/>
              </w:rPr>
              <w:t>Tyrimai</w:t>
            </w:r>
          </w:p>
        </w:tc>
        <w:tc>
          <w:tcPr>
            <w:tcW w:w="2070" w:type="dxa"/>
          </w:tcPr>
          <w:p w14:paraId="2F4534EB" w14:textId="77777777" w:rsidR="00B75725" w:rsidRPr="00A44265" w:rsidRDefault="00B75725" w:rsidP="00971660">
            <w:pPr>
              <w:spacing w:line="276" w:lineRule="auto"/>
              <w:rPr>
                <w:szCs w:val="22"/>
                <w:lang w:val="lt-LT"/>
              </w:rPr>
            </w:pPr>
          </w:p>
        </w:tc>
        <w:tc>
          <w:tcPr>
            <w:tcW w:w="2160" w:type="dxa"/>
          </w:tcPr>
          <w:p w14:paraId="0D0BE16F" w14:textId="77777777" w:rsidR="00B75725" w:rsidRPr="00A44265" w:rsidRDefault="00B75725" w:rsidP="00971660">
            <w:pPr>
              <w:spacing w:line="276" w:lineRule="auto"/>
              <w:rPr>
                <w:szCs w:val="22"/>
                <w:lang w:val="lt-LT"/>
              </w:rPr>
            </w:pPr>
            <w:r w:rsidRPr="00A44265">
              <w:rPr>
                <w:szCs w:val="22"/>
                <w:lang w:val="lt-LT"/>
              </w:rPr>
              <w:t xml:space="preserve">Svorio padidėjimas </w:t>
            </w:r>
          </w:p>
        </w:tc>
      </w:tr>
    </w:tbl>
    <w:p w14:paraId="30EDBF23" w14:textId="77777777" w:rsidR="00971660" w:rsidRPr="00A44265" w:rsidRDefault="00971660" w:rsidP="00971660">
      <w:pPr>
        <w:spacing w:line="276" w:lineRule="auto"/>
        <w:rPr>
          <w:szCs w:val="22"/>
          <w:lang w:val="lt-LT"/>
        </w:rPr>
      </w:pPr>
    </w:p>
    <w:p w14:paraId="2BCA8020" w14:textId="77777777" w:rsidR="00971660" w:rsidRPr="00A44265" w:rsidRDefault="00971660" w:rsidP="00971660">
      <w:pPr>
        <w:spacing w:line="276" w:lineRule="auto"/>
        <w:rPr>
          <w:szCs w:val="22"/>
          <w:u w:val="single"/>
          <w:lang w:val="lt-LT"/>
        </w:rPr>
      </w:pPr>
      <w:r w:rsidRPr="00A44265">
        <w:rPr>
          <w:szCs w:val="22"/>
          <w:u w:val="single"/>
          <w:lang w:val="lt-LT"/>
        </w:rPr>
        <w:t>Patirtis, įgyta po vaistinio preparato pasirodymo rinkoje:</w:t>
      </w:r>
    </w:p>
    <w:p w14:paraId="12A2205F" w14:textId="77777777" w:rsidR="00971660" w:rsidRPr="00A44265" w:rsidRDefault="00971660" w:rsidP="00971660">
      <w:pPr>
        <w:spacing w:line="276" w:lineRule="auto"/>
        <w:rPr>
          <w:szCs w:val="22"/>
          <w:lang w:val="lt-LT"/>
        </w:rPr>
      </w:pPr>
    </w:p>
    <w:p w14:paraId="70C0A0B2" w14:textId="77777777" w:rsidR="00971660" w:rsidRDefault="00971660" w:rsidP="00971660">
      <w:pPr>
        <w:spacing w:line="276" w:lineRule="auto"/>
        <w:rPr>
          <w:szCs w:val="22"/>
          <w:lang w:val="lt-LT"/>
        </w:rPr>
      </w:pPr>
      <w:r w:rsidRPr="00A44265">
        <w:rPr>
          <w:szCs w:val="22"/>
          <w:lang w:val="lt-LT"/>
        </w:rPr>
        <w:t xml:space="preserve">Be aukščiau paminėtų nepageidaujamų reakcijų į </w:t>
      </w:r>
      <w:r w:rsidR="00343815">
        <w:rPr>
          <w:szCs w:val="22"/>
          <w:lang w:val="lt-LT"/>
        </w:rPr>
        <w:t>vaistinį preparatą</w:t>
      </w:r>
      <w:r w:rsidRPr="00A44265">
        <w:rPr>
          <w:szCs w:val="22"/>
          <w:lang w:val="lt-LT"/>
        </w:rPr>
        <w:t xml:space="preserve">, žemiau pateikiamos reakcijos, apie kurias spontaniškai pranešė pacientės, gydomos </w:t>
      </w:r>
      <w:r w:rsidR="00827D6A">
        <w:rPr>
          <w:szCs w:val="22"/>
          <w:lang w:val="lt-LT"/>
        </w:rPr>
        <w:t xml:space="preserve">estradiolio </w:t>
      </w:r>
      <w:r w:rsidRPr="00A44265">
        <w:rPr>
          <w:szCs w:val="22"/>
          <w:lang w:val="lt-LT"/>
        </w:rPr>
        <w:t>25 mikrogramų</w:t>
      </w:r>
      <w:r w:rsidR="00827D6A">
        <w:rPr>
          <w:szCs w:val="22"/>
          <w:lang w:val="lt-LT"/>
        </w:rPr>
        <w:t xml:space="preserve"> makšties tabletėmis</w:t>
      </w:r>
      <w:r w:rsidRPr="00A44265">
        <w:rPr>
          <w:szCs w:val="22"/>
          <w:lang w:val="lt-LT"/>
        </w:rPr>
        <w:t xml:space="preserve">, ir kurios buvo galimai susijusios su šio </w:t>
      </w:r>
      <w:r w:rsidR="00343815">
        <w:rPr>
          <w:szCs w:val="22"/>
          <w:lang w:val="lt-LT"/>
        </w:rPr>
        <w:t>vaistinio preparato</w:t>
      </w:r>
      <w:r w:rsidR="00343815" w:rsidRPr="00A44265">
        <w:rPr>
          <w:szCs w:val="22"/>
          <w:lang w:val="lt-LT"/>
        </w:rPr>
        <w:t xml:space="preserve"> </w:t>
      </w:r>
      <w:r w:rsidRPr="00A44265">
        <w:rPr>
          <w:szCs w:val="22"/>
          <w:lang w:val="lt-LT"/>
        </w:rPr>
        <w:t>vartojimu. Pranešimų apie šias spontanines nepageidaujamas reakcijas dažnis yra labai retas (&lt; 1/10</w:t>
      </w:r>
      <w:r w:rsidR="00A503F6">
        <w:rPr>
          <w:szCs w:val="22"/>
          <w:lang w:val="lt-LT"/>
        </w:rPr>
        <w:t> </w:t>
      </w:r>
      <w:r w:rsidRPr="00A44265">
        <w:rPr>
          <w:szCs w:val="22"/>
          <w:lang w:val="lt-LT"/>
        </w:rPr>
        <w:t>000 pacienčių metų).</w:t>
      </w:r>
    </w:p>
    <w:p w14:paraId="28E1B1BE" w14:textId="77777777" w:rsidR="00435E5B" w:rsidRPr="00A44265" w:rsidRDefault="00435E5B" w:rsidP="00971660">
      <w:pPr>
        <w:spacing w:line="276" w:lineRule="auto"/>
        <w:rPr>
          <w:szCs w:val="22"/>
          <w:lang w:val="lt-LT"/>
        </w:rPr>
      </w:pPr>
    </w:p>
    <w:p w14:paraId="756CA135" w14:textId="77777777" w:rsidR="00971660" w:rsidRPr="00A44265" w:rsidRDefault="00971660" w:rsidP="00971660">
      <w:pPr>
        <w:ind w:left="567" w:hanging="567"/>
        <w:rPr>
          <w:lang w:val="lt-LT"/>
        </w:rPr>
      </w:pPr>
      <w:r w:rsidRPr="00A44265">
        <w:rPr>
          <w:lang w:val="lt-LT"/>
        </w:rPr>
        <w:t>•</w:t>
      </w:r>
      <w:r w:rsidRPr="00A44265">
        <w:rPr>
          <w:lang w:val="lt-LT"/>
        </w:rPr>
        <w:tab/>
        <w:t>Gerybinės</w:t>
      </w:r>
      <w:r w:rsidR="00827D6A">
        <w:rPr>
          <w:lang w:val="lt-LT"/>
        </w:rPr>
        <w:t>,</w:t>
      </w:r>
      <w:r w:rsidRPr="00A44265">
        <w:rPr>
          <w:lang w:val="lt-LT"/>
        </w:rPr>
        <w:t xml:space="preserve"> piktybinės </w:t>
      </w:r>
      <w:r w:rsidR="00827D6A">
        <w:rPr>
          <w:lang w:val="lt-LT"/>
        </w:rPr>
        <w:t xml:space="preserve">ir nepatikslintos </w:t>
      </w:r>
      <w:r w:rsidRPr="00A44265">
        <w:rPr>
          <w:lang w:val="lt-LT"/>
        </w:rPr>
        <w:t>neoplazmos (įskaitant ir cistas bei polipus): krūties vėžys, endometriumo vėžys;</w:t>
      </w:r>
    </w:p>
    <w:p w14:paraId="637170A1" w14:textId="77777777" w:rsidR="00971660" w:rsidRPr="00A44265" w:rsidRDefault="00971660" w:rsidP="00971660">
      <w:pPr>
        <w:ind w:left="567" w:hanging="567"/>
        <w:rPr>
          <w:lang w:val="lt-LT"/>
        </w:rPr>
      </w:pPr>
      <w:r w:rsidRPr="00A44265">
        <w:rPr>
          <w:lang w:val="lt-LT"/>
        </w:rPr>
        <w:t>•</w:t>
      </w:r>
      <w:r w:rsidRPr="00A44265">
        <w:rPr>
          <w:lang w:val="lt-LT"/>
        </w:rPr>
        <w:tab/>
        <w:t>Imuninės sistemos sutrikimai: generalizuotos padidinto jautrumo reakcijos (pvz., anafilaksinė reakcija/šokas);</w:t>
      </w:r>
    </w:p>
    <w:p w14:paraId="11FAAC6E" w14:textId="77777777" w:rsidR="00971660" w:rsidRPr="00A44265" w:rsidRDefault="00971660" w:rsidP="00971660">
      <w:pPr>
        <w:ind w:left="567" w:hanging="567"/>
        <w:rPr>
          <w:lang w:val="lt-LT"/>
        </w:rPr>
      </w:pPr>
      <w:r w:rsidRPr="00A44265">
        <w:rPr>
          <w:lang w:val="lt-LT"/>
        </w:rPr>
        <w:t>•</w:t>
      </w:r>
      <w:r w:rsidRPr="00A44265">
        <w:rPr>
          <w:lang w:val="lt-LT"/>
        </w:rPr>
        <w:tab/>
        <w:t>Metabolizmo ir mitybos sutrikimai: skysčių susilaikymas;</w:t>
      </w:r>
    </w:p>
    <w:p w14:paraId="58B5A691" w14:textId="77777777" w:rsidR="00971660" w:rsidRPr="00A44265" w:rsidRDefault="00971660" w:rsidP="00971660">
      <w:pPr>
        <w:ind w:left="567" w:hanging="567"/>
        <w:rPr>
          <w:lang w:val="lt-LT"/>
        </w:rPr>
      </w:pPr>
      <w:r w:rsidRPr="00A44265">
        <w:rPr>
          <w:lang w:val="lt-LT"/>
        </w:rPr>
        <w:t>•</w:t>
      </w:r>
      <w:r w:rsidRPr="00A44265">
        <w:rPr>
          <w:lang w:val="lt-LT"/>
        </w:rPr>
        <w:tab/>
        <w:t>Psichikos sutrikimai: nemiga;</w:t>
      </w:r>
    </w:p>
    <w:p w14:paraId="4BC3E1C4" w14:textId="77777777" w:rsidR="00971660" w:rsidRPr="00A44265" w:rsidRDefault="00971660" w:rsidP="00971660">
      <w:pPr>
        <w:ind w:left="567" w:hanging="567"/>
        <w:rPr>
          <w:lang w:val="lt-LT"/>
        </w:rPr>
      </w:pPr>
      <w:r w:rsidRPr="00A44265">
        <w:rPr>
          <w:lang w:val="lt-LT"/>
        </w:rPr>
        <w:t>•</w:t>
      </w:r>
      <w:r w:rsidRPr="00A44265">
        <w:rPr>
          <w:lang w:val="lt-LT"/>
        </w:rPr>
        <w:tab/>
        <w:t>Nervų sistemos sutrikimai: pasunkėjusi migrena;</w:t>
      </w:r>
    </w:p>
    <w:p w14:paraId="34B8F4EB" w14:textId="77777777" w:rsidR="00971660" w:rsidRPr="00A44265" w:rsidRDefault="00971660" w:rsidP="00971660">
      <w:pPr>
        <w:ind w:left="567" w:hanging="567"/>
        <w:rPr>
          <w:lang w:val="lt-LT"/>
        </w:rPr>
      </w:pPr>
      <w:r w:rsidRPr="00A44265">
        <w:rPr>
          <w:lang w:val="lt-LT"/>
        </w:rPr>
        <w:t>•</w:t>
      </w:r>
      <w:r w:rsidRPr="00A44265">
        <w:rPr>
          <w:lang w:val="lt-LT"/>
        </w:rPr>
        <w:tab/>
        <w:t>Kraujagyslių sutrikimai: giliųjų venų trombozė;</w:t>
      </w:r>
    </w:p>
    <w:p w14:paraId="3698B79C" w14:textId="77777777" w:rsidR="00971660" w:rsidRPr="00A44265" w:rsidRDefault="00971660" w:rsidP="00971660">
      <w:pPr>
        <w:ind w:left="567" w:hanging="567"/>
        <w:rPr>
          <w:lang w:val="lt-LT"/>
        </w:rPr>
      </w:pPr>
      <w:r w:rsidRPr="00A44265">
        <w:rPr>
          <w:lang w:val="lt-LT"/>
        </w:rPr>
        <w:t>•</w:t>
      </w:r>
      <w:r w:rsidRPr="00A44265">
        <w:rPr>
          <w:lang w:val="lt-LT"/>
        </w:rPr>
        <w:tab/>
        <w:t>Virškinimo trakto sutrikimai: diarėja;</w:t>
      </w:r>
    </w:p>
    <w:p w14:paraId="1BC8A627" w14:textId="77777777" w:rsidR="00971660" w:rsidRPr="00A44265" w:rsidRDefault="00971660" w:rsidP="00971660">
      <w:pPr>
        <w:ind w:left="567" w:hanging="567"/>
        <w:rPr>
          <w:lang w:val="lt-LT"/>
        </w:rPr>
      </w:pPr>
      <w:r w:rsidRPr="00A44265">
        <w:rPr>
          <w:lang w:val="lt-LT"/>
        </w:rPr>
        <w:t>•</w:t>
      </w:r>
      <w:r w:rsidRPr="00A44265">
        <w:rPr>
          <w:lang w:val="lt-LT"/>
        </w:rPr>
        <w:tab/>
        <w:t>Odos ir poodinio audinio sutrikimai: dilgėlinė, eriteminis išbėrimas, niežtintis išbėrimas, lyties organų niežulys;</w:t>
      </w:r>
    </w:p>
    <w:p w14:paraId="7B9AEEC5" w14:textId="77777777" w:rsidR="00971660" w:rsidRPr="00A44265" w:rsidRDefault="00971660" w:rsidP="00971660">
      <w:pPr>
        <w:ind w:left="567" w:hanging="567"/>
        <w:rPr>
          <w:lang w:val="lt-LT"/>
        </w:rPr>
      </w:pPr>
      <w:r w:rsidRPr="00A44265">
        <w:rPr>
          <w:lang w:val="lt-LT"/>
        </w:rPr>
        <w:t>•</w:t>
      </w:r>
      <w:r w:rsidRPr="00A44265">
        <w:rPr>
          <w:lang w:val="lt-LT"/>
        </w:rPr>
        <w:tab/>
        <w:t>Lytinės sistemos ir krūties sutrikimai: endometriumo hiperplazija, makšties sudirginimas, makšties skausmas, vaginizmas, makšties išopėjimas;</w:t>
      </w:r>
    </w:p>
    <w:p w14:paraId="01C6FC26" w14:textId="77777777" w:rsidR="00971660" w:rsidRPr="00A44265" w:rsidRDefault="00971660" w:rsidP="00971660">
      <w:pPr>
        <w:ind w:left="567" w:hanging="567"/>
        <w:rPr>
          <w:lang w:val="lt-LT"/>
        </w:rPr>
      </w:pPr>
      <w:r w:rsidRPr="00A44265">
        <w:rPr>
          <w:lang w:val="lt-LT"/>
        </w:rPr>
        <w:t>•</w:t>
      </w:r>
      <w:r w:rsidRPr="00A44265">
        <w:rPr>
          <w:lang w:val="lt-LT"/>
        </w:rPr>
        <w:tab/>
        <w:t>Bendrieji sutrikimai ir vartojimo vietos pažeidimai: neefektyvus vaist</w:t>
      </w:r>
      <w:r w:rsidR="00827D6A">
        <w:rPr>
          <w:lang w:val="lt-LT"/>
        </w:rPr>
        <w:t>inis preparat</w:t>
      </w:r>
      <w:r w:rsidRPr="00A44265">
        <w:rPr>
          <w:lang w:val="lt-LT"/>
        </w:rPr>
        <w:t>as;</w:t>
      </w:r>
    </w:p>
    <w:p w14:paraId="49C3E597" w14:textId="77777777" w:rsidR="00971660" w:rsidRPr="00A44265" w:rsidRDefault="00971660" w:rsidP="00971660">
      <w:pPr>
        <w:ind w:left="567" w:hanging="567"/>
        <w:rPr>
          <w:lang w:val="lt-LT"/>
        </w:rPr>
      </w:pPr>
      <w:r w:rsidRPr="00A44265">
        <w:rPr>
          <w:lang w:val="lt-LT"/>
        </w:rPr>
        <w:t>•</w:t>
      </w:r>
      <w:r w:rsidRPr="00A44265">
        <w:rPr>
          <w:lang w:val="lt-LT"/>
        </w:rPr>
        <w:tab/>
        <w:t>Tyrimai: svorio padidėjimas, estrogeno koncentracijos kraujyje padidėjimas.</w:t>
      </w:r>
    </w:p>
    <w:p w14:paraId="7B4BBD01" w14:textId="77777777" w:rsidR="00971660" w:rsidRPr="00A44265" w:rsidRDefault="00971660" w:rsidP="00971660">
      <w:pPr>
        <w:tabs>
          <w:tab w:val="clear" w:pos="567"/>
        </w:tabs>
        <w:spacing w:line="276" w:lineRule="auto"/>
        <w:rPr>
          <w:szCs w:val="22"/>
          <w:lang w:val="lt-LT"/>
        </w:rPr>
      </w:pPr>
    </w:p>
    <w:p w14:paraId="239EB677" w14:textId="77777777" w:rsidR="00971660" w:rsidRPr="00A44265" w:rsidRDefault="00971660" w:rsidP="006744A3">
      <w:pPr>
        <w:rPr>
          <w:lang w:val="lt-LT"/>
        </w:rPr>
      </w:pPr>
      <w:r w:rsidRPr="00A44265">
        <w:rPr>
          <w:lang w:val="lt-LT"/>
        </w:rPr>
        <w:t xml:space="preserve">Buvo gauta pranešimų apie kitas nepageidaujamas reakcijas, susijusias su gydymu </w:t>
      </w:r>
      <w:r w:rsidR="00733B0F" w:rsidRPr="00827D6A">
        <w:rPr>
          <w:i/>
          <w:lang w:val="lt-LT"/>
        </w:rPr>
        <w:t xml:space="preserve">sisteminiais </w:t>
      </w:r>
      <w:r w:rsidRPr="00A44265">
        <w:rPr>
          <w:lang w:val="lt-LT"/>
        </w:rPr>
        <w:t>estrogenais</w:t>
      </w:r>
      <w:r w:rsidR="00733B0F">
        <w:rPr>
          <w:lang w:val="lt-LT"/>
        </w:rPr>
        <w:t xml:space="preserve"> / progestagenais</w:t>
      </w:r>
      <w:r w:rsidRPr="00A44265">
        <w:rPr>
          <w:lang w:val="lt-LT"/>
        </w:rPr>
        <w:t xml:space="preserve">. </w:t>
      </w:r>
      <w:r w:rsidR="00435E5B">
        <w:rPr>
          <w:lang w:val="lt-LT"/>
        </w:rPr>
        <w:t xml:space="preserve">Kadangi </w:t>
      </w:r>
      <w:r w:rsidR="00435E5B" w:rsidRPr="00435E5B">
        <w:rPr>
          <w:lang w:val="lt-LT"/>
        </w:rPr>
        <w:t>r</w:t>
      </w:r>
      <w:r w:rsidRPr="00435E5B">
        <w:rPr>
          <w:lang w:val="lt-LT"/>
        </w:rPr>
        <w:t>izikos vertinimas bu</w:t>
      </w:r>
      <w:r w:rsidRPr="007D6CCB">
        <w:rPr>
          <w:lang w:val="lt-LT"/>
        </w:rPr>
        <w:t>vo atliktas remiantis sisteminio poveikio duomenimis, todėl nežinoma, ar tai tinka, jeigu gydoma vietiškai:</w:t>
      </w:r>
    </w:p>
    <w:p w14:paraId="1ACACAAD" w14:textId="77777777" w:rsidR="00971660" w:rsidRPr="00A44265" w:rsidRDefault="00971660" w:rsidP="00971660">
      <w:pPr>
        <w:ind w:left="567" w:hanging="567"/>
        <w:rPr>
          <w:lang w:val="lt-LT"/>
        </w:rPr>
      </w:pPr>
    </w:p>
    <w:p w14:paraId="70CE0159" w14:textId="77777777" w:rsidR="00971660" w:rsidRPr="00A44265" w:rsidRDefault="00971660" w:rsidP="00971660">
      <w:pPr>
        <w:ind w:left="567" w:hanging="567"/>
        <w:rPr>
          <w:lang w:val="lt-LT"/>
        </w:rPr>
      </w:pPr>
      <w:r w:rsidRPr="00A44265">
        <w:rPr>
          <w:lang w:val="lt-LT"/>
        </w:rPr>
        <w:t>•</w:t>
      </w:r>
      <w:r w:rsidRPr="00A44265">
        <w:rPr>
          <w:lang w:val="lt-LT"/>
        </w:rPr>
        <w:tab/>
        <w:t>Tulžies pūslės ligos;</w:t>
      </w:r>
    </w:p>
    <w:p w14:paraId="2A169D82" w14:textId="77777777" w:rsidR="00971660" w:rsidRPr="00A44265" w:rsidRDefault="00971660" w:rsidP="00971660">
      <w:pPr>
        <w:ind w:left="567" w:hanging="567"/>
        <w:rPr>
          <w:lang w:val="lt-LT"/>
        </w:rPr>
      </w:pPr>
      <w:r w:rsidRPr="00A44265">
        <w:rPr>
          <w:lang w:val="lt-LT"/>
        </w:rPr>
        <w:t>•</w:t>
      </w:r>
      <w:r w:rsidRPr="00A44265">
        <w:rPr>
          <w:lang w:val="lt-LT"/>
        </w:rPr>
        <w:tab/>
        <w:t>Odos ir poodinio audinio sutrikimai: chloazma, daugiaformė eritema, mazginė eritema, kraujagyslinė purpura;</w:t>
      </w:r>
    </w:p>
    <w:p w14:paraId="40A5468A" w14:textId="77777777" w:rsidR="00971660" w:rsidRPr="00A44265" w:rsidRDefault="00971660" w:rsidP="00971660">
      <w:pPr>
        <w:ind w:left="567" w:hanging="567"/>
        <w:rPr>
          <w:lang w:val="lt-LT"/>
        </w:rPr>
      </w:pPr>
      <w:r w:rsidRPr="00A44265">
        <w:rPr>
          <w:lang w:val="lt-LT"/>
        </w:rPr>
        <w:t>•</w:t>
      </w:r>
      <w:r w:rsidRPr="00A44265">
        <w:rPr>
          <w:lang w:val="lt-LT"/>
        </w:rPr>
        <w:tab/>
        <w:t>Vyresnėms nei 65 metų amžiaus moterims galima demencija (žr. 4.4 skyrių).</w:t>
      </w:r>
    </w:p>
    <w:p w14:paraId="1F8FEC75" w14:textId="77777777" w:rsidR="00971660" w:rsidRDefault="00971660" w:rsidP="00971660">
      <w:pPr>
        <w:spacing w:line="276" w:lineRule="auto"/>
        <w:rPr>
          <w:szCs w:val="22"/>
          <w:lang w:val="lt-LT"/>
        </w:rPr>
      </w:pPr>
    </w:p>
    <w:p w14:paraId="6F6F138D" w14:textId="77777777" w:rsidR="00733B0F" w:rsidRPr="006A3612" w:rsidRDefault="00343815" w:rsidP="00733B0F">
      <w:pPr>
        <w:spacing w:line="276" w:lineRule="auto"/>
        <w:rPr>
          <w:i/>
          <w:szCs w:val="22"/>
          <w:u w:val="single"/>
          <w:lang w:val="lt-LT"/>
        </w:rPr>
      </w:pPr>
      <w:r>
        <w:rPr>
          <w:i/>
          <w:szCs w:val="22"/>
          <w:u w:val="single"/>
          <w:lang w:val="lt-LT"/>
        </w:rPr>
        <w:t>vaistinių preparatų</w:t>
      </w:r>
      <w:r w:rsidRPr="006A3612">
        <w:rPr>
          <w:i/>
          <w:szCs w:val="22"/>
          <w:u w:val="single"/>
          <w:lang w:val="lt-LT"/>
        </w:rPr>
        <w:t xml:space="preserve"> </w:t>
      </w:r>
      <w:r w:rsidR="00733B0F" w:rsidRPr="006A3612">
        <w:rPr>
          <w:i/>
          <w:szCs w:val="22"/>
          <w:u w:val="single"/>
          <w:lang w:val="lt-LT"/>
        </w:rPr>
        <w:t>klasės poveikis, siejamas su sistemine PHT</w:t>
      </w:r>
    </w:p>
    <w:p w14:paraId="134DFA44" w14:textId="77777777" w:rsidR="00733B0F" w:rsidRDefault="00733B0F" w:rsidP="00733B0F">
      <w:pPr>
        <w:spacing w:line="276" w:lineRule="auto"/>
        <w:rPr>
          <w:i/>
          <w:szCs w:val="22"/>
          <w:lang w:val="lt-LT"/>
        </w:rPr>
      </w:pPr>
      <w:r w:rsidRPr="00733B0F">
        <w:rPr>
          <w:i/>
          <w:szCs w:val="22"/>
          <w:lang w:val="lt-LT"/>
        </w:rPr>
        <w:t xml:space="preserve">Toliau nurodyta rizika yra siejama su </w:t>
      </w:r>
      <w:r w:rsidRPr="006A3612">
        <w:rPr>
          <w:szCs w:val="22"/>
          <w:lang w:val="lt-LT"/>
        </w:rPr>
        <w:t xml:space="preserve">sistemine </w:t>
      </w:r>
      <w:r w:rsidRPr="00733B0F">
        <w:rPr>
          <w:i/>
          <w:szCs w:val="22"/>
          <w:lang w:val="lt-LT"/>
        </w:rPr>
        <w:t>PHT ir mažesniu mastu yra susijusi su estrogenų turinčiais vaistiniais preparatais, vartojamais į makštį, kuriuos skiriant estrogenų koncentracija išlieka įprastose pomenopauzei būdingose ribose.</w:t>
      </w:r>
    </w:p>
    <w:p w14:paraId="3186C7DD" w14:textId="77777777" w:rsidR="00733B0F" w:rsidRPr="00A44265" w:rsidRDefault="00733B0F" w:rsidP="00733B0F">
      <w:pPr>
        <w:spacing w:line="276" w:lineRule="auto"/>
        <w:rPr>
          <w:szCs w:val="22"/>
          <w:lang w:val="lt-LT"/>
        </w:rPr>
      </w:pPr>
    </w:p>
    <w:p w14:paraId="1AAE35DD" w14:textId="77777777" w:rsidR="00971660" w:rsidRPr="00A44265" w:rsidRDefault="00971660" w:rsidP="00971660">
      <w:pPr>
        <w:spacing w:line="276" w:lineRule="auto"/>
        <w:rPr>
          <w:szCs w:val="22"/>
          <w:lang w:val="lt-LT"/>
        </w:rPr>
      </w:pPr>
    </w:p>
    <w:p w14:paraId="28552B30" w14:textId="77777777" w:rsidR="00971660" w:rsidRPr="00606D41" w:rsidRDefault="00971660" w:rsidP="00971660">
      <w:pPr>
        <w:spacing w:line="276" w:lineRule="auto"/>
        <w:rPr>
          <w:szCs w:val="22"/>
          <w:u w:val="single"/>
          <w:lang w:val="lt-LT"/>
        </w:rPr>
      </w:pPr>
      <w:r w:rsidRPr="00606D41">
        <w:rPr>
          <w:szCs w:val="22"/>
          <w:u w:val="single"/>
          <w:lang w:val="lt-LT"/>
        </w:rPr>
        <w:t>Kiaušidžių vėžio rizika</w:t>
      </w:r>
    </w:p>
    <w:p w14:paraId="6666AA59" w14:textId="77777777" w:rsidR="00971660" w:rsidRPr="00A44265" w:rsidRDefault="00733B0F" w:rsidP="00971660">
      <w:pPr>
        <w:spacing w:line="276" w:lineRule="auto"/>
        <w:rPr>
          <w:szCs w:val="22"/>
          <w:lang w:val="lt-LT"/>
        </w:rPr>
      </w:pPr>
      <w:r w:rsidRPr="00606D41">
        <w:rPr>
          <w:i/>
          <w:szCs w:val="22"/>
          <w:lang w:val="lt-LT"/>
        </w:rPr>
        <w:t xml:space="preserve">Sisteminių </w:t>
      </w:r>
      <w:r w:rsidR="00971660" w:rsidRPr="00A44265">
        <w:rPr>
          <w:szCs w:val="22"/>
          <w:lang w:val="lt-LT"/>
        </w:rPr>
        <w:t xml:space="preserve">PHT </w:t>
      </w:r>
      <w:r w:rsidR="005D2F6F">
        <w:rPr>
          <w:szCs w:val="22"/>
          <w:lang w:val="lt-LT"/>
        </w:rPr>
        <w:t xml:space="preserve">vaistinių </w:t>
      </w:r>
      <w:r w:rsidR="00971660" w:rsidRPr="00A44265">
        <w:rPr>
          <w:szCs w:val="22"/>
          <w:lang w:val="lt-LT"/>
        </w:rPr>
        <w:t>preparatų</w:t>
      </w:r>
      <w:r>
        <w:rPr>
          <w:szCs w:val="22"/>
          <w:lang w:val="lt-LT"/>
        </w:rPr>
        <w:t xml:space="preserve"> </w:t>
      </w:r>
      <w:r w:rsidR="00971660" w:rsidRPr="00A44265">
        <w:rPr>
          <w:szCs w:val="22"/>
          <w:lang w:val="lt-LT"/>
        </w:rPr>
        <w:t>vartojimas siejamas su šiek tiek padidėjusia kiaušidžių vėžio diagnozės rizika (žr. 4.4 skyrių).</w:t>
      </w:r>
    </w:p>
    <w:p w14:paraId="0BA21757" w14:textId="77777777" w:rsidR="00971660" w:rsidRPr="00A44265" w:rsidRDefault="00971660" w:rsidP="00971660">
      <w:pPr>
        <w:spacing w:line="276" w:lineRule="auto"/>
        <w:rPr>
          <w:szCs w:val="22"/>
          <w:lang w:val="lt-LT"/>
        </w:rPr>
      </w:pPr>
    </w:p>
    <w:p w14:paraId="64661382" w14:textId="77777777" w:rsidR="00971660" w:rsidRPr="00A44265" w:rsidRDefault="00971660" w:rsidP="00971660">
      <w:pPr>
        <w:spacing w:line="276" w:lineRule="auto"/>
        <w:rPr>
          <w:szCs w:val="22"/>
          <w:lang w:val="lt-LT"/>
        </w:rPr>
      </w:pPr>
      <w:r w:rsidRPr="00A44265">
        <w:rPr>
          <w:szCs w:val="22"/>
          <w:lang w:val="lt-LT"/>
        </w:rPr>
        <w:t xml:space="preserve">Atlikus 52 epidemiologinių tyrimų metaanalizę, moterims, šiuo metu vartojančioms </w:t>
      </w:r>
      <w:r w:rsidR="00BE3FB1">
        <w:rPr>
          <w:szCs w:val="22"/>
          <w:lang w:val="lt-LT"/>
        </w:rPr>
        <w:t xml:space="preserve">sisteminių </w:t>
      </w:r>
      <w:r w:rsidRPr="00A44265">
        <w:rPr>
          <w:szCs w:val="22"/>
          <w:lang w:val="lt-LT"/>
        </w:rPr>
        <w:t xml:space="preserve">PHT </w:t>
      </w:r>
      <w:r w:rsidR="005D2F6F">
        <w:rPr>
          <w:szCs w:val="22"/>
          <w:lang w:val="lt-LT"/>
        </w:rPr>
        <w:t xml:space="preserve">vaistinių </w:t>
      </w:r>
      <w:r w:rsidRPr="007D6CCB">
        <w:rPr>
          <w:szCs w:val="22"/>
          <w:lang w:val="lt-LT"/>
        </w:rPr>
        <w:t xml:space="preserve">preparatų, nustatyta didesnė kiaušidžių vėžio rizika, palyginti su moterimis, kurios niekada nevartojo </w:t>
      </w:r>
      <w:r w:rsidR="008C0E54">
        <w:rPr>
          <w:szCs w:val="22"/>
          <w:lang w:val="lt-LT"/>
        </w:rPr>
        <w:t xml:space="preserve">sisteminių </w:t>
      </w:r>
      <w:r w:rsidRPr="007D6CCB">
        <w:rPr>
          <w:szCs w:val="22"/>
          <w:lang w:val="lt-LT"/>
        </w:rPr>
        <w:t xml:space="preserve">PHT </w:t>
      </w:r>
      <w:r w:rsidR="005D2F6F">
        <w:rPr>
          <w:szCs w:val="22"/>
          <w:lang w:val="lt-LT"/>
        </w:rPr>
        <w:t xml:space="preserve">vaistinių </w:t>
      </w:r>
      <w:r w:rsidRPr="007D6CCB">
        <w:rPr>
          <w:szCs w:val="22"/>
          <w:lang w:val="lt-LT"/>
        </w:rPr>
        <w:t>prep</w:t>
      </w:r>
      <w:r w:rsidRPr="008C0E54">
        <w:rPr>
          <w:szCs w:val="22"/>
          <w:lang w:val="lt-LT"/>
        </w:rPr>
        <w:t xml:space="preserve">aratų (RK: 1,43, 95 proc. PI:1,31-1,56). Tarp 50-54 metų moterų, PHT </w:t>
      </w:r>
      <w:r w:rsidR="005D2F6F">
        <w:rPr>
          <w:szCs w:val="22"/>
          <w:lang w:val="lt-LT"/>
        </w:rPr>
        <w:t xml:space="preserve">vaistinių </w:t>
      </w:r>
      <w:r w:rsidRPr="008C0E54">
        <w:rPr>
          <w:szCs w:val="22"/>
          <w:lang w:val="lt-LT"/>
        </w:rPr>
        <w:t>preparatų vartojusių 5 metus, tai sukėlė maždaug 1 papildomą atvejį/2000 vartotojų. Per 5 metus tarp 50-54 metų moterų, nevartoj</w:t>
      </w:r>
      <w:r w:rsidR="008C0E54">
        <w:rPr>
          <w:szCs w:val="22"/>
          <w:lang w:val="lt-LT"/>
        </w:rPr>
        <w:t>usių</w:t>
      </w:r>
      <w:r w:rsidRPr="008C0E54">
        <w:rPr>
          <w:szCs w:val="22"/>
          <w:lang w:val="lt-LT"/>
        </w:rPr>
        <w:t xml:space="preserve"> PHT </w:t>
      </w:r>
      <w:r w:rsidR="005D2F6F">
        <w:rPr>
          <w:szCs w:val="22"/>
          <w:lang w:val="lt-LT"/>
        </w:rPr>
        <w:t xml:space="preserve">vaistinių </w:t>
      </w:r>
      <w:r w:rsidRPr="008C0E54">
        <w:rPr>
          <w:szCs w:val="22"/>
          <w:lang w:val="lt-LT"/>
        </w:rPr>
        <w:t>preparatų, kiaušidžių vėžys bus diagnozuotas maždaug 2 moterims iš 2000.</w:t>
      </w:r>
    </w:p>
    <w:p w14:paraId="3B075731" w14:textId="77777777" w:rsidR="00971660" w:rsidRPr="00A44265" w:rsidRDefault="00971660" w:rsidP="00971660">
      <w:pPr>
        <w:spacing w:line="276" w:lineRule="auto"/>
        <w:rPr>
          <w:szCs w:val="22"/>
          <w:lang w:val="lt-LT"/>
        </w:rPr>
      </w:pPr>
    </w:p>
    <w:p w14:paraId="23A8BB09" w14:textId="77777777" w:rsidR="00971660" w:rsidRPr="00606D41" w:rsidRDefault="00971660" w:rsidP="00971660">
      <w:pPr>
        <w:spacing w:line="276" w:lineRule="auto"/>
        <w:rPr>
          <w:szCs w:val="22"/>
          <w:u w:val="single"/>
          <w:lang w:val="lt-LT"/>
        </w:rPr>
      </w:pPr>
      <w:r w:rsidRPr="00606D41">
        <w:rPr>
          <w:szCs w:val="22"/>
          <w:u w:val="single"/>
          <w:lang w:val="lt-LT"/>
        </w:rPr>
        <w:t>Venų tromboembolijos rizika</w:t>
      </w:r>
    </w:p>
    <w:p w14:paraId="1B1BFFA5" w14:textId="77777777" w:rsidR="00971660" w:rsidRPr="00A44265" w:rsidRDefault="00971660" w:rsidP="00971660">
      <w:pPr>
        <w:spacing w:line="276" w:lineRule="auto"/>
        <w:rPr>
          <w:szCs w:val="22"/>
          <w:lang w:val="lt-LT"/>
        </w:rPr>
      </w:pPr>
      <w:r w:rsidRPr="00A44265">
        <w:rPr>
          <w:szCs w:val="22"/>
          <w:lang w:val="lt-LT"/>
        </w:rPr>
        <w:t xml:space="preserve">Vartojant </w:t>
      </w:r>
      <w:r w:rsidR="00BE3FB1" w:rsidRPr="00606D41">
        <w:rPr>
          <w:i/>
          <w:szCs w:val="22"/>
          <w:lang w:val="lt-LT"/>
        </w:rPr>
        <w:t xml:space="preserve">sisteminę </w:t>
      </w:r>
      <w:r w:rsidRPr="00A44265">
        <w:rPr>
          <w:szCs w:val="22"/>
          <w:lang w:val="lt-LT"/>
        </w:rPr>
        <w:t>PHT reliatyvi rizika susirgti venų tromboembolija (VTE), t.y. giliųjų venų tromboze arba plaučių embolija, padidėja nuo 1,3 iki 3 kartų. Šiomis ligomis dažniau susergama pirmaisiais PHT vartojimo metais (žr. 4.4 skyrių). Žemiau pateikti WHI tyrimo duomenys:</w:t>
      </w:r>
    </w:p>
    <w:p w14:paraId="1C2B1956" w14:textId="77777777" w:rsidR="00971660" w:rsidRPr="00A44265" w:rsidRDefault="00971660" w:rsidP="00971660">
      <w:pPr>
        <w:spacing w:line="276" w:lineRule="auto"/>
        <w:rPr>
          <w:szCs w:val="22"/>
          <w:lang w:val="lt-LT"/>
        </w:rPr>
      </w:pPr>
    </w:p>
    <w:p w14:paraId="3C77BB27" w14:textId="77777777" w:rsidR="00971660" w:rsidRPr="00964D4D" w:rsidRDefault="00971660" w:rsidP="00971660">
      <w:pPr>
        <w:spacing w:line="276" w:lineRule="auto"/>
        <w:rPr>
          <w:b/>
          <w:szCs w:val="22"/>
          <w:lang w:val="lt-LT"/>
        </w:rPr>
      </w:pPr>
      <w:r w:rsidRPr="00964D4D">
        <w:rPr>
          <w:b/>
          <w:szCs w:val="22"/>
          <w:lang w:val="lt-LT"/>
        </w:rPr>
        <w:t>WHI tyrimai – papildoma VTE rizika per 5 PHT vartojimo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244"/>
        <w:gridCol w:w="2284"/>
        <w:gridCol w:w="2281"/>
      </w:tblGrid>
      <w:tr w:rsidR="00971660" w:rsidRPr="00A44265" w14:paraId="6B9AE513" w14:textId="77777777" w:rsidTr="00971660">
        <w:tc>
          <w:tcPr>
            <w:tcW w:w="2313" w:type="dxa"/>
          </w:tcPr>
          <w:p w14:paraId="5853A8E0" w14:textId="77777777" w:rsidR="00971660" w:rsidRPr="00606D41" w:rsidRDefault="00971660" w:rsidP="00971660">
            <w:pPr>
              <w:spacing w:line="276" w:lineRule="auto"/>
              <w:rPr>
                <w:b/>
                <w:szCs w:val="22"/>
                <w:lang w:val="lt-LT"/>
              </w:rPr>
            </w:pPr>
            <w:r w:rsidRPr="00606D41">
              <w:rPr>
                <w:b/>
                <w:szCs w:val="22"/>
                <w:lang w:val="lt-LT"/>
              </w:rPr>
              <w:t>Amžiaus ribos (metais)</w:t>
            </w:r>
          </w:p>
        </w:tc>
        <w:tc>
          <w:tcPr>
            <w:tcW w:w="2309" w:type="dxa"/>
          </w:tcPr>
          <w:p w14:paraId="1C826DD2" w14:textId="77777777" w:rsidR="00971660" w:rsidRPr="00606D41" w:rsidRDefault="00971660" w:rsidP="00971660">
            <w:pPr>
              <w:spacing w:line="276" w:lineRule="auto"/>
              <w:rPr>
                <w:b/>
                <w:szCs w:val="22"/>
                <w:lang w:val="lt-LT"/>
              </w:rPr>
            </w:pPr>
            <w:r w:rsidRPr="00606D41">
              <w:rPr>
                <w:b/>
                <w:szCs w:val="22"/>
                <w:lang w:val="lt-LT"/>
              </w:rPr>
              <w:t>Atvejų skaičius 1000</w:t>
            </w:r>
            <w:r w:rsidRPr="00606D41">
              <w:rPr>
                <w:b/>
                <w:szCs w:val="22"/>
                <w:lang w:val="lt-LT"/>
              </w:rPr>
              <w:noBreakHyphen/>
              <w:t xml:space="preserve">iui moterų placebo grupėje per 5 metus </w:t>
            </w:r>
          </w:p>
        </w:tc>
        <w:tc>
          <w:tcPr>
            <w:tcW w:w="2333" w:type="dxa"/>
          </w:tcPr>
          <w:p w14:paraId="52BBDFF7" w14:textId="77777777" w:rsidR="00971660" w:rsidRPr="00606D41" w:rsidRDefault="00971660" w:rsidP="00971660">
            <w:pPr>
              <w:spacing w:line="276" w:lineRule="auto"/>
              <w:rPr>
                <w:b/>
                <w:szCs w:val="22"/>
                <w:lang w:val="lt-LT"/>
              </w:rPr>
            </w:pPr>
            <w:r w:rsidRPr="00606D41">
              <w:rPr>
                <w:b/>
                <w:szCs w:val="22"/>
                <w:lang w:val="lt-LT"/>
              </w:rPr>
              <w:t>Rizikos koeficientas ir 95% PI</w:t>
            </w:r>
          </w:p>
        </w:tc>
        <w:tc>
          <w:tcPr>
            <w:tcW w:w="2331" w:type="dxa"/>
          </w:tcPr>
          <w:p w14:paraId="0C8BD5EF" w14:textId="77777777" w:rsidR="00971660" w:rsidRPr="00606D41" w:rsidRDefault="00971660" w:rsidP="00971660">
            <w:pPr>
              <w:spacing w:line="276" w:lineRule="auto"/>
              <w:rPr>
                <w:b/>
                <w:szCs w:val="22"/>
                <w:lang w:val="lt-LT"/>
              </w:rPr>
            </w:pPr>
            <w:r w:rsidRPr="00606D41">
              <w:rPr>
                <w:b/>
                <w:szCs w:val="22"/>
                <w:lang w:val="lt-LT"/>
              </w:rPr>
              <w:t>Papildomi atvejai 1000-iui moterų, vartojančių PHT per 5 metus (95% PI)</w:t>
            </w:r>
          </w:p>
        </w:tc>
      </w:tr>
      <w:tr w:rsidR="00971660" w:rsidRPr="00867871" w14:paraId="785C31BB" w14:textId="77777777" w:rsidTr="00971660">
        <w:tc>
          <w:tcPr>
            <w:tcW w:w="9286" w:type="dxa"/>
            <w:gridSpan w:val="4"/>
            <w:shd w:val="clear" w:color="auto" w:fill="E0E0E0"/>
          </w:tcPr>
          <w:p w14:paraId="3052ED09" w14:textId="77777777" w:rsidR="00971660" w:rsidRPr="00A44265" w:rsidRDefault="00971660" w:rsidP="00971660">
            <w:pPr>
              <w:spacing w:line="276" w:lineRule="auto"/>
              <w:rPr>
                <w:b/>
                <w:szCs w:val="22"/>
                <w:lang w:val="lt-LT"/>
              </w:rPr>
            </w:pPr>
            <w:r w:rsidRPr="00A44265">
              <w:rPr>
                <w:b/>
                <w:szCs w:val="22"/>
                <w:lang w:val="lt-LT"/>
              </w:rPr>
              <w:t>Geriamieji tik estrogenų PHT vaist</w:t>
            </w:r>
            <w:r w:rsidR="00606D41">
              <w:rPr>
                <w:b/>
                <w:szCs w:val="22"/>
                <w:lang w:val="lt-LT"/>
              </w:rPr>
              <w:t>ini</w:t>
            </w:r>
            <w:r w:rsidRPr="00A44265">
              <w:rPr>
                <w:b/>
                <w:szCs w:val="22"/>
                <w:lang w:val="lt-LT"/>
              </w:rPr>
              <w:t>ai</w:t>
            </w:r>
            <w:r w:rsidR="00606D41">
              <w:rPr>
                <w:b/>
                <w:szCs w:val="22"/>
                <w:lang w:val="lt-LT"/>
              </w:rPr>
              <w:t xml:space="preserve"> preparatai</w:t>
            </w:r>
            <w:r w:rsidRPr="00A44265">
              <w:rPr>
                <w:szCs w:val="22"/>
                <w:lang w:val="lt-LT"/>
              </w:rPr>
              <w:t>*</w:t>
            </w:r>
          </w:p>
        </w:tc>
      </w:tr>
      <w:tr w:rsidR="00971660" w:rsidRPr="00A44265" w14:paraId="63B79C43" w14:textId="77777777" w:rsidTr="00971660">
        <w:tc>
          <w:tcPr>
            <w:tcW w:w="2313" w:type="dxa"/>
          </w:tcPr>
          <w:p w14:paraId="03ECCD5F" w14:textId="77777777" w:rsidR="00971660" w:rsidRPr="00A44265" w:rsidRDefault="00971660" w:rsidP="00971660">
            <w:pPr>
              <w:spacing w:line="276" w:lineRule="auto"/>
              <w:rPr>
                <w:szCs w:val="22"/>
                <w:lang w:val="lt-LT"/>
              </w:rPr>
            </w:pPr>
            <w:r w:rsidRPr="00A44265">
              <w:rPr>
                <w:szCs w:val="22"/>
                <w:lang w:val="lt-LT"/>
              </w:rPr>
              <w:t>50 – 59</w:t>
            </w:r>
          </w:p>
        </w:tc>
        <w:tc>
          <w:tcPr>
            <w:tcW w:w="2309" w:type="dxa"/>
          </w:tcPr>
          <w:p w14:paraId="2E8F617F" w14:textId="77777777" w:rsidR="00971660" w:rsidRPr="00A44265" w:rsidRDefault="00971660" w:rsidP="00971660">
            <w:pPr>
              <w:spacing w:line="276" w:lineRule="auto"/>
              <w:rPr>
                <w:szCs w:val="22"/>
                <w:lang w:val="lt-LT"/>
              </w:rPr>
            </w:pPr>
            <w:r w:rsidRPr="00A44265">
              <w:rPr>
                <w:szCs w:val="22"/>
                <w:lang w:val="lt-LT"/>
              </w:rPr>
              <w:t>7</w:t>
            </w:r>
          </w:p>
        </w:tc>
        <w:tc>
          <w:tcPr>
            <w:tcW w:w="2333" w:type="dxa"/>
          </w:tcPr>
          <w:p w14:paraId="4D9C1084" w14:textId="77777777" w:rsidR="00971660" w:rsidRPr="00A44265" w:rsidRDefault="00971660" w:rsidP="00971660">
            <w:pPr>
              <w:spacing w:line="276" w:lineRule="auto"/>
              <w:rPr>
                <w:szCs w:val="22"/>
                <w:lang w:val="lt-LT"/>
              </w:rPr>
            </w:pPr>
            <w:r w:rsidRPr="00A44265">
              <w:rPr>
                <w:szCs w:val="22"/>
                <w:lang w:val="lt-LT"/>
              </w:rPr>
              <w:t>1,2 (0,6 – 2,4)</w:t>
            </w:r>
          </w:p>
        </w:tc>
        <w:tc>
          <w:tcPr>
            <w:tcW w:w="2331" w:type="dxa"/>
          </w:tcPr>
          <w:p w14:paraId="77326773" w14:textId="77777777" w:rsidR="00971660" w:rsidRPr="00A44265" w:rsidRDefault="00971660" w:rsidP="00971660">
            <w:pPr>
              <w:spacing w:line="276" w:lineRule="auto"/>
              <w:rPr>
                <w:szCs w:val="22"/>
                <w:lang w:val="lt-LT"/>
              </w:rPr>
            </w:pPr>
            <w:r w:rsidRPr="00A44265">
              <w:rPr>
                <w:szCs w:val="22"/>
                <w:lang w:val="lt-LT"/>
              </w:rPr>
              <w:t>1 (-3 – 10)</w:t>
            </w:r>
          </w:p>
        </w:tc>
      </w:tr>
      <w:tr w:rsidR="00971660" w:rsidRPr="00A44265" w14:paraId="1A3DD096" w14:textId="77777777" w:rsidTr="00BE211A">
        <w:trPr>
          <w:trHeight w:val="274"/>
        </w:trPr>
        <w:tc>
          <w:tcPr>
            <w:tcW w:w="9286" w:type="dxa"/>
            <w:gridSpan w:val="4"/>
            <w:tcBorders>
              <w:left w:val="nil"/>
              <w:bottom w:val="nil"/>
              <w:right w:val="nil"/>
            </w:tcBorders>
          </w:tcPr>
          <w:p w14:paraId="15F2AF5A" w14:textId="77777777" w:rsidR="00971660" w:rsidRPr="00A44265" w:rsidRDefault="00971660" w:rsidP="00BE211A">
            <w:pPr>
              <w:rPr>
                <w:szCs w:val="22"/>
                <w:lang w:val="lt-LT"/>
              </w:rPr>
            </w:pPr>
            <w:r w:rsidRPr="00A44265">
              <w:rPr>
                <w:szCs w:val="22"/>
                <w:lang w:val="lt-LT"/>
              </w:rPr>
              <w:t>* Tyrime dalyvavo moterys, kurioms pašalinta gimda.</w:t>
            </w:r>
          </w:p>
        </w:tc>
      </w:tr>
    </w:tbl>
    <w:p w14:paraId="5077C982" w14:textId="77777777" w:rsidR="00971660" w:rsidRPr="00A44265" w:rsidRDefault="00971660" w:rsidP="00971660">
      <w:pPr>
        <w:spacing w:line="276" w:lineRule="auto"/>
        <w:rPr>
          <w:szCs w:val="22"/>
          <w:lang w:val="lt-LT"/>
        </w:rPr>
      </w:pPr>
    </w:p>
    <w:p w14:paraId="1E7A50DA" w14:textId="77777777" w:rsidR="00971660" w:rsidRPr="00A44265" w:rsidRDefault="00971660" w:rsidP="00971660">
      <w:pPr>
        <w:spacing w:line="276" w:lineRule="auto"/>
        <w:rPr>
          <w:b/>
          <w:szCs w:val="22"/>
          <w:u w:val="single"/>
          <w:lang w:val="lt-LT"/>
        </w:rPr>
      </w:pPr>
      <w:r w:rsidRPr="00A44265">
        <w:rPr>
          <w:b/>
          <w:szCs w:val="22"/>
          <w:u w:val="single"/>
          <w:lang w:val="lt-LT"/>
        </w:rPr>
        <w:t>Išeminio insulto rizika</w:t>
      </w:r>
    </w:p>
    <w:p w14:paraId="557C7FC1" w14:textId="77777777" w:rsidR="00971660" w:rsidRPr="00A44265" w:rsidRDefault="00971660" w:rsidP="00971660">
      <w:pPr>
        <w:spacing w:line="276" w:lineRule="auto"/>
        <w:rPr>
          <w:szCs w:val="22"/>
          <w:lang w:val="lt-LT"/>
        </w:rPr>
      </w:pPr>
      <w:r w:rsidRPr="00A44265">
        <w:rPr>
          <w:szCs w:val="22"/>
          <w:lang w:val="lt-LT"/>
        </w:rPr>
        <w:t xml:space="preserve">Vartojant vien </w:t>
      </w:r>
      <w:r w:rsidR="00BE3FB1" w:rsidRPr="00606D41">
        <w:rPr>
          <w:i/>
          <w:szCs w:val="22"/>
          <w:lang w:val="lt-LT"/>
        </w:rPr>
        <w:t>sisteminę</w:t>
      </w:r>
      <w:r w:rsidR="00BE3FB1">
        <w:rPr>
          <w:szCs w:val="22"/>
          <w:lang w:val="lt-LT"/>
        </w:rPr>
        <w:t xml:space="preserve"> </w:t>
      </w:r>
      <w:r w:rsidRPr="00A44265">
        <w:rPr>
          <w:szCs w:val="22"/>
          <w:lang w:val="lt-LT"/>
        </w:rPr>
        <w:t>PHT, santykinė rizika susirgti išeminiu insultu padidėja iki 1,5 karto. Hemoraginio insulto rizika, vartojant PHT, nepadidėja.</w:t>
      </w:r>
    </w:p>
    <w:p w14:paraId="243DF0AC" w14:textId="77777777" w:rsidR="00971660" w:rsidRPr="00A44265" w:rsidRDefault="00971660" w:rsidP="00971660">
      <w:pPr>
        <w:spacing w:line="276" w:lineRule="auto"/>
        <w:rPr>
          <w:szCs w:val="22"/>
          <w:lang w:val="lt-LT"/>
        </w:rPr>
      </w:pPr>
    </w:p>
    <w:p w14:paraId="7746BCFD" w14:textId="77777777" w:rsidR="00971660" w:rsidRPr="00A44265" w:rsidRDefault="00971660" w:rsidP="00971660">
      <w:pPr>
        <w:spacing w:line="276" w:lineRule="auto"/>
        <w:rPr>
          <w:szCs w:val="22"/>
          <w:lang w:val="lt-LT"/>
        </w:rPr>
      </w:pPr>
      <w:r w:rsidRPr="00A44265">
        <w:rPr>
          <w:szCs w:val="22"/>
          <w:lang w:val="lt-LT"/>
        </w:rPr>
        <w:t xml:space="preserve">Ši santykinė rizika nepriklauso nuo amžiaus ir </w:t>
      </w:r>
      <w:r w:rsidR="007E18C6">
        <w:rPr>
          <w:szCs w:val="22"/>
          <w:lang w:val="lt-LT"/>
        </w:rPr>
        <w:t>vaistinio preparato</w:t>
      </w:r>
      <w:r w:rsidR="007E18C6" w:rsidRPr="00A44265">
        <w:rPr>
          <w:szCs w:val="22"/>
          <w:lang w:val="lt-LT"/>
        </w:rPr>
        <w:t xml:space="preserve"> </w:t>
      </w:r>
      <w:r w:rsidRPr="00A44265">
        <w:rPr>
          <w:szCs w:val="22"/>
          <w:lang w:val="lt-LT"/>
        </w:rPr>
        <w:t>vartojimo trukmės, tačiau, bazinė rizika labai priklauso nuo amžiaus. Bendra insulto rizika moterims, vartojančioms PHT, didėja su amžiumi (žr. 4.4 skyrių).</w:t>
      </w:r>
    </w:p>
    <w:p w14:paraId="6FCD3330" w14:textId="77777777" w:rsidR="00971660" w:rsidRPr="00A44265" w:rsidRDefault="00971660" w:rsidP="00971660">
      <w:pPr>
        <w:spacing w:line="276" w:lineRule="auto"/>
        <w:rPr>
          <w:szCs w:val="22"/>
          <w:lang w:val="lt-LT"/>
        </w:rPr>
      </w:pPr>
    </w:p>
    <w:p w14:paraId="2E31AD41" w14:textId="77777777" w:rsidR="00971660" w:rsidRPr="00964D4D" w:rsidRDefault="00971660" w:rsidP="00971660">
      <w:pPr>
        <w:spacing w:line="276" w:lineRule="auto"/>
        <w:rPr>
          <w:b/>
          <w:szCs w:val="22"/>
          <w:lang w:val="lt-LT"/>
        </w:rPr>
      </w:pPr>
      <w:r w:rsidRPr="00964D4D">
        <w:rPr>
          <w:b/>
          <w:szCs w:val="22"/>
          <w:lang w:val="lt-LT"/>
        </w:rPr>
        <w:t>Visi WHI tyrimai – papildoma išeminio insulto* rizika per 5 vartojimo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46"/>
        <w:gridCol w:w="2284"/>
        <w:gridCol w:w="2276"/>
      </w:tblGrid>
      <w:tr w:rsidR="00971660" w:rsidRPr="00A44265" w14:paraId="525D726C" w14:textId="77777777" w:rsidTr="00606D41">
        <w:tc>
          <w:tcPr>
            <w:tcW w:w="2254" w:type="dxa"/>
          </w:tcPr>
          <w:p w14:paraId="42D050FC" w14:textId="77777777" w:rsidR="00971660" w:rsidRPr="00606D41" w:rsidRDefault="00971660" w:rsidP="00971660">
            <w:pPr>
              <w:spacing w:line="276" w:lineRule="auto"/>
              <w:rPr>
                <w:b/>
                <w:szCs w:val="22"/>
                <w:lang w:val="lt-LT"/>
              </w:rPr>
            </w:pPr>
            <w:r w:rsidRPr="00606D41">
              <w:rPr>
                <w:b/>
                <w:szCs w:val="22"/>
                <w:lang w:val="lt-LT"/>
              </w:rPr>
              <w:t>Amžiaus ribos (metais)</w:t>
            </w:r>
          </w:p>
        </w:tc>
        <w:tc>
          <w:tcPr>
            <w:tcW w:w="2246" w:type="dxa"/>
          </w:tcPr>
          <w:p w14:paraId="4CBF9A21" w14:textId="77777777" w:rsidR="00971660" w:rsidRPr="00606D41" w:rsidRDefault="00971660" w:rsidP="00971660">
            <w:pPr>
              <w:spacing w:line="276" w:lineRule="auto"/>
              <w:rPr>
                <w:b/>
                <w:szCs w:val="22"/>
                <w:lang w:val="lt-LT"/>
              </w:rPr>
            </w:pPr>
            <w:r w:rsidRPr="00606D41">
              <w:rPr>
                <w:b/>
                <w:szCs w:val="22"/>
                <w:lang w:val="lt-LT"/>
              </w:rPr>
              <w:t>Atvejų skaičius 1000-iui moterų placebo grupėje per 5 metus</w:t>
            </w:r>
          </w:p>
        </w:tc>
        <w:tc>
          <w:tcPr>
            <w:tcW w:w="2284" w:type="dxa"/>
          </w:tcPr>
          <w:p w14:paraId="6D88C1DF" w14:textId="77777777" w:rsidR="00971660" w:rsidRPr="00606D41" w:rsidRDefault="00971660" w:rsidP="00971660">
            <w:pPr>
              <w:spacing w:line="276" w:lineRule="auto"/>
              <w:rPr>
                <w:b/>
                <w:szCs w:val="22"/>
                <w:lang w:val="lt-LT"/>
              </w:rPr>
            </w:pPr>
            <w:r w:rsidRPr="00606D41">
              <w:rPr>
                <w:b/>
                <w:szCs w:val="22"/>
                <w:lang w:val="lt-LT"/>
              </w:rPr>
              <w:t>Rizikos koeficientas ir 95% PI</w:t>
            </w:r>
          </w:p>
        </w:tc>
        <w:tc>
          <w:tcPr>
            <w:tcW w:w="2276" w:type="dxa"/>
          </w:tcPr>
          <w:p w14:paraId="328278B4" w14:textId="77777777" w:rsidR="00971660" w:rsidRPr="00606D41" w:rsidRDefault="00971660" w:rsidP="00971660">
            <w:pPr>
              <w:spacing w:line="276" w:lineRule="auto"/>
              <w:rPr>
                <w:b/>
                <w:szCs w:val="22"/>
                <w:lang w:val="lt-LT"/>
              </w:rPr>
            </w:pPr>
            <w:r w:rsidRPr="00606D41">
              <w:rPr>
                <w:b/>
                <w:szCs w:val="22"/>
                <w:lang w:val="lt-LT"/>
              </w:rPr>
              <w:t>Papildomi atvejai 1000-iui moterų, vartojančių PHT per 5 metus</w:t>
            </w:r>
          </w:p>
        </w:tc>
      </w:tr>
      <w:tr w:rsidR="00971660" w:rsidRPr="00A44265" w14:paraId="7F817FFB" w14:textId="77777777" w:rsidTr="00606D41">
        <w:tc>
          <w:tcPr>
            <w:tcW w:w="2254" w:type="dxa"/>
            <w:tcBorders>
              <w:bottom w:val="single" w:sz="4" w:space="0" w:color="auto"/>
            </w:tcBorders>
          </w:tcPr>
          <w:p w14:paraId="65FB7BB0" w14:textId="77777777" w:rsidR="00971660" w:rsidRPr="00A44265" w:rsidRDefault="00971660" w:rsidP="00971660">
            <w:pPr>
              <w:spacing w:line="276" w:lineRule="auto"/>
              <w:rPr>
                <w:szCs w:val="22"/>
                <w:lang w:val="lt-LT"/>
              </w:rPr>
            </w:pPr>
            <w:r w:rsidRPr="00A44265">
              <w:rPr>
                <w:szCs w:val="22"/>
                <w:lang w:val="lt-LT"/>
              </w:rPr>
              <w:t>50 – 59</w:t>
            </w:r>
          </w:p>
          <w:p w14:paraId="7BC502B3" w14:textId="77777777" w:rsidR="00971660" w:rsidRPr="00A44265" w:rsidRDefault="00971660" w:rsidP="00971660">
            <w:pPr>
              <w:spacing w:line="276" w:lineRule="auto"/>
              <w:rPr>
                <w:szCs w:val="22"/>
                <w:lang w:val="lt-LT"/>
              </w:rPr>
            </w:pPr>
          </w:p>
        </w:tc>
        <w:tc>
          <w:tcPr>
            <w:tcW w:w="2246" w:type="dxa"/>
            <w:tcBorders>
              <w:bottom w:val="single" w:sz="4" w:space="0" w:color="auto"/>
            </w:tcBorders>
          </w:tcPr>
          <w:p w14:paraId="50057F38" w14:textId="77777777" w:rsidR="00971660" w:rsidRPr="00A44265" w:rsidRDefault="00971660" w:rsidP="00971660">
            <w:pPr>
              <w:spacing w:line="276" w:lineRule="auto"/>
              <w:rPr>
                <w:szCs w:val="22"/>
                <w:lang w:val="lt-LT"/>
              </w:rPr>
            </w:pPr>
            <w:r w:rsidRPr="00A44265">
              <w:rPr>
                <w:szCs w:val="22"/>
                <w:lang w:val="lt-LT"/>
              </w:rPr>
              <w:t>8</w:t>
            </w:r>
          </w:p>
        </w:tc>
        <w:tc>
          <w:tcPr>
            <w:tcW w:w="2284" w:type="dxa"/>
            <w:tcBorders>
              <w:bottom w:val="single" w:sz="4" w:space="0" w:color="auto"/>
            </w:tcBorders>
          </w:tcPr>
          <w:p w14:paraId="7DEE5A49" w14:textId="77777777" w:rsidR="00971660" w:rsidRPr="00A44265" w:rsidRDefault="00971660" w:rsidP="00971660">
            <w:pPr>
              <w:spacing w:line="276" w:lineRule="auto"/>
              <w:rPr>
                <w:szCs w:val="22"/>
                <w:lang w:val="lt-LT"/>
              </w:rPr>
            </w:pPr>
            <w:r w:rsidRPr="00A44265">
              <w:rPr>
                <w:szCs w:val="22"/>
                <w:lang w:val="lt-LT"/>
              </w:rPr>
              <w:t>1,3 (1,1 – 1,6)</w:t>
            </w:r>
          </w:p>
        </w:tc>
        <w:tc>
          <w:tcPr>
            <w:tcW w:w="2276" w:type="dxa"/>
            <w:tcBorders>
              <w:bottom w:val="single" w:sz="4" w:space="0" w:color="auto"/>
            </w:tcBorders>
          </w:tcPr>
          <w:p w14:paraId="3C0AA5A5" w14:textId="77777777" w:rsidR="00971660" w:rsidRPr="00A44265" w:rsidRDefault="00971660" w:rsidP="00971660">
            <w:pPr>
              <w:spacing w:line="276" w:lineRule="auto"/>
              <w:rPr>
                <w:szCs w:val="22"/>
                <w:lang w:val="lt-LT"/>
              </w:rPr>
            </w:pPr>
            <w:r w:rsidRPr="00A44265">
              <w:rPr>
                <w:szCs w:val="22"/>
                <w:lang w:val="lt-LT"/>
              </w:rPr>
              <w:t>3 (1 – 5)</w:t>
            </w:r>
          </w:p>
        </w:tc>
      </w:tr>
      <w:tr w:rsidR="00971660" w:rsidRPr="00867871" w14:paraId="792AFD0D" w14:textId="77777777" w:rsidTr="00606D41">
        <w:trPr>
          <w:trHeight w:val="257"/>
        </w:trPr>
        <w:tc>
          <w:tcPr>
            <w:tcW w:w="9060" w:type="dxa"/>
            <w:gridSpan w:val="4"/>
            <w:tcBorders>
              <w:left w:val="nil"/>
              <w:bottom w:val="nil"/>
              <w:right w:val="nil"/>
            </w:tcBorders>
          </w:tcPr>
          <w:p w14:paraId="2617C69B" w14:textId="77777777" w:rsidR="00971660" w:rsidRPr="00A44265" w:rsidRDefault="00971660" w:rsidP="00971660">
            <w:pPr>
              <w:spacing w:line="276" w:lineRule="auto"/>
              <w:rPr>
                <w:szCs w:val="22"/>
                <w:lang w:val="lt-LT"/>
              </w:rPr>
            </w:pPr>
            <w:r w:rsidRPr="00A44265">
              <w:rPr>
                <w:szCs w:val="22"/>
                <w:lang w:val="lt-LT"/>
              </w:rPr>
              <w:t>* Išeminio ir hemoraginio insulto atvejai atskirai neišskiriami.</w:t>
            </w:r>
          </w:p>
        </w:tc>
      </w:tr>
    </w:tbl>
    <w:p w14:paraId="013AC646" w14:textId="77777777" w:rsidR="00971660" w:rsidRPr="00A44265" w:rsidRDefault="00971660" w:rsidP="00971660">
      <w:pPr>
        <w:spacing w:line="276" w:lineRule="auto"/>
        <w:rPr>
          <w:szCs w:val="22"/>
          <w:lang w:val="lt-LT"/>
        </w:rPr>
      </w:pPr>
    </w:p>
    <w:p w14:paraId="46D52A4B" w14:textId="77777777" w:rsidR="00971660" w:rsidRPr="00A44265" w:rsidRDefault="00971660" w:rsidP="00971660">
      <w:pPr>
        <w:tabs>
          <w:tab w:val="clear" w:pos="567"/>
        </w:tabs>
        <w:spacing w:line="276" w:lineRule="auto"/>
        <w:rPr>
          <w:szCs w:val="22"/>
          <w:u w:val="single"/>
          <w:lang w:val="lt-LT"/>
        </w:rPr>
      </w:pPr>
      <w:r w:rsidRPr="00A44265">
        <w:rPr>
          <w:szCs w:val="22"/>
          <w:u w:val="single"/>
          <w:lang w:val="lt-LT"/>
        </w:rPr>
        <w:t>Pranešimas apie įtariamas nepageidaujamas reakcijas</w:t>
      </w:r>
    </w:p>
    <w:p w14:paraId="7AC4684B" w14:textId="77777777" w:rsidR="00552AF9" w:rsidRPr="00552AF9" w:rsidRDefault="00552AF9" w:rsidP="00552AF9">
      <w:pPr>
        <w:suppressAutoHyphens w:val="0"/>
        <w:autoSpaceDE w:val="0"/>
        <w:autoSpaceDN w:val="0"/>
        <w:adjustRightInd w:val="0"/>
        <w:spacing w:line="260" w:lineRule="exact"/>
        <w:jc w:val="both"/>
        <w:rPr>
          <w:snapToGrid w:val="0"/>
          <w:lang w:val="lt-LT"/>
        </w:rPr>
      </w:pPr>
      <w:r w:rsidRPr="00552AF9">
        <w:rPr>
          <w:snapToGrid w:val="0"/>
          <w:lang w:val="lt-LT"/>
        </w:rPr>
        <w:t>Svarbu pranešti apie įtariamas nepageidaujamas reakcijas, pastebėtas po vaistinio preparato registracijos, nes tai leidžia nuolat stebėti vaistinio preparato naudos ir rizikos santykį.</w:t>
      </w:r>
      <w:r w:rsidRPr="00552AF9">
        <w:rPr>
          <w:noProof w:val="0"/>
          <w:snapToGrid w:val="0"/>
          <w:lang w:val="lt-LT"/>
        </w:rPr>
        <w:t xml:space="preserve"> </w:t>
      </w:r>
      <w:r w:rsidRPr="00552AF9">
        <w:rPr>
          <w:snapToGrid w:val="0"/>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52AF9">
          <w:rPr>
            <w:snapToGrid w:val="0"/>
            <w:color w:val="0000FF"/>
            <w:u w:val="single"/>
            <w:lang w:val="lt-LT"/>
          </w:rPr>
          <w:t>https://vapris.vvkt.lt/vvkt-web/public/nrvSpecialist</w:t>
        </w:r>
      </w:hyperlink>
      <w:r w:rsidRPr="00552AF9">
        <w:rPr>
          <w:snapToGrid w:val="0"/>
          <w:lang w:val="lt-LT"/>
        </w:rPr>
        <w:t xml:space="preserve"> arba užpildę Sveikatos priežiūros ar farmacijos specialisto pranešimo apie įtariamą nepageidaujamą reakciją (ĮNR) formą, kuri skelbiama </w:t>
      </w:r>
      <w:hyperlink r:id="rId9" w:history="1">
        <w:r w:rsidRPr="00552AF9">
          <w:rPr>
            <w:snapToGrid w:val="0"/>
            <w:color w:val="0000FF"/>
            <w:u w:val="single"/>
            <w:lang w:val="lt-LT"/>
          </w:rPr>
          <w:t>https://www.vvkt.lt/index.php?1399030386</w:t>
        </w:r>
      </w:hyperlink>
      <w:r w:rsidRPr="00552AF9">
        <w:rPr>
          <w:snapToGrid w:val="0"/>
          <w:lang w:val="lt-LT"/>
        </w:rPr>
        <w:t>, ir atsiųsti elektroniniu paštu (adresu NepageidaujamaR@vvkt.lt).</w:t>
      </w:r>
    </w:p>
    <w:p w14:paraId="5BE203E0" w14:textId="77777777" w:rsidR="00971660" w:rsidRPr="00A44265" w:rsidRDefault="00971660" w:rsidP="00971660">
      <w:pPr>
        <w:spacing w:line="276" w:lineRule="auto"/>
        <w:rPr>
          <w:b/>
          <w:szCs w:val="22"/>
          <w:lang w:val="lt-LT"/>
        </w:rPr>
      </w:pPr>
    </w:p>
    <w:p w14:paraId="08BB8152" w14:textId="77777777" w:rsidR="00971660" w:rsidRPr="00A44265" w:rsidRDefault="00971660" w:rsidP="00971660">
      <w:pPr>
        <w:spacing w:line="276" w:lineRule="auto"/>
        <w:rPr>
          <w:b/>
          <w:szCs w:val="22"/>
          <w:lang w:val="lt-LT"/>
        </w:rPr>
      </w:pPr>
      <w:r w:rsidRPr="00A44265">
        <w:rPr>
          <w:b/>
          <w:szCs w:val="22"/>
          <w:lang w:val="lt-LT"/>
        </w:rPr>
        <w:t>4.9</w:t>
      </w:r>
      <w:r w:rsidRPr="00A44265">
        <w:rPr>
          <w:b/>
          <w:szCs w:val="22"/>
          <w:lang w:val="lt-LT"/>
        </w:rPr>
        <w:tab/>
        <w:t>Perdozavimas</w:t>
      </w:r>
    </w:p>
    <w:p w14:paraId="1C5CCB35" w14:textId="77777777" w:rsidR="00971660" w:rsidRPr="00A44265" w:rsidRDefault="00971660" w:rsidP="00971660">
      <w:pPr>
        <w:spacing w:line="276" w:lineRule="auto"/>
        <w:rPr>
          <w:szCs w:val="22"/>
          <w:lang w:val="lt-LT"/>
        </w:rPr>
      </w:pPr>
    </w:p>
    <w:p w14:paraId="2EEC6E5F" w14:textId="77777777" w:rsidR="00971660" w:rsidRPr="00A44265" w:rsidRDefault="00DE579A" w:rsidP="00971660">
      <w:pPr>
        <w:spacing w:line="276" w:lineRule="auto"/>
        <w:rPr>
          <w:szCs w:val="22"/>
          <w:lang w:val="lt-LT"/>
        </w:rPr>
      </w:pPr>
      <w:r>
        <w:rPr>
          <w:szCs w:val="22"/>
          <w:lang w:val="lt-LT"/>
        </w:rPr>
        <w:t>VAGIRUX</w:t>
      </w:r>
      <w:r w:rsidR="00971660" w:rsidRPr="00A44265">
        <w:rPr>
          <w:szCs w:val="22"/>
          <w:lang w:val="lt-LT"/>
        </w:rPr>
        <w:t xml:space="preserve"> skirtas vartoti į makštį ir estradiolio dozė jame yra labai maža, todėl perdozavimas yra mažai tikėtinas, bet taip atsitikus, skiriamas simptominis gydymas.</w:t>
      </w:r>
    </w:p>
    <w:p w14:paraId="3F52FC3E" w14:textId="77777777" w:rsidR="00971660" w:rsidRPr="00A44265" w:rsidRDefault="00971660" w:rsidP="00971660">
      <w:pPr>
        <w:spacing w:line="276" w:lineRule="auto"/>
        <w:rPr>
          <w:szCs w:val="22"/>
          <w:lang w:val="lt-LT"/>
        </w:rPr>
      </w:pPr>
    </w:p>
    <w:p w14:paraId="6DA3A62B" w14:textId="77777777" w:rsidR="00971660" w:rsidRPr="00A44265" w:rsidRDefault="00971660" w:rsidP="00971660">
      <w:pPr>
        <w:spacing w:line="276" w:lineRule="auto"/>
        <w:rPr>
          <w:szCs w:val="22"/>
          <w:lang w:val="lt-LT"/>
        </w:rPr>
      </w:pPr>
    </w:p>
    <w:p w14:paraId="3A2AC30C" w14:textId="77777777" w:rsidR="00971660" w:rsidRPr="00A44265" w:rsidRDefault="00971660" w:rsidP="00971660">
      <w:pPr>
        <w:tabs>
          <w:tab w:val="clear" w:pos="567"/>
        </w:tabs>
        <w:suppressAutoHyphens w:val="0"/>
        <w:spacing w:line="276" w:lineRule="auto"/>
        <w:rPr>
          <w:b/>
          <w:szCs w:val="22"/>
          <w:lang w:val="lt-LT"/>
        </w:rPr>
      </w:pPr>
      <w:bookmarkStart w:id="1" w:name="_Toc129243111"/>
      <w:bookmarkStart w:id="2" w:name="_Toc129243236"/>
      <w:r w:rsidRPr="00A44265">
        <w:rPr>
          <w:b/>
          <w:szCs w:val="22"/>
          <w:lang w:val="lt-LT"/>
        </w:rPr>
        <w:t>5.</w:t>
      </w:r>
      <w:r w:rsidRPr="00A44265">
        <w:rPr>
          <w:b/>
          <w:szCs w:val="22"/>
          <w:lang w:val="lt-LT"/>
        </w:rPr>
        <w:tab/>
        <w:t>FARMAKOLOGINĖS SAVYBĖS</w:t>
      </w:r>
      <w:bookmarkEnd w:id="1"/>
      <w:bookmarkEnd w:id="2"/>
    </w:p>
    <w:p w14:paraId="15896DEA" w14:textId="77777777" w:rsidR="00971660" w:rsidRPr="00A44265" w:rsidRDefault="00971660" w:rsidP="00971660">
      <w:pPr>
        <w:spacing w:line="276" w:lineRule="auto"/>
        <w:rPr>
          <w:szCs w:val="22"/>
          <w:lang w:val="lt-LT"/>
        </w:rPr>
      </w:pPr>
    </w:p>
    <w:p w14:paraId="544A7995" w14:textId="77777777" w:rsidR="00971660" w:rsidRPr="00A44265" w:rsidRDefault="00971660" w:rsidP="00971660">
      <w:pPr>
        <w:spacing w:line="276" w:lineRule="auto"/>
        <w:rPr>
          <w:b/>
          <w:szCs w:val="22"/>
          <w:lang w:val="lt-LT"/>
        </w:rPr>
      </w:pPr>
      <w:bookmarkStart w:id="3" w:name="_Toc129243112"/>
      <w:bookmarkStart w:id="4" w:name="_Toc129243237"/>
      <w:r w:rsidRPr="00A44265">
        <w:rPr>
          <w:b/>
          <w:szCs w:val="22"/>
          <w:lang w:val="lt-LT"/>
        </w:rPr>
        <w:t>5.1</w:t>
      </w:r>
      <w:r w:rsidRPr="00A44265">
        <w:rPr>
          <w:b/>
          <w:szCs w:val="22"/>
          <w:lang w:val="lt-LT"/>
        </w:rPr>
        <w:tab/>
        <w:t>Farmakodinaminės savybės</w:t>
      </w:r>
      <w:bookmarkEnd w:id="3"/>
      <w:bookmarkEnd w:id="4"/>
    </w:p>
    <w:p w14:paraId="48271F39" w14:textId="77777777" w:rsidR="00971660" w:rsidRPr="00A44265" w:rsidRDefault="00971660" w:rsidP="00971660">
      <w:pPr>
        <w:spacing w:line="276" w:lineRule="auto"/>
        <w:rPr>
          <w:szCs w:val="22"/>
          <w:lang w:val="lt-LT"/>
        </w:rPr>
      </w:pPr>
    </w:p>
    <w:p w14:paraId="1FE59C3C" w14:textId="77777777" w:rsidR="00971660" w:rsidRPr="00A44265" w:rsidRDefault="00971660" w:rsidP="00971660">
      <w:pPr>
        <w:spacing w:line="276" w:lineRule="auto"/>
        <w:rPr>
          <w:szCs w:val="22"/>
          <w:lang w:val="lt-LT"/>
        </w:rPr>
      </w:pPr>
      <w:r w:rsidRPr="00A44265">
        <w:rPr>
          <w:szCs w:val="22"/>
          <w:lang w:val="lt-LT"/>
        </w:rPr>
        <w:t>Farmakoterapinė grupė – Natūralūs ir pusiau sintetiniai estrogenai, gryni, ATC kodas: G03CA03</w:t>
      </w:r>
      <w:r w:rsidR="00A503F6">
        <w:rPr>
          <w:szCs w:val="22"/>
          <w:lang w:val="lt-LT"/>
        </w:rPr>
        <w:t>.</w:t>
      </w:r>
    </w:p>
    <w:p w14:paraId="46A76B0F" w14:textId="77777777" w:rsidR="00971660" w:rsidRPr="00A44265" w:rsidRDefault="00971660" w:rsidP="00971660">
      <w:pPr>
        <w:spacing w:line="276" w:lineRule="auto"/>
        <w:rPr>
          <w:szCs w:val="22"/>
          <w:lang w:val="lt-LT"/>
        </w:rPr>
      </w:pPr>
    </w:p>
    <w:p w14:paraId="1FC3004F" w14:textId="77777777" w:rsidR="00971660" w:rsidRPr="00A44265" w:rsidRDefault="00971660" w:rsidP="00971660">
      <w:pPr>
        <w:spacing w:line="276" w:lineRule="auto"/>
        <w:rPr>
          <w:szCs w:val="22"/>
          <w:lang w:val="lt-LT"/>
        </w:rPr>
      </w:pPr>
      <w:r w:rsidRPr="00A44265">
        <w:rPr>
          <w:szCs w:val="22"/>
          <w:lang w:val="lt-LT"/>
        </w:rPr>
        <w:t xml:space="preserve">Veiklioji </w:t>
      </w:r>
      <w:r w:rsidR="009C4DF7">
        <w:rPr>
          <w:szCs w:val="22"/>
          <w:lang w:val="lt-LT"/>
        </w:rPr>
        <w:t>vaistinio preparato</w:t>
      </w:r>
      <w:r w:rsidR="009C4DF7" w:rsidRPr="00A44265">
        <w:rPr>
          <w:szCs w:val="22"/>
          <w:lang w:val="lt-LT"/>
        </w:rPr>
        <w:t xml:space="preserve"> </w:t>
      </w:r>
      <w:r w:rsidRPr="00A44265">
        <w:rPr>
          <w:szCs w:val="22"/>
          <w:lang w:val="lt-LT"/>
        </w:rPr>
        <w:t>medžiaga, sintetinis 17</w:t>
      </w:r>
      <w:r w:rsidRPr="00A44265">
        <w:rPr>
          <w:szCs w:val="22"/>
          <w:lang w:val="lt-LT"/>
        </w:rPr>
        <w:sym w:font="Symbol" w:char="F062"/>
      </w:r>
      <w:r w:rsidRPr="00A44265">
        <w:rPr>
          <w:szCs w:val="22"/>
          <w:lang w:val="lt-LT"/>
        </w:rPr>
        <w:t>-estradiolis, yra chemiškai ir biologiškai identiška endogeniniam moters organizmo estradioliui.</w:t>
      </w:r>
    </w:p>
    <w:p w14:paraId="16EF92B8" w14:textId="77777777" w:rsidR="00971660" w:rsidRPr="00A44265" w:rsidRDefault="00971660" w:rsidP="00971660">
      <w:pPr>
        <w:spacing w:line="276" w:lineRule="auto"/>
        <w:rPr>
          <w:szCs w:val="22"/>
          <w:lang w:val="lt-LT"/>
        </w:rPr>
      </w:pPr>
    </w:p>
    <w:p w14:paraId="7FDC6346" w14:textId="77777777" w:rsidR="00971660" w:rsidRPr="00A44265" w:rsidRDefault="00971660" w:rsidP="00971660">
      <w:pPr>
        <w:spacing w:line="276" w:lineRule="auto"/>
        <w:rPr>
          <w:szCs w:val="22"/>
          <w:lang w:val="lt-LT"/>
        </w:rPr>
      </w:pPr>
      <w:r w:rsidRPr="00A44265">
        <w:rPr>
          <w:szCs w:val="22"/>
          <w:lang w:val="lt-LT"/>
        </w:rPr>
        <w:t>17</w:t>
      </w:r>
      <w:r w:rsidRPr="00A44265">
        <w:rPr>
          <w:szCs w:val="22"/>
          <w:lang w:val="lt-LT"/>
        </w:rPr>
        <w:sym w:font="Symbol" w:char="F062"/>
      </w:r>
      <w:r w:rsidRPr="00A44265">
        <w:rPr>
          <w:szCs w:val="22"/>
          <w:lang w:val="lt-LT"/>
        </w:rPr>
        <w:t>-estradiolis skatina ir palaiko pirminius bei antrinius moters lytinius požymius. Biologinis 17</w:t>
      </w:r>
      <w:r w:rsidRPr="00A44265">
        <w:rPr>
          <w:szCs w:val="22"/>
          <w:lang w:val="lt-LT"/>
        </w:rPr>
        <w:sym w:font="Symbol" w:char="F062"/>
      </w:r>
      <w:r w:rsidRPr="00A44265">
        <w:rPr>
          <w:szCs w:val="22"/>
          <w:lang w:val="lt-LT"/>
        </w:rPr>
        <w:t>-estradiolio poveikis pasireiškia veikiant specifinius estrogenų receptorius. Steroido receptoriaus kompleksas jungiasi su ląstelės DNR ir sukelia specifinių baltymų sintezę.</w:t>
      </w:r>
    </w:p>
    <w:p w14:paraId="44D96ABE" w14:textId="77777777" w:rsidR="00971660" w:rsidRPr="00A44265" w:rsidRDefault="00971660" w:rsidP="00971660">
      <w:pPr>
        <w:spacing w:line="276" w:lineRule="auto"/>
        <w:rPr>
          <w:szCs w:val="22"/>
          <w:lang w:val="lt-LT"/>
        </w:rPr>
      </w:pPr>
    </w:p>
    <w:p w14:paraId="63E0CDAB" w14:textId="77777777" w:rsidR="00971660" w:rsidRPr="00A44265" w:rsidRDefault="00971660" w:rsidP="00971660">
      <w:pPr>
        <w:spacing w:line="276" w:lineRule="auto"/>
        <w:rPr>
          <w:szCs w:val="22"/>
          <w:lang w:val="lt-LT"/>
        </w:rPr>
      </w:pPr>
      <w:r w:rsidRPr="00A44265">
        <w:rPr>
          <w:szCs w:val="22"/>
          <w:lang w:val="lt-LT"/>
        </w:rPr>
        <w:t>Makšties gleivinės epitelio brendimas priklauso nuo estrogenų. Estrogenai padidina paviršinio ir tarpinio sluoksnio ląstelių kiekį bei sumažina bazalinių ląstelių skaičių makšties tepinėlyje.</w:t>
      </w:r>
    </w:p>
    <w:p w14:paraId="423F005F" w14:textId="77777777" w:rsidR="00971660" w:rsidRPr="00A44265" w:rsidRDefault="00971660" w:rsidP="00971660">
      <w:pPr>
        <w:spacing w:line="276" w:lineRule="auto"/>
        <w:rPr>
          <w:szCs w:val="22"/>
          <w:lang w:val="lt-LT"/>
        </w:rPr>
      </w:pPr>
    </w:p>
    <w:p w14:paraId="05FE21E5" w14:textId="77777777" w:rsidR="00971660" w:rsidRPr="00A44265" w:rsidRDefault="00971660" w:rsidP="00971660">
      <w:pPr>
        <w:spacing w:line="276" w:lineRule="auto"/>
        <w:rPr>
          <w:szCs w:val="22"/>
          <w:lang w:val="lt-LT"/>
        </w:rPr>
      </w:pPr>
      <w:r w:rsidRPr="00A44265">
        <w:rPr>
          <w:szCs w:val="22"/>
          <w:lang w:val="lt-LT"/>
        </w:rPr>
        <w:t>Estrogenai palaiko normalų makšties terpės pH (apie 4,5), kuris sudaro sąlygas normaliai makšties florai.</w:t>
      </w:r>
    </w:p>
    <w:p w14:paraId="0166F875" w14:textId="77777777" w:rsidR="00971660" w:rsidRDefault="00971660" w:rsidP="00971660">
      <w:pPr>
        <w:spacing w:line="276" w:lineRule="auto"/>
        <w:rPr>
          <w:szCs w:val="22"/>
          <w:lang w:val="lt-LT"/>
        </w:rPr>
      </w:pPr>
    </w:p>
    <w:p w14:paraId="66563EB3" w14:textId="77777777" w:rsidR="00525269" w:rsidRPr="00425555" w:rsidRDefault="00E80685" w:rsidP="00971660">
      <w:pPr>
        <w:spacing w:line="276" w:lineRule="auto"/>
        <w:rPr>
          <w:szCs w:val="22"/>
          <w:lang w:val="lt-LT"/>
        </w:rPr>
      </w:pPr>
      <w:r w:rsidRPr="00425555">
        <w:rPr>
          <w:szCs w:val="22"/>
          <w:lang w:val="lt-LT"/>
        </w:rPr>
        <w:t>Estrogenų trūkumo simptomų, pasireiškiančių makštyje,</w:t>
      </w:r>
      <w:r w:rsidR="00C76DAF" w:rsidRPr="00425555">
        <w:rPr>
          <w:szCs w:val="22"/>
          <w:lang w:val="lt-LT"/>
        </w:rPr>
        <w:t xml:space="preserve"> </w:t>
      </w:r>
      <w:r w:rsidR="00525269" w:rsidRPr="00425555">
        <w:rPr>
          <w:szCs w:val="22"/>
          <w:lang w:val="lt-LT"/>
        </w:rPr>
        <w:t xml:space="preserve">gydymas: </w:t>
      </w:r>
      <w:r w:rsidRPr="00425555">
        <w:rPr>
          <w:szCs w:val="22"/>
          <w:lang w:val="lt-LT"/>
        </w:rPr>
        <w:t xml:space="preserve">į makštį skiriamas estrogenas palengvina </w:t>
      </w:r>
      <w:r w:rsidR="00525269" w:rsidRPr="00425555">
        <w:rPr>
          <w:szCs w:val="22"/>
          <w:lang w:val="lt-LT"/>
        </w:rPr>
        <w:t>dėl estrogenų trūkumo pasireiškusios makšties atrofijos simptomus moterims pomenopauziniu laikotarpiu.</w:t>
      </w:r>
    </w:p>
    <w:p w14:paraId="15B03A97" w14:textId="77777777" w:rsidR="00E80685" w:rsidRPr="00A44265" w:rsidRDefault="00E80685" w:rsidP="00971660">
      <w:pPr>
        <w:spacing w:line="276" w:lineRule="auto"/>
        <w:rPr>
          <w:szCs w:val="22"/>
          <w:lang w:val="lt-LT"/>
        </w:rPr>
      </w:pPr>
    </w:p>
    <w:p w14:paraId="24C45E77" w14:textId="77777777" w:rsidR="00971660" w:rsidRPr="00A44265" w:rsidRDefault="00971660" w:rsidP="00971660">
      <w:pPr>
        <w:spacing w:line="276" w:lineRule="auto"/>
        <w:rPr>
          <w:szCs w:val="22"/>
          <w:lang w:val="lt-LT"/>
        </w:rPr>
      </w:pPr>
      <w:r w:rsidRPr="00A44265">
        <w:rPr>
          <w:szCs w:val="22"/>
          <w:lang w:val="lt-LT"/>
        </w:rPr>
        <w:t>12 mėnesių trukęs dvigubai aklas, atsitiktinis, paralelinių grupių, placeb</w:t>
      </w:r>
      <w:r w:rsidR="009C4DF7">
        <w:rPr>
          <w:szCs w:val="22"/>
          <w:lang w:val="lt-LT"/>
        </w:rPr>
        <w:t>u</w:t>
      </w:r>
      <w:r w:rsidRPr="00A44265">
        <w:rPr>
          <w:szCs w:val="22"/>
          <w:lang w:val="lt-LT"/>
        </w:rPr>
        <w:t xml:space="preserve"> kontroliuojamas multicentrinis tyrimas buvo skirtas tam, kad įvertinti </w:t>
      </w:r>
      <w:r w:rsidR="003825DC">
        <w:rPr>
          <w:szCs w:val="22"/>
          <w:lang w:val="lt-LT"/>
        </w:rPr>
        <w:t xml:space="preserve">estradiolio </w:t>
      </w:r>
      <w:r w:rsidRPr="00A44265">
        <w:rPr>
          <w:szCs w:val="22"/>
          <w:lang w:val="lt-LT"/>
        </w:rPr>
        <w:t xml:space="preserve">10 mikrogramų </w:t>
      </w:r>
      <w:r w:rsidR="003825DC">
        <w:rPr>
          <w:szCs w:val="22"/>
          <w:lang w:val="lt-LT"/>
        </w:rPr>
        <w:t xml:space="preserve">makšties tablečių </w:t>
      </w:r>
      <w:r w:rsidRPr="00A44265">
        <w:rPr>
          <w:szCs w:val="22"/>
          <w:lang w:val="lt-LT"/>
        </w:rPr>
        <w:t>saugumą ir efektyvumą gydant pomenopauzinius makšties atrofijos simptomus.</w:t>
      </w:r>
    </w:p>
    <w:p w14:paraId="1C68CA22" w14:textId="77777777" w:rsidR="00971660" w:rsidRPr="00A44265" w:rsidRDefault="00971660" w:rsidP="00971660">
      <w:pPr>
        <w:spacing w:line="276" w:lineRule="auto"/>
        <w:rPr>
          <w:szCs w:val="22"/>
          <w:lang w:val="lt-LT"/>
        </w:rPr>
      </w:pPr>
    </w:p>
    <w:p w14:paraId="7B1F3817" w14:textId="77777777" w:rsidR="00971660" w:rsidRPr="00A44265" w:rsidRDefault="00971660" w:rsidP="00971660">
      <w:pPr>
        <w:spacing w:line="276" w:lineRule="auto"/>
        <w:rPr>
          <w:szCs w:val="22"/>
          <w:lang w:val="lt-LT"/>
        </w:rPr>
      </w:pPr>
      <w:r w:rsidRPr="00A44265">
        <w:rPr>
          <w:szCs w:val="22"/>
          <w:lang w:val="lt-LT"/>
        </w:rPr>
        <w:t xml:space="preserve">Po 12 savaičių gydymo </w:t>
      </w:r>
      <w:r w:rsidR="003825DC">
        <w:rPr>
          <w:szCs w:val="22"/>
          <w:lang w:val="lt-LT"/>
        </w:rPr>
        <w:t xml:space="preserve">estradiolio </w:t>
      </w:r>
      <w:r w:rsidRPr="00A44265">
        <w:rPr>
          <w:szCs w:val="22"/>
          <w:lang w:val="lt-LT"/>
        </w:rPr>
        <w:t>10 mikrogramų</w:t>
      </w:r>
      <w:r w:rsidR="003825DC">
        <w:rPr>
          <w:szCs w:val="22"/>
          <w:lang w:val="lt-LT"/>
        </w:rPr>
        <w:t xml:space="preserve"> makšties tabletėmis</w:t>
      </w:r>
      <w:r w:rsidRPr="00A44265">
        <w:rPr>
          <w:szCs w:val="22"/>
          <w:lang w:val="lt-LT"/>
        </w:rPr>
        <w:t>, palyginus su placeb</w:t>
      </w:r>
      <w:r w:rsidR="009C4DF7">
        <w:rPr>
          <w:szCs w:val="22"/>
          <w:lang w:val="lt-LT"/>
        </w:rPr>
        <w:t>u</w:t>
      </w:r>
      <w:r w:rsidRPr="00A44265">
        <w:rPr>
          <w:szCs w:val="22"/>
          <w:lang w:val="lt-LT"/>
        </w:rPr>
        <w:t>, buvo nustatytas žymus trijų rodmenų pagerėjimas: makšties brendimo indeksas ir dydis, makšties pH normalizacija bei vidutiniškų/sunkių urogenitalinių simptomų, kuriuos pačios tiriamosios laikė labiausiai varginančiais, palengvėjimas.</w:t>
      </w:r>
    </w:p>
    <w:p w14:paraId="77B7BDF7" w14:textId="77777777" w:rsidR="00971660" w:rsidRPr="00A44265" w:rsidRDefault="00971660" w:rsidP="00971660">
      <w:pPr>
        <w:spacing w:line="276" w:lineRule="auto"/>
        <w:rPr>
          <w:b/>
          <w:szCs w:val="22"/>
          <w:lang w:val="lt-LT"/>
        </w:rPr>
      </w:pPr>
    </w:p>
    <w:p w14:paraId="5EFFB76C" w14:textId="77777777" w:rsidR="00971660" w:rsidRPr="00A44265" w:rsidRDefault="003825DC" w:rsidP="00971660">
      <w:pPr>
        <w:spacing w:line="276" w:lineRule="auto"/>
        <w:rPr>
          <w:szCs w:val="22"/>
          <w:lang w:val="lt-LT"/>
        </w:rPr>
      </w:pPr>
      <w:r>
        <w:rPr>
          <w:szCs w:val="22"/>
          <w:lang w:val="lt-LT"/>
        </w:rPr>
        <w:t xml:space="preserve">Estradiolio </w:t>
      </w:r>
      <w:r w:rsidR="00971660" w:rsidRPr="00A44265">
        <w:rPr>
          <w:szCs w:val="22"/>
          <w:lang w:val="lt-LT"/>
        </w:rPr>
        <w:t>10 mikrogramų s</w:t>
      </w:r>
      <w:r w:rsidRPr="003825DC">
        <w:rPr>
          <w:szCs w:val="22"/>
          <w:lang w:val="lt-LT"/>
        </w:rPr>
        <w:t xml:space="preserve"> </w:t>
      </w:r>
      <w:r>
        <w:rPr>
          <w:szCs w:val="22"/>
          <w:lang w:val="lt-LT"/>
        </w:rPr>
        <w:t>makšties tablečių</w:t>
      </w:r>
      <w:r w:rsidRPr="00A44265">
        <w:rPr>
          <w:szCs w:val="22"/>
          <w:lang w:val="lt-LT"/>
        </w:rPr>
        <w:t xml:space="preserve"> </w:t>
      </w:r>
      <w:r>
        <w:rPr>
          <w:szCs w:val="22"/>
          <w:lang w:val="lt-LT"/>
        </w:rPr>
        <w:t>s</w:t>
      </w:r>
      <w:r w:rsidR="00971660" w:rsidRPr="00A44265">
        <w:rPr>
          <w:szCs w:val="22"/>
          <w:lang w:val="lt-LT"/>
        </w:rPr>
        <w:t>augumas endometriumui buvo įvertintas aukščiau minėto tyrimo metu bei kito, atviro, multicentrinio tyrimo metu. Iš viso 386 moterims tyrimo pradžioje bei 52-os gydymo savaitės pabaigoje buvo atliktos endometriumo biopsijos. Hiperplazijos ir/ar karcinomos dažnis buvo 0,52% (95% PI 0,06%, 1,86%). Šis skaičius parodė, kad rizika susirgti minėtomis ligomis nepadidėjo.</w:t>
      </w:r>
    </w:p>
    <w:p w14:paraId="132C8C78" w14:textId="77777777" w:rsidR="00971660" w:rsidRDefault="00971660" w:rsidP="00971660">
      <w:pPr>
        <w:spacing w:line="276" w:lineRule="auto"/>
        <w:rPr>
          <w:b/>
          <w:szCs w:val="22"/>
          <w:lang w:val="lt-LT"/>
        </w:rPr>
      </w:pPr>
    </w:p>
    <w:p w14:paraId="2F159017" w14:textId="77777777" w:rsidR="00680C7E" w:rsidRDefault="00680C7E" w:rsidP="00971660">
      <w:pPr>
        <w:spacing w:line="276" w:lineRule="auto"/>
        <w:rPr>
          <w:b/>
          <w:szCs w:val="22"/>
          <w:lang w:val="lt-LT"/>
        </w:rPr>
      </w:pPr>
    </w:p>
    <w:p w14:paraId="69459A8B" w14:textId="77777777" w:rsidR="00680C7E" w:rsidRPr="00680C7E" w:rsidRDefault="00680C7E" w:rsidP="00971660">
      <w:pPr>
        <w:spacing w:line="276" w:lineRule="auto"/>
        <w:rPr>
          <w:szCs w:val="22"/>
          <w:lang w:val="lt-LT"/>
        </w:rPr>
      </w:pPr>
      <w:r>
        <w:rPr>
          <w:b/>
          <w:szCs w:val="22"/>
          <w:lang w:val="lt-LT"/>
        </w:rPr>
        <w:t xml:space="preserve"> </w:t>
      </w:r>
      <w:r w:rsidRPr="00680C7E">
        <w:rPr>
          <w:szCs w:val="22"/>
          <w:lang w:val="lt-LT"/>
        </w:rPr>
        <w:t xml:space="preserve">6 </w:t>
      </w:r>
      <w:r>
        <w:rPr>
          <w:szCs w:val="22"/>
          <w:lang w:val="lt-LT"/>
        </w:rPr>
        <w:t>s</w:t>
      </w:r>
      <w:r w:rsidRPr="00680C7E">
        <w:rPr>
          <w:szCs w:val="22"/>
          <w:lang w:val="lt-LT"/>
        </w:rPr>
        <w:t>avaičių trukmės placebu kontroliuojamo</w:t>
      </w:r>
      <w:r>
        <w:rPr>
          <w:szCs w:val="22"/>
          <w:lang w:val="lt-LT"/>
        </w:rPr>
        <w:t xml:space="preserve"> estradiolio </w:t>
      </w:r>
      <w:r w:rsidRPr="00A44265">
        <w:rPr>
          <w:szCs w:val="22"/>
          <w:lang w:val="lt-LT"/>
        </w:rPr>
        <w:t xml:space="preserve">10 mikrogramų </w:t>
      </w:r>
      <w:r w:rsidRPr="003825DC">
        <w:rPr>
          <w:szCs w:val="22"/>
          <w:lang w:val="lt-LT"/>
        </w:rPr>
        <w:t xml:space="preserve"> </w:t>
      </w:r>
      <w:r>
        <w:rPr>
          <w:szCs w:val="22"/>
          <w:lang w:val="lt-LT"/>
        </w:rPr>
        <w:t>makšties tablečių</w:t>
      </w:r>
      <w:r w:rsidRPr="00A44265">
        <w:rPr>
          <w:szCs w:val="22"/>
          <w:lang w:val="lt-LT"/>
        </w:rPr>
        <w:t xml:space="preserve"> </w:t>
      </w:r>
      <w:r>
        <w:rPr>
          <w:szCs w:val="22"/>
          <w:lang w:val="lt-LT"/>
        </w:rPr>
        <w:t xml:space="preserve">klinikinio tyrimo rezultatai patvirtino, kad  estradiolio </w:t>
      </w:r>
      <w:r w:rsidRPr="00A44265">
        <w:rPr>
          <w:szCs w:val="22"/>
          <w:lang w:val="lt-LT"/>
        </w:rPr>
        <w:t>10 mikrogramų s</w:t>
      </w:r>
      <w:r w:rsidRPr="003825DC">
        <w:rPr>
          <w:szCs w:val="22"/>
          <w:lang w:val="lt-LT"/>
        </w:rPr>
        <w:t xml:space="preserve"> </w:t>
      </w:r>
      <w:r>
        <w:rPr>
          <w:szCs w:val="22"/>
          <w:lang w:val="lt-LT"/>
        </w:rPr>
        <w:t>makšties tabletės</w:t>
      </w:r>
      <w:r w:rsidRPr="00A44265">
        <w:rPr>
          <w:szCs w:val="22"/>
          <w:lang w:val="lt-LT"/>
        </w:rPr>
        <w:t xml:space="preserve"> </w:t>
      </w:r>
      <w:r>
        <w:rPr>
          <w:szCs w:val="22"/>
          <w:lang w:val="lt-LT"/>
        </w:rPr>
        <w:t>reikšmingai pagerino  m</w:t>
      </w:r>
      <w:r w:rsidRPr="00A44265">
        <w:rPr>
          <w:szCs w:val="22"/>
          <w:lang w:val="lt-LT"/>
        </w:rPr>
        <w:t>akšties gleivinės epitelio brendim</w:t>
      </w:r>
      <w:r>
        <w:rPr>
          <w:szCs w:val="22"/>
          <w:lang w:val="lt-LT"/>
        </w:rPr>
        <w:t>ą</w:t>
      </w:r>
      <w:r w:rsidRPr="00A44265">
        <w:rPr>
          <w:szCs w:val="22"/>
          <w:lang w:val="lt-LT"/>
        </w:rPr>
        <w:t xml:space="preserve"> </w:t>
      </w:r>
      <w:r>
        <w:rPr>
          <w:szCs w:val="22"/>
          <w:lang w:val="lt-LT"/>
        </w:rPr>
        <w:t xml:space="preserve">(angl. </w:t>
      </w:r>
      <w:r w:rsidRPr="00680C7E">
        <w:rPr>
          <w:i/>
          <w:szCs w:val="22"/>
          <w:lang w:val="lt-LT"/>
        </w:rPr>
        <w:t xml:space="preserve">Vaginal </w:t>
      </w:r>
      <w:r>
        <w:rPr>
          <w:i/>
          <w:szCs w:val="22"/>
          <w:lang w:val="lt-LT"/>
        </w:rPr>
        <w:t>M</w:t>
      </w:r>
      <w:r w:rsidRPr="00680C7E">
        <w:rPr>
          <w:i/>
          <w:szCs w:val="22"/>
          <w:lang w:val="lt-LT"/>
        </w:rPr>
        <w:t>aturation Value</w:t>
      </w:r>
      <w:r>
        <w:rPr>
          <w:szCs w:val="22"/>
          <w:lang w:val="lt-LT"/>
        </w:rPr>
        <w:t>) bei normalizavo pH.</w:t>
      </w:r>
    </w:p>
    <w:p w14:paraId="2E46BEAF" w14:textId="77777777" w:rsidR="00680C7E" w:rsidRDefault="00680C7E" w:rsidP="00971660">
      <w:pPr>
        <w:spacing w:line="276" w:lineRule="auto"/>
        <w:rPr>
          <w:b/>
          <w:szCs w:val="22"/>
          <w:lang w:val="lt-LT"/>
        </w:rPr>
      </w:pPr>
      <w:bookmarkStart w:id="5" w:name="_Toc129243113"/>
      <w:bookmarkStart w:id="6" w:name="_Toc129243238"/>
    </w:p>
    <w:p w14:paraId="6B0E0089" w14:textId="77777777" w:rsidR="00971660" w:rsidRPr="00A44265" w:rsidRDefault="00971660" w:rsidP="00971660">
      <w:pPr>
        <w:spacing w:line="276" w:lineRule="auto"/>
        <w:rPr>
          <w:b/>
          <w:szCs w:val="22"/>
          <w:lang w:val="lt-LT"/>
        </w:rPr>
      </w:pPr>
      <w:r w:rsidRPr="00A44265">
        <w:rPr>
          <w:b/>
          <w:szCs w:val="22"/>
          <w:lang w:val="lt-LT"/>
        </w:rPr>
        <w:t>5.2</w:t>
      </w:r>
      <w:r w:rsidRPr="00A44265">
        <w:rPr>
          <w:b/>
          <w:szCs w:val="22"/>
          <w:lang w:val="lt-LT"/>
        </w:rPr>
        <w:tab/>
        <w:t>Farmakokinetinės savybės</w:t>
      </w:r>
      <w:bookmarkEnd w:id="5"/>
      <w:bookmarkEnd w:id="6"/>
    </w:p>
    <w:p w14:paraId="1337741E" w14:textId="77777777" w:rsidR="00971660" w:rsidRPr="00A44265" w:rsidRDefault="00971660" w:rsidP="00971660">
      <w:pPr>
        <w:spacing w:line="276" w:lineRule="auto"/>
        <w:rPr>
          <w:i/>
          <w:szCs w:val="22"/>
          <w:lang w:val="lt-LT"/>
        </w:rPr>
      </w:pPr>
    </w:p>
    <w:p w14:paraId="516E6F8D" w14:textId="77777777" w:rsidR="00971660" w:rsidRPr="00A44265" w:rsidRDefault="007A0C48" w:rsidP="00971660">
      <w:pPr>
        <w:spacing w:line="276" w:lineRule="auto"/>
        <w:rPr>
          <w:szCs w:val="22"/>
          <w:lang w:val="lt-LT"/>
        </w:rPr>
      </w:pPr>
      <w:r w:rsidRPr="004971F6">
        <w:rPr>
          <w:u w:val="single"/>
          <w:lang w:val="lt-LT"/>
        </w:rPr>
        <w:t>Absorbcija</w:t>
      </w:r>
      <w:r w:rsidRPr="00A44265" w:rsidDel="007A0C48">
        <w:rPr>
          <w:i/>
          <w:szCs w:val="22"/>
          <w:lang w:val="lt-LT"/>
        </w:rPr>
        <w:t xml:space="preserve"> </w:t>
      </w:r>
      <w:r w:rsidR="00971660" w:rsidRPr="00A44265">
        <w:rPr>
          <w:szCs w:val="22"/>
          <w:lang w:val="lt-LT"/>
        </w:rPr>
        <w:t>Estrogenų vaistiniai preparatai gerai absorbuojami per odą, gleivinės membranas, taip pat iš virškinimo trakto. Iš makšties absorbuoti estrogenai patenka į pirmojo pasažo metabolizmą.</w:t>
      </w:r>
    </w:p>
    <w:p w14:paraId="14BA4719" w14:textId="77777777" w:rsidR="00971660" w:rsidRPr="00A44265" w:rsidRDefault="00971660" w:rsidP="00971660">
      <w:pPr>
        <w:spacing w:line="276" w:lineRule="auto"/>
        <w:rPr>
          <w:szCs w:val="22"/>
          <w:lang w:val="lt-LT"/>
        </w:rPr>
      </w:pPr>
    </w:p>
    <w:p w14:paraId="49463983" w14:textId="77777777" w:rsidR="00971660" w:rsidRPr="00A44265" w:rsidRDefault="00971660" w:rsidP="00971660">
      <w:pPr>
        <w:spacing w:line="276" w:lineRule="auto"/>
        <w:rPr>
          <w:szCs w:val="22"/>
          <w:lang w:val="lt-LT"/>
        </w:rPr>
      </w:pPr>
      <w:r w:rsidRPr="00A44265">
        <w:rPr>
          <w:szCs w:val="22"/>
          <w:lang w:val="lt-LT"/>
        </w:rPr>
        <w:t xml:space="preserve">12 savaičių trukusio vienacentrio atsitiktinio, atviro, daugiadozio, paralelinių grupių tyrimo metu buvo tiriamas bei vertinamas estradiolio sisteminės absorbcijos iš </w:t>
      </w:r>
      <w:r w:rsidR="00BC0677">
        <w:rPr>
          <w:szCs w:val="22"/>
          <w:lang w:val="lt-LT"/>
        </w:rPr>
        <w:t xml:space="preserve">estradiolio </w:t>
      </w:r>
      <w:r w:rsidRPr="00A44265">
        <w:rPr>
          <w:szCs w:val="22"/>
          <w:lang w:val="lt-LT"/>
        </w:rPr>
        <w:t xml:space="preserve">10 mikrogramų </w:t>
      </w:r>
      <w:r w:rsidR="00BC0677">
        <w:rPr>
          <w:szCs w:val="22"/>
          <w:lang w:val="lt-LT"/>
        </w:rPr>
        <w:t xml:space="preserve">makšties </w:t>
      </w:r>
      <w:r w:rsidRPr="00A44265">
        <w:rPr>
          <w:szCs w:val="22"/>
          <w:lang w:val="lt-LT"/>
        </w:rPr>
        <w:t>tabletės laipsnis. Tiriamosios atsitiktiniu būdu buvo padalintos į lygias grupes, kurios gavo arba 10, arba 25 mikrogram</w:t>
      </w:r>
      <w:r w:rsidR="00BC0677">
        <w:rPr>
          <w:szCs w:val="22"/>
          <w:lang w:val="lt-LT"/>
        </w:rPr>
        <w:t>ų estradiolio makšties tabletę.</w:t>
      </w:r>
      <w:r w:rsidRPr="00A44265">
        <w:rPr>
          <w:szCs w:val="22"/>
          <w:lang w:val="lt-LT"/>
        </w:rPr>
        <w:t xml:space="preserve"> Buvo tiriama estradiolio (E2), estrono (E1) bei estrono sulfato (E1S) koncentracija kraujo plazmoje. Paskyrus 10 mikrogramų ir 25 mikrogram</w:t>
      </w:r>
      <w:r w:rsidR="00BC0677">
        <w:rPr>
          <w:szCs w:val="22"/>
          <w:lang w:val="lt-LT"/>
        </w:rPr>
        <w:t>ų estradiolio makšties tabletę</w:t>
      </w:r>
      <w:r w:rsidRPr="00A44265">
        <w:rPr>
          <w:szCs w:val="22"/>
          <w:lang w:val="lt-LT"/>
        </w:rPr>
        <w:t xml:space="preserve">, plazmos E2 AUC </w:t>
      </w:r>
      <w:r w:rsidRPr="00A44265">
        <w:rPr>
          <w:szCs w:val="22"/>
          <w:vertAlign w:val="subscript"/>
          <w:lang w:val="lt-LT"/>
        </w:rPr>
        <w:t>(0-24)</w:t>
      </w:r>
      <w:r w:rsidRPr="00A44265">
        <w:rPr>
          <w:szCs w:val="22"/>
          <w:lang w:val="lt-LT"/>
        </w:rPr>
        <w:t xml:space="preserve"> padidėjo beveik proporcingai. AUC</w:t>
      </w:r>
      <w:r w:rsidRPr="00A44265">
        <w:rPr>
          <w:szCs w:val="22"/>
          <w:vertAlign w:val="subscript"/>
          <w:lang w:val="lt-LT"/>
        </w:rPr>
        <w:t xml:space="preserve">(0-24) </w:t>
      </w:r>
      <w:r w:rsidRPr="00A44265">
        <w:rPr>
          <w:szCs w:val="22"/>
          <w:lang w:val="lt-LT"/>
        </w:rPr>
        <w:t>parodė, kad, palyginus su dydžiu, kuris buvo nustatytas gydymo pradžioje, aukštesnė sisteminė estradiolio E2 koncentracija 10 mikrogramų tabletei buvo nustatyta 1, 14 bei 83 dieną; 1 ir 14 dienos pokyčiai buvo statistiškai reikšmingi (1 lentelė). Tačiau, vidutinė E2 koncentracija visų tiriamųjų moterų plazmoje (C</w:t>
      </w:r>
      <w:r w:rsidRPr="00A44265">
        <w:rPr>
          <w:szCs w:val="22"/>
          <w:vertAlign w:val="subscript"/>
          <w:lang w:val="lt-LT"/>
        </w:rPr>
        <w:t>vid (0-24)</w:t>
      </w:r>
      <w:r w:rsidRPr="00A44265">
        <w:rPr>
          <w:szCs w:val="22"/>
          <w:lang w:val="lt-LT"/>
        </w:rPr>
        <w:t xml:space="preserve">) visomis vertinimo dienomis atitiko vidutinę hormono koncentraciją kraujyje po menopauzės bei neviršijo laikotarpiui po menopauzės būdingo intervalo. Palyginus 82 bei 83 dienomis gautus duomenis su pradiniais duomenimis, paaiškėjo, kad palaikomosios terapijos metu, kai </w:t>
      </w:r>
      <w:r w:rsidR="004248A3">
        <w:rPr>
          <w:szCs w:val="22"/>
          <w:lang w:val="lt-LT"/>
        </w:rPr>
        <w:t>vaistinis preparatas</w:t>
      </w:r>
      <w:r w:rsidR="004248A3" w:rsidRPr="00A44265">
        <w:rPr>
          <w:szCs w:val="22"/>
          <w:lang w:val="lt-LT"/>
        </w:rPr>
        <w:t xml:space="preserve"> </w:t>
      </w:r>
      <w:r w:rsidRPr="00A44265">
        <w:rPr>
          <w:szCs w:val="22"/>
          <w:lang w:val="lt-LT"/>
        </w:rPr>
        <w:t>vartojamas du kartus per savaitę, kumuliacinio poveikio nebuvo.</w:t>
      </w:r>
    </w:p>
    <w:p w14:paraId="26192F9B" w14:textId="77777777" w:rsidR="00971660" w:rsidRPr="00A44265" w:rsidRDefault="00971660" w:rsidP="00971660">
      <w:pPr>
        <w:spacing w:line="276" w:lineRule="auto"/>
        <w:rPr>
          <w:szCs w:val="22"/>
          <w:lang w:val="lt-LT"/>
        </w:rPr>
      </w:pPr>
    </w:p>
    <w:p w14:paraId="2F441F0F" w14:textId="77777777" w:rsidR="00971660" w:rsidRPr="00BC0677" w:rsidRDefault="00971660" w:rsidP="00BC0677">
      <w:pPr>
        <w:tabs>
          <w:tab w:val="clear" w:pos="567"/>
        </w:tabs>
        <w:spacing w:line="276" w:lineRule="auto"/>
        <w:rPr>
          <w:b/>
          <w:szCs w:val="22"/>
          <w:lang w:val="lt-LT"/>
        </w:rPr>
      </w:pPr>
      <w:r w:rsidRPr="00A44265">
        <w:rPr>
          <w:b/>
          <w:szCs w:val="22"/>
          <w:lang w:val="lt-LT"/>
        </w:rPr>
        <w:t xml:space="preserve">1 Lentelė    Farmakokinetiniai parametrai (FK), gauti išmatavus </w:t>
      </w:r>
      <w:r w:rsidR="003547FD">
        <w:rPr>
          <w:b/>
          <w:szCs w:val="22"/>
          <w:lang w:val="lt-LT"/>
        </w:rPr>
        <w:t>e</w:t>
      </w:r>
      <w:r w:rsidRPr="00A44265">
        <w:rPr>
          <w:b/>
          <w:szCs w:val="22"/>
          <w:lang w:val="lt-LT"/>
        </w:rPr>
        <w:t>stradiolio (E2) koncentraciją plazmoje</w:t>
      </w:r>
      <w:r w:rsidR="00BC0677">
        <w:rPr>
          <w:b/>
          <w:szCs w:val="22"/>
          <w:lang w:val="lt-LT"/>
        </w:rPr>
        <w:t xml:space="preserve">: </w:t>
      </w:r>
      <w:r w:rsidR="00BC0677" w:rsidRPr="00BC0677">
        <w:rPr>
          <w:b/>
          <w:szCs w:val="22"/>
          <w:lang w:val="lt-LT"/>
        </w:rPr>
        <w:t xml:space="preserve">10 mikrogramų </w:t>
      </w:r>
      <w:r w:rsidR="00BC0677">
        <w:rPr>
          <w:b/>
          <w:szCs w:val="22"/>
          <w:lang w:val="lt-LT"/>
        </w:rPr>
        <w:t xml:space="preserve">estradiolio </w:t>
      </w:r>
      <w:r w:rsidR="00BC0677" w:rsidRPr="00BC0677">
        <w:rPr>
          <w:b/>
          <w:szCs w:val="22"/>
          <w:lang w:val="lt-LT"/>
        </w:rPr>
        <w:t>makšties tabletės</w:t>
      </w:r>
    </w:p>
    <w:p w14:paraId="63683C71" w14:textId="77777777" w:rsidR="00971660" w:rsidRPr="00A44265" w:rsidRDefault="00971660" w:rsidP="00971660">
      <w:pPr>
        <w:tabs>
          <w:tab w:val="clear" w:pos="567"/>
        </w:tabs>
        <w:spacing w:line="276"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977"/>
        <w:gridCol w:w="3035"/>
      </w:tblGrid>
      <w:tr w:rsidR="00971660" w:rsidRPr="00A44265" w14:paraId="5E9DB2DE" w14:textId="77777777" w:rsidTr="00971660">
        <w:tc>
          <w:tcPr>
            <w:tcW w:w="2376" w:type="dxa"/>
            <w:tcBorders>
              <w:left w:val="nil"/>
              <w:bottom w:val="single" w:sz="4" w:space="0" w:color="auto"/>
              <w:right w:val="nil"/>
            </w:tcBorders>
          </w:tcPr>
          <w:p w14:paraId="30E3AB85" w14:textId="77777777" w:rsidR="00971660" w:rsidRPr="00A44265" w:rsidRDefault="00971660" w:rsidP="00971660">
            <w:pPr>
              <w:spacing w:line="276" w:lineRule="auto"/>
              <w:rPr>
                <w:b/>
                <w:szCs w:val="22"/>
                <w:lang w:val="lt-LT"/>
              </w:rPr>
            </w:pPr>
          </w:p>
        </w:tc>
        <w:tc>
          <w:tcPr>
            <w:tcW w:w="6012" w:type="dxa"/>
            <w:gridSpan w:val="2"/>
            <w:tcBorders>
              <w:left w:val="nil"/>
              <w:bottom w:val="single" w:sz="4" w:space="0" w:color="auto"/>
              <w:right w:val="nil"/>
            </w:tcBorders>
            <w:vAlign w:val="center"/>
          </w:tcPr>
          <w:p w14:paraId="2937D972" w14:textId="77777777" w:rsidR="00971660" w:rsidRPr="00A44265" w:rsidRDefault="00DE579A" w:rsidP="00971660">
            <w:pPr>
              <w:spacing w:line="276" w:lineRule="auto"/>
              <w:rPr>
                <w:b/>
                <w:szCs w:val="22"/>
                <w:lang w:val="lt-LT"/>
              </w:rPr>
            </w:pPr>
            <w:r>
              <w:rPr>
                <w:b/>
                <w:szCs w:val="22"/>
                <w:lang w:val="lt-LT"/>
              </w:rPr>
              <w:t>VAGIRUX</w:t>
            </w:r>
            <w:r w:rsidR="00971660" w:rsidRPr="00A44265">
              <w:rPr>
                <w:b/>
                <w:szCs w:val="22"/>
                <w:lang w:val="lt-LT"/>
              </w:rPr>
              <w:t xml:space="preserve"> 10 mikrogramų</w:t>
            </w:r>
          </w:p>
        </w:tc>
      </w:tr>
      <w:tr w:rsidR="00971660" w:rsidRPr="00A44265" w14:paraId="1242C836" w14:textId="77777777" w:rsidTr="00971660">
        <w:tc>
          <w:tcPr>
            <w:tcW w:w="2376" w:type="dxa"/>
            <w:tcBorders>
              <w:left w:val="nil"/>
              <w:bottom w:val="single" w:sz="4" w:space="0" w:color="auto"/>
              <w:right w:val="nil"/>
            </w:tcBorders>
          </w:tcPr>
          <w:p w14:paraId="62E3E149" w14:textId="77777777" w:rsidR="00971660" w:rsidRPr="00A44265" w:rsidRDefault="00971660" w:rsidP="00971660">
            <w:pPr>
              <w:spacing w:line="276" w:lineRule="auto"/>
              <w:rPr>
                <w:szCs w:val="22"/>
                <w:lang w:val="lt-LT"/>
              </w:rPr>
            </w:pPr>
          </w:p>
        </w:tc>
        <w:tc>
          <w:tcPr>
            <w:tcW w:w="2977" w:type="dxa"/>
            <w:tcBorders>
              <w:left w:val="nil"/>
              <w:bottom w:val="single" w:sz="4" w:space="0" w:color="auto"/>
              <w:right w:val="nil"/>
            </w:tcBorders>
            <w:vAlign w:val="center"/>
          </w:tcPr>
          <w:p w14:paraId="5B46AA46" w14:textId="77777777" w:rsidR="00971660" w:rsidRPr="00A44265" w:rsidRDefault="00971660" w:rsidP="00971660">
            <w:pPr>
              <w:spacing w:line="276" w:lineRule="auto"/>
              <w:rPr>
                <w:szCs w:val="22"/>
                <w:vertAlign w:val="subscript"/>
                <w:lang w:val="lt-LT"/>
              </w:rPr>
            </w:pPr>
            <w:r w:rsidRPr="00A44265">
              <w:rPr>
                <w:szCs w:val="22"/>
                <w:lang w:val="lt-LT"/>
              </w:rPr>
              <w:t>AUC</w:t>
            </w:r>
            <w:r w:rsidRPr="00A44265">
              <w:rPr>
                <w:szCs w:val="22"/>
                <w:vertAlign w:val="subscript"/>
                <w:lang w:val="lt-LT"/>
              </w:rPr>
              <w:t>(0-24)</w:t>
            </w:r>
          </w:p>
          <w:p w14:paraId="40FF29D4" w14:textId="77777777" w:rsidR="00971660" w:rsidRPr="00A44265" w:rsidRDefault="00971660" w:rsidP="00971660">
            <w:pPr>
              <w:spacing w:line="276" w:lineRule="auto"/>
              <w:rPr>
                <w:szCs w:val="22"/>
                <w:lang w:val="lt-LT"/>
              </w:rPr>
            </w:pPr>
            <w:r w:rsidRPr="00A44265">
              <w:rPr>
                <w:szCs w:val="22"/>
                <w:lang w:val="lt-LT"/>
              </w:rPr>
              <w:t>pg.h/ml</w:t>
            </w:r>
          </w:p>
          <w:p w14:paraId="17F48129" w14:textId="77777777" w:rsidR="00971660" w:rsidRPr="00A44265" w:rsidRDefault="00971660" w:rsidP="00971660">
            <w:pPr>
              <w:spacing w:line="276" w:lineRule="auto"/>
              <w:rPr>
                <w:b/>
                <w:szCs w:val="22"/>
                <w:lang w:val="lt-LT"/>
              </w:rPr>
            </w:pPr>
            <w:r w:rsidRPr="00A44265">
              <w:rPr>
                <w:szCs w:val="22"/>
                <w:lang w:val="lt-LT"/>
              </w:rPr>
              <w:t>(geom. vidurkis)</w:t>
            </w:r>
          </w:p>
        </w:tc>
        <w:tc>
          <w:tcPr>
            <w:tcW w:w="3035" w:type="dxa"/>
            <w:tcBorders>
              <w:left w:val="nil"/>
              <w:bottom w:val="single" w:sz="4" w:space="0" w:color="auto"/>
              <w:right w:val="nil"/>
            </w:tcBorders>
            <w:vAlign w:val="center"/>
          </w:tcPr>
          <w:p w14:paraId="1A0BBEE4" w14:textId="77777777" w:rsidR="00971660" w:rsidRPr="00A44265" w:rsidRDefault="00971660" w:rsidP="00971660">
            <w:pPr>
              <w:spacing w:line="276" w:lineRule="auto"/>
              <w:rPr>
                <w:szCs w:val="22"/>
                <w:vertAlign w:val="subscript"/>
                <w:lang w:val="lt-LT"/>
              </w:rPr>
            </w:pPr>
            <w:r w:rsidRPr="00A44265">
              <w:rPr>
                <w:szCs w:val="22"/>
                <w:lang w:val="lt-LT"/>
              </w:rPr>
              <w:t>C</w:t>
            </w:r>
            <w:r w:rsidRPr="00A44265">
              <w:rPr>
                <w:szCs w:val="22"/>
                <w:vertAlign w:val="subscript"/>
                <w:lang w:val="lt-LT"/>
              </w:rPr>
              <w:t>vid  (0-24)</w:t>
            </w:r>
          </w:p>
          <w:p w14:paraId="4FA6DEC2" w14:textId="77777777" w:rsidR="00971660" w:rsidRPr="00A44265" w:rsidRDefault="00971660" w:rsidP="00971660">
            <w:pPr>
              <w:spacing w:line="276" w:lineRule="auto"/>
              <w:rPr>
                <w:szCs w:val="22"/>
                <w:lang w:val="lt-LT"/>
              </w:rPr>
            </w:pPr>
            <w:r w:rsidRPr="00A44265">
              <w:rPr>
                <w:szCs w:val="22"/>
                <w:lang w:val="lt-LT"/>
              </w:rPr>
              <w:t>pg/ml</w:t>
            </w:r>
          </w:p>
          <w:p w14:paraId="4FBC9F94" w14:textId="77777777" w:rsidR="00971660" w:rsidRPr="00A44265" w:rsidRDefault="00971660" w:rsidP="00971660">
            <w:pPr>
              <w:spacing w:line="276" w:lineRule="auto"/>
              <w:rPr>
                <w:b/>
                <w:szCs w:val="22"/>
                <w:lang w:val="lt-LT"/>
              </w:rPr>
            </w:pPr>
            <w:r w:rsidRPr="00A44265">
              <w:rPr>
                <w:szCs w:val="22"/>
                <w:lang w:val="lt-LT"/>
              </w:rPr>
              <w:t>(geom. vidurkis)</w:t>
            </w:r>
          </w:p>
        </w:tc>
      </w:tr>
      <w:tr w:rsidR="00971660" w:rsidRPr="00A44265" w14:paraId="3D25286F" w14:textId="77777777" w:rsidTr="00971660">
        <w:tc>
          <w:tcPr>
            <w:tcW w:w="2376" w:type="dxa"/>
            <w:tcBorders>
              <w:left w:val="nil"/>
              <w:bottom w:val="nil"/>
              <w:right w:val="nil"/>
            </w:tcBorders>
            <w:vAlign w:val="center"/>
          </w:tcPr>
          <w:p w14:paraId="2707721F" w14:textId="77777777" w:rsidR="00971660" w:rsidRPr="00A44265" w:rsidRDefault="00971660" w:rsidP="00971660">
            <w:pPr>
              <w:spacing w:line="276" w:lineRule="auto"/>
              <w:rPr>
                <w:szCs w:val="22"/>
                <w:lang w:val="lt-LT"/>
              </w:rPr>
            </w:pPr>
            <w:r w:rsidRPr="00A44265">
              <w:rPr>
                <w:szCs w:val="22"/>
                <w:lang w:val="lt-LT"/>
              </w:rPr>
              <w:sym w:font="Symbol" w:char="F02D"/>
            </w:r>
            <w:r w:rsidRPr="00A44265">
              <w:rPr>
                <w:szCs w:val="22"/>
                <w:lang w:val="lt-LT"/>
              </w:rPr>
              <w:t xml:space="preserve"> 1 diena</w:t>
            </w:r>
          </w:p>
        </w:tc>
        <w:tc>
          <w:tcPr>
            <w:tcW w:w="2977" w:type="dxa"/>
            <w:tcBorders>
              <w:left w:val="nil"/>
              <w:bottom w:val="nil"/>
              <w:right w:val="nil"/>
            </w:tcBorders>
            <w:vAlign w:val="center"/>
          </w:tcPr>
          <w:p w14:paraId="63B1D312" w14:textId="77777777" w:rsidR="00971660" w:rsidRPr="00A44265" w:rsidRDefault="00971660" w:rsidP="00971660">
            <w:pPr>
              <w:spacing w:line="276" w:lineRule="auto"/>
              <w:rPr>
                <w:b/>
                <w:szCs w:val="22"/>
                <w:lang w:val="lt-LT"/>
              </w:rPr>
            </w:pPr>
            <w:r w:rsidRPr="00A44265">
              <w:rPr>
                <w:szCs w:val="22"/>
                <w:lang w:val="lt-LT"/>
              </w:rPr>
              <w:t>75,65</w:t>
            </w:r>
          </w:p>
        </w:tc>
        <w:tc>
          <w:tcPr>
            <w:tcW w:w="3035" w:type="dxa"/>
            <w:tcBorders>
              <w:left w:val="nil"/>
              <w:bottom w:val="nil"/>
              <w:right w:val="nil"/>
            </w:tcBorders>
            <w:vAlign w:val="center"/>
          </w:tcPr>
          <w:p w14:paraId="37FB4224" w14:textId="77777777" w:rsidR="00971660" w:rsidRPr="00A44265" w:rsidRDefault="00971660" w:rsidP="00971660">
            <w:pPr>
              <w:spacing w:line="276" w:lineRule="auto"/>
              <w:rPr>
                <w:b/>
                <w:szCs w:val="22"/>
                <w:lang w:val="lt-LT"/>
              </w:rPr>
            </w:pPr>
            <w:r w:rsidRPr="00A44265">
              <w:rPr>
                <w:szCs w:val="22"/>
                <w:lang w:val="lt-LT"/>
              </w:rPr>
              <w:t>3,15</w:t>
            </w:r>
          </w:p>
        </w:tc>
      </w:tr>
      <w:tr w:rsidR="00971660" w:rsidRPr="00A44265" w14:paraId="6E453E5F" w14:textId="77777777" w:rsidTr="00971660">
        <w:tc>
          <w:tcPr>
            <w:tcW w:w="2376" w:type="dxa"/>
            <w:tcBorders>
              <w:top w:val="nil"/>
              <w:left w:val="nil"/>
              <w:bottom w:val="nil"/>
              <w:right w:val="nil"/>
            </w:tcBorders>
            <w:vAlign w:val="center"/>
          </w:tcPr>
          <w:p w14:paraId="558CFD7E" w14:textId="77777777" w:rsidR="00971660" w:rsidRPr="00A44265" w:rsidRDefault="00971660" w:rsidP="00971660">
            <w:pPr>
              <w:spacing w:line="276" w:lineRule="auto"/>
              <w:rPr>
                <w:szCs w:val="22"/>
                <w:lang w:val="lt-LT"/>
              </w:rPr>
            </w:pPr>
            <w:r w:rsidRPr="00A44265">
              <w:rPr>
                <w:szCs w:val="22"/>
                <w:lang w:val="lt-LT"/>
              </w:rPr>
              <w:t>1 diena</w:t>
            </w:r>
          </w:p>
        </w:tc>
        <w:tc>
          <w:tcPr>
            <w:tcW w:w="2977" w:type="dxa"/>
            <w:tcBorders>
              <w:top w:val="nil"/>
              <w:left w:val="nil"/>
              <w:bottom w:val="nil"/>
              <w:right w:val="nil"/>
            </w:tcBorders>
            <w:vAlign w:val="center"/>
          </w:tcPr>
          <w:p w14:paraId="1CE5BC71" w14:textId="77777777" w:rsidR="00971660" w:rsidRPr="00A44265" w:rsidRDefault="00971660" w:rsidP="00971660">
            <w:pPr>
              <w:spacing w:line="276" w:lineRule="auto"/>
              <w:rPr>
                <w:b/>
                <w:szCs w:val="22"/>
                <w:lang w:val="lt-LT"/>
              </w:rPr>
            </w:pPr>
            <w:r w:rsidRPr="00A44265">
              <w:rPr>
                <w:szCs w:val="22"/>
                <w:lang w:val="lt-LT"/>
              </w:rPr>
              <w:t>225,35</w:t>
            </w:r>
          </w:p>
        </w:tc>
        <w:tc>
          <w:tcPr>
            <w:tcW w:w="3035" w:type="dxa"/>
            <w:tcBorders>
              <w:top w:val="nil"/>
              <w:left w:val="nil"/>
              <w:bottom w:val="nil"/>
              <w:right w:val="nil"/>
            </w:tcBorders>
            <w:vAlign w:val="center"/>
          </w:tcPr>
          <w:p w14:paraId="347B0395" w14:textId="77777777" w:rsidR="00971660" w:rsidRPr="00A44265" w:rsidRDefault="00971660" w:rsidP="00971660">
            <w:pPr>
              <w:spacing w:line="276" w:lineRule="auto"/>
              <w:rPr>
                <w:b/>
                <w:szCs w:val="22"/>
                <w:lang w:val="lt-LT"/>
              </w:rPr>
            </w:pPr>
            <w:r w:rsidRPr="00A44265">
              <w:rPr>
                <w:szCs w:val="22"/>
                <w:lang w:val="lt-LT"/>
              </w:rPr>
              <w:t>9,39</w:t>
            </w:r>
          </w:p>
        </w:tc>
      </w:tr>
      <w:tr w:rsidR="00971660" w:rsidRPr="00A44265" w14:paraId="75E7106B" w14:textId="77777777" w:rsidTr="00971660">
        <w:tc>
          <w:tcPr>
            <w:tcW w:w="2376" w:type="dxa"/>
            <w:tcBorders>
              <w:top w:val="nil"/>
              <w:left w:val="nil"/>
              <w:bottom w:val="nil"/>
              <w:right w:val="nil"/>
            </w:tcBorders>
            <w:vAlign w:val="center"/>
          </w:tcPr>
          <w:p w14:paraId="7176BB25" w14:textId="77777777" w:rsidR="00971660" w:rsidRPr="00A44265" w:rsidRDefault="00971660" w:rsidP="00971660">
            <w:pPr>
              <w:spacing w:line="276" w:lineRule="auto"/>
              <w:rPr>
                <w:szCs w:val="22"/>
                <w:lang w:val="lt-LT"/>
              </w:rPr>
            </w:pPr>
            <w:r w:rsidRPr="00A44265">
              <w:rPr>
                <w:szCs w:val="22"/>
                <w:lang w:val="lt-LT"/>
              </w:rPr>
              <w:t>14 dienų</w:t>
            </w:r>
          </w:p>
        </w:tc>
        <w:tc>
          <w:tcPr>
            <w:tcW w:w="2977" w:type="dxa"/>
            <w:tcBorders>
              <w:top w:val="nil"/>
              <w:left w:val="nil"/>
              <w:bottom w:val="nil"/>
              <w:right w:val="nil"/>
            </w:tcBorders>
            <w:vAlign w:val="center"/>
          </w:tcPr>
          <w:p w14:paraId="72F6655C" w14:textId="77777777" w:rsidR="00971660" w:rsidRPr="00A44265" w:rsidRDefault="00971660" w:rsidP="00971660">
            <w:pPr>
              <w:spacing w:line="276" w:lineRule="auto"/>
              <w:rPr>
                <w:b/>
                <w:szCs w:val="22"/>
                <w:lang w:val="lt-LT"/>
              </w:rPr>
            </w:pPr>
            <w:r w:rsidRPr="00A44265">
              <w:rPr>
                <w:szCs w:val="22"/>
                <w:lang w:val="lt-LT"/>
              </w:rPr>
              <w:t>157,47</w:t>
            </w:r>
          </w:p>
        </w:tc>
        <w:tc>
          <w:tcPr>
            <w:tcW w:w="3035" w:type="dxa"/>
            <w:tcBorders>
              <w:top w:val="nil"/>
              <w:left w:val="nil"/>
              <w:bottom w:val="nil"/>
              <w:right w:val="nil"/>
            </w:tcBorders>
            <w:vAlign w:val="center"/>
          </w:tcPr>
          <w:p w14:paraId="719B826A" w14:textId="77777777" w:rsidR="00971660" w:rsidRPr="00A44265" w:rsidRDefault="00971660" w:rsidP="00971660">
            <w:pPr>
              <w:spacing w:line="276" w:lineRule="auto"/>
              <w:rPr>
                <w:b/>
                <w:szCs w:val="22"/>
                <w:lang w:val="lt-LT"/>
              </w:rPr>
            </w:pPr>
            <w:r w:rsidRPr="00A44265">
              <w:rPr>
                <w:szCs w:val="22"/>
                <w:lang w:val="lt-LT"/>
              </w:rPr>
              <w:t>6,56</w:t>
            </w:r>
          </w:p>
        </w:tc>
      </w:tr>
      <w:tr w:rsidR="00971660" w:rsidRPr="00A44265" w14:paraId="12D8BADD" w14:textId="77777777" w:rsidTr="00971660">
        <w:tc>
          <w:tcPr>
            <w:tcW w:w="2376" w:type="dxa"/>
            <w:tcBorders>
              <w:top w:val="nil"/>
              <w:left w:val="nil"/>
              <w:bottom w:val="nil"/>
              <w:right w:val="nil"/>
            </w:tcBorders>
            <w:vAlign w:val="center"/>
          </w:tcPr>
          <w:p w14:paraId="3C6DD913" w14:textId="77777777" w:rsidR="00971660" w:rsidRPr="00A44265" w:rsidRDefault="00971660" w:rsidP="00971660">
            <w:pPr>
              <w:spacing w:line="276" w:lineRule="auto"/>
              <w:rPr>
                <w:szCs w:val="22"/>
                <w:lang w:val="lt-LT"/>
              </w:rPr>
            </w:pPr>
            <w:r w:rsidRPr="00A44265">
              <w:rPr>
                <w:szCs w:val="22"/>
                <w:lang w:val="lt-LT"/>
              </w:rPr>
              <w:t>82 dienos</w:t>
            </w:r>
          </w:p>
        </w:tc>
        <w:tc>
          <w:tcPr>
            <w:tcW w:w="2977" w:type="dxa"/>
            <w:tcBorders>
              <w:top w:val="nil"/>
              <w:left w:val="nil"/>
              <w:bottom w:val="nil"/>
              <w:right w:val="nil"/>
            </w:tcBorders>
            <w:vAlign w:val="center"/>
          </w:tcPr>
          <w:p w14:paraId="5D2D7FA6" w14:textId="77777777" w:rsidR="00971660" w:rsidRPr="00A44265" w:rsidRDefault="00971660" w:rsidP="00971660">
            <w:pPr>
              <w:spacing w:line="276" w:lineRule="auto"/>
              <w:rPr>
                <w:b/>
                <w:szCs w:val="22"/>
                <w:lang w:val="lt-LT"/>
              </w:rPr>
            </w:pPr>
            <w:r w:rsidRPr="00A44265">
              <w:rPr>
                <w:szCs w:val="22"/>
                <w:lang w:val="lt-LT"/>
              </w:rPr>
              <w:t>44,95</w:t>
            </w:r>
          </w:p>
        </w:tc>
        <w:tc>
          <w:tcPr>
            <w:tcW w:w="3035" w:type="dxa"/>
            <w:tcBorders>
              <w:top w:val="nil"/>
              <w:left w:val="nil"/>
              <w:bottom w:val="nil"/>
              <w:right w:val="nil"/>
            </w:tcBorders>
            <w:vAlign w:val="center"/>
          </w:tcPr>
          <w:p w14:paraId="3586E3AA" w14:textId="77777777" w:rsidR="00971660" w:rsidRPr="00A44265" w:rsidRDefault="00971660" w:rsidP="00971660">
            <w:pPr>
              <w:spacing w:line="276" w:lineRule="auto"/>
              <w:rPr>
                <w:b/>
                <w:szCs w:val="22"/>
                <w:lang w:val="lt-LT"/>
              </w:rPr>
            </w:pPr>
            <w:r w:rsidRPr="00A44265">
              <w:rPr>
                <w:szCs w:val="22"/>
                <w:lang w:val="lt-LT"/>
              </w:rPr>
              <w:t>1,87</w:t>
            </w:r>
          </w:p>
        </w:tc>
      </w:tr>
      <w:tr w:rsidR="00971660" w:rsidRPr="00A44265" w14:paraId="4484991E" w14:textId="77777777" w:rsidTr="00971660">
        <w:tc>
          <w:tcPr>
            <w:tcW w:w="2376" w:type="dxa"/>
            <w:tcBorders>
              <w:top w:val="nil"/>
              <w:left w:val="nil"/>
              <w:right w:val="nil"/>
            </w:tcBorders>
            <w:vAlign w:val="center"/>
          </w:tcPr>
          <w:p w14:paraId="1F857C6A" w14:textId="77777777" w:rsidR="00971660" w:rsidRPr="00A44265" w:rsidRDefault="00971660" w:rsidP="00971660">
            <w:pPr>
              <w:spacing w:line="276" w:lineRule="auto"/>
              <w:rPr>
                <w:szCs w:val="22"/>
                <w:lang w:val="lt-LT"/>
              </w:rPr>
            </w:pPr>
            <w:r w:rsidRPr="00A44265">
              <w:rPr>
                <w:szCs w:val="22"/>
                <w:lang w:val="lt-LT"/>
              </w:rPr>
              <w:t>83 dienos</w:t>
            </w:r>
          </w:p>
        </w:tc>
        <w:tc>
          <w:tcPr>
            <w:tcW w:w="2977" w:type="dxa"/>
            <w:tcBorders>
              <w:top w:val="nil"/>
              <w:left w:val="nil"/>
              <w:right w:val="nil"/>
            </w:tcBorders>
            <w:vAlign w:val="center"/>
          </w:tcPr>
          <w:p w14:paraId="5F02B6F6" w14:textId="77777777" w:rsidR="00971660" w:rsidRPr="00A44265" w:rsidRDefault="00971660" w:rsidP="00971660">
            <w:pPr>
              <w:spacing w:line="276" w:lineRule="auto"/>
              <w:rPr>
                <w:b/>
                <w:szCs w:val="22"/>
                <w:lang w:val="lt-LT"/>
              </w:rPr>
            </w:pPr>
            <w:r w:rsidRPr="00A44265">
              <w:rPr>
                <w:szCs w:val="22"/>
                <w:lang w:val="lt-LT"/>
              </w:rPr>
              <w:t>111,41</w:t>
            </w:r>
          </w:p>
        </w:tc>
        <w:tc>
          <w:tcPr>
            <w:tcW w:w="3035" w:type="dxa"/>
            <w:tcBorders>
              <w:top w:val="nil"/>
              <w:left w:val="nil"/>
              <w:right w:val="nil"/>
            </w:tcBorders>
            <w:vAlign w:val="center"/>
          </w:tcPr>
          <w:p w14:paraId="0631EE03" w14:textId="77777777" w:rsidR="00971660" w:rsidRPr="00A44265" w:rsidRDefault="00971660" w:rsidP="00971660">
            <w:pPr>
              <w:spacing w:line="276" w:lineRule="auto"/>
              <w:rPr>
                <w:b/>
                <w:szCs w:val="22"/>
                <w:lang w:val="lt-LT"/>
              </w:rPr>
            </w:pPr>
            <w:r w:rsidRPr="00A44265">
              <w:rPr>
                <w:szCs w:val="22"/>
                <w:lang w:val="lt-LT"/>
              </w:rPr>
              <w:t>4,64</w:t>
            </w:r>
          </w:p>
        </w:tc>
      </w:tr>
    </w:tbl>
    <w:p w14:paraId="2DF2FE4C" w14:textId="77777777" w:rsidR="00971660" w:rsidRPr="00A44265" w:rsidRDefault="00971660" w:rsidP="00971660">
      <w:pPr>
        <w:spacing w:line="276" w:lineRule="auto"/>
        <w:rPr>
          <w:b/>
          <w:szCs w:val="22"/>
          <w:lang w:val="lt-LT"/>
        </w:rPr>
      </w:pPr>
    </w:p>
    <w:p w14:paraId="5E1280C0" w14:textId="77777777" w:rsidR="00971660" w:rsidRPr="00A44265" w:rsidRDefault="00971660" w:rsidP="00971660">
      <w:pPr>
        <w:spacing w:line="276" w:lineRule="auto"/>
        <w:rPr>
          <w:szCs w:val="22"/>
          <w:lang w:val="lt-LT"/>
        </w:rPr>
      </w:pPr>
      <w:r w:rsidRPr="00A44265">
        <w:rPr>
          <w:szCs w:val="22"/>
          <w:lang w:val="lt-LT"/>
        </w:rPr>
        <w:t>Per 12 </w:t>
      </w:r>
      <w:r w:rsidR="00DE579A">
        <w:rPr>
          <w:szCs w:val="22"/>
          <w:lang w:val="lt-LT"/>
        </w:rPr>
        <w:t>VAGIRUX</w:t>
      </w:r>
      <w:r w:rsidRPr="00A44265">
        <w:rPr>
          <w:szCs w:val="22"/>
          <w:lang w:val="lt-LT"/>
        </w:rPr>
        <w:t xml:space="preserve"> 10 mikrogramų vartojimo savaičių estrono bei estrono sulfato koncentracija atitiko normalias šio hormono koncentracijos kraujyje ribas, t.y. nei estrono, nei estrono sulfato akumuliacija nebuvo nustatyta.</w:t>
      </w:r>
    </w:p>
    <w:p w14:paraId="06E2291C" w14:textId="77777777" w:rsidR="00971660" w:rsidRDefault="00971660" w:rsidP="00971660">
      <w:pPr>
        <w:spacing w:line="276" w:lineRule="auto"/>
        <w:rPr>
          <w:szCs w:val="22"/>
          <w:lang w:val="lt-LT"/>
        </w:rPr>
      </w:pPr>
    </w:p>
    <w:p w14:paraId="2D4FC51B" w14:textId="77777777" w:rsidR="00BC0677" w:rsidRDefault="00BC0677" w:rsidP="00971660">
      <w:pPr>
        <w:spacing w:line="276" w:lineRule="auto"/>
        <w:rPr>
          <w:szCs w:val="22"/>
          <w:lang w:val="lt-LT"/>
        </w:rPr>
      </w:pPr>
      <w:r>
        <w:rPr>
          <w:szCs w:val="22"/>
          <w:lang w:val="lt-LT"/>
        </w:rPr>
        <w:t>Tolesnis 14 dienų VAGIRUX farmakokinetikos tyrimas patvirtino šiuos rezultatus.</w:t>
      </w:r>
    </w:p>
    <w:p w14:paraId="68495D8B" w14:textId="77777777" w:rsidR="00BC0677" w:rsidRPr="00A44265" w:rsidRDefault="00BC0677" w:rsidP="00971660">
      <w:pPr>
        <w:spacing w:line="276" w:lineRule="auto"/>
        <w:rPr>
          <w:szCs w:val="22"/>
          <w:lang w:val="lt-LT"/>
        </w:rPr>
      </w:pPr>
    </w:p>
    <w:p w14:paraId="61969B4D" w14:textId="77777777" w:rsidR="00971660" w:rsidRPr="001632B8" w:rsidRDefault="00971660" w:rsidP="00971660">
      <w:pPr>
        <w:spacing w:line="276" w:lineRule="auto"/>
        <w:rPr>
          <w:szCs w:val="22"/>
          <w:u w:val="single"/>
          <w:lang w:val="lt-LT"/>
        </w:rPr>
      </w:pPr>
      <w:r w:rsidRPr="001632B8">
        <w:rPr>
          <w:szCs w:val="22"/>
          <w:u w:val="single"/>
          <w:lang w:val="lt-LT"/>
        </w:rPr>
        <w:t>Pasiskirstymas</w:t>
      </w:r>
    </w:p>
    <w:p w14:paraId="69D0B1D6" w14:textId="77777777" w:rsidR="00971660" w:rsidRPr="00A44265" w:rsidRDefault="00971660" w:rsidP="00971660">
      <w:pPr>
        <w:spacing w:line="276" w:lineRule="auto"/>
        <w:rPr>
          <w:szCs w:val="22"/>
          <w:lang w:val="lt-LT"/>
        </w:rPr>
      </w:pPr>
      <w:r w:rsidRPr="00A44265">
        <w:rPr>
          <w:szCs w:val="22"/>
          <w:lang w:val="lt-LT"/>
        </w:rPr>
        <w:t>Egzogeninių estrogenų pasiskirstymas panašus į endogeninių. Estrogenams būdingas platus pasiskirstymas organizme; paprastai didesnės jų koncentracijos aptinkamos lytiniams hormonams jautriuose organuose. Kraujyje estrogenai cirkuliuoja prisijungę prie lytinius hormonus surišančio globulino bei albumino.</w:t>
      </w:r>
    </w:p>
    <w:p w14:paraId="064348EB" w14:textId="77777777" w:rsidR="00971660" w:rsidRPr="00A44265" w:rsidRDefault="00971660" w:rsidP="00971660">
      <w:pPr>
        <w:spacing w:line="276" w:lineRule="auto"/>
        <w:rPr>
          <w:szCs w:val="22"/>
          <w:lang w:val="lt-LT"/>
        </w:rPr>
      </w:pPr>
    </w:p>
    <w:p w14:paraId="5E51219B" w14:textId="77777777" w:rsidR="00971660" w:rsidRPr="001632B8" w:rsidRDefault="00971660" w:rsidP="00971660">
      <w:pPr>
        <w:spacing w:line="276" w:lineRule="auto"/>
        <w:rPr>
          <w:szCs w:val="22"/>
          <w:u w:val="single"/>
          <w:lang w:val="lt-LT"/>
        </w:rPr>
      </w:pPr>
      <w:r w:rsidRPr="001632B8">
        <w:rPr>
          <w:szCs w:val="22"/>
          <w:u w:val="single"/>
          <w:lang w:val="lt-LT"/>
        </w:rPr>
        <w:t>Biotransformacija</w:t>
      </w:r>
    </w:p>
    <w:p w14:paraId="69832706" w14:textId="77777777" w:rsidR="00971660" w:rsidRPr="00A44265" w:rsidRDefault="00971660" w:rsidP="00971660">
      <w:pPr>
        <w:spacing w:line="276" w:lineRule="auto"/>
        <w:rPr>
          <w:szCs w:val="22"/>
          <w:lang w:val="lt-LT"/>
        </w:rPr>
      </w:pPr>
      <w:r w:rsidRPr="00A44265">
        <w:rPr>
          <w:szCs w:val="22"/>
          <w:lang w:val="lt-LT"/>
        </w:rPr>
        <w:t>Egzogeniniai estrogenai metabolizuojami tuo pačiu būdu, kaip ir endogeniniai estrogenai. Metabolinė transformacija daugiausia vyksta kepenyse. Estradiolis grįžtamai paverčiamas estronu; abu šie junginiai gali būti paverčiami estrioliu, kuris yra pagrindinis su šlapimu pašalinamas metabolitas. Po menopauzės reikšminga cirkuliuojančių estrogenų dalis yra konjuguota su sulfatais, ypatingai estrono sulfatas, kuris tarnauja kaip cirkuliuojantis rezervuaras aktyvesnių estrogenų formavimuisi.</w:t>
      </w:r>
    </w:p>
    <w:p w14:paraId="677D0AB6" w14:textId="77777777" w:rsidR="00971660" w:rsidRPr="00A44265" w:rsidRDefault="00971660" w:rsidP="00971660">
      <w:pPr>
        <w:spacing w:line="276" w:lineRule="auto"/>
        <w:rPr>
          <w:szCs w:val="22"/>
          <w:lang w:val="lt-LT"/>
        </w:rPr>
      </w:pPr>
    </w:p>
    <w:p w14:paraId="4310D9C9" w14:textId="77777777" w:rsidR="00971660" w:rsidRPr="001632B8" w:rsidRDefault="00971660" w:rsidP="00971660">
      <w:pPr>
        <w:spacing w:line="276" w:lineRule="auto"/>
        <w:rPr>
          <w:szCs w:val="22"/>
          <w:u w:val="single"/>
          <w:lang w:val="lt-LT"/>
        </w:rPr>
      </w:pPr>
      <w:r w:rsidRPr="001632B8">
        <w:rPr>
          <w:szCs w:val="22"/>
          <w:u w:val="single"/>
          <w:lang w:val="lt-LT"/>
        </w:rPr>
        <w:t>Eliminacija</w:t>
      </w:r>
    </w:p>
    <w:p w14:paraId="787FBC8C" w14:textId="77777777" w:rsidR="00971660" w:rsidRPr="00A44265" w:rsidRDefault="00971660" w:rsidP="00971660">
      <w:pPr>
        <w:spacing w:line="276" w:lineRule="auto"/>
        <w:rPr>
          <w:szCs w:val="22"/>
          <w:lang w:val="lt-LT"/>
        </w:rPr>
      </w:pPr>
      <w:r w:rsidRPr="00A44265">
        <w:rPr>
          <w:szCs w:val="22"/>
          <w:lang w:val="lt-LT"/>
        </w:rPr>
        <w:t>Estradiolis, estronas ir estriolis išskiriami į šlapimą kartu su gliukuronidų ir sulfatų junginiais.</w:t>
      </w:r>
    </w:p>
    <w:p w14:paraId="57714078" w14:textId="77777777" w:rsidR="00971660" w:rsidRPr="00A44265" w:rsidRDefault="00971660" w:rsidP="00971660">
      <w:pPr>
        <w:spacing w:line="276" w:lineRule="auto"/>
        <w:rPr>
          <w:szCs w:val="22"/>
          <w:lang w:val="lt-LT"/>
        </w:rPr>
      </w:pPr>
    </w:p>
    <w:p w14:paraId="2EC30DF1" w14:textId="77777777" w:rsidR="00971660" w:rsidRPr="001632B8" w:rsidRDefault="00971660" w:rsidP="00971660">
      <w:pPr>
        <w:spacing w:line="276" w:lineRule="auto"/>
        <w:rPr>
          <w:szCs w:val="22"/>
          <w:u w:val="single"/>
          <w:lang w:val="lt-LT"/>
        </w:rPr>
      </w:pPr>
      <w:r w:rsidRPr="001632B8">
        <w:rPr>
          <w:szCs w:val="22"/>
          <w:u w:val="single"/>
          <w:lang w:val="lt-LT"/>
        </w:rPr>
        <w:t xml:space="preserve">Ypatingos </w:t>
      </w:r>
      <w:r w:rsidR="001A4DC5" w:rsidRPr="001632B8">
        <w:rPr>
          <w:szCs w:val="22"/>
          <w:u w:val="single"/>
          <w:lang w:val="lt-LT"/>
        </w:rPr>
        <w:t>populiacijos</w:t>
      </w:r>
    </w:p>
    <w:p w14:paraId="0BFAA1EF" w14:textId="77777777" w:rsidR="00971660" w:rsidRPr="00A44265" w:rsidRDefault="00971660" w:rsidP="00971660">
      <w:pPr>
        <w:spacing w:line="276" w:lineRule="auto"/>
        <w:rPr>
          <w:szCs w:val="22"/>
          <w:lang w:val="lt-LT"/>
        </w:rPr>
      </w:pPr>
      <w:r w:rsidRPr="00A44265">
        <w:rPr>
          <w:szCs w:val="22"/>
          <w:lang w:val="lt-LT"/>
        </w:rPr>
        <w:t xml:space="preserve">Estradiolio sisteminės absorbcijos laipsnis gydymo </w:t>
      </w:r>
      <w:r w:rsidR="00BC0677">
        <w:rPr>
          <w:szCs w:val="22"/>
          <w:lang w:val="lt-LT"/>
        </w:rPr>
        <w:t xml:space="preserve">estradiolio </w:t>
      </w:r>
      <w:r w:rsidRPr="00A44265">
        <w:rPr>
          <w:szCs w:val="22"/>
          <w:lang w:val="lt-LT"/>
        </w:rPr>
        <w:t xml:space="preserve">10 mikrogramų </w:t>
      </w:r>
      <w:r w:rsidR="00BC0677">
        <w:rPr>
          <w:szCs w:val="22"/>
          <w:lang w:val="lt-LT"/>
        </w:rPr>
        <w:t xml:space="preserve">makšties tabletėmis </w:t>
      </w:r>
      <w:r w:rsidRPr="00A44265">
        <w:rPr>
          <w:szCs w:val="22"/>
          <w:lang w:val="lt-LT"/>
        </w:rPr>
        <w:t>metu buvo vertinamas tik 60</w:t>
      </w:r>
      <w:r w:rsidRPr="00A44265">
        <w:rPr>
          <w:szCs w:val="22"/>
          <w:lang w:val="lt-LT"/>
        </w:rPr>
        <w:noBreakHyphen/>
        <w:t>70 metų (vidutinis amžius 65,4) moterų po menopauzės grupėje.</w:t>
      </w:r>
    </w:p>
    <w:p w14:paraId="2922F6F6" w14:textId="77777777" w:rsidR="00971660" w:rsidRPr="00A44265" w:rsidRDefault="00971660" w:rsidP="00971660">
      <w:pPr>
        <w:spacing w:line="276" w:lineRule="auto"/>
        <w:rPr>
          <w:szCs w:val="22"/>
          <w:lang w:val="lt-LT"/>
        </w:rPr>
      </w:pPr>
    </w:p>
    <w:p w14:paraId="3D690A7E" w14:textId="77777777" w:rsidR="00971660" w:rsidRPr="00A44265" w:rsidRDefault="00971660" w:rsidP="00971660">
      <w:pPr>
        <w:spacing w:line="276" w:lineRule="auto"/>
        <w:rPr>
          <w:b/>
          <w:szCs w:val="22"/>
          <w:lang w:val="lt-LT"/>
        </w:rPr>
      </w:pPr>
      <w:r w:rsidRPr="00A44265">
        <w:rPr>
          <w:b/>
          <w:szCs w:val="22"/>
          <w:lang w:val="lt-LT"/>
        </w:rPr>
        <w:t>5.3</w:t>
      </w:r>
      <w:r w:rsidRPr="00A44265">
        <w:rPr>
          <w:b/>
          <w:szCs w:val="22"/>
          <w:lang w:val="lt-LT"/>
        </w:rPr>
        <w:tab/>
        <w:t>Ikiklinikinių saugumo tyrimų duomenys</w:t>
      </w:r>
    </w:p>
    <w:p w14:paraId="01C4566C" w14:textId="77777777" w:rsidR="00971660" w:rsidRPr="00A44265" w:rsidRDefault="00971660" w:rsidP="00971660">
      <w:pPr>
        <w:spacing w:line="276" w:lineRule="auto"/>
        <w:rPr>
          <w:szCs w:val="22"/>
          <w:lang w:val="lt-LT"/>
        </w:rPr>
      </w:pPr>
      <w:r w:rsidRPr="00A44265">
        <w:rPr>
          <w:szCs w:val="22"/>
          <w:lang w:val="lt-LT"/>
        </w:rPr>
        <w:t>17</w:t>
      </w:r>
      <w:r w:rsidRPr="00A44265">
        <w:rPr>
          <w:szCs w:val="22"/>
          <w:lang w:val="lt-LT"/>
        </w:rPr>
        <w:sym w:font="Symbol" w:char="F062"/>
      </w:r>
      <w:r w:rsidRPr="00A44265">
        <w:rPr>
          <w:szCs w:val="22"/>
          <w:lang w:val="lt-LT"/>
        </w:rPr>
        <w:t>-estradiolis yra gerai žinoma medžiaga. Ikiklinikiniai tyrimai be tų, kurie jau paminėti kitose PCS dalyse, nesuteikė jokių papildomų duomenų, reikšmingų klinikiniam saugumui.</w:t>
      </w:r>
    </w:p>
    <w:p w14:paraId="64342E1F" w14:textId="77777777" w:rsidR="00971660" w:rsidRPr="00A44265" w:rsidRDefault="00971660" w:rsidP="001632B8">
      <w:pPr>
        <w:rPr>
          <w:szCs w:val="22"/>
          <w:lang w:val="lt-LT"/>
        </w:rPr>
      </w:pPr>
    </w:p>
    <w:p w14:paraId="40DA40A4" w14:textId="77777777" w:rsidR="00971660" w:rsidRPr="00A44265" w:rsidRDefault="00971660" w:rsidP="001632B8">
      <w:pPr>
        <w:rPr>
          <w:szCs w:val="22"/>
          <w:lang w:val="lt-LT"/>
        </w:rPr>
      </w:pPr>
    </w:p>
    <w:p w14:paraId="0FEEBB35" w14:textId="77777777" w:rsidR="00971660" w:rsidRPr="00A44265" w:rsidRDefault="00971660" w:rsidP="001632B8">
      <w:pPr>
        <w:tabs>
          <w:tab w:val="clear" w:pos="567"/>
        </w:tabs>
        <w:suppressAutoHyphens w:val="0"/>
        <w:rPr>
          <w:b/>
          <w:szCs w:val="22"/>
          <w:lang w:val="lt-LT"/>
        </w:rPr>
      </w:pPr>
      <w:bookmarkStart w:id="7" w:name="_Toc129243115"/>
      <w:bookmarkStart w:id="8" w:name="_Toc129243240"/>
      <w:r w:rsidRPr="00A44265">
        <w:rPr>
          <w:b/>
          <w:szCs w:val="22"/>
          <w:lang w:val="lt-LT"/>
        </w:rPr>
        <w:t>6.</w:t>
      </w:r>
      <w:r w:rsidRPr="00A44265">
        <w:rPr>
          <w:b/>
          <w:szCs w:val="22"/>
          <w:lang w:val="lt-LT"/>
        </w:rPr>
        <w:tab/>
        <w:t>FARMACINĖ INFORMACIJA</w:t>
      </w:r>
      <w:bookmarkEnd w:id="7"/>
      <w:bookmarkEnd w:id="8"/>
    </w:p>
    <w:p w14:paraId="54909BBF" w14:textId="77777777" w:rsidR="00971660" w:rsidRPr="00A44265" w:rsidRDefault="00971660" w:rsidP="001632B8">
      <w:pPr>
        <w:rPr>
          <w:szCs w:val="22"/>
          <w:lang w:val="lt-LT"/>
        </w:rPr>
      </w:pPr>
    </w:p>
    <w:p w14:paraId="4AB3D0C4" w14:textId="77777777" w:rsidR="00971660" w:rsidRPr="00A44265" w:rsidRDefault="00971660" w:rsidP="001632B8">
      <w:pPr>
        <w:rPr>
          <w:b/>
          <w:szCs w:val="22"/>
          <w:lang w:val="lt-LT"/>
        </w:rPr>
      </w:pPr>
      <w:bookmarkStart w:id="9" w:name="_Toc129243116"/>
      <w:bookmarkStart w:id="10" w:name="_Toc129243241"/>
      <w:r w:rsidRPr="00A44265">
        <w:rPr>
          <w:b/>
          <w:szCs w:val="22"/>
          <w:lang w:val="lt-LT"/>
        </w:rPr>
        <w:t>6.1</w:t>
      </w:r>
      <w:r w:rsidRPr="00A44265">
        <w:rPr>
          <w:b/>
          <w:szCs w:val="22"/>
          <w:lang w:val="lt-LT"/>
        </w:rPr>
        <w:tab/>
        <w:t>Pagalbinių medžiagų sąrašas</w:t>
      </w:r>
      <w:bookmarkEnd w:id="9"/>
      <w:bookmarkEnd w:id="10"/>
    </w:p>
    <w:p w14:paraId="6F5CDBFF" w14:textId="77777777" w:rsidR="00971660" w:rsidRPr="00A44265" w:rsidRDefault="00971660" w:rsidP="001632B8">
      <w:pPr>
        <w:rPr>
          <w:b/>
          <w:szCs w:val="22"/>
          <w:lang w:val="lt-LT"/>
        </w:rPr>
      </w:pPr>
    </w:p>
    <w:p w14:paraId="5870BBF3" w14:textId="77777777" w:rsidR="00971660" w:rsidRPr="00A44265" w:rsidRDefault="00971660" w:rsidP="001632B8">
      <w:pPr>
        <w:rPr>
          <w:szCs w:val="22"/>
          <w:lang w:val="lt-LT"/>
        </w:rPr>
      </w:pPr>
      <w:r w:rsidRPr="001632B8">
        <w:rPr>
          <w:i/>
          <w:szCs w:val="22"/>
          <w:lang w:val="lt-LT"/>
        </w:rPr>
        <w:t>Tabletės branduolys</w:t>
      </w:r>
    </w:p>
    <w:p w14:paraId="77E72BEC" w14:textId="77777777" w:rsidR="00971660" w:rsidRPr="00A44265" w:rsidRDefault="00971660" w:rsidP="001632B8">
      <w:pPr>
        <w:rPr>
          <w:szCs w:val="22"/>
          <w:lang w:val="lt-LT"/>
        </w:rPr>
      </w:pPr>
      <w:r w:rsidRPr="00A44265">
        <w:rPr>
          <w:szCs w:val="22"/>
          <w:lang w:val="lt-LT"/>
        </w:rPr>
        <w:t>Hipromeliozė</w:t>
      </w:r>
    </w:p>
    <w:p w14:paraId="7A8CE3FB" w14:textId="77777777" w:rsidR="00971660" w:rsidRPr="00A44265" w:rsidRDefault="00971660" w:rsidP="001632B8">
      <w:pPr>
        <w:rPr>
          <w:szCs w:val="22"/>
          <w:lang w:val="lt-LT"/>
        </w:rPr>
      </w:pPr>
      <w:r w:rsidRPr="00A44265">
        <w:rPr>
          <w:szCs w:val="22"/>
          <w:lang w:val="lt-LT"/>
        </w:rPr>
        <w:t>Laktozė monohidratas</w:t>
      </w:r>
    </w:p>
    <w:p w14:paraId="0A132014" w14:textId="77777777" w:rsidR="00971660" w:rsidRPr="00A44265" w:rsidRDefault="00971660" w:rsidP="001632B8">
      <w:pPr>
        <w:rPr>
          <w:szCs w:val="22"/>
          <w:lang w:val="lt-LT"/>
        </w:rPr>
      </w:pPr>
      <w:r w:rsidRPr="00A44265">
        <w:rPr>
          <w:szCs w:val="22"/>
          <w:lang w:val="lt-LT"/>
        </w:rPr>
        <w:t>Kukurūzų krakmolas</w:t>
      </w:r>
    </w:p>
    <w:p w14:paraId="1AC2578A" w14:textId="77777777" w:rsidR="00971660" w:rsidRPr="00A44265" w:rsidRDefault="00971660" w:rsidP="001632B8">
      <w:pPr>
        <w:rPr>
          <w:szCs w:val="22"/>
          <w:lang w:val="lt-LT"/>
        </w:rPr>
      </w:pPr>
      <w:r w:rsidRPr="00A44265">
        <w:rPr>
          <w:szCs w:val="22"/>
          <w:lang w:val="lt-LT"/>
        </w:rPr>
        <w:t>Magnio stearatas</w:t>
      </w:r>
    </w:p>
    <w:p w14:paraId="2CA50C6C" w14:textId="77777777" w:rsidR="00971660" w:rsidRPr="00A44265" w:rsidRDefault="00971660" w:rsidP="001632B8">
      <w:pPr>
        <w:rPr>
          <w:szCs w:val="22"/>
          <w:lang w:val="lt-LT"/>
        </w:rPr>
      </w:pPr>
    </w:p>
    <w:p w14:paraId="52DA430E" w14:textId="77777777" w:rsidR="00971660" w:rsidRPr="001632B8" w:rsidRDefault="00971660" w:rsidP="001632B8">
      <w:pPr>
        <w:rPr>
          <w:i/>
          <w:szCs w:val="22"/>
          <w:lang w:val="lt-LT"/>
        </w:rPr>
      </w:pPr>
      <w:r w:rsidRPr="001632B8">
        <w:rPr>
          <w:i/>
          <w:szCs w:val="22"/>
          <w:lang w:val="lt-LT"/>
        </w:rPr>
        <w:t>Tabletės plėvelė</w:t>
      </w:r>
    </w:p>
    <w:p w14:paraId="1A4B564A" w14:textId="77777777" w:rsidR="00971660" w:rsidRPr="00A44265" w:rsidRDefault="00971660" w:rsidP="001632B8">
      <w:pPr>
        <w:rPr>
          <w:szCs w:val="22"/>
          <w:lang w:val="lt-LT"/>
        </w:rPr>
      </w:pPr>
      <w:r w:rsidRPr="00A44265">
        <w:rPr>
          <w:szCs w:val="22"/>
          <w:lang w:val="lt-LT"/>
        </w:rPr>
        <w:t>Hipromeliozė</w:t>
      </w:r>
    </w:p>
    <w:p w14:paraId="573A256E" w14:textId="77777777" w:rsidR="00971660" w:rsidRPr="00A44265" w:rsidRDefault="00971660" w:rsidP="001632B8">
      <w:pPr>
        <w:rPr>
          <w:szCs w:val="22"/>
          <w:lang w:val="lt-LT"/>
        </w:rPr>
      </w:pPr>
      <w:r w:rsidRPr="00A44265">
        <w:rPr>
          <w:szCs w:val="22"/>
          <w:lang w:val="lt-LT"/>
        </w:rPr>
        <w:t xml:space="preserve">Makrogolis </w:t>
      </w:r>
    </w:p>
    <w:p w14:paraId="6CBAD0EA" w14:textId="77777777" w:rsidR="00971660" w:rsidRPr="00A44265" w:rsidRDefault="00971660" w:rsidP="001632B8">
      <w:pPr>
        <w:rPr>
          <w:b/>
          <w:szCs w:val="22"/>
          <w:lang w:val="lt-LT"/>
        </w:rPr>
      </w:pPr>
    </w:p>
    <w:p w14:paraId="55ED86AF" w14:textId="77777777" w:rsidR="00971660" w:rsidRPr="00A44265" w:rsidRDefault="00971660" w:rsidP="001632B8">
      <w:pPr>
        <w:rPr>
          <w:b/>
          <w:szCs w:val="22"/>
          <w:lang w:val="lt-LT"/>
        </w:rPr>
      </w:pPr>
      <w:bookmarkStart w:id="11" w:name="_Toc129243117"/>
      <w:bookmarkStart w:id="12" w:name="_Toc129243242"/>
      <w:r w:rsidRPr="00A44265">
        <w:rPr>
          <w:b/>
          <w:szCs w:val="22"/>
          <w:lang w:val="lt-LT"/>
        </w:rPr>
        <w:t>6.2</w:t>
      </w:r>
      <w:r w:rsidRPr="00A44265">
        <w:rPr>
          <w:b/>
          <w:szCs w:val="22"/>
          <w:lang w:val="lt-LT"/>
        </w:rPr>
        <w:tab/>
        <w:t>Nesuderinamumas</w:t>
      </w:r>
      <w:bookmarkEnd w:id="11"/>
      <w:bookmarkEnd w:id="12"/>
    </w:p>
    <w:p w14:paraId="1454D426" w14:textId="77777777" w:rsidR="00971660" w:rsidRPr="00A44265" w:rsidRDefault="00971660" w:rsidP="001632B8">
      <w:pPr>
        <w:rPr>
          <w:szCs w:val="22"/>
          <w:lang w:val="lt-LT"/>
        </w:rPr>
      </w:pPr>
    </w:p>
    <w:p w14:paraId="155B70DA" w14:textId="77777777" w:rsidR="00971660" w:rsidRPr="00A44265" w:rsidRDefault="00971660" w:rsidP="001632B8">
      <w:pPr>
        <w:rPr>
          <w:szCs w:val="22"/>
          <w:lang w:val="lt-LT"/>
        </w:rPr>
      </w:pPr>
      <w:r w:rsidRPr="00A44265">
        <w:rPr>
          <w:szCs w:val="22"/>
          <w:lang w:val="lt-LT"/>
        </w:rPr>
        <w:t>Duomenys nebūtini.</w:t>
      </w:r>
    </w:p>
    <w:p w14:paraId="700513C3" w14:textId="77777777" w:rsidR="00971660" w:rsidRPr="00A44265" w:rsidRDefault="00971660" w:rsidP="001632B8">
      <w:pPr>
        <w:rPr>
          <w:szCs w:val="22"/>
          <w:lang w:val="lt-LT"/>
        </w:rPr>
      </w:pPr>
    </w:p>
    <w:p w14:paraId="0DD4255E" w14:textId="77777777" w:rsidR="00971660" w:rsidRPr="00A44265" w:rsidRDefault="00971660" w:rsidP="001632B8">
      <w:pPr>
        <w:rPr>
          <w:b/>
          <w:szCs w:val="22"/>
          <w:lang w:val="lt-LT"/>
        </w:rPr>
      </w:pPr>
      <w:bookmarkStart w:id="13" w:name="_Toc129243118"/>
      <w:bookmarkStart w:id="14" w:name="_Toc129243243"/>
      <w:r w:rsidRPr="00A44265">
        <w:rPr>
          <w:b/>
          <w:szCs w:val="22"/>
          <w:lang w:val="lt-LT"/>
        </w:rPr>
        <w:t>6.3</w:t>
      </w:r>
      <w:r w:rsidRPr="00A44265">
        <w:rPr>
          <w:b/>
          <w:szCs w:val="22"/>
          <w:lang w:val="lt-LT"/>
        </w:rPr>
        <w:tab/>
        <w:t>Tinkamumo laikas</w:t>
      </w:r>
      <w:bookmarkEnd w:id="13"/>
      <w:bookmarkEnd w:id="14"/>
    </w:p>
    <w:p w14:paraId="1EAA2EA3" w14:textId="77777777" w:rsidR="00971660" w:rsidRPr="00A44265" w:rsidRDefault="00971660" w:rsidP="001632B8">
      <w:pPr>
        <w:rPr>
          <w:szCs w:val="22"/>
          <w:lang w:val="lt-LT"/>
        </w:rPr>
      </w:pPr>
    </w:p>
    <w:p w14:paraId="01CBF27E" w14:textId="77777777" w:rsidR="00971660" w:rsidRPr="00A44265" w:rsidRDefault="00BC0677" w:rsidP="001632B8">
      <w:pPr>
        <w:rPr>
          <w:szCs w:val="22"/>
          <w:lang w:val="lt-LT"/>
        </w:rPr>
      </w:pPr>
      <w:r>
        <w:rPr>
          <w:szCs w:val="22"/>
          <w:lang w:val="lt-LT"/>
        </w:rPr>
        <w:t>2</w:t>
      </w:r>
      <w:r w:rsidR="00971660" w:rsidRPr="00A44265">
        <w:rPr>
          <w:szCs w:val="22"/>
          <w:lang w:val="lt-LT"/>
        </w:rPr>
        <w:t> metai.</w:t>
      </w:r>
    </w:p>
    <w:p w14:paraId="082285FF" w14:textId="77777777" w:rsidR="00971660" w:rsidRPr="00A44265" w:rsidRDefault="00971660" w:rsidP="001632B8">
      <w:pPr>
        <w:rPr>
          <w:b/>
          <w:szCs w:val="22"/>
          <w:lang w:val="lt-LT"/>
        </w:rPr>
      </w:pPr>
    </w:p>
    <w:p w14:paraId="2F7B4049" w14:textId="77777777" w:rsidR="00971660" w:rsidRPr="00A44265" w:rsidRDefault="00971660" w:rsidP="001632B8">
      <w:pPr>
        <w:suppressAutoHyphens w:val="0"/>
        <w:rPr>
          <w:b/>
          <w:szCs w:val="22"/>
          <w:lang w:val="lt-LT"/>
        </w:rPr>
      </w:pPr>
      <w:bookmarkStart w:id="15" w:name="_Toc129243119"/>
      <w:bookmarkStart w:id="16" w:name="_Toc129243244"/>
      <w:r w:rsidRPr="00A44265">
        <w:rPr>
          <w:b/>
          <w:szCs w:val="22"/>
          <w:lang w:val="lt-LT"/>
        </w:rPr>
        <w:t>6.4</w:t>
      </w:r>
      <w:r w:rsidRPr="00A44265">
        <w:rPr>
          <w:b/>
          <w:szCs w:val="22"/>
          <w:lang w:val="lt-LT"/>
        </w:rPr>
        <w:tab/>
        <w:t>Specialios laikymo sąlygos</w:t>
      </w:r>
      <w:bookmarkEnd w:id="15"/>
      <w:bookmarkEnd w:id="16"/>
    </w:p>
    <w:p w14:paraId="265E0747" w14:textId="77777777" w:rsidR="00EF0C12" w:rsidRDefault="00EF0C12" w:rsidP="00EF0C12">
      <w:pPr>
        <w:rPr>
          <w:lang w:val="lt-LT"/>
        </w:rPr>
      </w:pPr>
    </w:p>
    <w:p w14:paraId="004A066D" w14:textId="77777777" w:rsidR="00947266" w:rsidRDefault="00947266" w:rsidP="00B172E1">
      <w:pPr>
        <w:rPr>
          <w:lang w:val="lt-LT"/>
        </w:rPr>
      </w:pPr>
      <w:r>
        <w:rPr>
          <w:lang w:val="lt-LT"/>
        </w:rPr>
        <w:t xml:space="preserve">Lizdinę plokštelę </w:t>
      </w:r>
      <w:r w:rsidRPr="00153901">
        <w:rPr>
          <w:lang w:val="lt-LT"/>
        </w:rPr>
        <w:t>laikyti išorinėje dėžutėje</w:t>
      </w:r>
      <w:r>
        <w:rPr>
          <w:lang w:val="lt-LT"/>
        </w:rPr>
        <w:t xml:space="preserve">, </w:t>
      </w:r>
      <w:r w:rsidRPr="00153901">
        <w:rPr>
          <w:lang w:val="lt-LT"/>
        </w:rPr>
        <w:t xml:space="preserve">kad </w:t>
      </w:r>
      <w:r>
        <w:rPr>
          <w:lang w:val="lt-LT"/>
        </w:rPr>
        <w:t xml:space="preserve">vaistinis </w:t>
      </w:r>
      <w:r w:rsidRPr="00153901">
        <w:rPr>
          <w:lang w:val="lt-LT"/>
        </w:rPr>
        <w:t>preparatas būtų apsaugotas nuo šviesos</w:t>
      </w:r>
      <w:r>
        <w:rPr>
          <w:lang w:val="lt-LT"/>
        </w:rPr>
        <w:t>.</w:t>
      </w:r>
      <w:r w:rsidRPr="00153901">
        <w:rPr>
          <w:lang w:val="lt-LT"/>
        </w:rPr>
        <w:t xml:space="preserve"> </w:t>
      </w:r>
    </w:p>
    <w:p w14:paraId="32E53457" w14:textId="77777777" w:rsidR="00947266" w:rsidRPr="00153901" w:rsidRDefault="00947266" w:rsidP="00B172E1">
      <w:pPr>
        <w:rPr>
          <w:lang w:val="lt-LT"/>
        </w:rPr>
      </w:pPr>
    </w:p>
    <w:p w14:paraId="1E15BA4C" w14:textId="77777777" w:rsidR="00971660" w:rsidRPr="00A44265" w:rsidRDefault="00971660" w:rsidP="001632B8">
      <w:pPr>
        <w:rPr>
          <w:b/>
          <w:szCs w:val="22"/>
          <w:lang w:val="lt-LT"/>
        </w:rPr>
      </w:pPr>
      <w:bookmarkStart w:id="17" w:name="_Toc129243120"/>
      <w:bookmarkStart w:id="18" w:name="_Toc129243245"/>
      <w:r w:rsidRPr="00A44265">
        <w:rPr>
          <w:b/>
          <w:szCs w:val="22"/>
          <w:lang w:val="lt-LT"/>
        </w:rPr>
        <w:t>6.5</w:t>
      </w:r>
      <w:r w:rsidRPr="00A44265">
        <w:rPr>
          <w:b/>
          <w:szCs w:val="22"/>
          <w:lang w:val="lt-LT"/>
        </w:rPr>
        <w:tab/>
        <w:t>Talpyklės pobūdis ir jos turinys</w:t>
      </w:r>
      <w:bookmarkEnd w:id="17"/>
      <w:bookmarkEnd w:id="18"/>
    </w:p>
    <w:p w14:paraId="4298C72B" w14:textId="77777777" w:rsidR="00971660" w:rsidRPr="00A44265" w:rsidRDefault="00971660" w:rsidP="001632B8">
      <w:pPr>
        <w:rPr>
          <w:szCs w:val="22"/>
          <w:lang w:val="lt-LT"/>
        </w:rPr>
      </w:pPr>
    </w:p>
    <w:p w14:paraId="7A1D9EBD" w14:textId="77777777" w:rsidR="00971660" w:rsidRPr="00A44265" w:rsidRDefault="007429FC" w:rsidP="001632B8">
      <w:pPr>
        <w:rPr>
          <w:szCs w:val="22"/>
          <w:lang w:val="lt-LT"/>
        </w:rPr>
      </w:pPr>
      <w:r>
        <w:rPr>
          <w:szCs w:val="22"/>
          <w:lang w:val="lt-LT"/>
        </w:rPr>
        <w:t xml:space="preserve">VAGIRUX </w:t>
      </w:r>
      <w:r w:rsidRPr="00A44265">
        <w:rPr>
          <w:szCs w:val="22"/>
          <w:lang w:val="lt-LT"/>
        </w:rPr>
        <w:t xml:space="preserve">10 mikrogramų </w:t>
      </w:r>
      <w:r w:rsidR="00EF0C12">
        <w:rPr>
          <w:szCs w:val="22"/>
          <w:lang w:val="lt-LT"/>
        </w:rPr>
        <w:t xml:space="preserve">makšties </w:t>
      </w:r>
      <w:r w:rsidRPr="00A44265">
        <w:rPr>
          <w:szCs w:val="22"/>
          <w:lang w:val="lt-LT"/>
        </w:rPr>
        <w:t>tablet</w:t>
      </w:r>
      <w:r>
        <w:rPr>
          <w:szCs w:val="22"/>
          <w:lang w:val="lt-LT"/>
        </w:rPr>
        <w:t>ės supakuotos į PVC/PVDC/Al lizdines plokšteles</w:t>
      </w:r>
      <w:r w:rsidR="00DB472B">
        <w:rPr>
          <w:szCs w:val="22"/>
          <w:lang w:val="lt-LT"/>
        </w:rPr>
        <w:t>.</w:t>
      </w:r>
      <w:r>
        <w:rPr>
          <w:szCs w:val="22"/>
          <w:lang w:val="lt-LT"/>
        </w:rPr>
        <w:t xml:space="preserve"> </w:t>
      </w:r>
      <w:r w:rsidR="00DB472B">
        <w:rPr>
          <w:szCs w:val="22"/>
          <w:lang w:val="lt-LT"/>
        </w:rPr>
        <w:t xml:space="preserve">Lizdinės plokštelės </w:t>
      </w:r>
      <w:r w:rsidR="00CC3658">
        <w:rPr>
          <w:szCs w:val="22"/>
          <w:lang w:val="lt-LT"/>
        </w:rPr>
        <w:t>supakuotos į</w:t>
      </w:r>
      <w:r w:rsidR="00DB472B">
        <w:rPr>
          <w:szCs w:val="22"/>
          <w:lang w:val="lt-LT"/>
        </w:rPr>
        <w:t xml:space="preserve"> </w:t>
      </w:r>
      <w:r>
        <w:rPr>
          <w:szCs w:val="22"/>
          <w:lang w:val="lt-LT"/>
        </w:rPr>
        <w:t>kartono dėžutes</w:t>
      </w:r>
      <w:r w:rsidR="00CC3658">
        <w:rPr>
          <w:szCs w:val="22"/>
          <w:lang w:val="lt-LT"/>
        </w:rPr>
        <w:t xml:space="preserve"> kartu su</w:t>
      </w:r>
      <w:r>
        <w:rPr>
          <w:szCs w:val="22"/>
          <w:lang w:val="lt-LT"/>
        </w:rPr>
        <w:t xml:space="preserve"> atskirai</w:t>
      </w:r>
      <w:r w:rsidR="00CC3658">
        <w:rPr>
          <w:szCs w:val="22"/>
          <w:lang w:val="lt-LT"/>
        </w:rPr>
        <w:t>,</w:t>
      </w:r>
      <w:r>
        <w:rPr>
          <w:szCs w:val="22"/>
          <w:lang w:val="lt-LT"/>
        </w:rPr>
        <w:t xml:space="preserve"> sandarioje plėvelėje</w:t>
      </w:r>
      <w:r w:rsidR="00CC3658">
        <w:rPr>
          <w:szCs w:val="22"/>
          <w:lang w:val="lt-LT"/>
        </w:rPr>
        <w:t>,</w:t>
      </w:r>
      <w:r>
        <w:rPr>
          <w:szCs w:val="22"/>
          <w:lang w:val="lt-LT"/>
        </w:rPr>
        <w:t xml:space="preserve"> </w:t>
      </w:r>
      <w:r w:rsidR="00CC3658">
        <w:rPr>
          <w:szCs w:val="22"/>
          <w:lang w:val="lt-LT"/>
        </w:rPr>
        <w:t>supakuotu aplikatoriumi</w:t>
      </w:r>
      <w:r w:rsidR="00971660" w:rsidRPr="00A44265">
        <w:rPr>
          <w:szCs w:val="22"/>
          <w:lang w:val="lt-LT"/>
        </w:rPr>
        <w:t>.</w:t>
      </w:r>
    </w:p>
    <w:p w14:paraId="5D5FA036" w14:textId="77777777" w:rsidR="00971660" w:rsidRPr="00A44265" w:rsidRDefault="00971660" w:rsidP="001632B8">
      <w:pPr>
        <w:rPr>
          <w:szCs w:val="22"/>
          <w:lang w:val="lt-LT"/>
        </w:rPr>
      </w:pPr>
    </w:p>
    <w:p w14:paraId="389212A8" w14:textId="77777777" w:rsidR="00971660" w:rsidRPr="00A44265" w:rsidRDefault="00971660" w:rsidP="001632B8">
      <w:pPr>
        <w:rPr>
          <w:szCs w:val="22"/>
          <w:lang w:val="lt-LT"/>
        </w:rPr>
      </w:pPr>
      <w:r w:rsidRPr="00A44265">
        <w:rPr>
          <w:szCs w:val="22"/>
          <w:lang w:val="lt-LT"/>
        </w:rPr>
        <w:t>Pakuotės dydžiai:</w:t>
      </w:r>
    </w:p>
    <w:p w14:paraId="56E2851B" w14:textId="77777777" w:rsidR="00971660" w:rsidRPr="00A44265" w:rsidRDefault="00EF0C12" w:rsidP="001632B8">
      <w:pPr>
        <w:rPr>
          <w:szCs w:val="22"/>
          <w:lang w:val="lt-LT"/>
        </w:rPr>
      </w:pPr>
      <w:r>
        <w:rPr>
          <w:szCs w:val="22"/>
          <w:lang w:val="lt-LT"/>
        </w:rPr>
        <w:t>kie</w:t>
      </w:r>
      <w:r w:rsidR="001F1DBC">
        <w:rPr>
          <w:szCs w:val="22"/>
          <w:lang w:val="lt-LT"/>
        </w:rPr>
        <w:t>k</w:t>
      </w:r>
      <w:r>
        <w:rPr>
          <w:szCs w:val="22"/>
          <w:lang w:val="lt-LT"/>
        </w:rPr>
        <w:t xml:space="preserve">vienoje dėžutėje yra </w:t>
      </w:r>
      <w:r w:rsidR="00971660" w:rsidRPr="00A44265">
        <w:rPr>
          <w:szCs w:val="22"/>
          <w:lang w:val="lt-LT"/>
        </w:rPr>
        <w:t>18</w:t>
      </w:r>
      <w:r w:rsidR="001F1DBC">
        <w:rPr>
          <w:szCs w:val="22"/>
          <w:lang w:val="lt-LT"/>
        </w:rPr>
        <w:t xml:space="preserve"> </w:t>
      </w:r>
      <w:r w:rsidR="007429FC">
        <w:rPr>
          <w:szCs w:val="22"/>
          <w:lang w:val="lt-LT"/>
        </w:rPr>
        <w:t>arba</w:t>
      </w:r>
      <w:r w:rsidR="007429FC" w:rsidRPr="00A44265">
        <w:rPr>
          <w:szCs w:val="22"/>
          <w:lang w:val="lt-LT"/>
        </w:rPr>
        <w:t xml:space="preserve"> </w:t>
      </w:r>
      <w:r w:rsidR="00971660" w:rsidRPr="00A44265">
        <w:rPr>
          <w:szCs w:val="22"/>
          <w:lang w:val="lt-LT"/>
        </w:rPr>
        <w:t xml:space="preserve">24 makšties tabletės su </w:t>
      </w:r>
      <w:r>
        <w:rPr>
          <w:szCs w:val="22"/>
          <w:lang w:val="lt-LT"/>
        </w:rPr>
        <w:t xml:space="preserve">vienu </w:t>
      </w:r>
      <w:r w:rsidR="00CC3658">
        <w:rPr>
          <w:szCs w:val="22"/>
          <w:lang w:val="lt-LT"/>
        </w:rPr>
        <w:t>aplikatoriumi</w:t>
      </w:r>
      <w:r w:rsidR="00971660" w:rsidRPr="00A44265">
        <w:rPr>
          <w:szCs w:val="22"/>
          <w:lang w:val="lt-LT"/>
        </w:rPr>
        <w:t>.</w:t>
      </w:r>
    </w:p>
    <w:p w14:paraId="4B1940FD" w14:textId="77777777" w:rsidR="00971660" w:rsidRPr="00A44265" w:rsidRDefault="00971660" w:rsidP="001632B8">
      <w:pPr>
        <w:rPr>
          <w:szCs w:val="22"/>
          <w:lang w:val="lt-LT"/>
        </w:rPr>
      </w:pPr>
      <w:r w:rsidRPr="00A44265">
        <w:rPr>
          <w:szCs w:val="22"/>
          <w:lang w:val="lt-LT"/>
        </w:rPr>
        <w:t>Gali būti tiekiamos ne visų dydžių pakuotės.</w:t>
      </w:r>
    </w:p>
    <w:p w14:paraId="22DEFE22" w14:textId="77777777" w:rsidR="00971660" w:rsidRPr="00A44265" w:rsidRDefault="00971660" w:rsidP="001632B8">
      <w:pPr>
        <w:rPr>
          <w:szCs w:val="22"/>
          <w:lang w:val="lt-LT"/>
        </w:rPr>
      </w:pPr>
    </w:p>
    <w:p w14:paraId="5FC8181F" w14:textId="77777777" w:rsidR="00971660" w:rsidRPr="00A44265" w:rsidRDefault="00971660" w:rsidP="001632B8">
      <w:pPr>
        <w:suppressAutoHyphens w:val="0"/>
        <w:rPr>
          <w:b/>
          <w:szCs w:val="22"/>
          <w:lang w:val="lt-LT"/>
        </w:rPr>
      </w:pPr>
      <w:bookmarkStart w:id="19" w:name="_Toc129243121"/>
      <w:bookmarkStart w:id="20" w:name="_Toc129243246"/>
      <w:r w:rsidRPr="00A44265">
        <w:rPr>
          <w:b/>
          <w:szCs w:val="22"/>
          <w:lang w:val="lt-LT"/>
        </w:rPr>
        <w:t>6.6</w:t>
      </w:r>
      <w:r w:rsidRPr="00A44265">
        <w:rPr>
          <w:b/>
          <w:szCs w:val="22"/>
          <w:lang w:val="lt-LT"/>
        </w:rPr>
        <w:tab/>
        <w:t>Specialūs reikalavimai atliekoms tvarkyti</w:t>
      </w:r>
      <w:bookmarkEnd w:id="19"/>
      <w:bookmarkEnd w:id="20"/>
      <w:r w:rsidRPr="00A44265">
        <w:rPr>
          <w:b/>
          <w:szCs w:val="22"/>
          <w:lang w:val="lt-LT"/>
        </w:rPr>
        <w:t xml:space="preserve"> ir vaistiniam preparatui ruošti</w:t>
      </w:r>
    </w:p>
    <w:p w14:paraId="1A5238D4" w14:textId="77777777" w:rsidR="007429FC" w:rsidRDefault="007429FC" w:rsidP="001632B8">
      <w:pPr>
        <w:rPr>
          <w:szCs w:val="22"/>
          <w:lang w:val="lt-LT"/>
        </w:rPr>
      </w:pPr>
    </w:p>
    <w:p w14:paraId="5F5ACF24" w14:textId="77777777" w:rsidR="007429FC" w:rsidRPr="00A44265" w:rsidRDefault="007429FC" w:rsidP="001632B8">
      <w:pPr>
        <w:rPr>
          <w:szCs w:val="22"/>
          <w:lang w:val="lt-LT"/>
        </w:rPr>
      </w:pPr>
      <w:r w:rsidRPr="00A44265">
        <w:rPr>
          <w:szCs w:val="22"/>
          <w:lang w:val="lt-LT"/>
        </w:rPr>
        <w:t>17β-estradiolis gali turėti žalingą poveikį vandens aplinkai, ypač žuvų populiacijoms.</w:t>
      </w:r>
    </w:p>
    <w:p w14:paraId="39C985C6" w14:textId="77777777" w:rsidR="00971660" w:rsidRPr="00A44265" w:rsidRDefault="007429FC" w:rsidP="001632B8">
      <w:pPr>
        <w:tabs>
          <w:tab w:val="clear" w:pos="567"/>
        </w:tabs>
        <w:suppressAutoHyphens w:val="0"/>
        <w:rPr>
          <w:szCs w:val="22"/>
          <w:lang w:val="lt-LT"/>
        </w:rPr>
      </w:pPr>
      <w:r>
        <w:rPr>
          <w:szCs w:val="22"/>
          <w:lang w:val="lt-LT"/>
        </w:rPr>
        <w:t>Informacij</w:t>
      </w:r>
      <w:r w:rsidR="00CC3658">
        <w:rPr>
          <w:szCs w:val="22"/>
          <w:lang w:val="lt-LT"/>
        </w:rPr>
        <w:t>a</w:t>
      </w:r>
      <w:r>
        <w:rPr>
          <w:szCs w:val="22"/>
          <w:lang w:val="lt-LT"/>
        </w:rPr>
        <w:t xml:space="preserve"> apie aplikatoriaus plovimą ir </w:t>
      </w:r>
      <w:r w:rsidR="009C33FD">
        <w:rPr>
          <w:szCs w:val="22"/>
          <w:lang w:val="lt-LT"/>
        </w:rPr>
        <w:t xml:space="preserve">atliekų </w:t>
      </w:r>
      <w:r>
        <w:rPr>
          <w:szCs w:val="22"/>
          <w:lang w:val="lt-LT"/>
        </w:rPr>
        <w:t xml:space="preserve">tvarkymą </w:t>
      </w:r>
      <w:r w:rsidR="00CC3658">
        <w:rPr>
          <w:szCs w:val="22"/>
          <w:lang w:val="lt-LT"/>
        </w:rPr>
        <w:t>pateikta</w:t>
      </w:r>
      <w:r>
        <w:rPr>
          <w:szCs w:val="22"/>
          <w:lang w:val="lt-LT"/>
        </w:rPr>
        <w:t xml:space="preserve"> 4.2 skyriuje.</w:t>
      </w:r>
    </w:p>
    <w:p w14:paraId="031DD3C7" w14:textId="77777777" w:rsidR="007429FC" w:rsidRDefault="007429FC" w:rsidP="001632B8">
      <w:pPr>
        <w:rPr>
          <w:szCs w:val="22"/>
          <w:lang w:val="lt-LT"/>
        </w:rPr>
      </w:pPr>
    </w:p>
    <w:p w14:paraId="2A521A6A" w14:textId="77777777" w:rsidR="00971660" w:rsidRPr="00A44265" w:rsidRDefault="00971660" w:rsidP="001632B8">
      <w:pPr>
        <w:rPr>
          <w:szCs w:val="22"/>
          <w:lang w:val="lt-LT"/>
        </w:rPr>
      </w:pPr>
      <w:r w:rsidRPr="00A44265">
        <w:rPr>
          <w:szCs w:val="22"/>
          <w:lang w:val="lt-LT"/>
        </w:rPr>
        <w:t>Nesuvartotą vaistinį preparatą ar atliekas reikia tvarkyti laikantis vietinių reikalavimų.</w:t>
      </w:r>
    </w:p>
    <w:p w14:paraId="2ACC12ED" w14:textId="77777777" w:rsidR="00971660" w:rsidRPr="00A44265" w:rsidRDefault="00971660" w:rsidP="001632B8">
      <w:pPr>
        <w:rPr>
          <w:szCs w:val="22"/>
          <w:lang w:val="lt-LT"/>
        </w:rPr>
      </w:pPr>
    </w:p>
    <w:p w14:paraId="71FEE456" w14:textId="77777777" w:rsidR="00971660" w:rsidRPr="00A44265" w:rsidRDefault="00971660" w:rsidP="001632B8">
      <w:pPr>
        <w:rPr>
          <w:szCs w:val="22"/>
          <w:lang w:val="lt-LT"/>
        </w:rPr>
      </w:pPr>
    </w:p>
    <w:p w14:paraId="5A8ABA11" w14:textId="77777777" w:rsidR="00971660" w:rsidRPr="00A44265" w:rsidRDefault="00971660" w:rsidP="001632B8">
      <w:pPr>
        <w:tabs>
          <w:tab w:val="clear" w:pos="567"/>
        </w:tabs>
        <w:suppressAutoHyphens w:val="0"/>
        <w:rPr>
          <w:b/>
          <w:szCs w:val="22"/>
          <w:lang w:val="lt-LT"/>
        </w:rPr>
      </w:pPr>
      <w:bookmarkStart w:id="21" w:name="_Toc129243122"/>
      <w:bookmarkStart w:id="22" w:name="_Toc129243247"/>
      <w:r w:rsidRPr="00A44265">
        <w:rPr>
          <w:b/>
          <w:szCs w:val="22"/>
          <w:lang w:val="lt-LT"/>
        </w:rPr>
        <w:t>7.</w:t>
      </w:r>
      <w:r w:rsidRPr="00A44265">
        <w:rPr>
          <w:b/>
          <w:szCs w:val="22"/>
          <w:lang w:val="lt-LT"/>
        </w:rPr>
        <w:tab/>
        <w:t>REGISTRUOTOJAS</w:t>
      </w:r>
      <w:bookmarkEnd w:id="21"/>
      <w:bookmarkEnd w:id="22"/>
    </w:p>
    <w:p w14:paraId="1710FDB6" w14:textId="77777777" w:rsidR="00971660" w:rsidRPr="00A44265" w:rsidRDefault="00971660" w:rsidP="001632B8">
      <w:pPr>
        <w:rPr>
          <w:szCs w:val="22"/>
          <w:lang w:val="lt-LT"/>
        </w:rPr>
      </w:pPr>
    </w:p>
    <w:p w14:paraId="01E1F94D" w14:textId="77777777" w:rsidR="00F31D54" w:rsidRPr="00CD3A26" w:rsidRDefault="00F31D54" w:rsidP="00EF0C12">
      <w:pPr>
        <w:pStyle w:val="Pavadinimas"/>
        <w:rPr>
          <w:lang w:val="en-US"/>
        </w:rPr>
      </w:pPr>
      <w:r w:rsidRPr="00CD3A26">
        <w:rPr>
          <w:i w:val="0"/>
          <w:lang w:val="en-US"/>
        </w:rPr>
        <w:t>Gedeon Richter Plc.</w:t>
      </w:r>
    </w:p>
    <w:p w14:paraId="5525ABB4" w14:textId="77777777" w:rsidR="00F31D54" w:rsidRPr="00CD3A26" w:rsidRDefault="00F31D54" w:rsidP="00EF0C12">
      <w:pPr>
        <w:pStyle w:val="Pavadinimas"/>
        <w:rPr>
          <w:lang w:val="en-US"/>
        </w:rPr>
      </w:pPr>
      <w:r w:rsidRPr="00CD3A26">
        <w:rPr>
          <w:i w:val="0"/>
          <w:lang w:val="en-US"/>
        </w:rPr>
        <w:t>Gyömrői</w:t>
      </w:r>
      <w:r>
        <w:rPr>
          <w:i w:val="0"/>
          <w:lang w:val="en-US"/>
        </w:rPr>
        <w:t> </w:t>
      </w:r>
      <w:r w:rsidRPr="00CD3A26">
        <w:rPr>
          <w:i w:val="0"/>
          <w:lang w:val="en-US"/>
        </w:rPr>
        <w:t>út</w:t>
      </w:r>
      <w:r>
        <w:rPr>
          <w:i w:val="0"/>
          <w:lang w:val="en-US"/>
        </w:rPr>
        <w:t> </w:t>
      </w:r>
      <w:r w:rsidRPr="00CD3A26">
        <w:rPr>
          <w:i w:val="0"/>
          <w:lang w:val="en-US"/>
        </w:rPr>
        <w:t>19</w:t>
      </w:r>
      <w:r>
        <w:rPr>
          <w:i w:val="0"/>
          <w:lang w:val="en-US"/>
        </w:rPr>
        <w:noBreakHyphen/>
      </w:r>
      <w:r w:rsidRPr="00CD3A26">
        <w:rPr>
          <w:i w:val="0"/>
          <w:lang w:val="en-US"/>
        </w:rPr>
        <w:t>21</w:t>
      </w:r>
    </w:p>
    <w:p w14:paraId="21390318" w14:textId="77777777" w:rsidR="00F31D54" w:rsidRPr="005A5612" w:rsidRDefault="00A9471E" w:rsidP="00B172E1">
      <w:pPr>
        <w:pStyle w:val="Pavadinimas"/>
      </w:pPr>
      <w:r w:rsidRPr="00867871">
        <w:rPr>
          <w:i w:val="0"/>
          <w:lang w:val="pt-PT"/>
        </w:rPr>
        <w:t xml:space="preserve">1103 </w:t>
      </w:r>
      <w:r w:rsidR="00F31D54" w:rsidRPr="00867871">
        <w:rPr>
          <w:i w:val="0"/>
          <w:lang w:val="pt-PT"/>
        </w:rPr>
        <w:t>Budapest</w:t>
      </w:r>
      <w:r w:rsidR="007B5132" w:rsidRPr="00867871">
        <w:rPr>
          <w:i w:val="0"/>
          <w:lang w:val="pt-PT"/>
        </w:rPr>
        <w:t xml:space="preserve"> </w:t>
      </w:r>
    </w:p>
    <w:p w14:paraId="23386D03" w14:textId="77777777" w:rsidR="00F31D54" w:rsidRPr="005A5612" w:rsidRDefault="00F31D54" w:rsidP="00B172E1">
      <w:pPr>
        <w:pStyle w:val="Pavadinimas"/>
      </w:pPr>
      <w:r w:rsidRPr="005A5612">
        <w:rPr>
          <w:i w:val="0"/>
        </w:rPr>
        <w:t>Vengrija</w:t>
      </w:r>
    </w:p>
    <w:p w14:paraId="46BAD5E5" w14:textId="77777777" w:rsidR="00971660" w:rsidRPr="00A44265" w:rsidRDefault="00971660" w:rsidP="001632B8">
      <w:pPr>
        <w:rPr>
          <w:szCs w:val="22"/>
          <w:lang w:val="lt-LT"/>
        </w:rPr>
      </w:pPr>
    </w:p>
    <w:p w14:paraId="08AC88D0" w14:textId="77777777" w:rsidR="00971660" w:rsidRPr="00A44265" w:rsidRDefault="00971660" w:rsidP="001632B8">
      <w:pPr>
        <w:rPr>
          <w:szCs w:val="22"/>
          <w:lang w:val="lt-LT"/>
        </w:rPr>
      </w:pPr>
    </w:p>
    <w:p w14:paraId="5E094623" w14:textId="77777777" w:rsidR="00971660" w:rsidRPr="00A44265" w:rsidRDefault="00971660" w:rsidP="001632B8">
      <w:pPr>
        <w:keepNext/>
        <w:tabs>
          <w:tab w:val="clear" w:pos="567"/>
        </w:tabs>
        <w:suppressAutoHyphens w:val="0"/>
        <w:rPr>
          <w:b/>
          <w:szCs w:val="22"/>
          <w:lang w:val="lt-LT"/>
        </w:rPr>
      </w:pPr>
      <w:bookmarkStart w:id="23" w:name="_Toc129243123"/>
      <w:bookmarkStart w:id="24" w:name="_Toc129243248"/>
      <w:r w:rsidRPr="00A44265">
        <w:rPr>
          <w:b/>
          <w:szCs w:val="22"/>
          <w:lang w:val="lt-LT"/>
        </w:rPr>
        <w:t>8.</w:t>
      </w:r>
      <w:r w:rsidRPr="00A44265">
        <w:rPr>
          <w:b/>
          <w:szCs w:val="22"/>
          <w:lang w:val="lt-LT"/>
        </w:rPr>
        <w:tab/>
        <w:t>REGISTRACIJOS PAŽYMĖJIMO NUMERI</w:t>
      </w:r>
      <w:bookmarkEnd w:id="23"/>
      <w:bookmarkEnd w:id="24"/>
      <w:r w:rsidR="00EF0C12">
        <w:rPr>
          <w:b/>
          <w:szCs w:val="22"/>
          <w:lang w:val="lt-LT"/>
        </w:rPr>
        <w:t>S (-</w:t>
      </w:r>
      <w:r w:rsidRPr="00A44265">
        <w:rPr>
          <w:b/>
          <w:szCs w:val="22"/>
          <w:lang w:val="lt-LT"/>
        </w:rPr>
        <w:t>IAI</w:t>
      </w:r>
      <w:r w:rsidR="00EF0C12">
        <w:rPr>
          <w:b/>
          <w:szCs w:val="22"/>
          <w:lang w:val="lt-LT"/>
        </w:rPr>
        <w:t>)</w:t>
      </w:r>
    </w:p>
    <w:p w14:paraId="24D49DDC" w14:textId="77777777" w:rsidR="00971660" w:rsidRPr="00A44265" w:rsidRDefault="00971660" w:rsidP="001632B8">
      <w:pPr>
        <w:keepNext/>
        <w:rPr>
          <w:szCs w:val="22"/>
          <w:lang w:val="lt-LT"/>
        </w:rPr>
      </w:pPr>
    </w:p>
    <w:p w14:paraId="0BB8BF0A" w14:textId="77777777" w:rsidR="008F4D83" w:rsidRPr="008F4D83" w:rsidRDefault="008F4D83" w:rsidP="008F4D83">
      <w:pPr>
        <w:rPr>
          <w:bCs/>
          <w:szCs w:val="22"/>
          <w:lang w:val="lt-LT"/>
        </w:rPr>
      </w:pPr>
      <w:r w:rsidRPr="008F4D83">
        <w:rPr>
          <w:szCs w:val="22"/>
          <w:lang w:val="lt-LT"/>
        </w:rPr>
        <w:t>LT/1/20/4609/001</w:t>
      </w:r>
      <w:r w:rsidRPr="008F4D83">
        <w:rPr>
          <w:bCs/>
          <w:szCs w:val="22"/>
          <w:lang w:val="lt-LT"/>
        </w:rPr>
        <w:t xml:space="preserve"> – N18</w:t>
      </w:r>
    </w:p>
    <w:p w14:paraId="4985AC5D" w14:textId="77777777" w:rsidR="00971660" w:rsidRDefault="008F4D83" w:rsidP="008F4D83">
      <w:pPr>
        <w:rPr>
          <w:bCs/>
          <w:szCs w:val="22"/>
          <w:lang w:val="lt-LT"/>
        </w:rPr>
      </w:pPr>
      <w:r w:rsidRPr="008F4D83">
        <w:rPr>
          <w:szCs w:val="22"/>
          <w:lang w:val="lt-LT"/>
        </w:rPr>
        <w:t>LT/1/20/4609/002</w:t>
      </w:r>
      <w:r w:rsidRPr="008F4D83">
        <w:rPr>
          <w:bCs/>
          <w:szCs w:val="22"/>
          <w:lang w:val="lt-LT"/>
        </w:rPr>
        <w:t xml:space="preserve"> – N24</w:t>
      </w:r>
    </w:p>
    <w:p w14:paraId="28323B70" w14:textId="77777777" w:rsidR="008F4D83" w:rsidRPr="00A44265" w:rsidRDefault="008F4D83" w:rsidP="008F4D83">
      <w:pPr>
        <w:rPr>
          <w:szCs w:val="22"/>
          <w:lang w:val="lt-LT"/>
        </w:rPr>
      </w:pPr>
    </w:p>
    <w:p w14:paraId="2A1EEE63" w14:textId="77777777" w:rsidR="00971660" w:rsidRPr="00A44265" w:rsidRDefault="00971660" w:rsidP="001632B8">
      <w:pPr>
        <w:rPr>
          <w:szCs w:val="22"/>
          <w:lang w:val="lt-LT"/>
        </w:rPr>
      </w:pPr>
    </w:p>
    <w:p w14:paraId="7FAC165D" w14:textId="77777777" w:rsidR="00971660" w:rsidRPr="00A44265" w:rsidRDefault="00971660" w:rsidP="001632B8">
      <w:pPr>
        <w:tabs>
          <w:tab w:val="clear" w:pos="567"/>
        </w:tabs>
        <w:suppressAutoHyphens w:val="0"/>
        <w:rPr>
          <w:b/>
          <w:szCs w:val="22"/>
          <w:lang w:val="lt-LT"/>
        </w:rPr>
      </w:pPr>
      <w:bookmarkStart w:id="25" w:name="_Toc129243124"/>
      <w:bookmarkStart w:id="26" w:name="_Toc129243249"/>
      <w:r w:rsidRPr="00A44265">
        <w:rPr>
          <w:b/>
          <w:szCs w:val="22"/>
          <w:lang w:val="lt-LT"/>
        </w:rPr>
        <w:t>9.</w:t>
      </w:r>
      <w:r w:rsidRPr="00A44265">
        <w:rPr>
          <w:b/>
          <w:szCs w:val="22"/>
          <w:lang w:val="lt-LT"/>
        </w:rPr>
        <w:tab/>
        <w:t>REGISTRAVIMO / PERREGISTRAVIMO DATA</w:t>
      </w:r>
      <w:bookmarkEnd w:id="25"/>
      <w:bookmarkEnd w:id="26"/>
    </w:p>
    <w:p w14:paraId="07E2FC27" w14:textId="77777777" w:rsidR="00971660" w:rsidRPr="00A44265" w:rsidRDefault="00971660" w:rsidP="001632B8">
      <w:pPr>
        <w:rPr>
          <w:szCs w:val="22"/>
          <w:lang w:val="lt-LT"/>
        </w:rPr>
      </w:pPr>
    </w:p>
    <w:p w14:paraId="29F01C24" w14:textId="77777777" w:rsidR="00971660" w:rsidRDefault="00CC3658" w:rsidP="001632B8">
      <w:pPr>
        <w:tabs>
          <w:tab w:val="clear" w:pos="567"/>
        </w:tabs>
        <w:suppressAutoHyphens w:val="0"/>
        <w:rPr>
          <w:lang w:val="lt-LT"/>
        </w:rPr>
      </w:pPr>
      <w:r w:rsidRPr="000A79DC">
        <w:rPr>
          <w:lang w:val="lt-LT"/>
        </w:rPr>
        <w:t xml:space="preserve">Registravimo data </w:t>
      </w:r>
      <w:r w:rsidR="008F4D83">
        <w:rPr>
          <w:lang w:val="lt-LT"/>
        </w:rPr>
        <w:t>2020 m. rugsėjo 30 d.</w:t>
      </w:r>
    </w:p>
    <w:p w14:paraId="0BD2F97A" w14:textId="77777777" w:rsidR="0087793F" w:rsidRPr="00A44265" w:rsidRDefault="00867871" w:rsidP="0087793F">
      <w:pPr>
        <w:rPr>
          <w:szCs w:val="22"/>
          <w:lang w:val="lt-LT"/>
        </w:rPr>
      </w:pPr>
      <w:r>
        <w:rPr>
          <w:szCs w:val="22"/>
          <w:lang w:val="lt-LT"/>
        </w:rPr>
        <w:t>Paskutinio perregistravimo data</w:t>
      </w:r>
      <w:r w:rsidR="0087793F">
        <w:rPr>
          <w:szCs w:val="22"/>
          <w:lang w:val="lt-LT"/>
        </w:rPr>
        <w:t xml:space="preserve"> 2025 m. balandžio 24 d.</w:t>
      </w:r>
    </w:p>
    <w:p w14:paraId="15BF790A" w14:textId="77777777" w:rsidR="00867871" w:rsidRPr="00A44265" w:rsidRDefault="00867871" w:rsidP="001632B8">
      <w:pPr>
        <w:tabs>
          <w:tab w:val="clear" w:pos="567"/>
        </w:tabs>
        <w:suppressAutoHyphens w:val="0"/>
        <w:rPr>
          <w:szCs w:val="22"/>
          <w:lang w:val="lt-LT"/>
        </w:rPr>
      </w:pPr>
    </w:p>
    <w:p w14:paraId="3A67BFDD" w14:textId="77777777" w:rsidR="00971660" w:rsidRPr="00A44265" w:rsidRDefault="00971660" w:rsidP="001632B8">
      <w:pPr>
        <w:tabs>
          <w:tab w:val="clear" w:pos="567"/>
        </w:tabs>
        <w:suppressAutoHyphens w:val="0"/>
        <w:rPr>
          <w:szCs w:val="22"/>
          <w:lang w:val="lt-LT"/>
        </w:rPr>
      </w:pPr>
    </w:p>
    <w:p w14:paraId="39386610" w14:textId="1261BCD1" w:rsidR="00971660" w:rsidRDefault="00971660" w:rsidP="001632B8">
      <w:pPr>
        <w:rPr>
          <w:b/>
          <w:szCs w:val="22"/>
          <w:lang w:val="lt-LT"/>
        </w:rPr>
      </w:pPr>
      <w:bookmarkStart w:id="27" w:name="_Toc129243125"/>
      <w:bookmarkStart w:id="28" w:name="_Toc129243250"/>
      <w:r w:rsidRPr="00A44265">
        <w:rPr>
          <w:b/>
          <w:szCs w:val="22"/>
          <w:lang w:val="lt-LT"/>
        </w:rPr>
        <w:t>10.</w:t>
      </w:r>
      <w:r w:rsidRPr="00A44265">
        <w:rPr>
          <w:b/>
          <w:szCs w:val="22"/>
          <w:lang w:val="lt-LT"/>
        </w:rPr>
        <w:tab/>
        <w:t>TEKSTO PERŽIŪROS DATA</w:t>
      </w:r>
      <w:bookmarkEnd w:id="27"/>
      <w:bookmarkEnd w:id="28"/>
      <w:r w:rsidRPr="00A44265" w:rsidDel="00B56E25">
        <w:rPr>
          <w:b/>
          <w:szCs w:val="22"/>
          <w:lang w:val="lt-LT"/>
        </w:rPr>
        <w:t xml:space="preserve"> </w:t>
      </w:r>
    </w:p>
    <w:p w14:paraId="4A9548C9" w14:textId="4C8FD30C" w:rsidR="0087793F" w:rsidRDefault="0087793F" w:rsidP="001632B8">
      <w:pPr>
        <w:rPr>
          <w:b/>
          <w:szCs w:val="22"/>
          <w:lang w:val="lt-LT"/>
        </w:rPr>
      </w:pPr>
    </w:p>
    <w:p w14:paraId="44A05EA8" w14:textId="678F957E" w:rsidR="0087793F" w:rsidRPr="00A44265" w:rsidRDefault="0087793F" w:rsidP="001632B8">
      <w:pPr>
        <w:rPr>
          <w:szCs w:val="22"/>
          <w:lang w:val="lt-LT"/>
        </w:rPr>
      </w:pPr>
      <w:r>
        <w:rPr>
          <w:szCs w:val="22"/>
          <w:lang w:val="lt-LT"/>
        </w:rPr>
        <w:t>2025 m. balandžio 24 d.</w:t>
      </w:r>
    </w:p>
    <w:p w14:paraId="43B0596A" w14:textId="77777777" w:rsidR="008F4D83" w:rsidRDefault="008F4D83" w:rsidP="001632B8">
      <w:pPr>
        <w:rPr>
          <w:lang w:val="lt-LT"/>
        </w:rPr>
      </w:pPr>
    </w:p>
    <w:p w14:paraId="785DC0D3" w14:textId="77777777" w:rsidR="00E759B5" w:rsidRDefault="00E759B5" w:rsidP="001632B8">
      <w:pPr>
        <w:rPr>
          <w:szCs w:val="22"/>
          <w:lang w:val="lt-LT"/>
        </w:rPr>
      </w:pPr>
    </w:p>
    <w:p w14:paraId="3FBB67B2" w14:textId="77777777" w:rsidR="00971660" w:rsidRPr="00A44265" w:rsidRDefault="00971660" w:rsidP="001632B8">
      <w:pPr>
        <w:rPr>
          <w:szCs w:val="22"/>
          <w:lang w:val="lt-LT"/>
        </w:rPr>
      </w:pPr>
      <w:r w:rsidRPr="00A44265">
        <w:rPr>
          <w:szCs w:val="22"/>
          <w:lang w:val="lt-LT"/>
        </w:rPr>
        <w:t xml:space="preserve">Išsami informacija apie šį vaistinį preparatą pateikiama Valstybinės vaistų kontrolės tarnybos prie Lietuvos Respublikos  sveikatos apsaugos ministerijos tinklalapyje </w:t>
      </w:r>
      <w:hyperlink r:id="rId10" w:history="1">
        <w:r w:rsidRPr="00A44265">
          <w:rPr>
            <w:rStyle w:val="Hipersaitas"/>
            <w:rFonts w:ascii="Times New Roman" w:hAnsi="Times New Roman"/>
            <w:sz w:val="22"/>
            <w:szCs w:val="22"/>
            <w:lang w:val="lt-LT"/>
          </w:rPr>
          <w:t>http://www.vvkt.lt/</w:t>
        </w:r>
      </w:hyperlink>
    </w:p>
    <w:p w14:paraId="1385FA0C" w14:textId="77777777" w:rsidR="00971660" w:rsidRPr="00A44265" w:rsidRDefault="00971660" w:rsidP="001632B8">
      <w:pPr>
        <w:rPr>
          <w:szCs w:val="22"/>
          <w:lang w:val="lt-LT"/>
        </w:rPr>
      </w:pPr>
      <w:r w:rsidRPr="00A44265">
        <w:rPr>
          <w:szCs w:val="22"/>
          <w:lang w:val="lt-LT"/>
        </w:rPr>
        <w:br w:type="page"/>
      </w:r>
    </w:p>
    <w:p w14:paraId="15D664CB" w14:textId="77777777" w:rsidR="00971660" w:rsidRPr="00A44265" w:rsidRDefault="00971660" w:rsidP="001632B8">
      <w:pPr>
        <w:jc w:val="center"/>
        <w:rPr>
          <w:szCs w:val="22"/>
          <w:lang w:val="lt-LT"/>
        </w:rPr>
      </w:pPr>
    </w:p>
    <w:p w14:paraId="5CE58FB1" w14:textId="77777777" w:rsidR="00971660" w:rsidRPr="00A44265" w:rsidRDefault="00971660" w:rsidP="001632B8">
      <w:pPr>
        <w:jc w:val="center"/>
        <w:rPr>
          <w:szCs w:val="22"/>
          <w:lang w:val="lt-LT"/>
        </w:rPr>
      </w:pPr>
    </w:p>
    <w:p w14:paraId="6DC6723C" w14:textId="77777777" w:rsidR="00971660" w:rsidRPr="00A44265" w:rsidRDefault="00971660" w:rsidP="001632B8">
      <w:pPr>
        <w:jc w:val="center"/>
        <w:rPr>
          <w:szCs w:val="22"/>
          <w:lang w:val="lt-LT"/>
        </w:rPr>
      </w:pPr>
    </w:p>
    <w:p w14:paraId="71194814" w14:textId="77777777" w:rsidR="00971660" w:rsidRPr="00A44265" w:rsidRDefault="00971660" w:rsidP="001632B8">
      <w:pPr>
        <w:jc w:val="center"/>
        <w:rPr>
          <w:szCs w:val="22"/>
          <w:lang w:val="lt-LT"/>
        </w:rPr>
      </w:pPr>
    </w:p>
    <w:p w14:paraId="71EF10D6" w14:textId="77777777" w:rsidR="00971660" w:rsidRPr="00A44265" w:rsidRDefault="00971660" w:rsidP="001632B8">
      <w:pPr>
        <w:jc w:val="center"/>
        <w:rPr>
          <w:szCs w:val="22"/>
          <w:lang w:val="lt-LT"/>
        </w:rPr>
      </w:pPr>
    </w:p>
    <w:p w14:paraId="7B65DF65" w14:textId="77777777" w:rsidR="00971660" w:rsidRPr="00A44265" w:rsidRDefault="00971660" w:rsidP="001632B8">
      <w:pPr>
        <w:jc w:val="center"/>
        <w:rPr>
          <w:szCs w:val="22"/>
          <w:lang w:val="lt-LT"/>
        </w:rPr>
      </w:pPr>
    </w:p>
    <w:p w14:paraId="0E381710" w14:textId="77777777" w:rsidR="00971660" w:rsidRPr="00A44265" w:rsidRDefault="00971660" w:rsidP="001632B8">
      <w:pPr>
        <w:jc w:val="center"/>
        <w:rPr>
          <w:szCs w:val="22"/>
          <w:lang w:val="lt-LT"/>
        </w:rPr>
      </w:pPr>
    </w:p>
    <w:p w14:paraId="18D96D8C" w14:textId="77777777" w:rsidR="00971660" w:rsidRPr="00A44265" w:rsidRDefault="00971660" w:rsidP="001632B8">
      <w:pPr>
        <w:jc w:val="center"/>
        <w:rPr>
          <w:szCs w:val="22"/>
          <w:lang w:val="lt-LT"/>
        </w:rPr>
      </w:pPr>
    </w:p>
    <w:p w14:paraId="684C5831" w14:textId="77777777" w:rsidR="00971660" w:rsidRPr="00A44265" w:rsidRDefault="00971660" w:rsidP="001632B8">
      <w:pPr>
        <w:jc w:val="center"/>
        <w:rPr>
          <w:szCs w:val="22"/>
          <w:lang w:val="lt-LT"/>
        </w:rPr>
      </w:pPr>
    </w:p>
    <w:p w14:paraId="53E042D1" w14:textId="77777777" w:rsidR="00971660" w:rsidRPr="00A44265" w:rsidRDefault="00971660" w:rsidP="001632B8">
      <w:pPr>
        <w:jc w:val="center"/>
        <w:rPr>
          <w:szCs w:val="22"/>
          <w:lang w:val="lt-LT"/>
        </w:rPr>
      </w:pPr>
    </w:p>
    <w:p w14:paraId="5D701ECC" w14:textId="77777777" w:rsidR="00971660" w:rsidRPr="00A44265" w:rsidRDefault="00971660" w:rsidP="001632B8">
      <w:pPr>
        <w:jc w:val="center"/>
        <w:rPr>
          <w:szCs w:val="22"/>
          <w:lang w:val="lt-LT"/>
        </w:rPr>
      </w:pPr>
    </w:p>
    <w:p w14:paraId="315A4DE7" w14:textId="77777777" w:rsidR="00971660" w:rsidRPr="00A44265" w:rsidRDefault="00971660" w:rsidP="001632B8">
      <w:pPr>
        <w:jc w:val="center"/>
        <w:rPr>
          <w:szCs w:val="22"/>
          <w:lang w:val="lt-LT"/>
        </w:rPr>
      </w:pPr>
    </w:p>
    <w:p w14:paraId="706B6FEE" w14:textId="77777777" w:rsidR="00971660" w:rsidRPr="00A44265" w:rsidRDefault="00971660" w:rsidP="001632B8">
      <w:pPr>
        <w:tabs>
          <w:tab w:val="clear" w:pos="567"/>
        </w:tabs>
        <w:suppressAutoHyphens w:val="0"/>
        <w:jc w:val="center"/>
        <w:rPr>
          <w:szCs w:val="22"/>
          <w:lang w:val="lt-LT"/>
        </w:rPr>
      </w:pPr>
    </w:p>
    <w:p w14:paraId="64B1F592" w14:textId="77777777" w:rsidR="00971660" w:rsidRPr="00A44265" w:rsidRDefault="00971660" w:rsidP="001632B8">
      <w:pPr>
        <w:tabs>
          <w:tab w:val="clear" w:pos="567"/>
        </w:tabs>
        <w:suppressAutoHyphens w:val="0"/>
        <w:jc w:val="center"/>
        <w:rPr>
          <w:szCs w:val="22"/>
          <w:lang w:val="lt-LT"/>
        </w:rPr>
      </w:pPr>
    </w:p>
    <w:p w14:paraId="1A26C279" w14:textId="77777777" w:rsidR="00971660" w:rsidRPr="00A44265" w:rsidRDefault="00971660" w:rsidP="001632B8">
      <w:pPr>
        <w:suppressAutoHyphens w:val="0"/>
        <w:jc w:val="center"/>
        <w:rPr>
          <w:b/>
          <w:szCs w:val="22"/>
          <w:lang w:val="lt-LT"/>
        </w:rPr>
      </w:pPr>
      <w:bookmarkStart w:id="29" w:name="_Toc129243128"/>
      <w:bookmarkStart w:id="30" w:name="_Toc129243253"/>
    </w:p>
    <w:p w14:paraId="5BFF6D07" w14:textId="77777777" w:rsidR="00971660" w:rsidRPr="00A44265" w:rsidRDefault="00971660" w:rsidP="001632B8">
      <w:pPr>
        <w:suppressAutoHyphens w:val="0"/>
        <w:jc w:val="center"/>
        <w:rPr>
          <w:b/>
          <w:szCs w:val="22"/>
          <w:lang w:val="lt-LT"/>
        </w:rPr>
      </w:pPr>
    </w:p>
    <w:p w14:paraId="710693E9" w14:textId="77777777" w:rsidR="00971660" w:rsidRPr="00A44265" w:rsidRDefault="00971660" w:rsidP="001632B8">
      <w:pPr>
        <w:suppressAutoHyphens w:val="0"/>
        <w:jc w:val="center"/>
        <w:rPr>
          <w:b/>
          <w:szCs w:val="22"/>
          <w:lang w:val="lt-LT"/>
        </w:rPr>
      </w:pPr>
    </w:p>
    <w:p w14:paraId="246540D7" w14:textId="77777777" w:rsidR="00971660" w:rsidRPr="00A44265" w:rsidRDefault="00971660" w:rsidP="001632B8">
      <w:pPr>
        <w:suppressAutoHyphens w:val="0"/>
        <w:jc w:val="center"/>
        <w:rPr>
          <w:b/>
          <w:szCs w:val="22"/>
          <w:lang w:val="lt-LT"/>
        </w:rPr>
      </w:pPr>
    </w:p>
    <w:p w14:paraId="5B7540DC" w14:textId="77777777" w:rsidR="00971660" w:rsidRPr="00A44265" w:rsidRDefault="00971660" w:rsidP="001632B8">
      <w:pPr>
        <w:suppressAutoHyphens w:val="0"/>
        <w:jc w:val="center"/>
        <w:rPr>
          <w:b/>
          <w:szCs w:val="22"/>
          <w:lang w:val="lt-LT"/>
        </w:rPr>
      </w:pPr>
    </w:p>
    <w:p w14:paraId="3C462013" w14:textId="77777777" w:rsidR="00971660" w:rsidRPr="00A44265" w:rsidRDefault="00971660" w:rsidP="001632B8">
      <w:pPr>
        <w:suppressAutoHyphens w:val="0"/>
        <w:jc w:val="center"/>
        <w:rPr>
          <w:b/>
          <w:szCs w:val="22"/>
          <w:lang w:val="lt-LT"/>
        </w:rPr>
      </w:pPr>
    </w:p>
    <w:p w14:paraId="69493ECF" w14:textId="77777777" w:rsidR="00971660" w:rsidRPr="00A44265" w:rsidRDefault="00971660" w:rsidP="001632B8">
      <w:pPr>
        <w:suppressAutoHyphens w:val="0"/>
        <w:jc w:val="center"/>
        <w:rPr>
          <w:b/>
          <w:szCs w:val="22"/>
          <w:lang w:val="lt-LT"/>
        </w:rPr>
      </w:pPr>
    </w:p>
    <w:p w14:paraId="39FB7719" w14:textId="77777777" w:rsidR="00971660" w:rsidRPr="00A44265" w:rsidRDefault="00971660" w:rsidP="001632B8">
      <w:pPr>
        <w:suppressAutoHyphens w:val="0"/>
        <w:jc w:val="center"/>
        <w:rPr>
          <w:b/>
          <w:szCs w:val="22"/>
          <w:lang w:val="lt-LT"/>
        </w:rPr>
      </w:pPr>
    </w:p>
    <w:p w14:paraId="7F14C322" w14:textId="77777777" w:rsidR="00971660" w:rsidRPr="00A44265" w:rsidRDefault="00971660" w:rsidP="001632B8">
      <w:pPr>
        <w:suppressAutoHyphens w:val="0"/>
        <w:jc w:val="center"/>
        <w:rPr>
          <w:b/>
          <w:szCs w:val="22"/>
          <w:lang w:val="lt-LT"/>
        </w:rPr>
      </w:pPr>
    </w:p>
    <w:p w14:paraId="5A8EF360" w14:textId="77777777" w:rsidR="00971660" w:rsidRPr="00A44265" w:rsidRDefault="00971660" w:rsidP="001632B8">
      <w:pPr>
        <w:suppressAutoHyphens w:val="0"/>
        <w:jc w:val="center"/>
        <w:rPr>
          <w:b/>
          <w:szCs w:val="22"/>
          <w:lang w:val="lt-LT"/>
        </w:rPr>
      </w:pPr>
      <w:r w:rsidRPr="00A44265">
        <w:rPr>
          <w:b/>
          <w:szCs w:val="22"/>
          <w:lang w:val="lt-LT"/>
        </w:rPr>
        <w:t>II PRIEDAS</w:t>
      </w:r>
      <w:bookmarkEnd w:id="29"/>
      <w:bookmarkEnd w:id="30"/>
    </w:p>
    <w:p w14:paraId="391B85D0" w14:textId="77777777" w:rsidR="00971660" w:rsidRPr="00A44265" w:rsidRDefault="00971660" w:rsidP="001632B8">
      <w:pPr>
        <w:suppressAutoHyphens w:val="0"/>
        <w:jc w:val="center"/>
        <w:rPr>
          <w:b/>
          <w:szCs w:val="22"/>
          <w:lang w:val="lt-LT"/>
        </w:rPr>
      </w:pPr>
    </w:p>
    <w:p w14:paraId="6FE95187" w14:textId="77777777" w:rsidR="00971660" w:rsidRPr="00A44265" w:rsidRDefault="00971660" w:rsidP="001632B8">
      <w:pPr>
        <w:suppressAutoHyphens w:val="0"/>
        <w:jc w:val="center"/>
        <w:rPr>
          <w:b/>
          <w:szCs w:val="22"/>
          <w:lang w:val="lt-LT"/>
        </w:rPr>
      </w:pPr>
      <w:r w:rsidRPr="00A44265">
        <w:rPr>
          <w:b/>
          <w:szCs w:val="22"/>
          <w:lang w:val="lt-LT"/>
        </w:rPr>
        <w:t>REGISTRACIJOS SĄLYGOS</w:t>
      </w:r>
    </w:p>
    <w:p w14:paraId="64E9A77E" w14:textId="77777777" w:rsidR="00971660" w:rsidRPr="00A44265" w:rsidRDefault="00971660" w:rsidP="001632B8">
      <w:pPr>
        <w:tabs>
          <w:tab w:val="clear" w:pos="567"/>
        </w:tabs>
        <w:suppressAutoHyphens w:val="0"/>
        <w:jc w:val="center"/>
        <w:rPr>
          <w:szCs w:val="22"/>
          <w:lang w:val="lt-LT"/>
        </w:rPr>
      </w:pPr>
    </w:p>
    <w:p w14:paraId="72CB8BED" w14:textId="77777777" w:rsidR="00971660" w:rsidRPr="00A44265" w:rsidRDefault="00971660" w:rsidP="001632B8">
      <w:pPr>
        <w:tabs>
          <w:tab w:val="clear" w:pos="567"/>
        </w:tabs>
        <w:suppressAutoHyphens w:val="0"/>
        <w:ind w:left="1701" w:hanging="567"/>
        <w:rPr>
          <w:b/>
          <w:szCs w:val="22"/>
          <w:lang w:val="lt-LT"/>
        </w:rPr>
      </w:pPr>
      <w:r w:rsidRPr="00A44265">
        <w:rPr>
          <w:b/>
          <w:szCs w:val="22"/>
          <w:lang w:val="lt-LT"/>
        </w:rPr>
        <w:t>A.</w:t>
      </w:r>
      <w:r w:rsidRPr="00A44265">
        <w:rPr>
          <w:b/>
          <w:szCs w:val="22"/>
          <w:lang w:val="lt-LT"/>
        </w:rPr>
        <w:tab/>
      </w:r>
      <w:r w:rsidR="00960AB5" w:rsidRPr="00B34FA1">
        <w:rPr>
          <w:b/>
          <w:lang w:val="lt-LT"/>
        </w:rPr>
        <w:t>GAMINTOJAS (-AI), ATSAKINGAS (-I) UŽ SERIJŲ IŠLEIDIMĄ</w:t>
      </w:r>
    </w:p>
    <w:p w14:paraId="05C3E64E" w14:textId="77777777" w:rsidR="00971660" w:rsidRPr="00A44265" w:rsidRDefault="00971660" w:rsidP="001632B8">
      <w:pPr>
        <w:tabs>
          <w:tab w:val="clear" w:pos="567"/>
        </w:tabs>
        <w:suppressAutoHyphens w:val="0"/>
        <w:ind w:left="1134" w:firstLine="567"/>
        <w:rPr>
          <w:szCs w:val="22"/>
          <w:lang w:val="lt-LT"/>
        </w:rPr>
      </w:pPr>
    </w:p>
    <w:p w14:paraId="476704B2" w14:textId="77777777" w:rsidR="00971660" w:rsidRPr="00A44265" w:rsidRDefault="00971660" w:rsidP="001632B8">
      <w:pPr>
        <w:tabs>
          <w:tab w:val="clear" w:pos="567"/>
        </w:tabs>
        <w:suppressAutoHyphens w:val="0"/>
        <w:ind w:left="1701" w:hanging="567"/>
        <w:rPr>
          <w:b/>
          <w:szCs w:val="22"/>
          <w:lang w:val="lt-LT"/>
        </w:rPr>
      </w:pPr>
      <w:r w:rsidRPr="00A44265">
        <w:rPr>
          <w:b/>
          <w:szCs w:val="22"/>
          <w:lang w:val="lt-LT"/>
        </w:rPr>
        <w:t>B.</w:t>
      </w:r>
      <w:r w:rsidRPr="00A44265">
        <w:rPr>
          <w:b/>
          <w:szCs w:val="22"/>
          <w:lang w:val="lt-LT"/>
        </w:rPr>
        <w:tab/>
        <w:t>TIEKIMO IR VARTOJIMO SĄLYGOS AR APRIBOJIMAI</w:t>
      </w:r>
    </w:p>
    <w:p w14:paraId="562BE9A5" w14:textId="77777777" w:rsidR="00971660" w:rsidRPr="00A44265" w:rsidRDefault="00971660" w:rsidP="001632B8">
      <w:pPr>
        <w:tabs>
          <w:tab w:val="clear" w:pos="567"/>
        </w:tabs>
        <w:suppressAutoHyphens w:val="0"/>
        <w:jc w:val="center"/>
        <w:rPr>
          <w:szCs w:val="22"/>
          <w:lang w:val="lt-LT"/>
        </w:rPr>
      </w:pPr>
    </w:p>
    <w:p w14:paraId="6DAF35A2" w14:textId="77777777" w:rsidR="00971660" w:rsidRPr="00A44265" w:rsidRDefault="00971660" w:rsidP="001632B8">
      <w:pPr>
        <w:suppressAutoHyphens w:val="0"/>
        <w:rPr>
          <w:b/>
          <w:szCs w:val="22"/>
          <w:lang w:val="lt-LT"/>
        </w:rPr>
      </w:pPr>
      <w:r w:rsidRPr="00A44265">
        <w:rPr>
          <w:b/>
          <w:szCs w:val="22"/>
          <w:lang w:val="lt-LT"/>
        </w:rPr>
        <w:br w:type="page"/>
        <w:t>A.</w:t>
      </w:r>
      <w:r w:rsidRPr="00A44265">
        <w:rPr>
          <w:b/>
          <w:szCs w:val="22"/>
          <w:lang w:val="lt-LT"/>
        </w:rPr>
        <w:tab/>
      </w:r>
      <w:r w:rsidR="00EF0C12" w:rsidRPr="00EF0C12">
        <w:rPr>
          <w:b/>
          <w:szCs w:val="22"/>
          <w:lang w:val="lt-LT"/>
        </w:rPr>
        <w:t xml:space="preserve">GAMINTOJAS (-AI), ATSAKINGAS (-I) </w:t>
      </w:r>
      <w:r w:rsidRPr="00A44265">
        <w:rPr>
          <w:b/>
          <w:szCs w:val="22"/>
          <w:lang w:val="lt-LT"/>
        </w:rPr>
        <w:t>UŽ SERIJŲ IŠLEIDIMĄ</w:t>
      </w:r>
    </w:p>
    <w:p w14:paraId="75A967C2" w14:textId="77777777" w:rsidR="00971660" w:rsidRPr="00A44265" w:rsidRDefault="00971660" w:rsidP="001632B8">
      <w:pPr>
        <w:tabs>
          <w:tab w:val="clear" w:pos="567"/>
        </w:tabs>
        <w:suppressAutoHyphens w:val="0"/>
        <w:rPr>
          <w:szCs w:val="22"/>
          <w:lang w:val="lt-LT"/>
        </w:rPr>
      </w:pPr>
    </w:p>
    <w:p w14:paraId="7EFE6A7E" w14:textId="77777777" w:rsidR="00971660" w:rsidRPr="00A44265" w:rsidRDefault="00960AB5" w:rsidP="001632B8">
      <w:pPr>
        <w:tabs>
          <w:tab w:val="clear" w:pos="567"/>
        </w:tabs>
        <w:suppressAutoHyphens w:val="0"/>
        <w:rPr>
          <w:szCs w:val="22"/>
          <w:u w:val="single"/>
          <w:lang w:val="lt-LT"/>
        </w:rPr>
      </w:pPr>
      <w:r w:rsidRPr="00B34FA1">
        <w:rPr>
          <w:u w:val="single"/>
          <w:lang w:val="lt-LT"/>
        </w:rPr>
        <w:t>Gamintojo (-ų), atsakingo (-ų) už serijų išleidimą, pavadinimas (-ai) ir adresas (-ai)</w:t>
      </w:r>
    </w:p>
    <w:p w14:paraId="01486F12" w14:textId="77777777" w:rsidR="00971660" w:rsidRPr="00A44265" w:rsidRDefault="00971660" w:rsidP="001632B8">
      <w:pPr>
        <w:tabs>
          <w:tab w:val="clear" w:pos="567"/>
        </w:tabs>
        <w:suppressAutoHyphens w:val="0"/>
        <w:rPr>
          <w:szCs w:val="22"/>
          <w:lang w:val="lt-LT"/>
        </w:rPr>
      </w:pPr>
    </w:p>
    <w:p w14:paraId="52D9AC6D" w14:textId="77777777" w:rsidR="00664CBE" w:rsidRDefault="00664CBE" w:rsidP="00EF0C12">
      <w:pPr>
        <w:pStyle w:val="Default"/>
        <w:widowControl w:val="0"/>
        <w:rPr>
          <w:sz w:val="22"/>
          <w:szCs w:val="22"/>
          <w:lang w:val="en-GB"/>
        </w:rPr>
      </w:pPr>
      <w:r>
        <w:rPr>
          <w:sz w:val="22"/>
          <w:szCs w:val="22"/>
          <w:lang w:val="en-GB"/>
        </w:rPr>
        <w:t>Haupt Pharma Münster GmbH</w:t>
      </w:r>
    </w:p>
    <w:p w14:paraId="03B8B5DB" w14:textId="77777777" w:rsidR="00664CBE" w:rsidRDefault="00664CBE" w:rsidP="00B172E1">
      <w:pPr>
        <w:pStyle w:val="Default"/>
        <w:widowControl w:val="0"/>
        <w:rPr>
          <w:sz w:val="22"/>
          <w:szCs w:val="22"/>
          <w:lang w:val="en-GB"/>
        </w:rPr>
      </w:pPr>
      <w:r>
        <w:rPr>
          <w:sz w:val="22"/>
          <w:szCs w:val="22"/>
          <w:lang w:val="en-GB"/>
        </w:rPr>
        <w:t xml:space="preserve">Schleebrüggenkamp 15 </w:t>
      </w:r>
    </w:p>
    <w:p w14:paraId="602552D8" w14:textId="77777777" w:rsidR="00664CBE" w:rsidRDefault="00664CBE" w:rsidP="00B172E1">
      <w:pPr>
        <w:pStyle w:val="Default"/>
        <w:widowControl w:val="0"/>
        <w:rPr>
          <w:sz w:val="22"/>
          <w:szCs w:val="22"/>
          <w:lang w:val="en-GB"/>
        </w:rPr>
      </w:pPr>
      <w:r>
        <w:rPr>
          <w:sz w:val="22"/>
          <w:szCs w:val="22"/>
          <w:lang w:val="en-GB"/>
        </w:rPr>
        <w:t xml:space="preserve">48159 Münster </w:t>
      </w:r>
    </w:p>
    <w:p w14:paraId="12E822D4" w14:textId="77777777" w:rsidR="00971660" w:rsidRPr="00A44265" w:rsidRDefault="00664CBE" w:rsidP="001632B8">
      <w:pPr>
        <w:tabs>
          <w:tab w:val="clear" w:pos="567"/>
        </w:tabs>
        <w:suppressAutoHyphens w:val="0"/>
        <w:rPr>
          <w:szCs w:val="22"/>
          <w:lang w:val="lt-LT"/>
        </w:rPr>
      </w:pPr>
      <w:r>
        <w:rPr>
          <w:szCs w:val="22"/>
          <w:lang w:val="lt-LT"/>
        </w:rPr>
        <w:t>Vokietija</w:t>
      </w:r>
    </w:p>
    <w:p w14:paraId="6E8CEA3E" w14:textId="77777777" w:rsidR="00E97665" w:rsidRDefault="00E97665" w:rsidP="00EF0C12">
      <w:pPr>
        <w:pStyle w:val="Pavadinimas"/>
        <w:rPr>
          <w:i w:val="0"/>
          <w:lang w:val="en-US"/>
        </w:rPr>
      </w:pPr>
    </w:p>
    <w:p w14:paraId="2F033473" w14:textId="77777777" w:rsidR="00EF0C12" w:rsidRDefault="00EF0C12" w:rsidP="00B172E1">
      <w:pPr>
        <w:pStyle w:val="Pavadinimas"/>
        <w:rPr>
          <w:i w:val="0"/>
          <w:lang w:val="en-US"/>
        </w:rPr>
      </w:pPr>
      <w:r>
        <w:rPr>
          <w:i w:val="0"/>
          <w:lang w:val="en-US"/>
        </w:rPr>
        <w:t>arba</w:t>
      </w:r>
    </w:p>
    <w:p w14:paraId="28FFF738" w14:textId="77777777" w:rsidR="00EF0C12" w:rsidRDefault="00EF0C12" w:rsidP="00B172E1">
      <w:pPr>
        <w:pStyle w:val="Pavadinimas"/>
        <w:rPr>
          <w:i w:val="0"/>
          <w:lang w:val="en-US"/>
        </w:rPr>
      </w:pPr>
    </w:p>
    <w:p w14:paraId="7EBBF835" w14:textId="77777777" w:rsidR="00E97665" w:rsidRPr="00CD3A26" w:rsidRDefault="00E97665">
      <w:pPr>
        <w:pStyle w:val="Pavadinimas"/>
        <w:rPr>
          <w:lang w:val="en-US"/>
        </w:rPr>
      </w:pPr>
      <w:r w:rsidRPr="00CD3A26">
        <w:rPr>
          <w:i w:val="0"/>
          <w:lang w:val="en-US"/>
        </w:rPr>
        <w:t>Gedeon Richter Plc.</w:t>
      </w:r>
    </w:p>
    <w:p w14:paraId="0C2DF36E" w14:textId="77777777" w:rsidR="00E97665" w:rsidRPr="00CD3A26" w:rsidRDefault="00E97665">
      <w:pPr>
        <w:pStyle w:val="Pavadinimas"/>
        <w:rPr>
          <w:lang w:val="en-US"/>
        </w:rPr>
      </w:pPr>
      <w:r w:rsidRPr="00CD3A26">
        <w:rPr>
          <w:i w:val="0"/>
          <w:lang w:val="en-US"/>
        </w:rPr>
        <w:t>Gyömrői</w:t>
      </w:r>
      <w:r>
        <w:rPr>
          <w:i w:val="0"/>
          <w:lang w:val="en-US"/>
        </w:rPr>
        <w:t> </w:t>
      </w:r>
      <w:r w:rsidRPr="00CD3A26">
        <w:rPr>
          <w:i w:val="0"/>
          <w:lang w:val="en-US"/>
        </w:rPr>
        <w:t>út</w:t>
      </w:r>
      <w:r>
        <w:rPr>
          <w:i w:val="0"/>
          <w:lang w:val="en-US"/>
        </w:rPr>
        <w:t> </w:t>
      </w:r>
      <w:r w:rsidRPr="00CD3A26">
        <w:rPr>
          <w:i w:val="0"/>
          <w:lang w:val="en-US"/>
        </w:rPr>
        <w:t>19</w:t>
      </w:r>
      <w:r>
        <w:rPr>
          <w:i w:val="0"/>
          <w:lang w:val="en-US"/>
        </w:rPr>
        <w:noBreakHyphen/>
      </w:r>
      <w:r w:rsidRPr="00CD3A26">
        <w:rPr>
          <w:i w:val="0"/>
          <w:lang w:val="en-US"/>
        </w:rPr>
        <w:t>21</w:t>
      </w:r>
    </w:p>
    <w:p w14:paraId="59E08545" w14:textId="77777777" w:rsidR="00E97665" w:rsidRPr="005A5612" w:rsidRDefault="00A9471E">
      <w:pPr>
        <w:pStyle w:val="Pavadinimas"/>
      </w:pPr>
      <w:r w:rsidRPr="00CD3A26">
        <w:rPr>
          <w:i w:val="0"/>
          <w:lang w:val="en-US"/>
        </w:rPr>
        <w:t>1103</w:t>
      </w:r>
      <w:r w:rsidR="00E97665" w:rsidRPr="00CD3A26">
        <w:rPr>
          <w:i w:val="0"/>
          <w:lang w:val="en-US"/>
        </w:rPr>
        <w:t>Budapest</w:t>
      </w:r>
      <w:r w:rsidR="00447D4C">
        <w:rPr>
          <w:i w:val="0"/>
          <w:lang w:val="en-US"/>
        </w:rPr>
        <w:t xml:space="preserve"> </w:t>
      </w:r>
    </w:p>
    <w:p w14:paraId="15659EC1" w14:textId="77777777" w:rsidR="00E97665" w:rsidRPr="005A5612" w:rsidRDefault="00E97665">
      <w:pPr>
        <w:pStyle w:val="Pavadinimas"/>
      </w:pPr>
      <w:r w:rsidRPr="005A5612">
        <w:rPr>
          <w:i w:val="0"/>
        </w:rPr>
        <w:t>Vengrija</w:t>
      </w:r>
    </w:p>
    <w:p w14:paraId="76882129" w14:textId="77777777" w:rsidR="00971660" w:rsidRDefault="00971660" w:rsidP="001632B8">
      <w:pPr>
        <w:tabs>
          <w:tab w:val="clear" w:pos="567"/>
        </w:tabs>
        <w:suppressAutoHyphens w:val="0"/>
        <w:rPr>
          <w:szCs w:val="22"/>
          <w:lang w:val="lt-LT"/>
        </w:rPr>
      </w:pPr>
    </w:p>
    <w:p w14:paraId="5F6D13EF" w14:textId="77777777" w:rsidR="00160379" w:rsidRDefault="00160379" w:rsidP="001632B8">
      <w:pPr>
        <w:tabs>
          <w:tab w:val="clear" w:pos="567"/>
        </w:tabs>
        <w:suppressAutoHyphens w:val="0"/>
        <w:rPr>
          <w:lang w:val="lt-LT"/>
        </w:rPr>
      </w:pPr>
      <w:r w:rsidRPr="00B34FA1">
        <w:rPr>
          <w:lang w:val="lt-LT"/>
        </w:rPr>
        <w:t>Su pakuote pateikiamame lapelyje nurodomas gamintojo, atsakingo už konkrečios serijos išleidimą, pavadinimas ir adresas.</w:t>
      </w:r>
    </w:p>
    <w:p w14:paraId="76A2A358" w14:textId="77777777" w:rsidR="00EF0C12" w:rsidRDefault="00EF0C12" w:rsidP="001632B8">
      <w:pPr>
        <w:tabs>
          <w:tab w:val="clear" w:pos="567"/>
        </w:tabs>
        <w:suppressAutoHyphens w:val="0"/>
        <w:rPr>
          <w:szCs w:val="22"/>
          <w:lang w:val="lt-LT"/>
        </w:rPr>
      </w:pPr>
    </w:p>
    <w:p w14:paraId="586159E8" w14:textId="77777777" w:rsidR="00160379" w:rsidRPr="00A44265" w:rsidRDefault="00160379" w:rsidP="001632B8">
      <w:pPr>
        <w:tabs>
          <w:tab w:val="clear" w:pos="567"/>
        </w:tabs>
        <w:suppressAutoHyphens w:val="0"/>
        <w:rPr>
          <w:szCs w:val="22"/>
          <w:lang w:val="lt-LT"/>
        </w:rPr>
      </w:pPr>
    </w:p>
    <w:p w14:paraId="29C30BB3" w14:textId="77777777" w:rsidR="00971660" w:rsidRPr="00A44265" w:rsidRDefault="00971660" w:rsidP="001632B8">
      <w:pPr>
        <w:suppressAutoHyphens w:val="0"/>
        <w:rPr>
          <w:szCs w:val="22"/>
          <w:lang w:val="lt-LT"/>
        </w:rPr>
      </w:pPr>
      <w:bookmarkStart w:id="31" w:name="_Toc129243129"/>
      <w:bookmarkStart w:id="32" w:name="_Toc129243254"/>
      <w:r w:rsidRPr="00A44265">
        <w:rPr>
          <w:b/>
          <w:szCs w:val="22"/>
          <w:lang w:val="lt-LT"/>
        </w:rPr>
        <w:t>B.</w:t>
      </w:r>
      <w:r w:rsidRPr="00A44265">
        <w:rPr>
          <w:b/>
          <w:szCs w:val="22"/>
          <w:lang w:val="lt-LT"/>
        </w:rPr>
        <w:tab/>
        <w:t>TIEKIMO IR VARTOJIMO SĄLYGOS AR APRIBOJIMAI</w:t>
      </w:r>
    </w:p>
    <w:bookmarkEnd w:id="31"/>
    <w:bookmarkEnd w:id="32"/>
    <w:p w14:paraId="3AA49384" w14:textId="77777777" w:rsidR="00971660" w:rsidRPr="00A44265" w:rsidRDefault="00971660" w:rsidP="001632B8">
      <w:pPr>
        <w:tabs>
          <w:tab w:val="clear" w:pos="567"/>
        </w:tabs>
        <w:suppressAutoHyphens w:val="0"/>
        <w:rPr>
          <w:szCs w:val="22"/>
          <w:lang w:val="lt-LT"/>
        </w:rPr>
      </w:pPr>
    </w:p>
    <w:p w14:paraId="56BBFF5A" w14:textId="77777777" w:rsidR="00971660" w:rsidRPr="00A44265" w:rsidRDefault="00971660" w:rsidP="001632B8">
      <w:pPr>
        <w:tabs>
          <w:tab w:val="clear" w:pos="567"/>
        </w:tabs>
        <w:suppressAutoHyphens w:val="0"/>
        <w:rPr>
          <w:szCs w:val="22"/>
          <w:lang w:val="lt-LT"/>
        </w:rPr>
      </w:pPr>
      <w:r w:rsidRPr="00A44265">
        <w:rPr>
          <w:szCs w:val="22"/>
          <w:lang w:val="lt-LT"/>
        </w:rPr>
        <w:t>Receptinis vaistinis preparatas.</w:t>
      </w:r>
    </w:p>
    <w:p w14:paraId="053FF5B8" w14:textId="77777777" w:rsidR="00971660" w:rsidRPr="00EF0C12" w:rsidRDefault="00971660" w:rsidP="001632B8">
      <w:pPr>
        <w:tabs>
          <w:tab w:val="clear" w:pos="567"/>
        </w:tabs>
        <w:suppressAutoHyphens w:val="0"/>
        <w:rPr>
          <w:szCs w:val="22"/>
          <w:lang w:val="lt-LT"/>
        </w:rPr>
      </w:pPr>
    </w:p>
    <w:p w14:paraId="01C2350B" w14:textId="77777777" w:rsidR="00447D4C" w:rsidRPr="001632B8" w:rsidRDefault="00447D4C" w:rsidP="00EF0C12">
      <w:pPr>
        <w:rPr>
          <w:rFonts w:ascii="Calibri" w:hAnsi="Calibri" w:cs="Calibri"/>
          <w:lang w:val="hu-HU"/>
        </w:rPr>
      </w:pPr>
    </w:p>
    <w:p w14:paraId="12798605" w14:textId="77777777" w:rsidR="00971660" w:rsidRPr="00EF0C12" w:rsidRDefault="00971660" w:rsidP="001632B8">
      <w:pPr>
        <w:tabs>
          <w:tab w:val="clear" w:pos="567"/>
        </w:tabs>
        <w:suppressAutoHyphens w:val="0"/>
        <w:rPr>
          <w:szCs w:val="22"/>
          <w:lang w:val="lt-LT"/>
        </w:rPr>
      </w:pPr>
    </w:p>
    <w:p w14:paraId="5B1728F0" w14:textId="77777777" w:rsidR="00971660" w:rsidRPr="00A44265" w:rsidRDefault="00971660" w:rsidP="001632B8">
      <w:pPr>
        <w:tabs>
          <w:tab w:val="clear" w:pos="567"/>
        </w:tabs>
        <w:suppressAutoHyphens w:val="0"/>
        <w:rPr>
          <w:szCs w:val="22"/>
          <w:lang w:val="lt-LT"/>
        </w:rPr>
      </w:pPr>
      <w:r w:rsidRPr="00A44265">
        <w:rPr>
          <w:szCs w:val="22"/>
          <w:lang w:val="lt-LT"/>
        </w:rPr>
        <w:br w:type="page"/>
      </w:r>
    </w:p>
    <w:p w14:paraId="228A55BB" w14:textId="77777777" w:rsidR="00971660" w:rsidRPr="00A44265" w:rsidRDefault="00971660" w:rsidP="001632B8">
      <w:pPr>
        <w:tabs>
          <w:tab w:val="clear" w:pos="567"/>
        </w:tabs>
        <w:suppressAutoHyphens w:val="0"/>
        <w:jc w:val="center"/>
        <w:rPr>
          <w:szCs w:val="22"/>
          <w:lang w:val="lt-LT"/>
        </w:rPr>
      </w:pPr>
    </w:p>
    <w:p w14:paraId="3007B8E8" w14:textId="77777777" w:rsidR="00971660" w:rsidRPr="00A44265" w:rsidRDefault="00971660" w:rsidP="001632B8">
      <w:pPr>
        <w:tabs>
          <w:tab w:val="clear" w:pos="567"/>
        </w:tabs>
        <w:suppressAutoHyphens w:val="0"/>
        <w:jc w:val="center"/>
        <w:rPr>
          <w:szCs w:val="22"/>
          <w:lang w:val="lt-LT"/>
        </w:rPr>
      </w:pPr>
    </w:p>
    <w:p w14:paraId="334D6B2F" w14:textId="77777777" w:rsidR="00971660" w:rsidRPr="00A44265" w:rsidRDefault="00971660" w:rsidP="001632B8">
      <w:pPr>
        <w:tabs>
          <w:tab w:val="clear" w:pos="567"/>
        </w:tabs>
        <w:suppressAutoHyphens w:val="0"/>
        <w:jc w:val="center"/>
        <w:rPr>
          <w:szCs w:val="22"/>
          <w:lang w:val="lt-LT"/>
        </w:rPr>
      </w:pPr>
    </w:p>
    <w:p w14:paraId="3C15A7D1" w14:textId="77777777" w:rsidR="00971660" w:rsidRPr="00A44265" w:rsidRDefault="00971660" w:rsidP="001632B8">
      <w:pPr>
        <w:tabs>
          <w:tab w:val="clear" w:pos="567"/>
        </w:tabs>
        <w:suppressAutoHyphens w:val="0"/>
        <w:jc w:val="center"/>
        <w:rPr>
          <w:szCs w:val="22"/>
          <w:lang w:val="lt-LT"/>
        </w:rPr>
      </w:pPr>
    </w:p>
    <w:p w14:paraId="25D3CA2E" w14:textId="77777777" w:rsidR="00971660" w:rsidRPr="00A44265" w:rsidRDefault="00971660" w:rsidP="001632B8">
      <w:pPr>
        <w:tabs>
          <w:tab w:val="clear" w:pos="567"/>
        </w:tabs>
        <w:suppressAutoHyphens w:val="0"/>
        <w:jc w:val="center"/>
        <w:rPr>
          <w:szCs w:val="22"/>
          <w:lang w:val="lt-LT"/>
        </w:rPr>
      </w:pPr>
    </w:p>
    <w:p w14:paraId="4900049A" w14:textId="77777777" w:rsidR="00971660" w:rsidRPr="00A44265" w:rsidRDefault="00971660" w:rsidP="001632B8">
      <w:pPr>
        <w:tabs>
          <w:tab w:val="clear" w:pos="567"/>
        </w:tabs>
        <w:suppressAutoHyphens w:val="0"/>
        <w:jc w:val="center"/>
        <w:rPr>
          <w:szCs w:val="22"/>
          <w:lang w:val="lt-LT"/>
        </w:rPr>
      </w:pPr>
    </w:p>
    <w:p w14:paraId="20BD6323" w14:textId="77777777" w:rsidR="00971660" w:rsidRPr="00A44265" w:rsidRDefault="00971660" w:rsidP="001632B8">
      <w:pPr>
        <w:tabs>
          <w:tab w:val="clear" w:pos="567"/>
        </w:tabs>
        <w:suppressAutoHyphens w:val="0"/>
        <w:jc w:val="center"/>
        <w:rPr>
          <w:szCs w:val="22"/>
          <w:lang w:val="lt-LT"/>
        </w:rPr>
      </w:pPr>
    </w:p>
    <w:p w14:paraId="1C90EB5E" w14:textId="77777777" w:rsidR="00971660" w:rsidRPr="00A44265" w:rsidRDefault="00971660" w:rsidP="001632B8">
      <w:pPr>
        <w:tabs>
          <w:tab w:val="clear" w:pos="567"/>
        </w:tabs>
        <w:suppressAutoHyphens w:val="0"/>
        <w:jc w:val="center"/>
        <w:rPr>
          <w:szCs w:val="22"/>
          <w:lang w:val="lt-LT"/>
        </w:rPr>
      </w:pPr>
    </w:p>
    <w:p w14:paraId="7EA22AB8" w14:textId="77777777" w:rsidR="00971660" w:rsidRPr="00A44265" w:rsidRDefault="00971660" w:rsidP="001632B8">
      <w:pPr>
        <w:tabs>
          <w:tab w:val="clear" w:pos="567"/>
        </w:tabs>
        <w:suppressAutoHyphens w:val="0"/>
        <w:jc w:val="center"/>
        <w:rPr>
          <w:szCs w:val="22"/>
          <w:lang w:val="lt-LT"/>
        </w:rPr>
      </w:pPr>
    </w:p>
    <w:p w14:paraId="2E4DD02D" w14:textId="77777777" w:rsidR="00971660" w:rsidRPr="00A44265" w:rsidRDefault="00971660" w:rsidP="001632B8">
      <w:pPr>
        <w:tabs>
          <w:tab w:val="clear" w:pos="567"/>
        </w:tabs>
        <w:suppressAutoHyphens w:val="0"/>
        <w:jc w:val="center"/>
        <w:rPr>
          <w:szCs w:val="22"/>
          <w:lang w:val="lt-LT"/>
        </w:rPr>
      </w:pPr>
    </w:p>
    <w:p w14:paraId="7A382796" w14:textId="77777777" w:rsidR="00971660" w:rsidRPr="00A44265" w:rsidRDefault="00971660" w:rsidP="001632B8">
      <w:pPr>
        <w:tabs>
          <w:tab w:val="clear" w:pos="567"/>
        </w:tabs>
        <w:suppressAutoHyphens w:val="0"/>
        <w:jc w:val="center"/>
        <w:rPr>
          <w:szCs w:val="22"/>
          <w:lang w:val="lt-LT"/>
        </w:rPr>
      </w:pPr>
    </w:p>
    <w:p w14:paraId="57538C25" w14:textId="77777777" w:rsidR="00971660" w:rsidRPr="00A44265" w:rsidRDefault="00971660" w:rsidP="001632B8">
      <w:pPr>
        <w:tabs>
          <w:tab w:val="clear" w:pos="567"/>
        </w:tabs>
        <w:suppressAutoHyphens w:val="0"/>
        <w:jc w:val="center"/>
        <w:rPr>
          <w:szCs w:val="22"/>
          <w:lang w:val="lt-LT"/>
        </w:rPr>
      </w:pPr>
    </w:p>
    <w:p w14:paraId="3B343B96" w14:textId="77777777" w:rsidR="00971660" w:rsidRPr="00A44265" w:rsidRDefault="00971660" w:rsidP="001632B8">
      <w:pPr>
        <w:tabs>
          <w:tab w:val="clear" w:pos="567"/>
        </w:tabs>
        <w:suppressAutoHyphens w:val="0"/>
        <w:jc w:val="center"/>
        <w:rPr>
          <w:szCs w:val="22"/>
          <w:lang w:val="lt-LT"/>
        </w:rPr>
      </w:pPr>
    </w:p>
    <w:p w14:paraId="5DDEC2A8" w14:textId="77777777" w:rsidR="00971660" w:rsidRPr="00A44265" w:rsidRDefault="00971660" w:rsidP="001632B8">
      <w:pPr>
        <w:tabs>
          <w:tab w:val="clear" w:pos="567"/>
        </w:tabs>
        <w:suppressAutoHyphens w:val="0"/>
        <w:jc w:val="center"/>
        <w:rPr>
          <w:szCs w:val="22"/>
          <w:lang w:val="lt-LT"/>
        </w:rPr>
      </w:pPr>
    </w:p>
    <w:p w14:paraId="45DE86B7" w14:textId="77777777" w:rsidR="00971660" w:rsidRPr="00A44265" w:rsidRDefault="00971660" w:rsidP="001632B8">
      <w:pPr>
        <w:tabs>
          <w:tab w:val="clear" w:pos="567"/>
        </w:tabs>
        <w:suppressAutoHyphens w:val="0"/>
        <w:jc w:val="center"/>
        <w:rPr>
          <w:szCs w:val="22"/>
          <w:lang w:val="lt-LT"/>
        </w:rPr>
      </w:pPr>
    </w:p>
    <w:p w14:paraId="04E2F29A" w14:textId="77777777" w:rsidR="00971660" w:rsidRPr="00A44265" w:rsidRDefault="00971660" w:rsidP="001632B8">
      <w:pPr>
        <w:tabs>
          <w:tab w:val="clear" w:pos="567"/>
        </w:tabs>
        <w:suppressAutoHyphens w:val="0"/>
        <w:jc w:val="center"/>
        <w:rPr>
          <w:szCs w:val="22"/>
          <w:lang w:val="lt-LT"/>
        </w:rPr>
      </w:pPr>
    </w:p>
    <w:p w14:paraId="1181A270" w14:textId="77777777" w:rsidR="00971660" w:rsidRPr="00A44265" w:rsidRDefault="00971660" w:rsidP="001632B8">
      <w:pPr>
        <w:tabs>
          <w:tab w:val="clear" w:pos="567"/>
        </w:tabs>
        <w:suppressAutoHyphens w:val="0"/>
        <w:jc w:val="center"/>
        <w:rPr>
          <w:szCs w:val="22"/>
          <w:lang w:val="lt-LT"/>
        </w:rPr>
      </w:pPr>
    </w:p>
    <w:p w14:paraId="354167C6" w14:textId="77777777" w:rsidR="00971660" w:rsidRPr="00A44265" w:rsidRDefault="00971660" w:rsidP="001632B8">
      <w:pPr>
        <w:tabs>
          <w:tab w:val="clear" w:pos="567"/>
        </w:tabs>
        <w:suppressAutoHyphens w:val="0"/>
        <w:jc w:val="center"/>
        <w:rPr>
          <w:szCs w:val="22"/>
          <w:lang w:val="lt-LT"/>
        </w:rPr>
      </w:pPr>
    </w:p>
    <w:p w14:paraId="2936DC8A" w14:textId="77777777" w:rsidR="00971660" w:rsidRPr="00A44265" w:rsidRDefault="00971660" w:rsidP="001632B8">
      <w:pPr>
        <w:tabs>
          <w:tab w:val="clear" w:pos="567"/>
        </w:tabs>
        <w:suppressAutoHyphens w:val="0"/>
        <w:jc w:val="center"/>
        <w:rPr>
          <w:szCs w:val="22"/>
          <w:lang w:val="lt-LT"/>
        </w:rPr>
      </w:pPr>
    </w:p>
    <w:p w14:paraId="38B76A28" w14:textId="77777777" w:rsidR="00971660" w:rsidRPr="00A44265" w:rsidRDefault="00971660" w:rsidP="001632B8">
      <w:pPr>
        <w:tabs>
          <w:tab w:val="clear" w:pos="567"/>
        </w:tabs>
        <w:suppressAutoHyphens w:val="0"/>
        <w:jc w:val="center"/>
        <w:rPr>
          <w:szCs w:val="22"/>
          <w:lang w:val="lt-LT"/>
        </w:rPr>
      </w:pPr>
    </w:p>
    <w:p w14:paraId="6F705A11" w14:textId="77777777" w:rsidR="00971660" w:rsidRPr="00A44265" w:rsidRDefault="00971660" w:rsidP="001632B8">
      <w:pPr>
        <w:tabs>
          <w:tab w:val="clear" w:pos="567"/>
        </w:tabs>
        <w:suppressAutoHyphens w:val="0"/>
        <w:jc w:val="center"/>
        <w:rPr>
          <w:szCs w:val="22"/>
          <w:lang w:val="lt-LT"/>
        </w:rPr>
      </w:pPr>
    </w:p>
    <w:p w14:paraId="443C40B3" w14:textId="77777777" w:rsidR="00971660" w:rsidRPr="00A44265" w:rsidRDefault="00971660" w:rsidP="001632B8">
      <w:pPr>
        <w:tabs>
          <w:tab w:val="clear" w:pos="567"/>
        </w:tabs>
        <w:suppressAutoHyphens w:val="0"/>
        <w:jc w:val="center"/>
        <w:rPr>
          <w:szCs w:val="22"/>
          <w:lang w:val="lt-LT"/>
        </w:rPr>
      </w:pPr>
    </w:p>
    <w:p w14:paraId="568AFD0D" w14:textId="77777777" w:rsidR="00971660" w:rsidRPr="00A44265" w:rsidRDefault="00971660" w:rsidP="001632B8">
      <w:pPr>
        <w:suppressAutoHyphens w:val="0"/>
        <w:jc w:val="center"/>
        <w:rPr>
          <w:b/>
          <w:szCs w:val="22"/>
          <w:lang w:val="lt-LT"/>
        </w:rPr>
      </w:pPr>
      <w:bookmarkStart w:id="33" w:name="_Toc129243134"/>
      <w:bookmarkStart w:id="34" w:name="_Toc129243259"/>
    </w:p>
    <w:p w14:paraId="2D1AB663" w14:textId="77777777" w:rsidR="00971660" w:rsidRPr="00A44265" w:rsidRDefault="00971660" w:rsidP="001632B8">
      <w:pPr>
        <w:suppressAutoHyphens w:val="0"/>
        <w:jc w:val="center"/>
        <w:rPr>
          <w:b/>
          <w:szCs w:val="22"/>
          <w:lang w:val="lt-LT"/>
        </w:rPr>
      </w:pPr>
      <w:r w:rsidRPr="00A44265">
        <w:rPr>
          <w:b/>
          <w:szCs w:val="22"/>
          <w:lang w:val="lt-LT"/>
        </w:rPr>
        <w:t>III PRIEDAS</w:t>
      </w:r>
      <w:bookmarkEnd w:id="33"/>
      <w:bookmarkEnd w:id="34"/>
    </w:p>
    <w:p w14:paraId="74D3C58F" w14:textId="77777777" w:rsidR="00971660" w:rsidRPr="00A44265" w:rsidRDefault="00971660" w:rsidP="001632B8">
      <w:pPr>
        <w:tabs>
          <w:tab w:val="clear" w:pos="567"/>
        </w:tabs>
        <w:suppressAutoHyphens w:val="0"/>
        <w:jc w:val="center"/>
        <w:rPr>
          <w:szCs w:val="22"/>
          <w:lang w:val="lt-LT"/>
        </w:rPr>
      </w:pPr>
    </w:p>
    <w:p w14:paraId="7B4EF7BB" w14:textId="77777777" w:rsidR="00971660" w:rsidRPr="00A44265" w:rsidRDefault="00971660" w:rsidP="001632B8">
      <w:pPr>
        <w:suppressAutoHyphens w:val="0"/>
        <w:jc w:val="center"/>
        <w:rPr>
          <w:b/>
          <w:szCs w:val="22"/>
          <w:lang w:val="lt-LT"/>
        </w:rPr>
      </w:pPr>
      <w:bookmarkStart w:id="35" w:name="_Toc129243135"/>
      <w:bookmarkStart w:id="36" w:name="_Toc129243260"/>
      <w:r w:rsidRPr="00A44265">
        <w:rPr>
          <w:b/>
          <w:szCs w:val="22"/>
          <w:lang w:val="lt-LT"/>
        </w:rPr>
        <w:t>ŽENKLINIMAS IR PAKUOTĖS LAPELIS</w:t>
      </w:r>
      <w:bookmarkEnd w:id="35"/>
      <w:bookmarkEnd w:id="36"/>
    </w:p>
    <w:p w14:paraId="1F82B9A5" w14:textId="77777777" w:rsidR="00971660" w:rsidRPr="00A44265" w:rsidRDefault="00971660" w:rsidP="001632B8">
      <w:pPr>
        <w:tabs>
          <w:tab w:val="clear" w:pos="567"/>
        </w:tabs>
        <w:suppressAutoHyphens w:val="0"/>
        <w:jc w:val="center"/>
        <w:rPr>
          <w:szCs w:val="22"/>
          <w:lang w:val="lt-LT"/>
        </w:rPr>
      </w:pPr>
      <w:r w:rsidRPr="00A44265">
        <w:rPr>
          <w:szCs w:val="22"/>
          <w:lang w:val="lt-LT"/>
        </w:rPr>
        <w:br w:type="page"/>
      </w:r>
    </w:p>
    <w:p w14:paraId="7518BA64" w14:textId="77777777" w:rsidR="00971660" w:rsidRPr="00A44265" w:rsidRDefault="00971660" w:rsidP="001632B8">
      <w:pPr>
        <w:tabs>
          <w:tab w:val="clear" w:pos="567"/>
        </w:tabs>
        <w:suppressAutoHyphens w:val="0"/>
        <w:jc w:val="center"/>
        <w:rPr>
          <w:szCs w:val="22"/>
          <w:lang w:val="lt-LT"/>
        </w:rPr>
      </w:pPr>
    </w:p>
    <w:p w14:paraId="50B38B28" w14:textId="77777777" w:rsidR="00971660" w:rsidRPr="00A44265" w:rsidRDefault="00971660" w:rsidP="001632B8">
      <w:pPr>
        <w:tabs>
          <w:tab w:val="clear" w:pos="567"/>
        </w:tabs>
        <w:suppressAutoHyphens w:val="0"/>
        <w:jc w:val="center"/>
        <w:rPr>
          <w:szCs w:val="22"/>
          <w:lang w:val="lt-LT"/>
        </w:rPr>
      </w:pPr>
    </w:p>
    <w:p w14:paraId="12EE6F0D" w14:textId="77777777" w:rsidR="00971660" w:rsidRPr="00A44265" w:rsidRDefault="00971660" w:rsidP="001632B8">
      <w:pPr>
        <w:tabs>
          <w:tab w:val="clear" w:pos="567"/>
        </w:tabs>
        <w:suppressAutoHyphens w:val="0"/>
        <w:jc w:val="center"/>
        <w:rPr>
          <w:szCs w:val="22"/>
          <w:lang w:val="lt-LT"/>
        </w:rPr>
      </w:pPr>
    </w:p>
    <w:p w14:paraId="60270051" w14:textId="77777777" w:rsidR="00971660" w:rsidRPr="00A44265" w:rsidRDefault="00971660" w:rsidP="001632B8">
      <w:pPr>
        <w:tabs>
          <w:tab w:val="clear" w:pos="567"/>
        </w:tabs>
        <w:suppressAutoHyphens w:val="0"/>
        <w:jc w:val="center"/>
        <w:rPr>
          <w:szCs w:val="22"/>
          <w:lang w:val="lt-LT"/>
        </w:rPr>
      </w:pPr>
    </w:p>
    <w:p w14:paraId="5343FEEA" w14:textId="77777777" w:rsidR="00971660" w:rsidRPr="00A44265" w:rsidRDefault="00971660" w:rsidP="001632B8">
      <w:pPr>
        <w:tabs>
          <w:tab w:val="clear" w:pos="567"/>
        </w:tabs>
        <w:suppressAutoHyphens w:val="0"/>
        <w:jc w:val="center"/>
        <w:rPr>
          <w:szCs w:val="22"/>
          <w:lang w:val="lt-LT"/>
        </w:rPr>
      </w:pPr>
    </w:p>
    <w:p w14:paraId="72972887" w14:textId="77777777" w:rsidR="00971660" w:rsidRPr="00A44265" w:rsidRDefault="00971660" w:rsidP="001632B8">
      <w:pPr>
        <w:tabs>
          <w:tab w:val="clear" w:pos="567"/>
        </w:tabs>
        <w:suppressAutoHyphens w:val="0"/>
        <w:jc w:val="center"/>
        <w:rPr>
          <w:szCs w:val="22"/>
          <w:lang w:val="lt-LT"/>
        </w:rPr>
      </w:pPr>
    </w:p>
    <w:p w14:paraId="2BFAB4DC" w14:textId="77777777" w:rsidR="00971660" w:rsidRPr="00A44265" w:rsidRDefault="00971660" w:rsidP="001632B8">
      <w:pPr>
        <w:tabs>
          <w:tab w:val="clear" w:pos="567"/>
        </w:tabs>
        <w:suppressAutoHyphens w:val="0"/>
        <w:jc w:val="center"/>
        <w:rPr>
          <w:szCs w:val="22"/>
          <w:lang w:val="lt-LT"/>
        </w:rPr>
      </w:pPr>
    </w:p>
    <w:p w14:paraId="4BF93277" w14:textId="77777777" w:rsidR="00971660" w:rsidRPr="00A44265" w:rsidRDefault="00971660" w:rsidP="001632B8">
      <w:pPr>
        <w:tabs>
          <w:tab w:val="clear" w:pos="567"/>
        </w:tabs>
        <w:suppressAutoHyphens w:val="0"/>
        <w:jc w:val="center"/>
        <w:rPr>
          <w:szCs w:val="22"/>
          <w:lang w:val="lt-LT"/>
        </w:rPr>
      </w:pPr>
    </w:p>
    <w:p w14:paraId="3211D134" w14:textId="77777777" w:rsidR="00971660" w:rsidRPr="00A44265" w:rsidRDefault="00971660" w:rsidP="001632B8">
      <w:pPr>
        <w:tabs>
          <w:tab w:val="clear" w:pos="567"/>
        </w:tabs>
        <w:suppressAutoHyphens w:val="0"/>
        <w:jc w:val="center"/>
        <w:rPr>
          <w:szCs w:val="22"/>
          <w:lang w:val="lt-LT"/>
        </w:rPr>
      </w:pPr>
    </w:p>
    <w:p w14:paraId="709386CA" w14:textId="77777777" w:rsidR="00971660" w:rsidRPr="00A44265" w:rsidRDefault="00971660" w:rsidP="001632B8">
      <w:pPr>
        <w:tabs>
          <w:tab w:val="clear" w:pos="567"/>
        </w:tabs>
        <w:suppressAutoHyphens w:val="0"/>
        <w:jc w:val="center"/>
        <w:rPr>
          <w:szCs w:val="22"/>
          <w:lang w:val="lt-LT"/>
        </w:rPr>
      </w:pPr>
    </w:p>
    <w:p w14:paraId="66A6D77C" w14:textId="77777777" w:rsidR="00971660" w:rsidRPr="00A44265" w:rsidRDefault="00971660" w:rsidP="001632B8">
      <w:pPr>
        <w:tabs>
          <w:tab w:val="clear" w:pos="567"/>
        </w:tabs>
        <w:suppressAutoHyphens w:val="0"/>
        <w:jc w:val="center"/>
        <w:rPr>
          <w:szCs w:val="22"/>
          <w:lang w:val="lt-LT"/>
        </w:rPr>
      </w:pPr>
    </w:p>
    <w:p w14:paraId="29A5A3AA" w14:textId="77777777" w:rsidR="00971660" w:rsidRPr="00A44265" w:rsidRDefault="00971660" w:rsidP="001632B8">
      <w:pPr>
        <w:tabs>
          <w:tab w:val="clear" w:pos="567"/>
        </w:tabs>
        <w:suppressAutoHyphens w:val="0"/>
        <w:jc w:val="center"/>
        <w:rPr>
          <w:szCs w:val="22"/>
          <w:lang w:val="lt-LT"/>
        </w:rPr>
      </w:pPr>
    </w:p>
    <w:p w14:paraId="52846EA6" w14:textId="77777777" w:rsidR="00971660" w:rsidRPr="00A44265" w:rsidRDefault="00971660" w:rsidP="001632B8">
      <w:pPr>
        <w:tabs>
          <w:tab w:val="clear" w:pos="567"/>
        </w:tabs>
        <w:suppressAutoHyphens w:val="0"/>
        <w:jc w:val="center"/>
        <w:rPr>
          <w:szCs w:val="22"/>
          <w:lang w:val="lt-LT"/>
        </w:rPr>
      </w:pPr>
    </w:p>
    <w:p w14:paraId="3D95B17E" w14:textId="77777777" w:rsidR="00971660" w:rsidRPr="00A44265" w:rsidRDefault="00971660" w:rsidP="001632B8">
      <w:pPr>
        <w:tabs>
          <w:tab w:val="clear" w:pos="567"/>
        </w:tabs>
        <w:suppressAutoHyphens w:val="0"/>
        <w:jc w:val="center"/>
        <w:rPr>
          <w:szCs w:val="22"/>
          <w:lang w:val="lt-LT"/>
        </w:rPr>
      </w:pPr>
    </w:p>
    <w:p w14:paraId="32C70AC9" w14:textId="77777777" w:rsidR="00971660" w:rsidRPr="00A44265" w:rsidRDefault="00971660" w:rsidP="001632B8">
      <w:pPr>
        <w:tabs>
          <w:tab w:val="clear" w:pos="567"/>
        </w:tabs>
        <w:suppressAutoHyphens w:val="0"/>
        <w:jc w:val="center"/>
        <w:rPr>
          <w:szCs w:val="22"/>
          <w:lang w:val="lt-LT"/>
        </w:rPr>
      </w:pPr>
    </w:p>
    <w:p w14:paraId="18F59CF6" w14:textId="77777777" w:rsidR="00971660" w:rsidRPr="00A44265" w:rsidRDefault="00971660" w:rsidP="001632B8">
      <w:pPr>
        <w:tabs>
          <w:tab w:val="clear" w:pos="567"/>
        </w:tabs>
        <w:suppressAutoHyphens w:val="0"/>
        <w:jc w:val="center"/>
        <w:rPr>
          <w:szCs w:val="22"/>
          <w:lang w:val="lt-LT"/>
        </w:rPr>
      </w:pPr>
    </w:p>
    <w:p w14:paraId="219337FA" w14:textId="77777777" w:rsidR="00971660" w:rsidRPr="00A44265" w:rsidRDefault="00971660" w:rsidP="001632B8">
      <w:pPr>
        <w:tabs>
          <w:tab w:val="clear" w:pos="567"/>
        </w:tabs>
        <w:suppressAutoHyphens w:val="0"/>
        <w:jc w:val="center"/>
        <w:rPr>
          <w:szCs w:val="22"/>
          <w:lang w:val="lt-LT"/>
        </w:rPr>
      </w:pPr>
    </w:p>
    <w:p w14:paraId="27D7248C" w14:textId="77777777" w:rsidR="00971660" w:rsidRPr="00A44265" w:rsidRDefault="00971660" w:rsidP="001632B8">
      <w:pPr>
        <w:tabs>
          <w:tab w:val="clear" w:pos="567"/>
        </w:tabs>
        <w:suppressAutoHyphens w:val="0"/>
        <w:jc w:val="center"/>
        <w:rPr>
          <w:szCs w:val="22"/>
          <w:lang w:val="lt-LT"/>
        </w:rPr>
      </w:pPr>
    </w:p>
    <w:p w14:paraId="03A1E794" w14:textId="77777777" w:rsidR="00971660" w:rsidRPr="00A44265" w:rsidRDefault="00971660" w:rsidP="001632B8">
      <w:pPr>
        <w:tabs>
          <w:tab w:val="clear" w:pos="567"/>
        </w:tabs>
        <w:suppressAutoHyphens w:val="0"/>
        <w:jc w:val="center"/>
        <w:rPr>
          <w:szCs w:val="22"/>
          <w:lang w:val="lt-LT"/>
        </w:rPr>
      </w:pPr>
    </w:p>
    <w:p w14:paraId="753DCEA3" w14:textId="77777777" w:rsidR="00971660" w:rsidRPr="00A44265" w:rsidRDefault="00971660" w:rsidP="001632B8">
      <w:pPr>
        <w:tabs>
          <w:tab w:val="clear" w:pos="567"/>
        </w:tabs>
        <w:suppressAutoHyphens w:val="0"/>
        <w:jc w:val="center"/>
        <w:rPr>
          <w:szCs w:val="22"/>
          <w:lang w:val="lt-LT"/>
        </w:rPr>
      </w:pPr>
    </w:p>
    <w:p w14:paraId="5F2D340E" w14:textId="77777777" w:rsidR="00971660" w:rsidRPr="00A44265" w:rsidRDefault="00971660" w:rsidP="001632B8">
      <w:pPr>
        <w:tabs>
          <w:tab w:val="clear" w:pos="567"/>
        </w:tabs>
        <w:suppressAutoHyphens w:val="0"/>
        <w:jc w:val="center"/>
        <w:rPr>
          <w:szCs w:val="22"/>
          <w:lang w:val="lt-LT"/>
        </w:rPr>
      </w:pPr>
    </w:p>
    <w:p w14:paraId="6432EC34" w14:textId="77777777" w:rsidR="00971660" w:rsidRPr="00A44265" w:rsidRDefault="00971660" w:rsidP="001632B8">
      <w:pPr>
        <w:tabs>
          <w:tab w:val="clear" w:pos="567"/>
        </w:tabs>
        <w:suppressAutoHyphens w:val="0"/>
        <w:jc w:val="center"/>
        <w:rPr>
          <w:szCs w:val="22"/>
          <w:lang w:val="lt-LT"/>
        </w:rPr>
      </w:pPr>
    </w:p>
    <w:p w14:paraId="109C6F0B" w14:textId="77777777" w:rsidR="00971660" w:rsidRPr="00A44265" w:rsidRDefault="00971660" w:rsidP="001632B8">
      <w:pPr>
        <w:suppressAutoHyphens w:val="0"/>
        <w:jc w:val="center"/>
        <w:rPr>
          <w:b/>
          <w:szCs w:val="22"/>
          <w:lang w:val="lt-LT"/>
        </w:rPr>
      </w:pPr>
      <w:bookmarkStart w:id="37" w:name="_Toc129243136"/>
      <w:bookmarkStart w:id="38" w:name="_Toc129243261"/>
    </w:p>
    <w:p w14:paraId="5C5CBEE7" w14:textId="77777777" w:rsidR="00971660" w:rsidRPr="00A44265" w:rsidRDefault="00971660" w:rsidP="001632B8">
      <w:pPr>
        <w:suppressAutoHyphens w:val="0"/>
        <w:jc w:val="center"/>
        <w:rPr>
          <w:b/>
          <w:szCs w:val="22"/>
          <w:lang w:val="lt-LT"/>
        </w:rPr>
      </w:pPr>
      <w:r w:rsidRPr="00A44265">
        <w:rPr>
          <w:b/>
          <w:szCs w:val="22"/>
          <w:lang w:val="lt-LT"/>
        </w:rPr>
        <w:t>A. ŽENKLINIMAS</w:t>
      </w:r>
      <w:bookmarkEnd w:id="37"/>
      <w:bookmarkEnd w:id="38"/>
    </w:p>
    <w:p w14:paraId="6D148FD0" w14:textId="77777777" w:rsidR="00971660" w:rsidRPr="00A44265" w:rsidRDefault="00971660" w:rsidP="001632B8">
      <w:pPr>
        <w:tabs>
          <w:tab w:val="clear" w:pos="567"/>
        </w:tabs>
        <w:suppressAutoHyphens w:val="0"/>
        <w:jc w:val="center"/>
        <w:rPr>
          <w:szCs w:val="22"/>
          <w:lang w:val="lt-LT"/>
        </w:rPr>
      </w:pPr>
      <w:r w:rsidRPr="00A44265">
        <w:rPr>
          <w:szCs w:val="22"/>
          <w:lang w:val="lt-LT"/>
        </w:rPr>
        <w:br w:type="page"/>
      </w:r>
    </w:p>
    <w:p w14:paraId="48DE0DFB"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INFORMACIJA ANT IŠORINĖS PAKUOTĖS</w:t>
      </w:r>
    </w:p>
    <w:p w14:paraId="09CB33EC"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p>
    <w:p w14:paraId="5393A120"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KARTONO DĖŽUTĖ</w:t>
      </w:r>
    </w:p>
    <w:p w14:paraId="619931E6" w14:textId="77777777" w:rsidR="00971660" w:rsidRPr="00A44265" w:rsidRDefault="00971660" w:rsidP="001632B8">
      <w:pPr>
        <w:tabs>
          <w:tab w:val="clear" w:pos="567"/>
        </w:tabs>
        <w:suppressAutoHyphens w:val="0"/>
        <w:rPr>
          <w:szCs w:val="22"/>
          <w:lang w:val="lt-LT"/>
        </w:rPr>
      </w:pPr>
    </w:p>
    <w:p w14:paraId="4D1C2643" w14:textId="77777777" w:rsidR="00971660" w:rsidRPr="00A44265" w:rsidRDefault="00971660" w:rsidP="001632B8">
      <w:pPr>
        <w:tabs>
          <w:tab w:val="clear" w:pos="567"/>
        </w:tabs>
        <w:suppressAutoHyphens w:val="0"/>
        <w:rPr>
          <w:szCs w:val="22"/>
          <w:lang w:val="lt-LT"/>
        </w:rPr>
      </w:pPr>
    </w:p>
    <w:p w14:paraId="4BF4ACC9"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1.</w:t>
      </w:r>
      <w:r w:rsidRPr="00A44265">
        <w:rPr>
          <w:b/>
          <w:szCs w:val="22"/>
          <w:lang w:val="lt-LT"/>
        </w:rPr>
        <w:tab/>
        <w:t>VAISTINIO PREPARATO PAVADINIMAS</w:t>
      </w:r>
    </w:p>
    <w:p w14:paraId="049569B3" w14:textId="77777777" w:rsidR="00971660" w:rsidRPr="00A44265" w:rsidRDefault="00971660" w:rsidP="001632B8">
      <w:pPr>
        <w:tabs>
          <w:tab w:val="clear" w:pos="567"/>
        </w:tabs>
        <w:suppressAutoHyphens w:val="0"/>
        <w:rPr>
          <w:szCs w:val="22"/>
          <w:lang w:val="lt-LT"/>
        </w:rPr>
      </w:pPr>
    </w:p>
    <w:p w14:paraId="7304A0DC" w14:textId="77777777" w:rsidR="00971660" w:rsidRPr="001632B8" w:rsidRDefault="00DE579A" w:rsidP="001632B8">
      <w:pPr>
        <w:tabs>
          <w:tab w:val="clear" w:pos="567"/>
        </w:tabs>
        <w:suppressAutoHyphens w:val="0"/>
        <w:rPr>
          <w:szCs w:val="22"/>
          <w:lang w:val="lt-LT"/>
        </w:rPr>
      </w:pPr>
      <w:r w:rsidRPr="001632B8">
        <w:rPr>
          <w:szCs w:val="22"/>
          <w:lang w:val="lt-LT"/>
        </w:rPr>
        <w:t>VAGIRUX</w:t>
      </w:r>
      <w:r w:rsidR="00971660" w:rsidRPr="001632B8">
        <w:rPr>
          <w:szCs w:val="22"/>
          <w:lang w:val="lt-LT"/>
        </w:rPr>
        <w:t xml:space="preserve"> 10 mikrogramų makšties tabletės</w:t>
      </w:r>
    </w:p>
    <w:p w14:paraId="139C17E7" w14:textId="77777777" w:rsidR="00971660" w:rsidRPr="006A3612" w:rsidRDefault="005D7049" w:rsidP="001632B8">
      <w:pPr>
        <w:rPr>
          <w:szCs w:val="22"/>
          <w:lang w:val="lt-LT"/>
        </w:rPr>
      </w:pPr>
      <w:r w:rsidRPr="001632B8">
        <w:rPr>
          <w:szCs w:val="22"/>
          <w:lang w:val="lt-LT"/>
        </w:rPr>
        <w:t>E</w:t>
      </w:r>
      <w:r w:rsidR="00971660" w:rsidRPr="001632B8">
        <w:rPr>
          <w:szCs w:val="22"/>
          <w:lang w:val="lt-LT"/>
        </w:rPr>
        <w:t>stradiolum</w:t>
      </w:r>
    </w:p>
    <w:p w14:paraId="664DB5AF" w14:textId="77777777" w:rsidR="00971660" w:rsidRPr="00A44265" w:rsidRDefault="00971660" w:rsidP="001632B8">
      <w:pPr>
        <w:tabs>
          <w:tab w:val="clear" w:pos="567"/>
        </w:tabs>
        <w:suppressAutoHyphens w:val="0"/>
        <w:rPr>
          <w:szCs w:val="22"/>
          <w:lang w:val="lt-LT"/>
        </w:rPr>
      </w:pPr>
    </w:p>
    <w:p w14:paraId="4E3FE054" w14:textId="77777777" w:rsidR="00971660" w:rsidRPr="00A44265" w:rsidRDefault="00971660" w:rsidP="001632B8">
      <w:pPr>
        <w:tabs>
          <w:tab w:val="clear" w:pos="567"/>
        </w:tabs>
        <w:suppressAutoHyphens w:val="0"/>
        <w:rPr>
          <w:szCs w:val="22"/>
          <w:lang w:val="lt-LT"/>
        </w:rPr>
      </w:pPr>
    </w:p>
    <w:p w14:paraId="038DC39F"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2.</w:t>
      </w:r>
      <w:r w:rsidRPr="00A44265">
        <w:rPr>
          <w:b/>
          <w:szCs w:val="22"/>
          <w:lang w:val="lt-LT"/>
        </w:rPr>
        <w:tab/>
        <w:t>VEIKLIOJI MEDŽIAGA IR JOS KIEKIS</w:t>
      </w:r>
    </w:p>
    <w:p w14:paraId="70965AB7" w14:textId="77777777" w:rsidR="00971660" w:rsidRPr="00A44265" w:rsidRDefault="00971660" w:rsidP="001632B8">
      <w:pPr>
        <w:tabs>
          <w:tab w:val="clear" w:pos="567"/>
        </w:tabs>
        <w:suppressAutoHyphens w:val="0"/>
        <w:rPr>
          <w:szCs w:val="22"/>
          <w:lang w:val="lt-LT"/>
        </w:rPr>
      </w:pPr>
    </w:p>
    <w:p w14:paraId="532301E9" w14:textId="77777777" w:rsidR="00971660" w:rsidRPr="00A44265" w:rsidRDefault="00971660" w:rsidP="001632B8">
      <w:pPr>
        <w:tabs>
          <w:tab w:val="clear" w:pos="567"/>
        </w:tabs>
        <w:suppressAutoHyphens w:val="0"/>
        <w:rPr>
          <w:szCs w:val="22"/>
          <w:lang w:val="lt-LT"/>
        </w:rPr>
      </w:pPr>
      <w:r w:rsidRPr="00A44265">
        <w:rPr>
          <w:szCs w:val="22"/>
          <w:lang w:val="lt-LT"/>
        </w:rPr>
        <w:t>Kiekvienoje makšties tabletėje yra 10 mikrogramų estradiolio (estradiolio hemihidrato pavidalu)</w:t>
      </w:r>
      <w:r w:rsidR="00EF0C12">
        <w:rPr>
          <w:szCs w:val="22"/>
          <w:lang w:val="lt-LT"/>
        </w:rPr>
        <w:t>.</w:t>
      </w:r>
    </w:p>
    <w:p w14:paraId="010D22FC" w14:textId="77777777" w:rsidR="00971660" w:rsidRPr="00A44265" w:rsidRDefault="00971660" w:rsidP="001632B8">
      <w:pPr>
        <w:tabs>
          <w:tab w:val="clear" w:pos="567"/>
        </w:tabs>
        <w:suppressAutoHyphens w:val="0"/>
        <w:rPr>
          <w:szCs w:val="22"/>
          <w:lang w:val="lt-LT"/>
        </w:rPr>
      </w:pPr>
    </w:p>
    <w:p w14:paraId="7003E121" w14:textId="77777777" w:rsidR="00971660" w:rsidRPr="00A44265" w:rsidRDefault="00971660" w:rsidP="001632B8">
      <w:pPr>
        <w:tabs>
          <w:tab w:val="clear" w:pos="567"/>
        </w:tabs>
        <w:suppressAutoHyphens w:val="0"/>
        <w:rPr>
          <w:szCs w:val="22"/>
          <w:lang w:val="lt-LT"/>
        </w:rPr>
      </w:pPr>
    </w:p>
    <w:p w14:paraId="5FE0A90C"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3.</w:t>
      </w:r>
      <w:r w:rsidRPr="00A44265">
        <w:rPr>
          <w:b/>
          <w:szCs w:val="22"/>
          <w:lang w:val="lt-LT"/>
        </w:rPr>
        <w:tab/>
        <w:t>PAGALBINIŲ MEDŽIAGŲ SĄRAŠAS</w:t>
      </w:r>
    </w:p>
    <w:p w14:paraId="48C212B1" w14:textId="77777777" w:rsidR="00971660" w:rsidRPr="00A44265" w:rsidRDefault="00971660" w:rsidP="001632B8">
      <w:pPr>
        <w:tabs>
          <w:tab w:val="clear" w:pos="567"/>
        </w:tabs>
        <w:suppressAutoHyphens w:val="0"/>
        <w:rPr>
          <w:szCs w:val="22"/>
          <w:lang w:val="lt-LT"/>
        </w:rPr>
      </w:pPr>
    </w:p>
    <w:p w14:paraId="5853E844" w14:textId="77777777" w:rsidR="00971660" w:rsidRPr="00A44265" w:rsidRDefault="00593F75" w:rsidP="001632B8">
      <w:pPr>
        <w:tabs>
          <w:tab w:val="clear" w:pos="567"/>
        </w:tabs>
        <w:suppressAutoHyphens w:val="0"/>
        <w:rPr>
          <w:szCs w:val="22"/>
          <w:lang w:val="lt-LT"/>
        </w:rPr>
      </w:pPr>
      <w:r>
        <w:rPr>
          <w:szCs w:val="22"/>
          <w:lang w:val="lt-LT"/>
        </w:rPr>
        <w:t xml:space="preserve">Pagalbinės medžiagos: </w:t>
      </w:r>
      <w:r w:rsidR="00971660" w:rsidRPr="00A44265">
        <w:rPr>
          <w:szCs w:val="22"/>
          <w:lang w:val="lt-LT"/>
        </w:rPr>
        <w:t>hipromeliozė, laktozė monohidratas, kukurūzų krakmolas, magnio stearatas</w:t>
      </w:r>
      <w:r w:rsidR="00960AB5">
        <w:rPr>
          <w:szCs w:val="22"/>
          <w:lang w:val="lt-LT"/>
        </w:rPr>
        <w:t>,</w:t>
      </w:r>
      <w:r w:rsidR="00EF0C12">
        <w:rPr>
          <w:szCs w:val="22"/>
          <w:lang w:val="lt-LT"/>
        </w:rPr>
        <w:t xml:space="preserve"> </w:t>
      </w:r>
      <w:r w:rsidR="00971660" w:rsidRPr="00A44265">
        <w:rPr>
          <w:szCs w:val="22"/>
          <w:lang w:val="lt-LT"/>
        </w:rPr>
        <w:t>makrogolis.</w:t>
      </w:r>
      <w:r w:rsidR="006A3612">
        <w:rPr>
          <w:szCs w:val="22"/>
          <w:lang w:val="lt-LT"/>
        </w:rPr>
        <w:t xml:space="preserve"> Daugiau informacijos </w:t>
      </w:r>
      <w:r w:rsidR="00960AB5">
        <w:rPr>
          <w:szCs w:val="22"/>
          <w:lang w:val="lt-LT"/>
        </w:rPr>
        <w:t xml:space="preserve">pateikta </w:t>
      </w:r>
      <w:r w:rsidR="006A3612">
        <w:rPr>
          <w:szCs w:val="22"/>
          <w:lang w:val="lt-LT"/>
        </w:rPr>
        <w:t>pakuotės lapelyje.</w:t>
      </w:r>
    </w:p>
    <w:p w14:paraId="26025BFC" w14:textId="77777777" w:rsidR="00971660" w:rsidRPr="00A44265" w:rsidRDefault="00971660" w:rsidP="001632B8">
      <w:pPr>
        <w:tabs>
          <w:tab w:val="clear" w:pos="567"/>
        </w:tabs>
        <w:suppressAutoHyphens w:val="0"/>
        <w:rPr>
          <w:szCs w:val="22"/>
          <w:lang w:val="lt-LT"/>
        </w:rPr>
      </w:pPr>
    </w:p>
    <w:p w14:paraId="438F9FDF" w14:textId="77777777" w:rsidR="00971660" w:rsidRPr="00A44265" w:rsidRDefault="00971660" w:rsidP="001632B8">
      <w:pPr>
        <w:tabs>
          <w:tab w:val="clear" w:pos="567"/>
        </w:tabs>
        <w:suppressAutoHyphens w:val="0"/>
        <w:rPr>
          <w:szCs w:val="22"/>
          <w:lang w:val="lt-LT"/>
        </w:rPr>
      </w:pPr>
    </w:p>
    <w:p w14:paraId="77F5193B"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4.</w:t>
      </w:r>
      <w:r w:rsidRPr="00A44265">
        <w:rPr>
          <w:b/>
          <w:szCs w:val="22"/>
          <w:lang w:val="lt-LT"/>
        </w:rPr>
        <w:tab/>
        <w:t>FARMACINĖ FORMA IR KIEKIS PAKUOTĖJE</w:t>
      </w:r>
    </w:p>
    <w:p w14:paraId="10D5E9DE" w14:textId="77777777" w:rsidR="00971660" w:rsidRDefault="00971660" w:rsidP="001632B8">
      <w:pPr>
        <w:tabs>
          <w:tab w:val="clear" w:pos="567"/>
        </w:tabs>
        <w:suppressAutoHyphens w:val="0"/>
        <w:rPr>
          <w:szCs w:val="22"/>
          <w:lang w:val="lt-LT"/>
        </w:rPr>
      </w:pPr>
    </w:p>
    <w:p w14:paraId="79799FD2" w14:textId="77777777" w:rsidR="00593F75" w:rsidRPr="00A44265" w:rsidRDefault="00593F75" w:rsidP="001632B8">
      <w:pPr>
        <w:tabs>
          <w:tab w:val="clear" w:pos="567"/>
        </w:tabs>
        <w:suppressAutoHyphens w:val="0"/>
        <w:rPr>
          <w:szCs w:val="22"/>
          <w:lang w:val="lt-LT"/>
        </w:rPr>
      </w:pPr>
      <w:r w:rsidRPr="00E66DC8">
        <w:rPr>
          <w:szCs w:val="22"/>
          <w:highlight w:val="lightGray"/>
          <w:lang w:val="lt-LT"/>
        </w:rPr>
        <w:t>Makšties tabletė</w:t>
      </w:r>
    </w:p>
    <w:p w14:paraId="49F521A4" w14:textId="77777777" w:rsidR="00971660" w:rsidRPr="00A44265" w:rsidRDefault="00971660" w:rsidP="001632B8">
      <w:pPr>
        <w:tabs>
          <w:tab w:val="clear" w:pos="567"/>
        </w:tabs>
        <w:suppressAutoHyphens w:val="0"/>
        <w:rPr>
          <w:szCs w:val="22"/>
          <w:lang w:val="lt-LT"/>
        </w:rPr>
      </w:pPr>
      <w:r w:rsidRPr="00A44265">
        <w:rPr>
          <w:szCs w:val="22"/>
          <w:lang w:val="lt-LT"/>
        </w:rPr>
        <w:t xml:space="preserve">18 makšties tablečių su </w:t>
      </w:r>
      <w:r w:rsidR="00EF0C12">
        <w:rPr>
          <w:szCs w:val="22"/>
          <w:lang w:val="lt-LT"/>
        </w:rPr>
        <w:t xml:space="preserve">daugkartinio naudojimo </w:t>
      </w:r>
      <w:r w:rsidRPr="00A44265">
        <w:rPr>
          <w:szCs w:val="22"/>
          <w:lang w:val="lt-LT"/>
        </w:rPr>
        <w:t>aplikatori</w:t>
      </w:r>
      <w:r w:rsidR="00960AB5">
        <w:rPr>
          <w:szCs w:val="22"/>
          <w:lang w:val="lt-LT"/>
        </w:rPr>
        <w:t>umi</w:t>
      </w:r>
    </w:p>
    <w:p w14:paraId="5C186F36" w14:textId="77777777" w:rsidR="00971660" w:rsidRPr="00A44265" w:rsidRDefault="00971660" w:rsidP="001632B8">
      <w:pPr>
        <w:tabs>
          <w:tab w:val="clear" w:pos="567"/>
        </w:tabs>
        <w:suppressAutoHyphens w:val="0"/>
        <w:rPr>
          <w:szCs w:val="22"/>
          <w:lang w:val="lt-LT"/>
        </w:rPr>
      </w:pPr>
      <w:r w:rsidRPr="00E66DC8">
        <w:rPr>
          <w:szCs w:val="22"/>
          <w:highlight w:val="lightGray"/>
          <w:lang w:val="lt-LT"/>
        </w:rPr>
        <w:t xml:space="preserve">24 makšties tabletės su </w:t>
      </w:r>
      <w:r w:rsidR="00EF0C12" w:rsidRPr="00E66DC8">
        <w:rPr>
          <w:szCs w:val="22"/>
          <w:highlight w:val="lightGray"/>
          <w:lang w:val="lt-LT"/>
        </w:rPr>
        <w:t xml:space="preserve">daugkartinio naudojimo </w:t>
      </w:r>
      <w:r w:rsidRPr="00E66DC8">
        <w:rPr>
          <w:szCs w:val="22"/>
          <w:highlight w:val="lightGray"/>
          <w:lang w:val="lt-LT"/>
        </w:rPr>
        <w:t>aplikatori</w:t>
      </w:r>
      <w:r w:rsidR="00960AB5" w:rsidRPr="00E66DC8">
        <w:rPr>
          <w:szCs w:val="22"/>
          <w:highlight w:val="lightGray"/>
          <w:lang w:val="lt-LT"/>
        </w:rPr>
        <w:t>umi</w:t>
      </w:r>
    </w:p>
    <w:p w14:paraId="306F5444" w14:textId="77777777" w:rsidR="00971660" w:rsidRPr="00A44265" w:rsidRDefault="00971660" w:rsidP="001632B8">
      <w:pPr>
        <w:tabs>
          <w:tab w:val="clear" w:pos="567"/>
        </w:tabs>
        <w:suppressAutoHyphens w:val="0"/>
        <w:rPr>
          <w:szCs w:val="22"/>
          <w:lang w:val="lt-LT"/>
        </w:rPr>
      </w:pPr>
    </w:p>
    <w:p w14:paraId="3A0092E4" w14:textId="77777777" w:rsidR="00971660" w:rsidRPr="00A44265" w:rsidRDefault="00971660" w:rsidP="001632B8">
      <w:pPr>
        <w:tabs>
          <w:tab w:val="clear" w:pos="567"/>
        </w:tabs>
        <w:suppressAutoHyphens w:val="0"/>
        <w:rPr>
          <w:szCs w:val="22"/>
          <w:lang w:val="lt-LT"/>
        </w:rPr>
      </w:pPr>
    </w:p>
    <w:p w14:paraId="430FF4AB"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5.</w:t>
      </w:r>
      <w:r w:rsidRPr="00A44265">
        <w:rPr>
          <w:b/>
          <w:szCs w:val="22"/>
          <w:lang w:val="lt-LT"/>
        </w:rPr>
        <w:tab/>
        <w:t>VARTOJIMO METODAS IR BŪDAS</w:t>
      </w:r>
    </w:p>
    <w:p w14:paraId="562A14AB" w14:textId="77777777" w:rsidR="00971660" w:rsidRPr="00A44265" w:rsidRDefault="00971660" w:rsidP="001632B8">
      <w:pPr>
        <w:tabs>
          <w:tab w:val="clear" w:pos="567"/>
        </w:tabs>
        <w:suppressAutoHyphens w:val="0"/>
        <w:rPr>
          <w:szCs w:val="22"/>
          <w:lang w:val="lt-LT"/>
        </w:rPr>
      </w:pPr>
    </w:p>
    <w:p w14:paraId="2767C814" w14:textId="77777777" w:rsidR="00971660" w:rsidRPr="00A44265" w:rsidRDefault="00971660" w:rsidP="001632B8">
      <w:pPr>
        <w:tabs>
          <w:tab w:val="clear" w:pos="567"/>
        </w:tabs>
        <w:suppressAutoHyphens w:val="0"/>
        <w:rPr>
          <w:szCs w:val="22"/>
          <w:lang w:val="lt-LT"/>
        </w:rPr>
      </w:pPr>
      <w:r w:rsidRPr="00A44265">
        <w:rPr>
          <w:szCs w:val="22"/>
          <w:lang w:val="lt-LT"/>
        </w:rPr>
        <w:t>Vartoti į makštį.</w:t>
      </w:r>
    </w:p>
    <w:p w14:paraId="53736694" w14:textId="77777777" w:rsidR="00971660" w:rsidRPr="00A44265" w:rsidRDefault="00971660" w:rsidP="001632B8">
      <w:pPr>
        <w:tabs>
          <w:tab w:val="clear" w:pos="567"/>
        </w:tabs>
        <w:suppressAutoHyphens w:val="0"/>
        <w:rPr>
          <w:szCs w:val="22"/>
          <w:lang w:val="lt-LT"/>
        </w:rPr>
      </w:pPr>
      <w:r w:rsidRPr="00A44265">
        <w:rPr>
          <w:szCs w:val="22"/>
          <w:lang w:val="lt-LT"/>
        </w:rPr>
        <w:t>Prieš vartojimą perskaitykite pakuotės lapelį.</w:t>
      </w:r>
    </w:p>
    <w:p w14:paraId="0D332844" w14:textId="77777777" w:rsidR="00971660" w:rsidRPr="00A44265" w:rsidRDefault="00971660" w:rsidP="001632B8">
      <w:pPr>
        <w:tabs>
          <w:tab w:val="clear" w:pos="567"/>
        </w:tabs>
        <w:suppressAutoHyphens w:val="0"/>
        <w:rPr>
          <w:szCs w:val="22"/>
          <w:lang w:val="lt-LT"/>
        </w:rPr>
      </w:pPr>
    </w:p>
    <w:p w14:paraId="7E9C6CC6" w14:textId="77777777" w:rsidR="00971660" w:rsidRPr="00A44265" w:rsidRDefault="00971660" w:rsidP="001632B8">
      <w:pPr>
        <w:tabs>
          <w:tab w:val="clear" w:pos="567"/>
        </w:tabs>
        <w:suppressAutoHyphens w:val="0"/>
        <w:rPr>
          <w:szCs w:val="22"/>
          <w:lang w:val="lt-LT"/>
        </w:rPr>
      </w:pPr>
    </w:p>
    <w:p w14:paraId="5205F159"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6.</w:t>
      </w:r>
      <w:r w:rsidRPr="00A44265">
        <w:rPr>
          <w:b/>
          <w:szCs w:val="22"/>
          <w:lang w:val="lt-LT"/>
        </w:rPr>
        <w:tab/>
        <w:t>SPECIALUS ĮSPĖJIMAS, KAD VAISTINĮ PREPARATĄ BŪTINA LAIKYTI VAIKAMS NEPASTEBIMOJE IR NEPASIEKIAMOJE VIETOJE</w:t>
      </w:r>
    </w:p>
    <w:p w14:paraId="4908C244" w14:textId="77777777" w:rsidR="00971660" w:rsidRPr="00A44265" w:rsidRDefault="00971660" w:rsidP="001632B8">
      <w:pPr>
        <w:tabs>
          <w:tab w:val="clear" w:pos="567"/>
        </w:tabs>
        <w:suppressAutoHyphens w:val="0"/>
        <w:rPr>
          <w:szCs w:val="22"/>
          <w:lang w:val="lt-LT"/>
        </w:rPr>
      </w:pPr>
    </w:p>
    <w:p w14:paraId="701189DC" w14:textId="77777777" w:rsidR="00971660" w:rsidRPr="00A44265" w:rsidRDefault="00971660" w:rsidP="001632B8">
      <w:pPr>
        <w:tabs>
          <w:tab w:val="clear" w:pos="567"/>
        </w:tabs>
        <w:suppressAutoHyphens w:val="0"/>
        <w:rPr>
          <w:szCs w:val="22"/>
          <w:lang w:val="lt-LT"/>
        </w:rPr>
      </w:pPr>
      <w:r w:rsidRPr="00A44265">
        <w:rPr>
          <w:szCs w:val="22"/>
          <w:lang w:val="lt-LT"/>
        </w:rPr>
        <w:t>Laikyti vaikams nepastebimoje ir nepasiekiamoje vietoje.</w:t>
      </w:r>
    </w:p>
    <w:p w14:paraId="6BE2B0FC" w14:textId="77777777" w:rsidR="00971660" w:rsidRPr="00A44265" w:rsidRDefault="00971660" w:rsidP="001632B8">
      <w:pPr>
        <w:tabs>
          <w:tab w:val="clear" w:pos="567"/>
        </w:tabs>
        <w:suppressAutoHyphens w:val="0"/>
        <w:rPr>
          <w:szCs w:val="22"/>
          <w:lang w:val="lt-LT"/>
        </w:rPr>
      </w:pPr>
    </w:p>
    <w:p w14:paraId="72AC9B52" w14:textId="77777777" w:rsidR="00971660" w:rsidRPr="00A44265" w:rsidRDefault="00971660" w:rsidP="001632B8">
      <w:pPr>
        <w:tabs>
          <w:tab w:val="clear" w:pos="567"/>
        </w:tabs>
        <w:suppressAutoHyphens w:val="0"/>
        <w:rPr>
          <w:szCs w:val="22"/>
          <w:lang w:val="lt-LT"/>
        </w:rPr>
      </w:pPr>
    </w:p>
    <w:p w14:paraId="62CF88A8"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7.</w:t>
      </w:r>
      <w:r w:rsidRPr="00A44265">
        <w:rPr>
          <w:b/>
          <w:szCs w:val="22"/>
          <w:lang w:val="lt-LT"/>
        </w:rPr>
        <w:tab/>
        <w:t>KITAS (-I) SPECIALUS (-ŪS) ĮSPĖJIMAS (-AI) (JEI REIKIA)</w:t>
      </w:r>
    </w:p>
    <w:p w14:paraId="4EBA7636" w14:textId="77777777" w:rsidR="00971660" w:rsidRPr="00A44265" w:rsidRDefault="00971660" w:rsidP="001632B8">
      <w:pPr>
        <w:tabs>
          <w:tab w:val="clear" w:pos="567"/>
        </w:tabs>
        <w:suppressAutoHyphens w:val="0"/>
        <w:rPr>
          <w:szCs w:val="22"/>
          <w:lang w:val="lt-LT"/>
        </w:rPr>
      </w:pPr>
    </w:p>
    <w:p w14:paraId="6255E602" w14:textId="77777777" w:rsidR="00971660" w:rsidRPr="00A44265" w:rsidRDefault="00971660" w:rsidP="001632B8">
      <w:pPr>
        <w:tabs>
          <w:tab w:val="clear" w:pos="567"/>
        </w:tabs>
        <w:suppressAutoHyphens w:val="0"/>
        <w:rPr>
          <w:szCs w:val="22"/>
          <w:lang w:val="lt-LT"/>
        </w:rPr>
      </w:pPr>
    </w:p>
    <w:p w14:paraId="1465C640"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8.</w:t>
      </w:r>
      <w:r w:rsidRPr="00A44265">
        <w:rPr>
          <w:b/>
          <w:szCs w:val="22"/>
          <w:lang w:val="lt-LT"/>
        </w:rPr>
        <w:tab/>
        <w:t>TINKAMUMO LAIKAS</w:t>
      </w:r>
    </w:p>
    <w:p w14:paraId="1F7351D4" w14:textId="77777777" w:rsidR="00971660" w:rsidRPr="00A44265" w:rsidRDefault="00971660" w:rsidP="001632B8">
      <w:pPr>
        <w:tabs>
          <w:tab w:val="clear" w:pos="567"/>
        </w:tabs>
        <w:suppressAutoHyphens w:val="0"/>
        <w:rPr>
          <w:szCs w:val="22"/>
          <w:lang w:val="lt-LT"/>
        </w:rPr>
      </w:pPr>
    </w:p>
    <w:p w14:paraId="2616FDEB" w14:textId="77777777" w:rsidR="00971660" w:rsidRPr="00A44265" w:rsidRDefault="008E180B" w:rsidP="001632B8">
      <w:pPr>
        <w:tabs>
          <w:tab w:val="clear" w:pos="567"/>
        </w:tabs>
        <w:suppressAutoHyphens w:val="0"/>
        <w:rPr>
          <w:szCs w:val="22"/>
          <w:lang w:val="lt-LT"/>
        </w:rPr>
      </w:pPr>
      <w:r>
        <w:rPr>
          <w:szCs w:val="22"/>
          <w:lang w:val="lt-LT"/>
        </w:rPr>
        <w:t>EXP:</w:t>
      </w:r>
    </w:p>
    <w:p w14:paraId="5B17FA49" w14:textId="77777777" w:rsidR="00971660" w:rsidRPr="00A44265" w:rsidRDefault="00971660" w:rsidP="001632B8">
      <w:pPr>
        <w:tabs>
          <w:tab w:val="clear" w:pos="567"/>
        </w:tabs>
        <w:suppressAutoHyphens w:val="0"/>
        <w:rPr>
          <w:szCs w:val="22"/>
          <w:lang w:val="lt-LT"/>
        </w:rPr>
      </w:pPr>
    </w:p>
    <w:p w14:paraId="41E99B29" w14:textId="77777777" w:rsidR="00971660" w:rsidRPr="00A44265" w:rsidRDefault="00971660" w:rsidP="001632B8">
      <w:pPr>
        <w:tabs>
          <w:tab w:val="clear" w:pos="567"/>
        </w:tabs>
        <w:suppressAutoHyphens w:val="0"/>
        <w:rPr>
          <w:szCs w:val="22"/>
          <w:lang w:val="lt-LT"/>
        </w:rPr>
      </w:pPr>
    </w:p>
    <w:p w14:paraId="39F2492A"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9.</w:t>
      </w:r>
      <w:r w:rsidRPr="00A44265">
        <w:rPr>
          <w:b/>
          <w:szCs w:val="22"/>
          <w:lang w:val="lt-LT"/>
        </w:rPr>
        <w:tab/>
        <w:t>SPECIALIOS LAIKYMO SĄLYGOS</w:t>
      </w:r>
    </w:p>
    <w:p w14:paraId="1EED9EDC" w14:textId="77777777" w:rsidR="00971660" w:rsidRDefault="00971660" w:rsidP="001632B8">
      <w:pPr>
        <w:tabs>
          <w:tab w:val="clear" w:pos="567"/>
        </w:tabs>
        <w:suppressAutoHyphens w:val="0"/>
        <w:rPr>
          <w:szCs w:val="22"/>
          <w:lang w:val="lt-LT"/>
        </w:rPr>
      </w:pPr>
    </w:p>
    <w:p w14:paraId="1CF42628" w14:textId="77777777" w:rsidR="0008199F" w:rsidRDefault="0008199F" w:rsidP="001632B8">
      <w:pPr>
        <w:tabs>
          <w:tab w:val="clear" w:pos="567"/>
        </w:tabs>
        <w:suppressAutoHyphens w:val="0"/>
        <w:rPr>
          <w:szCs w:val="22"/>
          <w:lang w:val="lt-LT"/>
        </w:rPr>
      </w:pPr>
      <w:r>
        <w:rPr>
          <w:lang w:val="lt-LT"/>
        </w:rPr>
        <w:t xml:space="preserve">Lizdinę plokštelę </w:t>
      </w:r>
      <w:r w:rsidRPr="00153901">
        <w:rPr>
          <w:lang w:val="lt-LT"/>
        </w:rPr>
        <w:t>laikyti išorinėje dėžutėje</w:t>
      </w:r>
      <w:r>
        <w:rPr>
          <w:lang w:val="lt-LT"/>
        </w:rPr>
        <w:t xml:space="preserve">, </w:t>
      </w:r>
      <w:r w:rsidRPr="00153901">
        <w:rPr>
          <w:lang w:val="lt-LT"/>
        </w:rPr>
        <w:t xml:space="preserve">kad </w:t>
      </w:r>
      <w:r>
        <w:rPr>
          <w:lang w:val="lt-LT"/>
        </w:rPr>
        <w:t xml:space="preserve">vaistas </w:t>
      </w:r>
      <w:r w:rsidRPr="00153901">
        <w:rPr>
          <w:lang w:val="lt-LT"/>
        </w:rPr>
        <w:t>būtų apsaugotas nuo šviesos</w:t>
      </w:r>
      <w:r>
        <w:rPr>
          <w:lang w:val="lt-LT"/>
        </w:rPr>
        <w:t>.</w:t>
      </w:r>
    </w:p>
    <w:p w14:paraId="5D6883E7" w14:textId="77777777" w:rsidR="0008199F" w:rsidRPr="00A44265" w:rsidRDefault="0008199F" w:rsidP="001632B8">
      <w:pPr>
        <w:tabs>
          <w:tab w:val="clear" w:pos="567"/>
        </w:tabs>
        <w:suppressAutoHyphens w:val="0"/>
        <w:rPr>
          <w:szCs w:val="22"/>
          <w:lang w:val="lt-LT"/>
        </w:rPr>
      </w:pPr>
    </w:p>
    <w:p w14:paraId="0D9917AD" w14:textId="77777777" w:rsidR="00971660" w:rsidRPr="00A44265" w:rsidRDefault="00971660" w:rsidP="001632B8">
      <w:pPr>
        <w:tabs>
          <w:tab w:val="clear" w:pos="567"/>
        </w:tabs>
        <w:suppressAutoHyphens w:val="0"/>
        <w:rPr>
          <w:szCs w:val="22"/>
          <w:lang w:val="lt-LT"/>
        </w:rPr>
      </w:pPr>
    </w:p>
    <w:p w14:paraId="452E0AC2"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10.</w:t>
      </w:r>
      <w:r w:rsidRPr="00A44265">
        <w:rPr>
          <w:b/>
          <w:szCs w:val="22"/>
          <w:lang w:val="lt-LT"/>
        </w:rPr>
        <w:tab/>
        <w:t>SPECIALIOS ATSARGUMO PRIEMONĖS DĖL NESUVARTOTO VAISTINIO PREPARATO AR JO ATLIEKŲ TVARKYMO (JEI REIKIA)</w:t>
      </w:r>
    </w:p>
    <w:p w14:paraId="125F9630" w14:textId="77777777" w:rsidR="00971660" w:rsidRDefault="00971660" w:rsidP="001632B8">
      <w:pPr>
        <w:rPr>
          <w:szCs w:val="22"/>
          <w:lang w:val="lt-LT"/>
        </w:rPr>
      </w:pPr>
    </w:p>
    <w:p w14:paraId="78115D84" w14:textId="77777777" w:rsidR="00947266" w:rsidRPr="00A44265" w:rsidRDefault="00947266" w:rsidP="001632B8">
      <w:pPr>
        <w:tabs>
          <w:tab w:val="clear" w:pos="567"/>
        </w:tabs>
        <w:suppressAutoHyphens w:val="0"/>
        <w:rPr>
          <w:szCs w:val="22"/>
          <w:lang w:val="lt-LT"/>
        </w:rPr>
      </w:pPr>
    </w:p>
    <w:p w14:paraId="4D3D85FE"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11.</w:t>
      </w:r>
      <w:r w:rsidRPr="00A44265">
        <w:rPr>
          <w:b/>
          <w:szCs w:val="22"/>
          <w:lang w:val="lt-LT"/>
        </w:rPr>
        <w:tab/>
        <w:t>REGISTRUOTOJO PAVADINIMAS IR ADRESAS</w:t>
      </w:r>
    </w:p>
    <w:p w14:paraId="4C4A309F" w14:textId="77777777" w:rsidR="00971660" w:rsidRPr="00A44265" w:rsidRDefault="00971660" w:rsidP="001632B8">
      <w:pPr>
        <w:tabs>
          <w:tab w:val="clear" w:pos="567"/>
        </w:tabs>
        <w:suppressAutoHyphens w:val="0"/>
        <w:rPr>
          <w:szCs w:val="22"/>
          <w:lang w:val="lt-LT"/>
        </w:rPr>
      </w:pPr>
    </w:p>
    <w:p w14:paraId="55382B50" w14:textId="77777777" w:rsidR="00593F75" w:rsidRPr="00867871" w:rsidRDefault="00593F75" w:rsidP="00B172E1">
      <w:pPr>
        <w:rPr>
          <w:szCs w:val="22"/>
          <w:lang w:val="pt-PT"/>
        </w:rPr>
      </w:pPr>
      <w:r w:rsidRPr="00867871">
        <w:rPr>
          <w:szCs w:val="22"/>
          <w:lang w:val="pt-PT"/>
        </w:rPr>
        <w:t>Gedeon Richter Plc.</w:t>
      </w:r>
    </w:p>
    <w:p w14:paraId="66E276F3" w14:textId="77777777" w:rsidR="00593F75" w:rsidRPr="001632B8" w:rsidRDefault="00593F75" w:rsidP="00B172E1">
      <w:pPr>
        <w:rPr>
          <w:szCs w:val="20"/>
          <w:lang w:val="de-CH"/>
        </w:rPr>
      </w:pPr>
      <w:r w:rsidRPr="001632B8">
        <w:rPr>
          <w:lang w:val="de-CH"/>
        </w:rPr>
        <w:t>Gyömrői út 19-21.</w:t>
      </w:r>
    </w:p>
    <w:p w14:paraId="18FA2EC8" w14:textId="77777777" w:rsidR="00593F75" w:rsidRPr="00867871" w:rsidRDefault="005D7049">
      <w:pPr>
        <w:rPr>
          <w:lang w:val="pt-PT"/>
        </w:rPr>
      </w:pPr>
      <w:r w:rsidRPr="00867871">
        <w:rPr>
          <w:lang w:val="pt-PT"/>
        </w:rPr>
        <w:t xml:space="preserve">1103 </w:t>
      </w:r>
      <w:r w:rsidR="00593F75" w:rsidRPr="00867871">
        <w:rPr>
          <w:lang w:val="pt-PT"/>
        </w:rPr>
        <w:t>Budapest</w:t>
      </w:r>
      <w:r w:rsidR="00447D4C" w:rsidRPr="00867871">
        <w:rPr>
          <w:lang w:val="pt-PT"/>
        </w:rPr>
        <w:t xml:space="preserve"> </w:t>
      </w:r>
    </w:p>
    <w:p w14:paraId="50E174B7" w14:textId="77777777" w:rsidR="00593F75" w:rsidRDefault="00593F75">
      <w:pPr>
        <w:rPr>
          <w:lang w:val="de-CH"/>
        </w:rPr>
      </w:pPr>
      <w:r w:rsidRPr="001632B8">
        <w:rPr>
          <w:lang w:val="de-CH"/>
        </w:rPr>
        <w:t>Vengrija</w:t>
      </w:r>
    </w:p>
    <w:p w14:paraId="744763F3" w14:textId="77777777" w:rsidR="00971660" w:rsidRPr="00A44265" w:rsidRDefault="00971660" w:rsidP="001632B8">
      <w:pPr>
        <w:tabs>
          <w:tab w:val="clear" w:pos="567"/>
        </w:tabs>
        <w:suppressAutoHyphens w:val="0"/>
        <w:rPr>
          <w:szCs w:val="22"/>
          <w:lang w:val="lt-LT"/>
        </w:rPr>
      </w:pPr>
    </w:p>
    <w:p w14:paraId="71D24873" w14:textId="77777777" w:rsidR="00593F75" w:rsidRDefault="00593F75" w:rsidP="00B172E1">
      <w:pPr>
        <w:rPr>
          <w:szCs w:val="20"/>
          <w:lang w:val="de-CH"/>
        </w:rPr>
      </w:pPr>
      <w:r>
        <w:rPr>
          <w:lang w:val="de-CH"/>
        </w:rPr>
        <w:t>((RG-logo</w:t>
      </w:r>
      <w:r w:rsidR="00B172E1">
        <w:rPr>
          <w:lang w:val="de-CH"/>
        </w:rPr>
        <w:t>tipas</w:t>
      </w:r>
      <w:r>
        <w:rPr>
          <w:lang w:val="de-CH"/>
        </w:rPr>
        <w:t>))</w:t>
      </w:r>
    </w:p>
    <w:p w14:paraId="2B3268A0" w14:textId="77777777" w:rsidR="00971660" w:rsidRPr="00A44265" w:rsidRDefault="00971660" w:rsidP="001632B8">
      <w:pPr>
        <w:tabs>
          <w:tab w:val="clear" w:pos="567"/>
        </w:tabs>
        <w:suppressAutoHyphens w:val="0"/>
        <w:rPr>
          <w:szCs w:val="22"/>
          <w:lang w:val="lt-LT"/>
        </w:rPr>
      </w:pPr>
    </w:p>
    <w:p w14:paraId="47E49DE9" w14:textId="77777777" w:rsidR="00971660" w:rsidRPr="00A44265" w:rsidRDefault="00971660" w:rsidP="001632B8">
      <w:pPr>
        <w:tabs>
          <w:tab w:val="clear" w:pos="567"/>
        </w:tabs>
        <w:suppressAutoHyphens w:val="0"/>
        <w:rPr>
          <w:szCs w:val="22"/>
          <w:lang w:val="lt-LT"/>
        </w:rPr>
      </w:pPr>
    </w:p>
    <w:p w14:paraId="288AE10B"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12.</w:t>
      </w:r>
      <w:r w:rsidRPr="00A44265">
        <w:rPr>
          <w:b/>
          <w:szCs w:val="22"/>
          <w:lang w:val="lt-LT"/>
        </w:rPr>
        <w:tab/>
        <w:t>REGISTRACIJOS PAŽYMĖJIMO NUMERIS (-IAI)</w:t>
      </w:r>
    </w:p>
    <w:p w14:paraId="72E81DF6" w14:textId="77777777" w:rsidR="00971660" w:rsidRPr="00A44265" w:rsidRDefault="00971660" w:rsidP="001632B8">
      <w:pPr>
        <w:tabs>
          <w:tab w:val="clear" w:pos="567"/>
        </w:tabs>
        <w:suppressAutoHyphens w:val="0"/>
        <w:rPr>
          <w:szCs w:val="22"/>
          <w:lang w:val="lt-LT"/>
        </w:rPr>
      </w:pPr>
    </w:p>
    <w:p w14:paraId="4DD264B2" w14:textId="77777777" w:rsidR="008F4D83" w:rsidRPr="00E66DC8" w:rsidRDefault="008F4D83" w:rsidP="008F4D83">
      <w:pPr>
        <w:tabs>
          <w:tab w:val="clear" w:pos="567"/>
        </w:tabs>
        <w:suppressAutoHyphens w:val="0"/>
        <w:rPr>
          <w:szCs w:val="22"/>
          <w:highlight w:val="lightGray"/>
          <w:lang w:val="lt-LT"/>
        </w:rPr>
      </w:pPr>
      <w:r w:rsidRPr="008F4D83">
        <w:rPr>
          <w:szCs w:val="22"/>
          <w:lang w:val="lt-LT"/>
        </w:rPr>
        <w:t>LT/1/20/4609/001</w:t>
      </w:r>
      <w:r w:rsidRPr="008F4D83">
        <w:rPr>
          <w:bCs/>
          <w:szCs w:val="22"/>
          <w:lang w:val="lt-LT"/>
        </w:rPr>
        <w:t xml:space="preserve"> </w:t>
      </w:r>
      <w:r w:rsidRPr="00E66DC8">
        <w:rPr>
          <w:szCs w:val="22"/>
          <w:highlight w:val="lightGray"/>
          <w:lang w:val="lt-LT"/>
        </w:rPr>
        <w:t>– N18</w:t>
      </w:r>
    </w:p>
    <w:p w14:paraId="1B6DE419" w14:textId="77777777" w:rsidR="008F4D83" w:rsidRDefault="008F4D83" w:rsidP="008F4D83">
      <w:pPr>
        <w:tabs>
          <w:tab w:val="clear" w:pos="567"/>
        </w:tabs>
        <w:suppressAutoHyphens w:val="0"/>
        <w:rPr>
          <w:bCs/>
          <w:szCs w:val="22"/>
          <w:lang w:val="lt-LT"/>
        </w:rPr>
      </w:pPr>
      <w:r w:rsidRPr="00E66DC8">
        <w:rPr>
          <w:szCs w:val="22"/>
          <w:highlight w:val="lightGray"/>
          <w:lang w:val="lt-LT"/>
        </w:rPr>
        <w:t>LT/1/20/4609/002 – N24</w:t>
      </w:r>
    </w:p>
    <w:p w14:paraId="61D447FB" w14:textId="77777777" w:rsidR="00971660" w:rsidRPr="00A44265" w:rsidRDefault="00971660" w:rsidP="001632B8">
      <w:pPr>
        <w:tabs>
          <w:tab w:val="clear" w:pos="567"/>
        </w:tabs>
        <w:suppressAutoHyphens w:val="0"/>
        <w:rPr>
          <w:szCs w:val="22"/>
          <w:lang w:val="lt-LT"/>
        </w:rPr>
      </w:pPr>
    </w:p>
    <w:p w14:paraId="27DA4B2A" w14:textId="77777777" w:rsidR="00971660" w:rsidRPr="00A44265" w:rsidRDefault="00971660" w:rsidP="001632B8">
      <w:pPr>
        <w:tabs>
          <w:tab w:val="clear" w:pos="567"/>
        </w:tabs>
        <w:suppressAutoHyphens w:val="0"/>
        <w:rPr>
          <w:szCs w:val="22"/>
          <w:lang w:val="lt-LT"/>
        </w:rPr>
      </w:pPr>
    </w:p>
    <w:p w14:paraId="7C826212"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13.</w:t>
      </w:r>
      <w:r w:rsidRPr="00A44265">
        <w:rPr>
          <w:b/>
          <w:szCs w:val="22"/>
          <w:lang w:val="lt-LT"/>
        </w:rPr>
        <w:tab/>
        <w:t>SERIJOS NUMERIS</w:t>
      </w:r>
    </w:p>
    <w:p w14:paraId="30F9483F" w14:textId="77777777" w:rsidR="00971660" w:rsidRPr="00A44265" w:rsidRDefault="00971660" w:rsidP="001632B8">
      <w:pPr>
        <w:tabs>
          <w:tab w:val="clear" w:pos="567"/>
        </w:tabs>
        <w:suppressAutoHyphens w:val="0"/>
        <w:rPr>
          <w:szCs w:val="22"/>
          <w:lang w:val="lt-LT"/>
        </w:rPr>
      </w:pPr>
    </w:p>
    <w:p w14:paraId="66556E87" w14:textId="77777777" w:rsidR="00971660" w:rsidRPr="00A44265" w:rsidRDefault="008E180B" w:rsidP="001632B8">
      <w:pPr>
        <w:tabs>
          <w:tab w:val="clear" w:pos="567"/>
        </w:tabs>
        <w:suppressAutoHyphens w:val="0"/>
        <w:rPr>
          <w:szCs w:val="22"/>
          <w:lang w:val="lt-LT"/>
        </w:rPr>
      </w:pPr>
      <w:r>
        <w:rPr>
          <w:szCs w:val="22"/>
          <w:lang w:val="lt-LT"/>
        </w:rPr>
        <w:t>Lot:</w:t>
      </w:r>
    </w:p>
    <w:p w14:paraId="767E227B" w14:textId="77777777" w:rsidR="00971660" w:rsidRPr="00A44265" w:rsidRDefault="00971660" w:rsidP="001632B8">
      <w:pPr>
        <w:tabs>
          <w:tab w:val="clear" w:pos="567"/>
        </w:tabs>
        <w:suppressAutoHyphens w:val="0"/>
        <w:rPr>
          <w:szCs w:val="22"/>
          <w:lang w:val="lt-LT"/>
        </w:rPr>
      </w:pPr>
    </w:p>
    <w:p w14:paraId="5FFDC909"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14.</w:t>
      </w:r>
      <w:r w:rsidRPr="00A44265">
        <w:rPr>
          <w:b/>
          <w:szCs w:val="22"/>
          <w:lang w:val="lt-LT"/>
        </w:rPr>
        <w:tab/>
        <w:t>PARDAVIMO (IŠDAVIMO) TVARKA</w:t>
      </w:r>
    </w:p>
    <w:p w14:paraId="26163DF4" w14:textId="77777777" w:rsidR="00971660" w:rsidRPr="00A44265" w:rsidRDefault="00971660" w:rsidP="001632B8">
      <w:pPr>
        <w:tabs>
          <w:tab w:val="clear" w:pos="567"/>
        </w:tabs>
        <w:suppressAutoHyphens w:val="0"/>
        <w:rPr>
          <w:szCs w:val="22"/>
          <w:lang w:val="lt-LT"/>
        </w:rPr>
      </w:pPr>
    </w:p>
    <w:p w14:paraId="3E5391C2" w14:textId="77777777" w:rsidR="00971660" w:rsidRPr="00A44265" w:rsidRDefault="00971660" w:rsidP="001632B8">
      <w:pPr>
        <w:tabs>
          <w:tab w:val="clear" w:pos="567"/>
        </w:tabs>
        <w:suppressAutoHyphens w:val="0"/>
        <w:rPr>
          <w:szCs w:val="22"/>
          <w:lang w:val="lt-LT"/>
        </w:rPr>
      </w:pPr>
      <w:r w:rsidRPr="00A44265">
        <w:rPr>
          <w:szCs w:val="22"/>
          <w:lang w:val="lt-LT"/>
        </w:rPr>
        <w:t>Receptinis vaist</w:t>
      </w:r>
      <w:r w:rsidR="001A4DC5">
        <w:rPr>
          <w:szCs w:val="22"/>
          <w:lang w:val="lt-LT"/>
        </w:rPr>
        <w:t>as</w:t>
      </w:r>
      <w:r w:rsidRPr="00A44265">
        <w:rPr>
          <w:szCs w:val="22"/>
          <w:lang w:val="lt-LT"/>
        </w:rPr>
        <w:t>.</w:t>
      </w:r>
    </w:p>
    <w:p w14:paraId="270B8A55" w14:textId="77777777" w:rsidR="00971660" w:rsidRPr="00A44265" w:rsidRDefault="00971660" w:rsidP="001632B8">
      <w:pPr>
        <w:tabs>
          <w:tab w:val="clear" w:pos="567"/>
        </w:tabs>
        <w:suppressAutoHyphens w:val="0"/>
        <w:rPr>
          <w:szCs w:val="22"/>
          <w:lang w:val="lt-LT"/>
        </w:rPr>
      </w:pPr>
    </w:p>
    <w:p w14:paraId="00C6A3F8" w14:textId="77777777" w:rsidR="00971660" w:rsidRPr="00A44265" w:rsidRDefault="00971660" w:rsidP="001632B8">
      <w:pPr>
        <w:tabs>
          <w:tab w:val="clear" w:pos="567"/>
        </w:tabs>
        <w:suppressAutoHyphens w:val="0"/>
        <w:rPr>
          <w:szCs w:val="22"/>
          <w:lang w:val="lt-LT"/>
        </w:rPr>
      </w:pPr>
    </w:p>
    <w:p w14:paraId="5F8D0056"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15.</w:t>
      </w:r>
      <w:r w:rsidRPr="00A44265">
        <w:rPr>
          <w:b/>
          <w:szCs w:val="22"/>
          <w:lang w:val="lt-LT"/>
        </w:rPr>
        <w:tab/>
        <w:t>VARTOJIMO INSTRUKCIJA</w:t>
      </w:r>
    </w:p>
    <w:p w14:paraId="3F52D9A1" w14:textId="77777777" w:rsidR="00971660" w:rsidRPr="00A44265" w:rsidRDefault="00971660" w:rsidP="001632B8">
      <w:pPr>
        <w:tabs>
          <w:tab w:val="clear" w:pos="567"/>
        </w:tabs>
        <w:suppressAutoHyphens w:val="0"/>
        <w:rPr>
          <w:szCs w:val="22"/>
          <w:lang w:val="lt-LT"/>
        </w:rPr>
      </w:pPr>
    </w:p>
    <w:p w14:paraId="6873DA7D" w14:textId="77777777" w:rsidR="00971660" w:rsidRPr="00A44265" w:rsidRDefault="00971660" w:rsidP="001632B8">
      <w:pPr>
        <w:tabs>
          <w:tab w:val="clear" w:pos="567"/>
        </w:tabs>
        <w:suppressAutoHyphens w:val="0"/>
        <w:rPr>
          <w:szCs w:val="22"/>
          <w:lang w:val="lt-LT"/>
        </w:rPr>
      </w:pPr>
    </w:p>
    <w:p w14:paraId="3F91E7EB"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16.</w:t>
      </w:r>
      <w:r w:rsidRPr="00A44265">
        <w:rPr>
          <w:b/>
          <w:szCs w:val="22"/>
          <w:lang w:val="lt-LT"/>
        </w:rPr>
        <w:tab/>
        <w:t>INFORMACIJA BRAILIO RAŠTU</w:t>
      </w:r>
    </w:p>
    <w:p w14:paraId="5B7AFB89" w14:textId="77777777" w:rsidR="00971660" w:rsidRPr="00A44265" w:rsidRDefault="00971660" w:rsidP="001632B8">
      <w:pPr>
        <w:tabs>
          <w:tab w:val="clear" w:pos="567"/>
        </w:tabs>
        <w:suppressAutoHyphens w:val="0"/>
        <w:rPr>
          <w:szCs w:val="22"/>
          <w:lang w:val="lt-LT"/>
        </w:rPr>
      </w:pPr>
    </w:p>
    <w:p w14:paraId="18109675" w14:textId="77777777" w:rsidR="00971660" w:rsidRPr="00A44265" w:rsidRDefault="00DE579A" w:rsidP="001632B8">
      <w:pPr>
        <w:tabs>
          <w:tab w:val="clear" w:pos="567"/>
        </w:tabs>
        <w:suppressAutoHyphens w:val="0"/>
        <w:rPr>
          <w:szCs w:val="22"/>
          <w:lang w:val="lt-LT"/>
        </w:rPr>
      </w:pPr>
      <w:r>
        <w:rPr>
          <w:szCs w:val="22"/>
          <w:lang w:val="lt-LT"/>
        </w:rPr>
        <w:t>VAGIRUX</w:t>
      </w:r>
      <w:r w:rsidR="00971660" w:rsidRPr="00A44265">
        <w:rPr>
          <w:szCs w:val="22"/>
          <w:lang w:val="lt-LT"/>
        </w:rPr>
        <w:t xml:space="preserve"> </w:t>
      </w:r>
    </w:p>
    <w:p w14:paraId="4F68B841" w14:textId="77777777" w:rsidR="00971660" w:rsidRPr="00A44265" w:rsidRDefault="00971660" w:rsidP="001632B8">
      <w:pPr>
        <w:tabs>
          <w:tab w:val="clear" w:pos="567"/>
        </w:tabs>
        <w:suppressAutoHyphens w:val="0"/>
        <w:rPr>
          <w:szCs w:val="22"/>
          <w:lang w:val="lt-LT"/>
        </w:rPr>
      </w:pPr>
    </w:p>
    <w:p w14:paraId="7F7186D4" w14:textId="77777777" w:rsidR="00971660" w:rsidRPr="00A44265" w:rsidRDefault="00971660" w:rsidP="001632B8">
      <w:pPr>
        <w:tabs>
          <w:tab w:val="clear" w:pos="567"/>
        </w:tabs>
        <w:suppressAutoHyphens w:val="0"/>
        <w:rPr>
          <w:szCs w:val="22"/>
          <w:lang w:val="lt-LT"/>
        </w:rPr>
      </w:pPr>
    </w:p>
    <w:p w14:paraId="414E5E77" w14:textId="77777777" w:rsidR="00971660" w:rsidRPr="00A44265" w:rsidRDefault="00971660" w:rsidP="001632B8">
      <w:pPr>
        <w:pBdr>
          <w:top w:val="single" w:sz="4" w:space="1" w:color="auto"/>
          <w:left w:val="single" w:sz="4" w:space="4" w:color="auto"/>
          <w:bottom w:val="single" w:sz="4" w:space="1" w:color="auto"/>
          <w:right w:val="single" w:sz="4" w:space="4" w:color="auto"/>
        </w:pBdr>
        <w:suppressAutoHyphens w:val="0"/>
        <w:rPr>
          <w:b/>
          <w:szCs w:val="22"/>
          <w:lang w:val="lt-LT"/>
        </w:rPr>
      </w:pPr>
      <w:r w:rsidRPr="00A44265">
        <w:rPr>
          <w:b/>
          <w:szCs w:val="22"/>
          <w:lang w:val="lt-LT"/>
        </w:rPr>
        <w:t>17.</w:t>
      </w:r>
      <w:r w:rsidRPr="00A44265">
        <w:rPr>
          <w:b/>
          <w:szCs w:val="22"/>
          <w:lang w:val="lt-LT"/>
        </w:rPr>
        <w:tab/>
        <w:t>UNIKALUS IDENTIFIKATORIUS – 2D BRŪKŠNINIS KODAS</w:t>
      </w:r>
    </w:p>
    <w:p w14:paraId="768AC0FC" w14:textId="77777777" w:rsidR="00971660" w:rsidRPr="00A44265" w:rsidRDefault="00971660" w:rsidP="001632B8">
      <w:pPr>
        <w:suppressAutoHyphens w:val="0"/>
        <w:rPr>
          <w:szCs w:val="22"/>
          <w:lang w:val="lt-LT"/>
        </w:rPr>
      </w:pPr>
    </w:p>
    <w:p w14:paraId="441A87DF" w14:textId="77777777" w:rsidR="00971660" w:rsidRPr="00A44265" w:rsidRDefault="00971660" w:rsidP="001632B8">
      <w:pPr>
        <w:suppressAutoHyphens w:val="0"/>
        <w:rPr>
          <w:szCs w:val="22"/>
          <w:lang w:val="lt-LT"/>
        </w:rPr>
      </w:pPr>
      <w:r w:rsidRPr="00E66DC8">
        <w:rPr>
          <w:szCs w:val="22"/>
          <w:highlight w:val="lightGray"/>
          <w:lang w:val="lt-LT" w:bidi="lt-LT"/>
        </w:rPr>
        <w:t>2D brūkšninis kodas su nurodytu unikaliu identifikatoriumi.</w:t>
      </w:r>
    </w:p>
    <w:p w14:paraId="48DB4775" w14:textId="77777777" w:rsidR="00971660" w:rsidRPr="00A44265" w:rsidRDefault="00971660" w:rsidP="001632B8">
      <w:pPr>
        <w:suppressAutoHyphens w:val="0"/>
        <w:rPr>
          <w:szCs w:val="22"/>
          <w:lang w:val="lt-LT"/>
        </w:rPr>
      </w:pPr>
    </w:p>
    <w:p w14:paraId="1F513E5B" w14:textId="77777777" w:rsidR="00971660" w:rsidRPr="00A44265" w:rsidRDefault="00971660" w:rsidP="001632B8">
      <w:pPr>
        <w:suppressAutoHyphens w:val="0"/>
        <w:rPr>
          <w:szCs w:val="22"/>
          <w:lang w:val="lt-LT"/>
        </w:rPr>
      </w:pPr>
    </w:p>
    <w:p w14:paraId="0AD1DD4A" w14:textId="77777777" w:rsidR="00971660" w:rsidRPr="00A44265" w:rsidRDefault="00971660" w:rsidP="001632B8">
      <w:pPr>
        <w:pBdr>
          <w:top w:val="single" w:sz="4" w:space="1" w:color="auto"/>
          <w:left w:val="single" w:sz="4" w:space="4" w:color="auto"/>
          <w:bottom w:val="single" w:sz="4" w:space="1" w:color="auto"/>
          <w:right w:val="single" w:sz="4" w:space="4" w:color="auto"/>
        </w:pBdr>
        <w:suppressAutoHyphens w:val="0"/>
        <w:rPr>
          <w:b/>
          <w:szCs w:val="22"/>
          <w:lang w:val="lt-LT"/>
        </w:rPr>
      </w:pPr>
      <w:r w:rsidRPr="00A44265">
        <w:rPr>
          <w:b/>
          <w:szCs w:val="22"/>
          <w:lang w:val="lt-LT"/>
        </w:rPr>
        <w:t>18.</w:t>
      </w:r>
      <w:r w:rsidRPr="00A44265">
        <w:rPr>
          <w:b/>
          <w:szCs w:val="22"/>
          <w:lang w:val="lt-LT"/>
        </w:rPr>
        <w:tab/>
        <w:t>UNIKALUS IDENTIFIKATORIUS – ŽMONĖMS SUPRANTAMI DUOMENYS</w:t>
      </w:r>
    </w:p>
    <w:p w14:paraId="30230426" w14:textId="77777777" w:rsidR="00971660" w:rsidRPr="00A44265" w:rsidRDefault="00971660" w:rsidP="001632B8">
      <w:pPr>
        <w:suppressAutoHyphens w:val="0"/>
        <w:rPr>
          <w:szCs w:val="22"/>
          <w:lang w:val="lt-LT"/>
        </w:rPr>
      </w:pPr>
    </w:p>
    <w:p w14:paraId="4A62FC59" w14:textId="77777777" w:rsidR="00971660" w:rsidRPr="00A44265" w:rsidRDefault="00971660" w:rsidP="001632B8">
      <w:pPr>
        <w:tabs>
          <w:tab w:val="clear" w:pos="567"/>
        </w:tabs>
        <w:suppressAutoHyphens w:val="0"/>
        <w:rPr>
          <w:szCs w:val="22"/>
          <w:lang w:val="lt-LT"/>
        </w:rPr>
      </w:pPr>
      <w:r w:rsidRPr="00A44265">
        <w:rPr>
          <w:szCs w:val="22"/>
          <w:lang w:val="lt-LT"/>
        </w:rPr>
        <w:t>PC:</w:t>
      </w:r>
    </w:p>
    <w:p w14:paraId="5277B44E" w14:textId="77777777" w:rsidR="00971660" w:rsidRPr="00A44265" w:rsidRDefault="00971660" w:rsidP="001632B8">
      <w:pPr>
        <w:tabs>
          <w:tab w:val="clear" w:pos="567"/>
        </w:tabs>
        <w:suppressAutoHyphens w:val="0"/>
        <w:rPr>
          <w:szCs w:val="22"/>
          <w:lang w:val="lt-LT"/>
        </w:rPr>
      </w:pPr>
      <w:r w:rsidRPr="00A44265">
        <w:rPr>
          <w:szCs w:val="22"/>
          <w:lang w:val="lt-LT"/>
        </w:rPr>
        <w:t>SN:</w:t>
      </w:r>
    </w:p>
    <w:p w14:paraId="554CE33C" w14:textId="77777777" w:rsidR="00971660" w:rsidRPr="00A44265" w:rsidRDefault="00971660" w:rsidP="001632B8">
      <w:pPr>
        <w:tabs>
          <w:tab w:val="clear" w:pos="567"/>
        </w:tabs>
        <w:suppressAutoHyphens w:val="0"/>
        <w:rPr>
          <w:szCs w:val="22"/>
          <w:lang w:val="lt-LT"/>
        </w:rPr>
      </w:pPr>
      <w:r w:rsidRPr="00E66DC8">
        <w:rPr>
          <w:szCs w:val="22"/>
          <w:highlight w:val="darkGray"/>
          <w:lang w:val="lt-LT"/>
        </w:rPr>
        <w:t>NN:</w:t>
      </w:r>
    </w:p>
    <w:p w14:paraId="01B658E8" w14:textId="77777777" w:rsidR="00C24929" w:rsidRPr="00E66DC8" w:rsidRDefault="00C24929" w:rsidP="001632B8">
      <w:pPr>
        <w:tabs>
          <w:tab w:val="clear" w:pos="567"/>
        </w:tabs>
        <w:suppressAutoHyphens w:val="0"/>
        <w:rPr>
          <w:highlight w:val="lightGray"/>
        </w:rPr>
      </w:pPr>
    </w:p>
    <w:p w14:paraId="4B7D632B" w14:textId="77777777" w:rsidR="00971660" w:rsidRPr="00A44265" w:rsidRDefault="00971660" w:rsidP="00971660">
      <w:pPr>
        <w:tabs>
          <w:tab w:val="clear" w:pos="567"/>
        </w:tabs>
        <w:suppressAutoHyphens w:val="0"/>
        <w:spacing w:line="276" w:lineRule="auto"/>
        <w:rPr>
          <w:szCs w:val="22"/>
          <w:lang w:val="lt-LT"/>
        </w:rPr>
      </w:pPr>
      <w:r w:rsidRPr="00A44265">
        <w:rPr>
          <w:szCs w:val="22"/>
          <w:lang w:val="lt-LT"/>
        </w:rPr>
        <w:br w:type="page"/>
      </w:r>
    </w:p>
    <w:p w14:paraId="24524CE1" w14:textId="77777777" w:rsidR="00971660" w:rsidRPr="00A44265" w:rsidRDefault="00B172E1"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 xml:space="preserve">MINIMALI INFORMACIJA ANT LIZDINIŲ </w:t>
      </w:r>
      <w:r w:rsidR="00971660" w:rsidRPr="00A44265">
        <w:rPr>
          <w:b/>
          <w:szCs w:val="22"/>
          <w:lang w:val="lt-LT"/>
        </w:rPr>
        <w:t>PLOKŠTELIŲ ARBA DVISLUOKSNIŲ JUOSTELIŲ</w:t>
      </w:r>
    </w:p>
    <w:p w14:paraId="045C1F92"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p>
    <w:p w14:paraId="5D33D09F"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LIZDINĖ PLOKŠTELĖ</w:t>
      </w:r>
    </w:p>
    <w:p w14:paraId="27D74086" w14:textId="77777777" w:rsidR="00971660" w:rsidRPr="00A44265" w:rsidRDefault="00971660" w:rsidP="001632B8">
      <w:pPr>
        <w:tabs>
          <w:tab w:val="clear" w:pos="567"/>
        </w:tabs>
        <w:suppressAutoHyphens w:val="0"/>
        <w:rPr>
          <w:szCs w:val="22"/>
          <w:lang w:val="lt-LT"/>
        </w:rPr>
      </w:pPr>
    </w:p>
    <w:p w14:paraId="07D32994" w14:textId="77777777" w:rsidR="00971660" w:rsidRPr="00A44265" w:rsidRDefault="00971660" w:rsidP="001632B8">
      <w:pPr>
        <w:tabs>
          <w:tab w:val="clear" w:pos="567"/>
        </w:tabs>
        <w:suppressAutoHyphens w:val="0"/>
        <w:rPr>
          <w:szCs w:val="22"/>
          <w:lang w:val="lt-LT"/>
        </w:rPr>
      </w:pPr>
    </w:p>
    <w:p w14:paraId="4AEEBE86"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1.</w:t>
      </w:r>
      <w:r w:rsidRPr="00A44265">
        <w:rPr>
          <w:b/>
          <w:szCs w:val="22"/>
          <w:lang w:val="lt-LT"/>
        </w:rPr>
        <w:tab/>
        <w:t>VAISTINIO PREPARATO PAVADINIMAS</w:t>
      </w:r>
    </w:p>
    <w:p w14:paraId="440FF784" w14:textId="77777777" w:rsidR="00971660" w:rsidRPr="00A44265" w:rsidRDefault="00971660" w:rsidP="001632B8">
      <w:pPr>
        <w:tabs>
          <w:tab w:val="clear" w:pos="567"/>
        </w:tabs>
        <w:suppressAutoHyphens w:val="0"/>
        <w:rPr>
          <w:szCs w:val="22"/>
          <w:lang w:val="lt-LT"/>
        </w:rPr>
      </w:pPr>
    </w:p>
    <w:p w14:paraId="33975ED1" w14:textId="77777777" w:rsidR="00971660" w:rsidRPr="00A44265" w:rsidRDefault="00DE579A" w:rsidP="001632B8">
      <w:pPr>
        <w:tabs>
          <w:tab w:val="clear" w:pos="567"/>
        </w:tabs>
        <w:suppressAutoHyphens w:val="0"/>
        <w:rPr>
          <w:szCs w:val="22"/>
          <w:lang w:val="lt-LT"/>
        </w:rPr>
      </w:pPr>
      <w:r>
        <w:rPr>
          <w:szCs w:val="22"/>
          <w:lang w:val="lt-LT"/>
        </w:rPr>
        <w:t>VAGIRUX</w:t>
      </w:r>
      <w:r w:rsidR="00971660" w:rsidRPr="00A44265">
        <w:rPr>
          <w:szCs w:val="22"/>
          <w:lang w:val="lt-LT"/>
        </w:rPr>
        <w:t xml:space="preserve"> 10 mikrogramų makšties tabletės</w:t>
      </w:r>
    </w:p>
    <w:p w14:paraId="511D45ED" w14:textId="77777777" w:rsidR="00971660" w:rsidRPr="006A3612" w:rsidRDefault="005D7049" w:rsidP="001632B8">
      <w:pPr>
        <w:rPr>
          <w:szCs w:val="22"/>
          <w:lang w:val="lt-LT"/>
        </w:rPr>
      </w:pPr>
      <w:r>
        <w:rPr>
          <w:szCs w:val="22"/>
          <w:lang w:val="lt-LT"/>
        </w:rPr>
        <w:t>E</w:t>
      </w:r>
      <w:r w:rsidR="00971660" w:rsidRPr="006A3612">
        <w:rPr>
          <w:szCs w:val="22"/>
          <w:lang w:val="lt-LT"/>
        </w:rPr>
        <w:t>stradiolum</w:t>
      </w:r>
    </w:p>
    <w:p w14:paraId="6B10724E" w14:textId="77777777" w:rsidR="00971660" w:rsidRPr="00A44265" w:rsidRDefault="00971660" w:rsidP="001632B8">
      <w:pPr>
        <w:tabs>
          <w:tab w:val="clear" w:pos="567"/>
        </w:tabs>
        <w:suppressAutoHyphens w:val="0"/>
        <w:rPr>
          <w:szCs w:val="22"/>
          <w:lang w:val="lt-LT"/>
        </w:rPr>
      </w:pPr>
    </w:p>
    <w:p w14:paraId="70FE1909" w14:textId="77777777" w:rsidR="00971660" w:rsidRPr="00A44265" w:rsidRDefault="00971660" w:rsidP="001632B8">
      <w:pPr>
        <w:tabs>
          <w:tab w:val="clear" w:pos="567"/>
        </w:tabs>
        <w:suppressAutoHyphens w:val="0"/>
        <w:rPr>
          <w:szCs w:val="22"/>
          <w:lang w:val="lt-LT"/>
        </w:rPr>
      </w:pPr>
    </w:p>
    <w:p w14:paraId="5F137477"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2.</w:t>
      </w:r>
      <w:r w:rsidRPr="00A44265">
        <w:rPr>
          <w:b/>
          <w:szCs w:val="22"/>
          <w:lang w:val="lt-LT"/>
        </w:rPr>
        <w:tab/>
        <w:t>REGISTRUOTOJO PAVADINIMAS</w:t>
      </w:r>
    </w:p>
    <w:p w14:paraId="0867DF5D" w14:textId="77777777" w:rsidR="00971660" w:rsidRPr="00A44265" w:rsidRDefault="00971660" w:rsidP="001632B8">
      <w:pPr>
        <w:tabs>
          <w:tab w:val="clear" w:pos="567"/>
        </w:tabs>
        <w:suppressAutoHyphens w:val="0"/>
        <w:rPr>
          <w:szCs w:val="22"/>
          <w:lang w:val="lt-LT"/>
        </w:rPr>
      </w:pPr>
    </w:p>
    <w:p w14:paraId="13F09601" w14:textId="77777777" w:rsidR="00C24929" w:rsidRPr="00867871" w:rsidRDefault="00C24929" w:rsidP="00B172E1">
      <w:pPr>
        <w:rPr>
          <w:szCs w:val="22"/>
          <w:lang w:val="pt-PT"/>
        </w:rPr>
      </w:pPr>
      <w:r w:rsidRPr="00867871">
        <w:rPr>
          <w:szCs w:val="22"/>
          <w:lang w:val="pt-PT"/>
        </w:rPr>
        <w:t>Gedeon Richter Plc.</w:t>
      </w:r>
    </w:p>
    <w:p w14:paraId="0FB76614" w14:textId="77777777" w:rsidR="00971660" w:rsidRPr="001632B8" w:rsidRDefault="00971660" w:rsidP="001632B8">
      <w:pPr>
        <w:tabs>
          <w:tab w:val="clear" w:pos="567"/>
        </w:tabs>
        <w:suppressAutoHyphens w:val="0"/>
        <w:rPr>
          <w:szCs w:val="22"/>
          <w:lang w:val="lt-LT"/>
        </w:rPr>
      </w:pPr>
    </w:p>
    <w:p w14:paraId="09D3CC36" w14:textId="77777777" w:rsidR="00971660" w:rsidRDefault="005D7049" w:rsidP="001632B8">
      <w:pPr>
        <w:tabs>
          <w:tab w:val="clear" w:pos="567"/>
        </w:tabs>
        <w:suppressAutoHyphens w:val="0"/>
        <w:rPr>
          <w:szCs w:val="22"/>
          <w:lang w:val="lt-LT"/>
        </w:rPr>
      </w:pPr>
      <w:r w:rsidRPr="001632B8">
        <w:rPr>
          <w:szCs w:val="22"/>
          <w:lang w:val="lt-LT"/>
        </w:rPr>
        <w:t>(RG emblema)</w:t>
      </w:r>
    </w:p>
    <w:p w14:paraId="1D4DD6E9" w14:textId="77777777" w:rsidR="005D7049" w:rsidRPr="00A44265" w:rsidRDefault="005D7049" w:rsidP="001632B8">
      <w:pPr>
        <w:tabs>
          <w:tab w:val="clear" w:pos="567"/>
        </w:tabs>
        <w:suppressAutoHyphens w:val="0"/>
        <w:rPr>
          <w:szCs w:val="22"/>
          <w:lang w:val="lt-LT"/>
        </w:rPr>
      </w:pPr>
    </w:p>
    <w:p w14:paraId="4E3A7153"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3.</w:t>
      </w:r>
      <w:r w:rsidRPr="00A44265">
        <w:rPr>
          <w:b/>
          <w:szCs w:val="22"/>
          <w:lang w:val="lt-LT"/>
        </w:rPr>
        <w:tab/>
        <w:t>TINKAMUMO LAIKAS</w:t>
      </w:r>
    </w:p>
    <w:p w14:paraId="331A5E56" w14:textId="77777777" w:rsidR="00971660" w:rsidRPr="00A44265" w:rsidRDefault="00971660" w:rsidP="001632B8">
      <w:pPr>
        <w:tabs>
          <w:tab w:val="clear" w:pos="567"/>
        </w:tabs>
        <w:suppressAutoHyphens w:val="0"/>
        <w:rPr>
          <w:szCs w:val="22"/>
          <w:lang w:val="lt-LT"/>
        </w:rPr>
      </w:pPr>
    </w:p>
    <w:p w14:paraId="15A1D346" w14:textId="77777777" w:rsidR="00971660" w:rsidRPr="00A44265" w:rsidRDefault="00971660" w:rsidP="001632B8">
      <w:pPr>
        <w:tabs>
          <w:tab w:val="clear" w:pos="567"/>
        </w:tabs>
        <w:suppressAutoHyphens w:val="0"/>
        <w:rPr>
          <w:szCs w:val="22"/>
          <w:lang w:val="lt-LT"/>
        </w:rPr>
      </w:pPr>
      <w:r w:rsidRPr="00E66DC8">
        <w:rPr>
          <w:szCs w:val="22"/>
          <w:highlight w:val="lightGray"/>
          <w:lang w:val="lt-LT"/>
        </w:rPr>
        <w:t>EXP</w:t>
      </w:r>
      <w:r w:rsidRPr="00A44265">
        <w:rPr>
          <w:szCs w:val="22"/>
          <w:lang w:val="lt-LT"/>
        </w:rPr>
        <w:t xml:space="preserve"> </w:t>
      </w:r>
    </w:p>
    <w:p w14:paraId="7C32E996" w14:textId="77777777" w:rsidR="00971660" w:rsidRPr="00A44265" w:rsidRDefault="00971660" w:rsidP="001632B8">
      <w:pPr>
        <w:tabs>
          <w:tab w:val="clear" w:pos="567"/>
        </w:tabs>
        <w:suppressAutoHyphens w:val="0"/>
        <w:rPr>
          <w:szCs w:val="22"/>
          <w:lang w:val="lt-LT"/>
        </w:rPr>
      </w:pPr>
    </w:p>
    <w:p w14:paraId="4838126F" w14:textId="77777777" w:rsidR="00971660" w:rsidRPr="00A44265" w:rsidRDefault="00971660" w:rsidP="001632B8">
      <w:pPr>
        <w:tabs>
          <w:tab w:val="clear" w:pos="567"/>
        </w:tabs>
        <w:suppressAutoHyphens w:val="0"/>
        <w:rPr>
          <w:szCs w:val="22"/>
          <w:lang w:val="lt-LT"/>
        </w:rPr>
      </w:pPr>
    </w:p>
    <w:p w14:paraId="2A27F861"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4.</w:t>
      </w:r>
      <w:r w:rsidRPr="00A44265">
        <w:rPr>
          <w:b/>
          <w:szCs w:val="22"/>
          <w:lang w:val="lt-LT"/>
        </w:rPr>
        <w:tab/>
        <w:t>SERIJOS NUMERIS</w:t>
      </w:r>
    </w:p>
    <w:p w14:paraId="5A7062B9" w14:textId="77777777" w:rsidR="00971660" w:rsidRPr="00A44265" w:rsidRDefault="00971660" w:rsidP="001632B8">
      <w:pPr>
        <w:tabs>
          <w:tab w:val="clear" w:pos="567"/>
        </w:tabs>
        <w:suppressAutoHyphens w:val="0"/>
        <w:rPr>
          <w:szCs w:val="22"/>
          <w:lang w:val="lt-LT"/>
        </w:rPr>
      </w:pPr>
    </w:p>
    <w:p w14:paraId="248849F8" w14:textId="77777777" w:rsidR="00971660" w:rsidRPr="00A44265" w:rsidRDefault="00971660" w:rsidP="001632B8">
      <w:pPr>
        <w:tabs>
          <w:tab w:val="clear" w:pos="567"/>
        </w:tabs>
        <w:suppressAutoHyphens w:val="0"/>
        <w:rPr>
          <w:szCs w:val="22"/>
          <w:lang w:val="lt-LT"/>
        </w:rPr>
      </w:pPr>
      <w:r w:rsidRPr="00E66DC8">
        <w:rPr>
          <w:szCs w:val="22"/>
          <w:highlight w:val="lightGray"/>
          <w:lang w:val="lt-LT"/>
        </w:rPr>
        <w:t>Lot</w:t>
      </w:r>
    </w:p>
    <w:p w14:paraId="1B8A851D" w14:textId="77777777" w:rsidR="00971660" w:rsidRPr="00A44265" w:rsidRDefault="00971660" w:rsidP="001632B8">
      <w:pPr>
        <w:tabs>
          <w:tab w:val="clear" w:pos="567"/>
        </w:tabs>
        <w:suppressAutoHyphens w:val="0"/>
        <w:rPr>
          <w:szCs w:val="22"/>
          <w:lang w:val="lt-LT"/>
        </w:rPr>
      </w:pPr>
    </w:p>
    <w:p w14:paraId="2C217118" w14:textId="77777777" w:rsidR="00971660" w:rsidRPr="00A44265" w:rsidRDefault="00971660" w:rsidP="001632B8">
      <w:pPr>
        <w:tabs>
          <w:tab w:val="clear" w:pos="567"/>
        </w:tabs>
        <w:suppressAutoHyphens w:val="0"/>
        <w:rPr>
          <w:szCs w:val="22"/>
          <w:lang w:val="lt-LT"/>
        </w:rPr>
      </w:pPr>
    </w:p>
    <w:p w14:paraId="19FC6B1B" w14:textId="77777777" w:rsidR="00971660" w:rsidRPr="00A44265" w:rsidRDefault="00971660" w:rsidP="001632B8">
      <w:pPr>
        <w:pBdr>
          <w:top w:val="single" w:sz="4" w:space="1" w:color="auto"/>
          <w:left w:val="single" w:sz="4" w:space="4" w:color="auto"/>
          <w:bottom w:val="single" w:sz="4" w:space="1" w:color="auto"/>
          <w:right w:val="single" w:sz="4" w:space="4" w:color="auto"/>
        </w:pBdr>
        <w:tabs>
          <w:tab w:val="clear" w:pos="567"/>
        </w:tabs>
        <w:suppressAutoHyphens w:val="0"/>
        <w:rPr>
          <w:b/>
          <w:szCs w:val="22"/>
          <w:lang w:val="lt-LT"/>
        </w:rPr>
      </w:pPr>
      <w:r w:rsidRPr="00A44265">
        <w:rPr>
          <w:b/>
          <w:szCs w:val="22"/>
          <w:lang w:val="lt-LT"/>
        </w:rPr>
        <w:t>5.</w:t>
      </w:r>
      <w:r w:rsidRPr="00A44265">
        <w:rPr>
          <w:b/>
          <w:szCs w:val="22"/>
          <w:lang w:val="lt-LT"/>
        </w:rPr>
        <w:tab/>
        <w:t>KITA</w:t>
      </w:r>
    </w:p>
    <w:p w14:paraId="03A5A5EE" w14:textId="77777777" w:rsidR="00971660" w:rsidRPr="00A44265" w:rsidRDefault="00971660" w:rsidP="001632B8">
      <w:pPr>
        <w:tabs>
          <w:tab w:val="clear" w:pos="567"/>
        </w:tabs>
        <w:suppressAutoHyphens w:val="0"/>
        <w:rPr>
          <w:szCs w:val="22"/>
          <w:lang w:val="lt-LT"/>
        </w:rPr>
      </w:pPr>
    </w:p>
    <w:p w14:paraId="04DB5B01" w14:textId="77777777" w:rsidR="00971660" w:rsidRPr="00A44265" w:rsidRDefault="00971660" w:rsidP="00971660">
      <w:pPr>
        <w:tabs>
          <w:tab w:val="clear" w:pos="567"/>
        </w:tabs>
        <w:suppressAutoHyphens w:val="0"/>
        <w:spacing w:line="276" w:lineRule="auto"/>
        <w:rPr>
          <w:szCs w:val="22"/>
          <w:lang w:val="lt-LT"/>
        </w:rPr>
      </w:pPr>
      <w:r w:rsidRPr="00A44265">
        <w:rPr>
          <w:szCs w:val="22"/>
          <w:lang w:val="lt-LT"/>
        </w:rPr>
        <w:br w:type="page"/>
      </w:r>
    </w:p>
    <w:p w14:paraId="6E3EEA09" w14:textId="77777777" w:rsidR="00971660" w:rsidRPr="00A44265" w:rsidRDefault="00971660" w:rsidP="00971660">
      <w:pPr>
        <w:suppressAutoHyphens w:val="0"/>
        <w:spacing w:line="276" w:lineRule="auto"/>
        <w:jc w:val="center"/>
        <w:rPr>
          <w:b/>
          <w:szCs w:val="22"/>
          <w:lang w:val="lt-LT"/>
        </w:rPr>
      </w:pPr>
      <w:bookmarkStart w:id="39" w:name="_Toc129243137"/>
      <w:bookmarkStart w:id="40" w:name="_Toc129243262"/>
    </w:p>
    <w:p w14:paraId="7EA54FB4" w14:textId="77777777" w:rsidR="00971660" w:rsidRPr="00A44265" w:rsidRDefault="00971660" w:rsidP="00971660">
      <w:pPr>
        <w:suppressAutoHyphens w:val="0"/>
        <w:spacing w:line="276" w:lineRule="auto"/>
        <w:jc w:val="center"/>
        <w:rPr>
          <w:b/>
          <w:szCs w:val="22"/>
          <w:lang w:val="lt-LT"/>
        </w:rPr>
      </w:pPr>
    </w:p>
    <w:p w14:paraId="26EFB716" w14:textId="77777777" w:rsidR="00971660" w:rsidRPr="00A44265" w:rsidRDefault="00971660" w:rsidP="00971660">
      <w:pPr>
        <w:suppressAutoHyphens w:val="0"/>
        <w:spacing w:line="276" w:lineRule="auto"/>
        <w:jc w:val="center"/>
        <w:rPr>
          <w:b/>
          <w:szCs w:val="22"/>
          <w:lang w:val="lt-LT"/>
        </w:rPr>
      </w:pPr>
    </w:p>
    <w:p w14:paraId="554F82DC" w14:textId="77777777" w:rsidR="00971660" w:rsidRPr="00A44265" w:rsidRDefault="00971660" w:rsidP="00971660">
      <w:pPr>
        <w:suppressAutoHyphens w:val="0"/>
        <w:spacing w:line="276" w:lineRule="auto"/>
        <w:jc w:val="center"/>
        <w:rPr>
          <w:b/>
          <w:szCs w:val="22"/>
          <w:lang w:val="lt-LT"/>
        </w:rPr>
      </w:pPr>
    </w:p>
    <w:p w14:paraId="665C10C7" w14:textId="77777777" w:rsidR="00971660" w:rsidRPr="00A44265" w:rsidRDefault="00971660" w:rsidP="00971660">
      <w:pPr>
        <w:suppressAutoHyphens w:val="0"/>
        <w:spacing w:line="276" w:lineRule="auto"/>
        <w:jc w:val="center"/>
        <w:rPr>
          <w:b/>
          <w:szCs w:val="22"/>
          <w:lang w:val="lt-LT"/>
        </w:rPr>
      </w:pPr>
    </w:p>
    <w:p w14:paraId="74FCA0D8" w14:textId="77777777" w:rsidR="00971660" w:rsidRPr="00A44265" w:rsidRDefault="00971660" w:rsidP="00971660">
      <w:pPr>
        <w:suppressAutoHyphens w:val="0"/>
        <w:spacing w:line="276" w:lineRule="auto"/>
        <w:jc w:val="center"/>
        <w:rPr>
          <w:b/>
          <w:szCs w:val="22"/>
          <w:lang w:val="lt-LT"/>
        </w:rPr>
      </w:pPr>
    </w:p>
    <w:p w14:paraId="1AB376A8" w14:textId="77777777" w:rsidR="00971660" w:rsidRPr="00A44265" w:rsidRDefault="00971660" w:rsidP="00971660">
      <w:pPr>
        <w:suppressAutoHyphens w:val="0"/>
        <w:spacing w:line="276" w:lineRule="auto"/>
        <w:jc w:val="center"/>
        <w:rPr>
          <w:b/>
          <w:szCs w:val="22"/>
          <w:lang w:val="lt-LT"/>
        </w:rPr>
      </w:pPr>
    </w:p>
    <w:p w14:paraId="71DBCBFE" w14:textId="77777777" w:rsidR="00971660" w:rsidRPr="00A44265" w:rsidRDefault="00971660" w:rsidP="00971660">
      <w:pPr>
        <w:suppressAutoHyphens w:val="0"/>
        <w:spacing w:line="276" w:lineRule="auto"/>
        <w:jc w:val="center"/>
        <w:rPr>
          <w:b/>
          <w:szCs w:val="22"/>
          <w:lang w:val="lt-LT"/>
        </w:rPr>
      </w:pPr>
    </w:p>
    <w:p w14:paraId="182DBB9F" w14:textId="77777777" w:rsidR="00971660" w:rsidRPr="00A44265" w:rsidRDefault="00971660" w:rsidP="00971660">
      <w:pPr>
        <w:suppressAutoHyphens w:val="0"/>
        <w:spacing w:line="276" w:lineRule="auto"/>
        <w:jc w:val="center"/>
        <w:rPr>
          <w:b/>
          <w:szCs w:val="22"/>
          <w:lang w:val="lt-LT"/>
        </w:rPr>
      </w:pPr>
    </w:p>
    <w:p w14:paraId="2D838F6A" w14:textId="77777777" w:rsidR="00971660" w:rsidRPr="00A44265" w:rsidRDefault="00971660" w:rsidP="00971660">
      <w:pPr>
        <w:suppressAutoHyphens w:val="0"/>
        <w:spacing w:line="276" w:lineRule="auto"/>
        <w:jc w:val="center"/>
        <w:rPr>
          <w:b/>
          <w:szCs w:val="22"/>
          <w:lang w:val="lt-LT"/>
        </w:rPr>
      </w:pPr>
    </w:p>
    <w:p w14:paraId="2B21A861" w14:textId="77777777" w:rsidR="00971660" w:rsidRPr="00A44265" w:rsidRDefault="00971660" w:rsidP="00971660">
      <w:pPr>
        <w:suppressAutoHyphens w:val="0"/>
        <w:spacing w:line="276" w:lineRule="auto"/>
        <w:jc w:val="center"/>
        <w:rPr>
          <w:b/>
          <w:szCs w:val="22"/>
          <w:lang w:val="lt-LT"/>
        </w:rPr>
      </w:pPr>
    </w:p>
    <w:p w14:paraId="45456708" w14:textId="77777777" w:rsidR="00971660" w:rsidRPr="00A44265" w:rsidRDefault="00971660" w:rsidP="00971660">
      <w:pPr>
        <w:suppressAutoHyphens w:val="0"/>
        <w:spacing w:line="276" w:lineRule="auto"/>
        <w:jc w:val="center"/>
        <w:rPr>
          <w:b/>
          <w:szCs w:val="22"/>
          <w:lang w:val="lt-LT"/>
        </w:rPr>
      </w:pPr>
    </w:p>
    <w:p w14:paraId="128E76ED" w14:textId="77777777" w:rsidR="00971660" w:rsidRPr="00A44265" w:rsidRDefault="00971660" w:rsidP="00971660">
      <w:pPr>
        <w:suppressAutoHyphens w:val="0"/>
        <w:spacing w:line="276" w:lineRule="auto"/>
        <w:jc w:val="center"/>
        <w:rPr>
          <w:b/>
          <w:szCs w:val="22"/>
          <w:lang w:val="lt-LT"/>
        </w:rPr>
      </w:pPr>
    </w:p>
    <w:p w14:paraId="7E750D7A" w14:textId="77777777" w:rsidR="00971660" w:rsidRPr="00A44265" w:rsidRDefault="00971660" w:rsidP="00971660">
      <w:pPr>
        <w:suppressAutoHyphens w:val="0"/>
        <w:spacing w:line="276" w:lineRule="auto"/>
        <w:jc w:val="center"/>
        <w:rPr>
          <w:b/>
          <w:szCs w:val="22"/>
          <w:lang w:val="lt-LT"/>
        </w:rPr>
      </w:pPr>
    </w:p>
    <w:p w14:paraId="6B93080A" w14:textId="77777777" w:rsidR="00971660" w:rsidRPr="00A44265" w:rsidRDefault="00971660" w:rsidP="00971660">
      <w:pPr>
        <w:suppressAutoHyphens w:val="0"/>
        <w:spacing w:line="276" w:lineRule="auto"/>
        <w:jc w:val="center"/>
        <w:rPr>
          <w:b/>
          <w:szCs w:val="22"/>
          <w:lang w:val="lt-LT"/>
        </w:rPr>
      </w:pPr>
    </w:p>
    <w:p w14:paraId="02A85841" w14:textId="77777777" w:rsidR="00971660" w:rsidRPr="00A44265" w:rsidRDefault="00971660" w:rsidP="00971660">
      <w:pPr>
        <w:suppressAutoHyphens w:val="0"/>
        <w:spacing w:line="276" w:lineRule="auto"/>
        <w:jc w:val="center"/>
        <w:rPr>
          <w:b/>
          <w:szCs w:val="22"/>
          <w:lang w:val="lt-LT"/>
        </w:rPr>
      </w:pPr>
    </w:p>
    <w:p w14:paraId="0F4E6964" w14:textId="77777777" w:rsidR="00971660" w:rsidRPr="00A44265" w:rsidRDefault="00971660" w:rsidP="00971660">
      <w:pPr>
        <w:suppressAutoHyphens w:val="0"/>
        <w:spacing w:line="276" w:lineRule="auto"/>
        <w:jc w:val="center"/>
        <w:rPr>
          <w:b/>
          <w:szCs w:val="22"/>
          <w:lang w:val="lt-LT"/>
        </w:rPr>
      </w:pPr>
    </w:p>
    <w:p w14:paraId="4E2DE883" w14:textId="77777777" w:rsidR="00971660" w:rsidRPr="00A44265" w:rsidRDefault="00971660" w:rsidP="00971660">
      <w:pPr>
        <w:suppressAutoHyphens w:val="0"/>
        <w:spacing w:line="276" w:lineRule="auto"/>
        <w:jc w:val="center"/>
        <w:rPr>
          <w:b/>
          <w:szCs w:val="22"/>
          <w:lang w:val="lt-LT"/>
        </w:rPr>
      </w:pPr>
    </w:p>
    <w:p w14:paraId="523DC97F" w14:textId="77777777" w:rsidR="00971660" w:rsidRPr="00A44265" w:rsidRDefault="00971660" w:rsidP="00971660">
      <w:pPr>
        <w:suppressAutoHyphens w:val="0"/>
        <w:spacing w:line="276" w:lineRule="auto"/>
        <w:jc w:val="center"/>
        <w:rPr>
          <w:b/>
          <w:szCs w:val="22"/>
          <w:lang w:val="lt-LT"/>
        </w:rPr>
      </w:pPr>
    </w:p>
    <w:p w14:paraId="2767FA29" w14:textId="77777777" w:rsidR="00971660" w:rsidRPr="00A44265" w:rsidRDefault="00971660" w:rsidP="00971660">
      <w:pPr>
        <w:suppressAutoHyphens w:val="0"/>
        <w:spacing w:line="276" w:lineRule="auto"/>
        <w:jc w:val="center"/>
        <w:rPr>
          <w:b/>
          <w:szCs w:val="22"/>
          <w:lang w:val="lt-LT"/>
        </w:rPr>
      </w:pPr>
    </w:p>
    <w:p w14:paraId="5AF4B562" w14:textId="77777777" w:rsidR="00971660" w:rsidRPr="00A44265" w:rsidRDefault="00971660" w:rsidP="00971660">
      <w:pPr>
        <w:suppressAutoHyphens w:val="0"/>
        <w:spacing w:line="276" w:lineRule="auto"/>
        <w:jc w:val="center"/>
        <w:rPr>
          <w:b/>
          <w:szCs w:val="22"/>
          <w:lang w:val="lt-LT"/>
        </w:rPr>
      </w:pPr>
    </w:p>
    <w:p w14:paraId="78DF5D2B" w14:textId="77777777" w:rsidR="00971660" w:rsidRPr="00A44265" w:rsidRDefault="00971660" w:rsidP="00971660">
      <w:pPr>
        <w:suppressAutoHyphens w:val="0"/>
        <w:spacing w:line="276" w:lineRule="auto"/>
        <w:jc w:val="center"/>
        <w:rPr>
          <w:b/>
          <w:szCs w:val="22"/>
          <w:lang w:val="lt-LT"/>
        </w:rPr>
      </w:pPr>
    </w:p>
    <w:p w14:paraId="2C064265" w14:textId="77777777" w:rsidR="00971660" w:rsidRPr="00A44265" w:rsidRDefault="00971660" w:rsidP="00971660">
      <w:pPr>
        <w:suppressAutoHyphens w:val="0"/>
        <w:spacing w:line="276" w:lineRule="auto"/>
        <w:jc w:val="center"/>
        <w:rPr>
          <w:b/>
          <w:szCs w:val="22"/>
          <w:lang w:val="lt-LT"/>
        </w:rPr>
      </w:pPr>
    </w:p>
    <w:p w14:paraId="072DD544" w14:textId="77777777" w:rsidR="00971660" w:rsidRPr="00A44265" w:rsidRDefault="00971660" w:rsidP="00971660">
      <w:pPr>
        <w:suppressAutoHyphens w:val="0"/>
        <w:spacing w:line="276" w:lineRule="auto"/>
        <w:jc w:val="center"/>
        <w:rPr>
          <w:b/>
          <w:szCs w:val="22"/>
          <w:lang w:val="lt-LT"/>
        </w:rPr>
      </w:pPr>
      <w:r w:rsidRPr="00A44265">
        <w:rPr>
          <w:b/>
          <w:szCs w:val="22"/>
          <w:lang w:val="lt-LT"/>
        </w:rPr>
        <w:t>B. PAKUOTĖS LAPELIS</w:t>
      </w:r>
      <w:bookmarkEnd w:id="39"/>
      <w:bookmarkEnd w:id="40"/>
    </w:p>
    <w:p w14:paraId="045B4A81" w14:textId="77777777" w:rsidR="00971660" w:rsidRPr="00A44265" w:rsidRDefault="00971660" w:rsidP="00971660">
      <w:pPr>
        <w:spacing w:line="276" w:lineRule="auto"/>
        <w:jc w:val="center"/>
        <w:rPr>
          <w:szCs w:val="22"/>
          <w:lang w:val="lt-LT"/>
        </w:rPr>
      </w:pPr>
      <w:r w:rsidRPr="00A44265">
        <w:rPr>
          <w:b/>
          <w:i/>
          <w:szCs w:val="22"/>
          <w:lang w:val="lt-LT"/>
        </w:rPr>
        <w:br w:type="page"/>
      </w:r>
      <w:r w:rsidRPr="00A44265">
        <w:rPr>
          <w:b/>
          <w:szCs w:val="22"/>
          <w:lang w:val="lt-LT"/>
        </w:rPr>
        <w:t>Pakuotės lapelis: informacija vartotojui</w:t>
      </w:r>
    </w:p>
    <w:p w14:paraId="3D45DE33" w14:textId="77777777" w:rsidR="00971660" w:rsidRPr="00A44265" w:rsidRDefault="00971660" w:rsidP="00971660">
      <w:pPr>
        <w:spacing w:line="276" w:lineRule="auto"/>
        <w:jc w:val="center"/>
        <w:rPr>
          <w:szCs w:val="22"/>
          <w:lang w:val="lt-LT"/>
        </w:rPr>
      </w:pPr>
    </w:p>
    <w:p w14:paraId="3C6A323B" w14:textId="77777777" w:rsidR="00971660" w:rsidRPr="00A44265" w:rsidRDefault="00DE579A" w:rsidP="00971660">
      <w:pPr>
        <w:spacing w:line="276" w:lineRule="auto"/>
        <w:jc w:val="center"/>
        <w:rPr>
          <w:b/>
          <w:szCs w:val="22"/>
          <w:lang w:val="lt-LT"/>
        </w:rPr>
      </w:pPr>
      <w:r>
        <w:rPr>
          <w:b/>
          <w:szCs w:val="22"/>
          <w:lang w:val="lt-LT"/>
        </w:rPr>
        <w:t>VAGIRUX</w:t>
      </w:r>
      <w:r w:rsidR="00971660" w:rsidRPr="00A44265">
        <w:rPr>
          <w:b/>
          <w:szCs w:val="22"/>
          <w:lang w:val="lt-LT"/>
        </w:rPr>
        <w:t xml:space="preserve"> 10 mikrogramų makšties tabletės</w:t>
      </w:r>
    </w:p>
    <w:p w14:paraId="5115C3E5" w14:textId="77777777" w:rsidR="00971660" w:rsidRPr="00A44265" w:rsidRDefault="00B172E1" w:rsidP="00971660">
      <w:pPr>
        <w:spacing w:line="276" w:lineRule="auto"/>
        <w:jc w:val="center"/>
        <w:rPr>
          <w:szCs w:val="22"/>
          <w:lang w:val="lt-LT"/>
        </w:rPr>
      </w:pPr>
      <w:r>
        <w:rPr>
          <w:szCs w:val="22"/>
          <w:lang w:val="lt-LT"/>
        </w:rPr>
        <w:t>e</w:t>
      </w:r>
      <w:r w:rsidR="00971660" w:rsidRPr="00A44265">
        <w:rPr>
          <w:szCs w:val="22"/>
          <w:lang w:val="lt-LT"/>
        </w:rPr>
        <w:t>stradiolis</w:t>
      </w:r>
    </w:p>
    <w:p w14:paraId="4B090673" w14:textId="77777777" w:rsidR="00971660" w:rsidRPr="00A44265" w:rsidRDefault="00971660" w:rsidP="00971660">
      <w:pPr>
        <w:spacing w:line="276" w:lineRule="auto"/>
        <w:rPr>
          <w:szCs w:val="22"/>
          <w:lang w:val="lt-LT"/>
        </w:rPr>
      </w:pPr>
    </w:p>
    <w:p w14:paraId="344956F3" w14:textId="77777777" w:rsidR="00971660" w:rsidRPr="00A44265" w:rsidRDefault="00971660" w:rsidP="00971660">
      <w:pPr>
        <w:spacing w:line="276" w:lineRule="auto"/>
        <w:rPr>
          <w:b/>
          <w:szCs w:val="22"/>
          <w:lang w:val="lt-LT"/>
        </w:rPr>
      </w:pPr>
      <w:r w:rsidRPr="00A44265">
        <w:rPr>
          <w:b/>
          <w:szCs w:val="22"/>
          <w:lang w:val="lt-LT"/>
        </w:rPr>
        <w:t>Atidžiai perskaitykite visą šį lapelį, prieš pradėdami vartoti vaistą, nes jame pateikiama Jums svarbi informacija.</w:t>
      </w:r>
    </w:p>
    <w:p w14:paraId="7C9974B3" w14:textId="77777777" w:rsidR="00971660" w:rsidRPr="00A44265" w:rsidRDefault="00971660" w:rsidP="00971660">
      <w:pPr>
        <w:ind w:left="567" w:hanging="567"/>
        <w:rPr>
          <w:lang w:val="lt-LT"/>
        </w:rPr>
      </w:pPr>
      <w:r w:rsidRPr="00A44265">
        <w:rPr>
          <w:lang w:val="lt-LT"/>
        </w:rPr>
        <w:t>•</w:t>
      </w:r>
      <w:r w:rsidRPr="00A44265">
        <w:rPr>
          <w:lang w:val="lt-LT"/>
        </w:rPr>
        <w:tab/>
        <w:t>Neišmeskite šio lapelio, nes vėl gali prireikti jį perskaityti.</w:t>
      </w:r>
    </w:p>
    <w:p w14:paraId="261F01B9" w14:textId="77777777" w:rsidR="00971660" w:rsidRPr="00A44265" w:rsidRDefault="00971660" w:rsidP="00971660">
      <w:pPr>
        <w:ind w:left="567" w:hanging="567"/>
        <w:rPr>
          <w:lang w:val="lt-LT"/>
        </w:rPr>
      </w:pPr>
      <w:r w:rsidRPr="00A44265">
        <w:rPr>
          <w:lang w:val="lt-LT"/>
        </w:rPr>
        <w:t>•</w:t>
      </w:r>
      <w:r w:rsidRPr="00A44265">
        <w:rPr>
          <w:lang w:val="lt-LT"/>
        </w:rPr>
        <w:tab/>
        <w:t>Jeigu kiltų daugiau klausimų, kreipkitės į gydytoją arba vaistininką.</w:t>
      </w:r>
    </w:p>
    <w:p w14:paraId="0E91D214" w14:textId="77777777" w:rsidR="00971660" w:rsidRPr="00A44265" w:rsidRDefault="00971660" w:rsidP="00971660">
      <w:pPr>
        <w:ind w:left="567" w:hanging="567"/>
        <w:rPr>
          <w:lang w:val="lt-LT"/>
        </w:rPr>
      </w:pPr>
      <w:r w:rsidRPr="00A44265">
        <w:rPr>
          <w:lang w:val="lt-LT"/>
        </w:rPr>
        <w:t>•</w:t>
      </w:r>
      <w:r w:rsidRPr="00A44265">
        <w:rPr>
          <w:lang w:val="lt-LT"/>
        </w:rPr>
        <w:tab/>
        <w:t>Šis vaistas skirtas tik Jums, todėl kitiems žmonėms jo duoti negalima. Vaistas gali jiems pakenkti (net tiems, kurių ligos požymiai yra tokie patys kaip Jūsų).</w:t>
      </w:r>
    </w:p>
    <w:p w14:paraId="0B3501C4" w14:textId="77777777" w:rsidR="00971660" w:rsidRPr="00A44265" w:rsidRDefault="00971660" w:rsidP="00971660">
      <w:pPr>
        <w:ind w:left="567" w:hanging="567"/>
        <w:rPr>
          <w:lang w:val="lt-LT"/>
        </w:rPr>
      </w:pPr>
      <w:r w:rsidRPr="00A44265">
        <w:rPr>
          <w:lang w:val="lt-LT"/>
        </w:rPr>
        <w:t>•</w:t>
      </w:r>
      <w:r w:rsidRPr="00A44265">
        <w:rPr>
          <w:lang w:val="lt-LT"/>
        </w:rPr>
        <w:tab/>
        <w:t>Jeigu pasireiškė šalutinis poveikis (net jeigu jis šiame lapelyje nenurodytas), kreipkitės į gydytoją arba vaistininką. Žr. 4 skyrių.</w:t>
      </w:r>
    </w:p>
    <w:p w14:paraId="0B916E09" w14:textId="77777777" w:rsidR="00971660" w:rsidRPr="00A44265" w:rsidRDefault="00971660" w:rsidP="00971660">
      <w:pPr>
        <w:spacing w:line="276" w:lineRule="auto"/>
        <w:rPr>
          <w:szCs w:val="22"/>
          <w:lang w:val="lt-LT"/>
        </w:rPr>
      </w:pPr>
    </w:p>
    <w:p w14:paraId="6536FABA" w14:textId="77777777" w:rsidR="00971660" w:rsidRPr="00A44265" w:rsidRDefault="00971660" w:rsidP="00971660">
      <w:pPr>
        <w:spacing w:line="276" w:lineRule="auto"/>
        <w:rPr>
          <w:b/>
          <w:szCs w:val="22"/>
          <w:lang w:val="lt-LT"/>
        </w:rPr>
      </w:pPr>
      <w:r w:rsidRPr="00A44265">
        <w:rPr>
          <w:b/>
          <w:szCs w:val="22"/>
          <w:lang w:val="lt-LT"/>
        </w:rPr>
        <w:t>Apie ką rašoma šiame lapelyje?</w:t>
      </w:r>
    </w:p>
    <w:p w14:paraId="093D98E6" w14:textId="77777777" w:rsidR="00971660" w:rsidRPr="00A44265" w:rsidRDefault="00971660" w:rsidP="00971660">
      <w:pPr>
        <w:spacing w:line="276" w:lineRule="auto"/>
        <w:rPr>
          <w:b/>
          <w:szCs w:val="22"/>
          <w:lang w:val="lt-LT"/>
        </w:rPr>
      </w:pPr>
    </w:p>
    <w:p w14:paraId="1B1F758A" w14:textId="77777777" w:rsidR="00971660" w:rsidRPr="00A44265" w:rsidRDefault="00971660" w:rsidP="00971660">
      <w:pPr>
        <w:numPr>
          <w:ilvl w:val="0"/>
          <w:numId w:val="19"/>
        </w:numPr>
        <w:tabs>
          <w:tab w:val="clear" w:pos="567"/>
        </w:tabs>
        <w:suppressAutoHyphens w:val="0"/>
        <w:spacing w:line="276" w:lineRule="auto"/>
        <w:rPr>
          <w:szCs w:val="22"/>
          <w:lang w:val="lt-LT"/>
        </w:rPr>
      </w:pPr>
      <w:r w:rsidRPr="00A44265">
        <w:rPr>
          <w:szCs w:val="22"/>
          <w:lang w:val="lt-LT"/>
        </w:rPr>
        <w:t xml:space="preserve">Kas yra </w:t>
      </w:r>
      <w:r w:rsidR="00DE579A">
        <w:rPr>
          <w:szCs w:val="22"/>
          <w:lang w:val="lt-LT"/>
        </w:rPr>
        <w:t>VAGIRUX</w:t>
      </w:r>
      <w:r w:rsidRPr="00A44265">
        <w:rPr>
          <w:szCs w:val="22"/>
          <w:lang w:val="lt-LT"/>
        </w:rPr>
        <w:t xml:space="preserve"> ir kam jis vartojamas</w:t>
      </w:r>
    </w:p>
    <w:p w14:paraId="20ECFBA3" w14:textId="77777777" w:rsidR="00971660" w:rsidRPr="00A44265" w:rsidRDefault="00971660" w:rsidP="00971660">
      <w:pPr>
        <w:numPr>
          <w:ilvl w:val="0"/>
          <w:numId w:val="19"/>
        </w:numPr>
        <w:tabs>
          <w:tab w:val="clear" w:pos="567"/>
        </w:tabs>
        <w:suppressAutoHyphens w:val="0"/>
        <w:spacing w:line="276" w:lineRule="auto"/>
        <w:rPr>
          <w:szCs w:val="22"/>
          <w:lang w:val="lt-LT"/>
        </w:rPr>
      </w:pPr>
      <w:r w:rsidRPr="00A44265">
        <w:rPr>
          <w:szCs w:val="22"/>
          <w:lang w:val="lt-LT"/>
        </w:rPr>
        <w:t xml:space="preserve">Kas žinotina prieš vartojant </w:t>
      </w:r>
      <w:r w:rsidR="00DE579A">
        <w:rPr>
          <w:szCs w:val="22"/>
          <w:lang w:val="lt-LT"/>
        </w:rPr>
        <w:t>VAGIRUX</w:t>
      </w:r>
    </w:p>
    <w:p w14:paraId="3E7E6126" w14:textId="77777777" w:rsidR="00971660" w:rsidRPr="00A44265" w:rsidRDefault="00971660" w:rsidP="00971660">
      <w:pPr>
        <w:numPr>
          <w:ilvl w:val="0"/>
          <w:numId w:val="19"/>
        </w:numPr>
        <w:tabs>
          <w:tab w:val="clear" w:pos="567"/>
        </w:tabs>
        <w:suppressAutoHyphens w:val="0"/>
        <w:spacing w:line="276" w:lineRule="auto"/>
        <w:rPr>
          <w:szCs w:val="22"/>
          <w:lang w:val="lt-LT"/>
        </w:rPr>
      </w:pPr>
      <w:r w:rsidRPr="00A44265">
        <w:rPr>
          <w:szCs w:val="22"/>
          <w:lang w:val="lt-LT"/>
        </w:rPr>
        <w:t xml:space="preserve">Kaip vartoti </w:t>
      </w:r>
      <w:r w:rsidR="00DE579A">
        <w:rPr>
          <w:szCs w:val="22"/>
          <w:lang w:val="lt-LT"/>
        </w:rPr>
        <w:t>VAGIRUX</w:t>
      </w:r>
    </w:p>
    <w:p w14:paraId="1161CCD8" w14:textId="77777777" w:rsidR="00971660" w:rsidRPr="00A44265" w:rsidRDefault="00971660" w:rsidP="00971660">
      <w:pPr>
        <w:numPr>
          <w:ilvl w:val="0"/>
          <w:numId w:val="19"/>
        </w:numPr>
        <w:tabs>
          <w:tab w:val="clear" w:pos="567"/>
        </w:tabs>
        <w:suppressAutoHyphens w:val="0"/>
        <w:spacing w:line="276" w:lineRule="auto"/>
        <w:rPr>
          <w:szCs w:val="22"/>
          <w:lang w:val="lt-LT"/>
        </w:rPr>
      </w:pPr>
      <w:r w:rsidRPr="00A44265">
        <w:rPr>
          <w:szCs w:val="22"/>
          <w:lang w:val="lt-LT"/>
        </w:rPr>
        <w:t>Galimas šalutinis poveikis</w:t>
      </w:r>
    </w:p>
    <w:p w14:paraId="6FFC2C5E" w14:textId="77777777" w:rsidR="00971660" w:rsidRPr="00A44265" w:rsidRDefault="00971660" w:rsidP="00971660">
      <w:pPr>
        <w:numPr>
          <w:ilvl w:val="0"/>
          <w:numId w:val="19"/>
        </w:numPr>
        <w:tabs>
          <w:tab w:val="clear" w:pos="567"/>
        </w:tabs>
        <w:suppressAutoHyphens w:val="0"/>
        <w:spacing w:line="276" w:lineRule="auto"/>
        <w:rPr>
          <w:szCs w:val="22"/>
          <w:lang w:val="lt-LT"/>
        </w:rPr>
      </w:pPr>
      <w:r w:rsidRPr="00A44265">
        <w:rPr>
          <w:szCs w:val="22"/>
          <w:lang w:val="lt-LT"/>
        </w:rPr>
        <w:t xml:space="preserve">Kaip laikyti </w:t>
      </w:r>
      <w:r w:rsidR="00DE579A">
        <w:rPr>
          <w:szCs w:val="22"/>
          <w:lang w:val="lt-LT"/>
        </w:rPr>
        <w:t>VAGIRUX</w:t>
      </w:r>
    </w:p>
    <w:p w14:paraId="383F114D" w14:textId="77777777" w:rsidR="00971660" w:rsidRPr="00A44265" w:rsidRDefault="00971660" w:rsidP="00971660">
      <w:pPr>
        <w:numPr>
          <w:ilvl w:val="0"/>
          <w:numId w:val="19"/>
        </w:numPr>
        <w:tabs>
          <w:tab w:val="clear" w:pos="567"/>
        </w:tabs>
        <w:suppressAutoHyphens w:val="0"/>
        <w:spacing w:line="276" w:lineRule="auto"/>
        <w:rPr>
          <w:szCs w:val="22"/>
          <w:lang w:val="lt-LT"/>
        </w:rPr>
      </w:pPr>
      <w:r w:rsidRPr="00A44265">
        <w:rPr>
          <w:szCs w:val="22"/>
          <w:lang w:val="lt-LT"/>
        </w:rPr>
        <w:t>Pakuotės turinys ir kita informacija</w:t>
      </w:r>
    </w:p>
    <w:p w14:paraId="66879A40" w14:textId="77777777" w:rsidR="00971660" w:rsidRPr="00A44265" w:rsidRDefault="00971660" w:rsidP="00971660">
      <w:pPr>
        <w:spacing w:line="276" w:lineRule="auto"/>
        <w:rPr>
          <w:szCs w:val="22"/>
          <w:lang w:val="lt-LT"/>
        </w:rPr>
      </w:pPr>
    </w:p>
    <w:p w14:paraId="7B357CF0" w14:textId="77777777" w:rsidR="00971660" w:rsidRPr="00A44265" w:rsidRDefault="00971660" w:rsidP="00971660">
      <w:pPr>
        <w:spacing w:line="276" w:lineRule="auto"/>
        <w:rPr>
          <w:szCs w:val="22"/>
          <w:lang w:val="lt-LT"/>
        </w:rPr>
      </w:pPr>
    </w:p>
    <w:p w14:paraId="4E06EE69" w14:textId="77777777" w:rsidR="00971660" w:rsidRPr="00A44265" w:rsidRDefault="00971660" w:rsidP="00971660">
      <w:pPr>
        <w:numPr>
          <w:ilvl w:val="0"/>
          <w:numId w:val="20"/>
        </w:numPr>
        <w:tabs>
          <w:tab w:val="clear" w:pos="567"/>
        </w:tabs>
        <w:suppressAutoHyphens w:val="0"/>
        <w:spacing w:line="276" w:lineRule="auto"/>
        <w:rPr>
          <w:b/>
          <w:szCs w:val="22"/>
          <w:lang w:val="lt-LT"/>
        </w:rPr>
      </w:pPr>
      <w:r w:rsidRPr="00A44265">
        <w:rPr>
          <w:b/>
          <w:szCs w:val="22"/>
          <w:lang w:val="lt-LT"/>
        </w:rPr>
        <w:t xml:space="preserve">Kas yra </w:t>
      </w:r>
      <w:r w:rsidR="00DE579A">
        <w:rPr>
          <w:b/>
          <w:szCs w:val="22"/>
          <w:lang w:val="lt-LT"/>
        </w:rPr>
        <w:t>VAGIRUX</w:t>
      </w:r>
      <w:r w:rsidRPr="00A44265">
        <w:rPr>
          <w:b/>
          <w:szCs w:val="22"/>
          <w:lang w:val="lt-LT"/>
        </w:rPr>
        <w:t xml:space="preserve"> ir kam jis vartojamas</w:t>
      </w:r>
    </w:p>
    <w:p w14:paraId="7AF50948" w14:textId="77777777" w:rsidR="00971660" w:rsidRPr="00A44265" w:rsidRDefault="00971660" w:rsidP="00971660">
      <w:pPr>
        <w:spacing w:line="276" w:lineRule="auto"/>
        <w:rPr>
          <w:b/>
          <w:szCs w:val="22"/>
          <w:lang w:val="lt-LT"/>
        </w:rPr>
      </w:pPr>
    </w:p>
    <w:p w14:paraId="257218E0" w14:textId="77777777" w:rsidR="00971660" w:rsidRPr="00A44265" w:rsidRDefault="00DE579A" w:rsidP="00971660">
      <w:pPr>
        <w:spacing w:line="276" w:lineRule="auto"/>
        <w:rPr>
          <w:szCs w:val="22"/>
          <w:lang w:val="lt-LT"/>
        </w:rPr>
      </w:pPr>
      <w:r>
        <w:rPr>
          <w:szCs w:val="22"/>
          <w:lang w:val="lt-LT"/>
        </w:rPr>
        <w:t>VAGIRUX</w:t>
      </w:r>
      <w:r w:rsidR="00971660" w:rsidRPr="00A44265">
        <w:rPr>
          <w:i/>
          <w:szCs w:val="22"/>
          <w:lang w:val="lt-LT"/>
        </w:rPr>
        <w:t xml:space="preserve"> </w:t>
      </w:r>
      <w:r w:rsidR="00971660" w:rsidRPr="00A44265">
        <w:rPr>
          <w:szCs w:val="22"/>
          <w:lang w:val="lt-LT"/>
        </w:rPr>
        <w:t>sudėtyje yra estradiolio.</w:t>
      </w:r>
    </w:p>
    <w:p w14:paraId="25311DD2" w14:textId="77777777" w:rsidR="00971660" w:rsidRPr="00A44265" w:rsidRDefault="00971660" w:rsidP="00971660">
      <w:pPr>
        <w:ind w:left="567" w:hanging="567"/>
        <w:rPr>
          <w:lang w:val="lt-LT"/>
        </w:rPr>
      </w:pPr>
      <w:r w:rsidRPr="00A44265">
        <w:rPr>
          <w:lang w:val="lt-LT"/>
        </w:rPr>
        <w:t>•</w:t>
      </w:r>
      <w:r w:rsidRPr="00A44265">
        <w:rPr>
          <w:lang w:val="lt-LT"/>
        </w:rPr>
        <w:tab/>
        <w:t>Estradiolis yra moteriškas lytinis hormonas.</w:t>
      </w:r>
    </w:p>
    <w:p w14:paraId="6851CFF6" w14:textId="77777777" w:rsidR="00971660" w:rsidRPr="00A44265" w:rsidRDefault="00971660" w:rsidP="00971660">
      <w:pPr>
        <w:ind w:left="567" w:hanging="567"/>
        <w:rPr>
          <w:lang w:val="lt-LT"/>
        </w:rPr>
      </w:pPr>
      <w:r w:rsidRPr="00A44265">
        <w:rPr>
          <w:lang w:val="lt-LT"/>
        </w:rPr>
        <w:t>•</w:t>
      </w:r>
      <w:r w:rsidRPr="00A44265">
        <w:rPr>
          <w:lang w:val="lt-LT"/>
        </w:rPr>
        <w:tab/>
        <w:t>Jis priklauso hormonų, vadinamų estrogenais, grupei.</w:t>
      </w:r>
    </w:p>
    <w:p w14:paraId="25A405EE" w14:textId="77777777" w:rsidR="00971660" w:rsidRPr="00A44265" w:rsidRDefault="00971660" w:rsidP="00971660">
      <w:pPr>
        <w:ind w:left="567" w:hanging="567"/>
        <w:rPr>
          <w:lang w:val="lt-LT"/>
        </w:rPr>
      </w:pPr>
      <w:r w:rsidRPr="00A44265">
        <w:rPr>
          <w:lang w:val="lt-LT"/>
        </w:rPr>
        <w:t>•</w:t>
      </w:r>
      <w:r w:rsidRPr="00A44265">
        <w:rPr>
          <w:lang w:val="lt-LT"/>
        </w:rPr>
        <w:tab/>
        <w:t>Jis yra identiškas estradioliui, kurį gamina moterų kiaušidės.</w:t>
      </w:r>
    </w:p>
    <w:p w14:paraId="20845514" w14:textId="77777777" w:rsidR="00971660" w:rsidRPr="00A44265" w:rsidRDefault="00971660" w:rsidP="00971660">
      <w:pPr>
        <w:spacing w:line="276" w:lineRule="auto"/>
        <w:rPr>
          <w:szCs w:val="22"/>
          <w:lang w:val="lt-LT"/>
        </w:rPr>
      </w:pPr>
    </w:p>
    <w:p w14:paraId="0FC09D09" w14:textId="77777777" w:rsidR="00971660" w:rsidRPr="00A44265" w:rsidRDefault="00DE579A" w:rsidP="00971660">
      <w:pPr>
        <w:spacing w:line="276" w:lineRule="auto"/>
        <w:rPr>
          <w:szCs w:val="22"/>
          <w:lang w:val="lt-LT"/>
        </w:rPr>
      </w:pPr>
      <w:r>
        <w:rPr>
          <w:szCs w:val="22"/>
          <w:lang w:val="lt-LT"/>
        </w:rPr>
        <w:t>VAGIRUX</w:t>
      </w:r>
      <w:r w:rsidR="00971660" w:rsidRPr="00A44265">
        <w:rPr>
          <w:szCs w:val="22"/>
          <w:lang w:val="lt-LT"/>
        </w:rPr>
        <w:t xml:space="preserve"> priklauso pakeičiamosios hormonų terapijos (PHT) vaistų</w:t>
      </w:r>
      <w:r w:rsidR="00A4241A">
        <w:rPr>
          <w:szCs w:val="22"/>
          <w:lang w:val="lt-LT"/>
        </w:rPr>
        <w:t>, vartojamų į makštį,</w:t>
      </w:r>
      <w:r w:rsidR="00971660" w:rsidRPr="00A44265">
        <w:rPr>
          <w:szCs w:val="22"/>
          <w:lang w:val="lt-LT"/>
        </w:rPr>
        <w:t xml:space="preserve"> grupei.</w:t>
      </w:r>
    </w:p>
    <w:p w14:paraId="6B5521A8" w14:textId="77777777" w:rsidR="00971660" w:rsidRPr="00A44265" w:rsidRDefault="00971660" w:rsidP="00971660">
      <w:pPr>
        <w:spacing w:line="276" w:lineRule="auto"/>
        <w:rPr>
          <w:szCs w:val="22"/>
          <w:lang w:val="lt-LT"/>
        </w:rPr>
      </w:pPr>
    </w:p>
    <w:p w14:paraId="3BF91D7F" w14:textId="77777777" w:rsidR="00971660" w:rsidRPr="00A44265" w:rsidRDefault="00DE579A" w:rsidP="00971660">
      <w:pPr>
        <w:spacing w:line="276" w:lineRule="auto"/>
        <w:rPr>
          <w:szCs w:val="22"/>
          <w:lang w:val="lt-LT"/>
        </w:rPr>
      </w:pPr>
      <w:r>
        <w:rPr>
          <w:szCs w:val="22"/>
          <w:lang w:val="lt-LT"/>
        </w:rPr>
        <w:t>VAGIRUX</w:t>
      </w:r>
      <w:r w:rsidR="00971660" w:rsidRPr="00A44265">
        <w:rPr>
          <w:szCs w:val="22"/>
          <w:lang w:val="lt-LT"/>
        </w:rPr>
        <w:t xml:space="preserve"> </w:t>
      </w:r>
      <w:r w:rsidR="00971660" w:rsidRPr="00A44265">
        <w:rPr>
          <w:b/>
          <w:szCs w:val="22"/>
          <w:lang w:val="lt-LT"/>
        </w:rPr>
        <w:t>vartojamas</w:t>
      </w:r>
      <w:r w:rsidR="00971660" w:rsidRPr="00A44265">
        <w:rPr>
          <w:szCs w:val="22"/>
          <w:lang w:val="lt-LT"/>
        </w:rPr>
        <w:t xml:space="preserve"> palengvinti po menopauzės tokius makšties požymius, kaip sausumas arba dirginimas. Medicinoje ši būklė vadinama </w:t>
      </w:r>
      <w:r w:rsidR="00E72DC5">
        <w:rPr>
          <w:szCs w:val="22"/>
          <w:lang w:val="lt-LT"/>
        </w:rPr>
        <w:t>makšties atrofija</w:t>
      </w:r>
      <w:r w:rsidR="00971660" w:rsidRPr="00A44265">
        <w:rPr>
          <w:szCs w:val="22"/>
          <w:lang w:val="lt-LT"/>
        </w:rPr>
        <w:t>. Ją sukelia moteriško lytinio hormono estrogeno sumažėjimas. Tai natūralūs po menopauzės vykstantys pokyčiai.</w:t>
      </w:r>
    </w:p>
    <w:p w14:paraId="5EED6787" w14:textId="77777777" w:rsidR="00971660" w:rsidRPr="00A44265" w:rsidRDefault="00971660" w:rsidP="00971660">
      <w:pPr>
        <w:spacing w:line="276" w:lineRule="auto"/>
        <w:rPr>
          <w:szCs w:val="22"/>
          <w:lang w:val="lt-LT"/>
        </w:rPr>
      </w:pPr>
    </w:p>
    <w:p w14:paraId="54A99071" w14:textId="77777777" w:rsidR="00971660" w:rsidRPr="00A44265" w:rsidRDefault="00DE579A" w:rsidP="00971660">
      <w:pPr>
        <w:spacing w:line="276" w:lineRule="auto"/>
        <w:rPr>
          <w:szCs w:val="22"/>
          <w:lang w:val="lt-LT"/>
        </w:rPr>
      </w:pPr>
      <w:r>
        <w:rPr>
          <w:b/>
          <w:szCs w:val="22"/>
          <w:lang w:val="lt-LT"/>
        </w:rPr>
        <w:t>VAGIRUX</w:t>
      </w:r>
      <w:r w:rsidR="00971660" w:rsidRPr="00A44265">
        <w:rPr>
          <w:b/>
          <w:szCs w:val="22"/>
          <w:lang w:val="lt-LT"/>
        </w:rPr>
        <w:t xml:space="preserve"> veikia</w:t>
      </w:r>
      <w:r w:rsidR="00971660" w:rsidRPr="00A44265">
        <w:rPr>
          <w:szCs w:val="22"/>
          <w:lang w:val="lt-LT"/>
        </w:rPr>
        <w:t xml:space="preserve"> pakeisdamas estrogeną, kuris normaliai gaminamas moterų kiaušidėse. Makšties tabletė įterpiama į makštį, todėl hormonas išsiskiria toje vietoje, kurioje ir reikia. Tai gali palengvinti diskomforto pojūtį makštyje.</w:t>
      </w:r>
    </w:p>
    <w:p w14:paraId="08171632" w14:textId="77777777" w:rsidR="00971660" w:rsidRPr="00A44265" w:rsidRDefault="00971660" w:rsidP="00971660">
      <w:pPr>
        <w:spacing w:line="276" w:lineRule="auto"/>
        <w:rPr>
          <w:szCs w:val="22"/>
          <w:lang w:val="lt-LT"/>
        </w:rPr>
      </w:pPr>
    </w:p>
    <w:p w14:paraId="78BB3927" w14:textId="77777777" w:rsidR="00971660" w:rsidRPr="00A44265" w:rsidRDefault="00971660" w:rsidP="00971660">
      <w:pPr>
        <w:spacing w:line="276" w:lineRule="auto"/>
        <w:rPr>
          <w:szCs w:val="22"/>
          <w:lang w:val="lt-LT"/>
        </w:rPr>
      </w:pPr>
    </w:p>
    <w:p w14:paraId="418C87D3" w14:textId="77777777" w:rsidR="00971660" w:rsidRPr="00A44265" w:rsidRDefault="00971660" w:rsidP="00971660">
      <w:pPr>
        <w:numPr>
          <w:ilvl w:val="0"/>
          <w:numId w:val="20"/>
        </w:numPr>
        <w:tabs>
          <w:tab w:val="clear" w:pos="360"/>
          <w:tab w:val="clear" w:pos="567"/>
          <w:tab w:val="num" w:pos="480"/>
        </w:tabs>
        <w:suppressAutoHyphens w:val="0"/>
        <w:spacing w:line="276" w:lineRule="auto"/>
        <w:rPr>
          <w:b/>
          <w:szCs w:val="22"/>
          <w:lang w:val="lt-LT"/>
        </w:rPr>
      </w:pPr>
      <w:r w:rsidRPr="00A44265">
        <w:rPr>
          <w:b/>
          <w:szCs w:val="22"/>
          <w:lang w:val="lt-LT"/>
        </w:rPr>
        <w:t xml:space="preserve">Kas žinotina prieš vartojant </w:t>
      </w:r>
      <w:r w:rsidR="00DE579A">
        <w:rPr>
          <w:b/>
          <w:szCs w:val="22"/>
          <w:lang w:val="lt-LT"/>
        </w:rPr>
        <w:t>VAGIRUX</w:t>
      </w:r>
    </w:p>
    <w:p w14:paraId="474390D4" w14:textId="77777777" w:rsidR="00971660" w:rsidRPr="00A44265" w:rsidRDefault="00971660" w:rsidP="00971660">
      <w:pPr>
        <w:spacing w:line="276" w:lineRule="auto"/>
        <w:rPr>
          <w:szCs w:val="22"/>
          <w:lang w:val="lt-LT"/>
        </w:rPr>
      </w:pPr>
    </w:p>
    <w:p w14:paraId="0617F36E" w14:textId="77777777" w:rsidR="00971660" w:rsidRPr="00A44265" w:rsidRDefault="00971660" w:rsidP="00971660">
      <w:pPr>
        <w:spacing w:line="276" w:lineRule="auto"/>
        <w:rPr>
          <w:b/>
          <w:szCs w:val="22"/>
          <w:lang w:val="lt-LT"/>
        </w:rPr>
      </w:pPr>
      <w:r w:rsidRPr="00A44265">
        <w:rPr>
          <w:b/>
          <w:szCs w:val="22"/>
          <w:lang w:val="lt-LT"/>
        </w:rPr>
        <w:t>Ligos istorija ir reguliarus patikrinimas</w:t>
      </w:r>
    </w:p>
    <w:p w14:paraId="5FE27157" w14:textId="77777777" w:rsidR="00971660" w:rsidRPr="00A44265" w:rsidRDefault="00971660" w:rsidP="00971660">
      <w:pPr>
        <w:spacing w:line="276" w:lineRule="auto"/>
        <w:rPr>
          <w:szCs w:val="22"/>
          <w:lang w:val="lt-LT"/>
        </w:rPr>
      </w:pPr>
      <w:r w:rsidRPr="00A44265">
        <w:rPr>
          <w:szCs w:val="22"/>
          <w:lang w:val="lt-LT"/>
        </w:rPr>
        <w:t>PHT vartojimas yra susijęs su padidinta rizika, kurią reikia aptarti prieš pradedant gydymą arbą jį tęsiant.</w:t>
      </w:r>
    </w:p>
    <w:p w14:paraId="0D230128" w14:textId="77777777" w:rsidR="00971660" w:rsidRPr="000D28AE" w:rsidRDefault="00971660" w:rsidP="00971660">
      <w:pPr>
        <w:spacing w:line="276" w:lineRule="auto"/>
        <w:rPr>
          <w:szCs w:val="22"/>
          <w:lang w:val="lt-LT"/>
        </w:rPr>
      </w:pPr>
    </w:p>
    <w:p w14:paraId="12F01A40" w14:textId="77777777" w:rsidR="000D28AE" w:rsidRPr="000D28AE" w:rsidRDefault="000D28AE" w:rsidP="00971660">
      <w:pPr>
        <w:spacing w:line="276" w:lineRule="auto"/>
        <w:rPr>
          <w:szCs w:val="22"/>
          <w:lang w:val="lt-LT"/>
        </w:rPr>
      </w:pPr>
      <w:r w:rsidRPr="000D28AE">
        <w:rPr>
          <w:szCs w:val="22"/>
          <w:lang w:val="lt-LT"/>
        </w:rPr>
        <w:t>Moterų, kurioms pasireiškė ankstyva menopauzė (dėl kiaušidžių funkcijos nepakankamumo arba po chirurginės operacijos), gydymo patirties nepakanka. Jeigu Jums pasireiškė ankstyva menopauzė, PHT vartojimo rizika gali būti įvairi. Pasitarkite su gydytoju.</w:t>
      </w:r>
    </w:p>
    <w:p w14:paraId="202BBE00" w14:textId="77777777" w:rsidR="000D28AE" w:rsidRPr="000D28AE" w:rsidRDefault="000D28AE" w:rsidP="00971660">
      <w:pPr>
        <w:spacing w:line="276" w:lineRule="auto"/>
        <w:rPr>
          <w:szCs w:val="22"/>
          <w:lang w:val="lt-LT"/>
        </w:rPr>
      </w:pPr>
    </w:p>
    <w:p w14:paraId="4924DB0B" w14:textId="77777777" w:rsidR="00971660" w:rsidRPr="00A44265" w:rsidRDefault="00971660" w:rsidP="00971660">
      <w:pPr>
        <w:spacing w:line="276" w:lineRule="auto"/>
        <w:rPr>
          <w:szCs w:val="22"/>
          <w:lang w:val="lt-LT"/>
        </w:rPr>
      </w:pPr>
      <w:r w:rsidRPr="00A44265">
        <w:rPr>
          <w:szCs w:val="22"/>
          <w:lang w:val="lt-LT"/>
        </w:rPr>
        <w:t xml:space="preserve">Prieš paskirdamas (arba vėl atnaujindamas) pakaitinę hormonų terapiją, gydytojas paklaus apie Jūsų ir Jūsų šeimos narių ligas. Gydytojas gali nutarti atlikti medicininę apžiūrą - ištirti Jūsų krūtis ir/arba </w:t>
      </w:r>
      <w:r w:rsidR="00160EDA">
        <w:rPr>
          <w:szCs w:val="22"/>
          <w:lang w:val="lt-LT"/>
        </w:rPr>
        <w:t xml:space="preserve">atlikti </w:t>
      </w:r>
      <w:r w:rsidRPr="00A44265">
        <w:rPr>
          <w:szCs w:val="22"/>
          <w:lang w:val="lt-LT"/>
        </w:rPr>
        <w:t>vidaus organų tyrimus, tačiau, tik tuo atveju, jeigu tokie tyrimai Jums bus reikalingi.</w:t>
      </w:r>
    </w:p>
    <w:p w14:paraId="25F4150E" w14:textId="77777777" w:rsidR="00971660" w:rsidRPr="00A44265" w:rsidRDefault="00971660" w:rsidP="00971660">
      <w:pPr>
        <w:spacing w:line="276" w:lineRule="auto"/>
        <w:rPr>
          <w:szCs w:val="22"/>
          <w:lang w:val="lt-LT"/>
        </w:rPr>
      </w:pPr>
    </w:p>
    <w:p w14:paraId="1FD88EAF" w14:textId="77777777" w:rsidR="00971660" w:rsidRDefault="000D28AE" w:rsidP="00971660">
      <w:pPr>
        <w:spacing w:line="276" w:lineRule="auto"/>
        <w:rPr>
          <w:szCs w:val="22"/>
          <w:lang w:val="lt-LT"/>
        </w:rPr>
      </w:pPr>
      <w:r w:rsidRPr="000D28AE">
        <w:rPr>
          <w:szCs w:val="22"/>
          <w:lang w:val="lt-LT"/>
        </w:rPr>
        <w:t xml:space="preserve">Pradėjusi vartoti </w:t>
      </w:r>
      <w:r w:rsidR="00DE579A">
        <w:rPr>
          <w:szCs w:val="22"/>
          <w:lang w:val="lt-LT"/>
        </w:rPr>
        <w:t>VAGIRUX</w:t>
      </w:r>
      <w:r w:rsidRPr="000D28AE">
        <w:rPr>
          <w:szCs w:val="22"/>
          <w:lang w:val="lt-LT"/>
        </w:rPr>
        <w:t xml:space="preserve">, turite bent kartą per metus pasitikrinti pas gydytoją. Per šias patikras su gydytoju aptarkite tolesnio </w:t>
      </w:r>
      <w:r w:rsidR="00DE579A">
        <w:rPr>
          <w:szCs w:val="22"/>
          <w:lang w:val="lt-LT"/>
        </w:rPr>
        <w:t>VAGIRUX</w:t>
      </w:r>
      <w:r w:rsidRPr="000D28AE">
        <w:rPr>
          <w:szCs w:val="22"/>
          <w:lang w:val="lt-LT"/>
        </w:rPr>
        <w:t xml:space="preserve"> vartojimo naudą ir riziką.</w:t>
      </w:r>
    </w:p>
    <w:p w14:paraId="51E685D2" w14:textId="77777777" w:rsidR="000D28AE" w:rsidRPr="00BE211A" w:rsidRDefault="000D28AE" w:rsidP="00971660">
      <w:pPr>
        <w:spacing w:line="276" w:lineRule="auto"/>
        <w:rPr>
          <w:szCs w:val="22"/>
          <w:lang w:val="lt-LT"/>
        </w:rPr>
      </w:pPr>
    </w:p>
    <w:p w14:paraId="13A8B69D" w14:textId="77777777" w:rsidR="00971660" w:rsidRPr="00A44265" w:rsidRDefault="00971660" w:rsidP="00971660">
      <w:pPr>
        <w:spacing w:line="276" w:lineRule="auto"/>
        <w:rPr>
          <w:szCs w:val="22"/>
          <w:lang w:val="lt-LT"/>
        </w:rPr>
      </w:pPr>
      <w:r w:rsidRPr="00A44265">
        <w:rPr>
          <w:szCs w:val="22"/>
          <w:lang w:val="lt-LT"/>
        </w:rPr>
        <w:t>Reguliariai tikrinkitės krūtis taip, kaip Jums patarė Jūsų gydytojas.</w:t>
      </w:r>
    </w:p>
    <w:p w14:paraId="4A725909" w14:textId="77777777" w:rsidR="00971660" w:rsidRPr="00A44265" w:rsidRDefault="00971660" w:rsidP="00971660">
      <w:pPr>
        <w:spacing w:line="276" w:lineRule="auto"/>
        <w:rPr>
          <w:szCs w:val="22"/>
          <w:lang w:val="lt-LT"/>
        </w:rPr>
      </w:pPr>
    </w:p>
    <w:p w14:paraId="1FCE8A5C" w14:textId="77777777" w:rsidR="00971660" w:rsidRPr="00A44265" w:rsidRDefault="00DE579A" w:rsidP="00971660">
      <w:pPr>
        <w:spacing w:line="276" w:lineRule="auto"/>
        <w:rPr>
          <w:b/>
          <w:szCs w:val="22"/>
          <w:lang w:val="lt-LT"/>
        </w:rPr>
      </w:pPr>
      <w:r>
        <w:rPr>
          <w:b/>
          <w:szCs w:val="22"/>
          <w:lang w:val="lt-LT"/>
        </w:rPr>
        <w:t>VAGIRUX</w:t>
      </w:r>
      <w:r w:rsidR="00971660" w:rsidRPr="00A44265">
        <w:rPr>
          <w:b/>
          <w:szCs w:val="22"/>
          <w:vertAlign w:val="superscript"/>
          <w:lang w:val="lt-LT"/>
        </w:rPr>
        <w:t xml:space="preserve"> </w:t>
      </w:r>
      <w:r w:rsidR="00971660" w:rsidRPr="00A44265">
        <w:rPr>
          <w:b/>
          <w:szCs w:val="22"/>
          <w:lang w:val="lt-LT"/>
        </w:rPr>
        <w:t xml:space="preserve">vartoti </w:t>
      </w:r>
      <w:r w:rsidR="00552AF9">
        <w:rPr>
          <w:b/>
          <w:szCs w:val="22"/>
          <w:lang w:val="lt-LT"/>
        </w:rPr>
        <w:t>draudžia</w:t>
      </w:r>
      <w:r w:rsidR="00971660" w:rsidRPr="00A44265">
        <w:rPr>
          <w:b/>
          <w:szCs w:val="22"/>
          <w:lang w:val="lt-LT"/>
        </w:rPr>
        <w:t>ma:</w:t>
      </w:r>
    </w:p>
    <w:p w14:paraId="519EA7F7" w14:textId="77777777" w:rsidR="00971660" w:rsidRPr="00A44265" w:rsidRDefault="00971660" w:rsidP="00971660">
      <w:pPr>
        <w:spacing w:line="276" w:lineRule="auto"/>
        <w:rPr>
          <w:szCs w:val="22"/>
          <w:lang w:val="lt-LT"/>
        </w:rPr>
      </w:pPr>
      <w:r w:rsidRPr="00A44265">
        <w:rPr>
          <w:szCs w:val="22"/>
          <w:lang w:val="lt-LT"/>
        </w:rPr>
        <w:t xml:space="preserve">Jeigu Jums yra bent viena iš žemiau išvardintų būklių. Jeigu nesate įsitikinusi ar Jums tinka bet kuri iš žemiau išvardintų būklių, prieš pradėdama vartoti </w:t>
      </w:r>
      <w:r w:rsidR="00DE579A">
        <w:rPr>
          <w:szCs w:val="22"/>
          <w:lang w:val="lt-LT"/>
        </w:rPr>
        <w:t>VAGIRUX</w:t>
      </w:r>
      <w:r w:rsidRPr="00A44265">
        <w:rPr>
          <w:szCs w:val="22"/>
          <w:lang w:val="lt-LT"/>
        </w:rPr>
        <w:t xml:space="preserve">, </w:t>
      </w:r>
      <w:r w:rsidRPr="00A44265">
        <w:rPr>
          <w:b/>
          <w:szCs w:val="22"/>
          <w:lang w:val="lt-LT"/>
        </w:rPr>
        <w:t>pasikalbėkite su Jus gydančiu gydytoju</w:t>
      </w:r>
      <w:r w:rsidRPr="00A44265">
        <w:rPr>
          <w:szCs w:val="22"/>
          <w:lang w:val="lt-LT"/>
        </w:rPr>
        <w:t>.</w:t>
      </w:r>
    </w:p>
    <w:p w14:paraId="4E9E7F94" w14:textId="77777777" w:rsidR="00971660" w:rsidRPr="00A44265" w:rsidRDefault="00971660" w:rsidP="00971660">
      <w:pPr>
        <w:spacing w:line="276" w:lineRule="auto"/>
        <w:rPr>
          <w:szCs w:val="22"/>
          <w:lang w:val="lt-LT"/>
        </w:rPr>
      </w:pPr>
    </w:p>
    <w:p w14:paraId="31912A3B" w14:textId="77777777" w:rsidR="00971660" w:rsidRPr="00A44265" w:rsidRDefault="00DE579A" w:rsidP="00971660">
      <w:pPr>
        <w:spacing w:line="276" w:lineRule="auto"/>
        <w:rPr>
          <w:b/>
          <w:szCs w:val="22"/>
          <w:lang w:val="lt-LT"/>
        </w:rPr>
      </w:pPr>
      <w:r>
        <w:rPr>
          <w:szCs w:val="22"/>
          <w:lang w:val="lt-LT"/>
        </w:rPr>
        <w:t>VAGIRUX</w:t>
      </w:r>
      <w:r w:rsidR="00971660" w:rsidRPr="00A44265">
        <w:rPr>
          <w:szCs w:val="22"/>
          <w:lang w:val="lt-LT"/>
        </w:rPr>
        <w:t xml:space="preserve"> vartoti </w:t>
      </w:r>
      <w:r w:rsidR="00D60B7F">
        <w:rPr>
          <w:szCs w:val="22"/>
          <w:lang w:val="lt-LT"/>
        </w:rPr>
        <w:t>draudžiama</w:t>
      </w:r>
      <w:r w:rsidR="00971660" w:rsidRPr="00A44265">
        <w:rPr>
          <w:szCs w:val="22"/>
          <w:lang w:val="lt-LT"/>
        </w:rPr>
        <w:t>:</w:t>
      </w:r>
    </w:p>
    <w:p w14:paraId="290DEEA1"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Jūs sergate, sirgote arba įtariamas </w:t>
      </w:r>
      <w:r w:rsidRPr="00A44265">
        <w:rPr>
          <w:b/>
          <w:lang w:val="lt-LT"/>
        </w:rPr>
        <w:t>krūties vėžys</w:t>
      </w:r>
      <w:r w:rsidRPr="00A44265">
        <w:rPr>
          <w:lang w:val="lt-LT"/>
        </w:rPr>
        <w:t>;</w:t>
      </w:r>
    </w:p>
    <w:p w14:paraId="16885E1F"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Jums yra arba kada nors buvo, arba įtariamas </w:t>
      </w:r>
      <w:r w:rsidRPr="00A44265">
        <w:rPr>
          <w:b/>
          <w:lang w:val="lt-LT"/>
        </w:rPr>
        <w:t>nuo estrogenų priklausomas vėžys</w:t>
      </w:r>
      <w:r w:rsidRPr="00A44265">
        <w:rPr>
          <w:lang w:val="lt-LT"/>
        </w:rPr>
        <w:t>, pvz., gimdos gleivinės (endometriumo) vėžys;</w:t>
      </w:r>
    </w:p>
    <w:p w14:paraId="088F979E"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Jums yra </w:t>
      </w:r>
      <w:r w:rsidRPr="00A44265">
        <w:rPr>
          <w:b/>
          <w:lang w:val="lt-LT"/>
        </w:rPr>
        <w:t>neaiškios kilmės kraujavimas</w:t>
      </w:r>
      <w:r w:rsidRPr="00A44265">
        <w:rPr>
          <w:lang w:val="lt-LT"/>
        </w:rPr>
        <w:t xml:space="preserve"> iš makšties;</w:t>
      </w:r>
    </w:p>
    <w:p w14:paraId="07B83F66"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Jūsų </w:t>
      </w:r>
      <w:r w:rsidRPr="00A44265">
        <w:rPr>
          <w:b/>
          <w:lang w:val="lt-LT"/>
        </w:rPr>
        <w:t>gimdos gleivinė yra per daug išvešėjusi</w:t>
      </w:r>
      <w:r w:rsidRPr="00A44265">
        <w:rPr>
          <w:lang w:val="lt-LT"/>
        </w:rPr>
        <w:t xml:space="preserve"> (endometriumo hiperplazija) ir dėl jo nesigydėte;</w:t>
      </w:r>
    </w:p>
    <w:p w14:paraId="4264EBF8"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Jums yra ar anksčiau buvo susidarę </w:t>
      </w:r>
      <w:r w:rsidRPr="00A44265">
        <w:rPr>
          <w:b/>
          <w:lang w:val="lt-LT"/>
        </w:rPr>
        <w:t>kraujo krešuliai</w:t>
      </w:r>
      <w:r w:rsidRPr="00A44265">
        <w:rPr>
          <w:lang w:val="lt-LT"/>
        </w:rPr>
        <w:t xml:space="preserve"> </w:t>
      </w:r>
      <w:r w:rsidRPr="00A44265">
        <w:rPr>
          <w:b/>
          <w:lang w:val="lt-LT"/>
        </w:rPr>
        <w:t xml:space="preserve">venose </w:t>
      </w:r>
      <w:r w:rsidRPr="00A44265">
        <w:rPr>
          <w:lang w:val="lt-LT"/>
        </w:rPr>
        <w:t>(trombozė), pvz., kojų (giliųjų venų trombozė) arba plaučių (plaučių embolija);</w:t>
      </w:r>
    </w:p>
    <w:p w14:paraId="34BD609C"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Jums nustatytas </w:t>
      </w:r>
      <w:r w:rsidRPr="00A44265">
        <w:rPr>
          <w:b/>
          <w:lang w:val="lt-LT"/>
        </w:rPr>
        <w:t>kraujo krešėjimo sutrikimas</w:t>
      </w:r>
      <w:r w:rsidRPr="00A44265">
        <w:rPr>
          <w:lang w:val="lt-LT"/>
        </w:rPr>
        <w:t xml:space="preserve"> (pvz., C baltymo, S baltymo ar antitrombino trūkumas)</w:t>
      </w:r>
      <w:r w:rsidR="00886DED">
        <w:rPr>
          <w:lang w:val="lt-LT"/>
        </w:rPr>
        <w:t>;</w:t>
      </w:r>
    </w:p>
    <w:p w14:paraId="60302081"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Jūs sergate arba neseniai sirgote liga, kurią sukėlė kraujo krešulys arterijoje, tokia kaip </w:t>
      </w:r>
      <w:r w:rsidRPr="00A44265">
        <w:rPr>
          <w:b/>
          <w:lang w:val="lt-LT"/>
        </w:rPr>
        <w:t>miokardo</w:t>
      </w:r>
      <w:r w:rsidRPr="00A44265">
        <w:rPr>
          <w:lang w:val="lt-LT"/>
        </w:rPr>
        <w:t xml:space="preserve"> </w:t>
      </w:r>
      <w:r w:rsidRPr="00A44265">
        <w:rPr>
          <w:b/>
          <w:lang w:val="lt-LT"/>
        </w:rPr>
        <w:t>infarktas, insultas</w:t>
      </w:r>
      <w:r w:rsidRPr="00A44265">
        <w:rPr>
          <w:lang w:val="lt-LT"/>
        </w:rPr>
        <w:t xml:space="preserve"> arba krūtinės </w:t>
      </w:r>
      <w:r w:rsidRPr="00A44265">
        <w:rPr>
          <w:b/>
          <w:lang w:val="lt-LT"/>
        </w:rPr>
        <w:t>angina</w:t>
      </w:r>
      <w:r w:rsidRPr="00A44265">
        <w:rPr>
          <w:lang w:val="lt-LT"/>
        </w:rPr>
        <w:t>;</w:t>
      </w:r>
    </w:p>
    <w:p w14:paraId="315BDAEB"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Jūs sergate arba praeityje sirgote </w:t>
      </w:r>
      <w:r w:rsidRPr="00A44265">
        <w:rPr>
          <w:b/>
          <w:lang w:val="lt-LT"/>
        </w:rPr>
        <w:t>kepenų ligomis</w:t>
      </w:r>
      <w:r w:rsidRPr="00A44265">
        <w:rPr>
          <w:lang w:val="lt-LT"/>
        </w:rPr>
        <w:t xml:space="preserve"> ir kepenų veiklos rodikliai išliko pakitę;</w:t>
      </w:r>
    </w:p>
    <w:p w14:paraId="2BEA2BFC"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00552AF9">
        <w:rPr>
          <w:lang w:val="lt-LT"/>
        </w:rPr>
        <w:t>s</w:t>
      </w:r>
      <w:r w:rsidRPr="00A44265">
        <w:rPr>
          <w:lang w:val="lt-LT"/>
        </w:rPr>
        <w:t>ergate reta kraujo liga, vadinama “</w:t>
      </w:r>
      <w:r w:rsidRPr="00A44265">
        <w:rPr>
          <w:b/>
          <w:lang w:val="lt-LT"/>
        </w:rPr>
        <w:t>porfirija“</w:t>
      </w:r>
      <w:r w:rsidRPr="00A57CEA">
        <w:rPr>
          <w:lang w:val="lt-LT"/>
        </w:rPr>
        <w:t>,</w:t>
      </w:r>
      <w:r w:rsidRPr="00A44265">
        <w:rPr>
          <w:b/>
          <w:lang w:val="lt-LT"/>
        </w:rPr>
        <w:t xml:space="preserve"> </w:t>
      </w:r>
      <w:r w:rsidRPr="00A44265">
        <w:rPr>
          <w:lang w:val="lt-LT"/>
        </w:rPr>
        <w:t>kuri šeimose perduodama kitoms kartoms (paveldima)</w:t>
      </w:r>
      <w:r w:rsidR="00886DED">
        <w:rPr>
          <w:lang w:val="lt-LT"/>
        </w:rPr>
        <w:t>;</w:t>
      </w:r>
    </w:p>
    <w:p w14:paraId="51A62861" w14:textId="77777777" w:rsidR="00971660" w:rsidRPr="00A44265" w:rsidRDefault="00C24929" w:rsidP="00971660">
      <w:pPr>
        <w:spacing w:line="276" w:lineRule="auto"/>
        <w:rPr>
          <w:szCs w:val="22"/>
          <w:lang w:val="lt-LT"/>
        </w:rPr>
      </w:pPr>
      <w:r w:rsidRPr="00C24929">
        <w:rPr>
          <w:szCs w:val="22"/>
          <w:lang w:val="lt-LT"/>
        </w:rPr>
        <w:t>•</w:t>
      </w:r>
      <w:r w:rsidRPr="00C24929">
        <w:rPr>
          <w:szCs w:val="22"/>
          <w:lang w:val="lt-LT"/>
        </w:rPr>
        <w:tab/>
      </w:r>
      <w:r w:rsidR="00D60B7F">
        <w:rPr>
          <w:szCs w:val="22"/>
          <w:lang w:val="lt-LT"/>
        </w:rPr>
        <w:t xml:space="preserve">jeigu </w:t>
      </w:r>
      <w:r w:rsidRPr="00C24929">
        <w:rPr>
          <w:szCs w:val="22"/>
          <w:lang w:val="lt-LT"/>
        </w:rPr>
        <w:t xml:space="preserve">yra alergija (padidėjęs jautrumas) estradioliui arba bet kuriai pagalbinei </w:t>
      </w:r>
      <w:r>
        <w:rPr>
          <w:szCs w:val="22"/>
          <w:lang w:val="lt-LT"/>
        </w:rPr>
        <w:t xml:space="preserve">šio vaisto </w:t>
      </w:r>
      <w:r w:rsidRPr="00C24929">
        <w:rPr>
          <w:szCs w:val="22"/>
          <w:lang w:val="lt-LT"/>
        </w:rPr>
        <w:t>medžiagai (jos išvardytos 6 skyriuje „Pakuotės turinys ir kita informacija“)</w:t>
      </w:r>
      <w:r w:rsidR="00886DED">
        <w:rPr>
          <w:szCs w:val="22"/>
          <w:lang w:val="lt-LT"/>
        </w:rPr>
        <w:t>.</w:t>
      </w:r>
    </w:p>
    <w:p w14:paraId="6E67F62A" w14:textId="77777777" w:rsidR="00C24929" w:rsidRDefault="00C24929" w:rsidP="00971660">
      <w:pPr>
        <w:spacing w:line="276" w:lineRule="auto"/>
        <w:rPr>
          <w:szCs w:val="22"/>
          <w:lang w:val="lt-LT"/>
        </w:rPr>
      </w:pPr>
    </w:p>
    <w:p w14:paraId="255B9CCD" w14:textId="77777777" w:rsidR="00971660" w:rsidRPr="00A44265" w:rsidRDefault="00971660" w:rsidP="00971660">
      <w:pPr>
        <w:spacing w:line="276" w:lineRule="auto"/>
        <w:rPr>
          <w:szCs w:val="22"/>
          <w:lang w:val="lt-LT"/>
        </w:rPr>
      </w:pPr>
      <w:r w:rsidRPr="00A44265">
        <w:rPr>
          <w:szCs w:val="22"/>
          <w:lang w:val="lt-LT"/>
        </w:rPr>
        <w:t xml:space="preserve">Jeigu Jums vartojant </w:t>
      </w:r>
      <w:r w:rsidR="00DE579A">
        <w:rPr>
          <w:szCs w:val="22"/>
          <w:lang w:val="lt-LT"/>
        </w:rPr>
        <w:t>VAGIRUX</w:t>
      </w:r>
      <w:r w:rsidRPr="00A44265">
        <w:rPr>
          <w:szCs w:val="22"/>
          <w:lang w:val="lt-LT"/>
        </w:rPr>
        <w:t>, pirmą kartą pasireiškė bent viena iš aukščiau išvardytų būklių, iš karto nutraukite šio vaisto vartojimą ir nedelsdama pasitarkite su gydytoju.</w:t>
      </w:r>
    </w:p>
    <w:p w14:paraId="469B1B8B" w14:textId="77777777" w:rsidR="00971660" w:rsidRPr="00A44265" w:rsidRDefault="00971660" w:rsidP="00971660">
      <w:pPr>
        <w:spacing w:line="276" w:lineRule="auto"/>
        <w:rPr>
          <w:szCs w:val="22"/>
          <w:lang w:val="lt-LT"/>
        </w:rPr>
      </w:pPr>
    </w:p>
    <w:p w14:paraId="477C90BE" w14:textId="77777777" w:rsidR="00971660" w:rsidRPr="00A44265" w:rsidRDefault="00971660" w:rsidP="00971660">
      <w:pPr>
        <w:spacing w:line="276" w:lineRule="auto"/>
        <w:rPr>
          <w:b/>
          <w:szCs w:val="22"/>
          <w:lang w:val="lt-LT"/>
        </w:rPr>
      </w:pPr>
      <w:r w:rsidRPr="00A44265">
        <w:rPr>
          <w:b/>
          <w:szCs w:val="22"/>
          <w:lang w:val="lt-LT"/>
        </w:rPr>
        <w:t>Įspėjimai ir atsargumo priemonės</w:t>
      </w:r>
    </w:p>
    <w:p w14:paraId="10C99C6C" w14:textId="77777777" w:rsidR="004A7DCC" w:rsidRDefault="00971660" w:rsidP="00971660">
      <w:pPr>
        <w:spacing w:line="276" w:lineRule="auto"/>
        <w:rPr>
          <w:szCs w:val="22"/>
          <w:lang w:val="lt-LT"/>
        </w:rPr>
      </w:pPr>
      <w:r w:rsidRPr="00A44265">
        <w:rPr>
          <w:szCs w:val="22"/>
          <w:lang w:val="lt-LT"/>
        </w:rPr>
        <w:t>Prieš pradėdami gydymą, pasakykite savo gydytojui, jei Jums yra arba praeityje buvo viena iš toliau nurodytų būklių</w:t>
      </w:r>
      <w:r w:rsidR="004A7DCC">
        <w:rPr>
          <w:szCs w:val="22"/>
          <w:lang w:val="lt-LT"/>
        </w:rPr>
        <w:t xml:space="preserve">, kadangi, </w:t>
      </w:r>
      <w:r w:rsidR="004A7DCC" w:rsidRPr="00A44265">
        <w:rPr>
          <w:szCs w:val="22"/>
          <w:lang w:val="lt-LT"/>
        </w:rPr>
        <w:t xml:space="preserve">gydant </w:t>
      </w:r>
      <w:r w:rsidR="00DE579A">
        <w:rPr>
          <w:szCs w:val="22"/>
          <w:lang w:val="lt-LT"/>
        </w:rPr>
        <w:t>VAGIRUX</w:t>
      </w:r>
      <w:r w:rsidR="004A7DCC" w:rsidRPr="00A44265">
        <w:rPr>
          <w:szCs w:val="22"/>
          <w:lang w:val="lt-LT"/>
        </w:rPr>
        <w:t xml:space="preserve">, </w:t>
      </w:r>
      <w:r w:rsidR="004A7DCC">
        <w:rPr>
          <w:szCs w:val="22"/>
          <w:lang w:val="lt-LT"/>
        </w:rPr>
        <w:t>šios</w:t>
      </w:r>
      <w:r w:rsidR="004A7DCC" w:rsidRPr="00A44265">
        <w:rPr>
          <w:szCs w:val="22"/>
          <w:lang w:val="lt-LT"/>
        </w:rPr>
        <w:t xml:space="preserve"> būklės </w:t>
      </w:r>
      <w:r w:rsidR="004A7DCC">
        <w:rPr>
          <w:szCs w:val="22"/>
          <w:lang w:val="lt-LT"/>
        </w:rPr>
        <w:t>gali</w:t>
      </w:r>
      <w:r w:rsidR="004A7DCC" w:rsidRPr="00A44265">
        <w:rPr>
          <w:szCs w:val="22"/>
          <w:lang w:val="lt-LT"/>
        </w:rPr>
        <w:t xml:space="preserve"> atsinaujin</w:t>
      </w:r>
      <w:r w:rsidR="004A7DCC">
        <w:rPr>
          <w:szCs w:val="22"/>
          <w:lang w:val="lt-LT"/>
        </w:rPr>
        <w:t xml:space="preserve">ti arba </w:t>
      </w:r>
      <w:r w:rsidR="004A7DCC" w:rsidRPr="00A44265">
        <w:rPr>
          <w:szCs w:val="22"/>
          <w:lang w:val="lt-LT"/>
        </w:rPr>
        <w:t>pasunkė</w:t>
      </w:r>
      <w:r w:rsidR="004A7DCC">
        <w:rPr>
          <w:szCs w:val="22"/>
          <w:lang w:val="lt-LT"/>
        </w:rPr>
        <w:t>ti</w:t>
      </w:r>
      <w:r w:rsidRPr="00A44265">
        <w:rPr>
          <w:szCs w:val="22"/>
          <w:lang w:val="lt-LT"/>
        </w:rPr>
        <w:t>. Gydytojas galbūt norės Jus dažniau matyti, kad galėtų atlikti medicininį patikrinimą.</w:t>
      </w:r>
    </w:p>
    <w:p w14:paraId="21829515" w14:textId="77777777" w:rsidR="00447C9C" w:rsidRPr="00C423DE" w:rsidRDefault="00447C9C" w:rsidP="00447C9C">
      <w:pPr>
        <w:numPr>
          <w:ilvl w:val="0"/>
          <w:numId w:val="46"/>
        </w:numPr>
        <w:rPr>
          <w:szCs w:val="22"/>
          <w:lang w:val="da-DK"/>
        </w:rPr>
      </w:pPr>
      <w:r>
        <w:rPr>
          <w:szCs w:val="22"/>
          <w:lang w:val="da-DK"/>
        </w:rPr>
        <w:t>G</w:t>
      </w:r>
      <w:r w:rsidRPr="00447C9C">
        <w:rPr>
          <w:szCs w:val="22"/>
          <w:lang w:val="da-DK"/>
        </w:rPr>
        <w:t>imdoje esama fibroidų;</w:t>
      </w:r>
    </w:p>
    <w:p w14:paraId="299E02CC" w14:textId="77777777" w:rsidR="00447C9C" w:rsidRPr="00F8097F" w:rsidRDefault="00447C9C" w:rsidP="002019EF">
      <w:pPr>
        <w:numPr>
          <w:ilvl w:val="0"/>
          <w:numId w:val="46"/>
        </w:numPr>
        <w:ind w:left="567" w:hanging="567"/>
        <w:rPr>
          <w:lang w:val="da-DK"/>
        </w:rPr>
      </w:pPr>
      <w:r w:rsidRPr="00F8097F">
        <w:rPr>
          <w:lang w:val="da-DK"/>
        </w:rPr>
        <w:t>gimdos gleivinės išvešėjimas už gimdos ertmės ribų</w:t>
      </w:r>
      <w:r w:rsidRPr="00F8097F">
        <w:rPr>
          <w:b/>
          <w:lang w:val="da-DK"/>
        </w:rPr>
        <w:t xml:space="preserve"> </w:t>
      </w:r>
      <w:r w:rsidRPr="00F8097F">
        <w:rPr>
          <w:lang w:val="da-DK"/>
        </w:rPr>
        <w:t>(endometrioz</w:t>
      </w:r>
      <w:r w:rsidRPr="00F8097F">
        <w:rPr>
          <w:lang w:val="lt-LT"/>
        </w:rPr>
        <w:t>ė</w:t>
      </w:r>
      <w:r w:rsidRPr="00F8097F">
        <w:rPr>
          <w:lang w:val="da-DK"/>
        </w:rPr>
        <w:t xml:space="preserve">) arba kada nors buvęs </w:t>
      </w:r>
      <w:r w:rsidRPr="001A4079">
        <w:rPr>
          <w:lang w:val="lt-LT"/>
        </w:rPr>
        <w:t xml:space="preserve">gimdos  </w:t>
      </w:r>
      <w:r w:rsidRPr="00F8097F">
        <w:rPr>
          <w:lang w:val="lt-LT"/>
        </w:rPr>
        <w:t>gleivinės išvešėjimas (endometriumo hiperplazija);</w:t>
      </w:r>
    </w:p>
    <w:p w14:paraId="2DDE207B" w14:textId="77777777" w:rsidR="00447C9C" w:rsidRPr="00C423DE" w:rsidRDefault="00447C9C" w:rsidP="00447C9C">
      <w:pPr>
        <w:numPr>
          <w:ilvl w:val="0"/>
          <w:numId w:val="46"/>
        </w:numPr>
        <w:rPr>
          <w:szCs w:val="22"/>
          <w:lang w:val="da-DK"/>
        </w:rPr>
      </w:pPr>
      <w:r w:rsidRPr="00C423DE">
        <w:rPr>
          <w:szCs w:val="22"/>
          <w:lang w:val="da-DK"/>
        </w:rPr>
        <w:t>padidėjusi kraujo krešulių susidarymo rizika (žr. ”Kraujo krešuliai venose (trombozė)”</w:t>
      </w:r>
      <w:r>
        <w:rPr>
          <w:szCs w:val="22"/>
          <w:lang w:val="da-DK"/>
        </w:rPr>
        <w:t>;</w:t>
      </w:r>
    </w:p>
    <w:p w14:paraId="3D90D664" w14:textId="77777777" w:rsidR="00447C9C" w:rsidRPr="00F8097F" w:rsidRDefault="00447C9C" w:rsidP="002019EF">
      <w:pPr>
        <w:numPr>
          <w:ilvl w:val="0"/>
          <w:numId w:val="46"/>
        </w:numPr>
        <w:ind w:left="567" w:hanging="567"/>
        <w:rPr>
          <w:lang w:val="da-DK"/>
        </w:rPr>
      </w:pPr>
      <w:r w:rsidRPr="00F8097F">
        <w:rPr>
          <w:lang w:val="da-DK"/>
        </w:rPr>
        <w:t>padidėjusi rizika susirgti nuo estrogenų priklausomu vėžiu  (pvz., Jūsų motina, sesuo ar močiutė sirgo krūties vėžiu);</w:t>
      </w:r>
    </w:p>
    <w:p w14:paraId="787D8DA5" w14:textId="77777777" w:rsidR="00447C9C" w:rsidRPr="00C423DE" w:rsidRDefault="00447C9C" w:rsidP="00447C9C">
      <w:pPr>
        <w:numPr>
          <w:ilvl w:val="0"/>
          <w:numId w:val="46"/>
        </w:numPr>
        <w:rPr>
          <w:szCs w:val="22"/>
          <w:lang w:val="da-DK"/>
        </w:rPr>
      </w:pPr>
      <w:r w:rsidRPr="00C423DE">
        <w:rPr>
          <w:szCs w:val="22"/>
          <w:lang w:val="da-DK"/>
        </w:rPr>
        <w:t>padidėjęs kraujospūdis</w:t>
      </w:r>
      <w:r>
        <w:rPr>
          <w:szCs w:val="22"/>
          <w:lang w:val="da-DK"/>
        </w:rPr>
        <w:t>;</w:t>
      </w:r>
    </w:p>
    <w:p w14:paraId="03AFF28C" w14:textId="77777777" w:rsidR="00447C9C" w:rsidRPr="00C423DE" w:rsidRDefault="00447C9C" w:rsidP="00447C9C">
      <w:pPr>
        <w:numPr>
          <w:ilvl w:val="0"/>
          <w:numId w:val="46"/>
        </w:numPr>
        <w:rPr>
          <w:szCs w:val="22"/>
          <w:lang w:val="da-DK"/>
        </w:rPr>
      </w:pPr>
      <w:r w:rsidRPr="00C423DE">
        <w:rPr>
          <w:szCs w:val="22"/>
          <w:lang w:val="da-DK"/>
        </w:rPr>
        <w:t xml:space="preserve">kepenų ligos, pvz., gerybinis kepenų </w:t>
      </w:r>
      <w:r>
        <w:rPr>
          <w:szCs w:val="22"/>
          <w:lang w:val="da-DK"/>
        </w:rPr>
        <w:t>navika</w:t>
      </w:r>
      <w:r w:rsidRPr="00C423DE">
        <w:rPr>
          <w:szCs w:val="22"/>
          <w:lang w:val="da-DK"/>
        </w:rPr>
        <w:t>s</w:t>
      </w:r>
      <w:r>
        <w:rPr>
          <w:szCs w:val="22"/>
          <w:lang w:val="da-DK"/>
        </w:rPr>
        <w:t>;</w:t>
      </w:r>
      <w:r w:rsidRPr="00C423DE">
        <w:rPr>
          <w:szCs w:val="22"/>
          <w:lang w:val="da-DK"/>
        </w:rPr>
        <w:t xml:space="preserve"> </w:t>
      </w:r>
    </w:p>
    <w:p w14:paraId="0FF8A53A" w14:textId="77777777" w:rsidR="00447C9C" w:rsidRPr="00C423DE" w:rsidRDefault="00447C9C" w:rsidP="00447C9C">
      <w:pPr>
        <w:numPr>
          <w:ilvl w:val="0"/>
          <w:numId w:val="46"/>
        </w:numPr>
        <w:rPr>
          <w:szCs w:val="22"/>
          <w:lang w:val="da-DK"/>
        </w:rPr>
      </w:pPr>
      <w:r w:rsidRPr="00C423DE">
        <w:rPr>
          <w:szCs w:val="22"/>
          <w:lang w:val="da-DK"/>
        </w:rPr>
        <w:t>cukrinis diabetas</w:t>
      </w:r>
      <w:r>
        <w:rPr>
          <w:szCs w:val="22"/>
          <w:lang w:val="da-DK"/>
        </w:rPr>
        <w:t>;</w:t>
      </w:r>
    </w:p>
    <w:p w14:paraId="50E756AB" w14:textId="77777777" w:rsidR="00447C9C" w:rsidRPr="00C423DE" w:rsidRDefault="00447C9C" w:rsidP="00447C9C">
      <w:pPr>
        <w:numPr>
          <w:ilvl w:val="0"/>
          <w:numId w:val="46"/>
        </w:numPr>
        <w:rPr>
          <w:szCs w:val="22"/>
          <w:lang w:val="da-DK"/>
        </w:rPr>
      </w:pPr>
      <w:r w:rsidRPr="00C423DE">
        <w:rPr>
          <w:szCs w:val="22"/>
          <w:lang w:val="da-DK"/>
        </w:rPr>
        <w:t>tulžies akmenys</w:t>
      </w:r>
      <w:r>
        <w:rPr>
          <w:szCs w:val="22"/>
          <w:lang w:val="da-DK"/>
        </w:rPr>
        <w:t>;</w:t>
      </w:r>
    </w:p>
    <w:p w14:paraId="55F4CB97" w14:textId="77777777" w:rsidR="00447C9C" w:rsidRPr="00C423DE" w:rsidRDefault="00447C9C" w:rsidP="00447C9C">
      <w:pPr>
        <w:numPr>
          <w:ilvl w:val="0"/>
          <w:numId w:val="46"/>
        </w:numPr>
        <w:rPr>
          <w:szCs w:val="22"/>
          <w:lang w:val="da-DK"/>
        </w:rPr>
      </w:pPr>
      <w:r w:rsidRPr="00C423DE">
        <w:rPr>
          <w:szCs w:val="22"/>
          <w:lang w:val="da-DK"/>
        </w:rPr>
        <w:t>migrena arba stiprūs galvos skausmai</w:t>
      </w:r>
      <w:r>
        <w:rPr>
          <w:szCs w:val="22"/>
          <w:lang w:val="da-DK"/>
        </w:rPr>
        <w:t>;</w:t>
      </w:r>
      <w:r w:rsidRPr="00C423DE">
        <w:rPr>
          <w:szCs w:val="22"/>
          <w:lang w:val="da-DK"/>
        </w:rPr>
        <w:t xml:space="preserve"> </w:t>
      </w:r>
    </w:p>
    <w:p w14:paraId="2B334828" w14:textId="77777777" w:rsidR="00447C9C" w:rsidRDefault="00447C9C" w:rsidP="00447C9C">
      <w:pPr>
        <w:numPr>
          <w:ilvl w:val="0"/>
          <w:numId w:val="46"/>
        </w:numPr>
        <w:rPr>
          <w:szCs w:val="22"/>
          <w:lang w:val="da-DK"/>
        </w:rPr>
      </w:pPr>
      <w:r w:rsidRPr="00C423DE">
        <w:rPr>
          <w:szCs w:val="22"/>
          <w:lang w:val="da-DK"/>
        </w:rPr>
        <w:t>imuninės sistemos liga, kuri pa</w:t>
      </w:r>
      <w:r>
        <w:rPr>
          <w:szCs w:val="22"/>
          <w:lang w:val="da-DK"/>
        </w:rPr>
        <w:t>žeidžia</w:t>
      </w:r>
      <w:r w:rsidRPr="00C423DE">
        <w:rPr>
          <w:szCs w:val="22"/>
          <w:lang w:val="da-DK"/>
        </w:rPr>
        <w:t xml:space="preserve"> daugelį kūno organų (sisteminė raudonoji vilkligė, SRV)</w:t>
      </w:r>
      <w:r>
        <w:rPr>
          <w:szCs w:val="22"/>
          <w:lang w:val="da-DK"/>
        </w:rPr>
        <w:t>;</w:t>
      </w:r>
    </w:p>
    <w:p w14:paraId="6963FA60" w14:textId="77777777" w:rsidR="00D60B7F" w:rsidRPr="00C423DE" w:rsidRDefault="00D60B7F" w:rsidP="00447C9C">
      <w:pPr>
        <w:numPr>
          <w:ilvl w:val="0"/>
          <w:numId w:val="46"/>
        </w:numPr>
        <w:rPr>
          <w:szCs w:val="22"/>
          <w:lang w:val="da-DK"/>
        </w:rPr>
      </w:pPr>
      <w:r>
        <w:rPr>
          <w:szCs w:val="22"/>
          <w:lang w:val="da-DK"/>
        </w:rPr>
        <w:t>epilepsija;</w:t>
      </w:r>
    </w:p>
    <w:p w14:paraId="3B891888" w14:textId="77777777" w:rsidR="00447C9C" w:rsidRPr="00C423DE" w:rsidRDefault="00447C9C" w:rsidP="00447C9C">
      <w:pPr>
        <w:numPr>
          <w:ilvl w:val="0"/>
          <w:numId w:val="46"/>
        </w:numPr>
        <w:rPr>
          <w:szCs w:val="22"/>
          <w:lang w:val="da-DK"/>
        </w:rPr>
      </w:pPr>
      <w:r w:rsidRPr="00C423DE">
        <w:rPr>
          <w:szCs w:val="22"/>
          <w:lang w:val="da-DK"/>
        </w:rPr>
        <w:t>bronchinė astma</w:t>
      </w:r>
      <w:r>
        <w:rPr>
          <w:szCs w:val="22"/>
          <w:lang w:val="da-DK"/>
        </w:rPr>
        <w:t>;</w:t>
      </w:r>
      <w:r w:rsidRPr="00C423DE">
        <w:rPr>
          <w:szCs w:val="22"/>
          <w:lang w:val="da-DK"/>
        </w:rPr>
        <w:t xml:space="preserve"> </w:t>
      </w:r>
    </w:p>
    <w:p w14:paraId="157EE337" w14:textId="77777777" w:rsidR="00447C9C" w:rsidRDefault="00447C9C" w:rsidP="00447C9C">
      <w:pPr>
        <w:numPr>
          <w:ilvl w:val="0"/>
          <w:numId w:val="46"/>
        </w:numPr>
        <w:rPr>
          <w:szCs w:val="22"/>
          <w:lang w:val="da-DK"/>
        </w:rPr>
      </w:pPr>
      <w:r w:rsidRPr="00C423DE">
        <w:rPr>
          <w:szCs w:val="22"/>
          <w:lang w:val="da-DK"/>
        </w:rPr>
        <w:t>liga, kuri pakenkia ausies būgneliui ir klausai (otosklerozė)</w:t>
      </w:r>
      <w:r>
        <w:rPr>
          <w:szCs w:val="22"/>
          <w:lang w:val="da-DK"/>
        </w:rPr>
        <w:t>;</w:t>
      </w:r>
    </w:p>
    <w:p w14:paraId="3FDF653C" w14:textId="77777777" w:rsidR="00447C9C" w:rsidRPr="00447C9C" w:rsidRDefault="00447C9C" w:rsidP="00447C9C">
      <w:pPr>
        <w:numPr>
          <w:ilvl w:val="0"/>
          <w:numId w:val="46"/>
        </w:numPr>
        <w:rPr>
          <w:szCs w:val="22"/>
          <w:lang w:val="da-DK"/>
        </w:rPr>
      </w:pPr>
      <w:r w:rsidRPr="00447C9C">
        <w:rPr>
          <w:szCs w:val="22"/>
          <w:lang w:val="da-DK"/>
        </w:rPr>
        <w:t xml:space="preserve">smarkiai padidėjusi riebalų (trigliceridų) koncentracija kraujyje; </w:t>
      </w:r>
    </w:p>
    <w:p w14:paraId="783B87BC" w14:textId="77777777" w:rsidR="00447C9C" w:rsidRDefault="00447C9C" w:rsidP="00447C9C">
      <w:pPr>
        <w:numPr>
          <w:ilvl w:val="0"/>
          <w:numId w:val="46"/>
        </w:numPr>
        <w:rPr>
          <w:szCs w:val="22"/>
          <w:lang w:val="da-DK"/>
        </w:rPr>
      </w:pPr>
      <w:r w:rsidRPr="00447C9C">
        <w:rPr>
          <w:szCs w:val="22"/>
          <w:lang w:val="da-DK"/>
        </w:rPr>
        <w:t>dėl sutrikusios širdies arba inkstų veiklos organizme kaupiasi skysčiai</w:t>
      </w:r>
      <w:r w:rsidR="00D60B7F">
        <w:rPr>
          <w:szCs w:val="22"/>
          <w:lang w:val="da-DK"/>
        </w:rPr>
        <w:t>;</w:t>
      </w:r>
    </w:p>
    <w:p w14:paraId="1ED32871" w14:textId="77777777" w:rsidR="00D60B7F" w:rsidRPr="00447C9C" w:rsidRDefault="00D60B7F" w:rsidP="00D60B7F">
      <w:pPr>
        <w:numPr>
          <w:ilvl w:val="0"/>
          <w:numId w:val="46"/>
        </w:numPr>
        <w:rPr>
          <w:szCs w:val="22"/>
          <w:lang w:val="da-DK"/>
        </w:rPr>
      </w:pPr>
      <w:r w:rsidRPr="00552AF9">
        <w:rPr>
          <w:noProof w:val="0"/>
          <w:szCs w:val="22"/>
          <w:lang w:val="lt-LT"/>
        </w:rPr>
        <w:t>paveldim</w:t>
      </w:r>
      <w:r>
        <w:rPr>
          <w:noProof w:val="0"/>
          <w:szCs w:val="22"/>
          <w:lang w:val="lt-LT"/>
        </w:rPr>
        <w:t>a</w:t>
      </w:r>
      <w:r w:rsidRPr="00552AF9">
        <w:rPr>
          <w:noProof w:val="0"/>
          <w:szCs w:val="22"/>
          <w:lang w:val="lt-LT"/>
        </w:rPr>
        <w:t xml:space="preserve"> ir įgyt</w:t>
      </w:r>
      <w:r>
        <w:rPr>
          <w:noProof w:val="0"/>
          <w:szCs w:val="22"/>
          <w:lang w:val="lt-LT"/>
        </w:rPr>
        <w:t>a</w:t>
      </w:r>
      <w:r w:rsidRPr="00552AF9">
        <w:rPr>
          <w:noProof w:val="0"/>
          <w:szCs w:val="22"/>
          <w:lang w:val="lt-LT"/>
        </w:rPr>
        <w:t xml:space="preserve"> </w:t>
      </w:r>
      <w:r w:rsidR="00AF0A9B">
        <w:rPr>
          <w:noProof w:val="0"/>
          <w:szCs w:val="22"/>
          <w:lang w:val="lt-LT"/>
        </w:rPr>
        <w:t>angioneurozinė edema</w:t>
      </w:r>
      <w:r>
        <w:rPr>
          <w:noProof w:val="0"/>
          <w:szCs w:val="22"/>
          <w:lang w:val="lt-LT"/>
        </w:rPr>
        <w:t>.</w:t>
      </w:r>
    </w:p>
    <w:p w14:paraId="25C33551" w14:textId="77777777" w:rsidR="00971660" w:rsidRPr="00A44265" w:rsidRDefault="00971660" w:rsidP="00971660">
      <w:pPr>
        <w:spacing w:line="276" w:lineRule="auto"/>
        <w:rPr>
          <w:szCs w:val="22"/>
          <w:lang w:val="lt-LT"/>
        </w:rPr>
      </w:pPr>
    </w:p>
    <w:p w14:paraId="4CE13C17" w14:textId="77777777" w:rsidR="00971660" w:rsidRPr="00A44265" w:rsidRDefault="00971660" w:rsidP="00971660">
      <w:pPr>
        <w:spacing w:line="276" w:lineRule="auto"/>
        <w:rPr>
          <w:b/>
          <w:szCs w:val="22"/>
          <w:lang w:val="lt-LT"/>
        </w:rPr>
      </w:pPr>
      <w:r w:rsidRPr="00A44265">
        <w:rPr>
          <w:b/>
          <w:szCs w:val="22"/>
          <w:lang w:val="lt-LT"/>
        </w:rPr>
        <w:t xml:space="preserve">Nutraukite </w:t>
      </w:r>
      <w:r w:rsidR="00DE579A">
        <w:rPr>
          <w:b/>
          <w:szCs w:val="22"/>
          <w:lang w:val="lt-LT"/>
        </w:rPr>
        <w:t>VAGIRUX</w:t>
      </w:r>
      <w:r w:rsidRPr="00A44265">
        <w:rPr>
          <w:b/>
          <w:szCs w:val="22"/>
          <w:lang w:val="lt-LT"/>
        </w:rPr>
        <w:t xml:space="preserve"> vartojimą ir nedelsiant susisiekite su gydytoju</w:t>
      </w:r>
    </w:p>
    <w:p w14:paraId="77CB2C1F" w14:textId="77777777" w:rsidR="00E50F09" w:rsidRPr="00C423DE" w:rsidRDefault="00E50F09" w:rsidP="00E50F09">
      <w:pPr>
        <w:rPr>
          <w:szCs w:val="22"/>
          <w:lang w:val="lt-LT"/>
        </w:rPr>
      </w:pPr>
      <w:r w:rsidRPr="00C423DE">
        <w:rPr>
          <w:szCs w:val="22"/>
          <w:lang w:val="lt-LT"/>
        </w:rPr>
        <w:t>Jeigu vartojant PHT Jūs pastebėjote kurią nors iš žemiau išvardintų aplinkybių:</w:t>
      </w:r>
    </w:p>
    <w:p w14:paraId="4868A56F" w14:textId="77777777" w:rsidR="00E50F09" w:rsidRPr="00C423DE" w:rsidRDefault="00E50F09" w:rsidP="00E50F09">
      <w:pPr>
        <w:rPr>
          <w:szCs w:val="22"/>
          <w:lang w:val="lt-LT"/>
        </w:rPr>
      </w:pPr>
      <w:r w:rsidRPr="00C423DE">
        <w:rPr>
          <w:szCs w:val="22"/>
          <w:lang w:val="da-DK"/>
        </w:rPr>
        <w:t>–</w:t>
      </w:r>
      <w:r w:rsidRPr="00C423DE">
        <w:rPr>
          <w:szCs w:val="22"/>
          <w:lang w:val="da-DK"/>
        </w:rPr>
        <w:tab/>
        <w:t>bent vieną iš skyriuje ”</w:t>
      </w:r>
      <w:r w:rsidR="00D0134F" w:rsidRPr="00867871">
        <w:rPr>
          <w:lang w:val="lt-LT"/>
        </w:rPr>
        <w:t xml:space="preserve"> </w:t>
      </w:r>
      <w:r w:rsidR="00D0134F" w:rsidRPr="00D0134F">
        <w:rPr>
          <w:szCs w:val="22"/>
          <w:lang w:val="da-DK"/>
        </w:rPr>
        <w:t>VAGIRUX</w:t>
      </w:r>
      <w:r w:rsidR="00D0134F" w:rsidRPr="00D0134F" w:rsidDel="00D0134F">
        <w:rPr>
          <w:szCs w:val="22"/>
          <w:lang w:val="da-DK"/>
        </w:rPr>
        <w:t xml:space="preserve"> </w:t>
      </w:r>
      <w:r w:rsidRPr="00C423DE">
        <w:rPr>
          <w:szCs w:val="22"/>
          <w:lang w:val="lt-LT"/>
        </w:rPr>
        <w:t>vartoti negalima“ išvardintų būklių</w:t>
      </w:r>
      <w:r>
        <w:rPr>
          <w:szCs w:val="22"/>
          <w:lang w:val="lt-LT"/>
        </w:rPr>
        <w:t>;</w:t>
      </w:r>
    </w:p>
    <w:p w14:paraId="719F7D0C" w14:textId="77777777" w:rsidR="00E50F09" w:rsidRDefault="00E50F09" w:rsidP="00E50F09">
      <w:pPr>
        <w:rPr>
          <w:szCs w:val="22"/>
          <w:lang w:val="lt-LT"/>
        </w:rPr>
      </w:pPr>
      <w:r w:rsidRPr="00C423DE">
        <w:rPr>
          <w:szCs w:val="22"/>
          <w:lang w:val="da-DK"/>
        </w:rPr>
        <w:t>–</w:t>
      </w:r>
      <w:r w:rsidRPr="00C423DE">
        <w:rPr>
          <w:szCs w:val="22"/>
          <w:lang w:val="da-DK"/>
        </w:rPr>
        <w:tab/>
      </w:r>
      <w:r w:rsidRPr="00C423DE">
        <w:rPr>
          <w:szCs w:val="22"/>
          <w:lang w:val="lt-LT"/>
        </w:rPr>
        <w:t xml:space="preserve">pagelto </w:t>
      </w:r>
      <w:r>
        <w:rPr>
          <w:szCs w:val="22"/>
          <w:lang w:val="lt-LT"/>
        </w:rPr>
        <w:t xml:space="preserve">Jūsų </w:t>
      </w:r>
      <w:r w:rsidRPr="00C423DE">
        <w:rPr>
          <w:szCs w:val="22"/>
          <w:lang w:val="lt-LT"/>
        </w:rPr>
        <w:t>oda ar akių baltymai</w:t>
      </w:r>
      <w:r>
        <w:rPr>
          <w:szCs w:val="22"/>
          <w:lang w:val="lt-LT"/>
        </w:rPr>
        <w:t xml:space="preserve"> (gelta).</w:t>
      </w:r>
      <w:r w:rsidRPr="00C423DE">
        <w:rPr>
          <w:szCs w:val="22"/>
          <w:lang w:val="lt-LT"/>
        </w:rPr>
        <w:t xml:space="preserve"> </w:t>
      </w:r>
      <w:r>
        <w:rPr>
          <w:szCs w:val="22"/>
          <w:lang w:val="lt-LT"/>
        </w:rPr>
        <w:t>T</w:t>
      </w:r>
      <w:r w:rsidRPr="00C423DE">
        <w:rPr>
          <w:szCs w:val="22"/>
          <w:lang w:val="lt-LT"/>
        </w:rPr>
        <w:t>ai gali būti kepenų ligos požymiai</w:t>
      </w:r>
      <w:r>
        <w:rPr>
          <w:szCs w:val="22"/>
          <w:lang w:val="lt-LT"/>
        </w:rPr>
        <w:t>;</w:t>
      </w:r>
    </w:p>
    <w:p w14:paraId="0E8D1A84" w14:textId="77777777" w:rsidR="00D60B7F" w:rsidRPr="00D60B7F" w:rsidRDefault="00D60B7F" w:rsidP="00D60B7F">
      <w:pPr>
        <w:rPr>
          <w:szCs w:val="22"/>
          <w:lang w:val="da-DK"/>
        </w:rPr>
      </w:pPr>
      <w:r w:rsidRPr="00C423DE">
        <w:rPr>
          <w:szCs w:val="22"/>
          <w:lang w:val="da-DK"/>
        </w:rPr>
        <w:t>–</w:t>
      </w:r>
      <w:r w:rsidRPr="00C423DE">
        <w:rPr>
          <w:szCs w:val="22"/>
          <w:lang w:val="da-DK"/>
        </w:rPr>
        <w:tab/>
      </w:r>
      <w:r>
        <w:rPr>
          <w:szCs w:val="22"/>
          <w:lang w:val="da-DK"/>
        </w:rPr>
        <w:t xml:space="preserve">patino veidas, liežuvis ir (arba) gerklos ir (arba) pasunkėjo rijimas, atsirado dilgėlinė, </w:t>
      </w:r>
      <w:r w:rsidRPr="00D60B7F">
        <w:rPr>
          <w:szCs w:val="22"/>
          <w:lang w:val="da-DK"/>
        </w:rPr>
        <w:t>pasunkėjo kvėpavim</w:t>
      </w:r>
      <w:r>
        <w:rPr>
          <w:szCs w:val="22"/>
          <w:lang w:val="da-DK"/>
        </w:rPr>
        <w:t>as; tai galimos angio</w:t>
      </w:r>
      <w:r w:rsidR="00AF0A9B">
        <w:rPr>
          <w:szCs w:val="22"/>
          <w:lang w:val="da-DK"/>
        </w:rPr>
        <w:t xml:space="preserve">neurozinės </w:t>
      </w:r>
      <w:r>
        <w:rPr>
          <w:szCs w:val="22"/>
          <w:lang w:val="da-DK"/>
        </w:rPr>
        <w:t>edemos požymiai;</w:t>
      </w:r>
    </w:p>
    <w:p w14:paraId="563EF5D2" w14:textId="77777777" w:rsidR="00E50F09" w:rsidRPr="00C423DE" w:rsidRDefault="00E50F09" w:rsidP="00E50F09">
      <w:pPr>
        <w:rPr>
          <w:szCs w:val="22"/>
          <w:lang w:val="lt-LT"/>
        </w:rPr>
      </w:pPr>
      <w:r w:rsidRPr="00C423DE">
        <w:rPr>
          <w:szCs w:val="22"/>
          <w:lang w:val="da-DK"/>
        </w:rPr>
        <w:t>–</w:t>
      </w:r>
      <w:r w:rsidRPr="00C423DE">
        <w:rPr>
          <w:szCs w:val="22"/>
          <w:lang w:val="da-DK"/>
        </w:rPr>
        <w:tab/>
      </w:r>
      <w:r w:rsidRPr="00C423DE">
        <w:rPr>
          <w:szCs w:val="22"/>
          <w:lang w:val="lt-LT"/>
        </w:rPr>
        <w:t>stipriai pakilo kraujospūdis</w:t>
      </w:r>
      <w:r>
        <w:rPr>
          <w:szCs w:val="22"/>
          <w:lang w:val="lt-LT"/>
        </w:rPr>
        <w:t xml:space="preserve"> </w:t>
      </w:r>
      <w:r w:rsidRPr="00A44265">
        <w:rPr>
          <w:lang w:val="lt-LT"/>
        </w:rPr>
        <w:t>(simptomai gali būti galvos skausmas, nuovargis,</w:t>
      </w:r>
      <w:r>
        <w:rPr>
          <w:lang w:val="lt-LT"/>
        </w:rPr>
        <w:t>svaigulys</w:t>
      </w:r>
      <w:r w:rsidRPr="00A44265">
        <w:rPr>
          <w:lang w:val="lt-LT"/>
        </w:rPr>
        <w:t>)</w:t>
      </w:r>
      <w:r>
        <w:rPr>
          <w:szCs w:val="22"/>
          <w:lang w:val="lt-LT"/>
        </w:rPr>
        <w:t>;</w:t>
      </w:r>
    </w:p>
    <w:p w14:paraId="48695826" w14:textId="77777777" w:rsidR="00E50F09" w:rsidRPr="00C423DE" w:rsidRDefault="00E50F09" w:rsidP="00E50F09">
      <w:pPr>
        <w:rPr>
          <w:szCs w:val="22"/>
          <w:lang w:val="lt-LT"/>
        </w:rPr>
      </w:pPr>
      <w:r w:rsidRPr="00C423DE">
        <w:rPr>
          <w:szCs w:val="22"/>
          <w:lang w:val="da-DK"/>
        </w:rPr>
        <w:t>–</w:t>
      </w:r>
      <w:r w:rsidRPr="00C423DE">
        <w:rPr>
          <w:szCs w:val="22"/>
          <w:lang w:val="da-DK"/>
        </w:rPr>
        <w:tab/>
      </w:r>
      <w:r w:rsidRPr="00C423DE">
        <w:rPr>
          <w:szCs w:val="22"/>
          <w:lang w:val="lt-LT"/>
        </w:rPr>
        <w:t>pirmąkart pasireiškė migreninio tipo galvos skausmai</w:t>
      </w:r>
      <w:r>
        <w:rPr>
          <w:szCs w:val="22"/>
          <w:lang w:val="lt-LT"/>
        </w:rPr>
        <w:t>;</w:t>
      </w:r>
      <w:r w:rsidRPr="00C423DE">
        <w:rPr>
          <w:szCs w:val="22"/>
          <w:lang w:val="lt-LT"/>
        </w:rPr>
        <w:t xml:space="preserve"> </w:t>
      </w:r>
    </w:p>
    <w:p w14:paraId="0C678200" w14:textId="77777777" w:rsidR="00E50F09" w:rsidRPr="00C423DE" w:rsidRDefault="00E50F09" w:rsidP="00E50F09">
      <w:pPr>
        <w:rPr>
          <w:szCs w:val="22"/>
          <w:lang w:val="da-DK"/>
        </w:rPr>
      </w:pPr>
      <w:r w:rsidRPr="00C423DE">
        <w:rPr>
          <w:szCs w:val="22"/>
          <w:lang w:val="da-DK"/>
        </w:rPr>
        <w:t>–</w:t>
      </w:r>
      <w:r w:rsidRPr="00C423DE">
        <w:rPr>
          <w:szCs w:val="22"/>
          <w:lang w:val="da-DK"/>
        </w:rPr>
        <w:tab/>
        <w:t>pastojote</w:t>
      </w:r>
      <w:r>
        <w:rPr>
          <w:szCs w:val="22"/>
          <w:lang w:val="da-DK"/>
        </w:rPr>
        <w:t>;</w:t>
      </w:r>
      <w:r w:rsidR="00D0134F">
        <w:rPr>
          <w:szCs w:val="22"/>
          <w:lang w:val="da-DK"/>
        </w:rPr>
        <w:t xml:space="preserve"> </w:t>
      </w:r>
    </w:p>
    <w:p w14:paraId="79F2E575" w14:textId="77777777" w:rsidR="00E50F09" w:rsidRPr="00C423DE" w:rsidRDefault="00E50F09" w:rsidP="00E50F09">
      <w:pPr>
        <w:rPr>
          <w:szCs w:val="22"/>
          <w:lang w:val="lt-LT"/>
        </w:rPr>
      </w:pPr>
      <w:r w:rsidRPr="00C423DE">
        <w:rPr>
          <w:szCs w:val="22"/>
          <w:lang w:val="da-DK"/>
        </w:rPr>
        <w:t>–</w:t>
      </w:r>
      <w:r w:rsidRPr="00C423DE">
        <w:rPr>
          <w:szCs w:val="22"/>
          <w:lang w:val="da-DK"/>
        </w:rPr>
        <w:tab/>
        <w:t xml:space="preserve">pastebėjote </w:t>
      </w:r>
      <w:r w:rsidRPr="00C423DE">
        <w:rPr>
          <w:szCs w:val="22"/>
          <w:lang w:val="lt-LT"/>
        </w:rPr>
        <w:t>kraujo krešulio požymius, pavyzdžiui:</w:t>
      </w:r>
    </w:p>
    <w:p w14:paraId="7659A0D4" w14:textId="77777777" w:rsidR="00E50F09" w:rsidRPr="00C423DE" w:rsidRDefault="00E50F09" w:rsidP="00E50F09">
      <w:pPr>
        <w:numPr>
          <w:ilvl w:val="0"/>
          <w:numId w:val="47"/>
        </w:numPr>
        <w:rPr>
          <w:szCs w:val="22"/>
          <w:lang w:val="lt-LT"/>
        </w:rPr>
      </w:pPr>
      <w:r w:rsidRPr="00C423DE">
        <w:rPr>
          <w:szCs w:val="22"/>
          <w:lang w:val="lt-LT"/>
        </w:rPr>
        <w:t>skausmingą kojų patinimą ir paraudimą</w:t>
      </w:r>
      <w:r>
        <w:rPr>
          <w:szCs w:val="22"/>
          <w:lang w:val="lt-LT"/>
        </w:rPr>
        <w:t>,</w:t>
      </w:r>
    </w:p>
    <w:p w14:paraId="677BD16F" w14:textId="77777777" w:rsidR="00E50F09" w:rsidRPr="00C423DE" w:rsidRDefault="00E50F09" w:rsidP="00E50F09">
      <w:pPr>
        <w:numPr>
          <w:ilvl w:val="0"/>
          <w:numId w:val="47"/>
        </w:numPr>
        <w:rPr>
          <w:szCs w:val="22"/>
          <w:lang w:val="lt-LT"/>
        </w:rPr>
      </w:pPr>
      <w:r w:rsidRPr="00C423DE">
        <w:rPr>
          <w:szCs w:val="22"/>
          <w:lang w:val="lt-LT"/>
        </w:rPr>
        <w:t>staigų skausmą krūtinėje</w:t>
      </w:r>
      <w:r>
        <w:rPr>
          <w:szCs w:val="22"/>
          <w:lang w:val="lt-LT"/>
        </w:rPr>
        <w:t>,</w:t>
      </w:r>
    </w:p>
    <w:p w14:paraId="141E893C" w14:textId="77777777" w:rsidR="00E50F09" w:rsidRDefault="00E50F09" w:rsidP="00E50F09">
      <w:pPr>
        <w:numPr>
          <w:ilvl w:val="0"/>
          <w:numId w:val="47"/>
        </w:numPr>
        <w:rPr>
          <w:szCs w:val="22"/>
          <w:lang w:val="lt-LT"/>
        </w:rPr>
      </w:pPr>
      <w:r>
        <w:rPr>
          <w:szCs w:val="22"/>
          <w:lang w:val="lt-LT"/>
        </w:rPr>
        <w:t>dusulį.</w:t>
      </w:r>
    </w:p>
    <w:p w14:paraId="72838A93" w14:textId="77777777" w:rsidR="00971660" w:rsidRPr="00E50F09" w:rsidRDefault="006A3612" w:rsidP="00E50F09">
      <w:pPr>
        <w:rPr>
          <w:szCs w:val="22"/>
          <w:lang w:val="lt-LT"/>
        </w:rPr>
      </w:pPr>
      <w:r>
        <w:rPr>
          <w:szCs w:val="22"/>
          <w:lang w:val="lt-LT"/>
        </w:rPr>
        <w:t xml:space="preserve">          </w:t>
      </w:r>
      <w:r w:rsidR="00971660" w:rsidRPr="00E50F09">
        <w:rPr>
          <w:szCs w:val="22"/>
          <w:lang w:val="lt-LT"/>
        </w:rPr>
        <w:t>Daugiau informacijos rasite skyriuje „Kraujo krešuliai venose (trombozė)“.</w:t>
      </w:r>
    </w:p>
    <w:p w14:paraId="3B682A0E" w14:textId="77777777" w:rsidR="00971660" w:rsidRPr="00A44265" w:rsidRDefault="00971660" w:rsidP="00971660">
      <w:pPr>
        <w:spacing w:line="276" w:lineRule="auto"/>
        <w:rPr>
          <w:szCs w:val="22"/>
          <w:lang w:val="lt-LT"/>
        </w:rPr>
      </w:pPr>
    </w:p>
    <w:p w14:paraId="26223048" w14:textId="77777777" w:rsidR="00971660" w:rsidRPr="00A44265" w:rsidRDefault="006A30E1" w:rsidP="00971660">
      <w:pPr>
        <w:spacing w:line="276" w:lineRule="auto"/>
        <w:rPr>
          <w:szCs w:val="22"/>
          <w:lang w:val="lt-LT"/>
        </w:rPr>
      </w:pPr>
      <w:r w:rsidRPr="00BE211A">
        <w:rPr>
          <w:b/>
          <w:szCs w:val="22"/>
          <w:lang w:val="lt-LT"/>
        </w:rPr>
        <w:t>Pastaba:</w:t>
      </w:r>
      <w:r w:rsidRPr="006A30E1">
        <w:rPr>
          <w:szCs w:val="22"/>
          <w:lang w:val="lt-LT"/>
        </w:rPr>
        <w:t xml:space="preserve"> </w:t>
      </w:r>
      <w:r w:rsidR="00DE579A">
        <w:rPr>
          <w:szCs w:val="22"/>
          <w:lang w:val="lt-LT"/>
        </w:rPr>
        <w:t>VAGIRUX</w:t>
      </w:r>
      <w:r w:rsidRPr="006A30E1">
        <w:rPr>
          <w:szCs w:val="22"/>
          <w:lang w:val="lt-LT"/>
        </w:rPr>
        <w:t xml:space="preserve"> nėra kontraceptikas. Jei po paskutinių mėnesinių praėjo mažiau kaip 12 mėnesių arba esate jaunesnė kaip 50 metų, Jums gali reikėti papildomų kontracepcijos priemonių, kad išvengtumėte nėštumo. Kreipkitės į gydytoją patarimo.</w:t>
      </w:r>
    </w:p>
    <w:p w14:paraId="08A301CB" w14:textId="77777777" w:rsidR="00971660" w:rsidRPr="00A44265" w:rsidRDefault="00971660" w:rsidP="00971660">
      <w:pPr>
        <w:spacing w:line="276" w:lineRule="auto"/>
        <w:rPr>
          <w:szCs w:val="22"/>
          <w:lang w:val="lt-LT"/>
        </w:rPr>
      </w:pPr>
    </w:p>
    <w:p w14:paraId="70886EBB" w14:textId="77777777" w:rsidR="00971660" w:rsidRPr="00A44265" w:rsidRDefault="00971660" w:rsidP="00971660">
      <w:pPr>
        <w:spacing w:line="276" w:lineRule="auto"/>
        <w:rPr>
          <w:b/>
          <w:szCs w:val="22"/>
          <w:lang w:val="lt-LT"/>
        </w:rPr>
      </w:pPr>
      <w:r w:rsidRPr="00A44265">
        <w:rPr>
          <w:b/>
          <w:szCs w:val="22"/>
          <w:lang w:val="lt-LT"/>
        </w:rPr>
        <w:t>PHT ir vėžys</w:t>
      </w:r>
    </w:p>
    <w:p w14:paraId="3D0CFFA8" w14:textId="77777777" w:rsidR="00971660" w:rsidRPr="00A44265" w:rsidRDefault="00971660" w:rsidP="00971660">
      <w:pPr>
        <w:spacing w:line="276" w:lineRule="auto"/>
        <w:rPr>
          <w:b/>
          <w:szCs w:val="22"/>
          <w:lang w:val="lt-LT"/>
        </w:rPr>
      </w:pPr>
    </w:p>
    <w:p w14:paraId="36B8B676" w14:textId="77777777" w:rsidR="00971660" w:rsidRPr="00A44265" w:rsidRDefault="00971660" w:rsidP="00971660">
      <w:pPr>
        <w:spacing w:line="276" w:lineRule="auto"/>
        <w:rPr>
          <w:b/>
          <w:szCs w:val="22"/>
          <w:lang w:val="lt-LT"/>
        </w:rPr>
      </w:pPr>
      <w:r w:rsidRPr="00A44265">
        <w:rPr>
          <w:b/>
          <w:szCs w:val="22"/>
          <w:lang w:val="lt-LT"/>
        </w:rPr>
        <w:t>Gimdos gleivinės išvešėjimas (endometriumo hiperplazija) ir gimdos gleivinės vėžys (endometriumo vėžys)</w:t>
      </w:r>
    </w:p>
    <w:p w14:paraId="673C8BF4" w14:textId="77777777" w:rsidR="005E7AA8" w:rsidRDefault="00971660" w:rsidP="00971660">
      <w:pPr>
        <w:spacing w:line="276" w:lineRule="auto"/>
        <w:rPr>
          <w:szCs w:val="22"/>
          <w:lang w:val="lt-LT"/>
        </w:rPr>
      </w:pPr>
      <w:r w:rsidRPr="00A44265">
        <w:rPr>
          <w:szCs w:val="22"/>
          <w:lang w:val="lt-LT"/>
        </w:rPr>
        <w:t xml:space="preserve">Ilgą laiką vartojant vien estrogenų PHT, gali padidėti rizika susirgti gimdos gleivinės vėžiu (endometriumo vėžiu). </w:t>
      </w:r>
    </w:p>
    <w:p w14:paraId="18D20D99" w14:textId="77777777" w:rsidR="005E7AA8" w:rsidRDefault="005E7AA8" w:rsidP="00971660">
      <w:pPr>
        <w:spacing w:line="276" w:lineRule="auto"/>
        <w:rPr>
          <w:szCs w:val="22"/>
          <w:lang w:val="lt-LT"/>
        </w:rPr>
      </w:pPr>
    </w:p>
    <w:p w14:paraId="4D606705" w14:textId="77777777" w:rsidR="00971660" w:rsidRPr="00A44265" w:rsidRDefault="00971660" w:rsidP="00971660">
      <w:pPr>
        <w:spacing w:line="276" w:lineRule="auto"/>
        <w:rPr>
          <w:szCs w:val="22"/>
          <w:lang w:val="lt-LT"/>
        </w:rPr>
      </w:pPr>
      <w:r w:rsidRPr="00A44265">
        <w:rPr>
          <w:szCs w:val="22"/>
          <w:lang w:val="lt-LT"/>
        </w:rPr>
        <w:t xml:space="preserve">Nežinoma ar </w:t>
      </w:r>
      <w:r w:rsidR="005E7AA8">
        <w:rPr>
          <w:szCs w:val="22"/>
          <w:lang w:val="lt-LT"/>
        </w:rPr>
        <w:t xml:space="preserve">rizika </w:t>
      </w:r>
      <w:r w:rsidR="005E7AA8" w:rsidRPr="00A44265">
        <w:rPr>
          <w:szCs w:val="22"/>
          <w:lang w:val="lt-LT"/>
        </w:rPr>
        <w:t xml:space="preserve">išlieka </w:t>
      </w:r>
      <w:r w:rsidR="005E7AA8">
        <w:rPr>
          <w:szCs w:val="22"/>
          <w:lang w:val="lt-LT"/>
        </w:rPr>
        <w:t xml:space="preserve">panaši vartojant </w:t>
      </w:r>
      <w:r w:rsidR="00DE579A">
        <w:rPr>
          <w:szCs w:val="22"/>
          <w:lang w:val="lt-LT"/>
        </w:rPr>
        <w:t>VAGIRUX</w:t>
      </w:r>
      <w:r w:rsidR="005E7AA8">
        <w:rPr>
          <w:szCs w:val="22"/>
          <w:lang w:val="lt-LT"/>
        </w:rPr>
        <w:t xml:space="preserve"> pakartotinai ar vartojant </w:t>
      </w:r>
      <w:r w:rsidRPr="00A44265">
        <w:rPr>
          <w:szCs w:val="22"/>
          <w:lang w:val="lt-LT"/>
        </w:rPr>
        <w:t>ilgą laiką (ilgiau, negu vienerius metus</w:t>
      </w:r>
      <w:r w:rsidR="00103439">
        <w:rPr>
          <w:szCs w:val="22"/>
          <w:lang w:val="lt-LT"/>
        </w:rPr>
        <w:t>)</w:t>
      </w:r>
      <w:r w:rsidR="005E7AA8">
        <w:rPr>
          <w:szCs w:val="22"/>
          <w:lang w:val="lt-LT"/>
        </w:rPr>
        <w:t>, tačiau, n</w:t>
      </w:r>
      <w:r w:rsidRPr="00A44265">
        <w:rPr>
          <w:szCs w:val="22"/>
          <w:lang w:val="lt-LT"/>
        </w:rPr>
        <w:t xml:space="preserve">ustatyta, kad </w:t>
      </w:r>
      <w:r w:rsidR="00DE579A">
        <w:rPr>
          <w:szCs w:val="22"/>
          <w:lang w:val="lt-LT"/>
        </w:rPr>
        <w:t>VAGIRUX</w:t>
      </w:r>
      <w:r w:rsidR="005E7AA8">
        <w:rPr>
          <w:szCs w:val="22"/>
          <w:lang w:val="lt-LT"/>
        </w:rPr>
        <w:t xml:space="preserve"> esančio </w:t>
      </w:r>
      <w:r w:rsidRPr="00A44265">
        <w:rPr>
          <w:szCs w:val="22"/>
          <w:lang w:val="lt-LT"/>
        </w:rPr>
        <w:t xml:space="preserve">estradiolio absorbcija </w:t>
      </w:r>
      <w:r w:rsidR="005E7AA8">
        <w:rPr>
          <w:szCs w:val="22"/>
          <w:lang w:val="lt-LT"/>
        </w:rPr>
        <w:t xml:space="preserve">į kraują </w:t>
      </w:r>
      <w:r w:rsidRPr="00A44265">
        <w:rPr>
          <w:szCs w:val="22"/>
          <w:lang w:val="lt-LT"/>
        </w:rPr>
        <w:t>yra labai menka ir dėl šios priežasties gydymo papildyti progestagenais nebūtina.</w:t>
      </w:r>
    </w:p>
    <w:p w14:paraId="065D0CC0" w14:textId="77777777" w:rsidR="00971660" w:rsidRPr="00A44265" w:rsidRDefault="00971660" w:rsidP="00971660">
      <w:pPr>
        <w:spacing w:line="276" w:lineRule="auto"/>
        <w:rPr>
          <w:szCs w:val="22"/>
          <w:lang w:val="lt-LT"/>
        </w:rPr>
      </w:pPr>
    </w:p>
    <w:p w14:paraId="3ABEE4BD" w14:textId="77777777" w:rsidR="00971660" w:rsidRPr="00A44265" w:rsidRDefault="00971660" w:rsidP="00971660">
      <w:pPr>
        <w:spacing w:line="276" w:lineRule="auto"/>
        <w:rPr>
          <w:szCs w:val="22"/>
          <w:lang w:val="lt-LT"/>
        </w:rPr>
      </w:pPr>
      <w:r w:rsidRPr="00A44265">
        <w:rPr>
          <w:szCs w:val="22"/>
          <w:lang w:val="lt-LT"/>
        </w:rPr>
        <w:t xml:space="preserve">Jei Jums pasireiškė </w:t>
      </w:r>
      <w:r w:rsidRPr="00A44265">
        <w:rPr>
          <w:b/>
          <w:szCs w:val="22"/>
          <w:lang w:val="lt-LT"/>
        </w:rPr>
        <w:t xml:space="preserve">protarpinis kraujavimas </w:t>
      </w:r>
      <w:r w:rsidRPr="00A44265">
        <w:rPr>
          <w:szCs w:val="22"/>
          <w:lang w:val="lt-LT"/>
        </w:rPr>
        <w:t xml:space="preserve">arba </w:t>
      </w:r>
      <w:r w:rsidRPr="00A44265">
        <w:rPr>
          <w:b/>
          <w:szCs w:val="22"/>
          <w:lang w:val="lt-LT"/>
        </w:rPr>
        <w:t>atsirado tepančių išskyrų</w:t>
      </w:r>
      <w:r w:rsidRPr="00A44265">
        <w:rPr>
          <w:szCs w:val="22"/>
          <w:lang w:val="lt-LT"/>
        </w:rPr>
        <w:t>, paprastai nėra ko jaudintis, tačiau reikia apsilankyti pas gydytoją. Tai gali būti sustorėjusio endometriumo požymis.</w:t>
      </w:r>
    </w:p>
    <w:p w14:paraId="4859E8F9" w14:textId="77777777" w:rsidR="00971660" w:rsidRPr="00A44265" w:rsidRDefault="00971660" w:rsidP="00971660">
      <w:pPr>
        <w:spacing w:line="276" w:lineRule="auto"/>
        <w:rPr>
          <w:szCs w:val="22"/>
          <w:lang w:val="lt-LT"/>
        </w:rPr>
      </w:pPr>
    </w:p>
    <w:p w14:paraId="3C4B68C8" w14:textId="77777777" w:rsidR="00971660" w:rsidRPr="00BE211A" w:rsidRDefault="00103439" w:rsidP="00971660">
      <w:pPr>
        <w:spacing w:line="276" w:lineRule="auto"/>
        <w:rPr>
          <w:i/>
          <w:szCs w:val="22"/>
          <w:lang w:val="lt-LT"/>
        </w:rPr>
      </w:pPr>
      <w:r w:rsidRPr="00BE211A">
        <w:rPr>
          <w:i/>
          <w:szCs w:val="22"/>
          <w:lang w:val="lt-LT"/>
        </w:rPr>
        <w:t>Toliau nurodyta rizik</w:t>
      </w:r>
      <w:r w:rsidR="00712FD6">
        <w:rPr>
          <w:i/>
          <w:szCs w:val="22"/>
          <w:lang w:val="lt-LT"/>
        </w:rPr>
        <w:t>ą kelia tie pakaitinės hormonų terapijos (</w:t>
      </w:r>
      <w:r w:rsidRPr="00BE211A">
        <w:rPr>
          <w:i/>
          <w:szCs w:val="22"/>
          <w:lang w:val="lt-LT"/>
        </w:rPr>
        <w:t>PHT</w:t>
      </w:r>
      <w:r w:rsidR="00712FD6">
        <w:rPr>
          <w:i/>
          <w:szCs w:val="22"/>
          <w:lang w:val="lt-LT"/>
        </w:rPr>
        <w:t>)</w:t>
      </w:r>
      <w:r w:rsidRPr="00BE211A">
        <w:rPr>
          <w:i/>
          <w:szCs w:val="22"/>
          <w:lang w:val="lt-LT"/>
        </w:rPr>
        <w:t xml:space="preserve"> vaistai, kurie patenka į kraujotaką. Tačiau </w:t>
      </w:r>
      <w:r w:rsidR="00DE579A">
        <w:rPr>
          <w:i/>
          <w:szCs w:val="22"/>
          <w:lang w:val="lt-LT"/>
        </w:rPr>
        <w:t>VAGIRUX</w:t>
      </w:r>
      <w:r w:rsidRPr="00BE211A">
        <w:rPr>
          <w:i/>
          <w:szCs w:val="22"/>
          <w:lang w:val="lt-LT"/>
        </w:rPr>
        <w:t xml:space="preserve"> yra skirtas vietiniam vartojimui į makštį, ir jo absorbcija į kraują labai maža. Mažai tikėtina, kad gydantis </w:t>
      </w:r>
      <w:r w:rsidR="00DE579A">
        <w:rPr>
          <w:i/>
          <w:szCs w:val="22"/>
          <w:lang w:val="lt-LT"/>
        </w:rPr>
        <w:t>VAGIRUX</w:t>
      </w:r>
      <w:r w:rsidRPr="00BE211A">
        <w:rPr>
          <w:i/>
          <w:szCs w:val="22"/>
          <w:lang w:val="lt-LT"/>
        </w:rPr>
        <w:t xml:space="preserve"> pablogės arba pasikartos toliau išvardytos būklės, bet, jeigu nerimaujate, kreipkitės į gydytoją.</w:t>
      </w:r>
    </w:p>
    <w:p w14:paraId="33FF8FB5" w14:textId="77777777" w:rsidR="00103439" w:rsidRPr="00A44265" w:rsidRDefault="00103439" w:rsidP="00971660">
      <w:pPr>
        <w:spacing w:line="276" w:lineRule="auto"/>
        <w:rPr>
          <w:szCs w:val="22"/>
          <w:lang w:val="lt-LT"/>
        </w:rPr>
      </w:pPr>
    </w:p>
    <w:p w14:paraId="6E38DE6E" w14:textId="77777777" w:rsidR="00971660" w:rsidRPr="00A44265" w:rsidRDefault="00971660" w:rsidP="00971660">
      <w:pPr>
        <w:spacing w:line="276" w:lineRule="auto"/>
        <w:rPr>
          <w:b/>
          <w:szCs w:val="22"/>
          <w:lang w:val="lt-LT"/>
        </w:rPr>
      </w:pPr>
      <w:r w:rsidRPr="00A44265">
        <w:rPr>
          <w:b/>
          <w:szCs w:val="22"/>
          <w:lang w:val="lt-LT"/>
        </w:rPr>
        <w:t>Krūties vėžys</w:t>
      </w:r>
    </w:p>
    <w:p w14:paraId="16BA0D56" w14:textId="77777777" w:rsidR="00712FD6" w:rsidRPr="00867871" w:rsidRDefault="00971660" w:rsidP="00712FD6">
      <w:pPr>
        <w:spacing w:line="276" w:lineRule="auto"/>
        <w:rPr>
          <w:szCs w:val="22"/>
          <w:lang w:val="pt-PT"/>
        </w:rPr>
      </w:pPr>
      <w:r w:rsidRPr="00A44265">
        <w:rPr>
          <w:szCs w:val="22"/>
          <w:lang w:val="lt-LT"/>
        </w:rPr>
        <w:t xml:space="preserve">Tyrimai rodo, kad </w:t>
      </w:r>
      <w:r w:rsidR="00712FD6">
        <w:rPr>
          <w:szCs w:val="22"/>
          <w:lang w:val="lt-LT"/>
        </w:rPr>
        <w:t xml:space="preserve">vartojant VAGIRUX, </w:t>
      </w:r>
      <w:r w:rsidRPr="00A44265">
        <w:rPr>
          <w:szCs w:val="22"/>
          <w:lang w:val="lt-LT"/>
        </w:rPr>
        <w:t>krūties vėžio rizik</w:t>
      </w:r>
      <w:r w:rsidR="00712FD6">
        <w:rPr>
          <w:szCs w:val="22"/>
          <w:lang w:val="lt-LT"/>
        </w:rPr>
        <w:t>a</w:t>
      </w:r>
      <w:r w:rsidR="00712FD6" w:rsidRPr="00867871">
        <w:rPr>
          <w:bCs/>
          <w:szCs w:val="22"/>
          <w:lang w:val="lt-LT"/>
        </w:rPr>
        <w:t xml:space="preserve"> praeityje krūties vėžiu nesirgusioms moterims nedidėja</w:t>
      </w:r>
      <w:r w:rsidR="00712FD6" w:rsidRPr="00867871">
        <w:rPr>
          <w:szCs w:val="22"/>
          <w:lang w:val="lt-LT"/>
        </w:rPr>
        <w:t xml:space="preserve">. </w:t>
      </w:r>
      <w:r w:rsidR="00712FD6" w:rsidRPr="00867871">
        <w:rPr>
          <w:bCs/>
          <w:szCs w:val="22"/>
          <w:lang w:val="pt-PT"/>
        </w:rPr>
        <w:t>Nežinoma, ar VAGIRUX saugu vartoti moterims, kurios praeityje sirgo krūties vėžiu</w:t>
      </w:r>
      <w:r w:rsidR="00712FD6" w:rsidRPr="00867871">
        <w:rPr>
          <w:szCs w:val="22"/>
          <w:lang w:val="pt-PT"/>
        </w:rPr>
        <w:t>.</w:t>
      </w:r>
    </w:p>
    <w:p w14:paraId="7A9E5AF4" w14:textId="77777777" w:rsidR="00971660" w:rsidRPr="00A44265" w:rsidRDefault="00971660" w:rsidP="00971660">
      <w:pPr>
        <w:spacing w:line="276" w:lineRule="auto"/>
        <w:rPr>
          <w:szCs w:val="22"/>
          <w:lang w:val="lt-LT"/>
        </w:rPr>
      </w:pPr>
    </w:p>
    <w:p w14:paraId="2814441E" w14:textId="77777777" w:rsidR="00971660" w:rsidRPr="00A44265" w:rsidRDefault="00971660" w:rsidP="00971660">
      <w:pPr>
        <w:spacing w:line="276" w:lineRule="auto"/>
        <w:rPr>
          <w:b/>
          <w:szCs w:val="22"/>
          <w:lang w:val="lt-LT"/>
        </w:rPr>
      </w:pPr>
      <w:r w:rsidRPr="00A44265">
        <w:rPr>
          <w:b/>
          <w:szCs w:val="22"/>
          <w:lang w:val="lt-LT"/>
        </w:rPr>
        <w:t>Reguliariai tikrinkite savo krūtis. Apsilankykite pas gydytoją, jeigu pastebėjote tokius pakitimus, kaip:</w:t>
      </w:r>
    </w:p>
    <w:p w14:paraId="2C8607F2"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odos nelygumai arba įdubimai,</w:t>
      </w:r>
    </w:p>
    <w:p w14:paraId="2CEB889C"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pakitę speneliai,</w:t>
      </w:r>
    </w:p>
    <w:p w14:paraId="62E49D44"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bet kokie matomi ar juntami gumbai.</w:t>
      </w:r>
    </w:p>
    <w:p w14:paraId="77721650" w14:textId="77777777" w:rsidR="00971660" w:rsidRPr="00A44265" w:rsidRDefault="00971660" w:rsidP="00971660">
      <w:pPr>
        <w:spacing w:line="276" w:lineRule="auto"/>
        <w:rPr>
          <w:szCs w:val="22"/>
          <w:lang w:val="lt-LT"/>
        </w:rPr>
      </w:pPr>
    </w:p>
    <w:p w14:paraId="6ECEE861" w14:textId="77777777" w:rsidR="00971660" w:rsidRPr="00A44265" w:rsidRDefault="00971660" w:rsidP="00971660">
      <w:pPr>
        <w:spacing w:line="276" w:lineRule="auto"/>
        <w:rPr>
          <w:szCs w:val="22"/>
          <w:lang w:val="lt-LT"/>
        </w:rPr>
      </w:pPr>
      <w:r w:rsidRPr="00A44265">
        <w:rPr>
          <w:szCs w:val="22"/>
          <w:lang w:val="lt-LT"/>
        </w:rPr>
        <w:t xml:space="preserve">Taip pat, patariama dalyvauti Jums siūlomose mamografinės diagnostikos programose. </w:t>
      </w:r>
    </w:p>
    <w:p w14:paraId="12B5D20B" w14:textId="77777777" w:rsidR="00971660" w:rsidRPr="00A44265" w:rsidRDefault="00971660" w:rsidP="00971660">
      <w:pPr>
        <w:spacing w:line="276" w:lineRule="auto"/>
        <w:rPr>
          <w:szCs w:val="22"/>
          <w:lang w:val="lt-LT"/>
        </w:rPr>
      </w:pPr>
    </w:p>
    <w:p w14:paraId="6447ACC3" w14:textId="77777777" w:rsidR="00971660" w:rsidRPr="00A44265" w:rsidRDefault="00971660" w:rsidP="00971660">
      <w:pPr>
        <w:spacing w:line="276" w:lineRule="auto"/>
        <w:rPr>
          <w:b/>
          <w:szCs w:val="22"/>
          <w:lang w:val="lt-LT"/>
        </w:rPr>
      </w:pPr>
      <w:r w:rsidRPr="00A44265">
        <w:rPr>
          <w:b/>
          <w:szCs w:val="22"/>
          <w:lang w:val="lt-LT"/>
        </w:rPr>
        <w:t>Kiaušidžių vėžys</w:t>
      </w:r>
    </w:p>
    <w:p w14:paraId="2CBB9A98" w14:textId="77777777" w:rsidR="00971660" w:rsidRPr="00A44265" w:rsidRDefault="00971660" w:rsidP="00971660">
      <w:pPr>
        <w:spacing w:line="276" w:lineRule="auto"/>
        <w:rPr>
          <w:szCs w:val="22"/>
          <w:lang w:val="lt-LT"/>
        </w:rPr>
      </w:pPr>
      <w:r w:rsidRPr="00A44265">
        <w:rPr>
          <w:szCs w:val="22"/>
          <w:lang w:val="lt-LT"/>
        </w:rPr>
        <w:t xml:space="preserve">Kiaušidžių vėžiu susergama retai, daug rečiau nei krūties vėžiu. PHT </w:t>
      </w:r>
      <w:r w:rsidR="0037346E">
        <w:rPr>
          <w:szCs w:val="22"/>
          <w:lang w:val="lt-LT"/>
        </w:rPr>
        <w:t>vaistų</w:t>
      </w:r>
      <w:r w:rsidRPr="00A44265">
        <w:rPr>
          <w:szCs w:val="22"/>
          <w:lang w:val="lt-LT"/>
        </w:rPr>
        <w:t xml:space="preserve">, kuriuose yra tik estrogeno, vartojimas yra susijęs su šiek tiek didesne kiaušidžių vėžio rizika. </w:t>
      </w:r>
    </w:p>
    <w:p w14:paraId="34268652" w14:textId="77777777" w:rsidR="00971660" w:rsidRPr="00A44265" w:rsidRDefault="00971660" w:rsidP="00971660">
      <w:pPr>
        <w:spacing w:line="276" w:lineRule="auto"/>
        <w:rPr>
          <w:i/>
          <w:szCs w:val="22"/>
          <w:lang w:val="lt-LT"/>
        </w:rPr>
      </w:pPr>
    </w:p>
    <w:p w14:paraId="44FBCE1B" w14:textId="77777777" w:rsidR="00971660" w:rsidRPr="00A44265" w:rsidRDefault="00971660" w:rsidP="00971660">
      <w:pPr>
        <w:spacing w:line="276" w:lineRule="auto"/>
        <w:rPr>
          <w:i/>
          <w:szCs w:val="22"/>
          <w:lang w:val="lt-LT"/>
        </w:rPr>
      </w:pPr>
      <w:r w:rsidRPr="00A44265">
        <w:rPr>
          <w:i/>
          <w:szCs w:val="22"/>
          <w:lang w:val="lt-LT"/>
        </w:rPr>
        <w:t>Palyginkite</w:t>
      </w:r>
    </w:p>
    <w:p w14:paraId="0B1EC53E" w14:textId="77777777" w:rsidR="00971660" w:rsidRPr="00A44265" w:rsidRDefault="00971660" w:rsidP="00971660">
      <w:pPr>
        <w:spacing w:line="276" w:lineRule="auto"/>
        <w:rPr>
          <w:szCs w:val="22"/>
          <w:lang w:val="lt-LT"/>
        </w:rPr>
      </w:pPr>
      <w:r w:rsidRPr="00A44265">
        <w:rPr>
          <w:szCs w:val="22"/>
          <w:lang w:val="lt-LT"/>
        </w:rPr>
        <w:t>Kiaušidžių vėžio rizika priklauso nuo moters amžiaus. Pavyzdžiui, per 5 metus tarp 50</w:t>
      </w:r>
      <w:r w:rsidRPr="00A44265">
        <w:rPr>
          <w:szCs w:val="22"/>
          <w:lang w:val="lt-LT"/>
        </w:rPr>
        <w:noBreakHyphen/>
        <w:t>54 metų moterų, nevartoj</w:t>
      </w:r>
      <w:r w:rsidR="00C555CB">
        <w:rPr>
          <w:szCs w:val="22"/>
          <w:lang w:val="lt-LT"/>
        </w:rPr>
        <w:t>usių</w:t>
      </w:r>
      <w:r w:rsidRPr="00A44265">
        <w:rPr>
          <w:szCs w:val="22"/>
          <w:lang w:val="lt-LT"/>
        </w:rPr>
        <w:t xml:space="preserve"> PHT preparatų, kiaušidžių vėžys bus diagnozuotas maždaug 2 moterims iš 2000. Tarp 5 metus PHT preparatų vartojančių moterų kiaušidžių vėžys diagnozuo</w:t>
      </w:r>
      <w:r w:rsidR="00C555CB">
        <w:rPr>
          <w:szCs w:val="22"/>
          <w:lang w:val="lt-LT"/>
        </w:rPr>
        <w:t>jamas</w:t>
      </w:r>
      <w:r w:rsidRPr="00A44265">
        <w:rPr>
          <w:szCs w:val="22"/>
          <w:lang w:val="lt-LT"/>
        </w:rPr>
        <w:t xml:space="preserve"> maždaug 3 vartotojoms iš 2000 (t.y. maždaug 1 atveju daugiau).</w:t>
      </w:r>
    </w:p>
    <w:p w14:paraId="3681906C" w14:textId="77777777" w:rsidR="00971660" w:rsidRPr="00A44265" w:rsidRDefault="00971660" w:rsidP="00971660">
      <w:pPr>
        <w:spacing w:line="276" w:lineRule="auto"/>
        <w:rPr>
          <w:szCs w:val="22"/>
          <w:lang w:val="lt-LT"/>
        </w:rPr>
      </w:pPr>
    </w:p>
    <w:p w14:paraId="238E6237" w14:textId="77777777" w:rsidR="00971660" w:rsidRPr="00A44265" w:rsidRDefault="00971660" w:rsidP="00971660">
      <w:pPr>
        <w:spacing w:line="276" w:lineRule="auto"/>
        <w:rPr>
          <w:b/>
          <w:szCs w:val="22"/>
          <w:lang w:val="lt-LT"/>
        </w:rPr>
      </w:pPr>
      <w:r w:rsidRPr="00A44265">
        <w:rPr>
          <w:b/>
          <w:szCs w:val="22"/>
          <w:lang w:val="lt-LT"/>
        </w:rPr>
        <w:t>PHT poveikis širdžiai ir kraujo apytakai</w:t>
      </w:r>
    </w:p>
    <w:p w14:paraId="285AAFCC" w14:textId="77777777" w:rsidR="00971660" w:rsidRPr="00A44265" w:rsidRDefault="00971660" w:rsidP="00971660">
      <w:pPr>
        <w:spacing w:line="276" w:lineRule="auto"/>
        <w:rPr>
          <w:szCs w:val="22"/>
          <w:lang w:val="lt-LT"/>
        </w:rPr>
      </w:pPr>
    </w:p>
    <w:p w14:paraId="3A16FA74" w14:textId="77777777" w:rsidR="00971660" w:rsidRPr="00A44265" w:rsidRDefault="00971660" w:rsidP="00971660">
      <w:pPr>
        <w:spacing w:line="276" w:lineRule="auto"/>
        <w:rPr>
          <w:b/>
          <w:szCs w:val="22"/>
          <w:lang w:val="lt-LT"/>
        </w:rPr>
      </w:pPr>
      <w:r w:rsidRPr="00A44265">
        <w:rPr>
          <w:b/>
          <w:szCs w:val="22"/>
          <w:lang w:val="lt-LT"/>
        </w:rPr>
        <w:t>Kraujo krešuliai venose (trombozė)</w:t>
      </w:r>
    </w:p>
    <w:p w14:paraId="1E9309B6" w14:textId="77777777" w:rsidR="00971660" w:rsidRPr="00A44265" w:rsidRDefault="00971660" w:rsidP="00971660">
      <w:pPr>
        <w:spacing w:line="276" w:lineRule="auto"/>
        <w:rPr>
          <w:szCs w:val="22"/>
          <w:lang w:val="lt-LT"/>
        </w:rPr>
      </w:pPr>
      <w:r w:rsidRPr="00A44265">
        <w:rPr>
          <w:szCs w:val="22"/>
          <w:lang w:val="lt-LT"/>
        </w:rPr>
        <w:t xml:space="preserve">PHT vartojimas gali padidinti riziką susidaryti </w:t>
      </w:r>
      <w:r w:rsidRPr="00A44265">
        <w:rPr>
          <w:b/>
          <w:szCs w:val="22"/>
          <w:lang w:val="lt-LT"/>
        </w:rPr>
        <w:t>kraujo krešuliams venose</w:t>
      </w:r>
      <w:r w:rsidRPr="00A44265">
        <w:rPr>
          <w:szCs w:val="22"/>
          <w:lang w:val="lt-LT"/>
        </w:rPr>
        <w:t xml:space="preserve"> nuo 1,3 iki 3 kartų, ypač pirmaisiais vaisto vartojimo metais.</w:t>
      </w:r>
    </w:p>
    <w:p w14:paraId="09E84F3B" w14:textId="77777777" w:rsidR="00971660" w:rsidRPr="00A44265" w:rsidRDefault="00971660" w:rsidP="00971660">
      <w:pPr>
        <w:spacing w:line="276" w:lineRule="auto"/>
        <w:rPr>
          <w:szCs w:val="22"/>
          <w:lang w:val="lt-LT"/>
        </w:rPr>
      </w:pPr>
      <w:r w:rsidRPr="00A44265">
        <w:rPr>
          <w:szCs w:val="22"/>
          <w:lang w:val="lt-LT"/>
        </w:rPr>
        <w:t>Kraujo krešuliai gali būti pavojingi. Bent vienas iš jų, nukeliavęs į plaučius, gali sukelti skausmą krūtinėje, dusulį, alpulį ar net mirtį.</w:t>
      </w:r>
    </w:p>
    <w:p w14:paraId="3034422E" w14:textId="77777777" w:rsidR="00971660" w:rsidRPr="00A44265" w:rsidRDefault="00971660" w:rsidP="00971660">
      <w:pPr>
        <w:spacing w:line="276" w:lineRule="auto"/>
        <w:rPr>
          <w:szCs w:val="22"/>
          <w:lang w:val="lt-LT"/>
        </w:rPr>
      </w:pPr>
    </w:p>
    <w:p w14:paraId="5FDBBDF1" w14:textId="77777777" w:rsidR="00971660" w:rsidRPr="00A44265" w:rsidRDefault="00971660" w:rsidP="00971660">
      <w:pPr>
        <w:spacing w:line="276" w:lineRule="auto"/>
        <w:rPr>
          <w:szCs w:val="22"/>
          <w:lang w:val="lt-LT"/>
        </w:rPr>
      </w:pPr>
      <w:r w:rsidRPr="00A44265">
        <w:rPr>
          <w:szCs w:val="22"/>
          <w:lang w:val="lt-LT"/>
        </w:rPr>
        <w:t xml:space="preserve">Rizika susidaryti kraujo krešuliui venose gali Jums padidėti su amžiumi ir tuo atveju, jeigu Jums tinka bet kuri iš žemiau išvardintų būklių. Praneškite gydytojui, jeigu </w:t>
      </w:r>
      <w:r w:rsidR="00A017A0">
        <w:rPr>
          <w:szCs w:val="22"/>
          <w:lang w:val="lt-LT"/>
        </w:rPr>
        <w:t>J</w:t>
      </w:r>
      <w:r w:rsidRPr="00A44265">
        <w:rPr>
          <w:szCs w:val="22"/>
          <w:lang w:val="lt-LT"/>
        </w:rPr>
        <w:t>ums tinka bet kuri iš šių aplinkybių:</w:t>
      </w:r>
    </w:p>
    <w:p w14:paraId="0C12C196" w14:textId="77777777" w:rsidR="00971660" w:rsidRPr="00C555CB" w:rsidRDefault="00A44265" w:rsidP="00A44265">
      <w:pPr>
        <w:ind w:left="567" w:hanging="567"/>
        <w:rPr>
          <w:lang w:val="lt-LT"/>
        </w:rPr>
      </w:pPr>
      <w:r w:rsidRPr="00A44265">
        <w:rPr>
          <w:lang w:val="lt-LT"/>
        </w:rPr>
        <w:t>•</w:t>
      </w:r>
      <w:r w:rsidRPr="00A44265">
        <w:rPr>
          <w:lang w:val="lt-LT"/>
        </w:rPr>
        <w:tab/>
      </w:r>
      <w:r w:rsidR="00971660" w:rsidRPr="00A44265">
        <w:rPr>
          <w:lang w:val="lt-LT"/>
        </w:rPr>
        <w:t>Jeigu Jūs ilgesnį laikotarpį negalite vaikščioti dėl chirurginės operacijos, traumos ar ligos (taip pat žr. skyrių 3 „Jeigu Jums turi būti atlikta operacija</w:t>
      </w:r>
      <w:r w:rsidR="00971660" w:rsidRPr="00C555CB">
        <w:rPr>
          <w:lang w:val="lt-LT"/>
        </w:rPr>
        <w:t>“);</w:t>
      </w:r>
    </w:p>
    <w:p w14:paraId="469954B5"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Jeigu Jūs turite didelį antsvorį (KMI &gt; 30 kg/m</w:t>
      </w:r>
      <w:r w:rsidR="00971660" w:rsidRPr="00A44265">
        <w:rPr>
          <w:vertAlign w:val="superscript"/>
          <w:lang w:val="lt-LT"/>
        </w:rPr>
        <w:t>2</w:t>
      </w:r>
      <w:r w:rsidR="00971660" w:rsidRPr="00A44265">
        <w:rPr>
          <w:lang w:val="lt-LT"/>
        </w:rPr>
        <w:t>);</w:t>
      </w:r>
    </w:p>
    <w:p w14:paraId="03538CF5"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Jeigu turite kraujo krešėjimo problemų, dėl kurių ilgai vartojote kraujo krešėjimą mažinančių vaistų;</w:t>
      </w:r>
    </w:p>
    <w:p w14:paraId="37534761"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Jeigu kuriam nors artimam giminaičiui buvo susidarę kraujo krešulių kojose, plaučiuose ar kituose organuose;</w:t>
      </w:r>
    </w:p>
    <w:p w14:paraId="10E62CCF"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Jeigu sergate sistemine raudonąja vilklige (SRV);</w:t>
      </w:r>
    </w:p>
    <w:p w14:paraId="6951C023"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Sergate vėžiu.</w:t>
      </w:r>
    </w:p>
    <w:p w14:paraId="0044EEBD" w14:textId="77777777" w:rsidR="00971660" w:rsidRPr="00A44265" w:rsidRDefault="00971660" w:rsidP="00971660">
      <w:pPr>
        <w:spacing w:line="276" w:lineRule="auto"/>
        <w:rPr>
          <w:b/>
          <w:szCs w:val="22"/>
          <w:lang w:val="lt-LT"/>
        </w:rPr>
      </w:pPr>
    </w:p>
    <w:p w14:paraId="6F876AFA" w14:textId="77777777" w:rsidR="00971660" w:rsidRPr="00A44265" w:rsidRDefault="00971660" w:rsidP="00971660">
      <w:pPr>
        <w:spacing w:line="276" w:lineRule="auto"/>
        <w:rPr>
          <w:szCs w:val="22"/>
          <w:lang w:val="lt-LT"/>
        </w:rPr>
      </w:pPr>
      <w:r w:rsidRPr="00A44265">
        <w:rPr>
          <w:szCs w:val="22"/>
          <w:lang w:val="lt-LT"/>
        </w:rPr>
        <w:t xml:space="preserve">Apie kraujo krešulio požymius skaitykite skyriuje „Nutraukite </w:t>
      </w:r>
      <w:r w:rsidR="00DE579A">
        <w:rPr>
          <w:szCs w:val="22"/>
          <w:lang w:val="lt-LT"/>
        </w:rPr>
        <w:t>VAGIRUX</w:t>
      </w:r>
      <w:r w:rsidRPr="00A44265">
        <w:rPr>
          <w:szCs w:val="22"/>
          <w:lang w:val="lt-LT"/>
        </w:rPr>
        <w:t xml:space="preserve"> vartojimą ir nedelsiant susisiekite su gydytoju“.</w:t>
      </w:r>
    </w:p>
    <w:p w14:paraId="391FDA01" w14:textId="77777777" w:rsidR="00971660" w:rsidRPr="00A44265" w:rsidRDefault="00971660" w:rsidP="00971660">
      <w:pPr>
        <w:spacing w:line="276" w:lineRule="auto"/>
        <w:rPr>
          <w:szCs w:val="22"/>
          <w:u w:val="single"/>
          <w:lang w:val="lt-LT"/>
        </w:rPr>
      </w:pPr>
    </w:p>
    <w:p w14:paraId="15FB30DB" w14:textId="77777777" w:rsidR="00971660" w:rsidRPr="00A44265" w:rsidRDefault="00971660" w:rsidP="00971660">
      <w:pPr>
        <w:spacing w:line="276" w:lineRule="auto"/>
        <w:rPr>
          <w:i/>
          <w:szCs w:val="22"/>
          <w:lang w:val="lt-LT"/>
        </w:rPr>
      </w:pPr>
      <w:r w:rsidRPr="00A44265">
        <w:rPr>
          <w:i/>
          <w:szCs w:val="22"/>
          <w:lang w:val="lt-LT"/>
        </w:rPr>
        <w:t>Palyginkite</w:t>
      </w:r>
    </w:p>
    <w:p w14:paraId="608E08E3" w14:textId="77777777" w:rsidR="00971660" w:rsidRPr="00A44265" w:rsidRDefault="00971660" w:rsidP="00971660">
      <w:pPr>
        <w:spacing w:line="276" w:lineRule="auto"/>
        <w:rPr>
          <w:szCs w:val="22"/>
          <w:lang w:val="lt-LT"/>
        </w:rPr>
      </w:pPr>
      <w:r w:rsidRPr="00A44265">
        <w:rPr>
          <w:szCs w:val="22"/>
          <w:lang w:val="lt-LT"/>
        </w:rPr>
        <w:t xml:space="preserve">Iš 1000-io 50-mečių moterų, </w:t>
      </w:r>
      <w:r w:rsidR="00C555CB">
        <w:rPr>
          <w:szCs w:val="22"/>
          <w:lang w:val="lt-LT"/>
        </w:rPr>
        <w:t xml:space="preserve">kurios </w:t>
      </w:r>
      <w:r w:rsidRPr="00A44265">
        <w:rPr>
          <w:szCs w:val="22"/>
          <w:lang w:val="lt-LT"/>
        </w:rPr>
        <w:t>nevartoja PHT, tikėtina, kad</w:t>
      </w:r>
      <w:r w:rsidRPr="00A44265">
        <w:rPr>
          <w:b/>
          <w:szCs w:val="22"/>
          <w:lang w:val="lt-LT"/>
        </w:rPr>
        <w:t xml:space="preserve"> </w:t>
      </w:r>
      <w:r w:rsidRPr="00A44265">
        <w:rPr>
          <w:szCs w:val="22"/>
          <w:lang w:val="lt-LT"/>
        </w:rPr>
        <w:t>per 5 metų laikotarpį vidutiniškai 4</w:t>
      </w:r>
      <w:r w:rsidRPr="00A44265">
        <w:rPr>
          <w:szCs w:val="22"/>
          <w:lang w:val="lt-LT"/>
        </w:rPr>
        <w:noBreakHyphen/>
        <w:t>7 gali susidaryti kraujo krešulių venose.</w:t>
      </w:r>
    </w:p>
    <w:p w14:paraId="43F7E9AC" w14:textId="77777777" w:rsidR="00971660" w:rsidRPr="00A44265" w:rsidRDefault="00971660" w:rsidP="00971660">
      <w:pPr>
        <w:spacing w:line="276" w:lineRule="auto"/>
        <w:rPr>
          <w:b/>
          <w:szCs w:val="22"/>
          <w:lang w:val="lt-LT"/>
        </w:rPr>
      </w:pPr>
      <w:r w:rsidRPr="00A44265">
        <w:rPr>
          <w:szCs w:val="22"/>
          <w:lang w:val="lt-LT"/>
        </w:rPr>
        <w:t>Iš 1000-io</w:t>
      </w:r>
      <w:r w:rsidRPr="00A44265">
        <w:rPr>
          <w:b/>
          <w:szCs w:val="22"/>
          <w:lang w:val="lt-LT"/>
        </w:rPr>
        <w:t xml:space="preserve"> </w:t>
      </w:r>
      <w:r w:rsidRPr="00A44265">
        <w:rPr>
          <w:szCs w:val="22"/>
          <w:lang w:val="lt-LT"/>
        </w:rPr>
        <w:t>50-mečių moterų, kurios vartoja vien estrogenų PHT, per 5 metus bus diagnozuota nuo 5 iki 8 atvejų (t.y. 1 papildomas atvejis).</w:t>
      </w:r>
    </w:p>
    <w:p w14:paraId="18CC32F8" w14:textId="77777777" w:rsidR="00971660" w:rsidRPr="00A44265" w:rsidRDefault="00971660" w:rsidP="00971660">
      <w:pPr>
        <w:spacing w:line="276" w:lineRule="auto"/>
        <w:rPr>
          <w:szCs w:val="22"/>
          <w:lang w:val="lt-LT"/>
        </w:rPr>
      </w:pPr>
    </w:p>
    <w:p w14:paraId="6CCC1282" w14:textId="77777777" w:rsidR="00971660" w:rsidRPr="00A44265" w:rsidRDefault="00971660" w:rsidP="00971660">
      <w:pPr>
        <w:spacing w:line="276" w:lineRule="auto"/>
        <w:rPr>
          <w:b/>
          <w:szCs w:val="22"/>
          <w:lang w:val="lt-LT"/>
        </w:rPr>
      </w:pPr>
      <w:r w:rsidRPr="00A44265">
        <w:rPr>
          <w:b/>
          <w:szCs w:val="22"/>
          <w:lang w:val="lt-LT"/>
        </w:rPr>
        <w:t>Širdies liga (miokardo infarktas)</w:t>
      </w:r>
    </w:p>
    <w:p w14:paraId="6BEEEAD4" w14:textId="77777777" w:rsidR="00971660" w:rsidRPr="00A44265" w:rsidRDefault="00971660" w:rsidP="00971660">
      <w:pPr>
        <w:spacing w:line="276" w:lineRule="auto"/>
        <w:rPr>
          <w:szCs w:val="22"/>
          <w:lang w:val="lt-LT"/>
        </w:rPr>
      </w:pPr>
      <w:r w:rsidRPr="00A44265">
        <w:rPr>
          <w:szCs w:val="22"/>
          <w:lang w:val="lt-LT"/>
        </w:rPr>
        <w:t>Moterims, kurios vartoja vien estrogenus, rizika išsivystyti širdies ligai nepadidėja.</w:t>
      </w:r>
    </w:p>
    <w:p w14:paraId="47B3AC8B" w14:textId="77777777" w:rsidR="00971660" w:rsidRPr="00A44265" w:rsidRDefault="00971660" w:rsidP="00971660">
      <w:pPr>
        <w:spacing w:line="276" w:lineRule="auto"/>
        <w:rPr>
          <w:szCs w:val="22"/>
          <w:lang w:val="lt-LT"/>
        </w:rPr>
      </w:pPr>
    </w:p>
    <w:p w14:paraId="52EF2F21" w14:textId="77777777" w:rsidR="00971660" w:rsidRPr="00A44265" w:rsidRDefault="00971660" w:rsidP="00971660">
      <w:pPr>
        <w:spacing w:line="276" w:lineRule="auto"/>
        <w:rPr>
          <w:b/>
          <w:szCs w:val="22"/>
          <w:lang w:val="lt-LT"/>
        </w:rPr>
      </w:pPr>
      <w:r w:rsidRPr="00A44265">
        <w:rPr>
          <w:b/>
          <w:szCs w:val="22"/>
          <w:lang w:val="lt-LT"/>
        </w:rPr>
        <w:t>Insultas</w:t>
      </w:r>
    </w:p>
    <w:p w14:paraId="3CEFEEA3" w14:textId="77777777" w:rsidR="00971660" w:rsidRPr="00A44265" w:rsidRDefault="00971660" w:rsidP="00971660">
      <w:pPr>
        <w:spacing w:line="276" w:lineRule="auto"/>
        <w:rPr>
          <w:szCs w:val="22"/>
          <w:lang w:val="lt-LT"/>
        </w:rPr>
      </w:pPr>
      <w:r w:rsidRPr="00A44265">
        <w:rPr>
          <w:szCs w:val="22"/>
          <w:lang w:val="lt-LT"/>
        </w:rPr>
        <w:t>PHT vartojimas insulto riziką padidina iki 1,5 karto. PHT vartojančioms moterims papildomų insulto atvejų skaičius didė</w:t>
      </w:r>
      <w:r w:rsidR="00E12A8F">
        <w:rPr>
          <w:szCs w:val="22"/>
          <w:lang w:val="lt-LT"/>
        </w:rPr>
        <w:t>ja</w:t>
      </w:r>
      <w:r w:rsidRPr="00A44265">
        <w:rPr>
          <w:szCs w:val="22"/>
          <w:lang w:val="lt-LT"/>
        </w:rPr>
        <w:t xml:space="preserve"> su amžiumi.</w:t>
      </w:r>
    </w:p>
    <w:p w14:paraId="5BA2C166" w14:textId="77777777" w:rsidR="00971660" w:rsidRPr="00A44265" w:rsidRDefault="00971660" w:rsidP="00971660">
      <w:pPr>
        <w:spacing w:line="276" w:lineRule="auto"/>
        <w:rPr>
          <w:szCs w:val="22"/>
          <w:lang w:val="lt-LT"/>
        </w:rPr>
      </w:pPr>
    </w:p>
    <w:p w14:paraId="0DE24C43" w14:textId="77777777" w:rsidR="00971660" w:rsidRPr="00A44265" w:rsidRDefault="00971660" w:rsidP="00971660">
      <w:pPr>
        <w:spacing w:line="276" w:lineRule="auto"/>
        <w:rPr>
          <w:i/>
          <w:szCs w:val="22"/>
          <w:lang w:val="lt-LT"/>
        </w:rPr>
      </w:pPr>
      <w:r w:rsidRPr="00A44265">
        <w:rPr>
          <w:i/>
          <w:szCs w:val="22"/>
          <w:lang w:val="lt-LT"/>
        </w:rPr>
        <w:t>Palyginkite</w:t>
      </w:r>
    </w:p>
    <w:p w14:paraId="3D945086" w14:textId="77777777" w:rsidR="00971660" w:rsidRPr="00A44265" w:rsidRDefault="00971660" w:rsidP="00971660">
      <w:pPr>
        <w:spacing w:line="276" w:lineRule="auto"/>
        <w:rPr>
          <w:szCs w:val="22"/>
          <w:lang w:val="lt-LT"/>
        </w:rPr>
      </w:pPr>
      <w:r w:rsidRPr="00A44265">
        <w:rPr>
          <w:szCs w:val="22"/>
          <w:lang w:val="lt-LT"/>
        </w:rPr>
        <w:t>Iš 1000-io 50-mečių moterų, nevartoja</w:t>
      </w:r>
      <w:r w:rsidR="00E12A8F">
        <w:rPr>
          <w:szCs w:val="22"/>
          <w:lang w:val="lt-LT"/>
        </w:rPr>
        <w:t>nčioms</w:t>
      </w:r>
      <w:r w:rsidRPr="00A44265">
        <w:rPr>
          <w:szCs w:val="22"/>
          <w:lang w:val="lt-LT"/>
        </w:rPr>
        <w:t xml:space="preserve"> PHT</w:t>
      </w:r>
      <w:r w:rsidRPr="00E12A8F">
        <w:rPr>
          <w:szCs w:val="22"/>
          <w:lang w:val="lt-LT"/>
        </w:rPr>
        <w:t xml:space="preserve">, </w:t>
      </w:r>
      <w:r w:rsidRPr="00A44265">
        <w:rPr>
          <w:szCs w:val="22"/>
          <w:lang w:val="lt-LT"/>
        </w:rPr>
        <w:t xml:space="preserve">per penkerius metus vidutiniškai 8 bus diagnozuotas insultas. Iš 1000-io 50-mečių moterų, </w:t>
      </w:r>
      <w:r w:rsidR="00E12A8F">
        <w:rPr>
          <w:szCs w:val="22"/>
          <w:lang w:val="lt-LT"/>
        </w:rPr>
        <w:t>vartojančioms</w:t>
      </w:r>
      <w:r w:rsidRPr="00A44265">
        <w:rPr>
          <w:szCs w:val="22"/>
          <w:lang w:val="lt-LT"/>
        </w:rPr>
        <w:t xml:space="preserve"> PHT</w:t>
      </w:r>
      <w:r w:rsidRPr="00E12A8F">
        <w:rPr>
          <w:szCs w:val="22"/>
          <w:lang w:val="lt-LT"/>
        </w:rPr>
        <w:t xml:space="preserve">, </w:t>
      </w:r>
      <w:r w:rsidRPr="00A44265">
        <w:rPr>
          <w:szCs w:val="22"/>
          <w:lang w:val="lt-LT"/>
        </w:rPr>
        <w:t>per penkerius metus bus diagnozuota 11 insulto atvejų (t.y. 3 papildomi atvejai).</w:t>
      </w:r>
    </w:p>
    <w:p w14:paraId="7DE208A1" w14:textId="77777777" w:rsidR="00971660" w:rsidRPr="00A44265" w:rsidRDefault="00971660" w:rsidP="00971660">
      <w:pPr>
        <w:spacing w:line="276" w:lineRule="auto"/>
        <w:rPr>
          <w:szCs w:val="22"/>
          <w:lang w:val="lt-LT"/>
        </w:rPr>
      </w:pPr>
    </w:p>
    <w:p w14:paraId="63721487" w14:textId="77777777" w:rsidR="00971660" w:rsidRPr="00A44265" w:rsidRDefault="00971660" w:rsidP="00971660">
      <w:pPr>
        <w:spacing w:line="276" w:lineRule="auto"/>
        <w:rPr>
          <w:b/>
          <w:szCs w:val="22"/>
          <w:lang w:val="lt-LT"/>
        </w:rPr>
      </w:pPr>
      <w:r w:rsidRPr="00A44265">
        <w:rPr>
          <w:b/>
          <w:szCs w:val="22"/>
          <w:lang w:val="lt-LT"/>
        </w:rPr>
        <w:t>Kitos būklės</w:t>
      </w:r>
    </w:p>
    <w:p w14:paraId="2A8A6B9E" w14:textId="77777777" w:rsidR="00971660" w:rsidRPr="00A44265" w:rsidRDefault="00971660" w:rsidP="00971660">
      <w:pPr>
        <w:spacing w:line="276" w:lineRule="auto"/>
        <w:rPr>
          <w:szCs w:val="22"/>
          <w:lang w:val="lt-LT"/>
        </w:rPr>
      </w:pPr>
      <w:r w:rsidRPr="00A44265">
        <w:rPr>
          <w:szCs w:val="22"/>
          <w:lang w:val="lt-LT"/>
        </w:rPr>
        <w:t>PHT neapsaugo nuo atminties praradimo. Galimo atminties praradimo rizika gali būti šiek tiek didesnė toms moterims, kurios PHT pradėjo vartoti būdamos vyresnės nei 65 metų. Pasitarkite apie tai su savo gydytoju.</w:t>
      </w:r>
    </w:p>
    <w:p w14:paraId="1B4F4772" w14:textId="77777777" w:rsidR="00971660" w:rsidRPr="00A44265" w:rsidRDefault="00971660" w:rsidP="00971660">
      <w:pPr>
        <w:spacing w:line="276" w:lineRule="auto"/>
        <w:rPr>
          <w:szCs w:val="22"/>
          <w:lang w:val="lt-LT"/>
        </w:rPr>
      </w:pPr>
    </w:p>
    <w:p w14:paraId="4B7498FC" w14:textId="77777777" w:rsidR="00971660" w:rsidRPr="00A44265" w:rsidRDefault="00971660" w:rsidP="00971660">
      <w:pPr>
        <w:spacing w:line="276" w:lineRule="auto"/>
        <w:rPr>
          <w:b/>
          <w:szCs w:val="22"/>
          <w:lang w:val="lt-LT"/>
        </w:rPr>
      </w:pPr>
      <w:r w:rsidRPr="00A44265">
        <w:rPr>
          <w:b/>
          <w:szCs w:val="22"/>
          <w:lang w:val="lt-LT"/>
        </w:rPr>
        <w:t xml:space="preserve">Kiti vaistai ir </w:t>
      </w:r>
      <w:r w:rsidR="00DE579A">
        <w:rPr>
          <w:b/>
          <w:szCs w:val="22"/>
          <w:lang w:val="lt-LT"/>
        </w:rPr>
        <w:t>VAGIRUX</w:t>
      </w:r>
    </w:p>
    <w:p w14:paraId="531DDAB4" w14:textId="77777777" w:rsidR="00971660" w:rsidRPr="00A44265" w:rsidRDefault="00971660" w:rsidP="00971660">
      <w:pPr>
        <w:spacing w:line="276" w:lineRule="auto"/>
        <w:rPr>
          <w:szCs w:val="22"/>
          <w:lang w:val="lt-LT"/>
        </w:rPr>
      </w:pPr>
      <w:r w:rsidRPr="00A44265">
        <w:rPr>
          <w:szCs w:val="22"/>
          <w:lang w:val="lt-LT"/>
        </w:rPr>
        <w:t>Jeigu vartojate arba neseniai vartojote bet kurių kitų vaistų, įskaitant įsigytus be recepto, augalinių preparatų ar kitų natūralių produktų pasakykite savo gydytojui arba vaistininkui.</w:t>
      </w:r>
      <w:r w:rsidR="00B95CB8" w:rsidRPr="00B95CB8">
        <w:rPr>
          <w:szCs w:val="22"/>
          <w:lang w:val="lt-LT"/>
        </w:rPr>
        <w:t xml:space="preserve"> </w:t>
      </w:r>
      <w:r w:rsidR="00B95CB8" w:rsidRPr="0011318A">
        <w:rPr>
          <w:szCs w:val="22"/>
          <w:lang w:val="lt-LT"/>
        </w:rPr>
        <w:t xml:space="preserve">Kadangi </w:t>
      </w:r>
      <w:r w:rsidR="00B95CB8">
        <w:rPr>
          <w:szCs w:val="22"/>
          <w:lang w:val="lt-LT"/>
        </w:rPr>
        <w:t>VAGIRUX</w:t>
      </w:r>
      <w:r w:rsidR="00B95CB8" w:rsidRPr="0011318A">
        <w:rPr>
          <w:szCs w:val="22"/>
          <w:lang w:val="lt-LT"/>
        </w:rPr>
        <w:t xml:space="preserve"> yra vartojamas </w:t>
      </w:r>
      <w:r w:rsidR="00B95CB8">
        <w:rPr>
          <w:szCs w:val="22"/>
          <w:lang w:val="lt-LT"/>
        </w:rPr>
        <w:t xml:space="preserve">vietiškai į makštį, </w:t>
      </w:r>
      <w:r w:rsidR="00B95CB8" w:rsidRPr="0011318A">
        <w:rPr>
          <w:szCs w:val="22"/>
          <w:lang w:val="lt-LT"/>
        </w:rPr>
        <w:t xml:space="preserve">jo </w:t>
      </w:r>
      <w:r w:rsidR="00B95CB8">
        <w:rPr>
          <w:szCs w:val="22"/>
          <w:lang w:val="lt-LT"/>
        </w:rPr>
        <w:t xml:space="preserve">sąveika </w:t>
      </w:r>
      <w:r w:rsidR="00B95CB8" w:rsidRPr="0011318A">
        <w:rPr>
          <w:szCs w:val="22"/>
          <w:lang w:val="lt-LT"/>
        </w:rPr>
        <w:t xml:space="preserve">su kitais </w:t>
      </w:r>
      <w:r w:rsidR="00B95CB8">
        <w:rPr>
          <w:szCs w:val="22"/>
          <w:lang w:val="lt-LT"/>
        </w:rPr>
        <w:t xml:space="preserve">vaistais </w:t>
      </w:r>
      <w:r w:rsidR="00B95CB8" w:rsidRPr="0011318A">
        <w:rPr>
          <w:szCs w:val="22"/>
          <w:lang w:val="lt-LT"/>
        </w:rPr>
        <w:t xml:space="preserve">nėra tikėtina. </w:t>
      </w:r>
      <w:r w:rsidRPr="00A44265">
        <w:rPr>
          <w:szCs w:val="22"/>
          <w:lang w:val="lt-LT"/>
        </w:rPr>
        <w:t xml:space="preserve"> Tačiau </w:t>
      </w:r>
      <w:r w:rsidR="00CD49DD" w:rsidRPr="00A44265">
        <w:rPr>
          <w:szCs w:val="22"/>
          <w:lang w:val="lt-LT"/>
        </w:rPr>
        <w:t>vietiškai į makštį vartojam</w:t>
      </w:r>
      <w:r w:rsidR="002018A6">
        <w:rPr>
          <w:szCs w:val="22"/>
          <w:lang w:val="lt-LT"/>
        </w:rPr>
        <w:t>as</w:t>
      </w:r>
      <w:r w:rsidR="00CD49DD" w:rsidRPr="00A44265">
        <w:rPr>
          <w:szCs w:val="22"/>
          <w:lang w:val="lt-LT"/>
        </w:rPr>
        <w:t xml:space="preserve"> </w:t>
      </w:r>
      <w:r w:rsidR="00DE579A">
        <w:rPr>
          <w:szCs w:val="22"/>
          <w:lang w:val="lt-LT"/>
        </w:rPr>
        <w:t>VAGIRUX</w:t>
      </w:r>
      <w:r w:rsidRPr="00A44265">
        <w:rPr>
          <w:szCs w:val="22"/>
          <w:lang w:val="lt-LT"/>
        </w:rPr>
        <w:t xml:space="preserve"> </w:t>
      </w:r>
      <w:r w:rsidR="00CD49DD">
        <w:rPr>
          <w:szCs w:val="22"/>
          <w:lang w:val="lt-LT"/>
        </w:rPr>
        <w:t>gali įtakoti kitų į makštį vartojamų vaistų poveikį</w:t>
      </w:r>
      <w:r w:rsidRPr="00A44265">
        <w:rPr>
          <w:szCs w:val="22"/>
          <w:lang w:val="lt-LT"/>
        </w:rPr>
        <w:t>.</w:t>
      </w:r>
    </w:p>
    <w:p w14:paraId="3B5C1F75" w14:textId="77777777" w:rsidR="00971660" w:rsidRPr="00A44265" w:rsidRDefault="00971660" w:rsidP="00971660">
      <w:pPr>
        <w:spacing w:line="276" w:lineRule="auto"/>
        <w:rPr>
          <w:szCs w:val="22"/>
          <w:lang w:val="lt-LT"/>
        </w:rPr>
      </w:pPr>
    </w:p>
    <w:p w14:paraId="582F8CD7" w14:textId="77777777" w:rsidR="00971660" w:rsidRPr="00A44265" w:rsidRDefault="00971660" w:rsidP="00971660">
      <w:pPr>
        <w:spacing w:line="276" w:lineRule="auto"/>
        <w:rPr>
          <w:szCs w:val="22"/>
          <w:lang w:val="lt-LT"/>
        </w:rPr>
      </w:pPr>
      <w:r w:rsidRPr="00A44265">
        <w:rPr>
          <w:b/>
          <w:szCs w:val="22"/>
          <w:lang w:val="lt-LT"/>
        </w:rPr>
        <w:t>Nėštumas ir žindymo laikotarpis</w:t>
      </w:r>
    </w:p>
    <w:p w14:paraId="333AFCEE" w14:textId="77777777" w:rsidR="00971660" w:rsidRPr="00A44265" w:rsidRDefault="00DE579A" w:rsidP="00971660">
      <w:pPr>
        <w:tabs>
          <w:tab w:val="clear" w:pos="567"/>
        </w:tabs>
        <w:spacing w:line="276" w:lineRule="auto"/>
        <w:rPr>
          <w:szCs w:val="22"/>
          <w:lang w:val="lt-LT"/>
        </w:rPr>
      </w:pPr>
      <w:r>
        <w:rPr>
          <w:szCs w:val="22"/>
          <w:lang w:val="lt-LT"/>
        </w:rPr>
        <w:t>VAGIRUX</w:t>
      </w:r>
      <w:r w:rsidR="00971660" w:rsidRPr="00A44265">
        <w:rPr>
          <w:szCs w:val="22"/>
          <w:lang w:val="lt-LT"/>
        </w:rPr>
        <w:t xml:space="preserve"> skirtas tik moterims po menopauzės. Jeigu pastojote, nutraukite </w:t>
      </w:r>
      <w:r>
        <w:rPr>
          <w:szCs w:val="22"/>
          <w:lang w:val="lt-LT"/>
        </w:rPr>
        <w:t>VAGIRUX</w:t>
      </w:r>
      <w:r w:rsidR="00971660" w:rsidRPr="00A44265">
        <w:rPr>
          <w:szCs w:val="22"/>
          <w:lang w:val="lt-LT"/>
        </w:rPr>
        <w:t xml:space="preserve"> vartojimą ir nedelsiant susisiekite su gydytoju.</w:t>
      </w:r>
    </w:p>
    <w:p w14:paraId="790614B8" w14:textId="77777777" w:rsidR="00971660" w:rsidRPr="00A44265" w:rsidRDefault="00971660" w:rsidP="00971660">
      <w:pPr>
        <w:spacing w:line="276" w:lineRule="auto"/>
        <w:rPr>
          <w:szCs w:val="22"/>
          <w:lang w:val="lt-LT"/>
        </w:rPr>
      </w:pPr>
    </w:p>
    <w:p w14:paraId="7955C403" w14:textId="77777777" w:rsidR="00971660" w:rsidRPr="00A44265" w:rsidRDefault="00971660" w:rsidP="00971660">
      <w:pPr>
        <w:spacing w:line="276" w:lineRule="auto"/>
        <w:rPr>
          <w:b/>
          <w:szCs w:val="22"/>
          <w:lang w:val="lt-LT"/>
        </w:rPr>
      </w:pPr>
      <w:r w:rsidRPr="00A44265">
        <w:rPr>
          <w:b/>
          <w:szCs w:val="22"/>
          <w:lang w:val="lt-LT"/>
        </w:rPr>
        <w:t>Vairavimas ir mechanizmų valdymas</w:t>
      </w:r>
    </w:p>
    <w:p w14:paraId="6A4D99F4" w14:textId="77777777" w:rsidR="00971660" w:rsidRPr="00A44265" w:rsidRDefault="00971660" w:rsidP="00971660">
      <w:pPr>
        <w:spacing w:line="276" w:lineRule="auto"/>
        <w:rPr>
          <w:szCs w:val="22"/>
          <w:lang w:val="lt-LT"/>
        </w:rPr>
      </w:pPr>
      <w:r w:rsidRPr="00A44265">
        <w:rPr>
          <w:szCs w:val="22"/>
          <w:lang w:val="lt-LT"/>
        </w:rPr>
        <w:t>Poveikis nežinomas.</w:t>
      </w:r>
    </w:p>
    <w:p w14:paraId="3E181103" w14:textId="77777777" w:rsidR="00971660" w:rsidRPr="00A44265" w:rsidRDefault="00971660" w:rsidP="00971660">
      <w:pPr>
        <w:spacing w:line="276" w:lineRule="auto"/>
        <w:rPr>
          <w:szCs w:val="22"/>
          <w:lang w:val="lt-LT"/>
        </w:rPr>
      </w:pPr>
    </w:p>
    <w:p w14:paraId="3C518518" w14:textId="77777777" w:rsidR="00971660" w:rsidRPr="00A44265" w:rsidRDefault="00971660" w:rsidP="00971660">
      <w:pPr>
        <w:spacing w:line="276" w:lineRule="auto"/>
        <w:rPr>
          <w:szCs w:val="22"/>
          <w:lang w:val="lt-LT"/>
        </w:rPr>
      </w:pPr>
    </w:p>
    <w:p w14:paraId="1E6BBDDE" w14:textId="77777777" w:rsidR="00971660" w:rsidRPr="00A44265" w:rsidRDefault="00971660" w:rsidP="00971660">
      <w:pPr>
        <w:numPr>
          <w:ilvl w:val="0"/>
          <w:numId w:val="20"/>
        </w:numPr>
        <w:tabs>
          <w:tab w:val="clear" w:pos="567"/>
        </w:tabs>
        <w:suppressAutoHyphens w:val="0"/>
        <w:spacing w:line="276" w:lineRule="auto"/>
        <w:rPr>
          <w:b/>
          <w:szCs w:val="22"/>
          <w:lang w:val="lt-LT"/>
        </w:rPr>
      </w:pPr>
      <w:r w:rsidRPr="00A44265">
        <w:rPr>
          <w:b/>
          <w:szCs w:val="22"/>
          <w:lang w:val="lt-LT"/>
        </w:rPr>
        <w:t xml:space="preserve">Kaip vartoti </w:t>
      </w:r>
      <w:r w:rsidR="00DE579A">
        <w:rPr>
          <w:b/>
          <w:szCs w:val="22"/>
          <w:lang w:val="lt-LT"/>
        </w:rPr>
        <w:t>VAGIRUX</w:t>
      </w:r>
    </w:p>
    <w:p w14:paraId="265FA074" w14:textId="77777777" w:rsidR="00971660" w:rsidRPr="00A44265" w:rsidRDefault="00971660" w:rsidP="00971660">
      <w:pPr>
        <w:spacing w:line="276" w:lineRule="auto"/>
        <w:rPr>
          <w:szCs w:val="22"/>
          <w:lang w:val="lt-LT"/>
        </w:rPr>
      </w:pPr>
    </w:p>
    <w:p w14:paraId="3D9B3B76" w14:textId="77777777" w:rsidR="00971660" w:rsidRPr="00A44265" w:rsidRDefault="00971660" w:rsidP="00971660">
      <w:pPr>
        <w:spacing w:line="276" w:lineRule="auto"/>
        <w:rPr>
          <w:szCs w:val="22"/>
          <w:lang w:val="lt-LT"/>
        </w:rPr>
      </w:pPr>
      <w:r w:rsidRPr="00A44265">
        <w:rPr>
          <w:szCs w:val="22"/>
          <w:lang w:val="lt-LT"/>
        </w:rPr>
        <w:t>Visada vartokite šį vaistą tiksliai kaip nurodė gydytojas. Jeigu abejojate, kreipkitės į gydytoją arba vaistininką.</w:t>
      </w:r>
    </w:p>
    <w:p w14:paraId="0744F5FD" w14:textId="77777777" w:rsidR="00971660" w:rsidRPr="00A44265" w:rsidRDefault="00971660" w:rsidP="00971660">
      <w:pPr>
        <w:spacing w:line="276" w:lineRule="auto"/>
        <w:rPr>
          <w:szCs w:val="22"/>
          <w:lang w:val="lt-LT"/>
        </w:rPr>
      </w:pPr>
    </w:p>
    <w:p w14:paraId="7B9D8F66" w14:textId="77777777" w:rsidR="00971660" w:rsidRPr="00A44265" w:rsidRDefault="00971660" w:rsidP="00971660">
      <w:pPr>
        <w:spacing w:line="276" w:lineRule="auto"/>
        <w:rPr>
          <w:b/>
          <w:szCs w:val="22"/>
          <w:lang w:val="lt-LT"/>
        </w:rPr>
      </w:pPr>
      <w:r w:rsidRPr="00A44265">
        <w:rPr>
          <w:b/>
          <w:szCs w:val="22"/>
          <w:lang w:val="lt-LT"/>
        </w:rPr>
        <w:t>Vartodam</w:t>
      </w:r>
      <w:r w:rsidR="00E50F09">
        <w:rPr>
          <w:b/>
          <w:szCs w:val="22"/>
          <w:lang w:val="lt-LT"/>
        </w:rPr>
        <w:t>a</w:t>
      </w:r>
      <w:r w:rsidRPr="00A44265">
        <w:rPr>
          <w:b/>
          <w:szCs w:val="22"/>
          <w:lang w:val="lt-LT"/>
        </w:rPr>
        <w:t xml:space="preserve"> šį vaistą</w:t>
      </w:r>
    </w:p>
    <w:p w14:paraId="66932780" w14:textId="77777777" w:rsidR="00971660" w:rsidRDefault="00A44265" w:rsidP="00A44265">
      <w:pPr>
        <w:ind w:left="567" w:hanging="567"/>
        <w:rPr>
          <w:lang w:val="lt-LT"/>
        </w:rPr>
      </w:pPr>
      <w:r w:rsidRPr="00A44265">
        <w:rPr>
          <w:lang w:val="lt-LT"/>
        </w:rPr>
        <w:t>•</w:t>
      </w:r>
      <w:r w:rsidRPr="00A44265">
        <w:rPr>
          <w:lang w:val="lt-LT"/>
        </w:rPr>
        <w:tab/>
      </w:r>
      <w:r w:rsidR="00971660" w:rsidRPr="00A44265">
        <w:rPr>
          <w:lang w:val="lt-LT"/>
        </w:rPr>
        <w:t xml:space="preserve">Jūs galite pradėti vartoti </w:t>
      </w:r>
      <w:r w:rsidR="00DE579A">
        <w:rPr>
          <w:lang w:val="lt-LT"/>
        </w:rPr>
        <w:t>VAGIRUX</w:t>
      </w:r>
      <w:r w:rsidR="00971660" w:rsidRPr="00A44265">
        <w:rPr>
          <w:lang w:val="lt-LT"/>
        </w:rPr>
        <w:t xml:space="preserve"> bet kurią Jums patogią dieną.</w:t>
      </w:r>
    </w:p>
    <w:p w14:paraId="365F459F" w14:textId="77777777" w:rsidR="008065B3" w:rsidRPr="00A44265" w:rsidRDefault="008065B3" w:rsidP="008065B3">
      <w:pPr>
        <w:ind w:left="567" w:hanging="567"/>
        <w:rPr>
          <w:lang w:val="lt-LT"/>
        </w:rPr>
      </w:pPr>
      <w:r w:rsidRPr="00A44265">
        <w:rPr>
          <w:lang w:val="lt-LT"/>
        </w:rPr>
        <w:t>•</w:t>
      </w:r>
      <w:r w:rsidRPr="00A44265">
        <w:rPr>
          <w:lang w:val="lt-LT"/>
        </w:rPr>
        <w:tab/>
      </w:r>
      <w:r>
        <w:rPr>
          <w:lang w:val="lt-LT"/>
        </w:rPr>
        <w:t>V</w:t>
      </w:r>
      <w:r w:rsidRPr="00A44265">
        <w:rPr>
          <w:lang w:val="lt-LT"/>
        </w:rPr>
        <w:t xml:space="preserve">artoti </w:t>
      </w:r>
      <w:r>
        <w:rPr>
          <w:lang w:val="lt-LT"/>
        </w:rPr>
        <w:t>tik į makštį. Tabletės nevartokite per burną</w:t>
      </w:r>
      <w:r w:rsidRPr="00A44265">
        <w:rPr>
          <w:lang w:val="lt-LT"/>
        </w:rPr>
        <w:t>.</w:t>
      </w:r>
    </w:p>
    <w:p w14:paraId="7FFEC2B8"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Makšties tabletę į makštį įterpkite aplikatoriumi.</w:t>
      </w:r>
    </w:p>
    <w:p w14:paraId="6B810480" w14:textId="77777777" w:rsidR="00971660" w:rsidRPr="00A44265" w:rsidRDefault="00971660" w:rsidP="00971660">
      <w:pPr>
        <w:spacing w:line="276" w:lineRule="auto"/>
        <w:rPr>
          <w:szCs w:val="22"/>
          <w:lang w:val="lt-LT"/>
        </w:rPr>
      </w:pPr>
    </w:p>
    <w:p w14:paraId="4F96A5D9" w14:textId="77777777" w:rsidR="00971660" w:rsidRDefault="00971660" w:rsidP="00971660">
      <w:pPr>
        <w:spacing w:line="276" w:lineRule="auto"/>
        <w:rPr>
          <w:szCs w:val="22"/>
          <w:lang w:val="lt-LT"/>
        </w:rPr>
      </w:pPr>
      <w:r w:rsidRPr="00A44265">
        <w:rPr>
          <w:szCs w:val="22"/>
          <w:lang w:val="lt-LT"/>
        </w:rPr>
        <w:t>Pakuotės lapelio pabaigoje yra „INSTRUKCIJA VARTOTOJUI“, kurioje aprašyta, kaip tai padaryti. Prieš vartodam</w:t>
      </w:r>
      <w:r w:rsidR="00E07005">
        <w:rPr>
          <w:szCs w:val="22"/>
          <w:lang w:val="lt-LT"/>
        </w:rPr>
        <w:t>a</w:t>
      </w:r>
      <w:r w:rsidRPr="00A44265">
        <w:rPr>
          <w:szCs w:val="22"/>
          <w:lang w:val="lt-LT"/>
        </w:rPr>
        <w:t xml:space="preserve"> </w:t>
      </w:r>
      <w:r w:rsidR="00DE579A">
        <w:rPr>
          <w:szCs w:val="22"/>
          <w:lang w:val="lt-LT"/>
        </w:rPr>
        <w:t>VAGIRUX</w:t>
      </w:r>
      <w:r w:rsidRPr="00A44265">
        <w:rPr>
          <w:szCs w:val="22"/>
          <w:lang w:val="lt-LT"/>
        </w:rPr>
        <w:t>, atidžiai perskaitykite instrukciją.</w:t>
      </w:r>
    </w:p>
    <w:p w14:paraId="61655FB4" w14:textId="77777777" w:rsidR="00532C18" w:rsidRDefault="00532C18" w:rsidP="00971660">
      <w:pPr>
        <w:spacing w:line="276" w:lineRule="auto"/>
        <w:rPr>
          <w:szCs w:val="22"/>
          <w:lang w:val="lt-LT"/>
        </w:rPr>
      </w:pPr>
    </w:p>
    <w:p w14:paraId="09156F7C" w14:textId="77777777" w:rsidR="00532C18" w:rsidRPr="00A44265" w:rsidRDefault="00532C18" w:rsidP="00971660">
      <w:pPr>
        <w:spacing w:line="276" w:lineRule="auto"/>
        <w:rPr>
          <w:szCs w:val="22"/>
          <w:lang w:val="lt-LT"/>
        </w:rPr>
      </w:pPr>
      <w:r>
        <w:rPr>
          <w:szCs w:val="22"/>
          <w:lang w:val="lt-LT"/>
        </w:rPr>
        <w:t xml:space="preserve">Makšties tablečių aplikatorius  yra skirtas kartotinai (iki 24 kartų, kas kart po vieną tabletę) naudoti vienai pacientei. Vėliau aplikatorių išmeskite su buitinėmis atliekomis. Jei aplikatorius pažeistas, jo nenaudokite. </w:t>
      </w:r>
    </w:p>
    <w:p w14:paraId="16629B87" w14:textId="77777777" w:rsidR="00971660" w:rsidRPr="00A44265" w:rsidRDefault="00971660" w:rsidP="00971660">
      <w:pPr>
        <w:spacing w:line="276" w:lineRule="auto"/>
        <w:rPr>
          <w:szCs w:val="22"/>
          <w:lang w:val="lt-LT"/>
        </w:rPr>
      </w:pPr>
    </w:p>
    <w:p w14:paraId="5FF5355A" w14:textId="77777777" w:rsidR="00971660" w:rsidRPr="00A44265" w:rsidRDefault="00971660" w:rsidP="00971660">
      <w:pPr>
        <w:spacing w:line="276" w:lineRule="auto"/>
        <w:rPr>
          <w:b/>
          <w:szCs w:val="22"/>
          <w:lang w:val="lt-LT"/>
        </w:rPr>
      </w:pPr>
      <w:r w:rsidRPr="00A44265">
        <w:rPr>
          <w:b/>
          <w:szCs w:val="22"/>
          <w:lang w:val="lt-LT"/>
        </w:rPr>
        <w:t>Kiek makšties tablečių vartoti</w:t>
      </w:r>
    </w:p>
    <w:p w14:paraId="5D0C9715"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Pirmas 2 savaites vartokite po vieną makšties tabletę per parą.</w:t>
      </w:r>
    </w:p>
    <w:p w14:paraId="470CF538"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Toliau vartokite po vieną makšties tabletę du kartus per savaitę. Tarp dozių padarykite 3</w:t>
      </w:r>
      <w:r w:rsidR="00971660" w:rsidRPr="00A44265">
        <w:rPr>
          <w:lang w:val="lt-LT"/>
        </w:rPr>
        <w:noBreakHyphen/>
        <w:t>4 dienų pertrauką.</w:t>
      </w:r>
    </w:p>
    <w:p w14:paraId="57283118" w14:textId="77777777" w:rsidR="00971660" w:rsidRPr="00A44265" w:rsidRDefault="00971660" w:rsidP="00971660">
      <w:pPr>
        <w:spacing w:line="276" w:lineRule="auto"/>
        <w:rPr>
          <w:szCs w:val="22"/>
          <w:lang w:val="lt-LT"/>
        </w:rPr>
      </w:pPr>
    </w:p>
    <w:p w14:paraId="3BF0580F" w14:textId="77777777" w:rsidR="00971660" w:rsidRPr="00A44265" w:rsidRDefault="00971660" w:rsidP="00971660">
      <w:pPr>
        <w:spacing w:line="276" w:lineRule="auto"/>
        <w:rPr>
          <w:b/>
          <w:szCs w:val="22"/>
          <w:lang w:val="lt-LT"/>
        </w:rPr>
      </w:pPr>
      <w:r w:rsidRPr="00A44265">
        <w:rPr>
          <w:b/>
          <w:szCs w:val="22"/>
          <w:lang w:val="lt-LT"/>
        </w:rPr>
        <w:t>Bendra informacija apie menopauzės simptomų gydymą</w:t>
      </w:r>
    </w:p>
    <w:p w14:paraId="0E6F1856" w14:textId="77777777" w:rsidR="00473C28" w:rsidRPr="00A44265" w:rsidRDefault="00A44265" w:rsidP="00473C28">
      <w:pPr>
        <w:ind w:left="567" w:hanging="567"/>
        <w:rPr>
          <w:lang w:val="lt-LT"/>
        </w:rPr>
      </w:pPr>
      <w:r w:rsidRPr="00A44265">
        <w:rPr>
          <w:lang w:val="lt-LT"/>
        </w:rPr>
        <w:t>•</w:t>
      </w:r>
      <w:r w:rsidRPr="00A44265">
        <w:rPr>
          <w:lang w:val="lt-LT"/>
        </w:rPr>
        <w:tab/>
      </w:r>
      <w:r w:rsidR="00473C28" w:rsidRPr="00425555">
        <w:rPr>
          <w:lang w:val="lt-LT"/>
        </w:rPr>
        <w:t xml:space="preserve">Jūsų gydytojas </w:t>
      </w:r>
      <w:r w:rsidR="008B42B6" w:rsidRPr="00425555">
        <w:rPr>
          <w:lang w:val="lt-LT"/>
        </w:rPr>
        <w:t>turės</w:t>
      </w:r>
      <w:r w:rsidR="00473C28" w:rsidRPr="00425555">
        <w:rPr>
          <w:lang w:val="lt-LT"/>
        </w:rPr>
        <w:t xml:space="preserve"> skirti mažiausią Jūsų simptomus veikiančią </w:t>
      </w:r>
      <w:r w:rsidR="00DE579A">
        <w:rPr>
          <w:lang w:val="lt-LT"/>
        </w:rPr>
        <w:t>VAGIRUX</w:t>
      </w:r>
      <w:r w:rsidR="008B42B6" w:rsidRPr="00425555">
        <w:rPr>
          <w:lang w:val="lt-LT"/>
        </w:rPr>
        <w:t xml:space="preserve"> </w:t>
      </w:r>
      <w:r w:rsidR="00473C28" w:rsidRPr="00425555">
        <w:rPr>
          <w:lang w:val="lt-LT"/>
        </w:rPr>
        <w:t xml:space="preserve">dozę trumpiausią reikalingą laikotarpį. </w:t>
      </w:r>
      <w:r w:rsidR="00473C28" w:rsidRPr="00867871">
        <w:rPr>
          <w:lang w:val="lt-LT"/>
        </w:rPr>
        <w:t>Jei manote, kad dozė per didelė arba nepakankama, pasitarkite su gydytoju.</w:t>
      </w:r>
    </w:p>
    <w:p w14:paraId="57054966"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Gydymą tęskite tik tol, kol jo nauda didesnė už riziką. Apie tai pasitarkite su savo gydytoju.</w:t>
      </w:r>
    </w:p>
    <w:p w14:paraId="00DDA3B4" w14:textId="77777777" w:rsidR="00971660" w:rsidRPr="00A44265" w:rsidRDefault="00971660" w:rsidP="00971660">
      <w:pPr>
        <w:spacing w:line="276" w:lineRule="auto"/>
        <w:rPr>
          <w:szCs w:val="22"/>
          <w:lang w:val="lt-LT"/>
        </w:rPr>
      </w:pPr>
    </w:p>
    <w:p w14:paraId="51DDD51B" w14:textId="77777777" w:rsidR="00971660" w:rsidRPr="00A44265" w:rsidRDefault="00971660" w:rsidP="00971660">
      <w:pPr>
        <w:spacing w:line="276" w:lineRule="auto"/>
        <w:rPr>
          <w:b/>
          <w:szCs w:val="22"/>
          <w:lang w:val="lt-LT"/>
        </w:rPr>
      </w:pPr>
      <w:r w:rsidRPr="00A44265">
        <w:rPr>
          <w:b/>
          <w:szCs w:val="22"/>
          <w:lang w:val="lt-LT"/>
        </w:rPr>
        <w:t xml:space="preserve">Ką daryti pavartojus per didelę </w:t>
      </w:r>
      <w:r w:rsidR="00DE579A">
        <w:rPr>
          <w:b/>
          <w:szCs w:val="22"/>
          <w:lang w:val="lt-LT"/>
        </w:rPr>
        <w:t>VAGIRUX</w:t>
      </w:r>
      <w:r w:rsidRPr="00A44265">
        <w:rPr>
          <w:b/>
          <w:szCs w:val="22"/>
          <w:lang w:val="lt-LT"/>
        </w:rPr>
        <w:t xml:space="preserve"> dozę</w:t>
      </w:r>
    </w:p>
    <w:p w14:paraId="464546CC" w14:textId="77777777" w:rsidR="00971660" w:rsidRDefault="00A44265" w:rsidP="00A44265">
      <w:pPr>
        <w:ind w:left="567" w:hanging="567"/>
        <w:rPr>
          <w:lang w:val="lt-LT"/>
        </w:rPr>
      </w:pPr>
      <w:r w:rsidRPr="00A44265">
        <w:rPr>
          <w:lang w:val="lt-LT"/>
        </w:rPr>
        <w:t>•</w:t>
      </w:r>
      <w:r w:rsidRPr="00A44265">
        <w:rPr>
          <w:lang w:val="lt-LT"/>
        </w:rPr>
        <w:tab/>
      </w:r>
      <w:r w:rsidR="00971660" w:rsidRPr="00A44265">
        <w:rPr>
          <w:lang w:val="lt-LT"/>
        </w:rPr>
        <w:t xml:space="preserve">Jei suvartojote per daug </w:t>
      </w:r>
      <w:r w:rsidR="00DE579A">
        <w:rPr>
          <w:lang w:val="lt-LT"/>
        </w:rPr>
        <w:t>VAGIRUX</w:t>
      </w:r>
      <w:r w:rsidR="00971660" w:rsidRPr="00A44265">
        <w:rPr>
          <w:lang w:val="lt-LT"/>
        </w:rPr>
        <w:t>,</w:t>
      </w:r>
      <w:r w:rsidR="00971660" w:rsidRPr="00A44265">
        <w:rPr>
          <w:i/>
          <w:lang w:val="lt-LT"/>
        </w:rPr>
        <w:t xml:space="preserve"> </w:t>
      </w:r>
      <w:r w:rsidR="00971660" w:rsidRPr="00A44265">
        <w:rPr>
          <w:lang w:val="lt-LT"/>
        </w:rPr>
        <w:t>pasitarkite su gydytoju arba vaistininku.</w:t>
      </w:r>
    </w:p>
    <w:p w14:paraId="6AB9EB2E" w14:textId="77777777" w:rsidR="00971660" w:rsidRPr="00A44265" w:rsidRDefault="00CD49DD" w:rsidP="00A44265">
      <w:pPr>
        <w:ind w:left="567" w:hanging="567"/>
        <w:rPr>
          <w:lang w:val="lt-LT"/>
        </w:rPr>
      </w:pPr>
      <w:r w:rsidRPr="00867871">
        <w:rPr>
          <w:lang w:val="lt-LT"/>
        </w:rPr>
        <w:t>•</w:t>
      </w:r>
      <w:r w:rsidRPr="00867871">
        <w:rPr>
          <w:lang w:val="lt-LT"/>
        </w:rPr>
        <w:tab/>
      </w:r>
      <w:r w:rsidR="00DE579A">
        <w:rPr>
          <w:lang w:val="lt-LT"/>
        </w:rPr>
        <w:t>VAGIRUX</w:t>
      </w:r>
      <w:r w:rsidR="00971660" w:rsidRPr="00A44265">
        <w:rPr>
          <w:lang w:val="lt-LT"/>
        </w:rPr>
        <w:t xml:space="preserve"> skirtas vartoti vietiškai į makštį. Estradiolio kiekis, esantis vaisto sudėtyje, yra toks nedidelis, kad, norint gauti dozę, paprastai vartojamą per burną, reikėtų pavartoti daug šių tablečių.</w:t>
      </w:r>
    </w:p>
    <w:p w14:paraId="79803333" w14:textId="77777777" w:rsidR="00971660" w:rsidRPr="00A44265" w:rsidRDefault="00971660" w:rsidP="00971660">
      <w:pPr>
        <w:spacing w:line="276" w:lineRule="auto"/>
        <w:rPr>
          <w:szCs w:val="22"/>
          <w:lang w:val="lt-LT"/>
        </w:rPr>
      </w:pPr>
    </w:p>
    <w:p w14:paraId="46393685" w14:textId="77777777" w:rsidR="00971660" w:rsidRPr="00A44265" w:rsidRDefault="00971660" w:rsidP="00971660">
      <w:pPr>
        <w:spacing w:line="276" w:lineRule="auto"/>
        <w:rPr>
          <w:b/>
          <w:szCs w:val="22"/>
          <w:lang w:val="lt-LT"/>
        </w:rPr>
      </w:pPr>
      <w:r w:rsidRPr="00A44265">
        <w:rPr>
          <w:b/>
          <w:szCs w:val="22"/>
          <w:lang w:val="lt-LT"/>
        </w:rPr>
        <w:t xml:space="preserve">Pamiršus pavartoti </w:t>
      </w:r>
      <w:r w:rsidR="00DE579A">
        <w:rPr>
          <w:b/>
          <w:szCs w:val="22"/>
          <w:lang w:val="lt-LT"/>
        </w:rPr>
        <w:t>VAGIRUX</w:t>
      </w:r>
    </w:p>
    <w:p w14:paraId="1BED640F"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Jei užmiršote įterpti tabletę, padarykite tai iškart prisimin</w:t>
      </w:r>
      <w:r w:rsidR="00E07005">
        <w:rPr>
          <w:lang w:val="lt-LT"/>
        </w:rPr>
        <w:t>usi</w:t>
      </w:r>
      <w:r w:rsidR="00971660" w:rsidRPr="00A44265">
        <w:rPr>
          <w:lang w:val="lt-LT"/>
        </w:rPr>
        <w:t>.</w:t>
      </w:r>
    </w:p>
    <w:p w14:paraId="7D2461D2"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Negalima vartoti dvigubos dozės norint kompensuoti praleistąją.</w:t>
      </w:r>
    </w:p>
    <w:p w14:paraId="77C9B557" w14:textId="77777777" w:rsidR="00971660" w:rsidRPr="004B6B1A" w:rsidRDefault="00971660" w:rsidP="00971660">
      <w:pPr>
        <w:spacing w:line="276" w:lineRule="auto"/>
        <w:rPr>
          <w:szCs w:val="22"/>
          <w:lang w:val="lt-LT"/>
        </w:rPr>
      </w:pPr>
    </w:p>
    <w:p w14:paraId="103EB4C8" w14:textId="77777777" w:rsidR="00971660" w:rsidRPr="00A44265" w:rsidRDefault="00971660" w:rsidP="00971660">
      <w:pPr>
        <w:spacing w:line="276" w:lineRule="auto"/>
        <w:rPr>
          <w:b/>
          <w:szCs w:val="22"/>
          <w:lang w:val="lt-LT"/>
        </w:rPr>
      </w:pPr>
      <w:r w:rsidRPr="00A44265">
        <w:rPr>
          <w:b/>
          <w:szCs w:val="22"/>
          <w:lang w:val="lt-LT"/>
        </w:rPr>
        <w:t xml:space="preserve">Nustojus vartoti </w:t>
      </w:r>
      <w:r w:rsidR="00DE579A">
        <w:rPr>
          <w:b/>
          <w:szCs w:val="22"/>
          <w:lang w:val="lt-LT"/>
        </w:rPr>
        <w:t>VAGIRUX</w:t>
      </w:r>
    </w:p>
    <w:p w14:paraId="50AA1EF8" w14:textId="77777777" w:rsidR="00971660" w:rsidRPr="00A44265" w:rsidRDefault="00971660" w:rsidP="00971660">
      <w:pPr>
        <w:spacing w:line="276" w:lineRule="auto"/>
        <w:rPr>
          <w:szCs w:val="22"/>
          <w:lang w:val="lt-LT"/>
        </w:rPr>
      </w:pPr>
      <w:r w:rsidRPr="00A44265">
        <w:rPr>
          <w:szCs w:val="22"/>
          <w:lang w:val="lt-LT"/>
        </w:rPr>
        <w:t xml:space="preserve">Nenutraukite </w:t>
      </w:r>
      <w:r w:rsidR="00DE579A">
        <w:rPr>
          <w:szCs w:val="22"/>
          <w:lang w:val="lt-LT"/>
        </w:rPr>
        <w:t>VAGIRUX</w:t>
      </w:r>
      <w:r w:rsidRPr="00A44265">
        <w:rPr>
          <w:szCs w:val="22"/>
          <w:lang w:val="lt-LT"/>
        </w:rPr>
        <w:t xml:space="preserve"> vartojimo nepasitarę su gydytoju. Gydytojas paaiškins Jums gydymo nutraukimo poveikius ir aptars kitokio gydymo galimybes.</w:t>
      </w:r>
    </w:p>
    <w:p w14:paraId="2972E06B" w14:textId="77777777" w:rsidR="00971660" w:rsidRPr="00A44265" w:rsidRDefault="00971660" w:rsidP="00971660">
      <w:pPr>
        <w:spacing w:line="276" w:lineRule="auto"/>
        <w:rPr>
          <w:szCs w:val="22"/>
          <w:lang w:val="lt-LT"/>
        </w:rPr>
      </w:pPr>
    </w:p>
    <w:p w14:paraId="371837EC" w14:textId="77777777" w:rsidR="00971660" w:rsidRPr="00A44265" w:rsidRDefault="00971660" w:rsidP="00971660">
      <w:pPr>
        <w:tabs>
          <w:tab w:val="clear" w:pos="567"/>
        </w:tabs>
        <w:spacing w:line="276" w:lineRule="auto"/>
        <w:rPr>
          <w:b/>
          <w:szCs w:val="22"/>
          <w:lang w:val="lt-LT"/>
        </w:rPr>
      </w:pPr>
      <w:r w:rsidRPr="00A44265">
        <w:rPr>
          <w:b/>
          <w:szCs w:val="22"/>
          <w:lang w:val="lt-LT"/>
        </w:rPr>
        <w:t>Jeigu Jums turi būti atlikta operacija</w:t>
      </w:r>
    </w:p>
    <w:p w14:paraId="3726246A" w14:textId="77777777" w:rsidR="00776414" w:rsidRDefault="00776414" w:rsidP="00971660">
      <w:pPr>
        <w:spacing w:line="276" w:lineRule="auto"/>
        <w:rPr>
          <w:szCs w:val="22"/>
          <w:lang w:val="lt-LT"/>
        </w:rPr>
      </w:pPr>
    </w:p>
    <w:p w14:paraId="4D4FBB84" w14:textId="77777777" w:rsidR="00971660" w:rsidRPr="00A44265" w:rsidRDefault="00971660" w:rsidP="00971660">
      <w:pPr>
        <w:spacing w:line="276" w:lineRule="auto"/>
        <w:rPr>
          <w:szCs w:val="22"/>
          <w:lang w:val="lt-LT"/>
        </w:rPr>
      </w:pPr>
      <w:r w:rsidRPr="00A44265">
        <w:rPr>
          <w:szCs w:val="22"/>
          <w:lang w:val="lt-LT"/>
        </w:rPr>
        <w:t xml:space="preserve">Jeigu planuojama Jus operuoti, pasakykite chirurgui, kad vartojate </w:t>
      </w:r>
      <w:r w:rsidR="00DE579A">
        <w:rPr>
          <w:szCs w:val="22"/>
          <w:lang w:val="lt-LT"/>
        </w:rPr>
        <w:t>VAGIRUX</w:t>
      </w:r>
      <w:r w:rsidRPr="00A44265">
        <w:rPr>
          <w:szCs w:val="22"/>
          <w:lang w:val="lt-LT"/>
        </w:rPr>
        <w:t xml:space="preserve">. Jums gali tekti nutraukti </w:t>
      </w:r>
      <w:r w:rsidR="00DE579A">
        <w:rPr>
          <w:szCs w:val="22"/>
          <w:lang w:val="lt-LT"/>
        </w:rPr>
        <w:t>VAGIRUX</w:t>
      </w:r>
      <w:r w:rsidRPr="00A44265">
        <w:rPr>
          <w:szCs w:val="22"/>
          <w:lang w:val="lt-LT"/>
        </w:rPr>
        <w:t xml:space="preserve"> vartojimą likus 4–6 savaitėms iki operacijos, kad sumažėtų kraujo krešulių rizika (žr. 2 skyrių „Kraujo krešuliai venoje (venų tromboembolija)“). Paklauskite gydytojo, kada vėl galite pradėti vartoti </w:t>
      </w:r>
      <w:r w:rsidR="00DE579A">
        <w:rPr>
          <w:szCs w:val="22"/>
          <w:lang w:val="lt-LT"/>
        </w:rPr>
        <w:t>VAGIRUX</w:t>
      </w:r>
      <w:r w:rsidRPr="00A44265">
        <w:rPr>
          <w:szCs w:val="22"/>
          <w:lang w:val="lt-LT"/>
        </w:rPr>
        <w:t>.</w:t>
      </w:r>
    </w:p>
    <w:p w14:paraId="06D99BF6" w14:textId="77777777" w:rsidR="00971660" w:rsidRPr="00A44265" w:rsidRDefault="00971660" w:rsidP="00971660">
      <w:pPr>
        <w:spacing w:line="276" w:lineRule="auto"/>
        <w:rPr>
          <w:szCs w:val="22"/>
          <w:lang w:val="lt-LT"/>
        </w:rPr>
      </w:pPr>
    </w:p>
    <w:p w14:paraId="6540DA25" w14:textId="77777777" w:rsidR="00971660" w:rsidRPr="00A44265" w:rsidRDefault="00971660" w:rsidP="00971660">
      <w:pPr>
        <w:spacing w:line="276" w:lineRule="auto"/>
        <w:rPr>
          <w:szCs w:val="22"/>
          <w:lang w:val="lt-LT"/>
        </w:rPr>
      </w:pPr>
      <w:r w:rsidRPr="00A44265">
        <w:rPr>
          <w:szCs w:val="22"/>
          <w:lang w:val="lt-LT"/>
        </w:rPr>
        <w:t>Jeigu kiltų daugiau klausimų dėl šio vaisto vartojimo, kreipkitės į gydytoją arba vaistininką.</w:t>
      </w:r>
    </w:p>
    <w:p w14:paraId="03FDBCF9" w14:textId="77777777" w:rsidR="00971660" w:rsidRPr="00A44265" w:rsidRDefault="00971660" w:rsidP="00971660">
      <w:pPr>
        <w:spacing w:line="276" w:lineRule="auto"/>
        <w:rPr>
          <w:szCs w:val="22"/>
          <w:lang w:val="lt-LT"/>
        </w:rPr>
      </w:pPr>
    </w:p>
    <w:p w14:paraId="384755C7" w14:textId="77777777" w:rsidR="00971660" w:rsidRPr="00A44265" w:rsidRDefault="00971660" w:rsidP="00971660">
      <w:pPr>
        <w:spacing w:line="276" w:lineRule="auto"/>
        <w:rPr>
          <w:szCs w:val="22"/>
          <w:lang w:val="lt-LT"/>
        </w:rPr>
      </w:pPr>
    </w:p>
    <w:p w14:paraId="23B28B69" w14:textId="77777777" w:rsidR="00971660" w:rsidRPr="00A44265" w:rsidRDefault="00971660" w:rsidP="00971660">
      <w:pPr>
        <w:spacing w:line="276" w:lineRule="auto"/>
        <w:rPr>
          <w:b/>
          <w:szCs w:val="22"/>
          <w:lang w:val="lt-LT"/>
        </w:rPr>
      </w:pPr>
      <w:r w:rsidRPr="00A44265">
        <w:rPr>
          <w:b/>
          <w:szCs w:val="22"/>
          <w:lang w:val="lt-LT"/>
        </w:rPr>
        <w:t>4.</w:t>
      </w:r>
      <w:r w:rsidRPr="00A44265">
        <w:rPr>
          <w:b/>
          <w:szCs w:val="22"/>
          <w:lang w:val="lt-LT"/>
        </w:rPr>
        <w:tab/>
        <w:t>Galimas šalutinis poveikis</w:t>
      </w:r>
    </w:p>
    <w:p w14:paraId="139B0600" w14:textId="77777777" w:rsidR="00971660" w:rsidRPr="00A44265" w:rsidRDefault="00971660" w:rsidP="00971660">
      <w:pPr>
        <w:spacing w:line="276" w:lineRule="auto"/>
        <w:rPr>
          <w:szCs w:val="22"/>
          <w:lang w:val="lt-LT"/>
        </w:rPr>
      </w:pPr>
    </w:p>
    <w:p w14:paraId="3D41F316" w14:textId="77777777" w:rsidR="00971660" w:rsidRPr="00A44265" w:rsidRDefault="00971660" w:rsidP="00971660">
      <w:pPr>
        <w:spacing w:line="276" w:lineRule="auto"/>
        <w:rPr>
          <w:szCs w:val="22"/>
          <w:lang w:val="lt-LT"/>
        </w:rPr>
      </w:pPr>
      <w:r w:rsidRPr="00A44265">
        <w:rPr>
          <w:szCs w:val="22"/>
          <w:lang w:val="lt-LT"/>
        </w:rPr>
        <w:t>Šis vaistas, kaip ir kiti vaistai, gali sukelti šalutinį poveikį, nors jis pasireiškia ne visiems žmonėms.</w:t>
      </w:r>
    </w:p>
    <w:p w14:paraId="2617589A" w14:textId="77777777" w:rsidR="00971660" w:rsidRPr="004B6B1A" w:rsidRDefault="00971660" w:rsidP="00971660">
      <w:pPr>
        <w:spacing w:line="276" w:lineRule="auto"/>
        <w:rPr>
          <w:szCs w:val="22"/>
          <w:lang w:val="lt-LT"/>
        </w:rPr>
      </w:pPr>
    </w:p>
    <w:p w14:paraId="68AEDBF7" w14:textId="77777777" w:rsidR="00971660" w:rsidRPr="00A44265" w:rsidRDefault="00971660" w:rsidP="00971660">
      <w:pPr>
        <w:spacing w:line="276" w:lineRule="auto"/>
        <w:rPr>
          <w:szCs w:val="22"/>
          <w:lang w:val="lt-LT"/>
        </w:rPr>
      </w:pPr>
      <w:r w:rsidRPr="00A44265">
        <w:rPr>
          <w:szCs w:val="22"/>
          <w:lang w:val="lt-LT"/>
        </w:rPr>
        <w:t>PHT</w:t>
      </w:r>
      <w:r w:rsidR="004B6B1A">
        <w:rPr>
          <w:szCs w:val="22"/>
          <w:lang w:val="lt-LT"/>
        </w:rPr>
        <w:t xml:space="preserve"> vaistus, patenkančius į kraują,</w:t>
      </w:r>
      <w:r w:rsidRPr="00A44265">
        <w:rPr>
          <w:szCs w:val="22"/>
          <w:lang w:val="lt-LT"/>
        </w:rPr>
        <w:t xml:space="preserve"> vartojančios moterys, palyginti su nevartojančiomis PHT, dažniau serga </w:t>
      </w:r>
      <w:r w:rsidR="004B6B1A">
        <w:rPr>
          <w:szCs w:val="22"/>
          <w:lang w:val="lt-LT"/>
        </w:rPr>
        <w:t>žemiau išvardintomis</w:t>
      </w:r>
      <w:r w:rsidR="004B6B1A" w:rsidRPr="00A44265">
        <w:rPr>
          <w:szCs w:val="22"/>
          <w:lang w:val="lt-LT"/>
        </w:rPr>
        <w:t xml:space="preserve"> </w:t>
      </w:r>
      <w:r w:rsidRPr="00A44265">
        <w:rPr>
          <w:szCs w:val="22"/>
          <w:lang w:val="lt-LT"/>
        </w:rPr>
        <w:t>ligomis</w:t>
      </w:r>
      <w:r w:rsidR="004B6B1A">
        <w:rPr>
          <w:szCs w:val="22"/>
          <w:lang w:val="lt-LT"/>
        </w:rPr>
        <w:t xml:space="preserve">. Ši rizika mažesnė </w:t>
      </w:r>
      <w:r w:rsidR="00C82B05">
        <w:rPr>
          <w:szCs w:val="22"/>
          <w:lang w:val="lt-LT"/>
        </w:rPr>
        <w:t xml:space="preserve">vartojant į makštį vartojamus vaistus, pvz., </w:t>
      </w:r>
      <w:r w:rsidR="00DE579A">
        <w:rPr>
          <w:szCs w:val="22"/>
          <w:lang w:val="lt-LT"/>
        </w:rPr>
        <w:t>VAGIRUX</w:t>
      </w:r>
      <w:r w:rsidRPr="00A44265">
        <w:rPr>
          <w:szCs w:val="22"/>
          <w:lang w:val="lt-LT"/>
        </w:rPr>
        <w:t>:</w:t>
      </w:r>
    </w:p>
    <w:p w14:paraId="173992A3"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kiaušidžių vėž</w:t>
      </w:r>
      <w:r w:rsidR="00712FD6">
        <w:rPr>
          <w:lang w:val="lt-LT"/>
        </w:rPr>
        <w:t>ys</w:t>
      </w:r>
      <w:r w:rsidR="00971660" w:rsidRPr="00A44265">
        <w:rPr>
          <w:lang w:val="lt-LT"/>
        </w:rPr>
        <w:t>;</w:t>
      </w:r>
    </w:p>
    <w:p w14:paraId="16BB2D04"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kraujo krešuliai kojų arba plaučių venose (venų tromboembolija);</w:t>
      </w:r>
    </w:p>
    <w:p w14:paraId="25BAB5F7"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insult</w:t>
      </w:r>
      <w:r w:rsidR="000A3EF4">
        <w:rPr>
          <w:lang w:val="lt-LT"/>
        </w:rPr>
        <w:t>as</w:t>
      </w:r>
      <w:r w:rsidR="00971660" w:rsidRPr="00A44265">
        <w:rPr>
          <w:lang w:val="lt-LT"/>
        </w:rPr>
        <w:t>;</w:t>
      </w:r>
    </w:p>
    <w:p w14:paraId="06E39176"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galimas atminties praradimas, jeigu PHT pradėta vartoti virš 65 metų amžiaus.</w:t>
      </w:r>
    </w:p>
    <w:p w14:paraId="63500F57" w14:textId="77777777" w:rsidR="00971660" w:rsidRPr="00A44265" w:rsidRDefault="00971660" w:rsidP="00971660">
      <w:pPr>
        <w:spacing w:line="276" w:lineRule="auto"/>
        <w:rPr>
          <w:szCs w:val="22"/>
          <w:lang w:val="lt-LT"/>
        </w:rPr>
      </w:pPr>
      <w:r w:rsidRPr="00A44265">
        <w:rPr>
          <w:szCs w:val="22"/>
          <w:lang w:val="lt-LT"/>
        </w:rPr>
        <w:t xml:space="preserve">Daugiau informacijos apie šiuos </w:t>
      </w:r>
      <w:r w:rsidR="00AF0A9B" w:rsidRPr="00A44265">
        <w:rPr>
          <w:szCs w:val="22"/>
          <w:lang w:val="lt-LT"/>
        </w:rPr>
        <w:t>šalutini</w:t>
      </w:r>
      <w:r w:rsidR="00AF0A9B">
        <w:rPr>
          <w:szCs w:val="22"/>
          <w:lang w:val="lt-LT"/>
        </w:rPr>
        <w:t>o</w:t>
      </w:r>
      <w:r w:rsidR="00AF0A9B" w:rsidRPr="00A44265">
        <w:rPr>
          <w:szCs w:val="22"/>
          <w:lang w:val="lt-LT"/>
        </w:rPr>
        <w:t xml:space="preserve"> </w:t>
      </w:r>
      <w:r w:rsidRPr="00A44265">
        <w:rPr>
          <w:szCs w:val="22"/>
          <w:lang w:val="lt-LT"/>
        </w:rPr>
        <w:t>poveiki</w:t>
      </w:r>
      <w:r w:rsidR="00AF0A9B">
        <w:rPr>
          <w:szCs w:val="22"/>
          <w:lang w:val="lt-LT"/>
        </w:rPr>
        <w:t>o reiškinius</w:t>
      </w:r>
      <w:r w:rsidRPr="00A44265">
        <w:rPr>
          <w:szCs w:val="22"/>
          <w:lang w:val="lt-LT"/>
        </w:rPr>
        <w:t xml:space="preserve"> žiūrėkite 2 skyriuje</w:t>
      </w:r>
      <w:r w:rsidR="00C82B05">
        <w:rPr>
          <w:szCs w:val="22"/>
          <w:lang w:val="lt-LT"/>
        </w:rPr>
        <w:t xml:space="preserve"> „</w:t>
      </w:r>
      <w:r w:rsidR="00C82B05" w:rsidRPr="00BE211A">
        <w:rPr>
          <w:szCs w:val="22"/>
          <w:lang w:val="lt-LT"/>
        </w:rPr>
        <w:t xml:space="preserve">Kas žinotina prieš vartojant </w:t>
      </w:r>
      <w:r w:rsidR="00DE579A">
        <w:rPr>
          <w:szCs w:val="22"/>
          <w:lang w:val="lt-LT"/>
        </w:rPr>
        <w:t>VAGIRUX</w:t>
      </w:r>
      <w:r w:rsidR="00C82B05" w:rsidRPr="00BE211A">
        <w:rPr>
          <w:szCs w:val="22"/>
          <w:lang w:val="lt-LT"/>
        </w:rPr>
        <w:t>“</w:t>
      </w:r>
      <w:r w:rsidRPr="00A44265">
        <w:rPr>
          <w:szCs w:val="22"/>
          <w:lang w:val="lt-LT"/>
        </w:rPr>
        <w:t>.</w:t>
      </w:r>
    </w:p>
    <w:p w14:paraId="116974A5" w14:textId="77777777" w:rsidR="00971660" w:rsidRPr="00A44265" w:rsidRDefault="00971660" w:rsidP="00971660">
      <w:pPr>
        <w:spacing w:line="276" w:lineRule="auto"/>
        <w:rPr>
          <w:b/>
          <w:szCs w:val="22"/>
          <w:lang w:val="lt-LT"/>
        </w:rPr>
      </w:pPr>
    </w:p>
    <w:p w14:paraId="15AC90F8" w14:textId="77777777" w:rsidR="00971660" w:rsidRPr="00A44265" w:rsidRDefault="00971660" w:rsidP="00971660">
      <w:pPr>
        <w:spacing w:line="276" w:lineRule="auto"/>
        <w:rPr>
          <w:b/>
          <w:szCs w:val="22"/>
          <w:lang w:val="lt-LT"/>
        </w:rPr>
      </w:pPr>
      <w:r w:rsidRPr="00A44265">
        <w:rPr>
          <w:b/>
          <w:szCs w:val="22"/>
          <w:lang w:val="lt-LT"/>
        </w:rPr>
        <w:t>Dažn</w:t>
      </w:r>
      <w:r w:rsidR="00AF0A9B">
        <w:rPr>
          <w:b/>
          <w:szCs w:val="22"/>
          <w:lang w:val="lt-LT"/>
        </w:rPr>
        <w:t xml:space="preserve">i šalutinio poveikio reiškiniai </w:t>
      </w:r>
      <w:r w:rsidR="00AF0A9B" w:rsidRPr="00AF0A9B">
        <w:rPr>
          <w:b/>
          <w:bCs/>
          <w:snapToGrid w:val="0"/>
          <w:szCs w:val="22"/>
          <w:lang w:val="lt-LT"/>
        </w:rPr>
        <w:t>(gali pasireikšti rečiau kaip 1 iš 10 asmenų)</w:t>
      </w:r>
      <w:r w:rsidR="00AF0A9B">
        <w:rPr>
          <w:b/>
          <w:bCs/>
          <w:snapToGrid w:val="0"/>
          <w:szCs w:val="22"/>
          <w:lang w:val="lt-LT"/>
        </w:rPr>
        <w:t>:</w:t>
      </w:r>
    </w:p>
    <w:p w14:paraId="18424852"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Galvos skausmas;</w:t>
      </w:r>
    </w:p>
    <w:p w14:paraId="41DD3D8B"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Skrandžio skausmas;</w:t>
      </w:r>
    </w:p>
    <w:p w14:paraId="5F8EC979"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Kraujavimas ar išskyros iš makšties, nemalonūs pojūčiai makštyje.</w:t>
      </w:r>
    </w:p>
    <w:p w14:paraId="03D407D8" w14:textId="77777777" w:rsidR="00971660" w:rsidRPr="00A44265" w:rsidRDefault="00971660" w:rsidP="00971660">
      <w:pPr>
        <w:spacing w:line="276" w:lineRule="auto"/>
        <w:rPr>
          <w:szCs w:val="22"/>
          <w:lang w:val="lt-LT"/>
        </w:rPr>
      </w:pPr>
    </w:p>
    <w:p w14:paraId="783D979F" w14:textId="77777777" w:rsidR="00971660" w:rsidRPr="00A44265" w:rsidRDefault="00971660" w:rsidP="00971660">
      <w:pPr>
        <w:spacing w:line="276" w:lineRule="auto"/>
        <w:rPr>
          <w:b/>
          <w:szCs w:val="22"/>
          <w:lang w:val="lt-LT"/>
        </w:rPr>
      </w:pPr>
      <w:r w:rsidRPr="00A44265">
        <w:rPr>
          <w:b/>
          <w:szCs w:val="22"/>
          <w:lang w:val="lt-LT"/>
        </w:rPr>
        <w:t>Nedažn</w:t>
      </w:r>
      <w:r w:rsidR="00AF0A9B">
        <w:rPr>
          <w:b/>
          <w:szCs w:val="22"/>
          <w:lang w:val="lt-LT"/>
        </w:rPr>
        <w:t xml:space="preserve">i šalutinio poveikio reiškiniai </w:t>
      </w:r>
      <w:r w:rsidR="00AF0A9B" w:rsidRPr="00AF0A9B">
        <w:rPr>
          <w:b/>
          <w:bCs/>
          <w:snapToGrid w:val="0"/>
          <w:szCs w:val="22"/>
          <w:lang w:val="lt-LT"/>
        </w:rPr>
        <w:t>(gali pasireikšti rečiau kaip 1 iš 10</w:t>
      </w:r>
      <w:r w:rsidR="00AF0A9B">
        <w:rPr>
          <w:b/>
          <w:bCs/>
          <w:snapToGrid w:val="0"/>
          <w:szCs w:val="22"/>
          <w:lang w:val="lt-LT"/>
        </w:rPr>
        <w:t>0</w:t>
      </w:r>
      <w:r w:rsidR="00AF0A9B" w:rsidRPr="00AF0A9B">
        <w:rPr>
          <w:b/>
          <w:bCs/>
          <w:snapToGrid w:val="0"/>
          <w:szCs w:val="22"/>
          <w:lang w:val="lt-LT"/>
        </w:rPr>
        <w:t xml:space="preserve"> asmenų)</w:t>
      </w:r>
      <w:r w:rsidR="00AF0A9B">
        <w:rPr>
          <w:b/>
          <w:bCs/>
          <w:snapToGrid w:val="0"/>
          <w:szCs w:val="22"/>
          <w:lang w:val="lt-LT"/>
        </w:rPr>
        <w:t>:</w:t>
      </w:r>
    </w:p>
    <w:p w14:paraId="6DEEAAC4"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Lytinių organų grybelinė infekcija;</w:t>
      </w:r>
    </w:p>
    <w:p w14:paraId="781A12B7"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Šleikštulys (pykinimas);</w:t>
      </w:r>
    </w:p>
    <w:p w14:paraId="1B4CFDE1"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Išbėrimas;</w:t>
      </w:r>
    </w:p>
    <w:p w14:paraId="73B45CE7"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Svorio padidėjimas;</w:t>
      </w:r>
    </w:p>
    <w:p w14:paraId="695D04A6"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Karščio pylimas;</w:t>
      </w:r>
    </w:p>
    <w:p w14:paraId="30884287"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Arterinė hipertenzija.</w:t>
      </w:r>
    </w:p>
    <w:p w14:paraId="766CEFEF" w14:textId="77777777" w:rsidR="00971660" w:rsidRPr="00A44265" w:rsidRDefault="004D2055" w:rsidP="00971660">
      <w:pPr>
        <w:spacing w:line="276" w:lineRule="auto"/>
        <w:rPr>
          <w:szCs w:val="22"/>
          <w:lang w:val="lt-LT"/>
        </w:rPr>
      </w:pPr>
      <w:r>
        <w:rPr>
          <w:szCs w:val="22"/>
          <w:lang w:val="lt-LT"/>
        </w:rPr>
        <w:t xml:space="preserve"> </w:t>
      </w:r>
    </w:p>
    <w:p w14:paraId="4C3D9B2F" w14:textId="77777777" w:rsidR="00971660" w:rsidRPr="00A44265" w:rsidRDefault="00971660" w:rsidP="00971660">
      <w:pPr>
        <w:spacing w:line="276" w:lineRule="auto"/>
        <w:rPr>
          <w:b/>
          <w:szCs w:val="22"/>
          <w:lang w:val="lt-LT"/>
        </w:rPr>
      </w:pPr>
      <w:r w:rsidRPr="00A44265">
        <w:rPr>
          <w:b/>
          <w:szCs w:val="22"/>
          <w:lang w:val="lt-LT"/>
        </w:rPr>
        <w:t>Labai ret</w:t>
      </w:r>
      <w:r w:rsidR="00AF0A9B">
        <w:rPr>
          <w:b/>
          <w:szCs w:val="22"/>
          <w:lang w:val="lt-LT"/>
        </w:rPr>
        <w:t xml:space="preserve">i šalutinio poveikio reiškiniai </w:t>
      </w:r>
      <w:r w:rsidR="00AF0A9B" w:rsidRPr="00AF0A9B">
        <w:rPr>
          <w:b/>
          <w:bCs/>
          <w:snapToGrid w:val="0"/>
          <w:szCs w:val="22"/>
          <w:lang w:val="lt-LT"/>
        </w:rPr>
        <w:t>(gali pasireikšti rečiau kaip 1 iš 10</w:t>
      </w:r>
      <w:r w:rsidR="00AF0A9B">
        <w:rPr>
          <w:b/>
          <w:bCs/>
          <w:snapToGrid w:val="0"/>
          <w:szCs w:val="22"/>
          <w:lang w:val="lt-LT"/>
        </w:rPr>
        <w:t> 000</w:t>
      </w:r>
      <w:r w:rsidR="00AF0A9B" w:rsidRPr="00AF0A9B">
        <w:rPr>
          <w:b/>
          <w:bCs/>
          <w:snapToGrid w:val="0"/>
          <w:szCs w:val="22"/>
          <w:lang w:val="lt-LT"/>
        </w:rPr>
        <w:t xml:space="preserve"> asmenų)</w:t>
      </w:r>
      <w:r w:rsidR="00AF0A9B">
        <w:rPr>
          <w:b/>
          <w:bCs/>
          <w:snapToGrid w:val="0"/>
          <w:szCs w:val="22"/>
          <w:lang w:val="lt-LT"/>
        </w:rPr>
        <w:t>:</w:t>
      </w:r>
    </w:p>
    <w:p w14:paraId="7277418C"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Viduriavimas;</w:t>
      </w:r>
    </w:p>
    <w:p w14:paraId="641A9224"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Skysčių susilaikymas;</w:t>
      </w:r>
    </w:p>
    <w:p w14:paraId="6A6559B3"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Migrenos pasunkėjimas;</w:t>
      </w:r>
    </w:p>
    <w:p w14:paraId="4D2F1413"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Bendras padidintas jautrumas (pvz., anafilaksinė reakcija/šokas).</w:t>
      </w:r>
    </w:p>
    <w:p w14:paraId="2221F3E5" w14:textId="77777777" w:rsidR="00971660" w:rsidRPr="00A44265" w:rsidRDefault="00971660" w:rsidP="00971660">
      <w:pPr>
        <w:spacing w:line="276" w:lineRule="auto"/>
        <w:rPr>
          <w:szCs w:val="22"/>
          <w:lang w:val="lt-LT"/>
        </w:rPr>
      </w:pPr>
    </w:p>
    <w:p w14:paraId="0B966D9D" w14:textId="77777777" w:rsidR="00971660" w:rsidRPr="00A44265" w:rsidRDefault="00971660" w:rsidP="00971660">
      <w:pPr>
        <w:spacing w:line="276" w:lineRule="auto"/>
        <w:rPr>
          <w:b/>
          <w:szCs w:val="22"/>
          <w:lang w:val="lt-LT"/>
        </w:rPr>
      </w:pPr>
      <w:r w:rsidRPr="00A44265">
        <w:rPr>
          <w:b/>
          <w:szCs w:val="22"/>
          <w:lang w:val="lt-LT"/>
        </w:rPr>
        <w:t xml:space="preserve">Gydant sistemiškai vartojamais estrogenais </w:t>
      </w:r>
      <w:r w:rsidR="00AF0A9B">
        <w:rPr>
          <w:b/>
          <w:szCs w:val="22"/>
          <w:lang w:val="lt-LT"/>
        </w:rPr>
        <w:t>pastebėta šių šalutinio poveikio reiškinių</w:t>
      </w:r>
      <w:r w:rsidRPr="00A44265">
        <w:rPr>
          <w:b/>
          <w:szCs w:val="22"/>
          <w:lang w:val="lt-LT"/>
        </w:rPr>
        <w:t>:</w:t>
      </w:r>
    </w:p>
    <w:p w14:paraId="24F7D636"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Tulžies pūslės ligos.</w:t>
      </w:r>
    </w:p>
    <w:p w14:paraId="52E1959B"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Įvairios odos ligos:</w:t>
      </w:r>
    </w:p>
    <w:p w14:paraId="333539CB" w14:textId="77777777" w:rsidR="00971660" w:rsidRPr="00A44265" w:rsidRDefault="00A44265" w:rsidP="00BE211A">
      <w:pPr>
        <w:ind w:left="1134" w:hanging="567"/>
        <w:rPr>
          <w:lang w:val="lt-LT"/>
        </w:rPr>
      </w:pPr>
      <w:r w:rsidRPr="00A44265">
        <w:rPr>
          <w:lang w:val="lt-LT"/>
        </w:rPr>
        <w:t>–</w:t>
      </w:r>
      <w:r w:rsidRPr="00A44265">
        <w:rPr>
          <w:lang w:val="lt-LT"/>
        </w:rPr>
        <w:tab/>
      </w:r>
      <w:r w:rsidR="00971660" w:rsidRPr="00A44265">
        <w:rPr>
          <w:lang w:val="lt-LT"/>
        </w:rPr>
        <w:t>rudos dėmės, o ypatingai ant veido ar kaklo, vadinamos „nėštumo lopais“ (chloazma);</w:t>
      </w:r>
    </w:p>
    <w:p w14:paraId="1BF6FC76" w14:textId="77777777" w:rsidR="00971660" w:rsidRPr="00A44265" w:rsidRDefault="00A44265" w:rsidP="00BE211A">
      <w:pPr>
        <w:ind w:left="1134" w:hanging="567"/>
        <w:rPr>
          <w:lang w:val="lt-LT"/>
        </w:rPr>
      </w:pPr>
      <w:r w:rsidRPr="00A44265">
        <w:rPr>
          <w:lang w:val="lt-LT"/>
        </w:rPr>
        <w:t>–</w:t>
      </w:r>
      <w:r w:rsidRPr="00A44265">
        <w:rPr>
          <w:lang w:val="lt-LT"/>
        </w:rPr>
        <w:tab/>
      </w:r>
      <w:r w:rsidR="00971660" w:rsidRPr="00A44265">
        <w:rPr>
          <w:lang w:val="lt-LT"/>
        </w:rPr>
        <w:t>raudoni skausmingi odos mazgeliai (mazginė eritema);</w:t>
      </w:r>
    </w:p>
    <w:p w14:paraId="6D3FFAEE" w14:textId="77777777" w:rsidR="00971660" w:rsidRPr="00A44265" w:rsidRDefault="00A44265" w:rsidP="00BE211A">
      <w:pPr>
        <w:ind w:left="1134" w:hanging="567"/>
        <w:rPr>
          <w:lang w:val="lt-LT"/>
        </w:rPr>
      </w:pPr>
      <w:r w:rsidRPr="00A44265">
        <w:rPr>
          <w:lang w:val="lt-LT"/>
        </w:rPr>
        <w:t>–</w:t>
      </w:r>
      <w:r w:rsidRPr="00A44265">
        <w:rPr>
          <w:lang w:val="lt-LT"/>
        </w:rPr>
        <w:tab/>
      </w:r>
      <w:r w:rsidR="00971660" w:rsidRPr="00A44265">
        <w:rPr>
          <w:lang w:val="lt-LT"/>
        </w:rPr>
        <w:t>bėrimai su taikinio formos paraudimais arba opomis (daugiaformė eritema).</w:t>
      </w:r>
    </w:p>
    <w:p w14:paraId="4A8A61EA" w14:textId="77777777" w:rsidR="004D2055" w:rsidRDefault="004D2055" w:rsidP="004D2055">
      <w:pPr>
        <w:rPr>
          <w:b/>
          <w:lang w:val="lt-LT"/>
        </w:rPr>
      </w:pPr>
    </w:p>
    <w:p w14:paraId="39DB25C0" w14:textId="77777777" w:rsidR="004D2055" w:rsidRPr="00B34FA1" w:rsidRDefault="004D2055" w:rsidP="004D2055">
      <w:pPr>
        <w:rPr>
          <w:b/>
          <w:lang w:val="lt-LT"/>
        </w:rPr>
      </w:pPr>
      <w:r w:rsidRPr="00B34FA1">
        <w:rPr>
          <w:b/>
          <w:lang w:val="lt-LT"/>
        </w:rPr>
        <w:t>Pranešimas apie šalutinį poveikį</w:t>
      </w:r>
    </w:p>
    <w:p w14:paraId="27440520" w14:textId="77777777" w:rsidR="004D2055" w:rsidRPr="004D2055" w:rsidRDefault="004D2055" w:rsidP="0081252E">
      <w:pPr>
        <w:ind w:right="-449"/>
        <w:rPr>
          <w:lang w:val="lt-LT"/>
        </w:rPr>
      </w:pPr>
      <w:r w:rsidRPr="004D2055">
        <w:rPr>
          <w:lang w:val="lt-LT"/>
        </w:rPr>
        <w:t>Jeigu pasireiškė šalutinis poveikis, įskaitant šiame lapelyje nenurodytą, pasakykite gydytojui arba vaistininkui</w:t>
      </w:r>
      <w:r w:rsidRPr="004D2055">
        <w:rPr>
          <w:szCs w:val="22"/>
          <w:lang w:val="lt-LT"/>
        </w:rPr>
        <w:t>.</w:t>
      </w:r>
      <w:r w:rsidRPr="004D2055">
        <w:rPr>
          <w:lang w:val="lt-LT"/>
        </w:rPr>
        <w:t xml:space="preserve"> </w:t>
      </w:r>
      <w:r w:rsidR="008C6EF5" w:rsidRPr="008C6EF5">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4D2055">
        <w:rPr>
          <w:lang w:val="lt-LT"/>
        </w:rPr>
        <w:t>Pranešdami apie šalutinį poveikį galite mums padėti gauti daugiau informacijos apie šio vaisto saugumą.</w:t>
      </w:r>
    </w:p>
    <w:p w14:paraId="77857650" w14:textId="77777777" w:rsidR="00971660" w:rsidRPr="00A44265" w:rsidRDefault="00971660" w:rsidP="001632B8">
      <w:pPr>
        <w:rPr>
          <w:szCs w:val="22"/>
          <w:lang w:val="lt-LT"/>
        </w:rPr>
      </w:pPr>
    </w:p>
    <w:p w14:paraId="5618C529" w14:textId="77777777" w:rsidR="00971660" w:rsidRPr="00A44265" w:rsidRDefault="00971660" w:rsidP="001632B8">
      <w:pPr>
        <w:tabs>
          <w:tab w:val="clear" w:pos="567"/>
        </w:tabs>
        <w:rPr>
          <w:szCs w:val="22"/>
          <w:lang w:val="lt-LT"/>
        </w:rPr>
      </w:pPr>
    </w:p>
    <w:p w14:paraId="0F509788" w14:textId="77777777" w:rsidR="00971660" w:rsidRPr="00A44265" w:rsidRDefault="00971660" w:rsidP="001632B8">
      <w:pPr>
        <w:rPr>
          <w:b/>
          <w:szCs w:val="22"/>
          <w:lang w:val="lt-LT"/>
        </w:rPr>
      </w:pPr>
      <w:r w:rsidRPr="00A44265">
        <w:rPr>
          <w:b/>
          <w:szCs w:val="22"/>
          <w:lang w:val="lt-LT"/>
        </w:rPr>
        <w:t>5.</w:t>
      </w:r>
      <w:r w:rsidRPr="00A44265">
        <w:rPr>
          <w:b/>
          <w:szCs w:val="22"/>
          <w:lang w:val="lt-LT"/>
        </w:rPr>
        <w:tab/>
        <w:t xml:space="preserve">Kaip laikyti </w:t>
      </w:r>
      <w:r w:rsidR="00DE579A">
        <w:rPr>
          <w:b/>
          <w:szCs w:val="22"/>
          <w:lang w:val="lt-LT"/>
        </w:rPr>
        <w:t>VAGIRUX</w:t>
      </w:r>
    </w:p>
    <w:p w14:paraId="21D1E385" w14:textId="77777777" w:rsidR="00971660" w:rsidRPr="00A44265" w:rsidRDefault="00971660" w:rsidP="001632B8">
      <w:pPr>
        <w:rPr>
          <w:szCs w:val="22"/>
          <w:lang w:val="lt-LT"/>
        </w:rPr>
      </w:pPr>
    </w:p>
    <w:p w14:paraId="0C12381E" w14:textId="77777777" w:rsidR="00971660" w:rsidRPr="00A44265" w:rsidRDefault="00971660" w:rsidP="001632B8">
      <w:pPr>
        <w:rPr>
          <w:szCs w:val="22"/>
          <w:lang w:val="lt-LT"/>
        </w:rPr>
      </w:pPr>
      <w:r w:rsidRPr="00A44265">
        <w:rPr>
          <w:szCs w:val="22"/>
          <w:lang w:val="lt-LT"/>
        </w:rPr>
        <w:t>Š</w:t>
      </w:r>
      <w:r w:rsidR="000B29FF">
        <w:rPr>
          <w:szCs w:val="22"/>
          <w:lang w:val="lt-LT"/>
        </w:rPr>
        <w:t>į</w:t>
      </w:r>
      <w:r w:rsidRPr="00A44265">
        <w:rPr>
          <w:szCs w:val="22"/>
          <w:lang w:val="lt-LT"/>
        </w:rPr>
        <w:t xml:space="preserve"> vaistą laikykite vaikams nepastebimoje ir nepasiekiamoje vietoje.</w:t>
      </w:r>
    </w:p>
    <w:p w14:paraId="31FF7F5C" w14:textId="77777777" w:rsidR="000B29FF" w:rsidRDefault="000B29FF" w:rsidP="00B172E1">
      <w:pPr>
        <w:rPr>
          <w:lang w:val="lt-LT"/>
        </w:rPr>
      </w:pPr>
    </w:p>
    <w:p w14:paraId="31C5C98F" w14:textId="77777777" w:rsidR="00947266" w:rsidRDefault="00947266" w:rsidP="00B172E1">
      <w:pPr>
        <w:rPr>
          <w:lang w:val="lt-LT"/>
        </w:rPr>
      </w:pPr>
      <w:r>
        <w:rPr>
          <w:lang w:val="lt-LT"/>
        </w:rPr>
        <w:t xml:space="preserve">Lizdinę plokštelę </w:t>
      </w:r>
      <w:r w:rsidRPr="00153901">
        <w:rPr>
          <w:lang w:val="lt-LT"/>
        </w:rPr>
        <w:t>laikyti išorinėje dėžutėje</w:t>
      </w:r>
      <w:r>
        <w:rPr>
          <w:lang w:val="lt-LT"/>
        </w:rPr>
        <w:t xml:space="preserve">, </w:t>
      </w:r>
      <w:r w:rsidRPr="00153901">
        <w:rPr>
          <w:lang w:val="lt-LT"/>
        </w:rPr>
        <w:t xml:space="preserve">kad </w:t>
      </w:r>
      <w:r>
        <w:rPr>
          <w:lang w:val="lt-LT"/>
        </w:rPr>
        <w:t xml:space="preserve">vaistas </w:t>
      </w:r>
      <w:r w:rsidRPr="00153901">
        <w:rPr>
          <w:lang w:val="lt-LT"/>
        </w:rPr>
        <w:t>būtų apsaugotas nuo šviesos</w:t>
      </w:r>
      <w:r>
        <w:rPr>
          <w:lang w:val="lt-LT"/>
        </w:rPr>
        <w:t>.</w:t>
      </w:r>
      <w:r w:rsidRPr="00153901">
        <w:rPr>
          <w:lang w:val="lt-LT"/>
        </w:rPr>
        <w:t xml:space="preserve"> </w:t>
      </w:r>
    </w:p>
    <w:p w14:paraId="0BD24453" w14:textId="77777777" w:rsidR="00971660" w:rsidRPr="00A44265" w:rsidRDefault="00971660" w:rsidP="001632B8">
      <w:pPr>
        <w:rPr>
          <w:szCs w:val="22"/>
          <w:lang w:val="lt-LT"/>
        </w:rPr>
      </w:pPr>
    </w:p>
    <w:p w14:paraId="1C93E1AC" w14:textId="77777777" w:rsidR="00971660" w:rsidRPr="00A44265" w:rsidRDefault="00971660" w:rsidP="001632B8">
      <w:pPr>
        <w:rPr>
          <w:szCs w:val="22"/>
          <w:lang w:val="lt-LT"/>
        </w:rPr>
      </w:pPr>
      <w:r w:rsidRPr="00A44265">
        <w:rPr>
          <w:szCs w:val="22"/>
          <w:lang w:val="lt-LT"/>
        </w:rPr>
        <w:t>Ant dėžutės</w:t>
      </w:r>
      <w:r w:rsidR="0008199F">
        <w:rPr>
          <w:szCs w:val="22"/>
          <w:lang w:val="lt-LT"/>
        </w:rPr>
        <w:t xml:space="preserve"> ir</w:t>
      </w:r>
      <w:r w:rsidRPr="00A44265">
        <w:rPr>
          <w:szCs w:val="22"/>
          <w:lang w:val="lt-LT"/>
        </w:rPr>
        <w:t xml:space="preserve"> </w:t>
      </w:r>
      <w:r w:rsidR="004D2055" w:rsidRPr="00A44265">
        <w:rPr>
          <w:szCs w:val="22"/>
          <w:lang w:val="lt-LT"/>
        </w:rPr>
        <w:t xml:space="preserve">lizdinės plokštelės </w:t>
      </w:r>
      <w:r w:rsidRPr="00A44265">
        <w:rPr>
          <w:szCs w:val="22"/>
          <w:lang w:val="lt-LT"/>
        </w:rPr>
        <w:t>po „</w:t>
      </w:r>
      <w:r w:rsidR="004D2055">
        <w:rPr>
          <w:szCs w:val="22"/>
          <w:lang w:val="lt-LT"/>
        </w:rPr>
        <w:t>EXP</w:t>
      </w:r>
      <w:r w:rsidRPr="00A44265">
        <w:rPr>
          <w:szCs w:val="22"/>
          <w:lang w:val="lt-LT"/>
        </w:rPr>
        <w:t>“ nurodytam tinkamumo laikui pasibaigus, šio vaisto vartoti negalima. Vaistas tinkamas vartoti iki paskutinės nurodyto mėnesio dienos.</w:t>
      </w:r>
    </w:p>
    <w:p w14:paraId="70453BD4" w14:textId="77777777" w:rsidR="00971660" w:rsidRPr="00A44265" w:rsidRDefault="00971660" w:rsidP="001632B8">
      <w:pPr>
        <w:rPr>
          <w:szCs w:val="22"/>
          <w:lang w:val="lt-LT"/>
        </w:rPr>
      </w:pPr>
    </w:p>
    <w:p w14:paraId="2B1524A2" w14:textId="77777777" w:rsidR="00971660" w:rsidRPr="00A44265" w:rsidRDefault="00971660" w:rsidP="001632B8">
      <w:pPr>
        <w:rPr>
          <w:szCs w:val="22"/>
          <w:lang w:val="lt-LT"/>
        </w:rPr>
      </w:pPr>
      <w:r w:rsidRPr="00A44265">
        <w:rPr>
          <w:szCs w:val="22"/>
          <w:lang w:val="lt-LT"/>
        </w:rPr>
        <w:t>Vaistų negalima išmesti į kanalizaciją arba su buitinėmis atliekomis. Kaip išmesti nereikalingus vaistus, klauskite vaistininko. Šios priemonės padės apsaugoti aplinką.</w:t>
      </w:r>
    </w:p>
    <w:p w14:paraId="652B34FD" w14:textId="77777777" w:rsidR="00971660" w:rsidRPr="00A44265" w:rsidRDefault="00971660" w:rsidP="001632B8">
      <w:pPr>
        <w:rPr>
          <w:szCs w:val="22"/>
          <w:lang w:val="lt-LT"/>
        </w:rPr>
      </w:pPr>
      <w:r w:rsidRPr="00A44265">
        <w:rPr>
          <w:szCs w:val="22"/>
          <w:lang w:val="lt-LT"/>
        </w:rPr>
        <w:t>Šis vaistas gali sukelti pavojų vandens ekosistemai.</w:t>
      </w:r>
    </w:p>
    <w:p w14:paraId="459CBB75" w14:textId="77777777" w:rsidR="00971660" w:rsidRPr="00A44265" w:rsidRDefault="00971660" w:rsidP="001632B8">
      <w:pPr>
        <w:rPr>
          <w:szCs w:val="22"/>
          <w:lang w:val="lt-LT"/>
        </w:rPr>
      </w:pPr>
    </w:p>
    <w:p w14:paraId="28D04069" w14:textId="77777777" w:rsidR="00971660" w:rsidRPr="00A44265" w:rsidRDefault="00971660" w:rsidP="001632B8">
      <w:pPr>
        <w:rPr>
          <w:szCs w:val="22"/>
          <w:lang w:val="lt-LT"/>
        </w:rPr>
      </w:pPr>
    </w:p>
    <w:p w14:paraId="5843CBDE" w14:textId="77777777" w:rsidR="00971660" w:rsidRPr="00A44265" w:rsidRDefault="00971660" w:rsidP="001632B8">
      <w:pPr>
        <w:rPr>
          <w:b/>
          <w:szCs w:val="22"/>
          <w:lang w:val="lt-LT"/>
        </w:rPr>
      </w:pPr>
      <w:r w:rsidRPr="00A44265">
        <w:rPr>
          <w:b/>
          <w:szCs w:val="22"/>
          <w:lang w:val="lt-LT"/>
        </w:rPr>
        <w:t>6.</w:t>
      </w:r>
      <w:r w:rsidRPr="00A44265">
        <w:rPr>
          <w:b/>
          <w:szCs w:val="22"/>
          <w:lang w:val="lt-LT"/>
        </w:rPr>
        <w:tab/>
        <w:t>Pakuotės turinys ir kita informacija</w:t>
      </w:r>
    </w:p>
    <w:p w14:paraId="3BF0E7AE" w14:textId="77777777" w:rsidR="00971660" w:rsidRPr="00A44265" w:rsidRDefault="00971660" w:rsidP="001632B8">
      <w:pPr>
        <w:rPr>
          <w:szCs w:val="22"/>
          <w:lang w:val="lt-LT"/>
        </w:rPr>
      </w:pPr>
    </w:p>
    <w:p w14:paraId="23F4C47F" w14:textId="77777777" w:rsidR="00971660" w:rsidRPr="00A44265" w:rsidRDefault="00DE579A" w:rsidP="001632B8">
      <w:pPr>
        <w:rPr>
          <w:b/>
          <w:szCs w:val="22"/>
          <w:lang w:val="lt-LT"/>
        </w:rPr>
      </w:pPr>
      <w:r>
        <w:rPr>
          <w:b/>
          <w:szCs w:val="22"/>
          <w:lang w:val="lt-LT"/>
        </w:rPr>
        <w:t>VAGIRUX</w:t>
      </w:r>
      <w:r w:rsidR="00971660" w:rsidRPr="00A44265">
        <w:rPr>
          <w:b/>
          <w:szCs w:val="22"/>
          <w:lang w:val="lt-LT"/>
        </w:rPr>
        <w:t xml:space="preserve"> sudėtis</w:t>
      </w:r>
    </w:p>
    <w:p w14:paraId="0022FE27" w14:textId="77777777" w:rsidR="00971660" w:rsidRPr="00A44265" w:rsidRDefault="00A44265" w:rsidP="00B172E1">
      <w:pPr>
        <w:ind w:left="567" w:hanging="567"/>
        <w:rPr>
          <w:lang w:val="lt-LT"/>
        </w:rPr>
      </w:pPr>
      <w:r w:rsidRPr="00A44265">
        <w:rPr>
          <w:lang w:val="lt-LT"/>
        </w:rPr>
        <w:t>•</w:t>
      </w:r>
      <w:r w:rsidRPr="00A44265">
        <w:rPr>
          <w:lang w:val="lt-LT"/>
        </w:rPr>
        <w:tab/>
      </w:r>
      <w:r w:rsidR="00971660" w:rsidRPr="00A44265">
        <w:rPr>
          <w:lang w:val="lt-LT"/>
        </w:rPr>
        <w:t>Veiklioji medžiaga yra estradioli</w:t>
      </w:r>
      <w:r w:rsidR="004D2055">
        <w:rPr>
          <w:lang w:val="lt-LT"/>
        </w:rPr>
        <w:t>s.</w:t>
      </w:r>
      <w:r w:rsidR="00971660" w:rsidRPr="00A44265">
        <w:rPr>
          <w:lang w:val="lt-LT"/>
        </w:rPr>
        <w:t xml:space="preserve"> Kiekvienoje makšties tabletėje yra 10 mikrogramų estradiolio (estradiolio hemihidrato pavidalu).</w:t>
      </w:r>
    </w:p>
    <w:p w14:paraId="597CD29E" w14:textId="77777777" w:rsidR="00971660" w:rsidRPr="00A44265" w:rsidRDefault="00A44265" w:rsidP="00234811">
      <w:pPr>
        <w:ind w:left="567" w:hanging="567"/>
        <w:rPr>
          <w:lang w:val="lt-LT"/>
        </w:rPr>
      </w:pPr>
      <w:r w:rsidRPr="00A44265">
        <w:rPr>
          <w:lang w:val="lt-LT"/>
        </w:rPr>
        <w:t>•</w:t>
      </w:r>
      <w:r w:rsidRPr="00A44265">
        <w:rPr>
          <w:lang w:val="lt-LT"/>
        </w:rPr>
        <w:tab/>
      </w:r>
      <w:r w:rsidR="00971660" w:rsidRPr="00A44265">
        <w:rPr>
          <w:lang w:val="lt-LT"/>
        </w:rPr>
        <w:t>Pagalbinės medžiagos yra: hipromeliozė, laktozė monohidratas, kukurūzų krakmolas ir magnio stearatas.</w:t>
      </w:r>
    </w:p>
    <w:p w14:paraId="24A8D6EF" w14:textId="77777777" w:rsidR="00971660" w:rsidRPr="00A44265" w:rsidRDefault="00A44265">
      <w:pPr>
        <w:ind w:left="567" w:hanging="567"/>
        <w:rPr>
          <w:lang w:val="lt-LT"/>
        </w:rPr>
      </w:pPr>
      <w:r w:rsidRPr="00A44265">
        <w:rPr>
          <w:lang w:val="lt-LT"/>
        </w:rPr>
        <w:t>•</w:t>
      </w:r>
      <w:r w:rsidRPr="00A44265">
        <w:rPr>
          <w:lang w:val="lt-LT"/>
        </w:rPr>
        <w:tab/>
      </w:r>
      <w:r w:rsidR="00971660" w:rsidRPr="00A44265">
        <w:rPr>
          <w:lang w:val="lt-LT"/>
        </w:rPr>
        <w:t>Tabletės plėvelėje yra: hipromeliozė ir makgrolis</w:t>
      </w:r>
      <w:r w:rsidR="004D2055">
        <w:rPr>
          <w:lang w:val="lt-LT"/>
        </w:rPr>
        <w:t>.</w:t>
      </w:r>
    </w:p>
    <w:p w14:paraId="7C4A6763" w14:textId="77777777" w:rsidR="00971660" w:rsidRPr="00A44265" w:rsidRDefault="00971660" w:rsidP="001632B8">
      <w:pPr>
        <w:rPr>
          <w:szCs w:val="22"/>
          <w:lang w:val="lt-LT"/>
        </w:rPr>
      </w:pPr>
    </w:p>
    <w:p w14:paraId="4D6D35A1" w14:textId="77777777" w:rsidR="00971660" w:rsidRPr="00A44265" w:rsidRDefault="00DE579A" w:rsidP="001632B8">
      <w:pPr>
        <w:rPr>
          <w:b/>
          <w:szCs w:val="22"/>
          <w:lang w:val="lt-LT"/>
        </w:rPr>
      </w:pPr>
      <w:r>
        <w:rPr>
          <w:b/>
          <w:szCs w:val="22"/>
          <w:lang w:val="lt-LT"/>
        </w:rPr>
        <w:t>VAGIRUX</w:t>
      </w:r>
      <w:r w:rsidR="00971660" w:rsidRPr="00A44265">
        <w:rPr>
          <w:b/>
          <w:szCs w:val="22"/>
          <w:lang w:val="lt-LT"/>
        </w:rPr>
        <w:t xml:space="preserve"> išvaizda ir kiekis pakuotėje</w:t>
      </w:r>
    </w:p>
    <w:p w14:paraId="71AF3448" w14:textId="77777777" w:rsidR="0008199F" w:rsidRPr="00A44265" w:rsidRDefault="0008199F" w:rsidP="001632B8">
      <w:pPr>
        <w:rPr>
          <w:szCs w:val="22"/>
          <w:lang w:val="lt-LT"/>
        </w:rPr>
      </w:pPr>
      <w:r>
        <w:rPr>
          <w:szCs w:val="22"/>
          <w:lang w:val="lt-LT"/>
        </w:rPr>
        <w:t>B</w:t>
      </w:r>
      <w:r w:rsidRPr="00A44265">
        <w:rPr>
          <w:szCs w:val="22"/>
          <w:lang w:val="lt-LT"/>
        </w:rPr>
        <w:t>alt</w:t>
      </w:r>
      <w:r>
        <w:rPr>
          <w:szCs w:val="22"/>
          <w:lang w:val="lt-LT"/>
        </w:rPr>
        <w:t>os spalvos</w:t>
      </w:r>
      <w:r w:rsidRPr="00A44265">
        <w:rPr>
          <w:szCs w:val="22"/>
          <w:lang w:val="lt-LT"/>
        </w:rPr>
        <w:t xml:space="preserve">, </w:t>
      </w:r>
      <w:r>
        <w:rPr>
          <w:szCs w:val="22"/>
          <w:lang w:val="lt-LT"/>
        </w:rPr>
        <w:t>apvalios,</w:t>
      </w:r>
      <w:r w:rsidRPr="00A44265">
        <w:rPr>
          <w:szCs w:val="22"/>
          <w:lang w:val="lt-LT"/>
        </w:rPr>
        <w:t xml:space="preserve"> plėvele</w:t>
      </w:r>
      <w:r>
        <w:rPr>
          <w:szCs w:val="22"/>
          <w:lang w:val="lt-LT"/>
        </w:rPr>
        <w:t xml:space="preserve"> dengtos makšties tabletės</w:t>
      </w:r>
      <w:r w:rsidRPr="00A44265">
        <w:rPr>
          <w:szCs w:val="22"/>
          <w:lang w:val="lt-LT"/>
        </w:rPr>
        <w:t>,</w:t>
      </w:r>
      <w:r>
        <w:rPr>
          <w:szCs w:val="22"/>
          <w:lang w:val="lt-LT"/>
        </w:rPr>
        <w:t xml:space="preserve"> kurių</w:t>
      </w:r>
      <w:r w:rsidRPr="00A44265">
        <w:rPr>
          <w:szCs w:val="22"/>
          <w:lang w:val="lt-LT"/>
        </w:rPr>
        <w:t xml:space="preserve"> </w:t>
      </w:r>
      <w:r>
        <w:rPr>
          <w:szCs w:val="22"/>
          <w:lang w:val="lt-LT"/>
        </w:rPr>
        <w:t xml:space="preserve">vienoje </w:t>
      </w:r>
      <w:r w:rsidRPr="00A44265">
        <w:rPr>
          <w:szCs w:val="22"/>
          <w:lang w:val="lt-LT"/>
        </w:rPr>
        <w:t>pusė</w:t>
      </w:r>
      <w:r>
        <w:rPr>
          <w:szCs w:val="22"/>
          <w:lang w:val="lt-LT"/>
        </w:rPr>
        <w:t xml:space="preserve">je yra įspaudas „E“. </w:t>
      </w:r>
      <w:r w:rsidRPr="00A44265">
        <w:rPr>
          <w:szCs w:val="22"/>
          <w:lang w:val="lt-LT"/>
        </w:rPr>
        <w:t xml:space="preserve">Tabletės skersmuo – </w:t>
      </w:r>
      <w:r>
        <w:rPr>
          <w:szCs w:val="22"/>
          <w:lang w:val="lt-LT"/>
        </w:rPr>
        <w:t xml:space="preserve">apytiksliai </w:t>
      </w:r>
      <w:r w:rsidRPr="00A44265">
        <w:rPr>
          <w:szCs w:val="22"/>
          <w:lang w:val="lt-LT"/>
        </w:rPr>
        <w:t>6 mm.</w:t>
      </w:r>
    </w:p>
    <w:p w14:paraId="6975A358" w14:textId="77777777" w:rsidR="00971660" w:rsidRPr="00A44265" w:rsidRDefault="00971660" w:rsidP="001632B8">
      <w:pPr>
        <w:rPr>
          <w:szCs w:val="22"/>
          <w:lang w:val="lt-LT"/>
        </w:rPr>
      </w:pPr>
    </w:p>
    <w:p w14:paraId="6108441A" w14:textId="77777777" w:rsidR="00971660" w:rsidRPr="00A44265" w:rsidRDefault="00971660" w:rsidP="001632B8">
      <w:pPr>
        <w:rPr>
          <w:szCs w:val="22"/>
          <w:lang w:val="lt-LT"/>
        </w:rPr>
      </w:pPr>
      <w:r w:rsidRPr="00A44265">
        <w:rPr>
          <w:szCs w:val="22"/>
          <w:lang w:val="lt-LT"/>
        </w:rPr>
        <w:t>Pakuotės dydžiai:</w:t>
      </w:r>
    </w:p>
    <w:p w14:paraId="1529912F" w14:textId="77777777" w:rsidR="00971660" w:rsidRPr="00F31D54" w:rsidRDefault="00971660" w:rsidP="001632B8">
      <w:pPr>
        <w:rPr>
          <w:szCs w:val="22"/>
          <w:lang w:val="lt-LT"/>
        </w:rPr>
      </w:pPr>
      <w:r w:rsidRPr="00F31D54">
        <w:rPr>
          <w:szCs w:val="22"/>
          <w:lang w:val="lt-LT"/>
        </w:rPr>
        <w:t xml:space="preserve">18 makšties tablečių </w:t>
      </w:r>
      <w:r w:rsidR="004D2055">
        <w:rPr>
          <w:szCs w:val="22"/>
          <w:lang w:val="lt-LT"/>
        </w:rPr>
        <w:t xml:space="preserve">lizdinėje plokštelėje </w:t>
      </w:r>
      <w:r w:rsidRPr="00F31D54">
        <w:rPr>
          <w:szCs w:val="22"/>
          <w:lang w:val="lt-LT"/>
        </w:rPr>
        <w:t xml:space="preserve">su </w:t>
      </w:r>
      <w:r w:rsidR="004D2055">
        <w:rPr>
          <w:szCs w:val="22"/>
          <w:lang w:val="lt-LT"/>
        </w:rPr>
        <w:t xml:space="preserve">daugkartinio naudojimo </w:t>
      </w:r>
      <w:r w:rsidRPr="00F31D54">
        <w:rPr>
          <w:szCs w:val="22"/>
          <w:lang w:val="lt-LT"/>
        </w:rPr>
        <w:t>aplikatori</w:t>
      </w:r>
      <w:r w:rsidR="00F31D54" w:rsidRPr="00F31D54">
        <w:rPr>
          <w:szCs w:val="22"/>
          <w:lang w:val="lt-LT"/>
        </w:rPr>
        <w:t>umi</w:t>
      </w:r>
      <w:r w:rsidR="00B172E1">
        <w:rPr>
          <w:szCs w:val="22"/>
          <w:lang w:val="lt-LT"/>
        </w:rPr>
        <w:t>;</w:t>
      </w:r>
    </w:p>
    <w:p w14:paraId="76B37596" w14:textId="77777777" w:rsidR="00F31D54" w:rsidRPr="00F31D54" w:rsidRDefault="00971660" w:rsidP="001632B8">
      <w:pPr>
        <w:rPr>
          <w:szCs w:val="22"/>
          <w:lang w:val="lt-LT"/>
        </w:rPr>
      </w:pPr>
      <w:r w:rsidRPr="00F31D54">
        <w:rPr>
          <w:szCs w:val="22"/>
          <w:lang w:val="lt-LT"/>
        </w:rPr>
        <w:t xml:space="preserve">24 makšties tabletės </w:t>
      </w:r>
      <w:r w:rsidR="004D2055">
        <w:rPr>
          <w:szCs w:val="22"/>
          <w:lang w:val="lt-LT"/>
        </w:rPr>
        <w:t xml:space="preserve">lizdinėje plokštelėje </w:t>
      </w:r>
      <w:r w:rsidR="004D2055" w:rsidRPr="00F31D54">
        <w:rPr>
          <w:szCs w:val="22"/>
          <w:lang w:val="lt-LT"/>
        </w:rPr>
        <w:t xml:space="preserve">su </w:t>
      </w:r>
      <w:r w:rsidR="004D2055">
        <w:rPr>
          <w:szCs w:val="22"/>
          <w:lang w:val="lt-LT"/>
        </w:rPr>
        <w:t xml:space="preserve">daugkartinio naudojimo </w:t>
      </w:r>
      <w:r w:rsidR="00F31D54" w:rsidRPr="00F31D54">
        <w:rPr>
          <w:szCs w:val="22"/>
          <w:lang w:val="lt-LT"/>
        </w:rPr>
        <w:t>aplikatoriumi</w:t>
      </w:r>
      <w:r w:rsidR="00B172E1">
        <w:rPr>
          <w:szCs w:val="22"/>
          <w:lang w:val="lt-LT"/>
        </w:rPr>
        <w:t>.</w:t>
      </w:r>
    </w:p>
    <w:p w14:paraId="5DB30090" w14:textId="77777777" w:rsidR="00971660" w:rsidRPr="00A44265" w:rsidRDefault="00971660" w:rsidP="001632B8">
      <w:pPr>
        <w:rPr>
          <w:szCs w:val="22"/>
          <w:lang w:val="lt-LT"/>
        </w:rPr>
      </w:pPr>
    </w:p>
    <w:p w14:paraId="372984EE" w14:textId="77777777" w:rsidR="00971660" w:rsidRPr="00A44265" w:rsidRDefault="00971660" w:rsidP="001632B8">
      <w:pPr>
        <w:rPr>
          <w:szCs w:val="22"/>
          <w:lang w:val="lt-LT"/>
        </w:rPr>
      </w:pPr>
      <w:r w:rsidRPr="00A44265">
        <w:rPr>
          <w:szCs w:val="22"/>
          <w:lang w:val="lt-LT"/>
        </w:rPr>
        <w:t>Gali būti tiekiamos ne visų dydžių pakuotės.</w:t>
      </w:r>
    </w:p>
    <w:p w14:paraId="4EDD7886" w14:textId="77777777" w:rsidR="00971660" w:rsidRPr="00A44265" w:rsidRDefault="00971660" w:rsidP="001632B8">
      <w:pPr>
        <w:rPr>
          <w:szCs w:val="22"/>
          <w:lang w:val="lt-LT"/>
        </w:rPr>
      </w:pPr>
    </w:p>
    <w:p w14:paraId="21659342" w14:textId="77777777" w:rsidR="00F31D54" w:rsidRDefault="00971660" w:rsidP="001632B8">
      <w:pPr>
        <w:rPr>
          <w:b/>
          <w:szCs w:val="22"/>
          <w:lang w:val="lt-LT"/>
        </w:rPr>
      </w:pPr>
      <w:r w:rsidRPr="00A44265">
        <w:rPr>
          <w:b/>
          <w:szCs w:val="22"/>
          <w:lang w:val="lt-LT"/>
        </w:rPr>
        <w:t xml:space="preserve">Registruotojas ir </w:t>
      </w:r>
      <w:r w:rsidR="00160379">
        <w:rPr>
          <w:b/>
          <w:szCs w:val="22"/>
          <w:lang w:val="lt-LT"/>
        </w:rPr>
        <w:t>gamintojas</w:t>
      </w:r>
    </w:p>
    <w:p w14:paraId="50CF1801" w14:textId="77777777" w:rsidR="00F31D54" w:rsidRDefault="00F31D54" w:rsidP="001632B8">
      <w:pPr>
        <w:rPr>
          <w:b/>
          <w:szCs w:val="22"/>
          <w:lang w:val="lt-LT"/>
        </w:rPr>
      </w:pPr>
    </w:p>
    <w:p w14:paraId="33D8ADB7" w14:textId="77777777" w:rsidR="00160379" w:rsidRDefault="00160379" w:rsidP="001632B8">
      <w:pPr>
        <w:rPr>
          <w:b/>
          <w:szCs w:val="22"/>
          <w:lang w:val="lt-LT"/>
        </w:rPr>
      </w:pPr>
      <w:r>
        <w:rPr>
          <w:b/>
          <w:szCs w:val="22"/>
          <w:lang w:val="lt-LT"/>
        </w:rPr>
        <w:t>Registruotojas</w:t>
      </w:r>
    </w:p>
    <w:p w14:paraId="1A8D06AC" w14:textId="77777777" w:rsidR="00F31D54" w:rsidRPr="00867871" w:rsidRDefault="00F31D54" w:rsidP="00B172E1">
      <w:pPr>
        <w:pStyle w:val="Pavadinimas"/>
        <w:rPr>
          <w:lang w:val="pt-PT"/>
        </w:rPr>
      </w:pPr>
      <w:r w:rsidRPr="00867871">
        <w:rPr>
          <w:i w:val="0"/>
          <w:lang w:val="pt-PT"/>
        </w:rPr>
        <w:t>Gedeon Richter Plc.</w:t>
      </w:r>
    </w:p>
    <w:p w14:paraId="2F45A903" w14:textId="77777777" w:rsidR="00F31D54" w:rsidRPr="00867871" w:rsidRDefault="00F31D54" w:rsidP="00234811">
      <w:pPr>
        <w:pStyle w:val="Pavadinimas"/>
        <w:rPr>
          <w:lang w:val="pt-PT"/>
        </w:rPr>
      </w:pPr>
      <w:r w:rsidRPr="00867871">
        <w:rPr>
          <w:i w:val="0"/>
          <w:lang w:val="pt-PT"/>
        </w:rPr>
        <w:t>Gyömrői út 19</w:t>
      </w:r>
      <w:r w:rsidRPr="00867871">
        <w:rPr>
          <w:i w:val="0"/>
          <w:lang w:val="pt-PT"/>
        </w:rPr>
        <w:noBreakHyphen/>
        <w:t>21</w:t>
      </w:r>
      <w:r w:rsidR="00886DED" w:rsidRPr="00867871">
        <w:rPr>
          <w:i w:val="0"/>
          <w:lang w:val="pt-PT"/>
        </w:rPr>
        <w:t>.</w:t>
      </w:r>
    </w:p>
    <w:p w14:paraId="1E71983B" w14:textId="77777777" w:rsidR="00F31D54" w:rsidRPr="005A5612" w:rsidRDefault="00A9471E" w:rsidP="00234811">
      <w:pPr>
        <w:pStyle w:val="Pavadinimas"/>
      </w:pPr>
      <w:r w:rsidRPr="00867871">
        <w:rPr>
          <w:i w:val="0"/>
          <w:lang w:val="pt-PT"/>
        </w:rPr>
        <w:t xml:space="preserve">1103 </w:t>
      </w:r>
      <w:r w:rsidR="00F31D54" w:rsidRPr="00867871">
        <w:rPr>
          <w:i w:val="0"/>
          <w:lang w:val="pt-PT"/>
        </w:rPr>
        <w:t>Budapest</w:t>
      </w:r>
      <w:r w:rsidR="00234811" w:rsidRPr="00867871">
        <w:rPr>
          <w:i w:val="0"/>
          <w:lang w:val="pt-PT"/>
        </w:rPr>
        <w:t xml:space="preserve"> </w:t>
      </w:r>
    </w:p>
    <w:p w14:paraId="06E9D57F" w14:textId="77777777" w:rsidR="00F31D54" w:rsidRPr="005A5612" w:rsidRDefault="00F31D54">
      <w:pPr>
        <w:pStyle w:val="Pavadinimas"/>
      </w:pPr>
      <w:r w:rsidRPr="005A5612">
        <w:rPr>
          <w:i w:val="0"/>
        </w:rPr>
        <w:t>Vengrija</w:t>
      </w:r>
    </w:p>
    <w:p w14:paraId="53B0163E" w14:textId="77777777" w:rsidR="00F31D54" w:rsidRDefault="00F31D54" w:rsidP="001632B8">
      <w:pPr>
        <w:rPr>
          <w:b/>
          <w:szCs w:val="22"/>
          <w:lang w:val="lt-LT"/>
        </w:rPr>
      </w:pPr>
    </w:p>
    <w:p w14:paraId="25522FB4" w14:textId="77777777" w:rsidR="00971660" w:rsidRPr="00A44265" w:rsidRDefault="00F31D54" w:rsidP="001632B8">
      <w:pPr>
        <w:rPr>
          <w:szCs w:val="22"/>
          <w:lang w:val="lt-LT"/>
        </w:rPr>
      </w:pPr>
      <w:r>
        <w:rPr>
          <w:b/>
          <w:szCs w:val="22"/>
          <w:lang w:val="lt-LT"/>
        </w:rPr>
        <w:t>G</w:t>
      </w:r>
      <w:r w:rsidR="00971660" w:rsidRPr="00A44265">
        <w:rPr>
          <w:b/>
          <w:szCs w:val="22"/>
          <w:lang w:val="lt-LT"/>
        </w:rPr>
        <w:t>amintoja</w:t>
      </w:r>
      <w:r w:rsidR="00160379">
        <w:rPr>
          <w:b/>
          <w:szCs w:val="22"/>
          <w:lang w:val="lt-LT"/>
        </w:rPr>
        <w:t>s</w:t>
      </w:r>
    </w:p>
    <w:p w14:paraId="5CFCC470" w14:textId="77777777" w:rsidR="00F31D54" w:rsidRPr="00867871" w:rsidRDefault="00F31D54" w:rsidP="00B172E1">
      <w:pPr>
        <w:pStyle w:val="Default"/>
        <w:widowControl w:val="0"/>
        <w:rPr>
          <w:sz w:val="22"/>
          <w:szCs w:val="22"/>
          <w:lang w:val="pt-PT"/>
        </w:rPr>
      </w:pPr>
      <w:r w:rsidRPr="00867871">
        <w:rPr>
          <w:sz w:val="22"/>
          <w:szCs w:val="22"/>
          <w:lang w:val="pt-PT"/>
        </w:rPr>
        <w:t xml:space="preserve">Haupt Pharma Münster GmbH </w:t>
      </w:r>
    </w:p>
    <w:p w14:paraId="6808D16E" w14:textId="77777777" w:rsidR="00F31D54" w:rsidRPr="00F22BB0" w:rsidRDefault="00F31D54" w:rsidP="00234811">
      <w:pPr>
        <w:pStyle w:val="Default"/>
        <w:widowControl w:val="0"/>
        <w:rPr>
          <w:sz w:val="22"/>
          <w:szCs w:val="22"/>
          <w:lang w:val="en-GB"/>
        </w:rPr>
      </w:pPr>
      <w:r w:rsidRPr="00F22BB0">
        <w:rPr>
          <w:sz w:val="22"/>
          <w:szCs w:val="22"/>
          <w:lang w:val="en-GB"/>
        </w:rPr>
        <w:t xml:space="preserve">Schleebrüggenkamp 15 </w:t>
      </w:r>
    </w:p>
    <w:p w14:paraId="35575383" w14:textId="77777777" w:rsidR="00F31D54" w:rsidRPr="00F22BB0" w:rsidRDefault="00F31D54">
      <w:pPr>
        <w:pStyle w:val="Default"/>
        <w:widowControl w:val="0"/>
        <w:rPr>
          <w:sz w:val="22"/>
          <w:szCs w:val="22"/>
          <w:lang w:val="en-GB"/>
        </w:rPr>
      </w:pPr>
      <w:r w:rsidRPr="00F22BB0">
        <w:rPr>
          <w:sz w:val="22"/>
          <w:szCs w:val="22"/>
          <w:lang w:val="en-GB"/>
        </w:rPr>
        <w:t xml:space="preserve">48159 Münster </w:t>
      </w:r>
    </w:p>
    <w:p w14:paraId="722B874D" w14:textId="77777777" w:rsidR="00971660" w:rsidRDefault="00F31D54" w:rsidP="001632B8">
      <w:pPr>
        <w:tabs>
          <w:tab w:val="clear" w:pos="567"/>
        </w:tabs>
        <w:suppressAutoHyphens w:val="0"/>
        <w:rPr>
          <w:szCs w:val="22"/>
          <w:lang w:val="lt-LT"/>
        </w:rPr>
      </w:pPr>
      <w:r>
        <w:rPr>
          <w:szCs w:val="22"/>
          <w:lang w:val="lt-LT"/>
        </w:rPr>
        <w:t>Vokietija</w:t>
      </w:r>
    </w:p>
    <w:p w14:paraId="0AF29674" w14:textId="77777777" w:rsidR="00E97665" w:rsidRDefault="00E97665" w:rsidP="00B172E1">
      <w:pPr>
        <w:pStyle w:val="Pavadinimas"/>
        <w:rPr>
          <w:i w:val="0"/>
          <w:lang w:val="en-US"/>
        </w:rPr>
      </w:pPr>
    </w:p>
    <w:p w14:paraId="17828ED3" w14:textId="77777777" w:rsidR="00160379" w:rsidRDefault="00160379" w:rsidP="00234811">
      <w:pPr>
        <w:pStyle w:val="Pavadinimas"/>
        <w:rPr>
          <w:i w:val="0"/>
          <w:lang w:val="en-US"/>
        </w:rPr>
      </w:pPr>
      <w:r>
        <w:rPr>
          <w:i w:val="0"/>
          <w:lang w:val="en-US"/>
        </w:rPr>
        <w:t>arba</w:t>
      </w:r>
    </w:p>
    <w:p w14:paraId="06ADEE5A" w14:textId="77777777" w:rsidR="00160379" w:rsidRDefault="00160379">
      <w:pPr>
        <w:pStyle w:val="Pavadinimas"/>
        <w:rPr>
          <w:i w:val="0"/>
          <w:lang w:val="en-US"/>
        </w:rPr>
      </w:pPr>
    </w:p>
    <w:p w14:paraId="599DA0ED" w14:textId="77777777" w:rsidR="00E97665" w:rsidRPr="00CD3A26" w:rsidRDefault="00E97665">
      <w:pPr>
        <w:pStyle w:val="Pavadinimas"/>
        <w:rPr>
          <w:lang w:val="en-US"/>
        </w:rPr>
      </w:pPr>
      <w:r w:rsidRPr="00CD3A26">
        <w:rPr>
          <w:i w:val="0"/>
          <w:lang w:val="en-US"/>
        </w:rPr>
        <w:t>Gedeon Richter Plc.</w:t>
      </w:r>
    </w:p>
    <w:p w14:paraId="0F3380B6" w14:textId="77777777" w:rsidR="00E97665" w:rsidRPr="00CD3A26" w:rsidRDefault="00E97665">
      <w:pPr>
        <w:pStyle w:val="Pavadinimas"/>
        <w:rPr>
          <w:lang w:val="en-US"/>
        </w:rPr>
      </w:pPr>
      <w:r w:rsidRPr="00CD3A26">
        <w:rPr>
          <w:i w:val="0"/>
          <w:lang w:val="en-US"/>
        </w:rPr>
        <w:t>Gyömrői</w:t>
      </w:r>
      <w:r>
        <w:rPr>
          <w:i w:val="0"/>
          <w:lang w:val="en-US"/>
        </w:rPr>
        <w:t> </w:t>
      </w:r>
      <w:r w:rsidRPr="00CD3A26">
        <w:rPr>
          <w:i w:val="0"/>
          <w:lang w:val="en-US"/>
        </w:rPr>
        <w:t>út</w:t>
      </w:r>
      <w:r>
        <w:rPr>
          <w:i w:val="0"/>
          <w:lang w:val="en-US"/>
        </w:rPr>
        <w:t> </w:t>
      </w:r>
      <w:r w:rsidRPr="00CD3A26">
        <w:rPr>
          <w:i w:val="0"/>
          <w:lang w:val="en-US"/>
        </w:rPr>
        <w:t>19</w:t>
      </w:r>
      <w:r>
        <w:rPr>
          <w:i w:val="0"/>
          <w:lang w:val="en-US"/>
        </w:rPr>
        <w:noBreakHyphen/>
      </w:r>
      <w:r w:rsidRPr="00CD3A26">
        <w:rPr>
          <w:i w:val="0"/>
          <w:lang w:val="en-US"/>
        </w:rPr>
        <w:t>21</w:t>
      </w:r>
      <w:r w:rsidR="00886DED">
        <w:rPr>
          <w:i w:val="0"/>
          <w:lang w:val="en-US"/>
        </w:rPr>
        <w:t>.</w:t>
      </w:r>
    </w:p>
    <w:p w14:paraId="45DD8D13" w14:textId="77777777" w:rsidR="00E97665" w:rsidRPr="005A5612" w:rsidRDefault="00A9471E">
      <w:pPr>
        <w:pStyle w:val="Pavadinimas"/>
      </w:pPr>
      <w:r w:rsidRPr="00CD3A26">
        <w:rPr>
          <w:i w:val="0"/>
          <w:lang w:val="en-US"/>
        </w:rPr>
        <w:t>1103</w:t>
      </w:r>
      <w:r>
        <w:rPr>
          <w:i w:val="0"/>
          <w:lang w:val="en-US"/>
        </w:rPr>
        <w:t xml:space="preserve"> </w:t>
      </w:r>
      <w:r w:rsidR="00E97665" w:rsidRPr="00CD3A26">
        <w:rPr>
          <w:i w:val="0"/>
          <w:lang w:val="en-US"/>
        </w:rPr>
        <w:t>Budapest</w:t>
      </w:r>
      <w:r w:rsidR="00447D4C">
        <w:rPr>
          <w:i w:val="0"/>
          <w:lang w:val="en-US"/>
        </w:rPr>
        <w:t xml:space="preserve"> </w:t>
      </w:r>
    </w:p>
    <w:p w14:paraId="5F79EC44" w14:textId="77777777" w:rsidR="00E97665" w:rsidRPr="005A5612" w:rsidRDefault="00E97665">
      <w:pPr>
        <w:pStyle w:val="Pavadinimas"/>
      </w:pPr>
      <w:r w:rsidRPr="005A5612">
        <w:rPr>
          <w:i w:val="0"/>
        </w:rPr>
        <w:t>Vengrija</w:t>
      </w:r>
    </w:p>
    <w:p w14:paraId="6369C8CA" w14:textId="77777777" w:rsidR="00F31D54" w:rsidRPr="00A44265" w:rsidRDefault="00F31D54" w:rsidP="001632B8">
      <w:pPr>
        <w:tabs>
          <w:tab w:val="clear" w:pos="567"/>
        </w:tabs>
        <w:suppressAutoHyphens w:val="0"/>
        <w:rPr>
          <w:szCs w:val="22"/>
          <w:lang w:val="lt-LT"/>
        </w:rPr>
      </w:pPr>
    </w:p>
    <w:p w14:paraId="6C48D049" w14:textId="77777777" w:rsidR="00971660" w:rsidRPr="00A44265" w:rsidRDefault="00971660" w:rsidP="001632B8">
      <w:pPr>
        <w:suppressAutoHyphens w:val="0"/>
        <w:rPr>
          <w:szCs w:val="22"/>
          <w:lang w:val="lt-LT"/>
        </w:rPr>
      </w:pPr>
      <w:r w:rsidRPr="00A44265">
        <w:rPr>
          <w:szCs w:val="22"/>
          <w:lang w:val="lt-LT"/>
        </w:rPr>
        <w:t>Jeigu apie šį vaistą norite sužinoti daugiau, kreipkitės į vietinį registruotojo atstovą:</w:t>
      </w:r>
    </w:p>
    <w:p w14:paraId="406B77BB" w14:textId="77777777" w:rsidR="00F31D54" w:rsidRPr="00BD03AE" w:rsidRDefault="00F31D54" w:rsidP="00234811">
      <w:pPr>
        <w:jc w:val="both"/>
      </w:pPr>
      <w:r w:rsidRPr="00CD3A26">
        <w:rPr>
          <w:lang w:val="en-US"/>
        </w:rPr>
        <w:t>Gedeon Richter Plc.</w:t>
      </w:r>
      <w:r w:rsidRPr="00BD03AE">
        <w:t xml:space="preserve"> atstovybė Lietuvoje</w:t>
      </w:r>
    </w:p>
    <w:p w14:paraId="75DD1A78" w14:textId="77777777" w:rsidR="00F31D54" w:rsidRPr="00BD03AE" w:rsidRDefault="00F31D54">
      <w:pPr>
        <w:jc w:val="both"/>
      </w:pPr>
      <w:r w:rsidRPr="00BD03AE">
        <w:t>Maironio</w:t>
      </w:r>
      <w:r>
        <w:t> </w:t>
      </w:r>
      <w:r w:rsidRPr="00BD03AE">
        <w:t>23</w:t>
      </w:r>
      <w:r>
        <w:noBreakHyphen/>
      </w:r>
      <w:r w:rsidRPr="00BD03AE">
        <w:t>3,</w:t>
      </w:r>
    </w:p>
    <w:p w14:paraId="3E4D701F" w14:textId="77777777" w:rsidR="00F31D54" w:rsidRPr="00867871" w:rsidRDefault="00F31D54">
      <w:pPr>
        <w:jc w:val="both"/>
        <w:rPr>
          <w:lang w:val="pt-PT"/>
        </w:rPr>
      </w:pPr>
      <w:r w:rsidRPr="00867871">
        <w:rPr>
          <w:lang w:val="pt-PT"/>
        </w:rPr>
        <w:t>Vilnius</w:t>
      </w:r>
    </w:p>
    <w:p w14:paraId="3BD318EC" w14:textId="77777777" w:rsidR="00F31D54" w:rsidRPr="00867871" w:rsidRDefault="00F31D54">
      <w:pPr>
        <w:jc w:val="both"/>
        <w:rPr>
          <w:lang w:val="pt-PT"/>
        </w:rPr>
      </w:pPr>
      <w:r w:rsidRPr="00867871">
        <w:rPr>
          <w:lang w:val="pt-PT"/>
        </w:rPr>
        <w:t>Tel. 85 268 53 92</w:t>
      </w:r>
    </w:p>
    <w:p w14:paraId="2C6FF066" w14:textId="77777777" w:rsidR="00971660" w:rsidRPr="00A44265" w:rsidRDefault="00971660" w:rsidP="001632B8">
      <w:pPr>
        <w:rPr>
          <w:szCs w:val="22"/>
          <w:lang w:val="lt-LT"/>
        </w:rPr>
      </w:pPr>
    </w:p>
    <w:p w14:paraId="5D664AA6" w14:textId="77777777" w:rsidR="00971660" w:rsidRPr="00A44265" w:rsidRDefault="0084782E" w:rsidP="001632B8">
      <w:pPr>
        <w:rPr>
          <w:szCs w:val="22"/>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w:t>
      </w:r>
      <w:r w:rsidR="008C6EF5" w:rsidRPr="008C6EF5">
        <w:rPr>
          <w:b/>
          <w:lang w:val="lt-LT"/>
        </w:rPr>
        <w:t xml:space="preserve">Europos ekonominės erdvės valstybėse narėse </w:t>
      </w:r>
      <w:r>
        <w:rPr>
          <w:b/>
          <w:lang w:val="lt-LT"/>
        </w:rPr>
        <w:t xml:space="preserve">registruotas </w:t>
      </w:r>
      <w:r w:rsidRPr="00B34FA1">
        <w:rPr>
          <w:b/>
          <w:lang w:val="lt-LT"/>
        </w:rPr>
        <w:t>tokiais pavadinimais</w:t>
      </w:r>
      <w:r w:rsidR="000B29FF">
        <w:rPr>
          <w:b/>
          <w:lang w:val="lt-LT"/>
        </w:rPr>
        <w:t>:</w:t>
      </w:r>
    </w:p>
    <w:p w14:paraId="384ABB17" w14:textId="77777777" w:rsidR="0084782E" w:rsidRDefault="0084782E" w:rsidP="001632B8">
      <w:pPr>
        <w:rPr>
          <w:szCs w:val="22"/>
          <w:lang w:val="lt-LT"/>
        </w:rPr>
      </w:pPr>
      <w:r w:rsidRPr="00867871">
        <w:rPr>
          <w:lang w:val="lt-LT"/>
        </w:rPr>
        <w:t>Vengrija</w:t>
      </w:r>
      <w:r w:rsidRPr="0084782E">
        <w:rPr>
          <w:szCs w:val="22"/>
          <w:lang w:val="lt-LT"/>
        </w:rPr>
        <w:tab/>
        <w:t>VAGIRUX 10 µg hüvelytabletta</w:t>
      </w:r>
    </w:p>
    <w:p w14:paraId="25F833B4" w14:textId="77777777" w:rsidR="003007C3" w:rsidRDefault="0084782E" w:rsidP="001632B8">
      <w:pPr>
        <w:rPr>
          <w:szCs w:val="22"/>
          <w:lang w:val="lt-LT"/>
        </w:rPr>
      </w:pPr>
      <w:r w:rsidRPr="0084782E">
        <w:rPr>
          <w:szCs w:val="22"/>
          <w:lang w:val="lt-LT"/>
        </w:rPr>
        <w:t>A</w:t>
      </w:r>
      <w:r>
        <w:rPr>
          <w:szCs w:val="22"/>
          <w:lang w:val="lt-LT"/>
        </w:rPr>
        <w:t xml:space="preserve">ustrija </w:t>
      </w:r>
      <w:r w:rsidRPr="0084782E">
        <w:rPr>
          <w:szCs w:val="22"/>
          <w:lang w:val="lt-LT"/>
        </w:rPr>
        <w:tab/>
        <w:t>Rewellfem 0,01 mg Vaginaltabletten</w:t>
      </w:r>
    </w:p>
    <w:p w14:paraId="3DE44BC5" w14:textId="77777777" w:rsidR="0084782E" w:rsidRPr="0084782E" w:rsidRDefault="0084782E" w:rsidP="001632B8">
      <w:pPr>
        <w:rPr>
          <w:szCs w:val="22"/>
          <w:lang w:val="lt-LT"/>
        </w:rPr>
      </w:pPr>
      <w:r w:rsidRPr="0084782E">
        <w:rPr>
          <w:szCs w:val="22"/>
          <w:lang w:val="lt-LT"/>
        </w:rPr>
        <w:t>L</w:t>
      </w:r>
      <w:r>
        <w:rPr>
          <w:szCs w:val="22"/>
          <w:lang w:val="lt-LT"/>
        </w:rPr>
        <w:t>ichtenšteinas</w:t>
      </w:r>
      <w:r w:rsidRPr="0084782E">
        <w:rPr>
          <w:szCs w:val="22"/>
          <w:lang w:val="lt-LT"/>
        </w:rPr>
        <w:tab/>
        <w:t>Rewellfem</w:t>
      </w:r>
    </w:p>
    <w:p w14:paraId="7A3B9410" w14:textId="77777777" w:rsidR="0084782E" w:rsidRPr="0084782E" w:rsidRDefault="003007C3" w:rsidP="001632B8">
      <w:pPr>
        <w:rPr>
          <w:szCs w:val="22"/>
          <w:lang w:val="lt-LT"/>
        </w:rPr>
      </w:pPr>
      <w:r>
        <w:rPr>
          <w:szCs w:val="22"/>
          <w:lang w:val="lt-LT"/>
        </w:rPr>
        <w:t xml:space="preserve">Čekija   </w:t>
      </w:r>
      <w:r w:rsidR="0084782E" w:rsidRPr="0084782E">
        <w:rPr>
          <w:szCs w:val="22"/>
          <w:lang w:val="lt-LT"/>
        </w:rPr>
        <w:tab/>
        <w:t>Vagirux</w:t>
      </w:r>
    </w:p>
    <w:p w14:paraId="5AAC1F4C" w14:textId="77777777" w:rsidR="0084782E" w:rsidRPr="0084782E" w:rsidRDefault="0084782E" w:rsidP="001632B8">
      <w:pPr>
        <w:rPr>
          <w:szCs w:val="22"/>
          <w:lang w:val="lt-LT"/>
        </w:rPr>
      </w:pPr>
      <w:r w:rsidRPr="0084782E">
        <w:rPr>
          <w:szCs w:val="22"/>
          <w:lang w:val="lt-LT"/>
        </w:rPr>
        <w:t>D</w:t>
      </w:r>
      <w:r w:rsidR="003007C3">
        <w:rPr>
          <w:szCs w:val="22"/>
          <w:lang w:val="lt-LT"/>
        </w:rPr>
        <w:t xml:space="preserve">anija   </w:t>
      </w:r>
      <w:r w:rsidRPr="0084782E">
        <w:rPr>
          <w:szCs w:val="22"/>
          <w:lang w:val="lt-LT"/>
        </w:rPr>
        <w:tab/>
        <w:t>Rewellfem</w:t>
      </w:r>
    </w:p>
    <w:p w14:paraId="18399F9F" w14:textId="77777777" w:rsidR="0084782E" w:rsidRPr="0084782E" w:rsidRDefault="003007C3" w:rsidP="001632B8">
      <w:pPr>
        <w:rPr>
          <w:szCs w:val="22"/>
          <w:lang w:val="lt-LT"/>
        </w:rPr>
      </w:pPr>
      <w:r>
        <w:rPr>
          <w:szCs w:val="22"/>
          <w:lang w:val="lt-LT"/>
        </w:rPr>
        <w:t>Islandija</w:t>
      </w:r>
      <w:r w:rsidR="0084782E" w:rsidRPr="0084782E">
        <w:rPr>
          <w:szCs w:val="22"/>
          <w:lang w:val="lt-LT"/>
        </w:rPr>
        <w:tab/>
        <w:t>Rewellfem</w:t>
      </w:r>
    </w:p>
    <w:p w14:paraId="75AD57A6" w14:textId="77777777" w:rsidR="0084782E" w:rsidRPr="0084782E" w:rsidRDefault="0084782E" w:rsidP="001632B8">
      <w:pPr>
        <w:rPr>
          <w:szCs w:val="22"/>
          <w:lang w:val="lt-LT"/>
        </w:rPr>
      </w:pPr>
      <w:r w:rsidRPr="0084782E">
        <w:rPr>
          <w:szCs w:val="22"/>
          <w:lang w:val="lt-LT"/>
        </w:rPr>
        <w:t>N</w:t>
      </w:r>
      <w:r w:rsidR="003007C3">
        <w:rPr>
          <w:szCs w:val="22"/>
          <w:lang w:val="lt-LT"/>
        </w:rPr>
        <w:t>orvegija</w:t>
      </w:r>
      <w:r w:rsidRPr="0084782E">
        <w:rPr>
          <w:szCs w:val="22"/>
          <w:lang w:val="lt-LT"/>
        </w:rPr>
        <w:tab/>
        <w:t>Vagirux</w:t>
      </w:r>
    </w:p>
    <w:p w14:paraId="160860B0" w14:textId="77777777" w:rsidR="0084782E" w:rsidRPr="00460D6F" w:rsidRDefault="003007C3" w:rsidP="001632B8">
      <w:pPr>
        <w:rPr>
          <w:szCs w:val="22"/>
          <w:lang w:val="lt-LT"/>
        </w:rPr>
      </w:pPr>
      <w:r w:rsidRPr="0081252E">
        <w:rPr>
          <w:szCs w:val="22"/>
          <w:lang w:val="lt-LT"/>
        </w:rPr>
        <w:t>Suomija</w:t>
      </w:r>
      <w:r w:rsidR="0084782E" w:rsidRPr="0081252E">
        <w:rPr>
          <w:szCs w:val="22"/>
          <w:lang w:val="lt-LT"/>
        </w:rPr>
        <w:tab/>
      </w:r>
      <w:r w:rsidR="008065B3" w:rsidRPr="0081252E">
        <w:rPr>
          <w:szCs w:val="22"/>
          <w:lang w:val="lt-LT"/>
        </w:rPr>
        <w:t>Vagirux</w:t>
      </w:r>
    </w:p>
    <w:p w14:paraId="5A71EA45" w14:textId="77777777" w:rsidR="0084782E" w:rsidRPr="00964D4D" w:rsidRDefault="0084782E" w:rsidP="001632B8">
      <w:pPr>
        <w:rPr>
          <w:szCs w:val="22"/>
          <w:lang w:val="lt-LT"/>
        </w:rPr>
      </w:pPr>
      <w:r w:rsidRPr="00964D4D">
        <w:rPr>
          <w:szCs w:val="22"/>
          <w:lang w:val="lt-LT"/>
        </w:rPr>
        <w:t>E</w:t>
      </w:r>
      <w:r w:rsidR="003007C3" w:rsidRPr="00964D4D">
        <w:rPr>
          <w:szCs w:val="22"/>
          <w:lang w:val="lt-LT"/>
        </w:rPr>
        <w:t xml:space="preserve">stija    </w:t>
      </w:r>
      <w:r w:rsidRPr="00964D4D">
        <w:rPr>
          <w:szCs w:val="22"/>
          <w:lang w:val="lt-LT"/>
        </w:rPr>
        <w:tab/>
        <w:t>VAGIRUX</w:t>
      </w:r>
    </w:p>
    <w:p w14:paraId="5F354AF5" w14:textId="77777777" w:rsidR="0084782E" w:rsidRPr="00964D4D" w:rsidRDefault="0084782E" w:rsidP="001632B8">
      <w:pPr>
        <w:rPr>
          <w:szCs w:val="22"/>
          <w:lang w:val="lt-LT"/>
        </w:rPr>
      </w:pPr>
      <w:r w:rsidRPr="00964D4D">
        <w:rPr>
          <w:szCs w:val="22"/>
          <w:lang w:val="lt-LT"/>
        </w:rPr>
        <w:t>L</w:t>
      </w:r>
      <w:r w:rsidR="003007C3" w:rsidRPr="00964D4D">
        <w:rPr>
          <w:szCs w:val="22"/>
          <w:lang w:val="lt-LT"/>
        </w:rPr>
        <w:t xml:space="preserve">atvija  </w:t>
      </w:r>
      <w:r w:rsidRPr="00964D4D">
        <w:rPr>
          <w:szCs w:val="22"/>
          <w:lang w:val="lt-LT"/>
        </w:rPr>
        <w:tab/>
        <w:t xml:space="preserve">Vagirux </w:t>
      </w:r>
      <w:r w:rsidR="008065B3" w:rsidRPr="00964D4D">
        <w:rPr>
          <w:szCs w:val="22"/>
          <w:lang w:val="lt-LT"/>
        </w:rPr>
        <w:t xml:space="preserve">10 </w:t>
      </w:r>
      <w:r w:rsidRPr="00964D4D">
        <w:rPr>
          <w:szCs w:val="22"/>
          <w:lang w:val="lt-LT"/>
        </w:rPr>
        <w:t>m</w:t>
      </w:r>
      <w:r w:rsidR="008065B3" w:rsidRPr="00964D4D">
        <w:rPr>
          <w:szCs w:val="22"/>
          <w:lang w:val="lt-LT"/>
        </w:rPr>
        <w:t>ikro</w:t>
      </w:r>
      <w:r w:rsidRPr="00964D4D">
        <w:rPr>
          <w:szCs w:val="22"/>
          <w:lang w:val="lt-LT"/>
        </w:rPr>
        <w:t>g</w:t>
      </w:r>
      <w:r w:rsidR="008065B3" w:rsidRPr="00964D4D">
        <w:rPr>
          <w:szCs w:val="22"/>
          <w:lang w:val="lt-LT"/>
        </w:rPr>
        <w:t>rami</w:t>
      </w:r>
      <w:r w:rsidRPr="00964D4D">
        <w:rPr>
          <w:szCs w:val="22"/>
          <w:lang w:val="lt-LT"/>
        </w:rPr>
        <w:t xml:space="preserve"> vaginālās tabletes</w:t>
      </w:r>
    </w:p>
    <w:p w14:paraId="1A897671" w14:textId="77777777" w:rsidR="0084782E" w:rsidRPr="0081252E" w:rsidRDefault="0084782E" w:rsidP="001632B8">
      <w:pPr>
        <w:rPr>
          <w:szCs w:val="22"/>
          <w:lang w:val="lt-LT"/>
        </w:rPr>
      </w:pPr>
      <w:r w:rsidRPr="00964D4D">
        <w:rPr>
          <w:szCs w:val="22"/>
          <w:lang w:val="lt-LT"/>
        </w:rPr>
        <w:t>L</w:t>
      </w:r>
      <w:r w:rsidR="003007C3" w:rsidRPr="00964D4D">
        <w:rPr>
          <w:szCs w:val="22"/>
          <w:lang w:val="lt-LT"/>
        </w:rPr>
        <w:t xml:space="preserve">ietuva </w:t>
      </w:r>
      <w:r w:rsidRPr="00964D4D">
        <w:rPr>
          <w:szCs w:val="22"/>
          <w:lang w:val="lt-LT"/>
        </w:rPr>
        <w:tab/>
        <w:t xml:space="preserve">VAGIRUX </w:t>
      </w:r>
      <w:r w:rsidR="001D1360" w:rsidRPr="00964D4D">
        <w:rPr>
          <w:szCs w:val="22"/>
          <w:lang w:val="lt-LT"/>
        </w:rPr>
        <w:t>10</w:t>
      </w:r>
      <w:r w:rsidR="001D1360" w:rsidRPr="0081252E">
        <w:rPr>
          <w:b/>
          <w:szCs w:val="22"/>
          <w:lang w:val="lt-LT"/>
        </w:rPr>
        <w:t xml:space="preserve">  </w:t>
      </w:r>
      <w:r w:rsidR="001D1360" w:rsidRPr="0081252E">
        <w:rPr>
          <w:szCs w:val="22"/>
          <w:lang w:val="lt-LT"/>
        </w:rPr>
        <w:t xml:space="preserve">mikrogramų </w:t>
      </w:r>
      <w:r w:rsidRPr="0081252E">
        <w:rPr>
          <w:szCs w:val="22"/>
          <w:lang w:val="lt-LT"/>
        </w:rPr>
        <w:t>makšties tabletės</w:t>
      </w:r>
    </w:p>
    <w:p w14:paraId="269193EF" w14:textId="77777777" w:rsidR="0084782E" w:rsidRPr="00964D4D" w:rsidRDefault="003007C3" w:rsidP="001632B8">
      <w:pPr>
        <w:rPr>
          <w:szCs w:val="22"/>
          <w:lang w:val="lt-LT"/>
        </w:rPr>
      </w:pPr>
      <w:r w:rsidRPr="00460D6F">
        <w:rPr>
          <w:szCs w:val="22"/>
          <w:lang w:val="lt-LT"/>
        </w:rPr>
        <w:t>Kroatija</w:t>
      </w:r>
      <w:r w:rsidR="0084782E" w:rsidRPr="00964D4D">
        <w:rPr>
          <w:szCs w:val="22"/>
          <w:lang w:val="lt-LT"/>
        </w:rPr>
        <w:tab/>
        <w:t>Vagirux 10 mikrograma tablete za rodnicu.</w:t>
      </w:r>
    </w:p>
    <w:p w14:paraId="39E50B38" w14:textId="77777777" w:rsidR="0084782E" w:rsidRPr="00964D4D" w:rsidRDefault="0084782E" w:rsidP="001632B8">
      <w:pPr>
        <w:rPr>
          <w:szCs w:val="22"/>
          <w:lang w:val="lt-LT"/>
        </w:rPr>
      </w:pPr>
      <w:r w:rsidRPr="00964D4D">
        <w:rPr>
          <w:szCs w:val="22"/>
          <w:lang w:val="lt-LT"/>
        </w:rPr>
        <w:t xml:space="preserve">Airija    </w:t>
      </w:r>
      <w:r w:rsidRPr="00964D4D">
        <w:rPr>
          <w:szCs w:val="22"/>
          <w:lang w:val="lt-LT"/>
        </w:rPr>
        <w:tab/>
        <w:t>Vagirux</w:t>
      </w:r>
    </w:p>
    <w:p w14:paraId="22EC438E" w14:textId="77777777" w:rsidR="0084782E" w:rsidRPr="00964D4D" w:rsidRDefault="0084782E" w:rsidP="001632B8">
      <w:pPr>
        <w:rPr>
          <w:szCs w:val="22"/>
          <w:lang w:val="lt-LT"/>
        </w:rPr>
      </w:pPr>
      <w:r w:rsidRPr="00964D4D">
        <w:rPr>
          <w:szCs w:val="22"/>
          <w:lang w:val="lt-LT"/>
        </w:rPr>
        <w:t xml:space="preserve">Malta    </w:t>
      </w:r>
      <w:r w:rsidRPr="00964D4D">
        <w:rPr>
          <w:szCs w:val="22"/>
          <w:lang w:val="lt-LT"/>
        </w:rPr>
        <w:tab/>
        <w:t>Vagirux 10 microgram vaginal tablets</w:t>
      </w:r>
    </w:p>
    <w:p w14:paraId="5CE85AC0" w14:textId="77777777" w:rsidR="0084782E" w:rsidRPr="00964D4D" w:rsidRDefault="0084782E" w:rsidP="001632B8">
      <w:pPr>
        <w:rPr>
          <w:szCs w:val="22"/>
          <w:lang w:val="lt-LT"/>
        </w:rPr>
      </w:pPr>
      <w:r w:rsidRPr="00964D4D">
        <w:rPr>
          <w:szCs w:val="22"/>
          <w:lang w:val="lt-LT"/>
        </w:rPr>
        <w:t xml:space="preserve">Ispanija </w:t>
      </w:r>
      <w:r w:rsidRPr="00964D4D">
        <w:rPr>
          <w:szCs w:val="22"/>
          <w:lang w:val="lt-LT"/>
        </w:rPr>
        <w:tab/>
        <w:t>Vagirux 10 microgram vaginal tablets</w:t>
      </w:r>
    </w:p>
    <w:p w14:paraId="58EE727B" w14:textId="77777777" w:rsidR="0084782E" w:rsidRPr="00964D4D" w:rsidRDefault="0084782E" w:rsidP="001632B8">
      <w:pPr>
        <w:rPr>
          <w:szCs w:val="22"/>
          <w:lang w:val="lt-LT"/>
        </w:rPr>
      </w:pPr>
      <w:r w:rsidRPr="00964D4D">
        <w:rPr>
          <w:szCs w:val="22"/>
          <w:lang w:val="lt-LT"/>
        </w:rPr>
        <w:t xml:space="preserve">Italija    </w:t>
      </w:r>
      <w:r w:rsidRPr="00964D4D">
        <w:rPr>
          <w:szCs w:val="22"/>
          <w:lang w:val="lt-LT"/>
        </w:rPr>
        <w:tab/>
        <w:t>Vagirux</w:t>
      </w:r>
    </w:p>
    <w:p w14:paraId="4EAAC6C1" w14:textId="77777777" w:rsidR="0084782E" w:rsidRPr="00964D4D" w:rsidRDefault="0084782E" w:rsidP="001632B8">
      <w:pPr>
        <w:rPr>
          <w:szCs w:val="22"/>
          <w:lang w:val="lt-LT"/>
        </w:rPr>
      </w:pPr>
      <w:r w:rsidRPr="00964D4D">
        <w:rPr>
          <w:szCs w:val="22"/>
          <w:lang w:val="lt-LT"/>
        </w:rPr>
        <w:t xml:space="preserve">Lenkija </w:t>
      </w:r>
      <w:r w:rsidRPr="00964D4D">
        <w:rPr>
          <w:szCs w:val="22"/>
          <w:lang w:val="lt-LT"/>
        </w:rPr>
        <w:tab/>
        <w:t xml:space="preserve">Vagirux </w:t>
      </w:r>
    </w:p>
    <w:p w14:paraId="0897AD70" w14:textId="77777777" w:rsidR="0084782E" w:rsidRPr="00964D4D" w:rsidRDefault="0084782E" w:rsidP="001632B8">
      <w:pPr>
        <w:rPr>
          <w:szCs w:val="22"/>
          <w:lang w:val="lt-LT"/>
        </w:rPr>
      </w:pPr>
      <w:r w:rsidRPr="00964D4D">
        <w:rPr>
          <w:szCs w:val="22"/>
          <w:lang w:val="lt-LT"/>
        </w:rPr>
        <w:t>Potrugalija</w:t>
      </w:r>
      <w:r w:rsidRPr="00964D4D">
        <w:rPr>
          <w:szCs w:val="22"/>
          <w:lang w:val="lt-LT"/>
        </w:rPr>
        <w:tab/>
      </w:r>
      <w:r w:rsidR="008065B3" w:rsidRPr="00964D4D">
        <w:rPr>
          <w:szCs w:val="22"/>
          <w:lang w:val="lt-LT"/>
        </w:rPr>
        <w:t>Formyra</w:t>
      </w:r>
    </w:p>
    <w:p w14:paraId="3DE55490" w14:textId="77777777" w:rsidR="0084782E" w:rsidRPr="00964D4D" w:rsidRDefault="0084782E" w:rsidP="001632B8">
      <w:pPr>
        <w:rPr>
          <w:szCs w:val="22"/>
          <w:lang w:val="lt-LT"/>
        </w:rPr>
      </w:pPr>
      <w:r w:rsidRPr="00964D4D">
        <w:rPr>
          <w:szCs w:val="22"/>
          <w:lang w:val="lt-LT"/>
        </w:rPr>
        <w:t>Rumunija</w:t>
      </w:r>
      <w:r w:rsidRPr="00964D4D">
        <w:rPr>
          <w:szCs w:val="22"/>
          <w:lang w:val="lt-LT"/>
        </w:rPr>
        <w:tab/>
      </w:r>
      <w:r w:rsidR="0086004A" w:rsidRPr="00964D4D">
        <w:rPr>
          <w:lang w:val="fr-BE"/>
        </w:rPr>
        <w:t xml:space="preserve">ESTRADIOL RICHTER 10 micrograme comprimate vaginale </w:t>
      </w:r>
    </w:p>
    <w:p w14:paraId="21E9FEF7" w14:textId="77777777" w:rsidR="008065B3" w:rsidRPr="00867871" w:rsidRDefault="008065B3" w:rsidP="008065B3">
      <w:pPr>
        <w:rPr>
          <w:color w:val="000000"/>
          <w:lang w:val="lt-LT" w:eastAsia="en-GB"/>
        </w:rPr>
      </w:pPr>
      <w:r w:rsidRPr="00964D4D">
        <w:rPr>
          <w:szCs w:val="22"/>
          <w:lang w:val="lt-LT"/>
        </w:rPr>
        <w:t>Slovakija</w:t>
      </w:r>
      <w:r w:rsidRPr="00964D4D">
        <w:rPr>
          <w:szCs w:val="22"/>
          <w:lang w:val="lt-LT"/>
        </w:rPr>
        <w:tab/>
      </w:r>
      <w:r w:rsidRPr="00867871">
        <w:rPr>
          <w:color w:val="000000"/>
          <w:lang w:val="lt-LT" w:eastAsia="en-GB"/>
        </w:rPr>
        <w:t xml:space="preserve">Vagirux 10 mikrogramov vaginálne tablety </w:t>
      </w:r>
    </w:p>
    <w:p w14:paraId="28E71DBA" w14:textId="77777777" w:rsidR="008065B3" w:rsidRPr="00867871" w:rsidRDefault="008065B3" w:rsidP="008065B3">
      <w:pPr>
        <w:rPr>
          <w:color w:val="000000"/>
          <w:lang w:val="lt-LT" w:eastAsia="en-GB"/>
        </w:rPr>
      </w:pPr>
      <w:r w:rsidRPr="0081252E">
        <w:rPr>
          <w:szCs w:val="22"/>
          <w:lang w:val="lt-LT"/>
        </w:rPr>
        <w:t>Slovėnija</w:t>
      </w:r>
      <w:r w:rsidRPr="0081252E">
        <w:rPr>
          <w:szCs w:val="22"/>
          <w:lang w:val="lt-LT"/>
        </w:rPr>
        <w:tab/>
      </w:r>
      <w:r w:rsidRPr="00867871">
        <w:rPr>
          <w:color w:val="000000"/>
          <w:lang w:val="lt-LT" w:eastAsia="en-GB"/>
        </w:rPr>
        <w:t>Vagirux 10 mikrogramov vaginalne tablete</w:t>
      </w:r>
    </w:p>
    <w:p w14:paraId="456C33CC" w14:textId="77777777" w:rsidR="00E024B6" w:rsidRPr="0084782E" w:rsidRDefault="00E024B6" w:rsidP="00E024B6">
      <w:pPr>
        <w:rPr>
          <w:szCs w:val="22"/>
          <w:lang w:val="lt-LT"/>
        </w:rPr>
      </w:pPr>
      <w:r w:rsidRPr="00964D4D">
        <w:rPr>
          <w:szCs w:val="22"/>
          <w:lang w:val="lt-LT"/>
        </w:rPr>
        <w:t xml:space="preserve">Švedija  </w:t>
      </w:r>
      <w:r w:rsidRPr="00964D4D">
        <w:rPr>
          <w:szCs w:val="22"/>
          <w:lang w:val="lt-LT"/>
        </w:rPr>
        <w:tab/>
        <w:t>Vagirux</w:t>
      </w:r>
    </w:p>
    <w:p w14:paraId="630C0108" w14:textId="77777777" w:rsidR="008065B3" w:rsidRDefault="008065B3" w:rsidP="001632B8">
      <w:pPr>
        <w:rPr>
          <w:b/>
          <w:szCs w:val="22"/>
          <w:lang w:val="lt-LT"/>
        </w:rPr>
      </w:pPr>
    </w:p>
    <w:p w14:paraId="5E908DA2" w14:textId="5063A028" w:rsidR="00971660" w:rsidRPr="00A44265" w:rsidRDefault="00971660" w:rsidP="001632B8">
      <w:pPr>
        <w:rPr>
          <w:b/>
          <w:szCs w:val="22"/>
          <w:lang w:val="lt-LT"/>
        </w:rPr>
      </w:pPr>
      <w:r w:rsidRPr="00A44265">
        <w:rPr>
          <w:b/>
          <w:szCs w:val="22"/>
          <w:lang w:val="lt-LT"/>
        </w:rPr>
        <w:t>Šis pakuotės lapelis paskutinį kartą peržiūrėta</w:t>
      </w:r>
      <w:r w:rsidR="000B25CC">
        <w:rPr>
          <w:b/>
          <w:szCs w:val="22"/>
          <w:lang w:val="lt-LT"/>
        </w:rPr>
        <w:t>s</w:t>
      </w:r>
      <w:r w:rsidR="00600F14">
        <w:rPr>
          <w:b/>
          <w:szCs w:val="22"/>
          <w:lang w:val="lt-LT"/>
        </w:rPr>
        <w:t xml:space="preserve"> 2025-04-24</w:t>
      </w:r>
      <w:bookmarkStart w:id="41" w:name="_GoBack"/>
      <w:bookmarkEnd w:id="41"/>
      <w:r w:rsidR="0081252E">
        <w:rPr>
          <w:b/>
          <w:szCs w:val="22"/>
          <w:lang w:val="lt-LT"/>
        </w:rPr>
        <w:t>.</w:t>
      </w:r>
    </w:p>
    <w:p w14:paraId="6A96781C" w14:textId="77777777" w:rsidR="00971660" w:rsidRPr="00A44265" w:rsidRDefault="00971660" w:rsidP="001632B8">
      <w:pPr>
        <w:rPr>
          <w:szCs w:val="22"/>
          <w:lang w:val="lt-LT"/>
        </w:rPr>
      </w:pPr>
    </w:p>
    <w:p w14:paraId="298AB878" w14:textId="77777777" w:rsidR="00971660" w:rsidRPr="00A44265" w:rsidRDefault="00971660" w:rsidP="001632B8">
      <w:pPr>
        <w:suppressAutoHyphens w:val="0"/>
        <w:rPr>
          <w:szCs w:val="22"/>
          <w:lang w:val="lt-LT"/>
        </w:rPr>
      </w:pPr>
      <w:r w:rsidRPr="00A44265">
        <w:rPr>
          <w:szCs w:val="22"/>
          <w:lang w:val="lt-LT"/>
        </w:rPr>
        <w:t>Išsami informacija apie šį vaistą pateikiama Valstybinės vaistų kontrolės tarnybos prie Lietuvos Respublikos sveikatos apsaugos ministerijos tinklalapyje</w:t>
      </w:r>
      <w:r w:rsidRPr="00A44265">
        <w:rPr>
          <w:i/>
          <w:szCs w:val="22"/>
          <w:lang w:val="lt-LT"/>
        </w:rPr>
        <w:t xml:space="preserve"> </w:t>
      </w:r>
      <w:hyperlink r:id="rId11" w:history="1">
        <w:r w:rsidRPr="00A44265">
          <w:rPr>
            <w:rStyle w:val="Hipersaitas"/>
            <w:rFonts w:ascii="Times New Roman" w:hAnsi="Times New Roman"/>
            <w:sz w:val="22"/>
            <w:szCs w:val="22"/>
            <w:lang w:val="lt-LT"/>
          </w:rPr>
          <w:t>http://www.vvkt.lt/</w:t>
        </w:r>
      </w:hyperlink>
      <w:r w:rsidRPr="00A44265">
        <w:rPr>
          <w:szCs w:val="22"/>
          <w:lang w:val="lt-LT"/>
        </w:rPr>
        <w:t>.</w:t>
      </w:r>
    </w:p>
    <w:p w14:paraId="49D39575" w14:textId="77777777" w:rsidR="00971660" w:rsidRPr="00A44265" w:rsidRDefault="00971660" w:rsidP="001632B8">
      <w:pPr>
        <w:rPr>
          <w:szCs w:val="22"/>
          <w:lang w:val="lt-LT"/>
        </w:rPr>
      </w:pPr>
    </w:p>
    <w:p w14:paraId="55197661" w14:textId="77777777" w:rsidR="00971660" w:rsidRPr="001632B8" w:rsidRDefault="00971660" w:rsidP="001632B8">
      <w:pPr>
        <w:jc w:val="center"/>
        <w:rPr>
          <w:b/>
          <w:szCs w:val="22"/>
          <w:lang w:val="lt-LT"/>
        </w:rPr>
      </w:pPr>
      <w:r w:rsidRPr="001632B8">
        <w:rPr>
          <w:b/>
          <w:szCs w:val="22"/>
          <w:lang w:val="lt-LT"/>
        </w:rPr>
        <w:t>VARTOTOJO INSTRUKCIJA</w:t>
      </w:r>
    </w:p>
    <w:p w14:paraId="4CDF4F03" w14:textId="77777777" w:rsidR="00971660" w:rsidRPr="00A44265" w:rsidRDefault="00971660" w:rsidP="001632B8">
      <w:pPr>
        <w:rPr>
          <w:szCs w:val="22"/>
          <w:lang w:val="lt-LT"/>
        </w:rPr>
      </w:pPr>
    </w:p>
    <w:p w14:paraId="2DE715E2" w14:textId="77777777" w:rsidR="00971660" w:rsidRPr="00A44265" w:rsidRDefault="00971660" w:rsidP="001632B8">
      <w:pPr>
        <w:rPr>
          <w:b/>
          <w:szCs w:val="22"/>
          <w:lang w:val="lt-LT"/>
        </w:rPr>
      </w:pPr>
      <w:r w:rsidRPr="00A44265">
        <w:rPr>
          <w:b/>
          <w:szCs w:val="22"/>
          <w:lang w:val="lt-LT"/>
        </w:rPr>
        <w:t xml:space="preserve">Kaip vartoti </w:t>
      </w:r>
      <w:r w:rsidR="00DE579A">
        <w:rPr>
          <w:b/>
          <w:szCs w:val="22"/>
          <w:lang w:val="lt-LT"/>
        </w:rPr>
        <w:t>VAGIRUX</w:t>
      </w:r>
    </w:p>
    <w:p w14:paraId="153F593E" w14:textId="77777777" w:rsidR="00971660" w:rsidRPr="00A44265" w:rsidRDefault="00971660" w:rsidP="001632B8">
      <w:pPr>
        <w:tabs>
          <w:tab w:val="clear" w:pos="567"/>
        </w:tabs>
        <w:suppressAutoHyphens w:val="0"/>
        <w:rPr>
          <w:szCs w:val="22"/>
          <w:lang w:val="lt-LT"/>
        </w:rPr>
      </w:pPr>
    </w:p>
    <w:p w14:paraId="3A4F66B5" w14:textId="77777777" w:rsidR="00971660" w:rsidRPr="00A44265" w:rsidRDefault="003007C3" w:rsidP="001632B8">
      <w:pPr>
        <w:numPr>
          <w:ilvl w:val="0"/>
          <w:numId w:val="37"/>
        </w:numPr>
        <w:tabs>
          <w:tab w:val="clear" w:pos="567"/>
        </w:tabs>
        <w:suppressAutoHyphens w:val="0"/>
        <w:rPr>
          <w:szCs w:val="22"/>
          <w:lang w:val="lt-LT"/>
        </w:rPr>
      </w:pPr>
      <w:r>
        <w:rPr>
          <w:szCs w:val="22"/>
          <w:lang w:val="lt-LT"/>
        </w:rPr>
        <w:t>Nuimkite sandarią plėvelę nuo aplikatoriaus</w:t>
      </w:r>
      <w:r w:rsidR="00971660" w:rsidRPr="00A44265">
        <w:rPr>
          <w:szCs w:val="22"/>
          <w:lang w:val="lt-LT"/>
        </w:rPr>
        <w:t>.</w:t>
      </w:r>
    </w:p>
    <w:p w14:paraId="1323F6AA" w14:textId="77777777" w:rsidR="00971660" w:rsidRPr="00A44265" w:rsidRDefault="00971660" w:rsidP="001632B8">
      <w:pPr>
        <w:tabs>
          <w:tab w:val="clear" w:pos="567"/>
        </w:tabs>
        <w:suppressAutoHyphens w:val="0"/>
        <w:rPr>
          <w:szCs w:val="22"/>
          <w:lang w:val="lt-LT"/>
        </w:rPr>
      </w:pPr>
      <w:r w:rsidRPr="00A44265">
        <w:rPr>
          <w:szCs w:val="22"/>
          <w:lang w:val="lt-LT"/>
        </w:rPr>
        <w:t>Atidarykite, kaip parodyta paveikslėlyje.</w:t>
      </w:r>
    </w:p>
    <w:p w14:paraId="65BA811E" w14:textId="77777777" w:rsidR="00971660" w:rsidRPr="00A44265" w:rsidRDefault="00971660" w:rsidP="001632B8">
      <w:pPr>
        <w:rPr>
          <w:szCs w:val="22"/>
          <w:lang w:val="lt-LT"/>
        </w:rPr>
      </w:pPr>
    </w:p>
    <w:p w14:paraId="3EF83FEE" w14:textId="77777777" w:rsidR="00971660" w:rsidRPr="00A44265" w:rsidRDefault="00E759B5" w:rsidP="001632B8">
      <w:pPr>
        <w:rPr>
          <w:szCs w:val="22"/>
          <w:lang w:val="lt-LT"/>
        </w:rPr>
      </w:pPr>
      <w:r w:rsidRPr="00E66DC8">
        <w:rPr>
          <w:lang w:val="lt-LT" w:eastAsia="lt-LT"/>
        </w:rPr>
        <w:drawing>
          <wp:inline distT="0" distB="0" distL="0" distR="0" wp14:anchorId="4CE93C2C" wp14:editId="2AB636DB">
            <wp:extent cx="1743075" cy="18669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1866900"/>
                    </a:xfrm>
                    <a:prstGeom prst="rect">
                      <a:avLst/>
                    </a:prstGeom>
                    <a:noFill/>
                    <a:ln>
                      <a:noFill/>
                    </a:ln>
                  </pic:spPr>
                </pic:pic>
              </a:graphicData>
            </a:graphic>
          </wp:inline>
        </w:drawing>
      </w:r>
    </w:p>
    <w:p w14:paraId="54B953BE" w14:textId="77777777" w:rsidR="00D54067" w:rsidRPr="00A44265" w:rsidRDefault="00D54067" w:rsidP="001632B8">
      <w:pPr>
        <w:rPr>
          <w:szCs w:val="22"/>
          <w:lang w:val="lt-LT"/>
        </w:rPr>
      </w:pPr>
    </w:p>
    <w:p w14:paraId="64CE8866" w14:textId="77777777" w:rsidR="00D54067" w:rsidRPr="00D54067" w:rsidRDefault="00D54067" w:rsidP="001632B8">
      <w:pPr>
        <w:pStyle w:val="Sraopastraipa"/>
        <w:numPr>
          <w:ilvl w:val="0"/>
          <w:numId w:val="37"/>
        </w:numPr>
        <w:tabs>
          <w:tab w:val="clear" w:pos="567"/>
        </w:tabs>
        <w:suppressAutoHyphens w:val="0"/>
        <w:rPr>
          <w:szCs w:val="22"/>
          <w:lang w:val="lt-LT"/>
        </w:rPr>
      </w:pPr>
      <w:r w:rsidRPr="00D54067">
        <w:rPr>
          <w:szCs w:val="22"/>
          <w:lang w:val="lt-LT"/>
        </w:rPr>
        <w:t xml:space="preserve">Laikant vamzdelį aplikatoriaus stūmoklį traukite, kol jis sustos. Viena makšties tabletė turi būti tvirtai patalpinta aplikatoriaus vamzdelio plačiajame gale (kotelyje). </w:t>
      </w:r>
    </w:p>
    <w:p w14:paraId="62538BDE" w14:textId="77777777" w:rsidR="00971660" w:rsidRDefault="00971660" w:rsidP="001632B8">
      <w:pPr>
        <w:rPr>
          <w:szCs w:val="22"/>
          <w:lang w:val="lt-LT"/>
        </w:rPr>
      </w:pPr>
    </w:p>
    <w:p w14:paraId="3A29A32F" w14:textId="77777777" w:rsidR="00D54067" w:rsidRDefault="00D54067" w:rsidP="001632B8">
      <w:pPr>
        <w:rPr>
          <w:szCs w:val="22"/>
          <w:lang w:val="lt-LT"/>
        </w:rPr>
      </w:pPr>
    </w:p>
    <w:p w14:paraId="6A660C40" w14:textId="77777777" w:rsidR="00D54067" w:rsidRDefault="00E759B5" w:rsidP="001632B8">
      <w:pPr>
        <w:rPr>
          <w:szCs w:val="22"/>
          <w:lang w:val="lt-LT"/>
        </w:rPr>
      </w:pPr>
      <w:r w:rsidRPr="00E66DC8">
        <w:rPr>
          <w:lang w:val="lt-LT" w:eastAsia="lt-LT"/>
        </w:rPr>
        <w:drawing>
          <wp:inline distT="0" distB="0" distL="0" distR="0" wp14:anchorId="2B63455A" wp14:editId="1A6866B6">
            <wp:extent cx="2352675" cy="1352550"/>
            <wp:effectExtent l="0" t="0" r="0" b="0"/>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2675" cy="1352550"/>
                    </a:xfrm>
                    <a:prstGeom prst="rect">
                      <a:avLst/>
                    </a:prstGeom>
                    <a:noFill/>
                    <a:ln>
                      <a:noFill/>
                    </a:ln>
                  </pic:spPr>
                </pic:pic>
              </a:graphicData>
            </a:graphic>
          </wp:inline>
        </w:drawing>
      </w:r>
    </w:p>
    <w:p w14:paraId="67F0ECB5" w14:textId="77777777" w:rsidR="00D54067" w:rsidRDefault="00D54067" w:rsidP="001632B8">
      <w:pPr>
        <w:rPr>
          <w:szCs w:val="22"/>
          <w:lang w:val="lt-LT"/>
        </w:rPr>
      </w:pPr>
    </w:p>
    <w:p w14:paraId="20B5C674" w14:textId="77777777" w:rsidR="00D54067" w:rsidRDefault="00D54067" w:rsidP="001632B8">
      <w:pPr>
        <w:rPr>
          <w:szCs w:val="22"/>
          <w:lang w:val="lt-LT"/>
        </w:rPr>
      </w:pPr>
    </w:p>
    <w:p w14:paraId="788B1CCA" w14:textId="77777777" w:rsidR="00D54067" w:rsidRDefault="00D54067" w:rsidP="001632B8">
      <w:pPr>
        <w:rPr>
          <w:szCs w:val="22"/>
          <w:lang w:val="lt-LT"/>
        </w:rPr>
      </w:pPr>
    </w:p>
    <w:p w14:paraId="0BDC6A9F" w14:textId="77777777" w:rsidR="00D54067" w:rsidRPr="00D07963" w:rsidRDefault="00D54067" w:rsidP="001632B8">
      <w:pPr>
        <w:numPr>
          <w:ilvl w:val="0"/>
          <w:numId w:val="37"/>
        </w:numPr>
        <w:tabs>
          <w:tab w:val="clear" w:pos="567"/>
        </w:tabs>
        <w:suppressAutoHyphens w:val="0"/>
        <w:rPr>
          <w:szCs w:val="22"/>
          <w:lang w:val="lt-LT"/>
        </w:rPr>
      </w:pPr>
      <w:r>
        <w:rPr>
          <w:szCs w:val="22"/>
          <w:lang w:val="lt-LT"/>
        </w:rPr>
        <w:t>Atsargiai į</w:t>
      </w:r>
      <w:r w:rsidRPr="00D07963">
        <w:rPr>
          <w:szCs w:val="22"/>
          <w:lang w:val="lt-LT"/>
        </w:rPr>
        <w:t>veskite aplikatorių į makštį, kol pajusite pasipriešinimą (8-10 cm).</w:t>
      </w:r>
    </w:p>
    <w:p w14:paraId="21F30558" w14:textId="77777777" w:rsidR="00D54067" w:rsidRPr="00A44265" w:rsidRDefault="00E759B5" w:rsidP="001632B8">
      <w:pPr>
        <w:rPr>
          <w:szCs w:val="22"/>
          <w:lang w:val="lt-LT"/>
        </w:rPr>
      </w:pPr>
      <w:r w:rsidRPr="00E66DC8">
        <w:rPr>
          <w:lang w:val="lt-LT" w:eastAsia="lt-LT"/>
        </w:rPr>
        <w:drawing>
          <wp:inline distT="0" distB="0" distL="0" distR="0" wp14:anchorId="323925DD" wp14:editId="556E6FA4">
            <wp:extent cx="2085975" cy="1752600"/>
            <wp:effectExtent l="0" t="0" r="0" b="0"/>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5975" cy="1752600"/>
                    </a:xfrm>
                    <a:prstGeom prst="rect">
                      <a:avLst/>
                    </a:prstGeom>
                    <a:noFill/>
                    <a:ln>
                      <a:noFill/>
                    </a:ln>
                  </pic:spPr>
                </pic:pic>
              </a:graphicData>
            </a:graphic>
          </wp:inline>
        </w:drawing>
      </w:r>
    </w:p>
    <w:p w14:paraId="0320C190" w14:textId="77777777" w:rsidR="00B937FD" w:rsidRPr="00A44265" w:rsidRDefault="00B937FD" w:rsidP="001632B8">
      <w:pPr>
        <w:numPr>
          <w:ilvl w:val="0"/>
          <w:numId w:val="37"/>
        </w:numPr>
        <w:tabs>
          <w:tab w:val="clear" w:pos="567"/>
        </w:tabs>
        <w:suppressAutoHyphens w:val="0"/>
        <w:rPr>
          <w:szCs w:val="22"/>
          <w:lang w:val="lt-LT"/>
        </w:rPr>
      </w:pPr>
      <w:r w:rsidRPr="00A44265">
        <w:rPr>
          <w:szCs w:val="22"/>
          <w:lang w:val="lt-LT"/>
        </w:rPr>
        <w:t>Paspaudus stūmoklį</w:t>
      </w:r>
      <w:r>
        <w:rPr>
          <w:szCs w:val="22"/>
          <w:lang w:val="lt-LT"/>
        </w:rPr>
        <w:t xml:space="preserve"> iki jis sustos,</w:t>
      </w:r>
      <w:r w:rsidRPr="00A44265">
        <w:rPr>
          <w:szCs w:val="22"/>
          <w:lang w:val="lt-LT"/>
        </w:rPr>
        <w:t xml:space="preserve"> tabletė pate</w:t>
      </w:r>
      <w:r>
        <w:rPr>
          <w:szCs w:val="22"/>
          <w:lang w:val="lt-LT"/>
        </w:rPr>
        <w:t>ks</w:t>
      </w:r>
      <w:r w:rsidRPr="00A44265">
        <w:rPr>
          <w:szCs w:val="22"/>
          <w:lang w:val="lt-LT"/>
        </w:rPr>
        <w:t xml:space="preserve"> į makštį.</w:t>
      </w:r>
      <w:r>
        <w:rPr>
          <w:szCs w:val="22"/>
          <w:lang w:val="lt-LT"/>
        </w:rPr>
        <w:t xml:space="preserve"> Tabletė tuoj pat prilips prie makšties sienelės. Ji neiškris </w:t>
      </w:r>
      <w:r w:rsidR="00B172E1">
        <w:rPr>
          <w:szCs w:val="22"/>
          <w:lang w:val="lt-LT"/>
        </w:rPr>
        <w:t xml:space="preserve">Jums </w:t>
      </w:r>
      <w:r>
        <w:rPr>
          <w:szCs w:val="22"/>
          <w:lang w:val="lt-LT"/>
        </w:rPr>
        <w:t xml:space="preserve">atsistojus ar vaikštant. </w:t>
      </w:r>
    </w:p>
    <w:p w14:paraId="1AAE5475" w14:textId="77777777" w:rsidR="00971660" w:rsidRPr="00A44265" w:rsidRDefault="00E759B5" w:rsidP="001632B8">
      <w:pPr>
        <w:rPr>
          <w:szCs w:val="22"/>
          <w:lang w:val="lt-LT"/>
        </w:rPr>
      </w:pPr>
      <w:r w:rsidRPr="00E66DC8">
        <w:rPr>
          <w:lang w:val="lt-LT" w:eastAsia="lt-LT"/>
        </w:rPr>
        <w:drawing>
          <wp:inline distT="0" distB="0" distL="0" distR="0" wp14:anchorId="08BDD70D" wp14:editId="75EFB37C">
            <wp:extent cx="2085975" cy="2066925"/>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975" cy="2066925"/>
                    </a:xfrm>
                    <a:prstGeom prst="rect">
                      <a:avLst/>
                    </a:prstGeom>
                    <a:noFill/>
                    <a:ln>
                      <a:noFill/>
                    </a:ln>
                  </pic:spPr>
                </pic:pic>
              </a:graphicData>
            </a:graphic>
          </wp:inline>
        </w:drawing>
      </w:r>
    </w:p>
    <w:p w14:paraId="2CEAC740" w14:textId="77777777" w:rsidR="00971660" w:rsidRPr="00A44265" w:rsidRDefault="00971660" w:rsidP="001632B8">
      <w:pPr>
        <w:rPr>
          <w:szCs w:val="22"/>
          <w:lang w:val="lt-LT"/>
        </w:rPr>
      </w:pPr>
    </w:p>
    <w:p w14:paraId="45EABC50" w14:textId="77777777" w:rsidR="00971660" w:rsidRPr="00A44265" w:rsidRDefault="00971660" w:rsidP="001632B8">
      <w:pPr>
        <w:rPr>
          <w:szCs w:val="22"/>
          <w:lang w:val="lt-LT"/>
        </w:rPr>
      </w:pPr>
    </w:p>
    <w:p w14:paraId="59472FA3" w14:textId="77777777" w:rsidR="00971660" w:rsidRPr="00A44265" w:rsidRDefault="00971660" w:rsidP="001632B8">
      <w:pPr>
        <w:rPr>
          <w:szCs w:val="22"/>
          <w:lang w:val="lt-LT"/>
        </w:rPr>
      </w:pPr>
    </w:p>
    <w:p w14:paraId="1AFB739B" w14:textId="77777777" w:rsidR="00971660" w:rsidRPr="00A44265" w:rsidRDefault="00971660" w:rsidP="001632B8">
      <w:pPr>
        <w:rPr>
          <w:szCs w:val="22"/>
          <w:lang w:val="lt-LT"/>
        </w:rPr>
      </w:pPr>
    </w:p>
    <w:p w14:paraId="3B8ED0A9" w14:textId="77777777" w:rsidR="00B937FD" w:rsidRDefault="00B172E1" w:rsidP="001632B8">
      <w:pPr>
        <w:numPr>
          <w:ilvl w:val="0"/>
          <w:numId w:val="37"/>
        </w:numPr>
        <w:tabs>
          <w:tab w:val="clear" w:pos="567"/>
        </w:tabs>
        <w:suppressAutoHyphens w:val="0"/>
        <w:rPr>
          <w:szCs w:val="22"/>
          <w:lang w:val="lt-LT"/>
        </w:rPr>
      </w:pPr>
      <w:r>
        <w:rPr>
          <w:szCs w:val="22"/>
          <w:lang w:val="lt-LT"/>
        </w:rPr>
        <w:t>Panaudojus</w:t>
      </w:r>
      <w:r w:rsidR="003007C3">
        <w:rPr>
          <w:szCs w:val="22"/>
          <w:lang w:val="lt-LT"/>
        </w:rPr>
        <w:t xml:space="preserve"> aplikatorių, prieš kitą </w:t>
      </w:r>
      <w:r>
        <w:rPr>
          <w:szCs w:val="22"/>
          <w:lang w:val="lt-LT"/>
        </w:rPr>
        <w:t xml:space="preserve">naudojimą jį </w:t>
      </w:r>
      <w:r w:rsidR="003007C3">
        <w:rPr>
          <w:szCs w:val="22"/>
          <w:lang w:val="lt-LT"/>
        </w:rPr>
        <w:t>būtina nuplauti</w:t>
      </w:r>
      <w:r w:rsidR="00B937FD">
        <w:rPr>
          <w:szCs w:val="22"/>
          <w:lang w:val="lt-LT"/>
        </w:rPr>
        <w:t xml:space="preserve"> ir nudžiovinti tokiu būdu:</w:t>
      </w:r>
    </w:p>
    <w:p w14:paraId="70E7A494" w14:textId="77777777" w:rsidR="00B937FD" w:rsidRDefault="00B172E1" w:rsidP="001632B8">
      <w:pPr>
        <w:pStyle w:val="Sraopastraipa"/>
        <w:numPr>
          <w:ilvl w:val="0"/>
          <w:numId w:val="46"/>
        </w:numPr>
        <w:tabs>
          <w:tab w:val="clear" w:pos="567"/>
        </w:tabs>
        <w:suppressAutoHyphens w:val="0"/>
        <w:rPr>
          <w:szCs w:val="22"/>
          <w:lang w:val="lt-LT"/>
        </w:rPr>
      </w:pPr>
      <w:r>
        <w:rPr>
          <w:szCs w:val="22"/>
          <w:lang w:val="lt-LT"/>
        </w:rPr>
        <w:t xml:space="preserve">ištraukite </w:t>
      </w:r>
      <w:r w:rsidR="00B937FD">
        <w:rPr>
          <w:szCs w:val="22"/>
          <w:lang w:val="lt-LT"/>
        </w:rPr>
        <w:t>stūmoklį iš aplikatoriaus</w:t>
      </w:r>
      <w:r>
        <w:rPr>
          <w:szCs w:val="22"/>
          <w:lang w:val="lt-LT"/>
        </w:rPr>
        <w:t>;</w:t>
      </w:r>
    </w:p>
    <w:p w14:paraId="01A1C305" w14:textId="77777777" w:rsidR="00B937FD" w:rsidRDefault="00B172E1" w:rsidP="001632B8">
      <w:pPr>
        <w:pStyle w:val="Sraopastraipa"/>
        <w:numPr>
          <w:ilvl w:val="0"/>
          <w:numId w:val="46"/>
        </w:numPr>
        <w:tabs>
          <w:tab w:val="clear" w:pos="567"/>
        </w:tabs>
        <w:suppressAutoHyphens w:val="0"/>
        <w:rPr>
          <w:szCs w:val="22"/>
          <w:lang w:val="lt-LT"/>
        </w:rPr>
      </w:pPr>
      <w:r w:rsidRPr="00B937FD">
        <w:rPr>
          <w:szCs w:val="22"/>
          <w:lang w:val="lt-LT"/>
        </w:rPr>
        <w:t xml:space="preserve">vamzdelį </w:t>
      </w:r>
      <w:r w:rsidR="003007C3" w:rsidRPr="00B937FD">
        <w:rPr>
          <w:szCs w:val="22"/>
          <w:lang w:val="lt-LT"/>
        </w:rPr>
        <w:t>ir stūmoklį kruopščiai nuplau</w:t>
      </w:r>
      <w:r w:rsidR="00B937FD">
        <w:rPr>
          <w:szCs w:val="22"/>
          <w:lang w:val="lt-LT"/>
        </w:rPr>
        <w:t>kite</w:t>
      </w:r>
      <w:r w:rsidR="003007C3" w:rsidRPr="00B937FD">
        <w:rPr>
          <w:szCs w:val="22"/>
          <w:lang w:val="lt-LT"/>
        </w:rPr>
        <w:t xml:space="preserve"> šiltu tekančiu vandeniu su švelniu muilu</w:t>
      </w:r>
      <w:r w:rsidR="00B937FD">
        <w:rPr>
          <w:szCs w:val="22"/>
          <w:lang w:val="lt-LT"/>
        </w:rPr>
        <w:t>. Nuskalaukite išorinį ir vidinį vamzdelio paviršių</w:t>
      </w:r>
      <w:r w:rsidR="00234811">
        <w:rPr>
          <w:szCs w:val="22"/>
          <w:lang w:val="lt-LT"/>
        </w:rPr>
        <w:t>;</w:t>
      </w:r>
    </w:p>
    <w:p w14:paraId="35C35708" w14:textId="77777777" w:rsidR="00462822" w:rsidRDefault="00234811" w:rsidP="001632B8">
      <w:pPr>
        <w:pStyle w:val="Sraopastraipa"/>
        <w:numPr>
          <w:ilvl w:val="0"/>
          <w:numId w:val="46"/>
        </w:numPr>
        <w:tabs>
          <w:tab w:val="clear" w:pos="567"/>
        </w:tabs>
        <w:suppressAutoHyphens w:val="0"/>
        <w:rPr>
          <w:szCs w:val="22"/>
          <w:lang w:val="lt-LT"/>
        </w:rPr>
      </w:pPr>
      <w:r>
        <w:rPr>
          <w:szCs w:val="22"/>
          <w:lang w:val="lt-LT"/>
        </w:rPr>
        <w:t xml:space="preserve">jei </w:t>
      </w:r>
      <w:r w:rsidR="00B937FD">
        <w:rPr>
          <w:szCs w:val="22"/>
          <w:lang w:val="lt-LT"/>
        </w:rPr>
        <w:t>reikia,</w:t>
      </w:r>
      <w:r w:rsidR="00462822" w:rsidRPr="00462822">
        <w:rPr>
          <w:szCs w:val="22"/>
          <w:lang w:val="lt-LT"/>
        </w:rPr>
        <w:t xml:space="preserve"> </w:t>
      </w:r>
      <w:r w:rsidR="00462822">
        <w:rPr>
          <w:szCs w:val="22"/>
          <w:lang w:val="lt-LT"/>
        </w:rPr>
        <w:t>vandens perteklių nuo vamzdelio ir stūmiklio pašalinkite lengvai pa</w:t>
      </w:r>
      <w:r w:rsidR="00B937FD">
        <w:rPr>
          <w:szCs w:val="22"/>
          <w:lang w:val="lt-LT"/>
        </w:rPr>
        <w:t>purtydami</w:t>
      </w:r>
      <w:r>
        <w:rPr>
          <w:szCs w:val="22"/>
          <w:lang w:val="lt-LT"/>
        </w:rPr>
        <w:t>;</w:t>
      </w:r>
    </w:p>
    <w:p w14:paraId="21EE9AF0" w14:textId="77777777" w:rsidR="003007C3" w:rsidRDefault="00234811" w:rsidP="001632B8">
      <w:pPr>
        <w:pStyle w:val="Sraopastraipa"/>
        <w:numPr>
          <w:ilvl w:val="0"/>
          <w:numId w:val="46"/>
        </w:numPr>
        <w:tabs>
          <w:tab w:val="clear" w:pos="567"/>
        </w:tabs>
        <w:suppressAutoHyphens w:val="0"/>
        <w:rPr>
          <w:szCs w:val="22"/>
          <w:lang w:val="lt-LT"/>
        </w:rPr>
      </w:pPr>
      <w:r>
        <w:rPr>
          <w:szCs w:val="22"/>
          <w:lang w:val="lt-LT"/>
        </w:rPr>
        <w:t>vamzdelį ir stūmoklį p</w:t>
      </w:r>
      <w:r w:rsidRPr="00B937FD">
        <w:rPr>
          <w:szCs w:val="22"/>
          <w:lang w:val="lt-LT"/>
        </w:rPr>
        <w:t>adė</w:t>
      </w:r>
      <w:r>
        <w:rPr>
          <w:szCs w:val="22"/>
          <w:lang w:val="lt-LT"/>
        </w:rPr>
        <w:t>kite</w:t>
      </w:r>
      <w:r w:rsidRPr="00B937FD">
        <w:rPr>
          <w:szCs w:val="22"/>
          <w:lang w:val="lt-LT"/>
        </w:rPr>
        <w:t xml:space="preserve"> </w:t>
      </w:r>
      <w:r w:rsidR="003007C3" w:rsidRPr="00B937FD">
        <w:rPr>
          <w:szCs w:val="22"/>
          <w:lang w:val="lt-LT"/>
        </w:rPr>
        <w:t xml:space="preserve">ant švaraus paviršiaus </w:t>
      </w:r>
      <w:r>
        <w:rPr>
          <w:szCs w:val="22"/>
          <w:lang w:val="lt-LT"/>
        </w:rPr>
        <w:t>(</w:t>
      </w:r>
      <w:r w:rsidR="003007C3" w:rsidRPr="00B937FD">
        <w:rPr>
          <w:szCs w:val="22"/>
          <w:lang w:val="lt-LT"/>
        </w:rPr>
        <w:t>pvz., popierinio rankšluoščio)</w:t>
      </w:r>
      <w:r>
        <w:rPr>
          <w:szCs w:val="22"/>
          <w:lang w:val="lt-LT"/>
        </w:rPr>
        <w:t xml:space="preserve"> ir</w:t>
      </w:r>
      <w:r w:rsidR="003007C3" w:rsidRPr="00B937FD">
        <w:rPr>
          <w:szCs w:val="22"/>
          <w:lang w:val="lt-LT"/>
        </w:rPr>
        <w:t xml:space="preserve"> </w:t>
      </w:r>
      <w:r w:rsidR="00462822">
        <w:rPr>
          <w:szCs w:val="22"/>
          <w:lang w:val="lt-LT"/>
        </w:rPr>
        <w:t>leiskite išdžiūti</w:t>
      </w:r>
      <w:r w:rsidR="003007C3" w:rsidRPr="00B937FD">
        <w:rPr>
          <w:szCs w:val="22"/>
          <w:lang w:val="lt-LT"/>
        </w:rPr>
        <w:t xml:space="preserve">. </w:t>
      </w:r>
    </w:p>
    <w:p w14:paraId="59BA9DA3" w14:textId="77777777" w:rsidR="00D86FC2" w:rsidRPr="00D86FC2" w:rsidRDefault="00234811" w:rsidP="001632B8">
      <w:pPr>
        <w:pStyle w:val="Sraopastraipa"/>
        <w:numPr>
          <w:ilvl w:val="0"/>
          <w:numId w:val="46"/>
        </w:numPr>
        <w:tabs>
          <w:tab w:val="clear" w:pos="567"/>
        </w:tabs>
        <w:suppressAutoHyphens w:val="0"/>
        <w:rPr>
          <w:szCs w:val="22"/>
          <w:lang w:val="lt-LT"/>
        </w:rPr>
      </w:pPr>
      <w:r>
        <w:rPr>
          <w:szCs w:val="22"/>
          <w:lang w:val="lt-LT"/>
        </w:rPr>
        <w:t xml:space="preserve">vėl </w:t>
      </w:r>
      <w:r w:rsidR="00D86FC2">
        <w:rPr>
          <w:szCs w:val="22"/>
          <w:lang w:val="lt-LT"/>
        </w:rPr>
        <w:t>įveskite stūmuoklį į aplikatorių vėlesniam naudojimui.</w:t>
      </w:r>
    </w:p>
    <w:p w14:paraId="673E55BF" w14:textId="77777777" w:rsidR="00462822" w:rsidRPr="00B937FD" w:rsidRDefault="00462822" w:rsidP="001632B8">
      <w:pPr>
        <w:pStyle w:val="Sraopastraipa"/>
        <w:tabs>
          <w:tab w:val="clear" w:pos="567"/>
        </w:tabs>
        <w:suppressAutoHyphens w:val="0"/>
        <w:ind w:left="360"/>
        <w:rPr>
          <w:szCs w:val="22"/>
          <w:lang w:val="lt-LT"/>
        </w:rPr>
      </w:pPr>
    </w:p>
    <w:p w14:paraId="5D6C70ED" w14:textId="77777777" w:rsidR="003007C3" w:rsidRPr="003007C3" w:rsidRDefault="003007C3" w:rsidP="001632B8">
      <w:pPr>
        <w:numPr>
          <w:ilvl w:val="0"/>
          <w:numId w:val="37"/>
        </w:numPr>
        <w:tabs>
          <w:tab w:val="clear" w:pos="567"/>
          <w:tab w:val="num" w:pos="0"/>
        </w:tabs>
        <w:suppressAutoHyphens w:val="0"/>
        <w:rPr>
          <w:szCs w:val="22"/>
          <w:lang w:val="lt-LT"/>
        </w:rPr>
      </w:pPr>
      <w:r w:rsidRPr="003007C3">
        <w:rPr>
          <w:szCs w:val="22"/>
          <w:lang w:val="lt-LT"/>
        </w:rPr>
        <w:t xml:space="preserve">Aplikatorius naudojamas tol, kol pakuotė ištuštėja (18 ar 24 kartus). </w:t>
      </w:r>
      <w:r w:rsidR="00462822">
        <w:rPr>
          <w:szCs w:val="22"/>
          <w:lang w:val="lt-LT"/>
        </w:rPr>
        <w:t xml:space="preserve">Po to jį išmeskite </w:t>
      </w:r>
      <w:r w:rsidRPr="003007C3">
        <w:rPr>
          <w:szCs w:val="22"/>
          <w:lang w:val="lt-LT"/>
        </w:rPr>
        <w:t>su buitinėmis atliekomis.</w:t>
      </w:r>
    </w:p>
    <w:p w14:paraId="24352D8F" w14:textId="77777777" w:rsidR="00CB0B3E" w:rsidRDefault="00CB0B3E" w:rsidP="00234811">
      <w:pPr>
        <w:rPr>
          <w:szCs w:val="22"/>
          <w:lang w:val="lt-LT"/>
        </w:rPr>
      </w:pPr>
    </w:p>
    <w:p w14:paraId="27218B49" w14:textId="77777777" w:rsidR="00E178EA" w:rsidRPr="00A44265" w:rsidRDefault="00E178EA" w:rsidP="00234811">
      <w:pPr>
        <w:rPr>
          <w:szCs w:val="22"/>
          <w:lang w:val="lt-LT"/>
        </w:rPr>
      </w:pPr>
    </w:p>
    <w:sectPr w:rsidR="00E178EA" w:rsidRPr="00A44265" w:rsidSect="001632B8">
      <w:headerReference w:type="default" r:id="rId16"/>
      <w:footerReference w:type="default" r:id="rId17"/>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DC8A6" w14:textId="77777777" w:rsidR="0087793F" w:rsidRDefault="0087793F">
      <w:r>
        <w:separator/>
      </w:r>
    </w:p>
  </w:endnote>
  <w:endnote w:type="continuationSeparator" w:id="0">
    <w:p w14:paraId="0E4D376F" w14:textId="77777777" w:rsidR="0087793F" w:rsidRDefault="0087793F">
      <w:r>
        <w:continuationSeparator/>
      </w:r>
    </w:p>
  </w:endnote>
  <w:endnote w:type="continuationNotice" w:id="1">
    <w:p w14:paraId="12C6D001" w14:textId="77777777" w:rsidR="0087793F" w:rsidRDefault="00877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0379" w14:textId="735FDF3E" w:rsidR="0087793F" w:rsidRPr="00844173" w:rsidRDefault="0087793F" w:rsidP="00971660">
    <w:pPr>
      <w:pStyle w:val="Porat"/>
      <w:framePr w:wrap="around" w:vAnchor="text" w:hAnchor="margin" w:xAlign="right" w:y="1"/>
      <w:rPr>
        <w:rStyle w:val="Puslapionumeris"/>
        <w:sz w:val="20"/>
        <w:szCs w:val="20"/>
      </w:rPr>
    </w:pPr>
    <w:r w:rsidRPr="00844173">
      <w:rPr>
        <w:rStyle w:val="Puslapionumeris"/>
        <w:sz w:val="20"/>
        <w:szCs w:val="20"/>
      </w:rPr>
      <w:fldChar w:fldCharType="begin"/>
    </w:r>
    <w:r w:rsidRPr="00844173">
      <w:rPr>
        <w:rStyle w:val="Puslapionumeris"/>
        <w:sz w:val="20"/>
        <w:szCs w:val="20"/>
      </w:rPr>
      <w:instrText xml:space="preserve">PAGE  </w:instrText>
    </w:r>
    <w:r w:rsidRPr="00844173">
      <w:rPr>
        <w:rStyle w:val="Puslapionumeris"/>
        <w:sz w:val="20"/>
        <w:szCs w:val="20"/>
      </w:rPr>
      <w:fldChar w:fldCharType="separate"/>
    </w:r>
    <w:r w:rsidR="00251984">
      <w:rPr>
        <w:rStyle w:val="Puslapionumeris"/>
        <w:sz w:val="20"/>
        <w:szCs w:val="20"/>
      </w:rPr>
      <w:t>31</w:t>
    </w:r>
    <w:r w:rsidRPr="00844173">
      <w:rPr>
        <w:rStyle w:val="Puslapionumeris"/>
        <w:sz w:val="20"/>
        <w:szCs w:val="20"/>
      </w:rPr>
      <w:fldChar w:fldCharType="end"/>
    </w:r>
  </w:p>
  <w:p w14:paraId="44CA0C0D" w14:textId="77777777" w:rsidR="0087793F" w:rsidRDefault="0087793F" w:rsidP="00971660">
    <w:pPr>
      <w:pStyle w:val="Porat"/>
      <w:tabs>
        <w:tab w:val="clear" w:pos="4819"/>
        <w:tab w:val="clear" w:pos="9638"/>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D3300" w14:textId="77777777" w:rsidR="0087793F" w:rsidRDefault="0087793F">
      <w:r>
        <w:separator/>
      </w:r>
    </w:p>
  </w:footnote>
  <w:footnote w:type="continuationSeparator" w:id="0">
    <w:p w14:paraId="18F903B4" w14:textId="77777777" w:rsidR="0087793F" w:rsidRDefault="0087793F">
      <w:r>
        <w:continuationSeparator/>
      </w:r>
    </w:p>
  </w:footnote>
  <w:footnote w:type="continuationNotice" w:id="1">
    <w:p w14:paraId="0B80D155" w14:textId="77777777" w:rsidR="0087793F" w:rsidRDefault="008779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0557" w14:textId="77777777" w:rsidR="0087793F" w:rsidRDefault="0087793F" w:rsidP="00971660">
    <w:pPr>
      <w:pStyle w:val="Antrats"/>
      <w:tabs>
        <w:tab w:val="clear" w:pos="4819"/>
        <w:tab w:val="clear" w:pos="9638"/>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FE50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34A5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6EA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C36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78DD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ECB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076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9849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146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761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930112"/>
    <w:multiLevelType w:val="hybridMultilevel"/>
    <w:tmpl w:val="5680D0DC"/>
    <w:lvl w:ilvl="0" w:tplc="CE726F8E">
      <w:start w:val="1"/>
      <w:numFmt w:val="bullet"/>
      <w:lvlText w:val=""/>
      <w:lvlJc w:val="left"/>
      <w:pPr>
        <w:tabs>
          <w:tab w:val="num" w:pos="720"/>
        </w:tabs>
        <w:ind w:left="720" w:hanging="360"/>
      </w:pPr>
      <w:rPr>
        <w:rFonts w:ascii="Symbol" w:hAnsi="Symbol"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991BB3"/>
    <w:multiLevelType w:val="hybridMultilevel"/>
    <w:tmpl w:val="CAE8A5B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BBC5DB3"/>
    <w:multiLevelType w:val="hybridMultilevel"/>
    <w:tmpl w:val="D85CFBC0"/>
    <w:lvl w:ilvl="0" w:tplc="04090003">
      <w:start w:val="1"/>
      <w:numFmt w:val="bullet"/>
      <w:lvlText w:val="o"/>
      <w:lvlJc w:val="left"/>
      <w:pPr>
        <w:tabs>
          <w:tab w:val="num" w:pos="1494"/>
        </w:tabs>
        <w:ind w:left="1494" w:hanging="360"/>
      </w:pPr>
      <w:rPr>
        <w:rFonts w:ascii="Courier New" w:hAnsi="Courier New" w:cs="Courier New"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C8446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10E75FC"/>
    <w:multiLevelType w:val="multilevel"/>
    <w:tmpl w:val="E21840C8"/>
    <w:lvl w:ilvl="0">
      <w:start w:val="5"/>
      <w:numFmt w:val="decimal"/>
      <w:pStyle w:val="Antrat7"/>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2C41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150E40"/>
    <w:multiLevelType w:val="hybridMultilevel"/>
    <w:tmpl w:val="D102EA04"/>
    <w:lvl w:ilvl="0" w:tplc="04270001">
      <w:start w:val="1"/>
      <w:numFmt w:val="bullet"/>
      <w:lvlText w:val=""/>
      <w:lvlJc w:val="left"/>
      <w:pPr>
        <w:tabs>
          <w:tab w:val="num" w:pos="720"/>
        </w:tabs>
        <w:ind w:left="720" w:hanging="360"/>
      </w:pPr>
      <w:rPr>
        <w:rFonts w:ascii="Symbol" w:hAnsi="Symbol"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5530F8"/>
    <w:multiLevelType w:val="singleLevel"/>
    <w:tmpl w:val="7E089C44"/>
    <w:lvl w:ilvl="0">
      <w:numFmt w:val="bullet"/>
      <w:lvlText w:val="-"/>
      <w:lvlJc w:val="left"/>
      <w:pPr>
        <w:tabs>
          <w:tab w:val="num" w:pos="360"/>
        </w:tabs>
        <w:ind w:left="360" w:hanging="360"/>
      </w:pPr>
      <w:rPr>
        <w:rFonts w:hint="default"/>
      </w:rPr>
    </w:lvl>
  </w:abstractNum>
  <w:abstractNum w:abstractNumId="19" w15:restartNumberingAfterBreak="0">
    <w:nsid w:val="1A9C0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14E5E62"/>
    <w:multiLevelType w:val="hybridMultilevel"/>
    <w:tmpl w:val="047C8968"/>
    <w:lvl w:ilvl="0" w:tplc="4FE6AEB6">
      <w:start w:val="1"/>
      <w:numFmt w:val="bullet"/>
      <w:lvlText w:val="–"/>
      <w:lvlJc w:val="left"/>
      <w:pPr>
        <w:tabs>
          <w:tab w:val="num" w:pos="930"/>
        </w:tabs>
        <w:ind w:left="930" w:hanging="57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5619D5"/>
    <w:multiLevelType w:val="multilevel"/>
    <w:tmpl w:val="901E3FC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63742DC"/>
    <w:multiLevelType w:val="hybridMultilevel"/>
    <w:tmpl w:val="63145A8C"/>
    <w:lvl w:ilvl="0" w:tplc="6E541A72">
      <w:start w:val="1"/>
      <w:numFmt w:val="bullet"/>
      <w:lvlText w:val=""/>
      <w:lvlJc w:val="left"/>
      <w:pPr>
        <w:tabs>
          <w:tab w:val="num" w:pos="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2571A4"/>
    <w:multiLevelType w:val="hybridMultilevel"/>
    <w:tmpl w:val="48265FD8"/>
    <w:lvl w:ilvl="0" w:tplc="04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86317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8C54097"/>
    <w:multiLevelType w:val="hybridMultilevel"/>
    <w:tmpl w:val="FA4E5022"/>
    <w:lvl w:ilvl="0" w:tplc="FFFFFFFF">
      <w:start w:val="1"/>
      <w:numFmt w:val="upperLetter"/>
      <w:lvlText w:val="%1."/>
      <w:lvlJc w:val="left"/>
      <w:pPr>
        <w:tabs>
          <w:tab w:val="num" w:pos="1440"/>
        </w:tabs>
        <w:ind w:left="1440" w:hanging="1080"/>
      </w:pPr>
      <w:rPr>
        <w:rFonts w:hint="default"/>
      </w:rPr>
    </w:lvl>
    <w:lvl w:ilvl="1" w:tplc="A2AAD104">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A467044"/>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2A89137A"/>
    <w:multiLevelType w:val="hybridMultilevel"/>
    <w:tmpl w:val="3234720C"/>
    <w:lvl w:ilvl="0" w:tplc="FFFFFFFF">
      <w:start w:val="1"/>
      <w:numFmt w:val="upperLetter"/>
      <w:lvlText w:val="%1."/>
      <w:lvlJc w:val="left"/>
      <w:pPr>
        <w:tabs>
          <w:tab w:val="num" w:pos="1260"/>
        </w:tabs>
        <w:ind w:left="1260" w:hanging="360"/>
      </w:pPr>
      <w:rPr>
        <w:rFonts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A9E2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D943098"/>
    <w:multiLevelType w:val="hybridMultilevel"/>
    <w:tmpl w:val="B5D4F8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785976"/>
    <w:multiLevelType w:val="multilevel"/>
    <w:tmpl w:val="A8B8217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26E58AA"/>
    <w:multiLevelType w:val="hybridMultilevel"/>
    <w:tmpl w:val="8A30D596"/>
    <w:lvl w:ilvl="0" w:tplc="FFFFFFFF">
      <w:start w:val="1"/>
      <w:numFmt w:val="bullet"/>
      <w:lvlText w:val=""/>
      <w:lvlJc w:val="left"/>
      <w:pPr>
        <w:tabs>
          <w:tab w:val="num" w:pos="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896766"/>
    <w:multiLevelType w:val="hybridMultilevel"/>
    <w:tmpl w:val="93B62D9C"/>
    <w:lvl w:ilvl="0" w:tplc="6E541A72">
      <w:start w:val="1"/>
      <w:numFmt w:val="upperLetter"/>
      <w:lvlText w:val="%1."/>
      <w:lvlJc w:val="left"/>
      <w:pPr>
        <w:tabs>
          <w:tab w:val="num" w:pos="720"/>
        </w:tabs>
        <w:ind w:left="720" w:hanging="360"/>
      </w:pPr>
      <w:rPr>
        <w:rFonts w:hint="default"/>
      </w:rPr>
    </w:lvl>
    <w:lvl w:ilvl="1" w:tplc="04270003">
      <w:start w:val="1"/>
      <w:numFmt w:val="bullet"/>
      <w:lvlText w:val=""/>
      <w:lvlJc w:val="left"/>
      <w:pPr>
        <w:tabs>
          <w:tab w:val="num" w:pos="1440"/>
        </w:tabs>
        <w:ind w:left="1440" w:hanging="360"/>
      </w:pPr>
      <w:rPr>
        <w:rFonts w:ascii="Symbol" w:hAnsi="Symbol" w:hint="default"/>
      </w:r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3" w15:restartNumberingAfterBreak="0">
    <w:nsid w:val="3B6E33C1"/>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3D995F3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32C2DA2"/>
    <w:multiLevelType w:val="multilevel"/>
    <w:tmpl w:val="CCE04F8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5B14BE4"/>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4E3D4677"/>
    <w:multiLevelType w:val="multilevel"/>
    <w:tmpl w:val="5680D0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F564B2A"/>
    <w:multiLevelType w:val="hybridMultilevel"/>
    <w:tmpl w:val="C308BD96"/>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31A5444"/>
    <w:multiLevelType w:val="hybridMultilevel"/>
    <w:tmpl w:val="01D822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8C65FBF"/>
    <w:multiLevelType w:val="hybridMultilevel"/>
    <w:tmpl w:val="19DC6016"/>
    <w:lvl w:ilvl="0" w:tplc="C3263BF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2F44DB"/>
    <w:multiLevelType w:val="hybridMultilevel"/>
    <w:tmpl w:val="BDDC3F84"/>
    <w:lvl w:ilvl="0" w:tplc="04090005">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3A6C14"/>
    <w:multiLevelType w:val="hybridMultilevel"/>
    <w:tmpl w:val="F6780B72"/>
    <w:lvl w:ilvl="0" w:tplc="6E541A72">
      <w:start w:val="1"/>
      <w:numFmt w:val="bullet"/>
      <w:lvlText w:val="o"/>
      <w:lvlJc w:val="left"/>
      <w:pPr>
        <w:tabs>
          <w:tab w:val="num" w:pos="1080"/>
        </w:tabs>
        <w:ind w:left="1080" w:hanging="360"/>
      </w:pPr>
      <w:rPr>
        <w:rFonts w:ascii="Courier New" w:hAnsi="Courier New" w:cs="Courier New"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7FB5C16"/>
    <w:multiLevelType w:val="singleLevel"/>
    <w:tmpl w:val="7E089C44"/>
    <w:lvl w:ilvl="0">
      <w:numFmt w:val="bullet"/>
      <w:lvlText w:val="-"/>
      <w:lvlJc w:val="left"/>
      <w:pPr>
        <w:tabs>
          <w:tab w:val="num" w:pos="360"/>
        </w:tabs>
        <w:ind w:left="360" w:hanging="360"/>
      </w:pPr>
      <w:rPr>
        <w:rFonts w:hint="default"/>
      </w:rPr>
    </w:lvl>
  </w:abstractNum>
  <w:abstractNum w:abstractNumId="44" w15:restartNumberingAfterBreak="0">
    <w:nsid w:val="69DF5DAA"/>
    <w:multiLevelType w:val="hybridMultilevel"/>
    <w:tmpl w:val="717408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48C5F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4C448F4"/>
    <w:multiLevelType w:val="hybridMultilevel"/>
    <w:tmpl w:val="5F688D42"/>
    <w:lvl w:ilvl="0" w:tplc="34003316">
      <w:numFmt w:val="bullet"/>
      <w:lvlText w:val="–"/>
      <w:lvlJc w:val="left"/>
      <w:pPr>
        <w:tabs>
          <w:tab w:val="num" w:pos="930"/>
        </w:tabs>
        <w:ind w:left="930" w:hanging="57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D24525"/>
    <w:multiLevelType w:val="multilevel"/>
    <w:tmpl w:val="B1EA114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4"/>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9"/>
  </w:num>
  <w:num w:numId="11">
    <w:abstractNumId w:val="35"/>
  </w:num>
  <w:num w:numId="12">
    <w:abstractNumId w:val="21"/>
  </w:num>
  <w:num w:numId="13">
    <w:abstractNumId w:val="30"/>
  </w:num>
  <w:num w:numId="14">
    <w:abstractNumId w:val="15"/>
  </w:num>
  <w:num w:numId="15">
    <w:abstractNumId w:val="38"/>
  </w:num>
  <w:num w:numId="16">
    <w:abstractNumId w:val="13"/>
  </w:num>
  <w:num w:numId="17">
    <w:abstractNumId w:val="23"/>
  </w:num>
  <w:num w:numId="18">
    <w:abstractNumId w:val="27"/>
  </w:num>
  <w:num w:numId="19">
    <w:abstractNumId w:val="33"/>
  </w:num>
  <w:num w:numId="20">
    <w:abstractNumId w:val="26"/>
  </w:num>
  <w:num w:numId="21">
    <w:abstractNumId w:val="36"/>
  </w:num>
  <w:num w:numId="22">
    <w:abstractNumId w:val="14"/>
  </w:num>
  <w:num w:numId="23">
    <w:abstractNumId w:val="42"/>
  </w:num>
  <w:num w:numId="24">
    <w:abstractNumId w:val="41"/>
  </w:num>
  <w:num w:numId="25">
    <w:abstractNumId w:val="31"/>
  </w:num>
  <w:num w:numId="26">
    <w:abstractNumId w:val="22"/>
  </w:num>
  <w:num w:numId="27">
    <w:abstractNumId w:val="32"/>
  </w:num>
  <w:num w:numId="28">
    <w:abstractNumId w:val="11"/>
  </w:num>
  <w:num w:numId="29">
    <w:abstractNumId w:val="37"/>
  </w:num>
  <w:num w:numId="30">
    <w:abstractNumId w:val="17"/>
  </w:num>
  <w:num w:numId="31">
    <w:abstractNumId w:val="18"/>
  </w:num>
  <w:num w:numId="32">
    <w:abstractNumId w:val="43"/>
  </w:num>
  <w:num w:numId="33">
    <w:abstractNumId w:val="45"/>
  </w:num>
  <w:num w:numId="34">
    <w:abstractNumId w:val="24"/>
  </w:num>
  <w:num w:numId="35">
    <w:abstractNumId w:val="16"/>
  </w:num>
  <w:num w:numId="36">
    <w:abstractNumId w:val="28"/>
  </w:num>
  <w:num w:numId="37">
    <w:abstractNumId w:val="47"/>
  </w:num>
  <w:num w:numId="38">
    <w:abstractNumId w:val="29"/>
  </w:num>
  <w:num w:numId="39">
    <w:abstractNumId w:val="19"/>
  </w:num>
  <w:num w:numId="40">
    <w:abstractNumId w:val="34"/>
  </w:num>
  <w:num w:numId="41">
    <w:abstractNumId w:val="25"/>
  </w:num>
  <w:num w:numId="42">
    <w:abstractNumId w:val="12"/>
  </w:num>
  <w:num w:numId="43">
    <w:abstractNumId w:val="39"/>
  </w:num>
  <w:num w:numId="44">
    <w:abstractNumId w:val="46"/>
  </w:num>
  <w:num w:numId="45">
    <w:abstractNumId w:val="40"/>
  </w:num>
  <w:num w:numId="46">
    <w:abstractNumId w:val="10"/>
    <w:lvlOverride w:ilvl="0">
      <w:lvl w:ilvl="0">
        <w:start w:val="1"/>
        <w:numFmt w:val="bullet"/>
        <w:lvlText w:val="-"/>
        <w:lvlJc w:val="left"/>
        <w:pPr>
          <w:ind w:left="360" w:hanging="360"/>
        </w:pPr>
      </w:lvl>
    </w:lvlOverride>
  </w:num>
  <w:num w:numId="47">
    <w:abstractNumId w:val="20"/>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B89"/>
    <w:rsid w:val="000056D9"/>
    <w:rsid w:val="00010B8E"/>
    <w:rsid w:val="00011596"/>
    <w:rsid w:val="00014CF1"/>
    <w:rsid w:val="00052889"/>
    <w:rsid w:val="0005644C"/>
    <w:rsid w:val="000804D2"/>
    <w:rsid w:val="00081198"/>
    <w:rsid w:val="0008199F"/>
    <w:rsid w:val="00090F7D"/>
    <w:rsid w:val="0009303F"/>
    <w:rsid w:val="000A3EF4"/>
    <w:rsid w:val="000B25CC"/>
    <w:rsid w:val="000B29FF"/>
    <w:rsid w:val="000D28AE"/>
    <w:rsid w:val="000F6E80"/>
    <w:rsid w:val="00103439"/>
    <w:rsid w:val="00111907"/>
    <w:rsid w:val="0011318A"/>
    <w:rsid w:val="0013620A"/>
    <w:rsid w:val="00136979"/>
    <w:rsid w:val="001378CC"/>
    <w:rsid w:val="00160379"/>
    <w:rsid w:val="00160EDA"/>
    <w:rsid w:val="001632B8"/>
    <w:rsid w:val="00177CD8"/>
    <w:rsid w:val="001A4DC5"/>
    <w:rsid w:val="001C5E5E"/>
    <w:rsid w:val="001C71D0"/>
    <w:rsid w:val="001D1360"/>
    <w:rsid w:val="001F05A9"/>
    <w:rsid w:val="001F1DBC"/>
    <w:rsid w:val="001F32C7"/>
    <w:rsid w:val="002018A6"/>
    <w:rsid w:val="002019EF"/>
    <w:rsid w:val="00212BE9"/>
    <w:rsid w:val="00217BDE"/>
    <w:rsid w:val="00234811"/>
    <w:rsid w:val="00251984"/>
    <w:rsid w:val="00266FFE"/>
    <w:rsid w:val="0028338E"/>
    <w:rsid w:val="00287C34"/>
    <w:rsid w:val="002A5809"/>
    <w:rsid w:val="002A6B0E"/>
    <w:rsid w:val="002C3D74"/>
    <w:rsid w:val="002C4EB6"/>
    <w:rsid w:val="002D33D6"/>
    <w:rsid w:val="002D47B2"/>
    <w:rsid w:val="002F1BCD"/>
    <w:rsid w:val="003007C3"/>
    <w:rsid w:val="003226A6"/>
    <w:rsid w:val="00323D61"/>
    <w:rsid w:val="00343815"/>
    <w:rsid w:val="003523D7"/>
    <w:rsid w:val="003547FD"/>
    <w:rsid w:val="0037346E"/>
    <w:rsid w:val="003825DC"/>
    <w:rsid w:val="003877C6"/>
    <w:rsid w:val="003C44B0"/>
    <w:rsid w:val="003C6BEF"/>
    <w:rsid w:val="003D079F"/>
    <w:rsid w:val="003D7523"/>
    <w:rsid w:val="003E57F5"/>
    <w:rsid w:val="003F1A1E"/>
    <w:rsid w:val="004248A3"/>
    <w:rsid w:val="00425555"/>
    <w:rsid w:val="00435E5B"/>
    <w:rsid w:val="00447C9C"/>
    <w:rsid w:val="00447D4C"/>
    <w:rsid w:val="00460D6F"/>
    <w:rsid w:val="00462822"/>
    <w:rsid w:val="00473C28"/>
    <w:rsid w:val="004A0333"/>
    <w:rsid w:val="004A7DCC"/>
    <w:rsid w:val="004B6B1A"/>
    <w:rsid w:val="004B7F21"/>
    <w:rsid w:val="004D2055"/>
    <w:rsid w:val="004D341E"/>
    <w:rsid w:val="004D7B20"/>
    <w:rsid w:val="004F743B"/>
    <w:rsid w:val="00507648"/>
    <w:rsid w:val="00525269"/>
    <w:rsid w:val="00532C18"/>
    <w:rsid w:val="00535582"/>
    <w:rsid w:val="00552AF9"/>
    <w:rsid w:val="00555171"/>
    <w:rsid w:val="00564B3C"/>
    <w:rsid w:val="0057027B"/>
    <w:rsid w:val="00593F75"/>
    <w:rsid w:val="005C7F18"/>
    <w:rsid w:val="005D2F6F"/>
    <w:rsid w:val="005D7049"/>
    <w:rsid w:val="005E1C43"/>
    <w:rsid w:val="005E7AA8"/>
    <w:rsid w:val="00600F14"/>
    <w:rsid w:val="00606D41"/>
    <w:rsid w:val="006144E1"/>
    <w:rsid w:val="006574EF"/>
    <w:rsid w:val="00664CBE"/>
    <w:rsid w:val="006744A3"/>
    <w:rsid w:val="0068072C"/>
    <w:rsid w:val="00680C7E"/>
    <w:rsid w:val="00693924"/>
    <w:rsid w:val="006A30E1"/>
    <w:rsid w:val="006A3612"/>
    <w:rsid w:val="006A4FA6"/>
    <w:rsid w:val="006F382D"/>
    <w:rsid w:val="00712FD6"/>
    <w:rsid w:val="00722D06"/>
    <w:rsid w:val="007301F9"/>
    <w:rsid w:val="00730B89"/>
    <w:rsid w:val="00733B0F"/>
    <w:rsid w:val="007429FC"/>
    <w:rsid w:val="00776414"/>
    <w:rsid w:val="007A0C48"/>
    <w:rsid w:val="007A38A4"/>
    <w:rsid w:val="007A4BE0"/>
    <w:rsid w:val="007B5132"/>
    <w:rsid w:val="007C0831"/>
    <w:rsid w:val="007C3E9A"/>
    <w:rsid w:val="007D6CCB"/>
    <w:rsid w:val="007D7580"/>
    <w:rsid w:val="007E18C6"/>
    <w:rsid w:val="007F32AD"/>
    <w:rsid w:val="007F6D30"/>
    <w:rsid w:val="008065B3"/>
    <w:rsid w:val="0081252E"/>
    <w:rsid w:val="00817F83"/>
    <w:rsid w:val="00827D6A"/>
    <w:rsid w:val="0084782E"/>
    <w:rsid w:val="0086004A"/>
    <w:rsid w:val="00867871"/>
    <w:rsid w:val="00870E2B"/>
    <w:rsid w:val="0087793F"/>
    <w:rsid w:val="0088245F"/>
    <w:rsid w:val="00886DED"/>
    <w:rsid w:val="00892CA1"/>
    <w:rsid w:val="008A33D0"/>
    <w:rsid w:val="008B42B6"/>
    <w:rsid w:val="008C0E54"/>
    <w:rsid w:val="008C6EF5"/>
    <w:rsid w:val="008E180B"/>
    <w:rsid w:val="008E379B"/>
    <w:rsid w:val="008F4D83"/>
    <w:rsid w:val="0091475D"/>
    <w:rsid w:val="00936E97"/>
    <w:rsid w:val="00947266"/>
    <w:rsid w:val="009520B6"/>
    <w:rsid w:val="00956B79"/>
    <w:rsid w:val="00960AB5"/>
    <w:rsid w:val="009642BE"/>
    <w:rsid w:val="00964D4D"/>
    <w:rsid w:val="00971660"/>
    <w:rsid w:val="00984BF0"/>
    <w:rsid w:val="009C33FD"/>
    <w:rsid w:val="009C4DF7"/>
    <w:rsid w:val="009F6223"/>
    <w:rsid w:val="00A017A0"/>
    <w:rsid w:val="00A06C87"/>
    <w:rsid w:val="00A133F6"/>
    <w:rsid w:val="00A13ACF"/>
    <w:rsid w:val="00A4241A"/>
    <w:rsid w:val="00A44265"/>
    <w:rsid w:val="00A47277"/>
    <w:rsid w:val="00A503F6"/>
    <w:rsid w:val="00A57CEA"/>
    <w:rsid w:val="00A61181"/>
    <w:rsid w:val="00A75403"/>
    <w:rsid w:val="00A8276A"/>
    <w:rsid w:val="00A85B55"/>
    <w:rsid w:val="00A9471E"/>
    <w:rsid w:val="00AC5887"/>
    <w:rsid w:val="00AD63D8"/>
    <w:rsid w:val="00AD677F"/>
    <w:rsid w:val="00AE35E0"/>
    <w:rsid w:val="00AF0A9B"/>
    <w:rsid w:val="00AF58AC"/>
    <w:rsid w:val="00B05277"/>
    <w:rsid w:val="00B172E1"/>
    <w:rsid w:val="00B337E2"/>
    <w:rsid w:val="00B55834"/>
    <w:rsid w:val="00B65B02"/>
    <w:rsid w:val="00B67916"/>
    <w:rsid w:val="00B75725"/>
    <w:rsid w:val="00B77115"/>
    <w:rsid w:val="00B90F05"/>
    <w:rsid w:val="00B937FD"/>
    <w:rsid w:val="00B95CB8"/>
    <w:rsid w:val="00BB4F28"/>
    <w:rsid w:val="00BB7316"/>
    <w:rsid w:val="00BC0677"/>
    <w:rsid w:val="00BD769F"/>
    <w:rsid w:val="00BE211A"/>
    <w:rsid w:val="00BE3FB1"/>
    <w:rsid w:val="00BF2187"/>
    <w:rsid w:val="00C21EF8"/>
    <w:rsid w:val="00C24929"/>
    <w:rsid w:val="00C375EB"/>
    <w:rsid w:val="00C51903"/>
    <w:rsid w:val="00C555CB"/>
    <w:rsid w:val="00C570A2"/>
    <w:rsid w:val="00C76DAF"/>
    <w:rsid w:val="00C82B05"/>
    <w:rsid w:val="00C925B4"/>
    <w:rsid w:val="00CB0B3E"/>
    <w:rsid w:val="00CC2EC7"/>
    <w:rsid w:val="00CC3658"/>
    <w:rsid w:val="00CD18DC"/>
    <w:rsid w:val="00CD49DD"/>
    <w:rsid w:val="00CD7484"/>
    <w:rsid w:val="00CD7A40"/>
    <w:rsid w:val="00CF31DF"/>
    <w:rsid w:val="00D0134F"/>
    <w:rsid w:val="00D07963"/>
    <w:rsid w:val="00D216FC"/>
    <w:rsid w:val="00D32BF4"/>
    <w:rsid w:val="00D350A6"/>
    <w:rsid w:val="00D54067"/>
    <w:rsid w:val="00D60B7F"/>
    <w:rsid w:val="00D724BD"/>
    <w:rsid w:val="00D73DE1"/>
    <w:rsid w:val="00D81930"/>
    <w:rsid w:val="00D83F7D"/>
    <w:rsid w:val="00D86FC2"/>
    <w:rsid w:val="00DB126A"/>
    <w:rsid w:val="00DB305A"/>
    <w:rsid w:val="00DB472B"/>
    <w:rsid w:val="00DE0183"/>
    <w:rsid w:val="00DE02E0"/>
    <w:rsid w:val="00DE579A"/>
    <w:rsid w:val="00DE5EDE"/>
    <w:rsid w:val="00E005B5"/>
    <w:rsid w:val="00E024B6"/>
    <w:rsid w:val="00E02A98"/>
    <w:rsid w:val="00E07005"/>
    <w:rsid w:val="00E12A8F"/>
    <w:rsid w:val="00E178EA"/>
    <w:rsid w:val="00E273E6"/>
    <w:rsid w:val="00E50F09"/>
    <w:rsid w:val="00E559E4"/>
    <w:rsid w:val="00E66DC8"/>
    <w:rsid w:val="00E72DC5"/>
    <w:rsid w:val="00E759B5"/>
    <w:rsid w:val="00E80685"/>
    <w:rsid w:val="00E86F10"/>
    <w:rsid w:val="00E9024C"/>
    <w:rsid w:val="00E97665"/>
    <w:rsid w:val="00EB2A27"/>
    <w:rsid w:val="00EE025B"/>
    <w:rsid w:val="00EE221A"/>
    <w:rsid w:val="00EF0969"/>
    <w:rsid w:val="00EF0C12"/>
    <w:rsid w:val="00F17C68"/>
    <w:rsid w:val="00F27AA3"/>
    <w:rsid w:val="00F31D54"/>
    <w:rsid w:val="00F43772"/>
    <w:rsid w:val="00F4535C"/>
    <w:rsid w:val="00F50078"/>
    <w:rsid w:val="00F535D4"/>
    <w:rsid w:val="00F70379"/>
    <w:rsid w:val="00F71421"/>
    <w:rsid w:val="00F75AFF"/>
    <w:rsid w:val="00F809A8"/>
    <w:rsid w:val="00FA5BCC"/>
    <w:rsid w:val="00FA6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040A"/>
  <w15:docId w15:val="{D7AA1B87-B2D4-474B-914D-19B4120D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7CD8"/>
    <w:pPr>
      <w:tabs>
        <w:tab w:val="left" w:pos="567"/>
      </w:tabs>
      <w:suppressAutoHyphens/>
    </w:pPr>
    <w:rPr>
      <w:rFonts w:ascii="Times New Roman" w:eastAsia="Times New Roman" w:hAnsi="Times New Roman"/>
      <w:noProof/>
      <w:sz w:val="22"/>
      <w:szCs w:val="24"/>
      <w:lang w:val="en-GB" w:eastAsia="en-US"/>
    </w:rPr>
  </w:style>
  <w:style w:type="paragraph" w:styleId="Antrat1">
    <w:name w:val="heading 1"/>
    <w:basedOn w:val="prastasis"/>
    <w:next w:val="prastasis"/>
    <w:link w:val="Antrat1Diagrama"/>
    <w:qFormat/>
    <w:rsid w:val="00971660"/>
    <w:pPr>
      <w:keepNext/>
      <w:spacing w:before="240" w:after="60"/>
      <w:outlineLvl w:val="0"/>
    </w:pPr>
    <w:rPr>
      <w:b/>
      <w:bCs/>
      <w:kern w:val="32"/>
      <w:sz w:val="24"/>
      <w:szCs w:val="32"/>
    </w:rPr>
  </w:style>
  <w:style w:type="paragraph" w:styleId="Antrat2">
    <w:name w:val="heading 2"/>
    <w:basedOn w:val="prastasis"/>
    <w:next w:val="prastasis"/>
    <w:link w:val="Antrat2Diagrama"/>
    <w:qFormat/>
    <w:rsid w:val="00971660"/>
    <w:pPr>
      <w:keepNext/>
      <w:spacing w:before="240" w:after="60"/>
      <w:outlineLvl w:val="1"/>
    </w:pPr>
    <w:rPr>
      <w:b/>
      <w:bCs/>
      <w:iCs/>
      <w:szCs w:val="28"/>
    </w:rPr>
  </w:style>
  <w:style w:type="paragraph" w:styleId="Antrat3">
    <w:name w:val="heading 3"/>
    <w:basedOn w:val="prastasis"/>
    <w:next w:val="prastasis"/>
    <w:link w:val="Antrat3Diagrama"/>
    <w:qFormat/>
    <w:rsid w:val="00971660"/>
    <w:pPr>
      <w:keepNext/>
      <w:spacing w:before="240" w:after="60"/>
      <w:outlineLvl w:val="2"/>
    </w:pPr>
    <w:rPr>
      <w:b/>
      <w:bCs/>
      <w:i/>
      <w:szCs w:val="26"/>
    </w:rPr>
  </w:style>
  <w:style w:type="paragraph" w:styleId="Antrat4">
    <w:name w:val="heading 4"/>
    <w:basedOn w:val="prastasis"/>
    <w:next w:val="prastasis"/>
    <w:link w:val="Antrat4Diagrama"/>
    <w:qFormat/>
    <w:rsid w:val="00971660"/>
    <w:pPr>
      <w:keepNext/>
      <w:jc w:val="both"/>
      <w:outlineLvl w:val="3"/>
    </w:pPr>
    <w:rPr>
      <w:snapToGrid w:val="0"/>
      <w:u w:val="single"/>
      <w:lang w:val="da-DK"/>
    </w:rPr>
  </w:style>
  <w:style w:type="paragraph" w:styleId="Antrat5">
    <w:name w:val="heading 5"/>
    <w:basedOn w:val="prastasis"/>
    <w:next w:val="prastasis"/>
    <w:link w:val="Antrat5Diagrama"/>
    <w:qFormat/>
    <w:rsid w:val="00971660"/>
    <w:pPr>
      <w:spacing w:before="240" w:after="60"/>
      <w:outlineLvl w:val="4"/>
    </w:pPr>
    <w:rPr>
      <w:b/>
      <w:bCs/>
      <w:i/>
      <w:iCs/>
      <w:sz w:val="26"/>
      <w:szCs w:val="26"/>
      <w:lang w:val="da-DK"/>
    </w:rPr>
  </w:style>
  <w:style w:type="paragraph" w:styleId="Antrat6">
    <w:name w:val="heading 6"/>
    <w:basedOn w:val="prastasis"/>
    <w:next w:val="prastasis"/>
    <w:link w:val="Antrat6Diagrama"/>
    <w:qFormat/>
    <w:rsid w:val="00971660"/>
    <w:pPr>
      <w:keepNext/>
      <w:jc w:val="both"/>
      <w:outlineLvl w:val="5"/>
    </w:pPr>
    <w:rPr>
      <w:sz w:val="24"/>
      <w:u w:val="single"/>
      <w:lang w:val="da-DK"/>
    </w:rPr>
  </w:style>
  <w:style w:type="paragraph" w:styleId="Antrat7">
    <w:name w:val="heading 7"/>
    <w:basedOn w:val="prastasis"/>
    <w:next w:val="prastasis"/>
    <w:link w:val="Antrat7Diagrama"/>
    <w:qFormat/>
    <w:rsid w:val="00971660"/>
    <w:pPr>
      <w:keepNext/>
      <w:numPr>
        <w:numId w:val="14"/>
      </w:numPr>
      <w:tabs>
        <w:tab w:val="clear" w:pos="360"/>
        <w:tab w:val="left" w:pos="426"/>
        <w:tab w:val="num" w:pos="567"/>
      </w:tabs>
      <w:jc w:val="both"/>
      <w:outlineLvl w:val="6"/>
    </w:pPr>
    <w:rPr>
      <w:b/>
      <w:snapToGrid w:val="0"/>
      <w:lang w:val="da-DK"/>
    </w:rPr>
  </w:style>
  <w:style w:type="paragraph" w:styleId="Antrat8">
    <w:name w:val="heading 8"/>
    <w:basedOn w:val="prastasis"/>
    <w:next w:val="prastasis"/>
    <w:link w:val="Antrat8Diagrama"/>
    <w:qFormat/>
    <w:rsid w:val="00971660"/>
    <w:pPr>
      <w:spacing w:before="240" w:after="60"/>
      <w:outlineLvl w:val="7"/>
    </w:pPr>
    <w:rPr>
      <w:i/>
      <w:iCs/>
      <w:sz w:val="24"/>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71660"/>
    <w:rPr>
      <w:rFonts w:ascii="Times New Roman" w:eastAsia="Times New Roman" w:hAnsi="Times New Roman" w:cs="Times New Roman"/>
      <w:b/>
      <w:bCs/>
      <w:noProof/>
      <w:kern w:val="32"/>
      <w:sz w:val="24"/>
      <w:szCs w:val="32"/>
    </w:rPr>
  </w:style>
  <w:style w:type="character" w:customStyle="1" w:styleId="Antrat2Diagrama">
    <w:name w:val="Antraštė 2 Diagrama"/>
    <w:link w:val="Antrat2"/>
    <w:rsid w:val="00971660"/>
    <w:rPr>
      <w:rFonts w:ascii="Times New Roman" w:eastAsia="Times New Roman" w:hAnsi="Times New Roman" w:cs="Times New Roman"/>
      <w:b/>
      <w:bCs/>
      <w:iCs/>
      <w:noProof/>
      <w:szCs w:val="28"/>
    </w:rPr>
  </w:style>
  <w:style w:type="character" w:customStyle="1" w:styleId="Antrat3Diagrama">
    <w:name w:val="Antraštė 3 Diagrama"/>
    <w:link w:val="Antrat3"/>
    <w:rsid w:val="00971660"/>
    <w:rPr>
      <w:rFonts w:ascii="Times New Roman" w:eastAsia="Times New Roman" w:hAnsi="Times New Roman" w:cs="Times New Roman"/>
      <w:b/>
      <w:bCs/>
      <w:i/>
      <w:noProof/>
      <w:szCs w:val="26"/>
    </w:rPr>
  </w:style>
  <w:style w:type="character" w:customStyle="1" w:styleId="Antrat4Diagrama">
    <w:name w:val="Antraštė 4 Diagrama"/>
    <w:link w:val="Antrat4"/>
    <w:rsid w:val="00971660"/>
    <w:rPr>
      <w:rFonts w:ascii="Times New Roman" w:eastAsia="Times New Roman" w:hAnsi="Times New Roman" w:cs="Times New Roman"/>
      <w:noProof/>
      <w:snapToGrid w:val="0"/>
      <w:szCs w:val="24"/>
      <w:u w:val="single"/>
      <w:lang w:val="da-DK"/>
    </w:rPr>
  </w:style>
  <w:style w:type="character" w:customStyle="1" w:styleId="Antrat5Diagrama">
    <w:name w:val="Antraštė 5 Diagrama"/>
    <w:link w:val="Antrat5"/>
    <w:rsid w:val="00971660"/>
    <w:rPr>
      <w:rFonts w:ascii="Times New Roman" w:eastAsia="Times New Roman" w:hAnsi="Times New Roman" w:cs="Times New Roman"/>
      <w:b/>
      <w:bCs/>
      <w:i/>
      <w:iCs/>
      <w:noProof/>
      <w:sz w:val="26"/>
      <w:szCs w:val="26"/>
      <w:lang w:val="da-DK"/>
    </w:rPr>
  </w:style>
  <w:style w:type="character" w:customStyle="1" w:styleId="Antrat6Diagrama">
    <w:name w:val="Antraštė 6 Diagrama"/>
    <w:link w:val="Antrat6"/>
    <w:rsid w:val="00971660"/>
    <w:rPr>
      <w:rFonts w:ascii="Times New Roman" w:eastAsia="Times New Roman" w:hAnsi="Times New Roman" w:cs="Times New Roman"/>
      <w:noProof/>
      <w:sz w:val="24"/>
      <w:szCs w:val="24"/>
      <w:u w:val="single"/>
      <w:lang w:val="da-DK"/>
    </w:rPr>
  </w:style>
  <w:style w:type="character" w:customStyle="1" w:styleId="Antrat7Diagrama">
    <w:name w:val="Antraštė 7 Diagrama"/>
    <w:link w:val="Antrat7"/>
    <w:rsid w:val="00971660"/>
    <w:rPr>
      <w:rFonts w:ascii="Times New Roman" w:eastAsia="Times New Roman" w:hAnsi="Times New Roman" w:cs="Times New Roman"/>
      <w:b/>
      <w:noProof/>
      <w:snapToGrid w:val="0"/>
      <w:szCs w:val="24"/>
      <w:lang w:val="da-DK"/>
    </w:rPr>
  </w:style>
  <w:style w:type="character" w:customStyle="1" w:styleId="Antrat8Diagrama">
    <w:name w:val="Antraštė 8 Diagrama"/>
    <w:link w:val="Antrat8"/>
    <w:rsid w:val="00971660"/>
    <w:rPr>
      <w:rFonts w:ascii="Times New Roman" w:eastAsia="Times New Roman" w:hAnsi="Times New Roman" w:cs="Times New Roman"/>
      <w:i/>
      <w:iCs/>
      <w:noProof/>
      <w:sz w:val="24"/>
      <w:szCs w:val="24"/>
      <w:lang w:val="da-DK"/>
    </w:rPr>
  </w:style>
  <w:style w:type="paragraph" w:styleId="Antrats">
    <w:name w:val="header"/>
    <w:basedOn w:val="prastasis"/>
    <w:link w:val="AntratsDiagrama"/>
    <w:rsid w:val="00971660"/>
    <w:pPr>
      <w:tabs>
        <w:tab w:val="center" w:pos="4819"/>
        <w:tab w:val="right" w:pos="9638"/>
      </w:tabs>
    </w:pPr>
    <w:rPr>
      <w:sz w:val="18"/>
    </w:rPr>
  </w:style>
  <w:style w:type="character" w:customStyle="1" w:styleId="AntratsDiagrama">
    <w:name w:val="Antraštės Diagrama"/>
    <w:link w:val="Antrats"/>
    <w:rsid w:val="00971660"/>
    <w:rPr>
      <w:rFonts w:ascii="Times New Roman" w:eastAsia="Times New Roman" w:hAnsi="Times New Roman" w:cs="Times New Roman"/>
      <w:noProof/>
      <w:sz w:val="18"/>
      <w:szCs w:val="24"/>
    </w:rPr>
  </w:style>
  <w:style w:type="paragraph" w:styleId="Porat">
    <w:name w:val="footer"/>
    <w:basedOn w:val="prastasis"/>
    <w:link w:val="PoratDiagrama"/>
    <w:rsid w:val="00971660"/>
    <w:pPr>
      <w:tabs>
        <w:tab w:val="center" w:pos="4819"/>
        <w:tab w:val="right" w:pos="9638"/>
      </w:tabs>
    </w:pPr>
    <w:rPr>
      <w:sz w:val="16"/>
    </w:rPr>
  </w:style>
  <w:style w:type="character" w:customStyle="1" w:styleId="PoratDiagrama">
    <w:name w:val="Poraštė Diagrama"/>
    <w:link w:val="Porat"/>
    <w:rsid w:val="00971660"/>
    <w:rPr>
      <w:rFonts w:ascii="Times New Roman" w:eastAsia="Times New Roman" w:hAnsi="Times New Roman" w:cs="Times New Roman"/>
      <w:noProof/>
      <w:sz w:val="16"/>
      <w:szCs w:val="24"/>
    </w:rPr>
  </w:style>
  <w:style w:type="character" w:styleId="Hipersaitas">
    <w:name w:val="Hyperlink"/>
    <w:rsid w:val="00971660"/>
    <w:rPr>
      <w:rFonts w:ascii="Verdana" w:hAnsi="Verdana"/>
      <w:color w:val="0000FF"/>
      <w:sz w:val="20"/>
      <w:u w:val="single"/>
    </w:rPr>
  </w:style>
  <w:style w:type="paragraph" w:styleId="prastasiniatinklio">
    <w:name w:val="Normal (Web)"/>
    <w:basedOn w:val="prastasis"/>
    <w:semiHidden/>
    <w:rsid w:val="00971660"/>
  </w:style>
  <w:style w:type="numbering" w:customStyle="1" w:styleId="Sraonra1">
    <w:name w:val="Sąrašo nėra1"/>
    <w:next w:val="Sraonra"/>
    <w:uiPriority w:val="99"/>
    <w:semiHidden/>
    <w:unhideWhenUsed/>
    <w:rsid w:val="00971660"/>
  </w:style>
  <w:style w:type="paragraph" w:styleId="Turinys2">
    <w:name w:val="toc 2"/>
    <w:basedOn w:val="Turinys1"/>
    <w:next w:val="prastasis"/>
    <w:rsid w:val="00971660"/>
    <w:pPr>
      <w:spacing w:before="240"/>
    </w:pPr>
    <w:rPr>
      <w:bCs/>
      <w:szCs w:val="20"/>
    </w:rPr>
  </w:style>
  <w:style w:type="paragraph" w:styleId="Turinys1">
    <w:name w:val="toc 1"/>
    <w:basedOn w:val="prastasis"/>
    <w:next w:val="prastasis"/>
    <w:autoRedefine/>
    <w:semiHidden/>
    <w:rsid w:val="00971660"/>
    <w:rPr>
      <w:lang w:val="da-DK"/>
    </w:rPr>
  </w:style>
  <w:style w:type="paragraph" w:styleId="Pagrindiniotekstotrauka">
    <w:name w:val="Body Text Indent"/>
    <w:basedOn w:val="prastasis"/>
    <w:link w:val="PagrindiniotekstotraukaDiagrama"/>
    <w:rsid w:val="00971660"/>
    <w:pPr>
      <w:jc w:val="both"/>
    </w:pPr>
    <w:rPr>
      <w:snapToGrid w:val="0"/>
      <w:sz w:val="24"/>
      <w:lang w:val="da-DK"/>
    </w:rPr>
  </w:style>
  <w:style w:type="character" w:customStyle="1" w:styleId="PagrindiniotekstotraukaDiagrama">
    <w:name w:val="Pagrindinio teksto įtrauka Diagrama"/>
    <w:link w:val="Pagrindiniotekstotrauka"/>
    <w:rsid w:val="00971660"/>
    <w:rPr>
      <w:rFonts w:ascii="Times New Roman" w:eastAsia="Times New Roman" w:hAnsi="Times New Roman" w:cs="Times New Roman"/>
      <w:noProof/>
      <w:snapToGrid w:val="0"/>
      <w:sz w:val="24"/>
      <w:szCs w:val="24"/>
      <w:lang w:val="da-DK"/>
    </w:rPr>
  </w:style>
  <w:style w:type="paragraph" w:styleId="Pagrindinistekstas2">
    <w:name w:val="Body Text 2"/>
    <w:basedOn w:val="prastasis"/>
    <w:link w:val="Pagrindinistekstas2Diagrama"/>
    <w:rsid w:val="00971660"/>
    <w:pPr>
      <w:jc w:val="both"/>
    </w:pPr>
    <w:rPr>
      <w:snapToGrid w:val="0"/>
      <w:sz w:val="24"/>
      <w:lang w:val="da-DK"/>
    </w:rPr>
  </w:style>
  <w:style w:type="character" w:customStyle="1" w:styleId="Pagrindinistekstas2Diagrama">
    <w:name w:val="Pagrindinis tekstas 2 Diagrama"/>
    <w:link w:val="Pagrindinistekstas2"/>
    <w:rsid w:val="00971660"/>
    <w:rPr>
      <w:rFonts w:ascii="Times New Roman" w:eastAsia="Times New Roman" w:hAnsi="Times New Roman" w:cs="Times New Roman"/>
      <w:noProof/>
      <w:snapToGrid w:val="0"/>
      <w:sz w:val="24"/>
      <w:szCs w:val="24"/>
      <w:lang w:val="da-DK"/>
    </w:rPr>
  </w:style>
  <w:style w:type="paragraph" w:styleId="Pagrindinistekstas3">
    <w:name w:val="Body Text 3"/>
    <w:basedOn w:val="prastasis"/>
    <w:link w:val="Pagrindinistekstas3Diagrama"/>
    <w:rsid w:val="00971660"/>
    <w:pPr>
      <w:jc w:val="both"/>
    </w:pPr>
    <w:rPr>
      <w:snapToGrid w:val="0"/>
      <w:lang w:val="en-US"/>
    </w:rPr>
  </w:style>
  <w:style w:type="character" w:customStyle="1" w:styleId="Pagrindinistekstas3Diagrama">
    <w:name w:val="Pagrindinis tekstas 3 Diagrama"/>
    <w:link w:val="Pagrindinistekstas3"/>
    <w:rsid w:val="00971660"/>
    <w:rPr>
      <w:rFonts w:ascii="Times New Roman" w:eastAsia="Times New Roman" w:hAnsi="Times New Roman" w:cs="Times New Roman"/>
      <w:noProof/>
      <w:snapToGrid w:val="0"/>
      <w:szCs w:val="24"/>
      <w:lang w:val="en-US"/>
    </w:rPr>
  </w:style>
  <w:style w:type="paragraph" w:styleId="Pagrindinistekstas">
    <w:name w:val="Body Text"/>
    <w:basedOn w:val="prastasis"/>
    <w:link w:val="PagrindinistekstasDiagrama"/>
    <w:rsid w:val="00971660"/>
    <w:rPr>
      <w:sz w:val="24"/>
      <w:lang w:val="da-DK"/>
    </w:rPr>
  </w:style>
  <w:style w:type="character" w:customStyle="1" w:styleId="PagrindinistekstasDiagrama">
    <w:name w:val="Pagrindinis tekstas Diagrama"/>
    <w:link w:val="Pagrindinistekstas"/>
    <w:rsid w:val="00971660"/>
    <w:rPr>
      <w:rFonts w:ascii="Times New Roman" w:eastAsia="Times New Roman" w:hAnsi="Times New Roman" w:cs="Times New Roman"/>
      <w:noProof/>
      <w:sz w:val="24"/>
      <w:szCs w:val="24"/>
      <w:lang w:val="da-DK"/>
    </w:rPr>
  </w:style>
  <w:style w:type="character" w:styleId="Puslapionumeris">
    <w:name w:val="page number"/>
    <w:basedOn w:val="Numatytasispastraiposriftas"/>
    <w:rsid w:val="00971660"/>
  </w:style>
  <w:style w:type="paragraph" w:customStyle="1" w:styleId="BTEMEASMCA">
    <w:name w:val="BT EMEA_SMCA"/>
    <w:basedOn w:val="prastasis"/>
    <w:link w:val="BTEMEASMCAChar"/>
    <w:autoRedefine/>
    <w:rsid w:val="00971660"/>
    <w:pPr>
      <w:jc w:val="center"/>
    </w:pPr>
    <w:rPr>
      <w:lang w:val="lt-LT"/>
    </w:rPr>
  </w:style>
  <w:style w:type="character" w:customStyle="1" w:styleId="BTEMEASMCAChar">
    <w:name w:val="BT EMEA_SMCA Char"/>
    <w:link w:val="BTEMEASMCA"/>
    <w:rsid w:val="00971660"/>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971660"/>
    <w:pPr>
      <w:keepNext w:val="0"/>
      <w:spacing w:before="0" w:after="0"/>
      <w:ind w:left="567" w:hanging="567"/>
      <w:jc w:val="center"/>
    </w:pPr>
    <w:rPr>
      <w:bCs w:val="0"/>
      <w:caps/>
      <w:kern w:val="0"/>
      <w:sz w:val="22"/>
      <w:szCs w:val="22"/>
      <w:lang w:val="en-US"/>
    </w:rPr>
  </w:style>
  <w:style w:type="character" w:customStyle="1" w:styleId="TTEMEASMCAChar">
    <w:name w:val="TT EMEA_SMCA Char"/>
    <w:link w:val="TTEMEASMCA"/>
    <w:rsid w:val="00971660"/>
    <w:rPr>
      <w:rFonts w:ascii="Times New Roman" w:eastAsia="Times New Roman" w:hAnsi="Times New Roman" w:cs="Times New Roman"/>
      <w:b/>
      <w:caps/>
      <w:noProof/>
      <w:lang w:val="en-US"/>
    </w:rPr>
  </w:style>
  <w:style w:type="paragraph" w:customStyle="1" w:styleId="BTAnIIEMEASMCA">
    <w:name w:val="BT(AnII) EMEA_SMCA"/>
    <w:basedOn w:val="prastasis"/>
    <w:autoRedefine/>
    <w:rsid w:val="00971660"/>
    <w:pPr>
      <w:tabs>
        <w:tab w:val="left" w:pos="1701"/>
      </w:tabs>
      <w:ind w:left="1701" w:hanging="567"/>
    </w:pPr>
    <w:rPr>
      <w:rFonts w:cs="Tahoma"/>
      <w:b/>
    </w:rPr>
  </w:style>
  <w:style w:type="paragraph" w:customStyle="1" w:styleId="PI-2EMEASMCA">
    <w:name w:val="PI-2 EMEA_SMCA"/>
    <w:basedOn w:val="Antrat3"/>
    <w:autoRedefine/>
    <w:rsid w:val="00971660"/>
    <w:pPr>
      <w:keepLines/>
      <w:spacing w:before="0" w:after="0"/>
      <w:ind w:left="567" w:hanging="567"/>
    </w:pPr>
    <w:rPr>
      <w:bCs w:val="0"/>
      <w:i w:val="0"/>
      <w:kern w:val="28"/>
      <w:szCs w:val="22"/>
      <w:lang w:val="lt-LT"/>
    </w:rPr>
  </w:style>
  <w:style w:type="paragraph" w:customStyle="1" w:styleId="Titre0">
    <w:name w:val="Titre 0"/>
    <w:basedOn w:val="prastasis"/>
    <w:rsid w:val="00971660"/>
    <w:pPr>
      <w:pageBreakBefore/>
      <w:overflowPunct w:val="0"/>
      <w:autoSpaceDE w:val="0"/>
      <w:autoSpaceDN w:val="0"/>
      <w:adjustRightInd w:val="0"/>
      <w:spacing w:before="600" w:after="480"/>
      <w:jc w:val="center"/>
      <w:textAlignment w:val="baseline"/>
    </w:pPr>
    <w:rPr>
      <w:rFonts w:ascii="Arial" w:hAnsi="Arial"/>
      <w:b/>
      <w:caps/>
      <w:lang w:val="en-US"/>
    </w:rPr>
  </w:style>
  <w:style w:type="paragraph" w:customStyle="1" w:styleId="PI-1EMEASMCA">
    <w:name w:val="PI-1 EMEA_SMCA"/>
    <w:basedOn w:val="Antrat2"/>
    <w:autoRedefine/>
    <w:rsid w:val="00971660"/>
    <w:pPr>
      <w:spacing w:before="0" w:after="0"/>
      <w:ind w:left="567" w:hanging="567"/>
    </w:pPr>
    <w:rPr>
      <w:bCs w:val="0"/>
      <w:iCs w:val="0"/>
      <w:szCs w:val="22"/>
      <w:lang w:val="lt-LT"/>
    </w:rPr>
  </w:style>
  <w:style w:type="paragraph" w:customStyle="1" w:styleId="PI-1labEMEASMCA">
    <w:name w:val="PI-1_lab EMEA_SMCA"/>
    <w:basedOn w:val="prastasis"/>
    <w:link w:val="PI-1labEMEASMCAChar"/>
    <w:autoRedefine/>
    <w:rsid w:val="00971660"/>
    <w:pPr>
      <w:pBdr>
        <w:top w:val="single" w:sz="4" w:space="1" w:color="auto"/>
        <w:left w:val="single" w:sz="4" w:space="4" w:color="auto"/>
        <w:bottom w:val="single" w:sz="4" w:space="1" w:color="auto"/>
        <w:right w:val="single" w:sz="4" w:space="4" w:color="auto"/>
      </w:pBdr>
      <w:tabs>
        <w:tab w:val="left" w:pos="540"/>
      </w:tabs>
    </w:pPr>
    <w:rPr>
      <w:b/>
      <w:lang w:val="lt-LT"/>
    </w:rPr>
  </w:style>
  <w:style w:type="character" w:customStyle="1" w:styleId="PI-1labEMEASMCAChar">
    <w:name w:val="PI-1_lab EMEA_SMCA Char"/>
    <w:link w:val="PI-1labEMEASMCA"/>
    <w:rsid w:val="00971660"/>
    <w:rPr>
      <w:rFonts w:ascii="Times New Roman" w:eastAsia="Times New Roman" w:hAnsi="Times New Roman" w:cs="Times New Roman"/>
      <w:b/>
      <w:noProof/>
      <w:lang w:val="lt-LT"/>
    </w:rPr>
  </w:style>
  <w:style w:type="paragraph" w:customStyle="1" w:styleId="BTbeEMEASMCA">
    <w:name w:val="BT(be) EMEA_SMCA"/>
    <w:basedOn w:val="BTEMEASMCA"/>
    <w:autoRedefine/>
    <w:rsid w:val="00971660"/>
    <w:pPr>
      <w:tabs>
        <w:tab w:val="left" w:pos="720"/>
      </w:tabs>
      <w:jc w:val="left"/>
    </w:pPr>
  </w:style>
  <w:style w:type="paragraph" w:customStyle="1" w:styleId="BTgEMEASMCA">
    <w:name w:val="BT(g) EMEA_SMCA"/>
    <w:basedOn w:val="BTEMEASMCA"/>
    <w:link w:val="BTgEMEASMCAChar"/>
    <w:autoRedefine/>
    <w:rsid w:val="00971660"/>
    <w:pPr>
      <w:tabs>
        <w:tab w:val="left" w:pos="720"/>
      </w:tabs>
      <w:jc w:val="left"/>
    </w:pPr>
    <w:rPr>
      <w:i/>
      <w:color w:val="008000"/>
    </w:rPr>
  </w:style>
  <w:style w:type="character" w:customStyle="1" w:styleId="BTgEMEASMCAChar">
    <w:name w:val="BT(g) EMEA_SMCA Char"/>
    <w:link w:val="BTgEMEASMCA"/>
    <w:rsid w:val="00971660"/>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971660"/>
    <w:pPr>
      <w:tabs>
        <w:tab w:val="left" w:pos="720"/>
      </w:tabs>
      <w:jc w:val="left"/>
    </w:pPr>
    <w:rPr>
      <w:u w:val="single"/>
    </w:rPr>
  </w:style>
  <w:style w:type="table" w:styleId="Lentelstinklelis">
    <w:name w:val="Table Grid"/>
    <w:basedOn w:val="prastojilentel"/>
    <w:rsid w:val="00971660"/>
    <w:pPr>
      <w:tabs>
        <w:tab w:val="left" w:pos="567"/>
      </w:tabs>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971660"/>
    <w:pPr>
      <w:keepNext/>
      <w:keepLines/>
      <w:spacing w:after="20"/>
    </w:pPr>
    <w:rPr>
      <w:rFonts w:ascii="Times New Roman" w:eastAsia="Times New Roman" w:hAnsi="Times New Roman"/>
      <w:lang w:val="en-GB" w:eastAsia="en-US"/>
    </w:rPr>
  </w:style>
  <w:style w:type="character" w:styleId="Emfaz">
    <w:name w:val="Emphasis"/>
    <w:qFormat/>
    <w:rsid w:val="00971660"/>
    <w:rPr>
      <w:b/>
      <w:bCs/>
      <w:i w:val="0"/>
      <w:iCs w:val="0"/>
    </w:rPr>
  </w:style>
  <w:style w:type="paragraph" w:styleId="Debesliotekstas">
    <w:name w:val="Balloon Text"/>
    <w:basedOn w:val="prastasis"/>
    <w:link w:val="DebesliotekstasDiagrama"/>
    <w:semiHidden/>
    <w:rsid w:val="00971660"/>
    <w:rPr>
      <w:rFonts w:ascii="Tahoma" w:hAnsi="Tahoma" w:cs="Tahoma"/>
      <w:sz w:val="16"/>
      <w:szCs w:val="16"/>
      <w:lang w:val="da-DK"/>
    </w:rPr>
  </w:style>
  <w:style w:type="character" w:customStyle="1" w:styleId="DebesliotekstasDiagrama">
    <w:name w:val="Debesėlio tekstas Diagrama"/>
    <w:link w:val="Debesliotekstas"/>
    <w:semiHidden/>
    <w:rsid w:val="00971660"/>
    <w:rPr>
      <w:rFonts w:ascii="Tahoma" w:eastAsia="Times New Roman" w:hAnsi="Tahoma" w:cs="Tahoma"/>
      <w:noProof/>
      <w:sz w:val="16"/>
      <w:szCs w:val="16"/>
      <w:lang w:val="da-DK"/>
    </w:rPr>
  </w:style>
  <w:style w:type="character" w:customStyle="1" w:styleId="hps">
    <w:name w:val="hps"/>
    <w:basedOn w:val="Numatytasispastraiposriftas"/>
    <w:rsid w:val="00971660"/>
  </w:style>
  <w:style w:type="character" w:customStyle="1" w:styleId="hpsatn">
    <w:name w:val="hps atn"/>
    <w:basedOn w:val="Numatytasispastraiposriftas"/>
    <w:rsid w:val="00971660"/>
  </w:style>
  <w:style w:type="character" w:styleId="Komentaronuoroda">
    <w:name w:val="annotation reference"/>
    <w:uiPriority w:val="99"/>
    <w:semiHidden/>
    <w:unhideWhenUsed/>
    <w:rsid w:val="00971660"/>
    <w:rPr>
      <w:sz w:val="16"/>
      <w:szCs w:val="16"/>
    </w:rPr>
  </w:style>
  <w:style w:type="paragraph" w:styleId="Komentarotekstas">
    <w:name w:val="annotation text"/>
    <w:basedOn w:val="prastasis"/>
    <w:link w:val="KomentarotekstasDiagrama"/>
    <w:uiPriority w:val="99"/>
    <w:semiHidden/>
    <w:unhideWhenUsed/>
    <w:rsid w:val="00971660"/>
    <w:rPr>
      <w:lang w:val="lt-LT"/>
    </w:rPr>
  </w:style>
  <w:style w:type="character" w:customStyle="1" w:styleId="KomentarotekstasDiagrama">
    <w:name w:val="Komentaro tekstas Diagrama"/>
    <w:link w:val="Komentarotekstas"/>
    <w:uiPriority w:val="99"/>
    <w:semiHidden/>
    <w:rsid w:val="00971660"/>
    <w:rPr>
      <w:noProof/>
      <w:szCs w:val="24"/>
      <w:lang w:val="lt-LT"/>
    </w:rPr>
  </w:style>
  <w:style w:type="paragraph" w:styleId="Komentarotema">
    <w:name w:val="annotation subject"/>
    <w:basedOn w:val="Komentarotekstas"/>
    <w:next w:val="Komentarotekstas"/>
    <w:link w:val="KomentarotemaDiagrama"/>
    <w:uiPriority w:val="99"/>
    <w:semiHidden/>
    <w:unhideWhenUsed/>
    <w:rsid w:val="00971660"/>
    <w:rPr>
      <w:b/>
      <w:bCs/>
    </w:rPr>
  </w:style>
  <w:style w:type="character" w:customStyle="1" w:styleId="KomentarotemaDiagrama">
    <w:name w:val="Komentaro tema Diagrama"/>
    <w:link w:val="Komentarotema"/>
    <w:uiPriority w:val="99"/>
    <w:semiHidden/>
    <w:rsid w:val="00971660"/>
    <w:rPr>
      <w:b/>
      <w:bCs/>
      <w:noProof/>
      <w:szCs w:val="24"/>
      <w:lang w:val="lt-LT"/>
    </w:rPr>
  </w:style>
  <w:style w:type="paragraph" w:styleId="Sraopastraipa">
    <w:name w:val="List Paragraph"/>
    <w:basedOn w:val="prastasis"/>
    <w:uiPriority w:val="34"/>
    <w:qFormat/>
    <w:rsid w:val="00971660"/>
    <w:pPr>
      <w:ind w:left="720"/>
      <w:contextualSpacing/>
    </w:pPr>
  </w:style>
  <w:style w:type="paragraph" w:styleId="Pataisymai">
    <w:name w:val="Revision"/>
    <w:hidden/>
    <w:uiPriority w:val="99"/>
    <w:semiHidden/>
    <w:rsid w:val="00971660"/>
    <w:rPr>
      <w:rFonts w:ascii="Times New Roman" w:eastAsia="Times New Roman" w:hAnsi="Times New Roman"/>
      <w:noProof/>
      <w:sz w:val="22"/>
      <w:szCs w:val="24"/>
      <w:lang w:val="en-GB" w:eastAsia="en-US"/>
    </w:rPr>
  </w:style>
  <w:style w:type="paragraph" w:styleId="Pavadinimas">
    <w:name w:val="Title"/>
    <w:basedOn w:val="prastasis"/>
    <w:link w:val="PavadinimasDiagrama"/>
    <w:autoRedefine/>
    <w:uiPriority w:val="99"/>
    <w:qFormat/>
    <w:rsid w:val="00F31D54"/>
    <w:pPr>
      <w:tabs>
        <w:tab w:val="clear" w:pos="567"/>
      </w:tabs>
      <w:suppressAutoHyphens w:val="0"/>
      <w:outlineLvl w:val="0"/>
    </w:pPr>
    <w:rPr>
      <w:i/>
      <w:noProof w:val="0"/>
      <w:kern w:val="28"/>
      <w:szCs w:val="20"/>
      <w:lang w:val="lt-LT" w:eastAsia="lt-LT"/>
    </w:rPr>
  </w:style>
  <w:style w:type="character" w:customStyle="1" w:styleId="PavadinimasDiagrama">
    <w:name w:val="Pavadinimas Diagrama"/>
    <w:link w:val="Pavadinimas"/>
    <w:uiPriority w:val="99"/>
    <w:rsid w:val="00F31D54"/>
    <w:rPr>
      <w:rFonts w:ascii="Times New Roman" w:eastAsia="Times New Roman" w:hAnsi="Times New Roman" w:cs="Times New Roman"/>
      <w:i/>
      <w:kern w:val="28"/>
      <w:szCs w:val="20"/>
      <w:lang w:val="lt-LT" w:eastAsia="lt-LT"/>
    </w:rPr>
  </w:style>
  <w:style w:type="paragraph" w:customStyle="1" w:styleId="Default">
    <w:name w:val="Default"/>
    <w:rsid w:val="00F31D54"/>
    <w:pPr>
      <w:autoSpaceDE w:val="0"/>
      <w:autoSpaceDN w:val="0"/>
      <w:adjustRightInd w:val="0"/>
    </w:pPr>
    <w:rPr>
      <w:rFonts w:ascii="Times New Roman" w:eastAsia="SimSun" w:hAnsi="Times New Roman"/>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90483">
      <w:bodyDiv w:val="1"/>
      <w:marLeft w:val="0"/>
      <w:marRight w:val="0"/>
      <w:marTop w:val="0"/>
      <w:marBottom w:val="0"/>
      <w:divBdr>
        <w:top w:val="none" w:sz="0" w:space="0" w:color="auto"/>
        <w:left w:val="none" w:sz="0" w:space="0" w:color="auto"/>
        <w:bottom w:val="none" w:sz="0" w:space="0" w:color="auto"/>
        <w:right w:val="none" w:sz="0" w:space="0" w:color="auto"/>
      </w:divBdr>
    </w:div>
    <w:div w:id="716078467">
      <w:bodyDiv w:val="1"/>
      <w:marLeft w:val="0"/>
      <w:marRight w:val="0"/>
      <w:marTop w:val="0"/>
      <w:marBottom w:val="0"/>
      <w:divBdr>
        <w:top w:val="none" w:sz="0" w:space="0" w:color="auto"/>
        <w:left w:val="none" w:sz="0" w:space="0" w:color="auto"/>
        <w:bottom w:val="none" w:sz="0" w:space="0" w:color="auto"/>
        <w:right w:val="none" w:sz="0" w:space="0" w:color="auto"/>
      </w:divBdr>
    </w:div>
    <w:div w:id="978145502">
      <w:bodyDiv w:val="1"/>
      <w:marLeft w:val="0"/>
      <w:marRight w:val="0"/>
      <w:marTop w:val="0"/>
      <w:marBottom w:val="0"/>
      <w:divBdr>
        <w:top w:val="none" w:sz="0" w:space="0" w:color="auto"/>
        <w:left w:val="none" w:sz="0" w:space="0" w:color="auto"/>
        <w:bottom w:val="none" w:sz="0" w:space="0" w:color="auto"/>
        <w:right w:val="none" w:sz="0" w:space="0" w:color="auto"/>
      </w:divBdr>
    </w:div>
    <w:div w:id="1121918691">
      <w:bodyDiv w:val="1"/>
      <w:marLeft w:val="0"/>
      <w:marRight w:val="0"/>
      <w:marTop w:val="0"/>
      <w:marBottom w:val="0"/>
      <w:divBdr>
        <w:top w:val="none" w:sz="0" w:space="0" w:color="auto"/>
        <w:left w:val="none" w:sz="0" w:space="0" w:color="auto"/>
        <w:bottom w:val="none" w:sz="0" w:space="0" w:color="auto"/>
        <w:right w:val="none" w:sz="0" w:space="0" w:color="auto"/>
      </w:divBdr>
    </w:div>
    <w:div w:id="19660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3.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C7243-02BA-49CF-B198-86C1CF73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33882</Words>
  <Characters>19314</Characters>
  <Application>Microsoft Office Word</Application>
  <DocSecurity>0</DocSecurity>
  <Lines>160</Lines>
  <Paragraphs>106</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Novo Nordisk A/S</Company>
  <LinksUpToDate>false</LinksUpToDate>
  <CharactersWithSpaces>53090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KKUB (Karolina Kubiliene)</dc:creator>
  <cp:keywords/>
  <dc:description/>
  <cp:lastModifiedBy>Birutė Valkauskaitė</cp:lastModifiedBy>
  <cp:revision>2</cp:revision>
  <cp:lastPrinted>2018-09-07T11:24:00Z</cp:lastPrinted>
  <dcterms:created xsi:type="dcterms:W3CDTF">2025-04-29T09:36:00Z</dcterms:created>
  <dcterms:modified xsi:type="dcterms:W3CDTF">2025-04-29T09:36:00Z</dcterms:modified>
</cp:coreProperties>
</file>