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627BD" w14:textId="77777777" w:rsidR="00E53A63" w:rsidRPr="00E53A63" w:rsidRDefault="00E53A63" w:rsidP="00E53A63">
      <w:pPr>
        <w:tabs>
          <w:tab w:val="left" w:pos="567"/>
        </w:tabs>
        <w:suppressAutoHyphens/>
        <w:spacing w:after="0" w:line="240" w:lineRule="auto"/>
        <w:jc w:val="center"/>
        <w:rPr>
          <w:rFonts w:eastAsia="Times New Roman"/>
          <w:noProof/>
          <w:kern w:val="0"/>
          <w14:ligatures w14:val="none"/>
        </w:rPr>
      </w:pPr>
      <w:r w:rsidRPr="00E53A63">
        <w:rPr>
          <w:rFonts w:eastAsia="Times New Roman"/>
          <w:b/>
          <w:noProof/>
          <w:kern w:val="0"/>
          <w14:ligatures w14:val="none"/>
        </w:rPr>
        <w:t>Pakuotės lapelis: informacija vartotojui</w:t>
      </w:r>
    </w:p>
    <w:p w14:paraId="1DAF2D18" w14:textId="77777777" w:rsidR="00E53A63" w:rsidRPr="00E53A63" w:rsidRDefault="00E53A63" w:rsidP="00E53A63">
      <w:pPr>
        <w:tabs>
          <w:tab w:val="left" w:pos="567"/>
        </w:tabs>
        <w:suppressAutoHyphens/>
        <w:spacing w:after="0" w:line="240" w:lineRule="auto"/>
        <w:jc w:val="center"/>
        <w:rPr>
          <w:rFonts w:eastAsia="Times New Roman"/>
          <w:noProof/>
          <w:kern w:val="0"/>
          <w14:ligatures w14:val="none"/>
        </w:rPr>
      </w:pPr>
    </w:p>
    <w:p w14:paraId="6461A45E" w14:textId="77777777" w:rsidR="00E53A63" w:rsidRPr="00E53A63" w:rsidRDefault="00E53A63" w:rsidP="00E53A63">
      <w:pPr>
        <w:tabs>
          <w:tab w:val="left" w:pos="567"/>
        </w:tabs>
        <w:suppressAutoHyphens/>
        <w:spacing w:after="0" w:line="240" w:lineRule="auto"/>
        <w:jc w:val="center"/>
        <w:rPr>
          <w:rFonts w:eastAsia="Times New Roman"/>
          <w:b/>
          <w:noProof/>
          <w:kern w:val="0"/>
          <w14:ligatures w14:val="none"/>
        </w:rPr>
      </w:pPr>
      <w:r w:rsidRPr="00E53A63">
        <w:rPr>
          <w:rFonts w:eastAsia="Times New Roman"/>
          <w:b/>
          <w:noProof/>
          <w:kern w:val="0"/>
          <w14:ligatures w14:val="none"/>
        </w:rPr>
        <w:t>VAGIRUX 10 mikrogramų makšties tabletės</w:t>
      </w:r>
    </w:p>
    <w:p w14:paraId="10EBA243" w14:textId="77777777" w:rsidR="00E53A63" w:rsidRPr="00E53A63" w:rsidRDefault="00E53A63" w:rsidP="00E53A63">
      <w:pPr>
        <w:tabs>
          <w:tab w:val="left" w:pos="567"/>
        </w:tabs>
        <w:suppressAutoHyphens/>
        <w:spacing w:after="0" w:line="240" w:lineRule="auto"/>
        <w:jc w:val="center"/>
        <w:rPr>
          <w:rFonts w:eastAsia="Times New Roman"/>
          <w:noProof/>
          <w:kern w:val="0"/>
          <w14:ligatures w14:val="none"/>
        </w:rPr>
      </w:pPr>
      <w:r w:rsidRPr="00E53A63">
        <w:rPr>
          <w:rFonts w:eastAsia="Times New Roman"/>
          <w:noProof/>
          <w:kern w:val="0"/>
          <w14:ligatures w14:val="none"/>
        </w:rPr>
        <w:t>estradiolis</w:t>
      </w:r>
    </w:p>
    <w:p w14:paraId="3ABC9E56"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71131358" w14:textId="77777777" w:rsidR="00E53A63" w:rsidRPr="00E53A63" w:rsidRDefault="00E53A63" w:rsidP="00E53A63">
      <w:pPr>
        <w:tabs>
          <w:tab w:val="left" w:pos="567"/>
        </w:tabs>
        <w:suppressAutoHyphens/>
        <w:spacing w:after="0" w:line="240" w:lineRule="auto"/>
        <w:rPr>
          <w:rFonts w:eastAsia="Times New Roman"/>
          <w:b/>
          <w:noProof/>
          <w:kern w:val="0"/>
          <w14:ligatures w14:val="none"/>
        </w:rPr>
      </w:pPr>
      <w:r w:rsidRPr="00E53A63">
        <w:rPr>
          <w:rFonts w:eastAsia="Times New Roman"/>
          <w:b/>
          <w:noProof/>
          <w:kern w:val="0"/>
          <w14:ligatures w14:val="none"/>
        </w:rPr>
        <w:t>Atidžiai perskaitykite visą šį lapelį, prieš pradėdami vartoti vaistą, nes jame pateikiama Jums svarbi informacija.</w:t>
      </w:r>
    </w:p>
    <w:p w14:paraId="03DA0977"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Neišmeskite šio lapelio, nes vėl gali prireikti jį perskaityti.</w:t>
      </w:r>
    </w:p>
    <w:p w14:paraId="5EA9BC52"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Jeigu kiltų daugiau klausimų, kreipkitės į gydytoją arba vaistininką.</w:t>
      </w:r>
    </w:p>
    <w:p w14:paraId="30AA886E"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Šis vaistas skirtas tik Jums, todėl kitiems žmonėms jo duoti negalima. Vaistas gali jiems pakenkti (net tiems, kurių ligos požymiai yra tokie patys kaip Jūsų).</w:t>
      </w:r>
    </w:p>
    <w:p w14:paraId="1940BA5B"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Jeigu pasireiškė šalutinis poveikis (net jeigu jis šiame lapelyje nenurodytas), kreipkitės į gydytoją arba vaistininką. Žr. 4 skyrių.</w:t>
      </w:r>
    </w:p>
    <w:p w14:paraId="6339F917"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4215E4DC" w14:textId="77777777" w:rsidR="00E53A63" w:rsidRPr="00E53A63" w:rsidRDefault="00E53A63" w:rsidP="00E53A63">
      <w:pPr>
        <w:tabs>
          <w:tab w:val="left" w:pos="567"/>
        </w:tabs>
        <w:suppressAutoHyphens/>
        <w:spacing w:after="0" w:line="240" w:lineRule="auto"/>
        <w:rPr>
          <w:rFonts w:eastAsia="Times New Roman"/>
          <w:b/>
          <w:noProof/>
          <w:kern w:val="0"/>
          <w14:ligatures w14:val="none"/>
        </w:rPr>
      </w:pPr>
      <w:r w:rsidRPr="00E53A63">
        <w:rPr>
          <w:rFonts w:eastAsia="Times New Roman"/>
          <w:b/>
          <w:noProof/>
          <w:kern w:val="0"/>
          <w14:ligatures w14:val="none"/>
        </w:rPr>
        <w:t>Apie ką rašoma šiame lapelyje?</w:t>
      </w:r>
    </w:p>
    <w:p w14:paraId="5CF9AF46" w14:textId="77777777" w:rsidR="00E53A63" w:rsidRPr="00E53A63" w:rsidRDefault="00E53A63" w:rsidP="00E53A63">
      <w:pPr>
        <w:tabs>
          <w:tab w:val="left" w:pos="567"/>
        </w:tabs>
        <w:suppressAutoHyphens/>
        <w:spacing w:after="0" w:line="240" w:lineRule="auto"/>
        <w:rPr>
          <w:rFonts w:eastAsia="Times New Roman"/>
          <w:b/>
          <w:noProof/>
          <w:kern w:val="0"/>
          <w14:ligatures w14:val="none"/>
        </w:rPr>
      </w:pPr>
    </w:p>
    <w:p w14:paraId="71C60B16" w14:textId="77777777" w:rsidR="00E53A63" w:rsidRPr="00E53A63" w:rsidRDefault="00E53A63" w:rsidP="00E53A63">
      <w:pPr>
        <w:numPr>
          <w:ilvl w:val="0"/>
          <w:numId w:val="1"/>
        </w:num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Kas yra VAGIRUX ir kam jis vartojamas</w:t>
      </w:r>
    </w:p>
    <w:p w14:paraId="55A43218" w14:textId="77777777" w:rsidR="00E53A63" w:rsidRPr="00E53A63" w:rsidRDefault="00E53A63" w:rsidP="00E53A63">
      <w:pPr>
        <w:numPr>
          <w:ilvl w:val="0"/>
          <w:numId w:val="1"/>
        </w:num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Kas žinotina prieš vartojant VAGIRUX</w:t>
      </w:r>
    </w:p>
    <w:p w14:paraId="17229A2A" w14:textId="77777777" w:rsidR="00E53A63" w:rsidRPr="00E53A63" w:rsidRDefault="00E53A63" w:rsidP="00E53A63">
      <w:pPr>
        <w:numPr>
          <w:ilvl w:val="0"/>
          <w:numId w:val="1"/>
        </w:num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Kaip vartoti VAGIRUX</w:t>
      </w:r>
    </w:p>
    <w:p w14:paraId="2580EFC3" w14:textId="77777777" w:rsidR="00E53A63" w:rsidRPr="00E53A63" w:rsidRDefault="00E53A63" w:rsidP="00E53A63">
      <w:pPr>
        <w:numPr>
          <w:ilvl w:val="0"/>
          <w:numId w:val="1"/>
        </w:num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Galimas šalutinis poveikis</w:t>
      </w:r>
    </w:p>
    <w:p w14:paraId="5E7ACFA6" w14:textId="77777777" w:rsidR="00E53A63" w:rsidRPr="00E53A63" w:rsidRDefault="00E53A63" w:rsidP="00E53A63">
      <w:pPr>
        <w:numPr>
          <w:ilvl w:val="0"/>
          <w:numId w:val="1"/>
        </w:num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Kaip laikyti VAGIRUX</w:t>
      </w:r>
    </w:p>
    <w:p w14:paraId="287CFBE8" w14:textId="77777777" w:rsidR="00E53A63" w:rsidRPr="00E53A63" w:rsidRDefault="00E53A63" w:rsidP="00E53A63">
      <w:pPr>
        <w:numPr>
          <w:ilvl w:val="0"/>
          <w:numId w:val="1"/>
        </w:num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Pakuotės turinys ir kita informacija</w:t>
      </w:r>
    </w:p>
    <w:p w14:paraId="5DD8BCA2"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5EC98C62"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751B7D44" w14:textId="77777777" w:rsidR="00E53A63" w:rsidRPr="00E53A63" w:rsidRDefault="00E53A63" w:rsidP="00E53A63">
      <w:pPr>
        <w:numPr>
          <w:ilvl w:val="0"/>
          <w:numId w:val="2"/>
        </w:numPr>
        <w:tabs>
          <w:tab w:val="left" w:pos="567"/>
        </w:tabs>
        <w:suppressAutoHyphens/>
        <w:spacing w:after="0" w:line="240" w:lineRule="auto"/>
        <w:rPr>
          <w:rFonts w:eastAsia="Times New Roman"/>
          <w:b/>
          <w:noProof/>
          <w:kern w:val="0"/>
          <w14:ligatures w14:val="none"/>
        </w:rPr>
      </w:pPr>
      <w:r w:rsidRPr="00E53A63">
        <w:rPr>
          <w:rFonts w:eastAsia="Times New Roman"/>
          <w:b/>
          <w:noProof/>
          <w:kern w:val="0"/>
          <w14:ligatures w14:val="none"/>
        </w:rPr>
        <w:t>Kas yra VAGIRUX ir kam jis vartojamas</w:t>
      </w:r>
    </w:p>
    <w:p w14:paraId="3AA18899" w14:textId="77777777" w:rsidR="00E53A63" w:rsidRPr="00E53A63" w:rsidRDefault="00E53A63" w:rsidP="00E53A63">
      <w:pPr>
        <w:tabs>
          <w:tab w:val="left" w:pos="567"/>
        </w:tabs>
        <w:suppressAutoHyphens/>
        <w:spacing w:after="0" w:line="240" w:lineRule="auto"/>
        <w:rPr>
          <w:rFonts w:eastAsia="Times New Roman"/>
          <w:b/>
          <w:noProof/>
          <w:kern w:val="0"/>
          <w14:ligatures w14:val="none"/>
        </w:rPr>
      </w:pPr>
    </w:p>
    <w:p w14:paraId="620228D3"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VAGIRUX</w:t>
      </w:r>
      <w:r w:rsidRPr="00E53A63">
        <w:rPr>
          <w:rFonts w:eastAsia="Times New Roman"/>
          <w:i/>
          <w:noProof/>
          <w:kern w:val="0"/>
          <w14:ligatures w14:val="none"/>
        </w:rPr>
        <w:t xml:space="preserve"> </w:t>
      </w:r>
      <w:r w:rsidRPr="00E53A63">
        <w:rPr>
          <w:rFonts w:eastAsia="Times New Roman"/>
          <w:noProof/>
          <w:kern w:val="0"/>
          <w14:ligatures w14:val="none"/>
        </w:rPr>
        <w:t>sudėtyje yra estradiolio.</w:t>
      </w:r>
    </w:p>
    <w:p w14:paraId="07E51F4A"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Estradiolis yra moteriškas lytinis hormonas.</w:t>
      </w:r>
    </w:p>
    <w:p w14:paraId="7BEE1E4A"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Jis priklauso hormonų, vadinamų estrogenais, grupei.</w:t>
      </w:r>
    </w:p>
    <w:p w14:paraId="790CF6DD"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Jis yra identiškas estradioliui, kurį gamina moterų kiaušidės.</w:t>
      </w:r>
    </w:p>
    <w:p w14:paraId="01677167"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78762C4B"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VAGIRUX priklauso pakeičiamosios hormonų terapijos (PHT) vaistų, vartojamų į makštį, grupei.</w:t>
      </w:r>
    </w:p>
    <w:p w14:paraId="688E3C12"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33A36976"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 xml:space="preserve">VAGIRUX </w:t>
      </w:r>
      <w:r w:rsidRPr="00E53A63">
        <w:rPr>
          <w:rFonts w:eastAsia="Times New Roman"/>
          <w:b/>
          <w:noProof/>
          <w:kern w:val="0"/>
          <w14:ligatures w14:val="none"/>
        </w:rPr>
        <w:t>vartojamas</w:t>
      </w:r>
      <w:r w:rsidRPr="00E53A63">
        <w:rPr>
          <w:rFonts w:eastAsia="Times New Roman"/>
          <w:noProof/>
          <w:kern w:val="0"/>
          <w14:ligatures w14:val="none"/>
        </w:rPr>
        <w:t xml:space="preserve"> palengvinti po menopauzės tokius makšties požymius, kaip sausumas arba dirginimas. Medicinoje ši būklė vadinama makšties atrofija. Ją sukelia moteriško lytinio hormono estrogeno sumažėjimas. Tai natūralūs po menopauzės vykstantys pokyčiai.</w:t>
      </w:r>
    </w:p>
    <w:p w14:paraId="1F11B56D"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0569DD1C"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b/>
          <w:noProof/>
          <w:kern w:val="0"/>
          <w14:ligatures w14:val="none"/>
        </w:rPr>
        <w:t>VAGIRUX veikia</w:t>
      </w:r>
      <w:r w:rsidRPr="00E53A63">
        <w:rPr>
          <w:rFonts w:eastAsia="Times New Roman"/>
          <w:noProof/>
          <w:kern w:val="0"/>
          <w14:ligatures w14:val="none"/>
        </w:rPr>
        <w:t xml:space="preserve"> pakeisdamas estrogeną, kuris normaliai gaminamas moterų kiaušidėse. Makšties tabletė įterpiama į makštį, todėl hormonas išsiskiria toje vietoje, kurioje ir reikia. Tai gali palengvinti diskomforto pojūtį makštyje.</w:t>
      </w:r>
    </w:p>
    <w:p w14:paraId="49542BBA"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3D1E4D05"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4E7D9979" w14:textId="77777777" w:rsidR="00E53A63" w:rsidRPr="00E53A63" w:rsidRDefault="00E53A63" w:rsidP="00E53A63">
      <w:pPr>
        <w:numPr>
          <w:ilvl w:val="0"/>
          <w:numId w:val="2"/>
        </w:numPr>
        <w:tabs>
          <w:tab w:val="clear" w:pos="360"/>
          <w:tab w:val="num" w:pos="480"/>
          <w:tab w:val="left" w:pos="567"/>
        </w:tabs>
        <w:suppressAutoHyphens/>
        <w:spacing w:after="0" w:line="240" w:lineRule="auto"/>
        <w:rPr>
          <w:rFonts w:eastAsia="Times New Roman"/>
          <w:b/>
          <w:noProof/>
          <w:kern w:val="0"/>
          <w14:ligatures w14:val="none"/>
        </w:rPr>
      </w:pPr>
      <w:r w:rsidRPr="00E53A63">
        <w:rPr>
          <w:rFonts w:eastAsia="Times New Roman"/>
          <w:b/>
          <w:noProof/>
          <w:kern w:val="0"/>
          <w14:ligatures w14:val="none"/>
        </w:rPr>
        <w:t>Kas žinotina prieš vartojant VAGIRUX</w:t>
      </w:r>
    </w:p>
    <w:p w14:paraId="43759CEF"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12125ED5" w14:textId="77777777" w:rsidR="00E53A63" w:rsidRPr="00E53A63" w:rsidRDefault="00E53A63" w:rsidP="00E53A63">
      <w:pPr>
        <w:tabs>
          <w:tab w:val="left" w:pos="567"/>
        </w:tabs>
        <w:suppressAutoHyphens/>
        <w:spacing w:after="0" w:line="240" w:lineRule="auto"/>
        <w:rPr>
          <w:rFonts w:eastAsia="Times New Roman"/>
          <w:b/>
          <w:noProof/>
          <w:kern w:val="0"/>
          <w14:ligatures w14:val="none"/>
        </w:rPr>
      </w:pPr>
      <w:r w:rsidRPr="00E53A63">
        <w:rPr>
          <w:rFonts w:eastAsia="Times New Roman"/>
          <w:b/>
          <w:noProof/>
          <w:kern w:val="0"/>
          <w14:ligatures w14:val="none"/>
        </w:rPr>
        <w:t>Ligos istorija ir reguliarus patikrinimas</w:t>
      </w:r>
    </w:p>
    <w:p w14:paraId="65CCDB55"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PHT vartojimas yra susijęs su padidinta rizika, kurią reikia aptarti prieš pradedant gydymą arbą jį tęsiant.</w:t>
      </w:r>
    </w:p>
    <w:p w14:paraId="7F07306E"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51D9E305"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Moterų, kurioms pasireiškė ankstyva menopauzė (dėl kiaušidžių funkcijos nepakankamumo arba po chirurginės operacijos), gydymo patirties nepakanka. Jeigu Jums pasireiškė ankstyva menopauzė, PHT vartojimo rizika gali būti įvairi. Pasitarkite su gydytoju.</w:t>
      </w:r>
    </w:p>
    <w:p w14:paraId="2EE728C9"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7514650F"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Prieš paskirdamas (arba vėl atnaujindamas) pakaitinę hormonų terapiją, gydytojas paklaus apie Jūsų ir Jūsų šeimos narių ligas. Gydytojas gali nutarti atlikti medicininę apžiūrą - ištirti Jūsų krūtis ir/arba atlikti vidaus organų tyrimus, tačiau, tik tuo atveju, jeigu tokie tyrimai Jums bus reikalingi.</w:t>
      </w:r>
    </w:p>
    <w:p w14:paraId="2A75D993"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0628B040"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lastRenderedPageBreak/>
        <w:t>Pradėjusi vartoti VAGIRUX, turite bent kartą per metus pasitikrinti pas gydytoją. Per šias patikras su gydytoju aptarkite tolesnio VAGIRUX vartojimo naudą ir riziką.</w:t>
      </w:r>
    </w:p>
    <w:p w14:paraId="61FE448A"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7298524C"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Reguliariai tikrinkitės krūtis taip, kaip Jums patarė Jūsų gydytojas.</w:t>
      </w:r>
    </w:p>
    <w:p w14:paraId="589A2A97"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2D60BBCC" w14:textId="77777777" w:rsidR="00E53A63" w:rsidRPr="00E53A63" w:rsidRDefault="00E53A63" w:rsidP="00E53A63">
      <w:pPr>
        <w:tabs>
          <w:tab w:val="left" w:pos="567"/>
        </w:tabs>
        <w:suppressAutoHyphens/>
        <w:spacing w:after="0" w:line="240" w:lineRule="auto"/>
        <w:rPr>
          <w:rFonts w:eastAsia="Times New Roman"/>
          <w:b/>
          <w:noProof/>
          <w:kern w:val="0"/>
          <w14:ligatures w14:val="none"/>
        </w:rPr>
      </w:pPr>
      <w:r w:rsidRPr="00E53A63">
        <w:rPr>
          <w:rFonts w:eastAsia="Times New Roman"/>
          <w:b/>
          <w:noProof/>
          <w:kern w:val="0"/>
          <w14:ligatures w14:val="none"/>
        </w:rPr>
        <w:t>VAGIRUX</w:t>
      </w:r>
      <w:r w:rsidRPr="00E53A63">
        <w:rPr>
          <w:rFonts w:eastAsia="Times New Roman"/>
          <w:b/>
          <w:noProof/>
          <w:kern w:val="0"/>
          <w:vertAlign w:val="superscript"/>
          <w14:ligatures w14:val="none"/>
        </w:rPr>
        <w:t xml:space="preserve"> </w:t>
      </w:r>
      <w:r w:rsidRPr="00E53A63">
        <w:rPr>
          <w:rFonts w:eastAsia="Times New Roman"/>
          <w:b/>
          <w:noProof/>
          <w:kern w:val="0"/>
          <w14:ligatures w14:val="none"/>
        </w:rPr>
        <w:t>vartoti draudžiama:</w:t>
      </w:r>
    </w:p>
    <w:p w14:paraId="73114BE3"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 xml:space="preserve">Jeigu Jums yra bent viena iš žemiau išvardintų būklių. Jeigu nesate įsitikinusi ar Jums tinka bet kuri iš žemiau išvardintų būklių, prieš pradėdama vartoti VAGIRUX, </w:t>
      </w:r>
      <w:r w:rsidRPr="00E53A63">
        <w:rPr>
          <w:rFonts w:eastAsia="Times New Roman"/>
          <w:b/>
          <w:noProof/>
          <w:kern w:val="0"/>
          <w14:ligatures w14:val="none"/>
        </w:rPr>
        <w:t>pasikalbėkite su Jus gydančiu gydytoju</w:t>
      </w:r>
      <w:r w:rsidRPr="00E53A63">
        <w:rPr>
          <w:rFonts w:eastAsia="Times New Roman"/>
          <w:noProof/>
          <w:kern w:val="0"/>
          <w14:ligatures w14:val="none"/>
        </w:rPr>
        <w:t>.</w:t>
      </w:r>
    </w:p>
    <w:p w14:paraId="799927F1"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039E38B9" w14:textId="77777777" w:rsidR="00E53A63" w:rsidRPr="00E53A63" w:rsidRDefault="00E53A63" w:rsidP="00E53A63">
      <w:pPr>
        <w:tabs>
          <w:tab w:val="left" w:pos="567"/>
        </w:tabs>
        <w:suppressAutoHyphens/>
        <w:spacing w:after="0" w:line="240" w:lineRule="auto"/>
        <w:rPr>
          <w:rFonts w:eastAsia="Times New Roman"/>
          <w:b/>
          <w:noProof/>
          <w:kern w:val="0"/>
          <w14:ligatures w14:val="none"/>
        </w:rPr>
      </w:pPr>
      <w:r w:rsidRPr="00E53A63">
        <w:rPr>
          <w:rFonts w:eastAsia="Times New Roman"/>
          <w:noProof/>
          <w:kern w:val="0"/>
          <w14:ligatures w14:val="none"/>
        </w:rPr>
        <w:t>VAGIRUX vartoti draudžiama:</w:t>
      </w:r>
    </w:p>
    <w:p w14:paraId="67F2C189"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 xml:space="preserve">jeigu Jūs sergate, sirgote arba įtariamas </w:t>
      </w:r>
      <w:r w:rsidRPr="00E53A63">
        <w:rPr>
          <w:rFonts w:eastAsia="Times New Roman"/>
          <w:b/>
          <w:noProof/>
          <w:kern w:val="0"/>
          <w:szCs w:val="24"/>
          <w14:ligatures w14:val="none"/>
        </w:rPr>
        <w:t>krūties vėžys</w:t>
      </w:r>
      <w:r w:rsidRPr="00E53A63">
        <w:rPr>
          <w:rFonts w:eastAsia="Times New Roman"/>
          <w:noProof/>
          <w:kern w:val="0"/>
          <w:szCs w:val="24"/>
          <w14:ligatures w14:val="none"/>
        </w:rPr>
        <w:t>;</w:t>
      </w:r>
    </w:p>
    <w:p w14:paraId="66F784AD"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 xml:space="preserve">jeigu Jums yra arba kada nors buvo, arba įtariamas </w:t>
      </w:r>
      <w:r w:rsidRPr="00E53A63">
        <w:rPr>
          <w:rFonts w:eastAsia="Times New Roman"/>
          <w:b/>
          <w:noProof/>
          <w:kern w:val="0"/>
          <w:szCs w:val="24"/>
          <w14:ligatures w14:val="none"/>
        </w:rPr>
        <w:t>nuo estrogenų priklausomas vėžys</w:t>
      </w:r>
      <w:r w:rsidRPr="00E53A63">
        <w:rPr>
          <w:rFonts w:eastAsia="Times New Roman"/>
          <w:noProof/>
          <w:kern w:val="0"/>
          <w:szCs w:val="24"/>
          <w14:ligatures w14:val="none"/>
        </w:rPr>
        <w:t>, pvz., gimdos gleivinės (endometriumo) vėžys;</w:t>
      </w:r>
    </w:p>
    <w:p w14:paraId="40A9CDDE"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 xml:space="preserve">jeigu Jums yra </w:t>
      </w:r>
      <w:r w:rsidRPr="00E53A63">
        <w:rPr>
          <w:rFonts w:eastAsia="Times New Roman"/>
          <w:b/>
          <w:noProof/>
          <w:kern w:val="0"/>
          <w:szCs w:val="24"/>
          <w14:ligatures w14:val="none"/>
        </w:rPr>
        <w:t>neaiškios kilmės kraujavimas</w:t>
      </w:r>
      <w:r w:rsidRPr="00E53A63">
        <w:rPr>
          <w:rFonts w:eastAsia="Times New Roman"/>
          <w:noProof/>
          <w:kern w:val="0"/>
          <w:szCs w:val="24"/>
          <w14:ligatures w14:val="none"/>
        </w:rPr>
        <w:t xml:space="preserve"> iš makšties;</w:t>
      </w:r>
    </w:p>
    <w:p w14:paraId="4D4BA280"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 xml:space="preserve">jeigu Jūsų </w:t>
      </w:r>
      <w:r w:rsidRPr="00E53A63">
        <w:rPr>
          <w:rFonts w:eastAsia="Times New Roman"/>
          <w:b/>
          <w:noProof/>
          <w:kern w:val="0"/>
          <w:szCs w:val="24"/>
          <w14:ligatures w14:val="none"/>
        </w:rPr>
        <w:t>gimdos gleivinė yra per daug išvešėjusi</w:t>
      </w:r>
      <w:r w:rsidRPr="00E53A63">
        <w:rPr>
          <w:rFonts w:eastAsia="Times New Roman"/>
          <w:noProof/>
          <w:kern w:val="0"/>
          <w:szCs w:val="24"/>
          <w14:ligatures w14:val="none"/>
        </w:rPr>
        <w:t xml:space="preserve"> (endometriumo hiperplazija) ir dėl jo nesigydėte;</w:t>
      </w:r>
    </w:p>
    <w:p w14:paraId="69A5F512"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 xml:space="preserve">jeigu Jums yra ar anksčiau buvo susidarę </w:t>
      </w:r>
      <w:r w:rsidRPr="00E53A63">
        <w:rPr>
          <w:rFonts w:eastAsia="Times New Roman"/>
          <w:b/>
          <w:noProof/>
          <w:kern w:val="0"/>
          <w:szCs w:val="24"/>
          <w14:ligatures w14:val="none"/>
        </w:rPr>
        <w:t>kraujo krešuliai</w:t>
      </w:r>
      <w:r w:rsidRPr="00E53A63">
        <w:rPr>
          <w:rFonts w:eastAsia="Times New Roman"/>
          <w:noProof/>
          <w:kern w:val="0"/>
          <w:szCs w:val="24"/>
          <w14:ligatures w14:val="none"/>
        </w:rPr>
        <w:t xml:space="preserve"> </w:t>
      </w:r>
      <w:r w:rsidRPr="00E53A63">
        <w:rPr>
          <w:rFonts w:eastAsia="Times New Roman"/>
          <w:b/>
          <w:noProof/>
          <w:kern w:val="0"/>
          <w:szCs w:val="24"/>
          <w14:ligatures w14:val="none"/>
        </w:rPr>
        <w:t xml:space="preserve">venose </w:t>
      </w:r>
      <w:r w:rsidRPr="00E53A63">
        <w:rPr>
          <w:rFonts w:eastAsia="Times New Roman"/>
          <w:noProof/>
          <w:kern w:val="0"/>
          <w:szCs w:val="24"/>
          <w14:ligatures w14:val="none"/>
        </w:rPr>
        <w:t>(trombozė), pvz., kojų (giliųjų venų trombozė) arba plaučių (plaučių embolija);</w:t>
      </w:r>
    </w:p>
    <w:p w14:paraId="1EB794F3"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 xml:space="preserve">jeigu Jums nustatytas </w:t>
      </w:r>
      <w:r w:rsidRPr="00E53A63">
        <w:rPr>
          <w:rFonts w:eastAsia="Times New Roman"/>
          <w:b/>
          <w:noProof/>
          <w:kern w:val="0"/>
          <w:szCs w:val="24"/>
          <w14:ligatures w14:val="none"/>
        </w:rPr>
        <w:t>kraujo krešėjimo sutrikimas</w:t>
      </w:r>
      <w:r w:rsidRPr="00E53A63">
        <w:rPr>
          <w:rFonts w:eastAsia="Times New Roman"/>
          <w:noProof/>
          <w:kern w:val="0"/>
          <w:szCs w:val="24"/>
          <w14:ligatures w14:val="none"/>
        </w:rPr>
        <w:t xml:space="preserve"> (pvz., C baltymo, S baltymo ar antitrombino trūkumas);</w:t>
      </w:r>
    </w:p>
    <w:p w14:paraId="03D9E6DA"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 xml:space="preserve">jeigu Jūs sergate arba neseniai sirgote liga, kurią sukėlė kraujo krešulys arterijoje, tokia kaip </w:t>
      </w:r>
      <w:r w:rsidRPr="00E53A63">
        <w:rPr>
          <w:rFonts w:eastAsia="Times New Roman"/>
          <w:b/>
          <w:noProof/>
          <w:kern w:val="0"/>
          <w:szCs w:val="24"/>
          <w14:ligatures w14:val="none"/>
        </w:rPr>
        <w:t>miokardo</w:t>
      </w:r>
      <w:r w:rsidRPr="00E53A63">
        <w:rPr>
          <w:rFonts w:eastAsia="Times New Roman"/>
          <w:noProof/>
          <w:kern w:val="0"/>
          <w:szCs w:val="24"/>
          <w14:ligatures w14:val="none"/>
        </w:rPr>
        <w:t xml:space="preserve"> </w:t>
      </w:r>
      <w:r w:rsidRPr="00E53A63">
        <w:rPr>
          <w:rFonts w:eastAsia="Times New Roman"/>
          <w:b/>
          <w:noProof/>
          <w:kern w:val="0"/>
          <w:szCs w:val="24"/>
          <w14:ligatures w14:val="none"/>
        </w:rPr>
        <w:t>infarktas, insultas</w:t>
      </w:r>
      <w:r w:rsidRPr="00E53A63">
        <w:rPr>
          <w:rFonts w:eastAsia="Times New Roman"/>
          <w:noProof/>
          <w:kern w:val="0"/>
          <w:szCs w:val="24"/>
          <w14:ligatures w14:val="none"/>
        </w:rPr>
        <w:t xml:space="preserve"> arba krūtinės </w:t>
      </w:r>
      <w:r w:rsidRPr="00E53A63">
        <w:rPr>
          <w:rFonts w:eastAsia="Times New Roman"/>
          <w:b/>
          <w:noProof/>
          <w:kern w:val="0"/>
          <w:szCs w:val="24"/>
          <w14:ligatures w14:val="none"/>
        </w:rPr>
        <w:t>angina</w:t>
      </w:r>
      <w:r w:rsidRPr="00E53A63">
        <w:rPr>
          <w:rFonts w:eastAsia="Times New Roman"/>
          <w:noProof/>
          <w:kern w:val="0"/>
          <w:szCs w:val="24"/>
          <w14:ligatures w14:val="none"/>
        </w:rPr>
        <w:t>;</w:t>
      </w:r>
    </w:p>
    <w:p w14:paraId="5979F1FD"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 xml:space="preserve">jeigu Jūs sergate arba praeityje sirgote </w:t>
      </w:r>
      <w:r w:rsidRPr="00E53A63">
        <w:rPr>
          <w:rFonts w:eastAsia="Times New Roman"/>
          <w:b/>
          <w:noProof/>
          <w:kern w:val="0"/>
          <w:szCs w:val="24"/>
          <w14:ligatures w14:val="none"/>
        </w:rPr>
        <w:t>kepenų ligomis</w:t>
      </w:r>
      <w:r w:rsidRPr="00E53A63">
        <w:rPr>
          <w:rFonts w:eastAsia="Times New Roman"/>
          <w:noProof/>
          <w:kern w:val="0"/>
          <w:szCs w:val="24"/>
          <w14:ligatures w14:val="none"/>
        </w:rPr>
        <w:t xml:space="preserve"> ir kepenų veiklos rodikliai išliko pakitę;</w:t>
      </w:r>
    </w:p>
    <w:p w14:paraId="36456AFA"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jeigu sergate reta kraujo liga, vadinama “</w:t>
      </w:r>
      <w:r w:rsidRPr="00E53A63">
        <w:rPr>
          <w:rFonts w:eastAsia="Times New Roman"/>
          <w:b/>
          <w:noProof/>
          <w:kern w:val="0"/>
          <w:szCs w:val="24"/>
          <w14:ligatures w14:val="none"/>
        </w:rPr>
        <w:t>porfirija“</w:t>
      </w:r>
      <w:r w:rsidRPr="00E53A63">
        <w:rPr>
          <w:rFonts w:eastAsia="Times New Roman"/>
          <w:noProof/>
          <w:kern w:val="0"/>
          <w:szCs w:val="24"/>
          <w14:ligatures w14:val="none"/>
        </w:rPr>
        <w:t>,</w:t>
      </w:r>
      <w:r w:rsidRPr="00E53A63">
        <w:rPr>
          <w:rFonts w:eastAsia="Times New Roman"/>
          <w:b/>
          <w:noProof/>
          <w:kern w:val="0"/>
          <w:szCs w:val="24"/>
          <w14:ligatures w14:val="none"/>
        </w:rPr>
        <w:t xml:space="preserve"> </w:t>
      </w:r>
      <w:r w:rsidRPr="00E53A63">
        <w:rPr>
          <w:rFonts w:eastAsia="Times New Roman"/>
          <w:noProof/>
          <w:kern w:val="0"/>
          <w:szCs w:val="24"/>
          <w14:ligatures w14:val="none"/>
        </w:rPr>
        <w:t>kuri šeimose perduodama kitoms kartoms (paveldima);</w:t>
      </w:r>
    </w:p>
    <w:p w14:paraId="2025BA29"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w:t>
      </w:r>
      <w:r w:rsidRPr="00E53A63">
        <w:rPr>
          <w:rFonts w:eastAsia="Times New Roman"/>
          <w:noProof/>
          <w:kern w:val="0"/>
          <w14:ligatures w14:val="none"/>
        </w:rPr>
        <w:tab/>
        <w:t>jeigu yra alergija (padidėjęs jautrumas) estradioliui arba bet kuriai pagalbinei šio vaisto medžiagai (jos išvardytos 6 skyriuje „Pakuotės turinys ir kita informacija“).</w:t>
      </w:r>
    </w:p>
    <w:p w14:paraId="6263795B"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1D337652"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Jeigu Jums vartojant VAGIRUX, pirmą kartą pasireiškė bent viena iš aukščiau išvardytų būklių, iš karto nutraukite šio vaisto vartojimą ir nedelsdama pasitarkite su gydytoju.</w:t>
      </w:r>
    </w:p>
    <w:p w14:paraId="5A4EEE98"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21243003" w14:textId="77777777" w:rsidR="00E53A63" w:rsidRPr="00E53A63" w:rsidRDefault="00E53A63" w:rsidP="00E53A63">
      <w:pPr>
        <w:tabs>
          <w:tab w:val="left" w:pos="567"/>
        </w:tabs>
        <w:suppressAutoHyphens/>
        <w:spacing w:after="0" w:line="240" w:lineRule="auto"/>
        <w:rPr>
          <w:rFonts w:eastAsia="Times New Roman"/>
          <w:b/>
          <w:noProof/>
          <w:kern w:val="0"/>
          <w14:ligatures w14:val="none"/>
        </w:rPr>
      </w:pPr>
      <w:r w:rsidRPr="00E53A63">
        <w:rPr>
          <w:rFonts w:eastAsia="Times New Roman"/>
          <w:b/>
          <w:noProof/>
          <w:kern w:val="0"/>
          <w14:ligatures w14:val="none"/>
        </w:rPr>
        <w:t>Įspėjimai ir atsargumo priemonės</w:t>
      </w:r>
    </w:p>
    <w:p w14:paraId="0452A10F"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Prieš pradėdami gydymą, pasakykite savo gydytojui, jei Jums yra arba praeityje buvo viena iš toliau nurodytų būklių, kadangi, gydant VAGIRUX, šios būklės gali atsinaujinti arba pasunkėti. Gydytojas galbūt norės Jus dažniau matyti, kad galėtų atlikti medicininį patikrinimą.</w:t>
      </w:r>
    </w:p>
    <w:p w14:paraId="70F9783D" w14:textId="77777777" w:rsidR="00E53A63" w:rsidRPr="00E53A63" w:rsidRDefault="00E53A63" w:rsidP="00E53A63">
      <w:pPr>
        <w:numPr>
          <w:ilvl w:val="0"/>
          <w:numId w:val="4"/>
        </w:numPr>
        <w:tabs>
          <w:tab w:val="left" w:pos="567"/>
        </w:tabs>
        <w:suppressAutoHyphens/>
        <w:spacing w:after="0" w:line="240" w:lineRule="auto"/>
        <w:rPr>
          <w:rFonts w:eastAsia="Times New Roman"/>
          <w:noProof/>
          <w:kern w:val="0"/>
          <w:lang w:val="da-DK"/>
          <w14:ligatures w14:val="none"/>
        </w:rPr>
      </w:pPr>
      <w:r w:rsidRPr="00E53A63">
        <w:rPr>
          <w:rFonts w:eastAsia="Times New Roman"/>
          <w:noProof/>
          <w:kern w:val="0"/>
          <w:lang w:val="da-DK"/>
          <w14:ligatures w14:val="none"/>
        </w:rPr>
        <w:t>Gimdoje esama fibroidų;</w:t>
      </w:r>
    </w:p>
    <w:p w14:paraId="2D86BA6A" w14:textId="77777777" w:rsidR="00E53A63" w:rsidRPr="00E53A63" w:rsidRDefault="00E53A63" w:rsidP="00E53A63">
      <w:pPr>
        <w:numPr>
          <w:ilvl w:val="0"/>
          <w:numId w:val="4"/>
        </w:numPr>
        <w:tabs>
          <w:tab w:val="left" w:pos="567"/>
        </w:tabs>
        <w:suppressAutoHyphens/>
        <w:spacing w:after="0" w:line="240" w:lineRule="auto"/>
        <w:ind w:left="567" w:hanging="567"/>
        <w:rPr>
          <w:rFonts w:eastAsia="Times New Roman"/>
          <w:noProof/>
          <w:kern w:val="0"/>
          <w:szCs w:val="24"/>
          <w:lang w:val="da-DK"/>
          <w14:ligatures w14:val="none"/>
        </w:rPr>
      </w:pPr>
      <w:r w:rsidRPr="00E53A63">
        <w:rPr>
          <w:rFonts w:eastAsia="Times New Roman"/>
          <w:noProof/>
          <w:kern w:val="0"/>
          <w:szCs w:val="24"/>
          <w:lang w:val="da-DK"/>
          <w14:ligatures w14:val="none"/>
        </w:rPr>
        <w:t>gimdos gleivinės išvešėjimas už gimdos ertmės ribų</w:t>
      </w:r>
      <w:r w:rsidRPr="00E53A63">
        <w:rPr>
          <w:rFonts w:eastAsia="Times New Roman"/>
          <w:b/>
          <w:noProof/>
          <w:kern w:val="0"/>
          <w:szCs w:val="24"/>
          <w:lang w:val="da-DK"/>
          <w14:ligatures w14:val="none"/>
        </w:rPr>
        <w:t xml:space="preserve"> </w:t>
      </w:r>
      <w:r w:rsidRPr="00E53A63">
        <w:rPr>
          <w:rFonts w:eastAsia="Times New Roman"/>
          <w:noProof/>
          <w:kern w:val="0"/>
          <w:szCs w:val="24"/>
          <w:lang w:val="da-DK"/>
          <w14:ligatures w14:val="none"/>
        </w:rPr>
        <w:t>(endometrioz</w:t>
      </w:r>
      <w:r w:rsidRPr="00E53A63">
        <w:rPr>
          <w:rFonts w:eastAsia="Times New Roman"/>
          <w:noProof/>
          <w:kern w:val="0"/>
          <w:szCs w:val="24"/>
          <w14:ligatures w14:val="none"/>
        </w:rPr>
        <w:t>ė</w:t>
      </w:r>
      <w:r w:rsidRPr="00E53A63">
        <w:rPr>
          <w:rFonts w:eastAsia="Times New Roman"/>
          <w:noProof/>
          <w:kern w:val="0"/>
          <w:szCs w:val="24"/>
          <w:lang w:val="da-DK"/>
          <w14:ligatures w14:val="none"/>
        </w:rPr>
        <w:t xml:space="preserve">) arba kada nors buvęs </w:t>
      </w:r>
      <w:r w:rsidRPr="00E53A63">
        <w:rPr>
          <w:rFonts w:eastAsia="Times New Roman"/>
          <w:noProof/>
          <w:kern w:val="0"/>
          <w:szCs w:val="24"/>
          <w14:ligatures w14:val="none"/>
        </w:rPr>
        <w:t>gimdos  gleivinės išvešėjimas (endometriumo hiperplazija);</w:t>
      </w:r>
    </w:p>
    <w:p w14:paraId="24AA50E5" w14:textId="77777777" w:rsidR="00E53A63" w:rsidRPr="00E53A63" w:rsidRDefault="00E53A63" w:rsidP="00E53A63">
      <w:pPr>
        <w:numPr>
          <w:ilvl w:val="0"/>
          <w:numId w:val="4"/>
        </w:numPr>
        <w:tabs>
          <w:tab w:val="left" w:pos="567"/>
        </w:tabs>
        <w:suppressAutoHyphens/>
        <w:spacing w:after="0" w:line="240" w:lineRule="auto"/>
        <w:rPr>
          <w:rFonts w:eastAsia="Times New Roman"/>
          <w:noProof/>
          <w:kern w:val="0"/>
          <w:lang w:val="da-DK"/>
          <w14:ligatures w14:val="none"/>
        </w:rPr>
      </w:pPr>
      <w:r w:rsidRPr="00E53A63">
        <w:rPr>
          <w:rFonts w:eastAsia="Times New Roman"/>
          <w:noProof/>
          <w:kern w:val="0"/>
          <w:lang w:val="da-DK"/>
          <w14:ligatures w14:val="none"/>
        </w:rPr>
        <w:t>padidėjusi kraujo krešulių susidarymo rizika (žr. ”Kraujo krešuliai venose (trombozė)”;</w:t>
      </w:r>
    </w:p>
    <w:p w14:paraId="34EE399C" w14:textId="77777777" w:rsidR="00E53A63" w:rsidRPr="00E53A63" w:rsidRDefault="00E53A63" w:rsidP="00E53A63">
      <w:pPr>
        <w:numPr>
          <w:ilvl w:val="0"/>
          <w:numId w:val="4"/>
        </w:numPr>
        <w:tabs>
          <w:tab w:val="left" w:pos="567"/>
        </w:tabs>
        <w:suppressAutoHyphens/>
        <w:spacing w:after="0" w:line="240" w:lineRule="auto"/>
        <w:ind w:left="567" w:hanging="567"/>
        <w:rPr>
          <w:rFonts w:eastAsia="Times New Roman"/>
          <w:noProof/>
          <w:kern w:val="0"/>
          <w:szCs w:val="24"/>
          <w:lang w:val="da-DK"/>
          <w14:ligatures w14:val="none"/>
        </w:rPr>
      </w:pPr>
      <w:r w:rsidRPr="00E53A63">
        <w:rPr>
          <w:rFonts w:eastAsia="Times New Roman"/>
          <w:noProof/>
          <w:kern w:val="0"/>
          <w:szCs w:val="24"/>
          <w:lang w:val="da-DK"/>
          <w14:ligatures w14:val="none"/>
        </w:rPr>
        <w:t>padidėjusi rizika susirgti nuo estrogenų priklausomu vėžiu  (pvz., Jūsų motina, sesuo ar močiutė sirgo krūties vėžiu);</w:t>
      </w:r>
    </w:p>
    <w:p w14:paraId="3224D609" w14:textId="77777777" w:rsidR="00E53A63" w:rsidRPr="00E53A63" w:rsidRDefault="00E53A63" w:rsidP="00E53A63">
      <w:pPr>
        <w:numPr>
          <w:ilvl w:val="0"/>
          <w:numId w:val="4"/>
        </w:numPr>
        <w:tabs>
          <w:tab w:val="left" w:pos="567"/>
        </w:tabs>
        <w:suppressAutoHyphens/>
        <w:spacing w:after="0" w:line="240" w:lineRule="auto"/>
        <w:rPr>
          <w:rFonts w:eastAsia="Times New Roman"/>
          <w:noProof/>
          <w:kern w:val="0"/>
          <w:lang w:val="da-DK"/>
          <w14:ligatures w14:val="none"/>
        </w:rPr>
      </w:pPr>
      <w:r w:rsidRPr="00E53A63">
        <w:rPr>
          <w:rFonts w:eastAsia="Times New Roman"/>
          <w:noProof/>
          <w:kern w:val="0"/>
          <w:lang w:val="da-DK"/>
          <w14:ligatures w14:val="none"/>
        </w:rPr>
        <w:t>padidėjęs kraujospūdis;</w:t>
      </w:r>
    </w:p>
    <w:p w14:paraId="4A33F23B" w14:textId="77777777" w:rsidR="00E53A63" w:rsidRPr="00E53A63" w:rsidRDefault="00E53A63" w:rsidP="00E53A63">
      <w:pPr>
        <w:numPr>
          <w:ilvl w:val="0"/>
          <w:numId w:val="4"/>
        </w:numPr>
        <w:tabs>
          <w:tab w:val="left" w:pos="567"/>
        </w:tabs>
        <w:suppressAutoHyphens/>
        <w:spacing w:after="0" w:line="240" w:lineRule="auto"/>
        <w:rPr>
          <w:rFonts w:eastAsia="Times New Roman"/>
          <w:noProof/>
          <w:kern w:val="0"/>
          <w:lang w:val="da-DK"/>
          <w14:ligatures w14:val="none"/>
        </w:rPr>
      </w:pPr>
      <w:r w:rsidRPr="00E53A63">
        <w:rPr>
          <w:rFonts w:eastAsia="Times New Roman"/>
          <w:noProof/>
          <w:kern w:val="0"/>
          <w:lang w:val="da-DK"/>
          <w14:ligatures w14:val="none"/>
        </w:rPr>
        <w:t xml:space="preserve">kepenų ligos, pvz., gerybinis kepenų navikas; </w:t>
      </w:r>
    </w:p>
    <w:p w14:paraId="45E0AEE7" w14:textId="77777777" w:rsidR="00E53A63" w:rsidRPr="00E53A63" w:rsidRDefault="00E53A63" w:rsidP="00E53A63">
      <w:pPr>
        <w:numPr>
          <w:ilvl w:val="0"/>
          <w:numId w:val="4"/>
        </w:numPr>
        <w:tabs>
          <w:tab w:val="left" w:pos="567"/>
        </w:tabs>
        <w:suppressAutoHyphens/>
        <w:spacing w:after="0" w:line="240" w:lineRule="auto"/>
        <w:rPr>
          <w:rFonts w:eastAsia="Times New Roman"/>
          <w:noProof/>
          <w:kern w:val="0"/>
          <w:lang w:val="da-DK"/>
          <w14:ligatures w14:val="none"/>
        </w:rPr>
      </w:pPr>
      <w:r w:rsidRPr="00E53A63">
        <w:rPr>
          <w:rFonts w:eastAsia="Times New Roman"/>
          <w:noProof/>
          <w:kern w:val="0"/>
          <w:lang w:val="da-DK"/>
          <w14:ligatures w14:val="none"/>
        </w:rPr>
        <w:t>cukrinis diabetas;</w:t>
      </w:r>
    </w:p>
    <w:p w14:paraId="57A2BC38" w14:textId="77777777" w:rsidR="00E53A63" w:rsidRPr="00E53A63" w:rsidRDefault="00E53A63" w:rsidP="00E53A63">
      <w:pPr>
        <w:numPr>
          <w:ilvl w:val="0"/>
          <w:numId w:val="4"/>
        </w:numPr>
        <w:tabs>
          <w:tab w:val="left" w:pos="567"/>
        </w:tabs>
        <w:suppressAutoHyphens/>
        <w:spacing w:after="0" w:line="240" w:lineRule="auto"/>
        <w:rPr>
          <w:rFonts w:eastAsia="Times New Roman"/>
          <w:noProof/>
          <w:kern w:val="0"/>
          <w:lang w:val="da-DK"/>
          <w14:ligatures w14:val="none"/>
        </w:rPr>
      </w:pPr>
      <w:r w:rsidRPr="00E53A63">
        <w:rPr>
          <w:rFonts w:eastAsia="Times New Roman"/>
          <w:noProof/>
          <w:kern w:val="0"/>
          <w:lang w:val="da-DK"/>
          <w14:ligatures w14:val="none"/>
        </w:rPr>
        <w:t>tulžies akmenys;</w:t>
      </w:r>
    </w:p>
    <w:p w14:paraId="191B8431" w14:textId="77777777" w:rsidR="00E53A63" w:rsidRPr="00E53A63" w:rsidRDefault="00E53A63" w:rsidP="00E53A63">
      <w:pPr>
        <w:numPr>
          <w:ilvl w:val="0"/>
          <w:numId w:val="4"/>
        </w:numPr>
        <w:tabs>
          <w:tab w:val="left" w:pos="567"/>
        </w:tabs>
        <w:suppressAutoHyphens/>
        <w:spacing w:after="0" w:line="240" w:lineRule="auto"/>
        <w:rPr>
          <w:rFonts w:eastAsia="Times New Roman"/>
          <w:noProof/>
          <w:kern w:val="0"/>
          <w:lang w:val="pt-PT"/>
          <w14:ligatures w14:val="none"/>
        </w:rPr>
      </w:pPr>
      <w:r w:rsidRPr="00E53A63">
        <w:rPr>
          <w:rFonts w:eastAsia="Times New Roman"/>
          <w:noProof/>
          <w:kern w:val="0"/>
          <w:lang w:val="pt-PT"/>
          <w14:ligatures w14:val="none"/>
        </w:rPr>
        <w:t xml:space="preserve">migrena arba stiprūs galvos skausmai; </w:t>
      </w:r>
    </w:p>
    <w:p w14:paraId="4FAB0917" w14:textId="77777777" w:rsidR="00E53A63" w:rsidRPr="00E53A63" w:rsidRDefault="00E53A63" w:rsidP="00E53A63">
      <w:pPr>
        <w:numPr>
          <w:ilvl w:val="0"/>
          <w:numId w:val="4"/>
        </w:numPr>
        <w:tabs>
          <w:tab w:val="left" w:pos="567"/>
        </w:tabs>
        <w:suppressAutoHyphens/>
        <w:spacing w:after="0" w:line="240" w:lineRule="auto"/>
        <w:rPr>
          <w:rFonts w:eastAsia="Times New Roman"/>
          <w:noProof/>
          <w:kern w:val="0"/>
          <w:lang w:val="pt-PT"/>
          <w14:ligatures w14:val="none"/>
        </w:rPr>
      </w:pPr>
      <w:r w:rsidRPr="00E53A63">
        <w:rPr>
          <w:rFonts w:eastAsia="Times New Roman"/>
          <w:noProof/>
          <w:kern w:val="0"/>
          <w:lang w:val="pt-PT"/>
          <w14:ligatures w14:val="none"/>
        </w:rPr>
        <w:t>imuninės sistemos liga, kuri pažeidžia daugelį kūno organų (sisteminė raudonoji vilkligė, SRV);</w:t>
      </w:r>
    </w:p>
    <w:p w14:paraId="6F88A785" w14:textId="77777777" w:rsidR="00E53A63" w:rsidRPr="00E53A63" w:rsidRDefault="00E53A63" w:rsidP="00E53A63">
      <w:pPr>
        <w:numPr>
          <w:ilvl w:val="0"/>
          <w:numId w:val="4"/>
        </w:numPr>
        <w:tabs>
          <w:tab w:val="left" w:pos="567"/>
        </w:tabs>
        <w:suppressAutoHyphens/>
        <w:spacing w:after="0" w:line="240" w:lineRule="auto"/>
        <w:rPr>
          <w:rFonts w:eastAsia="Times New Roman"/>
          <w:noProof/>
          <w:kern w:val="0"/>
          <w:lang w:val="da-DK"/>
          <w14:ligatures w14:val="none"/>
        </w:rPr>
      </w:pPr>
      <w:r w:rsidRPr="00E53A63">
        <w:rPr>
          <w:rFonts w:eastAsia="Times New Roman"/>
          <w:noProof/>
          <w:kern w:val="0"/>
          <w:lang w:val="da-DK"/>
          <w14:ligatures w14:val="none"/>
        </w:rPr>
        <w:t>epilepsija;</w:t>
      </w:r>
    </w:p>
    <w:p w14:paraId="688F964B" w14:textId="77777777" w:rsidR="00E53A63" w:rsidRPr="00E53A63" w:rsidRDefault="00E53A63" w:rsidP="00E53A63">
      <w:pPr>
        <w:numPr>
          <w:ilvl w:val="0"/>
          <w:numId w:val="4"/>
        </w:numPr>
        <w:tabs>
          <w:tab w:val="left" w:pos="567"/>
        </w:tabs>
        <w:suppressAutoHyphens/>
        <w:spacing w:after="0" w:line="240" w:lineRule="auto"/>
        <w:rPr>
          <w:rFonts w:eastAsia="Times New Roman"/>
          <w:noProof/>
          <w:kern w:val="0"/>
          <w:lang w:val="da-DK"/>
          <w14:ligatures w14:val="none"/>
        </w:rPr>
      </w:pPr>
      <w:r w:rsidRPr="00E53A63">
        <w:rPr>
          <w:rFonts w:eastAsia="Times New Roman"/>
          <w:noProof/>
          <w:kern w:val="0"/>
          <w:lang w:val="da-DK"/>
          <w14:ligatures w14:val="none"/>
        </w:rPr>
        <w:t xml:space="preserve">bronchinė astma; </w:t>
      </w:r>
    </w:p>
    <w:p w14:paraId="6785BA8C" w14:textId="77777777" w:rsidR="00E53A63" w:rsidRPr="00E53A63" w:rsidRDefault="00E53A63" w:rsidP="00E53A63">
      <w:pPr>
        <w:numPr>
          <w:ilvl w:val="0"/>
          <w:numId w:val="4"/>
        </w:numPr>
        <w:tabs>
          <w:tab w:val="left" w:pos="567"/>
        </w:tabs>
        <w:suppressAutoHyphens/>
        <w:spacing w:after="0" w:line="240" w:lineRule="auto"/>
        <w:rPr>
          <w:rFonts w:eastAsia="Times New Roman"/>
          <w:noProof/>
          <w:kern w:val="0"/>
          <w:lang w:val="da-DK"/>
          <w14:ligatures w14:val="none"/>
        </w:rPr>
      </w:pPr>
      <w:r w:rsidRPr="00E53A63">
        <w:rPr>
          <w:rFonts w:eastAsia="Times New Roman"/>
          <w:noProof/>
          <w:kern w:val="0"/>
          <w:lang w:val="da-DK"/>
          <w14:ligatures w14:val="none"/>
        </w:rPr>
        <w:t>liga, kuri pakenkia ausies būgneliui ir klausai (otosklerozė);</w:t>
      </w:r>
    </w:p>
    <w:p w14:paraId="10527E01" w14:textId="77777777" w:rsidR="00E53A63" w:rsidRPr="00E53A63" w:rsidRDefault="00E53A63" w:rsidP="00E53A63">
      <w:pPr>
        <w:numPr>
          <w:ilvl w:val="0"/>
          <w:numId w:val="4"/>
        </w:numPr>
        <w:tabs>
          <w:tab w:val="left" w:pos="567"/>
        </w:tabs>
        <w:suppressAutoHyphens/>
        <w:spacing w:after="0" w:line="240" w:lineRule="auto"/>
        <w:rPr>
          <w:rFonts w:eastAsia="Times New Roman"/>
          <w:noProof/>
          <w:kern w:val="0"/>
          <w:lang w:val="da-DK"/>
          <w14:ligatures w14:val="none"/>
        </w:rPr>
      </w:pPr>
      <w:r w:rsidRPr="00E53A63">
        <w:rPr>
          <w:rFonts w:eastAsia="Times New Roman"/>
          <w:noProof/>
          <w:kern w:val="0"/>
          <w:lang w:val="da-DK"/>
          <w14:ligatures w14:val="none"/>
        </w:rPr>
        <w:t xml:space="preserve">smarkiai padidėjusi riebalų (trigliceridų) koncentracija kraujyje; </w:t>
      </w:r>
    </w:p>
    <w:p w14:paraId="47B8AA7B" w14:textId="77777777" w:rsidR="00E53A63" w:rsidRPr="00E53A63" w:rsidRDefault="00E53A63" w:rsidP="00E53A63">
      <w:pPr>
        <w:numPr>
          <w:ilvl w:val="0"/>
          <w:numId w:val="4"/>
        </w:numPr>
        <w:tabs>
          <w:tab w:val="left" w:pos="567"/>
        </w:tabs>
        <w:suppressAutoHyphens/>
        <w:spacing w:after="0" w:line="240" w:lineRule="auto"/>
        <w:rPr>
          <w:rFonts w:eastAsia="Times New Roman"/>
          <w:noProof/>
          <w:kern w:val="0"/>
          <w:lang w:val="da-DK"/>
          <w14:ligatures w14:val="none"/>
        </w:rPr>
      </w:pPr>
      <w:r w:rsidRPr="00E53A63">
        <w:rPr>
          <w:rFonts w:eastAsia="Times New Roman"/>
          <w:noProof/>
          <w:kern w:val="0"/>
          <w:lang w:val="da-DK"/>
          <w14:ligatures w14:val="none"/>
        </w:rPr>
        <w:t>dėl sutrikusios širdies arba inkstų veiklos organizme kaupiasi skysčiai;</w:t>
      </w:r>
    </w:p>
    <w:p w14:paraId="1270FA6B" w14:textId="77777777" w:rsidR="00E53A63" w:rsidRPr="00E53A63" w:rsidRDefault="00E53A63" w:rsidP="00E53A63">
      <w:pPr>
        <w:numPr>
          <w:ilvl w:val="0"/>
          <w:numId w:val="4"/>
        </w:numPr>
        <w:tabs>
          <w:tab w:val="left" w:pos="567"/>
        </w:tabs>
        <w:suppressAutoHyphens/>
        <w:spacing w:after="0" w:line="240" w:lineRule="auto"/>
        <w:rPr>
          <w:rFonts w:eastAsia="Times New Roman"/>
          <w:noProof/>
          <w:kern w:val="0"/>
          <w:lang w:val="pt-PT"/>
          <w14:ligatures w14:val="none"/>
        </w:rPr>
      </w:pPr>
      <w:r w:rsidRPr="00E53A63">
        <w:rPr>
          <w:rFonts w:eastAsia="Times New Roman"/>
          <w:kern w:val="0"/>
          <w14:ligatures w14:val="none"/>
        </w:rPr>
        <w:t xml:space="preserve">paveldima ir įgyta </w:t>
      </w:r>
      <w:proofErr w:type="spellStart"/>
      <w:r w:rsidRPr="00E53A63">
        <w:rPr>
          <w:rFonts w:eastAsia="Times New Roman"/>
          <w:kern w:val="0"/>
          <w14:ligatures w14:val="none"/>
        </w:rPr>
        <w:t>angioneurozinė</w:t>
      </w:r>
      <w:proofErr w:type="spellEnd"/>
      <w:r w:rsidRPr="00E53A63">
        <w:rPr>
          <w:rFonts w:eastAsia="Times New Roman"/>
          <w:kern w:val="0"/>
          <w14:ligatures w14:val="none"/>
        </w:rPr>
        <w:t xml:space="preserve"> edema.</w:t>
      </w:r>
    </w:p>
    <w:p w14:paraId="13438429"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2031CF98" w14:textId="77777777" w:rsidR="00E53A63" w:rsidRPr="00E53A63" w:rsidRDefault="00E53A63" w:rsidP="00E53A63">
      <w:pPr>
        <w:tabs>
          <w:tab w:val="left" w:pos="567"/>
        </w:tabs>
        <w:suppressAutoHyphens/>
        <w:spacing w:after="0" w:line="240" w:lineRule="auto"/>
        <w:rPr>
          <w:rFonts w:eastAsia="Times New Roman"/>
          <w:b/>
          <w:noProof/>
          <w:kern w:val="0"/>
          <w14:ligatures w14:val="none"/>
        </w:rPr>
      </w:pPr>
      <w:r w:rsidRPr="00E53A63">
        <w:rPr>
          <w:rFonts w:eastAsia="Times New Roman"/>
          <w:b/>
          <w:noProof/>
          <w:kern w:val="0"/>
          <w14:ligatures w14:val="none"/>
        </w:rPr>
        <w:t>Nutraukite VAGIRUX vartojimą ir nedelsiant susisiekite su gydytoju</w:t>
      </w:r>
    </w:p>
    <w:p w14:paraId="31F5C4A0"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Jeigu vartojant PHT Jūs pastebėjote kurią nors iš žemiau išvardintų aplinkybių:</w:t>
      </w:r>
    </w:p>
    <w:p w14:paraId="3C84EFC3"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lastRenderedPageBreak/>
        <w:t>–</w:t>
      </w:r>
      <w:r w:rsidRPr="00E53A63">
        <w:rPr>
          <w:rFonts w:eastAsia="Times New Roman"/>
          <w:noProof/>
          <w:kern w:val="0"/>
          <w14:ligatures w14:val="none"/>
        </w:rPr>
        <w:tab/>
        <w:t xml:space="preserve">bent vieną iš skyriuje </w:t>
      </w:r>
      <w:r w:rsidRPr="00E53A63">
        <w:rPr>
          <w:rFonts w:eastAsia="Times New Roman"/>
          <w:noProof/>
          <w:kern w:val="0"/>
          <w:szCs w:val="24"/>
          <w14:ligatures w14:val="none"/>
        </w:rPr>
        <w:t>„</w:t>
      </w:r>
      <w:r w:rsidRPr="00E53A63">
        <w:rPr>
          <w:rFonts w:eastAsia="Times New Roman"/>
          <w:noProof/>
          <w:kern w:val="0"/>
          <w14:ligatures w14:val="none"/>
        </w:rPr>
        <w:t>VAGIRUX</w:t>
      </w:r>
      <w:r w:rsidRPr="00E53A63" w:rsidDel="00D0134F">
        <w:rPr>
          <w:rFonts w:eastAsia="Times New Roman"/>
          <w:noProof/>
          <w:kern w:val="0"/>
          <w14:ligatures w14:val="none"/>
        </w:rPr>
        <w:t xml:space="preserve"> </w:t>
      </w:r>
      <w:r w:rsidRPr="00E53A63">
        <w:rPr>
          <w:rFonts w:eastAsia="Times New Roman"/>
          <w:noProof/>
          <w:kern w:val="0"/>
          <w14:ligatures w14:val="none"/>
        </w:rPr>
        <w:t>vartoti negalima“ išvardintų būklių;</w:t>
      </w:r>
    </w:p>
    <w:p w14:paraId="52EEEA2C"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w:t>
      </w:r>
      <w:r w:rsidRPr="00E53A63">
        <w:rPr>
          <w:rFonts w:eastAsia="Times New Roman"/>
          <w:noProof/>
          <w:kern w:val="0"/>
          <w14:ligatures w14:val="none"/>
        </w:rPr>
        <w:tab/>
        <w:t>pagelto Jūsų oda ar akių baltymai (gelta). Tai gali būti kepenų ligos požymiai;</w:t>
      </w:r>
    </w:p>
    <w:p w14:paraId="329A8E20"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w:t>
      </w:r>
      <w:r w:rsidRPr="00E53A63">
        <w:rPr>
          <w:rFonts w:eastAsia="Times New Roman"/>
          <w:noProof/>
          <w:kern w:val="0"/>
          <w14:ligatures w14:val="none"/>
        </w:rPr>
        <w:tab/>
        <w:t>patino veidas, liežuvis ir (arba) gerklos ir (arba) pasunkėjo rijimas, atsirado dilgėlinė, pasunkėjo kvėpavimas; tai galimos angioneurozinės edemos požymiai;</w:t>
      </w:r>
    </w:p>
    <w:p w14:paraId="6E4B29EE"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w:t>
      </w:r>
      <w:r w:rsidRPr="00E53A63">
        <w:rPr>
          <w:rFonts w:eastAsia="Times New Roman"/>
          <w:noProof/>
          <w:kern w:val="0"/>
          <w14:ligatures w14:val="none"/>
        </w:rPr>
        <w:tab/>
        <w:t xml:space="preserve">stipriai pakilo kraujospūdis </w:t>
      </w:r>
      <w:r w:rsidRPr="00E53A63">
        <w:rPr>
          <w:rFonts w:eastAsia="Times New Roman"/>
          <w:noProof/>
          <w:kern w:val="0"/>
          <w:szCs w:val="24"/>
          <w14:ligatures w14:val="none"/>
        </w:rPr>
        <w:t>(simptomai gali būti galvos skausmas, nuovargis,svaigulys)</w:t>
      </w:r>
      <w:r w:rsidRPr="00E53A63">
        <w:rPr>
          <w:rFonts w:eastAsia="Times New Roman"/>
          <w:noProof/>
          <w:kern w:val="0"/>
          <w14:ligatures w14:val="none"/>
        </w:rPr>
        <w:t>;</w:t>
      </w:r>
    </w:p>
    <w:p w14:paraId="5494742A"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w:t>
      </w:r>
      <w:r w:rsidRPr="00E53A63">
        <w:rPr>
          <w:rFonts w:eastAsia="Times New Roman"/>
          <w:noProof/>
          <w:kern w:val="0"/>
          <w14:ligatures w14:val="none"/>
        </w:rPr>
        <w:tab/>
        <w:t xml:space="preserve">pirmąkart pasireiškė migreninio tipo galvos skausmai; </w:t>
      </w:r>
    </w:p>
    <w:p w14:paraId="5E394DE4"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w:t>
      </w:r>
      <w:r w:rsidRPr="00E53A63">
        <w:rPr>
          <w:rFonts w:eastAsia="Times New Roman"/>
          <w:noProof/>
          <w:kern w:val="0"/>
          <w14:ligatures w14:val="none"/>
        </w:rPr>
        <w:tab/>
        <w:t xml:space="preserve">pastojote; </w:t>
      </w:r>
    </w:p>
    <w:p w14:paraId="576E0D7A"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w:t>
      </w:r>
      <w:r w:rsidRPr="00E53A63">
        <w:rPr>
          <w:rFonts w:eastAsia="Times New Roman"/>
          <w:noProof/>
          <w:kern w:val="0"/>
          <w14:ligatures w14:val="none"/>
        </w:rPr>
        <w:tab/>
        <w:t>pastebėjote kraujo krešulio požymius, pavyzdžiui:</w:t>
      </w:r>
    </w:p>
    <w:p w14:paraId="3407DF82" w14:textId="77777777" w:rsidR="00E53A63" w:rsidRPr="00E53A63" w:rsidRDefault="00E53A63" w:rsidP="00E53A63">
      <w:pPr>
        <w:numPr>
          <w:ilvl w:val="0"/>
          <w:numId w:val="5"/>
        </w:num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skausmingą kojų patinimą ir paraudimą,</w:t>
      </w:r>
    </w:p>
    <w:p w14:paraId="2D163E11" w14:textId="77777777" w:rsidR="00E53A63" w:rsidRPr="00E53A63" w:rsidRDefault="00E53A63" w:rsidP="00E53A63">
      <w:pPr>
        <w:numPr>
          <w:ilvl w:val="0"/>
          <w:numId w:val="5"/>
        </w:num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staigų skausmą krūtinėje,</w:t>
      </w:r>
    </w:p>
    <w:p w14:paraId="4957E2B9" w14:textId="77777777" w:rsidR="00E53A63" w:rsidRPr="00E53A63" w:rsidRDefault="00E53A63" w:rsidP="00E53A63">
      <w:pPr>
        <w:numPr>
          <w:ilvl w:val="0"/>
          <w:numId w:val="5"/>
        </w:num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dusulį.</w:t>
      </w:r>
    </w:p>
    <w:p w14:paraId="4BA1B729"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 xml:space="preserve">          Daugiau informacijos rasite skyriuje „Kraujo krešuliai venose (trombozė)“.</w:t>
      </w:r>
    </w:p>
    <w:p w14:paraId="15FC8593"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139D1E8A"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b/>
          <w:noProof/>
          <w:kern w:val="0"/>
          <w14:ligatures w14:val="none"/>
        </w:rPr>
        <w:t>Pastaba:</w:t>
      </w:r>
      <w:r w:rsidRPr="00E53A63">
        <w:rPr>
          <w:rFonts w:eastAsia="Times New Roman"/>
          <w:noProof/>
          <w:kern w:val="0"/>
          <w14:ligatures w14:val="none"/>
        </w:rPr>
        <w:t xml:space="preserve"> VAGIRUX nėra kontraceptikas. Jei po paskutinių mėnesinių praėjo mažiau kaip 12 mėnesių arba esate jaunesnė kaip 50 metų, Jums gali reikėti papildomų kontracepcijos priemonių, kad išvengtumėte nėštumo. Kreipkitės į gydytoją patarimo.</w:t>
      </w:r>
    </w:p>
    <w:p w14:paraId="0DA94836"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3243FC4F" w14:textId="77777777" w:rsidR="00E53A63" w:rsidRPr="00E53A63" w:rsidRDefault="00E53A63" w:rsidP="00E53A63">
      <w:pPr>
        <w:tabs>
          <w:tab w:val="left" w:pos="567"/>
        </w:tabs>
        <w:suppressAutoHyphens/>
        <w:spacing w:after="0" w:line="240" w:lineRule="auto"/>
        <w:rPr>
          <w:rFonts w:eastAsia="Times New Roman"/>
          <w:b/>
          <w:noProof/>
          <w:kern w:val="0"/>
          <w14:ligatures w14:val="none"/>
        </w:rPr>
      </w:pPr>
      <w:r w:rsidRPr="00E53A63">
        <w:rPr>
          <w:rFonts w:eastAsia="Times New Roman"/>
          <w:b/>
          <w:noProof/>
          <w:kern w:val="0"/>
          <w14:ligatures w14:val="none"/>
        </w:rPr>
        <w:t>PHT ir vėžys</w:t>
      </w:r>
    </w:p>
    <w:p w14:paraId="7533417B" w14:textId="77777777" w:rsidR="00E53A63" w:rsidRPr="00E53A63" w:rsidRDefault="00E53A63" w:rsidP="00E53A63">
      <w:pPr>
        <w:tabs>
          <w:tab w:val="left" w:pos="567"/>
        </w:tabs>
        <w:suppressAutoHyphens/>
        <w:spacing w:after="0" w:line="240" w:lineRule="auto"/>
        <w:rPr>
          <w:rFonts w:eastAsia="Times New Roman"/>
          <w:b/>
          <w:noProof/>
          <w:kern w:val="0"/>
          <w14:ligatures w14:val="none"/>
        </w:rPr>
      </w:pPr>
    </w:p>
    <w:p w14:paraId="4A640345" w14:textId="77777777" w:rsidR="00E53A63" w:rsidRPr="00E53A63" w:rsidRDefault="00E53A63" w:rsidP="00E53A63">
      <w:pPr>
        <w:tabs>
          <w:tab w:val="left" w:pos="567"/>
        </w:tabs>
        <w:suppressAutoHyphens/>
        <w:spacing w:after="0" w:line="240" w:lineRule="auto"/>
        <w:rPr>
          <w:rFonts w:eastAsia="Times New Roman"/>
          <w:b/>
          <w:noProof/>
          <w:kern w:val="0"/>
          <w14:ligatures w14:val="none"/>
        </w:rPr>
      </w:pPr>
      <w:r w:rsidRPr="00E53A63">
        <w:rPr>
          <w:rFonts w:eastAsia="Times New Roman"/>
          <w:b/>
          <w:noProof/>
          <w:kern w:val="0"/>
          <w14:ligatures w14:val="none"/>
        </w:rPr>
        <w:t>Gimdos gleivinės išvešėjimas (endometriumo hiperplazija) ir gimdos gleivinės vėžys (endometriumo vėžys)</w:t>
      </w:r>
    </w:p>
    <w:p w14:paraId="79DE4402"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 xml:space="preserve">Ilgą laiką vartojant vien estrogenų PHT, gali padidėti rizika susirgti gimdos gleivinės vėžiu (endometriumo vėžiu). </w:t>
      </w:r>
    </w:p>
    <w:p w14:paraId="5EE3E7AD"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683BC7DD"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Nežinoma ar rizika išlieka panaši vartojant VAGIRUX pakartotinai ar vartojant ilgą laiką (ilgiau, negu vienerius metus), tačiau, nustatyta, kad VAGIRUX esančio estradiolio absorbcija į kraują yra labai menka ir dėl šios priežasties gydymo papildyti progestagenais nebūtina.</w:t>
      </w:r>
    </w:p>
    <w:p w14:paraId="586F5854"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429C6FB3"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 xml:space="preserve">Jei Jums pasireiškė </w:t>
      </w:r>
      <w:r w:rsidRPr="00E53A63">
        <w:rPr>
          <w:rFonts w:eastAsia="Times New Roman"/>
          <w:b/>
          <w:noProof/>
          <w:kern w:val="0"/>
          <w14:ligatures w14:val="none"/>
        </w:rPr>
        <w:t xml:space="preserve">protarpinis kraujavimas </w:t>
      </w:r>
      <w:r w:rsidRPr="00E53A63">
        <w:rPr>
          <w:rFonts w:eastAsia="Times New Roman"/>
          <w:noProof/>
          <w:kern w:val="0"/>
          <w14:ligatures w14:val="none"/>
        </w:rPr>
        <w:t xml:space="preserve">arba </w:t>
      </w:r>
      <w:r w:rsidRPr="00E53A63">
        <w:rPr>
          <w:rFonts w:eastAsia="Times New Roman"/>
          <w:b/>
          <w:noProof/>
          <w:kern w:val="0"/>
          <w14:ligatures w14:val="none"/>
        </w:rPr>
        <w:t>atsirado tepančių išskyrų</w:t>
      </w:r>
      <w:r w:rsidRPr="00E53A63">
        <w:rPr>
          <w:rFonts w:eastAsia="Times New Roman"/>
          <w:noProof/>
          <w:kern w:val="0"/>
          <w14:ligatures w14:val="none"/>
        </w:rPr>
        <w:t>, paprastai nėra ko jaudintis, tačiau reikia apsilankyti pas gydytoją. Tai gali būti sustorėjusio endometriumo požymis.</w:t>
      </w:r>
    </w:p>
    <w:p w14:paraId="0675F00F"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7587349B" w14:textId="77777777" w:rsidR="00E53A63" w:rsidRPr="00E53A63" w:rsidRDefault="00E53A63" w:rsidP="00E53A63">
      <w:pPr>
        <w:tabs>
          <w:tab w:val="left" w:pos="567"/>
        </w:tabs>
        <w:suppressAutoHyphens/>
        <w:spacing w:after="0" w:line="240" w:lineRule="auto"/>
        <w:rPr>
          <w:rFonts w:eastAsia="Times New Roman"/>
          <w:i/>
          <w:noProof/>
          <w:kern w:val="0"/>
          <w14:ligatures w14:val="none"/>
        </w:rPr>
      </w:pPr>
      <w:r w:rsidRPr="00E53A63">
        <w:rPr>
          <w:rFonts w:eastAsia="Times New Roman"/>
          <w:i/>
          <w:noProof/>
          <w:kern w:val="0"/>
          <w14:ligatures w14:val="none"/>
        </w:rPr>
        <w:t>Toliau nurodyta riziką kelia tie pakaitinės hormonų terapijos (PHT) vaistai, kurie patenka į kraujotaką. Tačiau VAGIRUX yra skirtas vietiniam vartojimui į makštį, ir jo absorbcija į kraują labai maža. Mažai tikėtina, kad gydantis VAGIRUX pablogės arba pasikartos toliau išvardytos būklės, bet, jeigu nerimaujate, kreipkitės į gydytoją.</w:t>
      </w:r>
    </w:p>
    <w:p w14:paraId="5EFA113F"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3A74904E" w14:textId="77777777" w:rsidR="00E53A63" w:rsidRPr="00E53A63" w:rsidRDefault="00E53A63" w:rsidP="00E53A63">
      <w:pPr>
        <w:tabs>
          <w:tab w:val="left" w:pos="567"/>
        </w:tabs>
        <w:suppressAutoHyphens/>
        <w:spacing w:after="0" w:line="240" w:lineRule="auto"/>
        <w:rPr>
          <w:rFonts w:eastAsia="Times New Roman"/>
          <w:b/>
          <w:noProof/>
          <w:kern w:val="0"/>
          <w14:ligatures w14:val="none"/>
        </w:rPr>
      </w:pPr>
      <w:r w:rsidRPr="00E53A63">
        <w:rPr>
          <w:rFonts w:eastAsia="Times New Roman"/>
          <w:b/>
          <w:noProof/>
          <w:kern w:val="0"/>
          <w14:ligatures w14:val="none"/>
        </w:rPr>
        <w:t>Krūties vėžys</w:t>
      </w:r>
    </w:p>
    <w:p w14:paraId="24D0C1D3"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Tyrimai rodo, kad vartojant VAGIRUX, krūties vėžio rizika</w:t>
      </w:r>
      <w:r w:rsidRPr="00E53A63">
        <w:rPr>
          <w:rFonts w:eastAsia="Times New Roman"/>
          <w:bCs/>
          <w:noProof/>
          <w:kern w:val="0"/>
          <w14:ligatures w14:val="none"/>
        </w:rPr>
        <w:t xml:space="preserve"> praeityje krūties vėžiu nesirgusioms moterims nedidėja</w:t>
      </w:r>
      <w:r w:rsidRPr="00E53A63">
        <w:rPr>
          <w:rFonts w:eastAsia="Times New Roman"/>
          <w:noProof/>
          <w:kern w:val="0"/>
          <w14:ligatures w14:val="none"/>
        </w:rPr>
        <w:t xml:space="preserve">. </w:t>
      </w:r>
      <w:r w:rsidRPr="00E53A63">
        <w:rPr>
          <w:rFonts w:eastAsia="Times New Roman"/>
          <w:bCs/>
          <w:noProof/>
          <w:kern w:val="0"/>
          <w14:ligatures w14:val="none"/>
        </w:rPr>
        <w:t>Nežinoma, ar VAGIRUX saugu vartoti moterims, kurios praeityje sirgo krūties vėžiu</w:t>
      </w:r>
      <w:r w:rsidRPr="00E53A63">
        <w:rPr>
          <w:rFonts w:eastAsia="Times New Roman"/>
          <w:noProof/>
          <w:kern w:val="0"/>
          <w14:ligatures w14:val="none"/>
        </w:rPr>
        <w:t>.</w:t>
      </w:r>
    </w:p>
    <w:p w14:paraId="77A88C0C"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1811A4BE" w14:textId="77777777" w:rsidR="00E53A63" w:rsidRPr="00E53A63" w:rsidRDefault="00E53A63" w:rsidP="00E53A63">
      <w:pPr>
        <w:tabs>
          <w:tab w:val="left" w:pos="567"/>
        </w:tabs>
        <w:suppressAutoHyphens/>
        <w:spacing w:after="0" w:line="240" w:lineRule="auto"/>
        <w:rPr>
          <w:rFonts w:eastAsia="Times New Roman"/>
          <w:b/>
          <w:noProof/>
          <w:kern w:val="0"/>
          <w14:ligatures w14:val="none"/>
        </w:rPr>
      </w:pPr>
      <w:r w:rsidRPr="00E53A63">
        <w:rPr>
          <w:rFonts w:eastAsia="Times New Roman"/>
          <w:b/>
          <w:noProof/>
          <w:kern w:val="0"/>
          <w14:ligatures w14:val="none"/>
        </w:rPr>
        <w:t>Reguliariai tikrinkite savo krūtis. Apsilankykite pas gydytoją, jeigu pastebėjote tokius pakitimus, kaip:</w:t>
      </w:r>
    </w:p>
    <w:p w14:paraId="77E9D494"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odos nelygumai arba įdubimai,</w:t>
      </w:r>
    </w:p>
    <w:p w14:paraId="608D1D83"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pakitę speneliai,</w:t>
      </w:r>
    </w:p>
    <w:p w14:paraId="20B20C39"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bet kokie matomi ar juntami gumbai.</w:t>
      </w:r>
    </w:p>
    <w:p w14:paraId="698BB42E"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2F8C41DF"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 xml:space="preserve">Taip pat, patariama dalyvauti Jums siūlomose mamografinės diagnostikos programose. </w:t>
      </w:r>
    </w:p>
    <w:p w14:paraId="32C7D6D6"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3789ACE1" w14:textId="77777777" w:rsidR="00E53A63" w:rsidRPr="00E53A63" w:rsidRDefault="00E53A63" w:rsidP="00E53A63">
      <w:pPr>
        <w:tabs>
          <w:tab w:val="left" w:pos="567"/>
        </w:tabs>
        <w:suppressAutoHyphens/>
        <w:spacing w:after="0" w:line="240" w:lineRule="auto"/>
        <w:rPr>
          <w:rFonts w:eastAsia="Times New Roman"/>
          <w:b/>
          <w:noProof/>
          <w:kern w:val="0"/>
          <w14:ligatures w14:val="none"/>
        </w:rPr>
      </w:pPr>
      <w:r w:rsidRPr="00E53A63">
        <w:rPr>
          <w:rFonts w:eastAsia="Times New Roman"/>
          <w:b/>
          <w:noProof/>
          <w:kern w:val="0"/>
          <w14:ligatures w14:val="none"/>
        </w:rPr>
        <w:t>Kiaušidžių vėžys</w:t>
      </w:r>
    </w:p>
    <w:p w14:paraId="37BA051C"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 xml:space="preserve">Kiaušidžių vėžiu susergama retai, daug rečiau nei krūties vėžiu. PHT vaistų, kuriuose yra tik estrogeno, vartojimas yra susijęs su šiek tiek didesne kiaušidžių vėžio rizika. </w:t>
      </w:r>
    </w:p>
    <w:p w14:paraId="7662E70C" w14:textId="77777777" w:rsidR="00E53A63" w:rsidRPr="00E53A63" w:rsidRDefault="00E53A63" w:rsidP="00E53A63">
      <w:pPr>
        <w:tabs>
          <w:tab w:val="left" w:pos="567"/>
        </w:tabs>
        <w:suppressAutoHyphens/>
        <w:spacing w:after="0" w:line="240" w:lineRule="auto"/>
        <w:rPr>
          <w:rFonts w:eastAsia="Times New Roman"/>
          <w:i/>
          <w:noProof/>
          <w:kern w:val="0"/>
          <w14:ligatures w14:val="none"/>
        </w:rPr>
      </w:pPr>
    </w:p>
    <w:p w14:paraId="4B46BC6F" w14:textId="77777777" w:rsidR="00E53A63" w:rsidRPr="00E53A63" w:rsidRDefault="00E53A63" w:rsidP="00E53A63">
      <w:pPr>
        <w:tabs>
          <w:tab w:val="left" w:pos="567"/>
        </w:tabs>
        <w:suppressAutoHyphens/>
        <w:spacing w:after="0" w:line="240" w:lineRule="auto"/>
        <w:rPr>
          <w:rFonts w:eastAsia="Times New Roman"/>
          <w:i/>
          <w:noProof/>
          <w:kern w:val="0"/>
          <w14:ligatures w14:val="none"/>
        </w:rPr>
      </w:pPr>
      <w:r w:rsidRPr="00E53A63">
        <w:rPr>
          <w:rFonts w:eastAsia="Times New Roman"/>
          <w:i/>
          <w:noProof/>
          <w:kern w:val="0"/>
          <w14:ligatures w14:val="none"/>
        </w:rPr>
        <w:t>Palyginkite</w:t>
      </w:r>
    </w:p>
    <w:p w14:paraId="73B7B893"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Kiaušidžių vėžio rizika priklauso nuo moters amžiaus. Pavyzdžiui, per 5 metus tarp 50</w:t>
      </w:r>
      <w:r w:rsidRPr="00E53A63">
        <w:rPr>
          <w:rFonts w:eastAsia="Times New Roman"/>
          <w:noProof/>
          <w:kern w:val="0"/>
          <w14:ligatures w14:val="none"/>
        </w:rPr>
        <w:noBreakHyphen/>
        <w:t xml:space="preserve">54 metų moterų, nevartojusių PHT preparatų, kiaušidžių vėžys bus diagnozuotas maždaug 2 moterims iš 2000. </w:t>
      </w:r>
      <w:r w:rsidRPr="00E53A63">
        <w:rPr>
          <w:rFonts w:eastAsia="Times New Roman"/>
          <w:noProof/>
          <w:kern w:val="0"/>
          <w14:ligatures w14:val="none"/>
        </w:rPr>
        <w:lastRenderedPageBreak/>
        <w:t>Tarp 5 metus PHT preparatų vartojančių moterų kiaušidžių vėžys diagnozuojamas maždaug 3 vartotojoms iš 2000 (t. y. maždaug 1 atveju daugiau).</w:t>
      </w:r>
    </w:p>
    <w:p w14:paraId="6A30DFD4"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7007AEBD" w14:textId="77777777" w:rsidR="00E53A63" w:rsidRPr="00E53A63" w:rsidRDefault="00E53A63" w:rsidP="00E53A63">
      <w:pPr>
        <w:tabs>
          <w:tab w:val="left" w:pos="567"/>
        </w:tabs>
        <w:suppressAutoHyphens/>
        <w:spacing w:after="0" w:line="240" w:lineRule="auto"/>
        <w:rPr>
          <w:rFonts w:eastAsia="Times New Roman"/>
          <w:b/>
          <w:noProof/>
          <w:kern w:val="0"/>
          <w14:ligatures w14:val="none"/>
        </w:rPr>
      </w:pPr>
      <w:r w:rsidRPr="00E53A63">
        <w:rPr>
          <w:rFonts w:eastAsia="Times New Roman"/>
          <w:b/>
          <w:noProof/>
          <w:kern w:val="0"/>
          <w14:ligatures w14:val="none"/>
        </w:rPr>
        <w:t>PHT poveikis širdžiai ir kraujo apytakai</w:t>
      </w:r>
    </w:p>
    <w:p w14:paraId="71C789FC"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0F05762C" w14:textId="77777777" w:rsidR="00E53A63" w:rsidRPr="00E53A63" w:rsidRDefault="00E53A63" w:rsidP="00E53A63">
      <w:pPr>
        <w:tabs>
          <w:tab w:val="left" w:pos="567"/>
        </w:tabs>
        <w:suppressAutoHyphens/>
        <w:spacing w:after="0" w:line="240" w:lineRule="auto"/>
        <w:rPr>
          <w:rFonts w:eastAsia="Times New Roman"/>
          <w:b/>
          <w:noProof/>
          <w:kern w:val="0"/>
          <w14:ligatures w14:val="none"/>
        </w:rPr>
      </w:pPr>
      <w:r w:rsidRPr="00E53A63">
        <w:rPr>
          <w:rFonts w:eastAsia="Times New Roman"/>
          <w:b/>
          <w:noProof/>
          <w:kern w:val="0"/>
          <w14:ligatures w14:val="none"/>
        </w:rPr>
        <w:t>Kraujo krešuliai venose (trombozė)</w:t>
      </w:r>
    </w:p>
    <w:p w14:paraId="5F931F91"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 xml:space="preserve">PHT vartojimas gali padidinti riziką susidaryti </w:t>
      </w:r>
      <w:r w:rsidRPr="00E53A63">
        <w:rPr>
          <w:rFonts w:eastAsia="Times New Roman"/>
          <w:b/>
          <w:noProof/>
          <w:kern w:val="0"/>
          <w14:ligatures w14:val="none"/>
        </w:rPr>
        <w:t>kraujo krešuliams venose</w:t>
      </w:r>
      <w:r w:rsidRPr="00E53A63">
        <w:rPr>
          <w:rFonts w:eastAsia="Times New Roman"/>
          <w:noProof/>
          <w:kern w:val="0"/>
          <w14:ligatures w14:val="none"/>
        </w:rPr>
        <w:t xml:space="preserve"> nuo 1,3 iki 3 kartų, ypač pirmaisiais vaisto vartojimo metais.</w:t>
      </w:r>
    </w:p>
    <w:p w14:paraId="2A2EF69D"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Kraujo krešuliai gali būti pavojingi. Bent vienas iš jų, nukeliavęs į plaučius, gali sukelti skausmą krūtinėje, dusulį, alpulį ar net mirtį.</w:t>
      </w:r>
    </w:p>
    <w:p w14:paraId="66B79EF4"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2D59E024"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Rizika susidaryti kraujo krešuliui venose gali Jums padidėti su amžiumi ir tuo atveju, jeigu Jums tinka bet kuri iš žemiau išvardintų būklių. Praneškite gydytojui, jeigu Jums tinka bet kuri iš šių aplinkybių:</w:t>
      </w:r>
    </w:p>
    <w:p w14:paraId="6BF89553"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Jeigu Jūs ilgesnį laikotarpį negalite vaikščioti dėl chirurginės operacijos, traumos ar ligos (taip pat žr. skyrių 3 „Jeigu Jums turi būti atlikta operacija“);</w:t>
      </w:r>
    </w:p>
    <w:p w14:paraId="3A857F99"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Jeigu Jūs turite didelį antsvorį (KMI &gt; 30 kg/m</w:t>
      </w:r>
      <w:r w:rsidRPr="00E53A63">
        <w:rPr>
          <w:rFonts w:eastAsia="Times New Roman"/>
          <w:noProof/>
          <w:kern w:val="0"/>
          <w:szCs w:val="24"/>
          <w:vertAlign w:val="superscript"/>
          <w14:ligatures w14:val="none"/>
        </w:rPr>
        <w:t>2</w:t>
      </w:r>
      <w:r w:rsidRPr="00E53A63">
        <w:rPr>
          <w:rFonts w:eastAsia="Times New Roman"/>
          <w:noProof/>
          <w:kern w:val="0"/>
          <w:szCs w:val="24"/>
          <w14:ligatures w14:val="none"/>
        </w:rPr>
        <w:t>);</w:t>
      </w:r>
    </w:p>
    <w:p w14:paraId="2E7CE088"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Jeigu turite kraujo krešėjimo problemų, dėl kurių ilgai vartojote kraujo krešėjimą mažinančių vaistų;</w:t>
      </w:r>
    </w:p>
    <w:p w14:paraId="07BE93FB"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Jeigu kuriam nors artimam giminaičiui buvo susidarę kraujo krešulių kojose, plaučiuose ar kituose organuose;</w:t>
      </w:r>
    </w:p>
    <w:p w14:paraId="353FBE1B"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Jeigu sergate sistemine raudonąja vilklige (SRV);</w:t>
      </w:r>
    </w:p>
    <w:p w14:paraId="696CD4F1"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Sergate vėžiu.</w:t>
      </w:r>
    </w:p>
    <w:p w14:paraId="0F32182A" w14:textId="77777777" w:rsidR="00E53A63" w:rsidRPr="00E53A63" w:rsidRDefault="00E53A63" w:rsidP="00E53A63">
      <w:pPr>
        <w:tabs>
          <w:tab w:val="left" w:pos="567"/>
        </w:tabs>
        <w:suppressAutoHyphens/>
        <w:spacing w:after="0" w:line="240" w:lineRule="auto"/>
        <w:rPr>
          <w:rFonts w:eastAsia="Times New Roman"/>
          <w:b/>
          <w:noProof/>
          <w:kern w:val="0"/>
          <w14:ligatures w14:val="none"/>
        </w:rPr>
      </w:pPr>
    </w:p>
    <w:p w14:paraId="0FD5CB58"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Apie kraujo krešulio požymius skaitykite skyriuje „Nutraukite VAGIRUX vartojimą ir nedelsiant susisiekite su gydytoju“.</w:t>
      </w:r>
    </w:p>
    <w:p w14:paraId="17E69868" w14:textId="77777777" w:rsidR="00E53A63" w:rsidRPr="00E53A63" w:rsidRDefault="00E53A63" w:rsidP="00E53A63">
      <w:pPr>
        <w:tabs>
          <w:tab w:val="left" w:pos="567"/>
        </w:tabs>
        <w:suppressAutoHyphens/>
        <w:spacing w:after="0" w:line="240" w:lineRule="auto"/>
        <w:rPr>
          <w:rFonts w:eastAsia="Times New Roman"/>
          <w:noProof/>
          <w:kern w:val="0"/>
          <w:u w:val="single"/>
          <w14:ligatures w14:val="none"/>
        </w:rPr>
      </w:pPr>
    </w:p>
    <w:p w14:paraId="0471926B" w14:textId="77777777" w:rsidR="00E53A63" w:rsidRPr="00E53A63" w:rsidRDefault="00E53A63" w:rsidP="00E53A63">
      <w:pPr>
        <w:tabs>
          <w:tab w:val="left" w:pos="567"/>
        </w:tabs>
        <w:suppressAutoHyphens/>
        <w:spacing w:after="0" w:line="240" w:lineRule="auto"/>
        <w:rPr>
          <w:rFonts w:eastAsia="Times New Roman"/>
          <w:i/>
          <w:noProof/>
          <w:kern w:val="0"/>
          <w14:ligatures w14:val="none"/>
        </w:rPr>
      </w:pPr>
      <w:r w:rsidRPr="00E53A63">
        <w:rPr>
          <w:rFonts w:eastAsia="Times New Roman"/>
          <w:i/>
          <w:noProof/>
          <w:kern w:val="0"/>
          <w14:ligatures w14:val="none"/>
        </w:rPr>
        <w:t>Palyginkite</w:t>
      </w:r>
    </w:p>
    <w:p w14:paraId="140AD509"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Iš 1000-io 50-mečių moterų, kurios nevartoja PHT, tikėtina, kad</w:t>
      </w:r>
      <w:r w:rsidRPr="00E53A63">
        <w:rPr>
          <w:rFonts w:eastAsia="Times New Roman"/>
          <w:b/>
          <w:noProof/>
          <w:kern w:val="0"/>
          <w14:ligatures w14:val="none"/>
        </w:rPr>
        <w:t xml:space="preserve"> </w:t>
      </w:r>
      <w:r w:rsidRPr="00E53A63">
        <w:rPr>
          <w:rFonts w:eastAsia="Times New Roman"/>
          <w:noProof/>
          <w:kern w:val="0"/>
          <w14:ligatures w14:val="none"/>
        </w:rPr>
        <w:t>per 5 metų laikotarpį vidutiniškai 4</w:t>
      </w:r>
      <w:r w:rsidRPr="00E53A63">
        <w:rPr>
          <w:rFonts w:eastAsia="Times New Roman"/>
          <w:noProof/>
          <w:kern w:val="0"/>
          <w14:ligatures w14:val="none"/>
        </w:rPr>
        <w:noBreakHyphen/>
        <w:t>7 gali susidaryti kraujo krešulių venose.</w:t>
      </w:r>
    </w:p>
    <w:p w14:paraId="7E9B7CA7" w14:textId="77777777" w:rsidR="00E53A63" w:rsidRPr="00E53A63" w:rsidRDefault="00E53A63" w:rsidP="00E53A63">
      <w:pPr>
        <w:tabs>
          <w:tab w:val="left" w:pos="567"/>
        </w:tabs>
        <w:suppressAutoHyphens/>
        <w:spacing w:after="0" w:line="240" w:lineRule="auto"/>
        <w:rPr>
          <w:rFonts w:eastAsia="Times New Roman"/>
          <w:b/>
          <w:noProof/>
          <w:kern w:val="0"/>
          <w14:ligatures w14:val="none"/>
        </w:rPr>
      </w:pPr>
      <w:r w:rsidRPr="00E53A63">
        <w:rPr>
          <w:rFonts w:eastAsia="Times New Roman"/>
          <w:noProof/>
          <w:kern w:val="0"/>
          <w14:ligatures w14:val="none"/>
        </w:rPr>
        <w:t>Iš 1000-io</w:t>
      </w:r>
      <w:r w:rsidRPr="00E53A63">
        <w:rPr>
          <w:rFonts w:eastAsia="Times New Roman"/>
          <w:b/>
          <w:noProof/>
          <w:kern w:val="0"/>
          <w14:ligatures w14:val="none"/>
        </w:rPr>
        <w:t xml:space="preserve"> </w:t>
      </w:r>
      <w:r w:rsidRPr="00E53A63">
        <w:rPr>
          <w:rFonts w:eastAsia="Times New Roman"/>
          <w:noProof/>
          <w:kern w:val="0"/>
          <w14:ligatures w14:val="none"/>
        </w:rPr>
        <w:t>50-mečių moterų, kurios vartoja vien estrogenų PHT, per 5 metus bus diagnozuota nuo 5 iki 8 atvejų (t. y. 1 papildomas atvejis).</w:t>
      </w:r>
    </w:p>
    <w:p w14:paraId="2E0A1053"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53210B28" w14:textId="77777777" w:rsidR="00E53A63" w:rsidRPr="00E53A63" w:rsidRDefault="00E53A63" w:rsidP="00E53A63">
      <w:pPr>
        <w:tabs>
          <w:tab w:val="left" w:pos="567"/>
        </w:tabs>
        <w:suppressAutoHyphens/>
        <w:spacing w:after="0" w:line="240" w:lineRule="auto"/>
        <w:rPr>
          <w:rFonts w:eastAsia="Times New Roman"/>
          <w:b/>
          <w:noProof/>
          <w:kern w:val="0"/>
          <w14:ligatures w14:val="none"/>
        </w:rPr>
      </w:pPr>
      <w:r w:rsidRPr="00E53A63">
        <w:rPr>
          <w:rFonts w:eastAsia="Times New Roman"/>
          <w:b/>
          <w:noProof/>
          <w:kern w:val="0"/>
          <w14:ligatures w14:val="none"/>
        </w:rPr>
        <w:t>Širdies liga (miokardo infarktas)</w:t>
      </w:r>
    </w:p>
    <w:p w14:paraId="35B5D08E"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Moterims, kurios vartoja vien estrogenus, rizika išsivystyti širdies ligai nepadidėja.</w:t>
      </w:r>
    </w:p>
    <w:p w14:paraId="1B0E94F4"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1975256A" w14:textId="77777777" w:rsidR="00E53A63" w:rsidRPr="00E53A63" w:rsidRDefault="00E53A63" w:rsidP="00E53A63">
      <w:pPr>
        <w:tabs>
          <w:tab w:val="left" w:pos="567"/>
        </w:tabs>
        <w:suppressAutoHyphens/>
        <w:spacing w:after="0" w:line="240" w:lineRule="auto"/>
        <w:rPr>
          <w:rFonts w:eastAsia="Times New Roman"/>
          <w:b/>
          <w:noProof/>
          <w:kern w:val="0"/>
          <w14:ligatures w14:val="none"/>
        </w:rPr>
      </w:pPr>
      <w:r w:rsidRPr="00E53A63">
        <w:rPr>
          <w:rFonts w:eastAsia="Times New Roman"/>
          <w:b/>
          <w:noProof/>
          <w:kern w:val="0"/>
          <w14:ligatures w14:val="none"/>
        </w:rPr>
        <w:t>Insultas</w:t>
      </w:r>
    </w:p>
    <w:p w14:paraId="3E292601"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PHT vartojimas insulto riziką padidina iki 1,5 karto. PHT vartojančioms moterims papildomų insulto atvejų skaičius didėja su amžiumi.</w:t>
      </w:r>
    </w:p>
    <w:p w14:paraId="4BA3CDAD"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66165377" w14:textId="77777777" w:rsidR="00E53A63" w:rsidRPr="00E53A63" w:rsidRDefault="00E53A63" w:rsidP="00E53A63">
      <w:pPr>
        <w:tabs>
          <w:tab w:val="left" w:pos="567"/>
        </w:tabs>
        <w:suppressAutoHyphens/>
        <w:spacing w:after="0" w:line="240" w:lineRule="auto"/>
        <w:rPr>
          <w:rFonts w:eastAsia="Times New Roman"/>
          <w:i/>
          <w:noProof/>
          <w:kern w:val="0"/>
          <w14:ligatures w14:val="none"/>
        </w:rPr>
      </w:pPr>
      <w:r w:rsidRPr="00E53A63">
        <w:rPr>
          <w:rFonts w:eastAsia="Times New Roman"/>
          <w:i/>
          <w:noProof/>
          <w:kern w:val="0"/>
          <w14:ligatures w14:val="none"/>
        </w:rPr>
        <w:t>Palyginkite</w:t>
      </w:r>
    </w:p>
    <w:p w14:paraId="018CF279"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Iš 1000-io 50-mečių moterų, nevartojančioms PHT, per penkerius metus vidutiniškai 8 bus diagnozuotas insultas. Iš 1000-io 50-mečių moterų, vartojančioms PHT, per penkerius metus bus diagnozuota 11 insulto atvejų (t.y. 3 papildomi atvejai).</w:t>
      </w:r>
    </w:p>
    <w:p w14:paraId="173EB133"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5B20AF91" w14:textId="77777777" w:rsidR="00E53A63" w:rsidRPr="00E53A63" w:rsidRDefault="00E53A63" w:rsidP="00E53A63">
      <w:pPr>
        <w:tabs>
          <w:tab w:val="left" w:pos="567"/>
        </w:tabs>
        <w:suppressAutoHyphens/>
        <w:spacing w:after="0" w:line="240" w:lineRule="auto"/>
        <w:rPr>
          <w:rFonts w:eastAsia="Times New Roman"/>
          <w:b/>
          <w:noProof/>
          <w:kern w:val="0"/>
          <w14:ligatures w14:val="none"/>
        </w:rPr>
      </w:pPr>
      <w:r w:rsidRPr="00E53A63">
        <w:rPr>
          <w:rFonts w:eastAsia="Times New Roman"/>
          <w:b/>
          <w:noProof/>
          <w:kern w:val="0"/>
          <w14:ligatures w14:val="none"/>
        </w:rPr>
        <w:t>Kitos būklės</w:t>
      </w:r>
    </w:p>
    <w:p w14:paraId="0FFC424E"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PHT neapsaugo nuo atminties praradimo. Galimo atminties praradimo rizika gali būti šiek tiek didesnė toms moterims, kurios PHT pradėjo vartoti būdamos vyresnės nei 65 metų. Pasitarkite apie tai su savo gydytoju.</w:t>
      </w:r>
    </w:p>
    <w:p w14:paraId="5B88666D"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1ACE575D" w14:textId="77777777" w:rsidR="00E53A63" w:rsidRPr="00E53A63" w:rsidRDefault="00E53A63" w:rsidP="00E53A63">
      <w:pPr>
        <w:tabs>
          <w:tab w:val="left" w:pos="567"/>
        </w:tabs>
        <w:suppressAutoHyphens/>
        <w:spacing w:after="0" w:line="240" w:lineRule="auto"/>
        <w:rPr>
          <w:rFonts w:eastAsia="Times New Roman"/>
          <w:b/>
          <w:noProof/>
          <w:kern w:val="0"/>
          <w14:ligatures w14:val="none"/>
        </w:rPr>
      </w:pPr>
      <w:r w:rsidRPr="00E53A63">
        <w:rPr>
          <w:rFonts w:eastAsia="Times New Roman"/>
          <w:b/>
          <w:noProof/>
          <w:kern w:val="0"/>
          <w14:ligatures w14:val="none"/>
        </w:rPr>
        <w:t>Kiti vaistai ir VAGIRUX</w:t>
      </w:r>
    </w:p>
    <w:p w14:paraId="78FA569C"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Jeigu vartojate arba neseniai vartojote bet kurių kitų vaistų, įskaitant įsigytus be recepto, augalinių preparatų ar kitų natūralių produktų pasakykite savo gydytojui arba vaistininkui. Kadangi VAGIRUX yra vartojamas vietiškai į makštį, jo sąveika su kitais vaistais nėra tikėtina.  Tačiau vietiškai į makštį vartojamas VAGIRUX gali įtakoti kitų į makštį vartojamų vaistų poveikį.</w:t>
      </w:r>
    </w:p>
    <w:p w14:paraId="36D997FB"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54A85505"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b/>
          <w:noProof/>
          <w:kern w:val="0"/>
          <w14:ligatures w14:val="none"/>
        </w:rPr>
        <w:t>Nėštumas ir žindymo laikotarpis</w:t>
      </w:r>
    </w:p>
    <w:p w14:paraId="58D27CAD" w14:textId="77777777" w:rsidR="00E53A63" w:rsidRPr="00E53A63" w:rsidRDefault="00E53A63" w:rsidP="00E53A63">
      <w:pPr>
        <w:suppressAutoHyphens/>
        <w:spacing w:after="0" w:line="240" w:lineRule="auto"/>
        <w:rPr>
          <w:rFonts w:eastAsia="Times New Roman"/>
          <w:noProof/>
          <w:kern w:val="0"/>
          <w14:ligatures w14:val="none"/>
        </w:rPr>
      </w:pPr>
      <w:r w:rsidRPr="00E53A63">
        <w:rPr>
          <w:rFonts w:eastAsia="Times New Roman"/>
          <w:noProof/>
          <w:kern w:val="0"/>
          <w14:ligatures w14:val="none"/>
        </w:rPr>
        <w:lastRenderedPageBreak/>
        <w:t>VAGIRUX skirtas tik moterims po menopauzės. Jeigu pastojote, nutraukite VAGIRUX vartojimą ir nedelsiant susisiekite su gydytoju.</w:t>
      </w:r>
    </w:p>
    <w:p w14:paraId="1E05ED37"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646A0DD3" w14:textId="77777777" w:rsidR="00E53A63" w:rsidRPr="00E53A63" w:rsidRDefault="00E53A63" w:rsidP="00E53A63">
      <w:pPr>
        <w:tabs>
          <w:tab w:val="left" w:pos="567"/>
        </w:tabs>
        <w:suppressAutoHyphens/>
        <w:spacing w:after="0" w:line="240" w:lineRule="auto"/>
        <w:rPr>
          <w:rFonts w:eastAsia="Times New Roman"/>
          <w:b/>
          <w:noProof/>
          <w:kern w:val="0"/>
          <w14:ligatures w14:val="none"/>
        </w:rPr>
      </w:pPr>
      <w:r w:rsidRPr="00E53A63">
        <w:rPr>
          <w:rFonts w:eastAsia="Times New Roman"/>
          <w:b/>
          <w:noProof/>
          <w:kern w:val="0"/>
          <w14:ligatures w14:val="none"/>
        </w:rPr>
        <w:t>Vairavimas ir mechanizmų valdymas</w:t>
      </w:r>
    </w:p>
    <w:p w14:paraId="53A1565B"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Poveikis nežinomas.</w:t>
      </w:r>
    </w:p>
    <w:p w14:paraId="6F7AC0D0"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5343F102"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7081C6E5" w14:textId="77777777" w:rsidR="00E53A63" w:rsidRPr="00E53A63" w:rsidRDefault="00E53A63" w:rsidP="00E53A63">
      <w:pPr>
        <w:numPr>
          <w:ilvl w:val="0"/>
          <w:numId w:val="2"/>
        </w:numPr>
        <w:tabs>
          <w:tab w:val="left" w:pos="567"/>
        </w:tabs>
        <w:suppressAutoHyphens/>
        <w:spacing w:after="0" w:line="240" w:lineRule="auto"/>
        <w:rPr>
          <w:rFonts w:eastAsia="Times New Roman"/>
          <w:b/>
          <w:noProof/>
          <w:kern w:val="0"/>
          <w14:ligatures w14:val="none"/>
        </w:rPr>
      </w:pPr>
      <w:r w:rsidRPr="00E53A63">
        <w:rPr>
          <w:rFonts w:eastAsia="Times New Roman"/>
          <w:b/>
          <w:noProof/>
          <w:kern w:val="0"/>
          <w14:ligatures w14:val="none"/>
        </w:rPr>
        <w:t>Kaip vartoti VAGIRUX</w:t>
      </w:r>
    </w:p>
    <w:p w14:paraId="3DB831FB"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5E624E83"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Visada vartokite šį vaistą tiksliai kaip nurodė gydytojas. Jeigu abejojate, kreipkitės į gydytoją arba vaistininką.</w:t>
      </w:r>
    </w:p>
    <w:p w14:paraId="7C6AD9BE"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2A304C47" w14:textId="77777777" w:rsidR="00E53A63" w:rsidRPr="00E53A63" w:rsidRDefault="00E53A63" w:rsidP="00E53A63">
      <w:pPr>
        <w:tabs>
          <w:tab w:val="left" w:pos="567"/>
        </w:tabs>
        <w:suppressAutoHyphens/>
        <w:spacing w:after="0" w:line="240" w:lineRule="auto"/>
        <w:rPr>
          <w:rFonts w:eastAsia="Times New Roman"/>
          <w:b/>
          <w:noProof/>
          <w:kern w:val="0"/>
          <w14:ligatures w14:val="none"/>
        </w:rPr>
      </w:pPr>
      <w:r w:rsidRPr="00E53A63">
        <w:rPr>
          <w:rFonts w:eastAsia="Times New Roman"/>
          <w:b/>
          <w:noProof/>
          <w:kern w:val="0"/>
          <w14:ligatures w14:val="none"/>
        </w:rPr>
        <w:t>Vartodama šį vaistą</w:t>
      </w:r>
    </w:p>
    <w:p w14:paraId="19EB1C2F"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Jūs galite pradėti vartoti VAGIRUX bet kurią Jums patogią dieną.</w:t>
      </w:r>
    </w:p>
    <w:p w14:paraId="6BA4E920"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Vartoti tik į makštį. Tabletės nevartokite per burną.</w:t>
      </w:r>
    </w:p>
    <w:p w14:paraId="3090575A"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Makšties tabletę į makštį įterpkite aplikatoriumi.</w:t>
      </w:r>
    </w:p>
    <w:p w14:paraId="2C73F2BC"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7733E45E"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Pakuotės lapelio pabaigoje yra „INSTRUKCIJA VARTOTOJUI“, kurioje aprašyta, kaip tai padaryti. Prieš vartodama VAGIRUX, atidžiai perskaitykite instrukciją.</w:t>
      </w:r>
    </w:p>
    <w:p w14:paraId="1CCCF4B1"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7DD3FE97"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 xml:space="preserve">Makšties tablečių aplikatorius  yra skirtas kartotinai (iki 24 kartų, kas kart po vieną tabletę) naudoti vienai pacientei. Vėliau aplikatorių išmeskite su buitinėmis atliekomis. Jei aplikatorius pažeistas, jo nenaudokite. </w:t>
      </w:r>
    </w:p>
    <w:p w14:paraId="48DAF452"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12DBC53C" w14:textId="77777777" w:rsidR="00E53A63" w:rsidRPr="00E53A63" w:rsidRDefault="00E53A63" w:rsidP="00E53A63">
      <w:pPr>
        <w:tabs>
          <w:tab w:val="left" w:pos="567"/>
        </w:tabs>
        <w:suppressAutoHyphens/>
        <w:spacing w:after="0" w:line="240" w:lineRule="auto"/>
        <w:rPr>
          <w:rFonts w:eastAsia="Times New Roman"/>
          <w:b/>
          <w:noProof/>
          <w:kern w:val="0"/>
          <w14:ligatures w14:val="none"/>
        </w:rPr>
      </w:pPr>
      <w:r w:rsidRPr="00E53A63">
        <w:rPr>
          <w:rFonts w:eastAsia="Times New Roman"/>
          <w:b/>
          <w:noProof/>
          <w:kern w:val="0"/>
          <w14:ligatures w14:val="none"/>
        </w:rPr>
        <w:t>Kiek makšties tablečių vartoti</w:t>
      </w:r>
    </w:p>
    <w:p w14:paraId="142A414D"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Pirmas 2 savaites vartokite po vieną makšties tabletę per parą.</w:t>
      </w:r>
    </w:p>
    <w:p w14:paraId="3417EAC9"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Toliau vartokite po vieną makšties tabletę du kartus per savaitę. Tarp dozių padarykite 3</w:t>
      </w:r>
      <w:r w:rsidRPr="00E53A63">
        <w:rPr>
          <w:rFonts w:eastAsia="Times New Roman"/>
          <w:noProof/>
          <w:kern w:val="0"/>
          <w:szCs w:val="24"/>
          <w14:ligatures w14:val="none"/>
        </w:rPr>
        <w:noBreakHyphen/>
        <w:t>4 dienų pertrauką.</w:t>
      </w:r>
    </w:p>
    <w:p w14:paraId="1496E342"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7B992454" w14:textId="77777777" w:rsidR="00E53A63" w:rsidRPr="00E53A63" w:rsidRDefault="00E53A63" w:rsidP="00E53A63">
      <w:pPr>
        <w:tabs>
          <w:tab w:val="left" w:pos="567"/>
        </w:tabs>
        <w:suppressAutoHyphens/>
        <w:spacing w:after="0" w:line="240" w:lineRule="auto"/>
        <w:rPr>
          <w:rFonts w:eastAsia="Times New Roman"/>
          <w:b/>
          <w:noProof/>
          <w:kern w:val="0"/>
          <w14:ligatures w14:val="none"/>
        </w:rPr>
      </w:pPr>
      <w:r w:rsidRPr="00E53A63">
        <w:rPr>
          <w:rFonts w:eastAsia="Times New Roman"/>
          <w:b/>
          <w:noProof/>
          <w:kern w:val="0"/>
          <w14:ligatures w14:val="none"/>
        </w:rPr>
        <w:t>Bendra informacija apie menopauzės simptomų gydymą</w:t>
      </w:r>
    </w:p>
    <w:p w14:paraId="3D13A40D"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Jūsų gydytojas turės skirti mažiausią Jūsų simptomus veikiančią VAGIRUX dozę trumpiausią reikalingą laikotarpį. Jei manote, kad dozė per didelė arba nepakankama, pasitarkite su gydytoju.</w:t>
      </w:r>
    </w:p>
    <w:p w14:paraId="3589522D"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Gydymą tęskite tik tol, kol jo nauda didesnė už riziką. Apie tai pasitarkite su savo gydytoju.</w:t>
      </w:r>
    </w:p>
    <w:p w14:paraId="70225ED0"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719C42ED" w14:textId="77777777" w:rsidR="00E53A63" w:rsidRPr="00E53A63" w:rsidRDefault="00E53A63" w:rsidP="00E53A63">
      <w:pPr>
        <w:tabs>
          <w:tab w:val="left" w:pos="567"/>
        </w:tabs>
        <w:suppressAutoHyphens/>
        <w:spacing w:after="0" w:line="240" w:lineRule="auto"/>
        <w:rPr>
          <w:rFonts w:eastAsia="Times New Roman"/>
          <w:b/>
          <w:noProof/>
          <w:kern w:val="0"/>
          <w14:ligatures w14:val="none"/>
        </w:rPr>
      </w:pPr>
      <w:r w:rsidRPr="00E53A63">
        <w:rPr>
          <w:rFonts w:eastAsia="Times New Roman"/>
          <w:b/>
          <w:noProof/>
          <w:kern w:val="0"/>
          <w14:ligatures w14:val="none"/>
        </w:rPr>
        <w:t>Ką daryti pavartojus per didelę VAGIRUX dozę</w:t>
      </w:r>
    </w:p>
    <w:p w14:paraId="12C0778F"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Jei suvartojote per daug VAGIRUX,</w:t>
      </w:r>
      <w:r w:rsidRPr="00E53A63">
        <w:rPr>
          <w:rFonts w:eastAsia="Times New Roman"/>
          <w:i/>
          <w:noProof/>
          <w:kern w:val="0"/>
          <w:szCs w:val="24"/>
          <w14:ligatures w14:val="none"/>
        </w:rPr>
        <w:t xml:space="preserve"> </w:t>
      </w:r>
      <w:r w:rsidRPr="00E53A63">
        <w:rPr>
          <w:rFonts w:eastAsia="Times New Roman"/>
          <w:noProof/>
          <w:kern w:val="0"/>
          <w:szCs w:val="24"/>
          <w14:ligatures w14:val="none"/>
        </w:rPr>
        <w:t>pasitarkite su gydytoju arba vaistininku.</w:t>
      </w:r>
    </w:p>
    <w:p w14:paraId="7CB76D5B"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VAGIRUX skirtas vartoti vietiškai į makštį. Estradiolio kiekis, esantis vaisto sudėtyje, yra toks nedidelis, kad, norint gauti dozę, paprastai vartojamą per burną, reikėtų pavartoti daug šių tablečių.</w:t>
      </w:r>
    </w:p>
    <w:p w14:paraId="23EB360B"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118512C0" w14:textId="77777777" w:rsidR="00E53A63" w:rsidRPr="00E53A63" w:rsidRDefault="00E53A63" w:rsidP="00E53A63">
      <w:pPr>
        <w:tabs>
          <w:tab w:val="left" w:pos="567"/>
        </w:tabs>
        <w:suppressAutoHyphens/>
        <w:spacing w:after="0" w:line="240" w:lineRule="auto"/>
        <w:rPr>
          <w:rFonts w:eastAsia="Times New Roman"/>
          <w:b/>
          <w:noProof/>
          <w:kern w:val="0"/>
          <w14:ligatures w14:val="none"/>
        </w:rPr>
      </w:pPr>
      <w:r w:rsidRPr="00E53A63">
        <w:rPr>
          <w:rFonts w:eastAsia="Times New Roman"/>
          <w:b/>
          <w:noProof/>
          <w:kern w:val="0"/>
          <w14:ligatures w14:val="none"/>
        </w:rPr>
        <w:t>Pamiršus pavartoti VAGIRUX</w:t>
      </w:r>
    </w:p>
    <w:p w14:paraId="392CFF8E"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Jei užmiršote įterpti tabletę, padarykite tai iškart prisiminusi.</w:t>
      </w:r>
    </w:p>
    <w:p w14:paraId="0E54C015"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Negalima vartoti dvigubos dozės norint kompensuoti praleistąją.</w:t>
      </w:r>
    </w:p>
    <w:p w14:paraId="6459A2C5"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5DC641CC" w14:textId="77777777" w:rsidR="00E53A63" w:rsidRPr="00E53A63" w:rsidRDefault="00E53A63" w:rsidP="00E53A63">
      <w:pPr>
        <w:tabs>
          <w:tab w:val="left" w:pos="567"/>
        </w:tabs>
        <w:suppressAutoHyphens/>
        <w:spacing w:after="0" w:line="240" w:lineRule="auto"/>
        <w:rPr>
          <w:rFonts w:eastAsia="Times New Roman"/>
          <w:b/>
          <w:noProof/>
          <w:kern w:val="0"/>
          <w14:ligatures w14:val="none"/>
        </w:rPr>
      </w:pPr>
      <w:r w:rsidRPr="00E53A63">
        <w:rPr>
          <w:rFonts w:eastAsia="Times New Roman"/>
          <w:b/>
          <w:noProof/>
          <w:kern w:val="0"/>
          <w14:ligatures w14:val="none"/>
        </w:rPr>
        <w:t>Nustojus vartoti VAGIRUX</w:t>
      </w:r>
    </w:p>
    <w:p w14:paraId="19D70DF9"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Nenutraukite VAGIRUX vartojimo nepasitarę su gydytoju. Gydytojas paaiškins Jums gydymo nutraukimo poveikius ir aptars kitokio gydymo galimybes.</w:t>
      </w:r>
    </w:p>
    <w:p w14:paraId="6A3FBB48"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2A00B158" w14:textId="77777777" w:rsidR="00E53A63" w:rsidRPr="00E53A63" w:rsidRDefault="00E53A63" w:rsidP="00E53A63">
      <w:pPr>
        <w:suppressAutoHyphens/>
        <w:spacing w:after="0" w:line="240" w:lineRule="auto"/>
        <w:rPr>
          <w:rFonts w:eastAsia="Times New Roman"/>
          <w:b/>
          <w:noProof/>
          <w:kern w:val="0"/>
          <w14:ligatures w14:val="none"/>
        </w:rPr>
      </w:pPr>
      <w:r w:rsidRPr="00E53A63">
        <w:rPr>
          <w:rFonts w:eastAsia="Times New Roman"/>
          <w:b/>
          <w:noProof/>
          <w:kern w:val="0"/>
          <w14:ligatures w14:val="none"/>
        </w:rPr>
        <w:t>Jeigu Jums turi būti atlikta operacija</w:t>
      </w:r>
    </w:p>
    <w:p w14:paraId="77A03DEE"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5974BFCE"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Jeigu planuojama Jus operuoti, pasakykite chirurgui, kad vartojate VAGIRUX. Jums gali tekti nutraukti VAGIRUX vartojimą likus 4–6 savaitėms iki operacijos, kad sumažėtų kraujo krešulių rizika (žr. 2 skyrių „Kraujo krešuliai venoje (venų tromboembolija)“). Paklauskite gydytojo, kada vėl galite pradėti vartoti VAGIRUX.</w:t>
      </w:r>
    </w:p>
    <w:p w14:paraId="6EEF34D9"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69CB6210"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Jeigu kiltų daugiau klausimų dėl šio vaisto vartojimo, kreipkitės į gydytoją arba vaistininką.</w:t>
      </w:r>
    </w:p>
    <w:p w14:paraId="3A7DFC1F"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0E3DF1DA"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797401B2" w14:textId="77777777" w:rsidR="00E53A63" w:rsidRPr="00E53A63" w:rsidRDefault="00E53A63" w:rsidP="00E53A63">
      <w:pPr>
        <w:tabs>
          <w:tab w:val="left" w:pos="567"/>
        </w:tabs>
        <w:suppressAutoHyphens/>
        <w:spacing w:after="0" w:line="240" w:lineRule="auto"/>
        <w:rPr>
          <w:rFonts w:eastAsia="Times New Roman"/>
          <w:b/>
          <w:noProof/>
          <w:kern w:val="0"/>
          <w14:ligatures w14:val="none"/>
        </w:rPr>
      </w:pPr>
      <w:r w:rsidRPr="00E53A63">
        <w:rPr>
          <w:rFonts w:eastAsia="Times New Roman"/>
          <w:b/>
          <w:noProof/>
          <w:kern w:val="0"/>
          <w14:ligatures w14:val="none"/>
        </w:rPr>
        <w:t>4.</w:t>
      </w:r>
      <w:r w:rsidRPr="00E53A63">
        <w:rPr>
          <w:rFonts w:eastAsia="Times New Roman"/>
          <w:b/>
          <w:noProof/>
          <w:kern w:val="0"/>
          <w14:ligatures w14:val="none"/>
        </w:rPr>
        <w:tab/>
        <w:t>Galimas šalutinis poveikis</w:t>
      </w:r>
    </w:p>
    <w:p w14:paraId="72721122"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1D082EC7"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Šis vaistas, kaip ir kiti vaistai, gali sukelti šalutinį poveikį, nors jis pasireiškia ne visiems žmonėms.</w:t>
      </w:r>
    </w:p>
    <w:p w14:paraId="5DF751A5"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74042079"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PHT vaistus, patenkančius į kraują, vartojančios moterys, palyginti su nevartojančiomis PHT, dažniau serga žemiau išvardintomis ligomis. Ši rizika mažesnė vartojant į makštį vartojamus vaistus, pvz., VAGIRUX:</w:t>
      </w:r>
    </w:p>
    <w:p w14:paraId="5D5EB39F"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kiaušidžių vėžys;</w:t>
      </w:r>
    </w:p>
    <w:p w14:paraId="151DC9BC"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kraujo krešuliai kojų arba plaučių venose (venų tromboembolija);</w:t>
      </w:r>
    </w:p>
    <w:p w14:paraId="32D0E526"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insultas;</w:t>
      </w:r>
    </w:p>
    <w:p w14:paraId="12F3B0F5"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galimas atminties praradimas, jeigu PHT pradėta vartoti virš 65 metų amžiaus.</w:t>
      </w:r>
    </w:p>
    <w:p w14:paraId="29D86BCA"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Daugiau informacijos apie šiuos šalutinio poveikio reiškinius žiūrėkite 2 skyriuje „Kas žinotina prieš vartojant VAGIRUX“.</w:t>
      </w:r>
    </w:p>
    <w:p w14:paraId="6EABF47B" w14:textId="77777777" w:rsidR="00E53A63" w:rsidRPr="00E53A63" w:rsidRDefault="00E53A63" w:rsidP="00E53A63">
      <w:pPr>
        <w:tabs>
          <w:tab w:val="left" w:pos="567"/>
        </w:tabs>
        <w:suppressAutoHyphens/>
        <w:spacing w:after="0" w:line="240" w:lineRule="auto"/>
        <w:rPr>
          <w:rFonts w:eastAsia="Times New Roman"/>
          <w:b/>
          <w:noProof/>
          <w:kern w:val="0"/>
          <w14:ligatures w14:val="none"/>
        </w:rPr>
      </w:pPr>
    </w:p>
    <w:p w14:paraId="55CEF331" w14:textId="77777777" w:rsidR="00E53A63" w:rsidRPr="00E53A63" w:rsidRDefault="00E53A63" w:rsidP="00E53A63">
      <w:pPr>
        <w:tabs>
          <w:tab w:val="left" w:pos="567"/>
        </w:tabs>
        <w:suppressAutoHyphens/>
        <w:spacing w:after="0" w:line="240" w:lineRule="auto"/>
        <w:rPr>
          <w:rFonts w:eastAsia="Times New Roman"/>
          <w:b/>
          <w:noProof/>
          <w:kern w:val="0"/>
          <w14:ligatures w14:val="none"/>
        </w:rPr>
      </w:pPr>
      <w:r w:rsidRPr="00E53A63">
        <w:rPr>
          <w:rFonts w:eastAsia="Times New Roman"/>
          <w:b/>
          <w:noProof/>
          <w:kern w:val="0"/>
          <w14:ligatures w14:val="none"/>
        </w:rPr>
        <w:t xml:space="preserve">Dažni šalutinio poveikio reiškiniai </w:t>
      </w:r>
      <w:r w:rsidRPr="00E53A63">
        <w:rPr>
          <w:rFonts w:eastAsia="Times New Roman"/>
          <w:b/>
          <w:bCs/>
          <w:noProof/>
          <w:snapToGrid w:val="0"/>
          <w:kern w:val="0"/>
          <w14:ligatures w14:val="none"/>
        </w:rPr>
        <w:t>(gali pasireikšti rečiau kaip 1 iš 10 asmenų):</w:t>
      </w:r>
    </w:p>
    <w:p w14:paraId="7F5476D7"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Galvos skausmas;</w:t>
      </w:r>
    </w:p>
    <w:p w14:paraId="6660005A"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Skrandžio skausmas;</w:t>
      </w:r>
    </w:p>
    <w:p w14:paraId="0BFA6C6B"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Kraujavimas ar išskyros iš makšties, nemalonūs pojūčiai makštyje.</w:t>
      </w:r>
    </w:p>
    <w:p w14:paraId="211DF1AE"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14CD6B84" w14:textId="77777777" w:rsidR="00E53A63" w:rsidRPr="00E53A63" w:rsidRDefault="00E53A63" w:rsidP="00E53A63">
      <w:pPr>
        <w:tabs>
          <w:tab w:val="left" w:pos="567"/>
        </w:tabs>
        <w:suppressAutoHyphens/>
        <w:spacing w:after="0" w:line="240" w:lineRule="auto"/>
        <w:rPr>
          <w:rFonts w:eastAsia="Times New Roman"/>
          <w:b/>
          <w:noProof/>
          <w:kern w:val="0"/>
          <w14:ligatures w14:val="none"/>
        </w:rPr>
      </w:pPr>
      <w:r w:rsidRPr="00E53A63">
        <w:rPr>
          <w:rFonts w:eastAsia="Times New Roman"/>
          <w:b/>
          <w:noProof/>
          <w:kern w:val="0"/>
          <w14:ligatures w14:val="none"/>
        </w:rPr>
        <w:t xml:space="preserve">Nedažni šalutinio poveikio reiškiniai </w:t>
      </w:r>
      <w:r w:rsidRPr="00E53A63">
        <w:rPr>
          <w:rFonts w:eastAsia="Times New Roman"/>
          <w:b/>
          <w:bCs/>
          <w:noProof/>
          <w:snapToGrid w:val="0"/>
          <w:kern w:val="0"/>
          <w14:ligatures w14:val="none"/>
        </w:rPr>
        <w:t>(gali pasireikšti rečiau kaip 1 iš 100 asmenų):</w:t>
      </w:r>
    </w:p>
    <w:p w14:paraId="27A26F7C"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Lytinių organų grybelinė infekcija;</w:t>
      </w:r>
    </w:p>
    <w:p w14:paraId="1D9BBB4B"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Šleikštulys (pykinimas);</w:t>
      </w:r>
    </w:p>
    <w:p w14:paraId="7A6CFE84"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Išbėrimas;</w:t>
      </w:r>
    </w:p>
    <w:p w14:paraId="426CF8BA"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Svorio padidėjimas;</w:t>
      </w:r>
    </w:p>
    <w:p w14:paraId="698ECB43"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Karščio pylimas;</w:t>
      </w:r>
    </w:p>
    <w:p w14:paraId="2618C56C"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Arterinė hipertenzija.</w:t>
      </w:r>
    </w:p>
    <w:p w14:paraId="1F5A9248"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b/>
          <w:bCs/>
          <w:kern w:val="0"/>
          <w:lang w:eastAsia="lt-LT"/>
          <w14:ligatures w14:val="none"/>
        </w:rPr>
        <w:t>Šalutinio poveikio reiškiniai, kurių dažnis nežinomas (negali būti apskaičiuotas pagal turimus duomenis):</w:t>
      </w:r>
      <w:r w:rsidRPr="00E53A63">
        <w:rPr>
          <w:rFonts w:eastAsia="Times New Roman"/>
          <w:noProof/>
          <w:kern w:val="0"/>
          <w14:ligatures w14:val="none"/>
        </w:rPr>
        <w:t xml:space="preserve"> </w:t>
      </w:r>
    </w:p>
    <w:p w14:paraId="70AAAA05"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bookmarkStart w:id="0" w:name="_Hlk213073155"/>
      <w:r w:rsidRPr="00E53A63">
        <w:rPr>
          <w:rFonts w:eastAsia="Times New Roman"/>
          <w:noProof/>
          <w:kern w:val="0"/>
          <w:szCs w:val="24"/>
          <w14:ligatures w14:val="none"/>
        </w:rPr>
        <w:t>•</w:t>
      </w:r>
      <w:r w:rsidRPr="00E53A63">
        <w:rPr>
          <w:rFonts w:eastAsia="Times New Roman"/>
          <w:noProof/>
          <w:kern w:val="0"/>
          <w:szCs w:val="24"/>
          <w14:ligatures w14:val="none"/>
        </w:rPr>
        <w:tab/>
        <w:t>viduriavimas;</w:t>
      </w:r>
    </w:p>
    <w:bookmarkEnd w:id="0"/>
    <w:p w14:paraId="5E498829"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skysčių susilaikymas;</w:t>
      </w:r>
    </w:p>
    <w:p w14:paraId="45F980F5"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migrenos pasunkėjimas;</w:t>
      </w:r>
    </w:p>
    <w:p w14:paraId="0FD51EB5"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bendras padidintas jautrumas (pvz., anafilaksinė reakcija/šokas;</w:t>
      </w:r>
    </w:p>
    <w:p w14:paraId="7E07C836"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miego sutrikimai;</w:t>
      </w:r>
    </w:p>
    <w:p w14:paraId="0B98C43E"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makšties ir lyties organų niežulys;</w:t>
      </w:r>
    </w:p>
    <w:p w14:paraId="7EAD457A"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niežėjimas;</w:t>
      </w:r>
    </w:p>
    <w:p w14:paraId="584F5A0C"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dilgėlinė;</w:t>
      </w:r>
    </w:p>
    <w:p w14:paraId="773E5A98"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vartojimo vietos alerginė reakcija (lyties organų išbėrimas);</w:t>
      </w:r>
    </w:p>
    <w:p w14:paraId="2E266A10"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pažeidimai, susiję su aplikatoriaus naudojimu;</w:t>
      </w:r>
    </w:p>
    <w:p w14:paraId="12BFB092"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vaisto neveiksmingumas;</w:t>
      </w:r>
    </w:p>
    <w:p w14:paraId="5EE592D3"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krūties vėžys;</w:t>
      </w:r>
    </w:p>
    <w:p w14:paraId="283E94ED"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gimdos gleivinės (endometriumo) vėžys;</w:t>
      </w:r>
    </w:p>
    <w:p w14:paraId="03E40DA3"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giliųjų venų trombozė;</w:t>
      </w:r>
    </w:p>
    <w:p w14:paraId="5EEBC8E8"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gimdos gleivinės išvešėjimas;</w:t>
      </w:r>
    </w:p>
    <w:p w14:paraId="168749F2"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išorinių lyties organų ir makšties skausmas;</w:t>
      </w:r>
    </w:p>
    <w:p w14:paraId="5F2C7E56"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vartojimo vietos reakcija.</w:t>
      </w:r>
    </w:p>
    <w:p w14:paraId="48F796A3"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5D5ACC8C" w14:textId="77777777" w:rsidR="00E53A63" w:rsidRPr="00E53A63" w:rsidRDefault="00E53A63" w:rsidP="00E53A63">
      <w:pPr>
        <w:tabs>
          <w:tab w:val="left" w:pos="567"/>
        </w:tabs>
        <w:suppressAutoHyphens/>
        <w:spacing w:after="0" w:line="240" w:lineRule="auto"/>
        <w:rPr>
          <w:rFonts w:eastAsia="Times New Roman"/>
          <w:b/>
          <w:noProof/>
          <w:kern w:val="0"/>
          <w14:ligatures w14:val="none"/>
        </w:rPr>
      </w:pPr>
      <w:r w:rsidRPr="00E53A63">
        <w:rPr>
          <w:rFonts w:eastAsia="Times New Roman"/>
          <w:b/>
          <w:noProof/>
          <w:kern w:val="0"/>
          <w14:ligatures w14:val="none"/>
        </w:rPr>
        <w:t>Gydant sistemiškai vartojamais estrogenais pastebėta šių šalutinio poveikio reiškinių:</w:t>
      </w:r>
    </w:p>
    <w:p w14:paraId="7F65EED2"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Tulžies pūslės ligos.</w:t>
      </w:r>
    </w:p>
    <w:p w14:paraId="0487F7F0"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Įvairios odos ligos:</w:t>
      </w:r>
    </w:p>
    <w:p w14:paraId="6F3F5939" w14:textId="77777777" w:rsidR="00E53A63" w:rsidRPr="00E53A63" w:rsidRDefault="00E53A63" w:rsidP="00E53A63">
      <w:pPr>
        <w:tabs>
          <w:tab w:val="left" w:pos="567"/>
        </w:tabs>
        <w:suppressAutoHyphens/>
        <w:spacing w:after="0" w:line="240" w:lineRule="auto"/>
        <w:ind w:left="1134"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rudos dėmės, o ypatingai ant veido ar kaklo, vadinamos „nėštumo lopais“ (chloazma);</w:t>
      </w:r>
    </w:p>
    <w:p w14:paraId="6C4ED1E5" w14:textId="77777777" w:rsidR="00E53A63" w:rsidRPr="00E53A63" w:rsidRDefault="00E53A63" w:rsidP="00E53A63">
      <w:pPr>
        <w:tabs>
          <w:tab w:val="left" w:pos="567"/>
        </w:tabs>
        <w:suppressAutoHyphens/>
        <w:spacing w:after="0" w:line="240" w:lineRule="auto"/>
        <w:ind w:left="1134"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raudoni skausmingi odos mazgeliai (mazginė eritema);</w:t>
      </w:r>
    </w:p>
    <w:p w14:paraId="26D73781" w14:textId="77777777" w:rsidR="00E53A63" w:rsidRPr="00E53A63" w:rsidRDefault="00E53A63" w:rsidP="00E53A63">
      <w:pPr>
        <w:tabs>
          <w:tab w:val="left" w:pos="567"/>
        </w:tabs>
        <w:suppressAutoHyphens/>
        <w:spacing w:after="0" w:line="240" w:lineRule="auto"/>
        <w:ind w:left="1134"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bėrimai su taikinio formos paraudimais arba opomis (daugiaformė eritema).</w:t>
      </w:r>
    </w:p>
    <w:p w14:paraId="29790656" w14:textId="77777777" w:rsidR="00E53A63" w:rsidRPr="00E53A63" w:rsidRDefault="00E53A63" w:rsidP="00E53A63">
      <w:pPr>
        <w:tabs>
          <w:tab w:val="left" w:pos="567"/>
        </w:tabs>
        <w:suppressAutoHyphens/>
        <w:spacing w:after="0" w:line="240" w:lineRule="auto"/>
        <w:rPr>
          <w:rFonts w:eastAsia="Times New Roman"/>
          <w:b/>
          <w:noProof/>
          <w:kern w:val="0"/>
          <w:szCs w:val="24"/>
          <w14:ligatures w14:val="none"/>
        </w:rPr>
      </w:pPr>
    </w:p>
    <w:p w14:paraId="22F4ED1B" w14:textId="77777777" w:rsidR="00E53A63" w:rsidRPr="00E53A63" w:rsidRDefault="00E53A63" w:rsidP="00E53A63">
      <w:pPr>
        <w:tabs>
          <w:tab w:val="left" w:pos="567"/>
        </w:tabs>
        <w:suppressAutoHyphens/>
        <w:spacing w:after="0" w:line="240" w:lineRule="auto"/>
        <w:rPr>
          <w:rFonts w:eastAsia="Times New Roman"/>
          <w:b/>
          <w:noProof/>
          <w:kern w:val="0"/>
          <w:szCs w:val="24"/>
          <w14:ligatures w14:val="none"/>
        </w:rPr>
      </w:pPr>
      <w:r w:rsidRPr="00E53A63">
        <w:rPr>
          <w:rFonts w:eastAsia="Times New Roman"/>
          <w:b/>
          <w:noProof/>
          <w:kern w:val="0"/>
          <w:szCs w:val="24"/>
          <w14:ligatures w14:val="none"/>
        </w:rPr>
        <w:t>Pranešimas apie šalutinį poveikį</w:t>
      </w:r>
    </w:p>
    <w:p w14:paraId="2938F2D0" w14:textId="77777777" w:rsidR="00E53A63" w:rsidRPr="00E53A63" w:rsidRDefault="00E53A63" w:rsidP="00E53A63">
      <w:pPr>
        <w:tabs>
          <w:tab w:val="left" w:pos="567"/>
        </w:tabs>
        <w:suppressAutoHyphens/>
        <w:spacing w:after="0" w:line="240" w:lineRule="auto"/>
        <w:ind w:right="-1"/>
        <w:rPr>
          <w:rFonts w:eastAsia="Times New Roman"/>
          <w:noProof/>
          <w:kern w:val="0"/>
          <w:szCs w:val="24"/>
          <w14:ligatures w14:val="none"/>
        </w:rPr>
      </w:pPr>
      <w:r w:rsidRPr="00E53A63">
        <w:rPr>
          <w:rFonts w:eastAsia="Times New Roman"/>
          <w:noProof/>
          <w:kern w:val="0"/>
          <w:szCs w:val="24"/>
          <w14:ligatures w14:val="none"/>
        </w:rPr>
        <w:lastRenderedPageBreak/>
        <w:t>Jeigu pasireiškė šalutinis poveikis, įskaitant šiame lapelyje nenurodytą, pasakykite gydytojui arba vaistininkui</w:t>
      </w:r>
      <w:r w:rsidRPr="00E53A63">
        <w:rPr>
          <w:rFonts w:eastAsia="Times New Roman"/>
          <w:noProof/>
          <w:kern w:val="0"/>
          <w14:ligatures w14:val="none"/>
        </w:rPr>
        <w:t>.</w:t>
      </w:r>
      <w:r w:rsidRPr="00E53A63">
        <w:rPr>
          <w:rFonts w:eastAsia="Times New Roman"/>
          <w:noProof/>
          <w:kern w:val="0"/>
          <w:szCs w:val="24"/>
          <w14:ligatures w14:val="none"/>
        </w:rPr>
        <w:t xml:space="preserve"> </w:t>
      </w:r>
      <w:r w:rsidRPr="00E53A63">
        <w:rPr>
          <w:rFonts w:eastAsia="Times New Roman"/>
          <w:noProof/>
          <w:kern w:val="0"/>
          <w:lang w:eastAsia="lt-LT"/>
          <w14:ligatures w14:val="none"/>
        </w:rPr>
        <w:t xml:space="preserve">Pranešimą apie šalutinį poveikį galite užpildyti ir pateikti Valstybinės vaistų kontrolės tarnybos prie Lietuvos Respublikos sveikatos apsaugos ministerijos tinklalapyje </w:t>
      </w:r>
      <w:r w:rsidRPr="00E53A63">
        <w:rPr>
          <w:rFonts w:eastAsia="Times New Roman"/>
          <w:noProof/>
          <w:color w:val="0000EE"/>
          <w:kern w:val="0"/>
          <w:u w:val="single"/>
          <w:lang w:eastAsia="lt-LT"/>
          <w14:ligatures w14:val="none"/>
        </w:rPr>
        <w:t>https://vvkt.lrv.lt/lt/</w:t>
      </w:r>
      <w:r w:rsidRPr="00E53A63">
        <w:rPr>
          <w:rFonts w:eastAsia="Times New Roman"/>
          <w:noProof/>
          <w:kern w:val="0"/>
          <w:lang w:eastAsia="lt-LT"/>
          <w14:ligatures w14:val="none"/>
        </w:rPr>
        <w:t xml:space="preserve"> nurodytais būdais arba paskambinti nemokamu telefonu +370 800 73 568. Pranešdami apie šalutinį poveikį galite mums padėti gauti daugiau informacijos apie šio vaisto saugumą</w:t>
      </w:r>
      <w:r w:rsidRPr="00E53A63">
        <w:rPr>
          <w:rFonts w:eastAsia="Times New Roman"/>
          <w:noProof/>
          <w:kern w:val="0"/>
          <w:szCs w:val="24"/>
          <w14:ligatures w14:val="none"/>
        </w:rPr>
        <w:t>.</w:t>
      </w:r>
    </w:p>
    <w:p w14:paraId="08C7CC6A" w14:textId="77777777" w:rsidR="00E53A63" w:rsidRPr="00E53A63" w:rsidRDefault="00E53A63" w:rsidP="00E53A63">
      <w:pPr>
        <w:tabs>
          <w:tab w:val="left" w:pos="567"/>
        </w:tabs>
        <w:suppressAutoHyphens/>
        <w:spacing w:after="0" w:line="240" w:lineRule="auto"/>
        <w:ind w:right="-449"/>
        <w:rPr>
          <w:rFonts w:eastAsia="Times New Roman"/>
          <w:noProof/>
          <w:kern w:val="0"/>
          <w14:ligatures w14:val="none"/>
        </w:rPr>
      </w:pPr>
    </w:p>
    <w:p w14:paraId="73F9B07B" w14:textId="77777777" w:rsidR="00E53A63" w:rsidRPr="00E53A63" w:rsidRDefault="00E53A63" w:rsidP="00E53A63">
      <w:pPr>
        <w:suppressAutoHyphens/>
        <w:spacing w:after="0" w:line="240" w:lineRule="auto"/>
        <w:rPr>
          <w:rFonts w:eastAsia="Times New Roman"/>
          <w:noProof/>
          <w:kern w:val="0"/>
          <w14:ligatures w14:val="none"/>
        </w:rPr>
      </w:pPr>
    </w:p>
    <w:p w14:paraId="4CF464CE" w14:textId="77777777" w:rsidR="00E53A63" w:rsidRPr="00E53A63" w:rsidRDefault="00E53A63" w:rsidP="00E53A63">
      <w:pPr>
        <w:tabs>
          <w:tab w:val="left" w:pos="567"/>
        </w:tabs>
        <w:suppressAutoHyphens/>
        <w:spacing w:after="0" w:line="240" w:lineRule="auto"/>
        <w:rPr>
          <w:rFonts w:eastAsia="Times New Roman"/>
          <w:b/>
          <w:noProof/>
          <w:kern w:val="0"/>
          <w14:ligatures w14:val="none"/>
        </w:rPr>
      </w:pPr>
      <w:r w:rsidRPr="00E53A63">
        <w:rPr>
          <w:rFonts w:eastAsia="Times New Roman"/>
          <w:b/>
          <w:noProof/>
          <w:kern w:val="0"/>
          <w14:ligatures w14:val="none"/>
        </w:rPr>
        <w:t>5.</w:t>
      </w:r>
      <w:r w:rsidRPr="00E53A63">
        <w:rPr>
          <w:rFonts w:eastAsia="Times New Roman"/>
          <w:b/>
          <w:noProof/>
          <w:kern w:val="0"/>
          <w14:ligatures w14:val="none"/>
        </w:rPr>
        <w:tab/>
        <w:t>Kaip laikyti VAGIRUX</w:t>
      </w:r>
    </w:p>
    <w:p w14:paraId="56CC1212"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6DDE1135"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Šį vaistą laikykite vaikams nepastebimoje ir nepasiekiamoje vietoje.</w:t>
      </w:r>
    </w:p>
    <w:p w14:paraId="7B4701D5" w14:textId="77777777" w:rsidR="00E53A63" w:rsidRPr="00E53A63" w:rsidRDefault="00E53A63" w:rsidP="00E53A63">
      <w:pPr>
        <w:tabs>
          <w:tab w:val="left" w:pos="567"/>
        </w:tabs>
        <w:suppressAutoHyphens/>
        <w:spacing w:after="0" w:line="240" w:lineRule="auto"/>
        <w:rPr>
          <w:rFonts w:eastAsia="Times New Roman"/>
          <w:noProof/>
          <w:kern w:val="0"/>
          <w:szCs w:val="24"/>
          <w14:ligatures w14:val="none"/>
        </w:rPr>
      </w:pPr>
    </w:p>
    <w:p w14:paraId="6E1E31A7" w14:textId="77777777" w:rsidR="00E53A63" w:rsidRPr="00E53A63" w:rsidRDefault="00E53A63" w:rsidP="00E53A63">
      <w:pPr>
        <w:tabs>
          <w:tab w:val="left" w:pos="567"/>
        </w:tabs>
        <w:suppressAutoHyphens/>
        <w:spacing w:after="0" w:line="240" w:lineRule="auto"/>
        <w:rPr>
          <w:rFonts w:eastAsia="Times New Roman"/>
          <w:noProof/>
          <w:kern w:val="0"/>
          <w:szCs w:val="24"/>
          <w14:ligatures w14:val="none"/>
        </w:rPr>
      </w:pPr>
      <w:r w:rsidRPr="00E53A63">
        <w:rPr>
          <w:rFonts w:eastAsia="Times New Roman"/>
          <w:noProof/>
          <w:kern w:val="0"/>
          <w:szCs w:val="24"/>
          <w14:ligatures w14:val="none"/>
        </w:rPr>
        <w:t xml:space="preserve">Lizdinę plokštelę laikyti išorinėje dėžutėje, kad vaistas būtų apsaugotas nuo šviesos. </w:t>
      </w:r>
    </w:p>
    <w:p w14:paraId="1763B574"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6734D843"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Ant dėžutės ir lizdinės plokštelės po „EXP“ nurodytam tinkamumo laikui pasibaigus, šio vaisto vartoti negalima. Vaistas tinkamas vartoti iki paskutinės nurodyto mėnesio dienos.</w:t>
      </w:r>
    </w:p>
    <w:p w14:paraId="71597A39"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10B2CE87"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Vaistų negalima išmesti į kanalizaciją arba su buitinėmis atliekomis. Kaip išmesti nereikalingus vaistus, klauskite vaistininko. Šios priemonės padės apsaugoti aplinką.</w:t>
      </w:r>
    </w:p>
    <w:p w14:paraId="36A9C139"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Šis vaistas gali sukelti pavojų vandens ekosistemai.</w:t>
      </w:r>
    </w:p>
    <w:p w14:paraId="296679AE"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5B56D71C"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2D873147" w14:textId="77777777" w:rsidR="00E53A63" w:rsidRPr="00E53A63" w:rsidRDefault="00E53A63" w:rsidP="00E53A63">
      <w:pPr>
        <w:tabs>
          <w:tab w:val="left" w:pos="567"/>
        </w:tabs>
        <w:suppressAutoHyphens/>
        <w:spacing w:after="0" w:line="240" w:lineRule="auto"/>
        <w:rPr>
          <w:rFonts w:eastAsia="Times New Roman"/>
          <w:b/>
          <w:noProof/>
          <w:kern w:val="0"/>
          <w14:ligatures w14:val="none"/>
        </w:rPr>
      </w:pPr>
      <w:r w:rsidRPr="00E53A63">
        <w:rPr>
          <w:rFonts w:eastAsia="Times New Roman"/>
          <w:b/>
          <w:noProof/>
          <w:kern w:val="0"/>
          <w14:ligatures w14:val="none"/>
        </w:rPr>
        <w:t>6.</w:t>
      </w:r>
      <w:r w:rsidRPr="00E53A63">
        <w:rPr>
          <w:rFonts w:eastAsia="Times New Roman"/>
          <w:b/>
          <w:noProof/>
          <w:kern w:val="0"/>
          <w14:ligatures w14:val="none"/>
        </w:rPr>
        <w:tab/>
        <w:t>Pakuotės turinys ir kita informacija</w:t>
      </w:r>
    </w:p>
    <w:p w14:paraId="367A3E0C"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0AAB1041" w14:textId="77777777" w:rsidR="00E53A63" w:rsidRPr="00E53A63" w:rsidRDefault="00E53A63" w:rsidP="00E53A63">
      <w:pPr>
        <w:tabs>
          <w:tab w:val="left" w:pos="567"/>
        </w:tabs>
        <w:suppressAutoHyphens/>
        <w:spacing w:after="0" w:line="240" w:lineRule="auto"/>
        <w:rPr>
          <w:rFonts w:eastAsia="Times New Roman"/>
          <w:b/>
          <w:noProof/>
          <w:kern w:val="0"/>
          <w14:ligatures w14:val="none"/>
        </w:rPr>
      </w:pPr>
      <w:r w:rsidRPr="00E53A63">
        <w:rPr>
          <w:rFonts w:eastAsia="Times New Roman"/>
          <w:b/>
          <w:noProof/>
          <w:kern w:val="0"/>
          <w14:ligatures w14:val="none"/>
        </w:rPr>
        <w:t>VAGIRUX sudėtis</w:t>
      </w:r>
    </w:p>
    <w:p w14:paraId="5F9B4270"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Veiklioji medžiaga yra estradiolis. Kiekvienoje makšties tabletėje yra 10 mikrogramų estradiolio (estradiolio hemihidrato pavidalu).</w:t>
      </w:r>
    </w:p>
    <w:p w14:paraId="62509EB3"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Pagalbinės medžiagos yra: hipromeliozė, laktozė monohidratas, kukurūzų krakmolas ir magnio stearatas.</w:t>
      </w:r>
    </w:p>
    <w:p w14:paraId="49E514F7" w14:textId="77777777" w:rsidR="00E53A63" w:rsidRPr="00E53A63" w:rsidRDefault="00E53A63" w:rsidP="00E53A63">
      <w:pPr>
        <w:tabs>
          <w:tab w:val="left" w:pos="567"/>
        </w:tabs>
        <w:suppressAutoHyphens/>
        <w:spacing w:after="0" w:line="240" w:lineRule="auto"/>
        <w:ind w:left="567" w:hanging="567"/>
        <w:rPr>
          <w:rFonts w:eastAsia="Times New Roman"/>
          <w:noProof/>
          <w:kern w:val="0"/>
          <w:szCs w:val="24"/>
          <w14:ligatures w14:val="none"/>
        </w:rPr>
      </w:pPr>
      <w:r w:rsidRPr="00E53A63">
        <w:rPr>
          <w:rFonts w:eastAsia="Times New Roman"/>
          <w:noProof/>
          <w:kern w:val="0"/>
          <w:szCs w:val="24"/>
          <w14:ligatures w14:val="none"/>
        </w:rPr>
        <w:t>•</w:t>
      </w:r>
      <w:r w:rsidRPr="00E53A63">
        <w:rPr>
          <w:rFonts w:eastAsia="Times New Roman"/>
          <w:noProof/>
          <w:kern w:val="0"/>
          <w:szCs w:val="24"/>
          <w14:ligatures w14:val="none"/>
        </w:rPr>
        <w:tab/>
        <w:t>Tabletės plėvelėje yra: hipromeliozė ir makgrolis.</w:t>
      </w:r>
    </w:p>
    <w:p w14:paraId="74621CB2"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72F3D81D" w14:textId="77777777" w:rsidR="00E53A63" w:rsidRPr="00E53A63" w:rsidRDefault="00E53A63" w:rsidP="00E53A63">
      <w:pPr>
        <w:tabs>
          <w:tab w:val="left" w:pos="567"/>
        </w:tabs>
        <w:suppressAutoHyphens/>
        <w:spacing w:after="0" w:line="240" w:lineRule="auto"/>
        <w:rPr>
          <w:rFonts w:eastAsia="Times New Roman"/>
          <w:b/>
          <w:noProof/>
          <w:kern w:val="0"/>
          <w14:ligatures w14:val="none"/>
        </w:rPr>
      </w:pPr>
      <w:r w:rsidRPr="00E53A63">
        <w:rPr>
          <w:rFonts w:eastAsia="Times New Roman"/>
          <w:b/>
          <w:noProof/>
          <w:kern w:val="0"/>
          <w14:ligatures w14:val="none"/>
        </w:rPr>
        <w:t>VAGIRUX išvaizda ir kiekis pakuotėje</w:t>
      </w:r>
    </w:p>
    <w:p w14:paraId="0FB6CFB1"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Baltos spalvos, apvalios, plėvele dengtos makšties tabletės, kurių vienoje pusėje yra įspaudas „E“. Tabletės skersmuo – apytiksliai 6 mm.</w:t>
      </w:r>
    </w:p>
    <w:p w14:paraId="734A7637"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0AA60FAC"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Pakuotės dydžiai:</w:t>
      </w:r>
    </w:p>
    <w:p w14:paraId="1FB3FE59"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18 makšties tablečių lizdinėje plokštelėje su daugkartinio naudojimo aplikatoriumi;</w:t>
      </w:r>
    </w:p>
    <w:p w14:paraId="57314D09"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24 makšties tabletės lizdinėje plokštelėje su daugkartinio naudojimo aplikatoriumi.</w:t>
      </w:r>
    </w:p>
    <w:p w14:paraId="19652EA9"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59BBBB72"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Gali būti tiekiamos ne visų dydžių pakuotės.</w:t>
      </w:r>
    </w:p>
    <w:p w14:paraId="1212EB25"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7AD39F0A" w14:textId="77777777" w:rsidR="00E53A63" w:rsidRPr="00E53A63" w:rsidRDefault="00E53A63" w:rsidP="00E53A63">
      <w:pPr>
        <w:tabs>
          <w:tab w:val="left" w:pos="567"/>
        </w:tabs>
        <w:suppressAutoHyphens/>
        <w:spacing w:after="0" w:line="240" w:lineRule="auto"/>
        <w:rPr>
          <w:rFonts w:eastAsia="Times New Roman"/>
          <w:b/>
          <w:noProof/>
          <w:kern w:val="0"/>
          <w14:ligatures w14:val="none"/>
        </w:rPr>
      </w:pPr>
      <w:r w:rsidRPr="00E53A63">
        <w:rPr>
          <w:rFonts w:eastAsia="Times New Roman"/>
          <w:b/>
          <w:noProof/>
          <w:kern w:val="0"/>
          <w14:ligatures w14:val="none"/>
        </w:rPr>
        <w:t>Registruotojas ir gamintojas</w:t>
      </w:r>
    </w:p>
    <w:p w14:paraId="2389301B" w14:textId="77777777" w:rsidR="00E53A63" w:rsidRPr="00E53A63" w:rsidRDefault="00E53A63" w:rsidP="00E53A63">
      <w:pPr>
        <w:tabs>
          <w:tab w:val="left" w:pos="567"/>
        </w:tabs>
        <w:suppressAutoHyphens/>
        <w:spacing w:after="0" w:line="240" w:lineRule="auto"/>
        <w:rPr>
          <w:rFonts w:eastAsia="Times New Roman"/>
          <w:b/>
          <w:noProof/>
          <w:kern w:val="0"/>
          <w14:ligatures w14:val="none"/>
        </w:rPr>
      </w:pPr>
    </w:p>
    <w:p w14:paraId="61073DD2" w14:textId="77777777" w:rsidR="00E53A63" w:rsidRPr="00E53A63" w:rsidRDefault="00E53A63" w:rsidP="00E53A63">
      <w:pPr>
        <w:tabs>
          <w:tab w:val="left" w:pos="567"/>
        </w:tabs>
        <w:suppressAutoHyphens/>
        <w:spacing w:after="0" w:line="240" w:lineRule="auto"/>
        <w:rPr>
          <w:rFonts w:eastAsia="Times New Roman"/>
          <w:b/>
          <w:noProof/>
          <w:kern w:val="0"/>
          <w14:ligatures w14:val="none"/>
        </w:rPr>
      </w:pPr>
      <w:r w:rsidRPr="00E53A63">
        <w:rPr>
          <w:rFonts w:eastAsia="Times New Roman"/>
          <w:b/>
          <w:noProof/>
          <w:kern w:val="0"/>
          <w14:ligatures w14:val="none"/>
        </w:rPr>
        <w:t>Registruotojas</w:t>
      </w:r>
    </w:p>
    <w:p w14:paraId="6DDB7C1A" w14:textId="77777777" w:rsidR="00E53A63" w:rsidRPr="00E53A63" w:rsidRDefault="00E53A63" w:rsidP="00E53A63">
      <w:pPr>
        <w:spacing w:after="0" w:line="240" w:lineRule="auto"/>
        <w:outlineLvl w:val="0"/>
        <w:rPr>
          <w:rFonts w:eastAsia="Times New Roman"/>
          <w:i/>
          <w:kern w:val="28"/>
          <w:szCs w:val="20"/>
          <w:lang w:val="pt-PT" w:eastAsia="lt-LT"/>
          <w14:ligatures w14:val="none"/>
        </w:rPr>
      </w:pPr>
      <w:r w:rsidRPr="00E53A63">
        <w:rPr>
          <w:rFonts w:eastAsia="Times New Roman"/>
          <w:kern w:val="28"/>
          <w:szCs w:val="20"/>
          <w:lang w:val="pt-PT" w:eastAsia="lt-LT"/>
          <w14:ligatures w14:val="none"/>
        </w:rPr>
        <w:t>Gedeon Richter Plc.</w:t>
      </w:r>
    </w:p>
    <w:p w14:paraId="1834D0FB" w14:textId="77777777" w:rsidR="00E53A63" w:rsidRPr="00E53A63" w:rsidRDefault="00E53A63" w:rsidP="00E53A63">
      <w:pPr>
        <w:spacing w:after="0" w:line="240" w:lineRule="auto"/>
        <w:outlineLvl w:val="0"/>
        <w:rPr>
          <w:rFonts w:eastAsia="Times New Roman"/>
          <w:i/>
          <w:kern w:val="28"/>
          <w:szCs w:val="20"/>
          <w:lang w:val="pt-PT" w:eastAsia="lt-LT"/>
          <w14:ligatures w14:val="none"/>
        </w:rPr>
      </w:pPr>
      <w:r w:rsidRPr="00E53A63">
        <w:rPr>
          <w:rFonts w:eastAsia="Times New Roman"/>
          <w:kern w:val="28"/>
          <w:szCs w:val="20"/>
          <w:lang w:val="pt-PT" w:eastAsia="lt-LT"/>
          <w14:ligatures w14:val="none"/>
        </w:rPr>
        <w:t>Gyömrői út 19</w:t>
      </w:r>
      <w:r w:rsidRPr="00E53A63">
        <w:rPr>
          <w:rFonts w:eastAsia="Times New Roman"/>
          <w:kern w:val="28"/>
          <w:szCs w:val="20"/>
          <w:lang w:val="pt-PT" w:eastAsia="lt-LT"/>
          <w14:ligatures w14:val="none"/>
        </w:rPr>
        <w:noBreakHyphen/>
        <w:t>21.</w:t>
      </w:r>
    </w:p>
    <w:p w14:paraId="3D41F770" w14:textId="77777777" w:rsidR="00E53A63" w:rsidRPr="00E53A63" w:rsidRDefault="00E53A63" w:rsidP="00E53A63">
      <w:pPr>
        <w:spacing w:after="0" w:line="240" w:lineRule="auto"/>
        <w:outlineLvl w:val="0"/>
        <w:rPr>
          <w:rFonts w:eastAsia="Times New Roman"/>
          <w:i/>
          <w:kern w:val="28"/>
          <w:szCs w:val="20"/>
          <w:lang w:eastAsia="lt-LT"/>
          <w14:ligatures w14:val="none"/>
        </w:rPr>
      </w:pPr>
      <w:r w:rsidRPr="00E53A63">
        <w:rPr>
          <w:rFonts w:eastAsia="Times New Roman"/>
          <w:kern w:val="28"/>
          <w:szCs w:val="20"/>
          <w:lang w:val="pt-PT" w:eastAsia="lt-LT"/>
          <w14:ligatures w14:val="none"/>
        </w:rPr>
        <w:t xml:space="preserve">1103 Budapest </w:t>
      </w:r>
    </w:p>
    <w:p w14:paraId="26BE5DC1" w14:textId="77777777" w:rsidR="00E53A63" w:rsidRPr="00E53A63" w:rsidRDefault="00E53A63" w:rsidP="00E53A63">
      <w:pPr>
        <w:spacing w:after="0" w:line="240" w:lineRule="auto"/>
        <w:outlineLvl w:val="0"/>
        <w:rPr>
          <w:rFonts w:eastAsia="Times New Roman"/>
          <w:i/>
          <w:kern w:val="28"/>
          <w:szCs w:val="20"/>
          <w:lang w:eastAsia="lt-LT"/>
          <w14:ligatures w14:val="none"/>
        </w:rPr>
      </w:pPr>
      <w:r w:rsidRPr="00E53A63">
        <w:rPr>
          <w:rFonts w:eastAsia="Times New Roman"/>
          <w:kern w:val="28"/>
          <w:szCs w:val="20"/>
          <w:lang w:eastAsia="lt-LT"/>
          <w14:ligatures w14:val="none"/>
        </w:rPr>
        <w:t>Vengrija</w:t>
      </w:r>
    </w:p>
    <w:p w14:paraId="701F7553" w14:textId="77777777" w:rsidR="00E53A63" w:rsidRPr="00E53A63" w:rsidRDefault="00E53A63" w:rsidP="00E53A63">
      <w:pPr>
        <w:tabs>
          <w:tab w:val="left" w:pos="567"/>
        </w:tabs>
        <w:suppressAutoHyphens/>
        <w:spacing w:after="0" w:line="240" w:lineRule="auto"/>
        <w:rPr>
          <w:rFonts w:eastAsia="Times New Roman"/>
          <w:b/>
          <w:noProof/>
          <w:kern w:val="0"/>
          <w14:ligatures w14:val="none"/>
        </w:rPr>
      </w:pPr>
    </w:p>
    <w:p w14:paraId="01E4E48C"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b/>
          <w:noProof/>
          <w:kern w:val="0"/>
          <w14:ligatures w14:val="none"/>
        </w:rPr>
        <w:t>Gamintojas</w:t>
      </w:r>
    </w:p>
    <w:p w14:paraId="452077D8" w14:textId="77777777" w:rsidR="00E53A63" w:rsidRPr="00E53A63" w:rsidRDefault="00E53A63" w:rsidP="00E53A63">
      <w:pPr>
        <w:widowControl w:val="0"/>
        <w:autoSpaceDE w:val="0"/>
        <w:autoSpaceDN w:val="0"/>
        <w:adjustRightInd w:val="0"/>
        <w:spacing w:after="0" w:line="240" w:lineRule="auto"/>
        <w:rPr>
          <w:rFonts w:eastAsia="SimSun"/>
          <w:color w:val="000000"/>
          <w:kern w:val="0"/>
          <w:lang w:val="pt-PT" w:eastAsia="de-DE"/>
          <w14:ligatures w14:val="none"/>
        </w:rPr>
      </w:pPr>
      <w:r w:rsidRPr="00E53A63">
        <w:rPr>
          <w:rFonts w:eastAsia="SimSun"/>
          <w:color w:val="000000"/>
          <w:kern w:val="0"/>
          <w:lang w:val="pt-PT" w:eastAsia="de-DE"/>
          <w14:ligatures w14:val="none"/>
        </w:rPr>
        <w:t xml:space="preserve">Haupt Pharma Münster GmbH </w:t>
      </w:r>
    </w:p>
    <w:p w14:paraId="09A28107" w14:textId="77777777" w:rsidR="00E53A63" w:rsidRPr="00E53A63" w:rsidRDefault="00E53A63" w:rsidP="00E53A63">
      <w:pPr>
        <w:widowControl w:val="0"/>
        <w:autoSpaceDE w:val="0"/>
        <w:autoSpaceDN w:val="0"/>
        <w:adjustRightInd w:val="0"/>
        <w:spacing w:after="0" w:line="240" w:lineRule="auto"/>
        <w:rPr>
          <w:rFonts w:eastAsia="SimSun"/>
          <w:color w:val="000000"/>
          <w:kern w:val="0"/>
          <w:lang w:val="de-DE" w:eastAsia="de-DE"/>
          <w14:ligatures w14:val="none"/>
        </w:rPr>
      </w:pPr>
      <w:proofErr w:type="spellStart"/>
      <w:r w:rsidRPr="00E53A63">
        <w:rPr>
          <w:rFonts w:eastAsia="SimSun"/>
          <w:color w:val="000000"/>
          <w:kern w:val="0"/>
          <w:lang w:val="de-DE" w:eastAsia="de-DE"/>
          <w14:ligatures w14:val="none"/>
        </w:rPr>
        <w:t>Schleebrüggenkamp</w:t>
      </w:r>
      <w:proofErr w:type="spellEnd"/>
      <w:r w:rsidRPr="00E53A63">
        <w:rPr>
          <w:rFonts w:eastAsia="SimSun"/>
          <w:color w:val="000000"/>
          <w:kern w:val="0"/>
          <w:lang w:val="de-DE" w:eastAsia="de-DE"/>
          <w14:ligatures w14:val="none"/>
        </w:rPr>
        <w:t xml:space="preserve"> 15 </w:t>
      </w:r>
    </w:p>
    <w:p w14:paraId="3A3C8EB5" w14:textId="77777777" w:rsidR="00E53A63" w:rsidRPr="00E53A63" w:rsidRDefault="00E53A63" w:rsidP="00E53A63">
      <w:pPr>
        <w:widowControl w:val="0"/>
        <w:autoSpaceDE w:val="0"/>
        <w:autoSpaceDN w:val="0"/>
        <w:adjustRightInd w:val="0"/>
        <w:spacing w:after="0" w:line="240" w:lineRule="auto"/>
        <w:rPr>
          <w:rFonts w:eastAsia="SimSun"/>
          <w:color w:val="000000"/>
          <w:kern w:val="0"/>
          <w:lang w:val="de-DE" w:eastAsia="de-DE"/>
          <w14:ligatures w14:val="none"/>
        </w:rPr>
      </w:pPr>
      <w:r w:rsidRPr="00E53A63">
        <w:rPr>
          <w:rFonts w:eastAsia="SimSun"/>
          <w:color w:val="000000"/>
          <w:kern w:val="0"/>
          <w:lang w:val="de-DE" w:eastAsia="de-DE"/>
          <w14:ligatures w14:val="none"/>
        </w:rPr>
        <w:t xml:space="preserve">48159 Münster </w:t>
      </w:r>
    </w:p>
    <w:p w14:paraId="403B9331" w14:textId="77777777" w:rsidR="00E53A63" w:rsidRPr="00E53A63" w:rsidRDefault="00E53A63" w:rsidP="00E53A63">
      <w:pPr>
        <w:spacing w:after="0" w:line="240" w:lineRule="auto"/>
        <w:rPr>
          <w:rFonts w:eastAsia="Times New Roman"/>
          <w:noProof/>
          <w:kern w:val="0"/>
          <w14:ligatures w14:val="none"/>
        </w:rPr>
      </w:pPr>
      <w:r w:rsidRPr="00E53A63">
        <w:rPr>
          <w:rFonts w:eastAsia="Times New Roman"/>
          <w:noProof/>
          <w:kern w:val="0"/>
          <w14:ligatures w14:val="none"/>
        </w:rPr>
        <w:t>Vokietija</w:t>
      </w:r>
    </w:p>
    <w:p w14:paraId="488A85AF" w14:textId="77777777" w:rsidR="00E53A63" w:rsidRPr="00E53A63" w:rsidRDefault="00E53A63" w:rsidP="00E53A63">
      <w:pPr>
        <w:spacing w:after="0" w:line="240" w:lineRule="auto"/>
        <w:outlineLvl w:val="0"/>
        <w:rPr>
          <w:rFonts w:eastAsia="Times New Roman"/>
          <w:kern w:val="28"/>
          <w:szCs w:val="20"/>
          <w:lang w:val="de-DE" w:eastAsia="lt-LT"/>
          <w14:ligatures w14:val="none"/>
        </w:rPr>
      </w:pPr>
    </w:p>
    <w:p w14:paraId="05375DF9" w14:textId="77777777" w:rsidR="00E53A63" w:rsidRPr="00E53A63" w:rsidRDefault="00E53A63" w:rsidP="00E53A63">
      <w:pPr>
        <w:spacing w:after="0" w:line="240" w:lineRule="auto"/>
        <w:outlineLvl w:val="0"/>
        <w:rPr>
          <w:rFonts w:eastAsia="Times New Roman"/>
          <w:kern w:val="28"/>
          <w:szCs w:val="20"/>
          <w:lang w:val="de-DE" w:eastAsia="lt-LT"/>
          <w14:ligatures w14:val="none"/>
        </w:rPr>
      </w:pPr>
      <w:proofErr w:type="spellStart"/>
      <w:r w:rsidRPr="00E53A63">
        <w:rPr>
          <w:rFonts w:eastAsia="Times New Roman"/>
          <w:kern w:val="28"/>
          <w:szCs w:val="20"/>
          <w:lang w:val="de-DE" w:eastAsia="lt-LT"/>
          <w14:ligatures w14:val="none"/>
        </w:rPr>
        <w:t>arba</w:t>
      </w:r>
      <w:proofErr w:type="spellEnd"/>
    </w:p>
    <w:p w14:paraId="381CD34D" w14:textId="77777777" w:rsidR="00E53A63" w:rsidRPr="00E53A63" w:rsidRDefault="00E53A63" w:rsidP="00E53A63">
      <w:pPr>
        <w:spacing w:after="0" w:line="240" w:lineRule="auto"/>
        <w:outlineLvl w:val="0"/>
        <w:rPr>
          <w:rFonts w:eastAsia="Times New Roman"/>
          <w:kern w:val="28"/>
          <w:szCs w:val="20"/>
          <w:lang w:val="de-DE" w:eastAsia="lt-LT"/>
          <w14:ligatures w14:val="none"/>
        </w:rPr>
      </w:pPr>
    </w:p>
    <w:p w14:paraId="44E31381" w14:textId="77777777" w:rsidR="00E53A63" w:rsidRPr="00E53A63" w:rsidRDefault="00E53A63" w:rsidP="00E53A63">
      <w:pPr>
        <w:spacing w:after="0" w:line="240" w:lineRule="auto"/>
        <w:outlineLvl w:val="0"/>
        <w:rPr>
          <w:rFonts w:eastAsia="Times New Roman"/>
          <w:i/>
          <w:kern w:val="28"/>
          <w:szCs w:val="20"/>
          <w:lang w:val="de-DE" w:eastAsia="lt-LT"/>
          <w14:ligatures w14:val="none"/>
        </w:rPr>
      </w:pPr>
      <w:r w:rsidRPr="00E53A63">
        <w:rPr>
          <w:rFonts w:eastAsia="Times New Roman"/>
          <w:kern w:val="28"/>
          <w:szCs w:val="20"/>
          <w:lang w:val="de-DE" w:eastAsia="lt-LT"/>
          <w14:ligatures w14:val="none"/>
        </w:rPr>
        <w:t xml:space="preserve">Gedeon Richter </w:t>
      </w:r>
      <w:proofErr w:type="spellStart"/>
      <w:r w:rsidRPr="00E53A63">
        <w:rPr>
          <w:rFonts w:eastAsia="Times New Roman"/>
          <w:kern w:val="28"/>
          <w:szCs w:val="20"/>
          <w:lang w:val="de-DE" w:eastAsia="lt-LT"/>
          <w14:ligatures w14:val="none"/>
        </w:rPr>
        <w:t>Plc</w:t>
      </w:r>
      <w:proofErr w:type="spellEnd"/>
      <w:r w:rsidRPr="00E53A63">
        <w:rPr>
          <w:rFonts w:eastAsia="Times New Roman"/>
          <w:kern w:val="28"/>
          <w:szCs w:val="20"/>
          <w:lang w:val="de-DE" w:eastAsia="lt-LT"/>
          <w14:ligatures w14:val="none"/>
        </w:rPr>
        <w:t>.</w:t>
      </w:r>
    </w:p>
    <w:p w14:paraId="5670103B" w14:textId="77777777" w:rsidR="00E53A63" w:rsidRPr="00E53A63" w:rsidRDefault="00E53A63" w:rsidP="00E53A63">
      <w:pPr>
        <w:spacing w:after="0" w:line="240" w:lineRule="auto"/>
        <w:outlineLvl w:val="0"/>
        <w:rPr>
          <w:rFonts w:eastAsia="Times New Roman"/>
          <w:i/>
          <w:kern w:val="28"/>
          <w:szCs w:val="20"/>
          <w:lang w:val="de-DE" w:eastAsia="lt-LT"/>
          <w14:ligatures w14:val="none"/>
        </w:rPr>
      </w:pPr>
      <w:proofErr w:type="spellStart"/>
      <w:r w:rsidRPr="00E53A63">
        <w:rPr>
          <w:rFonts w:eastAsia="Times New Roman"/>
          <w:kern w:val="28"/>
          <w:szCs w:val="20"/>
          <w:lang w:val="de-DE" w:eastAsia="lt-LT"/>
          <w14:ligatures w14:val="none"/>
        </w:rPr>
        <w:lastRenderedPageBreak/>
        <w:t>Gyömrői</w:t>
      </w:r>
      <w:proofErr w:type="spellEnd"/>
      <w:r w:rsidRPr="00E53A63">
        <w:rPr>
          <w:rFonts w:eastAsia="Times New Roman"/>
          <w:kern w:val="28"/>
          <w:szCs w:val="20"/>
          <w:lang w:val="de-DE" w:eastAsia="lt-LT"/>
          <w14:ligatures w14:val="none"/>
        </w:rPr>
        <w:t> </w:t>
      </w:r>
      <w:proofErr w:type="spellStart"/>
      <w:r w:rsidRPr="00E53A63">
        <w:rPr>
          <w:rFonts w:eastAsia="Times New Roman"/>
          <w:kern w:val="28"/>
          <w:szCs w:val="20"/>
          <w:lang w:val="de-DE" w:eastAsia="lt-LT"/>
          <w14:ligatures w14:val="none"/>
        </w:rPr>
        <w:t>út</w:t>
      </w:r>
      <w:proofErr w:type="spellEnd"/>
      <w:r w:rsidRPr="00E53A63">
        <w:rPr>
          <w:rFonts w:eastAsia="Times New Roman"/>
          <w:kern w:val="28"/>
          <w:szCs w:val="20"/>
          <w:lang w:val="de-DE" w:eastAsia="lt-LT"/>
          <w14:ligatures w14:val="none"/>
        </w:rPr>
        <w:t> 19</w:t>
      </w:r>
      <w:r w:rsidRPr="00E53A63">
        <w:rPr>
          <w:rFonts w:eastAsia="Times New Roman"/>
          <w:kern w:val="28"/>
          <w:szCs w:val="20"/>
          <w:lang w:val="de-DE" w:eastAsia="lt-LT"/>
          <w14:ligatures w14:val="none"/>
        </w:rPr>
        <w:noBreakHyphen/>
        <w:t>21.</w:t>
      </w:r>
    </w:p>
    <w:p w14:paraId="242B9581" w14:textId="77777777" w:rsidR="00E53A63" w:rsidRPr="00E53A63" w:rsidRDefault="00E53A63" w:rsidP="00E53A63">
      <w:pPr>
        <w:spacing w:after="0" w:line="240" w:lineRule="auto"/>
        <w:outlineLvl w:val="0"/>
        <w:rPr>
          <w:rFonts w:eastAsia="Times New Roman"/>
          <w:i/>
          <w:kern w:val="28"/>
          <w:szCs w:val="20"/>
          <w:lang w:eastAsia="lt-LT"/>
          <w14:ligatures w14:val="none"/>
        </w:rPr>
      </w:pPr>
      <w:r w:rsidRPr="00E53A63">
        <w:rPr>
          <w:rFonts w:eastAsia="Times New Roman"/>
          <w:kern w:val="28"/>
          <w:szCs w:val="20"/>
          <w:lang w:val="de-DE" w:eastAsia="lt-LT"/>
          <w14:ligatures w14:val="none"/>
        </w:rPr>
        <w:t xml:space="preserve">1103 Budapest </w:t>
      </w:r>
    </w:p>
    <w:p w14:paraId="3713492F" w14:textId="77777777" w:rsidR="00E53A63" w:rsidRPr="00E53A63" w:rsidRDefault="00E53A63" w:rsidP="00E53A63">
      <w:pPr>
        <w:spacing w:after="0" w:line="240" w:lineRule="auto"/>
        <w:outlineLvl w:val="0"/>
        <w:rPr>
          <w:rFonts w:eastAsia="Times New Roman"/>
          <w:i/>
          <w:kern w:val="28"/>
          <w:szCs w:val="20"/>
          <w:lang w:eastAsia="lt-LT"/>
          <w14:ligatures w14:val="none"/>
        </w:rPr>
      </w:pPr>
      <w:r w:rsidRPr="00E53A63">
        <w:rPr>
          <w:rFonts w:eastAsia="Times New Roman"/>
          <w:kern w:val="28"/>
          <w:szCs w:val="20"/>
          <w:lang w:eastAsia="lt-LT"/>
          <w14:ligatures w14:val="none"/>
        </w:rPr>
        <w:t>Vengrija</w:t>
      </w:r>
    </w:p>
    <w:p w14:paraId="79EB6950" w14:textId="77777777" w:rsidR="00E53A63" w:rsidRPr="00E53A63" w:rsidRDefault="00E53A63" w:rsidP="00E53A63">
      <w:pPr>
        <w:spacing w:after="0" w:line="240" w:lineRule="auto"/>
        <w:rPr>
          <w:rFonts w:eastAsia="Times New Roman"/>
          <w:noProof/>
          <w:kern w:val="0"/>
          <w14:ligatures w14:val="none"/>
        </w:rPr>
      </w:pPr>
    </w:p>
    <w:p w14:paraId="573408B7" w14:textId="77777777" w:rsidR="00E53A63" w:rsidRPr="00E53A63" w:rsidRDefault="00E53A63" w:rsidP="00E53A63">
      <w:pPr>
        <w:tabs>
          <w:tab w:val="left" w:pos="567"/>
        </w:tabs>
        <w:spacing w:after="0" w:line="240" w:lineRule="auto"/>
        <w:rPr>
          <w:rFonts w:eastAsia="Times New Roman"/>
          <w:noProof/>
          <w:kern w:val="0"/>
          <w14:ligatures w14:val="none"/>
        </w:rPr>
      </w:pPr>
      <w:r w:rsidRPr="00E53A63">
        <w:rPr>
          <w:rFonts w:eastAsia="Times New Roman"/>
          <w:noProof/>
          <w:kern w:val="0"/>
          <w14:ligatures w14:val="none"/>
        </w:rPr>
        <w:t>Jeigu apie šį vaistą norite sužinoti daugiau, kreipkitės į vietinį registruotojo atstovą:</w:t>
      </w:r>
    </w:p>
    <w:p w14:paraId="023F28A1" w14:textId="77777777" w:rsidR="00E53A63" w:rsidRPr="00E53A63" w:rsidRDefault="00E53A63" w:rsidP="00E53A63">
      <w:pPr>
        <w:tabs>
          <w:tab w:val="left" w:pos="567"/>
        </w:tabs>
        <w:suppressAutoHyphens/>
        <w:spacing w:after="0" w:line="240" w:lineRule="auto"/>
        <w:jc w:val="both"/>
        <w:rPr>
          <w:rFonts w:eastAsia="Times New Roman"/>
          <w:noProof/>
          <w:kern w:val="0"/>
          <w:szCs w:val="24"/>
          <w14:ligatures w14:val="none"/>
        </w:rPr>
      </w:pPr>
      <w:r w:rsidRPr="00E53A63">
        <w:rPr>
          <w:rFonts w:eastAsia="Times New Roman"/>
          <w:noProof/>
          <w:kern w:val="0"/>
          <w:szCs w:val="24"/>
          <w14:ligatures w14:val="none"/>
        </w:rPr>
        <w:t>Gedeon Richter Plc. atstovybė Lietuvoje</w:t>
      </w:r>
    </w:p>
    <w:p w14:paraId="4C065B4A" w14:textId="77777777" w:rsidR="00E53A63" w:rsidRPr="00E53A63" w:rsidRDefault="00E53A63" w:rsidP="00E53A63">
      <w:pPr>
        <w:tabs>
          <w:tab w:val="left" w:pos="567"/>
        </w:tabs>
        <w:suppressAutoHyphens/>
        <w:spacing w:after="0" w:line="240" w:lineRule="auto"/>
        <w:jc w:val="both"/>
        <w:rPr>
          <w:rFonts w:eastAsia="Times New Roman"/>
          <w:noProof/>
          <w:kern w:val="0"/>
          <w:szCs w:val="24"/>
          <w14:ligatures w14:val="none"/>
        </w:rPr>
      </w:pPr>
      <w:r w:rsidRPr="00E53A63">
        <w:rPr>
          <w:rFonts w:eastAsia="Times New Roman"/>
          <w:noProof/>
          <w:kern w:val="0"/>
          <w:szCs w:val="24"/>
          <w14:ligatures w14:val="none"/>
        </w:rPr>
        <w:t>Maironio 23</w:t>
      </w:r>
      <w:r w:rsidRPr="00E53A63">
        <w:rPr>
          <w:rFonts w:eastAsia="Times New Roman"/>
          <w:noProof/>
          <w:kern w:val="0"/>
          <w:szCs w:val="24"/>
          <w14:ligatures w14:val="none"/>
        </w:rPr>
        <w:noBreakHyphen/>
        <w:t>3,</w:t>
      </w:r>
    </w:p>
    <w:p w14:paraId="2AE90592" w14:textId="77777777" w:rsidR="00E53A63" w:rsidRPr="00E53A63" w:rsidRDefault="00E53A63" w:rsidP="00E53A63">
      <w:pPr>
        <w:tabs>
          <w:tab w:val="left" w:pos="567"/>
        </w:tabs>
        <w:suppressAutoHyphens/>
        <w:spacing w:after="0" w:line="240" w:lineRule="auto"/>
        <w:jc w:val="both"/>
        <w:rPr>
          <w:rFonts w:eastAsia="Times New Roman"/>
          <w:noProof/>
          <w:kern w:val="0"/>
          <w:szCs w:val="24"/>
          <w14:ligatures w14:val="none"/>
        </w:rPr>
      </w:pPr>
      <w:r w:rsidRPr="00E53A63">
        <w:rPr>
          <w:rFonts w:eastAsia="Times New Roman"/>
          <w:noProof/>
          <w:kern w:val="0"/>
          <w:szCs w:val="24"/>
          <w14:ligatures w14:val="none"/>
        </w:rPr>
        <w:t>Vilnius</w:t>
      </w:r>
    </w:p>
    <w:p w14:paraId="48877ACB" w14:textId="77777777" w:rsidR="00E53A63" w:rsidRPr="00E53A63" w:rsidRDefault="00E53A63" w:rsidP="00E53A63">
      <w:pPr>
        <w:tabs>
          <w:tab w:val="left" w:pos="567"/>
        </w:tabs>
        <w:suppressAutoHyphens/>
        <w:spacing w:after="0" w:line="240" w:lineRule="auto"/>
        <w:jc w:val="both"/>
        <w:rPr>
          <w:rFonts w:eastAsia="Times New Roman"/>
          <w:noProof/>
          <w:kern w:val="0"/>
          <w:szCs w:val="24"/>
          <w:lang w:val="pt-PT"/>
          <w14:ligatures w14:val="none"/>
        </w:rPr>
      </w:pPr>
      <w:r w:rsidRPr="00E53A63">
        <w:rPr>
          <w:rFonts w:eastAsia="Times New Roman"/>
          <w:noProof/>
          <w:kern w:val="0"/>
          <w:szCs w:val="24"/>
          <w:lang w:val="pt-PT"/>
          <w14:ligatures w14:val="none"/>
        </w:rPr>
        <w:t>Tel. +370 5 268 53 92</w:t>
      </w:r>
    </w:p>
    <w:p w14:paraId="107EA5E6"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65AF2E76"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b/>
          <w:noProof/>
          <w:kern w:val="0"/>
          <w:szCs w:val="24"/>
          <w14:ligatures w14:val="none"/>
        </w:rPr>
        <w:t>Šis vaistas Europos ekonominės erdvės valstybėse narėse registruotas tokiais pavadinimais:</w:t>
      </w:r>
    </w:p>
    <w:p w14:paraId="0C9650C4"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szCs w:val="24"/>
          <w14:ligatures w14:val="none"/>
        </w:rPr>
        <w:t>Vengrija</w:t>
      </w:r>
      <w:r w:rsidRPr="00E53A63">
        <w:rPr>
          <w:rFonts w:eastAsia="Times New Roman"/>
          <w:noProof/>
          <w:kern w:val="0"/>
          <w14:ligatures w14:val="none"/>
        </w:rPr>
        <w:tab/>
        <w:t>VAGIRUX 10 µg hüvelytabletta</w:t>
      </w:r>
    </w:p>
    <w:p w14:paraId="7DA53841"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 xml:space="preserve">Austrija </w:t>
      </w:r>
      <w:r w:rsidRPr="00E53A63">
        <w:rPr>
          <w:rFonts w:eastAsia="Times New Roman"/>
          <w:noProof/>
          <w:kern w:val="0"/>
          <w14:ligatures w14:val="none"/>
        </w:rPr>
        <w:tab/>
        <w:t>Rewellfem 0,01 mg Vaginaltabletten</w:t>
      </w:r>
    </w:p>
    <w:p w14:paraId="466C19A3"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Lichtenšteinas</w:t>
      </w:r>
      <w:r w:rsidRPr="00E53A63">
        <w:rPr>
          <w:rFonts w:eastAsia="Times New Roman"/>
          <w:noProof/>
          <w:kern w:val="0"/>
          <w14:ligatures w14:val="none"/>
        </w:rPr>
        <w:tab/>
        <w:t>Rewellfem</w:t>
      </w:r>
    </w:p>
    <w:p w14:paraId="3C205E27"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 xml:space="preserve">Čekija   </w:t>
      </w:r>
      <w:r w:rsidRPr="00E53A63">
        <w:rPr>
          <w:rFonts w:eastAsia="Times New Roman"/>
          <w:noProof/>
          <w:kern w:val="0"/>
          <w14:ligatures w14:val="none"/>
        </w:rPr>
        <w:tab/>
        <w:t>Vagirux</w:t>
      </w:r>
    </w:p>
    <w:p w14:paraId="40C8D323"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 xml:space="preserve">Danija   </w:t>
      </w:r>
      <w:r w:rsidRPr="00E53A63">
        <w:rPr>
          <w:rFonts w:eastAsia="Times New Roman"/>
          <w:noProof/>
          <w:kern w:val="0"/>
          <w14:ligatures w14:val="none"/>
        </w:rPr>
        <w:tab/>
        <w:t>Rewellfem</w:t>
      </w:r>
    </w:p>
    <w:p w14:paraId="7358BECD"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Islandija</w:t>
      </w:r>
      <w:r w:rsidRPr="00E53A63">
        <w:rPr>
          <w:rFonts w:eastAsia="Times New Roman"/>
          <w:noProof/>
          <w:kern w:val="0"/>
          <w14:ligatures w14:val="none"/>
        </w:rPr>
        <w:tab/>
        <w:t>Rewellfem</w:t>
      </w:r>
    </w:p>
    <w:p w14:paraId="2E9CBD8D"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Suomija</w:t>
      </w:r>
      <w:r w:rsidRPr="00E53A63">
        <w:rPr>
          <w:rFonts w:eastAsia="Times New Roman"/>
          <w:noProof/>
          <w:kern w:val="0"/>
          <w14:ligatures w14:val="none"/>
        </w:rPr>
        <w:tab/>
        <w:t>Vagirux</w:t>
      </w:r>
    </w:p>
    <w:p w14:paraId="4E20A675"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 xml:space="preserve">Estija    </w:t>
      </w:r>
      <w:r w:rsidRPr="00E53A63">
        <w:rPr>
          <w:rFonts w:eastAsia="Times New Roman"/>
          <w:noProof/>
          <w:kern w:val="0"/>
          <w14:ligatures w14:val="none"/>
        </w:rPr>
        <w:tab/>
        <w:t>VAGIRUX</w:t>
      </w:r>
    </w:p>
    <w:p w14:paraId="559EC758"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 xml:space="preserve">Latvija  </w:t>
      </w:r>
      <w:r w:rsidRPr="00E53A63">
        <w:rPr>
          <w:rFonts w:eastAsia="Times New Roman"/>
          <w:noProof/>
          <w:kern w:val="0"/>
          <w14:ligatures w14:val="none"/>
        </w:rPr>
        <w:tab/>
        <w:t>Vagirux 10 mikrogrami vaginālās tabletes</w:t>
      </w:r>
    </w:p>
    <w:p w14:paraId="475269F0"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 xml:space="preserve">Lietuva </w:t>
      </w:r>
      <w:r w:rsidRPr="00E53A63">
        <w:rPr>
          <w:rFonts w:eastAsia="Times New Roman"/>
          <w:noProof/>
          <w:kern w:val="0"/>
          <w14:ligatures w14:val="none"/>
        </w:rPr>
        <w:tab/>
        <w:t>VAGIRUX 10</w:t>
      </w:r>
      <w:r w:rsidRPr="00E53A63">
        <w:rPr>
          <w:rFonts w:eastAsia="Times New Roman"/>
          <w:b/>
          <w:noProof/>
          <w:kern w:val="0"/>
          <w14:ligatures w14:val="none"/>
        </w:rPr>
        <w:t xml:space="preserve">  </w:t>
      </w:r>
      <w:r w:rsidRPr="00E53A63">
        <w:rPr>
          <w:rFonts w:eastAsia="Times New Roman"/>
          <w:noProof/>
          <w:kern w:val="0"/>
          <w14:ligatures w14:val="none"/>
        </w:rPr>
        <w:t>mikrogramų makšties tabletės</w:t>
      </w:r>
    </w:p>
    <w:p w14:paraId="3FB6F667"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Kroatija</w:t>
      </w:r>
      <w:r w:rsidRPr="00E53A63">
        <w:rPr>
          <w:rFonts w:eastAsia="Times New Roman"/>
          <w:noProof/>
          <w:kern w:val="0"/>
          <w14:ligatures w14:val="none"/>
        </w:rPr>
        <w:tab/>
        <w:t>Vagirux 10 mikrograma tablete za rodnicu.</w:t>
      </w:r>
    </w:p>
    <w:p w14:paraId="69179B91"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 xml:space="preserve">Airija    </w:t>
      </w:r>
      <w:r w:rsidRPr="00E53A63">
        <w:rPr>
          <w:rFonts w:eastAsia="Times New Roman"/>
          <w:noProof/>
          <w:kern w:val="0"/>
          <w14:ligatures w14:val="none"/>
        </w:rPr>
        <w:tab/>
        <w:t>Vagirux</w:t>
      </w:r>
    </w:p>
    <w:p w14:paraId="49B7F4D3"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 xml:space="preserve">Malta    </w:t>
      </w:r>
      <w:r w:rsidRPr="00E53A63">
        <w:rPr>
          <w:rFonts w:eastAsia="Times New Roman"/>
          <w:noProof/>
          <w:kern w:val="0"/>
          <w14:ligatures w14:val="none"/>
        </w:rPr>
        <w:tab/>
        <w:t>Vagirux 10 microgram vaginal tablets</w:t>
      </w:r>
    </w:p>
    <w:p w14:paraId="313812C0"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 xml:space="preserve">Ispanija </w:t>
      </w:r>
      <w:r w:rsidRPr="00E53A63">
        <w:rPr>
          <w:rFonts w:eastAsia="Times New Roman"/>
          <w:noProof/>
          <w:kern w:val="0"/>
          <w14:ligatures w14:val="none"/>
        </w:rPr>
        <w:tab/>
        <w:t>Vagirux 10 microgram vaginal tablets</w:t>
      </w:r>
    </w:p>
    <w:p w14:paraId="4F343042"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 xml:space="preserve">Italija    </w:t>
      </w:r>
      <w:r w:rsidRPr="00E53A63">
        <w:rPr>
          <w:rFonts w:eastAsia="Times New Roman"/>
          <w:noProof/>
          <w:kern w:val="0"/>
          <w14:ligatures w14:val="none"/>
        </w:rPr>
        <w:tab/>
        <w:t>Vagirux</w:t>
      </w:r>
    </w:p>
    <w:p w14:paraId="202C2C05"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 xml:space="preserve">Lenkija </w:t>
      </w:r>
      <w:r w:rsidRPr="00E53A63">
        <w:rPr>
          <w:rFonts w:eastAsia="Times New Roman"/>
          <w:noProof/>
          <w:kern w:val="0"/>
          <w14:ligatures w14:val="none"/>
        </w:rPr>
        <w:tab/>
        <w:t xml:space="preserve">Vagirux </w:t>
      </w:r>
    </w:p>
    <w:p w14:paraId="59A17FB3"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Potrugalija</w:t>
      </w:r>
      <w:r w:rsidRPr="00E53A63">
        <w:rPr>
          <w:rFonts w:eastAsia="Times New Roman"/>
          <w:noProof/>
          <w:kern w:val="0"/>
          <w14:ligatures w14:val="none"/>
        </w:rPr>
        <w:tab/>
        <w:t>Formyra</w:t>
      </w:r>
    </w:p>
    <w:p w14:paraId="23ACE599" w14:textId="77777777" w:rsidR="00E53A63" w:rsidRPr="00E53A63" w:rsidRDefault="00E53A63" w:rsidP="00E53A63">
      <w:pPr>
        <w:tabs>
          <w:tab w:val="left" w:pos="567"/>
        </w:tabs>
        <w:suppressAutoHyphens/>
        <w:spacing w:after="0" w:line="240" w:lineRule="auto"/>
        <w:rPr>
          <w:rFonts w:eastAsia="Times New Roman"/>
          <w:noProof/>
          <w:color w:val="000000"/>
          <w:kern w:val="0"/>
          <w:szCs w:val="24"/>
          <w:lang w:eastAsia="en-GB"/>
          <w14:ligatures w14:val="none"/>
        </w:rPr>
      </w:pPr>
      <w:r w:rsidRPr="00E53A63">
        <w:rPr>
          <w:rFonts w:eastAsia="Times New Roman"/>
          <w:noProof/>
          <w:kern w:val="0"/>
          <w14:ligatures w14:val="none"/>
        </w:rPr>
        <w:t>Slovakija</w:t>
      </w:r>
      <w:r w:rsidRPr="00E53A63">
        <w:rPr>
          <w:rFonts w:eastAsia="Times New Roman"/>
          <w:noProof/>
          <w:kern w:val="0"/>
          <w14:ligatures w14:val="none"/>
        </w:rPr>
        <w:tab/>
      </w:r>
      <w:r w:rsidRPr="00E53A63">
        <w:rPr>
          <w:rFonts w:eastAsia="Times New Roman"/>
          <w:noProof/>
          <w:color w:val="000000"/>
          <w:kern w:val="0"/>
          <w:szCs w:val="24"/>
          <w:lang w:eastAsia="en-GB"/>
          <w14:ligatures w14:val="none"/>
        </w:rPr>
        <w:t xml:space="preserve">Vagirux 10 mikrogramov vaginálne tablety </w:t>
      </w:r>
    </w:p>
    <w:p w14:paraId="3AF0E3D1" w14:textId="77777777" w:rsidR="00E53A63" w:rsidRPr="00E53A63" w:rsidRDefault="00E53A63" w:rsidP="00E53A63">
      <w:pPr>
        <w:tabs>
          <w:tab w:val="left" w:pos="567"/>
        </w:tabs>
        <w:suppressAutoHyphens/>
        <w:spacing w:after="0" w:line="240" w:lineRule="auto"/>
        <w:rPr>
          <w:rFonts w:eastAsia="Times New Roman"/>
          <w:noProof/>
          <w:color w:val="000000"/>
          <w:kern w:val="0"/>
          <w:szCs w:val="24"/>
          <w:lang w:eastAsia="en-GB"/>
          <w14:ligatures w14:val="none"/>
        </w:rPr>
      </w:pPr>
      <w:r w:rsidRPr="00E53A63">
        <w:rPr>
          <w:rFonts w:eastAsia="Times New Roman"/>
          <w:noProof/>
          <w:kern w:val="0"/>
          <w14:ligatures w14:val="none"/>
        </w:rPr>
        <w:t>Slovėnija</w:t>
      </w:r>
      <w:r w:rsidRPr="00E53A63">
        <w:rPr>
          <w:rFonts w:eastAsia="Times New Roman"/>
          <w:noProof/>
          <w:kern w:val="0"/>
          <w14:ligatures w14:val="none"/>
        </w:rPr>
        <w:tab/>
      </w:r>
      <w:r w:rsidRPr="00E53A63">
        <w:rPr>
          <w:rFonts w:eastAsia="Times New Roman"/>
          <w:noProof/>
          <w:color w:val="000000"/>
          <w:kern w:val="0"/>
          <w:szCs w:val="24"/>
          <w:lang w:eastAsia="en-GB"/>
          <w14:ligatures w14:val="none"/>
        </w:rPr>
        <w:t>Vagirux 10 mikrogramov vaginalne tablete</w:t>
      </w:r>
    </w:p>
    <w:p w14:paraId="46609C79"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 xml:space="preserve">Švedija  </w:t>
      </w:r>
      <w:r w:rsidRPr="00E53A63">
        <w:rPr>
          <w:rFonts w:eastAsia="Times New Roman"/>
          <w:noProof/>
          <w:kern w:val="0"/>
          <w14:ligatures w14:val="none"/>
        </w:rPr>
        <w:tab/>
        <w:t>Vagirux</w:t>
      </w:r>
    </w:p>
    <w:p w14:paraId="035F95BE" w14:textId="77777777" w:rsidR="00E53A63" w:rsidRPr="00E53A63" w:rsidRDefault="00E53A63" w:rsidP="00E53A63">
      <w:pPr>
        <w:tabs>
          <w:tab w:val="left" w:pos="567"/>
        </w:tabs>
        <w:suppressAutoHyphens/>
        <w:spacing w:after="0" w:line="240" w:lineRule="auto"/>
        <w:rPr>
          <w:rFonts w:eastAsia="Times New Roman"/>
          <w:b/>
          <w:noProof/>
          <w:kern w:val="0"/>
          <w14:ligatures w14:val="none"/>
        </w:rPr>
      </w:pPr>
    </w:p>
    <w:p w14:paraId="05004DF4" w14:textId="77777777" w:rsidR="00E53A63" w:rsidRPr="00E53A63" w:rsidRDefault="00E53A63" w:rsidP="00E53A63">
      <w:pPr>
        <w:tabs>
          <w:tab w:val="left" w:pos="567"/>
        </w:tabs>
        <w:suppressAutoHyphens/>
        <w:spacing w:after="0" w:line="240" w:lineRule="auto"/>
        <w:rPr>
          <w:rFonts w:eastAsia="Times New Roman"/>
          <w:b/>
          <w:noProof/>
          <w:kern w:val="0"/>
          <w14:ligatures w14:val="none"/>
        </w:rPr>
      </w:pPr>
      <w:r w:rsidRPr="00E53A63">
        <w:rPr>
          <w:rFonts w:eastAsia="Times New Roman"/>
          <w:b/>
          <w:noProof/>
          <w:kern w:val="0"/>
          <w14:ligatures w14:val="none"/>
        </w:rPr>
        <w:t>Šis pakuotės lapelis paskutinį kartą peržiūrėtas 2026-07-07.</w:t>
      </w:r>
    </w:p>
    <w:p w14:paraId="77BB3865"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646F61B7" w14:textId="77777777" w:rsidR="00E53A63" w:rsidRPr="00E53A63" w:rsidRDefault="00E53A63" w:rsidP="00E53A63">
      <w:pPr>
        <w:tabs>
          <w:tab w:val="left" w:pos="567"/>
        </w:tabs>
        <w:spacing w:after="0" w:line="240" w:lineRule="auto"/>
        <w:rPr>
          <w:rFonts w:eastAsia="Times New Roman"/>
          <w:noProof/>
          <w:kern w:val="0"/>
          <w14:ligatures w14:val="none"/>
        </w:rPr>
      </w:pPr>
      <w:r w:rsidRPr="00E53A63">
        <w:rPr>
          <w:rFonts w:eastAsia="Times New Roman"/>
          <w:noProof/>
          <w:kern w:val="0"/>
          <w14:ligatures w14:val="none"/>
        </w:rPr>
        <w:t>Išsami informacija apie šį vaistą pateikiama Valstybinės vaistų kontrolės tarnybos prie Lietuvos Respublikos sveikatos apsaugos ministerijos tinklalapyje</w:t>
      </w:r>
      <w:r w:rsidRPr="00E53A63">
        <w:rPr>
          <w:rFonts w:eastAsia="Times New Roman"/>
          <w:i/>
          <w:noProof/>
          <w:kern w:val="0"/>
          <w14:ligatures w14:val="none"/>
        </w:rPr>
        <w:t xml:space="preserve"> </w:t>
      </w:r>
      <w:r w:rsidRPr="00E53A63">
        <w:rPr>
          <w:rFonts w:eastAsia="Times New Roman"/>
          <w:noProof/>
          <w:kern w:val="0"/>
          <w:u w:val="single"/>
          <w14:ligatures w14:val="none"/>
        </w:rPr>
        <w:t>https://vvkt.lrv.lt/lt/</w:t>
      </w:r>
      <w:r w:rsidRPr="00E53A63">
        <w:rPr>
          <w:rFonts w:eastAsia="Times New Roman"/>
          <w:noProof/>
          <w:kern w:val="0"/>
          <w14:ligatures w14:val="none"/>
        </w:rPr>
        <w:t>.</w:t>
      </w:r>
    </w:p>
    <w:p w14:paraId="2004A065"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6C8A0048" w14:textId="77777777" w:rsidR="00E53A63" w:rsidRPr="00E53A63" w:rsidRDefault="00E53A63" w:rsidP="00E53A63">
      <w:pPr>
        <w:tabs>
          <w:tab w:val="left" w:pos="567"/>
        </w:tabs>
        <w:suppressAutoHyphens/>
        <w:spacing w:after="0" w:line="240" w:lineRule="auto"/>
        <w:jc w:val="center"/>
        <w:rPr>
          <w:rFonts w:eastAsia="Times New Roman"/>
          <w:b/>
          <w:noProof/>
          <w:kern w:val="0"/>
          <w14:ligatures w14:val="none"/>
        </w:rPr>
      </w:pPr>
      <w:r w:rsidRPr="00E53A63">
        <w:rPr>
          <w:rFonts w:eastAsia="Times New Roman"/>
          <w:b/>
          <w:noProof/>
          <w:kern w:val="0"/>
          <w14:ligatures w14:val="none"/>
        </w:rPr>
        <w:t>VARTOTOJO INSTRUKCIJA</w:t>
      </w:r>
    </w:p>
    <w:p w14:paraId="0539AFD6"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111B6AF4" w14:textId="77777777" w:rsidR="00E53A63" w:rsidRPr="00E53A63" w:rsidRDefault="00E53A63" w:rsidP="00E53A63">
      <w:pPr>
        <w:tabs>
          <w:tab w:val="left" w:pos="567"/>
        </w:tabs>
        <w:suppressAutoHyphens/>
        <w:spacing w:after="0" w:line="240" w:lineRule="auto"/>
        <w:rPr>
          <w:rFonts w:eastAsia="Times New Roman"/>
          <w:b/>
          <w:noProof/>
          <w:kern w:val="0"/>
          <w14:ligatures w14:val="none"/>
        </w:rPr>
      </w:pPr>
      <w:r w:rsidRPr="00E53A63">
        <w:rPr>
          <w:rFonts w:eastAsia="Times New Roman"/>
          <w:b/>
          <w:noProof/>
          <w:kern w:val="0"/>
          <w14:ligatures w14:val="none"/>
        </w:rPr>
        <w:t>Kaip vartoti VAGIRUX</w:t>
      </w:r>
    </w:p>
    <w:p w14:paraId="63E2CDAF" w14:textId="77777777" w:rsidR="00E53A63" w:rsidRPr="00E53A63" w:rsidRDefault="00E53A63" w:rsidP="00E53A63">
      <w:pPr>
        <w:spacing w:after="0" w:line="240" w:lineRule="auto"/>
        <w:rPr>
          <w:rFonts w:eastAsia="Times New Roman"/>
          <w:noProof/>
          <w:kern w:val="0"/>
          <w14:ligatures w14:val="none"/>
        </w:rPr>
      </w:pPr>
    </w:p>
    <w:p w14:paraId="0EF99183" w14:textId="77777777" w:rsidR="00E53A63" w:rsidRPr="00E53A63" w:rsidRDefault="00E53A63" w:rsidP="00E53A63">
      <w:pPr>
        <w:numPr>
          <w:ilvl w:val="0"/>
          <w:numId w:val="3"/>
        </w:num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Nuimkite sandarią plėvelę nuo aplikatoriaus.</w:t>
      </w:r>
    </w:p>
    <w:p w14:paraId="17500763" w14:textId="77777777" w:rsidR="00E53A63" w:rsidRPr="00E53A63" w:rsidRDefault="00E53A63" w:rsidP="00E53A63">
      <w:pPr>
        <w:spacing w:after="0" w:line="240" w:lineRule="auto"/>
        <w:rPr>
          <w:rFonts w:eastAsia="Times New Roman"/>
          <w:noProof/>
          <w:kern w:val="0"/>
          <w14:ligatures w14:val="none"/>
        </w:rPr>
      </w:pPr>
      <w:r w:rsidRPr="00E53A63">
        <w:rPr>
          <w:rFonts w:eastAsia="Times New Roman"/>
          <w:noProof/>
          <w:kern w:val="0"/>
          <w14:ligatures w14:val="none"/>
        </w:rPr>
        <w:t>Atidarykite, kaip parodyta paveikslėlyje.</w:t>
      </w:r>
    </w:p>
    <w:p w14:paraId="74382EAA"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2A631776"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szCs w:val="24"/>
          <w:lang w:val="en-US"/>
          <w14:ligatures w14:val="none"/>
        </w:rPr>
        <w:drawing>
          <wp:inline distT="0" distB="0" distL="0" distR="0" wp14:anchorId="2DDF88FE" wp14:editId="73973171">
            <wp:extent cx="1743075" cy="1866900"/>
            <wp:effectExtent l="0" t="0" r="0" b="0"/>
            <wp:docPr id="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43075" cy="1866900"/>
                    </a:xfrm>
                    <a:prstGeom prst="rect">
                      <a:avLst/>
                    </a:prstGeom>
                    <a:noFill/>
                    <a:ln>
                      <a:noFill/>
                    </a:ln>
                  </pic:spPr>
                </pic:pic>
              </a:graphicData>
            </a:graphic>
          </wp:inline>
        </w:drawing>
      </w:r>
    </w:p>
    <w:p w14:paraId="3687CC54"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12B690C7" w14:textId="77777777" w:rsidR="00E53A63" w:rsidRPr="00E53A63" w:rsidRDefault="00E53A63" w:rsidP="00E53A63">
      <w:pPr>
        <w:numPr>
          <w:ilvl w:val="0"/>
          <w:numId w:val="3"/>
        </w:numPr>
        <w:tabs>
          <w:tab w:val="left" w:pos="567"/>
        </w:tabs>
        <w:suppressAutoHyphens/>
        <w:spacing w:after="0" w:line="240" w:lineRule="auto"/>
        <w:contextualSpacing/>
        <w:rPr>
          <w:rFonts w:eastAsia="Times New Roman"/>
          <w:noProof/>
          <w:kern w:val="0"/>
          <w14:ligatures w14:val="none"/>
        </w:rPr>
      </w:pPr>
      <w:r w:rsidRPr="00E53A63">
        <w:rPr>
          <w:rFonts w:eastAsia="Times New Roman"/>
          <w:noProof/>
          <w:kern w:val="0"/>
          <w14:ligatures w14:val="none"/>
        </w:rPr>
        <w:lastRenderedPageBreak/>
        <w:t xml:space="preserve">Laikant vamzdelį aplikatoriaus stūmoklį traukite, kol jis sustos. Viena makšties tabletė turi būti tvirtai patalpinta aplikatoriaus vamzdelio plačiajame gale (kotelyje). </w:t>
      </w:r>
    </w:p>
    <w:p w14:paraId="00DCE91B"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35E756E0"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06FC8D58"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szCs w:val="24"/>
          <w:lang w:val="en-US"/>
          <w14:ligatures w14:val="none"/>
        </w:rPr>
        <w:drawing>
          <wp:inline distT="0" distB="0" distL="0" distR="0" wp14:anchorId="0A50AC99" wp14:editId="53FA1677">
            <wp:extent cx="2352675" cy="1352550"/>
            <wp:effectExtent l="0" t="0" r="0" b="0"/>
            <wp:docPr id="2"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52675" cy="1352550"/>
                    </a:xfrm>
                    <a:prstGeom prst="rect">
                      <a:avLst/>
                    </a:prstGeom>
                    <a:noFill/>
                    <a:ln>
                      <a:noFill/>
                    </a:ln>
                  </pic:spPr>
                </pic:pic>
              </a:graphicData>
            </a:graphic>
          </wp:inline>
        </w:drawing>
      </w:r>
    </w:p>
    <w:p w14:paraId="21C7303A"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7191F0F1"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06D53F85"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3DF28F6F" w14:textId="77777777" w:rsidR="00E53A63" w:rsidRPr="00E53A63" w:rsidRDefault="00E53A63" w:rsidP="00E53A63">
      <w:pPr>
        <w:numPr>
          <w:ilvl w:val="0"/>
          <w:numId w:val="3"/>
        </w:num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Atsargiai įveskite aplikatorių į makštį, kol pajusite pasipriešinimą (8-10 cm).</w:t>
      </w:r>
    </w:p>
    <w:p w14:paraId="1D755F0E"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szCs w:val="24"/>
          <w:lang w:val="en-US"/>
          <w14:ligatures w14:val="none"/>
        </w:rPr>
        <w:drawing>
          <wp:inline distT="0" distB="0" distL="0" distR="0" wp14:anchorId="3C3CA581" wp14:editId="7DA60A45">
            <wp:extent cx="2085975" cy="1752600"/>
            <wp:effectExtent l="0" t="0" r="0" b="0"/>
            <wp:docPr id="3"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85975" cy="1752600"/>
                    </a:xfrm>
                    <a:prstGeom prst="rect">
                      <a:avLst/>
                    </a:prstGeom>
                    <a:noFill/>
                    <a:ln>
                      <a:noFill/>
                    </a:ln>
                  </pic:spPr>
                </pic:pic>
              </a:graphicData>
            </a:graphic>
          </wp:inline>
        </w:drawing>
      </w:r>
    </w:p>
    <w:p w14:paraId="3ACC6BBC" w14:textId="77777777" w:rsidR="00E53A63" w:rsidRPr="00E53A63" w:rsidRDefault="00E53A63" w:rsidP="00E53A63">
      <w:pPr>
        <w:numPr>
          <w:ilvl w:val="0"/>
          <w:numId w:val="3"/>
        </w:num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 xml:space="preserve">Paspaudus stūmoklį iki jis sustos, tabletė pateks į makštį. Tabletė tuoj pat prilips prie makšties sienelės. Ji neiškris Jums atsistojus ar vaikštant. </w:t>
      </w:r>
    </w:p>
    <w:p w14:paraId="4F4DE85B"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r w:rsidRPr="00E53A63">
        <w:rPr>
          <w:rFonts w:eastAsia="Times New Roman"/>
          <w:noProof/>
          <w:kern w:val="0"/>
          <w:szCs w:val="24"/>
          <w:lang w:val="en-US"/>
          <w14:ligatures w14:val="none"/>
        </w:rPr>
        <w:drawing>
          <wp:inline distT="0" distB="0" distL="0" distR="0" wp14:anchorId="65E4F30C" wp14:editId="1B4D087A">
            <wp:extent cx="2085975" cy="2066925"/>
            <wp:effectExtent l="0" t="0" r="0" b="0"/>
            <wp:docPr id="4"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85975" cy="2066925"/>
                    </a:xfrm>
                    <a:prstGeom prst="rect">
                      <a:avLst/>
                    </a:prstGeom>
                    <a:noFill/>
                    <a:ln>
                      <a:noFill/>
                    </a:ln>
                  </pic:spPr>
                </pic:pic>
              </a:graphicData>
            </a:graphic>
          </wp:inline>
        </w:drawing>
      </w:r>
    </w:p>
    <w:p w14:paraId="7AD7DBD3"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461915A7"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4B608601"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5101A223" w14:textId="77777777" w:rsidR="00E53A63" w:rsidRPr="00E53A63" w:rsidRDefault="00E53A63" w:rsidP="00E53A63">
      <w:pPr>
        <w:tabs>
          <w:tab w:val="left" w:pos="567"/>
        </w:tabs>
        <w:suppressAutoHyphens/>
        <w:spacing w:after="0" w:line="240" w:lineRule="auto"/>
        <w:rPr>
          <w:rFonts w:eastAsia="Times New Roman"/>
          <w:noProof/>
          <w:kern w:val="0"/>
          <w14:ligatures w14:val="none"/>
        </w:rPr>
      </w:pPr>
    </w:p>
    <w:p w14:paraId="46B60762" w14:textId="77777777" w:rsidR="00E53A63" w:rsidRPr="00E53A63" w:rsidRDefault="00E53A63" w:rsidP="00E53A63">
      <w:pPr>
        <w:numPr>
          <w:ilvl w:val="0"/>
          <w:numId w:val="3"/>
        </w:numPr>
        <w:tabs>
          <w:tab w:val="left" w:pos="567"/>
        </w:tabs>
        <w:suppressAutoHyphens/>
        <w:spacing w:after="0" w:line="240" w:lineRule="auto"/>
        <w:rPr>
          <w:rFonts w:eastAsia="Times New Roman"/>
          <w:noProof/>
          <w:kern w:val="0"/>
          <w14:ligatures w14:val="none"/>
        </w:rPr>
      </w:pPr>
      <w:r w:rsidRPr="00E53A63">
        <w:rPr>
          <w:rFonts w:eastAsia="Times New Roman"/>
          <w:noProof/>
          <w:kern w:val="0"/>
          <w14:ligatures w14:val="none"/>
        </w:rPr>
        <w:t>Panaudojus aplikatorių, prieš kitą naudojimą jį būtina nuplauti ir nudžiovinti tokiu būdu:</w:t>
      </w:r>
    </w:p>
    <w:p w14:paraId="50461F4E" w14:textId="77777777" w:rsidR="00E53A63" w:rsidRPr="00E53A63" w:rsidRDefault="00E53A63" w:rsidP="00E53A63">
      <w:pPr>
        <w:numPr>
          <w:ilvl w:val="0"/>
          <w:numId w:val="4"/>
        </w:numPr>
        <w:tabs>
          <w:tab w:val="left" w:pos="567"/>
        </w:tabs>
        <w:suppressAutoHyphens/>
        <w:spacing w:after="0" w:line="240" w:lineRule="auto"/>
        <w:contextualSpacing/>
        <w:rPr>
          <w:rFonts w:eastAsia="Times New Roman"/>
          <w:noProof/>
          <w:kern w:val="0"/>
          <w14:ligatures w14:val="none"/>
        </w:rPr>
      </w:pPr>
      <w:r w:rsidRPr="00E53A63">
        <w:rPr>
          <w:rFonts w:eastAsia="Times New Roman"/>
          <w:noProof/>
          <w:kern w:val="0"/>
          <w14:ligatures w14:val="none"/>
        </w:rPr>
        <w:t>ištraukite stūmoklį iš aplikatoriaus;</w:t>
      </w:r>
    </w:p>
    <w:p w14:paraId="2D2BD1F9" w14:textId="77777777" w:rsidR="00E53A63" w:rsidRPr="00E53A63" w:rsidRDefault="00E53A63" w:rsidP="00E53A63">
      <w:pPr>
        <w:numPr>
          <w:ilvl w:val="0"/>
          <w:numId w:val="4"/>
        </w:numPr>
        <w:tabs>
          <w:tab w:val="left" w:pos="567"/>
        </w:tabs>
        <w:suppressAutoHyphens/>
        <w:spacing w:after="0" w:line="240" w:lineRule="auto"/>
        <w:contextualSpacing/>
        <w:rPr>
          <w:rFonts w:eastAsia="Times New Roman"/>
          <w:noProof/>
          <w:kern w:val="0"/>
          <w14:ligatures w14:val="none"/>
        </w:rPr>
      </w:pPr>
      <w:r w:rsidRPr="00E53A63">
        <w:rPr>
          <w:rFonts w:eastAsia="Times New Roman"/>
          <w:noProof/>
          <w:kern w:val="0"/>
          <w14:ligatures w14:val="none"/>
        </w:rPr>
        <w:t>vamzdelį ir stūmoklį kruopščiai nuplaukite šiltu tekančiu vandeniu su švelniu muilu. Nuskalaukite išorinį ir vidinį vamzdelio paviršių;</w:t>
      </w:r>
    </w:p>
    <w:p w14:paraId="052300BF" w14:textId="77777777" w:rsidR="00E53A63" w:rsidRPr="00E53A63" w:rsidRDefault="00E53A63" w:rsidP="00E53A63">
      <w:pPr>
        <w:numPr>
          <w:ilvl w:val="0"/>
          <w:numId w:val="4"/>
        </w:numPr>
        <w:tabs>
          <w:tab w:val="left" w:pos="567"/>
        </w:tabs>
        <w:suppressAutoHyphens/>
        <w:spacing w:after="0" w:line="240" w:lineRule="auto"/>
        <w:contextualSpacing/>
        <w:rPr>
          <w:rFonts w:eastAsia="Times New Roman"/>
          <w:noProof/>
          <w:kern w:val="0"/>
          <w14:ligatures w14:val="none"/>
        </w:rPr>
      </w:pPr>
      <w:r w:rsidRPr="00E53A63">
        <w:rPr>
          <w:rFonts w:eastAsia="Times New Roman"/>
          <w:noProof/>
          <w:kern w:val="0"/>
          <w14:ligatures w14:val="none"/>
        </w:rPr>
        <w:t>jei reikia, vandens perteklių nuo vamzdelio ir stūmiklio pašalinkite lengvai papurtydami;</w:t>
      </w:r>
    </w:p>
    <w:p w14:paraId="2AE05736" w14:textId="77777777" w:rsidR="00E53A63" w:rsidRPr="00E53A63" w:rsidRDefault="00E53A63" w:rsidP="00E53A63">
      <w:pPr>
        <w:numPr>
          <w:ilvl w:val="0"/>
          <w:numId w:val="4"/>
        </w:numPr>
        <w:tabs>
          <w:tab w:val="left" w:pos="567"/>
        </w:tabs>
        <w:suppressAutoHyphens/>
        <w:spacing w:after="0" w:line="240" w:lineRule="auto"/>
        <w:contextualSpacing/>
        <w:rPr>
          <w:rFonts w:eastAsia="Times New Roman"/>
          <w:noProof/>
          <w:kern w:val="0"/>
          <w14:ligatures w14:val="none"/>
        </w:rPr>
      </w:pPr>
      <w:r w:rsidRPr="00E53A63">
        <w:rPr>
          <w:rFonts w:eastAsia="Times New Roman"/>
          <w:noProof/>
          <w:kern w:val="0"/>
          <w14:ligatures w14:val="none"/>
        </w:rPr>
        <w:t xml:space="preserve">vamzdelį ir stūmoklį padėkite ant švaraus paviršiaus (pvz., popierinio rankšluoščio) ir leiskite išdžiūti. </w:t>
      </w:r>
    </w:p>
    <w:p w14:paraId="7B7E7274" w14:textId="77777777" w:rsidR="00E53A63" w:rsidRPr="00E53A63" w:rsidRDefault="00E53A63" w:rsidP="00E53A63">
      <w:pPr>
        <w:numPr>
          <w:ilvl w:val="0"/>
          <w:numId w:val="4"/>
        </w:numPr>
        <w:tabs>
          <w:tab w:val="left" w:pos="567"/>
        </w:tabs>
        <w:suppressAutoHyphens/>
        <w:spacing w:after="0" w:line="240" w:lineRule="auto"/>
        <w:contextualSpacing/>
        <w:rPr>
          <w:rFonts w:eastAsia="Times New Roman"/>
          <w:noProof/>
          <w:kern w:val="0"/>
          <w14:ligatures w14:val="none"/>
        </w:rPr>
      </w:pPr>
      <w:r w:rsidRPr="00E53A63">
        <w:rPr>
          <w:rFonts w:eastAsia="Times New Roman"/>
          <w:noProof/>
          <w:kern w:val="0"/>
          <w14:ligatures w14:val="none"/>
        </w:rPr>
        <w:t>vėl įveskite stūmuoklį į aplikatorių vėlesniam naudojimui.</w:t>
      </w:r>
    </w:p>
    <w:p w14:paraId="3CF9C30D" w14:textId="77777777" w:rsidR="00E53A63" w:rsidRPr="00E53A63" w:rsidRDefault="00E53A63" w:rsidP="00E53A63">
      <w:pPr>
        <w:spacing w:after="0" w:line="240" w:lineRule="auto"/>
        <w:ind w:left="360"/>
        <w:contextualSpacing/>
        <w:rPr>
          <w:rFonts w:eastAsia="Times New Roman"/>
          <w:noProof/>
          <w:kern w:val="0"/>
          <w14:ligatures w14:val="none"/>
        </w:rPr>
      </w:pPr>
    </w:p>
    <w:p w14:paraId="0D90113E" w14:textId="6C18B41F" w:rsidR="00222FED" w:rsidRDefault="00E53A63" w:rsidP="00E53A63">
      <w:pPr>
        <w:numPr>
          <w:ilvl w:val="0"/>
          <w:numId w:val="3"/>
        </w:numPr>
        <w:tabs>
          <w:tab w:val="num" w:pos="0"/>
          <w:tab w:val="left" w:pos="567"/>
        </w:tabs>
        <w:suppressAutoHyphens/>
        <w:spacing w:after="0" w:line="240" w:lineRule="auto"/>
      </w:pPr>
      <w:r w:rsidRPr="00E53A63">
        <w:rPr>
          <w:rFonts w:eastAsia="Times New Roman"/>
          <w:noProof/>
          <w:kern w:val="0"/>
          <w14:ligatures w14:val="none"/>
        </w:rPr>
        <w:t>Aplikatorius naudojamas tol, kol pakuotė ištuštėja (18 ar 24 kartus). Po to jį išmeskite su buitinėmis atliekomis.</w:t>
      </w:r>
      <w:r w:rsidRPr="00E53A63">
        <w:rPr>
          <w:rFonts w:eastAsia="Times New Roman"/>
          <w:noProof/>
          <w:kern w:val="0"/>
          <w14:ligatures w14:val="none"/>
        </w:rPr>
        <w:t xml:space="preserve">   </w:t>
      </w:r>
    </w:p>
    <w:sectPr w:rsidR="00222FED" w:rsidSect="00E53A63">
      <w:headerReference w:type="default" r:id="rId9"/>
      <w:footerReference w:type="default" r:id="rId10"/>
      <w:pgSz w:w="11906" w:h="16838" w:code="9"/>
      <w:pgMar w:top="1134" w:right="1418" w:bottom="1134" w:left="1418" w:header="737" w:footer="73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8BF7B" w14:textId="77777777" w:rsidR="00E53A63" w:rsidRPr="00844173" w:rsidRDefault="00E53A63" w:rsidP="00971660">
    <w:pPr>
      <w:pStyle w:val="Porat"/>
      <w:framePr w:wrap="around" w:vAnchor="text" w:hAnchor="margin" w:xAlign="right" w:y="1"/>
      <w:rPr>
        <w:rStyle w:val="Puslapionumeris"/>
        <w:sz w:val="20"/>
        <w:szCs w:val="20"/>
      </w:rPr>
    </w:pPr>
    <w:r w:rsidRPr="00844173">
      <w:rPr>
        <w:rStyle w:val="Puslapionumeris"/>
        <w:sz w:val="20"/>
        <w:szCs w:val="20"/>
      </w:rPr>
      <w:fldChar w:fldCharType="begin"/>
    </w:r>
    <w:r w:rsidRPr="00844173">
      <w:rPr>
        <w:rStyle w:val="Puslapionumeris"/>
        <w:sz w:val="20"/>
        <w:szCs w:val="20"/>
      </w:rPr>
      <w:instrText xml:space="preserve">PAGE  </w:instrText>
    </w:r>
    <w:r w:rsidRPr="00844173">
      <w:rPr>
        <w:rStyle w:val="Puslapionumeris"/>
        <w:sz w:val="20"/>
        <w:szCs w:val="20"/>
      </w:rPr>
      <w:fldChar w:fldCharType="separate"/>
    </w:r>
    <w:r>
      <w:rPr>
        <w:rStyle w:val="Puslapionumeris"/>
        <w:sz w:val="20"/>
        <w:szCs w:val="20"/>
      </w:rPr>
      <w:t>1</w:t>
    </w:r>
    <w:r>
      <w:rPr>
        <w:rStyle w:val="Puslapionumeris"/>
        <w:sz w:val="20"/>
        <w:szCs w:val="20"/>
      </w:rPr>
      <w:t>4</w:t>
    </w:r>
    <w:r w:rsidRPr="00844173">
      <w:rPr>
        <w:rStyle w:val="Puslapionumeris"/>
        <w:sz w:val="20"/>
        <w:szCs w:val="20"/>
      </w:rPr>
      <w:fldChar w:fldCharType="end"/>
    </w:r>
  </w:p>
  <w:p w14:paraId="52269485" w14:textId="77777777" w:rsidR="00E53A63" w:rsidRDefault="00E53A63" w:rsidP="00971660">
    <w:pPr>
      <w:pStyle w:val="Porat"/>
      <w:tabs>
        <w:tab w:val="clear" w:pos="4819"/>
        <w:tab w:val="clear" w:pos="9638"/>
        <w:tab w:val="center" w:pos="4536"/>
        <w:tab w:val="right" w:pos="9072"/>
      </w:tabs>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AE01F" w14:textId="77777777" w:rsidR="00E53A63" w:rsidRDefault="00E53A63" w:rsidP="00971660">
    <w:pPr>
      <w:pStyle w:val="Antrats"/>
      <w:tabs>
        <w:tab w:val="clear" w:pos="4819"/>
        <w:tab w:val="clear" w:pos="9638"/>
        <w:tab w:val="center" w:pos="4536"/>
        <w:tab w:val="right" w:pos="90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214E5E62"/>
    <w:multiLevelType w:val="hybridMultilevel"/>
    <w:tmpl w:val="047C8968"/>
    <w:lvl w:ilvl="0" w:tplc="4FE6AEB6">
      <w:start w:val="1"/>
      <w:numFmt w:val="bullet"/>
      <w:lvlText w:val="–"/>
      <w:lvlJc w:val="left"/>
      <w:pPr>
        <w:tabs>
          <w:tab w:val="num" w:pos="930"/>
        </w:tabs>
        <w:ind w:left="930" w:hanging="570"/>
      </w:pPr>
      <w:rPr>
        <w:rFonts w:ascii="Times New Roman" w:eastAsia="Times New Roman" w:hAnsi="Times New Roman"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A467044"/>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3B6E33C1"/>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7CD24525"/>
    <w:multiLevelType w:val="multilevel"/>
    <w:tmpl w:val="B1EA1146"/>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num w:numId="1" w16cid:durableId="268126281">
    <w:abstractNumId w:val="3"/>
  </w:num>
  <w:num w:numId="2" w16cid:durableId="1256402255">
    <w:abstractNumId w:val="2"/>
  </w:num>
  <w:num w:numId="3" w16cid:durableId="2086684733">
    <w:abstractNumId w:val="4"/>
  </w:num>
  <w:num w:numId="4" w16cid:durableId="2032412078">
    <w:abstractNumId w:val="0"/>
    <w:lvlOverride w:ilvl="0">
      <w:lvl w:ilvl="0">
        <w:start w:val="1"/>
        <w:numFmt w:val="bullet"/>
        <w:lvlText w:val="-"/>
        <w:lvlJc w:val="left"/>
        <w:pPr>
          <w:ind w:left="360" w:hanging="360"/>
        </w:pPr>
      </w:lvl>
    </w:lvlOverride>
  </w:num>
  <w:num w:numId="5" w16cid:durableId="13862196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A63"/>
    <w:rsid w:val="001F373F"/>
    <w:rsid w:val="00222FED"/>
    <w:rsid w:val="005F173E"/>
    <w:rsid w:val="008B3AD4"/>
    <w:rsid w:val="00984A0A"/>
    <w:rsid w:val="00D047C4"/>
    <w:rsid w:val="00E53A63"/>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70BE6"/>
  <w15:chartTrackingRefBased/>
  <w15:docId w15:val="{5749D6EE-1C20-4B88-85ED-68F2FFDCF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E53A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E53A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E53A6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E53A6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E53A63"/>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E53A63"/>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E53A63"/>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E53A63"/>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E53A63"/>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53A63"/>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E53A63"/>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E53A63"/>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E53A63"/>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E53A63"/>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E53A63"/>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E53A63"/>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E53A63"/>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E53A63"/>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E53A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E53A6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E53A6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E53A63"/>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E53A6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E53A63"/>
    <w:rPr>
      <w:i/>
      <w:iCs/>
      <w:color w:val="404040" w:themeColor="text1" w:themeTint="BF"/>
    </w:rPr>
  </w:style>
  <w:style w:type="paragraph" w:styleId="Sraopastraipa">
    <w:name w:val="List Paragraph"/>
    <w:basedOn w:val="prastasis"/>
    <w:uiPriority w:val="34"/>
    <w:qFormat/>
    <w:rsid w:val="00E53A63"/>
    <w:pPr>
      <w:ind w:left="720"/>
      <w:contextualSpacing/>
    </w:pPr>
  </w:style>
  <w:style w:type="character" w:styleId="Rykuspabraukimas">
    <w:name w:val="Intense Emphasis"/>
    <w:basedOn w:val="Numatytasispastraiposriftas"/>
    <w:uiPriority w:val="21"/>
    <w:qFormat/>
    <w:rsid w:val="00E53A63"/>
    <w:rPr>
      <w:i/>
      <w:iCs/>
      <w:color w:val="0F4761" w:themeColor="accent1" w:themeShade="BF"/>
    </w:rPr>
  </w:style>
  <w:style w:type="paragraph" w:styleId="Iskirtacitata">
    <w:name w:val="Intense Quote"/>
    <w:basedOn w:val="prastasis"/>
    <w:next w:val="prastasis"/>
    <w:link w:val="IskirtacitataDiagrama"/>
    <w:uiPriority w:val="30"/>
    <w:qFormat/>
    <w:rsid w:val="00E53A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E53A63"/>
    <w:rPr>
      <w:i/>
      <w:iCs/>
      <w:color w:val="0F4761" w:themeColor="accent1" w:themeShade="BF"/>
    </w:rPr>
  </w:style>
  <w:style w:type="character" w:styleId="Rykinuoroda">
    <w:name w:val="Intense Reference"/>
    <w:basedOn w:val="Numatytasispastraiposriftas"/>
    <w:uiPriority w:val="32"/>
    <w:qFormat/>
    <w:rsid w:val="00E53A63"/>
    <w:rPr>
      <w:b/>
      <w:bCs/>
      <w:smallCaps/>
      <w:color w:val="0F4761" w:themeColor="accent1" w:themeShade="BF"/>
      <w:spacing w:val="5"/>
    </w:rPr>
  </w:style>
  <w:style w:type="paragraph" w:styleId="Antrats">
    <w:name w:val="header"/>
    <w:basedOn w:val="prastasis"/>
    <w:link w:val="AntratsDiagrama"/>
    <w:uiPriority w:val="99"/>
    <w:semiHidden/>
    <w:unhideWhenUsed/>
    <w:rsid w:val="00E53A63"/>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E53A63"/>
  </w:style>
  <w:style w:type="paragraph" w:styleId="Porat">
    <w:name w:val="footer"/>
    <w:basedOn w:val="prastasis"/>
    <w:link w:val="PoratDiagrama"/>
    <w:uiPriority w:val="99"/>
    <w:semiHidden/>
    <w:unhideWhenUsed/>
    <w:rsid w:val="00E53A63"/>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E53A63"/>
  </w:style>
  <w:style w:type="character" w:styleId="Puslapionumeris">
    <w:name w:val="page number"/>
    <w:basedOn w:val="Numatytasispastraiposriftas"/>
    <w:rsid w:val="00E53A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fontTable" Target="fontTable.xml"/><Relationship Id="rId5" Type="http://schemas.openxmlformats.org/officeDocument/2006/relationships/image" Target="media/image1.emf"/><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12988</Words>
  <Characters>7404</Characters>
  <Application>Microsoft Office Word</Application>
  <DocSecurity>0</DocSecurity>
  <Lines>61</Lines>
  <Paragraphs>40</Paragraphs>
  <ScaleCrop>false</ScaleCrop>
  <Company/>
  <LinksUpToDate>false</LinksUpToDate>
  <CharactersWithSpaces>20352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2026-09-02T11:47:00Z</dcterms:created>
  <dcterms:modified xsi:type="dcterms:W3CDTF">2026-09-02T11:48:00Z</dcterms:modified>
</cp:coreProperties>
</file>