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20FA7" w14:textId="771FB5BA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9CF5FB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397FEF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91D43F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2C431D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BB8F547" w14:textId="17ED2A25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0769A19" w14:textId="61025D96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2CD3FA7" w14:textId="070FA7CA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EA493BF" w14:textId="0AC4FC67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213B231" w14:textId="08A7D32D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95D22DE" w14:textId="750F56FE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68893EE3" w14:textId="743E8AF7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E661347" w14:textId="4CFE53D9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3E3897E" w14:textId="5B1E828F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C839558" w14:textId="1F05324E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5678BF1" w14:textId="10705979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1251DEC" w14:textId="47F9AB98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038BD49" w14:textId="2BC275E8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E321DB2" w14:textId="43AA1C64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010034A" w14:textId="315B1B5B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F353413" w14:textId="77777777" w:rsidR="00C17DD9" w:rsidRPr="0061057F" w:rsidRDefault="00C17DD9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1A6550C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b/>
          <w:bCs/>
          <w:lang w:val="lt-LT"/>
        </w:rPr>
      </w:pPr>
    </w:p>
    <w:p w14:paraId="7519864C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lang w:val="lt-LT"/>
        </w:rPr>
      </w:pPr>
      <w:r w:rsidRPr="0061057F">
        <w:rPr>
          <w:b/>
          <w:bCs/>
          <w:lang w:val="lt-LT"/>
        </w:rPr>
        <w:t>A. ŽENKLINIMAS</w:t>
      </w:r>
    </w:p>
    <w:p w14:paraId="0E6A4C92" w14:textId="5294221A" w:rsidR="00DD5683" w:rsidRPr="0061057F" w:rsidRDefault="00DD5683" w:rsidP="00DD5683">
      <w:pPr>
        <w:shd w:val="clear" w:color="auto" w:fill="FFFFFF"/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br w:type="page"/>
      </w:r>
    </w:p>
    <w:p w14:paraId="1F083CBB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lt-LT"/>
        </w:rPr>
      </w:pPr>
      <w:r w:rsidRPr="0061057F">
        <w:rPr>
          <w:b/>
          <w:bCs/>
          <w:lang w:val="lt-LT"/>
        </w:rPr>
        <w:lastRenderedPageBreak/>
        <w:t>INFORMACIJA ANT IŠORINĖS PAKUOTĖS</w:t>
      </w:r>
    </w:p>
    <w:p w14:paraId="1A0E948C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14:paraId="3C6584B1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lt-LT"/>
        </w:rPr>
      </w:pPr>
      <w:r w:rsidRPr="0061057F">
        <w:rPr>
          <w:b/>
          <w:bCs/>
          <w:lang w:val="lt-LT"/>
        </w:rPr>
        <w:t>KARTONINĖ DĖŽUTĖ</w:t>
      </w:r>
    </w:p>
    <w:p w14:paraId="1DA05F3B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C72279C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26668F5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1.</w:t>
      </w:r>
      <w:r w:rsidRPr="0061057F">
        <w:rPr>
          <w:b/>
          <w:bCs/>
          <w:lang w:val="lt-LT"/>
        </w:rPr>
        <w:tab/>
        <w:t>VAISTINIO PREPARATO PAVADINIMAS</w:t>
      </w:r>
    </w:p>
    <w:p w14:paraId="1DD55E5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D8FFEB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150 mg </w:t>
      </w:r>
      <w:proofErr w:type="spellStart"/>
      <w:r w:rsidRPr="0061057F">
        <w:rPr>
          <w:lang w:val="lt-LT"/>
        </w:rPr>
        <w:t>ovulės</w:t>
      </w:r>
      <w:proofErr w:type="spellEnd"/>
    </w:p>
    <w:p w14:paraId="382AF87D" w14:textId="220A93E0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E</w:t>
      </w:r>
      <w:r w:rsidR="00B54B70">
        <w:rPr>
          <w:lang w:val="lt-LT"/>
        </w:rPr>
        <w:t>k</w:t>
      </w:r>
      <w:r w:rsidRPr="0061057F">
        <w:rPr>
          <w:lang w:val="lt-LT"/>
        </w:rPr>
        <w:t>onazol</w:t>
      </w:r>
      <w:r w:rsidR="00B54B70">
        <w:rPr>
          <w:lang w:val="lt-LT"/>
        </w:rPr>
        <w:t>o</w:t>
      </w:r>
      <w:proofErr w:type="spellEnd"/>
      <w:r w:rsidRPr="0061057F">
        <w:rPr>
          <w:lang w:val="lt-LT"/>
        </w:rPr>
        <w:t xml:space="preserve"> nitra</w:t>
      </w:r>
      <w:r w:rsidR="00B54B70">
        <w:rPr>
          <w:lang w:val="lt-LT"/>
        </w:rPr>
        <w:t>tas</w:t>
      </w:r>
    </w:p>
    <w:p w14:paraId="638B969E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D1E28FA" w14:textId="77777777" w:rsidR="00DD5683" w:rsidRPr="0061057F" w:rsidRDefault="00DD5683" w:rsidP="00DD5683">
      <w:pPr>
        <w:tabs>
          <w:tab w:val="clear" w:pos="567"/>
        </w:tabs>
        <w:rPr>
          <w:lang w:val="lt-LT"/>
        </w:rPr>
      </w:pPr>
    </w:p>
    <w:p w14:paraId="0916E926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lang w:val="lt-LT"/>
        </w:rPr>
      </w:pPr>
      <w:r w:rsidRPr="0061057F">
        <w:rPr>
          <w:b/>
          <w:bCs/>
          <w:lang w:val="lt-LT"/>
        </w:rPr>
        <w:t>2.</w:t>
      </w:r>
      <w:r w:rsidRPr="0061057F">
        <w:rPr>
          <w:b/>
          <w:bCs/>
          <w:lang w:val="lt-LT"/>
        </w:rPr>
        <w:tab/>
        <w:t>VEIKLIOJI MEDŽIAGA IR JOS KIEKIS</w:t>
      </w:r>
    </w:p>
    <w:p w14:paraId="4EFB00B0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E564E63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 xml:space="preserve">Vienoje </w:t>
      </w:r>
      <w:proofErr w:type="spellStart"/>
      <w:r w:rsidRPr="0061057F">
        <w:rPr>
          <w:lang w:val="lt-LT"/>
        </w:rPr>
        <w:t>ovulėje</w:t>
      </w:r>
      <w:proofErr w:type="spellEnd"/>
      <w:r w:rsidRPr="0061057F">
        <w:rPr>
          <w:lang w:val="lt-LT"/>
        </w:rPr>
        <w:t xml:space="preserve"> yra 150 mg </w:t>
      </w:r>
      <w:proofErr w:type="spellStart"/>
      <w:r w:rsidRPr="0061057F">
        <w:rPr>
          <w:lang w:val="lt-LT"/>
        </w:rPr>
        <w:t>ekonazolo</w:t>
      </w:r>
      <w:proofErr w:type="spellEnd"/>
      <w:r w:rsidRPr="0061057F">
        <w:rPr>
          <w:lang w:val="lt-LT"/>
        </w:rPr>
        <w:t xml:space="preserve"> nitrato.</w:t>
      </w:r>
    </w:p>
    <w:p w14:paraId="2009D567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44C950E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8FEFC3F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3.</w:t>
      </w:r>
      <w:r w:rsidRPr="0061057F">
        <w:rPr>
          <w:b/>
          <w:bCs/>
          <w:lang w:val="lt-LT"/>
        </w:rPr>
        <w:tab/>
        <w:t>PAGALBINIŲ MEDŽIAGŲ SĄRAŠAS</w:t>
      </w:r>
    </w:p>
    <w:p w14:paraId="691FE5A2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7B975A9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Pagalbinės medžiagos: kietieji riebalai (</w:t>
      </w:r>
      <w:proofErr w:type="spellStart"/>
      <w:r w:rsidRPr="0061057F">
        <w:rPr>
          <w:lang w:val="lt-LT"/>
        </w:rPr>
        <w:t>Wecobee</w:t>
      </w:r>
      <w:proofErr w:type="spellEnd"/>
      <w:r w:rsidRPr="0061057F">
        <w:rPr>
          <w:lang w:val="lt-LT"/>
        </w:rPr>
        <w:t xml:space="preserve"> M, </w:t>
      </w:r>
      <w:proofErr w:type="spellStart"/>
      <w:r w:rsidRPr="0061057F">
        <w:rPr>
          <w:lang w:val="lt-LT"/>
        </w:rPr>
        <w:t>Wecobee</w:t>
      </w:r>
      <w:proofErr w:type="spellEnd"/>
      <w:r w:rsidRPr="0061057F">
        <w:rPr>
          <w:lang w:val="lt-LT"/>
        </w:rPr>
        <w:t xml:space="preserve"> FS).</w:t>
      </w:r>
    </w:p>
    <w:p w14:paraId="70E386E5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63BAE95D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4977D77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4.</w:t>
      </w:r>
      <w:r w:rsidRPr="0061057F">
        <w:rPr>
          <w:b/>
          <w:bCs/>
          <w:lang w:val="lt-LT"/>
        </w:rPr>
        <w:tab/>
        <w:t>FARMACINĖ FORMA IR KIEKIS PAKUOTĖJE</w:t>
      </w:r>
    </w:p>
    <w:p w14:paraId="12B4E832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13C6EDA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 xml:space="preserve">3 </w:t>
      </w:r>
      <w:proofErr w:type="spellStart"/>
      <w:r w:rsidRPr="0061057F">
        <w:rPr>
          <w:lang w:val="lt-LT"/>
        </w:rPr>
        <w:t>ovulės</w:t>
      </w:r>
      <w:proofErr w:type="spellEnd"/>
    </w:p>
    <w:p w14:paraId="46756CDF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1DE9263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2A29E9A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5.</w:t>
      </w:r>
      <w:r w:rsidRPr="0061057F">
        <w:rPr>
          <w:b/>
          <w:bCs/>
          <w:lang w:val="lt-LT"/>
        </w:rPr>
        <w:tab/>
        <w:t>VARTOJIMO METODAS IR BŪDAS (-AI)</w:t>
      </w:r>
    </w:p>
    <w:p w14:paraId="63AB747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i/>
          <w:iCs/>
          <w:lang w:val="lt-LT"/>
        </w:rPr>
      </w:pPr>
    </w:p>
    <w:p w14:paraId="439F5F6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 xml:space="preserve">Vartoti į makštį. </w:t>
      </w:r>
    </w:p>
    <w:p w14:paraId="541AF2E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Prieš vartojimą perskaitykite pakuotės lapelį.</w:t>
      </w:r>
    </w:p>
    <w:p w14:paraId="28E4E8D3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0C4B1E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4E8ECAA" w14:textId="77777777" w:rsidR="00DD5683" w:rsidRPr="0061057F" w:rsidRDefault="00DD5683" w:rsidP="00DD568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6.</w:t>
      </w:r>
      <w:r w:rsidRPr="0061057F">
        <w:rPr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36CC0D33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D233664" w14:textId="77777777" w:rsidR="00DD5683" w:rsidRPr="0061057F" w:rsidRDefault="00DD5683" w:rsidP="00DD5683">
      <w:pPr>
        <w:pStyle w:val="Pagrindinistekstas"/>
        <w:rPr>
          <w:i w:val="0"/>
          <w:iCs w:val="0"/>
          <w:color w:val="auto"/>
          <w:sz w:val="22"/>
          <w:szCs w:val="22"/>
          <w:lang w:val="lt-LT"/>
        </w:rPr>
      </w:pPr>
      <w:r w:rsidRPr="0061057F">
        <w:rPr>
          <w:i w:val="0"/>
          <w:iCs w:val="0"/>
          <w:color w:val="auto"/>
          <w:sz w:val="22"/>
          <w:szCs w:val="22"/>
          <w:lang w:val="lt-LT"/>
        </w:rPr>
        <w:t>Laikyti vaikams nepastebimoje ir nepasiekiamoje vietoje.</w:t>
      </w:r>
    </w:p>
    <w:p w14:paraId="5AEA8480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1EA0B19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AB8ADCD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7.</w:t>
      </w:r>
      <w:r w:rsidRPr="0061057F">
        <w:rPr>
          <w:b/>
          <w:bCs/>
          <w:lang w:val="lt-LT"/>
        </w:rPr>
        <w:tab/>
        <w:t>KITAS (-I) SPECIALUS (-ŪS) ĮSPĖJIMAS (-AI) (JEI REIKIA)</w:t>
      </w:r>
    </w:p>
    <w:p w14:paraId="59F064B7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654B91D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B4E784F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8.</w:t>
      </w:r>
      <w:r w:rsidRPr="0061057F">
        <w:rPr>
          <w:b/>
          <w:bCs/>
          <w:lang w:val="lt-LT"/>
        </w:rPr>
        <w:tab/>
        <w:t>TINKAMUMO LAIKAS</w:t>
      </w:r>
    </w:p>
    <w:p w14:paraId="7C6A426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381F26A" w14:textId="01F017DB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Tinka iki</w:t>
      </w:r>
      <w:r w:rsidR="00C17DD9" w:rsidRPr="0061057F">
        <w:rPr>
          <w:highlight w:val="lightGray"/>
          <w:lang w:val="lt-LT"/>
        </w:rPr>
        <w:t>/EXP</w:t>
      </w:r>
      <w:r w:rsidRPr="0061057F">
        <w:rPr>
          <w:lang w:val="lt-LT"/>
        </w:rPr>
        <w:t>:</w:t>
      </w:r>
      <w:r w:rsidR="00C17DD9" w:rsidRPr="0061057F">
        <w:rPr>
          <w:lang w:val="lt-LT"/>
        </w:rPr>
        <w:t xml:space="preserve"> </w:t>
      </w:r>
      <w:r w:rsidRPr="0061057F">
        <w:rPr>
          <w:highlight w:val="lightGray"/>
          <w:lang w:val="lt-LT"/>
        </w:rPr>
        <w:t>MMMM</w:t>
      </w:r>
      <w:r w:rsidR="00C17DD9" w:rsidRPr="0061057F">
        <w:rPr>
          <w:highlight w:val="lightGray"/>
          <w:lang w:val="lt-LT"/>
        </w:rPr>
        <w:t xml:space="preserve"> mm</w:t>
      </w:r>
    </w:p>
    <w:p w14:paraId="7B3D7830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038C5AC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D041142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61057F">
        <w:rPr>
          <w:b/>
          <w:bCs/>
          <w:lang w:val="lt-LT"/>
        </w:rPr>
        <w:t>9.</w:t>
      </w:r>
      <w:r w:rsidRPr="0061057F">
        <w:rPr>
          <w:b/>
          <w:bCs/>
          <w:lang w:val="lt-LT"/>
        </w:rPr>
        <w:tab/>
      </w:r>
      <w:r w:rsidRPr="0061057F">
        <w:rPr>
          <w:b/>
          <w:bCs/>
          <w:caps/>
          <w:lang w:val="lt-LT"/>
        </w:rPr>
        <w:t>SPECIALIOS laikymo sąlygos</w:t>
      </w:r>
    </w:p>
    <w:p w14:paraId="4016C62D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4BD9339" w14:textId="3CD70668" w:rsidR="00DD5683" w:rsidRPr="0061057F" w:rsidRDefault="00DD5683" w:rsidP="00DD5683">
      <w:pPr>
        <w:tabs>
          <w:tab w:val="clear" w:pos="567"/>
        </w:tabs>
        <w:spacing w:line="240" w:lineRule="auto"/>
        <w:rPr>
          <w:i/>
          <w:iCs/>
          <w:color w:val="008000"/>
          <w:lang w:val="lt-LT"/>
        </w:rPr>
      </w:pPr>
      <w:r w:rsidRPr="0061057F">
        <w:rPr>
          <w:lang w:val="lt-LT"/>
        </w:rPr>
        <w:t>Laikyti ne aukštesnėje kaip 30 </w:t>
      </w:r>
      <w:r w:rsidRPr="0061057F">
        <w:rPr>
          <w:lang w:val="lt-LT"/>
        </w:rPr>
        <w:sym w:font="Symbol" w:char="F0B0"/>
      </w:r>
      <w:r w:rsidRPr="0061057F">
        <w:rPr>
          <w:lang w:val="lt-LT"/>
        </w:rPr>
        <w:t>C temperatūroje.</w:t>
      </w:r>
      <w:r w:rsidR="0061057F" w:rsidRPr="0061057F">
        <w:rPr>
          <w:lang w:val="lt-LT"/>
        </w:rPr>
        <w:t xml:space="preserve"> </w:t>
      </w:r>
      <w:r w:rsidR="00B61187">
        <w:rPr>
          <w:lang w:val="lt-LT"/>
        </w:rPr>
        <w:t>Laikyti gamintojo pakuotėje, kad vaistas būtų apsaug</w:t>
      </w:r>
      <w:r w:rsidR="00A9161A">
        <w:rPr>
          <w:lang w:val="lt-LT"/>
        </w:rPr>
        <w:t>o</w:t>
      </w:r>
      <w:r w:rsidR="00B61187">
        <w:rPr>
          <w:lang w:val="lt-LT"/>
        </w:rPr>
        <w:t>tas nuo šviesos.</w:t>
      </w:r>
    </w:p>
    <w:p w14:paraId="37C5DA9C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C60518A" w14:textId="77777777" w:rsidR="00DD5683" w:rsidRPr="0061057F" w:rsidRDefault="00DD5683" w:rsidP="00DD5683">
      <w:pPr>
        <w:tabs>
          <w:tab w:val="clear" w:pos="567"/>
        </w:tabs>
        <w:spacing w:line="240" w:lineRule="auto"/>
        <w:ind w:left="567" w:hanging="567"/>
        <w:rPr>
          <w:lang w:val="lt-LT"/>
        </w:rPr>
      </w:pPr>
    </w:p>
    <w:p w14:paraId="5624DDD1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lang w:val="lt-LT"/>
        </w:rPr>
      </w:pPr>
      <w:r w:rsidRPr="0061057F">
        <w:rPr>
          <w:b/>
          <w:bCs/>
          <w:lang w:val="lt-LT"/>
        </w:rPr>
        <w:t>10.</w:t>
      </w:r>
      <w:r w:rsidRPr="0061057F">
        <w:rPr>
          <w:b/>
          <w:bCs/>
          <w:lang w:val="lt-LT"/>
        </w:rPr>
        <w:tab/>
      </w:r>
      <w:r w:rsidRPr="0061057F">
        <w:rPr>
          <w:b/>
          <w:bCs/>
          <w:caps/>
          <w:lang w:val="lt-LT"/>
        </w:rPr>
        <w:t>specialios atsargumo priemonės DĖL NESUVARTOTO VAISTINIO PREPARATO AR JO ATLIEKŲ TVARKYMO (jei reikia)</w:t>
      </w:r>
    </w:p>
    <w:p w14:paraId="5F5E8E17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97DE92A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E66BDCE" w14:textId="6C00D4A6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bCs/>
          <w:lang w:val="lt-LT"/>
        </w:rPr>
      </w:pPr>
      <w:r w:rsidRPr="0061057F">
        <w:rPr>
          <w:b/>
          <w:bCs/>
          <w:lang w:val="lt-LT"/>
        </w:rPr>
        <w:t>11.</w:t>
      </w:r>
      <w:r w:rsidRPr="0061057F">
        <w:rPr>
          <w:b/>
          <w:bCs/>
          <w:lang w:val="lt-LT"/>
        </w:rPr>
        <w:tab/>
      </w:r>
      <w:r w:rsidR="00A12355">
        <w:rPr>
          <w:b/>
          <w:bCs/>
          <w:caps/>
          <w:lang w:val="lt-LT"/>
        </w:rPr>
        <w:t xml:space="preserve">LYGIAGRETUS IMPORTUOTOJAS </w:t>
      </w:r>
    </w:p>
    <w:p w14:paraId="468C87F7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1FEC389" w14:textId="77777777" w:rsidR="008C5D4F" w:rsidRPr="00D77E24" w:rsidRDefault="008C5D4F" w:rsidP="008C5D4F">
      <w:pPr>
        <w:pStyle w:val="BTEMEASMCA"/>
      </w:pPr>
      <w:r w:rsidRPr="00D77E24">
        <w:t>Lygiagretus importuotojas UAB „</w:t>
      </w:r>
      <w:proofErr w:type="spellStart"/>
      <w:r w:rsidRPr="00D77E24">
        <w:t>Lex</w:t>
      </w:r>
      <w:proofErr w:type="spellEnd"/>
      <w:r w:rsidRPr="00D77E24">
        <w:t xml:space="preserve"> ano“</w:t>
      </w:r>
    </w:p>
    <w:p w14:paraId="2704AA19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8FE36E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B8C3F9D" w14:textId="50136BF2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1057F">
        <w:rPr>
          <w:b/>
          <w:bCs/>
          <w:lang w:val="lt-LT"/>
        </w:rPr>
        <w:t>12.</w:t>
      </w:r>
      <w:r w:rsidRPr="0061057F">
        <w:rPr>
          <w:b/>
          <w:bCs/>
          <w:lang w:val="lt-LT"/>
        </w:rPr>
        <w:tab/>
      </w:r>
      <w:r w:rsidR="00C17DD9" w:rsidRPr="0061057F">
        <w:rPr>
          <w:b/>
          <w:bCs/>
          <w:caps/>
          <w:lang w:val="lt-LT"/>
        </w:rPr>
        <w:t>LYGIAGRETAUS IMPORTO LEIDIMO</w:t>
      </w:r>
      <w:r w:rsidRPr="0061057F">
        <w:rPr>
          <w:b/>
          <w:bCs/>
          <w:caps/>
          <w:lang w:val="lt-LT"/>
        </w:rPr>
        <w:t xml:space="preserve"> numeris</w:t>
      </w:r>
    </w:p>
    <w:p w14:paraId="5E7136D6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BF3C984" w14:textId="56A2EB3A" w:rsidR="008C5D4F" w:rsidRPr="00D77E24" w:rsidRDefault="008C5D4F" w:rsidP="008C5D4F">
      <w:pPr>
        <w:pStyle w:val="BTEMEASMCA"/>
      </w:pPr>
      <w:r w:rsidRPr="00D77E24">
        <w:t>LT/L/19/</w:t>
      </w:r>
      <w:r w:rsidR="004E422F">
        <w:t>0909/001</w:t>
      </w:r>
    </w:p>
    <w:p w14:paraId="5F2C0BB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7C9765E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1057F">
        <w:rPr>
          <w:b/>
          <w:bCs/>
          <w:lang w:val="lt-LT"/>
        </w:rPr>
        <w:t>13.</w:t>
      </w:r>
      <w:r w:rsidRPr="0061057F">
        <w:rPr>
          <w:b/>
          <w:bCs/>
          <w:lang w:val="lt-LT"/>
        </w:rPr>
        <w:tab/>
        <w:t>SERIJOS NUMERIS</w:t>
      </w:r>
    </w:p>
    <w:p w14:paraId="46CED1A9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74E0E40" w14:textId="2B990D88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Serija</w:t>
      </w:r>
      <w:r w:rsidR="00C17DD9" w:rsidRPr="0061057F">
        <w:rPr>
          <w:highlight w:val="lightGray"/>
          <w:lang w:val="lt-LT"/>
        </w:rPr>
        <w:t>/</w:t>
      </w:r>
      <w:proofErr w:type="spellStart"/>
      <w:r w:rsidR="00C17DD9" w:rsidRPr="0061057F">
        <w:rPr>
          <w:highlight w:val="lightGray"/>
          <w:lang w:val="lt-LT"/>
        </w:rPr>
        <w:t>Lot</w:t>
      </w:r>
      <w:proofErr w:type="spellEnd"/>
      <w:r w:rsidR="00C17DD9" w:rsidRPr="0061057F">
        <w:rPr>
          <w:lang w:val="lt-LT"/>
        </w:rPr>
        <w:t>:</w:t>
      </w:r>
    </w:p>
    <w:p w14:paraId="0E47437B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EF47E54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1057F">
        <w:rPr>
          <w:b/>
          <w:bCs/>
          <w:lang w:val="lt-LT"/>
        </w:rPr>
        <w:t>14.</w:t>
      </w:r>
      <w:r w:rsidRPr="0061057F">
        <w:rPr>
          <w:b/>
          <w:bCs/>
          <w:lang w:val="lt-LT"/>
        </w:rPr>
        <w:tab/>
        <w:t>PARDAVIMO (IŠDAVIMO)</w:t>
      </w:r>
      <w:r w:rsidRPr="0061057F">
        <w:rPr>
          <w:b/>
          <w:bCs/>
          <w:caps/>
          <w:lang w:val="lt-LT"/>
        </w:rPr>
        <w:t xml:space="preserve"> tvarka</w:t>
      </w:r>
    </w:p>
    <w:p w14:paraId="649F42A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BF83F64" w14:textId="2BFD2192" w:rsidR="00DD5683" w:rsidRPr="0061057F" w:rsidRDefault="00DD5683" w:rsidP="008C5D4F">
      <w:pPr>
        <w:ind w:left="567" w:hanging="567"/>
        <w:rPr>
          <w:lang w:val="lt-LT"/>
        </w:rPr>
      </w:pPr>
      <w:r w:rsidRPr="0061057F">
        <w:rPr>
          <w:lang w:val="lt-LT"/>
        </w:rPr>
        <w:t>Receptinis vaistas.</w:t>
      </w:r>
    </w:p>
    <w:p w14:paraId="5DA4C4A1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5184482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1057F">
        <w:rPr>
          <w:b/>
          <w:bCs/>
          <w:lang w:val="lt-LT"/>
        </w:rPr>
        <w:t>15.</w:t>
      </w:r>
      <w:r w:rsidRPr="0061057F">
        <w:rPr>
          <w:b/>
          <w:bCs/>
          <w:lang w:val="lt-LT"/>
        </w:rPr>
        <w:tab/>
      </w:r>
      <w:r w:rsidRPr="0061057F">
        <w:rPr>
          <w:b/>
          <w:bCs/>
          <w:caps/>
          <w:lang w:val="lt-LT"/>
        </w:rPr>
        <w:t>vartojimo instrukcijA</w:t>
      </w:r>
    </w:p>
    <w:p w14:paraId="5F08F7E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761B6076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3507F43" w14:textId="77777777" w:rsidR="00DD5683" w:rsidRPr="0061057F" w:rsidRDefault="00DD5683" w:rsidP="00DD5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lang w:val="lt-LT"/>
        </w:rPr>
      </w:pPr>
      <w:r w:rsidRPr="0061057F">
        <w:rPr>
          <w:b/>
          <w:bCs/>
          <w:lang w:val="lt-LT"/>
        </w:rPr>
        <w:t>16.</w:t>
      </w:r>
      <w:r w:rsidRPr="0061057F">
        <w:rPr>
          <w:b/>
          <w:bCs/>
          <w:lang w:val="lt-LT"/>
        </w:rPr>
        <w:tab/>
        <w:t>INFORMACIJA BRAILIO RAŠTU</w:t>
      </w:r>
    </w:p>
    <w:p w14:paraId="122EF280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E19E514" w14:textId="77777777" w:rsidR="00DD5683" w:rsidRPr="0061057F" w:rsidRDefault="00DD5683" w:rsidP="00DD5683">
      <w:pPr>
        <w:rPr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150 mg</w:t>
      </w:r>
    </w:p>
    <w:p w14:paraId="7357D78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0BF47B6A" w14:textId="77777777" w:rsidR="00DD5683" w:rsidRPr="0061057F" w:rsidRDefault="00DD5683" w:rsidP="00DD5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iCs/>
          <w:lang w:val="lt-LT"/>
        </w:rPr>
      </w:pPr>
      <w:r w:rsidRPr="0061057F">
        <w:rPr>
          <w:b/>
          <w:bCs/>
          <w:lang w:val="lt-LT"/>
        </w:rPr>
        <w:t>17.</w:t>
      </w:r>
      <w:r w:rsidRPr="0061057F">
        <w:rPr>
          <w:b/>
          <w:bCs/>
          <w:lang w:val="lt-LT"/>
        </w:rPr>
        <w:tab/>
        <w:t>UNIKALUS IDENTIFIKATORIUS – 2D BRŪKŠNINIS KODAS</w:t>
      </w:r>
    </w:p>
    <w:p w14:paraId="3D2F407D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8C9D0FA" w14:textId="77777777" w:rsidR="00DD5683" w:rsidRPr="0061057F" w:rsidRDefault="00DD5683" w:rsidP="00DD5683">
      <w:pPr>
        <w:spacing w:line="240" w:lineRule="auto"/>
        <w:rPr>
          <w:shd w:val="clear" w:color="auto" w:fill="CCCCCC"/>
          <w:lang w:val="lt-LT"/>
        </w:rPr>
      </w:pPr>
      <w:r w:rsidRPr="0061057F">
        <w:rPr>
          <w:highlight w:val="lightGray"/>
          <w:lang w:val="lt-LT"/>
        </w:rPr>
        <w:t>2D brūkšninis kodas su nurodytu unikaliu identifikatoriumi.</w:t>
      </w:r>
    </w:p>
    <w:p w14:paraId="5162F14B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BCFA85B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87A8A4B" w14:textId="77777777" w:rsidR="00DD5683" w:rsidRPr="0061057F" w:rsidRDefault="00DD5683" w:rsidP="00DD56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iCs/>
          <w:lang w:val="lt-LT"/>
        </w:rPr>
      </w:pPr>
      <w:r w:rsidRPr="0061057F">
        <w:rPr>
          <w:b/>
          <w:bCs/>
          <w:lang w:val="lt-LT"/>
        </w:rPr>
        <w:t>18.</w:t>
      </w:r>
      <w:r w:rsidRPr="0061057F">
        <w:rPr>
          <w:b/>
          <w:bCs/>
          <w:lang w:val="lt-LT"/>
        </w:rPr>
        <w:tab/>
        <w:t>UNIKALUS IDENTIFIKATORIUS – ŽMONĖMS SUPRANTAMI DUOMENYS</w:t>
      </w:r>
    </w:p>
    <w:p w14:paraId="201833EB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B8C7B96" w14:textId="77777777" w:rsidR="00DD5683" w:rsidRPr="0061057F" w:rsidRDefault="00DD5683" w:rsidP="00DD5683">
      <w:pPr>
        <w:rPr>
          <w:color w:val="008000"/>
          <w:lang w:val="lt-LT"/>
        </w:rPr>
      </w:pPr>
      <w:r w:rsidRPr="0061057F">
        <w:rPr>
          <w:lang w:val="lt-LT"/>
        </w:rPr>
        <w:t>PC:</w:t>
      </w:r>
    </w:p>
    <w:p w14:paraId="376E12B1" w14:textId="77777777" w:rsidR="00DD5683" w:rsidRPr="0061057F" w:rsidRDefault="00DD5683" w:rsidP="00DD5683">
      <w:pPr>
        <w:rPr>
          <w:lang w:val="lt-LT"/>
        </w:rPr>
      </w:pPr>
      <w:r w:rsidRPr="0061057F">
        <w:rPr>
          <w:lang w:val="lt-LT"/>
        </w:rPr>
        <w:t>SN:</w:t>
      </w:r>
    </w:p>
    <w:p w14:paraId="14CFEB0B" w14:textId="77777777" w:rsidR="00DD5683" w:rsidRPr="0061057F" w:rsidRDefault="00DD5683" w:rsidP="00DD5683">
      <w:pPr>
        <w:rPr>
          <w:lang w:val="lt-LT"/>
        </w:rPr>
      </w:pPr>
      <w:r w:rsidRPr="008C5D4F">
        <w:rPr>
          <w:highlight w:val="lightGray"/>
          <w:lang w:val="lt-LT"/>
        </w:rPr>
        <w:t>NN:</w:t>
      </w:r>
    </w:p>
    <w:p w14:paraId="0778B73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AFB5704" w14:textId="77777777" w:rsidR="008C5D4F" w:rsidRDefault="00A12355" w:rsidP="00C17DD9">
      <w:pPr>
        <w:rPr>
          <w:lang w:val="lt-LT"/>
        </w:rPr>
      </w:pPr>
      <w:r>
        <w:rPr>
          <w:lang w:val="lt-LT"/>
        </w:rPr>
        <w:t>---------------------------------------------------------------------------------------------------------------------------</w:t>
      </w:r>
    </w:p>
    <w:p w14:paraId="621C9379" w14:textId="3D28F508" w:rsidR="008C5D4F" w:rsidRDefault="008C5D4F" w:rsidP="008C5D4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lt-LT"/>
        </w:rPr>
      </w:pPr>
      <w:r w:rsidRPr="00FD1510">
        <w:rPr>
          <w:bCs/>
          <w:noProof/>
          <w:lang w:val="lt-LT"/>
        </w:rPr>
        <w:t>Gamintojas</w:t>
      </w:r>
      <w:r w:rsidRPr="00FD1510">
        <w:rPr>
          <w:bCs/>
          <w:lang w:val="lt-LT"/>
        </w:rPr>
        <w:t xml:space="preserve">: </w:t>
      </w:r>
      <w:proofErr w:type="spellStart"/>
      <w:r w:rsidRPr="00FD1510">
        <w:rPr>
          <w:lang w:val="lt-LT"/>
        </w:rPr>
        <w:t>Janssen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Pharmaceutica</w:t>
      </w:r>
      <w:proofErr w:type="spellEnd"/>
      <w:r w:rsidRPr="008C5D4F">
        <w:rPr>
          <w:lang w:val="lt-LT"/>
        </w:rPr>
        <w:t xml:space="preserve"> NV</w:t>
      </w:r>
      <w:r w:rsidRPr="008C5D4F">
        <w:rPr>
          <w:bCs/>
          <w:lang w:val="lt-LT"/>
        </w:rPr>
        <w:t xml:space="preserve">, </w:t>
      </w:r>
      <w:proofErr w:type="spellStart"/>
      <w:r w:rsidRPr="008C5D4F">
        <w:rPr>
          <w:lang w:val="lt-LT"/>
        </w:rPr>
        <w:t>Turnhoutseweg</w:t>
      </w:r>
      <w:proofErr w:type="spellEnd"/>
      <w:r w:rsidRPr="008C5D4F">
        <w:rPr>
          <w:lang w:val="lt-LT"/>
        </w:rPr>
        <w:t xml:space="preserve"> 30</w:t>
      </w:r>
      <w:r w:rsidRPr="008C5D4F">
        <w:rPr>
          <w:bCs/>
          <w:lang w:val="lt-LT"/>
        </w:rPr>
        <w:t xml:space="preserve"> </w:t>
      </w:r>
      <w:r w:rsidRPr="008C5D4F">
        <w:rPr>
          <w:lang w:val="lt-LT"/>
        </w:rPr>
        <w:t xml:space="preserve">B-2340 </w:t>
      </w:r>
      <w:proofErr w:type="spellStart"/>
      <w:r w:rsidRPr="008C5D4F">
        <w:rPr>
          <w:lang w:val="lt-LT"/>
        </w:rPr>
        <w:t>Beerse</w:t>
      </w:r>
      <w:proofErr w:type="spellEnd"/>
      <w:r w:rsidRPr="008C5D4F">
        <w:rPr>
          <w:lang w:val="lt-LT"/>
        </w:rPr>
        <w:t>,</w:t>
      </w:r>
      <w:r w:rsidRPr="008C5D4F">
        <w:rPr>
          <w:bCs/>
          <w:lang w:val="lt-LT"/>
        </w:rPr>
        <w:t xml:space="preserve"> </w:t>
      </w:r>
      <w:r w:rsidRPr="008C5D4F">
        <w:rPr>
          <w:lang w:val="lt-LT"/>
        </w:rPr>
        <w:t>Belgija</w:t>
      </w:r>
      <w:r w:rsidRPr="008C5D4F">
        <w:rPr>
          <w:bCs/>
          <w:lang w:val="lt-LT"/>
        </w:rPr>
        <w:t xml:space="preserve"> </w:t>
      </w:r>
      <w:r w:rsidRPr="008C5D4F">
        <w:rPr>
          <w:lang w:val="lt-LT"/>
        </w:rPr>
        <w:t>arba</w:t>
      </w:r>
      <w:r w:rsidRPr="008C5D4F">
        <w:rPr>
          <w:bCs/>
          <w:lang w:val="lt-LT"/>
        </w:rPr>
        <w:t xml:space="preserve"> </w:t>
      </w:r>
      <w:proofErr w:type="spellStart"/>
      <w:r w:rsidRPr="008C5D4F">
        <w:rPr>
          <w:lang w:val="lt-LT"/>
        </w:rPr>
        <w:t>Lusomedicamenta</w:t>
      </w:r>
      <w:proofErr w:type="spellEnd"/>
      <w:r w:rsidRPr="008C5D4F">
        <w:rPr>
          <w:lang w:val="lt-LT"/>
        </w:rPr>
        <w:t xml:space="preserve"> – </w:t>
      </w:r>
      <w:proofErr w:type="spellStart"/>
      <w:r w:rsidRPr="008C5D4F">
        <w:rPr>
          <w:lang w:val="lt-LT"/>
        </w:rPr>
        <w:t>Sociedade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Técnica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Farmacêutica</w:t>
      </w:r>
      <w:proofErr w:type="spellEnd"/>
      <w:r w:rsidRPr="008C5D4F">
        <w:rPr>
          <w:lang w:val="lt-LT"/>
        </w:rPr>
        <w:t>, S.A.</w:t>
      </w:r>
      <w:r w:rsidRPr="008C5D4F">
        <w:rPr>
          <w:bCs/>
          <w:lang w:val="lt-LT"/>
        </w:rPr>
        <w:t xml:space="preserve"> </w:t>
      </w:r>
      <w:r w:rsidRPr="008C5D4F">
        <w:rPr>
          <w:lang w:val="lt-LT"/>
        </w:rPr>
        <w:t xml:space="preserve">Estrada </w:t>
      </w:r>
      <w:proofErr w:type="spellStart"/>
      <w:r w:rsidRPr="008C5D4F">
        <w:rPr>
          <w:lang w:val="lt-LT"/>
        </w:rPr>
        <w:t>Consiglieri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Pedroso</w:t>
      </w:r>
      <w:proofErr w:type="spellEnd"/>
      <w:r w:rsidRPr="008C5D4F">
        <w:rPr>
          <w:lang w:val="lt-LT"/>
        </w:rPr>
        <w:t>, 69-B</w:t>
      </w:r>
      <w:r w:rsidRPr="008C5D4F">
        <w:rPr>
          <w:bCs/>
          <w:lang w:val="lt-LT"/>
        </w:rPr>
        <w:t xml:space="preserve"> </w:t>
      </w:r>
      <w:proofErr w:type="spellStart"/>
      <w:r w:rsidRPr="008C5D4F">
        <w:rPr>
          <w:lang w:val="lt-LT"/>
        </w:rPr>
        <w:t>Queluz</w:t>
      </w:r>
      <w:proofErr w:type="spellEnd"/>
      <w:r w:rsidRPr="008C5D4F">
        <w:rPr>
          <w:lang w:val="lt-LT"/>
        </w:rPr>
        <w:t xml:space="preserve"> de </w:t>
      </w:r>
      <w:proofErr w:type="spellStart"/>
      <w:r w:rsidRPr="008C5D4F">
        <w:rPr>
          <w:lang w:val="lt-LT"/>
        </w:rPr>
        <w:t>Baixo</w:t>
      </w:r>
      <w:proofErr w:type="spellEnd"/>
      <w:r w:rsidRPr="008C5D4F">
        <w:rPr>
          <w:bCs/>
          <w:lang w:val="lt-LT"/>
        </w:rPr>
        <w:t xml:space="preserve"> </w:t>
      </w:r>
      <w:r w:rsidRPr="008C5D4F">
        <w:rPr>
          <w:lang w:val="lt-LT"/>
        </w:rPr>
        <w:t xml:space="preserve">2730-055 </w:t>
      </w:r>
      <w:proofErr w:type="spellStart"/>
      <w:r w:rsidRPr="008C5D4F">
        <w:rPr>
          <w:lang w:val="lt-LT"/>
        </w:rPr>
        <w:t>Barcarena</w:t>
      </w:r>
      <w:proofErr w:type="spellEnd"/>
      <w:r w:rsidRPr="008C5D4F">
        <w:rPr>
          <w:bCs/>
          <w:lang w:val="lt-LT"/>
        </w:rPr>
        <w:t xml:space="preserve">, </w:t>
      </w:r>
      <w:r w:rsidRPr="008C5D4F">
        <w:rPr>
          <w:lang w:val="lt-LT"/>
        </w:rPr>
        <w:t>Portugalija</w:t>
      </w:r>
    </w:p>
    <w:p w14:paraId="674D00C8" w14:textId="1023E06F" w:rsidR="008C5D4F" w:rsidRDefault="008C5D4F" w:rsidP="008C5D4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lt-LT"/>
        </w:rPr>
      </w:pPr>
    </w:p>
    <w:p w14:paraId="1B468541" w14:textId="4326EBC8" w:rsidR="008C5D4F" w:rsidRPr="0075741E" w:rsidRDefault="008C5D4F" w:rsidP="008C5D4F">
      <w:pPr>
        <w:jc w:val="both"/>
        <w:rPr>
          <w:highlight w:val="lightGray"/>
          <w:lang w:val="lt-LT"/>
        </w:rPr>
      </w:pPr>
      <w:r w:rsidRPr="0075741E">
        <w:rPr>
          <w:lang w:val="lt-LT"/>
        </w:rPr>
        <w:t>Perpakavo</w:t>
      </w:r>
      <w:r w:rsidRPr="00A3674C">
        <w:rPr>
          <w:highlight w:val="lightGray"/>
          <w:lang w:val="lt-LT"/>
        </w:rPr>
        <w:t xml:space="preserve"> UAB „</w:t>
      </w:r>
      <w:proofErr w:type="spellStart"/>
      <w:r w:rsidRPr="00A3674C">
        <w:rPr>
          <w:highlight w:val="lightGray"/>
          <w:lang w:val="lt-LT"/>
        </w:rPr>
        <w:t>Norfachema</w:t>
      </w:r>
      <w:proofErr w:type="spellEnd"/>
      <w:r w:rsidRPr="00A3674C">
        <w:rPr>
          <w:highlight w:val="lightGray"/>
          <w:lang w:val="lt-LT"/>
        </w:rPr>
        <w:t>“</w:t>
      </w:r>
    </w:p>
    <w:p w14:paraId="7B72D5CB" w14:textId="47303E15" w:rsidR="008C5D4F" w:rsidRPr="0075741E" w:rsidRDefault="008C5D4F" w:rsidP="008C5D4F">
      <w:pPr>
        <w:jc w:val="both"/>
        <w:rPr>
          <w:highlight w:val="lightGray"/>
          <w:lang w:val="lt-LT"/>
        </w:rPr>
      </w:pPr>
      <w:r w:rsidRPr="0075741E">
        <w:rPr>
          <w:highlight w:val="lightGray"/>
          <w:lang w:val="lt-LT"/>
        </w:rPr>
        <w:t>Perpakavo UAB „</w:t>
      </w:r>
      <w:r w:rsidR="00A9161A">
        <w:rPr>
          <w:highlight w:val="lightGray"/>
          <w:lang w:val="lt-LT"/>
        </w:rPr>
        <w:t>ENTAFARMA</w:t>
      </w:r>
      <w:r w:rsidRPr="0075741E">
        <w:rPr>
          <w:highlight w:val="lightGray"/>
          <w:lang w:val="lt-LT"/>
        </w:rPr>
        <w:t>“</w:t>
      </w:r>
    </w:p>
    <w:p w14:paraId="488D1882" w14:textId="669E7916" w:rsidR="00A3674C" w:rsidRPr="0075741E" w:rsidRDefault="00B61187" w:rsidP="00A3674C">
      <w:pPr>
        <w:widowControl w:val="0"/>
        <w:spacing w:line="240" w:lineRule="auto"/>
        <w:ind w:left="567" w:hanging="567"/>
        <w:rPr>
          <w:rFonts w:eastAsia="Times New Roman"/>
          <w:lang w:val="lt-LT" w:eastAsia="lt-LT"/>
        </w:rPr>
      </w:pPr>
      <w:r w:rsidRPr="0075741E">
        <w:rPr>
          <w:highlight w:val="lightGray"/>
          <w:lang w:val="lt-LT"/>
        </w:rPr>
        <w:t>Perpakavo</w:t>
      </w:r>
      <w:r w:rsidR="00A3674C" w:rsidRPr="0075741E">
        <w:rPr>
          <w:rFonts w:eastAsia="Times New Roman"/>
          <w:highlight w:val="lightGray"/>
          <w:lang w:val="lt-LT" w:eastAsia="lt-LT"/>
        </w:rPr>
        <w:t xml:space="preserve"> CEFEA Sp. z </w:t>
      </w:r>
      <w:proofErr w:type="spellStart"/>
      <w:r w:rsidR="00A3674C" w:rsidRPr="0075741E">
        <w:rPr>
          <w:rFonts w:eastAsia="Times New Roman"/>
          <w:highlight w:val="lightGray"/>
          <w:lang w:val="lt-LT" w:eastAsia="lt-LT"/>
        </w:rPr>
        <w:t>o.o</w:t>
      </w:r>
      <w:proofErr w:type="spellEnd"/>
      <w:r w:rsidR="00A3674C" w:rsidRPr="0075741E">
        <w:rPr>
          <w:rFonts w:eastAsia="Times New Roman"/>
          <w:highlight w:val="lightGray"/>
          <w:lang w:val="lt-LT" w:eastAsia="lt-LT"/>
        </w:rPr>
        <w:t>. Sp. K.</w:t>
      </w:r>
    </w:p>
    <w:p w14:paraId="271BAE2B" w14:textId="67F205DF" w:rsidR="00B61187" w:rsidRPr="008C5D4F" w:rsidRDefault="00B61187" w:rsidP="008C5D4F">
      <w:pPr>
        <w:jc w:val="both"/>
        <w:rPr>
          <w:lang w:val="lt-LT"/>
        </w:rPr>
      </w:pPr>
    </w:p>
    <w:p w14:paraId="3C341F17" w14:textId="642B7C85" w:rsidR="00DD5683" w:rsidRPr="008C5D4F" w:rsidRDefault="00DD5683" w:rsidP="00C17DD9">
      <w:pPr>
        <w:rPr>
          <w:lang w:val="lt-LT"/>
        </w:rPr>
      </w:pPr>
    </w:p>
    <w:p w14:paraId="7354E396" w14:textId="20CA9116" w:rsidR="008C5D4F" w:rsidRDefault="008C5D4F" w:rsidP="00C17DD9">
      <w:pPr>
        <w:rPr>
          <w:lang w:val="lt-LT"/>
        </w:rPr>
      </w:pPr>
      <w:r w:rsidRPr="0075741E">
        <w:rPr>
          <w:highlight w:val="lightGray"/>
          <w:lang w:val="lt-LT"/>
        </w:rPr>
        <w:t>Perpak</w:t>
      </w:r>
      <w:r w:rsidR="00B61187" w:rsidRPr="0075741E">
        <w:rPr>
          <w:highlight w:val="lightGray"/>
          <w:lang w:val="lt-LT"/>
        </w:rPr>
        <w:t xml:space="preserve">avimo </w:t>
      </w:r>
      <w:r w:rsidRPr="0075741E">
        <w:rPr>
          <w:highlight w:val="lightGray"/>
          <w:lang w:val="lt-LT"/>
        </w:rPr>
        <w:t>serija</w:t>
      </w:r>
    </w:p>
    <w:p w14:paraId="5A936CD5" w14:textId="5208873A" w:rsidR="00B61187" w:rsidRDefault="00B61187" w:rsidP="00C17DD9">
      <w:pPr>
        <w:rPr>
          <w:lang w:val="lt-LT"/>
        </w:rPr>
      </w:pPr>
    </w:p>
    <w:p w14:paraId="2C38AB0A" w14:textId="4025DCE5" w:rsidR="00B61187" w:rsidRPr="0075741E" w:rsidRDefault="00B61187" w:rsidP="00C17DD9">
      <w:pPr>
        <w:rPr>
          <w:i/>
          <w:iCs/>
          <w:lang w:val="lt-LT"/>
        </w:rPr>
      </w:pPr>
      <w:r w:rsidRPr="0075741E">
        <w:rPr>
          <w:i/>
          <w:iCs/>
          <w:lang w:val="lt-LT"/>
        </w:rPr>
        <w:t>Lygiagrečiai importuojamas vaistas nuo referencinio vaisto skiriasi laikymo sąlygomis – lygiagrečiai importuojamą vaistą papildomai reikia laikyti gamintojo pakuotėje, kad vaistas būtų apsaugotas nuo šviesos.</w:t>
      </w:r>
    </w:p>
    <w:p w14:paraId="3699818F" w14:textId="77777777" w:rsidR="00DD5683" w:rsidRPr="008C5D4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7D5C9D07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50112AC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75363782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3BFC6D10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5DF0DBF2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7C32CAA5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4395262F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4BE6B7DC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D284424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3CCB1562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560037A0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162EBF6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2B03195B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30F07B7F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14BE7CE6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ACA3B26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B4C1876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61536A37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581EA9DA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2B670349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29F5E15C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b/>
          <w:bCs/>
          <w:lang w:val="lt-LT"/>
        </w:rPr>
      </w:pPr>
    </w:p>
    <w:p w14:paraId="58D35818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lang w:val="lt-LT"/>
        </w:rPr>
      </w:pPr>
      <w:r w:rsidRPr="0061057F">
        <w:rPr>
          <w:b/>
          <w:bCs/>
          <w:lang w:val="lt-LT"/>
        </w:rPr>
        <w:t>B. PAKUOTĖS LAPELIS</w:t>
      </w:r>
    </w:p>
    <w:p w14:paraId="3EE76A1C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rPr>
          <w:lang w:val="lt-LT"/>
        </w:rPr>
      </w:pPr>
    </w:p>
    <w:p w14:paraId="4EDE8265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b/>
          <w:bCs/>
          <w:lang w:val="lt-LT"/>
        </w:rPr>
      </w:pPr>
      <w:r w:rsidRPr="0061057F">
        <w:rPr>
          <w:b/>
          <w:bCs/>
          <w:lang w:val="lt-LT"/>
        </w:rPr>
        <w:br w:type="page"/>
        <w:t>Pakuotės lapelis: informacija vartotojui</w:t>
      </w:r>
    </w:p>
    <w:p w14:paraId="493D4ECF" w14:textId="77777777" w:rsidR="00DD5683" w:rsidRPr="0061057F" w:rsidRDefault="00DD5683" w:rsidP="00DD5683">
      <w:pPr>
        <w:tabs>
          <w:tab w:val="clear" w:pos="567"/>
        </w:tabs>
        <w:spacing w:line="240" w:lineRule="auto"/>
        <w:jc w:val="center"/>
        <w:outlineLvl w:val="0"/>
        <w:rPr>
          <w:b/>
          <w:bCs/>
          <w:lang w:val="lt-LT"/>
        </w:rPr>
      </w:pPr>
    </w:p>
    <w:p w14:paraId="5005272D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lt-LT"/>
        </w:rPr>
      </w:pP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50 mg </w:t>
      </w:r>
      <w:proofErr w:type="spellStart"/>
      <w:r w:rsidRPr="0061057F">
        <w:rPr>
          <w:b/>
          <w:bCs/>
          <w:lang w:val="lt-LT"/>
        </w:rPr>
        <w:t>ovulės</w:t>
      </w:r>
      <w:proofErr w:type="spellEnd"/>
    </w:p>
    <w:p w14:paraId="70BCCA3A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lt-LT"/>
        </w:rPr>
      </w:pP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150 mg </w:t>
      </w:r>
      <w:proofErr w:type="spellStart"/>
      <w:r w:rsidRPr="0061057F">
        <w:rPr>
          <w:b/>
          <w:bCs/>
          <w:lang w:val="lt-LT"/>
        </w:rPr>
        <w:t>ovulės</w:t>
      </w:r>
      <w:proofErr w:type="spellEnd"/>
    </w:p>
    <w:p w14:paraId="15A70DF5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lt-LT"/>
        </w:rPr>
      </w:pPr>
      <w:proofErr w:type="spellStart"/>
      <w:r w:rsidRPr="0061057F">
        <w:rPr>
          <w:lang w:val="lt-LT"/>
        </w:rPr>
        <w:t>Ekonazolo</w:t>
      </w:r>
      <w:proofErr w:type="spellEnd"/>
      <w:r w:rsidRPr="0061057F">
        <w:rPr>
          <w:lang w:val="lt-LT"/>
        </w:rPr>
        <w:t xml:space="preserve"> nitratas</w:t>
      </w:r>
    </w:p>
    <w:p w14:paraId="44CF1F49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58EFFE99" w14:textId="77777777" w:rsidR="00DD5683" w:rsidRPr="0061057F" w:rsidRDefault="00DD5683" w:rsidP="00DD5683">
      <w:pPr>
        <w:pStyle w:val="BTbEMEASMCA"/>
        <w:rPr>
          <w:noProof w:val="0"/>
        </w:rPr>
      </w:pPr>
      <w:r w:rsidRPr="0061057F">
        <w:rPr>
          <w:noProof w:val="0"/>
        </w:rPr>
        <w:t>Atidžiai perskaitykite visą šį lapelį, prieš pradėdami vartoti vaistą, nes jame pateikiama Jums svarbi informacija.</w:t>
      </w:r>
    </w:p>
    <w:p w14:paraId="0A070D93" w14:textId="77777777" w:rsidR="00DD5683" w:rsidRPr="0061057F" w:rsidRDefault="00DD5683" w:rsidP="00DD5683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61057F">
        <w:rPr>
          <w:noProof w:val="0"/>
        </w:rPr>
        <w:t>Neišmeskite šio lapelio, nes vėl gali prireikti jį perskaityti.</w:t>
      </w:r>
    </w:p>
    <w:p w14:paraId="4BA079A6" w14:textId="77777777" w:rsidR="00DD5683" w:rsidRPr="0061057F" w:rsidRDefault="00DD5683" w:rsidP="00DD5683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61057F">
        <w:rPr>
          <w:noProof w:val="0"/>
        </w:rPr>
        <w:t>Jeigu kiltų daugiau klausimų, kreipkitės į gydytoją arba vaistininką.</w:t>
      </w:r>
    </w:p>
    <w:p w14:paraId="6667A673" w14:textId="77777777" w:rsidR="00DD5683" w:rsidRPr="0061057F" w:rsidRDefault="00DD5683" w:rsidP="00DD5683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61057F">
        <w:rPr>
          <w:noProof w:val="0"/>
        </w:rPr>
        <w:t>Šis vaistas skirtas tik Jums, todėl kitiems žmonėms jo duoti negalima. Vaistas gali jiems pakenkti (net tiems, kurių ligos požymiai yra tokie patys kaip Jūsų).</w:t>
      </w:r>
    </w:p>
    <w:p w14:paraId="31697F1E" w14:textId="77777777" w:rsidR="00DD5683" w:rsidRPr="0061057F" w:rsidRDefault="00DD5683" w:rsidP="00DD5683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61057F">
        <w:rPr>
          <w:noProof w:val="0"/>
        </w:rPr>
        <w:t>Jeigu pasireiškė šalutinis poveikis (net jeigu jis šiame lapelyje nenurodytas), kreipkitės į gydytoją arba vaistininką. Žr. 4 skyrių.</w:t>
      </w:r>
    </w:p>
    <w:p w14:paraId="373E669C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lang w:val="lt-LT"/>
        </w:rPr>
      </w:pPr>
    </w:p>
    <w:p w14:paraId="6FF337CD" w14:textId="77777777" w:rsidR="00DD5683" w:rsidRPr="0061057F" w:rsidRDefault="00DD5683" w:rsidP="00DD5683">
      <w:pPr>
        <w:rPr>
          <w:b/>
          <w:bCs/>
          <w:lang w:val="lt-LT"/>
        </w:rPr>
      </w:pPr>
      <w:r w:rsidRPr="0061057F">
        <w:rPr>
          <w:b/>
          <w:bCs/>
          <w:lang w:val="lt-LT"/>
        </w:rPr>
        <w:t>Apie ką rašoma šiame lapelyje?</w:t>
      </w:r>
    </w:p>
    <w:p w14:paraId="60B0981A" w14:textId="77777777" w:rsidR="00DD5683" w:rsidRPr="0061057F" w:rsidRDefault="00DD5683" w:rsidP="00DD5683">
      <w:pPr>
        <w:rPr>
          <w:b/>
          <w:bCs/>
          <w:lang w:val="lt-LT"/>
        </w:rPr>
      </w:pPr>
    </w:p>
    <w:p w14:paraId="71C7F52F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1.</w:t>
      </w:r>
      <w:r w:rsidRPr="0061057F">
        <w:rPr>
          <w:lang w:val="lt-LT"/>
        </w:rPr>
        <w:tab/>
        <w:t xml:space="preserve">Kas yra </w:t>
      </w: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ir kam jis vartojamas</w:t>
      </w:r>
    </w:p>
    <w:p w14:paraId="1F1600D1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2.</w:t>
      </w:r>
      <w:r w:rsidRPr="0061057F">
        <w:rPr>
          <w:lang w:val="lt-LT"/>
        </w:rPr>
        <w:tab/>
        <w:t xml:space="preserve">Kas žinotina prieš vartojant </w:t>
      </w:r>
      <w:proofErr w:type="spellStart"/>
      <w:r w:rsidRPr="0061057F">
        <w:rPr>
          <w:lang w:val="lt-LT"/>
        </w:rPr>
        <w:t>Gyno-Pevaryl</w:t>
      </w:r>
      <w:proofErr w:type="spellEnd"/>
    </w:p>
    <w:p w14:paraId="2A2A0567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3.</w:t>
      </w:r>
      <w:r w:rsidRPr="0061057F">
        <w:rPr>
          <w:lang w:val="lt-LT"/>
        </w:rPr>
        <w:tab/>
        <w:t xml:space="preserve">Kaip vartoti </w:t>
      </w:r>
      <w:proofErr w:type="spellStart"/>
      <w:r w:rsidRPr="0061057F">
        <w:rPr>
          <w:lang w:val="lt-LT"/>
        </w:rPr>
        <w:t>Gyno-Pevaryl</w:t>
      </w:r>
      <w:proofErr w:type="spellEnd"/>
    </w:p>
    <w:p w14:paraId="291E1217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4.</w:t>
      </w:r>
      <w:r w:rsidRPr="0061057F">
        <w:rPr>
          <w:lang w:val="lt-LT"/>
        </w:rPr>
        <w:tab/>
        <w:t>Galimas šalutinis poveikis</w:t>
      </w:r>
    </w:p>
    <w:p w14:paraId="01A8D5C0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5.</w:t>
      </w:r>
      <w:r w:rsidRPr="0061057F">
        <w:rPr>
          <w:lang w:val="lt-LT"/>
        </w:rPr>
        <w:tab/>
        <w:t xml:space="preserve">Kaip laikyti </w:t>
      </w:r>
      <w:proofErr w:type="spellStart"/>
      <w:r w:rsidRPr="0061057F">
        <w:rPr>
          <w:lang w:val="lt-LT"/>
        </w:rPr>
        <w:t>Gyno-Pevaryl</w:t>
      </w:r>
      <w:proofErr w:type="spellEnd"/>
    </w:p>
    <w:p w14:paraId="451CCE9D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6.</w:t>
      </w:r>
      <w:r w:rsidRPr="0061057F">
        <w:rPr>
          <w:lang w:val="lt-LT"/>
        </w:rPr>
        <w:tab/>
        <w:t>Pakuotės turinys ir kita informacija</w:t>
      </w:r>
    </w:p>
    <w:p w14:paraId="7D2F28C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153CA4D4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528C0B97" w14:textId="77777777" w:rsidR="00DD5683" w:rsidRPr="0061057F" w:rsidRDefault="00DD5683" w:rsidP="00DD568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lang w:val="lt-LT"/>
        </w:rPr>
      </w:pPr>
      <w:r w:rsidRPr="0061057F">
        <w:rPr>
          <w:b/>
          <w:bCs/>
          <w:lang w:val="lt-LT"/>
        </w:rPr>
        <w:t>1.</w:t>
      </w:r>
      <w:r w:rsidRPr="0061057F">
        <w:rPr>
          <w:b/>
          <w:bCs/>
          <w:lang w:val="lt-LT"/>
        </w:rPr>
        <w:tab/>
        <w:t xml:space="preserve">Kas yra </w:t>
      </w: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ir kam jis vartojamas</w:t>
      </w:r>
    </w:p>
    <w:p w14:paraId="61A590FF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27B86B1E" w14:textId="77777777" w:rsidR="00DD5683" w:rsidRPr="0061057F" w:rsidRDefault="00DD5683" w:rsidP="00DD5683">
      <w:pPr>
        <w:spacing w:line="240" w:lineRule="auto"/>
        <w:ind w:left="567" w:hanging="567"/>
        <w:jc w:val="both"/>
        <w:rPr>
          <w:lang w:val="lt-LT"/>
        </w:rPr>
      </w:pPr>
      <w:r w:rsidRPr="0061057F">
        <w:rPr>
          <w:lang w:val="lt-LT"/>
        </w:rPr>
        <w:t xml:space="preserve">Jūsų vaisto pavadinimas yra </w:t>
      </w: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>.</w:t>
      </w:r>
    </w:p>
    <w:p w14:paraId="68F227A0" w14:textId="77777777" w:rsidR="00DD5683" w:rsidRPr="0061057F" w:rsidRDefault="00DD5683" w:rsidP="00DD5683">
      <w:pPr>
        <w:spacing w:line="240" w:lineRule="auto"/>
        <w:ind w:left="567" w:hanging="567"/>
        <w:jc w:val="both"/>
        <w:rPr>
          <w:lang w:val="lt-LT"/>
        </w:rPr>
      </w:pPr>
    </w:p>
    <w:p w14:paraId="2CE71B23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yra kietos, torpedos formos 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 (makšties žvakutės). Įdėjus į makštį, iš jų išsiskiria vaistas, vadinamas </w:t>
      </w:r>
      <w:proofErr w:type="spellStart"/>
      <w:r w:rsidRPr="0061057F">
        <w:rPr>
          <w:lang w:val="lt-LT"/>
        </w:rPr>
        <w:t>ekonazolo</w:t>
      </w:r>
      <w:proofErr w:type="spellEnd"/>
      <w:r w:rsidRPr="0061057F">
        <w:rPr>
          <w:lang w:val="lt-LT"/>
        </w:rPr>
        <w:t xml:space="preserve"> nitratu, kuris priklauso vaistų grupei, vadinamai priešgrybeliniais vaistais.</w:t>
      </w:r>
    </w:p>
    <w:p w14:paraId="3908EAC7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26239EB3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 yra vartojamos makšties ir odos apie makštį infekcijai gydyti. Šias infekcijas sukelia </w:t>
      </w:r>
      <w:proofErr w:type="spellStart"/>
      <w:r w:rsidRPr="0061057F">
        <w:rPr>
          <w:lang w:val="lt-LT"/>
        </w:rPr>
        <w:t>mieliagrybiai</w:t>
      </w:r>
      <w:proofErr w:type="spellEnd"/>
      <w:r w:rsidRPr="0061057F">
        <w:rPr>
          <w:lang w:val="lt-LT"/>
        </w:rPr>
        <w:t xml:space="preserve">, pvz., </w:t>
      </w:r>
      <w:proofErr w:type="spellStart"/>
      <w:r w:rsidRPr="0061057F">
        <w:rPr>
          <w:lang w:val="lt-LT"/>
        </w:rPr>
        <w:t>balkšvagrybiai</w:t>
      </w:r>
      <w:proofErr w:type="spellEnd"/>
      <w:r w:rsidRPr="0061057F">
        <w:rPr>
          <w:lang w:val="lt-LT"/>
        </w:rPr>
        <w:t xml:space="preserve"> (</w:t>
      </w:r>
      <w:proofErr w:type="spellStart"/>
      <w:r w:rsidRPr="0061057F">
        <w:rPr>
          <w:i/>
          <w:iCs/>
          <w:lang w:val="lt-LT"/>
        </w:rPr>
        <w:t>Candida</w:t>
      </w:r>
      <w:proofErr w:type="spellEnd"/>
      <w:r w:rsidRPr="0061057F">
        <w:rPr>
          <w:lang w:val="lt-LT"/>
        </w:rPr>
        <w:t>).</w:t>
      </w:r>
    </w:p>
    <w:p w14:paraId="3F8BFAAA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781C2A17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6B87A87E" w14:textId="77777777" w:rsidR="00DD5683" w:rsidRPr="0061057F" w:rsidRDefault="00DD5683" w:rsidP="00DD568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lang w:val="lt-LT"/>
        </w:rPr>
      </w:pPr>
      <w:r w:rsidRPr="0061057F">
        <w:rPr>
          <w:b/>
          <w:bCs/>
          <w:lang w:val="lt-LT"/>
        </w:rPr>
        <w:t>2.</w:t>
      </w:r>
      <w:r w:rsidRPr="0061057F">
        <w:rPr>
          <w:b/>
          <w:bCs/>
          <w:lang w:val="lt-LT"/>
        </w:rPr>
        <w:tab/>
        <w:t xml:space="preserve">Kas žinotina prieš vartojant </w:t>
      </w:r>
      <w:proofErr w:type="spellStart"/>
      <w:r w:rsidRPr="0061057F">
        <w:rPr>
          <w:b/>
          <w:bCs/>
          <w:lang w:val="lt-LT"/>
        </w:rPr>
        <w:t>Gyno-Pevaryl</w:t>
      </w:r>
      <w:proofErr w:type="spellEnd"/>
    </w:p>
    <w:p w14:paraId="4E57D898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</w:p>
    <w:p w14:paraId="1B1D0B93" w14:textId="77777777" w:rsidR="00DD5683" w:rsidRPr="0061057F" w:rsidRDefault="00DD5683" w:rsidP="00DD5683">
      <w:pPr>
        <w:spacing w:line="240" w:lineRule="auto"/>
        <w:ind w:left="567" w:hanging="567"/>
        <w:rPr>
          <w:b/>
          <w:bCs/>
          <w:caps/>
          <w:lang w:val="lt-LT"/>
        </w:rPr>
      </w:pP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vartoti negalima:</w:t>
      </w:r>
    </w:p>
    <w:p w14:paraId="4451BD66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>jeigu yra alergija veikliajai arba bet kuriai pagalbinei šio vaisto medžiagai (jos išvardytos 6 skyriuje).</w:t>
      </w:r>
    </w:p>
    <w:p w14:paraId="0EDBD856" w14:textId="77777777" w:rsidR="00DD5683" w:rsidRPr="0061057F" w:rsidRDefault="00DD5683" w:rsidP="00DD5683">
      <w:pPr>
        <w:numPr>
          <w:ilvl w:val="12"/>
          <w:numId w:val="0"/>
        </w:numPr>
        <w:spacing w:line="240" w:lineRule="auto"/>
        <w:ind w:left="567" w:hanging="567"/>
        <w:rPr>
          <w:lang w:val="lt-LT"/>
        </w:rPr>
      </w:pPr>
    </w:p>
    <w:p w14:paraId="23070C66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lang w:val="lt-LT"/>
        </w:rPr>
      </w:pPr>
      <w:r w:rsidRPr="0061057F">
        <w:rPr>
          <w:lang w:val="lt-LT"/>
        </w:rPr>
        <w:t xml:space="preserve">Nevartokite šio vaisto, jeigu aukščiau paminėta būklė Jums tinka. Jeigu abejojate, prieš vartodami </w:t>
      </w: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pasitarkite su gydytoju arba vaistininku.</w:t>
      </w:r>
    </w:p>
    <w:p w14:paraId="60735E86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</w:p>
    <w:p w14:paraId="44FE20BB" w14:textId="77777777" w:rsidR="00DD5683" w:rsidRPr="0061057F" w:rsidRDefault="00DD5683" w:rsidP="00DD5683">
      <w:pPr>
        <w:spacing w:line="240" w:lineRule="auto"/>
        <w:ind w:left="567" w:hanging="567"/>
        <w:rPr>
          <w:b/>
          <w:bCs/>
          <w:lang w:val="lt-LT"/>
        </w:rPr>
      </w:pPr>
      <w:r w:rsidRPr="0061057F">
        <w:rPr>
          <w:b/>
          <w:bCs/>
          <w:lang w:val="lt-LT"/>
        </w:rPr>
        <w:t>Įspėjimai ir atsargumo priemonės</w:t>
      </w:r>
    </w:p>
    <w:p w14:paraId="643A8EE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 xml:space="preserve">Pasitarkite su gydytoju arba vaistininku, prieš vartodami </w:t>
      </w: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, jeigu: </w:t>
      </w:r>
    </w:p>
    <w:p w14:paraId="3589467B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Jums yra alergija bet kokiam kitam vaistui, kuris vartojamas gydyti pienligę arba kitas grybelines infekcijas; </w:t>
      </w:r>
    </w:p>
    <w:p w14:paraId="6E619B3F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Jums paskirtas kitas makšties gydymas. </w:t>
      </w:r>
    </w:p>
    <w:p w14:paraId="318DB36D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24293A0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057F">
        <w:rPr>
          <w:lang w:val="lt-LT"/>
        </w:rPr>
        <w:t xml:space="preserve">Pasitarkite su gydytoju dėl kitokios kontracepcijos, kol vartojate šį vaistą, jeigu: </w:t>
      </w:r>
    </w:p>
    <w:p w14:paraId="5CA43226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Jūs vartojate barjerinę kontracepciją, įskaitant prezervatyvus ar diafragmas, nes </w:t>
      </w: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 gali pažeisti gumą ir ji neveiks tinkamai;</w:t>
      </w:r>
    </w:p>
    <w:p w14:paraId="2224D591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Jūs vartojate </w:t>
      </w:r>
      <w:proofErr w:type="spellStart"/>
      <w:r w:rsidRPr="0061057F">
        <w:rPr>
          <w:lang w:val="lt-LT"/>
        </w:rPr>
        <w:t>spermicidinius</w:t>
      </w:r>
      <w:proofErr w:type="spellEnd"/>
      <w:r w:rsidRPr="0061057F">
        <w:rPr>
          <w:lang w:val="lt-LT"/>
        </w:rPr>
        <w:t xml:space="preserve"> kontraceptikus.</w:t>
      </w:r>
    </w:p>
    <w:p w14:paraId="7A21D584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7F0931D8" w14:textId="77777777" w:rsidR="00DD5683" w:rsidRPr="0061057F" w:rsidRDefault="00DD5683" w:rsidP="00DD5683">
      <w:pPr>
        <w:spacing w:line="240" w:lineRule="auto"/>
        <w:rPr>
          <w:lang w:val="lt-LT"/>
        </w:rPr>
      </w:pPr>
      <w:r w:rsidRPr="0061057F">
        <w:rPr>
          <w:lang w:val="lt-LT"/>
        </w:rPr>
        <w:t>Jeigu esate jaunesnė nei 16 metų ar vyresnė nei 65 metai, pasitarkite su gydytoju ar vaistininku, prieš pradėdama vartoti šį vaistą.</w:t>
      </w:r>
    </w:p>
    <w:p w14:paraId="1ECA2647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4C2B408B" w14:textId="77777777" w:rsidR="00DD5683" w:rsidRPr="0061057F" w:rsidRDefault="00DD5683" w:rsidP="00DD5683">
      <w:pPr>
        <w:spacing w:line="240" w:lineRule="auto"/>
        <w:rPr>
          <w:b/>
          <w:lang w:val="lt-LT"/>
        </w:rPr>
      </w:pPr>
      <w:r w:rsidRPr="0061057F">
        <w:rPr>
          <w:b/>
          <w:lang w:val="lt-LT"/>
        </w:rPr>
        <w:t>Vaikams ir paaugliams</w:t>
      </w:r>
    </w:p>
    <w:p w14:paraId="3257EAAA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nėra skirtas vartoti jaunesniems kaip 16 metų paaugliams.</w:t>
      </w:r>
    </w:p>
    <w:p w14:paraId="71D25140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2C83E7C2" w14:textId="77777777" w:rsidR="00DD5683" w:rsidRPr="0061057F" w:rsidRDefault="00DD5683" w:rsidP="00DD5683">
      <w:pPr>
        <w:spacing w:line="240" w:lineRule="auto"/>
        <w:ind w:left="567" w:hanging="567"/>
        <w:rPr>
          <w:b/>
          <w:bCs/>
          <w:lang w:val="lt-LT"/>
        </w:rPr>
      </w:pPr>
      <w:r w:rsidRPr="0061057F">
        <w:rPr>
          <w:b/>
          <w:bCs/>
          <w:lang w:val="lt-LT"/>
        </w:rPr>
        <w:t xml:space="preserve">Kiti vaistai ir </w:t>
      </w:r>
      <w:proofErr w:type="spellStart"/>
      <w:r w:rsidRPr="0061057F">
        <w:rPr>
          <w:b/>
          <w:bCs/>
          <w:lang w:val="lt-LT"/>
        </w:rPr>
        <w:t>Gyno-Pevaryl</w:t>
      </w:r>
      <w:proofErr w:type="spellEnd"/>
    </w:p>
    <w:p w14:paraId="5B5EB958" w14:textId="77777777" w:rsidR="00DD5683" w:rsidRPr="0061057F" w:rsidRDefault="00DD5683" w:rsidP="00DD5683">
      <w:pPr>
        <w:pStyle w:val="BTEMEASMCA"/>
      </w:pPr>
      <w:r w:rsidRPr="0061057F">
        <w:t>Jeigu vartojate ar neseniai vartojote kitų vaistų arba dėl to nesate tikri, apie tai pasakykite gydytojui arba vaistininkui, įskaitant ir vaistus, kuriuos nusipirkote be recepto ar augalinius vaistus.</w:t>
      </w:r>
    </w:p>
    <w:p w14:paraId="5BF943D4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04ABF436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lang w:val="lt-LT"/>
        </w:rPr>
      </w:pPr>
      <w:r w:rsidRPr="0061057F">
        <w:rPr>
          <w:lang w:val="lt-LT"/>
        </w:rPr>
        <w:t xml:space="preserve">Ypač pasakykite gydytojui, jeigu Jūs vartojate: </w:t>
      </w:r>
    </w:p>
    <w:p w14:paraId="53C46713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kraujo krešėjimą mažinančius vaistus (antikoaguliantus), tokius kaip </w:t>
      </w:r>
      <w:proofErr w:type="spellStart"/>
      <w:r w:rsidRPr="0061057F">
        <w:rPr>
          <w:lang w:val="lt-LT"/>
        </w:rPr>
        <w:t>varfarinas</w:t>
      </w:r>
      <w:proofErr w:type="spellEnd"/>
      <w:r w:rsidRPr="0061057F">
        <w:rPr>
          <w:lang w:val="lt-LT"/>
        </w:rPr>
        <w:t xml:space="preserve"> ar </w:t>
      </w:r>
      <w:proofErr w:type="spellStart"/>
      <w:r w:rsidRPr="0061057F">
        <w:rPr>
          <w:lang w:val="lt-LT"/>
        </w:rPr>
        <w:t>acenokumarolis</w:t>
      </w:r>
      <w:proofErr w:type="spellEnd"/>
      <w:r w:rsidRPr="0061057F">
        <w:rPr>
          <w:lang w:val="lt-LT"/>
        </w:rPr>
        <w:t>. Jūsų gydytojas gali tikrinti, ar antikoaguliantas veikia tinkamai.</w:t>
      </w:r>
    </w:p>
    <w:p w14:paraId="30B32B3B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lt-LT"/>
        </w:rPr>
      </w:pPr>
    </w:p>
    <w:p w14:paraId="648E3C6A" w14:textId="77777777" w:rsidR="00DD5683" w:rsidRPr="0061057F" w:rsidRDefault="00DD5683" w:rsidP="00DD5683">
      <w:pPr>
        <w:spacing w:line="240" w:lineRule="auto"/>
        <w:ind w:left="567" w:hanging="567"/>
        <w:rPr>
          <w:b/>
          <w:bCs/>
          <w:lang w:val="lt-LT"/>
        </w:rPr>
      </w:pPr>
      <w:r w:rsidRPr="0061057F">
        <w:rPr>
          <w:b/>
          <w:bCs/>
          <w:lang w:val="lt-LT"/>
        </w:rPr>
        <w:t>Nėštumas ir žindymo laikotarpis</w:t>
      </w:r>
    </w:p>
    <w:p w14:paraId="3FB0A160" w14:textId="77777777" w:rsidR="00DD5683" w:rsidRPr="0061057F" w:rsidRDefault="00DD5683" w:rsidP="00DD5683">
      <w:pPr>
        <w:pStyle w:val="BTEMEASMCA"/>
      </w:pPr>
      <w:r w:rsidRPr="0061057F">
        <w:t>Jeigu esate nėščia, žindote kūdikį, manote, kad galbūt esate nėščia, arba planuojate pastoti, tai prieš vartodama šį vaistą, pasitarkite su gydytoju arba vaistininku.</w:t>
      </w:r>
    </w:p>
    <w:p w14:paraId="762BA4CE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035E773D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 xml:space="preserve">Jūs vis dar galėsite vartoti </w:t>
      </w: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>, jeigu gydytojas mano, kad Jums šio vaisto reikia.</w:t>
      </w:r>
    </w:p>
    <w:p w14:paraId="5A111123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</w:p>
    <w:p w14:paraId="5BCB4B7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11B400B" w14:textId="77777777" w:rsidR="00DD5683" w:rsidRPr="0061057F" w:rsidRDefault="00DD5683" w:rsidP="00DD568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lang w:val="lt-LT"/>
        </w:rPr>
      </w:pPr>
      <w:r w:rsidRPr="0061057F">
        <w:rPr>
          <w:b/>
          <w:bCs/>
          <w:lang w:val="lt-LT"/>
        </w:rPr>
        <w:t>3.</w:t>
      </w:r>
      <w:r w:rsidRPr="0061057F">
        <w:rPr>
          <w:b/>
          <w:bCs/>
          <w:lang w:val="lt-LT"/>
        </w:rPr>
        <w:tab/>
        <w:t xml:space="preserve">Kaip vartoti </w:t>
      </w:r>
      <w:proofErr w:type="spellStart"/>
      <w:r w:rsidRPr="0061057F">
        <w:rPr>
          <w:b/>
          <w:bCs/>
          <w:lang w:val="lt-LT"/>
        </w:rPr>
        <w:t>Gyno-Pevaryl</w:t>
      </w:r>
      <w:proofErr w:type="spellEnd"/>
    </w:p>
    <w:p w14:paraId="2D74ACBB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</w:p>
    <w:p w14:paraId="70134764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Visada vartokite šį vaistą tiksliai kaip nurodė gydytojas. Jeigu abejojate, kreipkitės į gydytoją arba vaistininką.</w:t>
      </w:r>
    </w:p>
    <w:p w14:paraId="2EA6AFC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4BB24739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61057F">
        <w:rPr>
          <w:u w:val="single"/>
          <w:lang w:val="lt-LT"/>
        </w:rPr>
        <w:t>Ovulių</w:t>
      </w:r>
      <w:proofErr w:type="spellEnd"/>
      <w:r w:rsidRPr="0061057F">
        <w:rPr>
          <w:u w:val="single"/>
          <w:lang w:val="lt-LT"/>
        </w:rPr>
        <w:t xml:space="preserve"> naudojimas</w:t>
      </w:r>
    </w:p>
    <w:p w14:paraId="11633F0F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2776E4C3" w14:textId="77777777" w:rsidR="00DD5683" w:rsidRPr="0061057F" w:rsidRDefault="00DD5683" w:rsidP="00DD5683">
      <w:pPr>
        <w:spacing w:line="240" w:lineRule="auto"/>
        <w:rPr>
          <w:i/>
          <w:iCs/>
          <w:lang w:val="lt-LT"/>
        </w:rPr>
      </w:pPr>
      <w:proofErr w:type="spellStart"/>
      <w:r w:rsidRPr="0061057F">
        <w:rPr>
          <w:i/>
          <w:iCs/>
          <w:lang w:val="lt-LT"/>
        </w:rPr>
        <w:t>Gyno-Pevaryl</w:t>
      </w:r>
      <w:proofErr w:type="spellEnd"/>
      <w:r w:rsidRPr="0061057F">
        <w:rPr>
          <w:i/>
          <w:iCs/>
          <w:lang w:val="lt-LT"/>
        </w:rPr>
        <w:t xml:space="preserve"> 50 mg </w:t>
      </w:r>
      <w:proofErr w:type="spellStart"/>
      <w:r w:rsidRPr="0061057F">
        <w:rPr>
          <w:i/>
          <w:iCs/>
          <w:lang w:val="lt-LT"/>
        </w:rPr>
        <w:t>ovulės</w:t>
      </w:r>
      <w:proofErr w:type="spellEnd"/>
    </w:p>
    <w:p w14:paraId="1732DD2A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Prieš vartodama šį vaistą, visada nusiplaukite rankas. Tai ypač svarbu, jeigu esate nėščia. </w:t>
      </w:r>
    </w:p>
    <w:p w14:paraId="155B634F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>Visą gydymo kursą sudaro 14 </w:t>
      </w:r>
      <w:proofErr w:type="spellStart"/>
      <w:r w:rsidRPr="0061057F">
        <w:rPr>
          <w:lang w:val="lt-LT"/>
        </w:rPr>
        <w:t>ovulių</w:t>
      </w:r>
      <w:proofErr w:type="spellEnd"/>
      <w:r w:rsidRPr="0061057F">
        <w:rPr>
          <w:lang w:val="lt-LT"/>
        </w:rPr>
        <w:t xml:space="preserve">. </w:t>
      </w:r>
    </w:p>
    <w:p w14:paraId="6DFD9960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14 dienų iš eilės vartokite po vieną </w:t>
      </w: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. </w:t>
      </w:r>
    </w:p>
    <w:p w14:paraId="34F1E340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 vartokite prieš pat einant miegoti. Tai padės </w:t>
      </w:r>
      <w:proofErr w:type="spellStart"/>
      <w:r w:rsidRPr="0061057F">
        <w:rPr>
          <w:lang w:val="lt-LT"/>
        </w:rPr>
        <w:t>ovulei</w:t>
      </w:r>
      <w:proofErr w:type="spellEnd"/>
      <w:r w:rsidRPr="0061057F">
        <w:rPr>
          <w:lang w:val="lt-LT"/>
        </w:rPr>
        <w:t xml:space="preserve"> neiškristi. </w:t>
      </w:r>
    </w:p>
    <w:p w14:paraId="3EA7CCF7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proofErr w:type="spellStart"/>
      <w:r w:rsidRPr="0061057F">
        <w:rPr>
          <w:lang w:val="lt-LT"/>
        </w:rPr>
        <w:t>Ovulių</w:t>
      </w:r>
      <w:proofErr w:type="spellEnd"/>
      <w:r w:rsidRPr="0061057F">
        <w:rPr>
          <w:lang w:val="lt-LT"/>
        </w:rPr>
        <w:t xml:space="preserve"> negalima nuryti.</w:t>
      </w:r>
    </w:p>
    <w:p w14:paraId="466EFAD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A9A0584" w14:textId="77777777" w:rsidR="00DD5683" w:rsidRPr="0061057F" w:rsidRDefault="00DD5683" w:rsidP="00DD5683">
      <w:pPr>
        <w:spacing w:line="240" w:lineRule="auto"/>
        <w:rPr>
          <w:i/>
          <w:iCs/>
          <w:lang w:val="lt-LT"/>
        </w:rPr>
      </w:pPr>
      <w:proofErr w:type="spellStart"/>
      <w:r w:rsidRPr="0061057F">
        <w:rPr>
          <w:i/>
          <w:iCs/>
          <w:lang w:val="lt-LT"/>
        </w:rPr>
        <w:t>Gyno-Pevaryl</w:t>
      </w:r>
      <w:proofErr w:type="spellEnd"/>
      <w:r w:rsidRPr="0061057F">
        <w:rPr>
          <w:i/>
          <w:iCs/>
          <w:lang w:val="lt-LT"/>
        </w:rPr>
        <w:t xml:space="preserve"> 150 mg </w:t>
      </w:r>
      <w:proofErr w:type="spellStart"/>
      <w:r w:rsidRPr="0061057F">
        <w:rPr>
          <w:i/>
          <w:iCs/>
          <w:lang w:val="lt-LT"/>
        </w:rPr>
        <w:t>ovulės</w:t>
      </w:r>
      <w:proofErr w:type="spellEnd"/>
    </w:p>
    <w:p w14:paraId="71D252A5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Prieš vartodama šį vaistą, visada nusiplaukite rankas. Tai ypač svarbu, jeigu esate nėščia. </w:t>
      </w:r>
    </w:p>
    <w:p w14:paraId="2CB97EE6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>Visą gydymo kursą sudaro 3 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. </w:t>
      </w:r>
    </w:p>
    <w:p w14:paraId="63461A3D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3 dienas iš eilės vartokite po vieną </w:t>
      </w: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. </w:t>
      </w:r>
    </w:p>
    <w:p w14:paraId="13698A74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 vartokite prieš pat einant miegoti. Tai padės </w:t>
      </w:r>
      <w:proofErr w:type="spellStart"/>
      <w:r w:rsidRPr="0061057F">
        <w:rPr>
          <w:lang w:val="lt-LT"/>
        </w:rPr>
        <w:t>ovulei</w:t>
      </w:r>
      <w:proofErr w:type="spellEnd"/>
      <w:r w:rsidRPr="0061057F">
        <w:rPr>
          <w:lang w:val="lt-LT"/>
        </w:rPr>
        <w:t xml:space="preserve"> neiškristi.</w:t>
      </w:r>
    </w:p>
    <w:p w14:paraId="52F13405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proofErr w:type="spellStart"/>
      <w:r w:rsidRPr="0061057F">
        <w:rPr>
          <w:lang w:val="lt-LT"/>
        </w:rPr>
        <w:t>Ovulių</w:t>
      </w:r>
      <w:proofErr w:type="spellEnd"/>
      <w:r w:rsidRPr="0061057F">
        <w:rPr>
          <w:lang w:val="lt-LT"/>
        </w:rPr>
        <w:t xml:space="preserve"> negalima nuryti.</w:t>
      </w:r>
    </w:p>
    <w:p w14:paraId="0A65804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72F7032D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lt-LT"/>
        </w:rPr>
      </w:pPr>
      <w:proofErr w:type="spellStart"/>
      <w:r w:rsidRPr="0061057F">
        <w:rPr>
          <w:bCs/>
          <w:u w:val="single"/>
          <w:lang w:val="lt-LT"/>
        </w:rPr>
        <w:t>Ovulės</w:t>
      </w:r>
      <w:proofErr w:type="spellEnd"/>
      <w:r w:rsidRPr="0061057F">
        <w:rPr>
          <w:bCs/>
          <w:u w:val="single"/>
          <w:lang w:val="lt-LT"/>
        </w:rPr>
        <w:t xml:space="preserve"> įdėjimas </w:t>
      </w:r>
    </w:p>
    <w:p w14:paraId="0941B7F5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Atskirkite dvi individualiai įpakuotas </w:t>
      </w:r>
      <w:proofErr w:type="spellStart"/>
      <w:r w:rsidRPr="0061057F">
        <w:rPr>
          <w:lang w:val="lt-LT"/>
        </w:rPr>
        <w:t>ovules</w:t>
      </w:r>
      <w:proofErr w:type="spellEnd"/>
      <w:r w:rsidRPr="0061057F">
        <w:rPr>
          <w:lang w:val="lt-LT"/>
        </w:rPr>
        <w:t xml:space="preserve"> plėšiant tam skirtoje vietoje. </w:t>
      </w:r>
    </w:p>
    <w:p w14:paraId="393AE6FB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Išimkite vieną </w:t>
      </w: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 iš plastikinio pakelio naudodami lengvo atidarymo skirtukus (1 paveikslėlis). </w:t>
      </w:r>
    </w:p>
    <w:p w14:paraId="23BBEEC5" w14:textId="77777777" w:rsidR="00DD5683" w:rsidRPr="0061057F" w:rsidRDefault="00DD5683" w:rsidP="00DD5683">
      <w:pPr>
        <w:spacing w:line="240" w:lineRule="auto"/>
        <w:jc w:val="center"/>
        <w:rPr>
          <w:lang w:val="lt-LT"/>
        </w:rPr>
      </w:pPr>
      <w:r w:rsidRPr="0061057F">
        <w:rPr>
          <w:noProof/>
          <w:lang w:val="lt-LT" w:eastAsia="lt-LT"/>
        </w:rPr>
        <w:drawing>
          <wp:inline distT="0" distB="0" distL="0" distR="0" wp14:anchorId="2609CC3F" wp14:editId="60ED47DB">
            <wp:extent cx="1742440" cy="1276985"/>
            <wp:effectExtent l="19050" t="19050" r="1016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2769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BC3CF42" w14:textId="77777777" w:rsidR="00DD5683" w:rsidRPr="0061057F" w:rsidRDefault="00DD5683" w:rsidP="00DD5683">
      <w:pPr>
        <w:spacing w:line="240" w:lineRule="auto"/>
        <w:jc w:val="center"/>
        <w:rPr>
          <w:lang w:val="lt-LT"/>
        </w:rPr>
      </w:pPr>
      <w:r w:rsidRPr="0061057F">
        <w:rPr>
          <w:lang w:val="lt-LT"/>
        </w:rPr>
        <w:t>1 paveikslėlis</w:t>
      </w:r>
    </w:p>
    <w:p w14:paraId="21F3130F" w14:textId="77777777" w:rsidR="00DD5683" w:rsidRPr="0061057F" w:rsidRDefault="00DD5683" w:rsidP="00DD5683">
      <w:pPr>
        <w:spacing w:line="240" w:lineRule="auto"/>
        <w:ind w:left="567" w:right="-2"/>
        <w:rPr>
          <w:lang w:val="lt-LT"/>
        </w:rPr>
      </w:pPr>
    </w:p>
    <w:p w14:paraId="052EF880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Atsigulkite, sulenkite kelius ir juos išskėskite. </w:t>
      </w:r>
    </w:p>
    <w:p w14:paraId="75FFF600" w14:textId="77777777" w:rsidR="00DD5683" w:rsidRPr="0061057F" w:rsidRDefault="00DD5683" w:rsidP="00DD5683">
      <w:pPr>
        <w:numPr>
          <w:ilvl w:val="0"/>
          <w:numId w:val="7"/>
        </w:numPr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 xml:space="preserve">Smiliumi įstumkite </w:t>
      </w: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 kuo giliau į makštį (2 paveikslėlis). </w:t>
      </w:r>
    </w:p>
    <w:p w14:paraId="778D645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64F780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lang w:val="lt-LT"/>
        </w:rPr>
      </w:pPr>
      <w:r w:rsidRPr="0061057F">
        <w:rPr>
          <w:noProof/>
          <w:lang w:val="lt-LT" w:eastAsia="lt-LT"/>
        </w:rPr>
        <w:drawing>
          <wp:inline distT="0" distB="0" distL="0" distR="0" wp14:anchorId="09EA7487" wp14:editId="02851BF7">
            <wp:extent cx="1716405" cy="1078230"/>
            <wp:effectExtent l="19050" t="19050" r="17145" b="26670"/>
            <wp:docPr id="2" name="Picture 2" descr="Gyno-Pevaryl 150 mg P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no-Pevaryl 150 mg PI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782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1BCB2AF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lang w:val="lt-LT"/>
        </w:rPr>
      </w:pPr>
      <w:r w:rsidRPr="0061057F">
        <w:rPr>
          <w:lang w:val="lt-LT"/>
        </w:rPr>
        <w:t>2 paveikslėlis</w:t>
      </w:r>
    </w:p>
    <w:p w14:paraId="2F1FAD01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D3CD980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u w:val="single"/>
          <w:lang w:val="lt-LT"/>
        </w:rPr>
      </w:pPr>
      <w:r w:rsidRPr="0061057F">
        <w:rPr>
          <w:bCs/>
          <w:u w:val="single"/>
          <w:lang w:val="lt-LT"/>
        </w:rPr>
        <w:t xml:space="preserve">Kada nustoti naudoti </w:t>
      </w:r>
      <w:proofErr w:type="spellStart"/>
      <w:r w:rsidRPr="0061057F">
        <w:rPr>
          <w:bCs/>
          <w:u w:val="single"/>
          <w:lang w:val="lt-LT"/>
        </w:rPr>
        <w:t>Gyno-Pevaryl</w:t>
      </w:r>
      <w:proofErr w:type="spellEnd"/>
    </w:p>
    <w:p w14:paraId="5270F10B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057F">
        <w:rPr>
          <w:lang w:val="lt-LT"/>
        </w:rPr>
        <w:t>Sunaudokite visą gydymo kursą. Darykite taip, net jeigu skausmingumas, niežulys ir išskyros išnyks prieš gydymo pabaigą.</w:t>
      </w:r>
    </w:p>
    <w:p w14:paraId="51DC226A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5211A2C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u w:val="single"/>
          <w:lang w:val="lt-LT"/>
        </w:rPr>
      </w:pPr>
      <w:r w:rsidRPr="0061057F">
        <w:rPr>
          <w:bCs/>
          <w:u w:val="single"/>
          <w:lang w:val="lt-LT"/>
        </w:rPr>
        <w:t xml:space="preserve">Jeigu prarijote </w:t>
      </w:r>
      <w:proofErr w:type="spellStart"/>
      <w:r w:rsidRPr="0061057F">
        <w:rPr>
          <w:bCs/>
          <w:u w:val="single"/>
          <w:lang w:val="lt-LT"/>
        </w:rPr>
        <w:t>Gyno-Pevaryl</w:t>
      </w:r>
      <w:proofErr w:type="spellEnd"/>
      <w:r w:rsidRPr="0061057F">
        <w:rPr>
          <w:bCs/>
          <w:u w:val="single"/>
          <w:lang w:val="lt-LT"/>
        </w:rPr>
        <w:t xml:space="preserve"> </w:t>
      </w:r>
      <w:proofErr w:type="spellStart"/>
      <w:r w:rsidRPr="0061057F">
        <w:rPr>
          <w:bCs/>
          <w:u w:val="single"/>
          <w:lang w:val="lt-LT"/>
        </w:rPr>
        <w:t>ovules</w:t>
      </w:r>
      <w:proofErr w:type="spellEnd"/>
    </w:p>
    <w:p w14:paraId="61F5BF6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057F">
        <w:rPr>
          <w:lang w:val="lt-LT"/>
        </w:rPr>
        <w:t xml:space="preserve">Jeigu </w:t>
      </w:r>
      <w:proofErr w:type="spellStart"/>
      <w:r w:rsidRPr="0061057F">
        <w:rPr>
          <w:lang w:val="lt-LT"/>
        </w:rPr>
        <w:t>ovulę</w:t>
      </w:r>
      <w:proofErr w:type="spellEnd"/>
      <w:r w:rsidRPr="0061057F">
        <w:rPr>
          <w:lang w:val="lt-LT"/>
        </w:rPr>
        <w:t xml:space="preserve"> suvalgėte arba prarijote, nedelsiant kreipkitės į gydytoją arba vykite į artimiausią skubios pagalbos skyrių.</w:t>
      </w:r>
    </w:p>
    <w:p w14:paraId="2BBCE62E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8D72DAF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61057F">
        <w:rPr>
          <w:szCs w:val="24"/>
          <w:lang w:val="lt-LT"/>
        </w:rPr>
        <w:t>Jeigu kiltų daugiau klausimų dėl šio vaisto vartojimo, kreipkitės į gydytoją arba vaistininką.</w:t>
      </w:r>
    </w:p>
    <w:p w14:paraId="4200442D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F4455A1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1B95CED1" w14:textId="77777777" w:rsidR="00DD5683" w:rsidRPr="0061057F" w:rsidRDefault="00DD5683" w:rsidP="00DD568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lang w:val="lt-LT"/>
        </w:rPr>
      </w:pPr>
      <w:r w:rsidRPr="0061057F">
        <w:rPr>
          <w:b/>
          <w:bCs/>
          <w:caps/>
          <w:lang w:val="lt-LT"/>
        </w:rPr>
        <w:t>4.</w:t>
      </w:r>
      <w:r w:rsidRPr="0061057F">
        <w:rPr>
          <w:b/>
          <w:bCs/>
          <w:caps/>
          <w:lang w:val="lt-LT"/>
        </w:rPr>
        <w:tab/>
      </w:r>
      <w:r w:rsidRPr="0061057F">
        <w:rPr>
          <w:b/>
          <w:bCs/>
          <w:lang w:val="lt-LT"/>
        </w:rPr>
        <w:t>Galimas šalutinis poveikis</w:t>
      </w:r>
    </w:p>
    <w:p w14:paraId="5D2BECC9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</w:p>
    <w:p w14:paraId="7927B215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Šis vaistas, kaip ir visi kiti, gali sukelti šalutinį poveikį, nors jis pasireiškia ne visiems žmonėms.</w:t>
      </w:r>
    </w:p>
    <w:p w14:paraId="02E7D262" w14:textId="77777777" w:rsidR="00DD5683" w:rsidRPr="0061057F" w:rsidRDefault="00DD5683" w:rsidP="00DD5683">
      <w:pPr>
        <w:spacing w:line="240" w:lineRule="auto"/>
        <w:ind w:left="567" w:hanging="567"/>
        <w:rPr>
          <w:lang w:val="lt-LT"/>
        </w:rPr>
      </w:pPr>
    </w:p>
    <w:p w14:paraId="127EABBB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lt-LT"/>
        </w:rPr>
      </w:pPr>
      <w:r w:rsidRPr="0061057F">
        <w:rPr>
          <w:b/>
          <w:bCs/>
          <w:lang w:val="lt-LT"/>
        </w:rPr>
        <w:t xml:space="preserve">Jeigu pastebėsite toliau išvardytus simptomus, nustokite vartoti </w:t>
      </w: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ir nedelsiant kreipkitės į gydytoją. Jums gali reikėti skubios medicininės pagalbos. </w:t>
      </w:r>
    </w:p>
    <w:p w14:paraId="208EEC45" w14:textId="77777777" w:rsidR="00DD5683" w:rsidRPr="0061057F" w:rsidRDefault="00DD5683" w:rsidP="00DD5683">
      <w:pPr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 xml:space="preserve">Staigus veido ar gerklės patinimas. Dilgėlinė (taip pat žinoma, kaip dilgėlinis išbėrimas ar </w:t>
      </w:r>
      <w:proofErr w:type="spellStart"/>
      <w:r w:rsidRPr="0061057F">
        <w:rPr>
          <w:lang w:val="lt-LT"/>
        </w:rPr>
        <w:t>urtikarija</w:t>
      </w:r>
      <w:proofErr w:type="spellEnd"/>
      <w:r w:rsidRPr="0061057F">
        <w:rPr>
          <w:lang w:val="lt-LT"/>
        </w:rPr>
        <w:t>), sunkus odos sudirgimas, paraudimas ar pūslės. Tai gali būti sunkios alerginės reakcijos požymiai (pasireiškia mažiau kaip 1 iš 10 000 žmonių).</w:t>
      </w:r>
    </w:p>
    <w:p w14:paraId="260ADA8D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096F11A4" w14:textId="77777777" w:rsidR="00DD5683" w:rsidRPr="0061057F" w:rsidRDefault="00DD5683" w:rsidP="00DD5683">
      <w:pPr>
        <w:spacing w:line="240" w:lineRule="auto"/>
        <w:rPr>
          <w:u w:val="single"/>
          <w:lang w:val="lt-LT"/>
        </w:rPr>
      </w:pPr>
      <w:r w:rsidRPr="0061057F">
        <w:rPr>
          <w:u w:val="single"/>
          <w:lang w:val="lt-LT"/>
        </w:rPr>
        <w:t>Kiti šalutiniai poveikiai:</w:t>
      </w:r>
    </w:p>
    <w:p w14:paraId="05047FD2" w14:textId="77777777" w:rsidR="00DD5683" w:rsidRPr="0061057F" w:rsidRDefault="00DD5683" w:rsidP="00DD5683">
      <w:pPr>
        <w:spacing w:line="240" w:lineRule="auto"/>
        <w:rPr>
          <w:lang w:val="lt-LT"/>
        </w:rPr>
      </w:pPr>
      <w:r w:rsidRPr="0061057F">
        <w:rPr>
          <w:u w:val="single"/>
          <w:lang w:val="lt-LT"/>
        </w:rPr>
        <w:t>Dažnas šalutinis poveikis</w:t>
      </w:r>
      <w:r w:rsidRPr="0061057F">
        <w:rPr>
          <w:b/>
          <w:lang w:val="lt-LT"/>
        </w:rPr>
        <w:t xml:space="preserve"> </w:t>
      </w:r>
      <w:r w:rsidRPr="0061057F">
        <w:rPr>
          <w:lang w:val="lt-LT"/>
        </w:rPr>
        <w:t>(pasireiškia daugiau kaip 1 iš 100 pacientų)</w:t>
      </w:r>
    </w:p>
    <w:p w14:paraId="18A85A75" w14:textId="77777777" w:rsidR="00DD5683" w:rsidRPr="0061057F" w:rsidRDefault="00DD5683" w:rsidP="00DD5683">
      <w:pPr>
        <w:numPr>
          <w:ilvl w:val="0"/>
          <w:numId w:val="9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Odos niežulys.</w:t>
      </w:r>
    </w:p>
    <w:p w14:paraId="0DA2F2B4" w14:textId="77777777" w:rsidR="00DD5683" w:rsidRPr="0061057F" w:rsidRDefault="00DD5683" w:rsidP="00DD5683">
      <w:pPr>
        <w:numPr>
          <w:ilvl w:val="0"/>
          <w:numId w:val="9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Odos deginimo pojūtis.</w:t>
      </w:r>
    </w:p>
    <w:p w14:paraId="3F459FB5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6D0CC50F" w14:textId="77777777" w:rsidR="00DD5683" w:rsidRPr="0061057F" w:rsidRDefault="00DD5683" w:rsidP="00DD5683">
      <w:pPr>
        <w:spacing w:line="240" w:lineRule="auto"/>
        <w:rPr>
          <w:lang w:val="lt-LT"/>
        </w:rPr>
      </w:pPr>
      <w:r w:rsidRPr="0061057F">
        <w:rPr>
          <w:u w:val="single"/>
          <w:lang w:val="lt-LT"/>
        </w:rPr>
        <w:t>Nedažnas šalutinis poveikis</w:t>
      </w:r>
      <w:r w:rsidRPr="0061057F">
        <w:rPr>
          <w:lang w:val="lt-LT"/>
        </w:rPr>
        <w:t xml:space="preserve"> (pasireiškia ne daugiau kaip 1 iš 100 pacientų)</w:t>
      </w:r>
    </w:p>
    <w:p w14:paraId="1DF0B647" w14:textId="77777777" w:rsidR="00DD5683" w:rsidRPr="0061057F" w:rsidRDefault="00DD5683" w:rsidP="00DD5683">
      <w:pPr>
        <w:numPr>
          <w:ilvl w:val="0"/>
          <w:numId w:val="10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Išbėrimas.</w:t>
      </w:r>
    </w:p>
    <w:p w14:paraId="368D95F0" w14:textId="77777777" w:rsidR="00DD5683" w:rsidRPr="0061057F" w:rsidRDefault="00DD5683" w:rsidP="00DD5683">
      <w:pPr>
        <w:numPr>
          <w:ilvl w:val="0"/>
          <w:numId w:val="10"/>
        </w:numPr>
        <w:spacing w:line="240" w:lineRule="auto"/>
        <w:ind w:left="567" w:hanging="567"/>
        <w:rPr>
          <w:color w:val="000000"/>
          <w:lang w:val="lt-LT" w:eastAsia="lt-LT"/>
        </w:rPr>
      </w:pPr>
      <w:r w:rsidRPr="0061057F">
        <w:rPr>
          <w:lang w:val="lt-LT"/>
        </w:rPr>
        <w:t>Deginimo pojūtis</w:t>
      </w:r>
      <w:r w:rsidRPr="0061057F">
        <w:rPr>
          <w:color w:val="000000"/>
          <w:lang w:val="lt-LT" w:eastAsia="lt-LT"/>
        </w:rPr>
        <w:t xml:space="preserve"> aplink makštį ar makštyje.</w:t>
      </w:r>
    </w:p>
    <w:p w14:paraId="70BDF159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41E0E961" w14:textId="77777777" w:rsidR="00DD5683" w:rsidRPr="0061057F" w:rsidRDefault="00DD5683" w:rsidP="00DD5683">
      <w:pPr>
        <w:spacing w:line="240" w:lineRule="auto"/>
        <w:rPr>
          <w:lang w:val="lt-LT"/>
        </w:rPr>
      </w:pPr>
      <w:r w:rsidRPr="0061057F">
        <w:rPr>
          <w:u w:val="single"/>
          <w:lang w:val="lt-LT"/>
        </w:rPr>
        <w:t>Retas šalutinis poveikis</w:t>
      </w:r>
      <w:r w:rsidRPr="0061057F">
        <w:rPr>
          <w:lang w:val="lt-LT"/>
        </w:rPr>
        <w:t xml:space="preserve"> (pasireiškia ne daugiau kaip 1 iš 1 000 pacientų)</w:t>
      </w:r>
    </w:p>
    <w:p w14:paraId="6C66066D" w14:textId="77777777" w:rsidR="00DD5683" w:rsidRPr="0061057F" w:rsidRDefault="00DD5683" w:rsidP="00DD5683">
      <w:pPr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Odos paraudimas.</w:t>
      </w:r>
    </w:p>
    <w:p w14:paraId="21117BC9" w14:textId="77777777" w:rsidR="00DD5683" w:rsidRPr="0061057F" w:rsidRDefault="00DD5683" w:rsidP="00DD5683">
      <w:pPr>
        <w:spacing w:line="240" w:lineRule="auto"/>
        <w:rPr>
          <w:lang w:val="lt-LT"/>
        </w:rPr>
      </w:pPr>
    </w:p>
    <w:p w14:paraId="36C68EFC" w14:textId="77777777" w:rsidR="00DD5683" w:rsidRPr="0061057F" w:rsidRDefault="00DD5683" w:rsidP="00DD5683">
      <w:pPr>
        <w:keepNext/>
        <w:spacing w:line="240" w:lineRule="auto"/>
        <w:rPr>
          <w:u w:val="single"/>
          <w:lang w:val="lt-LT"/>
        </w:rPr>
      </w:pPr>
      <w:r w:rsidRPr="0061057F">
        <w:rPr>
          <w:u w:val="single"/>
          <w:lang w:val="lt-LT"/>
        </w:rPr>
        <w:t>Dažnis nežinomas</w:t>
      </w:r>
    </w:p>
    <w:p w14:paraId="7A681F87" w14:textId="77777777" w:rsidR="00DD5683" w:rsidRPr="0061057F" w:rsidRDefault="00DD5683" w:rsidP="00DD5683">
      <w:pPr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Skausmas, patinimas ar dirginimas</w:t>
      </w:r>
      <w:r w:rsidRPr="0061057F">
        <w:rPr>
          <w:color w:val="000000"/>
          <w:lang w:val="lt-LT" w:eastAsia="lt-LT"/>
        </w:rPr>
        <w:t xml:space="preserve"> aplink makštį ar makštyje</w:t>
      </w:r>
      <w:r w:rsidRPr="0061057F">
        <w:rPr>
          <w:lang w:val="lt-LT"/>
        </w:rPr>
        <w:t>.</w:t>
      </w:r>
    </w:p>
    <w:p w14:paraId="078E70E9" w14:textId="77777777" w:rsidR="00DD5683" w:rsidRPr="0061057F" w:rsidRDefault="00DD5683" w:rsidP="00DD5683">
      <w:pPr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Odos uždegimas (kontaktinis dermatitas).</w:t>
      </w:r>
    </w:p>
    <w:p w14:paraId="7E8E5FA6" w14:textId="77777777" w:rsidR="00DD5683" w:rsidRPr="0061057F" w:rsidRDefault="00DD5683" w:rsidP="00DD5683">
      <w:pPr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61057F">
        <w:rPr>
          <w:lang w:val="lt-LT"/>
        </w:rPr>
        <w:t>Besilupanti, pleiskanojanti oda.</w:t>
      </w:r>
    </w:p>
    <w:p w14:paraId="36F86EAC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73BA90A0" w14:textId="77777777" w:rsidR="00DD5683" w:rsidRPr="0061057F" w:rsidRDefault="00DD5683" w:rsidP="00DD5683">
      <w:pPr>
        <w:spacing w:line="240" w:lineRule="auto"/>
        <w:rPr>
          <w:b/>
          <w:bCs/>
          <w:snapToGrid w:val="0"/>
          <w:lang w:val="lt-LT"/>
        </w:rPr>
      </w:pPr>
      <w:r w:rsidRPr="0061057F">
        <w:rPr>
          <w:b/>
          <w:bCs/>
          <w:snapToGrid w:val="0"/>
          <w:lang w:val="lt-LT"/>
        </w:rPr>
        <w:t>Pranešimas apie šalutinį poveikį</w:t>
      </w:r>
    </w:p>
    <w:p w14:paraId="66E9F3A7" w14:textId="77777777" w:rsidR="00B61187" w:rsidRPr="0075741E" w:rsidRDefault="00B61187" w:rsidP="00B61187">
      <w:pPr>
        <w:spacing w:line="240" w:lineRule="auto"/>
        <w:rPr>
          <w:rFonts w:eastAsia="Times New Roman"/>
          <w:snapToGrid w:val="0"/>
          <w:szCs w:val="20"/>
          <w:lang w:val="lt-LT"/>
        </w:rPr>
      </w:pPr>
      <w:r w:rsidRPr="0075741E">
        <w:rPr>
          <w:rFonts w:eastAsia="Times New Roman"/>
          <w:snapToGrid w:val="0"/>
          <w:szCs w:val="20"/>
          <w:lang w:val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</w:t>
      </w:r>
      <w:proofErr w:type="spellStart"/>
      <w:r w:rsidRPr="0075741E">
        <w:rPr>
          <w:rFonts w:eastAsia="Times New Roman"/>
          <w:snapToGrid w:val="0"/>
          <w:szCs w:val="20"/>
          <w:lang w:val="lt-LT"/>
        </w:rPr>
        <w:t>NepageidaujamaR@vvkt.lt</w:t>
      </w:r>
      <w:proofErr w:type="spellEnd"/>
      <w:r w:rsidRPr="0075741E">
        <w:rPr>
          <w:rFonts w:eastAsia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14:paraId="3835410F" w14:textId="77777777" w:rsidR="00B61187" w:rsidRPr="0075741E" w:rsidRDefault="00B61187" w:rsidP="00B61187">
      <w:pPr>
        <w:spacing w:line="240" w:lineRule="auto"/>
        <w:rPr>
          <w:noProof/>
          <w:lang w:val="lt-LT"/>
        </w:rPr>
      </w:pPr>
    </w:p>
    <w:p w14:paraId="7E556B7F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E09F38E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ED1515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lt-LT"/>
        </w:rPr>
      </w:pPr>
      <w:r w:rsidRPr="0061057F">
        <w:rPr>
          <w:b/>
          <w:bCs/>
          <w:lang w:val="lt-LT"/>
        </w:rPr>
        <w:t>5.</w:t>
      </w:r>
      <w:r w:rsidRPr="0061057F">
        <w:rPr>
          <w:b/>
          <w:bCs/>
          <w:lang w:val="lt-LT"/>
        </w:rPr>
        <w:tab/>
        <w:t xml:space="preserve">Kaip laikyti </w:t>
      </w:r>
      <w:proofErr w:type="spellStart"/>
      <w:r w:rsidRPr="0061057F">
        <w:rPr>
          <w:b/>
          <w:bCs/>
          <w:lang w:val="lt-LT"/>
        </w:rPr>
        <w:t>Gyno-Pevaryl</w:t>
      </w:r>
      <w:proofErr w:type="spellEnd"/>
    </w:p>
    <w:p w14:paraId="4F2A971A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2FF39D22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057F">
        <w:rPr>
          <w:lang w:val="lt-LT"/>
        </w:rPr>
        <w:t>Šį vaistą laikykite vaikams nepastebimoje ir nepasiekiamoje vietoje.</w:t>
      </w:r>
    </w:p>
    <w:p w14:paraId="2FDFEF47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CEB4D09" w14:textId="18C4ED9B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61057F">
        <w:rPr>
          <w:lang w:val="lt-LT"/>
        </w:rPr>
        <w:t>Laikyti ne aukštesnėje kaip 30 </w:t>
      </w:r>
      <w:r w:rsidRPr="0061057F">
        <w:rPr>
          <w:kern w:val="1"/>
          <w:lang w:val="lt-LT"/>
        </w:rPr>
        <w:t>°C temperatūroje</w:t>
      </w:r>
      <w:r w:rsidRPr="0061057F">
        <w:rPr>
          <w:lang w:val="lt-LT"/>
        </w:rPr>
        <w:t>.</w:t>
      </w:r>
      <w:r w:rsidR="00AC049E">
        <w:rPr>
          <w:lang w:val="lt-LT"/>
        </w:rPr>
        <w:t xml:space="preserve"> </w:t>
      </w:r>
      <w:r w:rsidR="00B61187">
        <w:rPr>
          <w:lang w:val="lt-LT"/>
        </w:rPr>
        <w:t>Laikyti gamintojo pakuotėje, kad vaistas būtų apsaugotas nuo šviesos. Pastebėjus matomų vaisto gedimo pokyčių vaisto vartoti nebegalima.</w:t>
      </w:r>
    </w:p>
    <w:p w14:paraId="29F72EBC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0AC89B52" w14:textId="0EA9B341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057F">
        <w:rPr>
          <w:lang w:val="lt-LT"/>
        </w:rPr>
        <w:t xml:space="preserve">Ant dėžutės ir </w:t>
      </w:r>
      <w:proofErr w:type="spellStart"/>
      <w:r w:rsidRPr="0061057F">
        <w:rPr>
          <w:lang w:val="lt-LT"/>
        </w:rPr>
        <w:t>dvisluoksnės</w:t>
      </w:r>
      <w:proofErr w:type="spellEnd"/>
      <w:r w:rsidRPr="0061057F">
        <w:rPr>
          <w:lang w:val="lt-LT"/>
        </w:rPr>
        <w:t xml:space="preserve"> juostelės  po „Tinka iki</w:t>
      </w:r>
      <w:r w:rsidR="003F5527">
        <w:rPr>
          <w:lang w:val="lt-LT"/>
        </w:rPr>
        <w:t>“/</w:t>
      </w:r>
      <w:r w:rsidR="003F5527" w:rsidRPr="0061057F">
        <w:rPr>
          <w:lang w:val="lt-LT"/>
        </w:rPr>
        <w:t>„</w:t>
      </w:r>
      <w:r w:rsidRPr="0061057F">
        <w:rPr>
          <w:lang w:val="lt-LT"/>
        </w:rPr>
        <w:t>EXP“ nurodytam tinkamumo laikui pasibaigus, šio vaisto vartoti negalima. Vaistas tinkamas vartoti iki paskutinės nurodyto mėnesio dienos.</w:t>
      </w:r>
    </w:p>
    <w:p w14:paraId="4CFB5508" w14:textId="77777777" w:rsidR="00DD5683" w:rsidRPr="0061057F" w:rsidRDefault="00DD5683" w:rsidP="00DD5683">
      <w:pPr>
        <w:pStyle w:val="BTEMEASMCA"/>
      </w:pPr>
    </w:p>
    <w:p w14:paraId="60F9EF3E" w14:textId="77777777" w:rsidR="00DD5683" w:rsidRPr="0061057F" w:rsidRDefault="00DD5683" w:rsidP="00DD5683">
      <w:pPr>
        <w:pStyle w:val="BTEMEASMCA"/>
      </w:pPr>
      <w:r w:rsidRPr="0061057F">
        <w:t>Vaistų negalima išmesti į kanalizaciją arba su buitinėmis atliekomis. Kaip išmesti nereikalingus vaistus, klauskite vaistininko. Šios priemonės padės apsaugoti aplinką.</w:t>
      </w:r>
    </w:p>
    <w:p w14:paraId="6F5C077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389780A7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72F5C76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lang w:val="lt-LT"/>
        </w:rPr>
      </w:pPr>
      <w:r w:rsidRPr="0061057F">
        <w:rPr>
          <w:b/>
          <w:bCs/>
          <w:lang w:val="lt-LT"/>
        </w:rPr>
        <w:t>6.</w:t>
      </w:r>
      <w:r w:rsidRPr="0061057F">
        <w:rPr>
          <w:b/>
          <w:bCs/>
          <w:lang w:val="lt-LT"/>
        </w:rPr>
        <w:tab/>
        <w:t>Pakuotės turinys ir kita informacija</w:t>
      </w:r>
    </w:p>
    <w:p w14:paraId="5EFAF3E1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C6AF6D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sudėtis</w:t>
      </w:r>
    </w:p>
    <w:p w14:paraId="0E8CC331" w14:textId="77777777" w:rsidR="00DD5683" w:rsidRPr="0061057F" w:rsidRDefault="00DD5683" w:rsidP="00DD568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lang w:val="lt-LT"/>
        </w:rPr>
      </w:pPr>
      <w:r w:rsidRPr="0061057F">
        <w:rPr>
          <w:lang w:val="lt-LT"/>
        </w:rPr>
        <w:t xml:space="preserve">Veiklioji medžiaga yra </w:t>
      </w:r>
      <w:proofErr w:type="spellStart"/>
      <w:r w:rsidRPr="0061057F">
        <w:rPr>
          <w:lang w:val="lt-LT"/>
        </w:rPr>
        <w:t>ekonazolo</w:t>
      </w:r>
      <w:proofErr w:type="spellEnd"/>
      <w:r w:rsidRPr="0061057F">
        <w:rPr>
          <w:lang w:val="lt-LT"/>
        </w:rPr>
        <w:t xml:space="preserve"> nitratas. Vienoje </w:t>
      </w:r>
      <w:proofErr w:type="spellStart"/>
      <w:r w:rsidRPr="0061057F">
        <w:rPr>
          <w:lang w:val="lt-LT"/>
        </w:rPr>
        <w:t>ovulėje</w:t>
      </w:r>
      <w:proofErr w:type="spellEnd"/>
      <w:r w:rsidRPr="0061057F">
        <w:rPr>
          <w:lang w:val="lt-LT"/>
        </w:rPr>
        <w:t xml:space="preserve"> yra 50 mg arba 150 mg </w:t>
      </w:r>
      <w:proofErr w:type="spellStart"/>
      <w:r w:rsidRPr="0061057F">
        <w:rPr>
          <w:lang w:val="lt-LT"/>
        </w:rPr>
        <w:t>ekonazolo</w:t>
      </w:r>
      <w:proofErr w:type="spellEnd"/>
      <w:r w:rsidRPr="0061057F">
        <w:rPr>
          <w:lang w:val="lt-LT"/>
        </w:rPr>
        <w:t xml:space="preserve"> nitrato.</w:t>
      </w:r>
    </w:p>
    <w:p w14:paraId="4928F8E8" w14:textId="77777777" w:rsidR="00DD5683" w:rsidRPr="0061057F" w:rsidRDefault="00DD5683" w:rsidP="00DD568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lt-LT"/>
        </w:rPr>
      </w:pPr>
      <w:r w:rsidRPr="0061057F">
        <w:rPr>
          <w:lang w:val="lt-LT"/>
        </w:rPr>
        <w:t>Pagalbinės medžiagos yra kietieji riebalai (</w:t>
      </w:r>
      <w:proofErr w:type="spellStart"/>
      <w:r w:rsidRPr="0061057F">
        <w:rPr>
          <w:lang w:val="lt-LT"/>
        </w:rPr>
        <w:t>Wecobee</w:t>
      </w:r>
      <w:proofErr w:type="spellEnd"/>
      <w:r w:rsidRPr="0061057F">
        <w:rPr>
          <w:lang w:val="lt-LT"/>
        </w:rPr>
        <w:t xml:space="preserve"> M, </w:t>
      </w:r>
      <w:proofErr w:type="spellStart"/>
      <w:r w:rsidRPr="0061057F">
        <w:rPr>
          <w:lang w:val="lt-LT"/>
        </w:rPr>
        <w:t>Wecobee</w:t>
      </w:r>
      <w:proofErr w:type="spellEnd"/>
      <w:r w:rsidRPr="0061057F">
        <w:rPr>
          <w:lang w:val="lt-LT"/>
        </w:rPr>
        <w:t xml:space="preserve"> FS).</w:t>
      </w:r>
    </w:p>
    <w:p w14:paraId="43E1A869" w14:textId="77777777" w:rsidR="00DD5683" w:rsidRPr="0061057F" w:rsidRDefault="00DD5683" w:rsidP="00DD5683">
      <w:p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3068C9A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057F">
        <w:rPr>
          <w:b/>
          <w:bCs/>
          <w:lang w:val="lt-LT"/>
        </w:rPr>
        <w:t>Gyno-Pevaryl</w:t>
      </w:r>
      <w:proofErr w:type="spellEnd"/>
      <w:r w:rsidRPr="0061057F">
        <w:rPr>
          <w:b/>
          <w:bCs/>
          <w:lang w:val="lt-LT"/>
        </w:rPr>
        <w:t xml:space="preserve"> išvaizda ir kiekis pakuotėje</w:t>
      </w:r>
    </w:p>
    <w:p w14:paraId="6D4CBC3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lang w:val="lt-LT"/>
        </w:rPr>
      </w:pPr>
      <w:proofErr w:type="spellStart"/>
      <w:r w:rsidRPr="0061057F">
        <w:rPr>
          <w:i/>
          <w:iCs/>
          <w:lang w:val="lt-LT"/>
        </w:rPr>
        <w:t>Gyno-Pevaryl</w:t>
      </w:r>
      <w:proofErr w:type="spellEnd"/>
      <w:r w:rsidRPr="0061057F">
        <w:rPr>
          <w:i/>
          <w:iCs/>
          <w:lang w:val="lt-LT"/>
        </w:rPr>
        <w:t xml:space="preserve"> 50 mg </w:t>
      </w:r>
      <w:proofErr w:type="spellStart"/>
      <w:r w:rsidRPr="0061057F">
        <w:rPr>
          <w:i/>
          <w:iCs/>
          <w:lang w:val="lt-LT"/>
        </w:rPr>
        <w:t>ovulės</w:t>
      </w:r>
      <w:proofErr w:type="spellEnd"/>
    </w:p>
    <w:p w14:paraId="33DDAD1A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50 mg 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 yra baltos arba beveik baltos spalvos, torpedos formos. Pakuotėje yra 15 </w:t>
      </w:r>
      <w:proofErr w:type="spellStart"/>
      <w:r w:rsidRPr="0061057F">
        <w:rPr>
          <w:lang w:val="lt-LT"/>
        </w:rPr>
        <w:t>ovulių</w:t>
      </w:r>
      <w:proofErr w:type="spellEnd"/>
      <w:r w:rsidRPr="0061057F">
        <w:rPr>
          <w:lang w:val="lt-LT"/>
        </w:rPr>
        <w:t xml:space="preserve">, supakuotų į PE/PVC </w:t>
      </w:r>
      <w:proofErr w:type="spellStart"/>
      <w:r w:rsidRPr="0061057F">
        <w:rPr>
          <w:lang w:val="lt-LT"/>
        </w:rPr>
        <w:t>dvisluoksnę</w:t>
      </w:r>
      <w:proofErr w:type="spellEnd"/>
      <w:r w:rsidRPr="0061057F">
        <w:rPr>
          <w:lang w:val="lt-LT"/>
        </w:rPr>
        <w:t xml:space="preserve"> juostelę.</w:t>
      </w:r>
    </w:p>
    <w:p w14:paraId="5A46828E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E0B5FB2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057F">
        <w:rPr>
          <w:i/>
          <w:iCs/>
          <w:lang w:val="lt-LT"/>
        </w:rPr>
        <w:t>Gyno-Pevaryl</w:t>
      </w:r>
      <w:proofErr w:type="spellEnd"/>
      <w:r w:rsidRPr="0061057F">
        <w:rPr>
          <w:i/>
          <w:iCs/>
          <w:lang w:val="lt-LT"/>
        </w:rPr>
        <w:t xml:space="preserve"> 150 mg </w:t>
      </w:r>
      <w:proofErr w:type="spellStart"/>
      <w:r w:rsidRPr="0061057F">
        <w:rPr>
          <w:i/>
          <w:iCs/>
          <w:lang w:val="lt-LT"/>
        </w:rPr>
        <w:t>ovulės</w:t>
      </w:r>
      <w:proofErr w:type="spellEnd"/>
    </w:p>
    <w:p w14:paraId="75630EE5" w14:textId="5D41CC85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057F">
        <w:rPr>
          <w:lang w:val="lt-LT"/>
        </w:rPr>
        <w:t>Gyno-Pevaryl</w:t>
      </w:r>
      <w:proofErr w:type="spellEnd"/>
      <w:r w:rsidRPr="0061057F">
        <w:rPr>
          <w:lang w:val="lt-LT"/>
        </w:rPr>
        <w:t xml:space="preserve"> 150 mg 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 yra baltos arba beveik baltos spalvos, torpedos formos. Pakuotėje yra 3 </w:t>
      </w:r>
      <w:proofErr w:type="spellStart"/>
      <w:r w:rsidRPr="0061057F">
        <w:rPr>
          <w:lang w:val="lt-LT"/>
        </w:rPr>
        <w:t>ovulės</w:t>
      </w:r>
      <w:proofErr w:type="spellEnd"/>
      <w:r w:rsidRPr="0061057F">
        <w:rPr>
          <w:lang w:val="lt-LT"/>
        </w:rPr>
        <w:t xml:space="preserve">, supakuotos į PE/PVC </w:t>
      </w:r>
      <w:proofErr w:type="spellStart"/>
      <w:r w:rsidRPr="0061057F">
        <w:rPr>
          <w:lang w:val="lt-LT"/>
        </w:rPr>
        <w:t>dvisluoksnę</w:t>
      </w:r>
      <w:proofErr w:type="spellEnd"/>
      <w:r w:rsidRPr="0061057F">
        <w:rPr>
          <w:lang w:val="lt-LT"/>
        </w:rPr>
        <w:t xml:space="preserve"> juostelę.</w:t>
      </w:r>
    </w:p>
    <w:p w14:paraId="743F6239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2854C3A3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</w:p>
    <w:p w14:paraId="56E1FB36" w14:textId="77777777" w:rsidR="00DD5683" w:rsidRPr="0061057F" w:rsidRDefault="00DD5683" w:rsidP="00DD56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  <w:r w:rsidRPr="0061057F">
        <w:rPr>
          <w:b/>
          <w:bCs/>
          <w:lang w:val="lt-LT"/>
        </w:rPr>
        <w:t>Gamintojas</w:t>
      </w:r>
    </w:p>
    <w:p w14:paraId="366F2CE5" w14:textId="77777777" w:rsidR="00DD5683" w:rsidRPr="0061057F" w:rsidRDefault="00DD5683" w:rsidP="00DD5683">
      <w:pPr>
        <w:keepNext/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Janssen</w:t>
      </w:r>
      <w:proofErr w:type="spellEnd"/>
      <w:r w:rsidRPr="0061057F">
        <w:rPr>
          <w:lang w:val="lt-LT"/>
        </w:rPr>
        <w:t xml:space="preserve"> </w:t>
      </w:r>
      <w:proofErr w:type="spellStart"/>
      <w:r w:rsidRPr="0061057F">
        <w:rPr>
          <w:lang w:val="lt-LT"/>
        </w:rPr>
        <w:t>Pharmaceutica</w:t>
      </w:r>
      <w:proofErr w:type="spellEnd"/>
      <w:r w:rsidRPr="0061057F">
        <w:rPr>
          <w:lang w:val="lt-LT"/>
        </w:rPr>
        <w:t xml:space="preserve"> NV</w:t>
      </w:r>
    </w:p>
    <w:p w14:paraId="621A24B5" w14:textId="77777777" w:rsidR="00DD5683" w:rsidRPr="0061057F" w:rsidRDefault="00DD5683" w:rsidP="00DD5683">
      <w:pPr>
        <w:keepNext/>
        <w:spacing w:line="240" w:lineRule="auto"/>
        <w:rPr>
          <w:lang w:val="lt-LT"/>
        </w:rPr>
      </w:pPr>
      <w:proofErr w:type="spellStart"/>
      <w:r w:rsidRPr="0061057F">
        <w:rPr>
          <w:lang w:val="lt-LT"/>
        </w:rPr>
        <w:t>Turnhoutseweg</w:t>
      </w:r>
      <w:proofErr w:type="spellEnd"/>
      <w:r w:rsidRPr="0061057F">
        <w:rPr>
          <w:lang w:val="lt-LT"/>
        </w:rPr>
        <w:t xml:space="preserve"> 30</w:t>
      </w:r>
    </w:p>
    <w:p w14:paraId="1FFF1397" w14:textId="77777777" w:rsidR="00DD5683" w:rsidRPr="0061057F" w:rsidRDefault="00DD5683" w:rsidP="00DD5683">
      <w:pPr>
        <w:spacing w:line="240" w:lineRule="auto"/>
        <w:rPr>
          <w:lang w:val="lt-LT"/>
        </w:rPr>
      </w:pPr>
      <w:r w:rsidRPr="0061057F">
        <w:rPr>
          <w:lang w:val="lt-LT"/>
        </w:rPr>
        <w:t xml:space="preserve">B-2340 </w:t>
      </w:r>
      <w:proofErr w:type="spellStart"/>
      <w:r w:rsidRPr="0061057F">
        <w:rPr>
          <w:lang w:val="lt-LT"/>
        </w:rPr>
        <w:t>Beerse</w:t>
      </w:r>
      <w:proofErr w:type="spellEnd"/>
    </w:p>
    <w:p w14:paraId="179F478C" w14:textId="77777777" w:rsidR="00DD5683" w:rsidRPr="0061057F" w:rsidRDefault="00DD5683" w:rsidP="00DD5683">
      <w:pPr>
        <w:spacing w:line="240" w:lineRule="auto"/>
        <w:rPr>
          <w:lang w:val="lt-LT"/>
        </w:rPr>
      </w:pPr>
      <w:r w:rsidRPr="0061057F">
        <w:rPr>
          <w:lang w:val="lt-LT"/>
        </w:rPr>
        <w:t>Belgija</w:t>
      </w:r>
    </w:p>
    <w:p w14:paraId="54888878" w14:textId="77777777" w:rsidR="00DD5683" w:rsidRPr="0061057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14E84FCB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8C5D4F">
        <w:rPr>
          <w:lang w:val="lt-LT"/>
        </w:rPr>
        <w:t>arba</w:t>
      </w:r>
    </w:p>
    <w:p w14:paraId="2F49DD50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</w:p>
    <w:p w14:paraId="3FBC133D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8C5D4F">
        <w:rPr>
          <w:lang w:val="lt-LT"/>
        </w:rPr>
        <w:t>Lusomedicamenta</w:t>
      </w:r>
      <w:proofErr w:type="spellEnd"/>
      <w:r w:rsidRPr="008C5D4F">
        <w:rPr>
          <w:lang w:val="lt-LT"/>
        </w:rPr>
        <w:t xml:space="preserve"> – </w:t>
      </w:r>
      <w:proofErr w:type="spellStart"/>
      <w:r w:rsidRPr="008C5D4F">
        <w:rPr>
          <w:lang w:val="lt-LT"/>
        </w:rPr>
        <w:t>Sociedade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Técnica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Farmacêutica</w:t>
      </w:r>
      <w:proofErr w:type="spellEnd"/>
      <w:r w:rsidRPr="008C5D4F">
        <w:rPr>
          <w:lang w:val="lt-LT"/>
        </w:rPr>
        <w:t>, S.A.</w:t>
      </w:r>
    </w:p>
    <w:p w14:paraId="2D3AE873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8C5D4F">
        <w:rPr>
          <w:lang w:val="lt-LT"/>
        </w:rPr>
        <w:t xml:space="preserve">Estrada </w:t>
      </w:r>
      <w:proofErr w:type="spellStart"/>
      <w:r w:rsidRPr="008C5D4F">
        <w:rPr>
          <w:lang w:val="lt-LT"/>
        </w:rPr>
        <w:t>Consiglieri</w:t>
      </w:r>
      <w:proofErr w:type="spellEnd"/>
      <w:r w:rsidRPr="008C5D4F">
        <w:rPr>
          <w:lang w:val="lt-LT"/>
        </w:rPr>
        <w:t xml:space="preserve"> </w:t>
      </w:r>
      <w:proofErr w:type="spellStart"/>
      <w:r w:rsidRPr="008C5D4F">
        <w:rPr>
          <w:lang w:val="lt-LT"/>
        </w:rPr>
        <w:t>Pedroso</w:t>
      </w:r>
      <w:proofErr w:type="spellEnd"/>
      <w:r w:rsidRPr="008C5D4F">
        <w:rPr>
          <w:lang w:val="lt-LT"/>
        </w:rPr>
        <w:t>, 69-B</w:t>
      </w:r>
    </w:p>
    <w:p w14:paraId="47F43CB9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8C5D4F">
        <w:rPr>
          <w:lang w:val="lt-LT"/>
        </w:rPr>
        <w:t>Queluz</w:t>
      </w:r>
      <w:proofErr w:type="spellEnd"/>
      <w:r w:rsidRPr="008C5D4F">
        <w:rPr>
          <w:lang w:val="lt-LT"/>
        </w:rPr>
        <w:t xml:space="preserve"> de </w:t>
      </w:r>
      <w:proofErr w:type="spellStart"/>
      <w:r w:rsidRPr="008C5D4F">
        <w:rPr>
          <w:lang w:val="lt-LT"/>
        </w:rPr>
        <w:t>Baixo</w:t>
      </w:r>
      <w:proofErr w:type="spellEnd"/>
    </w:p>
    <w:p w14:paraId="7FCA60D7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8C5D4F">
        <w:rPr>
          <w:lang w:val="lt-LT"/>
        </w:rPr>
        <w:t xml:space="preserve">2730-055 </w:t>
      </w:r>
      <w:proofErr w:type="spellStart"/>
      <w:r w:rsidRPr="008C5D4F">
        <w:rPr>
          <w:lang w:val="lt-LT"/>
        </w:rPr>
        <w:t>Barcarena</w:t>
      </w:r>
      <w:proofErr w:type="spellEnd"/>
    </w:p>
    <w:p w14:paraId="11F21DEE" w14:textId="77777777" w:rsidR="00DD5683" w:rsidRPr="008C5D4F" w:rsidRDefault="00DD5683" w:rsidP="00DD5683">
      <w:pPr>
        <w:tabs>
          <w:tab w:val="clear" w:pos="567"/>
        </w:tabs>
        <w:spacing w:line="240" w:lineRule="auto"/>
        <w:rPr>
          <w:lang w:val="lt-LT"/>
        </w:rPr>
      </w:pPr>
      <w:r w:rsidRPr="008C5D4F">
        <w:rPr>
          <w:lang w:val="lt-LT"/>
        </w:rPr>
        <w:t>Portugalija</w:t>
      </w:r>
    </w:p>
    <w:p w14:paraId="1072F6D3" w14:textId="77777777" w:rsidR="00DD5683" w:rsidRPr="008C5D4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62EA3B60" w14:textId="77777777" w:rsidR="008C5D4F" w:rsidRPr="008C5D4F" w:rsidRDefault="008C5D4F" w:rsidP="008C5D4F">
      <w:pPr>
        <w:rPr>
          <w:b/>
          <w:lang w:val="lt-LT"/>
        </w:rPr>
      </w:pPr>
      <w:r w:rsidRPr="008C5D4F">
        <w:rPr>
          <w:b/>
          <w:lang w:val="lt-LT"/>
        </w:rPr>
        <w:t xml:space="preserve">Lygiagretus importuotojas </w:t>
      </w:r>
    </w:p>
    <w:p w14:paraId="4EF4C723" w14:textId="77777777" w:rsidR="008C5D4F" w:rsidRPr="008C5D4F" w:rsidRDefault="008C5D4F" w:rsidP="008C5D4F">
      <w:pPr>
        <w:rPr>
          <w:lang w:val="lt-LT"/>
        </w:rPr>
      </w:pPr>
      <w:r w:rsidRPr="008C5D4F">
        <w:rPr>
          <w:lang w:val="lt-LT"/>
        </w:rPr>
        <w:t>UAB „</w:t>
      </w:r>
      <w:proofErr w:type="spellStart"/>
      <w:r w:rsidRPr="008C5D4F">
        <w:rPr>
          <w:lang w:val="lt-LT"/>
        </w:rPr>
        <w:t>Lex</w:t>
      </w:r>
      <w:proofErr w:type="spellEnd"/>
      <w:r w:rsidRPr="008C5D4F">
        <w:rPr>
          <w:lang w:val="lt-LT"/>
        </w:rPr>
        <w:t xml:space="preserve"> ano“</w:t>
      </w:r>
    </w:p>
    <w:p w14:paraId="1F886DD2" w14:textId="77777777" w:rsidR="008C5D4F" w:rsidRPr="008C5D4F" w:rsidRDefault="008C5D4F" w:rsidP="008C5D4F">
      <w:pPr>
        <w:rPr>
          <w:lang w:val="lt-LT"/>
        </w:rPr>
      </w:pPr>
      <w:r w:rsidRPr="008C5D4F">
        <w:rPr>
          <w:color w:val="000000"/>
          <w:lang w:val="lt-LT"/>
        </w:rPr>
        <w:t>Naugarduko g. 3,</w:t>
      </w:r>
      <w:r w:rsidRPr="008C5D4F">
        <w:rPr>
          <w:lang w:val="lt-LT"/>
        </w:rPr>
        <w:t xml:space="preserve"> </w:t>
      </w:r>
    </w:p>
    <w:p w14:paraId="4FE9DE8A" w14:textId="77777777" w:rsidR="008C5D4F" w:rsidRPr="008C5D4F" w:rsidRDefault="008C5D4F" w:rsidP="008C5D4F">
      <w:pPr>
        <w:rPr>
          <w:lang w:val="lt-LT"/>
        </w:rPr>
      </w:pPr>
      <w:r w:rsidRPr="008C5D4F">
        <w:rPr>
          <w:lang w:val="lt-LT"/>
        </w:rPr>
        <w:t>LT-03231 Vilnius</w:t>
      </w:r>
    </w:p>
    <w:p w14:paraId="5A0B3863" w14:textId="77777777" w:rsidR="008C5D4F" w:rsidRPr="008C5D4F" w:rsidRDefault="008C5D4F" w:rsidP="008C5D4F">
      <w:pPr>
        <w:rPr>
          <w:lang w:val="lt-LT"/>
        </w:rPr>
      </w:pPr>
      <w:r w:rsidRPr="008C5D4F">
        <w:rPr>
          <w:lang w:val="lt-LT"/>
        </w:rPr>
        <w:t>Lietuva</w:t>
      </w:r>
    </w:p>
    <w:p w14:paraId="7B7F0926" w14:textId="77777777" w:rsidR="008C5D4F" w:rsidRPr="00B61187" w:rsidRDefault="008C5D4F" w:rsidP="008C5D4F">
      <w:pPr>
        <w:rPr>
          <w:lang w:val="sv-SE"/>
        </w:rPr>
      </w:pPr>
    </w:p>
    <w:p w14:paraId="538EF92E" w14:textId="77777777" w:rsidR="008C5D4F" w:rsidRPr="008C5D4F" w:rsidRDefault="008C5D4F" w:rsidP="008C5D4F">
      <w:pPr>
        <w:rPr>
          <w:b/>
          <w:bCs/>
          <w:iCs/>
          <w:lang w:val="lt-LT"/>
        </w:rPr>
      </w:pPr>
      <w:r w:rsidRPr="008C5D4F">
        <w:rPr>
          <w:b/>
          <w:bCs/>
          <w:iCs/>
          <w:lang w:val="lt-LT"/>
        </w:rPr>
        <w:t xml:space="preserve">Perpakavo </w:t>
      </w:r>
    </w:p>
    <w:p w14:paraId="67D33AED" w14:textId="1A43DFD6" w:rsidR="00A3674C" w:rsidRDefault="00A3674C" w:rsidP="008C5D4F">
      <w:pPr>
        <w:rPr>
          <w:bCs/>
          <w:iCs/>
          <w:lang w:val="lt-LT"/>
        </w:rPr>
      </w:pPr>
      <w:r>
        <w:rPr>
          <w:bCs/>
          <w:iCs/>
          <w:lang w:val="lt-LT"/>
        </w:rPr>
        <w:t>Lietuvos ir Norvegijo</w:t>
      </w:r>
      <w:r w:rsidR="00A9161A">
        <w:rPr>
          <w:bCs/>
          <w:iCs/>
          <w:lang w:val="lt-LT"/>
        </w:rPr>
        <w:t>s</w:t>
      </w:r>
    </w:p>
    <w:p w14:paraId="2EFA35A6" w14:textId="6195E8E8" w:rsidR="008C5D4F" w:rsidRPr="008C5D4F" w:rsidRDefault="00A3674C" w:rsidP="008C5D4F">
      <w:pPr>
        <w:rPr>
          <w:bCs/>
          <w:iCs/>
          <w:lang w:val="lt-LT"/>
        </w:rPr>
      </w:pPr>
      <w:r>
        <w:rPr>
          <w:bCs/>
          <w:iCs/>
          <w:lang w:val="lt-LT"/>
        </w:rPr>
        <w:t>UAB</w:t>
      </w:r>
      <w:r w:rsidR="008C5D4F" w:rsidRPr="008C5D4F">
        <w:rPr>
          <w:bCs/>
          <w:iCs/>
          <w:lang w:val="lt-LT"/>
        </w:rPr>
        <w:t xml:space="preserve"> „</w:t>
      </w:r>
      <w:proofErr w:type="spellStart"/>
      <w:r w:rsidR="008C5D4F" w:rsidRPr="008C5D4F">
        <w:rPr>
          <w:bCs/>
          <w:iCs/>
          <w:lang w:val="lt-LT"/>
        </w:rPr>
        <w:t>Norfachema</w:t>
      </w:r>
      <w:proofErr w:type="spellEnd"/>
      <w:r w:rsidR="008C5D4F" w:rsidRPr="008C5D4F">
        <w:rPr>
          <w:bCs/>
          <w:iCs/>
          <w:lang w:val="lt-LT"/>
        </w:rPr>
        <w:t>“</w:t>
      </w:r>
    </w:p>
    <w:p w14:paraId="4FE8F646" w14:textId="77777777" w:rsidR="008C5D4F" w:rsidRPr="008C5D4F" w:rsidRDefault="008C5D4F" w:rsidP="008C5D4F">
      <w:pPr>
        <w:rPr>
          <w:bCs/>
          <w:iCs/>
          <w:lang w:val="lt-LT"/>
        </w:rPr>
      </w:pPr>
      <w:r w:rsidRPr="008C5D4F">
        <w:rPr>
          <w:bCs/>
          <w:iCs/>
          <w:lang w:val="lt-LT"/>
        </w:rPr>
        <w:t>Vytauto g. 6, Jonava</w:t>
      </w:r>
    </w:p>
    <w:p w14:paraId="373CB485" w14:textId="77777777" w:rsidR="008C5D4F" w:rsidRPr="008C5D4F" w:rsidRDefault="008C5D4F" w:rsidP="008C5D4F">
      <w:pPr>
        <w:rPr>
          <w:bCs/>
          <w:iCs/>
          <w:lang w:val="lt-LT"/>
        </w:rPr>
      </w:pPr>
      <w:r w:rsidRPr="008C5D4F">
        <w:rPr>
          <w:bCs/>
          <w:iCs/>
          <w:lang w:val="lt-LT"/>
        </w:rPr>
        <w:t>Lietuva</w:t>
      </w:r>
    </w:p>
    <w:p w14:paraId="2EE62B08" w14:textId="77777777" w:rsidR="008C5D4F" w:rsidRPr="008C5D4F" w:rsidRDefault="008C5D4F" w:rsidP="008C5D4F">
      <w:pPr>
        <w:rPr>
          <w:bCs/>
          <w:iCs/>
          <w:lang w:val="lt-LT"/>
        </w:rPr>
      </w:pPr>
    </w:p>
    <w:p w14:paraId="4F0DAE24" w14:textId="77777777" w:rsidR="008C5D4F" w:rsidRPr="008C5D4F" w:rsidRDefault="008C5D4F" w:rsidP="008C5D4F">
      <w:pPr>
        <w:rPr>
          <w:bCs/>
          <w:iCs/>
          <w:lang w:val="lt-LT"/>
        </w:rPr>
      </w:pPr>
      <w:r w:rsidRPr="008C5D4F">
        <w:rPr>
          <w:bCs/>
          <w:iCs/>
          <w:lang w:val="lt-LT"/>
        </w:rPr>
        <w:t>arba</w:t>
      </w:r>
    </w:p>
    <w:p w14:paraId="5ADE8BEB" w14:textId="77777777" w:rsidR="008C5D4F" w:rsidRPr="008C5D4F" w:rsidRDefault="008C5D4F" w:rsidP="008C5D4F">
      <w:pPr>
        <w:rPr>
          <w:bCs/>
          <w:iCs/>
          <w:lang w:val="lt-LT"/>
        </w:rPr>
      </w:pPr>
    </w:p>
    <w:p w14:paraId="26AAA557" w14:textId="38EEE358" w:rsidR="008C5D4F" w:rsidRPr="008C5D4F" w:rsidRDefault="008C5D4F" w:rsidP="008C5D4F">
      <w:pPr>
        <w:jc w:val="both"/>
        <w:rPr>
          <w:bCs/>
          <w:iCs/>
          <w:lang w:val="lt-LT"/>
        </w:rPr>
      </w:pPr>
      <w:r w:rsidRPr="008C5D4F">
        <w:rPr>
          <w:bCs/>
          <w:iCs/>
          <w:lang w:val="lt-LT"/>
        </w:rPr>
        <w:t>UAB „</w:t>
      </w:r>
      <w:r w:rsidR="00A3674C">
        <w:rPr>
          <w:bCs/>
          <w:iCs/>
          <w:lang w:val="lt-LT"/>
        </w:rPr>
        <w:t>ENTAFARMA</w:t>
      </w:r>
      <w:r w:rsidRPr="008C5D4F">
        <w:rPr>
          <w:bCs/>
          <w:iCs/>
          <w:lang w:val="lt-LT"/>
        </w:rPr>
        <w:t>“</w:t>
      </w:r>
    </w:p>
    <w:p w14:paraId="7B95D4D1" w14:textId="77777777" w:rsidR="008C5D4F" w:rsidRPr="008C5D4F" w:rsidRDefault="008C5D4F" w:rsidP="008C5D4F">
      <w:pPr>
        <w:jc w:val="both"/>
        <w:rPr>
          <w:bCs/>
          <w:iCs/>
          <w:lang w:val="lt-LT"/>
        </w:rPr>
      </w:pPr>
      <w:proofErr w:type="spellStart"/>
      <w:r w:rsidRPr="008C5D4F">
        <w:rPr>
          <w:bCs/>
          <w:iCs/>
          <w:lang w:val="lt-LT"/>
        </w:rPr>
        <w:t>Klonėnų</w:t>
      </w:r>
      <w:proofErr w:type="spellEnd"/>
      <w:r w:rsidRPr="008C5D4F">
        <w:rPr>
          <w:bCs/>
          <w:iCs/>
          <w:lang w:val="lt-LT"/>
        </w:rPr>
        <w:t xml:space="preserve"> vs. 1</w:t>
      </w:r>
    </w:p>
    <w:p w14:paraId="3E124A71" w14:textId="77777777" w:rsidR="008C5D4F" w:rsidRPr="008C5D4F" w:rsidRDefault="008C5D4F" w:rsidP="008C5D4F">
      <w:pPr>
        <w:jc w:val="both"/>
        <w:rPr>
          <w:bCs/>
          <w:iCs/>
          <w:lang w:val="lt-LT"/>
        </w:rPr>
      </w:pPr>
      <w:r w:rsidRPr="008C5D4F">
        <w:rPr>
          <w:bCs/>
          <w:iCs/>
          <w:lang w:val="lt-LT"/>
        </w:rPr>
        <w:t>Širvintų r. sav.</w:t>
      </w:r>
    </w:p>
    <w:p w14:paraId="5EBE95E9" w14:textId="660055BF" w:rsidR="008C5D4F" w:rsidRDefault="008C5D4F" w:rsidP="008C5D4F">
      <w:pPr>
        <w:pStyle w:val="BTEMEASMCA"/>
        <w:jc w:val="both"/>
      </w:pPr>
      <w:r w:rsidRPr="008C5D4F">
        <w:t>Lietuva</w:t>
      </w:r>
    </w:p>
    <w:p w14:paraId="35E664A4" w14:textId="7114AE7A" w:rsidR="00A3674C" w:rsidRDefault="00A3674C" w:rsidP="008C5D4F">
      <w:pPr>
        <w:pStyle w:val="BTEMEASMCA"/>
        <w:jc w:val="both"/>
      </w:pPr>
    </w:p>
    <w:p w14:paraId="417672D6" w14:textId="75F14F89" w:rsidR="00A3674C" w:rsidRDefault="00A3674C" w:rsidP="008C5D4F">
      <w:pPr>
        <w:pStyle w:val="BTEMEASMCA"/>
        <w:jc w:val="both"/>
      </w:pPr>
      <w:r>
        <w:t>arba</w:t>
      </w:r>
    </w:p>
    <w:p w14:paraId="2C0FD896" w14:textId="790E3D26" w:rsidR="00A3674C" w:rsidRDefault="00A3674C" w:rsidP="008C5D4F">
      <w:pPr>
        <w:pStyle w:val="BTEMEASMCA"/>
        <w:jc w:val="both"/>
      </w:pPr>
    </w:p>
    <w:p w14:paraId="06BAF429" w14:textId="77777777" w:rsidR="00A9161A" w:rsidRPr="00BE1C0A" w:rsidRDefault="00A9161A" w:rsidP="00A9161A">
      <w:pPr>
        <w:spacing w:line="240" w:lineRule="auto"/>
        <w:rPr>
          <w:rFonts w:eastAsia="Times New Roman"/>
          <w:bCs/>
          <w:lang w:eastAsia="lt-LT"/>
        </w:rPr>
      </w:pPr>
      <w:r w:rsidRPr="00BE1C0A">
        <w:rPr>
          <w:rFonts w:eastAsia="Times New Roman"/>
          <w:bCs/>
          <w:lang w:eastAsia="lt-LT"/>
        </w:rPr>
        <w:t xml:space="preserve">CEFEA Sp. z </w:t>
      </w:r>
      <w:proofErr w:type="spellStart"/>
      <w:r w:rsidRPr="00BE1C0A">
        <w:rPr>
          <w:rFonts w:eastAsia="Times New Roman"/>
          <w:bCs/>
          <w:lang w:eastAsia="lt-LT"/>
        </w:rPr>
        <w:t>o.o</w:t>
      </w:r>
      <w:proofErr w:type="spellEnd"/>
      <w:r w:rsidRPr="00BE1C0A">
        <w:rPr>
          <w:rFonts w:eastAsia="Times New Roman"/>
          <w:bCs/>
          <w:lang w:eastAsia="lt-LT"/>
        </w:rPr>
        <w:t>. Sp. K.</w:t>
      </w:r>
    </w:p>
    <w:p w14:paraId="4D358177" w14:textId="77777777" w:rsidR="00A9161A" w:rsidRPr="00BE1C0A" w:rsidRDefault="00A9161A" w:rsidP="00A9161A">
      <w:pPr>
        <w:spacing w:line="240" w:lineRule="auto"/>
        <w:rPr>
          <w:rFonts w:eastAsia="Times New Roman"/>
          <w:bCs/>
          <w:lang w:eastAsia="lt-LT"/>
        </w:rPr>
      </w:pPr>
      <w:proofErr w:type="spellStart"/>
      <w:r w:rsidRPr="00BE1C0A">
        <w:rPr>
          <w:rFonts w:eastAsia="Times New Roman"/>
          <w:bCs/>
          <w:lang w:eastAsia="lt-LT"/>
        </w:rPr>
        <w:t>Ul</w:t>
      </w:r>
      <w:proofErr w:type="spellEnd"/>
      <w:r w:rsidRPr="00BE1C0A">
        <w:rPr>
          <w:rFonts w:eastAsia="Times New Roman"/>
          <w:bCs/>
          <w:lang w:eastAsia="lt-LT"/>
        </w:rPr>
        <w:t xml:space="preserve">. </w:t>
      </w:r>
      <w:proofErr w:type="spellStart"/>
      <w:r w:rsidRPr="00BE1C0A">
        <w:rPr>
          <w:rFonts w:eastAsia="Times New Roman"/>
          <w:bCs/>
          <w:lang w:eastAsia="lt-LT"/>
        </w:rPr>
        <w:t>Działkowa</w:t>
      </w:r>
      <w:proofErr w:type="spellEnd"/>
      <w:r w:rsidRPr="00BE1C0A">
        <w:rPr>
          <w:rFonts w:eastAsia="Times New Roman"/>
          <w:bCs/>
          <w:lang w:eastAsia="lt-LT"/>
        </w:rPr>
        <w:t xml:space="preserve"> 56 </w:t>
      </w:r>
    </w:p>
    <w:p w14:paraId="18B49164" w14:textId="77777777" w:rsidR="00A9161A" w:rsidRPr="00BE1C0A" w:rsidRDefault="00A9161A" w:rsidP="00A9161A">
      <w:pPr>
        <w:spacing w:line="240" w:lineRule="auto"/>
        <w:rPr>
          <w:rFonts w:eastAsia="Times New Roman"/>
          <w:bCs/>
          <w:lang w:eastAsia="lt-LT"/>
        </w:rPr>
      </w:pPr>
      <w:r w:rsidRPr="00BE1C0A">
        <w:rPr>
          <w:rFonts w:eastAsia="Times New Roman"/>
          <w:bCs/>
          <w:lang w:eastAsia="lt-LT"/>
        </w:rPr>
        <w:t>02-234 Warszawa</w:t>
      </w:r>
    </w:p>
    <w:p w14:paraId="324CDC35" w14:textId="623A7707" w:rsidR="00A3674C" w:rsidRPr="008C5D4F" w:rsidRDefault="00A9161A" w:rsidP="00A9161A">
      <w:pPr>
        <w:pStyle w:val="BTEMEASMCA"/>
        <w:jc w:val="both"/>
      </w:pPr>
      <w:r w:rsidRPr="00BE1C0A">
        <w:rPr>
          <w:rFonts w:eastAsia="Times New Roman"/>
          <w:bCs/>
          <w:lang w:eastAsia="lt-LT"/>
        </w:rPr>
        <w:t>Lenkija</w:t>
      </w:r>
    </w:p>
    <w:p w14:paraId="5089E2B6" w14:textId="77777777" w:rsidR="008C5D4F" w:rsidRPr="008C5D4F" w:rsidRDefault="008C5D4F" w:rsidP="008C5D4F">
      <w:pPr>
        <w:pStyle w:val="BTEMEASMCA"/>
        <w:jc w:val="both"/>
      </w:pPr>
    </w:p>
    <w:p w14:paraId="2573BB72" w14:textId="3C7AD543" w:rsidR="00DD5683" w:rsidRPr="008C5D4F" w:rsidRDefault="008C5D4F" w:rsidP="008C5D4F">
      <w:pPr>
        <w:jc w:val="both"/>
        <w:rPr>
          <w:lang w:val="lt-LT"/>
        </w:rPr>
      </w:pPr>
      <w:r w:rsidRPr="008C5D4F">
        <w:rPr>
          <w:lang w:val="lt-LT"/>
        </w:rPr>
        <w:t xml:space="preserve">Registruotojas eksportuojančioje valstybėje </w:t>
      </w:r>
      <w:r w:rsidR="00A3674C">
        <w:rPr>
          <w:lang w:val="lt-LT"/>
        </w:rPr>
        <w:t xml:space="preserve">Karo </w:t>
      </w:r>
      <w:proofErr w:type="spellStart"/>
      <w:r w:rsidR="00A3674C">
        <w:rPr>
          <w:lang w:val="lt-LT"/>
        </w:rPr>
        <w:t>Pharma</w:t>
      </w:r>
      <w:proofErr w:type="spellEnd"/>
      <w:r w:rsidR="00A3674C">
        <w:rPr>
          <w:lang w:val="lt-LT"/>
        </w:rPr>
        <w:t xml:space="preserve"> AB, </w:t>
      </w:r>
      <w:proofErr w:type="spellStart"/>
      <w:r w:rsidR="00A3674C">
        <w:rPr>
          <w:lang w:val="lt-LT"/>
        </w:rPr>
        <w:t>Box</w:t>
      </w:r>
      <w:proofErr w:type="spellEnd"/>
      <w:r w:rsidR="00A3674C">
        <w:rPr>
          <w:lang w:val="lt-LT"/>
        </w:rPr>
        <w:t xml:space="preserve"> 16184, 103 24 </w:t>
      </w:r>
      <w:proofErr w:type="spellStart"/>
      <w:r w:rsidR="00A3674C">
        <w:rPr>
          <w:lang w:val="lt-LT"/>
        </w:rPr>
        <w:t>Stockholm</w:t>
      </w:r>
      <w:proofErr w:type="spellEnd"/>
      <w:r w:rsidR="00A3674C">
        <w:rPr>
          <w:lang w:val="lt-LT"/>
        </w:rPr>
        <w:t>, Šve</w:t>
      </w:r>
      <w:r w:rsidR="00332A2B">
        <w:rPr>
          <w:lang w:val="lt-LT"/>
        </w:rPr>
        <w:t>dija.</w:t>
      </w:r>
    </w:p>
    <w:p w14:paraId="63EAC021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1FF8893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53275B4C" w14:textId="488B77A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lt-LT"/>
        </w:rPr>
      </w:pPr>
      <w:r w:rsidRPr="0061057F">
        <w:rPr>
          <w:b/>
          <w:bCs/>
          <w:lang w:val="lt-LT"/>
        </w:rPr>
        <w:t>Šis pakuotės lapelis paskutinį kartą peržiūrėtas</w:t>
      </w:r>
      <w:r w:rsidR="004E422F">
        <w:rPr>
          <w:b/>
          <w:bCs/>
          <w:lang w:val="lt-LT"/>
        </w:rPr>
        <w:t xml:space="preserve"> </w:t>
      </w:r>
      <w:r w:rsidR="0075741E">
        <w:rPr>
          <w:b/>
          <w:bCs/>
          <w:lang w:val="lt-LT"/>
        </w:rPr>
        <w:t>2022-01-07.</w:t>
      </w:r>
    </w:p>
    <w:p w14:paraId="27E66208" w14:textId="77777777" w:rsidR="00DD5683" w:rsidRPr="0061057F" w:rsidRDefault="00DD5683" w:rsidP="00DD56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14:paraId="4C4B8434" w14:textId="77777777" w:rsidR="00DD5683" w:rsidRPr="0061057F" w:rsidRDefault="00DD5683" w:rsidP="00DD5683">
      <w:pPr>
        <w:rPr>
          <w:lang w:val="lt-LT"/>
        </w:rPr>
      </w:pPr>
      <w:r w:rsidRPr="0061057F"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61057F">
          <w:rPr>
            <w:rStyle w:val="Hipersaitas"/>
            <w:lang w:val="lt-LT"/>
          </w:rPr>
          <w:t>http://www.vvkt.lt/</w:t>
        </w:r>
      </w:hyperlink>
      <w:r w:rsidRPr="0061057F">
        <w:rPr>
          <w:lang w:val="lt-LT"/>
        </w:rPr>
        <w:t>.</w:t>
      </w:r>
    </w:p>
    <w:p w14:paraId="490BB5E6" w14:textId="2D9B5F2B" w:rsidR="00DD5683" w:rsidRDefault="00DD5683" w:rsidP="00711BE0">
      <w:pPr>
        <w:tabs>
          <w:tab w:val="clear" w:pos="567"/>
        </w:tabs>
        <w:spacing w:line="240" w:lineRule="auto"/>
        <w:rPr>
          <w:lang w:val="lt-LT"/>
        </w:rPr>
      </w:pPr>
    </w:p>
    <w:p w14:paraId="2F6E8009" w14:textId="77777777" w:rsidR="009859EF" w:rsidRDefault="009859EF" w:rsidP="009859EF">
      <w:pPr>
        <w:rPr>
          <w:i/>
          <w:iCs/>
          <w:lang w:val="lt-LT"/>
        </w:rPr>
      </w:pPr>
      <w:r>
        <w:rPr>
          <w:i/>
          <w:iCs/>
          <w:lang w:val="lt-LT"/>
        </w:rPr>
        <w:t>Lygiagrečiai importuojamas vaistas nuo referencinio vaisto skiriasi laikymo sąlygomis – lygiagrečiai importuojamą vaistą papildomai reikia laikyti gamintojo pakuotėje, kad vaistas būtų apsaugotas nuo šviesos.</w:t>
      </w:r>
    </w:p>
    <w:p w14:paraId="3C9EAEEA" w14:textId="77777777" w:rsidR="009859EF" w:rsidRDefault="009859EF" w:rsidP="00711BE0">
      <w:pPr>
        <w:tabs>
          <w:tab w:val="clear" w:pos="567"/>
        </w:tabs>
        <w:spacing w:line="240" w:lineRule="auto"/>
        <w:rPr>
          <w:lang w:val="lt-LT"/>
        </w:rPr>
      </w:pPr>
    </w:p>
    <w:p w14:paraId="379B41A0" w14:textId="77777777" w:rsidR="008C5D4F" w:rsidRPr="0061057F" w:rsidRDefault="008C5D4F" w:rsidP="00711BE0">
      <w:pPr>
        <w:tabs>
          <w:tab w:val="clear" w:pos="567"/>
        </w:tabs>
        <w:spacing w:line="240" w:lineRule="auto"/>
        <w:rPr>
          <w:lang w:val="lt-LT"/>
        </w:rPr>
      </w:pPr>
      <w:bookmarkStart w:id="0" w:name="_GoBack"/>
      <w:bookmarkEnd w:id="0"/>
    </w:p>
    <w:sectPr w:rsidR="008C5D4F" w:rsidRPr="0061057F" w:rsidSect="00711BE0">
      <w:footerReference w:type="defaul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1654F" w14:textId="77777777" w:rsidR="0089208F" w:rsidRDefault="0089208F">
      <w:pPr>
        <w:spacing w:line="240" w:lineRule="auto"/>
      </w:pPr>
      <w:r>
        <w:separator/>
      </w:r>
    </w:p>
  </w:endnote>
  <w:endnote w:type="continuationSeparator" w:id="0">
    <w:p w14:paraId="10D5A715" w14:textId="77777777" w:rsidR="0089208F" w:rsidRDefault="00892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A3105" w14:textId="07D1F36E" w:rsidR="00711BE0" w:rsidRPr="00CA06AF" w:rsidRDefault="00711BE0" w:rsidP="00711BE0">
    <w:pPr>
      <w:pStyle w:val="Porat"/>
      <w:framePr w:wrap="auto" w:vAnchor="text" w:hAnchor="margin" w:xAlign="center" w:y="1"/>
      <w:rPr>
        <w:rStyle w:val="Puslapionumeris"/>
      </w:rPr>
    </w:pPr>
    <w:r w:rsidRPr="00DC65AC">
      <w:rPr>
        <w:rStyle w:val="Puslapionumeris"/>
      </w:rPr>
      <w:fldChar w:fldCharType="begin"/>
    </w:r>
    <w:r w:rsidRPr="00DC65AC">
      <w:rPr>
        <w:rStyle w:val="Puslapionumeris"/>
      </w:rPr>
      <w:instrText xml:space="preserve">PAGE  </w:instrText>
    </w:r>
    <w:r w:rsidRPr="00DC65AC">
      <w:rPr>
        <w:rStyle w:val="Puslapionumeris"/>
      </w:rPr>
      <w:fldChar w:fldCharType="separate"/>
    </w:r>
    <w:r w:rsidR="0075741E">
      <w:rPr>
        <w:rStyle w:val="Puslapionumeris"/>
        <w:noProof/>
      </w:rPr>
      <w:t>9</w:t>
    </w:r>
    <w:r w:rsidRPr="00DC65AC">
      <w:rPr>
        <w:rStyle w:val="Puslapionumeris"/>
      </w:rPr>
      <w:fldChar w:fldCharType="end"/>
    </w:r>
  </w:p>
  <w:p w14:paraId="47274FA7" w14:textId="77777777" w:rsidR="00711BE0" w:rsidRDefault="00711BE0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E7605" w14:textId="77777777" w:rsidR="0089208F" w:rsidRDefault="0089208F">
      <w:pPr>
        <w:spacing w:line="240" w:lineRule="auto"/>
      </w:pPr>
      <w:r>
        <w:separator/>
      </w:r>
    </w:p>
  </w:footnote>
  <w:footnote w:type="continuationSeparator" w:id="0">
    <w:p w14:paraId="60E301B8" w14:textId="77777777" w:rsidR="0089208F" w:rsidRDefault="008920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D043F"/>
    <w:multiLevelType w:val="hybridMultilevel"/>
    <w:tmpl w:val="E7E4A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A9671A6"/>
    <w:multiLevelType w:val="hybridMultilevel"/>
    <w:tmpl w:val="A16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FD3F16"/>
    <w:multiLevelType w:val="hybridMultilevel"/>
    <w:tmpl w:val="BE2C2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E4B58F4"/>
    <w:multiLevelType w:val="hybridMultilevel"/>
    <w:tmpl w:val="A15CB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E0"/>
    <w:rsid w:val="000F485F"/>
    <w:rsid w:val="001048FA"/>
    <w:rsid w:val="001152FC"/>
    <w:rsid w:val="001551AB"/>
    <w:rsid w:val="00184662"/>
    <w:rsid w:val="001C39B6"/>
    <w:rsid w:val="002F2954"/>
    <w:rsid w:val="00332A2B"/>
    <w:rsid w:val="003B4886"/>
    <w:rsid w:val="003F5527"/>
    <w:rsid w:val="004471F3"/>
    <w:rsid w:val="0047606C"/>
    <w:rsid w:val="004E422F"/>
    <w:rsid w:val="00506AB7"/>
    <w:rsid w:val="00592501"/>
    <w:rsid w:val="005C6103"/>
    <w:rsid w:val="005F7126"/>
    <w:rsid w:val="0061057F"/>
    <w:rsid w:val="00711BE0"/>
    <w:rsid w:val="0075741E"/>
    <w:rsid w:val="0076255D"/>
    <w:rsid w:val="00796D5A"/>
    <w:rsid w:val="007C6BE3"/>
    <w:rsid w:val="0089208F"/>
    <w:rsid w:val="00894D79"/>
    <w:rsid w:val="008C201F"/>
    <w:rsid w:val="008C5D4F"/>
    <w:rsid w:val="008D7F2A"/>
    <w:rsid w:val="008E6ECB"/>
    <w:rsid w:val="009859EF"/>
    <w:rsid w:val="009B0B02"/>
    <w:rsid w:val="00A12355"/>
    <w:rsid w:val="00A3674C"/>
    <w:rsid w:val="00A9161A"/>
    <w:rsid w:val="00AC049E"/>
    <w:rsid w:val="00AF4DCF"/>
    <w:rsid w:val="00B03298"/>
    <w:rsid w:val="00B14C7C"/>
    <w:rsid w:val="00B16856"/>
    <w:rsid w:val="00B54B70"/>
    <w:rsid w:val="00B55CE4"/>
    <w:rsid w:val="00B564E5"/>
    <w:rsid w:val="00B5732C"/>
    <w:rsid w:val="00B61187"/>
    <w:rsid w:val="00B71E6F"/>
    <w:rsid w:val="00B7429D"/>
    <w:rsid w:val="00BF3750"/>
    <w:rsid w:val="00C17DD9"/>
    <w:rsid w:val="00C303E3"/>
    <w:rsid w:val="00DD5683"/>
    <w:rsid w:val="00E9763F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A4C7"/>
  <w15:docId w15:val="{CB55E4EF-4F91-481C-91B2-46905540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DC8"/>
    <w:pPr>
      <w:tabs>
        <w:tab w:val="left" w:pos="567"/>
      </w:tabs>
      <w:spacing w:line="260" w:lineRule="exact"/>
    </w:pPr>
    <w:rPr>
      <w:rFonts w:ascii="Times New Roman" w:hAnsi="Times New Roman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51DC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D51DC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D51DC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1DC8"/>
    <w:pPr>
      <w:keepNext/>
      <w:jc w:val="both"/>
      <w:outlineLvl w:val="3"/>
    </w:pPr>
    <w:rPr>
      <w:b/>
      <w:bCs/>
      <w:noProof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1DC8"/>
    <w:pPr>
      <w:keepNext/>
      <w:jc w:val="both"/>
      <w:outlineLvl w:val="8"/>
    </w:pPr>
    <w:rPr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51DC8"/>
    <w:rPr>
      <w:rFonts w:ascii="Cambria" w:hAnsi="Cambria" w:cs="Cambria"/>
      <w:b/>
      <w:bCs/>
      <w:color w:val="365F91"/>
      <w:sz w:val="28"/>
      <w:szCs w:val="28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D51DC8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D51DC8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D51DC8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D51DC8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D51DC8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51DC8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D51DC8"/>
  </w:style>
  <w:style w:type="paragraph" w:styleId="Pagrindinistekstas">
    <w:name w:val="Body Text"/>
    <w:basedOn w:val="prastasis"/>
    <w:link w:val="PagrindinistekstasDiagrama"/>
    <w:uiPriority w:val="99"/>
    <w:rsid w:val="00D51DC8"/>
    <w:pPr>
      <w:tabs>
        <w:tab w:val="clear" w:pos="567"/>
      </w:tabs>
      <w:spacing w:line="240" w:lineRule="auto"/>
    </w:pPr>
    <w:rPr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D51DC8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D51DC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basedOn w:val="Numatytasispastraiposriftas"/>
    <w:uiPriority w:val="99"/>
    <w:rsid w:val="00D51DC8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D51DC8"/>
    <w:pPr>
      <w:tabs>
        <w:tab w:val="clear" w:pos="567"/>
      </w:tabs>
      <w:spacing w:line="240" w:lineRule="auto"/>
    </w:pPr>
    <w:rPr>
      <w:lang w:val="lt-LT"/>
    </w:rPr>
  </w:style>
  <w:style w:type="paragraph" w:customStyle="1" w:styleId="TTEMEASMCA">
    <w:name w:val="TT EMEA_SMCA"/>
    <w:basedOn w:val="Antrat1"/>
    <w:autoRedefine/>
    <w:uiPriority w:val="99"/>
    <w:rsid w:val="00D51DC8"/>
    <w:pPr>
      <w:keepNext w:val="0"/>
      <w:keepLines w:val="0"/>
      <w:spacing w:before="0" w:line="240" w:lineRule="auto"/>
      <w:ind w:left="567" w:hanging="567"/>
      <w:jc w:val="center"/>
    </w:pPr>
    <w:rPr>
      <w:rFonts w:ascii="Times New Roman" w:hAnsi="Times New Roman" w:cs="Times New Roman"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uiPriority w:val="99"/>
    <w:rsid w:val="00D51DC8"/>
    <w:pPr>
      <w:numPr>
        <w:numId w:val="5"/>
      </w:numPr>
    </w:pPr>
    <w:rPr>
      <w:noProof/>
    </w:rPr>
  </w:style>
  <w:style w:type="paragraph" w:customStyle="1" w:styleId="BTbEMEASMCA">
    <w:name w:val="BT(b) EMEA_SMCA"/>
    <w:basedOn w:val="BTEMEASMCA"/>
    <w:autoRedefine/>
    <w:uiPriority w:val="99"/>
    <w:rsid w:val="00D51DC8"/>
    <w:rPr>
      <w:b/>
      <w:bCs/>
      <w:noProof/>
    </w:rPr>
  </w:style>
  <w:style w:type="paragraph" w:styleId="Antrats">
    <w:name w:val="header"/>
    <w:basedOn w:val="prastasis"/>
    <w:link w:val="AntratsDiagrama"/>
    <w:uiPriority w:val="99"/>
    <w:rsid w:val="00D51DC8"/>
    <w:pPr>
      <w:tabs>
        <w:tab w:val="clear" w:pos="567"/>
        <w:tab w:val="center" w:pos="4819"/>
        <w:tab w:val="right" w:pos="9638"/>
      </w:tabs>
      <w:spacing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51DC8"/>
    <w:rPr>
      <w:rFonts w:ascii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D51DC8"/>
    <w:rPr>
      <w:sz w:val="2"/>
      <w:szCs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51DC8"/>
    <w:rPr>
      <w:rFonts w:ascii="Times New Roman" w:hAnsi="Times New Roman" w:cs="Times New Roman"/>
      <w:sz w:val="2"/>
      <w:szCs w:val="2"/>
      <w:lang w:val="en-GB" w:eastAsia="en-US"/>
    </w:rPr>
  </w:style>
  <w:style w:type="paragraph" w:customStyle="1" w:styleId="BodyText12">
    <w:name w:val="Body Text 12"/>
    <w:uiPriority w:val="99"/>
    <w:rsid w:val="00D51DC8"/>
    <w:pPr>
      <w:spacing w:after="200" w:line="264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locked/>
    <w:rsid w:val="00D51D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locked/>
    <w:rsid w:val="00D51D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D51DC8"/>
    <w:rPr>
      <w:rFonts w:ascii="Times New Roman" w:hAnsi="Times New Roman" w:cs="Times New Roman"/>
      <w:sz w:val="20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locked/>
    <w:rsid w:val="00D51D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D51DC8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hps">
    <w:name w:val="hps"/>
    <w:basedOn w:val="Numatytasispastraiposriftas"/>
    <w:uiPriority w:val="99"/>
    <w:rsid w:val="00D51DC8"/>
  </w:style>
  <w:style w:type="table" w:styleId="Lentelstinklelis">
    <w:name w:val="Table Grid"/>
    <w:basedOn w:val="prastojilentel"/>
    <w:uiPriority w:val="99"/>
    <w:locked/>
    <w:rsid w:val="00D51DC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C461E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D7F2A"/>
    <w:rPr>
      <w:color w:val="808080"/>
      <w:shd w:val="clear" w:color="auto" w:fill="E6E6E6"/>
    </w:rPr>
  </w:style>
  <w:style w:type="character" w:customStyle="1" w:styleId="BTEMEASMCAChar">
    <w:name w:val="BT EMEA_SMCA Char"/>
    <w:link w:val="BTEMEASMCA"/>
    <w:locked/>
    <w:rsid w:val="008C5D4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45BC7-ACFB-4239-9EB4-F72917446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DBF55-488D-4356-B663-394B60424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83C895E-B54D-4262-B52F-B7FCCD54791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EF15C6C-0B72-4F98-9DE0-0CF31AC6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7178</Words>
  <Characters>4093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Božena Kuntelija</cp:lastModifiedBy>
  <cp:revision>3</cp:revision>
  <cp:lastPrinted>2017-05-17T12:16:00Z</cp:lastPrinted>
  <dcterms:created xsi:type="dcterms:W3CDTF">2022-01-06T07:59:00Z</dcterms:created>
  <dcterms:modified xsi:type="dcterms:W3CDTF">2022-01-10T11:46:00Z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