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7982" w14:textId="77777777" w:rsidR="00BF6D4C" w:rsidRPr="005E0A05" w:rsidRDefault="00BF6D4C" w:rsidP="00320FBC">
      <w:pPr>
        <w:pStyle w:val="Antrat2"/>
        <w:spacing w:before="0" w:after="0"/>
        <w:jc w:val="center"/>
        <w:rPr>
          <w:rFonts w:ascii="Times New Roman" w:hAnsi="Times New Roman" w:cs="Times New Roman"/>
          <w:szCs w:val="22"/>
        </w:rPr>
      </w:pPr>
    </w:p>
    <w:p w14:paraId="5B715741" w14:textId="77777777" w:rsidR="00BF6D4C" w:rsidRPr="005E0A05" w:rsidRDefault="00BF6D4C" w:rsidP="00320FBC">
      <w:pPr>
        <w:pStyle w:val="Antrat2"/>
        <w:spacing w:before="0" w:after="0"/>
        <w:jc w:val="center"/>
        <w:rPr>
          <w:rFonts w:ascii="Times New Roman" w:hAnsi="Times New Roman" w:cs="Times New Roman"/>
          <w:szCs w:val="22"/>
        </w:rPr>
      </w:pPr>
    </w:p>
    <w:p w14:paraId="262D4017" w14:textId="77777777" w:rsidR="00BF6D4C" w:rsidRPr="005E0A05" w:rsidRDefault="00BF6D4C" w:rsidP="00320FBC">
      <w:pPr>
        <w:pStyle w:val="Antrat2"/>
        <w:spacing w:before="0" w:after="0"/>
        <w:jc w:val="center"/>
        <w:rPr>
          <w:rFonts w:ascii="Times New Roman" w:hAnsi="Times New Roman" w:cs="Times New Roman"/>
          <w:szCs w:val="22"/>
        </w:rPr>
      </w:pPr>
    </w:p>
    <w:p w14:paraId="31008647" w14:textId="77777777" w:rsidR="00BF6D4C" w:rsidRPr="005E0A05" w:rsidRDefault="00BF6D4C" w:rsidP="00320FBC">
      <w:pPr>
        <w:pStyle w:val="Antrat2"/>
        <w:spacing w:before="0" w:after="0"/>
        <w:jc w:val="center"/>
        <w:rPr>
          <w:rFonts w:ascii="Times New Roman" w:hAnsi="Times New Roman" w:cs="Times New Roman"/>
          <w:szCs w:val="22"/>
        </w:rPr>
      </w:pPr>
    </w:p>
    <w:p w14:paraId="7C2C160D" w14:textId="77777777" w:rsidR="00BF6D4C" w:rsidRPr="005E0A05" w:rsidRDefault="00BF6D4C" w:rsidP="00320FBC">
      <w:pPr>
        <w:pStyle w:val="Antrat2"/>
        <w:spacing w:before="0" w:after="0"/>
        <w:jc w:val="center"/>
        <w:rPr>
          <w:rFonts w:ascii="Times New Roman" w:hAnsi="Times New Roman" w:cs="Times New Roman"/>
          <w:szCs w:val="22"/>
        </w:rPr>
      </w:pPr>
    </w:p>
    <w:p w14:paraId="4256DCC5" w14:textId="77777777" w:rsidR="00BF6D4C" w:rsidRPr="005E0A05" w:rsidRDefault="00BF6D4C" w:rsidP="00320FBC">
      <w:pPr>
        <w:pStyle w:val="Antrat2"/>
        <w:spacing w:before="0" w:after="0"/>
        <w:jc w:val="center"/>
        <w:rPr>
          <w:rFonts w:ascii="Times New Roman" w:hAnsi="Times New Roman" w:cs="Times New Roman"/>
          <w:szCs w:val="22"/>
        </w:rPr>
      </w:pPr>
    </w:p>
    <w:p w14:paraId="196048B6" w14:textId="77777777" w:rsidR="00BF6D4C" w:rsidRPr="005E0A05" w:rsidRDefault="00BF6D4C" w:rsidP="00320FBC">
      <w:pPr>
        <w:pStyle w:val="Antrat2"/>
        <w:spacing w:before="0" w:after="0"/>
        <w:jc w:val="center"/>
        <w:rPr>
          <w:rFonts w:ascii="Times New Roman" w:hAnsi="Times New Roman" w:cs="Times New Roman"/>
          <w:szCs w:val="22"/>
        </w:rPr>
      </w:pPr>
    </w:p>
    <w:p w14:paraId="1DD22B1C" w14:textId="77777777" w:rsidR="00BF6D4C" w:rsidRPr="005E0A05" w:rsidRDefault="00BF6D4C" w:rsidP="00320FBC">
      <w:pPr>
        <w:pStyle w:val="Antrat2"/>
        <w:spacing w:before="0" w:after="0"/>
        <w:jc w:val="center"/>
        <w:rPr>
          <w:rFonts w:ascii="Times New Roman" w:hAnsi="Times New Roman" w:cs="Times New Roman"/>
          <w:szCs w:val="22"/>
        </w:rPr>
      </w:pPr>
    </w:p>
    <w:p w14:paraId="22CCA578" w14:textId="77777777" w:rsidR="00BF6D4C" w:rsidRPr="005E0A05" w:rsidRDefault="00BF6D4C" w:rsidP="00320FBC">
      <w:pPr>
        <w:pStyle w:val="Antrat2"/>
        <w:spacing w:before="0" w:after="0"/>
        <w:jc w:val="center"/>
        <w:rPr>
          <w:rFonts w:ascii="Times New Roman" w:hAnsi="Times New Roman" w:cs="Times New Roman"/>
          <w:szCs w:val="22"/>
        </w:rPr>
      </w:pPr>
    </w:p>
    <w:p w14:paraId="1FF4AD56" w14:textId="77777777" w:rsidR="00BF6D4C" w:rsidRPr="005E0A05" w:rsidRDefault="00BF6D4C" w:rsidP="00320FBC">
      <w:pPr>
        <w:pStyle w:val="Antrat2"/>
        <w:spacing w:before="0" w:after="0"/>
        <w:jc w:val="center"/>
        <w:rPr>
          <w:rFonts w:ascii="Times New Roman" w:hAnsi="Times New Roman" w:cs="Times New Roman"/>
          <w:szCs w:val="22"/>
        </w:rPr>
      </w:pPr>
    </w:p>
    <w:p w14:paraId="08AA6D53" w14:textId="77777777" w:rsidR="00BF6D4C" w:rsidRPr="005E0A05" w:rsidRDefault="00BF6D4C" w:rsidP="00320FBC">
      <w:pPr>
        <w:pStyle w:val="Antrat2"/>
        <w:spacing w:before="0" w:after="0"/>
        <w:jc w:val="center"/>
        <w:rPr>
          <w:rFonts w:ascii="Times New Roman" w:hAnsi="Times New Roman" w:cs="Times New Roman"/>
          <w:szCs w:val="22"/>
        </w:rPr>
      </w:pPr>
    </w:p>
    <w:p w14:paraId="0D30BBA8" w14:textId="77777777" w:rsidR="00BF6D4C" w:rsidRPr="005E0A05" w:rsidRDefault="00BF6D4C" w:rsidP="00320FBC">
      <w:pPr>
        <w:pStyle w:val="Antrat2"/>
        <w:spacing w:before="0" w:after="0"/>
        <w:jc w:val="center"/>
        <w:rPr>
          <w:rFonts w:ascii="Times New Roman" w:hAnsi="Times New Roman" w:cs="Times New Roman"/>
          <w:szCs w:val="22"/>
        </w:rPr>
      </w:pPr>
    </w:p>
    <w:p w14:paraId="219BDFD8" w14:textId="77777777" w:rsidR="00BF6D4C" w:rsidRPr="005E0A05" w:rsidRDefault="00BF6D4C" w:rsidP="00320FBC">
      <w:pPr>
        <w:pStyle w:val="Antrat2"/>
        <w:spacing w:before="0" w:after="0"/>
        <w:jc w:val="center"/>
        <w:rPr>
          <w:rFonts w:ascii="Times New Roman" w:hAnsi="Times New Roman" w:cs="Times New Roman"/>
          <w:szCs w:val="22"/>
        </w:rPr>
      </w:pPr>
    </w:p>
    <w:p w14:paraId="73E723B4" w14:textId="77777777" w:rsidR="00BF6D4C" w:rsidRPr="005E0A05" w:rsidRDefault="00BF6D4C" w:rsidP="00320FBC">
      <w:pPr>
        <w:pStyle w:val="Antrat2"/>
        <w:spacing w:before="0" w:after="0"/>
        <w:jc w:val="center"/>
        <w:rPr>
          <w:rFonts w:ascii="Times New Roman" w:hAnsi="Times New Roman" w:cs="Times New Roman"/>
          <w:szCs w:val="22"/>
        </w:rPr>
      </w:pPr>
    </w:p>
    <w:p w14:paraId="0551A01D" w14:textId="77777777" w:rsidR="00BF6D4C" w:rsidRPr="005E0A05" w:rsidRDefault="00BF6D4C" w:rsidP="00320FBC">
      <w:pPr>
        <w:pStyle w:val="Antrat2"/>
        <w:spacing w:before="0" w:after="0"/>
        <w:jc w:val="center"/>
        <w:rPr>
          <w:rFonts w:ascii="Times New Roman" w:hAnsi="Times New Roman" w:cs="Times New Roman"/>
          <w:szCs w:val="22"/>
        </w:rPr>
      </w:pPr>
    </w:p>
    <w:p w14:paraId="2778256B" w14:textId="77777777" w:rsidR="00BF6D4C" w:rsidRPr="005E0A05" w:rsidRDefault="00BF6D4C" w:rsidP="00320FBC"/>
    <w:p w14:paraId="47404C24" w14:textId="77777777" w:rsidR="00BF6D4C" w:rsidRPr="005E0A05" w:rsidRDefault="00BF6D4C" w:rsidP="00320FBC">
      <w:pPr>
        <w:pStyle w:val="Antrat2"/>
        <w:spacing w:before="0" w:after="0"/>
        <w:jc w:val="center"/>
        <w:rPr>
          <w:rFonts w:ascii="Times New Roman" w:hAnsi="Times New Roman" w:cs="Times New Roman"/>
          <w:szCs w:val="22"/>
        </w:rPr>
      </w:pPr>
    </w:p>
    <w:p w14:paraId="08B5EBDB" w14:textId="77777777" w:rsidR="00BF6D4C" w:rsidRPr="005E0A05" w:rsidRDefault="00BF6D4C" w:rsidP="00320FBC">
      <w:pPr>
        <w:pStyle w:val="Antrat2"/>
        <w:spacing w:before="0" w:after="0"/>
        <w:jc w:val="center"/>
        <w:rPr>
          <w:rFonts w:ascii="Times New Roman" w:hAnsi="Times New Roman" w:cs="Times New Roman"/>
          <w:szCs w:val="22"/>
        </w:rPr>
      </w:pPr>
    </w:p>
    <w:p w14:paraId="4625DDD1" w14:textId="77777777" w:rsidR="00BF6D4C" w:rsidRPr="005E0A05" w:rsidRDefault="00BF6D4C" w:rsidP="00320FBC">
      <w:pPr>
        <w:pStyle w:val="Antrat2"/>
        <w:spacing w:before="0" w:after="0"/>
        <w:jc w:val="center"/>
        <w:rPr>
          <w:rFonts w:ascii="Times New Roman" w:hAnsi="Times New Roman" w:cs="Times New Roman"/>
          <w:szCs w:val="22"/>
        </w:rPr>
      </w:pPr>
    </w:p>
    <w:p w14:paraId="35BB69AD" w14:textId="77777777" w:rsidR="00BF6D4C" w:rsidRPr="005E0A05" w:rsidRDefault="00BF6D4C" w:rsidP="00320FBC">
      <w:pPr>
        <w:pStyle w:val="Antrat2"/>
        <w:spacing w:before="0" w:after="0"/>
        <w:jc w:val="center"/>
        <w:rPr>
          <w:rFonts w:ascii="Times New Roman" w:hAnsi="Times New Roman" w:cs="Times New Roman"/>
          <w:szCs w:val="22"/>
        </w:rPr>
      </w:pPr>
    </w:p>
    <w:p w14:paraId="71D1E803" w14:textId="77777777" w:rsidR="00571BDF" w:rsidRPr="005E0A05" w:rsidRDefault="00571BDF" w:rsidP="00320FBC">
      <w:pPr>
        <w:pStyle w:val="Antrat2"/>
        <w:spacing w:before="0" w:after="0"/>
        <w:ind w:left="0"/>
        <w:jc w:val="center"/>
        <w:rPr>
          <w:rFonts w:ascii="Times New Roman" w:hAnsi="Times New Roman" w:cs="Times New Roman"/>
          <w:szCs w:val="22"/>
        </w:rPr>
      </w:pPr>
    </w:p>
    <w:p w14:paraId="1CBEB6F3" w14:textId="77777777" w:rsidR="00571BDF" w:rsidRPr="005E0A05" w:rsidRDefault="00571BDF" w:rsidP="00320FBC">
      <w:pPr>
        <w:pStyle w:val="Antrat2"/>
        <w:spacing w:before="0" w:after="0"/>
        <w:ind w:left="0"/>
        <w:jc w:val="center"/>
        <w:rPr>
          <w:rFonts w:ascii="Times New Roman" w:hAnsi="Times New Roman" w:cs="Times New Roman"/>
          <w:szCs w:val="22"/>
        </w:rPr>
      </w:pPr>
    </w:p>
    <w:p w14:paraId="5B7D457E" w14:textId="77777777" w:rsidR="00571BDF" w:rsidRPr="005E0A05" w:rsidRDefault="00571BDF" w:rsidP="00320FBC">
      <w:pPr>
        <w:pStyle w:val="Antrat2"/>
        <w:spacing w:before="0" w:after="0"/>
        <w:ind w:left="0"/>
        <w:jc w:val="center"/>
        <w:rPr>
          <w:rFonts w:ascii="Times New Roman" w:hAnsi="Times New Roman" w:cs="Times New Roman"/>
          <w:szCs w:val="22"/>
        </w:rPr>
      </w:pPr>
    </w:p>
    <w:p w14:paraId="6FDFDBF8" w14:textId="77777777" w:rsidR="00BF6D4C" w:rsidRPr="005E0A05" w:rsidRDefault="00BF6D4C" w:rsidP="00320FBC">
      <w:pPr>
        <w:pStyle w:val="Antrat2"/>
        <w:spacing w:before="0" w:after="0"/>
        <w:ind w:left="0"/>
        <w:jc w:val="center"/>
        <w:rPr>
          <w:rFonts w:ascii="Times New Roman" w:hAnsi="Times New Roman" w:cs="Times New Roman"/>
          <w:bCs w:val="0"/>
          <w:iCs w:val="0"/>
          <w:szCs w:val="22"/>
        </w:rPr>
      </w:pPr>
      <w:r w:rsidRPr="005E0A05">
        <w:rPr>
          <w:rFonts w:ascii="Times New Roman" w:hAnsi="Times New Roman" w:cs="Times New Roman"/>
          <w:szCs w:val="22"/>
        </w:rPr>
        <w:t>I PRIEDAS</w:t>
      </w:r>
    </w:p>
    <w:p w14:paraId="7A06BA31" w14:textId="77777777" w:rsidR="00BF6D4C" w:rsidRPr="005E0A05" w:rsidRDefault="00BF6D4C" w:rsidP="00320FBC">
      <w:pPr>
        <w:spacing w:after="0"/>
      </w:pPr>
    </w:p>
    <w:p w14:paraId="6F21E8CD" w14:textId="45327BF0" w:rsidR="00BF6D4C" w:rsidRPr="005E0A05" w:rsidRDefault="00BF6D4C" w:rsidP="00320FBC">
      <w:pPr>
        <w:tabs>
          <w:tab w:val="left" w:pos="-1440"/>
          <w:tab w:val="left" w:pos="-720"/>
        </w:tabs>
        <w:spacing w:after="0"/>
        <w:jc w:val="center"/>
        <w:rPr>
          <w:b/>
        </w:rPr>
      </w:pPr>
      <w:r w:rsidRPr="005E0A05">
        <w:rPr>
          <w:b/>
        </w:rPr>
        <w:t>PREPARATO CHARAKTERISTIKŲ SANTRAUKA</w:t>
      </w:r>
    </w:p>
    <w:p w14:paraId="474CC0B9" w14:textId="77777777" w:rsidR="00F62C34" w:rsidRPr="005E0A05" w:rsidRDefault="00571BDF" w:rsidP="00F62C34">
      <w:pPr>
        <w:spacing w:after="0"/>
        <w:rPr>
          <w:b/>
        </w:rPr>
      </w:pPr>
      <w:r w:rsidRPr="005E0A05">
        <w:br w:type="page"/>
      </w:r>
      <w:r w:rsidR="00F62C34" w:rsidRPr="005E0A05">
        <w:rPr>
          <w:b/>
        </w:rPr>
        <w:lastRenderedPageBreak/>
        <w:t>1.</w:t>
      </w:r>
      <w:r w:rsidR="00F62C34" w:rsidRPr="005E0A05">
        <w:rPr>
          <w:b/>
        </w:rPr>
        <w:tab/>
        <w:t>VAISTINIO PREPARATO PAVADINIMAS</w:t>
      </w:r>
    </w:p>
    <w:p w14:paraId="668A48C7" w14:textId="77777777" w:rsidR="00F62C34" w:rsidRPr="005E0A05" w:rsidRDefault="00F62C34" w:rsidP="00F62C34">
      <w:pPr>
        <w:spacing w:after="0"/>
      </w:pPr>
    </w:p>
    <w:p w14:paraId="6216F6BF" w14:textId="77777777" w:rsidR="00F62C34" w:rsidRPr="005E0A05" w:rsidRDefault="00F62C34" w:rsidP="00F62C34">
      <w:pPr>
        <w:spacing w:after="0"/>
      </w:pPr>
      <w:r w:rsidRPr="005E0A05">
        <w:t>Furosemide Kalceks 10 mg/ml injekcinis ar infuzinis tirpalas</w:t>
      </w:r>
    </w:p>
    <w:p w14:paraId="2604F247" w14:textId="77777777" w:rsidR="00F62C34" w:rsidRPr="005E0A05" w:rsidRDefault="00F62C34" w:rsidP="00F62C34">
      <w:pPr>
        <w:spacing w:after="0"/>
      </w:pPr>
    </w:p>
    <w:p w14:paraId="26CF4F0F" w14:textId="77777777" w:rsidR="00F62C34" w:rsidRPr="005E0A05" w:rsidRDefault="00F62C34" w:rsidP="00F62C34">
      <w:pPr>
        <w:spacing w:after="0"/>
      </w:pPr>
    </w:p>
    <w:p w14:paraId="7A18ADF0" w14:textId="77777777" w:rsidR="00F62C34" w:rsidRPr="005E0A05" w:rsidRDefault="00F62C34" w:rsidP="00F62C34">
      <w:pPr>
        <w:spacing w:after="0"/>
        <w:rPr>
          <w:b/>
        </w:rPr>
      </w:pPr>
      <w:r w:rsidRPr="005E0A05">
        <w:rPr>
          <w:b/>
        </w:rPr>
        <w:t>2.</w:t>
      </w:r>
      <w:r w:rsidRPr="005E0A05">
        <w:rPr>
          <w:b/>
        </w:rPr>
        <w:tab/>
        <w:t>KOKYBINĖ IR KIEKYBINĖ SUDĖTIS</w:t>
      </w:r>
    </w:p>
    <w:p w14:paraId="1FD5D8EF" w14:textId="77777777" w:rsidR="00F62C34" w:rsidRPr="005E0A05" w:rsidRDefault="00F62C34" w:rsidP="00F62C34">
      <w:pPr>
        <w:spacing w:after="0"/>
      </w:pPr>
    </w:p>
    <w:p w14:paraId="69F00F54" w14:textId="77777777" w:rsidR="00F62C34" w:rsidRPr="005E0A05" w:rsidRDefault="00F62C34" w:rsidP="00F62C34">
      <w:pPr>
        <w:spacing w:after="0"/>
        <w:rPr>
          <w:iCs/>
        </w:rPr>
      </w:pPr>
      <w:r w:rsidRPr="005E0A05">
        <w:t>Kiekviename ml tirpalo yra 10 mg furozemido.</w:t>
      </w:r>
    </w:p>
    <w:p w14:paraId="398906CC" w14:textId="77777777" w:rsidR="00F62C34" w:rsidRPr="005E0A05" w:rsidRDefault="00F62C34" w:rsidP="00F62C34">
      <w:pPr>
        <w:spacing w:after="0"/>
      </w:pPr>
      <w:r w:rsidRPr="005E0A05">
        <w:t>Kiekvienoje 2 ml ampulėje yra 20 mg furozemido.</w:t>
      </w:r>
    </w:p>
    <w:p w14:paraId="58D68E8F" w14:textId="77777777" w:rsidR="00F62C34" w:rsidRPr="005E0A05" w:rsidRDefault="00F62C34" w:rsidP="00F62C34">
      <w:pPr>
        <w:spacing w:after="0"/>
      </w:pPr>
      <w:r w:rsidRPr="005E0A05">
        <w:t>Kiekvienoje 4 ml ampulėje yra 40 mg furozemido.</w:t>
      </w:r>
    </w:p>
    <w:p w14:paraId="3A27E49B" w14:textId="77777777" w:rsidR="00F62C34" w:rsidRPr="005E0A05" w:rsidRDefault="00F62C34" w:rsidP="00F62C34">
      <w:pPr>
        <w:spacing w:after="0"/>
      </w:pPr>
      <w:r w:rsidRPr="005E0A05">
        <w:t>Kiekvienoje 5 ml ampulėje yra 50 mg furozemido.</w:t>
      </w:r>
    </w:p>
    <w:p w14:paraId="2779F44A" w14:textId="77777777" w:rsidR="00F62C34" w:rsidRPr="005E0A05" w:rsidRDefault="00F62C34" w:rsidP="00F62C34">
      <w:pPr>
        <w:spacing w:after="0"/>
      </w:pPr>
      <w:bookmarkStart w:id="0" w:name="_Hlk111123451"/>
      <w:r w:rsidRPr="00F03FB8">
        <w:t>Kiekvienoje 25 ml ampulėje yra 250 mg furozemido.</w:t>
      </w:r>
    </w:p>
    <w:bookmarkEnd w:id="0"/>
    <w:p w14:paraId="0C9D7687" w14:textId="77777777" w:rsidR="00F62C34" w:rsidRPr="005E0A05" w:rsidRDefault="00F62C34" w:rsidP="00F62C34">
      <w:pPr>
        <w:spacing w:after="0"/>
      </w:pPr>
    </w:p>
    <w:p w14:paraId="0FD8E300" w14:textId="77777777" w:rsidR="00F62C34" w:rsidRPr="005E0A05" w:rsidRDefault="00F62C34" w:rsidP="00F62C34">
      <w:pPr>
        <w:spacing w:after="0"/>
        <w:rPr>
          <w:u w:val="single"/>
        </w:rPr>
      </w:pPr>
      <w:r w:rsidRPr="005E0A05">
        <w:rPr>
          <w:u w:val="single"/>
        </w:rPr>
        <w:t>Pagalbinė medžiaga, kurios poveikis žinomas</w:t>
      </w:r>
      <w:r w:rsidRPr="005E0A05">
        <w:t>: natris.</w:t>
      </w:r>
    </w:p>
    <w:p w14:paraId="0E893532" w14:textId="77777777" w:rsidR="00F62C34" w:rsidRPr="005E0A05" w:rsidRDefault="00F62C34" w:rsidP="00F62C34">
      <w:pPr>
        <w:spacing w:after="0"/>
      </w:pPr>
      <w:r w:rsidRPr="005E0A05">
        <w:t>Kiekviename ml tirpalo yra 3,686 mg natrio.</w:t>
      </w:r>
    </w:p>
    <w:p w14:paraId="40CA6980" w14:textId="77777777" w:rsidR="00F62C34" w:rsidRPr="005E0A05" w:rsidRDefault="00F62C34" w:rsidP="00F62C34">
      <w:pPr>
        <w:spacing w:after="0"/>
      </w:pPr>
    </w:p>
    <w:p w14:paraId="303E1F07" w14:textId="77777777" w:rsidR="00F62C34" w:rsidRPr="005E0A05" w:rsidRDefault="00F62C34" w:rsidP="00F62C34">
      <w:pPr>
        <w:tabs>
          <w:tab w:val="left" w:pos="567"/>
        </w:tabs>
        <w:spacing w:after="0"/>
        <w:rPr>
          <w:rFonts w:eastAsia="Times New Roman"/>
          <w:snapToGrid w:val="0"/>
        </w:rPr>
      </w:pPr>
      <w:r w:rsidRPr="005E0A05">
        <w:rPr>
          <w:rFonts w:eastAsia="Times New Roman"/>
          <w:snapToGrid w:val="0"/>
        </w:rPr>
        <w:t>Visos pagalbinės medžiagos išvardytos 6.1 skyriuje.</w:t>
      </w:r>
    </w:p>
    <w:p w14:paraId="5A392CFA" w14:textId="77777777" w:rsidR="00F62C34" w:rsidRPr="005E0A05" w:rsidRDefault="00F62C34" w:rsidP="00F62C34">
      <w:pPr>
        <w:spacing w:after="0"/>
      </w:pPr>
    </w:p>
    <w:p w14:paraId="5E7F6010" w14:textId="77777777" w:rsidR="00F62C34" w:rsidRPr="005E0A05" w:rsidRDefault="00F62C34" w:rsidP="00F62C34">
      <w:pPr>
        <w:spacing w:after="0"/>
      </w:pPr>
    </w:p>
    <w:p w14:paraId="57953F92" w14:textId="77777777" w:rsidR="00F62C34" w:rsidRPr="005E0A05" w:rsidRDefault="00F62C34" w:rsidP="00F62C34">
      <w:pPr>
        <w:spacing w:after="0"/>
        <w:rPr>
          <w:b/>
        </w:rPr>
      </w:pPr>
      <w:r w:rsidRPr="005E0A05">
        <w:rPr>
          <w:b/>
        </w:rPr>
        <w:t>3.</w:t>
      </w:r>
      <w:r w:rsidRPr="005E0A05">
        <w:rPr>
          <w:b/>
        </w:rPr>
        <w:tab/>
        <w:t>FARMACINĖ FORMA</w:t>
      </w:r>
    </w:p>
    <w:p w14:paraId="13B4A440" w14:textId="77777777" w:rsidR="00F62C34" w:rsidRPr="005E0A05" w:rsidRDefault="00F62C34" w:rsidP="00F62C34">
      <w:pPr>
        <w:spacing w:after="0"/>
      </w:pPr>
    </w:p>
    <w:p w14:paraId="140DE76C" w14:textId="77777777" w:rsidR="00F62C34" w:rsidRPr="005E0A05" w:rsidRDefault="00F62C34" w:rsidP="00F62C34">
      <w:pPr>
        <w:spacing w:after="0"/>
      </w:pPr>
      <w:r w:rsidRPr="005E0A05">
        <w:t>Injekcinis ar infuzinis tirpalas (</w:t>
      </w:r>
      <w:r w:rsidRPr="005E0A05">
        <w:rPr>
          <w:rFonts w:eastAsia="Times New Roman"/>
          <w:snapToGrid w:val="0"/>
        </w:rPr>
        <w:t>injekcija ar infuzija)</w:t>
      </w:r>
      <w:r w:rsidRPr="005E0A05">
        <w:t>.</w:t>
      </w:r>
    </w:p>
    <w:p w14:paraId="7473C83D" w14:textId="77777777" w:rsidR="00F62C34" w:rsidRPr="005E0A05" w:rsidRDefault="00F62C34" w:rsidP="00F62C34">
      <w:pPr>
        <w:spacing w:after="0"/>
      </w:pPr>
      <w:r w:rsidRPr="005E0A05">
        <w:t>Skaidrus, bespalvis arba beveik bespalvis tirpalas, kuriame nėra matomų dalelių.</w:t>
      </w:r>
    </w:p>
    <w:p w14:paraId="18D5BA3C" w14:textId="77777777" w:rsidR="00F62C34" w:rsidRPr="005E0A05" w:rsidRDefault="00F62C34" w:rsidP="00F62C34">
      <w:pPr>
        <w:spacing w:after="0"/>
      </w:pPr>
      <w:r w:rsidRPr="005E0A05">
        <w:t>pH 8,0–9,3</w:t>
      </w:r>
    </w:p>
    <w:p w14:paraId="5A563CD4" w14:textId="77777777" w:rsidR="00F62C34" w:rsidRPr="005E0A05" w:rsidRDefault="00F62C34" w:rsidP="00F62C34">
      <w:pPr>
        <w:spacing w:after="0"/>
      </w:pPr>
      <w:r w:rsidRPr="005E0A05">
        <w:t>Osmoliališkumas 260–310 mOsmol/kg.</w:t>
      </w:r>
    </w:p>
    <w:p w14:paraId="39687139" w14:textId="77777777" w:rsidR="00F62C34" w:rsidRPr="005E0A05" w:rsidRDefault="00F62C34" w:rsidP="00F62C34">
      <w:pPr>
        <w:spacing w:after="0"/>
      </w:pPr>
    </w:p>
    <w:p w14:paraId="76CC7A3C" w14:textId="77777777" w:rsidR="00F62C34" w:rsidRPr="005E0A05" w:rsidRDefault="00F62C34" w:rsidP="00F62C34">
      <w:pPr>
        <w:spacing w:after="0"/>
      </w:pPr>
    </w:p>
    <w:p w14:paraId="1D7A4A88" w14:textId="77777777" w:rsidR="00F62C34" w:rsidRPr="005E0A05" w:rsidRDefault="00F62C34" w:rsidP="00F62C34">
      <w:pPr>
        <w:spacing w:after="0"/>
        <w:rPr>
          <w:b/>
        </w:rPr>
      </w:pPr>
      <w:r w:rsidRPr="005E0A05">
        <w:rPr>
          <w:b/>
        </w:rPr>
        <w:t>4.</w:t>
      </w:r>
      <w:r w:rsidRPr="005E0A05">
        <w:rPr>
          <w:b/>
        </w:rPr>
        <w:tab/>
        <w:t>KLINIKINĖ INFORMACIJA</w:t>
      </w:r>
    </w:p>
    <w:p w14:paraId="778A0B42" w14:textId="77777777" w:rsidR="00F62C34" w:rsidRPr="005E0A05" w:rsidRDefault="00F62C34" w:rsidP="00F62C34">
      <w:pPr>
        <w:spacing w:after="0"/>
      </w:pPr>
    </w:p>
    <w:p w14:paraId="05DEEA9A" w14:textId="77777777" w:rsidR="00F62C34" w:rsidRPr="005E0A05" w:rsidRDefault="00F62C34" w:rsidP="00F62C34">
      <w:pPr>
        <w:spacing w:after="0"/>
        <w:rPr>
          <w:b/>
        </w:rPr>
      </w:pPr>
      <w:r w:rsidRPr="005E0A05">
        <w:rPr>
          <w:b/>
        </w:rPr>
        <w:t>4.1</w:t>
      </w:r>
      <w:r w:rsidRPr="005E0A05">
        <w:rPr>
          <w:b/>
        </w:rPr>
        <w:tab/>
        <w:t>Terapinės indikacijos</w:t>
      </w:r>
    </w:p>
    <w:p w14:paraId="53DAC0BA" w14:textId="77777777" w:rsidR="00F62C34" w:rsidRPr="005E0A05" w:rsidRDefault="00F62C34" w:rsidP="00F62C34">
      <w:pPr>
        <w:spacing w:after="0"/>
      </w:pPr>
    </w:p>
    <w:p w14:paraId="0A2094E9" w14:textId="77777777" w:rsidR="00F62C34" w:rsidRPr="005E0A05" w:rsidRDefault="00F62C34" w:rsidP="00F62C34">
      <w:pPr>
        <w:spacing w:after="0"/>
      </w:pPr>
      <w:r w:rsidRPr="005E0A05">
        <w:t>Furosemide Kalceks 10 mg/ml injekcinis ar infuzinis tirpalas skiriamas, kai vartojant geriamąjį furozemidą nepavyksta pasiekti pakankamos diurezės arba kai neįmanoma vartoti vaistinio preparato per burną, ir pasireiškia:</w:t>
      </w:r>
    </w:p>
    <w:p w14:paraId="1EFD735B" w14:textId="77777777" w:rsidR="00F62C34" w:rsidRPr="005E0A05" w:rsidRDefault="00F62C34" w:rsidP="00F62C34">
      <w:pPr>
        <w:numPr>
          <w:ilvl w:val="0"/>
          <w:numId w:val="10"/>
        </w:numPr>
        <w:spacing w:after="0"/>
        <w:ind w:left="567" w:hanging="567"/>
      </w:pPr>
      <w:r w:rsidRPr="005E0A05">
        <w:t>edemos ir (arba) ascitas, atsirandantys dėl širdies ar kepenų sutrikimų;</w:t>
      </w:r>
    </w:p>
    <w:p w14:paraId="7C3F332F" w14:textId="77777777" w:rsidR="00F62C34" w:rsidRPr="005E0A05" w:rsidRDefault="00F62C34" w:rsidP="00F62C34">
      <w:pPr>
        <w:numPr>
          <w:ilvl w:val="0"/>
          <w:numId w:val="10"/>
        </w:numPr>
        <w:spacing w:after="0"/>
        <w:ind w:left="567" w:hanging="567"/>
      </w:pPr>
      <w:r w:rsidRPr="005E0A05">
        <w:t>inkstų sutrikimų sukeltos edemos;</w:t>
      </w:r>
    </w:p>
    <w:p w14:paraId="1F9B9D12" w14:textId="77777777" w:rsidR="00F62C34" w:rsidRPr="005E0A05" w:rsidRDefault="00F62C34" w:rsidP="00F62C34">
      <w:pPr>
        <w:numPr>
          <w:ilvl w:val="0"/>
          <w:numId w:val="10"/>
        </w:numPr>
        <w:spacing w:after="0"/>
        <w:ind w:left="567" w:hanging="567"/>
      </w:pPr>
      <w:r w:rsidRPr="005E0A05">
        <w:t>plaučių edema (pvz., esant ūminiam širdies nepakankamumui);</w:t>
      </w:r>
    </w:p>
    <w:p w14:paraId="2FE56CEB" w14:textId="77777777" w:rsidR="00F62C34" w:rsidRPr="005E0A05" w:rsidRDefault="00F62C34" w:rsidP="00F62C34">
      <w:pPr>
        <w:numPr>
          <w:ilvl w:val="0"/>
          <w:numId w:val="10"/>
        </w:numPr>
        <w:spacing w:after="0"/>
        <w:ind w:left="567" w:hanging="567"/>
      </w:pPr>
      <w:r w:rsidRPr="005E0A05">
        <w:t>hipertenzinė krizė (papildant kitas gydymo priemones).</w:t>
      </w:r>
    </w:p>
    <w:p w14:paraId="0F9041C0" w14:textId="77777777" w:rsidR="00F62C34" w:rsidRPr="005E0A05" w:rsidRDefault="00F62C34" w:rsidP="00F62C34">
      <w:pPr>
        <w:spacing w:after="0"/>
      </w:pPr>
    </w:p>
    <w:p w14:paraId="2C371614" w14:textId="77777777" w:rsidR="00F62C34" w:rsidRPr="005E0A05" w:rsidRDefault="00F62C34" w:rsidP="00F62C34">
      <w:pPr>
        <w:spacing w:after="0"/>
        <w:rPr>
          <w:b/>
        </w:rPr>
      </w:pPr>
      <w:r w:rsidRPr="005E0A05">
        <w:rPr>
          <w:b/>
        </w:rPr>
        <w:t>4.2</w:t>
      </w:r>
      <w:r w:rsidRPr="005E0A05">
        <w:rPr>
          <w:b/>
        </w:rPr>
        <w:tab/>
        <w:t>Dozavimas ir vartojimo metodas</w:t>
      </w:r>
    </w:p>
    <w:p w14:paraId="5856C100" w14:textId="77777777" w:rsidR="00F62C34" w:rsidRPr="005E0A05" w:rsidRDefault="00F62C34" w:rsidP="00F62C34">
      <w:pPr>
        <w:spacing w:after="0"/>
      </w:pPr>
    </w:p>
    <w:p w14:paraId="1336FEA2" w14:textId="77777777" w:rsidR="00F62C34" w:rsidRPr="005E0A05" w:rsidRDefault="00F62C34" w:rsidP="00F62C34">
      <w:pPr>
        <w:spacing w:after="0"/>
      </w:pPr>
      <w:r w:rsidRPr="005E0A05">
        <w:t>Dozė turi būti nustatoma individualiai, daugiausia atsižvelgiant į gydymo sėkmę. Visada turi būti skiriama mažiausia dozė, kuria pasiekiamas norimas poveikis.</w:t>
      </w:r>
    </w:p>
    <w:p w14:paraId="3FD35A54" w14:textId="77777777" w:rsidR="00F62C34" w:rsidRPr="005E0A05" w:rsidRDefault="00F62C34" w:rsidP="00F62C34">
      <w:pPr>
        <w:spacing w:after="0"/>
        <w:rPr>
          <w:iCs/>
        </w:rPr>
      </w:pPr>
    </w:p>
    <w:p w14:paraId="2A3D1B50" w14:textId="77777777" w:rsidR="00F62C34" w:rsidRPr="005E0A05" w:rsidRDefault="00F62C34" w:rsidP="00F62C34">
      <w:pPr>
        <w:spacing w:after="0"/>
        <w:rPr>
          <w:u w:val="single"/>
        </w:rPr>
      </w:pPr>
      <w:r w:rsidRPr="005E0A05">
        <w:rPr>
          <w:u w:val="single"/>
        </w:rPr>
        <w:t>Dozavimas</w:t>
      </w:r>
    </w:p>
    <w:p w14:paraId="054D9AE4" w14:textId="77777777" w:rsidR="00F62C34" w:rsidRPr="005E0A05" w:rsidRDefault="00F62C34" w:rsidP="00F62C34">
      <w:pPr>
        <w:spacing w:after="0"/>
        <w:rPr>
          <w:iCs/>
        </w:rPr>
      </w:pPr>
    </w:p>
    <w:p w14:paraId="0D3BD39B" w14:textId="77777777" w:rsidR="00F62C34" w:rsidRPr="005E0A05" w:rsidRDefault="00F62C34" w:rsidP="00F62C34">
      <w:pPr>
        <w:spacing w:after="0"/>
        <w:rPr>
          <w:i/>
        </w:rPr>
      </w:pPr>
      <w:r w:rsidRPr="005E0A05">
        <w:rPr>
          <w:i/>
        </w:rPr>
        <w:t>Suaugusiesiems</w:t>
      </w:r>
    </w:p>
    <w:p w14:paraId="4B318C51" w14:textId="77777777" w:rsidR="00F62C34" w:rsidRPr="005E0A05" w:rsidRDefault="00F62C34" w:rsidP="00F62C34">
      <w:pPr>
        <w:spacing w:after="0"/>
        <w:rPr>
          <w:i/>
        </w:rPr>
      </w:pPr>
    </w:p>
    <w:p w14:paraId="46E0E34E" w14:textId="77777777" w:rsidR="00F62C34" w:rsidRPr="005E0A05" w:rsidRDefault="00F62C34" w:rsidP="00F62C34">
      <w:pPr>
        <w:spacing w:after="0"/>
      </w:pPr>
      <w:r w:rsidRPr="005E0A05">
        <w:rPr>
          <w:i/>
          <w:iCs/>
        </w:rPr>
        <w:t>Edemos ir (arba) ascitas, atsirandantis dėl širdies ar kepenų sutrikimų</w:t>
      </w:r>
    </w:p>
    <w:p w14:paraId="3C7D060C" w14:textId="77777777" w:rsidR="00F62C34" w:rsidRPr="005E0A05" w:rsidRDefault="00F62C34" w:rsidP="00F62C34">
      <w:pPr>
        <w:spacing w:after="0"/>
      </w:pPr>
      <w:r w:rsidRPr="005E0A05">
        <w:t>Pradinė į veną leidžiama dozė yra 2</w:t>
      </w:r>
      <w:r w:rsidRPr="005E0A05">
        <w:noBreakHyphen/>
        <w:t>4 ml (atitinka 20</w:t>
      </w:r>
      <w:r w:rsidRPr="005E0A05">
        <w:noBreakHyphen/>
        <w:t xml:space="preserve">40 mg furozemido). </w:t>
      </w:r>
      <w:r w:rsidRPr="005E0A05">
        <w:rPr>
          <w:rFonts w:eastAsia="Times New Roman"/>
          <w:snapToGrid w:val="0"/>
        </w:rPr>
        <w:t>Edemų, kurias sunku valdyti mobilumu, atveju</w:t>
      </w:r>
      <w:r w:rsidRPr="005E0A05">
        <w:t>, šią dozę galima kartoti tinkamais intervalais, kol prasidės diurezė.</w:t>
      </w:r>
    </w:p>
    <w:p w14:paraId="235DC49E" w14:textId="77777777" w:rsidR="00F62C34" w:rsidRPr="005E0A05" w:rsidRDefault="00F62C34" w:rsidP="00F62C34">
      <w:pPr>
        <w:spacing w:after="0"/>
      </w:pPr>
    </w:p>
    <w:p w14:paraId="5F4C9519" w14:textId="77777777" w:rsidR="00F62C34" w:rsidRPr="005E0A05" w:rsidRDefault="00F62C34" w:rsidP="00F62C34">
      <w:pPr>
        <w:spacing w:after="0"/>
      </w:pPr>
      <w:r w:rsidRPr="005E0A05">
        <w:rPr>
          <w:i/>
          <w:iCs/>
        </w:rPr>
        <w:t>Inkstų sutrikimais sukeltos edemos</w:t>
      </w:r>
    </w:p>
    <w:p w14:paraId="1800C6A9" w14:textId="77777777" w:rsidR="00F62C34" w:rsidRPr="005E0A05" w:rsidRDefault="00F62C34" w:rsidP="00F62C34">
      <w:pPr>
        <w:spacing w:after="0"/>
      </w:pPr>
      <w:r w:rsidRPr="005E0A05">
        <w:t>Pradinė į veną leidžiama dozė yra 2</w:t>
      </w:r>
      <w:r w:rsidRPr="005E0A05">
        <w:noBreakHyphen/>
        <w:t>4 ml (atitinka 20</w:t>
      </w:r>
      <w:r w:rsidRPr="005E0A05">
        <w:noBreakHyphen/>
        <w:t xml:space="preserve">40 mg furozemido). </w:t>
      </w:r>
      <w:r w:rsidRPr="005E0A05">
        <w:rPr>
          <w:rFonts w:eastAsia="Times New Roman"/>
          <w:snapToGrid w:val="0"/>
        </w:rPr>
        <w:t>Edemų, kurias sunkiai valdyti mobilumu, atveju</w:t>
      </w:r>
      <w:r w:rsidRPr="005E0A05">
        <w:t>, šią dozę galima kartoti tinkamais intervalais, kol prasidės diurezė.</w:t>
      </w:r>
    </w:p>
    <w:p w14:paraId="70D20E6B" w14:textId="77777777" w:rsidR="00F62C34" w:rsidRPr="005E0A05" w:rsidRDefault="00F62C34" w:rsidP="00F62C34">
      <w:pPr>
        <w:tabs>
          <w:tab w:val="left" w:pos="567"/>
        </w:tabs>
        <w:spacing w:after="0"/>
        <w:rPr>
          <w:rFonts w:eastAsia="Times New Roman"/>
          <w:snapToGrid w:val="0"/>
        </w:rPr>
      </w:pPr>
      <w:r w:rsidRPr="005E0A05">
        <w:rPr>
          <w:rFonts w:eastAsia="Times New Roman"/>
          <w:snapToGrid w:val="0"/>
        </w:rPr>
        <w:t>Jeigu yra nefrozinis sindromas, dozę reikia parinkti atsargiai, kadangi nepageidaujamų reiškinių atsiradimo rizika tokiais atvejais yra didesnė.</w:t>
      </w:r>
    </w:p>
    <w:p w14:paraId="45801495" w14:textId="77777777" w:rsidR="00F62C34" w:rsidRPr="005E0A05" w:rsidRDefault="00F62C34" w:rsidP="00F62C34">
      <w:pPr>
        <w:spacing w:after="0"/>
      </w:pPr>
    </w:p>
    <w:p w14:paraId="5DA27FC1" w14:textId="77777777" w:rsidR="00F62C34" w:rsidRPr="005E0A05" w:rsidRDefault="00F62C34" w:rsidP="00F62C34">
      <w:pPr>
        <w:spacing w:after="0"/>
      </w:pPr>
      <w:r w:rsidRPr="005E0A05">
        <w:rPr>
          <w:i/>
          <w:iCs/>
        </w:rPr>
        <w:t>Plaučių edema (pvz., esant ūminiam širdies nepakankamumui)</w:t>
      </w:r>
    </w:p>
    <w:p w14:paraId="3E0BF0F8" w14:textId="77777777" w:rsidR="00F62C34" w:rsidRPr="005E0A05" w:rsidRDefault="00F62C34" w:rsidP="00F62C34">
      <w:pPr>
        <w:spacing w:after="0"/>
      </w:pPr>
      <w:r w:rsidRPr="005E0A05">
        <w:t>Vartoti derinyje su kitomis gydymo priemonėmis. Pradinė į veną leidžiama dozė yra 2</w:t>
      </w:r>
      <w:r w:rsidRPr="005E0A05">
        <w:noBreakHyphen/>
        <w:t>4 ml (atitinka 20</w:t>
      </w:r>
      <w:r w:rsidRPr="005E0A05">
        <w:noBreakHyphen/>
        <w:t>40 mg furozemido).</w:t>
      </w:r>
    </w:p>
    <w:p w14:paraId="6B283C79" w14:textId="77777777" w:rsidR="00F62C34" w:rsidRPr="005E0A05" w:rsidRDefault="00F62C34" w:rsidP="00F62C34">
      <w:pPr>
        <w:spacing w:after="0"/>
      </w:pPr>
      <w:r w:rsidRPr="005E0A05">
        <w:t>Jei diurezė vis dar nepadidėja, kartoti po 30</w:t>
      </w:r>
      <w:r w:rsidRPr="005E0A05">
        <w:noBreakHyphen/>
        <w:t>60 minučių, jei reikia, vartojant dvigubą dozę.</w:t>
      </w:r>
    </w:p>
    <w:p w14:paraId="01A4DAC2" w14:textId="77777777" w:rsidR="00F62C34" w:rsidRPr="005E0A05" w:rsidRDefault="00F62C34" w:rsidP="00F62C34">
      <w:pPr>
        <w:spacing w:after="0"/>
      </w:pPr>
    </w:p>
    <w:p w14:paraId="2C68EE10" w14:textId="77777777" w:rsidR="00F62C34" w:rsidRPr="005E0A05" w:rsidRDefault="00F62C34" w:rsidP="00F62C34">
      <w:pPr>
        <w:spacing w:after="0"/>
      </w:pPr>
      <w:r w:rsidRPr="005E0A05">
        <w:rPr>
          <w:i/>
          <w:iCs/>
        </w:rPr>
        <w:t>Hipertenzinė krizė</w:t>
      </w:r>
    </w:p>
    <w:p w14:paraId="5081AE62" w14:textId="77777777" w:rsidR="00F62C34" w:rsidRPr="005E0A05" w:rsidRDefault="00F62C34" w:rsidP="00F62C34">
      <w:pPr>
        <w:spacing w:after="0"/>
      </w:pPr>
      <w:r w:rsidRPr="005E0A05">
        <w:t>Dozė yra 2</w:t>
      </w:r>
      <w:r w:rsidRPr="005E0A05">
        <w:noBreakHyphen/>
        <w:t>4 ml (atitinka 20</w:t>
      </w:r>
      <w:r w:rsidRPr="005E0A05">
        <w:noBreakHyphen/>
        <w:t>40 mg furozemido) derinyje vartojant su kitais vaistiniais preparatais.</w:t>
      </w:r>
    </w:p>
    <w:p w14:paraId="1A0BD163" w14:textId="77777777" w:rsidR="00F62C34" w:rsidRPr="005E0A05" w:rsidRDefault="00F62C34" w:rsidP="00F62C34">
      <w:pPr>
        <w:spacing w:after="0"/>
      </w:pPr>
    </w:p>
    <w:p w14:paraId="526C94C9" w14:textId="77777777" w:rsidR="00F62C34" w:rsidRPr="005E0A05" w:rsidRDefault="00F62C34" w:rsidP="00F62C34">
      <w:pPr>
        <w:spacing w:after="0"/>
      </w:pPr>
      <w:r w:rsidRPr="005E0A05">
        <w:t>Suaugusiesiems didžiausia furozemido paros dozė neturi viršyti 1500 mg.</w:t>
      </w:r>
    </w:p>
    <w:p w14:paraId="2A94CA59" w14:textId="77777777" w:rsidR="00F62C34" w:rsidRPr="005E0A05" w:rsidRDefault="00F62C34" w:rsidP="00F62C34">
      <w:pPr>
        <w:spacing w:after="0"/>
      </w:pPr>
    </w:p>
    <w:p w14:paraId="29237E51" w14:textId="77777777" w:rsidR="00F62C34" w:rsidRPr="005E0A05" w:rsidRDefault="00F62C34" w:rsidP="00F62C34">
      <w:pPr>
        <w:spacing w:after="0"/>
      </w:pPr>
      <w:r w:rsidRPr="005E0A05">
        <w:rPr>
          <w:i/>
          <w:iCs/>
        </w:rPr>
        <w:t>Vaikų populiacija</w:t>
      </w:r>
    </w:p>
    <w:p w14:paraId="51B1B5ED" w14:textId="77777777" w:rsidR="00F62C34" w:rsidRPr="005E0A05" w:rsidRDefault="00F62C34" w:rsidP="00F62C34">
      <w:pPr>
        <w:spacing w:after="0"/>
      </w:pPr>
      <w:r w:rsidRPr="005E0A05">
        <w:t>Kūdikiams ir jaunesniems kaip 15 metų vaikams furozemido turi būti skiriama parenteraliniu būdu tik išimtiniais atvejais esant grėsmingoms situacijoms. Vidutinė paros dozė yra 0,5 mg furozemido/kg kūno svorio. Išimtiniais atvejais į veną galima suleisti iki 1 mg furozemido/kg kūno svorio.</w:t>
      </w:r>
    </w:p>
    <w:p w14:paraId="299D3066" w14:textId="77777777" w:rsidR="00F62C34" w:rsidRPr="005E0A05" w:rsidRDefault="00F62C34" w:rsidP="00F62C34">
      <w:pPr>
        <w:spacing w:after="0"/>
      </w:pPr>
    </w:p>
    <w:p w14:paraId="0E5670BB" w14:textId="77777777" w:rsidR="00F62C34" w:rsidRPr="005E0A05" w:rsidRDefault="00F62C34" w:rsidP="00F62C34">
      <w:pPr>
        <w:spacing w:after="0"/>
        <w:rPr>
          <w:i/>
        </w:rPr>
      </w:pPr>
      <w:r w:rsidRPr="005E0A05">
        <w:rPr>
          <w:i/>
        </w:rPr>
        <w:t>Senyviems pacientams</w:t>
      </w:r>
    </w:p>
    <w:p w14:paraId="252F67D6" w14:textId="77777777" w:rsidR="00F62C34" w:rsidRPr="005E0A05" w:rsidRDefault="00F62C34" w:rsidP="00F62C34">
      <w:pPr>
        <w:pStyle w:val="Default"/>
        <w:rPr>
          <w:sz w:val="22"/>
          <w:szCs w:val="22"/>
        </w:rPr>
      </w:pPr>
      <w:r w:rsidRPr="005E0A05">
        <w:rPr>
          <w:sz w:val="22"/>
          <w:szCs w:val="22"/>
        </w:rPr>
        <w:t>Rekomenduojama pradinė paros dozė yra 20 mg, didinama palaipsniui, kol bus pasiektas reikiamas poveikis.</w:t>
      </w:r>
    </w:p>
    <w:p w14:paraId="26AF5589" w14:textId="77777777" w:rsidR="00F62C34" w:rsidRPr="005E0A05" w:rsidRDefault="00F62C34" w:rsidP="00F62C34">
      <w:pPr>
        <w:spacing w:after="0"/>
      </w:pPr>
    </w:p>
    <w:p w14:paraId="2F71259D" w14:textId="77777777" w:rsidR="00F62C34" w:rsidRPr="005E0A05" w:rsidRDefault="00F62C34" w:rsidP="00F62C34">
      <w:pPr>
        <w:spacing w:after="0"/>
        <w:rPr>
          <w:i/>
        </w:rPr>
      </w:pPr>
      <w:r w:rsidRPr="005E0A05">
        <w:rPr>
          <w:i/>
          <w:iCs/>
          <w:color w:val="000000"/>
        </w:rPr>
        <w:t>Pacientams, kurių inkstų funkcija sutrikusi</w:t>
      </w:r>
    </w:p>
    <w:p w14:paraId="22BCBE65" w14:textId="77777777" w:rsidR="00F62C34" w:rsidRPr="005E0A05" w:rsidRDefault="00F62C34" w:rsidP="00F62C34">
      <w:pPr>
        <w:spacing w:after="0"/>
      </w:pPr>
      <w:r w:rsidRPr="005E0A05">
        <w:t>Pacientams, kurie serga inkstų nepakankamumu (kreatinino koncentracija kraujo serume &gt; 442 mikromol/l [&gt; 5 mg/dl]), injekcijos (infuzijos) greitis neturi viršyti 0,25 ml tirpalo per minutę (atitinka 2,5 mg furozemido per minutę).</w:t>
      </w:r>
    </w:p>
    <w:p w14:paraId="3DE0F1AC" w14:textId="77777777" w:rsidR="00F62C34" w:rsidRPr="005E0A05" w:rsidRDefault="00F62C34" w:rsidP="00F62C34">
      <w:pPr>
        <w:spacing w:after="0"/>
      </w:pPr>
    </w:p>
    <w:p w14:paraId="79A42A2C" w14:textId="77777777" w:rsidR="00F62C34" w:rsidRPr="005E0A05" w:rsidRDefault="00F62C34" w:rsidP="00F62C34">
      <w:pPr>
        <w:spacing w:after="0"/>
        <w:rPr>
          <w:u w:val="single"/>
        </w:rPr>
      </w:pPr>
      <w:r w:rsidRPr="005E0A05">
        <w:rPr>
          <w:u w:val="single"/>
        </w:rPr>
        <w:t>Vartojimo metodas</w:t>
      </w:r>
    </w:p>
    <w:p w14:paraId="29F2E042" w14:textId="77777777" w:rsidR="00F62C34" w:rsidRPr="005E0A05" w:rsidRDefault="00F62C34" w:rsidP="00F62C34">
      <w:pPr>
        <w:spacing w:after="0"/>
      </w:pPr>
    </w:p>
    <w:p w14:paraId="65920AA2" w14:textId="77777777" w:rsidR="00F62C34" w:rsidRPr="005E0A05" w:rsidRDefault="00F62C34" w:rsidP="00F62C34">
      <w:pPr>
        <w:spacing w:after="0"/>
      </w:pPr>
      <w:r w:rsidRPr="005E0A05">
        <w:t>Leisti į veną arba į raumenis.</w:t>
      </w:r>
    </w:p>
    <w:p w14:paraId="2EAECDB5" w14:textId="77777777" w:rsidR="00F62C34" w:rsidRPr="005E0A05" w:rsidRDefault="00F62C34" w:rsidP="00F62C34">
      <w:pPr>
        <w:spacing w:after="0"/>
      </w:pPr>
    </w:p>
    <w:p w14:paraId="03165EF7" w14:textId="77777777" w:rsidR="00F62C34" w:rsidRPr="005E0A05" w:rsidRDefault="00F62C34" w:rsidP="00F62C34">
      <w:pPr>
        <w:spacing w:after="0"/>
      </w:pPr>
      <w:r w:rsidRPr="005E0A05">
        <w:t>Paprastai Furosemide Kalceks 10 mg/ml injekcinis ar infuzinis tirpalas leidžiamas į veną. Išimtiniais atvejais, kai negalima vartoti nei per burną, nei į veną, Furosemide Kalceks 10 mg/ml injekcinis ar infuzinis tirpalas gali būti leidžiamas į raumenis, išskyrus ūmius atvejus (pvz., plaučių edemą) ir ne viršijant nurodytų dozių.</w:t>
      </w:r>
    </w:p>
    <w:p w14:paraId="0C45E4C7" w14:textId="77777777" w:rsidR="00F62C34" w:rsidRPr="005E0A05" w:rsidRDefault="00F62C34" w:rsidP="00F62C34">
      <w:pPr>
        <w:spacing w:after="0"/>
      </w:pPr>
    </w:p>
    <w:p w14:paraId="70665EDD" w14:textId="77777777" w:rsidR="00F62C34" w:rsidRPr="005E0A05" w:rsidRDefault="00F62C34" w:rsidP="00F62C34">
      <w:pPr>
        <w:spacing w:after="0"/>
      </w:pPr>
      <w:r w:rsidRPr="005E0A05">
        <w:t>Furozemidas gali būti skiriamas vartoti parenteraliniu būdu tik tais atvejais, kai per burną vartoti neįmanoma arba neveiksminga (pvz., pacientams, kurių prasta absorbcija žarnyne) arba kai reikalingas greitas poveikis.</w:t>
      </w:r>
    </w:p>
    <w:p w14:paraId="22523A71" w14:textId="77777777" w:rsidR="00F62C34" w:rsidRPr="005E0A05" w:rsidRDefault="00F62C34" w:rsidP="00F62C34">
      <w:pPr>
        <w:spacing w:after="0"/>
      </w:pPr>
      <w:r w:rsidRPr="005E0A05">
        <w:t>Norint pasiekti optimalų veiksmingumą ir slopinti atoveiksmį, pirmenybė turi būti teikiama gydymui nuolatine furozemido infuzija, o ne keliomis injekcijomis.</w:t>
      </w:r>
    </w:p>
    <w:p w14:paraId="4798B679" w14:textId="77777777" w:rsidR="00F62C34" w:rsidRPr="005E0A05" w:rsidRDefault="00F62C34" w:rsidP="00F62C34">
      <w:pPr>
        <w:spacing w:after="0"/>
      </w:pPr>
      <w:r w:rsidRPr="005E0A05">
        <w:t>Kai tik įmanoma, furozemidą reikia imti vartoti per burną ir nutraukti gydymą parenteraliniu būdu.</w:t>
      </w:r>
    </w:p>
    <w:p w14:paraId="489D2D5A" w14:textId="77777777" w:rsidR="00F62C34" w:rsidRPr="005E0A05" w:rsidRDefault="00F62C34" w:rsidP="00F62C34">
      <w:pPr>
        <w:spacing w:after="0"/>
      </w:pPr>
    </w:p>
    <w:p w14:paraId="50E1B707" w14:textId="77777777" w:rsidR="00F62C34" w:rsidRPr="005E0A05" w:rsidRDefault="00F62C34" w:rsidP="00F62C34">
      <w:pPr>
        <w:spacing w:after="0"/>
      </w:pPr>
      <w:r w:rsidRPr="005E0A05">
        <w:t>Kai furozemido leidžiama į veną, leisti reikia lėtai. Negalima viršyti 0,4 ml injekcinio tirpalo (atitinka 4 mg furozemido) injekcijos greičio per minutę.</w:t>
      </w:r>
    </w:p>
    <w:p w14:paraId="7E375F81" w14:textId="77777777" w:rsidR="00F62C34" w:rsidRPr="005E0A05" w:rsidRDefault="00F62C34" w:rsidP="00F62C34">
      <w:pPr>
        <w:spacing w:after="0"/>
      </w:pPr>
      <w:r w:rsidRPr="005E0A05">
        <w:t>Tais atvejais, kai reikia padidinti dozę iki 25 ml (atitinka 250 mg furozemido), šią dozę reikia leisti naudojant švirkštinę infuzinę pompą. Prireikus tirpalą galima praskiesti (žr. 6.6 skyrių).</w:t>
      </w:r>
    </w:p>
    <w:p w14:paraId="2D57E182" w14:textId="77777777" w:rsidR="00F62C34" w:rsidRPr="005E0A05" w:rsidRDefault="00F62C34" w:rsidP="00F62C34">
      <w:pPr>
        <w:spacing w:after="0"/>
      </w:pPr>
    </w:p>
    <w:p w14:paraId="1F7305A1" w14:textId="77777777" w:rsidR="00F62C34" w:rsidRPr="005E0A05" w:rsidRDefault="00F62C34" w:rsidP="00F62C34">
      <w:pPr>
        <w:spacing w:after="0"/>
      </w:pPr>
      <w:r w:rsidRPr="005E0A05">
        <w:t>Furosemide Kalceks 10 mg/ml injekcinio ar infuzinio tirpalo negalima maišyti su kitais vaistiniais preparatais viename švirkšte.</w:t>
      </w:r>
    </w:p>
    <w:p w14:paraId="1AABBD51" w14:textId="77777777" w:rsidR="00F62C34" w:rsidRPr="005E0A05" w:rsidRDefault="00F62C34" w:rsidP="00F62C34">
      <w:pPr>
        <w:spacing w:after="0"/>
      </w:pPr>
    </w:p>
    <w:p w14:paraId="498A9F5F" w14:textId="77777777" w:rsidR="00F62C34" w:rsidRPr="005E0A05" w:rsidRDefault="00F62C34" w:rsidP="00F62C34">
      <w:pPr>
        <w:spacing w:after="0"/>
      </w:pPr>
      <w:r w:rsidRPr="005E0A05">
        <w:t>Reikia užtikrinti, kad vartojamo tirpalo pH būtų nuo silpnai šarminio iki neutralaus (pH ne mažesnis nei 7). Rūgščių tirpalų vartoti negalima, nes veiklioji medžiaga gali sudaryti nuosėdas.</w:t>
      </w:r>
    </w:p>
    <w:p w14:paraId="6610DC45" w14:textId="77777777" w:rsidR="00F62C34" w:rsidRPr="005E0A05" w:rsidRDefault="00F62C34" w:rsidP="00F62C34">
      <w:pPr>
        <w:spacing w:after="0"/>
      </w:pPr>
    </w:p>
    <w:p w14:paraId="2FDF3E53" w14:textId="77777777" w:rsidR="00F62C34" w:rsidRPr="005E0A05" w:rsidRDefault="00F62C34" w:rsidP="00F62C34">
      <w:pPr>
        <w:spacing w:after="0"/>
        <w:rPr>
          <w:u w:val="single"/>
        </w:rPr>
      </w:pPr>
      <w:r w:rsidRPr="005E0A05">
        <w:rPr>
          <w:u w:val="single"/>
        </w:rPr>
        <w:t>Vartojimo trukmė</w:t>
      </w:r>
    </w:p>
    <w:p w14:paraId="2266C847" w14:textId="77777777" w:rsidR="00F62C34" w:rsidRPr="005E0A05" w:rsidRDefault="00F62C34" w:rsidP="00F62C34">
      <w:pPr>
        <w:spacing w:after="0"/>
      </w:pPr>
    </w:p>
    <w:p w14:paraId="5C1E0244" w14:textId="77777777" w:rsidR="00F62C34" w:rsidRPr="005E0A05" w:rsidRDefault="00F62C34" w:rsidP="00F62C34">
      <w:pPr>
        <w:spacing w:after="0"/>
      </w:pPr>
      <w:r w:rsidRPr="005E0A05">
        <w:t>Vaistinio preparato vartojimo trukmė priklauso nuo ligos pobūdžio ir sunkumo.</w:t>
      </w:r>
    </w:p>
    <w:p w14:paraId="0649C692" w14:textId="77777777" w:rsidR="00F62C34" w:rsidRPr="005E0A05" w:rsidRDefault="00F62C34" w:rsidP="00F62C34">
      <w:pPr>
        <w:spacing w:after="0"/>
      </w:pPr>
    </w:p>
    <w:p w14:paraId="575376AD" w14:textId="77777777" w:rsidR="00F62C34" w:rsidRPr="005E0A05" w:rsidRDefault="00F62C34" w:rsidP="00F62C34">
      <w:pPr>
        <w:spacing w:after="0"/>
        <w:rPr>
          <w:b/>
        </w:rPr>
      </w:pPr>
      <w:r w:rsidRPr="005E0A05">
        <w:rPr>
          <w:b/>
        </w:rPr>
        <w:t>4.3</w:t>
      </w:r>
      <w:r w:rsidRPr="005E0A05">
        <w:rPr>
          <w:b/>
        </w:rPr>
        <w:tab/>
        <w:t>Kontraindikacijos</w:t>
      </w:r>
    </w:p>
    <w:p w14:paraId="37FCA80F" w14:textId="77777777" w:rsidR="00F62C34" w:rsidRPr="005E0A05" w:rsidRDefault="00F62C34" w:rsidP="00F62C34">
      <w:pPr>
        <w:spacing w:after="0"/>
      </w:pPr>
    </w:p>
    <w:p w14:paraId="72C81FC9" w14:textId="77777777" w:rsidR="00F62C34" w:rsidRPr="005E0A05" w:rsidRDefault="00F62C34" w:rsidP="00F62C34">
      <w:pPr>
        <w:numPr>
          <w:ilvl w:val="0"/>
          <w:numId w:val="14"/>
        </w:numPr>
        <w:spacing w:after="0"/>
        <w:ind w:left="567" w:hanging="567"/>
      </w:pPr>
      <w:r w:rsidRPr="005E0A05">
        <w:t>Padidėjęs jautrumas furozemidui, sulfonamidams (galima alerginė kryžminė reakcija su furozemidu) arba bet kuriai 6.1 skyriuje nurodytai pagalbinei medžiagai.</w:t>
      </w:r>
    </w:p>
    <w:p w14:paraId="02786825" w14:textId="77777777" w:rsidR="00F62C34" w:rsidRPr="005E0A05" w:rsidRDefault="00F62C34" w:rsidP="00F62C34">
      <w:pPr>
        <w:numPr>
          <w:ilvl w:val="0"/>
          <w:numId w:val="14"/>
        </w:numPr>
        <w:spacing w:after="0"/>
        <w:ind w:left="567" w:hanging="567"/>
      </w:pPr>
      <w:r w:rsidRPr="005E0A05">
        <w:t>Inkstų nepakankamumas, kai gydymas furozemidu nedaro jokio poveikio anurijai.</w:t>
      </w:r>
    </w:p>
    <w:p w14:paraId="60400C4F" w14:textId="77777777" w:rsidR="00F62C34" w:rsidRPr="005E0A05" w:rsidRDefault="00F62C34" w:rsidP="00F62C34">
      <w:pPr>
        <w:numPr>
          <w:ilvl w:val="0"/>
          <w:numId w:val="14"/>
        </w:numPr>
        <w:tabs>
          <w:tab w:val="left" w:pos="567"/>
        </w:tabs>
        <w:snapToGrid w:val="0"/>
        <w:spacing w:after="0"/>
        <w:ind w:left="567" w:hanging="567"/>
      </w:pPr>
      <w:r w:rsidRPr="005E0A05">
        <w:t>Inkstų nepakankamumas, kurį sukelia apsinuodijimas nefrotoksinėmis arba hepatotoksinėmis medžiagomis.</w:t>
      </w:r>
    </w:p>
    <w:p w14:paraId="14252DBD" w14:textId="77777777" w:rsidR="00F62C34" w:rsidRPr="005E0A05" w:rsidRDefault="00F62C34" w:rsidP="00F62C34">
      <w:pPr>
        <w:numPr>
          <w:ilvl w:val="0"/>
          <w:numId w:val="14"/>
        </w:numPr>
        <w:tabs>
          <w:tab w:val="left" w:pos="567"/>
        </w:tabs>
        <w:snapToGrid w:val="0"/>
        <w:spacing w:after="0"/>
        <w:ind w:left="567" w:hanging="567"/>
      </w:pPr>
      <w:r w:rsidRPr="005E0A05">
        <w:t>Inkstų nepakankamumas, susijęs su hepatine koma.</w:t>
      </w:r>
    </w:p>
    <w:p w14:paraId="71585983" w14:textId="77777777" w:rsidR="00F62C34" w:rsidRPr="005E0A05" w:rsidRDefault="00F62C34" w:rsidP="00F62C34">
      <w:pPr>
        <w:numPr>
          <w:ilvl w:val="0"/>
          <w:numId w:val="14"/>
        </w:numPr>
        <w:spacing w:after="0"/>
        <w:ind w:left="567" w:hanging="567"/>
      </w:pPr>
      <w:r w:rsidRPr="005E0A05">
        <w:t>Koma ir hepatinė prekoma, susijusi su hepatine encefalopatija.</w:t>
      </w:r>
    </w:p>
    <w:p w14:paraId="656EFD16" w14:textId="77777777" w:rsidR="00F62C34" w:rsidRPr="005E0A05" w:rsidRDefault="00F62C34" w:rsidP="00F62C34">
      <w:pPr>
        <w:numPr>
          <w:ilvl w:val="0"/>
          <w:numId w:val="14"/>
        </w:numPr>
        <w:spacing w:after="0"/>
        <w:ind w:left="567" w:hanging="567"/>
      </w:pPr>
      <w:r w:rsidRPr="005E0A05">
        <w:t>Sunki hipokalemija (žr. 4.8 skyrių).</w:t>
      </w:r>
    </w:p>
    <w:p w14:paraId="6DF010A1" w14:textId="77777777" w:rsidR="00F62C34" w:rsidRPr="005E0A05" w:rsidRDefault="00F62C34" w:rsidP="00F62C34">
      <w:pPr>
        <w:numPr>
          <w:ilvl w:val="0"/>
          <w:numId w:val="14"/>
        </w:numPr>
        <w:spacing w:after="0"/>
        <w:ind w:left="567" w:hanging="567"/>
      </w:pPr>
      <w:r w:rsidRPr="005E0A05">
        <w:t>Sunki hiponatremija.</w:t>
      </w:r>
    </w:p>
    <w:p w14:paraId="2DBACFF3" w14:textId="77777777" w:rsidR="00F62C34" w:rsidRPr="005E0A05" w:rsidRDefault="00F62C34" w:rsidP="00F62C34">
      <w:pPr>
        <w:numPr>
          <w:ilvl w:val="0"/>
          <w:numId w:val="14"/>
        </w:numPr>
        <w:spacing w:after="0"/>
        <w:ind w:left="567" w:hanging="567"/>
      </w:pPr>
      <w:r w:rsidRPr="005E0A05">
        <w:t>Hipovolemija ar dehidratacija.</w:t>
      </w:r>
    </w:p>
    <w:p w14:paraId="72C860A3" w14:textId="77777777" w:rsidR="00F62C34" w:rsidRPr="005E0A05" w:rsidRDefault="00F62C34" w:rsidP="00F62C34">
      <w:pPr>
        <w:numPr>
          <w:ilvl w:val="0"/>
          <w:numId w:val="14"/>
        </w:numPr>
        <w:spacing w:after="0"/>
        <w:ind w:left="567" w:hanging="567"/>
      </w:pPr>
      <w:r w:rsidRPr="005E0A05">
        <w:t>Žindymo laikotarpis.</w:t>
      </w:r>
    </w:p>
    <w:p w14:paraId="0C30325F" w14:textId="77777777" w:rsidR="00F62C34" w:rsidRPr="005E0A05" w:rsidRDefault="00F62C34" w:rsidP="00F62C34">
      <w:pPr>
        <w:spacing w:after="0"/>
        <w:ind w:left="567" w:hanging="567"/>
      </w:pPr>
    </w:p>
    <w:p w14:paraId="30092261" w14:textId="77777777" w:rsidR="00F62C34" w:rsidRPr="005E0A05" w:rsidRDefault="00F62C34" w:rsidP="00F62C34">
      <w:pPr>
        <w:spacing w:after="0"/>
        <w:rPr>
          <w:b/>
        </w:rPr>
      </w:pPr>
      <w:r w:rsidRPr="005E0A05">
        <w:rPr>
          <w:b/>
        </w:rPr>
        <w:t>4.4</w:t>
      </w:r>
      <w:r w:rsidRPr="005E0A05">
        <w:rPr>
          <w:b/>
        </w:rPr>
        <w:tab/>
        <w:t>Specialūs įspėjimai ir atsargumo priemonės</w:t>
      </w:r>
    </w:p>
    <w:p w14:paraId="6978C218" w14:textId="77777777" w:rsidR="00F62C34" w:rsidRPr="005E0A05" w:rsidRDefault="00F62C34" w:rsidP="00F62C34">
      <w:pPr>
        <w:spacing w:after="0"/>
      </w:pPr>
    </w:p>
    <w:p w14:paraId="58BB1145" w14:textId="77777777" w:rsidR="00F62C34" w:rsidRPr="005E0A05" w:rsidRDefault="00F62C34" w:rsidP="00F62C34">
      <w:pPr>
        <w:spacing w:after="0"/>
      </w:pPr>
      <w:r w:rsidRPr="005E0A05">
        <w:t>Pacientą reikia itin atidžiai stebėti, šiais atvejais:</w:t>
      </w:r>
    </w:p>
    <w:p w14:paraId="1B927C41" w14:textId="77777777" w:rsidR="00F62C34" w:rsidRPr="005E0A05" w:rsidRDefault="00F62C34" w:rsidP="00F62C34">
      <w:pPr>
        <w:numPr>
          <w:ilvl w:val="0"/>
          <w:numId w:val="15"/>
        </w:numPr>
        <w:spacing w:after="0"/>
        <w:ind w:left="567" w:hanging="567"/>
      </w:pPr>
      <w:r w:rsidRPr="005E0A05">
        <w:t>kai yra hipotenzija;</w:t>
      </w:r>
    </w:p>
    <w:p w14:paraId="5DB58A93" w14:textId="77777777" w:rsidR="00F62C34" w:rsidRPr="005E0A05" w:rsidRDefault="00F62C34" w:rsidP="00F62C34">
      <w:pPr>
        <w:numPr>
          <w:ilvl w:val="0"/>
          <w:numId w:val="15"/>
        </w:numPr>
        <w:spacing w:after="0"/>
        <w:ind w:left="567" w:hanging="567"/>
      </w:pPr>
      <w:r w:rsidRPr="005E0A05">
        <w:t>kai yra pasireiškiantis ar latentinis cukrinis diabetas (būtina reguliariai tirti gliukozės kiekį kraujyje);</w:t>
      </w:r>
    </w:p>
    <w:p w14:paraId="189215C0" w14:textId="77777777" w:rsidR="00F62C34" w:rsidRPr="005E0A05" w:rsidRDefault="00F62C34" w:rsidP="00F62C34">
      <w:pPr>
        <w:numPr>
          <w:ilvl w:val="0"/>
          <w:numId w:val="15"/>
        </w:numPr>
        <w:spacing w:after="0"/>
        <w:ind w:left="567" w:hanging="567"/>
      </w:pPr>
      <w:r w:rsidRPr="005E0A05">
        <w:t>kai sergama podagra (būtinas reguliarus šlapimo rūgšties kiekio kraujo serume stebėjimas);</w:t>
      </w:r>
    </w:p>
    <w:p w14:paraId="37593341" w14:textId="77777777" w:rsidR="00F62C34" w:rsidRPr="005E0A05" w:rsidRDefault="00F62C34" w:rsidP="00F62C34">
      <w:pPr>
        <w:numPr>
          <w:ilvl w:val="0"/>
          <w:numId w:val="15"/>
        </w:numPr>
        <w:spacing w:after="0"/>
        <w:ind w:left="567" w:hanging="567"/>
      </w:pPr>
      <w:r w:rsidRPr="005E0A05">
        <w:t>kai yra šlapimo takų obstrukcija (pvz., sergant prostatos hipertrofija, hidronefrozė ar šlapimtakio stenozė);</w:t>
      </w:r>
    </w:p>
    <w:p w14:paraId="7410098B" w14:textId="77777777" w:rsidR="00F62C34" w:rsidRPr="005E0A05" w:rsidRDefault="00F62C34" w:rsidP="00F62C34">
      <w:pPr>
        <w:numPr>
          <w:ilvl w:val="0"/>
          <w:numId w:val="15"/>
        </w:numPr>
        <w:spacing w:after="0"/>
        <w:ind w:left="567" w:hanging="567"/>
      </w:pPr>
      <w:r w:rsidRPr="005E0A05">
        <w:t>kai yra hipoproteinemija, pvz. kai yra nefrozinis sindromas (reikia atsargiai titruoti dozę);</w:t>
      </w:r>
    </w:p>
    <w:p w14:paraId="264B1DE5" w14:textId="77777777" w:rsidR="00F62C34" w:rsidRPr="005E0A05" w:rsidRDefault="00F62C34" w:rsidP="00F62C34">
      <w:pPr>
        <w:numPr>
          <w:ilvl w:val="0"/>
          <w:numId w:val="15"/>
        </w:numPr>
        <w:spacing w:after="0"/>
        <w:ind w:left="567" w:hanging="567"/>
      </w:pPr>
      <w:r w:rsidRPr="005E0A05">
        <w:t>kai yra hepatorenalinis sindromas (greitai progresuojantis inkstų nepakankamumas kartu sergant sunkia kepenų liga, pvz., kepenų ciroze);</w:t>
      </w:r>
    </w:p>
    <w:p w14:paraId="2AC6B289" w14:textId="77777777" w:rsidR="00F62C34" w:rsidRPr="005E0A05" w:rsidRDefault="00F62C34" w:rsidP="00F62C34">
      <w:pPr>
        <w:numPr>
          <w:ilvl w:val="0"/>
          <w:numId w:val="15"/>
        </w:numPr>
        <w:spacing w:after="0"/>
        <w:ind w:left="567" w:hanging="567"/>
      </w:pPr>
      <w:r w:rsidRPr="005E0A05">
        <w:t>pacientams su padidėjusia nepageidaujamo sunkaus hipotenzinio epizodo rizika, pvz. pacientams, kurie serga smegenų kraujagyslių išemija ar koronarine širdies liga;</w:t>
      </w:r>
    </w:p>
    <w:p w14:paraId="23BBEB2B" w14:textId="77777777" w:rsidR="00F62C34" w:rsidRPr="005E0A05" w:rsidRDefault="00F62C34" w:rsidP="00F62C34">
      <w:pPr>
        <w:numPr>
          <w:ilvl w:val="0"/>
          <w:numId w:val="15"/>
        </w:numPr>
        <w:spacing w:after="0"/>
        <w:ind w:left="567" w:hanging="567"/>
      </w:pPr>
      <w:r w:rsidRPr="005E0A05">
        <w:t>neišnešiotiems kūdikiams (nefrokalcinozės / nefrolitiazės išsivystymo rizika; inkstų funkcijos stebėjimas, inkstų echoskopija).</w:t>
      </w:r>
    </w:p>
    <w:p w14:paraId="7B398957" w14:textId="77777777" w:rsidR="00F62C34" w:rsidRPr="005E0A05" w:rsidRDefault="00F62C34" w:rsidP="00F62C34">
      <w:pPr>
        <w:spacing w:after="0"/>
      </w:pPr>
    </w:p>
    <w:p w14:paraId="6956BBB3" w14:textId="77777777" w:rsidR="00F62C34" w:rsidRPr="005E0A05" w:rsidRDefault="00F62C34" w:rsidP="00F62C34">
      <w:pPr>
        <w:spacing w:after="0"/>
      </w:pPr>
      <w:r w:rsidRPr="005E0A05">
        <w:t xml:space="preserve">Neišnešiotiems kūdikiams su kvėpavimo sutrikimo sindromu (angl. </w:t>
      </w:r>
      <w:r w:rsidRPr="005E0A05">
        <w:rPr>
          <w:i/>
        </w:rPr>
        <w:t>respiratory distress syndrome</w:t>
      </w:r>
      <w:r w:rsidRPr="005E0A05">
        <w:t>) gydymas furozemidu per pirmąsias gyvenimo savaites gali padidinti atviro arterinio latako išsilaikymo riziką.</w:t>
      </w:r>
    </w:p>
    <w:p w14:paraId="3F6BADD9" w14:textId="77777777" w:rsidR="00F62C34" w:rsidRPr="005E0A05" w:rsidRDefault="00F62C34" w:rsidP="00F62C34">
      <w:pPr>
        <w:spacing w:after="0"/>
      </w:pPr>
    </w:p>
    <w:p w14:paraId="20F94649" w14:textId="77777777" w:rsidR="00F62C34" w:rsidRPr="005E0A05" w:rsidRDefault="00F62C34" w:rsidP="00F62C34">
      <w:pPr>
        <w:spacing w:after="0"/>
      </w:pPr>
      <w:r w:rsidRPr="005E0A05">
        <w:t>Pacientams, kurie vartoja furozemido gali pasireikšti simptominė hipotenzija su svaiguliu, alpuliu ar sąmonės praradimu. Tai ypač taikytina senyviems pacientams, kurie derinyje vartoja kitų vaistinių preparatų, kurie gali sukelti hipotenziją, bei pacientams, kurie turi kitų sutrikimų, susijusiu su hipotenzijos rizika.</w:t>
      </w:r>
    </w:p>
    <w:p w14:paraId="160A19F1" w14:textId="77777777" w:rsidR="00F62C34" w:rsidRPr="005E0A05" w:rsidRDefault="00F62C34" w:rsidP="00F62C34">
      <w:pPr>
        <w:spacing w:after="0"/>
      </w:pPr>
    </w:p>
    <w:p w14:paraId="1C91E79A" w14:textId="77777777" w:rsidR="00F62C34" w:rsidRPr="005E0A05" w:rsidRDefault="00F62C34" w:rsidP="00F62C34">
      <w:pPr>
        <w:spacing w:after="0"/>
      </w:pPr>
      <w:r w:rsidRPr="005E0A05">
        <w:t>Pacientai, kurie turi šlapinimosi sutrikimų (pvz., esant prostatos hipertrofijai), gali vartoti furozemidą tik tuo atveju, jei užtikrinamas šlapimo nutekėjimas, nes dėl staigios diurezės šlapimas gali susilaikyti ir šlapimo pūslė gali per daug išsitempti.</w:t>
      </w:r>
    </w:p>
    <w:p w14:paraId="246EC980" w14:textId="77777777" w:rsidR="00F62C34" w:rsidRPr="005E0A05" w:rsidRDefault="00F62C34" w:rsidP="00F62C34">
      <w:pPr>
        <w:spacing w:after="0"/>
      </w:pPr>
    </w:p>
    <w:p w14:paraId="49350313" w14:textId="77777777" w:rsidR="00F62C34" w:rsidRPr="005E0A05" w:rsidRDefault="00F62C34" w:rsidP="00F62C34">
      <w:pPr>
        <w:spacing w:after="0"/>
      </w:pPr>
      <w:r w:rsidRPr="005E0A05">
        <w:t>Vartojant furozemidą padidėja natrio ir chlorido, taigi ir vandens, išsiskyrimas. Taip pat padidėja kitų elektrolitų (ypač kalio, kalcio ir magnio) išsiskyrimas. Kadangi gydant furozemidu dėl padidėjusio elektrolitų išsiskyrimo dažnai pastebimi skysčių ir elektrolitų pusiausvyros sutrikimai, reikia reguliariai tirti elektrolitų kiekį kraujo serume.</w:t>
      </w:r>
    </w:p>
    <w:p w14:paraId="11C3C600" w14:textId="77777777" w:rsidR="00F62C34" w:rsidRPr="005E0A05" w:rsidRDefault="00F62C34" w:rsidP="00F62C34">
      <w:pPr>
        <w:spacing w:after="0"/>
      </w:pPr>
      <w:r w:rsidRPr="005E0A05">
        <w:t>Kai Furosemide Kalceks gydoma ilgą laiką, reikia reguliariai tikrinti elektrolitų (ypač kalio, natrio, kalcio), taip pat bikarbonato, kreatinino, šlapalo ir šlapimo rūgšties kiekį kraujo serume bei gliukozės kiekį kraujyje.</w:t>
      </w:r>
    </w:p>
    <w:p w14:paraId="1E8F962A" w14:textId="77777777" w:rsidR="00F62C34" w:rsidRPr="005E0A05" w:rsidRDefault="00F62C34" w:rsidP="00F62C34">
      <w:pPr>
        <w:spacing w:after="0"/>
      </w:pPr>
      <w:r w:rsidRPr="005E0A05">
        <w:t>Ypač atidžiai reikia stebėti pacientus, kuriems yra didelė elektrolitų pusiausvyros sutrikimo rizika arba kurie neteko daug skysčių (pvz., dėl vėmimo, viduriavimo ar intensyvaus prakaitavimo). Reikia koreguoti hipovolemiją ar dehidrataciją, taip pat pastebimus elektrolitų ar rūgščių ir šarmų pusiausvyros sutrikimus. Todėl gali prireikti laikinai nutraukti gydymą furozemidu.</w:t>
      </w:r>
    </w:p>
    <w:p w14:paraId="05808A86" w14:textId="77777777" w:rsidR="00F62C34" w:rsidRPr="005E0A05" w:rsidRDefault="00F62C34" w:rsidP="00F62C34">
      <w:pPr>
        <w:spacing w:after="0"/>
      </w:pPr>
      <w:r w:rsidRPr="005E0A05">
        <w:t>Elektrolitų pusiausvyra gali sutrikti dėl pagrindinės ligos (pvz., kepenų cirozės, širdies nepakankamumo), derinyje vartojamų vaistinių preparatų (žr. 4.5 skyrių) ir dietos.</w:t>
      </w:r>
    </w:p>
    <w:p w14:paraId="2F4EF22D" w14:textId="77777777" w:rsidR="00F62C34" w:rsidRPr="005E0A05" w:rsidRDefault="00F62C34" w:rsidP="00F62C34">
      <w:pPr>
        <w:spacing w:after="0"/>
      </w:pPr>
    </w:p>
    <w:p w14:paraId="02AD645F" w14:textId="77777777" w:rsidR="00F62C34" w:rsidRPr="005E0A05" w:rsidRDefault="00F62C34" w:rsidP="00F62C34">
      <w:pPr>
        <w:spacing w:after="0"/>
      </w:pPr>
      <w:r w:rsidRPr="005E0A05">
        <w:lastRenderedPageBreak/>
        <w:t>Svorio sumažėjimas dėl padidėjusio šlapimo išsiskyrimo neturi viršyti 1 kg per parą, neatsižvelgiant į šlapimo išsiskyrimo laipsnį.</w:t>
      </w:r>
    </w:p>
    <w:p w14:paraId="50F03095" w14:textId="77777777" w:rsidR="00F62C34" w:rsidRPr="005E0A05" w:rsidRDefault="00F62C34" w:rsidP="00F62C34">
      <w:pPr>
        <w:spacing w:after="0"/>
      </w:pPr>
    </w:p>
    <w:p w14:paraId="29849415" w14:textId="77777777" w:rsidR="00F62C34" w:rsidRPr="005E0A05" w:rsidRDefault="00F62C34" w:rsidP="00F62C34">
      <w:pPr>
        <w:spacing w:after="0"/>
      </w:pPr>
      <w:r w:rsidRPr="005E0A05">
        <w:rPr>
          <w:i/>
        </w:rPr>
        <w:t>Vartojimas derinyje su risperidonu</w:t>
      </w:r>
    </w:p>
    <w:p w14:paraId="5E31ACD7" w14:textId="77777777" w:rsidR="00F62C34" w:rsidRPr="005E0A05" w:rsidRDefault="00F62C34" w:rsidP="00F62C34">
      <w:pPr>
        <w:spacing w:after="0"/>
      </w:pPr>
      <w:r w:rsidRPr="005E0A05">
        <w:t>Vykdant placebu kontroliuojamus risperidono klinikinius tyrimus senyviems pacientams, kurie serga demencija, nustatyta, kad mirtingumo dažnis buvo didesnis tarp pacientų, gydytų derinyje furozemidu ir risperidonu (7,3 %; vidutinis amžius 89 metai, 75–97 metų amžiaus) palyginti su pacientais, kurie vartojo tik risperidoną (3,1 %; vidutinis amžius 84 metai, 70–96 metų amžiaus) arba tik furozemidą (4,1 %; vidutinis amžius 80 metų, 67–90 metų amžiaus). Vartojant risperidoną derinyje su kitais diuretikais (daugiausia mažų dozių tiazidiniais diuretikais) tokių rezultatų nustatyta nebuvo.</w:t>
      </w:r>
    </w:p>
    <w:p w14:paraId="32C08B53" w14:textId="77777777" w:rsidR="00F62C34" w:rsidRPr="005E0A05" w:rsidRDefault="00F62C34" w:rsidP="00F62C34">
      <w:pPr>
        <w:spacing w:after="0"/>
      </w:pPr>
      <w:r w:rsidRPr="005E0A05">
        <w:t>Patofiziologinio mechanizmo, kuris paaiškintų tokius rezultatus, nenustatyta. Taip pat nenustatyta nuoseklaus mirties priežasties modelio. Nepaisant to, prieš priimant sprendimą vartoti šį vaistinį preparatą, nurodoma, kad reikia būti atsargiems ir atsižvelgti į šio derinio riziką ir naudą. Nepriklausomai nuo gydymo, dehidratacija buvo bendras mirtingumo rizikos veiksnys, todėl senyviems pacientams, kurie serga demencija, reikia vengti dehidratacijos (žr. 4.3 skyrių).</w:t>
      </w:r>
    </w:p>
    <w:p w14:paraId="1FADB31D" w14:textId="77777777" w:rsidR="00F62C34" w:rsidRPr="005E0A05" w:rsidRDefault="00F62C34" w:rsidP="00F62C34">
      <w:pPr>
        <w:spacing w:after="0"/>
      </w:pPr>
    </w:p>
    <w:p w14:paraId="65BD2FB5" w14:textId="77777777" w:rsidR="00F62C34" w:rsidRPr="005E0A05" w:rsidRDefault="00F62C34" w:rsidP="00F62C34">
      <w:pPr>
        <w:spacing w:after="0"/>
      </w:pPr>
      <w:r w:rsidRPr="005E0A05">
        <w:t>Vartojant furozemidą galima sisteminės raudonosios vilkligės paūmėjimo ar suaktyvėjimo rizika.</w:t>
      </w:r>
    </w:p>
    <w:p w14:paraId="25DC1A3B" w14:textId="77777777" w:rsidR="00F62C34" w:rsidRPr="005E0A05" w:rsidRDefault="00F62C34" w:rsidP="00F62C34">
      <w:pPr>
        <w:spacing w:after="0"/>
      </w:pPr>
    </w:p>
    <w:p w14:paraId="07E71D5B" w14:textId="77777777" w:rsidR="00F62C34" w:rsidRPr="005E0A05" w:rsidRDefault="00F62C34" w:rsidP="00F62C34">
      <w:pPr>
        <w:pStyle w:val="Betarp"/>
        <w:rPr>
          <w:u w:val="single"/>
        </w:rPr>
      </w:pPr>
      <w:r w:rsidRPr="005E0A05">
        <w:rPr>
          <w:u w:val="single"/>
        </w:rPr>
        <w:t>Pagalbinės medžiagos</w:t>
      </w:r>
    </w:p>
    <w:p w14:paraId="485DF051" w14:textId="77777777" w:rsidR="00F62C34" w:rsidRPr="005E0A05" w:rsidRDefault="00F62C34" w:rsidP="00F62C34">
      <w:pPr>
        <w:pStyle w:val="Betarp"/>
      </w:pPr>
      <w:r w:rsidRPr="005E0A05">
        <w:t xml:space="preserve">Šio vaistinio preparato 1 ml tirpalo yra 3,686 mg natrio, tai atitinka </w:t>
      </w:r>
      <w:r>
        <w:t xml:space="preserve">0,18 % </w:t>
      </w:r>
      <w:r w:rsidRPr="005E0A05">
        <w:t>didžiausios PSO rekomenduojamos paros normos suaugusiesiems, kuri yra 2 g natrio.</w:t>
      </w:r>
    </w:p>
    <w:p w14:paraId="56D93F79" w14:textId="77777777" w:rsidR="00F62C34" w:rsidRPr="005E0A05" w:rsidRDefault="00F62C34" w:rsidP="00F62C34">
      <w:pPr>
        <w:pStyle w:val="Betarp"/>
      </w:pPr>
    </w:p>
    <w:p w14:paraId="6764DBF2" w14:textId="77777777" w:rsidR="00F62C34" w:rsidRPr="005E0A05" w:rsidRDefault="00F62C34" w:rsidP="00F62C34">
      <w:pPr>
        <w:spacing w:after="0"/>
        <w:rPr>
          <w:b/>
        </w:rPr>
      </w:pPr>
      <w:r w:rsidRPr="005E0A05">
        <w:rPr>
          <w:b/>
        </w:rPr>
        <w:t>4.5</w:t>
      </w:r>
      <w:r w:rsidRPr="005E0A05">
        <w:rPr>
          <w:b/>
        </w:rPr>
        <w:tab/>
        <w:t>Sąveika su kitais vaistiniais preparatais ir kitokia sąveika</w:t>
      </w:r>
    </w:p>
    <w:p w14:paraId="2356CEB3" w14:textId="77777777" w:rsidR="00F62C34" w:rsidRPr="005E0A05" w:rsidRDefault="00F62C34" w:rsidP="00F62C34">
      <w:pPr>
        <w:spacing w:after="0"/>
      </w:pPr>
    </w:p>
    <w:p w14:paraId="54445F33" w14:textId="77777777" w:rsidR="00F62C34" w:rsidRPr="005E0A05" w:rsidRDefault="00F62C34" w:rsidP="00F62C34">
      <w:pPr>
        <w:spacing w:after="0"/>
        <w:rPr>
          <w:u w:val="single"/>
        </w:rPr>
      </w:pPr>
      <w:r w:rsidRPr="005E0A05">
        <w:rPr>
          <w:u w:val="single"/>
        </w:rPr>
        <w:t>Gliukokortikoidai, karbenoksolonas, vidurius laisvinantys vaistiniai preparatai ir saldymedžio vaistiniai preparatai</w:t>
      </w:r>
    </w:p>
    <w:p w14:paraId="5E050DE1" w14:textId="77777777" w:rsidR="00F62C34" w:rsidRPr="005E0A05" w:rsidRDefault="00F62C34" w:rsidP="00F62C34">
      <w:pPr>
        <w:spacing w:after="0"/>
      </w:pPr>
      <w:r w:rsidRPr="005E0A05">
        <w:t>Vartojant derinyje furozemidą su gliukokortikoidais, karbenoksolonu ar vidurius laisvinančiais vaistiniais preparatais, gali padidėti kalio pasišalinimas ir atsirasti hipokalemijos išsivystymo rizika. Šiuo atžvilgiu vartojant daug saldymedžio, jis veikia kaip karbenoksolonas.</w:t>
      </w:r>
    </w:p>
    <w:p w14:paraId="02F24F3A" w14:textId="77777777" w:rsidR="00F62C34" w:rsidRPr="005E0A05" w:rsidRDefault="00F62C34" w:rsidP="00F62C34">
      <w:pPr>
        <w:spacing w:after="0"/>
      </w:pPr>
    </w:p>
    <w:p w14:paraId="24D6196C" w14:textId="77777777" w:rsidR="00F62C34" w:rsidRPr="005E0A05" w:rsidRDefault="00F62C34" w:rsidP="00F62C34">
      <w:pPr>
        <w:spacing w:after="0"/>
        <w:rPr>
          <w:u w:val="single"/>
        </w:rPr>
      </w:pPr>
      <w:r w:rsidRPr="005E0A05">
        <w:rPr>
          <w:u w:val="single"/>
        </w:rPr>
        <w:t>Nesteroidiniai vaistiniai preparatai nuo uždegimo (NVNU) ir didelės salicilatų dozės</w:t>
      </w:r>
    </w:p>
    <w:p w14:paraId="449A044D" w14:textId="77777777" w:rsidR="00F62C34" w:rsidRPr="005E0A05" w:rsidRDefault="00F62C34" w:rsidP="00F62C34">
      <w:pPr>
        <w:spacing w:after="0"/>
      </w:pPr>
      <w:r w:rsidRPr="005E0A05">
        <w:t>NVNU (pvz., indometacinas ir acetilsalicilo rūgštis) gali susilpninti furozemido poveikį. Pacientams, kuriems gydymo furozemidu metu pasireiškia hipovolemija arba dehidratacija, derinyje skiriant NVNU, gali pasireikšti ūminis inkstų nepakankamumas.</w:t>
      </w:r>
    </w:p>
    <w:p w14:paraId="63A3D410" w14:textId="77777777" w:rsidR="00F62C34" w:rsidRPr="005E0A05" w:rsidRDefault="00F62C34" w:rsidP="00F62C34">
      <w:pPr>
        <w:spacing w:after="0"/>
      </w:pPr>
      <w:r w:rsidRPr="005E0A05">
        <w:t>Vartojant salicilatus didelėmis dozėmis, jų toksinis poveikis gali sustiprėti, jeigu derinyje vartojama furozemido.</w:t>
      </w:r>
    </w:p>
    <w:p w14:paraId="1F0B5EB4" w14:textId="77777777" w:rsidR="00F62C34" w:rsidRPr="005E0A05" w:rsidRDefault="00F62C34" w:rsidP="00F62C34">
      <w:pPr>
        <w:spacing w:after="0"/>
      </w:pPr>
    </w:p>
    <w:p w14:paraId="123CE0A8" w14:textId="77777777" w:rsidR="00F62C34" w:rsidRPr="005E0A05" w:rsidRDefault="00F62C34" w:rsidP="00F62C34">
      <w:pPr>
        <w:spacing w:after="0"/>
        <w:rPr>
          <w:u w:val="single"/>
        </w:rPr>
      </w:pPr>
      <w:r w:rsidRPr="005E0A05">
        <w:rPr>
          <w:u w:val="single"/>
        </w:rPr>
        <w:t>Vaistiniai preparatai, kuriems būdinga reikšminga sekrecija inkstų kanalėliuose</w:t>
      </w:r>
    </w:p>
    <w:p w14:paraId="44834886" w14:textId="77777777" w:rsidR="00F62C34" w:rsidRPr="005E0A05" w:rsidRDefault="00F62C34" w:rsidP="00F62C34">
      <w:pPr>
        <w:spacing w:after="0"/>
        <w:rPr>
          <w:rFonts w:eastAsia="Times New Roman"/>
          <w:snapToGrid w:val="0"/>
        </w:rPr>
      </w:pPr>
      <w:r w:rsidRPr="005E0A05">
        <w:rPr>
          <w:rFonts w:eastAsia="Times New Roman"/>
          <w:snapToGrid w:val="0"/>
        </w:rPr>
        <w:t>Probenecidas, metotreksatas ir kiti pro inkstų kanalėlius išsiskiriantys vaistiniai preparatai gali susilpninti furozemido poveikį.</w:t>
      </w:r>
    </w:p>
    <w:p w14:paraId="7B821F0F" w14:textId="77777777" w:rsidR="00F62C34" w:rsidRPr="005E0A05" w:rsidRDefault="00F62C34" w:rsidP="00F62C34">
      <w:pPr>
        <w:spacing w:after="0"/>
      </w:pPr>
      <w:r w:rsidRPr="005E0A05">
        <w:t>Atvirkščiai furozemidas gali sumažinti probenecido ir metotreksato pašalinimą per inkstus. Gydant didelėmis dozėmis (ypač jei ir furozemido ir kito vaistinio preparato dozės yra didelės), padidėja furozemido ar derinyje vartojamų vaistinių preparatų koncentracija kraujo serume ir padidėja nepageidaujamo poveikio rizika.</w:t>
      </w:r>
    </w:p>
    <w:p w14:paraId="49EE6F3F" w14:textId="77777777" w:rsidR="00F62C34" w:rsidRPr="005E0A05" w:rsidRDefault="00F62C34" w:rsidP="00F62C34">
      <w:pPr>
        <w:spacing w:after="0"/>
      </w:pPr>
    </w:p>
    <w:p w14:paraId="5B2E93D5" w14:textId="77777777" w:rsidR="00F62C34" w:rsidRPr="005E0A05" w:rsidRDefault="00F62C34" w:rsidP="00F62C34">
      <w:pPr>
        <w:spacing w:after="0"/>
        <w:rPr>
          <w:u w:val="single"/>
        </w:rPr>
      </w:pPr>
      <w:r w:rsidRPr="005E0A05">
        <w:rPr>
          <w:u w:val="single"/>
        </w:rPr>
        <w:t>Fenitoinas</w:t>
      </w:r>
    </w:p>
    <w:p w14:paraId="24EA4B51" w14:textId="77777777" w:rsidR="00F62C34" w:rsidRPr="005E0A05" w:rsidRDefault="00F62C34" w:rsidP="00F62C34">
      <w:pPr>
        <w:spacing w:after="0"/>
      </w:pPr>
      <w:r w:rsidRPr="005E0A05">
        <w:t>Aprašytas furozemido poveikio silpnėjimas derinyje vartojant fenitoiną.</w:t>
      </w:r>
    </w:p>
    <w:p w14:paraId="4B581C58" w14:textId="77777777" w:rsidR="00F62C34" w:rsidRPr="005E0A05" w:rsidRDefault="00F62C34" w:rsidP="00F62C34">
      <w:pPr>
        <w:spacing w:after="0"/>
      </w:pPr>
    </w:p>
    <w:p w14:paraId="0E444579" w14:textId="77777777" w:rsidR="00F62C34" w:rsidRPr="005E0A05" w:rsidRDefault="00F62C34" w:rsidP="00F62C34">
      <w:pPr>
        <w:spacing w:after="0"/>
        <w:rPr>
          <w:u w:val="single"/>
        </w:rPr>
      </w:pPr>
      <w:r w:rsidRPr="005E0A05">
        <w:rPr>
          <w:u w:val="single"/>
        </w:rPr>
        <w:t>Širdį veikiantys glikozidai ir vaistiniai preparatai, kurie gali pailginti QT intervalą</w:t>
      </w:r>
    </w:p>
    <w:p w14:paraId="6C29DCD7" w14:textId="77777777" w:rsidR="00F62C34" w:rsidRPr="005E0A05" w:rsidRDefault="00F62C34" w:rsidP="00F62C34">
      <w:pPr>
        <w:spacing w:after="0"/>
      </w:pPr>
      <w:r w:rsidRPr="005E0A05">
        <w:t>Kai derinyje vartojami širdį veikiantys glikozidai, reikia atsiminti, kad jeigu gydant furozemidu pasireiškia hipokalemija ir (arba) hipomagnezemija, padidėja miokardo jautrumas širdį veikiantiems glikozidams.</w:t>
      </w:r>
    </w:p>
    <w:p w14:paraId="1D0A128D" w14:textId="77777777" w:rsidR="00F62C34" w:rsidRPr="005E0A05" w:rsidRDefault="00F62C34" w:rsidP="00F62C34">
      <w:pPr>
        <w:spacing w:after="0"/>
      </w:pPr>
      <w:r w:rsidRPr="005E0A05">
        <w:t xml:space="preserve">Didesnė širdies skilvelių aritmijų (įskaitant polimirfinę skilvelinę tachikardiją, </w:t>
      </w:r>
      <w:r w:rsidRPr="005E0A05">
        <w:rPr>
          <w:i/>
          <w:iCs/>
        </w:rPr>
        <w:t>angl. torsade de points</w:t>
      </w:r>
      <w:r w:rsidRPr="005E0A05">
        <w:t>) rizika derinyje vartojant vaistinius preparatus, kurie gali sukelti ilgo QT intervalo sindromą (pvz., terfenadiną, kai kuriuos I ir III klasės antiaritminius vaistinius preparatus), ir sutrikus elektrolitų pusiausvyrai.</w:t>
      </w:r>
    </w:p>
    <w:p w14:paraId="26767B2C" w14:textId="77777777" w:rsidR="00F62C34" w:rsidRPr="005E0A05" w:rsidRDefault="00F62C34" w:rsidP="00F62C34">
      <w:pPr>
        <w:spacing w:after="0"/>
      </w:pPr>
    </w:p>
    <w:p w14:paraId="2A60198F" w14:textId="77777777" w:rsidR="00F62C34" w:rsidRPr="005E0A05" w:rsidRDefault="00F62C34" w:rsidP="00F62C34">
      <w:pPr>
        <w:tabs>
          <w:tab w:val="left" w:pos="567"/>
        </w:tabs>
        <w:spacing w:after="0"/>
        <w:rPr>
          <w:rFonts w:eastAsia="Times New Roman"/>
          <w:snapToGrid w:val="0"/>
          <w:u w:val="single"/>
        </w:rPr>
      </w:pPr>
      <w:r w:rsidRPr="005E0A05">
        <w:rPr>
          <w:rFonts w:eastAsia="Times New Roman"/>
          <w:snapToGrid w:val="0"/>
          <w:u w:val="single"/>
        </w:rPr>
        <w:lastRenderedPageBreak/>
        <w:t>Nefrotoksiniai vaistiniai preparatai</w:t>
      </w:r>
    </w:p>
    <w:p w14:paraId="43C13CDE" w14:textId="77777777" w:rsidR="00F62C34" w:rsidRPr="005E0A05" w:rsidRDefault="00F62C34" w:rsidP="00F62C34">
      <w:pPr>
        <w:spacing w:after="0"/>
      </w:pPr>
      <w:r w:rsidRPr="005E0A05">
        <w:t>Furozemidas gali sustiprinti žalingą nefrotoksin</w:t>
      </w:r>
      <w:r w:rsidRPr="005E0A05">
        <w:rPr>
          <w:rFonts w:eastAsia="Times New Roman"/>
          <w:snapToGrid w:val="0"/>
        </w:rPr>
        <w:t xml:space="preserve">ių </w:t>
      </w:r>
      <w:r w:rsidRPr="005E0A05">
        <w:t>vaistinių preparatų (pvz., aminoglikozidų, cefalosporinų ar polimiksinų grupių antibiotikų) poveikį.</w:t>
      </w:r>
    </w:p>
    <w:p w14:paraId="6748FA25" w14:textId="77777777" w:rsidR="00F62C34" w:rsidRPr="005E0A05" w:rsidRDefault="00F62C34" w:rsidP="00F62C34">
      <w:pPr>
        <w:spacing w:after="0"/>
      </w:pPr>
      <w:r w:rsidRPr="005E0A05">
        <w:t>Inkstų funkcija gali pablogėti pacientams, kurie derinyje vartoja furozemidą ir tam tikrus cefalosporinus didelėmis dozėmis.</w:t>
      </w:r>
    </w:p>
    <w:p w14:paraId="75B1540D" w14:textId="77777777" w:rsidR="00F62C34" w:rsidRPr="005E0A05" w:rsidRDefault="00F62C34" w:rsidP="00F62C34">
      <w:pPr>
        <w:spacing w:after="0"/>
      </w:pPr>
      <w:r w:rsidRPr="005E0A05">
        <w:t>Jei gydant cisplatina furozemidu siekiama sukelti forsuotą diurezę, furozemidas gali būti skiriamas tik mažomis dozėmis (pvz., 40 mg pacientams, kurių inkstų funkcija nesutrikusi) ir jei skysčių balansas yra teigiamas. Priešingu atveju gali padidėti cisplatinos nefrotoksiškumas.</w:t>
      </w:r>
    </w:p>
    <w:p w14:paraId="2EF2652B" w14:textId="77777777" w:rsidR="00F62C34" w:rsidRPr="005E0A05" w:rsidRDefault="00F62C34" w:rsidP="00F62C34">
      <w:pPr>
        <w:spacing w:after="0"/>
        <w:rPr>
          <w:u w:val="single"/>
        </w:rPr>
      </w:pPr>
    </w:p>
    <w:p w14:paraId="241FF292" w14:textId="77777777" w:rsidR="00F62C34" w:rsidRPr="005E0A05" w:rsidRDefault="00F62C34" w:rsidP="00F62C34">
      <w:pPr>
        <w:spacing w:after="0"/>
        <w:rPr>
          <w:u w:val="single"/>
        </w:rPr>
      </w:pPr>
      <w:r w:rsidRPr="005E0A05">
        <w:rPr>
          <w:u w:val="single"/>
        </w:rPr>
        <w:t>Ototoksiniai vaistiniai preparatai</w:t>
      </w:r>
    </w:p>
    <w:p w14:paraId="78A99D9B" w14:textId="77777777" w:rsidR="00F62C34" w:rsidRPr="005E0A05" w:rsidRDefault="00F62C34" w:rsidP="00F62C34">
      <w:pPr>
        <w:spacing w:after="0"/>
      </w:pPr>
      <w:r w:rsidRPr="005E0A05">
        <w:t>Derinyje vartojant furozemidą, gali padidėti aminoglikozidų (pvz., kanamicino, gentamicino, tobramicino) ir kitų ototoksinių vaistinių preparatų ototoksiškumas. Bet kokie klausos sutrikimai gali būti negrįžtami. Todėl minėtų vaistinių preparatų reikia vengti vartoti.</w:t>
      </w:r>
    </w:p>
    <w:p w14:paraId="1E1049F5" w14:textId="77777777" w:rsidR="00F62C34" w:rsidRPr="005E0A05" w:rsidRDefault="00F62C34" w:rsidP="00F62C34">
      <w:pPr>
        <w:spacing w:after="0"/>
      </w:pPr>
      <w:r w:rsidRPr="005E0A05">
        <w:t>Derinyje su furozemidu vartojant cisplatiną reikai atsižvelgti į klausos pažeidimo riziką.</w:t>
      </w:r>
    </w:p>
    <w:p w14:paraId="71F1FF36" w14:textId="77777777" w:rsidR="00F62C34" w:rsidRPr="005E0A05" w:rsidRDefault="00F62C34" w:rsidP="00F62C34">
      <w:pPr>
        <w:spacing w:after="0"/>
      </w:pPr>
    </w:p>
    <w:p w14:paraId="6BD8B832" w14:textId="77777777" w:rsidR="00F62C34" w:rsidRPr="005E0A05" w:rsidRDefault="00F62C34" w:rsidP="00F62C34">
      <w:pPr>
        <w:spacing w:after="0"/>
        <w:rPr>
          <w:u w:val="single"/>
        </w:rPr>
      </w:pPr>
      <w:r w:rsidRPr="005E0A05">
        <w:rPr>
          <w:u w:val="single"/>
        </w:rPr>
        <w:t>Litis</w:t>
      </w:r>
    </w:p>
    <w:p w14:paraId="741F407C" w14:textId="77777777" w:rsidR="00F62C34" w:rsidRPr="005E0A05" w:rsidRDefault="00F62C34" w:rsidP="00F62C34">
      <w:pPr>
        <w:spacing w:after="0"/>
      </w:pPr>
      <w:r w:rsidRPr="005E0A05">
        <w:t>Derinyje vartojant furozemidą ir litį, dėl sumažėjusio ličio išsiskyrimo gali sustiprėti kardiotoksinis ir neurotoksinis ličio poveikis. Todėl pacientams, kurie vartoja šį vaistinių preparatų derinį, rekomenduojama atidžiai stebėti ličio koncentraciją plazmoje.</w:t>
      </w:r>
    </w:p>
    <w:p w14:paraId="6DF9CBA8" w14:textId="77777777" w:rsidR="00F62C34" w:rsidRPr="005E0A05" w:rsidRDefault="00F62C34" w:rsidP="00F62C34">
      <w:pPr>
        <w:spacing w:after="0"/>
      </w:pPr>
    </w:p>
    <w:p w14:paraId="2306DA8D" w14:textId="77777777" w:rsidR="00F62C34" w:rsidRPr="005E0A05" w:rsidRDefault="00F62C34" w:rsidP="00F62C34">
      <w:pPr>
        <w:spacing w:after="0"/>
        <w:rPr>
          <w:u w:val="single"/>
        </w:rPr>
      </w:pPr>
      <w:r w:rsidRPr="005E0A05">
        <w:rPr>
          <w:u w:val="single"/>
        </w:rPr>
        <w:t>Kiti antihipertenziniai vaistiniai preparatai</w:t>
      </w:r>
    </w:p>
    <w:p w14:paraId="58FB2A10" w14:textId="77777777" w:rsidR="00F62C34" w:rsidRPr="005E0A05" w:rsidRDefault="00F62C34" w:rsidP="00F62C34">
      <w:pPr>
        <w:spacing w:after="0"/>
      </w:pPr>
      <w:r w:rsidRPr="005E0A05">
        <w:t>Jei derinyje su furozemidu vartojami kiti antihipertenziniai vaistiniai preparatai, diuretikai ar hipotenzinį poveikį turintys vaistiniai preparatai, galima tikėtis gana staigaus kraujospūdžio sumažėjimo.</w:t>
      </w:r>
    </w:p>
    <w:p w14:paraId="368995A9" w14:textId="77777777" w:rsidR="00F62C34" w:rsidRPr="005E0A05" w:rsidRDefault="00F62C34" w:rsidP="00F62C34">
      <w:pPr>
        <w:spacing w:after="0"/>
      </w:pPr>
    </w:p>
    <w:p w14:paraId="573F32CF" w14:textId="77777777" w:rsidR="00F62C34" w:rsidRPr="005E0A05" w:rsidRDefault="00F62C34" w:rsidP="00F62C34">
      <w:pPr>
        <w:spacing w:after="0"/>
        <w:rPr>
          <w:u w:val="single"/>
        </w:rPr>
      </w:pPr>
      <w:r w:rsidRPr="005E0A05">
        <w:rPr>
          <w:u w:val="single"/>
        </w:rPr>
        <w:t>AKF inhibitoriai arba angiotenzino II receptorių blokatoriai</w:t>
      </w:r>
    </w:p>
    <w:p w14:paraId="2E8D14CE" w14:textId="77777777" w:rsidR="00F62C34" w:rsidRPr="005E0A05" w:rsidRDefault="00F62C34" w:rsidP="00F62C34">
      <w:pPr>
        <w:spacing w:after="0"/>
      </w:pPr>
      <w:r w:rsidRPr="005E0A05">
        <w:t>Pastebėta sunkių hipotenzijos epizodų ar net šoko ir pablogėjusios inkstų funkcijos atvejų (atskirais atvejais – ūminio inkstų nepakankamumo), ypač kai AKF inhibitorius ar angiotenzino II receptorių blokatorius buvo skiriamas pirmą kartą arba pirmą kartą buvo skiriama didesnė dozė. Todėl, jei įmanoma, prieš pradedant gydymą AKF inhibitoriais ar angiotenzino II receptorių blokatoriais arba padidinant jų dozę, gydymą furozemidu reikia laikinai nutraukti ar bent 3 dienas skirti mažesnę dozę.</w:t>
      </w:r>
    </w:p>
    <w:p w14:paraId="7563E1FF" w14:textId="77777777" w:rsidR="00F62C34" w:rsidRPr="005E0A05" w:rsidRDefault="00F62C34" w:rsidP="00F62C34">
      <w:pPr>
        <w:spacing w:after="0"/>
      </w:pPr>
    </w:p>
    <w:p w14:paraId="13E1F890" w14:textId="77777777" w:rsidR="00F62C34" w:rsidRPr="005E0A05" w:rsidRDefault="00F62C34" w:rsidP="00F62C34">
      <w:pPr>
        <w:spacing w:after="0"/>
        <w:rPr>
          <w:u w:val="single"/>
        </w:rPr>
      </w:pPr>
      <w:r w:rsidRPr="005E0A05">
        <w:rPr>
          <w:u w:val="single"/>
        </w:rPr>
        <w:t>Teofilinas ir Kurarė tipo raumenų relaksantai</w:t>
      </w:r>
    </w:p>
    <w:p w14:paraId="5F0968C7" w14:textId="77777777" w:rsidR="00F62C34" w:rsidRPr="005E0A05" w:rsidRDefault="00F62C34" w:rsidP="00F62C34">
      <w:pPr>
        <w:spacing w:after="0"/>
      </w:pPr>
      <w:r w:rsidRPr="005E0A05">
        <w:t>Vartojant furozemidą gali sustiprėti teofilino ir Kurarė tipo raumenų relaksantų poveikis.</w:t>
      </w:r>
    </w:p>
    <w:p w14:paraId="07058A8A" w14:textId="77777777" w:rsidR="00F62C34" w:rsidRPr="005E0A05" w:rsidRDefault="00F62C34" w:rsidP="00F62C34">
      <w:pPr>
        <w:spacing w:after="0"/>
      </w:pPr>
    </w:p>
    <w:p w14:paraId="7AA0875A" w14:textId="77777777" w:rsidR="00F62C34" w:rsidRPr="005E0A05" w:rsidRDefault="00F62C34" w:rsidP="00F62C34">
      <w:pPr>
        <w:spacing w:after="0"/>
        <w:rPr>
          <w:u w:val="single"/>
        </w:rPr>
      </w:pPr>
      <w:r w:rsidRPr="005E0A05">
        <w:rPr>
          <w:u w:val="single"/>
        </w:rPr>
        <w:t>Antidiabetiniai vaistiniai preparatai</w:t>
      </w:r>
    </w:p>
    <w:p w14:paraId="7B7582E0" w14:textId="77777777" w:rsidR="00F62C34" w:rsidRPr="005E0A05" w:rsidRDefault="00F62C34" w:rsidP="00F62C34">
      <w:pPr>
        <w:spacing w:after="0"/>
      </w:pPr>
      <w:r w:rsidRPr="005E0A05">
        <w:t>Vartojant furozemidą gal susilpnėti derinyje vartojamų antidiabetinių vaistinių preparatų poveikis.</w:t>
      </w:r>
    </w:p>
    <w:p w14:paraId="662ABCE4" w14:textId="77777777" w:rsidR="00F62C34" w:rsidRPr="005E0A05" w:rsidRDefault="00F62C34" w:rsidP="00F62C34">
      <w:pPr>
        <w:spacing w:after="0"/>
      </w:pPr>
    </w:p>
    <w:p w14:paraId="109D57DD" w14:textId="77777777" w:rsidR="00F62C34" w:rsidRPr="005E0A05" w:rsidRDefault="00F62C34" w:rsidP="00F62C34">
      <w:pPr>
        <w:spacing w:after="0"/>
        <w:rPr>
          <w:u w:val="single"/>
        </w:rPr>
      </w:pPr>
      <w:r w:rsidRPr="005E0A05">
        <w:rPr>
          <w:u w:val="single"/>
        </w:rPr>
        <w:t>Simpatomimetiniai vaistiniai preparatai</w:t>
      </w:r>
    </w:p>
    <w:p w14:paraId="7F407560" w14:textId="77777777" w:rsidR="00F62C34" w:rsidRPr="005E0A05" w:rsidRDefault="00F62C34" w:rsidP="00F62C34">
      <w:pPr>
        <w:spacing w:after="0"/>
      </w:pPr>
      <w:r w:rsidRPr="005E0A05">
        <w:t>Vartojant furozemidą gal susilpnėti derinyje vartojamų hipertenzinių simpatomimetinių vaistinių preparatų (pvz., epinefrino, norepinefrino) poveikis.</w:t>
      </w:r>
    </w:p>
    <w:p w14:paraId="66E3D7A3" w14:textId="77777777" w:rsidR="00F62C34" w:rsidRPr="005E0A05" w:rsidRDefault="00F62C34" w:rsidP="00F62C34">
      <w:pPr>
        <w:spacing w:after="0"/>
      </w:pPr>
    </w:p>
    <w:p w14:paraId="4DD47A7B" w14:textId="77777777" w:rsidR="00F62C34" w:rsidRPr="005E0A05" w:rsidRDefault="00F62C34" w:rsidP="00F62C34">
      <w:pPr>
        <w:spacing w:after="0"/>
        <w:rPr>
          <w:u w:val="single"/>
        </w:rPr>
      </w:pPr>
      <w:r w:rsidRPr="005E0A05">
        <w:rPr>
          <w:u w:val="single"/>
        </w:rPr>
        <w:t>Risperidonas</w:t>
      </w:r>
    </w:p>
    <w:p w14:paraId="6B6B9A98" w14:textId="77777777" w:rsidR="00F62C34" w:rsidRPr="005E0A05" w:rsidRDefault="00F62C34" w:rsidP="00F62C34">
      <w:pPr>
        <w:spacing w:after="0"/>
      </w:pPr>
      <w:r w:rsidRPr="005E0A05">
        <w:t>Prieš nusprendžiant risperidono ir furozemido ar kitokio stipraus poveikio diuretiko skirti vartoti derinyje, reikia imtis atsargumo priemonių ir įvertinti naudą bei riziką (žr. 4.4 skyrių, kuriame pateikiama informacija apie senyvų demencija sergančių ir derinyje risperidono vartojančių pacientų mirtingumo padidėjimą).</w:t>
      </w:r>
    </w:p>
    <w:p w14:paraId="1A16B83A" w14:textId="77777777" w:rsidR="00F62C34" w:rsidRPr="005E0A05" w:rsidRDefault="00F62C34" w:rsidP="00F62C34">
      <w:pPr>
        <w:spacing w:after="0"/>
      </w:pPr>
    </w:p>
    <w:p w14:paraId="74A6380C" w14:textId="77777777" w:rsidR="00F62C34" w:rsidRPr="005E0A05" w:rsidRDefault="00F62C34" w:rsidP="00F62C34">
      <w:pPr>
        <w:spacing w:after="0"/>
        <w:rPr>
          <w:u w:val="single"/>
        </w:rPr>
      </w:pPr>
      <w:r w:rsidRPr="005E0A05">
        <w:rPr>
          <w:u w:val="single"/>
        </w:rPr>
        <w:t>Levotiroksinas</w:t>
      </w:r>
    </w:p>
    <w:p w14:paraId="27C1204B" w14:textId="77777777" w:rsidR="00F62C34" w:rsidRPr="005E0A05" w:rsidRDefault="00F62C34" w:rsidP="00F62C34">
      <w:pPr>
        <w:spacing w:after="0"/>
      </w:pPr>
      <w:r w:rsidRPr="005E0A05">
        <w:t>Vartojant furozemidą didelėmis dozėmis, gali būti slopinamas skydliaukės hormonų jungimasis prie baltymų pernešėjų. Tai gali sukelti pirminį laisvų skydliaukės hormonų padidėjimą, dėl kurio sumažėja bendra skydliaukės hormonų koncentracija kraujyje. Reikia stebėti skydliaukės hormonų koncentraciją kraujyje.</w:t>
      </w:r>
    </w:p>
    <w:p w14:paraId="3700A182" w14:textId="77777777" w:rsidR="00F62C34" w:rsidRPr="005E0A05" w:rsidRDefault="00F62C34" w:rsidP="00F62C34">
      <w:pPr>
        <w:spacing w:after="0"/>
        <w:rPr>
          <w:u w:val="single"/>
        </w:rPr>
      </w:pPr>
    </w:p>
    <w:p w14:paraId="2E40BDE9" w14:textId="77777777" w:rsidR="00F62C34" w:rsidRPr="005E0A05" w:rsidRDefault="00F62C34" w:rsidP="00F62C34">
      <w:pPr>
        <w:spacing w:after="0"/>
      </w:pPr>
      <w:r w:rsidRPr="005E0A05">
        <w:rPr>
          <w:u w:val="single"/>
        </w:rPr>
        <w:t>Sąveika su kitais vaistiniais preparatais</w:t>
      </w:r>
    </w:p>
    <w:p w14:paraId="04C26AA4" w14:textId="77777777" w:rsidR="00F62C34" w:rsidRPr="005E0A05" w:rsidRDefault="00F62C34" w:rsidP="00F62C34">
      <w:pPr>
        <w:spacing w:after="0"/>
      </w:pPr>
      <w:r w:rsidRPr="005E0A05">
        <w:lastRenderedPageBreak/>
        <w:t>Derinyje vartojant ciklosporino A ir furozemido, padidėja podagrinio artrito rizika, atsirandanti dėl hiperurikemijos, kurią sukelia furozemidas, ir sumažėjęs ciklosporino sukeltas šlapimo rūgšties išsiskyrimas per inkstus.</w:t>
      </w:r>
    </w:p>
    <w:p w14:paraId="3181C4A2" w14:textId="77777777" w:rsidR="00F62C34" w:rsidRPr="005E0A05" w:rsidRDefault="00F62C34" w:rsidP="00F62C34">
      <w:pPr>
        <w:spacing w:after="0"/>
      </w:pPr>
    </w:p>
    <w:p w14:paraId="5A615763" w14:textId="77777777" w:rsidR="00F62C34" w:rsidRPr="005E0A05" w:rsidRDefault="00F62C34" w:rsidP="00F62C34">
      <w:pPr>
        <w:spacing w:after="0"/>
      </w:pPr>
      <w:r w:rsidRPr="005E0A05">
        <w:t>Pacientams, kuriems yra didelė inkstų pažeidimo rizika dėl radiokontrastinės medžiagos, inkstų funkcijos pablogėjimas pasireiškė dažniau po radiologinio tyrimo naudojant radiokontrasinę medžiagą pavartojus furozemido nei pacientams, kuriems prieš kontrastinį tyrimą buvo taikyta skysčių terapija (hidratacija).</w:t>
      </w:r>
    </w:p>
    <w:p w14:paraId="63625751" w14:textId="77777777" w:rsidR="00F62C34" w:rsidRPr="005E0A05" w:rsidRDefault="00F62C34" w:rsidP="00F62C34">
      <w:pPr>
        <w:spacing w:after="0"/>
      </w:pPr>
    </w:p>
    <w:p w14:paraId="4EBC9CE9" w14:textId="77777777" w:rsidR="00F62C34" w:rsidRPr="005E0A05" w:rsidRDefault="00F62C34" w:rsidP="00F62C34">
      <w:pPr>
        <w:spacing w:after="0"/>
      </w:pPr>
      <w:r w:rsidRPr="005E0A05">
        <w:t>Pavieniais atvejais, per 24 valandas pavartojus chloralio hidrato, į veną suleistas furozemidas gali sukelti karščio pojūtį, prakaitavimą, nerimą, pykinimą, kraujospūdžio padidėjimą ir padidėjusį širdies susitraukimų dažnį. Dėl šios priežasties furozemido vartoti derinyje su chloralio hidratu nerekomenduojama.</w:t>
      </w:r>
    </w:p>
    <w:p w14:paraId="34DC725C" w14:textId="77777777" w:rsidR="00F62C34" w:rsidRPr="005E0A05" w:rsidRDefault="00F62C34" w:rsidP="00F62C34">
      <w:pPr>
        <w:spacing w:after="0"/>
      </w:pPr>
    </w:p>
    <w:p w14:paraId="081BF37D" w14:textId="77777777" w:rsidR="00F62C34" w:rsidRPr="005E0A05" w:rsidRDefault="00F62C34" w:rsidP="00F62C34">
      <w:pPr>
        <w:spacing w:after="0"/>
        <w:rPr>
          <w:b/>
        </w:rPr>
      </w:pPr>
      <w:r w:rsidRPr="005E0A05">
        <w:rPr>
          <w:b/>
        </w:rPr>
        <w:t>4.6</w:t>
      </w:r>
      <w:r w:rsidRPr="005E0A05">
        <w:rPr>
          <w:b/>
        </w:rPr>
        <w:tab/>
        <w:t>Vaisingumas, nėštumo ir žindymo laikotarpis</w:t>
      </w:r>
    </w:p>
    <w:p w14:paraId="3358C180" w14:textId="77777777" w:rsidR="00F62C34" w:rsidRPr="005E0A05" w:rsidRDefault="00F62C34" w:rsidP="00F62C34">
      <w:pPr>
        <w:spacing w:after="0"/>
      </w:pPr>
    </w:p>
    <w:p w14:paraId="6F042317" w14:textId="77777777" w:rsidR="00F62C34" w:rsidRPr="005E0A05" w:rsidRDefault="00F62C34" w:rsidP="00F62C34">
      <w:pPr>
        <w:spacing w:after="0"/>
        <w:rPr>
          <w:u w:val="single"/>
        </w:rPr>
      </w:pPr>
      <w:r w:rsidRPr="005E0A05">
        <w:rPr>
          <w:u w:val="single"/>
        </w:rPr>
        <w:t>Nėštumas</w:t>
      </w:r>
    </w:p>
    <w:p w14:paraId="0CC31029" w14:textId="77777777" w:rsidR="00F62C34" w:rsidRPr="005E0A05" w:rsidRDefault="00F62C34" w:rsidP="00F62C34">
      <w:pPr>
        <w:spacing w:after="0"/>
      </w:pPr>
      <w:r w:rsidRPr="005E0A05">
        <w:t>Furozemido nėštumo laikotarpiu galima vartoti tik trumpą laiką ir itin atidžiai persvarsčius jo vartojimo indikacijas, nes furozemidas prasiskverbia pro placentą.</w:t>
      </w:r>
    </w:p>
    <w:p w14:paraId="324FB077" w14:textId="77777777" w:rsidR="00F62C34" w:rsidRPr="005E0A05" w:rsidRDefault="00F62C34" w:rsidP="00F62C34">
      <w:pPr>
        <w:spacing w:after="0"/>
      </w:pPr>
      <w:r w:rsidRPr="005E0A05">
        <w:t>Nėštumo hipertenzijai ir edemoms gydyti diuretikai nėra tinkami, nes jie gali sumažinti placentos perfuziją, taigi ir intrauterininį augimą.</w:t>
      </w:r>
    </w:p>
    <w:p w14:paraId="36318838" w14:textId="77777777" w:rsidR="00F62C34" w:rsidRPr="005E0A05" w:rsidRDefault="00F62C34" w:rsidP="00F62C34">
      <w:pPr>
        <w:spacing w:after="0"/>
      </w:pPr>
    </w:p>
    <w:p w14:paraId="25438EA8" w14:textId="77777777" w:rsidR="00F62C34" w:rsidRPr="005E0A05" w:rsidRDefault="00F62C34" w:rsidP="00F62C34">
      <w:pPr>
        <w:spacing w:after="0"/>
      </w:pPr>
      <w:r w:rsidRPr="005E0A05">
        <w:t>Jei nėščioms moterims, sergančioms širdies nepakankamumu ar inkstų funkcijos sutrikimu, būtina skirti furozemido, reikia atidžiai stebėti elektrolitų kiekį ir hematokrito vertę bei vaisiaus augimą. Diskutuojama apie galimą furozemido sukeliamą bilirubino atskyrimą nuo jungties su albuminu ir branduolių geltos atsiradimo rizikos padidėjimą esant hiperbilirubinemijai.</w:t>
      </w:r>
    </w:p>
    <w:p w14:paraId="2BC4935B" w14:textId="77777777" w:rsidR="00F62C34" w:rsidRPr="005E0A05" w:rsidRDefault="00F62C34" w:rsidP="00F62C34">
      <w:pPr>
        <w:spacing w:after="0"/>
      </w:pPr>
    </w:p>
    <w:p w14:paraId="2F55D91C" w14:textId="77777777" w:rsidR="00F62C34" w:rsidRPr="005E0A05" w:rsidRDefault="00F62C34" w:rsidP="00F62C34">
      <w:pPr>
        <w:spacing w:after="0"/>
      </w:pPr>
      <w:r w:rsidRPr="005E0A05">
        <w:t>Furozemido prasiskverbia per placentą ir jo koncentracija virkštelės kraujyje siekia 100 % koncentracijos motinos kraujo serume. Iki šiol pranešimų apie žmonėms pasireiškusius apsigimimus, kurie galėjo būti susiję su furozemido poveikiu, negauta. Vis dėlto, patirties yra per mažai, kad būtų galima daryti apibendrinamąjį įvertinimą apie galimą žalingą poveikį embrionui ar vaisiui. Gali būti stimuliuojama vaisiaus šlapimo gamyba gimdoje. Gydant neišnešiotus kūdikius furozemidu, pastebėta urolitiazė.</w:t>
      </w:r>
    </w:p>
    <w:p w14:paraId="0B76D2DA" w14:textId="77777777" w:rsidR="00F62C34" w:rsidRPr="005E0A05" w:rsidRDefault="00F62C34" w:rsidP="00F62C34">
      <w:pPr>
        <w:spacing w:after="0"/>
      </w:pPr>
    </w:p>
    <w:p w14:paraId="6883BA34" w14:textId="77777777" w:rsidR="00F62C34" w:rsidRPr="005E0A05" w:rsidRDefault="00F62C34" w:rsidP="00F62C34">
      <w:pPr>
        <w:spacing w:after="0"/>
        <w:rPr>
          <w:u w:val="single"/>
        </w:rPr>
      </w:pPr>
      <w:r w:rsidRPr="005E0A05">
        <w:rPr>
          <w:u w:val="single"/>
        </w:rPr>
        <w:t>Žindymas</w:t>
      </w:r>
    </w:p>
    <w:p w14:paraId="208B41E5" w14:textId="77777777" w:rsidR="00F62C34" w:rsidRPr="005E0A05" w:rsidRDefault="00F62C34" w:rsidP="00F62C34">
      <w:pPr>
        <w:spacing w:after="0"/>
      </w:pPr>
      <w:r w:rsidRPr="005E0A05">
        <w:t>Furozemido patenka į motinos pieną, ir furozemidas gali slopinti laktaciją. Todėl žindančių moterų negalima gydyti furozemidu. Prireikus žindymą reikia nutraukti (taip pat žr. 4.3 skyrių).</w:t>
      </w:r>
    </w:p>
    <w:p w14:paraId="196BC257" w14:textId="77777777" w:rsidR="00F62C34" w:rsidRPr="005E0A05" w:rsidRDefault="00F62C34" w:rsidP="00F62C34">
      <w:pPr>
        <w:spacing w:after="0"/>
      </w:pPr>
    </w:p>
    <w:p w14:paraId="560B3668" w14:textId="77777777" w:rsidR="00F62C34" w:rsidRPr="005E0A05" w:rsidRDefault="00F62C34" w:rsidP="00F62C34">
      <w:pPr>
        <w:spacing w:after="0"/>
        <w:rPr>
          <w:u w:val="single"/>
        </w:rPr>
      </w:pPr>
      <w:r w:rsidRPr="005E0A05">
        <w:rPr>
          <w:u w:val="single"/>
        </w:rPr>
        <w:t>Vaisingumas</w:t>
      </w:r>
    </w:p>
    <w:p w14:paraId="07331378" w14:textId="77777777" w:rsidR="00F62C34" w:rsidRPr="005E0A05" w:rsidRDefault="00F62C34" w:rsidP="00F62C34">
      <w:pPr>
        <w:spacing w:after="0"/>
      </w:pPr>
      <w:r w:rsidRPr="005E0A05">
        <w:t>Duomenų nėra.</w:t>
      </w:r>
    </w:p>
    <w:p w14:paraId="4D7E9458" w14:textId="77777777" w:rsidR="00F62C34" w:rsidRPr="005E0A05" w:rsidRDefault="00F62C34" w:rsidP="00F62C34">
      <w:pPr>
        <w:spacing w:after="0"/>
      </w:pPr>
    </w:p>
    <w:p w14:paraId="0C0DE530" w14:textId="77777777" w:rsidR="00F62C34" w:rsidRPr="005E0A05" w:rsidRDefault="00F62C34" w:rsidP="00F62C34">
      <w:pPr>
        <w:spacing w:after="0"/>
        <w:rPr>
          <w:b/>
        </w:rPr>
      </w:pPr>
      <w:r w:rsidRPr="005E0A05">
        <w:rPr>
          <w:b/>
        </w:rPr>
        <w:t>4.7</w:t>
      </w:r>
      <w:r w:rsidRPr="005E0A05">
        <w:rPr>
          <w:b/>
        </w:rPr>
        <w:tab/>
        <w:t>Poveikis gebėjimui vairuoti ir valdyti mechanizmus</w:t>
      </w:r>
    </w:p>
    <w:p w14:paraId="0C1E2786" w14:textId="77777777" w:rsidR="00F62C34" w:rsidRPr="005E0A05" w:rsidRDefault="00F62C34" w:rsidP="00F62C34">
      <w:pPr>
        <w:spacing w:after="0"/>
      </w:pPr>
    </w:p>
    <w:p w14:paraId="7BDF0549" w14:textId="77777777" w:rsidR="00F62C34" w:rsidRPr="005E0A05" w:rsidRDefault="00F62C34" w:rsidP="00F62C34">
      <w:pPr>
        <w:spacing w:after="0"/>
      </w:pPr>
      <w:r w:rsidRPr="005E0A05">
        <w:t>Net vartojant šį vaistinį preparatą pagal nurodymus, jis gali daryti poveikį gebėjimui reaguoti, todėl gali susilpnėti gebėjimas vairuoti, valdyti mechanizmus ar atlikti pavojingas užduotis. Tai ypač taikoma gydymo pradžioje, didinant dozę ar keičiant vaistinius preparatus bei vartojant alkoholį.</w:t>
      </w:r>
    </w:p>
    <w:p w14:paraId="35DAB7E8" w14:textId="77777777" w:rsidR="00F62C34" w:rsidRPr="005E0A05" w:rsidRDefault="00F62C34" w:rsidP="00F62C34">
      <w:pPr>
        <w:spacing w:after="0"/>
      </w:pPr>
    </w:p>
    <w:p w14:paraId="22CE18D3" w14:textId="77777777" w:rsidR="00F62C34" w:rsidRPr="005E0A05" w:rsidRDefault="00F62C34" w:rsidP="00F62C34">
      <w:pPr>
        <w:spacing w:after="0"/>
        <w:rPr>
          <w:b/>
        </w:rPr>
      </w:pPr>
      <w:r w:rsidRPr="005E0A05">
        <w:rPr>
          <w:b/>
        </w:rPr>
        <w:t>4.8</w:t>
      </w:r>
      <w:r w:rsidRPr="005E0A05">
        <w:rPr>
          <w:b/>
        </w:rPr>
        <w:tab/>
        <w:t>Nepageidaujamas poveikis</w:t>
      </w:r>
    </w:p>
    <w:p w14:paraId="579B0C73" w14:textId="77777777" w:rsidR="00F62C34" w:rsidRPr="005E0A05" w:rsidRDefault="00F62C34" w:rsidP="00F62C34">
      <w:pPr>
        <w:spacing w:after="0"/>
      </w:pPr>
    </w:p>
    <w:p w14:paraId="723981A6" w14:textId="77777777" w:rsidR="00F62C34" w:rsidRPr="005E0A05" w:rsidRDefault="00F62C34" w:rsidP="00F62C34">
      <w:pPr>
        <w:spacing w:after="0"/>
      </w:pPr>
      <w:r w:rsidRPr="005E0A05">
        <w:t>Nepageidaujamo poveikio dažnis apibūdinamas taip:</w:t>
      </w:r>
    </w:p>
    <w:p w14:paraId="232FB066" w14:textId="77777777" w:rsidR="00F62C34" w:rsidRPr="005E0A05" w:rsidRDefault="00F62C34" w:rsidP="00F62C34">
      <w:pPr>
        <w:spacing w:after="0"/>
      </w:pPr>
      <w:r w:rsidRPr="005E0A05">
        <w:t>labai dažnas (≥ 1/10),</w:t>
      </w:r>
    </w:p>
    <w:p w14:paraId="778EEC87" w14:textId="77777777" w:rsidR="00F62C34" w:rsidRPr="005E0A05" w:rsidRDefault="00F62C34" w:rsidP="00F62C34">
      <w:pPr>
        <w:spacing w:after="0"/>
      </w:pPr>
      <w:r w:rsidRPr="005E0A05">
        <w:t>dažnas (nuo ≥ 1/100 iki &lt; 1/10),</w:t>
      </w:r>
    </w:p>
    <w:p w14:paraId="4114EF14" w14:textId="77777777" w:rsidR="00F62C34" w:rsidRPr="005E0A05" w:rsidRDefault="00F62C34" w:rsidP="00F62C34">
      <w:pPr>
        <w:spacing w:after="0"/>
      </w:pPr>
      <w:r w:rsidRPr="005E0A05">
        <w:t>nedažnas (nuo ≥ 1/1 000 iki &lt; 1/100),</w:t>
      </w:r>
    </w:p>
    <w:p w14:paraId="5B24ABCE" w14:textId="77777777" w:rsidR="00F62C34" w:rsidRPr="005E0A05" w:rsidRDefault="00F62C34" w:rsidP="00F62C34">
      <w:pPr>
        <w:spacing w:after="0"/>
      </w:pPr>
      <w:r w:rsidRPr="005E0A05">
        <w:t>retas (nuo ≥ 1/10 000 iki &lt; 1/1 000),</w:t>
      </w:r>
    </w:p>
    <w:p w14:paraId="28DFDA00" w14:textId="77777777" w:rsidR="00F62C34" w:rsidRPr="005E0A05" w:rsidRDefault="00F62C34" w:rsidP="00F62C34">
      <w:pPr>
        <w:spacing w:after="0"/>
      </w:pPr>
      <w:r w:rsidRPr="005E0A05">
        <w:t>labai retas (&lt; 1/10 000),</w:t>
      </w:r>
    </w:p>
    <w:p w14:paraId="2EBAF583" w14:textId="77777777" w:rsidR="00F62C34" w:rsidRPr="005E0A05" w:rsidRDefault="00F62C34" w:rsidP="00F62C34">
      <w:pPr>
        <w:spacing w:after="0"/>
      </w:pPr>
      <w:r w:rsidRPr="005E0A05">
        <w:t>nežinomas (negali būti apskaičiuotas pagal turimus duomenis).</w:t>
      </w:r>
    </w:p>
    <w:p w14:paraId="55696F51" w14:textId="77777777" w:rsidR="00F62C34" w:rsidRPr="005E0A05" w:rsidRDefault="00F62C34" w:rsidP="00F62C34">
      <w:pPr>
        <w:spacing w:after="0"/>
        <w:rPr>
          <w:iCs/>
        </w:rPr>
      </w:pPr>
    </w:p>
    <w:p w14:paraId="48E05044" w14:textId="77777777" w:rsidR="00F62C34" w:rsidRPr="005E0A05" w:rsidRDefault="00F62C34" w:rsidP="00F62C34">
      <w:pPr>
        <w:spacing w:after="0"/>
        <w:rPr>
          <w:iCs/>
        </w:rPr>
      </w:pPr>
      <w:r w:rsidRPr="005E0A05">
        <w:lastRenderedPageBreak/>
        <w:t>Nepageidaujamo poveikio dažnis apibūdinamas remiantis literatūros duomenimis ir tyrimais, kuriuose iš viso 1387 pacientai buvo gydomi skirtingomis furozemido dozėmis esant įvairioms indikacijoms.</w:t>
      </w:r>
    </w:p>
    <w:p w14:paraId="60741260" w14:textId="77777777" w:rsidR="00F62C34" w:rsidRPr="005E0A05" w:rsidRDefault="00F62C34" w:rsidP="00F62C34">
      <w:pPr>
        <w:spacing w:after="0"/>
        <w:rPr>
          <w:iCs/>
        </w:rPr>
      </w:pPr>
    </w:p>
    <w:p w14:paraId="5FF1C643" w14:textId="77777777" w:rsidR="00F62C34" w:rsidRPr="005E0A05" w:rsidRDefault="00F62C34" w:rsidP="00F62C34">
      <w:pPr>
        <w:spacing w:after="0"/>
        <w:rPr>
          <w:i/>
          <w:iCs/>
        </w:rPr>
      </w:pPr>
      <w:r w:rsidRPr="005E0A05">
        <w:rPr>
          <w:iCs/>
          <w:u w:val="single"/>
        </w:rPr>
        <w:t>Kraujo ir limfinės sistemos sutrikimai</w:t>
      </w:r>
    </w:p>
    <w:p w14:paraId="594FECED" w14:textId="77777777" w:rsidR="00F62C34" w:rsidRPr="005E0A05" w:rsidRDefault="00F62C34" w:rsidP="00F62C34">
      <w:pPr>
        <w:spacing w:after="0"/>
      </w:pPr>
      <w:r w:rsidRPr="005E0A05">
        <w:rPr>
          <w:i/>
        </w:rPr>
        <w:t>Dažnas:</w:t>
      </w:r>
      <w:r w:rsidRPr="005E0A05">
        <w:t xml:space="preserve"> hemokoncentracija (jei diurezė per didelė);</w:t>
      </w:r>
    </w:p>
    <w:p w14:paraId="6A413236" w14:textId="77777777" w:rsidR="00F62C34" w:rsidRPr="005E0A05" w:rsidRDefault="00F62C34" w:rsidP="00F62C34">
      <w:pPr>
        <w:spacing w:after="0"/>
      </w:pPr>
      <w:r w:rsidRPr="005E0A05">
        <w:rPr>
          <w:i/>
        </w:rPr>
        <w:t>Nedažnas:</w:t>
      </w:r>
      <w:r w:rsidRPr="005E0A05">
        <w:t xml:space="preserve"> trombocitopenija;</w:t>
      </w:r>
    </w:p>
    <w:p w14:paraId="623033F5" w14:textId="77777777" w:rsidR="00F62C34" w:rsidRPr="005E0A05" w:rsidRDefault="00F62C34" w:rsidP="00F62C34">
      <w:pPr>
        <w:spacing w:after="0"/>
      </w:pPr>
      <w:r w:rsidRPr="005E0A05">
        <w:rPr>
          <w:i/>
        </w:rPr>
        <w:t>Retas:</w:t>
      </w:r>
      <w:r w:rsidRPr="005E0A05">
        <w:t xml:space="preserve"> eozinofilija, leukopenija;</w:t>
      </w:r>
    </w:p>
    <w:p w14:paraId="6E461EE2" w14:textId="77777777" w:rsidR="00F62C34" w:rsidRPr="005E0A05" w:rsidRDefault="00F62C34" w:rsidP="00F62C34">
      <w:pPr>
        <w:spacing w:after="0"/>
      </w:pPr>
      <w:r w:rsidRPr="005E0A05">
        <w:rPr>
          <w:i/>
        </w:rPr>
        <w:t>Labai retas:</w:t>
      </w:r>
      <w:r w:rsidRPr="005E0A05">
        <w:t xml:space="preserve"> hemolizinė anemija, aplazinė anemija, agranulocitozė.</w:t>
      </w:r>
    </w:p>
    <w:p w14:paraId="131BBEFD" w14:textId="77777777" w:rsidR="00F62C34" w:rsidRPr="005E0A05" w:rsidRDefault="00F62C34" w:rsidP="00F62C34">
      <w:pPr>
        <w:spacing w:after="0"/>
        <w:rPr>
          <w:iCs/>
        </w:rPr>
      </w:pPr>
      <w:r w:rsidRPr="005E0A05">
        <w:t>Agranulocitozės požymiai gali būti karščiavimas su šaltkrėčiu, gleivinės pokyčiai ir gerklės skausmas.</w:t>
      </w:r>
    </w:p>
    <w:p w14:paraId="2A7A9F31" w14:textId="77777777" w:rsidR="00F62C34" w:rsidRPr="005E0A05" w:rsidRDefault="00F62C34" w:rsidP="00F62C34">
      <w:pPr>
        <w:spacing w:after="0"/>
        <w:rPr>
          <w:iCs/>
        </w:rPr>
      </w:pPr>
    </w:p>
    <w:p w14:paraId="3D39E5E1" w14:textId="77777777" w:rsidR="00F62C34" w:rsidRPr="005E0A05" w:rsidRDefault="00F62C34" w:rsidP="00F62C34">
      <w:pPr>
        <w:spacing w:after="0"/>
        <w:rPr>
          <w:iCs/>
          <w:u w:val="single"/>
        </w:rPr>
      </w:pPr>
      <w:r w:rsidRPr="005E0A05">
        <w:rPr>
          <w:iCs/>
          <w:u w:val="single"/>
        </w:rPr>
        <w:t>Imuninės sistemos sutrikimai</w:t>
      </w:r>
    </w:p>
    <w:p w14:paraId="7134C2B9" w14:textId="77777777" w:rsidR="00F62C34" w:rsidRPr="005E0A05" w:rsidRDefault="00F62C34" w:rsidP="00F62C34">
      <w:pPr>
        <w:spacing w:after="0"/>
      </w:pPr>
      <w:r w:rsidRPr="005E0A05">
        <w:rPr>
          <w:i/>
        </w:rPr>
        <w:t>Dažnas:</w:t>
      </w:r>
      <w:r w:rsidRPr="005E0A05">
        <w:t xml:space="preserve"> alerginės odos ir gleivinės reakcijos (žr. „Odos ir poodinio audinio sutrikimai“);</w:t>
      </w:r>
    </w:p>
    <w:p w14:paraId="101F392F" w14:textId="77777777" w:rsidR="00F62C34" w:rsidRPr="005E0A05" w:rsidRDefault="00F62C34" w:rsidP="00F62C34">
      <w:pPr>
        <w:spacing w:after="0"/>
      </w:pPr>
      <w:r w:rsidRPr="005E0A05">
        <w:rPr>
          <w:i/>
        </w:rPr>
        <w:t>Retas:</w:t>
      </w:r>
      <w:r w:rsidRPr="005E0A05">
        <w:t xml:space="preserve"> sunkios anafilaksinės ir anafilaktoidinės reakcijos, tokios kaip anafilaksinis šokas (gydymas aprašytas 4.9 skyriuje). Pirmi anafilaksinio šoko požymiai gali būti odos paraudimas, dilgėlinė, nerimas, galvos skausmas, prakaitavimas, pykinimas, cianozė;</w:t>
      </w:r>
    </w:p>
    <w:p w14:paraId="18E16ADC" w14:textId="77777777" w:rsidR="00F62C34" w:rsidRPr="005E0A05" w:rsidRDefault="00F62C34" w:rsidP="00F62C34">
      <w:pPr>
        <w:spacing w:after="0"/>
      </w:pPr>
      <w:r w:rsidRPr="005E0A05">
        <w:rPr>
          <w:i/>
        </w:rPr>
        <w:t>Dažnis nežinomas:</w:t>
      </w:r>
      <w:r w:rsidRPr="005E0A05">
        <w:t xml:space="preserve"> sisteminės raudonosios vilkligės paūmėjimas ar suaktyvėjimas.</w:t>
      </w:r>
    </w:p>
    <w:p w14:paraId="1ACD48E6" w14:textId="77777777" w:rsidR="00F62C34" w:rsidRPr="005E0A05" w:rsidRDefault="00F62C34" w:rsidP="00F62C34">
      <w:pPr>
        <w:spacing w:after="0"/>
        <w:rPr>
          <w:iCs/>
        </w:rPr>
      </w:pPr>
    </w:p>
    <w:p w14:paraId="50726443" w14:textId="77777777" w:rsidR="00F62C34" w:rsidRPr="005E0A05" w:rsidRDefault="00F62C34" w:rsidP="00F62C34">
      <w:pPr>
        <w:spacing w:after="0"/>
        <w:rPr>
          <w:iCs/>
          <w:u w:val="single"/>
        </w:rPr>
      </w:pPr>
      <w:r w:rsidRPr="005E0A05">
        <w:rPr>
          <w:iCs/>
          <w:u w:val="single"/>
        </w:rPr>
        <w:t>Metabolizmo ir mitybos sutrikimai (žr. 4.4 skyrių)</w:t>
      </w:r>
    </w:p>
    <w:p w14:paraId="4F7D4DD5" w14:textId="77777777" w:rsidR="00F62C34" w:rsidRPr="005E0A05" w:rsidRDefault="00F62C34" w:rsidP="00F62C34">
      <w:pPr>
        <w:spacing w:after="0"/>
      </w:pPr>
      <w:r w:rsidRPr="005E0A05">
        <w:rPr>
          <w:i/>
        </w:rPr>
        <w:t>Labai dažnas:</w:t>
      </w:r>
      <w:r w:rsidRPr="005E0A05">
        <w:t xml:space="preserve"> elektrolitų pusiausvyros sutrikimai (įskaitant simptomatinius), dehidratacija ir hipovolemija (ypač senyviems pacientams), trigliceridų koncentracijos kraujyje padidėjimas;</w:t>
      </w:r>
    </w:p>
    <w:p w14:paraId="151FC903" w14:textId="77777777" w:rsidR="00F62C34" w:rsidRPr="005E0A05" w:rsidRDefault="00F62C34" w:rsidP="00F62C34">
      <w:pPr>
        <w:spacing w:after="0"/>
      </w:pPr>
      <w:r w:rsidRPr="005E0A05">
        <w:rPr>
          <w:i/>
        </w:rPr>
        <w:t>Dažnas:</w:t>
      </w:r>
      <w:r w:rsidRPr="005E0A05">
        <w:t xml:space="preserve"> hiponatremija ir hipochloremija (ypač jeigu yra ribotas natrio chlorido vartojimas), hipokalemija (ypač kartu mažinant vartojamo kalio kiekį ir (arba) padidėjus pasišalinamo kalio kiekiui, pvz., dėl vėmimo ar lėtinio viduriavimo), padidėjęs cholesterolio kiekis kraujyje, padidėjęs šlapimo rūgšties kiekis kraujyje ir podagros paūmėjimas;</w:t>
      </w:r>
    </w:p>
    <w:p w14:paraId="7F6F2964" w14:textId="77777777" w:rsidR="00F62C34" w:rsidRPr="005E0A05" w:rsidRDefault="00F62C34" w:rsidP="00F62C34">
      <w:pPr>
        <w:spacing w:after="0"/>
      </w:pPr>
      <w:r w:rsidRPr="005E0A05">
        <w:t>Dažniausiai pastebimi hiponatremijos simptomai yra apatija, blauzdų mėšlungis, anoreksija, astenija, mieguistumas, vėmimas ir sumišimas.</w:t>
      </w:r>
    </w:p>
    <w:p w14:paraId="6693CF19" w14:textId="77777777" w:rsidR="00F62C34" w:rsidRPr="005E0A05" w:rsidRDefault="00F62C34" w:rsidP="00F62C34">
      <w:pPr>
        <w:spacing w:after="0"/>
      </w:pPr>
      <w:r w:rsidRPr="005E0A05">
        <w:t>Hipokalemija gali pasireikšti nervų ir raumenų sistemos sutrikimais (raumenų silpnumu, parestezija, pareze), žarnyno sutrikimais (vėmimu, vidurių užkietėjimu, meteorizmu), inkstų sutrikimais (poliurija, polidipsija) bei širdies sutrikimais (impulsų formavimosi ir laidumo sutrikimais). Itin padidėjęs kalio pasišalinimas gali sukelti paralyžinį žarnų nepraeinamumą arba gali sutrikti sąmonė ir net ištikti koma.</w:t>
      </w:r>
    </w:p>
    <w:p w14:paraId="4F7CCFF7" w14:textId="77777777" w:rsidR="00F62C34" w:rsidRPr="005E0A05" w:rsidRDefault="00F62C34" w:rsidP="00F62C34">
      <w:pPr>
        <w:spacing w:after="0"/>
      </w:pPr>
      <w:r w:rsidRPr="005E0A05">
        <w:rPr>
          <w:i/>
        </w:rPr>
        <w:t>Nedažnas:</w:t>
      </w:r>
      <w:r w:rsidRPr="005E0A05">
        <w:t xml:space="preserve"> sumažėjęs gliukozės toleravimas ir hiperglikemija. Cukriniu diabetu sergantiems pacientams tai gali pabloginti metabolinę būklę. Gali pasireikšti latentinis cukrinis diabetas (žr. 4.4 skyrių);</w:t>
      </w:r>
    </w:p>
    <w:p w14:paraId="0243276D" w14:textId="77777777" w:rsidR="00F62C34" w:rsidRPr="005E0A05" w:rsidRDefault="00F62C34" w:rsidP="00F62C34">
      <w:pPr>
        <w:spacing w:after="0"/>
      </w:pPr>
      <w:r w:rsidRPr="005E0A05">
        <w:rPr>
          <w:i/>
        </w:rPr>
        <w:t>Dažnis nežinomas:</w:t>
      </w:r>
      <w:r w:rsidRPr="005E0A05">
        <w:t xml:space="preserve"> hipokalcemija, hipomagnezemija, metabolinė acidozė, pseudo-Barterio (</w:t>
      </w:r>
      <w:r w:rsidRPr="005E0A05">
        <w:rPr>
          <w:i/>
          <w:iCs/>
        </w:rPr>
        <w:t>Bartter</w:t>
      </w:r>
      <w:r w:rsidRPr="005E0A05">
        <w:t>) sindromas (susijęs su piktnaudžiavimu furozemidu ir (arba) ilgalaikiu furozemido vartojimu).</w:t>
      </w:r>
    </w:p>
    <w:p w14:paraId="654C3B44" w14:textId="77777777" w:rsidR="00F62C34" w:rsidRPr="005E0A05" w:rsidRDefault="00F62C34" w:rsidP="00F62C34">
      <w:pPr>
        <w:spacing w:after="0"/>
      </w:pPr>
      <w:r w:rsidRPr="005E0A05">
        <w:t>Retais atvejais hipokalcemija gali sukelti tetaniją.</w:t>
      </w:r>
    </w:p>
    <w:p w14:paraId="388A8229" w14:textId="77777777" w:rsidR="00F62C34" w:rsidRPr="005E0A05" w:rsidRDefault="00F62C34" w:rsidP="00F62C34">
      <w:pPr>
        <w:spacing w:after="0"/>
      </w:pPr>
      <w:r w:rsidRPr="005E0A05">
        <w:t>Dėl hipomagnezemijos retais atvejais buvo pastebėta tetanija ar širdies aritmijos.</w:t>
      </w:r>
    </w:p>
    <w:p w14:paraId="34B0434D" w14:textId="77777777" w:rsidR="00F62C34" w:rsidRPr="005E0A05" w:rsidRDefault="00F62C34" w:rsidP="00F62C34">
      <w:pPr>
        <w:spacing w:after="0"/>
        <w:rPr>
          <w:iCs/>
        </w:rPr>
      </w:pPr>
    </w:p>
    <w:p w14:paraId="6912A3BB" w14:textId="77777777" w:rsidR="00F62C34" w:rsidRPr="005E0A05" w:rsidRDefault="00F62C34" w:rsidP="00F62C34">
      <w:pPr>
        <w:spacing w:after="0"/>
        <w:rPr>
          <w:iCs/>
          <w:u w:val="single"/>
        </w:rPr>
      </w:pPr>
      <w:r w:rsidRPr="005E0A05">
        <w:rPr>
          <w:iCs/>
          <w:u w:val="single"/>
        </w:rPr>
        <w:t>Nervų sistemos sutrikimai</w:t>
      </w:r>
    </w:p>
    <w:p w14:paraId="0B203712" w14:textId="77777777" w:rsidR="00F62C34" w:rsidRPr="005E0A05" w:rsidRDefault="00F62C34" w:rsidP="00F62C34">
      <w:pPr>
        <w:spacing w:after="0"/>
      </w:pPr>
      <w:r w:rsidRPr="005E0A05">
        <w:rPr>
          <w:i/>
        </w:rPr>
        <w:t>Dažnas:</w:t>
      </w:r>
      <w:r w:rsidRPr="005E0A05">
        <w:t xml:space="preserve"> hepatinė encefalopatija pacientams, kuriems yra sutrikusi kepenų funkcija (žr. 4.3 skyrių);</w:t>
      </w:r>
    </w:p>
    <w:p w14:paraId="6DED63DC" w14:textId="77777777" w:rsidR="00F62C34" w:rsidRPr="005E0A05" w:rsidRDefault="00F62C34" w:rsidP="00F62C34">
      <w:pPr>
        <w:spacing w:after="0"/>
      </w:pPr>
      <w:r w:rsidRPr="005E0A05">
        <w:rPr>
          <w:i/>
        </w:rPr>
        <w:t>Retas:</w:t>
      </w:r>
      <w:r w:rsidRPr="005E0A05">
        <w:t xml:space="preserve"> parestezijos;</w:t>
      </w:r>
    </w:p>
    <w:p w14:paraId="471CE336" w14:textId="77777777" w:rsidR="00F62C34" w:rsidRPr="005E0A05" w:rsidRDefault="00F62C34" w:rsidP="00F62C34">
      <w:pPr>
        <w:spacing w:after="0"/>
      </w:pPr>
      <w:r w:rsidRPr="005E0A05">
        <w:rPr>
          <w:i/>
        </w:rPr>
        <w:t>Dažnis nežinomas:</w:t>
      </w:r>
      <w:r w:rsidRPr="005E0A05">
        <w:t xml:space="preserve"> svaigulys, apalpimas ir sąmonės netekimas, galvos skausmas.</w:t>
      </w:r>
    </w:p>
    <w:p w14:paraId="3A4564DC" w14:textId="77777777" w:rsidR="00F62C34" w:rsidRPr="005E0A05" w:rsidRDefault="00F62C34" w:rsidP="00F62C34">
      <w:pPr>
        <w:spacing w:after="0"/>
        <w:rPr>
          <w:i/>
        </w:rPr>
      </w:pPr>
    </w:p>
    <w:p w14:paraId="133B2863" w14:textId="77777777" w:rsidR="00F62C34" w:rsidRPr="005E0A05" w:rsidRDefault="00F62C34" w:rsidP="00F62C34">
      <w:pPr>
        <w:spacing w:after="0"/>
        <w:rPr>
          <w:u w:val="single"/>
        </w:rPr>
      </w:pPr>
      <w:r w:rsidRPr="005E0A05">
        <w:rPr>
          <w:u w:val="single"/>
        </w:rPr>
        <w:t>Ausų ir labirintų sutrikimai</w:t>
      </w:r>
    </w:p>
    <w:p w14:paraId="5F8916FC" w14:textId="77777777" w:rsidR="00F62C34" w:rsidRPr="005E0A05" w:rsidRDefault="00F62C34" w:rsidP="00F62C34">
      <w:pPr>
        <w:spacing w:after="0"/>
      </w:pPr>
      <w:r w:rsidRPr="005E0A05">
        <w:rPr>
          <w:i/>
        </w:rPr>
        <w:t>Nedažnas:</w:t>
      </w:r>
      <w:r w:rsidRPr="005E0A05">
        <w:t xml:space="preserve"> klausos sutrikimai, dažniausiai laikini, ypač pacientams, kurių inkstų funkcija sutrikusi ar yra hipoproteinemija (pvz., nefrozinio sindromo atvejais) ir (arba) jei vaistinis preparatas per greitai suleidžiamas į veną; kurtumas (kartais negrįžtamas);</w:t>
      </w:r>
    </w:p>
    <w:p w14:paraId="2943A427" w14:textId="77777777" w:rsidR="00F62C34" w:rsidRPr="005E0A05" w:rsidRDefault="00F62C34" w:rsidP="00F62C34">
      <w:pPr>
        <w:spacing w:after="0"/>
      </w:pPr>
      <w:r w:rsidRPr="005E0A05">
        <w:rPr>
          <w:i/>
        </w:rPr>
        <w:t>Retas:</w:t>
      </w:r>
      <w:r w:rsidRPr="005E0A05">
        <w:t xml:space="preserve"> ūžesys </w:t>
      </w:r>
      <w:r w:rsidRPr="005E0A05">
        <w:rPr>
          <w:i/>
          <w:iCs/>
        </w:rPr>
        <w:t>(tinnitus)</w:t>
      </w:r>
      <w:r w:rsidRPr="005E0A05">
        <w:t>.</w:t>
      </w:r>
    </w:p>
    <w:p w14:paraId="22FD4782" w14:textId="77777777" w:rsidR="00F62C34" w:rsidRPr="005E0A05" w:rsidRDefault="00F62C34" w:rsidP="00F62C34">
      <w:pPr>
        <w:spacing w:after="0"/>
        <w:rPr>
          <w:i/>
        </w:rPr>
      </w:pPr>
    </w:p>
    <w:p w14:paraId="69AD09CF" w14:textId="77777777" w:rsidR="00F62C34" w:rsidRPr="005E0A05" w:rsidRDefault="00F62C34" w:rsidP="00F62C34">
      <w:pPr>
        <w:spacing w:after="0"/>
        <w:rPr>
          <w:u w:val="single"/>
        </w:rPr>
      </w:pPr>
      <w:r w:rsidRPr="005E0A05">
        <w:rPr>
          <w:u w:val="single"/>
        </w:rPr>
        <w:t>Kraujagyslių sutrikimai</w:t>
      </w:r>
    </w:p>
    <w:p w14:paraId="2E5E4442" w14:textId="77777777" w:rsidR="00F62C34" w:rsidRPr="005E0A05" w:rsidRDefault="00F62C34" w:rsidP="00F62C34">
      <w:pPr>
        <w:spacing w:after="0"/>
      </w:pPr>
      <w:r w:rsidRPr="005E0A05">
        <w:rPr>
          <w:i/>
        </w:rPr>
        <w:t xml:space="preserve">Labai dažnas (intraveninėms infuzijoms): </w:t>
      </w:r>
      <w:r w:rsidRPr="005E0A05">
        <w:t>hipotenzija, įskaitant ortostatinį sindromą (žr. 4.4 skyrių);</w:t>
      </w:r>
    </w:p>
    <w:p w14:paraId="716D6DB1" w14:textId="77777777" w:rsidR="00F62C34" w:rsidRPr="005E0A05" w:rsidRDefault="00F62C34" w:rsidP="00F62C34">
      <w:pPr>
        <w:spacing w:after="0"/>
      </w:pPr>
      <w:r w:rsidRPr="005E0A05">
        <w:rPr>
          <w:i/>
        </w:rPr>
        <w:t>Retas:</w:t>
      </w:r>
      <w:r w:rsidRPr="005E0A05">
        <w:t xml:space="preserve"> vaskulitas;</w:t>
      </w:r>
    </w:p>
    <w:p w14:paraId="0E1617B7" w14:textId="77777777" w:rsidR="00F62C34" w:rsidRPr="005E0A05" w:rsidRDefault="00F62C34" w:rsidP="00F62C34">
      <w:pPr>
        <w:spacing w:after="0"/>
      </w:pPr>
      <w:r w:rsidRPr="005E0A05">
        <w:rPr>
          <w:i/>
        </w:rPr>
        <w:t>Dažnis nežinomas:</w:t>
      </w:r>
      <w:r w:rsidRPr="005E0A05">
        <w:t xml:space="preserve"> trombozė (ypač senyviems pacientams).</w:t>
      </w:r>
    </w:p>
    <w:p w14:paraId="00987710" w14:textId="77777777" w:rsidR="00F62C34" w:rsidRPr="005E0A05" w:rsidRDefault="00F62C34" w:rsidP="00F62C34">
      <w:pPr>
        <w:spacing w:after="0"/>
      </w:pPr>
      <w:r w:rsidRPr="005E0A05">
        <w:t>Dėl labai didelės diurezės gali atsirasti kraujotakos problemų (įskaitant kraujotakos kolapsą), ypač senyviems pacientams ir vaikams, kurios dažniausiai pasireiškia galvos skausmu, svaiguliu, regos sutrikimais, burnos džiūvimu ir troškuliu, hipotenzija ir ortostatine disreguliacija.</w:t>
      </w:r>
    </w:p>
    <w:p w14:paraId="741C6166" w14:textId="77777777" w:rsidR="00F62C34" w:rsidRPr="005E0A05" w:rsidRDefault="00F62C34" w:rsidP="00F62C34">
      <w:pPr>
        <w:spacing w:after="0"/>
        <w:rPr>
          <w:i/>
        </w:rPr>
      </w:pPr>
    </w:p>
    <w:p w14:paraId="7FD175EC" w14:textId="77777777" w:rsidR="00F62C34" w:rsidRPr="005E0A05" w:rsidRDefault="00F62C34" w:rsidP="00F62C34">
      <w:pPr>
        <w:spacing w:after="0"/>
        <w:rPr>
          <w:u w:val="single"/>
        </w:rPr>
      </w:pPr>
      <w:r w:rsidRPr="005E0A05">
        <w:rPr>
          <w:u w:val="single"/>
        </w:rPr>
        <w:lastRenderedPageBreak/>
        <w:t>Virškinimo trakto sutrikimai</w:t>
      </w:r>
    </w:p>
    <w:p w14:paraId="21A5CB75" w14:textId="77777777" w:rsidR="00F62C34" w:rsidRPr="005E0A05" w:rsidRDefault="00F62C34" w:rsidP="00F62C34">
      <w:pPr>
        <w:spacing w:after="0"/>
      </w:pPr>
      <w:r w:rsidRPr="005E0A05">
        <w:rPr>
          <w:i/>
        </w:rPr>
        <w:t>Nedažnas:</w:t>
      </w:r>
      <w:r w:rsidRPr="005E0A05">
        <w:t xml:space="preserve"> pykinimas;</w:t>
      </w:r>
    </w:p>
    <w:p w14:paraId="707B108E" w14:textId="77777777" w:rsidR="00F62C34" w:rsidRPr="005E0A05" w:rsidRDefault="00F62C34" w:rsidP="00F62C34">
      <w:pPr>
        <w:spacing w:after="0"/>
      </w:pPr>
      <w:r w:rsidRPr="005E0A05">
        <w:rPr>
          <w:i/>
        </w:rPr>
        <w:t>Retas:</w:t>
      </w:r>
      <w:r w:rsidRPr="005E0A05">
        <w:t xml:space="preserve"> vėmimas, viduriavimas;</w:t>
      </w:r>
    </w:p>
    <w:p w14:paraId="3C371B9C" w14:textId="77777777" w:rsidR="00F62C34" w:rsidRPr="005E0A05" w:rsidRDefault="00F62C34" w:rsidP="00F62C34">
      <w:pPr>
        <w:spacing w:after="0"/>
      </w:pPr>
      <w:r w:rsidRPr="005E0A05">
        <w:rPr>
          <w:i/>
        </w:rPr>
        <w:t>Labai retas:</w:t>
      </w:r>
      <w:r w:rsidRPr="005E0A05">
        <w:t xml:space="preserve"> ūminis pankreatitas.</w:t>
      </w:r>
    </w:p>
    <w:p w14:paraId="292B0B9C" w14:textId="77777777" w:rsidR="00F62C34" w:rsidRPr="005E0A05" w:rsidRDefault="00F62C34" w:rsidP="00F62C34">
      <w:pPr>
        <w:spacing w:after="0"/>
        <w:rPr>
          <w:i/>
        </w:rPr>
      </w:pPr>
    </w:p>
    <w:p w14:paraId="736934A3" w14:textId="77777777" w:rsidR="00F62C34" w:rsidRPr="005E0A05" w:rsidRDefault="00F62C34" w:rsidP="00F62C34">
      <w:pPr>
        <w:spacing w:after="0"/>
        <w:rPr>
          <w:u w:val="single"/>
        </w:rPr>
      </w:pPr>
      <w:r w:rsidRPr="005E0A05">
        <w:rPr>
          <w:u w:val="single"/>
        </w:rPr>
        <w:t>Kepenų, tulžies pūslės ir latakų sutrikimai</w:t>
      </w:r>
    </w:p>
    <w:p w14:paraId="261550AB" w14:textId="77777777" w:rsidR="00F62C34" w:rsidRPr="005E0A05" w:rsidRDefault="00F62C34" w:rsidP="00F62C34">
      <w:pPr>
        <w:spacing w:after="0"/>
      </w:pPr>
      <w:r w:rsidRPr="005E0A05">
        <w:rPr>
          <w:i/>
        </w:rPr>
        <w:t>Labai retas:</w:t>
      </w:r>
      <w:r w:rsidRPr="005E0A05">
        <w:t xml:space="preserve"> intrahepatinė cholestazė, transaminazių aktyvumo padidėjimas.</w:t>
      </w:r>
    </w:p>
    <w:p w14:paraId="1AC488EA" w14:textId="77777777" w:rsidR="00F62C34" w:rsidRPr="005E0A05" w:rsidRDefault="00F62C34" w:rsidP="00F62C34">
      <w:pPr>
        <w:spacing w:after="0"/>
        <w:rPr>
          <w:i/>
          <w:iCs/>
        </w:rPr>
      </w:pPr>
    </w:p>
    <w:p w14:paraId="00C535DB" w14:textId="77777777" w:rsidR="00F62C34" w:rsidRPr="005E0A05" w:rsidRDefault="00F62C34" w:rsidP="00F62C34">
      <w:pPr>
        <w:spacing w:after="0"/>
        <w:rPr>
          <w:iCs/>
          <w:u w:val="single"/>
        </w:rPr>
      </w:pPr>
      <w:r w:rsidRPr="005E0A05">
        <w:rPr>
          <w:iCs/>
          <w:u w:val="single"/>
        </w:rPr>
        <w:t>Odos ir poodinio audinio sutrikimai</w:t>
      </w:r>
    </w:p>
    <w:p w14:paraId="28AFB28E" w14:textId="77777777" w:rsidR="00F62C34" w:rsidRPr="005E0A05" w:rsidRDefault="00F62C34" w:rsidP="00F62C34">
      <w:pPr>
        <w:spacing w:after="0"/>
      </w:pPr>
      <w:r w:rsidRPr="005E0A05">
        <w:rPr>
          <w:i/>
        </w:rPr>
        <w:t>Nedažnas:</w:t>
      </w:r>
      <w:r w:rsidRPr="005E0A05">
        <w:t xml:space="preserve"> niežėjimas, dilgėlinė, išbėrimai, pūslinis dermatitas, daugiaformė eritema, pemfigoidas, eksfoliacinis dermatitas, purpura, padidėjęs jautrumas šviesai.</w:t>
      </w:r>
    </w:p>
    <w:p w14:paraId="7761BA90" w14:textId="77777777" w:rsidR="00F62C34" w:rsidRPr="005E0A05" w:rsidRDefault="00F62C34" w:rsidP="00F62C34">
      <w:pPr>
        <w:spacing w:after="0"/>
      </w:pPr>
      <w:r w:rsidRPr="005E0A05">
        <w:rPr>
          <w:i/>
        </w:rPr>
        <w:t>Dažnis nežinomas:</w:t>
      </w:r>
      <w:r w:rsidRPr="005E0A05">
        <w:t xml:space="preserve"> Stivenso-Džonsono (</w:t>
      </w:r>
      <w:r w:rsidRPr="005E0A05">
        <w:rPr>
          <w:i/>
          <w:iCs/>
        </w:rPr>
        <w:t>Stevens-Johnson</w:t>
      </w:r>
      <w:r w:rsidRPr="005E0A05">
        <w:t>) sindromas, toksinė epidermio nekrolizė, ūminė generalizuota egzanteminė pustuliozė (</w:t>
      </w:r>
      <w:r w:rsidRPr="005E0A05">
        <w:rPr>
          <w:rFonts w:eastAsia="Times New Roman"/>
          <w:snapToGrid w:val="0"/>
        </w:rPr>
        <w:t xml:space="preserve">angl. </w:t>
      </w:r>
      <w:r w:rsidRPr="005E0A05">
        <w:rPr>
          <w:rFonts w:eastAsia="Times New Roman"/>
          <w:i/>
          <w:snapToGrid w:val="0"/>
        </w:rPr>
        <w:t>acute generalised exanthematous pustulosis</w:t>
      </w:r>
      <w:r w:rsidRPr="005E0A05">
        <w:rPr>
          <w:rFonts w:eastAsia="Times New Roman"/>
          <w:snapToGrid w:val="0"/>
        </w:rPr>
        <w:t>, AGEP)</w:t>
      </w:r>
      <w:r w:rsidRPr="005E0A05">
        <w:t xml:space="preserve">, vaistinių preparatų sukeltas išbėrimas su eozinofilija ir sisteminiais simptomais (angl. </w:t>
      </w:r>
      <w:r w:rsidRPr="005E0A05">
        <w:rPr>
          <w:i/>
          <w:iCs/>
        </w:rPr>
        <w:t>DRESS</w:t>
      </w:r>
      <w:r w:rsidRPr="005E0A05">
        <w:t>) bei lichenoidinės reakcijos.</w:t>
      </w:r>
    </w:p>
    <w:p w14:paraId="7B3F2EDE" w14:textId="77777777" w:rsidR="00F62C34" w:rsidRPr="005E0A05" w:rsidRDefault="00F62C34" w:rsidP="00F62C34">
      <w:pPr>
        <w:spacing w:after="0"/>
      </w:pPr>
    </w:p>
    <w:p w14:paraId="41F5E951" w14:textId="77777777" w:rsidR="00F62C34" w:rsidRPr="005E0A05" w:rsidRDefault="00F62C34" w:rsidP="00F62C34">
      <w:pPr>
        <w:tabs>
          <w:tab w:val="left" w:pos="567"/>
        </w:tabs>
        <w:autoSpaceDE w:val="0"/>
        <w:autoSpaceDN w:val="0"/>
        <w:adjustRightInd w:val="0"/>
        <w:spacing w:after="0"/>
        <w:rPr>
          <w:rFonts w:eastAsia="Times New Roman"/>
          <w:snapToGrid w:val="0"/>
          <w:u w:val="single"/>
        </w:rPr>
      </w:pPr>
      <w:r w:rsidRPr="005E0A05">
        <w:rPr>
          <w:rFonts w:eastAsia="Times New Roman"/>
          <w:snapToGrid w:val="0"/>
          <w:u w:val="single"/>
        </w:rPr>
        <w:t>Skeleto, raumenų ir jungiamojo audinio sutrikimai</w:t>
      </w:r>
    </w:p>
    <w:p w14:paraId="1204AD35" w14:textId="77777777" w:rsidR="00F62C34" w:rsidRPr="005E0A05" w:rsidRDefault="00F62C34" w:rsidP="00F62C34">
      <w:pPr>
        <w:spacing w:after="0"/>
      </w:pPr>
      <w:r w:rsidRPr="005E0A05">
        <w:rPr>
          <w:i/>
        </w:rPr>
        <w:t>Dažnis nežinomas:</w:t>
      </w:r>
      <w:r w:rsidRPr="005E0A05">
        <w:t xml:space="preserve"> pranešta apie rabdomiolizės atvejus, kurie dažniausiai susiję su sunkia hipokalemija (žr. 4.3 skyrių).</w:t>
      </w:r>
    </w:p>
    <w:p w14:paraId="5875897E" w14:textId="77777777" w:rsidR="00F62C34" w:rsidRPr="005E0A05" w:rsidRDefault="00F62C34" w:rsidP="00F62C34">
      <w:pPr>
        <w:spacing w:after="0"/>
        <w:rPr>
          <w:i/>
          <w:iCs/>
        </w:rPr>
      </w:pPr>
    </w:p>
    <w:p w14:paraId="30288C4D" w14:textId="77777777" w:rsidR="00F62C34" w:rsidRPr="005E0A05" w:rsidRDefault="00F62C34" w:rsidP="00F62C34">
      <w:pPr>
        <w:spacing w:after="0"/>
        <w:rPr>
          <w:iCs/>
          <w:u w:val="single"/>
        </w:rPr>
      </w:pPr>
      <w:r w:rsidRPr="005E0A05">
        <w:rPr>
          <w:iCs/>
          <w:u w:val="single"/>
        </w:rPr>
        <w:t>Inkstų ir šlapimo takų sutrikimai</w:t>
      </w:r>
    </w:p>
    <w:p w14:paraId="1E9B4489" w14:textId="77777777" w:rsidR="00F62C34" w:rsidRPr="005E0A05" w:rsidRDefault="00F62C34" w:rsidP="00F62C34">
      <w:pPr>
        <w:spacing w:after="0"/>
      </w:pPr>
      <w:r w:rsidRPr="005E0A05">
        <w:rPr>
          <w:i/>
        </w:rPr>
        <w:t>Labai dažnas:</w:t>
      </w:r>
      <w:r w:rsidRPr="005E0A05">
        <w:t xml:space="preserve"> kreatinino koncentracijos padidėjimas kraujyje;</w:t>
      </w:r>
    </w:p>
    <w:p w14:paraId="45A0F816" w14:textId="77777777" w:rsidR="00F62C34" w:rsidRPr="005E0A05" w:rsidRDefault="00F62C34" w:rsidP="00F62C34">
      <w:pPr>
        <w:spacing w:after="0"/>
      </w:pPr>
      <w:r w:rsidRPr="005E0A05">
        <w:rPr>
          <w:i/>
        </w:rPr>
        <w:t xml:space="preserve">Dažnas: </w:t>
      </w:r>
      <w:r w:rsidRPr="005E0A05">
        <w:t>padidėjęs šlapimo kiekis;</w:t>
      </w:r>
    </w:p>
    <w:p w14:paraId="4B5A464C" w14:textId="77777777" w:rsidR="00F62C34" w:rsidRPr="005E0A05" w:rsidRDefault="00F62C34" w:rsidP="00F62C34">
      <w:pPr>
        <w:spacing w:after="0"/>
      </w:pPr>
      <w:r w:rsidRPr="005E0A05">
        <w:rPr>
          <w:i/>
        </w:rPr>
        <w:t>Retas</w:t>
      </w:r>
      <w:r w:rsidRPr="005E0A05">
        <w:t>: kanalėlių ir intersticinio audinio nefritas;</w:t>
      </w:r>
    </w:p>
    <w:p w14:paraId="6147B76F" w14:textId="77777777" w:rsidR="00F62C34" w:rsidRPr="005E0A05" w:rsidRDefault="00F62C34" w:rsidP="00F62C34">
      <w:pPr>
        <w:spacing w:after="0"/>
      </w:pPr>
      <w:r w:rsidRPr="005E0A05">
        <w:rPr>
          <w:i/>
        </w:rPr>
        <w:t>Dažnis nežinomas:</w:t>
      </w:r>
      <w:r w:rsidRPr="005E0A05">
        <w:t xml:space="preserve"> natrio koncentracijos padidėjimas šlapime, chloridų koncentracijos padidėjimas šlapime, padidėjęs šlapalo kiekis kraujyje, šlapimo obstrukcijos simptomai (pvz., pacientams, kuriems yra prostatos hipertrofija, hidronefroze ar šlapimtakio stenoze) ir net šlapimo susilaikymas su antrinėmis komplikacijomis (žr. 4.4 skyrių), nefrokalcinozė ir (arba) nefrolitiazė neišnešiotiems kūdikiams (žr. 4.4 skyrių), inkstų nepakankamumas (žr. 4.5 skyrių).</w:t>
      </w:r>
    </w:p>
    <w:p w14:paraId="175517C3" w14:textId="77777777" w:rsidR="00F62C34" w:rsidRPr="005E0A05" w:rsidRDefault="00F62C34" w:rsidP="00F62C34">
      <w:pPr>
        <w:spacing w:after="0"/>
        <w:rPr>
          <w:i/>
          <w:iCs/>
        </w:rPr>
      </w:pPr>
    </w:p>
    <w:p w14:paraId="367D3FAC" w14:textId="77777777" w:rsidR="00F62C34" w:rsidRPr="005E0A05" w:rsidRDefault="00F62C34" w:rsidP="00F62C34">
      <w:pPr>
        <w:spacing w:after="0"/>
        <w:rPr>
          <w:iCs/>
          <w:u w:val="single"/>
        </w:rPr>
      </w:pPr>
      <w:r w:rsidRPr="005E0A05">
        <w:rPr>
          <w:iCs/>
          <w:u w:val="single"/>
        </w:rPr>
        <w:t>Įgimtos, šeiminės ir genetinės ligos</w:t>
      </w:r>
    </w:p>
    <w:p w14:paraId="7E008D49" w14:textId="77777777" w:rsidR="00F62C34" w:rsidRPr="005E0A05" w:rsidRDefault="00F62C34" w:rsidP="00F62C34">
      <w:pPr>
        <w:spacing w:after="0"/>
      </w:pPr>
      <w:r w:rsidRPr="005E0A05">
        <w:rPr>
          <w:i/>
        </w:rPr>
        <w:t>Dažnis nežinomas:</w:t>
      </w:r>
      <w:r w:rsidRPr="005E0A05">
        <w:t xml:space="preserve"> padidėjusi atviro arterinio latako išsilaikymo rizika, kai neišnešioti kūdikiai pirmosiomis gyvenimo savaitėmis gydomi furozemidu.</w:t>
      </w:r>
    </w:p>
    <w:p w14:paraId="7639279F" w14:textId="77777777" w:rsidR="00F62C34" w:rsidRPr="005E0A05" w:rsidRDefault="00F62C34" w:rsidP="00F62C34">
      <w:pPr>
        <w:spacing w:after="0"/>
        <w:rPr>
          <w:i/>
          <w:iCs/>
        </w:rPr>
      </w:pPr>
    </w:p>
    <w:p w14:paraId="09B1F394" w14:textId="77777777" w:rsidR="00F62C34" w:rsidRPr="005E0A05" w:rsidRDefault="00F62C34" w:rsidP="00F62C34">
      <w:pPr>
        <w:spacing w:after="0"/>
        <w:rPr>
          <w:iCs/>
          <w:u w:val="single"/>
        </w:rPr>
      </w:pPr>
      <w:r w:rsidRPr="005E0A05">
        <w:rPr>
          <w:iCs/>
          <w:u w:val="single"/>
        </w:rPr>
        <w:t>Bendrieji sutrikimai ir vartojimo vietos pažeidimai</w:t>
      </w:r>
    </w:p>
    <w:p w14:paraId="0ADA2F23" w14:textId="77777777" w:rsidR="00F62C34" w:rsidRPr="005E0A05" w:rsidRDefault="00F62C34" w:rsidP="00F62C34">
      <w:pPr>
        <w:spacing w:after="0"/>
      </w:pPr>
      <w:r w:rsidRPr="005E0A05">
        <w:rPr>
          <w:i/>
        </w:rPr>
        <w:t>Retas</w:t>
      </w:r>
      <w:r w:rsidRPr="005E0A05">
        <w:t>: karščiavimas;</w:t>
      </w:r>
    </w:p>
    <w:p w14:paraId="6F4F184B" w14:textId="77777777" w:rsidR="00F62C34" w:rsidRPr="005E0A05" w:rsidRDefault="00F62C34" w:rsidP="00F62C34">
      <w:pPr>
        <w:spacing w:after="0"/>
      </w:pPr>
      <w:r w:rsidRPr="005E0A05">
        <w:rPr>
          <w:i/>
        </w:rPr>
        <w:t>Dažnis nežinomas:</w:t>
      </w:r>
      <w:r w:rsidRPr="005E0A05">
        <w:t xml:space="preserve"> po injekcijos į raumenis gali pasireikšti lokali reakcija, pvz., skausmas.</w:t>
      </w:r>
    </w:p>
    <w:p w14:paraId="4863F97F" w14:textId="77777777" w:rsidR="00F62C34" w:rsidRPr="005E0A05" w:rsidRDefault="00F62C34" w:rsidP="00F62C34">
      <w:pPr>
        <w:spacing w:after="0"/>
      </w:pPr>
    </w:p>
    <w:p w14:paraId="3E67478A" w14:textId="77777777" w:rsidR="00F62C34" w:rsidRPr="005E0A05" w:rsidRDefault="00F62C34" w:rsidP="00F62C34">
      <w:pPr>
        <w:spacing w:after="0"/>
        <w:rPr>
          <w:u w:val="single"/>
        </w:rPr>
      </w:pPr>
      <w:r w:rsidRPr="005E0A05">
        <w:rPr>
          <w:u w:val="single"/>
        </w:rPr>
        <w:t>Pranešimas apie įtariamas nepageidaujamas reakcijas</w:t>
      </w:r>
    </w:p>
    <w:p w14:paraId="2A0B33B0" w14:textId="2D703C20" w:rsidR="00F62C34" w:rsidRDefault="00C13693" w:rsidP="00053029">
      <w:pPr>
        <w:pStyle w:val="Betarp"/>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FD2B75" w:rsidRPr="00E95B45">
          <w:rPr>
            <w:rStyle w:val="Hipersaitas"/>
          </w:rPr>
          <w:t>https://vvkt.lrv.lt/lt/</w:t>
        </w:r>
      </w:hyperlink>
      <w:r w:rsidR="00FD2B75">
        <w:rPr>
          <w:u w:val="single"/>
        </w:rPr>
        <w:t xml:space="preserve"> </w:t>
      </w:r>
      <w:r>
        <w:t>nurodytais būdais.</w:t>
      </w:r>
    </w:p>
    <w:p w14:paraId="3260DDD0" w14:textId="77777777" w:rsidR="00C13693" w:rsidRPr="005E0A05" w:rsidRDefault="00C13693" w:rsidP="00F62C34">
      <w:pPr>
        <w:pStyle w:val="Betarp"/>
        <w:rPr>
          <w:u w:val="single"/>
        </w:rPr>
      </w:pPr>
    </w:p>
    <w:p w14:paraId="0ACAB4B7" w14:textId="77777777" w:rsidR="00F62C34" w:rsidRPr="005E0A05" w:rsidRDefault="00F62C34" w:rsidP="00F62C34">
      <w:pPr>
        <w:spacing w:after="0"/>
        <w:rPr>
          <w:b/>
        </w:rPr>
      </w:pPr>
      <w:r w:rsidRPr="005E0A05">
        <w:rPr>
          <w:b/>
        </w:rPr>
        <w:t>4.9</w:t>
      </w:r>
      <w:r w:rsidRPr="005E0A05">
        <w:rPr>
          <w:b/>
        </w:rPr>
        <w:tab/>
        <w:t>Perdozavimas</w:t>
      </w:r>
    </w:p>
    <w:p w14:paraId="1D8398CA" w14:textId="77777777" w:rsidR="00F62C34" w:rsidRPr="005E0A05" w:rsidRDefault="00F62C34" w:rsidP="00F62C34">
      <w:pPr>
        <w:spacing w:after="0"/>
      </w:pPr>
    </w:p>
    <w:p w14:paraId="5C893BB9" w14:textId="77777777" w:rsidR="00F62C34" w:rsidRPr="005E0A05" w:rsidRDefault="00F62C34" w:rsidP="00F62C34">
      <w:pPr>
        <w:spacing w:after="0"/>
      </w:pPr>
      <w:r w:rsidRPr="005E0A05">
        <w:rPr>
          <w:i/>
          <w:iCs/>
        </w:rPr>
        <w:t>a) Perdozavimo simptomai</w:t>
      </w:r>
    </w:p>
    <w:p w14:paraId="17C506D8" w14:textId="77777777" w:rsidR="00F62C34" w:rsidRPr="005E0A05" w:rsidRDefault="00F62C34" w:rsidP="00F62C34">
      <w:pPr>
        <w:spacing w:after="0"/>
      </w:pPr>
      <w:r w:rsidRPr="005E0A05">
        <w:t>Klinikinis ūminio ar lėtinio perdozavimo vaizdas priklauso nuo skysčių ir elektrolitų kiekio netekimo. Perdozavimas gali pasireikšti hipotenzija, ortostatine disreguliacija, elektrolitų pusiausvyros sutrikimais (hipokalemija, hiponatremija, hipochloremija) ar alkaloze. Sunkesniais atvejais skysčių netekimas gali sukelti hipovolemiją, dehidrataciją, kraujotakos kolapsą ir hemokoncentraciją su polinkiu į trombozę. Dėl staigaus skysčių ir elektrolitų netekimo gali pasireikšti delyras. Retai gali pasireikšti anafilaksinio šoko simptomų (prakaitavimas, pykinimas, cianozė, ryškus kraujospūdžio sumažėjimas, sąmonės sutrikimai ar net koma).</w:t>
      </w:r>
    </w:p>
    <w:p w14:paraId="7CA44FC0" w14:textId="77777777" w:rsidR="00F62C34" w:rsidRPr="005E0A05" w:rsidRDefault="00F62C34" w:rsidP="00F62C34">
      <w:pPr>
        <w:spacing w:after="0"/>
      </w:pPr>
    </w:p>
    <w:p w14:paraId="46947D4C" w14:textId="77777777" w:rsidR="00F62C34" w:rsidRPr="005E0A05" w:rsidRDefault="00F62C34" w:rsidP="00F62C34">
      <w:pPr>
        <w:spacing w:after="0"/>
      </w:pPr>
      <w:r w:rsidRPr="005E0A05">
        <w:rPr>
          <w:i/>
          <w:iCs/>
        </w:rPr>
        <w:t>b) Gydymo priemonės perdozavus</w:t>
      </w:r>
    </w:p>
    <w:p w14:paraId="4997B2E3" w14:textId="77777777" w:rsidR="00F62C34" w:rsidRPr="005E0A05" w:rsidRDefault="00F62C34" w:rsidP="00F62C34">
      <w:pPr>
        <w:spacing w:after="0"/>
      </w:pPr>
      <w:r w:rsidRPr="005E0A05">
        <w:lastRenderedPageBreak/>
        <w:t>Perdozavus arba pasireiškus hipovolemijos (hipotenzija, ortostatinė disreguliacija) požymiams, būtina nedelsiant nutraukti gydymą Furosemide Kalceks.</w:t>
      </w:r>
    </w:p>
    <w:p w14:paraId="5BB685FB" w14:textId="77777777" w:rsidR="00F62C34" w:rsidRPr="005E0A05" w:rsidRDefault="00F62C34" w:rsidP="00F62C34">
      <w:pPr>
        <w:spacing w:after="0"/>
      </w:pPr>
    </w:p>
    <w:p w14:paraId="043ECE05" w14:textId="77777777" w:rsidR="00F62C34" w:rsidRPr="005E0A05" w:rsidRDefault="00F62C34" w:rsidP="00F62C34">
      <w:pPr>
        <w:spacing w:after="0"/>
      </w:pPr>
      <w:r w:rsidRPr="005E0A05">
        <w:t>Reikia atidžiai stebėti ne tik paciento gyvybinius parametrus, bet ir vandens ir elektrolitų pusiausvyrą, rūgščių ir šarmų pusiausvyrą, gliukozės kiekį kraujyje ir šlapimo tyrimų rezultatus bei gydyti galimus sutrikimus.</w:t>
      </w:r>
    </w:p>
    <w:p w14:paraId="78725581" w14:textId="77777777" w:rsidR="00F62C34" w:rsidRPr="005E0A05" w:rsidRDefault="00F62C34" w:rsidP="00F62C34">
      <w:pPr>
        <w:spacing w:after="0"/>
      </w:pPr>
    </w:p>
    <w:p w14:paraId="55471ED6" w14:textId="77777777" w:rsidR="00F62C34" w:rsidRPr="005E0A05" w:rsidRDefault="00F62C34" w:rsidP="00F62C34">
      <w:pPr>
        <w:spacing w:after="0"/>
      </w:pPr>
      <w:r w:rsidRPr="005E0A05">
        <w:t>Pacientai, turintys šlapinimosi sutrikimų (pvz., esant prostatos hipertrofijai), turi būti užtikrinamas šlapimo nutekėjimas, nes dėl staigios diurezės šlapimas gali susilaikyti ir šlapimo pūslė gali per daug išsitempti.</w:t>
      </w:r>
    </w:p>
    <w:p w14:paraId="2476E404" w14:textId="77777777" w:rsidR="00F62C34" w:rsidRPr="005E0A05" w:rsidRDefault="00F62C34" w:rsidP="00F62C34">
      <w:pPr>
        <w:spacing w:after="0"/>
        <w:rPr>
          <w:i/>
          <w:iCs/>
        </w:rPr>
      </w:pPr>
    </w:p>
    <w:p w14:paraId="001632FE" w14:textId="77777777" w:rsidR="00F62C34" w:rsidRPr="005E0A05" w:rsidRDefault="00F62C34" w:rsidP="00F62C34">
      <w:pPr>
        <w:spacing w:after="0"/>
      </w:pPr>
      <w:r w:rsidRPr="005E0A05">
        <w:rPr>
          <w:i/>
          <w:iCs/>
        </w:rPr>
        <w:t xml:space="preserve">Hipovolemijos gydymas: </w:t>
      </w:r>
      <w:r w:rsidRPr="005E0A05">
        <w:t>kraujo tūrio atstatymas.</w:t>
      </w:r>
    </w:p>
    <w:p w14:paraId="6EAEDCF6" w14:textId="77777777" w:rsidR="00F62C34" w:rsidRPr="005E0A05" w:rsidRDefault="00F62C34" w:rsidP="00F62C34">
      <w:pPr>
        <w:spacing w:after="0"/>
      </w:pPr>
    </w:p>
    <w:p w14:paraId="455FCD64" w14:textId="77777777" w:rsidR="00F62C34" w:rsidRPr="005E0A05" w:rsidRDefault="00F62C34" w:rsidP="00F62C34">
      <w:pPr>
        <w:spacing w:after="0"/>
      </w:pPr>
      <w:r w:rsidRPr="005E0A05">
        <w:rPr>
          <w:i/>
          <w:iCs/>
        </w:rPr>
        <w:t xml:space="preserve">Hipokalemijos gydymas: </w:t>
      </w:r>
      <w:r w:rsidRPr="005E0A05">
        <w:t>kalio terapija.</w:t>
      </w:r>
    </w:p>
    <w:p w14:paraId="07575EE8" w14:textId="77777777" w:rsidR="00F62C34" w:rsidRPr="005E0A05" w:rsidRDefault="00F62C34" w:rsidP="00F62C34">
      <w:pPr>
        <w:spacing w:after="0"/>
      </w:pPr>
    </w:p>
    <w:p w14:paraId="3DE09B23" w14:textId="77777777" w:rsidR="00F62C34" w:rsidRPr="005E0A05" w:rsidRDefault="00F62C34" w:rsidP="00F62C34">
      <w:pPr>
        <w:spacing w:after="0"/>
      </w:pPr>
      <w:r w:rsidRPr="005E0A05">
        <w:rPr>
          <w:i/>
          <w:iCs/>
        </w:rPr>
        <w:t xml:space="preserve">Kraujotakos kolapso gydymas: </w:t>
      </w:r>
      <w:r w:rsidRPr="005E0A05">
        <w:t>šoko padėtis, prireikus šoko terapija.</w:t>
      </w:r>
    </w:p>
    <w:p w14:paraId="6CAC51AC" w14:textId="77777777" w:rsidR="00F62C34" w:rsidRPr="005E0A05" w:rsidRDefault="00F62C34" w:rsidP="00F62C34">
      <w:pPr>
        <w:spacing w:after="0"/>
      </w:pPr>
    </w:p>
    <w:p w14:paraId="29C62A06" w14:textId="77777777" w:rsidR="00F62C34" w:rsidRPr="005E0A05" w:rsidRDefault="00F62C34" w:rsidP="00F62C34">
      <w:pPr>
        <w:spacing w:after="0"/>
        <w:rPr>
          <w:i/>
          <w:iCs/>
        </w:rPr>
      </w:pPr>
      <w:r w:rsidRPr="005E0A05">
        <w:rPr>
          <w:i/>
          <w:iCs/>
        </w:rPr>
        <w:t>Pirmoji pagalba ištikus anafilaksiniam šokui</w:t>
      </w:r>
    </w:p>
    <w:p w14:paraId="3246E972" w14:textId="77777777" w:rsidR="00F62C34" w:rsidRPr="005E0A05" w:rsidRDefault="00F62C34" w:rsidP="00F62C34">
      <w:pPr>
        <w:spacing w:after="0"/>
      </w:pPr>
      <w:r w:rsidRPr="005E0A05">
        <w:t>Pasireiškus pirmiesiems šoko simptomams (pvz., odos reakcijoms, tokioms kaip dilgėlinė ar paraudimas, nerimas, galvos skausmas, prakaitavimas, pykinimas, cianozė):</w:t>
      </w:r>
    </w:p>
    <w:p w14:paraId="657675E8" w14:textId="77777777" w:rsidR="00F62C34" w:rsidRPr="005E0A05" w:rsidRDefault="00F62C34" w:rsidP="00F62C34">
      <w:pPr>
        <w:numPr>
          <w:ilvl w:val="0"/>
          <w:numId w:val="19"/>
        </w:numPr>
        <w:spacing w:after="0"/>
        <w:ind w:left="567" w:hanging="567"/>
      </w:pPr>
      <w:r w:rsidRPr="005E0A05">
        <w:t>Sustabdykite injekciją (infuziją), neištraukite kateterio.</w:t>
      </w:r>
    </w:p>
    <w:p w14:paraId="0C9627AA" w14:textId="77777777" w:rsidR="00F62C34" w:rsidRPr="005E0A05" w:rsidRDefault="00F62C34" w:rsidP="00F62C34">
      <w:pPr>
        <w:numPr>
          <w:ilvl w:val="0"/>
          <w:numId w:val="19"/>
        </w:numPr>
        <w:spacing w:after="0"/>
        <w:ind w:left="567" w:hanging="567"/>
      </w:pPr>
      <w:r w:rsidRPr="005E0A05">
        <w:t>Be standartinių pirmosios pagalbos veiksmų pacientą reikia paguldyti į Trendelenburgo padėtį, išlaikyti kvėpavimo takus atvirus ir duoti deguonies.</w:t>
      </w:r>
    </w:p>
    <w:p w14:paraId="777C6B30" w14:textId="77777777" w:rsidR="00F62C34" w:rsidRPr="005E0A05" w:rsidRDefault="00F62C34" w:rsidP="00F62C34">
      <w:pPr>
        <w:numPr>
          <w:ilvl w:val="0"/>
          <w:numId w:val="19"/>
        </w:numPr>
        <w:spacing w:after="0"/>
        <w:ind w:left="567" w:hanging="567"/>
      </w:pPr>
      <w:r w:rsidRPr="005E0A05">
        <w:t>Jeigu reikia, taikyti papildomas intensyvios terapijos priemones (pvz., suleisti epinefrino, skysčių ir gliukokortikoidų).</w:t>
      </w:r>
    </w:p>
    <w:p w14:paraId="7B2906BF" w14:textId="77777777" w:rsidR="00F62C34" w:rsidRPr="005E0A05" w:rsidRDefault="00F62C34" w:rsidP="00F62C34">
      <w:pPr>
        <w:spacing w:after="0"/>
      </w:pPr>
    </w:p>
    <w:p w14:paraId="6FF4C665" w14:textId="77777777" w:rsidR="00F62C34" w:rsidRPr="005E0A05" w:rsidRDefault="00F62C34" w:rsidP="00F62C34">
      <w:pPr>
        <w:spacing w:after="0"/>
      </w:pPr>
    </w:p>
    <w:p w14:paraId="1C6BF805" w14:textId="77777777" w:rsidR="00F62C34" w:rsidRPr="005E0A05" w:rsidRDefault="00F62C34" w:rsidP="00F62C34">
      <w:pPr>
        <w:spacing w:after="0"/>
        <w:rPr>
          <w:b/>
        </w:rPr>
      </w:pPr>
      <w:r w:rsidRPr="005E0A05">
        <w:rPr>
          <w:b/>
        </w:rPr>
        <w:t>5.</w:t>
      </w:r>
      <w:r w:rsidRPr="005E0A05">
        <w:rPr>
          <w:b/>
        </w:rPr>
        <w:tab/>
        <w:t>FARMAKOLOGINĖS SAVYBĖS</w:t>
      </w:r>
    </w:p>
    <w:p w14:paraId="75169DDF" w14:textId="77777777" w:rsidR="00F62C34" w:rsidRPr="005E0A05" w:rsidRDefault="00F62C34" w:rsidP="00F62C34">
      <w:pPr>
        <w:spacing w:after="0"/>
      </w:pPr>
    </w:p>
    <w:p w14:paraId="7FB36DD7" w14:textId="77777777" w:rsidR="00F62C34" w:rsidRPr="005E0A05" w:rsidRDefault="00F62C34" w:rsidP="00F62C34">
      <w:pPr>
        <w:spacing w:after="0"/>
        <w:rPr>
          <w:b/>
        </w:rPr>
      </w:pPr>
      <w:r w:rsidRPr="005E0A05">
        <w:rPr>
          <w:b/>
        </w:rPr>
        <w:t xml:space="preserve">5.1 </w:t>
      </w:r>
      <w:r w:rsidRPr="005E0A05">
        <w:rPr>
          <w:b/>
        </w:rPr>
        <w:tab/>
        <w:t>Farmakodinaminės savybės</w:t>
      </w:r>
    </w:p>
    <w:p w14:paraId="2189DECC" w14:textId="77777777" w:rsidR="00F62C34" w:rsidRPr="005E0A05" w:rsidRDefault="00F62C34" w:rsidP="00F62C34">
      <w:pPr>
        <w:spacing w:after="0"/>
      </w:pPr>
    </w:p>
    <w:p w14:paraId="4134FE2B" w14:textId="77777777" w:rsidR="00F62C34" w:rsidRPr="005E0A05" w:rsidRDefault="00F62C34" w:rsidP="00F62C34">
      <w:pPr>
        <w:spacing w:after="0"/>
      </w:pPr>
      <w:r w:rsidRPr="005E0A05">
        <w:t xml:space="preserve">Farmakoterapinė grupė – kilpiniai diuretikai, </w:t>
      </w:r>
      <w:hyperlink r:id="rId9" w:history="1">
        <w:r w:rsidRPr="005E0A05">
          <w:t>sulfonamidai</w:t>
        </w:r>
      </w:hyperlink>
      <w:r w:rsidRPr="005E0A05">
        <w:t>, grynieji, ATC kodas – C03CA01</w:t>
      </w:r>
    </w:p>
    <w:p w14:paraId="29078B18" w14:textId="77777777" w:rsidR="00F62C34" w:rsidRPr="005E0A05" w:rsidRDefault="00F62C34" w:rsidP="00F62C34">
      <w:pPr>
        <w:spacing w:after="0"/>
      </w:pPr>
    </w:p>
    <w:p w14:paraId="216FD889" w14:textId="77777777" w:rsidR="00F62C34" w:rsidRPr="005E0A05" w:rsidRDefault="00F62C34" w:rsidP="00F62C34">
      <w:pPr>
        <w:spacing w:after="0"/>
      </w:pPr>
      <w:r w:rsidRPr="005E0A05">
        <w:t>Furozemidas yra greito ir trumpo poveikio stipriai veikiantis kilpinis diuretikas. Blokuodamas Na</w:t>
      </w:r>
      <w:r w:rsidRPr="005E0A05">
        <w:rPr>
          <w:vertAlign w:val="superscript"/>
        </w:rPr>
        <w:t>+</w:t>
      </w:r>
      <w:r w:rsidRPr="005E0A05">
        <w:t>/2Cl</w:t>
      </w:r>
      <w:r w:rsidRPr="005E0A05">
        <w:rPr>
          <w:vertAlign w:val="superscript"/>
        </w:rPr>
        <w:t>-</w:t>
      </w:r>
      <w:r w:rsidRPr="005E0A05">
        <w:t>/K</w:t>
      </w:r>
      <w:r w:rsidRPr="005E0A05">
        <w:rPr>
          <w:vertAlign w:val="superscript"/>
        </w:rPr>
        <w:t>+</w:t>
      </w:r>
      <w:r w:rsidRPr="005E0A05">
        <w:t xml:space="preserve"> jonų nešiklį, furozemidas slopina šių jonų reabsorbciją kylančioje Henle kilpos dalyje. Dėl to, vykstant filtracijai, glomeruluose išsiskiriančio natrio dalis gali padidėti iki 35 %. Antrinis osmosiniu būdu surišto vandens poveikis dėl natrio išsiskyrimo padidėjimo yra šlapimo ekskrecijos ir K</w:t>
      </w:r>
      <w:r w:rsidRPr="005E0A05">
        <w:rPr>
          <w:vertAlign w:val="superscript"/>
        </w:rPr>
        <w:t>+ </w:t>
      </w:r>
      <w:r w:rsidRPr="005E0A05">
        <w:t>sekrecijos distaliniuose kanalėliuose padidėjimas. Taip pat padidėja Ca</w:t>
      </w:r>
      <w:r w:rsidRPr="005E0A05">
        <w:rPr>
          <w:vertAlign w:val="superscript"/>
        </w:rPr>
        <w:t>2+</w:t>
      </w:r>
      <w:r w:rsidRPr="005E0A05">
        <w:t xml:space="preserve"> ir Mg</w:t>
      </w:r>
      <w:r w:rsidRPr="005E0A05">
        <w:rPr>
          <w:vertAlign w:val="superscript"/>
        </w:rPr>
        <w:t>2+</w:t>
      </w:r>
      <w:r w:rsidRPr="005E0A05">
        <w:t xml:space="preserve"> jonų pašalinimas. Be minėtų elektrolitų pasišalinimo, gali sumažėti šlapimo rūgšties išskyrimas ir sutrikti rūgščių ir šarmų pusiausvyra bei atsirasti polinkis į metabolinę alkalozę.</w:t>
      </w:r>
    </w:p>
    <w:p w14:paraId="5AD2B7D1" w14:textId="77777777" w:rsidR="00F62C34" w:rsidRPr="005E0A05" w:rsidRDefault="00F62C34" w:rsidP="00F62C34">
      <w:pPr>
        <w:spacing w:after="0"/>
      </w:pPr>
    </w:p>
    <w:p w14:paraId="60E2A1AB" w14:textId="77777777" w:rsidR="00F62C34" w:rsidRPr="005E0A05" w:rsidRDefault="00F62C34" w:rsidP="00F62C34">
      <w:pPr>
        <w:spacing w:after="0"/>
      </w:pPr>
      <w:r w:rsidRPr="005E0A05">
        <w:t>Furozemidas nutraukia tubuloglomerulinio grįžtamojo ryšio mechanizmą tankiojoje dėmėje, todėl natriurezinis poveikis nesumažėja.</w:t>
      </w:r>
    </w:p>
    <w:p w14:paraId="716107AB" w14:textId="77777777" w:rsidR="00F62C34" w:rsidRPr="005E0A05" w:rsidRDefault="00F62C34" w:rsidP="00F62C34">
      <w:pPr>
        <w:spacing w:after="0"/>
      </w:pPr>
    </w:p>
    <w:p w14:paraId="32701033" w14:textId="77777777" w:rsidR="00F62C34" w:rsidRPr="005E0A05" w:rsidRDefault="00F62C34" w:rsidP="00F62C34">
      <w:pPr>
        <w:spacing w:after="0"/>
      </w:pPr>
      <w:r w:rsidRPr="005E0A05">
        <w:t>Furozemidas sukelia nuo dozės priklausomą renino, angiotenzino ir aldosterono sistemos stimuliavimą.</w:t>
      </w:r>
    </w:p>
    <w:p w14:paraId="102A4FB8" w14:textId="77777777" w:rsidR="00F62C34" w:rsidRPr="005E0A05" w:rsidRDefault="00F62C34" w:rsidP="00F62C34">
      <w:pPr>
        <w:spacing w:after="0"/>
      </w:pPr>
    </w:p>
    <w:p w14:paraId="4240FB7E" w14:textId="77777777" w:rsidR="00F62C34" w:rsidRPr="005E0A05" w:rsidRDefault="00F62C34" w:rsidP="00F62C34">
      <w:pPr>
        <w:spacing w:after="0"/>
      </w:pPr>
      <w:r w:rsidRPr="005E0A05">
        <w:t>Jei yra širdies nepakankamumas, furozemidas sukelia greitą širdies prieškrūvio sumažėjimą, kadangi padidėja kraujagyslių talpa. Manoma, kad tokį ankstyvąjį poveikį kraujagyslėms sukelia prostaglandinai, jei yra normali inkstų funkcija, suaktyvėjusi renino, angiotenzino ir aldosterono sistema bei nesutrikusi prostaglandinų sintezė.</w:t>
      </w:r>
    </w:p>
    <w:p w14:paraId="51FCECB6" w14:textId="77777777" w:rsidR="00F62C34" w:rsidRPr="005E0A05" w:rsidRDefault="00F62C34" w:rsidP="00F62C34">
      <w:pPr>
        <w:spacing w:after="0"/>
      </w:pPr>
    </w:p>
    <w:p w14:paraId="6F11D715" w14:textId="77777777" w:rsidR="00F62C34" w:rsidRPr="005E0A05" w:rsidRDefault="00F62C34" w:rsidP="00F62C34">
      <w:pPr>
        <w:spacing w:after="0"/>
      </w:pPr>
      <w:r w:rsidRPr="005E0A05">
        <w:t>Hipotenzinis furozemido poveikis atsiranda dėl padidėjusio natrio chlorido išsiskyrimo ir sumažėjusio kraujagyslių lygiųjų raumenų atsako į vazokonstrikcinius dirgiklius, taip pat sumažėjusio kraujo tūrio.</w:t>
      </w:r>
    </w:p>
    <w:p w14:paraId="1A754016" w14:textId="77777777" w:rsidR="00F62C34" w:rsidRPr="005E0A05" w:rsidRDefault="00F62C34" w:rsidP="00F62C34">
      <w:pPr>
        <w:spacing w:after="0"/>
      </w:pPr>
    </w:p>
    <w:p w14:paraId="1F283E6C" w14:textId="77777777" w:rsidR="00F62C34" w:rsidRPr="005E0A05" w:rsidRDefault="00F62C34" w:rsidP="00F62C34">
      <w:pPr>
        <w:spacing w:after="0"/>
        <w:rPr>
          <w:b/>
        </w:rPr>
      </w:pPr>
      <w:r w:rsidRPr="005E0A05">
        <w:rPr>
          <w:b/>
        </w:rPr>
        <w:t>5.2</w:t>
      </w:r>
      <w:r w:rsidRPr="005E0A05">
        <w:rPr>
          <w:b/>
        </w:rPr>
        <w:tab/>
        <w:t>Farmakokinetinės savybės</w:t>
      </w:r>
    </w:p>
    <w:p w14:paraId="65EF7213" w14:textId="77777777" w:rsidR="00F62C34" w:rsidRPr="005E0A05" w:rsidRDefault="00F62C34" w:rsidP="00F62C34">
      <w:pPr>
        <w:spacing w:after="0"/>
      </w:pPr>
    </w:p>
    <w:p w14:paraId="2DF82FA0" w14:textId="77777777" w:rsidR="00F62C34" w:rsidRPr="005E0A05" w:rsidRDefault="00F62C34" w:rsidP="00F62C34">
      <w:pPr>
        <w:spacing w:after="0"/>
      </w:pPr>
      <w:r w:rsidRPr="005E0A05">
        <w:lastRenderedPageBreak/>
        <w:t>Į veną suleidus furozemido, poveikis atsiranda per 2–15 minučių.</w:t>
      </w:r>
    </w:p>
    <w:p w14:paraId="2547D61B" w14:textId="77777777" w:rsidR="00F62C34" w:rsidRPr="005E0A05" w:rsidRDefault="00F62C34" w:rsidP="00F62C34">
      <w:pPr>
        <w:spacing w:after="0"/>
      </w:pPr>
    </w:p>
    <w:p w14:paraId="4FEDA080" w14:textId="77777777" w:rsidR="00F62C34" w:rsidRPr="005E0A05" w:rsidRDefault="00F62C34" w:rsidP="00F62C34">
      <w:pPr>
        <w:spacing w:after="0"/>
      </w:pPr>
      <w:r w:rsidRPr="005E0A05">
        <w:t>Maždaug 95 % (inkstų nepakankamumo atveju gali sumažėti iki 10 %) furozemido prisijungia prie plazmos baltymų. Santykinis pasiskirstymo tūris yra 0,2 l/kg kūno svorio (0,8 l/kg kūno svorio naujagimiams).</w:t>
      </w:r>
    </w:p>
    <w:p w14:paraId="6A332E68" w14:textId="77777777" w:rsidR="00F62C34" w:rsidRPr="005E0A05" w:rsidRDefault="00F62C34" w:rsidP="00F62C34">
      <w:pPr>
        <w:spacing w:after="0"/>
      </w:pPr>
    </w:p>
    <w:p w14:paraId="488838CD" w14:textId="77777777" w:rsidR="00F62C34" w:rsidRPr="005E0A05" w:rsidRDefault="00F62C34" w:rsidP="00F62C34">
      <w:pPr>
        <w:spacing w:after="0"/>
      </w:pPr>
      <w:r w:rsidRPr="005E0A05">
        <w:t>Nedidelė dalis (apie 10 %) furozemido metabolizuojama kepenyse, daugiausia furozemido išskiriama nemetabolizuoto pavidalu. Du trečdaliai furozemido išskiriama per inkstus, vienas trečdalis – pašalinama su išmatomis ir tulžimi.</w:t>
      </w:r>
    </w:p>
    <w:p w14:paraId="2CF7F554" w14:textId="77777777" w:rsidR="00F62C34" w:rsidRPr="005E0A05" w:rsidRDefault="00F62C34" w:rsidP="00F62C34">
      <w:pPr>
        <w:spacing w:after="0"/>
      </w:pPr>
      <w:r w:rsidRPr="005E0A05">
        <w:t>Pacientams, kuriems inkstų funkcija nesutrikusi, furozemido pusinės eliminacijos laikas yra maždaug 1 valanda, esant terminaliniam inkstų nepakankamumui – gali pailgėti iki 24 valandų.</w:t>
      </w:r>
    </w:p>
    <w:p w14:paraId="3F8B5DB9" w14:textId="77777777" w:rsidR="00F62C34" w:rsidRPr="005E0A05" w:rsidRDefault="00F62C34" w:rsidP="00F62C34">
      <w:pPr>
        <w:spacing w:after="0"/>
      </w:pPr>
    </w:p>
    <w:p w14:paraId="6097639D" w14:textId="77777777" w:rsidR="00F62C34" w:rsidRPr="005E0A05" w:rsidRDefault="00F62C34" w:rsidP="00F62C34">
      <w:pPr>
        <w:spacing w:after="0"/>
        <w:rPr>
          <w:b/>
        </w:rPr>
      </w:pPr>
      <w:r w:rsidRPr="005E0A05">
        <w:rPr>
          <w:b/>
        </w:rPr>
        <w:t>5.3</w:t>
      </w:r>
      <w:r w:rsidRPr="005E0A05">
        <w:rPr>
          <w:b/>
        </w:rPr>
        <w:tab/>
        <w:t>Ikiklinikinių saugumo tyrimų duomenys</w:t>
      </w:r>
    </w:p>
    <w:p w14:paraId="2AD55CF9" w14:textId="77777777" w:rsidR="00F62C34" w:rsidRPr="005E0A05" w:rsidRDefault="00F62C34" w:rsidP="00F62C34">
      <w:pPr>
        <w:spacing w:after="0"/>
      </w:pPr>
    </w:p>
    <w:p w14:paraId="565C7540" w14:textId="77777777" w:rsidR="00F62C34" w:rsidRPr="005E0A05" w:rsidRDefault="00F62C34" w:rsidP="00F62C34">
      <w:pPr>
        <w:spacing w:after="0"/>
        <w:rPr>
          <w:rFonts w:eastAsia="Times New Roman"/>
          <w:snapToGrid w:val="0"/>
        </w:rPr>
      </w:pPr>
      <w:r w:rsidRPr="005E0A05">
        <w:rPr>
          <w:rFonts w:eastAsia="Times New Roman"/>
          <w:snapToGrid w:val="0"/>
        </w:rPr>
        <w:t xml:space="preserve">Tyrimų su įvairiomis gyvūnų rūšimis metu nustatytas žemas ūminis toksinis poveikis. Lėtinio toksinio poveikio tyrimų su žiurkėmis ir šunimis metu gauta duomenų apie inkstų pažeidimą (įskaitant fibrozę ir inkstų kalcifikaciją). </w:t>
      </w:r>
    </w:p>
    <w:p w14:paraId="340B0C51" w14:textId="77777777" w:rsidR="00F62C34" w:rsidRPr="005E0A05" w:rsidRDefault="00F62C34" w:rsidP="00F62C34">
      <w:pPr>
        <w:spacing w:after="0"/>
      </w:pPr>
    </w:p>
    <w:p w14:paraId="26E440C4" w14:textId="77777777" w:rsidR="00F62C34" w:rsidRPr="005E0A05" w:rsidRDefault="00F62C34" w:rsidP="00F62C34">
      <w:pPr>
        <w:spacing w:after="0"/>
      </w:pPr>
      <w:r w:rsidRPr="005E0A05">
        <w:rPr>
          <w:i/>
        </w:rPr>
        <w:t>In vitro</w:t>
      </w:r>
      <w:r w:rsidRPr="005E0A05">
        <w:t xml:space="preserve"> ir </w:t>
      </w:r>
      <w:r w:rsidRPr="005E0A05">
        <w:rPr>
          <w:i/>
        </w:rPr>
        <w:t>in vivo</w:t>
      </w:r>
      <w:r w:rsidRPr="005E0A05">
        <w:t xml:space="preserve"> genotoksinio poveikio tyrimais nenustatyta jokių kliniškai reikšmingų furozemido genotoksinio poveikio požymių.</w:t>
      </w:r>
    </w:p>
    <w:p w14:paraId="1D9561AB" w14:textId="77777777" w:rsidR="00F62C34" w:rsidRPr="005E0A05" w:rsidRDefault="00F62C34" w:rsidP="00F62C34">
      <w:pPr>
        <w:spacing w:after="0"/>
      </w:pPr>
    </w:p>
    <w:p w14:paraId="06D09505" w14:textId="77777777" w:rsidR="00F62C34" w:rsidRPr="005E0A05" w:rsidRDefault="00F62C34" w:rsidP="00F62C34">
      <w:pPr>
        <w:spacing w:after="0"/>
      </w:pPr>
      <w:r w:rsidRPr="005E0A05">
        <w:t>Atlikus ilgalaikius tyrimus su žiurkėmis ir pelėmis, augliogeniškumo požymių nenustatyta.</w:t>
      </w:r>
    </w:p>
    <w:p w14:paraId="0AF1A7A1" w14:textId="77777777" w:rsidR="00F62C34" w:rsidRPr="005E0A05" w:rsidRDefault="00F62C34" w:rsidP="00F62C34">
      <w:pPr>
        <w:spacing w:after="0"/>
      </w:pPr>
    </w:p>
    <w:p w14:paraId="73B8718D" w14:textId="77777777" w:rsidR="00F62C34" w:rsidRPr="005E0A05" w:rsidRDefault="00F62C34" w:rsidP="00F62C34">
      <w:pPr>
        <w:spacing w:after="0"/>
      </w:pPr>
      <w:r w:rsidRPr="005E0A05">
        <w:t>Toksinio poveikio reprodukcijai tyrimų metu skiriant dideles dozes, žiurkių vaisiams buvo nustatytas mažesnis diferencijuotų glomerulų skaičius bei mentės, žastikaulio ir šonkaulių skeleto anomalijų (dėl hipokalemijos), taip pat pelių ir triušių vaisių hidronefrozės atvejų.</w:t>
      </w:r>
    </w:p>
    <w:p w14:paraId="05E9128E" w14:textId="77777777" w:rsidR="00F62C34" w:rsidRPr="005E0A05" w:rsidRDefault="00F62C34" w:rsidP="00F62C34">
      <w:pPr>
        <w:spacing w:after="0"/>
      </w:pPr>
    </w:p>
    <w:p w14:paraId="59798D74" w14:textId="77777777" w:rsidR="00F62C34" w:rsidRPr="005E0A05" w:rsidRDefault="00F62C34" w:rsidP="00F62C34">
      <w:pPr>
        <w:spacing w:after="0"/>
      </w:pPr>
    </w:p>
    <w:p w14:paraId="27347A00" w14:textId="77777777" w:rsidR="00F62C34" w:rsidRPr="005E0A05" w:rsidRDefault="00F62C34" w:rsidP="00F62C34">
      <w:pPr>
        <w:spacing w:after="0"/>
        <w:rPr>
          <w:b/>
        </w:rPr>
      </w:pPr>
      <w:r w:rsidRPr="005E0A05">
        <w:rPr>
          <w:b/>
        </w:rPr>
        <w:t>6.</w:t>
      </w:r>
      <w:r w:rsidRPr="005E0A05">
        <w:rPr>
          <w:b/>
        </w:rPr>
        <w:tab/>
        <w:t>FARMACINĖ INFORMACIJA</w:t>
      </w:r>
    </w:p>
    <w:p w14:paraId="23392A31" w14:textId="77777777" w:rsidR="00F62C34" w:rsidRPr="005E0A05" w:rsidRDefault="00F62C34" w:rsidP="00F62C34">
      <w:pPr>
        <w:spacing w:after="0"/>
      </w:pPr>
    </w:p>
    <w:p w14:paraId="63146B9F" w14:textId="77777777" w:rsidR="00F62C34" w:rsidRPr="005E0A05" w:rsidRDefault="00F62C34" w:rsidP="00F62C34">
      <w:pPr>
        <w:spacing w:after="0"/>
        <w:rPr>
          <w:b/>
        </w:rPr>
      </w:pPr>
      <w:r w:rsidRPr="005E0A05">
        <w:rPr>
          <w:b/>
        </w:rPr>
        <w:t>6.1</w:t>
      </w:r>
      <w:r w:rsidRPr="005E0A05">
        <w:rPr>
          <w:b/>
        </w:rPr>
        <w:tab/>
        <w:t>Pagalbinių medžiagų sąrašas</w:t>
      </w:r>
    </w:p>
    <w:p w14:paraId="21719A17" w14:textId="77777777" w:rsidR="00F62C34" w:rsidRPr="005E0A05" w:rsidRDefault="00F62C34" w:rsidP="00F62C34">
      <w:pPr>
        <w:spacing w:after="0"/>
      </w:pPr>
    </w:p>
    <w:p w14:paraId="1E312A57" w14:textId="77777777" w:rsidR="00F62C34" w:rsidRPr="005E0A05" w:rsidRDefault="00F62C34" w:rsidP="00F62C34">
      <w:pPr>
        <w:spacing w:after="0"/>
      </w:pPr>
      <w:r w:rsidRPr="005E0A05">
        <w:t>Natrio chloridas</w:t>
      </w:r>
    </w:p>
    <w:p w14:paraId="5F32181B" w14:textId="77777777" w:rsidR="00F62C34" w:rsidRPr="005E0A05" w:rsidRDefault="00F62C34" w:rsidP="00F62C34">
      <w:pPr>
        <w:spacing w:after="0"/>
      </w:pPr>
      <w:r w:rsidRPr="005E0A05">
        <w:t>Natrio hidroksidas (pH reguliuoti)</w:t>
      </w:r>
    </w:p>
    <w:p w14:paraId="1FD3AF1C" w14:textId="77777777" w:rsidR="00F62C34" w:rsidRPr="005E0A05" w:rsidRDefault="00F62C34" w:rsidP="00F62C34">
      <w:pPr>
        <w:spacing w:after="0"/>
      </w:pPr>
      <w:r w:rsidRPr="005E0A05">
        <w:t>Injekcinis vanduo</w:t>
      </w:r>
    </w:p>
    <w:p w14:paraId="16F17CD9" w14:textId="77777777" w:rsidR="00F62C34" w:rsidRPr="005E0A05" w:rsidRDefault="00F62C34" w:rsidP="00F62C34">
      <w:pPr>
        <w:spacing w:after="0"/>
      </w:pPr>
    </w:p>
    <w:p w14:paraId="494F42BC" w14:textId="77777777" w:rsidR="00F62C34" w:rsidRPr="005E0A05" w:rsidRDefault="00F62C34" w:rsidP="00F62C34">
      <w:pPr>
        <w:spacing w:after="0"/>
        <w:rPr>
          <w:b/>
        </w:rPr>
      </w:pPr>
      <w:r w:rsidRPr="005E0A05">
        <w:rPr>
          <w:b/>
        </w:rPr>
        <w:t>6.2</w:t>
      </w:r>
      <w:r w:rsidRPr="005E0A05">
        <w:rPr>
          <w:b/>
        </w:rPr>
        <w:tab/>
        <w:t>Nesuderinamumas</w:t>
      </w:r>
    </w:p>
    <w:p w14:paraId="00BFFF17" w14:textId="77777777" w:rsidR="00F62C34" w:rsidRPr="005E0A05" w:rsidRDefault="00F62C34" w:rsidP="00F62C34">
      <w:pPr>
        <w:spacing w:after="0"/>
      </w:pPr>
    </w:p>
    <w:p w14:paraId="60A9D232" w14:textId="77777777" w:rsidR="00F62C34" w:rsidRPr="005E0A05" w:rsidRDefault="00F62C34" w:rsidP="00F62C34">
      <w:pPr>
        <w:spacing w:after="0"/>
      </w:pPr>
      <w:r w:rsidRPr="005E0A05">
        <w:t>Injekcinių ar infuzinių tirpalų, sukeliančių rūgščią arba silpnai rūgščią reakciją ir pasižyminčių didele buferine talpa rūgščių diapazone, negalima maišyti su Furosemide Kalceks injekciniu ar infuziniu tirpalu. Tokių mišinių pH reikšmės keičiasi rūgščių diapazone, o mažai tirpus furozemidas nusėda kaip kristalinės nuosėdos.</w:t>
      </w:r>
    </w:p>
    <w:p w14:paraId="6DF1B4E2" w14:textId="77777777" w:rsidR="00F62C34" w:rsidRPr="005E0A05" w:rsidRDefault="00F62C34" w:rsidP="00F62C34">
      <w:pPr>
        <w:spacing w:after="0"/>
      </w:pPr>
    </w:p>
    <w:p w14:paraId="6CB53CE8" w14:textId="77777777" w:rsidR="00F62C34" w:rsidRPr="005E0A05" w:rsidRDefault="00F62C34" w:rsidP="00F62C34">
      <w:pPr>
        <w:pStyle w:val="Betarp"/>
      </w:pPr>
      <w:r w:rsidRPr="005E0A05">
        <w:t>Šio vaistinio preparato negalima maišyti su kitais, išskyrus nurodytus 6.6 skyriuje.</w:t>
      </w:r>
    </w:p>
    <w:p w14:paraId="7FEE8564" w14:textId="77777777" w:rsidR="00F62C34" w:rsidRPr="005E0A05" w:rsidRDefault="00F62C34" w:rsidP="00F62C34">
      <w:pPr>
        <w:pStyle w:val="Betarp"/>
      </w:pPr>
    </w:p>
    <w:p w14:paraId="7C8049EE" w14:textId="77777777" w:rsidR="00F62C34" w:rsidRPr="005E0A05" w:rsidRDefault="00F62C34" w:rsidP="00F62C34">
      <w:pPr>
        <w:pStyle w:val="Betarp"/>
      </w:pPr>
      <w:r w:rsidRPr="005E0A05">
        <w:t>Silikoniniai vamzdeliai netinka vaistiniam preparatui leisti.</w:t>
      </w:r>
    </w:p>
    <w:p w14:paraId="60A1325C" w14:textId="77777777" w:rsidR="00F62C34" w:rsidRPr="005E0A05" w:rsidRDefault="00F62C34" w:rsidP="00F62C34">
      <w:pPr>
        <w:spacing w:after="0"/>
      </w:pPr>
    </w:p>
    <w:p w14:paraId="2315D9DA" w14:textId="77777777" w:rsidR="00F62C34" w:rsidRPr="005E0A05" w:rsidRDefault="00F62C34" w:rsidP="00F62C34">
      <w:pPr>
        <w:spacing w:after="0"/>
        <w:rPr>
          <w:b/>
        </w:rPr>
      </w:pPr>
      <w:r w:rsidRPr="005E0A05">
        <w:rPr>
          <w:b/>
        </w:rPr>
        <w:t>6.3</w:t>
      </w:r>
      <w:r w:rsidRPr="005E0A05">
        <w:rPr>
          <w:b/>
        </w:rPr>
        <w:tab/>
        <w:t>Tinkamumo laikas</w:t>
      </w:r>
    </w:p>
    <w:p w14:paraId="18533F4A" w14:textId="77777777" w:rsidR="00F62C34" w:rsidRPr="005E0A05" w:rsidRDefault="00F62C34" w:rsidP="00F62C34">
      <w:pPr>
        <w:spacing w:after="0"/>
      </w:pPr>
    </w:p>
    <w:p w14:paraId="4CAFAB1C" w14:textId="77777777" w:rsidR="00F62C34" w:rsidRPr="005E0A05" w:rsidRDefault="00F62C34" w:rsidP="00F62C34">
      <w:pPr>
        <w:spacing w:after="0"/>
      </w:pPr>
      <w:r>
        <w:t>5</w:t>
      </w:r>
      <w:r w:rsidRPr="005E0A05">
        <w:t> metai.</w:t>
      </w:r>
    </w:p>
    <w:p w14:paraId="0A4437FA" w14:textId="77777777" w:rsidR="00F62C34" w:rsidRPr="005E0A05" w:rsidRDefault="00F62C34" w:rsidP="00F62C34">
      <w:pPr>
        <w:spacing w:after="0"/>
      </w:pPr>
    </w:p>
    <w:p w14:paraId="76242D63" w14:textId="77777777" w:rsidR="00F62C34" w:rsidRPr="005E0A05" w:rsidRDefault="00F62C34" w:rsidP="00F62C34">
      <w:pPr>
        <w:pStyle w:val="Sraopastraipa"/>
        <w:ind w:left="0"/>
        <w:rPr>
          <w:rFonts w:ascii="Times New Roman" w:hAnsi="Times New Roman"/>
          <w:iCs/>
          <w:sz w:val="22"/>
          <w:szCs w:val="22"/>
        </w:rPr>
      </w:pPr>
      <w:r w:rsidRPr="005E0A05">
        <w:rPr>
          <w:rFonts w:ascii="Times New Roman" w:hAnsi="Times New Roman"/>
          <w:iCs/>
          <w:sz w:val="22"/>
          <w:szCs w:val="22"/>
          <w:u w:val="single"/>
        </w:rPr>
        <w:t>Pirmą kartą atidarius</w:t>
      </w:r>
      <w:r w:rsidRPr="005E0A05">
        <w:rPr>
          <w:rFonts w:ascii="Times New Roman" w:hAnsi="Times New Roman"/>
          <w:iCs/>
          <w:sz w:val="22"/>
          <w:szCs w:val="22"/>
        </w:rPr>
        <w:t>: atidarius ampulę vaistinį preparatą reikia suvartoti nedelsiant.</w:t>
      </w:r>
    </w:p>
    <w:p w14:paraId="64EE1850" w14:textId="77777777" w:rsidR="00F62C34" w:rsidRPr="005E0A05" w:rsidRDefault="00F62C34" w:rsidP="00F62C34">
      <w:pPr>
        <w:pStyle w:val="Sraopastraipa"/>
        <w:ind w:left="0"/>
        <w:rPr>
          <w:rFonts w:ascii="Times New Roman" w:hAnsi="Times New Roman"/>
          <w:iCs/>
          <w:sz w:val="22"/>
          <w:szCs w:val="22"/>
        </w:rPr>
      </w:pPr>
    </w:p>
    <w:p w14:paraId="1D279DE4" w14:textId="77777777" w:rsidR="00F62C34" w:rsidRPr="005E0A05" w:rsidRDefault="00F62C34" w:rsidP="00F62C34">
      <w:pPr>
        <w:pStyle w:val="Betarp"/>
        <w:rPr>
          <w:u w:val="single"/>
        </w:rPr>
      </w:pPr>
      <w:r w:rsidRPr="005E0A05">
        <w:rPr>
          <w:u w:val="single"/>
        </w:rPr>
        <w:t>Tinkamumo laikas po praskiedimo</w:t>
      </w:r>
    </w:p>
    <w:p w14:paraId="13E0EBBA" w14:textId="77777777" w:rsidR="00F62C34" w:rsidRPr="005E0A05" w:rsidRDefault="00F62C34" w:rsidP="00F62C34">
      <w:pPr>
        <w:spacing w:after="0"/>
        <w:contextualSpacing/>
      </w:pPr>
      <w:r w:rsidRPr="005E0A05">
        <w:t>Cheminiu ir fiziniu požiūriu vaistinis preparatas 25 °C bei 2 °C–8 °C temperatūroje nuo šviesos apsaugotoje vietoje išlieka stabilus</w:t>
      </w:r>
      <w:r w:rsidRPr="005E0A05" w:rsidDel="0000195B">
        <w:t xml:space="preserve"> </w:t>
      </w:r>
      <w:r w:rsidRPr="005E0A05">
        <w:t>48 valandas.</w:t>
      </w:r>
    </w:p>
    <w:p w14:paraId="36C00561" w14:textId="77777777" w:rsidR="00F62C34" w:rsidRPr="005E0A05" w:rsidRDefault="00F62C34" w:rsidP="00F62C34">
      <w:pPr>
        <w:autoSpaceDE w:val="0"/>
        <w:autoSpaceDN w:val="0"/>
        <w:adjustRightInd w:val="0"/>
        <w:spacing w:after="0"/>
      </w:pPr>
      <w:r w:rsidRPr="005E0A05">
        <w:lastRenderedPageBreak/>
        <w:t>Mikrobiologiniu požiūriu vaistinį preparatą būtina vartoti nedelsiant, nebent ampulė atidaroma ir vaistinis preparatas skiedžiamas išvengiant mikrobiologinio užteršimo pavojaus. Jei vaistinis preparatas iš karto nesuvartojamas, už laikymo trukmę ir sąlygas prieš vartojimą yra atsakingas vartotojas.</w:t>
      </w:r>
    </w:p>
    <w:p w14:paraId="7F9B26A9" w14:textId="77777777" w:rsidR="00F62C34" w:rsidRPr="005E0A05" w:rsidRDefault="00F62C34" w:rsidP="00F62C34">
      <w:pPr>
        <w:spacing w:after="0"/>
      </w:pPr>
    </w:p>
    <w:p w14:paraId="7E272C15" w14:textId="77777777" w:rsidR="00F62C34" w:rsidRPr="005E0A05" w:rsidRDefault="00F62C34" w:rsidP="00F62C34">
      <w:pPr>
        <w:spacing w:after="0"/>
        <w:rPr>
          <w:b/>
        </w:rPr>
      </w:pPr>
      <w:r w:rsidRPr="005E0A05">
        <w:rPr>
          <w:b/>
        </w:rPr>
        <w:t>6.4</w:t>
      </w:r>
      <w:r w:rsidRPr="005E0A05">
        <w:rPr>
          <w:b/>
        </w:rPr>
        <w:tab/>
        <w:t>Specialios laikymo sąlygos</w:t>
      </w:r>
    </w:p>
    <w:p w14:paraId="3FD32A39" w14:textId="77777777" w:rsidR="00F62C34" w:rsidRPr="005E0A05" w:rsidRDefault="00F62C34" w:rsidP="00F62C34">
      <w:pPr>
        <w:spacing w:after="0"/>
      </w:pPr>
    </w:p>
    <w:p w14:paraId="2307ABA5" w14:textId="77777777" w:rsidR="00F62C34" w:rsidRPr="005E0A05" w:rsidRDefault="00F62C34" w:rsidP="00F62C34">
      <w:pPr>
        <w:spacing w:after="0"/>
      </w:pPr>
      <w:r w:rsidRPr="005E0A05">
        <w:t>Ampules laikyti išorinėje dėžutėje, kad vaistinis preparatas būtų apsaugotas nuo šviesos. Negalima šaldyti ar užšaldyti.</w:t>
      </w:r>
    </w:p>
    <w:p w14:paraId="785091BC" w14:textId="77777777" w:rsidR="00F62C34" w:rsidRPr="005E0A05" w:rsidRDefault="00F62C34" w:rsidP="00F62C34">
      <w:pPr>
        <w:spacing w:after="0"/>
      </w:pPr>
      <w:r w:rsidRPr="005E0A05">
        <w:t>Praskiesto vaistinio preparato laikymo sąlygos pateikiamos 6.3 skyriuje.</w:t>
      </w:r>
    </w:p>
    <w:p w14:paraId="45F3CD5C" w14:textId="77777777" w:rsidR="00F62C34" w:rsidRPr="005E0A05" w:rsidRDefault="00F62C34" w:rsidP="00F62C34">
      <w:pPr>
        <w:spacing w:after="0"/>
      </w:pPr>
    </w:p>
    <w:p w14:paraId="351A2A33" w14:textId="77777777" w:rsidR="00F62C34" w:rsidRPr="005E0A05" w:rsidRDefault="00F62C34" w:rsidP="00F62C34">
      <w:pPr>
        <w:spacing w:after="0"/>
        <w:rPr>
          <w:b/>
        </w:rPr>
      </w:pPr>
      <w:r w:rsidRPr="005E0A05">
        <w:rPr>
          <w:b/>
        </w:rPr>
        <w:t>6.5</w:t>
      </w:r>
      <w:r w:rsidRPr="005E0A05">
        <w:rPr>
          <w:b/>
        </w:rPr>
        <w:tab/>
        <w:t>Talpyklės pobūdis ir jos turinys</w:t>
      </w:r>
    </w:p>
    <w:p w14:paraId="47D1AFF5" w14:textId="77777777" w:rsidR="00F62C34" w:rsidRPr="005E0A05" w:rsidRDefault="00F62C34" w:rsidP="00F62C34">
      <w:pPr>
        <w:spacing w:after="0"/>
      </w:pPr>
    </w:p>
    <w:p w14:paraId="52582424" w14:textId="77777777" w:rsidR="00F62C34" w:rsidRPr="005E0A05" w:rsidRDefault="00F62C34" w:rsidP="00F62C34">
      <w:pPr>
        <w:autoSpaceDE w:val="0"/>
        <w:autoSpaceDN w:val="0"/>
        <w:adjustRightInd w:val="0"/>
        <w:spacing w:after="0"/>
      </w:pPr>
      <w:r w:rsidRPr="005E0A05">
        <w:t>I tipo gintaro spalvos stiklo ampulės, užpildytos 2 ml, 4 ml, 5 ml arba 25 ml tirpalo, su tašku paženklinta ampulės atidarymo vieta.</w:t>
      </w:r>
    </w:p>
    <w:p w14:paraId="1A6F66A0" w14:textId="77777777" w:rsidR="00F62C34" w:rsidRPr="005E0A05" w:rsidRDefault="00F62C34" w:rsidP="00F62C34">
      <w:pPr>
        <w:spacing w:after="0"/>
      </w:pPr>
      <w:r w:rsidRPr="005E0A05">
        <w:t>Ampulės yra pažymėtos spalvos žiediniu kodu.</w:t>
      </w:r>
    </w:p>
    <w:p w14:paraId="3EC0D108" w14:textId="77777777" w:rsidR="00F62C34" w:rsidRPr="005E0A05" w:rsidRDefault="00F62C34" w:rsidP="00F62C34">
      <w:pPr>
        <w:spacing w:after="0"/>
      </w:pPr>
      <w:r w:rsidRPr="005E0A05">
        <w:t>Ampulės supakuotos į įdėklą ir dedamos į kartoninę dėžutę.</w:t>
      </w:r>
    </w:p>
    <w:p w14:paraId="061FEFA2" w14:textId="77777777" w:rsidR="00F62C34" w:rsidRPr="005E0A05" w:rsidRDefault="00F62C34" w:rsidP="00F62C34">
      <w:pPr>
        <w:spacing w:after="0"/>
      </w:pPr>
    </w:p>
    <w:p w14:paraId="1238D785" w14:textId="77777777" w:rsidR="00F62C34" w:rsidRPr="005E0A05" w:rsidRDefault="00F62C34" w:rsidP="00F62C34">
      <w:pPr>
        <w:spacing w:after="0"/>
      </w:pPr>
      <w:r w:rsidRPr="005E0A05">
        <w:t>Pakuotės dydžiai:</w:t>
      </w:r>
    </w:p>
    <w:p w14:paraId="29B0CF9A" w14:textId="77777777" w:rsidR="00F62C34" w:rsidRPr="005E0A05" w:rsidRDefault="00F62C34" w:rsidP="00F62C34">
      <w:pPr>
        <w:spacing w:after="0"/>
      </w:pPr>
      <w:r w:rsidRPr="005E0A05">
        <w:t>5, 10, 25 arba 50 ampulių po 2 ml</w:t>
      </w:r>
    </w:p>
    <w:p w14:paraId="7F1908F4" w14:textId="77777777" w:rsidR="00F62C34" w:rsidRPr="005E0A05" w:rsidRDefault="00F62C34" w:rsidP="00F62C34">
      <w:pPr>
        <w:spacing w:after="0"/>
      </w:pPr>
      <w:r w:rsidRPr="005E0A05">
        <w:t>5, 10, 25 arba 50 ampulių po 4 ml</w:t>
      </w:r>
    </w:p>
    <w:p w14:paraId="7E7979D0" w14:textId="77777777" w:rsidR="00F62C34" w:rsidRPr="005E0A05" w:rsidRDefault="00F62C34" w:rsidP="00F62C34">
      <w:pPr>
        <w:spacing w:after="0"/>
      </w:pPr>
      <w:r w:rsidRPr="005E0A05">
        <w:t>5, 10, 25 arba 50 ampulių po 5 ml</w:t>
      </w:r>
    </w:p>
    <w:p w14:paraId="15432676" w14:textId="77777777" w:rsidR="00F62C34" w:rsidRPr="005E0A05" w:rsidRDefault="00F62C34" w:rsidP="00F62C34">
      <w:pPr>
        <w:spacing w:after="0"/>
      </w:pPr>
      <w:r w:rsidRPr="005E0A05">
        <w:t>1, 5, 10 arba 50 ampulių po 25 ml</w:t>
      </w:r>
    </w:p>
    <w:p w14:paraId="4C27471F" w14:textId="77777777" w:rsidR="00F62C34" w:rsidRPr="005E0A05" w:rsidRDefault="00F62C34" w:rsidP="00F62C34">
      <w:pPr>
        <w:spacing w:after="0"/>
      </w:pPr>
    </w:p>
    <w:p w14:paraId="19E04A54" w14:textId="77777777" w:rsidR="00F62C34" w:rsidRPr="005E0A05" w:rsidRDefault="00F62C34" w:rsidP="00F62C34">
      <w:pPr>
        <w:spacing w:after="0"/>
      </w:pPr>
      <w:r w:rsidRPr="005E0A05">
        <w:t>Gali būti tiekiamos ne visų dydžių pakuotės.</w:t>
      </w:r>
    </w:p>
    <w:p w14:paraId="4C9038BB" w14:textId="77777777" w:rsidR="00F62C34" w:rsidRPr="005E0A05" w:rsidRDefault="00F62C34" w:rsidP="00F62C34">
      <w:pPr>
        <w:spacing w:after="0"/>
      </w:pPr>
    </w:p>
    <w:p w14:paraId="53DD2AF6" w14:textId="77777777" w:rsidR="00F62C34" w:rsidRPr="005E0A05" w:rsidRDefault="00F62C34" w:rsidP="00F62C34">
      <w:pPr>
        <w:spacing w:after="0"/>
        <w:rPr>
          <w:b/>
        </w:rPr>
      </w:pPr>
      <w:r w:rsidRPr="005E0A05">
        <w:rPr>
          <w:b/>
        </w:rPr>
        <w:t>6.6</w:t>
      </w:r>
      <w:r w:rsidRPr="005E0A05">
        <w:rPr>
          <w:b/>
        </w:rPr>
        <w:tab/>
        <w:t>Specialūs reikalavimai atliekoms tvarkyti</w:t>
      </w:r>
    </w:p>
    <w:p w14:paraId="66C5EEB7" w14:textId="77777777" w:rsidR="00F62C34" w:rsidRPr="005E0A05" w:rsidRDefault="00F62C34" w:rsidP="00F62C34">
      <w:pPr>
        <w:spacing w:after="0"/>
      </w:pPr>
    </w:p>
    <w:p w14:paraId="5263CA08" w14:textId="77777777" w:rsidR="00F62C34" w:rsidRPr="005E0A05" w:rsidRDefault="00F62C34" w:rsidP="00F62C34">
      <w:pPr>
        <w:widowControl w:val="0"/>
        <w:tabs>
          <w:tab w:val="left" w:pos="567"/>
        </w:tabs>
        <w:autoSpaceDE w:val="0"/>
        <w:autoSpaceDN w:val="0"/>
        <w:spacing w:after="0"/>
        <w:rPr>
          <w:rFonts w:eastAsia="Times New Roman"/>
        </w:rPr>
      </w:pPr>
      <w:r w:rsidRPr="005E0A05">
        <w:t xml:space="preserve">Tik vienkartiniam vartojimui. </w:t>
      </w:r>
    </w:p>
    <w:p w14:paraId="594A6FCB" w14:textId="77777777" w:rsidR="00F62C34" w:rsidRPr="005E0A05" w:rsidRDefault="00F62C34" w:rsidP="00F62C34">
      <w:pPr>
        <w:spacing w:after="0"/>
      </w:pPr>
    </w:p>
    <w:p w14:paraId="17AFA540" w14:textId="77777777" w:rsidR="00F62C34" w:rsidRPr="005E0A05" w:rsidRDefault="00F62C34" w:rsidP="00F62C34">
      <w:r w:rsidRPr="005E0A05">
        <w:t>Vaistinį preparatą reikia suvartoti iš karto atidarius ampulę. Bet kokį nesuvartotą kiekį reikia išmesti.</w:t>
      </w:r>
    </w:p>
    <w:p w14:paraId="48634E4F" w14:textId="77777777" w:rsidR="00F62C34" w:rsidRPr="005E0A05" w:rsidRDefault="00F62C34" w:rsidP="00F62C34">
      <w:pPr>
        <w:widowControl w:val="0"/>
        <w:tabs>
          <w:tab w:val="left" w:pos="567"/>
        </w:tabs>
        <w:autoSpaceDE w:val="0"/>
        <w:autoSpaceDN w:val="0"/>
        <w:spacing w:after="0"/>
      </w:pPr>
      <w:r w:rsidRPr="005E0A05">
        <w:t>Prieš vartojant vaistinį preparatą reikia įvertinti vizualiai. Šio vaistinio preparato vartoti negalima, jei pastebėta jo gedimo požymių (pvz., dalelių ar pakitusi spalva).</w:t>
      </w:r>
    </w:p>
    <w:p w14:paraId="24C0002C" w14:textId="77777777" w:rsidR="00F62C34" w:rsidRPr="005E0A05" w:rsidRDefault="00F62C34" w:rsidP="00F62C34">
      <w:pPr>
        <w:autoSpaceDE w:val="0"/>
        <w:autoSpaceDN w:val="0"/>
        <w:adjustRightInd w:val="0"/>
        <w:spacing w:after="0"/>
      </w:pPr>
    </w:p>
    <w:p w14:paraId="74D358CB" w14:textId="77777777" w:rsidR="00F62C34" w:rsidRPr="005E0A05" w:rsidRDefault="00F62C34" w:rsidP="00F62C34">
      <w:pPr>
        <w:spacing w:after="0"/>
      </w:pPr>
      <w:r w:rsidRPr="005E0A05">
        <w:t>Prieš vartojant galima praskiesti:</w:t>
      </w:r>
    </w:p>
    <w:p w14:paraId="6B026884" w14:textId="77777777" w:rsidR="00F62C34" w:rsidRPr="005E0A05" w:rsidRDefault="00F62C34" w:rsidP="00F62C34">
      <w:pPr>
        <w:pStyle w:val="Betarp"/>
        <w:numPr>
          <w:ilvl w:val="0"/>
          <w:numId w:val="12"/>
        </w:numPr>
        <w:ind w:left="567" w:hanging="567"/>
      </w:pPr>
      <w:r w:rsidRPr="005E0A05">
        <w:t>9 mg/ml (0,9 </w:t>
      </w:r>
      <w:r w:rsidRPr="008E4436">
        <w:t xml:space="preserve">%) </w:t>
      </w:r>
      <w:r w:rsidRPr="005E0A05">
        <w:t>natrio chlorido tirpalu;</w:t>
      </w:r>
    </w:p>
    <w:p w14:paraId="56708B0F" w14:textId="77777777" w:rsidR="00F62C34" w:rsidRPr="005E0A05" w:rsidRDefault="00F62C34" w:rsidP="00F62C34">
      <w:pPr>
        <w:pStyle w:val="Betarp"/>
        <w:numPr>
          <w:ilvl w:val="0"/>
          <w:numId w:val="12"/>
        </w:numPr>
        <w:ind w:left="567" w:hanging="567"/>
      </w:pPr>
      <w:r w:rsidRPr="005E0A05">
        <w:t>Ringerio tirpalu;</w:t>
      </w:r>
    </w:p>
    <w:p w14:paraId="3693A913" w14:textId="77777777" w:rsidR="00F62C34" w:rsidRPr="005E0A05" w:rsidRDefault="00F62C34" w:rsidP="00F62C34">
      <w:pPr>
        <w:pStyle w:val="Betarp"/>
        <w:numPr>
          <w:ilvl w:val="0"/>
          <w:numId w:val="12"/>
        </w:numPr>
        <w:ind w:left="567" w:hanging="567"/>
      </w:pPr>
      <w:r w:rsidRPr="005E0A05">
        <w:t>Ringerio laktato tirpalu.</w:t>
      </w:r>
    </w:p>
    <w:p w14:paraId="59CA0396" w14:textId="77777777" w:rsidR="00F62C34" w:rsidRPr="005E0A05" w:rsidRDefault="00F62C34" w:rsidP="00F62C34">
      <w:pPr>
        <w:spacing w:after="0"/>
        <w:rPr>
          <w:u w:val="single"/>
        </w:rPr>
      </w:pPr>
    </w:p>
    <w:p w14:paraId="35F8687C" w14:textId="77777777" w:rsidR="00F62C34" w:rsidRPr="005E0A05" w:rsidRDefault="00F62C34" w:rsidP="00F62C34">
      <w:pPr>
        <w:spacing w:after="0"/>
      </w:pPr>
      <w:r w:rsidRPr="005E0A05">
        <w:t>Įrodyta, kad furozemidas yra suderinamas su polipropileno (PP) ar polikarbonato (PC) švirkštais, polietileno (PE) ar polivinilchlorido (PVC) vamzdeliais ir PE, PVC ir etilvinilacetato (EVA) maišeliais, kai praskiedžiamas iki 0,02–3 mg/ml koncentracijos su anksčiau nurodytais injekciniais tirpalais.</w:t>
      </w:r>
    </w:p>
    <w:p w14:paraId="15CD3278" w14:textId="77777777" w:rsidR="00F62C34" w:rsidRPr="005E0A05" w:rsidRDefault="00F62C34" w:rsidP="00F62C34">
      <w:pPr>
        <w:spacing w:after="0"/>
        <w:rPr>
          <w:u w:val="single"/>
        </w:rPr>
      </w:pPr>
    </w:p>
    <w:p w14:paraId="7C15DBC3" w14:textId="77777777" w:rsidR="00F62C34" w:rsidRPr="005E0A05" w:rsidRDefault="00F62C34" w:rsidP="00F62C34">
      <w:pPr>
        <w:spacing w:after="0"/>
      </w:pPr>
      <w:r w:rsidRPr="004362BB">
        <w:t>Nesuvartotą vaistinį preparatą ar atliekas reikia tvarkyti laikantis vietinių reikalavimų.</w:t>
      </w:r>
      <w:r w:rsidRPr="005E0A05">
        <w:t xml:space="preserve"> </w:t>
      </w:r>
    </w:p>
    <w:p w14:paraId="6D9CD48D" w14:textId="77777777" w:rsidR="00F62C34" w:rsidRPr="005E0A05" w:rsidRDefault="00F62C34" w:rsidP="00F62C34">
      <w:pPr>
        <w:spacing w:after="0"/>
      </w:pPr>
    </w:p>
    <w:p w14:paraId="34932A39" w14:textId="77777777" w:rsidR="00F62C34" w:rsidRPr="005E0A05" w:rsidRDefault="00F62C34" w:rsidP="00F62C34">
      <w:pPr>
        <w:spacing w:after="0"/>
      </w:pPr>
    </w:p>
    <w:p w14:paraId="0CC79012" w14:textId="77777777" w:rsidR="00F62C34" w:rsidRPr="005E0A05" w:rsidRDefault="00F62C34" w:rsidP="00F62C34">
      <w:pPr>
        <w:spacing w:after="0"/>
        <w:rPr>
          <w:b/>
        </w:rPr>
      </w:pPr>
      <w:r w:rsidRPr="005E0A05">
        <w:rPr>
          <w:b/>
        </w:rPr>
        <w:t>7.</w:t>
      </w:r>
      <w:r w:rsidRPr="005E0A05">
        <w:rPr>
          <w:b/>
        </w:rPr>
        <w:tab/>
        <w:t>REGISTRUOTOJAS</w:t>
      </w:r>
    </w:p>
    <w:p w14:paraId="5EEEC154" w14:textId="77777777" w:rsidR="00F62C34" w:rsidRPr="005E0A05" w:rsidRDefault="00F62C34" w:rsidP="00F62C34">
      <w:pPr>
        <w:spacing w:after="0"/>
      </w:pPr>
    </w:p>
    <w:p w14:paraId="087B959A" w14:textId="77777777" w:rsidR="00F62C34" w:rsidRPr="005E0A05" w:rsidRDefault="00F62C34" w:rsidP="00F62C34">
      <w:pPr>
        <w:widowControl w:val="0"/>
        <w:autoSpaceDE w:val="0"/>
        <w:autoSpaceDN w:val="0"/>
        <w:adjustRightInd w:val="0"/>
        <w:spacing w:after="0"/>
        <w:rPr>
          <w:color w:val="000000"/>
        </w:rPr>
      </w:pPr>
      <w:r w:rsidRPr="005E0A05">
        <w:rPr>
          <w:color w:val="000000"/>
        </w:rPr>
        <w:t>AS KALCEKS</w:t>
      </w:r>
    </w:p>
    <w:p w14:paraId="0826DF82" w14:textId="77777777" w:rsidR="00F62C34" w:rsidRPr="005E0A05" w:rsidRDefault="00F62C34" w:rsidP="00F62C34">
      <w:pPr>
        <w:widowControl w:val="0"/>
        <w:autoSpaceDE w:val="0"/>
        <w:autoSpaceDN w:val="0"/>
        <w:adjustRightInd w:val="0"/>
        <w:spacing w:after="0"/>
        <w:rPr>
          <w:color w:val="000000"/>
        </w:rPr>
      </w:pPr>
      <w:r w:rsidRPr="005E0A05">
        <w:rPr>
          <w:color w:val="000000"/>
        </w:rPr>
        <w:t>Krustpils iela 71E, Rīga, LV</w:t>
      </w:r>
      <w:r w:rsidRPr="005E0A05">
        <w:rPr>
          <w:color w:val="000000"/>
        </w:rPr>
        <w:noBreakHyphen/>
        <w:t>1057, Latvija</w:t>
      </w:r>
    </w:p>
    <w:p w14:paraId="5659384C" w14:textId="77777777" w:rsidR="00F62C34" w:rsidRPr="005E0A05" w:rsidRDefault="00F62C34" w:rsidP="00F62C34">
      <w:pPr>
        <w:widowControl w:val="0"/>
        <w:autoSpaceDE w:val="0"/>
        <w:autoSpaceDN w:val="0"/>
        <w:spacing w:after="0"/>
      </w:pPr>
      <w:r w:rsidRPr="005E0A05">
        <w:t>Tel. +371 67083320</w:t>
      </w:r>
    </w:p>
    <w:p w14:paraId="37D18CAF" w14:textId="77777777" w:rsidR="00F62C34" w:rsidRPr="005E0A05" w:rsidRDefault="00F62C34" w:rsidP="00F62C34">
      <w:pPr>
        <w:widowControl w:val="0"/>
        <w:tabs>
          <w:tab w:val="left" w:pos="567"/>
        </w:tabs>
        <w:autoSpaceDE w:val="0"/>
        <w:autoSpaceDN w:val="0"/>
        <w:spacing w:after="0"/>
      </w:pPr>
      <w:r w:rsidRPr="005E0A05">
        <w:t xml:space="preserve">El. paštas </w:t>
      </w:r>
      <w:hyperlink r:id="rId10" w:history="1">
        <w:r w:rsidRPr="005E0A05">
          <w:rPr>
            <w:rStyle w:val="Hipersaitas"/>
          </w:rPr>
          <w:t>kalceks@kalceks.lv</w:t>
        </w:r>
      </w:hyperlink>
    </w:p>
    <w:p w14:paraId="7D0EDD94" w14:textId="77777777" w:rsidR="00F62C34" w:rsidRPr="005E0A05" w:rsidRDefault="00F62C34" w:rsidP="00F62C34">
      <w:pPr>
        <w:spacing w:after="0"/>
      </w:pPr>
    </w:p>
    <w:p w14:paraId="3E5765F6" w14:textId="77777777" w:rsidR="00F62C34" w:rsidRPr="005E0A05" w:rsidRDefault="00F62C34" w:rsidP="00F62C34">
      <w:pPr>
        <w:spacing w:after="0"/>
      </w:pPr>
    </w:p>
    <w:p w14:paraId="39EF5720" w14:textId="77777777" w:rsidR="00F62C34" w:rsidRPr="005E0A05" w:rsidRDefault="00F62C34" w:rsidP="00F62C34">
      <w:pPr>
        <w:spacing w:after="0"/>
        <w:rPr>
          <w:b/>
        </w:rPr>
      </w:pPr>
      <w:r w:rsidRPr="005E0A05">
        <w:rPr>
          <w:b/>
        </w:rPr>
        <w:t>8.</w:t>
      </w:r>
      <w:r w:rsidRPr="005E0A05">
        <w:rPr>
          <w:b/>
        </w:rPr>
        <w:tab/>
        <w:t>REGISTRACIJOS PAŽYMĖJIMO NUMERIS (-IAI)</w:t>
      </w:r>
    </w:p>
    <w:p w14:paraId="2DEE286A" w14:textId="77777777" w:rsidR="00F62C34" w:rsidRPr="005E0A05" w:rsidRDefault="00F62C34" w:rsidP="00F62C34">
      <w:pPr>
        <w:spacing w:after="0"/>
      </w:pPr>
    </w:p>
    <w:p w14:paraId="2491306B" w14:textId="77777777" w:rsidR="00F62C34" w:rsidRPr="005E0A05" w:rsidRDefault="00F62C34" w:rsidP="00F62C34">
      <w:pPr>
        <w:spacing w:after="0"/>
      </w:pPr>
      <w:r w:rsidRPr="005E0A05">
        <w:t>LT/1/20/4608/001 – 2 ml, N5</w:t>
      </w:r>
    </w:p>
    <w:p w14:paraId="70FB3E67" w14:textId="77777777" w:rsidR="00F62C34" w:rsidRPr="005E0A05" w:rsidRDefault="00F62C34" w:rsidP="00F62C34">
      <w:pPr>
        <w:spacing w:after="0"/>
      </w:pPr>
      <w:r w:rsidRPr="005E0A05">
        <w:t>LT/1/20/4608/002 – 2 ml, N10</w:t>
      </w:r>
    </w:p>
    <w:p w14:paraId="7195E4D5" w14:textId="77777777" w:rsidR="00F62C34" w:rsidRPr="005E0A05" w:rsidRDefault="00F62C34" w:rsidP="00F62C34">
      <w:pPr>
        <w:spacing w:after="0"/>
      </w:pPr>
      <w:r w:rsidRPr="005E0A05">
        <w:t>LT/1/20/4608/003 – 2 ml, N25</w:t>
      </w:r>
    </w:p>
    <w:p w14:paraId="1E78C37B" w14:textId="77777777" w:rsidR="00F62C34" w:rsidRPr="005E0A05" w:rsidRDefault="00F62C34" w:rsidP="00F62C34">
      <w:pPr>
        <w:spacing w:after="0"/>
      </w:pPr>
      <w:r w:rsidRPr="005E0A05">
        <w:t>LT/1/20/4608/004 – 2 ml, N50</w:t>
      </w:r>
    </w:p>
    <w:p w14:paraId="19F00227" w14:textId="77777777" w:rsidR="00F62C34" w:rsidRPr="005E0A05" w:rsidRDefault="00F62C34" w:rsidP="00F62C34">
      <w:pPr>
        <w:spacing w:after="0"/>
      </w:pPr>
      <w:r w:rsidRPr="005E0A05">
        <w:t>LT/1/20/4608/005 – 4 ml, N5</w:t>
      </w:r>
    </w:p>
    <w:p w14:paraId="278F5C0D" w14:textId="77777777" w:rsidR="00F62C34" w:rsidRPr="005E0A05" w:rsidRDefault="00F62C34" w:rsidP="00F62C34">
      <w:pPr>
        <w:spacing w:after="0"/>
      </w:pPr>
      <w:r w:rsidRPr="005E0A05">
        <w:t>LT/1/20/4608/006 – 4 ml, N10</w:t>
      </w:r>
    </w:p>
    <w:p w14:paraId="41CB15F2" w14:textId="77777777" w:rsidR="00F62C34" w:rsidRPr="005E0A05" w:rsidRDefault="00F62C34" w:rsidP="00F62C34">
      <w:pPr>
        <w:spacing w:after="0"/>
      </w:pPr>
      <w:r w:rsidRPr="005E0A05">
        <w:t>LT/1/20/4608/007 – 4 ml, N25</w:t>
      </w:r>
    </w:p>
    <w:p w14:paraId="2715B9BC" w14:textId="77777777" w:rsidR="00F62C34" w:rsidRPr="005E0A05" w:rsidRDefault="00F62C34" w:rsidP="00F62C34">
      <w:pPr>
        <w:spacing w:after="0"/>
      </w:pPr>
      <w:r w:rsidRPr="005E0A05">
        <w:t>LT/1/20/4608/008 – 4 ml, N50</w:t>
      </w:r>
    </w:p>
    <w:p w14:paraId="07832C74" w14:textId="77777777" w:rsidR="00F62C34" w:rsidRPr="005E0A05" w:rsidRDefault="00F62C34" w:rsidP="00F62C34">
      <w:pPr>
        <w:spacing w:after="0"/>
      </w:pPr>
      <w:r w:rsidRPr="005E0A05">
        <w:t>LT/1/20/4608/009 – 5 ml, N5</w:t>
      </w:r>
    </w:p>
    <w:p w14:paraId="4E4D18BC" w14:textId="77777777" w:rsidR="00F62C34" w:rsidRPr="005E0A05" w:rsidRDefault="00F62C34" w:rsidP="00F62C34">
      <w:pPr>
        <w:spacing w:after="0"/>
      </w:pPr>
      <w:r w:rsidRPr="005E0A05">
        <w:t>LT/1/20/4608/010 – 5 ml, N10</w:t>
      </w:r>
    </w:p>
    <w:p w14:paraId="7EBABFC8" w14:textId="77777777" w:rsidR="00F62C34" w:rsidRPr="005E0A05" w:rsidRDefault="00F62C34" w:rsidP="00F62C34">
      <w:pPr>
        <w:spacing w:after="0"/>
      </w:pPr>
      <w:r w:rsidRPr="005E0A05">
        <w:t>LT/1/20/4608/011 – 5 ml, N25</w:t>
      </w:r>
    </w:p>
    <w:p w14:paraId="5D5C538A" w14:textId="77777777" w:rsidR="00F62C34" w:rsidRPr="005E0A05" w:rsidRDefault="00F62C34" w:rsidP="00F62C34">
      <w:pPr>
        <w:spacing w:after="0"/>
      </w:pPr>
      <w:r w:rsidRPr="005E0A05">
        <w:t>LT/1/20/4608/012 – 5 ml, N50</w:t>
      </w:r>
    </w:p>
    <w:p w14:paraId="39FDC6F3" w14:textId="77777777" w:rsidR="00F62C34" w:rsidRDefault="00F62C34" w:rsidP="00F62C34">
      <w:pPr>
        <w:spacing w:after="0"/>
      </w:pPr>
      <w:r w:rsidRPr="004362BB">
        <w:t>LT/1/20/4608/01</w:t>
      </w:r>
      <w:r>
        <w:t>3</w:t>
      </w:r>
      <w:r w:rsidRPr="004362BB">
        <w:t xml:space="preserve"> – </w:t>
      </w:r>
      <w:r>
        <w:t>25</w:t>
      </w:r>
      <w:r w:rsidRPr="004362BB">
        <w:t xml:space="preserve"> ml, N</w:t>
      </w:r>
      <w:r>
        <w:t>1</w:t>
      </w:r>
    </w:p>
    <w:p w14:paraId="57C62EBE" w14:textId="77777777" w:rsidR="00F62C34" w:rsidRDefault="00F62C34" w:rsidP="00F62C34">
      <w:pPr>
        <w:spacing w:after="0"/>
      </w:pPr>
      <w:r w:rsidRPr="004362BB">
        <w:t>LT/1/20/4608/01</w:t>
      </w:r>
      <w:r>
        <w:t>4</w:t>
      </w:r>
      <w:r w:rsidRPr="004362BB">
        <w:t xml:space="preserve"> – </w:t>
      </w:r>
      <w:r>
        <w:t>2</w:t>
      </w:r>
      <w:r w:rsidRPr="004362BB">
        <w:t>5 ml, N5</w:t>
      </w:r>
    </w:p>
    <w:p w14:paraId="68FC2063" w14:textId="77777777" w:rsidR="00F62C34" w:rsidRDefault="00F62C34" w:rsidP="00F62C34">
      <w:pPr>
        <w:spacing w:after="0"/>
      </w:pPr>
      <w:r w:rsidRPr="004362BB">
        <w:t>LT/1/20/4608/01</w:t>
      </w:r>
      <w:r>
        <w:t>5</w:t>
      </w:r>
      <w:r w:rsidRPr="004362BB">
        <w:t xml:space="preserve"> – </w:t>
      </w:r>
      <w:r>
        <w:t>2</w:t>
      </w:r>
      <w:r w:rsidRPr="004362BB">
        <w:t>5 ml, N</w:t>
      </w:r>
      <w:r>
        <w:t>1</w:t>
      </w:r>
      <w:r w:rsidRPr="004362BB">
        <w:t>0</w:t>
      </w:r>
    </w:p>
    <w:p w14:paraId="2B736F5A" w14:textId="77777777" w:rsidR="00F62C34" w:rsidRPr="005E0A05" w:rsidRDefault="00F62C34" w:rsidP="00F62C34">
      <w:pPr>
        <w:spacing w:after="0"/>
      </w:pPr>
      <w:r w:rsidRPr="004362BB">
        <w:t>LT/1/20/4608/01</w:t>
      </w:r>
      <w:r>
        <w:t>6</w:t>
      </w:r>
      <w:r w:rsidRPr="004362BB">
        <w:t xml:space="preserve"> – </w:t>
      </w:r>
      <w:r>
        <w:t>2</w:t>
      </w:r>
      <w:r w:rsidRPr="004362BB">
        <w:t>5 ml, N50</w:t>
      </w:r>
    </w:p>
    <w:p w14:paraId="06838D11" w14:textId="77777777" w:rsidR="00F62C34" w:rsidRDefault="00F62C34" w:rsidP="00F62C34">
      <w:pPr>
        <w:spacing w:after="0"/>
      </w:pPr>
    </w:p>
    <w:p w14:paraId="7FC76F95" w14:textId="77777777" w:rsidR="00F62C34" w:rsidRPr="005E0A05" w:rsidRDefault="00F62C34" w:rsidP="00F62C34">
      <w:pPr>
        <w:spacing w:after="0"/>
      </w:pPr>
    </w:p>
    <w:p w14:paraId="21109FFE" w14:textId="77777777" w:rsidR="00F62C34" w:rsidRPr="005E0A05" w:rsidRDefault="00F62C34" w:rsidP="00F62C34">
      <w:pPr>
        <w:spacing w:after="0"/>
        <w:rPr>
          <w:b/>
        </w:rPr>
      </w:pPr>
      <w:r w:rsidRPr="005E0A05">
        <w:rPr>
          <w:b/>
        </w:rPr>
        <w:t>9.</w:t>
      </w:r>
      <w:r w:rsidRPr="005E0A05">
        <w:rPr>
          <w:b/>
        </w:rPr>
        <w:tab/>
        <w:t>REGISTRAVIMO / PERREGISTRAVIMO DATA</w:t>
      </w:r>
    </w:p>
    <w:p w14:paraId="15D6864D" w14:textId="77777777" w:rsidR="00F62C34" w:rsidRPr="005E0A05" w:rsidRDefault="00F62C34" w:rsidP="00F62C34">
      <w:pPr>
        <w:spacing w:after="0"/>
      </w:pPr>
    </w:p>
    <w:p w14:paraId="61EB0632" w14:textId="77777777" w:rsidR="00F62C34" w:rsidRPr="005E0A05" w:rsidRDefault="00F62C34" w:rsidP="00F62C34">
      <w:pPr>
        <w:spacing w:after="0"/>
      </w:pPr>
      <w:r w:rsidRPr="004362BB">
        <w:t>Registravimo data 2020 m. rugsėjo 30 d.</w:t>
      </w:r>
    </w:p>
    <w:p w14:paraId="10599E48" w14:textId="0DEAD08B" w:rsidR="00F62C34" w:rsidRPr="005E0A05" w:rsidRDefault="00C13693" w:rsidP="00F62C34">
      <w:pPr>
        <w:spacing w:after="0"/>
      </w:pPr>
      <w:r>
        <w:t xml:space="preserve">Paskutinio </w:t>
      </w:r>
      <w:r>
        <w:rPr>
          <w:szCs w:val="24"/>
        </w:rPr>
        <w:t xml:space="preserve">perregistravimo data </w:t>
      </w:r>
      <w:r w:rsidR="00A37EF5">
        <w:rPr>
          <w:szCs w:val="24"/>
        </w:rPr>
        <w:t>2025 m. sausio 31 d.</w:t>
      </w:r>
    </w:p>
    <w:p w14:paraId="5919FC22" w14:textId="77777777" w:rsidR="00F62C34" w:rsidRDefault="00F62C34" w:rsidP="00F62C34">
      <w:pPr>
        <w:spacing w:after="0"/>
      </w:pPr>
    </w:p>
    <w:p w14:paraId="0E51C0D0" w14:textId="77777777" w:rsidR="00C13693" w:rsidRPr="005E0A05" w:rsidRDefault="00C13693" w:rsidP="00F62C34">
      <w:pPr>
        <w:spacing w:after="0"/>
      </w:pPr>
    </w:p>
    <w:p w14:paraId="54EA853C" w14:textId="77777777" w:rsidR="00F62C34" w:rsidRPr="005E0A05" w:rsidRDefault="00F62C34" w:rsidP="00F62C34">
      <w:pPr>
        <w:spacing w:after="0"/>
        <w:rPr>
          <w:b/>
        </w:rPr>
      </w:pPr>
      <w:r w:rsidRPr="005E0A05">
        <w:rPr>
          <w:b/>
        </w:rPr>
        <w:t>10.</w:t>
      </w:r>
      <w:r w:rsidRPr="005E0A05">
        <w:rPr>
          <w:b/>
        </w:rPr>
        <w:tab/>
        <w:t>TEKSTO PERŽIŪROS DATA</w:t>
      </w:r>
    </w:p>
    <w:p w14:paraId="44062351" w14:textId="77777777" w:rsidR="00F62C34" w:rsidRPr="005E0A05" w:rsidRDefault="00F62C34" w:rsidP="00F62C34">
      <w:pPr>
        <w:spacing w:after="0"/>
      </w:pPr>
    </w:p>
    <w:p w14:paraId="35C06D9E" w14:textId="283BE2A0" w:rsidR="00F62C34" w:rsidRPr="005E0A05" w:rsidRDefault="00A37EF5" w:rsidP="00F62C34">
      <w:pPr>
        <w:spacing w:after="0"/>
      </w:pPr>
      <w:r>
        <w:rPr>
          <w:szCs w:val="24"/>
        </w:rPr>
        <w:t>2025 m. sausio 31 d.</w:t>
      </w:r>
    </w:p>
    <w:p w14:paraId="323A2063" w14:textId="77777777" w:rsidR="00F62C34" w:rsidRPr="004362BB" w:rsidRDefault="00F62C34" w:rsidP="00F62C34">
      <w:pPr>
        <w:pStyle w:val="Paprastasistekstas"/>
        <w:tabs>
          <w:tab w:val="left" w:pos="5954"/>
          <w:tab w:val="left" w:pos="6237"/>
          <w:tab w:val="left" w:pos="6663"/>
          <w:tab w:val="left" w:pos="6946"/>
        </w:tabs>
        <w:rPr>
          <w:rFonts w:ascii="Times New Roman" w:hAnsi="Times New Roman"/>
          <w:sz w:val="22"/>
          <w:szCs w:val="22"/>
          <w:lang w:val="lt-LT"/>
        </w:rPr>
      </w:pPr>
    </w:p>
    <w:p w14:paraId="7AF95592" w14:textId="5A172D99" w:rsidR="00F62C34" w:rsidRPr="00C13693" w:rsidRDefault="00F62C34" w:rsidP="00F62C34">
      <w:pPr>
        <w:pStyle w:val="Paprastasistekstas"/>
        <w:tabs>
          <w:tab w:val="left" w:pos="5954"/>
          <w:tab w:val="left" w:pos="6237"/>
          <w:tab w:val="left" w:pos="6663"/>
          <w:tab w:val="left" w:pos="6946"/>
        </w:tabs>
        <w:rPr>
          <w:rFonts w:ascii="Times New Roman" w:hAnsi="Times New Roman"/>
          <w:sz w:val="22"/>
          <w:szCs w:val="22"/>
          <w:lang w:val="lt-LT"/>
        </w:rPr>
      </w:pPr>
      <w:r w:rsidRPr="004362BB">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4362BB">
        <w:rPr>
          <w:rFonts w:ascii="Times New Roman" w:hAnsi="Times New Roman"/>
          <w:i/>
          <w:sz w:val="22"/>
          <w:szCs w:val="22"/>
          <w:lang w:val="lt-LT"/>
        </w:rPr>
        <w:t xml:space="preserve"> </w:t>
      </w:r>
      <w:r w:rsidR="00C13693" w:rsidRPr="00C13693">
        <w:rPr>
          <w:rFonts w:asciiTheme="majorBidi" w:hAnsiTheme="majorBidi" w:cstheme="majorBidi"/>
          <w:color w:val="0000EE"/>
          <w:sz w:val="22"/>
          <w:szCs w:val="22"/>
          <w:u w:val="single"/>
          <w:lang w:val="lt-LT" w:eastAsia="lt-LT"/>
        </w:rPr>
        <w:t>https://vvkt.lrv.lt/lt/.</w:t>
      </w:r>
    </w:p>
    <w:p w14:paraId="787562DB" w14:textId="5D84B626" w:rsidR="00361B9B" w:rsidRPr="008E4436" w:rsidRDefault="00DE0A93" w:rsidP="00F62C34">
      <w:pPr>
        <w:spacing w:after="0"/>
      </w:pPr>
      <w:r w:rsidRPr="008E4436">
        <w:br w:type="page"/>
      </w:r>
    </w:p>
    <w:p w14:paraId="4A5E6EAF" w14:textId="77777777" w:rsidR="00361B9B" w:rsidRPr="005E0A05" w:rsidRDefault="00361B9B" w:rsidP="00320FBC">
      <w:pPr>
        <w:contextualSpacing/>
        <w:jc w:val="center"/>
        <w:rPr>
          <w:b/>
        </w:rPr>
      </w:pPr>
    </w:p>
    <w:p w14:paraId="23C9049F" w14:textId="77777777" w:rsidR="00361B9B" w:rsidRPr="005E0A05" w:rsidRDefault="00361B9B" w:rsidP="00320FBC">
      <w:pPr>
        <w:contextualSpacing/>
        <w:jc w:val="center"/>
        <w:rPr>
          <w:b/>
        </w:rPr>
      </w:pPr>
    </w:p>
    <w:p w14:paraId="71C30174" w14:textId="77777777" w:rsidR="00361B9B" w:rsidRPr="005E0A05" w:rsidRDefault="00361B9B" w:rsidP="00320FBC">
      <w:pPr>
        <w:contextualSpacing/>
        <w:jc w:val="center"/>
        <w:rPr>
          <w:b/>
        </w:rPr>
      </w:pPr>
    </w:p>
    <w:p w14:paraId="611BBA19" w14:textId="77777777" w:rsidR="00361B9B" w:rsidRPr="005E0A05" w:rsidRDefault="00361B9B" w:rsidP="00320FBC">
      <w:pPr>
        <w:contextualSpacing/>
        <w:jc w:val="center"/>
        <w:rPr>
          <w:b/>
        </w:rPr>
      </w:pPr>
    </w:p>
    <w:p w14:paraId="7FBF2DC4" w14:textId="77777777" w:rsidR="00361B9B" w:rsidRPr="005E0A05" w:rsidRDefault="00361B9B" w:rsidP="00320FBC">
      <w:pPr>
        <w:contextualSpacing/>
        <w:jc w:val="center"/>
        <w:rPr>
          <w:b/>
        </w:rPr>
      </w:pPr>
    </w:p>
    <w:p w14:paraId="644BAC7D" w14:textId="77777777" w:rsidR="00361B9B" w:rsidRPr="005E0A05" w:rsidRDefault="00361B9B" w:rsidP="00320FBC">
      <w:pPr>
        <w:contextualSpacing/>
        <w:jc w:val="center"/>
        <w:rPr>
          <w:b/>
        </w:rPr>
      </w:pPr>
    </w:p>
    <w:p w14:paraId="46253404" w14:textId="77777777" w:rsidR="00F156B0" w:rsidRPr="005E0A05" w:rsidRDefault="00F156B0" w:rsidP="00320FBC">
      <w:pPr>
        <w:spacing w:after="0"/>
        <w:contextualSpacing/>
        <w:jc w:val="center"/>
        <w:rPr>
          <w:b/>
        </w:rPr>
      </w:pPr>
    </w:p>
    <w:p w14:paraId="1C4959EB" w14:textId="77777777" w:rsidR="00F156B0" w:rsidRPr="005E0A05" w:rsidRDefault="00F156B0" w:rsidP="00320FBC">
      <w:pPr>
        <w:spacing w:after="0"/>
        <w:contextualSpacing/>
        <w:jc w:val="center"/>
        <w:rPr>
          <w:b/>
        </w:rPr>
      </w:pPr>
    </w:p>
    <w:p w14:paraId="450B4564" w14:textId="77777777" w:rsidR="00F156B0" w:rsidRPr="005E0A05" w:rsidRDefault="00F156B0" w:rsidP="00320FBC">
      <w:pPr>
        <w:spacing w:after="0"/>
        <w:jc w:val="center"/>
        <w:rPr>
          <w:b/>
        </w:rPr>
      </w:pPr>
    </w:p>
    <w:p w14:paraId="5C71EFEF" w14:textId="77777777" w:rsidR="00F156B0" w:rsidRPr="005E0A05" w:rsidRDefault="00F156B0" w:rsidP="00320FBC">
      <w:pPr>
        <w:spacing w:after="0"/>
        <w:jc w:val="center"/>
        <w:rPr>
          <w:b/>
        </w:rPr>
      </w:pPr>
    </w:p>
    <w:p w14:paraId="1A0E7F2A" w14:textId="77777777" w:rsidR="00F156B0" w:rsidRPr="005E0A05" w:rsidRDefault="00F156B0" w:rsidP="00320FBC">
      <w:pPr>
        <w:spacing w:after="0"/>
        <w:jc w:val="center"/>
        <w:rPr>
          <w:b/>
        </w:rPr>
      </w:pPr>
    </w:p>
    <w:p w14:paraId="393131D8" w14:textId="77777777" w:rsidR="00F156B0" w:rsidRPr="005E0A05" w:rsidRDefault="00F156B0" w:rsidP="00320FBC">
      <w:pPr>
        <w:spacing w:after="0"/>
        <w:jc w:val="center"/>
        <w:rPr>
          <w:b/>
        </w:rPr>
      </w:pPr>
    </w:p>
    <w:p w14:paraId="2F51FF2A" w14:textId="77777777" w:rsidR="00F156B0" w:rsidRPr="005E0A05" w:rsidRDefault="00F156B0" w:rsidP="00320FBC">
      <w:pPr>
        <w:spacing w:after="0"/>
        <w:jc w:val="center"/>
        <w:rPr>
          <w:b/>
        </w:rPr>
      </w:pPr>
    </w:p>
    <w:p w14:paraId="77B6C3F9" w14:textId="77777777" w:rsidR="00F156B0" w:rsidRPr="005E0A05" w:rsidRDefault="00F156B0" w:rsidP="00320FBC">
      <w:pPr>
        <w:spacing w:after="0"/>
        <w:jc w:val="center"/>
        <w:rPr>
          <w:b/>
        </w:rPr>
      </w:pPr>
    </w:p>
    <w:p w14:paraId="39891FDE" w14:textId="77777777" w:rsidR="00F156B0" w:rsidRPr="005E0A05" w:rsidRDefault="00F156B0" w:rsidP="00320FBC">
      <w:pPr>
        <w:spacing w:after="0"/>
        <w:jc w:val="center"/>
        <w:rPr>
          <w:b/>
        </w:rPr>
      </w:pPr>
    </w:p>
    <w:p w14:paraId="5C985D97" w14:textId="77777777" w:rsidR="00F156B0" w:rsidRPr="005E0A05" w:rsidRDefault="00F156B0" w:rsidP="00320FBC">
      <w:pPr>
        <w:spacing w:after="0"/>
        <w:jc w:val="center"/>
        <w:rPr>
          <w:b/>
        </w:rPr>
      </w:pPr>
    </w:p>
    <w:p w14:paraId="5C4B50CE" w14:textId="77777777" w:rsidR="00F156B0" w:rsidRPr="005E0A05" w:rsidRDefault="00F156B0" w:rsidP="00320FBC">
      <w:pPr>
        <w:spacing w:after="0"/>
        <w:jc w:val="center"/>
        <w:rPr>
          <w:b/>
        </w:rPr>
      </w:pPr>
    </w:p>
    <w:p w14:paraId="5067DEB4" w14:textId="77777777" w:rsidR="00F156B0" w:rsidRPr="005E0A05" w:rsidRDefault="00F156B0" w:rsidP="00320FBC">
      <w:pPr>
        <w:spacing w:after="0"/>
        <w:jc w:val="center"/>
        <w:rPr>
          <w:b/>
        </w:rPr>
      </w:pPr>
    </w:p>
    <w:p w14:paraId="3BD78080" w14:textId="77777777" w:rsidR="00F156B0" w:rsidRPr="005E0A05" w:rsidRDefault="00F156B0" w:rsidP="00320FBC">
      <w:pPr>
        <w:spacing w:after="0"/>
        <w:jc w:val="center"/>
        <w:rPr>
          <w:b/>
        </w:rPr>
      </w:pPr>
    </w:p>
    <w:p w14:paraId="5569718F" w14:textId="77777777" w:rsidR="00F156B0" w:rsidRPr="005E0A05" w:rsidRDefault="00F156B0" w:rsidP="00320FBC">
      <w:pPr>
        <w:spacing w:after="0"/>
        <w:jc w:val="center"/>
        <w:rPr>
          <w:b/>
        </w:rPr>
      </w:pPr>
    </w:p>
    <w:p w14:paraId="49366A98" w14:textId="77777777" w:rsidR="00F156B0" w:rsidRPr="005E0A05" w:rsidRDefault="00F156B0" w:rsidP="00320FBC">
      <w:pPr>
        <w:spacing w:after="0"/>
        <w:jc w:val="center"/>
        <w:rPr>
          <w:b/>
        </w:rPr>
      </w:pPr>
    </w:p>
    <w:p w14:paraId="47A4156C" w14:textId="77777777" w:rsidR="00361B9B" w:rsidRPr="005E0A05" w:rsidRDefault="00361B9B" w:rsidP="00320FBC">
      <w:pPr>
        <w:spacing w:after="0"/>
        <w:jc w:val="center"/>
        <w:rPr>
          <w:b/>
        </w:rPr>
      </w:pPr>
      <w:r w:rsidRPr="005E0A05">
        <w:rPr>
          <w:b/>
        </w:rPr>
        <w:t>II PRIEDAS</w:t>
      </w:r>
    </w:p>
    <w:p w14:paraId="7CD69FA8" w14:textId="77777777" w:rsidR="00361B9B" w:rsidRPr="005E0A05" w:rsidRDefault="00361B9B" w:rsidP="00320FBC">
      <w:pPr>
        <w:spacing w:after="0"/>
        <w:ind w:left="1701" w:hanging="567"/>
      </w:pPr>
    </w:p>
    <w:p w14:paraId="50B7DE8D" w14:textId="77777777" w:rsidR="00361B9B" w:rsidRPr="005E0A05" w:rsidRDefault="00361B9B" w:rsidP="00320FBC">
      <w:pPr>
        <w:spacing w:after="0"/>
        <w:jc w:val="center"/>
        <w:rPr>
          <w:b/>
        </w:rPr>
      </w:pPr>
      <w:r w:rsidRPr="005E0A05">
        <w:rPr>
          <w:b/>
        </w:rPr>
        <w:t>REGISTRACIJOS SĄLYGOS</w:t>
      </w:r>
    </w:p>
    <w:p w14:paraId="38E19E11" w14:textId="77777777" w:rsidR="00E43B65" w:rsidRPr="005E0A05" w:rsidRDefault="00E43B65" w:rsidP="00320FBC">
      <w:pPr>
        <w:spacing w:after="0"/>
        <w:jc w:val="center"/>
        <w:rPr>
          <w:i/>
        </w:rPr>
      </w:pPr>
    </w:p>
    <w:p w14:paraId="4279B9A8" w14:textId="77777777" w:rsidR="00361B9B" w:rsidRPr="004362BB" w:rsidRDefault="00361B9B" w:rsidP="00320FBC">
      <w:pPr>
        <w:numPr>
          <w:ilvl w:val="0"/>
          <w:numId w:val="24"/>
        </w:numPr>
        <w:tabs>
          <w:tab w:val="left" w:pos="1701"/>
        </w:tabs>
        <w:spacing w:after="0"/>
        <w:rPr>
          <w:b/>
        </w:rPr>
      </w:pPr>
      <w:r w:rsidRPr="004362BB">
        <w:rPr>
          <w:b/>
        </w:rPr>
        <w:t>GAMINTOJAS (-AI), ATSAKINGAS (-I) UŽ SERIJŲ IŠLEIDIMĄ</w:t>
      </w:r>
    </w:p>
    <w:p w14:paraId="52D446CF" w14:textId="77777777" w:rsidR="00361B9B" w:rsidRPr="004362BB" w:rsidRDefault="00361B9B" w:rsidP="00320FBC">
      <w:pPr>
        <w:tabs>
          <w:tab w:val="left" w:pos="1701"/>
        </w:tabs>
        <w:spacing w:after="0"/>
        <w:ind w:left="1494"/>
        <w:rPr>
          <w:b/>
        </w:rPr>
      </w:pPr>
    </w:p>
    <w:p w14:paraId="34AD58CE" w14:textId="77777777" w:rsidR="00361B9B" w:rsidRPr="005E0A05" w:rsidRDefault="00361B9B" w:rsidP="00320FBC">
      <w:pPr>
        <w:tabs>
          <w:tab w:val="left" w:pos="1701"/>
        </w:tabs>
        <w:spacing w:after="0"/>
        <w:ind w:left="1701" w:hanging="567"/>
        <w:rPr>
          <w:b/>
        </w:rPr>
      </w:pPr>
      <w:r w:rsidRPr="005E0A05">
        <w:rPr>
          <w:b/>
        </w:rPr>
        <w:t>B.</w:t>
      </w:r>
      <w:r w:rsidRPr="005E0A05">
        <w:rPr>
          <w:b/>
        </w:rPr>
        <w:tab/>
        <w:t>TIEKIMO IR VARTOJIMO SĄLYGOS AR APRIBOJIMAI</w:t>
      </w:r>
    </w:p>
    <w:p w14:paraId="793495FF" w14:textId="77777777" w:rsidR="00361B9B" w:rsidRPr="005E0A05" w:rsidRDefault="00361B9B" w:rsidP="00320FBC">
      <w:pPr>
        <w:spacing w:after="0"/>
        <w:ind w:left="1701" w:hanging="850"/>
        <w:rPr>
          <w:b/>
        </w:rPr>
      </w:pPr>
    </w:p>
    <w:p w14:paraId="716B5C8F" w14:textId="77777777" w:rsidR="00F156B0" w:rsidRPr="005E0A05" w:rsidRDefault="00F156B0" w:rsidP="00320FBC">
      <w:pPr>
        <w:spacing w:after="0"/>
        <w:ind w:left="1701" w:hanging="850"/>
        <w:rPr>
          <w:b/>
        </w:rPr>
      </w:pPr>
    </w:p>
    <w:p w14:paraId="3ECABCC8" w14:textId="77777777" w:rsidR="00361B9B" w:rsidRPr="005E0A05" w:rsidRDefault="00361B9B" w:rsidP="00320FBC">
      <w:pPr>
        <w:spacing w:after="0"/>
        <w:ind w:left="567" w:hanging="567"/>
      </w:pPr>
    </w:p>
    <w:p w14:paraId="02B90E9D" w14:textId="77777777" w:rsidR="00361B9B" w:rsidRPr="005E0A05" w:rsidRDefault="00361B9B" w:rsidP="00320FBC">
      <w:pPr>
        <w:ind w:right="-1"/>
      </w:pPr>
    </w:p>
    <w:p w14:paraId="10725B3B" w14:textId="77777777" w:rsidR="00361B9B" w:rsidRPr="005E0A05" w:rsidRDefault="00361B9B" w:rsidP="00320FBC">
      <w:pPr>
        <w:spacing w:after="0"/>
        <w:rPr>
          <w:b/>
        </w:rPr>
      </w:pPr>
      <w:r w:rsidRPr="005E0A05">
        <w:br w:type="page"/>
      </w:r>
      <w:r w:rsidRPr="005E0A05">
        <w:rPr>
          <w:b/>
        </w:rPr>
        <w:lastRenderedPageBreak/>
        <w:t>A.</w:t>
      </w:r>
      <w:r w:rsidRPr="005E0A05">
        <w:rPr>
          <w:b/>
        </w:rPr>
        <w:tab/>
        <w:t>GAMINTOJAS (-AI), ATSAKINGAS (-I) UŽ SERIJŲ IŠLEIDIMĄ</w:t>
      </w:r>
    </w:p>
    <w:p w14:paraId="0E2290C6" w14:textId="77777777" w:rsidR="00361B9B" w:rsidRPr="005E0A05" w:rsidRDefault="00361B9B" w:rsidP="00320FBC">
      <w:pPr>
        <w:spacing w:after="0"/>
      </w:pPr>
    </w:p>
    <w:p w14:paraId="5F18B818" w14:textId="77777777" w:rsidR="00361B9B" w:rsidRPr="005E0A05" w:rsidRDefault="00361B9B" w:rsidP="00320FBC">
      <w:pPr>
        <w:spacing w:after="0"/>
        <w:jc w:val="both"/>
      </w:pPr>
      <w:r w:rsidRPr="004362BB">
        <w:rPr>
          <w:u w:val="single"/>
        </w:rPr>
        <w:t>Gamintojo (-ų), atsakingo (-ų) už serijų išleidimą, pavadinimas (-ai) ir adresas (-ai)</w:t>
      </w:r>
    </w:p>
    <w:p w14:paraId="525B6B73" w14:textId="77777777" w:rsidR="00361B9B" w:rsidRPr="005E0A05" w:rsidRDefault="00361B9B" w:rsidP="00320FBC">
      <w:pPr>
        <w:spacing w:after="0"/>
      </w:pPr>
    </w:p>
    <w:p w14:paraId="183608DA" w14:textId="77777777" w:rsidR="00F156B0" w:rsidRPr="005E0A05" w:rsidRDefault="00F156B0" w:rsidP="008E4436">
      <w:pPr>
        <w:widowControl w:val="0"/>
        <w:autoSpaceDE w:val="0"/>
        <w:autoSpaceDN w:val="0"/>
        <w:adjustRightInd w:val="0"/>
        <w:spacing w:after="0"/>
        <w:rPr>
          <w:color w:val="000000"/>
        </w:rPr>
      </w:pPr>
      <w:r w:rsidRPr="005E0A05">
        <w:rPr>
          <w:color w:val="000000"/>
        </w:rPr>
        <w:t>AS KALCEKS</w:t>
      </w:r>
    </w:p>
    <w:p w14:paraId="6BFE4026" w14:textId="77777777" w:rsidR="00276955" w:rsidRPr="005E0A05" w:rsidRDefault="00655F23" w:rsidP="008E4436">
      <w:pPr>
        <w:widowControl w:val="0"/>
        <w:autoSpaceDE w:val="0"/>
        <w:autoSpaceDN w:val="0"/>
        <w:adjustRightInd w:val="0"/>
        <w:spacing w:after="0"/>
        <w:rPr>
          <w:color w:val="000000"/>
        </w:rPr>
      </w:pPr>
      <w:r w:rsidRPr="005E0A05">
        <w:rPr>
          <w:color w:val="000000"/>
        </w:rPr>
        <w:t>Krustpils iela 71E</w:t>
      </w:r>
    </w:p>
    <w:p w14:paraId="13EFF169" w14:textId="77777777" w:rsidR="00276955" w:rsidRPr="005E0A05" w:rsidRDefault="00276955" w:rsidP="008E4436">
      <w:pPr>
        <w:widowControl w:val="0"/>
        <w:autoSpaceDE w:val="0"/>
        <w:autoSpaceDN w:val="0"/>
        <w:adjustRightInd w:val="0"/>
        <w:spacing w:after="0"/>
        <w:rPr>
          <w:color w:val="000000"/>
        </w:rPr>
      </w:pPr>
      <w:r w:rsidRPr="005E0A05">
        <w:rPr>
          <w:color w:val="000000"/>
        </w:rPr>
        <w:t>Rīga, LV</w:t>
      </w:r>
      <w:r w:rsidRPr="005E0A05">
        <w:rPr>
          <w:color w:val="000000"/>
        </w:rPr>
        <w:noBreakHyphen/>
        <w:t>1057</w:t>
      </w:r>
    </w:p>
    <w:p w14:paraId="770D0981" w14:textId="77777777" w:rsidR="00F156B0" w:rsidRPr="005E0A05" w:rsidRDefault="00F156B0" w:rsidP="008E4436">
      <w:pPr>
        <w:widowControl w:val="0"/>
        <w:autoSpaceDE w:val="0"/>
        <w:autoSpaceDN w:val="0"/>
        <w:adjustRightInd w:val="0"/>
        <w:spacing w:after="0"/>
        <w:rPr>
          <w:color w:val="000000"/>
        </w:rPr>
      </w:pPr>
      <w:r w:rsidRPr="005E0A05">
        <w:rPr>
          <w:color w:val="000000"/>
        </w:rPr>
        <w:t>Latvija</w:t>
      </w:r>
    </w:p>
    <w:p w14:paraId="4A329B30" w14:textId="77777777" w:rsidR="00361B9B" w:rsidRPr="005E0A05" w:rsidRDefault="00361B9B" w:rsidP="00320FBC">
      <w:pPr>
        <w:spacing w:after="0"/>
      </w:pPr>
    </w:p>
    <w:p w14:paraId="12786E10" w14:textId="77777777" w:rsidR="00361B9B" w:rsidRPr="005E0A05" w:rsidRDefault="00361B9B" w:rsidP="00320FBC">
      <w:pPr>
        <w:spacing w:after="0"/>
      </w:pPr>
    </w:p>
    <w:p w14:paraId="31230553" w14:textId="77777777" w:rsidR="00361B9B" w:rsidRPr="005E0A05" w:rsidRDefault="00F31CB3" w:rsidP="00320FBC">
      <w:pPr>
        <w:spacing w:after="0"/>
        <w:ind w:hanging="567"/>
      </w:pPr>
      <w:r w:rsidRPr="004362BB">
        <w:rPr>
          <w:b/>
        </w:rPr>
        <w:tab/>
      </w:r>
      <w:r w:rsidR="00361B9B" w:rsidRPr="004362BB">
        <w:rPr>
          <w:b/>
        </w:rPr>
        <w:t>B.</w:t>
      </w:r>
      <w:r w:rsidR="00361B9B" w:rsidRPr="005E0A05">
        <w:rPr>
          <w:b/>
        </w:rPr>
        <w:tab/>
      </w:r>
      <w:r w:rsidR="00361B9B" w:rsidRPr="004362BB">
        <w:rPr>
          <w:b/>
        </w:rPr>
        <w:t>TIEKIMO IR VARTOJIMO SĄLYGOS AR APRIBOJIMAI</w:t>
      </w:r>
    </w:p>
    <w:p w14:paraId="27900CC2" w14:textId="77777777" w:rsidR="00361B9B" w:rsidRPr="005E0A05" w:rsidRDefault="00361B9B" w:rsidP="00320FBC">
      <w:pPr>
        <w:spacing w:after="0"/>
      </w:pPr>
    </w:p>
    <w:p w14:paraId="5C462C84" w14:textId="77777777" w:rsidR="00361B9B" w:rsidRPr="005E0A05" w:rsidRDefault="00361B9B" w:rsidP="00320FBC">
      <w:pPr>
        <w:spacing w:after="0"/>
      </w:pPr>
      <w:r w:rsidRPr="005E0A05">
        <w:t>Receptinis vaistinis preparatas.</w:t>
      </w:r>
    </w:p>
    <w:p w14:paraId="0B26AD15" w14:textId="77777777" w:rsidR="00361B9B" w:rsidRPr="005E0A05" w:rsidRDefault="00361B9B" w:rsidP="00320FBC">
      <w:pPr>
        <w:spacing w:after="0"/>
      </w:pPr>
    </w:p>
    <w:p w14:paraId="65CAAC09" w14:textId="77777777" w:rsidR="00F156B0" w:rsidRPr="005E0A05" w:rsidRDefault="00CE0440" w:rsidP="00320FBC">
      <w:pPr>
        <w:tabs>
          <w:tab w:val="left" w:pos="567"/>
        </w:tabs>
        <w:spacing w:after="0"/>
        <w:contextualSpacing/>
        <w:rPr>
          <w:rFonts w:eastAsia="Times New Roman"/>
          <w:snapToGrid w:val="0"/>
        </w:rPr>
      </w:pPr>
      <w:r w:rsidRPr="005E0A05">
        <w:br w:type="page"/>
      </w:r>
    </w:p>
    <w:p w14:paraId="2B36B1F5" w14:textId="77777777" w:rsidR="00F156B0" w:rsidRPr="005E0A05" w:rsidRDefault="00F156B0" w:rsidP="00320FBC">
      <w:pPr>
        <w:tabs>
          <w:tab w:val="left" w:pos="567"/>
        </w:tabs>
        <w:spacing w:after="0"/>
        <w:contextualSpacing/>
        <w:rPr>
          <w:rFonts w:eastAsia="Times New Roman"/>
          <w:snapToGrid w:val="0"/>
        </w:rPr>
      </w:pPr>
    </w:p>
    <w:p w14:paraId="6C55D1ED" w14:textId="77777777" w:rsidR="00F156B0" w:rsidRPr="005E0A05" w:rsidRDefault="00F156B0" w:rsidP="00320FBC">
      <w:pPr>
        <w:tabs>
          <w:tab w:val="left" w:pos="567"/>
        </w:tabs>
        <w:spacing w:after="0"/>
        <w:contextualSpacing/>
        <w:rPr>
          <w:rFonts w:eastAsia="Times New Roman"/>
          <w:snapToGrid w:val="0"/>
        </w:rPr>
      </w:pPr>
    </w:p>
    <w:p w14:paraId="33636DB4" w14:textId="77777777" w:rsidR="00F31CB3" w:rsidRPr="005E0A05" w:rsidRDefault="00F31CB3" w:rsidP="00320FBC">
      <w:pPr>
        <w:tabs>
          <w:tab w:val="left" w:pos="567"/>
        </w:tabs>
        <w:spacing w:after="0"/>
        <w:contextualSpacing/>
        <w:rPr>
          <w:rFonts w:eastAsia="Times New Roman"/>
          <w:snapToGrid w:val="0"/>
        </w:rPr>
      </w:pPr>
    </w:p>
    <w:p w14:paraId="08746EEE" w14:textId="77777777" w:rsidR="00F31CB3" w:rsidRPr="005E0A05" w:rsidRDefault="00F31CB3" w:rsidP="00320FBC">
      <w:pPr>
        <w:tabs>
          <w:tab w:val="left" w:pos="567"/>
        </w:tabs>
        <w:spacing w:after="0"/>
        <w:contextualSpacing/>
        <w:rPr>
          <w:rFonts w:eastAsia="Times New Roman"/>
          <w:snapToGrid w:val="0"/>
        </w:rPr>
      </w:pPr>
    </w:p>
    <w:p w14:paraId="75D06072" w14:textId="77777777" w:rsidR="00F31CB3" w:rsidRPr="005E0A05" w:rsidRDefault="00F31CB3" w:rsidP="00320FBC">
      <w:pPr>
        <w:tabs>
          <w:tab w:val="left" w:pos="567"/>
        </w:tabs>
        <w:spacing w:after="0"/>
        <w:contextualSpacing/>
        <w:rPr>
          <w:rFonts w:eastAsia="Times New Roman"/>
          <w:snapToGrid w:val="0"/>
        </w:rPr>
      </w:pPr>
    </w:p>
    <w:p w14:paraId="5610FA43" w14:textId="77777777" w:rsidR="00F31CB3" w:rsidRPr="005E0A05" w:rsidRDefault="00F31CB3" w:rsidP="00320FBC">
      <w:pPr>
        <w:tabs>
          <w:tab w:val="left" w:pos="567"/>
        </w:tabs>
        <w:spacing w:after="0"/>
        <w:contextualSpacing/>
        <w:rPr>
          <w:rFonts w:eastAsia="Times New Roman"/>
          <w:snapToGrid w:val="0"/>
        </w:rPr>
      </w:pPr>
    </w:p>
    <w:p w14:paraId="645DB820" w14:textId="77777777" w:rsidR="00F31CB3" w:rsidRPr="005E0A05" w:rsidRDefault="00F31CB3" w:rsidP="00320FBC">
      <w:pPr>
        <w:tabs>
          <w:tab w:val="left" w:pos="567"/>
        </w:tabs>
        <w:spacing w:after="0"/>
        <w:contextualSpacing/>
        <w:rPr>
          <w:rFonts w:eastAsia="Times New Roman"/>
          <w:snapToGrid w:val="0"/>
        </w:rPr>
      </w:pPr>
    </w:p>
    <w:p w14:paraId="7A6D9104" w14:textId="77777777" w:rsidR="00F31CB3" w:rsidRPr="005E0A05" w:rsidRDefault="00F31CB3" w:rsidP="00320FBC">
      <w:pPr>
        <w:tabs>
          <w:tab w:val="left" w:pos="567"/>
        </w:tabs>
        <w:spacing w:after="0"/>
        <w:contextualSpacing/>
        <w:rPr>
          <w:rFonts w:eastAsia="Times New Roman"/>
          <w:snapToGrid w:val="0"/>
        </w:rPr>
      </w:pPr>
    </w:p>
    <w:p w14:paraId="58614E26" w14:textId="77777777" w:rsidR="00F156B0" w:rsidRPr="005E0A05" w:rsidRDefault="00F156B0" w:rsidP="00320FBC">
      <w:pPr>
        <w:tabs>
          <w:tab w:val="left" w:pos="567"/>
        </w:tabs>
        <w:spacing w:after="0"/>
        <w:contextualSpacing/>
        <w:rPr>
          <w:rFonts w:eastAsia="Times New Roman"/>
          <w:snapToGrid w:val="0"/>
        </w:rPr>
      </w:pPr>
    </w:p>
    <w:p w14:paraId="27FFDFD9" w14:textId="77777777" w:rsidR="00F156B0" w:rsidRPr="005E0A05" w:rsidRDefault="00F156B0" w:rsidP="00320FBC">
      <w:pPr>
        <w:tabs>
          <w:tab w:val="left" w:pos="567"/>
        </w:tabs>
        <w:spacing w:after="0"/>
        <w:contextualSpacing/>
        <w:rPr>
          <w:rFonts w:eastAsia="Times New Roman"/>
          <w:snapToGrid w:val="0"/>
        </w:rPr>
      </w:pPr>
    </w:p>
    <w:p w14:paraId="1E3B4BB8" w14:textId="77777777" w:rsidR="00F156B0" w:rsidRPr="005E0A05" w:rsidRDefault="00F156B0" w:rsidP="00320FBC">
      <w:pPr>
        <w:tabs>
          <w:tab w:val="left" w:pos="567"/>
        </w:tabs>
        <w:spacing w:after="0"/>
        <w:contextualSpacing/>
        <w:outlineLvl w:val="0"/>
        <w:rPr>
          <w:rFonts w:eastAsia="Times New Roman"/>
          <w:b/>
          <w:snapToGrid w:val="0"/>
        </w:rPr>
      </w:pPr>
    </w:p>
    <w:p w14:paraId="63D49B0C" w14:textId="77777777" w:rsidR="00F156B0" w:rsidRPr="005E0A05" w:rsidRDefault="00F156B0" w:rsidP="00320FBC">
      <w:pPr>
        <w:tabs>
          <w:tab w:val="left" w:pos="567"/>
        </w:tabs>
        <w:spacing w:after="0"/>
        <w:contextualSpacing/>
        <w:outlineLvl w:val="0"/>
        <w:rPr>
          <w:rFonts w:eastAsia="Times New Roman"/>
          <w:b/>
          <w:snapToGrid w:val="0"/>
        </w:rPr>
      </w:pPr>
    </w:p>
    <w:p w14:paraId="6E4D06F4" w14:textId="77777777" w:rsidR="00F156B0" w:rsidRPr="005E0A05" w:rsidRDefault="00F156B0" w:rsidP="00320FBC">
      <w:pPr>
        <w:tabs>
          <w:tab w:val="left" w:pos="567"/>
        </w:tabs>
        <w:spacing w:after="0"/>
        <w:contextualSpacing/>
        <w:outlineLvl w:val="0"/>
        <w:rPr>
          <w:rFonts w:eastAsia="Times New Roman"/>
          <w:b/>
          <w:snapToGrid w:val="0"/>
        </w:rPr>
      </w:pPr>
    </w:p>
    <w:p w14:paraId="1C10B88D" w14:textId="77777777" w:rsidR="00F156B0" w:rsidRPr="005E0A05" w:rsidRDefault="00F156B0" w:rsidP="00320FBC">
      <w:pPr>
        <w:tabs>
          <w:tab w:val="left" w:pos="567"/>
        </w:tabs>
        <w:spacing w:after="0"/>
        <w:contextualSpacing/>
        <w:outlineLvl w:val="0"/>
        <w:rPr>
          <w:rFonts w:eastAsia="Times New Roman"/>
          <w:b/>
          <w:snapToGrid w:val="0"/>
        </w:rPr>
      </w:pPr>
    </w:p>
    <w:p w14:paraId="4884C114" w14:textId="77777777" w:rsidR="00F156B0" w:rsidRPr="005E0A05" w:rsidRDefault="00F156B0" w:rsidP="00320FBC">
      <w:pPr>
        <w:tabs>
          <w:tab w:val="left" w:pos="567"/>
        </w:tabs>
        <w:spacing w:after="0"/>
        <w:contextualSpacing/>
        <w:outlineLvl w:val="0"/>
        <w:rPr>
          <w:rFonts w:eastAsia="Times New Roman"/>
          <w:b/>
          <w:snapToGrid w:val="0"/>
        </w:rPr>
      </w:pPr>
    </w:p>
    <w:p w14:paraId="27EFFD86" w14:textId="77777777" w:rsidR="00F156B0" w:rsidRPr="005E0A05" w:rsidRDefault="00F156B0" w:rsidP="00320FBC">
      <w:pPr>
        <w:tabs>
          <w:tab w:val="left" w:pos="567"/>
        </w:tabs>
        <w:spacing w:after="0"/>
        <w:contextualSpacing/>
        <w:outlineLvl w:val="0"/>
        <w:rPr>
          <w:rFonts w:eastAsia="Times New Roman"/>
          <w:b/>
          <w:snapToGrid w:val="0"/>
        </w:rPr>
      </w:pPr>
    </w:p>
    <w:p w14:paraId="3CDDCEAD" w14:textId="77777777" w:rsidR="00F156B0" w:rsidRPr="005E0A05" w:rsidRDefault="00F156B0" w:rsidP="00320FBC">
      <w:pPr>
        <w:keepNext/>
        <w:tabs>
          <w:tab w:val="left" w:pos="567"/>
        </w:tabs>
        <w:spacing w:after="0"/>
        <w:contextualSpacing/>
        <w:jc w:val="center"/>
        <w:outlineLvl w:val="1"/>
        <w:rPr>
          <w:rFonts w:eastAsia="Times New Roman"/>
          <w:b/>
          <w:bCs/>
          <w:iCs/>
          <w:snapToGrid w:val="0"/>
        </w:rPr>
      </w:pPr>
    </w:p>
    <w:p w14:paraId="244EAA40" w14:textId="77777777" w:rsidR="00F156B0" w:rsidRPr="005E0A05" w:rsidRDefault="00F156B0" w:rsidP="00320FBC">
      <w:pPr>
        <w:keepNext/>
        <w:tabs>
          <w:tab w:val="left" w:pos="567"/>
        </w:tabs>
        <w:spacing w:after="0"/>
        <w:contextualSpacing/>
        <w:jc w:val="center"/>
        <w:outlineLvl w:val="1"/>
        <w:rPr>
          <w:rFonts w:eastAsia="Times New Roman"/>
          <w:b/>
          <w:bCs/>
          <w:iCs/>
          <w:snapToGrid w:val="0"/>
        </w:rPr>
      </w:pPr>
    </w:p>
    <w:p w14:paraId="78E62633" w14:textId="77777777" w:rsidR="00F156B0" w:rsidRPr="005E0A05" w:rsidRDefault="00F156B0" w:rsidP="008E4436">
      <w:pPr>
        <w:tabs>
          <w:tab w:val="left" w:pos="567"/>
        </w:tabs>
        <w:spacing w:after="0"/>
        <w:rPr>
          <w:rFonts w:eastAsia="Times New Roman"/>
          <w:snapToGrid w:val="0"/>
        </w:rPr>
      </w:pPr>
    </w:p>
    <w:p w14:paraId="30546146" w14:textId="77777777" w:rsidR="00F31CB3" w:rsidRPr="005E0A05" w:rsidRDefault="00F31CB3" w:rsidP="00320FBC">
      <w:pPr>
        <w:keepNext/>
        <w:tabs>
          <w:tab w:val="left" w:pos="567"/>
        </w:tabs>
        <w:spacing w:after="0"/>
        <w:contextualSpacing/>
        <w:jc w:val="center"/>
        <w:outlineLvl w:val="1"/>
        <w:rPr>
          <w:rFonts w:eastAsia="Times New Roman"/>
          <w:b/>
          <w:bCs/>
          <w:iCs/>
          <w:snapToGrid w:val="0"/>
        </w:rPr>
      </w:pPr>
    </w:p>
    <w:p w14:paraId="30247FE4" w14:textId="77777777" w:rsidR="00DE0A93" w:rsidRPr="005E0A05" w:rsidRDefault="00DE0A93" w:rsidP="00320FBC">
      <w:pPr>
        <w:keepNext/>
        <w:tabs>
          <w:tab w:val="left" w:pos="567"/>
        </w:tabs>
        <w:spacing w:after="0"/>
        <w:contextualSpacing/>
        <w:jc w:val="center"/>
        <w:outlineLvl w:val="1"/>
        <w:rPr>
          <w:rFonts w:eastAsia="Times New Roman"/>
          <w:b/>
          <w:bCs/>
          <w:iCs/>
          <w:snapToGrid w:val="0"/>
        </w:rPr>
      </w:pPr>
    </w:p>
    <w:p w14:paraId="034B0FEB" w14:textId="77777777" w:rsidR="00DE0A93" w:rsidRPr="005E0A05" w:rsidRDefault="00DE0A93" w:rsidP="00320FBC">
      <w:pPr>
        <w:keepNext/>
        <w:tabs>
          <w:tab w:val="left" w:pos="567"/>
        </w:tabs>
        <w:spacing w:after="0"/>
        <w:contextualSpacing/>
        <w:jc w:val="center"/>
        <w:outlineLvl w:val="1"/>
        <w:rPr>
          <w:rFonts w:eastAsia="Times New Roman"/>
          <w:b/>
          <w:bCs/>
          <w:iCs/>
          <w:snapToGrid w:val="0"/>
        </w:rPr>
      </w:pPr>
    </w:p>
    <w:p w14:paraId="71AE65C9" w14:textId="77777777" w:rsidR="00F156B0" w:rsidRPr="005E0A05" w:rsidRDefault="00F156B0" w:rsidP="00320FBC">
      <w:pPr>
        <w:keepNext/>
        <w:tabs>
          <w:tab w:val="left" w:pos="567"/>
        </w:tabs>
        <w:spacing w:after="0"/>
        <w:contextualSpacing/>
        <w:jc w:val="center"/>
        <w:outlineLvl w:val="1"/>
        <w:rPr>
          <w:rFonts w:eastAsia="Times New Roman"/>
          <w:b/>
          <w:snapToGrid w:val="0"/>
        </w:rPr>
      </w:pPr>
      <w:r w:rsidRPr="005E0A05">
        <w:rPr>
          <w:rFonts w:eastAsia="Times New Roman"/>
          <w:b/>
          <w:bCs/>
          <w:iCs/>
          <w:snapToGrid w:val="0"/>
        </w:rPr>
        <w:t>III PRIEDAS</w:t>
      </w:r>
    </w:p>
    <w:p w14:paraId="4A83D1CC" w14:textId="77777777" w:rsidR="00F156B0" w:rsidRPr="005E0A05" w:rsidRDefault="00F156B0" w:rsidP="00320FBC">
      <w:pPr>
        <w:tabs>
          <w:tab w:val="left" w:pos="567"/>
        </w:tabs>
        <w:spacing w:after="0"/>
        <w:contextualSpacing/>
        <w:rPr>
          <w:rFonts w:eastAsia="Times New Roman"/>
          <w:snapToGrid w:val="0"/>
        </w:rPr>
      </w:pPr>
    </w:p>
    <w:p w14:paraId="3E1460BE" w14:textId="77777777" w:rsidR="00F156B0" w:rsidRPr="005E0A05" w:rsidRDefault="00F156B0" w:rsidP="00320FBC">
      <w:pPr>
        <w:keepNext/>
        <w:tabs>
          <w:tab w:val="left" w:pos="567"/>
        </w:tabs>
        <w:spacing w:after="0"/>
        <w:contextualSpacing/>
        <w:jc w:val="center"/>
        <w:outlineLvl w:val="1"/>
        <w:rPr>
          <w:rFonts w:eastAsia="Times New Roman"/>
          <w:b/>
          <w:snapToGrid w:val="0"/>
        </w:rPr>
      </w:pPr>
      <w:r w:rsidRPr="005E0A05">
        <w:rPr>
          <w:rFonts w:eastAsia="Times New Roman"/>
          <w:b/>
          <w:bCs/>
          <w:iCs/>
          <w:snapToGrid w:val="0"/>
        </w:rPr>
        <w:t>ŽENKLINIMAS IR PAKUOTĖS LAPELIS</w:t>
      </w:r>
    </w:p>
    <w:p w14:paraId="2ED02680" w14:textId="77777777" w:rsidR="00F156B0" w:rsidRPr="005E0A05" w:rsidRDefault="00F156B0" w:rsidP="00320FBC">
      <w:pPr>
        <w:tabs>
          <w:tab w:val="left" w:pos="567"/>
        </w:tabs>
        <w:spacing w:after="0"/>
        <w:contextualSpacing/>
        <w:rPr>
          <w:rFonts w:eastAsia="Times New Roman"/>
          <w:snapToGrid w:val="0"/>
        </w:rPr>
      </w:pPr>
      <w:r w:rsidRPr="005E0A05">
        <w:rPr>
          <w:rFonts w:eastAsia="Times New Roman"/>
          <w:snapToGrid w:val="0"/>
        </w:rPr>
        <w:br w:type="page"/>
      </w:r>
    </w:p>
    <w:p w14:paraId="0261CF4D" w14:textId="77777777" w:rsidR="00F156B0" w:rsidRPr="005E0A05" w:rsidRDefault="00F156B0" w:rsidP="00320FBC">
      <w:pPr>
        <w:tabs>
          <w:tab w:val="left" w:pos="567"/>
        </w:tabs>
        <w:spacing w:after="0"/>
        <w:contextualSpacing/>
        <w:rPr>
          <w:rFonts w:eastAsia="Times New Roman"/>
          <w:snapToGrid w:val="0"/>
        </w:rPr>
      </w:pPr>
    </w:p>
    <w:p w14:paraId="7D5A656E" w14:textId="77777777" w:rsidR="00F156B0" w:rsidRPr="005E0A05" w:rsidRDefault="00F156B0" w:rsidP="00320FBC">
      <w:pPr>
        <w:tabs>
          <w:tab w:val="left" w:pos="567"/>
        </w:tabs>
        <w:spacing w:after="0"/>
        <w:contextualSpacing/>
        <w:rPr>
          <w:rFonts w:eastAsia="Times New Roman"/>
          <w:snapToGrid w:val="0"/>
        </w:rPr>
      </w:pPr>
    </w:p>
    <w:p w14:paraId="0FF23077" w14:textId="77777777" w:rsidR="00F156B0" w:rsidRPr="005E0A05" w:rsidRDefault="00F156B0" w:rsidP="00320FBC">
      <w:pPr>
        <w:tabs>
          <w:tab w:val="left" w:pos="567"/>
        </w:tabs>
        <w:spacing w:after="0"/>
        <w:contextualSpacing/>
        <w:rPr>
          <w:rFonts w:eastAsia="Times New Roman"/>
          <w:snapToGrid w:val="0"/>
        </w:rPr>
      </w:pPr>
    </w:p>
    <w:p w14:paraId="593A073E" w14:textId="77777777" w:rsidR="00F156B0" w:rsidRPr="005E0A05" w:rsidRDefault="00F156B0" w:rsidP="00320FBC">
      <w:pPr>
        <w:tabs>
          <w:tab w:val="left" w:pos="567"/>
        </w:tabs>
        <w:spacing w:after="0"/>
        <w:contextualSpacing/>
        <w:rPr>
          <w:rFonts w:eastAsia="Times New Roman"/>
          <w:snapToGrid w:val="0"/>
        </w:rPr>
      </w:pPr>
    </w:p>
    <w:p w14:paraId="2234B057" w14:textId="77777777" w:rsidR="00F156B0" w:rsidRPr="005E0A05" w:rsidRDefault="00F156B0" w:rsidP="00320FBC">
      <w:pPr>
        <w:tabs>
          <w:tab w:val="left" w:pos="567"/>
        </w:tabs>
        <w:spacing w:after="0"/>
        <w:contextualSpacing/>
        <w:rPr>
          <w:rFonts w:eastAsia="Times New Roman"/>
          <w:snapToGrid w:val="0"/>
        </w:rPr>
      </w:pPr>
    </w:p>
    <w:p w14:paraId="5A5DB2C6" w14:textId="77777777" w:rsidR="00F156B0" w:rsidRPr="005E0A05" w:rsidRDefault="00F156B0" w:rsidP="00320FBC">
      <w:pPr>
        <w:tabs>
          <w:tab w:val="left" w:pos="567"/>
        </w:tabs>
        <w:spacing w:after="0"/>
        <w:contextualSpacing/>
        <w:rPr>
          <w:rFonts w:eastAsia="Times New Roman"/>
          <w:snapToGrid w:val="0"/>
        </w:rPr>
      </w:pPr>
    </w:p>
    <w:p w14:paraId="57A04679" w14:textId="77777777" w:rsidR="00F156B0" w:rsidRPr="005E0A05" w:rsidRDefault="00F156B0" w:rsidP="00320FBC">
      <w:pPr>
        <w:tabs>
          <w:tab w:val="left" w:pos="567"/>
        </w:tabs>
        <w:spacing w:after="0"/>
        <w:contextualSpacing/>
        <w:rPr>
          <w:rFonts w:eastAsia="Times New Roman"/>
          <w:snapToGrid w:val="0"/>
        </w:rPr>
      </w:pPr>
    </w:p>
    <w:p w14:paraId="3ABC630E" w14:textId="77777777" w:rsidR="00F156B0" w:rsidRPr="005E0A05" w:rsidRDefault="00F156B0" w:rsidP="00320FBC">
      <w:pPr>
        <w:tabs>
          <w:tab w:val="left" w:pos="567"/>
        </w:tabs>
        <w:spacing w:after="0"/>
        <w:contextualSpacing/>
        <w:rPr>
          <w:rFonts w:eastAsia="Times New Roman"/>
          <w:snapToGrid w:val="0"/>
        </w:rPr>
      </w:pPr>
    </w:p>
    <w:p w14:paraId="6830D46B" w14:textId="77777777" w:rsidR="00F156B0" w:rsidRPr="005E0A05" w:rsidRDefault="00F156B0" w:rsidP="00320FBC">
      <w:pPr>
        <w:tabs>
          <w:tab w:val="left" w:pos="567"/>
        </w:tabs>
        <w:spacing w:after="0"/>
        <w:contextualSpacing/>
        <w:rPr>
          <w:rFonts w:eastAsia="Times New Roman"/>
          <w:snapToGrid w:val="0"/>
        </w:rPr>
      </w:pPr>
    </w:p>
    <w:p w14:paraId="3451FFE3" w14:textId="77777777" w:rsidR="00F156B0" w:rsidRPr="005E0A05" w:rsidRDefault="00F156B0" w:rsidP="00320FBC">
      <w:pPr>
        <w:tabs>
          <w:tab w:val="left" w:pos="567"/>
        </w:tabs>
        <w:spacing w:after="0"/>
        <w:contextualSpacing/>
        <w:rPr>
          <w:rFonts w:eastAsia="Times New Roman"/>
          <w:snapToGrid w:val="0"/>
        </w:rPr>
      </w:pPr>
    </w:p>
    <w:p w14:paraId="48D27A56" w14:textId="77777777" w:rsidR="00F156B0" w:rsidRPr="005E0A05" w:rsidRDefault="00F156B0" w:rsidP="00320FBC">
      <w:pPr>
        <w:tabs>
          <w:tab w:val="left" w:pos="567"/>
        </w:tabs>
        <w:spacing w:after="0"/>
        <w:contextualSpacing/>
        <w:rPr>
          <w:rFonts w:eastAsia="Times New Roman"/>
          <w:snapToGrid w:val="0"/>
        </w:rPr>
      </w:pPr>
    </w:p>
    <w:p w14:paraId="4DAC0B09" w14:textId="77777777" w:rsidR="00F156B0" w:rsidRPr="005E0A05" w:rsidRDefault="00F156B0" w:rsidP="00320FBC">
      <w:pPr>
        <w:tabs>
          <w:tab w:val="left" w:pos="567"/>
        </w:tabs>
        <w:spacing w:after="0"/>
        <w:contextualSpacing/>
        <w:rPr>
          <w:rFonts w:eastAsia="Times New Roman"/>
          <w:snapToGrid w:val="0"/>
        </w:rPr>
      </w:pPr>
    </w:p>
    <w:p w14:paraId="5C303148" w14:textId="77777777" w:rsidR="00F156B0" w:rsidRPr="005E0A05" w:rsidRDefault="00F156B0" w:rsidP="00320FBC">
      <w:pPr>
        <w:tabs>
          <w:tab w:val="left" w:pos="567"/>
        </w:tabs>
        <w:spacing w:after="0"/>
        <w:contextualSpacing/>
        <w:rPr>
          <w:rFonts w:eastAsia="Times New Roman"/>
          <w:snapToGrid w:val="0"/>
        </w:rPr>
      </w:pPr>
    </w:p>
    <w:p w14:paraId="3FDF8F44" w14:textId="77777777" w:rsidR="00F156B0" w:rsidRPr="005E0A05" w:rsidRDefault="00F156B0" w:rsidP="00320FBC">
      <w:pPr>
        <w:tabs>
          <w:tab w:val="left" w:pos="567"/>
        </w:tabs>
        <w:spacing w:after="0"/>
        <w:contextualSpacing/>
        <w:rPr>
          <w:rFonts w:eastAsia="Times New Roman"/>
          <w:snapToGrid w:val="0"/>
        </w:rPr>
      </w:pPr>
    </w:p>
    <w:p w14:paraId="7E88040F" w14:textId="77777777" w:rsidR="00F156B0" w:rsidRPr="005E0A05" w:rsidRDefault="00F156B0" w:rsidP="00320FBC">
      <w:pPr>
        <w:tabs>
          <w:tab w:val="left" w:pos="567"/>
        </w:tabs>
        <w:spacing w:after="0"/>
        <w:contextualSpacing/>
        <w:rPr>
          <w:rFonts w:eastAsia="Times New Roman"/>
          <w:snapToGrid w:val="0"/>
        </w:rPr>
      </w:pPr>
    </w:p>
    <w:p w14:paraId="4310A3EB" w14:textId="77777777" w:rsidR="00F156B0" w:rsidRPr="005E0A05" w:rsidRDefault="00F156B0" w:rsidP="00320FBC">
      <w:pPr>
        <w:tabs>
          <w:tab w:val="left" w:pos="567"/>
        </w:tabs>
        <w:spacing w:after="0"/>
        <w:contextualSpacing/>
        <w:rPr>
          <w:rFonts w:eastAsia="Times New Roman"/>
          <w:snapToGrid w:val="0"/>
        </w:rPr>
      </w:pPr>
    </w:p>
    <w:p w14:paraId="706D3A92" w14:textId="77777777" w:rsidR="00F156B0" w:rsidRPr="005E0A05" w:rsidRDefault="00F156B0" w:rsidP="00320FBC">
      <w:pPr>
        <w:tabs>
          <w:tab w:val="left" w:pos="567"/>
        </w:tabs>
        <w:spacing w:after="0"/>
        <w:contextualSpacing/>
        <w:rPr>
          <w:rFonts w:eastAsia="Times New Roman"/>
          <w:snapToGrid w:val="0"/>
        </w:rPr>
      </w:pPr>
    </w:p>
    <w:p w14:paraId="296CE8D4" w14:textId="77777777" w:rsidR="00F156B0" w:rsidRPr="005E0A05" w:rsidRDefault="00F156B0" w:rsidP="00320FBC">
      <w:pPr>
        <w:tabs>
          <w:tab w:val="left" w:pos="567"/>
        </w:tabs>
        <w:spacing w:after="0"/>
        <w:contextualSpacing/>
        <w:rPr>
          <w:rFonts w:eastAsia="Times New Roman"/>
          <w:snapToGrid w:val="0"/>
        </w:rPr>
      </w:pPr>
    </w:p>
    <w:p w14:paraId="522CD52C" w14:textId="77777777" w:rsidR="00F156B0" w:rsidRPr="005E0A05" w:rsidRDefault="00F156B0" w:rsidP="00320FBC">
      <w:pPr>
        <w:tabs>
          <w:tab w:val="left" w:pos="567"/>
        </w:tabs>
        <w:spacing w:after="0"/>
        <w:contextualSpacing/>
        <w:rPr>
          <w:rFonts w:eastAsia="Times New Roman"/>
          <w:snapToGrid w:val="0"/>
        </w:rPr>
      </w:pPr>
    </w:p>
    <w:p w14:paraId="1CFACFC1" w14:textId="77777777" w:rsidR="00F156B0" w:rsidRPr="005E0A05" w:rsidRDefault="00F156B0" w:rsidP="00320FBC">
      <w:pPr>
        <w:tabs>
          <w:tab w:val="left" w:pos="567"/>
        </w:tabs>
        <w:spacing w:after="0"/>
        <w:contextualSpacing/>
        <w:rPr>
          <w:rFonts w:eastAsia="Times New Roman"/>
          <w:snapToGrid w:val="0"/>
        </w:rPr>
      </w:pPr>
    </w:p>
    <w:p w14:paraId="5D00DFA0" w14:textId="77777777" w:rsidR="00F156B0" w:rsidRPr="005E0A05" w:rsidRDefault="00F156B0" w:rsidP="00320FBC">
      <w:pPr>
        <w:tabs>
          <w:tab w:val="left" w:pos="567"/>
        </w:tabs>
        <w:spacing w:after="0"/>
        <w:contextualSpacing/>
        <w:rPr>
          <w:rFonts w:eastAsia="Times New Roman"/>
          <w:snapToGrid w:val="0"/>
        </w:rPr>
      </w:pPr>
    </w:p>
    <w:p w14:paraId="058FE607" w14:textId="77777777" w:rsidR="00CE0440" w:rsidRPr="005E0A05" w:rsidRDefault="00CE0440" w:rsidP="00320FBC">
      <w:pPr>
        <w:keepNext/>
        <w:tabs>
          <w:tab w:val="left" w:pos="567"/>
        </w:tabs>
        <w:spacing w:after="0"/>
        <w:contextualSpacing/>
        <w:jc w:val="center"/>
        <w:outlineLvl w:val="1"/>
        <w:rPr>
          <w:rFonts w:eastAsia="Times New Roman"/>
          <w:b/>
          <w:bCs/>
          <w:iCs/>
          <w:snapToGrid w:val="0"/>
        </w:rPr>
      </w:pPr>
    </w:p>
    <w:p w14:paraId="7C785968" w14:textId="77777777" w:rsidR="00F156B0" w:rsidRPr="005E0A05" w:rsidRDefault="00F156B0" w:rsidP="00320FBC">
      <w:pPr>
        <w:keepNext/>
        <w:tabs>
          <w:tab w:val="left" w:pos="567"/>
        </w:tabs>
        <w:spacing w:after="0"/>
        <w:contextualSpacing/>
        <w:jc w:val="center"/>
        <w:outlineLvl w:val="1"/>
        <w:rPr>
          <w:rFonts w:eastAsia="Times New Roman"/>
          <w:b/>
          <w:snapToGrid w:val="0"/>
        </w:rPr>
      </w:pPr>
      <w:r w:rsidRPr="005E0A05">
        <w:rPr>
          <w:rFonts w:eastAsia="Times New Roman"/>
          <w:b/>
          <w:bCs/>
          <w:iCs/>
          <w:snapToGrid w:val="0"/>
        </w:rPr>
        <w:t>A. ŽENKLINIMAS</w:t>
      </w:r>
    </w:p>
    <w:p w14:paraId="300AD3D5" w14:textId="77777777" w:rsidR="00F156B0" w:rsidRPr="005E0A05" w:rsidRDefault="00F156B0" w:rsidP="00320FBC">
      <w:pPr>
        <w:tabs>
          <w:tab w:val="left" w:pos="567"/>
        </w:tabs>
        <w:spacing w:after="0"/>
        <w:contextualSpacing/>
        <w:rPr>
          <w:rFonts w:eastAsia="Times New Roman"/>
          <w:snapToGrid w:val="0"/>
        </w:rPr>
      </w:pPr>
      <w:r w:rsidRPr="005E0A05">
        <w:rPr>
          <w:rFonts w:eastAsia="Times New Roman"/>
          <w:snapToGrid w:val="0"/>
        </w:rPr>
        <w:br w:type="page"/>
      </w:r>
    </w:p>
    <w:p w14:paraId="2A6D5F55"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contextualSpacing/>
        <w:rPr>
          <w:rFonts w:eastAsia="Times New Roman"/>
          <w:b/>
          <w:snapToGrid w:val="0"/>
        </w:rPr>
      </w:pPr>
      <w:r w:rsidRPr="005E0A05">
        <w:rPr>
          <w:rFonts w:eastAsia="Times New Roman"/>
          <w:b/>
          <w:snapToGrid w:val="0"/>
        </w:rPr>
        <w:lastRenderedPageBreak/>
        <w:t>INFORMACIJA ANT IŠORINĖS PAKUOTĖS</w:t>
      </w:r>
    </w:p>
    <w:p w14:paraId="40EF0843"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rPr>
          <w:rFonts w:eastAsia="Times New Roman"/>
          <w:b/>
          <w:snapToGrid w:val="0"/>
        </w:rPr>
      </w:pPr>
    </w:p>
    <w:p w14:paraId="2D1CB7A6" w14:textId="77777777" w:rsidR="00D356C8" w:rsidRPr="004362BB" w:rsidRDefault="00D356C8" w:rsidP="00320FBC">
      <w:pPr>
        <w:pBdr>
          <w:top w:val="single" w:sz="4" w:space="1" w:color="auto"/>
          <w:left w:val="single" w:sz="4" w:space="4" w:color="auto"/>
          <w:bottom w:val="single" w:sz="4" w:space="1" w:color="auto"/>
          <w:right w:val="single" w:sz="4" w:space="4" w:color="auto"/>
        </w:pBdr>
        <w:rPr>
          <w:bCs/>
        </w:rPr>
      </w:pPr>
      <w:r w:rsidRPr="004362BB">
        <w:rPr>
          <w:b/>
        </w:rPr>
        <w:t>Kartono dėžutė</w:t>
      </w:r>
    </w:p>
    <w:p w14:paraId="41BE35D1" w14:textId="77777777" w:rsidR="00F156B0" w:rsidRPr="005E0A05" w:rsidRDefault="00F156B0" w:rsidP="00320FBC">
      <w:pPr>
        <w:tabs>
          <w:tab w:val="left" w:pos="567"/>
        </w:tabs>
        <w:spacing w:after="0"/>
        <w:contextualSpacing/>
        <w:rPr>
          <w:rFonts w:eastAsia="Times New Roman"/>
          <w:snapToGrid w:val="0"/>
        </w:rPr>
      </w:pPr>
    </w:p>
    <w:p w14:paraId="39237CF3"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1.</w:t>
      </w:r>
      <w:r w:rsidRPr="005E0A05">
        <w:rPr>
          <w:rFonts w:eastAsia="Times New Roman"/>
          <w:b/>
          <w:snapToGrid w:val="0"/>
        </w:rPr>
        <w:tab/>
      </w:r>
      <w:r w:rsidRPr="005E0A05">
        <w:rPr>
          <w:rFonts w:eastAsia="Times New Roman"/>
          <w:b/>
          <w:caps/>
          <w:snapToGrid w:val="0"/>
        </w:rPr>
        <w:t>VAISTINIO</w:t>
      </w:r>
      <w:r w:rsidRPr="005E0A05">
        <w:rPr>
          <w:rFonts w:eastAsia="Times New Roman"/>
          <w:b/>
          <w:snapToGrid w:val="0"/>
        </w:rPr>
        <w:t xml:space="preserve"> PREPARATO PAVADINIMAS</w:t>
      </w:r>
    </w:p>
    <w:p w14:paraId="217D50F1" w14:textId="77777777" w:rsidR="00F156B0" w:rsidRPr="005E0A05" w:rsidRDefault="00F156B0" w:rsidP="00320FBC">
      <w:pPr>
        <w:tabs>
          <w:tab w:val="left" w:pos="567"/>
        </w:tabs>
        <w:spacing w:after="0"/>
        <w:contextualSpacing/>
        <w:rPr>
          <w:rFonts w:eastAsia="Times New Roman"/>
          <w:snapToGrid w:val="0"/>
        </w:rPr>
      </w:pPr>
    </w:p>
    <w:p w14:paraId="5F96FF25" w14:textId="77777777" w:rsidR="00F156B0" w:rsidRPr="005E0A05" w:rsidRDefault="00F156B0" w:rsidP="00320FBC">
      <w:pPr>
        <w:tabs>
          <w:tab w:val="left" w:pos="567"/>
        </w:tabs>
        <w:spacing w:after="0"/>
        <w:contextualSpacing/>
        <w:rPr>
          <w:rFonts w:eastAsia="Times New Roman"/>
          <w:snapToGrid w:val="0"/>
        </w:rPr>
      </w:pPr>
      <w:r w:rsidRPr="005E0A05">
        <w:rPr>
          <w:rFonts w:eastAsia="Times New Roman"/>
          <w:snapToGrid w:val="0"/>
        </w:rPr>
        <w:t>Furosemide Kalceks 10 mg/ml injekcinis ar infuzinis tirpalas</w:t>
      </w:r>
    </w:p>
    <w:p w14:paraId="3EC7273A" w14:textId="77777777" w:rsidR="00F156B0" w:rsidRPr="005E0A05" w:rsidRDefault="00302269" w:rsidP="00320FBC">
      <w:pPr>
        <w:tabs>
          <w:tab w:val="left" w:pos="567"/>
        </w:tabs>
        <w:spacing w:after="0"/>
        <w:contextualSpacing/>
        <w:rPr>
          <w:rFonts w:eastAsia="Times New Roman"/>
          <w:snapToGrid w:val="0"/>
        </w:rPr>
      </w:pPr>
      <w:r w:rsidRPr="005E0A05">
        <w:rPr>
          <w:rFonts w:eastAsia="Times New Roman"/>
          <w:snapToGrid w:val="0"/>
        </w:rPr>
        <w:t>f</w:t>
      </w:r>
      <w:r w:rsidR="00F156B0" w:rsidRPr="005E0A05">
        <w:rPr>
          <w:rFonts w:eastAsia="Times New Roman"/>
          <w:snapToGrid w:val="0"/>
        </w:rPr>
        <w:t>uro</w:t>
      </w:r>
      <w:r w:rsidR="00FE3ECC" w:rsidRPr="005E0A05">
        <w:rPr>
          <w:rFonts w:eastAsia="Times New Roman"/>
          <w:snapToGrid w:val="0"/>
        </w:rPr>
        <w:t>z</w:t>
      </w:r>
      <w:r w:rsidR="00F156B0" w:rsidRPr="005E0A05">
        <w:rPr>
          <w:rFonts w:eastAsia="Times New Roman"/>
          <w:snapToGrid w:val="0"/>
        </w:rPr>
        <w:t>emid</w:t>
      </w:r>
      <w:r w:rsidR="00FE3ECC" w:rsidRPr="005E0A05">
        <w:rPr>
          <w:rFonts w:eastAsia="Times New Roman"/>
          <w:snapToGrid w:val="0"/>
        </w:rPr>
        <w:t>as</w:t>
      </w:r>
    </w:p>
    <w:p w14:paraId="7938AE6A" w14:textId="77777777" w:rsidR="00F156B0" w:rsidRPr="005E0A05" w:rsidRDefault="00F156B0" w:rsidP="00320FBC">
      <w:pPr>
        <w:tabs>
          <w:tab w:val="left" w:pos="567"/>
        </w:tabs>
        <w:spacing w:after="0"/>
        <w:contextualSpacing/>
        <w:rPr>
          <w:rFonts w:eastAsia="Times New Roman"/>
          <w:snapToGrid w:val="0"/>
        </w:rPr>
      </w:pPr>
    </w:p>
    <w:p w14:paraId="0E880A41" w14:textId="77777777" w:rsidR="00F156B0" w:rsidRPr="005E0A05" w:rsidRDefault="00F156B0" w:rsidP="00320FBC">
      <w:pPr>
        <w:tabs>
          <w:tab w:val="left" w:pos="567"/>
        </w:tabs>
        <w:spacing w:after="0"/>
        <w:contextualSpacing/>
        <w:rPr>
          <w:rFonts w:eastAsia="Times New Roman"/>
          <w:snapToGrid w:val="0"/>
        </w:rPr>
      </w:pPr>
    </w:p>
    <w:p w14:paraId="13FE08E7"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b/>
          <w:snapToGrid w:val="0"/>
        </w:rPr>
      </w:pPr>
      <w:r w:rsidRPr="005E0A05">
        <w:rPr>
          <w:rFonts w:eastAsia="Times New Roman"/>
          <w:b/>
          <w:snapToGrid w:val="0"/>
        </w:rPr>
        <w:t>2.</w:t>
      </w:r>
      <w:r w:rsidRPr="005E0A05">
        <w:rPr>
          <w:rFonts w:eastAsia="Times New Roman"/>
          <w:b/>
          <w:snapToGrid w:val="0"/>
        </w:rPr>
        <w:tab/>
        <w:t>VEIKLIOJI (-IOS) MEDŽIAGA (-OS) IR JOS (-Ų) KIEKIS (-IAI)</w:t>
      </w:r>
    </w:p>
    <w:p w14:paraId="13A83C9E" w14:textId="77777777" w:rsidR="00F156B0" w:rsidRPr="005E0A05" w:rsidRDefault="00F156B0" w:rsidP="00320FBC">
      <w:pPr>
        <w:tabs>
          <w:tab w:val="left" w:pos="567"/>
        </w:tabs>
        <w:spacing w:after="0"/>
        <w:contextualSpacing/>
        <w:rPr>
          <w:rFonts w:eastAsia="Times New Roman"/>
          <w:snapToGrid w:val="0"/>
        </w:rPr>
      </w:pPr>
    </w:p>
    <w:p w14:paraId="382A43CE" w14:textId="66EB3146" w:rsidR="00F156B0" w:rsidRPr="005E0A05" w:rsidRDefault="00F156B0" w:rsidP="008E4436">
      <w:pPr>
        <w:tabs>
          <w:tab w:val="left" w:pos="567"/>
        </w:tabs>
        <w:spacing w:after="0"/>
        <w:rPr>
          <w:rFonts w:eastAsia="Times New Roman"/>
          <w:snapToGrid w:val="0"/>
        </w:rPr>
      </w:pPr>
      <w:r w:rsidRPr="005E0A05">
        <w:rPr>
          <w:rFonts w:eastAsia="Times New Roman"/>
          <w:snapToGrid w:val="0"/>
        </w:rPr>
        <w:t xml:space="preserve">Kiekviename ml </w:t>
      </w:r>
      <w:r w:rsidR="004660E2" w:rsidRPr="005E0A05">
        <w:rPr>
          <w:rFonts w:eastAsia="Times New Roman"/>
          <w:snapToGrid w:val="0"/>
        </w:rPr>
        <w:t xml:space="preserve">tirpalo </w:t>
      </w:r>
      <w:r w:rsidRPr="005E0A05">
        <w:rPr>
          <w:rFonts w:eastAsia="Times New Roman"/>
          <w:snapToGrid w:val="0"/>
        </w:rPr>
        <w:t>yra 10 mg furozemido.</w:t>
      </w:r>
    </w:p>
    <w:p w14:paraId="4877F779" w14:textId="67CE3666" w:rsidR="00F156B0" w:rsidRPr="005E0A05" w:rsidRDefault="00F156B0" w:rsidP="008E4436">
      <w:pPr>
        <w:tabs>
          <w:tab w:val="left" w:pos="567"/>
        </w:tabs>
        <w:spacing w:after="0"/>
        <w:rPr>
          <w:rFonts w:eastAsia="Times New Roman"/>
          <w:snapToGrid w:val="0"/>
        </w:rPr>
      </w:pPr>
      <w:r w:rsidRPr="005E0A05">
        <w:rPr>
          <w:rFonts w:eastAsia="Times New Roman"/>
          <w:snapToGrid w:val="0"/>
        </w:rPr>
        <w:t>Kiekvienoje 2 ml ampulėje yra 20 mg furozemido.</w:t>
      </w:r>
    </w:p>
    <w:p w14:paraId="3D5DBB4B" w14:textId="6D09DD70" w:rsidR="004660E2" w:rsidRPr="005E0A05" w:rsidRDefault="004660E2" w:rsidP="008E4436">
      <w:pPr>
        <w:tabs>
          <w:tab w:val="left" w:pos="567"/>
        </w:tabs>
        <w:spacing w:after="0"/>
        <w:rPr>
          <w:rFonts w:eastAsia="Times New Roman"/>
          <w:snapToGrid w:val="0"/>
          <w:highlight w:val="lightGray"/>
        </w:rPr>
      </w:pPr>
      <w:r w:rsidRPr="005E0A05">
        <w:rPr>
          <w:rFonts w:eastAsia="Times New Roman"/>
          <w:snapToGrid w:val="0"/>
          <w:highlight w:val="lightGray"/>
        </w:rPr>
        <w:t>Kiekvienoje 4 ml ampulėje yra 40 mg furozemido.</w:t>
      </w:r>
    </w:p>
    <w:p w14:paraId="4FE6FA05" w14:textId="2E811197" w:rsidR="004660E2" w:rsidRPr="005E0A05" w:rsidRDefault="004660E2" w:rsidP="008E4436">
      <w:pPr>
        <w:tabs>
          <w:tab w:val="left" w:pos="567"/>
        </w:tabs>
        <w:spacing w:after="0"/>
        <w:rPr>
          <w:rFonts w:eastAsia="Times New Roman"/>
          <w:snapToGrid w:val="0"/>
        </w:rPr>
      </w:pPr>
      <w:r w:rsidRPr="005E0A05">
        <w:rPr>
          <w:rFonts w:eastAsia="Times New Roman"/>
          <w:snapToGrid w:val="0"/>
          <w:highlight w:val="lightGray"/>
        </w:rPr>
        <w:t>Kiekvienoje 5 ml ampulėje yra 50 mg furozemido.</w:t>
      </w:r>
    </w:p>
    <w:p w14:paraId="75B7CC9A" w14:textId="45F85B14" w:rsidR="000E79D0" w:rsidRPr="005E0A05" w:rsidRDefault="000E79D0" w:rsidP="008A4C39">
      <w:pPr>
        <w:tabs>
          <w:tab w:val="left" w:pos="567"/>
        </w:tabs>
        <w:spacing w:after="0"/>
        <w:rPr>
          <w:rFonts w:eastAsia="Times New Roman"/>
          <w:snapToGrid w:val="0"/>
        </w:rPr>
      </w:pPr>
      <w:r w:rsidRPr="005E0A05">
        <w:rPr>
          <w:rFonts w:eastAsia="Times New Roman"/>
          <w:snapToGrid w:val="0"/>
          <w:highlight w:val="lightGray"/>
        </w:rPr>
        <w:t>Kiekvienoje 25 ml ampulėje yra 250 mg furozemido.</w:t>
      </w:r>
    </w:p>
    <w:p w14:paraId="6B12807C" w14:textId="77777777" w:rsidR="00F156B0" w:rsidRPr="005E0A05" w:rsidRDefault="00F156B0" w:rsidP="008E4436">
      <w:pPr>
        <w:tabs>
          <w:tab w:val="left" w:pos="567"/>
        </w:tabs>
        <w:spacing w:after="0"/>
        <w:rPr>
          <w:rFonts w:eastAsia="Times New Roman"/>
          <w:snapToGrid w:val="0"/>
        </w:rPr>
      </w:pPr>
    </w:p>
    <w:p w14:paraId="3FD7F9C0" w14:textId="77777777" w:rsidR="00F156B0" w:rsidRPr="005E0A05" w:rsidRDefault="00F156B0" w:rsidP="00320FBC">
      <w:pPr>
        <w:tabs>
          <w:tab w:val="left" w:pos="567"/>
        </w:tabs>
        <w:spacing w:after="0"/>
        <w:contextualSpacing/>
        <w:rPr>
          <w:rFonts w:eastAsia="Times New Roman"/>
          <w:snapToGrid w:val="0"/>
        </w:rPr>
      </w:pPr>
    </w:p>
    <w:p w14:paraId="5B951962"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3.</w:t>
      </w:r>
      <w:r w:rsidRPr="005E0A05">
        <w:rPr>
          <w:rFonts w:eastAsia="Times New Roman"/>
          <w:b/>
          <w:snapToGrid w:val="0"/>
        </w:rPr>
        <w:tab/>
        <w:t>PAGALBINIŲ MEDŽIAGŲ SĄRAŠAS</w:t>
      </w:r>
    </w:p>
    <w:p w14:paraId="01FBAE41" w14:textId="77777777" w:rsidR="00F156B0" w:rsidRPr="005E0A05" w:rsidRDefault="00F156B0" w:rsidP="00320FBC">
      <w:pPr>
        <w:tabs>
          <w:tab w:val="left" w:pos="567"/>
        </w:tabs>
        <w:spacing w:after="0"/>
        <w:contextualSpacing/>
        <w:rPr>
          <w:rFonts w:eastAsia="Times New Roman"/>
          <w:snapToGrid w:val="0"/>
        </w:rPr>
      </w:pPr>
    </w:p>
    <w:p w14:paraId="2F58AB70" w14:textId="77777777" w:rsidR="00F156B0" w:rsidRPr="005E0A05" w:rsidRDefault="00F156B0" w:rsidP="00320FBC">
      <w:pPr>
        <w:tabs>
          <w:tab w:val="left" w:pos="567"/>
        </w:tabs>
        <w:spacing w:after="0"/>
        <w:contextualSpacing/>
        <w:rPr>
          <w:rFonts w:eastAsia="Times New Roman"/>
          <w:snapToGrid w:val="0"/>
        </w:rPr>
      </w:pPr>
      <w:r w:rsidRPr="005E0A05">
        <w:rPr>
          <w:rFonts w:eastAsia="Times New Roman"/>
          <w:snapToGrid w:val="0"/>
        </w:rPr>
        <w:t>Pagalbinės medžiagos: natrio chloridas, natrio hidroksidas, injekcinis vanduo.</w:t>
      </w:r>
    </w:p>
    <w:p w14:paraId="62E31DD7" w14:textId="4295128E" w:rsidR="000E79D0" w:rsidRPr="005E0A05" w:rsidRDefault="000E79D0" w:rsidP="00320FBC">
      <w:pPr>
        <w:tabs>
          <w:tab w:val="left" w:pos="567"/>
        </w:tabs>
        <w:spacing w:after="0"/>
        <w:contextualSpacing/>
        <w:rPr>
          <w:rFonts w:eastAsia="Times New Roman"/>
          <w:snapToGrid w:val="0"/>
        </w:rPr>
      </w:pPr>
      <w:r w:rsidRPr="005E0A05">
        <w:rPr>
          <w:rFonts w:eastAsia="Times New Roman"/>
          <w:snapToGrid w:val="0"/>
          <w:highlight w:val="lightGray"/>
        </w:rPr>
        <w:t xml:space="preserve">Daugiau informacijos žr. pakuotės </w:t>
      </w:r>
      <w:r w:rsidRPr="0014205F">
        <w:rPr>
          <w:rFonts w:eastAsia="Times New Roman"/>
          <w:snapToGrid w:val="0"/>
          <w:highlight w:val="lightGray"/>
        </w:rPr>
        <w:t>lapelyje.</w:t>
      </w:r>
      <w:r w:rsidRPr="008E4436">
        <w:rPr>
          <w:rFonts w:eastAsia="Times New Roman"/>
          <w:snapToGrid w:val="0"/>
          <w:highlight w:val="lightGray"/>
        </w:rPr>
        <w:t xml:space="preserve"> </w:t>
      </w:r>
      <w:r w:rsidRPr="008E4436">
        <w:rPr>
          <w:rFonts w:eastAsia="Times New Roman"/>
          <w:i/>
          <w:iCs/>
          <w:snapToGrid w:val="0"/>
          <w:highlight w:val="lightGray"/>
        </w:rPr>
        <w:t>(tik 25 ml tūriui)</w:t>
      </w:r>
    </w:p>
    <w:p w14:paraId="77B5A787" w14:textId="77777777" w:rsidR="00F156B0" w:rsidRPr="005E0A05" w:rsidRDefault="00F156B0" w:rsidP="00320FBC">
      <w:pPr>
        <w:tabs>
          <w:tab w:val="left" w:pos="567"/>
        </w:tabs>
        <w:spacing w:after="0"/>
        <w:contextualSpacing/>
        <w:rPr>
          <w:rFonts w:eastAsia="Times New Roman"/>
          <w:snapToGrid w:val="0"/>
        </w:rPr>
      </w:pPr>
    </w:p>
    <w:p w14:paraId="0EE8CD99" w14:textId="77777777" w:rsidR="00F156B0" w:rsidRPr="005E0A05" w:rsidRDefault="00F156B0" w:rsidP="00320FBC">
      <w:pPr>
        <w:tabs>
          <w:tab w:val="left" w:pos="567"/>
        </w:tabs>
        <w:spacing w:after="0"/>
        <w:contextualSpacing/>
        <w:rPr>
          <w:rFonts w:eastAsia="Times New Roman"/>
          <w:snapToGrid w:val="0"/>
        </w:rPr>
      </w:pPr>
    </w:p>
    <w:p w14:paraId="14241B42"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4.</w:t>
      </w:r>
      <w:r w:rsidRPr="005E0A05">
        <w:rPr>
          <w:rFonts w:eastAsia="Times New Roman"/>
          <w:b/>
          <w:snapToGrid w:val="0"/>
        </w:rPr>
        <w:tab/>
        <w:t>FARMACINĖ FORMA IR KIEKIS PAKUOTĖJE</w:t>
      </w:r>
    </w:p>
    <w:p w14:paraId="4836810D" w14:textId="77777777" w:rsidR="00F156B0" w:rsidRPr="005E0A05" w:rsidRDefault="00F156B0" w:rsidP="00320FBC">
      <w:pPr>
        <w:tabs>
          <w:tab w:val="left" w:pos="567"/>
        </w:tabs>
        <w:spacing w:after="0"/>
        <w:contextualSpacing/>
        <w:rPr>
          <w:rFonts w:eastAsia="Times New Roman"/>
          <w:snapToGrid w:val="0"/>
        </w:rPr>
      </w:pPr>
    </w:p>
    <w:p w14:paraId="6E01B3E6" w14:textId="77777777" w:rsidR="00F156B0" w:rsidRPr="005E0A05" w:rsidRDefault="00F156B0" w:rsidP="00320FBC">
      <w:pPr>
        <w:tabs>
          <w:tab w:val="left" w:pos="567"/>
          <w:tab w:val="center" w:pos="4535"/>
        </w:tabs>
        <w:spacing w:after="0"/>
        <w:contextualSpacing/>
        <w:rPr>
          <w:rFonts w:eastAsia="Times New Roman"/>
          <w:snapToGrid w:val="0"/>
        </w:rPr>
      </w:pPr>
      <w:r w:rsidRPr="005E0A05">
        <w:rPr>
          <w:rFonts w:eastAsia="Times New Roman"/>
          <w:snapToGrid w:val="0"/>
          <w:highlight w:val="lightGray"/>
        </w:rPr>
        <w:t>Injekcinis ar infuzinis tirpalas</w:t>
      </w:r>
    </w:p>
    <w:p w14:paraId="525F7923" w14:textId="77777777" w:rsidR="00122403" w:rsidRPr="005E0A05" w:rsidRDefault="00122403" w:rsidP="00320FBC">
      <w:pPr>
        <w:tabs>
          <w:tab w:val="left" w:pos="567"/>
          <w:tab w:val="center" w:pos="4535"/>
        </w:tabs>
        <w:spacing w:after="0"/>
        <w:contextualSpacing/>
        <w:rPr>
          <w:rFonts w:eastAsia="Times New Roman"/>
          <w:snapToGrid w:val="0"/>
        </w:rPr>
      </w:pPr>
    </w:p>
    <w:p w14:paraId="33B713D9" w14:textId="37662533" w:rsidR="00122403" w:rsidRPr="005E0A05" w:rsidRDefault="00122403" w:rsidP="00320FBC">
      <w:pPr>
        <w:keepNext/>
        <w:spacing w:after="0"/>
        <w:contextualSpacing/>
        <w:outlineLvl w:val="3"/>
        <w:rPr>
          <w:rFonts w:eastAsia="Times New Roman"/>
          <w:snapToGrid w:val="0"/>
        </w:rPr>
      </w:pPr>
      <w:r w:rsidRPr="005E0A05">
        <w:rPr>
          <w:rFonts w:eastAsia="Times New Roman"/>
          <w:snapToGrid w:val="0"/>
        </w:rPr>
        <w:t>5</w:t>
      </w:r>
      <w:r w:rsidR="003B1991" w:rsidRPr="005E0A05">
        <w:rPr>
          <w:rFonts w:eastAsia="Times New Roman"/>
          <w:snapToGrid w:val="0"/>
        </w:rPr>
        <w:t> </w:t>
      </w:r>
      <w:r w:rsidRPr="005E0A05">
        <w:rPr>
          <w:rFonts w:eastAsia="Times New Roman"/>
          <w:snapToGrid w:val="0"/>
        </w:rPr>
        <w:t>ampulės po 2</w:t>
      </w:r>
      <w:r w:rsidR="003B1991" w:rsidRPr="005E0A05">
        <w:rPr>
          <w:rFonts w:eastAsia="Times New Roman"/>
          <w:snapToGrid w:val="0"/>
        </w:rPr>
        <w:t> </w:t>
      </w:r>
      <w:r w:rsidRPr="005E0A05">
        <w:rPr>
          <w:rFonts w:eastAsia="Times New Roman"/>
          <w:snapToGrid w:val="0"/>
        </w:rPr>
        <w:t>ml</w:t>
      </w:r>
    </w:p>
    <w:p w14:paraId="11814766" w14:textId="7D2F9890" w:rsidR="00F156B0" w:rsidRPr="005E0A05" w:rsidRDefault="00F156B0" w:rsidP="00320FBC">
      <w:pPr>
        <w:keepNext/>
        <w:spacing w:after="0"/>
        <w:contextualSpacing/>
        <w:outlineLvl w:val="3"/>
        <w:rPr>
          <w:rFonts w:eastAsia="Times New Roman"/>
          <w:snapToGrid w:val="0"/>
          <w:highlight w:val="lightGray"/>
        </w:rPr>
      </w:pPr>
      <w:r w:rsidRPr="005E0A05">
        <w:rPr>
          <w:rFonts w:eastAsia="Times New Roman"/>
          <w:snapToGrid w:val="0"/>
          <w:highlight w:val="lightGray"/>
        </w:rPr>
        <w:t>10</w:t>
      </w:r>
      <w:r w:rsidR="003B1991" w:rsidRPr="005E0A05">
        <w:rPr>
          <w:rFonts w:eastAsia="Times New Roman"/>
          <w:snapToGrid w:val="0"/>
          <w:highlight w:val="lightGray"/>
        </w:rPr>
        <w:t> </w:t>
      </w:r>
      <w:r w:rsidRPr="005E0A05">
        <w:rPr>
          <w:rFonts w:eastAsia="Times New Roman"/>
          <w:snapToGrid w:val="0"/>
          <w:highlight w:val="lightGray"/>
        </w:rPr>
        <w:t>ampulių po 2</w:t>
      </w:r>
      <w:r w:rsidR="003B1991" w:rsidRPr="005E0A05">
        <w:rPr>
          <w:rFonts w:eastAsia="Times New Roman"/>
          <w:snapToGrid w:val="0"/>
          <w:highlight w:val="lightGray"/>
        </w:rPr>
        <w:t> </w:t>
      </w:r>
      <w:r w:rsidRPr="005E0A05">
        <w:rPr>
          <w:rFonts w:eastAsia="Times New Roman"/>
          <w:snapToGrid w:val="0"/>
          <w:highlight w:val="lightGray"/>
        </w:rPr>
        <w:t>ml</w:t>
      </w:r>
    </w:p>
    <w:p w14:paraId="279CC62F" w14:textId="6C7E49DF" w:rsidR="00122403" w:rsidRPr="005E0A05" w:rsidRDefault="00122403" w:rsidP="00320FBC">
      <w:pPr>
        <w:keepNext/>
        <w:spacing w:after="0"/>
        <w:contextualSpacing/>
        <w:outlineLvl w:val="3"/>
        <w:rPr>
          <w:rFonts w:eastAsia="Times New Roman"/>
          <w:snapToGrid w:val="0"/>
          <w:highlight w:val="lightGray"/>
        </w:rPr>
      </w:pPr>
      <w:r w:rsidRPr="005E0A05">
        <w:rPr>
          <w:rFonts w:eastAsia="Times New Roman"/>
          <w:snapToGrid w:val="0"/>
          <w:highlight w:val="lightGray"/>
        </w:rPr>
        <w:t>25</w:t>
      </w:r>
      <w:r w:rsidR="003B1991" w:rsidRPr="005E0A05">
        <w:rPr>
          <w:rFonts w:eastAsia="Times New Roman"/>
          <w:snapToGrid w:val="0"/>
          <w:highlight w:val="lightGray"/>
        </w:rPr>
        <w:t> </w:t>
      </w:r>
      <w:r w:rsidRPr="005E0A05">
        <w:rPr>
          <w:rFonts w:eastAsia="Times New Roman"/>
          <w:snapToGrid w:val="0"/>
          <w:highlight w:val="lightGray"/>
        </w:rPr>
        <w:t>ampulės po 2</w:t>
      </w:r>
      <w:r w:rsidR="003B1991" w:rsidRPr="005E0A05">
        <w:rPr>
          <w:rFonts w:eastAsia="Times New Roman"/>
          <w:snapToGrid w:val="0"/>
          <w:highlight w:val="lightGray"/>
        </w:rPr>
        <w:t> </w:t>
      </w:r>
      <w:r w:rsidRPr="005E0A05">
        <w:rPr>
          <w:rFonts w:eastAsia="Times New Roman"/>
          <w:snapToGrid w:val="0"/>
          <w:highlight w:val="lightGray"/>
        </w:rPr>
        <w:t>ml</w:t>
      </w:r>
    </w:p>
    <w:p w14:paraId="446BC068" w14:textId="4075E496" w:rsidR="00122403" w:rsidRPr="005E0A05" w:rsidRDefault="00122403" w:rsidP="00320FBC">
      <w:pPr>
        <w:keepNext/>
        <w:spacing w:after="0"/>
        <w:contextualSpacing/>
        <w:outlineLvl w:val="3"/>
        <w:rPr>
          <w:rFonts w:eastAsia="Times New Roman"/>
          <w:snapToGrid w:val="0"/>
        </w:rPr>
      </w:pPr>
      <w:r w:rsidRPr="005E0A05">
        <w:rPr>
          <w:rFonts w:eastAsia="Times New Roman"/>
          <w:snapToGrid w:val="0"/>
          <w:highlight w:val="lightGray"/>
        </w:rPr>
        <w:t>50</w:t>
      </w:r>
      <w:r w:rsidR="003B1991" w:rsidRPr="005E0A05">
        <w:rPr>
          <w:rFonts w:eastAsia="Times New Roman"/>
          <w:snapToGrid w:val="0"/>
          <w:highlight w:val="lightGray"/>
        </w:rPr>
        <w:t> </w:t>
      </w:r>
      <w:r w:rsidRPr="005E0A05">
        <w:rPr>
          <w:rFonts w:eastAsia="Times New Roman"/>
          <w:snapToGrid w:val="0"/>
          <w:highlight w:val="lightGray"/>
        </w:rPr>
        <w:t>ampulių po 2</w:t>
      </w:r>
      <w:r w:rsidR="003B1991" w:rsidRPr="005E0A05">
        <w:rPr>
          <w:rFonts w:eastAsia="Times New Roman"/>
          <w:snapToGrid w:val="0"/>
          <w:highlight w:val="lightGray"/>
        </w:rPr>
        <w:t> </w:t>
      </w:r>
      <w:r w:rsidRPr="005E0A05">
        <w:rPr>
          <w:rFonts w:eastAsia="Times New Roman"/>
          <w:snapToGrid w:val="0"/>
          <w:highlight w:val="lightGray"/>
        </w:rPr>
        <w:t>ml</w:t>
      </w:r>
    </w:p>
    <w:p w14:paraId="74C12C9F" w14:textId="77777777" w:rsidR="00122403" w:rsidRPr="005E0A05" w:rsidRDefault="00122403" w:rsidP="00320FBC">
      <w:pPr>
        <w:keepNext/>
        <w:spacing w:after="0"/>
        <w:contextualSpacing/>
        <w:outlineLvl w:val="3"/>
        <w:rPr>
          <w:rFonts w:eastAsia="Times New Roman"/>
          <w:snapToGrid w:val="0"/>
        </w:rPr>
      </w:pPr>
    </w:p>
    <w:p w14:paraId="31D9BD9C" w14:textId="792B20F3" w:rsidR="00122403" w:rsidRPr="005E0A05" w:rsidRDefault="00122403" w:rsidP="00320FBC">
      <w:pPr>
        <w:keepNext/>
        <w:spacing w:after="0"/>
        <w:contextualSpacing/>
        <w:outlineLvl w:val="3"/>
        <w:rPr>
          <w:rFonts w:eastAsia="Times New Roman"/>
          <w:snapToGrid w:val="0"/>
        </w:rPr>
      </w:pPr>
      <w:r w:rsidRPr="005E0A05">
        <w:rPr>
          <w:rFonts w:eastAsia="Times New Roman"/>
          <w:snapToGrid w:val="0"/>
          <w:highlight w:val="lightGray"/>
        </w:rPr>
        <w:t>5</w:t>
      </w:r>
      <w:r w:rsidR="003B1991" w:rsidRPr="005E0A05">
        <w:rPr>
          <w:rFonts w:eastAsia="Times New Roman"/>
          <w:snapToGrid w:val="0"/>
          <w:highlight w:val="lightGray"/>
        </w:rPr>
        <w:t> </w:t>
      </w:r>
      <w:r w:rsidRPr="005E0A05">
        <w:rPr>
          <w:rFonts w:eastAsia="Times New Roman"/>
          <w:snapToGrid w:val="0"/>
          <w:highlight w:val="lightGray"/>
        </w:rPr>
        <w:t>ampulės po 4</w:t>
      </w:r>
      <w:r w:rsidR="003B1991" w:rsidRPr="005E0A05">
        <w:rPr>
          <w:rFonts w:eastAsia="Times New Roman"/>
          <w:snapToGrid w:val="0"/>
          <w:highlight w:val="lightGray"/>
        </w:rPr>
        <w:t> </w:t>
      </w:r>
      <w:r w:rsidRPr="005E0A05">
        <w:rPr>
          <w:rFonts w:eastAsia="Times New Roman"/>
          <w:snapToGrid w:val="0"/>
          <w:highlight w:val="lightGray"/>
        </w:rPr>
        <w:t>ml</w:t>
      </w:r>
    </w:p>
    <w:p w14:paraId="094BC83E" w14:textId="2B92BF20" w:rsidR="00122403" w:rsidRPr="005E0A05" w:rsidRDefault="00122403" w:rsidP="00320FBC">
      <w:pPr>
        <w:keepNext/>
        <w:spacing w:after="0"/>
        <w:contextualSpacing/>
        <w:outlineLvl w:val="3"/>
        <w:rPr>
          <w:rFonts w:eastAsia="Times New Roman"/>
          <w:snapToGrid w:val="0"/>
          <w:highlight w:val="lightGray"/>
        </w:rPr>
      </w:pPr>
      <w:r w:rsidRPr="005E0A05">
        <w:rPr>
          <w:rFonts w:eastAsia="Times New Roman"/>
          <w:snapToGrid w:val="0"/>
          <w:highlight w:val="lightGray"/>
        </w:rPr>
        <w:t>10</w:t>
      </w:r>
      <w:r w:rsidR="003B1991" w:rsidRPr="005E0A05">
        <w:rPr>
          <w:rFonts w:eastAsia="Times New Roman"/>
          <w:snapToGrid w:val="0"/>
          <w:highlight w:val="lightGray"/>
        </w:rPr>
        <w:t> </w:t>
      </w:r>
      <w:r w:rsidRPr="005E0A05">
        <w:rPr>
          <w:rFonts w:eastAsia="Times New Roman"/>
          <w:snapToGrid w:val="0"/>
          <w:highlight w:val="lightGray"/>
        </w:rPr>
        <w:t>ampulių po 4</w:t>
      </w:r>
      <w:r w:rsidR="003B1991" w:rsidRPr="005E0A05">
        <w:rPr>
          <w:rFonts w:eastAsia="Times New Roman"/>
          <w:snapToGrid w:val="0"/>
          <w:highlight w:val="lightGray"/>
        </w:rPr>
        <w:t> </w:t>
      </w:r>
      <w:r w:rsidRPr="005E0A05">
        <w:rPr>
          <w:rFonts w:eastAsia="Times New Roman"/>
          <w:snapToGrid w:val="0"/>
          <w:highlight w:val="lightGray"/>
        </w:rPr>
        <w:t>ml</w:t>
      </w:r>
    </w:p>
    <w:p w14:paraId="3B4D9956" w14:textId="193E5D13" w:rsidR="00122403" w:rsidRPr="005E0A05" w:rsidRDefault="00122403" w:rsidP="00320FBC">
      <w:pPr>
        <w:keepNext/>
        <w:spacing w:after="0"/>
        <w:contextualSpacing/>
        <w:outlineLvl w:val="3"/>
        <w:rPr>
          <w:rFonts w:eastAsia="Times New Roman"/>
          <w:snapToGrid w:val="0"/>
          <w:highlight w:val="lightGray"/>
        </w:rPr>
      </w:pPr>
      <w:r w:rsidRPr="005E0A05">
        <w:rPr>
          <w:rFonts w:eastAsia="Times New Roman"/>
          <w:snapToGrid w:val="0"/>
          <w:highlight w:val="lightGray"/>
        </w:rPr>
        <w:t>25</w:t>
      </w:r>
      <w:r w:rsidR="003B1991" w:rsidRPr="005E0A05">
        <w:rPr>
          <w:rFonts w:eastAsia="Times New Roman"/>
          <w:snapToGrid w:val="0"/>
          <w:highlight w:val="lightGray"/>
        </w:rPr>
        <w:t> </w:t>
      </w:r>
      <w:r w:rsidRPr="005E0A05">
        <w:rPr>
          <w:rFonts w:eastAsia="Times New Roman"/>
          <w:snapToGrid w:val="0"/>
          <w:highlight w:val="lightGray"/>
        </w:rPr>
        <w:t>ampulės po 4</w:t>
      </w:r>
      <w:r w:rsidR="003B1991" w:rsidRPr="005E0A05">
        <w:rPr>
          <w:rFonts w:eastAsia="Times New Roman"/>
          <w:snapToGrid w:val="0"/>
          <w:highlight w:val="lightGray"/>
        </w:rPr>
        <w:t> </w:t>
      </w:r>
      <w:r w:rsidRPr="005E0A05">
        <w:rPr>
          <w:rFonts w:eastAsia="Times New Roman"/>
          <w:snapToGrid w:val="0"/>
          <w:highlight w:val="lightGray"/>
        </w:rPr>
        <w:t>ml</w:t>
      </w:r>
    </w:p>
    <w:p w14:paraId="2B005588" w14:textId="001A858A" w:rsidR="00F156B0" w:rsidRPr="005E0A05" w:rsidRDefault="00122403" w:rsidP="00320FBC">
      <w:pPr>
        <w:keepNext/>
        <w:spacing w:after="0"/>
        <w:contextualSpacing/>
        <w:outlineLvl w:val="3"/>
        <w:rPr>
          <w:rFonts w:eastAsia="Times New Roman"/>
          <w:snapToGrid w:val="0"/>
        </w:rPr>
      </w:pPr>
      <w:r w:rsidRPr="005E0A05">
        <w:rPr>
          <w:rFonts w:eastAsia="Times New Roman"/>
          <w:snapToGrid w:val="0"/>
          <w:highlight w:val="lightGray"/>
        </w:rPr>
        <w:t>50</w:t>
      </w:r>
      <w:r w:rsidR="003B1991" w:rsidRPr="005E0A05">
        <w:rPr>
          <w:rFonts w:eastAsia="Times New Roman"/>
          <w:snapToGrid w:val="0"/>
          <w:highlight w:val="lightGray"/>
        </w:rPr>
        <w:t> </w:t>
      </w:r>
      <w:r w:rsidRPr="005E0A05">
        <w:rPr>
          <w:rFonts w:eastAsia="Times New Roman"/>
          <w:snapToGrid w:val="0"/>
          <w:highlight w:val="lightGray"/>
        </w:rPr>
        <w:t>ampulių po 4</w:t>
      </w:r>
      <w:r w:rsidR="003B1991" w:rsidRPr="005E0A05">
        <w:rPr>
          <w:rFonts w:eastAsia="Times New Roman"/>
          <w:snapToGrid w:val="0"/>
          <w:highlight w:val="lightGray"/>
        </w:rPr>
        <w:t> </w:t>
      </w:r>
      <w:r w:rsidRPr="005E0A05">
        <w:rPr>
          <w:rFonts w:eastAsia="Times New Roman"/>
          <w:snapToGrid w:val="0"/>
          <w:highlight w:val="lightGray"/>
        </w:rPr>
        <w:t>ml</w:t>
      </w:r>
    </w:p>
    <w:p w14:paraId="46DDFB5A" w14:textId="77777777" w:rsidR="00F156B0" w:rsidRPr="005E0A05" w:rsidRDefault="00F156B0" w:rsidP="00320FBC">
      <w:pPr>
        <w:tabs>
          <w:tab w:val="left" w:pos="567"/>
        </w:tabs>
        <w:spacing w:after="0"/>
        <w:contextualSpacing/>
        <w:rPr>
          <w:rFonts w:eastAsia="Times New Roman"/>
          <w:snapToGrid w:val="0"/>
        </w:rPr>
      </w:pPr>
    </w:p>
    <w:p w14:paraId="4D008755" w14:textId="5100E193" w:rsidR="00122403" w:rsidRPr="005E0A05" w:rsidRDefault="00122403" w:rsidP="00320FBC">
      <w:pPr>
        <w:keepNext/>
        <w:spacing w:after="0"/>
        <w:contextualSpacing/>
        <w:outlineLvl w:val="3"/>
        <w:rPr>
          <w:rFonts w:eastAsia="Times New Roman"/>
          <w:snapToGrid w:val="0"/>
        </w:rPr>
      </w:pPr>
      <w:r w:rsidRPr="005E0A05">
        <w:rPr>
          <w:rFonts w:eastAsia="Times New Roman"/>
          <w:snapToGrid w:val="0"/>
          <w:highlight w:val="lightGray"/>
        </w:rPr>
        <w:t>5</w:t>
      </w:r>
      <w:r w:rsidR="003B1991" w:rsidRPr="005E0A05">
        <w:rPr>
          <w:rFonts w:eastAsia="Times New Roman"/>
          <w:snapToGrid w:val="0"/>
          <w:highlight w:val="lightGray"/>
        </w:rPr>
        <w:t> </w:t>
      </w:r>
      <w:r w:rsidRPr="005E0A05">
        <w:rPr>
          <w:rFonts w:eastAsia="Times New Roman"/>
          <w:snapToGrid w:val="0"/>
          <w:highlight w:val="lightGray"/>
        </w:rPr>
        <w:t>ampulės po 5</w:t>
      </w:r>
      <w:r w:rsidR="003B1991" w:rsidRPr="005E0A05">
        <w:rPr>
          <w:rFonts w:eastAsia="Times New Roman"/>
          <w:snapToGrid w:val="0"/>
          <w:highlight w:val="lightGray"/>
        </w:rPr>
        <w:t> </w:t>
      </w:r>
      <w:r w:rsidRPr="005E0A05">
        <w:rPr>
          <w:rFonts w:eastAsia="Times New Roman"/>
          <w:snapToGrid w:val="0"/>
          <w:highlight w:val="lightGray"/>
        </w:rPr>
        <w:t>ml</w:t>
      </w:r>
    </w:p>
    <w:p w14:paraId="2854A757" w14:textId="43AFA1D7" w:rsidR="00122403" w:rsidRPr="005E0A05" w:rsidRDefault="00122403" w:rsidP="00320FBC">
      <w:pPr>
        <w:keepNext/>
        <w:spacing w:after="0"/>
        <w:contextualSpacing/>
        <w:outlineLvl w:val="3"/>
        <w:rPr>
          <w:rFonts w:eastAsia="Times New Roman"/>
          <w:snapToGrid w:val="0"/>
          <w:highlight w:val="lightGray"/>
        </w:rPr>
      </w:pPr>
      <w:r w:rsidRPr="005E0A05">
        <w:rPr>
          <w:rFonts w:eastAsia="Times New Roman"/>
          <w:snapToGrid w:val="0"/>
          <w:highlight w:val="lightGray"/>
        </w:rPr>
        <w:t>10</w:t>
      </w:r>
      <w:r w:rsidR="003B1991" w:rsidRPr="005E0A05">
        <w:rPr>
          <w:rFonts w:eastAsia="Times New Roman"/>
          <w:snapToGrid w:val="0"/>
          <w:highlight w:val="lightGray"/>
        </w:rPr>
        <w:t> </w:t>
      </w:r>
      <w:r w:rsidRPr="005E0A05">
        <w:rPr>
          <w:rFonts w:eastAsia="Times New Roman"/>
          <w:snapToGrid w:val="0"/>
          <w:highlight w:val="lightGray"/>
        </w:rPr>
        <w:t>ampulių po 5</w:t>
      </w:r>
      <w:r w:rsidR="003B1991" w:rsidRPr="005E0A05">
        <w:rPr>
          <w:rFonts w:eastAsia="Times New Roman"/>
          <w:snapToGrid w:val="0"/>
          <w:highlight w:val="lightGray"/>
        </w:rPr>
        <w:t> </w:t>
      </w:r>
      <w:r w:rsidRPr="005E0A05">
        <w:rPr>
          <w:rFonts w:eastAsia="Times New Roman"/>
          <w:snapToGrid w:val="0"/>
          <w:highlight w:val="lightGray"/>
        </w:rPr>
        <w:t>ml</w:t>
      </w:r>
    </w:p>
    <w:p w14:paraId="52A477D1" w14:textId="194BA66A" w:rsidR="00122403" w:rsidRPr="005E0A05" w:rsidRDefault="00122403" w:rsidP="00320FBC">
      <w:pPr>
        <w:keepNext/>
        <w:spacing w:after="0"/>
        <w:contextualSpacing/>
        <w:outlineLvl w:val="3"/>
        <w:rPr>
          <w:rFonts w:eastAsia="Times New Roman"/>
          <w:snapToGrid w:val="0"/>
          <w:highlight w:val="lightGray"/>
        </w:rPr>
      </w:pPr>
      <w:r w:rsidRPr="005E0A05">
        <w:rPr>
          <w:rFonts w:eastAsia="Times New Roman"/>
          <w:snapToGrid w:val="0"/>
          <w:highlight w:val="lightGray"/>
        </w:rPr>
        <w:t>25</w:t>
      </w:r>
      <w:r w:rsidR="003B1991" w:rsidRPr="005E0A05">
        <w:rPr>
          <w:rFonts w:eastAsia="Times New Roman"/>
          <w:snapToGrid w:val="0"/>
          <w:highlight w:val="lightGray"/>
        </w:rPr>
        <w:t> </w:t>
      </w:r>
      <w:r w:rsidRPr="005E0A05">
        <w:rPr>
          <w:rFonts w:eastAsia="Times New Roman"/>
          <w:snapToGrid w:val="0"/>
          <w:highlight w:val="lightGray"/>
        </w:rPr>
        <w:t>ampulės po 5</w:t>
      </w:r>
      <w:r w:rsidR="003B1991" w:rsidRPr="005E0A05">
        <w:rPr>
          <w:rFonts w:eastAsia="Times New Roman"/>
          <w:snapToGrid w:val="0"/>
          <w:highlight w:val="lightGray"/>
        </w:rPr>
        <w:t> </w:t>
      </w:r>
      <w:r w:rsidRPr="005E0A05">
        <w:rPr>
          <w:rFonts w:eastAsia="Times New Roman"/>
          <w:snapToGrid w:val="0"/>
          <w:highlight w:val="lightGray"/>
        </w:rPr>
        <w:t>ml</w:t>
      </w:r>
    </w:p>
    <w:p w14:paraId="0A956425" w14:textId="469F9E70" w:rsidR="00122403" w:rsidRPr="005E0A05" w:rsidRDefault="00122403" w:rsidP="00320FBC">
      <w:pPr>
        <w:tabs>
          <w:tab w:val="left" w:pos="567"/>
        </w:tabs>
        <w:spacing w:after="0"/>
        <w:contextualSpacing/>
        <w:rPr>
          <w:rFonts w:eastAsia="Times New Roman"/>
          <w:snapToGrid w:val="0"/>
        </w:rPr>
      </w:pPr>
      <w:r w:rsidRPr="005E0A05">
        <w:rPr>
          <w:rFonts w:eastAsia="Times New Roman"/>
          <w:snapToGrid w:val="0"/>
          <w:highlight w:val="lightGray"/>
        </w:rPr>
        <w:t>50</w:t>
      </w:r>
      <w:r w:rsidR="003B1991" w:rsidRPr="005E0A05">
        <w:rPr>
          <w:rFonts w:eastAsia="Times New Roman"/>
          <w:snapToGrid w:val="0"/>
          <w:highlight w:val="lightGray"/>
        </w:rPr>
        <w:t> </w:t>
      </w:r>
      <w:r w:rsidRPr="005E0A05">
        <w:rPr>
          <w:rFonts w:eastAsia="Times New Roman"/>
          <w:snapToGrid w:val="0"/>
          <w:highlight w:val="lightGray"/>
        </w:rPr>
        <w:t>ampulių po 5</w:t>
      </w:r>
      <w:r w:rsidR="003B1991" w:rsidRPr="005E0A05">
        <w:rPr>
          <w:rFonts w:eastAsia="Times New Roman"/>
          <w:snapToGrid w:val="0"/>
          <w:highlight w:val="lightGray"/>
        </w:rPr>
        <w:t> </w:t>
      </w:r>
      <w:r w:rsidRPr="005E0A05">
        <w:rPr>
          <w:rFonts w:eastAsia="Times New Roman"/>
          <w:snapToGrid w:val="0"/>
          <w:highlight w:val="lightGray"/>
        </w:rPr>
        <w:t>ml</w:t>
      </w:r>
    </w:p>
    <w:p w14:paraId="08A0D720" w14:textId="77777777" w:rsidR="000E79D0" w:rsidRPr="008E4436" w:rsidRDefault="000E79D0" w:rsidP="008E4436">
      <w:pPr>
        <w:keepNext/>
        <w:spacing w:after="0"/>
        <w:contextualSpacing/>
        <w:outlineLvl w:val="3"/>
        <w:rPr>
          <w:highlight w:val="lightGray"/>
        </w:rPr>
      </w:pPr>
    </w:p>
    <w:p w14:paraId="5D17CE76" w14:textId="748E0706" w:rsidR="000E79D0" w:rsidRPr="005E0A05" w:rsidRDefault="000E79D0" w:rsidP="00320FBC">
      <w:pPr>
        <w:keepNext/>
        <w:spacing w:after="0"/>
        <w:contextualSpacing/>
        <w:outlineLvl w:val="3"/>
        <w:rPr>
          <w:rFonts w:eastAsia="Times New Roman"/>
          <w:snapToGrid w:val="0"/>
        </w:rPr>
      </w:pPr>
      <w:r w:rsidRPr="005E0A05">
        <w:rPr>
          <w:rFonts w:eastAsia="Times New Roman"/>
          <w:snapToGrid w:val="0"/>
          <w:highlight w:val="lightGray"/>
        </w:rPr>
        <w:t>1</w:t>
      </w:r>
      <w:r w:rsidR="002B7D80" w:rsidRPr="005E0A05">
        <w:rPr>
          <w:rFonts w:eastAsia="Times New Roman"/>
          <w:snapToGrid w:val="0"/>
          <w:highlight w:val="lightGray"/>
        </w:rPr>
        <w:t> </w:t>
      </w:r>
      <w:r w:rsidRPr="005E0A05">
        <w:rPr>
          <w:rFonts w:eastAsia="Times New Roman"/>
          <w:snapToGrid w:val="0"/>
          <w:highlight w:val="lightGray"/>
        </w:rPr>
        <w:t>ampulė po 25</w:t>
      </w:r>
      <w:r w:rsidR="003B1991" w:rsidRPr="005E0A05">
        <w:rPr>
          <w:rFonts w:eastAsia="Times New Roman"/>
          <w:snapToGrid w:val="0"/>
          <w:highlight w:val="lightGray"/>
        </w:rPr>
        <w:t> </w:t>
      </w:r>
      <w:r w:rsidRPr="005E0A05">
        <w:rPr>
          <w:rFonts w:eastAsia="Times New Roman"/>
          <w:snapToGrid w:val="0"/>
          <w:highlight w:val="lightGray"/>
        </w:rPr>
        <w:t>ml</w:t>
      </w:r>
    </w:p>
    <w:p w14:paraId="75587DA6" w14:textId="69B05B83" w:rsidR="000E79D0" w:rsidRPr="005E0A05" w:rsidRDefault="000E79D0" w:rsidP="00320FBC">
      <w:pPr>
        <w:keepNext/>
        <w:spacing w:after="0"/>
        <w:contextualSpacing/>
        <w:outlineLvl w:val="3"/>
        <w:rPr>
          <w:rFonts w:eastAsia="Times New Roman"/>
          <w:snapToGrid w:val="0"/>
          <w:highlight w:val="lightGray"/>
        </w:rPr>
      </w:pPr>
      <w:r w:rsidRPr="005E0A05">
        <w:rPr>
          <w:rFonts w:eastAsia="Times New Roman"/>
          <w:snapToGrid w:val="0"/>
          <w:highlight w:val="lightGray"/>
        </w:rPr>
        <w:t>5</w:t>
      </w:r>
      <w:r w:rsidR="002B7D80" w:rsidRPr="005E0A05">
        <w:rPr>
          <w:rFonts w:eastAsia="Times New Roman"/>
          <w:snapToGrid w:val="0"/>
          <w:highlight w:val="lightGray"/>
        </w:rPr>
        <w:t> </w:t>
      </w:r>
      <w:r w:rsidRPr="005E0A05">
        <w:rPr>
          <w:rFonts w:eastAsia="Times New Roman"/>
          <w:snapToGrid w:val="0"/>
          <w:highlight w:val="lightGray"/>
        </w:rPr>
        <w:t>ampulės po 25</w:t>
      </w:r>
      <w:r w:rsidR="003B1991" w:rsidRPr="005E0A05">
        <w:rPr>
          <w:rFonts w:eastAsia="Times New Roman"/>
          <w:snapToGrid w:val="0"/>
          <w:highlight w:val="lightGray"/>
        </w:rPr>
        <w:t> </w:t>
      </w:r>
      <w:r w:rsidRPr="005E0A05">
        <w:rPr>
          <w:rFonts w:eastAsia="Times New Roman"/>
          <w:snapToGrid w:val="0"/>
          <w:highlight w:val="lightGray"/>
        </w:rPr>
        <w:t>ml</w:t>
      </w:r>
    </w:p>
    <w:p w14:paraId="5ED94203" w14:textId="7000BB49" w:rsidR="000E79D0" w:rsidRPr="005E0A05" w:rsidRDefault="000E79D0" w:rsidP="00320FBC">
      <w:pPr>
        <w:keepNext/>
        <w:spacing w:after="0"/>
        <w:contextualSpacing/>
        <w:outlineLvl w:val="3"/>
        <w:rPr>
          <w:rFonts w:eastAsia="Times New Roman"/>
          <w:snapToGrid w:val="0"/>
          <w:highlight w:val="lightGray"/>
        </w:rPr>
      </w:pPr>
      <w:r w:rsidRPr="005E0A05">
        <w:rPr>
          <w:rFonts w:eastAsia="Times New Roman"/>
          <w:snapToGrid w:val="0"/>
          <w:highlight w:val="lightGray"/>
        </w:rPr>
        <w:t>10</w:t>
      </w:r>
      <w:r w:rsidR="002B7D80" w:rsidRPr="005E0A05">
        <w:rPr>
          <w:rFonts w:eastAsia="Times New Roman"/>
          <w:snapToGrid w:val="0"/>
          <w:highlight w:val="lightGray"/>
        </w:rPr>
        <w:t> </w:t>
      </w:r>
      <w:r w:rsidRPr="005E0A05">
        <w:rPr>
          <w:rFonts w:eastAsia="Times New Roman"/>
          <w:snapToGrid w:val="0"/>
          <w:highlight w:val="lightGray"/>
        </w:rPr>
        <w:t>ampulių po 25</w:t>
      </w:r>
      <w:r w:rsidR="003B1991" w:rsidRPr="005E0A05">
        <w:rPr>
          <w:rFonts w:eastAsia="Times New Roman"/>
          <w:snapToGrid w:val="0"/>
          <w:highlight w:val="lightGray"/>
        </w:rPr>
        <w:t> </w:t>
      </w:r>
      <w:r w:rsidRPr="005E0A05">
        <w:rPr>
          <w:rFonts w:eastAsia="Times New Roman"/>
          <w:snapToGrid w:val="0"/>
          <w:highlight w:val="lightGray"/>
        </w:rPr>
        <w:t>ml</w:t>
      </w:r>
    </w:p>
    <w:p w14:paraId="4FC65EE8" w14:textId="47A16FA8" w:rsidR="000E79D0" w:rsidRPr="005E0A05" w:rsidRDefault="000E79D0" w:rsidP="00320FBC">
      <w:pPr>
        <w:tabs>
          <w:tab w:val="left" w:pos="567"/>
        </w:tabs>
        <w:spacing w:after="0"/>
        <w:contextualSpacing/>
        <w:rPr>
          <w:rFonts w:eastAsia="Times New Roman"/>
          <w:snapToGrid w:val="0"/>
        </w:rPr>
      </w:pPr>
      <w:r w:rsidRPr="005E0A05">
        <w:rPr>
          <w:rFonts w:eastAsia="Times New Roman"/>
          <w:snapToGrid w:val="0"/>
          <w:highlight w:val="lightGray"/>
        </w:rPr>
        <w:t>50</w:t>
      </w:r>
      <w:r w:rsidR="002B7D80" w:rsidRPr="005E0A05">
        <w:rPr>
          <w:rFonts w:eastAsia="Times New Roman"/>
          <w:snapToGrid w:val="0"/>
          <w:highlight w:val="lightGray"/>
        </w:rPr>
        <w:t> </w:t>
      </w:r>
      <w:r w:rsidRPr="005E0A05">
        <w:rPr>
          <w:rFonts w:eastAsia="Times New Roman"/>
          <w:snapToGrid w:val="0"/>
          <w:highlight w:val="lightGray"/>
        </w:rPr>
        <w:t>ampulių po 25</w:t>
      </w:r>
      <w:r w:rsidR="003B1991" w:rsidRPr="005E0A05">
        <w:rPr>
          <w:rFonts w:eastAsia="Times New Roman"/>
          <w:snapToGrid w:val="0"/>
          <w:highlight w:val="lightGray"/>
        </w:rPr>
        <w:t> </w:t>
      </w:r>
      <w:r w:rsidRPr="005E0A05">
        <w:rPr>
          <w:rFonts w:eastAsia="Times New Roman"/>
          <w:snapToGrid w:val="0"/>
          <w:highlight w:val="lightGray"/>
        </w:rPr>
        <w:t>ml</w:t>
      </w:r>
    </w:p>
    <w:p w14:paraId="202FA367" w14:textId="77777777" w:rsidR="00122403" w:rsidRPr="005E0A05" w:rsidRDefault="00122403" w:rsidP="00320FBC">
      <w:pPr>
        <w:tabs>
          <w:tab w:val="left" w:pos="567"/>
        </w:tabs>
        <w:spacing w:after="0"/>
        <w:contextualSpacing/>
        <w:rPr>
          <w:rFonts w:eastAsia="Times New Roman"/>
          <w:snapToGrid w:val="0"/>
        </w:rPr>
      </w:pPr>
    </w:p>
    <w:p w14:paraId="5E9C7697" w14:textId="6741F28D" w:rsidR="00122403" w:rsidRPr="004362BB" w:rsidRDefault="00122403" w:rsidP="008E4436">
      <w:pPr>
        <w:tabs>
          <w:tab w:val="left" w:pos="720"/>
        </w:tabs>
        <w:spacing w:after="0"/>
      </w:pPr>
      <w:r w:rsidRPr="004362BB">
        <w:t>20 mg/2 ml</w:t>
      </w:r>
    </w:p>
    <w:p w14:paraId="337E6655" w14:textId="07B0774E" w:rsidR="00122403" w:rsidRPr="004362BB" w:rsidRDefault="00122403" w:rsidP="008E4436">
      <w:pPr>
        <w:spacing w:after="0"/>
      </w:pPr>
      <w:r w:rsidRPr="004362BB">
        <w:rPr>
          <w:highlight w:val="lightGray"/>
        </w:rPr>
        <w:t>40 mg/4 ml</w:t>
      </w:r>
    </w:p>
    <w:p w14:paraId="13289ECD" w14:textId="17DDA436" w:rsidR="00122403" w:rsidRPr="004362BB" w:rsidRDefault="00122403" w:rsidP="008E4436">
      <w:pPr>
        <w:spacing w:after="0"/>
      </w:pPr>
      <w:r w:rsidRPr="004362BB">
        <w:rPr>
          <w:highlight w:val="lightGray"/>
        </w:rPr>
        <w:t>50 mg/5 ml</w:t>
      </w:r>
    </w:p>
    <w:p w14:paraId="37C0663C" w14:textId="77777777" w:rsidR="00EE2812" w:rsidRPr="005E0A05" w:rsidRDefault="00EE2812" w:rsidP="003B1991">
      <w:pPr>
        <w:tabs>
          <w:tab w:val="left" w:pos="567"/>
        </w:tabs>
        <w:spacing w:after="0"/>
        <w:contextualSpacing/>
        <w:rPr>
          <w:rFonts w:eastAsia="Times New Roman"/>
          <w:snapToGrid w:val="0"/>
        </w:rPr>
      </w:pPr>
      <w:bookmarkStart w:id="1" w:name="_Hlk104189757"/>
      <w:r w:rsidRPr="005E0A05">
        <w:rPr>
          <w:rFonts w:eastAsia="Times New Roman"/>
          <w:snapToGrid w:val="0"/>
          <w:highlight w:val="lightGray"/>
        </w:rPr>
        <w:t>250 mg/25 ml</w:t>
      </w:r>
    </w:p>
    <w:bookmarkEnd w:id="1"/>
    <w:p w14:paraId="1860E2BC" w14:textId="77777777" w:rsidR="00122403" w:rsidRPr="005E0A05" w:rsidRDefault="00122403" w:rsidP="003B1991">
      <w:pPr>
        <w:tabs>
          <w:tab w:val="left" w:pos="567"/>
        </w:tabs>
        <w:spacing w:after="0"/>
        <w:contextualSpacing/>
        <w:rPr>
          <w:rFonts w:eastAsia="Times New Roman"/>
          <w:snapToGrid w:val="0"/>
        </w:rPr>
      </w:pPr>
    </w:p>
    <w:p w14:paraId="57E70BFB" w14:textId="77777777" w:rsidR="00122403" w:rsidRPr="005E0A05" w:rsidRDefault="00122403" w:rsidP="00320FBC">
      <w:pPr>
        <w:tabs>
          <w:tab w:val="left" w:pos="567"/>
        </w:tabs>
        <w:spacing w:after="0"/>
        <w:contextualSpacing/>
        <w:rPr>
          <w:rFonts w:eastAsia="Times New Roman"/>
          <w:snapToGrid w:val="0"/>
        </w:rPr>
      </w:pPr>
    </w:p>
    <w:p w14:paraId="55C3732D"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lastRenderedPageBreak/>
        <w:t>5.</w:t>
      </w:r>
      <w:r w:rsidRPr="005E0A05">
        <w:rPr>
          <w:rFonts w:eastAsia="Times New Roman"/>
          <w:b/>
          <w:snapToGrid w:val="0"/>
        </w:rPr>
        <w:tab/>
        <w:t>VARTOJIMO METODAS IR BŪDAS (-AI)</w:t>
      </w:r>
    </w:p>
    <w:p w14:paraId="46265AC4" w14:textId="77777777" w:rsidR="00F156B0" w:rsidRPr="005E0A05" w:rsidRDefault="00F156B0" w:rsidP="00320FBC">
      <w:pPr>
        <w:tabs>
          <w:tab w:val="left" w:pos="567"/>
        </w:tabs>
        <w:spacing w:after="0"/>
        <w:contextualSpacing/>
        <w:rPr>
          <w:rFonts w:eastAsia="Times New Roman"/>
          <w:snapToGrid w:val="0"/>
        </w:rPr>
      </w:pPr>
    </w:p>
    <w:p w14:paraId="4874EDBD" w14:textId="77777777" w:rsidR="00F156B0" w:rsidRPr="005E0A05" w:rsidRDefault="00F156B0" w:rsidP="00320FBC">
      <w:pPr>
        <w:tabs>
          <w:tab w:val="left" w:pos="567"/>
        </w:tabs>
        <w:spacing w:after="0"/>
        <w:contextualSpacing/>
        <w:rPr>
          <w:rFonts w:eastAsia="Times New Roman"/>
          <w:snapToGrid w:val="0"/>
        </w:rPr>
      </w:pPr>
      <w:r w:rsidRPr="005E0A05">
        <w:rPr>
          <w:rFonts w:eastAsia="Times New Roman"/>
          <w:snapToGrid w:val="0"/>
        </w:rPr>
        <w:t>Leisti į veną arba į raumenis.</w:t>
      </w:r>
    </w:p>
    <w:p w14:paraId="48D15203" w14:textId="77777777" w:rsidR="00F156B0" w:rsidRPr="005E0A05" w:rsidRDefault="00F156B0" w:rsidP="00320FBC">
      <w:pPr>
        <w:tabs>
          <w:tab w:val="left" w:pos="567"/>
        </w:tabs>
        <w:spacing w:after="0"/>
        <w:contextualSpacing/>
        <w:rPr>
          <w:rFonts w:eastAsia="Times New Roman"/>
          <w:snapToGrid w:val="0"/>
        </w:rPr>
      </w:pPr>
      <w:r w:rsidRPr="005E0A05">
        <w:rPr>
          <w:rFonts w:eastAsia="Times New Roman"/>
          <w:snapToGrid w:val="0"/>
        </w:rPr>
        <w:t>Prieš vartojimą perskaitykite pakuotės lapelį.</w:t>
      </w:r>
    </w:p>
    <w:p w14:paraId="21441B94" w14:textId="77777777" w:rsidR="00F156B0" w:rsidRPr="005E0A05" w:rsidRDefault="00F156B0" w:rsidP="00320FBC">
      <w:pPr>
        <w:tabs>
          <w:tab w:val="left" w:pos="567"/>
        </w:tabs>
        <w:spacing w:after="0"/>
      </w:pPr>
      <w:r w:rsidRPr="005E0A05">
        <w:t>Tik vienkartiniam vartojimui.</w:t>
      </w:r>
    </w:p>
    <w:p w14:paraId="4CE2B21D" w14:textId="77777777" w:rsidR="00F156B0" w:rsidRPr="005E0A05" w:rsidRDefault="00F156B0" w:rsidP="00320FBC">
      <w:pPr>
        <w:tabs>
          <w:tab w:val="left" w:pos="567"/>
        </w:tabs>
        <w:spacing w:after="0"/>
        <w:contextualSpacing/>
        <w:rPr>
          <w:rFonts w:eastAsia="Times New Roman"/>
          <w:snapToGrid w:val="0"/>
        </w:rPr>
      </w:pPr>
    </w:p>
    <w:p w14:paraId="2FD7E8F7" w14:textId="77777777" w:rsidR="00F156B0" w:rsidRPr="005E0A05" w:rsidRDefault="00F156B0" w:rsidP="00320FBC">
      <w:pPr>
        <w:tabs>
          <w:tab w:val="left" w:pos="567"/>
        </w:tabs>
        <w:spacing w:after="0"/>
        <w:contextualSpacing/>
        <w:rPr>
          <w:rFonts w:eastAsia="Times New Roman"/>
          <w:snapToGrid w:val="0"/>
        </w:rPr>
      </w:pPr>
    </w:p>
    <w:p w14:paraId="09110AD3" w14:textId="66653913"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6.</w:t>
      </w:r>
      <w:r w:rsidRPr="005E0A05">
        <w:rPr>
          <w:rFonts w:eastAsia="Times New Roman"/>
          <w:b/>
          <w:snapToGrid w:val="0"/>
        </w:rPr>
        <w:tab/>
        <w:t>SPECIALUS ĮSPĖJIMAS, KAD VAISTINĮ PREPARATĄ BŪTINA LAIKYTI VAIKAMS NEPASTEBIMOJE IR NEPASIEKIAMOJE VIETOJE</w:t>
      </w:r>
    </w:p>
    <w:p w14:paraId="6DD8F1E1" w14:textId="77777777" w:rsidR="00F156B0" w:rsidRPr="005E0A05" w:rsidRDefault="00F156B0" w:rsidP="00320FBC">
      <w:pPr>
        <w:tabs>
          <w:tab w:val="left" w:pos="567"/>
        </w:tabs>
        <w:spacing w:after="0"/>
        <w:contextualSpacing/>
        <w:rPr>
          <w:rFonts w:eastAsia="Times New Roman"/>
          <w:snapToGrid w:val="0"/>
        </w:rPr>
      </w:pPr>
    </w:p>
    <w:p w14:paraId="36C42B8A" w14:textId="77777777" w:rsidR="00F156B0" w:rsidRPr="005E0A05" w:rsidRDefault="00F156B0" w:rsidP="00320FBC">
      <w:pPr>
        <w:tabs>
          <w:tab w:val="left" w:pos="567"/>
        </w:tabs>
        <w:spacing w:after="0"/>
        <w:contextualSpacing/>
        <w:rPr>
          <w:rFonts w:eastAsia="Times New Roman"/>
          <w:snapToGrid w:val="0"/>
        </w:rPr>
      </w:pPr>
      <w:r w:rsidRPr="005E0A05">
        <w:rPr>
          <w:rFonts w:eastAsia="Times New Roman"/>
          <w:snapToGrid w:val="0"/>
        </w:rPr>
        <w:t>Laikyti vaikams nepastebimoje ir nepasiekiamoje vietoje.</w:t>
      </w:r>
    </w:p>
    <w:p w14:paraId="1EC72F11" w14:textId="77777777" w:rsidR="00F156B0" w:rsidRPr="005E0A05" w:rsidRDefault="00F156B0" w:rsidP="00320FBC">
      <w:pPr>
        <w:tabs>
          <w:tab w:val="left" w:pos="567"/>
        </w:tabs>
        <w:spacing w:after="0"/>
        <w:contextualSpacing/>
        <w:rPr>
          <w:rFonts w:eastAsia="Times New Roman"/>
          <w:snapToGrid w:val="0"/>
        </w:rPr>
      </w:pPr>
    </w:p>
    <w:p w14:paraId="5A656229" w14:textId="77777777" w:rsidR="00F156B0" w:rsidRPr="005E0A05" w:rsidRDefault="00F156B0" w:rsidP="00320FBC">
      <w:pPr>
        <w:tabs>
          <w:tab w:val="left" w:pos="567"/>
        </w:tabs>
        <w:spacing w:after="0"/>
        <w:contextualSpacing/>
        <w:rPr>
          <w:rFonts w:eastAsia="Times New Roman"/>
          <w:snapToGrid w:val="0"/>
        </w:rPr>
      </w:pPr>
    </w:p>
    <w:p w14:paraId="7E73A791"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7.</w:t>
      </w:r>
      <w:r w:rsidRPr="005E0A05">
        <w:rPr>
          <w:rFonts w:eastAsia="Times New Roman"/>
          <w:b/>
          <w:snapToGrid w:val="0"/>
        </w:rPr>
        <w:tab/>
        <w:t>KITAS (-I) SPECIALUS (-ŪS) ĮSPĖJIMAS (-AI) (JEI REIKIA)</w:t>
      </w:r>
    </w:p>
    <w:p w14:paraId="35F05C5D" w14:textId="77777777" w:rsidR="00F156B0" w:rsidRPr="005E0A05" w:rsidRDefault="00F156B0" w:rsidP="00320FBC">
      <w:pPr>
        <w:tabs>
          <w:tab w:val="left" w:pos="567"/>
        </w:tabs>
        <w:spacing w:after="0"/>
        <w:contextualSpacing/>
        <w:rPr>
          <w:rFonts w:eastAsia="Times New Roman"/>
          <w:snapToGrid w:val="0"/>
        </w:rPr>
      </w:pPr>
    </w:p>
    <w:p w14:paraId="61142AD5" w14:textId="77777777" w:rsidR="00122403" w:rsidRPr="005E0A05" w:rsidRDefault="00122403" w:rsidP="00320FBC">
      <w:pPr>
        <w:tabs>
          <w:tab w:val="left" w:pos="567"/>
        </w:tabs>
        <w:spacing w:after="0"/>
        <w:contextualSpacing/>
        <w:rPr>
          <w:rFonts w:eastAsia="Times New Roman"/>
          <w:snapToGrid w:val="0"/>
        </w:rPr>
      </w:pPr>
    </w:p>
    <w:p w14:paraId="5DBC1F6B"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8.</w:t>
      </w:r>
      <w:r w:rsidRPr="005E0A05">
        <w:rPr>
          <w:rFonts w:eastAsia="Times New Roman"/>
          <w:b/>
          <w:snapToGrid w:val="0"/>
        </w:rPr>
        <w:tab/>
        <w:t>TINKAMUMO LAIKAS</w:t>
      </w:r>
    </w:p>
    <w:p w14:paraId="150E373F" w14:textId="77777777" w:rsidR="00D356C8" w:rsidRPr="005E0A05" w:rsidRDefault="00D356C8" w:rsidP="00320FBC">
      <w:pPr>
        <w:tabs>
          <w:tab w:val="left" w:pos="567"/>
        </w:tabs>
        <w:spacing w:after="0"/>
        <w:contextualSpacing/>
      </w:pPr>
    </w:p>
    <w:p w14:paraId="5D6A2A86" w14:textId="77777777" w:rsidR="00F156B0" w:rsidRPr="005E0A05" w:rsidRDefault="00FE3ECC" w:rsidP="00320FBC">
      <w:pPr>
        <w:tabs>
          <w:tab w:val="left" w:pos="567"/>
        </w:tabs>
        <w:spacing w:after="0"/>
        <w:contextualSpacing/>
        <w:rPr>
          <w:rFonts w:eastAsia="Times New Roman"/>
          <w:snapToGrid w:val="0"/>
        </w:rPr>
      </w:pPr>
      <w:r w:rsidRPr="005E0A05">
        <w:t>EXP</w:t>
      </w:r>
      <w:r w:rsidR="00D356C8" w:rsidRPr="005E0A05">
        <w:t xml:space="preserve"> </w:t>
      </w:r>
      <w:r w:rsidR="00F156B0" w:rsidRPr="005E0A05">
        <w:rPr>
          <w:rFonts w:eastAsia="Times New Roman"/>
          <w:snapToGrid w:val="0"/>
        </w:rPr>
        <w:t>{mm MMMM}</w:t>
      </w:r>
    </w:p>
    <w:p w14:paraId="4CEE5130" w14:textId="77777777" w:rsidR="00122403" w:rsidRPr="005E0A05" w:rsidRDefault="00122403" w:rsidP="00320FBC">
      <w:pPr>
        <w:tabs>
          <w:tab w:val="left" w:pos="567"/>
        </w:tabs>
        <w:spacing w:after="0"/>
        <w:contextualSpacing/>
      </w:pPr>
      <w:r w:rsidRPr="005E0A05">
        <w:t xml:space="preserve">Po pirmojo atidarymo vaistą reikia vartoti nedelsiant. </w:t>
      </w:r>
    </w:p>
    <w:p w14:paraId="6DAD779A" w14:textId="77777777" w:rsidR="00F156B0" w:rsidRPr="005E0A05" w:rsidRDefault="00F156B0" w:rsidP="00320FBC">
      <w:pPr>
        <w:tabs>
          <w:tab w:val="left" w:pos="567"/>
        </w:tabs>
        <w:spacing w:after="0"/>
        <w:contextualSpacing/>
        <w:rPr>
          <w:rFonts w:eastAsia="Times New Roman"/>
          <w:snapToGrid w:val="0"/>
        </w:rPr>
      </w:pPr>
    </w:p>
    <w:p w14:paraId="32D22EA1" w14:textId="77777777" w:rsidR="00F156B0" w:rsidRPr="005E0A05" w:rsidRDefault="00F156B0" w:rsidP="00320FBC">
      <w:pPr>
        <w:tabs>
          <w:tab w:val="left" w:pos="567"/>
        </w:tabs>
        <w:spacing w:after="0"/>
        <w:contextualSpacing/>
        <w:rPr>
          <w:rFonts w:eastAsia="Times New Roman"/>
          <w:snapToGrid w:val="0"/>
        </w:rPr>
      </w:pPr>
    </w:p>
    <w:p w14:paraId="4453AEAE" w14:textId="77777777" w:rsidR="00F156B0" w:rsidRPr="005E0A05" w:rsidRDefault="00F156B0" w:rsidP="00320FBC">
      <w:pPr>
        <w:keepNext/>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9.</w:t>
      </w:r>
      <w:r w:rsidRPr="005E0A05">
        <w:rPr>
          <w:rFonts w:eastAsia="Times New Roman"/>
          <w:b/>
          <w:snapToGrid w:val="0"/>
        </w:rPr>
        <w:tab/>
        <w:t>SPECIALIOS LAIKYMO SĄLYGOS</w:t>
      </w:r>
    </w:p>
    <w:p w14:paraId="59611B08" w14:textId="77777777" w:rsidR="00F156B0" w:rsidRPr="005E0A05" w:rsidRDefault="00F156B0" w:rsidP="00320FBC">
      <w:pPr>
        <w:tabs>
          <w:tab w:val="left" w:pos="567"/>
        </w:tabs>
        <w:spacing w:after="0"/>
        <w:contextualSpacing/>
        <w:rPr>
          <w:rFonts w:eastAsia="Times New Roman"/>
          <w:snapToGrid w:val="0"/>
        </w:rPr>
      </w:pPr>
    </w:p>
    <w:p w14:paraId="7D56E93B" w14:textId="544B8CD4" w:rsidR="00122403" w:rsidRPr="005E0A05" w:rsidRDefault="00F156B0" w:rsidP="00320FBC">
      <w:pPr>
        <w:spacing w:after="0"/>
      </w:pPr>
      <w:r w:rsidRPr="005E0A05">
        <w:rPr>
          <w:rFonts w:eastAsia="Times New Roman"/>
          <w:snapToGrid w:val="0"/>
        </w:rPr>
        <w:t>Ampules laikyti išorinėje dėžutėje, kad vaistas būtų apsaugotas nuo šviesos.</w:t>
      </w:r>
      <w:r w:rsidR="00122403" w:rsidRPr="005E0A05">
        <w:rPr>
          <w:rFonts w:eastAsia="Times New Roman"/>
          <w:snapToGrid w:val="0"/>
        </w:rPr>
        <w:t xml:space="preserve"> </w:t>
      </w:r>
      <w:r w:rsidR="00122403" w:rsidRPr="005E0A05">
        <w:rPr>
          <w:color w:val="0D0D0D"/>
        </w:rPr>
        <w:t xml:space="preserve">Negalima </w:t>
      </w:r>
      <w:r w:rsidR="00CE0440" w:rsidRPr="005E0A05">
        <w:rPr>
          <w:color w:val="0D0D0D"/>
        </w:rPr>
        <w:t xml:space="preserve">šaldyti ar </w:t>
      </w:r>
      <w:r w:rsidR="00122403" w:rsidRPr="005E0A05">
        <w:rPr>
          <w:color w:val="0D0D0D"/>
        </w:rPr>
        <w:t>užšaldyti.</w:t>
      </w:r>
    </w:p>
    <w:p w14:paraId="0A3E68C9" w14:textId="77777777" w:rsidR="00F156B0" w:rsidRPr="005E0A05" w:rsidRDefault="00F156B0" w:rsidP="00320FBC">
      <w:pPr>
        <w:tabs>
          <w:tab w:val="left" w:pos="567"/>
        </w:tabs>
        <w:spacing w:after="0"/>
        <w:contextualSpacing/>
        <w:rPr>
          <w:rFonts w:eastAsia="Times New Roman"/>
          <w:snapToGrid w:val="0"/>
        </w:rPr>
      </w:pPr>
    </w:p>
    <w:p w14:paraId="17468D50" w14:textId="77777777" w:rsidR="00F156B0" w:rsidRPr="005E0A05" w:rsidRDefault="00F156B0" w:rsidP="00320FBC">
      <w:pPr>
        <w:tabs>
          <w:tab w:val="left" w:pos="567"/>
        </w:tabs>
        <w:spacing w:after="0"/>
        <w:contextualSpacing/>
        <w:rPr>
          <w:rFonts w:eastAsia="Times New Roman"/>
          <w:snapToGrid w:val="0"/>
        </w:rPr>
      </w:pPr>
    </w:p>
    <w:p w14:paraId="08A7E293"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b/>
          <w:snapToGrid w:val="0"/>
        </w:rPr>
      </w:pPr>
      <w:r w:rsidRPr="005E0A05">
        <w:rPr>
          <w:rFonts w:eastAsia="Times New Roman"/>
          <w:b/>
          <w:snapToGrid w:val="0"/>
        </w:rPr>
        <w:t>10.</w:t>
      </w:r>
      <w:r w:rsidRPr="005E0A05">
        <w:rPr>
          <w:rFonts w:eastAsia="Times New Roman"/>
          <w:b/>
          <w:snapToGrid w:val="0"/>
        </w:rPr>
        <w:tab/>
        <w:t>SPECIALIOS ATSARGUMO PRIEMONĖS DĖL NESUVARTOTO VAISTINIO PREPARATO AR JO ATLIEKŲ TVARKYMO (JEI REIKIA)</w:t>
      </w:r>
    </w:p>
    <w:p w14:paraId="2BABD0D5" w14:textId="77777777" w:rsidR="00F156B0" w:rsidRPr="005E0A05" w:rsidRDefault="00F156B0" w:rsidP="00320FBC">
      <w:pPr>
        <w:tabs>
          <w:tab w:val="left" w:pos="567"/>
        </w:tabs>
        <w:spacing w:after="0"/>
        <w:contextualSpacing/>
        <w:rPr>
          <w:rFonts w:eastAsia="Times New Roman"/>
          <w:snapToGrid w:val="0"/>
        </w:rPr>
      </w:pPr>
    </w:p>
    <w:p w14:paraId="79775464" w14:textId="77777777" w:rsidR="00F156B0" w:rsidRPr="005E0A05" w:rsidRDefault="00F156B0" w:rsidP="00320FBC">
      <w:pPr>
        <w:tabs>
          <w:tab w:val="left" w:pos="567"/>
        </w:tabs>
        <w:spacing w:after="0"/>
        <w:contextualSpacing/>
        <w:rPr>
          <w:rFonts w:eastAsia="Times New Roman"/>
          <w:snapToGrid w:val="0"/>
        </w:rPr>
      </w:pPr>
    </w:p>
    <w:p w14:paraId="71ED786F"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b/>
          <w:snapToGrid w:val="0"/>
        </w:rPr>
      </w:pPr>
      <w:r w:rsidRPr="005E0A05">
        <w:rPr>
          <w:rFonts w:eastAsia="Times New Roman"/>
          <w:b/>
          <w:snapToGrid w:val="0"/>
        </w:rPr>
        <w:t>11.</w:t>
      </w:r>
      <w:r w:rsidRPr="005E0A05">
        <w:rPr>
          <w:rFonts w:eastAsia="Times New Roman"/>
          <w:b/>
          <w:snapToGrid w:val="0"/>
        </w:rPr>
        <w:tab/>
      </w:r>
      <w:r w:rsidRPr="005E0A05">
        <w:rPr>
          <w:rFonts w:eastAsia="Times New Roman"/>
          <w:b/>
          <w:caps/>
          <w:snapToGrid w:val="0"/>
        </w:rPr>
        <w:t xml:space="preserve"> REGISTRUOTOJO PAVADINIMAS IR ADRESAS</w:t>
      </w:r>
    </w:p>
    <w:p w14:paraId="3E32411F" w14:textId="77777777" w:rsidR="00F156B0" w:rsidRPr="005E0A05" w:rsidRDefault="00F156B0" w:rsidP="00320FBC">
      <w:pPr>
        <w:tabs>
          <w:tab w:val="left" w:pos="567"/>
        </w:tabs>
        <w:spacing w:after="0"/>
        <w:contextualSpacing/>
        <w:rPr>
          <w:rFonts w:eastAsia="Times New Roman"/>
          <w:snapToGrid w:val="0"/>
        </w:rPr>
      </w:pPr>
    </w:p>
    <w:p w14:paraId="1C8212C2" w14:textId="5D39BDA9" w:rsidR="00C448E2" w:rsidRPr="005E0A05" w:rsidRDefault="00C448E2">
      <w:pPr>
        <w:widowControl w:val="0"/>
        <w:autoSpaceDE w:val="0"/>
        <w:autoSpaceDN w:val="0"/>
        <w:adjustRightInd w:val="0"/>
        <w:spacing w:after="0"/>
        <w:rPr>
          <w:color w:val="000000"/>
        </w:rPr>
      </w:pPr>
      <w:r w:rsidRPr="005E0A05">
        <w:rPr>
          <w:highlight w:val="lightGray"/>
        </w:rPr>
        <w:t>&lt;Logotipas&gt;</w:t>
      </w:r>
    </w:p>
    <w:p w14:paraId="28F91369" w14:textId="5A417714" w:rsidR="00F21D14" w:rsidRPr="005E0A05" w:rsidRDefault="00F21D14" w:rsidP="008E4436">
      <w:pPr>
        <w:widowControl w:val="0"/>
        <w:autoSpaceDE w:val="0"/>
        <w:autoSpaceDN w:val="0"/>
        <w:adjustRightInd w:val="0"/>
        <w:spacing w:after="0"/>
        <w:rPr>
          <w:color w:val="000000"/>
        </w:rPr>
      </w:pPr>
      <w:r w:rsidRPr="005E0A05">
        <w:rPr>
          <w:color w:val="000000"/>
        </w:rPr>
        <w:t>AS KALCEKS</w:t>
      </w:r>
    </w:p>
    <w:p w14:paraId="766A721E" w14:textId="5A3DB934" w:rsidR="00F21D14" w:rsidRPr="005E0A05" w:rsidRDefault="00F21D14" w:rsidP="008E4436">
      <w:pPr>
        <w:widowControl w:val="0"/>
        <w:autoSpaceDE w:val="0"/>
        <w:autoSpaceDN w:val="0"/>
        <w:adjustRightInd w:val="0"/>
        <w:spacing w:after="0"/>
        <w:rPr>
          <w:color w:val="000000"/>
        </w:rPr>
      </w:pPr>
      <w:r w:rsidRPr="005E0A05">
        <w:rPr>
          <w:color w:val="000000"/>
        </w:rPr>
        <w:t>Krustpils iela </w:t>
      </w:r>
      <w:r w:rsidR="00D26CB8" w:rsidRPr="005E0A05">
        <w:rPr>
          <w:color w:val="000000"/>
        </w:rPr>
        <w:t>71E</w:t>
      </w:r>
      <w:r w:rsidRPr="005E0A05">
        <w:rPr>
          <w:color w:val="000000"/>
        </w:rPr>
        <w:t>, Rīga, LV</w:t>
      </w:r>
      <w:r w:rsidRPr="005E0A05">
        <w:rPr>
          <w:color w:val="000000"/>
        </w:rPr>
        <w:noBreakHyphen/>
        <w:t>1057, Latvija</w:t>
      </w:r>
    </w:p>
    <w:p w14:paraId="6CA8D3F8" w14:textId="77777777" w:rsidR="00F156B0" w:rsidRPr="005E0A05" w:rsidRDefault="00F156B0" w:rsidP="00320FBC">
      <w:pPr>
        <w:tabs>
          <w:tab w:val="left" w:pos="567"/>
        </w:tabs>
        <w:spacing w:after="0"/>
        <w:contextualSpacing/>
        <w:rPr>
          <w:rFonts w:eastAsia="Times New Roman"/>
          <w:snapToGrid w:val="0"/>
        </w:rPr>
      </w:pPr>
    </w:p>
    <w:p w14:paraId="23D8C0AA" w14:textId="77777777" w:rsidR="00F156B0" w:rsidRPr="005E0A05" w:rsidRDefault="00F156B0" w:rsidP="00320FBC">
      <w:pPr>
        <w:tabs>
          <w:tab w:val="left" w:pos="567"/>
        </w:tabs>
        <w:spacing w:after="0"/>
        <w:contextualSpacing/>
        <w:rPr>
          <w:rFonts w:eastAsia="Times New Roman"/>
          <w:snapToGrid w:val="0"/>
        </w:rPr>
      </w:pPr>
    </w:p>
    <w:p w14:paraId="4D63FF11"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snapToGrid w:val="0"/>
        </w:rPr>
      </w:pPr>
      <w:r w:rsidRPr="005E0A05">
        <w:rPr>
          <w:rFonts w:eastAsia="Times New Roman"/>
          <w:b/>
          <w:snapToGrid w:val="0"/>
        </w:rPr>
        <w:t>12.</w:t>
      </w:r>
      <w:r w:rsidRPr="005E0A05">
        <w:rPr>
          <w:rFonts w:eastAsia="Times New Roman"/>
          <w:b/>
          <w:snapToGrid w:val="0"/>
        </w:rPr>
        <w:tab/>
        <w:t xml:space="preserve">REGISTRACIJOS PAŽYMĖJIMO NUMERIS (-IAI) </w:t>
      </w:r>
    </w:p>
    <w:p w14:paraId="103D09B1" w14:textId="77777777" w:rsidR="00F156B0" w:rsidRPr="005E0A05" w:rsidRDefault="00F156B0" w:rsidP="00320FBC">
      <w:pPr>
        <w:tabs>
          <w:tab w:val="left" w:pos="567"/>
        </w:tabs>
        <w:spacing w:after="0"/>
        <w:contextualSpacing/>
        <w:rPr>
          <w:rFonts w:eastAsia="Times New Roman"/>
          <w:snapToGrid w:val="0"/>
        </w:rPr>
      </w:pPr>
    </w:p>
    <w:p w14:paraId="10A98EF7" w14:textId="77777777" w:rsidR="00172A0D" w:rsidRPr="005E0A05" w:rsidRDefault="00172A0D" w:rsidP="00320FBC">
      <w:pPr>
        <w:tabs>
          <w:tab w:val="left" w:pos="567"/>
        </w:tabs>
        <w:spacing w:after="0"/>
        <w:contextualSpacing/>
        <w:rPr>
          <w:rFonts w:eastAsia="Times New Roman"/>
          <w:snapToGrid w:val="0"/>
          <w:shd w:val="clear" w:color="auto" w:fill="D9D9D9"/>
        </w:rPr>
      </w:pPr>
      <w:r w:rsidRPr="005E0A05">
        <w:rPr>
          <w:rFonts w:eastAsia="Times New Roman"/>
          <w:snapToGrid w:val="0"/>
        </w:rPr>
        <w:t xml:space="preserve">LT/1/20/4608/001 </w:t>
      </w:r>
      <w:r w:rsidRPr="005E0A05">
        <w:rPr>
          <w:rFonts w:eastAsia="Times New Roman"/>
          <w:snapToGrid w:val="0"/>
          <w:shd w:val="clear" w:color="auto" w:fill="D9D9D9"/>
        </w:rPr>
        <w:t>– 2 ml, N5</w:t>
      </w:r>
    </w:p>
    <w:p w14:paraId="53DE4E08" w14:textId="77777777" w:rsidR="00172A0D" w:rsidRPr="005E0A05" w:rsidRDefault="00172A0D" w:rsidP="00320FBC">
      <w:pPr>
        <w:tabs>
          <w:tab w:val="left" w:pos="567"/>
        </w:tabs>
        <w:spacing w:after="0"/>
        <w:contextualSpacing/>
        <w:rPr>
          <w:rFonts w:eastAsia="Times New Roman"/>
          <w:snapToGrid w:val="0"/>
          <w:shd w:val="clear" w:color="auto" w:fill="D9D9D9"/>
        </w:rPr>
      </w:pPr>
      <w:r w:rsidRPr="005E0A05">
        <w:rPr>
          <w:rFonts w:eastAsia="Times New Roman"/>
          <w:snapToGrid w:val="0"/>
          <w:shd w:val="clear" w:color="auto" w:fill="D9D9D9"/>
        </w:rPr>
        <w:t>LT/1/20/4608/002 – 2 ml, N10</w:t>
      </w:r>
    </w:p>
    <w:p w14:paraId="12645A82" w14:textId="77777777" w:rsidR="00172A0D" w:rsidRPr="005E0A05" w:rsidRDefault="00172A0D" w:rsidP="00320FBC">
      <w:pPr>
        <w:tabs>
          <w:tab w:val="left" w:pos="567"/>
        </w:tabs>
        <w:spacing w:after="0"/>
        <w:contextualSpacing/>
        <w:rPr>
          <w:rFonts w:eastAsia="Times New Roman"/>
          <w:snapToGrid w:val="0"/>
          <w:shd w:val="clear" w:color="auto" w:fill="D9D9D9"/>
        </w:rPr>
      </w:pPr>
      <w:r w:rsidRPr="005E0A05">
        <w:rPr>
          <w:rFonts w:eastAsia="Times New Roman"/>
          <w:snapToGrid w:val="0"/>
          <w:shd w:val="clear" w:color="auto" w:fill="D9D9D9"/>
        </w:rPr>
        <w:t>LT/1/20/4608/003 – 2 ml, N25</w:t>
      </w:r>
    </w:p>
    <w:p w14:paraId="2EF0D949" w14:textId="77777777" w:rsidR="00172A0D" w:rsidRPr="005E0A05" w:rsidRDefault="00172A0D" w:rsidP="00320FBC">
      <w:pPr>
        <w:tabs>
          <w:tab w:val="left" w:pos="567"/>
        </w:tabs>
        <w:spacing w:after="0"/>
        <w:contextualSpacing/>
        <w:rPr>
          <w:rFonts w:eastAsia="Times New Roman"/>
          <w:snapToGrid w:val="0"/>
          <w:shd w:val="clear" w:color="auto" w:fill="D9D9D9"/>
        </w:rPr>
      </w:pPr>
      <w:r w:rsidRPr="005E0A05">
        <w:rPr>
          <w:rFonts w:eastAsia="Times New Roman"/>
          <w:snapToGrid w:val="0"/>
          <w:shd w:val="clear" w:color="auto" w:fill="D9D9D9"/>
        </w:rPr>
        <w:t>LT/1/20/4608/004 – 2 ml, N50</w:t>
      </w:r>
    </w:p>
    <w:p w14:paraId="68CC97DD" w14:textId="77777777" w:rsidR="00172A0D" w:rsidRPr="005E0A05" w:rsidRDefault="00172A0D" w:rsidP="00320FBC">
      <w:pPr>
        <w:tabs>
          <w:tab w:val="left" w:pos="567"/>
        </w:tabs>
        <w:spacing w:after="0"/>
        <w:contextualSpacing/>
        <w:rPr>
          <w:rFonts w:eastAsia="Times New Roman"/>
          <w:snapToGrid w:val="0"/>
          <w:shd w:val="clear" w:color="auto" w:fill="D9D9D9"/>
        </w:rPr>
      </w:pPr>
      <w:r w:rsidRPr="005E0A05">
        <w:rPr>
          <w:rFonts w:eastAsia="Times New Roman"/>
          <w:snapToGrid w:val="0"/>
          <w:shd w:val="clear" w:color="auto" w:fill="D9D9D9"/>
        </w:rPr>
        <w:t>LT/1/20/4608/005 – 4 ml, N5</w:t>
      </w:r>
    </w:p>
    <w:p w14:paraId="0BEAEB08" w14:textId="77777777" w:rsidR="00172A0D" w:rsidRPr="005E0A05" w:rsidRDefault="00172A0D" w:rsidP="00320FBC">
      <w:pPr>
        <w:tabs>
          <w:tab w:val="left" w:pos="567"/>
        </w:tabs>
        <w:spacing w:after="0"/>
        <w:contextualSpacing/>
        <w:rPr>
          <w:rFonts w:eastAsia="Times New Roman"/>
          <w:snapToGrid w:val="0"/>
          <w:shd w:val="clear" w:color="auto" w:fill="D9D9D9"/>
        </w:rPr>
      </w:pPr>
      <w:r w:rsidRPr="005E0A05">
        <w:rPr>
          <w:rFonts w:eastAsia="Times New Roman"/>
          <w:snapToGrid w:val="0"/>
          <w:shd w:val="clear" w:color="auto" w:fill="D9D9D9"/>
        </w:rPr>
        <w:t>LT/1/20/4608/006 – 4 ml, N10</w:t>
      </w:r>
    </w:p>
    <w:p w14:paraId="4E473B0B" w14:textId="77777777" w:rsidR="00172A0D" w:rsidRPr="005E0A05" w:rsidRDefault="00172A0D" w:rsidP="00320FBC">
      <w:pPr>
        <w:tabs>
          <w:tab w:val="left" w:pos="567"/>
        </w:tabs>
        <w:spacing w:after="0"/>
        <w:contextualSpacing/>
        <w:rPr>
          <w:rFonts w:eastAsia="Times New Roman"/>
          <w:snapToGrid w:val="0"/>
          <w:shd w:val="clear" w:color="auto" w:fill="D9D9D9"/>
        </w:rPr>
      </w:pPr>
      <w:r w:rsidRPr="005E0A05">
        <w:rPr>
          <w:rFonts w:eastAsia="Times New Roman"/>
          <w:snapToGrid w:val="0"/>
          <w:shd w:val="clear" w:color="auto" w:fill="D9D9D9"/>
        </w:rPr>
        <w:t>LT/1/20/4608/007 – 4 ml, N25</w:t>
      </w:r>
    </w:p>
    <w:p w14:paraId="1DB0E41F" w14:textId="77777777" w:rsidR="00172A0D" w:rsidRPr="005E0A05" w:rsidRDefault="00172A0D" w:rsidP="00320FBC">
      <w:pPr>
        <w:tabs>
          <w:tab w:val="left" w:pos="567"/>
        </w:tabs>
        <w:spacing w:after="0"/>
        <w:contextualSpacing/>
        <w:rPr>
          <w:rFonts w:eastAsia="Times New Roman"/>
          <w:snapToGrid w:val="0"/>
          <w:shd w:val="clear" w:color="auto" w:fill="D9D9D9"/>
        </w:rPr>
      </w:pPr>
      <w:r w:rsidRPr="005E0A05">
        <w:rPr>
          <w:rFonts w:eastAsia="Times New Roman"/>
          <w:snapToGrid w:val="0"/>
          <w:shd w:val="clear" w:color="auto" w:fill="D9D9D9"/>
        </w:rPr>
        <w:t>LT/1/20/4608/008 – 4 ml, N50</w:t>
      </w:r>
    </w:p>
    <w:p w14:paraId="262C4BE9" w14:textId="77777777" w:rsidR="00172A0D" w:rsidRPr="005E0A05" w:rsidRDefault="00172A0D" w:rsidP="00320FBC">
      <w:pPr>
        <w:tabs>
          <w:tab w:val="left" w:pos="567"/>
        </w:tabs>
        <w:spacing w:after="0"/>
        <w:contextualSpacing/>
        <w:rPr>
          <w:rFonts w:eastAsia="Times New Roman"/>
          <w:snapToGrid w:val="0"/>
          <w:shd w:val="clear" w:color="auto" w:fill="D9D9D9"/>
        </w:rPr>
      </w:pPr>
      <w:r w:rsidRPr="005E0A05">
        <w:rPr>
          <w:rFonts w:eastAsia="Times New Roman"/>
          <w:snapToGrid w:val="0"/>
          <w:shd w:val="clear" w:color="auto" w:fill="D9D9D9"/>
        </w:rPr>
        <w:t>LT/1/20/4608/009 – 5 ml, N5</w:t>
      </w:r>
    </w:p>
    <w:p w14:paraId="0C68EA89" w14:textId="77777777" w:rsidR="00172A0D" w:rsidRPr="005E0A05" w:rsidRDefault="00172A0D" w:rsidP="00320FBC">
      <w:pPr>
        <w:tabs>
          <w:tab w:val="left" w:pos="567"/>
        </w:tabs>
        <w:spacing w:after="0"/>
        <w:contextualSpacing/>
        <w:rPr>
          <w:rFonts w:eastAsia="Times New Roman"/>
          <w:snapToGrid w:val="0"/>
          <w:shd w:val="clear" w:color="auto" w:fill="D9D9D9"/>
        </w:rPr>
      </w:pPr>
      <w:r w:rsidRPr="005E0A05">
        <w:rPr>
          <w:rFonts w:eastAsia="Times New Roman"/>
          <w:snapToGrid w:val="0"/>
          <w:shd w:val="clear" w:color="auto" w:fill="D9D9D9"/>
        </w:rPr>
        <w:t>LT/1/20/4608/010 – 5 ml, N10</w:t>
      </w:r>
    </w:p>
    <w:p w14:paraId="2FFA48C9" w14:textId="77777777" w:rsidR="00172A0D" w:rsidRPr="005E0A05" w:rsidRDefault="00172A0D" w:rsidP="00320FBC">
      <w:pPr>
        <w:tabs>
          <w:tab w:val="left" w:pos="567"/>
        </w:tabs>
        <w:spacing w:after="0"/>
        <w:contextualSpacing/>
        <w:rPr>
          <w:rFonts w:eastAsia="Times New Roman"/>
          <w:snapToGrid w:val="0"/>
          <w:shd w:val="clear" w:color="auto" w:fill="D9D9D9"/>
        </w:rPr>
      </w:pPr>
      <w:r w:rsidRPr="005E0A05">
        <w:rPr>
          <w:rFonts w:eastAsia="Times New Roman"/>
          <w:snapToGrid w:val="0"/>
          <w:shd w:val="clear" w:color="auto" w:fill="D9D9D9"/>
        </w:rPr>
        <w:t>LT/1/20/4608/011 – 5 ml, N25</w:t>
      </w:r>
    </w:p>
    <w:p w14:paraId="2FC717A5" w14:textId="52A47FC6" w:rsidR="00F156B0" w:rsidRDefault="00172A0D" w:rsidP="00320FBC">
      <w:pPr>
        <w:tabs>
          <w:tab w:val="left" w:pos="567"/>
        </w:tabs>
        <w:spacing w:after="0"/>
        <w:contextualSpacing/>
        <w:rPr>
          <w:rFonts w:eastAsia="Times New Roman"/>
          <w:snapToGrid w:val="0"/>
          <w:shd w:val="clear" w:color="auto" w:fill="D9D9D9"/>
        </w:rPr>
      </w:pPr>
      <w:r w:rsidRPr="005E0A05">
        <w:rPr>
          <w:rFonts w:eastAsia="Times New Roman"/>
          <w:snapToGrid w:val="0"/>
          <w:shd w:val="clear" w:color="auto" w:fill="D9D9D9"/>
        </w:rPr>
        <w:t>LT/1/20/4608/012 – 5 ml, N50</w:t>
      </w:r>
    </w:p>
    <w:p w14:paraId="5D1EC325" w14:textId="1D43233A" w:rsidR="004362BB" w:rsidRPr="004362BB" w:rsidRDefault="004362BB" w:rsidP="004362BB">
      <w:pPr>
        <w:tabs>
          <w:tab w:val="left" w:pos="567"/>
        </w:tabs>
        <w:spacing w:after="0"/>
        <w:contextualSpacing/>
        <w:rPr>
          <w:rFonts w:eastAsia="Times New Roman"/>
          <w:snapToGrid w:val="0"/>
          <w:shd w:val="clear" w:color="auto" w:fill="D9D9D9"/>
        </w:rPr>
      </w:pPr>
      <w:r w:rsidRPr="004362BB">
        <w:rPr>
          <w:rFonts w:eastAsia="Times New Roman"/>
          <w:snapToGrid w:val="0"/>
          <w:shd w:val="clear" w:color="auto" w:fill="D9D9D9"/>
        </w:rPr>
        <w:t>LT/1/20/4608/01</w:t>
      </w:r>
      <w:r w:rsidR="00F037E3">
        <w:rPr>
          <w:rFonts w:eastAsia="Times New Roman"/>
          <w:snapToGrid w:val="0"/>
          <w:shd w:val="clear" w:color="auto" w:fill="D9D9D9"/>
        </w:rPr>
        <w:t>3</w:t>
      </w:r>
      <w:r w:rsidRPr="004362BB">
        <w:rPr>
          <w:rFonts w:eastAsia="Times New Roman"/>
          <w:snapToGrid w:val="0"/>
          <w:shd w:val="clear" w:color="auto" w:fill="D9D9D9"/>
        </w:rPr>
        <w:t xml:space="preserve"> – 25 ml, N1</w:t>
      </w:r>
    </w:p>
    <w:p w14:paraId="00315682" w14:textId="33AB2776" w:rsidR="004362BB" w:rsidRPr="004362BB" w:rsidRDefault="004362BB" w:rsidP="004362BB">
      <w:pPr>
        <w:tabs>
          <w:tab w:val="left" w:pos="567"/>
        </w:tabs>
        <w:spacing w:after="0"/>
        <w:contextualSpacing/>
        <w:rPr>
          <w:rFonts w:eastAsia="Times New Roman"/>
          <w:snapToGrid w:val="0"/>
          <w:shd w:val="clear" w:color="auto" w:fill="D9D9D9"/>
        </w:rPr>
      </w:pPr>
      <w:r w:rsidRPr="004362BB">
        <w:rPr>
          <w:rFonts w:eastAsia="Times New Roman"/>
          <w:snapToGrid w:val="0"/>
          <w:shd w:val="clear" w:color="auto" w:fill="D9D9D9"/>
        </w:rPr>
        <w:t>LT/1/20/4608/01</w:t>
      </w:r>
      <w:r w:rsidR="00F037E3">
        <w:rPr>
          <w:rFonts w:eastAsia="Times New Roman"/>
          <w:snapToGrid w:val="0"/>
          <w:shd w:val="clear" w:color="auto" w:fill="D9D9D9"/>
        </w:rPr>
        <w:t>4</w:t>
      </w:r>
      <w:r w:rsidRPr="004362BB">
        <w:rPr>
          <w:rFonts w:eastAsia="Times New Roman"/>
          <w:snapToGrid w:val="0"/>
          <w:shd w:val="clear" w:color="auto" w:fill="D9D9D9"/>
        </w:rPr>
        <w:t xml:space="preserve"> – 25 ml, N5</w:t>
      </w:r>
    </w:p>
    <w:p w14:paraId="7FD07A8F" w14:textId="4815A6F8" w:rsidR="004362BB" w:rsidRPr="004362BB" w:rsidRDefault="004362BB" w:rsidP="004362BB">
      <w:pPr>
        <w:tabs>
          <w:tab w:val="left" w:pos="567"/>
        </w:tabs>
        <w:spacing w:after="0"/>
        <w:contextualSpacing/>
        <w:rPr>
          <w:rFonts w:eastAsia="Times New Roman"/>
          <w:snapToGrid w:val="0"/>
          <w:shd w:val="clear" w:color="auto" w:fill="D9D9D9"/>
        </w:rPr>
      </w:pPr>
      <w:r w:rsidRPr="004362BB">
        <w:rPr>
          <w:rFonts w:eastAsia="Times New Roman"/>
          <w:snapToGrid w:val="0"/>
          <w:shd w:val="clear" w:color="auto" w:fill="D9D9D9"/>
        </w:rPr>
        <w:lastRenderedPageBreak/>
        <w:t>LT/1/20/4608/01</w:t>
      </w:r>
      <w:r w:rsidR="00F037E3">
        <w:rPr>
          <w:rFonts w:eastAsia="Times New Roman"/>
          <w:snapToGrid w:val="0"/>
          <w:shd w:val="clear" w:color="auto" w:fill="D9D9D9"/>
        </w:rPr>
        <w:t>5</w:t>
      </w:r>
      <w:r w:rsidRPr="004362BB">
        <w:rPr>
          <w:rFonts w:eastAsia="Times New Roman"/>
          <w:snapToGrid w:val="0"/>
          <w:shd w:val="clear" w:color="auto" w:fill="D9D9D9"/>
        </w:rPr>
        <w:t xml:space="preserve"> – 25 ml, N10</w:t>
      </w:r>
    </w:p>
    <w:p w14:paraId="7BFACF23" w14:textId="01B34E6A" w:rsidR="004362BB" w:rsidRPr="004362BB" w:rsidRDefault="004362BB" w:rsidP="004362BB">
      <w:pPr>
        <w:tabs>
          <w:tab w:val="left" w:pos="567"/>
        </w:tabs>
        <w:spacing w:after="0"/>
        <w:contextualSpacing/>
        <w:rPr>
          <w:rFonts w:eastAsia="Times New Roman"/>
          <w:snapToGrid w:val="0"/>
          <w:shd w:val="clear" w:color="auto" w:fill="D9D9D9"/>
        </w:rPr>
      </w:pPr>
      <w:r w:rsidRPr="004362BB">
        <w:rPr>
          <w:rFonts w:eastAsia="Times New Roman"/>
          <w:snapToGrid w:val="0"/>
          <w:shd w:val="clear" w:color="auto" w:fill="D9D9D9"/>
        </w:rPr>
        <w:t>LT/1/20/4608/01</w:t>
      </w:r>
      <w:r w:rsidR="00F037E3">
        <w:rPr>
          <w:rFonts w:eastAsia="Times New Roman"/>
          <w:snapToGrid w:val="0"/>
          <w:shd w:val="clear" w:color="auto" w:fill="D9D9D9"/>
        </w:rPr>
        <w:t>6</w:t>
      </w:r>
      <w:r w:rsidRPr="004362BB">
        <w:rPr>
          <w:rFonts w:eastAsia="Times New Roman"/>
          <w:snapToGrid w:val="0"/>
          <w:shd w:val="clear" w:color="auto" w:fill="D9D9D9"/>
        </w:rPr>
        <w:t xml:space="preserve"> – 25 ml, N50</w:t>
      </w:r>
    </w:p>
    <w:p w14:paraId="03E2D981" w14:textId="77777777" w:rsidR="00172A0D" w:rsidRPr="005E0A05" w:rsidRDefault="00172A0D" w:rsidP="00320FBC">
      <w:pPr>
        <w:tabs>
          <w:tab w:val="left" w:pos="567"/>
        </w:tabs>
        <w:spacing w:after="0"/>
        <w:contextualSpacing/>
        <w:rPr>
          <w:rFonts w:eastAsia="Times New Roman"/>
          <w:snapToGrid w:val="0"/>
        </w:rPr>
      </w:pPr>
    </w:p>
    <w:p w14:paraId="30BEE50F" w14:textId="77777777" w:rsidR="00F156B0" w:rsidRPr="005E0A05" w:rsidRDefault="00F156B0" w:rsidP="00320FBC">
      <w:pPr>
        <w:tabs>
          <w:tab w:val="left" w:pos="567"/>
        </w:tabs>
        <w:spacing w:after="0"/>
        <w:contextualSpacing/>
        <w:rPr>
          <w:rFonts w:eastAsia="Times New Roman"/>
          <w:snapToGrid w:val="0"/>
        </w:rPr>
      </w:pPr>
    </w:p>
    <w:p w14:paraId="266636F5"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snapToGrid w:val="0"/>
        </w:rPr>
      </w:pPr>
      <w:r w:rsidRPr="005E0A05">
        <w:rPr>
          <w:rFonts w:eastAsia="Times New Roman"/>
          <w:b/>
          <w:snapToGrid w:val="0"/>
        </w:rPr>
        <w:t>13.</w:t>
      </w:r>
      <w:r w:rsidRPr="005E0A05">
        <w:rPr>
          <w:rFonts w:eastAsia="Times New Roman"/>
          <w:b/>
          <w:snapToGrid w:val="0"/>
        </w:rPr>
        <w:tab/>
        <w:t xml:space="preserve">SERIJOS NUMERIS </w:t>
      </w:r>
    </w:p>
    <w:p w14:paraId="3A572BEC" w14:textId="77777777" w:rsidR="00F156B0" w:rsidRPr="005E0A05" w:rsidRDefault="00F156B0" w:rsidP="00320FBC">
      <w:pPr>
        <w:tabs>
          <w:tab w:val="left" w:pos="567"/>
        </w:tabs>
        <w:spacing w:after="0"/>
        <w:contextualSpacing/>
        <w:rPr>
          <w:rFonts w:eastAsia="Times New Roman"/>
          <w:snapToGrid w:val="0"/>
        </w:rPr>
      </w:pPr>
    </w:p>
    <w:p w14:paraId="3D3CCB2F" w14:textId="1C622804" w:rsidR="00F156B0" w:rsidRPr="005E0A05" w:rsidRDefault="00FE3ECC" w:rsidP="008E4436">
      <w:pPr>
        <w:spacing w:after="0"/>
      </w:pPr>
      <w:r w:rsidRPr="005E0A05">
        <w:t>Lot</w:t>
      </w:r>
    </w:p>
    <w:p w14:paraId="7CA5E077" w14:textId="77777777" w:rsidR="003F701D" w:rsidRPr="005E0A05" w:rsidRDefault="003F701D" w:rsidP="008E4436">
      <w:pPr>
        <w:spacing w:after="0"/>
        <w:rPr>
          <w:rFonts w:eastAsia="Times New Roman"/>
          <w:snapToGrid w:val="0"/>
        </w:rPr>
      </w:pPr>
    </w:p>
    <w:p w14:paraId="604BAABB" w14:textId="77777777" w:rsidR="00F156B0" w:rsidRPr="005E0A05" w:rsidRDefault="00F156B0" w:rsidP="00320FBC">
      <w:pPr>
        <w:tabs>
          <w:tab w:val="left" w:pos="567"/>
        </w:tabs>
        <w:spacing w:after="0"/>
        <w:contextualSpacing/>
        <w:rPr>
          <w:rFonts w:eastAsia="Times New Roman"/>
          <w:snapToGrid w:val="0"/>
        </w:rPr>
      </w:pPr>
    </w:p>
    <w:p w14:paraId="51E1ADE9"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snapToGrid w:val="0"/>
        </w:rPr>
      </w:pPr>
      <w:r w:rsidRPr="005E0A05">
        <w:rPr>
          <w:rFonts w:eastAsia="Times New Roman"/>
          <w:b/>
          <w:snapToGrid w:val="0"/>
        </w:rPr>
        <w:t>14.</w:t>
      </w:r>
      <w:r w:rsidRPr="005E0A05">
        <w:rPr>
          <w:rFonts w:eastAsia="Times New Roman"/>
          <w:b/>
          <w:snapToGrid w:val="0"/>
        </w:rPr>
        <w:tab/>
        <w:t>PARDAVIMO (IŠDAVIMO) TVARKA</w:t>
      </w:r>
    </w:p>
    <w:p w14:paraId="59D9A5A6" w14:textId="77777777" w:rsidR="00F156B0" w:rsidRPr="005E0A05" w:rsidRDefault="00F156B0" w:rsidP="00320FBC">
      <w:pPr>
        <w:tabs>
          <w:tab w:val="left" w:pos="567"/>
        </w:tabs>
        <w:spacing w:after="0"/>
        <w:contextualSpacing/>
        <w:rPr>
          <w:rFonts w:eastAsia="Times New Roman"/>
          <w:snapToGrid w:val="0"/>
        </w:rPr>
      </w:pPr>
    </w:p>
    <w:p w14:paraId="0DB4C1A0" w14:textId="77777777" w:rsidR="00F156B0" w:rsidRPr="005E0A05" w:rsidRDefault="00F156B0" w:rsidP="00320FBC">
      <w:pPr>
        <w:tabs>
          <w:tab w:val="left" w:pos="567"/>
        </w:tabs>
        <w:spacing w:after="0"/>
        <w:contextualSpacing/>
        <w:rPr>
          <w:rFonts w:eastAsia="Times New Roman"/>
          <w:snapToGrid w:val="0"/>
        </w:rPr>
      </w:pPr>
      <w:r w:rsidRPr="005E0A05">
        <w:rPr>
          <w:rFonts w:eastAsia="Times New Roman"/>
          <w:snapToGrid w:val="0"/>
        </w:rPr>
        <w:t>Receptinis vaistas.</w:t>
      </w:r>
    </w:p>
    <w:p w14:paraId="6A74D550" w14:textId="77777777" w:rsidR="00F156B0" w:rsidRPr="005E0A05" w:rsidRDefault="00F156B0" w:rsidP="00320FBC">
      <w:pPr>
        <w:tabs>
          <w:tab w:val="left" w:pos="567"/>
        </w:tabs>
        <w:spacing w:after="0"/>
        <w:contextualSpacing/>
        <w:rPr>
          <w:rFonts w:eastAsia="Times New Roman"/>
          <w:snapToGrid w:val="0"/>
        </w:rPr>
      </w:pPr>
    </w:p>
    <w:p w14:paraId="1F285520" w14:textId="77777777" w:rsidR="00F156B0" w:rsidRPr="005E0A05" w:rsidRDefault="00F156B0" w:rsidP="00320FBC">
      <w:pPr>
        <w:tabs>
          <w:tab w:val="left" w:pos="567"/>
        </w:tabs>
        <w:spacing w:after="0"/>
        <w:contextualSpacing/>
        <w:rPr>
          <w:rFonts w:eastAsia="Times New Roman"/>
          <w:snapToGrid w:val="0"/>
        </w:rPr>
      </w:pPr>
    </w:p>
    <w:p w14:paraId="69567827" w14:textId="77777777" w:rsidR="00F156B0" w:rsidRPr="005E0A05" w:rsidRDefault="00F156B0" w:rsidP="00320FBC">
      <w:pPr>
        <w:pBdr>
          <w:top w:val="single" w:sz="4" w:space="2" w:color="auto"/>
          <w:left w:val="single" w:sz="4" w:space="4" w:color="auto"/>
          <w:bottom w:val="single" w:sz="4" w:space="1" w:color="auto"/>
          <w:right w:val="single" w:sz="4" w:space="4" w:color="auto"/>
        </w:pBdr>
        <w:tabs>
          <w:tab w:val="left" w:pos="567"/>
        </w:tabs>
        <w:spacing w:after="0"/>
        <w:contextualSpacing/>
        <w:outlineLvl w:val="0"/>
        <w:rPr>
          <w:rFonts w:eastAsia="Times New Roman"/>
          <w:snapToGrid w:val="0"/>
        </w:rPr>
      </w:pPr>
      <w:r w:rsidRPr="005E0A05">
        <w:rPr>
          <w:rFonts w:eastAsia="Times New Roman"/>
          <w:b/>
          <w:snapToGrid w:val="0"/>
        </w:rPr>
        <w:t>15.</w:t>
      </w:r>
      <w:r w:rsidRPr="005E0A05">
        <w:rPr>
          <w:rFonts w:eastAsia="Times New Roman"/>
          <w:b/>
          <w:snapToGrid w:val="0"/>
        </w:rPr>
        <w:tab/>
        <w:t>VARTOJIMO INSTRUKCIJA</w:t>
      </w:r>
    </w:p>
    <w:p w14:paraId="354C4D9B" w14:textId="77777777" w:rsidR="00F156B0" w:rsidRPr="005E0A05" w:rsidRDefault="00F156B0" w:rsidP="00320FBC">
      <w:pPr>
        <w:tabs>
          <w:tab w:val="left" w:pos="567"/>
        </w:tabs>
        <w:spacing w:after="0"/>
        <w:contextualSpacing/>
        <w:rPr>
          <w:rFonts w:eastAsia="Times New Roman"/>
          <w:snapToGrid w:val="0"/>
        </w:rPr>
      </w:pPr>
    </w:p>
    <w:p w14:paraId="4B49FA31" w14:textId="77777777" w:rsidR="00F156B0" w:rsidRPr="005E0A05" w:rsidRDefault="00F156B0" w:rsidP="00320FBC">
      <w:pPr>
        <w:tabs>
          <w:tab w:val="left" w:pos="567"/>
        </w:tabs>
        <w:spacing w:after="0"/>
        <w:contextualSpacing/>
        <w:rPr>
          <w:rFonts w:eastAsia="Times New Roman"/>
          <w:snapToGrid w:val="0"/>
        </w:rPr>
      </w:pPr>
    </w:p>
    <w:p w14:paraId="700FFD32" w14:textId="77777777" w:rsidR="00F156B0" w:rsidRPr="005E0A05" w:rsidRDefault="00F156B0" w:rsidP="00320FBC">
      <w:pPr>
        <w:pBdr>
          <w:top w:val="single" w:sz="4" w:space="1" w:color="auto"/>
          <w:left w:val="single" w:sz="4" w:space="4" w:color="auto"/>
          <w:bottom w:val="single" w:sz="4" w:space="0" w:color="auto"/>
          <w:right w:val="single" w:sz="4" w:space="4" w:color="auto"/>
        </w:pBdr>
        <w:tabs>
          <w:tab w:val="left" w:pos="567"/>
        </w:tabs>
        <w:spacing w:after="0"/>
        <w:contextualSpacing/>
        <w:rPr>
          <w:rFonts w:eastAsia="Times New Roman"/>
          <w:snapToGrid w:val="0"/>
        </w:rPr>
      </w:pPr>
      <w:r w:rsidRPr="005E0A05">
        <w:rPr>
          <w:rFonts w:eastAsia="Times New Roman"/>
          <w:b/>
          <w:snapToGrid w:val="0"/>
        </w:rPr>
        <w:t>16.</w:t>
      </w:r>
      <w:r w:rsidRPr="005E0A05">
        <w:rPr>
          <w:rFonts w:eastAsia="Times New Roman"/>
          <w:b/>
          <w:snapToGrid w:val="0"/>
        </w:rPr>
        <w:tab/>
        <w:t>INFORMACIJA BRAILIO RAŠTU</w:t>
      </w:r>
    </w:p>
    <w:p w14:paraId="30714760" w14:textId="77777777" w:rsidR="00F156B0" w:rsidRPr="005E0A05" w:rsidRDefault="00F156B0" w:rsidP="00320FBC">
      <w:pPr>
        <w:tabs>
          <w:tab w:val="left" w:pos="567"/>
        </w:tabs>
        <w:spacing w:after="0"/>
        <w:contextualSpacing/>
        <w:rPr>
          <w:rFonts w:eastAsia="Times New Roman"/>
          <w:snapToGrid w:val="0"/>
        </w:rPr>
      </w:pPr>
    </w:p>
    <w:p w14:paraId="04CBEA0C" w14:textId="77777777" w:rsidR="00D2097F" w:rsidRPr="005E0A05" w:rsidRDefault="00D2097F" w:rsidP="00320FBC">
      <w:pPr>
        <w:spacing w:after="0"/>
      </w:pPr>
      <w:r w:rsidRPr="005E0A05">
        <w:rPr>
          <w:highlight w:val="lightGray"/>
        </w:rPr>
        <w:t>Priimtas pagrindimas informacijos Brailio raštu nepateikti.</w:t>
      </w:r>
    </w:p>
    <w:p w14:paraId="1DDE7C5E" w14:textId="77777777" w:rsidR="00F156B0" w:rsidRPr="005E0A05" w:rsidRDefault="00F156B0" w:rsidP="008E4436">
      <w:pPr>
        <w:tabs>
          <w:tab w:val="left" w:pos="567"/>
        </w:tabs>
        <w:spacing w:after="0"/>
        <w:rPr>
          <w:rFonts w:eastAsia="Times New Roman"/>
          <w:snapToGrid w:val="0"/>
        </w:rPr>
      </w:pPr>
    </w:p>
    <w:p w14:paraId="7B55E9DA" w14:textId="77777777" w:rsidR="00F156B0" w:rsidRPr="005E0A05" w:rsidRDefault="00F156B0" w:rsidP="008E4436">
      <w:pPr>
        <w:tabs>
          <w:tab w:val="left" w:pos="567"/>
        </w:tabs>
        <w:spacing w:after="0"/>
        <w:rPr>
          <w:rFonts w:eastAsia="Times New Roman"/>
          <w:snapToGrid w:val="0"/>
        </w:rPr>
      </w:pPr>
    </w:p>
    <w:p w14:paraId="29F949E1" w14:textId="77777777" w:rsidR="00F156B0" w:rsidRPr="005E0A05" w:rsidRDefault="00F156B0" w:rsidP="008E4436">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eastAsia="Times New Roman"/>
          <w:i/>
          <w:snapToGrid w:val="0"/>
        </w:rPr>
      </w:pPr>
      <w:r w:rsidRPr="005E0A05">
        <w:rPr>
          <w:rFonts w:eastAsia="Times New Roman"/>
          <w:b/>
          <w:snapToGrid w:val="0"/>
        </w:rPr>
        <w:t>17.</w:t>
      </w:r>
      <w:r w:rsidRPr="005E0A05">
        <w:rPr>
          <w:rFonts w:eastAsia="Times New Roman"/>
          <w:b/>
          <w:snapToGrid w:val="0"/>
        </w:rPr>
        <w:tab/>
        <w:t>UNIKALUS IDENTIFIKATORIUS – 2D BRŪKŠNINIS KODAS</w:t>
      </w:r>
    </w:p>
    <w:p w14:paraId="5B9415FA" w14:textId="77777777" w:rsidR="00F156B0" w:rsidRPr="005E0A05" w:rsidRDefault="00F156B0" w:rsidP="008E4436">
      <w:pPr>
        <w:tabs>
          <w:tab w:val="left" w:pos="567"/>
        </w:tabs>
        <w:spacing w:after="0"/>
        <w:rPr>
          <w:rFonts w:eastAsia="Times New Roman"/>
          <w:snapToGrid w:val="0"/>
        </w:rPr>
      </w:pPr>
    </w:p>
    <w:p w14:paraId="5B1BFE79" w14:textId="77777777" w:rsidR="00F156B0" w:rsidRPr="005E0A05" w:rsidRDefault="00F156B0" w:rsidP="008E4436">
      <w:pPr>
        <w:tabs>
          <w:tab w:val="left" w:pos="567"/>
        </w:tabs>
        <w:spacing w:after="0"/>
        <w:rPr>
          <w:rFonts w:eastAsia="Times New Roman"/>
          <w:snapToGrid w:val="0"/>
        </w:rPr>
      </w:pPr>
      <w:r w:rsidRPr="005E0A05">
        <w:rPr>
          <w:highlight w:val="lightGray"/>
        </w:rPr>
        <w:t>2D brūkšninis kodas su nurodytu unikaliu identifikatoriumi.</w:t>
      </w:r>
    </w:p>
    <w:p w14:paraId="5BFE3BF3" w14:textId="77777777" w:rsidR="00F156B0" w:rsidRPr="005E0A05" w:rsidRDefault="00F156B0" w:rsidP="008E4436">
      <w:pPr>
        <w:tabs>
          <w:tab w:val="left" w:pos="567"/>
        </w:tabs>
        <w:spacing w:after="0"/>
        <w:rPr>
          <w:rFonts w:eastAsia="Times New Roman"/>
          <w:snapToGrid w:val="0"/>
        </w:rPr>
      </w:pPr>
    </w:p>
    <w:p w14:paraId="434ECADE" w14:textId="77777777" w:rsidR="00D2097F" w:rsidRPr="005E0A05" w:rsidRDefault="00D2097F" w:rsidP="008E4436">
      <w:pPr>
        <w:tabs>
          <w:tab w:val="left" w:pos="567"/>
        </w:tabs>
        <w:spacing w:after="0"/>
        <w:rPr>
          <w:rFonts w:eastAsia="Times New Roman"/>
          <w:snapToGrid w:val="0"/>
        </w:rPr>
      </w:pPr>
    </w:p>
    <w:p w14:paraId="40C98E93" w14:textId="77777777" w:rsidR="00F156B0" w:rsidRPr="005E0A05" w:rsidRDefault="00F156B0" w:rsidP="008E4436">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eastAsia="Times New Roman"/>
          <w:i/>
          <w:snapToGrid w:val="0"/>
        </w:rPr>
      </w:pPr>
      <w:r w:rsidRPr="005E0A05">
        <w:rPr>
          <w:rFonts w:eastAsia="Times New Roman"/>
          <w:b/>
          <w:snapToGrid w:val="0"/>
        </w:rPr>
        <w:t>18.</w:t>
      </w:r>
      <w:r w:rsidRPr="005E0A05">
        <w:rPr>
          <w:rFonts w:eastAsia="Times New Roman"/>
          <w:b/>
          <w:snapToGrid w:val="0"/>
        </w:rPr>
        <w:tab/>
        <w:t>UNIKALUS IDENTIFIKATORIUS – ŽMONĖMS SUPRANTAMI DUOMENYS</w:t>
      </w:r>
    </w:p>
    <w:p w14:paraId="0F6F74C6" w14:textId="77777777" w:rsidR="00F156B0" w:rsidRPr="005E0A05" w:rsidRDefault="00F156B0" w:rsidP="008E4436">
      <w:pPr>
        <w:tabs>
          <w:tab w:val="left" w:pos="567"/>
        </w:tabs>
        <w:spacing w:after="0"/>
        <w:rPr>
          <w:rFonts w:eastAsia="Times New Roman"/>
          <w:snapToGrid w:val="0"/>
        </w:rPr>
      </w:pPr>
    </w:p>
    <w:p w14:paraId="41DF7B77" w14:textId="77777777" w:rsidR="00F156B0" w:rsidRPr="008E4436" w:rsidRDefault="00F156B0" w:rsidP="00320FBC">
      <w:pPr>
        <w:tabs>
          <w:tab w:val="left" w:pos="540"/>
        </w:tabs>
        <w:spacing w:after="0"/>
      </w:pPr>
      <w:r w:rsidRPr="008E4436">
        <w:t>PC: {numeris}</w:t>
      </w:r>
    </w:p>
    <w:p w14:paraId="35904C2A" w14:textId="77777777" w:rsidR="00F156B0" w:rsidRPr="008E4436" w:rsidRDefault="00F156B0" w:rsidP="00320FBC">
      <w:pPr>
        <w:tabs>
          <w:tab w:val="left" w:pos="540"/>
        </w:tabs>
        <w:spacing w:after="0"/>
      </w:pPr>
      <w:r w:rsidRPr="008E4436">
        <w:t>SN: {numeris}</w:t>
      </w:r>
    </w:p>
    <w:p w14:paraId="7BC6A91E" w14:textId="77777777" w:rsidR="00F156B0" w:rsidRPr="005E0A05" w:rsidRDefault="00F156B0" w:rsidP="008E4436">
      <w:pPr>
        <w:tabs>
          <w:tab w:val="left" w:pos="567"/>
        </w:tabs>
        <w:spacing w:after="0"/>
        <w:rPr>
          <w:rFonts w:eastAsia="Times New Roman"/>
          <w:snapToGrid w:val="0"/>
          <w:highlight w:val="lightGray"/>
        </w:rPr>
      </w:pPr>
      <w:r w:rsidRPr="005E0A05">
        <w:rPr>
          <w:rFonts w:eastAsia="Times New Roman"/>
          <w:snapToGrid w:val="0"/>
          <w:highlight w:val="lightGray"/>
        </w:rPr>
        <w:t xml:space="preserve">NN: {numeris} </w:t>
      </w:r>
    </w:p>
    <w:p w14:paraId="49560563" w14:textId="5D625162" w:rsidR="00EE2812" w:rsidRPr="008E4436" w:rsidRDefault="00A91E5A" w:rsidP="008E4436">
      <w:pPr>
        <w:pBdr>
          <w:top w:val="single" w:sz="4" w:space="1" w:color="auto"/>
          <w:left w:val="single" w:sz="4" w:space="4" w:color="auto"/>
          <w:bottom w:val="single" w:sz="4" w:space="1" w:color="auto"/>
          <w:right w:val="single" w:sz="4" w:space="4" w:color="auto"/>
        </w:pBdr>
        <w:tabs>
          <w:tab w:val="left" w:pos="567"/>
        </w:tabs>
        <w:spacing w:after="0"/>
        <w:contextualSpacing/>
        <w:rPr>
          <w:b/>
        </w:rPr>
      </w:pPr>
      <w:r w:rsidRPr="005E0A05">
        <w:rPr>
          <w:rFonts w:eastAsia="Times New Roman"/>
          <w:snapToGrid w:val="0"/>
          <w:highlight w:val="lightGray"/>
        </w:rPr>
        <w:br w:type="page"/>
      </w:r>
      <w:r w:rsidR="00EE2812" w:rsidRPr="005E0A05">
        <w:rPr>
          <w:rFonts w:eastAsia="Times New Roman"/>
          <w:b/>
          <w:snapToGrid w:val="0"/>
        </w:rPr>
        <w:lastRenderedPageBreak/>
        <w:t xml:space="preserve">INFORMACIJA ANT </w:t>
      </w:r>
      <w:r w:rsidR="009839D2" w:rsidRPr="005E0A05">
        <w:rPr>
          <w:b/>
        </w:rPr>
        <w:t>VIDINĖS</w:t>
      </w:r>
      <w:r w:rsidR="009839D2" w:rsidRPr="005E0A05">
        <w:rPr>
          <w:rFonts w:eastAsia="Times New Roman"/>
          <w:b/>
          <w:snapToGrid w:val="0"/>
        </w:rPr>
        <w:t xml:space="preserve"> </w:t>
      </w:r>
      <w:r w:rsidR="00EE2812" w:rsidRPr="005E0A05">
        <w:rPr>
          <w:rFonts w:eastAsia="Times New Roman"/>
          <w:b/>
          <w:snapToGrid w:val="0"/>
        </w:rPr>
        <w:t>PAKUOTĖS</w:t>
      </w:r>
    </w:p>
    <w:p w14:paraId="041989E0" w14:textId="77777777"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rPr>
          <w:rFonts w:eastAsia="Times New Roman"/>
          <w:b/>
          <w:snapToGrid w:val="0"/>
        </w:rPr>
      </w:pPr>
    </w:p>
    <w:p w14:paraId="29382065" w14:textId="78343F95" w:rsidR="00EE2812" w:rsidRPr="005E0A05" w:rsidRDefault="00EE2812" w:rsidP="00320FBC">
      <w:pPr>
        <w:pBdr>
          <w:top w:val="single" w:sz="4" w:space="1" w:color="auto"/>
          <w:left w:val="single" w:sz="4" w:space="4" w:color="auto"/>
          <w:bottom w:val="single" w:sz="4" w:space="1" w:color="auto"/>
          <w:right w:val="single" w:sz="4" w:space="4" w:color="auto"/>
        </w:pBdr>
        <w:rPr>
          <w:b/>
        </w:rPr>
      </w:pPr>
      <w:r w:rsidRPr="005E0A05">
        <w:rPr>
          <w:b/>
        </w:rPr>
        <w:t>Ampulė 25 ml</w:t>
      </w:r>
    </w:p>
    <w:p w14:paraId="20ECD163" w14:textId="77777777" w:rsidR="00EE2812" w:rsidRPr="005E0A05" w:rsidRDefault="00EE2812" w:rsidP="00320FBC">
      <w:pPr>
        <w:tabs>
          <w:tab w:val="left" w:pos="567"/>
        </w:tabs>
        <w:spacing w:after="0"/>
        <w:contextualSpacing/>
        <w:rPr>
          <w:rFonts w:eastAsia="Times New Roman"/>
          <w:snapToGrid w:val="0"/>
        </w:rPr>
      </w:pPr>
    </w:p>
    <w:p w14:paraId="38299829" w14:textId="77777777"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1.</w:t>
      </w:r>
      <w:r w:rsidRPr="005E0A05">
        <w:rPr>
          <w:rFonts w:eastAsia="Times New Roman"/>
          <w:b/>
          <w:snapToGrid w:val="0"/>
        </w:rPr>
        <w:tab/>
      </w:r>
      <w:r w:rsidRPr="005E0A05">
        <w:rPr>
          <w:rFonts w:eastAsia="Times New Roman"/>
          <w:b/>
          <w:caps/>
          <w:snapToGrid w:val="0"/>
        </w:rPr>
        <w:t>VAISTINIO</w:t>
      </w:r>
      <w:r w:rsidRPr="005E0A05">
        <w:rPr>
          <w:rFonts w:eastAsia="Times New Roman"/>
          <w:b/>
          <w:snapToGrid w:val="0"/>
        </w:rPr>
        <w:t xml:space="preserve"> PREPARATO PAVADINIMAS</w:t>
      </w:r>
    </w:p>
    <w:p w14:paraId="2EBF2487" w14:textId="77777777" w:rsidR="00EE2812" w:rsidRPr="005E0A05" w:rsidRDefault="00EE2812" w:rsidP="00320FBC">
      <w:pPr>
        <w:tabs>
          <w:tab w:val="left" w:pos="567"/>
        </w:tabs>
        <w:spacing w:after="0"/>
        <w:contextualSpacing/>
        <w:rPr>
          <w:rFonts w:eastAsia="Times New Roman"/>
          <w:snapToGrid w:val="0"/>
        </w:rPr>
      </w:pPr>
    </w:p>
    <w:p w14:paraId="75E91B64" w14:textId="0D8B8DCA" w:rsidR="00EE2812" w:rsidRPr="005E0A05" w:rsidRDefault="00EE2812" w:rsidP="00320FBC">
      <w:pPr>
        <w:tabs>
          <w:tab w:val="left" w:pos="567"/>
        </w:tabs>
        <w:spacing w:after="0"/>
        <w:contextualSpacing/>
        <w:rPr>
          <w:rFonts w:eastAsia="Times New Roman"/>
          <w:snapToGrid w:val="0"/>
        </w:rPr>
      </w:pPr>
      <w:r w:rsidRPr="005E0A05">
        <w:rPr>
          <w:rFonts w:eastAsia="Times New Roman"/>
          <w:snapToGrid w:val="0"/>
        </w:rPr>
        <w:t>Furosemide Kalceks 10 mg/ml injekcija ar infuzija</w:t>
      </w:r>
    </w:p>
    <w:p w14:paraId="0ACCCF0E" w14:textId="77777777" w:rsidR="00EE2812" w:rsidRPr="005E0A05" w:rsidRDefault="00EE2812" w:rsidP="00320FBC">
      <w:pPr>
        <w:tabs>
          <w:tab w:val="left" w:pos="567"/>
        </w:tabs>
        <w:spacing w:after="0"/>
        <w:contextualSpacing/>
        <w:rPr>
          <w:rFonts w:eastAsia="Times New Roman"/>
          <w:snapToGrid w:val="0"/>
        </w:rPr>
      </w:pPr>
      <w:r w:rsidRPr="005E0A05">
        <w:rPr>
          <w:rFonts w:eastAsia="Times New Roman"/>
          <w:snapToGrid w:val="0"/>
          <w:highlight w:val="lightGray"/>
        </w:rPr>
        <w:t>furozemidas</w:t>
      </w:r>
    </w:p>
    <w:p w14:paraId="6E300C26" w14:textId="77777777" w:rsidR="00EE2812" w:rsidRPr="005E0A05" w:rsidRDefault="00EE2812" w:rsidP="00320FBC">
      <w:pPr>
        <w:tabs>
          <w:tab w:val="left" w:pos="567"/>
        </w:tabs>
        <w:spacing w:after="0"/>
        <w:contextualSpacing/>
        <w:rPr>
          <w:rFonts w:eastAsia="Times New Roman"/>
          <w:snapToGrid w:val="0"/>
        </w:rPr>
      </w:pPr>
    </w:p>
    <w:p w14:paraId="444EF342" w14:textId="77777777" w:rsidR="00EE2812" w:rsidRPr="005E0A05" w:rsidRDefault="00EE2812" w:rsidP="00320FBC">
      <w:pPr>
        <w:tabs>
          <w:tab w:val="left" w:pos="567"/>
        </w:tabs>
        <w:spacing w:after="0"/>
        <w:contextualSpacing/>
        <w:rPr>
          <w:rFonts w:eastAsia="Times New Roman"/>
          <w:snapToGrid w:val="0"/>
        </w:rPr>
      </w:pPr>
    </w:p>
    <w:p w14:paraId="23D702B8" w14:textId="77777777"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b/>
          <w:snapToGrid w:val="0"/>
        </w:rPr>
      </w:pPr>
      <w:r w:rsidRPr="005E0A05">
        <w:rPr>
          <w:rFonts w:eastAsia="Times New Roman"/>
          <w:b/>
          <w:snapToGrid w:val="0"/>
        </w:rPr>
        <w:t>2.</w:t>
      </w:r>
      <w:r w:rsidRPr="005E0A05">
        <w:rPr>
          <w:rFonts w:eastAsia="Times New Roman"/>
          <w:b/>
          <w:snapToGrid w:val="0"/>
        </w:rPr>
        <w:tab/>
        <w:t>VEIKLIOJI (-IOS) MEDŽIAGA (-OS) IR JOS (-Ų) KIEKIS (-IAI)</w:t>
      </w:r>
    </w:p>
    <w:p w14:paraId="0A901B39" w14:textId="77777777" w:rsidR="00EE2812" w:rsidRPr="005E0A05" w:rsidRDefault="00EE2812" w:rsidP="00320FBC">
      <w:pPr>
        <w:tabs>
          <w:tab w:val="left" w:pos="567"/>
        </w:tabs>
        <w:spacing w:after="0"/>
        <w:contextualSpacing/>
        <w:rPr>
          <w:rFonts w:eastAsia="Times New Roman"/>
          <w:snapToGrid w:val="0"/>
        </w:rPr>
      </w:pPr>
    </w:p>
    <w:p w14:paraId="55710D08" w14:textId="77777777" w:rsidR="00EE2812" w:rsidRPr="005E0A05" w:rsidRDefault="00EE2812" w:rsidP="008A4C39">
      <w:pPr>
        <w:tabs>
          <w:tab w:val="left" w:pos="567"/>
        </w:tabs>
        <w:spacing w:after="0"/>
        <w:rPr>
          <w:rFonts w:eastAsia="Times New Roman"/>
          <w:snapToGrid w:val="0"/>
        </w:rPr>
      </w:pPr>
      <w:r w:rsidRPr="005E0A05">
        <w:rPr>
          <w:rFonts w:eastAsia="Times New Roman"/>
          <w:snapToGrid w:val="0"/>
        </w:rPr>
        <w:t xml:space="preserve">Kiekviename ml tirpalo yra 10 mg furozemido. </w:t>
      </w:r>
    </w:p>
    <w:p w14:paraId="760F2C33" w14:textId="77777777" w:rsidR="00EE2812" w:rsidRPr="005E0A05" w:rsidRDefault="00EE2812" w:rsidP="008A4C39">
      <w:pPr>
        <w:tabs>
          <w:tab w:val="left" w:pos="567"/>
        </w:tabs>
        <w:spacing w:after="0"/>
        <w:rPr>
          <w:rFonts w:eastAsia="Times New Roman"/>
          <w:snapToGrid w:val="0"/>
        </w:rPr>
      </w:pPr>
      <w:r w:rsidRPr="005E0A05">
        <w:rPr>
          <w:rFonts w:eastAsia="Times New Roman"/>
          <w:snapToGrid w:val="0"/>
        </w:rPr>
        <w:t xml:space="preserve">Kiekvienoje 25 ml ampulėje yra 250 mg furozemido. </w:t>
      </w:r>
    </w:p>
    <w:p w14:paraId="3F1F9198" w14:textId="77777777" w:rsidR="00EE2812" w:rsidRPr="005E0A05" w:rsidRDefault="00EE2812" w:rsidP="008A4C39">
      <w:pPr>
        <w:tabs>
          <w:tab w:val="left" w:pos="567"/>
        </w:tabs>
        <w:spacing w:after="0"/>
        <w:rPr>
          <w:rFonts w:eastAsia="Times New Roman"/>
          <w:snapToGrid w:val="0"/>
        </w:rPr>
      </w:pPr>
    </w:p>
    <w:p w14:paraId="392151CE" w14:textId="77777777" w:rsidR="00EE2812" w:rsidRPr="005E0A05" w:rsidRDefault="00EE2812" w:rsidP="00320FBC">
      <w:pPr>
        <w:tabs>
          <w:tab w:val="left" w:pos="567"/>
        </w:tabs>
        <w:spacing w:after="0"/>
        <w:contextualSpacing/>
        <w:rPr>
          <w:rFonts w:eastAsia="Times New Roman"/>
          <w:snapToGrid w:val="0"/>
        </w:rPr>
      </w:pPr>
    </w:p>
    <w:p w14:paraId="4E4C20A7" w14:textId="77777777"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3.</w:t>
      </w:r>
      <w:r w:rsidRPr="005E0A05">
        <w:rPr>
          <w:rFonts w:eastAsia="Times New Roman"/>
          <w:b/>
          <w:snapToGrid w:val="0"/>
        </w:rPr>
        <w:tab/>
        <w:t>PAGALBINIŲ MEDŽIAGŲ SĄRAŠAS</w:t>
      </w:r>
    </w:p>
    <w:p w14:paraId="598D982F" w14:textId="77777777" w:rsidR="00EE2812" w:rsidRPr="005E0A05" w:rsidRDefault="00EE2812" w:rsidP="00320FBC">
      <w:pPr>
        <w:tabs>
          <w:tab w:val="left" w:pos="567"/>
        </w:tabs>
        <w:spacing w:after="0"/>
        <w:contextualSpacing/>
        <w:rPr>
          <w:rFonts w:eastAsia="Times New Roman"/>
          <w:snapToGrid w:val="0"/>
        </w:rPr>
      </w:pPr>
    </w:p>
    <w:p w14:paraId="28142409" w14:textId="77777777" w:rsidR="00EE2812" w:rsidRPr="005E0A05" w:rsidRDefault="00EE2812" w:rsidP="00320FBC">
      <w:pPr>
        <w:tabs>
          <w:tab w:val="left" w:pos="567"/>
        </w:tabs>
        <w:spacing w:after="0"/>
        <w:contextualSpacing/>
        <w:rPr>
          <w:rFonts w:eastAsia="Times New Roman"/>
          <w:snapToGrid w:val="0"/>
        </w:rPr>
      </w:pPr>
      <w:r w:rsidRPr="005E0A05">
        <w:rPr>
          <w:rFonts w:eastAsia="Times New Roman"/>
          <w:snapToGrid w:val="0"/>
        </w:rPr>
        <w:t>Pagalbinės medžiagos: natrio chloridas, natrio hidroksidas, injekcinis vanduo.</w:t>
      </w:r>
    </w:p>
    <w:p w14:paraId="27B72265" w14:textId="350F3AF2" w:rsidR="00EE2812" w:rsidRPr="005E0A05" w:rsidRDefault="00EE2812" w:rsidP="00320FBC">
      <w:pPr>
        <w:tabs>
          <w:tab w:val="left" w:pos="567"/>
        </w:tabs>
        <w:spacing w:after="0"/>
        <w:contextualSpacing/>
        <w:rPr>
          <w:rFonts w:eastAsia="Times New Roman"/>
          <w:snapToGrid w:val="0"/>
        </w:rPr>
      </w:pPr>
      <w:r w:rsidRPr="005E0A05">
        <w:rPr>
          <w:rFonts w:eastAsia="Times New Roman"/>
          <w:snapToGrid w:val="0"/>
        </w:rPr>
        <w:t>Daugiau informacijos žr. pakuotės lapelyje.</w:t>
      </w:r>
    </w:p>
    <w:p w14:paraId="37AF4E37" w14:textId="77777777" w:rsidR="00EE2812" w:rsidRPr="005E0A05" w:rsidRDefault="00EE2812" w:rsidP="00320FBC">
      <w:pPr>
        <w:tabs>
          <w:tab w:val="left" w:pos="567"/>
        </w:tabs>
        <w:spacing w:after="0"/>
        <w:contextualSpacing/>
        <w:rPr>
          <w:rFonts w:eastAsia="Times New Roman"/>
          <w:snapToGrid w:val="0"/>
        </w:rPr>
      </w:pPr>
    </w:p>
    <w:p w14:paraId="5B585F6F" w14:textId="77777777" w:rsidR="00EE2812" w:rsidRPr="005E0A05" w:rsidRDefault="00EE2812" w:rsidP="00320FBC">
      <w:pPr>
        <w:tabs>
          <w:tab w:val="left" w:pos="567"/>
        </w:tabs>
        <w:spacing w:after="0"/>
        <w:contextualSpacing/>
        <w:rPr>
          <w:rFonts w:eastAsia="Times New Roman"/>
          <w:snapToGrid w:val="0"/>
        </w:rPr>
      </w:pPr>
    </w:p>
    <w:p w14:paraId="6851FBCA" w14:textId="77777777"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4.</w:t>
      </w:r>
      <w:r w:rsidRPr="005E0A05">
        <w:rPr>
          <w:rFonts w:eastAsia="Times New Roman"/>
          <w:b/>
          <w:snapToGrid w:val="0"/>
        </w:rPr>
        <w:tab/>
        <w:t>FARMACINĖ FORMA IR KIEKIS PAKUOTĖJE</w:t>
      </w:r>
    </w:p>
    <w:p w14:paraId="2C3565C0" w14:textId="77777777" w:rsidR="00EE2812" w:rsidRPr="005E0A05" w:rsidRDefault="00EE2812" w:rsidP="00320FBC">
      <w:pPr>
        <w:tabs>
          <w:tab w:val="left" w:pos="567"/>
        </w:tabs>
        <w:spacing w:after="0"/>
        <w:contextualSpacing/>
        <w:rPr>
          <w:rFonts w:eastAsia="Times New Roman"/>
          <w:snapToGrid w:val="0"/>
        </w:rPr>
      </w:pPr>
    </w:p>
    <w:p w14:paraId="178D49C6" w14:textId="77777777" w:rsidR="00EE2812" w:rsidRPr="005E0A05" w:rsidRDefault="00EE2812" w:rsidP="00320FBC">
      <w:pPr>
        <w:tabs>
          <w:tab w:val="left" w:pos="567"/>
          <w:tab w:val="center" w:pos="4535"/>
        </w:tabs>
        <w:spacing w:after="0"/>
        <w:contextualSpacing/>
        <w:rPr>
          <w:rFonts w:eastAsia="Times New Roman"/>
          <w:snapToGrid w:val="0"/>
        </w:rPr>
      </w:pPr>
      <w:r w:rsidRPr="005E0A05">
        <w:rPr>
          <w:rFonts w:eastAsia="Times New Roman"/>
          <w:snapToGrid w:val="0"/>
          <w:highlight w:val="lightGray"/>
        </w:rPr>
        <w:t>Injekcinis ar infuzinis tirpalas</w:t>
      </w:r>
    </w:p>
    <w:p w14:paraId="2253EE4C" w14:textId="77777777" w:rsidR="00EE2812" w:rsidRPr="005E0A05" w:rsidRDefault="00EE2812" w:rsidP="00320FBC">
      <w:pPr>
        <w:tabs>
          <w:tab w:val="left" w:pos="567"/>
          <w:tab w:val="center" w:pos="4535"/>
        </w:tabs>
        <w:spacing w:after="0"/>
        <w:contextualSpacing/>
        <w:rPr>
          <w:rFonts w:eastAsia="Times New Roman"/>
          <w:snapToGrid w:val="0"/>
        </w:rPr>
      </w:pPr>
    </w:p>
    <w:p w14:paraId="3CDBD129" w14:textId="77777777" w:rsidR="00EE2812" w:rsidRPr="005E0A05" w:rsidRDefault="00EE2812" w:rsidP="00320FBC">
      <w:pPr>
        <w:tabs>
          <w:tab w:val="left" w:pos="567"/>
        </w:tabs>
        <w:spacing w:after="0"/>
        <w:contextualSpacing/>
        <w:rPr>
          <w:rFonts w:eastAsia="Times New Roman"/>
          <w:snapToGrid w:val="0"/>
          <w:szCs w:val="24"/>
        </w:rPr>
      </w:pPr>
      <w:r w:rsidRPr="005E0A05">
        <w:rPr>
          <w:rFonts w:eastAsia="Times New Roman"/>
          <w:snapToGrid w:val="0"/>
          <w:szCs w:val="24"/>
        </w:rPr>
        <w:t>250 mg/25 ml</w:t>
      </w:r>
    </w:p>
    <w:p w14:paraId="57F3F52C" w14:textId="77777777" w:rsidR="00EE2812" w:rsidRPr="005E0A05" w:rsidRDefault="00EE2812" w:rsidP="00320FBC">
      <w:pPr>
        <w:tabs>
          <w:tab w:val="left" w:pos="567"/>
        </w:tabs>
        <w:spacing w:after="0"/>
        <w:contextualSpacing/>
        <w:rPr>
          <w:rFonts w:eastAsia="Times New Roman"/>
          <w:snapToGrid w:val="0"/>
        </w:rPr>
      </w:pPr>
    </w:p>
    <w:p w14:paraId="45118CAC" w14:textId="77777777" w:rsidR="00EE2812" w:rsidRPr="005E0A05" w:rsidRDefault="00EE2812" w:rsidP="00320FBC">
      <w:pPr>
        <w:tabs>
          <w:tab w:val="left" w:pos="567"/>
        </w:tabs>
        <w:spacing w:after="0"/>
        <w:contextualSpacing/>
        <w:rPr>
          <w:rFonts w:eastAsia="Times New Roman"/>
          <w:snapToGrid w:val="0"/>
        </w:rPr>
      </w:pPr>
    </w:p>
    <w:p w14:paraId="4D4E8DB5" w14:textId="77777777"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5.</w:t>
      </w:r>
      <w:r w:rsidRPr="005E0A05">
        <w:rPr>
          <w:rFonts w:eastAsia="Times New Roman"/>
          <w:b/>
          <w:snapToGrid w:val="0"/>
        </w:rPr>
        <w:tab/>
        <w:t>VARTOJIMO METODAS IR BŪDAS (-AI)</w:t>
      </w:r>
    </w:p>
    <w:p w14:paraId="599F2FD2" w14:textId="77777777" w:rsidR="00EE2812" w:rsidRPr="005E0A05" w:rsidRDefault="00EE2812" w:rsidP="00320FBC">
      <w:pPr>
        <w:tabs>
          <w:tab w:val="left" w:pos="567"/>
        </w:tabs>
        <w:spacing w:after="0"/>
        <w:contextualSpacing/>
        <w:rPr>
          <w:rFonts w:eastAsia="Times New Roman"/>
          <w:snapToGrid w:val="0"/>
        </w:rPr>
      </w:pPr>
    </w:p>
    <w:p w14:paraId="4AFA67AD" w14:textId="77777777" w:rsidR="00EE2812" w:rsidRPr="005E0A05" w:rsidRDefault="00EE2812" w:rsidP="00320FBC">
      <w:pPr>
        <w:tabs>
          <w:tab w:val="left" w:pos="567"/>
        </w:tabs>
        <w:spacing w:after="0"/>
        <w:contextualSpacing/>
        <w:rPr>
          <w:rFonts w:eastAsia="Times New Roman"/>
          <w:snapToGrid w:val="0"/>
        </w:rPr>
      </w:pPr>
      <w:r w:rsidRPr="005E0A05">
        <w:rPr>
          <w:rFonts w:eastAsia="Times New Roman"/>
          <w:snapToGrid w:val="0"/>
        </w:rPr>
        <w:t>Leisti į veną arba į raumenis.</w:t>
      </w:r>
    </w:p>
    <w:p w14:paraId="03683044" w14:textId="77777777" w:rsidR="00EE2812" w:rsidRPr="005E0A05" w:rsidRDefault="00EE2812" w:rsidP="00320FBC">
      <w:pPr>
        <w:tabs>
          <w:tab w:val="left" w:pos="567"/>
        </w:tabs>
        <w:spacing w:after="0"/>
        <w:contextualSpacing/>
        <w:rPr>
          <w:rFonts w:eastAsia="Times New Roman"/>
          <w:snapToGrid w:val="0"/>
        </w:rPr>
      </w:pPr>
      <w:r w:rsidRPr="005E0A05">
        <w:rPr>
          <w:rFonts w:eastAsia="Times New Roman"/>
          <w:snapToGrid w:val="0"/>
        </w:rPr>
        <w:t>Prieš vartojimą perskaitykite pakuotės lapelį.</w:t>
      </w:r>
    </w:p>
    <w:p w14:paraId="4268A424" w14:textId="77777777" w:rsidR="00EE2812" w:rsidRPr="005E0A05" w:rsidRDefault="00EE2812" w:rsidP="00320FBC">
      <w:pPr>
        <w:tabs>
          <w:tab w:val="left" w:pos="567"/>
        </w:tabs>
        <w:spacing w:after="0"/>
        <w:contextualSpacing/>
        <w:rPr>
          <w:rFonts w:eastAsia="Times New Roman"/>
          <w:snapToGrid w:val="0"/>
        </w:rPr>
      </w:pPr>
    </w:p>
    <w:p w14:paraId="436DC02F" w14:textId="77777777" w:rsidR="00EE2812" w:rsidRPr="005E0A05" w:rsidRDefault="00EE2812" w:rsidP="00320FBC">
      <w:pPr>
        <w:tabs>
          <w:tab w:val="left" w:pos="567"/>
        </w:tabs>
        <w:spacing w:after="0"/>
        <w:contextualSpacing/>
        <w:rPr>
          <w:rFonts w:eastAsia="Times New Roman"/>
          <w:snapToGrid w:val="0"/>
        </w:rPr>
      </w:pPr>
    </w:p>
    <w:p w14:paraId="6472B35F" w14:textId="00E08C7D"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6.</w:t>
      </w:r>
      <w:r w:rsidRPr="005E0A05">
        <w:rPr>
          <w:rFonts w:eastAsia="Times New Roman"/>
          <w:b/>
          <w:snapToGrid w:val="0"/>
        </w:rPr>
        <w:tab/>
        <w:t>SPECIALUS ĮSPĖJIMAS, KAD VAISTINĮ PREPARATĄ BŪTINA LAIKYTI VAIKAMS NEPASTEBIMOJE IR NEPASIEKIAMOJE VIETOJE</w:t>
      </w:r>
    </w:p>
    <w:p w14:paraId="1F583DB9" w14:textId="77777777" w:rsidR="00EE2812" w:rsidRPr="005E0A05" w:rsidRDefault="00EE2812" w:rsidP="00320FBC">
      <w:pPr>
        <w:tabs>
          <w:tab w:val="left" w:pos="567"/>
        </w:tabs>
        <w:spacing w:after="0"/>
        <w:contextualSpacing/>
        <w:rPr>
          <w:rFonts w:eastAsia="Times New Roman"/>
          <w:snapToGrid w:val="0"/>
        </w:rPr>
      </w:pPr>
    </w:p>
    <w:p w14:paraId="17449F80" w14:textId="77777777" w:rsidR="00EE2812" w:rsidRPr="005E0A05" w:rsidRDefault="00EE2812" w:rsidP="00320FBC">
      <w:pPr>
        <w:tabs>
          <w:tab w:val="left" w:pos="567"/>
        </w:tabs>
        <w:spacing w:after="0"/>
        <w:contextualSpacing/>
        <w:rPr>
          <w:rFonts w:eastAsia="Times New Roman"/>
          <w:snapToGrid w:val="0"/>
        </w:rPr>
      </w:pPr>
      <w:r w:rsidRPr="005E0A05">
        <w:rPr>
          <w:rFonts w:eastAsia="Times New Roman"/>
          <w:snapToGrid w:val="0"/>
        </w:rPr>
        <w:t>Laikyti vaikams nepastebimoje ir nepasiekiamoje vietoje.</w:t>
      </w:r>
    </w:p>
    <w:p w14:paraId="3EA7BB4E" w14:textId="77777777" w:rsidR="00EE2812" w:rsidRPr="005E0A05" w:rsidRDefault="00EE2812" w:rsidP="00320FBC">
      <w:pPr>
        <w:tabs>
          <w:tab w:val="left" w:pos="567"/>
        </w:tabs>
        <w:spacing w:after="0"/>
        <w:contextualSpacing/>
        <w:rPr>
          <w:rFonts w:eastAsia="Times New Roman"/>
          <w:snapToGrid w:val="0"/>
        </w:rPr>
      </w:pPr>
    </w:p>
    <w:p w14:paraId="43C975F4" w14:textId="77777777" w:rsidR="00EE2812" w:rsidRPr="005E0A05" w:rsidRDefault="00EE2812" w:rsidP="00320FBC">
      <w:pPr>
        <w:tabs>
          <w:tab w:val="left" w:pos="567"/>
        </w:tabs>
        <w:spacing w:after="0"/>
        <w:contextualSpacing/>
        <w:rPr>
          <w:rFonts w:eastAsia="Times New Roman"/>
          <w:snapToGrid w:val="0"/>
        </w:rPr>
      </w:pPr>
    </w:p>
    <w:p w14:paraId="22BEEA95" w14:textId="77777777"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7.</w:t>
      </w:r>
      <w:r w:rsidRPr="005E0A05">
        <w:rPr>
          <w:rFonts w:eastAsia="Times New Roman"/>
          <w:b/>
          <w:snapToGrid w:val="0"/>
        </w:rPr>
        <w:tab/>
        <w:t>KITAS (-I) SPECIALUS (-ŪS) ĮSPĖJIMAS (-AI) (JEI REIKIA)</w:t>
      </w:r>
    </w:p>
    <w:p w14:paraId="113A20E9" w14:textId="77777777" w:rsidR="00EE2812" w:rsidRPr="005E0A05" w:rsidRDefault="00EE2812" w:rsidP="00320FBC">
      <w:pPr>
        <w:tabs>
          <w:tab w:val="left" w:pos="567"/>
        </w:tabs>
        <w:spacing w:after="0"/>
        <w:contextualSpacing/>
        <w:rPr>
          <w:rFonts w:eastAsia="Times New Roman"/>
          <w:snapToGrid w:val="0"/>
        </w:rPr>
      </w:pPr>
    </w:p>
    <w:p w14:paraId="7E0D48C2" w14:textId="77777777" w:rsidR="00EE2812" w:rsidRPr="005E0A05" w:rsidRDefault="00EE2812" w:rsidP="00320FBC">
      <w:pPr>
        <w:tabs>
          <w:tab w:val="left" w:pos="567"/>
        </w:tabs>
        <w:spacing w:after="0"/>
        <w:contextualSpacing/>
        <w:rPr>
          <w:rFonts w:eastAsia="Times New Roman"/>
          <w:snapToGrid w:val="0"/>
        </w:rPr>
      </w:pPr>
    </w:p>
    <w:p w14:paraId="5EAD2A91" w14:textId="77777777"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8.</w:t>
      </w:r>
      <w:r w:rsidRPr="005E0A05">
        <w:rPr>
          <w:rFonts w:eastAsia="Times New Roman"/>
          <w:b/>
          <w:snapToGrid w:val="0"/>
        </w:rPr>
        <w:tab/>
        <w:t>TINKAMUMO LAIKAS</w:t>
      </w:r>
    </w:p>
    <w:p w14:paraId="3446F2B0" w14:textId="77777777" w:rsidR="00EE2812" w:rsidRPr="005E0A05" w:rsidRDefault="00EE2812" w:rsidP="00320FBC">
      <w:pPr>
        <w:tabs>
          <w:tab w:val="left" w:pos="567"/>
        </w:tabs>
        <w:spacing w:after="0"/>
        <w:contextualSpacing/>
      </w:pPr>
    </w:p>
    <w:p w14:paraId="20D92700" w14:textId="77777777" w:rsidR="00EE2812" w:rsidRPr="005E0A05" w:rsidRDefault="00EE2812" w:rsidP="00320FBC">
      <w:pPr>
        <w:tabs>
          <w:tab w:val="left" w:pos="567"/>
        </w:tabs>
        <w:spacing w:after="0"/>
        <w:contextualSpacing/>
        <w:rPr>
          <w:rFonts w:eastAsia="Times New Roman"/>
          <w:snapToGrid w:val="0"/>
        </w:rPr>
      </w:pPr>
      <w:r w:rsidRPr="005E0A05">
        <w:t xml:space="preserve">EXP </w:t>
      </w:r>
      <w:r w:rsidRPr="005E0A05">
        <w:rPr>
          <w:rFonts w:eastAsia="Times New Roman"/>
          <w:snapToGrid w:val="0"/>
        </w:rPr>
        <w:t>{mm MMMM}</w:t>
      </w:r>
    </w:p>
    <w:p w14:paraId="0A08586C" w14:textId="77777777" w:rsidR="00EE2812" w:rsidRPr="005E0A05" w:rsidRDefault="00EE2812" w:rsidP="00320FBC">
      <w:pPr>
        <w:tabs>
          <w:tab w:val="left" w:pos="567"/>
        </w:tabs>
        <w:spacing w:after="0"/>
        <w:contextualSpacing/>
        <w:rPr>
          <w:rFonts w:eastAsia="Times New Roman"/>
          <w:snapToGrid w:val="0"/>
        </w:rPr>
      </w:pPr>
    </w:p>
    <w:p w14:paraId="7D34DF34" w14:textId="77777777" w:rsidR="00EE2812" w:rsidRPr="005E0A05" w:rsidRDefault="00EE2812" w:rsidP="00320FBC">
      <w:pPr>
        <w:tabs>
          <w:tab w:val="left" w:pos="567"/>
        </w:tabs>
        <w:spacing w:after="0"/>
        <w:contextualSpacing/>
        <w:rPr>
          <w:rFonts w:eastAsia="Times New Roman"/>
          <w:snapToGrid w:val="0"/>
        </w:rPr>
      </w:pPr>
    </w:p>
    <w:p w14:paraId="7063C207" w14:textId="77777777" w:rsidR="00EE2812" w:rsidRPr="005E0A05" w:rsidRDefault="00EE2812" w:rsidP="00320FBC">
      <w:pPr>
        <w:keepNext/>
        <w:pBdr>
          <w:top w:val="single" w:sz="4" w:space="1" w:color="auto"/>
          <w:left w:val="single" w:sz="4" w:space="4" w:color="auto"/>
          <w:bottom w:val="single" w:sz="4" w:space="1" w:color="auto"/>
          <w:right w:val="single" w:sz="4" w:space="4" w:color="auto"/>
        </w:pBdr>
        <w:tabs>
          <w:tab w:val="left" w:pos="567"/>
        </w:tabs>
        <w:spacing w:after="0"/>
        <w:ind w:left="567" w:hanging="567"/>
        <w:contextualSpacing/>
        <w:outlineLvl w:val="0"/>
        <w:rPr>
          <w:rFonts w:eastAsia="Times New Roman"/>
          <w:snapToGrid w:val="0"/>
        </w:rPr>
      </w:pPr>
      <w:r w:rsidRPr="005E0A05">
        <w:rPr>
          <w:rFonts w:eastAsia="Times New Roman"/>
          <w:b/>
          <w:snapToGrid w:val="0"/>
        </w:rPr>
        <w:t>9.</w:t>
      </w:r>
      <w:r w:rsidRPr="005E0A05">
        <w:rPr>
          <w:rFonts w:eastAsia="Times New Roman"/>
          <w:b/>
          <w:snapToGrid w:val="0"/>
        </w:rPr>
        <w:tab/>
        <w:t>SPECIALIOS LAIKYMO SĄLYGOS</w:t>
      </w:r>
    </w:p>
    <w:p w14:paraId="3E17755D" w14:textId="77777777" w:rsidR="00EE2812" w:rsidRPr="005E0A05" w:rsidRDefault="00EE2812" w:rsidP="00320FBC">
      <w:pPr>
        <w:tabs>
          <w:tab w:val="left" w:pos="567"/>
        </w:tabs>
        <w:spacing w:after="0"/>
        <w:contextualSpacing/>
        <w:rPr>
          <w:rFonts w:eastAsia="Times New Roman"/>
          <w:snapToGrid w:val="0"/>
        </w:rPr>
      </w:pPr>
    </w:p>
    <w:p w14:paraId="24FE3D24" w14:textId="77777777" w:rsidR="00EE2812" w:rsidRPr="005E0A05" w:rsidRDefault="00EE2812" w:rsidP="00320FBC">
      <w:pPr>
        <w:spacing w:after="0"/>
      </w:pPr>
      <w:r w:rsidRPr="005E0A05">
        <w:rPr>
          <w:rFonts w:eastAsia="Times New Roman"/>
          <w:snapToGrid w:val="0"/>
        </w:rPr>
        <w:t xml:space="preserve">Ampules laikyti išorinėje dėžutėje, kad vaistas būtų apsaugotas nuo šviesos. </w:t>
      </w:r>
      <w:r w:rsidRPr="005E0A05">
        <w:rPr>
          <w:color w:val="0D0D0D"/>
        </w:rPr>
        <w:t xml:space="preserve">Negalima šaldyti ar užšaldyti. </w:t>
      </w:r>
    </w:p>
    <w:p w14:paraId="487C4513" w14:textId="77777777" w:rsidR="00EE2812" w:rsidRPr="005E0A05" w:rsidRDefault="00EE2812" w:rsidP="00320FBC">
      <w:pPr>
        <w:tabs>
          <w:tab w:val="left" w:pos="567"/>
        </w:tabs>
        <w:spacing w:after="0"/>
        <w:contextualSpacing/>
        <w:rPr>
          <w:rFonts w:eastAsia="Times New Roman"/>
          <w:snapToGrid w:val="0"/>
        </w:rPr>
      </w:pPr>
    </w:p>
    <w:p w14:paraId="6272D02D" w14:textId="77777777" w:rsidR="00EE2812" w:rsidRPr="005E0A05" w:rsidRDefault="00EE2812" w:rsidP="00320FBC">
      <w:pPr>
        <w:tabs>
          <w:tab w:val="left" w:pos="567"/>
        </w:tabs>
        <w:spacing w:after="0"/>
        <w:contextualSpacing/>
        <w:rPr>
          <w:rFonts w:eastAsia="Times New Roman"/>
          <w:snapToGrid w:val="0"/>
        </w:rPr>
      </w:pPr>
    </w:p>
    <w:p w14:paraId="69A94C3A" w14:textId="77777777"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b/>
          <w:snapToGrid w:val="0"/>
        </w:rPr>
      </w:pPr>
      <w:r w:rsidRPr="005E0A05">
        <w:rPr>
          <w:rFonts w:eastAsia="Times New Roman"/>
          <w:b/>
          <w:snapToGrid w:val="0"/>
        </w:rPr>
        <w:t>10.</w:t>
      </w:r>
      <w:r w:rsidRPr="005E0A05">
        <w:rPr>
          <w:rFonts w:eastAsia="Times New Roman"/>
          <w:b/>
          <w:snapToGrid w:val="0"/>
        </w:rPr>
        <w:tab/>
        <w:t>SPECIALIOS ATSARGUMO PRIEMONĖS DĖL NESUVARTOTO VAISTINIO PREPARATO AR JO ATLIEKŲ TVARKYMO (JEI REIKIA)</w:t>
      </w:r>
    </w:p>
    <w:p w14:paraId="1EDE2CE8" w14:textId="77777777" w:rsidR="00EE2812" w:rsidRPr="005E0A05" w:rsidRDefault="00EE2812" w:rsidP="00320FBC">
      <w:pPr>
        <w:tabs>
          <w:tab w:val="left" w:pos="567"/>
        </w:tabs>
        <w:spacing w:after="0"/>
        <w:contextualSpacing/>
        <w:rPr>
          <w:rFonts w:eastAsia="Times New Roman"/>
          <w:snapToGrid w:val="0"/>
        </w:rPr>
      </w:pPr>
    </w:p>
    <w:p w14:paraId="4C6D7FF8" w14:textId="77777777" w:rsidR="00EE2812" w:rsidRPr="005E0A05" w:rsidRDefault="00EE2812" w:rsidP="00320FBC">
      <w:pPr>
        <w:tabs>
          <w:tab w:val="left" w:pos="567"/>
        </w:tabs>
        <w:spacing w:after="0"/>
        <w:contextualSpacing/>
        <w:rPr>
          <w:rFonts w:eastAsia="Times New Roman"/>
          <w:snapToGrid w:val="0"/>
        </w:rPr>
      </w:pPr>
    </w:p>
    <w:p w14:paraId="1FD33612" w14:textId="77777777"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b/>
          <w:snapToGrid w:val="0"/>
        </w:rPr>
      </w:pPr>
      <w:r w:rsidRPr="005E0A05">
        <w:rPr>
          <w:rFonts w:eastAsia="Times New Roman"/>
          <w:b/>
          <w:snapToGrid w:val="0"/>
        </w:rPr>
        <w:t>11.</w:t>
      </w:r>
      <w:r w:rsidRPr="005E0A05">
        <w:rPr>
          <w:rFonts w:eastAsia="Times New Roman"/>
          <w:b/>
          <w:snapToGrid w:val="0"/>
        </w:rPr>
        <w:tab/>
      </w:r>
      <w:r w:rsidRPr="005E0A05">
        <w:rPr>
          <w:rFonts w:eastAsia="Times New Roman"/>
          <w:b/>
          <w:caps/>
          <w:snapToGrid w:val="0"/>
        </w:rPr>
        <w:t xml:space="preserve"> REGISTRUOTOJO PAVADINIMAS IR ADRESAS</w:t>
      </w:r>
    </w:p>
    <w:p w14:paraId="04CE1660" w14:textId="77777777" w:rsidR="00EE2812" w:rsidRPr="005E0A05" w:rsidRDefault="00EE2812" w:rsidP="00320FBC">
      <w:pPr>
        <w:tabs>
          <w:tab w:val="left" w:pos="567"/>
        </w:tabs>
        <w:spacing w:after="0"/>
        <w:contextualSpacing/>
        <w:rPr>
          <w:rFonts w:eastAsia="Times New Roman"/>
          <w:snapToGrid w:val="0"/>
        </w:rPr>
      </w:pPr>
    </w:p>
    <w:p w14:paraId="1A83638D" w14:textId="308E8575" w:rsidR="00C448E2" w:rsidRPr="005E0A05" w:rsidRDefault="00C448E2">
      <w:pPr>
        <w:widowControl w:val="0"/>
        <w:autoSpaceDE w:val="0"/>
        <w:autoSpaceDN w:val="0"/>
        <w:adjustRightInd w:val="0"/>
        <w:spacing w:after="0"/>
        <w:rPr>
          <w:color w:val="000000"/>
        </w:rPr>
      </w:pPr>
      <w:r w:rsidRPr="005E0A05">
        <w:rPr>
          <w:highlight w:val="lightGray"/>
        </w:rPr>
        <w:t>&lt;Logotipas&gt;</w:t>
      </w:r>
    </w:p>
    <w:p w14:paraId="713D1F70" w14:textId="64E0AE16" w:rsidR="00EE2812" w:rsidRPr="005E0A05" w:rsidRDefault="00EE2812" w:rsidP="008A4C39">
      <w:pPr>
        <w:widowControl w:val="0"/>
        <w:autoSpaceDE w:val="0"/>
        <w:autoSpaceDN w:val="0"/>
        <w:adjustRightInd w:val="0"/>
        <w:spacing w:after="0"/>
        <w:rPr>
          <w:color w:val="000000"/>
        </w:rPr>
      </w:pPr>
      <w:r w:rsidRPr="005E0A05">
        <w:rPr>
          <w:color w:val="000000"/>
        </w:rPr>
        <w:t>AS KALCEKS</w:t>
      </w:r>
    </w:p>
    <w:p w14:paraId="50EBFF3A" w14:textId="77777777" w:rsidR="00EE2812" w:rsidRPr="005E0A05" w:rsidRDefault="00EE2812" w:rsidP="008A4C39">
      <w:pPr>
        <w:widowControl w:val="0"/>
        <w:autoSpaceDE w:val="0"/>
        <w:autoSpaceDN w:val="0"/>
        <w:adjustRightInd w:val="0"/>
        <w:spacing w:after="0"/>
        <w:rPr>
          <w:color w:val="000000"/>
        </w:rPr>
      </w:pPr>
      <w:r w:rsidRPr="005E0A05">
        <w:rPr>
          <w:color w:val="000000"/>
        </w:rPr>
        <w:t>Krustpils iela 71E, Rīga, LV</w:t>
      </w:r>
      <w:r w:rsidRPr="005E0A05">
        <w:rPr>
          <w:color w:val="000000"/>
        </w:rPr>
        <w:noBreakHyphen/>
        <w:t>1057, Latvija</w:t>
      </w:r>
    </w:p>
    <w:p w14:paraId="08AB3182" w14:textId="77777777" w:rsidR="00EE2812" w:rsidRPr="005E0A05" w:rsidRDefault="00EE2812" w:rsidP="00320FBC">
      <w:pPr>
        <w:tabs>
          <w:tab w:val="left" w:pos="567"/>
        </w:tabs>
        <w:spacing w:after="0"/>
        <w:contextualSpacing/>
        <w:rPr>
          <w:rFonts w:eastAsia="Times New Roman"/>
          <w:snapToGrid w:val="0"/>
        </w:rPr>
      </w:pPr>
    </w:p>
    <w:p w14:paraId="2A970F1C" w14:textId="77777777" w:rsidR="00EE2812" w:rsidRPr="005E0A05" w:rsidRDefault="00EE2812" w:rsidP="00320FBC">
      <w:pPr>
        <w:tabs>
          <w:tab w:val="left" w:pos="567"/>
        </w:tabs>
        <w:spacing w:after="0"/>
        <w:contextualSpacing/>
        <w:rPr>
          <w:rFonts w:eastAsia="Times New Roman"/>
          <w:snapToGrid w:val="0"/>
        </w:rPr>
      </w:pPr>
    </w:p>
    <w:p w14:paraId="002B7892" w14:textId="77777777"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snapToGrid w:val="0"/>
        </w:rPr>
      </w:pPr>
      <w:r w:rsidRPr="005E0A05">
        <w:rPr>
          <w:rFonts w:eastAsia="Times New Roman"/>
          <w:b/>
          <w:snapToGrid w:val="0"/>
        </w:rPr>
        <w:t>12.</w:t>
      </w:r>
      <w:r w:rsidRPr="005E0A05">
        <w:rPr>
          <w:rFonts w:eastAsia="Times New Roman"/>
          <w:b/>
          <w:snapToGrid w:val="0"/>
        </w:rPr>
        <w:tab/>
        <w:t xml:space="preserve">REGISTRACIJOS PAŽYMĖJIMO NUMERIS (-IAI) </w:t>
      </w:r>
    </w:p>
    <w:p w14:paraId="1EBD32E3" w14:textId="3DDD46C1" w:rsidR="00EE2812" w:rsidRDefault="00EE2812" w:rsidP="00320FBC">
      <w:pPr>
        <w:tabs>
          <w:tab w:val="left" w:pos="567"/>
        </w:tabs>
        <w:spacing w:after="0"/>
        <w:contextualSpacing/>
        <w:rPr>
          <w:rFonts w:eastAsia="Times New Roman"/>
          <w:snapToGrid w:val="0"/>
        </w:rPr>
      </w:pPr>
    </w:p>
    <w:p w14:paraId="3264A3FD" w14:textId="56D3F593" w:rsidR="004362BB" w:rsidRPr="004362BB" w:rsidRDefault="004362BB" w:rsidP="004362BB">
      <w:pPr>
        <w:tabs>
          <w:tab w:val="left" w:pos="567"/>
        </w:tabs>
        <w:spacing w:after="0"/>
        <w:contextualSpacing/>
        <w:rPr>
          <w:rFonts w:eastAsia="Times New Roman"/>
          <w:snapToGrid w:val="0"/>
        </w:rPr>
      </w:pPr>
      <w:r w:rsidRPr="004362BB">
        <w:rPr>
          <w:rFonts w:eastAsia="Times New Roman"/>
          <w:snapToGrid w:val="0"/>
        </w:rPr>
        <w:t>LT/1/20/4608/01</w:t>
      </w:r>
      <w:r w:rsidR="00F037E3">
        <w:rPr>
          <w:rFonts w:eastAsia="Times New Roman"/>
          <w:snapToGrid w:val="0"/>
        </w:rPr>
        <w:t>3</w:t>
      </w:r>
      <w:r w:rsidRPr="004362BB">
        <w:rPr>
          <w:rFonts w:eastAsia="Times New Roman"/>
          <w:snapToGrid w:val="0"/>
        </w:rPr>
        <w:t xml:space="preserve"> – 25 ml, N1</w:t>
      </w:r>
    </w:p>
    <w:p w14:paraId="59F3ECE3" w14:textId="1C80E3AB" w:rsidR="004362BB" w:rsidRPr="004362BB" w:rsidRDefault="004362BB" w:rsidP="004362BB">
      <w:pPr>
        <w:tabs>
          <w:tab w:val="left" w:pos="567"/>
        </w:tabs>
        <w:spacing w:after="0"/>
        <w:contextualSpacing/>
        <w:rPr>
          <w:rFonts w:eastAsia="Times New Roman"/>
          <w:snapToGrid w:val="0"/>
        </w:rPr>
      </w:pPr>
      <w:r w:rsidRPr="004362BB">
        <w:rPr>
          <w:rFonts w:eastAsia="Times New Roman"/>
          <w:snapToGrid w:val="0"/>
        </w:rPr>
        <w:t>LT/1/20/4608/01</w:t>
      </w:r>
      <w:r w:rsidR="00F037E3">
        <w:rPr>
          <w:rFonts w:eastAsia="Times New Roman"/>
          <w:snapToGrid w:val="0"/>
        </w:rPr>
        <w:t>4</w:t>
      </w:r>
      <w:r w:rsidRPr="004362BB">
        <w:rPr>
          <w:rFonts w:eastAsia="Times New Roman"/>
          <w:snapToGrid w:val="0"/>
        </w:rPr>
        <w:t xml:space="preserve"> – 25 ml, N5</w:t>
      </w:r>
    </w:p>
    <w:p w14:paraId="7DD3A158" w14:textId="17AAEABE" w:rsidR="004362BB" w:rsidRPr="004362BB" w:rsidRDefault="004362BB" w:rsidP="004362BB">
      <w:pPr>
        <w:tabs>
          <w:tab w:val="left" w:pos="567"/>
        </w:tabs>
        <w:spacing w:after="0"/>
        <w:contextualSpacing/>
        <w:rPr>
          <w:rFonts w:eastAsia="Times New Roman"/>
          <w:snapToGrid w:val="0"/>
        </w:rPr>
      </w:pPr>
      <w:r w:rsidRPr="004362BB">
        <w:rPr>
          <w:rFonts w:eastAsia="Times New Roman"/>
          <w:snapToGrid w:val="0"/>
        </w:rPr>
        <w:t>LT/1/20/4608/01</w:t>
      </w:r>
      <w:r w:rsidR="00F037E3">
        <w:rPr>
          <w:rFonts w:eastAsia="Times New Roman"/>
          <w:snapToGrid w:val="0"/>
        </w:rPr>
        <w:t>5</w:t>
      </w:r>
      <w:r w:rsidRPr="004362BB">
        <w:rPr>
          <w:rFonts w:eastAsia="Times New Roman"/>
          <w:snapToGrid w:val="0"/>
        </w:rPr>
        <w:t xml:space="preserve"> – 25 ml, N10</w:t>
      </w:r>
    </w:p>
    <w:p w14:paraId="6CF02B55" w14:textId="12FC49C7" w:rsidR="004362BB" w:rsidRDefault="004362BB" w:rsidP="004362BB">
      <w:pPr>
        <w:tabs>
          <w:tab w:val="left" w:pos="567"/>
        </w:tabs>
        <w:spacing w:after="0"/>
        <w:contextualSpacing/>
        <w:rPr>
          <w:rFonts w:eastAsia="Times New Roman"/>
          <w:snapToGrid w:val="0"/>
        </w:rPr>
      </w:pPr>
      <w:r w:rsidRPr="004362BB">
        <w:rPr>
          <w:rFonts w:eastAsia="Times New Roman"/>
          <w:snapToGrid w:val="0"/>
        </w:rPr>
        <w:t>LT/1/20/4608/01</w:t>
      </w:r>
      <w:r w:rsidR="00F037E3">
        <w:rPr>
          <w:rFonts w:eastAsia="Times New Roman"/>
          <w:snapToGrid w:val="0"/>
        </w:rPr>
        <w:t>6</w:t>
      </w:r>
      <w:r w:rsidRPr="004362BB">
        <w:rPr>
          <w:rFonts w:eastAsia="Times New Roman"/>
          <w:snapToGrid w:val="0"/>
        </w:rPr>
        <w:t xml:space="preserve"> – 25 ml, N50</w:t>
      </w:r>
    </w:p>
    <w:p w14:paraId="14F688BA" w14:textId="77777777" w:rsidR="004362BB" w:rsidRPr="005E0A05" w:rsidRDefault="004362BB" w:rsidP="004362BB">
      <w:pPr>
        <w:tabs>
          <w:tab w:val="left" w:pos="567"/>
        </w:tabs>
        <w:spacing w:after="0"/>
        <w:contextualSpacing/>
        <w:rPr>
          <w:rFonts w:eastAsia="Times New Roman"/>
          <w:snapToGrid w:val="0"/>
        </w:rPr>
      </w:pPr>
    </w:p>
    <w:p w14:paraId="2471FF00" w14:textId="77777777" w:rsidR="00EE2812" w:rsidRPr="005E0A05" w:rsidRDefault="00EE2812" w:rsidP="00320FBC">
      <w:pPr>
        <w:tabs>
          <w:tab w:val="left" w:pos="567"/>
        </w:tabs>
        <w:spacing w:after="0"/>
        <w:contextualSpacing/>
        <w:rPr>
          <w:rFonts w:eastAsia="Times New Roman"/>
          <w:snapToGrid w:val="0"/>
        </w:rPr>
      </w:pPr>
    </w:p>
    <w:p w14:paraId="445068FC" w14:textId="77777777"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snapToGrid w:val="0"/>
        </w:rPr>
      </w:pPr>
      <w:r w:rsidRPr="005E0A05">
        <w:rPr>
          <w:rFonts w:eastAsia="Times New Roman"/>
          <w:b/>
          <w:snapToGrid w:val="0"/>
        </w:rPr>
        <w:t>13.</w:t>
      </w:r>
      <w:r w:rsidRPr="005E0A05">
        <w:rPr>
          <w:rFonts w:eastAsia="Times New Roman"/>
          <w:b/>
          <w:snapToGrid w:val="0"/>
        </w:rPr>
        <w:tab/>
        <w:t xml:space="preserve">SERIJOS NUMERIS </w:t>
      </w:r>
    </w:p>
    <w:p w14:paraId="5BD8580C" w14:textId="77777777" w:rsidR="00EE2812" w:rsidRPr="005E0A05" w:rsidRDefault="00EE2812" w:rsidP="00320FBC">
      <w:pPr>
        <w:tabs>
          <w:tab w:val="left" w:pos="567"/>
        </w:tabs>
        <w:spacing w:after="0"/>
        <w:contextualSpacing/>
        <w:rPr>
          <w:rFonts w:eastAsia="Times New Roman"/>
          <w:snapToGrid w:val="0"/>
        </w:rPr>
      </w:pPr>
    </w:p>
    <w:p w14:paraId="15B6AFA9" w14:textId="396D54BA" w:rsidR="00EE2812" w:rsidRPr="005E0A05" w:rsidRDefault="00EE2812" w:rsidP="00320FBC">
      <w:pPr>
        <w:spacing w:after="0"/>
      </w:pPr>
      <w:r w:rsidRPr="005E0A05">
        <w:t>Lot</w:t>
      </w:r>
    </w:p>
    <w:p w14:paraId="3258328C" w14:textId="77777777" w:rsidR="003F701D" w:rsidRPr="005E0A05" w:rsidRDefault="003F701D" w:rsidP="00320FBC">
      <w:pPr>
        <w:spacing w:after="0"/>
        <w:rPr>
          <w:rFonts w:eastAsia="Times New Roman"/>
          <w:snapToGrid w:val="0"/>
        </w:rPr>
      </w:pPr>
    </w:p>
    <w:p w14:paraId="1C7D9E12" w14:textId="77777777" w:rsidR="00EE2812" w:rsidRPr="005E0A05" w:rsidRDefault="00EE2812" w:rsidP="00320FBC">
      <w:pPr>
        <w:tabs>
          <w:tab w:val="left" w:pos="567"/>
        </w:tabs>
        <w:spacing w:after="0"/>
        <w:contextualSpacing/>
        <w:rPr>
          <w:rFonts w:eastAsia="Times New Roman"/>
          <w:snapToGrid w:val="0"/>
        </w:rPr>
      </w:pPr>
    </w:p>
    <w:p w14:paraId="1A25CA72" w14:textId="77777777" w:rsidR="00EE2812" w:rsidRPr="005E0A05" w:rsidRDefault="00EE2812"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snapToGrid w:val="0"/>
        </w:rPr>
      </w:pPr>
      <w:r w:rsidRPr="005E0A05">
        <w:rPr>
          <w:rFonts w:eastAsia="Times New Roman"/>
          <w:b/>
          <w:snapToGrid w:val="0"/>
        </w:rPr>
        <w:t>14.</w:t>
      </w:r>
      <w:r w:rsidRPr="005E0A05">
        <w:rPr>
          <w:rFonts w:eastAsia="Times New Roman"/>
          <w:b/>
          <w:snapToGrid w:val="0"/>
        </w:rPr>
        <w:tab/>
        <w:t>PARDAVIMO (IŠDAVIMO) TVARKA</w:t>
      </w:r>
    </w:p>
    <w:p w14:paraId="36D429D7" w14:textId="77777777" w:rsidR="00EE2812" w:rsidRPr="005E0A05" w:rsidRDefault="00EE2812" w:rsidP="00320FBC">
      <w:pPr>
        <w:tabs>
          <w:tab w:val="left" w:pos="567"/>
        </w:tabs>
        <w:spacing w:after="0"/>
        <w:contextualSpacing/>
        <w:rPr>
          <w:rFonts w:eastAsia="Times New Roman"/>
          <w:snapToGrid w:val="0"/>
        </w:rPr>
      </w:pPr>
    </w:p>
    <w:p w14:paraId="0593CF38" w14:textId="77777777" w:rsidR="00EE2812" w:rsidRPr="005E0A05" w:rsidRDefault="00EE2812" w:rsidP="00320FBC">
      <w:pPr>
        <w:tabs>
          <w:tab w:val="left" w:pos="567"/>
        </w:tabs>
        <w:spacing w:after="0"/>
        <w:contextualSpacing/>
        <w:rPr>
          <w:rFonts w:eastAsia="Times New Roman"/>
          <w:snapToGrid w:val="0"/>
        </w:rPr>
      </w:pPr>
    </w:p>
    <w:p w14:paraId="128147D3" w14:textId="77777777" w:rsidR="00EE2812" w:rsidRPr="005E0A05" w:rsidRDefault="00EE2812" w:rsidP="00320FBC">
      <w:pPr>
        <w:pBdr>
          <w:top w:val="single" w:sz="4" w:space="2" w:color="auto"/>
          <w:left w:val="single" w:sz="4" w:space="4" w:color="auto"/>
          <w:bottom w:val="single" w:sz="4" w:space="1" w:color="auto"/>
          <w:right w:val="single" w:sz="4" w:space="4" w:color="auto"/>
        </w:pBdr>
        <w:tabs>
          <w:tab w:val="left" w:pos="567"/>
        </w:tabs>
        <w:spacing w:after="0"/>
        <w:contextualSpacing/>
        <w:outlineLvl w:val="0"/>
        <w:rPr>
          <w:rFonts w:eastAsia="Times New Roman"/>
          <w:snapToGrid w:val="0"/>
        </w:rPr>
      </w:pPr>
      <w:r w:rsidRPr="005E0A05">
        <w:rPr>
          <w:rFonts w:eastAsia="Times New Roman"/>
          <w:b/>
          <w:snapToGrid w:val="0"/>
        </w:rPr>
        <w:t>15.</w:t>
      </w:r>
      <w:r w:rsidRPr="005E0A05">
        <w:rPr>
          <w:rFonts w:eastAsia="Times New Roman"/>
          <w:b/>
          <w:snapToGrid w:val="0"/>
        </w:rPr>
        <w:tab/>
        <w:t>VARTOJIMO INSTRUKCIJA</w:t>
      </w:r>
    </w:p>
    <w:p w14:paraId="04AD3123" w14:textId="77777777" w:rsidR="00EE2812" w:rsidRPr="005E0A05" w:rsidRDefault="00EE2812" w:rsidP="00320FBC">
      <w:pPr>
        <w:tabs>
          <w:tab w:val="left" w:pos="567"/>
        </w:tabs>
        <w:spacing w:after="0"/>
        <w:contextualSpacing/>
        <w:rPr>
          <w:rFonts w:eastAsia="Times New Roman"/>
          <w:snapToGrid w:val="0"/>
        </w:rPr>
      </w:pPr>
    </w:p>
    <w:p w14:paraId="0342CA22" w14:textId="77777777" w:rsidR="00EE2812" w:rsidRPr="005E0A05" w:rsidRDefault="00EE2812" w:rsidP="00320FBC">
      <w:pPr>
        <w:tabs>
          <w:tab w:val="left" w:pos="567"/>
        </w:tabs>
        <w:spacing w:after="0"/>
        <w:contextualSpacing/>
        <w:rPr>
          <w:rFonts w:eastAsia="Times New Roman"/>
          <w:snapToGrid w:val="0"/>
        </w:rPr>
      </w:pPr>
    </w:p>
    <w:p w14:paraId="34513998" w14:textId="77777777" w:rsidR="00EE2812" w:rsidRPr="005E0A05" w:rsidRDefault="00EE2812" w:rsidP="00320FBC">
      <w:pPr>
        <w:pBdr>
          <w:top w:val="single" w:sz="4" w:space="1" w:color="auto"/>
          <w:left w:val="single" w:sz="4" w:space="4" w:color="auto"/>
          <w:bottom w:val="single" w:sz="4" w:space="0" w:color="auto"/>
          <w:right w:val="single" w:sz="4" w:space="4" w:color="auto"/>
        </w:pBdr>
        <w:tabs>
          <w:tab w:val="left" w:pos="567"/>
        </w:tabs>
        <w:spacing w:after="0"/>
        <w:contextualSpacing/>
        <w:rPr>
          <w:rFonts w:eastAsia="Times New Roman"/>
          <w:snapToGrid w:val="0"/>
        </w:rPr>
      </w:pPr>
      <w:r w:rsidRPr="005E0A05">
        <w:rPr>
          <w:rFonts w:eastAsia="Times New Roman"/>
          <w:b/>
          <w:snapToGrid w:val="0"/>
        </w:rPr>
        <w:t>16.</w:t>
      </w:r>
      <w:r w:rsidRPr="005E0A05">
        <w:rPr>
          <w:rFonts w:eastAsia="Times New Roman"/>
          <w:b/>
          <w:snapToGrid w:val="0"/>
        </w:rPr>
        <w:tab/>
        <w:t>INFORMACIJA BRAILIO RAŠTU</w:t>
      </w:r>
    </w:p>
    <w:p w14:paraId="2B1B3B63" w14:textId="77777777" w:rsidR="00EE2812" w:rsidRPr="005E0A05" w:rsidRDefault="00EE2812" w:rsidP="00320FBC">
      <w:pPr>
        <w:tabs>
          <w:tab w:val="left" w:pos="567"/>
        </w:tabs>
        <w:spacing w:after="0"/>
        <w:contextualSpacing/>
        <w:rPr>
          <w:rFonts w:eastAsia="Times New Roman"/>
          <w:snapToGrid w:val="0"/>
        </w:rPr>
      </w:pPr>
    </w:p>
    <w:p w14:paraId="53A01624" w14:textId="77777777" w:rsidR="00EE2812" w:rsidRPr="005E0A05" w:rsidRDefault="00EE2812" w:rsidP="008A4C39">
      <w:pPr>
        <w:tabs>
          <w:tab w:val="left" w:pos="567"/>
        </w:tabs>
        <w:spacing w:after="0"/>
        <w:rPr>
          <w:rFonts w:eastAsia="Times New Roman"/>
          <w:snapToGrid w:val="0"/>
        </w:rPr>
      </w:pPr>
    </w:p>
    <w:p w14:paraId="3F7E48D5" w14:textId="77777777" w:rsidR="00EE2812" w:rsidRPr="005E0A05" w:rsidRDefault="00EE2812" w:rsidP="008A4C39">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eastAsia="Times New Roman"/>
          <w:i/>
          <w:snapToGrid w:val="0"/>
        </w:rPr>
      </w:pPr>
      <w:r w:rsidRPr="005E0A05">
        <w:rPr>
          <w:rFonts w:eastAsia="Times New Roman"/>
          <w:b/>
          <w:snapToGrid w:val="0"/>
        </w:rPr>
        <w:t>17.</w:t>
      </w:r>
      <w:r w:rsidRPr="005E0A05">
        <w:rPr>
          <w:rFonts w:eastAsia="Times New Roman"/>
          <w:b/>
          <w:snapToGrid w:val="0"/>
        </w:rPr>
        <w:tab/>
        <w:t>UNIKALUS IDENTIFIKATORIUS – 2D BRŪKŠNINIS KODAS</w:t>
      </w:r>
    </w:p>
    <w:p w14:paraId="6ABCE07A" w14:textId="77777777" w:rsidR="00EE2812" w:rsidRPr="005E0A05" w:rsidRDefault="00EE2812" w:rsidP="008A4C39">
      <w:pPr>
        <w:tabs>
          <w:tab w:val="left" w:pos="567"/>
        </w:tabs>
        <w:spacing w:after="0"/>
        <w:rPr>
          <w:rFonts w:eastAsia="Times New Roman"/>
          <w:snapToGrid w:val="0"/>
        </w:rPr>
      </w:pPr>
    </w:p>
    <w:p w14:paraId="79AC5B4C" w14:textId="77777777" w:rsidR="00EE2812" w:rsidRPr="005E0A05" w:rsidRDefault="00EE2812" w:rsidP="008A4C39">
      <w:pPr>
        <w:tabs>
          <w:tab w:val="left" w:pos="567"/>
        </w:tabs>
        <w:spacing w:after="0"/>
        <w:rPr>
          <w:rFonts w:eastAsia="Times New Roman"/>
          <w:snapToGrid w:val="0"/>
        </w:rPr>
      </w:pPr>
    </w:p>
    <w:p w14:paraId="64375CA2" w14:textId="77777777" w:rsidR="00EE2812" w:rsidRPr="005E0A05" w:rsidRDefault="00EE2812" w:rsidP="008A4C39">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eastAsia="Times New Roman"/>
          <w:i/>
          <w:snapToGrid w:val="0"/>
        </w:rPr>
      </w:pPr>
      <w:r w:rsidRPr="005E0A05">
        <w:rPr>
          <w:rFonts w:eastAsia="Times New Roman"/>
          <w:b/>
          <w:snapToGrid w:val="0"/>
        </w:rPr>
        <w:t>18.</w:t>
      </w:r>
      <w:r w:rsidRPr="005E0A05">
        <w:rPr>
          <w:rFonts w:eastAsia="Times New Roman"/>
          <w:b/>
          <w:snapToGrid w:val="0"/>
        </w:rPr>
        <w:tab/>
        <w:t>UNIKALUS IDENTIFIKATORIUS – ŽMONĖMS SUPRANTAMI DUOMENYS</w:t>
      </w:r>
    </w:p>
    <w:p w14:paraId="3AE98D97" w14:textId="77777777" w:rsidR="00EE2812" w:rsidRPr="005E0A05" w:rsidRDefault="00EE2812" w:rsidP="008A4C39">
      <w:pPr>
        <w:tabs>
          <w:tab w:val="left" w:pos="567"/>
        </w:tabs>
        <w:spacing w:after="0"/>
        <w:rPr>
          <w:rFonts w:eastAsia="Times New Roman"/>
          <w:snapToGrid w:val="0"/>
        </w:rPr>
      </w:pPr>
    </w:p>
    <w:p w14:paraId="5C1E057D" w14:textId="7C88FAA7" w:rsidR="00EE2812" w:rsidRPr="005E0A05" w:rsidRDefault="00EE2812" w:rsidP="008A4C39">
      <w:pPr>
        <w:tabs>
          <w:tab w:val="left" w:pos="567"/>
        </w:tabs>
        <w:spacing w:after="0"/>
        <w:rPr>
          <w:rFonts w:eastAsia="Times New Roman"/>
          <w:snapToGrid w:val="0"/>
          <w:highlight w:val="lightGray"/>
        </w:rPr>
      </w:pPr>
    </w:p>
    <w:p w14:paraId="06C57AA2" w14:textId="77777777" w:rsidR="00EE2812" w:rsidRPr="00053029" w:rsidRDefault="00EE2812" w:rsidP="008A4C39">
      <w:pPr>
        <w:tabs>
          <w:tab w:val="left" w:pos="567"/>
        </w:tabs>
        <w:spacing w:after="0"/>
      </w:pPr>
      <w:r w:rsidRPr="005E0A05">
        <w:rPr>
          <w:rFonts w:eastAsia="Times New Roman"/>
          <w:snapToGrid w:val="0"/>
          <w:highlight w:val="lightGray"/>
        </w:rPr>
        <w:br w:type="page"/>
      </w:r>
    </w:p>
    <w:p w14:paraId="0C89E07E" w14:textId="77777777" w:rsidR="00FD2B75" w:rsidRPr="005E0A05" w:rsidRDefault="00FD2B75" w:rsidP="008A4C39">
      <w:pPr>
        <w:tabs>
          <w:tab w:val="left" w:pos="567"/>
        </w:tabs>
        <w:spacing w:after="0"/>
        <w:rPr>
          <w:rFonts w:eastAsia="Times New Roman"/>
          <w:snapToGrid w:val="0"/>
          <w:vanish/>
        </w:rPr>
      </w:pPr>
    </w:p>
    <w:p w14:paraId="0F52D724" w14:textId="60FE53BE" w:rsidR="00294534" w:rsidRPr="005E0A05" w:rsidRDefault="00294534" w:rsidP="008A4C39">
      <w:pPr>
        <w:tabs>
          <w:tab w:val="left" w:pos="567"/>
        </w:tabs>
        <w:spacing w:after="0"/>
        <w:rPr>
          <w:rFonts w:eastAsia="Times New Roman"/>
          <w:snapToGrid w:val="0"/>
          <w:vanish/>
        </w:rPr>
      </w:pPr>
    </w:p>
    <w:p w14:paraId="781441A3"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contextualSpacing/>
        <w:rPr>
          <w:rFonts w:eastAsia="Times New Roman"/>
          <w:b/>
          <w:snapToGrid w:val="0"/>
        </w:rPr>
      </w:pPr>
      <w:r w:rsidRPr="005E0A05">
        <w:rPr>
          <w:rFonts w:eastAsia="Times New Roman"/>
          <w:b/>
          <w:snapToGrid w:val="0"/>
        </w:rPr>
        <w:t>MINIMALI INFORMACIJA ANT MAŽŲ VIDINIŲ PAKUOČIŲ</w:t>
      </w:r>
    </w:p>
    <w:p w14:paraId="3C2707F2"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contextualSpacing/>
        <w:rPr>
          <w:rFonts w:eastAsia="Times New Roman"/>
          <w:b/>
          <w:snapToGrid w:val="0"/>
        </w:rPr>
      </w:pPr>
    </w:p>
    <w:p w14:paraId="4068A0F6" w14:textId="58AE8DAC" w:rsidR="00985210" w:rsidRPr="005E0A05" w:rsidRDefault="00985210" w:rsidP="00320FBC">
      <w:pPr>
        <w:pBdr>
          <w:top w:val="single" w:sz="4" w:space="1" w:color="auto"/>
          <w:left w:val="single" w:sz="4" w:space="4" w:color="auto"/>
          <w:bottom w:val="single" w:sz="4" w:space="1" w:color="auto"/>
          <w:right w:val="single" w:sz="4" w:space="4" w:color="auto"/>
        </w:pBdr>
        <w:rPr>
          <w:b/>
        </w:rPr>
      </w:pPr>
      <w:r w:rsidRPr="005E0A05">
        <w:rPr>
          <w:b/>
        </w:rPr>
        <w:t>Ampulė</w:t>
      </w:r>
      <w:r w:rsidR="003F701D" w:rsidRPr="005E0A05">
        <w:rPr>
          <w:b/>
        </w:rPr>
        <w:t xml:space="preserve"> 2 ml, 4 ml, 5 ml</w:t>
      </w:r>
    </w:p>
    <w:p w14:paraId="08F3D33D" w14:textId="77777777" w:rsidR="00F156B0" w:rsidRPr="005E0A05" w:rsidRDefault="00F156B0" w:rsidP="00320FBC">
      <w:pPr>
        <w:tabs>
          <w:tab w:val="left" w:pos="567"/>
        </w:tabs>
        <w:spacing w:after="0"/>
        <w:contextualSpacing/>
        <w:rPr>
          <w:rFonts w:eastAsia="Times New Roman"/>
          <w:snapToGrid w:val="0"/>
        </w:rPr>
      </w:pPr>
    </w:p>
    <w:p w14:paraId="0CFB84C9"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b/>
          <w:snapToGrid w:val="0"/>
        </w:rPr>
      </w:pPr>
      <w:r w:rsidRPr="005E0A05">
        <w:rPr>
          <w:rFonts w:eastAsia="Times New Roman"/>
          <w:b/>
          <w:snapToGrid w:val="0"/>
        </w:rPr>
        <w:t>1.</w:t>
      </w:r>
      <w:r w:rsidRPr="005E0A05">
        <w:rPr>
          <w:rFonts w:eastAsia="Times New Roman"/>
          <w:b/>
          <w:snapToGrid w:val="0"/>
        </w:rPr>
        <w:tab/>
      </w:r>
      <w:r w:rsidRPr="005E0A05">
        <w:rPr>
          <w:rFonts w:eastAsia="Times New Roman"/>
          <w:b/>
          <w:caps/>
          <w:snapToGrid w:val="0"/>
        </w:rPr>
        <w:t>Vaistinio preparato pavadinimas ir vartojimo būdas (-ai)</w:t>
      </w:r>
    </w:p>
    <w:p w14:paraId="2821BA49" w14:textId="77777777" w:rsidR="00F156B0" w:rsidRPr="005E0A05" w:rsidRDefault="00F156B0" w:rsidP="00320FBC">
      <w:pPr>
        <w:tabs>
          <w:tab w:val="left" w:pos="567"/>
        </w:tabs>
        <w:spacing w:after="0"/>
        <w:contextualSpacing/>
        <w:rPr>
          <w:rFonts w:eastAsia="Times New Roman"/>
          <w:snapToGrid w:val="0"/>
        </w:rPr>
      </w:pPr>
    </w:p>
    <w:p w14:paraId="30F43CE4" w14:textId="77777777" w:rsidR="00F156B0" w:rsidRPr="005E0A05" w:rsidRDefault="00F156B0" w:rsidP="00320FBC">
      <w:pPr>
        <w:tabs>
          <w:tab w:val="left" w:pos="567"/>
        </w:tabs>
        <w:spacing w:after="0"/>
        <w:contextualSpacing/>
        <w:rPr>
          <w:rFonts w:eastAsia="Times New Roman"/>
          <w:snapToGrid w:val="0"/>
        </w:rPr>
      </w:pPr>
      <w:r w:rsidRPr="005E0A05">
        <w:rPr>
          <w:rFonts w:eastAsia="Times New Roman"/>
          <w:snapToGrid w:val="0"/>
        </w:rPr>
        <w:t xml:space="preserve">Furosemide </w:t>
      </w:r>
      <w:r w:rsidR="009D48A3" w:rsidRPr="005E0A05">
        <w:rPr>
          <w:rFonts w:eastAsia="Times New Roman"/>
          <w:snapToGrid w:val="0"/>
        </w:rPr>
        <w:t>Kalceks</w:t>
      </w:r>
      <w:r w:rsidRPr="005E0A05">
        <w:rPr>
          <w:rFonts w:eastAsia="Times New Roman"/>
          <w:snapToGrid w:val="0"/>
        </w:rPr>
        <w:t xml:space="preserve"> 10 mg/ml injekcinis ar infuzinis tirpalas</w:t>
      </w:r>
    </w:p>
    <w:p w14:paraId="24D0BD6A" w14:textId="77777777" w:rsidR="00F156B0" w:rsidRPr="005E0A05" w:rsidRDefault="00302269" w:rsidP="00320FBC">
      <w:pPr>
        <w:tabs>
          <w:tab w:val="left" w:pos="567"/>
        </w:tabs>
        <w:spacing w:after="0"/>
        <w:contextualSpacing/>
        <w:rPr>
          <w:rFonts w:eastAsia="Times New Roman"/>
          <w:snapToGrid w:val="0"/>
        </w:rPr>
      </w:pPr>
      <w:r w:rsidRPr="008E4436">
        <w:rPr>
          <w:highlight w:val="lightGray"/>
        </w:rPr>
        <w:t>f</w:t>
      </w:r>
      <w:r w:rsidR="009D48A3" w:rsidRPr="008E4436">
        <w:rPr>
          <w:highlight w:val="lightGray"/>
        </w:rPr>
        <w:t>uro</w:t>
      </w:r>
      <w:r w:rsidR="003B2821" w:rsidRPr="008E4436">
        <w:rPr>
          <w:highlight w:val="lightGray"/>
        </w:rPr>
        <w:t>z</w:t>
      </w:r>
      <w:r w:rsidR="009D48A3" w:rsidRPr="008E4436">
        <w:rPr>
          <w:highlight w:val="lightGray"/>
        </w:rPr>
        <w:t>emid</w:t>
      </w:r>
      <w:r w:rsidR="003B2821" w:rsidRPr="008E4436">
        <w:rPr>
          <w:highlight w:val="lightGray"/>
        </w:rPr>
        <w:t>as</w:t>
      </w:r>
    </w:p>
    <w:p w14:paraId="76FF4307" w14:textId="77777777" w:rsidR="00294534" w:rsidRPr="005E0A05" w:rsidRDefault="00294534" w:rsidP="00320FBC">
      <w:pPr>
        <w:tabs>
          <w:tab w:val="left" w:pos="567"/>
        </w:tabs>
        <w:spacing w:after="0"/>
        <w:contextualSpacing/>
        <w:rPr>
          <w:rFonts w:eastAsia="Times New Roman"/>
          <w:snapToGrid w:val="0"/>
        </w:rPr>
      </w:pPr>
    </w:p>
    <w:p w14:paraId="39BB543C" w14:textId="77777777" w:rsidR="00D2097F" w:rsidRPr="005E0A05" w:rsidRDefault="00D2097F" w:rsidP="00320FBC">
      <w:pPr>
        <w:tabs>
          <w:tab w:val="left" w:pos="567"/>
        </w:tabs>
        <w:spacing w:after="0"/>
        <w:contextualSpacing/>
        <w:rPr>
          <w:rFonts w:eastAsia="Times New Roman"/>
          <w:snapToGrid w:val="0"/>
        </w:rPr>
      </w:pPr>
      <w:r w:rsidRPr="005E0A05">
        <w:rPr>
          <w:rFonts w:eastAsia="Times New Roman"/>
          <w:snapToGrid w:val="0"/>
        </w:rPr>
        <w:t>i.v., i.m.</w:t>
      </w:r>
    </w:p>
    <w:p w14:paraId="629B62D4" w14:textId="77777777" w:rsidR="00F156B0" w:rsidRPr="005E0A05" w:rsidRDefault="00F156B0" w:rsidP="00320FBC">
      <w:pPr>
        <w:tabs>
          <w:tab w:val="left" w:pos="567"/>
        </w:tabs>
        <w:spacing w:after="0"/>
        <w:contextualSpacing/>
        <w:rPr>
          <w:rFonts w:eastAsia="Times New Roman"/>
          <w:snapToGrid w:val="0"/>
        </w:rPr>
      </w:pPr>
    </w:p>
    <w:p w14:paraId="7E2B4178" w14:textId="77777777" w:rsidR="00F156B0" w:rsidRPr="005E0A05" w:rsidRDefault="00F156B0" w:rsidP="00320FBC">
      <w:pPr>
        <w:tabs>
          <w:tab w:val="left" w:pos="567"/>
        </w:tabs>
        <w:spacing w:after="0"/>
        <w:contextualSpacing/>
        <w:rPr>
          <w:rFonts w:eastAsia="Times New Roman"/>
          <w:snapToGrid w:val="0"/>
        </w:rPr>
      </w:pPr>
    </w:p>
    <w:p w14:paraId="5C7B8C5B"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b/>
          <w:snapToGrid w:val="0"/>
        </w:rPr>
      </w:pPr>
      <w:r w:rsidRPr="005E0A05">
        <w:rPr>
          <w:rFonts w:eastAsia="Times New Roman"/>
          <w:b/>
          <w:snapToGrid w:val="0"/>
        </w:rPr>
        <w:t>2.</w:t>
      </w:r>
      <w:r w:rsidRPr="005E0A05">
        <w:rPr>
          <w:rFonts w:eastAsia="Times New Roman"/>
          <w:b/>
          <w:snapToGrid w:val="0"/>
        </w:rPr>
        <w:tab/>
        <w:t>VARTOJIMO METODAS</w:t>
      </w:r>
    </w:p>
    <w:p w14:paraId="0AC47154" w14:textId="77777777" w:rsidR="00F156B0" w:rsidRPr="005E0A05" w:rsidRDefault="00F156B0" w:rsidP="00320FBC">
      <w:pPr>
        <w:tabs>
          <w:tab w:val="left" w:pos="567"/>
        </w:tabs>
        <w:spacing w:after="0"/>
        <w:contextualSpacing/>
        <w:rPr>
          <w:rFonts w:eastAsia="Times New Roman"/>
          <w:snapToGrid w:val="0"/>
        </w:rPr>
      </w:pPr>
    </w:p>
    <w:p w14:paraId="2D3C5711" w14:textId="77777777" w:rsidR="00F156B0" w:rsidRPr="005E0A05" w:rsidRDefault="00F156B0" w:rsidP="00320FBC">
      <w:pPr>
        <w:tabs>
          <w:tab w:val="left" w:pos="567"/>
        </w:tabs>
        <w:spacing w:after="0"/>
        <w:contextualSpacing/>
        <w:rPr>
          <w:rFonts w:eastAsia="Times New Roman"/>
          <w:snapToGrid w:val="0"/>
        </w:rPr>
      </w:pPr>
    </w:p>
    <w:p w14:paraId="7EE4FFD0" w14:textId="77777777" w:rsidR="00F156B0" w:rsidRPr="005E0A05" w:rsidRDefault="00F156B0" w:rsidP="00320FBC">
      <w:pPr>
        <w:tabs>
          <w:tab w:val="left" w:pos="567"/>
        </w:tabs>
        <w:spacing w:after="0"/>
        <w:contextualSpacing/>
        <w:rPr>
          <w:rFonts w:eastAsia="Times New Roman"/>
          <w:snapToGrid w:val="0"/>
        </w:rPr>
      </w:pPr>
    </w:p>
    <w:p w14:paraId="3236CA32"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b/>
          <w:snapToGrid w:val="0"/>
        </w:rPr>
      </w:pPr>
      <w:r w:rsidRPr="005E0A05">
        <w:rPr>
          <w:rFonts w:eastAsia="Times New Roman"/>
          <w:b/>
          <w:snapToGrid w:val="0"/>
        </w:rPr>
        <w:t>3.</w:t>
      </w:r>
      <w:r w:rsidRPr="005E0A05">
        <w:rPr>
          <w:rFonts w:eastAsia="Times New Roman"/>
          <w:b/>
          <w:snapToGrid w:val="0"/>
        </w:rPr>
        <w:tab/>
        <w:t>TINKAMUMO LAIKAS</w:t>
      </w:r>
    </w:p>
    <w:p w14:paraId="7AF7AEE9" w14:textId="77777777" w:rsidR="00F156B0" w:rsidRPr="005E0A05" w:rsidRDefault="00F156B0" w:rsidP="00320FBC">
      <w:pPr>
        <w:tabs>
          <w:tab w:val="left" w:pos="567"/>
        </w:tabs>
        <w:spacing w:after="0"/>
        <w:contextualSpacing/>
        <w:rPr>
          <w:rFonts w:eastAsia="Times New Roman"/>
          <w:snapToGrid w:val="0"/>
        </w:rPr>
      </w:pPr>
    </w:p>
    <w:p w14:paraId="0AFE1D2E" w14:textId="77777777" w:rsidR="00294534" w:rsidRPr="005E0A05" w:rsidRDefault="00294534" w:rsidP="008E4436">
      <w:pPr>
        <w:spacing w:after="0"/>
      </w:pPr>
      <w:r w:rsidRPr="005E0A05">
        <w:t>EXP {mm MMMM}</w:t>
      </w:r>
    </w:p>
    <w:p w14:paraId="51B21CFD" w14:textId="1AEACC66" w:rsidR="00F156B0" w:rsidRPr="005E0A05" w:rsidRDefault="00F156B0" w:rsidP="00320FBC">
      <w:pPr>
        <w:tabs>
          <w:tab w:val="left" w:pos="567"/>
        </w:tabs>
        <w:spacing w:after="0"/>
        <w:contextualSpacing/>
        <w:rPr>
          <w:rFonts w:eastAsia="Times New Roman"/>
          <w:snapToGrid w:val="0"/>
        </w:rPr>
      </w:pPr>
    </w:p>
    <w:p w14:paraId="3CB01D40" w14:textId="77777777" w:rsidR="00904064" w:rsidRPr="005E0A05" w:rsidRDefault="00904064" w:rsidP="00320FBC">
      <w:pPr>
        <w:tabs>
          <w:tab w:val="left" w:pos="567"/>
        </w:tabs>
        <w:spacing w:after="0"/>
        <w:contextualSpacing/>
        <w:rPr>
          <w:rFonts w:eastAsia="Times New Roman"/>
          <w:snapToGrid w:val="0"/>
        </w:rPr>
      </w:pPr>
    </w:p>
    <w:p w14:paraId="390F075A" w14:textId="77777777" w:rsidR="00F156B0" w:rsidRPr="005E0A05" w:rsidRDefault="00F156B0" w:rsidP="00320FBC">
      <w:pPr>
        <w:suppressLineNumbers/>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b/>
          <w:snapToGrid w:val="0"/>
        </w:rPr>
      </w:pPr>
      <w:r w:rsidRPr="005E0A05">
        <w:rPr>
          <w:rFonts w:eastAsia="Times New Roman"/>
          <w:b/>
          <w:snapToGrid w:val="0"/>
        </w:rPr>
        <w:t>4.</w:t>
      </w:r>
      <w:r w:rsidRPr="005E0A05">
        <w:rPr>
          <w:rFonts w:eastAsia="Times New Roman"/>
          <w:b/>
          <w:snapToGrid w:val="0"/>
        </w:rPr>
        <w:tab/>
        <w:t xml:space="preserve">SERIJOS NUMERIS </w:t>
      </w:r>
    </w:p>
    <w:p w14:paraId="1099E1B0" w14:textId="77777777" w:rsidR="00F156B0" w:rsidRPr="005E0A05" w:rsidRDefault="00F156B0" w:rsidP="00320FBC">
      <w:pPr>
        <w:tabs>
          <w:tab w:val="left" w:pos="567"/>
        </w:tabs>
        <w:spacing w:after="0"/>
        <w:contextualSpacing/>
        <w:rPr>
          <w:rFonts w:eastAsia="Times New Roman"/>
          <w:snapToGrid w:val="0"/>
        </w:rPr>
      </w:pPr>
    </w:p>
    <w:p w14:paraId="7A73D62E" w14:textId="77777777" w:rsidR="00F156B0" w:rsidRPr="005E0A05" w:rsidRDefault="00F156B0" w:rsidP="00320FBC">
      <w:pPr>
        <w:tabs>
          <w:tab w:val="left" w:pos="567"/>
        </w:tabs>
        <w:spacing w:after="0"/>
        <w:contextualSpacing/>
        <w:rPr>
          <w:rFonts w:eastAsia="Times New Roman"/>
          <w:snapToGrid w:val="0"/>
        </w:rPr>
      </w:pPr>
      <w:r w:rsidRPr="005E0A05">
        <w:rPr>
          <w:rFonts w:eastAsia="Times New Roman"/>
          <w:snapToGrid w:val="0"/>
        </w:rPr>
        <w:t>Lot</w:t>
      </w:r>
    </w:p>
    <w:p w14:paraId="48EC9A39" w14:textId="77777777" w:rsidR="00F156B0" w:rsidRPr="005E0A05" w:rsidRDefault="00F156B0" w:rsidP="00320FBC">
      <w:pPr>
        <w:tabs>
          <w:tab w:val="left" w:pos="567"/>
        </w:tabs>
        <w:spacing w:after="0"/>
        <w:contextualSpacing/>
        <w:rPr>
          <w:rFonts w:eastAsia="Times New Roman"/>
          <w:snapToGrid w:val="0"/>
        </w:rPr>
      </w:pPr>
    </w:p>
    <w:p w14:paraId="37E54BC2" w14:textId="77777777" w:rsidR="00F156B0" w:rsidRPr="005E0A05" w:rsidRDefault="00F156B0" w:rsidP="00320FBC">
      <w:pPr>
        <w:tabs>
          <w:tab w:val="left" w:pos="567"/>
        </w:tabs>
        <w:spacing w:after="0"/>
        <w:contextualSpacing/>
        <w:rPr>
          <w:rFonts w:eastAsia="Times New Roman"/>
          <w:snapToGrid w:val="0"/>
        </w:rPr>
      </w:pPr>
    </w:p>
    <w:p w14:paraId="72981D27"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b/>
          <w:snapToGrid w:val="0"/>
        </w:rPr>
      </w:pPr>
      <w:r w:rsidRPr="005E0A05">
        <w:rPr>
          <w:rFonts w:eastAsia="Times New Roman"/>
          <w:b/>
          <w:snapToGrid w:val="0"/>
        </w:rPr>
        <w:t>5.</w:t>
      </w:r>
      <w:r w:rsidRPr="005E0A05">
        <w:rPr>
          <w:rFonts w:eastAsia="Times New Roman"/>
          <w:b/>
          <w:snapToGrid w:val="0"/>
        </w:rPr>
        <w:tab/>
        <w:t>KIEKIS (MASĖ, TŪRIS ARBA VIENETAI)</w:t>
      </w:r>
    </w:p>
    <w:p w14:paraId="50A34C8A" w14:textId="77777777" w:rsidR="00F156B0" w:rsidRPr="005E0A05" w:rsidRDefault="00F156B0" w:rsidP="00320FBC">
      <w:pPr>
        <w:tabs>
          <w:tab w:val="left" w:pos="567"/>
        </w:tabs>
        <w:spacing w:after="0"/>
        <w:contextualSpacing/>
        <w:rPr>
          <w:rFonts w:eastAsia="Times New Roman"/>
          <w:snapToGrid w:val="0"/>
        </w:rPr>
      </w:pPr>
    </w:p>
    <w:p w14:paraId="23BC2F37" w14:textId="716695AD" w:rsidR="00D2097F" w:rsidRPr="005E0A05" w:rsidRDefault="00D2097F" w:rsidP="008E4436">
      <w:pPr>
        <w:tabs>
          <w:tab w:val="left" w:pos="720"/>
        </w:tabs>
        <w:spacing w:after="0"/>
      </w:pPr>
      <w:r w:rsidRPr="005E0A05">
        <w:t>20 mg/2 ml</w:t>
      </w:r>
    </w:p>
    <w:p w14:paraId="056C05BC" w14:textId="078906EF" w:rsidR="00D2097F" w:rsidRPr="005E0A05" w:rsidRDefault="00D2097F" w:rsidP="008E4436">
      <w:pPr>
        <w:tabs>
          <w:tab w:val="left" w:pos="720"/>
        </w:tabs>
        <w:spacing w:after="0"/>
      </w:pPr>
      <w:r w:rsidRPr="005E0A05">
        <w:rPr>
          <w:highlight w:val="lightGray"/>
        </w:rPr>
        <w:t>40 mg/4 ml</w:t>
      </w:r>
    </w:p>
    <w:p w14:paraId="1C24ABFB" w14:textId="77777777" w:rsidR="00F156B0" w:rsidRPr="008E4436" w:rsidRDefault="00D2097F" w:rsidP="00320FBC">
      <w:pPr>
        <w:tabs>
          <w:tab w:val="left" w:pos="567"/>
        </w:tabs>
        <w:spacing w:after="0"/>
        <w:contextualSpacing/>
      </w:pPr>
      <w:r w:rsidRPr="005E0A05">
        <w:rPr>
          <w:highlight w:val="lightGray"/>
        </w:rPr>
        <w:t>50 mg/5 ml</w:t>
      </w:r>
    </w:p>
    <w:p w14:paraId="45E675E1" w14:textId="77777777" w:rsidR="00F156B0" w:rsidRPr="005E0A05" w:rsidRDefault="00F156B0" w:rsidP="00320FBC">
      <w:pPr>
        <w:tabs>
          <w:tab w:val="left" w:pos="567"/>
        </w:tabs>
        <w:spacing w:after="0"/>
        <w:contextualSpacing/>
        <w:rPr>
          <w:rFonts w:eastAsia="Times New Roman"/>
          <w:snapToGrid w:val="0"/>
        </w:rPr>
      </w:pPr>
    </w:p>
    <w:p w14:paraId="35450D55" w14:textId="77777777" w:rsidR="00F156B0" w:rsidRPr="005E0A05" w:rsidRDefault="00F156B0" w:rsidP="00320FBC">
      <w:pPr>
        <w:tabs>
          <w:tab w:val="left" w:pos="567"/>
        </w:tabs>
        <w:spacing w:after="0"/>
        <w:contextualSpacing/>
        <w:rPr>
          <w:rFonts w:eastAsia="Times New Roman"/>
          <w:snapToGrid w:val="0"/>
        </w:rPr>
      </w:pPr>
    </w:p>
    <w:p w14:paraId="351D527E" w14:textId="77777777" w:rsidR="00F156B0" w:rsidRPr="005E0A05" w:rsidRDefault="00F156B0" w:rsidP="00320FBC">
      <w:pPr>
        <w:pBdr>
          <w:top w:val="single" w:sz="4" w:space="1" w:color="auto"/>
          <w:left w:val="single" w:sz="4" w:space="4" w:color="auto"/>
          <w:bottom w:val="single" w:sz="4" w:space="1" w:color="auto"/>
          <w:right w:val="single" w:sz="4" w:space="4" w:color="auto"/>
        </w:pBdr>
        <w:tabs>
          <w:tab w:val="left" w:pos="567"/>
        </w:tabs>
        <w:spacing w:after="0"/>
        <w:contextualSpacing/>
        <w:outlineLvl w:val="0"/>
        <w:rPr>
          <w:rFonts w:eastAsia="Times New Roman"/>
          <w:b/>
          <w:snapToGrid w:val="0"/>
        </w:rPr>
      </w:pPr>
      <w:r w:rsidRPr="005E0A05">
        <w:rPr>
          <w:rFonts w:eastAsia="Times New Roman"/>
          <w:b/>
          <w:snapToGrid w:val="0"/>
        </w:rPr>
        <w:t>6.</w:t>
      </w:r>
      <w:r w:rsidRPr="005E0A05">
        <w:rPr>
          <w:rFonts w:eastAsia="Times New Roman"/>
          <w:b/>
          <w:snapToGrid w:val="0"/>
        </w:rPr>
        <w:tab/>
        <w:t>KITA</w:t>
      </w:r>
    </w:p>
    <w:p w14:paraId="40F272BB" w14:textId="77777777" w:rsidR="00F156B0" w:rsidRPr="005E0A05" w:rsidRDefault="00F156B0" w:rsidP="00320FBC">
      <w:pPr>
        <w:tabs>
          <w:tab w:val="left" w:pos="567"/>
        </w:tabs>
        <w:spacing w:after="0"/>
        <w:contextualSpacing/>
        <w:rPr>
          <w:rFonts w:eastAsia="Times New Roman"/>
          <w:snapToGrid w:val="0"/>
        </w:rPr>
      </w:pPr>
    </w:p>
    <w:p w14:paraId="30284A4C" w14:textId="77777777" w:rsidR="00172B44" w:rsidRPr="005E0A05" w:rsidRDefault="00D2097F" w:rsidP="00320FBC">
      <w:pPr>
        <w:contextualSpacing/>
      </w:pPr>
      <w:r w:rsidRPr="008E4436">
        <w:rPr>
          <w:highlight w:val="lightGray"/>
        </w:rPr>
        <w:t>&lt;Logotipas&gt;</w:t>
      </w:r>
      <w:r w:rsidRPr="005E0A05">
        <w:rPr>
          <w:rFonts w:eastAsia="Times New Roman"/>
          <w:snapToGrid w:val="0"/>
        </w:rPr>
        <w:t xml:space="preserve"> </w:t>
      </w:r>
      <w:r w:rsidR="00F156B0" w:rsidRPr="005E0A05">
        <w:rPr>
          <w:rFonts w:eastAsia="Times New Roman"/>
          <w:snapToGrid w:val="0"/>
        </w:rPr>
        <w:br w:type="page"/>
      </w:r>
    </w:p>
    <w:p w14:paraId="14B721B3" w14:textId="77777777" w:rsidR="00172B44" w:rsidRPr="005E0A05" w:rsidRDefault="00172B44" w:rsidP="00320FBC">
      <w:pPr>
        <w:contextualSpacing/>
        <w:outlineLvl w:val="0"/>
      </w:pPr>
    </w:p>
    <w:p w14:paraId="50948C92" w14:textId="77777777" w:rsidR="00172B44" w:rsidRPr="005E0A05" w:rsidRDefault="00172B44" w:rsidP="00320FBC">
      <w:pPr>
        <w:contextualSpacing/>
        <w:outlineLvl w:val="0"/>
      </w:pPr>
    </w:p>
    <w:p w14:paraId="6DE18DE2" w14:textId="77777777" w:rsidR="00172B44" w:rsidRPr="005E0A05" w:rsidRDefault="00172B44" w:rsidP="00320FBC">
      <w:pPr>
        <w:contextualSpacing/>
        <w:outlineLvl w:val="0"/>
      </w:pPr>
    </w:p>
    <w:p w14:paraId="010D16EF" w14:textId="77777777" w:rsidR="00172B44" w:rsidRPr="005E0A05" w:rsidRDefault="00172B44" w:rsidP="00320FBC">
      <w:pPr>
        <w:contextualSpacing/>
        <w:outlineLvl w:val="0"/>
      </w:pPr>
    </w:p>
    <w:p w14:paraId="6E357DCD" w14:textId="77777777" w:rsidR="00172B44" w:rsidRPr="005E0A05" w:rsidRDefault="00172B44" w:rsidP="00320FBC">
      <w:pPr>
        <w:contextualSpacing/>
        <w:outlineLvl w:val="0"/>
      </w:pPr>
    </w:p>
    <w:p w14:paraId="15281D68" w14:textId="77777777" w:rsidR="00172B44" w:rsidRPr="005E0A05" w:rsidRDefault="00172B44" w:rsidP="00320FBC">
      <w:pPr>
        <w:contextualSpacing/>
        <w:outlineLvl w:val="0"/>
      </w:pPr>
    </w:p>
    <w:p w14:paraId="3EFCEE6E" w14:textId="77777777" w:rsidR="00172B44" w:rsidRPr="005E0A05" w:rsidRDefault="00172B44" w:rsidP="00320FBC">
      <w:pPr>
        <w:contextualSpacing/>
        <w:outlineLvl w:val="0"/>
      </w:pPr>
    </w:p>
    <w:p w14:paraId="0853CF07" w14:textId="77777777" w:rsidR="00172B44" w:rsidRPr="005E0A05" w:rsidRDefault="00172B44" w:rsidP="00320FBC">
      <w:pPr>
        <w:contextualSpacing/>
        <w:outlineLvl w:val="0"/>
      </w:pPr>
    </w:p>
    <w:p w14:paraId="1239E396" w14:textId="77777777" w:rsidR="00172B44" w:rsidRPr="005E0A05" w:rsidRDefault="00172B44" w:rsidP="00320FBC">
      <w:pPr>
        <w:contextualSpacing/>
        <w:outlineLvl w:val="0"/>
      </w:pPr>
    </w:p>
    <w:p w14:paraId="51DCB321" w14:textId="77777777" w:rsidR="00172B44" w:rsidRPr="005E0A05" w:rsidRDefault="00172B44" w:rsidP="00320FBC">
      <w:pPr>
        <w:contextualSpacing/>
        <w:outlineLvl w:val="0"/>
      </w:pPr>
    </w:p>
    <w:p w14:paraId="1AD0D753" w14:textId="77777777" w:rsidR="00172B44" w:rsidRPr="005E0A05" w:rsidRDefault="00172B44" w:rsidP="00320FBC">
      <w:pPr>
        <w:contextualSpacing/>
        <w:outlineLvl w:val="0"/>
      </w:pPr>
    </w:p>
    <w:p w14:paraId="58E158ED" w14:textId="77777777" w:rsidR="00172B44" w:rsidRPr="005E0A05" w:rsidRDefault="00172B44" w:rsidP="00320FBC">
      <w:pPr>
        <w:contextualSpacing/>
        <w:outlineLvl w:val="0"/>
      </w:pPr>
    </w:p>
    <w:p w14:paraId="581D6AC4" w14:textId="77777777" w:rsidR="00172B44" w:rsidRPr="005E0A05" w:rsidRDefault="00172B44" w:rsidP="00320FBC">
      <w:pPr>
        <w:contextualSpacing/>
        <w:outlineLvl w:val="0"/>
      </w:pPr>
    </w:p>
    <w:p w14:paraId="7B95C5E7" w14:textId="77777777" w:rsidR="00172B44" w:rsidRPr="005E0A05" w:rsidRDefault="00172B44" w:rsidP="00320FBC">
      <w:pPr>
        <w:contextualSpacing/>
        <w:outlineLvl w:val="0"/>
      </w:pPr>
    </w:p>
    <w:p w14:paraId="3BD633EB" w14:textId="77777777" w:rsidR="00172B44" w:rsidRPr="005E0A05" w:rsidRDefault="00172B44" w:rsidP="00320FBC">
      <w:pPr>
        <w:contextualSpacing/>
        <w:outlineLvl w:val="0"/>
      </w:pPr>
    </w:p>
    <w:p w14:paraId="239281BC" w14:textId="77777777" w:rsidR="00172B44" w:rsidRPr="005E0A05" w:rsidRDefault="00172B44" w:rsidP="00320FBC">
      <w:pPr>
        <w:contextualSpacing/>
        <w:outlineLvl w:val="0"/>
      </w:pPr>
    </w:p>
    <w:p w14:paraId="4687C816" w14:textId="77777777" w:rsidR="00172B44" w:rsidRPr="005E0A05" w:rsidRDefault="00172B44" w:rsidP="00320FBC">
      <w:pPr>
        <w:contextualSpacing/>
        <w:outlineLvl w:val="0"/>
      </w:pPr>
    </w:p>
    <w:p w14:paraId="6213D612" w14:textId="77777777" w:rsidR="00172B44" w:rsidRPr="005E0A05" w:rsidRDefault="00172B44" w:rsidP="00320FBC">
      <w:pPr>
        <w:contextualSpacing/>
        <w:outlineLvl w:val="0"/>
      </w:pPr>
    </w:p>
    <w:p w14:paraId="2E0867D4" w14:textId="77777777" w:rsidR="00172B44" w:rsidRPr="005E0A05" w:rsidRDefault="00172B44" w:rsidP="00320FBC">
      <w:pPr>
        <w:contextualSpacing/>
        <w:outlineLvl w:val="0"/>
      </w:pPr>
    </w:p>
    <w:p w14:paraId="1383EA17" w14:textId="77777777" w:rsidR="00172B44" w:rsidRPr="005E0A05" w:rsidRDefault="00172B44" w:rsidP="00320FBC">
      <w:pPr>
        <w:contextualSpacing/>
        <w:outlineLvl w:val="0"/>
      </w:pPr>
    </w:p>
    <w:p w14:paraId="46B81F11" w14:textId="77777777" w:rsidR="00172B44" w:rsidRPr="005E0A05" w:rsidRDefault="00172B44" w:rsidP="00320FBC">
      <w:pPr>
        <w:contextualSpacing/>
        <w:outlineLvl w:val="0"/>
      </w:pPr>
    </w:p>
    <w:p w14:paraId="208C972F" w14:textId="77777777" w:rsidR="00172B44" w:rsidRPr="005E0A05" w:rsidRDefault="00172B44" w:rsidP="00320FBC">
      <w:pPr>
        <w:contextualSpacing/>
        <w:outlineLvl w:val="0"/>
      </w:pPr>
    </w:p>
    <w:p w14:paraId="4C90AEE7" w14:textId="77777777" w:rsidR="00172B44" w:rsidRPr="005E0A05" w:rsidRDefault="00172B44" w:rsidP="00320FBC">
      <w:pPr>
        <w:contextualSpacing/>
        <w:jc w:val="center"/>
        <w:outlineLvl w:val="0"/>
        <w:rPr>
          <w:b/>
        </w:rPr>
      </w:pPr>
      <w:r w:rsidRPr="005E0A05">
        <w:rPr>
          <w:b/>
        </w:rPr>
        <w:t>B. PAKUOTĖS LAPELIS</w:t>
      </w:r>
    </w:p>
    <w:p w14:paraId="6592C309" w14:textId="77777777" w:rsidR="00D2097F" w:rsidRPr="005E0A05" w:rsidRDefault="00172B44" w:rsidP="00320FBC">
      <w:pPr>
        <w:tabs>
          <w:tab w:val="left" w:pos="567"/>
        </w:tabs>
        <w:spacing w:after="0"/>
        <w:contextualSpacing/>
        <w:jc w:val="center"/>
        <w:rPr>
          <w:b/>
        </w:rPr>
      </w:pPr>
      <w:r w:rsidRPr="005E0A05">
        <w:rPr>
          <w:b/>
          <w:bCs/>
          <w:iCs/>
        </w:rPr>
        <w:br w:type="page"/>
      </w:r>
      <w:r w:rsidR="00D2097F" w:rsidRPr="005E0A05">
        <w:rPr>
          <w:b/>
        </w:rPr>
        <w:lastRenderedPageBreak/>
        <w:t xml:space="preserve">Pakuotės lapelis: </w:t>
      </w:r>
      <w:r w:rsidR="00360E2C" w:rsidRPr="005E0A05">
        <w:rPr>
          <w:b/>
        </w:rPr>
        <w:t>i</w:t>
      </w:r>
      <w:r w:rsidR="00D2097F" w:rsidRPr="005E0A05">
        <w:rPr>
          <w:b/>
        </w:rPr>
        <w:t>nformacija vartotojui</w:t>
      </w:r>
    </w:p>
    <w:p w14:paraId="4A51186B" w14:textId="77777777" w:rsidR="00D2097F" w:rsidRPr="005E0A05" w:rsidRDefault="00D2097F" w:rsidP="00320FBC">
      <w:pPr>
        <w:spacing w:after="0"/>
        <w:jc w:val="center"/>
      </w:pPr>
    </w:p>
    <w:p w14:paraId="2422AD25" w14:textId="77777777" w:rsidR="00D2097F" w:rsidRPr="005E0A05" w:rsidRDefault="00D2097F" w:rsidP="00320FBC">
      <w:pPr>
        <w:spacing w:after="0"/>
        <w:jc w:val="center"/>
        <w:rPr>
          <w:b/>
        </w:rPr>
      </w:pPr>
      <w:r w:rsidRPr="005E0A05">
        <w:rPr>
          <w:b/>
        </w:rPr>
        <w:t>Furosemide Kalceks 10 mg/ml injekcinis ar infuzinis tirpalas</w:t>
      </w:r>
    </w:p>
    <w:p w14:paraId="615929F9" w14:textId="77777777" w:rsidR="00D2097F" w:rsidRPr="005E0A05" w:rsidRDefault="00D2097F" w:rsidP="00320FBC">
      <w:pPr>
        <w:spacing w:after="0"/>
        <w:jc w:val="center"/>
      </w:pPr>
    </w:p>
    <w:p w14:paraId="34AC24E0" w14:textId="77777777" w:rsidR="00D2097F" w:rsidRPr="005E0A05" w:rsidRDefault="00D2097F" w:rsidP="00320FBC">
      <w:pPr>
        <w:spacing w:after="0"/>
        <w:jc w:val="center"/>
      </w:pPr>
      <w:r w:rsidRPr="005E0A05">
        <w:t>furozemidas</w:t>
      </w:r>
    </w:p>
    <w:p w14:paraId="4B0F8309" w14:textId="77777777" w:rsidR="00D2097F" w:rsidRPr="005E0A05" w:rsidRDefault="00D2097F" w:rsidP="00320FBC">
      <w:pPr>
        <w:spacing w:after="0"/>
        <w:jc w:val="center"/>
      </w:pPr>
    </w:p>
    <w:p w14:paraId="2D22CC0F" w14:textId="77777777" w:rsidR="00D2097F" w:rsidRPr="005E0A05" w:rsidRDefault="00D2097F" w:rsidP="00320FBC">
      <w:pPr>
        <w:spacing w:after="0"/>
        <w:rPr>
          <w:b/>
        </w:rPr>
      </w:pPr>
      <w:r w:rsidRPr="005E0A05">
        <w:rPr>
          <w:b/>
        </w:rPr>
        <w:t>Atidžiai perskaitykite visą šį lapelį, prieš pradėdami vartoti vaistą, nes jame pateikiama Jums svarbi informacija.</w:t>
      </w:r>
    </w:p>
    <w:p w14:paraId="2AFB227C" w14:textId="77777777" w:rsidR="00D2097F" w:rsidRPr="005E0A05" w:rsidRDefault="00D2097F" w:rsidP="00320FBC">
      <w:pPr>
        <w:pStyle w:val="Sraopastraipa"/>
        <w:numPr>
          <w:ilvl w:val="0"/>
          <w:numId w:val="26"/>
        </w:numPr>
        <w:ind w:left="0" w:firstLine="0"/>
        <w:rPr>
          <w:rFonts w:ascii="Times New Roman" w:hAnsi="Times New Roman"/>
          <w:sz w:val="22"/>
          <w:szCs w:val="22"/>
        </w:rPr>
      </w:pPr>
      <w:r w:rsidRPr="005E0A05">
        <w:rPr>
          <w:rFonts w:ascii="Times New Roman" w:hAnsi="Times New Roman"/>
          <w:sz w:val="22"/>
          <w:szCs w:val="22"/>
        </w:rPr>
        <w:t>Neišmeskite šio lapelio, nes vėl gali prireikti jį perskaityti.</w:t>
      </w:r>
    </w:p>
    <w:p w14:paraId="7F66AA03" w14:textId="77777777" w:rsidR="00D2097F" w:rsidRPr="005E0A05" w:rsidRDefault="00D2097F" w:rsidP="00320FBC">
      <w:pPr>
        <w:pStyle w:val="Sraopastraipa"/>
        <w:numPr>
          <w:ilvl w:val="0"/>
          <w:numId w:val="26"/>
        </w:numPr>
        <w:ind w:left="0" w:firstLine="0"/>
        <w:rPr>
          <w:rFonts w:ascii="Times New Roman" w:hAnsi="Times New Roman"/>
          <w:sz w:val="22"/>
          <w:szCs w:val="22"/>
        </w:rPr>
      </w:pPr>
      <w:r w:rsidRPr="005E0A05">
        <w:rPr>
          <w:rFonts w:ascii="Times New Roman" w:hAnsi="Times New Roman"/>
          <w:sz w:val="22"/>
          <w:szCs w:val="22"/>
        </w:rPr>
        <w:t>Jeigu kiltų daugiau klausimų, kreipkitės į gydytoją, vaistininką arba slaugytoją.</w:t>
      </w:r>
    </w:p>
    <w:p w14:paraId="2095336C" w14:textId="77777777" w:rsidR="00D2097F" w:rsidRPr="005E0A05" w:rsidRDefault="00D2097F" w:rsidP="00320FBC">
      <w:pPr>
        <w:pStyle w:val="Sraopastraipa"/>
        <w:numPr>
          <w:ilvl w:val="0"/>
          <w:numId w:val="26"/>
        </w:numPr>
        <w:ind w:left="0" w:firstLine="0"/>
        <w:rPr>
          <w:rFonts w:ascii="Times New Roman" w:hAnsi="Times New Roman"/>
          <w:sz w:val="22"/>
          <w:szCs w:val="22"/>
        </w:rPr>
      </w:pPr>
      <w:r w:rsidRPr="005E0A05">
        <w:rPr>
          <w:rFonts w:ascii="Times New Roman" w:hAnsi="Times New Roman"/>
          <w:sz w:val="22"/>
          <w:szCs w:val="22"/>
        </w:rPr>
        <w:t xml:space="preserve">Šis vaistas skirtas tik Jums, todėl kitiems žmonėms jo duoti negalima. Vaistas gali jiems </w:t>
      </w:r>
      <w:r w:rsidR="00360E2C" w:rsidRPr="005E0A05">
        <w:rPr>
          <w:rFonts w:ascii="Times New Roman" w:hAnsi="Times New Roman"/>
          <w:sz w:val="22"/>
          <w:szCs w:val="22"/>
        </w:rPr>
        <w:tab/>
      </w:r>
      <w:r w:rsidRPr="005E0A05">
        <w:rPr>
          <w:rFonts w:ascii="Times New Roman" w:hAnsi="Times New Roman"/>
          <w:sz w:val="22"/>
          <w:szCs w:val="22"/>
        </w:rPr>
        <w:t>pakenkti (net tiems, kurių ligos požymiai yra tokie patys kaip Jūsų).</w:t>
      </w:r>
    </w:p>
    <w:p w14:paraId="16E2734E" w14:textId="77777777" w:rsidR="00D2097F" w:rsidRPr="005E0A05" w:rsidRDefault="00D2097F" w:rsidP="00320FBC">
      <w:pPr>
        <w:pStyle w:val="Sraopastraipa"/>
        <w:numPr>
          <w:ilvl w:val="0"/>
          <w:numId w:val="26"/>
        </w:numPr>
        <w:ind w:left="0" w:firstLine="0"/>
        <w:rPr>
          <w:rFonts w:ascii="Times New Roman" w:hAnsi="Times New Roman"/>
          <w:sz w:val="22"/>
          <w:szCs w:val="22"/>
        </w:rPr>
      </w:pPr>
      <w:r w:rsidRPr="005E0A05">
        <w:rPr>
          <w:rFonts w:ascii="Times New Roman" w:hAnsi="Times New Roman"/>
          <w:sz w:val="22"/>
          <w:szCs w:val="22"/>
        </w:rPr>
        <w:t xml:space="preserve">Jeigu pasireiškė šalutinis poveikis (net jeigu jis šiame lapelyje nenurodytas), kreipkitės į </w:t>
      </w:r>
      <w:r w:rsidR="00360E2C" w:rsidRPr="005E0A05">
        <w:rPr>
          <w:rFonts w:ascii="Times New Roman" w:hAnsi="Times New Roman"/>
          <w:sz w:val="22"/>
          <w:szCs w:val="22"/>
        </w:rPr>
        <w:tab/>
      </w:r>
      <w:r w:rsidRPr="005E0A05">
        <w:rPr>
          <w:rFonts w:ascii="Times New Roman" w:hAnsi="Times New Roman"/>
          <w:sz w:val="22"/>
          <w:szCs w:val="22"/>
        </w:rPr>
        <w:t>gydytoją, vaistininką arba slaugytoją. Žr. 4 skyrių.</w:t>
      </w:r>
    </w:p>
    <w:p w14:paraId="086E2C3D" w14:textId="77777777" w:rsidR="00D2097F" w:rsidRPr="005E0A05" w:rsidRDefault="00D2097F" w:rsidP="00320FBC">
      <w:pPr>
        <w:spacing w:after="0"/>
        <w:ind w:hanging="567"/>
      </w:pPr>
    </w:p>
    <w:p w14:paraId="05A3DCC8" w14:textId="77777777" w:rsidR="00D2097F" w:rsidRPr="005E0A05" w:rsidRDefault="00D2097F" w:rsidP="00320FBC">
      <w:pPr>
        <w:spacing w:after="0"/>
        <w:rPr>
          <w:b/>
        </w:rPr>
      </w:pPr>
      <w:r w:rsidRPr="005E0A05">
        <w:rPr>
          <w:b/>
        </w:rPr>
        <w:t>Apie ką rašoma šiame lapelyje?</w:t>
      </w:r>
    </w:p>
    <w:p w14:paraId="7A59961B" w14:textId="77777777" w:rsidR="00D2097F" w:rsidRPr="005E0A05" w:rsidRDefault="00D2097F" w:rsidP="00320FBC">
      <w:pPr>
        <w:spacing w:after="0"/>
        <w:rPr>
          <w:b/>
        </w:rPr>
      </w:pPr>
    </w:p>
    <w:p w14:paraId="59E08584" w14:textId="77777777" w:rsidR="00D2097F" w:rsidRPr="005E0A05" w:rsidRDefault="00D2097F" w:rsidP="00320FBC">
      <w:pPr>
        <w:spacing w:after="0"/>
      </w:pPr>
      <w:r w:rsidRPr="005E0A05">
        <w:t>1.</w:t>
      </w:r>
      <w:r w:rsidRPr="005E0A05">
        <w:tab/>
        <w:t>Kas yra Furosemide Kalceks ir kam jis vartojamas</w:t>
      </w:r>
    </w:p>
    <w:p w14:paraId="156EEE99" w14:textId="77777777" w:rsidR="00D2097F" w:rsidRPr="005E0A05" w:rsidRDefault="00D2097F" w:rsidP="00320FBC">
      <w:pPr>
        <w:spacing w:after="0"/>
      </w:pPr>
      <w:r w:rsidRPr="005E0A05">
        <w:t>2.</w:t>
      </w:r>
      <w:r w:rsidRPr="005E0A05">
        <w:tab/>
        <w:t>Kas žinotina prieš vartojant Furosemide Kalceks</w:t>
      </w:r>
    </w:p>
    <w:p w14:paraId="5BC42EA9" w14:textId="77777777" w:rsidR="00D2097F" w:rsidRPr="005E0A05" w:rsidRDefault="00D2097F" w:rsidP="00320FBC">
      <w:pPr>
        <w:spacing w:after="0"/>
      </w:pPr>
      <w:r w:rsidRPr="005E0A05">
        <w:t>3.</w:t>
      </w:r>
      <w:r w:rsidRPr="005E0A05">
        <w:tab/>
        <w:t>Kaip vartoti Furosemide Kalceks</w:t>
      </w:r>
    </w:p>
    <w:p w14:paraId="103EE363" w14:textId="77777777" w:rsidR="00D2097F" w:rsidRPr="005E0A05" w:rsidRDefault="00D2097F" w:rsidP="00320FBC">
      <w:pPr>
        <w:spacing w:after="0"/>
      </w:pPr>
      <w:r w:rsidRPr="005E0A05">
        <w:t>4.</w:t>
      </w:r>
      <w:r w:rsidRPr="005E0A05">
        <w:tab/>
        <w:t>Galimas šalutinis poveikis</w:t>
      </w:r>
    </w:p>
    <w:p w14:paraId="57A60635" w14:textId="77777777" w:rsidR="00D2097F" w:rsidRPr="005E0A05" w:rsidRDefault="00D2097F" w:rsidP="00320FBC">
      <w:pPr>
        <w:spacing w:after="0"/>
      </w:pPr>
      <w:r w:rsidRPr="005E0A05">
        <w:t>5.</w:t>
      </w:r>
      <w:r w:rsidRPr="005E0A05">
        <w:tab/>
        <w:t>Kaip laikyti Furosemide Kalceks</w:t>
      </w:r>
    </w:p>
    <w:p w14:paraId="174916C4" w14:textId="77777777" w:rsidR="00D2097F" w:rsidRPr="005E0A05" w:rsidRDefault="00D2097F" w:rsidP="00320FBC">
      <w:pPr>
        <w:spacing w:after="0"/>
      </w:pPr>
      <w:r w:rsidRPr="005E0A05">
        <w:t>6.</w:t>
      </w:r>
      <w:r w:rsidRPr="005E0A05">
        <w:tab/>
        <w:t>Pakuotės turinys ir kita informacija</w:t>
      </w:r>
    </w:p>
    <w:p w14:paraId="69FB2C2D" w14:textId="77777777" w:rsidR="00D2097F" w:rsidRPr="005E0A05" w:rsidRDefault="00D2097F" w:rsidP="00320FBC"/>
    <w:p w14:paraId="63DAA56B" w14:textId="77777777" w:rsidR="00D2097F" w:rsidRPr="005E0A05" w:rsidRDefault="00D2097F" w:rsidP="00320FBC">
      <w:pPr>
        <w:spacing w:after="0"/>
        <w:rPr>
          <w:b/>
        </w:rPr>
      </w:pPr>
      <w:r w:rsidRPr="005E0A05">
        <w:rPr>
          <w:b/>
        </w:rPr>
        <w:t>1.</w:t>
      </w:r>
      <w:r w:rsidRPr="005E0A05">
        <w:rPr>
          <w:b/>
        </w:rPr>
        <w:tab/>
        <w:t>Kas yra Furosemid</w:t>
      </w:r>
      <w:r w:rsidR="00360E2C" w:rsidRPr="005E0A05">
        <w:rPr>
          <w:b/>
        </w:rPr>
        <w:t>e</w:t>
      </w:r>
      <w:r w:rsidRPr="005E0A05">
        <w:rPr>
          <w:b/>
        </w:rPr>
        <w:t xml:space="preserve"> Kalceks ir kam jis vartojamas</w:t>
      </w:r>
    </w:p>
    <w:p w14:paraId="5608E95D" w14:textId="77777777" w:rsidR="00D2097F" w:rsidRPr="005E0A05" w:rsidRDefault="00D2097F" w:rsidP="00320FBC">
      <w:pPr>
        <w:spacing w:after="0"/>
      </w:pPr>
    </w:p>
    <w:p w14:paraId="2EED796A" w14:textId="77777777" w:rsidR="00153492" w:rsidRPr="005E0A05" w:rsidRDefault="00D2097F" w:rsidP="00320FBC">
      <w:pPr>
        <w:numPr>
          <w:ilvl w:val="12"/>
          <w:numId w:val="0"/>
        </w:numPr>
        <w:tabs>
          <w:tab w:val="left" w:pos="720"/>
        </w:tabs>
        <w:ind w:right="-2"/>
        <w:contextualSpacing/>
      </w:pPr>
      <w:r w:rsidRPr="005E0A05">
        <w:t>Furosemid</w:t>
      </w:r>
      <w:r w:rsidR="00163FA1" w:rsidRPr="005E0A05">
        <w:t>e</w:t>
      </w:r>
      <w:r w:rsidRPr="005E0A05">
        <w:t xml:space="preserve"> Kalceks 10 mg/ml injekcinio </w:t>
      </w:r>
      <w:r w:rsidR="00163FA1" w:rsidRPr="005E0A05">
        <w:t xml:space="preserve">ar </w:t>
      </w:r>
      <w:r w:rsidRPr="005E0A05">
        <w:t xml:space="preserve">infuzinio tirpalo </w:t>
      </w:r>
      <w:r w:rsidR="00163FA1" w:rsidRPr="005E0A05">
        <w:t>sudėtyje yra veikliosios medžiagos furozemido.</w:t>
      </w:r>
      <w:r w:rsidRPr="005E0A05">
        <w:t xml:space="preserve"> Furo</w:t>
      </w:r>
      <w:r w:rsidR="00163FA1" w:rsidRPr="005E0A05">
        <w:t>z</w:t>
      </w:r>
      <w:r w:rsidRPr="005E0A05">
        <w:t xml:space="preserve">emidas priskiriamas vaistų, vadinamų diuretikais, grupei. </w:t>
      </w:r>
      <w:r w:rsidR="00153492" w:rsidRPr="005E0A05">
        <w:t>Furozemidas veikia skatindamas šlapimo išsiskyrimą. Tai padeda palengvinti simptomus, kuriuos sukelia per didelis skysčio kiekis organizme.</w:t>
      </w:r>
    </w:p>
    <w:p w14:paraId="6757AF2C" w14:textId="77777777" w:rsidR="00D2097F" w:rsidRPr="005E0A05" w:rsidRDefault="00D2097F" w:rsidP="00320FBC">
      <w:pPr>
        <w:spacing w:after="0"/>
      </w:pPr>
      <w:r w:rsidRPr="005E0A05">
        <w:t xml:space="preserve">Jis </w:t>
      </w:r>
      <w:r w:rsidR="00163FA1" w:rsidRPr="005E0A05">
        <w:t>vartojamas</w:t>
      </w:r>
      <w:r w:rsidRPr="005E0A05">
        <w:t>, jei vartojant geriamojo furo</w:t>
      </w:r>
      <w:r w:rsidR="00163FA1" w:rsidRPr="005E0A05">
        <w:t>z</w:t>
      </w:r>
      <w:r w:rsidRPr="005E0A05">
        <w:t>emido nepasiekiamas pakankamas susidarančio šlapimo kiekis, arba varto</w:t>
      </w:r>
      <w:r w:rsidR="00A161DF" w:rsidRPr="005E0A05">
        <w:t>jimas</w:t>
      </w:r>
      <w:r w:rsidRPr="005E0A05">
        <w:t xml:space="preserve"> </w:t>
      </w:r>
      <w:r w:rsidR="00A161DF" w:rsidRPr="005E0A05">
        <w:t xml:space="preserve">per burną </w:t>
      </w:r>
      <w:r w:rsidRPr="005E0A05">
        <w:t>negalima</w:t>
      </w:r>
      <w:r w:rsidR="00A161DF" w:rsidRPr="005E0A05">
        <w:t>s</w:t>
      </w:r>
      <w:r w:rsidRPr="005E0A05">
        <w:t>.</w:t>
      </w:r>
    </w:p>
    <w:p w14:paraId="29E818C2" w14:textId="77777777" w:rsidR="00D2097F" w:rsidRPr="005E0A05" w:rsidRDefault="00D2097F" w:rsidP="00320FBC">
      <w:pPr>
        <w:spacing w:after="0"/>
      </w:pPr>
    </w:p>
    <w:p w14:paraId="480A81EC" w14:textId="77777777" w:rsidR="00D2097F" w:rsidRPr="005E0A05" w:rsidRDefault="00D2097F" w:rsidP="00320FBC">
      <w:pPr>
        <w:spacing w:after="0"/>
      </w:pPr>
      <w:r w:rsidRPr="005E0A05">
        <w:t>Fur</w:t>
      </w:r>
      <w:r w:rsidR="00163FA1" w:rsidRPr="005E0A05">
        <w:t>o</w:t>
      </w:r>
      <w:r w:rsidRPr="005E0A05">
        <w:t>semid</w:t>
      </w:r>
      <w:r w:rsidR="00163FA1" w:rsidRPr="005E0A05">
        <w:t>e</w:t>
      </w:r>
      <w:r w:rsidRPr="005E0A05">
        <w:t xml:space="preserve"> Kalceks vartojamas:</w:t>
      </w:r>
    </w:p>
    <w:p w14:paraId="56272475" w14:textId="77777777" w:rsidR="00D2097F" w:rsidRPr="005E0A05" w:rsidRDefault="00A161DF" w:rsidP="00320FBC">
      <w:pPr>
        <w:numPr>
          <w:ilvl w:val="0"/>
          <w:numId w:val="35"/>
        </w:numPr>
        <w:spacing w:after="0"/>
        <w:ind w:left="567" w:hanging="567"/>
      </w:pPr>
      <w:r w:rsidRPr="005E0A05">
        <w:t>gydyti</w:t>
      </w:r>
      <w:r w:rsidR="00D2097F" w:rsidRPr="005E0A05">
        <w:t xml:space="preserve"> skysčių </w:t>
      </w:r>
      <w:r w:rsidRPr="005E0A05">
        <w:t>susilaikymą</w:t>
      </w:r>
      <w:r w:rsidR="00D2097F" w:rsidRPr="005E0A05">
        <w:t xml:space="preserve"> audiniuose (edemą) ir (arba) skysčių kaupimąsi pilve (ascitą), kurio priežastis </w:t>
      </w:r>
      <w:r w:rsidR="00163FA1" w:rsidRPr="005E0A05">
        <w:t xml:space="preserve">yra </w:t>
      </w:r>
      <w:r w:rsidR="00D2097F" w:rsidRPr="005E0A05">
        <w:t>širdies ar kepenų liga;</w:t>
      </w:r>
    </w:p>
    <w:p w14:paraId="36AE81A8" w14:textId="77777777" w:rsidR="00D2097F" w:rsidRPr="005E0A05" w:rsidRDefault="0009467F" w:rsidP="00320FBC">
      <w:pPr>
        <w:numPr>
          <w:ilvl w:val="0"/>
          <w:numId w:val="35"/>
        </w:numPr>
        <w:spacing w:after="0"/>
        <w:ind w:left="567" w:hanging="567"/>
      </w:pPr>
      <w:r w:rsidRPr="005E0A05">
        <w:t>gydyti</w:t>
      </w:r>
      <w:r w:rsidR="00D2097F" w:rsidRPr="005E0A05">
        <w:t xml:space="preserve"> inkstų ligos sukeltą skysčių kaupimąsi audiniuose (edemą);</w:t>
      </w:r>
    </w:p>
    <w:p w14:paraId="5FB0EC1C" w14:textId="77777777" w:rsidR="00D2097F" w:rsidRPr="005E0A05" w:rsidRDefault="00D2097F" w:rsidP="00320FBC">
      <w:pPr>
        <w:numPr>
          <w:ilvl w:val="0"/>
          <w:numId w:val="35"/>
        </w:numPr>
        <w:spacing w:after="0"/>
        <w:ind w:left="567" w:hanging="567"/>
      </w:pPr>
      <w:r w:rsidRPr="005E0A05">
        <w:t>skysčių kaupimosi plaučiuose (plaučių edem</w:t>
      </w:r>
      <w:r w:rsidR="0009467F" w:rsidRPr="005E0A05">
        <w:t>a</w:t>
      </w:r>
      <w:r w:rsidRPr="005E0A05">
        <w:t>) atveju (pvz., išsivysčius ūminiam širdies nepakankamumui);</w:t>
      </w:r>
    </w:p>
    <w:p w14:paraId="215EE576" w14:textId="77777777" w:rsidR="00D2097F" w:rsidRPr="005E0A05" w:rsidRDefault="00D2097F" w:rsidP="00320FBC">
      <w:pPr>
        <w:numPr>
          <w:ilvl w:val="0"/>
          <w:numId w:val="35"/>
        </w:numPr>
        <w:spacing w:after="0"/>
        <w:ind w:left="567" w:hanging="567"/>
      </w:pPr>
      <w:r w:rsidRPr="005E0A05">
        <w:t xml:space="preserve">pasireiškus ypač dideliam kraujospūdžiui (hipertenzinei krizei) kartu su kitomis </w:t>
      </w:r>
      <w:r w:rsidR="00163FA1" w:rsidRPr="005E0A05">
        <w:t>gydymo</w:t>
      </w:r>
      <w:r w:rsidRPr="005E0A05">
        <w:t xml:space="preserve"> priemonėmis.</w:t>
      </w:r>
    </w:p>
    <w:p w14:paraId="509599F0" w14:textId="77777777" w:rsidR="00D2097F" w:rsidRPr="005E0A05" w:rsidRDefault="00D2097F" w:rsidP="00320FBC">
      <w:pPr>
        <w:spacing w:after="0"/>
      </w:pPr>
    </w:p>
    <w:p w14:paraId="163F5D43" w14:textId="77777777" w:rsidR="00F31CB3" w:rsidRPr="005E0A05" w:rsidRDefault="00F31CB3" w:rsidP="00320FBC">
      <w:pPr>
        <w:spacing w:after="0"/>
      </w:pPr>
    </w:p>
    <w:p w14:paraId="17E99B59" w14:textId="77777777" w:rsidR="00D2097F" w:rsidRPr="005E0A05" w:rsidRDefault="00D2097F" w:rsidP="00320FBC">
      <w:pPr>
        <w:spacing w:after="0"/>
        <w:rPr>
          <w:b/>
        </w:rPr>
      </w:pPr>
      <w:r w:rsidRPr="005E0A05">
        <w:rPr>
          <w:b/>
        </w:rPr>
        <w:t>2.</w:t>
      </w:r>
      <w:r w:rsidRPr="005E0A05">
        <w:rPr>
          <w:b/>
        </w:rPr>
        <w:tab/>
        <w:t>Kas žinotina prieš vartojant Furosemid</w:t>
      </w:r>
      <w:r w:rsidR="00163FA1" w:rsidRPr="005E0A05">
        <w:rPr>
          <w:b/>
        </w:rPr>
        <w:t>e</w:t>
      </w:r>
      <w:r w:rsidRPr="005E0A05">
        <w:rPr>
          <w:b/>
        </w:rPr>
        <w:t xml:space="preserve"> Kalceks</w:t>
      </w:r>
    </w:p>
    <w:p w14:paraId="77F96E29" w14:textId="77777777" w:rsidR="00D2097F" w:rsidRPr="005E0A05" w:rsidRDefault="00D2097F" w:rsidP="00320FBC">
      <w:pPr>
        <w:spacing w:after="0"/>
      </w:pPr>
    </w:p>
    <w:p w14:paraId="37040A04" w14:textId="77777777" w:rsidR="00D2097F" w:rsidRPr="005E0A05" w:rsidRDefault="00D2097F" w:rsidP="00320FBC">
      <w:pPr>
        <w:spacing w:after="0"/>
        <w:rPr>
          <w:b/>
        </w:rPr>
      </w:pPr>
      <w:r w:rsidRPr="005E0A05">
        <w:rPr>
          <w:b/>
        </w:rPr>
        <w:t>Furosemid</w:t>
      </w:r>
      <w:r w:rsidR="00163FA1" w:rsidRPr="005E0A05">
        <w:rPr>
          <w:b/>
        </w:rPr>
        <w:t>e</w:t>
      </w:r>
      <w:r w:rsidRPr="005E0A05">
        <w:rPr>
          <w:b/>
        </w:rPr>
        <w:t xml:space="preserve"> Kalceks vartoti </w:t>
      </w:r>
      <w:r w:rsidR="00054355" w:rsidRPr="005E0A05">
        <w:rPr>
          <w:b/>
        </w:rPr>
        <w:t>draudžiama</w:t>
      </w:r>
      <w:r w:rsidRPr="005E0A05">
        <w:rPr>
          <w:b/>
        </w:rPr>
        <w:t>:</w:t>
      </w:r>
    </w:p>
    <w:p w14:paraId="3100FD51" w14:textId="2EDBC6AF" w:rsidR="00D2097F" w:rsidRPr="005E0A05" w:rsidRDefault="00D2097F" w:rsidP="00320FBC">
      <w:pPr>
        <w:numPr>
          <w:ilvl w:val="0"/>
          <w:numId w:val="27"/>
        </w:numPr>
        <w:spacing w:after="0"/>
        <w:ind w:left="567" w:hanging="567"/>
      </w:pPr>
      <w:r w:rsidRPr="005E0A05">
        <w:t xml:space="preserve">jeigu yra alergija </w:t>
      </w:r>
      <w:r w:rsidR="00163FA1" w:rsidRPr="005E0A05">
        <w:t>veikliajai medžiagai</w:t>
      </w:r>
      <w:r w:rsidRPr="005E0A05">
        <w:t xml:space="preserve"> arba bet kuriai pagalbinei šio vaisto medžiagai (jos išvardytos 6</w:t>
      </w:r>
      <w:r w:rsidR="00D54415" w:rsidRPr="005E0A05">
        <w:t> </w:t>
      </w:r>
      <w:r w:rsidRPr="005E0A05">
        <w:t>skyriuje);</w:t>
      </w:r>
    </w:p>
    <w:p w14:paraId="0E02D94E" w14:textId="77777777" w:rsidR="00D2097F" w:rsidRPr="005E0A05" w:rsidRDefault="00D2097F" w:rsidP="00320FBC">
      <w:pPr>
        <w:numPr>
          <w:ilvl w:val="0"/>
          <w:numId w:val="27"/>
        </w:numPr>
        <w:spacing w:after="0"/>
        <w:ind w:left="567" w:hanging="567"/>
      </w:pPr>
      <w:r w:rsidRPr="005E0A05">
        <w:t>jeigu yra alergija sulfonamidų grupės antibiotikams;</w:t>
      </w:r>
    </w:p>
    <w:p w14:paraId="1E5746C0" w14:textId="77777777" w:rsidR="00D2097F" w:rsidRPr="005E0A05" w:rsidRDefault="00D2097F" w:rsidP="00320FBC">
      <w:pPr>
        <w:numPr>
          <w:ilvl w:val="0"/>
          <w:numId w:val="27"/>
        </w:numPr>
        <w:spacing w:after="0"/>
        <w:ind w:left="567" w:hanging="567"/>
      </w:pPr>
      <w:r w:rsidRPr="005E0A05">
        <w:t>jeigu yra inkstų nepakankamumas ir, nepaisant gydymo furo</w:t>
      </w:r>
      <w:r w:rsidR="00163FA1" w:rsidRPr="005E0A05">
        <w:t>z</w:t>
      </w:r>
      <w:r w:rsidRPr="005E0A05">
        <w:t>emidu, nesišlapinate;</w:t>
      </w:r>
    </w:p>
    <w:p w14:paraId="1541FD2F" w14:textId="77777777" w:rsidR="00D2097F" w:rsidRPr="005E0A05" w:rsidRDefault="00D2097F" w:rsidP="00320FBC">
      <w:pPr>
        <w:numPr>
          <w:ilvl w:val="0"/>
          <w:numId w:val="27"/>
        </w:numPr>
        <w:spacing w:after="0"/>
        <w:ind w:left="567" w:hanging="567"/>
      </w:pPr>
      <w:r w:rsidRPr="005E0A05">
        <w:t xml:space="preserve">jeigu yra inkstų nepakankamumas, kurį sukėlė apsinuodijimas toksinį poveikį inkstams ar kepenims </w:t>
      </w:r>
      <w:r w:rsidR="00614638" w:rsidRPr="005E0A05">
        <w:t>dara</w:t>
      </w:r>
      <w:r w:rsidR="0009467F" w:rsidRPr="005E0A05">
        <w:t>nčiomis</w:t>
      </w:r>
      <w:r w:rsidRPr="005E0A05">
        <w:t xml:space="preserve"> medžiagomis;</w:t>
      </w:r>
    </w:p>
    <w:p w14:paraId="1F9AA7DA" w14:textId="77777777" w:rsidR="0059798A" w:rsidRPr="005E0A05" w:rsidRDefault="00337423" w:rsidP="00320FBC">
      <w:pPr>
        <w:numPr>
          <w:ilvl w:val="0"/>
          <w:numId w:val="27"/>
        </w:numPr>
        <w:spacing w:after="0"/>
        <w:ind w:left="567" w:hanging="567"/>
      </w:pPr>
      <w:r w:rsidRPr="005E0A05">
        <w:t>jeigu yra su koma susijęs inkstų nepakankamumas, kurią sukėlė kepenų nepakankamumas</w:t>
      </w:r>
      <w:r w:rsidR="005B5E24" w:rsidRPr="005E0A05">
        <w:t>;</w:t>
      </w:r>
    </w:p>
    <w:p w14:paraId="0B261D61" w14:textId="77777777" w:rsidR="00337423" w:rsidRPr="005E0A05" w:rsidRDefault="0059798A" w:rsidP="00320FBC">
      <w:pPr>
        <w:numPr>
          <w:ilvl w:val="0"/>
          <w:numId w:val="27"/>
        </w:numPr>
        <w:spacing w:after="0"/>
        <w:ind w:left="567" w:hanging="567"/>
      </w:pPr>
      <w:r w:rsidRPr="005E0A05">
        <w:t>jeigu pacientas yra komoje, kurią sukėlė kepenų nepakankamumas;</w:t>
      </w:r>
    </w:p>
    <w:p w14:paraId="5041DB25" w14:textId="77777777" w:rsidR="00D2097F" w:rsidRPr="005E0A05" w:rsidRDefault="00D2097F" w:rsidP="00320FBC">
      <w:pPr>
        <w:numPr>
          <w:ilvl w:val="0"/>
          <w:numId w:val="27"/>
        </w:numPr>
        <w:spacing w:after="0"/>
        <w:ind w:left="567" w:hanging="567"/>
      </w:pPr>
      <w:r w:rsidRPr="005E0A05">
        <w:t>jeigu kraujyje labai mažas kalio ar natrio kiekis;</w:t>
      </w:r>
    </w:p>
    <w:p w14:paraId="0980EA2B" w14:textId="77777777" w:rsidR="0059798A" w:rsidRPr="005E0A05" w:rsidRDefault="0059798A" w:rsidP="00320FBC">
      <w:pPr>
        <w:numPr>
          <w:ilvl w:val="0"/>
          <w:numId w:val="27"/>
        </w:numPr>
        <w:spacing w:after="0"/>
        <w:ind w:left="567" w:hanging="567"/>
      </w:pPr>
      <w:r w:rsidRPr="005E0A05">
        <w:lastRenderedPageBreak/>
        <w:t>jeigu sumažėjęs kraujo tūris arba yra sunki dehidratacija (netekote daug organizmo skysčių, pvz., pasireiškė stiprus viduriavimas arba vėmimas);</w:t>
      </w:r>
    </w:p>
    <w:p w14:paraId="31A4314A" w14:textId="77777777" w:rsidR="00D2097F" w:rsidRPr="005E0A05" w:rsidRDefault="00D2097F" w:rsidP="00320FBC">
      <w:pPr>
        <w:numPr>
          <w:ilvl w:val="0"/>
          <w:numId w:val="27"/>
        </w:numPr>
        <w:spacing w:after="0"/>
        <w:ind w:left="567" w:hanging="567"/>
      </w:pPr>
      <w:r w:rsidRPr="005E0A05">
        <w:t>jeigu maitinate krūtimi</w:t>
      </w:r>
      <w:r w:rsidR="0059798A" w:rsidRPr="005E0A05">
        <w:t>.</w:t>
      </w:r>
    </w:p>
    <w:p w14:paraId="0303AA2B" w14:textId="77777777" w:rsidR="00D2097F" w:rsidRPr="005E0A05" w:rsidRDefault="00EF2222" w:rsidP="00320FBC">
      <w:pPr>
        <w:spacing w:after="0"/>
      </w:pPr>
      <w:r w:rsidRPr="005E0A05">
        <w:t>Jei nesate tikri, ar kuris nors iš a</w:t>
      </w:r>
      <w:r w:rsidR="008B21F5" w:rsidRPr="005E0A05">
        <w:t>n</w:t>
      </w:r>
      <w:r w:rsidRPr="005E0A05">
        <w:t>kščiau išvardytų būklių Jums tinka, prieš vartodami šį vaistą pasitarkite su gydytoju arba slaugytoj</w:t>
      </w:r>
      <w:r w:rsidR="008B21F5" w:rsidRPr="005E0A05">
        <w:t>u</w:t>
      </w:r>
      <w:r w:rsidRPr="005E0A05">
        <w:t>.</w:t>
      </w:r>
    </w:p>
    <w:p w14:paraId="3EA3F5A2" w14:textId="77777777" w:rsidR="00EF2222" w:rsidRPr="005E0A05" w:rsidRDefault="00EF2222" w:rsidP="00320FBC">
      <w:pPr>
        <w:spacing w:after="0"/>
      </w:pPr>
    </w:p>
    <w:p w14:paraId="331322AB" w14:textId="77777777" w:rsidR="00D2097F" w:rsidRPr="005E0A05" w:rsidRDefault="00D2097F" w:rsidP="00320FBC">
      <w:pPr>
        <w:spacing w:after="0"/>
        <w:rPr>
          <w:b/>
        </w:rPr>
      </w:pPr>
      <w:r w:rsidRPr="005E0A05">
        <w:rPr>
          <w:b/>
        </w:rPr>
        <w:t>Įspėjimai ir atsargumo priemonės</w:t>
      </w:r>
    </w:p>
    <w:p w14:paraId="0025CA4C" w14:textId="77777777" w:rsidR="00D2097F" w:rsidRPr="005E0A05" w:rsidRDefault="00D2097F" w:rsidP="00320FBC">
      <w:pPr>
        <w:spacing w:after="0"/>
      </w:pPr>
      <w:r w:rsidRPr="005E0A05">
        <w:t xml:space="preserve">Pasitarkite su gydytoju arba slaugytoju, prieš pradėdami vartoti </w:t>
      </w:r>
      <w:r w:rsidR="008B21F5" w:rsidRPr="005E0A05">
        <w:t>šį vaistą</w:t>
      </w:r>
      <w:r w:rsidRPr="005E0A05">
        <w:t>, jei</w:t>
      </w:r>
      <w:r w:rsidR="00163FA1" w:rsidRPr="005E0A05">
        <w:t>gu</w:t>
      </w:r>
      <w:r w:rsidRPr="005E0A05">
        <w:t>:</w:t>
      </w:r>
    </w:p>
    <w:p w14:paraId="44CE86B9" w14:textId="77777777" w:rsidR="00D2097F" w:rsidRPr="005E0A05" w:rsidRDefault="00D2097F" w:rsidP="00320FBC">
      <w:pPr>
        <w:numPr>
          <w:ilvl w:val="0"/>
          <w:numId w:val="28"/>
        </w:numPr>
        <w:spacing w:after="0"/>
        <w:ind w:left="567" w:hanging="567"/>
      </w:pPr>
      <w:r w:rsidRPr="005E0A05">
        <w:t xml:space="preserve">Jūsų kraujospūdis </w:t>
      </w:r>
      <w:r w:rsidR="00804D3A" w:rsidRPr="005E0A05">
        <w:t>žemas</w:t>
      </w:r>
      <w:r w:rsidRPr="005E0A05">
        <w:t>;</w:t>
      </w:r>
    </w:p>
    <w:p w14:paraId="42133B21" w14:textId="77777777" w:rsidR="00D2097F" w:rsidRPr="005E0A05" w:rsidRDefault="00D2097F" w:rsidP="00320FBC">
      <w:pPr>
        <w:numPr>
          <w:ilvl w:val="0"/>
          <w:numId w:val="28"/>
        </w:numPr>
        <w:spacing w:after="0"/>
        <w:ind w:left="567" w:hanging="567"/>
      </w:pPr>
      <w:r w:rsidRPr="005E0A05">
        <w:t xml:space="preserve">sergate </w:t>
      </w:r>
      <w:r w:rsidR="0009467F" w:rsidRPr="005E0A05">
        <w:t xml:space="preserve">cukriniu </w:t>
      </w:r>
      <w:r w:rsidRPr="005E0A05">
        <w:t xml:space="preserve">diabetu (reikia reguliariai stebėti </w:t>
      </w:r>
      <w:r w:rsidR="00163FA1" w:rsidRPr="005E0A05">
        <w:t>gliukozės</w:t>
      </w:r>
      <w:r w:rsidRPr="005E0A05">
        <w:t xml:space="preserve"> kiekį kraujyje);</w:t>
      </w:r>
    </w:p>
    <w:p w14:paraId="76D033A2" w14:textId="77777777" w:rsidR="00D2097F" w:rsidRPr="005E0A05" w:rsidRDefault="00D2097F" w:rsidP="00320FBC">
      <w:pPr>
        <w:numPr>
          <w:ilvl w:val="0"/>
          <w:numId w:val="28"/>
        </w:numPr>
        <w:spacing w:after="0"/>
        <w:ind w:left="567" w:hanging="567"/>
      </w:pPr>
      <w:r w:rsidRPr="005E0A05">
        <w:t>sergate podagra (sąnarių skausm</w:t>
      </w:r>
      <w:r w:rsidR="00163FA1" w:rsidRPr="005E0A05">
        <w:t>ingumu</w:t>
      </w:r>
      <w:r w:rsidRPr="005E0A05">
        <w:t xml:space="preserve"> ar uždegim</w:t>
      </w:r>
      <w:r w:rsidR="00163FA1" w:rsidRPr="005E0A05">
        <w:t>u</w:t>
      </w:r>
      <w:r w:rsidRPr="005E0A05">
        <w:t>), kurią sukelia didelis šlapimo rūgšties (šalutinio medžiagų apykaitos produkto) kiekis kraujyje (reikia reguliariai stebėti šlapimo rūgšties kiekį kraujyje);</w:t>
      </w:r>
    </w:p>
    <w:p w14:paraId="2C59B51B" w14:textId="77777777" w:rsidR="00D2097F" w:rsidRPr="005E0A05" w:rsidRDefault="00D2097F" w:rsidP="00320FBC">
      <w:pPr>
        <w:numPr>
          <w:ilvl w:val="0"/>
          <w:numId w:val="28"/>
        </w:numPr>
        <w:spacing w:after="0"/>
        <w:ind w:left="567" w:hanging="567"/>
      </w:pPr>
      <w:r w:rsidRPr="005E0A05">
        <w:t xml:space="preserve">yra </w:t>
      </w:r>
      <w:r w:rsidR="002A03DD" w:rsidRPr="005E0A05">
        <w:t>sunku šlapintis</w:t>
      </w:r>
      <w:r w:rsidRPr="005E0A05">
        <w:t xml:space="preserve"> (pvz., </w:t>
      </w:r>
      <w:r w:rsidR="002A03DD" w:rsidRPr="005E0A05">
        <w:t xml:space="preserve">jeigu Jums yra </w:t>
      </w:r>
      <w:r w:rsidRPr="005E0A05">
        <w:t>padidėjusi priešinė liauka, inksto patinimas dėl susikaupusio šlapimo, šlapimtakio susiaurėjimas);</w:t>
      </w:r>
    </w:p>
    <w:p w14:paraId="08858BFA" w14:textId="77777777" w:rsidR="00D2097F" w:rsidRPr="005E0A05" w:rsidRDefault="00D2097F" w:rsidP="00320FBC">
      <w:pPr>
        <w:numPr>
          <w:ilvl w:val="0"/>
          <w:numId w:val="28"/>
        </w:numPr>
        <w:spacing w:after="0"/>
        <w:ind w:left="567" w:hanging="567"/>
      </w:pPr>
      <w:r w:rsidRPr="005E0A05">
        <w:t>kraujyje nenormaliai mažas baltymų kiekis;</w:t>
      </w:r>
    </w:p>
    <w:p w14:paraId="0657AE05" w14:textId="77777777" w:rsidR="00D2097F" w:rsidRPr="005E0A05" w:rsidRDefault="00D2097F" w:rsidP="00320FBC">
      <w:pPr>
        <w:numPr>
          <w:ilvl w:val="0"/>
          <w:numId w:val="28"/>
        </w:numPr>
        <w:spacing w:after="0"/>
        <w:ind w:left="567" w:hanging="567"/>
      </w:pPr>
      <w:r w:rsidRPr="005E0A05">
        <w:t>sergate kepenų liga;</w:t>
      </w:r>
    </w:p>
    <w:p w14:paraId="6CBBB222" w14:textId="77777777" w:rsidR="00D2097F" w:rsidRPr="005E0A05" w:rsidRDefault="00D2097F" w:rsidP="00320FBC">
      <w:pPr>
        <w:numPr>
          <w:ilvl w:val="0"/>
          <w:numId w:val="28"/>
        </w:numPr>
        <w:spacing w:after="0"/>
        <w:ind w:left="567" w:hanging="567"/>
      </w:pPr>
      <w:r w:rsidRPr="005E0A05">
        <w:t xml:space="preserve">greitai </w:t>
      </w:r>
      <w:r w:rsidR="00110043" w:rsidRPr="005E0A05">
        <w:t>pablogėja</w:t>
      </w:r>
      <w:r w:rsidRPr="005E0A05">
        <w:t xml:space="preserve"> su sunkia kepenų liga (pvz., kepenų ciroze) susij</w:t>
      </w:r>
      <w:r w:rsidR="00110043" w:rsidRPr="005E0A05">
        <w:t>usi</w:t>
      </w:r>
      <w:r w:rsidRPr="005E0A05">
        <w:t xml:space="preserve"> inkstų </w:t>
      </w:r>
      <w:r w:rsidR="00110043" w:rsidRPr="005E0A05">
        <w:t>būklė</w:t>
      </w:r>
      <w:r w:rsidRPr="005E0A05">
        <w:t>;</w:t>
      </w:r>
    </w:p>
    <w:p w14:paraId="77ADA4A8" w14:textId="77777777" w:rsidR="00D2097F" w:rsidRPr="005E0A05" w:rsidRDefault="0028307E" w:rsidP="00320FBC">
      <w:pPr>
        <w:numPr>
          <w:ilvl w:val="0"/>
          <w:numId w:val="28"/>
        </w:numPr>
        <w:spacing w:after="0"/>
        <w:ind w:left="567" w:hanging="567"/>
      </w:pPr>
      <w:r w:rsidRPr="005E0A05">
        <w:t>J</w:t>
      </w:r>
      <w:r w:rsidR="00D2097F" w:rsidRPr="005E0A05">
        <w:t>ums gresia nepageidaujam</w:t>
      </w:r>
      <w:r w:rsidR="00804D3A" w:rsidRPr="005E0A05">
        <w:t>as</w:t>
      </w:r>
      <w:r w:rsidR="00D2097F" w:rsidRPr="005E0A05">
        <w:t xml:space="preserve"> </w:t>
      </w:r>
      <w:r w:rsidR="00804D3A" w:rsidRPr="005E0A05">
        <w:t xml:space="preserve">ryškus </w:t>
      </w:r>
      <w:r w:rsidR="00D2097F" w:rsidRPr="005E0A05">
        <w:t>kraujospūdžio sumažėjim</w:t>
      </w:r>
      <w:r w:rsidR="00804D3A" w:rsidRPr="005E0A05">
        <w:t>as</w:t>
      </w:r>
      <w:r w:rsidR="00D2097F" w:rsidRPr="005E0A05">
        <w:t xml:space="preserve"> (pvz., jei </w:t>
      </w:r>
      <w:r w:rsidR="00804D3A" w:rsidRPr="005E0A05">
        <w:t>J</w:t>
      </w:r>
      <w:r w:rsidR="00D2097F" w:rsidRPr="005E0A05">
        <w:t xml:space="preserve">ums pasireiškė kraujotakos smegenų kraujagyslėse ir </w:t>
      </w:r>
      <w:r w:rsidR="00110043" w:rsidRPr="005E0A05">
        <w:t>širdies raumenį supančiose kraujagyslėse</w:t>
      </w:r>
      <w:r w:rsidR="00D2097F" w:rsidRPr="005E0A05">
        <w:t xml:space="preserve"> sutrikimas);</w:t>
      </w:r>
    </w:p>
    <w:p w14:paraId="5B92A6DC" w14:textId="77777777" w:rsidR="00D2097F" w:rsidRPr="005E0A05" w:rsidRDefault="00D2097F" w:rsidP="00320FBC">
      <w:pPr>
        <w:numPr>
          <w:ilvl w:val="0"/>
          <w:numId w:val="28"/>
        </w:numPr>
        <w:spacing w:after="0"/>
        <w:ind w:left="567" w:hanging="567"/>
      </w:pPr>
      <w:r w:rsidRPr="005E0A05">
        <w:t>yra dehidratacija (netekote daug organizmo skysčių, pvz., pasireiškė stiprus viduriavimas</w:t>
      </w:r>
      <w:r w:rsidR="00110043" w:rsidRPr="005E0A05">
        <w:t>,</w:t>
      </w:r>
      <w:r w:rsidRPr="005E0A05">
        <w:t xml:space="preserve"> vėmimas</w:t>
      </w:r>
      <w:r w:rsidR="00110043" w:rsidRPr="005E0A05">
        <w:t xml:space="preserve"> arba per didelis prakaitavimas</w:t>
      </w:r>
      <w:r w:rsidRPr="005E0A05">
        <w:t>);</w:t>
      </w:r>
    </w:p>
    <w:p w14:paraId="24181A12" w14:textId="77777777" w:rsidR="00D2097F" w:rsidRPr="005E0A05" w:rsidRDefault="00D2097F" w:rsidP="00320FBC">
      <w:pPr>
        <w:numPr>
          <w:ilvl w:val="0"/>
          <w:numId w:val="28"/>
        </w:numPr>
        <w:spacing w:after="0"/>
        <w:ind w:left="567" w:hanging="567"/>
      </w:pPr>
      <w:r w:rsidRPr="005E0A05">
        <w:t>sergate uždegimine liga, vadinama sistemine raudonąja vilklige (SRV);</w:t>
      </w:r>
    </w:p>
    <w:p w14:paraId="4BACD757" w14:textId="77777777" w:rsidR="00D2097F" w:rsidRPr="005E0A05" w:rsidRDefault="00804D3A" w:rsidP="00320FBC">
      <w:pPr>
        <w:numPr>
          <w:ilvl w:val="0"/>
          <w:numId w:val="28"/>
        </w:numPr>
        <w:spacing w:after="0"/>
        <w:ind w:left="567" w:hanging="567"/>
      </w:pPr>
      <w:r w:rsidRPr="005E0A05">
        <w:t>turite</w:t>
      </w:r>
      <w:r w:rsidR="00D2097F" w:rsidRPr="005E0A05">
        <w:t xml:space="preserve"> klausos sutrikimų</w:t>
      </w:r>
      <w:r w:rsidR="00110043" w:rsidRPr="005E0A05">
        <w:t>;</w:t>
      </w:r>
    </w:p>
    <w:p w14:paraId="40CE044A" w14:textId="77777777" w:rsidR="00110043" w:rsidRPr="005E0A05" w:rsidRDefault="00110043" w:rsidP="00320FBC">
      <w:pPr>
        <w:numPr>
          <w:ilvl w:val="0"/>
          <w:numId w:val="28"/>
        </w:numPr>
        <w:spacing w:after="0"/>
        <w:ind w:left="567" w:hanging="567"/>
      </w:pPr>
      <w:r w:rsidRPr="005E0A05">
        <w:t>esate senyvo amžiaus, ypač sergant demencija (sukelia atminties, kalbėjimo ir supratimo, žmonių atpažinimo, daiktų ir vietos, kurioje gyvenate, problemų), taip pat vartojate risperidoną (psichikos sutrikimams gydyti);</w:t>
      </w:r>
    </w:p>
    <w:p w14:paraId="3A876300" w14:textId="77777777" w:rsidR="00110043" w:rsidRPr="005E0A05" w:rsidRDefault="00110043" w:rsidP="00320FBC">
      <w:pPr>
        <w:numPr>
          <w:ilvl w:val="0"/>
          <w:numId w:val="28"/>
        </w:numPr>
        <w:spacing w:after="0"/>
        <w:ind w:left="567" w:hanging="567"/>
      </w:pPr>
      <w:r w:rsidRPr="005E0A05">
        <w:t>vartojate kitų vaistų, kurie gali sumažinti kraujospūdį, arba turite kitų sveikatos sutrikimų, susijusių su žemo kraujospūdžio rizika.</w:t>
      </w:r>
    </w:p>
    <w:p w14:paraId="76EDC1DA" w14:textId="77777777" w:rsidR="003D772E" w:rsidRPr="005E0A05" w:rsidRDefault="003D772E" w:rsidP="00320FBC">
      <w:pPr>
        <w:tabs>
          <w:tab w:val="left" w:pos="0"/>
        </w:tabs>
        <w:spacing w:after="0"/>
      </w:pPr>
      <w:r w:rsidRPr="005E0A05">
        <w:t>Jei nesate tikri, ar kuris nors iš ankščiau išvardytų būklių Jums tinka, prieš vartodami šį vaistą pasitarkite su gydytoju arba slaugytoju.</w:t>
      </w:r>
    </w:p>
    <w:p w14:paraId="1A32B3A5" w14:textId="77777777" w:rsidR="00D2097F" w:rsidRPr="005E0A05" w:rsidRDefault="00D2097F" w:rsidP="00320FBC">
      <w:pPr>
        <w:spacing w:after="0"/>
      </w:pPr>
    </w:p>
    <w:p w14:paraId="262286B4" w14:textId="77777777" w:rsidR="00D2097F" w:rsidRPr="005E0A05" w:rsidRDefault="00D2097F" w:rsidP="00320FBC">
      <w:pPr>
        <w:spacing w:after="0"/>
      </w:pPr>
      <w:r w:rsidRPr="005E0A05">
        <w:t xml:space="preserve">Ypač ilgalaikio gydymo laikotarpiu gydytojas gali reguliariai tikrinti kalio, natrio, kalcio, </w:t>
      </w:r>
      <w:r w:rsidR="003D772E" w:rsidRPr="005E0A05">
        <w:t xml:space="preserve">magnio, </w:t>
      </w:r>
      <w:r w:rsidR="000E68A5" w:rsidRPr="005E0A05">
        <w:t>bi</w:t>
      </w:r>
      <w:r w:rsidRPr="005E0A05">
        <w:t xml:space="preserve">karbonato, </w:t>
      </w:r>
      <w:r w:rsidR="003D772E" w:rsidRPr="005E0A05">
        <w:t xml:space="preserve">chlorido, </w:t>
      </w:r>
      <w:r w:rsidRPr="005E0A05">
        <w:t xml:space="preserve">kreatinino, šlapalo ir šlapimo rūgšties bei </w:t>
      </w:r>
      <w:r w:rsidR="0028307E" w:rsidRPr="005E0A05">
        <w:t>gliukozės</w:t>
      </w:r>
      <w:r w:rsidRPr="005E0A05">
        <w:t xml:space="preserve"> kiekį</w:t>
      </w:r>
      <w:r w:rsidR="0028307E" w:rsidRPr="005E0A05">
        <w:t xml:space="preserve"> J</w:t>
      </w:r>
      <w:r w:rsidRPr="005E0A05">
        <w:t>ūsų kraujyje.</w:t>
      </w:r>
    </w:p>
    <w:p w14:paraId="15965EFE" w14:textId="77777777" w:rsidR="00D2097F" w:rsidRPr="005E0A05" w:rsidRDefault="00D2097F" w:rsidP="00320FBC">
      <w:pPr>
        <w:spacing w:after="0"/>
      </w:pPr>
    </w:p>
    <w:p w14:paraId="44C6E135" w14:textId="77777777" w:rsidR="0028307E" w:rsidRPr="005E0A05" w:rsidRDefault="0028307E" w:rsidP="00320FBC">
      <w:pPr>
        <w:spacing w:after="0"/>
        <w:ind w:right="-29"/>
        <w:contextualSpacing/>
        <w:rPr>
          <w:rFonts w:eastAsia="Times New Roman"/>
          <w:snapToGrid w:val="0"/>
        </w:rPr>
      </w:pPr>
      <w:r w:rsidRPr="005E0A05">
        <w:rPr>
          <w:rFonts w:eastAsia="Times New Roman"/>
          <w:snapToGrid w:val="0"/>
        </w:rPr>
        <w:t>Padidėjusio šlapimo išskyrimo sukeliamas kūno svorio sumažėjimas negali būti didesnis kaip 1 kg per parą.</w:t>
      </w:r>
    </w:p>
    <w:p w14:paraId="1CBA8B2B" w14:textId="77777777" w:rsidR="00D2097F" w:rsidRPr="005E0A05" w:rsidRDefault="00D2097F" w:rsidP="00320FBC">
      <w:pPr>
        <w:spacing w:after="0"/>
      </w:pPr>
    </w:p>
    <w:p w14:paraId="3B79AD17" w14:textId="77777777" w:rsidR="00D2097F" w:rsidRPr="005E0A05" w:rsidRDefault="00D2097F" w:rsidP="00320FBC">
      <w:pPr>
        <w:spacing w:after="0"/>
        <w:rPr>
          <w:b/>
        </w:rPr>
      </w:pPr>
      <w:r w:rsidRPr="005E0A05">
        <w:rPr>
          <w:b/>
        </w:rPr>
        <w:t>Vaikams</w:t>
      </w:r>
    </w:p>
    <w:p w14:paraId="45F2153C" w14:textId="4061E278" w:rsidR="00D2097F" w:rsidRPr="005E0A05" w:rsidRDefault="0028307E" w:rsidP="00320FBC">
      <w:pPr>
        <w:spacing w:after="0"/>
      </w:pPr>
      <w:r w:rsidRPr="005E0A05">
        <w:rPr>
          <w:rFonts w:eastAsia="Times New Roman"/>
          <w:snapToGrid w:val="0"/>
        </w:rPr>
        <w:t xml:space="preserve">Neišnešiotiems kūdikiams vartojant furozemido gali atsirasti inkstų akmenų arba kalcio sankaupų. </w:t>
      </w:r>
      <w:r w:rsidR="00D2097F" w:rsidRPr="005E0A05">
        <w:t xml:space="preserve">Latakas tarp plaučių arterijos ir aortos, kuris negimusių kūdikių organizme yra atviras, neišnešiotų naujagimių organizme gali neužsiversti. </w:t>
      </w:r>
    </w:p>
    <w:p w14:paraId="73257C61" w14:textId="77777777" w:rsidR="00D2097F" w:rsidRPr="005E0A05" w:rsidRDefault="00D2097F" w:rsidP="00320FBC">
      <w:pPr>
        <w:spacing w:after="0"/>
      </w:pPr>
    </w:p>
    <w:p w14:paraId="0021906D" w14:textId="77777777" w:rsidR="00D2097F" w:rsidRPr="005E0A05" w:rsidRDefault="00D2097F" w:rsidP="00320FBC">
      <w:pPr>
        <w:spacing w:after="0"/>
        <w:rPr>
          <w:b/>
        </w:rPr>
      </w:pPr>
      <w:r w:rsidRPr="005E0A05">
        <w:rPr>
          <w:b/>
        </w:rPr>
        <w:t>Kiti vaistai ir Furosemid</w:t>
      </w:r>
      <w:r w:rsidR="0028307E" w:rsidRPr="005E0A05">
        <w:rPr>
          <w:b/>
        </w:rPr>
        <w:t>e</w:t>
      </w:r>
      <w:r w:rsidRPr="005E0A05">
        <w:rPr>
          <w:b/>
        </w:rPr>
        <w:t xml:space="preserve"> Kalceks</w:t>
      </w:r>
    </w:p>
    <w:p w14:paraId="22AE4A64" w14:textId="77777777" w:rsidR="00D2097F" w:rsidRPr="005E0A05" w:rsidRDefault="00D2097F" w:rsidP="00320FBC">
      <w:pPr>
        <w:spacing w:after="0"/>
      </w:pPr>
      <w:r w:rsidRPr="005E0A05">
        <w:t>Jeigu vartojate ar neseniai vartojote kitų vaistų arba dėl to nesate tikri, apie tai pasakykite gydytojui ar slaugytojui. Tai yra svarbu, nes kai kurių vaistų negalima vartoti kartu su Furosemid</w:t>
      </w:r>
      <w:r w:rsidR="0028307E" w:rsidRPr="005E0A05">
        <w:t>e</w:t>
      </w:r>
      <w:r w:rsidRPr="005E0A05">
        <w:t xml:space="preserve"> Kalceks, arba gali prireikti koreguoti furo</w:t>
      </w:r>
      <w:r w:rsidR="0028307E" w:rsidRPr="005E0A05">
        <w:t>z</w:t>
      </w:r>
      <w:r w:rsidRPr="005E0A05">
        <w:t>emido ar kitų kartu vartojamų vaistų dozę.</w:t>
      </w:r>
    </w:p>
    <w:p w14:paraId="136898ED" w14:textId="77777777" w:rsidR="0092357A" w:rsidRPr="005E0A05" w:rsidRDefault="0092357A" w:rsidP="00320FBC">
      <w:pPr>
        <w:spacing w:after="0"/>
      </w:pPr>
    </w:p>
    <w:p w14:paraId="2EBF7F9C" w14:textId="77777777" w:rsidR="0092357A" w:rsidRPr="005E0A05" w:rsidRDefault="0092357A" w:rsidP="00320FBC">
      <w:pPr>
        <w:spacing w:after="0"/>
        <w:rPr>
          <w:u w:val="single"/>
        </w:rPr>
      </w:pPr>
      <w:r w:rsidRPr="005E0A05">
        <w:rPr>
          <w:u w:val="single"/>
        </w:rPr>
        <w:t>Šie vaistai gali turėti įtakos Furosemide Kalceks veikimui:</w:t>
      </w:r>
    </w:p>
    <w:p w14:paraId="038F5067" w14:textId="463D2E0F" w:rsidR="006206B0" w:rsidRPr="005E0A05" w:rsidRDefault="0092357A" w:rsidP="00320FBC">
      <w:pPr>
        <w:numPr>
          <w:ilvl w:val="0"/>
          <w:numId w:val="29"/>
        </w:numPr>
        <w:spacing w:after="0"/>
        <w:ind w:left="567" w:hanging="567"/>
      </w:pPr>
      <w:r w:rsidRPr="005E0A05">
        <w:t xml:space="preserve">priešuždegiminiai vaistai, įskaitant </w:t>
      </w:r>
      <w:r w:rsidR="006206B0" w:rsidRPr="005E0A05">
        <w:t xml:space="preserve">nesteroidinius vaistus nuo uždegimo (NVNU) (pvz., </w:t>
      </w:r>
      <w:proofErr w:type="spellStart"/>
      <w:r w:rsidR="006206B0" w:rsidRPr="005E0A05">
        <w:t>diklofenakas</w:t>
      </w:r>
      <w:proofErr w:type="spellEnd"/>
      <w:r w:rsidR="006206B0" w:rsidRPr="005E0A05">
        <w:t xml:space="preserve">, </w:t>
      </w:r>
      <w:proofErr w:type="spellStart"/>
      <w:r w:rsidR="006206B0" w:rsidRPr="005E0A05">
        <w:t>ibuprofenas</w:t>
      </w:r>
      <w:proofErr w:type="spellEnd"/>
      <w:r w:rsidR="006206B0" w:rsidRPr="005E0A05">
        <w:t xml:space="preserve">, </w:t>
      </w:r>
      <w:proofErr w:type="spellStart"/>
      <w:r w:rsidR="006206B0" w:rsidRPr="005E0A05">
        <w:t>indometacinas</w:t>
      </w:r>
      <w:proofErr w:type="spellEnd"/>
      <w:r w:rsidR="006206B0" w:rsidRPr="005E0A05">
        <w:t xml:space="preserve">, </w:t>
      </w:r>
      <w:proofErr w:type="spellStart"/>
      <w:r w:rsidR="006206B0" w:rsidRPr="005E0A05">
        <w:t>celekoksibas</w:t>
      </w:r>
      <w:proofErr w:type="spellEnd"/>
      <w:r w:rsidR="006206B0" w:rsidRPr="005E0A05">
        <w:t>) bei didel</w:t>
      </w:r>
      <w:r w:rsidR="00AE4411">
        <w:t>ės</w:t>
      </w:r>
      <w:r w:rsidR="006206B0" w:rsidRPr="005E0A05">
        <w:t xml:space="preserve"> dozės </w:t>
      </w:r>
      <w:proofErr w:type="spellStart"/>
      <w:r w:rsidR="006206B0" w:rsidRPr="005E0A05">
        <w:t>acetilsalicilo</w:t>
      </w:r>
      <w:proofErr w:type="spellEnd"/>
      <w:r w:rsidR="006206B0" w:rsidRPr="005E0A05">
        <w:t xml:space="preserve"> rūgšties (aspirino);</w:t>
      </w:r>
    </w:p>
    <w:p w14:paraId="2C0C32E5" w14:textId="77777777" w:rsidR="0092357A" w:rsidRPr="005E0A05" w:rsidRDefault="0092357A" w:rsidP="008E4436">
      <w:pPr>
        <w:numPr>
          <w:ilvl w:val="0"/>
          <w:numId w:val="39"/>
        </w:numPr>
        <w:spacing w:after="0"/>
        <w:ind w:left="567" w:hanging="567"/>
      </w:pPr>
      <w:r w:rsidRPr="005E0A05">
        <w:t>probenecidas (vartojamas podagrai gydyti);</w:t>
      </w:r>
    </w:p>
    <w:p w14:paraId="6B094CDC" w14:textId="77777777" w:rsidR="0092357A" w:rsidRPr="005E0A05" w:rsidRDefault="0092357A" w:rsidP="008E4436">
      <w:pPr>
        <w:numPr>
          <w:ilvl w:val="0"/>
          <w:numId w:val="39"/>
        </w:numPr>
        <w:spacing w:after="0"/>
        <w:ind w:left="567" w:hanging="567"/>
      </w:pPr>
      <w:r w:rsidRPr="005E0A05">
        <w:t>metotreksat</w:t>
      </w:r>
      <w:r w:rsidR="006206B0" w:rsidRPr="005E0A05">
        <w:t>as</w:t>
      </w:r>
      <w:r w:rsidRPr="005E0A05">
        <w:t xml:space="preserve"> (kai kurių vėžio formų ar sunkaus artrito gydymui);</w:t>
      </w:r>
    </w:p>
    <w:p w14:paraId="5ED693AC" w14:textId="77777777" w:rsidR="0092357A" w:rsidRPr="005E0A05" w:rsidRDefault="0092357A" w:rsidP="008E4436">
      <w:pPr>
        <w:numPr>
          <w:ilvl w:val="0"/>
          <w:numId w:val="39"/>
        </w:numPr>
        <w:spacing w:after="0"/>
        <w:ind w:left="567" w:hanging="567"/>
      </w:pPr>
      <w:r w:rsidRPr="005E0A05">
        <w:t>fenitoin</w:t>
      </w:r>
      <w:r w:rsidR="006206B0" w:rsidRPr="005E0A05">
        <w:t>as</w:t>
      </w:r>
      <w:r w:rsidRPr="005E0A05">
        <w:t xml:space="preserve"> (juo gydoma epilepsija);</w:t>
      </w:r>
    </w:p>
    <w:p w14:paraId="68EC2225" w14:textId="17F8429E" w:rsidR="0092357A" w:rsidRPr="005E0A05" w:rsidRDefault="0092357A" w:rsidP="00320FBC">
      <w:pPr>
        <w:spacing w:after="0"/>
      </w:pPr>
      <w:r w:rsidRPr="005E0A05">
        <w:t>•</w:t>
      </w:r>
      <w:r w:rsidRPr="005E0A05">
        <w:tab/>
        <w:t>sukralfat</w:t>
      </w:r>
      <w:r w:rsidR="006206B0" w:rsidRPr="005E0A05">
        <w:t>as</w:t>
      </w:r>
      <w:r w:rsidRPr="005E0A05">
        <w:t xml:space="preserve"> (skrandžio opoms gydyti). Jūs neturėtumėte vartoti furo</w:t>
      </w:r>
      <w:r w:rsidR="006206B0" w:rsidRPr="005E0A05">
        <w:t>z</w:t>
      </w:r>
      <w:r w:rsidRPr="005E0A05">
        <w:t xml:space="preserve">emido dvi valandas po </w:t>
      </w:r>
      <w:r w:rsidR="006206B0" w:rsidRPr="005E0A05">
        <w:tab/>
      </w:r>
      <w:r w:rsidRPr="005E0A05">
        <w:t xml:space="preserve">sukralfato </w:t>
      </w:r>
      <w:r w:rsidR="006206B0" w:rsidRPr="005E0A05">
        <w:t>pa</w:t>
      </w:r>
      <w:r w:rsidRPr="005E0A05">
        <w:t>vartojimo, nes gali su</w:t>
      </w:r>
      <w:r w:rsidR="006206B0" w:rsidRPr="005E0A05">
        <w:t>silpnėti</w:t>
      </w:r>
      <w:r w:rsidRPr="005E0A05">
        <w:t xml:space="preserve"> </w:t>
      </w:r>
      <w:proofErr w:type="spellStart"/>
      <w:r w:rsidRPr="005E0A05">
        <w:t>furo</w:t>
      </w:r>
      <w:r w:rsidR="006206B0" w:rsidRPr="005E0A05">
        <w:t>z</w:t>
      </w:r>
      <w:r w:rsidRPr="005E0A05">
        <w:t>emido</w:t>
      </w:r>
      <w:proofErr w:type="spellEnd"/>
      <w:r w:rsidRPr="005E0A05">
        <w:t xml:space="preserve"> poveikis.</w:t>
      </w:r>
    </w:p>
    <w:p w14:paraId="45E6DE87" w14:textId="77777777" w:rsidR="0092357A" w:rsidRPr="005E0A05" w:rsidRDefault="0092357A" w:rsidP="00320FBC">
      <w:pPr>
        <w:spacing w:after="0"/>
      </w:pPr>
    </w:p>
    <w:p w14:paraId="44F3A8E6" w14:textId="77777777" w:rsidR="00DC74FA" w:rsidRPr="005E0A05" w:rsidRDefault="00DC74FA" w:rsidP="00320FBC">
      <w:pPr>
        <w:spacing w:after="0"/>
        <w:rPr>
          <w:u w:val="single"/>
        </w:rPr>
      </w:pPr>
      <w:r w:rsidRPr="005E0A05">
        <w:rPr>
          <w:u w:val="single"/>
        </w:rPr>
        <w:t>Furosemide Kalceks gali turėti įtakos šių vaistų veikimui:</w:t>
      </w:r>
    </w:p>
    <w:p w14:paraId="52A360D0" w14:textId="77777777" w:rsidR="00DC74FA" w:rsidRPr="005E0A05" w:rsidRDefault="00DC74FA" w:rsidP="00320FBC">
      <w:pPr>
        <w:numPr>
          <w:ilvl w:val="0"/>
          <w:numId w:val="29"/>
        </w:numPr>
        <w:spacing w:after="0"/>
        <w:ind w:left="567" w:hanging="567"/>
      </w:pPr>
      <w:r w:rsidRPr="005E0A05">
        <w:t>vaistų nuo širdies sutrikimų (pvz., digoksino);</w:t>
      </w:r>
    </w:p>
    <w:p w14:paraId="60C5DC8F" w14:textId="77777777" w:rsidR="003F1ED2" w:rsidRPr="005E0A05" w:rsidRDefault="003F1ED2" w:rsidP="00320FBC">
      <w:pPr>
        <w:numPr>
          <w:ilvl w:val="0"/>
          <w:numId w:val="29"/>
        </w:numPr>
        <w:spacing w:after="0"/>
        <w:ind w:left="567" w:hanging="567"/>
      </w:pPr>
      <w:r w:rsidRPr="005E0A05">
        <w:t>vaistų širdies ritmo sutrikimams gydyti (pvz., amjodarono, sotalolio, dofetilido, ibutilido);</w:t>
      </w:r>
    </w:p>
    <w:p w14:paraId="21AB415A" w14:textId="77777777" w:rsidR="003F1ED2" w:rsidRPr="005E0A05" w:rsidRDefault="003F1ED2" w:rsidP="00320FBC">
      <w:pPr>
        <w:numPr>
          <w:ilvl w:val="0"/>
          <w:numId w:val="29"/>
        </w:numPr>
        <w:spacing w:after="0"/>
        <w:ind w:left="567" w:hanging="567"/>
      </w:pPr>
      <w:r w:rsidRPr="005E0A05">
        <w:t>terfenadino (alergijoms gydyti);</w:t>
      </w:r>
    </w:p>
    <w:p w14:paraId="41F6E6A6" w14:textId="2A205807" w:rsidR="00D2097F" w:rsidRPr="005E0A05" w:rsidRDefault="00D2097F" w:rsidP="00320FBC">
      <w:pPr>
        <w:numPr>
          <w:ilvl w:val="0"/>
          <w:numId w:val="29"/>
        </w:numPr>
        <w:spacing w:after="0"/>
        <w:ind w:left="567" w:hanging="567"/>
      </w:pPr>
      <w:r w:rsidRPr="005E0A05">
        <w:t>ličio preparatų (gydyti nuotaikos sutrikim</w:t>
      </w:r>
      <w:r w:rsidR="00AE4411">
        <w:t>us</w:t>
      </w:r>
      <w:r w:rsidRPr="005E0A05">
        <w:t>);</w:t>
      </w:r>
    </w:p>
    <w:p w14:paraId="37FB36B0" w14:textId="77777777" w:rsidR="00D2097F" w:rsidRPr="005E0A05" w:rsidRDefault="00D2097F" w:rsidP="00320FBC">
      <w:pPr>
        <w:numPr>
          <w:ilvl w:val="0"/>
          <w:numId w:val="29"/>
        </w:numPr>
        <w:spacing w:after="0"/>
        <w:ind w:left="567" w:hanging="567"/>
      </w:pPr>
      <w:r w:rsidRPr="005E0A05">
        <w:t>vaistų nuo</w:t>
      </w:r>
      <w:r w:rsidR="00614638" w:rsidRPr="005E0A05">
        <w:t xml:space="preserve"> </w:t>
      </w:r>
      <w:r w:rsidR="00B923AC" w:rsidRPr="005E0A05">
        <w:t>aukšto</w:t>
      </w:r>
      <w:r w:rsidRPr="005E0A05">
        <w:t xml:space="preserve"> kraujo</w:t>
      </w:r>
      <w:r w:rsidR="00614638" w:rsidRPr="005E0A05">
        <w:t>spūdžio</w:t>
      </w:r>
      <w:r w:rsidRPr="005E0A05">
        <w:t>,</w:t>
      </w:r>
      <w:r w:rsidR="003F1ED2" w:rsidRPr="005E0A05">
        <w:t xml:space="preserve"> vadinamų</w:t>
      </w:r>
      <w:r w:rsidRPr="005E0A05">
        <w:t xml:space="preserve"> A</w:t>
      </w:r>
      <w:r w:rsidR="0028307E" w:rsidRPr="005E0A05">
        <w:t>KF</w:t>
      </w:r>
      <w:r w:rsidRPr="005E0A05">
        <w:t xml:space="preserve"> inhibitori</w:t>
      </w:r>
      <w:r w:rsidR="003F1ED2" w:rsidRPr="005E0A05">
        <w:t>ais</w:t>
      </w:r>
      <w:r w:rsidRPr="005E0A05">
        <w:t xml:space="preserve"> (pvz., lizinopril</w:t>
      </w:r>
      <w:r w:rsidR="003F1ED2" w:rsidRPr="005E0A05">
        <w:t>is</w:t>
      </w:r>
      <w:r w:rsidRPr="005E0A05">
        <w:t>)</w:t>
      </w:r>
      <w:r w:rsidR="003F1ED2" w:rsidRPr="005E0A05">
        <w:t xml:space="preserve"> arba</w:t>
      </w:r>
      <w:r w:rsidRPr="005E0A05">
        <w:t xml:space="preserve"> angiotenzino II </w:t>
      </w:r>
      <w:r w:rsidR="003F1ED2" w:rsidRPr="005E0A05">
        <w:t xml:space="preserve">receptorių </w:t>
      </w:r>
      <w:r w:rsidRPr="005E0A05">
        <w:t>antagonistus (pvz., losartan</w:t>
      </w:r>
      <w:r w:rsidR="003F1ED2" w:rsidRPr="005E0A05">
        <w:t>as</w:t>
      </w:r>
      <w:r w:rsidRPr="005E0A05">
        <w:t>);</w:t>
      </w:r>
    </w:p>
    <w:p w14:paraId="3B6DC33F" w14:textId="77777777" w:rsidR="00E1287A" w:rsidRPr="005E0A05" w:rsidRDefault="00E1287A" w:rsidP="00320FBC">
      <w:pPr>
        <w:numPr>
          <w:ilvl w:val="0"/>
          <w:numId w:val="29"/>
        </w:numPr>
        <w:spacing w:after="0"/>
        <w:ind w:left="567" w:hanging="567"/>
      </w:pPr>
      <w:r w:rsidRPr="005E0A05">
        <w:rPr>
          <w:snapToGrid w:val="0"/>
        </w:rPr>
        <w:t>kitų šlapimo išsiskyrimą skatinančių vaistų (pvz., bendroflumetiazido arba hidrochlorotiazido);</w:t>
      </w:r>
    </w:p>
    <w:p w14:paraId="7CE82266" w14:textId="77777777" w:rsidR="00683F3A" w:rsidRPr="005E0A05" w:rsidRDefault="00683F3A" w:rsidP="00320FBC">
      <w:pPr>
        <w:numPr>
          <w:ilvl w:val="0"/>
          <w:numId w:val="29"/>
        </w:numPr>
        <w:spacing w:after="0"/>
        <w:ind w:left="567" w:hanging="567"/>
      </w:pPr>
      <w:r w:rsidRPr="005E0A05">
        <w:t>teofilino (gydyti nuo astmos);</w:t>
      </w:r>
    </w:p>
    <w:p w14:paraId="707C8D13" w14:textId="77777777" w:rsidR="00683F3A" w:rsidRPr="005E0A05" w:rsidRDefault="00683F3A" w:rsidP="00320FBC">
      <w:pPr>
        <w:numPr>
          <w:ilvl w:val="0"/>
          <w:numId w:val="29"/>
        </w:numPr>
        <w:tabs>
          <w:tab w:val="left" w:pos="567"/>
        </w:tabs>
        <w:snapToGrid w:val="0"/>
        <w:spacing w:after="0"/>
        <w:ind w:hanging="5464"/>
        <w:contextualSpacing/>
      </w:pPr>
      <w:r w:rsidRPr="005E0A05">
        <w:t>operacijų metu leidžiamų vaistų (pvz., tubokurarino, sukcinilcholino);</w:t>
      </w:r>
    </w:p>
    <w:p w14:paraId="753D1300" w14:textId="77777777" w:rsidR="00683F3A" w:rsidRPr="005E0A05" w:rsidRDefault="00683F3A" w:rsidP="00320FBC">
      <w:pPr>
        <w:numPr>
          <w:ilvl w:val="0"/>
          <w:numId w:val="29"/>
        </w:numPr>
        <w:tabs>
          <w:tab w:val="left" w:pos="567"/>
        </w:tabs>
        <w:snapToGrid w:val="0"/>
        <w:spacing w:after="0"/>
        <w:ind w:hanging="5464"/>
        <w:contextualSpacing/>
      </w:pPr>
      <w:r w:rsidRPr="005E0A05">
        <w:rPr>
          <w:snapToGrid w:val="0"/>
        </w:rPr>
        <w:t>vaistų nuo cukrinio diabeto (pvz., metformino ir insulino);</w:t>
      </w:r>
    </w:p>
    <w:p w14:paraId="430EE601" w14:textId="77777777" w:rsidR="00683F3A" w:rsidRPr="005E0A05" w:rsidRDefault="00683F3A" w:rsidP="00320FBC">
      <w:pPr>
        <w:numPr>
          <w:ilvl w:val="0"/>
          <w:numId w:val="29"/>
        </w:numPr>
        <w:spacing w:after="0"/>
        <w:ind w:left="567" w:hanging="567"/>
      </w:pPr>
      <w:r w:rsidRPr="005E0A05">
        <w:t>vaistų, skirtų kraujospūdžiui padidinti (pvz., adrenalino, noradrenalino);</w:t>
      </w:r>
    </w:p>
    <w:p w14:paraId="2D9A89B5" w14:textId="77777777" w:rsidR="00683F3A" w:rsidRPr="005E0A05" w:rsidRDefault="00683F3A" w:rsidP="00320FBC">
      <w:pPr>
        <w:numPr>
          <w:ilvl w:val="0"/>
          <w:numId w:val="29"/>
        </w:numPr>
        <w:spacing w:after="0"/>
        <w:ind w:left="567" w:hanging="567"/>
      </w:pPr>
      <w:r w:rsidRPr="005E0A05">
        <w:t>risperidono (vartojamo psichiniams sutrikimams gydyti);</w:t>
      </w:r>
    </w:p>
    <w:p w14:paraId="1CA1BA53" w14:textId="77777777" w:rsidR="00683F3A" w:rsidRPr="005E0A05" w:rsidRDefault="00683F3A" w:rsidP="00320FBC">
      <w:pPr>
        <w:numPr>
          <w:ilvl w:val="0"/>
          <w:numId w:val="29"/>
        </w:numPr>
        <w:spacing w:after="0"/>
        <w:ind w:left="567" w:hanging="567"/>
      </w:pPr>
      <w:r w:rsidRPr="005E0A05">
        <w:t>levotiroksino (skydliaukės nepakankamumui gydyti).</w:t>
      </w:r>
    </w:p>
    <w:p w14:paraId="0375C644" w14:textId="77777777" w:rsidR="00D90162" w:rsidRPr="005E0A05" w:rsidRDefault="00D90162" w:rsidP="00320FBC">
      <w:pPr>
        <w:tabs>
          <w:tab w:val="left" w:pos="0"/>
        </w:tabs>
        <w:spacing w:after="0"/>
        <w:ind w:left="567"/>
      </w:pPr>
    </w:p>
    <w:p w14:paraId="5843D673" w14:textId="77777777" w:rsidR="00683F3A" w:rsidRPr="005E0A05" w:rsidRDefault="00683F3A" w:rsidP="00320FBC">
      <w:pPr>
        <w:tabs>
          <w:tab w:val="left" w:pos="0"/>
        </w:tabs>
        <w:spacing w:after="0"/>
        <w:jc w:val="both"/>
        <w:rPr>
          <w:u w:val="single"/>
        </w:rPr>
      </w:pPr>
      <w:r w:rsidRPr="005E0A05">
        <w:rPr>
          <w:u w:val="single"/>
        </w:rPr>
        <w:t>Šie vaistai, vartojami kartu su Furosemide Kalceks, padidina šalutinį poveikį:</w:t>
      </w:r>
    </w:p>
    <w:p w14:paraId="3D86D903" w14:textId="77777777" w:rsidR="00BA7D8C" w:rsidRPr="005E0A05" w:rsidRDefault="00BA7D8C" w:rsidP="00320FBC">
      <w:pPr>
        <w:numPr>
          <w:ilvl w:val="0"/>
          <w:numId w:val="29"/>
        </w:numPr>
        <w:spacing w:after="0"/>
        <w:ind w:left="567" w:hanging="567"/>
      </w:pPr>
      <w:r w:rsidRPr="005E0A05">
        <w:t>gliukokortikoidai (gydyti nuo uždegimo ar alergijos, pvz., prednizolonas, deksametazonas);</w:t>
      </w:r>
    </w:p>
    <w:p w14:paraId="79401CC1" w14:textId="77777777" w:rsidR="00BA7D8C" w:rsidRPr="005E0A05" w:rsidRDefault="00BA7D8C" w:rsidP="00320FBC">
      <w:pPr>
        <w:numPr>
          <w:ilvl w:val="0"/>
          <w:numId w:val="29"/>
        </w:numPr>
        <w:spacing w:after="0"/>
        <w:ind w:left="567" w:hanging="567"/>
      </w:pPr>
      <w:r w:rsidRPr="005E0A05">
        <w:t>karbenoksolonas (vartojamas gydyti nuo skrandžio opų);</w:t>
      </w:r>
    </w:p>
    <w:p w14:paraId="2B9C220F" w14:textId="35DDD9F6" w:rsidR="0063203E" w:rsidRPr="005E0A05" w:rsidRDefault="00BA7D8C" w:rsidP="00320FBC">
      <w:pPr>
        <w:numPr>
          <w:ilvl w:val="0"/>
          <w:numId w:val="29"/>
        </w:numPr>
        <w:tabs>
          <w:tab w:val="left" w:pos="567"/>
        </w:tabs>
        <w:spacing w:after="0"/>
        <w:ind w:left="567" w:hanging="567"/>
        <w:contextualSpacing/>
        <w:jc w:val="both"/>
      </w:pPr>
      <w:r w:rsidRPr="005E0A05">
        <w:t>antibiotikai infekcinėms l</w:t>
      </w:r>
      <w:r w:rsidR="006C6E73">
        <w:t>i</w:t>
      </w:r>
      <w:r w:rsidRPr="005E0A05">
        <w:t>goms gydyti (</w:t>
      </w:r>
      <w:proofErr w:type="spellStart"/>
      <w:r w:rsidRPr="005E0A05">
        <w:t>aminoglikozidai</w:t>
      </w:r>
      <w:proofErr w:type="spellEnd"/>
      <w:r w:rsidRPr="005E0A05">
        <w:t xml:space="preserve">, </w:t>
      </w:r>
      <w:proofErr w:type="spellStart"/>
      <w:r w:rsidRPr="005E0A05">
        <w:t>cefalosporinai</w:t>
      </w:r>
      <w:proofErr w:type="spellEnd"/>
      <w:r w:rsidRPr="005E0A05">
        <w:t xml:space="preserve">, </w:t>
      </w:r>
      <w:proofErr w:type="spellStart"/>
      <w:r w:rsidRPr="005E0A05">
        <w:t>polimiksinai</w:t>
      </w:r>
      <w:proofErr w:type="spellEnd"/>
      <w:r w:rsidRPr="005E0A05">
        <w:t>)</w:t>
      </w:r>
      <w:r w:rsidR="00D90162" w:rsidRPr="005E0A05">
        <w:t xml:space="preserve"> vartojami kartu su furozemidu </w:t>
      </w:r>
      <w:r w:rsidRPr="005E0A05">
        <w:t xml:space="preserve">gali sukelti </w:t>
      </w:r>
      <w:r w:rsidR="00D90162" w:rsidRPr="005E0A05">
        <w:t xml:space="preserve">šalutinį </w:t>
      </w:r>
      <w:r w:rsidRPr="005E0A05">
        <w:t>poveikį inkstams</w:t>
      </w:r>
      <w:r w:rsidR="00D90162" w:rsidRPr="005E0A05">
        <w:t xml:space="preserve"> arba gali sukelti klausos sutrikimus (kartais negrįžtamus);</w:t>
      </w:r>
    </w:p>
    <w:p w14:paraId="1FD35C5D" w14:textId="77777777" w:rsidR="0063203E" w:rsidRPr="005E0A05" w:rsidRDefault="00D90162" w:rsidP="00320FBC">
      <w:pPr>
        <w:numPr>
          <w:ilvl w:val="0"/>
          <w:numId w:val="29"/>
        </w:numPr>
        <w:tabs>
          <w:tab w:val="left" w:pos="567"/>
        </w:tabs>
        <w:spacing w:after="0"/>
        <w:ind w:hanging="5464"/>
        <w:contextualSpacing/>
        <w:jc w:val="both"/>
      </w:pPr>
      <w:r w:rsidRPr="005E0A05">
        <w:t>cisplatina (vartojamas vėžiui gydyti);</w:t>
      </w:r>
    </w:p>
    <w:p w14:paraId="0A8B1722" w14:textId="77777777" w:rsidR="00D90162" w:rsidRPr="005E0A05" w:rsidRDefault="0063203E" w:rsidP="008E4436">
      <w:pPr>
        <w:numPr>
          <w:ilvl w:val="0"/>
          <w:numId w:val="29"/>
        </w:numPr>
        <w:tabs>
          <w:tab w:val="left" w:pos="567"/>
        </w:tabs>
        <w:spacing w:after="0"/>
        <w:ind w:left="567" w:hanging="567"/>
        <w:contextualSpacing/>
      </w:pPr>
      <w:r w:rsidRPr="005E0A05">
        <w:t>vais</w:t>
      </w:r>
      <w:r w:rsidR="00905EEE" w:rsidRPr="005E0A05">
        <w:t xml:space="preserve">tai, slopinantys organizmo imuninę sistemą (pvz., </w:t>
      </w:r>
      <w:r w:rsidRPr="005E0A05">
        <w:t>c</w:t>
      </w:r>
      <w:r w:rsidR="00905EEE" w:rsidRPr="005E0A05">
        <w:t xml:space="preserve">iklosporinas, vartojamas siekiant </w:t>
      </w:r>
      <w:r w:rsidRPr="005E0A05">
        <w:t>apsaugoti nuo</w:t>
      </w:r>
      <w:r w:rsidR="00905EEE" w:rsidRPr="005E0A05">
        <w:t xml:space="preserve"> transplantacijos atmetim</w:t>
      </w:r>
      <w:r w:rsidRPr="005E0A05">
        <w:t>o</w:t>
      </w:r>
      <w:r w:rsidR="00905EEE" w:rsidRPr="005E0A05">
        <w:t>);</w:t>
      </w:r>
    </w:p>
    <w:p w14:paraId="1503216F" w14:textId="77777777" w:rsidR="00CA5AFB" w:rsidRPr="005E0A05" w:rsidRDefault="00CA5AFB" w:rsidP="00320FBC">
      <w:pPr>
        <w:numPr>
          <w:ilvl w:val="0"/>
          <w:numId w:val="29"/>
        </w:numPr>
        <w:tabs>
          <w:tab w:val="left" w:pos="567"/>
        </w:tabs>
        <w:spacing w:after="0"/>
        <w:ind w:hanging="5464"/>
        <w:contextualSpacing/>
        <w:jc w:val="both"/>
      </w:pPr>
      <w:r w:rsidRPr="005E0A05">
        <w:t>vaistai, vartojami kaip injekcijos prieš rentgeno tyrimus (radiokontrastinė medžiaga);</w:t>
      </w:r>
    </w:p>
    <w:p w14:paraId="34266E00" w14:textId="0639E698" w:rsidR="00FE160A" w:rsidRPr="005E0A05" w:rsidRDefault="00CA5AFB" w:rsidP="00320FBC">
      <w:pPr>
        <w:numPr>
          <w:ilvl w:val="0"/>
          <w:numId w:val="29"/>
        </w:numPr>
        <w:spacing w:after="0"/>
        <w:ind w:left="567" w:hanging="567"/>
      </w:pPr>
      <w:r w:rsidRPr="005E0A05">
        <w:t xml:space="preserve">chloralhidratas (vaistas nuo miego sutrikimų). </w:t>
      </w:r>
      <w:r w:rsidR="00FE160A" w:rsidRPr="005E0A05">
        <w:t>Nerekomenduojama furozemido injekcijas atlikti vartojant chloralhidratą, nes per 24</w:t>
      </w:r>
      <w:r w:rsidR="00D54415" w:rsidRPr="005E0A05">
        <w:t> </w:t>
      </w:r>
      <w:r w:rsidR="00FE160A" w:rsidRPr="005E0A05">
        <w:t>val. pavartojus chloralhidrato gali pasireikšti nepageidaujamas poveikis, pavyzdžiui, karščio pojūtis, prakaitavimas, nerimas, pykinimas, kraujospūdžio padidėjimas ir padidėjęs širdies susitraukimų dažnis;</w:t>
      </w:r>
    </w:p>
    <w:p w14:paraId="4156C533" w14:textId="77777777" w:rsidR="00FE160A" w:rsidRPr="005E0A05" w:rsidRDefault="00FE160A" w:rsidP="00320FBC">
      <w:pPr>
        <w:numPr>
          <w:ilvl w:val="0"/>
          <w:numId w:val="29"/>
        </w:numPr>
        <w:spacing w:after="0"/>
        <w:ind w:left="567" w:hanging="567"/>
      </w:pPr>
      <w:r w:rsidRPr="005E0A05">
        <w:t>fenobarbitali</w:t>
      </w:r>
      <w:r w:rsidR="007653DB" w:rsidRPr="005E0A05">
        <w:t>s</w:t>
      </w:r>
      <w:r w:rsidRPr="005E0A05">
        <w:t>, karbamazepin</w:t>
      </w:r>
      <w:r w:rsidR="007653DB" w:rsidRPr="005E0A05">
        <w:t>as</w:t>
      </w:r>
      <w:r w:rsidRPr="005E0A05">
        <w:t xml:space="preserve"> (vartojam</w:t>
      </w:r>
      <w:r w:rsidR="007653DB" w:rsidRPr="005E0A05">
        <w:t>i</w:t>
      </w:r>
      <w:r w:rsidRPr="005E0A05">
        <w:t xml:space="preserve"> epilepsijai gydyti);</w:t>
      </w:r>
    </w:p>
    <w:p w14:paraId="38D80F24" w14:textId="77777777" w:rsidR="00270BA9" w:rsidRPr="005E0A05" w:rsidRDefault="00270BA9" w:rsidP="00320FBC">
      <w:pPr>
        <w:numPr>
          <w:ilvl w:val="0"/>
          <w:numId w:val="29"/>
        </w:numPr>
        <w:spacing w:after="0"/>
        <w:ind w:left="567" w:hanging="567"/>
      </w:pPr>
      <w:r w:rsidRPr="005E0A05">
        <w:t>aminoglutetimid</w:t>
      </w:r>
      <w:r w:rsidR="007653DB" w:rsidRPr="005E0A05">
        <w:t>as</w:t>
      </w:r>
      <w:r w:rsidRPr="005E0A05">
        <w:t xml:space="preserve"> (vartojam</w:t>
      </w:r>
      <w:r w:rsidR="007653DB" w:rsidRPr="005E0A05">
        <w:t>as</w:t>
      </w:r>
      <w:r w:rsidRPr="005E0A05">
        <w:t xml:space="preserve"> gydant Kušingo sindromą);</w:t>
      </w:r>
    </w:p>
    <w:p w14:paraId="53C9BB35" w14:textId="77777777" w:rsidR="00FE160A" w:rsidRPr="005E0A05" w:rsidRDefault="00270BA9" w:rsidP="00320FBC">
      <w:pPr>
        <w:numPr>
          <w:ilvl w:val="0"/>
          <w:numId w:val="29"/>
        </w:numPr>
        <w:spacing w:after="0"/>
        <w:ind w:left="567" w:hanging="567"/>
      </w:pPr>
      <w:r w:rsidRPr="005E0A05">
        <w:t>vidurių laisvinam</w:t>
      </w:r>
      <w:r w:rsidR="007653DB" w:rsidRPr="005E0A05">
        <w:t>ieji vaistai.</w:t>
      </w:r>
    </w:p>
    <w:p w14:paraId="7D1FC601" w14:textId="77777777" w:rsidR="0063203E" w:rsidRPr="005E0A05" w:rsidRDefault="0063203E" w:rsidP="00320FBC">
      <w:pPr>
        <w:tabs>
          <w:tab w:val="left" w:pos="567"/>
        </w:tabs>
        <w:spacing w:after="0"/>
        <w:contextualSpacing/>
        <w:jc w:val="both"/>
      </w:pPr>
    </w:p>
    <w:p w14:paraId="46FC07D4" w14:textId="77777777" w:rsidR="00D2097F" w:rsidRPr="005E0A05" w:rsidRDefault="00D2097F" w:rsidP="00320FBC">
      <w:pPr>
        <w:spacing w:after="0"/>
        <w:rPr>
          <w:b/>
        </w:rPr>
      </w:pPr>
      <w:r w:rsidRPr="005E0A05">
        <w:rPr>
          <w:b/>
        </w:rPr>
        <w:t>Furosemid</w:t>
      </w:r>
      <w:r w:rsidR="0042511F" w:rsidRPr="005E0A05">
        <w:rPr>
          <w:b/>
        </w:rPr>
        <w:t>e</w:t>
      </w:r>
      <w:r w:rsidRPr="005E0A05">
        <w:rPr>
          <w:b/>
        </w:rPr>
        <w:t xml:space="preserve"> Kalceks vartojimas su maistu</w:t>
      </w:r>
    </w:p>
    <w:p w14:paraId="4DC52668" w14:textId="77777777" w:rsidR="00D2097F" w:rsidRPr="005E0A05" w:rsidRDefault="00D2097F" w:rsidP="00320FBC">
      <w:pPr>
        <w:spacing w:after="0"/>
      </w:pPr>
      <w:r w:rsidRPr="005E0A05">
        <w:t>Vartojant daug saldymedžio kartu su furo</w:t>
      </w:r>
      <w:r w:rsidR="0042511F" w:rsidRPr="005E0A05">
        <w:t>z</w:t>
      </w:r>
      <w:r w:rsidRPr="005E0A05">
        <w:t>emidu iš organizmo gali pasišalinti didesnis kiekis kalio.</w:t>
      </w:r>
    </w:p>
    <w:p w14:paraId="1F5F4E2F" w14:textId="77777777" w:rsidR="00D2097F" w:rsidRPr="005E0A05" w:rsidRDefault="00D2097F" w:rsidP="00320FBC">
      <w:pPr>
        <w:spacing w:after="0"/>
      </w:pPr>
    </w:p>
    <w:p w14:paraId="264711DB" w14:textId="77777777" w:rsidR="00D2097F" w:rsidRPr="005E0A05" w:rsidRDefault="00D2097F" w:rsidP="00320FBC">
      <w:pPr>
        <w:spacing w:after="0"/>
        <w:rPr>
          <w:b/>
        </w:rPr>
      </w:pPr>
      <w:r w:rsidRPr="005E0A05">
        <w:rPr>
          <w:b/>
        </w:rPr>
        <w:t>Nėštumas ir žindymo laikotarpis</w:t>
      </w:r>
    </w:p>
    <w:p w14:paraId="0F84BB8E" w14:textId="77777777" w:rsidR="001A7BC7" w:rsidRPr="005E0A05" w:rsidRDefault="001A7BC7" w:rsidP="00320FBC">
      <w:pPr>
        <w:numPr>
          <w:ilvl w:val="12"/>
          <w:numId w:val="0"/>
        </w:numPr>
        <w:spacing w:after="0"/>
        <w:contextualSpacing/>
        <w:rPr>
          <w:rFonts w:eastAsia="Times New Roman"/>
          <w:snapToGrid w:val="0"/>
        </w:rPr>
      </w:pPr>
      <w:r w:rsidRPr="005E0A05">
        <w:rPr>
          <w:rFonts w:eastAsia="Times New Roman"/>
          <w:snapToGrid w:val="0"/>
        </w:rPr>
        <w:t>Jeigu esate nėščia, žindote kūdikį, manote, kad galbūt esate nėščia, arba planuojate pastoti, tai prieš vartodama šį vaistą, pasitarkite su gydytoju.</w:t>
      </w:r>
    </w:p>
    <w:p w14:paraId="721BE484" w14:textId="77777777" w:rsidR="00D2097F" w:rsidRPr="005E0A05" w:rsidRDefault="00D2097F" w:rsidP="00320FBC">
      <w:pPr>
        <w:spacing w:after="0"/>
      </w:pPr>
      <w:r w:rsidRPr="005E0A05">
        <w:t>Furo</w:t>
      </w:r>
      <w:r w:rsidR="001A7BC7" w:rsidRPr="005E0A05">
        <w:t>z</w:t>
      </w:r>
      <w:r w:rsidRPr="005E0A05">
        <w:t xml:space="preserve">emido nėštumo metu vartoti galima, </w:t>
      </w:r>
      <w:r w:rsidR="00270BA9" w:rsidRPr="005E0A05">
        <w:t xml:space="preserve">tik jei yra tam </w:t>
      </w:r>
      <w:r w:rsidRPr="005E0A05">
        <w:t xml:space="preserve">aiškių medicininių priežasčių. </w:t>
      </w:r>
      <w:r w:rsidR="00270BA9" w:rsidRPr="005E0A05">
        <w:t xml:space="preserve">Šis vaistas gali paskatinti vaisiaus šlapimo gamybą. </w:t>
      </w:r>
      <w:r w:rsidRPr="005E0A05">
        <w:t>Furo</w:t>
      </w:r>
      <w:r w:rsidR="001A7BC7" w:rsidRPr="005E0A05">
        <w:t>z</w:t>
      </w:r>
      <w:r w:rsidRPr="005E0A05">
        <w:t>emidas patenka į motinos pieną</w:t>
      </w:r>
      <w:r w:rsidR="00270BA9" w:rsidRPr="005E0A05">
        <w:t>. Jis slopina motinos pieno gamybą ir išsiskyrimą. Ž</w:t>
      </w:r>
      <w:r w:rsidR="001A7BC7" w:rsidRPr="005E0A05">
        <w:t>indymo laikotarpiu furozemido vartoti negalima</w:t>
      </w:r>
      <w:r w:rsidR="00270BA9" w:rsidRPr="005E0A05">
        <w:t>.</w:t>
      </w:r>
    </w:p>
    <w:p w14:paraId="331A830E" w14:textId="77777777" w:rsidR="00D2097F" w:rsidRPr="005E0A05" w:rsidRDefault="00D2097F" w:rsidP="00320FBC">
      <w:pPr>
        <w:spacing w:after="0"/>
      </w:pPr>
    </w:p>
    <w:p w14:paraId="1B228788" w14:textId="77777777" w:rsidR="00D2097F" w:rsidRPr="005E0A05" w:rsidRDefault="00D2097F" w:rsidP="00320FBC">
      <w:pPr>
        <w:spacing w:after="0"/>
        <w:rPr>
          <w:b/>
        </w:rPr>
      </w:pPr>
      <w:r w:rsidRPr="005E0A05">
        <w:rPr>
          <w:b/>
        </w:rPr>
        <w:t>Vairavimas ir mechanizmų valdymas</w:t>
      </w:r>
    </w:p>
    <w:p w14:paraId="16B61EE9" w14:textId="1AFF8EE8" w:rsidR="00D2097F" w:rsidRPr="005E0A05" w:rsidRDefault="00270BA9" w:rsidP="00320FBC">
      <w:pPr>
        <w:spacing w:after="0"/>
      </w:pPr>
      <w:r w:rsidRPr="005E0A05">
        <w:t>Ši</w:t>
      </w:r>
      <w:r w:rsidR="00EB0D6F">
        <w:t>s</w:t>
      </w:r>
      <w:r w:rsidRPr="005E0A05">
        <w:t xml:space="preserve"> vaistas </w:t>
      </w:r>
      <w:r w:rsidR="00D2097F" w:rsidRPr="005E0A05">
        <w:t xml:space="preserve">gali daryti poveikį gebėjimui reaguoti, todėl gali </w:t>
      </w:r>
      <w:r w:rsidR="006E346A" w:rsidRPr="005E0A05">
        <w:t>pablogėti</w:t>
      </w:r>
      <w:r w:rsidR="00D2097F" w:rsidRPr="005E0A05">
        <w:t xml:space="preserve"> gebėjimas vairuoti, valdyti mechanizmus ar atlikti pavojingas užduotis. Tai ypač taikoma gydymo pradžioje, didinant dozę ar keičiant vaistus bei vartojant alkoholį.</w:t>
      </w:r>
    </w:p>
    <w:p w14:paraId="63CC9474" w14:textId="77777777" w:rsidR="00D2097F" w:rsidRPr="005E0A05" w:rsidRDefault="00D2097F" w:rsidP="00320FBC">
      <w:pPr>
        <w:spacing w:after="0"/>
      </w:pPr>
    </w:p>
    <w:p w14:paraId="3A680EBE" w14:textId="77777777" w:rsidR="00D2097F" w:rsidRPr="005E0A05" w:rsidRDefault="00D2097F" w:rsidP="00320FBC">
      <w:pPr>
        <w:spacing w:after="0"/>
        <w:rPr>
          <w:b/>
        </w:rPr>
      </w:pPr>
      <w:r w:rsidRPr="005E0A05">
        <w:rPr>
          <w:b/>
        </w:rPr>
        <w:t>Furosemid</w:t>
      </w:r>
      <w:r w:rsidR="002E112D" w:rsidRPr="005E0A05">
        <w:rPr>
          <w:b/>
        </w:rPr>
        <w:t>e</w:t>
      </w:r>
      <w:r w:rsidRPr="005E0A05">
        <w:rPr>
          <w:b/>
        </w:rPr>
        <w:t xml:space="preserve"> Kalceks sudėtyje yra natrio</w:t>
      </w:r>
    </w:p>
    <w:p w14:paraId="38ED5469" w14:textId="5E28127E" w:rsidR="00D2097F" w:rsidRPr="005E0A05" w:rsidRDefault="0053615F" w:rsidP="00320FBC">
      <w:pPr>
        <w:spacing w:after="0"/>
      </w:pPr>
      <w:r w:rsidRPr="005E0A05">
        <w:rPr>
          <w:lang w:eastAsia="lt-LT"/>
        </w:rPr>
        <w:t xml:space="preserve">Kiekviename </w:t>
      </w:r>
      <w:r w:rsidRPr="005E0A05">
        <w:t xml:space="preserve">šio vaisto </w:t>
      </w:r>
      <w:r w:rsidRPr="005E0A05">
        <w:rPr>
          <w:lang w:eastAsia="lt-LT"/>
        </w:rPr>
        <w:t>tirpalo mililitre</w:t>
      </w:r>
      <w:r w:rsidR="00E3520F" w:rsidRPr="005E0A05">
        <w:t xml:space="preserve"> yra </w:t>
      </w:r>
      <w:r w:rsidRPr="005E0A05">
        <w:t>3,686 </w:t>
      </w:r>
      <w:r w:rsidR="00E3520F" w:rsidRPr="005E0A05">
        <w:t xml:space="preserve">mg natrio (valgomosios druskos sudedamosios dalies). Tai atitinka </w:t>
      </w:r>
      <w:r w:rsidR="006C3FD9">
        <w:t>0,18 %</w:t>
      </w:r>
      <w:r w:rsidR="00E3520F" w:rsidRPr="005E0A05">
        <w:t xml:space="preserve"> didžiausios rekomenduojamos natrio paros normos suaugusiesiems.</w:t>
      </w:r>
    </w:p>
    <w:p w14:paraId="2F000280" w14:textId="77777777" w:rsidR="0053615F" w:rsidRPr="005E0A05" w:rsidRDefault="0053615F" w:rsidP="00320FBC">
      <w:pPr>
        <w:spacing w:after="0"/>
      </w:pPr>
    </w:p>
    <w:p w14:paraId="03CC0B74" w14:textId="77777777" w:rsidR="00D2097F" w:rsidRPr="005E0A05" w:rsidRDefault="00D2097F" w:rsidP="00320FBC">
      <w:pPr>
        <w:spacing w:after="0"/>
      </w:pPr>
    </w:p>
    <w:p w14:paraId="45E0034F" w14:textId="77777777" w:rsidR="00D2097F" w:rsidRPr="005E0A05" w:rsidRDefault="00D2097F" w:rsidP="00320FBC">
      <w:pPr>
        <w:spacing w:after="0"/>
      </w:pPr>
      <w:r w:rsidRPr="005E0A05">
        <w:rPr>
          <w:b/>
        </w:rPr>
        <w:t>3.</w:t>
      </w:r>
      <w:r w:rsidRPr="005E0A05">
        <w:rPr>
          <w:b/>
        </w:rPr>
        <w:tab/>
        <w:t>Kaip vartoti Furosemid</w:t>
      </w:r>
      <w:r w:rsidR="006C7869" w:rsidRPr="005E0A05">
        <w:rPr>
          <w:b/>
        </w:rPr>
        <w:t>e</w:t>
      </w:r>
      <w:r w:rsidRPr="005E0A05">
        <w:rPr>
          <w:b/>
        </w:rPr>
        <w:t xml:space="preserve"> Kalceks</w:t>
      </w:r>
    </w:p>
    <w:p w14:paraId="3DEBC0F2" w14:textId="77777777" w:rsidR="00D2097F" w:rsidRPr="005E0A05" w:rsidRDefault="00D2097F" w:rsidP="00320FBC">
      <w:pPr>
        <w:spacing w:after="0"/>
      </w:pPr>
    </w:p>
    <w:p w14:paraId="1855D630" w14:textId="77777777" w:rsidR="00D2097F" w:rsidRPr="005E0A05" w:rsidRDefault="00D2097F" w:rsidP="00320FBC">
      <w:pPr>
        <w:spacing w:after="0"/>
      </w:pPr>
      <w:r w:rsidRPr="005E0A05">
        <w:t xml:space="preserve">Gydytojas paskirs </w:t>
      </w:r>
      <w:r w:rsidR="006C7869" w:rsidRPr="005E0A05">
        <w:t>Jums</w:t>
      </w:r>
      <w:r w:rsidRPr="005E0A05">
        <w:t xml:space="preserve"> reikiamą vaisto dozę ir gydymo trukmę. </w:t>
      </w:r>
    </w:p>
    <w:p w14:paraId="3006B3D9" w14:textId="77777777" w:rsidR="00D2097F" w:rsidRPr="005E0A05" w:rsidRDefault="00D2097F" w:rsidP="00320FBC">
      <w:pPr>
        <w:spacing w:after="0"/>
      </w:pPr>
      <w:r w:rsidRPr="005E0A05">
        <w:lastRenderedPageBreak/>
        <w:t>Furo</w:t>
      </w:r>
      <w:r w:rsidR="0098300E" w:rsidRPr="005E0A05">
        <w:t>s</w:t>
      </w:r>
      <w:r w:rsidRPr="005E0A05">
        <w:t>emid</w:t>
      </w:r>
      <w:r w:rsidR="00270BA9" w:rsidRPr="005E0A05">
        <w:t>e Kalceks Jums</w:t>
      </w:r>
      <w:r w:rsidRPr="005E0A05">
        <w:t xml:space="preserve"> </w:t>
      </w:r>
      <w:r w:rsidR="00F54431" w:rsidRPr="005E0A05">
        <w:t>paskirs</w:t>
      </w:r>
      <w:r w:rsidRPr="005E0A05">
        <w:t xml:space="preserve"> gydytojas arba slaugytoja</w:t>
      </w:r>
      <w:r w:rsidR="00F54431" w:rsidRPr="005E0A05">
        <w:t>, kaip lėtą injekciją arba infuziją (lašinimas) į veną, ar į raumenis.</w:t>
      </w:r>
    </w:p>
    <w:p w14:paraId="0C2E5F75" w14:textId="77777777" w:rsidR="00D2097F" w:rsidRPr="005E0A05" w:rsidRDefault="00D2097F" w:rsidP="00320FBC">
      <w:pPr>
        <w:spacing w:after="0"/>
      </w:pPr>
    </w:p>
    <w:p w14:paraId="6A10B3E3" w14:textId="77777777" w:rsidR="00D2097F" w:rsidRPr="005E0A05" w:rsidRDefault="00D2097F" w:rsidP="00320FBC">
      <w:pPr>
        <w:spacing w:after="0"/>
      </w:pPr>
      <w:r w:rsidRPr="005E0A05">
        <w:t>Kai tai taps įmanoma, vaistus galėsite vartoti per burną.</w:t>
      </w:r>
    </w:p>
    <w:p w14:paraId="1DD20800" w14:textId="77777777" w:rsidR="00D2097F" w:rsidRPr="005E0A05" w:rsidRDefault="00D2097F" w:rsidP="00320FBC">
      <w:pPr>
        <w:spacing w:after="0"/>
      </w:pPr>
    </w:p>
    <w:p w14:paraId="1D899722" w14:textId="77777777" w:rsidR="00D2097F" w:rsidRPr="005E0A05" w:rsidRDefault="00D2097F" w:rsidP="00320FBC">
      <w:pPr>
        <w:spacing w:after="0"/>
        <w:rPr>
          <w:b/>
        </w:rPr>
      </w:pPr>
      <w:r w:rsidRPr="005E0A05">
        <w:rPr>
          <w:b/>
        </w:rPr>
        <w:t>Ką daryti pavartojus per didelę Furosemid</w:t>
      </w:r>
      <w:r w:rsidR="006C7869" w:rsidRPr="005E0A05">
        <w:rPr>
          <w:b/>
        </w:rPr>
        <w:t>e</w:t>
      </w:r>
      <w:r w:rsidRPr="005E0A05">
        <w:rPr>
          <w:b/>
        </w:rPr>
        <w:t xml:space="preserve"> Kalceks dozę</w:t>
      </w:r>
    </w:p>
    <w:p w14:paraId="4277B07E" w14:textId="77777777" w:rsidR="00D2097F" w:rsidRPr="005E0A05" w:rsidRDefault="00D2097F" w:rsidP="00320FBC">
      <w:pPr>
        <w:spacing w:after="0"/>
      </w:pPr>
      <w:r w:rsidRPr="005E0A05">
        <w:t>Jei manote, kad</w:t>
      </w:r>
      <w:r w:rsidR="00601581" w:rsidRPr="005E0A05">
        <w:t xml:space="preserve"> Jums</w:t>
      </w:r>
      <w:r w:rsidRPr="005E0A05">
        <w:t xml:space="preserve"> buvo </w:t>
      </w:r>
      <w:r w:rsidR="00601581" w:rsidRPr="005E0A05">
        <w:t>suleista</w:t>
      </w:r>
      <w:r w:rsidRPr="005E0A05">
        <w:t xml:space="preserve"> per daug šio vaisto, nedelsdami pasakykite apie tai savo gydytojui. </w:t>
      </w:r>
      <w:r w:rsidR="00790F19" w:rsidRPr="005E0A05">
        <w:t>P</w:t>
      </w:r>
      <w:r w:rsidRPr="005E0A05">
        <w:t xml:space="preserve">erdozavimo požymiai priklauso nuo to, kiek druskų ir skysčių </w:t>
      </w:r>
      <w:r w:rsidR="00601581" w:rsidRPr="005E0A05">
        <w:t>netekote.</w:t>
      </w:r>
      <w:r w:rsidRPr="005E0A05">
        <w:t xml:space="preserve"> Perdozavimo simptomai: burnos džiūvimas, padidėjęs troškulys, nereguliarus širdies plakimas, nuotaikos pokyčiai, raumenų mėšlungis ar skausmas, pykinimas ar vėmimas, neįprastas nuovargis ar silpnumas, silpnas pulsas ar apetito praradimas.</w:t>
      </w:r>
    </w:p>
    <w:p w14:paraId="04BAB402" w14:textId="77777777" w:rsidR="00D2097F" w:rsidRPr="005E0A05" w:rsidRDefault="00D2097F" w:rsidP="00320FBC">
      <w:pPr>
        <w:spacing w:after="0"/>
      </w:pPr>
    </w:p>
    <w:p w14:paraId="0998693A" w14:textId="77777777" w:rsidR="00D2097F" w:rsidRPr="005E0A05" w:rsidRDefault="00D2097F" w:rsidP="00320FBC">
      <w:pPr>
        <w:spacing w:after="0"/>
      </w:pPr>
      <w:r w:rsidRPr="005E0A05">
        <w:t>Jeigu kiltų daugiau klausimų dėl šio vaisto vartojimo, kreipkitės į gydytoją arba slaugytoją.</w:t>
      </w:r>
    </w:p>
    <w:p w14:paraId="370987E6" w14:textId="77777777" w:rsidR="00D2097F" w:rsidRPr="005E0A05" w:rsidRDefault="00D2097F" w:rsidP="00320FBC">
      <w:pPr>
        <w:spacing w:after="0"/>
      </w:pPr>
    </w:p>
    <w:p w14:paraId="03AF5461" w14:textId="77777777" w:rsidR="00D2097F" w:rsidRPr="005E0A05" w:rsidRDefault="00D2097F" w:rsidP="00320FBC">
      <w:pPr>
        <w:spacing w:after="0"/>
      </w:pPr>
    </w:p>
    <w:p w14:paraId="7844CE33" w14:textId="77777777" w:rsidR="00D2097F" w:rsidRPr="005E0A05" w:rsidRDefault="00D2097F" w:rsidP="00320FBC">
      <w:pPr>
        <w:spacing w:after="0"/>
        <w:rPr>
          <w:b/>
        </w:rPr>
      </w:pPr>
      <w:r w:rsidRPr="005E0A05">
        <w:rPr>
          <w:b/>
        </w:rPr>
        <w:t>4.</w:t>
      </w:r>
      <w:r w:rsidRPr="005E0A05">
        <w:rPr>
          <w:b/>
        </w:rPr>
        <w:tab/>
        <w:t>Galimas šalutinis poveikis</w:t>
      </w:r>
    </w:p>
    <w:p w14:paraId="02A766E1" w14:textId="77777777" w:rsidR="00D2097F" w:rsidRPr="005E0A05" w:rsidRDefault="00D2097F" w:rsidP="00320FBC">
      <w:pPr>
        <w:spacing w:after="0"/>
      </w:pPr>
    </w:p>
    <w:p w14:paraId="6B226C06" w14:textId="77777777" w:rsidR="00D2097F" w:rsidRPr="005E0A05" w:rsidRDefault="00D2097F" w:rsidP="00320FBC">
      <w:pPr>
        <w:spacing w:after="0"/>
      </w:pPr>
      <w:r w:rsidRPr="005E0A05">
        <w:t>Šis vaistas, kaip ir visi kiti, gali sukelti šalutinį poveikį, nors jis pasireiškia ne visiems žmonėms.</w:t>
      </w:r>
    </w:p>
    <w:p w14:paraId="22971B6B" w14:textId="77777777" w:rsidR="00D2097F" w:rsidRPr="005E0A05" w:rsidRDefault="00D2097F" w:rsidP="00320FBC">
      <w:pPr>
        <w:spacing w:after="0"/>
      </w:pPr>
    </w:p>
    <w:p w14:paraId="1A039E62" w14:textId="77777777" w:rsidR="00D2097F" w:rsidRPr="005E0A05" w:rsidRDefault="00D2097F" w:rsidP="00320FBC">
      <w:pPr>
        <w:spacing w:after="0"/>
      </w:pPr>
      <w:r w:rsidRPr="005E0A05">
        <w:t xml:space="preserve">Jei pastebėjote vieną ar kelis iš toliau nurodytų šalutinių poveikių, </w:t>
      </w:r>
      <w:r w:rsidRPr="005E0A05">
        <w:rPr>
          <w:b/>
        </w:rPr>
        <w:t>nedelsdami</w:t>
      </w:r>
      <w:r w:rsidRPr="005E0A05">
        <w:t xml:space="preserve"> kreipkitės į gydytoją arba slaugytoją:</w:t>
      </w:r>
    </w:p>
    <w:p w14:paraId="17DFC628" w14:textId="425A4F6E" w:rsidR="00D2097F" w:rsidRPr="005E0A05" w:rsidRDefault="00D2097F" w:rsidP="00320FBC">
      <w:pPr>
        <w:numPr>
          <w:ilvl w:val="0"/>
          <w:numId w:val="36"/>
        </w:numPr>
        <w:spacing w:after="0"/>
        <w:ind w:left="567" w:hanging="567"/>
      </w:pPr>
      <w:r w:rsidRPr="005E0A05">
        <w:t xml:space="preserve">sunki alerginė reakcija, galinti sukelti odos </w:t>
      </w:r>
      <w:r w:rsidR="00FD14E4" w:rsidRPr="005E0A05">
        <w:t>iš</w:t>
      </w:r>
      <w:r w:rsidRPr="005E0A05">
        <w:t xml:space="preserve">bėrimą, veido, lūpų, liežuvio ar gerklės patinimą, kvėpavimo pasunkėjimą ir sąmonės netekimą (anafilaksinė ar anafilaktoidinė reakcija) (gali pasireikšti </w:t>
      </w:r>
      <w:r w:rsidR="0049460C" w:rsidRPr="005E0A05">
        <w:t>rečiau</w:t>
      </w:r>
      <w:r w:rsidRPr="005E0A05">
        <w:t xml:space="preserve"> kaip 1 iš 1</w:t>
      </w:r>
      <w:r w:rsidR="00024AF0" w:rsidRPr="005E0A05">
        <w:t> </w:t>
      </w:r>
      <w:r w:rsidRPr="005E0A05">
        <w:t>000</w:t>
      </w:r>
      <w:r w:rsidR="00024AF0" w:rsidRPr="005E0A05">
        <w:t> </w:t>
      </w:r>
      <w:r w:rsidRPr="005E0A05">
        <w:t>pacientų)</w:t>
      </w:r>
      <w:r w:rsidR="00790F19" w:rsidRPr="005E0A05">
        <w:t>;</w:t>
      </w:r>
    </w:p>
    <w:p w14:paraId="7EC1BAFA" w14:textId="591A1A45" w:rsidR="00790F19" w:rsidRPr="005E0A05" w:rsidRDefault="00790F19" w:rsidP="00320FBC">
      <w:pPr>
        <w:numPr>
          <w:ilvl w:val="0"/>
          <w:numId w:val="36"/>
        </w:numPr>
        <w:spacing w:after="0"/>
        <w:ind w:left="567" w:hanging="567"/>
      </w:pPr>
      <w:r w:rsidRPr="005E0A05">
        <w:t>sunkios odos reakcijos (gali būti paveikta ir gleivinė), pvz., odos pūslės ar lupimasis (Stivenso</w:t>
      </w:r>
      <w:r w:rsidRPr="005E0A05">
        <w:noBreakHyphen/>
        <w:t xml:space="preserve">Džonsono sindromas, toksinė epidermio nekrolizė, ūminė generalizuota egzanteminė pustuliozė (ŪGEP), vaistų sukeltas odos išbėrimas su mažais, niežtinčiais, rausvai violetiniais odos, lytinių organų arba burnos pažeidimais) (dažnis </w:t>
      </w:r>
      <w:r w:rsidRPr="005E0A05">
        <w:rPr>
          <w:rFonts w:eastAsia="Times New Roman"/>
          <w:snapToGrid w:val="0"/>
        </w:rPr>
        <w:t>negali būti apskaičiuotas pagal turimus duomenis</w:t>
      </w:r>
      <w:r w:rsidR="00AE4411">
        <w:rPr>
          <w:rFonts w:eastAsia="Times New Roman"/>
          <w:snapToGrid w:val="0"/>
        </w:rPr>
        <w:t>)</w:t>
      </w:r>
      <w:r w:rsidRPr="005E0A05">
        <w:t>;</w:t>
      </w:r>
    </w:p>
    <w:p w14:paraId="692F0FD7" w14:textId="77777777" w:rsidR="00790F19" w:rsidRPr="005E0A05" w:rsidRDefault="00790F19" w:rsidP="00320FBC">
      <w:pPr>
        <w:numPr>
          <w:ilvl w:val="0"/>
          <w:numId w:val="36"/>
        </w:numPr>
        <w:spacing w:after="0"/>
        <w:ind w:left="567" w:hanging="567"/>
      </w:pPr>
      <w:r w:rsidRPr="005E0A05">
        <w:t xml:space="preserve">raumenų pažeidimas, vadinamas rabdomiolize. Jums gali pasireikšti neišnykstantis raumenų skausmas, raumenų mėšlungis, raumenų silpnumas, kolos spalvos šlapimas ir (arba) pykinimas (dažnis negali būti </w:t>
      </w:r>
      <w:r w:rsidR="00292CBF" w:rsidRPr="005E0A05">
        <w:t>apskaičiuotas</w:t>
      </w:r>
      <w:r w:rsidRPr="005E0A05">
        <w:t xml:space="preserve"> pagal turimus duomenis)</w:t>
      </w:r>
      <w:r w:rsidR="00292CBF" w:rsidRPr="005E0A05">
        <w:t>;</w:t>
      </w:r>
    </w:p>
    <w:p w14:paraId="4D7F913B" w14:textId="596EA78D" w:rsidR="00790F19" w:rsidRPr="005E0A05" w:rsidRDefault="00292CBF" w:rsidP="00320FBC">
      <w:pPr>
        <w:numPr>
          <w:ilvl w:val="0"/>
          <w:numId w:val="36"/>
        </w:numPr>
        <w:spacing w:after="0"/>
        <w:ind w:left="567" w:hanging="567"/>
      </w:pPr>
      <w:r w:rsidRPr="005E0A05">
        <w:t xml:space="preserve">sunkus tam tikro tipo baltųjų kraujo ląstelių, vadinamų </w:t>
      </w:r>
      <w:proofErr w:type="spellStart"/>
      <w:r w:rsidRPr="005E0A05">
        <w:t>agranulocitoze</w:t>
      </w:r>
      <w:proofErr w:type="spellEnd"/>
      <w:r w:rsidRPr="005E0A05">
        <w:t xml:space="preserve">, </w:t>
      </w:r>
      <w:r w:rsidR="0063780F" w:rsidRPr="005E0A05">
        <w:t>skaičiau</w:t>
      </w:r>
      <w:r w:rsidR="006C6E73">
        <w:t>s</w:t>
      </w:r>
      <w:r w:rsidR="0063780F" w:rsidRPr="005E0A05">
        <w:t xml:space="preserve"> </w:t>
      </w:r>
      <w:r w:rsidRPr="005E0A05">
        <w:t>sumažėjimas. Požymiai gali būti karščiavimas su šaltkrėčiu, gleivinės pakitimai ir gerklės skausmas (gali pasireikšti ne dažniau kaip 1 iš 10</w:t>
      </w:r>
      <w:r w:rsidR="00024AF0" w:rsidRPr="005E0A05">
        <w:t> </w:t>
      </w:r>
      <w:r w:rsidRPr="005E0A05">
        <w:t>000</w:t>
      </w:r>
      <w:r w:rsidR="00024AF0" w:rsidRPr="005E0A05">
        <w:t> </w:t>
      </w:r>
      <w:r w:rsidRPr="005E0A05">
        <w:t>pacientų).</w:t>
      </w:r>
    </w:p>
    <w:p w14:paraId="31F37461" w14:textId="77777777" w:rsidR="00D2097F" w:rsidRPr="005E0A05" w:rsidRDefault="00D2097F" w:rsidP="00320FBC">
      <w:pPr>
        <w:spacing w:after="0"/>
      </w:pPr>
    </w:p>
    <w:p w14:paraId="63C46EF3" w14:textId="77777777" w:rsidR="00D2097F" w:rsidRPr="005E0A05" w:rsidRDefault="00D2097F" w:rsidP="00320FBC">
      <w:pPr>
        <w:spacing w:after="0"/>
        <w:rPr>
          <w:b/>
        </w:rPr>
      </w:pPr>
      <w:r w:rsidRPr="005E0A05">
        <w:rPr>
          <w:b/>
        </w:rPr>
        <w:t>Kitas šalutinis poveikis</w:t>
      </w:r>
    </w:p>
    <w:p w14:paraId="01E14596" w14:textId="14C74A3B" w:rsidR="00054355" w:rsidRPr="005E0A05" w:rsidRDefault="00054355" w:rsidP="00320FBC">
      <w:pPr>
        <w:spacing w:after="0"/>
      </w:pPr>
      <w:r w:rsidRPr="005E0A05">
        <w:rPr>
          <w:b/>
          <w:bCs/>
          <w:snapToGrid w:val="0"/>
        </w:rPr>
        <w:t>Labai dažni šalutinio poveikio reiškiniai (gali pasireikšti ne rečiau kaip 1 iš 10</w:t>
      </w:r>
      <w:r w:rsidR="00024AF0" w:rsidRPr="005E0A05">
        <w:rPr>
          <w:b/>
          <w:bCs/>
          <w:snapToGrid w:val="0"/>
        </w:rPr>
        <w:t> </w:t>
      </w:r>
      <w:r w:rsidRPr="005E0A05">
        <w:rPr>
          <w:b/>
          <w:bCs/>
          <w:snapToGrid w:val="0"/>
        </w:rPr>
        <w:t>asmenų):</w:t>
      </w:r>
    </w:p>
    <w:p w14:paraId="3A372EC9" w14:textId="3C778437" w:rsidR="0063780F" w:rsidRPr="005E0A05" w:rsidRDefault="0063780F" w:rsidP="00320FBC">
      <w:pPr>
        <w:numPr>
          <w:ilvl w:val="0"/>
          <w:numId w:val="36"/>
        </w:numPr>
        <w:spacing w:after="0"/>
        <w:ind w:left="567" w:hanging="567"/>
      </w:pPr>
      <w:r w:rsidRPr="005E0A05">
        <w:t xml:space="preserve">kūno skysčių netekimas ir susiję sutrikimai dėl mineralų (natrio, kalio, magnio, kalcio) netekimo, sumažėjęs </w:t>
      </w:r>
      <w:r w:rsidR="00D61CB1" w:rsidRPr="005E0A05">
        <w:t>kraujo tūris</w:t>
      </w:r>
      <w:r w:rsidR="00D2097F" w:rsidRPr="005E0A05">
        <w:t xml:space="preserve"> (ypač </w:t>
      </w:r>
      <w:r w:rsidR="00FD14E4" w:rsidRPr="005E0A05">
        <w:t>senyviems</w:t>
      </w:r>
      <w:r w:rsidR="00D2097F" w:rsidRPr="005E0A05">
        <w:t xml:space="preserve"> pacientams)</w:t>
      </w:r>
      <w:r w:rsidRPr="005E0A05">
        <w:t>;</w:t>
      </w:r>
    </w:p>
    <w:p w14:paraId="720A9DB3" w14:textId="77777777" w:rsidR="00D2097F" w:rsidRPr="005E0A05" w:rsidRDefault="00D2097F" w:rsidP="00320FBC">
      <w:pPr>
        <w:numPr>
          <w:ilvl w:val="0"/>
          <w:numId w:val="36"/>
        </w:numPr>
        <w:spacing w:after="0"/>
        <w:ind w:left="567" w:hanging="567"/>
      </w:pPr>
      <w:r w:rsidRPr="005E0A05">
        <w:t>padidėjęs tam tikrų</w:t>
      </w:r>
      <w:r w:rsidR="00482056" w:rsidRPr="005E0A05">
        <w:t xml:space="preserve"> </w:t>
      </w:r>
      <w:r w:rsidRPr="005E0A05">
        <w:t>lipidų</w:t>
      </w:r>
      <w:r w:rsidR="00B14895" w:rsidRPr="005E0A05">
        <w:t xml:space="preserve"> </w:t>
      </w:r>
      <w:r w:rsidRPr="005E0A05">
        <w:t>(trigliceridų)</w:t>
      </w:r>
      <w:r w:rsidR="0063780F" w:rsidRPr="005E0A05">
        <w:t xml:space="preserve"> </w:t>
      </w:r>
      <w:r w:rsidRPr="005E0A05">
        <w:t>kiekis</w:t>
      </w:r>
      <w:r w:rsidR="00D61CB1" w:rsidRPr="005E0A05">
        <w:t xml:space="preserve"> kraujyje</w:t>
      </w:r>
      <w:r w:rsidRPr="005E0A05">
        <w:t>;</w:t>
      </w:r>
    </w:p>
    <w:p w14:paraId="1C50D437" w14:textId="77777777" w:rsidR="00D2097F" w:rsidRPr="005E0A05" w:rsidRDefault="00D2097F" w:rsidP="00320FBC">
      <w:pPr>
        <w:numPr>
          <w:ilvl w:val="0"/>
          <w:numId w:val="36"/>
        </w:numPr>
        <w:spacing w:after="0"/>
        <w:ind w:left="567" w:hanging="567"/>
      </w:pPr>
      <w:r w:rsidRPr="005E0A05">
        <w:t xml:space="preserve">sumažėjęs kraujospūdis, </w:t>
      </w:r>
      <w:r w:rsidR="0063780F" w:rsidRPr="005E0A05">
        <w:t>galvos svaigimas kai bandote atsistoti iš sėdimos ar gulimos padėties</w:t>
      </w:r>
      <w:r w:rsidR="00B14895" w:rsidRPr="005E0A05">
        <w:t xml:space="preserve"> </w:t>
      </w:r>
      <w:r w:rsidRPr="005E0A05">
        <w:t>(</w:t>
      </w:r>
      <w:r w:rsidR="0063780F" w:rsidRPr="005E0A05">
        <w:t xml:space="preserve">lašinimas </w:t>
      </w:r>
      <w:r w:rsidR="00A47052" w:rsidRPr="005E0A05">
        <w:t>į veną</w:t>
      </w:r>
      <w:r w:rsidRPr="005E0A05">
        <w:t>);</w:t>
      </w:r>
    </w:p>
    <w:p w14:paraId="63EA02F1" w14:textId="77777777" w:rsidR="00D2097F" w:rsidRPr="005E0A05" w:rsidRDefault="00D2097F" w:rsidP="00320FBC">
      <w:pPr>
        <w:numPr>
          <w:ilvl w:val="0"/>
          <w:numId w:val="36"/>
        </w:numPr>
        <w:spacing w:after="0"/>
        <w:ind w:left="0" w:firstLine="0"/>
      </w:pPr>
      <w:r w:rsidRPr="005E0A05">
        <w:t xml:space="preserve">padidėjęs kreatinino kiekis kraujyje (rodo, kaip veikia </w:t>
      </w:r>
      <w:r w:rsidR="00782AA8" w:rsidRPr="005E0A05">
        <w:t>J</w:t>
      </w:r>
      <w:r w:rsidRPr="005E0A05">
        <w:t>ūsų inkstai).</w:t>
      </w:r>
    </w:p>
    <w:p w14:paraId="237FC3E6" w14:textId="77777777" w:rsidR="00D2097F" w:rsidRPr="005E0A05" w:rsidRDefault="00D2097F" w:rsidP="00320FBC">
      <w:pPr>
        <w:spacing w:after="0"/>
      </w:pPr>
    </w:p>
    <w:p w14:paraId="778B1B0E" w14:textId="50180719" w:rsidR="00054355" w:rsidRPr="005E0A05" w:rsidRDefault="00054355" w:rsidP="00320FBC">
      <w:pPr>
        <w:spacing w:after="0"/>
      </w:pPr>
      <w:r w:rsidRPr="005E0A05">
        <w:rPr>
          <w:b/>
          <w:bCs/>
          <w:snapToGrid w:val="0"/>
        </w:rPr>
        <w:t>Dažni šalutinio poveikio reiškiniai (gali pasireikšti rečiau kaip 1 iš 10</w:t>
      </w:r>
      <w:r w:rsidR="00024AF0" w:rsidRPr="005E0A05">
        <w:rPr>
          <w:b/>
          <w:bCs/>
          <w:snapToGrid w:val="0"/>
        </w:rPr>
        <w:t> </w:t>
      </w:r>
      <w:r w:rsidRPr="005E0A05">
        <w:rPr>
          <w:b/>
          <w:bCs/>
          <w:snapToGrid w:val="0"/>
        </w:rPr>
        <w:t>asmenų):</w:t>
      </w:r>
    </w:p>
    <w:p w14:paraId="2E99D362" w14:textId="77777777" w:rsidR="00D2097F" w:rsidRPr="005E0A05" w:rsidRDefault="00D2097F" w:rsidP="008E4436">
      <w:pPr>
        <w:numPr>
          <w:ilvl w:val="0"/>
          <w:numId w:val="32"/>
        </w:numPr>
        <w:spacing w:after="0"/>
        <w:ind w:left="567" w:hanging="567"/>
      </w:pPr>
      <w:r w:rsidRPr="005E0A05">
        <w:t xml:space="preserve">kraujo tirštėjimas (kai </w:t>
      </w:r>
      <w:r w:rsidR="0087476A" w:rsidRPr="005E0A05">
        <w:t>šlapinatės dažniau nei įprastai</w:t>
      </w:r>
      <w:r w:rsidRPr="005E0A05">
        <w:t>);</w:t>
      </w:r>
    </w:p>
    <w:p w14:paraId="5E4F34A3" w14:textId="77777777" w:rsidR="0087476A" w:rsidRPr="005E0A05" w:rsidRDefault="0087476A" w:rsidP="00320FBC">
      <w:pPr>
        <w:numPr>
          <w:ilvl w:val="0"/>
          <w:numId w:val="32"/>
        </w:numPr>
        <w:spacing w:after="0"/>
        <w:ind w:left="567" w:hanging="567"/>
      </w:pPr>
      <w:r w:rsidRPr="005E0A05">
        <w:t>mažas</w:t>
      </w:r>
      <w:r w:rsidR="00D2097F" w:rsidRPr="005E0A05">
        <w:t xml:space="preserve"> natrio ir chlorid</w:t>
      </w:r>
      <w:r w:rsidR="00782AA8" w:rsidRPr="005E0A05">
        <w:t>ų</w:t>
      </w:r>
      <w:r w:rsidR="00D2097F" w:rsidRPr="005E0A05">
        <w:t xml:space="preserve"> kiekis kraujyje (ypač kai natrio chlorido vartoj</w:t>
      </w:r>
      <w:r w:rsidRPr="005E0A05">
        <w:t>ate</w:t>
      </w:r>
      <w:r w:rsidR="00D2097F" w:rsidRPr="005E0A05">
        <w:t xml:space="preserve"> ribota</w:t>
      </w:r>
      <w:r w:rsidRPr="005E0A05">
        <w:t>i</w:t>
      </w:r>
      <w:r w:rsidR="00D2097F" w:rsidRPr="005E0A05">
        <w:t>)</w:t>
      </w:r>
      <w:r w:rsidR="00780070" w:rsidRPr="005E0A05">
        <w:t>. Mažas natrio kiekis kraujyje gali pasireikšti apatija, blauzdų mėšlungiu, apetito praradimu, silpnumu, mieguistumu, vėmimu ir sumišimu</w:t>
      </w:r>
      <w:r w:rsidRPr="005E0A05">
        <w:t>;</w:t>
      </w:r>
    </w:p>
    <w:p w14:paraId="1FA3297C" w14:textId="44D5311C" w:rsidR="0087476A" w:rsidRPr="005E0A05" w:rsidRDefault="00D2097F" w:rsidP="00320FBC">
      <w:pPr>
        <w:numPr>
          <w:ilvl w:val="0"/>
          <w:numId w:val="32"/>
        </w:numPr>
        <w:spacing w:after="0"/>
        <w:ind w:left="567" w:hanging="567"/>
      </w:pPr>
      <w:r w:rsidRPr="005E0A05">
        <w:t>mažas</w:t>
      </w:r>
      <w:r w:rsidR="0087476A" w:rsidRPr="005E0A05">
        <w:t xml:space="preserve"> </w:t>
      </w:r>
      <w:r w:rsidRPr="005E0A05">
        <w:t xml:space="preserve">kalio kiekis kraujyje (ypač </w:t>
      </w:r>
      <w:r w:rsidR="0087476A" w:rsidRPr="005E0A05">
        <w:t xml:space="preserve">kai kalio chlorido vartojate ribotai </w:t>
      </w:r>
      <w:r w:rsidRPr="005E0A05">
        <w:t>arba</w:t>
      </w:r>
      <w:r w:rsidR="0087476A" w:rsidRPr="005E0A05">
        <w:t xml:space="preserve"> netekote kalio </w:t>
      </w:r>
      <w:r w:rsidRPr="005E0A05">
        <w:t>dėl vėmimo ar viduriavimo)</w:t>
      </w:r>
      <w:r w:rsidR="00780070" w:rsidRPr="005E0A05">
        <w:t xml:space="preserve">. Mažas kalio kiekis kraujyje gali pasireikšti raumenų silpnumu, neįprastais pojūčiais galūnėse (dilgčiojimu, tirpimu ar skausmingu deginimo pojūčiu), nesugebėjimu judinti kokią nors kūno dalį (pareze), su virškinamuoju traktu susijusiais simptomais (vėmimu, vidurių užkietėjimu, per dideliu dujų kaupimusi virškinimo trakte), su inkstais susijusiais simptomais </w:t>
      </w:r>
      <w:r w:rsidR="00780070" w:rsidRPr="005E0A05">
        <w:tab/>
        <w:t xml:space="preserve">(per dideliu šlapimo išsiskyrimu, neįprastai padidėjusiu troškuliu) ir su širdimi susijusiais simptomais (lėtu ar nereguliariu širdies ritmu). Itin padidėjęs </w:t>
      </w:r>
      <w:r w:rsidR="00780070" w:rsidRPr="005E0A05">
        <w:lastRenderedPageBreak/>
        <w:t>kalio pasišalinimas gali sukelti žarnų paralyžių (paralyžinį žarnų nepraeinamumą) arba gali sutrikti sąmonė ir net ištikti koma</w:t>
      </w:r>
      <w:r w:rsidR="0087476A" w:rsidRPr="005E0A05">
        <w:t>;</w:t>
      </w:r>
    </w:p>
    <w:p w14:paraId="517B2C79" w14:textId="051EA7F0" w:rsidR="0087476A" w:rsidRPr="005E0A05" w:rsidRDefault="00D2097F" w:rsidP="00320FBC">
      <w:pPr>
        <w:numPr>
          <w:ilvl w:val="0"/>
          <w:numId w:val="32"/>
        </w:numPr>
        <w:spacing w:after="0"/>
        <w:ind w:left="0" w:firstLine="0"/>
      </w:pPr>
      <w:r w:rsidRPr="005E0A05">
        <w:t>padidėjęs cholesterolio</w:t>
      </w:r>
      <w:r w:rsidR="006C6E73">
        <w:t xml:space="preserve"> </w:t>
      </w:r>
      <w:r w:rsidRPr="005E0A05">
        <w:t>kiekis kraujyje</w:t>
      </w:r>
      <w:r w:rsidR="0087476A" w:rsidRPr="005E0A05">
        <w:t>;</w:t>
      </w:r>
    </w:p>
    <w:p w14:paraId="7D660129" w14:textId="77777777" w:rsidR="0087476A" w:rsidRPr="005E0A05" w:rsidRDefault="00D2097F" w:rsidP="00320FBC">
      <w:pPr>
        <w:numPr>
          <w:ilvl w:val="0"/>
          <w:numId w:val="32"/>
        </w:numPr>
        <w:spacing w:after="0"/>
        <w:ind w:left="0" w:firstLine="0"/>
      </w:pPr>
      <w:r w:rsidRPr="005E0A05">
        <w:t>padidėjęs šlapimo rūgšties kiekis kraujyje</w:t>
      </w:r>
      <w:r w:rsidR="0087476A" w:rsidRPr="005E0A05">
        <w:t>;</w:t>
      </w:r>
    </w:p>
    <w:p w14:paraId="4D476E9D" w14:textId="77777777" w:rsidR="00D2097F" w:rsidRPr="005E0A05" w:rsidRDefault="00D2097F" w:rsidP="00320FBC">
      <w:pPr>
        <w:numPr>
          <w:ilvl w:val="0"/>
          <w:numId w:val="32"/>
        </w:numPr>
        <w:spacing w:after="0"/>
        <w:ind w:left="0" w:firstLine="0"/>
      </w:pPr>
      <w:r w:rsidRPr="005E0A05">
        <w:t>podagros paūmėjimas;</w:t>
      </w:r>
    </w:p>
    <w:p w14:paraId="486B6C74" w14:textId="77777777" w:rsidR="00D2097F" w:rsidRPr="005E0A05" w:rsidRDefault="00D2097F" w:rsidP="00320FBC">
      <w:pPr>
        <w:numPr>
          <w:ilvl w:val="0"/>
          <w:numId w:val="32"/>
        </w:numPr>
        <w:spacing w:after="0"/>
        <w:ind w:left="0" w:firstLine="0"/>
      </w:pPr>
      <w:r w:rsidRPr="005E0A05">
        <w:t>smegenų funkcijos sutrikimai dėl sunkaus kepenų funkcijos sutrikimo (</w:t>
      </w:r>
      <w:r w:rsidR="00782AA8" w:rsidRPr="005E0A05">
        <w:t xml:space="preserve">hepatinė </w:t>
      </w:r>
      <w:r w:rsidRPr="005E0A05">
        <w:t>encefalopatija);</w:t>
      </w:r>
    </w:p>
    <w:p w14:paraId="5C2C7BCD" w14:textId="77777777" w:rsidR="003B4869" w:rsidRPr="005E0A05" w:rsidRDefault="003B4869" w:rsidP="008E4436">
      <w:pPr>
        <w:numPr>
          <w:ilvl w:val="0"/>
          <w:numId w:val="44"/>
        </w:numPr>
        <w:spacing w:after="0"/>
        <w:ind w:left="567" w:hanging="567"/>
      </w:pPr>
      <w:r w:rsidRPr="005E0A05">
        <w:t>išsiskyrė daugiau šlapimo nei įprastai</w:t>
      </w:r>
      <w:r w:rsidR="00620EF2" w:rsidRPr="005E0A05">
        <w:t>.</w:t>
      </w:r>
    </w:p>
    <w:p w14:paraId="31964343" w14:textId="77777777" w:rsidR="003B4869" w:rsidRPr="005E0A05" w:rsidRDefault="003B4869" w:rsidP="00320FBC">
      <w:pPr>
        <w:spacing w:after="0"/>
        <w:ind w:left="567"/>
      </w:pPr>
    </w:p>
    <w:p w14:paraId="6C9F285F" w14:textId="41C9CFA5" w:rsidR="00054355" w:rsidRPr="005E0A05" w:rsidRDefault="00054355" w:rsidP="00320FBC">
      <w:pPr>
        <w:spacing w:after="0"/>
      </w:pPr>
      <w:r w:rsidRPr="005E0A05">
        <w:rPr>
          <w:b/>
          <w:bCs/>
          <w:snapToGrid w:val="0"/>
        </w:rPr>
        <w:t>Nedažni šalutinio poveikio reiškiniai (gali pasireikšti rečiau kaip 1 iš 100</w:t>
      </w:r>
      <w:r w:rsidR="00024AF0" w:rsidRPr="005E0A05">
        <w:rPr>
          <w:b/>
          <w:bCs/>
          <w:snapToGrid w:val="0"/>
        </w:rPr>
        <w:t> </w:t>
      </w:r>
      <w:r w:rsidRPr="005E0A05">
        <w:rPr>
          <w:b/>
          <w:bCs/>
          <w:snapToGrid w:val="0"/>
        </w:rPr>
        <w:t>asmenų):</w:t>
      </w:r>
    </w:p>
    <w:p w14:paraId="30DCA5D8" w14:textId="77777777" w:rsidR="00D2097F" w:rsidRPr="005E0A05" w:rsidRDefault="00D2097F" w:rsidP="00320FBC">
      <w:pPr>
        <w:numPr>
          <w:ilvl w:val="0"/>
          <w:numId w:val="31"/>
        </w:numPr>
        <w:spacing w:after="0"/>
        <w:ind w:left="567" w:hanging="567"/>
      </w:pPr>
      <w:r w:rsidRPr="005E0A05">
        <w:t xml:space="preserve">mažas </w:t>
      </w:r>
      <w:r w:rsidR="00A47052" w:rsidRPr="005E0A05">
        <w:t>kraujo plokštelių</w:t>
      </w:r>
      <w:r w:rsidRPr="005E0A05">
        <w:t xml:space="preserve"> skaičius kraujyje;</w:t>
      </w:r>
    </w:p>
    <w:p w14:paraId="1BD32783" w14:textId="77777777" w:rsidR="00D2097F" w:rsidRPr="005E0A05" w:rsidRDefault="00D2097F" w:rsidP="00320FBC">
      <w:pPr>
        <w:numPr>
          <w:ilvl w:val="0"/>
          <w:numId w:val="31"/>
        </w:numPr>
        <w:spacing w:after="0"/>
        <w:ind w:left="567" w:hanging="567"/>
      </w:pPr>
      <w:r w:rsidRPr="005E0A05">
        <w:t>padidėjęs cukraus kiekis kraujyje. Tai gali pabloginti cukriniu diabetu sergančių</w:t>
      </w:r>
      <w:r w:rsidR="00482056" w:rsidRPr="005E0A05">
        <w:t xml:space="preserve"> </w:t>
      </w:r>
      <w:r w:rsidRPr="005E0A05">
        <w:t xml:space="preserve">pacientų </w:t>
      </w:r>
      <w:r w:rsidR="00601581" w:rsidRPr="005E0A05">
        <w:tab/>
      </w:r>
      <w:r w:rsidRPr="005E0A05">
        <w:t xml:space="preserve">būklę. </w:t>
      </w:r>
      <w:r w:rsidR="003B4869" w:rsidRPr="005E0A05">
        <w:t>N</w:t>
      </w:r>
      <w:r w:rsidRPr="005E0A05">
        <w:t>ediagnozuotas</w:t>
      </w:r>
      <w:r w:rsidR="00620EF2" w:rsidRPr="005E0A05">
        <w:t xml:space="preserve"> </w:t>
      </w:r>
      <w:r w:rsidR="00A47052" w:rsidRPr="005E0A05">
        <w:t xml:space="preserve">cukrinis </w:t>
      </w:r>
      <w:r w:rsidRPr="005E0A05">
        <w:t>diabetas</w:t>
      </w:r>
      <w:r w:rsidR="00482056" w:rsidRPr="005E0A05">
        <w:t xml:space="preserve"> </w:t>
      </w:r>
      <w:r w:rsidR="0008177A" w:rsidRPr="005E0A05">
        <w:t>gali tapti pasireiškiančiu</w:t>
      </w:r>
      <w:r w:rsidRPr="005E0A05">
        <w:t>;</w:t>
      </w:r>
    </w:p>
    <w:p w14:paraId="0E9F907A" w14:textId="041D6241" w:rsidR="00D2097F" w:rsidRPr="005E0A05" w:rsidRDefault="00D2097F" w:rsidP="00320FBC">
      <w:pPr>
        <w:numPr>
          <w:ilvl w:val="0"/>
          <w:numId w:val="31"/>
        </w:numPr>
        <w:spacing w:after="0"/>
        <w:ind w:left="567" w:hanging="567"/>
      </w:pPr>
      <w:r w:rsidRPr="005E0A05">
        <w:t xml:space="preserve">klausos sutrikimai, </w:t>
      </w:r>
      <w:r w:rsidR="00F539E0" w:rsidRPr="005E0A05">
        <w:t xml:space="preserve">kurie </w:t>
      </w:r>
      <w:r w:rsidRPr="005E0A05">
        <w:t xml:space="preserve">dažniausiai laikini, ypač pacientams, </w:t>
      </w:r>
      <w:r w:rsidR="00AE4411">
        <w:t>sergantiems</w:t>
      </w:r>
      <w:r w:rsidRPr="005E0A05">
        <w:t xml:space="preserve"> inkstų </w:t>
      </w:r>
      <w:r w:rsidR="00F539E0" w:rsidRPr="005E0A05">
        <w:t xml:space="preserve">ligomis </w:t>
      </w:r>
      <w:r w:rsidRPr="005E0A05">
        <w:t>ar jei vaistas</w:t>
      </w:r>
      <w:r w:rsidR="00F539E0" w:rsidRPr="005E0A05">
        <w:t xml:space="preserve"> </w:t>
      </w:r>
      <w:r w:rsidRPr="005E0A05">
        <w:t>per greitai suleidžiamas į veną;</w:t>
      </w:r>
    </w:p>
    <w:p w14:paraId="1A766187" w14:textId="77777777" w:rsidR="00D2097F" w:rsidRPr="005E0A05" w:rsidRDefault="00D2097F" w:rsidP="00320FBC">
      <w:pPr>
        <w:numPr>
          <w:ilvl w:val="0"/>
          <w:numId w:val="31"/>
        </w:numPr>
        <w:spacing w:after="0"/>
        <w:ind w:left="567" w:hanging="567"/>
      </w:pPr>
      <w:r w:rsidRPr="005E0A05">
        <w:t xml:space="preserve">kurtumas (kartais </w:t>
      </w:r>
      <w:r w:rsidR="00782AA8" w:rsidRPr="005E0A05">
        <w:rPr>
          <w:rFonts w:eastAsia="Times New Roman"/>
          <w:snapToGrid w:val="0"/>
        </w:rPr>
        <w:t>neišnykstantis</w:t>
      </w:r>
      <w:r w:rsidRPr="005E0A05">
        <w:t>);</w:t>
      </w:r>
    </w:p>
    <w:p w14:paraId="4A883D47" w14:textId="77777777" w:rsidR="00D2097F" w:rsidRPr="005E0A05" w:rsidRDefault="00D2097F" w:rsidP="00320FBC">
      <w:pPr>
        <w:numPr>
          <w:ilvl w:val="0"/>
          <w:numId w:val="31"/>
        </w:numPr>
        <w:spacing w:after="0"/>
        <w:ind w:left="567" w:hanging="567"/>
      </w:pPr>
      <w:r w:rsidRPr="005E0A05">
        <w:t>pykinimas;</w:t>
      </w:r>
    </w:p>
    <w:p w14:paraId="67A3A056" w14:textId="77777777" w:rsidR="00D2097F" w:rsidRPr="005E0A05" w:rsidRDefault="00D2097F" w:rsidP="00320FBC">
      <w:pPr>
        <w:numPr>
          <w:ilvl w:val="0"/>
          <w:numId w:val="31"/>
        </w:numPr>
        <w:spacing w:after="0"/>
        <w:ind w:left="567" w:hanging="567"/>
      </w:pPr>
      <w:r w:rsidRPr="005E0A05">
        <w:t xml:space="preserve">niežėjimas, dilgėlinė, </w:t>
      </w:r>
      <w:r w:rsidR="00A47052" w:rsidRPr="005E0A05">
        <w:t>iš</w:t>
      </w:r>
      <w:r w:rsidRPr="005E0A05">
        <w:t xml:space="preserve">bėrimas, odos ir gleivinių reakcijos: paraudimas, pūslės ar pleiskanojimas (pvz., </w:t>
      </w:r>
      <w:r w:rsidR="008C53E6" w:rsidRPr="005E0A05">
        <w:t xml:space="preserve">tokios būklės kaip </w:t>
      </w:r>
      <w:r w:rsidRPr="005E0A05">
        <w:t>pūslinis dermatitas, daugiaformė eritema, pemfigoidas, eksfoliacinis</w:t>
      </w:r>
      <w:r w:rsidR="008C53E6" w:rsidRPr="005E0A05">
        <w:t xml:space="preserve"> </w:t>
      </w:r>
      <w:r w:rsidRPr="005E0A05">
        <w:t>dermatitas, purpura), padidėjęs odos jautrumas saulės spinduliams.</w:t>
      </w:r>
    </w:p>
    <w:p w14:paraId="0B4AF164" w14:textId="77777777" w:rsidR="00D2097F" w:rsidRPr="005E0A05" w:rsidRDefault="00D2097F" w:rsidP="00320FBC">
      <w:pPr>
        <w:spacing w:after="0"/>
      </w:pPr>
    </w:p>
    <w:p w14:paraId="551B3D41" w14:textId="762FC9ED" w:rsidR="00054355" w:rsidRPr="005E0A05" w:rsidRDefault="00054355" w:rsidP="00320FBC">
      <w:pPr>
        <w:spacing w:after="0"/>
        <w:rPr>
          <w:b/>
          <w:bCs/>
          <w:snapToGrid w:val="0"/>
        </w:rPr>
      </w:pPr>
      <w:r w:rsidRPr="005E0A05">
        <w:rPr>
          <w:b/>
          <w:bCs/>
          <w:snapToGrid w:val="0"/>
        </w:rPr>
        <w:t>Reti šalutinio poveikio reiškiniai (gali pasireikšti rečiau kaip 1 iš 1 000</w:t>
      </w:r>
      <w:r w:rsidR="00024AF0" w:rsidRPr="005E0A05">
        <w:rPr>
          <w:b/>
          <w:bCs/>
          <w:snapToGrid w:val="0"/>
        </w:rPr>
        <w:t> </w:t>
      </w:r>
      <w:r w:rsidRPr="005E0A05">
        <w:rPr>
          <w:b/>
          <w:bCs/>
          <w:snapToGrid w:val="0"/>
        </w:rPr>
        <w:t>asmenų):</w:t>
      </w:r>
    </w:p>
    <w:p w14:paraId="1109BBBC" w14:textId="77777777" w:rsidR="00D2097F" w:rsidRPr="005E0A05" w:rsidRDefault="00D2097F" w:rsidP="00320FBC">
      <w:pPr>
        <w:numPr>
          <w:ilvl w:val="0"/>
          <w:numId w:val="31"/>
        </w:numPr>
        <w:spacing w:after="0"/>
        <w:ind w:left="0" w:firstLine="0"/>
      </w:pPr>
      <w:r w:rsidRPr="005E0A05">
        <w:t>padidėjęs tam tikro tipo baltųjų kraujo kūnelių skaičius (eozinofilija);</w:t>
      </w:r>
    </w:p>
    <w:p w14:paraId="3D73DBF6" w14:textId="77777777" w:rsidR="00D2097F" w:rsidRPr="005E0A05" w:rsidRDefault="00D2097F" w:rsidP="00320FBC">
      <w:pPr>
        <w:numPr>
          <w:ilvl w:val="0"/>
          <w:numId w:val="31"/>
        </w:numPr>
        <w:spacing w:after="0"/>
        <w:ind w:left="0" w:firstLine="0"/>
      </w:pPr>
      <w:r w:rsidRPr="005E0A05">
        <w:t>sumažėjęs baltųjų kraujo ląstelių skaičius (leukopenija);</w:t>
      </w:r>
    </w:p>
    <w:p w14:paraId="20CA3CD8" w14:textId="77777777" w:rsidR="00D2097F" w:rsidRPr="005E0A05" w:rsidRDefault="00D2097F" w:rsidP="00320FBC">
      <w:pPr>
        <w:numPr>
          <w:ilvl w:val="0"/>
          <w:numId w:val="31"/>
        </w:numPr>
        <w:spacing w:after="0"/>
        <w:ind w:left="0" w:firstLine="0"/>
      </w:pPr>
      <w:r w:rsidRPr="005E0A05">
        <w:t>galūnių dilgčiojimas, tirpimas ar skausmingas deginimo pojūtis;</w:t>
      </w:r>
    </w:p>
    <w:p w14:paraId="098CE118" w14:textId="77777777" w:rsidR="00D2097F" w:rsidRPr="005E0A05" w:rsidRDefault="00D2097F" w:rsidP="00320FBC">
      <w:pPr>
        <w:numPr>
          <w:ilvl w:val="0"/>
          <w:numId w:val="31"/>
        </w:numPr>
        <w:spacing w:after="0"/>
        <w:ind w:left="0" w:firstLine="0"/>
      </w:pPr>
      <w:r w:rsidRPr="005E0A05">
        <w:t>skambėjimas (ūžesys) ausyse</w:t>
      </w:r>
      <w:r w:rsidR="00A47052" w:rsidRPr="005E0A05">
        <w:t xml:space="preserve"> (</w:t>
      </w:r>
      <w:r w:rsidR="00A47052" w:rsidRPr="005E0A05">
        <w:rPr>
          <w:i/>
          <w:iCs/>
        </w:rPr>
        <w:t>tinnitus</w:t>
      </w:r>
      <w:r w:rsidR="00A47052" w:rsidRPr="005E0A05">
        <w:t>)</w:t>
      </w:r>
      <w:r w:rsidRPr="005E0A05">
        <w:t>;</w:t>
      </w:r>
    </w:p>
    <w:p w14:paraId="7CA41927" w14:textId="77777777" w:rsidR="00D2097F" w:rsidRPr="005E0A05" w:rsidRDefault="00D2097F" w:rsidP="00320FBC">
      <w:pPr>
        <w:numPr>
          <w:ilvl w:val="0"/>
          <w:numId w:val="31"/>
        </w:numPr>
        <w:spacing w:after="0"/>
        <w:ind w:left="0" w:firstLine="0"/>
      </w:pPr>
      <w:r w:rsidRPr="005E0A05">
        <w:t>kraujagyslių uždegimas (vaskulitas);</w:t>
      </w:r>
    </w:p>
    <w:p w14:paraId="3E65D94A" w14:textId="77777777" w:rsidR="00D2097F" w:rsidRPr="005E0A05" w:rsidRDefault="00D2097F" w:rsidP="00320FBC">
      <w:pPr>
        <w:numPr>
          <w:ilvl w:val="0"/>
          <w:numId w:val="31"/>
        </w:numPr>
        <w:spacing w:after="0"/>
        <w:ind w:left="0" w:firstLine="0"/>
      </w:pPr>
      <w:r w:rsidRPr="005E0A05">
        <w:t>vėmimas, viduriavimas;</w:t>
      </w:r>
    </w:p>
    <w:p w14:paraId="644DC9EA" w14:textId="77777777" w:rsidR="00D2097F" w:rsidRPr="005E0A05" w:rsidRDefault="00D2097F" w:rsidP="00320FBC">
      <w:pPr>
        <w:numPr>
          <w:ilvl w:val="0"/>
          <w:numId w:val="31"/>
        </w:numPr>
        <w:spacing w:after="0"/>
        <w:ind w:left="0" w:firstLine="0"/>
      </w:pPr>
      <w:r w:rsidRPr="005E0A05">
        <w:t>inkstų pažeidimas (intersticini</w:t>
      </w:r>
      <w:r w:rsidR="00A47052" w:rsidRPr="005E0A05">
        <w:t>o</w:t>
      </w:r>
      <w:r w:rsidRPr="005E0A05">
        <w:t xml:space="preserve"> </w:t>
      </w:r>
      <w:r w:rsidR="00A47052" w:rsidRPr="005E0A05">
        <w:t xml:space="preserve">audinio </w:t>
      </w:r>
      <w:r w:rsidRPr="005E0A05">
        <w:t>nefritas);</w:t>
      </w:r>
    </w:p>
    <w:p w14:paraId="174814A4" w14:textId="77777777" w:rsidR="00D2097F" w:rsidRPr="005E0A05" w:rsidRDefault="00D2097F" w:rsidP="00320FBC">
      <w:pPr>
        <w:numPr>
          <w:ilvl w:val="0"/>
          <w:numId w:val="31"/>
        </w:numPr>
        <w:spacing w:after="0"/>
        <w:ind w:left="0" w:firstLine="0"/>
      </w:pPr>
      <w:r w:rsidRPr="005E0A05">
        <w:t>karščiavimas.</w:t>
      </w:r>
    </w:p>
    <w:p w14:paraId="434C8A01" w14:textId="77777777" w:rsidR="00D2097F" w:rsidRPr="005E0A05" w:rsidRDefault="00D2097F" w:rsidP="00320FBC">
      <w:pPr>
        <w:spacing w:after="0"/>
      </w:pPr>
    </w:p>
    <w:p w14:paraId="6A572B91" w14:textId="764F16B3" w:rsidR="00054355" w:rsidRPr="005E0A05" w:rsidRDefault="00054355" w:rsidP="00320FBC">
      <w:pPr>
        <w:spacing w:after="0"/>
      </w:pPr>
      <w:r w:rsidRPr="005E0A05">
        <w:rPr>
          <w:b/>
          <w:bCs/>
          <w:snapToGrid w:val="0"/>
        </w:rPr>
        <w:t>Labai reti šalutinio poveikio reiškiniai (gali pasireikšti rečiau kaip 1 iš 10 000</w:t>
      </w:r>
      <w:r w:rsidR="00024AF0" w:rsidRPr="005E0A05">
        <w:rPr>
          <w:b/>
          <w:bCs/>
          <w:snapToGrid w:val="0"/>
        </w:rPr>
        <w:t> </w:t>
      </w:r>
      <w:r w:rsidRPr="005E0A05">
        <w:rPr>
          <w:b/>
          <w:bCs/>
          <w:snapToGrid w:val="0"/>
        </w:rPr>
        <w:t>asmenų</w:t>
      </w:r>
      <w:r w:rsidR="006C6E73">
        <w:rPr>
          <w:b/>
          <w:bCs/>
          <w:snapToGrid w:val="0"/>
        </w:rPr>
        <w:t>)</w:t>
      </w:r>
      <w:r w:rsidRPr="005E0A05">
        <w:rPr>
          <w:b/>
          <w:bCs/>
          <w:snapToGrid w:val="0"/>
        </w:rPr>
        <w:t>:</w:t>
      </w:r>
    </w:p>
    <w:p w14:paraId="2D2F4666" w14:textId="77777777" w:rsidR="00D2097F" w:rsidRPr="005E0A05" w:rsidRDefault="008C53E6" w:rsidP="00320FBC">
      <w:pPr>
        <w:numPr>
          <w:ilvl w:val="0"/>
          <w:numId w:val="31"/>
        </w:numPr>
        <w:spacing w:after="0"/>
        <w:ind w:left="567" w:hanging="567"/>
      </w:pPr>
      <w:r w:rsidRPr="005E0A05">
        <w:t>raudonųjų kraujo kūnelių trūkumas</w:t>
      </w:r>
      <w:r w:rsidR="00D2097F" w:rsidRPr="005E0A05">
        <w:t xml:space="preserve"> dėl </w:t>
      </w:r>
      <w:r w:rsidRPr="005E0A05">
        <w:t>jų</w:t>
      </w:r>
      <w:r w:rsidR="00D2097F" w:rsidRPr="005E0A05">
        <w:t xml:space="preserve"> suardymo (hemolizinė anemija);</w:t>
      </w:r>
    </w:p>
    <w:p w14:paraId="09AC800A" w14:textId="77777777" w:rsidR="00D2097F" w:rsidRPr="005E0A05" w:rsidRDefault="00D2097F" w:rsidP="00320FBC">
      <w:pPr>
        <w:numPr>
          <w:ilvl w:val="0"/>
          <w:numId w:val="31"/>
        </w:numPr>
        <w:spacing w:after="0"/>
        <w:ind w:left="0" w:firstLine="0"/>
      </w:pPr>
      <w:r w:rsidRPr="005E0A05">
        <w:t>būklė, kai kaulų čiulpai nebegamina pakankamai naujų kraujo ląstelių (aplastinė anemija);</w:t>
      </w:r>
    </w:p>
    <w:p w14:paraId="39B8AFF6" w14:textId="77777777" w:rsidR="00D2097F" w:rsidRPr="005E0A05" w:rsidRDefault="00D2097F" w:rsidP="00320FBC">
      <w:pPr>
        <w:numPr>
          <w:ilvl w:val="0"/>
          <w:numId w:val="31"/>
        </w:numPr>
        <w:spacing w:after="0"/>
        <w:ind w:left="0" w:firstLine="0"/>
        <w:rPr>
          <w:iCs/>
        </w:rPr>
      </w:pPr>
      <w:r w:rsidRPr="005E0A05">
        <w:t>ūm</w:t>
      </w:r>
      <w:r w:rsidR="00DB5845" w:rsidRPr="005E0A05">
        <w:t>inis</w:t>
      </w:r>
      <w:r w:rsidRPr="005E0A05">
        <w:t xml:space="preserve"> kasos uždegimas;</w:t>
      </w:r>
    </w:p>
    <w:p w14:paraId="7D435046" w14:textId="77777777" w:rsidR="00D2097F" w:rsidRPr="005E0A05" w:rsidRDefault="00D2097F" w:rsidP="00320FBC">
      <w:pPr>
        <w:numPr>
          <w:ilvl w:val="0"/>
          <w:numId w:val="31"/>
        </w:numPr>
        <w:spacing w:after="0"/>
        <w:ind w:left="567" w:hanging="567"/>
      </w:pPr>
      <w:r w:rsidRPr="005E0A05">
        <w:t xml:space="preserve">kepenų sutrikimas, vadinamas „intrahepatine cholestaze“, ir padidėjęs kepenų fermentų </w:t>
      </w:r>
      <w:r w:rsidR="00BD0868" w:rsidRPr="005E0A05">
        <w:t>aktyvumas</w:t>
      </w:r>
      <w:r w:rsidRPr="005E0A05">
        <w:t xml:space="preserve"> kraujyje, dėl kurio gali atsirasti gelta (geltona oda, tamsus šlapimas, nuovargis).</w:t>
      </w:r>
    </w:p>
    <w:p w14:paraId="1A6B7A74" w14:textId="77777777" w:rsidR="00D2097F" w:rsidRPr="005E0A05" w:rsidRDefault="00D2097F" w:rsidP="00320FBC">
      <w:pPr>
        <w:spacing w:after="0"/>
      </w:pPr>
    </w:p>
    <w:p w14:paraId="284572B5" w14:textId="77777777" w:rsidR="00054355" w:rsidRPr="005E0A05" w:rsidRDefault="00054355" w:rsidP="00320FBC">
      <w:pPr>
        <w:tabs>
          <w:tab w:val="left" w:pos="567"/>
        </w:tabs>
        <w:spacing w:after="0"/>
        <w:rPr>
          <w:b/>
          <w:bCs/>
          <w:snapToGrid w:val="0"/>
        </w:rPr>
      </w:pPr>
      <w:r w:rsidRPr="005E0A05">
        <w:rPr>
          <w:b/>
          <w:bCs/>
          <w:snapToGrid w:val="0"/>
        </w:rPr>
        <w:t xml:space="preserve">Šalutinio poveikio reiškiniai, kurių dažnis nežinomas (negali būti apskaičiuotas pagal turimus duomenis): </w:t>
      </w:r>
    </w:p>
    <w:p w14:paraId="0B4E56EF" w14:textId="77777777" w:rsidR="00D2097F" w:rsidRPr="005E0A05" w:rsidRDefault="00D2097F" w:rsidP="00320FBC">
      <w:pPr>
        <w:numPr>
          <w:ilvl w:val="0"/>
          <w:numId w:val="37"/>
        </w:numPr>
        <w:spacing w:after="0"/>
        <w:ind w:left="0" w:firstLine="0"/>
      </w:pPr>
      <w:r w:rsidRPr="005E0A05">
        <w:t xml:space="preserve">sisteminė raudonoji vilkligė (SRV) gali pablogėti arba suaktyvėti; </w:t>
      </w:r>
    </w:p>
    <w:p w14:paraId="5769C5BF" w14:textId="77777777" w:rsidR="00FA4033" w:rsidRPr="005E0A05" w:rsidRDefault="00D2097F" w:rsidP="00320FBC">
      <w:pPr>
        <w:numPr>
          <w:ilvl w:val="0"/>
          <w:numId w:val="37"/>
        </w:numPr>
        <w:spacing w:after="0"/>
        <w:ind w:left="567" w:hanging="567"/>
      </w:pPr>
      <w:r w:rsidRPr="005E0A05">
        <w:t>mažas kalcio kiekis kraujyje</w:t>
      </w:r>
      <w:r w:rsidR="00FA4033" w:rsidRPr="005E0A05">
        <w:t xml:space="preserve"> (gali sukelti tetaniją - rankų ir kojų raumenų mėšlungį, raumenų trūkčiojimą, gerklės spazmus su pasunkėjusiu kvėpavimu, pykinimą, vėmimą, traukulius ir skausmą retais atvejais)</w:t>
      </w:r>
      <w:r w:rsidR="00DF6899" w:rsidRPr="005E0A05">
        <w:t>;</w:t>
      </w:r>
    </w:p>
    <w:p w14:paraId="0FD40FB3" w14:textId="77777777" w:rsidR="00D2097F" w:rsidRPr="005E0A05" w:rsidRDefault="00D2097F" w:rsidP="00320FBC">
      <w:pPr>
        <w:numPr>
          <w:ilvl w:val="0"/>
          <w:numId w:val="37"/>
        </w:numPr>
        <w:spacing w:after="0"/>
        <w:ind w:left="567" w:hanging="567"/>
      </w:pPr>
      <w:r w:rsidRPr="005E0A05">
        <w:t>mažas magnio kiekis kraujyje</w:t>
      </w:r>
      <w:r w:rsidR="00DF6899" w:rsidRPr="005E0A05">
        <w:t xml:space="preserve"> (retais atvejais gali sukelti tetaniją ar širdies ritmo sutrikimus);</w:t>
      </w:r>
      <w:r w:rsidRPr="005E0A05">
        <w:t xml:space="preserve"> </w:t>
      </w:r>
    </w:p>
    <w:p w14:paraId="556AFB4D" w14:textId="77777777" w:rsidR="00D2097F" w:rsidRPr="005E0A05" w:rsidRDefault="00D2097F" w:rsidP="00320FBC">
      <w:pPr>
        <w:numPr>
          <w:ilvl w:val="0"/>
          <w:numId w:val="37"/>
        </w:numPr>
        <w:spacing w:after="0"/>
        <w:ind w:left="0" w:firstLine="0"/>
      </w:pPr>
      <w:r w:rsidRPr="005E0A05">
        <w:t>galvos svaigimas, a</w:t>
      </w:r>
      <w:r w:rsidR="00EB04FA" w:rsidRPr="005E0A05">
        <w:t>palpimas</w:t>
      </w:r>
      <w:r w:rsidRPr="005E0A05">
        <w:t xml:space="preserve"> ir sąmonės netekimas, galvos skausmas;</w:t>
      </w:r>
    </w:p>
    <w:p w14:paraId="0437986F" w14:textId="5326CEFB" w:rsidR="00D2097F" w:rsidRPr="005E0A05" w:rsidRDefault="00D2097F" w:rsidP="00320FBC">
      <w:pPr>
        <w:numPr>
          <w:ilvl w:val="0"/>
          <w:numId w:val="37"/>
        </w:numPr>
        <w:spacing w:after="0"/>
        <w:ind w:left="567" w:hanging="567"/>
      </w:pPr>
      <w:r w:rsidRPr="005E0A05">
        <w:t xml:space="preserve">kraujagyslių užkimšimas dėl trombų (trombozė, ypač </w:t>
      </w:r>
      <w:r w:rsidR="00FD79E1" w:rsidRPr="005E0A05">
        <w:t>senyviems</w:t>
      </w:r>
      <w:r w:rsidRPr="005E0A05">
        <w:t xml:space="preserve"> pacientams)</w:t>
      </w:r>
      <w:r w:rsidR="00AE4411">
        <w:t>.</w:t>
      </w:r>
    </w:p>
    <w:p w14:paraId="63DF9D88" w14:textId="77777777" w:rsidR="00D2097F" w:rsidRPr="005E0A05" w:rsidRDefault="00DF6899" w:rsidP="00320FBC">
      <w:pPr>
        <w:spacing w:after="0"/>
        <w:ind w:left="567"/>
      </w:pPr>
      <w:r w:rsidRPr="005E0A05">
        <w:t xml:space="preserve">Pernelyg gausus </w:t>
      </w:r>
      <w:r w:rsidR="00D2097F" w:rsidRPr="005E0A05">
        <w:t xml:space="preserve">šlapimo išsiskyrimas, ypač </w:t>
      </w:r>
      <w:r w:rsidR="00FD79E1" w:rsidRPr="005E0A05">
        <w:t>senyviems</w:t>
      </w:r>
      <w:r w:rsidR="00D2097F" w:rsidRPr="005E0A05">
        <w:t xml:space="preserve"> pacientams ir vaikams, galimi kraujotakos sutrikimai (net kraujotakos kolapsas), dažniausiai pasireiškiantys galvos</w:t>
      </w:r>
      <w:r w:rsidR="00B14895" w:rsidRPr="005E0A05">
        <w:t xml:space="preserve"> </w:t>
      </w:r>
      <w:r w:rsidR="00D2097F" w:rsidRPr="005E0A05">
        <w:t>skausmu, galvos</w:t>
      </w:r>
      <w:r w:rsidRPr="005E0A05">
        <w:t xml:space="preserve"> </w:t>
      </w:r>
      <w:r w:rsidR="00D2097F" w:rsidRPr="005E0A05">
        <w:t>svaigimu, neryškiu matymu, burnos džiūvimu ir troškuliu, sumažėjusiu</w:t>
      </w:r>
      <w:r w:rsidR="00B14895" w:rsidRPr="005E0A05">
        <w:t xml:space="preserve"> </w:t>
      </w:r>
      <w:r w:rsidR="00D2097F" w:rsidRPr="005E0A05">
        <w:t>kraujospūdžiu;</w:t>
      </w:r>
    </w:p>
    <w:p w14:paraId="14AB67FD" w14:textId="77777777" w:rsidR="00DF6899" w:rsidRPr="005E0A05" w:rsidRDefault="00DF6899" w:rsidP="00320FBC">
      <w:pPr>
        <w:numPr>
          <w:ilvl w:val="0"/>
          <w:numId w:val="37"/>
        </w:numPr>
        <w:spacing w:after="0"/>
        <w:ind w:left="567" w:hanging="567"/>
      </w:pPr>
      <w:r w:rsidRPr="005E0A05">
        <w:t>sumažėjęs pH (metabolinė acidozė);</w:t>
      </w:r>
    </w:p>
    <w:p w14:paraId="0EC118E0" w14:textId="77777777" w:rsidR="00DF6899" w:rsidRPr="005E0A05" w:rsidRDefault="00DF6899" w:rsidP="00320FBC">
      <w:pPr>
        <w:numPr>
          <w:ilvl w:val="0"/>
          <w:numId w:val="37"/>
        </w:numPr>
        <w:spacing w:after="0"/>
        <w:ind w:left="567" w:hanging="567"/>
      </w:pPr>
      <w:r w:rsidRPr="005E0A05">
        <w:t>pseudo-Barterio sindromas (inkstų funkcijos sutrikimas, susijęs su netinkamu ir (arba) ilgalaikiu furozemido vartojimu);</w:t>
      </w:r>
    </w:p>
    <w:p w14:paraId="20E3F330" w14:textId="12DF5A10" w:rsidR="00D2097F" w:rsidRPr="005E0A05" w:rsidRDefault="00D2097F" w:rsidP="00320FBC">
      <w:pPr>
        <w:numPr>
          <w:ilvl w:val="0"/>
          <w:numId w:val="37"/>
        </w:numPr>
        <w:spacing w:after="0"/>
        <w:ind w:left="567" w:hanging="567"/>
      </w:pPr>
      <w:r w:rsidRPr="005E0A05">
        <w:t>natrio koncentracijos padidėjimas šlapime, chloridų koncentracijos padidėjimas šlapime, padidėjęs šlapalo kiekis kraujyje, šlapimo susilaikymo simptomai (pvz., pacientams, kurių padidėjusi prostata, inksto patinimas dėl padidėjusio šlapimo susidarymo, šlapimtakio susiaurėjimas) ir net šlapimo sulaikymas; kalcio nusėdimas inkstuose ir (arba) inkstų akmenlig</w:t>
      </w:r>
      <w:r w:rsidR="00AE4411">
        <w:t>ė</w:t>
      </w:r>
      <w:r w:rsidRPr="005E0A05">
        <w:t xml:space="preserve"> neišnešiotiems kūdikiams, inkstų nepakankamumas;</w:t>
      </w:r>
    </w:p>
    <w:p w14:paraId="63F5398C" w14:textId="77777777" w:rsidR="00D2097F" w:rsidRPr="005E0A05" w:rsidRDefault="009C2016" w:rsidP="00320FBC">
      <w:pPr>
        <w:numPr>
          <w:ilvl w:val="0"/>
          <w:numId w:val="37"/>
        </w:numPr>
        <w:spacing w:after="0"/>
        <w:ind w:left="567" w:hanging="567"/>
      </w:pPr>
      <w:r w:rsidRPr="005E0A05">
        <w:lastRenderedPageBreak/>
        <w:t xml:space="preserve">neišnešiotiems kūdikiams kanalas tarp plaučių arterijos ir aortos, kuris yra atviras negimusiam kūdikiui, gali likti atviras, kai pirmosiomis gyvenimo savaitėmis yra gydomi furozemidu; </w:t>
      </w:r>
    </w:p>
    <w:p w14:paraId="51ADAA24" w14:textId="77777777" w:rsidR="00D2097F" w:rsidRPr="005E0A05" w:rsidRDefault="00D2097F" w:rsidP="00320FBC">
      <w:pPr>
        <w:numPr>
          <w:ilvl w:val="0"/>
          <w:numId w:val="37"/>
        </w:numPr>
        <w:spacing w:after="0"/>
        <w:ind w:left="0" w:firstLine="0"/>
      </w:pPr>
      <w:r w:rsidRPr="005E0A05">
        <w:t>skausmas po injekcijos į raumenis.</w:t>
      </w:r>
    </w:p>
    <w:p w14:paraId="0E6511B4" w14:textId="77777777" w:rsidR="00D2097F" w:rsidRPr="005E0A05" w:rsidRDefault="00D2097F" w:rsidP="00320FBC">
      <w:pPr>
        <w:spacing w:after="0"/>
      </w:pPr>
    </w:p>
    <w:p w14:paraId="5664EC13" w14:textId="77777777" w:rsidR="00D2097F" w:rsidRPr="005E0A05" w:rsidRDefault="00D2097F" w:rsidP="00320FBC">
      <w:pPr>
        <w:spacing w:after="0"/>
        <w:rPr>
          <w:rFonts w:eastAsia="Tahoma"/>
          <w:b/>
          <w:color w:val="000000"/>
        </w:rPr>
      </w:pPr>
      <w:r w:rsidRPr="005E0A05">
        <w:rPr>
          <w:b/>
          <w:color w:val="000000"/>
        </w:rPr>
        <w:t>Pranešimas apie šalutinį poveikį</w:t>
      </w:r>
    </w:p>
    <w:p w14:paraId="2F55059C" w14:textId="45B17605" w:rsidR="00482056" w:rsidRDefault="00FF4406" w:rsidP="00320FBC">
      <w:pPr>
        <w:spacing w:after="0"/>
      </w:pPr>
      <w:r>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r>
        <w:t>.</w:t>
      </w:r>
    </w:p>
    <w:p w14:paraId="3E674E6B" w14:textId="77777777" w:rsidR="00FF4406" w:rsidRPr="00053029" w:rsidRDefault="00FF4406" w:rsidP="00053029">
      <w:pPr>
        <w:spacing w:after="0"/>
      </w:pPr>
    </w:p>
    <w:p w14:paraId="3034009F" w14:textId="77777777" w:rsidR="00FF4406" w:rsidRPr="005E0A05" w:rsidRDefault="00FF4406" w:rsidP="00320FBC">
      <w:pPr>
        <w:spacing w:after="0"/>
        <w:rPr>
          <w:rFonts w:eastAsia="Tahoma"/>
          <w:color w:val="000000"/>
          <w:lang w:eastAsia="en-GB"/>
        </w:rPr>
      </w:pPr>
    </w:p>
    <w:p w14:paraId="6BC50E35" w14:textId="77777777" w:rsidR="00D2097F" w:rsidRPr="005E0A05" w:rsidRDefault="00D2097F" w:rsidP="00320FBC">
      <w:pPr>
        <w:spacing w:after="0"/>
        <w:rPr>
          <w:b/>
        </w:rPr>
      </w:pPr>
      <w:r w:rsidRPr="005E0A05">
        <w:rPr>
          <w:b/>
        </w:rPr>
        <w:t>5.</w:t>
      </w:r>
      <w:r w:rsidRPr="005E0A05">
        <w:rPr>
          <w:b/>
        </w:rPr>
        <w:tab/>
        <w:t>Kaip laikyti Furosemid</w:t>
      </w:r>
      <w:r w:rsidR="00601581" w:rsidRPr="005E0A05">
        <w:rPr>
          <w:b/>
        </w:rPr>
        <w:t>e</w:t>
      </w:r>
      <w:r w:rsidRPr="005E0A05">
        <w:rPr>
          <w:b/>
        </w:rPr>
        <w:t xml:space="preserve"> Kalceks </w:t>
      </w:r>
    </w:p>
    <w:p w14:paraId="01BEED9C" w14:textId="77777777" w:rsidR="00D2097F" w:rsidRPr="005E0A05" w:rsidRDefault="00D2097F" w:rsidP="00320FBC">
      <w:pPr>
        <w:spacing w:after="0"/>
      </w:pPr>
    </w:p>
    <w:p w14:paraId="14AE31F2" w14:textId="77777777" w:rsidR="00D2097F" w:rsidRPr="005E0A05" w:rsidRDefault="00D2097F" w:rsidP="00320FBC">
      <w:pPr>
        <w:spacing w:after="0"/>
      </w:pPr>
      <w:r w:rsidRPr="005E0A05">
        <w:t xml:space="preserve">Ampules laikyti išorinėje dėžutėje, kad </w:t>
      </w:r>
      <w:r w:rsidR="00EB04FA" w:rsidRPr="005E0A05">
        <w:t>vaistas</w:t>
      </w:r>
      <w:r w:rsidRPr="005E0A05">
        <w:t xml:space="preserve"> būtų apsaugotas nuo šviesos. Negalima šaldyti ar užšaldyti.</w:t>
      </w:r>
    </w:p>
    <w:p w14:paraId="79BED433" w14:textId="77777777" w:rsidR="007E353A" w:rsidRPr="005E0A05" w:rsidRDefault="007E353A" w:rsidP="00320FBC">
      <w:pPr>
        <w:spacing w:after="0"/>
      </w:pPr>
    </w:p>
    <w:p w14:paraId="28DF9DB8" w14:textId="77777777" w:rsidR="00D2097F" w:rsidRPr="005E0A05" w:rsidRDefault="00D2097F" w:rsidP="00320FBC">
      <w:pPr>
        <w:spacing w:after="0"/>
      </w:pPr>
      <w:r w:rsidRPr="005E0A05">
        <w:t>Šį vaistą laikykite vaikams nepastebimoje ir nepasiekiamoje vietoje.</w:t>
      </w:r>
    </w:p>
    <w:p w14:paraId="25B2529E" w14:textId="77777777" w:rsidR="00D2097F" w:rsidRPr="005E0A05" w:rsidRDefault="00D2097F" w:rsidP="00320FBC">
      <w:pPr>
        <w:spacing w:after="0"/>
      </w:pPr>
    </w:p>
    <w:p w14:paraId="451848C5" w14:textId="77777777" w:rsidR="002C5149" w:rsidRPr="005E0A05" w:rsidRDefault="002C5149" w:rsidP="00320FBC">
      <w:pPr>
        <w:spacing w:after="0"/>
      </w:pPr>
      <w:r w:rsidRPr="005E0A05">
        <w:t>Ant ampulės etiketės ir kartono dėžutės po „EXP“ nurodytam tinkamumo laikui pasibaigus, šio vaisto vartoti negalima. Vaistas tinkamas vartoti iki paskutinės nurodyto mėnesio dienos.</w:t>
      </w:r>
    </w:p>
    <w:p w14:paraId="4FAC9172" w14:textId="77777777" w:rsidR="00D2097F" w:rsidRPr="005E0A05" w:rsidRDefault="00D2097F" w:rsidP="00320FBC">
      <w:pPr>
        <w:spacing w:after="0"/>
      </w:pPr>
    </w:p>
    <w:p w14:paraId="2A54A120" w14:textId="77777777" w:rsidR="00D2097F" w:rsidRPr="005E0A05" w:rsidRDefault="00D2097F" w:rsidP="00320FBC">
      <w:pPr>
        <w:spacing w:after="0"/>
      </w:pPr>
      <w:r w:rsidRPr="005E0A05">
        <w:t>Vaistų negalima išmesti į kanalizaciją arba su buitinėmis atliekomis. Kaip išmesti nereikalingus vaistus, klauskite vaistininko. Šios priemonės padės apsaugoti aplinką.</w:t>
      </w:r>
    </w:p>
    <w:p w14:paraId="0BB612E2" w14:textId="77777777" w:rsidR="00D2097F" w:rsidRPr="005E0A05" w:rsidRDefault="00D2097F" w:rsidP="00320FBC">
      <w:pPr>
        <w:spacing w:after="0"/>
      </w:pPr>
    </w:p>
    <w:p w14:paraId="62FF1BCD" w14:textId="77777777" w:rsidR="00D2097F" w:rsidRPr="005E0A05" w:rsidRDefault="00D2097F" w:rsidP="00320FBC">
      <w:pPr>
        <w:spacing w:after="0"/>
      </w:pPr>
    </w:p>
    <w:p w14:paraId="6FDA6E0C" w14:textId="77777777" w:rsidR="00D2097F" w:rsidRPr="005E0A05" w:rsidRDefault="00D2097F" w:rsidP="00320FBC">
      <w:pPr>
        <w:spacing w:after="0"/>
        <w:rPr>
          <w:b/>
        </w:rPr>
      </w:pPr>
      <w:r w:rsidRPr="005E0A05">
        <w:rPr>
          <w:b/>
        </w:rPr>
        <w:t>6.</w:t>
      </w:r>
      <w:r w:rsidRPr="005E0A05">
        <w:rPr>
          <w:b/>
        </w:rPr>
        <w:tab/>
        <w:t>Pakuotės turinys ir kita informacija</w:t>
      </w:r>
    </w:p>
    <w:p w14:paraId="29BCB5C0" w14:textId="77777777" w:rsidR="00D2097F" w:rsidRPr="005E0A05" w:rsidRDefault="00D2097F" w:rsidP="00320FBC">
      <w:pPr>
        <w:spacing w:after="0"/>
      </w:pPr>
    </w:p>
    <w:p w14:paraId="47955619" w14:textId="77777777" w:rsidR="00D2097F" w:rsidRPr="005E0A05" w:rsidRDefault="00D2097F" w:rsidP="00320FBC">
      <w:pPr>
        <w:spacing w:after="0"/>
        <w:rPr>
          <w:b/>
        </w:rPr>
      </w:pPr>
      <w:r w:rsidRPr="005E0A05">
        <w:rPr>
          <w:b/>
        </w:rPr>
        <w:t>Furosemid</w:t>
      </w:r>
      <w:r w:rsidR="00CC5745" w:rsidRPr="005E0A05">
        <w:rPr>
          <w:b/>
        </w:rPr>
        <w:t>e</w:t>
      </w:r>
      <w:r w:rsidRPr="005E0A05">
        <w:rPr>
          <w:b/>
        </w:rPr>
        <w:t xml:space="preserve"> Kalceks sudėtis</w:t>
      </w:r>
    </w:p>
    <w:p w14:paraId="4714E4A2" w14:textId="77777777" w:rsidR="00D2097F" w:rsidRPr="005E0A05" w:rsidRDefault="00D2097F" w:rsidP="00320FBC">
      <w:pPr>
        <w:spacing w:after="0"/>
      </w:pPr>
      <w:r w:rsidRPr="005E0A05">
        <w:sym w:font="Symbol" w:char="F02D"/>
      </w:r>
      <w:r w:rsidRPr="005E0A05">
        <w:tab/>
        <w:t>Veiklioji medžiaga yra furo</w:t>
      </w:r>
      <w:r w:rsidR="00CC5745" w:rsidRPr="005E0A05">
        <w:t>z</w:t>
      </w:r>
      <w:r w:rsidRPr="005E0A05">
        <w:t>emidas.</w:t>
      </w:r>
    </w:p>
    <w:p w14:paraId="0793F5BE" w14:textId="77777777" w:rsidR="00D2097F" w:rsidRPr="005E0A05" w:rsidRDefault="00D2097F" w:rsidP="00320FBC">
      <w:pPr>
        <w:spacing w:after="0"/>
        <w:rPr>
          <w:iCs/>
        </w:rPr>
      </w:pPr>
      <w:r w:rsidRPr="005E0A05">
        <w:t>Kiekviename ml tirpalo yra 10</w:t>
      </w:r>
      <w:r w:rsidR="00CE0440" w:rsidRPr="005E0A05">
        <w:t> </w:t>
      </w:r>
      <w:r w:rsidRPr="005E0A05">
        <w:t>mg furo</w:t>
      </w:r>
      <w:r w:rsidR="00CC5745" w:rsidRPr="005E0A05">
        <w:t>z</w:t>
      </w:r>
      <w:r w:rsidRPr="005E0A05">
        <w:t>emido.</w:t>
      </w:r>
    </w:p>
    <w:p w14:paraId="52473A29" w14:textId="77777777" w:rsidR="00D2097F" w:rsidRPr="005E0A05" w:rsidRDefault="00D2097F" w:rsidP="00320FBC">
      <w:pPr>
        <w:spacing w:after="0"/>
      </w:pPr>
      <w:r w:rsidRPr="005E0A05">
        <w:t xml:space="preserve">Kiekvienoje </w:t>
      </w:r>
      <w:r w:rsidR="00CC5745" w:rsidRPr="005E0A05">
        <w:t>2</w:t>
      </w:r>
      <w:r w:rsidR="00CE0440" w:rsidRPr="005E0A05">
        <w:t> </w:t>
      </w:r>
      <w:r w:rsidR="00CC5745" w:rsidRPr="005E0A05">
        <w:t xml:space="preserve">ml </w:t>
      </w:r>
      <w:r w:rsidRPr="005E0A05">
        <w:t>ampulėje yra 20</w:t>
      </w:r>
      <w:r w:rsidR="00CE0440" w:rsidRPr="005E0A05">
        <w:t> </w:t>
      </w:r>
      <w:r w:rsidRPr="005E0A05">
        <w:t>mg furo</w:t>
      </w:r>
      <w:r w:rsidR="00CC5745" w:rsidRPr="005E0A05">
        <w:t>z</w:t>
      </w:r>
      <w:r w:rsidRPr="005E0A05">
        <w:t>emido.</w:t>
      </w:r>
    </w:p>
    <w:p w14:paraId="118F2352" w14:textId="77777777" w:rsidR="00D2097F" w:rsidRPr="005E0A05" w:rsidRDefault="00D2097F" w:rsidP="00320FBC">
      <w:pPr>
        <w:spacing w:after="0"/>
      </w:pPr>
      <w:r w:rsidRPr="005E0A05">
        <w:t xml:space="preserve">Kiekvienoje </w:t>
      </w:r>
      <w:r w:rsidR="00CC5745" w:rsidRPr="005E0A05">
        <w:t>4</w:t>
      </w:r>
      <w:r w:rsidR="00CE0440" w:rsidRPr="005E0A05">
        <w:t> </w:t>
      </w:r>
      <w:r w:rsidR="00CC5745" w:rsidRPr="005E0A05">
        <w:t xml:space="preserve">ml </w:t>
      </w:r>
      <w:r w:rsidRPr="005E0A05">
        <w:t>ampulėje yra 40 mg furo</w:t>
      </w:r>
      <w:r w:rsidR="00CC5745" w:rsidRPr="005E0A05">
        <w:t>z</w:t>
      </w:r>
      <w:r w:rsidRPr="005E0A05">
        <w:t>emido.</w:t>
      </w:r>
    </w:p>
    <w:p w14:paraId="3B4AADE6" w14:textId="77777777" w:rsidR="00D2097F" w:rsidRPr="005E0A05" w:rsidRDefault="00D2097F" w:rsidP="00320FBC">
      <w:pPr>
        <w:spacing w:after="0"/>
      </w:pPr>
      <w:r w:rsidRPr="005E0A05">
        <w:t xml:space="preserve">Kiekvienoje </w:t>
      </w:r>
      <w:r w:rsidR="00CC5745" w:rsidRPr="005E0A05">
        <w:t>5</w:t>
      </w:r>
      <w:r w:rsidR="00CE0440" w:rsidRPr="005E0A05">
        <w:t> </w:t>
      </w:r>
      <w:r w:rsidR="00CC5745" w:rsidRPr="005E0A05">
        <w:t xml:space="preserve">ml </w:t>
      </w:r>
      <w:r w:rsidRPr="005E0A05">
        <w:t>ampulėje yra 50 mg furo</w:t>
      </w:r>
      <w:r w:rsidR="00CC5745" w:rsidRPr="005E0A05">
        <w:t>z</w:t>
      </w:r>
      <w:r w:rsidRPr="005E0A05">
        <w:t>emido.</w:t>
      </w:r>
    </w:p>
    <w:p w14:paraId="15EAD6FE" w14:textId="77777777" w:rsidR="00BB1B73" w:rsidRPr="005E0A05" w:rsidRDefault="00BB1B73" w:rsidP="00320FBC">
      <w:pPr>
        <w:spacing w:after="0"/>
      </w:pPr>
      <w:r w:rsidRPr="005E0A05">
        <w:t>Kiekvienoje 25 ml ampulėje yra 250 mg furozemido.</w:t>
      </w:r>
    </w:p>
    <w:p w14:paraId="3AFE115E" w14:textId="77777777" w:rsidR="00D2097F" w:rsidRPr="005E0A05" w:rsidRDefault="00D2097F" w:rsidP="00320FBC">
      <w:pPr>
        <w:spacing w:after="0"/>
      </w:pPr>
    </w:p>
    <w:p w14:paraId="3FED218F" w14:textId="77777777" w:rsidR="00D2097F" w:rsidRPr="005E0A05" w:rsidRDefault="00D2097F" w:rsidP="00320FBC">
      <w:pPr>
        <w:spacing w:after="0"/>
      </w:pPr>
      <w:r w:rsidRPr="005E0A05">
        <w:sym w:font="Symbol" w:char="F02D"/>
      </w:r>
      <w:r w:rsidRPr="005E0A05">
        <w:tab/>
        <w:t>Pagalbinės medžiagos yra natrio chloridas, natrio hidroksidas (pH reguliuoti), injekcinis vanduo.</w:t>
      </w:r>
    </w:p>
    <w:p w14:paraId="072D3FB2" w14:textId="77777777" w:rsidR="00D2097F" w:rsidRPr="005E0A05" w:rsidRDefault="00D2097F" w:rsidP="00320FBC">
      <w:pPr>
        <w:spacing w:after="0"/>
      </w:pPr>
    </w:p>
    <w:p w14:paraId="6DF153D9" w14:textId="77777777" w:rsidR="00D2097F" w:rsidRPr="005E0A05" w:rsidRDefault="00D2097F" w:rsidP="00320FBC">
      <w:pPr>
        <w:spacing w:after="0"/>
        <w:rPr>
          <w:b/>
        </w:rPr>
      </w:pPr>
      <w:r w:rsidRPr="005E0A05">
        <w:rPr>
          <w:b/>
        </w:rPr>
        <w:t>Furosemid</w:t>
      </w:r>
      <w:r w:rsidR="00CC5745" w:rsidRPr="005E0A05">
        <w:rPr>
          <w:b/>
        </w:rPr>
        <w:t>e</w:t>
      </w:r>
      <w:r w:rsidRPr="005E0A05">
        <w:rPr>
          <w:b/>
        </w:rPr>
        <w:t xml:space="preserve"> Kalceks išvaizda ir kiekis pakuotėje</w:t>
      </w:r>
    </w:p>
    <w:p w14:paraId="5E2A90E9" w14:textId="77777777" w:rsidR="00D2097F" w:rsidRPr="005E0A05" w:rsidRDefault="00D2097F" w:rsidP="00320FBC">
      <w:pPr>
        <w:spacing w:after="0"/>
      </w:pPr>
      <w:r w:rsidRPr="005E0A05">
        <w:t>Skaidrus, bespalvis arba beveik bespalvis tirpalas, kuriame nėra matomų dalelių.</w:t>
      </w:r>
    </w:p>
    <w:p w14:paraId="220615D6" w14:textId="77777777" w:rsidR="00D2097F" w:rsidRPr="005E0A05" w:rsidRDefault="00D2097F" w:rsidP="00320FBC">
      <w:pPr>
        <w:spacing w:after="0"/>
      </w:pPr>
    </w:p>
    <w:p w14:paraId="5E806864" w14:textId="35DEA750" w:rsidR="00CC5745" w:rsidRPr="005E0A05" w:rsidRDefault="00CC5745" w:rsidP="00320FBC">
      <w:pPr>
        <w:autoSpaceDE w:val="0"/>
        <w:autoSpaceDN w:val="0"/>
        <w:adjustRightInd w:val="0"/>
        <w:spacing w:after="0"/>
      </w:pPr>
      <w:r w:rsidRPr="005E0A05">
        <w:t>I tipo gintaro spalvos stiklo ampulės, užpildytos 2</w:t>
      </w:r>
      <w:r w:rsidR="00CE0440" w:rsidRPr="005E0A05">
        <w:t> </w:t>
      </w:r>
      <w:r w:rsidRPr="005E0A05">
        <w:t>ml, 4</w:t>
      </w:r>
      <w:r w:rsidR="00CE0440" w:rsidRPr="005E0A05">
        <w:t> </w:t>
      </w:r>
      <w:r w:rsidRPr="005E0A05">
        <w:t>ml</w:t>
      </w:r>
      <w:r w:rsidR="00BB1B73" w:rsidRPr="005E0A05">
        <w:t>, 5 ml</w:t>
      </w:r>
      <w:r w:rsidRPr="005E0A05">
        <w:t xml:space="preserve"> arba </w:t>
      </w:r>
      <w:r w:rsidR="00BB1B73" w:rsidRPr="005E0A05">
        <w:t>2</w:t>
      </w:r>
      <w:r w:rsidRPr="005E0A05">
        <w:t>5</w:t>
      </w:r>
      <w:r w:rsidR="00CE0440" w:rsidRPr="005E0A05">
        <w:t> </w:t>
      </w:r>
      <w:r w:rsidRPr="005E0A05">
        <w:t>ml tirpalo, su tašku paženklinta ampulės atidarymo vieta.</w:t>
      </w:r>
    </w:p>
    <w:p w14:paraId="7F31A043" w14:textId="77777777" w:rsidR="007E353A" w:rsidRPr="005E0A05" w:rsidRDefault="007E353A" w:rsidP="00320FBC">
      <w:pPr>
        <w:spacing w:after="0"/>
      </w:pPr>
      <w:r w:rsidRPr="005E0A05">
        <w:t>Ampulės yra pažymėtos spalvos žiediniu kodu.</w:t>
      </w:r>
    </w:p>
    <w:p w14:paraId="2DDE25AC" w14:textId="77777777" w:rsidR="00CC5745" w:rsidRPr="005E0A05" w:rsidRDefault="00CC5745" w:rsidP="00320FBC">
      <w:pPr>
        <w:spacing w:after="0"/>
      </w:pPr>
      <w:r w:rsidRPr="005E0A05">
        <w:t>Ampulės supakuotos į įdėklą ir dedamos į kartoninę dėžutę.</w:t>
      </w:r>
    </w:p>
    <w:p w14:paraId="3E5810B9" w14:textId="77777777" w:rsidR="00CC5745" w:rsidRPr="005E0A05" w:rsidRDefault="00CC5745" w:rsidP="00320FBC">
      <w:pPr>
        <w:spacing w:after="0"/>
      </w:pPr>
    </w:p>
    <w:p w14:paraId="53866FDC" w14:textId="77777777" w:rsidR="00CC5745" w:rsidRPr="005E0A05" w:rsidRDefault="00CC5745" w:rsidP="00320FBC">
      <w:pPr>
        <w:spacing w:after="0"/>
      </w:pPr>
      <w:r w:rsidRPr="005E0A05">
        <w:t>Pakuotės dydžiai:</w:t>
      </w:r>
    </w:p>
    <w:p w14:paraId="36CCF02B" w14:textId="69B3657A" w:rsidR="00BB1B73" w:rsidRPr="005E0A05" w:rsidRDefault="00CC5745" w:rsidP="00320FBC">
      <w:pPr>
        <w:spacing w:after="0"/>
      </w:pPr>
      <w:r w:rsidRPr="005E0A05">
        <w:t>5, 10, 25 arba 50</w:t>
      </w:r>
      <w:r w:rsidR="00024AF0" w:rsidRPr="005E0A05">
        <w:t> </w:t>
      </w:r>
      <w:r w:rsidRPr="005E0A05">
        <w:t>ampulių</w:t>
      </w:r>
      <w:r w:rsidR="00BB1B73" w:rsidRPr="005E0A05">
        <w:t xml:space="preserve"> po 2 ml</w:t>
      </w:r>
    </w:p>
    <w:p w14:paraId="6F2660EF" w14:textId="74C07170" w:rsidR="00BB1B73" w:rsidRPr="005E0A05" w:rsidRDefault="00BB1B73" w:rsidP="00320FBC">
      <w:pPr>
        <w:spacing w:after="0"/>
      </w:pPr>
      <w:r w:rsidRPr="005E0A05">
        <w:t>5, 10, 25 arba 50</w:t>
      </w:r>
      <w:r w:rsidR="00024AF0" w:rsidRPr="005E0A05">
        <w:t> </w:t>
      </w:r>
      <w:r w:rsidRPr="005E0A05">
        <w:t>ampulių po 4 ml</w:t>
      </w:r>
    </w:p>
    <w:p w14:paraId="2E619D52" w14:textId="3B5672F4" w:rsidR="00BB1B73" w:rsidRPr="005E0A05" w:rsidRDefault="00BB1B73" w:rsidP="00320FBC">
      <w:pPr>
        <w:spacing w:after="0"/>
      </w:pPr>
      <w:r w:rsidRPr="005E0A05">
        <w:t>5, 10, 25 arba 50</w:t>
      </w:r>
      <w:r w:rsidR="00024AF0" w:rsidRPr="005E0A05">
        <w:t> </w:t>
      </w:r>
      <w:r w:rsidRPr="005E0A05">
        <w:t>ampulių po 5 ml</w:t>
      </w:r>
    </w:p>
    <w:p w14:paraId="677E1EEA" w14:textId="6363B293" w:rsidR="00CC5745" w:rsidRPr="005E0A05" w:rsidRDefault="00BB1B73" w:rsidP="00320FBC">
      <w:pPr>
        <w:spacing w:after="0"/>
      </w:pPr>
      <w:r w:rsidRPr="005E0A05">
        <w:t>1, 5, 10 arba 50</w:t>
      </w:r>
      <w:r w:rsidR="00024AF0" w:rsidRPr="005E0A05">
        <w:t> </w:t>
      </w:r>
      <w:r w:rsidRPr="005E0A05">
        <w:t>ampulių po 25 ml</w:t>
      </w:r>
    </w:p>
    <w:p w14:paraId="6C74E899" w14:textId="77777777" w:rsidR="00CC5745" w:rsidRPr="005E0A05" w:rsidRDefault="00CC5745" w:rsidP="00320FBC">
      <w:pPr>
        <w:spacing w:after="0"/>
      </w:pPr>
    </w:p>
    <w:p w14:paraId="5C0C1D82" w14:textId="77777777" w:rsidR="00CC5745" w:rsidRPr="005E0A05" w:rsidRDefault="00CC5745" w:rsidP="00320FBC">
      <w:pPr>
        <w:spacing w:after="0"/>
      </w:pPr>
      <w:r w:rsidRPr="005E0A05">
        <w:t>Gali būti tiekiamos ne visų dydžių pakuotės.</w:t>
      </w:r>
    </w:p>
    <w:p w14:paraId="57D4DBAB" w14:textId="77777777" w:rsidR="00CC5745" w:rsidRPr="005E0A05" w:rsidRDefault="00CC5745" w:rsidP="00320FBC">
      <w:pPr>
        <w:spacing w:after="0"/>
      </w:pPr>
    </w:p>
    <w:p w14:paraId="1BFC07FD" w14:textId="310AE8B4" w:rsidR="00D2097F" w:rsidRPr="005E0A05" w:rsidRDefault="00D2097F" w:rsidP="00320FBC">
      <w:pPr>
        <w:autoSpaceDE w:val="0"/>
        <w:autoSpaceDN w:val="0"/>
        <w:adjustRightInd w:val="0"/>
        <w:spacing w:after="0"/>
        <w:rPr>
          <w:b/>
          <w:bCs/>
          <w:color w:val="000000"/>
        </w:rPr>
      </w:pPr>
      <w:r w:rsidRPr="005E0A05">
        <w:rPr>
          <w:b/>
          <w:bCs/>
          <w:color w:val="000000"/>
        </w:rPr>
        <w:t>Registruotojas</w:t>
      </w:r>
      <w:r w:rsidR="00D26CB8" w:rsidRPr="005E0A05">
        <w:rPr>
          <w:b/>
          <w:bCs/>
          <w:color w:val="000000"/>
        </w:rPr>
        <w:t xml:space="preserve"> ir gamintojas</w:t>
      </w:r>
    </w:p>
    <w:p w14:paraId="2ECB38B9" w14:textId="77777777" w:rsidR="00CC5745" w:rsidRPr="005E0A05" w:rsidRDefault="00CC5745" w:rsidP="008E4436">
      <w:pPr>
        <w:widowControl w:val="0"/>
        <w:autoSpaceDE w:val="0"/>
        <w:autoSpaceDN w:val="0"/>
        <w:adjustRightInd w:val="0"/>
        <w:spacing w:after="0"/>
        <w:rPr>
          <w:color w:val="000000"/>
        </w:rPr>
      </w:pPr>
      <w:r w:rsidRPr="005E0A05">
        <w:rPr>
          <w:color w:val="000000"/>
        </w:rPr>
        <w:t>AS KALCEKS</w:t>
      </w:r>
    </w:p>
    <w:p w14:paraId="454BD372" w14:textId="0CF6EC2A" w:rsidR="00CC5745" w:rsidRPr="005E0A05" w:rsidRDefault="00CC5745" w:rsidP="008E4436">
      <w:pPr>
        <w:widowControl w:val="0"/>
        <w:autoSpaceDE w:val="0"/>
        <w:autoSpaceDN w:val="0"/>
        <w:adjustRightInd w:val="0"/>
        <w:spacing w:after="0"/>
        <w:rPr>
          <w:color w:val="000000"/>
        </w:rPr>
      </w:pPr>
      <w:r w:rsidRPr="005E0A05">
        <w:rPr>
          <w:color w:val="000000"/>
        </w:rPr>
        <w:lastRenderedPageBreak/>
        <w:t>Krustpils iela </w:t>
      </w:r>
      <w:r w:rsidR="00D26CB8" w:rsidRPr="005E0A05">
        <w:rPr>
          <w:color w:val="000000"/>
        </w:rPr>
        <w:t>71E</w:t>
      </w:r>
      <w:r w:rsidRPr="005E0A05">
        <w:rPr>
          <w:color w:val="000000"/>
        </w:rPr>
        <w:t>, Rīga, LV</w:t>
      </w:r>
      <w:r w:rsidRPr="005E0A05">
        <w:rPr>
          <w:color w:val="000000"/>
        </w:rPr>
        <w:noBreakHyphen/>
        <w:t>1057, Latvija</w:t>
      </w:r>
    </w:p>
    <w:p w14:paraId="08FB85C6" w14:textId="77777777" w:rsidR="00CC5745" w:rsidRPr="005E0A05" w:rsidRDefault="00CC5745" w:rsidP="00320FBC">
      <w:pPr>
        <w:widowControl w:val="0"/>
        <w:autoSpaceDE w:val="0"/>
        <w:autoSpaceDN w:val="0"/>
        <w:spacing w:after="0"/>
      </w:pPr>
      <w:r w:rsidRPr="005E0A05">
        <w:t>Tel. +371 67083320</w:t>
      </w:r>
    </w:p>
    <w:p w14:paraId="3447A9BD" w14:textId="77777777" w:rsidR="00CC5745" w:rsidRPr="005E0A05" w:rsidRDefault="00CC5745" w:rsidP="00320FBC">
      <w:pPr>
        <w:widowControl w:val="0"/>
        <w:tabs>
          <w:tab w:val="left" w:pos="567"/>
        </w:tabs>
        <w:autoSpaceDE w:val="0"/>
        <w:autoSpaceDN w:val="0"/>
        <w:spacing w:after="0"/>
      </w:pPr>
      <w:r w:rsidRPr="005E0A05">
        <w:t xml:space="preserve">El. paštas </w:t>
      </w:r>
      <w:hyperlink r:id="rId11" w:history="1">
        <w:r w:rsidRPr="005E0A05">
          <w:rPr>
            <w:rStyle w:val="Hipersaitas"/>
          </w:rPr>
          <w:t>kalceks@kalceks.lv</w:t>
        </w:r>
      </w:hyperlink>
    </w:p>
    <w:p w14:paraId="0C6962C4" w14:textId="77777777" w:rsidR="00D2097F" w:rsidRPr="005E0A05" w:rsidRDefault="00D2097F" w:rsidP="00320FBC">
      <w:pPr>
        <w:spacing w:after="0"/>
      </w:pPr>
    </w:p>
    <w:p w14:paraId="41FEB466" w14:textId="77777777" w:rsidR="008C348B" w:rsidRPr="005E0A05" w:rsidRDefault="008C348B" w:rsidP="00320FBC">
      <w:pPr>
        <w:numPr>
          <w:ilvl w:val="12"/>
          <w:numId w:val="0"/>
        </w:numPr>
        <w:tabs>
          <w:tab w:val="left" w:pos="567"/>
        </w:tabs>
        <w:spacing w:after="0"/>
        <w:ind w:right="-2"/>
      </w:pPr>
      <w:r w:rsidRPr="005E0A05">
        <w:t>Jeigu apie šį vaistą norite sužinoti daugiau, kreipkitės į vietinį registruotojo atstovą.</w:t>
      </w:r>
    </w:p>
    <w:p w14:paraId="635B738F" w14:textId="77777777" w:rsidR="008C348B" w:rsidRPr="005E0A05" w:rsidRDefault="008C348B" w:rsidP="00320FBC">
      <w:pPr>
        <w:tabs>
          <w:tab w:val="left" w:pos="567"/>
        </w:tabs>
        <w:spacing w:after="0"/>
      </w:pPr>
    </w:p>
    <w:p w14:paraId="067DFDD5" w14:textId="77777777" w:rsidR="008E4B59" w:rsidRPr="00EE69E4" w:rsidRDefault="008E4B59" w:rsidP="008E4B59">
      <w:pPr>
        <w:autoSpaceDE w:val="0"/>
        <w:autoSpaceDN w:val="0"/>
        <w:adjustRightInd w:val="0"/>
        <w:spacing w:after="0"/>
        <w:rPr>
          <w:color w:val="000000"/>
        </w:rPr>
      </w:pPr>
      <w:r w:rsidRPr="00EE69E4">
        <w:rPr>
          <w:color w:val="000000"/>
        </w:rPr>
        <w:t xml:space="preserve">”Grindeks Kalceks Lietuva” UAB </w:t>
      </w:r>
    </w:p>
    <w:p w14:paraId="2A7F9532" w14:textId="77777777" w:rsidR="008E4B59" w:rsidRPr="00EE69E4" w:rsidRDefault="008E4B59" w:rsidP="008E4B59">
      <w:pPr>
        <w:autoSpaceDE w:val="0"/>
        <w:autoSpaceDN w:val="0"/>
        <w:adjustRightInd w:val="0"/>
        <w:spacing w:after="0"/>
        <w:rPr>
          <w:color w:val="000000"/>
        </w:rPr>
      </w:pPr>
      <w:r w:rsidRPr="00EE69E4">
        <w:rPr>
          <w:color w:val="000000"/>
        </w:rPr>
        <w:t xml:space="preserve">Kalvarijų g. 300 </w:t>
      </w:r>
    </w:p>
    <w:p w14:paraId="7B8B5735" w14:textId="77777777" w:rsidR="008E4B59" w:rsidRPr="00EE69E4" w:rsidRDefault="008E4B59" w:rsidP="008E4B59">
      <w:pPr>
        <w:autoSpaceDE w:val="0"/>
        <w:autoSpaceDN w:val="0"/>
        <w:adjustRightInd w:val="0"/>
        <w:spacing w:after="0"/>
        <w:rPr>
          <w:color w:val="000000"/>
        </w:rPr>
      </w:pPr>
      <w:r w:rsidRPr="00EE69E4">
        <w:rPr>
          <w:color w:val="000000"/>
        </w:rPr>
        <w:t xml:space="preserve">LT-08318 Vilnius </w:t>
      </w:r>
    </w:p>
    <w:p w14:paraId="2B9D875D" w14:textId="77777777" w:rsidR="008E4B59" w:rsidRPr="00EE69E4" w:rsidRDefault="008E4B59" w:rsidP="008E4B59">
      <w:pPr>
        <w:numPr>
          <w:ilvl w:val="12"/>
          <w:numId w:val="0"/>
        </w:numPr>
        <w:tabs>
          <w:tab w:val="left" w:pos="567"/>
        </w:tabs>
        <w:spacing w:after="0"/>
        <w:ind w:right="-2"/>
        <w:contextualSpacing/>
        <w:rPr>
          <w:color w:val="000000"/>
        </w:rPr>
      </w:pPr>
      <w:r w:rsidRPr="00EE69E4">
        <w:rPr>
          <w:color w:val="000000"/>
        </w:rPr>
        <w:t>Tel.+370 5 210 14 01</w:t>
      </w:r>
    </w:p>
    <w:p w14:paraId="436C9CC2" w14:textId="77777777" w:rsidR="008C348B" w:rsidRPr="005E0A05" w:rsidRDefault="008C348B" w:rsidP="00320FBC">
      <w:pPr>
        <w:spacing w:after="0"/>
        <w:rPr>
          <w:b/>
        </w:rPr>
      </w:pPr>
    </w:p>
    <w:p w14:paraId="38C6A31B" w14:textId="77777777" w:rsidR="009C2016" w:rsidRPr="005E0A05" w:rsidRDefault="00555731" w:rsidP="00320FBC">
      <w:pPr>
        <w:numPr>
          <w:ilvl w:val="12"/>
          <w:numId w:val="0"/>
        </w:numPr>
        <w:ind w:right="-2"/>
      </w:pPr>
      <w:r w:rsidRPr="005E0A05">
        <w:rPr>
          <w:b/>
        </w:rPr>
        <w:t>Šis vaistas Europos ekonominės erdvės valstybėse narėse ir Jungtinėje Karalystėje (Šiaurės Airijoje) registruotas tokiais pavadinimais:</w:t>
      </w:r>
    </w:p>
    <w:p w14:paraId="376C1A7A" w14:textId="2248D63C" w:rsidR="009C2016" w:rsidRPr="005E0A05" w:rsidRDefault="009C2016" w:rsidP="008E4436">
      <w:pPr>
        <w:spacing w:after="0"/>
      </w:pPr>
      <w:r w:rsidRPr="005E0A05">
        <w:t xml:space="preserve">Suomija, Čekija, Danija, Norvegija, Lenkija, Švedija </w:t>
      </w:r>
      <w:r w:rsidR="00395A2D" w:rsidRPr="005E0A05">
        <w:tab/>
        <w:t>Furosemide Kalceks</w:t>
      </w:r>
    </w:p>
    <w:p w14:paraId="494081BA" w14:textId="77777777" w:rsidR="00395A2D" w:rsidRPr="005E0A05" w:rsidRDefault="00395A2D" w:rsidP="00320FBC">
      <w:pPr>
        <w:tabs>
          <w:tab w:val="left" w:pos="1701"/>
        </w:tabs>
        <w:spacing w:after="0"/>
      </w:pPr>
      <w:r w:rsidRPr="005E0A05">
        <w:t>Austrija</w:t>
      </w:r>
      <w:r w:rsidRPr="005E0A05">
        <w:tab/>
        <w:t>Furosemid Kalceks 10 mg/ml Injektions-/Infusionslösung</w:t>
      </w:r>
    </w:p>
    <w:p w14:paraId="4ABD9A61" w14:textId="77777777" w:rsidR="00395A2D" w:rsidRPr="005E0A05" w:rsidRDefault="00395A2D" w:rsidP="00320FBC">
      <w:pPr>
        <w:tabs>
          <w:tab w:val="left" w:pos="1701"/>
        </w:tabs>
        <w:spacing w:after="0"/>
      </w:pPr>
      <w:r w:rsidRPr="005E0A05">
        <w:t>Prancūzija</w:t>
      </w:r>
      <w:r w:rsidRPr="005E0A05">
        <w:tab/>
      </w:r>
      <w:bookmarkStart w:id="2" w:name="_Hlk67925803"/>
      <w:r w:rsidRPr="005E0A05">
        <w:t>FUROSEMIDE KALCEKS 10 mg/mL, solution injectable/pour perfusion</w:t>
      </w:r>
    </w:p>
    <w:bookmarkEnd w:id="2"/>
    <w:p w14:paraId="66D864F6" w14:textId="352F1236" w:rsidR="00395A2D" w:rsidRPr="005E0A05" w:rsidRDefault="00395A2D" w:rsidP="00320FBC">
      <w:pPr>
        <w:tabs>
          <w:tab w:val="left" w:pos="1701"/>
        </w:tabs>
        <w:spacing w:after="0"/>
      </w:pPr>
      <w:r w:rsidRPr="005E0A05">
        <w:t>Vokietija</w:t>
      </w:r>
      <w:r w:rsidRPr="005E0A05">
        <w:tab/>
        <w:t>Furosemid Kalceks 10 mg/ml Injektions-/Infusionslösung</w:t>
      </w:r>
    </w:p>
    <w:p w14:paraId="16A61686" w14:textId="77777777" w:rsidR="00395A2D" w:rsidRPr="005E0A05" w:rsidRDefault="00395A2D" w:rsidP="00320FBC">
      <w:pPr>
        <w:tabs>
          <w:tab w:val="left" w:pos="1701"/>
        </w:tabs>
        <w:spacing w:after="0"/>
      </w:pPr>
      <w:r w:rsidRPr="005E0A05">
        <w:t>Latvija</w:t>
      </w:r>
      <w:r w:rsidRPr="005E0A05">
        <w:tab/>
        <w:t>Furosemide Kalceks 10 mg/ml šķīdums injekcijām/infūzijām</w:t>
      </w:r>
    </w:p>
    <w:p w14:paraId="7CBACE65" w14:textId="77777777" w:rsidR="00395A2D" w:rsidRPr="005E0A05" w:rsidRDefault="00395A2D" w:rsidP="00320FBC">
      <w:pPr>
        <w:tabs>
          <w:tab w:val="left" w:pos="1701"/>
        </w:tabs>
        <w:spacing w:after="0"/>
      </w:pPr>
      <w:r w:rsidRPr="005E0A05">
        <w:t>Lietuva</w:t>
      </w:r>
      <w:r w:rsidRPr="005E0A05">
        <w:tab/>
        <w:t>Furosemide Kalceks 10 mg/ml injekcinis ar infuzinis tirpalas</w:t>
      </w:r>
    </w:p>
    <w:p w14:paraId="258CEFFB" w14:textId="77777777" w:rsidR="00395A2D" w:rsidRPr="005E0A05" w:rsidRDefault="00395A2D" w:rsidP="00320FBC">
      <w:pPr>
        <w:tabs>
          <w:tab w:val="left" w:pos="1701"/>
        </w:tabs>
        <w:spacing w:after="0"/>
      </w:pPr>
      <w:r w:rsidRPr="005E0A05">
        <w:t>Slovėnija</w:t>
      </w:r>
      <w:r w:rsidRPr="005E0A05">
        <w:tab/>
        <w:t>Furosemid Kalceks 10 mg/ml raztopina za injiciranje/infundiranje</w:t>
      </w:r>
    </w:p>
    <w:p w14:paraId="2ADF2A41" w14:textId="77777777" w:rsidR="00395A2D" w:rsidRPr="005E0A05" w:rsidRDefault="00395A2D" w:rsidP="00320FBC">
      <w:pPr>
        <w:tabs>
          <w:tab w:val="left" w:pos="1701"/>
        </w:tabs>
        <w:spacing w:after="0"/>
      </w:pPr>
      <w:r w:rsidRPr="005E0A05">
        <w:t>Nyderlandai</w:t>
      </w:r>
      <w:r w:rsidRPr="005E0A05">
        <w:tab/>
        <w:t>Furosemide Kalceks 10 mg/ml oplossing voor injectie/infusie</w:t>
      </w:r>
    </w:p>
    <w:p w14:paraId="4E64D0AF" w14:textId="77777777" w:rsidR="00395A2D" w:rsidRPr="005E0A05" w:rsidRDefault="00395A2D" w:rsidP="00320FBC">
      <w:pPr>
        <w:tabs>
          <w:tab w:val="left" w:pos="1701"/>
        </w:tabs>
        <w:spacing w:after="0"/>
      </w:pPr>
      <w:r w:rsidRPr="005E0A05">
        <w:t>Jungtinė Karalystė (Šiaurės Airija)</w:t>
      </w:r>
      <w:r w:rsidRPr="005E0A05">
        <w:tab/>
        <w:t>Furosemide 10 mg/ml solution for injection/infusion</w:t>
      </w:r>
    </w:p>
    <w:p w14:paraId="0CA6B7F2" w14:textId="77777777" w:rsidR="009651AE" w:rsidRPr="005E0A05" w:rsidRDefault="009651AE" w:rsidP="00320FBC">
      <w:pPr>
        <w:spacing w:after="0"/>
      </w:pPr>
    </w:p>
    <w:p w14:paraId="72EB87BE" w14:textId="17F055C7" w:rsidR="00D2097F" w:rsidRPr="005E0A05" w:rsidRDefault="00D2097F" w:rsidP="00320FBC">
      <w:pPr>
        <w:spacing w:after="0"/>
        <w:rPr>
          <w:b/>
        </w:rPr>
      </w:pPr>
      <w:r w:rsidRPr="005E0A05">
        <w:rPr>
          <w:b/>
        </w:rPr>
        <w:t>Šis pakuotės lapelis paskutinį kartą peržiūrėtas</w:t>
      </w:r>
      <w:r w:rsidR="00C65FDF" w:rsidRPr="005E0A05">
        <w:rPr>
          <w:b/>
        </w:rPr>
        <w:t xml:space="preserve"> </w:t>
      </w:r>
      <w:r w:rsidR="00A37EF5">
        <w:rPr>
          <w:b/>
          <w:bCs/>
          <w:lang w:eastAsia="lt-LT"/>
        </w:rPr>
        <w:t>2025-01-31</w:t>
      </w:r>
      <w:r w:rsidR="004362BB">
        <w:rPr>
          <w:b/>
        </w:rPr>
        <w:t>.</w:t>
      </w:r>
    </w:p>
    <w:p w14:paraId="50C37324" w14:textId="77777777" w:rsidR="008C348B" w:rsidRPr="005E0A05" w:rsidRDefault="008C348B" w:rsidP="00320FBC">
      <w:pPr>
        <w:spacing w:after="0"/>
        <w:rPr>
          <w:b/>
        </w:rPr>
      </w:pPr>
    </w:p>
    <w:p w14:paraId="7525144D" w14:textId="77777777" w:rsidR="00D2097F" w:rsidRPr="005E0A05" w:rsidRDefault="00D2097F" w:rsidP="00320FBC">
      <w:pPr>
        <w:spacing w:after="0"/>
        <w:rPr>
          <w:b/>
        </w:rPr>
      </w:pPr>
    </w:p>
    <w:p w14:paraId="2A88C137" w14:textId="48FCCFEF" w:rsidR="008C348B" w:rsidRPr="005E0A05" w:rsidRDefault="008C348B" w:rsidP="00320FBC">
      <w:pPr>
        <w:numPr>
          <w:ilvl w:val="12"/>
          <w:numId w:val="0"/>
        </w:numPr>
        <w:spacing w:after="0"/>
      </w:pPr>
      <w:r w:rsidRPr="005E0A05">
        <w:t>Išsami informacija apie šį vaistą pateikiama Valstybinės vaistų kontrolės tarnybos prie Lietuvos Respublikos sveikatos apsaugos ministerijos tinklalapyje</w:t>
      </w:r>
      <w:r w:rsidRPr="005E0A05">
        <w:rPr>
          <w:i/>
        </w:rPr>
        <w:t xml:space="preserve"> </w:t>
      </w:r>
      <w:r w:rsidR="00C13693">
        <w:rPr>
          <w:color w:val="0000EE"/>
          <w:u w:val="single"/>
          <w:lang w:eastAsia="lt-LT"/>
        </w:rPr>
        <w:t>https://vvkt.lrv.lt/lt/</w:t>
      </w:r>
      <w:r w:rsidR="00C13693">
        <w:rPr>
          <w:lang w:eastAsia="lt-LT"/>
        </w:rPr>
        <w:t>.</w:t>
      </w:r>
    </w:p>
    <w:p w14:paraId="5B691C8B" w14:textId="77777777" w:rsidR="00A01598" w:rsidRPr="005E0A05" w:rsidRDefault="00A01598" w:rsidP="00320FBC">
      <w:pPr>
        <w:numPr>
          <w:ilvl w:val="12"/>
          <w:numId w:val="0"/>
        </w:numPr>
        <w:spacing w:after="0"/>
      </w:pPr>
    </w:p>
    <w:p w14:paraId="6A78D7DC" w14:textId="77777777" w:rsidR="008C348B" w:rsidRPr="005E0A05" w:rsidRDefault="008C348B" w:rsidP="00320FBC">
      <w:pPr>
        <w:numPr>
          <w:ilvl w:val="12"/>
          <w:numId w:val="0"/>
        </w:numPr>
        <w:tabs>
          <w:tab w:val="left" w:pos="720"/>
        </w:tabs>
        <w:spacing w:after="0"/>
      </w:pPr>
      <w:r w:rsidRPr="005E0A05">
        <w:t>&lt;--------------------------------------------------------------------------</w:t>
      </w:r>
      <w:r w:rsidR="009E64E3" w:rsidRPr="005E0A05">
        <w:t>-------------------------</w:t>
      </w:r>
      <w:r w:rsidRPr="005E0A05">
        <w:t>-----------------&gt;</w:t>
      </w:r>
    </w:p>
    <w:p w14:paraId="38FE0B2F" w14:textId="77777777" w:rsidR="008C348B" w:rsidRPr="005E0A05" w:rsidRDefault="008C348B" w:rsidP="00320FBC">
      <w:pPr>
        <w:numPr>
          <w:ilvl w:val="12"/>
          <w:numId w:val="0"/>
        </w:numPr>
        <w:tabs>
          <w:tab w:val="left" w:pos="2657"/>
        </w:tabs>
        <w:spacing w:after="0"/>
      </w:pPr>
    </w:p>
    <w:p w14:paraId="04FFD202" w14:textId="77777777" w:rsidR="008C348B" w:rsidRPr="005E0A05" w:rsidRDefault="008C348B" w:rsidP="00320FBC">
      <w:pPr>
        <w:tabs>
          <w:tab w:val="left" w:pos="720"/>
        </w:tabs>
        <w:spacing w:after="0"/>
        <w:rPr>
          <w:i/>
          <w:color w:val="008000"/>
        </w:rPr>
      </w:pPr>
      <w:r w:rsidRPr="005E0A05">
        <w:t>Toliau pateikta informacija skirta tik sveikatos priežiūros specialistams.</w:t>
      </w:r>
    </w:p>
    <w:p w14:paraId="65285896" w14:textId="77777777" w:rsidR="00D2097F" w:rsidRPr="005E0A05" w:rsidRDefault="00D2097F" w:rsidP="00320FBC">
      <w:pPr>
        <w:spacing w:after="0"/>
      </w:pPr>
    </w:p>
    <w:p w14:paraId="57DB65BB" w14:textId="77777777" w:rsidR="00D2097F" w:rsidRPr="005E0A05" w:rsidRDefault="00D2097F" w:rsidP="00320FBC">
      <w:pPr>
        <w:spacing w:after="0"/>
        <w:rPr>
          <w:b/>
        </w:rPr>
      </w:pPr>
      <w:r w:rsidRPr="005E0A05">
        <w:rPr>
          <w:b/>
        </w:rPr>
        <w:t>Nesuderinamumas</w:t>
      </w:r>
    </w:p>
    <w:p w14:paraId="16DA9EB6" w14:textId="77777777" w:rsidR="00482056" w:rsidRPr="005E0A05" w:rsidRDefault="00482056" w:rsidP="00320FBC">
      <w:pPr>
        <w:spacing w:after="0"/>
      </w:pPr>
      <w:r w:rsidRPr="005E0A05">
        <w:t>Injekcinių ar infuzini</w:t>
      </w:r>
      <w:r w:rsidR="00576A03" w:rsidRPr="005E0A05">
        <w:t>ų</w:t>
      </w:r>
      <w:r w:rsidRPr="005E0A05">
        <w:t xml:space="preserve"> tirpalų, sukeliančių rūgščią arba silpnai rūgščią reakciją ir pasižyminčių didele buferine talpa rūgščių diapazone, negalima maišyti su Furosemide Kalceks injekciniu ar infuziniu tirpalu. Tokių mišinių pH </w:t>
      </w:r>
      <w:r w:rsidR="00576A03" w:rsidRPr="005E0A05">
        <w:t>reikšmės</w:t>
      </w:r>
      <w:r w:rsidRPr="005E0A05">
        <w:t xml:space="preserve"> keičiasi rūgščių diapazone, o </w:t>
      </w:r>
      <w:r w:rsidR="00576A03" w:rsidRPr="005E0A05">
        <w:t>mažai</w:t>
      </w:r>
      <w:r w:rsidRPr="005E0A05">
        <w:t xml:space="preserve"> tirpus furozemidas nusėda kaip kristalinės nuosėdos.</w:t>
      </w:r>
    </w:p>
    <w:p w14:paraId="5C07758C" w14:textId="77777777" w:rsidR="00482056" w:rsidRPr="005E0A05" w:rsidRDefault="00482056" w:rsidP="00320FBC">
      <w:pPr>
        <w:spacing w:after="0"/>
      </w:pPr>
    </w:p>
    <w:p w14:paraId="25355600" w14:textId="25C1E9F4" w:rsidR="00482056" w:rsidRPr="005E0A05" w:rsidRDefault="00482056" w:rsidP="00320FBC">
      <w:pPr>
        <w:spacing w:after="0"/>
      </w:pPr>
      <w:r w:rsidRPr="005E0A05">
        <w:t xml:space="preserve">Furosemide Kalceks 10 mg/ml injekcinio ar infuzinio </w:t>
      </w:r>
      <w:r w:rsidR="001C77AC">
        <w:t xml:space="preserve">tirpalo </w:t>
      </w:r>
      <w:r w:rsidRPr="005E0A05">
        <w:t>negalima maišyti su kitais vaistiniai</w:t>
      </w:r>
      <w:r w:rsidR="001C77AC">
        <w:t>s</w:t>
      </w:r>
      <w:r w:rsidRPr="005E0A05">
        <w:t xml:space="preserve"> preparatais viename švirkšte</w:t>
      </w:r>
      <w:r w:rsidR="00395A2D" w:rsidRPr="005E0A05">
        <w:t xml:space="preserve"> (apie skiediklius žr. </w:t>
      </w:r>
      <w:r w:rsidR="00395A2D" w:rsidRPr="005E0A05">
        <w:rPr>
          <w:i/>
        </w:rPr>
        <w:t xml:space="preserve">Vartojimo, atliekų tvarkymo ir kito pobūdžio tvarkymo instrukcijos </w:t>
      </w:r>
      <w:r w:rsidR="00395A2D" w:rsidRPr="005E0A05">
        <w:t>toliau)</w:t>
      </w:r>
      <w:r w:rsidRPr="005E0A05">
        <w:t>.</w:t>
      </w:r>
    </w:p>
    <w:p w14:paraId="0A31052F" w14:textId="77777777" w:rsidR="00482056" w:rsidRPr="005E0A05" w:rsidRDefault="00482056" w:rsidP="00320FBC">
      <w:pPr>
        <w:pStyle w:val="Betarp"/>
      </w:pPr>
    </w:p>
    <w:p w14:paraId="15A0A4FB" w14:textId="77777777" w:rsidR="00482056" w:rsidRPr="005E0A05" w:rsidRDefault="00482056" w:rsidP="00320FBC">
      <w:pPr>
        <w:pStyle w:val="Betarp"/>
      </w:pPr>
      <w:r w:rsidRPr="005E0A05">
        <w:t>Silikoniniai vamzdeliai netinka vaistui leisti.</w:t>
      </w:r>
    </w:p>
    <w:p w14:paraId="4EE600E8" w14:textId="77777777" w:rsidR="00D2097F" w:rsidRPr="005E0A05" w:rsidRDefault="00D2097F" w:rsidP="00320FBC">
      <w:pPr>
        <w:spacing w:after="0"/>
      </w:pPr>
    </w:p>
    <w:p w14:paraId="68BDA84F" w14:textId="77777777" w:rsidR="00D2097F" w:rsidRPr="005E0A05" w:rsidRDefault="00CE0440" w:rsidP="00320FBC">
      <w:pPr>
        <w:spacing w:after="0"/>
      </w:pPr>
      <w:r w:rsidRPr="005E0A05">
        <w:rPr>
          <w:b/>
        </w:rPr>
        <w:t>Vartojimo</w:t>
      </w:r>
      <w:r w:rsidR="00D2097F" w:rsidRPr="005E0A05">
        <w:rPr>
          <w:b/>
        </w:rPr>
        <w:t xml:space="preserve">, atliekų </w:t>
      </w:r>
      <w:r w:rsidRPr="005E0A05">
        <w:rPr>
          <w:b/>
        </w:rPr>
        <w:t>tvarkymo</w:t>
      </w:r>
      <w:r w:rsidR="00D2097F" w:rsidRPr="005E0A05">
        <w:rPr>
          <w:b/>
        </w:rPr>
        <w:t xml:space="preserve"> ir kito pobūdžio tvarkymo instrukcijos</w:t>
      </w:r>
    </w:p>
    <w:p w14:paraId="4EEECB58" w14:textId="77777777" w:rsidR="00482056" w:rsidRPr="005E0A05" w:rsidRDefault="00482056" w:rsidP="00320FBC">
      <w:pPr>
        <w:widowControl w:val="0"/>
        <w:tabs>
          <w:tab w:val="left" w:pos="567"/>
        </w:tabs>
        <w:autoSpaceDE w:val="0"/>
        <w:autoSpaceDN w:val="0"/>
        <w:spacing w:after="0"/>
        <w:rPr>
          <w:rFonts w:eastAsia="Times New Roman"/>
        </w:rPr>
      </w:pPr>
      <w:r w:rsidRPr="005E0A05">
        <w:t xml:space="preserve">Tik vienkartiniam vartojimui. </w:t>
      </w:r>
    </w:p>
    <w:p w14:paraId="39FBD758" w14:textId="77777777" w:rsidR="00482056" w:rsidRPr="005E0A05" w:rsidRDefault="00482056" w:rsidP="00320FBC">
      <w:pPr>
        <w:spacing w:after="0"/>
      </w:pPr>
      <w:r w:rsidRPr="005E0A05">
        <w:t>Vaistinį preparatą reikia suvartoti iš karto atidarius ampulę. Bet kokį nesuvartotą kiekį reikia išmesti.</w:t>
      </w:r>
    </w:p>
    <w:p w14:paraId="0D8125C9" w14:textId="77777777" w:rsidR="00482056" w:rsidRPr="005E0A05" w:rsidRDefault="00482056" w:rsidP="00320FBC">
      <w:pPr>
        <w:widowControl w:val="0"/>
        <w:tabs>
          <w:tab w:val="left" w:pos="567"/>
        </w:tabs>
        <w:autoSpaceDE w:val="0"/>
        <w:autoSpaceDN w:val="0"/>
        <w:spacing w:after="0"/>
      </w:pPr>
      <w:r w:rsidRPr="005E0A05">
        <w:t>Prieš vartojant vaistinį preparatą reikia įvertinti vizualiai. Šio vaistinio preparato vartoti negalima, jei pastebėta jo gedimo požymių (pvz., dalelių ar pakitusi spalva).</w:t>
      </w:r>
    </w:p>
    <w:p w14:paraId="2E934931" w14:textId="77777777" w:rsidR="00482056" w:rsidRPr="005E0A05" w:rsidRDefault="00482056" w:rsidP="00320FBC">
      <w:pPr>
        <w:autoSpaceDE w:val="0"/>
        <w:autoSpaceDN w:val="0"/>
        <w:adjustRightInd w:val="0"/>
        <w:spacing w:after="0"/>
      </w:pPr>
    </w:p>
    <w:p w14:paraId="636BA6FA" w14:textId="77777777" w:rsidR="00482056" w:rsidRPr="005E0A05" w:rsidRDefault="00482056" w:rsidP="00320FBC">
      <w:pPr>
        <w:spacing w:after="0"/>
      </w:pPr>
      <w:r w:rsidRPr="005E0A05">
        <w:t xml:space="preserve">Prieš vartojant </w:t>
      </w:r>
      <w:r w:rsidR="003E1CE7" w:rsidRPr="005E0A05">
        <w:t xml:space="preserve">galima </w:t>
      </w:r>
      <w:r w:rsidRPr="005E0A05">
        <w:t>praskiesti:</w:t>
      </w:r>
    </w:p>
    <w:p w14:paraId="33F1BE48" w14:textId="77777777" w:rsidR="00482056" w:rsidRPr="005E0A05" w:rsidRDefault="00482056" w:rsidP="00320FBC">
      <w:pPr>
        <w:pStyle w:val="Betarp"/>
        <w:numPr>
          <w:ilvl w:val="0"/>
          <w:numId w:val="12"/>
        </w:numPr>
        <w:ind w:left="567" w:hanging="567"/>
      </w:pPr>
      <w:r w:rsidRPr="005E0A05">
        <w:t>9</w:t>
      </w:r>
      <w:r w:rsidR="00CE0440" w:rsidRPr="005E0A05">
        <w:t> </w:t>
      </w:r>
      <w:r w:rsidRPr="005E0A05">
        <w:t>mg/ml (0,9</w:t>
      </w:r>
      <w:r w:rsidR="00CE0440" w:rsidRPr="005E0A05">
        <w:t> </w:t>
      </w:r>
      <w:r w:rsidRPr="008E4436">
        <w:t xml:space="preserve">%) </w:t>
      </w:r>
      <w:r w:rsidRPr="005E0A05">
        <w:t>natrio chlorido tirpalu;</w:t>
      </w:r>
    </w:p>
    <w:p w14:paraId="5C1D947D" w14:textId="77777777" w:rsidR="00482056" w:rsidRPr="005E0A05" w:rsidRDefault="00482056" w:rsidP="00320FBC">
      <w:pPr>
        <w:pStyle w:val="Betarp"/>
        <w:numPr>
          <w:ilvl w:val="0"/>
          <w:numId w:val="12"/>
        </w:numPr>
        <w:ind w:left="567" w:hanging="567"/>
      </w:pPr>
      <w:r w:rsidRPr="005E0A05">
        <w:t>Ringerio tirpalu;</w:t>
      </w:r>
    </w:p>
    <w:p w14:paraId="75D6726C" w14:textId="77777777" w:rsidR="00482056" w:rsidRPr="005E0A05" w:rsidRDefault="00482056" w:rsidP="00320FBC">
      <w:pPr>
        <w:pStyle w:val="Betarp"/>
        <w:numPr>
          <w:ilvl w:val="0"/>
          <w:numId w:val="12"/>
        </w:numPr>
        <w:ind w:left="567" w:hanging="567"/>
      </w:pPr>
      <w:r w:rsidRPr="005E0A05">
        <w:t>Ringerio laktato tirpalu.</w:t>
      </w:r>
    </w:p>
    <w:p w14:paraId="3EF09278" w14:textId="77777777" w:rsidR="00482056" w:rsidRPr="005E0A05" w:rsidRDefault="00482056" w:rsidP="00320FBC">
      <w:pPr>
        <w:spacing w:after="0"/>
        <w:rPr>
          <w:u w:val="single"/>
        </w:rPr>
      </w:pPr>
    </w:p>
    <w:p w14:paraId="2E2FDB8A" w14:textId="77777777" w:rsidR="00482056" w:rsidRPr="005E0A05" w:rsidRDefault="009651AE" w:rsidP="00320FBC">
      <w:pPr>
        <w:spacing w:after="0"/>
      </w:pPr>
      <w:r w:rsidRPr="005E0A05">
        <w:lastRenderedPageBreak/>
        <w:t>Įrodyta</w:t>
      </w:r>
      <w:r w:rsidR="00482056" w:rsidRPr="005E0A05">
        <w:t>, kad furozemidas yra suderinamas su polipropileno (PP) ar polikarbonato (PC) švirkštais, polietileno (PE) ar polivinilchlorido (PVC) vamzdeliais ir PE, PVC ir etilvinilacetato (EVA) maišeliais, kai praskiedžiamas iki 0,02–3 mg/ml koncentracijos su anksčiau nurodytais injekciniais tirpalais.</w:t>
      </w:r>
    </w:p>
    <w:p w14:paraId="7D05FDB8" w14:textId="77777777" w:rsidR="00482056" w:rsidRPr="005E0A05" w:rsidRDefault="00482056" w:rsidP="00320FBC">
      <w:pPr>
        <w:spacing w:after="0"/>
        <w:rPr>
          <w:u w:val="single"/>
        </w:rPr>
      </w:pPr>
    </w:p>
    <w:p w14:paraId="69E36BB6" w14:textId="77777777" w:rsidR="00395A2D" w:rsidRPr="005E0A05" w:rsidRDefault="00395A2D" w:rsidP="00320FBC">
      <w:pPr>
        <w:spacing w:after="0"/>
      </w:pPr>
      <w:r w:rsidRPr="005E0A05">
        <w:t xml:space="preserve">Reikia užtikrinti, kad vartojamo tirpalo pH būtų nuo silpnai šarminio iki neutralaus (pH ne mažesnis nei 7). Rūgščių tirpalų vartoti negalima, nes veiklioji medžiaga gali sudaryti nuosėdas (žr. </w:t>
      </w:r>
      <w:r w:rsidRPr="005E0A05">
        <w:rPr>
          <w:i/>
        </w:rPr>
        <w:t xml:space="preserve">Nesuderinamumas </w:t>
      </w:r>
      <w:r w:rsidRPr="005E0A05">
        <w:t>anksčiau).</w:t>
      </w:r>
    </w:p>
    <w:p w14:paraId="54A8064C" w14:textId="77777777" w:rsidR="00395A2D" w:rsidRPr="005E0A05" w:rsidRDefault="00395A2D" w:rsidP="00320FBC">
      <w:pPr>
        <w:spacing w:after="0"/>
        <w:rPr>
          <w:u w:val="single"/>
        </w:rPr>
      </w:pPr>
    </w:p>
    <w:p w14:paraId="4D068200" w14:textId="77777777" w:rsidR="00482056" w:rsidRPr="005E0A05" w:rsidRDefault="00482056" w:rsidP="00320FBC">
      <w:pPr>
        <w:autoSpaceDE w:val="0"/>
        <w:autoSpaceDN w:val="0"/>
        <w:adjustRightInd w:val="0"/>
        <w:spacing w:after="0"/>
        <w:contextualSpacing/>
      </w:pPr>
      <w:r w:rsidRPr="005E0A05">
        <w:t>Ampulės atidarymo instrukcija:</w:t>
      </w:r>
    </w:p>
    <w:p w14:paraId="0DB62587" w14:textId="06C59296" w:rsidR="00482056" w:rsidRPr="005E0A05" w:rsidRDefault="00482056" w:rsidP="008E4436">
      <w:pPr>
        <w:autoSpaceDE w:val="0"/>
        <w:autoSpaceDN w:val="0"/>
        <w:adjustRightInd w:val="0"/>
        <w:spacing w:after="0"/>
        <w:ind w:left="284" w:hanging="284"/>
        <w:contextualSpacing/>
      </w:pPr>
      <w:r w:rsidRPr="005E0A05">
        <w:t>1)</w:t>
      </w:r>
      <w:r w:rsidRPr="005E0A05">
        <w:tab/>
        <w:t>Pasukite ampulę taip, kad spalvotas taškas būtų viršuje. Jei ampulės viršutinėje dalyje yra tirpalo, švelniai pastuksenkite pirštu, kad visas tirpalas subėgtų į apatinę ampulės dalį.</w:t>
      </w:r>
    </w:p>
    <w:p w14:paraId="1FCA5242" w14:textId="64953BB6" w:rsidR="00482056" w:rsidRPr="005E0A05" w:rsidRDefault="00482056" w:rsidP="008E4436">
      <w:pPr>
        <w:autoSpaceDE w:val="0"/>
        <w:autoSpaceDN w:val="0"/>
        <w:adjustRightInd w:val="0"/>
        <w:spacing w:after="0"/>
        <w:ind w:left="284" w:hanging="284"/>
        <w:contextualSpacing/>
      </w:pPr>
      <w:r w:rsidRPr="005E0A05">
        <w:t>2)</w:t>
      </w:r>
      <w:r w:rsidRPr="005E0A05">
        <w:tab/>
        <w:t xml:space="preserve">Atidarymui naudokite abi rankas; viena ranka laikykite ampulės apatinę dalį, kita ranka nulaužkite viršutinę ampulės dalį priešinga kryptimi nei spalvotas taškas (žr. paveikslėlius </w:t>
      </w:r>
      <w:r w:rsidRPr="005E0A05">
        <w:tab/>
        <w:t>žemiau).</w:t>
      </w:r>
    </w:p>
    <w:p w14:paraId="2FC279E1" w14:textId="77777777" w:rsidR="00D2097F" w:rsidRPr="005E0A05" w:rsidRDefault="00D2097F" w:rsidP="00320FBC">
      <w:pPr>
        <w:spacing w:after="0"/>
        <w:ind w:hanging="360"/>
        <w:contextualSpacing/>
        <w:rPr>
          <w:rFonts w:eastAsia="Times New Roman"/>
        </w:rPr>
      </w:pPr>
    </w:p>
    <w:p w14:paraId="52CA86A7" w14:textId="77777777" w:rsidR="00D2097F" w:rsidRPr="005E0A05" w:rsidRDefault="00E14CC6" w:rsidP="00320FBC">
      <w:pPr>
        <w:spacing w:after="0"/>
      </w:pPr>
      <w:r w:rsidRPr="005E0A05">
        <w:rPr>
          <w:noProof/>
          <w:lang w:eastAsia="lt-LT"/>
        </w:rPr>
        <w:drawing>
          <wp:inline distT="0" distB="0" distL="0" distR="0" wp14:anchorId="2A21B76B" wp14:editId="6A86528B">
            <wp:extent cx="2400300" cy="1724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1724025"/>
                    </a:xfrm>
                    <a:prstGeom prst="rect">
                      <a:avLst/>
                    </a:prstGeom>
                    <a:noFill/>
                    <a:ln>
                      <a:noFill/>
                    </a:ln>
                  </pic:spPr>
                </pic:pic>
              </a:graphicData>
            </a:graphic>
          </wp:inline>
        </w:drawing>
      </w:r>
    </w:p>
    <w:p w14:paraId="3E9C8D4F" w14:textId="77777777" w:rsidR="00D2097F" w:rsidRPr="005E0A05" w:rsidRDefault="00D2097F" w:rsidP="00320FBC">
      <w:pPr>
        <w:spacing w:after="0"/>
        <w:rPr>
          <w:u w:val="single"/>
        </w:rPr>
      </w:pPr>
    </w:p>
    <w:p w14:paraId="16E5E4F8" w14:textId="77777777" w:rsidR="00D2097F" w:rsidRPr="005E0A05" w:rsidRDefault="00D2097F" w:rsidP="00320FBC">
      <w:pPr>
        <w:spacing w:after="0"/>
        <w:rPr>
          <w:u w:val="single"/>
        </w:rPr>
      </w:pPr>
      <w:r w:rsidRPr="005E0A05">
        <w:rPr>
          <w:u w:val="single"/>
        </w:rPr>
        <w:t xml:space="preserve">Tinkamumo laikas </w:t>
      </w:r>
      <w:r w:rsidR="00482056" w:rsidRPr="005E0A05">
        <w:rPr>
          <w:u w:val="single"/>
        </w:rPr>
        <w:t>po praskiedimo</w:t>
      </w:r>
    </w:p>
    <w:p w14:paraId="0C8DCCB2" w14:textId="744103F2" w:rsidR="00981F51" w:rsidRPr="005E0A05" w:rsidRDefault="00981F51" w:rsidP="00320FBC">
      <w:pPr>
        <w:spacing w:after="0"/>
      </w:pPr>
      <w:r w:rsidRPr="005E0A05">
        <w:t>Cheminiu ir fiziniu požiūriu vaistinis preparatas 25 °C bei 2</w:t>
      </w:r>
      <w:r w:rsidR="00CE0440" w:rsidRPr="005E0A05">
        <w:t> °C</w:t>
      </w:r>
      <w:r w:rsidRPr="005E0A05">
        <w:t>–8 °C temperatūroje nuo šviesos apsaugotoje vietoje išlieka stabilus</w:t>
      </w:r>
      <w:r w:rsidRPr="005E0A05" w:rsidDel="0000195B">
        <w:t xml:space="preserve"> </w:t>
      </w:r>
      <w:r w:rsidRPr="005E0A05">
        <w:t>48</w:t>
      </w:r>
      <w:r w:rsidR="00024AF0" w:rsidRPr="005E0A05">
        <w:t> </w:t>
      </w:r>
      <w:r w:rsidRPr="005E0A05">
        <w:t>valandas</w:t>
      </w:r>
      <w:r w:rsidR="001C77AC">
        <w:t>.</w:t>
      </w:r>
    </w:p>
    <w:p w14:paraId="36F290E5" w14:textId="77777777" w:rsidR="00482056" w:rsidRPr="005E0A05" w:rsidRDefault="00482056" w:rsidP="00320FBC">
      <w:pPr>
        <w:autoSpaceDE w:val="0"/>
        <w:autoSpaceDN w:val="0"/>
        <w:adjustRightInd w:val="0"/>
        <w:spacing w:after="0"/>
      </w:pPr>
      <w:r w:rsidRPr="005E0A05">
        <w:t xml:space="preserve">Mikrobiologiniu požiūriu vaistinį preparatą būtina vartoti nedelsiant, nebent ampulė atidaroma ir </w:t>
      </w:r>
      <w:r w:rsidR="006B3A2C" w:rsidRPr="005E0A05">
        <w:t xml:space="preserve">vaistinis </w:t>
      </w:r>
      <w:r w:rsidRPr="005E0A05">
        <w:t>preparatas skiedžiamas išvengiant mikrobiologinio užteršimo pavojaus. Jei vaistinis preparatas iš karto nesuvartojamas, už laikymo trukmę ir sąlygas prieš vartojimą yra atsakingas vartotojas.</w:t>
      </w:r>
    </w:p>
    <w:p w14:paraId="12AD7EEE" w14:textId="77777777" w:rsidR="00D2097F" w:rsidRPr="005E0A05" w:rsidRDefault="00D2097F" w:rsidP="00320FBC">
      <w:pPr>
        <w:spacing w:after="0"/>
      </w:pPr>
    </w:p>
    <w:p w14:paraId="24EB2CDB" w14:textId="4720BD95" w:rsidR="00361B9B" w:rsidRPr="005E0A05" w:rsidRDefault="00482056" w:rsidP="00320FBC">
      <w:pPr>
        <w:spacing w:after="0"/>
      </w:pPr>
      <w:r w:rsidRPr="005E0A05">
        <w:t>Nesuvartotą vaistinį preparatą ar atliekas reikia tvarkyti laikantis vietinių reikalavimų.</w:t>
      </w:r>
    </w:p>
    <w:p w14:paraId="6D249078" w14:textId="77777777" w:rsidR="0005395D" w:rsidRPr="005E0A05" w:rsidRDefault="0005395D" w:rsidP="00320FBC">
      <w:pPr>
        <w:spacing w:after="0"/>
      </w:pPr>
    </w:p>
    <w:p w14:paraId="2EC72D4D" w14:textId="77777777" w:rsidR="0005395D" w:rsidRPr="005E0A05" w:rsidRDefault="0005395D" w:rsidP="00320FBC">
      <w:pPr>
        <w:spacing w:after="0"/>
      </w:pPr>
    </w:p>
    <w:sectPr w:rsidR="0005395D" w:rsidRPr="005E0A05" w:rsidSect="00172A0D">
      <w:headerReference w:type="default" r:id="rId13"/>
      <w:footerReference w:type="even" r:id="rId14"/>
      <w:footerReference w:type="default" r:id="rId15"/>
      <w:footnotePr>
        <w:numFmt w:val="chicago"/>
      </w:footnotePr>
      <w:pgSz w:w="11906" w:h="16838" w:code="9"/>
      <w:pgMar w:top="1134" w:right="1418" w:bottom="1134" w:left="1418" w:header="737" w:footer="737" w:gutter="0"/>
      <w:cols w:sep="1"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9705" w14:textId="77777777" w:rsidR="00053029" w:rsidRDefault="00053029">
      <w:pPr>
        <w:spacing w:after="0"/>
      </w:pPr>
      <w:r>
        <w:separator/>
      </w:r>
    </w:p>
  </w:endnote>
  <w:endnote w:type="continuationSeparator" w:id="0">
    <w:p w14:paraId="61E3037F" w14:textId="77777777" w:rsidR="00053029" w:rsidRDefault="00053029">
      <w:pPr>
        <w:spacing w:after="0"/>
      </w:pPr>
      <w:r>
        <w:continuationSeparator/>
      </w:r>
    </w:p>
  </w:endnote>
  <w:endnote w:type="continuationNotice" w:id="1">
    <w:p w14:paraId="64F74597" w14:textId="77777777" w:rsidR="00053029" w:rsidRDefault="000530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sig w:usb0="004E0020" w:usb1="00770065" w:usb2="00520020" w:usb3="006D006F" w:csb0="006E0061" w:csb1="0042002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70E9" w14:textId="77777777" w:rsidR="00F156B0" w:rsidRPr="00B201FC" w:rsidRDefault="00F156B0" w:rsidP="00755D21">
    <w:pPr>
      <w:pStyle w:val="Porat"/>
      <w:tabs>
        <w:tab w:val="clear" w:pos="9360"/>
        <w:tab w:val="right" w:pos="9356"/>
        <w:tab w:val="right" w:pos="9639"/>
      </w:tabs>
      <w:rPr>
        <w:rFonts w:ascii="Arial" w:hAnsi="Arial" w:cs="Arial"/>
        <w:sz w:val="14"/>
        <w:szCs w:val="14"/>
      </w:rPr>
    </w:pPr>
    <w:r w:rsidRPr="00B201FC">
      <w:rPr>
        <w:rStyle w:val="Puslapionumeris"/>
        <w:rFonts w:ascii="Arial" w:hAnsi="Arial" w:cs="Arial"/>
        <w:sz w:val="14"/>
        <w:szCs w:val="14"/>
      </w:rPr>
      <w:fldChar w:fldCharType="begin"/>
    </w:r>
    <w:r w:rsidRPr="00B201FC">
      <w:rPr>
        <w:rStyle w:val="Puslapionumeris"/>
        <w:rFonts w:ascii="Arial" w:hAnsi="Arial" w:cs="Arial"/>
        <w:sz w:val="14"/>
        <w:szCs w:val="14"/>
      </w:rPr>
      <w:instrText xml:space="preserve"> PAGE </w:instrText>
    </w:r>
    <w:r w:rsidRPr="00B201FC">
      <w:rPr>
        <w:rStyle w:val="Puslapionumeris"/>
        <w:rFonts w:ascii="Arial" w:hAnsi="Arial" w:cs="Arial"/>
        <w:sz w:val="14"/>
        <w:szCs w:val="14"/>
      </w:rPr>
      <w:fldChar w:fldCharType="separate"/>
    </w:r>
    <w:r>
      <w:rPr>
        <w:rStyle w:val="Puslapionumeris"/>
        <w:rFonts w:ascii="Arial" w:hAnsi="Arial" w:cs="Arial"/>
        <w:sz w:val="14"/>
        <w:szCs w:val="14"/>
      </w:rPr>
      <w:t>6</w:t>
    </w:r>
    <w:r w:rsidRPr="00B201FC">
      <w:rPr>
        <w:rStyle w:val="Puslapionumeris"/>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3A2" w14:textId="77777777" w:rsidR="00C65FDF" w:rsidRDefault="00C65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B3FF" w14:textId="77777777" w:rsidR="00053029" w:rsidRDefault="00053029">
      <w:pPr>
        <w:spacing w:after="0"/>
      </w:pPr>
      <w:r>
        <w:separator/>
      </w:r>
    </w:p>
  </w:footnote>
  <w:footnote w:type="continuationSeparator" w:id="0">
    <w:p w14:paraId="54BEBD95" w14:textId="77777777" w:rsidR="00053029" w:rsidRDefault="00053029">
      <w:pPr>
        <w:spacing w:after="0"/>
      </w:pPr>
      <w:r>
        <w:continuationSeparator/>
      </w:r>
    </w:p>
  </w:footnote>
  <w:footnote w:type="continuationNotice" w:id="1">
    <w:p w14:paraId="1114B5B0" w14:textId="77777777" w:rsidR="00053029" w:rsidRDefault="000530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625D" w14:textId="77777777" w:rsidR="00C65FDF" w:rsidRDefault="00C65F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EB4CC3"/>
    <w:multiLevelType w:val="hybridMultilevel"/>
    <w:tmpl w:val="75D2854A"/>
    <w:lvl w:ilvl="0" w:tplc="FFFFFFFF">
      <w:start w:val="1"/>
      <w:numFmt w:val="bullet"/>
      <w:lvlText w:val="•"/>
      <w:lvlJc w:val="left"/>
      <w:pPr>
        <w:ind w:left="786"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BB6F93"/>
    <w:multiLevelType w:val="hybridMultilevel"/>
    <w:tmpl w:val="56F2F828"/>
    <w:lvl w:ilvl="0" w:tplc="6804E900">
      <w:start w:val="1"/>
      <w:numFmt w:val="decimal"/>
      <w:lvlText w:val="%1)"/>
      <w:lvlJc w:val="left"/>
      <w:pPr>
        <w:ind w:left="644" w:hanging="360"/>
      </w:pPr>
    </w:lvl>
    <w:lvl w:ilvl="1" w:tplc="348C2630" w:tentative="1">
      <w:start w:val="1"/>
      <w:numFmt w:val="lowerLetter"/>
      <w:lvlText w:val="%2."/>
      <w:lvlJc w:val="left"/>
      <w:pPr>
        <w:ind w:left="1440" w:hanging="360"/>
      </w:pPr>
    </w:lvl>
    <w:lvl w:ilvl="2" w:tplc="60225B54" w:tentative="1">
      <w:start w:val="1"/>
      <w:numFmt w:val="lowerRoman"/>
      <w:lvlText w:val="%3."/>
      <w:lvlJc w:val="right"/>
      <w:pPr>
        <w:ind w:left="2160" w:hanging="180"/>
      </w:pPr>
    </w:lvl>
    <w:lvl w:ilvl="3" w:tplc="1CF8B484" w:tentative="1">
      <w:start w:val="1"/>
      <w:numFmt w:val="decimal"/>
      <w:lvlText w:val="%4."/>
      <w:lvlJc w:val="left"/>
      <w:pPr>
        <w:ind w:left="2880" w:hanging="360"/>
      </w:pPr>
    </w:lvl>
    <w:lvl w:ilvl="4" w:tplc="A58EE06A" w:tentative="1">
      <w:start w:val="1"/>
      <w:numFmt w:val="lowerLetter"/>
      <w:lvlText w:val="%5."/>
      <w:lvlJc w:val="left"/>
      <w:pPr>
        <w:ind w:left="3600" w:hanging="360"/>
      </w:pPr>
    </w:lvl>
    <w:lvl w:ilvl="5" w:tplc="DEA26FF8" w:tentative="1">
      <w:start w:val="1"/>
      <w:numFmt w:val="lowerRoman"/>
      <w:lvlText w:val="%6."/>
      <w:lvlJc w:val="right"/>
      <w:pPr>
        <w:ind w:left="4320" w:hanging="180"/>
      </w:pPr>
    </w:lvl>
    <w:lvl w:ilvl="6" w:tplc="EB6E5CB8" w:tentative="1">
      <w:start w:val="1"/>
      <w:numFmt w:val="decimal"/>
      <w:lvlText w:val="%7."/>
      <w:lvlJc w:val="left"/>
      <w:pPr>
        <w:ind w:left="5040" w:hanging="360"/>
      </w:pPr>
    </w:lvl>
    <w:lvl w:ilvl="7" w:tplc="90BE2FD2" w:tentative="1">
      <w:start w:val="1"/>
      <w:numFmt w:val="lowerLetter"/>
      <w:lvlText w:val="%8."/>
      <w:lvlJc w:val="left"/>
      <w:pPr>
        <w:ind w:left="5760" w:hanging="360"/>
      </w:pPr>
    </w:lvl>
    <w:lvl w:ilvl="8" w:tplc="ED4C2F16" w:tentative="1">
      <w:start w:val="1"/>
      <w:numFmt w:val="lowerRoman"/>
      <w:lvlText w:val="%9."/>
      <w:lvlJc w:val="right"/>
      <w:pPr>
        <w:ind w:left="6480" w:hanging="180"/>
      </w:pPr>
    </w:lvl>
  </w:abstractNum>
  <w:abstractNum w:abstractNumId="3" w15:restartNumberingAfterBreak="0">
    <w:nsid w:val="078F223D"/>
    <w:multiLevelType w:val="hybridMultilevel"/>
    <w:tmpl w:val="5F8CDBE4"/>
    <w:lvl w:ilvl="0" w:tplc="A61640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943A5"/>
    <w:multiLevelType w:val="hybridMultilevel"/>
    <w:tmpl w:val="887ED808"/>
    <w:lvl w:ilvl="0" w:tplc="B01CD3FA">
      <w:start w:val="1"/>
      <w:numFmt w:val="bullet"/>
      <w:lvlText w:val=""/>
      <w:lvlJc w:val="left"/>
      <w:pPr>
        <w:ind w:left="720" w:hanging="360"/>
      </w:pPr>
      <w:rPr>
        <w:rFonts w:ascii="Symbol" w:hAnsi="Symbol" w:hint="default"/>
      </w:rPr>
    </w:lvl>
    <w:lvl w:ilvl="1" w:tplc="CE1EF7DA" w:tentative="1">
      <w:start w:val="1"/>
      <w:numFmt w:val="bullet"/>
      <w:lvlText w:val="o"/>
      <w:lvlJc w:val="left"/>
      <w:pPr>
        <w:ind w:left="1440" w:hanging="360"/>
      </w:pPr>
      <w:rPr>
        <w:rFonts w:ascii="Courier New" w:hAnsi="Courier New" w:cs="Courier New" w:hint="default"/>
      </w:rPr>
    </w:lvl>
    <w:lvl w:ilvl="2" w:tplc="0F18673A" w:tentative="1">
      <w:start w:val="1"/>
      <w:numFmt w:val="bullet"/>
      <w:lvlText w:val=""/>
      <w:lvlJc w:val="left"/>
      <w:pPr>
        <w:ind w:left="2160" w:hanging="360"/>
      </w:pPr>
      <w:rPr>
        <w:rFonts w:ascii="Wingdings" w:hAnsi="Wingdings" w:hint="default"/>
      </w:rPr>
    </w:lvl>
    <w:lvl w:ilvl="3" w:tplc="BB5A22C4" w:tentative="1">
      <w:start w:val="1"/>
      <w:numFmt w:val="bullet"/>
      <w:lvlText w:val=""/>
      <w:lvlJc w:val="left"/>
      <w:pPr>
        <w:ind w:left="2880" w:hanging="360"/>
      </w:pPr>
      <w:rPr>
        <w:rFonts w:ascii="Symbol" w:hAnsi="Symbol" w:hint="default"/>
      </w:rPr>
    </w:lvl>
    <w:lvl w:ilvl="4" w:tplc="29BC8620" w:tentative="1">
      <w:start w:val="1"/>
      <w:numFmt w:val="bullet"/>
      <w:lvlText w:val="o"/>
      <w:lvlJc w:val="left"/>
      <w:pPr>
        <w:ind w:left="3600" w:hanging="360"/>
      </w:pPr>
      <w:rPr>
        <w:rFonts w:ascii="Courier New" w:hAnsi="Courier New" w:cs="Courier New" w:hint="default"/>
      </w:rPr>
    </w:lvl>
    <w:lvl w:ilvl="5" w:tplc="17E4CF5A" w:tentative="1">
      <w:start w:val="1"/>
      <w:numFmt w:val="bullet"/>
      <w:lvlText w:val=""/>
      <w:lvlJc w:val="left"/>
      <w:pPr>
        <w:ind w:left="4320" w:hanging="360"/>
      </w:pPr>
      <w:rPr>
        <w:rFonts w:ascii="Wingdings" w:hAnsi="Wingdings" w:hint="default"/>
      </w:rPr>
    </w:lvl>
    <w:lvl w:ilvl="6" w:tplc="3A983FB8" w:tentative="1">
      <w:start w:val="1"/>
      <w:numFmt w:val="bullet"/>
      <w:lvlText w:val=""/>
      <w:lvlJc w:val="left"/>
      <w:pPr>
        <w:ind w:left="5040" w:hanging="360"/>
      </w:pPr>
      <w:rPr>
        <w:rFonts w:ascii="Symbol" w:hAnsi="Symbol" w:hint="default"/>
      </w:rPr>
    </w:lvl>
    <w:lvl w:ilvl="7" w:tplc="F4809D66" w:tentative="1">
      <w:start w:val="1"/>
      <w:numFmt w:val="bullet"/>
      <w:lvlText w:val="o"/>
      <w:lvlJc w:val="left"/>
      <w:pPr>
        <w:ind w:left="5760" w:hanging="360"/>
      </w:pPr>
      <w:rPr>
        <w:rFonts w:ascii="Courier New" w:hAnsi="Courier New" w:cs="Courier New" w:hint="default"/>
      </w:rPr>
    </w:lvl>
    <w:lvl w:ilvl="8" w:tplc="DA64E754" w:tentative="1">
      <w:start w:val="1"/>
      <w:numFmt w:val="bullet"/>
      <w:lvlText w:val=""/>
      <w:lvlJc w:val="left"/>
      <w:pPr>
        <w:ind w:left="6480" w:hanging="360"/>
      </w:pPr>
      <w:rPr>
        <w:rFonts w:ascii="Wingdings" w:hAnsi="Wingdings" w:hint="default"/>
      </w:rPr>
    </w:lvl>
  </w:abstractNum>
  <w:abstractNum w:abstractNumId="6" w15:restartNumberingAfterBreak="0">
    <w:nsid w:val="0B8E735E"/>
    <w:multiLevelType w:val="hybridMultilevel"/>
    <w:tmpl w:val="5ACA4E3A"/>
    <w:lvl w:ilvl="0" w:tplc="FFFFFFFF">
      <w:start w:val="1"/>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3963F9"/>
    <w:multiLevelType w:val="hybridMultilevel"/>
    <w:tmpl w:val="3796F1AE"/>
    <w:lvl w:ilvl="0" w:tplc="7940FC64">
      <w:start w:val="1"/>
      <w:numFmt w:val="bullet"/>
      <w:lvlText w:val="-"/>
      <w:lvlJc w:val="left"/>
      <w:pPr>
        <w:tabs>
          <w:tab w:val="num" w:pos="720"/>
        </w:tabs>
        <w:ind w:left="720" w:hanging="360"/>
      </w:pPr>
      <w:rPr>
        <w:rFonts w:ascii="Courier New" w:hAnsi="Courier New" w:hint="default"/>
      </w:rPr>
    </w:lvl>
    <w:lvl w:ilvl="1" w:tplc="1CF09802" w:tentative="1">
      <w:start w:val="1"/>
      <w:numFmt w:val="bullet"/>
      <w:lvlText w:val="o"/>
      <w:lvlJc w:val="left"/>
      <w:pPr>
        <w:tabs>
          <w:tab w:val="num" w:pos="1440"/>
        </w:tabs>
        <w:ind w:left="1440" w:hanging="360"/>
      </w:pPr>
      <w:rPr>
        <w:rFonts w:ascii="Courier New" w:hAnsi="Courier New" w:hint="default"/>
      </w:rPr>
    </w:lvl>
    <w:lvl w:ilvl="2" w:tplc="17C67526" w:tentative="1">
      <w:start w:val="1"/>
      <w:numFmt w:val="bullet"/>
      <w:lvlText w:val=""/>
      <w:lvlJc w:val="left"/>
      <w:pPr>
        <w:tabs>
          <w:tab w:val="num" w:pos="2160"/>
        </w:tabs>
        <w:ind w:left="2160" w:hanging="360"/>
      </w:pPr>
      <w:rPr>
        <w:rFonts w:ascii="Wingdings" w:hAnsi="Wingdings" w:hint="default"/>
      </w:rPr>
    </w:lvl>
    <w:lvl w:ilvl="3" w:tplc="CD54CE1E" w:tentative="1">
      <w:start w:val="1"/>
      <w:numFmt w:val="bullet"/>
      <w:lvlText w:val=""/>
      <w:lvlJc w:val="left"/>
      <w:pPr>
        <w:tabs>
          <w:tab w:val="num" w:pos="2880"/>
        </w:tabs>
        <w:ind w:left="2880" w:hanging="360"/>
      </w:pPr>
      <w:rPr>
        <w:rFonts w:ascii="Symbol" w:hAnsi="Symbol" w:hint="default"/>
      </w:rPr>
    </w:lvl>
    <w:lvl w:ilvl="4" w:tplc="FC0619D4" w:tentative="1">
      <w:start w:val="1"/>
      <w:numFmt w:val="bullet"/>
      <w:lvlText w:val="o"/>
      <w:lvlJc w:val="left"/>
      <w:pPr>
        <w:tabs>
          <w:tab w:val="num" w:pos="3600"/>
        </w:tabs>
        <w:ind w:left="3600" w:hanging="360"/>
      </w:pPr>
      <w:rPr>
        <w:rFonts w:ascii="Courier New" w:hAnsi="Courier New" w:hint="default"/>
      </w:rPr>
    </w:lvl>
    <w:lvl w:ilvl="5" w:tplc="46882DA4" w:tentative="1">
      <w:start w:val="1"/>
      <w:numFmt w:val="bullet"/>
      <w:lvlText w:val=""/>
      <w:lvlJc w:val="left"/>
      <w:pPr>
        <w:tabs>
          <w:tab w:val="num" w:pos="4320"/>
        </w:tabs>
        <w:ind w:left="4320" w:hanging="360"/>
      </w:pPr>
      <w:rPr>
        <w:rFonts w:ascii="Wingdings" w:hAnsi="Wingdings" w:hint="default"/>
      </w:rPr>
    </w:lvl>
    <w:lvl w:ilvl="6" w:tplc="4192CF5E" w:tentative="1">
      <w:start w:val="1"/>
      <w:numFmt w:val="bullet"/>
      <w:lvlText w:val=""/>
      <w:lvlJc w:val="left"/>
      <w:pPr>
        <w:tabs>
          <w:tab w:val="num" w:pos="5040"/>
        </w:tabs>
        <w:ind w:left="5040" w:hanging="360"/>
      </w:pPr>
      <w:rPr>
        <w:rFonts w:ascii="Symbol" w:hAnsi="Symbol" w:hint="default"/>
      </w:rPr>
    </w:lvl>
    <w:lvl w:ilvl="7" w:tplc="EBC81060" w:tentative="1">
      <w:start w:val="1"/>
      <w:numFmt w:val="bullet"/>
      <w:lvlText w:val="o"/>
      <w:lvlJc w:val="left"/>
      <w:pPr>
        <w:tabs>
          <w:tab w:val="num" w:pos="5760"/>
        </w:tabs>
        <w:ind w:left="5760" w:hanging="360"/>
      </w:pPr>
      <w:rPr>
        <w:rFonts w:ascii="Courier New" w:hAnsi="Courier New" w:hint="default"/>
      </w:rPr>
    </w:lvl>
    <w:lvl w:ilvl="8" w:tplc="ADD448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AD66BA"/>
    <w:multiLevelType w:val="hybridMultilevel"/>
    <w:tmpl w:val="6B88A2E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D008DF"/>
    <w:multiLevelType w:val="hybridMultilevel"/>
    <w:tmpl w:val="FB50B470"/>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544281"/>
    <w:multiLevelType w:val="hybridMultilevel"/>
    <w:tmpl w:val="22BE16DE"/>
    <w:lvl w:ilvl="0" w:tplc="480425BA">
      <w:numFmt w:val="bullet"/>
      <w:lvlText w:val="-"/>
      <w:lvlJc w:val="left"/>
      <w:pPr>
        <w:tabs>
          <w:tab w:val="num" w:pos="720"/>
        </w:tabs>
        <w:ind w:left="720" w:hanging="360"/>
      </w:pPr>
      <w:rPr>
        <w:rFonts w:ascii="Times New Roman" w:eastAsia="Times New Roman" w:hAnsi="Times New Roman" w:cs="Times New Roman" w:hint="default"/>
      </w:rPr>
    </w:lvl>
    <w:lvl w:ilvl="1" w:tplc="A01A6E0E" w:tentative="1">
      <w:start w:val="1"/>
      <w:numFmt w:val="bullet"/>
      <w:lvlText w:val="o"/>
      <w:lvlJc w:val="left"/>
      <w:pPr>
        <w:tabs>
          <w:tab w:val="num" w:pos="1440"/>
        </w:tabs>
        <w:ind w:left="1440" w:hanging="360"/>
      </w:pPr>
      <w:rPr>
        <w:rFonts w:ascii="Courier New" w:hAnsi="Courier New" w:hint="default"/>
      </w:rPr>
    </w:lvl>
    <w:lvl w:ilvl="2" w:tplc="A412C31C" w:tentative="1">
      <w:start w:val="1"/>
      <w:numFmt w:val="bullet"/>
      <w:lvlText w:val=""/>
      <w:lvlJc w:val="left"/>
      <w:pPr>
        <w:tabs>
          <w:tab w:val="num" w:pos="2160"/>
        </w:tabs>
        <w:ind w:left="2160" w:hanging="360"/>
      </w:pPr>
      <w:rPr>
        <w:rFonts w:ascii="Wingdings" w:hAnsi="Wingdings" w:hint="default"/>
      </w:rPr>
    </w:lvl>
    <w:lvl w:ilvl="3" w:tplc="ADB22740" w:tentative="1">
      <w:start w:val="1"/>
      <w:numFmt w:val="bullet"/>
      <w:lvlText w:val=""/>
      <w:lvlJc w:val="left"/>
      <w:pPr>
        <w:tabs>
          <w:tab w:val="num" w:pos="2880"/>
        </w:tabs>
        <w:ind w:left="2880" w:hanging="360"/>
      </w:pPr>
      <w:rPr>
        <w:rFonts w:ascii="Symbol" w:hAnsi="Symbol" w:hint="default"/>
      </w:rPr>
    </w:lvl>
    <w:lvl w:ilvl="4" w:tplc="135E4750" w:tentative="1">
      <w:start w:val="1"/>
      <w:numFmt w:val="bullet"/>
      <w:lvlText w:val="o"/>
      <w:lvlJc w:val="left"/>
      <w:pPr>
        <w:tabs>
          <w:tab w:val="num" w:pos="3600"/>
        </w:tabs>
        <w:ind w:left="3600" w:hanging="360"/>
      </w:pPr>
      <w:rPr>
        <w:rFonts w:ascii="Courier New" w:hAnsi="Courier New" w:hint="default"/>
      </w:rPr>
    </w:lvl>
    <w:lvl w:ilvl="5" w:tplc="3B20C7D4" w:tentative="1">
      <w:start w:val="1"/>
      <w:numFmt w:val="bullet"/>
      <w:lvlText w:val=""/>
      <w:lvlJc w:val="left"/>
      <w:pPr>
        <w:tabs>
          <w:tab w:val="num" w:pos="4320"/>
        </w:tabs>
        <w:ind w:left="4320" w:hanging="360"/>
      </w:pPr>
      <w:rPr>
        <w:rFonts w:ascii="Wingdings" w:hAnsi="Wingdings" w:hint="default"/>
      </w:rPr>
    </w:lvl>
    <w:lvl w:ilvl="6" w:tplc="BFDCCABC" w:tentative="1">
      <w:start w:val="1"/>
      <w:numFmt w:val="bullet"/>
      <w:lvlText w:val=""/>
      <w:lvlJc w:val="left"/>
      <w:pPr>
        <w:tabs>
          <w:tab w:val="num" w:pos="5040"/>
        </w:tabs>
        <w:ind w:left="5040" w:hanging="360"/>
      </w:pPr>
      <w:rPr>
        <w:rFonts w:ascii="Symbol" w:hAnsi="Symbol" w:hint="default"/>
      </w:rPr>
    </w:lvl>
    <w:lvl w:ilvl="7" w:tplc="4B00945C" w:tentative="1">
      <w:start w:val="1"/>
      <w:numFmt w:val="bullet"/>
      <w:lvlText w:val="o"/>
      <w:lvlJc w:val="left"/>
      <w:pPr>
        <w:tabs>
          <w:tab w:val="num" w:pos="5760"/>
        </w:tabs>
        <w:ind w:left="5760" w:hanging="360"/>
      </w:pPr>
      <w:rPr>
        <w:rFonts w:ascii="Courier New" w:hAnsi="Courier New" w:hint="default"/>
      </w:rPr>
    </w:lvl>
    <w:lvl w:ilvl="8" w:tplc="18C80C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B71A53"/>
    <w:multiLevelType w:val="hybridMultilevel"/>
    <w:tmpl w:val="E7A42024"/>
    <w:lvl w:ilvl="0" w:tplc="FFFFFFFF">
      <w:start w:val="1"/>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3D505E"/>
    <w:multiLevelType w:val="hybridMultilevel"/>
    <w:tmpl w:val="C1346CE8"/>
    <w:lvl w:ilvl="0" w:tplc="28247816">
      <w:start w:val="1"/>
      <w:numFmt w:val="bullet"/>
      <w:lvlText w:val=""/>
      <w:lvlJc w:val="left"/>
      <w:pPr>
        <w:ind w:left="720" w:hanging="360"/>
      </w:pPr>
      <w:rPr>
        <w:rFonts w:ascii="Symbol" w:hAnsi="Symbol" w:hint="default"/>
      </w:rPr>
    </w:lvl>
    <w:lvl w:ilvl="1" w:tplc="402E78A6" w:tentative="1">
      <w:start w:val="1"/>
      <w:numFmt w:val="bullet"/>
      <w:lvlText w:val="o"/>
      <w:lvlJc w:val="left"/>
      <w:pPr>
        <w:ind w:left="1440" w:hanging="360"/>
      </w:pPr>
      <w:rPr>
        <w:rFonts w:ascii="Courier New" w:hAnsi="Courier New" w:cs="Courier New" w:hint="default"/>
      </w:rPr>
    </w:lvl>
    <w:lvl w:ilvl="2" w:tplc="01FC8904" w:tentative="1">
      <w:start w:val="1"/>
      <w:numFmt w:val="bullet"/>
      <w:lvlText w:val=""/>
      <w:lvlJc w:val="left"/>
      <w:pPr>
        <w:ind w:left="2160" w:hanging="360"/>
      </w:pPr>
      <w:rPr>
        <w:rFonts w:ascii="Wingdings" w:hAnsi="Wingdings" w:hint="default"/>
      </w:rPr>
    </w:lvl>
    <w:lvl w:ilvl="3" w:tplc="DA1E718E" w:tentative="1">
      <w:start w:val="1"/>
      <w:numFmt w:val="bullet"/>
      <w:lvlText w:val=""/>
      <w:lvlJc w:val="left"/>
      <w:pPr>
        <w:ind w:left="2880" w:hanging="360"/>
      </w:pPr>
      <w:rPr>
        <w:rFonts w:ascii="Symbol" w:hAnsi="Symbol" w:hint="default"/>
      </w:rPr>
    </w:lvl>
    <w:lvl w:ilvl="4" w:tplc="E32C8F86" w:tentative="1">
      <w:start w:val="1"/>
      <w:numFmt w:val="bullet"/>
      <w:lvlText w:val="o"/>
      <w:lvlJc w:val="left"/>
      <w:pPr>
        <w:ind w:left="3600" w:hanging="360"/>
      </w:pPr>
      <w:rPr>
        <w:rFonts w:ascii="Courier New" w:hAnsi="Courier New" w:cs="Courier New" w:hint="default"/>
      </w:rPr>
    </w:lvl>
    <w:lvl w:ilvl="5" w:tplc="A2B0A498" w:tentative="1">
      <w:start w:val="1"/>
      <w:numFmt w:val="bullet"/>
      <w:lvlText w:val=""/>
      <w:lvlJc w:val="left"/>
      <w:pPr>
        <w:ind w:left="4320" w:hanging="360"/>
      </w:pPr>
      <w:rPr>
        <w:rFonts w:ascii="Wingdings" w:hAnsi="Wingdings" w:hint="default"/>
      </w:rPr>
    </w:lvl>
    <w:lvl w:ilvl="6" w:tplc="DC1E038E" w:tentative="1">
      <w:start w:val="1"/>
      <w:numFmt w:val="bullet"/>
      <w:lvlText w:val=""/>
      <w:lvlJc w:val="left"/>
      <w:pPr>
        <w:ind w:left="5040" w:hanging="360"/>
      </w:pPr>
      <w:rPr>
        <w:rFonts w:ascii="Symbol" w:hAnsi="Symbol" w:hint="default"/>
      </w:rPr>
    </w:lvl>
    <w:lvl w:ilvl="7" w:tplc="DED65864" w:tentative="1">
      <w:start w:val="1"/>
      <w:numFmt w:val="bullet"/>
      <w:lvlText w:val="o"/>
      <w:lvlJc w:val="left"/>
      <w:pPr>
        <w:ind w:left="5760" w:hanging="360"/>
      </w:pPr>
      <w:rPr>
        <w:rFonts w:ascii="Courier New" w:hAnsi="Courier New" w:cs="Courier New" w:hint="default"/>
      </w:rPr>
    </w:lvl>
    <w:lvl w:ilvl="8" w:tplc="676043DE" w:tentative="1">
      <w:start w:val="1"/>
      <w:numFmt w:val="bullet"/>
      <w:lvlText w:val=""/>
      <w:lvlJc w:val="left"/>
      <w:pPr>
        <w:ind w:left="6480" w:hanging="360"/>
      </w:pPr>
      <w:rPr>
        <w:rFonts w:ascii="Wingdings" w:hAnsi="Wingdings" w:hint="default"/>
      </w:rPr>
    </w:lvl>
  </w:abstractNum>
  <w:abstractNum w:abstractNumId="13" w15:restartNumberingAfterBreak="0">
    <w:nsid w:val="1E3F07DF"/>
    <w:multiLevelType w:val="hybridMultilevel"/>
    <w:tmpl w:val="700037D6"/>
    <w:lvl w:ilvl="0" w:tplc="690EC23C">
      <w:start w:val="1"/>
      <w:numFmt w:val="bullet"/>
      <w:lvlText w:val=""/>
      <w:lvlJc w:val="left"/>
      <w:pPr>
        <w:ind w:left="720" w:hanging="360"/>
      </w:pPr>
      <w:rPr>
        <w:rFonts w:ascii="Symbol" w:hAnsi="Symbol" w:hint="default"/>
      </w:rPr>
    </w:lvl>
    <w:lvl w:ilvl="1" w:tplc="FE105450" w:tentative="1">
      <w:start w:val="1"/>
      <w:numFmt w:val="bullet"/>
      <w:lvlText w:val="o"/>
      <w:lvlJc w:val="left"/>
      <w:pPr>
        <w:ind w:left="1440" w:hanging="360"/>
      </w:pPr>
      <w:rPr>
        <w:rFonts w:ascii="Courier New" w:hAnsi="Courier New" w:cs="Courier New" w:hint="default"/>
      </w:rPr>
    </w:lvl>
    <w:lvl w:ilvl="2" w:tplc="0BAAB59E" w:tentative="1">
      <w:start w:val="1"/>
      <w:numFmt w:val="bullet"/>
      <w:lvlText w:val=""/>
      <w:lvlJc w:val="left"/>
      <w:pPr>
        <w:ind w:left="2160" w:hanging="360"/>
      </w:pPr>
      <w:rPr>
        <w:rFonts w:ascii="Wingdings" w:hAnsi="Wingdings" w:hint="default"/>
      </w:rPr>
    </w:lvl>
    <w:lvl w:ilvl="3" w:tplc="F88817F6" w:tentative="1">
      <w:start w:val="1"/>
      <w:numFmt w:val="bullet"/>
      <w:lvlText w:val=""/>
      <w:lvlJc w:val="left"/>
      <w:pPr>
        <w:ind w:left="2880" w:hanging="360"/>
      </w:pPr>
      <w:rPr>
        <w:rFonts w:ascii="Symbol" w:hAnsi="Symbol" w:hint="default"/>
      </w:rPr>
    </w:lvl>
    <w:lvl w:ilvl="4" w:tplc="7E62FDF8" w:tentative="1">
      <w:start w:val="1"/>
      <w:numFmt w:val="bullet"/>
      <w:lvlText w:val="o"/>
      <w:lvlJc w:val="left"/>
      <w:pPr>
        <w:ind w:left="3600" w:hanging="360"/>
      </w:pPr>
      <w:rPr>
        <w:rFonts w:ascii="Courier New" w:hAnsi="Courier New" w:cs="Courier New" w:hint="default"/>
      </w:rPr>
    </w:lvl>
    <w:lvl w:ilvl="5" w:tplc="B5565320" w:tentative="1">
      <w:start w:val="1"/>
      <w:numFmt w:val="bullet"/>
      <w:lvlText w:val=""/>
      <w:lvlJc w:val="left"/>
      <w:pPr>
        <w:ind w:left="4320" w:hanging="360"/>
      </w:pPr>
      <w:rPr>
        <w:rFonts w:ascii="Wingdings" w:hAnsi="Wingdings" w:hint="default"/>
      </w:rPr>
    </w:lvl>
    <w:lvl w:ilvl="6" w:tplc="6F3831AE" w:tentative="1">
      <w:start w:val="1"/>
      <w:numFmt w:val="bullet"/>
      <w:lvlText w:val=""/>
      <w:lvlJc w:val="left"/>
      <w:pPr>
        <w:ind w:left="5040" w:hanging="360"/>
      </w:pPr>
      <w:rPr>
        <w:rFonts w:ascii="Symbol" w:hAnsi="Symbol" w:hint="default"/>
      </w:rPr>
    </w:lvl>
    <w:lvl w:ilvl="7" w:tplc="53765090" w:tentative="1">
      <w:start w:val="1"/>
      <w:numFmt w:val="bullet"/>
      <w:lvlText w:val="o"/>
      <w:lvlJc w:val="left"/>
      <w:pPr>
        <w:ind w:left="5760" w:hanging="360"/>
      </w:pPr>
      <w:rPr>
        <w:rFonts w:ascii="Courier New" w:hAnsi="Courier New" w:cs="Courier New" w:hint="default"/>
      </w:rPr>
    </w:lvl>
    <w:lvl w:ilvl="8" w:tplc="1A0C833A" w:tentative="1">
      <w:start w:val="1"/>
      <w:numFmt w:val="bullet"/>
      <w:lvlText w:val=""/>
      <w:lvlJc w:val="left"/>
      <w:pPr>
        <w:ind w:left="6480" w:hanging="360"/>
      </w:pPr>
      <w:rPr>
        <w:rFonts w:ascii="Wingdings" w:hAnsi="Wingdings" w:hint="default"/>
      </w:rPr>
    </w:lvl>
  </w:abstractNum>
  <w:abstractNum w:abstractNumId="14" w15:restartNumberingAfterBreak="0">
    <w:nsid w:val="1EBA008C"/>
    <w:multiLevelType w:val="hybridMultilevel"/>
    <w:tmpl w:val="2D42A0DC"/>
    <w:lvl w:ilvl="0" w:tplc="FFFFFFFF">
      <w:start w:val="1"/>
      <w:numFmt w:val="bullet"/>
      <w:lvlText w:val="•"/>
      <w:lvlJc w:val="left"/>
      <w:pPr>
        <w:ind w:left="720" w:hanging="360"/>
      </w:pPr>
      <w:rPr>
        <w:rFonts w:ascii="Times New Roman" w:hAnsi="Times New Roman" w:cs="Times New Roman" w:hint="default"/>
        <w:w w:val="10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C35C01"/>
    <w:multiLevelType w:val="hybridMultilevel"/>
    <w:tmpl w:val="D6983E9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CC0E84"/>
    <w:multiLevelType w:val="hybridMultilevel"/>
    <w:tmpl w:val="91A02FAE"/>
    <w:lvl w:ilvl="0" w:tplc="BBC866BE">
      <w:start w:val="4"/>
      <w:numFmt w:val="bullet"/>
      <w:lvlText w:val="-"/>
      <w:lvlJc w:val="left"/>
      <w:pPr>
        <w:ind w:left="720" w:hanging="360"/>
      </w:pPr>
      <w:rPr>
        <w:rFonts w:ascii="Times New Roman" w:eastAsia="Times New Roman" w:hAnsi="Times New Roman" w:cs="Times New Roman" w:hint="default"/>
      </w:rPr>
    </w:lvl>
    <w:lvl w:ilvl="1" w:tplc="E7CABF12">
      <w:start w:val="1"/>
      <w:numFmt w:val="bullet"/>
      <w:lvlText w:val="o"/>
      <w:lvlJc w:val="left"/>
      <w:pPr>
        <w:ind w:left="1440" w:hanging="360"/>
      </w:pPr>
      <w:rPr>
        <w:rFonts w:ascii="Courier New" w:hAnsi="Courier New" w:cs="Courier New" w:hint="default"/>
      </w:rPr>
    </w:lvl>
    <w:lvl w:ilvl="2" w:tplc="B206FFBE">
      <w:start w:val="1"/>
      <w:numFmt w:val="bullet"/>
      <w:lvlText w:val=""/>
      <w:lvlJc w:val="left"/>
      <w:pPr>
        <w:ind w:left="2160" w:hanging="360"/>
      </w:pPr>
      <w:rPr>
        <w:rFonts w:ascii="Wingdings" w:hAnsi="Wingdings" w:hint="default"/>
      </w:rPr>
    </w:lvl>
    <w:lvl w:ilvl="3" w:tplc="AA761E44">
      <w:start w:val="1"/>
      <w:numFmt w:val="bullet"/>
      <w:lvlText w:val=""/>
      <w:lvlJc w:val="left"/>
      <w:pPr>
        <w:ind w:left="2880" w:hanging="360"/>
      </w:pPr>
      <w:rPr>
        <w:rFonts w:ascii="Symbol" w:hAnsi="Symbol" w:hint="default"/>
      </w:rPr>
    </w:lvl>
    <w:lvl w:ilvl="4" w:tplc="8E0ABABA">
      <w:start w:val="1"/>
      <w:numFmt w:val="bullet"/>
      <w:lvlText w:val="o"/>
      <w:lvlJc w:val="left"/>
      <w:pPr>
        <w:ind w:left="3600" w:hanging="360"/>
      </w:pPr>
      <w:rPr>
        <w:rFonts w:ascii="Courier New" w:hAnsi="Courier New" w:cs="Courier New" w:hint="default"/>
      </w:rPr>
    </w:lvl>
    <w:lvl w:ilvl="5" w:tplc="EF042C10">
      <w:start w:val="1"/>
      <w:numFmt w:val="bullet"/>
      <w:lvlText w:val=""/>
      <w:lvlJc w:val="left"/>
      <w:pPr>
        <w:ind w:left="4320" w:hanging="360"/>
      </w:pPr>
      <w:rPr>
        <w:rFonts w:ascii="Wingdings" w:hAnsi="Wingdings" w:hint="default"/>
      </w:rPr>
    </w:lvl>
    <w:lvl w:ilvl="6" w:tplc="B32AFBEE">
      <w:start w:val="1"/>
      <w:numFmt w:val="bullet"/>
      <w:lvlText w:val=""/>
      <w:lvlJc w:val="left"/>
      <w:pPr>
        <w:ind w:left="5040" w:hanging="360"/>
      </w:pPr>
      <w:rPr>
        <w:rFonts w:ascii="Symbol" w:hAnsi="Symbol" w:hint="default"/>
      </w:rPr>
    </w:lvl>
    <w:lvl w:ilvl="7" w:tplc="5B9CFC54">
      <w:start w:val="1"/>
      <w:numFmt w:val="bullet"/>
      <w:lvlText w:val="o"/>
      <w:lvlJc w:val="left"/>
      <w:pPr>
        <w:ind w:left="5760" w:hanging="360"/>
      </w:pPr>
      <w:rPr>
        <w:rFonts w:ascii="Courier New" w:hAnsi="Courier New" w:cs="Courier New" w:hint="default"/>
      </w:rPr>
    </w:lvl>
    <w:lvl w:ilvl="8" w:tplc="E4D0B4C6">
      <w:start w:val="1"/>
      <w:numFmt w:val="bullet"/>
      <w:lvlText w:val=""/>
      <w:lvlJc w:val="left"/>
      <w:pPr>
        <w:ind w:left="6480" w:hanging="360"/>
      </w:pPr>
      <w:rPr>
        <w:rFonts w:ascii="Wingdings" w:hAnsi="Wingdings" w:hint="default"/>
      </w:rPr>
    </w:lvl>
  </w:abstractNum>
  <w:abstractNum w:abstractNumId="17" w15:restartNumberingAfterBreak="0">
    <w:nsid w:val="28143F9C"/>
    <w:multiLevelType w:val="hybridMultilevel"/>
    <w:tmpl w:val="8D325F1C"/>
    <w:lvl w:ilvl="0" w:tplc="7A1CF4A8">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2CC94682"/>
    <w:multiLevelType w:val="hybridMultilevel"/>
    <w:tmpl w:val="62D60F62"/>
    <w:lvl w:ilvl="0" w:tplc="CACC6914">
      <w:start w:val="1"/>
      <w:numFmt w:val="bullet"/>
      <w:lvlText w:val="‒"/>
      <w:lvlJc w:val="left"/>
      <w:pPr>
        <w:ind w:left="720" w:hanging="360"/>
      </w:pPr>
      <w:rPr>
        <w:rFonts w:ascii="Times New Roman" w:hAnsi="Times New Roman" w:cs="Times New Roman" w:hint="default"/>
      </w:rPr>
    </w:lvl>
    <w:lvl w:ilvl="1" w:tplc="8F04F9B8" w:tentative="1">
      <w:start w:val="1"/>
      <w:numFmt w:val="bullet"/>
      <w:lvlText w:val="o"/>
      <w:lvlJc w:val="left"/>
      <w:pPr>
        <w:ind w:left="1440" w:hanging="360"/>
      </w:pPr>
      <w:rPr>
        <w:rFonts w:ascii="Courier New" w:hAnsi="Courier New" w:cs="Courier New" w:hint="default"/>
      </w:rPr>
    </w:lvl>
    <w:lvl w:ilvl="2" w:tplc="A888F2E8" w:tentative="1">
      <w:start w:val="1"/>
      <w:numFmt w:val="bullet"/>
      <w:lvlText w:val=""/>
      <w:lvlJc w:val="left"/>
      <w:pPr>
        <w:ind w:left="2160" w:hanging="360"/>
      </w:pPr>
      <w:rPr>
        <w:rFonts w:ascii="Wingdings" w:hAnsi="Wingdings" w:hint="default"/>
      </w:rPr>
    </w:lvl>
    <w:lvl w:ilvl="3" w:tplc="42F66C3A" w:tentative="1">
      <w:start w:val="1"/>
      <w:numFmt w:val="bullet"/>
      <w:lvlText w:val=""/>
      <w:lvlJc w:val="left"/>
      <w:pPr>
        <w:ind w:left="2880" w:hanging="360"/>
      </w:pPr>
      <w:rPr>
        <w:rFonts w:ascii="Symbol" w:hAnsi="Symbol" w:hint="default"/>
      </w:rPr>
    </w:lvl>
    <w:lvl w:ilvl="4" w:tplc="6C94E22A" w:tentative="1">
      <w:start w:val="1"/>
      <w:numFmt w:val="bullet"/>
      <w:lvlText w:val="o"/>
      <w:lvlJc w:val="left"/>
      <w:pPr>
        <w:ind w:left="3600" w:hanging="360"/>
      </w:pPr>
      <w:rPr>
        <w:rFonts w:ascii="Courier New" w:hAnsi="Courier New" w:cs="Courier New" w:hint="default"/>
      </w:rPr>
    </w:lvl>
    <w:lvl w:ilvl="5" w:tplc="25048AF6" w:tentative="1">
      <w:start w:val="1"/>
      <w:numFmt w:val="bullet"/>
      <w:lvlText w:val=""/>
      <w:lvlJc w:val="left"/>
      <w:pPr>
        <w:ind w:left="4320" w:hanging="360"/>
      </w:pPr>
      <w:rPr>
        <w:rFonts w:ascii="Wingdings" w:hAnsi="Wingdings" w:hint="default"/>
      </w:rPr>
    </w:lvl>
    <w:lvl w:ilvl="6" w:tplc="710A0744" w:tentative="1">
      <w:start w:val="1"/>
      <w:numFmt w:val="bullet"/>
      <w:lvlText w:val=""/>
      <w:lvlJc w:val="left"/>
      <w:pPr>
        <w:ind w:left="5040" w:hanging="360"/>
      </w:pPr>
      <w:rPr>
        <w:rFonts w:ascii="Symbol" w:hAnsi="Symbol" w:hint="default"/>
      </w:rPr>
    </w:lvl>
    <w:lvl w:ilvl="7" w:tplc="3D2089A8" w:tentative="1">
      <w:start w:val="1"/>
      <w:numFmt w:val="bullet"/>
      <w:lvlText w:val="o"/>
      <w:lvlJc w:val="left"/>
      <w:pPr>
        <w:ind w:left="5760" w:hanging="360"/>
      </w:pPr>
      <w:rPr>
        <w:rFonts w:ascii="Courier New" w:hAnsi="Courier New" w:cs="Courier New" w:hint="default"/>
      </w:rPr>
    </w:lvl>
    <w:lvl w:ilvl="8" w:tplc="9D9E319C" w:tentative="1">
      <w:start w:val="1"/>
      <w:numFmt w:val="bullet"/>
      <w:lvlText w:val=""/>
      <w:lvlJc w:val="left"/>
      <w:pPr>
        <w:ind w:left="6480" w:hanging="360"/>
      </w:pPr>
      <w:rPr>
        <w:rFonts w:ascii="Wingdings" w:hAnsi="Wingdings" w:hint="default"/>
      </w:rPr>
    </w:lvl>
  </w:abstractNum>
  <w:abstractNum w:abstractNumId="19" w15:restartNumberingAfterBreak="0">
    <w:nsid w:val="348E67DA"/>
    <w:multiLevelType w:val="hybridMultilevel"/>
    <w:tmpl w:val="BCD485D4"/>
    <w:lvl w:ilvl="0" w:tplc="32008A3E">
      <w:start w:val="1"/>
      <w:numFmt w:val="bullet"/>
      <w:lvlText w:val="-"/>
      <w:lvlJc w:val="left"/>
      <w:pPr>
        <w:tabs>
          <w:tab w:val="num" w:pos="720"/>
        </w:tabs>
        <w:ind w:left="720" w:hanging="360"/>
      </w:pPr>
      <w:rPr>
        <w:rFonts w:ascii="Courier New" w:hAnsi="Courier New" w:hint="default"/>
      </w:rPr>
    </w:lvl>
    <w:lvl w:ilvl="1" w:tplc="170C81E8" w:tentative="1">
      <w:start w:val="1"/>
      <w:numFmt w:val="bullet"/>
      <w:lvlText w:val="o"/>
      <w:lvlJc w:val="left"/>
      <w:pPr>
        <w:tabs>
          <w:tab w:val="num" w:pos="1440"/>
        </w:tabs>
        <w:ind w:left="1440" w:hanging="360"/>
      </w:pPr>
      <w:rPr>
        <w:rFonts w:ascii="Courier New" w:hAnsi="Courier New" w:hint="default"/>
      </w:rPr>
    </w:lvl>
    <w:lvl w:ilvl="2" w:tplc="2E82BE60" w:tentative="1">
      <w:start w:val="1"/>
      <w:numFmt w:val="bullet"/>
      <w:lvlText w:val=""/>
      <w:lvlJc w:val="left"/>
      <w:pPr>
        <w:tabs>
          <w:tab w:val="num" w:pos="2160"/>
        </w:tabs>
        <w:ind w:left="2160" w:hanging="360"/>
      </w:pPr>
      <w:rPr>
        <w:rFonts w:ascii="Wingdings" w:hAnsi="Wingdings" w:hint="default"/>
      </w:rPr>
    </w:lvl>
    <w:lvl w:ilvl="3" w:tplc="FD52D82C" w:tentative="1">
      <w:start w:val="1"/>
      <w:numFmt w:val="bullet"/>
      <w:lvlText w:val=""/>
      <w:lvlJc w:val="left"/>
      <w:pPr>
        <w:tabs>
          <w:tab w:val="num" w:pos="2880"/>
        </w:tabs>
        <w:ind w:left="2880" w:hanging="360"/>
      </w:pPr>
      <w:rPr>
        <w:rFonts w:ascii="Symbol" w:hAnsi="Symbol" w:hint="default"/>
      </w:rPr>
    </w:lvl>
    <w:lvl w:ilvl="4" w:tplc="C1FA3CE8" w:tentative="1">
      <w:start w:val="1"/>
      <w:numFmt w:val="bullet"/>
      <w:lvlText w:val="o"/>
      <w:lvlJc w:val="left"/>
      <w:pPr>
        <w:tabs>
          <w:tab w:val="num" w:pos="3600"/>
        </w:tabs>
        <w:ind w:left="3600" w:hanging="360"/>
      </w:pPr>
      <w:rPr>
        <w:rFonts w:ascii="Courier New" w:hAnsi="Courier New" w:hint="default"/>
      </w:rPr>
    </w:lvl>
    <w:lvl w:ilvl="5" w:tplc="E8581974" w:tentative="1">
      <w:start w:val="1"/>
      <w:numFmt w:val="bullet"/>
      <w:lvlText w:val=""/>
      <w:lvlJc w:val="left"/>
      <w:pPr>
        <w:tabs>
          <w:tab w:val="num" w:pos="4320"/>
        </w:tabs>
        <w:ind w:left="4320" w:hanging="360"/>
      </w:pPr>
      <w:rPr>
        <w:rFonts w:ascii="Wingdings" w:hAnsi="Wingdings" w:hint="default"/>
      </w:rPr>
    </w:lvl>
    <w:lvl w:ilvl="6" w:tplc="E0AE0190" w:tentative="1">
      <w:start w:val="1"/>
      <w:numFmt w:val="bullet"/>
      <w:lvlText w:val=""/>
      <w:lvlJc w:val="left"/>
      <w:pPr>
        <w:tabs>
          <w:tab w:val="num" w:pos="5040"/>
        </w:tabs>
        <w:ind w:left="5040" w:hanging="360"/>
      </w:pPr>
      <w:rPr>
        <w:rFonts w:ascii="Symbol" w:hAnsi="Symbol" w:hint="default"/>
      </w:rPr>
    </w:lvl>
    <w:lvl w:ilvl="7" w:tplc="5B265562" w:tentative="1">
      <w:start w:val="1"/>
      <w:numFmt w:val="bullet"/>
      <w:lvlText w:val="o"/>
      <w:lvlJc w:val="left"/>
      <w:pPr>
        <w:tabs>
          <w:tab w:val="num" w:pos="5760"/>
        </w:tabs>
        <w:ind w:left="5760" w:hanging="360"/>
      </w:pPr>
      <w:rPr>
        <w:rFonts w:ascii="Courier New" w:hAnsi="Courier New" w:hint="default"/>
      </w:rPr>
    </w:lvl>
    <w:lvl w:ilvl="8" w:tplc="E8F485B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652566"/>
    <w:multiLevelType w:val="hybridMultilevel"/>
    <w:tmpl w:val="D5ACA55A"/>
    <w:lvl w:ilvl="0" w:tplc="1534DCDC">
      <w:start w:val="1"/>
      <w:numFmt w:val="bullet"/>
      <w:lvlText w:val="-"/>
      <w:lvlJc w:val="left"/>
      <w:pPr>
        <w:tabs>
          <w:tab w:val="num" w:pos="720"/>
        </w:tabs>
        <w:ind w:left="720" w:hanging="360"/>
      </w:pPr>
      <w:rPr>
        <w:rFonts w:ascii="Courier New" w:hAnsi="Courier New" w:hint="default"/>
      </w:rPr>
    </w:lvl>
    <w:lvl w:ilvl="1" w:tplc="797610EA" w:tentative="1">
      <w:start w:val="1"/>
      <w:numFmt w:val="bullet"/>
      <w:lvlText w:val="o"/>
      <w:lvlJc w:val="left"/>
      <w:pPr>
        <w:tabs>
          <w:tab w:val="num" w:pos="1440"/>
        </w:tabs>
        <w:ind w:left="1440" w:hanging="360"/>
      </w:pPr>
      <w:rPr>
        <w:rFonts w:ascii="Courier New" w:hAnsi="Courier New" w:hint="default"/>
      </w:rPr>
    </w:lvl>
    <w:lvl w:ilvl="2" w:tplc="335EEA6C" w:tentative="1">
      <w:start w:val="1"/>
      <w:numFmt w:val="bullet"/>
      <w:lvlText w:val=""/>
      <w:lvlJc w:val="left"/>
      <w:pPr>
        <w:tabs>
          <w:tab w:val="num" w:pos="2160"/>
        </w:tabs>
        <w:ind w:left="2160" w:hanging="360"/>
      </w:pPr>
      <w:rPr>
        <w:rFonts w:ascii="Wingdings" w:hAnsi="Wingdings" w:hint="default"/>
      </w:rPr>
    </w:lvl>
    <w:lvl w:ilvl="3" w:tplc="B73AD646" w:tentative="1">
      <w:start w:val="1"/>
      <w:numFmt w:val="bullet"/>
      <w:lvlText w:val=""/>
      <w:lvlJc w:val="left"/>
      <w:pPr>
        <w:tabs>
          <w:tab w:val="num" w:pos="2880"/>
        </w:tabs>
        <w:ind w:left="2880" w:hanging="360"/>
      </w:pPr>
      <w:rPr>
        <w:rFonts w:ascii="Symbol" w:hAnsi="Symbol" w:hint="default"/>
      </w:rPr>
    </w:lvl>
    <w:lvl w:ilvl="4" w:tplc="EC285744" w:tentative="1">
      <w:start w:val="1"/>
      <w:numFmt w:val="bullet"/>
      <w:lvlText w:val="o"/>
      <w:lvlJc w:val="left"/>
      <w:pPr>
        <w:tabs>
          <w:tab w:val="num" w:pos="3600"/>
        </w:tabs>
        <w:ind w:left="3600" w:hanging="360"/>
      </w:pPr>
      <w:rPr>
        <w:rFonts w:ascii="Courier New" w:hAnsi="Courier New" w:hint="default"/>
      </w:rPr>
    </w:lvl>
    <w:lvl w:ilvl="5" w:tplc="5E684888" w:tentative="1">
      <w:start w:val="1"/>
      <w:numFmt w:val="bullet"/>
      <w:lvlText w:val=""/>
      <w:lvlJc w:val="left"/>
      <w:pPr>
        <w:tabs>
          <w:tab w:val="num" w:pos="4320"/>
        </w:tabs>
        <w:ind w:left="4320" w:hanging="360"/>
      </w:pPr>
      <w:rPr>
        <w:rFonts w:ascii="Wingdings" w:hAnsi="Wingdings" w:hint="default"/>
      </w:rPr>
    </w:lvl>
    <w:lvl w:ilvl="6" w:tplc="07B60EDA" w:tentative="1">
      <w:start w:val="1"/>
      <w:numFmt w:val="bullet"/>
      <w:lvlText w:val=""/>
      <w:lvlJc w:val="left"/>
      <w:pPr>
        <w:tabs>
          <w:tab w:val="num" w:pos="5040"/>
        </w:tabs>
        <w:ind w:left="5040" w:hanging="360"/>
      </w:pPr>
      <w:rPr>
        <w:rFonts w:ascii="Symbol" w:hAnsi="Symbol" w:hint="default"/>
      </w:rPr>
    </w:lvl>
    <w:lvl w:ilvl="7" w:tplc="47444FD6" w:tentative="1">
      <w:start w:val="1"/>
      <w:numFmt w:val="bullet"/>
      <w:lvlText w:val="o"/>
      <w:lvlJc w:val="left"/>
      <w:pPr>
        <w:tabs>
          <w:tab w:val="num" w:pos="5760"/>
        </w:tabs>
        <w:ind w:left="5760" w:hanging="360"/>
      </w:pPr>
      <w:rPr>
        <w:rFonts w:ascii="Courier New" w:hAnsi="Courier New" w:hint="default"/>
      </w:rPr>
    </w:lvl>
    <w:lvl w:ilvl="8" w:tplc="2CA630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AA657D"/>
    <w:multiLevelType w:val="hybridMultilevel"/>
    <w:tmpl w:val="6F628F5C"/>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E72D96"/>
    <w:multiLevelType w:val="hybridMultilevel"/>
    <w:tmpl w:val="09B81504"/>
    <w:lvl w:ilvl="0" w:tplc="B096E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325F4D"/>
    <w:multiLevelType w:val="multilevel"/>
    <w:tmpl w:val="2F924736"/>
    <w:lvl w:ilvl="0">
      <w:start w:val="1"/>
      <w:numFmt w:val="decimal"/>
      <w:pStyle w:val="Antrat1"/>
      <w:lvlText w:val="%1."/>
      <w:lvlJc w:val="left"/>
      <w:pPr>
        <w:ind w:left="540" w:hanging="360"/>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4" w15:restartNumberingAfterBreak="0">
    <w:nsid w:val="3C8A336B"/>
    <w:multiLevelType w:val="hybridMultilevel"/>
    <w:tmpl w:val="9BD0F0B8"/>
    <w:lvl w:ilvl="0" w:tplc="B096EA7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CA54A7B"/>
    <w:multiLevelType w:val="hybridMultilevel"/>
    <w:tmpl w:val="46D6EA7C"/>
    <w:lvl w:ilvl="0" w:tplc="6DB2C52E">
      <w:start w:val="1"/>
      <w:numFmt w:val="bullet"/>
      <w:lvlText w:val="‒"/>
      <w:lvlJc w:val="left"/>
      <w:pPr>
        <w:ind w:left="720" w:hanging="360"/>
      </w:pPr>
      <w:rPr>
        <w:rFonts w:ascii="Times New Roman" w:hAnsi="Times New Roman" w:cs="Times New Roman" w:hint="default"/>
      </w:rPr>
    </w:lvl>
    <w:lvl w:ilvl="1" w:tplc="0D2A6052" w:tentative="1">
      <w:start w:val="1"/>
      <w:numFmt w:val="bullet"/>
      <w:lvlText w:val="o"/>
      <w:lvlJc w:val="left"/>
      <w:pPr>
        <w:ind w:left="1440" w:hanging="360"/>
      </w:pPr>
      <w:rPr>
        <w:rFonts w:ascii="Courier New" w:hAnsi="Courier New" w:cs="Courier New" w:hint="default"/>
      </w:rPr>
    </w:lvl>
    <w:lvl w:ilvl="2" w:tplc="AD146F6C" w:tentative="1">
      <w:start w:val="1"/>
      <w:numFmt w:val="bullet"/>
      <w:lvlText w:val=""/>
      <w:lvlJc w:val="left"/>
      <w:pPr>
        <w:ind w:left="2160" w:hanging="360"/>
      </w:pPr>
      <w:rPr>
        <w:rFonts w:ascii="Wingdings" w:hAnsi="Wingdings" w:hint="default"/>
      </w:rPr>
    </w:lvl>
    <w:lvl w:ilvl="3" w:tplc="15FEF7F4" w:tentative="1">
      <w:start w:val="1"/>
      <w:numFmt w:val="bullet"/>
      <w:lvlText w:val=""/>
      <w:lvlJc w:val="left"/>
      <w:pPr>
        <w:ind w:left="2880" w:hanging="360"/>
      </w:pPr>
      <w:rPr>
        <w:rFonts w:ascii="Symbol" w:hAnsi="Symbol" w:hint="default"/>
      </w:rPr>
    </w:lvl>
    <w:lvl w:ilvl="4" w:tplc="EBD60026" w:tentative="1">
      <w:start w:val="1"/>
      <w:numFmt w:val="bullet"/>
      <w:lvlText w:val="o"/>
      <w:lvlJc w:val="left"/>
      <w:pPr>
        <w:ind w:left="3600" w:hanging="360"/>
      </w:pPr>
      <w:rPr>
        <w:rFonts w:ascii="Courier New" w:hAnsi="Courier New" w:cs="Courier New" w:hint="default"/>
      </w:rPr>
    </w:lvl>
    <w:lvl w:ilvl="5" w:tplc="1E9CA570" w:tentative="1">
      <w:start w:val="1"/>
      <w:numFmt w:val="bullet"/>
      <w:lvlText w:val=""/>
      <w:lvlJc w:val="left"/>
      <w:pPr>
        <w:ind w:left="4320" w:hanging="360"/>
      </w:pPr>
      <w:rPr>
        <w:rFonts w:ascii="Wingdings" w:hAnsi="Wingdings" w:hint="default"/>
      </w:rPr>
    </w:lvl>
    <w:lvl w:ilvl="6" w:tplc="2B8AB470" w:tentative="1">
      <w:start w:val="1"/>
      <w:numFmt w:val="bullet"/>
      <w:lvlText w:val=""/>
      <w:lvlJc w:val="left"/>
      <w:pPr>
        <w:ind w:left="5040" w:hanging="360"/>
      </w:pPr>
      <w:rPr>
        <w:rFonts w:ascii="Symbol" w:hAnsi="Symbol" w:hint="default"/>
      </w:rPr>
    </w:lvl>
    <w:lvl w:ilvl="7" w:tplc="C778DED8" w:tentative="1">
      <w:start w:val="1"/>
      <w:numFmt w:val="bullet"/>
      <w:lvlText w:val="o"/>
      <w:lvlJc w:val="left"/>
      <w:pPr>
        <w:ind w:left="5760" w:hanging="360"/>
      </w:pPr>
      <w:rPr>
        <w:rFonts w:ascii="Courier New" w:hAnsi="Courier New" w:cs="Courier New" w:hint="default"/>
      </w:rPr>
    </w:lvl>
    <w:lvl w:ilvl="8" w:tplc="A44CA506" w:tentative="1">
      <w:start w:val="1"/>
      <w:numFmt w:val="bullet"/>
      <w:lvlText w:val=""/>
      <w:lvlJc w:val="left"/>
      <w:pPr>
        <w:ind w:left="6480" w:hanging="360"/>
      </w:pPr>
      <w:rPr>
        <w:rFonts w:ascii="Wingdings" w:hAnsi="Wingdings" w:hint="default"/>
      </w:rPr>
    </w:lvl>
  </w:abstractNum>
  <w:abstractNum w:abstractNumId="26" w15:restartNumberingAfterBreak="0">
    <w:nsid w:val="481354A1"/>
    <w:multiLevelType w:val="hybridMultilevel"/>
    <w:tmpl w:val="CD1C559A"/>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B96138"/>
    <w:multiLevelType w:val="hybridMultilevel"/>
    <w:tmpl w:val="C85E59FC"/>
    <w:lvl w:ilvl="0" w:tplc="48E0152E">
      <w:start w:val="1"/>
      <w:numFmt w:val="bullet"/>
      <w:lvlText w:val="‒"/>
      <w:lvlJc w:val="left"/>
      <w:pPr>
        <w:ind w:left="720" w:hanging="360"/>
      </w:pPr>
      <w:rPr>
        <w:rFonts w:ascii="Times New Roman" w:hAnsi="Times New Roman" w:cs="Times New Roman" w:hint="default"/>
      </w:rPr>
    </w:lvl>
    <w:lvl w:ilvl="1" w:tplc="FDA2C436" w:tentative="1">
      <w:start w:val="1"/>
      <w:numFmt w:val="bullet"/>
      <w:lvlText w:val="o"/>
      <w:lvlJc w:val="left"/>
      <w:pPr>
        <w:ind w:left="1440" w:hanging="360"/>
      </w:pPr>
      <w:rPr>
        <w:rFonts w:ascii="Courier New" w:hAnsi="Courier New" w:cs="Courier New" w:hint="default"/>
      </w:rPr>
    </w:lvl>
    <w:lvl w:ilvl="2" w:tplc="E9CE379C" w:tentative="1">
      <w:start w:val="1"/>
      <w:numFmt w:val="bullet"/>
      <w:lvlText w:val=""/>
      <w:lvlJc w:val="left"/>
      <w:pPr>
        <w:ind w:left="2160" w:hanging="360"/>
      </w:pPr>
      <w:rPr>
        <w:rFonts w:ascii="Wingdings" w:hAnsi="Wingdings" w:hint="default"/>
      </w:rPr>
    </w:lvl>
    <w:lvl w:ilvl="3" w:tplc="ACA25AA6" w:tentative="1">
      <w:start w:val="1"/>
      <w:numFmt w:val="bullet"/>
      <w:lvlText w:val=""/>
      <w:lvlJc w:val="left"/>
      <w:pPr>
        <w:ind w:left="2880" w:hanging="360"/>
      </w:pPr>
      <w:rPr>
        <w:rFonts w:ascii="Symbol" w:hAnsi="Symbol" w:hint="default"/>
      </w:rPr>
    </w:lvl>
    <w:lvl w:ilvl="4" w:tplc="10C48EA0" w:tentative="1">
      <w:start w:val="1"/>
      <w:numFmt w:val="bullet"/>
      <w:lvlText w:val="o"/>
      <w:lvlJc w:val="left"/>
      <w:pPr>
        <w:ind w:left="3600" w:hanging="360"/>
      </w:pPr>
      <w:rPr>
        <w:rFonts w:ascii="Courier New" w:hAnsi="Courier New" w:cs="Courier New" w:hint="default"/>
      </w:rPr>
    </w:lvl>
    <w:lvl w:ilvl="5" w:tplc="00E47DFE" w:tentative="1">
      <w:start w:val="1"/>
      <w:numFmt w:val="bullet"/>
      <w:lvlText w:val=""/>
      <w:lvlJc w:val="left"/>
      <w:pPr>
        <w:ind w:left="4320" w:hanging="360"/>
      </w:pPr>
      <w:rPr>
        <w:rFonts w:ascii="Wingdings" w:hAnsi="Wingdings" w:hint="default"/>
      </w:rPr>
    </w:lvl>
    <w:lvl w:ilvl="6" w:tplc="1F64C352" w:tentative="1">
      <w:start w:val="1"/>
      <w:numFmt w:val="bullet"/>
      <w:lvlText w:val=""/>
      <w:lvlJc w:val="left"/>
      <w:pPr>
        <w:ind w:left="5040" w:hanging="360"/>
      </w:pPr>
      <w:rPr>
        <w:rFonts w:ascii="Symbol" w:hAnsi="Symbol" w:hint="default"/>
      </w:rPr>
    </w:lvl>
    <w:lvl w:ilvl="7" w:tplc="BD447A2C" w:tentative="1">
      <w:start w:val="1"/>
      <w:numFmt w:val="bullet"/>
      <w:lvlText w:val="o"/>
      <w:lvlJc w:val="left"/>
      <w:pPr>
        <w:ind w:left="5760" w:hanging="360"/>
      </w:pPr>
      <w:rPr>
        <w:rFonts w:ascii="Courier New" w:hAnsi="Courier New" w:cs="Courier New" w:hint="default"/>
      </w:rPr>
    </w:lvl>
    <w:lvl w:ilvl="8" w:tplc="522269D4" w:tentative="1">
      <w:start w:val="1"/>
      <w:numFmt w:val="bullet"/>
      <w:lvlText w:val=""/>
      <w:lvlJc w:val="left"/>
      <w:pPr>
        <w:ind w:left="6480" w:hanging="360"/>
      </w:pPr>
      <w:rPr>
        <w:rFonts w:ascii="Wingdings" w:hAnsi="Wingdings" w:hint="default"/>
      </w:rPr>
    </w:lvl>
  </w:abstractNum>
  <w:abstractNum w:abstractNumId="28" w15:restartNumberingAfterBreak="0">
    <w:nsid w:val="531A4503"/>
    <w:multiLevelType w:val="hybridMultilevel"/>
    <w:tmpl w:val="A9BE49D0"/>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F72968"/>
    <w:multiLevelType w:val="hybridMultilevel"/>
    <w:tmpl w:val="6822795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A1228BC"/>
    <w:multiLevelType w:val="hybridMultilevel"/>
    <w:tmpl w:val="CD56D7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87A4E"/>
    <w:multiLevelType w:val="hybridMultilevel"/>
    <w:tmpl w:val="8A2C5BB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6579D6"/>
    <w:multiLevelType w:val="hybridMultilevel"/>
    <w:tmpl w:val="C6089C7E"/>
    <w:lvl w:ilvl="0" w:tplc="5498CE7E">
      <w:start w:val="1"/>
      <w:numFmt w:val="bullet"/>
      <w:lvlText w:val="•"/>
      <w:lvlJc w:val="left"/>
      <w:pPr>
        <w:ind w:left="720" w:hanging="360"/>
      </w:pPr>
      <w:rPr>
        <w:rFonts w:ascii="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2D381E"/>
    <w:multiLevelType w:val="hybridMultilevel"/>
    <w:tmpl w:val="2158AB1A"/>
    <w:lvl w:ilvl="0" w:tplc="FFFFFFFF">
      <w:start w:val="1"/>
      <w:numFmt w:val="bullet"/>
      <w:lvlText w:val="•"/>
      <w:lvlJc w:val="left"/>
      <w:pPr>
        <w:ind w:left="5464"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57C10C1"/>
    <w:multiLevelType w:val="hybridMultilevel"/>
    <w:tmpl w:val="E2CAE540"/>
    <w:lvl w:ilvl="0" w:tplc="A82076A8">
      <w:start w:val="1"/>
      <w:numFmt w:val="bullet"/>
      <w:lvlText w:val="‒"/>
      <w:lvlJc w:val="left"/>
      <w:pPr>
        <w:ind w:left="720" w:hanging="360"/>
      </w:pPr>
      <w:rPr>
        <w:rFonts w:ascii="Times New Roman" w:hAnsi="Times New Roman" w:cs="Times New Roman" w:hint="default"/>
      </w:rPr>
    </w:lvl>
    <w:lvl w:ilvl="1" w:tplc="6C7E8A52" w:tentative="1">
      <w:start w:val="1"/>
      <w:numFmt w:val="bullet"/>
      <w:lvlText w:val="o"/>
      <w:lvlJc w:val="left"/>
      <w:pPr>
        <w:ind w:left="1440" w:hanging="360"/>
      </w:pPr>
      <w:rPr>
        <w:rFonts w:ascii="Courier New" w:hAnsi="Courier New" w:cs="Courier New" w:hint="default"/>
      </w:rPr>
    </w:lvl>
    <w:lvl w:ilvl="2" w:tplc="E42CF184" w:tentative="1">
      <w:start w:val="1"/>
      <w:numFmt w:val="bullet"/>
      <w:lvlText w:val=""/>
      <w:lvlJc w:val="left"/>
      <w:pPr>
        <w:ind w:left="2160" w:hanging="360"/>
      </w:pPr>
      <w:rPr>
        <w:rFonts w:ascii="Wingdings" w:hAnsi="Wingdings" w:hint="default"/>
      </w:rPr>
    </w:lvl>
    <w:lvl w:ilvl="3" w:tplc="D65E4B72" w:tentative="1">
      <w:start w:val="1"/>
      <w:numFmt w:val="bullet"/>
      <w:lvlText w:val=""/>
      <w:lvlJc w:val="left"/>
      <w:pPr>
        <w:ind w:left="2880" w:hanging="360"/>
      </w:pPr>
      <w:rPr>
        <w:rFonts w:ascii="Symbol" w:hAnsi="Symbol" w:hint="default"/>
      </w:rPr>
    </w:lvl>
    <w:lvl w:ilvl="4" w:tplc="B4D6E3DA" w:tentative="1">
      <w:start w:val="1"/>
      <w:numFmt w:val="bullet"/>
      <w:lvlText w:val="o"/>
      <w:lvlJc w:val="left"/>
      <w:pPr>
        <w:ind w:left="3600" w:hanging="360"/>
      </w:pPr>
      <w:rPr>
        <w:rFonts w:ascii="Courier New" w:hAnsi="Courier New" w:cs="Courier New" w:hint="default"/>
      </w:rPr>
    </w:lvl>
    <w:lvl w:ilvl="5" w:tplc="D5D04936" w:tentative="1">
      <w:start w:val="1"/>
      <w:numFmt w:val="bullet"/>
      <w:lvlText w:val=""/>
      <w:lvlJc w:val="left"/>
      <w:pPr>
        <w:ind w:left="4320" w:hanging="360"/>
      </w:pPr>
      <w:rPr>
        <w:rFonts w:ascii="Wingdings" w:hAnsi="Wingdings" w:hint="default"/>
      </w:rPr>
    </w:lvl>
    <w:lvl w:ilvl="6" w:tplc="F8BC0D6E" w:tentative="1">
      <w:start w:val="1"/>
      <w:numFmt w:val="bullet"/>
      <w:lvlText w:val=""/>
      <w:lvlJc w:val="left"/>
      <w:pPr>
        <w:ind w:left="5040" w:hanging="360"/>
      </w:pPr>
      <w:rPr>
        <w:rFonts w:ascii="Symbol" w:hAnsi="Symbol" w:hint="default"/>
      </w:rPr>
    </w:lvl>
    <w:lvl w:ilvl="7" w:tplc="86D64C9E" w:tentative="1">
      <w:start w:val="1"/>
      <w:numFmt w:val="bullet"/>
      <w:lvlText w:val="o"/>
      <w:lvlJc w:val="left"/>
      <w:pPr>
        <w:ind w:left="5760" w:hanging="360"/>
      </w:pPr>
      <w:rPr>
        <w:rFonts w:ascii="Courier New" w:hAnsi="Courier New" w:cs="Courier New" w:hint="default"/>
      </w:rPr>
    </w:lvl>
    <w:lvl w:ilvl="8" w:tplc="DF32008A" w:tentative="1">
      <w:start w:val="1"/>
      <w:numFmt w:val="bullet"/>
      <w:lvlText w:val=""/>
      <w:lvlJc w:val="left"/>
      <w:pPr>
        <w:ind w:left="6480" w:hanging="360"/>
      </w:pPr>
      <w:rPr>
        <w:rFonts w:ascii="Wingdings" w:hAnsi="Wingdings" w:hint="default"/>
      </w:rPr>
    </w:lvl>
  </w:abstractNum>
  <w:abstractNum w:abstractNumId="35" w15:restartNumberingAfterBreak="0">
    <w:nsid w:val="6933269A"/>
    <w:multiLevelType w:val="hybridMultilevel"/>
    <w:tmpl w:val="29D06E1C"/>
    <w:lvl w:ilvl="0" w:tplc="5CA47F76">
      <w:start w:val="1"/>
      <w:numFmt w:val="bullet"/>
      <w:lvlText w:val="-"/>
      <w:lvlJc w:val="left"/>
      <w:pPr>
        <w:tabs>
          <w:tab w:val="num" w:pos="720"/>
        </w:tabs>
        <w:ind w:left="720" w:hanging="360"/>
      </w:pPr>
      <w:rPr>
        <w:rFonts w:ascii="Courier New" w:hAnsi="Courier New" w:hint="default"/>
      </w:rPr>
    </w:lvl>
    <w:lvl w:ilvl="1" w:tplc="76D43E52" w:tentative="1">
      <w:start w:val="1"/>
      <w:numFmt w:val="bullet"/>
      <w:lvlText w:val="o"/>
      <w:lvlJc w:val="left"/>
      <w:pPr>
        <w:tabs>
          <w:tab w:val="num" w:pos="1440"/>
        </w:tabs>
        <w:ind w:left="1440" w:hanging="360"/>
      </w:pPr>
      <w:rPr>
        <w:rFonts w:ascii="Courier New" w:hAnsi="Courier New" w:hint="default"/>
      </w:rPr>
    </w:lvl>
    <w:lvl w:ilvl="2" w:tplc="32FAEE56" w:tentative="1">
      <w:start w:val="1"/>
      <w:numFmt w:val="bullet"/>
      <w:lvlText w:val=""/>
      <w:lvlJc w:val="left"/>
      <w:pPr>
        <w:tabs>
          <w:tab w:val="num" w:pos="2160"/>
        </w:tabs>
        <w:ind w:left="2160" w:hanging="360"/>
      </w:pPr>
      <w:rPr>
        <w:rFonts w:ascii="Wingdings" w:hAnsi="Wingdings" w:hint="default"/>
      </w:rPr>
    </w:lvl>
    <w:lvl w:ilvl="3" w:tplc="EEA025AE" w:tentative="1">
      <w:start w:val="1"/>
      <w:numFmt w:val="bullet"/>
      <w:lvlText w:val=""/>
      <w:lvlJc w:val="left"/>
      <w:pPr>
        <w:tabs>
          <w:tab w:val="num" w:pos="2880"/>
        </w:tabs>
        <w:ind w:left="2880" w:hanging="360"/>
      </w:pPr>
      <w:rPr>
        <w:rFonts w:ascii="Symbol" w:hAnsi="Symbol" w:hint="default"/>
      </w:rPr>
    </w:lvl>
    <w:lvl w:ilvl="4" w:tplc="1130A958" w:tentative="1">
      <w:start w:val="1"/>
      <w:numFmt w:val="bullet"/>
      <w:lvlText w:val="o"/>
      <w:lvlJc w:val="left"/>
      <w:pPr>
        <w:tabs>
          <w:tab w:val="num" w:pos="3600"/>
        </w:tabs>
        <w:ind w:left="3600" w:hanging="360"/>
      </w:pPr>
      <w:rPr>
        <w:rFonts w:ascii="Courier New" w:hAnsi="Courier New" w:hint="default"/>
      </w:rPr>
    </w:lvl>
    <w:lvl w:ilvl="5" w:tplc="1DAE232A" w:tentative="1">
      <w:start w:val="1"/>
      <w:numFmt w:val="bullet"/>
      <w:lvlText w:val=""/>
      <w:lvlJc w:val="left"/>
      <w:pPr>
        <w:tabs>
          <w:tab w:val="num" w:pos="4320"/>
        </w:tabs>
        <w:ind w:left="4320" w:hanging="360"/>
      </w:pPr>
      <w:rPr>
        <w:rFonts w:ascii="Wingdings" w:hAnsi="Wingdings" w:hint="default"/>
      </w:rPr>
    </w:lvl>
    <w:lvl w:ilvl="6" w:tplc="7B10A408" w:tentative="1">
      <w:start w:val="1"/>
      <w:numFmt w:val="bullet"/>
      <w:lvlText w:val=""/>
      <w:lvlJc w:val="left"/>
      <w:pPr>
        <w:tabs>
          <w:tab w:val="num" w:pos="5040"/>
        </w:tabs>
        <w:ind w:left="5040" w:hanging="360"/>
      </w:pPr>
      <w:rPr>
        <w:rFonts w:ascii="Symbol" w:hAnsi="Symbol" w:hint="default"/>
      </w:rPr>
    </w:lvl>
    <w:lvl w:ilvl="7" w:tplc="74B0E95E" w:tentative="1">
      <w:start w:val="1"/>
      <w:numFmt w:val="bullet"/>
      <w:lvlText w:val="o"/>
      <w:lvlJc w:val="left"/>
      <w:pPr>
        <w:tabs>
          <w:tab w:val="num" w:pos="5760"/>
        </w:tabs>
        <w:ind w:left="5760" w:hanging="360"/>
      </w:pPr>
      <w:rPr>
        <w:rFonts w:ascii="Courier New" w:hAnsi="Courier New" w:hint="default"/>
      </w:rPr>
    </w:lvl>
    <w:lvl w:ilvl="8" w:tplc="532085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394855"/>
    <w:multiLevelType w:val="hybridMultilevel"/>
    <w:tmpl w:val="5DF4E996"/>
    <w:lvl w:ilvl="0" w:tplc="9C48F5B6">
      <w:start w:val="1"/>
      <w:numFmt w:val="bullet"/>
      <w:lvlText w:val="‒"/>
      <w:lvlJc w:val="left"/>
      <w:pPr>
        <w:ind w:left="720" w:hanging="360"/>
      </w:pPr>
      <w:rPr>
        <w:rFonts w:ascii="Times New Roman" w:hAnsi="Times New Roman" w:cs="Times New Roman" w:hint="default"/>
      </w:rPr>
    </w:lvl>
    <w:lvl w:ilvl="1" w:tplc="EE886DD8" w:tentative="1">
      <w:start w:val="1"/>
      <w:numFmt w:val="bullet"/>
      <w:lvlText w:val="o"/>
      <w:lvlJc w:val="left"/>
      <w:pPr>
        <w:ind w:left="1440" w:hanging="360"/>
      </w:pPr>
      <w:rPr>
        <w:rFonts w:ascii="Courier New" w:hAnsi="Courier New" w:cs="Courier New" w:hint="default"/>
      </w:rPr>
    </w:lvl>
    <w:lvl w:ilvl="2" w:tplc="8C54E0DC" w:tentative="1">
      <w:start w:val="1"/>
      <w:numFmt w:val="bullet"/>
      <w:lvlText w:val=""/>
      <w:lvlJc w:val="left"/>
      <w:pPr>
        <w:ind w:left="2160" w:hanging="360"/>
      </w:pPr>
      <w:rPr>
        <w:rFonts w:ascii="Wingdings" w:hAnsi="Wingdings" w:hint="default"/>
      </w:rPr>
    </w:lvl>
    <w:lvl w:ilvl="3" w:tplc="144E6608" w:tentative="1">
      <w:start w:val="1"/>
      <w:numFmt w:val="bullet"/>
      <w:lvlText w:val=""/>
      <w:lvlJc w:val="left"/>
      <w:pPr>
        <w:ind w:left="2880" w:hanging="360"/>
      </w:pPr>
      <w:rPr>
        <w:rFonts w:ascii="Symbol" w:hAnsi="Symbol" w:hint="default"/>
      </w:rPr>
    </w:lvl>
    <w:lvl w:ilvl="4" w:tplc="A630FB48" w:tentative="1">
      <w:start w:val="1"/>
      <w:numFmt w:val="bullet"/>
      <w:lvlText w:val="o"/>
      <w:lvlJc w:val="left"/>
      <w:pPr>
        <w:ind w:left="3600" w:hanging="360"/>
      </w:pPr>
      <w:rPr>
        <w:rFonts w:ascii="Courier New" w:hAnsi="Courier New" w:cs="Courier New" w:hint="default"/>
      </w:rPr>
    </w:lvl>
    <w:lvl w:ilvl="5" w:tplc="AC8CECF4" w:tentative="1">
      <w:start w:val="1"/>
      <w:numFmt w:val="bullet"/>
      <w:lvlText w:val=""/>
      <w:lvlJc w:val="left"/>
      <w:pPr>
        <w:ind w:left="4320" w:hanging="360"/>
      </w:pPr>
      <w:rPr>
        <w:rFonts w:ascii="Wingdings" w:hAnsi="Wingdings" w:hint="default"/>
      </w:rPr>
    </w:lvl>
    <w:lvl w:ilvl="6" w:tplc="D05E61A6" w:tentative="1">
      <w:start w:val="1"/>
      <w:numFmt w:val="bullet"/>
      <w:lvlText w:val=""/>
      <w:lvlJc w:val="left"/>
      <w:pPr>
        <w:ind w:left="5040" w:hanging="360"/>
      </w:pPr>
      <w:rPr>
        <w:rFonts w:ascii="Symbol" w:hAnsi="Symbol" w:hint="default"/>
      </w:rPr>
    </w:lvl>
    <w:lvl w:ilvl="7" w:tplc="B3264274" w:tentative="1">
      <w:start w:val="1"/>
      <w:numFmt w:val="bullet"/>
      <w:lvlText w:val="o"/>
      <w:lvlJc w:val="left"/>
      <w:pPr>
        <w:ind w:left="5760" w:hanging="360"/>
      </w:pPr>
      <w:rPr>
        <w:rFonts w:ascii="Courier New" w:hAnsi="Courier New" w:cs="Courier New" w:hint="default"/>
      </w:rPr>
    </w:lvl>
    <w:lvl w:ilvl="8" w:tplc="A82ADBE2" w:tentative="1">
      <w:start w:val="1"/>
      <w:numFmt w:val="bullet"/>
      <w:lvlText w:val=""/>
      <w:lvlJc w:val="left"/>
      <w:pPr>
        <w:ind w:left="6480" w:hanging="360"/>
      </w:pPr>
      <w:rPr>
        <w:rFonts w:ascii="Wingdings" w:hAnsi="Wingdings" w:hint="default"/>
      </w:rPr>
    </w:lvl>
  </w:abstractNum>
  <w:abstractNum w:abstractNumId="37" w15:restartNumberingAfterBreak="0">
    <w:nsid w:val="6ABA3F25"/>
    <w:multiLevelType w:val="hybridMultilevel"/>
    <w:tmpl w:val="63EE1822"/>
    <w:lvl w:ilvl="0" w:tplc="0BAE943E">
      <w:start w:val="1"/>
      <w:numFmt w:val="bullet"/>
      <w:lvlText w:val="‒"/>
      <w:lvlJc w:val="left"/>
      <w:pPr>
        <w:ind w:left="720" w:hanging="360"/>
      </w:pPr>
      <w:rPr>
        <w:rFonts w:ascii="Times New Roman" w:hAnsi="Times New Roman" w:cs="Times New Roman" w:hint="default"/>
      </w:rPr>
    </w:lvl>
    <w:lvl w:ilvl="1" w:tplc="79C60494" w:tentative="1">
      <w:start w:val="1"/>
      <w:numFmt w:val="bullet"/>
      <w:lvlText w:val="o"/>
      <w:lvlJc w:val="left"/>
      <w:pPr>
        <w:ind w:left="1440" w:hanging="360"/>
      </w:pPr>
      <w:rPr>
        <w:rFonts w:ascii="Courier New" w:hAnsi="Courier New" w:cs="Courier New" w:hint="default"/>
      </w:rPr>
    </w:lvl>
    <w:lvl w:ilvl="2" w:tplc="1C4E30CA" w:tentative="1">
      <w:start w:val="1"/>
      <w:numFmt w:val="bullet"/>
      <w:lvlText w:val=""/>
      <w:lvlJc w:val="left"/>
      <w:pPr>
        <w:ind w:left="2160" w:hanging="360"/>
      </w:pPr>
      <w:rPr>
        <w:rFonts w:ascii="Wingdings" w:hAnsi="Wingdings" w:hint="default"/>
      </w:rPr>
    </w:lvl>
    <w:lvl w:ilvl="3" w:tplc="FBAC9C7C" w:tentative="1">
      <w:start w:val="1"/>
      <w:numFmt w:val="bullet"/>
      <w:lvlText w:val=""/>
      <w:lvlJc w:val="left"/>
      <w:pPr>
        <w:ind w:left="2880" w:hanging="360"/>
      </w:pPr>
      <w:rPr>
        <w:rFonts w:ascii="Symbol" w:hAnsi="Symbol" w:hint="default"/>
      </w:rPr>
    </w:lvl>
    <w:lvl w:ilvl="4" w:tplc="D21C3558" w:tentative="1">
      <w:start w:val="1"/>
      <w:numFmt w:val="bullet"/>
      <w:lvlText w:val="o"/>
      <w:lvlJc w:val="left"/>
      <w:pPr>
        <w:ind w:left="3600" w:hanging="360"/>
      </w:pPr>
      <w:rPr>
        <w:rFonts w:ascii="Courier New" w:hAnsi="Courier New" w:cs="Courier New" w:hint="default"/>
      </w:rPr>
    </w:lvl>
    <w:lvl w:ilvl="5" w:tplc="EC2C096E" w:tentative="1">
      <w:start w:val="1"/>
      <w:numFmt w:val="bullet"/>
      <w:lvlText w:val=""/>
      <w:lvlJc w:val="left"/>
      <w:pPr>
        <w:ind w:left="4320" w:hanging="360"/>
      </w:pPr>
      <w:rPr>
        <w:rFonts w:ascii="Wingdings" w:hAnsi="Wingdings" w:hint="default"/>
      </w:rPr>
    </w:lvl>
    <w:lvl w:ilvl="6" w:tplc="FC6662EC" w:tentative="1">
      <w:start w:val="1"/>
      <w:numFmt w:val="bullet"/>
      <w:lvlText w:val=""/>
      <w:lvlJc w:val="left"/>
      <w:pPr>
        <w:ind w:left="5040" w:hanging="360"/>
      </w:pPr>
      <w:rPr>
        <w:rFonts w:ascii="Symbol" w:hAnsi="Symbol" w:hint="default"/>
      </w:rPr>
    </w:lvl>
    <w:lvl w:ilvl="7" w:tplc="9050B83A" w:tentative="1">
      <w:start w:val="1"/>
      <w:numFmt w:val="bullet"/>
      <w:lvlText w:val="o"/>
      <w:lvlJc w:val="left"/>
      <w:pPr>
        <w:ind w:left="5760" w:hanging="360"/>
      </w:pPr>
      <w:rPr>
        <w:rFonts w:ascii="Courier New" w:hAnsi="Courier New" w:cs="Courier New" w:hint="default"/>
      </w:rPr>
    </w:lvl>
    <w:lvl w:ilvl="8" w:tplc="1EEED008"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0307CE"/>
    <w:multiLevelType w:val="hybridMultilevel"/>
    <w:tmpl w:val="2B1C20D2"/>
    <w:lvl w:ilvl="0" w:tplc="D8364664">
      <w:start w:val="1"/>
      <w:numFmt w:val="bullet"/>
      <w:lvlText w:val=""/>
      <w:lvlJc w:val="left"/>
      <w:pPr>
        <w:ind w:left="720" w:hanging="360"/>
      </w:pPr>
      <w:rPr>
        <w:rFonts w:ascii="Symbol" w:hAnsi="Symbol" w:hint="default"/>
      </w:rPr>
    </w:lvl>
    <w:lvl w:ilvl="1" w:tplc="FE54AAC2" w:tentative="1">
      <w:start w:val="1"/>
      <w:numFmt w:val="bullet"/>
      <w:lvlText w:val="o"/>
      <w:lvlJc w:val="left"/>
      <w:pPr>
        <w:ind w:left="1440" w:hanging="360"/>
      </w:pPr>
      <w:rPr>
        <w:rFonts w:ascii="Courier New" w:hAnsi="Courier New" w:cs="Courier New" w:hint="default"/>
      </w:rPr>
    </w:lvl>
    <w:lvl w:ilvl="2" w:tplc="53A8DB92" w:tentative="1">
      <w:start w:val="1"/>
      <w:numFmt w:val="bullet"/>
      <w:lvlText w:val=""/>
      <w:lvlJc w:val="left"/>
      <w:pPr>
        <w:ind w:left="2160" w:hanging="360"/>
      </w:pPr>
      <w:rPr>
        <w:rFonts w:ascii="Wingdings" w:hAnsi="Wingdings" w:hint="default"/>
      </w:rPr>
    </w:lvl>
    <w:lvl w:ilvl="3" w:tplc="31D04744" w:tentative="1">
      <w:start w:val="1"/>
      <w:numFmt w:val="bullet"/>
      <w:lvlText w:val=""/>
      <w:lvlJc w:val="left"/>
      <w:pPr>
        <w:ind w:left="2880" w:hanging="360"/>
      </w:pPr>
      <w:rPr>
        <w:rFonts w:ascii="Symbol" w:hAnsi="Symbol" w:hint="default"/>
      </w:rPr>
    </w:lvl>
    <w:lvl w:ilvl="4" w:tplc="5582D766" w:tentative="1">
      <w:start w:val="1"/>
      <w:numFmt w:val="bullet"/>
      <w:lvlText w:val="o"/>
      <w:lvlJc w:val="left"/>
      <w:pPr>
        <w:ind w:left="3600" w:hanging="360"/>
      </w:pPr>
      <w:rPr>
        <w:rFonts w:ascii="Courier New" w:hAnsi="Courier New" w:cs="Courier New" w:hint="default"/>
      </w:rPr>
    </w:lvl>
    <w:lvl w:ilvl="5" w:tplc="F142FDAC" w:tentative="1">
      <w:start w:val="1"/>
      <w:numFmt w:val="bullet"/>
      <w:lvlText w:val=""/>
      <w:lvlJc w:val="left"/>
      <w:pPr>
        <w:ind w:left="4320" w:hanging="360"/>
      </w:pPr>
      <w:rPr>
        <w:rFonts w:ascii="Wingdings" w:hAnsi="Wingdings" w:hint="default"/>
      </w:rPr>
    </w:lvl>
    <w:lvl w:ilvl="6" w:tplc="3F3C7038" w:tentative="1">
      <w:start w:val="1"/>
      <w:numFmt w:val="bullet"/>
      <w:lvlText w:val=""/>
      <w:lvlJc w:val="left"/>
      <w:pPr>
        <w:ind w:left="5040" w:hanging="360"/>
      </w:pPr>
      <w:rPr>
        <w:rFonts w:ascii="Symbol" w:hAnsi="Symbol" w:hint="default"/>
      </w:rPr>
    </w:lvl>
    <w:lvl w:ilvl="7" w:tplc="886406F8" w:tentative="1">
      <w:start w:val="1"/>
      <w:numFmt w:val="bullet"/>
      <w:lvlText w:val="o"/>
      <w:lvlJc w:val="left"/>
      <w:pPr>
        <w:ind w:left="5760" w:hanging="360"/>
      </w:pPr>
      <w:rPr>
        <w:rFonts w:ascii="Courier New" w:hAnsi="Courier New" w:cs="Courier New" w:hint="default"/>
      </w:rPr>
    </w:lvl>
    <w:lvl w:ilvl="8" w:tplc="D1A65738" w:tentative="1">
      <w:start w:val="1"/>
      <w:numFmt w:val="bullet"/>
      <w:lvlText w:val=""/>
      <w:lvlJc w:val="left"/>
      <w:pPr>
        <w:ind w:left="6480" w:hanging="360"/>
      </w:pPr>
      <w:rPr>
        <w:rFonts w:ascii="Wingdings" w:hAnsi="Wingdings" w:hint="default"/>
      </w:rPr>
    </w:lvl>
  </w:abstractNum>
  <w:abstractNum w:abstractNumId="40" w15:restartNumberingAfterBreak="0">
    <w:nsid w:val="73CB0425"/>
    <w:multiLevelType w:val="hybridMultilevel"/>
    <w:tmpl w:val="7C02E488"/>
    <w:lvl w:ilvl="0" w:tplc="E7484EFA">
      <w:start w:val="1"/>
      <w:numFmt w:val="bullet"/>
      <w:lvlText w:val="-"/>
      <w:lvlJc w:val="left"/>
      <w:pPr>
        <w:tabs>
          <w:tab w:val="num" w:pos="720"/>
        </w:tabs>
        <w:ind w:left="720" w:hanging="360"/>
      </w:pPr>
      <w:rPr>
        <w:rFonts w:ascii="Courier New" w:hAnsi="Courier New" w:hint="default"/>
      </w:rPr>
    </w:lvl>
    <w:lvl w:ilvl="1" w:tplc="333E27FE" w:tentative="1">
      <w:start w:val="1"/>
      <w:numFmt w:val="bullet"/>
      <w:lvlText w:val="o"/>
      <w:lvlJc w:val="left"/>
      <w:pPr>
        <w:tabs>
          <w:tab w:val="num" w:pos="1440"/>
        </w:tabs>
        <w:ind w:left="1440" w:hanging="360"/>
      </w:pPr>
      <w:rPr>
        <w:rFonts w:ascii="Courier New" w:hAnsi="Courier New" w:hint="default"/>
      </w:rPr>
    </w:lvl>
    <w:lvl w:ilvl="2" w:tplc="9FAE7786" w:tentative="1">
      <w:start w:val="1"/>
      <w:numFmt w:val="bullet"/>
      <w:lvlText w:val=""/>
      <w:lvlJc w:val="left"/>
      <w:pPr>
        <w:tabs>
          <w:tab w:val="num" w:pos="2160"/>
        </w:tabs>
        <w:ind w:left="2160" w:hanging="360"/>
      </w:pPr>
      <w:rPr>
        <w:rFonts w:ascii="Wingdings" w:hAnsi="Wingdings" w:hint="default"/>
      </w:rPr>
    </w:lvl>
    <w:lvl w:ilvl="3" w:tplc="D0B67CE0" w:tentative="1">
      <w:start w:val="1"/>
      <w:numFmt w:val="bullet"/>
      <w:lvlText w:val=""/>
      <w:lvlJc w:val="left"/>
      <w:pPr>
        <w:tabs>
          <w:tab w:val="num" w:pos="2880"/>
        </w:tabs>
        <w:ind w:left="2880" w:hanging="360"/>
      </w:pPr>
      <w:rPr>
        <w:rFonts w:ascii="Symbol" w:hAnsi="Symbol" w:hint="default"/>
      </w:rPr>
    </w:lvl>
    <w:lvl w:ilvl="4" w:tplc="FE3C0D76" w:tentative="1">
      <w:start w:val="1"/>
      <w:numFmt w:val="bullet"/>
      <w:lvlText w:val="o"/>
      <w:lvlJc w:val="left"/>
      <w:pPr>
        <w:tabs>
          <w:tab w:val="num" w:pos="3600"/>
        </w:tabs>
        <w:ind w:left="3600" w:hanging="360"/>
      </w:pPr>
      <w:rPr>
        <w:rFonts w:ascii="Courier New" w:hAnsi="Courier New" w:hint="default"/>
      </w:rPr>
    </w:lvl>
    <w:lvl w:ilvl="5" w:tplc="AB14CE98" w:tentative="1">
      <w:start w:val="1"/>
      <w:numFmt w:val="bullet"/>
      <w:lvlText w:val=""/>
      <w:lvlJc w:val="left"/>
      <w:pPr>
        <w:tabs>
          <w:tab w:val="num" w:pos="4320"/>
        </w:tabs>
        <w:ind w:left="4320" w:hanging="360"/>
      </w:pPr>
      <w:rPr>
        <w:rFonts w:ascii="Wingdings" w:hAnsi="Wingdings" w:hint="default"/>
      </w:rPr>
    </w:lvl>
    <w:lvl w:ilvl="6" w:tplc="515E15BC" w:tentative="1">
      <w:start w:val="1"/>
      <w:numFmt w:val="bullet"/>
      <w:lvlText w:val=""/>
      <w:lvlJc w:val="left"/>
      <w:pPr>
        <w:tabs>
          <w:tab w:val="num" w:pos="5040"/>
        </w:tabs>
        <w:ind w:left="5040" w:hanging="360"/>
      </w:pPr>
      <w:rPr>
        <w:rFonts w:ascii="Symbol" w:hAnsi="Symbol" w:hint="default"/>
      </w:rPr>
    </w:lvl>
    <w:lvl w:ilvl="7" w:tplc="55C84D48" w:tentative="1">
      <w:start w:val="1"/>
      <w:numFmt w:val="bullet"/>
      <w:lvlText w:val="o"/>
      <w:lvlJc w:val="left"/>
      <w:pPr>
        <w:tabs>
          <w:tab w:val="num" w:pos="5760"/>
        </w:tabs>
        <w:ind w:left="5760" w:hanging="360"/>
      </w:pPr>
      <w:rPr>
        <w:rFonts w:ascii="Courier New" w:hAnsi="Courier New" w:hint="default"/>
      </w:rPr>
    </w:lvl>
    <w:lvl w:ilvl="8" w:tplc="4E46388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460E05"/>
    <w:multiLevelType w:val="hybridMultilevel"/>
    <w:tmpl w:val="F222C69C"/>
    <w:lvl w:ilvl="0" w:tplc="C5527CD8">
      <w:start w:val="1"/>
      <w:numFmt w:val="bullet"/>
      <w:lvlText w:val="-"/>
      <w:lvlJc w:val="left"/>
      <w:pPr>
        <w:tabs>
          <w:tab w:val="num" w:pos="720"/>
        </w:tabs>
        <w:ind w:left="720" w:hanging="360"/>
      </w:pPr>
      <w:rPr>
        <w:rFonts w:ascii="Courier New" w:hAnsi="Courier New" w:hint="default"/>
      </w:rPr>
    </w:lvl>
    <w:lvl w:ilvl="1" w:tplc="F50C52CC" w:tentative="1">
      <w:start w:val="1"/>
      <w:numFmt w:val="bullet"/>
      <w:lvlText w:val="o"/>
      <w:lvlJc w:val="left"/>
      <w:pPr>
        <w:tabs>
          <w:tab w:val="num" w:pos="1440"/>
        </w:tabs>
        <w:ind w:left="1440" w:hanging="360"/>
      </w:pPr>
      <w:rPr>
        <w:rFonts w:ascii="Courier New" w:hAnsi="Courier New" w:hint="default"/>
      </w:rPr>
    </w:lvl>
    <w:lvl w:ilvl="2" w:tplc="D68A12E0" w:tentative="1">
      <w:start w:val="1"/>
      <w:numFmt w:val="bullet"/>
      <w:lvlText w:val=""/>
      <w:lvlJc w:val="left"/>
      <w:pPr>
        <w:tabs>
          <w:tab w:val="num" w:pos="2160"/>
        </w:tabs>
        <w:ind w:left="2160" w:hanging="360"/>
      </w:pPr>
      <w:rPr>
        <w:rFonts w:ascii="Wingdings" w:hAnsi="Wingdings" w:hint="default"/>
      </w:rPr>
    </w:lvl>
    <w:lvl w:ilvl="3" w:tplc="79AAEC80" w:tentative="1">
      <w:start w:val="1"/>
      <w:numFmt w:val="bullet"/>
      <w:lvlText w:val=""/>
      <w:lvlJc w:val="left"/>
      <w:pPr>
        <w:tabs>
          <w:tab w:val="num" w:pos="2880"/>
        </w:tabs>
        <w:ind w:left="2880" w:hanging="360"/>
      </w:pPr>
      <w:rPr>
        <w:rFonts w:ascii="Symbol" w:hAnsi="Symbol" w:hint="default"/>
      </w:rPr>
    </w:lvl>
    <w:lvl w:ilvl="4" w:tplc="6BE22664" w:tentative="1">
      <w:start w:val="1"/>
      <w:numFmt w:val="bullet"/>
      <w:lvlText w:val="o"/>
      <w:lvlJc w:val="left"/>
      <w:pPr>
        <w:tabs>
          <w:tab w:val="num" w:pos="3600"/>
        </w:tabs>
        <w:ind w:left="3600" w:hanging="360"/>
      </w:pPr>
      <w:rPr>
        <w:rFonts w:ascii="Courier New" w:hAnsi="Courier New" w:hint="default"/>
      </w:rPr>
    </w:lvl>
    <w:lvl w:ilvl="5" w:tplc="4EBCFBE6" w:tentative="1">
      <w:start w:val="1"/>
      <w:numFmt w:val="bullet"/>
      <w:lvlText w:val=""/>
      <w:lvlJc w:val="left"/>
      <w:pPr>
        <w:tabs>
          <w:tab w:val="num" w:pos="4320"/>
        </w:tabs>
        <w:ind w:left="4320" w:hanging="360"/>
      </w:pPr>
      <w:rPr>
        <w:rFonts w:ascii="Wingdings" w:hAnsi="Wingdings" w:hint="default"/>
      </w:rPr>
    </w:lvl>
    <w:lvl w:ilvl="6" w:tplc="6824CCB2" w:tentative="1">
      <w:start w:val="1"/>
      <w:numFmt w:val="bullet"/>
      <w:lvlText w:val=""/>
      <w:lvlJc w:val="left"/>
      <w:pPr>
        <w:tabs>
          <w:tab w:val="num" w:pos="5040"/>
        </w:tabs>
        <w:ind w:left="5040" w:hanging="360"/>
      </w:pPr>
      <w:rPr>
        <w:rFonts w:ascii="Symbol" w:hAnsi="Symbol" w:hint="default"/>
      </w:rPr>
    </w:lvl>
    <w:lvl w:ilvl="7" w:tplc="6D92EF9E" w:tentative="1">
      <w:start w:val="1"/>
      <w:numFmt w:val="bullet"/>
      <w:lvlText w:val="o"/>
      <w:lvlJc w:val="left"/>
      <w:pPr>
        <w:tabs>
          <w:tab w:val="num" w:pos="5760"/>
        </w:tabs>
        <w:ind w:left="5760" w:hanging="360"/>
      </w:pPr>
      <w:rPr>
        <w:rFonts w:ascii="Courier New" w:hAnsi="Courier New" w:hint="default"/>
      </w:rPr>
    </w:lvl>
    <w:lvl w:ilvl="8" w:tplc="049E9C0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C46AFF"/>
    <w:multiLevelType w:val="hybridMultilevel"/>
    <w:tmpl w:val="08EA6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1685399">
    <w:abstractNumId w:val="23"/>
  </w:num>
  <w:num w:numId="2" w16cid:durableId="1189180012">
    <w:abstractNumId w:val="10"/>
  </w:num>
  <w:num w:numId="3" w16cid:durableId="4864062">
    <w:abstractNumId w:val="19"/>
  </w:num>
  <w:num w:numId="4" w16cid:durableId="477645908">
    <w:abstractNumId w:val="41"/>
  </w:num>
  <w:num w:numId="5" w16cid:durableId="1552574441">
    <w:abstractNumId w:val="7"/>
  </w:num>
  <w:num w:numId="6" w16cid:durableId="540674366">
    <w:abstractNumId w:val="35"/>
  </w:num>
  <w:num w:numId="7" w16cid:durableId="2087071761">
    <w:abstractNumId w:val="20"/>
  </w:num>
  <w:num w:numId="8" w16cid:durableId="524096620">
    <w:abstractNumId w:val="40"/>
  </w:num>
  <w:num w:numId="9" w16cid:durableId="1890064980">
    <w:abstractNumId w:val="2"/>
  </w:num>
  <w:num w:numId="10" w16cid:durableId="231350834">
    <w:abstractNumId w:val="37"/>
  </w:num>
  <w:num w:numId="11" w16cid:durableId="1930039651">
    <w:abstractNumId w:val="12"/>
  </w:num>
  <w:num w:numId="12" w16cid:durableId="1980919816">
    <w:abstractNumId w:val="27"/>
  </w:num>
  <w:num w:numId="13" w16cid:durableId="116880063">
    <w:abstractNumId w:val="18"/>
  </w:num>
  <w:num w:numId="14" w16cid:durableId="1029183893">
    <w:abstractNumId w:val="25"/>
  </w:num>
  <w:num w:numId="15" w16cid:durableId="2145197918">
    <w:abstractNumId w:val="34"/>
  </w:num>
  <w:num w:numId="16" w16cid:durableId="1886135201">
    <w:abstractNumId w:val="13"/>
  </w:num>
  <w:num w:numId="17" w16cid:durableId="725760027">
    <w:abstractNumId w:val="39"/>
  </w:num>
  <w:num w:numId="18" w16cid:durableId="805858407">
    <w:abstractNumId w:val="5"/>
  </w:num>
  <w:num w:numId="19" w16cid:durableId="1189488250">
    <w:abstractNumId w:val="36"/>
  </w:num>
  <w:num w:numId="20" w16cid:durableId="1227448995">
    <w:abstractNumId w:val="30"/>
  </w:num>
  <w:num w:numId="21" w16cid:durableId="1232109322">
    <w:abstractNumId w:val="4"/>
  </w:num>
  <w:num w:numId="22" w16cid:durableId="1227256273">
    <w:abstractNumId w:val="38"/>
  </w:num>
  <w:num w:numId="23" w16cid:durableId="246960117">
    <w:abstractNumId w:val="0"/>
    <w:lvlOverride w:ilvl="0">
      <w:lvl w:ilvl="0">
        <w:start w:val="1"/>
        <w:numFmt w:val="bullet"/>
        <w:lvlText w:val=""/>
        <w:lvlJc w:val="left"/>
        <w:pPr>
          <w:ind w:left="360" w:hanging="360"/>
        </w:pPr>
        <w:rPr>
          <w:rFonts w:ascii="Symbol" w:hAnsi="Symbol" w:hint="default"/>
        </w:rPr>
      </w:lvl>
    </w:lvlOverride>
  </w:num>
  <w:num w:numId="24" w16cid:durableId="1215392523">
    <w:abstractNumId w:val="17"/>
  </w:num>
  <w:num w:numId="25" w16cid:durableId="1108698373">
    <w:abstractNumId w:val="16"/>
  </w:num>
  <w:num w:numId="26" w16cid:durableId="289475561">
    <w:abstractNumId w:val="28"/>
  </w:num>
  <w:num w:numId="27" w16cid:durableId="237910402">
    <w:abstractNumId w:val="26"/>
  </w:num>
  <w:num w:numId="28" w16cid:durableId="2136097424">
    <w:abstractNumId w:val="9"/>
  </w:num>
  <w:num w:numId="29" w16cid:durableId="2036421714">
    <w:abstractNumId w:val="33"/>
  </w:num>
  <w:num w:numId="30" w16cid:durableId="26682712">
    <w:abstractNumId w:val="8"/>
  </w:num>
  <w:num w:numId="31" w16cid:durableId="1534222067">
    <w:abstractNumId w:val="6"/>
  </w:num>
  <w:num w:numId="32" w16cid:durableId="1745949257">
    <w:abstractNumId w:val="14"/>
  </w:num>
  <w:num w:numId="33" w16cid:durableId="1088844162">
    <w:abstractNumId w:val="42"/>
  </w:num>
  <w:num w:numId="34" w16cid:durableId="268393289">
    <w:abstractNumId w:val="31"/>
  </w:num>
  <w:num w:numId="35" w16cid:durableId="1621569353">
    <w:abstractNumId w:val="21"/>
  </w:num>
  <w:num w:numId="36" w16cid:durableId="677198207">
    <w:abstractNumId w:val="11"/>
  </w:num>
  <w:num w:numId="37" w16cid:durableId="211428434">
    <w:abstractNumId w:val="1"/>
  </w:num>
  <w:num w:numId="38" w16cid:durableId="384524668">
    <w:abstractNumId w:val="15"/>
  </w:num>
  <w:num w:numId="39" w16cid:durableId="414203464">
    <w:abstractNumId w:val="3"/>
  </w:num>
  <w:num w:numId="40" w16cid:durableId="1378159373">
    <w:abstractNumId w:val="29"/>
  </w:num>
  <w:num w:numId="41" w16cid:durableId="1036001536">
    <w:abstractNumId w:val="32"/>
  </w:num>
  <w:num w:numId="42" w16cid:durableId="445274475">
    <w:abstractNumId w:val="29"/>
  </w:num>
  <w:num w:numId="43" w16cid:durableId="801464928">
    <w:abstractNumId w:val="24"/>
  </w:num>
  <w:num w:numId="44" w16cid:durableId="18612337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CC"/>
    <w:rsid w:val="0000054D"/>
    <w:rsid w:val="00007271"/>
    <w:rsid w:val="00013B76"/>
    <w:rsid w:val="000157F7"/>
    <w:rsid w:val="0002409F"/>
    <w:rsid w:val="00024AF0"/>
    <w:rsid w:val="0003110C"/>
    <w:rsid w:val="00033A37"/>
    <w:rsid w:val="00036EC4"/>
    <w:rsid w:val="00036F16"/>
    <w:rsid w:val="00043E0A"/>
    <w:rsid w:val="00047A32"/>
    <w:rsid w:val="00051678"/>
    <w:rsid w:val="0005216C"/>
    <w:rsid w:val="00053029"/>
    <w:rsid w:val="0005395D"/>
    <w:rsid w:val="00054355"/>
    <w:rsid w:val="00064385"/>
    <w:rsid w:val="00072901"/>
    <w:rsid w:val="0007723D"/>
    <w:rsid w:val="0008177A"/>
    <w:rsid w:val="0009021C"/>
    <w:rsid w:val="0009467F"/>
    <w:rsid w:val="00095706"/>
    <w:rsid w:val="000A278D"/>
    <w:rsid w:val="000A73A5"/>
    <w:rsid w:val="000B146E"/>
    <w:rsid w:val="000B1D4C"/>
    <w:rsid w:val="000B62F0"/>
    <w:rsid w:val="000B7B41"/>
    <w:rsid w:val="000C41DA"/>
    <w:rsid w:val="000E68A5"/>
    <w:rsid w:val="000E6F22"/>
    <w:rsid w:val="000E79D0"/>
    <w:rsid w:val="000F0D69"/>
    <w:rsid w:val="001077B4"/>
    <w:rsid w:val="00110043"/>
    <w:rsid w:val="0011396B"/>
    <w:rsid w:val="0011528C"/>
    <w:rsid w:val="00117030"/>
    <w:rsid w:val="00122403"/>
    <w:rsid w:val="0013024A"/>
    <w:rsid w:val="00130925"/>
    <w:rsid w:val="00132CA0"/>
    <w:rsid w:val="00136023"/>
    <w:rsid w:val="00136C1C"/>
    <w:rsid w:val="0014205F"/>
    <w:rsid w:val="00142632"/>
    <w:rsid w:val="00144B37"/>
    <w:rsid w:val="001512C7"/>
    <w:rsid w:val="00153242"/>
    <w:rsid w:val="00153492"/>
    <w:rsid w:val="0015494C"/>
    <w:rsid w:val="00163FA1"/>
    <w:rsid w:val="00165727"/>
    <w:rsid w:val="001700E9"/>
    <w:rsid w:val="0017206A"/>
    <w:rsid w:val="00172A0D"/>
    <w:rsid w:val="00172B44"/>
    <w:rsid w:val="00172CF6"/>
    <w:rsid w:val="00175071"/>
    <w:rsid w:val="001855FE"/>
    <w:rsid w:val="00191E99"/>
    <w:rsid w:val="00192985"/>
    <w:rsid w:val="00194A3A"/>
    <w:rsid w:val="0019593D"/>
    <w:rsid w:val="00195AFD"/>
    <w:rsid w:val="0019794C"/>
    <w:rsid w:val="001A3190"/>
    <w:rsid w:val="001A6106"/>
    <w:rsid w:val="001A7BC7"/>
    <w:rsid w:val="001B0B32"/>
    <w:rsid w:val="001B5AE7"/>
    <w:rsid w:val="001B6100"/>
    <w:rsid w:val="001C04BB"/>
    <w:rsid w:val="001C355A"/>
    <w:rsid w:val="001C3BB1"/>
    <w:rsid w:val="001C663E"/>
    <w:rsid w:val="001C77AC"/>
    <w:rsid w:val="001E15C3"/>
    <w:rsid w:val="001E334A"/>
    <w:rsid w:val="001F04BA"/>
    <w:rsid w:val="001F2578"/>
    <w:rsid w:val="002016EB"/>
    <w:rsid w:val="00201B2F"/>
    <w:rsid w:val="00204D4B"/>
    <w:rsid w:val="00212A20"/>
    <w:rsid w:val="00215F7C"/>
    <w:rsid w:val="00216503"/>
    <w:rsid w:val="0021777E"/>
    <w:rsid w:val="00223220"/>
    <w:rsid w:val="00223F4A"/>
    <w:rsid w:val="002366D9"/>
    <w:rsid w:val="0023686A"/>
    <w:rsid w:val="00237A43"/>
    <w:rsid w:val="00250BAE"/>
    <w:rsid w:val="00251043"/>
    <w:rsid w:val="00251C04"/>
    <w:rsid w:val="002571BA"/>
    <w:rsid w:val="00257E7D"/>
    <w:rsid w:val="00260240"/>
    <w:rsid w:val="0026288C"/>
    <w:rsid w:val="00270BA9"/>
    <w:rsid w:val="00270E24"/>
    <w:rsid w:val="00276955"/>
    <w:rsid w:val="00276C49"/>
    <w:rsid w:val="00280EB2"/>
    <w:rsid w:val="00281A29"/>
    <w:rsid w:val="0028307E"/>
    <w:rsid w:val="00284338"/>
    <w:rsid w:val="00290A01"/>
    <w:rsid w:val="00292CBF"/>
    <w:rsid w:val="00294534"/>
    <w:rsid w:val="0029659C"/>
    <w:rsid w:val="002A03DD"/>
    <w:rsid w:val="002A54D4"/>
    <w:rsid w:val="002B0A59"/>
    <w:rsid w:val="002B26D0"/>
    <w:rsid w:val="002B7D80"/>
    <w:rsid w:val="002C5149"/>
    <w:rsid w:val="002D2ADC"/>
    <w:rsid w:val="002D3F5F"/>
    <w:rsid w:val="002D7A18"/>
    <w:rsid w:val="002E07F7"/>
    <w:rsid w:val="002E112D"/>
    <w:rsid w:val="002F4906"/>
    <w:rsid w:val="00302269"/>
    <w:rsid w:val="003046D7"/>
    <w:rsid w:val="0031103E"/>
    <w:rsid w:val="00313434"/>
    <w:rsid w:val="003136A2"/>
    <w:rsid w:val="00315505"/>
    <w:rsid w:val="00315E1D"/>
    <w:rsid w:val="00317767"/>
    <w:rsid w:val="00317F5D"/>
    <w:rsid w:val="00320FBC"/>
    <w:rsid w:val="00324758"/>
    <w:rsid w:val="003270EE"/>
    <w:rsid w:val="00330502"/>
    <w:rsid w:val="0033257C"/>
    <w:rsid w:val="00332E33"/>
    <w:rsid w:val="00333102"/>
    <w:rsid w:val="00337423"/>
    <w:rsid w:val="003376B6"/>
    <w:rsid w:val="0034031F"/>
    <w:rsid w:val="003412FB"/>
    <w:rsid w:val="00344436"/>
    <w:rsid w:val="0035243F"/>
    <w:rsid w:val="00352B3C"/>
    <w:rsid w:val="0035387E"/>
    <w:rsid w:val="0035509E"/>
    <w:rsid w:val="00357EDD"/>
    <w:rsid w:val="00360E2C"/>
    <w:rsid w:val="00361B9B"/>
    <w:rsid w:val="003824C7"/>
    <w:rsid w:val="003850E6"/>
    <w:rsid w:val="0039133C"/>
    <w:rsid w:val="00395A2D"/>
    <w:rsid w:val="00396ECA"/>
    <w:rsid w:val="00397F74"/>
    <w:rsid w:val="003A1655"/>
    <w:rsid w:val="003A3494"/>
    <w:rsid w:val="003A3B30"/>
    <w:rsid w:val="003A78E4"/>
    <w:rsid w:val="003B1648"/>
    <w:rsid w:val="003B1991"/>
    <w:rsid w:val="003B2821"/>
    <w:rsid w:val="003B4869"/>
    <w:rsid w:val="003B7DAE"/>
    <w:rsid w:val="003C12B4"/>
    <w:rsid w:val="003C6888"/>
    <w:rsid w:val="003C6F02"/>
    <w:rsid w:val="003D114E"/>
    <w:rsid w:val="003D136C"/>
    <w:rsid w:val="003D3ED7"/>
    <w:rsid w:val="003D772E"/>
    <w:rsid w:val="003E1CE7"/>
    <w:rsid w:val="003E383A"/>
    <w:rsid w:val="003E52C4"/>
    <w:rsid w:val="003E62F2"/>
    <w:rsid w:val="003E67E2"/>
    <w:rsid w:val="003E6E69"/>
    <w:rsid w:val="003F1ED2"/>
    <w:rsid w:val="003F2D04"/>
    <w:rsid w:val="003F3D52"/>
    <w:rsid w:val="003F5981"/>
    <w:rsid w:val="003F5E31"/>
    <w:rsid w:val="003F701D"/>
    <w:rsid w:val="00401995"/>
    <w:rsid w:val="004040B5"/>
    <w:rsid w:val="004109C2"/>
    <w:rsid w:val="00415DA6"/>
    <w:rsid w:val="00416F5B"/>
    <w:rsid w:val="004237D7"/>
    <w:rsid w:val="0042511F"/>
    <w:rsid w:val="004273DA"/>
    <w:rsid w:val="004277BF"/>
    <w:rsid w:val="004315EF"/>
    <w:rsid w:val="00431B64"/>
    <w:rsid w:val="004362BB"/>
    <w:rsid w:val="00442337"/>
    <w:rsid w:val="004447E2"/>
    <w:rsid w:val="00453CAE"/>
    <w:rsid w:val="00461673"/>
    <w:rsid w:val="004618A7"/>
    <w:rsid w:val="004660E2"/>
    <w:rsid w:val="00473956"/>
    <w:rsid w:val="00475AA0"/>
    <w:rsid w:val="00482056"/>
    <w:rsid w:val="00483AA4"/>
    <w:rsid w:val="004868DC"/>
    <w:rsid w:val="00487E48"/>
    <w:rsid w:val="00490067"/>
    <w:rsid w:val="0049460C"/>
    <w:rsid w:val="004951F9"/>
    <w:rsid w:val="00495E80"/>
    <w:rsid w:val="004A122A"/>
    <w:rsid w:val="004A4630"/>
    <w:rsid w:val="004A49AD"/>
    <w:rsid w:val="004B5069"/>
    <w:rsid w:val="004D4C94"/>
    <w:rsid w:val="004E00E7"/>
    <w:rsid w:val="004E0881"/>
    <w:rsid w:val="004E66D8"/>
    <w:rsid w:val="00510F43"/>
    <w:rsid w:val="00512ADB"/>
    <w:rsid w:val="005130BE"/>
    <w:rsid w:val="005150CF"/>
    <w:rsid w:val="00515136"/>
    <w:rsid w:val="005175A0"/>
    <w:rsid w:val="00517E8C"/>
    <w:rsid w:val="00524720"/>
    <w:rsid w:val="005279A4"/>
    <w:rsid w:val="005339B0"/>
    <w:rsid w:val="0053615F"/>
    <w:rsid w:val="00536B98"/>
    <w:rsid w:val="00552317"/>
    <w:rsid w:val="005524A9"/>
    <w:rsid w:val="00555731"/>
    <w:rsid w:val="005569D4"/>
    <w:rsid w:val="0056580B"/>
    <w:rsid w:val="00566FCC"/>
    <w:rsid w:val="00571BDF"/>
    <w:rsid w:val="00572E53"/>
    <w:rsid w:val="00575539"/>
    <w:rsid w:val="00575EEC"/>
    <w:rsid w:val="00576A03"/>
    <w:rsid w:val="005859C3"/>
    <w:rsid w:val="00585DA3"/>
    <w:rsid w:val="00585FBD"/>
    <w:rsid w:val="00590AA1"/>
    <w:rsid w:val="00592DD8"/>
    <w:rsid w:val="00593C00"/>
    <w:rsid w:val="00597510"/>
    <w:rsid w:val="0059798A"/>
    <w:rsid w:val="005A1AE3"/>
    <w:rsid w:val="005A6C3F"/>
    <w:rsid w:val="005B0CAA"/>
    <w:rsid w:val="005B3DA0"/>
    <w:rsid w:val="005B4589"/>
    <w:rsid w:val="005B5E24"/>
    <w:rsid w:val="005B6CC5"/>
    <w:rsid w:val="005C21FE"/>
    <w:rsid w:val="005C7C00"/>
    <w:rsid w:val="005D0BEC"/>
    <w:rsid w:val="005E0A05"/>
    <w:rsid w:val="005E213D"/>
    <w:rsid w:val="005E7189"/>
    <w:rsid w:val="005F0744"/>
    <w:rsid w:val="005F2624"/>
    <w:rsid w:val="005F62B6"/>
    <w:rsid w:val="005F7937"/>
    <w:rsid w:val="00600D46"/>
    <w:rsid w:val="00601581"/>
    <w:rsid w:val="00601C14"/>
    <w:rsid w:val="00605F7A"/>
    <w:rsid w:val="006108A9"/>
    <w:rsid w:val="00611075"/>
    <w:rsid w:val="00614638"/>
    <w:rsid w:val="00615795"/>
    <w:rsid w:val="00617779"/>
    <w:rsid w:val="006206B0"/>
    <w:rsid w:val="00620EF2"/>
    <w:rsid w:val="006237A9"/>
    <w:rsid w:val="00625B08"/>
    <w:rsid w:val="0062777D"/>
    <w:rsid w:val="006302A5"/>
    <w:rsid w:val="0063203E"/>
    <w:rsid w:val="00634479"/>
    <w:rsid w:val="0063603E"/>
    <w:rsid w:val="0063761B"/>
    <w:rsid w:val="0063780F"/>
    <w:rsid w:val="00643A39"/>
    <w:rsid w:val="00645710"/>
    <w:rsid w:val="00645AB5"/>
    <w:rsid w:val="0064607D"/>
    <w:rsid w:val="006512AF"/>
    <w:rsid w:val="00655F23"/>
    <w:rsid w:val="0066036F"/>
    <w:rsid w:val="006637E6"/>
    <w:rsid w:val="006644C4"/>
    <w:rsid w:val="00673B05"/>
    <w:rsid w:val="00673C8E"/>
    <w:rsid w:val="00683F3A"/>
    <w:rsid w:val="0068443C"/>
    <w:rsid w:val="00684C48"/>
    <w:rsid w:val="00691E04"/>
    <w:rsid w:val="00692443"/>
    <w:rsid w:val="00695D26"/>
    <w:rsid w:val="006A007E"/>
    <w:rsid w:val="006A36ED"/>
    <w:rsid w:val="006A6EBB"/>
    <w:rsid w:val="006A72A6"/>
    <w:rsid w:val="006B04BD"/>
    <w:rsid w:val="006B3111"/>
    <w:rsid w:val="006B3A2C"/>
    <w:rsid w:val="006B6BA3"/>
    <w:rsid w:val="006C3FD9"/>
    <w:rsid w:val="006C6E73"/>
    <w:rsid w:val="006C7869"/>
    <w:rsid w:val="006C7ADD"/>
    <w:rsid w:val="006D1ECD"/>
    <w:rsid w:val="006D73E8"/>
    <w:rsid w:val="006D7435"/>
    <w:rsid w:val="006D7D0D"/>
    <w:rsid w:val="006E346A"/>
    <w:rsid w:val="006E4A2D"/>
    <w:rsid w:val="006F6FDC"/>
    <w:rsid w:val="007008EF"/>
    <w:rsid w:val="007033C3"/>
    <w:rsid w:val="007138E8"/>
    <w:rsid w:val="0071719F"/>
    <w:rsid w:val="00720DB8"/>
    <w:rsid w:val="00720F78"/>
    <w:rsid w:val="00740DDA"/>
    <w:rsid w:val="00743D17"/>
    <w:rsid w:val="00744D62"/>
    <w:rsid w:val="00745697"/>
    <w:rsid w:val="00746DB3"/>
    <w:rsid w:val="007512C6"/>
    <w:rsid w:val="0075382B"/>
    <w:rsid w:val="00755D21"/>
    <w:rsid w:val="0076085B"/>
    <w:rsid w:val="00763561"/>
    <w:rsid w:val="007653DB"/>
    <w:rsid w:val="00766D1A"/>
    <w:rsid w:val="00772771"/>
    <w:rsid w:val="00775801"/>
    <w:rsid w:val="00780070"/>
    <w:rsid w:val="00782AA8"/>
    <w:rsid w:val="00783038"/>
    <w:rsid w:val="00783E1B"/>
    <w:rsid w:val="0078438C"/>
    <w:rsid w:val="00785559"/>
    <w:rsid w:val="00787919"/>
    <w:rsid w:val="00790F19"/>
    <w:rsid w:val="007A0310"/>
    <w:rsid w:val="007A103E"/>
    <w:rsid w:val="007A6395"/>
    <w:rsid w:val="007B4EB6"/>
    <w:rsid w:val="007C0948"/>
    <w:rsid w:val="007C6311"/>
    <w:rsid w:val="007C6DE6"/>
    <w:rsid w:val="007D2ED2"/>
    <w:rsid w:val="007D6DB6"/>
    <w:rsid w:val="007E353A"/>
    <w:rsid w:val="007E481C"/>
    <w:rsid w:val="007F092D"/>
    <w:rsid w:val="007F7EC1"/>
    <w:rsid w:val="00804D3A"/>
    <w:rsid w:val="00810F6C"/>
    <w:rsid w:val="0081218F"/>
    <w:rsid w:val="00820477"/>
    <w:rsid w:val="0082077F"/>
    <w:rsid w:val="0082083E"/>
    <w:rsid w:val="00823F55"/>
    <w:rsid w:val="008315E0"/>
    <w:rsid w:val="00840230"/>
    <w:rsid w:val="008435DC"/>
    <w:rsid w:val="0085016B"/>
    <w:rsid w:val="00852D34"/>
    <w:rsid w:val="00853029"/>
    <w:rsid w:val="00855969"/>
    <w:rsid w:val="008616C3"/>
    <w:rsid w:val="00873938"/>
    <w:rsid w:val="0087476A"/>
    <w:rsid w:val="008810D3"/>
    <w:rsid w:val="0088754A"/>
    <w:rsid w:val="00895388"/>
    <w:rsid w:val="008954B7"/>
    <w:rsid w:val="00897EBE"/>
    <w:rsid w:val="008A2D6C"/>
    <w:rsid w:val="008A4C39"/>
    <w:rsid w:val="008B1C75"/>
    <w:rsid w:val="008B21F5"/>
    <w:rsid w:val="008B3A91"/>
    <w:rsid w:val="008B4884"/>
    <w:rsid w:val="008B73D6"/>
    <w:rsid w:val="008C0532"/>
    <w:rsid w:val="008C133B"/>
    <w:rsid w:val="008C348B"/>
    <w:rsid w:val="008C53E6"/>
    <w:rsid w:val="008D23EF"/>
    <w:rsid w:val="008D5AD4"/>
    <w:rsid w:val="008D7A86"/>
    <w:rsid w:val="008E4436"/>
    <w:rsid w:val="008E4B59"/>
    <w:rsid w:val="008E6AF2"/>
    <w:rsid w:val="008F07C1"/>
    <w:rsid w:val="008F131E"/>
    <w:rsid w:val="008F144F"/>
    <w:rsid w:val="008F20D1"/>
    <w:rsid w:val="008F4712"/>
    <w:rsid w:val="00900439"/>
    <w:rsid w:val="00903D43"/>
    <w:rsid w:val="00904064"/>
    <w:rsid w:val="00905EEE"/>
    <w:rsid w:val="009174F0"/>
    <w:rsid w:val="00923344"/>
    <w:rsid w:val="0092357A"/>
    <w:rsid w:val="00925437"/>
    <w:rsid w:val="00927A56"/>
    <w:rsid w:val="00932156"/>
    <w:rsid w:val="00934EF7"/>
    <w:rsid w:val="0094312E"/>
    <w:rsid w:val="009520B9"/>
    <w:rsid w:val="00961487"/>
    <w:rsid w:val="009650E2"/>
    <w:rsid w:val="009651AE"/>
    <w:rsid w:val="00972329"/>
    <w:rsid w:val="009748B2"/>
    <w:rsid w:val="00981477"/>
    <w:rsid w:val="00981F51"/>
    <w:rsid w:val="0098300E"/>
    <w:rsid w:val="009833A6"/>
    <w:rsid w:val="00983699"/>
    <w:rsid w:val="009839D2"/>
    <w:rsid w:val="00983BE1"/>
    <w:rsid w:val="00985210"/>
    <w:rsid w:val="0098598B"/>
    <w:rsid w:val="00990A99"/>
    <w:rsid w:val="009A0F4A"/>
    <w:rsid w:val="009A1D21"/>
    <w:rsid w:val="009A2528"/>
    <w:rsid w:val="009B0FF4"/>
    <w:rsid w:val="009B735C"/>
    <w:rsid w:val="009C2016"/>
    <w:rsid w:val="009C4221"/>
    <w:rsid w:val="009D2256"/>
    <w:rsid w:val="009D48A3"/>
    <w:rsid w:val="009D63B2"/>
    <w:rsid w:val="009D6BB2"/>
    <w:rsid w:val="009E0A8A"/>
    <w:rsid w:val="009E64E3"/>
    <w:rsid w:val="009F213C"/>
    <w:rsid w:val="00A01598"/>
    <w:rsid w:val="00A02C24"/>
    <w:rsid w:val="00A05374"/>
    <w:rsid w:val="00A06317"/>
    <w:rsid w:val="00A0718C"/>
    <w:rsid w:val="00A07422"/>
    <w:rsid w:val="00A14E36"/>
    <w:rsid w:val="00A1563F"/>
    <w:rsid w:val="00A161DF"/>
    <w:rsid w:val="00A2004E"/>
    <w:rsid w:val="00A36AA5"/>
    <w:rsid w:val="00A37264"/>
    <w:rsid w:val="00A37EF5"/>
    <w:rsid w:val="00A43448"/>
    <w:rsid w:val="00A435E9"/>
    <w:rsid w:val="00A452E8"/>
    <w:rsid w:val="00A47052"/>
    <w:rsid w:val="00A51E08"/>
    <w:rsid w:val="00A53042"/>
    <w:rsid w:val="00A53485"/>
    <w:rsid w:val="00A67CCC"/>
    <w:rsid w:val="00A74342"/>
    <w:rsid w:val="00A76D46"/>
    <w:rsid w:val="00A80D15"/>
    <w:rsid w:val="00A91E5A"/>
    <w:rsid w:val="00A92B35"/>
    <w:rsid w:val="00A94CE5"/>
    <w:rsid w:val="00A94F31"/>
    <w:rsid w:val="00AA01B3"/>
    <w:rsid w:val="00AA048B"/>
    <w:rsid w:val="00AA4BDC"/>
    <w:rsid w:val="00AB13CF"/>
    <w:rsid w:val="00AB5C36"/>
    <w:rsid w:val="00AB6D17"/>
    <w:rsid w:val="00AC2ECD"/>
    <w:rsid w:val="00AC4F5C"/>
    <w:rsid w:val="00AC663A"/>
    <w:rsid w:val="00AC7344"/>
    <w:rsid w:val="00AD0638"/>
    <w:rsid w:val="00AE0ED7"/>
    <w:rsid w:val="00AE3E05"/>
    <w:rsid w:val="00AE4411"/>
    <w:rsid w:val="00AE4C43"/>
    <w:rsid w:val="00AE7E60"/>
    <w:rsid w:val="00AF0939"/>
    <w:rsid w:val="00AF1731"/>
    <w:rsid w:val="00AF4DB5"/>
    <w:rsid w:val="00B00DFB"/>
    <w:rsid w:val="00B11997"/>
    <w:rsid w:val="00B12612"/>
    <w:rsid w:val="00B14895"/>
    <w:rsid w:val="00B149E3"/>
    <w:rsid w:val="00B15242"/>
    <w:rsid w:val="00B201FC"/>
    <w:rsid w:val="00B317BB"/>
    <w:rsid w:val="00B32048"/>
    <w:rsid w:val="00B36354"/>
    <w:rsid w:val="00B437D9"/>
    <w:rsid w:val="00B442F7"/>
    <w:rsid w:val="00B45E79"/>
    <w:rsid w:val="00B51165"/>
    <w:rsid w:val="00B571C4"/>
    <w:rsid w:val="00B57C46"/>
    <w:rsid w:val="00B60189"/>
    <w:rsid w:val="00B60DB2"/>
    <w:rsid w:val="00B6305E"/>
    <w:rsid w:val="00B64F15"/>
    <w:rsid w:val="00B74D41"/>
    <w:rsid w:val="00B761B6"/>
    <w:rsid w:val="00B767A1"/>
    <w:rsid w:val="00B82976"/>
    <w:rsid w:val="00B8670A"/>
    <w:rsid w:val="00B923AC"/>
    <w:rsid w:val="00B95741"/>
    <w:rsid w:val="00BA2255"/>
    <w:rsid w:val="00BA3B24"/>
    <w:rsid w:val="00BA7D8C"/>
    <w:rsid w:val="00BB1287"/>
    <w:rsid w:val="00BB16F2"/>
    <w:rsid w:val="00BB1B73"/>
    <w:rsid w:val="00BC198A"/>
    <w:rsid w:val="00BC2377"/>
    <w:rsid w:val="00BC3D07"/>
    <w:rsid w:val="00BC590D"/>
    <w:rsid w:val="00BC6205"/>
    <w:rsid w:val="00BD0295"/>
    <w:rsid w:val="00BD0868"/>
    <w:rsid w:val="00BD341F"/>
    <w:rsid w:val="00BE1B18"/>
    <w:rsid w:val="00BE7460"/>
    <w:rsid w:val="00BF16ED"/>
    <w:rsid w:val="00BF1A9A"/>
    <w:rsid w:val="00BF267B"/>
    <w:rsid w:val="00BF6A66"/>
    <w:rsid w:val="00BF6D4C"/>
    <w:rsid w:val="00C03B98"/>
    <w:rsid w:val="00C068F7"/>
    <w:rsid w:val="00C13693"/>
    <w:rsid w:val="00C1472C"/>
    <w:rsid w:val="00C17C1C"/>
    <w:rsid w:val="00C2580B"/>
    <w:rsid w:val="00C31CBD"/>
    <w:rsid w:val="00C31FF0"/>
    <w:rsid w:val="00C33E01"/>
    <w:rsid w:val="00C34B5C"/>
    <w:rsid w:val="00C34EB9"/>
    <w:rsid w:val="00C35A8B"/>
    <w:rsid w:val="00C36605"/>
    <w:rsid w:val="00C37EF1"/>
    <w:rsid w:val="00C409A3"/>
    <w:rsid w:val="00C448E2"/>
    <w:rsid w:val="00C45ADE"/>
    <w:rsid w:val="00C51AA4"/>
    <w:rsid w:val="00C60E68"/>
    <w:rsid w:val="00C63E20"/>
    <w:rsid w:val="00C64018"/>
    <w:rsid w:val="00C65FDF"/>
    <w:rsid w:val="00C724C7"/>
    <w:rsid w:val="00C809A3"/>
    <w:rsid w:val="00C8287F"/>
    <w:rsid w:val="00C82AC8"/>
    <w:rsid w:val="00C94073"/>
    <w:rsid w:val="00C975F9"/>
    <w:rsid w:val="00CA2D79"/>
    <w:rsid w:val="00CA42B3"/>
    <w:rsid w:val="00CA4A6C"/>
    <w:rsid w:val="00CA5AFB"/>
    <w:rsid w:val="00CA67ED"/>
    <w:rsid w:val="00CB1F08"/>
    <w:rsid w:val="00CB6223"/>
    <w:rsid w:val="00CB73D5"/>
    <w:rsid w:val="00CC1A18"/>
    <w:rsid w:val="00CC5745"/>
    <w:rsid w:val="00CC5E72"/>
    <w:rsid w:val="00CD2399"/>
    <w:rsid w:val="00CD4409"/>
    <w:rsid w:val="00CD6B61"/>
    <w:rsid w:val="00CD70D8"/>
    <w:rsid w:val="00CD7314"/>
    <w:rsid w:val="00CE03C5"/>
    <w:rsid w:val="00CE0440"/>
    <w:rsid w:val="00CE11B9"/>
    <w:rsid w:val="00CF2F01"/>
    <w:rsid w:val="00CF3EA8"/>
    <w:rsid w:val="00D04442"/>
    <w:rsid w:val="00D051BA"/>
    <w:rsid w:val="00D06652"/>
    <w:rsid w:val="00D1111F"/>
    <w:rsid w:val="00D11EEB"/>
    <w:rsid w:val="00D12459"/>
    <w:rsid w:val="00D2097F"/>
    <w:rsid w:val="00D26CB8"/>
    <w:rsid w:val="00D356C8"/>
    <w:rsid w:val="00D35CB0"/>
    <w:rsid w:val="00D405E9"/>
    <w:rsid w:val="00D43E24"/>
    <w:rsid w:val="00D46E7F"/>
    <w:rsid w:val="00D54415"/>
    <w:rsid w:val="00D571B3"/>
    <w:rsid w:val="00D578AA"/>
    <w:rsid w:val="00D57F31"/>
    <w:rsid w:val="00D609F5"/>
    <w:rsid w:val="00D61CB1"/>
    <w:rsid w:val="00D72A0D"/>
    <w:rsid w:val="00D81433"/>
    <w:rsid w:val="00D837E8"/>
    <w:rsid w:val="00D84149"/>
    <w:rsid w:val="00D84FA3"/>
    <w:rsid w:val="00D85822"/>
    <w:rsid w:val="00D85B6F"/>
    <w:rsid w:val="00D90162"/>
    <w:rsid w:val="00D93E41"/>
    <w:rsid w:val="00DA20B2"/>
    <w:rsid w:val="00DA3C83"/>
    <w:rsid w:val="00DB5845"/>
    <w:rsid w:val="00DB67C4"/>
    <w:rsid w:val="00DC3EC3"/>
    <w:rsid w:val="00DC538B"/>
    <w:rsid w:val="00DC61C8"/>
    <w:rsid w:val="00DC74FA"/>
    <w:rsid w:val="00DD6A59"/>
    <w:rsid w:val="00DE0A93"/>
    <w:rsid w:val="00DE3EFB"/>
    <w:rsid w:val="00DE6290"/>
    <w:rsid w:val="00DF242B"/>
    <w:rsid w:val="00DF5CE9"/>
    <w:rsid w:val="00DF6899"/>
    <w:rsid w:val="00E050C8"/>
    <w:rsid w:val="00E07E03"/>
    <w:rsid w:val="00E1287A"/>
    <w:rsid w:val="00E14CC6"/>
    <w:rsid w:val="00E16B64"/>
    <w:rsid w:val="00E25CFB"/>
    <w:rsid w:val="00E26FE1"/>
    <w:rsid w:val="00E32523"/>
    <w:rsid w:val="00E3520F"/>
    <w:rsid w:val="00E37732"/>
    <w:rsid w:val="00E43B65"/>
    <w:rsid w:val="00E44CEA"/>
    <w:rsid w:val="00E46519"/>
    <w:rsid w:val="00E47F52"/>
    <w:rsid w:val="00E50BEA"/>
    <w:rsid w:val="00E552BB"/>
    <w:rsid w:val="00E56836"/>
    <w:rsid w:val="00E57C3E"/>
    <w:rsid w:val="00E61686"/>
    <w:rsid w:val="00E66666"/>
    <w:rsid w:val="00E672BC"/>
    <w:rsid w:val="00E705AB"/>
    <w:rsid w:val="00E7268A"/>
    <w:rsid w:val="00E72C9B"/>
    <w:rsid w:val="00E7610A"/>
    <w:rsid w:val="00E83DEA"/>
    <w:rsid w:val="00E84A37"/>
    <w:rsid w:val="00E84B80"/>
    <w:rsid w:val="00E909ED"/>
    <w:rsid w:val="00E910E3"/>
    <w:rsid w:val="00E94CBD"/>
    <w:rsid w:val="00EA66D4"/>
    <w:rsid w:val="00EA6AB2"/>
    <w:rsid w:val="00EB04FA"/>
    <w:rsid w:val="00EB0D6F"/>
    <w:rsid w:val="00EB2B3B"/>
    <w:rsid w:val="00EB4A72"/>
    <w:rsid w:val="00EC056B"/>
    <w:rsid w:val="00EC151C"/>
    <w:rsid w:val="00EC28CD"/>
    <w:rsid w:val="00EC60BB"/>
    <w:rsid w:val="00EC7753"/>
    <w:rsid w:val="00ED07CD"/>
    <w:rsid w:val="00ED34C1"/>
    <w:rsid w:val="00EE0E6D"/>
    <w:rsid w:val="00EE2812"/>
    <w:rsid w:val="00EE50D8"/>
    <w:rsid w:val="00EE7B2F"/>
    <w:rsid w:val="00EF145A"/>
    <w:rsid w:val="00EF1E1A"/>
    <w:rsid w:val="00EF2222"/>
    <w:rsid w:val="00EF57F8"/>
    <w:rsid w:val="00EF76C4"/>
    <w:rsid w:val="00F025D8"/>
    <w:rsid w:val="00F028BF"/>
    <w:rsid w:val="00F037E3"/>
    <w:rsid w:val="00F04552"/>
    <w:rsid w:val="00F100F0"/>
    <w:rsid w:val="00F102AF"/>
    <w:rsid w:val="00F14C7E"/>
    <w:rsid w:val="00F156B0"/>
    <w:rsid w:val="00F21D14"/>
    <w:rsid w:val="00F2597A"/>
    <w:rsid w:val="00F31CB3"/>
    <w:rsid w:val="00F33B12"/>
    <w:rsid w:val="00F33EB1"/>
    <w:rsid w:val="00F378DE"/>
    <w:rsid w:val="00F468A7"/>
    <w:rsid w:val="00F46CD6"/>
    <w:rsid w:val="00F539E0"/>
    <w:rsid w:val="00F54431"/>
    <w:rsid w:val="00F62C34"/>
    <w:rsid w:val="00F74761"/>
    <w:rsid w:val="00F86ED0"/>
    <w:rsid w:val="00F9248B"/>
    <w:rsid w:val="00F95DE7"/>
    <w:rsid w:val="00F967CA"/>
    <w:rsid w:val="00FA2079"/>
    <w:rsid w:val="00FA4033"/>
    <w:rsid w:val="00FA4FEB"/>
    <w:rsid w:val="00FA5173"/>
    <w:rsid w:val="00FA7526"/>
    <w:rsid w:val="00FA7E73"/>
    <w:rsid w:val="00FC0E2F"/>
    <w:rsid w:val="00FC3BAD"/>
    <w:rsid w:val="00FC6C99"/>
    <w:rsid w:val="00FC7C35"/>
    <w:rsid w:val="00FD14E4"/>
    <w:rsid w:val="00FD2B75"/>
    <w:rsid w:val="00FD589C"/>
    <w:rsid w:val="00FD79E1"/>
    <w:rsid w:val="00FE160A"/>
    <w:rsid w:val="00FE3ECC"/>
    <w:rsid w:val="00FF266A"/>
    <w:rsid w:val="00FF4406"/>
    <w:rsid w:val="00FF6B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DFB9"/>
  <w15:chartTrackingRefBased/>
  <w15:docId w15:val="{BCFF657F-A6DC-4387-84F1-C5418AB4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FCC"/>
    <w:pPr>
      <w:spacing w:after="200"/>
    </w:pPr>
    <w:rPr>
      <w:rFonts w:ascii="Times New Roman" w:hAnsi="Times New Roman"/>
      <w:sz w:val="22"/>
      <w:szCs w:val="22"/>
      <w:lang w:eastAsia="en-US"/>
    </w:rPr>
  </w:style>
  <w:style w:type="paragraph" w:styleId="Antrat1">
    <w:name w:val="heading 1"/>
    <w:basedOn w:val="prastasis"/>
    <w:next w:val="prastasis"/>
    <w:link w:val="Antrat1Diagrama"/>
    <w:qFormat/>
    <w:rsid w:val="00473956"/>
    <w:pPr>
      <w:keepNext/>
      <w:numPr>
        <w:numId w:val="1"/>
      </w:numPr>
      <w:spacing w:before="240" w:after="240" w:line="480" w:lineRule="auto"/>
      <w:ind w:left="357" w:hanging="357"/>
      <w:outlineLvl w:val="0"/>
    </w:pPr>
    <w:rPr>
      <w:rFonts w:ascii="Times New Roman Bold" w:eastAsia="Times New Roman" w:hAnsi="Times New Roman Bold" w:cs="Arial"/>
      <w:b/>
      <w:bCs/>
      <w:smallCaps/>
      <w:kern w:val="32"/>
      <w:sz w:val="28"/>
      <w:szCs w:val="32"/>
    </w:rPr>
  </w:style>
  <w:style w:type="paragraph" w:styleId="Antrat2">
    <w:name w:val="heading 2"/>
    <w:basedOn w:val="prastasis"/>
    <w:next w:val="prastasis"/>
    <w:link w:val="Antrat2Diagrama"/>
    <w:qFormat/>
    <w:rsid w:val="00473956"/>
    <w:pPr>
      <w:keepNext/>
      <w:spacing w:before="240" w:after="60"/>
      <w:ind w:left="284"/>
      <w:outlineLvl w:val="1"/>
    </w:pPr>
    <w:rPr>
      <w:rFonts w:ascii="Times New Roman Bold" w:eastAsia="Times New Roman" w:hAnsi="Times New Roman Bold" w:cs="Arial"/>
      <w:b/>
      <w:bCs/>
      <w:iCs/>
      <w:szCs w:val="28"/>
    </w:rPr>
  </w:style>
  <w:style w:type="paragraph" w:styleId="Antrat4">
    <w:name w:val="heading 4"/>
    <w:basedOn w:val="prastasis"/>
    <w:next w:val="prastasis"/>
    <w:link w:val="Antrat4Diagrama"/>
    <w:uiPriority w:val="9"/>
    <w:semiHidden/>
    <w:unhideWhenUsed/>
    <w:qFormat/>
    <w:rsid w:val="00CC5745"/>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73956"/>
    <w:rPr>
      <w:rFonts w:ascii="Times New Roman Bold" w:eastAsia="Times New Roman" w:hAnsi="Times New Roman Bold" w:cs="Arial"/>
      <w:b/>
      <w:bCs/>
      <w:smallCaps/>
      <w:kern w:val="32"/>
      <w:sz w:val="28"/>
      <w:szCs w:val="32"/>
      <w:lang w:val="lt-LT"/>
    </w:rPr>
  </w:style>
  <w:style w:type="character" w:customStyle="1" w:styleId="Antrat2Diagrama">
    <w:name w:val="Antraštė 2 Diagrama"/>
    <w:link w:val="Antrat2"/>
    <w:rsid w:val="00473956"/>
    <w:rPr>
      <w:rFonts w:ascii="Times New Roman Bold" w:eastAsia="Times New Roman" w:hAnsi="Times New Roman Bold" w:cs="Arial"/>
      <w:b/>
      <w:bCs/>
      <w:iCs/>
      <w:szCs w:val="28"/>
      <w:lang w:val="lt-LT"/>
    </w:rPr>
  </w:style>
  <w:style w:type="numbering" w:customStyle="1" w:styleId="NoList1">
    <w:name w:val="No List1"/>
    <w:next w:val="Sraonra"/>
    <w:uiPriority w:val="99"/>
    <w:semiHidden/>
    <w:unhideWhenUsed/>
    <w:rsid w:val="00566FCC"/>
  </w:style>
  <w:style w:type="paragraph" w:styleId="Antrats">
    <w:name w:val="header"/>
    <w:basedOn w:val="prastasis"/>
    <w:link w:val="AntratsDiagrama"/>
    <w:uiPriority w:val="99"/>
    <w:unhideWhenUsed/>
    <w:rsid w:val="00566FCC"/>
    <w:pPr>
      <w:tabs>
        <w:tab w:val="center" w:pos="4680"/>
        <w:tab w:val="right" w:pos="9360"/>
      </w:tabs>
      <w:spacing w:after="0"/>
    </w:pPr>
    <w:rPr>
      <w:rFonts w:ascii="Calibri" w:hAnsi="Calibri"/>
    </w:rPr>
  </w:style>
  <w:style w:type="character" w:customStyle="1" w:styleId="AntratsDiagrama">
    <w:name w:val="Antraštės Diagrama"/>
    <w:link w:val="Antrats"/>
    <w:uiPriority w:val="99"/>
    <w:rsid w:val="00566FCC"/>
    <w:rPr>
      <w:rFonts w:ascii="Calibri" w:eastAsia="Calibri" w:hAnsi="Calibri" w:cs="Times New Roman"/>
      <w:lang w:val="lt-LT"/>
    </w:rPr>
  </w:style>
  <w:style w:type="paragraph" w:styleId="Porat">
    <w:name w:val="footer"/>
    <w:basedOn w:val="prastasis"/>
    <w:link w:val="PoratDiagrama"/>
    <w:uiPriority w:val="99"/>
    <w:unhideWhenUsed/>
    <w:rsid w:val="00566FCC"/>
    <w:pPr>
      <w:tabs>
        <w:tab w:val="center" w:pos="4680"/>
        <w:tab w:val="right" w:pos="9360"/>
      </w:tabs>
      <w:spacing w:after="0"/>
    </w:pPr>
    <w:rPr>
      <w:rFonts w:ascii="Calibri" w:hAnsi="Calibri"/>
    </w:rPr>
  </w:style>
  <w:style w:type="character" w:customStyle="1" w:styleId="PoratDiagrama">
    <w:name w:val="Poraštė Diagrama"/>
    <w:link w:val="Porat"/>
    <w:uiPriority w:val="99"/>
    <w:rsid w:val="00566FCC"/>
    <w:rPr>
      <w:rFonts w:ascii="Calibri" w:eastAsia="Calibri" w:hAnsi="Calibri" w:cs="Times New Roman"/>
      <w:lang w:val="lt-LT"/>
    </w:rPr>
  </w:style>
  <w:style w:type="character" w:styleId="Puslapionumeris">
    <w:name w:val="page number"/>
    <w:uiPriority w:val="99"/>
    <w:rsid w:val="00566FCC"/>
  </w:style>
  <w:style w:type="character" w:styleId="Komentaronuoroda">
    <w:name w:val="annotation reference"/>
    <w:uiPriority w:val="99"/>
    <w:semiHidden/>
    <w:rsid w:val="00566FCC"/>
    <w:rPr>
      <w:rFonts w:cs="Times New Roman"/>
      <w:sz w:val="16"/>
    </w:rPr>
  </w:style>
  <w:style w:type="paragraph" w:styleId="Komentarotekstas">
    <w:name w:val="annotation text"/>
    <w:basedOn w:val="prastasis"/>
    <w:link w:val="KomentarotekstasDiagrama"/>
    <w:rsid w:val="00216503"/>
    <w:pPr>
      <w:autoSpaceDE w:val="0"/>
      <w:autoSpaceDN w:val="0"/>
      <w:spacing w:after="0"/>
    </w:pPr>
    <w:rPr>
      <w:rFonts w:eastAsia="Times New Roman" w:cs="Arial"/>
      <w:sz w:val="20"/>
      <w:szCs w:val="20"/>
      <w:lang w:eastAsia="de-DE"/>
    </w:rPr>
  </w:style>
  <w:style w:type="character" w:customStyle="1" w:styleId="KomentarotekstasDiagrama">
    <w:name w:val="Komentaro tekstas Diagrama"/>
    <w:link w:val="Komentarotekstas"/>
    <w:rsid w:val="00216503"/>
    <w:rPr>
      <w:rFonts w:ascii="Times New Roman" w:eastAsia="Times New Roman" w:hAnsi="Times New Roman" w:cs="Arial"/>
      <w:lang w:val="lt-LT" w:eastAsia="de-DE"/>
    </w:rPr>
  </w:style>
  <w:style w:type="character" w:styleId="Hipersaitas">
    <w:name w:val="Hyperlink"/>
    <w:uiPriority w:val="99"/>
    <w:unhideWhenUsed/>
    <w:rsid w:val="00566FCC"/>
    <w:rPr>
      <w:color w:val="0563C1"/>
      <w:u w:val="single"/>
    </w:rPr>
  </w:style>
  <w:style w:type="paragraph" w:styleId="Debesliotekstas">
    <w:name w:val="Balloon Text"/>
    <w:basedOn w:val="prastasis"/>
    <w:link w:val="DebesliotekstasDiagrama"/>
    <w:uiPriority w:val="99"/>
    <w:semiHidden/>
    <w:unhideWhenUsed/>
    <w:rsid w:val="00566FCC"/>
    <w:pPr>
      <w:spacing w:after="0"/>
    </w:pPr>
    <w:rPr>
      <w:rFonts w:ascii="Segoe UI" w:hAnsi="Segoe UI" w:cs="Segoe UI"/>
      <w:sz w:val="18"/>
      <w:szCs w:val="18"/>
    </w:rPr>
  </w:style>
  <w:style w:type="character" w:customStyle="1" w:styleId="DebesliotekstasDiagrama">
    <w:name w:val="Debesėlio tekstas Diagrama"/>
    <w:link w:val="Debesliotekstas"/>
    <w:uiPriority w:val="99"/>
    <w:semiHidden/>
    <w:rsid w:val="00566FCC"/>
    <w:rPr>
      <w:rFonts w:ascii="Segoe UI" w:eastAsia="Calibri" w:hAnsi="Segoe UI" w:cs="Segoe UI"/>
      <w:sz w:val="18"/>
      <w:szCs w:val="18"/>
      <w:lang w:val="lt-LT"/>
    </w:rPr>
  </w:style>
  <w:style w:type="paragraph" w:styleId="Puslapioinaostekstas">
    <w:name w:val="footnote text"/>
    <w:basedOn w:val="prastasis"/>
    <w:link w:val="PuslapioinaostekstasDiagrama"/>
    <w:uiPriority w:val="99"/>
    <w:semiHidden/>
    <w:unhideWhenUsed/>
    <w:rsid w:val="00566FCC"/>
    <w:pPr>
      <w:spacing w:after="0"/>
    </w:pPr>
    <w:rPr>
      <w:rFonts w:ascii="Calibri" w:hAnsi="Calibri"/>
      <w:sz w:val="20"/>
      <w:szCs w:val="20"/>
    </w:rPr>
  </w:style>
  <w:style w:type="character" w:customStyle="1" w:styleId="PuslapioinaostekstasDiagrama">
    <w:name w:val="Puslapio išnašos tekstas Diagrama"/>
    <w:link w:val="Puslapioinaostekstas"/>
    <w:uiPriority w:val="99"/>
    <w:semiHidden/>
    <w:rsid w:val="00566FCC"/>
    <w:rPr>
      <w:rFonts w:ascii="Calibri" w:eastAsia="Calibri" w:hAnsi="Calibri" w:cs="Times New Roman"/>
      <w:sz w:val="20"/>
      <w:szCs w:val="20"/>
      <w:lang w:val="lt-LT"/>
    </w:rPr>
  </w:style>
  <w:style w:type="character" w:styleId="Puslapioinaosnuoroda">
    <w:name w:val="footnote reference"/>
    <w:uiPriority w:val="99"/>
    <w:semiHidden/>
    <w:unhideWhenUsed/>
    <w:rsid w:val="00566FCC"/>
    <w:rPr>
      <w:vertAlign w:val="superscript"/>
    </w:rPr>
  </w:style>
  <w:style w:type="paragraph" w:styleId="Betarp">
    <w:name w:val="No Spacing"/>
    <w:uiPriority w:val="1"/>
    <w:qFormat/>
    <w:rsid w:val="00566FCC"/>
    <w:rPr>
      <w:rFonts w:ascii="Times New Roman" w:hAnsi="Times New Roman"/>
      <w:sz w:val="22"/>
      <w:szCs w:val="22"/>
      <w:lang w:eastAsia="en-US"/>
    </w:rPr>
  </w:style>
  <w:style w:type="paragraph" w:styleId="Pagrindinistekstas">
    <w:name w:val="Body Text"/>
    <w:basedOn w:val="prastasis"/>
    <w:link w:val="PagrindinistekstasDiagrama"/>
    <w:uiPriority w:val="99"/>
    <w:unhideWhenUsed/>
    <w:rsid w:val="00D84149"/>
    <w:pPr>
      <w:spacing w:after="120"/>
    </w:pPr>
  </w:style>
  <w:style w:type="character" w:customStyle="1" w:styleId="PagrindinistekstasDiagrama">
    <w:name w:val="Pagrindinis tekstas Diagrama"/>
    <w:link w:val="Pagrindinistekstas"/>
    <w:uiPriority w:val="99"/>
    <w:rsid w:val="00D84149"/>
    <w:rPr>
      <w:rFonts w:ascii="Times New Roman" w:hAnsi="Times New Roman"/>
      <w:sz w:val="22"/>
      <w:szCs w:val="22"/>
      <w:lang w:val="lt-LT"/>
    </w:rPr>
  </w:style>
  <w:style w:type="paragraph" w:styleId="Komentarotema">
    <w:name w:val="annotation subject"/>
    <w:basedOn w:val="Komentarotekstas"/>
    <w:next w:val="Komentarotekstas"/>
    <w:link w:val="KomentarotemaDiagrama"/>
    <w:uiPriority w:val="99"/>
    <w:semiHidden/>
    <w:unhideWhenUsed/>
    <w:rsid w:val="00461673"/>
    <w:pPr>
      <w:autoSpaceDE/>
      <w:autoSpaceDN/>
      <w:spacing w:after="200"/>
    </w:pPr>
    <w:rPr>
      <w:rFonts w:eastAsia="Calibri" w:cs="Times New Roman"/>
      <w:b/>
      <w:bCs/>
      <w:lang w:eastAsia="en-US"/>
    </w:rPr>
  </w:style>
  <w:style w:type="character" w:customStyle="1" w:styleId="KomentarotemaDiagrama">
    <w:name w:val="Komentaro tema Diagrama"/>
    <w:link w:val="Komentarotema"/>
    <w:uiPriority w:val="99"/>
    <w:semiHidden/>
    <w:rsid w:val="00461673"/>
    <w:rPr>
      <w:rFonts w:ascii="Times New Roman" w:eastAsia="Times New Roman" w:hAnsi="Times New Roman" w:cs="Arial"/>
      <w:b/>
      <w:bCs/>
      <w:sz w:val="20"/>
      <w:szCs w:val="20"/>
      <w:lang w:val="lt-LT" w:eastAsia="de-DE"/>
    </w:rPr>
  </w:style>
  <w:style w:type="paragraph" w:styleId="Pataisymai">
    <w:name w:val="Revision"/>
    <w:hidden/>
    <w:uiPriority w:val="99"/>
    <w:semiHidden/>
    <w:rsid w:val="00461673"/>
    <w:rPr>
      <w:rFonts w:ascii="Times New Roman" w:hAnsi="Times New Roman"/>
      <w:sz w:val="22"/>
      <w:szCs w:val="22"/>
      <w:lang w:eastAsia="en-US"/>
    </w:rPr>
  </w:style>
  <w:style w:type="paragraph" w:customStyle="1" w:styleId="Default">
    <w:name w:val="Default"/>
    <w:rsid w:val="00A05374"/>
    <w:pPr>
      <w:autoSpaceDE w:val="0"/>
      <w:autoSpaceDN w:val="0"/>
      <w:adjustRightInd w:val="0"/>
    </w:pPr>
    <w:rPr>
      <w:rFonts w:ascii="Times New Roman" w:hAnsi="Times New Roman"/>
      <w:color w:val="000000"/>
      <w:sz w:val="24"/>
      <w:szCs w:val="24"/>
      <w:lang w:eastAsia="en-US"/>
    </w:rPr>
  </w:style>
  <w:style w:type="paragraph" w:styleId="Sraopastraipa">
    <w:name w:val="List Paragraph"/>
    <w:basedOn w:val="prastasis"/>
    <w:uiPriority w:val="34"/>
    <w:qFormat/>
    <w:rsid w:val="006B04BD"/>
    <w:pPr>
      <w:spacing w:after="0"/>
      <w:ind w:left="720"/>
      <w:contextualSpacing/>
    </w:pPr>
    <w:rPr>
      <w:rFonts w:ascii="Arial" w:eastAsia="Times New Roman" w:hAnsi="Arial"/>
      <w:color w:val="000000"/>
      <w:sz w:val="24"/>
      <w:szCs w:val="20"/>
    </w:rPr>
  </w:style>
  <w:style w:type="character" w:customStyle="1" w:styleId="tlid-translation">
    <w:name w:val="tlid-translation"/>
    <w:rsid w:val="00EF1E1A"/>
  </w:style>
  <w:style w:type="paragraph" w:styleId="Paprastasistekstas">
    <w:name w:val="Plain Text"/>
    <w:basedOn w:val="prastasis"/>
    <w:link w:val="PaprastasistekstasDiagrama"/>
    <w:uiPriority w:val="99"/>
    <w:rsid w:val="00361B9B"/>
    <w:pPr>
      <w:spacing w:after="0"/>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361B9B"/>
    <w:rPr>
      <w:rFonts w:ascii="Courier New" w:eastAsia="SimSun" w:hAnsi="Courier New"/>
    </w:rPr>
  </w:style>
  <w:style w:type="paragraph" w:customStyle="1" w:styleId="BodytextAgency">
    <w:name w:val="Body text (Agency)"/>
    <w:basedOn w:val="prastasis"/>
    <w:link w:val="BodytextAgencyChar"/>
    <w:uiPriority w:val="99"/>
    <w:rsid w:val="00361B9B"/>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361B9B"/>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361B9B"/>
    <w:pPr>
      <w:spacing w:after="0" w:line="280" w:lineRule="exact"/>
    </w:pPr>
    <w:rPr>
      <w:rFonts w:ascii="Verdana" w:eastAsia="Times New Roman" w:hAnsi="Verdana"/>
      <w:snapToGrid w:val="0"/>
      <w:sz w:val="18"/>
      <w:szCs w:val="20"/>
      <w:lang w:val="en-GB"/>
    </w:rPr>
  </w:style>
  <w:style w:type="character" w:customStyle="1" w:styleId="BodytextAgencyChar">
    <w:name w:val="Body text (Agency) Char"/>
    <w:link w:val="BodytextAgency"/>
    <w:uiPriority w:val="99"/>
    <w:locked/>
    <w:rsid w:val="00361B9B"/>
    <w:rPr>
      <w:rFonts w:ascii="Verdana" w:eastAsia="Times New Roman" w:hAnsi="Verdana"/>
      <w:snapToGrid w:val="0"/>
      <w:sz w:val="18"/>
      <w:lang w:val="en-GB" w:eastAsia="x-none"/>
    </w:rPr>
  </w:style>
  <w:style w:type="character" w:customStyle="1" w:styleId="NormalAgencyChar">
    <w:name w:val="Normal (Agency) Char"/>
    <w:link w:val="NormalAgency"/>
    <w:uiPriority w:val="99"/>
    <w:locked/>
    <w:rsid w:val="00361B9B"/>
    <w:rPr>
      <w:rFonts w:ascii="Verdana" w:eastAsia="Times New Roman" w:hAnsi="Verdana"/>
      <w:snapToGrid w:val="0"/>
      <w:sz w:val="18"/>
      <w:szCs w:val="22"/>
      <w:lang w:val="en-GB" w:eastAsia="lt-LT"/>
    </w:rPr>
  </w:style>
  <w:style w:type="paragraph" w:customStyle="1" w:styleId="CommentText0">
    <w:name w:val="Comment Text_0"/>
    <w:basedOn w:val="prastasis"/>
    <w:uiPriority w:val="99"/>
    <w:semiHidden/>
    <w:unhideWhenUsed/>
    <w:rsid w:val="00D2097F"/>
    <w:pPr>
      <w:spacing w:after="0"/>
    </w:pPr>
    <w:rPr>
      <w:sz w:val="20"/>
      <w:szCs w:val="20"/>
    </w:rPr>
  </w:style>
  <w:style w:type="character" w:customStyle="1" w:styleId="CommentReference0">
    <w:name w:val="Comment Reference_0"/>
    <w:uiPriority w:val="99"/>
    <w:semiHidden/>
    <w:unhideWhenUsed/>
    <w:rsid w:val="00D2097F"/>
    <w:rPr>
      <w:sz w:val="16"/>
      <w:szCs w:val="16"/>
    </w:rPr>
  </w:style>
  <w:style w:type="character" w:customStyle="1" w:styleId="Antrat4Diagrama">
    <w:name w:val="Antraštė 4 Diagrama"/>
    <w:link w:val="Antrat4"/>
    <w:uiPriority w:val="9"/>
    <w:semiHidden/>
    <w:rsid w:val="00CC5745"/>
    <w:rPr>
      <w:rFonts w:ascii="Calibri" w:eastAsia="Times New Roman" w:hAnsi="Calibri" w:cs="Times New Roman"/>
      <w:b/>
      <w:bCs/>
      <w:sz w:val="28"/>
      <w:szCs w:val="28"/>
      <w:lang w:val="lt-LT"/>
    </w:rPr>
  </w:style>
  <w:style w:type="paragraph" w:styleId="HTMLiankstoformatuotas">
    <w:name w:val="HTML Preformatted"/>
    <w:basedOn w:val="prastasis"/>
    <w:link w:val="HTMLiankstoformatuotasDiagrama"/>
    <w:uiPriority w:val="99"/>
    <w:semiHidden/>
    <w:unhideWhenUsed/>
    <w:rsid w:val="00683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uiPriority w:val="99"/>
    <w:semiHidden/>
    <w:rsid w:val="00683F3A"/>
    <w:rPr>
      <w:rFonts w:ascii="Courier New" w:eastAsia="Times New Roman" w:hAnsi="Courier New" w:cs="Courier New"/>
    </w:rPr>
  </w:style>
  <w:style w:type="character" w:customStyle="1" w:styleId="y2iqfc">
    <w:name w:val="y2iqfc"/>
    <w:rsid w:val="00683F3A"/>
  </w:style>
  <w:style w:type="character" w:styleId="Neapdorotaspaminjimas">
    <w:name w:val="Unresolved Mention"/>
    <w:basedOn w:val="Numatytasispastraiposriftas"/>
    <w:uiPriority w:val="99"/>
    <w:semiHidden/>
    <w:unhideWhenUsed/>
    <w:rsid w:val="00FD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107">
      <w:bodyDiv w:val="1"/>
      <w:marLeft w:val="0"/>
      <w:marRight w:val="0"/>
      <w:marTop w:val="0"/>
      <w:marBottom w:val="0"/>
      <w:divBdr>
        <w:top w:val="none" w:sz="0" w:space="0" w:color="auto"/>
        <w:left w:val="none" w:sz="0" w:space="0" w:color="auto"/>
        <w:bottom w:val="none" w:sz="0" w:space="0" w:color="auto"/>
        <w:right w:val="none" w:sz="0" w:space="0" w:color="auto"/>
      </w:divBdr>
    </w:div>
    <w:div w:id="224997637">
      <w:bodyDiv w:val="1"/>
      <w:marLeft w:val="0"/>
      <w:marRight w:val="0"/>
      <w:marTop w:val="0"/>
      <w:marBottom w:val="0"/>
      <w:divBdr>
        <w:top w:val="none" w:sz="0" w:space="0" w:color="auto"/>
        <w:left w:val="none" w:sz="0" w:space="0" w:color="auto"/>
        <w:bottom w:val="none" w:sz="0" w:space="0" w:color="auto"/>
        <w:right w:val="none" w:sz="0" w:space="0" w:color="auto"/>
      </w:divBdr>
    </w:div>
    <w:div w:id="448158636">
      <w:bodyDiv w:val="1"/>
      <w:marLeft w:val="0"/>
      <w:marRight w:val="0"/>
      <w:marTop w:val="0"/>
      <w:marBottom w:val="0"/>
      <w:divBdr>
        <w:top w:val="none" w:sz="0" w:space="0" w:color="auto"/>
        <w:left w:val="none" w:sz="0" w:space="0" w:color="auto"/>
        <w:bottom w:val="none" w:sz="0" w:space="0" w:color="auto"/>
        <w:right w:val="none" w:sz="0" w:space="0" w:color="auto"/>
      </w:divBdr>
    </w:div>
    <w:div w:id="619801393">
      <w:bodyDiv w:val="1"/>
      <w:marLeft w:val="0"/>
      <w:marRight w:val="0"/>
      <w:marTop w:val="0"/>
      <w:marBottom w:val="0"/>
      <w:divBdr>
        <w:top w:val="none" w:sz="0" w:space="0" w:color="auto"/>
        <w:left w:val="none" w:sz="0" w:space="0" w:color="auto"/>
        <w:bottom w:val="none" w:sz="0" w:space="0" w:color="auto"/>
        <w:right w:val="none" w:sz="0" w:space="0" w:color="auto"/>
      </w:divBdr>
    </w:div>
    <w:div w:id="709231542">
      <w:bodyDiv w:val="1"/>
      <w:marLeft w:val="0"/>
      <w:marRight w:val="0"/>
      <w:marTop w:val="0"/>
      <w:marBottom w:val="0"/>
      <w:divBdr>
        <w:top w:val="none" w:sz="0" w:space="0" w:color="auto"/>
        <w:left w:val="none" w:sz="0" w:space="0" w:color="auto"/>
        <w:bottom w:val="none" w:sz="0" w:space="0" w:color="auto"/>
        <w:right w:val="none" w:sz="0" w:space="0" w:color="auto"/>
      </w:divBdr>
    </w:div>
    <w:div w:id="757211552">
      <w:bodyDiv w:val="1"/>
      <w:marLeft w:val="0"/>
      <w:marRight w:val="0"/>
      <w:marTop w:val="0"/>
      <w:marBottom w:val="0"/>
      <w:divBdr>
        <w:top w:val="none" w:sz="0" w:space="0" w:color="auto"/>
        <w:left w:val="none" w:sz="0" w:space="0" w:color="auto"/>
        <w:bottom w:val="none" w:sz="0" w:space="0" w:color="auto"/>
        <w:right w:val="none" w:sz="0" w:space="0" w:color="auto"/>
      </w:divBdr>
    </w:div>
    <w:div w:id="841550503">
      <w:bodyDiv w:val="1"/>
      <w:marLeft w:val="0"/>
      <w:marRight w:val="0"/>
      <w:marTop w:val="0"/>
      <w:marBottom w:val="0"/>
      <w:divBdr>
        <w:top w:val="none" w:sz="0" w:space="0" w:color="auto"/>
        <w:left w:val="none" w:sz="0" w:space="0" w:color="auto"/>
        <w:bottom w:val="none" w:sz="0" w:space="0" w:color="auto"/>
        <w:right w:val="none" w:sz="0" w:space="0" w:color="auto"/>
      </w:divBdr>
    </w:div>
    <w:div w:id="860703183">
      <w:bodyDiv w:val="1"/>
      <w:marLeft w:val="0"/>
      <w:marRight w:val="0"/>
      <w:marTop w:val="0"/>
      <w:marBottom w:val="0"/>
      <w:divBdr>
        <w:top w:val="none" w:sz="0" w:space="0" w:color="auto"/>
        <w:left w:val="none" w:sz="0" w:space="0" w:color="auto"/>
        <w:bottom w:val="none" w:sz="0" w:space="0" w:color="auto"/>
        <w:right w:val="none" w:sz="0" w:space="0" w:color="auto"/>
      </w:divBdr>
    </w:div>
    <w:div w:id="1278492143">
      <w:bodyDiv w:val="1"/>
      <w:marLeft w:val="0"/>
      <w:marRight w:val="0"/>
      <w:marTop w:val="0"/>
      <w:marBottom w:val="0"/>
      <w:divBdr>
        <w:top w:val="none" w:sz="0" w:space="0" w:color="auto"/>
        <w:left w:val="none" w:sz="0" w:space="0" w:color="auto"/>
        <w:bottom w:val="none" w:sz="0" w:space="0" w:color="auto"/>
        <w:right w:val="none" w:sz="0" w:space="0" w:color="auto"/>
      </w:divBdr>
    </w:div>
    <w:div w:id="1291323491">
      <w:bodyDiv w:val="1"/>
      <w:marLeft w:val="0"/>
      <w:marRight w:val="0"/>
      <w:marTop w:val="0"/>
      <w:marBottom w:val="0"/>
      <w:divBdr>
        <w:top w:val="none" w:sz="0" w:space="0" w:color="auto"/>
        <w:left w:val="none" w:sz="0" w:space="0" w:color="auto"/>
        <w:bottom w:val="none" w:sz="0" w:space="0" w:color="auto"/>
        <w:right w:val="none" w:sz="0" w:space="0" w:color="auto"/>
      </w:divBdr>
    </w:div>
    <w:div w:id="1293563605">
      <w:bodyDiv w:val="1"/>
      <w:marLeft w:val="0"/>
      <w:marRight w:val="0"/>
      <w:marTop w:val="0"/>
      <w:marBottom w:val="0"/>
      <w:divBdr>
        <w:top w:val="none" w:sz="0" w:space="0" w:color="auto"/>
        <w:left w:val="none" w:sz="0" w:space="0" w:color="auto"/>
        <w:bottom w:val="none" w:sz="0" w:space="0" w:color="auto"/>
        <w:right w:val="none" w:sz="0" w:space="0" w:color="auto"/>
      </w:divBdr>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47457516">
      <w:bodyDiv w:val="1"/>
      <w:marLeft w:val="0"/>
      <w:marRight w:val="0"/>
      <w:marTop w:val="0"/>
      <w:marBottom w:val="0"/>
      <w:divBdr>
        <w:top w:val="none" w:sz="0" w:space="0" w:color="auto"/>
        <w:left w:val="none" w:sz="0" w:space="0" w:color="auto"/>
        <w:bottom w:val="none" w:sz="0" w:space="0" w:color="auto"/>
        <w:right w:val="none" w:sz="0" w:space="0" w:color="auto"/>
      </w:divBdr>
    </w:div>
    <w:div w:id="1451781717">
      <w:bodyDiv w:val="1"/>
      <w:marLeft w:val="0"/>
      <w:marRight w:val="0"/>
      <w:marTop w:val="0"/>
      <w:marBottom w:val="0"/>
      <w:divBdr>
        <w:top w:val="none" w:sz="0" w:space="0" w:color="auto"/>
        <w:left w:val="none" w:sz="0" w:space="0" w:color="auto"/>
        <w:bottom w:val="none" w:sz="0" w:space="0" w:color="auto"/>
        <w:right w:val="none" w:sz="0" w:space="0" w:color="auto"/>
      </w:divBdr>
    </w:div>
    <w:div w:id="1493133665">
      <w:bodyDiv w:val="1"/>
      <w:marLeft w:val="0"/>
      <w:marRight w:val="0"/>
      <w:marTop w:val="0"/>
      <w:marBottom w:val="0"/>
      <w:divBdr>
        <w:top w:val="none" w:sz="0" w:space="0" w:color="auto"/>
        <w:left w:val="none" w:sz="0" w:space="0" w:color="auto"/>
        <w:bottom w:val="none" w:sz="0" w:space="0" w:color="auto"/>
        <w:right w:val="none" w:sz="0" w:space="0" w:color="auto"/>
      </w:divBdr>
    </w:div>
    <w:div w:id="1494834519">
      <w:bodyDiv w:val="1"/>
      <w:marLeft w:val="0"/>
      <w:marRight w:val="0"/>
      <w:marTop w:val="0"/>
      <w:marBottom w:val="0"/>
      <w:divBdr>
        <w:top w:val="none" w:sz="0" w:space="0" w:color="auto"/>
        <w:left w:val="none" w:sz="0" w:space="0" w:color="auto"/>
        <w:bottom w:val="none" w:sz="0" w:space="0" w:color="auto"/>
        <w:right w:val="none" w:sz="0" w:space="0" w:color="auto"/>
      </w:divBdr>
    </w:div>
    <w:div w:id="1531645010">
      <w:bodyDiv w:val="1"/>
      <w:marLeft w:val="0"/>
      <w:marRight w:val="0"/>
      <w:marTop w:val="0"/>
      <w:marBottom w:val="0"/>
      <w:divBdr>
        <w:top w:val="none" w:sz="0" w:space="0" w:color="auto"/>
        <w:left w:val="none" w:sz="0" w:space="0" w:color="auto"/>
        <w:bottom w:val="none" w:sz="0" w:space="0" w:color="auto"/>
        <w:right w:val="none" w:sz="0" w:space="0" w:color="auto"/>
      </w:divBdr>
    </w:div>
    <w:div w:id="1608342019">
      <w:bodyDiv w:val="1"/>
      <w:marLeft w:val="0"/>
      <w:marRight w:val="0"/>
      <w:marTop w:val="0"/>
      <w:marBottom w:val="0"/>
      <w:divBdr>
        <w:top w:val="none" w:sz="0" w:space="0" w:color="auto"/>
        <w:left w:val="none" w:sz="0" w:space="0" w:color="auto"/>
        <w:bottom w:val="none" w:sz="0" w:space="0" w:color="auto"/>
        <w:right w:val="none" w:sz="0" w:space="0" w:color="auto"/>
      </w:divBdr>
    </w:div>
    <w:div w:id="1630430186">
      <w:bodyDiv w:val="1"/>
      <w:marLeft w:val="0"/>
      <w:marRight w:val="0"/>
      <w:marTop w:val="0"/>
      <w:marBottom w:val="0"/>
      <w:divBdr>
        <w:top w:val="none" w:sz="0" w:space="0" w:color="auto"/>
        <w:left w:val="none" w:sz="0" w:space="0" w:color="auto"/>
        <w:bottom w:val="none" w:sz="0" w:space="0" w:color="auto"/>
        <w:right w:val="none" w:sz="0" w:space="0" w:color="auto"/>
      </w:divBdr>
    </w:div>
    <w:div w:id="1808157829">
      <w:bodyDiv w:val="1"/>
      <w:marLeft w:val="0"/>
      <w:marRight w:val="0"/>
      <w:marTop w:val="0"/>
      <w:marBottom w:val="0"/>
      <w:divBdr>
        <w:top w:val="none" w:sz="0" w:space="0" w:color="auto"/>
        <w:left w:val="none" w:sz="0" w:space="0" w:color="auto"/>
        <w:bottom w:val="none" w:sz="0" w:space="0" w:color="auto"/>
        <w:right w:val="none" w:sz="0" w:space="0" w:color="auto"/>
      </w:divBdr>
    </w:div>
    <w:div w:id="1851792290">
      <w:bodyDiv w:val="1"/>
      <w:marLeft w:val="0"/>
      <w:marRight w:val="0"/>
      <w:marTop w:val="0"/>
      <w:marBottom w:val="0"/>
      <w:divBdr>
        <w:top w:val="none" w:sz="0" w:space="0" w:color="auto"/>
        <w:left w:val="none" w:sz="0" w:space="0" w:color="auto"/>
        <w:bottom w:val="none" w:sz="0" w:space="0" w:color="auto"/>
        <w:right w:val="none" w:sz="0" w:space="0" w:color="auto"/>
      </w:divBdr>
    </w:div>
    <w:div w:id="2030838129">
      <w:bodyDiv w:val="1"/>
      <w:marLeft w:val="0"/>
      <w:marRight w:val="0"/>
      <w:marTop w:val="0"/>
      <w:marBottom w:val="0"/>
      <w:divBdr>
        <w:top w:val="none" w:sz="0" w:space="0" w:color="auto"/>
        <w:left w:val="none" w:sz="0" w:space="0" w:color="auto"/>
        <w:bottom w:val="none" w:sz="0" w:space="0" w:color="auto"/>
        <w:right w:val="none" w:sz="0" w:space="0" w:color="auto"/>
      </w:divBdr>
    </w:div>
    <w:div w:id="20891567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lceks@kalcek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lceks@kalceks.lv" TargetMode="External"/><Relationship Id="rId4" Type="http://schemas.openxmlformats.org/officeDocument/2006/relationships/settings" Target="settings.xml"/><Relationship Id="rId9" Type="http://schemas.openxmlformats.org/officeDocument/2006/relationships/hyperlink" Target="https://www.whocc.no/atc_ddd_index/?code=C03CA"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321E4-D328-403E-9DC7-E79E1E82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39389</Words>
  <Characters>22453</Characters>
  <Application>Microsoft Office Word</Application>
  <DocSecurity>0</DocSecurity>
  <Lines>187</Lines>
  <Paragraphs>123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vt:lpstr/>
      <vt:lpstr/>
      <vt:lpstr/>
      <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
      <vt:lpstr/>
      <vt:lpstr/>
      <vt:lpstr/>
      <vt:lpstr/>
      <vt:lpstr/>
      <vt:lpstr/>
      <vt:lpstr/>
      <vt:lpstr/>
      <vt:lpstr/>
      <vt:lpstr/>
      <vt:lpstr/>
      <vt:lpstr/>
      <vt:lpstr/>
      <vt:lpstr/>
      <vt:lpstr/>
      <vt:lpstr/>
      <vt:lpstr/>
    </vt:vector>
  </TitlesOfParts>
  <Company>Grindeks</Company>
  <LinksUpToDate>false</LinksUpToDate>
  <CharactersWithSpaces>61719</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917540</vt:i4>
      </vt:variant>
      <vt:variant>
        <vt:i4>24</vt:i4>
      </vt:variant>
      <vt:variant>
        <vt:i4>0</vt:i4>
      </vt:variant>
      <vt:variant>
        <vt:i4>5</vt:i4>
      </vt:variant>
      <vt:variant>
        <vt:lpwstr>mailto:kalceks@kalceks.lv</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4522058</vt:i4>
      </vt:variant>
      <vt:variant>
        <vt:i4>18</vt:i4>
      </vt:variant>
      <vt:variant>
        <vt:i4>0</vt:i4>
      </vt:variant>
      <vt:variant>
        <vt:i4>5</vt:i4>
      </vt:variant>
      <vt:variant>
        <vt:lpwstr>https://www.vvkt.lt/index.php?4004286486</vt:lpwstr>
      </vt:variant>
      <vt:variant>
        <vt:lpwstr/>
      </vt:variant>
      <vt:variant>
        <vt:i4>3014769</vt:i4>
      </vt:variant>
      <vt:variant>
        <vt:i4>15</vt:i4>
      </vt:variant>
      <vt:variant>
        <vt:i4>0</vt:i4>
      </vt:variant>
      <vt:variant>
        <vt:i4>5</vt:i4>
      </vt:variant>
      <vt:variant>
        <vt:lpwstr>https://vapris.vvkt.lt/vvkt-web/public/nrv</vt:lpwstr>
      </vt:variant>
      <vt:variant>
        <vt:lpwstr/>
      </vt:variant>
      <vt:variant>
        <vt:i4>1245197</vt:i4>
      </vt:variant>
      <vt:variant>
        <vt:i4>12</vt:i4>
      </vt:variant>
      <vt:variant>
        <vt:i4>0</vt:i4>
      </vt:variant>
      <vt:variant>
        <vt:i4>5</vt:i4>
      </vt:variant>
      <vt:variant>
        <vt:lpwstr>http://www.ema.europa.eu/</vt:lpwstr>
      </vt:variant>
      <vt:variant>
        <vt:lpwstr/>
      </vt:variant>
      <vt:variant>
        <vt:i4>917540</vt:i4>
      </vt:variant>
      <vt:variant>
        <vt:i4>9</vt:i4>
      </vt:variant>
      <vt:variant>
        <vt:i4>0</vt:i4>
      </vt:variant>
      <vt:variant>
        <vt:i4>5</vt:i4>
      </vt:variant>
      <vt:variant>
        <vt:lpwstr>mailto:kalceks@kalceks.lv</vt:lpwstr>
      </vt:variant>
      <vt:variant>
        <vt:lpwstr/>
      </vt:variant>
      <vt:variant>
        <vt:i4>7405607</vt:i4>
      </vt:variant>
      <vt:variant>
        <vt:i4>6</vt:i4>
      </vt:variant>
      <vt:variant>
        <vt:i4>0</vt:i4>
      </vt:variant>
      <vt:variant>
        <vt:i4>5</vt:i4>
      </vt:variant>
      <vt:variant>
        <vt:lpwstr>https://www.whocc.no/atc_ddd_index/?code=C03CA</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Grietena</dc:creator>
  <cp:keywords/>
  <cp:lastModifiedBy>Birutė Valkauskaitė</cp:lastModifiedBy>
  <cp:revision>2</cp:revision>
  <cp:lastPrinted>1899-12-31T22:00:00Z</cp:lastPrinted>
  <dcterms:created xsi:type="dcterms:W3CDTF">2025-02-04T06:20:00Z</dcterms:created>
  <dcterms:modified xsi:type="dcterms:W3CDTF">2025-02-04T06:20:00Z</dcterms:modified>
</cp:coreProperties>
</file>