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7A6E2" w14:textId="0FB879A1" w:rsidR="00F34163" w:rsidRPr="00307E09" w:rsidRDefault="00F34163" w:rsidP="00F34163">
      <w:pPr>
        <w:pStyle w:val="Heading2"/>
        <w:spacing w:before="0" w:after="0" w:line="240" w:lineRule="auto"/>
        <w:jc w:val="center"/>
        <w:rPr>
          <w:rFonts w:ascii="Times New Roman" w:hAnsi="Times New Roman"/>
          <w:bCs w:val="0"/>
          <w:i w:val="0"/>
          <w:iCs w:val="0"/>
          <w:sz w:val="22"/>
          <w:szCs w:val="22"/>
          <w:lang w:val="lt-LT"/>
        </w:rPr>
      </w:pPr>
      <w:bookmarkStart w:id="0" w:name="_GoBack"/>
      <w:bookmarkEnd w:id="0"/>
      <w:r w:rsidRPr="00307E09">
        <w:rPr>
          <w:rFonts w:ascii="Times New Roman" w:hAnsi="Times New Roman"/>
          <w:i w:val="0"/>
          <w:sz w:val="22"/>
          <w:szCs w:val="22"/>
          <w:lang w:val="lt-LT"/>
        </w:rPr>
        <w:t>Pakuotės lapelis:</w:t>
      </w:r>
      <w:r w:rsidRPr="00307E09">
        <w:rPr>
          <w:rFonts w:ascii="Times New Roman" w:hAnsi="Times New Roman"/>
          <w:bCs w:val="0"/>
          <w:i w:val="0"/>
          <w:iCs w:val="0"/>
          <w:sz w:val="22"/>
          <w:szCs w:val="22"/>
          <w:lang w:val="lt-LT"/>
        </w:rPr>
        <w:t xml:space="preserve"> </w:t>
      </w:r>
      <w:r w:rsidRPr="00307E09">
        <w:rPr>
          <w:rFonts w:ascii="Times New Roman" w:hAnsi="Times New Roman"/>
          <w:i w:val="0"/>
          <w:sz w:val="22"/>
          <w:szCs w:val="22"/>
          <w:lang w:val="lt-LT"/>
        </w:rPr>
        <w:t>informacija vartotojui</w:t>
      </w:r>
    </w:p>
    <w:p w14:paraId="03CA092B" w14:textId="77777777" w:rsidR="00FD1A8A" w:rsidRPr="00307E09" w:rsidRDefault="00FD1A8A" w:rsidP="00F34163">
      <w:pPr>
        <w:numPr>
          <w:ilvl w:val="12"/>
          <w:numId w:val="0"/>
        </w:numPr>
        <w:shd w:val="clear" w:color="auto" w:fill="FFFFFF"/>
        <w:tabs>
          <w:tab w:val="clear" w:pos="567"/>
        </w:tabs>
        <w:spacing w:line="240" w:lineRule="auto"/>
        <w:jc w:val="center"/>
        <w:rPr>
          <w:b/>
          <w:bCs/>
          <w:szCs w:val="22"/>
          <w:lang w:val="lt-LT"/>
        </w:rPr>
      </w:pPr>
    </w:p>
    <w:p w14:paraId="78CE5AA9"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250</w:t>
      </w:r>
      <w:r w:rsidR="00587734" w:rsidRPr="00307E09">
        <w:rPr>
          <w:b/>
          <w:bCs/>
          <w:szCs w:val="22"/>
          <w:lang w:val="lt-LT"/>
        </w:rPr>
        <w:t> </w:t>
      </w:r>
      <w:r w:rsidRPr="00307E09">
        <w:rPr>
          <w:b/>
          <w:szCs w:val="22"/>
          <w:lang w:val="lt-LT"/>
        </w:rPr>
        <w:t>TV milteliai ir tirpiklis injekciniam ar infuziniam tirpalui</w:t>
      </w:r>
    </w:p>
    <w:p w14:paraId="1F78ED66"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500</w:t>
      </w:r>
      <w:r w:rsidR="00587734" w:rsidRPr="00307E09">
        <w:rPr>
          <w:b/>
          <w:bCs/>
          <w:szCs w:val="22"/>
          <w:lang w:val="lt-LT"/>
        </w:rPr>
        <w:t> </w:t>
      </w:r>
      <w:r w:rsidRPr="00307E09">
        <w:rPr>
          <w:b/>
          <w:szCs w:val="22"/>
          <w:lang w:val="lt-LT"/>
        </w:rPr>
        <w:t>TV milteliai ir tirpiklis injekciniam ar infuziniam tirpalui</w:t>
      </w:r>
    </w:p>
    <w:p w14:paraId="7D381A06"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1000</w:t>
      </w:r>
      <w:r w:rsidR="00587734" w:rsidRPr="00307E09">
        <w:rPr>
          <w:b/>
          <w:bCs/>
          <w:szCs w:val="22"/>
          <w:lang w:val="lt-LT"/>
        </w:rPr>
        <w:t> </w:t>
      </w:r>
      <w:r w:rsidRPr="00307E09">
        <w:rPr>
          <w:b/>
          <w:szCs w:val="22"/>
          <w:lang w:val="lt-LT"/>
        </w:rPr>
        <w:t>TV milteliai ir tirpiklis injekciniam ar infuziniam tirpalui</w:t>
      </w:r>
    </w:p>
    <w:p w14:paraId="6C4B4C51" w14:textId="77777777" w:rsidR="00FD1A8A" w:rsidRPr="00307E09" w:rsidRDefault="00FD1A8A" w:rsidP="00FD1A8A">
      <w:pPr>
        <w:numPr>
          <w:ilvl w:val="12"/>
          <w:numId w:val="0"/>
        </w:numPr>
        <w:tabs>
          <w:tab w:val="clear" w:pos="567"/>
        </w:tabs>
        <w:spacing w:line="240" w:lineRule="auto"/>
        <w:jc w:val="center"/>
        <w:rPr>
          <w:b/>
          <w:szCs w:val="22"/>
          <w:lang w:val="lt-LT"/>
        </w:rPr>
      </w:pPr>
      <w:r w:rsidRPr="00307E09">
        <w:rPr>
          <w:b/>
          <w:szCs w:val="22"/>
          <w:lang w:val="lt-LT"/>
        </w:rPr>
        <w:t>Beriate 2000</w:t>
      </w:r>
      <w:r w:rsidR="00587734" w:rsidRPr="00307E09">
        <w:rPr>
          <w:b/>
          <w:bCs/>
          <w:szCs w:val="22"/>
          <w:lang w:val="lt-LT"/>
        </w:rPr>
        <w:t> </w:t>
      </w:r>
      <w:r w:rsidRPr="00307E09">
        <w:rPr>
          <w:b/>
          <w:szCs w:val="22"/>
          <w:lang w:val="lt-LT"/>
        </w:rPr>
        <w:t>TV milteliai ir tirpiklis injekciniam ar infuziniam tirpalui</w:t>
      </w:r>
    </w:p>
    <w:p w14:paraId="1FBBAE3F" w14:textId="77777777" w:rsidR="00F34163" w:rsidRPr="00307E09" w:rsidRDefault="00FD1A8A" w:rsidP="00FD1A8A">
      <w:pPr>
        <w:tabs>
          <w:tab w:val="clear" w:pos="567"/>
        </w:tabs>
        <w:spacing w:line="240" w:lineRule="auto"/>
        <w:jc w:val="center"/>
        <w:rPr>
          <w:szCs w:val="22"/>
          <w:lang w:val="lt-LT"/>
        </w:rPr>
      </w:pPr>
      <w:r w:rsidRPr="00307E09">
        <w:rPr>
          <w:szCs w:val="22"/>
          <w:lang w:val="lt-LT"/>
        </w:rPr>
        <w:t>Žmogaus VIII koaguliacijos faktorius</w:t>
      </w:r>
    </w:p>
    <w:p w14:paraId="7E18733C" w14:textId="77777777" w:rsidR="00FD1A8A" w:rsidRPr="00307E09" w:rsidRDefault="00FD1A8A" w:rsidP="00F34163">
      <w:pPr>
        <w:tabs>
          <w:tab w:val="clear" w:pos="567"/>
        </w:tabs>
        <w:spacing w:line="240" w:lineRule="auto"/>
        <w:rPr>
          <w:szCs w:val="22"/>
          <w:lang w:val="lt-LT"/>
        </w:rPr>
      </w:pPr>
    </w:p>
    <w:p w14:paraId="0B09C886" w14:textId="77777777" w:rsidR="00F34163" w:rsidRPr="00307E09" w:rsidRDefault="00F34163" w:rsidP="00F34163">
      <w:pPr>
        <w:tabs>
          <w:tab w:val="clear" w:pos="567"/>
        </w:tabs>
        <w:suppressAutoHyphens/>
        <w:spacing w:line="240" w:lineRule="auto"/>
        <w:ind w:left="142" w:hanging="142"/>
        <w:rPr>
          <w:szCs w:val="22"/>
          <w:lang w:val="lt-LT"/>
        </w:rPr>
      </w:pPr>
      <w:r w:rsidRPr="00307E09">
        <w:rPr>
          <w:b/>
          <w:szCs w:val="22"/>
          <w:lang w:val="lt-LT"/>
        </w:rPr>
        <w:t>Atidžiai perskaitykite visą šį lapelį, prieš pradėdami vartoti vaistą, nes jame pateikiama Jums svarbi informacija.</w:t>
      </w:r>
    </w:p>
    <w:p w14:paraId="115E7CBF" w14:textId="77777777" w:rsidR="00F34163" w:rsidRPr="00307E09" w:rsidRDefault="00F34163" w:rsidP="00F34163">
      <w:pPr>
        <w:numPr>
          <w:ilvl w:val="0"/>
          <w:numId w:val="3"/>
        </w:numPr>
        <w:tabs>
          <w:tab w:val="clear" w:pos="567"/>
        </w:tabs>
        <w:spacing w:line="240" w:lineRule="auto"/>
        <w:ind w:left="567" w:right="-2" w:hanging="567"/>
        <w:rPr>
          <w:szCs w:val="22"/>
          <w:lang w:val="lt-LT"/>
        </w:rPr>
      </w:pPr>
      <w:r w:rsidRPr="00307E09">
        <w:rPr>
          <w:szCs w:val="22"/>
          <w:lang w:val="lt-LT"/>
        </w:rPr>
        <w:t xml:space="preserve">Neišmeskite šio lapelio, nes vėl gali prireikti jį perskaityti. </w:t>
      </w:r>
    </w:p>
    <w:p w14:paraId="70E46A79" w14:textId="77777777" w:rsidR="00F34163" w:rsidRPr="00307E09" w:rsidRDefault="00F34163" w:rsidP="00F34163">
      <w:pPr>
        <w:numPr>
          <w:ilvl w:val="0"/>
          <w:numId w:val="3"/>
        </w:numPr>
        <w:tabs>
          <w:tab w:val="clear" w:pos="567"/>
        </w:tabs>
        <w:spacing w:line="240" w:lineRule="auto"/>
        <w:ind w:left="567" w:right="-2" w:hanging="567"/>
        <w:rPr>
          <w:szCs w:val="22"/>
          <w:lang w:val="lt-LT"/>
        </w:rPr>
      </w:pPr>
      <w:r w:rsidRPr="00307E09">
        <w:rPr>
          <w:szCs w:val="22"/>
          <w:lang w:val="lt-LT"/>
        </w:rPr>
        <w:t>Jeigu kiltų daugiau klausimų, kreipkitės į gydytoją</w:t>
      </w:r>
      <w:r w:rsidR="00FD1A8A" w:rsidRPr="00307E09">
        <w:rPr>
          <w:szCs w:val="22"/>
          <w:lang w:val="lt-LT"/>
        </w:rPr>
        <w:t xml:space="preserve"> </w:t>
      </w:r>
      <w:r w:rsidRPr="00307E09">
        <w:rPr>
          <w:szCs w:val="22"/>
          <w:lang w:val="lt-LT"/>
        </w:rPr>
        <w:t>arba</w:t>
      </w:r>
      <w:r w:rsidR="00FD1A8A" w:rsidRPr="00307E09">
        <w:rPr>
          <w:szCs w:val="22"/>
          <w:lang w:val="lt-LT"/>
        </w:rPr>
        <w:t xml:space="preserve"> </w:t>
      </w:r>
      <w:r w:rsidRPr="00307E09">
        <w:rPr>
          <w:szCs w:val="22"/>
          <w:lang w:val="lt-LT"/>
        </w:rPr>
        <w:t>vaistininką.</w:t>
      </w:r>
    </w:p>
    <w:p w14:paraId="05D5A1EA" w14:textId="77777777" w:rsidR="00F34163" w:rsidRPr="00307E09" w:rsidRDefault="00F34163" w:rsidP="00F34163">
      <w:pPr>
        <w:spacing w:line="240" w:lineRule="auto"/>
        <w:ind w:left="567" w:right="-2" w:hanging="567"/>
        <w:rPr>
          <w:szCs w:val="22"/>
          <w:lang w:val="lt-LT"/>
        </w:rPr>
      </w:pPr>
      <w:r w:rsidRPr="00307E09">
        <w:rPr>
          <w:szCs w:val="22"/>
          <w:lang w:val="lt-LT"/>
        </w:rPr>
        <w:t>-</w:t>
      </w:r>
      <w:r w:rsidRPr="00307E09">
        <w:rPr>
          <w:szCs w:val="22"/>
          <w:lang w:val="lt-LT"/>
        </w:rPr>
        <w:tab/>
        <w:t>Šis vaistas skirtas tik Jums, todėl kitiems žmonėms jo duoti negalima. Vaistas gali jiems pakenkti (net tiems, kurių ligos požymiai yra tokie patys kaip Jūsų).</w:t>
      </w:r>
    </w:p>
    <w:p w14:paraId="6FB14E85" w14:textId="77777777" w:rsidR="00F34163" w:rsidRPr="00307E09" w:rsidRDefault="00F34163" w:rsidP="00F34163">
      <w:pPr>
        <w:numPr>
          <w:ilvl w:val="0"/>
          <w:numId w:val="3"/>
        </w:numPr>
        <w:spacing w:line="240" w:lineRule="auto"/>
        <w:ind w:left="567" w:hanging="567"/>
        <w:rPr>
          <w:szCs w:val="22"/>
          <w:lang w:val="lt-LT"/>
        </w:rPr>
      </w:pPr>
      <w:r w:rsidRPr="00307E09">
        <w:rPr>
          <w:szCs w:val="22"/>
          <w:lang w:val="lt-LT"/>
        </w:rPr>
        <w:t>Jeigu pasireiškė šalutinis poveikis (net jeigu jis šiame lapelyje nenurodytas), kreipkitės į gydytoją</w:t>
      </w:r>
      <w:r w:rsidR="00FD1A8A" w:rsidRPr="00307E09">
        <w:rPr>
          <w:szCs w:val="22"/>
          <w:lang w:val="lt-LT"/>
        </w:rPr>
        <w:t xml:space="preserve"> </w:t>
      </w:r>
      <w:r w:rsidRPr="00307E09">
        <w:rPr>
          <w:szCs w:val="22"/>
          <w:lang w:val="lt-LT"/>
        </w:rPr>
        <w:t>arba</w:t>
      </w:r>
      <w:r w:rsidR="00FD1A8A" w:rsidRPr="00307E09">
        <w:rPr>
          <w:szCs w:val="22"/>
          <w:lang w:val="lt-LT"/>
        </w:rPr>
        <w:t xml:space="preserve"> </w:t>
      </w:r>
      <w:r w:rsidRPr="00307E09">
        <w:rPr>
          <w:szCs w:val="22"/>
          <w:lang w:val="lt-LT"/>
        </w:rPr>
        <w:t>vaistininką. Žr. 4 skyrių.</w:t>
      </w:r>
    </w:p>
    <w:p w14:paraId="001E2D38" w14:textId="77777777" w:rsidR="00F34163" w:rsidRPr="00307E09" w:rsidRDefault="00F34163" w:rsidP="00F34163">
      <w:pPr>
        <w:tabs>
          <w:tab w:val="clear" w:pos="567"/>
        </w:tabs>
        <w:spacing w:line="240" w:lineRule="auto"/>
        <w:ind w:right="-2"/>
        <w:rPr>
          <w:szCs w:val="22"/>
          <w:lang w:val="lt-LT"/>
        </w:rPr>
      </w:pPr>
    </w:p>
    <w:p w14:paraId="20B97C36"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Apie ką rašoma šiame lapelyje?</w:t>
      </w:r>
    </w:p>
    <w:p w14:paraId="06DEE64F" w14:textId="77777777" w:rsidR="00F34163" w:rsidRPr="00307E09" w:rsidRDefault="00F34163" w:rsidP="00F34163">
      <w:pPr>
        <w:numPr>
          <w:ilvl w:val="12"/>
          <w:numId w:val="0"/>
        </w:numPr>
        <w:tabs>
          <w:tab w:val="clear" w:pos="567"/>
        </w:tabs>
        <w:spacing w:line="240" w:lineRule="auto"/>
        <w:ind w:left="284" w:right="-2"/>
        <w:rPr>
          <w:szCs w:val="22"/>
          <w:lang w:val="lt-LT"/>
        </w:rPr>
      </w:pPr>
    </w:p>
    <w:p w14:paraId="30361986"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1.</w:t>
      </w:r>
      <w:r w:rsidRPr="00307E09">
        <w:rPr>
          <w:szCs w:val="22"/>
          <w:lang w:val="lt-LT"/>
        </w:rPr>
        <w:tab/>
        <w:t xml:space="preserve">Kas yra </w:t>
      </w:r>
      <w:r w:rsidR="00FD1A8A" w:rsidRPr="00307E09">
        <w:rPr>
          <w:szCs w:val="22"/>
          <w:lang w:val="lt-LT"/>
        </w:rPr>
        <w:t>Beriate</w:t>
      </w:r>
      <w:r w:rsidRPr="00307E09">
        <w:rPr>
          <w:szCs w:val="22"/>
          <w:lang w:val="lt-LT"/>
        </w:rPr>
        <w:t xml:space="preserve"> ir kam jis vartojamas </w:t>
      </w:r>
    </w:p>
    <w:p w14:paraId="267E05B2"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2.</w:t>
      </w:r>
      <w:r w:rsidRPr="00307E09">
        <w:rPr>
          <w:szCs w:val="22"/>
          <w:lang w:val="lt-LT"/>
        </w:rPr>
        <w:tab/>
        <w:t xml:space="preserve">Kas žinotina prieš vartojant </w:t>
      </w:r>
      <w:r w:rsidR="00FD1A8A" w:rsidRPr="00307E09">
        <w:rPr>
          <w:szCs w:val="22"/>
          <w:lang w:val="lt-LT"/>
        </w:rPr>
        <w:t>Beriate</w:t>
      </w:r>
      <w:r w:rsidRPr="00307E09">
        <w:rPr>
          <w:szCs w:val="22"/>
          <w:lang w:val="lt-LT"/>
        </w:rPr>
        <w:t xml:space="preserve"> </w:t>
      </w:r>
    </w:p>
    <w:p w14:paraId="4BAD333D"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3.</w:t>
      </w:r>
      <w:r w:rsidRPr="00307E09">
        <w:rPr>
          <w:szCs w:val="22"/>
          <w:lang w:val="lt-LT"/>
        </w:rPr>
        <w:tab/>
        <w:t xml:space="preserve">Kaip vartoti </w:t>
      </w:r>
      <w:r w:rsidR="00FD1A8A" w:rsidRPr="00307E09">
        <w:rPr>
          <w:szCs w:val="22"/>
          <w:lang w:val="lt-LT"/>
        </w:rPr>
        <w:t>Beriate</w:t>
      </w:r>
      <w:r w:rsidRPr="00307E09">
        <w:rPr>
          <w:szCs w:val="22"/>
          <w:lang w:val="lt-LT"/>
        </w:rPr>
        <w:t xml:space="preserve"> </w:t>
      </w:r>
    </w:p>
    <w:p w14:paraId="4E938021"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4.</w:t>
      </w:r>
      <w:r w:rsidRPr="00307E09">
        <w:rPr>
          <w:szCs w:val="22"/>
          <w:lang w:val="lt-LT"/>
        </w:rPr>
        <w:tab/>
        <w:t xml:space="preserve">Galimas šalutinis poveikis </w:t>
      </w:r>
    </w:p>
    <w:p w14:paraId="0BA74B15" w14:textId="77777777" w:rsidR="00F34163" w:rsidRPr="00307E09" w:rsidRDefault="00F34163" w:rsidP="005829CF">
      <w:pPr>
        <w:numPr>
          <w:ilvl w:val="12"/>
          <w:numId w:val="0"/>
        </w:numPr>
        <w:tabs>
          <w:tab w:val="clear" w:pos="567"/>
          <w:tab w:val="left" w:pos="709"/>
        </w:tabs>
        <w:spacing w:line="240" w:lineRule="auto"/>
        <w:ind w:right="-2"/>
        <w:rPr>
          <w:szCs w:val="22"/>
          <w:lang w:val="lt-LT"/>
        </w:rPr>
      </w:pPr>
      <w:r w:rsidRPr="00307E09">
        <w:rPr>
          <w:szCs w:val="22"/>
          <w:lang w:val="lt-LT"/>
        </w:rPr>
        <w:t>5.</w:t>
      </w:r>
      <w:r w:rsidRPr="00307E09">
        <w:rPr>
          <w:szCs w:val="22"/>
          <w:lang w:val="lt-LT"/>
        </w:rPr>
        <w:tab/>
        <w:t xml:space="preserve">Kaip laikyti </w:t>
      </w:r>
      <w:r w:rsidR="00FD1A8A" w:rsidRPr="00307E09">
        <w:rPr>
          <w:szCs w:val="22"/>
          <w:lang w:val="lt-LT"/>
        </w:rPr>
        <w:t>Beriate</w:t>
      </w:r>
      <w:r w:rsidRPr="00307E09">
        <w:rPr>
          <w:szCs w:val="22"/>
          <w:lang w:val="lt-LT"/>
        </w:rPr>
        <w:t xml:space="preserve"> </w:t>
      </w:r>
    </w:p>
    <w:p w14:paraId="2BF816FB" w14:textId="77777777" w:rsidR="00F34163" w:rsidRPr="00307E09" w:rsidRDefault="00F34163" w:rsidP="004971F6">
      <w:pPr>
        <w:numPr>
          <w:ilvl w:val="12"/>
          <w:numId w:val="0"/>
        </w:numPr>
        <w:tabs>
          <w:tab w:val="clear" w:pos="567"/>
          <w:tab w:val="left" w:pos="709"/>
        </w:tabs>
        <w:spacing w:line="240" w:lineRule="auto"/>
        <w:ind w:right="-2"/>
        <w:rPr>
          <w:szCs w:val="22"/>
          <w:lang w:val="lt-LT"/>
        </w:rPr>
      </w:pPr>
      <w:r w:rsidRPr="00307E09">
        <w:rPr>
          <w:szCs w:val="22"/>
          <w:lang w:val="lt-LT"/>
        </w:rPr>
        <w:t>6.</w:t>
      </w:r>
      <w:r w:rsidRPr="00307E09">
        <w:rPr>
          <w:szCs w:val="22"/>
          <w:lang w:val="lt-LT"/>
        </w:rPr>
        <w:tab/>
        <w:t>Pakuotės turinys ir kita informacija</w:t>
      </w:r>
    </w:p>
    <w:p w14:paraId="6796776B" w14:textId="77777777" w:rsidR="00F34163" w:rsidRPr="00307E09" w:rsidRDefault="00F34163" w:rsidP="00F34163">
      <w:pPr>
        <w:numPr>
          <w:ilvl w:val="12"/>
          <w:numId w:val="0"/>
        </w:numPr>
        <w:tabs>
          <w:tab w:val="clear" w:pos="567"/>
        </w:tabs>
        <w:spacing w:line="240" w:lineRule="auto"/>
        <w:ind w:right="-2"/>
        <w:rPr>
          <w:szCs w:val="22"/>
          <w:lang w:val="lt-LT"/>
        </w:rPr>
      </w:pPr>
    </w:p>
    <w:p w14:paraId="127034B7" w14:textId="77777777" w:rsidR="00F34163" w:rsidRPr="00307E09" w:rsidRDefault="00F34163" w:rsidP="00F34163">
      <w:pPr>
        <w:numPr>
          <w:ilvl w:val="12"/>
          <w:numId w:val="0"/>
        </w:numPr>
        <w:tabs>
          <w:tab w:val="clear" w:pos="567"/>
        </w:tabs>
        <w:spacing w:line="240" w:lineRule="auto"/>
        <w:ind w:right="-2"/>
        <w:rPr>
          <w:szCs w:val="22"/>
          <w:lang w:val="lt-LT"/>
        </w:rPr>
      </w:pPr>
    </w:p>
    <w:p w14:paraId="75A31915"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1.</w:t>
      </w:r>
      <w:r w:rsidRPr="00307E09">
        <w:rPr>
          <w:rFonts w:ascii="Times New Roman" w:hAnsi="Times New Roman"/>
          <w:sz w:val="22"/>
          <w:szCs w:val="22"/>
          <w:lang w:val="lt-LT"/>
        </w:rPr>
        <w:tab/>
        <w:t xml:space="preserve">Kas yra </w:t>
      </w:r>
      <w:r w:rsidR="00FD1A8A" w:rsidRPr="00307E09">
        <w:rPr>
          <w:rFonts w:ascii="Times New Roman" w:hAnsi="Times New Roman"/>
          <w:sz w:val="22"/>
          <w:szCs w:val="22"/>
          <w:lang w:val="lt-LT"/>
        </w:rPr>
        <w:t>Beriate</w:t>
      </w:r>
      <w:r w:rsidRPr="00307E09">
        <w:rPr>
          <w:rFonts w:ascii="Times New Roman" w:hAnsi="Times New Roman"/>
          <w:sz w:val="22"/>
          <w:szCs w:val="22"/>
          <w:lang w:val="lt-LT"/>
        </w:rPr>
        <w:t xml:space="preserve"> ir kam jis vartojamas</w:t>
      </w:r>
    </w:p>
    <w:p w14:paraId="0D063B36" w14:textId="77777777" w:rsidR="00F34163" w:rsidRPr="00307E09" w:rsidRDefault="00F34163" w:rsidP="00F34163">
      <w:pPr>
        <w:numPr>
          <w:ilvl w:val="12"/>
          <w:numId w:val="0"/>
        </w:numPr>
        <w:tabs>
          <w:tab w:val="clear" w:pos="567"/>
        </w:tabs>
        <w:spacing w:line="240" w:lineRule="auto"/>
        <w:ind w:right="-2"/>
        <w:rPr>
          <w:szCs w:val="22"/>
          <w:lang w:val="lt-LT"/>
        </w:rPr>
      </w:pPr>
    </w:p>
    <w:p w14:paraId="431A2E67" w14:textId="77777777" w:rsidR="002B78AF" w:rsidRPr="00307E09" w:rsidRDefault="002B78AF" w:rsidP="00F34163">
      <w:pPr>
        <w:numPr>
          <w:ilvl w:val="12"/>
          <w:numId w:val="0"/>
        </w:numPr>
        <w:tabs>
          <w:tab w:val="clear" w:pos="567"/>
        </w:tabs>
        <w:spacing w:line="240" w:lineRule="auto"/>
        <w:ind w:right="-2"/>
        <w:rPr>
          <w:b/>
          <w:bCs/>
          <w:i/>
          <w:iCs/>
          <w:szCs w:val="22"/>
          <w:lang w:val="lt-LT"/>
        </w:rPr>
      </w:pPr>
      <w:r w:rsidRPr="00307E09">
        <w:rPr>
          <w:b/>
          <w:bCs/>
          <w:i/>
          <w:iCs/>
          <w:szCs w:val="22"/>
          <w:lang w:val="lt-LT"/>
        </w:rPr>
        <w:t>Kas yra Beriate?</w:t>
      </w:r>
    </w:p>
    <w:p w14:paraId="5E731090" w14:textId="77777777" w:rsidR="002B78AF" w:rsidRPr="00307E09" w:rsidRDefault="002B78AF" w:rsidP="002B78AF">
      <w:pPr>
        <w:numPr>
          <w:ilvl w:val="12"/>
          <w:numId w:val="0"/>
        </w:numPr>
        <w:tabs>
          <w:tab w:val="clear" w:pos="567"/>
        </w:tabs>
        <w:spacing w:line="240" w:lineRule="auto"/>
        <w:ind w:right="-2"/>
        <w:rPr>
          <w:szCs w:val="22"/>
          <w:lang w:val="lt-LT"/>
        </w:rPr>
      </w:pPr>
      <w:r w:rsidRPr="00307E09">
        <w:rPr>
          <w:szCs w:val="22"/>
          <w:lang w:val="lt-LT"/>
        </w:rPr>
        <w:t>Beriate yra milteliai ir tirpiklis. Paruoštas tirpalas turi būti leidžiamas į veną injekcijos ar infuzijos būdu.</w:t>
      </w:r>
    </w:p>
    <w:p w14:paraId="7F4F5AC5" w14:textId="77777777" w:rsidR="002B78AF" w:rsidRPr="00307E09" w:rsidRDefault="002B78AF" w:rsidP="002B78AF">
      <w:pPr>
        <w:numPr>
          <w:ilvl w:val="12"/>
          <w:numId w:val="0"/>
        </w:numPr>
        <w:tabs>
          <w:tab w:val="clear" w:pos="567"/>
        </w:tabs>
        <w:spacing w:line="240" w:lineRule="auto"/>
        <w:ind w:right="-2"/>
        <w:rPr>
          <w:szCs w:val="22"/>
          <w:lang w:val="lt-LT"/>
        </w:rPr>
      </w:pPr>
    </w:p>
    <w:p w14:paraId="225A3E71" w14:textId="77777777" w:rsidR="00F34163" w:rsidRPr="00307E09" w:rsidRDefault="002B78AF" w:rsidP="002B78AF">
      <w:pPr>
        <w:numPr>
          <w:ilvl w:val="12"/>
          <w:numId w:val="0"/>
        </w:numPr>
        <w:tabs>
          <w:tab w:val="clear" w:pos="567"/>
        </w:tabs>
        <w:spacing w:line="240" w:lineRule="auto"/>
        <w:ind w:right="-2"/>
        <w:rPr>
          <w:szCs w:val="22"/>
          <w:lang w:val="lt-LT"/>
        </w:rPr>
      </w:pPr>
      <w:r w:rsidRPr="00307E09">
        <w:rPr>
          <w:szCs w:val="22"/>
          <w:lang w:val="lt-LT"/>
        </w:rPr>
        <w:t xml:space="preserve">Beriate yra pagamintas iš žmogaus kraujo plazmos </w:t>
      </w:r>
      <w:r w:rsidR="004C6927" w:rsidRPr="00307E09">
        <w:rPr>
          <w:szCs w:val="22"/>
          <w:lang w:val="lt-LT"/>
        </w:rPr>
        <w:t>(tai yra skystoji kraujo dalis) ir jame yra žmogaus VIII koaguliacijos faktoriaus</w:t>
      </w:r>
      <w:r w:rsidRPr="00307E09">
        <w:rPr>
          <w:szCs w:val="22"/>
          <w:lang w:val="lt-LT"/>
        </w:rPr>
        <w:t xml:space="preserve">. Jis vartojamas </w:t>
      </w:r>
      <w:r w:rsidR="004C6927" w:rsidRPr="00307E09">
        <w:rPr>
          <w:szCs w:val="22"/>
          <w:lang w:val="lt-LT"/>
        </w:rPr>
        <w:t xml:space="preserve">norint išvengti arba sustabdyti kraujavimą, kurį sukelia </w:t>
      </w:r>
      <w:r w:rsidRPr="00307E09">
        <w:rPr>
          <w:szCs w:val="22"/>
          <w:lang w:val="lt-LT"/>
        </w:rPr>
        <w:t xml:space="preserve">VIII faktoriaus </w:t>
      </w:r>
      <w:r w:rsidR="004C6927" w:rsidRPr="00307E09">
        <w:rPr>
          <w:szCs w:val="22"/>
          <w:lang w:val="lt-LT"/>
        </w:rPr>
        <w:t xml:space="preserve">trūkumas kraujyje </w:t>
      </w:r>
      <w:r w:rsidRPr="00307E09">
        <w:rPr>
          <w:szCs w:val="22"/>
          <w:lang w:val="lt-LT"/>
        </w:rPr>
        <w:t xml:space="preserve">(A hemofilija). Jis taip pat </w:t>
      </w:r>
      <w:r w:rsidR="004C6927" w:rsidRPr="00307E09">
        <w:rPr>
          <w:szCs w:val="22"/>
          <w:lang w:val="lt-LT"/>
        </w:rPr>
        <w:t>gali būti vartojamas</w:t>
      </w:r>
      <w:r w:rsidRPr="00307E09">
        <w:rPr>
          <w:szCs w:val="22"/>
          <w:lang w:val="lt-LT"/>
        </w:rPr>
        <w:t xml:space="preserve"> gydant įgytą VIII faktoriaus trūkumą.</w:t>
      </w:r>
    </w:p>
    <w:p w14:paraId="7B1A26BA" w14:textId="77777777" w:rsidR="00F34163" w:rsidRPr="00307E09" w:rsidRDefault="00F34163" w:rsidP="00F34163">
      <w:pPr>
        <w:numPr>
          <w:ilvl w:val="12"/>
          <w:numId w:val="0"/>
        </w:numPr>
        <w:tabs>
          <w:tab w:val="clear" w:pos="567"/>
        </w:tabs>
        <w:spacing w:line="240" w:lineRule="auto"/>
        <w:ind w:right="-2"/>
        <w:rPr>
          <w:szCs w:val="22"/>
          <w:lang w:val="lt-LT"/>
        </w:rPr>
      </w:pPr>
    </w:p>
    <w:p w14:paraId="354C97D2" w14:textId="77777777" w:rsidR="004C6927" w:rsidRPr="00307E09" w:rsidRDefault="004C6927" w:rsidP="00F34163">
      <w:pPr>
        <w:numPr>
          <w:ilvl w:val="12"/>
          <w:numId w:val="0"/>
        </w:numPr>
        <w:tabs>
          <w:tab w:val="clear" w:pos="567"/>
        </w:tabs>
        <w:spacing w:line="240" w:lineRule="auto"/>
        <w:ind w:right="-2"/>
        <w:rPr>
          <w:b/>
          <w:bCs/>
          <w:i/>
          <w:iCs/>
          <w:szCs w:val="22"/>
          <w:lang w:val="lt-LT"/>
        </w:rPr>
      </w:pPr>
      <w:r w:rsidRPr="00307E09">
        <w:rPr>
          <w:b/>
          <w:bCs/>
          <w:i/>
          <w:iCs/>
          <w:szCs w:val="22"/>
          <w:lang w:val="lt-LT"/>
        </w:rPr>
        <w:t>Kam Beriate vartojamas?</w:t>
      </w:r>
    </w:p>
    <w:p w14:paraId="56691CA5" w14:textId="77777777" w:rsidR="004C6927" w:rsidRPr="00307E09" w:rsidRDefault="004C6927" w:rsidP="00F34163">
      <w:pPr>
        <w:numPr>
          <w:ilvl w:val="12"/>
          <w:numId w:val="0"/>
        </w:numPr>
        <w:tabs>
          <w:tab w:val="clear" w:pos="567"/>
        </w:tabs>
        <w:spacing w:line="240" w:lineRule="auto"/>
        <w:ind w:right="-2"/>
        <w:rPr>
          <w:szCs w:val="22"/>
          <w:lang w:val="lt-LT"/>
        </w:rPr>
      </w:pPr>
      <w:r w:rsidRPr="00307E09">
        <w:rPr>
          <w:szCs w:val="22"/>
          <w:lang w:val="lt-LT"/>
        </w:rPr>
        <w:t>VIII faktorius dalyvauja kraujo krešėjime (koaguliacijoje). VIII faktoriaus trūkumas reiškia, kad kraujas nekreši taip greitai kaip turėtų ir todėl padidėja polinkis kraujuoti. VIII faktoriaus pakeitimas Beriate laikinai sutvarkys krešėjimo mechanizmus.</w:t>
      </w:r>
    </w:p>
    <w:p w14:paraId="197CB91D" w14:textId="77777777" w:rsidR="004C6927" w:rsidRPr="00307E09" w:rsidRDefault="004C6927" w:rsidP="00F34163">
      <w:pPr>
        <w:numPr>
          <w:ilvl w:val="12"/>
          <w:numId w:val="0"/>
        </w:numPr>
        <w:tabs>
          <w:tab w:val="clear" w:pos="567"/>
        </w:tabs>
        <w:spacing w:line="240" w:lineRule="auto"/>
        <w:ind w:right="-2"/>
        <w:rPr>
          <w:szCs w:val="22"/>
          <w:lang w:val="lt-LT"/>
        </w:rPr>
      </w:pPr>
    </w:p>
    <w:p w14:paraId="60D658D6" w14:textId="77777777" w:rsidR="004C6927" w:rsidRPr="00307E09" w:rsidRDefault="004C6927" w:rsidP="00F34163">
      <w:pPr>
        <w:numPr>
          <w:ilvl w:val="12"/>
          <w:numId w:val="0"/>
        </w:numPr>
        <w:tabs>
          <w:tab w:val="clear" w:pos="567"/>
        </w:tabs>
        <w:spacing w:line="240" w:lineRule="auto"/>
        <w:ind w:right="-2"/>
        <w:rPr>
          <w:szCs w:val="22"/>
          <w:lang w:val="lt-LT"/>
        </w:rPr>
      </w:pPr>
    </w:p>
    <w:p w14:paraId="1A1AF8A4"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2.</w:t>
      </w:r>
      <w:r w:rsidRPr="00307E09">
        <w:rPr>
          <w:rFonts w:ascii="Times New Roman" w:hAnsi="Times New Roman"/>
          <w:sz w:val="22"/>
          <w:szCs w:val="22"/>
          <w:lang w:val="lt-LT"/>
        </w:rPr>
        <w:tab/>
        <w:t xml:space="preserve">Kas žinotina prieš vartojant </w:t>
      </w:r>
      <w:r w:rsidR="000B673F" w:rsidRPr="00307E09">
        <w:rPr>
          <w:rFonts w:ascii="Times New Roman" w:hAnsi="Times New Roman"/>
          <w:sz w:val="22"/>
          <w:szCs w:val="22"/>
          <w:lang w:val="lt-LT"/>
        </w:rPr>
        <w:t>Beriate</w:t>
      </w:r>
      <w:r w:rsidRPr="00307E09">
        <w:rPr>
          <w:rFonts w:ascii="Times New Roman" w:hAnsi="Times New Roman"/>
          <w:bCs w:val="0"/>
          <w:sz w:val="22"/>
          <w:szCs w:val="22"/>
          <w:lang w:val="lt-LT"/>
        </w:rPr>
        <w:t xml:space="preserve"> </w:t>
      </w:r>
    </w:p>
    <w:p w14:paraId="17C15877" w14:textId="77777777" w:rsidR="00F34163" w:rsidRPr="00307E09" w:rsidRDefault="00F34163" w:rsidP="00F34163">
      <w:pPr>
        <w:numPr>
          <w:ilvl w:val="12"/>
          <w:numId w:val="0"/>
        </w:numPr>
        <w:tabs>
          <w:tab w:val="clear" w:pos="567"/>
        </w:tabs>
        <w:spacing w:line="240" w:lineRule="auto"/>
        <w:ind w:right="-2"/>
        <w:rPr>
          <w:szCs w:val="22"/>
          <w:lang w:val="lt-LT"/>
        </w:rPr>
      </w:pPr>
    </w:p>
    <w:p w14:paraId="6F6B7923" w14:textId="77777777" w:rsidR="000B673F" w:rsidRPr="00307E09" w:rsidRDefault="000B673F" w:rsidP="00F34163">
      <w:pPr>
        <w:numPr>
          <w:ilvl w:val="12"/>
          <w:numId w:val="0"/>
        </w:numPr>
        <w:tabs>
          <w:tab w:val="clear" w:pos="567"/>
        </w:tabs>
        <w:spacing w:line="240" w:lineRule="auto"/>
        <w:ind w:right="-2"/>
        <w:rPr>
          <w:szCs w:val="22"/>
          <w:lang w:val="lt-LT"/>
        </w:rPr>
      </w:pPr>
      <w:r w:rsidRPr="00307E09">
        <w:rPr>
          <w:szCs w:val="22"/>
          <w:lang w:val="lt-LT"/>
        </w:rPr>
        <w:t>Toliau pateikiamuose skyriuose pateikiama informacija, kurią Jūs ir Jūsų gydytojas turi įvertinti prieš Jums vartojant Beriate.</w:t>
      </w:r>
    </w:p>
    <w:p w14:paraId="09131E7E" w14:textId="77777777" w:rsidR="000B673F" w:rsidRPr="00307E09" w:rsidRDefault="000B673F" w:rsidP="00F34163">
      <w:pPr>
        <w:numPr>
          <w:ilvl w:val="12"/>
          <w:numId w:val="0"/>
        </w:numPr>
        <w:tabs>
          <w:tab w:val="clear" w:pos="567"/>
        </w:tabs>
        <w:spacing w:line="240" w:lineRule="auto"/>
        <w:ind w:right="-2"/>
        <w:rPr>
          <w:szCs w:val="22"/>
          <w:lang w:val="lt-LT"/>
        </w:rPr>
      </w:pPr>
    </w:p>
    <w:p w14:paraId="3D85751B" w14:textId="77777777" w:rsidR="00F34163" w:rsidRPr="00307E09" w:rsidRDefault="000B673F" w:rsidP="00F34163">
      <w:pPr>
        <w:pStyle w:val="Heading4"/>
        <w:rPr>
          <w:rFonts w:ascii="Times New Roman" w:hAnsi="Times New Roman"/>
          <w:sz w:val="22"/>
          <w:szCs w:val="22"/>
          <w:lang w:val="lt-LT"/>
        </w:rPr>
      </w:pPr>
      <w:r w:rsidRPr="00307E09">
        <w:rPr>
          <w:rFonts w:ascii="Times New Roman" w:hAnsi="Times New Roman"/>
          <w:sz w:val="22"/>
          <w:szCs w:val="22"/>
          <w:lang w:val="lt-LT"/>
        </w:rPr>
        <w:t>Beriate</w:t>
      </w:r>
      <w:r w:rsidR="00F34163" w:rsidRPr="00307E09">
        <w:rPr>
          <w:rFonts w:ascii="Times New Roman" w:hAnsi="Times New Roman"/>
          <w:sz w:val="22"/>
          <w:szCs w:val="22"/>
          <w:lang w:val="lt-LT"/>
        </w:rPr>
        <w:t xml:space="preserve"> vartoti negalima:</w:t>
      </w:r>
    </w:p>
    <w:p w14:paraId="43EA6287" w14:textId="77777777" w:rsidR="00F34163" w:rsidRPr="00307E09" w:rsidRDefault="00F34163" w:rsidP="00F34163">
      <w:pPr>
        <w:numPr>
          <w:ilvl w:val="12"/>
          <w:numId w:val="0"/>
        </w:numPr>
        <w:spacing w:line="240" w:lineRule="auto"/>
        <w:ind w:left="567" w:hanging="567"/>
        <w:rPr>
          <w:szCs w:val="22"/>
          <w:lang w:val="lt-LT"/>
        </w:rPr>
      </w:pPr>
      <w:r w:rsidRPr="00307E09">
        <w:rPr>
          <w:szCs w:val="22"/>
          <w:lang w:val="lt-LT"/>
        </w:rPr>
        <w:t>-</w:t>
      </w:r>
      <w:r w:rsidRPr="00307E09">
        <w:rPr>
          <w:szCs w:val="22"/>
          <w:lang w:val="lt-LT"/>
        </w:rPr>
        <w:tab/>
        <w:t>jeigu yra alergija</w:t>
      </w:r>
      <w:r w:rsidR="0027090A">
        <w:rPr>
          <w:szCs w:val="22"/>
          <w:lang w:val="lt-LT"/>
        </w:rPr>
        <w:t xml:space="preserve"> (padidėjęs jautrumas)</w:t>
      </w:r>
      <w:r w:rsidRPr="00307E09">
        <w:rPr>
          <w:szCs w:val="22"/>
          <w:lang w:val="lt-LT"/>
        </w:rPr>
        <w:t xml:space="preserve"> </w:t>
      </w:r>
      <w:r w:rsidR="000B673F" w:rsidRPr="00307E09">
        <w:rPr>
          <w:szCs w:val="22"/>
          <w:lang w:val="lt-LT"/>
        </w:rPr>
        <w:t xml:space="preserve">žmogaus VIII kraujo koaguliacijos faktoriui </w:t>
      </w:r>
      <w:r w:rsidRPr="00307E09">
        <w:rPr>
          <w:szCs w:val="22"/>
          <w:lang w:val="lt-LT"/>
        </w:rPr>
        <w:t>arba bet kuriai pagalbinei šio vaisto medžiagai (jos išvardytos 6 skyriuje).</w:t>
      </w:r>
    </w:p>
    <w:p w14:paraId="11D2A718" w14:textId="77777777" w:rsidR="00F34163" w:rsidRPr="00307E09" w:rsidRDefault="00F34163" w:rsidP="00F34163">
      <w:pPr>
        <w:numPr>
          <w:ilvl w:val="12"/>
          <w:numId w:val="0"/>
        </w:numPr>
        <w:tabs>
          <w:tab w:val="clear" w:pos="567"/>
        </w:tabs>
        <w:spacing w:line="240" w:lineRule="auto"/>
        <w:ind w:right="-2"/>
        <w:rPr>
          <w:szCs w:val="22"/>
          <w:lang w:val="lt-LT"/>
        </w:rPr>
      </w:pPr>
    </w:p>
    <w:p w14:paraId="5960F339"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 xml:space="preserve">Įspėjimai ir atsargumo priemonės </w:t>
      </w:r>
    </w:p>
    <w:p w14:paraId="775FB1B0" w14:textId="77777777" w:rsidR="004025EC" w:rsidRPr="00307E09" w:rsidRDefault="004025EC" w:rsidP="00F34163">
      <w:pPr>
        <w:numPr>
          <w:ilvl w:val="12"/>
          <w:numId w:val="0"/>
        </w:numPr>
        <w:tabs>
          <w:tab w:val="clear" w:pos="567"/>
        </w:tabs>
        <w:spacing w:line="240" w:lineRule="auto"/>
        <w:ind w:right="-2"/>
        <w:rPr>
          <w:szCs w:val="22"/>
          <w:u w:val="single"/>
          <w:lang w:val="lt-LT"/>
        </w:rPr>
      </w:pPr>
    </w:p>
    <w:p w14:paraId="2D30A0EE" w14:textId="77777777" w:rsidR="004025EC" w:rsidRPr="00307E09" w:rsidRDefault="000B673F" w:rsidP="00F34163">
      <w:pPr>
        <w:numPr>
          <w:ilvl w:val="12"/>
          <w:numId w:val="0"/>
        </w:numPr>
        <w:tabs>
          <w:tab w:val="clear" w:pos="567"/>
        </w:tabs>
        <w:spacing w:line="240" w:lineRule="auto"/>
        <w:ind w:right="-2"/>
        <w:rPr>
          <w:szCs w:val="22"/>
          <w:u w:val="single"/>
          <w:lang w:val="lt-LT"/>
        </w:rPr>
      </w:pPr>
      <w:r w:rsidRPr="00307E09">
        <w:rPr>
          <w:szCs w:val="22"/>
          <w:u w:val="single"/>
          <w:lang w:val="lt-LT"/>
        </w:rPr>
        <w:t>Atsekamumas</w:t>
      </w:r>
    </w:p>
    <w:p w14:paraId="3D9A84D5" w14:textId="77777777" w:rsidR="000B673F" w:rsidRPr="00307E09" w:rsidRDefault="000B673F" w:rsidP="00F34163">
      <w:pPr>
        <w:numPr>
          <w:ilvl w:val="12"/>
          <w:numId w:val="0"/>
        </w:numPr>
        <w:tabs>
          <w:tab w:val="clear" w:pos="567"/>
        </w:tabs>
        <w:spacing w:line="240" w:lineRule="auto"/>
        <w:ind w:right="-2"/>
        <w:rPr>
          <w:szCs w:val="22"/>
          <w:lang w:val="lt-LT"/>
        </w:rPr>
      </w:pPr>
      <w:r w:rsidRPr="00307E09">
        <w:rPr>
          <w:szCs w:val="22"/>
          <w:lang w:val="lt-LT"/>
        </w:rPr>
        <w:lastRenderedPageBreak/>
        <w:t>Primygtinai rekomenduojama, kad kiekvieną kartą vartodami Beriate, gydymo dienoraštyje užsirašytumėte vaisto vartojimo datą, serijos numerį ir suleistą kiekį.</w:t>
      </w:r>
    </w:p>
    <w:p w14:paraId="6BE6A5F6" w14:textId="77777777" w:rsidR="000B673F" w:rsidRPr="00307E09" w:rsidRDefault="000B673F" w:rsidP="00F34163">
      <w:pPr>
        <w:numPr>
          <w:ilvl w:val="12"/>
          <w:numId w:val="0"/>
        </w:numPr>
        <w:tabs>
          <w:tab w:val="clear" w:pos="567"/>
        </w:tabs>
        <w:spacing w:line="240" w:lineRule="auto"/>
        <w:ind w:right="-2"/>
        <w:rPr>
          <w:szCs w:val="22"/>
          <w:lang w:val="lt-LT"/>
        </w:rPr>
      </w:pPr>
    </w:p>
    <w:p w14:paraId="0A79AC42" w14:textId="77777777" w:rsidR="00F34163" w:rsidRPr="00307E09" w:rsidRDefault="00F34163" w:rsidP="00F34163">
      <w:pPr>
        <w:numPr>
          <w:ilvl w:val="12"/>
          <w:numId w:val="0"/>
        </w:numPr>
        <w:tabs>
          <w:tab w:val="clear" w:pos="567"/>
        </w:tabs>
        <w:spacing w:line="240" w:lineRule="auto"/>
        <w:ind w:right="-2"/>
        <w:rPr>
          <w:szCs w:val="22"/>
          <w:lang w:val="lt-LT"/>
        </w:rPr>
      </w:pPr>
      <w:r w:rsidRPr="00307E09">
        <w:rPr>
          <w:szCs w:val="22"/>
          <w:lang w:val="lt-LT"/>
        </w:rPr>
        <w:t>Pasitarkite su gydytoju</w:t>
      </w:r>
      <w:r w:rsidR="000B673F" w:rsidRPr="00307E09">
        <w:rPr>
          <w:szCs w:val="22"/>
          <w:lang w:val="lt-LT"/>
        </w:rPr>
        <w:t xml:space="preserve"> </w:t>
      </w:r>
      <w:r w:rsidRPr="00307E09">
        <w:rPr>
          <w:szCs w:val="22"/>
          <w:lang w:val="lt-LT"/>
        </w:rPr>
        <w:t>arba</w:t>
      </w:r>
      <w:r w:rsidR="000B673F" w:rsidRPr="00307E09">
        <w:rPr>
          <w:szCs w:val="22"/>
          <w:lang w:val="lt-LT"/>
        </w:rPr>
        <w:t xml:space="preserve"> </w:t>
      </w:r>
      <w:r w:rsidRPr="00307E09">
        <w:rPr>
          <w:szCs w:val="22"/>
          <w:lang w:val="lt-LT"/>
        </w:rPr>
        <w:t xml:space="preserve">vaistininku, prieš pradėdami vartoti </w:t>
      </w:r>
      <w:r w:rsidR="000B673F" w:rsidRPr="00307E09">
        <w:rPr>
          <w:szCs w:val="22"/>
          <w:lang w:val="lt-LT"/>
        </w:rPr>
        <w:t>Beriate</w:t>
      </w:r>
      <w:r w:rsidRPr="00307E09">
        <w:rPr>
          <w:szCs w:val="22"/>
          <w:lang w:val="lt-LT"/>
        </w:rPr>
        <w:t>.</w:t>
      </w:r>
    </w:p>
    <w:p w14:paraId="78D20404" w14:textId="77777777" w:rsidR="000B673F" w:rsidRPr="00307E09" w:rsidRDefault="000B673F" w:rsidP="000B673F">
      <w:pPr>
        <w:numPr>
          <w:ilvl w:val="0"/>
          <w:numId w:val="6"/>
        </w:numPr>
        <w:tabs>
          <w:tab w:val="clear" w:pos="567"/>
          <w:tab w:val="clear" w:pos="720"/>
          <w:tab w:val="num" w:pos="426"/>
        </w:tabs>
        <w:spacing w:line="240" w:lineRule="auto"/>
        <w:ind w:left="426" w:right="-2" w:hanging="426"/>
        <w:rPr>
          <w:szCs w:val="22"/>
          <w:lang w:val="lt-LT"/>
        </w:rPr>
      </w:pPr>
      <w:r w:rsidRPr="00307E09">
        <w:rPr>
          <w:szCs w:val="22"/>
          <w:lang w:val="lt-LT"/>
        </w:rPr>
        <w:t xml:space="preserve">Gali pasireikšti alerginio tipo padidėjusio jautrumo reakcijos. Gydytojas turėtų informuoti Jus </w:t>
      </w:r>
      <w:r w:rsidRPr="00307E09">
        <w:rPr>
          <w:b/>
          <w:bCs/>
          <w:szCs w:val="22"/>
          <w:lang w:val="lt-LT"/>
        </w:rPr>
        <w:t>apie ankstyvus padidėjusio jautrumo reakcijų požymius</w:t>
      </w:r>
      <w:r w:rsidRPr="00307E09">
        <w:rPr>
          <w:szCs w:val="22"/>
          <w:lang w:val="lt-LT"/>
        </w:rPr>
        <w:t xml:space="preserve">. Tai yra dilgėlinė, generalizuotas odos išbėrimas, krūtinės spaudimas, </w:t>
      </w:r>
      <w:r w:rsidR="0056224A">
        <w:rPr>
          <w:szCs w:val="22"/>
          <w:lang w:val="lt-LT"/>
        </w:rPr>
        <w:t>gargimas</w:t>
      </w:r>
      <w:r w:rsidRPr="00307E09">
        <w:rPr>
          <w:szCs w:val="22"/>
          <w:lang w:val="lt-LT"/>
        </w:rPr>
        <w:t xml:space="preserve">, kraujospūdžio sumažėjimas ir anafilaksija (sunki alerginė reakcija, kuri sukelia </w:t>
      </w:r>
      <w:r w:rsidR="00E069AD" w:rsidRPr="00307E09">
        <w:rPr>
          <w:szCs w:val="22"/>
          <w:lang w:val="lt-LT"/>
        </w:rPr>
        <w:t xml:space="preserve">stipriai apsunkintą kvėpavimą </w:t>
      </w:r>
      <w:r w:rsidRPr="00307E09">
        <w:rPr>
          <w:szCs w:val="22"/>
          <w:lang w:val="lt-LT"/>
        </w:rPr>
        <w:t>arba svaig</w:t>
      </w:r>
      <w:r w:rsidR="0056224A">
        <w:rPr>
          <w:szCs w:val="22"/>
          <w:lang w:val="lt-LT"/>
        </w:rPr>
        <w:t>ulį</w:t>
      </w:r>
      <w:r w:rsidRPr="00307E09">
        <w:rPr>
          <w:szCs w:val="22"/>
          <w:lang w:val="lt-LT"/>
        </w:rPr>
        <w:t xml:space="preserve">). </w:t>
      </w:r>
      <w:r w:rsidRPr="00307E09">
        <w:rPr>
          <w:b/>
          <w:bCs/>
          <w:szCs w:val="22"/>
          <w:lang w:val="lt-LT"/>
        </w:rPr>
        <w:t>Jei pasireiškia šie simptomai, turite nedelsiant nutraukti vaisto vartojimą ir kreiptis į gydytoją.</w:t>
      </w:r>
    </w:p>
    <w:p w14:paraId="2BF0F575" w14:textId="77777777" w:rsidR="00E069AD" w:rsidRPr="00307E09" w:rsidRDefault="00E069AD" w:rsidP="000B673F">
      <w:pPr>
        <w:numPr>
          <w:ilvl w:val="0"/>
          <w:numId w:val="6"/>
        </w:numPr>
        <w:tabs>
          <w:tab w:val="clear" w:pos="567"/>
          <w:tab w:val="clear" w:pos="720"/>
          <w:tab w:val="num" w:pos="426"/>
        </w:tabs>
        <w:spacing w:line="240" w:lineRule="auto"/>
        <w:ind w:left="426" w:right="-2" w:hanging="426"/>
        <w:rPr>
          <w:szCs w:val="22"/>
          <w:lang w:val="lt-LT"/>
        </w:rPr>
      </w:pPr>
      <w:r w:rsidRPr="00307E09">
        <w:rPr>
          <w:b/>
          <w:bCs/>
          <w:szCs w:val="22"/>
          <w:lang w:val="lt-LT"/>
        </w:rPr>
        <w:t>Inhibitorių</w:t>
      </w:r>
      <w:r w:rsidRPr="00307E09">
        <w:rPr>
          <w:szCs w:val="22"/>
          <w:lang w:val="lt-LT"/>
        </w:rPr>
        <w:t xml:space="preserve"> (antikūnų) susidarymas yra žinoma komplikacija, kuri gali pasireikšti gydant visais VIII faktoriaus vaistais. Šie inhibitoriai, ypač esant dideliam kiekiui, </w:t>
      </w:r>
      <w:r w:rsidR="00E80AD1" w:rsidRPr="00307E09">
        <w:rPr>
          <w:szCs w:val="22"/>
          <w:lang w:val="lt-LT"/>
        </w:rPr>
        <w:t>neleidžia gydymui tinkamai veikti</w:t>
      </w:r>
      <w:r w:rsidRPr="00307E09">
        <w:rPr>
          <w:szCs w:val="22"/>
          <w:lang w:val="lt-LT"/>
        </w:rPr>
        <w:t>, ir Jūs ar Jūsų vaikas b</w:t>
      </w:r>
      <w:r w:rsidR="00E80AD1" w:rsidRPr="00307E09">
        <w:rPr>
          <w:szCs w:val="22"/>
          <w:lang w:val="lt-LT"/>
        </w:rPr>
        <w:t>ūsite</w:t>
      </w:r>
      <w:r w:rsidRPr="00307E09">
        <w:rPr>
          <w:szCs w:val="22"/>
          <w:lang w:val="lt-LT"/>
        </w:rPr>
        <w:t xml:space="preserve"> atidžiai stebim</w:t>
      </w:r>
      <w:r w:rsidR="00E80AD1" w:rsidRPr="00307E09">
        <w:rPr>
          <w:szCs w:val="22"/>
          <w:lang w:val="lt-LT"/>
        </w:rPr>
        <w:t>i</w:t>
      </w:r>
      <w:r w:rsidRPr="00307E09">
        <w:rPr>
          <w:szCs w:val="22"/>
          <w:lang w:val="lt-LT"/>
        </w:rPr>
        <w:t xml:space="preserve"> dėl šių inhibitorių atsiradimo. Jeigu Jūsų ar Jūsų vaiko kraujavim</w:t>
      </w:r>
      <w:r w:rsidR="00E80AD1" w:rsidRPr="00307E09">
        <w:rPr>
          <w:szCs w:val="22"/>
          <w:lang w:val="lt-LT"/>
        </w:rPr>
        <w:t xml:space="preserve">as nekontroliuojamas </w:t>
      </w:r>
      <w:r w:rsidRPr="00307E09">
        <w:rPr>
          <w:szCs w:val="22"/>
          <w:lang w:val="lt-LT"/>
        </w:rPr>
        <w:t>vartojant Beriate, nedelsdami p</w:t>
      </w:r>
      <w:r w:rsidR="00E80AD1" w:rsidRPr="00307E09">
        <w:rPr>
          <w:szCs w:val="22"/>
          <w:lang w:val="lt-LT"/>
        </w:rPr>
        <w:t>raneš</w:t>
      </w:r>
      <w:r w:rsidRPr="00307E09">
        <w:rPr>
          <w:szCs w:val="22"/>
          <w:lang w:val="lt-LT"/>
        </w:rPr>
        <w:t>kite gydytojui.</w:t>
      </w:r>
    </w:p>
    <w:p w14:paraId="56054179" w14:textId="77777777" w:rsidR="000B673F" w:rsidRPr="00307E09" w:rsidRDefault="00E80AD1" w:rsidP="000B673F">
      <w:pPr>
        <w:numPr>
          <w:ilvl w:val="0"/>
          <w:numId w:val="6"/>
        </w:numPr>
        <w:tabs>
          <w:tab w:val="clear" w:pos="567"/>
          <w:tab w:val="clear" w:pos="720"/>
          <w:tab w:val="num" w:pos="426"/>
        </w:tabs>
        <w:spacing w:line="240" w:lineRule="auto"/>
        <w:ind w:left="426" w:right="-2" w:hanging="426"/>
        <w:rPr>
          <w:szCs w:val="22"/>
          <w:lang w:val="lt-LT"/>
        </w:rPr>
      </w:pPr>
      <w:r w:rsidRPr="00307E09">
        <w:rPr>
          <w:szCs w:val="22"/>
          <w:lang w:val="lt-LT"/>
        </w:rPr>
        <w:t>Jeigu Jums buvo pasakyta, kad sergate širdies liga arba yra rizika susirgti širdies liga, pasakykite apie tai gydytojui arba vaistininkui.</w:t>
      </w:r>
    </w:p>
    <w:p w14:paraId="22ADB319" w14:textId="77777777" w:rsidR="00E80AD1" w:rsidRPr="00307E09" w:rsidRDefault="00E80AD1" w:rsidP="00E80AD1">
      <w:pPr>
        <w:numPr>
          <w:ilvl w:val="0"/>
          <w:numId w:val="6"/>
        </w:numPr>
        <w:tabs>
          <w:tab w:val="clear" w:pos="567"/>
          <w:tab w:val="clear" w:pos="720"/>
          <w:tab w:val="num" w:pos="426"/>
        </w:tabs>
        <w:spacing w:line="240" w:lineRule="auto"/>
        <w:ind w:left="426" w:right="-2" w:hanging="426"/>
        <w:rPr>
          <w:szCs w:val="22"/>
          <w:lang w:val="lt-LT"/>
        </w:rPr>
      </w:pPr>
      <w:r w:rsidRPr="00307E09">
        <w:rPr>
          <w:iCs/>
          <w:szCs w:val="22"/>
          <w:lang w:val="lt-LT"/>
        </w:rPr>
        <w:t xml:space="preserve">Jei Beriate vartojimui Jums bus reikalingas centrinės venos kateteris (CVK), reikia įvertinti su CVK naudojimu susijusių komplikacijų, įskaitant vietines infekcijas, bakterijų atsiradimą kraujyje (bakteremiją) ir krešulio susidarymą kraujagyslėje (trombozę), į kurią buvo įvestas kateteris, riziką. </w:t>
      </w:r>
    </w:p>
    <w:p w14:paraId="7CBC8E62" w14:textId="77777777" w:rsidR="00F34163" w:rsidRPr="00307E09" w:rsidRDefault="00F34163" w:rsidP="00F34163">
      <w:pPr>
        <w:numPr>
          <w:ilvl w:val="12"/>
          <w:numId w:val="0"/>
        </w:numPr>
        <w:tabs>
          <w:tab w:val="clear" w:pos="567"/>
        </w:tabs>
        <w:spacing w:line="240" w:lineRule="auto"/>
        <w:ind w:right="-2"/>
        <w:rPr>
          <w:szCs w:val="22"/>
          <w:lang w:val="lt-LT"/>
        </w:rPr>
      </w:pPr>
    </w:p>
    <w:p w14:paraId="68AF50AB" w14:textId="77777777" w:rsidR="00E80AD1" w:rsidRPr="00307E09" w:rsidRDefault="00E80AD1" w:rsidP="00F34163">
      <w:pPr>
        <w:numPr>
          <w:ilvl w:val="12"/>
          <w:numId w:val="0"/>
        </w:numPr>
        <w:tabs>
          <w:tab w:val="clear" w:pos="567"/>
        </w:tabs>
        <w:spacing w:line="240" w:lineRule="auto"/>
        <w:ind w:right="-2"/>
        <w:rPr>
          <w:szCs w:val="22"/>
          <w:lang w:val="lt-LT"/>
        </w:rPr>
      </w:pPr>
      <w:r w:rsidRPr="00307E09">
        <w:rPr>
          <w:szCs w:val="22"/>
          <w:lang w:val="lt-LT"/>
        </w:rPr>
        <w:t>Gydytojas atidžiai apsvarstys gydymo Beriate naudą, palyginti su šių komplikacijų rizika.</w:t>
      </w:r>
    </w:p>
    <w:p w14:paraId="28B68EC2" w14:textId="77777777" w:rsidR="00E80AD1" w:rsidRPr="00307E09" w:rsidRDefault="00E80AD1" w:rsidP="00E80AD1">
      <w:pPr>
        <w:rPr>
          <w:szCs w:val="22"/>
          <w:u w:val="single"/>
          <w:lang w:val="lt-LT"/>
        </w:rPr>
      </w:pPr>
    </w:p>
    <w:p w14:paraId="7E8F6BC2" w14:textId="77777777" w:rsidR="00E80AD1" w:rsidRPr="00307E09" w:rsidRDefault="00E80AD1" w:rsidP="00E80AD1">
      <w:pPr>
        <w:rPr>
          <w:b/>
          <w:bCs/>
          <w:szCs w:val="22"/>
          <w:lang w:val="lt-LT"/>
        </w:rPr>
      </w:pPr>
      <w:r w:rsidRPr="00307E09">
        <w:rPr>
          <w:b/>
          <w:bCs/>
          <w:szCs w:val="22"/>
          <w:lang w:val="lt-LT"/>
        </w:rPr>
        <w:t>Saugumas virusų atžvilgiu</w:t>
      </w:r>
    </w:p>
    <w:p w14:paraId="5F25F606" w14:textId="77777777" w:rsidR="007634FC" w:rsidRPr="00307E09" w:rsidRDefault="00E80AD1" w:rsidP="00E80AD1">
      <w:pPr>
        <w:rPr>
          <w:szCs w:val="22"/>
          <w:lang w:val="lt-LT"/>
        </w:rPr>
      </w:pPr>
      <w:r w:rsidRPr="00307E09">
        <w:rPr>
          <w:szCs w:val="22"/>
          <w:lang w:val="lt-LT"/>
        </w:rPr>
        <w:t xml:space="preserve">Kai vaistai yra </w:t>
      </w:r>
      <w:r w:rsidR="007634FC" w:rsidRPr="00307E09">
        <w:rPr>
          <w:szCs w:val="22"/>
          <w:lang w:val="lt-LT"/>
        </w:rPr>
        <w:t xml:space="preserve">gaminami </w:t>
      </w:r>
      <w:r w:rsidRPr="00307E09">
        <w:rPr>
          <w:szCs w:val="22"/>
          <w:lang w:val="lt-LT"/>
        </w:rPr>
        <w:t xml:space="preserve">iš žmogaus kraujo ar plazmos, </w:t>
      </w:r>
      <w:r w:rsidR="007634FC" w:rsidRPr="00307E09">
        <w:rPr>
          <w:szCs w:val="22"/>
          <w:lang w:val="lt-LT"/>
        </w:rPr>
        <w:t xml:space="preserve">taikomos tam tikros priemonės, skirtos užkirsti kelią infekcijų perdavimui pacientams. Tarp šių priemonių yra kruopšti kraujo ir plazmos </w:t>
      </w:r>
      <w:r w:rsidRPr="00307E09">
        <w:rPr>
          <w:szCs w:val="22"/>
          <w:lang w:val="lt-LT"/>
        </w:rPr>
        <w:t>donorų atr</w:t>
      </w:r>
      <w:r w:rsidR="007634FC" w:rsidRPr="00307E09">
        <w:rPr>
          <w:szCs w:val="22"/>
          <w:lang w:val="lt-LT"/>
        </w:rPr>
        <w:t>anka</w:t>
      </w:r>
      <w:r w:rsidRPr="00307E09">
        <w:rPr>
          <w:szCs w:val="22"/>
          <w:lang w:val="lt-LT"/>
        </w:rPr>
        <w:t>,</w:t>
      </w:r>
      <w:r w:rsidR="007634FC" w:rsidRPr="00307E09">
        <w:rPr>
          <w:szCs w:val="22"/>
          <w:lang w:val="lt-LT"/>
        </w:rPr>
        <w:t xml:space="preserve"> skirta užtikrinti, kad donorais netaptų galimi infekcijų nešiotojai, bei </w:t>
      </w:r>
      <w:r w:rsidRPr="00307E09">
        <w:rPr>
          <w:szCs w:val="22"/>
          <w:lang w:val="lt-LT"/>
        </w:rPr>
        <w:t>kiekvieno donoro plazmos bei bendro plazmos kaupinio tyrima</w:t>
      </w:r>
      <w:r w:rsidR="007634FC" w:rsidRPr="00307E09">
        <w:rPr>
          <w:szCs w:val="22"/>
          <w:lang w:val="lt-LT"/>
        </w:rPr>
        <w:t xml:space="preserve">i, skirti nustatyti virusų / infekcijų požymius. </w:t>
      </w:r>
    </w:p>
    <w:p w14:paraId="4E5C2A75" w14:textId="77777777" w:rsidR="007634FC" w:rsidRPr="00307E09" w:rsidRDefault="007634FC" w:rsidP="00E80AD1">
      <w:pPr>
        <w:rPr>
          <w:szCs w:val="22"/>
          <w:lang w:val="lt-LT"/>
        </w:rPr>
      </w:pPr>
      <w:r w:rsidRPr="00307E09">
        <w:rPr>
          <w:szCs w:val="22"/>
          <w:lang w:val="lt-LT"/>
        </w:rPr>
        <w:t>Tokių vaistų gamintojai į gamybos procesą taip pat įtraukia etapus, kuriuose būtų galima inaktyvinti arba pašalinti virusus ar kitus patogenus.</w:t>
      </w:r>
      <w:r w:rsidR="00D90479" w:rsidRPr="00307E09">
        <w:rPr>
          <w:szCs w:val="22"/>
          <w:lang w:val="lt-LT"/>
        </w:rPr>
        <w:t xml:space="preserve"> </w:t>
      </w:r>
      <w:r w:rsidRPr="00307E09">
        <w:rPr>
          <w:szCs w:val="22"/>
          <w:lang w:val="lt-LT"/>
        </w:rPr>
        <w:t>Nepaisant šių priemonių, vartojant vaist</w:t>
      </w:r>
      <w:r w:rsidR="00D90479" w:rsidRPr="00307E09">
        <w:rPr>
          <w:szCs w:val="22"/>
          <w:lang w:val="lt-LT"/>
        </w:rPr>
        <w:t>us, pagamintus</w:t>
      </w:r>
      <w:r w:rsidRPr="00307E09">
        <w:rPr>
          <w:szCs w:val="22"/>
          <w:lang w:val="lt-LT"/>
        </w:rPr>
        <w:t xml:space="preserve"> iš žmogaus kraujo ar plazmos, negalima visiškai atmesti infekcijos perdavimo galimybės. Tai taikoma ir visiems nežinomiems ar</w:t>
      </w:r>
      <w:r w:rsidR="00D90479" w:rsidRPr="00307E09">
        <w:rPr>
          <w:szCs w:val="22"/>
          <w:lang w:val="lt-LT"/>
        </w:rPr>
        <w:t>ba</w:t>
      </w:r>
      <w:r w:rsidRPr="00307E09">
        <w:rPr>
          <w:szCs w:val="22"/>
          <w:lang w:val="lt-LT"/>
        </w:rPr>
        <w:t xml:space="preserve"> atsirandantiems virusams ar kitiems infekcijų tipams.</w:t>
      </w:r>
    </w:p>
    <w:p w14:paraId="40D5A205" w14:textId="77777777" w:rsidR="007634FC" w:rsidRPr="00307E09" w:rsidRDefault="007634FC" w:rsidP="00E80AD1">
      <w:pPr>
        <w:rPr>
          <w:szCs w:val="22"/>
          <w:lang w:val="lt-LT"/>
        </w:rPr>
      </w:pPr>
    </w:p>
    <w:p w14:paraId="5EB579A6" w14:textId="77777777" w:rsidR="00E80AD1" w:rsidRPr="00307E09" w:rsidRDefault="00E80AD1" w:rsidP="00E80AD1">
      <w:pPr>
        <w:rPr>
          <w:szCs w:val="22"/>
          <w:lang w:val="lt-LT"/>
        </w:rPr>
      </w:pPr>
      <w:r w:rsidRPr="00307E09">
        <w:rPr>
          <w:szCs w:val="22"/>
          <w:lang w:val="lt-LT"/>
        </w:rPr>
        <w:t xml:space="preserve">Taikomos priemonės </w:t>
      </w:r>
      <w:r w:rsidR="00D90479" w:rsidRPr="00307E09">
        <w:rPr>
          <w:szCs w:val="22"/>
          <w:lang w:val="lt-LT"/>
        </w:rPr>
        <w:t xml:space="preserve">yra laikomos </w:t>
      </w:r>
      <w:r w:rsidRPr="00307E09">
        <w:rPr>
          <w:szCs w:val="22"/>
          <w:lang w:val="lt-LT"/>
        </w:rPr>
        <w:t>veiksming</w:t>
      </w:r>
      <w:r w:rsidR="00D90479" w:rsidRPr="00307E09">
        <w:rPr>
          <w:szCs w:val="22"/>
          <w:lang w:val="lt-LT"/>
        </w:rPr>
        <w:t>omis</w:t>
      </w:r>
      <w:r w:rsidRPr="00307E09">
        <w:rPr>
          <w:szCs w:val="22"/>
          <w:lang w:val="lt-LT"/>
        </w:rPr>
        <w:t xml:space="preserve"> </w:t>
      </w:r>
      <w:r w:rsidR="00D90479" w:rsidRPr="00307E09">
        <w:rPr>
          <w:szCs w:val="22"/>
          <w:lang w:val="lt-LT"/>
        </w:rPr>
        <w:t>ap</w:t>
      </w:r>
      <w:r w:rsidRPr="00307E09">
        <w:rPr>
          <w:szCs w:val="22"/>
          <w:lang w:val="lt-LT"/>
        </w:rPr>
        <w:t>saug</w:t>
      </w:r>
      <w:r w:rsidR="00D90479" w:rsidRPr="00307E09">
        <w:rPr>
          <w:szCs w:val="22"/>
          <w:lang w:val="lt-LT"/>
        </w:rPr>
        <w:t>ant</w:t>
      </w:r>
      <w:r w:rsidRPr="00307E09">
        <w:rPr>
          <w:szCs w:val="22"/>
          <w:lang w:val="lt-LT"/>
        </w:rPr>
        <w:t xml:space="preserve"> nuo apvalkalą turinčių virusų, </w:t>
      </w:r>
      <w:r w:rsidR="00D90479" w:rsidRPr="00307E09">
        <w:rPr>
          <w:szCs w:val="22"/>
          <w:lang w:val="lt-LT"/>
        </w:rPr>
        <w:t>tokių kaip</w:t>
      </w:r>
      <w:r w:rsidRPr="00307E09">
        <w:rPr>
          <w:szCs w:val="22"/>
          <w:lang w:val="lt-LT"/>
        </w:rPr>
        <w:t xml:space="preserve"> žmogaus imunodeficito virus</w:t>
      </w:r>
      <w:r w:rsidR="00D90479" w:rsidRPr="00307E09">
        <w:rPr>
          <w:szCs w:val="22"/>
          <w:lang w:val="lt-LT"/>
        </w:rPr>
        <w:t>as</w:t>
      </w:r>
      <w:r w:rsidRPr="00307E09">
        <w:rPr>
          <w:szCs w:val="22"/>
          <w:lang w:val="lt-LT"/>
        </w:rPr>
        <w:t xml:space="preserve"> (ŽIV), hepatito B virus</w:t>
      </w:r>
      <w:r w:rsidR="00D90479" w:rsidRPr="00307E09">
        <w:rPr>
          <w:szCs w:val="22"/>
          <w:lang w:val="lt-LT"/>
        </w:rPr>
        <w:t>as</w:t>
      </w:r>
      <w:r w:rsidRPr="00307E09">
        <w:rPr>
          <w:szCs w:val="22"/>
          <w:lang w:val="lt-LT"/>
        </w:rPr>
        <w:t xml:space="preserve"> (HBV) ir hepatito C virus</w:t>
      </w:r>
      <w:r w:rsidR="00D90479" w:rsidRPr="00307E09">
        <w:rPr>
          <w:szCs w:val="22"/>
          <w:lang w:val="lt-LT"/>
        </w:rPr>
        <w:t>as</w:t>
      </w:r>
      <w:r w:rsidRPr="00307E09">
        <w:rPr>
          <w:szCs w:val="22"/>
          <w:lang w:val="lt-LT"/>
        </w:rPr>
        <w:t xml:space="preserve"> (HCV)</w:t>
      </w:r>
      <w:r w:rsidR="00D90479" w:rsidRPr="00307E09">
        <w:rPr>
          <w:szCs w:val="22"/>
          <w:lang w:val="lt-LT"/>
        </w:rPr>
        <w:t>,</w:t>
      </w:r>
      <w:r w:rsidRPr="00307E09">
        <w:rPr>
          <w:szCs w:val="22"/>
          <w:lang w:val="lt-LT"/>
        </w:rPr>
        <w:t xml:space="preserve"> bei nuo apvalkalo neturinčio hepatito A viruso (HAV)</w:t>
      </w:r>
      <w:r w:rsidR="0056224A">
        <w:rPr>
          <w:szCs w:val="22"/>
          <w:lang w:val="lt-LT"/>
        </w:rPr>
        <w:t xml:space="preserve"> ir parvoviruso B</w:t>
      </w:r>
      <w:r w:rsidR="0056224A">
        <w:rPr>
          <w:szCs w:val="22"/>
        </w:rPr>
        <w:t>19</w:t>
      </w:r>
      <w:r w:rsidRPr="00307E09">
        <w:rPr>
          <w:szCs w:val="22"/>
          <w:lang w:val="lt-LT"/>
        </w:rPr>
        <w:t xml:space="preserve">. </w:t>
      </w:r>
    </w:p>
    <w:p w14:paraId="7308BB5B" w14:textId="77777777" w:rsidR="00E80AD1" w:rsidRPr="00307E09" w:rsidRDefault="00E80AD1" w:rsidP="00E80AD1">
      <w:pPr>
        <w:rPr>
          <w:szCs w:val="22"/>
          <w:lang w:val="lt-LT"/>
        </w:rPr>
      </w:pPr>
    </w:p>
    <w:p w14:paraId="31087B09" w14:textId="77777777" w:rsidR="00E80AD1" w:rsidRPr="00307E09" w:rsidRDefault="00D90479" w:rsidP="00E80AD1">
      <w:pPr>
        <w:rPr>
          <w:szCs w:val="22"/>
          <w:lang w:val="lt-LT"/>
        </w:rPr>
      </w:pPr>
      <w:r w:rsidRPr="00307E09">
        <w:rPr>
          <w:szCs w:val="22"/>
          <w:lang w:val="lt-LT"/>
        </w:rPr>
        <w:t xml:space="preserve">Gydytojas gali rekomenduoti apsvarstyti vakcinaciją nuo A ir B hepatito, jei reguliariai / pakartotinai vartojate iš žmogaus plazmos pagamintus vaistus (pvz., VIII faktorių). </w:t>
      </w:r>
    </w:p>
    <w:p w14:paraId="2D64CE2E" w14:textId="77777777" w:rsidR="00E80AD1" w:rsidRPr="00307E09" w:rsidRDefault="00E80AD1" w:rsidP="00F34163">
      <w:pPr>
        <w:pStyle w:val="Heading4"/>
        <w:rPr>
          <w:rFonts w:ascii="Times New Roman" w:hAnsi="Times New Roman"/>
          <w:sz w:val="22"/>
          <w:szCs w:val="22"/>
          <w:lang w:val="lt-LT"/>
        </w:rPr>
      </w:pPr>
    </w:p>
    <w:p w14:paraId="0F46803F"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 xml:space="preserve">Kiti vaistai ir </w:t>
      </w:r>
      <w:r w:rsidR="00D90479" w:rsidRPr="00307E09">
        <w:rPr>
          <w:rFonts w:ascii="Times New Roman" w:hAnsi="Times New Roman"/>
          <w:sz w:val="22"/>
          <w:szCs w:val="22"/>
          <w:lang w:val="lt-LT"/>
        </w:rPr>
        <w:t>Beriate</w:t>
      </w:r>
    </w:p>
    <w:p w14:paraId="1EB2B9F2" w14:textId="77777777" w:rsidR="00F34163" w:rsidRPr="00307E09" w:rsidRDefault="00F34163" w:rsidP="00D90479">
      <w:pPr>
        <w:pStyle w:val="ListParagraph"/>
        <w:numPr>
          <w:ilvl w:val="0"/>
          <w:numId w:val="7"/>
        </w:numPr>
        <w:tabs>
          <w:tab w:val="clear" w:pos="567"/>
        </w:tabs>
        <w:spacing w:line="240" w:lineRule="auto"/>
        <w:ind w:left="426" w:right="-2" w:hanging="426"/>
        <w:rPr>
          <w:szCs w:val="22"/>
          <w:lang w:val="lt-LT"/>
        </w:rPr>
      </w:pPr>
      <w:r w:rsidRPr="00307E09">
        <w:rPr>
          <w:szCs w:val="22"/>
          <w:lang w:val="lt-LT"/>
        </w:rPr>
        <w:t>Jeigu vartojate ar neseniai vartojote kitų vaistų arba dėl to nesate tikri, apie tai pasakykite gydytojui arba vaistininkui.</w:t>
      </w:r>
    </w:p>
    <w:p w14:paraId="49943036" w14:textId="77777777" w:rsidR="00F34163" w:rsidRPr="00307E09" w:rsidRDefault="00D90479" w:rsidP="00D90479">
      <w:pPr>
        <w:pStyle w:val="ListParagraph"/>
        <w:numPr>
          <w:ilvl w:val="0"/>
          <w:numId w:val="7"/>
        </w:numPr>
        <w:tabs>
          <w:tab w:val="clear" w:pos="567"/>
        </w:tabs>
        <w:spacing w:line="240" w:lineRule="auto"/>
        <w:ind w:left="426" w:right="-2" w:hanging="426"/>
        <w:rPr>
          <w:szCs w:val="22"/>
          <w:lang w:val="lt-LT"/>
        </w:rPr>
      </w:pPr>
      <w:r w:rsidRPr="00307E09">
        <w:rPr>
          <w:szCs w:val="22"/>
          <w:lang w:val="lt-LT"/>
        </w:rPr>
        <w:t>Beriate negalima maišyti su kitais vaistais, skiedikliais ir tirpikliais, išskyrus rekomenduotus gamintojo (žr. 6 skyrių).</w:t>
      </w:r>
    </w:p>
    <w:p w14:paraId="550A6367" w14:textId="77777777" w:rsidR="00D90479" w:rsidRPr="00307E09" w:rsidRDefault="00D90479" w:rsidP="00F34163">
      <w:pPr>
        <w:pStyle w:val="Heading4"/>
        <w:rPr>
          <w:rFonts w:ascii="Times New Roman" w:hAnsi="Times New Roman"/>
          <w:sz w:val="22"/>
          <w:szCs w:val="22"/>
          <w:lang w:val="lt-LT"/>
        </w:rPr>
      </w:pPr>
    </w:p>
    <w:p w14:paraId="0A9453D1"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Nėštumas</w:t>
      </w:r>
      <w:r w:rsidRPr="00307E09">
        <w:rPr>
          <w:rFonts w:ascii="Times New Roman" w:hAnsi="Times New Roman"/>
          <w:bCs w:val="0"/>
          <w:sz w:val="22"/>
          <w:szCs w:val="22"/>
          <w:lang w:val="lt-LT"/>
        </w:rPr>
        <w:t>,</w:t>
      </w:r>
      <w:r w:rsidRPr="00307E09">
        <w:rPr>
          <w:rFonts w:ascii="Times New Roman" w:hAnsi="Times New Roman"/>
          <w:sz w:val="22"/>
          <w:szCs w:val="22"/>
          <w:lang w:val="lt-LT"/>
        </w:rPr>
        <w:t xml:space="preserve"> žindymo laikotarpis ir vaisingumas</w:t>
      </w:r>
    </w:p>
    <w:p w14:paraId="776033E4" w14:textId="77777777" w:rsidR="00F34163" w:rsidRPr="00307E09" w:rsidRDefault="00F34163" w:rsidP="00314C1F">
      <w:pPr>
        <w:pStyle w:val="ListParagraph"/>
        <w:numPr>
          <w:ilvl w:val="0"/>
          <w:numId w:val="8"/>
        </w:numPr>
        <w:tabs>
          <w:tab w:val="clear" w:pos="567"/>
        </w:tabs>
        <w:spacing w:line="240" w:lineRule="auto"/>
        <w:ind w:left="426" w:hanging="426"/>
        <w:rPr>
          <w:szCs w:val="22"/>
          <w:lang w:val="lt-LT"/>
        </w:rPr>
      </w:pPr>
      <w:r w:rsidRPr="00307E09">
        <w:rPr>
          <w:szCs w:val="22"/>
          <w:lang w:val="lt-LT"/>
        </w:rPr>
        <w:t>Jeigu esate nėščia, žindote kūdikį, manote, kad galbūt esate nėščia, arba planuojate pastoti, tai prieš vartodama šį vaistą, pasitarkite su gydytoju</w:t>
      </w:r>
      <w:r w:rsidR="00D90479" w:rsidRPr="00307E09">
        <w:rPr>
          <w:szCs w:val="22"/>
          <w:lang w:val="lt-LT"/>
        </w:rPr>
        <w:t xml:space="preserve"> a</w:t>
      </w:r>
      <w:r w:rsidRPr="00307E09">
        <w:rPr>
          <w:szCs w:val="22"/>
          <w:lang w:val="lt-LT"/>
        </w:rPr>
        <w:t>rba</w:t>
      </w:r>
      <w:r w:rsidR="00D90479" w:rsidRPr="00307E09">
        <w:rPr>
          <w:szCs w:val="22"/>
          <w:lang w:val="lt-LT"/>
        </w:rPr>
        <w:t xml:space="preserve"> </w:t>
      </w:r>
      <w:r w:rsidRPr="00307E09">
        <w:rPr>
          <w:szCs w:val="22"/>
          <w:lang w:val="lt-LT"/>
        </w:rPr>
        <w:t>vaistininku.</w:t>
      </w:r>
    </w:p>
    <w:p w14:paraId="40B3B028" w14:textId="77777777" w:rsidR="00D90479" w:rsidRPr="00307E09" w:rsidRDefault="00D90479" w:rsidP="00314C1F">
      <w:pPr>
        <w:pStyle w:val="ListParagraph"/>
        <w:numPr>
          <w:ilvl w:val="0"/>
          <w:numId w:val="8"/>
        </w:numPr>
        <w:tabs>
          <w:tab w:val="clear" w:pos="567"/>
        </w:tabs>
        <w:spacing w:line="240" w:lineRule="auto"/>
        <w:ind w:left="426" w:hanging="426"/>
        <w:rPr>
          <w:szCs w:val="22"/>
          <w:lang w:val="lt-LT"/>
        </w:rPr>
      </w:pPr>
      <w:r w:rsidRPr="00307E09">
        <w:rPr>
          <w:szCs w:val="22"/>
          <w:lang w:val="lt-LT"/>
        </w:rPr>
        <w:t>Nėštumo ir žindymo laikotarpiu Beriate turėtų būti skiriama tik tuo atveju, jei tai aiškiai indikuotina.</w:t>
      </w:r>
    </w:p>
    <w:p w14:paraId="4879D1F6" w14:textId="77777777" w:rsidR="00D90479" w:rsidRPr="00307E09" w:rsidRDefault="00D90479" w:rsidP="00314C1F">
      <w:pPr>
        <w:pStyle w:val="ListParagraph"/>
        <w:numPr>
          <w:ilvl w:val="0"/>
          <w:numId w:val="8"/>
        </w:numPr>
        <w:ind w:left="426" w:hanging="426"/>
        <w:rPr>
          <w:szCs w:val="22"/>
          <w:lang w:val="lt-LT"/>
        </w:rPr>
      </w:pPr>
      <w:r w:rsidRPr="00307E09">
        <w:rPr>
          <w:szCs w:val="22"/>
          <w:lang w:val="lt-LT"/>
        </w:rPr>
        <w:t>Duomenų apie vaisingumą nėra.</w:t>
      </w:r>
    </w:p>
    <w:p w14:paraId="0478A5A2" w14:textId="77777777" w:rsidR="00F34163" w:rsidRPr="00307E09" w:rsidRDefault="00F34163" w:rsidP="00F34163">
      <w:pPr>
        <w:numPr>
          <w:ilvl w:val="12"/>
          <w:numId w:val="0"/>
        </w:numPr>
        <w:tabs>
          <w:tab w:val="clear" w:pos="567"/>
        </w:tabs>
        <w:spacing w:line="240" w:lineRule="auto"/>
        <w:rPr>
          <w:szCs w:val="22"/>
          <w:lang w:val="lt-LT"/>
        </w:rPr>
      </w:pPr>
    </w:p>
    <w:p w14:paraId="2376F478"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Vairavimas ir mechanizmų valdymas</w:t>
      </w:r>
    </w:p>
    <w:p w14:paraId="258D7769" w14:textId="77777777" w:rsidR="00314C1F" w:rsidRPr="00307E09" w:rsidRDefault="00314C1F" w:rsidP="00314C1F">
      <w:pPr>
        <w:rPr>
          <w:szCs w:val="22"/>
          <w:lang w:val="lt-LT"/>
        </w:rPr>
      </w:pPr>
      <w:r w:rsidRPr="00307E09">
        <w:rPr>
          <w:szCs w:val="22"/>
          <w:lang w:val="lt-LT"/>
        </w:rPr>
        <w:t>Beriate gebėjimo vairuoti ir valdyti mechanizmus neveikia.</w:t>
      </w:r>
    </w:p>
    <w:p w14:paraId="3F2ACC7D" w14:textId="77777777" w:rsidR="00F34163" w:rsidRPr="00307E09" w:rsidRDefault="00F34163" w:rsidP="00F34163">
      <w:pPr>
        <w:numPr>
          <w:ilvl w:val="12"/>
          <w:numId w:val="0"/>
        </w:numPr>
        <w:tabs>
          <w:tab w:val="clear" w:pos="567"/>
        </w:tabs>
        <w:spacing w:line="240" w:lineRule="auto"/>
        <w:ind w:right="-2"/>
        <w:rPr>
          <w:szCs w:val="22"/>
          <w:lang w:val="lt-LT"/>
        </w:rPr>
      </w:pPr>
    </w:p>
    <w:p w14:paraId="67F3ACFA" w14:textId="77777777" w:rsidR="00F34163" w:rsidRPr="00307E09" w:rsidRDefault="00314C1F" w:rsidP="00F34163">
      <w:pPr>
        <w:pStyle w:val="Heading4"/>
        <w:rPr>
          <w:rFonts w:ascii="Times New Roman" w:hAnsi="Times New Roman"/>
          <w:color w:val="000000"/>
          <w:sz w:val="22"/>
          <w:szCs w:val="22"/>
          <w:lang w:val="lt-LT"/>
        </w:rPr>
      </w:pPr>
      <w:r w:rsidRPr="00307E09">
        <w:rPr>
          <w:rFonts w:ascii="Times New Roman" w:hAnsi="Times New Roman"/>
          <w:sz w:val="22"/>
          <w:szCs w:val="22"/>
          <w:lang w:val="lt-LT"/>
        </w:rPr>
        <w:lastRenderedPageBreak/>
        <w:t>Beriate</w:t>
      </w:r>
      <w:r w:rsidR="00F34163" w:rsidRPr="00307E09">
        <w:rPr>
          <w:rFonts w:ascii="Times New Roman" w:hAnsi="Times New Roman"/>
          <w:sz w:val="22"/>
          <w:szCs w:val="22"/>
          <w:lang w:val="lt-LT"/>
        </w:rPr>
        <w:t xml:space="preserve"> sudėtyje yra </w:t>
      </w:r>
      <w:r w:rsidRPr="00307E09">
        <w:rPr>
          <w:rFonts w:ascii="Times New Roman" w:hAnsi="Times New Roman"/>
          <w:color w:val="000000"/>
          <w:sz w:val="22"/>
          <w:szCs w:val="22"/>
          <w:lang w:val="lt-LT"/>
        </w:rPr>
        <w:t>natrio</w:t>
      </w:r>
    </w:p>
    <w:p w14:paraId="0A3FDD4C" w14:textId="77777777" w:rsidR="00C35E4C" w:rsidRPr="00307E09" w:rsidRDefault="00687F82" w:rsidP="00C35E4C">
      <w:pPr>
        <w:rPr>
          <w:szCs w:val="22"/>
          <w:lang w:val="lt-LT"/>
        </w:rPr>
      </w:pPr>
      <w:r>
        <w:rPr>
          <w:szCs w:val="22"/>
          <w:lang w:val="lt-LT"/>
        </w:rPr>
        <w:t>Kiekv</w:t>
      </w:r>
      <w:r w:rsidR="00C35E4C" w:rsidRPr="00307E09">
        <w:rPr>
          <w:szCs w:val="22"/>
          <w:lang w:val="lt-LT"/>
        </w:rPr>
        <w:t>iename Beriate 250 TV ir 500 TV flakone yra mažiau kaip 1 mmol (23 mg) natrio, t. y. jis beveik neturi reikšmės.</w:t>
      </w:r>
    </w:p>
    <w:p w14:paraId="4F19645B" w14:textId="77777777" w:rsidR="00C35E4C" w:rsidRPr="00307E09" w:rsidRDefault="00C35E4C" w:rsidP="00C35E4C">
      <w:pPr>
        <w:rPr>
          <w:szCs w:val="22"/>
          <w:lang w:val="lt-LT"/>
        </w:rPr>
      </w:pPr>
    </w:p>
    <w:p w14:paraId="1C2BD64C" w14:textId="77777777" w:rsidR="00C35E4C" w:rsidRPr="00307E09" w:rsidRDefault="00C35E4C" w:rsidP="00C35E4C">
      <w:pPr>
        <w:rPr>
          <w:szCs w:val="22"/>
          <w:lang w:val="lt-LT"/>
        </w:rPr>
      </w:pPr>
      <w:r w:rsidRPr="00307E09">
        <w:rPr>
          <w:szCs w:val="22"/>
          <w:lang w:val="lt-LT"/>
        </w:rPr>
        <w:t>Kiekviename Beriate 1000 TV ir 2000 TV flakone yra 27,55 mg natrio (valgomosios druskos sudedamosios dalies). Tai atitinka 1,4 % didžiausios rekomenduojamos natrio paros normos suaugusiesiems.</w:t>
      </w:r>
    </w:p>
    <w:p w14:paraId="58C8CFEA" w14:textId="77777777" w:rsidR="00314C1F" w:rsidRPr="00307E09" w:rsidRDefault="00314C1F" w:rsidP="00314C1F">
      <w:pPr>
        <w:rPr>
          <w:szCs w:val="22"/>
          <w:lang w:val="lt-LT" w:eastAsia="x-none"/>
        </w:rPr>
      </w:pPr>
    </w:p>
    <w:p w14:paraId="2ADD2797" w14:textId="77777777" w:rsidR="00F34163" w:rsidRPr="00307E09" w:rsidRDefault="00F34163" w:rsidP="00F34163">
      <w:pPr>
        <w:numPr>
          <w:ilvl w:val="12"/>
          <w:numId w:val="0"/>
        </w:numPr>
        <w:tabs>
          <w:tab w:val="clear" w:pos="567"/>
        </w:tabs>
        <w:spacing w:line="240" w:lineRule="auto"/>
        <w:ind w:right="-2"/>
        <w:rPr>
          <w:szCs w:val="22"/>
          <w:lang w:val="lt-LT"/>
        </w:rPr>
      </w:pPr>
    </w:p>
    <w:p w14:paraId="01448EB2" w14:textId="77777777" w:rsidR="00F34163" w:rsidRPr="00307E09" w:rsidRDefault="00F34163" w:rsidP="00F34163">
      <w:pPr>
        <w:pStyle w:val="Heading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3.</w:t>
      </w:r>
      <w:r w:rsidRPr="00307E09">
        <w:rPr>
          <w:rFonts w:ascii="Times New Roman" w:hAnsi="Times New Roman"/>
          <w:sz w:val="22"/>
          <w:szCs w:val="22"/>
          <w:lang w:val="lt-LT"/>
        </w:rPr>
        <w:tab/>
        <w:t xml:space="preserve">Kaip vartoti </w:t>
      </w:r>
      <w:r w:rsidR="00C35E4C" w:rsidRPr="00307E09">
        <w:rPr>
          <w:rFonts w:ascii="Times New Roman" w:hAnsi="Times New Roman"/>
          <w:sz w:val="22"/>
          <w:szCs w:val="22"/>
          <w:lang w:val="lt-LT"/>
        </w:rPr>
        <w:t>Beriate</w:t>
      </w:r>
    </w:p>
    <w:p w14:paraId="3E22F70A" w14:textId="77777777" w:rsidR="00F34163" w:rsidRPr="00307E09" w:rsidRDefault="00F34163" w:rsidP="00F34163">
      <w:pPr>
        <w:numPr>
          <w:ilvl w:val="12"/>
          <w:numId w:val="0"/>
        </w:numPr>
        <w:tabs>
          <w:tab w:val="clear" w:pos="567"/>
        </w:tabs>
        <w:spacing w:line="240" w:lineRule="auto"/>
        <w:ind w:right="-2"/>
        <w:rPr>
          <w:szCs w:val="22"/>
          <w:lang w:val="lt-LT"/>
        </w:rPr>
      </w:pPr>
    </w:p>
    <w:p w14:paraId="5E6C1333" w14:textId="77777777" w:rsidR="00F34163" w:rsidRPr="00307E09" w:rsidRDefault="00F34163" w:rsidP="00F34163">
      <w:pPr>
        <w:numPr>
          <w:ilvl w:val="12"/>
          <w:numId w:val="0"/>
        </w:numPr>
        <w:tabs>
          <w:tab w:val="clear" w:pos="567"/>
        </w:tabs>
        <w:spacing w:line="240" w:lineRule="auto"/>
        <w:ind w:right="-2"/>
        <w:rPr>
          <w:szCs w:val="22"/>
          <w:lang w:val="lt-LT"/>
        </w:rPr>
      </w:pPr>
      <w:r w:rsidRPr="00307E09">
        <w:rPr>
          <w:szCs w:val="22"/>
          <w:lang w:val="lt-LT"/>
        </w:rPr>
        <w:t xml:space="preserve">Visada vartokite </w:t>
      </w:r>
      <w:r w:rsidR="00C35E4C" w:rsidRPr="00307E09">
        <w:rPr>
          <w:szCs w:val="22"/>
          <w:lang w:val="lt-LT"/>
        </w:rPr>
        <w:t>Beriate</w:t>
      </w:r>
      <w:r w:rsidRPr="00307E09">
        <w:rPr>
          <w:szCs w:val="22"/>
          <w:lang w:val="lt-LT"/>
        </w:rPr>
        <w:t xml:space="preserve"> tiksliai kaip nurodė gydytojas. Jeigu abejojate, kreipkitės į gydytoją</w:t>
      </w:r>
      <w:r w:rsidR="00C35E4C" w:rsidRPr="00307E09">
        <w:rPr>
          <w:szCs w:val="22"/>
          <w:lang w:val="lt-LT"/>
        </w:rPr>
        <w:t xml:space="preserve"> </w:t>
      </w:r>
      <w:r w:rsidRPr="00307E09">
        <w:rPr>
          <w:szCs w:val="22"/>
          <w:lang w:val="lt-LT"/>
        </w:rPr>
        <w:t>arba vaistininką.</w:t>
      </w:r>
    </w:p>
    <w:p w14:paraId="7329654A" w14:textId="77777777" w:rsidR="00F34163" w:rsidRPr="00307E09" w:rsidRDefault="00F34163" w:rsidP="00F34163">
      <w:pPr>
        <w:numPr>
          <w:ilvl w:val="12"/>
          <w:numId w:val="0"/>
        </w:numPr>
        <w:tabs>
          <w:tab w:val="clear" w:pos="567"/>
        </w:tabs>
        <w:spacing w:line="240" w:lineRule="auto"/>
        <w:ind w:right="-2"/>
        <w:rPr>
          <w:szCs w:val="22"/>
          <w:lang w:val="lt-LT"/>
        </w:rPr>
      </w:pPr>
    </w:p>
    <w:p w14:paraId="161FB8F4" w14:textId="77777777" w:rsidR="00C35E4C" w:rsidRPr="00307E09" w:rsidRDefault="00C35E4C" w:rsidP="00F34163">
      <w:pPr>
        <w:numPr>
          <w:ilvl w:val="12"/>
          <w:numId w:val="0"/>
        </w:numPr>
        <w:tabs>
          <w:tab w:val="clear" w:pos="567"/>
        </w:tabs>
        <w:spacing w:line="240" w:lineRule="auto"/>
        <w:ind w:right="-2"/>
        <w:rPr>
          <w:szCs w:val="22"/>
          <w:lang w:val="lt-LT"/>
        </w:rPr>
      </w:pPr>
      <w:r w:rsidRPr="00307E09">
        <w:rPr>
          <w:szCs w:val="22"/>
          <w:lang w:val="lt-LT"/>
        </w:rPr>
        <w:t>Hemofilijos A gydymą turi pradėti ir prižiūrėti gydytojas, turintis tokio tipo sutrikimų gydymo patirties.</w:t>
      </w:r>
    </w:p>
    <w:p w14:paraId="5A071FDD" w14:textId="77777777" w:rsidR="00C35E4C" w:rsidRPr="00307E09" w:rsidRDefault="00C35E4C" w:rsidP="00F34163">
      <w:pPr>
        <w:numPr>
          <w:ilvl w:val="12"/>
          <w:numId w:val="0"/>
        </w:numPr>
        <w:tabs>
          <w:tab w:val="clear" w:pos="567"/>
        </w:tabs>
        <w:spacing w:line="240" w:lineRule="auto"/>
        <w:ind w:right="-2"/>
        <w:rPr>
          <w:szCs w:val="22"/>
          <w:lang w:val="lt-LT"/>
        </w:rPr>
      </w:pPr>
    </w:p>
    <w:p w14:paraId="5E5E361A" w14:textId="77777777" w:rsidR="00C35E4C" w:rsidRPr="00307E09" w:rsidRDefault="00C35E4C" w:rsidP="00F34163">
      <w:pPr>
        <w:numPr>
          <w:ilvl w:val="12"/>
          <w:numId w:val="0"/>
        </w:numPr>
        <w:tabs>
          <w:tab w:val="clear" w:pos="567"/>
        </w:tabs>
        <w:spacing w:line="240" w:lineRule="auto"/>
        <w:ind w:right="-2"/>
        <w:rPr>
          <w:b/>
          <w:bCs/>
          <w:szCs w:val="22"/>
          <w:lang w:val="lt-LT"/>
        </w:rPr>
      </w:pPr>
      <w:r w:rsidRPr="00307E09">
        <w:rPr>
          <w:b/>
          <w:bCs/>
          <w:szCs w:val="22"/>
          <w:lang w:val="lt-LT"/>
        </w:rPr>
        <w:t>Dozavimas</w:t>
      </w:r>
    </w:p>
    <w:p w14:paraId="5F4E74F6" w14:textId="77777777" w:rsidR="00C35E4C" w:rsidRPr="00307E09" w:rsidRDefault="00C35E4C" w:rsidP="00C35E4C">
      <w:pPr>
        <w:numPr>
          <w:ilvl w:val="12"/>
          <w:numId w:val="0"/>
        </w:numPr>
        <w:tabs>
          <w:tab w:val="clear" w:pos="567"/>
        </w:tabs>
        <w:spacing w:line="240" w:lineRule="auto"/>
        <w:ind w:right="-2"/>
        <w:rPr>
          <w:szCs w:val="22"/>
          <w:lang w:val="lt-LT"/>
        </w:rPr>
      </w:pPr>
      <w:r w:rsidRPr="00307E09">
        <w:rPr>
          <w:szCs w:val="22"/>
          <w:lang w:val="lt-LT"/>
        </w:rPr>
        <w:t>Jums reikalingas VIII faktoriaus kiekis ir gydymo trukmė priklausys nuo kelių veiksnių, tokių kaip kūno svoris, ligos sunkumas, kraujavimo vieta ir intensyvumas arba poreikis išvengti kraujavimo operacijos ar tyrimo metu.</w:t>
      </w:r>
    </w:p>
    <w:p w14:paraId="5FE9E253" w14:textId="77777777" w:rsidR="00C35E4C" w:rsidRPr="00307E09" w:rsidRDefault="00C35E4C" w:rsidP="00C35E4C">
      <w:pPr>
        <w:numPr>
          <w:ilvl w:val="12"/>
          <w:numId w:val="0"/>
        </w:numPr>
        <w:tabs>
          <w:tab w:val="clear" w:pos="567"/>
        </w:tabs>
        <w:spacing w:line="240" w:lineRule="auto"/>
        <w:ind w:right="-2"/>
        <w:rPr>
          <w:szCs w:val="22"/>
          <w:lang w:val="lt-LT"/>
        </w:rPr>
      </w:pPr>
      <w:r w:rsidRPr="00307E09">
        <w:rPr>
          <w:szCs w:val="22"/>
          <w:lang w:val="lt-LT"/>
        </w:rPr>
        <w:t xml:space="preserve">Jei </w:t>
      </w:r>
      <w:r w:rsidR="00D03D32" w:rsidRPr="00307E09">
        <w:rPr>
          <w:szCs w:val="22"/>
          <w:lang w:val="lt-LT"/>
        </w:rPr>
        <w:t xml:space="preserve">Beriate </w:t>
      </w:r>
      <w:r w:rsidRPr="00307E09">
        <w:rPr>
          <w:szCs w:val="22"/>
          <w:lang w:val="lt-LT"/>
        </w:rPr>
        <w:t xml:space="preserve">Jums buvo paskirtas vartoti namuose, gydytojas pasirūpins, kad </w:t>
      </w:r>
      <w:r w:rsidR="00D03D32" w:rsidRPr="00307E09">
        <w:rPr>
          <w:szCs w:val="22"/>
          <w:lang w:val="lt-LT"/>
        </w:rPr>
        <w:t>J</w:t>
      </w:r>
      <w:r w:rsidRPr="00307E09">
        <w:rPr>
          <w:szCs w:val="22"/>
          <w:lang w:val="lt-LT"/>
        </w:rPr>
        <w:t xml:space="preserve">ums būtų parodyta, kaip jį </w:t>
      </w:r>
      <w:r w:rsidR="00D03D32" w:rsidRPr="00307E09">
        <w:rPr>
          <w:szCs w:val="22"/>
          <w:lang w:val="lt-LT"/>
        </w:rPr>
        <w:t>leis</w:t>
      </w:r>
      <w:r w:rsidRPr="00307E09">
        <w:rPr>
          <w:szCs w:val="22"/>
          <w:lang w:val="lt-LT"/>
        </w:rPr>
        <w:t xml:space="preserve">ti ir kiek </w:t>
      </w:r>
      <w:r w:rsidR="00D03D32" w:rsidRPr="00307E09">
        <w:rPr>
          <w:szCs w:val="22"/>
          <w:lang w:val="lt-LT"/>
        </w:rPr>
        <w:t xml:space="preserve">jo </w:t>
      </w:r>
      <w:r w:rsidRPr="00307E09">
        <w:rPr>
          <w:szCs w:val="22"/>
          <w:lang w:val="lt-LT"/>
        </w:rPr>
        <w:t>vartoti.</w:t>
      </w:r>
    </w:p>
    <w:p w14:paraId="2A9C65A4" w14:textId="77777777" w:rsidR="00C35E4C" w:rsidRPr="00307E09" w:rsidRDefault="00D03D32" w:rsidP="00C35E4C">
      <w:pPr>
        <w:numPr>
          <w:ilvl w:val="12"/>
          <w:numId w:val="0"/>
        </w:numPr>
        <w:tabs>
          <w:tab w:val="clear" w:pos="567"/>
        </w:tabs>
        <w:spacing w:line="240" w:lineRule="auto"/>
        <w:ind w:right="-2"/>
        <w:rPr>
          <w:b/>
          <w:bCs/>
          <w:i/>
          <w:iCs/>
          <w:szCs w:val="22"/>
          <w:lang w:val="lt-LT"/>
        </w:rPr>
      </w:pPr>
      <w:r w:rsidRPr="00307E09">
        <w:rPr>
          <w:b/>
          <w:bCs/>
          <w:i/>
          <w:iCs/>
          <w:szCs w:val="22"/>
          <w:lang w:val="lt-LT"/>
        </w:rPr>
        <w:t>Laikykitės gydytojo ar hemofilijos centro slaugytojos nurodymų.</w:t>
      </w:r>
    </w:p>
    <w:p w14:paraId="4CF4161A" w14:textId="77777777" w:rsidR="00C35E4C" w:rsidRPr="00307E09" w:rsidRDefault="00C35E4C" w:rsidP="00C35E4C">
      <w:pPr>
        <w:numPr>
          <w:ilvl w:val="12"/>
          <w:numId w:val="0"/>
        </w:numPr>
        <w:tabs>
          <w:tab w:val="clear" w:pos="567"/>
        </w:tabs>
        <w:spacing w:line="240" w:lineRule="auto"/>
        <w:ind w:right="-2"/>
        <w:rPr>
          <w:szCs w:val="22"/>
          <w:lang w:val="lt-LT"/>
        </w:rPr>
      </w:pPr>
    </w:p>
    <w:p w14:paraId="4B00AEE6"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Vartojimas vaikams ir paaugliams</w:t>
      </w:r>
    </w:p>
    <w:p w14:paraId="74428405" w14:textId="77777777" w:rsidR="00A0043C" w:rsidRPr="00307E09" w:rsidRDefault="00A0043C" w:rsidP="00A0043C">
      <w:pPr>
        <w:spacing w:line="240" w:lineRule="auto"/>
        <w:rPr>
          <w:szCs w:val="22"/>
          <w:lang w:val="lt-LT"/>
        </w:rPr>
      </w:pPr>
      <w:r w:rsidRPr="00307E09">
        <w:rPr>
          <w:szCs w:val="22"/>
          <w:lang w:val="lt-LT"/>
        </w:rPr>
        <w:t xml:space="preserve">Dozė priklauso nuo kūno svorio ir apskaičiuojama taip pat, kaip ir suaugusiesiems. </w:t>
      </w:r>
    </w:p>
    <w:p w14:paraId="36CFA52F" w14:textId="77777777" w:rsidR="00F34163" w:rsidRPr="00307E09" w:rsidRDefault="00F34163" w:rsidP="00F34163">
      <w:pPr>
        <w:numPr>
          <w:ilvl w:val="12"/>
          <w:numId w:val="0"/>
        </w:numPr>
        <w:tabs>
          <w:tab w:val="clear" w:pos="567"/>
        </w:tabs>
        <w:spacing w:line="240" w:lineRule="auto"/>
        <w:ind w:right="-2"/>
        <w:rPr>
          <w:szCs w:val="22"/>
          <w:lang w:val="lt-LT"/>
        </w:rPr>
      </w:pPr>
    </w:p>
    <w:p w14:paraId="5700CF2B"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 xml:space="preserve">Ką daryti pavartojus per didelę </w:t>
      </w:r>
      <w:r w:rsidR="00A0043C" w:rsidRPr="00307E09">
        <w:rPr>
          <w:rFonts w:ascii="Times New Roman" w:hAnsi="Times New Roman"/>
          <w:sz w:val="22"/>
          <w:szCs w:val="22"/>
          <w:lang w:val="lt-LT"/>
        </w:rPr>
        <w:t>Beriate</w:t>
      </w:r>
      <w:r w:rsidRPr="00307E09">
        <w:rPr>
          <w:rFonts w:ascii="Times New Roman" w:hAnsi="Times New Roman"/>
          <w:sz w:val="22"/>
          <w:szCs w:val="22"/>
          <w:lang w:val="lt-LT"/>
        </w:rPr>
        <w:t xml:space="preserve"> dozę?</w:t>
      </w:r>
    </w:p>
    <w:p w14:paraId="55188F51" w14:textId="77777777" w:rsidR="00F34163" w:rsidRPr="00307E09" w:rsidRDefault="00A0043C" w:rsidP="00F34163">
      <w:pPr>
        <w:numPr>
          <w:ilvl w:val="12"/>
          <w:numId w:val="0"/>
        </w:numPr>
        <w:tabs>
          <w:tab w:val="clear" w:pos="567"/>
        </w:tabs>
        <w:spacing w:line="240" w:lineRule="auto"/>
        <w:ind w:right="-2"/>
        <w:rPr>
          <w:szCs w:val="22"/>
          <w:lang w:val="lt-LT"/>
        </w:rPr>
      </w:pPr>
      <w:r w:rsidRPr="00307E09">
        <w:rPr>
          <w:szCs w:val="22"/>
          <w:lang w:val="lt-LT"/>
        </w:rPr>
        <w:t>Neregistruota jokių VIII koaguliacijos faktoriaus perdozavimo simptomų.</w:t>
      </w:r>
    </w:p>
    <w:p w14:paraId="2A3F0971" w14:textId="77777777" w:rsidR="00A0043C" w:rsidRPr="00307E09" w:rsidRDefault="00A0043C" w:rsidP="00F34163">
      <w:pPr>
        <w:numPr>
          <w:ilvl w:val="12"/>
          <w:numId w:val="0"/>
        </w:numPr>
        <w:tabs>
          <w:tab w:val="clear" w:pos="567"/>
        </w:tabs>
        <w:spacing w:line="240" w:lineRule="auto"/>
        <w:ind w:right="-2"/>
        <w:rPr>
          <w:szCs w:val="22"/>
          <w:lang w:val="lt-LT"/>
        </w:rPr>
      </w:pPr>
    </w:p>
    <w:p w14:paraId="4F5A06EC"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 xml:space="preserve">Pamiršus pavartoti </w:t>
      </w:r>
      <w:r w:rsidR="00A0043C" w:rsidRPr="00307E09">
        <w:rPr>
          <w:rFonts w:ascii="Times New Roman" w:hAnsi="Times New Roman"/>
          <w:sz w:val="22"/>
          <w:szCs w:val="22"/>
          <w:lang w:val="lt-LT"/>
        </w:rPr>
        <w:t>Beriate</w:t>
      </w:r>
    </w:p>
    <w:p w14:paraId="4BC86187" w14:textId="77777777" w:rsidR="00A0043C" w:rsidRPr="00307E09" w:rsidRDefault="00A0043C" w:rsidP="00A0043C">
      <w:pPr>
        <w:rPr>
          <w:snapToGrid/>
          <w:szCs w:val="22"/>
          <w:lang w:val="lt-LT"/>
        </w:rPr>
      </w:pPr>
      <w:r w:rsidRPr="00307E09">
        <w:rPr>
          <w:szCs w:val="22"/>
          <w:lang w:val="lt-LT"/>
        </w:rPr>
        <w:t>Nedelsiant suvartokite kitą dozę ir toliau vartokite reguliariais intervalais, kaip patarė Jūsų gydytojas.</w:t>
      </w:r>
    </w:p>
    <w:p w14:paraId="6152510E" w14:textId="77777777" w:rsidR="00A0043C" w:rsidRPr="00307E09" w:rsidRDefault="00A0043C" w:rsidP="00A0043C">
      <w:pPr>
        <w:numPr>
          <w:ilvl w:val="12"/>
          <w:numId w:val="0"/>
        </w:numPr>
        <w:tabs>
          <w:tab w:val="clear" w:pos="567"/>
        </w:tabs>
        <w:spacing w:line="240" w:lineRule="auto"/>
        <w:ind w:right="-2"/>
        <w:rPr>
          <w:szCs w:val="22"/>
          <w:lang w:val="lt-LT"/>
        </w:rPr>
      </w:pPr>
      <w:r w:rsidRPr="00307E09">
        <w:rPr>
          <w:szCs w:val="22"/>
          <w:lang w:val="lt-LT"/>
        </w:rPr>
        <w:t>Negalima vartoti dvigubos dozės norint kompensuoti praleistą dozę.</w:t>
      </w:r>
    </w:p>
    <w:p w14:paraId="2DFC7E33" w14:textId="77777777" w:rsidR="00F34163" w:rsidRPr="00307E09" w:rsidRDefault="00F34163" w:rsidP="00F34163">
      <w:pPr>
        <w:numPr>
          <w:ilvl w:val="12"/>
          <w:numId w:val="0"/>
        </w:numPr>
        <w:tabs>
          <w:tab w:val="clear" w:pos="567"/>
        </w:tabs>
        <w:spacing w:line="240" w:lineRule="auto"/>
        <w:ind w:right="-2"/>
        <w:rPr>
          <w:szCs w:val="22"/>
          <w:lang w:val="lt-LT"/>
        </w:rPr>
      </w:pPr>
    </w:p>
    <w:p w14:paraId="4A822486" w14:textId="77777777" w:rsidR="00A0043C" w:rsidRPr="00307E09" w:rsidRDefault="00A0043C" w:rsidP="00F34163">
      <w:pPr>
        <w:numPr>
          <w:ilvl w:val="12"/>
          <w:numId w:val="0"/>
        </w:numPr>
        <w:tabs>
          <w:tab w:val="clear" w:pos="567"/>
        </w:tabs>
        <w:spacing w:line="240" w:lineRule="auto"/>
        <w:ind w:right="-2"/>
        <w:rPr>
          <w:b/>
          <w:bCs/>
          <w:szCs w:val="22"/>
          <w:lang w:val="lt-LT"/>
        </w:rPr>
      </w:pPr>
      <w:r w:rsidRPr="00307E09">
        <w:rPr>
          <w:b/>
          <w:bCs/>
          <w:szCs w:val="22"/>
          <w:lang w:val="lt-LT"/>
        </w:rPr>
        <w:t>Paruošimas ir vartojimas</w:t>
      </w:r>
    </w:p>
    <w:p w14:paraId="7DBFF2C8" w14:textId="77777777" w:rsidR="00BD3A9D" w:rsidRPr="00307E09" w:rsidRDefault="00BD3A9D" w:rsidP="00A0043C">
      <w:pPr>
        <w:tabs>
          <w:tab w:val="clear" w:pos="567"/>
        </w:tabs>
        <w:spacing w:line="240" w:lineRule="auto"/>
        <w:rPr>
          <w:b/>
          <w:bCs/>
          <w:i/>
          <w:iCs/>
          <w:szCs w:val="22"/>
          <w:lang w:val="lt-LT"/>
        </w:rPr>
      </w:pPr>
    </w:p>
    <w:p w14:paraId="47D1D526" w14:textId="77777777" w:rsidR="00A0043C" w:rsidRPr="00307E09" w:rsidRDefault="00A0043C" w:rsidP="00A0043C">
      <w:pPr>
        <w:tabs>
          <w:tab w:val="clear" w:pos="567"/>
        </w:tabs>
        <w:spacing w:line="240" w:lineRule="auto"/>
        <w:rPr>
          <w:b/>
          <w:bCs/>
          <w:i/>
          <w:iCs/>
          <w:szCs w:val="22"/>
          <w:lang w:val="lt-LT"/>
        </w:rPr>
      </w:pPr>
      <w:r w:rsidRPr="00307E09">
        <w:rPr>
          <w:b/>
          <w:bCs/>
          <w:i/>
          <w:iCs/>
          <w:szCs w:val="22"/>
          <w:lang w:val="lt-LT"/>
        </w:rPr>
        <w:t>Bendrosios instrukcijos</w:t>
      </w:r>
    </w:p>
    <w:p w14:paraId="57EADB42" w14:textId="77777777" w:rsidR="00A0043C" w:rsidRPr="00307E09" w:rsidRDefault="00A0043C" w:rsidP="00A0043C">
      <w:pPr>
        <w:pStyle w:val="ListParagraph"/>
        <w:numPr>
          <w:ilvl w:val="1"/>
          <w:numId w:val="11"/>
        </w:numPr>
        <w:tabs>
          <w:tab w:val="clear" w:pos="567"/>
        </w:tabs>
        <w:spacing w:line="240" w:lineRule="auto"/>
        <w:ind w:left="426" w:hanging="426"/>
        <w:rPr>
          <w:szCs w:val="22"/>
          <w:lang w:val="lt-LT"/>
        </w:rPr>
      </w:pPr>
      <w:r w:rsidRPr="00307E09">
        <w:rPr>
          <w:szCs w:val="22"/>
          <w:lang w:val="lt-LT"/>
        </w:rPr>
        <w:t>Milteliai turi būti sumaišyti (ištirpinti) su tirpikliu (skysčiu) ir ištraukti iš flakono aseptinėmis sąlygomis.</w:t>
      </w:r>
    </w:p>
    <w:p w14:paraId="67EA659D" w14:textId="77777777" w:rsidR="00A0043C" w:rsidRDefault="00A0043C" w:rsidP="00A0043C">
      <w:pPr>
        <w:pStyle w:val="ListParagraph"/>
        <w:numPr>
          <w:ilvl w:val="1"/>
          <w:numId w:val="11"/>
        </w:numPr>
        <w:tabs>
          <w:tab w:val="clear" w:pos="567"/>
        </w:tabs>
        <w:spacing w:line="240" w:lineRule="auto"/>
        <w:ind w:left="426" w:hanging="426"/>
        <w:rPr>
          <w:szCs w:val="22"/>
          <w:lang w:val="lt-LT"/>
        </w:rPr>
      </w:pPr>
      <w:r w:rsidRPr="00307E09">
        <w:rPr>
          <w:szCs w:val="22"/>
          <w:lang w:val="lt-LT"/>
        </w:rPr>
        <w:t>Paruoštas tirpalas turi būti skaidrus arba šiek tiek opal</w:t>
      </w:r>
      <w:r w:rsidR="00413FD3">
        <w:rPr>
          <w:szCs w:val="22"/>
          <w:lang w:val="lt-LT"/>
        </w:rPr>
        <w:t>inis</w:t>
      </w:r>
      <w:r w:rsidRPr="00307E09">
        <w:rPr>
          <w:szCs w:val="22"/>
          <w:lang w:val="lt-LT"/>
        </w:rPr>
        <w:t xml:space="preserve">, t. y. laikant prieš šviesą jis gali </w:t>
      </w:r>
      <w:r w:rsidR="00BD3A9D" w:rsidRPr="00307E09">
        <w:rPr>
          <w:szCs w:val="22"/>
          <w:lang w:val="lt-LT"/>
        </w:rPr>
        <w:t>žėr</w:t>
      </w:r>
      <w:r w:rsidR="00AB2F35" w:rsidRPr="00307E09">
        <w:rPr>
          <w:szCs w:val="22"/>
          <w:lang w:val="lt-LT"/>
        </w:rPr>
        <w:t>ėti</w:t>
      </w:r>
      <w:r w:rsidRPr="00307E09">
        <w:rPr>
          <w:szCs w:val="22"/>
          <w:lang w:val="lt-LT"/>
        </w:rPr>
        <w:t xml:space="preserve">, tačiau </w:t>
      </w:r>
      <w:r w:rsidR="00BD3A9D" w:rsidRPr="00307E09">
        <w:rPr>
          <w:szCs w:val="22"/>
          <w:lang w:val="lt-LT"/>
        </w:rPr>
        <w:t xml:space="preserve">jame </w:t>
      </w:r>
      <w:r w:rsidRPr="00307E09">
        <w:rPr>
          <w:szCs w:val="22"/>
          <w:lang w:val="lt-LT"/>
        </w:rPr>
        <w:t xml:space="preserve">neturi būti jokių </w:t>
      </w:r>
      <w:r w:rsidR="00BD3A9D" w:rsidRPr="00307E09">
        <w:rPr>
          <w:szCs w:val="22"/>
          <w:lang w:val="lt-LT"/>
        </w:rPr>
        <w:t>matomų</w:t>
      </w:r>
      <w:r w:rsidRPr="00307E09">
        <w:rPr>
          <w:szCs w:val="22"/>
          <w:lang w:val="lt-LT"/>
        </w:rPr>
        <w:t xml:space="preserve"> dalelių. </w:t>
      </w:r>
      <w:r w:rsidR="00B5286B" w:rsidRPr="00B5286B">
        <w:rPr>
          <w:szCs w:val="22"/>
          <w:lang w:val="lt-LT"/>
        </w:rPr>
        <w:t xml:space="preserve">Kartais </w:t>
      </w:r>
      <w:r w:rsidR="00B5286B">
        <w:rPr>
          <w:szCs w:val="22"/>
          <w:lang w:val="lt-LT"/>
        </w:rPr>
        <w:t>flakone</w:t>
      </w:r>
      <w:r w:rsidR="00B5286B" w:rsidRPr="00B5286B">
        <w:rPr>
          <w:szCs w:val="22"/>
          <w:lang w:val="lt-LT"/>
        </w:rPr>
        <w:t xml:space="preserve"> gali atsirasti keli dribsniai ar dalelės. Mix2Vial </w:t>
      </w:r>
      <w:r w:rsidR="00B5286B">
        <w:rPr>
          <w:szCs w:val="22"/>
          <w:lang w:val="lt-LT"/>
        </w:rPr>
        <w:t>esantis</w:t>
      </w:r>
      <w:r w:rsidR="00B5286B" w:rsidRPr="00B5286B">
        <w:rPr>
          <w:szCs w:val="22"/>
          <w:lang w:val="lt-LT"/>
        </w:rPr>
        <w:t xml:space="preserve"> filtras pašalina šias daleles. Šis filtravimas neturi įtakos dozės apskaičiavimui.</w:t>
      </w:r>
      <w:r w:rsidR="00B5286B">
        <w:rPr>
          <w:szCs w:val="22"/>
          <w:lang w:val="lt-LT"/>
        </w:rPr>
        <w:t xml:space="preserve"> </w:t>
      </w:r>
      <w:r w:rsidRPr="00307E09">
        <w:rPr>
          <w:szCs w:val="22"/>
          <w:lang w:val="lt-LT"/>
        </w:rPr>
        <w:t xml:space="preserve">Po filtravimo </w:t>
      </w:r>
      <w:r w:rsidR="00B5286B">
        <w:rPr>
          <w:szCs w:val="22"/>
          <w:lang w:val="lt-LT"/>
        </w:rPr>
        <w:t>ir</w:t>
      </w:r>
      <w:r w:rsidR="00B5286B" w:rsidRPr="00307E09">
        <w:rPr>
          <w:szCs w:val="22"/>
          <w:lang w:val="lt-LT"/>
        </w:rPr>
        <w:t xml:space="preserve"> </w:t>
      </w:r>
      <w:r w:rsidR="004025EC" w:rsidRPr="00307E09">
        <w:rPr>
          <w:szCs w:val="22"/>
          <w:lang w:val="lt-LT"/>
        </w:rPr>
        <w:t>į</w:t>
      </w:r>
      <w:r w:rsidRPr="00307E09">
        <w:rPr>
          <w:szCs w:val="22"/>
          <w:lang w:val="lt-LT"/>
        </w:rPr>
        <w:t>traukimo</w:t>
      </w:r>
      <w:r w:rsidR="00B5286B">
        <w:rPr>
          <w:szCs w:val="22"/>
          <w:lang w:val="lt-LT"/>
        </w:rPr>
        <w:t xml:space="preserve"> į švirkštą</w:t>
      </w:r>
      <w:r w:rsidRPr="00307E09">
        <w:rPr>
          <w:szCs w:val="22"/>
          <w:lang w:val="lt-LT"/>
        </w:rPr>
        <w:t xml:space="preserve"> (žr. </w:t>
      </w:r>
      <w:r w:rsidR="00BD3A9D" w:rsidRPr="00307E09">
        <w:rPr>
          <w:szCs w:val="22"/>
          <w:lang w:val="lt-LT"/>
        </w:rPr>
        <w:t>t</w:t>
      </w:r>
      <w:r w:rsidRPr="00307E09">
        <w:rPr>
          <w:szCs w:val="22"/>
          <w:lang w:val="lt-LT"/>
        </w:rPr>
        <w:t xml:space="preserve">oliau), prieš vartojant </w:t>
      </w:r>
      <w:r w:rsidR="00BD3A9D" w:rsidRPr="00307E09">
        <w:rPr>
          <w:szCs w:val="22"/>
          <w:lang w:val="lt-LT"/>
        </w:rPr>
        <w:t>apžiūrėkite tirpalą ir</w:t>
      </w:r>
      <w:r w:rsidRPr="00307E09">
        <w:rPr>
          <w:szCs w:val="22"/>
          <w:lang w:val="lt-LT"/>
        </w:rPr>
        <w:t xml:space="preserve"> patikrinkite, ar nėra smulkių dalelių ir ar nėra spalvos</w:t>
      </w:r>
      <w:r w:rsidR="00BD3A9D" w:rsidRPr="00307E09">
        <w:rPr>
          <w:szCs w:val="22"/>
          <w:lang w:val="lt-LT"/>
        </w:rPr>
        <w:t xml:space="preserve"> pakitimų</w:t>
      </w:r>
      <w:r w:rsidRPr="00307E09">
        <w:rPr>
          <w:szCs w:val="22"/>
          <w:lang w:val="lt-LT"/>
        </w:rPr>
        <w:t xml:space="preserve">. Nenaudokite tirpalo, jei </w:t>
      </w:r>
      <w:r w:rsidR="00B5286B">
        <w:rPr>
          <w:szCs w:val="22"/>
          <w:lang w:val="lt-LT"/>
        </w:rPr>
        <w:t xml:space="preserve">švirkšte </w:t>
      </w:r>
      <w:r w:rsidRPr="00307E09">
        <w:rPr>
          <w:szCs w:val="22"/>
          <w:lang w:val="lt-LT"/>
        </w:rPr>
        <w:t>jis yra drumstas arba jame yra dribsnių ar dalelių.</w:t>
      </w:r>
    </w:p>
    <w:p w14:paraId="264934CB" w14:textId="77777777" w:rsidR="00B5286B" w:rsidRPr="00307E09" w:rsidRDefault="00B5286B" w:rsidP="00A0043C">
      <w:pPr>
        <w:pStyle w:val="ListParagraph"/>
        <w:numPr>
          <w:ilvl w:val="1"/>
          <w:numId w:val="11"/>
        </w:numPr>
        <w:tabs>
          <w:tab w:val="clear" w:pos="567"/>
        </w:tabs>
        <w:spacing w:line="240" w:lineRule="auto"/>
        <w:ind w:left="426" w:hanging="426"/>
        <w:rPr>
          <w:szCs w:val="22"/>
          <w:lang w:val="lt-LT"/>
        </w:rPr>
      </w:pPr>
      <w:r>
        <w:rPr>
          <w:szCs w:val="22"/>
          <w:lang w:val="lt-LT"/>
        </w:rPr>
        <w:t xml:space="preserve">Perkėlus į švirkštą, vaistą reikia nedelsiant suvartoti. Vaisto </w:t>
      </w:r>
      <w:r w:rsidRPr="000C57F8">
        <w:rPr>
          <w:b/>
          <w:bCs/>
          <w:szCs w:val="22"/>
          <w:lang w:val="lt-LT"/>
        </w:rPr>
        <w:t>negalima</w:t>
      </w:r>
      <w:r>
        <w:rPr>
          <w:szCs w:val="22"/>
          <w:lang w:val="lt-LT"/>
        </w:rPr>
        <w:t xml:space="preserve"> laikyti švirkšte.</w:t>
      </w:r>
    </w:p>
    <w:p w14:paraId="617B13C7" w14:textId="77777777" w:rsidR="00A0043C" w:rsidRPr="00307E09" w:rsidRDefault="00A0043C" w:rsidP="00A0043C">
      <w:pPr>
        <w:pStyle w:val="ListParagraph"/>
        <w:numPr>
          <w:ilvl w:val="1"/>
          <w:numId w:val="11"/>
        </w:numPr>
        <w:tabs>
          <w:tab w:val="clear" w:pos="567"/>
        </w:tabs>
        <w:spacing w:line="240" w:lineRule="auto"/>
        <w:ind w:left="426" w:hanging="426"/>
        <w:rPr>
          <w:szCs w:val="22"/>
          <w:lang w:val="lt-LT"/>
        </w:rPr>
      </w:pPr>
      <w:r w:rsidRPr="00307E09">
        <w:rPr>
          <w:szCs w:val="22"/>
          <w:lang w:val="lt-LT"/>
        </w:rPr>
        <w:t xml:space="preserve">Nesuvartotą </w:t>
      </w:r>
      <w:r w:rsidR="00BD3A9D" w:rsidRPr="00307E09">
        <w:rPr>
          <w:szCs w:val="22"/>
          <w:lang w:val="lt-LT"/>
        </w:rPr>
        <w:t>vais</w:t>
      </w:r>
      <w:r w:rsidRPr="00307E09">
        <w:rPr>
          <w:szCs w:val="22"/>
          <w:lang w:val="lt-LT"/>
        </w:rPr>
        <w:t>tą ar atliekas reikia tvarkyti laikantis vietinių reikalavimų ir kaip nurodė gydytojas.</w:t>
      </w:r>
    </w:p>
    <w:p w14:paraId="49B2B6CC" w14:textId="77777777" w:rsidR="00A0043C" w:rsidRPr="00307E09" w:rsidRDefault="00A0043C" w:rsidP="00F34163">
      <w:pPr>
        <w:numPr>
          <w:ilvl w:val="12"/>
          <w:numId w:val="0"/>
        </w:numPr>
        <w:tabs>
          <w:tab w:val="clear" w:pos="567"/>
        </w:tabs>
        <w:spacing w:line="240" w:lineRule="auto"/>
        <w:ind w:right="-2"/>
        <w:rPr>
          <w:b/>
          <w:bCs/>
          <w:szCs w:val="22"/>
          <w:lang w:val="lt-LT"/>
        </w:rPr>
      </w:pPr>
    </w:p>
    <w:p w14:paraId="681B9376" w14:textId="77777777" w:rsidR="00A0043C" w:rsidRPr="00307E09" w:rsidRDefault="00BD3A9D" w:rsidP="00F34163">
      <w:pPr>
        <w:numPr>
          <w:ilvl w:val="12"/>
          <w:numId w:val="0"/>
        </w:numPr>
        <w:tabs>
          <w:tab w:val="clear" w:pos="567"/>
        </w:tabs>
        <w:spacing w:line="240" w:lineRule="auto"/>
        <w:ind w:right="-2"/>
        <w:rPr>
          <w:b/>
          <w:bCs/>
          <w:i/>
          <w:iCs/>
          <w:szCs w:val="22"/>
          <w:lang w:val="lt-LT"/>
        </w:rPr>
      </w:pPr>
      <w:r w:rsidRPr="00307E09">
        <w:rPr>
          <w:b/>
          <w:bCs/>
          <w:i/>
          <w:iCs/>
          <w:szCs w:val="22"/>
          <w:lang w:val="lt-LT"/>
        </w:rPr>
        <w:t>Paruošimas</w:t>
      </w:r>
    </w:p>
    <w:p w14:paraId="04F51087" w14:textId="77777777" w:rsidR="00BD3A9D" w:rsidRPr="00307E09" w:rsidRDefault="00BD3A9D" w:rsidP="00BD3A9D">
      <w:pPr>
        <w:numPr>
          <w:ilvl w:val="12"/>
          <w:numId w:val="0"/>
        </w:numPr>
        <w:tabs>
          <w:tab w:val="clear" w:pos="567"/>
        </w:tabs>
        <w:spacing w:line="240" w:lineRule="auto"/>
        <w:ind w:right="-2"/>
        <w:rPr>
          <w:szCs w:val="22"/>
          <w:lang w:val="lt-LT"/>
        </w:rPr>
      </w:pPr>
      <w:r w:rsidRPr="00307E09">
        <w:rPr>
          <w:szCs w:val="22"/>
          <w:lang w:val="lt-LT"/>
        </w:rPr>
        <w:t>Neatidarydami nei vieno flakono, Beriate miltelius ir tirpiklį pašildykite iki kambario ar kūno temperatūros. Tai galima padaryti paliekant flakonus kambario temperatūroje maždaug valandai arba laikydami juos rankose keletą minučių.</w:t>
      </w:r>
    </w:p>
    <w:p w14:paraId="4887CBC8" w14:textId="77777777" w:rsidR="000313D4" w:rsidRPr="00307E09" w:rsidRDefault="000313D4" w:rsidP="00F34163">
      <w:pPr>
        <w:pStyle w:val="Heading4"/>
        <w:rPr>
          <w:rFonts w:ascii="Times New Roman" w:hAnsi="Times New Roman"/>
          <w:b w:val="0"/>
          <w:bCs w:val="0"/>
          <w:sz w:val="22"/>
          <w:szCs w:val="22"/>
          <w:lang w:val="lt-LT" w:eastAsia="en-US"/>
        </w:rPr>
      </w:pPr>
      <w:r w:rsidRPr="00307E09">
        <w:rPr>
          <w:rFonts w:ascii="Times New Roman" w:hAnsi="Times New Roman"/>
          <w:b w:val="0"/>
          <w:bCs w:val="0"/>
          <w:sz w:val="22"/>
          <w:szCs w:val="22"/>
          <w:lang w:val="lt-LT" w:eastAsia="en-US"/>
        </w:rPr>
        <w:lastRenderedPageBreak/>
        <w:t>Flakonų NEGALIMA veikti tiesiogine šiluma. Flakonų negalima šildyti aukštesne nei kūno temperatūra (37 °C).</w:t>
      </w:r>
    </w:p>
    <w:p w14:paraId="1CA18F1A" w14:textId="77777777" w:rsidR="000313D4" w:rsidRPr="00307E09" w:rsidRDefault="000313D4" w:rsidP="00F34163">
      <w:pPr>
        <w:pStyle w:val="Heading4"/>
        <w:rPr>
          <w:rFonts w:ascii="Times New Roman" w:hAnsi="Times New Roman"/>
          <w:b w:val="0"/>
          <w:bCs w:val="0"/>
          <w:sz w:val="22"/>
          <w:szCs w:val="22"/>
          <w:lang w:val="lt-LT" w:eastAsia="en-US"/>
        </w:rPr>
      </w:pPr>
    </w:p>
    <w:p w14:paraId="7CFB8AF2" w14:textId="77777777" w:rsidR="000313D4" w:rsidRPr="00307E09" w:rsidRDefault="000313D4" w:rsidP="000313D4">
      <w:pPr>
        <w:pStyle w:val="Heading4"/>
        <w:jc w:val="left"/>
        <w:rPr>
          <w:rFonts w:ascii="Times New Roman" w:hAnsi="Times New Roman"/>
          <w:b w:val="0"/>
          <w:bCs w:val="0"/>
          <w:sz w:val="22"/>
          <w:szCs w:val="22"/>
          <w:lang w:val="lt-LT" w:eastAsia="en-US"/>
        </w:rPr>
      </w:pPr>
      <w:r w:rsidRPr="00307E09">
        <w:rPr>
          <w:rFonts w:ascii="Times New Roman" w:hAnsi="Times New Roman"/>
          <w:b w:val="0"/>
          <w:bCs w:val="0"/>
          <w:sz w:val="22"/>
          <w:szCs w:val="22"/>
          <w:lang w:val="lt-LT" w:eastAsia="en-US"/>
        </w:rPr>
        <w:t>Atsargiai nuimkite apsauginius dangtelius nuo miltelių ir tirpiklio flakonų ir nuvalykite atidengtus guminius kamščius alkoholiu suvilgytu tamponu. Prieš atidarydami Mix2Vial pakuotę, leiskite flakonams išdžiūti, tada vadovaukitės toliau pateiktai nurodymais.</w:t>
      </w:r>
    </w:p>
    <w:p w14:paraId="590E5016" w14:textId="77777777" w:rsidR="000313D4" w:rsidRPr="00307E09" w:rsidRDefault="000313D4" w:rsidP="000313D4">
      <w:pPr>
        <w:rPr>
          <w:szCs w:val="22"/>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0313D4" w:rsidRPr="00307E09" w14:paraId="0A98F878" w14:textId="77777777" w:rsidTr="000313D4">
        <w:tc>
          <w:tcPr>
            <w:tcW w:w="3085" w:type="dxa"/>
          </w:tcPr>
          <w:p w14:paraId="152344AC"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042504C4" wp14:editId="1B348269">
                  <wp:extent cx="702310" cy="7092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2310" cy="709295"/>
                          </a:xfrm>
                          <a:prstGeom prst="rect">
                            <a:avLst/>
                          </a:prstGeom>
                          <a:noFill/>
                          <a:ln>
                            <a:noFill/>
                          </a:ln>
                        </pic:spPr>
                      </pic:pic>
                    </a:graphicData>
                  </a:graphic>
                </wp:inline>
              </w:drawing>
            </w:r>
            <w:r w:rsidRPr="00307E09">
              <w:rPr>
                <w:szCs w:val="22"/>
                <w:lang w:val="lt-LT"/>
              </w:rPr>
              <w:t>1</w:t>
            </w:r>
          </w:p>
        </w:tc>
        <w:tc>
          <w:tcPr>
            <w:tcW w:w="4678" w:type="dxa"/>
          </w:tcPr>
          <w:p w14:paraId="050E2473"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1. Atidarykite Mix2Vial pakuotę nulupdami dangtelį. </w:t>
            </w:r>
            <w:r w:rsidRPr="00307E09">
              <w:rPr>
                <w:b/>
                <w:bCs/>
                <w:szCs w:val="22"/>
                <w:u w:val="single"/>
                <w:lang w:val="lt-LT"/>
              </w:rPr>
              <w:t>Neiš</w:t>
            </w:r>
            <w:r w:rsidR="00A66CBB">
              <w:rPr>
                <w:b/>
                <w:bCs/>
                <w:szCs w:val="22"/>
                <w:u w:val="single"/>
                <w:lang w:val="lt-LT"/>
              </w:rPr>
              <w:t>im</w:t>
            </w:r>
            <w:r w:rsidRPr="00307E09">
              <w:rPr>
                <w:b/>
                <w:bCs/>
                <w:szCs w:val="22"/>
                <w:u w:val="single"/>
                <w:lang w:val="lt-LT"/>
              </w:rPr>
              <w:t>kite</w:t>
            </w:r>
            <w:r w:rsidRPr="00307E09">
              <w:rPr>
                <w:szCs w:val="22"/>
                <w:lang w:val="lt-LT"/>
              </w:rPr>
              <w:t xml:space="preserve"> Mix2Vial iš lizdinės pakuotės!</w:t>
            </w:r>
          </w:p>
        </w:tc>
      </w:tr>
      <w:tr w:rsidR="000313D4" w:rsidRPr="00307E09" w14:paraId="755AF6AB" w14:textId="77777777" w:rsidTr="000313D4">
        <w:tc>
          <w:tcPr>
            <w:tcW w:w="3085" w:type="dxa"/>
            <w:tcBorders>
              <w:bottom w:val="single" w:sz="4" w:space="0" w:color="auto"/>
            </w:tcBorders>
          </w:tcPr>
          <w:p w14:paraId="2980B8E9"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487BBA41" wp14:editId="4DA52DB9">
                  <wp:extent cx="534035" cy="1082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035" cy="1082675"/>
                          </a:xfrm>
                          <a:prstGeom prst="rect">
                            <a:avLst/>
                          </a:prstGeom>
                          <a:noFill/>
                          <a:ln>
                            <a:noFill/>
                          </a:ln>
                        </pic:spPr>
                      </pic:pic>
                    </a:graphicData>
                  </a:graphic>
                </wp:inline>
              </w:drawing>
            </w:r>
            <w:r w:rsidRPr="00307E09">
              <w:rPr>
                <w:szCs w:val="22"/>
                <w:lang w:val="lt-LT"/>
              </w:rPr>
              <w:t>2</w:t>
            </w:r>
          </w:p>
        </w:tc>
        <w:tc>
          <w:tcPr>
            <w:tcW w:w="4678" w:type="dxa"/>
          </w:tcPr>
          <w:p w14:paraId="4A4287A7"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2. Pastatykite tirpiklio flakoną ant lygaus, švaraus paviršiaus ir tvirtai laikykite flakoną. Paimkite Mix2Vial kartu su lizdine pakuote ir mėlynojo adapterio galą spauskite </w:t>
            </w:r>
            <w:r w:rsidRPr="00307E09">
              <w:rPr>
                <w:b/>
                <w:szCs w:val="22"/>
                <w:lang w:val="lt-LT"/>
              </w:rPr>
              <w:t>tiesiai žemyn</w:t>
            </w:r>
            <w:r w:rsidRPr="00307E09">
              <w:rPr>
                <w:bCs/>
                <w:szCs w:val="22"/>
                <w:lang w:val="lt-LT"/>
              </w:rPr>
              <w:t xml:space="preserve"> per tirpiklio flakono kamštį.</w:t>
            </w:r>
          </w:p>
        </w:tc>
      </w:tr>
      <w:tr w:rsidR="000313D4" w:rsidRPr="00307E09" w14:paraId="4884F339" w14:textId="77777777" w:rsidTr="000313D4">
        <w:tc>
          <w:tcPr>
            <w:tcW w:w="3085" w:type="dxa"/>
          </w:tcPr>
          <w:p w14:paraId="3DB5F8A1"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54D7F171" wp14:editId="7B5650B7">
                  <wp:extent cx="431800" cy="11557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1155700"/>
                          </a:xfrm>
                          <a:prstGeom prst="rect">
                            <a:avLst/>
                          </a:prstGeom>
                          <a:noFill/>
                          <a:ln>
                            <a:noFill/>
                          </a:ln>
                        </pic:spPr>
                      </pic:pic>
                    </a:graphicData>
                  </a:graphic>
                </wp:inline>
              </w:drawing>
            </w:r>
            <w:r w:rsidRPr="00307E09">
              <w:rPr>
                <w:szCs w:val="22"/>
                <w:lang w:val="lt-LT"/>
              </w:rPr>
              <w:t>3</w:t>
            </w:r>
          </w:p>
        </w:tc>
        <w:tc>
          <w:tcPr>
            <w:tcW w:w="4678" w:type="dxa"/>
          </w:tcPr>
          <w:p w14:paraId="091011BB"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3. Atsargiai išimkite lizdinę pakuotę iš Mix2Vial rinkinio, laikydami žiedą ir traukdami </w:t>
            </w:r>
            <w:r w:rsidRPr="00307E09">
              <w:rPr>
                <w:b/>
                <w:szCs w:val="22"/>
                <w:lang w:val="lt-LT"/>
              </w:rPr>
              <w:t xml:space="preserve">vertikaliai </w:t>
            </w:r>
            <w:r w:rsidRPr="00307E09">
              <w:rPr>
                <w:bCs/>
                <w:szCs w:val="22"/>
                <w:lang w:val="lt-LT"/>
              </w:rPr>
              <w:t>aukštyn. Įsitikinkite, kad išimate tik lizdinę pakuotę, o ne Mix2Vial rinkinį.</w:t>
            </w:r>
          </w:p>
        </w:tc>
      </w:tr>
      <w:tr w:rsidR="000313D4" w:rsidRPr="00307E09" w14:paraId="1D4C5654" w14:textId="77777777" w:rsidTr="000313D4">
        <w:tc>
          <w:tcPr>
            <w:tcW w:w="3085" w:type="dxa"/>
          </w:tcPr>
          <w:p w14:paraId="2F73A5B4"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3963866D" wp14:editId="3A28C682">
                  <wp:extent cx="307340" cy="1170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1170305"/>
                          </a:xfrm>
                          <a:prstGeom prst="rect">
                            <a:avLst/>
                          </a:prstGeom>
                          <a:noFill/>
                          <a:ln>
                            <a:noFill/>
                          </a:ln>
                        </pic:spPr>
                      </pic:pic>
                    </a:graphicData>
                  </a:graphic>
                </wp:inline>
              </w:drawing>
            </w:r>
            <w:r w:rsidRPr="00307E09">
              <w:rPr>
                <w:szCs w:val="22"/>
                <w:lang w:val="lt-LT"/>
              </w:rPr>
              <w:t>4</w:t>
            </w:r>
          </w:p>
        </w:tc>
        <w:tc>
          <w:tcPr>
            <w:tcW w:w="4678" w:type="dxa"/>
          </w:tcPr>
          <w:p w14:paraId="02A8B59F" w14:textId="77777777" w:rsidR="000313D4" w:rsidRPr="00307E09" w:rsidRDefault="000313D4" w:rsidP="00347473">
            <w:pPr>
              <w:tabs>
                <w:tab w:val="clear" w:pos="567"/>
              </w:tabs>
              <w:spacing w:line="240" w:lineRule="auto"/>
              <w:rPr>
                <w:bCs/>
                <w:szCs w:val="22"/>
                <w:lang w:val="lt-LT"/>
              </w:rPr>
            </w:pPr>
            <w:r w:rsidRPr="00307E09">
              <w:rPr>
                <w:bCs/>
                <w:szCs w:val="22"/>
                <w:lang w:val="lt-LT"/>
              </w:rPr>
              <w:t xml:space="preserve">4. Pastatykite miltelių flakoną ant lygaus ir tvirto paviršiaus. Apverskite tirpiklio </w:t>
            </w:r>
            <w:r w:rsidR="00A3611A" w:rsidRPr="00307E09">
              <w:rPr>
                <w:bCs/>
                <w:szCs w:val="22"/>
                <w:lang w:val="lt-LT"/>
              </w:rPr>
              <w:t>flakon</w:t>
            </w:r>
            <w:r w:rsidRPr="00307E09">
              <w:rPr>
                <w:bCs/>
                <w:szCs w:val="22"/>
                <w:lang w:val="lt-LT"/>
              </w:rPr>
              <w:t xml:space="preserve">ą su prijungtu Mix2Vial rinkiniu ir spauskite permatomo adapterio galą </w:t>
            </w:r>
            <w:r w:rsidRPr="00307E09">
              <w:rPr>
                <w:b/>
                <w:szCs w:val="22"/>
                <w:lang w:val="lt-LT"/>
              </w:rPr>
              <w:t>tiesiai žemyn</w:t>
            </w:r>
            <w:r w:rsidRPr="00307E09">
              <w:rPr>
                <w:bCs/>
                <w:szCs w:val="22"/>
                <w:lang w:val="lt-LT"/>
              </w:rPr>
              <w:t xml:space="preserve"> per miltelių </w:t>
            </w:r>
            <w:r w:rsidR="00A3611A" w:rsidRPr="00307E09">
              <w:rPr>
                <w:bCs/>
                <w:szCs w:val="22"/>
                <w:lang w:val="lt-LT"/>
              </w:rPr>
              <w:t>flakono</w:t>
            </w:r>
            <w:r w:rsidRPr="00307E09">
              <w:rPr>
                <w:bCs/>
                <w:szCs w:val="22"/>
                <w:lang w:val="lt-LT"/>
              </w:rPr>
              <w:t xml:space="preserve"> kamštį. Tirpiklis automatiškai subėgs į miltelių flakoną.</w:t>
            </w:r>
          </w:p>
        </w:tc>
      </w:tr>
      <w:tr w:rsidR="000313D4" w:rsidRPr="00307E09" w14:paraId="56DEAB35" w14:textId="77777777" w:rsidTr="000313D4">
        <w:tc>
          <w:tcPr>
            <w:tcW w:w="3085" w:type="dxa"/>
          </w:tcPr>
          <w:p w14:paraId="14988586"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49544AEF" wp14:editId="41CB8745">
                  <wp:extent cx="394970" cy="124333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1243330"/>
                          </a:xfrm>
                          <a:prstGeom prst="rect">
                            <a:avLst/>
                          </a:prstGeom>
                          <a:noFill/>
                          <a:ln>
                            <a:noFill/>
                          </a:ln>
                        </pic:spPr>
                      </pic:pic>
                    </a:graphicData>
                  </a:graphic>
                </wp:inline>
              </w:drawing>
            </w:r>
            <w:r w:rsidRPr="00307E09">
              <w:rPr>
                <w:szCs w:val="22"/>
                <w:lang w:val="lt-LT"/>
              </w:rPr>
              <w:t>5</w:t>
            </w:r>
          </w:p>
        </w:tc>
        <w:tc>
          <w:tcPr>
            <w:tcW w:w="4678" w:type="dxa"/>
          </w:tcPr>
          <w:p w14:paraId="3A472837" w14:textId="77777777" w:rsidR="000313D4" w:rsidRPr="00307E09" w:rsidRDefault="000313D4" w:rsidP="00347473">
            <w:pPr>
              <w:tabs>
                <w:tab w:val="clear" w:pos="567"/>
              </w:tabs>
              <w:spacing w:line="240" w:lineRule="auto"/>
              <w:rPr>
                <w:bCs/>
                <w:szCs w:val="22"/>
                <w:lang w:val="lt-LT"/>
              </w:rPr>
            </w:pPr>
            <w:r w:rsidRPr="00307E09">
              <w:rPr>
                <w:bCs/>
                <w:szCs w:val="22"/>
                <w:lang w:val="lt-LT"/>
              </w:rPr>
              <w:t>5.</w:t>
            </w:r>
            <w:r w:rsidRPr="00307E09">
              <w:rPr>
                <w:szCs w:val="22"/>
                <w:lang w:val="lt-LT"/>
              </w:rPr>
              <w:t xml:space="preserve"> Viena ranka suimkite Mix2Vial rinkinio miltelių flakono dalį, o kita ranka suimkite tirpiklio </w:t>
            </w:r>
            <w:r w:rsidR="00A3611A" w:rsidRPr="00307E09">
              <w:rPr>
                <w:szCs w:val="22"/>
                <w:lang w:val="lt-LT"/>
              </w:rPr>
              <w:t>flakon</w:t>
            </w:r>
            <w:r w:rsidRPr="00307E09">
              <w:rPr>
                <w:szCs w:val="22"/>
                <w:lang w:val="lt-LT"/>
              </w:rPr>
              <w:t>o dalį ir atsargiai sukdami prieš laikrodžio rodyklę perskirkite rinkinį į dvi dalis. Išmeskite tirpiklio flakoną su mėlynu Mix2Vial adapteriu.</w:t>
            </w:r>
          </w:p>
        </w:tc>
      </w:tr>
      <w:tr w:rsidR="000313D4" w:rsidRPr="00307E09" w14:paraId="7CC80985" w14:textId="77777777" w:rsidTr="000313D4">
        <w:tc>
          <w:tcPr>
            <w:tcW w:w="3085" w:type="dxa"/>
            <w:tcBorders>
              <w:bottom w:val="single" w:sz="4" w:space="0" w:color="auto"/>
            </w:tcBorders>
          </w:tcPr>
          <w:p w14:paraId="375AF94E"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381130BE" wp14:editId="0687B83A">
                  <wp:extent cx="899795" cy="899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r w:rsidRPr="00307E09">
              <w:rPr>
                <w:szCs w:val="22"/>
                <w:lang w:val="lt-LT"/>
              </w:rPr>
              <w:t>6</w:t>
            </w:r>
          </w:p>
        </w:tc>
        <w:tc>
          <w:tcPr>
            <w:tcW w:w="4678" w:type="dxa"/>
          </w:tcPr>
          <w:p w14:paraId="381AF223" w14:textId="77777777" w:rsidR="000313D4" w:rsidRPr="00307E09" w:rsidRDefault="000313D4" w:rsidP="001B454B">
            <w:pPr>
              <w:tabs>
                <w:tab w:val="clear" w:pos="567"/>
              </w:tabs>
              <w:spacing w:line="240" w:lineRule="auto"/>
              <w:rPr>
                <w:szCs w:val="22"/>
                <w:lang w:val="lt-LT"/>
              </w:rPr>
            </w:pPr>
            <w:r w:rsidRPr="00307E09">
              <w:rPr>
                <w:szCs w:val="22"/>
                <w:lang w:val="lt-LT"/>
              </w:rPr>
              <w:t xml:space="preserve">6. Švelniai pasukiokite miltelių flakoną su prijungtu skaidriu adapteriu, kol </w:t>
            </w:r>
            <w:r w:rsidR="001B454B">
              <w:rPr>
                <w:szCs w:val="22"/>
                <w:lang w:val="lt-LT"/>
              </w:rPr>
              <w:t>vaistas</w:t>
            </w:r>
            <w:r w:rsidR="001B454B" w:rsidRPr="00307E09">
              <w:rPr>
                <w:szCs w:val="22"/>
                <w:lang w:val="lt-LT"/>
              </w:rPr>
              <w:t xml:space="preserve"> </w:t>
            </w:r>
            <w:r w:rsidRPr="00307E09">
              <w:rPr>
                <w:szCs w:val="22"/>
                <w:lang w:val="lt-LT"/>
              </w:rPr>
              <w:t>visiškai ištirps. Nekratykite.</w:t>
            </w:r>
          </w:p>
        </w:tc>
      </w:tr>
      <w:tr w:rsidR="000313D4" w:rsidRPr="00307E09" w14:paraId="7DDA3B19" w14:textId="77777777" w:rsidTr="000313D4">
        <w:tc>
          <w:tcPr>
            <w:tcW w:w="3085" w:type="dxa"/>
            <w:tcBorders>
              <w:top w:val="single" w:sz="4" w:space="0" w:color="auto"/>
              <w:left w:val="single" w:sz="4" w:space="0" w:color="auto"/>
              <w:bottom w:val="single" w:sz="4" w:space="0" w:color="auto"/>
              <w:right w:val="single" w:sz="4" w:space="0" w:color="auto"/>
            </w:tcBorders>
          </w:tcPr>
          <w:p w14:paraId="2122273C"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1FB33C53" wp14:editId="3A1DF8EB">
                  <wp:extent cx="1060450" cy="150685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0450" cy="1506855"/>
                          </a:xfrm>
                          <a:prstGeom prst="rect">
                            <a:avLst/>
                          </a:prstGeom>
                          <a:noFill/>
                          <a:ln>
                            <a:noFill/>
                          </a:ln>
                        </pic:spPr>
                      </pic:pic>
                    </a:graphicData>
                  </a:graphic>
                </wp:inline>
              </w:drawing>
            </w:r>
            <w:r w:rsidRPr="00307E09">
              <w:rPr>
                <w:szCs w:val="22"/>
                <w:lang w:val="lt-LT"/>
              </w:rPr>
              <w:t>7</w:t>
            </w:r>
          </w:p>
        </w:tc>
        <w:tc>
          <w:tcPr>
            <w:tcW w:w="4678" w:type="dxa"/>
            <w:tcBorders>
              <w:top w:val="single" w:sz="4" w:space="0" w:color="auto"/>
              <w:left w:val="single" w:sz="4" w:space="0" w:color="auto"/>
              <w:bottom w:val="single" w:sz="4" w:space="0" w:color="auto"/>
              <w:right w:val="single" w:sz="4" w:space="0" w:color="auto"/>
            </w:tcBorders>
          </w:tcPr>
          <w:p w14:paraId="3647DC46" w14:textId="77777777" w:rsidR="000313D4" w:rsidRPr="00307E09" w:rsidRDefault="000313D4" w:rsidP="00347473">
            <w:pPr>
              <w:tabs>
                <w:tab w:val="clear" w:pos="567"/>
              </w:tabs>
              <w:spacing w:line="240" w:lineRule="auto"/>
              <w:rPr>
                <w:bCs/>
                <w:szCs w:val="22"/>
                <w:lang w:val="lt-LT"/>
              </w:rPr>
            </w:pPr>
            <w:r w:rsidRPr="00307E09">
              <w:rPr>
                <w:bCs/>
                <w:szCs w:val="22"/>
                <w:lang w:val="lt-LT"/>
              </w:rPr>
              <w:t>7. Įtraukite oro į tuščią, sterilų švirkštą. Vaisto flakonui esant vertikalioje padėtyje, prijunkite švirkštą prie Mix2Vial „</w:t>
            </w:r>
            <w:r w:rsidRPr="006844F4">
              <w:rPr>
                <w:bCs/>
                <w:i/>
                <w:szCs w:val="22"/>
                <w:lang w:val="lt-LT"/>
              </w:rPr>
              <w:t>Luer Lock</w:t>
            </w:r>
            <w:r w:rsidRPr="00307E09">
              <w:rPr>
                <w:bCs/>
                <w:szCs w:val="22"/>
                <w:lang w:val="lt-LT"/>
              </w:rPr>
              <w:t xml:space="preserve">“ jungties, sukdami pagal laikrodžio rodyklę. Suleiskite orą į vaisto </w:t>
            </w:r>
            <w:r w:rsidR="00A3611A" w:rsidRPr="00307E09">
              <w:rPr>
                <w:bCs/>
                <w:szCs w:val="22"/>
                <w:lang w:val="lt-LT"/>
              </w:rPr>
              <w:t>flakon</w:t>
            </w:r>
            <w:r w:rsidRPr="00307E09">
              <w:rPr>
                <w:bCs/>
                <w:szCs w:val="22"/>
                <w:lang w:val="lt-LT"/>
              </w:rPr>
              <w:t>ą.</w:t>
            </w:r>
          </w:p>
        </w:tc>
      </w:tr>
    </w:tbl>
    <w:p w14:paraId="381A2DD6" w14:textId="77777777" w:rsidR="000313D4" w:rsidRPr="00307E09" w:rsidRDefault="000313D4" w:rsidP="000313D4">
      <w:pPr>
        <w:keepNext/>
        <w:tabs>
          <w:tab w:val="clear" w:pos="567"/>
        </w:tabs>
        <w:spacing w:line="240" w:lineRule="auto"/>
        <w:rPr>
          <w:b/>
          <w:bCs/>
          <w:i/>
          <w:iCs/>
          <w:szCs w:val="22"/>
          <w:lang w:val="lt-LT"/>
        </w:rPr>
      </w:pPr>
      <w:r w:rsidRPr="00307E09">
        <w:rPr>
          <w:b/>
          <w:bCs/>
          <w:i/>
          <w:iCs/>
          <w:szCs w:val="22"/>
          <w:lang w:val="lt-LT"/>
        </w:rPr>
        <w:lastRenderedPageBreak/>
        <w:t>Įtraukimas ir suleidimas</w:t>
      </w:r>
    </w:p>
    <w:p w14:paraId="5F5D390A" w14:textId="77777777" w:rsidR="000313D4" w:rsidRPr="00307E09" w:rsidRDefault="000313D4" w:rsidP="000313D4">
      <w:pPr>
        <w:keepNext/>
        <w:tabs>
          <w:tab w:val="clear" w:pos="567"/>
        </w:tabs>
        <w:spacing w:line="240" w:lineRule="auto"/>
        <w:rPr>
          <w:szCs w:val="22"/>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0313D4" w:rsidRPr="00307E09" w14:paraId="177ABB49" w14:textId="77777777" w:rsidTr="000313D4">
        <w:tc>
          <w:tcPr>
            <w:tcW w:w="3085" w:type="dxa"/>
            <w:tcBorders>
              <w:bottom w:val="single" w:sz="4" w:space="0" w:color="auto"/>
            </w:tcBorders>
          </w:tcPr>
          <w:p w14:paraId="16622DB8"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2AE33520" wp14:editId="6979D9B9">
                  <wp:extent cx="285115" cy="144843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115" cy="1448435"/>
                          </a:xfrm>
                          <a:prstGeom prst="rect">
                            <a:avLst/>
                          </a:prstGeom>
                          <a:noFill/>
                          <a:ln>
                            <a:noFill/>
                          </a:ln>
                        </pic:spPr>
                      </pic:pic>
                    </a:graphicData>
                  </a:graphic>
                </wp:inline>
              </w:drawing>
            </w:r>
            <w:r w:rsidRPr="00307E09">
              <w:rPr>
                <w:szCs w:val="22"/>
                <w:lang w:val="lt-LT"/>
              </w:rPr>
              <w:t>8</w:t>
            </w:r>
          </w:p>
        </w:tc>
        <w:tc>
          <w:tcPr>
            <w:tcW w:w="4678" w:type="dxa"/>
          </w:tcPr>
          <w:p w14:paraId="4F80B3B3" w14:textId="77777777" w:rsidR="000313D4" w:rsidRPr="00307E09" w:rsidRDefault="000313D4" w:rsidP="00347473">
            <w:pPr>
              <w:tabs>
                <w:tab w:val="clear" w:pos="567"/>
              </w:tabs>
              <w:spacing w:line="240" w:lineRule="auto"/>
              <w:rPr>
                <w:bCs/>
                <w:szCs w:val="22"/>
                <w:lang w:val="lt-LT"/>
              </w:rPr>
            </w:pPr>
            <w:r w:rsidRPr="00307E09">
              <w:rPr>
                <w:bCs/>
                <w:szCs w:val="22"/>
                <w:lang w:val="lt-LT"/>
              </w:rPr>
              <w:t>8.</w:t>
            </w:r>
            <w:r w:rsidRPr="00307E09">
              <w:rPr>
                <w:szCs w:val="22"/>
                <w:lang w:val="lt-LT"/>
              </w:rPr>
              <w:t xml:space="preserve"> </w:t>
            </w:r>
            <w:r w:rsidRPr="00307E09">
              <w:rPr>
                <w:bCs/>
                <w:szCs w:val="22"/>
                <w:lang w:val="lt-LT"/>
              </w:rPr>
              <w:t>Laikydami švirkšto stūmoklį nuspaudę, apverskite sistemą ir įtraukite tirpalą į švirkštą, lėtai traukdami stūmoklį atgal.</w:t>
            </w:r>
          </w:p>
        </w:tc>
      </w:tr>
      <w:tr w:rsidR="000313D4" w:rsidRPr="00307E09" w14:paraId="74D2C278" w14:textId="77777777" w:rsidTr="000313D4">
        <w:tc>
          <w:tcPr>
            <w:tcW w:w="3085" w:type="dxa"/>
          </w:tcPr>
          <w:p w14:paraId="5A6FB084" w14:textId="77777777" w:rsidR="000313D4" w:rsidRPr="00307E09" w:rsidRDefault="000313D4" w:rsidP="00347473">
            <w:pPr>
              <w:tabs>
                <w:tab w:val="clear" w:pos="567"/>
              </w:tabs>
              <w:spacing w:line="240" w:lineRule="auto"/>
              <w:jc w:val="center"/>
              <w:rPr>
                <w:bCs/>
                <w:szCs w:val="22"/>
                <w:lang w:val="lt-LT"/>
              </w:rPr>
            </w:pPr>
            <w:r w:rsidRPr="00307E09">
              <w:rPr>
                <w:noProof/>
                <w:szCs w:val="22"/>
                <w:lang w:val="lt-LT" w:eastAsia="lt-LT"/>
              </w:rPr>
              <w:drawing>
                <wp:inline distT="0" distB="0" distL="0" distR="0" wp14:anchorId="02A28AE4" wp14:editId="30B709E5">
                  <wp:extent cx="278130" cy="1514475"/>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514475"/>
                          </a:xfrm>
                          <a:prstGeom prst="rect">
                            <a:avLst/>
                          </a:prstGeom>
                          <a:noFill/>
                          <a:ln>
                            <a:noFill/>
                          </a:ln>
                        </pic:spPr>
                      </pic:pic>
                    </a:graphicData>
                  </a:graphic>
                </wp:inline>
              </w:drawing>
            </w:r>
            <w:r w:rsidRPr="00307E09">
              <w:rPr>
                <w:szCs w:val="22"/>
                <w:lang w:val="lt-LT"/>
              </w:rPr>
              <w:t>9</w:t>
            </w:r>
          </w:p>
        </w:tc>
        <w:tc>
          <w:tcPr>
            <w:tcW w:w="4678" w:type="dxa"/>
          </w:tcPr>
          <w:p w14:paraId="09D39F5C" w14:textId="77777777" w:rsidR="000313D4" w:rsidRPr="00307E09" w:rsidRDefault="000313D4" w:rsidP="00347473">
            <w:pPr>
              <w:tabs>
                <w:tab w:val="clear" w:pos="567"/>
              </w:tabs>
              <w:spacing w:line="240" w:lineRule="auto"/>
              <w:rPr>
                <w:bCs/>
                <w:szCs w:val="22"/>
                <w:lang w:val="lt-LT"/>
              </w:rPr>
            </w:pPr>
            <w:r w:rsidRPr="00307E09">
              <w:rPr>
                <w:bCs/>
                <w:szCs w:val="22"/>
                <w:lang w:val="lt-LT"/>
              </w:rPr>
              <w:t>9. Dabar, kai tirpalas buvo perkeltas į švirkštą, tvirtai laikykite švirkšto cilindrą (laikydami švirkšto stūmoklį nukreiptą žemyn) ir atjunkite skaidrų Mix2Vial adapterį nuo švirkšto sukdami prieš laikrodžio rodyklę.</w:t>
            </w:r>
          </w:p>
          <w:p w14:paraId="16953303" w14:textId="77777777" w:rsidR="000313D4" w:rsidRPr="00307E09" w:rsidRDefault="000313D4" w:rsidP="00347473">
            <w:pPr>
              <w:tabs>
                <w:tab w:val="clear" w:pos="567"/>
              </w:tabs>
              <w:spacing w:line="240" w:lineRule="auto"/>
              <w:rPr>
                <w:bCs/>
                <w:szCs w:val="22"/>
                <w:lang w:val="lt-LT"/>
              </w:rPr>
            </w:pPr>
          </w:p>
        </w:tc>
      </w:tr>
    </w:tbl>
    <w:p w14:paraId="547B6144" w14:textId="77777777" w:rsidR="000313D4" w:rsidRPr="00307E09" w:rsidRDefault="000313D4" w:rsidP="000313D4">
      <w:pPr>
        <w:rPr>
          <w:szCs w:val="22"/>
          <w:lang w:val="lt-LT"/>
        </w:rPr>
      </w:pPr>
    </w:p>
    <w:p w14:paraId="1C4F484B" w14:textId="77777777" w:rsidR="009933FC" w:rsidRPr="00307E09" w:rsidRDefault="009933FC" w:rsidP="009933FC">
      <w:pPr>
        <w:numPr>
          <w:ilvl w:val="12"/>
          <w:numId w:val="0"/>
        </w:numPr>
        <w:tabs>
          <w:tab w:val="clear" w:pos="567"/>
        </w:tabs>
        <w:spacing w:line="240" w:lineRule="auto"/>
        <w:ind w:right="-29"/>
        <w:rPr>
          <w:szCs w:val="22"/>
          <w:lang w:val="lt-LT"/>
        </w:rPr>
      </w:pPr>
      <w:r w:rsidRPr="00307E09">
        <w:rPr>
          <w:szCs w:val="22"/>
          <w:lang w:val="lt-LT"/>
        </w:rPr>
        <w:t xml:space="preserve">Naudokite kartu su vaistu pateiktą venos punkcijos rinkinį, įveskite adatą į veną. Leiskite kraujui tekėti atgal į vamzdelio galą. Prijunkite švirkštą prie srieginio, uždaromo venos punkcijos rinkinio galo. </w:t>
      </w:r>
      <w:r w:rsidRPr="00307E09">
        <w:rPr>
          <w:b/>
          <w:bCs/>
          <w:szCs w:val="22"/>
          <w:lang w:val="lt-LT"/>
        </w:rPr>
        <w:t>Paruoštą tirpalą lėtai leiskite į veną</w:t>
      </w:r>
      <w:r w:rsidRPr="00307E09">
        <w:rPr>
          <w:szCs w:val="22"/>
          <w:lang w:val="lt-LT"/>
        </w:rPr>
        <w:t>, laikydamiesi gydytojo nurodymų. Injekcijos ar infuzijos greitis neturi viršyti 2 ml per minutę. Saugokite, kad į švirkštą, kuriame yra vaistas, nepatektų kraujo.</w:t>
      </w:r>
    </w:p>
    <w:p w14:paraId="28952FE0" w14:textId="77777777" w:rsidR="009933FC" w:rsidRPr="00307E09" w:rsidRDefault="009933FC" w:rsidP="009933FC">
      <w:pPr>
        <w:numPr>
          <w:ilvl w:val="12"/>
          <w:numId w:val="0"/>
        </w:numPr>
        <w:tabs>
          <w:tab w:val="clear" w:pos="567"/>
        </w:tabs>
        <w:spacing w:line="240" w:lineRule="auto"/>
        <w:ind w:right="-29"/>
        <w:rPr>
          <w:szCs w:val="22"/>
          <w:lang w:val="lt-LT"/>
        </w:rPr>
      </w:pPr>
    </w:p>
    <w:p w14:paraId="7E5A7AEA" w14:textId="77777777" w:rsidR="009933FC" w:rsidRPr="00307E09" w:rsidRDefault="009933FC" w:rsidP="009933FC">
      <w:pPr>
        <w:numPr>
          <w:ilvl w:val="12"/>
          <w:numId w:val="0"/>
        </w:numPr>
        <w:tabs>
          <w:tab w:val="clear" w:pos="567"/>
        </w:tabs>
        <w:spacing w:line="240" w:lineRule="auto"/>
        <w:ind w:right="-29"/>
        <w:rPr>
          <w:szCs w:val="22"/>
          <w:lang w:val="lt-LT"/>
        </w:rPr>
      </w:pPr>
      <w:r w:rsidRPr="00307E09">
        <w:rPr>
          <w:szCs w:val="22"/>
          <w:lang w:val="lt-LT"/>
        </w:rPr>
        <w:t>Jei reikalingas didelis tūris, infuzija yra alternatyva. Paruoštas vaistas turi būti perkeltas į patvirtintą infuzijos sistemą. Infuziją reikia atlikti taip, kaip nurodė gydytojas.</w:t>
      </w:r>
    </w:p>
    <w:p w14:paraId="702A5B57" w14:textId="77777777" w:rsidR="009933FC" w:rsidRPr="00307E09" w:rsidRDefault="009933FC" w:rsidP="009933FC">
      <w:pPr>
        <w:numPr>
          <w:ilvl w:val="12"/>
          <w:numId w:val="0"/>
        </w:numPr>
        <w:tabs>
          <w:tab w:val="clear" w:pos="567"/>
        </w:tabs>
        <w:spacing w:line="240" w:lineRule="auto"/>
        <w:ind w:right="-29"/>
        <w:rPr>
          <w:szCs w:val="22"/>
          <w:lang w:val="lt-LT"/>
        </w:rPr>
      </w:pPr>
    </w:p>
    <w:p w14:paraId="23FF0E05" w14:textId="77777777" w:rsidR="009933FC" w:rsidRPr="00307E09" w:rsidRDefault="009933FC" w:rsidP="009933FC">
      <w:pPr>
        <w:numPr>
          <w:ilvl w:val="12"/>
          <w:numId w:val="0"/>
        </w:numPr>
        <w:tabs>
          <w:tab w:val="clear" w:pos="567"/>
        </w:tabs>
        <w:spacing w:line="240" w:lineRule="auto"/>
        <w:ind w:right="-29"/>
        <w:rPr>
          <w:szCs w:val="22"/>
          <w:lang w:val="lt-LT"/>
        </w:rPr>
      </w:pPr>
      <w:r w:rsidRPr="00307E09">
        <w:rPr>
          <w:szCs w:val="22"/>
          <w:lang w:val="lt-LT"/>
        </w:rPr>
        <w:t>Pasitikrinkite, ar nėra jokių šalutinių reiškinių, kurie gali pasireikšti iškart. Jei patiriate bet kokį šalutinį poveikį, kuris gali būti susijęs su Beriate vartojimu, injekciją ar infuziją reikia nutraukti (taip pat žr. 2 skyrių).</w:t>
      </w:r>
    </w:p>
    <w:p w14:paraId="0AC9A193" w14:textId="77777777" w:rsidR="009933FC" w:rsidRPr="00307E09" w:rsidRDefault="009933FC" w:rsidP="00F34163">
      <w:pPr>
        <w:numPr>
          <w:ilvl w:val="12"/>
          <w:numId w:val="0"/>
        </w:numPr>
        <w:tabs>
          <w:tab w:val="clear" w:pos="567"/>
        </w:tabs>
        <w:spacing w:line="240" w:lineRule="auto"/>
        <w:ind w:right="-29"/>
        <w:rPr>
          <w:szCs w:val="22"/>
          <w:lang w:val="lt-LT"/>
        </w:rPr>
      </w:pPr>
    </w:p>
    <w:p w14:paraId="74482A03" w14:textId="77777777" w:rsidR="00F34163" w:rsidRPr="00307E09" w:rsidRDefault="00F34163" w:rsidP="00F34163">
      <w:pPr>
        <w:numPr>
          <w:ilvl w:val="12"/>
          <w:numId w:val="0"/>
        </w:numPr>
        <w:tabs>
          <w:tab w:val="clear" w:pos="567"/>
        </w:tabs>
        <w:spacing w:line="240" w:lineRule="auto"/>
        <w:ind w:right="-29"/>
        <w:rPr>
          <w:szCs w:val="22"/>
          <w:lang w:val="lt-LT"/>
        </w:rPr>
      </w:pPr>
      <w:r w:rsidRPr="00307E09">
        <w:rPr>
          <w:szCs w:val="22"/>
          <w:lang w:val="lt-LT"/>
        </w:rPr>
        <w:t>Jeigu kiltų daugiau klausimų dėl šio vaisto vartojimo, kreipkitės į gydytoją</w:t>
      </w:r>
      <w:r w:rsidR="009933FC" w:rsidRPr="00307E09">
        <w:rPr>
          <w:szCs w:val="22"/>
          <w:lang w:val="lt-LT"/>
        </w:rPr>
        <w:t xml:space="preserve"> </w:t>
      </w:r>
      <w:r w:rsidRPr="00307E09">
        <w:rPr>
          <w:szCs w:val="22"/>
          <w:lang w:val="lt-LT"/>
        </w:rPr>
        <w:t>arba</w:t>
      </w:r>
      <w:r w:rsidR="009933FC" w:rsidRPr="00307E09">
        <w:rPr>
          <w:szCs w:val="22"/>
          <w:lang w:val="lt-LT"/>
        </w:rPr>
        <w:t xml:space="preserve"> </w:t>
      </w:r>
      <w:r w:rsidRPr="00307E09">
        <w:rPr>
          <w:szCs w:val="22"/>
          <w:lang w:val="lt-LT"/>
        </w:rPr>
        <w:t>vaistininką.</w:t>
      </w:r>
    </w:p>
    <w:p w14:paraId="0F80BC57" w14:textId="77777777" w:rsidR="00F34163" w:rsidRPr="00307E09" w:rsidRDefault="00F34163" w:rsidP="00F34163">
      <w:pPr>
        <w:numPr>
          <w:ilvl w:val="12"/>
          <w:numId w:val="0"/>
        </w:numPr>
        <w:tabs>
          <w:tab w:val="clear" w:pos="567"/>
        </w:tabs>
        <w:spacing w:line="240" w:lineRule="auto"/>
        <w:rPr>
          <w:szCs w:val="22"/>
          <w:lang w:val="lt-LT"/>
        </w:rPr>
      </w:pPr>
    </w:p>
    <w:p w14:paraId="58C603D6" w14:textId="77777777" w:rsidR="00447DE7" w:rsidRPr="00307E09" w:rsidRDefault="00447DE7" w:rsidP="00F34163">
      <w:pPr>
        <w:numPr>
          <w:ilvl w:val="12"/>
          <w:numId w:val="0"/>
        </w:numPr>
        <w:tabs>
          <w:tab w:val="clear" w:pos="567"/>
        </w:tabs>
        <w:spacing w:line="240" w:lineRule="auto"/>
        <w:rPr>
          <w:szCs w:val="22"/>
          <w:lang w:val="lt-LT"/>
        </w:rPr>
      </w:pPr>
    </w:p>
    <w:p w14:paraId="3F8E055B" w14:textId="77777777" w:rsidR="00F34163" w:rsidRPr="00307E09" w:rsidRDefault="00F34163" w:rsidP="00F34163">
      <w:pPr>
        <w:pStyle w:val="Heading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4.</w:t>
      </w:r>
      <w:r w:rsidRPr="00307E09">
        <w:rPr>
          <w:rFonts w:ascii="Times New Roman" w:hAnsi="Times New Roman"/>
          <w:sz w:val="22"/>
          <w:szCs w:val="22"/>
          <w:lang w:val="lt-LT"/>
        </w:rPr>
        <w:tab/>
        <w:t>Galimas šalutinis poveikis</w:t>
      </w:r>
    </w:p>
    <w:p w14:paraId="46703B04" w14:textId="77777777" w:rsidR="00F34163" w:rsidRPr="00307E09" w:rsidRDefault="00F34163" w:rsidP="00F34163">
      <w:pPr>
        <w:numPr>
          <w:ilvl w:val="12"/>
          <w:numId w:val="0"/>
        </w:numPr>
        <w:tabs>
          <w:tab w:val="clear" w:pos="567"/>
        </w:tabs>
        <w:spacing w:line="240" w:lineRule="auto"/>
        <w:rPr>
          <w:szCs w:val="22"/>
          <w:lang w:val="lt-LT"/>
        </w:rPr>
      </w:pPr>
    </w:p>
    <w:p w14:paraId="5A94E2D1" w14:textId="77777777" w:rsidR="00F34163" w:rsidRPr="00307E09" w:rsidRDefault="00F34163" w:rsidP="00F34163">
      <w:pPr>
        <w:numPr>
          <w:ilvl w:val="12"/>
          <w:numId w:val="0"/>
        </w:numPr>
        <w:tabs>
          <w:tab w:val="clear" w:pos="567"/>
        </w:tabs>
        <w:spacing w:line="240" w:lineRule="auto"/>
        <w:ind w:right="-29"/>
        <w:rPr>
          <w:szCs w:val="22"/>
          <w:lang w:val="lt-LT"/>
        </w:rPr>
      </w:pPr>
      <w:r w:rsidRPr="00307E09">
        <w:rPr>
          <w:szCs w:val="22"/>
          <w:lang w:val="lt-LT"/>
        </w:rPr>
        <w:t>Šis vaistas, kaip ir visi kiti, gali sukelti šalutinį poveikį, nors jis pasireiškia ne visiems žmonėms.</w:t>
      </w:r>
    </w:p>
    <w:p w14:paraId="1CCE4804" w14:textId="77777777" w:rsidR="00F34163" w:rsidRPr="00307E09" w:rsidRDefault="00F34163" w:rsidP="00F34163">
      <w:pPr>
        <w:numPr>
          <w:ilvl w:val="12"/>
          <w:numId w:val="0"/>
        </w:numPr>
        <w:tabs>
          <w:tab w:val="clear" w:pos="567"/>
        </w:tabs>
        <w:spacing w:line="240" w:lineRule="auto"/>
        <w:ind w:right="-29"/>
        <w:rPr>
          <w:szCs w:val="22"/>
          <w:lang w:val="lt-LT"/>
        </w:rPr>
      </w:pPr>
    </w:p>
    <w:p w14:paraId="30AD7DFF" w14:textId="77777777" w:rsidR="009933FC" w:rsidRPr="00307E09" w:rsidRDefault="009933FC" w:rsidP="00F34163">
      <w:pPr>
        <w:numPr>
          <w:ilvl w:val="12"/>
          <w:numId w:val="0"/>
        </w:numPr>
        <w:tabs>
          <w:tab w:val="clear" w:pos="567"/>
        </w:tabs>
        <w:spacing w:line="240" w:lineRule="auto"/>
        <w:ind w:right="-29"/>
        <w:rPr>
          <w:b/>
          <w:bCs/>
          <w:szCs w:val="22"/>
          <w:lang w:val="lt-LT"/>
        </w:rPr>
      </w:pPr>
      <w:r w:rsidRPr="00307E09">
        <w:rPr>
          <w:b/>
          <w:bCs/>
          <w:szCs w:val="22"/>
          <w:lang w:val="lt-LT"/>
        </w:rPr>
        <w:t>Jei pasireiškia kuris nors iš toliau nurodytų simptomų, nedelsdami kreipkitės į gydytoją arba vykite į artimiausios ligoninės skubios pagalbos skyrių ar hemofilijos centrą:</w:t>
      </w:r>
    </w:p>
    <w:p w14:paraId="0AC7707D" w14:textId="77777777" w:rsidR="009933FC" w:rsidRPr="00307E09" w:rsidRDefault="009933FC" w:rsidP="001529A3">
      <w:pPr>
        <w:numPr>
          <w:ilvl w:val="0"/>
          <w:numId w:val="12"/>
        </w:numPr>
        <w:tabs>
          <w:tab w:val="clear" w:pos="567"/>
          <w:tab w:val="clear" w:pos="720"/>
          <w:tab w:val="num" w:pos="426"/>
        </w:tabs>
        <w:spacing w:line="240" w:lineRule="auto"/>
        <w:ind w:left="426" w:hanging="426"/>
        <w:rPr>
          <w:snapToGrid/>
          <w:szCs w:val="22"/>
          <w:lang w:val="lt-LT" w:eastAsia="nb-NO"/>
        </w:rPr>
      </w:pPr>
      <w:r w:rsidRPr="00307E09">
        <w:rPr>
          <w:szCs w:val="22"/>
          <w:lang w:val="lt-LT"/>
        </w:rPr>
        <w:t>Angioneurozinės edemos simptomai</w:t>
      </w:r>
      <w:r w:rsidRPr="00307E09">
        <w:rPr>
          <w:snapToGrid/>
          <w:szCs w:val="22"/>
          <w:lang w:val="lt-LT" w:eastAsia="nb-NO"/>
        </w:rPr>
        <w:t>, tokie kaip:</w:t>
      </w:r>
    </w:p>
    <w:p w14:paraId="20331E83" w14:textId="77777777" w:rsidR="001529A3" w:rsidRPr="00307E09" w:rsidRDefault="001529A3" w:rsidP="009933FC">
      <w:pPr>
        <w:numPr>
          <w:ilvl w:val="1"/>
          <w:numId w:val="12"/>
        </w:numPr>
        <w:tabs>
          <w:tab w:val="clear" w:pos="567"/>
        </w:tabs>
        <w:spacing w:line="240" w:lineRule="auto"/>
        <w:ind w:left="851" w:hanging="425"/>
        <w:rPr>
          <w:snapToGrid/>
          <w:szCs w:val="22"/>
          <w:lang w:val="lt-LT"/>
        </w:rPr>
      </w:pPr>
      <w:r w:rsidRPr="00307E09">
        <w:rPr>
          <w:szCs w:val="22"/>
          <w:lang w:val="lt-LT"/>
        </w:rPr>
        <w:t>veido, liežuvio ar ryklės</w:t>
      </w:r>
      <w:r w:rsidRPr="00307E09">
        <w:rPr>
          <w:snapToGrid/>
          <w:szCs w:val="22"/>
          <w:lang w:val="lt-LT"/>
        </w:rPr>
        <w:t xml:space="preserve"> tinimas</w:t>
      </w:r>
    </w:p>
    <w:p w14:paraId="64265CC8" w14:textId="77777777" w:rsidR="001529A3" w:rsidRPr="00307E09" w:rsidRDefault="001529A3" w:rsidP="009933FC">
      <w:pPr>
        <w:numPr>
          <w:ilvl w:val="1"/>
          <w:numId w:val="12"/>
        </w:numPr>
        <w:tabs>
          <w:tab w:val="clear" w:pos="567"/>
        </w:tabs>
        <w:spacing w:line="240" w:lineRule="auto"/>
        <w:ind w:left="851" w:hanging="425"/>
        <w:rPr>
          <w:snapToGrid/>
          <w:szCs w:val="22"/>
          <w:lang w:val="lt-LT"/>
        </w:rPr>
      </w:pPr>
      <w:r w:rsidRPr="00307E09">
        <w:rPr>
          <w:szCs w:val="22"/>
          <w:lang w:val="lt-LT"/>
        </w:rPr>
        <w:t>sunku nuryti</w:t>
      </w:r>
      <w:r w:rsidRPr="00307E09">
        <w:rPr>
          <w:snapToGrid/>
          <w:szCs w:val="22"/>
          <w:lang w:val="lt-LT"/>
        </w:rPr>
        <w:t xml:space="preserve"> </w:t>
      </w:r>
    </w:p>
    <w:p w14:paraId="2EC252A7" w14:textId="77777777" w:rsidR="009933FC" w:rsidRPr="00307E09" w:rsidRDefault="001529A3" w:rsidP="009933FC">
      <w:pPr>
        <w:numPr>
          <w:ilvl w:val="1"/>
          <w:numId w:val="12"/>
        </w:numPr>
        <w:tabs>
          <w:tab w:val="clear" w:pos="567"/>
        </w:tabs>
        <w:spacing w:line="240" w:lineRule="auto"/>
        <w:ind w:left="851" w:hanging="425"/>
        <w:rPr>
          <w:snapToGrid/>
          <w:szCs w:val="22"/>
          <w:lang w:val="lt-LT"/>
        </w:rPr>
      </w:pPr>
      <w:r w:rsidRPr="00307E09">
        <w:rPr>
          <w:snapToGrid/>
          <w:szCs w:val="22"/>
          <w:lang w:val="lt-LT"/>
        </w:rPr>
        <w:t>dilgėlinė ir apsunkintas kvėpavimas</w:t>
      </w:r>
    </w:p>
    <w:p w14:paraId="6FE99D04" w14:textId="77777777" w:rsidR="001529A3" w:rsidRPr="00307E09" w:rsidRDefault="001529A3" w:rsidP="004025EC">
      <w:pPr>
        <w:pStyle w:val="Heading4"/>
        <w:ind w:left="426"/>
        <w:jc w:val="left"/>
        <w:rPr>
          <w:rFonts w:ascii="Times New Roman" w:hAnsi="Times New Roman"/>
          <w:b w:val="0"/>
          <w:bCs w:val="0"/>
          <w:sz w:val="22"/>
          <w:szCs w:val="22"/>
          <w:lang w:val="lt-LT"/>
        </w:rPr>
      </w:pPr>
      <w:r w:rsidRPr="00307E09">
        <w:rPr>
          <w:rFonts w:ascii="Times New Roman" w:hAnsi="Times New Roman"/>
          <w:b w:val="0"/>
          <w:bCs w:val="0"/>
          <w:sz w:val="22"/>
          <w:szCs w:val="22"/>
          <w:lang w:val="lt-LT"/>
        </w:rPr>
        <w:t xml:space="preserve">Šie šalutiniai poveikiai buvo pastebėti labai retai (gali pasireikšti </w:t>
      </w:r>
      <w:r w:rsidR="00C651DF">
        <w:rPr>
          <w:rFonts w:ascii="Times New Roman" w:hAnsi="Times New Roman"/>
          <w:b w:val="0"/>
          <w:bCs w:val="0"/>
          <w:sz w:val="22"/>
          <w:szCs w:val="22"/>
          <w:lang w:val="lt-LT"/>
        </w:rPr>
        <w:t>rečiau</w:t>
      </w:r>
      <w:r w:rsidRPr="00307E09">
        <w:rPr>
          <w:rFonts w:ascii="Times New Roman" w:hAnsi="Times New Roman"/>
          <w:b w:val="0"/>
          <w:bCs w:val="0"/>
          <w:sz w:val="22"/>
          <w:szCs w:val="22"/>
          <w:lang w:val="lt-LT"/>
        </w:rPr>
        <w:t xml:space="preserve"> kaip 1 iš 10</w:t>
      </w:r>
      <w:r w:rsidR="00C651DF">
        <w:rPr>
          <w:rFonts w:ascii="Times New Roman" w:hAnsi="Times New Roman"/>
          <w:b w:val="0"/>
          <w:bCs w:val="0"/>
          <w:sz w:val="22"/>
          <w:szCs w:val="22"/>
          <w:lang w:val="lt-LT"/>
        </w:rPr>
        <w:t> </w:t>
      </w:r>
      <w:r w:rsidRPr="00307E09">
        <w:rPr>
          <w:rFonts w:ascii="Times New Roman" w:hAnsi="Times New Roman"/>
          <w:b w:val="0"/>
          <w:bCs w:val="0"/>
          <w:sz w:val="22"/>
          <w:szCs w:val="22"/>
          <w:lang w:val="lt-LT"/>
        </w:rPr>
        <w:t>000 žmonių), o kai kuriais atvejais gali išsivysti sunkios alerginės reakcijos (anafilaksija), įskaitant šoką.</w:t>
      </w:r>
    </w:p>
    <w:p w14:paraId="7039A62D" w14:textId="77777777" w:rsidR="004025EC" w:rsidRPr="00307E09" w:rsidRDefault="004025EC" w:rsidP="004025EC">
      <w:pPr>
        <w:rPr>
          <w:szCs w:val="22"/>
          <w:lang w:val="lt-LT" w:eastAsia="x-none"/>
        </w:rPr>
      </w:pPr>
    </w:p>
    <w:p w14:paraId="6EA8F2C6" w14:textId="77777777" w:rsidR="009933FC" w:rsidRPr="00307E09" w:rsidRDefault="001529A3" w:rsidP="001529A3">
      <w:pPr>
        <w:pStyle w:val="Heading4"/>
        <w:numPr>
          <w:ilvl w:val="0"/>
          <w:numId w:val="12"/>
        </w:numPr>
        <w:tabs>
          <w:tab w:val="clear" w:pos="567"/>
          <w:tab w:val="clear" w:pos="720"/>
          <w:tab w:val="num" w:pos="426"/>
        </w:tabs>
        <w:ind w:left="426" w:hanging="426"/>
        <w:jc w:val="left"/>
        <w:rPr>
          <w:rFonts w:ascii="Times New Roman" w:hAnsi="Times New Roman"/>
          <w:b w:val="0"/>
          <w:bCs w:val="0"/>
          <w:sz w:val="22"/>
          <w:szCs w:val="22"/>
          <w:lang w:val="lt-LT"/>
        </w:rPr>
      </w:pPr>
      <w:r w:rsidRPr="00307E09">
        <w:rPr>
          <w:rFonts w:ascii="Times New Roman" w:hAnsi="Times New Roman"/>
          <w:b w:val="0"/>
          <w:bCs w:val="0"/>
          <w:sz w:val="22"/>
          <w:szCs w:val="22"/>
          <w:lang w:val="lt-LT" w:eastAsia="en-US"/>
        </w:rPr>
        <w:t>Poveikio praradimas (nuolatinis kraujavimas).</w:t>
      </w:r>
      <w:r w:rsidRPr="00307E09">
        <w:rPr>
          <w:rFonts w:ascii="Times New Roman" w:hAnsi="Times New Roman"/>
          <w:b w:val="0"/>
          <w:bCs w:val="0"/>
          <w:sz w:val="22"/>
          <w:szCs w:val="22"/>
          <w:lang w:val="lt-LT"/>
        </w:rPr>
        <w:t xml:space="preserve"> Vaikams, kurie anksčiau nebuvo gydyti VIII faktoriaus vaistais, </w:t>
      </w:r>
      <w:r w:rsidR="00E175C5" w:rsidRPr="00307E09">
        <w:rPr>
          <w:rFonts w:ascii="Times New Roman" w:hAnsi="Times New Roman"/>
          <w:b w:val="0"/>
          <w:bCs w:val="0"/>
          <w:sz w:val="22"/>
          <w:szCs w:val="22"/>
          <w:lang w:val="lt-LT"/>
        </w:rPr>
        <w:t>labai dažnai (</w:t>
      </w:r>
      <w:r w:rsidR="001501A0">
        <w:rPr>
          <w:rFonts w:ascii="Times New Roman" w:hAnsi="Times New Roman"/>
          <w:b w:val="0"/>
          <w:bCs w:val="0"/>
          <w:sz w:val="22"/>
          <w:szCs w:val="22"/>
          <w:lang w:val="lt-LT"/>
        </w:rPr>
        <w:t>dažniau</w:t>
      </w:r>
      <w:r w:rsidR="001501A0" w:rsidRPr="00307E09">
        <w:rPr>
          <w:rFonts w:ascii="Times New Roman" w:hAnsi="Times New Roman"/>
          <w:b w:val="0"/>
          <w:bCs w:val="0"/>
          <w:sz w:val="22"/>
          <w:szCs w:val="22"/>
          <w:lang w:val="lt-LT"/>
        </w:rPr>
        <w:t xml:space="preserve"> </w:t>
      </w:r>
      <w:r w:rsidR="00E175C5" w:rsidRPr="00307E09">
        <w:rPr>
          <w:rFonts w:ascii="Times New Roman" w:hAnsi="Times New Roman"/>
          <w:b w:val="0"/>
          <w:bCs w:val="0"/>
          <w:sz w:val="22"/>
          <w:szCs w:val="22"/>
          <w:lang w:val="lt-LT"/>
        </w:rPr>
        <w:t xml:space="preserve">kaip 1 iš 10 pacientų) gali susidaryti </w:t>
      </w:r>
      <w:r w:rsidRPr="00307E09">
        <w:rPr>
          <w:rFonts w:ascii="Times New Roman" w:hAnsi="Times New Roman"/>
          <w:b w:val="0"/>
          <w:bCs w:val="0"/>
          <w:sz w:val="22"/>
          <w:szCs w:val="22"/>
          <w:lang w:val="lt-LT"/>
        </w:rPr>
        <w:t>inhibitori</w:t>
      </w:r>
      <w:r w:rsidR="00E175C5" w:rsidRPr="00307E09">
        <w:rPr>
          <w:rFonts w:ascii="Times New Roman" w:hAnsi="Times New Roman"/>
          <w:b w:val="0"/>
          <w:bCs w:val="0"/>
          <w:sz w:val="22"/>
          <w:szCs w:val="22"/>
          <w:lang w:val="lt-LT"/>
        </w:rPr>
        <w:t>niai</w:t>
      </w:r>
      <w:r w:rsidRPr="00307E09">
        <w:rPr>
          <w:rFonts w:ascii="Times New Roman" w:hAnsi="Times New Roman"/>
          <w:b w:val="0"/>
          <w:bCs w:val="0"/>
          <w:sz w:val="22"/>
          <w:szCs w:val="22"/>
          <w:lang w:val="lt-LT"/>
        </w:rPr>
        <w:t xml:space="preserve"> antikūnai (žr. 2 skyrių); tačiau pacienta</w:t>
      </w:r>
      <w:r w:rsidR="00E175C5" w:rsidRPr="00307E09">
        <w:rPr>
          <w:rFonts w:ascii="Times New Roman" w:hAnsi="Times New Roman"/>
          <w:b w:val="0"/>
          <w:bCs w:val="0"/>
          <w:sz w:val="22"/>
          <w:szCs w:val="22"/>
          <w:lang w:val="lt-LT"/>
        </w:rPr>
        <w:t>ms</w:t>
      </w:r>
      <w:r w:rsidRPr="00307E09">
        <w:rPr>
          <w:rFonts w:ascii="Times New Roman" w:hAnsi="Times New Roman"/>
          <w:b w:val="0"/>
          <w:bCs w:val="0"/>
          <w:sz w:val="22"/>
          <w:szCs w:val="22"/>
          <w:lang w:val="lt-LT"/>
        </w:rPr>
        <w:t>, anksčiau gyd</w:t>
      </w:r>
      <w:r w:rsidR="00E175C5" w:rsidRPr="00307E09">
        <w:rPr>
          <w:rFonts w:ascii="Times New Roman" w:hAnsi="Times New Roman"/>
          <w:b w:val="0"/>
          <w:bCs w:val="0"/>
          <w:sz w:val="22"/>
          <w:szCs w:val="22"/>
          <w:lang w:val="lt-LT"/>
        </w:rPr>
        <w:t>ytiems</w:t>
      </w:r>
      <w:r w:rsidRPr="00307E09">
        <w:rPr>
          <w:rFonts w:ascii="Times New Roman" w:hAnsi="Times New Roman"/>
          <w:b w:val="0"/>
          <w:bCs w:val="0"/>
          <w:sz w:val="22"/>
          <w:szCs w:val="22"/>
          <w:lang w:val="lt-LT"/>
        </w:rPr>
        <w:t xml:space="preserve"> VIII faktori</w:t>
      </w:r>
      <w:r w:rsidR="00E175C5" w:rsidRPr="00307E09">
        <w:rPr>
          <w:rFonts w:ascii="Times New Roman" w:hAnsi="Times New Roman"/>
          <w:b w:val="0"/>
          <w:bCs w:val="0"/>
          <w:sz w:val="22"/>
          <w:szCs w:val="22"/>
          <w:lang w:val="lt-LT"/>
        </w:rPr>
        <w:t>umi</w:t>
      </w:r>
      <w:r w:rsidRPr="00307E09">
        <w:rPr>
          <w:rFonts w:ascii="Times New Roman" w:hAnsi="Times New Roman"/>
          <w:b w:val="0"/>
          <w:bCs w:val="0"/>
          <w:sz w:val="22"/>
          <w:szCs w:val="22"/>
          <w:lang w:val="lt-LT"/>
        </w:rPr>
        <w:t xml:space="preserve"> (daugiau kaip 150</w:t>
      </w:r>
      <w:r w:rsidR="00E175C5" w:rsidRPr="00307E09">
        <w:rPr>
          <w:rFonts w:ascii="Times New Roman" w:hAnsi="Times New Roman"/>
          <w:b w:val="0"/>
          <w:bCs w:val="0"/>
          <w:sz w:val="22"/>
          <w:szCs w:val="22"/>
          <w:lang w:val="lt-LT"/>
        </w:rPr>
        <w:t> </w:t>
      </w:r>
      <w:r w:rsidRPr="00307E09">
        <w:rPr>
          <w:rFonts w:ascii="Times New Roman" w:hAnsi="Times New Roman"/>
          <w:b w:val="0"/>
          <w:bCs w:val="0"/>
          <w:sz w:val="22"/>
          <w:szCs w:val="22"/>
          <w:lang w:val="lt-LT"/>
        </w:rPr>
        <w:t xml:space="preserve">dienų gydymo), </w:t>
      </w:r>
      <w:r w:rsidR="00E175C5" w:rsidRPr="00307E09">
        <w:rPr>
          <w:rFonts w:ascii="Times New Roman" w:hAnsi="Times New Roman"/>
          <w:b w:val="0"/>
          <w:bCs w:val="0"/>
          <w:sz w:val="22"/>
          <w:szCs w:val="22"/>
          <w:lang w:val="lt-LT"/>
        </w:rPr>
        <w:t xml:space="preserve">ši rizika </w:t>
      </w:r>
      <w:r w:rsidRPr="00307E09">
        <w:rPr>
          <w:rFonts w:ascii="Times New Roman" w:hAnsi="Times New Roman"/>
          <w:b w:val="0"/>
          <w:bCs w:val="0"/>
          <w:sz w:val="22"/>
          <w:szCs w:val="22"/>
          <w:lang w:val="lt-LT"/>
        </w:rPr>
        <w:t>yra nedažn</w:t>
      </w:r>
      <w:r w:rsidR="00E175C5" w:rsidRPr="00307E09">
        <w:rPr>
          <w:rFonts w:ascii="Times New Roman" w:hAnsi="Times New Roman"/>
          <w:b w:val="0"/>
          <w:bCs w:val="0"/>
          <w:sz w:val="22"/>
          <w:szCs w:val="22"/>
          <w:lang w:val="lt-LT"/>
        </w:rPr>
        <w:t>a</w:t>
      </w:r>
      <w:r w:rsidRPr="00307E09">
        <w:rPr>
          <w:rFonts w:ascii="Times New Roman" w:hAnsi="Times New Roman"/>
          <w:b w:val="0"/>
          <w:bCs w:val="0"/>
          <w:sz w:val="22"/>
          <w:szCs w:val="22"/>
          <w:lang w:val="lt-LT"/>
        </w:rPr>
        <w:t xml:space="preserve"> (</w:t>
      </w:r>
      <w:r w:rsidR="001501A0">
        <w:rPr>
          <w:rFonts w:ascii="Times New Roman" w:hAnsi="Times New Roman"/>
          <w:b w:val="0"/>
          <w:bCs w:val="0"/>
          <w:sz w:val="22"/>
          <w:szCs w:val="22"/>
          <w:lang w:val="lt-LT"/>
        </w:rPr>
        <w:t>rečiau</w:t>
      </w:r>
      <w:r w:rsidR="001501A0" w:rsidRPr="00307E09">
        <w:rPr>
          <w:rFonts w:ascii="Times New Roman" w:hAnsi="Times New Roman"/>
          <w:b w:val="0"/>
          <w:bCs w:val="0"/>
          <w:sz w:val="22"/>
          <w:szCs w:val="22"/>
          <w:lang w:val="lt-LT"/>
        </w:rPr>
        <w:t xml:space="preserve"> </w:t>
      </w:r>
      <w:r w:rsidRPr="00307E09">
        <w:rPr>
          <w:rFonts w:ascii="Times New Roman" w:hAnsi="Times New Roman"/>
          <w:b w:val="0"/>
          <w:bCs w:val="0"/>
          <w:sz w:val="22"/>
          <w:szCs w:val="22"/>
          <w:lang w:val="lt-LT"/>
        </w:rPr>
        <w:t xml:space="preserve">nei 1 iš 100 pacientų). Jei taip atsitinka, </w:t>
      </w:r>
      <w:r w:rsidR="00E175C5" w:rsidRPr="00307E09">
        <w:rPr>
          <w:rFonts w:ascii="Times New Roman" w:hAnsi="Times New Roman"/>
          <w:b w:val="0"/>
          <w:bCs w:val="0"/>
          <w:sz w:val="22"/>
          <w:szCs w:val="22"/>
          <w:lang w:val="lt-LT"/>
        </w:rPr>
        <w:t>J</w:t>
      </w:r>
      <w:r w:rsidRPr="00307E09">
        <w:rPr>
          <w:rFonts w:ascii="Times New Roman" w:hAnsi="Times New Roman"/>
          <w:b w:val="0"/>
          <w:bCs w:val="0"/>
          <w:sz w:val="22"/>
          <w:szCs w:val="22"/>
          <w:lang w:val="lt-LT"/>
        </w:rPr>
        <w:t xml:space="preserve">ūsų ar </w:t>
      </w:r>
      <w:r w:rsidR="00E175C5" w:rsidRPr="00307E09">
        <w:rPr>
          <w:rFonts w:ascii="Times New Roman" w:hAnsi="Times New Roman"/>
          <w:b w:val="0"/>
          <w:bCs w:val="0"/>
          <w:sz w:val="22"/>
          <w:szCs w:val="22"/>
          <w:lang w:val="lt-LT"/>
        </w:rPr>
        <w:lastRenderedPageBreak/>
        <w:t xml:space="preserve">Jūsų </w:t>
      </w:r>
      <w:r w:rsidRPr="00307E09">
        <w:rPr>
          <w:rFonts w:ascii="Times New Roman" w:hAnsi="Times New Roman"/>
          <w:b w:val="0"/>
          <w:bCs w:val="0"/>
          <w:sz w:val="22"/>
          <w:szCs w:val="22"/>
          <w:lang w:val="lt-LT"/>
        </w:rPr>
        <w:t xml:space="preserve">vaiko vaistai gali </w:t>
      </w:r>
      <w:r w:rsidR="00E175C5" w:rsidRPr="00307E09">
        <w:rPr>
          <w:rFonts w:ascii="Times New Roman" w:hAnsi="Times New Roman"/>
          <w:b w:val="0"/>
          <w:bCs w:val="0"/>
          <w:sz w:val="22"/>
          <w:szCs w:val="22"/>
          <w:lang w:val="lt-LT"/>
        </w:rPr>
        <w:t xml:space="preserve">nustoti tinkamai </w:t>
      </w:r>
      <w:r w:rsidRPr="00307E09">
        <w:rPr>
          <w:rFonts w:ascii="Times New Roman" w:hAnsi="Times New Roman"/>
          <w:b w:val="0"/>
          <w:bCs w:val="0"/>
          <w:sz w:val="22"/>
          <w:szCs w:val="22"/>
          <w:lang w:val="lt-LT"/>
        </w:rPr>
        <w:t xml:space="preserve">veikti ir </w:t>
      </w:r>
      <w:r w:rsidR="00E175C5" w:rsidRPr="00307E09">
        <w:rPr>
          <w:rFonts w:ascii="Times New Roman" w:hAnsi="Times New Roman"/>
          <w:b w:val="0"/>
          <w:bCs w:val="0"/>
          <w:sz w:val="22"/>
          <w:szCs w:val="22"/>
          <w:lang w:val="lt-LT"/>
        </w:rPr>
        <w:t>J</w:t>
      </w:r>
      <w:r w:rsidRPr="00307E09">
        <w:rPr>
          <w:rFonts w:ascii="Times New Roman" w:hAnsi="Times New Roman"/>
          <w:b w:val="0"/>
          <w:bCs w:val="0"/>
          <w:sz w:val="22"/>
          <w:szCs w:val="22"/>
          <w:lang w:val="lt-LT"/>
        </w:rPr>
        <w:t xml:space="preserve">ūs ar </w:t>
      </w:r>
      <w:r w:rsidR="00E175C5" w:rsidRPr="00307E09">
        <w:rPr>
          <w:rFonts w:ascii="Times New Roman" w:hAnsi="Times New Roman"/>
          <w:b w:val="0"/>
          <w:bCs w:val="0"/>
          <w:sz w:val="22"/>
          <w:szCs w:val="22"/>
          <w:lang w:val="lt-LT"/>
        </w:rPr>
        <w:t>J</w:t>
      </w:r>
      <w:r w:rsidRPr="00307E09">
        <w:rPr>
          <w:rFonts w:ascii="Times New Roman" w:hAnsi="Times New Roman"/>
          <w:b w:val="0"/>
          <w:bCs w:val="0"/>
          <w:sz w:val="22"/>
          <w:szCs w:val="22"/>
          <w:lang w:val="lt-LT"/>
        </w:rPr>
        <w:t>ūsų vaikas gali patirti nuolatinį kraujavimą.</w:t>
      </w:r>
    </w:p>
    <w:p w14:paraId="62767B75" w14:textId="77777777" w:rsidR="009933FC" w:rsidRPr="00307E09" w:rsidRDefault="009933FC" w:rsidP="00F34163">
      <w:pPr>
        <w:pStyle w:val="Heading4"/>
        <w:rPr>
          <w:rFonts w:ascii="Times New Roman" w:hAnsi="Times New Roman"/>
          <w:sz w:val="22"/>
          <w:szCs w:val="22"/>
          <w:lang w:val="lt-LT"/>
        </w:rPr>
      </w:pPr>
    </w:p>
    <w:p w14:paraId="766B1623" w14:textId="77777777" w:rsidR="00F34163" w:rsidRPr="00307E09" w:rsidRDefault="00F34163" w:rsidP="00F34163">
      <w:pPr>
        <w:pStyle w:val="Heading4"/>
        <w:rPr>
          <w:rFonts w:ascii="Times New Roman" w:hAnsi="Times New Roman"/>
          <w:sz w:val="22"/>
          <w:szCs w:val="22"/>
          <w:lang w:val="lt-LT"/>
        </w:rPr>
      </w:pPr>
      <w:r w:rsidRPr="00307E09">
        <w:rPr>
          <w:rFonts w:ascii="Times New Roman" w:hAnsi="Times New Roman"/>
          <w:sz w:val="22"/>
          <w:szCs w:val="22"/>
          <w:lang w:val="lt-LT"/>
        </w:rPr>
        <w:t>Kit</w:t>
      </w:r>
      <w:r w:rsidR="00E175C5" w:rsidRPr="00307E09">
        <w:rPr>
          <w:rFonts w:ascii="Times New Roman" w:hAnsi="Times New Roman"/>
          <w:sz w:val="22"/>
          <w:szCs w:val="22"/>
          <w:lang w:val="lt-LT"/>
        </w:rPr>
        <w:t>i</w:t>
      </w:r>
      <w:r w:rsidRPr="00307E09">
        <w:rPr>
          <w:rFonts w:ascii="Times New Roman" w:hAnsi="Times New Roman"/>
          <w:sz w:val="22"/>
          <w:szCs w:val="22"/>
          <w:lang w:val="lt-LT"/>
        </w:rPr>
        <w:t xml:space="preserve"> šalutini</w:t>
      </w:r>
      <w:r w:rsidR="00E175C5" w:rsidRPr="00307E09">
        <w:rPr>
          <w:rFonts w:ascii="Times New Roman" w:hAnsi="Times New Roman"/>
          <w:sz w:val="22"/>
          <w:szCs w:val="22"/>
          <w:lang w:val="lt-LT"/>
        </w:rPr>
        <w:t>ai</w:t>
      </w:r>
      <w:r w:rsidRPr="00307E09">
        <w:rPr>
          <w:rFonts w:ascii="Times New Roman" w:hAnsi="Times New Roman"/>
          <w:sz w:val="22"/>
          <w:szCs w:val="22"/>
          <w:lang w:val="lt-LT"/>
        </w:rPr>
        <w:t xml:space="preserve"> poveiki</w:t>
      </w:r>
      <w:r w:rsidR="00E175C5" w:rsidRPr="00307E09">
        <w:rPr>
          <w:rFonts w:ascii="Times New Roman" w:hAnsi="Times New Roman"/>
          <w:sz w:val="22"/>
          <w:szCs w:val="22"/>
          <w:lang w:val="lt-LT"/>
        </w:rPr>
        <w:t>ai yra:</w:t>
      </w:r>
    </w:p>
    <w:p w14:paraId="053D265E" w14:textId="77777777" w:rsidR="004A4F04" w:rsidRPr="00307E09" w:rsidRDefault="004A4F04" w:rsidP="004A4F04">
      <w:pPr>
        <w:pStyle w:val="LAGIPINormal"/>
        <w:numPr>
          <w:ilvl w:val="0"/>
          <w:numId w:val="12"/>
        </w:numPr>
        <w:tabs>
          <w:tab w:val="clear" w:pos="720"/>
        </w:tabs>
        <w:ind w:left="426" w:hanging="426"/>
        <w:rPr>
          <w:sz w:val="22"/>
          <w:szCs w:val="22"/>
          <w:lang w:val="lt-LT"/>
        </w:rPr>
      </w:pPr>
      <w:r w:rsidRPr="00307E09">
        <w:rPr>
          <w:sz w:val="22"/>
          <w:szCs w:val="22"/>
          <w:lang w:val="lt-LT"/>
        </w:rPr>
        <w:t>Alerginės (padidėjusio jautrumo) reakcijos, tarp kurių gali būti:</w:t>
      </w:r>
    </w:p>
    <w:p w14:paraId="15F59C1F" w14:textId="77777777" w:rsidR="004A4F04" w:rsidRPr="00307E09" w:rsidRDefault="001501A0" w:rsidP="004A4F04">
      <w:pPr>
        <w:pStyle w:val="LAGIPINormal"/>
        <w:numPr>
          <w:ilvl w:val="0"/>
          <w:numId w:val="13"/>
        </w:numPr>
        <w:tabs>
          <w:tab w:val="clear" w:pos="1146"/>
        </w:tabs>
        <w:ind w:left="851" w:hanging="425"/>
        <w:rPr>
          <w:sz w:val="22"/>
          <w:szCs w:val="22"/>
          <w:lang w:val="lt-LT"/>
        </w:rPr>
      </w:pPr>
      <w:r w:rsidRPr="00307E09">
        <w:rPr>
          <w:sz w:val="22"/>
          <w:szCs w:val="22"/>
          <w:lang w:val="lt-LT"/>
        </w:rPr>
        <w:t>I</w:t>
      </w:r>
      <w:r w:rsidR="004A4F04" w:rsidRPr="00307E09">
        <w:rPr>
          <w:sz w:val="22"/>
          <w:szCs w:val="22"/>
          <w:lang w:val="lt-LT"/>
        </w:rPr>
        <w:t>njekcijos</w:t>
      </w:r>
      <w:r>
        <w:rPr>
          <w:sz w:val="22"/>
          <w:szCs w:val="22"/>
          <w:lang w:val="lt-LT"/>
        </w:rPr>
        <w:t xml:space="preserve"> ar infuzijos</w:t>
      </w:r>
      <w:r w:rsidR="004A4F04" w:rsidRPr="00307E09">
        <w:rPr>
          <w:sz w:val="22"/>
          <w:szCs w:val="22"/>
          <w:lang w:val="lt-LT"/>
        </w:rPr>
        <w:t xml:space="preserve"> vietos deginimas ir </w:t>
      </w:r>
      <w:r>
        <w:rPr>
          <w:sz w:val="22"/>
          <w:szCs w:val="22"/>
          <w:lang w:val="lt-LT"/>
        </w:rPr>
        <w:t>gėlimas</w:t>
      </w:r>
      <w:r w:rsidR="004A4F04" w:rsidRPr="00307E09">
        <w:rPr>
          <w:sz w:val="22"/>
          <w:szCs w:val="22"/>
          <w:lang w:val="lt-LT"/>
        </w:rPr>
        <w:t>;</w:t>
      </w:r>
    </w:p>
    <w:p w14:paraId="0A731F0A"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 xml:space="preserve">šaltkrėtis, paraudimas, viso kūno odos išbėrimas, </w:t>
      </w:r>
      <w:r w:rsidR="00651312">
        <w:rPr>
          <w:sz w:val="22"/>
          <w:szCs w:val="22"/>
          <w:lang w:val="lt-LT"/>
        </w:rPr>
        <w:t>dilgėlinė</w:t>
      </w:r>
      <w:r w:rsidR="00FF328B" w:rsidRPr="00307E09">
        <w:rPr>
          <w:sz w:val="22"/>
          <w:szCs w:val="22"/>
          <w:lang w:val="lt-LT"/>
        </w:rPr>
        <w:t>;</w:t>
      </w:r>
    </w:p>
    <w:p w14:paraId="7D7A8AEF"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 xml:space="preserve">galvos skausmas; </w:t>
      </w:r>
    </w:p>
    <w:p w14:paraId="6130FDE4"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 xml:space="preserve">žemas kraujospūdis, nerimastingumas, padidėjęs širdies susitraukimų dažnis, spaudimas krūtinėje, </w:t>
      </w:r>
      <w:r w:rsidR="00651312">
        <w:rPr>
          <w:sz w:val="22"/>
          <w:szCs w:val="22"/>
          <w:lang w:val="lt-LT"/>
        </w:rPr>
        <w:t>gargimas</w:t>
      </w:r>
      <w:r w:rsidRPr="00307E09">
        <w:rPr>
          <w:sz w:val="22"/>
          <w:szCs w:val="22"/>
          <w:lang w:val="lt-LT"/>
        </w:rPr>
        <w:t>;</w:t>
      </w:r>
    </w:p>
    <w:p w14:paraId="2F88F277"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nuovargis (letargija)</w:t>
      </w:r>
      <w:r w:rsidR="00FF328B" w:rsidRPr="00307E09">
        <w:rPr>
          <w:sz w:val="22"/>
          <w:szCs w:val="22"/>
          <w:lang w:val="lt-LT"/>
        </w:rPr>
        <w:t>;</w:t>
      </w:r>
    </w:p>
    <w:p w14:paraId="33CA8284" w14:textId="77777777" w:rsidR="004A4F04" w:rsidRPr="00307E09" w:rsidRDefault="004A4F04" w:rsidP="004A4F04">
      <w:pPr>
        <w:pStyle w:val="LAGIPINormal"/>
        <w:numPr>
          <w:ilvl w:val="0"/>
          <w:numId w:val="13"/>
        </w:numPr>
        <w:tabs>
          <w:tab w:val="clear" w:pos="1146"/>
        </w:tabs>
        <w:ind w:left="851" w:hanging="425"/>
        <w:rPr>
          <w:sz w:val="22"/>
          <w:szCs w:val="22"/>
          <w:lang w:val="lt-LT"/>
        </w:rPr>
      </w:pPr>
      <w:r w:rsidRPr="00307E09">
        <w:rPr>
          <w:sz w:val="22"/>
          <w:szCs w:val="22"/>
          <w:lang w:val="lt-LT"/>
        </w:rPr>
        <w:t>pykinimas, vėmimas</w:t>
      </w:r>
      <w:r w:rsidR="00FF328B" w:rsidRPr="00307E09">
        <w:rPr>
          <w:sz w:val="22"/>
          <w:szCs w:val="22"/>
          <w:lang w:val="lt-LT"/>
        </w:rPr>
        <w:t>;</w:t>
      </w:r>
    </w:p>
    <w:p w14:paraId="7AFDE022" w14:textId="77777777" w:rsidR="004A4F04" w:rsidRPr="00307E09" w:rsidRDefault="00651312" w:rsidP="004A4F04">
      <w:pPr>
        <w:pStyle w:val="LAGIPINormal"/>
        <w:numPr>
          <w:ilvl w:val="0"/>
          <w:numId w:val="13"/>
        </w:numPr>
        <w:tabs>
          <w:tab w:val="clear" w:pos="1146"/>
        </w:tabs>
        <w:ind w:left="851" w:hanging="425"/>
        <w:rPr>
          <w:sz w:val="22"/>
          <w:szCs w:val="22"/>
          <w:lang w:val="lt-LT"/>
        </w:rPr>
      </w:pPr>
      <w:r>
        <w:rPr>
          <w:sz w:val="22"/>
          <w:szCs w:val="22"/>
          <w:lang w:val="lt-LT"/>
        </w:rPr>
        <w:t>perštėjimas</w:t>
      </w:r>
      <w:r w:rsidR="00FF328B" w:rsidRPr="00307E09">
        <w:rPr>
          <w:sz w:val="22"/>
          <w:szCs w:val="22"/>
          <w:lang w:val="lt-LT"/>
        </w:rPr>
        <w:t>.</w:t>
      </w:r>
    </w:p>
    <w:p w14:paraId="788C84EA" w14:textId="77777777" w:rsidR="004A4F04" w:rsidRPr="00307E09" w:rsidRDefault="00FF328B" w:rsidP="004A4F04">
      <w:pPr>
        <w:pStyle w:val="LAGIPINormal"/>
        <w:ind w:left="426"/>
        <w:rPr>
          <w:sz w:val="22"/>
          <w:szCs w:val="22"/>
          <w:lang w:val="lt-LT"/>
        </w:rPr>
      </w:pPr>
      <w:r w:rsidRPr="00307E09">
        <w:rPr>
          <w:sz w:val="22"/>
          <w:szCs w:val="22"/>
          <w:lang w:val="lt-LT"/>
        </w:rPr>
        <w:t xml:space="preserve">Šie šalutiniai poveikiai buvo pastebėti labai retai, o kai kuriais atvejais gali išsivystyti sunkios alerginės reakcijos (anafilaksija), įskaitant šoką. </w:t>
      </w:r>
    </w:p>
    <w:p w14:paraId="41D3FBEB" w14:textId="77777777" w:rsidR="004A4F04" w:rsidRPr="00307E09" w:rsidRDefault="00A243DA" w:rsidP="004A4F04">
      <w:pPr>
        <w:pStyle w:val="LAGIPINormal"/>
        <w:numPr>
          <w:ilvl w:val="1"/>
          <w:numId w:val="13"/>
        </w:numPr>
        <w:tabs>
          <w:tab w:val="clear" w:pos="1866"/>
        </w:tabs>
        <w:ind w:left="426" w:hanging="426"/>
        <w:rPr>
          <w:sz w:val="22"/>
          <w:szCs w:val="22"/>
          <w:lang w:val="lt-LT"/>
        </w:rPr>
      </w:pPr>
      <w:r w:rsidRPr="00307E09">
        <w:rPr>
          <w:sz w:val="22"/>
          <w:szCs w:val="22"/>
          <w:lang w:val="lt-LT"/>
        </w:rPr>
        <w:t>Labai retai pranešta apie karščiavimą</w:t>
      </w:r>
      <w:r w:rsidR="004A4F04" w:rsidRPr="00307E09">
        <w:rPr>
          <w:sz w:val="22"/>
          <w:szCs w:val="22"/>
          <w:lang w:val="lt-LT"/>
        </w:rPr>
        <w:t>.</w:t>
      </w:r>
    </w:p>
    <w:p w14:paraId="7C744A66" w14:textId="77777777" w:rsidR="00E175C5" w:rsidRPr="00307E09" w:rsidRDefault="00E175C5" w:rsidP="00E175C5">
      <w:pPr>
        <w:rPr>
          <w:szCs w:val="22"/>
          <w:lang w:val="lt-LT" w:eastAsia="x-none"/>
        </w:rPr>
      </w:pPr>
    </w:p>
    <w:p w14:paraId="145717B4" w14:textId="77777777" w:rsidR="00F34163" w:rsidRPr="00307E09" w:rsidRDefault="00A243DA" w:rsidP="00F34163">
      <w:pPr>
        <w:spacing w:line="240" w:lineRule="auto"/>
        <w:rPr>
          <w:b/>
          <w:bCs/>
          <w:szCs w:val="22"/>
          <w:lang w:val="lt-LT"/>
        </w:rPr>
      </w:pPr>
      <w:r w:rsidRPr="00307E09">
        <w:rPr>
          <w:b/>
          <w:bCs/>
          <w:szCs w:val="22"/>
          <w:lang w:val="lt-LT"/>
        </w:rPr>
        <w:t>Šalutinis poveikis, kuris gali pasireikšti vaikams ir paaugliams</w:t>
      </w:r>
    </w:p>
    <w:p w14:paraId="6C35168D" w14:textId="77777777" w:rsidR="00A243DA" w:rsidRPr="00307E09" w:rsidRDefault="00A243DA" w:rsidP="00F34163">
      <w:pPr>
        <w:spacing w:line="240" w:lineRule="auto"/>
        <w:rPr>
          <w:bCs/>
          <w:szCs w:val="22"/>
          <w:lang w:val="lt-LT"/>
        </w:rPr>
      </w:pPr>
      <w:r w:rsidRPr="00307E09">
        <w:rPr>
          <w:bCs/>
          <w:szCs w:val="22"/>
          <w:lang w:val="lt-LT"/>
        </w:rPr>
        <w:t>Tikimasi, kad nepageidaujamų reakcijų dažnis, tipas ir sunkumas vaikams bus toks pat kaip ir suaugusiesiems.</w:t>
      </w:r>
    </w:p>
    <w:p w14:paraId="4BAF07F9" w14:textId="77777777" w:rsidR="00A243DA" w:rsidRPr="00307E09" w:rsidRDefault="00A243DA" w:rsidP="00F34163">
      <w:pPr>
        <w:spacing w:line="240" w:lineRule="auto"/>
        <w:rPr>
          <w:b/>
          <w:szCs w:val="22"/>
          <w:lang w:val="lt-LT"/>
        </w:rPr>
      </w:pPr>
    </w:p>
    <w:p w14:paraId="14D1B2E7" w14:textId="77777777" w:rsidR="00F34163" w:rsidRPr="00307E09" w:rsidRDefault="00F34163" w:rsidP="00F34163">
      <w:pPr>
        <w:spacing w:line="240" w:lineRule="auto"/>
        <w:rPr>
          <w:b/>
          <w:szCs w:val="22"/>
          <w:lang w:val="lt-LT"/>
        </w:rPr>
      </w:pPr>
      <w:r w:rsidRPr="00307E09">
        <w:rPr>
          <w:b/>
          <w:szCs w:val="22"/>
          <w:lang w:val="lt-LT"/>
        </w:rPr>
        <w:t>Pranešimas apie šalutinį poveikį</w:t>
      </w:r>
    </w:p>
    <w:p w14:paraId="4BC8FA6B" w14:textId="77777777" w:rsidR="00F34163" w:rsidRPr="00307E09" w:rsidRDefault="00503D27" w:rsidP="00F34163">
      <w:pPr>
        <w:ind w:right="-449"/>
        <w:rPr>
          <w:szCs w:val="22"/>
          <w:lang w:val="lt-LT"/>
        </w:rPr>
      </w:pPr>
      <w:r w:rsidRPr="00307E09">
        <w:rPr>
          <w:szCs w:val="22"/>
          <w:lang w:val="lt-LT"/>
        </w:rPr>
        <w:t>Jeigu pasireiškė šalutinis poveikis, įskaitant šiame lapelyje nenurodytą, pasakykite gydytojui</w:t>
      </w:r>
      <w:r w:rsidR="00A243DA" w:rsidRPr="00307E09">
        <w:rPr>
          <w:szCs w:val="22"/>
          <w:lang w:val="lt-LT"/>
        </w:rPr>
        <w:t>,</w:t>
      </w:r>
      <w:r w:rsidRPr="00307E09">
        <w:rPr>
          <w:szCs w:val="22"/>
          <w:lang w:val="lt-LT"/>
        </w:rPr>
        <w:t xml:space="preserve"> vaistininkui arba slaugytojui. Apie šalutinį poveikį taip pat galite pranešti Valstybinei vaistų kontrolės tarnybai prie Lietuvos Respublikos sveikatos apsaugos ministerijos nemokamu t</w:t>
      </w:r>
      <w:r w:rsidRPr="00307E09">
        <w:rPr>
          <w:szCs w:val="22"/>
          <w:lang w:val="lt-LT" w:eastAsia="zh-CN"/>
        </w:rPr>
        <w:t>elefonu 8 800 73568</w:t>
      </w:r>
      <w:r w:rsidRPr="00307E09">
        <w:rPr>
          <w:szCs w:val="22"/>
          <w:lang w:val="lt-LT"/>
        </w:rPr>
        <w:t xml:space="preserve"> arba užpildyti interneto svetainėje </w:t>
      </w:r>
      <w:hyperlink r:id="rId17" w:history="1">
        <w:r w:rsidRPr="00307E09">
          <w:rPr>
            <w:rStyle w:val="Hyperlink"/>
            <w:rFonts w:eastAsia="SimSun"/>
            <w:szCs w:val="22"/>
            <w:lang w:val="lt-LT"/>
          </w:rPr>
          <w:t>www.vvkt.lt</w:t>
        </w:r>
      </w:hyperlink>
      <w:r w:rsidRPr="00307E09">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307E09">
        <w:rPr>
          <w:szCs w:val="22"/>
          <w:lang w:val="lt-LT" w:eastAsia="zh-CN"/>
        </w:rPr>
        <w:t xml:space="preserve">nemokamu </w:t>
      </w:r>
      <w:r w:rsidRPr="00307E09">
        <w:rPr>
          <w:szCs w:val="22"/>
          <w:lang w:val="lt-LT"/>
        </w:rPr>
        <w:t>fakso numeriu 8 800 20131</w:t>
      </w:r>
      <w:r w:rsidRPr="00307E09">
        <w:rPr>
          <w:szCs w:val="22"/>
          <w:lang w:val="lt-LT" w:eastAsia="zh-CN"/>
        </w:rPr>
        <w:t xml:space="preserve">, </w:t>
      </w:r>
      <w:r w:rsidRPr="00307E09">
        <w:rPr>
          <w:szCs w:val="22"/>
          <w:lang w:val="lt-LT"/>
        </w:rPr>
        <w:t xml:space="preserve">el. paštu </w:t>
      </w:r>
      <w:hyperlink r:id="rId18" w:history="1">
        <w:r w:rsidRPr="00307E09">
          <w:rPr>
            <w:rStyle w:val="Hyperlink"/>
            <w:rFonts w:eastAsia="SimSun"/>
            <w:szCs w:val="22"/>
            <w:lang w:val="lt-LT"/>
          </w:rPr>
          <w:t>NepageidaujamaR@vvkt.lt</w:t>
        </w:r>
      </w:hyperlink>
      <w:r w:rsidRPr="00307E09">
        <w:rPr>
          <w:szCs w:val="22"/>
          <w:lang w:val="lt-LT"/>
        </w:rPr>
        <w:t xml:space="preserve">, taip pat per Valstybinės vaistų kontrolės tarnybos prie Lietuvos Respublikos sveikatos apsaugos ministerijos interneto svetainę (adresu </w:t>
      </w:r>
      <w:hyperlink r:id="rId19" w:history="1">
        <w:r w:rsidRPr="00307E09">
          <w:rPr>
            <w:rStyle w:val="Hyperlink"/>
            <w:rFonts w:eastAsia="SimSun"/>
            <w:szCs w:val="22"/>
            <w:lang w:val="lt-LT"/>
          </w:rPr>
          <w:t>http://www.vvkt.lt</w:t>
        </w:r>
      </w:hyperlink>
      <w:r w:rsidRPr="00307E09">
        <w:rPr>
          <w:szCs w:val="22"/>
          <w:lang w:val="lt-LT"/>
        </w:rPr>
        <w:t>). Pranešdami apie šalutinį poveikį galite mums padėti gauti daugiau inform</w:t>
      </w:r>
      <w:r w:rsidR="00EF473A" w:rsidRPr="00307E09">
        <w:rPr>
          <w:szCs w:val="22"/>
          <w:lang w:val="lt-LT"/>
        </w:rPr>
        <w:t>acijos apie šio vaisto saugumą.</w:t>
      </w:r>
    </w:p>
    <w:p w14:paraId="783BC50B" w14:textId="77777777" w:rsidR="00AA148B" w:rsidRPr="00307E09" w:rsidRDefault="00AA148B" w:rsidP="00AA148B">
      <w:pPr>
        <w:ind w:right="-449"/>
        <w:rPr>
          <w:szCs w:val="22"/>
          <w:lang w:val="lt-LT"/>
        </w:rPr>
      </w:pPr>
    </w:p>
    <w:p w14:paraId="28031F99" w14:textId="77777777" w:rsidR="00447DE7" w:rsidRPr="00307E09" w:rsidRDefault="00447DE7" w:rsidP="00AA148B">
      <w:pPr>
        <w:ind w:right="-449"/>
        <w:rPr>
          <w:szCs w:val="22"/>
          <w:lang w:val="lt-LT"/>
        </w:rPr>
      </w:pPr>
    </w:p>
    <w:p w14:paraId="1ADFF9F0" w14:textId="77777777" w:rsidR="00F34163" w:rsidRPr="00307E09" w:rsidRDefault="00F34163" w:rsidP="00F34163">
      <w:pPr>
        <w:pStyle w:val="Heading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5.</w:t>
      </w:r>
      <w:r w:rsidRPr="00307E09">
        <w:rPr>
          <w:rFonts w:ascii="Times New Roman" w:hAnsi="Times New Roman"/>
          <w:sz w:val="22"/>
          <w:szCs w:val="22"/>
          <w:lang w:val="lt-LT"/>
        </w:rPr>
        <w:tab/>
        <w:t xml:space="preserve">Kaip laikyti </w:t>
      </w:r>
      <w:r w:rsidR="00A243DA" w:rsidRPr="00307E09">
        <w:rPr>
          <w:rFonts w:ascii="Times New Roman" w:hAnsi="Times New Roman"/>
          <w:sz w:val="22"/>
          <w:szCs w:val="22"/>
          <w:lang w:val="lt-LT"/>
        </w:rPr>
        <w:t>Beriate</w:t>
      </w:r>
    </w:p>
    <w:p w14:paraId="1D843F5C" w14:textId="77777777" w:rsidR="00F34163" w:rsidRPr="00307E09" w:rsidRDefault="00F34163" w:rsidP="00F34163">
      <w:pPr>
        <w:numPr>
          <w:ilvl w:val="12"/>
          <w:numId w:val="0"/>
        </w:numPr>
        <w:tabs>
          <w:tab w:val="clear" w:pos="567"/>
        </w:tabs>
        <w:spacing w:line="240" w:lineRule="auto"/>
        <w:ind w:right="-2"/>
        <w:rPr>
          <w:szCs w:val="22"/>
          <w:lang w:val="lt-LT"/>
        </w:rPr>
      </w:pPr>
    </w:p>
    <w:p w14:paraId="757F77B9" w14:textId="77777777" w:rsidR="00F34163" w:rsidRPr="00307E09" w:rsidRDefault="00F34163" w:rsidP="00F34163">
      <w:pPr>
        <w:numPr>
          <w:ilvl w:val="12"/>
          <w:numId w:val="0"/>
        </w:numPr>
        <w:tabs>
          <w:tab w:val="clear" w:pos="567"/>
        </w:tabs>
        <w:spacing w:line="240" w:lineRule="auto"/>
        <w:ind w:right="-2"/>
        <w:rPr>
          <w:szCs w:val="22"/>
          <w:lang w:val="lt-LT"/>
        </w:rPr>
      </w:pPr>
      <w:r w:rsidRPr="00307E09">
        <w:rPr>
          <w:szCs w:val="22"/>
          <w:lang w:val="lt-LT"/>
        </w:rPr>
        <w:t>Ant etiketės</w:t>
      </w:r>
      <w:r w:rsidR="00A243DA" w:rsidRPr="00307E09">
        <w:rPr>
          <w:szCs w:val="22"/>
          <w:lang w:val="lt-LT"/>
        </w:rPr>
        <w:t xml:space="preserve"> ir </w:t>
      </w:r>
      <w:r w:rsidRPr="00307E09">
        <w:rPr>
          <w:szCs w:val="22"/>
          <w:lang w:val="lt-LT"/>
        </w:rPr>
        <w:t xml:space="preserve">dėžutės </w:t>
      </w:r>
      <w:r w:rsidR="004B442B">
        <w:rPr>
          <w:szCs w:val="22"/>
          <w:lang w:val="lt-LT"/>
        </w:rPr>
        <w:t xml:space="preserve">po „EXP“ </w:t>
      </w:r>
      <w:r w:rsidRPr="00307E09">
        <w:rPr>
          <w:szCs w:val="22"/>
          <w:lang w:val="lt-LT"/>
        </w:rPr>
        <w:t>nurodytam tinkamumo laikui pasibaigus, šio vaisto vartoti negalima. Vaistas tinkamas vartoti iki paskutinės nurodyto mėnesio dienos.</w:t>
      </w:r>
    </w:p>
    <w:p w14:paraId="3620E31A" w14:textId="77777777" w:rsidR="00F34163" w:rsidRPr="00307E09" w:rsidRDefault="00F34163" w:rsidP="00F34163">
      <w:pPr>
        <w:numPr>
          <w:ilvl w:val="12"/>
          <w:numId w:val="0"/>
        </w:numPr>
        <w:tabs>
          <w:tab w:val="clear" w:pos="567"/>
        </w:tabs>
        <w:spacing w:line="240" w:lineRule="auto"/>
        <w:ind w:right="-2"/>
        <w:rPr>
          <w:szCs w:val="22"/>
          <w:lang w:val="lt-LT"/>
        </w:rPr>
      </w:pPr>
    </w:p>
    <w:p w14:paraId="26B52FB1" w14:textId="77777777" w:rsidR="00A243DA" w:rsidRPr="00307E09" w:rsidRDefault="00A243DA" w:rsidP="007613F1">
      <w:pPr>
        <w:pStyle w:val="ListParagraph"/>
        <w:numPr>
          <w:ilvl w:val="0"/>
          <w:numId w:val="14"/>
        </w:numPr>
        <w:ind w:left="426" w:hanging="426"/>
        <w:rPr>
          <w:szCs w:val="22"/>
          <w:lang w:val="lt-LT"/>
        </w:rPr>
      </w:pPr>
      <w:r w:rsidRPr="00307E09">
        <w:rPr>
          <w:szCs w:val="22"/>
          <w:lang w:val="lt-LT"/>
        </w:rPr>
        <w:t>Laikyti šaldytuve (2 </w:t>
      </w:r>
      <w:r w:rsidRPr="00307E09">
        <w:rPr>
          <w:szCs w:val="22"/>
          <w:lang w:val="lt-LT"/>
        </w:rPr>
        <w:sym w:font="Symbol" w:char="F0B0"/>
      </w:r>
      <w:r w:rsidRPr="00307E09">
        <w:rPr>
          <w:szCs w:val="22"/>
          <w:lang w:val="lt-LT"/>
        </w:rPr>
        <w:t>C – 8 </w:t>
      </w:r>
      <w:r w:rsidRPr="00307E09">
        <w:rPr>
          <w:szCs w:val="22"/>
          <w:lang w:val="lt-LT"/>
        </w:rPr>
        <w:sym w:font="Symbol" w:char="F0B0"/>
      </w:r>
      <w:r w:rsidRPr="00307E09">
        <w:rPr>
          <w:szCs w:val="22"/>
          <w:lang w:val="lt-LT"/>
        </w:rPr>
        <w:t xml:space="preserve">C). </w:t>
      </w:r>
    </w:p>
    <w:p w14:paraId="0FF36B93" w14:textId="77777777" w:rsidR="00A243DA" w:rsidRPr="00307E09" w:rsidRDefault="00A243DA" w:rsidP="007613F1">
      <w:pPr>
        <w:pStyle w:val="ListParagraph"/>
        <w:numPr>
          <w:ilvl w:val="0"/>
          <w:numId w:val="14"/>
        </w:numPr>
        <w:ind w:left="426" w:hanging="426"/>
        <w:rPr>
          <w:szCs w:val="22"/>
          <w:lang w:val="lt-LT"/>
        </w:rPr>
      </w:pPr>
      <w:r w:rsidRPr="00307E09">
        <w:rPr>
          <w:szCs w:val="22"/>
          <w:lang w:val="lt-LT"/>
        </w:rPr>
        <w:t xml:space="preserve">Kol tinkamumo vartoti laikas nepasibaigęs, Beriate galima laikyti iki 25 °C temperatūroje, neviršijant bendros </w:t>
      </w:r>
      <w:r w:rsidR="004B442B">
        <w:rPr>
          <w:szCs w:val="22"/>
          <w:lang w:val="lt-LT"/>
        </w:rPr>
        <w:t xml:space="preserve">1 mėnesio </w:t>
      </w:r>
      <w:r w:rsidRPr="00307E09">
        <w:rPr>
          <w:szCs w:val="22"/>
          <w:lang w:val="lt-LT"/>
        </w:rPr>
        <w:t>laikymo trukmės. Atskirus laikymo kambario temperatūroje laikotarpius reikia dokumentuoti, kad jie atitiktų bendrą 1 mėnesio laikotarpį.</w:t>
      </w:r>
    </w:p>
    <w:p w14:paraId="0872AAD1" w14:textId="77777777" w:rsidR="00A243DA" w:rsidRPr="00307E09" w:rsidRDefault="00A243DA" w:rsidP="007613F1">
      <w:pPr>
        <w:pStyle w:val="ListParagraph"/>
        <w:numPr>
          <w:ilvl w:val="0"/>
          <w:numId w:val="14"/>
        </w:numPr>
        <w:ind w:left="426" w:hanging="426"/>
        <w:rPr>
          <w:szCs w:val="22"/>
          <w:lang w:val="lt-LT"/>
        </w:rPr>
      </w:pPr>
      <w:r w:rsidRPr="00307E09">
        <w:rPr>
          <w:szCs w:val="22"/>
          <w:lang w:val="lt-LT"/>
        </w:rPr>
        <w:t xml:space="preserve">Beriate sudėtyje nėra konservantų, todėl paruoštas vaistas turėtų būti vartojamas nedelsiant. </w:t>
      </w:r>
    </w:p>
    <w:p w14:paraId="320FC12F" w14:textId="77777777" w:rsidR="00A243DA" w:rsidRPr="00B5286B" w:rsidRDefault="00A243DA" w:rsidP="000C57F8">
      <w:pPr>
        <w:pStyle w:val="ListParagraph"/>
        <w:numPr>
          <w:ilvl w:val="0"/>
          <w:numId w:val="14"/>
        </w:numPr>
        <w:tabs>
          <w:tab w:val="clear" w:pos="567"/>
        </w:tabs>
        <w:spacing w:line="240" w:lineRule="auto"/>
        <w:ind w:left="426" w:hanging="426"/>
        <w:rPr>
          <w:szCs w:val="22"/>
          <w:lang w:val="lt-LT"/>
        </w:rPr>
      </w:pPr>
      <w:r w:rsidRPr="00B5286B">
        <w:rPr>
          <w:szCs w:val="22"/>
          <w:lang w:val="lt-LT"/>
        </w:rPr>
        <w:t>Jei paruoštas vaistas nesuvartojamas nedelsiant, laikymo kambario temperatūroje trukmė neturi viršyti 8 valandų.</w:t>
      </w:r>
      <w:r w:rsidR="00B5286B" w:rsidRPr="00B5286B">
        <w:rPr>
          <w:szCs w:val="22"/>
          <w:lang w:val="lt-LT"/>
        </w:rPr>
        <w:t xml:space="preserve"> Perkėlus į švirkštą, </w:t>
      </w:r>
      <w:r w:rsidR="007B438F">
        <w:rPr>
          <w:szCs w:val="22"/>
          <w:lang w:val="lt-LT"/>
        </w:rPr>
        <w:t>vaistas</w:t>
      </w:r>
      <w:r w:rsidR="007B438F" w:rsidRPr="007B438F">
        <w:rPr>
          <w:szCs w:val="22"/>
          <w:lang w:val="lt-LT"/>
        </w:rPr>
        <w:t xml:space="preserve"> turi būti suvartotas nedelsiant</w:t>
      </w:r>
      <w:r w:rsidR="007B438F">
        <w:rPr>
          <w:szCs w:val="22"/>
          <w:lang w:val="lt-LT"/>
        </w:rPr>
        <w:t>.</w:t>
      </w:r>
    </w:p>
    <w:p w14:paraId="2172F6D3" w14:textId="77777777" w:rsidR="00A243DA" w:rsidRPr="00307E09" w:rsidRDefault="00A243DA" w:rsidP="007613F1">
      <w:pPr>
        <w:pStyle w:val="ListParagraph"/>
        <w:numPr>
          <w:ilvl w:val="0"/>
          <w:numId w:val="14"/>
        </w:numPr>
        <w:ind w:left="426" w:hanging="426"/>
        <w:rPr>
          <w:szCs w:val="22"/>
          <w:lang w:val="lt-LT"/>
        </w:rPr>
      </w:pPr>
      <w:r w:rsidRPr="00307E09">
        <w:rPr>
          <w:szCs w:val="22"/>
          <w:lang w:val="lt-LT"/>
        </w:rPr>
        <w:t>Negalima užšaldyti.</w:t>
      </w:r>
    </w:p>
    <w:p w14:paraId="5273D2D2" w14:textId="77777777" w:rsidR="00A243DA" w:rsidRPr="00307E09" w:rsidRDefault="00E60E46" w:rsidP="007613F1">
      <w:pPr>
        <w:pStyle w:val="ListParagraph"/>
        <w:numPr>
          <w:ilvl w:val="0"/>
          <w:numId w:val="14"/>
        </w:numPr>
        <w:ind w:left="426" w:hanging="426"/>
        <w:rPr>
          <w:szCs w:val="22"/>
          <w:lang w:val="lt-LT"/>
        </w:rPr>
      </w:pPr>
      <w:r>
        <w:rPr>
          <w:szCs w:val="22"/>
          <w:lang w:val="lt-LT"/>
        </w:rPr>
        <w:t>Talpyklę</w:t>
      </w:r>
      <w:r w:rsidRPr="00307E09">
        <w:rPr>
          <w:szCs w:val="22"/>
          <w:lang w:val="lt-LT"/>
        </w:rPr>
        <w:t xml:space="preserve"> </w:t>
      </w:r>
      <w:r w:rsidR="00A243DA" w:rsidRPr="00307E09">
        <w:rPr>
          <w:szCs w:val="22"/>
          <w:lang w:val="lt-LT"/>
        </w:rPr>
        <w:t xml:space="preserve">laikyti išorinėje dėžutėje, kad </w:t>
      </w:r>
      <w:r w:rsidR="007613F1" w:rsidRPr="00307E09">
        <w:rPr>
          <w:szCs w:val="22"/>
          <w:lang w:val="lt-LT"/>
        </w:rPr>
        <w:t>vais</w:t>
      </w:r>
      <w:r w:rsidR="00A243DA" w:rsidRPr="00307E09">
        <w:rPr>
          <w:szCs w:val="22"/>
          <w:lang w:val="lt-LT"/>
        </w:rPr>
        <w:t>tas būtų apsaugotas nuo šviesos.</w:t>
      </w:r>
    </w:p>
    <w:p w14:paraId="406B97C8" w14:textId="77777777" w:rsidR="00A243DA" w:rsidRPr="00307E09" w:rsidRDefault="00A243DA" w:rsidP="007613F1">
      <w:pPr>
        <w:pStyle w:val="ListParagraph"/>
        <w:numPr>
          <w:ilvl w:val="0"/>
          <w:numId w:val="14"/>
        </w:numPr>
        <w:tabs>
          <w:tab w:val="clear" w:pos="567"/>
        </w:tabs>
        <w:spacing w:line="240" w:lineRule="auto"/>
        <w:ind w:left="426" w:right="-2" w:hanging="426"/>
        <w:rPr>
          <w:b/>
          <w:bCs/>
          <w:szCs w:val="22"/>
          <w:lang w:val="lt-LT"/>
        </w:rPr>
      </w:pPr>
      <w:r w:rsidRPr="00307E09">
        <w:rPr>
          <w:b/>
          <w:bCs/>
          <w:szCs w:val="22"/>
          <w:lang w:val="lt-LT"/>
        </w:rPr>
        <w:t>Šį vaistą laikykite vaikams nepastebimoje ir nepasiekiamoje vietoje.</w:t>
      </w:r>
    </w:p>
    <w:p w14:paraId="7AAAB728" w14:textId="77777777" w:rsidR="00A243DA" w:rsidRPr="00307E09" w:rsidRDefault="00A243DA" w:rsidP="00A243DA">
      <w:pPr>
        <w:numPr>
          <w:ilvl w:val="12"/>
          <w:numId w:val="0"/>
        </w:numPr>
        <w:tabs>
          <w:tab w:val="clear" w:pos="567"/>
        </w:tabs>
        <w:spacing w:line="240" w:lineRule="auto"/>
        <w:ind w:right="-2"/>
        <w:rPr>
          <w:szCs w:val="22"/>
          <w:lang w:val="lt-LT"/>
        </w:rPr>
      </w:pPr>
    </w:p>
    <w:p w14:paraId="02418221" w14:textId="77777777" w:rsidR="00447DE7" w:rsidRPr="00307E09" w:rsidRDefault="00447DE7" w:rsidP="00F34163">
      <w:pPr>
        <w:numPr>
          <w:ilvl w:val="12"/>
          <w:numId w:val="0"/>
        </w:numPr>
        <w:tabs>
          <w:tab w:val="clear" w:pos="567"/>
        </w:tabs>
        <w:spacing w:line="240" w:lineRule="auto"/>
        <w:ind w:right="-2"/>
        <w:rPr>
          <w:szCs w:val="22"/>
          <w:lang w:val="lt-LT"/>
        </w:rPr>
      </w:pPr>
    </w:p>
    <w:p w14:paraId="2629E490" w14:textId="77777777" w:rsidR="00F34163" w:rsidRPr="00307E09" w:rsidRDefault="00F34163" w:rsidP="00F34163">
      <w:pPr>
        <w:pStyle w:val="Heading3"/>
        <w:spacing w:before="0" w:after="0" w:line="240" w:lineRule="auto"/>
        <w:rPr>
          <w:rFonts w:ascii="Times New Roman" w:hAnsi="Times New Roman"/>
          <w:sz w:val="22"/>
          <w:szCs w:val="22"/>
          <w:lang w:val="lt-LT"/>
        </w:rPr>
      </w:pPr>
      <w:r w:rsidRPr="00307E09">
        <w:rPr>
          <w:rFonts w:ascii="Times New Roman" w:hAnsi="Times New Roman"/>
          <w:sz w:val="22"/>
          <w:szCs w:val="22"/>
          <w:lang w:val="lt-LT"/>
        </w:rPr>
        <w:t>6.</w:t>
      </w:r>
      <w:r w:rsidRPr="00307E09">
        <w:rPr>
          <w:rFonts w:ascii="Times New Roman" w:hAnsi="Times New Roman"/>
          <w:b w:val="0"/>
          <w:sz w:val="22"/>
          <w:szCs w:val="22"/>
          <w:lang w:val="lt-LT"/>
        </w:rPr>
        <w:tab/>
      </w:r>
      <w:r w:rsidRPr="00307E09">
        <w:rPr>
          <w:rFonts w:ascii="Times New Roman" w:hAnsi="Times New Roman"/>
          <w:sz w:val="22"/>
          <w:szCs w:val="22"/>
          <w:lang w:val="lt-LT"/>
        </w:rPr>
        <w:t>Pakuotės turinys ir kita informacija</w:t>
      </w:r>
    </w:p>
    <w:p w14:paraId="3032211D" w14:textId="77777777" w:rsidR="00F34163" w:rsidRPr="00307E09" w:rsidRDefault="00F34163" w:rsidP="00F34163">
      <w:pPr>
        <w:numPr>
          <w:ilvl w:val="12"/>
          <w:numId w:val="0"/>
        </w:numPr>
        <w:tabs>
          <w:tab w:val="clear" w:pos="567"/>
        </w:tabs>
        <w:spacing w:line="240" w:lineRule="auto"/>
        <w:rPr>
          <w:szCs w:val="22"/>
          <w:lang w:val="lt-LT"/>
        </w:rPr>
      </w:pPr>
    </w:p>
    <w:p w14:paraId="0E2D13E1" w14:textId="77777777" w:rsidR="00F34163" w:rsidRPr="00307E09" w:rsidRDefault="007613F1" w:rsidP="00F34163">
      <w:pPr>
        <w:pStyle w:val="Heading4"/>
        <w:rPr>
          <w:rFonts w:ascii="Times New Roman" w:hAnsi="Times New Roman"/>
          <w:sz w:val="22"/>
          <w:szCs w:val="22"/>
          <w:lang w:val="lt-LT"/>
        </w:rPr>
      </w:pPr>
      <w:r w:rsidRPr="00307E09">
        <w:rPr>
          <w:rFonts w:ascii="Times New Roman" w:hAnsi="Times New Roman"/>
          <w:sz w:val="22"/>
          <w:szCs w:val="22"/>
          <w:lang w:val="lt-LT"/>
        </w:rPr>
        <w:t>Beriate</w:t>
      </w:r>
      <w:r w:rsidR="00F34163" w:rsidRPr="00307E09">
        <w:rPr>
          <w:rFonts w:ascii="Times New Roman" w:hAnsi="Times New Roman"/>
          <w:sz w:val="22"/>
          <w:szCs w:val="22"/>
          <w:lang w:val="lt-LT"/>
        </w:rPr>
        <w:t xml:space="preserve"> sudėtis </w:t>
      </w:r>
    </w:p>
    <w:p w14:paraId="72605702" w14:textId="77777777" w:rsidR="007613F1" w:rsidRPr="00307E09" w:rsidRDefault="007613F1" w:rsidP="007613F1">
      <w:pPr>
        <w:tabs>
          <w:tab w:val="clear" w:pos="567"/>
        </w:tabs>
        <w:spacing w:line="240" w:lineRule="auto"/>
        <w:ind w:right="-2"/>
        <w:rPr>
          <w:b/>
          <w:bCs/>
          <w:i/>
          <w:iCs/>
          <w:szCs w:val="22"/>
          <w:lang w:val="lt-LT"/>
        </w:rPr>
      </w:pPr>
    </w:p>
    <w:p w14:paraId="74F6D15F" w14:textId="77777777" w:rsidR="00F34163" w:rsidRPr="00307E09" w:rsidRDefault="00F34163" w:rsidP="004025EC">
      <w:pPr>
        <w:keepNext/>
        <w:tabs>
          <w:tab w:val="clear" w:pos="567"/>
        </w:tabs>
        <w:spacing w:line="240" w:lineRule="auto"/>
        <w:rPr>
          <w:b/>
          <w:bCs/>
          <w:i/>
          <w:iCs/>
          <w:szCs w:val="22"/>
          <w:lang w:val="lt-LT"/>
        </w:rPr>
      </w:pPr>
      <w:r w:rsidRPr="00307E09">
        <w:rPr>
          <w:b/>
          <w:bCs/>
          <w:i/>
          <w:iCs/>
          <w:szCs w:val="22"/>
          <w:lang w:val="lt-LT"/>
        </w:rPr>
        <w:lastRenderedPageBreak/>
        <w:t>Veiklioji medžiaga yra</w:t>
      </w:r>
      <w:r w:rsidR="007613F1" w:rsidRPr="00307E09">
        <w:rPr>
          <w:b/>
          <w:bCs/>
          <w:i/>
          <w:iCs/>
          <w:szCs w:val="22"/>
          <w:lang w:val="lt-LT"/>
        </w:rPr>
        <w:t>:</w:t>
      </w:r>
    </w:p>
    <w:p w14:paraId="3BCB2E36" w14:textId="77777777" w:rsidR="00347473" w:rsidRPr="00307E09" w:rsidRDefault="00347473" w:rsidP="004025EC">
      <w:pPr>
        <w:keepNext/>
        <w:tabs>
          <w:tab w:val="clear" w:pos="567"/>
        </w:tabs>
        <w:spacing w:line="240" w:lineRule="auto"/>
        <w:rPr>
          <w:szCs w:val="22"/>
          <w:lang w:val="lt-LT"/>
        </w:rPr>
      </w:pPr>
      <w:r w:rsidRPr="00307E09">
        <w:rPr>
          <w:szCs w:val="22"/>
          <w:lang w:val="lt-LT"/>
        </w:rPr>
        <w:t xml:space="preserve">Beriate </w:t>
      </w:r>
      <w:r w:rsidR="00A66CBB">
        <w:rPr>
          <w:szCs w:val="22"/>
          <w:lang w:val="lt-LT"/>
        </w:rPr>
        <w:t>tiekiamas</w:t>
      </w:r>
      <w:r w:rsidRPr="00307E09">
        <w:rPr>
          <w:szCs w:val="22"/>
          <w:lang w:val="lt-LT"/>
        </w:rPr>
        <w:t xml:space="preserve"> kaip milteliai (kuriuose yra 250 TV, 500 TV, 1000 TV arba 2000 TV žmogaus VIII koaguliacijos faktoriaus viename flakone) ir skystis (</w:t>
      </w:r>
      <w:r w:rsidR="00A66CBB">
        <w:rPr>
          <w:szCs w:val="22"/>
          <w:lang w:val="lt-LT"/>
        </w:rPr>
        <w:t>tirpiklis</w:t>
      </w:r>
      <w:r w:rsidRPr="00307E09">
        <w:rPr>
          <w:szCs w:val="22"/>
          <w:lang w:val="lt-LT"/>
        </w:rPr>
        <w:t>). Paruoštas tirpalas yra skirtas injekcijai arba infuzijai.</w:t>
      </w:r>
    </w:p>
    <w:p w14:paraId="7CB89B77" w14:textId="77777777" w:rsidR="004025EC" w:rsidRPr="00307E09" w:rsidRDefault="004025EC" w:rsidP="00347473">
      <w:pPr>
        <w:rPr>
          <w:szCs w:val="22"/>
          <w:lang w:val="lt-LT"/>
        </w:rPr>
      </w:pPr>
    </w:p>
    <w:p w14:paraId="513119DE" w14:textId="77777777" w:rsidR="00347473" w:rsidRPr="00307E09" w:rsidRDefault="00347473" w:rsidP="00347473">
      <w:pPr>
        <w:rPr>
          <w:szCs w:val="22"/>
          <w:lang w:val="lt-LT"/>
        </w:rPr>
      </w:pPr>
      <w:r w:rsidRPr="00307E09">
        <w:rPr>
          <w:szCs w:val="22"/>
          <w:lang w:val="lt-LT"/>
        </w:rPr>
        <w:t>Beriate 250</w:t>
      </w:r>
      <w:r w:rsidR="00705D0F">
        <w:rPr>
          <w:szCs w:val="22"/>
          <w:lang w:val="lt-LT"/>
        </w:rPr>
        <w:t> TV</w:t>
      </w:r>
      <w:r w:rsidRPr="00307E09">
        <w:rPr>
          <w:szCs w:val="22"/>
          <w:lang w:val="lt-LT"/>
        </w:rPr>
        <w:t xml:space="preserve"> / 500</w:t>
      </w:r>
      <w:r w:rsidR="00705D0F">
        <w:rPr>
          <w:szCs w:val="22"/>
          <w:lang w:val="lt-LT"/>
        </w:rPr>
        <w:t> TV</w:t>
      </w:r>
      <w:r w:rsidRPr="00307E09">
        <w:rPr>
          <w:szCs w:val="22"/>
          <w:lang w:val="lt-LT"/>
        </w:rPr>
        <w:t xml:space="preserve"> / 1000</w:t>
      </w:r>
      <w:r w:rsidR="00705D0F">
        <w:rPr>
          <w:szCs w:val="22"/>
          <w:lang w:val="lt-LT"/>
        </w:rPr>
        <w:t> TV</w:t>
      </w:r>
      <w:r w:rsidRPr="00307E09">
        <w:rPr>
          <w:szCs w:val="22"/>
          <w:lang w:val="lt-LT"/>
        </w:rPr>
        <w:t xml:space="preserve"> ištirpinus atitinkamai 2,5 ml, 5 ml ar 10 ml injekcinio vandens,</w:t>
      </w:r>
      <w:r w:rsidR="004025EC" w:rsidRPr="00307E09">
        <w:rPr>
          <w:szCs w:val="22"/>
          <w:lang w:val="lt-LT"/>
        </w:rPr>
        <w:t xml:space="preserve"> jame</w:t>
      </w:r>
      <w:r w:rsidRPr="00307E09">
        <w:rPr>
          <w:szCs w:val="22"/>
          <w:lang w:val="lt-LT"/>
        </w:rPr>
        <w:t xml:space="preserve"> yra 100 TV/ml žmogaus VIII koaguliacijos faktoriaus. Beriate 2000</w:t>
      </w:r>
      <w:r w:rsidR="00705D0F">
        <w:rPr>
          <w:szCs w:val="22"/>
          <w:lang w:val="lt-LT"/>
        </w:rPr>
        <w:t> TV</w:t>
      </w:r>
      <w:r w:rsidRPr="00307E09">
        <w:rPr>
          <w:szCs w:val="22"/>
          <w:lang w:val="lt-LT"/>
        </w:rPr>
        <w:t xml:space="preserve"> reikia ištirpinti 10 ml injekcinio vandens ir jame yra </w:t>
      </w:r>
      <w:r w:rsidR="00A66CBB">
        <w:rPr>
          <w:szCs w:val="22"/>
          <w:lang w:val="lt-LT"/>
        </w:rPr>
        <w:t>apytiksliai</w:t>
      </w:r>
      <w:r w:rsidRPr="00307E09">
        <w:rPr>
          <w:szCs w:val="22"/>
          <w:lang w:val="lt-LT"/>
        </w:rPr>
        <w:t xml:space="preserve"> 200 TV/ml žmogaus VIII koaguliacijos faktoriaus.</w:t>
      </w:r>
    </w:p>
    <w:p w14:paraId="63BA3A61" w14:textId="77777777" w:rsidR="00347473" w:rsidRPr="00307E09" w:rsidRDefault="00347473" w:rsidP="00347473">
      <w:pPr>
        <w:rPr>
          <w:szCs w:val="22"/>
          <w:lang w:val="lt-LT"/>
        </w:rPr>
      </w:pPr>
    </w:p>
    <w:p w14:paraId="7A5E882E" w14:textId="77777777" w:rsidR="00347473" w:rsidRPr="00307E09" w:rsidRDefault="00347473" w:rsidP="00347473">
      <w:pPr>
        <w:tabs>
          <w:tab w:val="clear" w:pos="567"/>
        </w:tabs>
        <w:spacing w:line="240" w:lineRule="auto"/>
        <w:ind w:right="-2"/>
        <w:rPr>
          <w:b/>
          <w:bCs/>
          <w:i/>
          <w:iCs/>
          <w:szCs w:val="22"/>
          <w:lang w:val="lt-LT"/>
        </w:rPr>
      </w:pPr>
      <w:r w:rsidRPr="00307E09">
        <w:rPr>
          <w:b/>
          <w:bCs/>
          <w:i/>
          <w:iCs/>
          <w:szCs w:val="22"/>
          <w:lang w:val="lt-LT"/>
        </w:rPr>
        <w:t>Pagalbinės medžiagos yra:</w:t>
      </w:r>
    </w:p>
    <w:p w14:paraId="179B50F6" w14:textId="77777777" w:rsidR="004B442B" w:rsidRDefault="004B442B" w:rsidP="0036744A">
      <w:pPr>
        <w:tabs>
          <w:tab w:val="clear" w:pos="567"/>
        </w:tabs>
        <w:spacing w:line="240" w:lineRule="auto"/>
        <w:rPr>
          <w:szCs w:val="22"/>
          <w:lang w:val="lt-LT"/>
        </w:rPr>
      </w:pPr>
      <w:r w:rsidRPr="006844F4">
        <w:rPr>
          <w:i/>
          <w:szCs w:val="22"/>
          <w:lang w:val="lt-LT"/>
        </w:rPr>
        <w:t>Milteliai:</w:t>
      </w:r>
      <w:r>
        <w:rPr>
          <w:szCs w:val="22"/>
          <w:lang w:val="lt-LT"/>
        </w:rPr>
        <w:t xml:space="preserve"> </w:t>
      </w:r>
      <w:r w:rsidR="00E60E46">
        <w:rPr>
          <w:szCs w:val="22"/>
          <w:lang w:val="lt-LT"/>
        </w:rPr>
        <w:t>g</w:t>
      </w:r>
      <w:r w:rsidR="0036744A" w:rsidRPr="00307E09">
        <w:rPr>
          <w:szCs w:val="22"/>
          <w:lang w:val="lt-LT"/>
        </w:rPr>
        <w:t>licinas, kalcio chloridas, natrio hidroksidas (nedideliais kiekiais) pH reguli</w:t>
      </w:r>
      <w:r w:rsidR="00A66CBB">
        <w:rPr>
          <w:szCs w:val="22"/>
          <w:lang w:val="lt-LT"/>
        </w:rPr>
        <w:t>uoti</w:t>
      </w:r>
      <w:r w:rsidR="0036744A" w:rsidRPr="00307E09">
        <w:rPr>
          <w:szCs w:val="22"/>
          <w:lang w:val="lt-LT"/>
        </w:rPr>
        <w:t xml:space="preserve">, sacharozė, natrio chloridas. </w:t>
      </w:r>
    </w:p>
    <w:p w14:paraId="3C7DB7C6" w14:textId="77777777" w:rsidR="0036744A" w:rsidRPr="00307E09" w:rsidRDefault="0036744A" w:rsidP="0036744A">
      <w:pPr>
        <w:tabs>
          <w:tab w:val="clear" w:pos="567"/>
        </w:tabs>
        <w:spacing w:line="240" w:lineRule="auto"/>
        <w:rPr>
          <w:szCs w:val="22"/>
          <w:lang w:val="lt-LT"/>
        </w:rPr>
      </w:pPr>
      <w:r w:rsidRPr="006844F4">
        <w:rPr>
          <w:i/>
          <w:szCs w:val="22"/>
          <w:lang w:val="lt-LT"/>
        </w:rPr>
        <w:t>Tirpiklis:</w:t>
      </w:r>
      <w:r w:rsidRPr="00307E09">
        <w:rPr>
          <w:szCs w:val="22"/>
          <w:lang w:val="lt-LT"/>
        </w:rPr>
        <w:t xml:space="preserve"> injekcinis vanduo, atitinkamai 2,5 ml, 5 ml ir 10 ml.</w:t>
      </w:r>
    </w:p>
    <w:p w14:paraId="3DFFE891" w14:textId="77777777" w:rsidR="00347473" w:rsidRPr="00307E09" w:rsidRDefault="00347473" w:rsidP="00347473">
      <w:pPr>
        <w:rPr>
          <w:szCs w:val="22"/>
          <w:lang w:val="lt-LT"/>
        </w:rPr>
      </w:pPr>
    </w:p>
    <w:p w14:paraId="1D89E103" w14:textId="77777777" w:rsidR="00A66CBB" w:rsidRPr="00910DFD" w:rsidRDefault="007613F1" w:rsidP="00E60E46">
      <w:pPr>
        <w:pStyle w:val="Heading4"/>
        <w:rPr>
          <w:lang w:val="lt-LT"/>
        </w:rPr>
      </w:pPr>
      <w:r w:rsidRPr="00307E09">
        <w:rPr>
          <w:rFonts w:ascii="Times New Roman" w:hAnsi="Times New Roman"/>
          <w:sz w:val="22"/>
          <w:szCs w:val="22"/>
          <w:lang w:val="lt-LT"/>
        </w:rPr>
        <w:t>Beriate</w:t>
      </w:r>
      <w:r w:rsidR="00F34163" w:rsidRPr="00307E09">
        <w:rPr>
          <w:rFonts w:ascii="Times New Roman" w:hAnsi="Times New Roman"/>
          <w:sz w:val="22"/>
          <w:szCs w:val="22"/>
          <w:lang w:val="lt-LT"/>
        </w:rPr>
        <w:t xml:space="preserve"> išvaizda ir kiekis pakuotėje</w:t>
      </w:r>
    </w:p>
    <w:p w14:paraId="4D89FDDD" w14:textId="77777777" w:rsidR="0036744A" w:rsidRPr="00307E09" w:rsidRDefault="0036744A" w:rsidP="0036744A">
      <w:pPr>
        <w:rPr>
          <w:szCs w:val="22"/>
          <w:lang w:val="lt-LT" w:eastAsia="x-none"/>
        </w:rPr>
      </w:pPr>
      <w:r w:rsidRPr="00307E09">
        <w:rPr>
          <w:szCs w:val="22"/>
          <w:lang w:val="lt-LT" w:eastAsia="x-none"/>
        </w:rPr>
        <w:t xml:space="preserve">Beriate yra </w:t>
      </w:r>
      <w:r w:rsidR="00E60E46">
        <w:rPr>
          <w:szCs w:val="22"/>
          <w:lang w:val="lt-LT" w:eastAsia="x-none"/>
        </w:rPr>
        <w:t>tie</w:t>
      </w:r>
      <w:r w:rsidR="00E60E46" w:rsidRPr="00307E09">
        <w:rPr>
          <w:szCs w:val="22"/>
          <w:lang w:val="lt-LT" w:eastAsia="x-none"/>
        </w:rPr>
        <w:t xml:space="preserve">kiamas </w:t>
      </w:r>
      <w:r w:rsidRPr="00307E09">
        <w:rPr>
          <w:szCs w:val="22"/>
          <w:lang w:val="lt-LT" w:eastAsia="x-none"/>
        </w:rPr>
        <w:t>kaip baltos spalvos milteliai kartu su injekciniu vandeniu.</w:t>
      </w:r>
    </w:p>
    <w:p w14:paraId="41DCF5F4" w14:textId="77777777" w:rsidR="0036744A" w:rsidRPr="00307E09" w:rsidRDefault="0036744A" w:rsidP="0036744A">
      <w:pPr>
        <w:rPr>
          <w:szCs w:val="22"/>
          <w:lang w:val="lt-LT" w:eastAsia="x-none"/>
        </w:rPr>
      </w:pPr>
      <w:r w:rsidRPr="00307E09">
        <w:rPr>
          <w:szCs w:val="22"/>
          <w:lang w:val="lt-LT" w:eastAsia="x-none"/>
        </w:rPr>
        <w:t>Paruoštas tirpalas turi būti skaidrus arba šiek tiek opal</w:t>
      </w:r>
      <w:r w:rsidR="004B442B">
        <w:rPr>
          <w:szCs w:val="22"/>
          <w:lang w:val="lt-LT" w:eastAsia="x-none"/>
        </w:rPr>
        <w:t>inis</w:t>
      </w:r>
      <w:r w:rsidRPr="00307E09">
        <w:rPr>
          <w:szCs w:val="22"/>
          <w:lang w:val="lt-LT" w:eastAsia="x-none"/>
        </w:rPr>
        <w:t xml:space="preserve">, t. </w:t>
      </w:r>
      <w:r w:rsidR="00AB2F35" w:rsidRPr="00307E09">
        <w:rPr>
          <w:szCs w:val="22"/>
          <w:lang w:val="lt-LT" w:eastAsia="x-none"/>
        </w:rPr>
        <w:t>y</w:t>
      </w:r>
      <w:r w:rsidRPr="00307E09">
        <w:rPr>
          <w:szCs w:val="22"/>
          <w:lang w:val="lt-LT" w:eastAsia="x-none"/>
        </w:rPr>
        <w:t xml:space="preserve">. </w:t>
      </w:r>
      <w:r w:rsidR="00AB2F35" w:rsidRPr="00307E09">
        <w:rPr>
          <w:szCs w:val="22"/>
          <w:lang w:val="lt-LT"/>
        </w:rPr>
        <w:t>laikant prieš šviesą jis gali žėrėti, tačiau jame neturi būti jokių matomų dalelių</w:t>
      </w:r>
      <w:r w:rsidRPr="00307E09">
        <w:rPr>
          <w:szCs w:val="22"/>
          <w:lang w:val="lt-LT" w:eastAsia="x-none"/>
        </w:rPr>
        <w:t>.</w:t>
      </w:r>
    </w:p>
    <w:p w14:paraId="54D47658" w14:textId="77777777" w:rsidR="0036744A" w:rsidRPr="00307E09" w:rsidRDefault="0036744A" w:rsidP="0036744A">
      <w:pPr>
        <w:rPr>
          <w:szCs w:val="22"/>
          <w:lang w:val="lt-LT" w:eastAsia="x-none"/>
        </w:rPr>
      </w:pPr>
    </w:p>
    <w:p w14:paraId="75CCEC9A" w14:textId="77777777" w:rsidR="007613F1" w:rsidRPr="00307E09" w:rsidRDefault="00AB2F35" w:rsidP="007613F1">
      <w:pPr>
        <w:tabs>
          <w:tab w:val="clear" w:pos="567"/>
        </w:tabs>
        <w:spacing w:line="240" w:lineRule="auto"/>
        <w:rPr>
          <w:b/>
          <w:bCs/>
          <w:i/>
          <w:iCs/>
          <w:szCs w:val="22"/>
          <w:lang w:val="lt-LT"/>
        </w:rPr>
      </w:pPr>
      <w:r w:rsidRPr="00307E09">
        <w:rPr>
          <w:b/>
          <w:bCs/>
          <w:i/>
          <w:iCs/>
          <w:szCs w:val="22"/>
          <w:lang w:val="lt-LT"/>
        </w:rPr>
        <w:t>P</w:t>
      </w:r>
      <w:r w:rsidR="007613F1" w:rsidRPr="00307E09">
        <w:rPr>
          <w:b/>
          <w:bCs/>
          <w:i/>
          <w:iCs/>
          <w:szCs w:val="22"/>
          <w:lang w:val="lt-LT"/>
        </w:rPr>
        <w:t>akuotės</w:t>
      </w:r>
    </w:p>
    <w:p w14:paraId="519DB998" w14:textId="77777777" w:rsidR="007613F1" w:rsidRPr="00307E09" w:rsidRDefault="00A66CBB" w:rsidP="007613F1">
      <w:pPr>
        <w:tabs>
          <w:tab w:val="clear" w:pos="567"/>
        </w:tabs>
        <w:spacing w:line="240" w:lineRule="auto"/>
        <w:rPr>
          <w:szCs w:val="22"/>
          <w:lang w:val="lt-LT"/>
        </w:rPr>
      </w:pPr>
      <w:r>
        <w:rPr>
          <w:szCs w:val="22"/>
          <w:lang w:val="lt-LT"/>
        </w:rPr>
        <w:t xml:space="preserve">Vienoje Beriate </w:t>
      </w:r>
      <w:r w:rsidR="007613F1" w:rsidRPr="00307E09">
        <w:rPr>
          <w:szCs w:val="22"/>
          <w:lang w:val="lt-LT"/>
        </w:rPr>
        <w:t>250 TV</w:t>
      </w:r>
      <w:r>
        <w:rPr>
          <w:szCs w:val="22"/>
          <w:lang w:val="lt-LT"/>
        </w:rPr>
        <w:t xml:space="preserve"> pakuotėje</w:t>
      </w:r>
      <w:r w:rsidR="007613F1" w:rsidRPr="00307E09">
        <w:rPr>
          <w:szCs w:val="22"/>
          <w:lang w:val="lt-LT"/>
        </w:rPr>
        <w:t xml:space="preserve"> yra: </w:t>
      </w:r>
    </w:p>
    <w:p w14:paraId="2AE5DA8E"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4EFE475C"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2,5 ml injekcinio vandens</w:t>
      </w:r>
    </w:p>
    <w:p w14:paraId="0C04831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2425EE10"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5E2A9415"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5 ml švirkštas</w:t>
      </w:r>
    </w:p>
    <w:p w14:paraId="227FD34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1CD928FB"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2 alkoholiu suvilgyti tamponai</w:t>
      </w:r>
    </w:p>
    <w:p w14:paraId="5205E50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472FE7BA" w14:textId="77777777" w:rsidR="007613F1" w:rsidRPr="00307E09" w:rsidRDefault="007613F1" w:rsidP="007613F1">
      <w:pPr>
        <w:tabs>
          <w:tab w:val="clear" w:pos="567"/>
        </w:tabs>
        <w:spacing w:line="240" w:lineRule="auto"/>
        <w:rPr>
          <w:szCs w:val="22"/>
          <w:lang w:val="lt-LT"/>
        </w:rPr>
      </w:pPr>
    </w:p>
    <w:p w14:paraId="13D9AE87" w14:textId="77777777" w:rsidR="007613F1" w:rsidRPr="00307E09" w:rsidRDefault="00A66CBB" w:rsidP="007613F1">
      <w:pPr>
        <w:tabs>
          <w:tab w:val="clear" w:pos="567"/>
        </w:tabs>
        <w:spacing w:line="240" w:lineRule="auto"/>
        <w:rPr>
          <w:szCs w:val="22"/>
          <w:lang w:val="lt-LT"/>
        </w:rPr>
      </w:pPr>
      <w:r>
        <w:rPr>
          <w:szCs w:val="22"/>
          <w:lang w:val="lt-LT"/>
        </w:rPr>
        <w:t>Vienoje Beriate</w:t>
      </w:r>
      <w:r w:rsidR="007613F1" w:rsidRPr="00307E09">
        <w:rPr>
          <w:szCs w:val="22"/>
          <w:lang w:val="lt-LT"/>
        </w:rPr>
        <w:t xml:space="preserve"> 500 TV</w:t>
      </w:r>
      <w:r>
        <w:rPr>
          <w:szCs w:val="22"/>
          <w:lang w:val="lt-LT"/>
        </w:rPr>
        <w:t xml:space="preserve"> pakuotėje</w:t>
      </w:r>
      <w:r w:rsidR="007613F1" w:rsidRPr="00307E09">
        <w:rPr>
          <w:szCs w:val="22"/>
          <w:lang w:val="lt-LT"/>
        </w:rPr>
        <w:t xml:space="preserve"> yra: </w:t>
      </w:r>
    </w:p>
    <w:p w14:paraId="2109305C"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7890FF8D"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5 ml injekcinio vandens</w:t>
      </w:r>
    </w:p>
    <w:p w14:paraId="6DA8C50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7E9B5A4E"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28E46E87"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5 ml švirkštas</w:t>
      </w:r>
    </w:p>
    <w:p w14:paraId="5E710530"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30E0DB9A"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2 alkoholiu suvilgyti tamponai</w:t>
      </w:r>
    </w:p>
    <w:p w14:paraId="3D5582A1"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1481329B" w14:textId="77777777" w:rsidR="007613F1" w:rsidRPr="00307E09" w:rsidRDefault="007613F1" w:rsidP="007613F1">
      <w:pPr>
        <w:tabs>
          <w:tab w:val="clear" w:pos="567"/>
        </w:tabs>
        <w:spacing w:line="240" w:lineRule="auto"/>
        <w:rPr>
          <w:szCs w:val="22"/>
          <w:lang w:val="lt-LT"/>
        </w:rPr>
      </w:pPr>
    </w:p>
    <w:p w14:paraId="3B7F2F2A" w14:textId="77777777" w:rsidR="007613F1" w:rsidRPr="00307E09" w:rsidRDefault="00A66CBB" w:rsidP="007613F1">
      <w:pPr>
        <w:tabs>
          <w:tab w:val="clear" w:pos="567"/>
        </w:tabs>
        <w:spacing w:line="240" w:lineRule="auto"/>
        <w:rPr>
          <w:szCs w:val="22"/>
          <w:lang w:val="lt-LT"/>
        </w:rPr>
      </w:pPr>
      <w:r>
        <w:rPr>
          <w:szCs w:val="22"/>
          <w:lang w:val="lt-LT"/>
        </w:rPr>
        <w:t xml:space="preserve">Vienoje Beriate </w:t>
      </w:r>
      <w:r w:rsidR="007613F1" w:rsidRPr="00307E09">
        <w:rPr>
          <w:szCs w:val="22"/>
          <w:lang w:val="lt-LT"/>
        </w:rPr>
        <w:t>1000 TV</w:t>
      </w:r>
      <w:r>
        <w:rPr>
          <w:szCs w:val="22"/>
          <w:lang w:val="lt-LT"/>
        </w:rPr>
        <w:t xml:space="preserve"> pakuotėje</w:t>
      </w:r>
      <w:r w:rsidR="007613F1" w:rsidRPr="00307E09">
        <w:rPr>
          <w:szCs w:val="22"/>
          <w:lang w:val="lt-LT"/>
        </w:rPr>
        <w:t xml:space="preserve"> yra: </w:t>
      </w:r>
    </w:p>
    <w:p w14:paraId="1941235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72F5AC93"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10 ml injekcinio vandens</w:t>
      </w:r>
    </w:p>
    <w:p w14:paraId="55EA79CA"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1F4F13ED"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37BC20E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10 ml švirkštas</w:t>
      </w:r>
    </w:p>
    <w:p w14:paraId="4746DB11"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044EE7E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2 alkoholiu suvilgyti tamponai</w:t>
      </w:r>
    </w:p>
    <w:p w14:paraId="622362C1"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02907E27" w14:textId="77777777" w:rsidR="007613F1" w:rsidRPr="00307E09" w:rsidRDefault="007613F1" w:rsidP="007613F1">
      <w:pPr>
        <w:tabs>
          <w:tab w:val="clear" w:pos="567"/>
        </w:tabs>
        <w:spacing w:line="240" w:lineRule="auto"/>
        <w:rPr>
          <w:b/>
          <w:szCs w:val="22"/>
          <w:lang w:val="lt-LT"/>
        </w:rPr>
      </w:pPr>
    </w:p>
    <w:p w14:paraId="7C445131" w14:textId="77777777" w:rsidR="007613F1" w:rsidRPr="00307E09" w:rsidRDefault="00A66CBB" w:rsidP="007613F1">
      <w:pPr>
        <w:tabs>
          <w:tab w:val="clear" w:pos="567"/>
        </w:tabs>
        <w:spacing w:line="240" w:lineRule="auto"/>
        <w:rPr>
          <w:szCs w:val="22"/>
          <w:lang w:val="lt-LT"/>
        </w:rPr>
      </w:pPr>
      <w:r>
        <w:rPr>
          <w:szCs w:val="22"/>
          <w:lang w:val="lt-LT"/>
        </w:rPr>
        <w:t xml:space="preserve">Vienoje Beriate </w:t>
      </w:r>
      <w:r w:rsidR="007613F1" w:rsidRPr="00307E09">
        <w:rPr>
          <w:szCs w:val="22"/>
          <w:lang w:val="lt-LT"/>
        </w:rPr>
        <w:t>2000 TV</w:t>
      </w:r>
      <w:r>
        <w:rPr>
          <w:szCs w:val="22"/>
          <w:lang w:val="lt-LT"/>
        </w:rPr>
        <w:t xml:space="preserve"> pakuotėje</w:t>
      </w:r>
      <w:r w:rsidR="00E60E46">
        <w:rPr>
          <w:szCs w:val="22"/>
          <w:lang w:val="lt-LT"/>
        </w:rPr>
        <w:t xml:space="preserve"> </w:t>
      </w:r>
      <w:r w:rsidR="007613F1" w:rsidRPr="00307E09">
        <w:rPr>
          <w:szCs w:val="22"/>
          <w:lang w:val="lt-LT"/>
        </w:rPr>
        <w:t xml:space="preserve">yra: </w:t>
      </w:r>
    </w:p>
    <w:p w14:paraId="63EBB964"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milteliais</w:t>
      </w:r>
    </w:p>
    <w:p w14:paraId="65341428"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flakonas su 10 ml injekcinio vandens</w:t>
      </w:r>
    </w:p>
    <w:p w14:paraId="19F632C7"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filtruojamasis perpylimo įtaisas, 20/20</w:t>
      </w:r>
    </w:p>
    <w:p w14:paraId="1506B385" w14:textId="77777777" w:rsidR="007613F1" w:rsidRPr="00307E09" w:rsidRDefault="007613F1" w:rsidP="007613F1">
      <w:pPr>
        <w:tabs>
          <w:tab w:val="clear" w:pos="567"/>
        </w:tabs>
        <w:spacing w:line="240" w:lineRule="auto"/>
        <w:rPr>
          <w:szCs w:val="22"/>
          <w:lang w:val="lt-LT"/>
        </w:rPr>
      </w:pPr>
      <w:r w:rsidRPr="00307E09">
        <w:rPr>
          <w:szCs w:val="22"/>
          <w:lang w:val="lt-LT"/>
        </w:rPr>
        <w:t>Suleidimo rinkinys (vidinė dėžutė):</w:t>
      </w:r>
    </w:p>
    <w:p w14:paraId="3D21A3C6"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vienkartinis 10 ml švirkštas</w:t>
      </w:r>
    </w:p>
    <w:p w14:paraId="4E94AE15"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venos punkcijos rinkinys</w:t>
      </w:r>
    </w:p>
    <w:p w14:paraId="38E73C96" w14:textId="77777777" w:rsidR="007613F1" w:rsidRPr="00307E09" w:rsidRDefault="00AB2F35" w:rsidP="007613F1">
      <w:pPr>
        <w:tabs>
          <w:tab w:val="clear" w:pos="567"/>
        </w:tabs>
        <w:spacing w:line="240" w:lineRule="auto"/>
        <w:rPr>
          <w:szCs w:val="22"/>
          <w:lang w:val="lt-LT"/>
        </w:rPr>
      </w:pPr>
      <w:r w:rsidRPr="00307E09">
        <w:rPr>
          <w:szCs w:val="22"/>
          <w:lang w:val="lt-LT"/>
        </w:rPr>
        <w:lastRenderedPageBreak/>
        <w:t xml:space="preserve">- </w:t>
      </w:r>
      <w:r w:rsidR="007613F1" w:rsidRPr="00307E09">
        <w:rPr>
          <w:szCs w:val="22"/>
          <w:lang w:val="lt-LT"/>
        </w:rPr>
        <w:t>2 alkoholiu suvilgyti tamponai</w:t>
      </w:r>
    </w:p>
    <w:p w14:paraId="1A0C21FB" w14:textId="77777777" w:rsidR="007613F1" w:rsidRPr="00307E09" w:rsidRDefault="00AB2F35" w:rsidP="007613F1">
      <w:pPr>
        <w:tabs>
          <w:tab w:val="clear" w:pos="567"/>
        </w:tabs>
        <w:spacing w:line="240" w:lineRule="auto"/>
        <w:rPr>
          <w:szCs w:val="22"/>
          <w:lang w:val="lt-LT"/>
        </w:rPr>
      </w:pPr>
      <w:r w:rsidRPr="00307E09">
        <w:rPr>
          <w:szCs w:val="22"/>
          <w:lang w:val="lt-LT"/>
        </w:rPr>
        <w:t xml:space="preserve">- </w:t>
      </w:r>
      <w:r w:rsidR="007613F1" w:rsidRPr="00307E09">
        <w:rPr>
          <w:szCs w:val="22"/>
          <w:lang w:val="lt-LT"/>
        </w:rPr>
        <w:t>1 nesterilus pleistras</w:t>
      </w:r>
    </w:p>
    <w:p w14:paraId="5E806BB4" w14:textId="77777777" w:rsidR="007613F1" w:rsidRPr="00307E09" w:rsidRDefault="007613F1" w:rsidP="007613F1">
      <w:pPr>
        <w:tabs>
          <w:tab w:val="clear" w:pos="567"/>
        </w:tabs>
        <w:spacing w:line="240" w:lineRule="auto"/>
        <w:rPr>
          <w:szCs w:val="22"/>
          <w:lang w:val="lt-LT"/>
        </w:rPr>
      </w:pPr>
    </w:p>
    <w:p w14:paraId="7FB0CA34" w14:textId="77777777" w:rsidR="007613F1" w:rsidRPr="00307E09" w:rsidRDefault="007613F1" w:rsidP="007613F1">
      <w:pPr>
        <w:tabs>
          <w:tab w:val="clear" w:pos="567"/>
        </w:tabs>
        <w:spacing w:line="240" w:lineRule="auto"/>
        <w:rPr>
          <w:szCs w:val="22"/>
          <w:lang w:val="lt-LT"/>
        </w:rPr>
      </w:pPr>
      <w:r w:rsidRPr="00307E09">
        <w:rPr>
          <w:szCs w:val="22"/>
          <w:lang w:val="lt-LT"/>
        </w:rPr>
        <w:t>Gali būti tiekiamos ne visų dydžių pakuotės.</w:t>
      </w:r>
    </w:p>
    <w:p w14:paraId="3C4A29B9" w14:textId="77777777" w:rsidR="00F34163" w:rsidRPr="00307E09" w:rsidRDefault="00F34163" w:rsidP="00F34163">
      <w:pPr>
        <w:numPr>
          <w:ilvl w:val="12"/>
          <w:numId w:val="0"/>
        </w:numPr>
        <w:tabs>
          <w:tab w:val="clear" w:pos="567"/>
        </w:tabs>
        <w:spacing w:line="240" w:lineRule="auto"/>
        <w:ind w:right="-2"/>
        <w:rPr>
          <w:szCs w:val="22"/>
          <w:lang w:val="lt-LT"/>
        </w:rPr>
      </w:pPr>
    </w:p>
    <w:p w14:paraId="042F695D" w14:textId="77777777" w:rsidR="00F34163" w:rsidRPr="00307E09" w:rsidRDefault="00461F31" w:rsidP="00F34163">
      <w:pPr>
        <w:pStyle w:val="Heading4"/>
        <w:rPr>
          <w:rFonts w:ascii="Times New Roman" w:hAnsi="Times New Roman"/>
          <w:sz w:val="22"/>
          <w:szCs w:val="22"/>
          <w:lang w:val="lt-LT"/>
        </w:rPr>
      </w:pPr>
      <w:r w:rsidRPr="00307E09">
        <w:rPr>
          <w:rFonts w:ascii="Times New Roman" w:hAnsi="Times New Roman"/>
          <w:sz w:val="22"/>
          <w:szCs w:val="22"/>
          <w:lang w:val="lt-LT"/>
        </w:rPr>
        <w:t>Registruotojas</w:t>
      </w:r>
      <w:r w:rsidR="00F34163" w:rsidRPr="00307E09">
        <w:rPr>
          <w:rFonts w:ascii="Times New Roman" w:hAnsi="Times New Roman"/>
          <w:sz w:val="22"/>
          <w:szCs w:val="22"/>
          <w:lang w:val="lt-LT"/>
        </w:rPr>
        <w:t xml:space="preserve"> ir gamintojas</w:t>
      </w:r>
    </w:p>
    <w:p w14:paraId="29E9CF61" w14:textId="77777777" w:rsidR="00F34163" w:rsidRPr="00307E09" w:rsidRDefault="00F34163" w:rsidP="00F34163">
      <w:pPr>
        <w:numPr>
          <w:ilvl w:val="12"/>
          <w:numId w:val="0"/>
        </w:numPr>
        <w:tabs>
          <w:tab w:val="clear" w:pos="567"/>
        </w:tabs>
        <w:spacing w:line="240" w:lineRule="auto"/>
        <w:ind w:right="-2"/>
        <w:rPr>
          <w:szCs w:val="22"/>
          <w:lang w:val="lt-LT"/>
        </w:rPr>
      </w:pPr>
    </w:p>
    <w:p w14:paraId="09C597BB" w14:textId="77777777" w:rsidR="007613F1" w:rsidRPr="00307E09" w:rsidRDefault="007613F1" w:rsidP="007613F1">
      <w:pPr>
        <w:tabs>
          <w:tab w:val="clear" w:pos="567"/>
        </w:tabs>
        <w:spacing w:line="240" w:lineRule="auto"/>
        <w:rPr>
          <w:szCs w:val="22"/>
          <w:lang w:val="lt-LT"/>
        </w:rPr>
      </w:pPr>
      <w:r w:rsidRPr="00307E09">
        <w:rPr>
          <w:szCs w:val="22"/>
          <w:lang w:val="lt-LT"/>
        </w:rPr>
        <w:t>CSL Behring GmbH</w:t>
      </w:r>
    </w:p>
    <w:p w14:paraId="7C5A8C17" w14:textId="77777777" w:rsidR="007613F1" w:rsidRPr="00307E09" w:rsidRDefault="007613F1" w:rsidP="007613F1">
      <w:pPr>
        <w:tabs>
          <w:tab w:val="clear" w:pos="567"/>
        </w:tabs>
        <w:spacing w:line="240" w:lineRule="auto"/>
        <w:rPr>
          <w:szCs w:val="22"/>
          <w:lang w:val="lt-LT"/>
        </w:rPr>
      </w:pPr>
      <w:r w:rsidRPr="00307E09">
        <w:rPr>
          <w:szCs w:val="22"/>
          <w:lang w:val="lt-LT"/>
        </w:rPr>
        <w:t>Emil-von-Behring-Str. 76</w:t>
      </w:r>
    </w:p>
    <w:p w14:paraId="38BD402C" w14:textId="77777777" w:rsidR="007613F1" w:rsidRPr="00307E09" w:rsidRDefault="007613F1" w:rsidP="007613F1">
      <w:pPr>
        <w:tabs>
          <w:tab w:val="clear" w:pos="567"/>
        </w:tabs>
        <w:spacing w:line="240" w:lineRule="auto"/>
        <w:rPr>
          <w:szCs w:val="22"/>
          <w:lang w:val="lt-LT"/>
        </w:rPr>
      </w:pPr>
      <w:r w:rsidRPr="00307E09">
        <w:rPr>
          <w:szCs w:val="22"/>
          <w:lang w:val="lt-LT"/>
        </w:rPr>
        <w:t>35041 Marburg</w:t>
      </w:r>
    </w:p>
    <w:p w14:paraId="4F53AE87" w14:textId="77777777" w:rsidR="007613F1" w:rsidRDefault="007613F1" w:rsidP="007613F1">
      <w:pPr>
        <w:tabs>
          <w:tab w:val="clear" w:pos="567"/>
        </w:tabs>
        <w:spacing w:line="240" w:lineRule="auto"/>
        <w:rPr>
          <w:szCs w:val="22"/>
          <w:lang w:val="lt-LT"/>
        </w:rPr>
      </w:pPr>
      <w:r w:rsidRPr="00307E09">
        <w:rPr>
          <w:szCs w:val="22"/>
          <w:lang w:val="lt-LT"/>
        </w:rPr>
        <w:t>Vokietija</w:t>
      </w:r>
    </w:p>
    <w:p w14:paraId="585B4303" w14:textId="77777777" w:rsidR="00535267" w:rsidRPr="006844F4" w:rsidRDefault="00535267" w:rsidP="006844F4">
      <w:pPr>
        <w:ind w:right="46"/>
        <w:rPr>
          <w:b/>
        </w:rPr>
      </w:pPr>
    </w:p>
    <w:p w14:paraId="4026BF5A" w14:textId="77777777" w:rsidR="00F34163" w:rsidRPr="00307E09" w:rsidRDefault="00F34163" w:rsidP="00F34163">
      <w:pPr>
        <w:numPr>
          <w:ilvl w:val="12"/>
          <w:numId w:val="0"/>
        </w:numPr>
        <w:tabs>
          <w:tab w:val="clear" w:pos="567"/>
        </w:tabs>
        <w:spacing w:line="240" w:lineRule="auto"/>
        <w:ind w:right="-2"/>
        <w:rPr>
          <w:szCs w:val="22"/>
          <w:lang w:val="lt-LT"/>
        </w:rPr>
      </w:pPr>
    </w:p>
    <w:p w14:paraId="2987C3CD" w14:textId="77777777" w:rsidR="00F34163" w:rsidRDefault="00461F31" w:rsidP="00F34163">
      <w:pPr>
        <w:numPr>
          <w:ilvl w:val="12"/>
          <w:numId w:val="0"/>
        </w:numPr>
        <w:ind w:right="-2"/>
        <w:rPr>
          <w:szCs w:val="22"/>
          <w:lang w:val="lt-LT"/>
        </w:rPr>
      </w:pPr>
      <w:r w:rsidRPr="00307E09">
        <w:rPr>
          <w:b/>
          <w:szCs w:val="22"/>
          <w:lang w:val="lt-LT"/>
        </w:rPr>
        <w:t xml:space="preserve">Šis </w:t>
      </w:r>
      <w:r w:rsidR="00A76206" w:rsidRPr="00307E09">
        <w:rPr>
          <w:b/>
          <w:szCs w:val="22"/>
          <w:lang w:val="lt-LT"/>
        </w:rPr>
        <w:t>vaistas</w:t>
      </w:r>
      <w:r w:rsidR="00F34163" w:rsidRPr="00307E09">
        <w:rPr>
          <w:b/>
          <w:szCs w:val="22"/>
          <w:lang w:val="lt-LT"/>
        </w:rPr>
        <w:t xml:space="preserve"> EEE valstybėse narėse </w:t>
      </w:r>
      <w:r w:rsidRPr="00307E09">
        <w:rPr>
          <w:b/>
          <w:szCs w:val="22"/>
          <w:lang w:val="lt-LT"/>
        </w:rPr>
        <w:t xml:space="preserve">registruotas </w:t>
      </w:r>
      <w:r w:rsidR="00F34163" w:rsidRPr="00307E09">
        <w:rPr>
          <w:b/>
          <w:szCs w:val="22"/>
          <w:lang w:val="lt-LT"/>
        </w:rPr>
        <w:t>tokiais pavadinimais</w:t>
      </w:r>
      <w:r w:rsidR="00F34163" w:rsidRPr="00307E09">
        <w:rPr>
          <w:szCs w:val="22"/>
          <w:lang w:val="lt-LT"/>
        </w:rPr>
        <w:t>:</w:t>
      </w:r>
    </w:p>
    <w:p w14:paraId="586F5CB9" w14:textId="77777777" w:rsidR="004B442B" w:rsidRDefault="004B442B" w:rsidP="00F34163">
      <w:pPr>
        <w:numPr>
          <w:ilvl w:val="12"/>
          <w:numId w:val="0"/>
        </w:numPr>
        <w:ind w:right="-2"/>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0"/>
      </w:tblGrid>
      <w:tr w:rsidR="00C60D06" w:rsidRPr="0052523F" w14:paraId="7D7C2818" w14:textId="77777777" w:rsidTr="006844F4">
        <w:tc>
          <w:tcPr>
            <w:tcW w:w="1980" w:type="dxa"/>
          </w:tcPr>
          <w:p w14:paraId="43450976" w14:textId="77777777" w:rsidR="00C60D06" w:rsidRPr="006844F4" w:rsidRDefault="00C60D06" w:rsidP="00C60D06">
            <w:pPr>
              <w:numPr>
                <w:ilvl w:val="12"/>
                <w:numId w:val="0"/>
              </w:numPr>
              <w:ind w:right="-2"/>
              <w:rPr>
                <w:b/>
                <w:lang w:val="lt-LT"/>
              </w:rPr>
            </w:pPr>
            <w:bookmarkStart w:id="1" w:name="_Hlk24637326"/>
            <w:r w:rsidRPr="006844F4">
              <w:rPr>
                <w:b/>
                <w:bCs/>
                <w:lang w:val="lt-LT"/>
              </w:rPr>
              <w:t>Valstybės narės pavadinimas</w:t>
            </w:r>
          </w:p>
        </w:tc>
        <w:tc>
          <w:tcPr>
            <w:tcW w:w="7080" w:type="dxa"/>
          </w:tcPr>
          <w:p w14:paraId="4A88CF0E" w14:textId="77777777" w:rsidR="00C60D06" w:rsidRPr="006844F4" w:rsidRDefault="00C60D06" w:rsidP="00C60D06">
            <w:pPr>
              <w:numPr>
                <w:ilvl w:val="12"/>
                <w:numId w:val="0"/>
              </w:numPr>
              <w:ind w:right="-2"/>
              <w:rPr>
                <w:b/>
                <w:lang w:val="lt-LT"/>
              </w:rPr>
            </w:pPr>
            <w:r w:rsidRPr="006844F4">
              <w:rPr>
                <w:b/>
                <w:bCs/>
                <w:szCs w:val="22"/>
                <w:lang w:val="lt-LT"/>
              </w:rPr>
              <w:t>Vaisto pavadinimas</w:t>
            </w:r>
          </w:p>
        </w:tc>
      </w:tr>
      <w:bookmarkEnd w:id="1"/>
      <w:tr w:rsidR="004B442B" w14:paraId="6022C1A5" w14:textId="77777777" w:rsidTr="006844F4">
        <w:tc>
          <w:tcPr>
            <w:tcW w:w="1980" w:type="dxa"/>
          </w:tcPr>
          <w:p w14:paraId="1F1B2305" w14:textId="77777777" w:rsidR="004B442B" w:rsidRDefault="004B442B" w:rsidP="00F34163">
            <w:pPr>
              <w:numPr>
                <w:ilvl w:val="12"/>
                <w:numId w:val="0"/>
              </w:numPr>
              <w:ind w:right="-2"/>
              <w:rPr>
                <w:szCs w:val="22"/>
                <w:lang w:val="lt-LT"/>
              </w:rPr>
            </w:pPr>
            <w:r>
              <w:rPr>
                <w:szCs w:val="22"/>
                <w:lang w:val="lt-LT"/>
              </w:rPr>
              <w:t>Austrija</w:t>
            </w:r>
          </w:p>
        </w:tc>
        <w:tc>
          <w:tcPr>
            <w:tcW w:w="7080" w:type="dxa"/>
          </w:tcPr>
          <w:p w14:paraId="6F1B4BDC" w14:textId="77777777" w:rsidR="004B442B" w:rsidRPr="00307E09" w:rsidRDefault="004B442B" w:rsidP="004B442B">
            <w:pPr>
              <w:pStyle w:val="LAGIPINormal"/>
              <w:rPr>
                <w:bCs/>
                <w:sz w:val="22"/>
                <w:szCs w:val="22"/>
                <w:lang w:val="lt-LT"/>
              </w:rPr>
            </w:pPr>
            <w:r w:rsidRPr="00307E09">
              <w:rPr>
                <w:bCs/>
                <w:sz w:val="22"/>
                <w:szCs w:val="22"/>
                <w:lang w:val="lt-LT"/>
              </w:rPr>
              <w:t>Beriate 100 I.E./ml Pulver und Lösungsmittel zur Herstellung einer Injektions- oder Infusionslösung (250 I.E., 500 I.E., 1000 I.E.)</w:t>
            </w:r>
          </w:p>
          <w:p w14:paraId="20906FEE" w14:textId="1C747084" w:rsidR="004B442B" w:rsidRDefault="004B442B" w:rsidP="00E1282A">
            <w:pPr>
              <w:pStyle w:val="LAGIPINormal"/>
              <w:spacing w:after="120"/>
              <w:rPr>
                <w:szCs w:val="22"/>
                <w:lang w:val="lt-LT"/>
              </w:rPr>
            </w:pPr>
            <w:r w:rsidRPr="00307E09">
              <w:rPr>
                <w:bCs/>
                <w:sz w:val="22"/>
                <w:szCs w:val="22"/>
                <w:lang w:val="lt-LT"/>
              </w:rPr>
              <w:t xml:space="preserve">Beriate 200 I.E./ml Pulver und Lösungsmittel zur Herstellung einer Injektions- oder Infusionslösung (2000 I.E.) </w:t>
            </w:r>
          </w:p>
        </w:tc>
      </w:tr>
      <w:tr w:rsidR="004B442B" w14:paraId="3C0D42D1" w14:textId="77777777" w:rsidTr="006844F4">
        <w:tc>
          <w:tcPr>
            <w:tcW w:w="1980" w:type="dxa"/>
          </w:tcPr>
          <w:p w14:paraId="306BBC05" w14:textId="77777777" w:rsidR="004B442B" w:rsidRDefault="004B442B" w:rsidP="00F34163">
            <w:pPr>
              <w:numPr>
                <w:ilvl w:val="12"/>
                <w:numId w:val="0"/>
              </w:numPr>
              <w:ind w:right="-2"/>
              <w:rPr>
                <w:szCs w:val="22"/>
                <w:lang w:val="lt-LT"/>
              </w:rPr>
            </w:pPr>
            <w:r>
              <w:rPr>
                <w:szCs w:val="22"/>
                <w:lang w:val="lt-LT"/>
              </w:rPr>
              <w:t>Bulgarija</w:t>
            </w:r>
          </w:p>
        </w:tc>
        <w:tc>
          <w:tcPr>
            <w:tcW w:w="7080" w:type="dxa"/>
          </w:tcPr>
          <w:p w14:paraId="3018E6EE" w14:textId="77777777" w:rsidR="004B442B" w:rsidRPr="00307E09" w:rsidRDefault="004B442B" w:rsidP="004B442B">
            <w:pPr>
              <w:pStyle w:val="LAGIPINormal"/>
              <w:rPr>
                <w:sz w:val="22"/>
                <w:szCs w:val="22"/>
                <w:lang w:val="lt-LT"/>
              </w:rPr>
            </w:pPr>
            <w:r w:rsidRPr="00307E09">
              <w:rPr>
                <w:sz w:val="22"/>
                <w:szCs w:val="22"/>
                <w:lang w:val="lt-LT"/>
              </w:rPr>
              <w:t>Beriate 250 IU Powder and solvent for solution for injection or infusion</w:t>
            </w:r>
          </w:p>
          <w:p w14:paraId="46600D81" w14:textId="77777777" w:rsidR="004B442B" w:rsidRPr="00307E09" w:rsidRDefault="004B442B" w:rsidP="004B442B">
            <w:pPr>
              <w:pStyle w:val="LAGIPINormal"/>
              <w:rPr>
                <w:sz w:val="22"/>
                <w:szCs w:val="22"/>
                <w:lang w:val="lt-LT"/>
              </w:rPr>
            </w:pPr>
            <w:r w:rsidRPr="00307E09">
              <w:rPr>
                <w:sz w:val="22"/>
                <w:szCs w:val="22"/>
                <w:lang w:val="lt-LT"/>
              </w:rPr>
              <w:t>Beriate 500 IU Powder and solvent for solution for injection or infusion</w:t>
            </w:r>
          </w:p>
          <w:p w14:paraId="6DF2EDEB" w14:textId="77777777" w:rsidR="004B442B" w:rsidRPr="00307E09" w:rsidRDefault="004B442B" w:rsidP="004B442B">
            <w:pPr>
              <w:pStyle w:val="LAGIPINormal"/>
              <w:rPr>
                <w:sz w:val="22"/>
                <w:szCs w:val="22"/>
                <w:lang w:val="lt-LT"/>
              </w:rPr>
            </w:pPr>
            <w:r w:rsidRPr="00307E09">
              <w:rPr>
                <w:sz w:val="22"/>
                <w:szCs w:val="22"/>
                <w:lang w:val="lt-LT"/>
              </w:rPr>
              <w:t>Beriate 1000 IU Powder and solvent for solution for injection or infusion</w:t>
            </w:r>
          </w:p>
          <w:p w14:paraId="22BCB234" w14:textId="3A0D3339" w:rsidR="004B442B" w:rsidRDefault="004B442B" w:rsidP="00E1282A">
            <w:pPr>
              <w:pStyle w:val="LAGIPINormal"/>
              <w:spacing w:after="120"/>
              <w:rPr>
                <w:szCs w:val="22"/>
                <w:lang w:val="lt-LT"/>
              </w:rPr>
            </w:pPr>
            <w:r w:rsidRPr="00307E09">
              <w:rPr>
                <w:sz w:val="22"/>
                <w:szCs w:val="22"/>
                <w:lang w:val="lt-LT"/>
              </w:rPr>
              <w:t>Beriate 2000 IU Powder and solvent for solution for injection or infusion</w:t>
            </w:r>
          </w:p>
        </w:tc>
      </w:tr>
      <w:tr w:rsidR="004B442B" w14:paraId="1416F0FA" w14:textId="77777777" w:rsidTr="006844F4">
        <w:tc>
          <w:tcPr>
            <w:tcW w:w="1980" w:type="dxa"/>
          </w:tcPr>
          <w:p w14:paraId="63C9222B" w14:textId="77777777" w:rsidR="004B442B" w:rsidRDefault="004B442B" w:rsidP="00F34163">
            <w:pPr>
              <w:numPr>
                <w:ilvl w:val="12"/>
                <w:numId w:val="0"/>
              </w:numPr>
              <w:ind w:right="-2"/>
              <w:rPr>
                <w:szCs w:val="22"/>
                <w:lang w:val="lt-LT"/>
              </w:rPr>
            </w:pPr>
            <w:r>
              <w:rPr>
                <w:szCs w:val="22"/>
                <w:lang w:val="lt-LT"/>
              </w:rPr>
              <w:t>Kroatija</w:t>
            </w:r>
          </w:p>
        </w:tc>
        <w:tc>
          <w:tcPr>
            <w:tcW w:w="7080" w:type="dxa"/>
          </w:tcPr>
          <w:p w14:paraId="3630A815" w14:textId="77777777" w:rsidR="004B442B" w:rsidRPr="00307E09" w:rsidRDefault="004B442B" w:rsidP="004B442B">
            <w:pPr>
              <w:pStyle w:val="LAGIPINormal"/>
              <w:rPr>
                <w:bCs/>
                <w:sz w:val="22"/>
                <w:szCs w:val="22"/>
                <w:lang w:val="lt-LT"/>
              </w:rPr>
            </w:pPr>
            <w:r w:rsidRPr="00307E09">
              <w:rPr>
                <w:bCs/>
                <w:sz w:val="22"/>
                <w:szCs w:val="22"/>
                <w:lang w:val="lt-LT"/>
              </w:rPr>
              <w:t>Beriate 250 IU prašak i otapalo za otopinu za injekciju ili infuziju</w:t>
            </w:r>
          </w:p>
          <w:p w14:paraId="03AD0D04" w14:textId="77777777" w:rsidR="004B442B" w:rsidRPr="00307E09" w:rsidRDefault="004B442B" w:rsidP="004B442B">
            <w:pPr>
              <w:pStyle w:val="LAGIPINormal"/>
              <w:rPr>
                <w:bCs/>
                <w:sz w:val="22"/>
                <w:szCs w:val="22"/>
                <w:lang w:val="lt-LT"/>
              </w:rPr>
            </w:pPr>
            <w:r w:rsidRPr="00307E09">
              <w:rPr>
                <w:bCs/>
                <w:sz w:val="22"/>
                <w:szCs w:val="22"/>
                <w:lang w:val="lt-LT"/>
              </w:rPr>
              <w:t>Beriate 500 IU prašak i otapalo za otopinu za injekciju ili infuziju</w:t>
            </w:r>
          </w:p>
          <w:p w14:paraId="20D90EB3" w14:textId="77777777" w:rsidR="004B442B" w:rsidRPr="00307E09" w:rsidRDefault="004B442B" w:rsidP="004B442B">
            <w:pPr>
              <w:pStyle w:val="LAGIPINormal"/>
              <w:rPr>
                <w:bCs/>
                <w:sz w:val="22"/>
                <w:szCs w:val="22"/>
                <w:lang w:val="lt-LT"/>
              </w:rPr>
            </w:pPr>
            <w:r w:rsidRPr="00307E09">
              <w:rPr>
                <w:bCs/>
                <w:sz w:val="22"/>
                <w:szCs w:val="22"/>
                <w:lang w:val="lt-LT"/>
              </w:rPr>
              <w:t>Beriate 1000 IU prašak i otapalo za otopinu za injekciju ili infuziju</w:t>
            </w:r>
          </w:p>
          <w:p w14:paraId="525B4FF3" w14:textId="2772DF2F" w:rsidR="004B442B" w:rsidRDefault="004B442B" w:rsidP="00E1282A">
            <w:pPr>
              <w:pStyle w:val="LAGIPINormal"/>
              <w:spacing w:after="120"/>
              <w:rPr>
                <w:szCs w:val="22"/>
                <w:lang w:val="lt-LT"/>
              </w:rPr>
            </w:pPr>
            <w:r w:rsidRPr="00307E09">
              <w:rPr>
                <w:bCs/>
                <w:sz w:val="22"/>
                <w:szCs w:val="22"/>
                <w:lang w:val="lt-LT"/>
              </w:rPr>
              <w:t>Beriate 2000 IU prašak i otapalo za otopinu za injekciju ili infuziju</w:t>
            </w:r>
          </w:p>
        </w:tc>
      </w:tr>
      <w:tr w:rsidR="004B442B" w14:paraId="67BC23EE" w14:textId="77777777" w:rsidTr="006844F4">
        <w:tc>
          <w:tcPr>
            <w:tcW w:w="1980" w:type="dxa"/>
          </w:tcPr>
          <w:p w14:paraId="4F27562D" w14:textId="77777777" w:rsidR="004B442B" w:rsidRDefault="004B442B" w:rsidP="00F34163">
            <w:pPr>
              <w:numPr>
                <w:ilvl w:val="12"/>
                <w:numId w:val="0"/>
              </w:numPr>
              <w:ind w:right="-2"/>
              <w:rPr>
                <w:szCs w:val="22"/>
                <w:lang w:val="lt-LT"/>
              </w:rPr>
            </w:pPr>
            <w:r>
              <w:rPr>
                <w:szCs w:val="22"/>
                <w:lang w:val="lt-LT"/>
              </w:rPr>
              <w:t>Čekija, Slovakija</w:t>
            </w:r>
          </w:p>
        </w:tc>
        <w:tc>
          <w:tcPr>
            <w:tcW w:w="7080" w:type="dxa"/>
          </w:tcPr>
          <w:p w14:paraId="32F7CE8F" w14:textId="7CE8E0DE" w:rsidR="004B442B" w:rsidRDefault="004B442B" w:rsidP="00E1282A">
            <w:pPr>
              <w:pStyle w:val="LAGIPINormal"/>
              <w:spacing w:after="120"/>
              <w:rPr>
                <w:szCs w:val="22"/>
                <w:lang w:val="lt-LT"/>
              </w:rPr>
            </w:pPr>
            <w:r w:rsidRPr="00307E09">
              <w:rPr>
                <w:bCs/>
                <w:sz w:val="22"/>
                <w:szCs w:val="22"/>
                <w:lang w:val="lt-LT"/>
              </w:rPr>
              <w:t xml:space="preserve">Beriate 250 IU, Beriate 500 IU, Beriate 1000 IU, Beriate 2000 IU </w:t>
            </w:r>
          </w:p>
        </w:tc>
      </w:tr>
      <w:tr w:rsidR="004B442B" w14:paraId="2EA9E2DF" w14:textId="77777777" w:rsidTr="006844F4">
        <w:tc>
          <w:tcPr>
            <w:tcW w:w="1980" w:type="dxa"/>
          </w:tcPr>
          <w:p w14:paraId="37BB5573" w14:textId="77777777" w:rsidR="004B442B" w:rsidRDefault="004B442B" w:rsidP="00F34163">
            <w:pPr>
              <w:numPr>
                <w:ilvl w:val="12"/>
                <w:numId w:val="0"/>
              </w:numPr>
              <w:ind w:right="-2"/>
              <w:rPr>
                <w:szCs w:val="22"/>
                <w:lang w:val="lt-LT"/>
              </w:rPr>
            </w:pPr>
            <w:r>
              <w:rPr>
                <w:szCs w:val="22"/>
                <w:lang w:val="lt-LT"/>
              </w:rPr>
              <w:t>Vokietija</w:t>
            </w:r>
          </w:p>
        </w:tc>
        <w:tc>
          <w:tcPr>
            <w:tcW w:w="7080" w:type="dxa"/>
          </w:tcPr>
          <w:p w14:paraId="680F512C" w14:textId="0D0799D7" w:rsidR="004B442B" w:rsidRDefault="004B442B" w:rsidP="00E1282A">
            <w:pPr>
              <w:pStyle w:val="LAGIPINormal"/>
              <w:spacing w:after="120"/>
              <w:rPr>
                <w:szCs w:val="22"/>
                <w:lang w:val="lt-LT"/>
              </w:rPr>
            </w:pPr>
            <w:r w:rsidRPr="00307E09">
              <w:rPr>
                <w:bCs/>
                <w:sz w:val="22"/>
                <w:szCs w:val="22"/>
                <w:lang w:val="lt-LT"/>
              </w:rPr>
              <w:t xml:space="preserve">Beriate 250, Beriate 500, Beriate 1000, Beriate 2000 </w:t>
            </w:r>
          </w:p>
        </w:tc>
      </w:tr>
      <w:tr w:rsidR="004B442B" w14:paraId="23710B90" w14:textId="77777777" w:rsidTr="006844F4">
        <w:tc>
          <w:tcPr>
            <w:tcW w:w="1980" w:type="dxa"/>
          </w:tcPr>
          <w:p w14:paraId="46714F57" w14:textId="77777777" w:rsidR="004B442B" w:rsidRDefault="004B442B" w:rsidP="00F34163">
            <w:pPr>
              <w:numPr>
                <w:ilvl w:val="12"/>
                <w:numId w:val="0"/>
              </w:numPr>
              <w:ind w:right="-2"/>
              <w:rPr>
                <w:szCs w:val="22"/>
                <w:lang w:val="lt-LT"/>
              </w:rPr>
            </w:pPr>
            <w:r>
              <w:rPr>
                <w:szCs w:val="22"/>
                <w:lang w:val="lt-LT"/>
              </w:rPr>
              <w:t>Vengrija</w:t>
            </w:r>
          </w:p>
        </w:tc>
        <w:tc>
          <w:tcPr>
            <w:tcW w:w="7080" w:type="dxa"/>
          </w:tcPr>
          <w:p w14:paraId="03FD9DA4" w14:textId="77777777" w:rsidR="004B442B" w:rsidRPr="00307E09" w:rsidRDefault="004B442B" w:rsidP="004B442B">
            <w:pPr>
              <w:pStyle w:val="LAGIPINormal"/>
              <w:rPr>
                <w:bCs/>
                <w:sz w:val="22"/>
                <w:szCs w:val="22"/>
                <w:lang w:val="lt-LT"/>
              </w:rPr>
            </w:pPr>
            <w:r w:rsidRPr="00307E09">
              <w:rPr>
                <w:bCs/>
                <w:sz w:val="22"/>
                <w:szCs w:val="22"/>
                <w:lang w:val="lt-LT"/>
              </w:rPr>
              <w:t>Beriate 250, 500 and 1000:</w:t>
            </w:r>
          </w:p>
          <w:p w14:paraId="339558AC" w14:textId="77777777" w:rsidR="004B442B" w:rsidRPr="00307E09" w:rsidRDefault="004B442B" w:rsidP="004B442B">
            <w:pPr>
              <w:pStyle w:val="LAGIPINormal"/>
              <w:rPr>
                <w:bCs/>
                <w:sz w:val="22"/>
                <w:szCs w:val="22"/>
                <w:lang w:val="lt-LT"/>
              </w:rPr>
            </w:pPr>
            <w:r w:rsidRPr="00307E09">
              <w:rPr>
                <w:bCs/>
                <w:sz w:val="22"/>
                <w:szCs w:val="22"/>
                <w:lang w:val="lt-LT"/>
              </w:rPr>
              <w:t>BERIATE 100 NE/ml por és oldószer oldatos injekcióhoz vagy infúzióhoz</w:t>
            </w:r>
          </w:p>
          <w:p w14:paraId="03778BE4" w14:textId="77777777" w:rsidR="004B442B" w:rsidRPr="00307E09" w:rsidRDefault="004B442B" w:rsidP="004B442B">
            <w:pPr>
              <w:pStyle w:val="LAGIPINormal"/>
              <w:rPr>
                <w:bCs/>
                <w:sz w:val="22"/>
                <w:szCs w:val="22"/>
                <w:lang w:val="lt-LT"/>
              </w:rPr>
            </w:pPr>
            <w:r>
              <w:rPr>
                <w:bCs/>
                <w:sz w:val="22"/>
                <w:szCs w:val="22"/>
                <w:lang w:val="lt-LT"/>
              </w:rPr>
              <w:t xml:space="preserve">Beriate </w:t>
            </w:r>
            <w:r w:rsidRPr="00307E09">
              <w:rPr>
                <w:bCs/>
                <w:sz w:val="22"/>
                <w:szCs w:val="22"/>
                <w:lang w:val="lt-LT"/>
              </w:rPr>
              <w:t>2000:</w:t>
            </w:r>
          </w:p>
          <w:p w14:paraId="1D74C332" w14:textId="77A583E0" w:rsidR="004B442B" w:rsidRDefault="004B442B" w:rsidP="00E1282A">
            <w:pPr>
              <w:pStyle w:val="LAGIPINormal"/>
              <w:spacing w:after="120"/>
              <w:rPr>
                <w:szCs w:val="22"/>
                <w:lang w:val="lt-LT"/>
              </w:rPr>
            </w:pPr>
            <w:r w:rsidRPr="00307E09">
              <w:rPr>
                <w:bCs/>
                <w:sz w:val="22"/>
                <w:szCs w:val="22"/>
                <w:lang w:val="lt-LT"/>
              </w:rPr>
              <w:t>BERIATE 200 NE/ml por és oldószer oldatos injekcióhoz vagy infúzióhoz</w:t>
            </w:r>
          </w:p>
        </w:tc>
      </w:tr>
      <w:tr w:rsidR="008D144D" w14:paraId="663F6648" w14:textId="77777777" w:rsidTr="006844F4">
        <w:tc>
          <w:tcPr>
            <w:tcW w:w="1980" w:type="dxa"/>
          </w:tcPr>
          <w:p w14:paraId="42D56835" w14:textId="77777777" w:rsidR="008D144D" w:rsidRDefault="008D144D" w:rsidP="00F34163">
            <w:pPr>
              <w:numPr>
                <w:ilvl w:val="12"/>
                <w:numId w:val="0"/>
              </w:numPr>
              <w:ind w:right="-2"/>
              <w:rPr>
                <w:szCs w:val="22"/>
                <w:lang w:val="lt-LT"/>
              </w:rPr>
            </w:pPr>
            <w:r>
              <w:rPr>
                <w:szCs w:val="22"/>
                <w:lang w:val="lt-LT"/>
              </w:rPr>
              <w:t>Latvija</w:t>
            </w:r>
          </w:p>
        </w:tc>
        <w:tc>
          <w:tcPr>
            <w:tcW w:w="7080" w:type="dxa"/>
          </w:tcPr>
          <w:p w14:paraId="100B8B61" w14:textId="77777777" w:rsidR="008D144D" w:rsidRDefault="008D144D" w:rsidP="008D144D">
            <w:pPr>
              <w:pStyle w:val="LAGIPINormal"/>
              <w:rPr>
                <w:bCs/>
                <w:sz w:val="22"/>
                <w:szCs w:val="22"/>
              </w:rPr>
            </w:pPr>
            <w:r>
              <w:rPr>
                <w:bCs/>
                <w:sz w:val="22"/>
                <w:szCs w:val="22"/>
              </w:rPr>
              <w:t>Beriate 250 SV pulveris un šķīdinātājs injekciju vai infūziju šķīduma pagatavošanai</w:t>
            </w:r>
          </w:p>
          <w:p w14:paraId="25EEBEB7" w14:textId="77777777" w:rsidR="008D144D" w:rsidRDefault="008D144D" w:rsidP="008D144D">
            <w:pPr>
              <w:pStyle w:val="LAGIPINormal"/>
              <w:rPr>
                <w:bCs/>
                <w:sz w:val="22"/>
                <w:szCs w:val="22"/>
              </w:rPr>
            </w:pPr>
            <w:r>
              <w:rPr>
                <w:bCs/>
                <w:sz w:val="22"/>
                <w:szCs w:val="22"/>
              </w:rPr>
              <w:t>Beriate 500 SV pulveris un šķīdinātājs injekciju vai infūziju šķīduma pagatavošanai</w:t>
            </w:r>
          </w:p>
          <w:p w14:paraId="531727FA" w14:textId="77777777" w:rsidR="008D144D" w:rsidRDefault="008D144D" w:rsidP="008D144D">
            <w:pPr>
              <w:pStyle w:val="LAGIPINormal"/>
              <w:rPr>
                <w:bCs/>
                <w:sz w:val="22"/>
                <w:szCs w:val="22"/>
              </w:rPr>
            </w:pPr>
            <w:r>
              <w:rPr>
                <w:bCs/>
                <w:sz w:val="22"/>
                <w:szCs w:val="22"/>
              </w:rPr>
              <w:t>Beriate 1000 SV pulveris un šķīdinātājs injekciju vai infūziju šķīduma pagatavošanai</w:t>
            </w:r>
          </w:p>
          <w:p w14:paraId="3A65962F" w14:textId="23C1201D" w:rsidR="00E1282A" w:rsidRPr="00307E09" w:rsidRDefault="008D144D" w:rsidP="00E1282A">
            <w:pPr>
              <w:pStyle w:val="LAGIPINormal"/>
              <w:spacing w:after="120"/>
              <w:rPr>
                <w:bCs/>
                <w:sz w:val="22"/>
                <w:szCs w:val="22"/>
                <w:lang w:val="lt-LT"/>
              </w:rPr>
            </w:pPr>
            <w:r>
              <w:rPr>
                <w:bCs/>
                <w:szCs w:val="22"/>
              </w:rPr>
              <w:t>Beriate 2000 SV pulveris un šķīdinātājs injekciju vai infūziju šķīduma pagatavošanai</w:t>
            </w:r>
          </w:p>
        </w:tc>
      </w:tr>
      <w:tr w:rsidR="008D144D" w14:paraId="6D6AE64A" w14:textId="77777777" w:rsidTr="006844F4">
        <w:tc>
          <w:tcPr>
            <w:tcW w:w="1980" w:type="dxa"/>
          </w:tcPr>
          <w:p w14:paraId="2943D6DD" w14:textId="77777777" w:rsidR="008D144D" w:rsidRDefault="008D144D" w:rsidP="00F34163">
            <w:pPr>
              <w:numPr>
                <w:ilvl w:val="12"/>
                <w:numId w:val="0"/>
              </w:numPr>
              <w:ind w:right="-2"/>
              <w:rPr>
                <w:szCs w:val="22"/>
                <w:lang w:val="lt-LT"/>
              </w:rPr>
            </w:pPr>
            <w:r>
              <w:rPr>
                <w:szCs w:val="22"/>
                <w:lang w:val="lt-LT"/>
              </w:rPr>
              <w:t>Lietuva</w:t>
            </w:r>
          </w:p>
        </w:tc>
        <w:tc>
          <w:tcPr>
            <w:tcW w:w="7080" w:type="dxa"/>
          </w:tcPr>
          <w:p w14:paraId="2A9695AF" w14:textId="77777777" w:rsidR="008D144D" w:rsidRPr="008D144D" w:rsidRDefault="008D144D" w:rsidP="008D144D">
            <w:pPr>
              <w:pStyle w:val="LAGIPINormal"/>
              <w:rPr>
                <w:bCs/>
                <w:sz w:val="22"/>
                <w:szCs w:val="22"/>
                <w:lang w:val="lt-LT"/>
              </w:rPr>
            </w:pPr>
            <w:r w:rsidRPr="008D144D">
              <w:rPr>
                <w:bCs/>
                <w:sz w:val="22"/>
                <w:szCs w:val="22"/>
                <w:lang w:val="lt-LT"/>
              </w:rPr>
              <w:t>Beriate 250</w:t>
            </w:r>
            <w:r>
              <w:rPr>
                <w:bCs/>
                <w:sz w:val="22"/>
                <w:szCs w:val="22"/>
                <w:lang w:val="lt-LT"/>
              </w:rPr>
              <w:t> </w:t>
            </w:r>
            <w:r w:rsidRPr="008D144D">
              <w:rPr>
                <w:bCs/>
                <w:sz w:val="22"/>
                <w:szCs w:val="22"/>
                <w:lang w:val="lt-LT"/>
              </w:rPr>
              <w:t>TV milteliai ir tirpiklis injekciniam ar infuziniam tirpalui</w:t>
            </w:r>
          </w:p>
          <w:p w14:paraId="6DF9134B" w14:textId="77777777" w:rsidR="008D144D" w:rsidRPr="008D144D" w:rsidRDefault="008D144D" w:rsidP="008D144D">
            <w:pPr>
              <w:pStyle w:val="LAGIPINormal"/>
              <w:rPr>
                <w:bCs/>
                <w:sz w:val="22"/>
                <w:szCs w:val="22"/>
                <w:lang w:val="lt-LT"/>
              </w:rPr>
            </w:pPr>
            <w:r w:rsidRPr="008D144D">
              <w:rPr>
                <w:bCs/>
                <w:sz w:val="22"/>
                <w:szCs w:val="22"/>
                <w:lang w:val="lt-LT"/>
              </w:rPr>
              <w:t>Beriate 500</w:t>
            </w:r>
            <w:r>
              <w:rPr>
                <w:bCs/>
                <w:sz w:val="22"/>
                <w:szCs w:val="22"/>
                <w:lang w:val="lt-LT"/>
              </w:rPr>
              <w:t> </w:t>
            </w:r>
            <w:r w:rsidRPr="008D144D">
              <w:rPr>
                <w:bCs/>
                <w:sz w:val="22"/>
                <w:szCs w:val="22"/>
                <w:lang w:val="lt-LT"/>
              </w:rPr>
              <w:t>TV milteliai ir tirpiklis injekciniam ar infuziniam tirpalui</w:t>
            </w:r>
          </w:p>
          <w:p w14:paraId="07661158" w14:textId="77777777" w:rsidR="008D144D" w:rsidRPr="008D144D" w:rsidRDefault="008D144D" w:rsidP="008D144D">
            <w:pPr>
              <w:pStyle w:val="LAGIPINormal"/>
              <w:rPr>
                <w:bCs/>
                <w:sz w:val="22"/>
                <w:szCs w:val="22"/>
                <w:lang w:val="lt-LT"/>
              </w:rPr>
            </w:pPr>
            <w:r w:rsidRPr="008D144D">
              <w:rPr>
                <w:bCs/>
                <w:sz w:val="22"/>
                <w:szCs w:val="22"/>
                <w:lang w:val="lt-LT"/>
              </w:rPr>
              <w:t>Beriate 1000</w:t>
            </w:r>
            <w:r>
              <w:rPr>
                <w:bCs/>
                <w:sz w:val="22"/>
                <w:szCs w:val="22"/>
                <w:lang w:val="lt-LT"/>
              </w:rPr>
              <w:t> </w:t>
            </w:r>
            <w:r w:rsidRPr="008D144D">
              <w:rPr>
                <w:bCs/>
                <w:sz w:val="22"/>
                <w:szCs w:val="22"/>
                <w:lang w:val="lt-LT"/>
              </w:rPr>
              <w:t>TV milteliai ir tirpiklis injekciniam ar infuziniam tirpalui</w:t>
            </w:r>
          </w:p>
          <w:p w14:paraId="2699980D" w14:textId="42F9B634" w:rsidR="00A571A6" w:rsidRPr="00307E09" w:rsidRDefault="008D144D" w:rsidP="00E1282A">
            <w:pPr>
              <w:pStyle w:val="LAGIPINormal"/>
              <w:spacing w:after="120"/>
              <w:rPr>
                <w:bCs/>
                <w:sz w:val="22"/>
                <w:szCs w:val="22"/>
                <w:lang w:val="lt-LT"/>
              </w:rPr>
            </w:pPr>
            <w:r w:rsidRPr="008D144D">
              <w:rPr>
                <w:bCs/>
                <w:sz w:val="22"/>
                <w:szCs w:val="22"/>
                <w:lang w:val="lt-LT"/>
              </w:rPr>
              <w:t>Beriate 2000</w:t>
            </w:r>
            <w:r>
              <w:rPr>
                <w:bCs/>
                <w:sz w:val="22"/>
                <w:szCs w:val="22"/>
                <w:lang w:val="lt-LT"/>
              </w:rPr>
              <w:t> </w:t>
            </w:r>
            <w:r w:rsidRPr="008D144D">
              <w:rPr>
                <w:bCs/>
                <w:sz w:val="22"/>
                <w:szCs w:val="22"/>
                <w:lang w:val="lt-LT"/>
              </w:rPr>
              <w:t>TV milteliai ir tirpiklis injekciniam ar infuziniam tirpalui</w:t>
            </w:r>
          </w:p>
        </w:tc>
      </w:tr>
      <w:tr w:rsidR="00A571A6" w14:paraId="54C83E81" w14:textId="77777777" w:rsidTr="006844F4">
        <w:tc>
          <w:tcPr>
            <w:tcW w:w="1980" w:type="dxa"/>
          </w:tcPr>
          <w:p w14:paraId="39118E3C" w14:textId="77777777" w:rsidR="00A571A6" w:rsidRDefault="00A571A6" w:rsidP="00F34163">
            <w:pPr>
              <w:numPr>
                <w:ilvl w:val="12"/>
                <w:numId w:val="0"/>
              </w:numPr>
              <w:ind w:right="-2"/>
              <w:rPr>
                <w:szCs w:val="22"/>
                <w:lang w:val="lt-LT"/>
              </w:rPr>
            </w:pPr>
            <w:r>
              <w:rPr>
                <w:szCs w:val="22"/>
                <w:lang w:val="lt-LT"/>
              </w:rPr>
              <w:t>Lenkija</w:t>
            </w:r>
          </w:p>
        </w:tc>
        <w:tc>
          <w:tcPr>
            <w:tcW w:w="7080" w:type="dxa"/>
          </w:tcPr>
          <w:p w14:paraId="718A5641" w14:textId="77777777" w:rsidR="00A571A6" w:rsidRPr="00A571A6" w:rsidRDefault="00A571A6" w:rsidP="00A571A6">
            <w:pPr>
              <w:rPr>
                <w:bCs/>
                <w:szCs w:val="18"/>
              </w:rPr>
            </w:pPr>
            <w:r w:rsidRPr="00A571A6">
              <w:rPr>
                <w:bCs/>
                <w:szCs w:val="18"/>
              </w:rPr>
              <w:t>Beriate 250</w:t>
            </w:r>
          </w:p>
          <w:p w14:paraId="631C003C" w14:textId="77777777" w:rsidR="00A571A6" w:rsidRPr="00A571A6" w:rsidRDefault="00A571A6" w:rsidP="00A571A6">
            <w:pPr>
              <w:rPr>
                <w:bCs/>
                <w:szCs w:val="18"/>
              </w:rPr>
            </w:pPr>
            <w:r w:rsidRPr="00A571A6">
              <w:rPr>
                <w:bCs/>
                <w:szCs w:val="18"/>
              </w:rPr>
              <w:t>Beriate 500</w:t>
            </w:r>
          </w:p>
          <w:p w14:paraId="4441EB1E" w14:textId="77777777" w:rsidR="00A571A6" w:rsidRPr="00A571A6" w:rsidRDefault="00A571A6" w:rsidP="00A571A6">
            <w:pPr>
              <w:rPr>
                <w:bCs/>
                <w:szCs w:val="18"/>
              </w:rPr>
            </w:pPr>
            <w:r w:rsidRPr="00A571A6">
              <w:rPr>
                <w:bCs/>
                <w:szCs w:val="18"/>
              </w:rPr>
              <w:t>Beriate 1000</w:t>
            </w:r>
          </w:p>
          <w:p w14:paraId="1ADABE6E" w14:textId="00CFAF2D" w:rsidR="00A571A6" w:rsidRPr="008D144D" w:rsidRDefault="00A571A6" w:rsidP="00E1282A">
            <w:pPr>
              <w:spacing w:after="120"/>
              <w:rPr>
                <w:bCs/>
                <w:szCs w:val="22"/>
                <w:lang w:val="lt-LT"/>
              </w:rPr>
            </w:pPr>
            <w:r w:rsidRPr="00A571A6">
              <w:rPr>
                <w:bCs/>
                <w:szCs w:val="18"/>
              </w:rPr>
              <w:t>Beriate 2000</w:t>
            </w:r>
          </w:p>
        </w:tc>
      </w:tr>
      <w:tr w:rsidR="004B442B" w14:paraId="4237AF53" w14:textId="77777777" w:rsidTr="006844F4">
        <w:tc>
          <w:tcPr>
            <w:tcW w:w="1980" w:type="dxa"/>
          </w:tcPr>
          <w:p w14:paraId="2112ABB7" w14:textId="77777777" w:rsidR="004B442B" w:rsidRDefault="004B442B" w:rsidP="00F34163">
            <w:pPr>
              <w:numPr>
                <w:ilvl w:val="12"/>
                <w:numId w:val="0"/>
              </w:numPr>
              <w:ind w:right="-2"/>
              <w:rPr>
                <w:szCs w:val="22"/>
                <w:lang w:val="lt-LT"/>
              </w:rPr>
            </w:pPr>
            <w:r>
              <w:rPr>
                <w:szCs w:val="22"/>
                <w:lang w:val="lt-LT"/>
              </w:rPr>
              <w:lastRenderedPageBreak/>
              <w:t>Italija, Portugalija</w:t>
            </w:r>
            <w:r w:rsidR="008D144D">
              <w:rPr>
                <w:szCs w:val="22"/>
                <w:lang w:val="lt-LT"/>
              </w:rPr>
              <w:t>, Estija</w:t>
            </w:r>
          </w:p>
        </w:tc>
        <w:tc>
          <w:tcPr>
            <w:tcW w:w="7080" w:type="dxa"/>
          </w:tcPr>
          <w:p w14:paraId="64523E94" w14:textId="77777777" w:rsidR="004B442B" w:rsidRPr="00307E09" w:rsidRDefault="004B442B" w:rsidP="004B442B">
            <w:pPr>
              <w:pStyle w:val="LAGIPINormal"/>
              <w:rPr>
                <w:bCs/>
                <w:sz w:val="22"/>
                <w:szCs w:val="22"/>
                <w:lang w:val="lt-LT"/>
              </w:rPr>
            </w:pPr>
            <w:r>
              <w:rPr>
                <w:bCs/>
                <w:sz w:val="22"/>
                <w:szCs w:val="22"/>
                <w:lang w:val="lt-LT"/>
              </w:rPr>
              <w:t>Beriate</w:t>
            </w:r>
          </w:p>
        </w:tc>
      </w:tr>
      <w:tr w:rsidR="004B442B" w14:paraId="05E06EE4" w14:textId="77777777" w:rsidTr="006844F4">
        <w:tc>
          <w:tcPr>
            <w:tcW w:w="1980" w:type="dxa"/>
          </w:tcPr>
          <w:p w14:paraId="6D4DCAC8" w14:textId="77777777" w:rsidR="004B442B" w:rsidRDefault="004B442B" w:rsidP="00F34163">
            <w:pPr>
              <w:numPr>
                <w:ilvl w:val="12"/>
                <w:numId w:val="0"/>
              </w:numPr>
              <w:ind w:right="-2"/>
              <w:rPr>
                <w:szCs w:val="22"/>
                <w:lang w:val="lt-LT"/>
              </w:rPr>
            </w:pPr>
            <w:r>
              <w:rPr>
                <w:szCs w:val="22"/>
                <w:lang w:val="lt-LT"/>
              </w:rPr>
              <w:t>Rumunija</w:t>
            </w:r>
          </w:p>
        </w:tc>
        <w:tc>
          <w:tcPr>
            <w:tcW w:w="7080" w:type="dxa"/>
          </w:tcPr>
          <w:p w14:paraId="5C694D5F" w14:textId="77777777" w:rsidR="004B442B" w:rsidRPr="00307E09" w:rsidRDefault="004B442B" w:rsidP="004B442B">
            <w:pPr>
              <w:pStyle w:val="LAGIPINormal"/>
              <w:rPr>
                <w:bCs/>
                <w:sz w:val="22"/>
                <w:szCs w:val="22"/>
                <w:lang w:val="lt-LT"/>
              </w:rPr>
            </w:pPr>
            <w:r w:rsidRPr="00307E09">
              <w:rPr>
                <w:bCs/>
                <w:sz w:val="22"/>
                <w:szCs w:val="22"/>
                <w:lang w:val="lt-LT"/>
              </w:rPr>
              <w:t>Beriate 250 pulbere şi solvent pentru soluţie injectabilă/perfuzabilă</w:t>
            </w:r>
          </w:p>
          <w:p w14:paraId="4ECA12F2" w14:textId="77777777" w:rsidR="004B442B" w:rsidRPr="00307E09" w:rsidRDefault="004B442B" w:rsidP="004B442B">
            <w:pPr>
              <w:pStyle w:val="LAGIPINormal"/>
              <w:rPr>
                <w:bCs/>
                <w:sz w:val="22"/>
                <w:szCs w:val="22"/>
                <w:lang w:val="lt-LT"/>
              </w:rPr>
            </w:pPr>
            <w:r w:rsidRPr="00307E09">
              <w:rPr>
                <w:bCs/>
                <w:sz w:val="22"/>
                <w:szCs w:val="22"/>
                <w:lang w:val="lt-LT"/>
              </w:rPr>
              <w:t>Beriate 500 pulbere şi solvent pentru soluţie injectabilă/perfuzabilă</w:t>
            </w:r>
          </w:p>
          <w:p w14:paraId="3945BB29" w14:textId="77777777" w:rsidR="004B442B" w:rsidRPr="00307E09" w:rsidRDefault="004B442B" w:rsidP="004B442B">
            <w:pPr>
              <w:pStyle w:val="LAGIPINormal"/>
              <w:rPr>
                <w:bCs/>
                <w:sz w:val="22"/>
                <w:szCs w:val="22"/>
                <w:lang w:val="lt-LT"/>
              </w:rPr>
            </w:pPr>
            <w:r w:rsidRPr="00307E09">
              <w:rPr>
                <w:bCs/>
                <w:sz w:val="22"/>
                <w:szCs w:val="22"/>
                <w:lang w:val="lt-LT"/>
              </w:rPr>
              <w:t>Beriate 1000 pulbere şi solvent pentru soluţie injectabilă/perfuzabilă</w:t>
            </w:r>
          </w:p>
          <w:p w14:paraId="399AE217" w14:textId="3A80135C" w:rsidR="004B442B" w:rsidRPr="00307E09" w:rsidRDefault="004B442B" w:rsidP="00E1282A">
            <w:pPr>
              <w:pStyle w:val="LAGIPINormal"/>
              <w:spacing w:after="120"/>
              <w:rPr>
                <w:bCs/>
                <w:sz w:val="22"/>
                <w:szCs w:val="22"/>
                <w:lang w:val="lt-LT"/>
              </w:rPr>
            </w:pPr>
            <w:r w:rsidRPr="00307E09">
              <w:rPr>
                <w:bCs/>
                <w:sz w:val="22"/>
                <w:szCs w:val="22"/>
                <w:lang w:val="lt-LT"/>
              </w:rPr>
              <w:t>Beriate 2000 pulbere şi solvent pentru soluţie injectabilă/perfuzabilă</w:t>
            </w:r>
          </w:p>
        </w:tc>
      </w:tr>
      <w:tr w:rsidR="004B442B" w14:paraId="32FC5897" w14:textId="77777777" w:rsidTr="006844F4">
        <w:tc>
          <w:tcPr>
            <w:tcW w:w="1980" w:type="dxa"/>
          </w:tcPr>
          <w:p w14:paraId="0E0ACED6" w14:textId="77777777" w:rsidR="004B442B" w:rsidRDefault="004B442B" w:rsidP="00F34163">
            <w:pPr>
              <w:numPr>
                <w:ilvl w:val="12"/>
                <w:numId w:val="0"/>
              </w:numPr>
              <w:ind w:right="-2"/>
              <w:rPr>
                <w:szCs w:val="22"/>
                <w:lang w:val="lt-LT"/>
              </w:rPr>
            </w:pPr>
            <w:r>
              <w:rPr>
                <w:szCs w:val="22"/>
                <w:lang w:val="lt-LT"/>
              </w:rPr>
              <w:t>Ispanija</w:t>
            </w:r>
          </w:p>
        </w:tc>
        <w:tc>
          <w:tcPr>
            <w:tcW w:w="7080" w:type="dxa"/>
          </w:tcPr>
          <w:p w14:paraId="4FADAF73" w14:textId="77777777" w:rsidR="004B442B" w:rsidRPr="00307E09" w:rsidRDefault="004B442B" w:rsidP="004B442B">
            <w:pPr>
              <w:pStyle w:val="LAGIPINormal"/>
              <w:rPr>
                <w:bCs/>
                <w:sz w:val="22"/>
                <w:szCs w:val="22"/>
                <w:lang w:val="lt-LT"/>
              </w:rPr>
            </w:pPr>
            <w:r w:rsidRPr="00307E09">
              <w:rPr>
                <w:bCs/>
                <w:sz w:val="22"/>
                <w:szCs w:val="22"/>
                <w:lang w:val="lt-LT"/>
              </w:rPr>
              <w:t>Beriate 250 UI polvo y disolvente para solución inyectable o perfusión</w:t>
            </w:r>
          </w:p>
          <w:p w14:paraId="5530A219" w14:textId="77777777" w:rsidR="004B442B" w:rsidRPr="00307E09" w:rsidRDefault="004B442B" w:rsidP="004B442B">
            <w:pPr>
              <w:pStyle w:val="LAGIPINormal"/>
              <w:rPr>
                <w:bCs/>
                <w:sz w:val="22"/>
                <w:szCs w:val="22"/>
                <w:lang w:val="lt-LT"/>
              </w:rPr>
            </w:pPr>
            <w:r w:rsidRPr="00307E09">
              <w:rPr>
                <w:bCs/>
                <w:sz w:val="22"/>
                <w:szCs w:val="22"/>
                <w:lang w:val="lt-LT"/>
              </w:rPr>
              <w:t>Beriate 500 UI polvo y disolvente para solución inyectable o perfusión</w:t>
            </w:r>
          </w:p>
          <w:p w14:paraId="45C77252" w14:textId="77777777" w:rsidR="004B442B" w:rsidRPr="00307E09" w:rsidRDefault="004B442B" w:rsidP="004B442B">
            <w:pPr>
              <w:pStyle w:val="LAGIPINormal"/>
              <w:rPr>
                <w:bCs/>
                <w:sz w:val="22"/>
                <w:szCs w:val="22"/>
                <w:lang w:val="lt-LT"/>
              </w:rPr>
            </w:pPr>
            <w:r w:rsidRPr="00307E09">
              <w:rPr>
                <w:bCs/>
                <w:sz w:val="22"/>
                <w:szCs w:val="22"/>
                <w:lang w:val="lt-LT"/>
              </w:rPr>
              <w:t>Beriate 1000 UI polvo y disolvente para solución inyectable o perfusión</w:t>
            </w:r>
          </w:p>
          <w:p w14:paraId="4726B50C" w14:textId="5E738B3C" w:rsidR="004B442B" w:rsidRPr="00307E09" w:rsidRDefault="004B442B" w:rsidP="00E1282A">
            <w:pPr>
              <w:pStyle w:val="LAGIPINormal"/>
              <w:spacing w:after="120"/>
              <w:rPr>
                <w:bCs/>
                <w:sz w:val="22"/>
                <w:szCs w:val="22"/>
                <w:lang w:val="lt-LT"/>
              </w:rPr>
            </w:pPr>
            <w:r w:rsidRPr="00307E09">
              <w:rPr>
                <w:bCs/>
                <w:sz w:val="22"/>
                <w:szCs w:val="22"/>
                <w:lang w:val="lt-LT"/>
              </w:rPr>
              <w:t>Beriate 2000 UI polvo y disolvente para solución inyectable o perfusión</w:t>
            </w:r>
          </w:p>
        </w:tc>
      </w:tr>
      <w:tr w:rsidR="004B442B" w14:paraId="040CA997" w14:textId="77777777" w:rsidTr="006844F4">
        <w:tc>
          <w:tcPr>
            <w:tcW w:w="1980" w:type="dxa"/>
          </w:tcPr>
          <w:p w14:paraId="15DF5A6C" w14:textId="77777777" w:rsidR="004B442B" w:rsidRDefault="004B442B" w:rsidP="00F34163">
            <w:pPr>
              <w:numPr>
                <w:ilvl w:val="12"/>
                <w:numId w:val="0"/>
              </w:numPr>
              <w:ind w:right="-2"/>
              <w:rPr>
                <w:szCs w:val="22"/>
                <w:lang w:val="lt-LT"/>
              </w:rPr>
            </w:pPr>
            <w:r>
              <w:rPr>
                <w:szCs w:val="22"/>
                <w:lang w:val="lt-LT"/>
              </w:rPr>
              <w:t>Slovėnija</w:t>
            </w:r>
          </w:p>
        </w:tc>
        <w:tc>
          <w:tcPr>
            <w:tcW w:w="7080" w:type="dxa"/>
          </w:tcPr>
          <w:p w14:paraId="349C923D" w14:textId="77777777" w:rsidR="004B442B" w:rsidRPr="00307E09" w:rsidRDefault="004B442B" w:rsidP="004B442B">
            <w:pPr>
              <w:pStyle w:val="LAGIPINormal"/>
              <w:rPr>
                <w:bCs/>
                <w:sz w:val="22"/>
                <w:szCs w:val="22"/>
                <w:lang w:val="lt-LT"/>
              </w:rPr>
            </w:pPr>
            <w:r w:rsidRPr="00307E09">
              <w:rPr>
                <w:bCs/>
                <w:sz w:val="22"/>
                <w:szCs w:val="22"/>
                <w:lang w:val="lt-LT"/>
              </w:rPr>
              <w:t>Beriate 250 i.e. prašek in vehikel za raztopino za injiciranje/infundiranje</w:t>
            </w:r>
          </w:p>
          <w:p w14:paraId="75A3000E" w14:textId="77777777" w:rsidR="004B442B" w:rsidRPr="00307E09" w:rsidRDefault="004B442B" w:rsidP="004B442B">
            <w:pPr>
              <w:pStyle w:val="LAGIPINormal"/>
              <w:rPr>
                <w:bCs/>
                <w:sz w:val="22"/>
                <w:szCs w:val="22"/>
                <w:lang w:val="lt-LT"/>
              </w:rPr>
            </w:pPr>
            <w:r w:rsidRPr="00307E09">
              <w:rPr>
                <w:bCs/>
                <w:sz w:val="22"/>
                <w:szCs w:val="22"/>
                <w:lang w:val="lt-LT"/>
              </w:rPr>
              <w:t>Beriate 500 i.e. prašek in vehikel za raztopino za injiciranje/infundiranje</w:t>
            </w:r>
          </w:p>
          <w:p w14:paraId="09460762" w14:textId="77777777" w:rsidR="004B442B" w:rsidRPr="00307E09" w:rsidRDefault="004B442B" w:rsidP="004B442B">
            <w:pPr>
              <w:pStyle w:val="LAGIPINormal"/>
              <w:rPr>
                <w:bCs/>
                <w:sz w:val="22"/>
                <w:szCs w:val="22"/>
                <w:lang w:val="lt-LT"/>
              </w:rPr>
            </w:pPr>
            <w:r w:rsidRPr="00307E09">
              <w:rPr>
                <w:bCs/>
                <w:sz w:val="22"/>
                <w:szCs w:val="22"/>
                <w:lang w:val="lt-LT"/>
              </w:rPr>
              <w:t>Beriate 1000 i.e. prašek in vehikel za raztopino za injiciranje/infundiranje</w:t>
            </w:r>
          </w:p>
          <w:p w14:paraId="3B032E1C" w14:textId="11B167CC" w:rsidR="004B442B" w:rsidRPr="00307E09" w:rsidRDefault="004B442B" w:rsidP="00E1282A">
            <w:pPr>
              <w:pStyle w:val="LAGIPINormal"/>
              <w:spacing w:after="120"/>
              <w:rPr>
                <w:bCs/>
                <w:sz w:val="22"/>
                <w:szCs w:val="22"/>
                <w:lang w:val="lt-LT"/>
              </w:rPr>
            </w:pPr>
            <w:r w:rsidRPr="00307E09">
              <w:rPr>
                <w:bCs/>
                <w:sz w:val="22"/>
                <w:szCs w:val="22"/>
                <w:lang w:val="lt-LT"/>
              </w:rPr>
              <w:t>Beriate 2000 i.e. prašek in vehikel za raztopino za injiciranje/infundiranje</w:t>
            </w:r>
          </w:p>
        </w:tc>
      </w:tr>
    </w:tbl>
    <w:p w14:paraId="74D2A8EB" w14:textId="77777777" w:rsidR="00447DE7" w:rsidRPr="00307E09" w:rsidRDefault="00447DE7" w:rsidP="00F34163">
      <w:pPr>
        <w:ind w:left="567" w:hanging="567"/>
        <w:rPr>
          <w:szCs w:val="22"/>
          <w:lang w:val="lt-LT"/>
        </w:rPr>
      </w:pPr>
    </w:p>
    <w:p w14:paraId="50A73FDF" w14:textId="0744CA5E" w:rsidR="00F34163" w:rsidRDefault="00F34163" w:rsidP="00F34163">
      <w:pPr>
        <w:numPr>
          <w:ilvl w:val="12"/>
          <w:numId w:val="0"/>
        </w:numPr>
        <w:tabs>
          <w:tab w:val="clear" w:pos="567"/>
        </w:tabs>
        <w:spacing w:line="240" w:lineRule="auto"/>
        <w:ind w:right="-2"/>
        <w:rPr>
          <w:b/>
          <w:szCs w:val="22"/>
          <w:lang w:val="lt-LT"/>
        </w:rPr>
      </w:pPr>
      <w:r w:rsidRPr="00307E09">
        <w:rPr>
          <w:b/>
          <w:szCs w:val="22"/>
          <w:lang w:val="lt-LT"/>
        </w:rPr>
        <w:t>Šis pakuotės lapelis paskutinį kartą peržiūrėtas</w:t>
      </w:r>
      <w:r w:rsidR="00D67765">
        <w:rPr>
          <w:b/>
          <w:szCs w:val="22"/>
          <w:lang w:val="lt-LT"/>
        </w:rPr>
        <w:t xml:space="preserve"> 20</w:t>
      </w:r>
      <w:r w:rsidR="00E1282A">
        <w:rPr>
          <w:b/>
          <w:szCs w:val="22"/>
          <w:lang w:val="lt-LT"/>
        </w:rPr>
        <w:t>21-04-07</w:t>
      </w:r>
      <w:r w:rsidR="001A186D">
        <w:rPr>
          <w:b/>
          <w:szCs w:val="22"/>
          <w:lang w:val="lt-LT"/>
        </w:rPr>
        <w:t>.</w:t>
      </w:r>
    </w:p>
    <w:p w14:paraId="3B4A3BA2" w14:textId="77777777" w:rsidR="00535267" w:rsidRPr="00307E09" w:rsidRDefault="00535267" w:rsidP="00F34163">
      <w:pPr>
        <w:numPr>
          <w:ilvl w:val="12"/>
          <w:numId w:val="0"/>
        </w:numPr>
        <w:tabs>
          <w:tab w:val="clear" w:pos="567"/>
        </w:tabs>
        <w:spacing w:line="240" w:lineRule="auto"/>
        <w:ind w:right="-2"/>
        <w:rPr>
          <w:b/>
          <w:szCs w:val="22"/>
          <w:lang w:val="lt-LT"/>
        </w:rPr>
      </w:pPr>
    </w:p>
    <w:p w14:paraId="29DE85BA" w14:textId="77777777" w:rsidR="00535267" w:rsidRPr="001454FB" w:rsidRDefault="00535267" w:rsidP="00535267">
      <w:pPr>
        <w:numPr>
          <w:ilvl w:val="12"/>
          <w:numId w:val="0"/>
        </w:numPr>
        <w:ind w:right="424"/>
        <w:rPr>
          <w:szCs w:val="22"/>
          <w:lang w:val="lt-LT"/>
        </w:rPr>
      </w:pPr>
      <w:r w:rsidRPr="001454FB">
        <w:rPr>
          <w:szCs w:val="22"/>
          <w:lang w:val="lt-LT"/>
        </w:rPr>
        <w:t>Išsami informacija apie šį vaistą pateikiama Valstybinės vaistų kontrolės tarnybos prie Lietuvos Respublikos sveikatos apsaugos ministerijos tinklalapyje</w:t>
      </w:r>
      <w:r w:rsidRPr="001454FB">
        <w:rPr>
          <w:i/>
          <w:szCs w:val="22"/>
          <w:lang w:val="lt-LT"/>
        </w:rPr>
        <w:t xml:space="preserve"> </w:t>
      </w:r>
      <w:hyperlink r:id="rId20" w:history="1">
        <w:r w:rsidRPr="001454FB">
          <w:rPr>
            <w:rStyle w:val="Hyperlink"/>
            <w:rFonts w:eastAsia="SimSun"/>
            <w:szCs w:val="22"/>
            <w:lang w:val="lt-LT"/>
          </w:rPr>
          <w:t>http://www.vvkt.lt/</w:t>
        </w:r>
      </w:hyperlink>
      <w:r w:rsidRPr="001454FB">
        <w:rPr>
          <w:szCs w:val="22"/>
          <w:lang w:val="lt-LT"/>
        </w:rPr>
        <w:t>.</w:t>
      </w:r>
    </w:p>
    <w:p w14:paraId="58BCFC2C" w14:textId="77777777" w:rsidR="00535267" w:rsidRDefault="00535267" w:rsidP="00535267">
      <w:pPr>
        <w:ind w:right="46"/>
      </w:pPr>
    </w:p>
    <w:p w14:paraId="65230863" w14:textId="77777777" w:rsidR="00535267" w:rsidRDefault="00535267" w:rsidP="00535267">
      <w:pPr>
        <w:ind w:right="46"/>
      </w:pPr>
      <w:r>
        <w:t>--------------------------------------------------------------------------------------------------------------------------</w:t>
      </w:r>
    </w:p>
    <w:p w14:paraId="0C05A718" w14:textId="77777777" w:rsidR="00F34163" w:rsidRPr="00307E09" w:rsidRDefault="00F34163" w:rsidP="00F34163">
      <w:pPr>
        <w:numPr>
          <w:ilvl w:val="12"/>
          <w:numId w:val="0"/>
        </w:numPr>
        <w:spacing w:line="240" w:lineRule="auto"/>
        <w:ind w:right="-2"/>
        <w:rPr>
          <w:i/>
          <w:szCs w:val="22"/>
          <w:lang w:val="lt-LT"/>
        </w:rPr>
      </w:pPr>
    </w:p>
    <w:p w14:paraId="4FE7F120" w14:textId="77777777" w:rsidR="00F34163" w:rsidRPr="00307E09" w:rsidRDefault="00F34163" w:rsidP="00F34163">
      <w:pPr>
        <w:numPr>
          <w:ilvl w:val="12"/>
          <w:numId w:val="0"/>
        </w:numPr>
        <w:tabs>
          <w:tab w:val="left" w:pos="2657"/>
        </w:tabs>
        <w:spacing w:line="240" w:lineRule="auto"/>
        <w:ind w:right="-28"/>
        <w:rPr>
          <w:szCs w:val="22"/>
          <w:lang w:val="lt-LT"/>
        </w:rPr>
      </w:pPr>
    </w:p>
    <w:p w14:paraId="101A3551" w14:textId="77777777" w:rsidR="00EC46F9" w:rsidRPr="00307E09" w:rsidRDefault="00F34163" w:rsidP="007613F1">
      <w:pPr>
        <w:tabs>
          <w:tab w:val="clear" w:pos="567"/>
        </w:tabs>
        <w:spacing w:line="240" w:lineRule="auto"/>
        <w:rPr>
          <w:b/>
          <w:bCs/>
          <w:szCs w:val="22"/>
          <w:lang w:val="lt-LT"/>
        </w:rPr>
      </w:pPr>
      <w:r w:rsidRPr="00307E09">
        <w:rPr>
          <w:b/>
          <w:bCs/>
          <w:szCs w:val="22"/>
          <w:lang w:val="lt-LT"/>
        </w:rPr>
        <w:t>Toliau pateikta informacija skirta tik sveikatos priežiūros specialistams</w:t>
      </w:r>
      <w:r w:rsidR="008735EE" w:rsidRPr="00307E09">
        <w:rPr>
          <w:b/>
          <w:bCs/>
          <w:szCs w:val="22"/>
          <w:lang w:val="lt-LT"/>
        </w:rPr>
        <w:t>.</w:t>
      </w:r>
    </w:p>
    <w:p w14:paraId="587C0BFD" w14:textId="77777777" w:rsidR="00AB2F35" w:rsidRPr="00307E09" w:rsidRDefault="00AB2F35" w:rsidP="00AB2F35">
      <w:pPr>
        <w:spacing w:line="240" w:lineRule="auto"/>
        <w:rPr>
          <w:szCs w:val="22"/>
          <w:u w:val="single"/>
          <w:lang w:val="lt-LT"/>
        </w:rPr>
      </w:pPr>
    </w:p>
    <w:p w14:paraId="29E4BF27" w14:textId="77777777" w:rsidR="00AB2F35" w:rsidRPr="00307E09" w:rsidRDefault="00AB2F35" w:rsidP="00AB2F35">
      <w:pPr>
        <w:rPr>
          <w:b/>
          <w:bCs/>
          <w:szCs w:val="22"/>
          <w:lang w:val="lt-LT"/>
        </w:rPr>
      </w:pPr>
      <w:r w:rsidRPr="00307E09">
        <w:rPr>
          <w:b/>
          <w:bCs/>
          <w:szCs w:val="22"/>
          <w:lang w:val="lt-LT"/>
        </w:rPr>
        <w:t>Dozavimas</w:t>
      </w:r>
    </w:p>
    <w:p w14:paraId="478617A1" w14:textId="77777777" w:rsidR="00AB2F35" w:rsidRPr="00307E09" w:rsidRDefault="00AB2F35" w:rsidP="00AB2F35">
      <w:pPr>
        <w:rPr>
          <w:szCs w:val="22"/>
          <w:u w:val="single"/>
          <w:lang w:val="lt-LT"/>
        </w:rPr>
      </w:pPr>
    </w:p>
    <w:p w14:paraId="7E455ADE" w14:textId="77777777" w:rsidR="00AB2F35" w:rsidRPr="00307E09" w:rsidRDefault="00AB2F35" w:rsidP="00AB2F35">
      <w:pPr>
        <w:spacing w:line="240" w:lineRule="auto"/>
        <w:rPr>
          <w:i/>
          <w:iCs/>
          <w:snapToGrid/>
          <w:szCs w:val="22"/>
          <w:lang w:val="lt-LT"/>
        </w:rPr>
      </w:pPr>
      <w:r w:rsidRPr="00307E09">
        <w:rPr>
          <w:i/>
          <w:iCs/>
          <w:szCs w:val="22"/>
          <w:lang w:val="lt-LT"/>
        </w:rPr>
        <w:t>Gydymo stebėjimas</w:t>
      </w:r>
    </w:p>
    <w:p w14:paraId="45BBFF9E" w14:textId="77777777" w:rsidR="00AB2F35" w:rsidRPr="00307E09" w:rsidRDefault="00AB2F35" w:rsidP="00AB2F35">
      <w:pPr>
        <w:spacing w:line="240" w:lineRule="auto"/>
        <w:rPr>
          <w:szCs w:val="22"/>
          <w:lang w:val="lt-LT"/>
        </w:rPr>
      </w:pPr>
      <w:r w:rsidRPr="00307E09">
        <w:rPr>
          <w:szCs w:val="22"/>
          <w:lang w:val="lt-LT"/>
        </w:rPr>
        <w:t xml:space="preserve">Gydant rekomenduojama nustatyti VIII faktoriaus kiekį, kad galima būtų parinkti tinkamą dozę ir kartotinių infuzijų dažnį. Atskirų pacientų organizmo atsakas į VIII faktorių gali skirtis, o tai rodo skirtingas pusinės eliminacijos laikas ir skirtingas atsinaujinęs faktoriaus kiekis. Dozę, nustatomą pagal kūno svorį, gali reikėti koreguoti per mažai arba per daug sveriantiems pacientams. Kai atliekama didelės apimties chirurginė intervencija, </w:t>
      </w:r>
      <w:r w:rsidR="00CB6C74">
        <w:rPr>
          <w:szCs w:val="22"/>
          <w:lang w:val="lt-LT"/>
        </w:rPr>
        <w:t>būtina</w:t>
      </w:r>
      <w:r w:rsidR="00CB6C74" w:rsidRPr="00307E09">
        <w:rPr>
          <w:szCs w:val="22"/>
          <w:lang w:val="lt-LT"/>
        </w:rPr>
        <w:t xml:space="preserve"> </w:t>
      </w:r>
      <w:r w:rsidRPr="00307E09">
        <w:rPr>
          <w:szCs w:val="22"/>
          <w:lang w:val="lt-LT"/>
        </w:rPr>
        <w:t>atidžiai stebėti pakeičiamąjį gydymą vertinant krešėjimą (VIII plazmos faktoriaus aktyvumą).</w:t>
      </w:r>
    </w:p>
    <w:p w14:paraId="584A2BBC" w14:textId="77777777" w:rsidR="00AB2F35" w:rsidRPr="00307E09" w:rsidRDefault="00AB2F35" w:rsidP="007613F1">
      <w:pPr>
        <w:tabs>
          <w:tab w:val="clear" w:pos="567"/>
        </w:tabs>
        <w:spacing w:line="240" w:lineRule="auto"/>
        <w:rPr>
          <w:b/>
          <w:bCs/>
          <w:szCs w:val="22"/>
          <w:lang w:val="lt-LT"/>
        </w:rPr>
      </w:pPr>
    </w:p>
    <w:p w14:paraId="307CB53F" w14:textId="77777777" w:rsidR="00AB2F35" w:rsidRPr="00307E09" w:rsidRDefault="00AB2F35" w:rsidP="007613F1">
      <w:pPr>
        <w:tabs>
          <w:tab w:val="clear" w:pos="567"/>
        </w:tabs>
        <w:spacing w:line="240" w:lineRule="auto"/>
        <w:rPr>
          <w:szCs w:val="22"/>
          <w:lang w:val="lt-LT"/>
        </w:rPr>
      </w:pPr>
      <w:r w:rsidRPr="00307E09">
        <w:rPr>
          <w:szCs w:val="22"/>
          <w:lang w:val="lt-LT"/>
        </w:rPr>
        <w:t>Pacientus reikia stebėti, ar nesusidaro VIII faktoriaus inhibitorių. Taip pat žr. 2 skyrių.</w:t>
      </w:r>
    </w:p>
    <w:p w14:paraId="3B420595" w14:textId="77777777" w:rsidR="00AB2F35" w:rsidRPr="00307E09" w:rsidRDefault="00AB2F35" w:rsidP="00AB2F35">
      <w:pPr>
        <w:spacing w:line="240" w:lineRule="auto"/>
        <w:rPr>
          <w:szCs w:val="22"/>
          <w:lang w:val="lt-LT"/>
        </w:rPr>
      </w:pPr>
    </w:p>
    <w:p w14:paraId="6EDCFAD8" w14:textId="77777777" w:rsidR="00AB2F35" w:rsidRPr="00307E09" w:rsidRDefault="00AB2F35" w:rsidP="00AB2F35">
      <w:pPr>
        <w:spacing w:line="240" w:lineRule="auto"/>
        <w:rPr>
          <w:szCs w:val="22"/>
          <w:lang w:val="lt-LT"/>
        </w:rPr>
      </w:pPr>
      <w:r w:rsidRPr="00307E09">
        <w:rPr>
          <w:szCs w:val="22"/>
          <w:lang w:val="lt-LT"/>
        </w:rPr>
        <w:t>Skiriamų VIII faktoriaus vienetų skaičius yra išreikštas tarptautiniais vienetais (TV), kurie atitinka šiuolaikinį VIII faktoriaus preparatų PSO koncentratų standartą. VIII faktoriaus aktyvumas plazmoje išreiškiamas arba procentais (palyginus su normalia žmogaus plazma), arba, pageidautina, TV (palyginus su VIII faktoriaus plazmoje tarptautiniu standartu).</w:t>
      </w:r>
    </w:p>
    <w:p w14:paraId="2E9028E1" w14:textId="77777777" w:rsidR="00AB2F35" w:rsidRPr="00307E09" w:rsidRDefault="00AB2F35" w:rsidP="00AB2F35">
      <w:pPr>
        <w:spacing w:line="240" w:lineRule="auto"/>
        <w:rPr>
          <w:szCs w:val="22"/>
          <w:lang w:val="lt-LT"/>
        </w:rPr>
      </w:pPr>
    </w:p>
    <w:p w14:paraId="6B7D15AE" w14:textId="77777777" w:rsidR="00AB2F35" w:rsidRPr="00307E09" w:rsidRDefault="00AB2F35" w:rsidP="00AB2F35">
      <w:pPr>
        <w:spacing w:line="240" w:lineRule="auto"/>
        <w:rPr>
          <w:szCs w:val="22"/>
          <w:lang w:val="lt-LT"/>
        </w:rPr>
      </w:pPr>
      <w:r w:rsidRPr="00307E09">
        <w:rPr>
          <w:szCs w:val="22"/>
          <w:lang w:val="lt-LT"/>
        </w:rPr>
        <w:t xml:space="preserve">Vienas VIII faktoriaus aktyvumo tarptautinis vienetas (TV) atitinka VIII faktoriaus kiekį, kuris yra viename mililitre sveiko žmogaus plazmos. </w:t>
      </w:r>
    </w:p>
    <w:p w14:paraId="38B59B2A" w14:textId="77777777" w:rsidR="00AB2F35" w:rsidRPr="00307E09" w:rsidRDefault="00AB2F35" w:rsidP="00AB2F35">
      <w:pPr>
        <w:spacing w:line="240" w:lineRule="auto"/>
        <w:rPr>
          <w:szCs w:val="22"/>
          <w:lang w:val="lt-LT"/>
        </w:rPr>
      </w:pPr>
    </w:p>
    <w:p w14:paraId="2A0E63EA" w14:textId="77777777" w:rsidR="00AB2F35" w:rsidRPr="00307E09" w:rsidRDefault="00AB2F35" w:rsidP="00AB2F35">
      <w:pPr>
        <w:spacing w:line="240" w:lineRule="auto"/>
        <w:rPr>
          <w:i/>
          <w:iCs/>
          <w:szCs w:val="22"/>
          <w:lang w:val="lt-LT"/>
        </w:rPr>
      </w:pPr>
      <w:r w:rsidRPr="00307E09">
        <w:rPr>
          <w:i/>
          <w:iCs/>
          <w:szCs w:val="22"/>
          <w:lang w:val="lt-LT"/>
        </w:rPr>
        <w:t>Gydymas pagal poreikį</w:t>
      </w:r>
    </w:p>
    <w:p w14:paraId="051BD0B1" w14:textId="77777777" w:rsidR="00AB2F35" w:rsidRPr="00307E09" w:rsidRDefault="00AB2F35" w:rsidP="00AB2F35">
      <w:pPr>
        <w:spacing w:line="240" w:lineRule="auto"/>
        <w:rPr>
          <w:szCs w:val="22"/>
          <w:lang w:val="lt-LT"/>
        </w:rPr>
      </w:pPr>
      <w:r w:rsidRPr="00307E09">
        <w:rPr>
          <w:szCs w:val="22"/>
          <w:lang w:val="lt-LT"/>
        </w:rPr>
        <w:t>Reikiama VIII faktoriaus dozė apskaičiuojama pagal empirinį pastebėjimą, kad 1</w:t>
      </w:r>
      <w:r w:rsidR="00D950D4">
        <w:rPr>
          <w:szCs w:val="22"/>
          <w:lang w:val="lt-LT"/>
        </w:rPr>
        <w:t> </w:t>
      </w:r>
      <w:r w:rsidRPr="00307E09">
        <w:rPr>
          <w:szCs w:val="22"/>
          <w:lang w:val="lt-LT"/>
        </w:rPr>
        <w:t>TV/kg kūno svorio VIII faktoriaus normalų VIII faktoriaus aktyvumą kraujo plazmoje padidina apie 2</w:t>
      </w:r>
      <w:r w:rsidR="00D950D4">
        <w:rPr>
          <w:szCs w:val="22"/>
          <w:lang w:val="lt-LT"/>
        </w:rPr>
        <w:t> </w:t>
      </w:r>
      <w:r w:rsidRPr="00307E09">
        <w:rPr>
          <w:szCs w:val="22"/>
          <w:lang w:val="lt-LT"/>
        </w:rPr>
        <w:t>% (2 TV/dl). Reikiama dozė apskaičiuojama pagal šią formulę:</w:t>
      </w:r>
    </w:p>
    <w:p w14:paraId="1721D11F" w14:textId="77777777" w:rsidR="00AB2F35" w:rsidRPr="00307E09" w:rsidRDefault="00AB2F35" w:rsidP="00AB2F35">
      <w:pPr>
        <w:spacing w:line="240" w:lineRule="auto"/>
        <w:rPr>
          <w:bCs/>
          <w:szCs w:val="22"/>
          <w:lang w:val="lt-LT"/>
        </w:rPr>
      </w:pPr>
    </w:p>
    <w:p w14:paraId="07605C4B" w14:textId="77777777" w:rsidR="00AB2F35" w:rsidRPr="00307E09" w:rsidRDefault="00AB2F35" w:rsidP="00AB2F35">
      <w:pPr>
        <w:spacing w:line="240" w:lineRule="auto"/>
        <w:rPr>
          <w:bCs/>
          <w:szCs w:val="22"/>
          <w:lang w:val="lt-LT"/>
        </w:rPr>
      </w:pPr>
      <w:r w:rsidRPr="00307E09">
        <w:rPr>
          <w:bCs/>
          <w:szCs w:val="22"/>
          <w:lang w:val="lt-LT"/>
        </w:rPr>
        <w:t>Reikiamas vienetų skaičius = kūno svoris (kg) × norimas VIII faktoriaus aktyvumo padidėjimas (% arba TV/dl) × 0,5.</w:t>
      </w:r>
    </w:p>
    <w:p w14:paraId="16C16E68" w14:textId="77777777" w:rsidR="00AB2F35" w:rsidRPr="00307E09" w:rsidRDefault="00AB2F35" w:rsidP="00AB2F35">
      <w:pPr>
        <w:spacing w:line="240" w:lineRule="auto"/>
        <w:rPr>
          <w:szCs w:val="22"/>
          <w:lang w:val="lt-LT"/>
        </w:rPr>
      </w:pPr>
    </w:p>
    <w:p w14:paraId="15B5585C" w14:textId="77777777" w:rsidR="00AB2F35" w:rsidRPr="00307E09" w:rsidRDefault="00AB2F35" w:rsidP="00AB2F35">
      <w:pPr>
        <w:rPr>
          <w:szCs w:val="22"/>
          <w:lang w:val="lt-LT"/>
        </w:rPr>
      </w:pPr>
      <w:r w:rsidRPr="00307E09">
        <w:rPr>
          <w:szCs w:val="22"/>
          <w:lang w:val="lt-LT"/>
        </w:rPr>
        <w:t>Vartojamas kiekis ir vartojimo dažnis visada turi būti orientuotas į klinikinį veiksmingumą konkrečiu atveju.</w:t>
      </w:r>
    </w:p>
    <w:p w14:paraId="690B8D52" w14:textId="77777777" w:rsidR="00AB2F35" w:rsidRPr="00307E09" w:rsidRDefault="00AB2F35" w:rsidP="00AB2F35">
      <w:pPr>
        <w:rPr>
          <w:szCs w:val="22"/>
          <w:u w:val="single"/>
          <w:lang w:val="lt-LT"/>
        </w:rPr>
      </w:pPr>
    </w:p>
    <w:p w14:paraId="7B398310" w14:textId="77777777" w:rsidR="00AB2F35" w:rsidRPr="00307E09" w:rsidRDefault="00AB2F35" w:rsidP="00AB2F35">
      <w:pPr>
        <w:spacing w:line="240" w:lineRule="auto"/>
        <w:rPr>
          <w:szCs w:val="22"/>
          <w:lang w:val="lt-LT"/>
        </w:rPr>
      </w:pPr>
      <w:r w:rsidRPr="00307E09">
        <w:rPr>
          <w:szCs w:val="22"/>
          <w:lang w:val="lt-LT"/>
        </w:rPr>
        <w:t>Toliau nurodytų hemoraginių reiškinių atvejais, atitinkamu laikotarpiu VIII faktoriaus aktyvumas plazmoje neturėtų būti mažesnis nei nurodyta (procentais lyginant su sveiko žmogaus plazma ar TV/dl). Toliau lentelėje nurodytos kraujavimų ir chirurginių intervencijų atvejais rekomenduojamos dozės.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2529"/>
        <w:gridCol w:w="3484"/>
      </w:tblGrid>
      <w:tr w:rsidR="00AB2F35" w:rsidRPr="00307E09" w14:paraId="01A3B354" w14:textId="77777777" w:rsidTr="00AB2F35">
        <w:trPr>
          <w:cantSplit/>
          <w:trHeight w:val="340"/>
        </w:trPr>
        <w:tc>
          <w:tcPr>
            <w:tcW w:w="1686" w:type="pct"/>
            <w:shd w:val="clear" w:color="auto" w:fill="auto"/>
          </w:tcPr>
          <w:p w14:paraId="6865FBD0" w14:textId="77777777" w:rsidR="00AB2F35" w:rsidRPr="00307E09" w:rsidRDefault="00AB2F35" w:rsidP="0003030F">
            <w:pPr>
              <w:spacing w:line="240" w:lineRule="auto"/>
              <w:rPr>
                <w:bCs/>
                <w:szCs w:val="22"/>
                <w:lang w:val="lt-LT"/>
              </w:rPr>
            </w:pPr>
            <w:r w:rsidRPr="00307E09">
              <w:rPr>
                <w:bCs/>
                <w:szCs w:val="22"/>
                <w:lang w:val="lt-LT"/>
              </w:rPr>
              <w:t>Hemoragijos laipsnis / chirurginės procedūros tipas</w:t>
            </w:r>
          </w:p>
        </w:tc>
        <w:tc>
          <w:tcPr>
            <w:tcW w:w="1394" w:type="pct"/>
            <w:shd w:val="clear" w:color="auto" w:fill="auto"/>
          </w:tcPr>
          <w:p w14:paraId="2B7A5645" w14:textId="77777777" w:rsidR="00AB2F35" w:rsidRPr="00307E09" w:rsidRDefault="00AB2F35" w:rsidP="0003030F">
            <w:pPr>
              <w:spacing w:line="240" w:lineRule="auto"/>
              <w:rPr>
                <w:bCs/>
                <w:szCs w:val="22"/>
                <w:lang w:val="lt-LT"/>
              </w:rPr>
            </w:pPr>
            <w:r w:rsidRPr="00307E09">
              <w:rPr>
                <w:bCs/>
                <w:szCs w:val="22"/>
                <w:lang w:val="lt-LT"/>
              </w:rPr>
              <w:t>Reikiamas VIII faktoriaus lygis (% arba TV/dl)</w:t>
            </w:r>
          </w:p>
        </w:tc>
        <w:tc>
          <w:tcPr>
            <w:tcW w:w="1920" w:type="pct"/>
            <w:shd w:val="clear" w:color="auto" w:fill="auto"/>
          </w:tcPr>
          <w:p w14:paraId="0F4C6AA3" w14:textId="77777777" w:rsidR="00AB2F35" w:rsidRPr="00307E09" w:rsidRDefault="00AB2F35" w:rsidP="0003030F">
            <w:pPr>
              <w:spacing w:line="240" w:lineRule="auto"/>
              <w:rPr>
                <w:bCs/>
                <w:szCs w:val="22"/>
                <w:lang w:val="lt-LT"/>
              </w:rPr>
            </w:pPr>
            <w:r w:rsidRPr="00307E09">
              <w:rPr>
                <w:bCs/>
                <w:szCs w:val="22"/>
                <w:lang w:val="lt-LT"/>
              </w:rPr>
              <w:t>Vartojimo dažnis (valandomis) / gydymo trukmė (dienomis)</w:t>
            </w:r>
          </w:p>
        </w:tc>
      </w:tr>
      <w:tr w:rsidR="00AB2F35" w:rsidRPr="00307E09" w14:paraId="55354426" w14:textId="77777777" w:rsidTr="00AB2F35">
        <w:trPr>
          <w:cantSplit/>
          <w:trHeight w:val="340"/>
        </w:trPr>
        <w:tc>
          <w:tcPr>
            <w:tcW w:w="1686" w:type="pct"/>
            <w:shd w:val="clear" w:color="auto" w:fill="auto"/>
          </w:tcPr>
          <w:p w14:paraId="00235544" w14:textId="77777777" w:rsidR="00AB2F35" w:rsidRPr="00307E09" w:rsidRDefault="00AB2F35" w:rsidP="0003030F">
            <w:pPr>
              <w:spacing w:line="240" w:lineRule="auto"/>
              <w:rPr>
                <w:bCs/>
                <w:szCs w:val="22"/>
                <w:lang w:val="lt-LT"/>
              </w:rPr>
            </w:pPr>
            <w:r w:rsidRPr="00307E09">
              <w:rPr>
                <w:bCs/>
                <w:szCs w:val="22"/>
                <w:lang w:val="lt-LT"/>
              </w:rPr>
              <w:t>Hemoragija</w:t>
            </w:r>
          </w:p>
        </w:tc>
        <w:tc>
          <w:tcPr>
            <w:tcW w:w="1394" w:type="pct"/>
            <w:shd w:val="clear" w:color="auto" w:fill="auto"/>
          </w:tcPr>
          <w:p w14:paraId="668ACA93" w14:textId="77777777" w:rsidR="00AB2F35" w:rsidRPr="00307E09" w:rsidRDefault="00AB2F35" w:rsidP="0003030F">
            <w:pPr>
              <w:spacing w:line="240" w:lineRule="auto"/>
              <w:rPr>
                <w:bCs/>
                <w:szCs w:val="22"/>
                <w:lang w:val="lt-LT"/>
              </w:rPr>
            </w:pPr>
          </w:p>
        </w:tc>
        <w:tc>
          <w:tcPr>
            <w:tcW w:w="1920" w:type="pct"/>
            <w:shd w:val="clear" w:color="auto" w:fill="auto"/>
          </w:tcPr>
          <w:p w14:paraId="758A4991" w14:textId="77777777" w:rsidR="00AB2F35" w:rsidRPr="00307E09" w:rsidRDefault="00AB2F35" w:rsidP="0003030F">
            <w:pPr>
              <w:spacing w:line="240" w:lineRule="auto"/>
              <w:rPr>
                <w:bCs/>
                <w:szCs w:val="22"/>
                <w:lang w:val="lt-LT"/>
              </w:rPr>
            </w:pPr>
          </w:p>
        </w:tc>
      </w:tr>
      <w:tr w:rsidR="00AB2F35" w:rsidRPr="00307E09" w14:paraId="1BF6B02A" w14:textId="77777777" w:rsidTr="00AB2F35">
        <w:trPr>
          <w:cantSplit/>
          <w:trHeight w:val="340"/>
        </w:trPr>
        <w:tc>
          <w:tcPr>
            <w:tcW w:w="1686" w:type="pct"/>
            <w:shd w:val="clear" w:color="auto" w:fill="auto"/>
          </w:tcPr>
          <w:p w14:paraId="77844509" w14:textId="77777777" w:rsidR="00AB2F35" w:rsidRPr="00307E09" w:rsidRDefault="00D950D4" w:rsidP="0003030F">
            <w:pPr>
              <w:spacing w:line="240" w:lineRule="auto"/>
              <w:rPr>
                <w:bCs/>
                <w:szCs w:val="22"/>
                <w:lang w:val="lt-LT"/>
              </w:rPr>
            </w:pPr>
            <w:r>
              <w:rPr>
                <w:iCs/>
                <w:szCs w:val="22"/>
                <w:lang w:val="lt-LT"/>
              </w:rPr>
              <w:t>Hemartrozės (k</w:t>
            </w:r>
            <w:r w:rsidR="00AB2F35" w:rsidRPr="00307E09">
              <w:rPr>
                <w:iCs/>
                <w:szCs w:val="22"/>
                <w:lang w:val="lt-LT"/>
              </w:rPr>
              <w:t>raujavimo į sąnarius</w:t>
            </w:r>
            <w:r>
              <w:rPr>
                <w:iCs/>
                <w:szCs w:val="22"/>
                <w:lang w:val="lt-LT"/>
              </w:rPr>
              <w:t>)</w:t>
            </w:r>
            <w:r w:rsidR="00AB2F35" w:rsidRPr="00307E09">
              <w:rPr>
                <w:iCs/>
                <w:szCs w:val="22"/>
                <w:lang w:val="lt-LT"/>
              </w:rPr>
              <w:t xml:space="preserve"> pradžia, kraujavimas į raumenis, burnos ertmę</w:t>
            </w:r>
          </w:p>
        </w:tc>
        <w:tc>
          <w:tcPr>
            <w:tcW w:w="1394" w:type="pct"/>
            <w:shd w:val="clear" w:color="auto" w:fill="auto"/>
          </w:tcPr>
          <w:p w14:paraId="2859654E" w14:textId="77777777" w:rsidR="00AB2F35" w:rsidRPr="00307E09" w:rsidRDefault="00AB2F35" w:rsidP="0003030F">
            <w:pPr>
              <w:spacing w:line="240" w:lineRule="auto"/>
              <w:rPr>
                <w:bCs/>
                <w:szCs w:val="22"/>
                <w:lang w:val="lt-LT"/>
              </w:rPr>
            </w:pPr>
            <w:r w:rsidRPr="00307E09">
              <w:rPr>
                <w:iCs/>
                <w:szCs w:val="22"/>
                <w:lang w:val="lt-LT"/>
              </w:rPr>
              <w:t>20–40</w:t>
            </w:r>
          </w:p>
        </w:tc>
        <w:tc>
          <w:tcPr>
            <w:tcW w:w="1920" w:type="pct"/>
            <w:shd w:val="clear" w:color="auto" w:fill="auto"/>
          </w:tcPr>
          <w:p w14:paraId="08901EB5" w14:textId="77777777" w:rsidR="00AB2F35" w:rsidRPr="00307E09" w:rsidRDefault="00AB2F35" w:rsidP="0003030F">
            <w:pPr>
              <w:spacing w:line="240" w:lineRule="auto"/>
              <w:rPr>
                <w:bCs/>
                <w:szCs w:val="22"/>
                <w:lang w:val="lt-LT"/>
              </w:rPr>
            </w:pPr>
            <w:r w:rsidRPr="00307E09">
              <w:rPr>
                <w:szCs w:val="22"/>
                <w:lang w:val="lt-LT"/>
              </w:rPr>
              <w:t>Kartokite injekcijas kas 12–24 valandas mažiausiai 1 dieną, kol praeina kraujavimas, kurį rodo skausmas, arba kol užgyja pažeidimas.</w:t>
            </w:r>
          </w:p>
        </w:tc>
      </w:tr>
      <w:tr w:rsidR="00AB2F35" w:rsidRPr="00307E09" w14:paraId="64227937" w14:textId="77777777" w:rsidTr="00AB2F35">
        <w:trPr>
          <w:cantSplit/>
          <w:trHeight w:val="340"/>
        </w:trPr>
        <w:tc>
          <w:tcPr>
            <w:tcW w:w="1686" w:type="pct"/>
            <w:shd w:val="clear" w:color="auto" w:fill="auto"/>
          </w:tcPr>
          <w:p w14:paraId="61D10DC1" w14:textId="77777777" w:rsidR="00AB2F35" w:rsidRPr="00307E09" w:rsidRDefault="00AB2F35" w:rsidP="0003030F">
            <w:pPr>
              <w:spacing w:line="240" w:lineRule="auto"/>
              <w:rPr>
                <w:bCs/>
                <w:szCs w:val="22"/>
                <w:lang w:val="lt-LT"/>
              </w:rPr>
            </w:pPr>
            <w:r w:rsidRPr="00307E09">
              <w:rPr>
                <w:iCs/>
                <w:szCs w:val="22"/>
                <w:lang w:val="lt-LT"/>
              </w:rPr>
              <w:t>Dide</w:t>
            </w:r>
            <w:r w:rsidR="00D950D4">
              <w:rPr>
                <w:iCs/>
                <w:szCs w:val="22"/>
                <w:lang w:val="lt-LT"/>
              </w:rPr>
              <w:t>snės apimties hemartrozė</w:t>
            </w:r>
            <w:r w:rsidRPr="00307E09">
              <w:rPr>
                <w:iCs/>
                <w:szCs w:val="22"/>
                <w:lang w:val="lt-LT"/>
              </w:rPr>
              <w:t xml:space="preserve"> </w:t>
            </w:r>
            <w:r w:rsidR="00D950D4">
              <w:rPr>
                <w:iCs/>
                <w:szCs w:val="22"/>
                <w:lang w:val="lt-LT"/>
              </w:rPr>
              <w:t>(</w:t>
            </w:r>
            <w:r w:rsidRPr="00307E09">
              <w:rPr>
                <w:iCs/>
                <w:szCs w:val="22"/>
                <w:lang w:val="lt-LT"/>
              </w:rPr>
              <w:t>kraujavimas į sąnarį</w:t>
            </w:r>
            <w:r w:rsidR="00D950D4">
              <w:rPr>
                <w:iCs/>
                <w:szCs w:val="22"/>
                <w:lang w:val="lt-LT"/>
              </w:rPr>
              <w:t>)</w:t>
            </w:r>
            <w:r w:rsidRPr="00307E09">
              <w:rPr>
                <w:iCs/>
                <w:szCs w:val="22"/>
                <w:lang w:val="lt-LT"/>
              </w:rPr>
              <w:t>,</w:t>
            </w:r>
            <w:r w:rsidR="00D950D4">
              <w:rPr>
                <w:iCs/>
                <w:szCs w:val="22"/>
                <w:lang w:val="lt-LT"/>
              </w:rPr>
              <w:t xml:space="preserve"> kraujavimas į</w:t>
            </w:r>
            <w:r w:rsidRPr="00307E09">
              <w:rPr>
                <w:iCs/>
                <w:szCs w:val="22"/>
                <w:lang w:val="lt-LT"/>
              </w:rPr>
              <w:t xml:space="preserve"> raumenis arba </w:t>
            </w:r>
            <w:r w:rsidR="00D950D4">
              <w:rPr>
                <w:iCs/>
                <w:szCs w:val="22"/>
                <w:lang w:val="lt-LT"/>
              </w:rPr>
              <w:t>hematomos</w:t>
            </w:r>
            <w:r w:rsidR="00D950D4" w:rsidRPr="00307E09">
              <w:rPr>
                <w:iCs/>
                <w:szCs w:val="22"/>
                <w:lang w:val="lt-LT"/>
              </w:rPr>
              <w:t xml:space="preserve"> </w:t>
            </w:r>
            <w:r w:rsidRPr="00307E09">
              <w:rPr>
                <w:iCs/>
                <w:szCs w:val="22"/>
                <w:lang w:val="lt-LT"/>
              </w:rPr>
              <w:t>susidarymas</w:t>
            </w:r>
          </w:p>
        </w:tc>
        <w:tc>
          <w:tcPr>
            <w:tcW w:w="1394" w:type="pct"/>
            <w:shd w:val="clear" w:color="auto" w:fill="auto"/>
          </w:tcPr>
          <w:p w14:paraId="2C097E6E" w14:textId="77777777" w:rsidR="00AB2F35" w:rsidRPr="00307E09" w:rsidRDefault="00AB2F35" w:rsidP="0003030F">
            <w:pPr>
              <w:spacing w:line="240" w:lineRule="auto"/>
              <w:rPr>
                <w:bCs/>
                <w:szCs w:val="22"/>
                <w:lang w:val="lt-LT"/>
              </w:rPr>
            </w:pPr>
            <w:r w:rsidRPr="00307E09">
              <w:rPr>
                <w:iCs/>
                <w:szCs w:val="22"/>
                <w:lang w:val="lt-LT"/>
              </w:rPr>
              <w:t>30–60</w:t>
            </w:r>
          </w:p>
        </w:tc>
        <w:tc>
          <w:tcPr>
            <w:tcW w:w="1920" w:type="pct"/>
            <w:shd w:val="clear" w:color="auto" w:fill="auto"/>
          </w:tcPr>
          <w:p w14:paraId="03440939" w14:textId="77777777" w:rsidR="00AB2F35" w:rsidRPr="00307E09" w:rsidRDefault="00AB2F35" w:rsidP="0003030F">
            <w:pPr>
              <w:spacing w:line="240" w:lineRule="auto"/>
              <w:rPr>
                <w:bCs/>
                <w:szCs w:val="22"/>
                <w:lang w:val="lt-LT"/>
              </w:rPr>
            </w:pPr>
            <w:r w:rsidRPr="00307E09">
              <w:rPr>
                <w:iCs/>
                <w:szCs w:val="22"/>
                <w:lang w:val="lt-LT"/>
              </w:rPr>
              <w:t>Infuzija kartojama kas 12–24</w:t>
            </w:r>
            <w:r w:rsidR="00D950D4">
              <w:rPr>
                <w:iCs/>
                <w:szCs w:val="22"/>
                <w:lang w:val="lt-LT"/>
              </w:rPr>
              <w:t> </w:t>
            </w:r>
            <w:r w:rsidRPr="00307E09">
              <w:rPr>
                <w:iCs/>
                <w:szCs w:val="22"/>
                <w:lang w:val="lt-LT"/>
              </w:rPr>
              <w:t xml:space="preserve">val. 3–4 dienas arba </w:t>
            </w:r>
            <w:r w:rsidR="00D950D4">
              <w:rPr>
                <w:iCs/>
                <w:szCs w:val="22"/>
                <w:lang w:val="lt-LT"/>
              </w:rPr>
              <w:t xml:space="preserve">ilgiau </w:t>
            </w:r>
            <w:r w:rsidRPr="00307E09">
              <w:rPr>
                <w:iCs/>
                <w:szCs w:val="22"/>
                <w:lang w:val="lt-LT"/>
              </w:rPr>
              <w:t>kol pranyksta skausmas ir ūm</w:t>
            </w:r>
            <w:r w:rsidR="00D950D4">
              <w:rPr>
                <w:iCs/>
                <w:szCs w:val="22"/>
                <w:lang w:val="lt-LT"/>
              </w:rPr>
              <w:t>ini</w:t>
            </w:r>
            <w:r w:rsidRPr="00307E09">
              <w:rPr>
                <w:iCs/>
                <w:szCs w:val="22"/>
                <w:lang w:val="lt-LT"/>
              </w:rPr>
              <w:t>s negalavimas</w:t>
            </w:r>
          </w:p>
        </w:tc>
      </w:tr>
      <w:tr w:rsidR="00AB2F35" w:rsidRPr="00307E09" w14:paraId="758A6993" w14:textId="77777777" w:rsidTr="00AB2F35">
        <w:trPr>
          <w:cantSplit/>
          <w:trHeight w:val="340"/>
        </w:trPr>
        <w:tc>
          <w:tcPr>
            <w:tcW w:w="1686" w:type="pct"/>
            <w:shd w:val="clear" w:color="auto" w:fill="auto"/>
          </w:tcPr>
          <w:p w14:paraId="199124F4" w14:textId="77777777" w:rsidR="00AB2F35" w:rsidRPr="00307E09" w:rsidRDefault="00AB2F35" w:rsidP="0003030F">
            <w:pPr>
              <w:spacing w:line="240" w:lineRule="auto"/>
              <w:rPr>
                <w:bCs/>
                <w:szCs w:val="22"/>
                <w:lang w:val="lt-LT"/>
              </w:rPr>
            </w:pPr>
            <w:r w:rsidRPr="00307E09">
              <w:rPr>
                <w:iCs/>
                <w:szCs w:val="22"/>
                <w:lang w:val="lt-LT"/>
              </w:rPr>
              <w:t>Gyvybei pavojingas kraujavimas</w:t>
            </w:r>
          </w:p>
        </w:tc>
        <w:tc>
          <w:tcPr>
            <w:tcW w:w="1394" w:type="pct"/>
            <w:shd w:val="clear" w:color="auto" w:fill="auto"/>
          </w:tcPr>
          <w:p w14:paraId="70435351" w14:textId="77777777" w:rsidR="00AB2F35" w:rsidRPr="00307E09" w:rsidRDefault="00AB2F35" w:rsidP="0003030F">
            <w:pPr>
              <w:spacing w:line="240" w:lineRule="auto"/>
              <w:rPr>
                <w:bCs/>
                <w:szCs w:val="22"/>
                <w:lang w:val="lt-LT"/>
              </w:rPr>
            </w:pPr>
            <w:r w:rsidRPr="00307E09">
              <w:rPr>
                <w:iCs/>
                <w:szCs w:val="22"/>
                <w:lang w:val="lt-LT"/>
              </w:rPr>
              <w:t>60–100</w:t>
            </w:r>
          </w:p>
        </w:tc>
        <w:tc>
          <w:tcPr>
            <w:tcW w:w="1920" w:type="pct"/>
            <w:shd w:val="clear" w:color="auto" w:fill="auto"/>
          </w:tcPr>
          <w:p w14:paraId="61E050D8" w14:textId="77777777" w:rsidR="00AB2F35" w:rsidRPr="00307E09" w:rsidRDefault="00AB2F35" w:rsidP="0003030F">
            <w:pPr>
              <w:spacing w:line="240" w:lineRule="auto"/>
              <w:rPr>
                <w:bCs/>
                <w:szCs w:val="22"/>
                <w:lang w:val="lt-LT"/>
              </w:rPr>
            </w:pPr>
            <w:r w:rsidRPr="00307E09">
              <w:rPr>
                <w:iCs/>
                <w:szCs w:val="22"/>
                <w:lang w:val="lt-LT"/>
              </w:rPr>
              <w:t>Infuzija kartojama kas 8–24</w:t>
            </w:r>
            <w:r w:rsidR="00D950D4">
              <w:rPr>
                <w:iCs/>
                <w:szCs w:val="22"/>
                <w:lang w:val="lt-LT"/>
              </w:rPr>
              <w:t> </w:t>
            </w:r>
            <w:r w:rsidRPr="00307E09">
              <w:rPr>
                <w:iCs/>
                <w:szCs w:val="22"/>
                <w:lang w:val="lt-LT"/>
              </w:rPr>
              <w:t>val., kol pavojus išnyksta.</w:t>
            </w:r>
          </w:p>
        </w:tc>
      </w:tr>
      <w:tr w:rsidR="00AB2F35" w:rsidRPr="00307E09" w14:paraId="2E337BF6" w14:textId="77777777" w:rsidTr="00AB2F35">
        <w:trPr>
          <w:cantSplit/>
          <w:trHeight w:val="340"/>
        </w:trPr>
        <w:tc>
          <w:tcPr>
            <w:tcW w:w="1686" w:type="pct"/>
            <w:shd w:val="clear" w:color="auto" w:fill="auto"/>
          </w:tcPr>
          <w:p w14:paraId="5A0116F3" w14:textId="77777777" w:rsidR="00AB2F35" w:rsidRPr="00307E09" w:rsidRDefault="00AB2F35" w:rsidP="0003030F">
            <w:pPr>
              <w:spacing w:line="240" w:lineRule="auto"/>
              <w:rPr>
                <w:iCs/>
                <w:szCs w:val="22"/>
                <w:lang w:val="lt-LT"/>
              </w:rPr>
            </w:pPr>
            <w:r w:rsidRPr="00307E09">
              <w:rPr>
                <w:iCs/>
                <w:szCs w:val="22"/>
                <w:lang w:val="lt-LT"/>
              </w:rPr>
              <w:t>Operacija</w:t>
            </w:r>
          </w:p>
        </w:tc>
        <w:tc>
          <w:tcPr>
            <w:tcW w:w="1394" w:type="pct"/>
            <w:shd w:val="clear" w:color="auto" w:fill="auto"/>
          </w:tcPr>
          <w:p w14:paraId="76DA4D81" w14:textId="77777777" w:rsidR="00AB2F35" w:rsidRPr="00307E09" w:rsidRDefault="00AB2F35" w:rsidP="0003030F">
            <w:pPr>
              <w:spacing w:line="240" w:lineRule="auto"/>
              <w:rPr>
                <w:iCs/>
                <w:szCs w:val="22"/>
                <w:lang w:val="lt-LT"/>
              </w:rPr>
            </w:pPr>
          </w:p>
        </w:tc>
        <w:tc>
          <w:tcPr>
            <w:tcW w:w="1920" w:type="pct"/>
            <w:shd w:val="clear" w:color="auto" w:fill="auto"/>
          </w:tcPr>
          <w:p w14:paraId="2FDC36EA" w14:textId="77777777" w:rsidR="00AB2F35" w:rsidRPr="00307E09" w:rsidRDefault="00AB2F35" w:rsidP="0003030F">
            <w:pPr>
              <w:spacing w:line="240" w:lineRule="auto"/>
              <w:rPr>
                <w:iCs/>
                <w:szCs w:val="22"/>
                <w:lang w:val="lt-LT"/>
              </w:rPr>
            </w:pPr>
          </w:p>
        </w:tc>
      </w:tr>
      <w:tr w:rsidR="00AB2F35" w:rsidRPr="00307E09" w14:paraId="0005A365" w14:textId="77777777" w:rsidTr="00AB2F35">
        <w:trPr>
          <w:cantSplit/>
          <w:trHeight w:val="340"/>
        </w:trPr>
        <w:tc>
          <w:tcPr>
            <w:tcW w:w="1686" w:type="pct"/>
            <w:shd w:val="clear" w:color="auto" w:fill="auto"/>
          </w:tcPr>
          <w:p w14:paraId="082754C0" w14:textId="77777777" w:rsidR="00AB2F35" w:rsidRPr="00307E09" w:rsidRDefault="00AB2F35" w:rsidP="0003030F">
            <w:pPr>
              <w:spacing w:line="240" w:lineRule="auto"/>
              <w:rPr>
                <w:iCs/>
                <w:szCs w:val="22"/>
                <w:lang w:val="lt-LT"/>
              </w:rPr>
            </w:pPr>
            <w:r w:rsidRPr="00307E09">
              <w:rPr>
                <w:iCs/>
                <w:szCs w:val="22"/>
                <w:lang w:val="lt-LT"/>
              </w:rPr>
              <w:t>Nedidelė operacija, įskaitant danties traukimą</w:t>
            </w:r>
          </w:p>
        </w:tc>
        <w:tc>
          <w:tcPr>
            <w:tcW w:w="1394" w:type="pct"/>
            <w:shd w:val="clear" w:color="auto" w:fill="auto"/>
          </w:tcPr>
          <w:p w14:paraId="67EB0F0E" w14:textId="77777777" w:rsidR="00AB2F35" w:rsidRPr="00307E09" w:rsidRDefault="00AB2F35" w:rsidP="0003030F">
            <w:pPr>
              <w:spacing w:line="240" w:lineRule="auto"/>
              <w:rPr>
                <w:iCs/>
                <w:szCs w:val="22"/>
                <w:lang w:val="lt-LT"/>
              </w:rPr>
            </w:pPr>
            <w:r w:rsidRPr="00307E09">
              <w:rPr>
                <w:iCs/>
                <w:szCs w:val="22"/>
                <w:lang w:val="lt-LT"/>
              </w:rPr>
              <w:t>30-60</w:t>
            </w:r>
          </w:p>
        </w:tc>
        <w:tc>
          <w:tcPr>
            <w:tcW w:w="1920" w:type="pct"/>
            <w:shd w:val="clear" w:color="auto" w:fill="auto"/>
          </w:tcPr>
          <w:p w14:paraId="3FAD8CF7" w14:textId="77777777" w:rsidR="00AB2F35" w:rsidRPr="00307E09" w:rsidRDefault="00AB2F35" w:rsidP="0003030F">
            <w:pPr>
              <w:spacing w:line="240" w:lineRule="auto"/>
              <w:rPr>
                <w:iCs/>
                <w:szCs w:val="22"/>
                <w:lang w:val="lt-LT"/>
              </w:rPr>
            </w:pPr>
            <w:r w:rsidRPr="00307E09">
              <w:rPr>
                <w:iCs/>
                <w:szCs w:val="22"/>
                <w:lang w:val="lt-LT"/>
              </w:rPr>
              <w:t>Kas 24</w:t>
            </w:r>
            <w:r w:rsidR="00D950D4">
              <w:rPr>
                <w:iCs/>
                <w:szCs w:val="22"/>
                <w:lang w:val="lt-LT"/>
              </w:rPr>
              <w:t> </w:t>
            </w:r>
            <w:r w:rsidRPr="00307E09">
              <w:rPr>
                <w:iCs/>
                <w:szCs w:val="22"/>
                <w:lang w:val="lt-LT"/>
              </w:rPr>
              <w:t xml:space="preserve">val., mažiausiai 1 dieną, kol </w:t>
            </w:r>
            <w:r w:rsidRPr="00307E09">
              <w:rPr>
                <w:szCs w:val="22"/>
                <w:lang w:val="lt-LT"/>
              </w:rPr>
              <w:t>užgyja pažeidimas.</w:t>
            </w:r>
          </w:p>
        </w:tc>
      </w:tr>
      <w:tr w:rsidR="00AB2F35" w:rsidRPr="00307E09" w14:paraId="44D122A3" w14:textId="77777777" w:rsidTr="00AB2F35">
        <w:trPr>
          <w:cantSplit/>
          <w:trHeight w:val="340"/>
        </w:trPr>
        <w:tc>
          <w:tcPr>
            <w:tcW w:w="1686" w:type="pct"/>
            <w:shd w:val="clear" w:color="auto" w:fill="auto"/>
          </w:tcPr>
          <w:p w14:paraId="735A0DFD" w14:textId="77777777" w:rsidR="00AB2F35" w:rsidRPr="00307E09" w:rsidRDefault="00AB2F35" w:rsidP="0003030F">
            <w:pPr>
              <w:spacing w:line="240" w:lineRule="auto"/>
              <w:rPr>
                <w:iCs/>
                <w:szCs w:val="22"/>
                <w:lang w:val="lt-LT"/>
              </w:rPr>
            </w:pPr>
            <w:r w:rsidRPr="00307E09">
              <w:rPr>
                <w:bCs/>
                <w:szCs w:val="22"/>
                <w:lang w:val="lt-LT"/>
              </w:rPr>
              <w:t>Didelės apimties operacija</w:t>
            </w:r>
          </w:p>
        </w:tc>
        <w:tc>
          <w:tcPr>
            <w:tcW w:w="1394" w:type="pct"/>
            <w:shd w:val="clear" w:color="auto" w:fill="auto"/>
          </w:tcPr>
          <w:p w14:paraId="60D79ADF" w14:textId="77777777" w:rsidR="00AB2F35" w:rsidRPr="00307E09" w:rsidRDefault="00AB2F35" w:rsidP="0003030F">
            <w:pPr>
              <w:spacing w:line="240" w:lineRule="auto"/>
              <w:rPr>
                <w:szCs w:val="22"/>
                <w:lang w:val="lt-LT"/>
              </w:rPr>
            </w:pPr>
            <w:r w:rsidRPr="00307E09">
              <w:rPr>
                <w:szCs w:val="22"/>
                <w:lang w:val="lt-LT"/>
              </w:rPr>
              <w:t>80 – 100</w:t>
            </w:r>
          </w:p>
          <w:p w14:paraId="4A5D3D4B" w14:textId="77777777" w:rsidR="00AB2F35" w:rsidRPr="00307E09" w:rsidRDefault="00AB2F35" w:rsidP="0003030F">
            <w:pPr>
              <w:spacing w:line="240" w:lineRule="auto"/>
              <w:rPr>
                <w:iCs/>
                <w:szCs w:val="22"/>
                <w:lang w:val="lt-LT"/>
              </w:rPr>
            </w:pPr>
            <w:r w:rsidRPr="00307E09">
              <w:rPr>
                <w:szCs w:val="22"/>
                <w:lang w:val="lt-LT"/>
              </w:rPr>
              <w:t>(prieš operaciją ir po jos)</w:t>
            </w:r>
          </w:p>
        </w:tc>
        <w:tc>
          <w:tcPr>
            <w:tcW w:w="1920" w:type="pct"/>
            <w:shd w:val="clear" w:color="auto" w:fill="auto"/>
          </w:tcPr>
          <w:p w14:paraId="76054FBE" w14:textId="77777777" w:rsidR="00AB2F35" w:rsidRPr="00307E09" w:rsidRDefault="00AB2F35" w:rsidP="0003030F">
            <w:pPr>
              <w:spacing w:line="240" w:lineRule="auto"/>
              <w:rPr>
                <w:iCs/>
                <w:szCs w:val="22"/>
                <w:lang w:val="lt-LT"/>
              </w:rPr>
            </w:pPr>
            <w:r w:rsidRPr="00307E09">
              <w:rPr>
                <w:iCs/>
                <w:szCs w:val="22"/>
                <w:lang w:val="lt-LT"/>
              </w:rPr>
              <w:t>Infuzija kartojama kas 8–24</w:t>
            </w:r>
            <w:r w:rsidR="00D950D4">
              <w:rPr>
                <w:iCs/>
                <w:szCs w:val="22"/>
                <w:lang w:val="lt-LT"/>
              </w:rPr>
              <w:t> </w:t>
            </w:r>
            <w:r w:rsidRPr="00307E09">
              <w:rPr>
                <w:iCs/>
                <w:szCs w:val="22"/>
                <w:lang w:val="lt-LT"/>
              </w:rPr>
              <w:t>val., kol užgyja žaizdos, po to mažiausiai 7 dienas palaikant 30-60</w:t>
            </w:r>
            <w:r w:rsidR="00D950D4">
              <w:rPr>
                <w:iCs/>
                <w:szCs w:val="22"/>
                <w:lang w:val="lt-LT"/>
              </w:rPr>
              <w:t> </w:t>
            </w:r>
            <w:r w:rsidRPr="00307E09">
              <w:rPr>
                <w:iCs/>
                <w:szCs w:val="22"/>
                <w:lang w:val="lt-LT"/>
              </w:rPr>
              <w:t>% (TV/dl) VIII faktoriaus aktyvumą.</w:t>
            </w:r>
          </w:p>
        </w:tc>
      </w:tr>
    </w:tbl>
    <w:p w14:paraId="262A8F5F" w14:textId="77777777" w:rsidR="00C82374" w:rsidRPr="00307E09" w:rsidRDefault="00C82374" w:rsidP="00C82374">
      <w:pPr>
        <w:rPr>
          <w:iCs/>
          <w:szCs w:val="22"/>
          <w:u w:val="single"/>
          <w:lang w:val="lt-LT"/>
        </w:rPr>
      </w:pPr>
    </w:p>
    <w:p w14:paraId="49CB0647" w14:textId="77777777" w:rsidR="00C82374" w:rsidRPr="00307E09" w:rsidRDefault="00C82374" w:rsidP="00C82374">
      <w:pPr>
        <w:rPr>
          <w:i/>
          <w:szCs w:val="22"/>
          <w:lang w:val="lt-LT"/>
        </w:rPr>
      </w:pPr>
      <w:r w:rsidRPr="00307E09">
        <w:rPr>
          <w:i/>
          <w:szCs w:val="22"/>
          <w:lang w:val="lt-LT"/>
        </w:rPr>
        <w:t>Profilaktika</w:t>
      </w:r>
    </w:p>
    <w:p w14:paraId="0CBCB8AC" w14:textId="77777777" w:rsidR="00C82374" w:rsidRPr="00307E09" w:rsidRDefault="00C82374" w:rsidP="00C82374">
      <w:pPr>
        <w:rPr>
          <w:szCs w:val="22"/>
          <w:lang w:val="lt-LT"/>
        </w:rPr>
      </w:pPr>
      <w:r w:rsidRPr="00307E09">
        <w:rPr>
          <w:szCs w:val="22"/>
          <w:lang w:val="lt-LT"/>
        </w:rPr>
        <w:t>Ilgalaikei kraujavimo profilaktikai pacientams, sergantiems sunkia hemofilija A, įprastai skiriama nuo 20 iki 40 TV VIII faktoriaus 1 kg kūno svorio kas 2–3 dienas. Kai kuriais atvejais, ypač jaunesniems pacientams, gali būti reikalingi trumpesni dozavimo intervalai arba didesnės dozės.</w:t>
      </w:r>
    </w:p>
    <w:p w14:paraId="3F056105" w14:textId="77777777" w:rsidR="00C82374" w:rsidRPr="00307E09" w:rsidRDefault="00C82374" w:rsidP="00C82374">
      <w:pPr>
        <w:rPr>
          <w:i/>
          <w:szCs w:val="22"/>
          <w:u w:val="single"/>
          <w:lang w:val="lt-LT"/>
        </w:rPr>
      </w:pPr>
    </w:p>
    <w:p w14:paraId="4C67E20B" w14:textId="77777777" w:rsidR="00C82374" w:rsidRPr="00307E09" w:rsidRDefault="00C82374" w:rsidP="00C82374">
      <w:pPr>
        <w:rPr>
          <w:i/>
          <w:szCs w:val="22"/>
          <w:lang w:val="lt-LT"/>
        </w:rPr>
      </w:pPr>
      <w:r w:rsidRPr="00307E09">
        <w:rPr>
          <w:i/>
          <w:szCs w:val="22"/>
          <w:lang w:val="lt-LT"/>
        </w:rPr>
        <w:t>Vaikų populiacija</w:t>
      </w:r>
    </w:p>
    <w:p w14:paraId="4857A90C" w14:textId="77777777" w:rsidR="00C82374" w:rsidRPr="00307E09" w:rsidRDefault="00C82374" w:rsidP="00C82374">
      <w:pPr>
        <w:rPr>
          <w:szCs w:val="22"/>
          <w:lang w:val="lt-LT"/>
        </w:rPr>
      </w:pPr>
      <w:r w:rsidRPr="00307E09">
        <w:rPr>
          <w:szCs w:val="22"/>
          <w:lang w:val="lt-LT"/>
        </w:rPr>
        <w:t>Dozavimas vaikams priklauso nuo kūno svorio ir todėl paprastai nesiskiria nuo suaugusių pacientų. Vartojimo dažnis visada turi būti orientuotas į klinikinį veiksmingumą konkrečiu atveju. Yra tam tikros jaunesnių nei 6 metų vaikų gydymo patirties.</w:t>
      </w:r>
    </w:p>
    <w:p w14:paraId="65FCFE29" w14:textId="77777777" w:rsidR="00AB2F35" w:rsidRPr="00307E09" w:rsidRDefault="00AB2F35" w:rsidP="007613F1">
      <w:pPr>
        <w:tabs>
          <w:tab w:val="clear" w:pos="567"/>
        </w:tabs>
        <w:spacing w:line="240" w:lineRule="auto"/>
        <w:rPr>
          <w:szCs w:val="22"/>
          <w:lang w:val="lt-LT"/>
        </w:rPr>
      </w:pPr>
    </w:p>
    <w:p w14:paraId="35AF4BB4" w14:textId="77777777" w:rsidR="00C82374" w:rsidRPr="00307E09" w:rsidRDefault="00C82374" w:rsidP="00C82374">
      <w:pPr>
        <w:tabs>
          <w:tab w:val="clear" w:pos="567"/>
        </w:tabs>
        <w:spacing w:line="240" w:lineRule="auto"/>
        <w:rPr>
          <w:b/>
          <w:bCs/>
          <w:szCs w:val="22"/>
          <w:lang w:val="lt-LT"/>
        </w:rPr>
      </w:pPr>
      <w:r w:rsidRPr="00307E09">
        <w:rPr>
          <w:b/>
          <w:bCs/>
          <w:szCs w:val="22"/>
          <w:lang w:val="lt-LT"/>
        </w:rPr>
        <w:t>Informacija apie farmakologines</w:t>
      </w:r>
      <w:r w:rsidRPr="00D950D4">
        <w:rPr>
          <w:b/>
          <w:bCs/>
          <w:szCs w:val="22"/>
          <w:lang w:val="lt-LT"/>
        </w:rPr>
        <w:t xml:space="preserve"> </w:t>
      </w:r>
      <w:r w:rsidR="00D950D4" w:rsidRPr="006844F4">
        <w:rPr>
          <w:b/>
          <w:color w:val="000000"/>
          <w:szCs w:val="22"/>
          <w:shd w:val="clear" w:color="auto" w:fill="FFFFFF"/>
        </w:rPr>
        <w:t xml:space="preserve">Von Vilebrando </w:t>
      </w:r>
      <w:r w:rsidRPr="00307E09">
        <w:rPr>
          <w:b/>
          <w:bCs/>
          <w:szCs w:val="22"/>
          <w:lang w:val="lt-LT"/>
        </w:rPr>
        <w:t>faktorius savybes</w:t>
      </w:r>
    </w:p>
    <w:p w14:paraId="20F805F2" w14:textId="77777777" w:rsidR="00C82374" w:rsidRDefault="00C82374" w:rsidP="00C82374">
      <w:pPr>
        <w:tabs>
          <w:tab w:val="clear" w:pos="567"/>
        </w:tabs>
        <w:spacing w:line="240" w:lineRule="auto"/>
        <w:rPr>
          <w:szCs w:val="22"/>
          <w:lang w:val="lt-LT"/>
        </w:rPr>
      </w:pPr>
      <w:r w:rsidRPr="00307E09">
        <w:rPr>
          <w:szCs w:val="22"/>
          <w:lang w:val="lt-LT"/>
        </w:rPr>
        <w:t xml:space="preserve">Be savo, kaip VIII faktorių apsaugančio baltymo, vaidmens, </w:t>
      </w:r>
      <w:r w:rsidR="00D950D4" w:rsidRPr="00E70918">
        <w:rPr>
          <w:color w:val="000000"/>
          <w:szCs w:val="22"/>
          <w:shd w:val="clear" w:color="auto" w:fill="FFFFFF"/>
        </w:rPr>
        <w:t xml:space="preserve">Von Vilebrando </w:t>
      </w:r>
      <w:r w:rsidRPr="00307E09">
        <w:rPr>
          <w:szCs w:val="22"/>
          <w:lang w:val="lt-LT"/>
        </w:rPr>
        <w:t>faktorius dalyvauja trombocitų sukibimo kraujagyslių pažeidimo vietose procese ir atlieka svarbų vaidmenį trombocitų agregacijoje.</w:t>
      </w:r>
    </w:p>
    <w:p w14:paraId="6608C850" w14:textId="77777777" w:rsidR="00C672D3" w:rsidRDefault="00C672D3" w:rsidP="00C82374">
      <w:pPr>
        <w:tabs>
          <w:tab w:val="clear" w:pos="567"/>
        </w:tabs>
        <w:spacing w:line="240" w:lineRule="auto"/>
        <w:rPr>
          <w:szCs w:val="22"/>
          <w:lang w:val="lt-LT"/>
        </w:rPr>
      </w:pPr>
    </w:p>
    <w:p w14:paraId="79F99620" w14:textId="77777777" w:rsidR="00C672D3" w:rsidRPr="00307E09" w:rsidRDefault="00C672D3" w:rsidP="00C82374">
      <w:pPr>
        <w:tabs>
          <w:tab w:val="clear" w:pos="567"/>
        </w:tabs>
        <w:spacing w:line="240" w:lineRule="auto"/>
        <w:rPr>
          <w:szCs w:val="22"/>
          <w:lang w:val="lt-LT"/>
        </w:rPr>
      </w:pPr>
    </w:p>
    <w:sectPr w:rsidR="00C672D3" w:rsidRPr="00307E09" w:rsidSect="00A6517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063C5" w14:textId="77777777" w:rsidR="00684183" w:rsidRDefault="00684183" w:rsidP="000313D4">
      <w:pPr>
        <w:spacing w:line="240" w:lineRule="auto"/>
      </w:pPr>
      <w:r>
        <w:separator/>
      </w:r>
    </w:p>
  </w:endnote>
  <w:endnote w:type="continuationSeparator" w:id="0">
    <w:p w14:paraId="2D937E15" w14:textId="77777777" w:rsidR="00684183" w:rsidRDefault="00684183" w:rsidP="000313D4">
      <w:pPr>
        <w:spacing w:line="240" w:lineRule="auto"/>
      </w:pPr>
      <w:r>
        <w:continuationSeparator/>
      </w:r>
    </w:p>
  </w:endnote>
  <w:endnote w:type="continuationNotice" w:id="1">
    <w:p w14:paraId="7DD60730" w14:textId="77777777" w:rsidR="00684183" w:rsidRDefault="00684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79AB" w14:textId="77777777" w:rsidR="00684183" w:rsidRDefault="00684183" w:rsidP="000313D4">
      <w:pPr>
        <w:spacing w:line="240" w:lineRule="auto"/>
      </w:pPr>
      <w:r>
        <w:separator/>
      </w:r>
    </w:p>
  </w:footnote>
  <w:footnote w:type="continuationSeparator" w:id="0">
    <w:p w14:paraId="1FCD2AF0" w14:textId="77777777" w:rsidR="00684183" w:rsidRDefault="00684183" w:rsidP="000313D4">
      <w:pPr>
        <w:spacing w:line="240" w:lineRule="auto"/>
      </w:pPr>
      <w:r>
        <w:continuationSeparator/>
      </w:r>
    </w:p>
  </w:footnote>
  <w:footnote w:type="continuationNotice" w:id="1">
    <w:p w14:paraId="7E4CE337" w14:textId="77777777" w:rsidR="00684183" w:rsidRDefault="00684183">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82863"/>
    <w:multiLevelType w:val="hybridMultilevel"/>
    <w:tmpl w:val="213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93593"/>
    <w:multiLevelType w:val="hybridMultilevel"/>
    <w:tmpl w:val="14CE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7AE6"/>
    <w:multiLevelType w:val="hybridMultilevel"/>
    <w:tmpl w:val="AB0C99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F903E0"/>
    <w:multiLevelType w:val="hybridMultilevel"/>
    <w:tmpl w:val="97A05450"/>
    <w:lvl w:ilvl="0" w:tplc="0409000B">
      <w:start w:val="1"/>
      <w:numFmt w:val="bullet"/>
      <w:lvlText w:val=""/>
      <w:lvlJc w:val="left"/>
      <w:pPr>
        <w:tabs>
          <w:tab w:val="num" w:pos="1146"/>
        </w:tabs>
        <w:ind w:left="1146" w:hanging="360"/>
      </w:pPr>
      <w:rPr>
        <w:rFonts w:ascii="Wingdings" w:hAnsi="Wingdings" w:hint="default"/>
      </w:rPr>
    </w:lvl>
    <w:lvl w:ilvl="1" w:tplc="04090001">
      <w:start w:val="1"/>
      <w:numFmt w:val="bullet"/>
      <w:lvlText w:val=""/>
      <w:lvlJc w:val="left"/>
      <w:pPr>
        <w:tabs>
          <w:tab w:val="num" w:pos="1866"/>
        </w:tabs>
        <w:ind w:left="1866" w:hanging="360"/>
      </w:pPr>
      <w:rPr>
        <w:rFonts w:ascii="Symbol" w:hAnsi="Symbol"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49854121"/>
    <w:multiLevelType w:val="hybridMultilevel"/>
    <w:tmpl w:val="A46685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E712E"/>
    <w:multiLevelType w:val="hybridMultilevel"/>
    <w:tmpl w:val="880CB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F2C40"/>
    <w:multiLevelType w:val="hybridMultilevel"/>
    <w:tmpl w:val="A8F0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57FD0"/>
    <w:multiLevelType w:val="hybridMultilevel"/>
    <w:tmpl w:val="2856B290"/>
    <w:lvl w:ilvl="0" w:tplc="04090001">
      <w:start w:val="1"/>
      <w:numFmt w:val="bullet"/>
      <w:lvlText w:val=""/>
      <w:lvlJc w:val="left"/>
      <w:pPr>
        <w:ind w:left="720" w:hanging="360"/>
      </w:pPr>
      <w:rPr>
        <w:rFonts w:ascii="Symbol" w:hAnsi="Symbol" w:hint="default"/>
      </w:rPr>
    </w:lvl>
    <w:lvl w:ilvl="1" w:tplc="CB2AB89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23B7"/>
    <w:multiLevelType w:val="hybridMultilevel"/>
    <w:tmpl w:val="D17E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0"/>
  </w:num>
  <w:num w:numId="8">
    <w:abstractNumId w:val="2"/>
  </w:num>
  <w:num w:numId="9">
    <w:abstractNumId w:val="11"/>
  </w:num>
  <w:num w:numId="10">
    <w:abstractNumId w:val="3"/>
  </w:num>
  <w:num w:numId="11">
    <w:abstractNumId w:val="6"/>
  </w:num>
  <w:num w:numId="12">
    <w:abstractNumId w:val="4"/>
  </w:num>
  <w:num w:numId="13">
    <w:abstractNumId w:val="5"/>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DDE"/>
    <w:rsid w:val="00012FD2"/>
    <w:rsid w:val="000133D6"/>
    <w:rsid w:val="00015CCE"/>
    <w:rsid w:val="0003030F"/>
    <w:rsid w:val="00030ECF"/>
    <w:rsid w:val="000313D4"/>
    <w:rsid w:val="00082583"/>
    <w:rsid w:val="000A58B5"/>
    <w:rsid w:val="000A58F3"/>
    <w:rsid w:val="000A79DC"/>
    <w:rsid w:val="000B673F"/>
    <w:rsid w:val="000C57F8"/>
    <w:rsid w:val="000D48C7"/>
    <w:rsid w:val="000E485E"/>
    <w:rsid w:val="000F2836"/>
    <w:rsid w:val="000F54BB"/>
    <w:rsid w:val="00105806"/>
    <w:rsid w:val="00125454"/>
    <w:rsid w:val="00126F6D"/>
    <w:rsid w:val="001501A0"/>
    <w:rsid w:val="001529A3"/>
    <w:rsid w:val="00154AA9"/>
    <w:rsid w:val="001933BE"/>
    <w:rsid w:val="001A186D"/>
    <w:rsid w:val="001A3DF1"/>
    <w:rsid w:val="001A4353"/>
    <w:rsid w:val="001A4C00"/>
    <w:rsid w:val="001B454B"/>
    <w:rsid w:val="001C1EC0"/>
    <w:rsid w:val="001F10B8"/>
    <w:rsid w:val="001F4431"/>
    <w:rsid w:val="0021452C"/>
    <w:rsid w:val="002201CD"/>
    <w:rsid w:val="002473F5"/>
    <w:rsid w:val="00261805"/>
    <w:rsid w:val="0027090A"/>
    <w:rsid w:val="00276359"/>
    <w:rsid w:val="00284C33"/>
    <w:rsid w:val="00285462"/>
    <w:rsid w:val="00291783"/>
    <w:rsid w:val="002B78AF"/>
    <w:rsid w:val="002D3338"/>
    <w:rsid w:val="002F4205"/>
    <w:rsid w:val="00307E09"/>
    <w:rsid w:val="0031499E"/>
    <w:rsid w:val="00314C1F"/>
    <w:rsid w:val="00327045"/>
    <w:rsid w:val="00331196"/>
    <w:rsid w:val="00334516"/>
    <w:rsid w:val="00347473"/>
    <w:rsid w:val="00355525"/>
    <w:rsid w:val="00357910"/>
    <w:rsid w:val="0035799F"/>
    <w:rsid w:val="0036377A"/>
    <w:rsid w:val="0036744A"/>
    <w:rsid w:val="00371573"/>
    <w:rsid w:val="00374259"/>
    <w:rsid w:val="00380E96"/>
    <w:rsid w:val="003B2454"/>
    <w:rsid w:val="003E6D93"/>
    <w:rsid w:val="004025EC"/>
    <w:rsid w:val="00402844"/>
    <w:rsid w:val="0041281C"/>
    <w:rsid w:val="00413FD3"/>
    <w:rsid w:val="00444711"/>
    <w:rsid w:val="00447DE7"/>
    <w:rsid w:val="00450467"/>
    <w:rsid w:val="004574B6"/>
    <w:rsid w:val="00460430"/>
    <w:rsid w:val="00461F31"/>
    <w:rsid w:val="004830B2"/>
    <w:rsid w:val="004971F6"/>
    <w:rsid w:val="004A30FC"/>
    <w:rsid w:val="004A4F04"/>
    <w:rsid w:val="004B442B"/>
    <w:rsid w:val="004C564A"/>
    <w:rsid w:val="004C6927"/>
    <w:rsid w:val="004C79E7"/>
    <w:rsid w:val="00503D27"/>
    <w:rsid w:val="0052523F"/>
    <w:rsid w:val="00535267"/>
    <w:rsid w:val="005402CB"/>
    <w:rsid w:val="005461FA"/>
    <w:rsid w:val="0056224A"/>
    <w:rsid w:val="0056267C"/>
    <w:rsid w:val="005733D2"/>
    <w:rsid w:val="005829CF"/>
    <w:rsid w:val="00585EF2"/>
    <w:rsid w:val="00586D20"/>
    <w:rsid w:val="00587734"/>
    <w:rsid w:val="00597B83"/>
    <w:rsid w:val="00597E5A"/>
    <w:rsid w:val="005B3868"/>
    <w:rsid w:val="005B5320"/>
    <w:rsid w:val="005C6C5B"/>
    <w:rsid w:val="005D00C0"/>
    <w:rsid w:val="005D0870"/>
    <w:rsid w:val="005E1B51"/>
    <w:rsid w:val="005E53A4"/>
    <w:rsid w:val="005F6CCB"/>
    <w:rsid w:val="0060588E"/>
    <w:rsid w:val="00624BDA"/>
    <w:rsid w:val="00651312"/>
    <w:rsid w:val="0065600B"/>
    <w:rsid w:val="00660404"/>
    <w:rsid w:val="006712DE"/>
    <w:rsid w:val="006713C8"/>
    <w:rsid w:val="006829A6"/>
    <w:rsid w:val="00684183"/>
    <w:rsid w:val="006844F4"/>
    <w:rsid w:val="00687F82"/>
    <w:rsid w:val="006964EE"/>
    <w:rsid w:val="006B229A"/>
    <w:rsid w:val="006D1379"/>
    <w:rsid w:val="007046D8"/>
    <w:rsid w:val="00705D0F"/>
    <w:rsid w:val="00707742"/>
    <w:rsid w:val="00714B6E"/>
    <w:rsid w:val="007242E4"/>
    <w:rsid w:val="00725AB0"/>
    <w:rsid w:val="00736C43"/>
    <w:rsid w:val="00737FB1"/>
    <w:rsid w:val="007613F1"/>
    <w:rsid w:val="007634FC"/>
    <w:rsid w:val="007A61E7"/>
    <w:rsid w:val="007B438F"/>
    <w:rsid w:val="007B5A7A"/>
    <w:rsid w:val="007C5E75"/>
    <w:rsid w:val="007D0B50"/>
    <w:rsid w:val="007D1C28"/>
    <w:rsid w:val="007D2D93"/>
    <w:rsid w:val="008006ED"/>
    <w:rsid w:val="008059E9"/>
    <w:rsid w:val="0080684F"/>
    <w:rsid w:val="00826CB6"/>
    <w:rsid w:val="00827E3D"/>
    <w:rsid w:val="00831D45"/>
    <w:rsid w:val="008327FC"/>
    <w:rsid w:val="0084184A"/>
    <w:rsid w:val="008735EE"/>
    <w:rsid w:val="008847D7"/>
    <w:rsid w:val="00885060"/>
    <w:rsid w:val="008959AD"/>
    <w:rsid w:val="008B185A"/>
    <w:rsid w:val="008B5FDB"/>
    <w:rsid w:val="008D144D"/>
    <w:rsid w:val="008D14C9"/>
    <w:rsid w:val="008E4B4C"/>
    <w:rsid w:val="008E6ECC"/>
    <w:rsid w:val="008F4377"/>
    <w:rsid w:val="008F4E18"/>
    <w:rsid w:val="008F6668"/>
    <w:rsid w:val="009006A1"/>
    <w:rsid w:val="00906603"/>
    <w:rsid w:val="00910DFD"/>
    <w:rsid w:val="0091741A"/>
    <w:rsid w:val="00934A52"/>
    <w:rsid w:val="0093597D"/>
    <w:rsid w:val="00943A29"/>
    <w:rsid w:val="0095121A"/>
    <w:rsid w:val="00952DC0"/>
    <w:rsid w:val="009664C6"/>
    <w:rsid w:val="00971D99"/>
    <w:rsid w:val="00972FD3"/>
    <w:rsid w:val="009758FF"/>
    <w:rsid w:val="00991D37"/>
    <w:rsid w:val="009933FC"/>
    <w:rsid w:val="00995EAD"/>
    <w:rsid w:val="009A25B4"/>
    <w:rsid w:val="009B484F"/>
    <w:rsid w:val="009D3E97"/>
    <w:rsid w:val="009D64E3"/>
    <w:rsid w:val="009E4FA4"/>
    <w:rsid w:val="009F7B2A"/>
    <w:rsid w:val="00A0043C"/>
    <w:rsid w:val="00A1059B"/>
    <w:rsid w:val="00A17864"/>
    <w:rsid w:val="00A243DA"/>
    <w:rsid w:val="00A26378"/>
    <w:rsid w:val="00A277A1"/>
    <w:rsid w:val="00A32A6F"/>
    <w:rsid w:val="00A3611A"/>
    <w:rsid w:val="00A46E0C"/>
    <w:rsid w:val="00A51A09"/>
    <w:rsid w:val="00A571A6"/>
    <w:rsid w:val="00A64840"/>
    <w:rsid w:val="00A65175"/>
    <w:rsid w:val="00A66CBB"/>
    <w:rsid w:val="00A76206"/>
    <w:rsid w:val="00AA148B"/>
    <w:rsid w:val="00AB2F35"/>
    <w:rsid w:val="00AC4DF5"/>
    <w:rsid w:val="00AC66BB"/>
    <w:rsid w:val="00AD3A27"/>
    <w:rsid w:val="00AE1200"/>
    <w:rsid w:val="00AF5E1E"/>
    <w:rsid w:val="00AF701D"/>
    <w:rsid w:val="00B3562A"/>
    <w:rsid w:val="00B51C06"/>
    <w:rsid w:val="00B5286B"/>
    <w:rsid w:val="00B559D0"/>
    <w:rsid w:val="00B838E5"/>
    <w:rsid w:val="00B84BB6"/>
    <w:rsid w:val="00B87E96"/>
    <w:rsid w:val="00BA0B8F"/>
    <w:rsid w:val="00BA5C87"/>
    <w:rsid w:val="00BA7244"/>
    <w:rsid w:val="00BB2D14"/>
    <w:rsid w:val="00BC288A"/>
    <w:rsid w:val="00BD3379"/>
    <w:rsid w:val="00BD3A9D"/>
    <w:rsid w:val="00BD63EE"/>
    <w:rsid w:val="00BF1ECB"/>
    <w:rsid w:val="00C2046D"/>
    <w:rsid w:val="00C35E4C"/>
    <w:rsid w:val="00C60D06"/>
    <w:rsid w:val="00C651DF"/>
    <w:rsid w:val="00C672D3"/>
    <w:rsid w:val="00C67B45"/>
    <w:rsid w:val="00C82374"/>
    <w:rsid w:val="00C82A3E"/>
    <w:rsid w:val="00C8431D"/>
    <w:rsid w:val="00C8680A"/>
    <w:rsid w:val="00CA69B9"/>
    <w:rsid w:val="00CB6C74"/>
    <w:rsid w:val="00CE6EC2"/>
    <w:rsid w:val="00D01B1D"/>
    <w:rsid w:val="00D03D32"/>
    <w:rsid w:val="00D06166"/>
    <w:rsid w:val="00D15ECA"/>
    <w:rsid w:val="00D27E26"/>
    <w:rsid w:val="00D378C5"/>
    <w:rsid w:val="00D558E8"/>
    <w:rsid w:val="00D56CF5"/>
    <w:rsid w:val="00D6072C"/>
    <w:rsid w:val="00D67765"/>
    <w:rsid w:val="00D903F0"/>
    <w:rsid w:val="00D90479"/>
    <w:rsid w:val="00D950D4"/>
    <w:rsid w:val="00D96732"/>
    <w:rsid w:val="00DB7429"/>
    <w:rsid w:val="00DC5D0B"/>
    <w:rsid w:val="00DE3ED9"/>
    <w:rsid w:val="00DE6C32"/>
    <w:rsid w:val="00E030BE"/>
    <w:rsid w:val="00E069AD"/>
    <w:rsid w:val="00E1282A"/>
    <w:rsid w:val="00E175C5"/>
    <w:rsid w:val="00E2116A"/>
    <w:rsid w:val="00E30191"/>
    <w:rsid w:val="00E43ACB"/>
    <w:rsid w:val="00E46420"/>
    <w:rsid w:val="00E54C33"/>
    <w:rsid w:val="00E56AAB"/>
    <w:rsid w:val="00E60E46"/>
    <w:rsid w:val="00E7064A"/>
    <w:rsid w:val="00E80AD1"/>
    <w:rsid w:val="00E87BED"/>
    <w:rsid w:val="00E97AFB"/>
    <w:rsid w:val="00EA1333"/>
    <w:rsid w:val="00EA356E"/>
    <w:rsid w:val="00EC46F9"/>
    <w:rsid w:val="00EE161A"/>
    <w:rsid w:val="00EF473A"/>
    <w:rsid w:val="00F02E72"/>
    <w:rsid w:val="00F077EC"/>
    <w:rsid w:val="00F15C1E"/>
    <w:rsid w:val="00F34163"/>
    <w:rsid w:val="00F4551D"/>
    <w:rsid w:val="00F616BD"/>
    <w:rsid w:val="00F65C3C"/>
    <w:rsid w:val="00F743BD"/>
    <w:rsid w:val="00F80810"/>
    <w:rsid w:val="00F83B82"/>
    <w:rsid w:val="00FA386D"/>
    <w:rsid w:val="00FB5026"/>
    <w:rsid w:val="00FB596B"/>
    <w:rsid w:val="00FD1178"/>
    <w:rsid w:val="00FD1A8A"/>
    <w:rsid w:val="00FD5BFE"/>
    <w:rsid w:val="00FE3FD1"/>
    <w:rsid w:val="00FF1080"/>
    <w:rsid w:val="00FF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5438"/>
  <w15:chartTrackingRefBased/>
  <w15:docId w15:val="{285F261C-55BC-40FA-A025-17E1E8DF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2A"/>
    <w:pPr>
      <w:tabs>
        <w:tab w:val="left" w:pos="567"/>
      </w:tabs>
      <w:spacing w:line="260" w:lineRule="exact"/>
    </w:pPr>
    <w:rPr>
      <w:rFonts w:ascii="Times New Roman" w:eastAsia="Times New Roman" w:hAnsi="Times New Roman"/>
      <w:snapToGrid w:val="0"/>
      <w:sz w:val="22"/>
      <w:lang w:val="en-GB"/>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eastAsia="x-none"/>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sz w:val="20"/>
      <w:lang w:eastAsia="x-none"/>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sz w:val="20"/>
      <w:lang w:eastAsia="x-none"/>
    </w:rPr>
  </w:style>
  <w:style w:type="paragraph" w:styleId="Heading9">
    <w:name w:val="heading 9"/>
    <w:basedOn w:val="Normal"/>
    <w:next w:val="Normal"/>
    <w:link w:val="Heading9Char"/>
    <w:uiPriority w:val="99"/>
    <w:qFormat/>
    <w:rsid w:val="00F34163"/>
    <w:pPr>
      <w:keepNext/>
      <w:jc w:val="both"/>
      <w:outlineLvl w:val="8"/>
    </w:pPr>
    <w:rPr>
      <w:rFonts w:eastAsia="SimSun"/>
      <w:b/>
      <w:i/>
      <w:snapToGrid/>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rPr>
      <w:sz w:val="20"/>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ageNumber">
    <w:name w:val="page number"/>
    <w:uiPriority w:val="99"/>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lang w:eastAsia="x-none"/>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sz w:val="20"/>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sz w:val="20"/>
      <w:lang w:eastAsia="x-none"/>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sz w:val="20"/>
      <w:lang w:eastAsia="x-none"/>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sz w:val="20"/>
      <w:lang w:eastAsia="x-none"/>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TextZchn">
    <w:name w:val="Text Zchn"/>
    <w:link w:val="Text"/>
    <w:locked/>
    <w:rsid w:val="00971D99"/>
    <w:rPr>
      <w:rFonts w:ascii="Times New Roman" w:eastAsia="Times New Roman" w:hAnsi="Times New Roman"/>
      <w:color w:val="000000"/>
      <w:sz w:val="24"/>
      <w:lang w:val="en-GB"/>
    </w:rPr>
  </w:style>
  <w:style w:type="paragraph" w:customStyle="1" w:styleId="Text">
    <w:name w:val="Text"/>
    <w:basedOn w:val="Normal"/>
    <w:link w:val="TextZchn"/>
    <w:qFormat/>
    <w:rsid w:val="00971D99"/>
    <w:pPr>
      <w:tabs>
        <w:tab w:val="clear" w:pos="567"/>
      </w:tabs>
      <w:spacing w:before="120" w:after="60" w:line="240" w:lineRule="auto"/>
      <w:jc w:val="both"/>
    </w:pPr>
    <w:rPr>
      <w:snapToGrid/>
      <w:color w:val="000000"/>
      <w:sz w:val="24"/>
    </w:rPr>
  </w:style>
  <w:style w:type="paragraph" w:styleId="ListParagraph">
    <w:name w:val="List Paragraph"/>
    <w:basedOn w:val="Normal"/>
    <w:uiPriority w:val="34"/>
    <w:qFormat/>
    <w:rsid w:val="004C79E7"/>
    <w:pPr>
      <w:ind w:left="720"/>
      <w:contextualSpacing/>
    </w:pPr>
  </w:style>
  <w:style w:type="paragraph" w:customStyle="1" w:styleId="LAGIPINormal">
    <w:name w:val="LA_GI_PI_Normal"/>
    <w:basedOn w:val="BodyText"/>
    <w:rsid w:val="004A4F04"/>
    <w:rPr>
      <w:rFonts w:eastAsia="Times New Roman"/>
      <w:i w:val="0"/>
      <w:color w:val="auto"/>
      <w:sz w:val="24"/>
      <w:lang w:eastAsia="en-US"/>
    </w:rPr>
  </w:style>
  <w:style w:type="character" w:styleId="Emphasis">
    <w:name w:val="Emphasis"/>
    <w:basedOn w:val="DefaultParagraphFont"/>
    <w:uiPriority w:val="20"/>
    <w:qFormat/>
    <w:rsid w:val="00AF701D"/>
    <w:rPr>
      <w:i/>
      <w:iCs/>
    </w:rPr>
  </w:style>
  <w:style w:type="character" w:customStyle="1" w:styleId="tlid-translation">
    <w:name w:val="tlid-translation"/>
    <w:basedOn w:val="DefaultParagraphFont"/>
    <w:rsid w:val="00AF701D"/>
  </w:style>
  <w:style w:type="table" w:styleId="TableGrid">
    <w:name w:val="Table Grid"/>
    <w:basedOn w:val="TableNormal"/>
    <w:uiPriority w:val="59"/>
    <w:rsid w:val="004B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473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43063448">
      <w:bodyDiv w:val="1"/>
      <w:marLeft w:val="0"/>
      <w:marRight w:val="0"/>
      <w:marTop w:val="0"/>
      <w:marBottom w:val="0"/>
      <w:divBdr>
        <w:top w:val="none" w:sz="0" w:space="0" w:color="auto"/>
        <w:left w:val="none" w:sz="0" w:space="0" w:color="auto"/>
        <w:bottom w:val="none" w:sz="0" w:space="0" w:color="auto"/>
        <w:right w:val="none" w:sz="0" w:space="0" w:color="auto"/>
      </w:divBdr>
    </w:div>
    <w:div w:id="568618834">
      <w:bodyDiv w:val="1"/>
      <w:marLeft w:val="0"/>
      <w:marRight w:val="0"/>
      <w:marTop w:val="0"/>
      <w:marBottom w:val="0"/>
      <w:divBdr>
        <w:top w:val="none" w:sz="0" w:space="0" w:color="auto"/>
        <w:left w:val="none" w:sz="0" w:space="0" w:color="auto"/>
        <w:bottom w:val="none" w:sz="0" w:space="0" w:color="auto"/>
        <w:right w:val="none" w:sz="0" w:space="0" w:color="auto"/>
      </w:divBdr>
    </w:div>
    <w:div w:id="593436971">
      <w:bodyDiv w:val="1"/>
      <w:marLeft w:val="0"/>
      <w:marRight w:val="0"/>
      <w:marTop w:val="0"/>
      <w:marBottom w:val="0"/>
      <w:divBdr>
        <w:top w:val="none" w:sz="0" w:space="0" w:color="auto"/>
        <w:left w:val="none" w:sz="0" w:space="0" w:color="auto"/>
        <w:bottom w:val="none" w:sz="0" w:space="0" w:color="auto"/>
        <w:right w:val="none" w:sz="0" w:space="0" w:color="auto"/>
      </w:divBdr>
    </w:div>
    <w:div w:id="738023223">
      <w:bodyDiv w:val="1"/>
      <w:marLeft w:val="0"/>
      <w:marRight w:val="0"/>
      <w:marTop w:val="0"/>
      <w:marBottom w:val="0"/>
      <w:divBdr>
        <w:top w:val="none" w:sz="0" w:space="0" w:color="auto"/>
        <w:left w:val="none" w:sz="0" w:space="0" w:color="auto"/>
        <w:bottom w:val="none" w:sz="0" w:space="0" w:color="auto"/>
        <w:right w:val="none" w:sz="0" w:space="0" w:color="auto"/>
      </w:divBdr>
    </w:div>
    <w:div w:id="749740389">
      <w:bodyDiv w:val="1"/>
      <w:marLeft w:val="0"/>
      <w:marRight w:val="0"/>
      <w:marTop w:val="0"/>
      <w:marBottom w:val="0"/>
      <w:divBdr>
        <w:top w:val="none" w:sz="0" w:space="0" w:color="auto"/>
        <w:left w:val="none" w:sz="0" w:space="0" w:color="auto"/>
        <w:bottom w:val="none" w:sz="0" w:space="0" w:color="auto"/>
        <w:right w:val="none" w:sz="0" w:space="0" w:color="auto"/>
      </w:divBdr>
    </w:div>
    <w:div w:id="865941923">
      <w:bodyDiv w:val="1"/>
      <w:marLeft w:val="0"/>
      <w:marRight w:val="0"/>
      <w:marTop w:val="0"/>
      <w:marBottom w:val="0"/>
      <w:divBdr>
        <w:top w:val="none" w:sz="0" w:space="0" w:color="auto"/>
        <w:left w:val="none" w:sz="0" w:space="0" w:color="auto"/>
        <w:bottom w:val="none" w:sz="0" w:space="0" w:color="auto"/>
        <w:right w:val="none" w:sz="0" w:space="0" w:color="auto"/>
      </w:divBdr>
    </w:div>
    <w:div w:id="89759262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9801007">
      <w:bodyDiv w:val="1"/>
      <w:marLeft w:val="0"/>
      <w:marRight w:val="0"/>
      <w:marTop w:val="0"/>
      <w:marBottom w:val="0"/>
      <w:divBdr>
        <w:top w:val="none" w:sz="0" w:space="0" w:color="auto"/>
        <w:left w:val="none" w:sz="0" w:space="0" w:color="auto"/>
        <w:bottom w:val="none" w:sz="0" w:space="0" w:color="auto"/>
        <w:right w:val="none" w:sz="0" w:space="0" w:color="auto"/>
      </w:divBdr>
    </w:div>
    <w:div w:id="971982029">
      <w:bodyDiv w:val="1"/>
      <w:marLeft w:val="0"/>
      <w:marRight w:val="0"/>
      <w:marTop w:val="0"/>
      <w:marBottom w:val="0"/>
      <w:divBdr>
        <w:top w:val="none" w:sz="0" w:space="0" w:color="auto"/>
        <w:left w:val="none" w:sz="0" w:space="0" w:color="auto"/>
        <w:bottom w:val="none" w:sz="0" w:space="0" w:color="auto"/>
        <w:right w:val="none" w:sz="0" w:space="0" w:color="auto"/>
      </w:divBdr>
    </w:div>
    <w:div w:id="1039548238">
      <w:bodyDiv w:val="1"/>
      <w:marLeft w:val="0"/>
      <w:marRight w:val="0"/>
      <w:marTop w:val="0"/>
      <w:marBottom w:val="0"/>
      <w:divBdr>
        <w:top w:val="none" w:sz="0" w:space="0" w:color="auto"/>
        <w:left w:val="none" w:sz="0" w:space="0" w:color="auto"/>
        <w:bottom w:val="none" w:sz="0" w:space="0" w:color="auto"/>
        <w:right w:val="none" w:sz="0" w:space="0" w:color="auto"/>
      </w:divBdr>
    </w:div>
    <w:div w:id="1077437994">
      <w:bodyDiv w:val="1"/>
      <w:marLeft w:val="0"/>
      <w:marRight w:val="0"/>
      <w:marTop w:val="0"/>
      <w:marBottom w:val="0"/>
      <w:divBdr>
        <w:top w:val="none" w:sz="0" w:space="0" w:color="auto"/>
        <w:left w:val="none" w:sz="0" w:space="0" w:color="auto"/>
        <w:bottom w:val="none" w:sz="0" w:space="0" w:color="auto"/>
        <w:right w:val="none" w:sz="0" w:space="0" w:color="auto"/>
      </w:divBdr>
    </w:div>
    <w:div w:id="1104544468">
      <w:bodyDiv w:val="1"/>
      <w:marLeft w:val="0"/>
      <w:marRight w:val="0"/>
      <w:marTop w:val="0"/>
      <w:marBottom w:val="0"/>
      <w:divBdr>
        <w:top w:val="none" w:sz="0" w:space="0" w:color="auto"/>
        <w:left w:val="none" w:sz="0" w:space="0" w:color="auto"/>
        <w:bottom w:val="none" w:sz="0" w:space="0" w:color="auto"/>
        <w:right w:val="none" w:sz="0" w:space="0" w:color="auto"/>
      </w:divBdr>
    </w:div>
    <w:div w:id="1121656341">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32698505">
      <w:bodyDiv w:val="1"/>
      <w:marLeft w:val="0"/>
      <w:marRight w:val="0"/>
      <w:marTop w:val="0"/>
      <w:marBottom w:val="0"/>
      <w:divBdr>
        <w:top w:val="none" w:sz="0" w:space="0" w:color="auto"/>
        <w:left w:val="none" w:sz="0" w:space="0" w:color="auto"/>
        <w:bottom w:val="none" w:sz="0" w:space="0" w:color="auto"/>
        <w:right w:val="none" w:sz="0" w:space="0" w:color="auto"/>
      </w:divBdr>
    </w:div>
    <w:div w:id="1351905793">
      <w:bodyDiv w:val="1"/>
      <w:marLeft w:val="0"/>
      <w:marRight w:val="0"/>
      <w:marTop w:val="0"/>
      <w:marBottom w:val="0"/>
      <w:divBdr>
        <w:top w:val="none" w:sz="0" w:space="0" w:color="auto"/>
        <w:left w:val="none" w:sz="0" w:space="0" w:color="auto"/>
        <w:bottom w:val="none" w:sz="0" w:space="0" w:color="auto"/>
        <w:right w:val="none" w:sz="0" w:space="0" w:color="auto"/>
      </w:divBdr>
    </w:div>
    <w:div w:id="1444494645">
      <w:bodyDiv w:val="1"/>
      <w:marLeft w:val="0"/>
      <w:marRight w:val="0"/>
      <w:marTop w:val="0"/>
      <w:marBottom w:val="0"/>
      <w:divBdr>
        <w:top w:val="none" w:sz="0" w:space="0" w:color="auto"/>
        <w:left w:val="none" w:sz="0" w:space="0" w:color="auto"/>
        <w:bottom w:val="none" w:sz="0" w:space="0" w:color="auto"/>
        <w:right w:val="none" w:sz="0" w:space="0" w:color="auto"/>
      </w:divBdr>
    </w:div>
    <w:div w:id="1468887694">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59916618">
      <w:bodyDiv w:val="1"/>
      <w:marLeft w:val="0"/>
      <w:marRight w:val="0"/>
      <w:marTop w:val="0"/>
      <w:marBottom w:val="0"/>
      <w:divBdr>
        <w:top w:val="none" w:sz="0" w:space="0" w:color="auto"/>
        <w:left w:val="none" w:sz="0" w:space="0" w:color="auto"/>
        <w:bottom w:val="none" w:sz="0" w:space="0" w:color="auto"/>
        <w:right w:val="none" w:sz="0" w:space="0" w:color="auto"/>
      </w:divBdr>
    </w:div>
    <w:div w:id="1728800351">
      <w:bodyDiv w:val="1"/>
      <w:marLeft w:val="0"/>
      <w:marRight w:val="0"/>
      <w:marTop w:val="0"/>
      <w:marBottom w:val="0"/>
      <w:divBdr>
        <w:top w:val="none" w:sz="0" w:space="0" w:color="auto"/>
        <w:left w:val="none" w:sz="0" w:space="0" w:color="auto"/>
        <w:bottom w:val="none" w:sz="0" w:space="0" w:color="auto"/>
        <w:right w:val="none" w:sz="0" w:space="0" w:color="auto"/>
      </w:divBdr>
    </w:div>
    <w:div w:id="1752122485">
      <w:bodyDiv w:val="1"/>
      <w:marLeft w:val="0"/>
      <w:marRight w:val="0"/>
      <w:marTop w:val="0"/>
      <w:marBottom w:val="0"/>
      <w:divBdr>
        <w:top w:val="none" w:sz="0" w:space="0" w:color="auto"/>
        <w:left w:val="none" w:sz="0" w:space="0" w:color="auto"/>
        <w:bottom w:val="none" w:sz="0" w:space="0" w:color="auto"/>
        <w:right w:val="none" w:sz="0" w:space="0" w:color="auto"/>
      </w:divBdr>
    </w:div>
    <w:div w:id="1797143021">
      <w:bodyDiv w:val="1"/>
      <w:marLeft w:val="0"/>
      <w:marRight w:val="0"/>
      <w:marTop w:val="0"/>
      <w:marBottom w:val="0"/>
      <w:divBdr>
        <w:top w:val="none" w:sz="0" w:space="0" w:color="auto"/>
        <w:left w:val="none" w:sz="0" w:space="0" w:color="auto"/>
        <w:bottom w:val="none" w:sz="0" w:space="0" w:color="auto"/>
        <w:right w:val="none" w:sz="0" w:space="0" w:color="auto"/>
      </w:divBdr>
    </w:div>
    <w:div w:id="1880042804">
      <w:bodyDiv w:val="1"/>
      <w:marLeft w:val="0"/>
      <w:marRight w:val="0"/>
      <w:marTop w:val="0"/>
      <w:marBottom w:val="0"/>
      <w:divBdr>
        <w:top w:val="none" w:sz="0" w:space="0" w:color="auto"/>
        <w:left w:val="none" w:sz="0" w:space="0" w:color="auto"/>
        <w:bottom w:val="none" w:sz="0" w:space="0" w:color="auto"/>
        <w:right w:val="none" w:sz="0" w:space="0" w:color="auto"/>
      </w:divBdr>
    </w:div>
    <w:div w:id="1882672997">
      <w:bodyDiv w:val="1"/>
      <w:marLeft w:val="0"/>
      <w:marRight w:val="0"/>
      <w:marTop w:val="0"/>
      <w:marBottom w:val="0"/>
      <w:divBdr>
        <w:top w:val="none" w:sz="0" w:space="0" w:color="auto"/>
        <w:left w:val="none" w:sz="0" w:space="0" w:color="auto"/>
        <w:bottom w:val="none" w:sz="0" w:space="0" w:color="auto"/>
        <w:right w:val="none" w:sz="0" w:space="0" w:color="auto"/>
      </w:divBdr>
    </w:div>
    <w:div w:id="1884946462">
      <w:bodyDiv w:val="1"/>
      <w:marLeft w:val="0"/>
      <w:marRight w:val="0"/>
      <w:marTop w:val="0"/>
      <w:marBottom w:val="0"/>
      <w:divBdr>
        <w:top w:val="none" w:sz="0" w:space="0" w:color="auto"/>
        <w:left w:val="none" w:sz="0" w:space="0" w:color="auto"/>
        <w:bottom w:val="none" w:sz="0" w:space="0" w:color="auto"/>
        <w:right w:val="none" w:sz="0" w:space="0" w:color="auto"/>
      </w:divBdr>
    </w:div>
    <w:div w:id="1969432527">
      <w:bodyDiv w:val="1"/>
      <w:marLeft w:val="0"/>
      <w:marRight w:val="0"/>
      <w:marTop w:val="0"/>
      <w:marBottom w:val="0"/>
      <w:divBdr>
        <w:top w:val="none" w:sz="0" w:space="0" w:color="auto"/>
        <w:left w:val="none" w:sz="0" w:space="0" w:color="auto"/>
        <w:bottom w:val="none" w:sz="0" w:space="0" w:color="auto"/>
        <w:right w:val="none" w:sz="0" w:space="0" w:color="auto"/>
      </w:divBdr>
    </w:div>
    <w:div w:id="2044937282">
      <w:bodyDiv w:val="1"/>
      <w:marLeft w:val="0"/>
      <w:marRight w:val="0"/>
      <w:marTop w:val="0"/>
      <w:marBottom w:val="0"/>
      <w:divBdr>
        <w:top w:val="none" w:sz="0" w:space="0" w:color="auto"/>
        <w:left w:val="none" w:sz="0" w:space="0" w:color="auto"/>
        <w:bottom w:val="none" w:sz="0" w:space="0" w:color="auto"/>
        <w:right w:val="none" w:sz="0" w:space="0" w:color="auto"/>
      </w:divBdr>
    </w:div>
    <w:div w:id="213552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FF268-0C42-456B-917D-8A2C06D7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16003</Words>
  <Characters>9122</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25075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dcterms:created xsi:type="dcterms:W3CDTF">2021-04-12T10:43:00Z</dcterms:created>
  <dcterms:modified xsi:type="dcterms:W3CDTF">2021-04-12T10:43:00Z</dcterms:modified>
</cp:coreProperties>
</file>