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5ED" w14:textId="77777777" w:rsidR="000A3C55" w:rsidRPr="008903E7" w:rsidRDefault="000A3C55" w:rsidP="000A3C55">
      <w:pPr>
        <w:pStyle w:val="Standard1"/>
        <w:pageBreakBefore/>
        <w:tabs>
          <w:tab w:val="clear" w:pos="567"/>
        </w:tabs>
        <w:spacing w:line="240" w:lineRule="auto"/>
        <w:jc w:val="center"/>
        <w:outlineLvl w:val="0"/>
      </w:pPr>
      <w:r w:rsidRPr="008903E7">
        <w:rPr>
          <w:b/>
        </w:rPr>
        <w:t>Pakuotės lapelis: informacija vartotojui</w:t>
      </w:r>
    </w:p>
    <w:p w14:paraId="1F4C00D1" w14:textId="77777777" w:rsidR="000A3C55" w:rsidRPr="008903E7" w:rsidRDefault="000A3C55" w:rsidP="000A3C55">
      <w:pPr>
        <w:pStyle w:val="Standard1"/>
        <w:tabs>
          <w:tab w:val="clear" w:pos="567"/>
        </w:tabs>
        <w:spacing w:line="240" w:lineRule="auto"/>
        <w:jc w:val="center"/>
        <w:outlineLvl w:val="0"/>
        <w:rPr>
          <w:b/>
        </w:rPr>
      </w:pPr>
    </w:p>
    <w:p w14:paraId="41C822D9" w14:textId="77777777" w:rsidR="000A3C55" w:rsidRPr="008903E7" w:rsidRDefault="000A3C55" w:rsidP="000A3C55">
      <w:pPr>
        <w:pStyle w:val="Standard1"/>
        <w:tabs>
          <w:tab w:val="clear" w:pos="567"/>
        </w:tabs>
        <w:spacing w:line="240" w:lineRule="auto"/>
        <w:jc w:val="center"/>
      </w:pPr>
      <w:proofErr w:type="spellStart"/>
      <w:r w:rsidRPr="008903E7">
        <w:rPr>
          <w:b/>
          <w:bCs/>
        </w:rPr>
        <w:t>Serynox</w:t>
      </w:r>
      <w:proofErr w:type="spellEnd"/>
      <w:r w:rsidRPr="008903E7">
        <w:rPr>
          <w:b/>
          <w:bCs/>
        </w:rPr>
        <w:t xml:space="preserve"> 50 %/50 % suslėgtosios medicininės dujos</w:t>
      </w:r>
    </w:p>
    <w:p w14:paraId="35EDBF44" w14:textId="77777777" w:rsidR="000A3C55" w:rsidRPr="008903E7" w:rsidRDefault="000A3C55" w:rsidP="000A3C55">
      <w:pPr>
        <w:pStyle w:val="Standard1"/>
        <w:tabs>
          <w:tab w:val="clear" w:pos="567"/>
        </w:tabs>
        <w:spacing w:line="240" w:lineRule="auto"/>
        <w:jc w:val="center"/>
      </w:pPr>
      <w:proofErr w:type="spellStart"/>
      <w:r w:rsidRPr="008903E7">
        <w:t>diazoto</w:t>
      </w:r>
      <w:proofErr w:type="spellEnd"/>
      <w:r w:rsidRPr="008903E7">
        <w:t xml:space="preserve"> oksidas</w:t>
      </w:r>
      <w:r>
        <w:t xml:space="preserve">, </w:t>
      </w:r>
      <w:r w:rsidRPr="008903E7">
        <w:t>deguonis</w:t>
      </w:r>
    </w:p>
    <w:p w14:paraId="7CCF64C6" w14:textId="77777777" w:rsidR="000A3C55" w:rsidRPr="008903E7" w:rsidRDefault="000A3C55" w:rsidP="000A3C55">
      <w:pPr>
        <w:pStyle w:val="Standard1"/>
        <w:tabs>
          <w:tab w:val="clear" w:pos="567"/>
        </w:tabs>
        <w:spacing w:line="240" w:lineRule="auto"/>
        <w:jc w:val="center"/>
      </w:pPr>
    </w:p>
    <w:p w14:paraId="3B59EE4D" w14:textId="77777777" w:rsidR="000A3C55" w:rsidRPr="008903E7" w:rsidRDefault="000A3C55" w:rsidP="000A3C55">
      <w:pPr>
        <w:pStyle w:val="Standard1"/>
        <w:tabs>
          <w:tab w:val="clear" w:pos="567"/>
        </w:tabs>
        <w:spacing w:line="240" w:lineRule="auto"/>
        <w:ind w:left="142" w:hanging="142"/>
      </w:pPr>
      <w:r w:rsidRPr="008903E7">
        <w:rPr>
          <w:b/>
        </w:rPr>
        <w:t>Atidžiai perskaitykite visą šį lapelį, prieš pradėdami vartoti vaistą, nes jame pateikiama Jums svarbi informacija.</w:t>
      </w:r>
    </w:p>
    <w:p w14:paraId="0417C8E2" w14:textId="77777777" w:rsidR="000A3C55" w:rsidRPr="008903E7" w:rsidRDefault="000A3C55" w:rsidP="000A3C55">
      <w:pPr>
        <w:pStyle w:val="Standard1"/>
        <w:numPr>
          <w:ilvl w:val="0"/>
          <w:numId w:val="8"/>
        </w:numPr>
        <w:tabs>
          <w:tab w:val="clear" w:pos="567"/>
        </w:tabs>
        <w:spacing w:line="240" w:lineRule="auto"/>
        <w:ind w:left="567" w:right="-2" w:hanging="567"/>
      </w:pPr>
      <w:r w:rsidRPr="008903E7">
        <w:rPr>
          <w:szCs w:val="22"/>
        </w:rPr>
        <w:t>Neišmeskite šio lapelio, nes vėl gali prireikti jį perskaityti.</w:t>
      </w:r>
    </w:p>
    <w:p w14:paraId="1F822F77" w14:textId="77777777" w:rsidR="000A3C55" w:rsidRPr="008903E7" w:rsidRDefault="000A3C55" w:rsidP="000A3C55">
      <w:pPr>
        <w:pStyle w:val="Standard1"/>
        <w:numPr>
          <w:ilvl w:val="0"/>
          <w:numId w:val="4"/>
        </w:numPr>
        <w:tabs>
          <w:tab w:val="clear" w:pos="567"/>
        </w:tabs>
        <w:spacing w:line="240" w:lineRule="auto"/>
        <w:ind w:left="567" w:right="-2" w:hanging="567"/>
      </w:pPr>
      <w:r w:rsidRPr="008903E7">
        <w:rPr>
          <w:szCs w:val="22"/>
        </w:rPr>
        <w:t>Jeigu kiltų daugiau klausimų, kreipkitės į gydytoją, vaistininką arba slaugytoją.</w:t>
      </w:r>
    </w:p>
    <w:p w14:paraId="6063A5E5" w14:textId="77777777" w:rsidR="000A3C55" w:rsidRPr="008903E7" w:rsidRDefault="000A3C55" w:rsidP="000A3C55">
      <w:pPr>
        <w:pStyle w:val="Standard1"/>
        <w:numPr>
          <w:ilvl w:val="0"/>
          <w:numId w:val="4"/>
        </w:numPr>
        <w:tabs>
          <w:tab w:val="clear" w:pos="567"/>
        </w:tabs>
        <w:spacing w:line="240" w:lineRule="auto"/>
        <w:ind w:left="567" w:right="-2" w:hanging="567"/>
      </w:pPr>
      <w:r w:rsidRPr="008903E7">
        <w:rPr>
          <w:szCs w:val="22"/>
        </w:rPr>
        <w:t>Jeigu pasireiškė šalutinis poveikis (net jeigu jis šiame lapelyje nenurodytas), kreipkitės į gydytoją, vaistininką arba slaugytoją.</w:t>
      </w:r>
      <w:r w:rsidRPr="008903E7">
        <w:t xml:space="preserve"> </w:t>
      </w:r>
      <w:r w:rsidRPr="008903E7">
        <w:rPr>
          <w:szCs w:val="22"/>
        </w:rPr>
        <w:t>Žr. 4 skyrių</w:t>
      </w:r>
      <w:r w:rsidRPr="008903E7">
        <w:t>.</w:t>
      </w:r>
    </w:p>
    <w:p w14:paraId="69E02ED6" w14:textId="77777777" w:rsidR="000A3C55" w:rsidRPr="008903E7" w:rsidRDefault="000A3C55" w:rsidP="000A3C55">
      <w:pPr>
        <w:pStyle w:val="Standard1"/>
        <w:tabs>
          <w:tab w:val="clear" w:pos="567"/>
        </w:tabs>
        <w:spacing w:line="240" w:lineRule="auto"/>
        <w:ind w:right="-2"/>
      </w:pPr>
    </w:p>
    <w:p w14:paraId="5871B01E" w14:textId="77777777" w:rsidR="000A3C55" w:rsidRPr="008903E7" w:rsidRDefault="000A3C55" w:rsidP="000A3C55">
      <w:pPr>
        <w:pStyle w:val="Standard1"/>
        <w:tabs>
          <w:tab w:val="clear" w:pos="567"/>
        </w:tabs>
        <w:spacing w:line="240" w:lineRule="auto"/>
        <w:ind w:right="-2"/>
      </w:pPr>
    </w:p>
    <w:p w14:paraId="1C7E49B7" w14:textId="77777777" w:rsidR="000A3C55" w:rsidRPr="008903E7" w:rsidRDefault="000A3C55" w:rsidP="000A3C55">
      <w:pPr>
        <w:pStyle w:val="Standard1"/>
        <w:tabs>
          <w:tab w:val="clear" w:pos="567"/>
        </w:tabs>
        <w:spacing w:line="240" w:lineRule="auto"/>
        <w:ind w:right="-2"/>
        <w:outlineLvl w:val="0"/>
      </w:pPr>
      <w:r w:rsidRPr="008903E7">
        <w:rPr>
          <w:b/>
        </w:rPr>
        <w:t>Apie ką rašoma šiame lapelyje?</w:t>
      </w:r>
    </w:p>
    <w:p w14:paraId="33DEAAA7" w14:textId="77777777" w:rsidR="000A3C55" w:rsidRPr="008903E7" w:rsidRDefault="000A3C55" w:rsidP="000A3C55">
      <w:pPr>
        <w:pStyle w:val="Standard1"/>
        <w:tabs>
          <w:tab w:val="clear" w:pos="567"/>
        </w:tabs>
        <w:spacing w:line="240" w:lineRule="auto"/>
        <w:ind w:right="-2"/>
        <w:outlineLvl w:val="0"/>
        <w:rPr>
          <w:shd w:val="clear" w:color="auto" w:fill="FFFF00"/>
        </w:rPr>
      </w:pPr>
    </w:p>
    <w:p w14:paraId="004592DA" w14:textId="36D903DE" w:rsidR="000A3C55" w:rsidRPr="008903E7" w:rsidRDefault="000A3C55" w:rsidP="000A3C55">
      <w:pPr>
        <w:pStyle w:val="Standard1"/>
        <w:tabs>
          <w:tab w:val="clear" w:pos="567"/>
        </w:tabs>
        <w:spacing w:line="240" w:lineRule="auto"/>
        <w:ind w:right="-29"/>
      </w:pPr>
      <w:r w:rsidRPr="008903E7">
        <w:t>1.</w:t>
      </w:r>
      <w:r>
        <w:t xml:space="preserve">       </w:t>
      </w:r>
      <w:r w:rsidRPr="008903E7">
        <w:t xml:space="preserve">Kas yra </w:t>
      </w:r>
      <w:proofErr w:type="spellStart"/>
      <w:r w:rsidRPr="008903E7">
        <w:t>Serynox</w:t>
      </w:r>
      <w:proofErr w:type="spellEnd"/>
      <w:r w:rsidRPr="008903E7">
        <w:t xml:space="preserve"> ir kam jis vartojamas</w:t>
      </w:r>
    </w:p>
    <w:p w14:paraId="081F61EE" w14:textId="09A372B8" w:rsidR="000A3C55" w:rsidRPr="008903E7" w:rsidRDefault="000A3C55" w:rsidP="000A3C55">
      <w:pPr>
        <w:pStyle w:val="Standard1"/>
        <w:tabs>
          <w:tab w:val="clear" w:pos="567"/>
        </w:tabs>
        <w:spacing w:line="240" w:lineRule="auto"/>
        <w:ind w:right="-29"/>
      </w:pPr>
      <w:r w:rsidRPr="008903E7">
        <w:t>2.</w:t>
      </w:r>
      <w:r>
        <w:t xml:space="preserve">       </w:t>
      </w:r>
      <w:r w:rsidRPr="008903E7">
        <w:t xml:space="preserve">Kas žinotina prieš vartojant </w:t>
      </w:r>
      <w:proofErr w:type="spellStart"/>
      <w:r w:rsidRPr="008903E7">
        <w:t>Serynox</w:t>
      </w:r>
      <w:proofErr w:type="spellEnd"/>
    </w:p>
    <w:p w14:paraId="36FCABCC" w14:textId="31597002" w:rsidR="000A3C55" w:rsidRPr="008903E7" w:rsidRDefault="000A3C55" w:rsidP="000A3C55">
      <w:pPr>
        <w:pStyle w:val="Standard1"/>
        <w:tabs>
          <w:tab w:val="clear" w:pos="567"/>
        </w:tabs>
        <w:spacing w:line="240" w:lineRule="auto"/>
        <w:ind w:right="-29"/>
      </w:pPr>
      <w:r w:rsidRPr="008903E7">
        <w:t>3.</w:t>
      </w:r>
      <w:r>
        <w:t xml:space="preserve">       </w:t>
      </w:r>
      <w:r w:rsidRPr="008903E7">
        <w:t xml:space="preserve">Kaip vartoti </w:t>
      </w:r>
      <w:proofErr w:type="spellStart"/>
      <w:r w:rsidRPr="008903E7">
        <w:t>Serynox</w:t>
      </w:r>
      <w:proofErr w:type="spellEnd"/>
    </w:p>
    <w:p w14:paraId="16578C24" w14:textId="37D079DA" w:rsidR="000A3C55" w:rsidRPr="008903E7" w:rsidRDefault="000A3C55" w:rsidP="000A3C55">
      <w:pPr>
        <w:pStyle w:val="Standard1"/>
        <w:tabs>
          <w:tab w:val="clear" w:pos="567"/>
        </w:tabs>
        <w:spacing w:line="240" w:lineRule="auto"/>
        <w:ind w:right="-29"/>
      </w:pPr>
      <w:r w:rsidRPr="008903E7">
        <w:t>4.</w:t>
      </w:r>
      <w:r>
        <w:t xml:space="preserve">       </w:t>
      </w:r>
      <w:r w:rsidRPr="008903E7">
        <w:t>Galimas šalutinis poveikis</w:t>
      </w:r>
    </w:p>
    <w:p w14:paraId="37A7FFDE" w14:textId="77777777" w:rsidR="000A3C55" w:rsidRPr="008903E7" w:rsidRDefault="000A3C55" w:rsidP="000A3C55">
      <w:pPr>
        <w:pStyle w:val="Standard1"/>
        <w:numPr>
          <w:ilvl w:val="0"/>
          <w:numId w:val="9"/>
        </w:numPr>
        <w:spacing w:line="240" w:lineRule="auto"/>
        <w:ind w:left="0" w:right="-29" w:firstLine="0"/>
      </w:pPr>
      <w:r w:rsidRPr="008903E7">
        <w:t xml:space="preserve">Kaip laikyti </w:t>
      </w:r>
      <w:proofErr w:type="spellStart"/>
      <w:r w:rsidRPr="008903E7">
        <w:t>Serynox</w:t>
      </w:r>
      <w:proofErr w:type="spellEnd"/>
    </w:p>
    <w:p w14:paraId="430FC9BB" w14:textId="348FD352" w:rsidR="000A3C55" w:rsidRPr="008903E7" w:rsidRDefault="000A3C55" w:rsidP="000A3C55">
      <w:pPr>
        <w:pStyle w:val="Standard1"/>
        <w:numPr>
          <w:ilvl w:val="0"/>
          <w:numId w:val="9"/>
        </w:numPr>
        <w:tabs>
          <w:tab w:val="clear" w:pos="567"/>
        </w:tabs>
        <w:spacing w:line="240" w:lineRule="auto"/>
        <w:ind w:right="-29"/>
      </w:pPr>
      <w:r>
        <w:t xml:space="preserve"> </w:t>
      </w:r>
      <w:r w:rsidRPr="008903E7">
        <w:t>Pakuotės turinys ir kita informacija</w:t>
      </w:r>
    </w:p>
    <w:p w14:paraId="4FBADBDB" w14:textId="77777777" w:rsidR="000A3C55" w:rsidRPr="008903E7" w:rsidRDefault="000A3C55" w:rsidP="000A3C55">
      <w:pPr>
        <w:pStyle w:val="Standard1"/>
        <w:tabs>
          <w:tab w:val="clear" w:pos="567"/>
        </w:tabs>
        <w:spacing w:line="240" w:lineRule="auto"/>
      </w:pPr>
    </w:p>
    <w:p w14:paraId="4E9140FE" w14:textId="77777777" w:rsidR="000A3C55" w:rsidRPr="008903E7" w:rsidRDefault="000A3C55" w:rsidP="000A3C55">
      <w:pPr>
        <w:pStyle w:val="Standard1"/>
        <w:tabs>
          <w:tab w:val="clear" w:pos="567"/>
        </w:tabs>
        <w:spacing w:line="240" w:lineRule="auto"/>
      </w:pPr>
    </w:p>
    <w:p w14:paraId="35772159" w14:textId="77777777" w:rsidR="000A3C55" w:rsidRPr="008903E7" w:rsidRDefault="000A3C55" w:rsidP="000A3C55">
      <w:pPr>
        <w:pStyle w:val="Standard1"/>
        <w:numPr>
          <w:ilvl w:val="0"/>
          <w:numId w:val="10"/>
        </w:numPr>
        <w:spacing w:line="240" w:lineRule="auto"/>
        <w:ind w:left="0" w:right="-2" w:firstLine="0"/>
      </w:pPr>
      <w:r w:rsidRPr="008903E7">
        <w:rPr>
          <w:b/>
          <w:szCs w:val="22"/>
        </w:rPr>
        <w:t xml:space="preserve">Kas yra </w:t>
      </w:r>
      <w:proofErr w:type="spellStart"/>
      <w:r w:rsidRPr="008903E7">
        <w:rPr>
          <w:b/>
          <w:szCs w:val="22"/>
        </w:rPr>
        <w:t>Serynox</w:t>
      </w:r>
      <w:proofErr w:type="spellEnd"/>
      <w:r w:rsidRPr="008903E7">
        <w:rPr>
          <w:b/>
          <w:szCs w:val="22"/>
        </w:rPr>
        <w:t xml:space="preserve"> ir kam jis vartojamas</w:t>
      </w:r>
    </w:p>
    <w:p w14:paraId="36471B57" w14:textId="77777777" w:rsidR="000A3C55" w:rsidRPr="008903E7" w:rsidRDefault="000A3C55" w:rsidP="000A3C55">
      <w:pPr>
        <w:pStyle w:val="Standard1"/>
        <w:tabs>
          <w:tab w:val="clear" w:pos="567"/>
        </w:tabs>
        <w:spacing w:line="240" w:lineRule="auto"/>
      </w:pPr>
    </w:p>
    <w:p w14:paraId="60F0A16F" w14:textId="77777777" w:rsidR="000A3C55" w:rsidRPr="008903E7" w:rsidRDefault="000A3C55" w:rsidP="000A3C55">
      <w:pPr>
        <w:pStyle w:val="Standard1"/>
        <w:ind w:left="567" w:hanging="567"/>
      </w:pPr>
      <w:proofErr w:type="spellStart"/>
      <w:r w:rsidRPr="008903E7">
        <w:t>Serynox</w:t>
      </w:r>
      <w:proofErr w:type="spellEnd"/>
      <w:r w:rsidRPr="008903E7">
        <w:t xml:space="preserve"> </w:t>
      </w:r>
      <w:r w:rsidRPr="008903E7">
        <w:rPr>
          <w:szCs w:val="22"/>
        </w:rPr>
        <w:t>sudėtyje yra</w:t>
      </w:r>
      <w:r w:rsidRPr="008903E7">
        <w:t xml:space="preserve"> 2medicininių dujų mišinio:</w:t>
      </w:r>
    </w:p>
    <w:p w14:paraId="0A6E0E72" w14:textId="77777777" w:rsidR="000A3C55" w:rsidRPr="008903E7" w:rsidRDefault="000A3C55" w:rsidP="000A3C55">
      <w:pPr>
        <w:pStyle w:val="Standard1"/>
        <w:spacing w:line="240" w:lineRule="auto"/>
        <w:ind w:left="1129" w:hanging="567"/>
      </w:pPr>
      <w:r w:rsidRPr="008903E7">
        <w:t xml:space="preserve">50 % </w:t>
      </w:r>
      <w:proofErr w:type="spellStart"/>
      <w:r w:rsidRPr="008903E7">
        <w:t>diazoto</w:t>
      </w:r>
      <w:proofErr w:type="spellEnd"/>
      <w:r w:rsidRPr="008903E7">
        <w:t xml:space="preserve"> oksido (medicininių „linksminamųjų“ dujų);</w:t>
      </w:r>
    </w:p>
    <w:p w14:paraId="3B2CED34" w14:textId="77777777" w:rsidR="000A3C55" w:rsidRPr="008903E7" w:rsidRDefault="000A3C55" w:rsidP="000A3C55">
      <w:pPr>
        <w:pStyle w:val="Standard1"/>
        <w:spacing w:line="240" w:lineRule="auto"/>
        <w:ind w:left="1129" w:hanging="567"/>
      </w:pPr>
      <w:r w:rsidRPr="008903E7">
        <w:t>50 % deguonies (medicininio deguonies).</w:t>
      </w:r>
    </w:p>
    <w:p w14:paraId="4594A9CC" w14:textId="77777777" w:rsidR="000A3C55" w:rsidRPr="008903E7" w:rsidRDefault="000A3C55" w:rsidP="000A3C55">
      <w:pPr>
        <w:pStyle w:val="Standard1"/>
        <w:spacing w:line="240" w:lineRule="auto"/>
      </w:pPr>
    </w:p>
    <w:p w14:paraId="7342E301" w14:textId="77777777" w:rsidR="000A3C55" w:rsidRPr="008903E7" w:rsidRDefault="000A3C55" w:rsidP="000A3C55">
      <w:pPr>
        <w:pStyle w:val="Standard1"/>
        <w:spacing w:line="240" w:lineRule="auto"/>
      </w:pPr>
      <w:r w:rsidRPr="008903E7">
        <w:t xml:space="preserve">Jis vartojamas kvėpuojant dujų mišiniu. Šios koncentracijos </w:t>
      </w:r>
      <w:proofErr w:type="spellStart"/>
      <w:r w:rsidRPr="008903E7">
        <w:t>Serynox</w:t>
      </w:r>
      <w:proofErr w:type="spellEnd"/>
      <w:r w:rsidRPr="008903E7">
        <w:t xml:space="preserve"> </w:t>
      </w:r>
      <w:proofErr w:type="spellStart"/>
      <w:r w:rsidRPr="008903E7">
        <w:t>narkozinio</w:t>
      </w:r>
      <w:proofErr w:type="spellEnd"/>
      <w:r w:rsidRPr="008903E7">
        <w:t xml:space="preserve"> (nejautrą sukeliančio) poveikio neturi.</w:t>
      </w:r>
    </w:p>
    <w:p w14:paraId="680B8CC8" w14:textId="77777777" w:rsidR="000A3C55" w:rsidRPr="008903E7" w:rsidRDefault="000A3C55" w:rsidP="000A3C55">
      <w:pPr>
        <w:pStyle w:val="Standard1"/>
        <w:spacing w:line="240" w:lineRule="auto"/>
      </w:pPr>
    </w:p>
    <w:p w14:paraId="1E24B265" w14:textId="77777777" w:rsidR="000A3C55" w:rsidRPr="008903E7" w:rsidRDefault="000A3C55" w:rsidP="000A3C55">
      <w:pPr>
        <w:pStyle w:val="Standard1"/>
        <w:spacing w:line="240" w:lineRule="auto"/>
      </w:pPr>
      <w:proofErr w:type="spellStart"/>
      <w:r w:rsidRPr="008903E7">
        <w:t>Serynox</w:t>
      </w:r>
      <w:proofErr w:type="spellEnd"/>
      <w:r w:rsidRPr="008903E7">
        <w:t xml:space="preserve"> priklauso </w:t>
      </w:r>
      <w:proofErr w:type="spellStart"/>
      <w:r w:rsidRPr="008903E7">
        <w:t>diazoto</w:t>
      </w:r>
      <w:proofErr w:type="spellEnd"/>
      <w:r w:rsidRPr="008903E7">
        <w:t xml:space="preserve"> oksido derinių klasei.</w:t>
      </w:r>
    </w:p>
    <w:p w14:paraId="00DC8916" w14:textId="77777777" w:rsidR="000A3C55" w:rsidRPr="008903E7" w:rsidRDefault="000A3C55" w:rsidP="000A3C55">
      <w:pPr>
        <w:pStyle w:val="Standard1"/>
        <w:spacing w:line="240" w:lineRule="auto"/>
      </w:pPr>
    </w:p>
    <w:p w14:paraId="2783D3E8" w14:textId="77777777" w:rsidR="000A3C55" w:rsidRPr="008903E7" w:rsidRDefault="000A3C55" w:rsidP="000A3C55">
      <w:pPr>
        <w:pStyle w:val="Standard1"/>
      </w:pPr>
      <w:proofErr w:type="spellStart"/>
      <w:r w:rsidRPr="008903E7">
        <w:t>Serynox</w:t>
      </w:r>
      <w:proofErr w:type="spellEnd"/>
      <w:r w:rsidRPr="008903E7">
        <w:t xml:space="preserve"> gali vartoti </w:t>
      </w:r>
      <w:r w:rsidRPr="008903E7">
        <w:rPr>
          <w:bCs/>
          <w:szCs w:val="22"/>
        </w:rPr>
        <w:t>suaugusieji</w:t>
      </w:r>
      <w:r w:rsidRPr="008903E7">
        <w:t xml:space="preserve">, </w:t>
      </w:r>
      <w:r w:rsidRPr="008903E7">
        <w:rPr>
          <w:bCs/>
          <w:szCs w:val="22"/>
        </w:rPr>
        <w:t>paaugliai</w:t>
      </w:r>
      <w:r w:rsidRPr="008903E7">
        <w:t xml:space="preserve"> ir vyresni kaip </w:t>
      </w:r>
      <w:r w:rsidRPr="008903E7">
        <w:rPr>
          <w:bCs/>
          <w:szCs w:val="22"/>
        </w:rPr>
        <w:t>1 mėnesio amžiaus</w:t>
      </w:r>
      <w:r w:rsidRPr="008903E7">
        <w:t xml:space="preserve"> </w:t>
      </w:r>
      <w:r w:rsidRPr="008903E7">
        <w:rPr>
          <w:bCs/>
          <w:szCs w:val="22"/>
        </w:rPr>
        <w:t>vaikai</w:t>
      </w:r>
      <w:r w:rsidRPr="008903E7">
        <w:t>.</w:t>
      </w:r>
    </w:p>
    <w:p w14:paraId="076526A1" w14:textId="77777777" w:rsidR="000A3C55" w:rsidRPr="008903E7" w:rsidRDefault="000A3C55" w:rsidP="000A3C55">
      <w:pPr>
        <w:pStyle w:val="Standard1"/>
        <w:rPr>
          <w:bCs/>
          <w:szCs w:val="22"/>
        </w:rPr>
      </w:pPr>
    </w:p>
    <w:p w14:paraId="4E87A812" w14:textId="77777777" w:rsidR="000A3C55" w:rsidRPr="008903E7" w:rsidRDefault="000A3C55" w:rsidP="000A3C55">
      <w:pPr>
        <w:pStyle w:val="Standard1"/>
      </w:pPr>
      <w:proofErr w:type="spellStart"/>
      <w:r w:rsidRPr="008903E7">
        <w:rPr>
          <w:b/>
          <w:bCs/>
          <w:szCs w:val="22"/>
        </w:rPr>
        <w:t>Serynox</w:t>
      </w:r>
      <w:proofErr w:type="spellEnd"/>
      <w:r w:rsidRPr="008903E7">
        <w:rPr>
          <w:b/>
          <w:bCs/>
          <w:szCs w:val="22"/>
        </w:rPr>
        <w:t xml:space="preserve"> veikia mažindamas Jūsų jautrumą skausmui ir padeda geriau atsipalaiduoti, kai:</w:t>
      </w:r>
    </w:p>
    <w:p w14:paraId="454797DD" w14:textId="77777777" w:rsidR="000A3C55" w:rsidRPr="008903E7" w:rsidRDefault="000A3C55" w:rsidP="000A3C55">
      <w:pPr>
        <w:pStyle w:val="Standard1"/>
        <w:ind w:left="567" w:hanging="567"/>
      </w:pPr>
      <w:r w:rsidRPr="008903E7">
        <w:t>-</w:t>
      </w:r>
      <w:r w:rsidRPr="008903E7">
        <w:tab/>
        <w:t>atliekamos trumpalaikės skausmingos procedūros arba reikia malšinti silpną arba vidutinio stiprumo skausmą, sukelti raminamąjį poveikį (</w:t>
      </w:r>
      <w:proofErr w:type="spellStart"/>
      <w:r w:rsidRPr="008903E7">
        <w:t>sedaciją</w:t>
      </w:r>
      <w:proofErr w:type="spellEnd"/>
      <w:r w:rsidRPr="008903E7">
        <w:t>) odontologinių operacijų metu, kai reikia, kad skausmą malšinantis poveikis pasireikštų ir baigtųsi greitai.</w:t>
      </w:r>
    </w:p>
    <w:p w14:paraId="6699C8DB" w14:textId="77777777" w:rsidR="000A3C55" w:rsidRPr="008903E7" w:rsidRDefault="000A3C55" w:rsidP="000A3C55">
      <w:pPr>
        <w:pStyle w:val="Standard1"/>
        <w:tabs>
          <w:tab w:val="clear" w:pos="567"/>
        </w:tabs>
        <w:spacing w:line="240" w:lineRule="auto"/>
        <w:rPr>
          <w:b/>
          <w:bCs/>
          <w:szCs w:val="22"/>
          <w:lang w:eastAsia="de-DE"/>
        </w:rPr>
      </w:pPr>
    </w:p>
    <w:p w14:paraId="34BB7604" w14:textId="77777777" w:rsidR="000A3C55" w:rsidRPr="008903E7" w:rsidRDefault="000A3C55" w:rsidP="000A3C55">
      <w:pPr>
        <w:pStyle w:val="Standard1"/>
        <w:tabs>
          <w:tab w:val="clear" w:pos="567"/>
        </w:tabs>
        <w:spacing w:line="240" w:lineRule="auto"/>
      </w:pPr>
    </w:p>
    <w:p w14:paraId="16AB45FB" w14:textId="77777777" w:rsidR="000A3C55" w:rsidRPr="008903E7" w:rsidRDefault="000A3C55" w:rsidP="000A3C55">
      <w:pPr>
        <w:pStyle w:val="Standard1"/>
        <w:numPr>
          <w:ilvl w:val="0"/>
          <w:numId w:val="11"/>
        </w:numPr>
        <w:spacing w:line="240" w:lineRule="auto"/>
        <w:ind w:left="0" w:right="-2" w:firstLine="0"/>
      </w:pPr>
      <w:r w:rsidRPr="008903E7">
        <w:rPr>
          <w:b/>
        </w:rPr>
        <w:t xml:space="preserve">Kas žinotina prieš vartojant </w:t>
      </w:r>
      <w:proofErr w:type="spellStart"/>
      <w:r w:rsidRPr="008903E7">
        <w:rPr>
          <w:b/>
        </w:rPr>
        <w:t>Serynox</w:t>
      </w:r>
      <w:proofErr w:type="spellEnd"/>
    </w:p>
    <w:p w14:paraId="43A86F72" w14:textId="77777777" w:rsidR="000A3C55" w:rsidRPr="008903E7" w:rsidRDefault="000A3C55" w:rsidP="000A3C55">
      <w:pPr>
        <w:pStyle w:val="Standard1"/>
        <w:tabs>
          <w:tab w:val="clear" w:pos="567"/>
        </w:tabs>
        <w:spacing w:line="240" w:lineRule="auto"/>
        <w:ind w:right="-2"/>
      </w:pPr>
    </w:p>
    <w:p w14:paraId="2FC84A46" w14:textId="77777777" w:rsidR="000A3C55" w:rsidRPr="008903E7" w:rsidRDefault="000A3C55" w:rsidP="000A3C55">
      <w:pPr>
        <w:pStyle w:val="Standard1"/>
        <w:tabs>
          <w:tab w:val="clear" w:pos="567"/>
        </w:tabs>
        <w:spacing w:line="240" w:lineRule="auto"/>
        <w:outlineLvl w:val="0"/>
      </w:pPr>
      <w:proofErr w:type="spellStart"/>
      <w:r w:rsidRPr="008903E7">
        <w:rPr>
          <w:b/>
        </w:rPr>
        <w:t>Serynox</w:t>
      </w:r>
      <w:proofErr w:type="spellEnd"/>
      <w:r w:rsidRPr="008903E7">
        <w:rPr>
          <w:b/>
        </w:rPr>
        <w:t xml:space="preserve"> vartoti negalima</w:t>
      </w:r>
    </w:p>
    <w:p w14:paraId="31D61B73" w14:textId="77777777" w:rsidR="000A3C55" w:rsidRPr="008903E7" w:rsidRDefault="000A3C55" w:rsidP="000A3C55">
      <w:pPr>
        <w:pStyle w:val="Standard1"/>
        <w:tabs>
          <w:tab w:val="clear" w:pos="567"/>
        </w:tabs>
        <w:spacing w:line="240" w:lineRule="auto"/>
        <w:ind w:left="567" w:hanging="567"/>
      </w:pPr>
      <w:r w:rsidRPr="008903E7">
        <w:t>jeigu akių operacijos metu Jums į akį suleista dujų, visada pasakykite gydytojui, kad galima būtų užtikrinti, jog šio vaisto vartojimas po operacijos nesukels sunkių komplikacijų dėl padidėjusio vidinio akies spaudimo;</w:t>
      </w:r>
    </w:p>
    <w:p w14:paraId="7DE7D135" w14:textId="77777777" w:rsidR="000A3C55" w:rsidRPr="008903E7" w:rsidRDefault="000A3C55" w:rsidP="000A3C55">
      <w:pPr>
        <w:pStyle w:val="Standard1"/>
        <w:tabs>
          <w:tab w:val="clear" w:pos="567"/>
        </w:tabs>
        <w:spacing w:line="240" w:lineRule="auto"/>
        <w:ind w:left="567" w:hanging="567"/>
      </w:pPr>
      <w:r w:rsidRPr="008903E7">
        <w:t>jeigu dėl Jūsų būklės reikia skirti gryną (100 %) deguonį;</w:t>
      </w:r>
    </w:p>
    <w:p w14:paraId="4151D491" w14:textId="77777777" w:rsidR="000A3C55" w:rsidRPr="008903E7" w:rsidRDefault="000A3C55" w:rsidP="000A3C55">
      <w:pPr>
        <w:pStyle w:val="Standard1"/>
        <w:tabs>
          <w:tab w:val="clear" w:pos="567"/>
        </w:tabs>
        <w:spacing w:line="240" w:lineRule="auto"/>
        <w:ind w:left="567" w:hanging="567"/>
      </w:pPr>
      <w:r w:rsidRPr="008903E7">
        <w:t>jeigu padidėjęs spaudimas galvoje</w:t>
      </w:r>
      <w:r w:rsidRPr="008903E7">
        <w:rPr>
          <w:i/>
        </w:rPr>
        <w:t xml:space="preserve"> (kaukolės vidaus hipertenzija)</w:t>
      </w:r>
      <w:r w:rsidRPr="008903E7">
        <w:t>;</w:t>
      </w:r>
    </w:p>
    <w:p w14:paraId="7B549152" w14:textId="77777777" w:rsidR="000A3C55" w:rsidRPr="008903E7" w:rsidRDefault="000A3C55" w:rsidP="000A3C55">
      <w:pPr>
        <w:pStyle w:val="Standard1"/>
        <w:tabs>
          <w:tab w:val="clear" w:pos="567"/>
        </w:tabs>
        <w:spacing w:line="240" w:lineRule="auto"/>
        <w:ind w:left="567" w:hanging="567"/>
      </w:pPr>
      <w:r w:rsidRPr="008903E7">
        <w:t>jeigu pakitusi sąmonės būsena (jeigu jaučiate, kad Jūsų sąmonė nėra visiškai normali);</w:t>
      </w:r>
    </w:p>
    <w:p w14:paraId="7657DE0A" w14:textId="77777777" w:rsidR="000A3C55" w:rsidRPr="008903E7" w:rsidRDefault="000A3C55" w:rsidP="000A3C55">
      <w:pPr>
        <w:pStyle w:val="Standard1"/>
        <w:tabs>
          <w:tab w:val="clear" w:pos="567"/>
        </w:tabs>
        <w:ind w:left="567" w:hanging="567"/>
      </w:pPr>
      <w:r w:rsidRPr="008903E7">
        <w:t xml:space="preserve">jeigu žinote, kad Jums trūksta vitamino B12 arba </w:t>
      </w:r>
      <w:proofErr w:type="spellStart"/>
      <w:r w:rsidRPr="008903E7">
        <w:t>folio</w:t>
      </w:r>
      <w:proofErr w:type="spellEnd"/>
      <w:r w:rsidRPr="008903E7">
        <w:t xml:space="preserve"> rūgšties ir šios būklės negydomos;</w:t>
      </w:r>
    </w:p>
    <w:p w14:paraId="23EE0B2A" w14:textId="77777777" w:rsidR="000A3C55" w:rsidRPr="008903E7" w:rsidRDefault="000A3C55" w:rsidP="000A3C55">
      <w:pPr>
        <w:pStyle w:val="Standard1"/>
        <w:tabs>
          <w:tab w:val="clear" w:pos="567"/>
        </w:tabs>
        <w:ind w:left="567" w:hanging="567"/>
      </w:pPr>
      <w:r w:rsidRPr="008903E7">
        <w:t>jeigu neseniai atsirado nepaaiškinamų neurologinių sutrikimų;</w:t>
      </w:r>
    </w:p>
    <w:p w14:paraId="7E2F0287" w14:textId="77777777" w:rsidR="000A3C55" w:rsidRPr="008903E7" w:rsidRDefault="000A3C55" w:rsidP="000A3C55">
      <w:pPr>
        <w:pStyle w:val="Standard1"/>
        <w:tabs>
          <w:tab w:val="clear" w:pos="567"/>
        </w:tabs>
        <w:ind w:left="567" w:hanging="567"/>
      </w:pPr>
      <w:r w:rsidRPr="008903E7">
        <w:t>pacientams, turintiems širdies nepakankamumą arba širdies disfunkciją (pvz., po širdies operacijos).</w:t>
      </w:r>
    </w:p>
    <w:p w14:paraId="6C80DEB1" w14:textId="77777777" w:rsidR="000A3C55" w:rsidRPr="008903E7" w:rsidRDefault="000A3C55" w:rsidP="000A3C55">
      <w:pPr>
        <w:pStyle w:val="Standard1"/>
        <w:tabs>
          <w:tab w:val="clear" w:pos="567"/>
        </w:tabs>
        <w:spacing w:line="240" w:lineRule="auto"/>
        <w:rPr>
          <w:szCs w:val="22"/>
          <w:lang w:eastAsia="de-DE"/>
        </w:rPr>
      </w:pPr>
    </w:p>
    <w:p w14:paraId="26EC0AA3" w14:textId="77777777" w:rsidR="000A3C55" w:rsidRPr="008903E7" w:rsidRDefault="000A3C55" w:rsidP="000A3C55">
      <w:pPr>
        <w:pStyle w:val="Standard1"/>
        <w:tabs>
          <w:tab w:val="clear" w:pos="567"/>
        </w:tabs>
        <w:spacing w:line="240" w:lineRule="auto"/>
      </w:pPr>
      <w:r w:rsidRPr="008903E7">
        <w:t xml:space="preserve">Įkvėpus </w:t>
      </w:r>
      <w:proofErr w:type="spellStart"/>
      <w:r w:rsidRPr="008903E7">
        <w:t>Serynox</w:t>
      </w:r>
      <w:proofErr w:type="spellEnd"/>
      <w:r w:rsidRPr="008903E7">
        <w:t xml:space="preserve">, gali išsiplėsti kūne esantys dujų burbuliukai ir dujų pripildytos ertmės bei sukelti didelę žalą, todėl </w:t>
      </w:r>
      <w:proofErr w:type="spellStart"/>
      <w:r w:rsidRPr="008903E7">
        <w:t>Serynox</w:t>
      </w:r>
      <w:proofErr w:type="spellEnd"/>
      <w:r w:rsidRPr="008903E7">
        <w:t xml:space="preserve"> negalima vartoti šiais atvejais:</w:t>
      </w:r>
    </w:p>
    <w:p w14:paraId="4860DD11" w14:textId="77777777" w:rsidR="000A3C55" w:rsidRPr="008903E7" w:rsidRDefault="000A3C55" w:rsidP="000A3C55">
      <w:pPr>
        <w:pStyle w:val="Standard1"/>
        <w:tabs>
          <w:tab w:val="clear" w:pos="567"/>
        </w:tabs>
        <w:spacing w:line="240" w:lineRule="auto"/>
        <w:ind w:left="567" w:hanging="567"/>
      </w:pPr>
      <w:r w:rsidRPr="008903E7">
        <w:lastRenderedPageBreak/>
        <w:t>patyrus galvos traumą;</w:t>
      </w:r>
    </w:p>
    <w:p w14:paraId="470DA473" w14:textId="77777777" w:rsidR="000A3C55" w:rsidRPr="008903E7" w:rsidRDefault="000A3C55" w:rsidP="000A3C55">
      <w:pPr>
        <w:pStyle w:val="Standard1"/>
        <w:tabs>
          <w:tab w:val="clear" w:pos="567"/>
        </w:tabs>
        <w:spacing w:line="240" w:lineRule="auto"/>
        <w:ind w:left="567" w:hanging="567"/>
      </w:pPr>
      <w:r w:rsidRPr="008903E7">
        <w:t>esant veido ar žandikaulio sužalojimų;</w:t>
      </w:r>
    </w:p>
    <w:p w14:paraId="716AB05B" w14:textId="77777777" w:rsidR="000A3C55" w:rsidRPr="008903E7" w:rsidRDefault="000A3C55" w:rsidP="000A3C55">
      <w:pPr>
        <w:pStyle w:val="Standard1"/>
        <w:tabs>
          <w:tab w:val="clear" w:pos="567"/>
        </w:tabs>
        <w:spacing w:line="240" w:lineRule="auto"/>
        <w:ind w:left="567" w:hanging="567"/>
      </w:pPr>
      <w:r w:rsidRPr="008903E7">
        <w:t xml:space="preserve">esant oro sankaupų ertmėje tarp plaučių ir krūtinės ląstos </w:t>
      </w:r>
      <w:r w:rsidRPr="008903E7">
        <w:rPr>
          <w:i/>
          <w:szCs w:val="22"/>
        </w:rPr>
        <w:t>(</w:t>
      </w:r>
      <w:proofErr w:type="spellStart"/>
      <w:r w:rsidRPr="008903E7">
        <w:rPr>
          <w:i/>
          <w:szCs w:val="22"/>
        </w:rPr>
        <w:t>pneumatoraksui</w:t>
      </w:r>
      <w:proofErr w:type="spellEnd"/>
      <w:r w:rsidRPr="008903E7">
        <w:rPr>
          <w:i/>
          <w:szCs w:val="22"/>
        </w:rPr>
        <w:t>)</w:t>
      </w:r>
      <w:r w:rsidRPr="008903E7">
        <w:t>;</w:t>
      </w:r>
    </w:p>
    <w:p w14:paraId="24FC986F" w14:textId="77777777" w:rsidR="000A3C55" w:rsidRPr="008903E7" w:rsidRDefault="000A3C55" w:rsidP="000A3C55">
      <w:pPr>
        <w:pStyle w:val="Standard1"/>
        <w:tabs>
          <w:tab w:val="clear" w:pos="567"/>
        </w:tabs>
        <w:spacing w:line="240" w:lineRule="auto"/>
        <w:ind w:left="567" w:hanging="567"/>
      </w:pPr>
      <w:r w:rsidRPr="008903E7">
        <w:t xml:space="preserve">sergant plaučių pūslelių (alveolių) liga, sukeliančia kvėpavimo sutrikimų </w:t>
      </w:r>
      <w:r w:rsidRPr="008903E7">
        <w:rPr>
          <w:i/>
          <w:szCs w:val="22"/>
        </w:rPr>
        <w:t xml:space="preserve">(sunkia </w:t>
      </w:r>
      <w:proofErr w:type="spellStart"/>
      <w:r w:rsidRPr="008903E7">
        <w:rPr>
          <w:i/>
          <w:szCs w:val="22"/>
        </w:rPr>
        <w:t>emfizema</w:t>
      </w:r>
      <w:proofErr w:type="spellEnd"/>
      <w:r w:rsidRPr="008903E7">
        <w:rPr>
          <w:i/>
          <w:szCs w:val="22"/>
        </w:rPr>
        <w:t>)</w:t>
      </w:r>
      <w:r w:rsidRPr="008903E7">
        <w:t>;</w:t>
      </w:r>
    </w:p>
    <w:p w14:paraId="09709A18" w14:textId="77777777" w:rsidR="000A3C55" w:rsidRPr="008903E7" w:rsidRDefault="000A3C55" w:rsidP="000A3C55">
      <w:pPr>
        <w:pStyle w:val="Standard1"/>
        <w:tabs>
          <w:tab w:val="clear" w:pos="567"/>
        </w:tabs>
        <w:spacing w:line="240" w:lineRule="auto"/>
        <w:ind w:left="567" w:hanging="567"/>
      </w:pPr>
      <w:r w:rsidRPr="008903E7">
        <w:t xml:space="preserve">susidarant oro burbuliukų kraujotakoje </w:t>
      </w:r>
      <w:r w:rsidRPr="008903E7">
        <w:rPr>
          <w:i/>
          <w:szCs w:val="22"/>
        </w:rPr>
        <w:t>(dujų embolija)</w:t>
      </w:r>
      <w:r w:rsidRPr="008903E7">
        <w:t>;</w:t>
      </w:r>
    </w:p>
    <w:p w14:paraId="3FD42DEF" w14:textId="77777777" w:rsidR="000A3C55" w:rsidRPr="008903E7" w:rsidRDefault="000A3C55" w:rsidP="000A3C55">
      <w:pPr>
        <w:pStyle w:val="Standard1"/>
        <w:tabs>
          <w:tab w:val="clear" w:pos="567"/>
        </w:tabs>
        <w:spacing w:line="240" w:lineRule="auto"/>
        <w:ind w:left="567" w:hanging="567"/>
      </w:pPr>
      <w:r w:rsidRPr="008903E7">
        <w:t xml:space="preserve">po giliavandenio nardymo esant </w:t>
      </w:r>
      <w:proofErr w:type="spellStart"/>
      <w:r w:rsidRPr="008903E7">
        <w:t>dekompresinės</w:t>
      </w:r>
      <w:proofErr w:type="spellEnd"/>
      <w:r w:rsidRPr="008903E7">
        <w:t xml:space="preserve"> ligos rizikai;</w:t>
      </w:r>
    </w:p>
    <w:p w14:paraId="49F311E6" w14:textId="77777777" w:rsidR="000A3C55" w:rsidRPr="008903E7" w:rsidRDefault="000A3C55" w:rsidP="000A3C55">
      <w:pPr>
        <w:pStyle w:val="Standard1"/>
        <w:tabs>
          <w:tab w:val="clear" w:pos="567"/>
        </w:tabs>
        <w:spacing w:line="240" w:lineRule="auto"/>
        <w:ind w:left="567" w:hanging="567"/>
      </w:pPr>
      <w:r w:rsidRPr="008903E7">
        <w:t xml:space="preserve">po galvos smegenų </w:t>
      </w:r>
      <w:proofErr w:type="spellStart"/>
      <w:r w:rsidRPr="008903E7">
        <w:t>rentgenografinio</w:t>
      </w:r>
      <w:proofErr w:type="spellEnd"/>
      <w:r w:rsidRPr="008903E7">
        <w:t xml:space="preserve"> tyrimo;</w:t>
      </w:r>
    </w:p>
    <w:p w14:paraId="0D0289DC" w14:textId="77777777" w:rsidR="000A3C55" w:rsidRPr="008903E7" w:rsidRDefault="000A3C55" w:rsidP="000A3C55">
      <w:pPr>
        <w:pStyle w:val="Standard1"/>
        <w:tabs>
          <w:tab w:val="clear" w:pos="567"/>
        </w:tabs>
        <w:spacing w:line="240" w:lineRule="auto"/>
        <w:ind w:left="567" w:hanging="567"/>
      </w:pPr>
      <w:r w:rsidRPr="008903E7">
        <w:t>po vidurinės arba vidinės ausies chirurginės operacijos arba ančių (sinusų) chirurginės operacijos;</w:t>
      </w:r>
    </w:p>
    <w:p w14:paraId="356F8694" w14:textId="77777777" w:rsidR="000A3C55" w:rsidRPr="008903E7" w:rsidRDefault="000A3C55" w:rsidP="000A3C55">
      <w:pPr>
        <w:pStyle w:val="Standard1"/>
        <w:tabs>
          <w:tab w:val="clear" w:pos="567"/>
        </w:tabs>
        <w:spacing w:line="240" w:lineRule="auto"/>
        <w:ind w:left="567" w:hanging="567"/>
      </w:pPr>
      <w:r w:rsidRPr="008903E7">
        <w:t>esant oro pilve, dėl kurio jaučiamas stiprus diskomfortas pilvo srityje;</w:t>
      </w:r>
    </w:p>
    <w:p w14:paraId="128AA473" w14:textId="77777777" w:rsidR="000A3C55" w:rsidRPr="008903E7" w:rsidRDefault="000A3C55" w:rsidP="000A3C55">
      <w:pPr>
        <w:pStyle w:val="Standard1"/>
        <w:tabs>
          <w:tab w:val="clear" w:pos="567"/>
        </w:tabs>
        <w:spacing w:line="240" w:lineRule="auto"/>
        <w:ind w:left="567" w:right="-2" w:hanging="567"/>
      </w:pPr>
      <w:r w:rsidRPr="008903E7">
        <w:t>jeigu sukelta nugaros smegenų nejautra malšinant skausmą nuo klubų žemyn (</w:t>
      </w:r>
      <w:proofErr w:type="spellStart"/>
      <w:r w:rsidRPr="008903E7">
        <w:rPr>
          <w:i/>
          <w:szCs w:val="22"/>
        </w:rPr>
        <w:t>epidurinė</w:t>
      </w:r>
      <w:proofErr w:type="spellEnd"/>
      <w:r w:rsidRPr="008903E7">
        <w:rPr>
          <w:i/>
          <w:szCs w:val="22"/>
        </w:rPr>
        <w:t xml:space="preserve"> nejautra</w:t>
      </w:r>
      <w:r w:rsidRPr="008903E7">
        <w:t>), kurios metu suleista oro.</w:t>
      </w:r>
    </w:p>
    <w:p w14:paraId="6BD38A98" w14:textId="77777777" w:rsidR="000A3C55" w:rsidRPr="008903E7" w:rsidRDefault="000A3C55" w:rsidP="000A3C55">
      <w:pPr>
        <w:pStyle w:val="Standard1"/>
        <w:tabs>
          <w:tab w:val="clear" w:pos="567"/>
        </w:tabs>
        <w:spacing w:line="240" w:lineRule="auto"/>
        <w:rPr>
          <w:szCs w:val="22"/>
          <w:lang w:eastAsia="de-DE"/>
        </w:rPr>
      </w:pPr>
    </w:p>
    <w:p w14:paraId="2D78D99D" w14:textId="77777777" w:rsidR="000A3C55" w:rsidRPr="008903E7" w:rsidRDefault="000A3C55" w:rsidP="000A3C55">
      <w:pPr>
        <w:pStyle w:val="Standard1"/>
        <w:tabs>
          <w:tab w:val="clear" w:pos="567"/>
        </w:tabs>
        <w:spacing w:line="240" w:lineRule="auto"/>
        <w:ind w:right="-2"/>
        <w:outlineLvl w:val="0"/>
      </w:pPr>
      <w:r w:rsidRPr="008903E7">
        <w:rPr>
          <w:b/>
        </w:rPr>
        <w:t>Įspėjimai ir atsargumo priemonės</w:t>
      </w:r>
    </w:p>
    <w:p w14:paraId="10412132" w14:textId="77777777" w:rsidR="000A3C55" w:rsidRPr="008903E7" w:rsidRDefault="000A3C55" w:rsidP="000A3C55">
      <w:pPr>
        <w:pStyle w:val="Standard1"/>
        <w:tabs>
          <w:tab w:val="clear" w:pos="567"/>
        </w:tabs>
        <w:spacing w:line="240" w:lineRule="auto"/>
      </w:pPr>
      <w:r w:rsidRPr="008903E7">
        <w:t xml:space="preserve">Pasitarkite su gydytoju, prieš pradėdami vartoti </w:t>
      </w:r>
      <w:proofErr w:type="spellStart"/>
      <w:r w:rsidRPr="008903E7">
        <w:t>Serynox</w:t>
      </w:r>
      <w:proofErr w:type="spellEnd"/>
      <w:r w:rsidRPr="008903E7">
        <w:t>.</w:t>
      </w:r>
    </w:p>
    <w:p w14:paraId="2DA347BE" w14:textId="77777777" w:rsidR="000A3C55" w:rsidRPr="008903E7" w:rsidRDefault="000A3C55" w:rsidP="000A3C55">
      <w:pPr>
        <w:pStyle w:val="Standard1"/>
        <w:tabs>
          <w:tab w:val="clear" w:pos="567"/>
        </w:tabs>
        <w:spacing w:line="240" w:lineRule="auto"/>
      </w:pPr>
    </w:p>
    <w:p w14:paraId="6C040FEC" w14:textId="77777777" w:rsidR="000A3C55" w:rsidRPr="008903E7" w:rsidRDefault="000A3C55" w:rsidP="000A3C55">
      <w:pPr>
        <w:pStyle w:val="Standard1"/>
        <w:tabs>
          <w:tab w:val="clear" w:pos="567"/>
        </w:tabs>
        <w:spacing w:line="240" w:lineRule="auto"/>
      </w:pPr>
      <w:proofErr w:type="spellStart"/>
      <w:r w:rsidRPr="008903E7">
        <w:t>Serynox</w:t>
      </w:r>
      <w:proofErr w:type="spellEnd"/>
      <w:r w:rsidRPr="008903E7">
        <w:t xml:space="preserve"> skirti gali tinkamai išmokytas specialistas, tačiau patartina prižiūrint gydytojui skirti sau dujas savarankiškai, kad būtų galima įvertinti Jūsų sąmonės lygį. JOKIU BŪDU neatlikite kokių nors veiksmų su </w:t>
      </w:r>
      <w:proofErr w:type="spellStart"/>
      <w:r w:rsidRPr="008903E7">
        <w:t>Serynox</w:t>
      </w:r>
      <w:proofErr w:type="spellEnd"/>
      <w:r w:rsidRPr="008903E7">
        <w:t xml:space="preserve"> balionėliu.</w:t>
      </w:r>
    </w:p>
    <w:p w14:paraId="72E3D102" w14:textId="77777777" w:rsidR="000A3C55" w:rsidRPr="008903E7" w:rsidRDefault="000A3C55" w:rsidP="000A3C55">
      <w:pPr>
        <w:pStyle w:val="Standard1"/>
        <w:tabs>
          <w:tab w:val="clear" w:pos="567"/>
        </w:tabs>
        <w:spacing w:line="240" w:lineRule="auto"/>
        <w:rPr>
          <w:bCs/>
        </w:rPr>
      </w:pPr>
    </w:p>
    <w:p w14:paraId="28D638BB" w14:textId="77777777" w:rsidR="000A3C55" w:rsidRPr="008903E7" w:rsidRDefault="000A3C55" w:rsidP="000A3C55">
      <w:pPr>
        <w:pStyle w:val="Standard1"/>
        <w:tabs>
          <w:tab w:val="clear" w:pos="567"/>
        </w:tabs>
        <w:spacing w:line="240" w:lineRule="auto"/>
      </w:pPr>
      <w:r w:rsidRPr="008903E7">
        <w:t xml:space="preserve">Vietos, kuriose naudojamas </w:t>
      </w:r>
      <w:proofErr w:type="spellStart"/>
      <w:r w:rsidRPr="008903E7">
        <w:t>Serynox</w:t>
      </w:r>
      <w:proofErr w:type="spellEnd"/>
      <w:r w:rsidRPr="008903E7">
        <w:t xml:space="preserve">, turi būti tinkamai vėdinamos ir (arba) jose įrengta oro ištraukiamoji sistema, kad </w:t>
      </w:r>
      <w:proofErr w:type="spellStart"/>
      <w:r w:rsidRPr="008903E7">
        <w:t>diazoto</w:t>
      </w:r>
      <w:proofErr w:type="spellEnd"/>
      <w:r w:rsidRPr="008903E7">
        <w:t xml:space="preserve"> oksido koncentracija aplinkos ore būtų kuo mažesnė.</w:t>
      </w:r>
    </w:p>
    <w:p w14:paraId="3D4B3347" w14:textId="77777777" w:rsidR="000A3C55" w:rsidRPr="008903E7" w:rsidRDefault="000A3C55" w:rsidP="000A3C55">
      <w:pPr>
        <w:pStyle w:val="Standard1"/>
        <w:tabs>
          <w:tab w:val="clear" w:pos="567"/>
        </w:tabs>
        <w:spacing w:line="240" w:lineRule="auto"/>
      </w:pPr>
    </w:p>
    <w:p w14:paraId="08FB005D" w14:textId="77777777" w:rsidR="000A3C55" w:rsidRPr="008903E7" w:rsidRDefault="000A3C55" w:rsidP="000A3C55">
      <w:pPr>
        <w:pStyle w:val="Standard1"/>
        <w:tabs>
          <w:tab w:val="clear" w:pos="567"/>
        </w:tabs>
        <w:spacing w:line="240" w:lineRule="auto"/>
      </w:pPr>
      <w:proofErr w:type="spellStart"/>
      <w:r w:rsidRPr="008903E7">
        <w:t>Inhaliuodami</w:t>
      </w:r>
      <w:proofErr w:type="spellEnd"/>
      <w:r w:rsidRPr="008903E7">
        <w:t xml:space="preserve"> </w:t>
      </w:r>
      <w:proofErr w:type="spellStart"/>
      <w:r w:rsidRPr="008903E7">
        <w:t>Serynox</w:t>
      </w:r>
      <w:proofErr w:type="spellEnd"/>
      <w:r w:rsidRPr="008903E7">
        <w:t xml:space="preserve"> turite kvėpuoti normaliai.</w:t>
      </w:r>
    </w:p>
    <w:p w14:paraId="2049B3E6" w14:textId="77777777" w:rsidR="000A3C55" w:rsidRPr="008903E7" w:rsidRDefault="000A3C55" w:rsidP="000A3C55">
      <w:pPr>
        <w:pStyle w:val="Standard1"/>
        <w:rPr>
          <w:szCs w:val="22"/>
        </w:rPr>
      </w:pPr>
    </w:p>
    <w:p w14:paraId="4687364D" w14:textId="77777777" w:rsidR="000A3C55" w:rsidRPr="008903E7" w:rsidRDefault="000A3C55" w:rsidP="000A3C55">
      <w:pPr>
        <w:pStyle w:val="Text"/>
        <w:jc w:val="left"/>
      </w:pPr>
      <w:r w:rsidRPr="008903E7">
        <w:t xml:space="preserve">Nerekomenduojama naudoti </w:t>
      </w:r>
      <w:r w:rsidRPr="008903E7">
        <w:rPr>
          <w:szCs w:val="22"/>
        </w:rPr>
        <w:t>naujagimiams</w:t>
      </w:r>
      <w:r w:rsidRPr="008903E7">
        <w:t>.</w:t>
      </w:r>
    </w:p>
    <w:p w14:paraId="4C3B0735" w14:textId="77777777" w:rsidR="000A3C55" w:rsidRPr="008903E7" w:rsidRDefault="000A3C55" w:rsidP="000A3C55">
      <w:pPr>
        <w:pStyle w:val="Standard1"/>
      </w:pPr>
      <w:r w:rsidRPr="008903E7">
        <w:t xml:space="preserve">Jeigu gimdyvei gimdymo metu buvo skirtas </w:t>
      </w:r>
      <w:proofErr w:type="spellStart"/>
      <w:r w:rsidRPr="008903E7">
        <w:t>Serynox</w:t>
      </w:r>
      <w:proofErr w:type="spellEnd"/>
      <w:r w:rsidRPr="008903E7">
        <w:t>, reikia stebėti, ar naujagimiams nepasireiškia šalutinis poveikis.</w:t>
      </w:r>
    </w:p>
    <w:p w14:paraId="0F9050ED" w14:textId="77777777" w:rsidR="000A3C55" w:rsidRPr="008903E7" w:rsidRDefault="000A3C55" w:rsidP="000A3C55">
      <w:pPr>
        <w:pStyle w:val="Standard1"/>
        <w:tabs>
          <w:tab w:val="clear" w:pos="567"/>
        </w:tabs>
        <w:spacing w:line="240" w:lineRule="auto"/>
      </w:pPr>
    </w:p>
    <w:p w14:paraId="2E7D5151" w14:textId="77777777" w:rsidR="000A3C55" w:rsidRPr="008903E7" w:rsidRDefault="000A3C55" w:rsidP="000A3C55">
      <w:pPr>
        <w:pStyle w:val="Standard1"/>
        <w:tabs>
          <w:tab w:val="clear" w:pos="567"/>
        </w:tabs>
        <w:spacing w:line="240" w:lineRule="auto"/>
      </w:pPr>
      <w:r w:rsidRPr="008903E7">
        <w:t xml:space="preserve">Ilgalaikis arba kartoninis </w:t>
      </w:r>
      <w:proofErr w:type="spellStart"/>
      <w:r w:rsidRPr="008903E7">
        <w:t>Serynox</w:t>
      </w:r>
      <w:proofErr w:type="spellEnd"/>
      <w:r w:rsidRPr="008903E7">
        <w:t xml:space="preserve"> vartojimas gali sukelti piktnaudžiavimą ir priklausomybę.</w:t>
      </w:r>
    </w:p>
    <w:p w14:paraId="18A55344" w14:textId="77777777" w:rsidR="000A3C55" w:rsidRPr="008903E7" w:rsidRDefault="000A3C55" w:rsidP="000A3C55">
      <w:pPr>
        <w:pStyle w:val="Standard1"/>
        <w:tabs>
          <w:tab w:val="clear" w:pos="567"/>
        </w:tabs>
        <w:spacing w:line="240" w:lineRule="auto"/>
      </w:pPr>
    </w:p>
    <w:p w14:paraId="19780C15" w14:textId="77777777" w:rsidR="000A3C55" w:rsidRPr="008903E7" w:rsidRDefault="000A3C55" w:rsidP="000A3C55">
      <w:pPr>
        <w:pStyle w:val="Standard1"/>
        <w:tabs>
          <w:tab w:val="clear" w:pos="567"/>
        </w:tabs>
        <w:spacing w:line="240" w:lineRule="auto"/>
      </w:pPr>
      <w:r w:rsidRPr="008903E7">
        <w:t xml:space="preserve">Kartotinai arba ilgai vartojant </w:t>
      </w:r>
      <w:proofErr w:type="spellStart"/>
      <w:r w:rsidRPr="008903E7">
        <w:t>Serynox</w:t>
      </w:r>
      <w:proofErr w:type="spellEnd"/>
      <w:r w:rsidRPr="008903E7">
        <w:t>, organizme gali nustoti veikti vitaminas B12. Gydytojui gali reikėti Jums skirti vitamino B12 preparatų.</w:t>
      </w:r>
    </w:p>
    <w:p w14:paraId="2D7433D5" w14:textId="77777777" w:rsidR="000A3C55" w:rsidRPr="008903E7" w:rsidRDefault="000A3C55" w:rsidP="000A3C55">
      <w:pPr>
        <w:pStyle w:val="Standard1"/>
        <w:tabs>
          <w:tab w:val="clear" w:pos="567"/>
        </w:tabs>
        <w:spacing w:line="240" w:lineRule="auto"/>
      </w:pPr>
    </w:p>
    <w:p w14:paraId="5DF540AD" w14:textId="77777777" w:rsidR="000A3C55" w:rsidRPr="008903E7" w:rsidRDefault="000A3C55" w:rsidP="000A3C55">
      <w:pPr>
        <w:pStyle w:val="Standard1"/>
        <w:tabs>
          <w:tab w:val="clear" w:pos="567"/>
        </w:tabs>
        <w:spacing w:line="240" w:lineRule="auto"/>
      </w:pPr>
      <w:r w:rsidRPr="008903E7">
        <w:t>Pasitarkite su gydytoju šiose situacijose, jeigu kyla vitamino B12 stokos rizika:</w:t>
      </w:r>
    </w:p>
    <w:p w14:paraId="24BF25EF" w14:textId="77777777" w:rsidR="000A3C55" w:rsidRPr="008903E7" w:rsidRDefault="000A3C55" w:rsidP="000A3C55">
      <w:pPr>
        <w:pStyle w:val="Standard1"/>
        <w:tabs>
          <w:tab w:val="clear" w:pos="567"/>
        </w:tabs>
        <w:spacing w:line="240" w:lineRule="auto"/>
        <w:ind w:left="567" w:hanging="567"/>
      </w:pPr>
      <w:r w:rsidRPr="008903E7">
        <w:t>-</w:t>
      </w:r>
      <w:r w:rsidRPr="008903E7">
        <w:tab/>
        <w:t xml:space="preserve">jeigu sergate anemija, tam tikros formos skrandžio gleivinės uždegimu </w:t>
      </w:r>
      <w:r w:rsidRPr="008903E7">
        <w:rPr>
          <w:i/>
        </w:rPr>
        <w:t>(</w:t>
      </w:r>
      <w:proofErr w:type="spellStart"/>
      <w:r w:rsidRPr="008903E7">
        <w:rPr>
          <w:i/>
        </w:rPr>
        <w:t>atrofiniu</w:t>
      </w:r>
      <w:proofErr w:type="spellEnd"/>
      <w:r w:rsidRPr="008903E7">
        <w:rPr>
          <w:i/>
        </w:rPr>
        <w:t xml:space="preserve"> gastritu)</w:t>
      </w:r>
      <w:r w:rsidRPr="008903E7">
        <w:t xml:space="preserve"> arba galvos smegenų liga;</w:t>
      </w:r>
    </w:p>
    <w:p w14:paraId="541F09AE" w14:textId="77777777" w:rsidR="000A3C55" w:rsidRPr="008903E7" w:rsidRDefault="000A3C55" w:rsidP="000A3C55">
      <w:pPr>
        <w:pStyle w:val="Standard1"/>
        <w:tabs>
          <w:tab w:val="clear" w:pos="567"/>
        </w:tabs>
        <w:spacing w:line="240" w:lineRule="auto"/>
        <w:ind w:left="567" w:hanging="567"/>
      </w:pPr>
      <w:r w:rsidRPr="008903E7">
        <w:t>-</w:t>
      </w:r>
      <w:r w:rsidRPr="008903E7">
        <w:tab/>
        <w:t>jeigu maitinatės vegetariškai;</w:t>
      </w:r>
    </w:p>
    <w:p w14:paraId="45C33978" w14:textId="77777777" w:rsidR="000A3C55" w:rsidRPr="008903E7" w:rsidRDefault="000A3C55" w:rsidP="000A3C55">
      <w:pPr>
        <w:pStyle w:val="Standard1"/>
        <w:tabs>
          <w:tab w:val="clear" w:pos="567"/>
        </w:tabs>
        <w:spacing w:line="240" w:lineRule="auto"/>
        <w:ind w:left="567" w:hanging="567"/>
      </w:pPr>
      <w:r w:rsidRPr="008903E7">
        <w:t>-</w:t>
      </w:r>
      <w:r w:rsidRPr="008903E7">
        <w:tab/>
        <w:t>jeigu piktnaudžiaujate alkoholiu.</w:t>
      </w:r>
    </w:p>
    <w:p w14:paraId="6D808197" w14:textId="77777777" w:rsidR="000A3C55" w:rsidRPr="008903E7" w:rsidRDefault="000A3C55" w:rsidP="000A3C55">
      <w:pPr>
        <w:pStyle w:val="Standard1"/>
        <w:tabs>
          <w:tab w:val="clear" w:pos="567"/>
        </w:tabs>
        <w:spacing w:line="240" w:lineRule="auto"/>
      </w:pPr>
    </w:p>
    <w:p w14:paraId="75F86541" w14:textId="77777777" w:rsidR="000A3C55" w:rsidRPr="008903E7" w:rsidRDefault="000A3C55" w:rsidP="000A3C55">
      <w:pPr>
        <w:pStyle w:val="Standard1"/>
        <w:tabs>
          <w:tab w:val="clear" w:pos="567"/>
        </w:tabs>
        <w:spacing w:line="240" w:lineRule="auto"/>
      </w:pPr>
      <w:r w:rsidRPr="008903E7">
        <w:t>Jeigu Jūs arba Jūs vaikai serga ūmine ausų infekcine liga, apie tai pasakykite gydytojui.</w:t>
      </w:r>
    </w:p>
    <w:p w14:paraId="555161ED" w14:textId="77777777" w:rsidR="000A3C55" w:rsidRPr="008903E7" w:rsidRDefault="000A3C55" w:rsidP="000A3C55">
      <w:pPr>
        <w:pStyle w:val="Standard1"/>
        <w:tabs>
          <w:tab w:val="clear" w:pos="567"/>
        </w:tabs>
        <w:spacing w:line="240" w:lineRule="auto"/>
      </w:pPr>
    </w:p>
    <w:p w14:paraId="2E26AFEB" w14:textId="77777777" w:rsidR="000A3C55" w:rsidRPr="008903E7" w:rsidRDefault="000A3C55" w:rsidP="000A3C55">
      <w:pPr>
        <w:pStyle w:val="Standard1"/>
        <w:tabs>
          <w:tab w:val="clear" w:pos="567"/>
        </w:tabs>
        <w:spacing w:line="240" w:lineRule="auto"/>
        <w:ind w:right="-2"/>
      </w:pPr>
      <w:r w:rsidRPr="008903E7">
        <w:rPr>
          <w:b/>
        </w:rPr>
        <w:t xml:space="preserve">Kiti vaistai ir </w:t>
      </w:r>
      <w:proofErr w:type="spellStart"/>
      <w:r w:rsidRPr="008903E7">
        <w:rPr>
          <w:b/>
        </w:rPr>
        <w:t>Serynox</w:t>
      </w:r>
      <w:proofErr w:type="spellEnd"/>
    </w:p>
    <w:p w14:paraId="1D3796A7" w14:textId="77777777" w:rsidR="000A3C55" w:rsidRPr="008903E7" w:rsidRDefault="000A3C55" w:rsidP="000A3C55">
      <w:pPr>
        <w:pStyle w:val="Standard1"/>
        <w:tabs>
          <w:tab w:val="clear" w:pos="567"/>
        </w:tabs>
        <w:spacing w:line="240" w:lineRule="auto"/>
        <w:ind w:right="-2"/>
      </w:pPr>
      <w:r w:rsidRPr="008903E7">
        <w:t>Jeigu vartojate ar neseniai vartojote kitų vaistų arba dėl to nesate tikri, apie tai pasakykite gydytojui arba vaistininkui.</w:t>
      </w:r>
    </w:p>
    <w:p w14:paraId="789B34B2" w14:textId="77777777" w:rsidR="000A3C55" w:rsidRPr="008903E7" w:rsidRDefault="000A3C55" w:rsidP="000A3C55">
      <w:pPr>
        <w:pStyle w:val="Standard1"/>
        <w:tabs>
          <w:tab w:val="clear" w:pos="567"/>
        </w:tabs>
        <w:spacing w:line="240" w:lineRule="auto"/>
        <w:ind w:right="-2"/>
      </w:pPr>
    </w:p>
    <w:p w14:paraId="75417B0F" w14:textId="77777777" w:rsidR="000A3C55" w:rsidRPr="008903E7" w:rsidRDefault="000A3C55" w:rsidP="000A3C55">
      <w:pPr>
        <w:pStyle w:val="Standard1"/>
        <w:tabs>
          <w:tab w:val="clear" w:pos="567"/>
        </w:tabs>
        <w:spacing w:line="240" w:lineRule="auto"/>
        <w:ind w:right="-2"/>
      </w:pPr>
      <w:r w:rsidRPr="008903E7">
        <w:t>Pasakykite gydytojui, jeigu:</w:t>
      </w:r>
    </w:p>
    <w:p w14:paraId="6C1AEBF4" w14:textId="77777777" w:rsidR="000A3C55" w:rsidRPr="008903E7" w:rsidRDefault="000A3C55" w:rsidP="000A3C55">
      <w:pPr>
        <w:pStyle w:val="Standard1"/>
        <w:tabs>
          <w:tab w:val="clear" w:pos="567"/>
        </w:tabs>
        <w:spacing w:line="240" w:lineRule="auto"/>
        <w:ind w:left="567" w:hanging="567"/>
      </w:pPr>
      <w:r w:rsidRPr="008903E7">
        <w:t xml:space="preserve">Jums neseniai suleista </w:t>
      </w:r>
      <w:proofErr w:type="spellStart"/>
      <w:r w:rsidRPr="008903E7">
        <w:t>oftalminių</w:t>
      </w:r>
      <w:proofErr w:type="spellEnd"/>
      <w:r w:rsidRPr="008903E7">
        <w:t xml:space="preserve"> (akių) dujų akių operacijos metu. Tokiu atveju kyla komplikacijų po operacijos rizika dėl pakilusio spaudimo akyje;</w:t>
      </w:r>
    </w:p>
    <w:p w14:paraId="5FDAD312" w14:textId="77777777" w:rsidR="000A3C55" w:rsidRPr="008903E7" w:rsidRDefault="000A3C55" w:rsidP="000A3C55">
      <w:pPr>
        <w:pStyle w:val="Standard1"/>
        <w:tabs>
          <w:tab w:val="clear" w:pos="567"/>
        </w:tabs>
        <w:spacing w:line="240" w:lineRule="auto"/>
        <w:ind w:left="567" w:hanging="567"/>
      </w:pPr>
      <w:r w:rsidRPr="008903E7">
        <w:t xml:space="preserve">vartojate vaistų, veikiančių centrinę nervų sistemą (pvz., morfino darinių, benzodiazepinų ir kitų psichotropinių </w:t>
      </w:r>
      <w:r w:rsidRPr="008903E7">
        <w:rPr>
          <w:szCs w:val="22"/>
        </w:rPr>
        <w:t xml:space="preserve">vaistų </w:t>
      </w:r>
      <w:r w:rsidRPr="008903E7">
        <w:t>). Dėl to gali sustiprėti raminamasis poveikis;</w:t>
      </w:r>
    </w:p>
    <w:p w14:paraId="68E034E0" w14:textId="77777777" w:rsidR="000A3C55" w:rsidRPr="008903E7" w:rsidRDefault="000A3C55" w:rsidP="000A3C55">
      <w:pPr>
        <w:pStyle w:val="Standard1"/>
        <w:tabs>
          <w:tab w:val="clear" w:pos="567"/>
        </w:tabs>
        <w:spacing w:line="240" w:lineRule="auto"/>
        <w:ind w:left="567" w:hanging="567"/>
      </w:pPr>
      <w:r w:rsidRPr="008903E7">
        <w:t xml:space="preserve">vartojate vitaminą B12 / </w:t>
      </w:r>
      <w:proofErr w:type="spellStart"/>
      <w:r w:rsidRPr="008903E7">
        <w:t>folio</w:t>
      </w:r>
      <w:proofErr w:type="spellEnd"/>
      <w:r w:rsidRPr="008903E7">
        <w:t xml:space="preserve"> rūgštį, nes </w:t>
      </w:r>
      <w:proofErr w:type="spellStart"/>
      <w:r w:rsidRPr="008903E7">
        <w:t>Serynox</w:t>
      </w:r>
      <w:proofErr w:type="spellEnd"/>
      <w:r w:rsidRPr="008903E7">
        <w:t xml:space="preserve"> gali panaikinti vitamino B12 veikimą.</w:t>
      </w:r>
    </w:p>
    <w:p w14:paraId="7C595F52" w14:textId="77777777" w:rsidR="000A3C55" w:rsidRPr="008903E7" w:rsidRDefault="000A3C55" w:rsidP="000A3C55">
      <w:pPr>
        <w:pStyle w:val="Standard1"/>
      </w:pPr>
    </w:p>
    <w:p w14:paraId="0BAAC6DA" w14:textId="77777777" w:rsidR="000A3C55" w:rsidRPr="008903E7" w:rsidRDefault="000A3C55" w:rsidP="000A3C55">
      <w:pPr>
        <w:pStyle w:val="Standard1"/>
      </w:pPr>
      <w:proofErr w:type="spellStart"/>
      <w:r w:rsidRPr="008903E7">
        <w:t>Serynox</w:t>
      </w:r>
      <w:proofErr w:type="spellEnd"/>
      <w:r w:rsidRPr="008903E7">
        <w:t xml:space="preserve"> gali sustiprinti </w:t>
      </w:r>
      <w:proofErr w:type="spellStart"/>
      <w:r w:rsidRPr="008903E7">
        <w:t>metotreksato</w:t>
      </w:r>
      <w:proofErr w:type="spellEnd"/>
      <w:r w:rsidRPr="008903E7">
        <w:t xml:space="preserve"> toksinį poveikį dėl </w:t>
      </w:r>
      <w:proofErr w:type="spellStart"/>
      <w:r w:rsidRPr="008903E7">
        <w:t>folatų</w:t>
      </w:r>
      <w:proofErr w:type="spellEnd"/>
      <w:r w:rsidRPr="008903E7">
        <w:t xml:space="preserve"> metabolizmo trikdymo.</w:t>
      </w:r>
    </w:p>
    <w:p w14:paraId="319B48A0" w14:textId="77777777" w:rsidR="000A3C55" w:rsidRPr="008903E7" w:rsidRDefault="000A3C55" w:rsidP="000A3C55">
      <w:pPr>
        <w:pStyle w:val="Standard1"/>
        <w:rPr>
          <w:szCs w:val="22"/>
        </w:rPr>
      </w:pPr>
    </w:p>
    <w:p w14:paraId="2D3DFB24" w14:textId="77777777" w:rsidR="000A3C55" w:rsidRPr="008903E7" w:rsidRDefault="000A3C55" w:rsidP="000A3C55">
      <w:pPr>
        <w:pStyle w:val="Standard1"/>
        <w:tabs>
          <w:tab w:val="clear" w:pos="567"/>
          <w:tab w:val="left" w:pos="1290"/>
        </w:tabs>
        <w:spacing w:line="240" w:lineRule="auto"/>
        <w:ind w:right="-2"/>
      </w:pPr>
      <w:r w:rsidRPr="008903E7">
        <w:t xml:space="preserve">Įkvėpus didesnę koncentraciją deguonies, gali sustiprėti toksinis poveikis plaučiams, susijęs su </w:t>
      </w:r>
      <w:r w:rsidRPr="008903E7">
        <w:rPr>
          <w:szCs w:val="22"/>
        </w:rPr>
        <w:t>veikliųjų medžiagų</w:t>
      </w:r>
      <w:r w:rsidRPr="008903E7">
        <w:t xml:space="preserve"> </w:t>
      </w:r>
      <w:proofErr w:type="spellStart"/>
      <w:r w:rsidRPr="008903E7">
        <w:t>bleomicino</w:t>
      </w:r>
      <w:proofErr w:type="spellEnd"/>
      <w:r w:rsidRPr="008903E7">
        <w:t xml:space="preserve">, </w:t>
      </w:r>
      <w:proofErr w:type="spellStart"/>
      <w:r w:rsidRPr="008903E7">
        <w:t>amjodarono</w:t>
      </w:r>
      <w:proofErr w:type="spellEnd"/>
      <w:r w:rsidRPr="008903E7">
        <w:t xml:space="preserve">, </w:t>
      </w:r>
      <w:proofErr w:type="spellStart"/>
      <w:r w:rsidRPr="008903E7">
        <w:t>furadantino</w:t>
      </w:r>
      <w:proofErr w:type="spellEnd"/>
      <w:r w:rsidRPr="008903E7">
        <w:t xml:space="preserve"> ir panašių antibiotikų vartojimu.</w:t>
      </w:r>
    </w:p>
    <w:p w14:paraId="3DD865D3" w14:textId="77777777" w:rsidR="000A3C55" w:rsidRPr="008903E7" w:rsidRDefault="000A3C55" w:rsidP="000A3C55">
      <w:pPr>
        <w:pStyle w:val="Standard1"/>
        <w:tabs>
          <w:tab w:val="clear" w:pos="567"/>
          <w:tab w:val="left" w:pos="1290"/>
        </w:tabs>
        <w:spacing w:line="240" w:lineRule="auto"/>
        <w:ind w:right="-2"/>
      </w:pPr>
    </w:p>
    <w:p w14:paraId="31C73003" w14:textId="77777777" w:rsidR="000A3C55" w:rsidRPr="008903E7" w:rsidRDefault="000A3C55" w:rsidP="000A3C55">
      <w:pPr>
        <w:pStyle w:val="Standard1"/>
        <w:keepNext/>
        <w:keepLines/>
        <w:tabs>
          <w:tab w:val="clear" w:pos="567"/>
        </w:tabs>
        <w:spacing w:line="240" w:lineRule="auto"/>
        <w:outlineLvl w:val="0"/>
      </w:pPr>
      <w:r w:rsidRPr="008903E7">
        <w:rPr>
          <w:b/>
        </w:rPr>
        <w:lastRenderedPageBreak/>
        <w:t>Nėštumas, žindymo laikotarpis ir vaisingumas</w:t>
      </w:r>
    </w:p>
    <w:p w14:paraId="4189AD32" w14:textId="77777777" w:rsidR="000A3C55" w:rsidRPr="008903E7" w:rsidRDefault="000A3C55" w:rsidP="000A3C55">
      <w:pPr>
        <w:pStyle w:val="Standard1"/>
        <w:keepNext/>
        <w:keepLines/>
      </w:pPr>
      <w:r w:rsidRPr="008903E7">
        <w:rPr>
          <w:szCs w:val="22"/>
        </w:rPr>
        <w:t>Jeigu esate nėščia, žindote kūdikį, manote, kad galbūt esate nėščia arba planuojate pastoti, tai prieš vartodama šį vaistą pasitarkite su gydytoju arba vaistininku.</w:t>
      </w:r>
    </w:p>
    <w:p w14:paraId="59C6234A" w14:textId="77777777" w:rsidR="000A3C55" w:rsidRPr="008903E7" w:rsidRDefault="000A3C55" w:rsidP="000A3C55">
      <w:pPr>
        <w:pStyle w:val="Standard1"/>
        <w:tabs>
          <w:tab w:val="clear" w:pos="567"/>
        </w:tabs>
        <w:spacing w:line="240" w:lineRule="auto"/>
      </w:pPr>
    </w:p>
    <w:p w14:paraId="2144BCB4" w14:textId="77777777" w:rsidR="000A3C55" w:rsidRPr="008903E7" w:rsidRDefault="000A3C55" w:rsidP="000A3C55">
      <w:pPr>
        <w:pStyle w:val="Standard1"/>
        <w:tabs>
          <w:tab w:val="clear" w:pos="567"/>
        </w:tabs>
        <w:spacing w:line="240" w:lineRule="auto"/>
      </w:pPr>
      <w:r w:rsidRPr="008903E7">
        <w:t xml:space="preserve">Jei kliniškai reikalinga, </w:t>
      </w:r>
      <w:proofErr w:type="spellStart"/>
      <w:r w:rsidRPr="008903E7">
        <w:t>Serynox</w:t>
      </w:r>
      <w:proofErr w:type="spellEnd"/>
      <w:r w:rsidRPr="008903E7">
        <w:t xml:space="preserve"> gali būti vartojamas </w:t>
      </w:r>
      <w:r w:rsidRPr="008903E7">
        <w:rPr>
          <w:szCs w:val="22"/>
        </w:rPr>
        <w:t>nėštumo metu</w:t>
      </w:r>
      <w:r w:rsidRPr="008903E7">
        <w:t>.</w:t>
      </w:r>
    </w:p>
    <w:p w14:paraId="650811AA" w14:textId="77777777" w:rsidR="000A3C55" w:rsidRPr="008903E7" w:rsidRDefault="000A3C55" w:rsidP="000A3C55">
      <w:pPr>
        <w:pStyle w:val="Standard1"/>
        <w:tabs>
          <w:tab w:val="clear" w:pos="567"/>
        </w:tabs>
        <w:spacing w:line="240" w:lineRule="auto"/>
        <w:rPr>
          <w:szCs w:val="22"/>
          <w:lang w:eastAsia="de-DE"/>
        </w:rPr>
      </w:pPr>
    </w:p>
    <w:p w14:paraId="019AA384" w14:textId="77777777" w:rsidR="000A3C55" w:rsidRPr="008903E7" w:rsidRDefault="000A3C55" w:rsidP="000A3C55">
      <w:pPr>
        <w:pStyle w:val="Standard1"/>
        <w:tabs>
          <w:tab w:val="clear" w:pos="567"/>
        </w:tabs>
        <w:spacing w:line="240" w:lineRule="auto"/>
      </w:pPr>
      <w:r w:rsidRPr="008903E7">
        <w:t>Jei vaisto skirta prieš pat gimdymą, reikės stebėti, ar Jūsų kūdikiui nepasireiškia nepageidaujamas poveikis.</w:t>
      </w:r>
    </w:p>
    <w:p w14:paraId="247FC2FD" w14:textId="77777777" w:rsidR="000A3C55" w:rsidRPr="008903E7" w:rsidRDefault="000A3C55" w:rsidP="000A3C55">
      <w:pPr>
        <w:pStyle w:val="Standard1"/>
        <w:tabs>
          <w:tab w:val="clear" w:pos="567"/>
        </w:tabs>
        <w:spacing w:line="240" w:lineRule="auto"/>
        <w:rPr>
          <w:szCs w:val="22"/>
          <w:lang w:eastAsia="de-DE"/>
        </w:rPr>
      </w:pPr>
    </w:p>
    <w:p w14:paraId="54683B0D" w14:textId="77777777" w:rsidR="000A3C55" w:rsidRPr="008903E7" w:rsidRDefault="000A3C55" w:rsidP="000A3C55">
      <w:pPr>
        <w:pStyle w:val="Standard1"/>
      </w:pPr>
      <w:r w:rsidRPr="008903E7">
        <w:t xml:space="preserve">Po trumpalaikio </w:t>
      </w:r>
      <w:proofErr w:type="spellStart"/>
      <w:r w:rsidRPr="008903E7">
        <w:t>Serynox</w:t>
      </w:r>
      <w:proofErr w:type="spellEnd"/>
      <w:r w:rsidRPr="008903E7">
        <w:t xml:space="preserve"> skyrimo </w:t>
      </w:r>
      <w:r w:rsidRPr="008903E7">
        <w:rPr>
          <w:szCs w:val="22"/>
        </w:rPr>
        <w:t>žindymo</w:t>
      </w:r>
      <w:r w:rsidRPr="008903E7">
        <w:t xml:space="preserve"> nutraukti nereikia.</w:t>
      </w:r>
    </w:p>
    <w:p w14:paraId="3DAE5094" w14:textId="77777777" w:rsidR="000A3C55" w:rsidRPr="008903E7" w:rsidRDefault="000A3C55" w:rsidP="000A3C55">
      <w:pPr>
        <w:pStyle w:val="Standard1"/>
        <w:tabs>
          <w:tab w:val="clear" w:pos="567"/>
        </w:tabs>
        <w:spacing w:line="240" w:lineRule="auto"/>
        <w:ind w:right="-2"/>
        <w:outlineLvl w:val="0"/>
        <w:rPr>
          <w:b/>
        </w:rPr>
      </w:pPr>
    </w:p>
    <w:p w14:paraId="635620AB" w14:textId="77777777" w:rsidR="000A3C55" w:rsidRPr="008903E7" w:rsidRDefault="000A3C55" w:rsidP="000A3C55">
      <w:pPr>
        <w:pStyle w:val="Standard1"/>
        <w:tabs>
          <w:tab w:val="clear" w:pos="567"/>
        </w:tabs>
        <w:spacing w:line="240" w:lineRule="auto"/>
        <w:ind w:right="-2"/>
        <w:outlineLvl w:val="0"/>
      </w:pPr>
      <w:r w:rsidRPr="008903E7">
        <w:rPr>
          <w:b/>
        </w:rPr>
        <w:t>Vairavimas ir mechanizmų valdymas</w:t>
      </w:r>
    </w:p>
    <w:p w14:paraId="7A303754" w14:textId="77777777" w:rsidR="000A3C55" w:rsidRPr="008903E7" w:rsidRDefault="000A3C55" w:rsidP="000A3C55">
      <w:pPr>
        <w:pStyle w:val="Standard1"/>
        <w:tabs>
          <w:tab w:val="clear" w:pos="567"/>
        </w:tabs>
        <w:spacing w:line="240" w:lineRule="auto"/>
      </w:pPr>
      <w:proofErr w:type="spellStart"/>
      <w:r w:rsidRPr="008903E7">
        <w:t>Serynox</w:t>
      </w:r>
      <w:proofErr w:type="spellEnd"/>
      <w:r w:rsidRPr="008903E7">
        <w:t xml:space="preserve"> turi poveikį suvokimui ir judėjimo pobūdžiui (kognityvinėms ir </w:t>
      </w:r>
      <w:proofErr w:type="spellStart"/>
      <w:r w:rsidRPr="008903E7">
        <w:t>psichomotorinėms</w:t>
      </w:r>
      <w:proofErr w:type="spellEnd"/>
      <w:r w:rsidRPr="008903E7">
        <w:t xml:space="preserve"> funkcijoms).</w:t>
      </w:r>
    </w:p>
    <w:p w14:paraId="26C79158" w14:textId="77777777" w:rsidR="000A3C55" w:rsidRPr="008903E7" w:rsidRDefault="000A3C55" w:rsidP="000A3C55">
      <w:pPr>
        <w:pStyle w:val="Standard1"/>
        <w:tabs>
          <w:tab w:val="clear" w:pos="567"/>
        </w:tabs>
        <w:spacing w:line="240" w:lineRule="auto"/>
      </w:pPr>
    </w:p>
    <w:p w14:paraId="511FB250" w14:textId="77777777" w:rsidR="000A3C55" w:rsidRPr="008903E7" w:rsidRDefault="000A3C55" w:rsidP="000A3C55">
      <w:pPr>
        <w:pStyle w:val="Standard1"/>
      </w:pPr>
      <w:r w:rsidRPr="008903E7">
        <w:t xml:space="preserve">Po </w:t>
      </w:r>
      <w:proofErr w:type="spellStart"/>
      <w:r w:rsidRPr="008903E7">
        <w:t>Serynox</w:t>
      </w:r>
      <w:proofErr w:type="spellEnd"/>
      <w:r w:rsidRPr="008903E7">
        <w:t xml:space="preserve"> skyrimo Jus stebės, kol praeis visas poveikis ir kol atgausite tokią pačią budrumo būseną, kokia buvo prieš skiriant vaistą. Pavartojus </w:t>
      </w:r>
      <w:proofErr w:type="spellStart"/>
      <w:r w:rsidRPr="008903E7">
        <w:t>diazoto</w:t>
      </w:r>
      <w:proofErr w:type="spellEnd"/>
      <w:r w:rsidRPr="008903E7">
        <w:t xml:space="preserve"> oksido, atitinkamą laikotarpį nerekomenduojama </w:t>
      </w:r>
      <w:r w:rsidRPr="008903E7">
        <w:rPr>
          <w:szCs w:val="22"/>
        </w:rPr>
        <w:t xml:space="preserve">vairuoti ir </w:t>
      </w:r>
      <w:r w:rsidRPr="008903E7">
        <w:t xml:space="preserve">valdyti mechanizmų ar imtis kitos veiklos, kuriai būtina nesutrikusi </w:t>
      </w:r>
      <w:proofErr w:type="spellStart"/>
      <w:r w:rsidRPr="008903E7">
        <w:t>psichomotorinė</w:t>
      </w:r>
      <w:proofErr w:type="spellEnd"/>
      <w:r w:rsidRPr="008903E7">
        <w:t xml:space="preserve"> </w:t>
      </w:r>
      <w:r w:rsidRPr="008903E7">
        <w:rPr>
          <w:szCs w:val="22"/>
        </w:rPr>
        <w:t>funkcija.</w:t>
      </w:r>
    </w:p>
    <w:p w14:paraId="48087CA1" w14:textId="77777777" w:rsidR="000A3C55" w:rsidRPr="008903E7" w:rsidRDefault="000A3C55" w:rsidP="000A3C55">
      <w:pPr>
        <w:pStyle w:val="Standard1"/>
        <w:tabs>
          <w:tab w:val="clear" w:pos="567"/>
        </w:tabs>
        <w:spacing w:line="240" w:lineRule="auto"/>
        <w:ind w:right="-2"/>
      </w:pPr>
    </w:p>
    <w:p w14:paraId="08A216F7" w14:textId="77777777" w:rsidR="000A3C55" w:rsidRPr="008903E7" w:rsidRDefault="000A3C55" w:rsidP="000A3C55">
      <w:pPr>
        <w:pStyle w:val="Standard1"/>
        <w:tabs>
          <w:tab w:val="clear" w:pos="567"/>
        </w:tabs>
        <w:spacing w:line="240" w:lineRule="auto"/>
        <w:ind w:right="-2"/>
      </w:pPr>
    </w:p>
    <w:p w14:paraId="4D57B97A" w14:textId="77777777" w:rsidR="000A3C55" w:rsidRPr="008903E7" w:rsidRDefault="000A3C55" w:rsidP="000A3C55">
      <w:pPr>
        <w:pStyle w:val="Standard1"/>
        <w:numPr>
          <w:ilvl w:val="0"/>
          <w:numId w:val="2"/>
        </w:numPr>
        <w:tabs>
          <w:tab w:val="clear" w:pos="567"/>
        </w:tabs>
        <w:spacing w:line="240" w:lineRule="auto"/>
        <w:ind w:left="0" w:right="-2" w:firstLine="0"/>
      </w:pPr>
      <w:r w:rsidRPr="008903E7">
        <w:rPr>
          <w:b/>
        </w:rPr>
        <w:t xml:space="preserve">Kaip vartoti </w:t>
      </w:r>
      <w:proofErr w:type="spellStart"/>
      <w:r w:rsidRPr="008903E7">
        <w:rPr>
          <w:b/>
        </w:rPr>
        <w:t>Serynox</w:t>
      </w:r>
      <w:proofErr w:type="spellEnd"/>
    </w:p>
    <w:p w14:paraId="39735C8E" w14:textId="77777777" w:rsidR="000A3C55" w:rsidRPr="008903E7" w:rsidRDefault="000A3C55" w:rsidP="000A3C55">
      <w:pPr>
        <w:pStyle w:val="Standard1"/>
        <w:tabs>
          <w:tab w:val="clear" w:pos="567"/>
        </w:tabs>
        <w:spacing w:line="240" w:lineRule="auto"/>
        <w:ind w:right="-2"/>
      </w:pPr>
    </w:p>
    <w:p w14:paraId="19B28842" w14:textId="77777777" w:rsidR="000A3C55" w:rsidRPr="008903E7" w:rsidRDefault="000A3C55" w:rsidP="000A3C55">
      <w:pPr>
        <w:pStyle w:val="Standard1"/>
        <w:tabs>
          <w:tab w:val="clear" w:pos="567"/>
        </w:tabs>
        <w:spacing w:line="240" w:lineRule="auto"/>
        <w:ind w:right="-2"/>
      </w:pPr>
      <w:r w:rsidRPr="008903E7">
        <w:rPr>
          <w:u w:val="single"/>
        </w:rPr>
        <w:t>Dozavimas</w:t>
      </w:r>
    </w:p>
    <w:p w14:paraId="71220931" w14:textId="77777777" w:rsidR="000A3C55" w:rsidRPr="008903E7" w:rsidRDefault="000A3C55" w:rsidP="000A3C55">
      <w:pPr>
        <w:pStyle w:val="Standard1"/>
        <w:tabs>
          <w:tab w:val="clear" w:pos="567"/>
        </w:tabs>
        <w:spacing w:line="240" w:lineRule="auto"/>
      </w:pPr>
      <w:proofErr w:type="spellStart"/>
      <w:r w:rsidRPr="008903E7">
        <w:t>Serynox</w:t>
      </w:r>
      <w:proofErr w:type="spellEnd"/>
      <w:r w:rsidRPr="008903E7">
        <w:t xml:space="preserve"> skirti gali tik specialistai, susipažinę su tokios formos vaisto skyrimu. </w:t>
      </w:r>
      <w:r w:rsidRPr="008903E7">
        <w:rPr>
          <w:szCs w:val="22"/>
        </w:rPr>
        <w:t>Gydytojas</w:t>
      </w:r>
      <w:r w:rsidRPr="008903E7">
        <w:t xml:space="preserve"> Jums paaiškins, kaip vartoti </w:t>
      </w:r>
      <w:proofErr w:type="spellStart"/>
      <w:r w:rsidRPr="008903E7">
        <w:t>Serynox</w:t>
      </w:r>
      <w:proofErr w:type="spellEnd"/>
      <w:r w:rsidRPr="008903E7">
        <w:t>, kaip jis veikia ir kokį poveikį patirsite jį vartodami. Tam tikrų procedūrų metu Jūsų paprašys laikyti prietaisą, per kurį teka dujos, patiems. Taip galite savarankiškai dozuoti dujų kiekį.</w:t>
      </w:r>
    </w:p>
    <w:p w14:paraId="41C78600" w14:textId="77777777" w:rsidR="000A3C55" w:rsidRPr="008903E7" w:rsidRDefault="000A3C55" w:rsidP="000A3C55">
      <w:pPr>
        <w:pStyle w:val="Standard1"/>
        <w:tabs>
          <w:tab w:val="clear" w:pos="567"/>
        </w:tabs>
        <w:spacing w:line="240" w:lineRule="auto"/>
      </w:pPr>
      <w:r w:rsidRPr="008903E7">
        <w:t xml:space="preserve">Laikotarpį, kurį vartosite </w:t>
      </w:r>
      <w:proofErr w:type="spellStart"/>
      <w:r w:rsidRPr="008903E7">
        <w:t>Serynox</w:t>
      </w:r>
      <w:proofErr w:type="spellEnd"/>
      <w:r w:rsidRPr="008903E7">
        <w:t>, būsite stebimi Jūs ir vaisto skyrimas, siekiant užtikrinti, kad vaistas skiriamas saugiai.</w:t>
      </w:r>
    </w:p>
    <w:p w14:paraId="1E6C88BE" w14:textId="77777777" w:rsidR="000A3C55" w:rsidRPr="008903E7" w:rsidRDefault="000A3C55" w:rsidP="000A3C55">
      <w:pPr>
        <w:pStyle w:val="Standard1"/>
      </w:pPr>
      <w:r w:rsidRPr="008903E7">
        <w:t xml:space="preserve">Nutrūkus bendravimui kalba, daugiau </w:t>
      </w:r>
      <w:proofErr w:type="spellStart"/>
      <w:r w:rsidRPr="008903E7">
        <w:t>Serynox</w:t>
      </w:r>
      <w:proofErr w:type="spellEnd"/>
      <w:r w:rsidRPr="008903E7">
        <w:t xml:space="preserve"> skirti negalima.</w:t>
      </w:r>
    </w:p>
    <w:p w14:paraId="44C6933A" w14:textId="77777777" w:rsidR="000A3C55" w:rsidRPr="008903E7" w:rsidRDefault="000A3C55" w:rsidP="000A3C55">
      <w:pPr>
        <w:pStyle w:val="Standard1"/>
      </w:pPr>
      <w:r w:rsidRPr="008903E7">
        <w:t>Stipriausias skausmą malšinanti poveikis pasiekiamas po ne mažiau kaip 3 minučių.</w:t>
      </w:r>
    </w:p>
    <w:p w14:paraId="110AE660" w14:textId="77777777" w:rsidR="000A3C55" w:rsidRPr="008903E7" w:rsidRDefault="000A3C55" w:rsidP="000A3C55">
      <w:pPr>
        <w:pStyle w:val="Standard1"/>
        <w:rPr>
          <w:szCs w:val="22"/>
        </w:rPr>
      </w:pPr>
    </w:p>
    <w:p w14:paraId="6A349D3B" w14:textId="77777777" w:rsidR="000A3C55" w:rsidRPr="008903E7" w:rsidRDefault="000A3C55" w:rsidP="000A3C55">
      <w:pPr>
        <w:pStyle w:val="Standard1"/>
      </w:pPr>
      <w:r w:rsidRPr="008903E7">
        <w:rPr>
          <w:szCs w:val="22"/>
          <w:u w:val="single"/>
        </w:rPr>
        <w:t>Vartojimo metodas</w:t>
      </w:r>
    </w:p>
    <w:p w14:paraId="7F80CEA6" w14:textId="77777777" w:rsidR="000A3C55" w:rsidRPr="008903E7" w:rsidRDefault="000A3C55" w:rsidP="000A3C55">
      <w:pPr>
        <w:pStyle w:val="Standard1"/>
      </w:pPr>
      <w:proofErr w:type="spellStart"/>
      <w:r w:rsidRPr="008903E7">
        <w:t>Serynox</w:t>
      </w:r>
      <w:proofErr w:type="spellEnd"/>
      <w:r w:rsidRPr="008903E7">
        <w:t xml:space="preserve"> skirtas įkvėpti.</w:t>
      </w:r>
    </w:p>
    <w:p w14:paraId="0B84BDEE" w14:textId="77777777" w:rsidR="000A3C55" w:rsidRPr="008903E7" w:rsidRDefault="000A3C55" w:rsidP="000A3C55">
      <w:pPr>
        <w:pStyle w:val="Standard1"/>
      </w:pPr>
    </w:p>
    <w:p w14:paraId="7E76FE3E" w14:textId="77777777" w:rsidR="000A3C55" w:rsidRPr="008903E7" w:rsidRDefault="000A3C55" w:rsidP="000A3C55">
      <w:pPr>
        <w:pStyle w:val="Standard1"/>
      </w:pPr>
      <w:proofErr w:type="spellStart"/>
      <w:r w:rsidRPr="008903E7">
        <w:t>Serynox</w:t>
      </w:r>
      <w:proofErr w:type="spellEnd"/>
      <w:r w:rsidRPr="008903E7">
        <w:t> – tai dviejų medicininių dujų mišinys, kuriuo reikės kvėpuoti ir kuris Jums bus tiekiamas per ant veido dedamoje kaukėje esantį tam tikrą įtaisą.</w:t>
      </w:r>
    </w:p>
    <w:p w14:paraId="360485DD" w14:textId="77777777" w:rsidR="000A3C55" w:rsidRPr="008903E7" w:rsidRDefault="000A3C55" w:rsidP="000A3C55">
      <w:pPr>
        <w:pStyle w:val="Standard1"/>
      </w:pPr>
    </w:p>
    <w:p w14:paraId="66903424" w14:textId="77777777" w:rsidR="000A3C55" w:rsidRPr="008903E7" w:rsidRDefault="000A3C55" w:rsidP="000A3C55">
      <w:pPr>
        <w:pStyle w:val="Standard1"/>
        <w:tabs>
          <w:tab w:val="clear" w:pos="567"/>
        </w:tabs>
        <w:spacing w:line="240" w:lineRule="auto"/>
      </w:pPr>
      <w:proofErr w:type="spellStart"/>
      <w:r w:rsidRPr="008903E7">
        <w:t>Serynox</w:t>
      </w:r>
      <w:proofErr w:type="spellEnd"/>
      <w:r w:rsidRPr="008903E7">
        <w:t xml:space="preserve"> inhaliacijos metu turite kvėpuoti normaliai.</w:t>
      </w:r>
    </w:p>
    <w:p w14:paraId="452D4682" w14:textId="77777777" w:rsidR="000A3C55" w:rsidRPr="008903E7" w:rsidRDefault="000A3C55" w:rsidP="000A3C55">
      <w:pPr>
        <w:pStyle w:val="Standard1"/>
        <w:tabs>
          <w:tab w:val="clear" w:pos="567"/>
        </w:tabs>
        <w:spacing w:line="240" w:lineRule="auto"/>
        <w:rPr>
          <w:szCs w:val="22"/>
          <w:lang w:eastAsia="de-DE"/>
        </w:rPr>
      </w:pPr>
    </w:p>
    <w:p w14:paraId="74F6C59C" w14:textId="77777777" w:rsidR="000A3C55" w:rsidRPr="008903E7" w:rsidRDefault="000A3C55" w:rsidP="000A3C55">
      <w:pPr>
        <w:pStyle w:val="Standard1"/>
        <w:spacing w:line="240" w:lineRule="auto"/>
      </w:pPr>
      <w:r w:rsidRPr="008903E7">
        <w:t xml:space="preserve">Nustojus vartoti </w:t>
      </w:r>
      <w:proofErr w:type="spellStart"/>
      <w:r w:rsidRPr="008903E7">
        <w:t>Serynox</w:t>
      </w:r>
      <w:proofErr w:type="spellEnd"/>
      <w:r w:rsidRPr="008903E7">
        <w:t>, kaukė nuimama ir turėsite pailsėti bei atsigauti, kol pajusite, kad atsigavo psichinė būklė.</w:t>
      </w:r>
    </w:p>
    <w:p w14:paraId="3A07F074" w14:textId="77777777" w:rsidR="000A3C55" w:rsidRPr="008903E7" w:rsidRDefault="000A3C55" w:rsidP="000A3C55">
      <w:pPr>
        <w:pStyle w:val="Standard1"/>
        <w:spacing w:line="240" w:lineRule="auto"/>
        <w:rPr>
          <w:szCs w:val="22"/>
          <w:lang w:eastAsia="de-DE"/>
        </w:rPr>
      </w:pPr>
    </w:p>
    <w:p w14:paraId="5DA05281" w14:textId="77777777" w:rsidR="000A3C55" w:rsidRPr="008903E7" w:rsidRDefault="000A3C55" w:rsidP="000A3C55">
      <w:pPr>
        <w:pStyle w:val="Standard1"/>
        <w:spacing w:line="240" w:lineRule="auto"/>
      </w:pPr>
      <w:r w:rsidRPr="008903E7">
        <w:rPr>
          <w:szCs w:val="22"/>
          <w:u w:val="single"/>
        </w:rPr>
        <w:t>Vartojimo trukmė</w:t>
      </w:r>
    </w:p>
    <w:p w14:paraId="6A89F9D3" w14:textId="77777777" w:rsidR="000A3C55" w:rsidRPr="008903E7" w:rsidRDefault="000A3C55" w:rsidP="000A3C55">
      <w:pPr>
        <w:pStyle w:val="Standard1"/>
        <w:spacing w:line="240" w:lineRule="auto"/>
      </w:pPr>
      <w:proofErr w:type="spellStart"/>
      <w:r w:rsidRPr="008903E7">
        <w:t>Serynox</w:t>
      </w:r>
      <w:proofErr w:type="spellEnd"/>
      <w:r w:rsidRPr="008903E7">
        <w:t xml:space="preserve"> vartojimo laikas priklauso nuo procedūros trukmės, paprastai inhaliacija turi trukti ne ilgiau kaip 60 minučių per parą. Kartoninis </w:t>
      </w:r>
      <w:proofErr w:type="spellStart"/>
      <w:r w:rsidRPr="008903E7">
        <w:t>Serynox</w:t>
      </w:r>
      <w:proofErr w:type="spellEnd"/>
      <w:r w:rsidRPr="008903E7">
        <w:t xml:space="preserve"> skyrimas turi trukti ne ilgiau kaip 15 parų.</w:t>
      </w:r>
    </w:p>
    <w:p w14:paraId="4A42011F" w14:textId="77777777" w:rsidR="000A3C55" w:rsidRPr="008903E7" w:rsidRDefault="000A3C55" w:rsidP="000A3C55">
      <w:pPr>
        <w:pStyle w:val="Standard1"/>
        <w:spacing w:line="240" w:lineRule="auto"/>
        <w:rPr>
          <w:b/>
          <w:bCs/>
          <w:szCs w:val="22"/>
        </w:rPr>
      </w:pPr>
    </w:p>
    <w:p w14:paraId="6131EA8F" w14:textId="77777777" w:rsidR="000A3C55" w:rsidRPr="008903E7" w:rsidRDefault="000A3C55" w:rsidP="000A3C55">
      <w:pPr>
        <w:pStyle w:val="Standard1"/>
        <w:tabs>
          <w:tab w:val="clear" w:pos="567"/>
        </w:tabs>
        <w:spacing w:line="240" w:lineRule="auto"/>
        <w:ind w:right="-2"/>
        <w:outlineLvl w:val="0"/>
      </w:pPr>
      <w:r w:rsidRPr="008903E7">
        <w:rPr>
          <w:b/>
        </w:rPr>
        <w:t xml:space="preserve">Ką daryti pavartojus per didelę </w:t>
      </w:r>
      <w:proofErr w:type="spellStart"/>
      <w:r w:rsidRPr="008903E7">
        <w:rPr>
          <w:b/>
        </w:rPr>
        <w:t>Serynox</w:t>
      </w:r>
      <w:proofErr w:type="spellEnd"/>
      <w:r w:rsidRPr="008903E7">
        <w:rPr>
          <w:b/>
        </w:rPr>
        <w:t xml:space="preserve"> dozę?</w:t>
      </w:r>
    </w:p>
    <w:p w14:paraId="53006A28" w14:textId="77777777" w:rsidR="000A3C55" w:rsidRPr="008903E7" w:rsidRDefault="000A3C55" w:rsidP="000A3C55">
      <w:pPr>
        <w:pStyle w:val="Standard1"/>
      </w:pPr>
      <w:r w:rsidRPr="008903E7">
        <w:t>Labai mažai tikėtina, kad gausite per daug dujų, nes galite kontroliuoti, kiek dujų įkvėpsite per kaukę ir Jus atidžiai stebės.</w:t>
      </w:r>
    </w:p>
    <w:p w14:paraId="51F5642F" w14:textId="77777777" w:rsidR="000A3C55" w:rsidRPr="008903E7" w:rsidRDefault="000A3C55" w:rsidP="000A3C55">
      <w:pPr>
        <w:pStyle w:val="Standard1"/>
      </w:pPr>
      <w:r w:rsidRPr="008903E7">
        <w:t xml:space="preserve">Jeigu kvėpuojate greičiau nei normaliai ir todėl suvartojate daugiau </w:t>
      </w:r>
      <w:proofErr w:type="spellStart"/>
      <w:r w:rsidRPr="008903E7">
        <w:t>diazoto</w:t>
      </w:r>
      <w:proofErr w:type="spellEnd"/>
      <w:r w:rsidRPr="008903E7">
        <w:t xml:space="preserve"> oksido, nei gautumėte kvėpuodami normaliai, galite pasijusti labai pavargę ir šiek tiek atitrūkę nuo aplinkos.</w:t>
      </w:r>
    </w:p>
    <w:p w14:paraId="4E114F3E" w14:textId="77777777" w:rsidR="000A3C55" w:rsidRPr="008903E7" w:rsidRDefault="000A3C55" w:rsidP="000A3C55">
      <w:pPr>
        <w:pStyle w:val="Standard1"/>
      </w:pPr>
      <w:r w:rsidRPr="008903E7">
        <w:t>Tokiais atvejais turite nedelsdami informuoti sveikatos priežiūros darbuotojus ir nutraukti vartojimą.</w:t>
      </w:r>
    </w:p>
    <w:p w14:paraId="0919D425" w14:textId="77777777" w:rsidR="000A3C55" w:rsidRPr="008903E7" w:rsidRDefault="000A3C55" w:rsidP="000A3C55">
      <w:pPr>
        <w:pStyle w:val="Standard1"/>
        <w:tabs>
          <w:tab w:val="clear" w:pos="567"/>
        </w:tabs>
        <w:spacing w:line="240" w:lineRule="auto"/>
        <w:rPr>
          <w:szCs w:val="22"/>
          <w:lang w:eastAsia="de-DE"/>
        </w:rPr>
      </w:pPr>
    </w:p>
    <w:p w14:paraId="3EEC4205" w14:textId="77777777" w:rsidR="000A3C55" w:rsidRPr="008903E7" w:rsidRDefault="000A3C55" w:rsidP="000A3C55">
      <w:pPr>
        <w:pStyle w:val="Standard1"/>
        <w:tabs>
          <w:tab w:val="clear" w:pos="567"/>
        </w:tabs>
        <w:spacing w:line="240" w:lineRule="auto"/>
      </w:pPr>
      <w:r w:rsidRPr="008903E7">
        <w:lastRenderedPageBreak/>
        <w:t xml:space="preserve">Jei vartojant </w:t>
      </w:r>
      <w:proofErr w:type="spellStart"/>
      <w:r w:rsidRPr="008903E7">
        <w:t>Serynox</w:t>
      </w:r>
      <w:proofErr w:type="spellEnd"/>
      <w:r w:rsidRPr="008903E7">
        <w:t xml:space="preserve"> pamėls oda (cianozė), sveikatos priežiūros darbuotojai nedelsdami nutrauks gydymą. Jeigu cianozė greitai neišnyksta, Jums skirs dirbtinį kvėpavimą oru naudojant rankinės ventiliacijos balionėlį arba deguonimi.</w:t>
      </w:r>
    </w:p>
    <w:p w14:paraId="08AD8499" w14:textId="77777777" w:rsidR="000A3C55" w:rsidRPr="008903E7" w:rsidRDefault="000A3C55" w:rsidP="000A3C55">
      <w:pPr>
        <w:pStyle w:val="Standard1"/>
        <w:tabs>
          <w:tab w:val="clear" w:pos="567"/>
        </w:tabs>
        <w:spacing w:line="240" w:lineRule="auto"/>
        <w:rPr>
          <w:szCs w:val="22"/>
          <w:lang w:eastAsia="de-DE"/>
        </w:rPr>
      </w:pPr>
    </w:p>
    <w:p w14:paraId="03C49FB4" w14:textId="77777777" w:rsidR="000A3C55" w:rsidRPr="008903E7" w:rsidRDefault="000A3C55" w:rsidP="000A3C55">
      <w:pPr>
        <w:pStyle w:val="Standard1"/>
        <w:tabs>
          <w:tab w:val="clear" w:pos="567"/>
        </w:tabs>
        <w:spacing w:line="240" w:lineRule="auto"/>
      </w:pPr>
      <w:r w:rsidRPr="008903E7">
        <w:rPr>
          <w:b/>
          <w:szCs w:val="22"/>
        </w:rPr>
        <w:t xml:space="preserve">Nustojus vartoti </w:t>
      </w:r>
      <w:proofErr w:type="spellStart"/>
      <w:r w:rsidRPr="008903E7">
        <w:rPr>
          <w:b/>
          <w:szCs w:val="22"/>
        </w:rPr>
        <w:t>Serynox</w:t>
      </w:r>
      <w:proofErr w:type="spellEnd"/>
    </w:p>
    <w:p w14:paraId="292F5FC2" w14:textId="77777777" w:rsidR="000A3C55" w:rsidRPr="008903E7" w:rsidRDefault="000A3C55" w:rsidP="000A3C55">
      <w:pPr>
        <w:pStyle w:val="Standard1"/>
        <w:tabs>
          <w:tab w:val="clear" w:pos="567"/>
        </w:tabs>
        <w:spacing w:line="240" w:lineRule="auto"/>
        <w:ind w:right="-2"/>
      </w:pPr>
      <w:r w:rsidRPr="008903E7">
        <w:t xml:space="preserve">Nutraukus </w:t>
      </w:r>
      <w:proofErr w:type="spellStart"/>
      <w:r w:rsidRPr="008903E7">
        <w:t>Serynox</w:t>
      </w:r>
      <w:proofErr w:type="spellEnd"/>
      <w:r w:rsidRPr="008903E7">
        <w:t xml:space="preserve"> skyrimą, skausmą malšinantis poveikis iš karto dingsta ir negrįžtamų reiškinių nelieka.</w:t>
      </w:r>
    </w:p>
    <w:p w14:paraId="19796521" w14:textId="77777777" w:rsidR="000A3C55" w:rsidRPr="008903E7" w:rsidRDefault="000A3C55" w:rsidP="000A3C55">
      <w:pPr>
        <w:pStyle w:val="Standard1"/>
        <w:tabs>
          <w:tab w:val="clear" w:pos="567"/>
        </w:tabs>
        <w:spacing w:line="240" w:lineRule="auto"/>
        <w:ind w:right="-2"/>
        <w:rPr>
          <w:szCs w:val="22"/>
          <w:lang w:eastAsia="de-DE"/>
        </w:rPr>
      </w:pPr>
    </w:p>
    <w:p w14:paraId="612959AF" w14:textId="77777777" w:rsidR="000A3C55" w:rsidRPr="008903E7" w:rsidRDefault="000A3C55" w:rsidP="000A3C55">
      <w:pPr>
        <w:pStyle w:val="Standard1"/>
        <w:tabs>
          <w:tab w:val="clear" w:pos="567"/>
        </w:tabs>
        <w:spacing w:line="240" w:lineRule="auto"/>
        <w:ind w:right="-2"/>
      </w:pPr>
      <w:r w:rsidRPr="008903E7">
        <w:rPr>
          <w:szCs w:val="22"/>
        </w:rPr>
        <w:t>Jeigu kiltų daugiau klausimų dėl šio vaisto vartojimo, kreipkitės į gydytoją arba vaistininką</w:t>
      </w:r>
      <w:r w:rsidRPr="008903E7">
        <w:t>.</w:t>
      </w:r>
    </w:p>
    <w:p w14:paraId="0A627F58" w14:textId="77777777" w:rsidR="000A3C55" w:rsidRPr="008903E7" w:rsidRDefault="000A3C55" w:rsidP="000A3C55">
      <w:pPr>
        <w:pStyle w:val="Standard1"/>
        <w:tabs>
          <w:tab w:val="clear" w:pos="567"/>
        </w:tabs>
        <w:spacing w:line="240" w:lineRule="auto"/>
        <w:ind w:right="-2"/>
      </w:pPr>
    </w:p>
    <w:p w14:paraId="7FBC149A" w14:textId="77777777" w:rsidR="000A3C55" w:rsidRPr="008903E7" w:rsidRDefault="000A3C55" w:rsidP="000A3C55">
      <w:pPr>
        <w:pStyle w:val="Standard1"/>
        <w:tabs>
          <w:tab w:val="clear" w:pos="567"/>
        </w:tabs>
        <w:spacing w:line="240" w:lineRule="auto"/>
        <w:ind w:right="-2"/>
      </w:pPr>
    </w:p>
    <w:p w14:paraId="6D6F5CA4" w14:textId="77777777" w:rsidR="000A3C55" w:rsidRPr="008903E7" w:rsidRDefault="000A3C55" w:rsidP="000A3C55">
      <w:pPr>
        <w:pStyle w:val="Standard1"/>
        <w:numPr>
          <w:ilvl w:val="0"/>
          <w:numId w:val="2"/>
        </w:numPr>
        <w:tabs>
          <w:tab w:val="clear" w:pos="567"/>
        </w:tabs>
        <w:spacing w:line="240" w:lineRule="auto"/>
        <w:ind w:left="0" w:right="-2" w:firstLine="0"/>
      </w:pPr>
      <w:r w:rsidRPr="008903E7">
        <w:rPr>
          <w:b/>
          <w:szCs w:val="22"/>
        </w:rPr>
        <w:t>Galimas šalutinis poveikis</w:t>
      </w:r>
    </w:p>
    <w:p w14:paraId="6441F3CA" w14:textId="77777777" w:rsidR="000A3C55" w:rsidRPr="008903E7" w:rsidRDefault="000A3C55" w:rsidP="000A3C55">
      <w:pPr>
        <w:pStyle w:val="Standard1"/>
        <w:tabs>
          <w:tab w:val="clear" w:pos="567"/>
        </w:tabs>
        <w:spacing w:line="240" w:lineRule="auto"/>
        <w:ind w:right="-2"/>
      </w:pPr>
    </w:p>
    <w:p w14:paraId="51328218" w14:textId="77777777" w:rsidR="000A3C55" w:rsidRPr="008903E7" w:rsidRDefault="000A3C55" w:rsidP="000A3C55">
      <w:pPr>
        <w:pStyle w:val="Standard1"/>
        <w:tabs>
          <w:tab w:val="clear" w:pos="567"/>
        </w:tabs>
        <w:spacing w:line="240" w:lineRule="auto"/>
        <w:ind w:right="-29"/>
      </w:pPr>
      <w:r w:rsidRPr="008903E7">
        <w:t>Šis vaistas, kaip ir visi kiti, gali sukelti šalutinį poveikį, nors jis pasireiškia ne visiems žmonėms.</w:t>
      </w:r>
    </w:p>
    <w:p w14:paraId="19B5BA46" w14:textId="77777777" w:rsidR="000A3C55" w:rsidRPr="008903E7" w:rsidRDefault="000A3C55" w:rsidP="000A3C55">
      <w:pPr>
        <w:pStyle w:val="Standard1"/>
        <w:tabs>
          <w:tab w:val="clear" w:pos="567"/>
        </w:tabs>
        <w:spacing w:line="240" w:lineRule="auto"/>
        <w:ind w:right="-2"/>
      </w:pPr>
    </w:p>
    <w:p w14:paraId="6BB7C3F4" w14:textId="77777777" w:rsidR="000A3C55" w:rsidRPr="008903E7" w:rsidRDefault="000A3C55" w:rsidP="000A3C55">
      <w:pPr>
        <w:pStyle w:val="Standard1"/>
        <w:tabs>
          <w:tab w:val="clear" w:pos="567"/>
        </w:tabs>
        <w:spacing w:line="240" w:lineRule="auto"/>
      </w:pPr>
      <w:r w:rsidRPr="008903E7">
        <w:rPr>
          <w:szCs w:val="22"/>
        </w:rPr>
        <w:t>Gydymo metu</w:t>
      </w:r>
      <w:r w:rsidRPr="008903E7">
        <w:t xml:space="preserve"> gali pasireikšti toliau nurodytas </w:t>
      </w:r>
      <w:r w:rsidRPr="008903E7">
        <w:rPr>
          <w:szCs w:val="22"/>
        </w:rPr>
        <w:t>šalutinis poveikis</w:t>
      </w:r>
      <w:r w:rsidRPr="008903E7">
        <w:t>, kuris paprastai išnyksta per kelias minutes po mišinio inhaliacijos nutraukimo:</w:t>
      </w:r>
    </w:p>
    <w:p w14:paraId="03E54E26" w14:textId="77777777" w:rsidR="000A3C55" w:rsidRPr="008903E7" w:rsidRDefault="000A3C55" w:rsidP="000A3C55">
      <w:pPr>
        <w:pStyle w:val="Standard1"/>
        <w:tabs>
          <w:tab w:val="clear" w:pos="567"/>
        </w:tabs>
        <w:spacing w:line="240" w:lineRule="auto"/>
        <w:ind w:right="-2"/>
        <w:rPr>
          <w:szCs w:val="22"/>
          <w:lang w:eastAsia="de-DE"/>
        </w:rPr>
      </w:pPr>
    </w:p>
    <w:p w14:paraId="0EF3A781" w14:textId="77777777" w:rsidR="000A3C55" w:rsidRPr="008903E7" w:rsidRDefault="000A3C55" w:rsidP="000A3C55">
      <w:pPr>
        <w:pStyle w:val="Standard1"/>
        <w:tabs>
          <w:tab w:val="clear" w:pos="567"/>
        </w:tabs>
        <w:spacing w:line="240" w:lineRule="auto"/>
      </w:pPr>
      <w:r w:rsidRPr="008903E7">
        <w:rPr>
          <w:i/>
          <w:iCs/>
          <w:szCs w:val="22"/>
        </w:rPr>
        <w:t>Dažnas: gali pasireikšti rečiau  kaip 1 iš 10 žmonių</w:t>
      </w:r>
    </w:p>
    <w:p w14:paraId="346DACF9" w14:textId="77777777" w:rsidR="000A3C55" w:rsidRPr="008903E7" w:rsidRDefault="000A3C55" w:rsidP="000A3C55">
      <w:pPr>
        <w:pStyle w:val="Standard1"/>
        <w:numPr>
          <w:ilvl w:val="0"/>
          <w:numId w:val="5"/>
        </w:numPr>
        <w:tabs>
          <w:tab w:val="clear" w:pos="567"/>
        </w:tabs>
        <w:spacing w:line="240" w:lineRule="auto"/>
        <w:ind w:left="567" w:hanging="567"/>
      </w:pPr>
      <w:r w:rsidRPr="008903E7">
        <w:t>Svaigulys</w:t>
      </w:r>
    </w:p>
    <w:p w14:paraId="6E918D44" w14:textId="77777777" w:rsidR="000A3C55" w:rsidRPr="008903E7" w:rsidRDefault="000A3C55" w:rsidP="000A3C55">
      <w:pPr>
        <w:pStyle w:val="Standard1"/>
        <w:numPr>
          <w:ilvl w:val="0"/>
          <w:numId w:val="5"/>
        </w:numPr>
        <w:tabs>
          <w:tab w:val="clear" w:pos="567"/>
        </w:tabs>
        <w:spacing w:line="240" w:lineRule="auto"/>
        <w:ind w:left="567" w:hanging="567"/>
      </w:pPr>
      <w:r w:rsidRPr="008903E7">
        <w:t>Galvos svaigimas</w:t>
      </w:r>
    </w:p>
    <w:p w14:paraId="60E56E79" w14:textId="77777777" w:rsidR="000A3C55" w:rsidRPr="008903E7" w:rsidRDefault="000A3C55" w:rsidP="000A3C55">
      <w:pPr>
        <w:pStyle w:val="Standard1"/>
        <w:numPr>
          <w:ilvl w:val="0"/>
          <w:numId w:val="5"/>
        </w:numPr>
        <w:tabs>
          <w:tab w:val="clear" w:pos="567"/>
        </w:tabs>
        <w:spacing w:line="240" w:lineRule="auto"/>
        <w:ind w:left="567" w:hanging="567"/>
      </w:pPr>
      <w:r w:rsidRPr="008903E7">
        <w:t>Pykinimas</w:t>
      </w:r>
    </w:p>
    <w:p w14:paraId="5CCC1310" w14:textId="77777777" w:rsidR="000A3C55" w:rsidRPr="008903E7" w:rsidRDefault="000A3C55" w:rsidP="000A3C55">
      <w:pPr>
        <w:pStyle w:val="Standard1"/>
        <w:numPr>
          <w:ilvl w:val="0"/>
          <w:numId w:val="5"/>
        </w:numPr>
        <w:tabs>
          <w:tab w:val="clear" w:pos="567"/>
        </w:tabs>
        <w:spacing w:line="240" w:lineRule="auto"/>
        <w:ind w:left="567" w:hanging="567"/>
      </w:pPr>
      <w:r w:rsidRPr="008903E7">
        <w:t>Vėmimas</w:t>
      </w:r>
    </w:p>
    <w:p w14:paraId="1C04375D" w14:textId="77777777" w:rsidR="000A3C55" w:rsidRPr="008903E7" w:rsidRDefault="000A3C55" w:rsidP="000A3C55">
      <w:pPr>
        <w:pStyle w:val="Standard1"/>
        <w:tabs>
          <w:tab w:val="clear" w:pos="567"/>
        </w:tabs>
        <w:spacing w:line="240" w:lineRule="auto"/>
        <w:rPr>
          <w:szCs w:val="22"/>
          <w:lang w:eastAsia="de-DE"/>
        </w:rPr>
      </w:pPr>
    </w:p>
    <w:p w14:paraId="68CCA97F" w14:textId="77777777" w:rsidR="000A3C55" w:rsidRPr="008903E7" w:rsidRDefault="000A3C55" w:rsidP="000A3C55">
      <w:pPr>
        <w:pStyle w:val="Standard1"/>
        <w:tabs>
          <w:tab w:val="clear" w:pos="567"/>
        </w:tabs>
        <w:spacing w:line="240" w:lineRule="auto"/>
      </w:pPr>
      <w:r w:rsidRPr="008903E7">
        <w:rPr>
          <w:i/>
          <w:iCs/>
          <w:szCs w:val="22"/>
        </w:rPr>
        <w:t>Nedažnas: gali pasireikšti rečiau  kaip 1 iš 100 žmonių</w:t>
      </w:r>
    </w:p>
    <w:p w14:paraId="0E8F6E9E" w14:textId="77777777" w:rsidR="000A3C55" w:rsidRPr="008903E7" w:rsidRDefault="000A3C55" w:rsidP="000A3C55">
      <w:pPr>
        <w:pStyle w:val="Standard1"/>
        <w:numPr>
          <w:ilvl w:val="0"/>
          <w:numId w:val="6"/>
        </w:numPr>
        <w:tabs>
          <w:tab w:val="clear" w:pos="567"/>
        </w:tabs>
        <w:spacing w:line="240" w:lineRule="auto"/>
        <w:ind w:left="567" w:hanging="567"/>
      </w:pPr>
      <w:r w:rsidRPr="008903E7">
        <w:t xml:space="preserve">Dilgsėjimas </w:t>
      </w:r>
      <w:r w:rsidRPr="008903E7">
        <w:rPr>
          <w:i/>
          <w:szCs w:val="22"/>
        </w:rPr>
        <w:t>(</w:t>
      </w:r>
      <w:proofErr w:type="spellStart"/>
      <w:r w:rsidRPr="008903E7">
        <w:rPr>
          <w:i/>
          <w:szCs w:val="22"/>
        </w:rPr>
        <w:t>parestezija</w:t>
      </w:r>
      <w:proofErr w:type="spellEnd"/>
      <w:r w:rsidRPr="008903E7">
        <w:t>)</w:t>
      </w:r>
    </w:p>
    <w:p w14:paraId="2F935215" w14:textId="77777777" w:rsidR="000A3C55" w:rsidRPr="008903E7" w:rsidRDefault="000A3C55" w:rsidP="000A3C55">
      <w:pPr>
        <w:pStyle w:val="Standard1"/>
        <w:numPr>
          <w:ilvl w:val="0"/>
          <w:numId w:val="6"/>
        </w:numPr>
        <w:tabs>
          <w:tab w:val="clear" w:pos="567"/>
        </w:tabs>
        <w:spacing w:line="240" w:lineRule="auto"/>
        <w:ind w:left="567" w:hanging="567"/>
      </w:pPr>
      <w:r w:rsidRPr="008903E7">
        <w:t xml:space="preserve">Gilus raminamasis poveikis </w:t>
      </w:r>
      <w:r w:rsidRPr="008903E7">
        <w:rPr>
          <w:i/>
          <w:szCs w:val="22"/>
        </w:rPr>
        <w:t>(</w:t>
      </w:r>
      <w:r w:rsidRPr="008903E7">
        <w:rPr>
          <w:i/>
          <w:iCs/>
          <w:szCs w:val="22"/>
        </w:rPr>
        <w:t>mieguistumas</w:t>
      </w:r>
      <w:r w:rsidRPr="008903E7">
        <w:rPr>
          <w:i/>
          <w:szCs w:val="22"/>
        </w:rPr>
        <w:t>)</w:t>
      </w:r>
    </w:p>
    <w:p w14:paraId="41C0A953" w14:textId="77777777" w:rsidR="000A3C55" w:rsidRPr="008903E7" w:rsidRDefault="000A3C55" w:rsidP="000A3C55">
      <w:pPr>
        <w:pStyle w:val="Standard1"/>
        <w:numPr>
          <w:ilvl w:val="0"/>
          <w:numId w:val="6"/>
        </w:numPr>
        <w:tabs>
          <w:tab w:val="clear" w:pos="567"/>
        </w:tabs>
        <w:spacing w:line="240" w:lineRule="auto"/>
        <w:ind w:left="567" w:hanging="567"/>
      </w:pPr>
      <w:r w:rsidRPr="008903E7">
        <w:t>Haliucinacijos</w:t>
      </w:r>
    </w:p>
    <w:p w14:paraId="172CA9C0" w14:textId="77777777" w:rsidR="000A3C55" w:rsidRPr="008903E7" w:rsidRDefault="000A3C55" w:rsidP="000A3C55">
      <w:pPr>
        <w:pStyle w:val="Standard1"/>
        <w:numPr>
          <w:ilvl w:val="0"/>
          <w:numId w:val="6"/>
        </w:numPr>
        <w:tabs>
          <w:tab w:val="clear" w:pos="567"/>
        </w:tabs>
        <w:spacing w:line="240" w:lineRule="auto"/>
        <w:ind w:left="567" w:hanging="567"/>
      </w:pPr>
      <w:r w:rsidRPr="008903E7">
        <w:t>Nerimas</w:t>
      </w:r>
    </w:p>
    <w:p w14:paraId="2778E100" w14:textId="77777777" w:rsidR="000A3C55" w:rsidRPr="008903E7" w:rsidRDefault="000A3C55" w:rsidP="000A3C55">
      <w:pPr>
        <w:pStyle w:val="Standard1"/>
        <w:numPr>
          <w:ilvl w:val="0"/>
          <w:numId w:val="6"/>
        </w:numPr>
        <w:tabs>
          <w:tab w:val="clear" w:pos="567"/>
        </w:tabs>
        <w:spacing w:line="240" w:lineRule="auto"/>
        <w:ind w:left="567" w:hanging="567"/>
      </w:pPr>
      <w:r w:rsidRPr="008903E7">
        <w:t>Neįprastas susijaudinimas (</w:t>
      </w:r>
      <w:proofErr w:type="spellStart"/>
      <w:r w:rsidRPr="008903E7">
        <w:rPr>
          <w:i/>
          <w:iCs/>
        </w:rPr>
        <w:t>ažitacija</w:t>
      </w:r>
      <w:proofErr w:type="spellEnd"/>
      <w:r w:rsidRPr="008903E7">
        <w:t>)</w:t>
      </w:r>
    </w:p>
    <w:p w14:paraId="635C83F5" w14:textId="77777777" w:rsidR="000A3C55" w:rsidRPr="008903E7" w:rsidRDefault="000A3C55" w:rsidP="000A3C55">
      <w:pPr>
        <w:pStyle w:val="Standard1"/>
        <w:numPr>
          <w:ilvl w:val="0"/>
          <w:numId w:val="6"/>
        </w:numPr>
        <w:tabs>
          <w:tab w:val="clear" w:pos="567"/>
        </w:tabs>
        <w:spacing w:line="240" w:lineRule="auto"/>
        <w:ind w:left="567" w:hanging="567"/>
      </w:pPr>
      <w:r w:rsidRPr="008903E7">
        <w:t>Neįprastas džiūgavimas (</w:t>
      </w:r>
      <w:r w:rsidRPr="008903E7">
        <w:rPr>
          <w:i/>
          <w:iCs/>
        </w:rPr>
        <w:t>euforija</w:t>
      </w:r>
      <w:r w:rsidRPr="008903E7">
        <w:t>)</w:t>
      </w:r>
    </w:p>
    <w:p w14:paraId="6F3F285D" w14:textId="77777777" w:rsidR="000A3C55" w:rsidRPr="008903E7" w:rsidRDefault="000A3C55" w:rsidP="000A3C55">
      <w:pPr>
        <w:pStyle w:val="Standard1"/>
        <w:numPr>
          <w:ilvl w:val="0"/>
          <w:numId w:val="6"/>
        </w:numPr>
        <w:tabs>
          <w:tab w:val="clear" w:pos="567"/>
        </w:tabs>
        <w:spacing w:line="240" w:lineRule="auto"/>
        <w:ind w:left="567" w:hanging="567"/>
      </w:pPr>
      <w:r w:rsidRPr="008903E7">
        <w:t>Sapnai</w:t>
      </w:r>
    </w:p>
    <w:p w14:paraId="64FC7A3C" w14:textId="77777777" w:rsidR="000A3C55" w:rsidRPr="008903E7" w:rsidRDefault="000A3C55" w:rsidP="000A3C55">
      <w:pPr>
        <w:pStyle w:val="Standard1"/>
        <w:tabs>
          <w:tab w:val="clear" w:pos="567"/>
        </w:tabs>
        <w:spacing w:line="240" w:lineRule="auto"/>
        <w:rPr>
          <w:szCs w:val="22"/>
          <w:lang w:eastAsia="de-DE"/>
        </w:rPr>
      </w:pPr>
    </w:p>
    <w:p w14:paraId="44EA32C7" w14:textId="77777777" w:rsidR="000A3C55" w:rsidRPr="008903E7" w:rsidRDefault="000A3C55" w:rsidP="000A3C55">
      <w:pPr>
        <w:pStyle w:val="Standard1"/>
        <w:tabs>
          <w:tab w:val="clear" w:pos="567"/>
        </w:tabs>
        <w:spacing w:line="240" w:lineRule="auto"/>
      </w:pPr>
      <w:r w:rsidRPr="008903E7">
        <w:rPr>
          <w:i/>
          <w:iCs/>
          <w:szCs w:val="22"/>
        </w:rPr>
        <w:t xml:space="preserve">Dažnis nežinomas: </w:t>
      </w:r>
      <w:r w:rsidRPr="008903E7">
        <w:rPr>
          <w:i/>
          <w:szCs w:val="22"/>
        </w:rPr>
        <w:t>negali būti apskaičiuotas pagal turimus duomenis</w:t>
      </w:r>
    </w:p>
    <w:p w14:paraId="67AAD41B" w14:textId="77777777" w:rsidR="000A3C55" w:rsidRPr="008903E7" w:rsidRDefault="000A3C55" w:rsidP="000A3C55">
      <w:pPr>
        <w:pStyle w:val="Standard1"/>
        <w:numPr>
          <w:ilvl w:val="0"/>
          <w:numId w:val="7"/>
        </w:numPr>
        <w:tabs>
          <w:tab w:val="clear" w:pos="567"/>
        </w:tabs>
        <w:spacing w:line="240" w:lineRule="auto"/>
        <w:ind w:left="567" w:hanging="567"/>
      </w:pPr>
      <w:r w:rsidRPr="008903E7">
        <w:t>Galvos skausmas</w:t>
      </w:r>
    </w:p>
    <w:p w14:paraId="1F980B84" w14:textId="77777777" w:rsidR="000A3C55" w:rsidRPr="008903E7" w:rsidRDefault="000A3C55" w:rsidP="000A3C55">
      <w:pPr>
        <w:pStyle w:val="Standard1"/>
        <w:numPr>
          <w:ilvl w:val="0"/>
          <w:numId w:val="7"/>
        </w:numPr>
        <w:tabs>
          <w:tab w:val="clear" w:pos="567"/>
        </w:tabs>
        <w:spacing w:line="240" w:lineRule="auto"/>
        <w:ind w:left="567" w:hanging="567"/>
      </w:pPr>
      <w:r w:rsidRPr="008903E7">
        <w:t>Traukuliai (</w:t>
      </w:r>
      <w:r w:rsidRPr="008903E7">
        <w:rPr>
          <w:i/>
          <w:iCs/>
        </w:rPr>
        <w:t>konvulsijos</w:t>
      </w:r>
      <w:r w:rsidRPr="008903E7">
        <w:t>)</w:t>
      </w:r>
    </w:p>
    <w:p w14:paraId="26FE9C86" w14:textId="77777777" w:rsidR="000A3C55" w:rsidRPr="008903E7" w:rsidRDefault="000A3C55" w:rsidP="000A3C55">
      <w:pPr>
        <w:pStyle w:val="Standard1"/>
        <w:numPr>
          <w:ilvl w:val="0"/>
          <w:numId w:val="7"/>
        </w:numPr>
        <w:tabs>
          <w:tab w:val="clear" w:pos="567"/>
        </w:tabs>
        <w:spacing w:line="240" w:lineRule="auto"/>
        <w:ind w:left="567" w:hanging="567"/>
      </w:pPr>
      <w:r w:rsidRPr="008903E7">
        <w:t>Padidėjęs spaudimas kaukolės viduje (</w:t>
      </w:r>
      <w:r w:rsidRPr="008903E7">
        <w:rPr>
          <w:szCs w:val="22"/>
        </w:rPr>
        <w:t xml:space="preserve">žr. </w:t>
      </w:r>
      <w:r w:rsidRPr="008903E7">
        <w:t>„</w:t>
      </w:r>
      <w:proofErr w:type="spellStart"/>
      <w:r w:rsidRPr="008903E7">
        <w:t>Serynox</w:t>
      </w:r>
      <w:proofErr w:type="spellEnd"/>
      <w:r w:rsidRPr="008903E7">
        <w:t xml:space="preserve"> vartoti negalima“ 2 skyriuje)</w:t>
      </w:r>
    </w:p>
    <w:p w14:paraId="10C784CB" w14:textId="77777777" w:rsidR="000A3C55" w:rsidRPr="008903E7" w:rsidRDefault="000A3C55" w:rsidP="000A3C55">
      <w:pPr>
        <w:pStyle w:val="Standard1"/>
        <w:numPr>
          <w:ilvl w:val="0"/>
          <w:numId w:val="7"/>
        </w:numPr>
        <w:tabs>
          <w:tab w:val="clear" w:pos="567"/>
        </w:tabs>
        <w:spacing w:line="240" w:lineRule="auto"/>
        <w:ind w:left="567" w:hanging="567"/>
      </w:pPr>
      <w:r w:rsidRPr="008903E7">
        <w:t>Ausų skausmas</w:t>
      </w:r>
    </w:p>
    <w:p w14:paraId="513E177E" w14:textId="77777777" w:rsidR="000A3C55" w:rsidRPr="008903E7" w:rsidRDefault="000A3C55" w:rsidP="000A3C55">
      <w:pPr>
        <w:pStyle w:val="Standard1"/>
        <w:numPr>
          <w:ilvl w:val="0"/>
          <w:numId w:val="7"/>
        </w:numPr>
        <w:tabs>
          <w:tab w:val="clear" w:pos="567"/>
        </w:tabs>
        <w:spacing w:line="240" w:lineRule="auto"/>
        <w:ind w:left="567" w:hanging="567"/>
      </w:pPr>
      <w:r w:rsidRPr="008903E7">
        <w:t>Psichozė</w:t>
      </w:r>
    </w:p>
    <w:p w14:paraId="56181C02" w14:textId="77777777" w:rsidR="000A3C55" w:rsidRPr="008903E7" w:rsidRDefault="000A3C55" w:rsidP="000A3C55">
      <w:pPr>
        <w:pStyle w:val="Standard1"/>
        <w:numPr>
          <w:ilvl w:val="0"/>
          <w:numId w:val="7"/>
        </w:numPr>
        <w:tabs>
          <w:tab w:val="clear" w:pos="567"/>
        </w:tabs>
        <w:spacing w:line="240" w:lineRule="auto"/>
        <w:ind w:left="567" w:hanging="567"/>
      </w:pPr>
      <w:r w:rsidRPr="008903E7">
        <w:t>Minčių susipainiojimas</w:t>
      </w:r>
    </w:p>
    <w:p w14:paraId="75F74D64" w14:textId="77777777" w:rsidR="000A3C55" w:rsidRPr="008903E7" w:rsidRDefault="000A3C55" w:rsidP="000A3C55">
      <w:pPr>
        <w:pStyle w:val="Standard1"/>
        <w:numPr>
          <w:ilvl w:val="0"/>
          <w:numId w:val="7"/>
        </w:numPr>
        <w:tabs>
          <w:tab w:val="clear" w:pos="567"/>
        </w:tabs>
        <w:spacing w:line="240" w:lineRule="auto"/>
        <w:ind w:left="567" w:hanging="567"/>
      </w:pPr>
      <w:r w:rsidRPr="008903E7">
        <w:t>Dezorientacija</w:t>
      </w:r>
    </w:p>
    <w:p w14:paraId="2B60FF46" w14:textId="77777777" w:rsidR="000A3C55" w:rsidRPr="008903E7" w:rsidRDefault="000A3C55" w:rsidP="000A3C55">
      <w:pPr>
        <w:pStyle w:val="Standard1"/>
        <w:numPr>
          <w:ilvl w:val="0"/>
          <w:numId w:val="7"/>
        </w:numPr>
        <w:tabs>
          <w:tab w:val="clear" w:pos="567"/>
        </w:tabs>
        <w:spacing w:line="240" w:lineRule="auto"/>
        <w:ind w:left="567" w:hanging="567"/>
      </w:pPr>
      <w:r w:rsidRPr="008903E7">
        <w:t>Kvėpavimo slopinimas (</w:t>
      </w:r>
      <w:r w:rsidRPr="008903E7">
        <w:rPr>
          <w:szCs w:val="22"/>
        </w:rPr>
        <w:t>naujagimiams</w:t>
      </w:r>
      <w:r w:rsidRPr="008903E7">
        <w:t>, jei vartota gimdant)</w:t>
      </w:r>
    </w:p>
    <w:p w14:paraId="432DE357" w14:textId="77777777" w:rsidR="000A3C55" w:rsidRPr="008903E7" w:rsidRDefault="000A3C55" w:rsidP="000A3C55">
      <w:pPr>
        <w:pStyle w:val="Standard1"/>
        <w:numPr>
          <w:ilvl w:val="0"/>
          <w:numId w:val="7"/>
        </w:numPr>
        <w:tabs>
          <w:tab w:val="clear" w:pos="567"/>
        </w:tabs>
        <w:spacing w:line="240" w:lineRule="auto"/>
        <w:ind w:left="567" w:hanging="567"/>
      </w:pPr>
      <w:r w:rsidRPr="008903E7">
        <w:t xml:space="preserve">Sunkus regos pažeidimas (sukeltas dujų išsiplėtimo akies viduje, </w:t>
      </w:r>
      <w:r w:rsidRPr="008903E7">
        <w:rPr>
          <w:szCs w:val="22"/>
        </w:rPr>
        <w:t>žr.</w:t>
      </w:r>
      <w:r w:rsidRPr="008903E7">
        <w:t xml:space="preserve"> „</w:t>
      </w:r>
      <w:proofErr w:type="spellStart"/>
      <w:r w:rsidRPr="008903E7">
        <w:t>Serynox</w:t>
      </w:r>
      <w:proofErr w:type="spellEnd"/>
      <w:r w:rsidRPr="008903E7">
        <w:t xml:space="preserve"> vartoti negalima“ 2 skyriuje)</w:t>
      </w:r>
    </w:p>
    <w:p w14:paraId="52776250" w14:textId="77777777" w:rsidR="000A3C55" w:rsidRPr="008903E7" w:rsidRDefault="000A3C55" w:rsidP="000A3C55">
      <w:pPr>
        <w:pStyle w:val="Standard1"/>
        <w:tabs>
          <w:tab w:val="clear" w:pos="567"/>
        </w:tabs>
        <w:spacing w:line="240" w:lineRule="auto"/>
        <w:rPr>
          <w:szCs w:val="22"/>
          <w:lang w:eastAsia="de-DE"/>
        </w:rPr>
      </w:pPr>
    </w:p>
    <w:p w14:paraId="49036B82" w14:textId="77777777" w:rsidR="000A3C55" w:rsidRPr="008903E7" w:rsidRDefault="000A3C55" w:rsidP="000A3C55">
      <w:pPr>
        <w:pStyle w:val="Standard1"/>
        <w:tabs>
          <w:tab w:val="clear" w:pos="567"/>
        </w:tabs>
        <w:spacing w:line="240" w:lineRule="auto"/>
      </w:pPr>
      <w:proofErr w:type="spellStart"/>
      <w:r w:rsidRPr="008903E7">
        <w:rPr>
          <w:szCs w:val="22"/>
          <w:u w:val="single"/>
        </w:rPr>
        <w:t>Serynox</w:t>
      </w:r>
      <w:proofErr w:type="spellEnd"/>
      <w:r w:rsidRPr="008903E7">
        <w:rPr>
          <w:szCs w:val="22"/>
          <w:u w:val="single"/>
        </w:rPr>
        <w:t xml:space="preserve"> vartojant ilgai ir kartotinai</w:t>
      </w:r>
    </w:p>
    <w:p w14:paraId="234028E7" w14:textId="77777777" w:rsidR="000A3C55" w:rsidRPr="008903E7" w:rsidRDefault="000A3C55" w:rsidP="000A3C55">
      <w:pPr>
        <w:pStyle w:val="Standard1"/>
        <w:tabs>
          <w:tab w:val="clear" w:pos="567"/>
        </w:tabs>
        <w:spacing w:line="240" w:lineRule="auto"/>
        <w:rPr>
          <w:i/>
          <w:iCs/>
          <w:szCs w:val="22"/>
          <w:lang w:eastAsia="de-DE"/>
        </w:rPr>
      </w:pPr>
    </w:p>
    <w:p w14:paraId="6F6DF51D" w14:textId="77777777" w:rsidR="000A3C55" w:rsidRPr="008903E7" w:rsidRDefault="000A3C55" w:rsidP="000A3C55">
      <w:pPr>
        <w:pStyle w:val="Standard1"/>
        <w:tabs>
          <w:tab w:val="clear" w:pos="567"/>
        </w:tabs>
        <w:spacing w:line="240" w:lineRule="auto"/>
      </w:pPr>
      <w:r w:rsidRPr="008903E7">
        <w:rPr>
          <w:i/>
          <w:iCs/>
          <w:szCs w:val="22"/>
        </w:rPr>
        <w:t xml:space="preserve">Dažnis nežinomas: </w:t>
      </w:r>
      <w:r w:rsidRPr="008903E7">
        <w:rPr>
          <w:i/>
          <w:szCs w:val="22"/>
        </w:rPr>
        <w:t>negali būti apskaičiuotas pagal turimus duomenis</w:t>
      </w:r>
    </w:p>
    <w:p w14:paraId="68615983" w14:textId="77777777" w:rsidR="000A3C55" w:rsidRPr="008903E7" w:rsidRDefault="000A3C55" w:rsidP="000A3C55">
      <w:pPr>
        <w:pStyle w:val="Standard1"/>
        <w:tabs>
          <w:tab w:val="clear" w:pos="567"/>
        </w:tabs>
        <w:spacing w:line="240" w:lineRule="auto"/>
      </w:pPr>
      <w:r w:rsidRPr="008903E7">
        <w:t xml:space="preserve">Jeigu inhaliacijos metu paspartėja kvėpavimas </w:t>
      </w:r>
      <w:r w:rsidRPr="008903E7">
        <w:rPr>
          <w:i/>
          <w:szCs w:val="22"/>
        </w:rPr>
        <w:t>(hiperventiliacija)</w:t>
      </w:r>
      <w:r w:rsidRPr="008903E7">
        <w:t>, gali sutrikti judesiai.</w:t>
      </w:r>
    </w:p>
    <w:p w14:paraId="79B3D9B7" w14:textId="77777777" w:rsidR="000A3C55" w:rsidRPr="008903E7" w:rsidRDefault="000A3C55" w:rsidP="000A3C55">
      <w:pPr>
        <w:pStyle w:val="Standard1"/>
        <w:tabs>
          <w:tab w:val="clear" w:pos="567"/>
        </w:tabs>
        <w:spacing w:line="240" w:lineRule="auto"/>
        <w:rPr>
          <w:szCs w:val="22"/>
          <w:lang w:eastAsia="de-DE"/>
        </w:rPr>
      </w:pPr>
    </w:p>
    <w:p w14:paraId="03B44D9A" w14:textId="77777777" w:rsidR="000A3C55" w:rsidRPr="008903E7" w:rsidRDefault="000A3C55" w:rsidP="000A3C55">
      <w:pPr>
        <w:pStyle w:val="Standard1"/>
        <w:tabs>
          <w:tab w:val="clear" w:pos="567"/>
        </w:tabs>
        <w:spacing w:line="240" w:lineRule="auto"/>
      </w:pPr>
      <w:r w:rsidRPr="008903E7">
        <w:t xml:space="preserve">Neurologiniai sutrikimai, pvz., nugaros smegenų ligos </w:t>
      </w:r>
      <w:r w:rsidRPr="008903E7">
        <w:rPr>
          <w:i/>
          <w:szCs w:val="22"/>
        </w:rPr>
        <w:t>(</w:t>
      </w:r>
      <w:proofErr w:type="spellStart"/>
      <w:r w:rsidRPr="008903E7">
        <w:rPr>
          <w:i/>
          <w:szCs w:val="22"/>
        </w:rPr>
        <w:t>mieloneuropatijos</w:t>
      </w:r>
      <w:proofErr w:type="spellEnd"/>
      <w:r w:rsidRPr="008903E7">
        <w:rPr>
          <w:i/>
          <w:szCs w:val="22"/>
        </w:rPr>
        <w:t>)</w:t>
      </w:r>
      <w:r w:rsidRPr="008903E7">
        <w:t>.</w:t>
      </w:r>
    </w:p>
    <w:p w14:paraId="3711B3D5" w14:textId="77777777" w:rsidR="000A3C55" w:rsidRPr="008903E7" w:rsidRDefault="000A3C55" w:rsidP="000A3C55">
      <w:pPr>
        <w:pStyle w:val="Standard1"/>
        <w:tabs>
          <w:tab w:val="clear" w:pos="567"/>
        </w:tabs>
        <w:spacing w:line="240" w:lineRule="auto"/>
        <w:rPr>
          <w:szCs w:val="22"/>
          <w:lang w:eastAsia="de-DE"/>
        </w:rPr>
      </w:pPr>
    </w:p>
    <w:p w14:paraId="3D2CD6A2" w14:textId="77777777" w:rsidR="000A3C55" w:rsidRPr="008903E7" w:rsidRDefault="000A3C55" w:rsidP="000A3C55">
      <w:pPr>
        <w:pStyle w:val="Standard1"/>
        <w:tabs>
          <w:tab w:val="clear" w:pos="567"/>
        </w:tabs>
        <w:spacing w:line="240" w:lineRule="auto"/>
      </w:pPr>
      <w:r w:rsidRPr="008903E7">
        <w:t xml:space="preserve">Raudonųjų kraujo kūnelių skaičiaus sumažėjimas, lydimas baltųjų kraujo kūnelių skaičiaus padidėjimo </w:t>
      </w:r>
      <w:r w:rsidRPr="008903E7">
        <w:rPr>
          <w:i/>
          <w:iCs/>
          <w:szCs w:val="22"/>
        </w:rPr>
        <w:t>(</w:t>
      </w:r>
      <w:proofErr w:type="spellStart"/>
      <w:r w:rsidRPr="008903E7">
        <w:rPr>
          <w:i/>
          <w:szCs w:val="22"/>
        </w:rPr>
        <w:t>megaloblastinė</w:t>
      </w:r>
      <w:proofErr w:type="spellEnd"/>
      <w:r w:rsidRPr="008903E7">
        <w:rPr>
          <w:i/>
          <w:szCs w:val="22"/>
        </w:rPr>
        <w:t xml:space="preserve"> anemija su </w:t>
      </w:r>
      <w:proofErr w:type="spellStart"/>
      <w:r w:rsidRPr="008903E7">
        <w:rPr>
          <w:i/>
          <w:szCs w:val="22"/>
        </w:rPr>
        <w:t>leukopenija</w:t>
      </w:r>
      <w:proofErr w:type="spellEnd"/>
      <w:r w:rsidRPr="008903E7">
        <w:rPr>
          <w:i/>
          <w:szCs w:val="22"/>
        </w:rPr>
        <w:t>)</w:t>
      </w:r>
      <w:r w:rsidRPr="008903E7">
        <w:t>.</w:t>
      </w:r>
    </w:p>
    <w:p w14:paraId="7C32E009" w14:textId="77777777" w:rsidR="000A3C55" w:rsidRPr="008903E7" w:rsidRDefault="000A3C55" w:rsidP="000A3C55">
      <w:pPr>
        <w:pStyle w:val="Standard1"/>
        <w:tabs>
          <w:tab w:val="clear" w:pos="567"/>
        </w:tabs>
        <w:spacing w:line="240" w:lineRule="auto"/>
        <w:rPr>
          <w:szCs w:val="22"/>
          <w:lang w:eastAsia="de-DE"/>
        </w:rPr>
      </w:pPr>
    </w:p>
    <w:p w14:paraId="46C9BBA5" w14:textId="77777777" w:rsidR="000A3C55" w:rsidRPr="008903E7" w:rsidRDefault="000A3C55" w:rsidP="000A3C55">
      <w:pPr>
        <w:pStyle w:val="Standard1"/>
        <w:tabs>
          <w:tab w:val="clear" w:pos="567"/>
        </w:tabs>
        <w:spacing w:line="240" w:lineRule="auto"/>
      </w:pPr>
      <w:r w:rsidRPr="008903E7">
        <w:t>Piktnaudžiavimas ir priklausomybė.</w:t>
      </w:r>
    </w:p>
    <w:p w14:paraId="443084E1" w14:textId="77777777" w:rsidR="000A3C55" w:rsidRPr="008903E7" w:rsidRDefault="000A3C55" w:rsidP="000A3C55">
      <w:pPr>
        <w:pStyle w:val="Standard1"/>
        <w:tabs>
          <w:tab w:val="clear" w:pos="567"/>
        </w:tabs>
        <w:spacing w:line="240" w:lineRule="auto"/>
        <w:rPr>
          <w:szCs w:val="22"/>
          <w:lang w:eastAsia="de-DE"/>
        </w:rPr>
      </w:pPr>
    </w:p>
    <w:p w14:paraId="146680B6" w14:textId="77777777" w:rsidR="000A3C55" w:rsidRPr="008903E7" w:rsidRDefault="000A3C55" w:rsidP="000A3C55">
      <w:pPr>
        <w:pStyle w:val="Standard1"/>
        <w:tabs>
          <w:tab w:val="clear" w:pos="567"/>
        </w:tabs>
        <w:spacing w:line="240" w:lineRule="auto"/>
        <w:ind w:right="-2"/>
      </w:pPr>
      <w:r w:rsidRPr="008903E7">
        <w:lastRenderedPageBreak/>
        <w:t>Vitamino B12 stoka (</w:t>
      </w:r>
      <w:r w:rsidRPr="008903E7">
        <w:rPr>
          <w:szCs w:val="22"/>
        </w:rPr>
        <w:t>žr.</w:t>
      </w:r>
      <w:r w:rsidRPr="008903E7">
        <w:t xml:space="preserve"> „</w:t>
      </w:r>
      <w:proofErr w:type="spellStart"/>
      <w:r w:rsidRPr="008903E7">
        <w:t>Serynox</w:t>
      </w:r>
      <w:proofErr w:type="spellEnd"/>
      <w:r w:rsidRPr="008903E7">
        <w:t xml:space="preserve"> vartoti negalima“, </w:t>
      </w:r>
      <w:r w:rsidRPr="008903E7">
        <w:rPr>
          <w:szCs w:val="22"/>
        </w:rPr>
        <w:t>„Įspėjimai ir atsargumo priemonės“</w:t>
      </w:r>
      <w:r w:rsidRPr="008903E7">
        <w:t xml:space="preserve">, </w:t>
      </w:r>
      <w:r w:rsidRPr="008903E7">
        <w:rPr>
          <w:szCs w:val="22"/>
        </w:rPr>
        <w:t>„Kiti vaistai ir</w:t>
      </w:r>
      <w:r w:rsidRPr="008903E7">
        <w:t xml:space="preserve"> </w:t>
      </w:r>
      <w:proofErr w:type="spellStart"/>
      <w:r w:rsidRPr="008903E7">
        <w:t>Serynox</w:t>
      </w:r>
      <w:proofErr w:type="spellEnd"/>
      <w:r w:rsidRPr="008903E7">
        <w:t>“ 2 skyriuje).</w:t>
      </w:r>
    </w:p>
    <w:p w14:paraId="3B6478D8" w14:textId="77777777" w:rsidR="000A3C55" w:rsidRPr="008903E7" w:rsidRDefault="000A3C55" w:rsidP="000A3C55">
      <w:pPr>
        <w:pStyle w:val="Standard1"/>
        <w:spacing w:line="240" w:lineRule="auto"/>
        <w:outlineLvl w:val="0"/>
        <w:rPr>
          <w:b/>
          <w:szCs w:val="22"/>
        </w:rPr>
      </w:pPr>
    </w:p>
    <w:p w14:paraId="187CCF30" w14:textId="77777777" w:rsidR="000A3C55" w:rsidRPr="008903E7" w:rsidRDefault="000A3C55" w:rsidP="000A3C55">
      <w:pPr>
        <w:pStyle w:val="Standard1"/>
        <w:spacing w:line="240" w:lineRule="auto"/>
        <w:outlineLvl w:val="0"/>
      </w:pPr>
      <w:r w:rsidRPr="008903E7">
        <w:rPr>
          <w:b/>
          <w:szCs w:val="22"/>
        </w:rPr>
        <w:t>Pranešimas apie šalutinį poveikį</w:t>
      </w:r>
    </w:p>
    <w:p w14:paraId="07251A51" w14:textId="77777777" w:rsidR="000A3C55" w:rsidRPr="008903E7" w:rsidRDefault="000A3C55" w:rsidP="000A3C55">
      <w:pPr>
        <w:pStyle w:val="Standard1"/>
        <w:ind w:right="-449"/>
      </w:pPr>
      <w:r w:rsidRPr="008903E7">
        <w:t>Jeigu pasireiškė šalutinis poveikis, įskaitant šiame lapelyje nenurodytą, pasakykite  gydytojui arba , vaistininkui. Apie šalutinį poveikį taip pat galite pranešti Valstybinei vaistų kontrolės tarnybai prie Lietuvos Respublikos sveikatos apsaugos ministerijos nemokamu t</w:t>
      </w:r>
      <w:r w:rsidRPr="008903E7">
        <w:rPr>
          <w:lang w:eastAsia="zh-CN"/>
        </w:rPr>
        <w:t>elefonu 8 800 73568</w:t>
      </w:r>
      <w:r w:rsidRPr="008903E7">
        <w:t xml:space="preserve"> arba užpildyti interneto svetainėje </w:t>
      </w:r>
      <w:hyperlink r:id="rId5" w:history="1">
        <w:r w:rsidRPr="008903E7">
          <w:rPr>
            <w:rFonts w:eastAsia="SimSun"/>
            <w:u w:val="single"/>
          </w:rPr>
          <w:t>www.vvkt.lt</w:t>
        </w:r>
      </w:hyperlink>
      <w:r w:rsidRPr="008903E7">
        <w:t xml:space="preserve"> esančią formą ir pateikti ją Valstybinei vaistų kontrolės tarnybai prie Lietuvos Respublikos sveikatos apsaugos ministerijos vienu iš šių būdų: raštu (adresu Žirmūnų g. 139A, LT-09120 Vilnius), </w:t>
      </w:r>
      <w:r w:rsidRPr="008903E7">
        <w:rPr>
          <w:lang w:eastAsia="zh-CN"/>
        </w:rPr>
        <w:t xml:space="preserve">nemokamu </w:t>
      </w:r>
      <w:r w:rsidRPr="008903E7">
        <w:t>fakso numeriu 8 800 20131</w:t>
      </w:r>
      <w:r w:rsidRPr="008903E7">
        <w:rPr>
          <w:lang w:eastAsia="zh-CN"/>
        </w:rPr>
        <w:t xml:space="preserve">, </w:t>
      </w:r>
      <w:r w:rsidRPr="008903E7">
        <w:t xml:space="preserve">el. paštu </w:t>
      </w:r>
      <w:hyperlink r:id="rId6" w:history="1">
        <w:r w:rsidRPr="008903E7">
          <w:rPr>
            <w:rFonts w:eastAsia="SimSun"/>
            <w:u w:val="single"/>
          </w:rPr>
          <w:t>NepageidaujamaR@vvkt.lt</w:t>
        </w:r>
      </w:hyperlink>
      <w:r w:rsidRPr="008903E7">
        <w:t xml:space="preserve">, taip pat per Valstybinės vaistų kontrolės tarnybos prie Lietuvos Respublikos sveikatos apsaugos ministerijos interneto svetainę (adresu </w:t>
      </w:r>
      <w:hyperlink r:id="rId7" w:history="1">
        <w:r w:rsidRPr="008903E7">
          <w:rPr>
            <w:rFonts w:eastAsia="SimSun"/>
            <w:u w:val="single"/>
          </w:rPr>
          <w:t>http://www.vvkt.lt</w:t>
        </w:r>
      </w:hyperlink>
      <w:r w:rsidRPr="008903E7">
        <w:t>). Pranešdami apie šalutinį poveikį galite mums padėti gauti daugiau informacijos apie šio vaisto saugumą.</w:t>
      </w:r>
    </w:p>
    <w:p w14:paraId="356F398B" w14:textId="77777777" w:rsidR="000A3C55" w:rsidRPr="008903E7" w:rsidRDefault="000A3C55" w:rsidP="000A3C55">
      <w:pPr>
        <w:pStyle w:val="Standard1"/>
        <w:ind w:right="-449"/>
        <w:rPr>
          <w:szCs w:val="24"/>
        </w:rPr>
      </w:pPr>
    </w:p>
    <w:p w14:paraId="06FF521B" w14:textId="77777777" w:rsidR="000A3C55" w:rsidRPr="008903E7" w:rsidRDefault="000A3C55" w:rsidP="000A3C55">
      <w:pPr>
        <w:pStyle w:val="Standard1"/>
        <w:ind w:right="-449"/>
      </w:pPr>
    </w:p>
    <w:p w14:paraId="0BFD89AA" w14:textId="77777777" w:rsidR="000A3C55" w:rsidRPr="008903E7" w:rsidRDefault="000A3C55" w:rsidP="000A3C55">
      <w:pPr>
        <w:pStyle w:val="Standard1"/>
        <w:tabs>
          <w:tab w:val="clear" w:pos="567"/>
        </w:tabs>
        <w:spacing w:line="240" w:lineRule="auto"/>
        <w:ind w:right="-2"/>
      </w:pPr>
    </w:p>
    <w:p w14:paraId="1896E68C" w14:textId="77777777" w:rsidR="000A3C55" w:rsidRPr="008903E7" w:rsidRDefault="000A3C55" w:rsidP="000A3C55">
      <w:pPr>
        <w:pStyle w:val="Standard1"/>
        <w:numPr>
          <w:ilvl w:val="0"/>
          <w:numId w:val="2"/>
        </w:numPr>
        <w:spacing w:line="240" w:lineRule="auto"/>
        <w:ind w:left="0" w:right="-2" w:firstLine="0"/>
      </w:pPr>
      <w:r w:rsidRPr="008903E7">
        <w:rPr>
          <w:b/>
          <w:szCs w:val="22"/>
        </w:rPr>
        <w:t>Kaip laikyti</w:t>
      </w:r>
      <w:r w:rsidRPr="008903E7">
        <w:rPr>
          <w:b/>
        </w:rPr>
        <w:t xml:space="preserve"> </w:t>
      </w:r>
      <w:proofErr w:type="spellStart"/>
      <w:r w:rsidRPr="008903E7">
        <w:rPr>
          <w:b/>
        </w:rPr>
        <w:t>Serynox</w:t>
      </w:r>
      <w:proofErr w:type="spellEnd"/>
    </w:p>
    <w:p w14:paraId="70174DA4" w14:textId="77777777" w:rsidR="000A3C55" w:rsidRPr="008903E7" w:rsidRDefault="000A3C55" w:rsidP="000A3C55">
      <w:pPr>
        <w:pStyle w:val="Standard1"/>
        <w:tabs>
          <w:tab w:val="clear" w:pos="567"/>
        </w:tabs>
        <w:spacing w:line="240" w:lineRule="auto"/>
        <w:ind w:right="-2"/>
      </w:pPr>
    </w:p>
    <w:p w14:paraId="490A830A" w14:textId="77777777" w:rsidR="000A3C55" w:rsidRPr="008903E7" w:rsidRDefault="000A3C55" w:rsidP="000A3C55">
      <w:pPr>
        <w:pStyle w:val="Standard1"/>
        <w:tabs>
          <w:tab w:val="clear" w:pos="567"/>
        </w:tabs>
        <w:spacing w:line="240" w:lineRule="auto"/>
        <w:ind w:right="-2"/>
      </w:pPr>
      <w:r w:rsidRPr="008903E7">
        <w:t>Šį vaistą laikykite vaikams nepastebimoje ir nepasiekiamoje vietoje.</w:t>
      </w:r>
    </w:p>
    <w:p w14:paraId="3351F737" w14:textId="77777777" w:rsidR="000A3C55" w:rsidRPr="008903E7" w:rsidRDefault="000A3C55" w:rsidP="000A3C55">
      <w:pPr>
        <w:pStyle w:val="Standard1"/>
        <w:ind w:right="-2"/>
        <w:rPr>
          <w:szCs w:val="22"/>
        </w:rPr>
      </w:pPr>
    </w:p>
    <w:p w14:paraId="6A85D7FD" w14:textId="77777777" w:rsidR="000A3C55" w:rsidRPr="008903E7" w:rsidRDefault="000A3C55" w:rsidP="000A3C55">
      <w:pPr>
        <w:pStyle w:val="Standard1"/>
        <w:tabs>
          <w:tab w:val="clear" w:pos="567"/>
        </w:tabs>
        <w:spacing w:line="240" w:lineRule="auto"/>
        <w:ind w:right="-2"/>
      </w:pPr>
      <w:r w:rsidRPr="008903E7">
        <w:t>Ant dujų balionėlio po „Tinka iki“ nurodytam tinkamumo laikui pasibaigus, šio vaisto vartoti negalima.</w:t>
      </w:r>
    </w:p>
    <w:p w14:paraId="2BBBEB0A" w14:textId="77777777" w:rsidR="000A3C55" w:rsidRPr="008903E7" w:rsidRDefault="000A3C55" w:rsidP="000A3C55">
      <w:pPr>
        <w:pStyle w:val="Standard1"/>
        <w:rPr>
          <w:b/>
          <w:bCs/>
          <w:szCs w:val="22"/>
          <w:u w:val="single"/>
        </w:rPr>
      </w:pPr>
    </w:p>
    <w:p w14:paraId="6334A836" w14:textId="77777777" w:rsidR="000A3C55" w:rsidRPr="008903E7" w:rsidRDefault="000A3C55" w:rsidP="000A3C55">
      <w:pPr>
        <w:pStyle w:val="Standard1"/>
      </w:pPr>
      <w:r w:rsidRPr="008903E7">
        <w:rPr>
          <w:b/>
          <w:bCs/>
          <w:szCs w:val="22"/>
          <w:u w:val="single"/>
        </w:rPr>
        <w:t>Dujų balionėlių laikymas</w:t>
      </w:r>
    </w:p>
    <w:p w14:paraId="762607B1" w14:textId="77777777" w:rsidR="000A3C55" w:rsidRPr="008903E7" w:rsidRDefault="000A3C55" w:rsidP="000A3C55">
      <w:pPr>
        <w:pStyle w:val="Standard1"/>
      </w:pPr>
      <w:r w:rsidRPr="008903E7">
        <w:t>Dujų balionėlius laikykite taip, kaip nurodyta toliau.</w:t>
      </w:r>
    </w:p>
    <w:p w14:paraId="2C01F69B" w14:textId="77777777" w:rsidR="000A3C55" w:rsidRPr="008903E7" w:rsidRDefault="000A3C55" w:rsidP="000A3C55">
      <w:pPr>
        <w:pStyle w:val="Standard1"/>
      </w:pPr>
      <w:bookmarkStart w:id="0" w:name="_Hlk54963741"/>
      <w:r>
        <w:t>Dujų</w:t>
      </w:r>
      <w:r w:rsidRPr="008903E7">
        <w:t xml:space="preserve"> balionėliai turi būti laikomi gerai apsaugoti STATMENAI (pilni balionėliai dujų laikymo patalpoje, naudojami pilni balionėliai, gydymo įstaigos viduje ir transporto priemonėse gabenami balionėliai, tušti laikomi balionėliai).</w:t>
      </w:r>
    </w:p>
    <w:p w14:paraId="625E61F6" w14:textId="77777777" w:rsidR="000A3C55" w:rsidRPr="008903E7" w:rsidRDefault="000A3C55" w:rsidP="000A3C55">
      <w:pPr>
        <w:pStyle w:val="Standard1"/>
      </w:pPr>
    </w:p>
    <w:p w14:paraId="59E10969" w14:textId="77777777" w:rsidR="000A3C55" w:rsidRDefault="000A3C55" w:rsidP="000A3C55">
      <w:pPr>
        <w:pStyle w:val="Standard1"/>
      </w:pPr>
      <w:r w:rsidRPr="00866B46">
        <w:t>Šio vaist</w:t>
      </w:r>
      <w:r>
        <w:t>o</w:t>
      </w:r>
      <w:r w:rsidRPr="00866B46">
        <w:t xml:space="preserve"> laikymui specialių temperatūros sąlygų nereikalaujama.</w:t>
      </w:r>
    </w:p>
    <w:p w14:paraId="2932E254" w14:textId="77777777" w:rsidR="000A3C55" w:rsidRDefault="000A3C55" w:rsidP="000A3C55">
      <w:pPr>
        <w:pStyle w:val="Standard1"/>
      </w:pPr>
    </w:p>
    <w:p w14:paraId="20217A8C" w14:textId="77777777" w:rsidR="000A3C55" w:rsidRPr="008903E7" w:rsidRDefault="000A3C55" w:rsidP="000A3C55">
      <w:pPr>
        <w:pStyle w:val="Standard1"/>
      </w:pPr>
      <w:r w:rsidRPr="008903E7">
        <w:t>Skirtingų rūšių medicininės dujos turi būti laikomos atskirai. Pilni ir tušti dujų balionėliai turi būti laikomi atskirai.</w:t>
      </w:r>
    </w:p>
    <w:bookmarkEnd w:id="0"/>
    <w:p w14:paraId="3F671205" w14:textId="77777777" w:rsidR="000A3C55" w:rsidRPr="008903E7" w:rsidRDefault="000A3C55" w:rsidP="000A3C55">
      <w:pPr>
        <w:pStyle w:val="Standard1"/>
      </w:pPr>
    </w:p>
    <w:p w14:paraId="702B1664" w14:textId="77777777" w:rsidR="000A3C55" w:rsidRPr="008903E7" w:rsidRDefault="000A3C55" w:rsidP="000A3C55">
      <w:pPr>
        <w:pStyle w:val="Standard1"/>
      </w:pPr>
      <w:r w:rsidRPr="008903E7">
        <w:rPr>
          <w:b/>
          <w:bCs/>
          <w:u w:val="single"/>
        </w:rPr>
        <w:t>Pilnų balionėlių laikymo dujų balionėlių laikymo patalpoje sąlygos</w:t>
      </w:r>
    </w:p>
    <w:p w14:paraId="4006EC98" w14:textId="77777777" w:rsidR="000A3C55" w:rsidRPr="008903E7" w:rsidRDefault="000A3C55" w:rsidP="000A3C55">
      <w:pPr>
        <w:pStyle w:val="Standard1"/>
      </w:pPr>
      <w:r w:rsidRPr="008903E7">
        <w:t>Pilni balionėliai turi būti laikomi STATMENAI, švarioje, gerai vėdinamoje patalpoje, kurioje nėra degių medžiagų ir kuri yra apsaugota nuo šalto oro. Ši patalpa turi būti skirta medicininėms dujoms laikyti ir rakinama.</w:t>
      </w:r>
    </w:p>
    <w:p w14:paraId="64AF5D35" w14:textId="77777777" w:rsidR="000A3C55" w:rsidRPr="008903E7" w:rsidRDefault="000A3C55" w:rsidP="000A3C55">
      <w:pPr>
        <w:pStyle w:val="Standard1"/>
      </w:pPr>
      <w:r w:rsidRPr="008903E7">
        <w:t>Tušti balionėliai ir pilni balionėliai turi būti laikomi atskirai.</w:t>
      </w:r>
    </w:p>
    <w:p w14:paraId="369799DD" w14:textId="77777777" w:rsidR="000A3C55" w:rsidRPr="008903E7" w:rsidRDefault="000A3C55" w:rsidP="000A3C55">
      <w:pPr>
        <w:pStyle w:val="Standard1"/>
      </w:pPr>
      <w:r w:rsidRPr="008903E7">
        <w:t>Pilni balionėliai turi būti apsaugoti nuo smūgių ir kritimo bei saugoti nuo karščio, užsiliepsnojimo arba degių medžiagų. Jie taip pat turi būti apsaugoti nuo šalto oro, ypač nuo šalčio. Gautų iš gamintojo balionėlių apsauginė plomba turi būti nepažeista.</w:t>
      </w:r>
    </w:p>
    <w:p w14:paraId="70F6846E" w14:textId="77777777" w:rsidR="000A3C55" w:rsidRPr="008903E7" w:rsidRDefault="000A3C55" w:rsidP="000A3C55">
      <w:pPr>
        <w:pStyle w:val="Standard1"/>
      </w:pPr>
    </w:p>
    <w:p w14:paraId="3C43654D" w14:textId="77777777" w:rsidR="000A3C55" w:rsidRPr="008903E7" w:rsidRDefault="000A3C55" w:rsidP="000A3C55">
      <w:pPr>
        <w:pStyle w:val="Standard1"/>
      </w:pPr>
      <w:r w:rsidRPr="008903E7">
        <w:rPr>
          <w:b/>
          <w:bCs/>
          <w:u w:val="single"/>
        </w:rPr>
        <w:t>Pilnų balionėlių gabenimas</w:t>
      </w:r>
    </w:p>
    <w:p w14:paraId="0091FFD6" w14:textId="77777777" w:rsidR="000A3C55" w:rsidRPr="008903E7" w:rsidRDefault="000A3C55" w:rsidP="000A3C55">
      <w:pPr>
        <w:pStyle w:val="Standard1"/>
      </w:pPr>
      <w:r w:rsidRPr="008903E7">
        <w:t>Norint gabenti sveikatos priežiūros įstaigose, pilnus balionėlius reikia apsaugoti sudėjus STAČIAI tinkamose priemonėse (rankiniuose vežimėliuose su grandinėmis, žiedais arba strypais), kad jie negalėtų daužytis vienas į kitą arba apvirsti. Transporto priemonėse gabenamus pilnus balionėlius reikia gerai įtvirtinti STAČIUS. Gelbėjimo tarnybas reikia įspėti, kad balionėlius reikia saugoti nuo šalčio ir transporto priemonėse, ir juos naudojant lauke. Jeigu balionėliai turi likutinio slėgio vožtuvus, siekiant išvengti netyčinio pažeidimo ypatingą dėmesį reikia skirti slėgio reguliatoriaus prisitvirtinimui.</w:t>
      </w:r>
    </w:p>
    <w:p w14:paraId="7C106571" w14:textId="77777777" w:rsidR="000A3C55" w:rsidRPr="008903E7" w:rsidRDefault="000A3C55" w:rsidP="000A3C55">
      <w:pPr>
        <w:pStyle w:val="Standard1"/>
      </w:pPr>
    </w:p>
    <w:p w14:paraId="1C10A2CE" w14:textId="77777777" w:rsidR="000A3C55" w:rsidRPr="008903E7" w:rsidRDefault="000A3C55" w:rsidP="000A3C55">
      <w:pPr>
        <w:pStyle w:val="Standard1"/>
      </w:pPr>
      <w:r w:rsidRPr="008903E7">
        <w:rPr>
          <w:b/>
          <w:bCs/>
          <w:u w:val="single"/>
        </w:rPr>
        <w:t>Tuščių balionėlių laikymas</w:t>
      </w:r>
      <w:r w:rsidRPr="008903E7">
        <w:br/>
        <w:t>Tušti balionėliai turi būti laikomi gerai įtvirtinus, STAČIAI.</w:t>
      </w:r>
    </w:p>
    <w:p w14:paraId="45427680" w14:textId="77777777" w:rsidR="000A3C55" w:rsidRPr="008903E7" w:rsidRDefault="000A3C55" w:rsidP="000A3C55">
      <w:pPr>
        <w:pStyle w:val="Standard1"/>
      </w:pPr>
      <w:r w:rsidRPr="008903E7">
        <w:t>Vožtuvai turi būti uždaryti.</w:t>
      </w:r>
    </w:p>
    <w:p w14:paraId="21C8F926" w14:textId="77777777" w:rsidR="000A3C55" w:rsidRPr="008903E7" w:rsidRDefault="000A3C55" w:rsidP="000A3C55">
      <w:pPr>
        <w:pStyle w:val="Standard1"/>
        <w:tabs>
          <w:tab w:val="clear" w:pos="567"/>
        </w:tabs>
        <w:spacing w:line="240" w:lineRule="auto"/>
        <w:rPr>
          <w:szCs w:val="22"/>
          <w:lang w:eastAsia="de-DE"/>
        </w:rPr>
      </w:pPr>
    </w:p>
    <w:p w14:paraId="360AE8D1" w14:textId="77777777" w:rsidR="000A3C55" w:rsidRPr="008903E7" w:rsidRDefault="000A3C55" w:rsidP="000A3C55">
      <w:pPr>
        <w:pStyle w:val="Standard1"/>
        <w:tabs>
          <w:tab w:val="clear" w:pos="567"/>
        </w:tabs>
        <w:spacing w:line="240" w:lineRule="auto"/>
        <w:ind w:right="-2"/>
      </w:pPr>
    </w:p>
    <w:p w14:paraId="5B9274BD" w14:textId="77777777" w:rsidR="000A3C55" w:rsidRPr="008903E7" w:rsidRDefault="000A3C55" w:rsidP="000A3C55">
      <w:pPr>
        <w:pStyle w:val="Standard1"/>
        <w:numPr>
          <w:ilvl w:val="0"/>
          <w:numId w:val="2"/>
        </w:numPr>
        <w:spacing w:line="240" w:lineRule="auto"/>
        <w:ind w:left="0" w:right="-2" w:firstLine="0"/>
      </w:pPr>
      <w:r w:rsidRPr="008903E7">
        <w:rPr>
          <w:b/>
        </w:rPr>
        <w:t>Pakuotės turinys ir kita informacija</w:t>
      </w:r>
    </w:p>
    <w:p w14:paraId="1C955632" w14:textId="77777777" w:rsidR="000A3C55" w:rsidRPr="008903E7" w:rsidRDefault="000A3C55" w:rsidP="000A3C55">
      <w:pPr>
        <w:pStyle w:val="Standard1"/>
        <w:tabs>
          <w:tab w:val="clear" w:pos="567"/>
        </w:tabs>
        <w:spacing w:line="240" w:lineRule="auto"/>
        <w:ind w:right="-2"/>
      </w:pPr>
    </w:p>
    <w:p w14:paraId="28188658" w14:textId="77777777" w:rsidR="000A3C55" w:rsidRPr="008903E7" w:rsidRDefault="000A3C55" w:rsidP="000A3C55">
      <w:pPr>
        <w:pStyle w:val="Standard1"/>
        <w:tabs>
          <w:tab w:val="clear" w:pos="567"/>
        </w:tabs>
        <w:spacing w:line="240" w:lineRule="auto"/>
        <w:ind w:right="-2"/>
      </w:pPr>
      <w:proofErr w:type="spellStart"/>
      <w:r w:rsidRPr="008903E7">
        <w:rPr>
          <w:b/>
          <w:bCs/>
        </w:rPr>
        <w:t>Serynox</w:t>
      </w:r>
      <w:proofErr w:type="spellEnd"/>
      <w:r w:rsidRPr="008903E7">
        <w:rPr>
          <w:b/>
          <w:bCs/>
        </w:rPr>
        <w:t xml:space="preserve"> sudėtis</w:t>
      </w:r>
    </w:p>
    <w:p w14:paraId="4FE6B110" w14:textId="77777777" w:rsidR="000A3C55" w:rsidRPr="008903E7" w:rsidRDefault="000A3C55" w:rsidP="000A3C55">
      <w:pPr>
        <w:pStyle w:val="Standard1"/>
        <w:tabs>
          <w:tab w:val="clear" w:pos="567"/>
        </w:tabs>
        <w:spacing w:line="240" w:lineRule="auto"/>
        <w:ind w:right="-2"/>
        <w:rPr>
          <w:b/>
          <w:bCs/>
        </w:rPr>
      </w:pPr>
    </w:p>
    <w:p w14:paraId="60239D82" w14:textId="77777777" w:rsidR="000A3C55" w:rsidRPr="008903E7" w:rsidRDefault="000A3C55" w:rsidP="000A3C55">
      <w:pPr>
        <w:pStyle w:val="Standard1"/>
        <w:tabs>
          <w:tab w:val="clear" w:pos="567"/>
        </w:tabs>
        <w:spacing w:line="240" w:lineRule="auto"/>
        <w:ind w:left="567" w:right="-2" w:hanging="567"/>
      </w:pPr>
      <w:r w:rsidRPr="008903E7">
        <w:t>Veikliosios medžiagos yra:</w:t>
      </w:r>
    </w:p>
    <w:p w14:paraId="515E773E" w14:textId="77777777" w:rsidR="000A3C55" w:rsidRPr="008903E7" w:rsidRDefault="000A3C55" w:rsidP="000A3C55">
      <w:pPr>
        <w:pStyle w:val="Standard1"/>
        <w:tabs>
          <w:tab w:val="clear" w:pos="567"/>
        </w:tabs>
        <w:spacing w:line="240" w:lineRule="auto"/>
        <w:ind w:firstLine="567"/>
      </w:pPr>
      <w:r w:rsidRPr="008903E7">
        <w:t xml:space="preserve">50 % </w:t>
      </w:r>
      <w:proofErr w:type="spellStart"/>
      <w:r w:rsidRPr="008903E7">
        <w:t>diazoto</w:t>
      </w:r>
      <w:proofErr w:type="spellEnd"/>
      <w:r w:rsidRPr="008903E7">
        <w:t xml:space="preserve"> oksido ir 50 % deguonies</w:t>
      </w:r>
    </w:p>
    <w:p w14:paraId="30115865" w14:textId="77777777" w:rsidR="000A3C55" w:rsidRPr="008903E7" w:rsidRDefault="000A3C55" w:rsidP="000A3C55">
      <w:pPr>
        <w:pStyle w:val="Standard1"/>
        <w:tabs>
          <w:tab w:val="clear" w:pos="567"/>
        </w:tabs>
        <w:spacing w:line="240" w:lineRule="auto"/>
        <w:ind w:left="567" w:right="-2" w:hanging="567"/>
      </w:pPr>
      <w:proofErr w:type="spellStart"/>
      <w:r w:rsidRPr="008903E7">
        <w:t>Serynox</w:t>
      </w:r>
      <w:proofErr w:type="spellEnd"/>
      <w:r w:rsidRPr="008903E7">
        <w:t xml:space="preserve"> sudėtyje kitų pagalbinių medžiagų nėra</w:t>
      </w:r>
    </w:p>
    <w:p w14:paraId="2478F07C" w14:textId="77777777" w:rsidR="000A3C55" w:rsidRPr="008903E7" w:rsidRDefault="000A3C55" w:rsidP="000A3C55">
      <w:pPr>
        <w:pStyle w:val="Standard1"/>
        <w:tabs>
          <w:tab w:val="clear" w:pos="567"/>
        </w:tabs>
        <w:spacing w:line="240" w:lineRule="auto"/>
        <w:ind w:right="-2"/>
      </w:pPr>
    </w:p>
    <w:p w14:paraId="4EAE9E10" w14:textId="77777777" w:rsidR="000A3C55" w:rsidRPr="008903E7" w:rsidRDefault="000A3C55" w:rsidP="000A3C55">
      <w:pPr>
        <w:pStyle w:val="Standard1"/>
        <w:tabs>
          <w:tab w:val="clear" w:pos="567"/>
        </w:tabs>
        <w:spacing w:line="240" w:lineRule="auto"/>
        <w:ind w:right="-2"/>
      </w:pPr>
      <w:proofErr w:type="spellStart"/>
      <w:r w:rsidRPr="008903E7">
        <w:rPr>
          <w:b/>
          <w:bCs/>
        </w:rPr>
        <w:t>Serynox</w:t>
      </w:r>
      <w:proofErr w:type="spellEnd"/>
      <w:r w:rsidRPr="008903E7">
        <w:rPr>
          <w:b/>
          <w:bCs/>
        </w:rPr>
        <w:t xml:space="preserve"> išvaizda ir kiekis pakuotėje</w:t>
      </w:r>
    </w:p>
    <w:p w14:paraId="1BF29D90" w14:textId="77777777" w:rsidR="000A3C55" w:rsidRPr="008903E7" w:rsidRDefault="000A3C55" w:rsidP="000A3C55">
      <w:pPr>
        <w:pStyle w:val="Standard1"/>
        <w:tabs>
          <w:tab w:val="clear" w:pos="567"/>
        </w:tabs>
        <w:spacing w:line="240" w:lineRule="auto"/>
        <w:ind w:left="567" w:hanging="567"/>
      </w:pPr>
    </w:p>
    <w:p w14:paraId="4593574F" w14:textId="77777777" w:rsidR="000A3C55" w:rsidRPr="008903E7" w:rsidRDefault="000A3C55" w:rsidP="000A3C55">
      <w:pPr>
        <w:pStyle w:val="Standard1"/>
      </w:pPr>
      <w:proofErr w:type="spellStart"/>
      <w:r w:rsidRPr="008903E7">
        <w:t>Serynox</w:t>
      </w:r>
      <w:proofErr w:type="spellEnd"/>
      <w:r w:rsidRPr="008903E7">
        <w:t xml:space="preserve"> yra bespalvės suslėgtosios medicininės dujos.</w:t>
      </w:r>
    </w:p>
    <w:p w14:paraId="40893BCE" w14:textId="77777777" w:rsidR="000A3C55" w:rsidRPr="008903E7" w:rsidRDefault="000A3C55" w:rsidP="000A3C55">
      <w:pPr>
        <w:pStyle w:val="Standard1"/>
        <w:tabs>
          <w:tab w:val="clear" w:pos="567"/>
        </w:tabs>
        <w:spacing w:line="240" w:lineRule="auto"/>
        <w:rPr>
          <w:sz w:val="24"/>
          <w:szCs w:val="24"/>
          <w:lang w:eastAsia="de-DE"/>
        </w:rPr>
      </w:pPr>
    </w:p>
    <w:p w14:paraId="6BC819F6" w14:textId="77777777" w:rsidR="000A3C55" w:rsidRPr="008903E7" w:rsidRDefault="000A3C55" w:rsidP="000A3C55">
      <w:pPr>
        <w:pStyle w:val="Standard1"/>
        <w:tabs>
          <w:tab w:val="clear" w:pos="567"/>
        </w:tabs>
        <w:spacing w:line="240" w:lineRule="auto"/>
      </w:pPr>
      <w:r w:rsidRPr="008903E7">
        <w:t>2 litrai, 5 litrai, 10 litrų, 15 litrų ir 20 litrų aliuminis ir (arba) plieninis dujų balionėlis (atskiriamas pagal mėlyną ir baltą briauną bei baltą korpusą); užpildymo slėgis – 170 barų; su likutinio slėgio vožtuvu ir (arba) vožtuvais, kuriuose įrengtas slėgio reguliatorius; abu su savita išleidimo jungtimi.</w:t>
      </w:r>
    </w:p>
    <w:p w14:paraId="7698E12F" w14:textId="77777777" w:rsidR="000A3C55" w:rsidRPr="008903E7" w:rsidRDefault="000A3C55" w:rsidP="000A3C55">
      <w:pPr>
        <w:pStyle w:val="Standard1"/>
        <w:tabs>
          <w:tab w:val="clear" w:pos="567"/>
        </w:tabs>
        <w:spacing w:line="240" w:lineRule="auto"/>
        <w:rPr>
          <w:szCs w:val="22"/>
          <w:lang w:eastAsia="de-DE"/>
        </w:rPr>
      </w:pPr>
    </w:p>
    <w:tbl>
      <w:tblPr>
        <w:tblW w:w="4454" w:type="dxa"/>
        <w:tblInd w:w="-108" w:type="dxa"/>
        <w:tblLayout w:type="fixed"/>
        <w:tblCellMar>
          <w:left w:w="10" w:type="dxa"/>
          <w:right w:w="10" w:type="dxa"/>
        </w:tblCellMar>
        <w:tblLook w:val="0000" w:firstRow="0" w:lastRow="0" w:firstColumn="0" w:lastColumn="0" w:noHBand="0" w:noVBand="0"/>
      </w:tblPr>
      <w:tblGrid>
        <w:gridCol w:w="2228"/>
        <w:gridCol w:w="2226"/>
      </w:tblGrid>
      <w:tr w:rsidR="000A3C55" w:rsidRPr="00022EB8" w14:paraId="37DAA261" w14:textId="77777777" w:rsidTr="00AC2865">
        <w:trPr>
          <w:trHeight w:val="397"/>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tcPr>
          <w:p w14:paraId="6203BACA" w14:textId="77777777" w:rsidR="000A3C55" w:rsidRPr="008903E7" w:rsidRDefault="000A3C55" w:rsidP="00AC2865">
            <w:pPr>
              <w:pStyle w:val="Standard1"/>
              <w:tabs>
                <w:tab w:val="clear" w:pos="567"/>
              </w:tabs>
              <w:spacing w:line="240" w:lineRule="auto"/>
            </w:pPr>
            <w:proofErr w:type="spellStart"/>
            <w:r w:rsidRPr="008903E7">
              <w:t>Talpyklės</w:t>
            </w:r>
            <w:proofErr w:type="spellEnd"/>
            <w:r w:rsidRPr="008903E7">
              <w:t xml:space="preserve"> vandens talpa [l]</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21B4D2" w14:textId="77777777" w:rsidR="000A3C55" w:rsidRPr="008903E7" w:rsidRDefault="000A3C55" w:rsidP="00AC2865">
            <w:pPr>
              <w:pStyle w:val="Standard1"/>
              <w:tabs>
                <w:tab w:val="clear" w:pos="567"/>
              </w:tabs>
              <w:spacing w:line="240" w:lineRule="auto"/>
            </w:pPr>
            <w:r w:rsidRPr="008903E7">
              <w:t xml:space="preserve">Atitinka </w:t>
            </w:r>
            <w:proofErr w:type="spellStart"/>
            <w:r w:rsidRPr="008903E7">
              <w:t>diazoto</w:t>
            </w:r>
            <w:proofErr w:type="spellEnd"/>
            <w:r w:rsidRPr="008903E7">
              <w:t xml:space="preserve"> oksido ir deguonies dujų mišinio tūrį viename m³ esant 1 baro slėgiui ir 15 °C temperatūrai</w:t>
            </w:r>
          </w:p>
          <w:p w14:paraId="5C22A32B" w14:textId="77777777" w:rsidR="000A3C55" w:rsidRPr="008903E7" w:rsidRDefault="000A3C55" w:rsidP="00AC2865">
            <w:pPr>
              <w:pStyle w:val="Standard1"/>
              <w:tabs>
                <w:tab w:val="clear" w:pos="567"/>
              </w:tabs>
              <w:spacing w:line="240" w:lineRule="auto"/>
              <w:rPr>
                <w:szCs w:val="22"/>
                <w:lang w:eastAsia="de-DE"/>
              </w:rPr>
            </w:pPr>
          </w:p>
        </w:tc>
      </w:tr>
      <w:tr w:rsidR="000A3C55" w:rsidRPr="008903E7" w14:paraId="2F9D6E49" w14:textId="77777777" w:rsidTr="00AC2865">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59944372" w14:textId="77777777" w:rsidR="000A3C55" w:rsidRPr="008903E7" w:rsidRDefault="000A3C55" w:rsidP="00AC2865">
            <w:pPr>
              <w:pStyle w:val="Standard1"/>
              <w:tabs>
                <w:tab w:val="clear" w:pos="567"/>
              </w:tabs>
              <w:spacing w:line="240" w:lineRule="auto"/>
            </w:pPr>
            <w:r w:rsidRPr="008903E7">
              <w:t>2</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7EC4EF2" w14:textId="77777777" w:rsidR="000A3C55" w:rsidRPr="008903E7" w:rsidRDefault="000A3C55" w:rsidP="00AC2865">
            <w:pPr>
              <w:pStyle w:val="Standard1"/>
              <w:tabs>
                <w:tab w:val="clear" w:pos="567"/>
              </w:tabs>
              <w:spacing w:line="240" w:lineRule="auto"/>
            </w:pPr>
            <w:r w:rsidRPr="008903E7">
              <w:t>0,59</w:t>
            </w:r>
          </w:p>
        </w:tc>
      </w:tr>
      <w:tr w:rsidR="000A3C55" w:rsidRPr="008903E7" w14:paraId="49FF6791" w14:textId="77777777" w:rsidTr="00AC2865">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459CAE3A" w14:textId="77777777" w:rsidR="000A3C55" w:rsidRPr="008903E7" w:rsidRDefault="000A3C55" w:rsidP="00AC2865">
            <w:pPr>
              <w:pStyle w:val="Standard1"/>
              <w:tabs>
                <w:tab w:val="clear" w:pos="567"/>
              </w:tabs>
              <w:spacing w:line="240" w:lineRule="auto"/>
            </w:pPr>
            <w:r w:rsidRPr="008903E7">
              <w:t>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6D4BA64" w14:textId="77777777" w:rsidR="000A3C55" w:rsidRPr="008903E7" w:rsidRDefault="000A3C55" w:rsidP="00AC2865">
            <w:pPr>
              <w:pStyle w:val="Standard1"/>
              <w:tabs>
                <w:tab w:val="clear" w:pos="567"/>
              </w:tabs>
              <w:spacing w:line="240" w:lineRule="auto"/>
            </w:pPr>
            <w:r w:rsidRPr="008903E7">
              <w:t>1,49</w:t>
            </w:r>
          </w:p>
        </w:tc>
      </w:tr>
      <w:tr w:rsidR="000A3C55" w:rsidRPr="008903E7" w14:paraId="169A5AD2" w14:textId="77777777" w:rsidTr="00AC2865">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66350C53" w14:textId="77777777" w:rsidR="000A3C55" w:rsidRPr="008903E7" w:rsidRDefault="000A3C55" w:rsidP="00AC2865">
            <w:pPr>
              <w:pStyle w:val="Standard1"/>
              <w:tabs>
                <w:tab w:val="clear" w:pos="567"/>
              </w:tabs>
              <w:spacing w:line="240" w:lineRule="auto"/>
            </w:pPr>
            <w:r w:rsidRPr="008903E7">
              <w:t>10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C26C683" w14:textId="77777777" w:rsidR="000A3C55" w:rsidRPr="008903E7" w:rsidRDefault="000A3C55" w:rsidP="00AC2865">
            <w:pPr>
              <w:pStyle w:val="Standard1"/>
              <w:tabs>
                <w:tab w:val="clear" w:pos="567"/>
              </w:tabs>
              <w:spacing w:line="240" w:lineRule="auto"/>
            </w:pPr>
            <w:r w:rsidRPr="008903E7">
              <w:t>2,97</w:t>
            </w:r>
          </w:p>
        </w:tc>
      </w:tr>
      <w:tr w:rsidR="000A3C55" w:rsidRPr="008903E7" w14:paraId="74182335" w14:textId="77777777" w:rsidTr="00AC2865">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3A9AEBDA" w14:textId="77777777" w:rsidR="000A3C55" w:rsidRPr="008903E7" w:rsidRDefault="000A3C55" w:rsidP="00AC2865">
            <w:pPr>
              <w:pStyle w:val="Standard1"/>
              <w:tabs>
                <w:tab w:val="clear" w:pos="567"/>
              </w:tabs>
              <w:spacing w:line="240" w:lineRule="auto"/>
            </w:pPr>
            <w:r w:rsidRPr="008903E7">
              <w:t>15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6456E18F" w14:textId="77777777" w:rsidR="000A3C55" w:rsidRPr="008903E7" w:rsidRDefault="000A3C55" w:rsidP="00AC2865">
            <w:pPr>
              <w:pStyle w:val="Standard1"/>
              <w:tabs>
                <w:tab w:val="clear" w:pos="567"/>
              </w:tabs>
              <w:spacing w:line="240" w:lineRule="auto"/>
            </w:pPr>
            <w:r w:rsidRPr="008903E7">
              <w:t>4,46</w:t>
            </w:r>
          </w:p>
        </w:tc>
      </w:tr>
      <w:tr w:rsidR="000A3C55" w:rsidRPr="008903E7" w14:paraId="03E855DF" w14:textId="77777777" w:rsidTr="00AC2865">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5D0B968C" w14:textId="77777777" w:rsidR="000A3C55" w:rsidRPr="008903E7" w:rsidRDefault="000A3C55" w:rsidP="00AC2865">
            <w:pPr>
              <w:pStyle w:val="Standard1"/>
              <w:tabs>
                <w:tab w:val="clear" w:pos="567"/>
              </w:tabs>
              <w:spacing w:line="240" w:lineRule="auto"/>
            </w:pPr>
            <w:r w:rsidRPr="008903E7">
              <w:t>20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09B6116" w14:textId="77777777" w:rsidR="000A3C55" w:rsidRPr="008903E7" w:rsidRDefault="000A3C55" w:rsidP="00AC2865">
            <w:pPr>
              <w:pStyle w:val="Standard1"/>
              <w:tabs>
                <w:tab w:val="clear" w:pos="567"/>
              </w:tabs>
              <w:spacing w:line="240" w:lineRule="auto"/>
            </w:pPr>
            <w:r w:rsidRPr="008903E7">
              <w:t>5,95</w:t>
            </w:r>
          </w:p>
        </w:tc>
      </w:tr>
    </w:tbl>
    <w:p w14:paraId="03330D6E" w14:textId="77777777" w:rsidR="000A3C55" w:rsidRPr="008903E7" w:rsidRDefault="000A3C55" w:rsidP="000A3C55">
      <w:pPr>
        <w:pStyle w:val="Standard1"/>
        <w:tabs>
          <w:tab w:val="clear" w:pos="567"/>
        </w:tabs>
        <w:spacing w:line="240" w:lineRule="auto"/>
        <w:rPr>
          <w:szCs w:val="22"/>
          <w:lang w:eastAsia="de-DE"/>
        </w:rPr>
      </w:pPr>
    </w:p>
    <w:p w14:paraId="5896D807" w14:textId="77777777" w:rsidR="000A3C55" w:rsidRPr="008903E7" w:rsidRDefault="000A3C55" w:rsidP="000A3C55">
      <w:pPr>
        <w:pStyle w:val="Standard1"/>
        <w:tabs>
          <w:tab w:val="clear" w:pos="567"/>
        </w:tabs>
        <w:spacing w:line="240" w:lineRule="auto"/>
      </w:pPr>
      <w:r w:rsidRPr="008903E7">
        <w:rPr>
          <w:szCs w:val="22"/>
        </w:rPr>
        <w:t>Gali būti tiekiamos ne visų dydžių pakuotės.</w:t>
      </w:r>
    </w:p>
    <w:p w14:paraId="2DEA5EAF" w14:textId="77777777" w:rsidR="000A3C55" w:rsidRPr="008903E7" w:rsidRDefault="000A3C55" w:rsidP="000A3C55">
      <w:pPr>
        <w:pStyle w:val="Standard1"/>
        <w:tabs>
          <w:tab w:val="clear" w:pos="567"/>
        </w:tabs>
        <w:spacing w:line="240" w:lineRule="auto"/>
        <w:ind w:right="-2"/>
        <w:rPr>
          <w:u w:val="single"/>
        </w:rPr>
      </w:pPr>
    </w:p>
    <w:p w14:paraId="133F3DC3" w14:textId="77777777" w:rsidR="000A3C55" w:rsidRPr="008903E7" w:rsidRDefault="000A3C55" w:rsidP="000A3C55">
      <w:pPr>
        <w:pStyle w:val="Standard1"/>
        <w:tabs>
          <w:tab w:val="clear" w:pos="567"/>
        </w:tabs>
        <w:spacing w:line="240" w:lineRule="auto"/>
        <w:ind w:right="-2"/>
      </w:pPr>
      <w:r w:rsidRPr="008903E7">
        <w:rPr>
          <w:b/>
          <w:bCs/>
        </w:rPr>
        <w:t>Registruotojas ir gamintojas</w:t>
      </w:r>
    </w:p>
    <w:p w14:paraId="7C3121AD" w14:textId="77777777" w:rsidR="000A3C55" w:rsidRPr="008903E7" w:rsidRDefault="000A3C55" w:rsidP="000A3C55">
      <w:pPr>
        <w:pStyle w:val="Standard1"/>
        <w:tabs>
          <w:tab w:val="clear" w:pos="567"/>
        </w:tabs>
        <w:spacing w:line="240" w:lineRule="auto"/>
        <w:ind w:right="-2"/>
      </w:pPr>
    </w:p>
    <w:p w14:paraId="03E5E0C3" w14:textId="77777777" w:rsidR="000A3C55" w:rsidRPr="008903E7" w:rsidRDefault="000A3C55" w:rsidP="000A3C55">
      <w:pPr>
        <w:pStyle w:val="Standard1"/>
        <w:tabs>
          <w:tab w:val="clear" w:pos="567"/>
        </w:tabs>
        <w:spacing w:line="240" w:lineRule="auto"/>
        <w:ind w:right="-2"/>
      </w:pPr>
      <w:r w:rsidRPr="008903E7">
        <w:rPr>
          <w:b/>
          <w:bCs/>
        </w:rPr>
        <w:t>Registruotojas</w:t>
      </w:r>
    </w:p>
    <w:p w14:paraId="24EC5682" w14:textId="77777777" w:rsidR="000A3C55" w:rsidRPr="008903E7" w:rsidRDefault="000A3C55" w:rsidP="000A3C55">
      <w:pPr>
        <w:pStyle w:val="Standard1"/>
        <w:tabs>
          <w:tab w:val="clear" w:pos="567"/>
        </w:tabs>
        <w:spacing w:line="240" w:lineRule="auto"/>
        <w:ind w:right="-2"/>
      </w:pPr>
    </w:p>
    <w:p w14:paraId="19BF7F83" w14:textId="77777777" w:rsidR="000A3C55" w:rsidRPr="004960AB" w:rsidRDefault="000A3C55" w:rsidP="000A3C55">
      <w:pPr>
        <w:pStyle w:val="Standard1"/>
      </w:pPr>
      <w:r w:rsidRPr="004960AB">
        <w:t>UAB „ELME MESSER LIT“</w:t>
      </w:r>
    </w:p>
    <w:p w14:paraId="628B869A" w14:textId="77777777" w:rsidR="000A3C55" w:rsidRPr="004960AB" w:rsidRDefault="000A3C55" w:rsidP="000A3C55">
      <w:pPr>
        <w:pStyle w:val="Standard1"/>
        <w:ind w:right="-2"/>
      </w:pPr>
      <w:r w:rsidRPr="004960AB">
        <w:t>Ateities g. 10 B-1</w:t>
      </w:r>
    </w:p>
    <w:p w14:paraId="1DB79CC3" w14:textId="77777777" w:rsidR="000A3C55" w:rsidRPr="004960AB" w:rsidRDefault="000A3C55" w:rsidP="000A3C55">
      <w:pPr>
        <w:pStyle w:val="Standard1"/>
        <w:ind w:right="-2"/>
      </w:pPr>
      <w:r w:rsidRPr="004960AB">
        <w:t>LT-08303 Vilnius</w:t>
      </w:r>
    </w:p>
    <w:p w14:paraId="28059E03" w14:textId="77777777" w:rsidR="000A3C55" w:rsidRPr="004960AB" w:rsidRDefault="000A3C55" w:rsidP="000A3C55">
      <w:pPr>
        <w:pStyle w:val="Standard1"/>
      </w:pPr>
      <w:r w:rsidRPr="004960AB">
        <w:t>Lietuva</w:t>
      </w:r>
    </w:p>
    <w:p w14:paraId="7A8BA344" w14:textId="77777777" w:rsidR="000A3C55" w:rsidRPr="004960AB" w:rsidRDefault="000A3C55" w:rsidP="000A3C55">
      <w:pPr>
        <w:pStyle w:val="Standard1"/>
      </w:pPr>
      <w:r w:rsidRPr="004960AB">
        <w:t>El. paštas: info@elmemesser.lt</w:t>
      </w:r>
    </w:p>
    <w:p w14:paraId="5A036129" w14:textId="77777777" w:rsidR="000A3C55" w:rsidRPr="008903E7" w:rsidRDefault="000A3C55" w:rsidP="000A3C55">
      <w:pPr>
        <w:pStyle w:val="Standard1"/>
        <w:tabs>
          <w:tab w:val="clear" w:pos="567"/>
        </w:tabs>
        <w:spacing w:line="240" w:lineRule="auto"/>
        <w:ind w:right="-2"/>
      </w:pPr>
    </w:p>
    <w:p w14:paraId="4EB34CAB" w14:textId="77777777" w:rsidR="000A3C55" w:rsidRPr="008903E7" w:rsidRDefault="000A3C55" w:rsidP="000A3C55">
      <w:pPr>
        <w:pStyle w:val="Standard1"/>
        <w:tabs>
          <w:tab w:val="clear" w:pos="567"/>
        </w:tabs>
        <w:spacing w:line="240" w:lineRule="auto"/>
        <w:ind w:right="-2"/>
      </w:pPr>
      <w:r w:rsidRPr="008903E7">
        <w:rPr>
          <w:b/>
          <w:bCs/>
        </w:rPr>
        <w:t>Gamintojas</w:t>
      </w:r>
    </w:p>
    <w:p w14:paraId="4F910FBE" w14:textId="77777777" w:rsidR="000A3C55" w:rsidRPr="008903E7" w:rsidRDefault="000A3C55" w:rsidP="000A3C55">
      <w:pPr>
        <w:pStyle w:val="Standard1"/>
        <w:tabs>
          <w:tab w:val="clear" w:pos="567"/>
        </w:tabs>
        <w:spacing w:line="240" w:lineRule="auto"/>
        <w:ind w:right="-2"/>
      </w:pPr>
      <w:r w:rsidRPr="008903E7">
        <w:t>MESSER FRANCE</w:t>
      </w:r>
    </w:p>
    <w:p w14:paraId="0B15BAC7" w14:textId="77777777" w:rsidR="000A3C55" w:rsidRPr="008903E7" w:rsidRDefault="000A3C55" w:rsidP="000A3C55">
      <w:pPr>
        <w:pStyle w:val="Standard1"/>
        <w:tabs>
          <w:tab w:val="clear" w:pos="567"/>
        </w:tabs>
        <w:spacing w:line="240" w:lineRule="auto"/>
        <w:ind w:right="-2"/>
      </w:pPr>
      <w:r w:rsidRPr="008903E7">
        <w:t xml:space="preserve">ZI </w:t>
      </w:r>
      <w:proofErr w:type="spellStart"/>
      <w:r w:rsidRPr="008903E7">
        <w:t>Lafayette</w:t>
      </w:r>
      <w:proofErr w:type="spellEnd"/>
      <w:r w:rsidRPr="008903E7">
        <w:t xml:space="preserve">, 35 </w:t>
      </w:r>
      <w:proofErr w:type="spellStart"/>
      <w:r w:rsidRPr="008903E7">
        <w:t>rue</w:t>
      </w:r>
      <w:proofErr w:type="spellEnd"/>
      <w:r w:rsidRPr="008903E7">
        <w:t xml:space="preserve"> de </w:t>
      </w:r>
      <w:proofErr w:type="spellStart"/>
      <w:r w:rsidRPr="008903E7">
        <w:t>l'Europe</w:t>
      </w:r>
      <w:proofErr w:type="spellEnd"/>
    </w:p>
    <w:p w14:paraId="5BAB1419" w14:textId="77777777" w:rsidR="000A3C55" w:rsidRPr="008903E7" w:rsidRDefault="000A3C55" w:rsidP="000A3C55">
      <w:pPr>
        <w:pStyle w:val="Standard1"/>
        <w:tabs>
          <w:tab w:val="clear" w:pos="567"/>
        </w:tabs>
        <w:spacing w:line="240" w:lineRule="auto"/>
        <w:ind w:right="-2"/>
      </w:pPr>
      <w:r w:rsidRPr="008903E7">
        <w:t xml:space="preserve">38790 </w:t>
      </w:r>
      <w:proofErr w:type="spellStart"/>
      <w:r w:rsidRPr="008903E7">
        <w:t>Saint</w:t>
      </w:r>
      <w:proofErr w:type="spellEnd"/>
      <w:r w:rsidRPr="008903E7">
        <w:t>-Georges-</w:t>
      </w:r>
      <w:proofErr w:type="spellStart"/>
      <w:r w:rsidRPr="008903E7">
        <w:t>d'Espéranche</w:t>
      </w:r>
      <w:proofErr w:type="spellEnd"/>
    </w:p>
    <w:p w14:paraId="4D2ED893" w14:textId="77777777" w:rsidR="000A3C55" w:rsidRPr="008903E7" w:rsidRDefault="000A3C55" w:rsidP="000A3C55">
      <w:pPr>
        <w:pStyle w:val="Standard1"/>
        <w:tabs>
          <w:tab w:val="clear" w:pos="567"/>
        </w:tabs>
        <w:spacing w:line="240" w:lineRule="auto"/>
        <w:ind w:right="-2"/>
      </w:pPr>
      <w:r w:rsidRPr="008903E7">
        <w:t>Prancūzija</w:t>
      </w:r>
    </w:p>
    <w:p w14:paraId="193762E9" w14:textId="77777777" w:rsidR="000A3C55" w:rsidRPr="008903E7" w:rsidRDefault="000A3C55" w:rsidP="000A3C55">
      <w:pPr>
        <w:pStyle w:val="Standard1"/>
        <w:tabs>
          <w:tab w:val="clear" w:pos="567"/>
        </w:tabs>
        <w:spacing w:line="240" w:lineRule="auto"/>
        <w:ind w:right="-2"/>
      </w:pPr>
    </w:p>
    <w:p w14:paraId="7CDA4082" w14:textId="77777777" w:rsidR="000A3C55" w:rsidRPr="008903E7" w:rsidRDefault="000A3C55" w:rsidP="000A3C55">
      <w:pPr>
        <w:pStyle w:val="Textbody"/>
        <w:ind w:right="-2"/>
        <w:rPr>
          <w:color w:val="auto"/>
        </w:rPr>
      </w:pPr>
      <w:r w:rsidRPr="008903E7">
        <w:rPr>
          <w:color w:val="auto"/>
        </w:rPr>
        <w:t>Jeigu apie šį vaistą norite sužinoti daugiau, kreipkitės į registruotoją.</w:t>
      </w:r>
    </w:p>
    <w:p w14:paraId="5BE9C073" w14:textId="77777777" w:rsidR="000A3C55" w:rsidRPr="008903E7" w:rsidRDefault="000A3C55" w:rsidP="000A3C55">
      <w:pPr>
        <w:pStyle w:val="Standard1"/>
        <w:tabs>
          <w:tab w:val="clear" w:pos="567"/>
        </w:tabs>
        <w:spacing w:line="240" w:lineRule="auto"/>
        <w:ind w:right="-2"/>
      </w:pPr>
    </w:p>
    <w:p w14:paraId="3188D41E" w14:textId="77777777" w:rsidR="000A3C55" w:rsidRPr="008903E7" w:rsidRDefault="000A3C55" w:rsidP="000A3C55">
      <w:pPr>
        <w:pStyle w:val="Standard1"/>
        <w:tabs>
          <w:tab w:val="clear" w:pos="567"/>
        </w:tabs>
        <w:spacing w:line="240" w:lineRule="auto"/>
      </w:pPr>
      <w:r w:rsidRPr="008903E7">
        <w:rPr>
          <w:b/>
        </w:rPr>
        <w:t>Šis vaistas EEE valstybėse narėse registruotas tokiais pavadinimais:</w:t>
      </w:r>
    </w:p>
    <w:p w14:paraId="693E62A8" w14:textId="77777777" w:rsidR="000A3C55" w:rsidRPr="008903E7" w:rsidRDefault="000A3C55" w:rsidP="000A3C55">
      <w:pPr>
        <w:pStyle w:val="Standard1"/>
        <w:tabs>
          <w:tab w:val="clear" w:pos="567"/>
        </w:tabs>
        <w:spacing w:line="240" w:lineRule="auto"/>
        <w:rPr>
          <w:i/>
        </w:rPr>
      </w:pPr>
    </w:p>
    <w:p w14:paraId="195BA61E" w14:textId="77777777" w:rsidR="000A3C55" w:rsidRPr="008903E7" w:rsidRDefault="000A3C55" w:rsidP="000A3C55">
      <w:pPr>
        <w:pStyle w:val="Standard1"/>
        <w:tabs>
          <w:tab w:val="clear" w:pos="567"/>
        </w:tabs>
        <w:spacing w:line="240" w:lineRule="auto"/>
      </w:pPr>
      <w:r w:rsidRPr="008903E7">
        <w:rPr>
          <w:i/>
        </w:rPr>
        <w:t xml:space="preserve">Austrija, Vokietija: </w:t>
      </w:r>
      <w:proofErr w:type="spellStart"/>
      <w:r w:rsidRPr="008903E7">
        <w:rPr>
          <w:szCs w:val="22"/>
        </w:rPr>
        <w:t>Serynox</w:t>
      </w:r>
      <w:proofErr w:type="spellEnd"/>
      <w:r w:rsidRPr="008903E7">
        <w:rPr>
          <w:szCs w:val="22"/>
        </w:rPr>
        <w:t xml:space="preserve"> 50% / 50% </w:t>
      </w:r>
      <w:proofErr w:type="spellStart"/>
      <w:r w:rsidRPr="008903E7">
        <w:rPr>
          <w:szCs w:val="22"/>
        </w:rPr>
        <w:t>Gas</w:t>
      </w:r>
      <w:proofErr w:type="spellEnd"/>
      <w:r w:rsidRPr="008903E7">
        <w:rPr>
          <w:szCs w:val="22"/>
        </w:rPr>
        <w:t xml:space="preserve"> </w:t>
      </w:r>
      <w:proofErr w:type="spellStart"/>
      <w:r w:rsidRPr="008903E7">
        <w:rPr>
          <w:szCs w:val="22"/>
        </w:rPr>
        <w:t>zur</w:t>
      </w:r>
      <w:proofErr w:type="spellEnd"/>
      <w:r w:rsidRPr="008903E7">
        <w:rPr>
          <w:szCs w:val="22"/>
        </w:rPr>
        <w:t xml:space="preserve"> </w:t>
      </w:r>
      <w:proofErr w:type="spellStart"/>
      <w:r w:rsidRPr="008903E7">
        <w:rPr>
          <w:szCs w:val="22"/>
        </w:rPr>
        <w:t>medizinischen</w:t>
      </w:r>
      <w:proofErr w:type="spellEnd"/>
      <w:r w:rsidRPr="008903E7">
        <w:rPr>
          <w:szCs w:val="22"/>
        </w:rPr>
        <w:t xml:space="preserve"> </w:t>
      </w:r>
      <w:proofErr w:type="spellStart"/>
      <w:r w:rsidRPr="008903E7">
        <w:rPr>
          <w:szCs w:val="22"/>
        </w:rPr>
        <w:t>Anwendung</w:t>
      </w:r>
      <w:proofErr w:type="spellEnd"/>
      <w:r w:rsidRPr="008903E7">
        <w:rPr>
          <w:szCs w:val="22"/>
        </w:rPr>
        <w:t xml:space="preserve">, </w:t>
      </w:r>
      <w:proofErr w:type="spellStart"/>
      <w:r w:rsidRPr="008903E7">
        <w:rPr>
          <w:szCs w:val="22"/>
        </w:rPr>
        <w:t>druckverdichtet</w:t>
      </w:r>
      <w:proofErr w:type="spellEnd"/>
    </w:p>
    <w:p w14:paraId="6C0093A1" w14:textId="77777777" w:rsidR="000A3C55" w:rsidRPr="008903E7" w:rsidRDefault="000A3C55" w:rsidP="000A3C55">
      <w:pPr>
        <w:pStyle w:val="Standard1"/>
        <w:tabs>
          <w:tab w:val="clear" w:pos="567"/>
        </w:tabs>
        <w:spacing w:line="240" w:lineRule="auto"/>
      </w:pPr>
      <w:r w:rsidRPr="008903E7">
        <w:rPr>
          <w:i/>
        </w:rPr>
        <w:t xml:space="preserve">Belgija: </w:t>
      </w:r>
      <w:proofErr w:type="spellStart"/>
      <w:r w:rsidRPr="008903E7">
        <w:rPr>
          <w:bCs/>
          <w:iCs/>
          <w:szCs w:val="22"/>
        </w:rPr>
        <w:t>Placynox</w:t>
      </w:r>
      <w:proofErr w:type="spellEnd"/>
      <w:r w:rsidRPr="008903E7">
        <w:rPr>
          <w:bCs/>
          <w:iCs/>
          <w:szCs w:val="22"/>
        </w:rPr>
        <w:t xml:space="preserve"> 50% / 50% v/v </w:t>
      </w:r>
      <w:proofErr w:type="spellStart"/>
      <w:r w:rsidRPr="008903E7">
        <w:rPr>
          <w:bCs/>
          <w:iCs/>
          <w:szCs w:val="22"/>
        </w:rPr>
        <w:t>medicinaal</w:t>
      </w:r>
      <w:proofErr w:type="spellEnd"/>
      <w:r w:rsidRPr="008903E7">
        <w:rPr>
          <w:bCs/>
          <w:iCs/>
          <w:szCs w:val="22"/>
        </w:rPr>
        <w:t xml:space="preserve"> </w:t>
      </w:r>
      <w:proofErr w:type="spellStart"/>
      <w:r w:rsidRPr="008903E7">
        <w:rPr>
          <w:bCs/>
          <w:iCs/>
          <w:szCs w:val="22"/>
        </w:rPr>
        <w:t>gas</w:t>
      </w:r>
      <w:proofErr w:type="spellEnd"/>
      <w:r w:rsidRPr="008903E7">
        <w:rPr>
          <w:bCs/>
          <w:iCs/>
          <w:szCs w:val="22"/>
        </w:rPr>
        <w:t xml:space="preserve">, </w:t>
      </w:r>
      <w:proofErr w:type="spellStart"/>
      <w:r w:rsidRPr="008903E7">
        <w:rPr>
          <w:bCs/>
          <w:iCs/>
          <w:szCs w:val="22"/>
        </w:rPr>
        <w:t>samengeperst</w:t>
      </w:r>
      <w:proofErr w:type="spellEnd"/>
      <w:r w:rsidRPr="008903E7">
        <w:rPr>
          <w:bCs/>
          <w:iCs/>
          <w:szCs w:val="22"/>
        </w:rPr>
        <w:t xml:space="preserve"> / </w:t>
      </w:r>
      <w:proofErr w:type="spellStart"/>
      <w:r w:rsidRPr="008903E7">
        <w:rPr>
          <w:bCs/>
          <w:iCs/>
          <w:szCs w:val="22"/>
        </w:rPr>
        <w:t>gaz</w:t>
      </w:r>
      <w:proofErr w:type="spellEnd"/>
      <w:r w:rsidRPr="008903E7">
        <w:rPr>
          <w:bCs/>
          <w:iCs/>
          <w:szCs w:val="22"/>
        </w:rPr>
        <w:t xml:space="preserve"> </w:t>
      </w:r>
      <w:proofErr w:type="spellStart"/>
      <w:r w:rsidRPr="008903E7">
        <w:rPr>
          <w:bCs/>
          <w:iCs/>
          <w:szCs w:val="22"/>
        </w:rPr>
        <w:t>médicinal</w:t>
      </w:r>
      <w:proofErr w:type="spellEnd"/>
      <w:r w:rsidRPr="008903E7">
        <w:rPr>
          <w:bCs/>
          <w:iCs/>
          <w:szCs w:val="22"/>
        </w:rPr>
        <w:t xml:space="preserve"> </w:t>
      </w:r>
      <w:proofErr w:type="spellStart"/>
      <w:r w:rsidRPr="008903E7">
        <w:rPr>
          <w:bCs/>
          <w:iCs/>
          <w:szCs w:val="22"/>
        </w:rPr>
        <w:t>comprimé</w:t>
      </w:r>
      <w:proofErr w:type="spellEnd"/>
    </w:p>
    <w:p w14:paraId="6D2C734F" w14:textId="77777777" w:rsidR="000A3C55" w:rsidRPr="008903E7" w:rsidRDefault="000A3C55" w:rsidP="000A3C55">
      <w:pPr>
        <w:pStyle w:val="Standard1"/>
        <w:tabs>
          <w:tab w:val="clear" w:pos="567"/>
        </w:tabs>
        <w:spacing w:line="240" w:lineRule="auto"/>
      </w:pPr>
      <w:r w:rsidRPr="008903E7">
        <w:rPr>
          <w:i/>
        </w:rPr>
        <w:t xml:space="preserve">Kroatija: </w:t>
      </w:r>
      <w:proofErr w:type="spellStart"/>
      <w:r w:rsidRPr="008903E7">
        <w:rPr>
          <w:rFonts w:eastAsia="Calibri"/>
          <w:szCs w:val="22"/>
        </w:rPr>
        <w:t>Serynox</w:t>
      </w:r>
      <w:proofErr w:type="spellEnd"/>
      <w:r w:rsidRPr="008903E7">
        <w:rPr>
          <w:rFonts w:eastAsia="Calibri"/>
          <w:szCs w:val="22"/>
        </w:rPr>
        <w:t xml:space="preserve"> </w:t>
      </w:r>
      <w:r w:rsidRPr="008903E7">
        <w:rPr>
          <w:szCs w:val="22"/>
          <w:lang w:eastAsia="de-DE"/>
        </w:rPr>
        <w:t xml:space="preserve">50%/50% V/V </w:t>
      </w:r>
      <w:proofErr w:type="spellStart"/>
      <w:r w:rsidRPr="008903E7">
        <w:rPr>
          <w:szCs w:val="22"/>
          <w:lang w:eastAsia="de-DE"/>
        </w:rPr>
        <w:t>medicinski</w:t>
      </w:r>
      <w:proofErr w:type="spellEnd"/>
      <w:r w:rsidRPr="008903E7">
        <w:rPr>
          <w:szCs w:val="22"/>
          <w:lang w:eastAsia="de-DE"/>
        </w:rPr>
        <w:t xml:space="preserve"> </w:t>
      </w:r>
      <w:proofErr w:type="spellStart"/>
      <w:r w:rsidRPr="008903E7">
        <w:rPr>
          <w:szCs w:val="22"/>
          <w:lang w:eastAsia="de-DE"/>
        </w:rPr>
        <w:t>plin</w:t>
      </w:r>
      <w:proofErr w:type="spellEnd"/>
      <w:r w:rsidRPr="008903E7">
        <w:rPr>
          <w:szCs w:val="22"/>
          <w:lang w:eastAsia="de-DE"/>
        </w:rPr>
        <w:t xml:space="preserve">, </w:t>
      </w:r>
      <w:proofErr w:type="spellStart"/>
      <w:r w:rsidRPr="008903E7">
        <w:rPr>
          <w:szCs w:val="22"/>
          <w:lang w:eastAsia="de-DE"/>
        </w:rPr>
        <w:t>stlačen</w:t>
      </w:r>
      <w:proofErr w:type="spellEnd"/>
    </w:p>
    <w:p w14:paraId="5D508639" w14:textId="77777777" w:rsidR="000A3C55" w:rsidRPr="008903E7" w:rsidRDefault="000A3C55" w:rsidP="000A3C55">
      <w:pPr>
        <w:pStyle w:val="Standard1"/>
        <w:tabs>
          <w:tab w:val="clear" w:pos="567"/>
        </w:tabs>
        <w:spacing w:line="240" w:lineRule="auto"/>
      </w:pPr>
      <w:r w:rsidRPr="008903E7">
        <w:rPr>
          <w:i/>
        </w:rPr>
        <w:t>Čekijos Respublika:</w:t>
      </w:r>
      <w:r w:rsidRPr="008903E7">
        <w:rPr>
          <w:szCs w:val="22"/>
        </w:rPr>
        <w:t xml:space="preserve"> </w:t>
      </w:r>
      <w:proofErr w:type="spellStart"/>
      <w:r w:rsidRPr="008903E7">
        <w:rPr>
          <w:szCs w:val="22"/>
        </w:rPr>
        <w:t>Serynox</w:t>
      </w:r>
      <w:proofErr w:type="spellEnd"/>
    </w:p>
    <w:p w14:paraId="753A2187" w14:textId="77777777" w:rsidR="000A3C55" w:rsidRPr="008903E7" w:rsidRDefault="000A3C55" w:rsidP="000A3C55">
      <w:pPr>
        <w:pStyle w:val="Standard1"/>
        <w:tabs>
          <w:tab w:val="clear" w:pos="567"/>
        </w:tabs>
        <w:spacing w:line="240" w:lineRule="auto"/>
      </w:pPr>
      <w:r w:rsidRPr="008903E7">
        <w:rPr>
          <w:i/>
        </w:rPr>
        <w:t xml:space="preserve">Estija, Latvija, </w:t>
      </w:r>
      <w:bookmarkStart w:id="1" w:name="_Hlk57814264"/>
      <w:r w:rsidRPr="008903E7">
        <w:rPr>
          <w:i/>
        </w:rPr>
        <w:t>Lietuva</w:t>
      </w:r>
      <w:bookmarkEnd w:id="1"/>
      <w:r w:rsidRPr="008903E7">
        <w:rPr>
          <w:i/>
        </w:rPr>
        <w:t xml:space="preserve">: </w:t>
      </w:r>
      <w:proofErr w:type="spellStart"/>
      <w:r w:rsidRPr="008903E7">
        <w:rPr>
          <w:szCs w:val="22"/>
        </w:rPr>
        <w:t>Serynox</w:t>
      </w:r>
      <w:proofErr w:type="spellEnd"/>
    </w:p>
    <w:p w14:paraId="52253CAA" w14:textId="77777777" w:rsidR="000A3C55" w:rsidRPr="008903E7" w:rsidRDefault="000A3C55" w:rsidP="000A3C55">
      <w:pPr>
        <w:pStyle w:val="Standard1"/>
        <w:tabs>
          <w:tab w:val="clear" w:pos="567"/>
        </w:tabs>
        <w:spacing w:line="240" w:lineRule="auto"/>
      </w:pPr>
      <w:r w:rsidRPr="008903E7">
        <w:rPr>
          <w:i/>
        </w:rPr>
        <w:lastRenderedPageBreak/>
        <w:t xml:space="preserve">Prancūzija: </w:t>
      </w:r>
      <w:proofErr w:type="spellStart"/>
      <w:r w:rsidRPr="008903E7">
        <w:rPr>
          <w:szCs w:val="22"/>
        </w:rPr>
        <w:t>Placynox</w:t>
      </w:r>
      <w:proofErr w:type="spellEnd"/>
      <w:r w:rsidRPr="008903E7">
        <w:rPr>
          <w:szCs w:val="22"/>
        </w:rPr>
        <w:t xml:space="preserve"> 50% / 50% </w:t>
      </w:r>
      <w:proofErr w:type="spellStart"/>
      <w:r w:rsidRPr="008903E7">
        <w:rPr>
          <w:szCs w:val="22"/>
        </w:rPr>
        <w:t>gaz</w:t>
      </w:r>
      <w:proofErr w:type="spellEnd"/>
      <w:r w:rsidRPr="008903E7">
        <w:rPr>
          <w:szCs w:val="22"/>
        </w:rPr>
        <w:t xml:space="preserve"> </w:t>
      </w:r>
      <w:proofErr w:type="spellStart"/>
      <w:r w:rsidRPr="008903E7">
        <w:rPr>
          <w:szCs w:val="22"/>
        </w:rPr>
        <w:t>médicinal</w:t>
      </w:r>
      <w:proofErr w:type="spellEnd"/>
      <w:r w:rsidRPr="008903E7">
        <w:rPr>
          <w:szCs w:val="22"/>
        </w:rPr>
        <w:t xml:space="preserve"> </w:t>
      </w:r>
      <w:proofErr w:type="spellStart"/>
      <w:r w:rsidRPr="008903E7">
        <w:rPr>
          <w:szCs w:val="22"/>
        </w:rPr>
        <w:t>comprimé</w:t>
      </w:r>
      <w:proofErr w:type="spellEnd"/>
    </w:p>
    <w:p w14:paraId="79953313" w14:textId="77777777" w:rsidR="000A3C55" w:rsidRPr="008903E7" w:rsidRDefault="000A3C55" w:rsidP="000A3C55">
      <w:pPr>
        <w:pStyle w:val="Standard1"/>
        <w:tabs>
          <w:tab w:val="clear" w:pos="567"/>
        </w:tabs>
        <w:spacing w:line="240" w:lineRule="auto"/>
      </w:pPr>
      <w:r w:rsidRPr="008903E7">
        <w:rPr>
          <w:i/>
        </w:rPr>
        <w:t xml:space="preserve">Lenkija: </w:t>
      </w:r>
      <w:proofErr w:type="spellStart"/>
      <w:r w:rsidRPr="008903E7">
        <w:rPr>
          <w:szCs w:val="22"/>
        </w:rPr>
        <w:t>Serynox</w:t>
      </w:r>
      <w:proofErr w:type="spellEnd"/>
    </w:p>
    <w:p w14:paraId="6BD560A0" w14:textId="77777777" w:rsidR="000A3C55" w:rsidRPr="008903E7" w:rsidRDefault="000A3C55" w:rsidP="000A3C55">
      <w:pPr>
        <w:pStyle w:val="Standard1"/>
        <w:tabs>
          <w:tab w:val="clear" w:pos="567"/>
        </w:tabs>
        <w:spacing w:line="240" w:lineRule="auto"/>
      </w:pPr>
      <w:r w:rsidRPr="008903E7">
        <w:rPr>
          <w:i/>
        </w:rPr>
        <w:t xml:space="preserve">Rumunija: </w:t>
      </w:r>
      <w:proofErr w:type="spellStart"/>
      <w:r w:rsidRPr="008903E7">
        <w:rPr>
          <w:szCs w:val="22"/>
        </w:rPr>
        <w:t>Serynox</w:t>
      </w:r>
      <w:proofErr w:type="spellEnd"/>
      <w:r w:rsidRPr="008903E7">
        <w:rPr>
          <w:szCs w:val="22"/>
        </w:rPr>
        <w:t xml:space="preserve"> 50% / 50% </w:t>
      </w:r>
      <w:proofErr w:type="spellStart"/>
      <w:r w:rsidRPr="008903E7">
        <w:rPr>
          <w:szCs w:val="22"/>
        </w:rPr>
        <w:t>Gaz</w:t>
      </w:r>
      <w:proofErr w:type="spellEnd"/>
      <w:r w:rsidRPr="008903E7">
        <w:rPr>
          <w:szCs w:val="22"/>
        </w:rPr>
        <w:t xml:space="preserve"> </w:t>
      </w:r>
      <w:proofErr w:type="spellStart"/>
      <w:r w:rsidRPr="008903E7">
        <w:rPr>
          <w:szCs w:val="22"/>
        </w:rPr>
        <w:t>medicinal</w:t>
      </w:r>
      <w:proofErr w:type="spellEnd"/>
      <w:r w:rsidRPr="008903E7">
        <w:rPr>
          <w:szCs w:val="22"/>
        </w:rPr>
        <w:t xml:space="preserve"> </w:t>
      </w:r>
      <w:proofErr w:type="spellStart"/>
      <w:r w:rsidRPr="008903E7">
        <w:rPr>
          <w:szCs w:val="22"/>
        </w:rPr>
        <w:t>comprimat</w:t>
      </w:r>
      <w:proofErr w:type="spellEnd"/>
    </w:p>
    <w:p w14:paraId="73E8DCB9" w14:textId="77777777" w:rsidR="000A3C55" w:rsidRPr="008903E7" w:rsidRDefault="000A3C55" w:rsidP="000A3C55">
      <w:pPr>
        <w:pStyle w:val="Standard1"/>
        <w:tabs>
          <w:tab w:val="clear" w:pos="567"/>
        </w:tabs>
        <w:spacing w:line="240" w:lineRule="auto"/>
      </w:pPr>
      <w:r w:rsidRPr="008903E7">
        <w:rPr>
          <w:i/>
        </w:rPr>
        <w:t xml:space="preserve">Slovėnija: </w:t>
      </w:r>
      <w:proofErr w:type="spellStart"/>
      <w:r w:rsidRPr="008903E7">
        <w:rPr>
          <w:rFonts w:eastAsia="Calibri"/>
          <w:szCs w:val="22"/>
        </w:rPr>
        <w:t>Serynox</w:t>
      </w:r>
      <w:proofErr w:type="spellEnd"/>
      <w:r w:rsidRPr="008903E7">
        <w:rPr>
          <w:rFonts w:eastAsia="Calibri"/>
          <w:szCs w:val="22"/>
        </w:rPr>
        <w:t xml:space="preserve"> 50 %/50 % V/V </w:t>
      </w:r>
      <w:proofErr w:type="spellStart"/>
      <w:r w:rsidRPr="008903E7">
        <w:rPr>
          <w:rFonts w:eastAsia="Calibri"/>
          <w:szCs w:val="22"/>
        </w:rPr>
        <w:t>medicinski</w:t>
      </w:r>
      <w:proofErr w:type="spellEnd"/>
      <w:r w:rsidRPr="008903E7">
        <w:rPr>
          <w:rFonts w:eastAsia="Calibri"/>
          <w:szCs w:val="22"/>
        </w:rPr>
        <w:t xml:space="preserve"> </w:t>
      </w:r>
      <w:proofErr w:type="spellStart"/>
      <w:r w:rsidRPr="008903E7">
        <w:rPr>
          <w:rFonts w:eastAsia="Calibri"/>
          <w:szCs w:val="22"/>
        </w:rPr>
        <w:t>plin</w:t>
      </w:r>
      <w:proofErr w:type="spellEnd"/>
      <w:r w:rsidRPr="008903E7">
        <w:rPr>
          <w:rFonts w:eastAsia="Calibri"/>
          <w:szCs w:val="22"/>
        </w:rPr>
        <w:t xml:space="preserve">, </w:t>
      </w:r>
      <w:proofErr w:type="spellStart"/>
      <w:r w:rsidRPr="008903E7">
        <w:rPr>
          <w:rFonts w:eastAsia="Calibri"/>
          <w:szCs w:val="22"/>
        </w:rPr>
        <w:t>stisnjeni</w:t>
      </w:r>
      <w:proofErr w:type="spellEnd"/>
    </w:p>
    <w:p w14:paraId="47689620" w14:textId="77777777" w:rsidR="000A3C55" w:rsidRPr="008903E7" w:rsidRDefault="000A3C55" w:rsidP="000A3C55">
      <w:pPr>
        <w:pStyle w:val="Standard1"/>
        <w:tabs>
          <w:tab w:val="clear" w:pos="567"/>
        </w:tabs>
        <w:spacing w:line="240" w:lineRule="auto"/>
      </w:pPr>
      <w:r w:rsidRPr="008903E7">
        <w:rPr>
          <w:i/>
        </w:rPr>
        <w:t>Slovakija:</w:t>
      </w:r>
      <w:r w:rsidRPr="008903E7">
        <w:rPr>
          <w:szCs w:val="22"/>
        </w:rPr>
        <w:t xml:space="preserve"> </w:t>
      </w:r>
      <w:proofErr w:type="spellStart"/>
      <w:r w:rsidRPr="008903E7">
        <w:rPr>
          <w:szCs w:val="22"/>
        </w:rPr>
        <w:t>Serynox</w:t>
      </w:r>
      <w:proofErr w:type="spellEnd"/>
      <w:r w:rsidRPr="008903E7">
        <w:rPr>
          <w:szCs w:val="22"/>
        </w:rPr>
        <w:t xml:space="preserve"> 50% / 50% </w:t>
      </w:r>
      <w:proofErr w:type="spellStart"/>
      <w:r w:rsidRPr="008903E7">
        <w:rPr>
          <w:rFonts w:eastAsia="Calibri"/>
          <w:szCs w:val="22"/>
        </w:rPr>
        <w:t>stlačený</w:t>
      </w:r>
      <w:proofErr w:type="spellEnd"/>
      <w:r w:rsidRPr="008903E7">
        <w:rPr>
          <w:rFonts w:eastAsia="Calibri"/>
          <w:szCs w:val="22"/>
        </w:rPr>
        <w:t xml:space="preserve"> </w:t>
      </w:r>
      <w:proofErr w:type="spellStart"/>
      <w:r w:rsidRPr="008903E7">
        <w:rPr>
          <w:rFonts w:eastAsia="Calibri"/>
          <w:szCs w:val="22"/>
        </w:rPr>
        <w:t>medicinálny</w:t>
      </w:r>
      <w:proofErr w:type="spellEnd"/>
      <w:r w:rsidRPr="008903E7">
        <w:rPr>
          <w:rFonts w:eastAsia="Calibri"/>
          <w:szCs w:val="22"/>
        </w:rPr>
        <w:t xml:space="preserve"> </w:t>
      </w:r>
      <w:proofErr w:type="spellStart"/>
      <w:r w:rsidRPr="008903E7">
        <w:rPr>
          <w:rFonts w:eastAsia="Calibri"/>
          <w:szCs w:val="22"/>
        </w:rPr>
        <w:t>plyn</w:t>
      </w:r>
      <w:proofErr w:type="spellEnd"/>
    </w:p>
    <w:p w14:paraId="12541947" w14:textId="77777777" w:rsidR="000A3C55" w:rsidRPr="008903E7" w:rsidRDefault="000A3C55" w:rsidP="000A3C55">
      <w:pPr>
        <w:pStyle w:val="Standard1"/>
        <w:tabs>
          <w:tab w:val="clear" w:pos="567"/>
          <w:tab w:val="left" w:pos="1425"/>
        </w:tabs>
      </w:pPr>
      <w:r w:rsidRPr="008903E7">
        <w:rPr>
          <w:i/>
        </w:rPr>
        <w:t xml:space="preserve">Ispanija: </w:t>
      </w:r>
      <w:proofErr w:type="spellStart"/>
      <w:r w:rsidRPr="008903E7">
        <w:rPr>
          <w:szCs w:val="22"/>
        </w:rPr>
        <w:t>Serynox</w:t>
      </w:r>
      <w:proofErr w:type="spellEnd"/>
      <w:r w:rsidRPr="008903E7">
        <w:rPr>
          <w:szCs w:val="22"/>
        </w:rPr>
        <w:t xml:space="preserve"> 50% / 50% </w:t>
      </w:r>
      <w:proofErr w:type="spellStart"/>
      <w:r w:rsidRPr="008903E7">
        <w:rPr>
          <w:szCs w:val="22"/>
        </w:rPr>
        <w:t>gas</w:t>
      </w:r>
      <w:proofErr w:type="spellEnd"/>
      <w:r w:rsidRPr="008903E7">
        <w:rPr>
          <w:szCs w:val="22"/>
        </w:rPr>
        <w:t xml:space="preserve"> </w:t>
      </w:r>
      <w:proofErr w:type="spellStart"/>
      <w:r w:rsidRPr="008903E7">
        <w:rPr>
          <w:szCs w:val="22"/>
        </w:rPr>
        <w:t>comprimido</w:t>
      </w:r>
      <w:proofErr w:type="spellEnd"/>
      <w:r w:rsidRPr="008903E7">
        <w:rPr>
          <w:szCs w:val="22"/>
        </w:rPr>
        <w:t xml:space="preserve"> </w:t>
      </w:r>
      <w:proofErr w:type="spellStart"/>
      <w:r w:rsidRPr="008903E7">
        <w:rPr>
          <w:szCs w:val="22"/>
        </w:rPr>
        <w:t>medicinal</w:t>
      </w:r>
      <w:proofErr w:type="spellEnd"/>
    </w:p>
    <w:p w14:paraId="3F5A6F7E" w14:textId="77777777" w:rsidR="000A3C55" w:rsidRPr="008903E7" w:rsidRDefault="000A3C55" w:rsidP="000A3C55">
      <w:pPr>
        <w:pStyle w:val="Standard1"/>
        <w:tabs>
          <w:tab w:val="clear" w:pos="567"/>
        </w:tabs>
        <w:spacing w:line="240" w:lineRule="auto"/>
      </w:pPr>
    </w:p>
    <w:p w14:paraId="0B73FF2E" w14:textId="77777777" w:rsidR="000A3C55" w:rsidRPr="008903E7" w:rsidRDefault="000A3C55" w:rsidP="000A3C55">
      <w:pPr>
        <w:pStyle w:val="Standard1"/>
        <w:tabs>
          <w:tab w:val="clear" w:pos="567"/>
        </w:tabs>
        <w:spacing w:line="240" w:lineRule="auto"/>
        <w:rPr>
          <w:i/>
        </w:rPr>
      </w:pPr>
    </w:p>
    <w:p w14:paraId="7C114958" w14:textId="77777777" w:rsidR="000A3C55" w:rsidRPr="00E22DCA" w:rsidRDefault="000A3C55" w:rsidP="000A3C55">
      <w:pPr>
        <w:pStyle w:val="Standard1"/>
        <w:tabs>
          <w:tab w:val="clear" w:pos="567"/>
        </w:tabs>
        <w:spacing w:line="240" w:lineRule="auto"/>
        <w:ind w:right="-2"/>
        <w:outlineLvl w:val="0"/>
        <w:rPr>
          <w:b/>
        </w:rPr>
      </w:pPr>
      <w:r w:rsidRPr="008903E7">
        <w:rPr>
          <w:b/>
        </w:rPr>
        <w:t xml:space="preserve">Šis pakuotės lapelis paskutinį kartą </w:t>
      </w:r>
      <w:r w:rsidRPr="00A863EC">
        <w:rPr>
          <w:b/>
        </w:rPr>
        <w:t>peržiūrėta</w:t>
      </w:r>
      <w:r>
        <w:rPr>
          <w:b/>
        </w:rPr>
        <w:t>s 2026-03-10</w:t>
      </w:r>
      <w:r w:rsidRPr="00A863EC">
        <w:rPr>
          <w:b/>
          <w:bCs/>
        </w:rPr>
        <w:t>.</w:t>
      </w:r>
    </w:p>
    <w:p w14:paraId="3E37B9AB" w14:textId="77777777" w:rsidR="000A3C55" w:rsidRPr="008903E7" w:rsidRDefault="000A3C55" w:rsidP="000A3C55">
      <w:pPr>
        <w:pStyle w:val="Standard1"/>
        <w:tabs>
          <w:tab w:val="clear" w:pos="567"/>
        </w:tabs>
        <w:spacing w:line="240" w:lineRule="auto"/>
        <w:ind w:right="-2"/>
      </w:pPr>
    </w:p>
    <w:p w14:paraId="7ADAA2F8" w14:textId="77777777" w:rsidR="000A3C55" w:rsidRPr="008903E7" w:rsidRDefault="000A3C55" w:rsidP="000A3C55">
      <w:pPr>
        <w:pStyle w:val="Standard1"/>
        <w:tabs>
          <w:tab w:val="clear" w:pos="567"/>
        </w:tabs>
        <w:spacing w:line="240" w:lineRule="auto"/>
        <w:ind w:right="-2"/>
      </w:pPr>
      <w:r w:rsidRPr="008903E7">
        <w:t xml:space="preserve">Išsami informacija apie šį </w:t>
      </w:r>
      <w:r w:rsidRPr="008903E7">
        <w:rPr>
          <w:szCs w:val="24"/>
        </w:rPr>
        <w:t>vaistą</w:t>
      </w:r>
      <w:r w:rsidRPr="008903E7">
        <w:t xml:space="preserve"> pateikiama Valstybinės vaistų kontrolės tarnybos prie Lietuvos Respublikos sveikatos apsaugos ministerijos tinklalapyje</w:t>
      </w:r>
      <w:r w:rsidRPr="008903E7">
        <w:rPr>
          <w:i/>
          <w:szCs w:val="24"/>
        </w:rPr>
        <w:t xml:space="preserve"> </w:t>
      </w:r>
      <w:hyperlink r:id="rId8" w:history="1">
        <w:r w:rsidRPr="008903E7">
          <w:rPr>
            <w:rFonts w:eastAsia="SimSun"/>
          </w:rPr>
          <w:t>http://www.vvkt.lt/</w:t>
        </w:r>
      </w:hyperlink>
      <w:r w:rsidRPr="008903E7">
        <w:t>.</w:t>
      </w:r>
    </w:p>
    <w:p w14:paraId="30AAF9BC" w14:textId="77777777" w:rsidR="000A3C55" w:rsidRPr="008903E7" w:rsidRDefault="000A3C55" w:rsidP="000A3C55">
      <w:pPr>
        <w:pStyle w:val="Standard1"/>
        <w:tabs>
          <w:tab w:val="clear" w:pos="567"/>
        </w:tabs>
        <w:spacing w:line="240" w:lineRule="auto"/>
        <w:ind w:right="-2"/>
      </w:pPr>
      <w:r w:rsidRPr="008903E7">
        <w:t>------------------------------------------------------------------------------------------------------------------------</w:t>
      </w:r>
    </w:p>
    <w:p w14:paraId="2A3B5BAB" w14:textId="77777777" w:rsidR="000A3C55" w:rsidRPr="008903E7" w:rsidRDefault="000A3C55" w:rsidP="000A3C55">
      <w:pPr>
        <w:pStyle w:val="Standard1"/>
      </w:pPr>
      <w:r w:rsidRPr="008903E7">
        <w:rPr>
          <w:b/>
          <w:szCs w:val="22"/>
        </w:rPr>
        <w:t>Toliau pateikta informacija skirta tik sveikatos priežiūros specialistams</w:t>
      </w:r>
    </w:p>
    <w:p w14:paraId="423875B4" w14:textId="77777777" w:rsidR="000A3C55" w:rsidRPr="008903E7" w:rsidRDefault="000A3C55" w:rsidP="000A3C55">
      <w:pPr>
        <w:pStyle w:val="Standard1"/>
        <w:rPr>
          <w:szCs w:val="22"/>
        </w:rPr>
      </w:pPr>
    </w:p>
    <w:p w14:paraId="0B085848" w14:textId="77777777" w:rsidR="000A3C55" w:rsidRDefault="000A3C55" w:rsidP="000A3C55">
      <w:pPr>
        <w:pStyle w:val="Standard1"/>
      </w:pPr>
      <w:proofErr w:type="spellStart"/>
      <w:r w:rsidRPr="008903E7">
        <w:t>Serynox</w:t>
      </w:r>
      <w:proofErr w:type="spellEnd"/>
      <w:r w:rsidRPr="008903E7">
        <w:t xml:space="preserve"> balionėlius galima naudoti tik gydymo tikslais.</w:t>
      </w:r>
    </w:p>
    <w:p w14:paraId="5A2F661F" w14:textId="77777777" w:rsidR="000A3C55" w:rsidRPr="008903E7" w:rsidRDefault="000A3C55" w:rsidP="000A3C55">
      <w:pPr>
        <w:pStyle w:val="Standard1"/>
      </w:pPr>
    </w:p>
    <w:p w14:paraId="676D944B" w14:textId="77777777" w:rsidR="000A3C55" w:rsidRPr="008903E7" w:rsidRDefault="000A3C55" w:rsidP="000A3C55">
      <w:pPr>
        <w:pStyle w:val="Standard1"/>
        <w:keepNext/>
        <w:rPr>
          <w:szCs w:val="22"/>
        </w:rPr>
      </w:pPr>
      <w:r>
        <w:rPr>
          <w:b/>
          <w:bCs/>
          <w:u w:val="single"/>
        </w:rPr>
        <w:t>Pilnų b</w:t>
      </w:r>
      <w:r w:rsidRPr="008903E7">
        <w:rPr>
          <w:b/>
          <w:bCs/>
          <w:u w:val="single"/>
        </w:rPr>
        <w:t xml:space="preserve">alionėlių </w:t>
      </w:r>
      <w:r>
        <w:rPr>
          <w:b/>
          <w:bCs/>
          <w:u w:val="single"/>
        </w:rPr>
        <w:t>ruošimas</w:t>
      </w:r>
      <w:r w:rsidRPr="008903E7">
        <w:rPr>
          <w:b/>
          <w:bCs/>
          <w:u w:val="single"/>
        </w:rPr>
        <w:t xml:space="preserve"> 48 valandas prieš naudojimą</w:t>
      </w:r>
    </w:p>
    <w:p w14:paraId="71DEE3B3" w14:textId="77777777" w:rsidR="000A3C55" w:rsidRPr="008903E7" w:rsidRDefault="000A3C55" w:rsidP="000A3C55">
      <w:pPr>
        <w:pStyle w:val="Standard1"/>
      </w:pPr>
      <w:r w:rsidRPr="008903E7">
        <w:t xml:space="preserve">Mišinys praranda stabilumą žemesnėje kaip </w:t>
      </w:r>
      <w:r>
        <w:noBreakHyphen/>
      </w:r>
      <w:r w:rsidRPr="008903E7">
        <w:t xml:space="preserve">5 C temperatūroje; toliau šaldant gali suskystėti </w:t>
      </w:r>
      <w:proofErr w:type="spellStart"/>
      <w:r w:rsidRPr="008903E7">
        <w:t>diazoto</w:t>
      </w:r>
      <w:proofErr w:type="spellEnd"/>
      <w:r w:rsidRPr="008903E7">
        <w:t xml:space="preserve"> oksido komponentas, todėl skiriant gydymą gali būti patiektas netolygios koncentracijos dujų mišinys: iš pradžių sudėtyje bus per daug deguonies (mišinio </w:t>
      </w:r>
      <w:proofErr w:type="spellStart"/>
      <w:r w:rsidRPr="008903E7">
        <w:t>analgezinis</w:t>
      </w:r>
      <w:proofErr w:type="spellEnd"/>
      <w:r w:rsidRPr="008903E7">
        <w:t xml:space="preserve"> poveikis bus per silpnas), o gydymo pabaigoje – per daug </w:t>
      </w:r>
      <w:proofErr w:type="spellStart"/>
      <w:r w:rsidRPr="008903E7">
        <w:t>diazoto</w:t>
      </w:r>
      <w:proofErr w:type="spellEnd"/>
      <w:r w:rsidRPr="008903E7">
        <w:t xml:space="preserve"> oksido (</w:t>
      </w:r>
      <w:proofErr w:type="spellStart"/>
      <w:r w:rsidRPr="008903E7">
        <w:t>hipoksinis</w:t>
      </w:r>
      <w:proofErr w:type="spellEnd"/>
      <w:r w:rsidRPr="008903E7">
        <w:t xml:space="preserve"> mišinys).</w:t>
      </w:r>
      <w:r>
        <w:t xml:space="preserve"> Todėl p</w:t>
      </w:r>
      <w:r w:rsidRPr="008903E7">
        <w:t xml:space="preserve">rieš </w:t>
      </w:r>
      <w:r>
        <w:t xml:space="preserve">pirmą </w:t>
      </w:r>
      <w:r w:rsidRPr="008903E7">
        <w:t xml:space="preserve">naudojimą pilnus balionėlius reikia ne trumpiau kaip 48 valandas laikyti </w:t>
      </w:r>
      <w:r>
        <w:t xml:space="preserve">padėjus </w:t>
      </w:r>
      <w:r w:rsidRPr="008903E7">
        <w:t>HORIZONTALIAI aukštesnėje kaip +10 °C temperatūroje vaistinės ir (arba) vaistinį preparatą skiriančio skyriaus buferinėje zonoje.</w:t>
      </w:r>
    </w:p>
    <w:p w14:paraId="0ED23DCB" w14:textId="77777777" w:rsidR="000A3C55" w:rsidRPr="008903E7" w:rsidRDefault="000A3C55" w:rsidP="000A3C55">
      <w:pPr>
        <w:pStyle w:val="Standard1"/>
      </w:pPr>
      <w:r w:rsidRPr="008903E7">
        <w:t>Balionėlius reikia padėt</w:t>
      </w:r>
      <w:r>
        <w:t>i</w:t>
      </w:r>
      <w:r w:rsidRPr="008903E7">
        <w:t xml:space="preserve"> į vietą, kurioje jie </w:t>
      </w:r>
      <w:r>
        <w:t>bus</w:t>
      </w:r>
      <w:r w:rsidRPr="008903E7">
        <w:t xml:space="preserve"> apsaugoti nuo smūgių, šilumos arba uždegimo šaltinių bei degių medžiagų.</w:t>
      </w:r>
      <w:r>
        <w:t xml:space="preserve"> Balionėlio vožtuvai turi būti uždaryti.</w:t>
      </w:r>
    </w:p>
    <w:p w14:paraId="329960A6" w14:textId="77777777" w:rsidR="000A3C55" w:rsidRPr="008903E7" w:rsidRDefault="000A3C55" w:rsidP="000A3C55">
      <w:pPr>
        <w:pStyle w:val="Standard1"/>
      </w:pPr>
    </w:p>
    <w:p w14:paraId="411D9A38" w14:textId="77777777" w:rsidR="000A3C55" w:rsidRDefault="000A3C55" w:rsidP="000A3C55">
      <w:pPr>
        <w:pStyle w:val="Standard1"/>
      </w:pPr>
      <w:r>
        <w:t>Prieš naudojant dujų balionėlį reikia pastatyti STATMENAI.</w:t>
      </w:r>
    </w:p>
    <w:p w14:paraId="27B22EFC" w14:textId="77777777" w:rsidR="000A3C55" w:rsidRDefault="000A3C55" w:rsidP="000A3C55">
      <w:pPr>
        <w:pStyle w:val="Standard1"/>
      </w:pPr>
    </w:p>
    <w:p w14:paraId="79C14ED0" w14:textId="77777777" w:rsidR="000A3C55" w:rsidRPr="008903E7" w:rsidRDefault="000A3C55" w:rsidP="000A3C55">
      <w:pPr>
        <w:pStyle w:val="Standard1"/>
      </w:pPr>
      <w:r w:rsidRPr="008903E7">
        <w:t xml:space="preserve">Patalpose, kuriose dažnai naudojamas </w:t>
      </w:r>
      <w:proofErr w:type="spellStart"/>
      <w:r w:rsidRPr="008903E7">
        <w:t>Serynox</w:t>
      </w:r>
      <w:proofErr w:type="spellEnd"/>
      <w:r w:rsidRPr="008903E7">
        <w:t>, turi būti įrengta pakankamos galios išmetamųjų dujų ištraukimo sistema arba ventiliacija.</w:t>
      </w:r>
    </w:p>
    <w:p w14:paraId="07F97688" w14:textId="77777777" w:rsidR="000A3C55" w:rsidRPr="008903E7" w:rsidRDefault="000A3C55" w:rsidP="000A3C55">
      <w:pPr>
        <w:pStyle w:val="Standard1"/>
        <w:rPr>
          <w:szCs w:val="22"/>
        </w:rPr>
      </w:pPr>
    </w:p>
    <w:p w14:paraId="0844E15A" w14:textId="77777777" w:rsidR="000A3C55" w:rsidRPr="008903E7" w:rsidRDefault="000A3C55" w:rsidP="000A3C55">
      <w:pPr>
        <w:pStyle w:val="Standard1"/>
      </w:pPr>
      <w:r w:rsidRPr="008903E7">
        <w:t>Skirtingų rūšių medicininės dujos turi būti laikomos atskirai. Pilni ir tušti dujų balionėliai turi būti laikomi atskirai.</w:t>
      </w:r>
    </w:p>
    <w:p w14:paraId="5585F809" w14:textId="77777777" w:rsidR="000A3C55" w:rsidRPr="008903E7" w:rsidRDefault="000A3C55" w:rsidP="000A3C55">
      <w:pPr>
        <w:pStyle w:val="Standard1"/>
        <w:rPr>
          <w:szCs w:val="22"/>
        </w:rPr>
      </w:pPr>
    </w:p>
    <w:p w14:paraId="0F894FE8" w14:textId="77777777" w:rsidR="000A3C55" w:rsidRPr="008903E7" w:rsidRDefault="000A3C55" w:rsidP="000A3C55">
      <w:pPr>
        <w:pStyle w:val="Standard1"/>
      </w:pPr>
      <w:r w:rsidRPr="008903E7">
        <w:t>Jokiu būdu nenaudokite alyvos arba tepalo, net jeigu užstrigo balionėlio vožtuvas arba sunku prijungti reguliatorių. Vožtuvus ir jų priedus tvarkykite tik švariomis, neriebaluotomis (neišteptomis kremu ir pan.) rankomis.</w:t>
      </w:r>
    </w:p>
    <w:p w14:paraId="21CB3A92" w14:textId="77777777" w:rsidR="000A3C55" w:rsidRPr="008903E7" w:rsidRDefault="000A3C55" w:rsidP="000A3C55">
      <w:pPr>
        <w:pStyle w:val="Standard1"/>
        <w:rPr>
          <w:szCs w:val="22"/>
        </w:rPr>
      </w:pPr>
    </w:p>
    <w:p w14:paraId="0C92AADD" w14:textId="77777777" w:rsidR="000A3C55" w:rsidRPr="008903E7" w:rsidRDefault="000A3C55" w:rsidP="000A3C55">
      <w:pPr>
        <w:pStyle w:val="Standard1"/>
      </w:pPr>
      <w:r w:rsidRPr="008903E7">
        <w:t>Uždarykite įrenginį gaisro atveju arba jeigu jo nenaudojate. Kilus gaisro pavojui, perkelkite dujų balionėlį į saugią vietą.</w:t>
      </w:r>
    </w:p>
    <w:p w14:paraId="71B1A01F" w14:textId="77777777" w:rsidR="000A3C55" w:rsidRPr="008903E7" w:rsidRDefault="000A3C55" w:rsidP="000A3C55">
      <w:pPr>
        <w:pStyle w:val="Standard1"/>
        <w:rPr>
          <w:szCs w:val="22"/>
        </w:rPr>
      </w:pPr>
    </w:p>
    <w:p w14:paraId="4658BC2C" w14:textId="77777777" w:rsidR="000A3C55" w:rsidRPr="008903E7" w:rsidRDefault="000A3C55" w:rsidP="000A3C55">
      <w:pPr>
        <w:pStyle w:val="Standard1"/>
      </w:pPr>
      <w:r w:rsidRPr="008903E7">
        <w:t xml:space="preserve">Naudokite tik standartinę įrangą, skirtą </w:t>
      </w:r>
      <w:r w:rsidRPr="008903E7">
        <w:rPr>
          <w:szCs w:val="22"/>
        </w:rPr>
        <w:t>50 % N</w:t>
      </w:r>
      <w:r w:rsidRPr="008903E7">
        <w:rPr>
          <w:szCs w:val="22"/>
          <w:vertAlign w:val="subscript"/>
        </w:rPr>
        <w:t>2</w:t>
      </w:r>
      <w:r w:rsidRPr="008903E7">
        <w:rPr>
          <w:szCs w:val="22"/>
        </w:rPr>
        <w:t>O/50 % O</w:t>
      </w:r>
      <w:r w:rsidRPr="008903E7">
        <w:rPr>
          <w:szCs w:val="22"/>
          <w:vertAlign w:val="subscript"/>
        </w:rPr>
        <w:t>2</w:t>
      </w:r>
      <w:r w:rsidRPr="008903E7">
        <w:rPr>
          <w:szCs w:val="22"/>
        </w:rPr>
        <w:t xml:space="preserve"> dujų mišiniui.</w:t>
      </w:r>
    </w:p>
    <w:p w14:paraId="5537C803" w14:textId="77777777" w:rsidR="000A3C55" w:rsidRPr="008903E7" w:rsidRDefault="000A3C55" w:rsidP="000A3C55">
      <w:pPr>
        <w:pStyle w:val="Standard1"/>
        <w:rPr>
          <w:szCs w:val="22"/>
        </w:rPr>
      </w:pPr>
    </w:p>
    <w:p w14:paraId="580107BC" w14:textId="77777777" w:rsidR="000A3C55" w:rsidRPr="008903E7" w:rsidRDefault="000A3C55" w:rsidP="000A3C55">
      <w:pPr>
        <w:pStyle w:val="Standard1"/>
      </w:pPr>
      <w:r w:rsidRPr="008903E7">
        <w:t>Prieš pirmą kartą naudodami patikrinkite, ar balionėliai užplombuoti.</w:t>
      </w:r>
    </w:p>
    <w:p w14:paraId="3A929FAC" w14:textId="77777777" w:rsidR="000A3C55" w:rsidRPr="008903E7" w:rsidRDefault="000A3C55" w:rsidP="000A3C55">
      <w:pPr>
        <w:pStyle w:val="Standard1"/>
        <w:rPr>
          <w:szCs w:val="22"/>
        </w:rPr>
      </w:pPr>
    </w:p>
    <w:p w14:paraId="2604644D" w14:textId="77777777" w:rsidR="000A3C55" w:rsidRPr="008903E7" w:rsidRDefault="000A3C55" w:rsidP="000A3C55">
      <w:pPr>
        <w:pStyle w:val="Standard1"/>
        <w:tabs>
          <w:tab w:val="clear" w:pos="567"/>
          <w:tab w:val="left" w:pos="360"/>
        </w:tabs>
      </w:pPr>
      <w:r w:rsidRPr="008903E7">
        <w:t xml:space="preserve">Patalpose, kuriose vykdomas gydymas </w:t>
      </w:r>
      <w:proofErr w:type="spellStart"/>
      <w:r w:rsidRPr="008903E7">
        <w:t>Serynox</w:t>
      </w:r>
      <w:proofErr w:type="spellEnd"/>
      <w:r w:rsidRPr="008903E7">
        <w:t>, griežtai draudžiama rūkyti ir naudoti atvirą liepsną.</w:t>
      </w:r>
    </w:p>
    <w:p w14:paraId="11889725" w14:textId="77777777" w:rsidR="000A3C55" w:rsidRPr="008903E7" w:rsidRDefault="000A3C55" w:rsidP="000A3C55">
      <w:pPr>
        <w:pStyle w:val="Standard1"/>
        <w:tabs>
          <w:tab w:val="clear" w:pos="567"/>
          <w:tab w:val="left" w:pos="360"/>
        </w:tabs>
        <w:rPr>
          <w:szCs w:val="22"/>
        </w:rPr>
      </w:pPr>
    </w:p>
    <w:p w14:paraId="401B309F" w14:textId="77777777" w:rsidR="000A3C55" w:rsidRPr="008903E7" w:rsidRDefault="000A3C55" w:rsidP="000A3C55">
      <w:pPr>
        <w:pStyle w:val="Standard1"/>
        <w:tabs>
          <w:tab w:val="clear" w:pos="567"/>
          <w:tab w:val="left" w:pos="360"/>
        </w:tabs>
      </w:pPr>
      <w:r w:rsidRPr="008903E7">
        <w:t>Naudojamą balionėlį reikia pritvirtinti tinkamomis atraminėmis priemonėmis.</w:t>
      </w:r>
    </w:p>
    <w:p w14:paraId="6E2516DB" w14:textId="77777777" w:rsidR="000A3C55" w:rsidRPr="008903E7" w:rsidRDefault="000A3C55" w:rsidP="000A3C55">
      <w:pPr>
        <w:pStyle w:val="Standard1"/>
        <w:tabs>
          <w:tab w:val="clear" w:pos="567"/>
          <w:tab w:val="left" w:pos="360"/>
        </w:tabs>
        <w:rPr>
          <w:szCs w:val="22"/>
        </w:rPr>
      </w:pPr>
    </w:p>
    <w:p w14:paraId="1FEABA42" w14:textId="77777777" w:rsidR="000A3C55" w:rsidRPr="008903E7" w:rsidRDefault="000A3C55" w:rsidP="000A3C55">
      <w:pPr>
        <w:pStyle w:val="Standard1"/>
      </w:pPr>
      <w:r w:rsidRPr="008903E7">
        <w:t>Panaudojus, balionėlio vožtuvą reikia užsukti ranka. Pašalinkite slėgį iš reguliatoriaus arba jungties.</w:t>
      </w:r>
    </w:p>
    <w:p w14:paraId="0AF842A2" w14:textId="77777777" w:rsidR="000A3C55" w:rsidRPr="008903E7" w:rsidRDefault="000A3C55" w:rsidP="000A3C55">
      <w:pPr>
        <w:pStyle w:val="Standard1"/>
      </w:pPr>
    </w:p>
    <w:p w14:paraId="7120ED5B" w14:textId="77777777" w:rsidR="000A3C55" w:rsidRDefault="000A3C55" w:rsidP="000A3C55">
      <w:pPr>
        <w:pStyle w:val="Standard1"/>
      </w:pPr>
      <w:r w:rsidRPr="008903E7">
        <w:t>Dujų balionėliui ištuštėjus, jo išmesti negalima. Tuščius dujų balionėlius surenka tiekėjas.</w:t>
      </w:r>
    </w:p>
    <w:p w14:paraId="173EB838" w14:textId="77777777" w:rsidR="000A3C55" w:rsidRDefault="000A3C55" w:rsidP="000A3C55">
      <w:pPr>
        <w:pStyle w:val="Standard1"/>
      </w:pPr>
    </w:p>
    <w:p w14:paraId="34D9B556" w14:textId="77777777" w:rsidR="00222FED" w:rsidRDefault="00222FED"/>
    <w:sectPr w:rsidR="00222FED" w:rsidSect="000A3C55">
      <w:footerReference w:type="default" r:id="rId9"/>
      <w:footerReference w:type="first" r:id="rId10"/>
      <w:endnotePr>
        <w:numFmt w:val="decimal"/>
      </w:endnotePr>
      <w:pgSz w:w="11906" w:h="16838"/>
      <w:pgMar w:top="1134" w:right="1418" w:bottom="1134" w:left="1418" w:header="397" w:footer="39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EF12" w14:textId="77777777" w:rsidR="000A3C55" w:rsidRDefault="000A3C55">
    <w:pPr>
      <w:pStyle w:val="Porat"/>
      <w:tabs>
        <w:tab w:val="clear" w:pos="8930"/>
        <w:tab w:val="right" w:pos="8931"/>
      </w:tabs>
      <w:ind w:right="96"/>
      <w:jc w:val="center"/>
    </w:pPr>
    <w:r>
      <w:fldChar w:fldCharType="begin"/>
    </w:r>
    <w:r>
      <w:instrText xml:space="preserve"> PAGE </w:instrText>
    </w:r>
    <w:r>
      <w:fldChar w:fldCharType="separate"/>
    </w:r>
    <w:r>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BFD9" w14:textId="77777777" w:rsidR="000A3C55" w:rsidRDefault="000A3C55">
    <w:pPr>
      <w:pStyle w:val="Porat"/>
      <w:tabs>
        <w:tab w:val="clear" w:pos="8930"/>
        <w:tab w:val="right" w:pos="8931"/>
      </w:tabs>
      <w:ind w:right="96"/>
      <w:jc w:val="center"/>
    </w:pPr>
    <w:r>
      <w:fldChar w:fldCharType="begin"/>
    </w:r>
    <w:r>
      <w:instrText xml:space="preserve"> PAGE </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1AD"/>
    <w:multiLevelType w:val="multilevel"/>
    <w:tmpl w:val="7810618C"/>
    <w:styleLink w:val="WWNum5"/>
    <w:lvl w:ilvl="0">
      <w:start w:val="1"/>
      <w:numFmt w:val="decimal"/>
      <w:lvlText w:val="%1."/>
      <w:lvlJc w:val="left"/>
      <w:pPr>
        <w:ind w:left="570" w:hanging="57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259C7F37"/>
    <w:multiLevelType w:val="multilevel"/>
    <w:tmpl w:val="550AEFAC"/>
    <w:styleLink w:val="WWNum12"/>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5A2798"/>
    <w:multiLevelType w:val="multilevel"/>
    <w:tmpl w:val="7EEE013E"/>
    <w:styleLink w:val="WWNum1"/>
    <w:lvl w:ilvl="0">
      <w:start w:val="5"/>
      <w:numFmt w:val="decimal"/>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7A024E9"/>
    <w:multiLevelType w:val="multilevel"/>
    <w:tmpl w:val="5E5EB09C"/>
    <w:styleLink w:val="WWNum10"/>
    <w:lvl w:ilvl="0">
      <w:numFmt w:val="bullet"/>
      <w:lvlText w:val="-"/>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BA6336A"/>
    <w:multiLevelType w:val="multilevel"/>
    <w:tmpl w:val="6E505B00"/>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55256B8"/>
    <w:multiLevelType w:val="multilevel"/>
    <w:tmpl w:val="2BFCDEA6"/>
    <w:styleLink w:val="WWNum11"/>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23D53AF"/>
    <w:multiLevelType w:val="multilevel"/>
    <w:tmpl w:val="5094BF30"/>
    <w:styleLink w:val="WWNum4"/>
    <w:lvl w:ilvl="0">
      <w:start w:val="2"/>
      <w:numFmt w:val="decimal"/>
      <w:lvlText w:val="%1."/>
      <w:lvlJc w:val="left"/>
      <w:pPr>
        <w:ind w:left="570" w:hanging="57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957787167">
    <w:abstractNumId w:val="2"/>
  </w:num>
  <w:num w:numId="2" w16cid:durableId="1426223943">
    <w:abstractNumId w:val="6"/>
  </w:num>
  <w:num w:numId="3" w16cid:durableId="608851456">
    <w:abstractNumId w:val="0"/>
  </w:num>
  <w:num w:numId="4" w16cid:durableId="537471618">
    <w:abstractNumId w:val="4"/>
  </w:num>
  <w:num w:numId="5" w16cid:durableId="1803885624">
    <w:abstractNumId w:val="3"/>
  </w:num>
  <w:num w:numId="6" w16cid:durableId="532769658">
    <w:abstractNumId w:val="5"/>
  </w:num>
  <w:num w:numId="7" w16cid:durableId="1201601">
    <w:abstractNumId w:val="1"/>
  </w:num>
  <w:num w:numId="8" w16cid:durableId="1811508004">
    <w:abstractNumId w:val="4"/>
    <w:lvlOverride w:ilvl="0">
      <w:startOverride w:val="1"/>
    </w:lvlOverride>
  </w:num>
  <w:num w:numId="9" w16cid:durableId="636497152">
    <w:abstractNumId w:val="2"/>
    <w:lvlOverride w:ilvl="0">
      <w:startOverride w:val="5"/>
    </w:lvlOverride>
  </w:num>
  <w:num w:numId="10" w16cid:durableId="2110811860">
    <w:abstractNumId w:val="0"/>
    <w:lvlOverride w:ilvl="0">
      <w:startOverride w:val="1"/>
    </w:lvlOverride>
  </w:num>
  <w:num w:numId="11" w16cid:durableId="260114328">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55"/>
    <w:rsid w:val="000A3C55"/>
    <w:rsid w:val="00222FED"/>
    <w:rsid w:val="005F173E"/>
    <w:rsid w:val="007D6A0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39A0"/>
  <w15:chartTrackingRefBased/>
  <w15:docId w15:val="{C214F1C4-25F7-457A-818F-A8943F96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3C55"/>
    <w:pPr>
      <w:widowControl w:val="0"/>
      <w:suppressAutoHyphens/>
      <w:autoSpaceDN w:val="0"/>
      <w:spacing w:after="0" w:line="240" w:lineRule="auto"/>
      <w:textAlignment w:val="baseline"/>
    </w:pPr>
    <w:rPr>
      <w:rFonts w:eastAsia="Times New Roman"/>
      <w:kern w:val="3"/>
      <w:sz w:val="20"/>
      <w:szCs w:val="20"/>
      <w:lang w:val="en-US"/>
      <w14:ligatures w14:val="none"/>
    </w:rPr>
  </w:style>
  <w:style w:type="paragraph" w:styleId="Antrat1">
    <w:name w:val="heading 1"/>
    <w:basedOn w:val="prastasis"/>
    <w:next w:val="prastasis"/>
    <w:link w:val="Antrat1Diagrama"/>
    <w:uiPriority w:val="9"/>
    <w:qFormat/>
    <w:rsid w:val="000A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3C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3C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3C5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A3C5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3C5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3C5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3C5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3C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3C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3C5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3C5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3C5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A3C5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3C5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A3C5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3C5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A3C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3C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3C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3C5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3C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3C55"/>
    <w:rPr>
      <w:i/>
      <w:iCs/>
      <w:color w:val="404040" w:themeColor="text1" w:themeTint="BF"/>
    </w:rPr>
  </w:style>
  <w:style w:type="paragraph" w:styleId="Sraopastraipa">
    <w:name w:val="List Paragraph"/>
    <w:basedOn w:val="prastasis"/>
    <w:uiPriority w:val="34"/>
    <w:qFormat/>
    <w:rsid w:val="000A3C55"/>
    <w:pPr>
      <w:ind w:left="720"/>
      <w:contextualSpacing/>
    </w:pPr>
  </w:style>
  <w:style w:type="character" w:styleId="Rykuspabraukimas">
    <w:name w:val="Intense Emphasis"/>
    <w:basedOn w:val="Numatytasispastraiposriftas"/>
    <w:uiPriority w:val="21"/>
    <w:qFormat/>
    <w:rsid w:val="000A3C55"/>
    <w:rPr>
      <w:i/>
      <w:iCs/>
      <w:color w:val="0F4761" w:themeColor="accent1" w:themeShade="BF"/>
    </w:rPr>
  </w:style>
  <w:style w:type="paragraph" w:styleId="Iskirtacitata">
    <w:name w:val="Intense Quote"/>
    <w:basedOn w:val="prastasis"/>
    <w:next w:val="prastasis"/>
    <w:link w:val="IskirtacitataDiagrama"/>
    <w:uiPriority w:val="30"/>
    <w:qFormat/>
    <w:rsid w:val="000A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3C55"/>
    <w:rPr>
      <w:i/>
      <w:iCs/>
      <w:color w:val="0F4761" w:themeColor="accent1" w:themeShade="BF"/>
    </w:rPr>
  </w:style>
  <w:style w:type="character" w:styleId="Rykinuoroda">
    <w:name w:val="Intense Reference"/>
    <w:basedOn w:val="Numatytasispastraiposriftas"/>
    <w:uiPriority w:val="32"/>
    <w:qFormat/>
    <w:rsid w:val="000A3C55"/>
    <w:rPr>
      <w:b/>
      <w:bCs/>
      <w:smallCaps/>
      <w:color w:val="0F4761" w:themeColor="accent1" w:themeShade="BF"/>
      <w:spacing w:val="5"/>
    </w:rPr>
  </w:style>
  <w:style w:type="paragraph" w:customStyle="1" w:styleId="Textbody">
    <w:name w:val="Text body"/>
    <w:basedOn w:val="prastasis"/>
    <w:rsid w:val="000A3C55"/>
    <w:pPr>
      <w:widowControl/>
    </w:pPr>
    <w:rPr>
      <w:i/>
      <w:color w:val="008000"/>
      <w:sz w:val="22"/>
      <w:lang w:val="lt-LT"/>
    </w:rPr>
  </w:style>
  <w:style w:type="paragraph" w:styleId="Porat">
    <w:name w:val="footer"/>
    <w:basedOn w:val="prastasis"/>
    <w:link w:val="PoratDiagrama"/>
    <w:rsid w:val="000A3C55"/>
    <w:pPr>
      <w:widowControl/>
      <w:suppressLineNumbers/>
      <w:tabs>
        <w:tab w:val="center" w:pos="4536"/>
        <w:tab w:val="center" w:pos="8930"/>
      </w:tabs>
    </w:pPr>
    <w:rPr>
      <w:rFonts w:ascii="Helvetica" w:hAnsi="Helvetica"/>
      <w:sz w:val="16"/>
      <w:lang w:val="lt-LT"/>
    </w:rPr>
  </w:style>
  <w:style w:type="character" w:customStyle="1" w:styleId="PoratDiagrama">
    <w:name w:val="Poraštė Diagrama"/>
    <w:basedOn w:val="Numatytasispastraiposriftas"/>
    <w:link w:val="Porat"/>
    <w:rsid w:val="000A3C55"/>
    <w:rPr>
      <w:rFonts w:ascii="Helvetica" w:eastAsia="Times New Roman" w:hAnsi="Helvetica"/>
      <w:kern w:val="3"/>
      <w:sz w:val="16"/>
      <w:szCs w:val="20"/>
      <w14:ligatures w14:val="none"/>
    </w:rPr>
  </w:style>
  <w:style w:type="paragraph" w:customStyle="1" w:styleId="Text">
    <w:name w:val="Text"/>
    <w:basedOn w:val="prastasis"/>
    <w:rsid w:val="000A3C55"/>
    <w:pPr>
      <w:widowControl/>
      <w:jc w:val="both"/>
    </w:pPr>
    <w:rPr>
      <w:sz w:val="22"/>
      <w:szCs w:val="24"/>
      <w:lang w:val="lt-LT" w:eastAsia="de-DE"/>
    </w:rPr>
  </w:style>
  <w:style w:type="numbering" w:customStyle="1" w:styleId="WWNum1">
    <w:name w:val="WWNum1"/>
    <w:basedOn w:val="Sraonra"/>
    <w:rsid w:val="000A3C55"/>
    <w:pPr>
      <w:numPr>
        <w:numId w:val="1"/>
      </w:numPr>
    </w:pPr>
  </w:style>
  <w:style w:type="numbering" w:customStyle="1" w:styleId="WWNum4">
    <w:name w:val="WWNum4"/>
    <w:basedOn w:val="Sraonra"/>
    <w:rsid w:val="000A3C55"/>
    <w:pPr>
      <w:numPr>
        <w:numId w:val="2"/>
      </w:numPr>
    </w:pPr>
  </w:style>
  <w:style w:type="numbering" w:customStyle="1" w:styleId="WWNum5">
    <w:name w:val="WWNum5"/>
    <w:basedOn w:val="Sraonra"/>
    <w:rsid w:val="000A3C55"/>
    <w:pPr>
      <w:numPr>
        <w:numId w:val="3"/>
      </w:numPr>
    </w:pPr>
  </w:style>
  <w:style w:type="numbering" w:customStyle="1" w:styleId="WWNum9">
    <w:name w:val="WWNum9"/>
    <w:basedOn w:val="Sraonra"/>
    <w:rsid w:val="000A3C55"/>
    <w:pPr>
      <w:numPr>
        <w:numId w:val="4"/>
      </w:numPr>
    </w:pPr>
  </w:style>
  <w:style w:type="numbering" w:customStyle="1" w:styleId="WWNum10">
    <w:name w:val="WWNum10"/>
    <w:basedOn w:val="Sraonra"/>
    <w:rsid w:val="000A3C55"/>
    <w:pPr>
      <w:numPr>
        <w:numId w:val="5"/>
      </w:numPr>
    </w:pPr>
  </w:style>
  <w:style w:type="numbering" w:customStyle="1" w:styleId="WWNum11">
    <w:name w:val="WWNum11"/>
    <w:basedOn w:val="Sraonra"/>
    <w:rsid w:val="000A3C55"/>
    <w:pPr>
      <w:numPr>
        <w:numId w:val="6"/>
      </w:numPr>
    </w:pPr>
  </w:style>
  <w:style w:type="numbering" w:customStyle="1" w:styleId="WWNum12">
    <w:name w:val="WWNum12"/>
    <w:basedOn w:val="Sraonra"/>
    <w:rsid w:val="000A3C55"/>
    <w:pPr>
      <w:numPr>
        <w:numId w:val="7"/>
      </w:numPr>
    </w:pPr>
  </w:style>
  <w:style w:type="paragraph" w:customStyle="1" w:styleId="Standard1">
    <w:name w:val="Standard1"/>
    <w:rsid w:val="000A3C55"/>
    <w:pPr>
      <w:tabs>
        <w:tab w:val="left" w:pos="567"/>
      </w:tabs>
      <w:suppressAutoHyphens/>
      <w:autoSpaceDN w:val="0"/>
      <w:spacing w:after="0" w:line="260" w:lineRule="exact"/>
      <w:textAlignment w:val="baseline"/>
    </w:pPr>
    <w:rPr>
      <w:rFonts w:eastAsia="Times New Roman"/>
      <w:kern w:val="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11059</Words>
  <Characters>6305</Characters>
  <Application>Microsoft Office Word</Application>
  <DocSecurity>0</DocSecurity>
  <Lines>52</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2026-03-17T07:10:00Z</dcterms:created>
  <dcterms:modified xsi:type="dcterms:W3CDTF">2026-03-17T07:12:00Z</dcterms:modified>
</cp:coreProperties>
</file>