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6449" w14:textId="77777777" w:rsidR="008467FB" w:rsidRPr="00D37FBD" w:rsidRDefault="008467FB" w:rsidP="008467FB">
      <w:pPr>
        <w:tabs>
          <w:tab w:val="left" w:pos="567"/>
        </w:tabs>
        <w:ind w:left="567" w:hanging="567"/>
        <w:jc w:val="center"/>
        <w:outlineLvl w:val="0"/>
        <w:rPr>
          <w:b/>
          <w:caps/>
          <w:lang w:eastAsia="en-US"/>
        </w:rPr>
      </w:pPr>
    </w:p>
    <w:p w14:paraId="621539EE" w14:textId="77777777" w:rsidR="008467FB" w:rsidRDefault="008467FB" w:rsidP="008467FB">
      <w:pPr>
        <w:tabs>
          <w:tab w:val="left" w:pos="567"/>
        </w:tabs>
        <w:ind w:left="567" w:hanging="567"/>
        <w:jc w:val="center"/>
        <w:outlineLvl w:val="0"/>
        <w:rPr>
          <w:b/>
          <w:caps/>
          <w:lang w:eastAsia="en-US"/>
        </w:rPr>
      </w:pPr>
    </w:p>
    <w:p w14:paraId="635C5193" w14:textId="77777777" w:rsidR="008467FB" w:rsidRDefault="008467FB" w:rsidP="008467FB">
      <w:pPr>
        <w:tabs>
          <w:tab w:val="left" w:pos="567"/>
        </w:tabs>
        <w:ind w:left="567" w:hanging="567"/>
        <w:jc w:val="center"/>
        <w:outlineLvl w:val="0"/>
        <w:rPr>
          <w:b/>
          <w:caps/>
          <w:lang w:eastAsia="en-US"/>
        </w:rPr>
      </w:pPr>
    </w:p>
    <w:p w14:paraId="67B266BE" w14:textId="77777777" w:rsidR="008467FB" w:rsidRDefault="008467FB" w:rsidP="008467FB">
      <w:pPr>
        <w:tabs>
          <w:tab w:val="left" w:pos="567"/>
        </w:tabs>
        <w:ind w:left="567" w:hanging="567"/>
        <w:jc w:val="center"/>
        <w:outlineLvl w:val="0"/>
        <w:rPr>
          <w:b/>
          <w:caps/>
          <w:lang w:eastAsia="en-US"/>
        </w:rPr>
      </w:pPr>
    </w:p>
    <w:p w14:paraId="421C67E8" w14:textId="77777777" w:rsidR="008467FB" w:rsidRDefault="008467FB" w:rsidP="008467FB">
      <w:pPr>
        <w:tabs>
          <w:tab w:val="left" w:pos="567"/>
        </w:tabs>
        <w:ind w:left="567" w:hanging="567"/>
        <w:jc w:val="center"/>
        <w:outlineLvl w:val="0"/>
        <w:rPr>
          <w:b/>
          <w:caps/>
          <w:lang w:eastAsia="en-US"/>
        </w:rPr>
      </w:pPr>
    </w:p>
    <w:p w14:paraId="56CB03CD" w14:textId="77777777" w:rsidR="008467FB" w:rsidRDefault="008467FB" w:rsidP="008467FB">
      <w:pPr>
        <w:tabs>
          <w:tab w:val="left" w:pos="567"/>
        </w:tabs>
        <w:ind w:left="567" w:hanging="567"/>
        <w:jc w:val="center"/>
        <w:outlineLvl w:val="0"/>
        <w:rPr>
          <w:b/>
          <w:caps/>
          <w:lang w:eastAsia="en-US"/>
        </w:rPr>
      </w:pPr>
    </w:p>
    <w:p w14:paraId="455DA51E" w14:textId="77777777" w:rsidR="008467FB" w:rsidRPr="00D37FBD" w:rsidRDefault="008467FB" w:rsidP="008467FB">
      <w:pPr>
        <w:tabs>
          <w:tab w:val="left" w:pos="567"/>
        </w:tabs>
        <w:ind w:left="567" w:hanging="567"/>
        <w:jc w:val="center"/>
        <w:outlineLvl w:val="0"/>
        <w:rPr>
          <w:b/>
          <w:caps/>
          <w:lang w:eastAsia="en-US"/>
        </w:rPr>
      </w:pPr>
    </w:p>
    <w:p w14:paraId="34943AFA" w14:textId="77777777" w:rsidR="008467FB" w:rsidRPr="00D37FBD" w:rsidRDefault="008467FB" w:rsidP="008467FB">
      <w:pPr>
        <w:tabs>
          <w:tab w:val="left" w:pos="567"/>
        </w:tabs>
        <w:ind w:left="567" w:hanging="567"/>
        <w:jc w:val="center"/>
        <w:outlineLvl w:val="0"/>
        <w:rPr>
          <w:b/>
          <w:caps/>
          <w:lang w:eastAsia="en-US"/>
        </w:rPr>
      </w:pPr>
    </w:p>
    <w:p w14:paraId="35A762CF" w14:textId="77777777" w:rsidR="008467FB" w:rsidRPr="00D37FBD" w:rsidRDefault="008467FB" w:rsidP="008467FB">
      <w:pPr>
        <w:tabs>
          <w:tab w:val="left" w:pos="567"/>
        </w:tabs>
        <w:ind w:left="567" w:hanging="567"/>
        <w:jc w:val="center"/>
        <w:outlineLvl w:val="0"/>
        <w:rPr>
          <w:b/>
          <w:caps/>
          <w:lang w:eastAsia="en-US"/>
        </w:rPr>
      </w:pPr>
    </w:p>
    <w:p w14:paraId="71867ECE" w14:textId="77777777" w:rsidR="008467FB" w:rsidRPr="00D37FBD" w:rsidRDefault="008467FB" w:rsidP="008467FB">
      <w:pPr>
        <w:tabs>
          <w:tab w:val="left" w:pos="567"/>
        </w:tabs>
        <w:ind w:left="567" w:hanging="567"/>
        <w:jc w:val="center"/>
        <w:outlineLvl w:val="0"/>
        <w:rPr>
          <w:b/>
          <w:caps/>
          <w:lang w:eastAsia="en-US"/>
        </w:rPr>
      </w:pPr>
    </w:p>
    <w:p w14:paraId="4FBB9C59" w14:textId="77777777" w:rsidR="008467FB" w:rsidRPr="00D37FBD" w:rsidRDefault="008467FB" w:rsidP="008467FB">
      <w:pPr>
        <w:tabs>
          <w:tab w:val="left" w:pos="567"/>
        </w:tabs>
        <w:ind w:left="567" w:hanging="567"/>
        <w:jc w:val="center"/>
        <w:outlineLvl w:val="0"/>
        <w:rPr>
          <w:b/>
          <w:caps/>
          <w:lang w:eastAsia="en-US"/>
        </w:rPr>
      </w:pPr>
    </w:p>
    <w:p w14:paraId="6B69D161" w14:textId="77777777" w:rsidR="008467FB" w:rsidRPr="00D37FBD" w:rsidRDefault="008467FB" w:rsidP="008467FB">
      <w:pPr>
        <w:tabs>
          <w:tab w:val="left" w:pos="567"/>
        </w:tabs>
        <w:ind w:left="567" w:hanging="567"/>
        <w:jc w:val="center"/>
        <w:outlineLvl w:val="0"/>
        <w:rPr>
          <w:b/>
          <w:caps/>
          <w:lang w:eastAsia="en-US"/>
        </w:rPr>
      </w:pPr>
    </w:p>
    <w:p w14:paraId="55926847" w14:textId="77777777" w:rsidR="008467FB" w:rsidRPr="00D37FBD" w:rsidRDefault="008467FB" w:rsidP="008467FB">
      <w:pPr>
        <w:tabs>
          <w:tab w:val="left" w:pos="567"/>
        </w:tabs>
        <w:ind w:left="567" w:hanging="567"/>
        <w:jc w:val="center"/>
        <w:outlineLvl w:val="0"/>
        <w:rPr>
          <w:b/>
          <w:caps/>
          <w:lang w:eastAsia="en-US"/>
        </w:rPr>
      </w:pPr>
    </w:p>
    <w:p w14:paraId="6CB75750" w14:textId="77777777" w:rsidR="008467FB" w:rsidRPr="00D37FBD" w:rsidRDefault="008467FB" w:rsidP="008467FB">
      <w:pPr>
        <w:tabs>
          <w:tab w:val="left" w:pos="567"/>
        </w:tabs>
        <w:ind w:left="567" w:hanging="567"/>
        <w:jc w:val="center"/>
        <w:outlineLvl w:val="0"/>
        <w:rPr>
          <w:b/>
          <w:caps/>
          <w:lang w:eastAsia="en-US"/>
        </w:rPr>
      </w:pPr>
    </w:p>
    <w:p w14:paraId="509D8B00" w14:textId="77777777" w:rsidR="008467FB" w:rsidRPr="00D37FBD" w:rsidRDefault="008467FB" w:rsidP="008467FB">
      <w:pPr>
        <w:tabs>
          <w:tab w:val="left" w:pos="567"/>
        </w:tabs>
        <w:ind w:left="567" w:hanging="567"/>
        <w:jc w:val="center"/>
        <w:outlineLvl w:val="0"/>
        <w:rPr>
          <w:b/>
          <w:caps/>
          <w:lang w:eastAsia="en-US"/>
        </w:rPr>
      </w:pPr>
    </w:p>
    <w:p w14:paraId="46EA716A" w14:textId="77777777" w:rsidR="008467FB" w:rsidRPr="00D37FBD" w:rsidRDefault="008467FB" w:rsidP="008467FB">
      <w:pPr>
        <w:tabs>
          <w:tab w:val="left" w:pos="567"/>
        </w:tabs>
        <w:ind w:left="567" w:hanging="567"/>
        <w:jc w:val="center"/>
        <w:outlineLvl w:val="0"/>
        <w:rPr>
          <w:b/>
          <w:caps/>
          <w:lang w:eastAsia="en-US"/>
        </w:rPr>
      </w:pPr>
    </w:p>
    <w:p w14:paraId="2B0DD75C" w14:textId="77777777" w:rsidR="008467FB" w:rsidRPr="00D37FBD" w:rsidRDefault="008467FB" w:rsidP="008467FB">
      <w:pPr>
        <w:tabs>
          <w:tab w:val="left" w:pos="567"/>
        </w:tabs>
        <w:ind w:left="567" w:hanging="567"/>
        <w:jc w:val="center"/>
        <w:outlineLvl w:val="0"/>
        <w:rPr>
          <w:b/>
          <w:caps/>
          <w:lang w:eastAsia="en-US"/>
        </w:rPr>
      </w:pPr>
    </w:p>
    <w:p w14:paraId="4D0BB4D2" w14:textId="77777777" w:rsidR="008467FB" w:rsidRPr="00D37FBD" w:rsidRDefault="008467FB" w:rsidP="008467FB">
      <w:pPr>
        <w:tabs>
          <w:tab w:val="left" w:pos="567"/>
        </w:tabs>
        <w:ind w:left="567" w:hanging="567"/>
        <w:jc w:val="center"/>
        <w:outlineLvl w:val="0"/>
        <w:rPr>
          <w:b/>
          <w:caps/>
          <w:lang w:eastAsia="en-US"/>
        </w:rPr>
      </w:pPr>
    </w:p>
    <w:p w14:paraId="5524B24E" w14:textId="77777777" w:rsidR="008467FB" w:rsidRPr="00D37FBD" w:rsidRDefault="008467FB" w:rsidP="008467FB">
      <w:pPr>
        <w:tabs>
          <w:tab w:val="left" w:pos="567"/>
        </w:tabs>
        <w:ind w:left="567" w:hanging="567"/>
        <w:jc w:val="center"/>
        <w:outlineLvl w:val="0"/>
        <w:rPr>
          <w:b/>
          <w:caps/>
          <w:lang w:eastAsia="en-US"/>
        </w:rPr>
      </w:pPr>
    </w:p>
    <w:p w14:paraId="7BD94841" w14:textId="77777777" w:rsidR="008467FB" w:rsidRPr="00D37FBD" w:rsidRDefault="008467FB" w:rsidP="008467FB">
      <w:pPr>
        <w:tabs>
          <w:tab w:val="left" w:pos="567"/>
        </w:tabs>
        <w:ind w:left="567" w:hanging="567"/>
        <w:jc w:val="center"/>
        <w:outlineLvl w:val="0"/>
        <w:rPr>
          <w:b/>
          <w:caps/>
          <w:lang w:eastAsia="en-US"/>
        </w:rPr>
      </w:pPr>
    </w:p>
    <w:p w14:paraId="59B5D15C" w14:textId="77777777" w:rsidR="008467FB" w:rsidRPr="00D37FBD" w:rsidRDefault="008467FB" w:rsidP="008467FB">
      <w:pPr>
        <w:tabs>
          <w:tab w:val="left" w:pos="567"/>
        </w:tabs>
        <w:ind w:left="567" w:hanging="567"/>
        <w:jc w:val="center"/>
        <w:outlineLvl w:val="0"/>
        <w:rPr>
          <w:b/>
          <w:caps/>
          <w:lang w:eastAsia="en-US"/>
        </w:rPr>
      </w:pPr>
      <w:r w:rsidRPr="00D37FBD">
        <w:rPr>
          <w:b/>
          <w:caps/>
          <w:lang w:eastAsia="en-US"/>
        </w:rPr>
        <w:t>A. ŽENKLINIMAS</w:t>
      </w:r>
    </w:p>
    <w:p w14:paraId="2F2D980E" w14:textId="77777777" w:rsidR="008467FB" w:rsidRPr="00D37FBD" w:rsidRDefault="008467FB" w:rsidP="008467FB"/>
    <w:p w14:paraId="032F1E91" w14:textId="77777777" w:rsidR="008467FB" w:rsidRPr="00D37FBD" w:rsidRDefault="008467FB" w:rsidP="008467FB"/>
    <w:p w14:paraId="41B44D1C" w14:textId="77777777" w:rsidR="008467FB" w:rsidRPr="00D37FBD" w:rsidRDefault="008467FB" w:rsidP="008467FB"/>
    <w:p w14:paraId="3CFEFA00" w14:textId="77777777" w:rsidR="008467FB" w:rsidRPr="00D37FBD" w:rsidRDefault="008467FB" w:rsidP="008467FB"/>
    <w:p w14:paraId="1CC99FC7" w14:textId="77777777" w:rsidR="008467FB" w:rsidRPr="00D37FBD" w:rsidRDefault="008467FB" w:rsidP="008467FB"/>
    <w:p w14:paraId="7E035D98" w14:textId="77777777" w:rsidR="008467FB" w:rsidRPr="00D37FBD" w:rsidRDefault="008467FB" w:rsidP="008467FB"/>
    <w:p w14:paraId="622A9B49" w14:textId="77777777" w:rsidR="008467FB" w:rsidRPr="00D37FBD" w:rsidRDefault="008467FB" w:rsidP="008467FB"/>
    <w:p w14:paraId="17941E28" w14:textId="77777777" w:rsidR="008467FB" w:rsidRPr="00D37FBD" w:rsidRDefault="008467FB" w:rsidP="008467FB"/>
    <w:p w14:paraId="2855A7D2" w14:textId="77777777" w:rsidR="008467FB" w:rsidRPr="00D37FBD" w:rsidRDefault="008467FB" w:rsidP="008467FB"/>
    <w:p w14:paraId="7913DB1C" w14:textId="77777777" w:rsidR="008467FB" w:rsidRPr="00D37FBD" w:rsidRDefault="008467FB" w:rsidP="008467FB"/>
    <w:p w14:paraId="09C9A761" w14:textId="77777777" w:rsidR="008467FB" w:rsidRPr="00D37FBD" w:rsidRDefault="008467FB" w:rsidP="008467FB"/>
    <w:p w14:paraId="1826DE6D" w14:textId="77777777" w:rsidR="008467FB" w:rsidRPr="00D37FBD" w:rsidRDefault="008467FB" w:rsidP="008467FB"/>
    <w:p w14:paraId="262FB931" w14:textId="77777777" w:rsidR="008467FB" w:rsidRPr="00D37FBD" w:rsidRDefault="008467FB" w:rsidP="008467FB"/>
    <w:p w14:paraId="0FE04C1E" w14:textId="77777777" w:rsidR="008467FB" w:rsidRPr="00D37FBD" w:rsidRDefault="008467FB" w:rsidP="008467FB"/>
    <w:p w14:paraId="2AD4E108" w14:textId="77777777" w:rsidR="008467FB" w:rsidRPr="00D37FBD" w:rsidRDefault="008467FB" w:rsidP="008467FB"/>
    <w:p w14:paraId="43C9CA58" w14:textId="77777777" w:rsidR="008467FB" w:rsidRPr="00D37FBD" w:rsidRDefault="008467FB" w:rsidP="008467FB"/>
    <w:p w14:paraId="2F647506" w14:textId="77777777" w:rsidR="008467FB" w:rsidRPr="00D37FBD" w:rsidRDefault="008467FB" w:rsidP="008467FB"/>
    <w:p w14:paraId="3BEA45F7" w14:textId="77777777" w:rsidR="008467FB" w:rsidRPr="00D37FBD" w:rsidRDefault="008467FB" w:rsidP="008467FB"/>
    <w:p w14:paraId="258AE5F4" w14:textId="77777777" w:rsidR="008467FB" w:rsidRPr="00D37FBD" w:rsidRDefault="008467FB" w:rsidP="008467FB"/>
    <w:p w14:paraId="5CA49795" w14:textId="77777777" w:rsidR="008467FB" w:rsidRPr="00D37FBD" w:rsidRDefault="008467FB" w:rsidP="008467FB"/>
    <w:p w14:paraId="31581615" w14:textId="77777777" w:rsidR="008467FB" w:rsidRPr="00D37FBD" w:rsidRDefault="008467FB" w:rsidP="008467FB"/>
    <w:p w14:paraId="1B53ED23" w14:textId="77777777" w:rsidR="008467FB" w:rsidRPr="00D37FBD" w:rsidRDefault="008467FB" w:rsidP="008467FB"/>
    <w:p w14:paraId="7DBD1275" w14:textId="77777777" w:rsidR="008467FB" w:rsidRPr="00D37FBD" w:rsidRDefault="008467FB" w:rsidP="008467FB"/>
    <w:p w14:paraId="5979FBED" w14:textId="77777777" w:rsidR="008467FB" w:rsidRPr="00D37FBD" w:rsidRDefault="008467FB" w:rsidP="008467FB"/>
    <w:p w14:paraId="37C2A2D1" w14:textId="77777777" w:rsidR="008467FB" w:rsidRDefault="008467FB" w:rsidP="008467FB"/>
    <w:p w14:paraId="40ECFF19" w14:textId="77777777" w:rsidR="008467FB" w:rsidRDefault="008467FB" w:rsidP="008467FB"/>
    <w:p w14:paraId="5F032D62" w14:textId="77777777" w:rsidR="008467FB" w:rsidRPr="00D37FBD" w:rsidRDefault="008467FB" w:rsidP="008467FB"/>
    <w:p w14:paraId="17F0F780" w14:textId="77777777" w:rsidR="008467FB" w:rsidRPr="00D37FBD" w:rsidRDefault="008467FB" w:rsidP="008467FB"/>
    <w:p w14:paraId="12539663" w14:textId="77777777" w:rsidR="008467FB" w:rsidRPr="00D37FBD" w:rsidRDefault="008467FB" w:rsidP="008467FB"/>
    <w:p w14:paraId="2BBCFFE0" w14:textId="77777777" w:rsidR="008467FB" w:rsidRPr="00D37FBD" w:rsidRDefault="008467FB" w:rsidP="008467FB"/>
    <w:p w14:paraId="0CB0F8CA" w14:textId="77777777" w:rsidR="008467FB" w:rsidRPr="00D37FBD" w:rsidRDefault="008467FB" w:rsidP="008467FB"/>
    <w:p w14:paraId="7C450AA3" w14:textId="77777777" w:rsidR="008467FB" w:rsidRPr="00D37FBD" w:rsidRDefault="008467FB" w:rsidP="008467FB"/>
    <w:p w14:paraId="7FB60453" w14:textId="77777777" w:rsidR="008467FB" w:rsidRPr="00D37FBD" w:rsidRDefault="008467FB" w:rsidP="008467FB"/>
    <w:p w14:paraId="04D0E0C3" w14:textId="77777777" w:rsidR="008467FB" w:rsidRPr="00D37FBD" w:rsidRDefault="008467FB" w:rsidP="008467FB"/>
    <w:p w14:paraId="5C4B4F03" w14:textId="77777777" w:rsidR="008467FB" w:rsidRPr="00D37FBD" w:rsidRDefault="008467FB" w:rsidP="008467FB"/>
    <w:p w14:paraId="50230C71" w14:textId="77777777" w:rsidR="008467FB" w:rsidRPr="00D37FBD" w:rsidRDefault="008467FB" w:rsidP="008467FB"/>
    <w:p w14:paraId="6BA12988" w14:textId="77777777" w:rsidR="008467FB" w:rsidRPr="00D37FBD" w:rsidRDefault="008467FB" w:rsidP="008467FB"/>
    <w:p w14:paraId="20C3487C"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lastRenderedPageBreak/>
        <w:t>INFORMACIJA ANT IŠORINĖS PAKUOTĖS</w:t>
      </w:r>
    </w:p>
    <w:p w14:paraId="7EC07D1B"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p>
    <w:p w14:paraId="398C80A0"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KARTONO DĖŽUTĖ</w:t>
      </w:r>
    </w:p>
    <w:p w14:paraId="5E2F51DD" w14:textId="77777777" w:rsidR="008467FB" w:rsidRPr="00D37FBD" w:rsidRDefault="008467FB" w:rsidP="008467FB">
      <w:pPr>
        <w:rPr>
          <w:noProof/>
          <w:lang w:val="en-US" w:eastAsia="x-none"/>
        </w:rPr>
      </w:pPr>
    </w:p>
    <w:p w14:paraId="58648006" w14:textId="77777777" w:rsidR="008467FB" w:rsidRPr="00D37FBD" w:rsidRDefault="008467FB" w:rsidP="008467FB">
      <w:pPr>
        <w:rPr>
          <w:noProof/>
          <w:lang w:val="en-US" w:eastAsia="x-none"/>
        </w:rPr>
      </w:pPr>
    </w:p>
    <w:p w14:paraId="22903FDF"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w:t>
      </w:r>
      <w:r w:rsidRPr="00D37FBD">
        <w:rPr>
          <w:b/>
          <w:bCs/>
          <w:noProof/>
          <w:lang w:val="en-US" w:eastAsia="x-none"/>
        </w:rPr>
        <w:tab/>
        <w:t>VAISTINIO PREPARATO PAVADINIMAS</w:t>
      </w:r>
    </w:p>
    <w:p w14:paraId="12EF11C0" w14:textId="77777777" w:rsidR="008467FB" w:rsidRPr="00D37FBD" w:rsidRDefault="008467FB" w:rsidP="008467FB">
      <w:pPr>
        <w:rPr>
          <w:noProof/>
          <w:lang w:val="en-US" w:eastAsia="x-none"/>
        </w:rPr>
      </w:pPr>
    </w:p>
    <w:p w14:paraId="7888AE04" w14:textId="77777777" w:rsidR="008467FB" w:rsidRPr="00D37FBD" w:rsidRDefault="008467FB" w:rsidP="008467FB">
      <w:r w:rsidRPr="00D37FBD">
        <w:t>Betadine 100 mg/g tepalas</w:t>
      </w:r>
    </w:p>
    <w:p w14:paraId="2E88C34B" w14:textId="77777777" w:rsidR="008467FB" w:rsidRPr="00D37FBD" w:rsidRDefault="008467FB" w:rsidP="008467FB">
      <w:r>
        <w:t>j</w:t>
      </w:r>
      <w:r w:rsidRPr="00D37FBD">
        <w:t>oduotas povidonas</w:t>
      </w:r>
    </w:p>
    <w:p w14:paraId="4FB8E731" w14:textId="77777777" w:rsidR="008467FB" w:rsidRPr="00D37FBD" w:rsidRDefault="008467FB" w:rsidP="008467FB">
      <w:pPr>
        <w:rPr>
          <w:noProof/>
          <w:lang w:val="en-US" w:eastAsia="x-none"/>
        </w:rPr>
      </w:pPr>
    </w:p>
    <w:p w14:paraId="038A1F91" w14:textId="77777777" w:rsidR="008467FB" w:rsidRPr="00D37FBD" w:rsidRDefault="008467FB" w:rsidP="008467FB">
      <w:pPr>
        <w:keepNext/>
        <w:pBdr>
          <w:top w:val="single" w:sz="4" w:space="1" w:color="auto"/>
          <w:left w:val="single" w:sz="4" w:space="4" w:color="auto"/>
          <w:bottom w:val="single" w:sz="4" w:space="1" w:color="auto"/>
          <w:right w:val="single" w:sz="4" w:space="4" w:color="auto"/>
        </w:pBdr>
        <w:ind w:left="480" w:hanging="480"/>
        <w:outlineLvl w:val="2"/>
      </w:pPr>
      <w:r w:rsidRPr="00D37FBD">
        <w:rPr>
          <w:b/>
        </w:rPr>
        <w:t>2.</w:t>
      </w:r>
      <w:r w:rsidRPr="00D37FBD">
        <w:rPr>
          <w:b/>
        </w:rPr>
        <w:tab/>
      </w:r>
      <w:r w:rsidRPr="00D37FBD">
        <w:rPr>
          <w:b/>
          <w:bCs/>
          <w:lang w:eastAsia="zh-CN" w:bidi="lo-LA"/>
        </w:rPr>
        <w:t>VEIKLIOJI (-IOS) MEDŽIAGA (-OS) IR JOS (-Ų) KIEKIS (-IAI)</w:t>
      </w:r>
    </w:p>
    <w:p w14:paraId="64E9AC34" w14:textId="77777777" w:rsidR="008467FB" w:rsidRPr="00D37FBD" w:rsidRDefault="008467FB" w:rsidP="008467FB">
      <w:pPr>
        <w:rPr>
          <w:noProof/>
          <w:lang w:val="en-US" w:eastAsia="x-none"/>
        </w:rPr>
      </w:pPr>
    </w:p>
    <w:p w14:paraId="73803F5F" w14:textId="77777777" w:rsidR="008467FB" w:rsidRPr="00D37FBD" w:rsidRDefault="008467FB" w:rsidP="008467FB">
      <w:r w:rsidRPr="00D37FBD">
        <w:t>1 g tepalo yra 100 mg joduoto povidono.</w:t>
      </w:r>
    </w:p>
    <w:p w14:paraId="1A0C22B7" w14:textId="77777777" w:rsidR="008467FB" w:rsidRPr="00D37FBD" w:rsidRDefault="008467FB" w:rsidP="008467FB">
      <w:pPr>
        <w:rPr>
          <w:noProof/>
          <w:lang w:val="en-US" w:eastAsia="x-none"/>
        </w:rPr>
      </w:pPr>
    </w:p>
    <w:p w14:paraId="5E9C7C0D"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highlight w:val="lightGray"/>
          <w:lang w:val="en-US" w:eastAsia="x-none"/>
        </w:rPr>
      </w:pPr>
      <w:r w:rsidRPr="00D37FBD">
        <w:rPr>
          <w:b/>
          <w:bCs/>
          <w:noProof/>
          <w:lang w:val="en-US" w:eastAsia="x-none"/>
        </w:rPr>
        <w:t>3.</w:t>
      </w:r>
      <w:r w:rsidRPr="00D37FBD">
        <w:rPr>
          <w:b/>
          <w:bCs/>
          <w:noProof/>
          <w:lang w:val="en-US" w:eastAsia="x-none"/>
        </w:rPr>
        <w:tab/>
        <w:t>PAGALBINIŲ MEDŽIAGŲ SĄRAŠAS</w:t>
      </w:r>
    </w:p>
    <w:p w14:paraId="344FFA0E" w14:textId="77777777" w:rsidR="008467FB" w:rsidRPr="00D37FBD" w:rsidRDefault="008467FB" w:rsidP="008467FB">
      <w:pPr>
        <w:rPr>
          <w:noProof/>
          <w:lang w:val="en-US" w:eastAsia="x-none"/>
        </w:rPr>
      </w:pPr>
    </w:p>
    <w:p w14:paraId="7B38C42C" w14:textId="77777777" w:rsidR="008467FB" w:rsidRPr="00D37FBD" w:rsidRDefault="008467FB" w:rsidP="008467FB">
      <w:r w:rsidRPr="00D37FBD">
        <w:t>Pagalbinės medžiagos: natrio-vandenilio karbonatas, makrogolis 400, makrogolis 4000, makrogolis 1000, makrogolis 1500, išgrynintas vanduo.</w:t>
      </w:r>
    </w:p>
    <w:p w14:paraId="4BCACB10" w14:textId="77777777" w:rsidR="008467FB" w:rsidRPr="00D37FBD" w:rsidRDefault="008467FB" w:rsidP="008467FB">
      <w:pPr>
        <w:tabs>
          <w:tab w:val="left" w:pos="540"/>
        </w:tabs>
      </w:pPr>
    </w:p>
    <w:p w14:paraId="3DDD010D"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4.</w:t>
      </w:r>
      <w:r w:rsidRPr="00D37FBD">
        <w:rPr>
          <w:b/>
          <w:bCs/>
          <w:noProof/>
          <w:lang w:val="en-US" w:eastAsia="x-none"/>
        </w:rPr>
        <w:tab/>
        <w:t>FARMACINĖ FORMA IR KIEKIS PAKUOTĖJE</w:t>
      </w:r>
    </w:p>
    <w:p w14:paraId="627E1A33" w14:textId="77777777" w:rsidR="008467FB" w:rsidRPr="00D37FBD" w:rsidRDefault="008467FB" w:rsidP="008467FB">
      <w:pPr>
        <w:rPr>
          <w:noProof/>
          <w:lang w:val="en-US" w:eastAsia="x-none"/>
        </w:rPr>
      </w:pPr>
    </w:p>
    <w:p w14:paraId="1AC00580" w14:textId="77777777" w:rsidR="008467FB" w:rsidRPr="00D37FBD" w:rsidRDefault="008467FB" w:rsidP="008467FB">
      <w:r w:rsidRPr="00D37FBD">
        <w:rPr>
          <w:highlight w:val="lightGray"/>
        </w:rPr>
        <w:t>Tepalas</w:t>
      </w:r>
    </w:p>
    <w:p w14:paraId="539FB359" w14:textId="77777777" w:rsidR="008467FB" w:rsidRPr="00D37FBD" w:rsidRDefault="008467FB" w:rsidP="008467FB">
      <w:r w:rsidRPr="00D37FBD">
        <w:t>30 g</w:t>
      </w:r>
    </w:p>
    <w:p w14:paraId="30B051D9" w14:textId="77777777" w:rsidR="008467FB" w:rsidRPr="00D37FBD" w:rsidRDefault="008467FB" w:rsidP="008467FB">
      <w:pPr>
        <w:rPr>
          <w:noProof/>
          <w:lang w:val="en-US" w:eastAsia="x-none"/>
        </w:rPr>
      </w:pPr>
    </w:p>
    <w:p w14:paraId="7740B69D" w14:textId="77777777" w:rsidR="008467FB" w:rsidRPr="00D37FBD" w:rsidRDefault="008467FB" w:rsidP="008467FB">
      <w:pPr>
        <w:keepNext/>
        <w:pBdr>
          <w:top w:val="single" w:sz="4" w:space="1" w:color="auto"/>
          <w:left w:val="single" w:sz="4" w:space="4" w:color="auto"/>
          <w:bottom w:val="single" w:sz="4" w:space="1" w:color="auto"/>
          <w:right w:val="single" w:sz="4" w:space="4" w:color="auto"/>
        </w:pBdr>
        <w:ind w:left="600" w:hanging="600"/>
        <w:outlineLvl w:val="2"/>
      </w:pPr>
      <w:r w:rsidRPr="00D37FBD">
        <w:rPr>
          <w:b/>
        </w:rPr>
        <w:t>5.</w:t>
      </w:r>
      <w:r w:rsidRPr="00D37FBD">
        <w:rPr>
          <w:b/>
        </w:rPr>
        <w:tab/>
      </w:r>
      <w:r w:rsidRPr="00D37FBD">
        <w:rPr>
          <w:b/>
          <w:bCs/>
          <w:lang w:eastAsia="zh-CN" w:bidi="lo-LA"/>
        </w:rPr>
        <w:t>VARTOJIMO METODAS IR BŪDAS (-AI)</w:t>
      </w:r>
    </w:p>
    <w:p w14:paraId="08AA9B80" w14:textId="77777777" w:rsidR="008467FB" w:rsidRPr="00D37FBD" w:rsidRDefault="008467FB" w:rsidP="008467FB">
      <w:pPr>
        <w:rPr>
          <w:noProof/>
          <w:lang w:val="en-US" w:eastAsia="x-none"/>
        </w:rPr>
      </w:pPr>
    </w:p>
    <w:p w14:paraId="141C37B9" w14:textId="77777777" w:rsidR="008467FB" w:rsidRPr="00D37FBD" w:rsidRDefault="008467FB" w:rsidP="008467FB">
      <w:r w:rsidRPr="00D37FBD">
        <w:t xml:space="preserve">Vartoti ant odos. </w:t>
      </w:r>
    </w:p>
    <w:p w14:paraId="19926CDB" w14:textId="77777777" w:rsidR="008467FB" w:rsidRPr="00D37FBD" w:rsidRDefault="008467FB" w:rsidP="008467FB">
      <w:r w:rsidRPr="00D37FBD">
        <w:t>Prieš vartojimą perskaitykite pakuotės lapelį.</w:t>
      </w:r>
    </w:p>
    <w:p w14:paraId="2166CD53" w14:textId="77777777" w:rsidR="008467FB" w:rsidRPr="00D37FBD" w:rsidRDefault="008467FB" w:rsidP="008467FB">
      <w:pPr>
        <w:rPr>
          <w:noProof/>
          <w:lang w:val="en-US" w:eastAsia="x-none"/>
        </w:rPr>
      </w:pPr>
    </w:p>
    <w:p w14:paraId="7FDFB2BA"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6.</w:t>
      </w:r>
      <w:r w:rsidRPr="00D37FBD">
        <w:rPr>
          <w:b/>
          <w:bCs/>
          <w:noProof/>
          <w:lang w:val="en-US" w:eastAsia="x-none"/>
        </w:rPr>
        <w:tab/>
        <w:t>SPECIALUS ĮSPĖJIMAS, KAD VAISTINĮ PREPARATĄ BŪTINA LAIKYTI VAIKAMS NEPASTEBIMOJE IR NEPASIEKIAMOJE VIETOJE</w:t>
      </w:r>
    </w:p>
    <w:p w14:paraId="43D89802" w14:textId="77777777" w:rsidR="008467FB" w:rsidRPr="00D37FBD" w:rsidRDefault="008467FB" w:rsidP="008467FB">
      <w:pPr>
        <w:rPr>
          <w:noProof/>
          <w:lang w:val="en-US" w:eastAsia="x-none"/>
        </w:rPr>
      </w:pPr>
    </w:p>
    <w:p w14:paraId="674C6A1A" w14:textId="77777777" w:rsidR="008467FB" w:rsidRPr="00D37FBD" w:rsidRDefault="008467FB" w:rsidP="008467FB">
      <w:r w:rsidRPr="00D37FBD">
        <w:t>Laikyti vaikams nepastebimoje ir nepasiekiamoje vietoje.</w:t>
      </w:r>
    </w:p>
    <w:p w14:paraId="798F5E6E" w14:textId="77777777" w:rsidR="008467FB" w:rsidRPr="00D37FBD" w:rsidRDefault="008467FB" w:rsidP="008467FB">
      <w:pPr>
        <w:rPr>
          <w:noProof/>
          <w:lang w:val="en-US" w:eastAsia="x-none"/>
        </w:rPr>
      </w:pPr>
    </w:p>
    <w:p w14:paraId="0C268CE3" w14:textId="77777777" w:rsidR="008467FB" w:rsidRPr="00D37FBD" w:rsidRDefault="008467FB" w:rsidP="008467FB">
      <w:pPr>
        <w:keepNext/>
        <w:pBdr>
          <w:top w:val="single" w:sz="4" w:space="1" w:color="auto"/>
          <w:left w:val="single" w:sz="4" w:space="4" w:color="auto"/>
          <w:bottom w:val="single" w:sz="4" w:space="1" w:color="auto"/>
          <w:right w:val="single" w:sz="4" w:space="4" w:color="auto"/>
        </w:pBdr>
        <w:ind w:left="600" w:hanging="600"/>
        <w:outlineLvl w:val="2"/>
        <w:rPr>
          <w:b/>
        </w:rPr>
      </w:pPr>
      <w:r w:rsidRPr="00D37FBD">
        <w:rPr>
          <w:b/>
        </w:rPr>
        <w:t>7.</w:t>
      </w:r>
      <w:r w:rsidRPr="00D37FBD">
        <w:rPr>
          <w:b/>
        </w:rPr>
        <w:tab/>
        <w:t>K</w:t>
      </w:r>
      <w:r w:rsidRPr="00D37FBD">
        <w:rPr>
          <w:b/>
          <w:bCs/>
          <w:lang w:eastAsia="zh-CN" w:bidi="lo-LA"/>
        </w:rPr>
        <w:t>ITAS (-I) SPECIALUS (-ŪS) ĮSPĖJIMAS (-AI) (JEI REIKIA)</w:t>
      </w:r>
    </w:p>
    <w:p w14:paraId="3DF79BBC" w14:textId="77777777" w:rsidR="008467FB" w:rsidRPr="00D37FBD" w:rsidRDefault="008467FB" w:rsidP="008467FB">
      <w:pPr>
        <w:rPr>
          <w:noProof/>
          <w:lang w:val="en-US" w:eastAsia="x-none"/>
        </w:rPr>
      </w:pPr>
    </w:p>
    <w:p w14:paraId="5F1E48C5" w14:textId="77777777" w:rsidR="008467FB" w:rsidRDefault="008467FB" w:rsidP="008467FB">
      <w:pPr>
        <w:tabs>
          <w:tab w:val="left" w:pos="720"/>
        </w:tabs>
        <w:rPr>
          <w:lang w:eastAsia="en-US"/>
        </w:rPr>
      </w:pPr>
      <w:r>
        <w:t>Įspėjimas:</w:t>
      </w:r>
    </w:p>
    <w:p w14:paraId="27DAA6BA" w14:textId="77777777" w:rsidR="008467FB" w:rsidRDefault="008467FB" w:rsidP="008467FB">
      <w:pPr>
        <w:tabs>
          <w:tab w:val="left" w:pos="720"/>
        </w:tabs>
      </w:pPr>
      <w:r>
        <w:t>Jei pasireiškia odos dirginimas, kontaktinis dermatitas ar padidėjęs jautrumas, vartojimą reikia nutraukti.</w:t>
      </w:r>
    </w:p>
    <w:p w14:paraId="0A3AFC66" w14:textId="77777777" w:rsidR="008467FB" w:rsidRPr="00D37FBD" w:rsidRDefault="008467FB" w:rsidP="008467FB">
      <w:pPr>
        <w:rPr>
          <w:noProof/>
          <w:lang w:val="en-US" w:eastAsia="x-none"/>
        </w:rPr>
      </w:pPr>
    </w:p>
    <w:p w14:paraId="13F18BD5"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highlight w:val="lightGray"/>
          <w:lang w:val="en-US" w:eastAsia="x-none"/>
        </w:rPr>
      </w:pPr>
      <w:r w:rsidRPr="00D37FBD">
        <w:rPr>
          <w:b/>
          <w:bCs/>
          <w:noProof/>
          <w:lang w:val="en-US" w:eastAsia="x-none"/>
        </w:rPr>
        <w:t>8.</w:t>
      </w:r>
      <w:r w:rsidRPr="00D37FBD">
        <w:rPr>
          <w:b/>
          <w:bCs/>
          <w:noProof/>
          <w:lang w:val="en-US" w:eastAsia="x-none"/>
        </w:rPr>
        <w:tab/>
        <w:t>TINKAMUMO LAIKAS</w:t>
      </w:r>
    </w:p>
    <w:p w14:paraId="348E1564" w14:textId="77777777" w:rsidR="008467FB" w:rsidRPr="00D37FBD" w:rsidRDefault="008467FB" w:rsidP="008467FB">
      <w:pPr>
        <w:rPr>
          <w:noProof/>
          <w:lang w:val="en-US" w:eastAsia="x-none"/>
        </w:rPr>
      </w:pPr>
    </w:p>
    <w:p w14:paraId="49D75AD8" w14:textId="77777777" w:rsidR="008467FB" w:rsidRDefault="008467FB" w:rsidP="008467FB">
      <w:r w:rsidRPr="00D37FBD">
        <w:t>Tinka iki: MMMM/mm.</w:t>
      </w:r>
    </w:p>
    <w:p w14:paraId="65C4EF2D" w14:textId="77777777" w:rsidR="008467FB" w:rsidRPr="00D37FBD" w:rsidRDefault="008467FB" w:rsidP="008467FB"/>
    <w:p w14:paraId="4F1881F7" w14:textId="77777777" w:rsidR="008467FB" w:rsidRPr="00D37FBD" w:rsidRDefault="008467FB" w:rsidP="008467FB">
      <w:pPr>
        <w:rPr>
          <w:noProof/>
          <w:lang w:val="en-US" w:eastAsia="x-none"/>
        </w:rPr>
      </w:pPr>
    </w:p>
    <w:p w14:paraId="7A3EBACB"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9.</w:t>
      </w:r>
      <w:r w:rsidRPr="00D37FBD">
        <w:rPr>
          <w:b/>
          <w:bCs/>
          <w:noProof/>
          <w:lang w:val="en-US" w:eastAsia="x-none"/>
        </w:rPr>
        <w:tab/>
        <w:t>SPECIALIOS LAIKYMO SĄLYGOS</w:t>
      </w:r>
    </w:p>
    <w:p w14:paraId="5390E452" w14:textId="77777777" w:rsidR="008467FB" w:rsidRPr="00D37FBD" w:rsidRDefault="008467FB" w:rsidP="008467FB"/>
    <w:p w14:paraId="78941140" w14:textId="77777777" w:rsidR="008467FB" w:rsidRPr="00D37FBD" w:rsidRDefault="008467FB" w:rsidP="008467FB">
      <w:r w:rsidRPr="00D37FBD">
        <w:t>Laikyti ne aukštesnėje kaip 25 °C temperatūroje.</w:t>
      </w:r>
    </w:p>
    <w:p w14:paraId="6366C0EE" w14:textId="77777777" w:rsidR="008467FB" w:rsidRPr="00D37FBD" w:rsidRDefault="008467FB" w:rsidP="008467FB">
      <w:pPr>
        <w:rPr>
          <w:noProof/>
          <w:lang w:val="en-US" w:eastAsia="x-none"/>
        </w:rPr>
      </w:pPr>
    </w:p>
    <w:p w14:paraId="78044DE3"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10.</w:t>
      </w:r>
      <w:r w:rsidRPr="00D37FBD">
        <w:rPr>
          <w:b/>
          <w:bCs/>
          <w:noProof/>
          <w:lang w:val="en-US" w:eastAsia="x-none"/>
        </w:rPr>
        <w:tab/>
        <w:t>SPECIALIOS ATSARGUMO PRIEMONĖS DĖL NESUVARTOTO VAISTINIO PREPARATO AR JO ATLIEKŲ TVARKYMO (JEI REIKIA)</w:t>
      </w:r>
    </w:p>
    <w:p w14:paraId="582CFF17" w14:textId="77777777" w:rsidR="008467FB" w:rsidRPr="00D37FBD" w:rsidRDefault="008467FB" w:rsidP="008467FB">
      <w:pPr>
        <w:rPr>
          <w:noProof/>
          <w:lang w:val="en-US" w:eastAsia="x-none"/>
        </w:rPr>
      </w:pPr>
    </w:p>
    <w:p w14:paraId="5142F87C" w14:textId="77777777" w:rsidR="008467FB" w:rsidRDefault="008467FB" w:rsidP="008467FB">
      <w:pPr>
        <w:tabs>
          <w:tab w:val="left" w:pos="720"/>
        </w:tabs>
      </w:pPr>
      <w:r>
        <w:t>Nesuvartotą vaistą ar atliekas reikia tvarkyti laikantis vietinių reikalavimų.</w:t>
      </w:r>
    </w:p>
    <w:p w14:paraId="114392CD" w14:textId="77777777" w:rsidR="008467FB" w:rsidRPr="00D37FBD" w:rsidRDefault="008467FB" w:rsidP="008467FB">
      <w:pPr>
        <w:rPr>
          <w:noProof/>
          <w:lang w:val="en-US" w:eastAsia="x-none"/>
        </w:rPr>
      </w:pPr>
    </w:p>
    <w:p w14:paraId="68638F92" w14:textId="77777777" w:rsidR="008467FB" w:rsidRPr="00D37FBD" w:rsidRDefault="008467FB" w:rsidP="008467FB">
      <w:pPr>
        <w:rPr>
          <w:noProof/>
          <w:lang w:val="en-US" w:eastAsia="x-none"/>
        </w:rPr>
      </w:pPr>
    </w:p>
    <w:p w14:paraId="4E87D0B8"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11.</w:t>
      </w:r>
      <w:r w:rsidRPr="00D37FBD">
        <w:rPr>
          <w:b/>
          <w:bCs/>
          <w:noProof/>
          <w:lang w:val="en-US" w:eastAsia="x-none"/>
        </w:rPr>
        <w:tab/>
        <w:t>LYGIAGRETUS IMPORTUOTOJAS</w:t>
      </w:r>
    </w:p>
    <w:p w14:paraId="4B5F0646" w14:textId="77777777" w:rsidR="008467FB" w:rsidRPr="00D37FBD" w:rsidRDefault="008467FB" w:rsidP="008467FB">
      <w:pPr>
        <w:rPr>
          <w:noProof/>
          <w:lang w:val="en-US" w:eastAsia="x-none"/>
        </w:rPr>
      </w:pPr>
    </w:p>
    <w:p w14:paraId="178086B2" w14:textId="42D2F701" w:rsidR="008467FB" w:rsidRPr="00D37FBD" w:rsidRDefault="008467FB" w:rsidP="008467FB">
      <w:pPr>
        <w:rPr>
          <w:noProof/>
        </w:rPr>
      </w:pPr>
      <w:r w:rsidRPr="00D37FBD">
        <w:t xml:space="preserve">Lygiagretus importuotojas UAB </w:t>
      </w:r>
      <w:r w:rsidRPr="00D37FBD">
        <w:rPr>
          <w:rFonts w:eastAsia="SimSun"/>
          <w:noProof/>
        </w:rPr>
        <w:t>„</w:t>
      </w:r>
      <w:proofErr w:type="spellStart"/>
      <w:r w:rsidRPr="00D37FBD">
        <w:t>Tojaris</w:t>
      </w:r>
      <w:proofErr w:type="spellEnd"/>
      <w:r w:rsidRPr="00D37FBD">
        <w:t xml:space="preserve"> projektai</w:t>
      </w:r>
      <w:r w:rsidRPr="00D37FBD">
        <w:rPr>
          <w:rFonts w:eastAsia="SimSun"/>
          <w:noProof/>
        </w:rPr>
        <w:t>“.</w:t>
      </w:r>
    </w:p>
    <w:p w14:paraId="38BC1748" w14:textId="77777777" w:rsidR="008467FB" w:rsidRPr="00D37FBD" w:rsidRDefault="008467FB" w:rsidP="008467FB">
      <w:pPr>
        <w:rPr>
          <w:noProof/>
          <w:lang w:val="en-US" w:eastAsia="x-none"/>
        </w:rPr>
      </w:pPr>
    </w:p>
    <w:p w14:paraId="22D5FCF9"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12.</w:t>
      </w:r>
      <w:r w:rsidRPr="00D37FBD">
        <w:rPr>
          <w:b/>
          <w:bCs/>
          <w:noProof/>
          <w:lang w:val="en-US" w:eastAsia="x-none"/>
        </w:rPr>
        <w:tab/>
        <w:t xml:space="preserve">LYGIAGRETAUS IMPORTO LEIDIMO NUMERIS </w:t>
      </w:r>
    </w:p>
    <w:p w14:paraId="0656B1CE" w14:textId="77777777" w:rsidR="008467FB" w:rsidRPr="00D37FBD" w:rsidRDefault="008467FB" w:rsidP="008467FB">
      <w:pPr>
        <w:rPr>
          <w:u w:val="single"/>
        </w:rPr>
      </w:pPr>
    </w:p>
    <w:p w14:paraId="46EFDB0A" w14:textId="77777777" w:rsidR="008467FB" w:rsidRPr="00D37FBD" w:rsidRDefault="008467FB" w:rsidP="008467FB">
      <w:r w:rsidRPr="00D37FBD">
        <w:t>Lyg.imp.Nr.:  LT/L/</w:t>
      </w:r>
      <w:r>
        <w:t>19</w:t>
      </w:r>
      <w:r w:rsidRPr="00D37FBD">
        <w:t>/</w:t>
      </w:r>
      <w:r>
        <w:t>1027/001</w:t>
      </w:r>
    </w:p>
    <w:p w14:paraId="7AB2F91A" w14:textId="77777777" w:rsidR="008467FB" w:rsidRPr="00D37FBD" w:rsidRDefault="008467FB" w:rsidP="008467FB">
      <w:pPr>
        <w:rPr>
          <w:noProof/>
          <w:lang w:val="en-US" w:eastAsia="x-none"/>
        </w:rPr>
      </w:pPr>
    </w:p>
    <w:p w14:paraId="3F0B5EEB"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13.</w:t>
      </w:r>
      <w:r w:rsidRPr="00D37FBD">
        <w:rPr>
          <w:b/>
          <w:bCs/>
          <w:noProof/>
          <w:lang w:val="en-US" w:eastAsia="x-none"/>
        </w:rPr>
        <w:tab/>
        <w:t>SERIJOS NUMERIS</w:t>
      </w:r>
    </w:p>
    <w:p w14:paraId="32453C9B" w14:textId="77777777" w:rsidR="008467FB" w:rsidRPr="00D37FBD" w:rsidRDefault="008467FB" w:rsidP="008467FB">
      <w:pPr>
        <w:rPr>
          <w:noProof/>
          <w:lang w:val="en-US" w:eastAsia="x-none"/>
        </w:rPr>
      </w:pPr>
    </w:p>
    <w:p w14:paraId="2532DAFB" w14:textId="77777777" w:rsidR="008467FB" w:rsidRPr="00D37FBD" w:rsidRDefault="008467FB" w:rsidP="008467FB">
      <w:r w:rsidRPr="00D37FBD">
        <w:t xml:space="preserve">Serija: </w:t>
      </w:r>
    </w:p>
    <w:p w14:paraId="2B078C67" w14:textId="77777777" w:rsidR="008467FB" w:rsidRPr="00D37FBD" w:rsidRDefault="008467FB" w:rsidP="008467FB">
      <w:pPr>
        <w:rPr>
          <w:noProof/>
          <w:lang w:val="en-US" w:eastAsia="x-none"/>
        </w:rPr>
      </w:pPr>
    </w:p>
    <w:p w14:paraId="5BA20E41"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14.</w:t>
      </w:r>
      <w:r w:rsidRPr="00D37FBD">
        <w:rPr>
          <w:b/>
          <w:bCs/>
          <w:noProof/>
          <w:lang w:val="en-US" w:eastAsia="x-none"/>
        </w:rPr>
        <w:tab/>
        <w:t>PARDAVIMO (IŠDAVIMO) TVARKA</w:t>
      </w:r>
    </w:p>
    <w:p w14:paraId="7309AE59" w14:textId="77777777" w:rsidR="008467FB" w:rsidRPr="00D37FBD" w:rsidRDefault="008467FB" w:rsidP="008467FB"/>
    <w:p w14:paraId="55728B42" w14:textId="77777777" w:rsidR="008467FB" w:rsidRPr="00D37FBD" w:rsidRDefault="008467FB" w:rsidP="008467FB">
      <w:pPr>
        <w:tabs>
          <w:tab w:val="left" w:pos="540"/>
        </w:tabs>
        <w:outlineLvl w:val="0"/>
      </w:pPr>
      <w:r w:rsidRPr="00D37FBD">
        <w:t>Nereceptinis vaistas.</w:t>
      </w:r>
    </w:p>
    <w:p w14:paraId="265557CB" w14:textId="77777777" w:rsidR="008467FB" w:rsidRPr="00D37FBD" w:rsidRDefault="008467FB" w:rsidP="008467FB">
      <w:pPr>
        <w:rPr>
          <w:noProof/>
          <w:lang w:val="en-US" w:eastAsia="x-none"/>
        </w:rPr>
      </w:pPr>
    </w:p>
    <w:p w14:paraId="3315C10B"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15.</w:t>
      </w:r>
      <w:r w:rsidRPr="00D37FBD">
        <w:rPr>
          <w:b/>
          <w:bCs/>
          <w:noProof/>
          <w:lang w:val="en-US" w:eastAsia="x-none"/>
        </w:rPr>
        <w:tab/>
        <w:t>VARTOJIMO INSTRUKCIJA</w:t>
      </w:r>
    </w:p>
    <w:p w14:paraId="649B829C" w14:textId="77777777" w:rsidR="008467FB" w:rsidRPr="00D37FBD" w:rsidRDefault="008467FB" w:rsidP="008467FB">
      <w:pPr>
        <w:rPr>
          <w:noProof/>
          <w:lang w:val="en-US" w:eastAsia="x-none"/>
        </w:rPr>
      </w:pPr>
    </w:p>
    <w:p w14:paraId="3CEE7CAE" w14:textId="77777777" w:rsidR="008467FB" w:rsidRPr="00D37FBD" w:rsidRDefault="008467FB" w:rsidP="008467FB">
      <w:r w:rsidRPr="00D37FBD">
        <w:t>Žaizdų, nudegimų ir opų antiseptinis gydymas.</w:t>
      </w:r>
    </w:p>
    <w:p w14:paraId="2431E92B" w14:textId="77777777" w:rsidR="008467FB" w:rsidRPr="00D37FBD" w:rsidRDefault="008467FB" w:rsidP="008467FB"/>
    <w:p w14:paraId="29CAD4D0" w14:textId="77777777" w:rsidR="008467FB" w:rsidRDefault="008467FB" w:rsidP="008467FB">
      <w:pPr>
        <w:tabs>
          <w:tab w:val="left" w:pos="720"/>
        </w:tabs>
        <w:outlineLvl w:val="0"/>
      </w:pPr>
      <w:r>
        <w:rPr>
          <w:u w:val="single"/>
        </w:rPr>
        <w:t xml:space="preserve">Gydant infekcines ligas </w:t>
      </w:r>
      <w:r>
        <w:t>žirnio dydžio kiekį pagal poreikį reikia tepti ant pažeistos vietos vieną ar du kartus per parą iki 7 dienų. Tepti nuvalytą, nusausintą pažeistą odą. Ją galima uždengti tvarsčiu ar aprišti.</w:t>
      </w:r>
    </w:p>
    <w:p w14:paraId="65530042" w14:textId="77777777" w:rsidR="008467FB" w:rsidRPr="00D37FBD" w:rsidRDefault="008467FB" w:rsidP="008467FB">
      <w:pPr>
        <w:rPr>
          <w:bCs/>
          <w:u w:val="single"/>
        </w:rPr>
      </w:pPr>
    </w:p>
    <w:p w14:paraId="3C3DD5DE" w14:textId="77777777" w:rsidR="008467FB" w:rsidRPr="00D37FBD" w:rsidRDefault="008467FB" w:rsidP="008467FB">
      <w:r w:rsidRPr="00D37FBD">
        <w:t>Daugiau informacijos pateikta pakuotės lapelyje.</w:t>
      </w:r>
    </w:p>
    <w:p w14:paraId="2B428316" w14:textId="77777777" w:rsidR="008467FB" w:rsidRPr="00D37FBD" w:rsidRDefault="008467FB" w:rsidP="008467FB">
      <w:pPr>
        <w:rPr>
          <w:noProof/>
          <w:lang w:val="en-US" w:eastAsia="x-none"/>
        </w:rPr>
      </w:pPr>
    </w:p>
    <w:p w14:paraId="31ABA9E0"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x-none"/>
        </w:rPr>
      </w:pPr>
      <w:r w:rsidRPr="00D37FBD">
        <w:rPr>
          <w:b/>
          <w:bCs/>
          <w:noProof/>
          <w:lang w:val="en-US" w:eastAsia="x-none"/>
        </w:rPr>
        <w:t>16.</w:t>
      </w:r>
      <w:r w:rsidRPr="00D37FBD">
        <w:rPr>
          <w:b/>
          <w:bCs/>
          <w:noProof/>
          <w:lang w:val="en-US" w:eastAsia="x-none"/>
        </w:rPr>
        <w:tab/>
        <w:t>INFORMACIJA BRAILIO RAŠTU</w:t>
      </w:r>
    </w:p>
    <w:p w14:paraId="21A0C9C6" w14:textId="77777777" w:rsidR="008467FB" w:rsidRPr="00D37FBD" w:rsidRDefault="008467FB" w:rsidP="008467FB">
      <w:pPr>
        <w:rPr>
          <w:noProof/>
          <w:lang w:val="en-US" w:eastAsia="x-none"/>
        </w:rPr>
      </w:pPr>
    </w:p>
    <w:p w14:paraId="30696AC7" w14:textId="77777777" w:rsidR="008467FB" w:rsidRPr="00D37FBD" w:rsidRDefault="008467FB" w:rsidP="008467FB">
      <w:pPr>
        <w:rPr>
          <w:noProof/>
          <w:lang w:val="en-US" w:eastAsia="x-none"/>
        </w:rPr>
      </w:pPr>
      <w:r w:rsidRPr="00D37FBD">
        <w:rPr>
          <w:noProof/>
          <w:lang w:val="en-US" w:eastAsia="x-none"/>
        </w:rPr>
        <w:t xml:space="preserve"> Betadine tepalas </w:t>
      </w:r>
    </w:p>
    <w:p w14:paraId="57321076" w14:textId="77777777" w:rsidR="008467FB" w:rsidRPr="00D37FBD" w:rsidRDefault="008467FB" w:rsidP="008467FB">
      <w:pPr>
        <w:rPr>
          <w:noProof/>
          <w:lang w:val="en-US" w:eastAsia="x-none"/>
        </w:rPr>
      </w:pPr>
    </w:p>
    <w:p w14:paraId="36AE533D" w14:textId="77777777" w:rsidR="008467FB" w:rsidRPr="00D37FBD" w:rsidRDefault="008467FB" w:rsidP="008467FB">
      <w:pPr>
        <w:pBdr>
          <w:top w:val="single" w:sz="4" w:space="1" w:color="auto"/>
          <w:left w:val="single" w:sz="4" w:space="4" w:color="auto"/>
          <w:bottom w:val="single" w:sz="4" w:space="1" w:color="auto"/>
          <w:right w:val="single" w:sz="4" w:space="4" w:color="auto"/>
        </w:pBdr>
        <w:tabs>
          <w:tab w:val="left" w:pos="540"/>
        </w:tabs>
        <w:rPr>
          <w:b/>
          <w:bCs/>
          <w:noProof/>
          <w:lang w:val="en-US" w:eastAsia="ko-KR"/>
        </w:rPr>
      </w:pPr>
      <w:r w:rsidRPr="00D37FBD">
        <w:rPr>
          <w:b/>
          <w:bCs/>
          <w:noProof/>
          <w:lang w:val="en-US" w:eastAsia="ko-KR"/>
        </w:rPr>
        <w:t>17.</w:t>
      </w:r>
      <w:r w:rsidRPr="00D37FBD">
        <w:rPr>
          <w:b/>
          <w:bCs/>
          <w:noProof/>
          <w:lang w:val="en-US" w:eastAsia="ko-KR"/>
        </w:rPr>
        <w:tab/>
        <w:t>UNIKALUS IDENTIFIKATORIUS – 2D BRŪKŠNINIS KODAS</w:t>
      </w:r>
    </w:p>
    <w:p w14:paraId="58BC12DE" w14:textId="77777777" w:rsidR="008467FB" w:rsidRPr="00D37FBD" w:rsidRDefault="008467FB" w:rsidP="008467FB">
      <w:pPr>
        <w:rPr>
          <w:noProof/>
          <w:lang w:val="en-US" w:eastAsia="x-none"/>
        </w:rPr>
      </w:pPr>
    </w:p>
    <w:p w14:paraId="422CA1F8" w14:textId="77777777" w:rsidR="008467FB" w:rsidRPr="00D37FBD" w:rsidRDefault="008467FB" w:rsidP="008467FB">
      <w:pPr>
        <w:rPr>
          <w:noProof/>
          <w:lang w:val="en-US" w:eastAsia="x-none"/>
        </w:rPr>
      </w:pPr>
    </w:p>
    <w:p w14:paraId="454E8055" w14:textId="77777777" w:rsidR="008467FB" w:rsidRPr="00D37FBD" w:rsidRDefault="008467FB" w:rsidP="008467FB">
      <w:pPr>
        <w:pBdr>
          <w:top w:val="single" w:sz="4" w:space="0" w:color="auto"/>
          <w:left w:val="single" w:sz="4" w:space="4" w:color="auto"/>
          <w:bottom w:val="single" w:sz="4" w:space="1" w:color="auto"/>
          <w:right w:val="single" w:sz="4" w:space="4" w:color="auto"/>
        </w:pBdr>
        <w:tabs>
          <w:tab w:val="left" w:pos="540"/>
        </w:tabs>
        <w:rPr>
          <w:b/>
          <w:bCs/>
          <w:noProof/>
          <w:lang w:val="en-US" w:eastAsia="ko-KR"/>
        </w:rPr>
      </w:pPr>
      <w:r w:rsidRPr="00D37FBD">
        <w:rPr>
          <w:b/>
          <w:bCs/>
          <w:noProof/>
          <w:lang w:val="en-US" w:eastAsia="ko-KR"/>
        </w:rPr>
        <w:t>18.</w:t>
      </w:r>
      <w:r w:rsidRPr="00D37FBD">
        <w:rPr>
          <w:b/>
          <w:bCs/>
          <w:noProof/>
          <w:lang w:val="en-US" w:eastAsia="ko-KR"/>
        </w:rPr>
        <w:tab/>
        <w:t>UNIKALUS IDENTIFIKATORIUS – ŽMONĖMS SUPRANTAMI DUOMENYS</w:t>
      </w:r>
    </w:p>
    <w:p w14:paraId="6F9E2387" w14:textId="77777777" w:rsidR="008467FB" w:rsidRPr="00D37FBD" w:rsidRDefault="008467FB" w:rsidP="008467FB">
      <w:pPr>
        <w:rPr>
          <w:noProof/>
          <w:lang w:val="en-US" w:eastAsia="x-none"/>
        </w:rPr>
      </w:pPr>
    </w:p>
    <w:p w14:paraId="20C5EC67" w14:textId="77777777" w:rsidR="008467FB" w:rsidRPr="00D37FBD" w:rsidRDefault="008467FB" w:rsidP="008467FB">
      <w:r w:rsidRPr="00D37FBD">
        <w:rPr>
          <w:noProof/>
        </w:rPr>
        <mc:AlternateContent>
          <mc:Choice Requires="wps">
            <w:drawing>
              <wp:anchor distT="0" distB="0" distL="114300" distR="114300" simplePos="0" relativeHeight="251659264" behindDoc="0" locked="0" layoutInCell="1" allowOverlap="1" wp14:anchorId="2A5409C4" wp14:editId="750778B8">
                <wp:simplePos x="0" y="0"/>
                <wp:positionH relativeFrom="column">
                  <wp:posOffset>-51435</wp:posOffset>
                </wp:positionH>
                <wp:positionV relativeFrom="paragraph">
                  <wp:posOffset>116205</wp:posOffset>
                </wp:positionV>
                <wp:extent cx="64484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27059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640AF6B8" w14:textId="77777777" w:rsidR="008467FB" w:rsidRPr="00D37FBD" w:rsidRDefault="008467FB" w:rsidP="008467FB">
      <w:pPr>
        <w:rPr>
          <w:noProof/>
          <w:lang w:val="en-US" w:eastAsia="x-none"/>
        </w:rPr>
      </w:pPr>
    </w:p>
    <w:p w14:paraId="13A7DFBE" w14:textId="77777777" w:rsidR="008467FB" w:rsidRPr="00D37FBD" w:rsidRDefault="008467FB" w:rsidP="008467FB">
      <w:pPr>
        <w:tabs>
          <w:tab w:val="left" w:pos="567"/>
        </w:tabs>
        <w:rPr>
          <w:rFonts w:eastAsia="Batang"/>
        </w:rPr>
      </w:pPr>
      <w:r w:rsidRPr="00D37FBD">
        <w:t xml:space="preserve">Gamintojas: </w:t>
      </w:r>
      <w:r w:rsidRPr="00D37FBD">
        <w:rPr>
          <w:rFonts w:eastAsia="Batang"/>
        </w:rPr>
        <w:t xml:space="preserve">LAVIPHARM A. E, Agias Marinas Street, </w:t>
      </w:r>
      <w:r w:rsidRPr="00D37FBD">
        <w:t>PO Box 59</w:t>
      </w:r>
      <w:r w:rsidRPr="00D37FBD">
        <w:rPr>
          <w:rFonts w:eastAsia="Batang"/>
        </w:rPr>
        <w:t>, GR-19002 Peania Attica, Graikija</w:t>
      </w:r>
    </w:p>
    <w:p w14:paraId="2A3F28E8" w14:textId="26BF0028" w:rsidR="008467FB" w:rsidRPr="00502874" w:rsidRDefault="008467FB" w:rsidP="00502874">
      <w:pPr>
        <w:widowControl w:val="0"/>
        <w:numPr>
          <w:ilvl w:val="12"/>
          <w:numId w:val="0"/>
        </w:numPr>
        <w:tabs>
          <w:tab w:val="left" w:pos="567"/>
        </w:tabs>
        <w:snapToGrid w:val="0"/>
        <w:ind w:right="-2"/>
      </w:pPr>
      <w:r w:rsidRPr="00D37FBD">
        <w:t xml:space="preserve">Perpakavo: </w:t>
      </w:r>
      <w:r w:rsidR="00E71D3F">
        <w:rPr>
          <w:bCs/>
          <w:iCs/>
        </w:rPr>
        <w:t>UAB „</w:t>
      </w:r>
      <w:proofErr w:type="spellStart"/>
      <w:r w:rsidR="00E71D3F">
        <w:rPr>
          <w:bCs/>
          <w:iCs/>
        </w:rPr>
        <w:t>Entafarma</w:t>
      </w:r>
      <w:proofErr w:type="spellEnd"/>
      <w:r w:rsidR="00E71D3F">
        <w:rPr>
          <w:bCs/>
          <w:iCs/>
        </w:rPr>
        <w:t xml:space="preserve">“, </w:t>
      </w:r>
      <w:r w:rsidR="00E71D3F" w:rsidRPr="0062395D">
        <w:rPr>
          <w:highlight w:val="lightGray"/>
        </w:rPr>
        <w:t>UAB ,,</w:t>
      </w:r>
      <w:proofErr w:type="spellStart"/>
      <w:r w:rsidR="00E71D3F" w:rsidRPr="0062395D">
        <w:rPr>
          <w:highlight w:val="lightGray"/>
        </w:rPr>
        <w:t>Armila</w:t>
      </w:r>
      <w:proofErr w:type="spellEnd"/>
      <w:r w:rsidR="00E71D3F" w:rsidRPr="0062395D">
        <w:rPr>
          <w:highlight w:val="lightGray"/>
        </w:rPr>
        <w:t>“</w:t>
      </w:r>
    </w:p>
    <w:p w14:paraId="54111E8D" w14:textId="77777777" w:rsidR="008467FB" w:rsidRPr="00D37FBD" w:rsidRDefault="008467FB" w:rsidP="008467FB">
      <w:pPr>
        <w:tabs>
          <w:tab w:val="left" w:pos="567"/>
        </w:tabs>
      </w:pPr>
    </w:p>
    <w:p w14:paraId="2FCDF1FF" w14:textId="77777777" w:rsidR="008467FB" w:rsidRPr="00D37FBD" w:rsidRDefault="008467FB" w:rsidP="008467FB">
      <w:pPr>
        <w:rPr>
          <w:noProof/>
          <w:lang w:val="en-US" w:eastAsia="x-none"/>
        </w:rPr>
      </w:pPr>
      <w:r w:rsidRPr="00D37FBD">
        <w:rPr>
          <w:noProof/>
          <w:lang w:val="en-US" w:eastAsia="x-none"/>
        </w:rPr>
        <w:t>Perpak. serija: {        }.</w:t>
      </w:r>
    </w:p>
    <w:p w14:paraId="0AC99743" w14:textId="77777777" w:rsidR="008467FB" w:rsidRPr="00D37FBD" w:rsidRDefault="008467FB" w:rsidP="008467FB"/>
    <w:p w14:paraId="72BC8DB9" w14:textId="77777777" w:rsidR="008467FB" w:rsidRPr="00D37FBD" w:rsidRDefault="008467FB" w:rsidP="008467FB">
      <w:pPr>
        <w:rPr>
          <w:i/>
        </w:rPr>
      </w:pPr>
      <w:r w:rsidRPr="00D37FBD">
        <w:rPr>
          <w:i/>
        </w:rPr>
        <w:t>Lygiagrečiai importuojamas vaistinis preparatas skiriasi nuo referencinio vaistinio preparato tinkamumo laiku ir dozuočių skaičiumi pakuotėje: lygiagrečiai importuojamo vaistinio preparato tinkamumo laikas yra 5 metai, po atidarymo tinkamumo laikas nenurodomas; referencinio  vaistinio preparato tinkamumo laikas yra 3 metai, po atidarymo – 2 metai; lygiagretaus importo vaistinis preparatas tiekiamas 30 g dozuote vienoje pakuotėje, referencinis vaistinis preparatas – 20 g arba 100 g dozuotėmis vienoje pakuotėje.</w:t>
      </w:r>
    </w:p>
    <w:p w14:paraId="4695EEBD" w14:textId="77777777" w:rsidR="008467FB" w:rsidRPr="00D37FBD" w:rsidRDefault="008467FB" w:rsidP="008467FB"/>
    <w:p w14:paraId="00F49E4F" w14:textId="77777777" w:rsidR="008467FB" w:rsidRPr="00D37FBD" w:rsidRDefault="008467FB" w:rsidP="008467FB"/>
    <w:p w14:paraId="4369E16A" w14:textId="77777777" w:rsidR="008467FB" w:rsidRDefault="008467FB" w:rsidP="008467FB"/>
    <w:p w14:paraId="4FF9797F" w14:textId="77777777" w:rsidR="008467FB" w:rsidRDefault="008467FB" w:rsidP="008467FB">
      <w:pPr>
        <w:keepNext/>
        <w:jc w:val="center"/>
        <w:outlineLvl w:val="2"/>
        <w:rPr>
          <w:b/>
          <w:lang w:eastAsia="en-US"/>
        </w:rPr>
      </w:pPr>
    </w:p>
    <w:p w14:paraId="30B6E836" w14:textId="77777777" w:rsidR="008467FB" w:rsidRDefault="008467FB" w:rsidP="008467FB">
      <w:pPr>
        <w:keepNext/>
        <w:jc w:val="center"/>
        <w:outlineLvl w:val="2"/>
        <w:rPr>
          <w:b/>
          <w:lang w:eastAsia="en-US"/>
        </w:rPr>
      </w:pPr>
    </w:p>
    <w:p w14:paraId="73F728BF" w14:textId="77777777" w:rsidR="008467FB" w:rsidRDefault="008467FB" w:rsidP="008467FB">
      <w:pPr>
        <w:keepNext/>
        <w:jc w:val="center"/>
        <w:outlineLvl w:val="2"/>
        <w:rPr>
          <w:b/>
          <w:lang w:eastAsia="en-US"/>
        </w:rPr>
      </w:pPr>
    </w:p>
    <w:p w14:paraId="6BE30C03" w14:textId="77777777" w:rsidR="008467FB" w:rsidRDefault="008467FB" w:rsidP="008467FB">
      <w:pPr>
        <w:keepNext/>
        <w:jc w:val="center"/>
        <w:outlineLvl w:val="2"/>
        <w:rPr>
          <w:b/>
          <w:lang w:eastAsia="en-US"/>
        </w:rPr>
      </w:pPr>
    </w:p>
    <w:p w14:paraId="0050CD33" w14:textId="77777777" w:rsidR="008467FB" w:rsidRDefault="008467FB" w:rsidP="008467FB">
      <w:pPr>
        <w:keepNext/>
        <w:jc w:val="center"/>
        <w:outlineLvl w:val="2"/>
        <w:rPr>
          <w:b/>
          <w:lang w:eastAsia="en-US"/>
        </w:rPr>
      </w:pPr>
    </w:p>
    <w:p w14:paraId="36DCC59D" w14:textId="77777777" w:rsidR="008467FB" w:rsidRDefault="008467FB" w:rsidP="008467FB">
      <w:pPr>
        <w:keepNext/>
        <w:jc w:val="center"/>
        <w:outlineLvl w:val="2"/>
        <w:rPr>
          <w:b/>
          <w:lang w:eastAsia="en-US"/>
        </w:rPr>
      </w:pPr>
    </w:p>
    <w:p w14:paraId="4E95F8B2" w14:textId="77777777" w:rsidR="008467FB" w:rsidRDefault="008467FB" w:rsidP="008467FB">
      <w:pPr>
        <w:keepNext/>
        <w:jc w:val="center"/>
        <w:outlineLvl w:val="2"/>
        <w:rPr>
          <w:b/>
          <w:lang w:eastAsia="en-US"/>
        </w:rPr>
      </w:pPr>
    </w:p>
    <w:p w14:paraId="6A7292AA" w14:textId="77777777" w:rsidR="008467FB" w:rsidRDefault="008467FB" w:rsidP="008467FB">
      <w:pPr>
        <w:keepNext/>
        <w:jc w:val="center"/>
        <w:outlineLvl w:val="2"/>
        <w:rPr>
          <w:b/>
          <w:lang w:eastAsia="en-US"/>
        </w:rPr>
      </w:pPr>
    </w:p>
    <w:p w14:paraId="487160F8" w14:textId="77777777" w:rsidR="008467FB" w:rsidRDefault="008467FB" w:rsidP="008467FB">
      <w:pPr>
        <w:keepNext/>
        <w:jc w:val="center"/>
        <w:outlineLvl w:val="2"/>
        <w:rPr>
          <w:b/>
          <w:lang w:eastAsia="en-US"/>
        </w:rPr>
      </w:pPr>
    </w:p>
    <w:p w14:paraId="40A1E26F" w14:textId="77777777" w:rsidR="008467FB" w:rsidRDefault="008467FB" w:rsidP="008467FB">
      <w:pPr>
        <w:keepNext/>
        <w:jc w:val="center"/>
        <w:outlineLvl w:val="2"/>
        <w:rPr>
          <w:b/>
          <w:lang w:eastAsia="en-US"/>
        </w:rPr>
      </w:pPr>
    </w:p>
    <w:p w14:paraId="1D789C16" w14:textId="77777777" w:rsidR="008467FB" w:rsidRDefault="008467FB" w:rsidP="008467FB">
      <w:pPr>
        <w:keepNext/>
        <w:jc w:val="center"/>
        <w:outlineLvl w:val="2"/>
        <w:rPr>
          <w:b/>
          <w:lang w:eastAsia="en-US"/>
        </w:rPr>
      </w:pPr>
    </w:p>
    <w:p w14:paraId="3708B0B7" w14:textId="77777777" w:rsidR="008467FB" w:rsidRDefault="008467FB" w:rsidP="008467FB">
      <w:pPr>
        <w:keepNext/>
        <w:jc w:val="center"/>
        <w:outlineLvl w:val="2"/>
        <w:rPr>
          <w:b/>
          <w:lang w:eastAsia="en-US"/>
        </w:rPr>
      </w:pPr>
    </w:p>
    <w:p w14:paraId="63702336" w14:textId="77777777" w:rsidR="008467FB" w:rsidRDefault="008467FB" w:rsidP="008467FB">
      <w:pPr>
        <w:keepNext/>
        <w:jc w:val="center"/>
        <w:outlineLvl w:val="2"/>
        <w:rPr>
          <w:b/>
          <w:lang w:eastAsia="en-US"/>
        </w:rPr>
      </w:pPr>
    </w:p>
    <w:p w14:paraId="6003BA70" w14:textId="77777777" w:rsidR="008467FB" w:rsidRDefault="008467FB" w:rsidP="008467FB">
      <w:pPr>
        <w:keepNext/>
        <w:jc w:val="center"/>
        <w:outlineLvl w:val="2"/>
        <w:rPr>
          <w:b/>
          <w:lang w:eastAsia="en-US"/>
        </w:rPr>
      </w:pPr>
    </w:p>
    <w:p w14:paraId="0A144324" w14:textId="77777777" w:rsidR="008467FB" w:rsidRDefault="008467FB" w:rsidP="008467FB">
      <w:pPr>
        <w:keepNext/>
        <w:jc w:val="center"/>
        <w:outlineLvl w:val="2"/>
        <w:rPr>
          <w:b/>
          <w:lang w:eastAsia="en-US"/>
        </w:rPr>
      </w:pPr>
    </w:p>
    <w:p w14:paraId="4660777F" w14:textId="77777777" w:rsidR="008467FB" w:rsidRDefault="008467FB" w:rsidP="008467FB">
      <w:pPr>
        <w:keepNext/>
        <w:jc w:val="center"/>
        <w:outlineLvl w:val="2"/>
        <w:rPr>
          <w:b/>
          <w:lang w:eastAsia="en-US"/>
        </w:rPr>
      </w:pPr>
    </w:p>
    <w:p w14:paraId="7DD51E8C" w14:textId="77777777" w:rsidR="008467FB" w:rsidRDefault="008467FB" w:rsidP="008467FB">
      <w:pPr>
        <w:keepNext/>
        <w:jc w:val="center"/>
        <w:outlineLvl w:val="2"/>
        <w:rPr>
          <w:b/>
          <w:lang w:eastAsia="en-US"/>
        </w:rPr>
      </w:pPr>
    </w:p>
    <w:p w14:paraId="7401D1C6" w14:textId="77777777" w:rsidR="008467FB" w:rsidRDefault="008467FB" w:rsidP="008467FB">
      <w:pPr>
        <w:keepNext/>
        <w:jc w:val="center"/>
        <w:outlineLvl w:val="2"/>
        <w:rPr>
          <w:b/>
          <w:lang w:eastAsia="en-US"/>
        </w:rPr>
      </w:pPr>
    </w:p>
    <w:p w14:paraId="04D98EF2" w14:textId="77777777" w:rsidR="008467FB" w:rsidRDefault="008467FB" w:rsidP="008467FB">
      <w:pPr>
        <w:keepNext/>
        <w:jc w:val="center"/>
        <w:outlineLvl w:val="2"/>
        <w:rPr>
          <w:b/>
          <w:lang w:eastAsia="en-US"/>
        </w:rPr>
      </w:pPr>
    </w:p>
    <w:p w14:paraId="294D90B0" w14:textId="77777777" w:rsidR="008467FB" w:rsidRDefault="008467FB" w:rsidP="008467FB">
      <w:pPr>
        <w:keepNext/>
        <w:jc w:val="center"/>
        <w:outlineLvl w:val="2"/>
        <w:rPr>
          <w:b/>
          <w:lang w:eastAsia="en-US"/>
        </w:rPr>
      </w:pPr>
    </w:p>
    <w:p w14:paraId="1FB48150" w14:textId="77777777" w:rsidR="008467FB" w:rsidRDefault="008467FB" w:rsidP="008467FB">
      <w:pPr>
        <w:keepNext/>
        <w:jc w:val="center"/>
        <w:outlineLvl w:val="2"/>
        <w:rPr>
          <w:b/>
          <w:lang w:eastAsia="en-US"/>
        </w:rPr>
      </w:pPr>
    </w:p>
    <w:p w14:paraId="6AD19794" w14:textId="77777777" w:rsidR="008467FB" w:rsidRDefault="008467FB" w:rsidP="008467FB">
      <w:pPr>
        <w:keepNext/>
        <w:jc w:val="center"/>
        <w:outlineLvl w:val="2"/>
        <w:rPr>
          <w:b/>
          <w:lang w:eastAsia="en-US"/>
        </w:rPr>
      </w:pPr>
    </w:p>
    <w:p w14:paraId="05B0E77B" w14:textId="77777777" w:rsidR="008467FB" w:rsidRDefault="008467FB" w:rsidP="008467FB">
      <w:pPr>
        <w:keepNext/>
        <w:jc w:val="center"/>
        <w:outlineLvl w:val="2"/>
        <w:rPr>
          <w:b/>
          <w:lang w:eastAsia="en-US"/>
        </w:rPr>
      </w:pPr>
    </w:p>
    <w:p w14:paraId="6EACFD92" w14:textId="77777777" w:rsidR="008467FB" w:rsidRDefault="008467FB" w:rsidP="008467FB">
      <w:pPr>
        <w:keepNext/>
        <w:jc w:val="center"/>
        <w:outlineLvl w:val="2"/>
        <w:rPr>
          <w:b/>
          <w:lang w:eastAsia="en-US"/>
        </w:rPr>
      </w:pPr>
    </w:p>
    <w:p w14:paraId="7D88CA76" w14:textId="77777777" w:rsidR="008467FB" w:rsidRDefault="008467FB" w:rsidP="008467FB">
      <w:pPr>
        <w:keepNext/>
        <w:jc w:val="center"/>
        <w:outlineLvl w:val="2"/>
        <w:rPr>
          <w:b/>
          <w:lang w:eastAsia="en-US"/>
        </w:rPr>
      </w:pPr>
      <w:r>
        <w:rPr>
          <w:b/>
          <w:lang w:eastAsia="en-US"/>
        </w:rPr>
        <w:t xml:space="preserve">B. </w:t>
      </w:r>
      <w:r>
        <w:rPr>
          <w:b/>
          <w:bCs/>
          <w:lang w:eastAsia="en-US"/>
        </w:rPr>
        <w:t>PAKUOTĖS</w:t>
      </w:r>
      <w:r>
        <w:rPr>
          <w:b/>
          <w:bCs/>
          <w:i/>
          <w:lang w:eastAsia="en-US"/>
        </w:rPr>
        <w:t xml:space="preserve"> </w:t>
      </w:r>
      <w:r>
        <w:rPr>
          <w:b/>
          <w:bCs/>
          <w:lang w:eastAsia="en-US"/>
        </w:rPr>
        <w:t>LAPELIS</w:t>
      </w:r>
    </w:p>
    <w:p w14:paraId="03CC1DF6" w14:textId="77777777" w:rsidR="008467FB" w:rsidRDefault="008467FB" w:rsidP="008467FB"/>
    <w:p w14:paraId="48A61B0B" w14:textId="77777777" w:rsidR="008467FB" w:rsidRDefault="008467FB" w:rsidP="008467FB"/>
    <w:p w14:paraId="27684313" w14:textId="77777777" w:rsidR="008467FB" w:rsidRDefault="008467FB" w:rsidP="008467FB"/>
    <w:p w14:paraId="65E1EDB7" w14:textId="77777777" w:rsidR="008467FB" w:rsidRDefault="008467FB" w:rsidP="008467FB"/>
    <w:p w14:paraId="27698011" w14:textId="77777777" w:rsidR="008467FB" w:rsidRDefault="008467FB" w:rsidP="008467FB"/>
    <w:p w14:paraId="1562C5F3" w14:textId="77777777" w:rsidR="008467FB" w:rsidRDefault="008467FB" w:rsidP="008467FB"/>
    <w:p w14:paraId="0950B07B" w14:textId="77777777" w:rsidR="008467FB" w:rsidRDefault="008467FB" w:rsidP="008467FB"/>
    <w:p w14:paraId="778F10CF" w14:textId="77777777" w:rsidR="008467FB" w:rsidRDefault="008467FB" w:rsidP="008467FB"/>
    <w:p w14:paraId="4684C2E5" w14:textId="77777777" w:rsidR="008467FB" w:rsidRDefault="008467FB" w:rsidP="008467FB"/>
    <w:p w14:paraId="6E35A208" w14:textId="77777777" w:rsidR="008467FB" w:rsidRDefault="008467FB" w:rsidP="008467FB"/>
    <w:p w14:paraId="1A95FAC1" w14:textId="77777777" w:rsidR="008467FB" w:rsidRDefault="008467FB" w:rsidP="008467FB"/>
    <w:p w14:paraId="06C17CAF" w14:textId="77777777" w:rsidR="008467FB" w:rsidRDefault="008467FB" w:rsidP="008467FB"/>
    <w:p w14:paraId="47D8EC63" w14:textId="77777777" w:rsidR="008467FB" w:rsidRDefault="008467FB" w:rsidP="008467FB"/>
    <w:p w14:paraId="67F16F40" w14:textId="77777777" w:rsidR="008467FB" w:rsidRDefault="008467FB" w:rsidP="008467FB"/>
    <w:p w14:paraId="3445C98F" w14:textId="77777777" w:rsidR="008467FB" w:rsidRDefault="008467FB" w:rsidP="008467FB"/>
    <w:p w14:paraId="74524E95" w14:textId="77777777" w:rsidR="008467FB" w:rsidRDefault="008467FB" w:rsidP="008467FB"/>
    <w:p w14:paraId="149DAFF4" w14:textId="77777777" w:rsidR="008467FB" w:rsidRDefault="008467FB" w:rsidP="008467FB"/>
    <w:p w14:paraId="0073E701" w14:textId="77777777" w:rsidR="008467FB" w:rsidRDefault="008467FB" w:rsidP="008467FB"/>
    <w:p w14:paraId="7971D026" w14:textId="77777777" w:rsidR="008467FB" w:rsidRDefault="008467FB" w:rsidP="008467FB"/>
    <w:p w14:paraId="1E4B4A41" w14:textId="77777777" w:rsidR="008467FB" w:rsidRDefault="008467FB" w:rsidP="008467FB">
      <w:pPr>
        <w:pStyle w:val="BodyText"/>
        <w:spacing w:after="0"/>
        <w:jc w:val="center"/>
        <w:rPr>
          <w:b/>
          <w:bCs/>
          <w:iCs/>
        </w:rPr>
      </w:pPr>
    </w:p>
    <w:p w14:paraId="496C55C9" w14:textId="77777777" w:rsidR="008467FB" w:rsidRDefault="008467FB" w:rsidP="008467FB">
      <w:pPr>
        <w:pStyle w:val="BodyText"/>
        <w:spacing w:after="0"/>
        <w:jc w:val="center"/>
        <w:rPr>
          <w:b/>
          <w:bCs/>
          <w:iCs/>
        </w:rPr>
      </w:pPr>
    </w:p>
    <w:p w14:paraId="5C23E65F" w14:textId="77777777" w:rsidR="008467FB" w:rsidRDefault="008467FB" w:rsidP="008467FB">
      <w:pPr>
        <w:pStyle w:val="BodyText"/>
        <w:spacing w:after="0"/>
        <w:jc w:val="center"/>
        <w:rPr>
          <w:b/>
          <w:bCs/>
          <w:iCs/>
        </w:rPr>
      </w:pPr>
    </w:p>
    <w:p w14:paraId="6849A8FF" w14:textId="77777777" w:rsidR="008467FB" w:rsidRDefault="008467FB" w:rsidP="008467FB">
      <w:pPr>
        <w:pStyle w:val="BodyText"/>
        <w:spacing w:after="0"/>
        <w:jc w:val="center"/>
        <w:rPr>
          <w:b/>
          <w:bCs/>
          <w:iCs/>
        </w:rPr>
      </w:pPr>
    </w:p>
    <w:p w14:paraId="6CE51A59" w14:textId="77777777" w:rsidR="008467FB" w:rsidRDefault="008467FB" w:rsidP="008467FB">
      <w:pPr>
        <w:pStyle w:val="BodyText"/>
        <w:spacing w:after="0"/>
        <w:jc w:val="center"/>
        <w:rPr>
          <w:b/>
          <w:bCs/>
          <w:iCs/>
        </w:rPr>
      </w:pPr>
    </w:p>
    <w:p w14:paraId="2C30AEC3" w14:textId="77777777" w:rsidR="008467FB" w:rsidRDefault="008467FB" w:rsidP="008467FB">
      <w:pPr>
        <w:pStyle w:val="BodyText"/>
        <w:spacing w:after="0"/>
        <w:jc w:val="center"/>
        <w:rPr>
          <w:b/>
          <w:bCs/>
          <w:iCs/>
        </w:rPr>
      </w:pPr>
    </w:p>
    <w:p w14:paraId="62AD2E01" w14:textId="77777777" w:rsidR="008467FB" w:rsidRDefault="008467FB" w:rsidP="008467FB">
      <w:pPr>
        <w:pStyle w:val="BodyText"/>
        <w:spacing w:after="0"/>
        <w:jc w:val="center"/>
        <w:rPr>
          <w:b/>
          <w:bCs/>
          <w:iCs/>
        </w:rPr>
      </w:pPr>
    </w:p>
    <w:p w14:paraId="28CABAED" w14:textId="77777777" w:rsidR="008467FB" w:rsidRDefault="008467FB" w:rsidP="008467FB">
      <w:pPr>
        <w:pStyle w:val="BodyText"/>
        <w:spacing w:after="0"/>
        <w:jc w:val="center"/>
        <w:rPr>
          <w:b/>
          <w:bCs/>
          <w:iCs/>
        </w:rPr>
      </w:pPr>
    </w:p>
    <w:p w14:paraId="0471D26B" w14:textId="77777777" w:rsidR="008467FB" w:rsidRDefault="008467FB" w:rsidP="008467FB">
      <w:pPr>
        <w:pStyle w:val="BodyText"/>
        <w:spacing w:after="0"/>
        <w:jc w:val="center"/>
        <w:rPr>
          <w:b/>
          <w:bCs/>
          <w:iCs/>
        </w:rPr>
      </w:pPr>
    </w:p>
    <w:p w14:paraId="1DA20ED1" w14:textId="77777777" w:rsidR="008467FB" w:rsidRDefault="008467FB" w:rsidP="008467FB">
      <w:pPr>
        <w:pStyle w:val="BodyText"/>
        <w:spacing w:after="0"/>
        <w:jc w:val="center"/>
        <w:rPr>
          <w:b/>
          <w:bCs/>
          <w:iCs/>
        </w:rPr>
      </w:pPr>
    </w:p>
    <w:p w14:paraId="6D1F2763" w14:textId="77777777" w:rsidR="008467FB" w:rsidRDefault="008467FB" w:rsidP="008467FB">
      <w:pPr>
        <w:pStyle w:val="BodyText"/>
        <w:spacing w:after="0"/>
        <w:jc w:val="center"/>
        <w:rPr>
          <w:b/>
          <w:bCs/>
          <w:iCs/>
        </w:rPr>
      </w:pPr>
    </w:p>
    <w:p w14:paraId="5F36FB65" w14:textId="77777777" w:rsidR="008467FB" w:rsidRDefault="008467FB" w:rsidP="008467FB">
      <w:pPr>
        <w:pStyle w:val="BodyText"/>
        <w:spacing w:after="0"/>
        <w:jc w:val="center"/>
        <w:rPr>
          <w:b/>
          <w:bCs/>
          <w:iCs/>
        </w:rPr>
      </w:pPr>
    </w:p>
    <w:p w14:paraId="5B574A66" w14:textId="77777777" w:rsidR="008467FB" w:rsidRDefault="008467FB" w:rsidP="008467FB">
      <w:pPr>
        <w:pStyle w:val="BodyText"/>
        <w:spacing w:after="0"/>
        <w:jc w:val="center"/>
        <w:rPr>
          <w:b/>
          <w:bCs/>
          <w:iCs/>
        </w:rPr>
      </w:pPr>
    </w:p>
    <w:p w14:paraId="3ECE1CCC" w14:textId="77777777" w:rsidR="008467FB" w:rsidRDefault="008467FB" w:rsidP="008467FB">
      <w:pPr>
        <w:pStyle w:val="BodyText"/>
        <w:spacing w:after="0"/>
        <w:rPr>
          <w:b/>
          <w:bCs/>
          <w:iCs/>
        </w:rPr>
      </w:pPr>
    </w:p>
    <w:p w14:paraId="04338D9D" w14:textId="77777777" w:rsidR="008467FB" w:rsidRDefault="008467FB" w:rsidP="008467FB">
      <w:pPr>
        <w:tabs>
          <w:tab w:val="left" w:pos="567"/>
        </w:tabs>
        <w:jc w:val="center"/>
        <w:rPr>
          <w:b/>
          <w:lang w:eastAsia="en-US"/>
        </w:rPr>
      </w:pPr>
      <w:r>
        <w:rPr>
          <w:b/>
          <w:iCs/>
          <w:lang w:eastAsia="en-US"/>
        </w:rPr>
        <w:lastRenderedPageBreak/>
        <w:t>Pakuotės lapelis: informacija vartotojui</w:t>
      </w:r>
    </w:p>
    <w:p w14:paraId="48CC68CC" w14:textId="77777777" w:rsidR="008467FB" w:rsidRDefault="008467FB" w:rsidP="008467FB">
      <w:pPr>
        <w:tabs>
          <w:tab w:val="left" w:pos="567"/>
        </w:tabs>
        <w:jc w:val="center"/>
        <w:rPr>
          <w:b/>
          <w:lang w:eastAsia="en-US"/>
        </w:rPr>
      </w:pPr>
    </w:p>
    <w:p w14:paraId="64DD2CC1" w14:textId="77777777" w:rsidR="008467FB" w:rsidRDefault="008467FB" w:rsidP="008467FB">
      <w:pPr>
        <w:jc w:val="center"/>
        <w:outlineLvl w:val="0"/>
        <w:rPr>
          <w:b/>
        </w:rPr>
      </w:pPr>
      <w:r>
        <w:rPr>
          <w:b/>
        </w:rPr>
        <w:t>Betadine 100 mg/g tepalas</w:t>
      </w:r>
    </w:p>
    <w:p w14:paraId="140ACF5E" w14:textId="325AA792" w:rsidR="008467FB" w:rsidRDefault="00E71D3F" w:rsidP="008467FB">
      <w:pPr>
        <w:tabs>
          <w:tab w:val="left" w:pos="567"/>
        </w:tabs>
        <w:jc w:val="center"/>
      </w:pPr>
      <w:proofErr w:type="spellStart"/>
      <w:r>
        <w:t>j</w:t>
      </w:r>
      <w:r w:rsidR="008467FB">
        <w:t>oduotas</w:t>
      </w:r>
      <w:proofErr w:type="spellEnd"/>
      <w:r w:rsidR="008467FB">
        <w:t xml:space="preserve"> </w:t>
      </w:r>
      <w:proofErr w:type="spellStart"/>
      <w:r w:rsidR="008467FB">
        <w:t>povidonas</w:t>
      </w:r>
      <w:proofErr w:type="spellEnd"/>
    </w:p>
    <w:p w14:paraId="7DC20829" w14:textId="77777777" w:rsidR="008467FB" w:rsidRDefault="008467FB" w:rsidP="008467FB">
      <w:pPr>
        <w:tabs>
          <w:tab w:val="left" w:pos="567"/>
        </w:tabs>
        <w:jc w:val="center"/>
        <w:rPr>
          <w:lang w:eastAsia="en-US"/>
        </w:rPr>
      </w:pPr>
    </w:p>
    <w:p w14:paraId="17C003E2" w14:textId="77777777" w:rsidR="008467FB" w:rsidRDefault="008467FB" w:rsidP="008467FB">
      <w:pPr>
        <w:pStyle w:val="BTbEMEASMCA"/>
        <w:rPr>
          <w:noProof w:val="0"/>
        </w:rPr>
      </w:pPr>
      <w:proofErr w:type="spellStart"/>
      <w:r>
        <w:rPr>
          <w:noProof w:val="0"/>
        </w:rPr>
        <w:t>Atidžiai</w:t>
      </w:r>
      <w:proofErr w:type="spellEnd"/>
      <w:r>
        <w:rPr>
          <w:noProof w:val="0"/>
        </w:rPr>
        <w:t xml:space="preserve"> </w:t>
      </w:r>
      <w:proofErr w:type="spellStart"/>
      <w:r>
        <w:rPr>
          <w:noProof w:val="0"/>
        </w:rPr>
        <w:t>perskaitykite</w:t>
      </w:r>
      <w:proofErr w:type="spellEnd"/>
      <w:r>
        <w:rPr>
          <w:noProof w:val="0"/>
        </w:rPr>
        <w:t xml:space="preserve"> </w:t>
      </w:r>
      <w:proofErr w:type="spellStart"/>
      <w:r>
        <w:rPr>
          <w:noProof w:val="0"/>
        </w:rPr>
        <w:t>visą</w:t>
      </w:r>
      <w:proofErr w:type="spellEnd"/>
      <w:r>
        <w:rPr>
          <w:noProof w:val="0"/>
        </w:rPr>
        <w:t xml:space="preserve"> </w:t>
      </w:r>
      <w:proofErr w:type="spellStart"/>
      <w:r>
        <w:rPr>
          <w:noProof w:val="0"/>
        </w:rPr>
        <w:t>šį</w:t>
      </w:r>
      <w:proofErr w:type="spellEnd"/>
      <w:r>
        <w:rPr>
          <w:noProof w:val="0"/>
        </w:rPr>
        <w:t xml:space="preserve"> </w:t>
      </w:r>
      <w:proofErr w:type="spellStart"/>
      <w:r>
        <w:rPr>
          <w:noProof w:val="0"/>
        </w:rPr>
        <w:t>lapelį</w:t>
      </w:r>
      <w:proofErr w:type="spellEnd"/>
      <w:r>
        <w:rPr>
          <w:noProof w:val="0"/>
        </w:rPr>
        <w:t xml:space="preserve">, </w:t>
      </w:r>
      <w:proofErr w:type="spellStart"/>
      <w:r>
        <w:rPr>
          <w:noProof w:val="0"/>
        </w:rPr>
        <w:t>prieš</w:t>
      </w:r>
      <w:proofErr w:type="spellEnd"/>
      <w:r>
        <w:rPr>
          <w:noProof w:val="0"/>
        </w:rPr>
        <w:t xml:space="preserve"> </w:t>
      </w:r>
      <w:proofErr w:type="spellStart"/>
      <w:r>
        <w:rPr>
          <w:noProof w:val="0"/>
        </w:rPr>
        <w:t>pradėdami</w:t>
      </w:r>
      <w:proofErr w:type="spellEnd"/>
      <w:r>
        <w:rPr>
          <w:noProof w:val="0"/>
        </w:rPr>
        <w:t xml:space="preserve"> </w:t>
      </w:r>
      <w:proofErr w:type="spellStart"/>
      <w:r>
        <w:rPr>
          <w:noProof w:val="0"/>
        </w:rPr>
        <w:t>vartoti</w:t>
      </w:r>
      <w:proofErr w:type="spellEnd"/>
      <w:r>
        <w:rPr>
          <w:noProof w:val="0"/>
        </w:rPr>
        <w:t xml:space="preserve"> </w:t>
      </w:r>
      <w:proofErr w:type="spellStart"/>
      <w:r>
        <w:rPr>
          <w:noProof w:val="0"/>
        </w:rPr>
        <w:t>šį</w:t>
      </w:r>
      <w:proofErr w:type="spellEnd"/>
      <w:r>
        <w:rPr>
          <w:noProof w:val="0"/>
        </w:rPr>
        <w:t xml:space="preserve"> </w:t>
      </w:r>
      <w:proofErr w:type="spellStart"/>
      <w:r>
        <w:rPr>
          <w:noProof w:val="0"/>
        </w:rPr>
        <w:t>vaistą</w:t>
      </w:r>
      <w:proofErr w:type="spellEnd"/>
      <w:r>
        <w:rPr>
          <w:noProof w:val="0"/>
        </w:rPr>
        <w:t xml:space="preserve">, </w:t>
      </w:r>
      <w:proofErr w:type="spellStart"/>
      <w:r>
        <w:rPr>
          <w:noProof w:val="0"/>
        </w:rPr>
        <w:t>nes</w:t>
      </w:r>
      <w:proofErr w:type="spellEnd"/>
      <w:r>
        <w:rPr>
          <w:noProof w:val="0"/>
        </w:rPr>
        <w:t xml:space="preserve"> </w:t>
      </w:r>
      <w:proofErr w:type="spellStart"/>
      <w:r>
        <w:rPr>
          <w:noProof w:val="0"/>
        </w:rPr>
        <w:t>jame</w:t>
      </w:r>
      <w:proofErr w:type="spellEnd"/>
      <w:r>
        <w:rPr>
          <w:noProof w:val="0"/>
        </w:rPr>
        <w:t xml:space="preserve"> </w:t>
      </w:r>
      <w:proofErr w:type="spellStart"/>
      <w:r>
        <w:rPr>
          <w:noProof w:val="0"/>
        </w:rPr>
        <w:t>pateikiama</w:t>
      </w:r>
      <w:proofErr w:type="spellEnd"/>
      <w:r>
        <w:rPr>
          <w:noProof w:val="0"/>
        </w:rPr>
        <w:t xml:space="preserve"> </w:t>
      </w:r>
      <w:proofErr w:type="spellStart"/>
      <w:r>
        <w:rPr>
          <w:noProof w:val="0"/>
        </w:rPr>
        <w:t>Jums</w:t>
      </w:r>
      <w:proofErr w:type="spellEnd"/>
      <w:r>
        <w:rPr>
          <w:noProof w:val="0"/>
        </w:rPr>
        <w:t xml:space="preserve"> </w:t>
      </w:r>
      <w:proofErr w:type="spellStart"/>
      <w:r>
        <w:rPr>
          <w:noProof w:val="0"/>
        </w:rPr>
        <w:t>svarbi</w:t>
      </w:r>
      <w:proofErr w:type="spellEnd"/>
      <w:r>
        <w:rPr>
          <w:noProof w:val="0"/>
        </w:rPr>
        <w:t xml:space="preserve"> </w:t>
      </w:r>
      <w:proofErr w:type="spellStart"/>
      <w:r>
        <w:rPr>
          <w:noProof w:val="0"/>
        </w:rPr>
        <w:t>informacija</w:t>
      </w:r>
      <w:proofErr w:type="spellEnd"/>
      <w:r>
        <w:rPr>
          <w:noProof w:val="0"/>
        </w:rPr>
        <w:t>.</w:t>
      </w:r>
    </w:p>
    <w:p w14:paraId="3C61B9A9" w14:textId="77777777" w:rsidR="008467FB" w:rsidRDefault="008467FB" w:rsidP="008467FB">
      <w:pPr>
        <w:pStyle w:val="BT-EMEASMCA"/>
        <w:numPr>
          <w:ilvl w:val="0"/>
          <w:numId w:val="0"/>
        </w:numPr>
        <w:tabs>
          <w:tab w:val="left" w:pos="1296"/>
        </w:tabs>
      </w:pPr>
      <w:r>
        <w:t>Visada vartokite šį vaistą tiksliai kaip aprašyta šiame lapelyje arba kaip nurodė gydytojas arba vaistininkas.</w:t>
      </w:r>
    </w:p>
    <w:p w14:paraId="0C1C69F4" w14:textId="77777777" w:rsidR="008467FB" w:rsidRDefault="008467FB" w:rsidP="008467FB">
      <w:pPr>
        <w:pStyle w:val="BT-EMEASMCA"/>
        <w:numPr>
          <w:ilvl w:val="0"/>
          <w:numId w:val="2"/>
        </w:numPr>
        <w:tabs>
          <w:tab w:val="left" w:pos="1296"/>
        </w:tabs>
        <w:ind w:left="567" w:hanging="567"/>
      </w:pPr>
      <w:r>
        <w:t>Neišmeskite šio lapelio, nes vėl gali prireikti jį perskaityti.</w:t>
      </w:r>
    </w:p>
    <w:p w14:paraId="39197C26" w14:textId="77777777" w:rsidR="008467FB" w:rsidRDefault="008467FB" w:rsidP="008467FB">
      <w:pPr>
        <w:pStyle w:val="BT-EMEASMCA"/>
        <w:numPr>
          <w:ilvl w:val="0"/>
          <w:numId w:val="2"/>
        </w:numPr>
        <w:tabs>
          <w:tab w:val="left" w:pos="1296"/>
        </w:tabs>
        <w:ind w:left="567" w:hanging="567"/>
      </w:pPr>
      <w:r>
        <w:t>Jeigu norite sužinoti daugiau arba pasitarti, kreipkitės į vaistininką.</w:t>
      </w:r>
    </w:p>
    <w:p w14:paraId="21BC94B9" w14:textId="77777777" w:rsidR="008467FB" w:rsidRDefault="008467FB" w:rsidP="008467FB">
      <w:pPr>
        <w:pStyle w:val="BT-EMEASMCA"/>
        <w:numPr>
          <w:ilvl w:val="0"/>
          <w:numId w:val="2"/>
        </w:numPr>
        <w:tabs>
          <w:tab w:val="left" w:pos="1296"/>
        </w:tabs>
        <w:ind w:left="567" w:hanging="567"/>
      </w:pPr>
      <w:r>
        <w:t>Jeigu pasireiškė šalutinis poveikis (net jeigu jis šiame lapelyje nenurodytas), kreipkitės į gydytoją arba vaistininką. Žr. 4 skyrių.</w:t>
      </w:r>
    </w:p>
    <w:p w14:paraId="5AA24BA8" w14:textId="77777777" w:rsidR="008467FB" w:rsidRDefault="008467FB" w:rsidP="008467FB">
      <w:pPr>
        <w:pStyle w:val="BT-EMEASMCA"/>
        <w:numPr>
          <w:ilvl w:val="0"/>
          <w:numId w:val="2"/>
        </w:numPr>
        <w:tabs>
          <w:tab w:val="left" w:pos="1296"/>
        </w:tabs>
        <w:ind w:left="567" w:hanging="567"/>
      </w:pPr>
      <w:r>
        <w:t>Jeigu per kelias dienas Jūsų savijauta nepagerėjo arba net pablogėjo, kreipkitės į gydytoją.</w:t>
      </w:r>
    </w:p>
    <w:p w14:paraId="1F3D4CB1" w14:textId="77777777" w:rsidR="008467FB" w:rsidRDefault="008467FB" w:rsidP="008467FB">
      <w:pPr>
        <w:tabs>
          <w:tab w:val="left" w:pos="567"/>
        </w:tabs>
        <w:rPr>
          <w:b/>
          <w:lang w:eastAsia="en-US"/>
        </w:rPr>
      </w:pPr>
    </w:p>
    <w:p w14:paraId="0DB3E1EB" w14:textId="77777777" w:rsidR="008467FB" w:rsidRDefault="008467FB" w:rsidP="008467FB">
      <w:pPr>
        <w:pStyle w:val="Title"/>
        <w:jc w:val="left"/>
        <w:rPr>
          <w:szCs w:val="22"/>
          <w:lang w:val="lt-LT"/>
        </w:rPr>
      </w:pPr>
      <w:r>
        <w:rPr>
          <w:szCs w:val="22"/>
          <w:lang w:val="lt-LT"/>
        </w:rPr>
        <w:t>Apie ką rašoma šiame lapelyje?</w:t>
      </w:r>
    </w:p>
    <w:p w14:paraId="48EEB004" w14:textId="77777777" w:rsidR="008467FB" w:rsidRDefault="008467FB" w:rsidP="008467FB">
      <w:pPr>
        <w:pStyle w:val="Title"/>
        <w:rPr>
          <w:szCs w:val="22"/>
          <w:lang w:val="lt-LT"/>
        </w:rPr>
      </w:pPr>
    </w:p>
    <w:p w14:paraId="07E35369" w14:textId="77777777" w:rsidR="008467FB" w:rsidRDefault="008467FB" w:rsidP="008467FB">
      <w:pPr>
        <w:pStyle w:val="BTEMEASMCA"/>
      </w:pPr>
      <w:r>
        <w:t>1.          Kas yra Betadine ir kam jis vartojamas</w:t>
      </w:r>
    </w:p>
    <w:p w14:paraId="3703A156" w14:textId="77777777" w:rsidR="008467FB" w:rsidRDefault="008467FB" w:rsidP="008467FB">
      <w:pPr>
        <w:pStyle w:val="BTEMEASMCA"/>
      </w:pPr>
      <w:r>
        <w:t>2.          Kas žinotina prieš vartojant Betadine</w:t>
      </w:r>
    </w:p>
    <w:p w14:paraId="215130F1" w14:textId="77777777" w:rsidR="008467FB" w:rsidRDefault="008467FB" w:rsidP="008467FB">
      <w:pPr>
        <w:pStyle w:val="BTEMEASMCA"/>
      </w:pPr>
      <w:r>
        <w:t>3.          Kaip vartoti Betadine</w:t>
      </w:r>
    </w:p>
    <w:p w14:paraId="42CF5914" w14:textId="77777777" w:rsidR="008467FB" w:rsidRDefault="008467FB" w:rsidP="008467FB">
      <w:pPr>
        <w:pStyle w:val="BTEMEASMCA"/>
      </w:pPr>
      <w:r>
        <w:t>4.          Galimas šalutinis poveikis</w:t>
      </w:r>
    </w:p>
    <w:p w14:paraId="279931B4" w14:textId="77777777" w:rsidR="008467FB" w:rsidRDefault="008467FB" w:rsidP="008467FB">
      <w:pPr>
        <w:pStyle w:val="BTEMEASMCA"/>
      </w:pPr>
      <w:r>
        <w:t>5.          Kaip laikyti Betadine</w:t>
      </w:r>
    </w:p>
    <w:p w14:paraId="3B148D46" w14:textId="77777777" w:rsidR="008467FB" w:rsidRDefault="008467FB" w:rsidP="008467FB">
      <w:pPr>
        <w:pStyle w:val="BTEMEASMCA"/>
      </w:pPr>
      <w:r>
        <w:t>6.          Pakuotės turinys ir kita informacija</w:t>
      </w:r>
    </w:p>
    <w:p w14:paraId="1E7C89D4" w14:textId="77777777" w:rsidR="008467FB" w:rsidRDefault="008467FB" w:rsidP="008467FB">
      <w:pPr>
        <w:tabs>
          <w:tab w:val="left" w:pos="567"/>
        </w:tabs>
        <w:rPr>
          <w:lang w:eastAsia="en-US"/>
        </w:rPr>
      </w:pPr>
    </w:p>
    <w:p w14:paraId="2AC043DD" w14:textId="77777777" w:rsidR="008467FB" w:rsidRDefault="008467FB" w:rsidP="008467FB">
      <w:pPr>
        <w:tabs>
          <w:tab w:val="left" w:pos="567"/>
        </w:tabs>
        <w:rPr>
          <w:lang w:eastAsia="en-US"/>
        </w:rPr>
      </w:pPr>
    </w:p>
    <w:p w14:paraId="2CF83174" w14:textId="77777777" w:rsidR="008467FB" w:rsidRDefault="008467FB" w:rsidP="008467FB">
      <w:pPr>
        <w:pStyle w:val="PI-1EMEASMCA"/>
      </w:pPr>
      <w:bookmarkStart w:id="0" w:name="_Toc129243264"/>
      <w:bookmarkStart w:id="1" w:name="_Toc129243139"/>
      <w:r>
        <w:t>1.</w:t>
      </w:r>
      <w:r>
        <w:tab/>
        <w:t>Kas yra Betadine ir kam jis vartojamas</w:t>
      </w:r>
      <w:bookmarkEnd w:id="0"/>
      <w:bookmarkEnd w:id="1"/>
    </w:p>
    <w:p w14:paraId="488E0382" w14:textId="77777777" w:rsidR="008467FB" w:rsidRDefault="008467FB" w:rsidP="008467FB">
      <w:pPr>
        <w:pStyle w:val="BTEMEASMCA"/>
      </w:pPr>
    </w:p>
    <w:p w14:paraId="0B29804D" w14:textId="77777777" w:rsidR="008467FB" w:rsidRDefault="008467FB" w:rsidP="008467FB">
      <w:r>
        <w:t xml:space="preserve">Elementarusis jodas yra veiksmingai bakterijas naikinanti medžiaga. </w:t>
      </w:r>
      <w:r>
        <w:rPr>
          <w:i/>
          <w:iCs/>
        </w:rPr>
        <w:t>In vitro</w:t>
      </w:r>
      <w:r>
        <w:t xml:space="preserve"> ji greitai naikina bakterijas, virusus, grybelius, taip pat kai kuriuos pirmuonis.</w:t>
      </w:r>
    </w:p>
    <w:p w14:paraId="522BB6EE" w14:textId="77777777" w:rsidR="008467FB" w:rsidRDefault="008467FB" w:rsidP="008467FB"/>
    <w:p w14:paraId="7215A1B3" w14:textId="77777777" w:rsidR="008467FB" w:rsidRDefault="008467FB" w:rsidP="008467FB">
      <w:pPr>
        <w:outlineLvl w:val="0"/>
        <w:rPr>
          <w:i/>
          <w:u w:val="single"/>
        </w:rPr>
      </w:pPr>
      <w:r>
        <w:rPr>
          <w:i/>
          <w:u w:val="single"/>
        </w:rPr>
        <w:t>Terapinės indikacijos</w:t>
      </w:r>
    </w:p>
    <w:p w14:paraId="42E936AE" w14:textId="77777777" w:rsidR="008467FB" w:rsidRDefault="008467FB" w:rsidP="008467FB">
      <w:r>
        <w:t>Žaizdų, nudegimų ir opų antiseptinis gydymas.</w:t>
      </w:r>
    </w:p>
    <w:p w14:paraId="07E3855C" w14:textId="77777777" w:rsidR="008467FB" w:rsidRDefault="008467FB" w:rsidP="008467FB">
      <w:pPr>
        <w:tabs>
          <w:tab w:val="left" w:pos="567"/>
        </w:tabs>
        <w:rPr>
          <w:lang w:eastAsia="en-US"/>
        </w:rPr>
      </w:pPr>
    </w:p>
    <w:p w14:paraId="3E7FCD39" w14:textId="77777777" w:rsidR="008467FB" w:rsidRDefault="008467FB" w:rsidP="008467FB">
      <w:pPr>
        <w:tabs>
          <w:tab w:val="left" w:pos="567"/>
        </w:tabs>
        <w:rPr>
          <w:lang w:eastAsia="en-US"/>
        </w:rPr>
      </w:pPr>
    </w:p>
    <w:p w14:paraId="47F0E364" w14:textId="77777777" w:rsidR="008467FB" w:rsidRDefault="008467FB" w:rsidP="008467FB">
      <w:pPr>
        <w:pStyle w:val="PI-1EMEASMCA"/>
      </w:pPr>
      <w:bookmarkStart w:id="2" w:name="_Toc129243265"/>
      <w:bookmarkStart w:id="3" w:name="_Toc129243140"/>
      <w:r>
        <w:t>2.</w:t>
      </w:r>
      <w:r>
        <w:tab/>
        <w:t xml:space="preserve">Kas žinotina prieš vartojant </w:t>
      </w:r>
      <w:bookmarkEnd w:id="2"/>
      <w:bookmarkEnd w:id="3"/>
      <w:r>
        <w:t>Betadine</w:t>
      </w:r>
    </w:p>
    <w:p w14:paraId="7F504B71" w14:textId="77777777" w:rsidR="008467FB" w:rsidRDefault="008467FB" w:rsidP="008467FB"/>
    <w:p w14:paraId="466B1F44" w14:textId="77777777" w:rsidR="008467FB" w:rsidRDefault="008467FB" w:rsidP="008467FB">
      <w:pPr>
        <w:tabs>
          <w:tab w:val="left" w:pos="720"/>
        </w:tabs>
        <w:rPr>
          <w:b/>
          <w:bCs/>
        </w:rPr>
      </w:pPr>
      <w:r>
        <w:rPr>
          <w:b/>
          <w:bCs/>
        </w:rPr>
        <w:t>Betadine vartoti draudžiama:</w:t>
      </w:r>
    </w:p>
    <w:p w14:paraId="169B5F3A" w14:textId="77777777" w:rsidR="008467FB" w:rsidRDefault="008467FB" w:rsidP="008467FB">
      <w:pPr>
        <w:numPr>
          <w:ilvl w:val="0"/>
          <w:numId w:val="3"/>
        </w:numPr>
        <w:tabs>
          <w:tab w:val="num" w:pos="540"/>
        </w:tabs>
        <w:ind w:left="567" w:hanging="567"/>
      </w:pPr>
      <w:r>
        <w:t>jeigu yra alergija jodui arba joduotam povidonui arba bet kuriai pagalbinei šio vaisto medžiagai (jos išvardytos 6 skyriuje);</w:t>
      </w:r>
    </w:p>
    <w:p w14:paraId="61A100A5" w14:textId="77777777" w:rsidR="008467FB" w:rsidRDefault="008467FB" w:rsidP="008467FB">
      <w:pPr>
        <w:numPr>
          <w:ilvl w:val="0"/>
          <w:numId w:val="3"/>
        </w:numPr>
      </w:pPr>
      <w:r>
        <w:t>jeigu Jūsų skydliaukė neveikia tinkamai (pvz., yra hipertiroidizmas ar kitoks skydliaukės sutrikimas);</w:t>
      </w:r>
    </w:p>
    <w:p w14:paraId="78A2AC34" w14:textId="77777777" w:rsidR="008467FB" w:rsidRDefault="008467FB" w:rsidP="008467FB">
      <w:pPr>
        <w:numPr>
          <w:ilvl w:val="0"/>
          <w:numId w:val="3"/>
        </w:numPr>
        <w:tabs>
          <w:tab w:val="num" w:pos="567"/>
        </w:tabs>
        <w:ind w:left="567" w:hanging="567"/>
      </w:pPr>
      <w:r>
        <w:t>jeigu yra kitų ūmių skydliaukės ligų;</w:t>
      </w:r>
    </w:p>
    <w:p w14:paraId="13B5472C" w14:textId="77777777" w:rsidR="008467FB" w:rsidRDefault="008467FB" w:rsidP="008467FB">
      <w:pPr>
        <w:numPr>
          <w:ilvl w:val="0"/>
          <w:numId w:val="3"/>
        </w:numPr>
      </w:pPr>
      <w:r>
        <w:t>prieš scintigrafiją naudojant radioaktyvųjį jodą (tyrimą, kurio metu vartojama radioaktyviojo jodo) ar skydliaukės karcinomos gydymą radioaktyviuoju jodu arba jų metu. Po scintigrafijos naudojant radioaktyvųjį jodą ar skydliaukės karcinomos gydymo radioaktyviuoju jodu turi praeiti pakankamas laikotarpis (ne trumpiau kaip 1</w:t>
      </w:r>
      <w:r>
        <w:noBreakHyphen/>
        <w:t>2 savaitės) tarp paskutiniosios joduoto povidono ekspozicijos ir tyrimų (žr. poskyrį „Įspėjimai ir atsargumo priemonės“);</w:t>
      </w:r>
    </w:p>
    <w:p w14:paraId="2C781543" w14:textId="77777777" w:rsidR="008467FB" w:rsidRDefault="008467FB" w:rsidP="008467FB">
      <w:pPr>
        <w:numPr>
          <w:ilvl w:val="0"/>
          <w:numId w:val="3"/>
        </w:numPr>
      </w:pPr>
      <w:r>
        <w:t>jeigu yra į pūslelinę panašus odos uždegimas (vadinamasis Diuringo (</w:t>
      </w:r>
      <w:r>
        <w:rPr>
          <w:i/>
        </w:rPr>
        <w:t>Duhring</w:t>
      </w:r>
      <w:r>
        <w:t>) herpetiforminis dermatitas);</w:t>
      </w:r>
    </w:p>
    <w:p w14:paraId="15D4809C" w14:textId="77777777" w:rsidR="008467FB" w:rsidRDefault="008467FB" w:rsidP="008467FB">
      <w:pPr>
        <w:numPr>
          <w:ilvl w:val="0"/>
          <w:numId w:val="3"/>
        </w:numPr>
      </w:pPr>
      <w:r>
        <w:t>kartu su vaistais, kurių sudėtyje yra gyvsidabrio, nes vartojimas kartu gali sukelti odos pažaidą;</w:t>
      </w:r>
    </w:p>
    <w:p w14:paraId="1456AF46" w14:textId="77777777" w:rsidR="008467FB" w:rsidRDefault="008467FB" w:rsidP="008467FB">
      <w:pPr>
        <w:numPr>
          <w:ilvl w:val="0"/>
          <w:numId w:val="3"/>
        </w:numPr>
      </w:pPr>
      <w:r>
        <w:rPr>
          <w:rFonts w:eastAsia="Calibri"/>
          <w:noProof/>
        </w:rPr>
        <w:t xml:space="preserve">Betadine draudžiama vartoti 1 metų ir jaunesniems </w:t>
      </w:r>
      <w:r>
        <w:t xml:space="preserve">vaikams ir </w:t>
      </w:r>
      <w:r>
        <w:rPr>
          <w:rFonts w:eastAsia="Calibri"/>
          <w:noProof/>
        </w:rPr>
        <w:t>nerekomenduojama vartoti jaunesniems kaip 2 metų vaikams.</w:t>
      </w:r>
    </w:p>
    <w:p w14:paraId="5C8ED8A9" w14:textId="77777777" w:rsidR="008467FB" w:rsidRDefault="008467FB" w:rsidP="008467FB"/>
    <w:p w14:paraId="6F1AA921" w14:textId="77777777" w:rsidR="008467FB" w:rsidRDefault="008467FB" w:rsidP="008467FB">
      <w:pPr>
        <w:rPr>
          <w:b/>
        </w:rPr>
      </w:pPr>
      <w:r>
        <w:rPr>
          <w:b/>
        </w:rPr>
        <w:t>Įspėjimai ir atsargumo priemonės</w:t>
      </w:r>
    </w:p>
    <w:p w14:paraId="6CD739BE" w14:textId="77777777" w:rsidR="008467FB" w:rsidRDefault="008467FB" w:rsidP="008467FB">
      <w:pPr>
        <w:tabs>
          <w:tab w:val="left" w:pos="540"/>
        </w:tabs>
      </w:pPr>
      <w:r>
        <w:t>Vartojimą reikia nutraukti, jeigu pasireiškia odos dirginimas, kontaktinis dermatitas (alerginis odos išbėrimas ar dirginimas, kurį sukelia kontaktas su alergenu) ar padidėjusio jautrumo reakcija.</w:t>
      </w:r>
    </w:p>
    <w:p w14:paraId="17CF1773" w14:textId="77777777" w:rsidR="008467FB" w:rsidRDefault="008467FB" w:rsidP="008467FB">
      <w:pPr>
        <w:tabs>
          <w:tab w:val="left" w:pos="540"/>
        </w:tabs>
        <w:ind w:left="567" w:hanging="567"/>
      </w:pPr>
    </w:p>
    <w:p w14:paraId="7EC36021" w14:textId="77777777" w:rsidR="008467FB" w:rsidRDefault="008467FB" w:rsidP="008467FB">
      <w:pPr>
        <w:tabs>
          <w:tab w:val="left" w:pos="540"/>
        </w:tabs>
        <w:ind w:left="567" w:hanging="567"/>
      </w:pPr>
      <w:r>
        <w:t>Prieš vartojimą tepalo negalima kaitinti.</w:t>
      </w:r>
    </w:p>
    <w:p w14:paraId="284BCB86" w14:textId="77777777" w:rsidR="008467FB" w:rsidRDefault="008467FB" w:rsidP="008467FB">
      <w:pPr>
        <w:tabs>
          <w:tab w:val="left" w:pos="540"/>
        </w:tabs>
        <w:ind w:left="567" w:hanging="567"/>
      </w:pPr>
    </w:p>
    <w:p w14:paraId="7ECB9F21" w14:textId="77777777" w:rsidR="008467FB" w:rsidRDefault="008467FB" w:rsidP="008467FB">
      <w:pPr>
        <w:tabs>
          <w:tab w:val="left" w:pos="540"/>
        </w:tabs>
        <w:ind w:left="567" w:hanging="567"/>
      </w:pPr>
      <w:r>
        <w:t>Pacientams, sergantiems lėtiniu inkstų nepakankamumu, šio vaisto negalima vartoti ilgai.</w:t>
      </w:r>
    </w:p>
    <w:p w14:paraId="64A4B1D1" w14:textId="77777777" w:rsidR="008467FB" w:rsidRDefault="008467FB" w:rsidP="008467FB">
      <w:pPr>
        <w:tabs>
          <w:tab w:val="left" w:pos="540"/>
        </w:tabs>
        <w:ind w:left="567" w:hanging="567"/>
      </w:pPr>
    </w:p>
    <w:p w14:paraId="1D469072" w14:textId="77777777" w:rsidR="008467FB" w:rsidRDefault="008467FB" w:rsidP="008467FB">
      <w:pPr>
        <w:tabs>
          <w:tab w:val="left" w:pos="720"/>
        </w:tabs>
      </w:pPr>
      <w:r>
        <w:t>Venkite Betadine kontakto su akimis. Jei, nepaisant visų atsargumo priemonių, tai įvyksta, nedelsdami plaukite akis dideliu kiekiu vandens.</w:t>
      </w:r>
    </w:p>
    <w:p w14:paraId="37202002" w14:textId="77777777" w:rsidR="008467FB" w:rsidRDefault="008467FB" w:rsidP="008467FB">
      <w:pPr>
        <w:tabs>
          <w:tab w:val="left" w:pos="540"/>
        </w:tabs>
        <w:ind w:left="567" w:hanging="567"/>
      </w:pPr>
    </w:p>
    <w:p w14:paraId="6678C836" w14:textId="77777777" w:rsidR="008467FB" w:rsidRDefault="008467FB" w:rsidP="008467FB">
      <w:pPr>
        <w:tabs>
          <w:tab w:val="left" w:pos="540"/>
        </w:tabs>
        <w:ind w:left="567" w:hanging="567"/>
      </w:pPr>
      <w:r>
        <w:t>Po vaisto vartojimo tinkamai nusiplaukite rankas.</w:t>
      </w:r>
    </w:p>
    <w:p w14:paraId="42A5B781" w14:textId="77777777" w:rsidR="008467FB" w:rsidRDefault="008467FB" w:rsidP="008467FB">
      <w:pPr>
        <w:tabs>
          <w:tab w:val="left" w:pos="540"/>
        </w:tabs>
        <w:ind w:left="567" w:hanging="567"/>
      </w:pPr>
    </w:p>
    <w:p w14:paraId="6A7D9B50" w14:textId="77777777" w:rsidR="008467FB" w:rsidRDefault="008467FB" w:rsidP="008467FB">
      <w:pPr>
        <w:tabs>
          <w:tab w:val="left" w:pos="540"/>
        </w:tabs>
        <w:ind w:left="567" w:hanging="567"/>
      </w:pPr>
      <w:r>
        <w:t>Venkite kontakto su juvelyriniais dirbiniais, ypač kurių sudėtyje yra sidabro.</w:t>
      </w:r>
    </w:p>
    <w:p w14:paraId="6FBC48E4" w14:textId="77777777" w:rsidR="008467FB" w:rsidRDefault="008467FB" w:rsidP="008467FB">
      <w:pPr>
        <w:outlineLvl w:val="0"/>
        <w:rPr>
          <w:b/>
          <w:bCs/>
        </w:rPr>
      </w:pPr>
    </w:p>
    <w:p w14:paraId="25454432" w14:textId="77777777" w:rsidR="008467FB" w:rsidRDefault="008467FB" w:rsidP="008467FB">
      <w:pPr>
        <w:rPr>
          <w:b/>
          <w:bCs/>
        </w:rPr>
      </w:pPr>
      <w:r>
        <w:rPr>
          <w:b/>
          <w:bCs/>
        </w:rPr>
        <w:t>Vaikams ir paaugliams</w:t>
      </w:r>
    </w:p>
    <w:p w14:paraId="6D560542" w14:textId="77777777" w:rsidR="008467FB" w:rsidRDefault="008467FB" w:rsidP="008467FB">
      <w:pPr>
        <w:tabs>
          <w:tab w:val="left" w:pos="720"/>
        </w:tabs>
        <w:outlineLvl w:val="0"/>
        <w:rPr>
          <w:rFonts w:eastAsia="Calibri"/>
          <w:lang w:eastAsia="en-US"/>
        </w:rPr>
      </w:pPr>
      <w:r>
        <w:rPr>
          <w:rFonts w:eastAsia="Calibri"/>
          <w:noProof/>
        </w:rPr>
        <w:t xml:space="preserve">Betadine draudžiama vartoti 1 metų ir jaunesniems </w:t>
      </w:r>
      <w:r>
        <w:t xml:space="preserve">naujagimiams bei kūdikiams </w:t>
      </w:r>
      <w:r>
        <w:rPr>
          <w:rFonts w:eastAsia="Calibri"/>
          <w:noProof/>
        </w:rPr>
        <w:t>ir nerekomenduojama vartoti jaunesniems kaip 2 metų vaikams (žr. poskyrį „Betadine vartoti negalima“)</w:t>
      </w:r>
      <w:r>
        <w:rPr>
          <w:rFonts w:eastAsia="Calibri"/>
        </w:rPr>
        <w:t>.</w:t>
      </w:r>
    </w:p>
    <w:p w14:paraId="18149FAD" w14:textId="77777777" w:rsidR="008467FB" w:rsidRDefault="008467FB" w:rsidP="008467FB">
      <w:pPr>
        <w:outlineLvl w:val="0"/>
        <w:rPr>
          <w:b/>
          <w:bCs/>
        </w:rPr>
      </w:pPr>
    </w:p>
    <w:p w14:paraId="6A3E7C7F" w14:textId="77777777" w:rsidR="008467FB" w:rsidRDefault="008467FB" w:rsidP="008467FB">
      <w:pPr>
        <w:rPr>
          <w:b/>
          <w:bCs/>
        </w:rPr>
      </w:pPr>
      <w:r>
        <w:rPr>
          <w:b/>
          <w:bCs/>
        </w:rPr>
        <w:t>Kiti vaistai ir Betadine</w:t>
      </w:r>
    </w:p>
    <w:p w14:paraId="7A3B0D5E" w14:textId="77777777" w:rsidR="008467FB" w:rsidRDefault="008467FB" w:rsidP="008467FB">
      <w:pPr>
        <w:tabs>
          <w:tab w:val="left" w:pos="720"/>
        </w:tabs>
        <w:rPr>
          <w:lang w:eastAsia="en-US"/>
        </w:rPr>
      </w:pPr>
      <w:r>
        <w:t>Jeigu vartojate ar neseniai vartojote kitų vaistų arba dėl to nesate tikri, apie tai pasakykite savo gydytojui arba vaistininkui.</w:t>
      </w:r>
    </w:p>
    <w:p w14:paraId="467CCB4E" w14:textId="77777777" w:rsidR="008467FB" w:rsidRDefault="008467FB" w:rsidP="008467FB">
      <w:pPr>
        <w:tabs>
          <w:tab w:val="left" w:pos="720"/>
        </w:tabs>
      </w:pPr>
    </w:p>
    <w:p w14:paraId="3C90486D" w14:textId="77777777" w:rsidR="008467FB" w:rsidRDefault="008467FB" w:rsidP="008467FB">
      <w:pPr>
        <w:tabs>
          <w:tab w:val="left" w:pos="720"/>
        </w:tabs>
      </w:pPr>
      <w:r>
        <w:t>Katu vartojant Betadine (joduoto povidono) ir žaizdoms gydyti skirtų vaistų, kurių sudėtyje yra fermentinių medžiagų, abiejų medžiagų poveikis susilpnėja.</w:t>
      </w:r>
    </w:p>
    <w:p w14:paraId="06375651" w14:textId="77777777" w:rsidR="008467FB" w:rsidRDefault="008467FB" w:rsidP="008467FB">
      <w:pPr>
        <w:tabs>
          <w:tab w:val="left" w:pos="720"/>
        </w:tabs>
      </w:pPr>
    </w:p>
    <w:p w14:paraId="13F7174D" w14:textId="77777777" w:rsidR="008467FB" w:rsidRDefault="008467FB" w:rsidP="008467FB">
      <w:pPr>
        <w:tabs>
          <w:tab w:val="left" w:pos="720"/>
        </w:tabs>
      </w:pPr>
      <w:r>
        <w:t>Galima vaistų, kurių sudėtyje yra sidabro, dezinfektantų, kurių sudėtyje yra taurolidino, ar vandenilio peroksido bei benzoinės rūgšties tinktūros sąveika su joduotu povidonu; gali sumažėti abiejų preparatų veiksmingumas, todėl jų vartoti kartu negalima.</w:t>
      </w:r>
    </w:p>
    <w:p w14:paraId="0945AF74" w14:textId="77777777" w:rsidR="008467FB" w:rsidRDefault="008467FB" w:rsidP="008467FB">
      <w:pPr>
        <w:tabs>
          <w:tab w:val="left" w:pos="720"/>
        </w:tabs>
      </w:pPr>
    </w:p>
    <w:p w14:paraId="5168BDBF" w14:textId="77777777" w:rsidR="008467FB" w:rsidRDefault="008467FB" w:rsidP="008467FB">
      <w:pPr>
        <w:tabs>
          <w:tab w:val="left" w:pos="720"/>
        </w:tabs>
      </w:pPr>
      <w:r>
        <w:t>Jei vaistų, kurių sudėtyje yra joduoto povidono, vartojama prieš antiseptikų, kurių sudėtyje yra oktenidino, vartojimą arba po jo, gali laikinai patamsėti paveiktų sričių oda, todėl minėtų preparatų kartu vartoti nerekomenduojama.</w:t>
      </w:r>
    </w:p>
    <w:p w14:paraId="3A44229A" w14:textId="77777777" w:rsidR="008467FB" w:rsidRDefault="008467FB" w:rsidP="008467FB">
      <w:pPr>
        <w:tabs>
          <w:tab w:val="left" w:pos="720"/>
        </w:tabs>
      </w:pPr>
    </w:p>
    <w:p w14:paraId="62F03C18" w14:textId="77777777" w:rsidR="008467FB" w:rsidRDefault="008467FB" w:rsidP="008467FB">
      <w:pPr>
        <w:tabs>
          <w:tab w:val="left" w:pos="720"/>
        </w:tabs>
      </w:pPr>
      <w:r>
        <w:t>Betadine tepalo nerekomenduojama reguliariai vartoti ličiu gydomiems pacientams.</w:t>
      </w:r>
    </w:p>
    <w:p w14:paraId="353E4FDE" w14:textId="77777777" w:rsidR="008467FB" w:rsidRDefault="008467FB" w:rsidP="008467FB">
      <w:pPr>
        <w:tabs>
          <w:tab w:val="left" w:pos="720"/>
        </w:tabs>
      </w:pPr>
    </w:p>
    <w:p w14:paraId="328AC7BF" w14:textId="77777777" w:rsidR="008467FB" w:rsidRDefault="008467FB" w:rsidP="008467FB">
      <w:pPr>
        <w:tabs>
          <w:tab w:val="left" w:pos="720"/>
        </w:tabs>
        <w:rPr>
          <w:bCs/>
        </w:rPr>
      </w:pPr>
      <w:r>
        <w:rPr>
          <w:bCs/>
        </w:rPr>
        <w:t>Betadine gali lemti klaidingai teigiamus laboratorinių tyrimų rezultatus (pvz., atliekant toluidino ar gvajokų dervos mėginius hemoglobinui arba gliukozei išmatose ar šlapime nustatyti). Informuokite gydytoją, kad vartojate Betadine prieš laboratorinių tyrimų atlikimą.</w:t>
      </w:r>
    </w:p>
    <w:p w14:paraId="111DCAE6" w14:textId="77777777" w:rsidR="008467FB" w:rsidRDefault="008467FB" w:rsidP="008467FB">
      <w:pPr>
        <w:tabs>
          <w:tab w:val="left" w:pos="720"/>
        </w:tabs>
      </w:pPr>
    </w:p>
    <w:p w14:paraId="3EFD8B3C" w14:textId="77777777" w:rsidR="008467FB" w:rsidRDefault="008467FB" w:rsidP="008467FB">
      <w:pPr>
        <w:tabs>
          <w:tab w:val="left" w:pos="720"/>
        </w:tabs>
      </w:pPr>
      <w:r>
        <w:t xml:space="preserve">Joduoto povidono tepalo vartojimas gali daryti įtaką kai kurių skydliaukės tyrimų (pvz., skydliaukės scintigrafijos, prie baltymų prisijungusio jodo [PBPJ] nustatymo, diagnostinių radioaktyviojo jodo mėginių) rezultatams ir dėl to gali būti neįmanoma planuoti skydliaukės gydymo jodu (gydymo radioaktyviuoju jodu). Baigus gydymą Betadine, turi praeiti tinkamas laikotarpis (ne mažiau kaip 1–2 savaitės), kad būtų galima atlikti kitą scintigrafiją </w:t>
      </w:r>
      <w:r>
        <w:rPr>
          <w:rFonts w:eastAsia="Calibri"/>
          <w:noProof/>
        </w:rPr>
        <w:t>(žr. poskyrį „Betadine vartoti negalima“</w:t>
      </w:r>
      <w:r>
        <w:t>).</w:t>
      </w:r>
    </w:p>
    <w:p w14:paraId="1FD340AF" w14:textId="77777777" w:rsidR="008467FB" w:rsidRDefault="008467FB" w:rsidP="008467FB"/>
    <w:p w14:paraId="066542C8" w14:textId="77777777" w:rsidR="008467FB" w:rsidRDefault="008467FB" w:rsidP="008467FB">
      <w:pPr>
        <w:rPr>
          <w:b/>
        </w:rPr>
      </w:pPr>
      <w:r>
        <w:rPr>
          <w:b/>
        </w:rPr>
        <w:t>Nėštumas ir žindymo laikotarpis</w:t>
      </w:r>
    </w:p>
    <w:p w14:paraId="75BFB7E3" w14:textId="77777777" w:rsidR="008467FB" w:rsidRDefault="008467FB" w:rsidP="008467FB">
      <w:pPr>
        <w:tabs>
          <w:tab w:val="left" w:pos="720"/>
        </w:tabs>
      </w:pPr>
      <w:r>
        <w:t>Jeigu esate nėščia, žindote kūdikį, manote, kad galbūt esate nėščia arba planuojate pastoti, tai prieš vartodama šį vaistą pasitarkite su savo gydytoju arba vaistininku.</w:t>
      </w:r>
    </w:p>
    <w:p w14:paraId="56FE795F" w14:textId="77777777" w:rsidR="008467FB" w:rsidRDefault="008467FB" w:rsidP="008467FB">
      <w:pPr>
        <w:tabs>
          <w:tab w:val="left" w:pos="720"/>
        </w:tabs>
        <w:rPr>
          <w:lang w:eastAsia="en-US"/>
        </w:rPr>
      </w:pPr>
    </w:p>
    <w:p w14:paraId="7B831FBA" w14:textId="77777777" w:rsidR="008467FB" w:rsidRDefault="008467FB" w:rsidP="008467FB">
      <w:pPr>
        <w:tabs>
          <w:tab w:val="left" w:pos="720"/>
        </w:tabs>
      </w:pPr>
      <w:r>
        <w:t>Nėštumo metu ir žindymo laikotarpiu joduoto povidono vartoti galima tik tada, kai tai neabejotinai būtina, ir tik rekomendavus gydytojui. Jodas gali prasiskverbti per placentą bei išsiskirti į motinos pieną ir dėl to, jei įmanoma, jo vartojimo reikia vengti. Dėl padidėjusio vaisiaus ir naujagimio jautrumo jodui joduotas povidonas vaisiui ar naujagimiui gali sutrikdyti skydliaukės funkciją.</w:t>
      </w:r>
    </w:p>
    <w:p w14:paraId="70652A30" w14:textId="77777777" w:rsidR="008467FB" w:rsidRDefault="008467FB" w:rsidP="008467FB"/>
    <w:p w14:paraId="74106AF2" w14:textId="77777777" w:rsidR="008467FB" w:rsidRDefault="008467FB" w:rsidP="008467FB">
      <w:pPr>
        <w:outlineLvl w:val="0"/>
        <w:rPr>
          <w:b/>
          <w:bCs/>
        </w:rPr>
      </w:pPr>
      <w:r>
        <w:rPr>
          <w:b/>
          <w:bCs/>
        </w:rPr>
        <w:t>Vairavimas ir mechanizmų valdymas</w:t>
      </w:r>
    </w:p>
    <w:p w14:paraId="34E3BB54" w14:textId="77777777" w:rsidR="008467FB" w:rsidRDefault="008467FB" w:rsidP="008467FB">
      <w:pPr>
        <w:tabs>
          <w:tab w:val="left" w:pos="720"/>
        </w:tabs>
        <w:outlineLvl w:val="0"/>
      </w:pPr>
      <w:r>
        <w:t>Betadine tepalas gebėjimo vairuoti ir valdyti mechanizmus neveikia.</w:t>
      </w:r>
    </w:p>
    <w:p w14:paraId="1F965145" w14:textId="77777777" w:rsidR="008467FB" w:rsidRDefault="008467FB" w:rsidP="008467FB">
      <w:pPr>
        <w:pStyle w:val="PI-1EMEASMCA"/>
      </w:pPr>
    </w:p>
    <w:p w14:paraId="64B8900B" w14:textId="77777777" w:rsidR="008467FB" w:rsidRDefault="008467FB" w:rsidP="008467FB">
      <w:pPr>
        <w:tabs>
          <w:tab w:val="left" w:pos="567"/>
        </w:tabs>
        <w:rPr>
          <w:lang w:eastAsia="en-US"/>
        </w:rPr>
      </w:pPr>
    </w:p>
    <w:p w14:paraId="177AD6E2" w14:textId="77777777" w:rsidR="008467FB" w:rsidRDefault="008467FB" w:rsidP="008467FB">
      <w:pPr>
        <w:pStyle w:val="PI-1EMEASMCA"/>
      </w:pPr>
      <w:bookmarkStart w:id="4" w:name="_Toc129243266"/>
      <w:bookmarkStart w:id="5" w:name="_Toc129243141"/>
      <w:r>
        <w:t>3.</w:t>
      </w:r>
      <w:r>
        <w:tab/>
        <w:t xml:space="preserve">Kaip vartoti </w:t>
      </w:r>
      <w:bookmarkEnd w:id="4"/>
      <w:bookmarkEnd w:id="5"/>
      <w:r>
        <w:t>Betadine</w:t>
      </w:r>
    </w:p>
    <w:p w14:paraId="5E924A41" w14:textId="77777777" w:rsidR="008467FB" w:rsidRDefault="008467FB" w:rsidP="008467FB">
      <w:pPr>
        <w:pStyle w:val="PI-1EMEASMCA"/>
      </w:pPr>
    </w:p>
    <w:p w14:paraId="2D379B9F" w14:textId="77777777" w:rsidR="008467FB" w:rsidRDefault="008467FB" w:rsidP="008467FB">
      <w:pPr>
        <w:tabs>
          <w:tab w:val="left" w:pos="720"/>
        </w:tabs>
        <w:rPr>
          <w:bCs/>
          <w:lang w:eastAsia="en-US"/>
        </w:rPr>
      </w:pPr>
      <w:r>
        <w:rPr>
          <w:bCs/>
        </w:rPr>
        <w:t xml:space="preserve">Visada vartokite šį vaistą tiksliai kaip aprašyta šiame lapelyje arba kaip nurodė gydytojas arba vaistininkas. Jeigu abejojate, kreipkitės į gydytoją arba vaistininką. </w:t>
      </w:r>
    </w:p>
    <w:p w14:paraId="4959EDD7" w14:textId="77777777" w:rsidR="008467FB" w:rsidRDefault="008467FB" w:rsidP="008467FB">
      <w:pPr>
        <w:tabs>
          <w:tab w:val="left" w:pos="720"/>
        </w:tabs>
      </w:pPr>
    </w:p>
    <w:p w14:paraId="1A062B19" w14:textId="77777777" w:rsidR="008467FB" w:rsidRDefault="008467FB" w:rsidP="008467FB">
      <w:pPr>
        <w:tabs>
          <w:tab w:val="left" w:pos="720"/>
        </w:tabs>
      </w:pPr>
      <w:r>
        <w:t>Betadine skirtas tik vartoti ant odos.</w:t>
      </w:r>
    </w:p>
    <w:p w14:paraId="79B01753" w14:textId="77777777" w:rsidR="008467FB" w:rsidRDefault="008467FB" w:rsidP="008467FB">
      <w:pPr>
        <w:tabs>
          <w:tab w:val="left" w:pos="720"/>
        </w:tabs>
      </w:pPr>
    </w:p>
    <w:p w14:paraId="737BC2A9" w14:textId="77777777" w:rsidR="008467FB" w:rsidRDefault="008467FB" w:rsidP="008467FB">
      <w:pPr>
        <w:tabs>
          <w:tab w:val="left" w:pos="720"/>
        </w:tabs>
      </w:pPr>
      <w:r>
        <w:t>Žirnio dydžio (1 žirnis = 1 cm</w:t>
      </w:r>
      <w:r>
        <w:rPr>
          <w:vertAlign w:val="superscript"/>
        </w:rPr>
        <w:t>2</w:t>
      </w:r>
      <w:r>
        <w:t> = 100 mg) kiekis pagal poreikį tepamas ant pažeistos vietos vieną ar du kartus per parą iki 7 dienų.</w:t>
      </w:r>
    </w:p>
    <w:p w14:paraId="6DE7C2CE" w14:textId="77777777" w:rsidR="008467FB" w:rsidRDefault="008467FB" w:rsidP="008467FB">
      <w:pPr>
        <w:tabs>
          <w:tab w:val="left" w:pos="720"/>
        </w:tabs>
        <w:rPr>
          <w:lang w:eastAsia="en-US"/>
        </w:rPr>
      </w:pPr>
      <w:r>
        <w:t>Jeigu per 7 dienas Jūsų savijauta nepagerėjo arba infekcija po gydymo atsinaujino (pasireiškė paraudimas, skausmas, patinimas, pūliavimas), turite pasitarti su gydytoju.</w:t>
      </w:r>
    </w:p>
    <w:p w14:paraId="6F294AF3" w14:textId="77777777" w:rsidR="008467FB" w:rsidRDefault="008467FB" w:rsidP="008467FB">
      <w:pPr>
        <w:tabs>
          <w:tab w:val="left" w:pos="720"/>
        </w:tabs>
      </w:pPr>
      <w:r>
        <w:t>Nepasitarus su gydytoju, Betadine negalima vartoti ilgiau kaip 7 dienas.</w:t>
      </w:r>
    </w:p>
    <w:p w14:paraId="1E2D3EB2" w14:textId="77777777" w:rsidR="008467FB" w:rsidRDefault="008467FB" w:rsidP="008467FB">
      <w:pPr>
        <w:tabs>
          <w:tab w:val="left" w:pos="720"/>
        </w:tabs>
      </w:pPr>
    </w:p>
    <w:p w14:paraId="48CAF43A" w14:textId="77777777" w:rsidR="008467FB" w:rsidRDefault="008467FB" w:rsidP="008467FB">
      <w:pPr>
        <w:tabs>
          <w:tab w:val="left" w:pos="720"/>
        </w:tabs>
        <w:rPr>
          <w:i/>
          <w:iCs/>
        </w:rPr>
      </w:pPr>
      <w:r>
        <w:rPr>
          <w:i/>
          <w:iCs/>
        </w:rPr>
        <w:t>Suaugusiesiems</w:t>
      </w:r>
    </w:p>
    <w:p w14:paraId="2D082C70" w14:textId="77777777" w:rsidR="008467FB" w:rsidRDefault="008467FB" w:rsidP="008467FB">
      <w:pPr>
        <w:tabs>
          <w:tab w:val="left" w:pos="720"/>
        </w:tabs>
      </w:pPr>
      <w:r>
        <w:t>Tepti iki 8</w:t>
      </w:r>
      <w:r>
        <w:noBreakHyphen/>
        <w:t>9 žirnių dydžio kiekį per parą (atitinkamai moterims ir vyrams) arba 4,5 žirnio kiekį du kartus per parą ant nuvalytos ir nusausintos gydomos odos.</w:t>
      </w:r>
    </w:p>
    <w:p w14:paraId="2D9D9696" w14:textId="77777777" w:rsidR="008467FB" w:rsidRDefault="008467FB" w:rsidP="008467FB">
      <w:pPr>
        <w:tabs>
          <w:tab w:val="left" w:pos="720"/>
        </w:tabs>
        <w:rPr>
          <w:color w:val="000000"/>
        </w:rPr>
      </w:pPr>
    </w:p>
    <w:p w14:paraId="11A6C06D" w14:textId="77777777" w:rsidR="008467FB" w:rsidRDefault="008467FB" w:rsidP="008467FB">
      <w:pPr>
        <w:tabs>
          <w:tab w:val="left" w:pos="540"/>
        </w:tabs>
        <w:ind w:right="-686"/>
        <w:rPr>
          <w:i/>
          <w:iCs/>
        </w:rPr>
      </w:pPr>
      <w:r>
        <w:rPr>
          <w:i/>
          <w:iCs/>
        </w:rPr>
        <w:t>Vartojimas vaikams ir paaugliams (2–18 metų)</w:t>
      </w:r>
    </w:p>
    <w:p w14:paraId="4530D776" w14:textId="77777777" w:rsidR="008467FB" w:rsidRDefault="008467FB" w:rsidP="008467FB">
      <w:pPr>
        <w:tabs>
          <w:tab w:val="left" w:pos="720"/>
        </w:tabs>
      </w:pPr>
      <w:r>
        <w:rPr>
          <w:rFonts w:eastAsia="Calibri"/>
          <w:noProof/>
        </w:rPr>
        <w:t xml:space="preserve">Betadine tepalo nerekomenduojama vartoti jaunesniems kaip 2 metų vaikams ir draudžiama vartoti 1 metų ir jaunesniems </w:t>
      </w:r>
      <w:r>
        <w:t>vaikams (</w:t>
      </w:r>
      <w:r>
        <w:rPr>
          <w:rFonts w:eastAsia="Calibri"/>
          <w:noProof/>
        </w:rPr>
        <w:t>žr. poskyrį „Betadine vartoti negalima“</w:t>
      </w:r>
      <w:r>
        <w:t>).</w:t>
      </w:r>
    </w:p>
    <w:p w14:paraId="7DC696BD" w14:textId="77777777" w:rsidR="008467FB" w:rsidRDefault="008467FB" w:rsidP="008467FB">
      <w:pPr>
        <w:tabs>
          <w:tab w:val="left" w:pos="720"/>
        </w:tabs>
      </w:pPr>
    </w:p>
    <w:p w14:paraId="4691DECD" w14:textId="77777777" w:rsidR="008467FB" w:rsidRDefault="008467FB" w:rsidP="008467FB">
      <w:pPr>
        <w:numPr>
          <w:ilvl w:val="0"/>
          <w:numId w:val="5"/>
        </w:numPr>
        <w:tabs>
          <w:tab w:val="left" w:pos="720"/>
        </w:tabs>
        <w:ind w:left="567" w:hanging="567"/>
      </w:pPr>
      <w:r>
        <w:t>2–5 metų vaikams tepti iki 1 žirnio dydžio kiekį per parą.</w:t>
      </w:r>
    </w:p>
    <w:p w14:paraId="651D27FA" w14:textId="77777777" w:rsidR="008467FB" w:rsidRDefault="008467FB" w:rsidP="008467FB">
      <w:pPr>
        <w:numPr>
          <w:ilvl w:val="0"/>
          <w:numId w:val="5"/>
        </w:numPr>
        <w:tabs>
          <w:tab w:val="left" w:pos="720"/>
        </w:tabs>
        <w:ind w:left="567" w:hanging="567"/>
      </w:pPr>
      <w:r>
        <w:t>6–8 metų vaikams tepti iki 2 žirnių dydžio kiekį per parą (arba 1 žirnio dydžio kiekį du kartus per parą).</w:t>
      </w:r>
    </w:p>
    <w:p w14:paraId="2A9382EE" w14:textId="77777777" w:rsidR="008467FB" w:rsidRDefault="008467FB" w:rsidP="008467FB">
      <w:pPr>
        <w:numPr>
          <w:ilvl w:val="0"/>
          <w:numId w:val="5"/>
        </w:numPr>
        <w:tabs>
          <w:tab w:val="left" w:pos="720"/>
        </w:tabs>
        <w:ind w:left="567" w:hanging="567"/>
      </w:pPr>
      <w:r>
        <w:t>9–13 metų vaikams tepti iki 3 žirnių dydžio kiekį per parą (arba 1,5 žirnio dydžio kiekį du kartus per parą).</w:t>
      </w:r>
    </w:p>
    <w:p w14:paraId="7812A785" w14:textId="77777777" w:rsidR="008467FB" w:rsidRDefault="008467FB" w:rsidP="008467FB">
      <w:pPr>
        <w:numPr>
          <w:ilvl w:val="0"/>
          <w:numId w:val="5"/>
        </w:numPr>
        <w:tabs>
          <w:tab w:val="left" w:pos="720"/>
        </w:tabs>
        <w:ind w:left="567" w:hanging="567"/>
      </w:pPr>
      <w:r>
        <w:t>14–18 metų vaikams tepti iki 5 žirnių dydžio kiekį per parą (arba 2,5 žirnio dydžio kiekį du kartus per parą).</w:t>
      </w:r>
    </w:p>
    <w:p w14:paraId="7EB188F5" w14:textId="77777777" w:rsidR="008467FB" w:rsidRDefault="008467FB" w:rsidP="008467FB">
      <w:pPr>
        <w:tabs>
          <w:tab w:val="left" w:pos="720"/>
        </w:tabs>
      </w:pPr>
    </w:p>
    <w:p w14:paraId="7BE011B7" w14:textId="77777777" w:rsidR="008467FB" w:rsidRDefault="008467FB" w:rsidP="008467FB">
      <w:pPr>
        <w:tabs>
          <w:tab w:val="left" w:pos="720"/>
        </w:tabs>
        <w:rPr>
          <w:color w:val="000000"/>
        </w:rPr>
      </w:pPr>
      <w:r>
        <w:t xml:space="preserve">Žaizdą pagal poreikį galima uždengti </w:t>
      </w:r>
      <w:r>
        <w:rPr>
          <w:color w:val="000000"/>
        </w:rPr>
        <w:t>tvarsčiu ar aprišti, atsižvelgiant į pažeidimo apimtį ir sunkumą.</w:t>
      </w:r>
    </w:p>
    <w:p w14:paraId="5E149D47" w14:textId="77777777" w:rsidR="008467FB" w:rsidRDefault="008467FB" w:rsidP="008467FB">
      <w:pPr>
        <w:tabs>
          <w:tab w:val="left" w:pos="720"/>
        </w:tabs>
        <w:rPr>
          <w:color w:val="000000"/>
        </w:rPr>
      </w:pPr>
    </w:p>
    <w:p w14:paraId="57E29A1D" w14:textId="77777777" w:rsidR="008467FB" w:rsidRDefault="008467FB" w:rsidP="008467FB">
      <w:pPr>
        <w:tabs>
          <w:tab w:val="left" w:pos="720"/>
        </w:tabs>
        <w:rPr>
          <w:color w:val="000000"/>
        </w:rPr>
      </w:pPr>
      <w:r>
        <w:rPr>
          <w:color w:val="000000"/>
        </w:rPr>
        <w:t>Vaisto negalima vartoti šalia akių.</w:t>
      </w:r>
    </w:p>
    <w:p w14:paraId="2B3F24E6" w14:textId="77777777" w:rsidR="008467FB" w:rsidRDefault="008467FB" w:rsidP="008467FB">
      <w:pPr>
        <w:tabs>
          <w:tab w:val="left" w:pos="720"/>
        </w:tabs>
        <w:outlineLvl w:val="0"/>
        <w:rPr>
          <w:b/>
          <w:bCs/>
        </w:rPr>
      </w:pPr>
      <w:r>
        <w:rPr>
          <w:b/>
          <w:bCs/>
        </w:rPr>
        <w:t>Ką daryti pavartojus per didelę Betadine dozę</w:t>
      </w:r>
    </w:p>
    <w:p w14:paraId="307767A5" w14:textId="77777777" w:rsidR="008467FB" w:rsidRDefault="008467FB" w:rsidP="008467FB">
      <w:pPr>
        <w:tabs>
          <w:tab w:val="left" w:pos="720"/>
        </w:tabs>
        <w:rPr>
          <w:bCs/>
        </w:rPr>
      </w:pPr>
      <w:r>
        <w:rPr>
          <w:bCs/>
        </w:rPr>
        <w:t>Vartojant kaip nurodyta, perdozavimo rizikos nėra.</w:t>
      </w:r>
    </w:p>
    <w:p w14:paraId="6FCFE17B" w14:textId="77777777" w:rsidR="008467FB" w:rsidRDefault="008467FB" w:rsidP="008467FB">
      <w:pPr>
        <w:tabs>
          <w:tab w:val="left" w:pos="720"/>
        </w:tabs>
        <w:rPr>
          <w:bCs/>
        </w:rPr>
      </w:pPr>
      <w:r>
        <w:rPr>
          <w:bCs/>
        </w:rPr>
        <w:t>Perdozavus vartojant lokaliai, tą vietą rekomenduojama kruopščiai nuplauti šiltu vandeniu.</w:t>
      </w:r>
    </w:p>
    <w:p w14:paraId="150A22E6" w14:textId="77777777" w:rsidR="008467FB" w:rsidRDefault="008467FB" w:rsidP="008467FB">
      <w:pPr>
        <w:tabs>
          <w:tab w:val="left" w:pos="720"/>
        </w:tabs>
        <w:rPr>
          <w:bCs/>
        </w:rPr>
      </w:pPr>
    </w:p>
    <w:p w14:paraId="40E984BB" w14:textId="77777777" w:rsidR="008467FB" w:rsidRDefault="008467FB" w:rsidP="008467FB">
      <w:pPr>
        <w:tabs>
          <w:tab w:val="left" w:pos="720"/>
        </w:tabs>
        <w:rPr>
          <w:b/>
          <w:bCs/>
        </w:rPr>
      </w:pPr>
      <w:r>
        <w:rPr>
          <w:b/>
          <w:bCs/>
        </w:rPr>
        <w:t>Betadine skirtas tik vartoti ant odos.</w:t>
      </w:r>
    </w:p>
    <w:p w14:paraId="5995D618" w14:textId="77777777" w:rsidR="008467FB" w:rsidRDefault="008467FB" w:rsidP="008467FB">
      <w:pPr>
        <w:tabs>
          <w:tab w:val="left" w:pos="720"/>
        </w:tabs>
        <w:rPr>
          <w:bCs/>
        </w:rPr>
      </w:pPr>
    </w:p>
    <w:p w14:paraId="64434097" w14:textId="77777777" w:rsidR="008467FB" w:rsidRDefault="008467FB" w:rsidP="008467FB">
      <w:pPr>
        <w:tabs>
          <w:tab w:val="left" w:pos="720"/>
        </w:tabs>
        <w:outlineLvl w:val="0"/>
      </w:pPr>
      <w:r>
        <w:rPr>
          <w:bCs/>
        </w:rPr>
        <w:t>N</w:t>
      </w:r>
      <w:r>
        <w:t>edelsdami kreipkitės medicinos pagalbos, jei vaisto apsirikę pavartojote per burną ir atsirado toliau išvardytų ūminio apsinuodijimo požymių:</w:t>
      </w:r>
    </w:p>
    <w:p w14:paraId="0311D3F3" w14:textId="77777777" w:rsidR="008467FB" w:rsidRDefault="008467FB" w:rsidP="008467FB">
      <w:pPr>
        <w:tabs>
          <w:tab w:val="left" w:pos="720"/>
        </w:tabs>
        <w:ind w:left="567" w:hanging="567"/>
        <w:outlineLvl w:val="0"/>
      </w:pPr>
      <w:r>
        <w:t>-</w:t>
      </w:r>
      <w:r>
        <w:tab/>
        <w:t>su pilvu susiję simptomai,</w:t>
      </w:r>
    </w:p>
    <w:p w14:paraId="5DFCC4C0" w14:textId="77777777" w:rsidR="008467FB" w:rsidRDefault="008467FB" w:rsidP="008467FB">
      <w:pPr>
        <w:tabs>
          <w:tab w:val="left" w:pos="720"/>
        </w:tabs>
        <w:ind w:left="567" w:hanging="567"/>
        <w:outlineLvl w:val="0"/>
      </w:pPr>
      <w:r>
        <w:t>-</w:t>
      </w:r>
      <w:r>
        <w:tab/>
        <w:t>šlapimo neišskyrimas (anurija),</w:t>
      </w:r>
    </w:p>
    <w:p w14:paraId="4514F1CA" w14:textId="77777777" w:rsidR="008467FB" w:rsidRDefault="008467FB" w:rsidP="008467FB">
      <w:pPr>
        <w:tabs>
          <w:tab w:val="left" w:pos="720"/>
        </w:tabs>
        <w:ind w:left="567" w:hanging="567"/>
        <w:outlineLvl w:val="0"/>
      </w:pPr>
      <w:r>
        <w:t>-</w:t>
      </w:r>
      <w:r>
        <w:tab/>
        <w:t>kraujotakos nepakankamumas,</w:t>
      </w:r>
    </w:p>
    <w:p w14:paraId="4F8C9C69" w14:textId="77777777" w:rsidR="008467FB" w:rsidRDefault="008467FB" w:rsidP="008467FB">
      <w:pPr>
        <w:tabs>
          <w:tab w:val="left" w:pos="720"/>
        </w:tabs>
        <w:ind w:left="567" w:hanging="567"/>
        <w:outlineLvl w:val="0"/>
      </w:pPr>
      <w:r>
        <w:t>-</w:t>
      </w:r>
      <w:r>
        <w:tab/>
        <w:t>kvėpavimo pasunkėjimas,</w:t>
      </w:r>
    </w:p>
    <w:p w14:paraId="605953AA" w14:textId="77777777" w:rsidR="008467FB" w:rsidRDefault="008467FB" w:rsidP="008467FB">
      <w:pPr>
        <w:tabs>
          <w:tab w:val="left" w:pos="720"/>
        </w:tabs>
        <w:ind w:left="567" w:hanging="567"/>
        <w:outlineLvl w:val="0"/>
      </w:pPr>
      <w:r>
        <w:t>-</w:t>
      </w:r>
      <w:r>
        <w:tab/>
        <w:t>medžiagų apykaitos sutrikimai,</w:t>
      </w:r>
    </w:p>
    <w:p w14:paraId="5DEB93B2" w14:textId="77777777" w:rsidR="008467FB" w:rsidRDefault="008467FB" w:rsidP="008467FB">
      <w:pPr>
        <w:tabs>
          <w:tab w:val="left" w:pos="720"/>
        </w:tabs>
        <w:ind w:left="567" w:hanging="567"/>
        <w:outlineLvl w:val="0"/>
      </w:pPr>
      <w:r>
        <w:t>-</w:t>
      </w:r>
      <w:r>
        <w:tab/>
        <w:t>dažnas širdies plakimas,</w:t>
      </w:r>
    </w:p>
    <w:p w14:paraId="318E05EE" w14:textId="77777777" w:rsidR="008467FB" w:rsidRDefault="008467FB" w:rsidP="008467FB">
      <w:pPr>
        <w:tabs>
          <w:tab w:val="left" w:pos="720"/>
        </w:tabs>
        <w:ind w:left="567" w:hanging="567"/>
        <w:outlineLvl w:val="0"/>
      </w:pPr>
      <w:r>
        <w:t>-</w:t>
      </w:r>
      <w:r>
        <w:tab/>
        <w:t>kraujospūdžio sumažėjimas,</w:t>
      </w:r>
    </w:p>
    <w:p w14:paraId="30865560" w14:textId="77777777" w:rsidR="008467FB" w:rsidRDefault="008467FB" w:rsidP="008467FB">
      <w:pPr>
        <w:tabs>
          <w:tab w:val="left" w:pos="720"/>
        </w:tabs>
        <w:ind w:left="567" w:hanging="567"/>
        <w:outlineLvl w:val="0"/>
      </w:pPr>
      <w:r>
        <w:t>-</w:t>
      </w:r>
      <w:r>
        <w:tab/>
        <w:t>traukuliai,</w:t>
      </w:r>
    </w:p>
    <w:p w14:paraId="2C861C84" w14:textId="77777777" w:rsidR="008467FB" w:rsidRDefault="008467FB" w:rsidP="008467FB">
      <w:pPr>
        <w:tabs>
          <w:tab w:val="left" w:pos="720"/>
        </w:tabs>
        <w:ind w:left="567" w:hanging="567"/>
        <w:outlineLvl w:val="0"/>
      </w:pPr>
      <w:r>
        <w:t>-</w:t>
      </w:r>
      <w:r>
        <w:tab/>
        <w:t>karščiavimas.</w:t>
      </w:r>
    </w:p>
    <w:p w14:paraId="3000C939" w14:textId="77777777" w:rsidR="008467FB" w:rsidRDefault="008467FB" w:rsidP="008467FB">
      <w:pPr>
        <w:tabs>
          <w:tab w:val="left" w:pos="720"/>
        </w:tabs>
        <w:rPr>
          <w:bCs/>
        </w:rPr>
      </w:pPr>
    </w:p>
    <w:p w14:paraId="29345E4F" w14:textId="77777777" w:rsidR="008467FB" w:rsidRDefault="008467FB" w:rsidP="008467FB">
      <w:pPr>
        <w:keepNext/>
        <w:jc w:val="both"/>
        <w:outlineLvl w:val="3"/>
        <w:rPr>
          <w:b/>
          <w:bCs/>
          <w:szCs w:val="28"/>
          <w:lang w:eastAsia="x-none"/>
        </w:rPr>
      </w:pPr>
      <w:r>
        <w:rPr>
          <w:b/>
          <w:bCs/>
          <w:szCs w:val="28"/>
          <w:lang w:eastAsia="x-none"/>
        </w:rPr>
        <w:t>Pamiršus pavartoti Betadine</w:t>
      </w:r>
    </w:p>
    <w:p w14:paraId="5912C4EE" w14:textId="77777777" w:rsidR="008467FB" w:rsidRDefault="008467FB" w:rsidP="008467FB">
      <w:pPr>
        <w:numPr>
          <w:ilvl w:val="12"/>
          <w:numId w:val="0"/>
        </w:numPr>
        <w:tabs>
          <w:tab w:val="left" w:pos="720"/>
        </w:tabs>
        <w:ind w:right="-2"/>
        <w:rPr>
          <w:szCs w:val="24"/>
          <w:lang w:eastAsia="en-US"/>
        </w:rPr>
      </w:pPr>
      <w:r>
        <w:rPr>
          <w:noProof/>
          <w:szCs w:val="24"/>
        </w:rPr>
        <w:t>Jei pamiršote pavartoti vaisto, vartojimą tęskite vos tik atsiminsite, tačiau negalima vartoti dvigubos dozės norint kompensuoti praleistą dozę.</w:t>
      </w:r>
    </w:p>
    <w:p w14:paraId="4019BC32" w14:textId="77777777" w:rsidR="008467FB" w:rsidRDefault="008467FB" w:rsidP="008467FB">
      <w:pPr>
        <w:numPr>
          <w:ilvl w:val="12"/>
          <w:numId w:val="0"/>
        </w:numPr>
        <w:tabs>
          <w:tab w:val="left" w:pos="720"/>
        </w:tabs>
        <w:ind w:right="-2"/>
        <w:rPr>
          <w:szCs w:val="24"/>
        </w:rPr>
      </w:pPr>
    </w:p>
    <w:p w14:paraId="3655ACEC" w14:textId="77777777" w:rsidR="008467FB" w:rsidRDefault="008467FB" w:rsidP="008467FB">
      <w:pPr>
        <w:keepNext/>
        <w:jc w:val="both"/>
        <w:outlineLvl w:val="3"/>
        <w:rPr>
          <w:b/>
          <w:bCs/>
          <w:szCs w:val="28"/>
          <w:lang w:eastAsia="x-none"/>
        </w:rPr>
      </w:pPr>
      <w:r>
        <w:rPr>
          <w:b/>
          <w:bCs/>
          <w:szCs w:val="28"/>
          <w:lang w:eastAsia="x-none"/>
        </w:rPr>
        <w:t>Nustojus vartoti Betadine</w:t>
      </w:r>
    </w:p>
    <w:p w14:paraId="0FD79CA6" w14:textId="77777777" w:rsidR="008467FB" w:rsidRDefault="008467FB" w:rsidP="008467FB">
      <w:pPr>
        <w:numPr>
          <w:ilvl w:val="12"/>
          <w:numId w:val="0"/>
        </w:numPr>
        <w:tabs>
          <w:tab w:val="left" w:pos="720"/>
        </w:tabs>
        <w:ind w:right="-29"/>
        <w:rPr>
          <w:szCs w:val="24"/>
          <w:lang w:eastAsia="en-US"/>
        </w:rPr>
      </w:pPr>
      <w:r>
        <w:rPr>
          <w:noProof/>
          <w:szCs w:val="24"/>
        </w:rPr>
        <w:t>Siekiant išvengti atkryčio ir visiškai pašalinti infekciją, gydymo negalima nutraukti anksčiau nei rekomenduota.</w:t>
      </w:r>
    </w:p>
    <w:p w14:paraId="5DA147A5" w14:textId="77777777" w:rsidR="008467FB" w:rsidRDefault="008467FB" w:rsidP="008467FB">
      <w:pPr>
        <w:tabs>
          <w:tab w:val="left" w:pos="720"/>
        </w:tabs>
      </w:pPr>
    </w:p>
    <w:p w14:paraId="0F467FC1" w14:textId="77777777" w:rsidR="008467FB" w:rsidRDefault="008467FB" w:rsidP="008467FB">
      <w:pPr>
        <w:numPr>
          <w:ilvl w:val="12"/>
          <w:numId w:val="0"/>
        </w:numPr>
        <w:tabs>
          <w:tab w:val="left" w:pos="720"/>
        </w:tabs>
        <w:ind w:right="-29"/>
        <w:rPr>
          <w:szCs w:val="24"/>
        </w:rPr>
      </w:pPr>
      <w:r>
        <w:rPr>
          <w:noProof/>
          <w:szCs w:val="24"/>
        </w:rPr>
        <w:t>Jeigu kiltų daugiau klausimų dėl šio vaisto vartojimo, kreipkitės į gydytoją arba vaistininką.</w:t>
      </w:r>
    </w:p>
    <w:p w14:paraId="1E9FB76D" w14:textId="77777777" w:rsidR="008467FB" w:rsidRDefault="008467FB" w:rsidP="008467FB">
      <w:pPr>
        <w:tabs>
          <w:tab w:val="left" w:pos="720"/>
        </w:tabs>
        <w:rPr>
          <w:bCs/>
        </w:rPr>
      </w:pPr>
    </w:p>
    <w:p w14:paraId="704C9FCB" w14:textId="77777777" w:rsidR="008467FB" w:rsidRDefault="008467FB" w:rsidP="008467FB">
      <w:pPr>
        <w:tabs>
          <w:tab w:val="left" w:pos="720"/>
        </w:tabs>
        <w:rPr>
          <w:b/>
          <w:bCs/>
        </w:rPr>
      </w:pPr>
    </w:p>
    <w:p w14:paraId="469B2EB9" w14:textId="77777777" w:rsidR="008467FB" w:rsidRDefault="008467FB" w:rsidP="008467FB">
      <w:pPr>
        <w:tabs>
          <w:tab w:val="left" w:pos="567"/>
        </w:tabs>
        <w:rPr>
          <w:lang w:eastAsia="en-US"/>
        </w:rPr>
      </w:pPr>
    </w:p>
    <w:p w14:paraId="4A5C5256" w14:textId="77777777" w:rsidR="008467FB" w:rsidRDefault="008467FB" w:rsidP="008467FB">
      <w:pPr>
        <w:pStyle w:val="PI-1EMEASMCA"/>
      </w:pPr>
      <w:bookmarkStart w:id="6" w:name="_Toc129243267"/>
      <w:bookmarkStart w:id="7" w:name="_Toc129243142"/>
      <w:r>
        <w:lastRenderedPageBreak/>
        <w:t>4.</w:t>
      </w:r>
      <w:r>
        <w:tab/>
      </w:r>
      <w:bookmarkEnd w:id="6"/>
      <w:bookmarkEnd w:id="7"/>
      <w:r>
        <w:t>Galimas šalutinis poveikis</w:t>
      </w:r>
    </w:p>
    <w:p w14:paraId="52CF92FE" w14:textId="77777777" w:rsidR="008467FB" w:rsidRDefault="008467FB" w:rsidP="008467FB">
      <w:pPr>
        <w:pStyle w:val="PI-1EMEASMCA"/>
      </w:pPr>
    </w:p>
    <w:p w14:paraId="00470DBE" w14:textId="77777777" w:rsidR="008467FB" w:rsidRDefault="008467FB" w:rsidP="008467FB">
      <w:r>
        <w:t>Šis vaistas, kaip ir visi kiti, gali sukelti šalutinį poveikį, nors jis pasireiškia ne visiems žmonėms.</w:t>
      </w:r>
    </w:p>
    <w:p w14:paraId="40E6E1FA" w14:textId="77777777" w:rsidR="008467FB" w:rsidRDefault="008467FB" w:rsidP="008467FB"/>
    <w:p w14:paraId="74781740" w14:textId="77777777" w:rsidR="008467FB" w:rsidRDefault="008467FB" w:rsidP="008467FB">
      <w:pPr>
        <w:rPr>
          <w:noProof/>
          <w:lang w:eastAsia="en-GB"/>
        </w:rPr>
      </w:pPr>
      <w:r>
        <w:rPr>
          <w:noProof/>
          <w:lang w:eastAsia="en-GB"/>
        </w:rPr>
        <w:t>Toliau nurodyti šalutinio poveikio pasireiškimo dažniai</w:t>
      </w:r>
    </w:p>
    <w:p w14:paraId="3E20DBE6" w14:textId="77777777" w:rsidR="008467FB" w:rsidRDefault="008467FB" w:rsidP="008467FB"/>
    <w:p w14:paraId="0DA0E4E5" w14:textId="77777777" w:rsidR="008467FB" w:rsidRDefault="008467FB" w:rsidP="008467FB">
      <w:pPr>
        <w:rPr>
          <w:noProof/>
          <w:lang w:eastAsia="en-GB"/>
        </w:rPr>
      </w:pPr>
      <w:r>
        <w:rPr>
          <w:noProof/>
          <w:lang w:eastAsia="en-GB"/>
        </w:rPr>
        <w:t>Nutraukite vaisto vartojimą ir nedelsdami kreipkitės į gydytoją ar artimiausią ligoninę, jei pasireikš bet kuris toliau paminėtas šalutinis poveiks.</w:t>
      </w:r>
    </w:p>
    <w:p w14:paraId="7079CC9A" w14:textId="77777777" w:rsidR="008467FB" w:rsidRDefault="008467FB" w:rsidP="008467FB">
      <w:pPr>
        <w:tabs>
          <w:tab w:val="left" w:pos="720"/>
        </w:tabs>
        <w:rPr>
          <w:iCs/>
          <w:lang w:eastAsia="en-GB"/>
        </w:rPr>
      </w:pPr>
    </w:p>
    <w:p w14:paraId="0BAB1E9E" w14:textId="77777777" w:rsidR="008467FB" w:rsidRDefault="008467FB" w:rsidP="008467FB">
      <w:pPr>
        <w:tabs>
          <w:tab w:val="left" w:pos="720"/>
        </w:tabs>
        <w:rPr>
          <w:b/>
          <w:bCs/>
          <w:iCs/>
          <w:noProof/>
          <w:lang w:eastAsia="en-GB"/>
        </w:rPr>
      </w:pPr>
      <w:r>
        <w:rPr>
          <w:b/>
          <w:bCs/>
          <w:iCs/>
          <w:noProof/>
          <w:lang w:eastAsia="en-GB"/>
        </w:rPr>
        <w:t>Reti šalutinio poveikio reiškiniai (</w:t>
      </w:r>
      <w:r>
        <w:rPr>
          <w:b/>
          <w:bCs/>
          <w:iCs/>
        </w:rPr>
        <w:t>gali pasireikšti rečiau kaip 1 iš 1 000 asmenų):</w:t>
      </w:r>
    </w:p>
    <w:p w14:paraId="3EC251D0" w14:textId="77777777" w:rsidR="008467FB" w:rsidRDefault="008467FB" w:rsidP="008467FB">
      <w:pPr>
        <w:numPr>
          <w:ilvl w:val="0"/>
          <w:numId w:val="6"/>
        </w:numPr>
        <w:tabs>
          <w:tab w:val="left" w:pos="720"/>
        </w:tabs>
        <w:ind w:left="567" w:hanging="567"/>
        <w:rPr>
          <w:lang w:eastAsia="en-GB"/>
        </w:rPr>
      </w:pPr>
      <w:r>
        <w:t>padidėjusio jautrumo reakcijos</w:t>
      </w:r>
      <w:r>
        <w:rPr>
          <w:lang w:eastAsia="en-GB"/>
        </w:rPr>
        <w:t>.</w:t>
      </w:r>
    </w:p>
    <w:p w14:paraId="3FC97E2A" w14:textId="77777777" w:rsidR="008467FB" w:rsidRDefault="008467FB" w:rsidP="008467FB">
      <w:pPr>
        <w:tabs>
          <w:tab w:val="left" w:pos="720"/>
        </w:tabs>
        <w:rPr>
          <w:lang w:eastAsia="en-GB"/>
        </w:rPr>
      </w:pPr>
    </w:p>
    <w:p w14:paraId="2FF9F6C9" w14:textId="77777777" w:rsidR="008467FB" w:rsidRDefault="008467FB" w:rsidP="008467FB">
      <w:pPr>
        <w:tabs>
          <w:tab w:val="left" w:pos="720"/>
        </w:tabs>
        <w:autoSpaceDE w:val="0"/>
        <w:autoSpaceDN w:val="0"/>
        <w:adjustRightInd w:val="0"/>
        <w:rPr>
          <w:b/>
          <w:bCs/>
          <w:iCs/>
          <w:noProof/>
          <w:lang w:eastAsia="en-GB"/>
        </w:rPr>
      </w:pPr>
      <w:r>
        <w:rPr>
          <w:b/>
          <w:bCs/>
          <w:iCs/>
          <w:noProof/>
          <w:lang w:eastAsia="en-GB"/>
        </w:rPr>
        <w:t>Labai reti šalutinio poveikio reiškiniai (</w:t>
      </w:r>
      <w:r>
        <w:rPr>
          <w:b/>
          <w:bCs/>
          <w:iCs/>
        </w:rPr>
        <w:t>gali pasireikšti rečiau kaip 1 iš 10 000 asmenų):</w:t>
      </w:r>
    </w:p>
    <w:p w14:paraId="237D5B95" w14:textId="77777777" w:rsidR="008467FB" w:rsidRDefault="008467FB" w:rsidP="008467FB">
      <w:pPr>
        <w:numPr>
          <w:ilvl w:val="0"/>
          <w:numId w:val="6"/>
        </w:numPr>
        <w:tabs>
          <w:tab w:val="left" w:pos="720"/>
        </w:tabs>
        <w:ind w:left="567" w:hanging="567"/>
        <w:rPr>
          <w:lang w:eastAsia="en-US"/>
        </w:rPr>
      </w:pPr>
      <w:r>
        <w:t>anafilaksinė reakcija (sunki alerginė reakcija, dėl kurios pasunkėja kvėpavimas, pasireiškia galvos svaigimas, kraujospūdžio sumažėjimas);</w:t>
      </w:r>
    </w:p>
    <w:p w14:paraId="1B2F1F73" w14:textId="77777777" w:rsidR="008467FB" w:rsidRDefault="008467FB" w:rsidP="008467FB">
      <w:pPr>
        <w:numPr>
          <w:ilvl w:val="0"/>
          <w:numId w:val="6"/>
        </w:numPr>
        <w:tabs>
          <w:tab w:val="left" w:pos="720"/>
        </w:tabs>
        <w:ind w:left="567" w:hanging="567"/>
      </w:pPr>
      <w:r>
        <w:t>angioneurozinė edema (sunki alerginė reakcija, dėl kurios pasireiškia veido ar gerklės patinimas).</w:t>
      </w:r>
    </w:p>
    <w:p w14:paraId="79D63AB7" w14:textId="77777777" w:rsidR="008467FB" w:rsidRDefault="008467FB" w:rsidP="008467FB">
      <w:pPr>
        <w:tabs>
          <w:tab w:val="left" w:pos="720"/>
        </w:tabs>
        <w:autoSpaceDE w:val="0"/>
        <w:autoSpaceDN w:val="0"/>
        <w:adjustRightInd w:val="0"/>
        <w:rPr>
          <w:b/>
        </w:rPr>
      </w:pPr>
    </w:p>
    <w:p w14:paraId="2A978AAC" w14:textId="77777777" w:rsidR="008467FB" w:rsidRDefault="008467FB" w:rsidP="008467FB">
      <w:pPr>
        <w:tabs>
          <w:tab w:val="left" w:pos="720"/>
        </w:tabs>
        <w:autoSpaceDE w:val="0"/>
        <w:autoSpaceDN w:val="0"/>
        <w:adjustRightInd w:val="0"/>
        <w:rPr>
          <w:b/>
        </w:rPr>
      </w:pPr>
      <w:r>
        <w:rPr>
          <w:b/>
        </w:rPr>
        <w:t>Taip pat pranešta apie toliau išvardytą šalutinį poveikį.</w:t>
      </w:r>
    </w:p>
    <w:p w14:paraId="12AFBCA2" w14:textId="77777777" w:rsidR="008467FB" w:rsidRDefault="008467FB" w:rsidP="008467FB">
      <w:pPr>
        <w:tabs>
          <w:tab w:val="left" w:pos="720"/>
        </w:tabs>
        <w:autoSpaceDE w:val="0"/>
        <w:autoSpaceDN w:val="0"/>
        <w:adjustRightInd w:val="0"/>
        <w:rPr>
          <w:b/>
        </w:rPr>
      </w:pPr>
    </w:p>
    <w:p w14:paraId="7AE445A6" w14:textId="77777777" w:rsidR="008467FB" w:rsidRDefault="008467FB" w:rsidP="008467FB">
      <w:pPr>
        <w:tabs>
          <w:tab w:val="left" w:pos="720"/>
        </w:tabs>
        <w:rPr>
          <w:b/>
          <w:bCs/>
          <w:iCs/>
          <w:noProof/>
          <w:lang w:eastAsia="en-GB"/>
        </w:rPr>
      </w:pPr>
      <w:r>
        <w:rPr>
          <w:b/>
          <w:bCs/>
          <w:iCs/>
          <w:noProof/>
          <w:lang w:eastAsia="en-GB"/>
        </w:rPr>
        <w:t>Reti šalutinio poveikio reiškiniai (</w:t>
      </w:r>
      <w:r>
        <w:rPr>
          <w:b/>
          <w:bCs/>
          <w:iCs/>
        </w:rPr>
        <w:t>gali pasireikšti rečiau kaip 1 iš 1 000 asmenų):</w:t>
      </w:r>
    </w:p>
    <w:p w14:paraId="2250F75B" w14:textId="77777777" w:rsidR="008467FB" w:rsidRDefault="008467FB" w:rsidP="008467FB">
      <w:pPr>
        <w:numPr>
          <w:ilvl w:val="0"/>
          <w:numId w:val="6"/>
        </w:numPr>
        <w:tabs>
          <w:tab w:val="left" w:pos="720"/>
        </w:tabs>
        <w:ind w:left="567" w:hanging="567"/>
        <w:rPr>
          <w:lang w:eastAsia="en-GB"/>
        </w:rPr>
      </w:pPr>
      <w:r>
        <w:t>odos uždegimas (vadinamasis k</w:t>
      </w:r>
      <w:r>
        <w:rPr>
          <w:lang w:eastAsia="en-GB"/>
        </w:rPr>
        <w:t>ontaktinis dermatitas, pasireiškiantis tokiais simptomais kaip paraudimas, smulkios pūslės ir niežulys).</w:t>
      </w:r>
    </w:p>
    <w:p w14:paraId="172E0FE4" w14:textId="77777777" w:rsidR="008467FB" w:rsidRDefault="008467FB" w:rsidP="008467FB">
      <w:pPr>
        <w:tabs>
          <w:tab w:val="left" w:pos="720"/>
        </w:tabs>
        <w:autoSpaceDE w:val="0"/>
        <w:autoSpaceDN w:val="0"/>
        <w:adjustRightInd w:val="0"/>
        <w:rPr>
          <w:i/>
          <w:noProof/>
          <w:lang w:eastAsia="en-GB"/>
        </w:rPr>
      </w:pPr>
    </w:p>
    <w:p w14:paraId="5D244949" w14:textId="77777777" w:rsidR="008467FB" w:rsidRDefault="008467FB" w:rsidP="008467FB">
      <w:pPr>
        <w:tabs>
          <w:tab w:val="left" w:pos="720"/>
        </w:tabs>
        <w:autoSpaceDE w:val="0"/>
        <w:autoSpaceDN w:val="0"/>
        <w:adjustRightInd w:val="0"/>
        <w:rPr>
          <w:b/>
          <w:bCs/>
          <w:iCs/>
          <w:noProof/>
          <w:lang w:eastAsia="en-GB"/>
        </w:rPr>
      </w:pPr>
      <w:r>
        <w:rPr>
          <w:b/>
          <w:bCs/>
          <w:iCs/>
          <w:noProof/>
          <w:lang w:eastAsia="en-GB"/>
        </w:rPr>
        <w:t>Labai reti šalutinio poveikio reiškiniai (</w:t>
      </w:r>
      <w:r>
        <w:rPr>
          <w:b/>
          <w:bCs/>
          <w:iCs/>
        </w:rPr>
        <w:t>gali pasireikšti rečiau kaip 1 iš 10 000 asmenų):</w:t>
      </w:r>
    </w:p>
    <w:p w14:paraId="541C5CD8" w14:textId="77777777" w:rsidR="008467FB" w:rsidRDefault="008467FB" w:rsidP="008467FB">
      <w:pPr>
        <w:numPr>
          <w:ilvl w:val="0"/>
          <w:numId w:val="6"/>
        </w:numPr>
        <w:tabs>
          <w:tab w:val="left" w:pos="720"/>
        </w:tabs>
        <w:ind w:left="567" w:hanging="567"/>
        <w:rPr>
          <w:lang w:eastAsia="en-US"/>
        </w:rPr>
      </w:pPr>
      <w:r>
        <w:t>hipertiroidizmas (pernelyg sustiprėjusi skydliaukės funkcija, dėl kurios gali padidėti apetitas, mažėti kūno svoris, atsirasti stiprus prakaitavimas, dažniau plakti širdis arba pasireikšti neramumas) pacientams, kurie jau sirgo skydliaukės liga.</w:t>
      </w:r>
    </w:p>
    <w:p w14:paraId="5F22B6D0" w14:textId="77777777" w:rsidR="008467FB" w:rsidRDefault="008467FB" w:rsidP="008467FB">
      <w:pPr>
        <w:tabs>
          <w:tab w:val="left" w:pos="720"/>
        </w:tabs>
        <w:autoSpaceDE w:val="0"/>
        <w:autoSpaceDN w:val="0"/>
        <w:adjustRightInd w:val="0"/>
        <w:rPr>
          <w:i/>
          <w:noProof/>
          <w:lang w:eastAsia="en-GB"/>
        </w:rPr>
      </w:pPr>
    </w:p>
    <w:p w14:paraId="51CC3C6D" w14:textId="77777777" w:rsidR="008467FB" w:rsidRDefault="008467FB" w:rsidP="008467FB">
      <w:pPr>
        <w:tabs>
          <w:tab w:val="left" w:pos="720"/>
        </w:tabs>
        <w:autoSpaceDE w:val="0"/>
        <w:autoSpaceDN w:val="0"/>
        <w:adjustRightInd w:val="0"/>
        <w:rPr>
          <w:b/>
          <w:bCs/>
          <w:iCs/>
          <w:noProof/>
          <w:lang w:eastAsia="en-GB"/>
        </w:rPr>
      </w:pPr>
      <w:r>
        <w:rPr>
          <w:b/>
          <w:bCs/>
          <w:noProof/>
        </w:rPr>
        <w:t>Šalutinio poveikio reiškiniai, kurių</w:t>
      </w:r>
      <w:r>
        <w:rPr>
          <w:b/>
          <w:bCs/>
          <w:i/>
          <w:noProof/>
          <w:lang w:eastAsia="en-GB"/>
        </w:rPr>
        <w:t xml:space="preserve"> </w:t>
      </w:r>
      <w:r>
        <w:rPr>
          <w:b/>
          <w:bCs/>
          <w:iCs/>
          <w:noProof/>
          <w:lang w:eastAsia="en-GB"/>
        </w:rPr>
        <w:t>dažnis nežinomas (</w:t>
      </w:r>
      <w:r>
        <w:rPr>
          <w:b/>
          <w:bCs/>
          <w:iCs/>
        </w:rPr>
        <w:t>negali būti apskaičiuotas pagal turimus duomenis):</w:t>
      </w:r>
    </w:p>
    <w:p w14:paraId="23370CE6" w14:textId="77777777" w:rsidR="008467FB" w:rsidRDefault="008467FB" w:rsidP="008467FB">
      <w:pPr>
        <w:numPr>
          <w:ilvl w:val="0"/>
          <w:numId w:val="6"/>
        </w:numPr>
        <w:tabs>
          <w:tab w:val="left" w:pos="720"/>
        </w:tabs>
        <w:ind w:left="567" w:hanging="567"/>
        <w:rPr>
          <w:lang w:eastAsia="en-US"/>
        </w:rPr>
      </w:pPr>
      <w:r>
        <w:t>hipotiroidizmas (pernelyg susilpnėjusi skydliaukės funkcija, dėl kurios gali pasireikšti nuovargis, kūno svorio padidėjimas, retas širdies plakimas) gali pasireikšti po ilgalaikio arba labai gausaus Betadine vartojimo;</w:t>
      </w:r>
    </w:p>
    <w:p w14:paraId="11F68B3B" w14:textId="77777777" w:rsidR="008467FB" w:rsidRDefault="008467FB" w:rsidP="008467FB">
      <w:pPr>
        <w:numPr>
          <w:ilvl w:val="0"/>
          <w:numId w:val="6"/>
        </w:numPr>
        <w:tabs>
          <w:tab w:val="left" w:pos="720"/>
        </w:tabs>
        <w:ind w:left="567" w:hanging="567"/>
      </w:pPr>
      <w:r>
        <w:t>elektrolitų pusiausvyros sutrikimas (skysčių ir druskų pusiausvyros sutrikimas organizme);</w:t>
      </w:r>
    </w:p>
    <w:p w14:paraId="3A480856" w14:textId="77777777" w:rsidR="008467FB" w:rsidRDefault="008467FB" w:rsidP="008467FB">
      <w:pPr>
        <w:numPr>
          <w:ilvl w:val="0"/>
          <w:numId w:val="6"/>
        </w:numPr>
        <w:tabs>
          <w:tab w:val="left" w:pos="720"/>
        </w:tabs>
        <w:ind w:left="567" w:hanging="567"/>
      </w:pPr>
      <w:r>
        <w:t>metabolinė acidozė (kraujo pH sumažėjimas dėl per didelio rūgščių kaupimosi);</w:t>
      </w:r>
    </w:p>
    <w:p w14:paraId="7874A407" w14:textId="77777777" w:rsidR="008467FB" w:rsidRDefault="008467FB" w:rsidP="008467FB">
      <w:pPr>
        <w:numPr>
          <w:ilvl w:val="0"/>
          <w:numId w:val="6"/>
        </w:numPr>
        <w:tabs>
          <w:tab w:val="left" w:pos="720"/>
        </w:tabs>
        <w:ind w:left="567" w:hanging="567"/>
      </w:pPr>
      <w:r>
        <w:t>inkstų sutrikimas (ūminis inkstų nepakankamumas);</w:t>
      </w:r>
    </w:p>
    <w:p w14:paraId="2DC5AA1D" w14:textId="77777777" w:rsidR="008467FB" w:rsidRDefault="008467FB" w:rsidP="008467FB">
      <w:pPr>
        <w:numPr>
          <w:ilvl w:val="0"/>
          <w:numId w:val="6"/>
        </w:numPr>
        <w:tabs>
          <w:tab w:val="left" w:pos="720"/>
        </w:tabs>
        <w:ind w:left="567" w:hanging="567"/>
      </w:pPr>
      <w:r>
        <w:t>nenormalus kraujo osmosinis slėgis (nenormalus osmozės požiūriu aktyvių medžiagų kiekis kraujyje, kuris gali atsirasti pavartojus didelius joduoto povidono kiekius).</w:t>
      </w:r>
    </w:p>
    <w:p w14:paraId="131BE0E5" w14:textId="77777777" w:rsidR="008467FB" w:rsidRDefault="008467FB" w:rsidP="008467FB">
      <w:pPr>
        <w:tabs>
          <w:tab w:val="left" w:pos="720"/>
        </w:tabs>
        <w:autoSpaceDE w:val="0"/>
        <w:autoSpaceDN w:val="0"/>
        <w:adjustRightInd w:val="0"/>
        <w:rPr>
          <w:noProof/>
        </w:rPr>
      </w:pPr>
    </w:p>
    <w:p w14:paraId="2F8F7A2C" w14:textId="77777777" w:rsidR="008467FB" w:rsidRDefault="008467FB" w:rsidP="008467FB">
      <w:pPr>
        <w:tabs>
          <w:tab w:val="left" w:pos="720"/>
        </w:tabs>
        <w:autoSpaceDE w:val="0"/>
        <w:autoSpaceDN w:val="0"/>
        <w:adjustRightInd w:val="0"/>
        <w:rPr>
          <w:b/>
          <w:noProof/>
        </w:rPr>
      </w:pPr>
      <w:r>
        <w:rPr>
          <w:b/>
          <w:noProof/>
        </w:rPr>
        <w:t>Pranešimas apie šalutinį poveikį</w:t>
      </w:r>
    </w:p>
    <w:p w14:paraId="2E4EC0AE" w14:textId="77777777" w:rsidR="008467FB" w:rsidRDefault="008467FB" w:rsidP="008467FB">
      <w:pPr>
        <w:ind w:right="-449"/>
        <w:rPr>
          <w:noProof/>
          <w:szCs w:val="24"/>
        </w:rPr>
      </w:pPr>
      <w:r>
        <w:rPr>
          <w:noProof/>
        </w:rPr>
        <w:t xml:space="preserve">Jeigu pasireiškė šalutinis poveikis, įskaitant šiame lapelyje nenurodytą, pasakykite gydytojui, vaistininkui.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yperlink"/>
            <w:rFonts w:eastAsia="SimSun"/>
          </w:rPr>
          <w:t>https://vapris.vvkt.lt/vvkt-web/public/nrv</w:t>
        </w:r>
      </w:hyperlink>
      <w:r>
        <w:t xml:space="preserve"> arba užpildant Paciento pranešimo apie įtariamą nepageidaujamą reakciją (ĮNR) formą, kuri skelbiama </w:t>
      </w:r>
      <w:hyperlink r:id="rId6" w:history="1">
        <w:r>
          <w:rPr>
            <w:rStyle w:val="Hyperlink"/>
            <w:rFonts w:eastAsia="SimSun"/>
          </w:rPr>
          <w:t>https://www.vvkt.lt/index.php?4004286486</w:t>
        </w:r>
      </w:hyperlink>
      <w:r>
        <w:t xml:space="preserve">, ir atsiunčiant elektroniniu paštu (adresu </w:t>
      </w:r>
      <w:hyperlink r:id="rId7" w:history="1">
        <w:r>
          <w:rPr>
            <w:rStyle w:val="Hyperlink"/>
            <w:rFonts w:eastAsia="SimSun"/>
          </w:rPr>
          <w:t>NepageidaujamaR@vvkt.lt</w:t>
        </w:r>
      </w:hyperlink>
      <w:r>
        <w:t xml:space="preserve">) arba nemokamu telefonu 8 800 73 568. Pranešdami apie šalutinį poveikį galite mums padėti gauti daugiau informacijos apie šio vaisto saugumą. </w:t>
      </w:r>
    </w:p>
    <w:p w14:paraId="1E428CC2" w14:textId="77777777" w:rsidR="008467FB" w:rsidRDefault="008467FB" w:rsidP="008467FB">
      <w:pPr>
        <w:ind w:right="-449"/>
        <w:rPr>
          <w:noProof/>
          <w:szCs w:val="24"/>
        </w:rPr>
      </w:pPr>
    </w:p>
    <w:p w14:paraId="7A1EB521" w14:textId="77777777" w:rsidR="008467FB" w:rsidRDefault="008467FB" w:rsidP="008467FB">
      <w:pPr>
        <w:tabs>
          <w:tab w:val="left" w:pos="567"/>
        </w:tabs>
        <w:rPr>
          <w:lang w:eastAsia="en-US"/>
        </w:rPr>
      </w:pPr>
    </w:p>
    <w:p w14:paraId="0717BE35" w14:textId="77777777" w:rsidR="008467FB" w:rsidRDefault="008467FB" w:rsidP="008467FB">
      <w:pPr>
        <w:tabs>
          <w:tab w:val="left" w:pos="567"/>
        </w:tabs>
        <w:rPr>
          <w:lang w:eastAsia="en-US"/>
        </w:rPr>
      </w:pPr>
    </w:p>
    <w:p w14:paraId="34E8BD9D" w14:textId="77777777" w:rsidR="008467FB" w:rsidRDefault="008467FB" w:rsidP="008467FB">
      <w:pPr>
        <w:pStyle w:val="PI-1EMEASMCA"/>
      </w:pPr>
      <w:bookmarkStart w:id="8" w:name="_Toc129243268"/>
      <w:bookmarkStart w:id="9" w:name="_Toc129243143"/>
      <w:r>
        <w:t>5.</w:t>
      </w:r>
      <w:r>
        <w:tab/>
        <w:t xml:space="preserve">Kaip laikyti </w:t>
      </w:r>
      <w:bookmarkEnd w:id="8"/>
      <w:bookmarkEnd w:id="9"/>
      <w:r>
        <w:t>Betadine</w:t>
      </w:r>
    </w:p>
    <w:p w14:paraId="5FBEF904" w14:textId="77777777" w:rsidR="008467FB" w:rsidRDefault="008467FB" w:rsidP="008467FB">
      <w:pPr>
        <w:pStyle w:val="BTEMEASMCA"/>
      </w:pPr>
    </w:p>
    <w:p w14:paraId="3C63E525" w14:textId="77777777" w:rsidR="008467FB" w:rsidRDefault="008467FB" w:rsidP="008467FB">
      <w:pPr>
        <w:ind w:right="340"/>
        <w:jc w:val="both"/>
      </w:pPr>
      <w:r>
        <w:t>Šį vaistą laikykite vaikams nepastebimoje ir nepasiekiamoje vietoje.</w:t>
      </w:r>
    </w:p>
    <w:p w14:paraId="5F5A9C59" w14:textId="77777777" w:rsidR="008467FB" w:rsidRDefault="008467FB" w:rsidP="008467FB">
      <w:pPr>
        <w:ind w:right="340"/>
        <w:jc w:val="both"/>
      </w:pPr>
    </w:p>
    <w:p w14:paraId="322CEF5B" w14:textId="77777777" w:rsidR="008467FB" w:rsidRDefault="008467FB" w:rsidP="008467FB">
      <w:r>
        <w:t>Laikyti ne aukštesnėje kaip 25 °C temperatūroje.</w:t>
      </w:r>
    </w:p>
    <w:p w14:paraId="00E7348E" w14:textId="77777777" w:rsidR="008467FB" w:rsidRDefault="008467FB" w:rsidP="008467FB">
      <w:pPr>
        <w:ind w:right="340"/>
        <w:jc w:val="both"/>
      </w:pPr>
    </w:p>
    <w:p w14:paraId="40D7CB6E" w14:textId="77777777" w:rsidR="008467FB" w:rsidRDefault="008467FB" w:rsidP="008467FB">
      <w:r>
        <w:lastRenderedPageBreak/>
        <w:t>Ant etiketės po „Tinka iki“, dėžutės ir tūbelės nurodytam tinkamumo laikui pasibaigus, šio vaisto vartoti negalima. Vaistas tinkamas vartoti iki paskutinės nurodyto mėnesio dienos.</w:t>
      </w:r>
    </w:p>
    <w:p w14:paraId="31A41C5F" w14:textId="77777777" w:rsidR="008467FB" w:rsidRDefault="008467FB" w:rsidP="008467FB">
      <w:pPr>
        <w:ind w:right="340"/>
        <w:jc w:val="both"/>
      </w:pPr>
    </w:p>
    <w:p w14:paraId="7FE12C8B" w14:textId="77777777" w:rsidR="008467FB" w:rsidRDefault="008467FB" w:rsidP="008467FB">
      <w:pPr>
        <w:ind w:right="340"/>
        <w:jc w:val="both"/>
      </w:pPr>
      <w:r>
        <w:t>Vaistų negalima išmesti į kanalizaciją arba su buitinėmis atliekomis. Kaip išmesti nereikalingus vaistus, klauskite vaistininko. Šios priemonės padės apsaugoti aplinką.</w:t>
      </w:r>
    </w:p>
    <w:p w14:paraId="7C76CDFF" w14:textId="77777777" w:rsidR="008467FB" w:rsidRDefault="008467FB" w:rsidP="008467FB">
      <w:pPr>
        <w:tabs>
          <w:tab w:val="left" w:pos="567"/>
        </w:tabs>
        <w:rPr>
          <w:lang w:eastAsia="en-US"/>
        </w:rPr>
      </w:pPr>
    </w:p>
    <w:p w14:paraId="74C9B96D" w14:textId="77777777" w:rsidR="008467FB" w:rsidRDefault="008467FB" w:rsidP="008467FB">
      <w:pPr>
        <w:tabs>
          <w:tab w:val="left" w:pos="567"/>
        </w:tabs>
        <w:rPr>
          <w:lang w:eastAsia="en-US"/>
        </w:rPr>
      </w:pPr>
    </w:p>
    <w:p w14:paraId="79DB8C4C" w14:textId="77777777" w:rsidR="008467FB" w:rsidRDefault="008467FB" w:rsidP="008467FB">
      <w:pPr>
        <w:pStyle w:val="PI-1EMEASMCA"/>
      </w:pPr>
      <w:bookmarkStart w:id="10" w:name="_Toc129243269"/>
      <w:bookmarkStart w:id="11" w:name="_Toc129243144"/>
      <w:r>
        <w:t>6.</w:t>
      </w:r>
      <w:r>
        <w:tab/>
      </w:r>
      <w:bookmarkEnd w:id="10"/>
      <w:bookmarkEnd w:id="11"/>
      <w:r>
        <w:t>Pakuotės turinys ir kita informacija</w:t>
      </w:r>
    </w:p>
    <w:p w14:paraId="76A229A1" w14:textId="77777777" w:rsidR="008467FB" w:rsidRDefault="008467FB" w:rsidP="008467FB">
      <w:pPr>
        <w:pStyle w:val="BTEMEASMCA"/>
      </w:pPr>
    </w:p>
    <w:p w14:paraId="46240697" w14:textId="77777777" w:rsidR="008467FB" w:rsidRDefault="008467FB" w:rsidP="008467FB">
      <w:pPr>
        <w:rPr>
          <w:b/>
        </w:rPr>
      </w:pPr>
      <w:r>
        <w:rPr>
          <w:b/>
        </w:rPr>
        <w:t>Betadine sudėtis</w:t>
      </w:r>
    </w:p>
    <w:p w14:paraId="6F1DA77E" w14:textId="77777777" w:rsidR="008467FB" w:rsidRDefault="008467FB" w:rsidP="008467FB">
      <w:pPr>
        <w:pStyle w:val="ListParagraph"/>
        <w:numPr>
          <w:ilvl w:val="0"/>
          <w:numId w:val="4"/>
        </w:numPr>
        <w:tabs>
          <w:tab w:val="left" w:pos="142"/>
        </w:tabs>
        <w:ind w:left="142" w:hanging="142"/>
        <w:rPr>
          <w:sz w:val="22"/>
          <w:szCs w:val="22"/>
        </w:rPr>
      </w:pPr>
      <w:proofErr w:type="spellStart"/>
      <w:r>
        <w:rPr>
          <w:sz w:val="22"/>
          <w:szCs w:val="22"/>
        </w:rPr>
        <w:t>Veiklioji</w:t>
      </w:r>
      <w:proofErr w:type="spellEnd"/>
      <w:r>
        <w:rPr>
          <w:sz w:val="22"/>
          <w:szCs w:val="22"/>
        </w:rPr>
        <w:t xml:space="preserve"> </w:t>
      </w:r>
      <w:proofErr w:type="spellStart"/>
      <w:r>
        <w:rPr>
          <w:sz w:val="22"/>
          <w:szCs w:val="22"/>
        </w:rPr>
        <w:t>medžiaga</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joduotas</w:t>
      </w:r>
      <w:proofErr w:type="spellEnd"/>
      <w:r>
        <w:rPr>
          <w:sz w:val="22"/>
          <w:szCs w:val="22"/>
        </w:rPr>
        <w:t xml:space="preserve"> </w:t>
      </w:r>
      <w:proofErr w:type="spellStart"/>
      <w:r>
        <w:rPr>
          <w:sz w:val="22"/>
          <w:szCs w:val="22"/>
        </w:rPr>
        <w:t>povidonas</w:t>
      </w:r>
      <w:proofErr w:type="spellEnd"/>
      <w:r>
        <w:rPr>
          <w:sz w:val="22"/>
          <w:szCs w:val="22"/>
        </w:rPr>
        <w:t xml:space="preserve">. 1 g </w:t>
      </w:r>
      <w:proofErr w:type="spellStart"/>
      <w:r>
        <w:rPr>
          <w:sz w:val="22"/>
          <w:szCs w:val="22"/>
        </w:rPr>
        <w:t>tepalo</w:t>
      </w:r>
      <w:proofErr w:type="spellEnd"/>
      <w:r>
        <w:rPr>
          <w:sz w:val="22"/>
          <w:szCs w:val="22"/>
        </w:rPr>
        <w:t xml:space="preserve"> </w:t>
      </w:r>
      <w:proofErr w:type="spellStart"/>
      <w:r>
        <w:rPr>
          <w:sz w:val="22"/>
          <w:szCs w:val="22"/>
        </w:rPr>
        <w:t>yra</w:t>
      </w:r>
      <w:proofErr w:type="spellEnd"/>
      <w:r>
        <w:rPr>
          <w:sz w:val="22"/>
          <w:szCs w:val="22"/>
        </w:rPr>
        <w:t xml:space="preserve"> 100 mg </w:t>
      </w:r>
      <w:proofErr w:type="spellStart"/>
      <w:r>
        <w:rPr>
          <w:sz w:val="22"/>
          <w:szCs w:val="22"/>
        </w:rPr>
        <w:t>joduoto</w:t>
      </w:r>
      <w:proofErr w:type="spellEnd"/>
      <w:r>
        <w:rPr>
          <w:sz w:val="22"/>
          <w:szCs w:val="22"/>
        </w:rPr>
        <w:t xml:space="preserve"> </w:t>
      </w:r>
      <w:proofErr w:type="spellStart"/>
      <w:r>
        <w:rPr>
          <w:sz w:val="22"/>
          <w:szCs w:val="22"/>
        </w:rPr>
        <w:t>povidono</w:t>
      </w:r>
      <w:proofErr w:type="spellEnd"/>
      <w:r>
        <w:rPr>
          <w:sz w:val="22"/>
          <w:szCs w:val="22"/>
        </w:rPr>
        <w:t>.</w:t>
      </w:r>
      <w:r>
        <w:rPr>
          <w:iCs/>
          <w:sz w:val="22"/>
          <w:szCs w:val="22"/>
        </w:rPr>
        <w:t xml:space="preserve"> </w:t>
      </w:r>
    </w:p>
    <w:p w14:paraId="5FAF8867" w14:textId="77777777" w:rsidR="008467FB" w:rsidRDefault="008467FB" w:rsidP="008467FB">
      <w:pPr>
        <w:pStyle w:val="ListParagraph"/>
        <w:numPr>
          <w:ilvl w:val="0"/>
          <w:numId w:val="4"/>
        </w:numPr>
        <w:tabs>
          <w:tab w:val="left" w:pos="142"/>
        </w:tabs>
        <w:ind w:left="142" w:hanging="142"/>
        <w:outlineLvl w:val="0"/>
        <w:rPr>
          <w:sz w:val="22"/>
          <w:szCs w:val="22"/>
        </w:rPr>
      </w:pPr>
      <w:proofErr w:type="spellStart"/>
      <w:r>
        <w:rPr>
          <w:sz w:val="22"/>
          <w:szCs w:val="22"/>
        </w:rPr>
        <w:t>Pagalbinės</w:t>
      </w:r>
      <w:proofErr w:type="spellEnd"/>
      <w:r>
        <w:rPr>
          <w:sz w:val="22"/>
          <w:szCs w:val="22"/>
        </w:rPr>
        <w:t xml:space="preserve"> </w:t>
      </w:r>
      <w:proofErr w:type="spellStart"/>
      <w:r>
        <w:rPr>
          <w:sz w:val="22"/>
          <w:szCs w:val="22"/>
        </w:rPr>
        <w:t>medžiagos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natrio-vandenilio</w:t>
      </w:r>
      <w:proofErr w:type="spellEnd"/>
      <w:r>
        <w:rPr>
          <w:sz w:val="22"/>
          <w:szCs w:val="22"/>
        </w:rPr>
        <w:t xml:space="preserve"> </w:t>
      </w:r>
      <w:proofErr w:type="spellStart"/>
      <w:r>
        <w:rPr>
          <w:sz w:val="22"/>
          <w:szCs w:val="22"/>
        </w:rPr>
        <w:t>karbonatas</w:t>
      </w:r>
      <w:proofErr w:type="spellEnd"/>
      <w:r>
        <w:rPr>
          <w:sz w:val="22"/>
          <w:szCs w:val="22"/>
        </w:rPr>
        <w:t xml:space="preserve">, </w:t>
      </w:r>
      <w:proofErr w:type="spellStart"/>
      <w:r>
        <w:rPr>
          <w:sz w:val="22"/>
          <w:szCs w:val="22"/>
        </w:rPr>
        <w:t>makrogolis</w:t>
      </w:r>
      <w:proofErr w:type="spellEnd"/>
      <w:r>
        <w:rPr>
          <w:sz w:val="22"/>
          <w:szCs w:val="22"/>
        </w:rPr>
        <w:t xml:space="preserve"> 400, </w:t>
      </w:r>
      <w:proofErr w:type="spellStart"/>
      <w:r>
        <w:rPr>
          <w:sz w:val="22"/>
          <w:szCs w:val="22"/>
        </w:rPr>
        <w:t>makrogolis</w:t>
      </w:r>
      <w:proofErr w:type="spellEnd"/>
      <w:r>
        <w:rPr>
          <w:sz w:val="22"/>
          <w:szCs w:val="22"/>
        </w:rPr>
        <w:t xml:space="preserve"> 4000, </w:t>
      </w:r>
      <w:proofErr w:type="spellStart"/>
      <w:r>
        <w:rPr>
          <w:sz w:val="22"/>
          <w:szCs w:val="22"/>
        </w:rPr>
        <w:t>makrogolis</w:t>
      </w:r>
      <w:proofErr w:type="spellEnd"/>
      <w:r>
        <w:rPr>
          <w:sz w:val="22"/>
          <w:szCs w:val="22"/>
        </w:rPr>
        <w:t xml:space="preserve"> 1000, </w:t>
      </w:r>
      <w:proofErr w:type="spellStart"/>
      <w:r>
        <w:rPr>
          <w:sz w:val="22"/>
          <w:szCs w:val="22"/>
        </w:rPr>
        <w:t>makrogolis</w:t>
      </w:r>
      <w:proofErr w:type="spellEnd"/>
      <w:r>
        <w:rPr>
          <w:sz w:val="22"/>
          <w:szCs w:val="22"/>
        </w:rPr>
        <w:t xml:space="preserve"> 1500, </w:t>
      </w:r>
      <w:proofErr w:type="spellStart"/>
      <w:r>
        <w:rPr>
          <w:sz w:val="22"/>
          <w:szCs w:val="22"/>
        </w:rPr>
        <w:t>išgrynintas</w:t>
      </w:r>
      <w:proofErr w:type="spellEnd"/>
      <w:r>
        <w:rPr>
          <w:sz w:val="22"/>
          <w:szCs w:val="22"/>
        </w:rPr>
        <w:t xml:space="preserve"> </w:t>
      </w:r>
      <w:proofErr w:type="spellStart"/>
      <w:r>
        <w:rPr>
          <w:sz w:val="22"/>
          <w:szCs w:val="22"/>
        </w:rPr>
        <w:t>vanduo</w:t>
      </w:r>
      <w:proofErr w:type="spellEnd"/>
      <w:r>
        <w:rPr>
          <w:sz w:val="22"/>
          <w:szCs w:val="22"/>
        </w:rPr>
        <w:t>.</w:t>
      </w:r>
    </w:p>
    <w:p w14:paraId="6C10CC87" w14:textId="77777777" w:rsidR="008467FB" w:rsidRDefault="008467FB" w:rsidP="008467FB">
      <w:pPr>
        <w:tabs>
          <w:tab w:val="left" w:pos="540"/>
        </w:tabs>
        <w:ind w:right="340"/>
        <w:jc w:val="both"/>
      </w:pPr>
    </w:p>
    <w:p w14:paraId="5B835393" w14:textId="77777777" w:rsidR="008467FB" w:rsidRDefault="008467FB" w:rsidP="008467FB">
      <w:pPr>
        <w:tabs>
          <w:tab w:val="left" w:pos="540"/>
        </w:tabs>
        <w:ind w:right="340"/>
        <w:jc w:val="both"/>
        <w:rPr>
          <w:b/>
        </w:rPr>
      </w:pPr>
      <w:r>
        <w:rPr>
          <w:b/>
        </w:rPr>
        <w:t>Betadine išvaizda ir kiekis pakuotėje</w:t>
      </w:r>
    </w:p>
    <w:p w14:paraId="582A040B" w14:textId="77777777" w:rsidR="008467FB" w:rsidRDefault="008467FB" w:rsidP="008467FB">
      <w:r>
        <w:rPr>
          <w:i/>
        </w:rPr>
        <w:t xml:space="preserve">Išvaizda. </w:t>
      </w:r>
      <w:r>
        <w:t>Tepalas yra tamsiai rudas, homogeniškas, silpno jodo kvapo.</w:t>
      </w:r>
    </w:p>
    <w:p w14:paraId="5EEA0B70" w14:textId="77777777" w:rsidR="008467FB" w:rsidRDefault="008467FB" w:rsidP="008467FB">
      <w:pPr>
        <w:outlineLvl w:val="0"/>
      </w:pPr>
      <w:r>
        <w:rPr>
          <w:i/>
        </w:rPr>
        <w:t>Pakuotė.</w:t>
      </w:r>
      <w:r>
        <w:t xml:space="preserve"> Aliuminio tūbelė su užsukamu PE dangteliu.</w:t>
      </w:r>
    </w:p>
    <w:p w14:paraId="53C5A1AD" w14:textId="77777777" w:rsidR="008467FB" w:rsidRDefault="008467FB" w:rsidP="008467FB">
      <w:pPr>
        <w:tabs>
          <w:tab w:val="left" w:pos="567"/>
        </w:tabs>
      </w:pPr>
      <w:r>
        <w:t>Kartono dėžutėje yra viena tūbelė, kurioje yra 30 g tepalo.</w:t>
      </w:r>
    </w:p>
    <w:p w14:paraId="5FD84974" w14:textId="77777777" w:rsidR="008467FB" w:rsidRDefault="008467FB" w:rsidP="008467FB">
      <w:pPr>
        <w:tabs>
          <w:tab w:val="left" w:pos="567"/>
        </w:tabs>
        <w:rPr>
          <w:lang w:eastAsia="en-US"/>
        </w:rPr>
      </w:pPr>
    </w:p>
    <w:p w14:paraId="0786DEA8" w14:textId="77777777" w:rsidR="008467FB" w:rsidRDefault="008467FB" w:rsidP="008467FB">
      <w:pPr>
        <w:rPr>
          <w:b/>
          <w:bCs/>
        </w:rPr>
      </w:pPr>
      <w:r>
        <w:rPr>
          <w:b/>
          <w:lang w:eastAsia="en-US"/>
        </w:rPr>
        <w:t xml:space="preserve">Gamintojas ir </w:t>
      </w:r>
      <w:r>
        <w:rPr>
          <w:b/>
          <w:bCs/>
        </w:rPr>
        <w:t>registruotojas eksportuojančioje valstybėje</w:t>
      </w:r>
    </w:p>
    <w:p w14:paraId="5C187BA4" w14:textId="77777777" w:rsidR="008467FB" w:rsidRDefault="008467FB" w:rsidP="008467FB">
      <w:pPr>
        <w:rPr>
          <w:lang w:eastAsia="en-US"/>
        </w:rPr>
      </w:pPr>
    </w:p>
    <w:p w14:paraId="324C2DA7" w14:textId="77777777" w:rsidR="008467FB" w:rsidRDefault="008467FB" w:rsidP="008467FB">
      <w:pPr>
        <w:rPr>
          <w:b/>
          <w:lang w:eastAsia="en-US"/>
        </w:rPr>
      </w:pPr>
      <w:r>
        <w:rPr>
          <w:b/>
          <w:lang w:eastAsia="en-US"/>
        </w:rPr>
        <w:t xml:space="preserve">Registruotojas  eksportuojančioje valstybėje </w:t>
      </w:r>
    </w:p>
    <w:p w14:paraId="2F8028CD" w14:textId="77777777" w:rsidR="008467FB" w:rsidRDefault="008467FB" w:rsidP="008467FB">
      <w:pPr>
        <w:tabs>
          <w:tab w:val="left" w:pos="567"/>
        </w:tabs>
        <w:rPr>
          <w:rFonts w:eastAsia="Batang"/>
        </w:rPr>
      </w:pPr>
      <w:r>
        <w:rPr>
          <w:rFonts w:eastAsia="Batang"/>
        </w:rPr>
        <w:t xml:space="preserve">LAVIPHARM A. E </w:t>
      </w:r>
    </w:p>
    <w:p w14:paraId="62A9FEBC" w14:textId="77777777" w:rsidR="008467FB" w:rsidRDefault="008467FB" w:rsidP="008467FB">
      <w:pPr>
        <w:tabs>
          <w:tab w:val="left" w:pos="567"/>
        </w:tabs>
        <w:rPr>
          <w:rFonts w:eastAsia="Batang"/>
        </w:rPr>
      </w:pPr>
      <w:r>
        <w:rPr>
          <w:rFonts w:eastAsia="Batang"/>
        </w:rPr>
        <w:t xml:space="preserve">Agias Marinas Street, </w:t>
      </w:r>
      <w:r>
        <w:t>PO Box 59</w:t>
      </w:r>
    </w:p>
    <w:p w14:paraId="2E9E7054" w14:textId="77777777" w:rsidR="008467FB" w:rsidRDefault="008467FB" w:rsidP="008467FB">
      <w:pPr>
        <w:tabs>
          <w:tab w:val="left" w:pos="567"/>
        </w:tabs>
        <w:rPr>
          <w:rFonts w:eastAsia="Batang"/>
        </w:rPr>
      </w:pPr>
      <w:r>
        <w:rPr>
          <w:rFonts w:eastAsia="Batang"/>
        </w:rPr>
        <w:t xml:space="preserve">GR-19002 Peania Attica, </w:t>
      </w:r>
    </w:p>
    <w:p w14:paraId="0F480DED" w14:textId="77777777" w:rsidR="008467FB" w:rsidRDefault="008467FB" w:rsidP="008467FB">
      <w:pPr>
        <w:tabs>
          <w:tab w:val="left" w:pos="567"/>
        </w:tabs>
        <w:rPr>
          <w:rFonts w:eastAsia="Batang"/>
        </w:rPr>
      </w:pPr>
      <w:r>
        <w:rPr>
          <w:rFonts w:eastAsia="Batang"/>
        </w:rPr>
        <w:t>Graikija</w:t>
      </w:r>
    </w:p>
    <w:p w14:paraId="5A4AF48B" w14:textId="77777777" w:rsidR="008467FB" w:rsidRDefault="008467FB" w:rsidP="008467FB">
      <w:pPr>
        <w:tabs>
          <w:tab w:val="left" w:pos="567"/>
        </w:tabs>
        <w:rPr>
          <w:rFonts w:eastAsia="Batang"/>
        </w:rPr>
      </w:pPr>
      <w:r>
        <w:t xml:space="preserve"> (</w:t>
      </w:r>
      <w:r w:rsidRPr="001D6CF9">
        <w:t>Licencija: MUNDIPHARMA AG – Basel, Šveicarija</w:t>
      </w:r>
      <w:r>
        <w:t>).</w:t>
      </w:r>
    </w:p>
    <w:p w14:paraId="08946239" w14:textId="77777777" w:rsidR="008467FB" w:rsidRDefault="008467FB" w:rsidP="008467FB">
      <w:pPr>
        <w:tabs>
          <w:tab w:val="left" w:pos="567"/>
        </w:tabs>
        <w:rPr>
          <w:color w:val="FF0000"/>
          <w:lang w:eastAsia="en-US"/>
        </w:rPr>
      </w:pPr>
    </w:p>
    <w:p w14:paraId="3F88E37F" w14:textId="77777777" w:rsidR="008467FB" w:rsidRDefault="008467FB" w:rsidP="008467FB">
      <w:pPr>
        <w:tabs>
          <w:tab w:val="left" w:pos="567"/>
        </w:tabs>
        <w:rPr>
          <w:b/>
          <w:lang w:eastAsia="en-US"/>
        </w:rPr>
      </w:pPr>
      <w:r>
        <w:rPr>
          <w:b/>
          <w:lang w:eastAsia="en-US"/>
        </w:rPr>
        <w:t>Gamintojas</w:t>
      </w:r>
    </w:p>
    <w:p w14:paraId="018C6139" w14:textId="77777777" w:rsidR="008467FB" w:rsidRDefault="008467FB" w:rsidP="008467FB">
      <w:pPr>
        <w:tabs>
          <w:tab w:val="left" w:pos="567"/>
        </w:tabs>
        <w:rPr>
          <w:rFonts w:eastAsia="Batang"/>
        </w:rPr>
      </w:pPr>
      <w:r>
        <w:rPr>
          <w:rFonts w:eastAsia="Batang"/>
        </w:rPr>
        <w:t xml:space="preserve">LAVIPHARM A. E </w:t>
      </w:r>
    </w:p>
    <w:p w14:paraId="017A7245" w14:textId="77777777" w:rsidR="008467FB" w:rsidRDefault="008467FB" w:rsidP="008467FB">
      <w:pPr>
        <w:tabs>
          <w:tab w:val="left" w:pos="567"/>
        </w:tabs>
        <w:rPr>
          <w:rFonts w:eastAsia="Batang"/>
        </w:rPr>
      </w:pPr>
      <w:r>
        <w:rPr>
          <w:rFonts w:eastAsia="Batang"/>
        </w:rPr>
        <w:t xml:space="preserve">Agias Marinas Street, </w:t>
      </w:r>
      <w:r>
        <w:t>PO Box 59</w:t>
      </w:r>
    </w:p>
    <w:p w14:paraId="517E7B23" w14:textId="77777777" w:rsidR="008467FB" w:rsidRDefault="008467FB" w:rsidP="008467FB">
      <w:pPr>
        <w:tabs>
          <w:tab w:val="left" w:pos="567"/>
        </w:tabs>
        <w:rPr>
          <w:rFonts w:eastAsia="Batang"/>
        </w:rPr>
      </w:pPr>
      <w:r>
        <w:rPr>
          <w:rFonts w:eastAsia="Batang"/>
        </w:rPr>
        <w:t xml:space="preserve">GR-19002 Peania Attica, </w:t>
      </w:r>
    </w:p>
    <w:p w14:paraId="7C46CA48" w14:textId="77777777" w:rsidR="008467FB" w:rsidRDefault="008467FB" w:rsidP="008467FB">
      <w:pPr>
        <w:tabs>
          <w:tab w:val="left" w:pos="567"/>
        </w:tabs>
        <w:rPr>
          <w:rFonts w:eastAsia="Batang"/>
        </w:rPr>
      </w:pPr>
      <w:r>
        <w:rPr>
          <w:rFonts w:eastAsia="Batang"/>
        </w:rPr>
        <w:t>Graikija</w:t>
      </w:r>
    </w:p>
    <w:p w14:paraId="42CB3892" w14:textId="77777777" w:rsidR="008467FB" w:rsidRDefault="008467FB" w:rsidP="008467FB">
      <w:pPr>
        <w:tabs>
          <w:tab w:val="left" w:pos="567"/>
        </w:tabs>
        <w:rPr>
          <w:b/>
          <w:bCs/>
          <w:lang w:eastAsia="en-US"/>
        </w:rPr>
      </w:pPr>
    </w:p>
    <w:p w14:paraId="0946222B" w14:textId="77777777" w:rsidR="008467FB" w:rsidRDefault="008467FB" w:rsidP="008467FB">
      <w:pPr>
        <w:tabs>
          <w:tab w:val="left" w:pos="567"/>
        </w:tabs>
        <w:ind w:left="567" w:hanging="567"/>
        <w:rPr>
          <w:b/>
          <w:lang w:eastAsia="en-US"/>
        </w:rPr>
      </w:pPr>
      <w:r>
        <w:rPr>
          <w:b/>
          <w:lang w:eastAsia="en-US"/>
        </w:rPr>
        <w:t xml:space="preserve">Lygiagretus importuotojas </w:t>
      </w:r>
    </w:p>
    <w:p w14:paraId="62997907" w14:textId="77777777" w:rsidR="008467FB" w:rsidRPr="00A61C65" w:rsidRDefault="008467FB" w:rsidP="008467FB">
      <w:r w:rsidRPr="00A61C65">
        <w:t>UAB „Tojaris projektai“</w:t>
      </w:r>
    </w:p>
    <w:p w14:paraId="34C4DE3B" w14:textId="77777777" w:rsidR="008467FB" w:rsidRPr="00A61C65" w:rsidRDefault="008467FB" w:rsidP="008467FB">
      <w:r w:rsidRPr="00A61C65">
        <w:t>Ukmergės g. 369a</w:t>
      </w:r>
    </w:p>
    <w:p w14:paraId="7F8E4B5B" w14:textId="77777777" w:rsidR="008467FB" w:rsidRPr="00A61C65" w:rsidRDefault="008467FB" w:rsidP="008467FB">
      <w:r w:rsidRPr="00A61C65">
        <w:t>LT-12142, Vilnius, Lietuva</w:t>
      </w:r>
    </w:p>
    <w:p w14:paraId="10EDDEAB" w14:textId="77777777" w:rsidR="008467FB" w:rsidRDefault="008467FB" w:rsidP="008467FB">
      <w:pPr>
        <w:tabs>
          <w:tab w:val="left" w:pos="567"/>
        </w:tabs>
        <w:ind w:left="567" w:hanging="567"/>
        <w:rPr>
          <w:lang w:eastAsia="en-US"/>
        </w:rPr>
      </w:pPr>
    </w:p>
    <w:p w14:paraId="1083FC4C" w14:textId="77777777" w:rsidR="008467FB" w:rsidRPr="001D6CF9" w:rsidRDefault="008467FB" w:rsidP="008467FB">
      <w:pPr>
        <w:tabs>
          <w:tab w:val="left" w:pos="567"/>
        </w:tabs>
        <w:ind w:left="567" w:hanging="567"/>
        <w:rPr>
          <w:b/>
          <w:lang w:eastAsia="en-US"/>
        </w:rPr>
      </w:pPr>
      <w:r>
        <w:rPr>
          <w:b/>
          <w:lang w:eastAsia="en-US"/>
        </w:rPr>
        <w:t xml:space="preserve">Perpakavo </w:t>
      </w:r>
    </w:p>
    <w:p w14:paraId="3272AF99" w14:textId="77777777" w:rsidR="008467FB" w:rsidRPr="00A61C65" w:rsidRDefault="008467FB" w:rsidP="008467FB">
      <w:pPr>
        <w:rPr>
          <w:bCs/>
          <w:iCs/>
        </w:rPr>
      </w:pPr>
      <w:r w:rsidRPr="00A61C65">
        <w:rPr>
          <w:bCs/>
          <w:iCs/>
        </w:rPr>
        <w:t>UAB „Entafarma“</w:t>
      </w:r>
    </w:p>
    <w:p w14:paraId="74C75F10" w14:textId="77777777" w:rsidR="008467FB" w:rsidRPr="00A61C65" w:rsidRDefault="008467FB" w:rsidP="008467FB">
      <w:pPr>
        <w:rPr>
          <w:bCs/>
          <w:iCs/>
        </w:rPr>
      </w:pPr>
      <w:r w:rsidRPr="00A61C65">
        <w:rPr>
          <w:bCs/>
          <w:iCs/>
        </w:rPr>
        <w:t>Klonėnų vs. 1</w:t>
      </w:r>
    </w:p>
    <w:p w14:paraId="1F96EAE4" w14:textId="77777777" w:rsidR="008467FB" w:rsidRPr="00A61C65" w:rsidRDefault="008467FB" w:rsidP="008467FB">
      <w:pPr>
        <w:rPr>
          <w:bCs/>
          <w:iCs/>
        </w:rPr>
      </w:pPr>
      <w:r w:rsidRPr="00DD3061">
        <w:rPr>
          <w:bCs/>
          <w:iCs/>
        </w:rPr>
        <w:t>LT-19156</w:t>
      </w:r>
      <w:r>
        <w:rPr>
          <w:bCs/>
          <w:iCs/>
        </w:rPr>
        <w:t xml:space="preserve">, </w:t>
      </w:r>
      <w:r w:rsidRPr="00A61C65">
        <w:rPr>
          <w:bCs/>
          <w:iCs/>
        </w:rPr>
        <w:t>Širvintų r. sav.</w:t>
      </w:r>
    </w:p>
    <w:p w14:paraId="7BBDECE3" w14:textId="77777777" w:rsidR="008467FB" w:rsidRPr="00A61C65" w:rsidRDefault="008467FB" w:rsidP="008467FB">
      <w:pPr>
        <w:rPr>
          <w:bCs/>
          <w:iCs/>
        </w:rPr>
      </w:pPr>
      <w:r w:rsidRPr="00A61C65">
        <w:rPr>
          <w:bCs/>
          <w:iCs/>
        </w:rPr>
        <w:t>Lietuva</w:t>
      </w:r>
    </w:p>
    <w:p w14:paraId="4035CC48" w14:textId="6A889E07" w:rsidR="008467FB" w:rsidRDefault="008467FB" w:rsidP="008467FB">
      <w:pPr>
        <w:tabs>
          <w:tab w:val="left" w:pos="567"/>
        </w:tabs>
        <w:ind w:left="567" w:hanging="567"/>
        <w:rPr>
          <w:lang w:eastAsia="en-US"/>
        </w:rPr>
      </w:pPr>
    </w:p>
    <w:p w14:paraId="684F228F" w14:textId="77777777" w:rsidR="006F0362" w:rsidRDefault="006F0362" w:rsidP="006F0362">
      <w:pPr>
        <w:widowControl w:val="0"/>
        <w:numPr>
          <w:ilvl w:val="12"/>
          <w:numId w:val="0"/>
        </w:numPr>
        <w:tabs>
          <w:tab w:val="left" w:pos="567"/>
        </w:tabs>
        <w:snapToGrid w:val="0"/>
        <w:ind w:right="-2"/>
      </w:pPr>
      <w:r>
        <w:t xml:space="preserve">arba </w:t>
      </w:r>
    </w:p>
    <w:p w14:paraId="3EEDAA2E" w14:textId="77777777" w:rsidR="006F0362" w:rsidRDefault="006F0362" w:rsidP="006F0362">
      <w:pPr>
        <w:widowControl w:val="0"/>
        <w:numPr>
          <w:ilvl w:val="12"/>
          <w:numId w:val="0"/>
        </w:numPr>
        <w:tabs>
          <w:tab w:val="left" w:pos="567"/>
        </w:tabs>
        <w:snapToGrid w:val="0"/>
        <w:ind w:right="-2"/>
      </w:pPr>
    </w:p>
    <w:p w14:paraId="3EA68592" w14:textId="77777777" w:rsidR="006F0362" w:rsidRDefault="006F0362" w:rsidP="006F0362">
      <w:pPr>
        <w:widowControl w:val="0"/>
        <w:numPr>
          <w:ilvl w:val="12"/>
          <w:numId w:val="0"/>
        </w:numPr>
        <w:tabs>
          <w:tab w:val="left" w:pos="567"/>
        </w:tabs>
        <w:snapToGrid w:val="0"/>
        <w:ind w:right="-2"/>
      </w:pPr>
      <w:r>
        <w:t>UAB ,,Armila“</w:t>
      </w:r>
    </w:p>
    <w:p w14:paraId="155F0A3C" w14:textId="77777777" w:rsidR="006F0362" w:rsidRDefault="006F0362" w:rsidP="006F0362">
      <w:pPr>
        <w:widowControl w:val="0"/>
        <w:numPr>
          <w:ilvl w:val="12"/>
          <w:numId w:val="0"/>
        </w:numPr>
        <w:tabs>
          <w:tab w:val="left" w:pos="567"/>
        </w:tabs>
        <w:snapToGrid w:val="0"/>
        <w:ind w:right="-2"/>
      </w:pPr>
      <w:r>
        <w:t>Molėtų pl. 75,</w:t>
      </w:r>
    </w:p>
    <w:p w14:paraId="7A184B41" w14:textId="77777777" w:rsidR="006F0362" w:rsidRDefault="006F0362" w:rsidP="006F0362">
      <w:pPr>
        <w:widowControl w:val="0"/>
        <w:numPr>
          <w:ilvl w:val="12"/>
          <w:numId w:val="0"/>
        </w:numPr>
        <w:tabs>
          <w:tab w:val="left" w:pos="567"/>
        </w:tabs>
        <w:snapToGrid w:val="0"/>
        <w:ind w:right="-2"/>
      </w:pPr>
      <w:r>
        <w:t xml:space="preserve">LT-14259 Vilnius, </w:t>
      </w:r>
    </w:p>
    <w:p w14:paraId="110BE3F1" w14:textId="77777777" w:rsidR="006F0362" w:rsidRDefault="006F0362" w:rsidP="006F0362">
      <w:pPr>
        <w:widowControl w:val="0"/>
        <w:numPr>
          <w:ilvl w:val="12"/>
          <w:numId w:val="0"/>
        </w:numPr>
        <w:tabs>
          <w:tab w:val="left" w:pos="567"/>
        </w:tabs>
        <w:snapToGrid w:val="0"/>
        <w:ind w:right="-2"/>
      </w:pPr>
      <w:r>
        <w:t>Lietuva</w:t>
      </w:r>
    </w:p>
    <w:p w14:paraId="16236E67" w14:textId="77777777" w:rsidR="006F0362" w:rsidRDefault="006F0362" w:rsidP="008467FB">
      <w:pPr>
        <w:tabs>
          <w:tab w:val="left" w:pos="567"/>
        </w:tabs>
        <w:ind w:left="567" w:hanging="567"/>
        <w:rPr>
          <w:lang w:eastAsia="en-US"/>
        </w:rPr>
      </w:pPr>
    </w:p>
    <w:p w14:paraId="6AEABDE5" w14:textId="2414D122" w:rsidR="008467FB" w:rsidRDefault="008467FB" w:rsidP="008467FB">
      <w:pPr>
        <w:tabs>
          <w:tab w:val="left" w:pos="567"/>
        </w:tabs>
        <w:rPr>
          <w:lang w:eastAsia="en-US"/>
        </w:rPr>
      </w:pPr>
      <w:r>
        <w:rPr>
          <w:b/>
          <w:lang w:eastAsia="en-US"/>
        </w:rPr>
        <w:t>Šis pakuotės lapelis pask</w:t>
      </w:r>
      <w:r w:rsidR="0062395D">
        <w:rPr>
          <w:b/>
          <w:lang w:eastAsia="en-US"/>
        </w:rPr>
        <w:t>utinį kartą peržiūrėtas 2022-11-30</w:t>
      </w:r>
      <w:bookmarkStart w:id="12" w:name="_GoBack"/>
      <w:bookmarkEnd w:id="12"/>
      <w:r w:rsidRPr="001D6CF9">
        <w:rPr>
          <w:b/>
          <w:lang w:eastAsia="en-US"/>
        </w:rPr>
        <w:t>.</w:t>
      </w:r>
    </w:p>
    <w:p w14:paraId="4A83EEEE" w14:textId="77777777" w:rsidR="008467FB" w:rsidRDefault="008467FB" w:rsidP="008467FB">
      <w:pPr>
        <w:tabs>
          <w:tab w:val="left" w:pos="567"/>
        </w:tabs>
        <w:rPr>
          <w:lang w:eastAsia="en-US"/>
        </w:rPr>
      </w:pPr>
    </w:p>
    <w:p w14:paraId="4271FA4D" w14:textId="77777777" w:rsidR="008467FB" w:rsidRDefault="008467FB" w:rsidP="008467FB">
      <w:pPr>
        <w:numPr>
          <w:ilvl w:val="12"/>
          <w:numId w:val="0"/>
        </w:numPr>
        <w:tabs>
          <w:tab w:val="left" w:pos="567"/>
        </w:tabs>
        <w:ind w:right="-2"/>
        <w:rPr>
          <w:lang w:eastAsia="en-US"/>
        </w:rPr>
      </w:pPr>
      <w:r>
        <w:rPr>
          <w:lang w:eastAsia="en-US"/>
        </w:rPr>
        <w:t>Išsami informacija apie šį vaistą pateikiama Valstybinės vaistų kontrolės tarnybos prie Lietuvos Respublikos sveikatos apsaugos ministerijos tinklalapyje</w:t>
      </w:r>
      <w:r>
        <w:rPr>
          <w:i/>
          <w:lang w:eastAsia="en-US"/>
        </w:rPr>
        <w:t xml:space="preserve"> </w:t>
      </w:r>
      <w:hyperlink r:id="rId8" w:history="1">
        <w:r>
          <w:rPr>
            <w:rStyle w:val="Hyperlink"/>
            <w:rFonts w:eastAsia="SimSun"/>
            <w:color w:val="auto"/>
            <w:lang w:eastAsia="en-US"/>
          </w:rPr>
          <w:t>http://www.vvkt.lt/</w:t>
        </w:r>
      </w:hyperlink>
      <w:r>
        <w:rPr>
          <w:lang w:eastAsia="en-US"/>
        </w:rPr>
        <w:t>.</w:t>
      </w:r>
    </w:p>
    <w:p w14:paraId="299C2DA5" w14:textId="77777777" w:rsidR="008467FB" w:rsidRDefault="008467FB" w:rsidP="008467FB"/>
    <w:p w14:paraId="678FEC54" w14:textId="77777777" w:rsidR="008467FB" w:rsidRDefault="008467FB" w:rsidP="008467FB">
      <w:pPr>
        <w:rPr>
          <w:i/>
        </w:rPr>
      </w:pPr>
      <w:r>
        <w:rPr>
          <w:i/>
        </w:rPr>
        <w:lastRenderedPageBreak/>
        <w:t>Lygiagrečiai importuojamas vaistinis preparatas skiriasi nuo referencinio vaistinio preparato tinkamumo laiku ir dozuočių skaičiumi pakuotėje: lygiagrečiai importuojamo vaistinio preparato tinkamumo laikas yra 5 metai, po atidarymo tinkamumo laikas nenurodomas; referencinio  vaistinio preparato tinkamumo laikas yra 3 metai, po atidarymo – 2 metai; lygiagretaus importo vaistinis preparatas tiekiamas 30 g dozuote vienoje pakuotėje, referencinis vaistinis preparatas – 20 g arba 100 g dozuotėmis vienoje pakuotėje.</w:t>
      </w:r>
    </w:p>
    <w:p w14:paraId="176A471B" w14:textId="77777777" w:rsidR="008467FB" w:rsidRDefault="008467FB" w:rsidP="008467FB"/>
    <w:p w14:paraId="6336A28F" w14:textId="77777777" w:rsidR="008467FB" w:rsidRDefault="008467FB" w:rsidP="008467FB"/>
    <w:p w14:paraId="42073A4A" w14:textId="77777777" w:rsidR="008467FB" w:rsidRDefault="008467FB" w:rsidP="008467FB"/>
    <w:p w14:paraId="640032BE" w14:textId="77777777" w:rsidR="00EA0494" w:rsidRDefault="0062395D"/>
    <w:sectPr w:rsidR="00EA0494" w:rsidSect="00AF48A3">
      <w:pgSz w:w="11906" w:h="16838" w:code="9"/>
      <w:pgMar w:top="1134" w:right="851" w:bottom="99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95710"/>
    <w:multiLevelType w:val="hybridMultilevel"/>
    <w:tmpl w:val="7A0204B0"/>
    <w:lvl w:ilvl="0" w:tplc="6054DE1A">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6A2A4D3A"/>
    <w:lvl w:ilvl="0" w:tplc="0E2AE75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A054CD2"/>
    <w:multiLevelType w:val="hybridMultilevel"/>
    <w:tmpl w:val="207803A8"/>
    <w:lvl w:ilvl="0" w:tplc="9008EC48">
      <w:numFmt w:val="bullet"/>
      <w:lvlText w:val="•"/>
      <w:lvlJc w:val="left"/>
      <w:pPr>
        <w:ind w:left="1656" w:hanging="1296"/>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B8"/>
    <w:rsid w:val="002E5EE6"/>
    <w:rsid w:val="002E7E00"/>
    <w:rsid w:val="004E099C"/>
    <w:rsid w:val="00502874"/>
    <w:rsid w:val="0062395D"/>
    <w:rsid w:val="006F0362"/>
    <w:rsid w:val="008467FB"/>
    <w:rsid w:val="00A614B8"/>
    <w:rsid w:val="00C01AE3"/>
    <w:rsid w:val="00E7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BD0E"/>
  <w15:chartTrackingRefBased/>
  <w15:docId w15:val="{E5AA8552-6CA4-4566-958A-52F617D7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FB"/>
    <w:pPr>
      <w:spacing w:after="0" w:line="240" w:lineRule="auto"/>
    </w:pPr>
    <w:rPr>
      <w:rFonts w:ascii="Times New Roman" w:eastAsia="Times New Roman" w:hAnsi="Times New Roman" w:cs="Times New Roman"/>
      <w:lang w:val="lt-LT" w:eastAsia="lt-LT"/>
    </w:rPr>
  </w:style>
  <w:style w:type="paragraph" w:styleId="Heading2">
    <w:name w:val="heading 2"/>
    <w:basedOn w:val="Normal"/>
    <w:next w:val="Normal"/>
    <w:link w:val="Heading2Char"/>
    <w:uiPriority w:val="9"/>
    <w:semiHidden/>
    <w:unhideWhenUsed/>
    <w:qFormat/>
    <w:rsid w:val="008467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467FB"/>
    <w:rPr>
      <w:color w:val="0000FF"/>
      <w:u w:val="single"/>
    </w:rPr>
  </w:style>
  <w:style w:type="paragraph" w:styleId="Title">
    <w:name w:val="Title"/>
    <w:basedOn w:val="Normal"/>
    <w:link w:val="TitleChar"/>
    <w:uiPriority w:val="99"/>
    <w:qFormat/>
    <w:rsid w:val="008467FB"/>
    <w:pPr>
      <w:jc w:val="center"/>
    </w:pPr>
    <w:rPr>
      <w:rFonts w:eastAsia="SimSun"/>
      <w:b/>
      <w:szCs w:val="20"/>
      <w:lang w:val="en-GB" w:eastAsia="en-US"/>
    </w:rPr>
  </w:style>
  <w:style w:type="character" w:customStyle="1" w:styleId="TitleChar">
    <w:name w:val="Title Char"/>
    <w:basedOn w:val="DefaultParagraphFont"/>
    <w:link w:val="Title"/>
    <w:uiPriority w:val="99"/>
    <w:rsid w:val="008467FB"/>
    <w:rPr>
      <w:rFonts w:ascii="Times New Roman" w:eastAsia="SimSun" w:hAnsi="Times New Roman" w:cs="Times New Roman"/>
      <w:b/>
      <w:szCs w:val="20"/>
      <w:lang w:val="en-GB"/>
    </w:rPr>
  </w:style>
  <w:style w:type="paragraph" w:styleId="BodyText">
    <w:name w:val="Body Text"/>
    <w:basedOn w:val="Normal"/>
    <w:link w:val="BodyTextChar"/>
    <w:semiHidden/>
    <w:unhideWhenUsed/>
    <w:rsid w:val="008467FB"/>
    <w:pPr>
      <w:spacing w:after="120"/>
    </w:pPr>
  </w:style>
  <w:style w:type="character" w:customStyle="1" w:styleId="BodyTextChar">
    <w:name w:val="Body Text Char"/>
    <w:basedOn w:val="DefaultParagraphFont"/>
    <w:link w:val="BodyText"/>
    <w:semiHidden/>
    <w:rsid w:val="008467FB"/>
    <w:rPr>
      <w:rFonts w:ascii="Times New Roman" w:eastAsia="Times New Roman" w:hAnsi="Times New Roman" w:cs="Times New Roman"/>
      <w:lang w:val="lt-LT" w:eastAsia="lt-LT"/>
    </w:rPr>
  </w:style>
  <w:style w:type="paragraph" w:styleId="ListParagraph">
    <w:name w:val="List Paragraph"/>
    <w:basedOn w:val="Normal"/>
    <w:uiPriority w:val="34"/>
    <w:qFormat/>
    <w:rsid w:val="008467FB"/>
    <w:pPr>
      <w:ind w:left="720"/>
      <w:contextualSpacing/>
    </w:pPr>
    <w:rPr>
      <w:sz w:val="24"/>
      <w:szCs w:val="24"/>
      <w:lang w:val="en-US" w:eastAsia="en-US"/>
    </w:rPr>
  </w:style>
  <w:style w:type="character" w:customStyle="1" w:styleId="BTEMEASMCAChar">
    <w:name w:val="BT EMEA_SMCA Char"/>
    <w:link w:val="BTEMEASMCA"/>
    <w:locked/>
    <w:rsid w:val="008467FB"/>
    <w:rPr>
      <w:rFonts w:ascii="Times New Roman" w:eastAsia="Times New Roman" w:hAnsi="Times New Roman" w:cs="Times New Roman"/>
      <w:noProof/>
      <w:lang w:eastAsia="x-none"/>
    </w:rPr>
  </w:style>
  <w:style w:type="paragraph" w:customStyle="1" w:styleId="BTEMEASMCA">
    <w:name w:val="BT EMEA_SMCA"/>
    <w:basedOn w:val="Normal"/>
    <w:link w:val="BTEMEASMCAChar"/>
    <w:autoRedefine/>
    <w:rsid w:val="008467FB"/>
    <w:rPr>
      <w:noProof/>
      <w:lang w:val="en-US" w:eastAsia="x-none"/>
    </w:rPr>
  </w:style>
  <w:style w:type="paragraph" w:customStyle="1" w:styleId="BT-EMEASMCA">
    <w:name w:val="BT- EMEA_SMCA"/>
    <w:basedOn w:val="Normal"/>
    <w:autoRedefine/>
    <w:rsid w:val="008467FB"/>
    <w:pPr>
      <w:numPr>
        <w:numId w:val="1"/>
      </w:numPr>
      <w:tabs>
        <w:tab w:val="num" w:pos="567"/>
      </w:tabs>
      <w:ind w:left="567" w:hanging="567"/>
    </w:pPr>
    <w:rPr>
      <w:noProof/>
      <w:lang w:eastAsia="en-US"/>
    </w:rPr>
  </w:style>
  <w:style w:type="paragraph" w:customStyle="1" w:styleId="BTbEMEASMCA">
    <w:name w:val="BT(b) EMEA_SMCA"/>
    <w:basedOn w:val="BTEMEASMCA"/>
    <w:autoRedefine/>
    <w:rsid w:val="008467FB"/>
    <w:rPr>
      <w:b/>
      <w:bCs/>
    </w:rPr>
  </w:style>
  <w:style w:type="paragraph" w:customStyle="1" w:styleId="PI-1EMEASMCA">
    <w:name w:val="PI-1 EMEA_SMCA"/>
    <w:basedOn w:val="Heading2"/>
    <w:autoRedefine/>
    <w:rsid w:val="008467FB"/>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character" w:customStyle="1" w:styleId="Heading2Char">
    <w:name w:val="Heading 2 Char"/>
    <w:basedOn w:val="DefaultParagraphFont"/>
    <w:link w:val="Heading2"/>
    <w:uiPriority w:val="9"/>
    <w:semiHidden/>
    <w:rsid w:val="008467FB"/>
    <w:rPr>
      <w:rFonts w:asciiTheme="majorHAnsi" w:eastAsiaTheme="majorEastAsia" w:hAnsiTheme="majorHAnsi" w:cstheme="majorBidi"/>
      <w:color w:val="2F5496" w:themeColor="accent1" w:themeShade="BF"/>
      <w:sz w:val="26"/>
      <w:szCs w:val="26"/>
      <w:lang w:val="lt-LT" w:eastAsia="lt-LT"/>
    </w:rPr>
  </w:style>
  <w:style w:type="paragraph" w:styleId="BalloonText">
    <w:name w:val="Balloon Text"/>
    <w:basedOn w:val="Normal"/>
    <w:link w:val="BalloonTextChar"/>
    <w:uiPriority w:val="99"/>
    <w:semiHidden/>
    <w:unhideWhenUsed/>
    <w:rsid w:val="00E71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D3F"/>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10412</Words>
  <Characters>5935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 TOJ</dc:creator>
  <cp:keywords/>
  <dc:description/>
  <cp:lastModifiedBy>Božena Kuntelija</cp:lastModifiedBy>
  <cp:revision>6</cp:revision>
  <dcterms:created xsi:type="dcterms:W3CDTF">2022-11-29T10:52:00Z</dcterms:created>
  <dcterms:modified xsi:type="dcterms:W3CDTF">2022-11-30T07:12:00Z</dcterms:modified>
</cp:coreProperties>
</file>