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4A953"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bookmarkStart w:id="0" w:name="_Toc129243136"/>
      <w:bookmarkStart w:id="1" w:name="_Toc129243261"/>
    </w:p>
    <w:p w14:paraId="250219F6"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1B0AB13C"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DC5C1C2"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3144377"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1A585AB"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14CCCD9F"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2BB2597"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AB1C06D"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6837595"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1C6F9BA"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77797CA"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0B74E83"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97B5683"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2A470FB"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1498057"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E70407C"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88BE6E4"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EC3386E"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02FD637"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F7733E2"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DD086DE"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95A84D0" w14:textId="77777777" w:rsidR="00043507" w:rsidRPr="00561370"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7D137E85" w14:textId="3095765E"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r w:rsidRPr="00561370">
        <w:rPr>
          <w:rFonts w:ascii="Times New Roman" w:eastAsia="Times New Roman" w:hAnsi="Times New Roman" w:cs="Times New Roman"/>
          <w:b/>
          <w:bCs/>
          <w:caps/>
          <w:lang w:eastAsia="x-none"/>
        </w:rPr>
        <w:t>A. ŽENKLINIMAS</w:t>
      </w:r>
      <w:bookmarkEnd w:id="0"/>
      <w:bookmarkEnd w:id="1"/>
    </w:p>
    <w:p w14:paraId="6FE9A588" w14:textId="77777777" w:rsidR="00AE58D2" w:rsidRPr="00561370" w:rsidRDefault="00AE58D2" w:rsidP="00AE58D2">
      <w:pPr>
        <w:spacing w:after="0" w:line="240" w:lineRule="auto"/>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br w:type="page"/>
      </w:r>
    </w:p>
    <w:p w14:paraId="71803DED"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lastRenderedPageBreak/>
        <w:t>INFORMACIJA ANT IŠORINĖS PAKUOTĖS</w:t>
      </w:r>
    </w:p>
    <w:p w14:paraId="5FD4A01C"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p>
    <w:p w14:paraId="7B0F4B7A" w14:textId="5207C01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KARTONO DĖŽUTĖ</w:t>
      </w:r>
    </w:p>
    <w:p w14:paraId="14CF8A73"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8FF0C74"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6B8DC48F"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1.</w:t>
      </w:r>
      <w:r w:rsidRPr="00561370">
        <w:rPr>
          <w:rFonts w:ascii="Times New Roman" w:eastAsia="Times New Roman" w:hAnsi="Times New Roman" w:cs="Times New Roman"/>
          <w:b/>
          <w:bCs/>
          <w:lang w:eastAsia="x-none"/>
        </w:rPr>
        <w:tab/>
        <w:t>VAISTINIO PREPARATO PAVADINIMAS</w:t>
      </w:r>
    </w:p>
    <w:p w14:paraId="38BA9D0F"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6A280CB5" w14:textId="28EC00B8" w:rsidR="00AE58D2" w:rsidRPr="00561370" w:rsidRDefault="001C66F7" w:rsidP="00AE58D2">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007C5460" w:rsidRPr="00561370">
        <w:rPr>
          <w:rFonts w:ascii="Times New Roman" w:eastAsia="Times New Roman" w:hAnsi="Times New Roman" w:cs="Times New Roman"/>
          <w:lang w:eastAsia="de-DE"/>
        </w:rPr>
        <w:t xml:space="preserve"> </w:t>
      </w:r>
      <w:r w:rsidR="0007381C" w:rsidRPr="00561370">
        <w:rPr>
          <w:rFonts w:ascii="Times New Roman" w:eastAsia="Times New Roman" w:hAnsi="Times New Roman" w:cs="Times New Roman"/>
          <w:lang w:eastAsia="de-DE"/>
        </w:rPr>
        <w:t>3</w:t>
      </w:r>
      <w:r w:rsidR="00AE58D2" w:rsidRPr="00561370">
        <w:rPr>
          <w:rFonts w:ascii="Times New Roman" w:eastAsia="Times New Roman" w:hAnsi="Times New Roman" w:cs="Times New Roman"/>
          <w:lang w:eastAsia="de-DE"/>
        </w:rPr>
        <w:t>00</w:t>
      </w:r>
      <w:r w:rsidR="00043507" w:rsidRPr="00561370">
        <w:rPr>
          <w:rFonts w:ascii="Times New Roman" w:eastAsia="Times New Roman" w:hAnsi="Times New Roman" w:cs="Times New Roman"/>
          <w:lang w:eastAsia="de-DE"/>
        </w:rPr>
        <w:t> </w:t>
      </w:r>
      <w:r w:rsidR="00AE58D2" w:rsidRPr="00561370">
        <w:rPr>
          <w:rFonts w:ascii="Times New Roman" w:eastAsia="Times New Roman" w:hAnsi="Times New Roman" w:cs="Times New Roman"/>
          <w:lang w:eastAsia="de-DE"/>
        </w:rPr>
        <w:t>mg kietosios kapsulės</w:t>
      </w:r>
    </w:p>
    <w:p w14:paraId="1D7C67CE" w14:textId="77777777" w:rsidR="00AE58D2" w:rsidRPr="00561370" w:rsidRDefault="00AE58D2" w:rsidP="00AE58D2">
      <w:pPr>
        <w:spacing w:after="0" w:line="240" w:lineRule="auto"/>
        <w:rPr>
          <w:rFonts w:ascii="Times New Roman" w:eastAsia="Times New Roman" w:hAnsi="Times New Roman" w:cs="Times New Roman"/>
          <w:lang w:eastAsia="de-DE"/>
        </w:rPr>
      </w:pPr>
    </w:p>
    <w:p w14:paraId="48A6FA77"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Gabapentinas</w:t>
      </w:r>
    </w:p>
    <w:p w14:paraId="48E37CA6"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5A31C8D7"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42F2C675"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2.</w:t>
      </w:r>
      <w:r w:rsidRPr="00561370">
        <w:rPr>
          <w:rFonts w:ascii="Times New Roman" w:eastAsia="Times New Roman" w:hAnsi="Times New Roman" w:cs="Times New Roman"/>
          <w:b/>
          <w:bCs/>
          <w:lang w:eastAsia="x-none"/>
        </w:rPr>
        <w:tab/>
        <w:t>VEIKLIOJI MEDŽIAGA IR JOS KIEKIS</w:t>
      </w:r>
    </w:p>
    <w:p w14:paraId="76B454FC"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F2D499E" w14:textId="027DA8F5"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Kiekvienoje kietojoje kapsulėje yra </w:t>
      </w:r>
      <w:r w:rsidR="0007381C" w:rsidRPr="00561370">
        <w:rPr>
          <w:rFonts w:ascii="Times New Roman" w:eastAsia="Times New Roman" w:hAnsi="Times New Roman" w:cs="Times New Roman"/>
          <w:lang w:eastAsia="de-DE"/>
        </w:rPr>
        <w:t>3</w:t>
      </w:r>
      <w:r w:rsidRPr="00561370">
        <w:rPr>
          <w:rFonts w:ascii="Times New Roman" w:eastAsia="Times New Roman" w:hAnsi="Times New Roman" w:cs="Times New Roman"/>
          <w:lang w:eastAsia="de-DE"/>
        </w:rPr>
        <w:t>00</w:t>
      </w:r>
      <w:r w:rsidR="00043507"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mg gabapentino.</w:t>
      </w:r>
    </w:p>
    <w:p w14:paraId="076E3F31"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2B7AF9F8"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27D4574B"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561370">
        <w:rPr>
          <w:rFonts w:ascii="Times New Roman" w:eastAsia="Times New Roman" w:hAnsi="Times New Roman" w:cs="Times New Roman"/>
          <w:b/>
          <w:bCs/>
          <w:lang w:eastAsia="x-none"/>
        </w:rPr>
        <w:t>3.</w:t>
      </w:r>
      <w:r w:rsidRPr="00561370">
        <w:rPr>
          <w:rFonts w:ascii="Times New Roman" w:eastAsia="Times New Roman" w:hAnsi="Times New Roman" w:cs="Times New Roman"/>
          <w:b/>
          <w:bCs/>
          <w:lang w:eastAsia="x-none"/>
        </w:rPr>
        <w:tab/>
        <w:t>PAGALBINIŲ MEDŽIAGŲ SĄRAŠAS</w:t>
      </w:r>
    </w:p>
    <w:p w14:paraId="18259491" w14:textId="77777777" w:rsidR="00AE58D2" w:rsidRPr="00561370" w:rsidRDefault="00AE58D2" w:rsidP="00AE58D2">
      <w:pPr>
        <w:spacing w:after="0" w:line="240" w:lineRule="auto"/>
        <w:rPr>
          <w:rFonts w:ascii="Times New Roman" w:eastAsia="Times New Roman" w:hAnsi="Times New Roman" w:cs="Times New Roman"/>
          <w:lang w:eastAsia="de-DE"/>
        </w:rPr>
      </w:pPr>
    </w:p>
    <w:p w14:paraId="74C13A9E" w14:textId="27FEDF73" w:rsidR="00AE58D2" w:rsidRPr="00561370" w:rsidRDefault="00AE58D2" w:rsidP="00AE58D2">
      <w:pPr>
        <w:spacing w:after="0" w:line="240" w:lineRule="auto"/>
        <w:rPr>
          <w:rFonts w:ascii="Times New Roman" w:eastAsia="Times New Roman" w:hAnsi="Times New Roman" w:cs="Times New Roman"/>
          <w:lang w:eastAsia="de-DE"/>
        </w:rPr>
      </w:pPr>
      <w:r w:rsidRPr="00A951B8">
        <w:rPr>
          <w:rFonts w:ascii="Times New Roman" w:eastAsia="Times New Roman" w:hAnsi="Times New Roman" w:cs="Times New Roman"/>
          <w:lang w:eastAsia="de-DE"/>
        </w:rPr>
        <w:t>Daugiau informacijos pateikta pakuotės lapelyje.</w:t>
      </w:r>
    </w:p>
    <w:p w14:paraId="33F2A53A"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EB97636"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2BF8F526"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4.</w:t>
      </w:r>
      <w:r w:rsidRPr="00561370">
        <w:rPr>
          <w:rFonts w:ascii="Times New Roman" w:eastAsia="Times New Roman" w:hAnsi="Times New Roman" w:cs="Times New Roman"/>
          <w:b/>
          <w:bCs/>
          <w:lang w:eastAsia="x-none"/>
        </w:rPr>
        <w:tab/>
        <w:t>FARMACINĖ FORMA IR KIEKIS PAKUOTĖJE</w:t>
      </w:r>
    </w:p>
    <w:p w14:paraId="0FF68C7A" w14:textId="0077D122" w:rsidR="00304696" w:rsidRPr="00561370" w:rsidRDefault="00304696" w:rsidP="00AE58D2">
      <w:pPr>
        <w:spacing w:after="0" w:line="240" w:lineRule="auto"/>
        <w:rPr>
          <w:rFonts w:ascii="Times New Roman" w:eastAsia="Times New Roman" w:hAnsi="Times New Roman" w:cs="Times New Roman"/>
          <w:color w:val="000000"/>
          <w:lang w:eastAsia="de-DE"/>
        </w:rPr>
      </w:pPr>
    </w:p>
    <w:p w14:paraId="0F9EAA4B" w14:textId="0F96CEC3" w:rsidR="00304696" w:rsidRPr="00561370" w:rsidRDefault="00304696" w:rsidP="00AE58D2">
      <w:pPr>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highlight w:val="lightGray"/>
          <w:lang w:eastAsia="de-DE"/>
        </w:rPr>
        <w:t>Kietoji kapsulė</w:t>
      </w:r>
    </w:p>
    <w:p w14:paraId="6E83275F" w14:textId="77777777" w:rsidR="00304696" w:rsidRPr="00561370" w:rsidRDefault="00304696" w:rsidP="00AE58D2">
      <w:pPr>
        <w:spacing w:after="0" w:line="240" w:lineRule="auto"/>
        <w:rPr>
          <w:rFonts w:ascii="Times New Roman" w:eastAsia="Times New Roman" w:hAnsi="Times New Roman" w:cs="Times New Roman"/>
          <w:color w:val="000000"/>
          <w:lang w:eastAsia="de-DE"/>
        </w:rPr>
      </w:pPr>
    </w:p>
    <w:p w14:paraId="650A1AA8" w14:textId="6886A1B5" w:rsidR="00AE58D2" w:rsidRPr="00561370" w:rsidRDefault="00AE58D2" w:rsidP="00AE58D2">
      <w:pPr>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50 kietųjų kapsulių</w:t>
      </w:r>
    </w:p>
    <w:p w14:paraId="4FAD8B3A" w14:textId="77777777" w:rsidR="00AE58D2" w:rsidRPr="00561370" w:rsidRDefault="00AE58D2" w:rsidP="00AE58D2">
      <w:pPr>
        <w:spacing w:after="0" w:line="240" w:lineRule="auto"/>
        <w:rPr>
          <w:rFonts w:ascii="Times New Roman" w:eastAsia="Times New Roman" w:hAnsi="Times New Roman" w:cs="Times New Roman"/>
          <w:color w:val="000000"/>
          <w:highlight w:val="lightGray"/>
          <w:lang w:eastAsia="de-DE"/>
        </w:rPr>
      </w:pPr>
      <w:r w:rsidRPr="00561370">
        <w:rPr>
          <w:rFonts w:ascii="Times New Roman" w:eastAsia="Times New Roman" w:hAnsi="Times New Roman" w:cs="Times New Roman"/>
          <w:color w:val="000000"/>
          <w:highlight w:val="lightGray"/>
          <w:lang w:eastAsia="de-DE"/>
        </w:rPr>
        <w:t>100 kietųjų kapsulių</w:t>
      </w:r>
    </w:p>
    <w:p w14:paraId="4FC31500" w14:textId="77777777" w:rsidR="00AE58D2" w:rsidRPr="00561370" w:rsidRDefault="00AE58D2" w:rsidP="00AE58D2">
      <w:pPr>
        <w:spacing w:after="0" w:line="240" w:lineRule="auto"/>
        <w:rPr>
          <w:rFonts w:ascii="Times New Roman" w:eastAsia="Times New Roman" w:hAnsi="Times New Roman" w:cs="Times New Roman"/>
          <w:color w:val="000000"/>
          <w:lang w:eastAsia="x-none"/>
        </w:rPr>
      </w:pPr>
    </w:p>
    <w:p w14:paraId="0A096E2E" w14:textId="77777777" w:rsidR="00AE58D2" w:rsidRPr="00561370" w:rsidRDefault="00AE58D2" w:rsidP="00AE58D2">
      <w:pPr>
        <w:spacing w:after="0" w:line="240" w:lineRule="auto"/>
        <w:rPr>
          <w:rFonts w:ascii="Times New Roman" w:eastAsia="Times New Roman" w:hAnsi="Times New Roman" w:cs="Times New Roman"/>
          <w:color w:val="000000"/>
          <w:lang w:eastAsia="x-none"/>
        </w:rPr>
      </w:pPr>
    </w:p>
    <w:p w14:paraId="26D491A3"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561370">
        <w:rPr>
          <w:rFonts w:ascii="Times New Roman" w:eastAsia="Times New Roman" w:hAnsi="Times New Roman" w:cs="Times New Roman"/>
          <w:b/>
          <w:bCs/>
          <w:lang w:eastAsia="x-none"/>
        </w:rPr>
        <w:t>5.</w:t>
      </w:r>
      <w:r w:rsidRPr="00561370">
        <w:rPr>
          <w:rFonts w:ascii="Times New Roman" w:eastAsia="Times New Roman" w:hAnsi="Times New Roman" w:cs="Times New Roman"/>
          <w:b/>
          <w:bCs/>
          <w:lang w:eastAsia="x-none"/>
        </w:rPr>
        <w:tab/>
        <w:t xml:space="preserve">VARTOJIMO METODAS IR BŪDAS </w:t>
      </w:r>
    </w:p>
    <w:p w14:paraId="43E3D329"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E1F984D" w14:textId="77777777" w:rsidR="00043507" w:rsidRPr="00561370" w:rsidRDefault="00043507"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Vartoti per burną.</w:t>
      </w:r>
    </w:p>
    <w:p w14:paraId="1628A789" w14:textId="1D22CC11"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Prieš vartojimą perskaitykite pakuotės lapelį.</w:t>
      </w:r>
    </w:p>
    <w:p w14:paraId="30AFEBDE" w14:textId="1A6AFB80"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Vartoti tiksliai pagal gydytojo nurodymus.</w:t>
      </w:r>
    </w:p>
    <w:p w14:paraId="67F866DB"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3F8EDD24"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66C67209"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6.</w:t>
      </w:r>
      <w:r w:rsidRPr="00561370">
        <w:rPr>
          <w:rFonts w:ascii="Times New Roman" w:eastAsia="Times New Roman" w:hAnsi="Times New Roman" w:cs="Times New Roman"/>
          <w:b/>
          <w:bCs/>
          <w:lang w:eastAsia="x-none"/>
        </w:rPr>
        <w:tab/>
        <w:t>SPECIALUS ĮSPĖJIMAS, KAD VAISTINĮ PREPARATĄ BŪTINA LAIKYTI VAIKAMS NEPASTEBIMOJE IR NEPASIEKIAMOJE VIETOJE</w:t>
      </w:r>
    </w:p>
    <w:p w14:paraId="6611B9CE"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5111FB50" w14:textId="77777777" w:rsidR="00AE58D2" w:rsidRPr="00561370" w:rsidRDefault="00AE58D2" w:rsidP="00AE58D2">
      <w:pPr>
        <w:spacing w:after="0" w:line="240" w:lineRule="auto"/>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Laikyti vaikams nepastebimoje ir nepasiekiamoje vietoje.</w:t>
      </w:r>
    </w:p>
    <w:p w14:paraId="39E2FFFC"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54832ACE"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470E0CE2"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561370">
        <w:rPr>
          <w:rFonts w:ascii="Times New Roman" w:eastAsia="Times New Roman" w:hAnsi="Times New Roman" w:cs="Times New Roman"/>
          <w:b/>
          <w:bCs/>
          <w:lang w:eastAsia="x-none"/>
        </w:rPr>
        <w:t>7.</w:t>
      </w:r>
      <w:r w:rsidRPr="00561370">
        <w:rPr>
          <w:rFonts w:ascii="Times New Roman" w:eastAsia="Times New Roman" w:hAnsi="Times New Roman" w:cs="Times New Roman"/>
          <w:b/>
          <w:bCs/>
          <w:lang w:eastAsia="x-none"/>
        </w:rPr>
        <w:tab/>
        <w:t>KITAS (-I) SPECIALUS (-ŪS) ĮSPĖJIMAS (-AI) (JEI REIKIA)</w:t>
      </w:r>
    </w:p>
    <w:p w14:paraId="01111119"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06C99B24"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F516A40"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561370">
        <w:rPr>
          <w:rFonts w:ascii="Times New Roman" w:eastAsia="Times New Roman" w:hAnsi="Times New Roman" w:cs="Times New Roman"/>
          <w:b/>
          <w:bCs/>
          <w:lang w:eastAsia="x-none"/>
        </w:rPr>
        <w:t>8.</w:t>
      </w:r>
      <w:r w:rsidRPr="00561370">
        <w:rPr>
          <w:rFonts w:ascii="Times New Roman" w:eastAsia="Times New Roman" w:hAnsi="Times New Roman" w:cs="Times New Roman"/>
          <w:b/>
          <w:bCs/>
          <w:lang w:eastAsia="x-none"/>
        </w:rPr>
        <w:tab/>
        <w:t>TINKAMUMO LAIKAS</w:t>
      </w:r>
    </w:p>
    <w:p w14:paraId="71660B1A"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2C4D19D" w14:textId="77CF0D73"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highlight w:val="lightGray"/>
          <w:lang w:eastAsia="de-DE"/>
        </w:rPr>
        <w:t>Tinka iki</w:t>
      </w:r>
      <w:r w:rsidR="00043507" w:rsidRPr="00561370">
        <w:rPr>
          <w:rFonts w:ascii="Times New Roman" w:eastAsia="Times New Roman" w:hAnsi="Times New Roman" w:cs="Times New Roman"/>
          <w:lang w:eastAsia="de-DE"/>
        </w:rPr>
        <w:t>/EXP</w:t>
      </w:r>
      <w:r w:rsidR="0094611F">
        <w:rPr>
          <w:rFonts w:ascii="Times New Roman" w:eastAsia="Times New Roman" w:hAnsi="Times New Roman" w:cs="Times New Roman"/>
          <w:lang w:eastAsia="de-DE"/>
        </w:rPr>
        <w:t>:</w:t>
      </w:r>
    </w:p>
    <w:p w14:paraId="03AA66E7"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3B3A70ED"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4C0B191A"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9.</w:t>
      </w:r>
      <w:r w:rsidRPr="00561370">
        <w:rPr>
          <w:rFonts w:ascii="Times New Roman" w:eastAsia="Times New Roman" w:hAnsi="Times New Roman" w:cs="Times New Roman"/>
          <w:b/>
          <w:bCs/>
          <w:lang w:eastAsia="x-none"/>
        </w:rPr>
        <w:tab/>
        <w:t>SPECIALIOS LAIKYMO SĄLYGOS</w:t>
      </w:r>
    </w:p>
    <w:p w14:paraId="60CECE97"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8D85004" w14:textId="5D43EA57" w:rsidR="00AE58D2" w:rsidRPr="00561370" w:rsidRDefault="00AE58D2" w:rsidP="00AE58D2">
      <w:pPr>
        <w:spacing w:after="0" w:line="240" w:lineRule="auto"/>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Laikyti ne aukštesnėje kaip 25</w:t>
      </w:r>
      <w:r w:rsidR="00561370" w:rsidRPr="00561370">
        <w:rPr>
          <w:rFonts w:ascii="Times New Roman" w:eastAsia="Times New Roman" w:hAnsi="Times New Roman" w:cs="Times New Roman"/>
          <w:lang w:val="en-GB" w:eastAsia="x-none"/>
        </w:rPr>
        <w:t> </w:t>
      </w:r>
      <w:r w:rsidRPr="00561370">
        <w:rPr>
          <w:rFonts w:ascii="Times New Roman" w:eastAsia="Times New Roman" w:hAnsi="Times New Roman" w:cs="Times New Roman"/>
          <w:lang w:eastAsia="x-none"/>
        </w:rPr>
        <w:sym w:font="Symbol" w:char="F0B0"/>
      </w:r>
      <w:r w:rsidRPr="00561370">
        <w:rPr>
          <w:rFonts w:ascii="Times New Roman" w:eastAsia="Times New Roman" w:hAnsi="Times New Roman" w:cs="Times New Roman"/>
          <w:lang w:eastAsia="x-none"/>
        </w:rPr>
        <w:t>C temperatūroje.</w:t>
      </w:r>
    </w:p>
    <w:p w14:paraId="399399B1" w14:textId="1181E54C" w:rsidR="00AE58D2" w:rsidRPr="00561370" w:rsidRDefault="00814538" w:rsidP="00AE58D2">
      <w:pPr>
        <w:spacing w:after="0" w:line="240" w:lineRule="auto"/>
        <w:rPr>
          <w:rFonts w:ascii="Times New Roman" w:eastAsia="Times New Roman" w:hAnsi="Times New Roman" w:cs="Times New Roman"/>
          <w:lang w:eastAsia="x-none"/>
        </w:rPr>
      </w:pPr>
      <w:r w:rsidRPr="00561370">
        <w:rPr>
          <w:rFonts w:ascii="Times New Roman" w:eastAsia="Times New Roman" w:hAnsi="Times New Roman" w:cs="Times New Roman"/>
          <w:color w:val="000000"/>
          <w:lang w:eastAsia="de-DE"/>
        </w:rPr>
        <w:t>Lizdin</w:t>
      </w:r>
      <w:r>
        <w:rPr>
          <w:rFonts w:ascii="Times New Roman" w:eastAsia="Times New Roman" w:hAnsi="Times New Roman" w:cs="Times New Roman"/>
          <w:color w:val="000000"/>
          <w:lang w:eastAsia="de-DE"/>
        </w:rPr>
        <w:t>ę</w:t>
      </w:r>
      <w:r w:rsidRPr="00561370">
        <w:rPr>
          <w:rFonts w:ascii="Times New Roman" w:eastAsia="Times New Roman" w:hAnsi="Times New Roman" w:cs="Times New Roman"/>
          <w:color w:val="000000"/>
          <w:lang w:eastAsia="de-DE"/>
        </w:rPr>
        <w:t xml:space="preserve"> </w:t>
      </w:r>
      <w:r w:rsidR="00561370" w:rsidRPr="00561370">
        <w:rPr>
          <w:rFonts w:ascii="Times New Roman" w:eastAsia="Times New Roman" w:hAnsi="Times New Roman" w:cs="Times New Roman"/>
          <w:color w:val="000000"/>
          <w:lang w:eastAsia="de-DE"/>
        </w:rPr>
        <w:t>plokštelę l</w:t>
      </w:r>
      <w:r w:rsidR="00304696" w:rsidRPr="00561370">
        <w:rPr>
          <w:rFonts w:ascii="Times New Roman" w:eastAsia="Times New Roman" w:hAnsi="Times New Roman" w:cs="Times New Roman"/>
          <w:color w:val="000000"/>
          <w:lang w:eastAsia="de-DE"/>
        </w:rPr>
        <w:t>aikyti gamintojo pakuotėje</w:t>
      </w:r>
      <w:r w:rsidR="00561370" w:rsidRPr="00561370">
        <w:rPr>
          <w:rFonts w:ascii="Times New Roman" w:eastAsia="Times New Roman" w:hAnsi="Times New Roman" w:cs="Times New Roman"/>
          <w:color w:val="000000"/>
          <w:lang w:eastAsia="de-DE"/>
        </w:rPr>
        <w:t>.</w:t>
      </w:r>
    </w:p>
    <w:p w14:paraId="6E7BED1F" w14:textId="69730823" w:rsidR="00AE58D2" w:rsidRPr="00561370" w:rsidRDefault="00AE58D2" w:rsidP="00AE58D2">
      <w:pPr>
        <w:spacing w:after="0" w:line="240" w:lineRule="auto"/>
        <w:rPr>
          <w:rFonts w:ascii="Times New Roman" w:eastAsia="Times New Roman" w:hAnsi="Times New Roman" w:cs="Times New Roman"/>
          <w:lang w:eastAsia="x-none"/>
        </w:rPr>
      </w:pPr>
    </w:p>
    <w:p w14:paraId="7D0C16A8" w14:textId="77777777" w:rsidR="00304696" w:rsidRPr="00561370" w:rsidRDefault="00304696" w:rsidP="00AE58D2">
      <w:pPr>
        <w:spacing w:after="0" w:line="240" w:lineRule="auto"/>
        <w:rPr>
          <w:rFonts w:ascii="Times New Roman" w:eastAsia="Times New Roman" w:hAnsi="Times New Roman" w:cs="Times New Roman"/>
          <w:lang w:eastAsia="x-none"/>
        </w:rPr>
      </w:pPr>
    </w:p>
    <w:p w14:paraId="2344A597"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10.</w:t>
      </w:r>
      <w:r w:rsidRPr="00561370">
        <w:rPr>
          <w:rFonts w:ascii="Times New Roman" w:eastAsia="Times New Roman" w:hAnsi="Times New Roman" w:cs="Times New Roman"/>
          <w:b/>
          <w:bCs/>
          <w:lang w:eastAsia="x-none"/>
        </w:rPr>
        <w:tab/>
        <w:t>SPECIALIOS ATSARGUMO PRIEMONĖS DĖL NESUVARTOTO VAISTINIO PREPARATO AR JO ATLIEKŲ TVARKYMO (JEI REIKIA)</w:t>
      </w:r>
    </w:p>
    <w:p w14:paraId="1B9157EA"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31E67F7B"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2B5527E" w14:textId="23BFD830"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11.</w:t>
      </w:r>
      <w:r w:rsidRPr="00561370">
        <w:rPr>
          <w:rFonts w:ascii="Times New Roman" w:eastAsia="Times New Roman" w:hAnsi="Times New Roman" w:cs="Times New Roman"/>
          <w:b/>
          <w:bCs/>
          <w:lang w:eastAsia="x-none"/>
        </w:rPr>
        <w:tab/>
      </w:r>
      <w:r w:rsidR="00043507" w:rsidRPr="00561370">
        <w:rPr>
          <w:rFonts w:ascii="Times New Roman" w:eastAsia="Times New Roman" w:hAnsi="Times New Roman" w:cs="Times New Roman"/>
          <w:b/>
          <w:bCs/>
          <w:lang w:eastAsia="x-none"/>
        </w:rPr>
        <w:t>LYGIA</w:t>
      </w:r>
      <w:r w:rsidR="00304696" w:rsidRPr="00561370">
        <w:rPr>
          <w:rFonts w:ascii="Times New Roman" w:eastAsia="Times New Roman" w:hAnsi="Times New Roman" w:cs="Times New Roman"/>
          <w:b/>
          <w:bCs/>
          <w:lang w:eastAsia="x-none"/>
        </w:rPr>
        <w:t>G</w:t>
      </w:r>
      <w:r w:rsidR="00043507" w:rsidRPr="00561370">
        <w:rPr>
          <w:rFonts w:ascii="Times New Roman" w:eastAsia="Times New Roman" w:hAnsi="Times New Roman" w:cs="Times New Roman"/>
          <w:b/>
          <w:bCs/>
          <w:lang w:eastAsia="x-none"/>
        </w:rPr>
        <w:t>RETUS IMPORTUOTOJAS</w:t>
      </w:r>
    </w:p>
    <w:p w14:paraId="312AB08C"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5672B4BE" w14:textId="29BD7BC3" w:rsidR="00AE58D2" w:rsidRPr="00561370" w:rsidRDefault="00304696" w:rsidP="00AE58D2">
      <w:pPr>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Lygia</w:t>
      </w:r>
      <w:r w:rsidR="00F065DB" w:rsidRPr="00561370">
        <w:rPr>
          <w:rFonts w:ascii="Times New Roman" w:eastAsia="Times New Roman" w:hAnsi="Times New Roman" w:cs="Times New Roman"/>
          <w:b/>
          <w:bCs/>
          <w:lang w:eastAsia="x-none"/>
        </w:rPr>
        <w:t>g</w:t>
      </w:r>
      <w:r w:rsidRPr="00561370">
        <w:rPr>
          <w:rFonts w:ascii="Times New Roman" w:eastAsia="Times New Roman" w:hAnsi="Times New Roman" w:cs="Times New Roman"/>
          <w:b/>
          <w:bCs/>
          <w:lang w:eastAsia="x-none"/>
        </w:rPr>
        <w:t>retus importuotojas</w:t>
      </w:r>
    </w:p>
    <w:p w14:paraId="513879F4" w14:textId="47D63620" w:rsidR="00304696" w:rsidRPr="00561370" w:rsidRDefault="00304696" w:rsidP="00AE58D2">
      <w:pPr>
        <w:spacing w:after="0" w:line="240" w:lineRule="auto"/>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UAB „Actiofarma“</w:t>
      </w:r>
    </w:p>
    <w:p w14:paraId="7FE753CB" w14:textId="77777777" w:rsidR="00304696" w:rsidRPr="00561370" w:rsidRDefault="00304696" w:rsidP="00AE58D2">
      <w:pPr>
        <w:spacing w:after="0" w:line="240" w:lineRule="auto"/>
        <w:rPr>
          <w:rFonts w:ascii="Times New Roman" w:eastAsia="Times New Roman" w:hAnsi="Times New Roman" w:cs="Times New Roman"/>
          <w:lang w:eastAsia="x-none"/>
        </w:rPr>
      </w:pPr>
    </w:p>
    <w:p w14:paraId="098CBD29"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7418317" w14:textId="7844FA31"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12.</w:t>
      </w:r>
      <w:r w:rsidRPr="00561370">
        <w:rPr>
          <w:rFonts w:ascii="Times New Roman" w:eastAsia="Times New Roman" w:hAnsi="Times New Roman" w:cs="Times New Roman"/>
          <w:b/>
          <w:bCs/>
          <w:lang w:eastAsia="x-none"/>
        </w:rPr>
        <w:tab/>
      </w:r>
      <w:r w:rsidR="00043507" w:rsidRPr="00561370">
        <w:rPr>
          <w:rFonts w:ascii="Times New Roman" w:eastAsia="Times New Roman" w:hAnsi="Times New Roman" w:cs="Times New Roman"/>
          <w:b/>
          <w:bCs/>
          <w:lang w:eastAsia="x-none"/>
        </w:rPr>
        <w:t>LYGIA</w:t>
      </w:r>
      <w:r w:rsidR="001C2463" w:rsidRPr="00561370">
        <w:rPr>
          <w:rFonts w:ascii="Times New Roman" w:eastAsia="Times New Roman" w:hAnsi="Times New Roman" w:cs="Times New Roman"/>
          <w:b/>
          <w:bCs/>
          <w:lang w:eastAsia="x-none"/>
        </w:rPr>
        <w:t>G</w:t>
      </w:r>
      <w:r w:rsidR="00043507" w:rsidRPr="00561370">
        <w:rPr>
          <w:rFonts w:ascii="Times New Roman" w:eastAsia="Times New Roman" w:hAnsi="Times New Roman" w:cs="Times New Roman"/>
          <w:b/>
          <w:bCs/>
          <w:lang w:eastAsia="x-none"/>
        </w:rPr>
        <w:t xml:space="preserve">RETAUS </w:t>
      </w:r>
      <w:r w:rsidR="001C2463" w:rsidRPr="00561370">
        <w:rPr>
          <w:rFonts w:ascii="Times New Roman" w:eastAsia="Times New Roman" w:hAnsi="Times New Roman" w:cs="Times New Roman"/>
          <w:b/>
          <w:bCs/>
          <w:lang w:eastAsia="x-none"/>
        </w:rPr>
        <w:t>IMPORTO LEIDIMO</w:t>
      </w:r>
      <w:r w:rsidRPr="00561370">
        <w:rPr>
          <w:rFonts w:ascii="Times New Roman" w:eastAsia="Times New Roman" w:hAnsi="Times New Roman" w:cs="Times New Roman"/>
          <w:b/>
          <w:bCs/>
          <w:lang w:eastAsia="x-none"/>
        </w:rPr>
        <w:t xml:space="preserve"> NUMERIS </w:t>
      </w:r>
      <w:r w:rsidR="001C2463" w:rsidRPr="00561370">
        <w:rPr>
          <w:rFonts w:ascii="Times New Roman" w:eastAsia="Times New Roman" w:hAnsi="Times New Roman" w:cs="Times New Roman"/>
          <w:b/>
          <w:bCs/>
          <w:lang w:eastAsia="x-none"/>
        </w:rPr>
        <w:t>(-IAI)</w:t>
      </w:r>
    </w:p>
    <w:p w14:paraId="274F0836"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38B20EFE" w14:textId="7C0DBD7D" w:rsidR="00AE58D2" w:rsidRPr="00561370" w:rsidRDefault="00AE58D2" w:rsidP="00AE58D2">
      <w:pPr>
        <w:spacing w:after="0" w:line="240" w:lineRule="auto"/>
        <w:outlineLvl w:val="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N50 – LT/</w:t>
      </w:r>
      <w:r w:rsidR="001C2463" w:rsidRPr="00561370">
        <w:rPr>
          <w:rFonts w:ascii="Times New Roman" w:eastAsia="Times New Roman" w:hAnsi="Times New Roman" w:cs="Times New Roman"/>
          <w:lang w:eastAsia="de-DE"/>
        </w:rPr>
        <w:t>L</w:t>
      </w:r>
      <w:r w:rsidR="00E83386" w:rsidRPr="00561370">
        <w:rPr>
          <w:rFonts w:ascii="Times New Roman" w:eastAsia="Times New Roman" w:hAnsi="Times New Roman" w:cs="Times New Roman"/>
          <w:lang w:eastAsia="de-DE"/>
        </w:rPr>
        <w:t>/</w:t>
      </w:r>
      <w:r w:rsidR="002456EE">
        <w:rPr>
          <w:rFonts w:ascii="Times New Roman" w:eastAsia="Times New Roman" w:hAnsi="Times New Roman" w:cs="Times New Roman"/>
          <w:lang w:eastAsia="de-DE"/>
        </w:rPr>
        <w:t>19/1155/001</w:t>
      </w:r>
    </w:p>
    <w:p w14:paraId="21F5E9A3" w14:textId="2B90B4BB" w:rsidR="00AE58D2" w:rsidRPr="00561370" w:rsidRDefault="00AE58D2" w:rsidP="00AE58D2">
      <w:pPr>
        <w:spacing w:after="0" w:line="240" w:lineRule="auto"/>
        <w:outlineLvl w:val="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N100 – LT/</w:t>
      </w:r>
      <w:r w:rsidR="001C2463" w:rsidRPr="00561370">
        <w:rPr>
          <w:rFonts w:ascii="Times New Roman" w:eastAsia="Times New Roman" w:hAnsi="Times New Roman" w:cs="Times New Roman"/>
          <w:lang w:eastAsia="de-DE"/>
        </w:rPr>
        <w:t>L</w:t>
      </w:r>
      <w:r w:rsidR="00E83386" w:rsidRPr="00561370">
        <w:rPr>
          <w:rFonts w:ascii="Times New Roman" w:eastAsia="Times New Roman" w:hAnsi="Times New Roman" w:cs="Times New Roman"/>
          <w:lang w:eastAsia="de-DE"/>
        </w:rPr>
        <w:t>/</w:t>
      </w:r>
      <w:r w:rsidR="002456EE">
        <w:rPr>
          <w:rFonts w:ascii="Times New Roman" w:eastAsia="Times New Roman" w:hAnsi="Times New Roman" w:cs="Times New Roman"/>
          <w:lang w:eastAsia="de-DE"/>
        </w:rPr>
        <w:t>19/1155/002</w:t>
      </w:r>
    </w:p>
    <w:p w14:paraId="7210D101"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0A2EF573"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468AE769"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13.</w:t>
      </w:r>
      <w:r w:rsidRPr="00561370">
        <w:rPr>
          <w:rFonts w:ascii="Times New Roman" w:eastAsia="Times New Roman" w:hAnsi="Times New Roman" w:cs="Times New Roman"/>
          <w:b/>
          <w:bCs/>
          <w:lang w:eastAsia="x-none"/>
        </w:rPr>
        <w:tab/>
        <w:t>SERIJOS NUMERIS</w:t>
      </w:r>
    </w:p>
    <w:p w14:paraId="59DC8E8B"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D555DCF" w14:textId="3F465858"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highlight w:val="lightGray"/>
          <w:lang w:eastAsia="de-DE"/>
        </w:rPr>
        <w:t>Serija</w:t>
      </w:r>
      <w:r w:rsidR="001C2463" w:rsidRPr="00561370">
        <w:rPr>
          <w:rFonts w:ascii="Times New Roman" w:eastAsia="Times New Roman" w:hAnsi="Times New Roman" w:cs="Times New Roman"/>
          <w:lang w:eastAsia="de-DE"/>
        </w:rPr>
        <w:t>/Lot</w:t>
      </w:r>
      <w:r w:rsidR="0094611F">
        <w:rPr>
          <w:rFonts w:ascii="Times New Roman" w:eastAsia="Times New Roman" w:hAnsi="Times New Roman" w:cs="Times New Roman"/>
          <w:lang w:eastAsia="de-DE"/>
        </w:rPr>
        <w:t>:</w:t>
      </w:r>
    </w:p>
    <w:p w14:paraId="4EFCBCF1"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50E9555F"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227D05F7"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14.</w:t>
      </w:r>
      <w:r w:rsidRPr="00561370">
        <w:rPr>
          <w:rFonts w:ascii="Times New Roman" w:eastAsia="Times New Roman" w:hAnsi="Times New Roman" w:cs="Times New Roman"/>
          <w:b/>
          <w:bCs/>
          <w:lang w:eastAsia="x-none"/>
        </w:rPr>
        <w:tab/>
        <w:t>PARDAVIMO (IŠDAVIMO) TVARKA</w:t>
      </w:r>
    </w:p>
    <w:p w14:paraId="315A9026"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7A58DD37" w14:textId="2BAFEEB8" w:rsidR="00AE58D2" w:rsidRPr="00561370" w:rsidRDefault="00AE58D2" w:rsidP="00AE58D2">
      <w:pPr>
        <w:spacing w:after="0" w:line="240" w:lineRule="auto"/>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Receptinis vaistas</w:t>
      </w:r>
      <w:r w:rsidR="0094611F">
        <w:rPr>
          <w:rFonts w:ascii="Times New Roman" w:eastAsia="Times New Roman" w:hAnsi="Times New Roman" w:cs="Times New Roman"/>
          <w:lang w:eastAsia="x-none"/>
        </w:rPr>
        <w:t>.</w:t>
      </w:r>
    </w:p>
    <w:p w14:paraId="3E2B77E6"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24A38235"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2FC6E1F4"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15.</w:t>
      </w:r>
      <w:r w:rsidRPr="00561370">
        <w:rPr>
          <w:rFonts w:ascii="Times New Roman" w:eastAsia="Times New Roman" w:hAnsi="Times New Roman" w:cs="Times New Roman"/>
          <w:b/>
          <w:bCs/>
          <w:lang w:eastAsia="x-none"/>
        </w:rPr>
        <w:tab/>
        <w:t>VARTOJIMO INSTRUKCIJA</w:t>
      </w:r>
    </w:p>
    <w:p w14:paraId="7BD7180B"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05C24600"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090425FA" w14:textId="77777777" w:rsidR="00AE58D2" w:rsidRPr="00561370"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61370">
        <w:rPr>
          <w:rFonts w:ascii="Times New Roman" w:eastAsia="Times New Roman" w:hAnsi="Times New Roman" w:cs="Times New Roman"/>
          <w:b/>
          <w:bCs/>
          <w:lang w:eastAsia="x-none"/>
        </w:rPr>
        <w:t>16.</w:t>
      </w:r>
      <w:r w:rsidRPr="00561370">
        <w:rPr>
          <w:rFonts w:ascii="Times New Roman" w:eastAsia="Times New Roman" w:hAnsi="Times New Roman" w:cs="Times New Roman"/>
          <w:b/>
          <w:bCs/>
          <w:lang w:eastAsia="x-none"/>
        </w:rPr>
        <w:tab/>
        <w:t>INFORMACIJA BRAILIO RAŠTU</w:t>
      </w:r>
    </w:p>
    <w:p w14:paraId="7F318F3B"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2B50B91B" w14:textId="38AFD008" w:rsidR="00AE58D2" w:rsidRPr="00561370" w:rsidRDefault="001C66F7" w:rsidP="00AE58D2">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Gabapentine </w:t>
      </w:r>
      <w:r w:rsidR="00A249B5">
        <w:rPr>
          <w:rFonts w:ascii="Times New Roman" w:eastAsia="Times New Roman" w:hAnsi="Times New Roman" w:cs="Times New Roman"/>
          <w:lang w:eastAsia="x-none"/>
        </w:rPr>
        <w:t>PCH</w:t>
      </w:r>
      <w:r w:rsidR="00AE58D2" w:rsidRPr="00561370">
        <w:rPr>
          <w:rFonts w:ascii="Times New Roman" w:eastAsia="Times New Roman" w:hAnsi="Times New Roman" w:cs="Times New Roman"/>
          <w:lang w:eastAsia="x-none"/>
        </w:rPr>
        <w:t xml:space="preserve"> </w:t>
      </w:r>
      <w:r w:rsidR="0007381C" w:rsidRPr="00561370">
        <w:rPr>
          <w:rFonts w:ascii="Times New Roman" w:eastAsia="Times New Roman" w:hAnsi="Times New Roman" w:cs="Times New Roman"/>
          <w:lang w:eastAsia="x-none"/>
        </w:rPr>
        <w:t>3</w:t>
      </w:r>
      <w:r w:rsidR="00AE58D2" w:rsidRPr="00561370">
        <w:rPr>
          <w:rFonts w:ascii="Times New Roman" w:eastAsia="Times New Roman" w:hAnsi="Times New Roman" w:cs="Times New Roman"/>
          <w:lang w:eastAsia="x-none"/>
        </w:rPr>
        <w:t>00</w:t>
      </w:r>
      <w:r w:rsidR="001C2463" w:rsidRPr="00561370">
        <w:rPr>
          <w:rFonts w:ascii="Times New Roman" w:eastAsia="Times New Roman" w:hAnsi="Times New Roman" w:cs="Times New Roman"/>
          <w:lang w:eastAsia="x-none"/>
        </w:rPr>
        <w:t> </w:t>
      </w:r>
      <w:r w:rsidR="00AE58D2" w:rsidRPr="00561370">
        <w:rPr>
          <w:rFonts w:ascii="Times New Roman" w:eastAsia="Times New Roman" w:hAnsi="Times New Roman" w:cs="Times New Roman"/>
          <w:lang w:eastAsia="x-none"/>
        </w:rPr>
        <w:t>mg</w:t>
      </w:r>
    </w:p>
    <w:p w14:paraId="52D9FF39"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10211350"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5FEEA33A" w14:textId="77777777" w:rsidR="00AE58D2" w:rsidRPr="00561370" w:rsidRDefault="00AE58D2" w:rsidP="001C246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de-DE"/>
        </w:rPr>
      </w:pPr>
      <w:r w:rsidRPr="00561370">
        <w:rPr>
          <w:rFonts w:ascii="Times New Roman" w:eastAsia="Times New Roman" w:hAnsi="Times New Roman" w:cs="Times New Roman"/>
          <w:b/>
          <w:lang w:eastAsia="de-DE"/>
        </w:rPr>
        <w:t>17.</w:t>
      </w:r>
      <w:r w:rsidRPr="00561370">
        <w:rPr>
          <w:rFonts w:ascii="Times New Roman" w:eastAsia="Times New Roman" w:hAnsi="Times New Roman" w:cs="Times New Roman"/>
          <w:b/>
          <w:lang w:eastAsia="de-DE"/>
        </w:rPr>
        <w:tab/>
        <w:t>UNIKALUS IDENTIFIKATORIUS – 2D BRŪKŠNINIS KODAS</w:t>
      </w:r>
    </w:p>
    <w:p w14:paraId="60F8C6A1" w14:textId="77777777" w:rsidR="00AE58D2" w:rsidRPr="00561370" w:rsidRDefault="00AE58D2" w:rsidP="00AE58D2">
      <w:pPr>
        <w:spacing w:after="0" w:line="240" w:lineRule="auto"/>
        <w:rPr>
          <w:rFonts w:ascii="Times New Roman" w:eastAsia="Times New Roman" w:hAnsi="Times New Roman" w:cs="Times New Roman"/>
          <w:lang w:eastAsia="de-DE"/>
        </w:rPr>
      </w:pPr>
    </w:p>
    <w:p w14:paraId="42E8F12B" w14:textId="77777777" w:rsidR="00AE58D2" w:rsidRPr="00561370" w:rsidRDefault="00AE58D2" w:rsidP="00AE58D2">
      <w:pPr>
        <w:spacing w:after="0" w:line="240" w:lineRule="auto"/>
        <w:rPr>
          <w:rFonts w:ascii="Times New Roman" w:eastAsia="Times New Roman" w:hAnsi="Times New Roman" w:cs="Times New Roman"/>
          <w:shd w:val="clear" w:color="auto" w:fill="CCCCCC"/>
          <w:lang w:eastAsia="de-DE"/>
        </w:rPr>
      </w:pPr>
      <w:r w:rsidRPr="00561370">
        <w:rPr>
          <w:rFonts w:ascii="Times New Roman" w:eastAsia="Times New Roman" w:hAnsi="Times New Roman" w:cs="Times New Roman"/>
          <w:highlight w:val="lightGray"/>
          <w:lang w:eastAsia="de-DE"/>
        </w:rPr>
        <w:t>2D brūkšninis kodas su nurodytu unikaliu identifikatoriumi.</w:t>
      </w:r>
    </w:p>
    <w:p w14:paraId="7D78E0EC" w14:textId="77777777" w:rsidR="00AE58D2" w:rsidRPr="00561370" w:rsidRDefault="00AE58D2" w:rsidP="00AE58D2">
      <w:pPr>
        <w:spacing w:after="0" w:line="240" w:lineRule="auto"/>
        <w:rPr>
          <w:rFonts w:ascii="Times New Roman" w:eastAsia="Times New Roman" w:hAnsi="Times New Roman" w:cs="Times New Roman"/>
          <w:shd w:val="clear" w:color="auto" w:fill="CCCCCC"/>
          <w:lang w:eastAsia="de-DE"/>
        </w:rPr>
      </w:pPr>
    </w:p>
    <w:p w14:paraId="2159C9ED" w14:textId="77777777" w:rsidR="00AE58D2" w:rsidRPr="00561370" w:rsidRDefault="00AE58D2" w:rsidP="00AE58D2">
      <w:pPr>
        <w:spacing w:after="0" w:line="240" w:lineRule="auto"/>
        <w:rPr>
          <w:rFonts w:ascii="Times New Roman" w:eastAsia="Times New Roman" w:hAnsi="Times New Roman" w:cs="Times New Roman"/>
          <w:lang w:eastAsia="de-DE"/>
        </w:rPr>
      </w:pPr>
    </w:p>
    <w:p w14:paraId="0CA45D3F" w14:textId="77777777" w:rsidR="00AE58D2" w:rsidRPr="00561370" w:rsidRDefault="00AE58D2" w:rsidP="001C246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de-DE"/>
        </w:rPr>
      </w:pPr>
      <w:r w:rsidRPr="00561370">
        <w:rPr>
          <w:rFonts w:ascii="Times New Roman" w:eastAsia="Times New Roman" w:hAnsi="Times New Roman" w:cs="Times New Roman"/>
          <w:b/>
          <w:lang w:eastAsia="de-DE"/>
        </w:rPr>
        <w:t>18.</w:t>
      </w:r>
      <w:r w:rsidRPr="00561370">
        <w:rPr>
          <w:rFonts w:ascii="Times New Roman" w:eastAsia="Times New Roman" w:hAnsi="Times New Roman" w:cs="Times New Roman"/>
          <w:b/>
          <w:lang w:eastAsia="de-DE"/>
        </w:rPr>
        <w:tab/>
        <w:t>UNIKALUS IDENTIFIKATORIUS – ŽMONĖMS SUPRANTAMI DUOMENYS</w:t>
      </w:r>
    </w:p>
    <w:p w14:paraId="1899ECB1" w14:textId="77777777" w:rsidR="00AE58D2" w:rsidRPr="00561370" w:rsidRDefault="00AE58D2" w:rsidP="00AE58D2">
      <w:pPr>
        <w:spacing w:after="0" w:line="240" w:lineRule="auto"/>
        <w:rPr>
          <w:rFonts w:ascii="Times New Roman" w:eastAsia="Times New Roman" w:hAnsi="Times New Roman" w:cs="Times New Roman"/>
          <w:lang w:eastAsia="de-DE"/>
        </w:rPr>
      </w:pPr>
    </w:p>
    <w:p w14:paraId="6419FB9E"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PC: {numeris} </w:t>
      </w:r>
    </w:p>
    <w:p w14:paraId="53D6DAE0"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lastRenderedPageBreak/>
        <w:t xml:space="preserve">SN: {numeris} </w:t>
      </w:r>
    </w:p>
    <w:p w14:paraId="7497B497" w14:textId="153F2582"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highlight w:val="lightGray"/>
          <w:lang w:eastAsia="de-DE"/>
        </w:rPr>
        <w:t xml:space="preserve">NN: {numeris} </w:t>
      </w:r>
    </w:p>
    <w:p w14:paraId="328EB50F" w14:textId="27C4C935" w:rsidR="00304696" w:rsidRPr="00561370" w:rsidRDefault="00304696" w:rsidP="00AE58D2">
      <w:pPr>
        <w:spacing w:after="0" w:line="240" w:lineRule="auto"/>
        <w:rPr>
          <w:rFonts w:ascii="Times New Roman" w:eastAsia="Times New Roman" w:hAnsi="Times New Roman" w:cs="Times New Roman"/>
          <w:lang w:eastAsia="de-DE"/>
        </w:rPr>
      </w:pPr>
    </w:p>
    <w:p w14:paraId="4367B80B" w14:textId="2BB49B26" w:rsidR="00304696" w:rsidRPr="00561370" w:rsidRDefault="00304696" w:rsidP="00534E3D">
      <w:pPr>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Gamintojas</w:t>
      </w:r>
      <w:r w:rsidR="002D211A" w:rsidRPr="00561370">
        <w:rPr>
          <w:rFonts w:ascii="Times New Roman" w:eastAsia="Times New Roman" w:hAnsi="Times New Roman" w:cs="Times New Roman"/>
          <w:b/>
          <w:bCs/>
          <w:lang w:eastAsia="de-DE"/>
        </w:rPr>
        <w:t xml:space="preserve"> </w:t>
      </w:r>
      <w:r w:rsidR="00534E3D" w:rsidRPr="00561370">
        <w:rPr>
          <w:rFonts w:ascii="Times New Roman" w:hAnsi="Times New Roman" w:cs="Times New Roman"/>
        </w:rPr>
        <w:t xml:space="preserve">Pharmachemie BV, </w:t>
      </w:r>
      <w:r w:rsidR="00534E3D" w:rsidRPr="00561370">
        <w:rPr>
          <w:rFonts w:ascii="Times New Roman" w:hAnsi="Times New Roman" w:cs="Times New Roman"/>
          <w:highlight w:val="lightGray"/>
        </w:rPr>
        <w:t>Swensweg 5, Postbus 552, 2003 RN Haarlem,</w:t>
      </w:r>
      <w:r w:rsidR="00534E3D" w:rsidRPr="00561370">
        <w:rPr>
          <w:rFonts w:ascii="Times New Roman" w:hAnsi="Times New Roman" w:cs="Times New Roman"/>
        </w:rPr>
        <w:t xml:space="preserve"> Nyderlandai arba Teva Pharmaceutical Works Private Limited Company, </w:t>
      </w:r>
      <w:r w:rsidR="00534E3D" w:rsidRPr="00561370">
        <w:rPr>
          <w:rFonts w:ascii="Times New Roman" w:hAnsi="Times New Roman" w:cs="Times New Roman"/>
          <w:highlight w:val="lightGray"/>
        </w:rPr>
        <w:t>Pallagi út 13, 4042 Debrecen,</w:t>
      </w:r>
      <w:r w:rsidR="00534E3D" w:rsidRPr="00561370">
        <w:rPr>
          <w:rFonts w:ascii="Times New Roman" w:hAnsi="Times New Roman" w:cs="Times New Roman"/>
        </w:rPr>
        <w:t xml:space="preserve"> Vengrija</w:t>
      </w:r>
    </w:p>
    <w:p w14:paraId="4534E02B" w14:textId="1DAE7AA6" w:rsidR="00304696" w:rsidRPr="00561370" w:rsidRDefault="00304696" w:rsidP="00AE58D2">
      <w:pPr>
        <w:spacing w:after="0" w:line="240" w:lineRule="auto"/>
        <w:rPr>
          <w:rFonts w:ascii="Times New Roman" w:eastAsia="Times New Roman" w:hAnsi="Times New Roman" w:cs="Times New Roman"/>
          <w:lang w:eastAsia="de-DE"/>
        </w:rPr>
      </w:pPr>
    </w:p>
    <w:p w14:paraId="49A405C6" w14:textId="3411BDB4" w:rsidR="00304696" w:rsidRPr="00561370" w:rsidRDefault="00304696" w:rsidP="00AE58D2">
      <w:pPr>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Perpakavo</w:t>
      </w:r>
      <w:r w:rsidR="002D211A" w:rsidRPr="00561370">
        <w:rPr>
          <w:rFonts w:ascii="Times New Roman" w:eastAsia="Times New Roman" w:hAnsi="Times New Roman" w:cs="Times New Roman"/>
          <w:b/>
          <w:bCs/>
          <w:lang w:eastAsia="de-DE"/>
        </w:rPr>
        <w:t xml:space="preserve"> </w:t>
      </w:r>
      <w:r w:rsidR="002D211A" w:rsidRPr="00561370">
        <w:rPr>
          <w:rFonts w:ascii="Times New Roman" w:eastAsia="Times New Roman" w:hAnsi="Times New Roman" w:cs="Times New Roman"/>
          <w:lang w:eastAsia="de-DE"/>
        </w:rPr>
        <w:t>UAB „Entafarma“</w:t>
      </w:r>
    </w:p>
    <w:p w14:paraId="1873CB7B" w14:textId="77777777" w:rsidR="00304696" w:rsidRPr="00561370" w:rsidRDefault="00304696" w:rsidP="00AE58D2">
      <w:pPr>
        <w:spacing w:after="0" w:line="240" w:lineRule="auto"/>
        <w:rPr>
          <w:rFonts w:ascii="Times New Roman" w:eastAsia="Times New Roman" w:hAnsi="Times New Roman" w:cs="Times New Roman"/>
          <w:lang w:eastAsia="de-DE"/>
        </w:rPr>
      </w:pPr>
    </w:p>
    <w:p w14:paraId="73FE6D16" w14:textId="7DF85FC2" w:rsidR="00304696" w:rsidRPr="00561370" w:rsidRDefault="00304696" w:rsidP="00AE58D2">
      <w:pPr>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highlight w:val="lightGray"/>
          <w:lang w:eastAsia="de-DE"/>
        </w:rPr>
        <w:t>Perpak. serija</w:t>
      </w:r>
    </w:p>
    <w:p w14:paraId="3C7E7FCD" w14:textId="427C2C35" w:rsidR="00070AAB" w:rsidRPr="00561370" w:rsidRDefault="00070AAB" w:rsidP="00AE58D2">
      <w:pPr>
        <w:spacing w:after="0" w:line="240" w:lineRule="auto"/>
        <w:rPr>
          <w:rFonts w:ascii="Times New Roman" w:eastAsia="Times New Roman" w:hAnsi="Times New Roman" w:cs="Times New Roman"/>
          <w:b/>
          <w:bCs/>
          <w:lang w:eastAsia="de-DE"/>
        </w:rPr>
      </w:pPr>
    </w:p>
    <w:p w14:paraId="30B8D5C8" w14:textId="77777777" w:rsidR="00070AAB" w:rsidRPr="00561370" w:rsidRDefault="00070AAB" w:rsidP="00AE58D2">
      <w:pPr>
        <w:spacing w:after="0" w:line="240" w:lineRule="auto"/>
        <w:rPr>
          <w:rFonts w:ascii="Times New Roman" w:eastAsia="Times New Roman" w:hAnsi="Times New Roman" w:cs="Times New Roman"/>
          <w:b/>
          <w:bCs/>
          <w:lang w:eastAsia="de-DE"/>
        </w:rPr>
      </w:pPr>
    </w:p>
    <w:p w14:paraId="64F28AF5" w14:textId="4BCC91BB" w:rsidR="00307687" w:rsidRPr="00561370" w:rsidRDefault="00307687" w:rsidP="00307687">
      <w:pPr>
        <w:pStyle w:val="CM16"/>
        <w:spacing w:after="0"/>
        <w:rPr>
          <w:i/>
          <w:iCs/>
          <w:sz w:val="22"/>
          <w:szCs w:val="22"/>
          <w:lang w:val="lt-LT"/>
        </w:rPr>
      </w:pPr>
      <w:r w:rsidRPr="00561370">
        <w:rPr>
          <w:i/>
          <w:iCs/>
          <w:sz w:val="22"/>
          <w:szCs w:val="22"/>
          <w:lang w:val="lt-LT"/>
        </w:rPr>
        <w:t>Lygiagrečiai importuojamas vaistas skiriasi nuo referencinio tinkamumo laiku: lyg. imp. – 2 metai, referencinio – 3 metai; išvaizda: lyg. imp. kapsulės oranžiniu dangteliu ir korpusu, su užrašais „93“ ir „39“, referencinio kapsulė su geltonu nepermatomu korpusu ir dangteliu; pagalbinėmis medžiagomis: lyg. imp. kapsulės turinyje yra pregelifikuoto kukurūzų krakmolo, o referencinio – kukurūzų krakmolo ir bevandenės laktozės, lyg. imp. kapsulės koprpuse yra eritrozino (E127), saulėlydžio geltonojo FCF (E110), šelako (E904), propilenglikolio ir juodojo geležies oksido (E172)</w:t>
      </w:r>
      <w:r w:rsidR="00A951B8">
        <w:rPr>
          <w:i/>
          <w:iCs/>
          <w:sz w:val="22"/>
          <w:szCs w:val="22"/>
          <w:lang w:val="lt-LT"/>
        </w:rPr>
        <w:t xml:space="preserve">, referenciniam </w:t>
      </w:r>
      <w:r w:rsidR="00A951B8" w:rsidRPr="00561370">
        <w:rPr>
          <w:i/>
          <w:iCs/>
          <w:sz w:val="22"/>
          <w:szCs w:val="22"/>
          <w:lang w:val="lt-LT"/>
        </w:rPr>
        <w:t>–</w:t>
      </w:r>
      <w:r w:rsidR="00A951B8">
        <w:rPr>
          <w:i/>
          <w:iCs/>
          <w:sz w:val="22"/>
          <w:szCs w:val="22"/>
          <w:lang w:val="lt-LT"/>
        </w:rPr>
        <w:t xml:space="preserve"> </w:t>
      </w:r>
      <w:r w:rsidR="00A951B8" w:rsidRPr="00561370">
        <w:rPr>
          <w:i/>
          <w:iCs/>
          <w:sz w:val="22"/>
          <w:szCs w:val="22"/>
          <w:lang w:val="lt-LT"/>
        </w:rPr>
        <w:t xml:space="preserve">geltonojo </w:t>
      </w:r>
      <w:r w:rsidR="00A951B8">
        <w:rPr>
          <w:i/>
          <w:iCs/>
          <w:sz w:val="22"/>
          <w:szCs w:val="22"/>
          <w:lang w:val="lt-LT"/>
        </w:rPr>
        <w:t xml:space="preserve">geležies oksido </w:t>
      </w:r>
      <w:r w:rsidR="00A951B8" w:rsidRPr="00561370">
        <w:rPr>
          <w:i/>
          <w:iCs/>
          <w:sz w:val="22"/>
          <w:szCs w:val="22"/>
          <w:lang w:val="lt-LT"/>
        </w:rPr>
        <w:t>(E1</w:t>
      </w:r>
      <w:r w:rsidR="00A951B8">
        <w:rPr>
          <w:i/>
          <w:iCs/>
          <w:sz w:val="22"/>
          <w:szCs w:val="22"/>
          <w:lang w:val="lt-LT"/>
        </w:rPr>
        <w:t>72).</w:t>
      </w:r>
    </w:p>
    <w:p w14:paraId="143DA04B" w14:textId="77777777" w:rsidR="00070AAB" w:rsidRPr="00561370" w:rsidRDefault="00070AAB" w:rsidP="00AE58D2">
      <w:pPr>
        <w:spacing w:after="0" w:line="240" w:lineRule="auto"/>
        <w:rPr>
          <w:rFonts w:ascii="Times New Roman" w:eastAsia="Times New Roman" w:hAnsi="Times New Roman" w:cs="Times New Roman"/>
          <w:b/>
          <w:bCs/>
          <w:i/>
          <w:iCs/>
          <w:lang w:eastAsia="de-DE"/>
        </w:rPr>
      </w:pPr>
    </w:p>
    <w:p w14:paraId="1914C02C" w14:textId="4EE57449" w:rsidR="00AD373C" w:rsidRPr="00561370" w:rsidRDefault="00AD373C">
      <w:pPr>
        <w:rPr>
          <w:rFonts w:ascii="Times New Roman" w:eastAsia="Times New Roman" w:hAnsi="Times New Roman" w:cs="Times New Roman"/>
          <w:b/>
          <w:bCs/>
          <w:caps/>
          <w:lang w:eastAsia="x-none"/>
        </w:rPr>
      </w:pPr>
      <w:r w:rsidRPr="00561370">
        <w:rPr>
          <w:rFonts w:ascii="Times New Roman" w:eastAsia="Times New Roman" w:hAnsi="Times New Roman" w:cs="Times New Roman"/>
          <w:b/>
          <w:bCs/>
          <w:caps/>
          <w:lang w:eastAsia="x-none"/>
        </w:rPr>
        <w:br w:type="page"/>
      </w:r>
    </w:p>
    <w:p w14:paraId="12758901" w14:textId="77777777" w:rsidR="00351AA9" w:rsidRPr="00561370" w:rsidRDefault="00351AA9" w:rsidP="00351AA9">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lang w:eastAsia="lt-LT" w:bidi="lt-LT"/>
        </w:rPr>
      </w:pPr>
      <w:r w:rsidRPr="00561370">
        <w:rPr>
          <w:rFonts w:ascii="Times New Roman" w:eastAsia="Times New Roman" w:hAnsi="Times New Roman" w:cs="Times New Roman"/>
          <w:b/>
          <w:lang w:eastAsia="lt-LT" w:bidi="lt-LT"/>
        </w:rPr>
        <w:lastRenderedPageBreak/>
        <w:t>MINIMALI INFORMACIJA ANT LIZDINIŲ PLOKŠTELIŲ ARBA DVISLUOKSNIŲ JUOSTELIŲ</w:t>
      </w:r>
    </w:p>
    <w:p w14:paraId="4215A1FC" w14:textId="77777777" w:rsidR="00351AA9" w:rsidRPr="00561370" w:rsidRDefault="00351AA9" w:rsidP="00351A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bidi="lt-LT"/>
        </w:rPr>
      </w:pPr>
    </w:p>
    <w:p w14:paraId="52F42A58" w14:textId="77777777" w:rsidR="00351AA9" w:rsidRPr="00561370" w:rsidRDefault="00351AA9" w:rsidP="00351AA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lt-LT" w:bidi="lt-LT"/>
        </w:rPr>
      </w:pPr>
      <w:r w:rsidRPr="00561370">
        <w:rPr>
          <w:rFonts w:ascii="Times New Roman" w:eastAsia="Times New Roman" w:hAnsi="Times New Roman" w:cs="Times New Roman"/>
          <w:b/>
          <w:lang w:eastAsia="lt-LT" w:bidi="lt-LT"/>
        </w:rPr>
        <w:t>LIZDINĖS PLOKŠTELĖS</w:t>
      </w:r>
    </w:p>
    <w:p w14:paraId="7C095E16"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0E6B7652"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4BA6D2DF" w14:textId="77777777" w:rsidR="00351AA9" w:rsidRPr="00561370" w:rsidRDefault="00351AA9" w:rsidP="00351AA9">
      <w:pPr>
        <w:numPr>
          <w:ilvl w:val="1"/>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561370">
        <w:rPr>
          <w:rFonts w:ascii="Times New Roman" w:eastAsia="Times New Roman" w:hAnsi="Times New Roman" w:cs="Times New Roman"/>
          <w:b/>
          <w:lang w:eastAsia="lt-LT" w:bidi="lt-LT"/>
        </w:rPr>
        <w:t>VAISTINIO PREPARATO PAVADINIMAS</w:t>
      </w:r>
    </w:p>
    <w:p w14:paraId="59F49FDC" w14:textId="77777777" w:rsidR="00351AA9" w:rsidRPr="00561370" w:rsidRDefault="00351AA9" w:rsidP="00351AA9">
      <w:pPr>
        <w:tabs>
          <w:tab w:val="left" w:pos="567"/>
        </w:tabs>
        <w:spacing w:after="0" w:line="240" w:lineRule="auto"/>
        <w:rPr>
          <w:rFonts w:ascii="Times New Roman" w:eastAsia="Times New Roman" w:hAnsi="Times New Roman" w:cs="Times New Roman"/>
          <w:i/>
          <w:lang w:eastAsia="lt-LT" w:bidi="lt-LT"/>
        </w:rPr>
      </w:pPr>
    </w:p>
    <w:p w14:paraId="18A59583" w14:textId="01FF9013" w:rsidR="00351AA9" w:rsidRPr="00561370" w:rsidRDefault="001C66F7" w:rsidP="00351A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Gabapentine </w:t>
      </w:r>
      <w:r w:rsidR="00A249B5">
        <w:rPr>
          <w:rFonts w:ascii="Times New Roman" w:eastAsia="Times New Roman" w:hAnsi="Times New Roman" w:cs="Times New Roman"/>
        </w:rPr>
        <w:t>PCH</w:t>
      </w:r>
      <w:r w:rsidR="00351AA9" w:rsidRPr="00561370">
        <w:rPr>
          <w:rFonts w:ascii="Times New Roman" w:eastAsia="Times New Roman" w:hAnsi="Times New Roman" w:cs="Times New Roman"/>
        </w:rPr>
        <w:t xml:space="preserve"> 300 mg kietosios kapsulės</w:t>
      </w:r>
    </w:p>
    <w:p w14:paraId="3B6E7E99"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18FB80D6"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038A4FA3" w14:textId="77777777" w:rsidR="00351AA9" w:rsidRPr="00561370" w:rsidRDefault="00351AA9" w:rsidP="00351AA9">
      <w:pPr>
        <w:numPr>
          <w:ilvl w:val="1"/>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561370">
        <w:rPr>
          <w:rFonts w:ascii="Times New Roman" w:eastAsia="Times New Roman" w:hAnsi="Times New Roman" w:cs="Times New Roman"/>
          <w:b/>
          <w:lang w:eastAsia="lt-LT" w:bidi="lt-LT"/>
        </w:rPr>
        <w:t>REGISTRUOTOJO PAVADINIMAS</w:t>
      </w:r>
    </w:p>
    <w:p w14:paraId="658BE1E0"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426549B5"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42C97DD8" w14:textId="77777777" w:rsidR="00351AA9" w:rsidRPr="00561370" w:rsidRDefault="00351AA9" w:rsidP="00351AA9">
      <w:pPr>
        <w:numPr>
          <w:ilvl w:val="1"/>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561370">
        <w:rPr>
          <w:rFonts w:ascii="Times New Roman" w:eastAsia="Times New Roman" w:hAnsi="Times New Roman" w:cs="Times New Roman"/>
          <w:b/>
          <w:lang w:eastAsia="lt-LT" w:bidi="lt-LT"/>
        </w:rPr>
        <w:t>TINKAMUMO LAIKAS</w:t>
      </w:r>
    </w:p>
    <w:p w14:paraId="46EDA02F"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25270750" w14:textId="1765E289"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r w:rsidRPr="00561370">
        <w:rPr>
          <w:rFonts w:ascii="Times New Roman" w:eastAsia="Times New Roman" w:hAnsi="Times New Roman" w:cs="Times New Roman"/>
          <w:lang w:eastAsia="lt-LT" w:bidi="lt-LT"/>
        </w:rPr>
        <w:t>EXP</w:t>
      </w:r>
      <w:r w:rsidR="0094611F">
        <w:rPr>
          <w:rFonts w:ascii="Times New Roman" w:eastAsia="Times New Roman" w:hAnsi="Times New Roman" w:cs="Times New Roman"/>
          <w:lang w:eastAsia="lt-LT" w:bidi="lt-LT"/>
        </w:rPr>
        <w:t>:</w:t>
      </w:r>
      <w:r w:rsidRPr="00561370">
        <w:rPr>
          <w:rFonts w:ascii="Times New Roman" w:eastAsia="Times New Roman" w:hAnsi="Times New Roman" w:cs="Times New Roman"/>
          <w:lang w:eastAsia="lt-LT" w:bidi="lt-LT"/>
        </w:rPr>
        <w:t xml:space="preserve"> {MMMM mm}</w:t>
      </w:r>
    </w:p>
    <w:p w14:paraId="6550528A"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557B671A"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7A2F2AA8" w14:textId="77777777" w:rsidR="00351AA9" w:rsidRPr="00561370" w:rsidRDefault="00351AA9" w:rsidP="00351AA9">
      <w:pPr>
        <w:numPr>
          <w:ilvl w:val="1"/>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561370">
        <w:rPr>
          <w:rFonts w:ascii="Times New Roman" w:eastAsia="Times New Roman" w:hAnsi="Times New Roman" w:cs="Times New Roman"/>
          <w:b/>
          <w:lang w:eastAsia="lt-LT" w:bidi="lt-LT"/>
        </w:rPr>
        <w:t>SERIJOS NUMERIS</w:t>
      </w:r>
    </w:p>
    <w:p w14:paraId="7E84638B"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37EBB6B8" w14:textId="3AB06581"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r w:rsidRPr="00561370">
        <w:rPr>
          <w:rFonts w:ascii="Times New Roman" w:eastAsia="Times New Roman" w:hAnsi="Times New Roman" w:cs="Times New Roman"/>
          <w:lang w:eastAsia="lt-LT" w:bidi="lt-LT"/>
        </w:rPr>
        <w:t>Lot</w:t>
      </w:r>
      <w:r w:rsidR="0094611F">
        <w:rPr>
          <w:rFonts w:ascii="Times New Roman" w:eastAsia="Times New Roman" w:hAnsi="Times New Roman" w:cs="Times New Roman"/>
          <w:lang w:eastAsia="lt-LT" w:bidi="lt-LT"/>
        </w:rPr>
        <w:t>:</w:t>
      </w:r>
    </w:p>
    <w:p w14:paraId="68CD87FC"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2FE6B1E7"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4043BF36" w14:textId="77777777" w:rsidR="00351AA9" w:rsidRPr="00561370" w:rsidRDefault="00351AA9" w:rsidP="00351AA9">
      <w:pPr>
        <w:numPr>
          <w:ilvl w:val="1"/>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561370">
        <w:rPr>
          <w:rFonts w:ascii="Times New Roman" w:eastAsia="Times New Roman" w:hAnsi="Times New Roman" w:cs="Times New Roman"/>
          <w:b/>
          <w:lang w:eastAsia="lt-LT" w:bidi="lt-LT"/>
        </w:rPr>
        <w:t>KITA</w:t>
      </w:r>
    </w:p>
    <w:p w14:paraId="020B61B9" w14:textId="1A93D4C5" w:rsidR="00351AA9" w:rsidRPr="00561370" w:rsidRDefault="00351AA9">
      <w:pPr>
        <w:rPr>
          <w:rFonts w:ascii="Times New Roman" w:eastAsia="Times New Roman" w:hAnsi="Times New Roman" w:cs="Times New Roman"/>
          <w:lang w:eastAsia="lt-LT" w:bidi="lt-LT"/>
        </w:rPr>
      </w:pPr>
      <w:r w:rsidRPr="00561370">
        <w:rPr>
          <w:rFonts w:ascii="Times New Roman" w:eastAsia="Times New Roman" w:hAnsi="Times New Roman" w:cs="Times New Roman"/>
          <w:lang w:eastAsia="lt-LT" w:bidi="lt-LT"/>
        </w:rPr>
        <w:br w:type="page"/>
      </w:r>
    </w:p>
    <w:p w14:paraId="345659D1" w14:textId="77777777" w:rsidR="00351AA9" w:rsidRPr="00561370" w:rsidRDefault="00351AA9" w:rsidP="00351AA9">
      <w:pPr>
        <w:tabs>
          <w:tab w:val="left" w:pos="567"/>
        </w:tabs>
        <w:spacing w:after="0" w:line="240" w:lineRule="auto"/>
        <w:rPr>
          <w:rFonts w:ascii="Times New Roman" w:eastAsia="Times New Roman" w:hAnsi="Times New Roman" w:cs="Times New Roman"/>
          <w:lang w:eastAsia="lt-LT" w:bidi="lt-LT"/>
        </w:rPr>
      </w:pPr>
    </w:p>
    <w:p w14:paraId="53AAFC25"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C1D1919"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1358A801"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B31F29F"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635A9CF"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3C04130"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191CA38"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107A2E2"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D007818"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60BE8D7"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71F05BD1"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CFF475B"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8612D39"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310C245"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4F98D62"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4B1CAE9"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3C20C1C"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657623E"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160B6B8"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64E94A7"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FA97C0D"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7408A6BB"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AF153FD"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72FD4B8" w14:textId="77777777" w:rsidR="00AE58D2" w:rsidRPr="00561370"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r w:rsidRPr="00561370">
        <w:rPr>
          <w:rFonts w:ascii="Times New Roman" w:eastAsia="Times New Roman" w:hAnsi="Times New Roman" w:cs="Times New Roman"/>
          <w:b/>
          <w:bCs/>
          <w:caps/>
          <w:lang w:eastAsia="x-none"/>
        </w:rPr>
        <w:t>B. PAKUOTĖS LAPELIS</w:t>
      </w:r>
    </w:p>
    <w:p w14:paraId="31007F72" w14:textId="77777777" w:rsidR="00AE58D2" w:rsidRPr="00561370" w:rsidRDefault="00AE58D2" w:rsidP="00AE58D2">
      <w:pPr>
        <w:pageBreakBefore/>
        <w:tabs>
          <w:tab w:val="left" w:pos="567"/>
        </w:tabs>
        <w:spacing w:after="0" w:line="240" w:lineRule="auto"/>
        <w:jc w:val="center"/>
        <w:outlineLvl w:val="0"/>
        <w:rPr>
          <w:rFonts w:ascii="Times New Roman" w:eastAsia="Times New Roman" w:hAnsi="Times New Roman" w:cs="Times New Roman"/>
          <w:b/>
          <w:bCs/>
          <w:caps/>
          <w:lang w:eastAsia="x-none"/>
        </w:rPr>
      </w:pPr>
      <w:bookmarkStart w:id="2" w:name="_Toc129243263"/>
      <w:bookmarkStart w:id="3" w:name="_Toc129243138"/>
      <w:r w:rsidRPr="00561370">
        <w:rPr>
          <w:rFonts w:ascii="Times New Roman" w:eastAsia="Times New Roman" w:hAnsi="Times New Roman" w:cs="Times New Roman"/>
          <w:b/>
          <w:bCs/>
          <w:caps/>
          <w:lang w:eastAsia="x-none"/>
        </w:rPr>
        <w:lastRenderedPageBreak/>
        <w:t>P</w:t>
      </w:r>
      <w:r w:rsidRPr="00561370">
        <w:rPr>
          <w:rFonts w:ascii="Times New Roman" w:eastAsia="Times New Roman" w:hAnsi="Times New Roman" w:cs="Times New Roman"/>
          <w:b/>
          <w:bCs/>
          <w:lang w:eastAsia="x-none"/>
        </w:rPr>
        <w:t>akuotės lapelis: informacija vartotojui</w:t>
      </w:r>
      <w:bookmarkEnd w:id="2"/>
      <w:bookmarkEnd w:id="3"/>
    </w:p>
    <w:p w14:paraId="7B2601C4"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3E323214" w14:textId="6C3C7586" w:rsidR="00AE58D2" w:rsidRPr="00561370" w:rsidRDefault="001C66F7" w:rsidP="00AE58D2">
      <w:pPr>
        <w:spacing w:after="0" w:line="240" w:lineRule="auto"/>
        <w:jc w:val="center"/>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Gabapentine </w:t>
      </w:r>
      <w:r w:rsidR="00A249B5">
        <w:rPr>
          <w:rFonts w:ascii="Times New Roman" w:eastAsia="Times New Roman" w:hAnsi="Times New Roman" w:cs="Times New Roman"/>
          <w:b/>
          <w:lang w:eastAsia="x-none"/>
        </w:rPr>
        <w:t>PCH</w:t>
      </w:r>
      <w:r w:rsidR="00055917" w:rsidRPr="00561370">
        <w:rPr>
          <w:rFonts w:ascii="Times New Roman" w:eastAsia="Times New Roman" w:hAnsi="Times New Roman" w:cs="Times New Roman"/>
          <w:b/>
          <w:lang w:eastAsia="x-none"/>
        </w:rPr>
        <w:t xml:space="preserve"> </w:t>
      </w:r>
      <w:r w:rsidR="00990F12">
        <w:rPr>
          <w:rFonts w:ascii="Times New Roman" w:eastAsia="Times New Roman" w:hAnsi="Times New Roman" w:cs="Times New Roman"/>
          <w:b/>
          <w:lang w:eastAsia="x-none"/>
        </w:rPr>
        <w:t>3</w:t>
      </w:r>
      <w:r w:rsidR="00AE58D2" w:rsidRPr="00561370">
        <w:rPr>
          <w:rFonts w:ascii="Times New Roman" w:eastAsia="Times New Roman" w:hAnsi="Times New Roman" w:cs="Times New Roman"/>
          <w:b/>
          <w:lang w:eastAsia="x-none"/>
        </w:rPr>
        <w:t>00</w:t>
      </w:r>
      <w:r w:rsidR="00AD373C" w:rsidRPr="00561370">
        <w:rPr>
          <w:rFonts w:ascii="Times New Roman" w:eastAsia="Times New Roman" w:hAnsi="Times New Roman" w:cs="Times New Roman"/>
          <w:b/>
          <w:lang w:eastAsia="x-none"/>
        </w:rPr>
        <w:t> </w:t>
      </w:r>
      <w:r w:rsidR="00AE58D2" w:rsidRPr="00561370">
        <w:rPr>
          <w:rFonts w:ascii="Times New Roman" w:eastAsia="Times New Roman" w:hAnsi="Times New Roman" w:cs="Times New Roman"/>
          <w:b/>
          <w:lang w:eastAsia="x-none"/>
        </w:rPr>
        <w:t xml:space="preserve">mg </w:t>
      </w:r>
      <w:r w:rsidR="00AE58D2" w:rsidRPr="00561370">
        <w:rPr>
          <w:rFonts w:ascii="Times New Roman" w:eastAsia="Times New Roman" w:hAnsi="Times New Roman" w:cs="Times New Roman"/>
          <w:b/>
          <w:bCs/>
          <w:lang w:eastAsia="x-none"/>
        </w:rPr>
        <w:t>kietosios</w:t>
      </w:r>
      <w:r w:rsidR="00AE58D2" w:rsidRPr="00561370">
        <w:rPr>
          <w:rFonts w:ascii="Times New Roman" w:eastAsia="Times New Roman" w:hAnsi="Times New Roman" w:cs="Times New Roman"/>
          <w:b/>
          <w:lang w:eastAsia="x-none"/>
        </w:rPr>
        <w:t xml:space="preserve"> kapsulės</w:t>
      </w:r>
    </w:p>
    <w:p w14:paraId="26B7FB3D" w14:textId="276968B5" w:rsidR="00AE58D2" w:rsidRPr="00561370" w:rsidRDefault="00AE58D2" w:rsidP="00AE58D2">
      <w:pPr>
        <w:spacing w:after="0" w:line="240" w:lineRule="auto"/>
        <w:jc w:val="center"/>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Gabapentinas</w:t>
      </w:r>
    </w:p>
    <w:p w14:paraId="7B2E220E"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33DD7D8E" w14:textId="77777777" w:rsidR="00AE58D2" w:rsidRPr="00561370" w:rsidRDefault="00AE58D2" w:rsidP="00AE58D2">
      <w:pPr>
        <w:spacing w:after="0" w:line="240" w:lineRule="auto"/>
        <w:rPr>
          <w:rFonts w:ascii="Times New Roman" w:eastAsia="Times New Roman" w:hAnsi="Times New Roman" w:cs="Times New Roman"/>
          <w:b/>
          <w:lang w:eastAsia="x-none"/>
        </w:rPr>
      </w:pPr>
      <w:r w:rsidRPr="00561370">
        <w:rPr>
          <w:rFonts w:ascii="Times New Roman" w:eastAsia="Times New Roman" w:hAnsi="Times New Roman" w:cs="Times New Roman"/>
          <w:b/>
          <w:lang w:eastAsia="x-none"/>
        </w:rPr>
        <w:t>Atidžiai perskaitykite visą šį lapelį, prieš pradėdami vartoti vaistą, nes jame pateikiama Jums svarbi informacija.</w:t>
      </w:r>
    </w:p>
    <w:p w14:paraId="53267DD6" w14:textId="77777777" w:rsidR="00AE58D2" w:rsidRPr="00561370" w:rsidRDefault="00AE58D2" w:rsidP="00AE58D2">
      <w:pPr>
        <w:numPr>
          <w:ilvl w:val="0"/>
          <w:numId w:val="5"/>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Neišmeskite šio lapelio, nes vėl gali prireikti jį perskaityti.</w:t>
      </w:r>
    </w:p>
    <w:p w14:paraId="06B65F00" w14:textId="77777777" w:rsidR="00AE58D2" w:rsidRPr="00561370" w:rsidRDefault="00AE58D2" w:rsidP="00AE58D2">
      <w:pPr>
        <w:numPr>
          <w:ilvl w:val="0"/>
          <w:numId w:val="5"/>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Jeigu kiltų daugiau klausimų, kreipkitės į gydytoją arba vaistininką.</w:t>
      </w:r>
    </w:p>
    <w:p w14:paraId="1D6737D4" w14:textId="77777777" w:rsidR="00AE58D2" w:rsidRPr="00561370" w:rsidRDefault="00AE58D2" w:rsidP="00AE58D2">
      <w:pPr>
        <w:numPr>
          <w:ilvl w:val="0"/>
          <w:numId w:val="5"/>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14:paraId="1BD575AB" w14:textId="77777777" w:rsidR="00AE58D2" w:rsidRPr="00561370" w:rsidRDefault="00AE58D2" w:rsidP="00AE58D2">
      <w:pPr>
        <w:numPr>
          <w:ilvl w:val="0"/>
          <w:numId w:val="5"/>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Jeigu pasireiškė šalutinis poveikis (net jeigu jis šiame lapelyje nenurodytas), kreipkitės į gydytoją arba vaistininką. Žr. 4 skyrių.</w:t>
      </w:r>
    </w:p>
    <w:p w14:paraId="670FD6B1"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65AC3FA1" w14:textId="77777777" w:rsidR="00AE58D2" w:rsidRPr="00561370" w:rsidRDefault="00AE58D2" w:rsidP="00AE58D2">
      <w:pPr>
        <w:spacing w:after="0" w:line="240" w:lineRule="auto"/>
        <w:rPr>
          <w:rFonts w:ascii="Times New Roman" w:eastAsia="Times New Roman" w:hAnsi="Times New Roman" w:cs="Times New Roman"/>
          <w:b/>
          <w:lang w:eastAsia="x-none"/>
        </w:rPr>
      </w:pPr>
      <w:r w:rsidRPr="00561370">
        <w:rPr>
          <w:rFonts w:ascii="Times New Roman" w:eastAsia="Times New Roman" w:hAnsi="Times New Roman" w:cs="Times New Roman"/>
          <w:b/>
          <w:lang w:eastAsia="x-none"/>
        </w:rPr>
        <w:t>Apie ką rašoma šiame lapelyje?</w:t>
      </w:r>
    </w:p>
    <w:p w14:paraId="1C1202F2" w14:textId="77777777" w:rsidR="00AE58D2" w:rsidRPr="00561370" w:rsidRDefault="00AE58D2" w:rsidP="00AE58D2">
      <w:pPr>
        <w:spacing w:after="0" w:line="240" w:lineRule="auto"/>
        <w:rPr>
          <w:rFonts w:ascii="Times New Roman" w:eastAsia="Times New Roman" w:hAnsi="Times New Roman" w:cs="Times New Roman"/>
          <w:b/>
          <w:lang w:eastAsia="x-none"/>
        </w:rPr>
      </w:pPr>
    </w:p>
    <w:p w14:paraId="7A07B043" w14:textId="66758B64" w:rsidR="00AE58D2" w:rsidRPr="00561370"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 xml:space="preserve">Kas yra </w:t>
      </w:r>
      <w:r w:rsidR="001C66F7">
        <w:rPr>
          <w:rFonts w:ascii="Times New Roman" w:eastAsia="Times New Roman" w:hAnsi="Times New Roman" w:cs="Times New Roman"/>
          <w:lang w:eastAsia="x-none"/>
        </w:rPr>
        <w:t xml:space="preserve">Gabapentine </w:t>
      </w:r>
      <w:r w:rsidR="00A249B5">
        <w:rPr>
          <w:rFonts w:ascii="Times New Roman" w:eastAsia="Times New Roman" w:hAnsi="Times New Roman" w:cs="Times New Roman"/>
          <w:lang w:eastAsia="x-none"/>
        </w:rPr>
        <w:t>PCH</w:t>
      </w:r>
      <w:r w:rsidRPr="00561370">
        <w:rPr>
          <w:rFonts w:ascii="Times New Roman" w:eastAsia="Times New Roman" w:hAnsi="Times New Roman" w:cs="Times New Roman"/>
          <w:lang w:eastAsia="x-none"/>
        </w:rPr>
        <w:t xml:space="preserve"> ir kam jis vartojamas</w:t>
      </w:r>
    </w:p>
    <w:p w14:paraId="1401FCF1" w14:textId="467162F4" w:rsidR="00AE58D2" w:rsidRPr="00561370"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 xml:space="preserve">Kas žinotina prieš vartojant </w:t>
      </w:r>
      <w:r w:rsidR="001C66F7">
        <w:rPr>
          <w:rFonts w:ascii="Times New Roman" w:eastAsia="Times New Roman" w:hAnsi="Times New Roman" w:cs="Times New Roman"/>
          <w:lang w:eastAsia="x-none"/>
        </w:rPr>
        <w:t xml:space="preserve">Gabapentine </w:t>
      </w:r>
      <w:r w:rsidR="00A249B5">
        <w:rPr>
          <w:rFonts w:ascii="Times New Roman" w:eastAsia="Times New Roman" w:hAnsi="Times New Roman" w:cs="Times New Roman"/>
          <w:lang w:eastAsia="x-none"/>
        </w:rPr>
        <w:t>PCH</w:t>
      </w:r>
    </w:p>
    <w:p w14:paraId="2B51741B" w14:textId="06EE0C80" w:rsidR="00AE58D2" w:rsidRPr="00561370"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 xml:space="preserve">Kaip vartoti </w:t>
      </w:r>
      <w:r w:rsidR="001C66F7">
        <w:rPr>
          <w:rFonts w:ascii="Times New Roman" w:eastAsia="Times New Roman" w:hAnsi="Times New Roman" w:cs="Times New Roman"/>
          <w:lang w:eastAsia="x-none"/>
        </w:rPr>
        <w:t xml:space="preserve">Gabapentine </w:t>
      </w:r>
      <w:r w:rsidR="00A249B5">
        <w:rPr>
          <w:rFonts w:ascii="Times New Roman" w:eastAsia="Times New Roman" w:hAnsi="Times New Roman" w:cs="Times New Roman"/>
          <w:lang w:eastAsia="x-none"/>
        </w:rPr>
        <w:t>PCH</w:t>
      </w:r>
    </w:p>
    <w:p w14:paraId="6EDFFF61" w14:textId="77777777" w:rsidR="00AE58D2" w:rsidRPr="00561370"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Galimas šalutinis poveikis</w:t>
      </w:r>
    </w:p>
    <w:p w14:paraId="225528B2" w14:textId="75624684" w:rsidR="00AE58D2" w:rsidRPr="00561370"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 xml:space="preserve">Kaip laikyti </w:t>
      </w:r>
      <w:r w:rsidR="001C66F7">
        <w:rPr>
          <w:rFonts w:ascii="Times New Roman" w:eastAsia="Times New Roman" w:hAnsi="Times New Roman" w:cs="Times New Roman"/>
          <w:lang w:eastAsia="x-none"/>
        </w:rPr>
        <w:t xml:space="preserve">Gabapentine </w:t>
      </w:r>
      <w:r w:rsidR="00A249B5">
        <w:rPr>
          <w:rFonts w:ascii="Times New Roman" w:eastAsia="Times New Roman" w:hAnsi="Times New Roman" w:cs="Times New Roman"/>
          <w:lang w:eastAsia="x-none"/>
        </w:rPr>
        <w:t>PCH</w:t>
      </w:r>
    </w:p>
    <w:p w14:paraId="38070344" w14:textId="77777777" w:rsidR="00AE58D2" w:rsidRPr="00561370"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Pakuotės turinys ir kita informacija</w:t>
      </w:r>
    </w:p>
    <w:p w14:paraId="00150FF0"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4311218F"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03414DB6" w14:textId="4299EFB3" w:rsidR="00AE58D2" w:rsidRPr="00561370" w:rsidRDefault="00AE58D2" w:rsidP="00AE58D2">
      <w:pPr>
        <w:widowControl w:val="0"/>
        <w:numPr>
          <w:ilvl w:val="0"/>
          <w:numId w:val="9"/>
        </w:numPr>
        <w:tabs>
          <w:tab w:val="num" w:pos="720"/>
        </w:tabs>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Kas yra </w:t>
      </w:r>
      <w:r w:rsidR="001C66F7">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r w:rsidRPr="00561370">
        <w:rPr>
          <w:rFonts w:ascii="Times New Roman" w:eastAsia="Times New Roman" w:hAnsi="Times New Roman" w:cs="Times New Roman"/>
          <w:b/>
          <w:bCs/>
          <w:lang w:eastAsia="de-DE"/>
        </w:rPr>
        <w:t xml:space="preserve"> ir kam jis vartojamas</w:t>
      </w:r>
    </w:p>
    <w:p w14:paraId="7B4EE94C"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D5912EF" w14:textId="268D789A" w:rsidR="00AE58D2" w:rsidRPr="00561370" w:rsidRDefault="001C66F7" w:rsidP="00AD373C">
      <w:pPr>
        <w:widowControl w:val="0"/>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00AE58D2" w:rsidRPr="00561370">
        <w:rPr>
          <w:rFonts w:ascii="Times New Roman" w:eastAsia="Times New Roman" w:hAnsi="Times New Roman" w:cs="Times New Roman"/>
          <w:lang w:eastAsia="de-DE"/>
        </w:rPr>
        <w:t xml:space="preserve"> priklauso vaistų, vartojamų epilepsijai gydyti ir periferiniam neuropatiniam skausmui (ilgai besitęsiančiam skausmui, kurį sukelia nervų pažeidimas) malšinti, grupei.</w:t>
      </w:r>
    </w:p>
    <w:p w14:paraId="7D380ADA" w14:textId="1C5865DE" w:rsidR="00AE58D2" w:rsidRPr="00561370" w:rsidRDefault="00AE58D2" w:rsidP="00AD373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 xml:space="preserve">Veiklioji </w:t>
      </w:r>
      <w:r w:rsidR="001C66F7">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Pr="00561370">
        <w:rPr>
          <w:rFonts w:ascii="Times New Roman" w:eastAsia="Times New Roman" w:hAnsi="Times New Roman" w:cs="Times New Roman"/>
          <w:color w:val="000000"/>
          <w:lang w:eastAsia="de-DE"/>
        </w:rPr>
        <w:t xml:space="preserve"> medžiaga yra gabapentinas.</w:t>
      </w:r>
    </w:p>
    <w:p w14:paraId="6A053797"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532995C" w14:textId="2EE5C745" w:rsidR="00AE58D2" w:rsidRPr="00561370" w:rsidRDefault="001C66F7"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00AE58D2" w:rsidRPr="00561370">
        <w:rPr>
          <w:rFonts w:ascii="Times New Roman" w:eastAsia="Times New Roman" w:hAnsi="Times New Roman" w:cs="Times New Roman"/>
          <w:color w:val="000000"/>
          <w:lang w:eastAsia="de-DE"/>
        </w:rPr>
        <w:t xml:space="preserve"> vartojama gydyti:</w:t>
      </w:r>
    </w:p>
    <w:p w14:paraId="613241C6" w14:textId="1B0215F2" w:rsidR="00AE58D2" w:rsidRPr="00561370" w:rsidRDefault="00AE58D2" w:rsidP="00AE58D2">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 xml:space="preserve">Įvairioms epilepsijos formoms (priepuoliams, kurie iš pradžių kyla kurioje nors smegenų dalyje, o vėliau išplinta arba neišplinta į kitas smegenų dalis) gydyti. </w:t>
      </w:r>
      <w:r w:rsidR="001C66F7">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Pr="00561370">
        <w:rPr>
          <w:rFonts w:ascii="Times New Roman" w:eastAsia="Times New Roman" w:hAnsi="Times New Roman" w:cs="Times New Roman"/>
          <w:color w:val="000000"/>
          <w:lang w:eastAsia="de-DE"/>
        </w:rPr>
        <w:t xml:space="preserve"> epilepsijai gydyti gydytojas skiria vartoti, jeigu taikant esamą gydymą priepuoliai nėra visiškai kontroliuojami. Jeigu gydytojas nenurodė kitaip, turite vartoti </w:t>
      </w:r>
      <w:r w:rsidR="001C66F7">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Pr="00561370">
        <w:rPr>
          <w:rFonts w:ascii="Times New Roman" w:eastAsia="Times New Roman" w:hAnsi="Times New Roman" w:cs="Times New Roman"/>
          <w:color w:val="000000"/>
          <w:lang w:eastAsia="de-DE"/>
        </w:rPr>
        <w:t xml:space="preserve"> kartu su kitais šiuo metu vartojamais vaistais. Suaugusiuosius ir vyresnius nei 12 metų paauglius galima gydyti ir vienu </w:t>
      </w:r>
      <w:r w:rsidR="001C66F7">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Pr="00561370">
        <w:rPr>
          <w:rFonts w:ascii="Times New Roman" w:eastAsia="Times New Roman" w:hAnsi="Times New Roman" w:cs="Times New Roman"/>
          <w:color w:val="000000"/>
          <w:lang w:eastAsia="de-DE"/>
        </w:rPr>
        <w:t>.</w:t>
      </w:r>
    </w:p>
    <w:p w14:paraId="60124396" w14:textId="77777777" w:rsidR="00AE58D2" w:rsidRPr="00561370" w:rsidRDefault="00AE58D2" w:rsidP="00AE58D2">
      <w:pPr>
        <w:numPr>
          <w:ilvl w:val="0"/>
          <w:numId w:val="10"/>
        </w:numPr>
        <w:spacing w:after="0" w:line="240" w:lineRule="auto"/>
        <w:rPr>
          <w:rFonts w:ascii="Times New Roman" w:eastAsia="Times New Roman" w:hAnsi="Times New Roman" w:cs="Times New Roman"/>
          <w:lang w:eastAsia="x-none"/>
        </w:rPr>
      </w:pPr>
      <w:r w:rsidRPr="00561370">
        <w:rPr>
          <w:rFonts w:ascii="Times New Roman" w:eastAsia="Times New Roman" w:hAnsi="Times New Roman" w:cs="Times New Roman"/>
          <w:lang w:eastAsia="x-none"/>
        </w:rPr>
        <w:t>Periferiniam neuropatiniam skausmui (ilgai besitęsiančiam skausmui, kurį sukelia nervų pažeidimas). Daugelis įvairių ligų (diabetas, juostinė pūslelinė) gali sukelti periferinį neuropatinį skausmą, kuris pirmiausia atsiranda kojose ir (arba) rankose. Skausmas gali būti apibūdinamas kaip karštas, deginantis, tvinkčiojantis, staigus, duriantis, aštrus, spazmiškas, geliantis, dilgčiojantis, tirpdantis, smeigiantis, badantis ir kt.</w:t>
      </w:r>
    </w:p>
    <w:p w14:paraId="37B7B898"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E3176AA" w14:textId="77777777" w:rsidR="00AE58D2" w:rsidRPr="00561370" w:rsidRDefault="00AE58D2" w:rsidP="00AE58D2">
      <w:pPr>
        <w:spacing w:after="0" w:line="240" w:lineRule="auto"/>
        <w:rPr>
          <w:rFonts w:ascii="Times New Roman" w:eastAsia="Times New Roman" w:hAnsi="Times New Roman" w:cs="Times New Roman"/>
          <w:lang w:eastAsia="x-none"/>
        </w:rPr>
      </w:pPr>
    </w:p>
    <w:p w14:paraId="6AA20A42" w14:textId="2BE66CA7" w:rsidR="00AE58D2" w:rsidRPr="00561370" w:rsidRDefault="00AE58D2" w:rsidP="00AD373C">
      <w:pPr>
        <w:widowControl w:val="0"/>
        <w:numPr>
          <w:ilvl w:val="0"/>
          <w:numId w:val="9"/>
        </w:numPr>
        <w:tabs>
          <w:tab w:val="num" w:pos="720"/>
        </w:tabs>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Kas žinotina prieš vartojant </w:t>
      </w:r>
      <w:r w:rsidR="001C66F7">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p>
    <w:p w14:paraId="65707026"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58B4A68" w14:textId="41E319F6" w:rsidR="00AE58D2" w:rsidRPr="00561370" w:rsidRDefault="001C66F7"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r w:rsidR="00AE58D2" w:rsidRPr="00561370">
        <w:rPr>
          <w:rFonts w:ascii="Times New Roman" w:eastAsia="Times New Roman" w:hAnsi="Times New Roman" w:cs="Times New Roman"/>
          <w:b/>
          <w:bCs/>
          <w:lang w:eastAsia="de-DE"/>
        </w:rPr>
        <w:t xml:space="preserve"> vartoti negalima:</w:t>
      </w:r>
    </w:p>
    <w:p w14:paraId="6BB24122" w14:textId="4067BD4C" w:rsidR="00AE58D2" w:rsidRPr="00561370" w:rsidRDefault="00AE58D2" w:rsidP="00AE58D2">
      <w:pPr>
        <w:widowControl w:val="0"/>
        <w:numPr>
          <w:ilvl w:val="0"/>
          <w:numId w:val="11"/>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yra alergija gabapentinui arba bet kuriai pagalbinei šio vaisto medžiagai (jos išvardytos 6 skyriuje).</w:t>
      </w:r>
    </w:p>
    <w:p w14:paraId="3079AEE3"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73705EB" w14:textId="16998888"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Įspėjimai ir atsargumo </w:t>
      </w:r>
      <w:r w:rsidR="00AD373C" w:rsidRPr="00561370">
        <w:rPr>
          <w:rFonts w:ascii="Times New Roman" w:eastAsia="Times New Roman" w:hAnsi="Times New Roman" w:cs="Times New Roman"/>
          <w:b/>
          <w:bCs/>
          <w:lang w:eastAsia="de-DE"/>
        </w:rPr>
        <w:t>priemonės</w:t>
      </w:r>
    </w:p>
    <w:p w14:paraId="24EADED7" w14:textId="66D5D8A9"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lastRenderedPageBreak/>
        <w:t>Specialių atsargumo priemonių reikia:</w:t>
      </w:r>
    </w:p>
    <w:p w14:paraId="6173A91B" w14:textId="77777777" w:rsidR="00AE58D2" w:rsidRPr="00561370" w:rsidRDefault="00AE58D2" w:rsidP="00AE58D2">
      <w:pPr>
        <w:widowControl w:val="0"/>
        <w:numPr>
          <w:ilvl w:val="0"/>
          <w:numId w:val="12"/>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Jūs turite inkstų problemų, gydytojas gali skirti vaistą vartoti pagal kitokį dozavimo planą;</w:t>
      </w:r>
    </w:p>
    <w:p w14:paraId="2D2B6A32" w14:textId="34E5B33F" w:rsidR="00AE58D2" w:rsidRPr="00561370" w:rsidRDefault="00AE58D2" w:rsidP="00AE58D2">
      <w:pPr>
        <w:widowControl w:val="0"/>
        <w:numPr>
          <w:ilvl w:val="0"/>
          <w:numId w:val="12"/>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Jums atliekama hemodializė (nereikalingoms medžiagoms iš organizmo šalinti inkstų nepakankamumo atveju), ir jeigu Jums pasireiškia raumenų skausmas ir (ar) silpnumas, praneškite gydytojui;</w:t>
      </w:r>
    </w:p>
    <w:p w14:paraId="7595BD87" w14:textId="77777777" w:rsidR="00AE58D2" w:rsidRPr="00561370" w:rsidRDefault="00AE58D2" w:rsidP="00AE58D2">
      <w:pPr>
        <w:widowControl w:val="0"/>
        <w:numPr>
          <w:ilvl w:val="0"/>
          <w:numId w:val="13"/>
        </w:numPr>
        <w:tabs>
          <w:tab w:val="num" w:pos="284"/>
        </w:tabs>
        <w:autoSpaceDE w:val="0"/>
        <w:autoSpaceDN w:val="0"/>
        <w:adjustRightInd w:val="0"/>
        <w:spacing w:after="0" w:line="240" w:lineRule="auto"/>
        <w:ind w:left="284" w:right="538" w:hanging="284"/>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atsiranda nuolatinis pilvo skausmas, jeigu jaučiatės ligotu ar esate ligotas, nedelsdami kreipkitės į gydytoją, nes tokie simptomai gali rodyti ūminį pankreatitą (kasos uždegimą);</w:t>
      </w:r>
    </w:p>
    <w:p w14:paraId="0C94DB2F" w14:textId="77777777" w:rsidR="00AE58D2" w:rsidRPr="00561370" w:rsidRDefault="00AE58D2" w:rsidP="00AE58D2">
      <w:pPr>
        <w:widowControl w:val="0"/>
        <w:numPr>
          <w:ilvl w:val="0"/>
          <w:numId w:val="13"/>
        </w:numPr>
        <w:tabs>
          <w:tab w:val="num" w:pos="284"/>
        </w:tabs>
        <w:autoSpaceDE w:val="0"/>
        <w:autoSpaceDN w:val="0"/>
        <w:adjustRightInd w:val="0"/>
        <w:spacing w:after="0" w:line="240" w:lineRule="auto"/>
        <w:ind w:left="284" w:right="538" w:hanging="284"/>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jeigu Jums yra nervų sistemos, kvėpavimo sutrikimų arba esate vyresni nei 65 metų, gydytojas gali paskirti Jums kitokį šio vaisto dozavimo režimą.</w:t>
      </w:r>
    </w:p>
    <w:p w14:paraId="45A9465B" w14:textId="77777777" w:rsidR="00AE58D2" w:rsidRPr="00561370" w:rsidRDefault="00AE58D2" w:rsidP="00AE58D2">
      <w:pPr>
        <w:widowControl w:val="0"/>
        <w:autoSpaceDE w:val="0"/>
        <w:autoSpaceDN w:val="0"/>
        <w:adjustRightInd w:val="0"/>
        <w:spacing w:after="0" w:line="240" w:lineRule="auto"/>
        <w:ind w:left="284" w:right="538"/>
        <w:rPr>
          <w:rFonts w:ascii="Times New Roman" w:eastAsia="Times New Roman" w:hAnsi="Times New Roman" w:cs="Times New Roman"/>
          <w:lang w:eastAsia="de-DE"/>
        </w:rPr>
      </w:pPr>
    </w:p>
    <w:p w14:paraId="09FCF850" w14:textId="77777777" w:rsidR="00AE58D2" w:rsidRPr="00561370" w:rsidRDefault="00AE58D2" w:rsidP="00AE58D2">
      <w:pPr>
        <w:tabs>
          <w:tab w:val="left" w:pos="0"/>
        </w:tabs>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Gabapentinui patekus į rinką buvo pranešta apie piktnaudžiavimo ir priklausomybės atvejus. Pasikalbėkite su gydytoju, jeigu anksčiau piktnaudžiavote arba buvote priklausomi nuo vaistų.</w:t>
      </w:r>
    </w:p>
    <w:p w14:paraId="48CED414" w14:textId="77777777" w:rsidR="00AE58D2" w:rsidRPr="00561370" w:rsidRDefault="00AE58D2" w:rsidP="00AE58D2">
      <w:pPr>
        <w:widowControl w:val="0"/>
        <w:autoSpaceDE w:val="0"/>
        <w:autoSpaceDN w:val="0"/>
        <w:adjustRightInd w:val="0"/>
        <w:spacing w:after="0" w:line="240" w:lineRule="auto"/>
        <w:ind w:right="538"/>
        <w:rPr>
          <w:rFonts w:ascii="Times New Roman" w:eastAsia="Times New Roman" w:hAnsi="Times New Roman" w:cs="Times New Roman"/>
          <w:lang w:eastAsia="de-DE"/>
        </w:rPr>
      </w:pPr>
    </w:p>
    <w:p w14:paraId="41AAD3E4" w14:textId="6B1A4848" w:rsidR="00AE58D2" w:rsidRPr="00561370" w:rsidRDefault="00AE58D2" w:rsidP="00AE58D2">
      <w:pPr>
        <w:widowControl w:val="0"/>
        <w:autoSpaceDE w:val="0"/>
        <w:autoSpaceDN w:val="0"/>
        <w:adjustRightInd w:val="0"/>
        <w:spacing w:after="0" w:line="240" w:lineRule="auto"/>
        <w:ind w:right="538"/>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Nedaugelis žmonių, kurie buvo gydomi vaistais nuo epilepsijos, tokiais kaip gabapentinas, turėjo minčių apie savęs žalojimą arba savižudybę. Jeigu bet kuriuo metu turite tokių minčių, nedelsdami kreipkitės į gydytoją.</w:t>
      </w:r>
    </w:p>
    <w:p w14:paraId="518F9663" w14:textId="77777777" w:rsidR="00AE58D2" w:rsidRPr="00561370" w:rsidRDefault="00AE58D2" w:rsidP="00AE58D2">
      <w:pPr>
        <w:widowControl w:val="0"/>
        <w:autoSpaceDE w:val="0"/>
        <w:autoSpaceDN w:val="0"/>
        <w:adjustRightInd w:val="0"/>
        <w:spacing w:after="0" w:line="240" w:lineRule="auto"/>
        <w:ind w:right="538"/>
        <w:rPr>
          <w:rFonts w:ascii="Times New Roman" w:eastAsia="Times New Roman" w:hAnsi="Times New Roman" w:cs="Times New Roman"/>
          <w:color w:val="000000"/>
          <w:lang w:eastAsia="de-DE"/>
        </w:rPr>
      </w:pPr>
    </w:p>
    <w:p w14:paraId="0C893586" w14:textId="77777777" w:rsidR="00AE58D2" w:rsidRPr="00561370" w:rsidRDefault="00AE58D2" w:rsidP="00AE58D2">
      <w:pPr>
        <w:spacing w:after="0" w:line="240" w:lineRule="auto"/>
        <w:rPr>
          <w:rFonts w:ascii="Times New Roman" w:eastAsia="Times New Roman" w:hAnsi="Times New Roman" w:cs="Times New Roman"/>
          <w:b/>
          <w:bCs/>
        </w:rPr>
      </w:pPr>
      <w:r w:rsidRPr="00561370">
        <w:rPr>
          <w:rFonts w:ascii="Times New Roman" w:eastAsia="Times New Roman" w:hAnsi="Times New Roman" w:cs="Times New Roman"/>
          <w:b/>
          <w:bCs/>
        </w:rPr>
        <w:t>Svarbi informacija apie galimas sunkias reakcijas</w:t>
      </w:r>
    </w:p>
    <w:p w14:paraId="06D71C31" w14:textId="30F2EBB1" w:rsidR="00AE58D2" w:rsidRPr="00561370" w:rsidRDefault="00AE58D2" w:rsidP="00AE58D2">
      <w:pPr>
        <w:spacing w:after="0" w:line="240" w:lineRule="auto"/>
        <w:rPr>
          <w:rFonts w:ascii="Times New Roman" w:eastAsia="Times New Roman" w:hAnsi="Times New Roman" w:cs="Times New Roman"/>
        </w:rPr>
      </w:pPr>
      <w:r w:rsidRPr="00561370">
        <w:rPr>
          <w:rFonts w:ascii="Times New Roman" w:eastAsia="Times New Roman" w:hAnsi="Times New Roman" w:cs="Times New Roman"/>
        </w:rPr>
        <w:t xml:space="preserve">Mažai daliai </w:t>
      </w:r>
      <w:r w:rsidR="001C66F7">
        <w:rPr>
          <w:rFonts w:ascii="Times New Roman" w:eastAsia="Times New Roman" w:hAnsi="Times New Roman" w:cs="Times New Roman"/>
        </w:rPr>
        <w:t xml:space="preserve">Gabapentine </w:t>
      </w:r>
      <w:r w:rsidR="00A249B5">
        <w:rPr>
          <w:rFonts w:ascii="Times New Roman" w:eastAsia="Times New Roman" w:hAnsi="Times New Roman" w:cs="Times New Roman"/>
        </w:rPr>
        <w:t>PCH</w:t>
      </w:r>
      <w:r w:rsidRPr="00561370">
        <w:rPr>
          <w:rFonts w:ascii="Times New Roman" w:eastAsia="Times New Roman" w:hAnsi="Times New Roman" w:cs="Times New Roman"/>
        </w:rPr>
        <w:t xml:space="preserve"> vartojančių žmonių pasireiškė alerginė reakcija arba galimai sunki odos reakcija, kurių negydant, būklė gali sunkėti. Jums reikia žinoti, į kokius simptomus atkreipti dėmesį vartojant </w:t>
      </w:r>
      <w:r w:rsidR="001C66F7">
        <w:rPr>
          <w:rFonts w:ascii="Times New Roman" w:eastAsia="Times New Roman" w:hAnsi="Times New Roman" w:cs="Times New Roman"/>
        </w:rPr>
        <w:t xml:space="preserve">Gabapentine </w:t>
      </w:r>
      <w:r w:rsidR="00A249B5">
        <w:rPr>
          <w:rFonts w:ascii="Times New Roman" w:eastAsia="Times New Roman" w:hAnsi="Times New Roman" w:cs="Times New Roman"/>
        </w:rPr>
        <w:t>PCH</w:t>
      </w:r>
      <w:r w:rsidRPr="00561370">
        <w:rPr>
          <w:rFonts w:ascii="Times New Roman" w:eastAsia="Times New Roman" w:hAnsi="Times New Roman" w:cs="Times New Roman"/>
        </w:rPr>
        <w:t>.</w:t>
      </w:r>
    </w:p>
    <w:p w14:paraId="0561345C" w14:textId="77777777" w:rsidR="00AE58D2" w:rsidRPr="00561370" w:rsidRDefault="00AE58D2" w:rsidP="00AE58D2">
      <w:pPr>
        <w:spacing w:after="0" w:line="240" w:lineRule="auto"/>
        <w:rPr>
          <w:rFonts w:ascii="Times New Roman" w:eastAsia="Times New Roman" w:hAnsi="Times New Roman" w:cs="Times New Roman"/>
        </w:rPr>
      </w:pPr>
    </w:p>
    <w:p w14:paraId="7D225581" w14:textId="77777777" w:rsidR="00AE58D2" w:rsidRPr="00561370" w:rsidRDefault="00AE58D2" w:rsidP="00AE58D2">
      <w:pPr>
        <w:spacing w:after="0" w:line="240" w:lineRule="auto"/>
        <w:rPr>
          <w:rFonts w:ascii="Times New Roman" w:eastAsia="Times New Roman" w:hAnsi="Times New Roman" w:cs="Times New Roman"/>
        </w:rPr>
      </w:pPr>
      <w:r w:rsidRPr="00561370">
        <w:rPr>
          <w:rFonts w:ascii="Times New Roman" w:eastAsia="Times New Roman" w:hAnsi="Times New Roman" w:cs="Times New Roman"/>
          <w:b/>
          <w:bCs/>
        </w:rPr>
        <w:t>Perskaitykite šių simptomų aprašymą šio pakuotės lapelio 4 skyriuje</w:t>
      </w:r>
      <w:r w:rsidRPr="00561370">
        <w:rPr>
          <w:rFonts w:ascii="Times New Roman" w:eastAsia="Times New Roman" w:hAnsi="Times New Roman" w:cs="Times New Roman"/>
        </w:rPr>
        <w:t xml:space="preserve"> po teiginio </w:t>
      </w:r>
      <w:r w:rsidRPr="00561370">
        <w:rPr>
          <w:rFonts w:ascii="Times New Roman" w:eastAsia="Times New Roman" w:hAnsi="Times New Roman" w:cs="Times New Roman"/>
          <w:i/>
        </w:rPr>
        <w:t>,,Nedelsiant praneškite savo gydytojui, jeigu, pavartojus vaisto, Jums pasireiškia kurie nors iš šių simptomų. Nors jie yra labai reti, bet gali būti labai rimti“</w:t>
      </w:r>
      <w:r w:rsidRPr="00561370">
        <w:rPr>
          <w:rFonts w:ascii="Times New Roman" w:eastAsia="Times New Roman" w:hAnsi="Times New Roman" w:cs="Times New Roman"/>
        </w:rPr>
        <w:t>.</w:t>
      </w:r>
    </w:p>
    <w:p w14:paraId="29373CE3" w14:textId="77777777" w:rsidR="00AE58D2" w:rsidRPr="00561370" w:rsidRDefault="00AE58D2" w:rsidP="00AE58D2">
      <w:pPr>
        <w:autoSpaceDE w:val="0"/>
        <w:autoSpaceDN w:val="0"/>
        <w:adjustRightInd w:val="0"/>
        <w:spacing w:after="0" w:line="240" w:lineRule="auto"/>
        <w:ind w:right="-2"/>
        <w:rPr>
          <w:rFonts w:ascii="Times New Roman" w:eastAsia="Times New Roman" w:hAnsi="Times New Roman" w:cs="Times New Roman"/>
          <w:lang w:eastAsia="de-DE"/>
        </w:rPr>
      </w:pPr>
    </w:p>
    <w:p w14:paraId="4727903B" w14:textId="7248AAAE"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r w:rsidRPr="00561370">
        <w:rPr>
          <w:rFonts w:ascii="Times New Roman" w:eastAsia="Times New Roman" w:hAnsi="Times New Roman" w:cs="Times New Roman"/>
          <w:lang w:eastAsia="lt-LT"/>
        </w:rPr>
        <w:t>kreatinfosfokinazės koncentracijos padidėjimas</w:t>
      </w:r>
      <w:r w:rsidRPr="00561370">
        <w:rPr>
          <w:rFonts w:ascii="Times New Roman" w:eastAsia="Times New Roman" w:hAnsi="Times New Roman" w:cs="Times New Roman"/>
          <w:lang w:eastAsia="de-DE"/>
        </w:rPr>
        <w:t>). Jei patyrėte bent vieną iš šių simptomų, nedelsdami kreipkitės į gydytoją.</w:t>
      </w:r>
    </w:p>
    <w:p w14:paraId="53D4F103"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B2EE82B" w14:textId="68C8DD0E"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Kiti vaistai ir </w:t>
      </w:r>
      <w:r w:rsidR="001C66F7">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p>
    <w:p w14:paraId="418D7890" w14:textId="77777777" w:rsidR="00AE58D2" w:rsidRPr="00561370" w:rsidRDefault="00AE58D2" w:rsidP="00AE58D2">
      <w:pPr>
        <w:numPr>
          <w:ilvl w:val="12"/>
          <w:numId w:val="0"/>
        </w:numPr>
        <w:tabs>
          <w:tab w:val="left" w:pos="720"/>
        </w:tabs>
        <w:spacing w:after="0" w:line="240" w:lineRule="auto"/>
        <w:ind w:right="-2"/>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0226F3C7"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B62D443" w14:textId="77777777" w:rsidR="00AE58D2" w:rsidRPr="00561370" w:rsidRDefault="00AE58D2" w:rsidP="00AE58D2">
      <w:pPr>
        <w:widowControl w:val="0"/>
        <w:autoSpaceDE w:val="0"/>
        <w:autoSpaceDN w:val="0"/>
        <w:adjustRightInd w:val="0"/>
        <w:spacing w:after="0" w:line="260" w:lineRule="atLeast"/>
        <w:ind w:right="70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Vaistai, kurių sudėtyje yra opioidų, pvz., morfino.</w:t>
      </w:r>
    </w:p>
    <w:p w14:paraId="0975E650" w14:textId="1D3A6FD2"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Jeigu vartojate vaistų, kurių sudėtyje yra opioidų (pvz., morfino), apie tai pasakykite savo gydytojui arba vaistininkui, nes opioidai gali sustiprinti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veikimą. Be to, kai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vartojamas kartu su opioidais, gali pasireikšti mieguistumas ir (arba) kvėpavimo susilpnėjimas.</w:t>
      </w:r>
    </w:p>
    <w:p w14:paraId="0B11389F" w14:textId="77777777" w:rsidR="00AE58D2" w:rsidRPr="00561370" w:rsidRDefault="00AE58D2" w:rsidP="00AE58D2">
      <w:pPr>
        <w:spacing w:after="0" w:line="240" w:lineRule="auto"/>
        <w:rPr>
          <w:rFonts w:ascii="Times New Roman" w:eastAsia="Times New Roman" w:hAnsi="Times New Roman" w:cs="Times New Roman"/>
          <w:lang w:eastAsia="de-DE"/>
        </w:rPr>
      </w:pPr>
    </w:p>
    <w:p w14:paraId="2EB5F006"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Antacidiniai vaistai nuo virškinimo sutrikimų</w:t>
      </w:r>
    </w:p>
    <w:p w14:paraId="14C5DBDE" w14:textId="7E9BEB48" w:rsidR="00AE58D2" w:rsidRPr="00561370" w:rsidRDefault="00AE58D2" w:rsidP="00AE58D2">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Jeigu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vartojamas kartu su skrandžio rūgštingumą mažinančiais (antacidiniais) vaistais, kurių sudėtyje yra aliuminio ir magnio, gali sumažėti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absorbcija skrandyje. Dėl to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rekomenduojama gerti praėjus mažiausiai dviem </w:t>
      </w:r>
      <w:r w:rsidR="00C926D0" w:rsidRPr="00561370">
        <w:rPr>
          <w:rFonts w:ascii="Times New Roman" w:eastAsia="Times New Roman" w:hAnsi="Times New Roman" w:cs="Times New Roman"/>
          <w:lang w:eastAsia="de-DE"/>
        </w:rPr>
        <w:t>valandoms</w:t>
      </w:r>
      <w:r w:rsidRPr="00561370">
        <w:rPr>
          <w:rFonts w:ascii="Times New Roman" w:eastAsia="Times New Roman" w:hAnsi="Times New Roman" w:cs="Times New Roman"/>
          <w:lang w:eastAsia="de-DE"/>
        </w:rPr>
        <w:t xml:space="preserve"> po skrandžio rūgštingumą mažinančių vaistų vartojimo.</w:t>
      </w:r>
    </w:p>
    <w:p w14:paraId="05908448"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42F6D37" w14:textId="3E9E1248" w:rsidR="00AE58D2" w:rsidRPr="00561370" w:rsidRDefault="001C66F7"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p>
    <w:p w14:paraId="7A7D8D26" w14:textId="77777777" w:rsidR="00AE58D2" w:rsidRPr="00561370" w:rsidRDefault="00AE58D2" w:rsidP="00AE58D2">
      <w:pPr>
        <w:numPr>
          <w:ilvl w:val="0"/>
          <w:numId w:val="14"/>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sąveikos su kitais antiepilepsiniais vaistais ar sudėtinėmis kontraceptinėmis tabletėmis nesitikima;</w:t>
      </w:r>
    </w:p>
    <w:p w14:paraId="3D9CF785" w14:textId="51302800" w:rsidR="00AE58D2" w:rsidRPr="00561370" w:rsidRDefault="00AE58D2" w:rsidP="00AE58D2">
      <w:pPr>
        <w:numPr>
          <w:ilvl w:val="0"/>
          <w:numId w:val="14"/>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lastRenderedPageBreak/>
        <w:t xml:space="preserve">gali turėti įtakos kai kuriems laboratorinių tyrimų rezultatams. Jeigu reikia atlikti šlapimo tyrimus, pasakykite gydytojui ar ligoninės personalui, kad vartojate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w:t>
      </w:r>
    </w:p>
    <w:p w14:paraId="5FFC5EED"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FD28848" w14:textId="7CDDD5D5" w:rsidR="00AE58D2" w:rsidRPr="00561370" w:rsidRDefault="001C66F7"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r w:rsidR="00AE58D2" w:rsidRPr="00561370">
        <w:rPr>
          <w:rFonts w:ascii="Times New Roman" w:eastAsia="Times New Roman" w:hAnsi="Times New Roman" w:cs="Times New Roman"/>
          <w:b/>
          <w:bCs/>
          <w:lang w:eastAsia="de-DE"/>
        </w:rPr>
        <w:t xml:space="preserve"> vartojimas su maistu</w:t>
      </w:r>
    </w:p>
    <w:p w14:paraId="7AC3185B" w14:textId="6048275C" w:rsidR="00AE58D2" w:rsidRPr="00561370" w:rsidRDefault="001C66F7"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00AE58D2" w:rsidRPr="00561370">
        <w:rPr>
          <w:rFonts w:ascii="Times New Roman" w:eastAsia="Times New Roman" w:hAnsi="Times New Roman" w:cs="Times New Roman"/>
          <w:lang w:eastAsia="de-DE"/>
        </w:rPr>
        <w:t xml:space="preserve"> galima vartoti valgant ar nevalgius.</w:t>
      </w:r>
    </w:p>
    <w:p w14:paraId="298A51F9"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3A777B20" w14:textId="77777777" w:rsidR="00AE58D2" w:rsidRPr="00561370" w:rsidRDefault="00AE58D2" w:rsidP="00AE58D2">
      <w:pPr>
        <w:spacing w:after="0" w:line="220" w:lineRule="exact"/>
        <w:rPr>
          <w:rFonts w:ascii="Times New Roman" w:eastAsia="Times New Roman" w:hAnsi="Times New Roman" w:cs="Times New Roman"/>
          <w:b/>
          <w:bCs/>
        </w:rPr>
      </w:pPr>
      <w:r w:rsidRPr="00561370">
        <w:rPr>
          <w:rFonts w:ascii="Times New Roman" w:eastAsia="Times New Roman" w:hAnsi="Times New Roman" w:cs="Times New Roman"/>
          <w:b/>
        </w:rPr>
        <w:t>Nėštumas,</w:t>
      </w:r>
      <w:r w:rsidRPr="00561370">
        <w:rPr>
          <w:rFonts w:ascii="Times New Roman" w:eastAsia="Times New Roman" w:hAnsi="Times New Roman" w:cs="Times New Roman"/>
          <w:b/>
          <w:bCs/>
        </w:rPr>
        <w:t xml:space="preserve"> žindymo laikotarpis ir vaisingumas</w:t>
      </w:r>
    </w:p>
    <w:p w14:paraId="14BB40E9"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esate nėščia, žindote kūdikį, manote, kad galbūt esate nėščia arba planuojate pastoti, tai prieš vartodama šį vaistą pasitarkite su gydytoju arba vaistininku.</w:t>
      </w:r>
    </w:p>
    <w:p w14:paraId="6EB5ECA7"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444C3D8"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Nėštumas</w:t>
      </w:r>
    </w:p>
    <w:p w14:paraId="6D1A1500" w14:textId="61E5A9CA" w:rsidR="00AE58D2" w:rsidRPr="00561370" w:rsidRDefault="001C66F7"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00AE58D2" w:rsidRPr="00561370">
        <w:rPr>
          <w:rFonts w:ascii="Times New Roman" w:eastAsia="Times New Roman" w:hAnsi="Times New Roman" w:cs="Times New Roman"/>
          <w:color w:val="000000"/>
          <w:lang w:eastAsia="de-DE"/>
        </w:rPr>
        <w:t xml:space="preserve"> negalima vartoti nėštumo metu, nebent kitaip rekomendavo Jūsų gydytojas.</w:t>
      </w:r>
    </w:p>
    <w:p w14:paraId="1CA4918B" w14:textId="77777777" w:rsidR="00AE58D2" w:rsidRPr="00561370" w:rsidRDefault="00AE58D2" w:rsidP="00AE58D2">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Vaisingos moterys, vartojančios šį vaistą, turi vartoti efektyvią kontracepciją.</w:t>
      </w:r>
    </w:p>
    <w:p w14:paraId="707054BD"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Specialių tyrimų, kuriais būtų nustatytas gabapentino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206FCF4C" w14:textId="65C609F8"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Jeigu pastojote, manote, kad galite būti nėščia, ar planuojate pastoti vartodama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nedelsdama kreipkitės į savo gydytoją. Staigiai nutraukti šio vaisto vartojimo negalima, nes tai gali sukelti nutraukimo priepuolius, kurie gali turėti rimtų pasekmių Jums ir vaisiui.</w:t>
      </w:r>
    </w:p>
    <w:p w14:paraId="7C705B2A"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color w:val="000000"/>
          <w:lang w:eastAsia="de-DE"/>
        </w:rPr>
      </w:pPr>
    </w:p>
    <w:p w14:paraId="7D66622D"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Žindymas</w:t>
      </w:r>
    </w:p>
    <w:p w14:paraId="5BD1455E" w14:textId="3D6B64EF" w:rsidR="00AE58D2" w:rsidRPr="00561370" w:rsidRDefault="001C66F7"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00AE58D2" w:rsidRPr="00561370">
        <w:rPr>
          <w:rFonts w:ascii="Times New Roman" w:eastAsia="Times New Roman" w:hAnsi="Times New Roman" w:cs="Times New Roman"/>
          <w:lang w:eastAsia="de-DE"/>
        </w:rPr>
        <w:t xml:space="preserve"> veiklioji medžiaga gabapentinas išsiskiria į motinos pieną. Kadangi poveikis kūdikiui nėra žinomas, žindymo metu </w:t>
      </w:r>
      <w:r>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00AE58D2" w:rsidRPr="00561370">
        <w:rPr>
          <w:rFonts w:ascii="Times New Roman" w:eastAsia="Times New Roman" w:hAnsi="Times New Roman" w:cs="Times New Roman"/>
          <w:lang w:eastAsia="de-DE"/>
        </w:rPr>
        <w:t xml:space="preserve"> vartoti nerekomenduojama.</w:t>
      </w:r>
    </w:p>
    <w:p w14:paraId="065F0C15" w14:textId="77777777"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p>
    <w:p w14:paraId="075F2872"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Vaisingumas</w:t>
      </w:r>
    </w:p>
    <w:p w14:paraId="689F5456"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Tyrimų su gyvūnais metu poveikio vaisingumui nepastebėta.</w:t>
      </w:r>
    </w:p>
    <w:p w14:paraId="4373468D"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38666ADC" w14:textId="5C0C0CE6"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Vairavimas ir mechanizmų valdymas</w:t>
      </w:r>
    </w:p>
    <w:p w14:paraId="4C1E5961" w14:textId="521F8B72" w:rsidR="00AE58D2" w:rsidRPr="00561370" w:rsidRDefault="001C66F7" w:rsidP="00AE58D2">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00AE58D2" w:rsidRPr="00561370">
        <w:rPr>
          <w:rFonts w:ascii="Times New Roman" w:eastAsia="Times New Roman" w:hAnsi="Times New Roman" w:cs="Times New Roman"/>
          <w:lang w:eastAsia="de-DE"/>
        </w:rPr>
        <w:t xml:space="preserve"> gali sukelti svaigulį, mieguistumą ar nuovargį. Vairuoti ir valdyti mechanizmų ar dalyvauti kitoje pavojingoje veikloje negalima tol, kol nesužinosite, kaip gydymas šiuo vaistu veikia Jūsų gebėjimus.</w:t>
      </w:r>
    </w:p>
    <w:p w14:paraId="4357C7D0"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19994DC8" w14:textId="1F357599" w:rsidR="00AE58D2" w:rsidRPr="00561370" w:rsidRDefault="001C66F7" w:rsidP="00AE58D2">
      <w:pPr>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Gabapentine </w:t>
      </w:r>
      <w:r w:rsidR="00A249B5">
        <w:rPr>
          <w:rFonts w:ascii="Times New Roman" w:eastAsia="Times New Roman" w:hAnsi="Times New Roman" w:cs="Times New Roman"/>
          <w:b/>
          <w:lang w:eastAsia="x-none"/>
        </w:rPr>
        <w:t>PCH</w:t>
      </w:r>
      <w:r w:rsidR="00AE58D2" w:rsidRPr="00561370">
        <w:rPr>
          <w:rFonts w:ascii="Times New Roman" w:eastAsia="Times New Roman" w:hAnsi="Times New Roman" w:cs="Times New Roman"/>
          <w:b/>
          <w:lang w:eastAsia="x-none"/>
        </w:rPr>
        <w:t xml:space="preserve"> sudėtyje yra </w:t>
      </w:r>
      <w:r w:rsidR="007D6537" w:rsidRPr="00561370">
        <w:rPr>
          <w:rFonts w:ascii="Times New Roman" w:eastAsia="Times New Roman" w:hAnsi="Times New Roman" w:cs="Times New Roman"/>
          <w:b/>
          <w:lang w:eastAsia="x-none"/>
        </w:rPr>
        <w:t>saulėlydžio geltonojo FCF (E110)</w:t>
      </w:r>
    </w:p>
    <w:p w14:paraId="0BC93E93" w14:textId="44CE3977" w:rsidR="00AE58D2" w:rsidRPr="00561370" w:rsidRDefault="00B47457" w:rsidP="002C6D36">
      <w:pPr>
        <w:autoSpaceDE w:val="0"/>
        <w:autoSpaceDN w:val="0"/>
        <w:adjustRightInd w:val="0"/>
        <w:spacing w:after="0" w:line="240" w:lineRule="auto"/>
        <w:rPr>
          <w:rFonts w:ascii="Times New Roman" w:eastAsia="Times New Roman" w:hAnsi="Times New Roman" w:cs="Times New Roman"/>
          <w:lang w:eastAsia="x-none"/>
        </w:rPr>
      </w:pPr>
      <w:r w:rsidRPr="00561370">
        <w:rPr>
          <w:rFonts w:ascii="Times New Roman" w:hAnsi="Times New Roman" w:cs="Times New Roman"/>
        </w:rPr>
        <w:t>Gali sukelti alerginių reakcijų.</w:t>
      </w:r>
    </w:p>
    <w:p w14:paraId="42724E84" w14:textId="7D3BC4B2" w:rsidR="00AE58D2" w:rsidRPr="00561370" w:rsidRDefault="00AE58D2" w:rsidP="00AE58D2">
      <w:pPr>
        <w:spacing w:after="0" w:line="240" w:lineRule="auto"/>
        <w:rPr>
          <w:rFonts w:ascii="Times New Roman" w:eastAsia="Times New Roman" w:hAnsi="Times New Roman" w:cs="Times New Roman"/>
          <w:lang w:eastAsia="x-none"/>
        </w:rPr>
      </w:pPr>
    </w:p>
    <w:p w14:paraId="78F5EA28" w14:textId="77777777" w:rsidR="002C6D36" w:rsidRPr="00561370" w:rsidRDefault="002C6D36" w:rsidP="00AE58D2">
      <w:pPr>
        <w:spacing w:after="0" w:line="240" w:lineRule="auto"/>
        <w:rPr>
          <w:rFonts w:ascii="Times New Roman" w:eastAsia="Times New Roman" w:hAnsi="Times New Roman" w:cs="Times New Roman"/>
          <w:lang w:eastAsia="x-none"/>
        </w:rPr>
      </w:pPr>
    </w:p>
    <w:p w14:paraId="363AF1E0" w14:textId="07A1A433" w:rsidR="00AE58D2" w:rsidRPr="00561370" w:rsidRDefault="00AE58D2" w:rsidP="00AE58D2">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3. </w:t>
      </w:r>
      <w:r w:rsidRPr="00561370">
        <w:rPr>
          <w:rFonts w:ascii="Times New Roman" w:eastAsia="Times New Roman" w:hAnsi="Times New Roman" w:cs="Times New Roman"/>
          <w:b/>
          <w:bCs/>
          <w:lang w:eastAsia="de-DE"/>
        </w:rPr>
        <w:tab/>
        <w:t xml:space="preserve">Kaip vartoti </w:t>
      </w:r>
      <w:r w:rsidR="001C66F7">
        <w:rPr>
          <w:rFonts w:ascii="Times New Roman" w:eastAsia="Times New Roman" w:hAnsi="Times New Roman" w:cs="Times New Roman"/>
          <w:b/>
          <w:lang w:eastAsia="de-DE"/>
        </w:rPr>
        <w:t xml:space="preserve">Gabapentine </w:t>
      </w:r>
      <w:r w:rsidR="00A249B5">
        <w:rPr>
          <w:rFonts w:ascii="Times New Roman" w:eastAsia="Times New Roman" w:hAnsi="Times New Roman" w:cs="Times New Roman"/>
          <w:b/>
          <w:lang w:eastAsia="de-DE"/>
        </w:rPr>
        <w:t>PCH</w:t>
      </w:r>
    </w:p>
    <w:p w14:paraId="0E5DE2A3"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2CC4CE6" w14:textId="5F24DEBD" w:rsidR="00AE58D2" w:rsidRPr="00561370" w:rsidRDefault="00AE58D2" w:rsidP="00AE58D2">
      <w:pPr>
        <w:widowControl w:val="0"/>
        <w:autoSpaceDE w:val="0"/>
        <w:autoSpaceDN w:val="0"/>
        <w:adjustRightInd w:val="0"/>
        <w:spacing w:after="0" w:line="240" w:lineRule="auto"/>
        <w:ind w:right="32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Visada vartokite šį vaistą tiksliai kaip nurodė gydytojas. Jeigu abejojate, kreipkitės į gydytoją arba vaistininką.</w:t>
      </w:r>
    </w:p>
    <w:p w14:paraId="32AEEA8C"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B68D246" w14:textId="2481EAEE"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Jūsų gydytojas parinks Jums tinkamiausią vaisto dozę.</w:t>
      </w:r>
    </w:p>
    <w:p w14:paraId="7F57CA53"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5F9DEF1" w14:textId="77777777" w:rsidR="00AE58D2" w:rsidRPr="00561370" w:rsidRDefault="00AE58D2" w:rsidP="00AE58D2">
      <w:pPr>
        <w:spacing w:after="0" w:line="240" w:lineRule="auto"/>
        <w:rPr>
          <w:rFonts w:ascii="Times New Roman" w:eastAsia="Times New Roman" w:hAnsi="Times New Roman" w:cs="Times New Roman"/>
          <w:b/>
          <w:lang w:eastAsia="de-DE"/>
        </w:rPr>
      </w:pPr>
      <w:r w:rsidRPr="00561370">
        <w:rPr>
          <w:rFonts w:ascii="Times New Roman" w:eastAsia="Times New Roman" w:hAnsi="Times New Roman" w:cs="Times New Roman"/>
          <w:b/>
          <w:lang w:eastAsia="de-DE"/>
        </w:rPr>
        <w:t xml:space="preserve">Epilepsija. </w:t>
      </w:r>
      <w:r w:rsidRPr="00561370">
        <w:rPr>
          <w:rFonts w:ascii="Times New Roman" w:eastAsia="Times New Roman" w:hAnsi="Times New Roman" w:cs="Times New Roman"/>
          <w:b/>
          <w:bCs/>
          <w:lang w:eastAsia="de-DE"/>
        </w:rPr>
        <w:t>Rekomenduojama dozė yra</w:t>
      </w:r>
    </w:p>
    <w:p w14:paraId="3DEAA914"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u w:val="single"/>
          <w:lang w:eastAsia="de-DE"/>
        </w:rPr>
      </w:pPr>
    </w:p>
    <w:p w14:paraId="6E6542D3" w14:textId="271E6003"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u w:val="single"/>
          <w:lang w:eastAsia="de-DE"/>
        </w:rPr>
      </w:pPr>
      <w:r w:rsidRPr="00561370">
        <w:rPr>
          <w:rFonts w:ascii="Times New Roman" w:eastAsia="Times New Roman" w:hAnsi="Times New Roman" w:cs="Times New Roman"/>
          <w:u w:val="single"/>
          <w:lang w:eastAsia="de-DE"/>
        </w:rPr>
        <w:t>Suaugusieji ir paaugliai</w:t>
      </w:r>
    </w:p>
    <w:p w14:paraId="3DC17B55" w14:textId="77777777"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Vartokite tiek kapsulių, kiek nurodė Jūsų gydytojas. Įprastai gydytojas Jums tinkamą dozę nustatys palaipsniui.</w:t>
      </w:r>
    </w:p>
    <w:p w14:paraId="42A54E43" w14:textId="53562BBB"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Pradinė dozė yra tarp 300</w:t>
      </w:r>
      <w:r w:rsidR="008F75DF"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mg ir 900</w:t>
      </w:r>
      <w:r w:rsidR="008F75DF"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mg per parą.</w:t>
      </w:r>
    </w:p>
    <w:p w14:paraId="5AB826C5" w14:textId="2BD87A34"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Toliau dozė gali būti palaipsniui didinama iki maksimalios 3600</w:t>
      </w:r>
      <w:r w:rsidR="008F75DF"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 xml:space="preserve">mg dozės per parą, kurią Jums gydytojas </w:t>
      </w:r>
      <w:r w:rsidRPr="00561370">
        <w:rPr>
          <w:rFonts w:ascii="Times New Roman" w:eastAsia="Times New Roman" w:hAnsi="Times New Roman" w:cs="Times New Roman"/>
          <w:lang w:eastAsia="de-DE"/>
        </w:rPr>
        <w:lastRenderedPageBreak/>
        <w:t>lieps išgerti per tris kartus vienodomis dozėmis, t.</w:t>
      </w:r>
      <w:r w:rsidR="00DC41E9">
        <w:rPr>
          <w:rFonts w:ascii="Times New Roman" w:eastAsia="Times New Roman" w:hAnsi="Times New Roman" w:cs="Times New Roman"/>
          <w:lang w:eastAsia="de-DE"/>
        </w:rPr>
        <w:t xml:space="preserve"> </w:t>
      </w:r>
      <w:r w:rsidRPr="00561370">
        <w:rPr>
          <w:rFonts w:ascii="Times New Roman" w:eastAsia="Times New Roman" w:hAnsi="Times New Roman" w:cs="Times New Roman"/>
          <w:lang w:eastAsia="de-DE"/>
        </w:rPr>
        <w:t>y. vieną iš ryto, kitą per pietus ir trečią vakare.</w:t>
      </w:r>
    </w:p>
    <w:p w14:paraId="65B449E0" w14:textId="77777777"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i/>
          <w:iCs/>
          <w:lang w:eastAsia="de-DE"/>
        </w:rPr>
      </w:pPr>
    </w:p>
    <w:p w14:paraId="50830F4F" w14:textId="77777777"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u w:val="single"/>
          <w:lang w:eastAsia="de-DE"/>
        </w:rPr>
      </w:pPr>
      <w:r w:rsidRPr="00561370">
        <w:rPr>
          <w:rFonts w:ascii="Times New Roman" w:eastAsia="Times New Roman" w:hAnsi="Times New Roman" w:cs="Times New Roman"/>
          <w:u w:val="single"/>
          <w:lang w:eastAsia="de-DE"/>
        </w:rPr>
        <w:t>Vaikai 6 metų amžiaus ir vyresni</w:t>
      </w:r>
    </w:p>
    <w:p w14:paraId="4EEF29FB" w14:textId="2AD4EB7E" w:rsidR="00AE58D2" w:rsidRPr="00561370" w:rsidRDefault="00AE58D2" w:rsidP="00AE58D2">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Kokią vaisto dozę skirti Jūsų vaikui, nuspręs gydytojas, nes ji yra skaičiuojama pagal Jūsų vaiko svorį.</w:t>
      </w:r>
    </w:p>
    <w:p w14:paraId="482A6BAF" w14:textId="455B0901" w:rsidR="00AE58D2" w:rsidRPr="00561370" w:rsidRDefault="00AE58D2" w:rsidP="00AE58D2">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Gydymas pradedamas mažiausia pradine doze, kuri palaipsniui yra didinama trijų dienų laikotarpyje. Įprastai pradinė dozė epilepsijos kontrolei yra 25</w:t>
      </w:r>
      <w:r w:rsidR="00DC41E9">
        <w:rPr>
          <w:rFonts w:ascii="Times New Roman" w:eastAsia="Times New Roman" w:hAnsi="Times New Roman" w:cs="Times New Roman"/>
          <w:lang w:eastAsia="de-DE"/>
        </w:rPr>
        <w:t xml:space="preserve"> </w:t>
      </w:r>
      <w:r w:rsidRPr="00561370">
        <w:rPr>
          <w:rFonts w:ascii="Times New Roman" w:eastAsia="Times New Roman" w:hAnsi="Times New Roman" w:cs="Times New Roman"/>
          <w:lang w:eastAsia="de-DE"/>
        </w:rPr>
        <w:t>-</w:t>
      </w:r>
      <w:r w:rsidR="00DC41E9">
        <w:rPr>
          <w:rFonts w:ascii="Times New Roman" w:eastAsia="Times New Roman" w:hAnsi="Times New Roman" w:cs="Times New Roman"/>
          <w:lang w:eastAsia="de-DE"/>
        </w:rPr>
        <w:t xml:space="preserve"> </w:t>
      </w:r>
      <w:r w:rsidRPr="00561370">
        <w:rPr>
          <w:rFonts w:ascii="Times New Roman" w:eastAsia="Times New Roman" w:hAnsi="Times New Roman" w:cs="Times New Roman"/>
          <w:lang w:eastAsia="de-DE"/>
        </w:rPr>
        <w:t>35</w:t>
      </w:r>
      <w:r w:rsidR="00AD373C"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mg kilogramui kūno svorio per parą. Ši dozė yra padalijama į tris dalis ir kapsulės turi būti geriamos kiekvieną dieną, ryte, per pietus ir vakare.</w:t>
      </w:r>
    </w:p>
    <w:p w14:paraId="1E71E8D3" w14:textId="3E8226D7" w:rsidR="00AE58D2" w:rsidRPr="00561370" w:rsidRDefault="00AE58D2" w:rsidP="00AE58D2">
      <w:pPr>
        <w:widowControl w:val="0"/>
        <w:autoSpaceDE w:val="0"/>
        <w:autoSpaceDN w:val="0"/>
        <w:adjustRightInd w:val="0"/>
        <w:spacing w:after="0" w:line="240" w:lineRule="auto"/>
        <w:ind w:right="113"/>
        <w:rPr>
          <w:rFonts w:ascii="Times New Roman" w:eastAsia="Times New Roman" w:hAnsi="Times New Roman" w:cs="Times New Roman"/>
          <w:u w:val="single"/>
          <w:lang w:eastAsia="de-DE"/>
        </w:rPr>
      </w:pPr>
      <w:r w:rsidRPr="00561370">
        <w:rPr>
          <w:rFonts w:ascii="Times New Roman" w:eastAsia="Times New Roman" w:hAnsi="Times New Roman" w:cs="Times New Roman"/>
          <w:lang w:eastAsia="de-DE"/>
        </w:rPr>
        <w:br/>
      </w:r>
      <w:r w:rsidR="001C66F7">
        <w:rPr>
          <w:rFonts w:ascii="Times New Roman" w:eastAsia="Times New Roman" w:hAnsi="Times New Roman" w:cs="Times New Roman"/>
          <w:u w:val="single"/>
          <w:lang w:eastAsia="de-DE"/>
        </w:rPr>
        <w:t xml:space="preserve">Gabapentine </w:t>
      </w:r>
      <w:r w:rsidR="00A249B5">
        <w:rPr>
          <w:rFonts w:ascii="Times New Roman" w:eastAsia="Times New Roman" w:hAnsi="Times New Roman" w:cs="Times New Roman"/>
          <w:u w:val="single"/>
          <w:lang w:eastAsia="de-DE"/>
        </w:rPr>
        <w:t>PCH</w:t>
      </w:r>
      <w:r w:rsidRPr="00561370">
        <w:rPr>
          <w:rFonts w:ascii="Times New Roman" w:eastAsia="Times New Roman" w:hAnsi="Times New Roman" w:cs="Times New Roman"/>
          <w:u w:val="single"/>
          <w:lang w:eastAsia="de-DE"/>
        </w:rPr>
        <w:t xml:space="preserve"> negalima vartoti jaunesniems kaip 6 metų vaikams.</w:t>
      </w:r>
    </w:p>
    <w:p w14:paraId="0C2B32F7" w14:textId="77777777" w:rsidR="00AD373C" w:rsidRPr="00561370" w:rsidRDefault="00AD373C" w:rsidP="00AE58D2">
      <w:pPr>
        <w:widowControl w:val="0"/>
        <w:autoSpaceDE w:val="0"/>
        <w:autoSpaceDN w:val="0"/>
        <w:adjustRightInd w:val="0"/>
        <w:spacing w:after="0" w:line="240" w:lineRule="auto"/>
        <w:ind w:right="113"/>
        <w:rPr>
          <w:rFonts w:ascii="Times New Roman" w:eastAsia="Times New Roman" w:hAnsi="Times New Roman" w:cs="Times New Roman"/>
          <w:u w:val="single"/>
          <w:lang w:eastAsia="de-DE"/>
        </w:rPr>
      </w:pPr>
    </w:p>
    <w:p w14:paraId="12FDAEBD"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lang w:eastAsia="de-DE"/>
        </w:rPr>
      </w:pPr>
      <w:r w:rsidRPr="00561370">
        <w:rPr>
          <w:rFonts w:ascii="Times New Roman" w:eastAsia="Times New Roman" w:hAnsi="Times New Roman" w:cs="Times New Roman"/>
          <w:b/>
          <w:lang w:eastAsia="de-DE"/>
        </w:rPr>
        <w:t>Periferinis neuropatinis skausmas. Rekomenduojama dozė yra</w:t>
      </w:r>
    </w:p>
    <w:p w14:paraId="29253219"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2FFADB8"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u w:val="single"/>
          <w:lang w:eastAsia="de-DE"/>
        </w:rPr>
      </w:pPr>
      <w:r w:rsidRPr="00561370">
        <w:rPr>
          <w:rFonts w:ascii="Times New Roman" w:eastAsia="Times New Roman" w:hAnsi="Times New Roman" w:cs="Times New Roman"/>
          <w:color w:val="000000"/>
          <w:u w:val="single"/>
          <w:lang w:eastAsia="de-DE"/>
        </w:rPr>
        <w:t>Suaugusieji</w:t>
      </w:r>
    </w:p>
    <w:p w14:paraId="75B82E01" w14:textId="2218C905"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Vartokite tiek kapsulių, kiek nurodė Jūsų gydytojas. Paprastai gydytojas Jums tinkamą dozę nustatys palaipsniui.</w:t>
      </w:r>
    </w:p>
    <w:p w14:paraId="35C9C51D" w14:textId="2BE48029"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Pradinė dozė yra tarp </w:t>
      </w:r>
      <w:r w:rsidRPr="00561370">
        <w:rPr>
          <w:rFonts w:ascii="Times New Roman" w:hAnsi="Times New Roman" w:cs="Times New Roman"/>
        </w:rPr>
        <w:t>300</w:t>
      </w:r>
      <w:r w:rsidR="00DF70C2" w:rsidRPr="00561370">
        <w:rPr>
          <w:rFonts w:ascii="Times New Roman" w:hAnsi="Times New Roman" w:cs="Times New Roman"/>
        </w:rPr>
        <w:t> </w:t>
      </w:r>
      <w:r w:rsidRPr="00561370">
        <w:rPr>
          <w:rFonts w:ascii="Times New Roman" w:hAnsi="Times New Roman" w:cs="Times New Roman"/>
        </w:rPr>
        <w:t>mg</w:t>
      </w:r>
      <w:r w:rsidRPr="00561370">
        <w:rPr>
          <w:rFonts w:ascii="Times New Roman" w:eastAsia="Times New Roman" w:hAnsi="Times New Roman" w:cs="Times New Roman"/>
          <w:lang w:eastAsia="de-DE"/>
        </w:rPr>
        <w:t xml:space="preserve"> ir 900</w:t>
      </w:r>
      <w:r w:rsidR="00DF70C2"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mg per parą.</w:t>
      </w:r>
    </w:p>
    <w:p w14:paraId="189BC0FB" w14:textId="78157956"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Paskui dozė gali būti palaipsniui didinama iki maksimalios 3600</w:t>
      </w:r>
      <w:r w:rsidR="00DF70C2"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mg dozės per parą, kurią Jums gydytojas lieps išgerti per tris kartus vienodomis dozėmis, t.</w:t>
      </w:r>
      <w:r w:rsidR="00DC41E9">
        <w:rPr>
          <w:rFonts w:ascii="Times New Roman" w:eastAsia="Times New Roman" w:hAnsi="Times New Roman" w:cs="Times New Roman"/>
          <w:lang w:eastAsia="de-DE"/>
        </w:rPr>
        <w:t xml:space="preserve"> </w:t>
      </w:r>
      <w:r w:rsidRPr="00561370">
        <w:rPr>
          <w:rFonts w:ascii="Times New Roman" w:eastAsia="Times New Roman" w:hAnsi="Times New Roman" w:cs="Times New Roman"/>
          <w:lang w:eastAsia="de-DE"/>
        </w:rPr>
        <w:t>y. vieną iš ryto, kitą per pietus ir trečią vakare.</w:t>
      </w:r>
    </w:p>
    <w:p w14:paraId="2A470FB0"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i/>
          <w:color w:val="000000"/>
          <w:lang w:eastAsia="de-DE"/>
        </w:rPr>
      </w:pPr>
    </w:p>
    <w:p w14:paraId="033196C0"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color w:val="000000"/>
          <w:lang w:eastAsia="de-DE"/>
        </w:rPr>
      </w:pPr>
      <w:r w:rsidRPr="00561370">
        <w:rPr>
          <w:rFonts w:ascii="Times New Roman" w:eastAsia="Times New Roman" w:hAnsi="Times New Roman" w:cs="Times New Roman"/>
          <w:b/>
          <w:color w:val="000000"/>
          <w:lang w:eastAsia="de-DE"/>
        </w:rPr>
        <w:t>Jeigu Jūs turite problemų su inkstais arba Jums atliekama hemodializė</w:t>
      </w:r>
    </w:p>
    <w:p w14:paraId="207105FD"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Jeigu Jūs turite problemų su inkstais arba Jums atliekama hemodializė, gydytojas gali skirti kitokį vartojimo grafiką ir (arba) dozę.</w:t>
      </w:r>
    </w:p>
    <w:p w14:paraId="2AFF8445"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7820EE1" w14:textId="6ADCCD4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b/>
          <w:lang w:eastAsia="de-DE"/>
        </w:rPr>
        <w:t>Jeigu esate senyvas pacientas (vyresnis kaip 65 metų)</w:t>
      </w:r>
      <w:r w:rsidRPr="00561370">
        <w:rPr>
          <w:rFonts w:ascii="Times New Roman" w:eastAsia="Times New Roman" w:hAnsi="Times New Roman" w:cs="Times New Roman"/>
          <w:lang w:eastAsia="de-DE"/>
        </w:rPr>
        <w:t xml:space="preserve">, turite vartoti įprastinę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dozę, išskyrus, jeigu sergate inkstų liga. Jeigu sergate inkstų liga, gydytojas gali skirti kitokią gydymo schemą ir (arba) dozę.</w:t>
      </w:r>
    </w:p>
    <w:p w14:paraId="43818FFA"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C7D332C" w14:textId="33BC1282"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color w:val="000000"/>
          <w:lang w:eastAsia="de-DE"/>
        </w:rPr>
      </w:pPr>
      <w:r w:rsidRPr="00561370">
        <w:rPr>
          <w:rFonts w:ascii="Times New Roman" w:eastAsia="Times New Roman" w:hAnsi="Times New Roman" w:cs="Times New Roman"/>
          <w:b/>
          <w:color w:val="000000"/>
          <w:lang w:eastAsia="de-DE"/>
        </w:rPr>
        <w:t xml:space="preserve">Jeigu manote, kad </w:t>
      </w:r>
      <w:r w:rsidR="001C66F7">
        <w:rPr>
          <w:rFonts w:ascii="Times New Roman" w:eastAsia="Times New Roman" w:hAnsi="Times New Roman" w:cs="Times New Roman"/>
          <w:b/>
          <w:color w:val="000000"/>
          <w:lang w:eastAsia="de-DE"/>
        </w:rPr>
        <w:t xml:space="preserve">Gabapentine </w:t>
      </w:r>
      <w:r w:rsidR="00A249B5">
        <w:rPr>
          <w:rFonts w:ascii="Times New Roman" w:eastAsia="Times New Roman" w:hAnsi="Times New Roman" w:cs="Times New Roman"/>
          <w:b/>
          <w:color w:val="000000"/>
          <w:lang w:eastAsia="de-DE"/>
        </w:rPr>
        <w:t>PCH</w:t>
      </w:r>
      <w:r w:rsidRPr="00561370">
        <w:rPr>
          <w:rFonts w:ascii="Times New Roman" w:eastAsia="Times New Roman" w:hAnsi="Times New Roman" w:cs="Times New Roman"/>
          <w:b/>
          <w:color w:val="000000"/>
          <w:lang w:eastAsia="de-DE"/>
        </w:rPr>
        <w:t xml:space="preserve"> veikia per stipriai arba per silpnai, kiek galima greičiau kreipkitės į gydytoją arba vaistininką.</w:t>
      </w:r>
    </w:p>
    <w:p w14:paraId="4A211885"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color w:val="000000"/>
          <w:lang w:eastAsia="de-DE"/>
        </w:rPr>
      </w:pPr>
    </w:p>
    <w:p w14:paraId="72B6719E" w14:textId="77777777" w:rsidR="00AE58D2" w:rsidRPr="00561370" w:rsidRDefault="00AE58D2" w:rsidP="00AE58D2">
      <w:pPr>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Vartojimo metodas</w:t>
      </w:r>
    </w:p>
    <w:p w14:paraId="5C31A94A" w14:textId="24B18B45" w:rsidR="00AE58D2" w:rsidRPr="00561370" w:rsidRDefault="001C66F7" w:rsidP="00AE58D2">
      <w:pPr>
        <w:spacing w:after="0" w:line="240" w:lineRule="auto"/>
        <w:rPr>
          <w:rFonts w:ascii="Times New Roman" w:eastAsia="Times New Roman" w:hAnsi="Times New Roman" w:cs="Times New Roman"/>
          <w:bCs/>
          <w:lang w:eastAsia="de-DE"/>
        </w:rPr>
      </w:pPr>
      <w:r>
        <w:rPr>
          <w:rFonts w:ascii="Times New Roman" w:eastAsia="Times New Roman" w:hAnsi="Times New Roman" w:cs="Times New Roman"/>
          <w:bCs/>
          <w:lang w:eastAsia="de-DE"/>
        </w:rPr>
        <w:t xml:space="preserve">Gabapentine </w:t>
      </w:r>
      <w:r w:rsidR="00A249B5">
        <w:rPr>
          <w:rFonts w:ascii="Times New Roman" w:eastAsia="Times New Roman" w:hAnsi="Times New Roman" w:cs="Times New Roman"/>
          <w:bCs/>
          <w:lang w:eastAsia="de-DE"/>
        </w:rPr>
        <w:t>PCH</w:t>
      </w:r>
      <w:r w:rsidR="00AE58D2" w:rsidRPr="00561370">
        <w:rPr>
          <w:rFonts w:ascii="Times New Roman" w:eastAsia="Times New Roman" w:hAnsi="Times New Roman" w:cs="Times New Roman"/>
          <w:bCs/>
          <w:lang w:eastAsia="de-DE"/>
        </w:rPr>
        <w:t xml:space="preserve"> reikia vartoti per burną. Visada reikia nuryti kapsulę užsigeriant dideliu vandens kiekiu.</w:t>
      </w:r>
    </w:p>
    <w:p w14:paraId="7838757D" w14:textId="4A389215"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Vartokite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tol, kol gydytojas lieps nutraukti gydymą.</w:t>
      </w:r>
    </w:p>
    <w:p w14:paraId="2900350C"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07FFD1EC" w14:textId="77491C6C"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Ką daryti pavartojus per didelę </w:t>
      </w:r>
      <w:r w:rsidR="001C66F7">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r w:rsidRPr="00561370">
        <w:rPr>
          <w:rFonts w:ascii="Times New Roman" w:eastAsia="Times New Roman" w:hAnsi="Times New Roman" w:cs="Times New Roman"/>
          <w:b/>
          <w:bCs/>
          <w:lang w:eastAsia="de-DE"/>
        </w:rPr>
        <w:t xml:space="preserve"> dozę?</w:t>
      </w:r>
    </w:p>
    <w:p w14:paraId="7C2505ED"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Didesnių negu rekomenduojamos dozių vartojimas gali sukelti dažnesnį šalutinį poveikį, įskaitant sąmonės netekimą, svaigulį, dvejinimąsi akyse, neaiškią kalbą, mieguistumą ir viduriavimą.</w:t>
      </w:r>
    </w:p>
    <w:p w14:paraId="336141F8" w14:textId="4AD4518C" w:rsidR="00AE58D2" w:rsidRPr="00561370" w:rsidRDefault="00AE58D2" w:rsidP="00AE58D2">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Nedelsiant skambinkite savo gydytojui arba vykyte į ligoninės skubios pagalbos skyrių. Pasiimkite su savimi likusias kapsules, dėžutę ir etiketę, kad ligoninėje galėtų tiksliai pasakyti, kokio vaisto išgėrėte.</w:t>
      </w:r>
    </w:p>
    <w:p w14:paraId="352C9E16"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0BB9876A" w14:textId="77777777" w:rsidR="00AE58D2" w:rsidRPr="00561370" w:rsidRDefault="00AE58D2" w:rsidP="00AE58D2">
      <w:pPr>
        <w:autoSpaceDE w:val="0"/>
        <w:autoSpaceDN w:val="0"/>
        <w:adjustRightInd w:val="0"/>
        <w:spacing w:after="0" w:line="240" w:lineRule="auto"/>
        <w:rPr>
          <w:rFonts w:ascii="Times New Roman" w:eastAsia="Times New Roman" w:hAnsi="Times New Roman" w:cs="Times New Roman"/>
          <w:color w:val="222222"/>
          <w:lang w:eastAsia="de-DE"/>
        </w:rPr>
      </w:pPr>
      <w:r w:rsidRPr="00561370">
        <w:rPr>
          <w:rFonts w:ascii="Times New Roman" w:eastAsia="Times New Roman" w:hAnsi="Times New Roman" w:cs="Times New Roman"/>
          <w:color w:val="222222"/>
          <w:lang w:eastAsia="de-DE"/>
        </w:rPr>
        <w:t xml:space="preserve">Jei Jūs ar kas nors kitas atsitiktinai išgėrė per daug kapsulių arba jeigu manote, kad vaikas prarijo vaisto, kreipkitės į gydytoją ar iš karto vykite į artimiausios ligoninės skubios pagalbos skyrių. Kadangi gabapentino kapsulės gali Jums sukelti mieguistumą, yra rekomenduojama, kad paprašytumėte kieno nors nuvežti Jus pas gydytoją ar į ligoninę, arba kad Jums iškviestų greitąją pagalbą. Perdozavimo simptomai yra galvos svaigimas, dvejinimasis akyse, neaiški kalba, </w:t>
      </w:r>
      <w:r w:rsidRPr="00561370">
        <w:rPr>
          <w:rFonts w:ascii="Times New Roman" w:eastAsia="Times New Roman" w:hAnsi="Times New Roman" w:cs="Times New Roman"/>
          <w:b/>
          <w:color w:val="222222"/>
          <w:lang w:eastAsia="de-DE"/>
        </w:rPr>
        <w:t>sąmonės netekimas</w:t>
      </w:r>
      <w:r w:rsidRPr="00561370">
        <w:rPr>
          <w:rFonts w:ascii="Times New Roman" w:eastAsia="Times New Roman" w:hAnsi="Times New Roman" w:cs="Times New Roman"/>
          <w:color w:val="222222"/>
          <w:lang w:eastAsia="de-DE"/>
        </w:rPr>
        <w:t>, mieguistumas ir lengvas viduriavimas.</w:t>
      </w:r>
    </w:p>
    <w:p w14:paraId="678CA3AE"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19703091" w14:textId="6A564E1D"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Pamiršus pavartoti </w:t>
      </w:r>
      <w:r w:rsidR="001C66F7">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p>
    <w:p w14:paraId="0003E2CD" w14:textId="0BFF93EB" w:rsidR="00AE58D2" w:rsidRPr="00561370" w:rsidRDefault="00AE58D2" w:rsidP="00AE58D2">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pamiršote pavartoti vaisto, jo dozę išgerkite iš karto kai tik prisiminsite, nebent jau atėjęs kitos dozės vartojimo laikas. Negalima vartoti dvigubos dozės norint kompensuoti praleistą dozę.</w:t>
      </w:r>
    </w:p>
    <w:p w14:paraId="302087D3"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6B0769B7" w14:textId="5F213369"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Nustojus vartoti </w:t>
      </w:r>
      <w:r w:rsidR="001C66F7">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p>
    <w:p w14:paraId="166F84C3" w14:textId="3FD7F579"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 xml:space="preserve">Negalima nutraukti vartoti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nebent Jūsų gydytojas liepė kitaip. Jeigu reikia nutraukti gydymą, tai turi būti daroma palaipsniui, mažiausiai 1 savaitės laikotarpyje. Jeigu Jūs staigiai nutrauksite </w:t>
      </w:r>
      <w:r w:rsidR="001C66F7">
        <w:rPr>
          <w:rFonts w:ascii="Times New Roman" w:eastAsia="Times New Roman" w:hAnsi="Times New Roman" w:cs="Times New Roman"/>
          <w:lang w:eastAsia="de-DE"/>
        </w:rPr>
        <w:t xml:space="preserve">Gabapentine </w:t>
      </w:r>
      <w:r w:rsidR="00A249B5">
        <w:rPr>
          <w:rFonts w:ascii="Times New Roman" w:eastAsia="Times New Roman" w:hAnsi="Times New Roman" w:cs="Times New Roman"/>
          <w:lang w:eastAsia="de-DE"/>
        </w:rPr>
        <w:t>PCH</w:t>
      </w:r>
      <w:r w:rsidRPr="00561370">
        <w:rPr>
          <w:rFonts w:ascii="Times New Roman" w:eastAsia="Times New Roman" w:hAnsi="Times New Roman" w:cs="Times New Roman"/>
          <w:lang w:eastAsia="de-DE"/>
        </w:rPr>
        <w:t xml:space="preserve"> vartojimą arba ankščiau nei liepė gydytojas, padidės traukulių rizika.</w:t>
      </w:r>
    </w:p>
    <w:p w14:paraId="4F44DEAB" w14:textId="5AF0F168" w:rsidR="00AE58D2" w:rsidRPr="00561370" w:rsidRDefault="00AE58D2" w:rsidP="00AE58D2">
      <w:pPr>
        <w:widowControl w:val="0"/>
        <w:autoSpaceDE w:val="0"/>
        <w:autoSpaceDN w:val="0"/>
        <w:adjustRightInd w:val="0"/>
        <w:spacing w:after="0" w:line="263" w:lineRule="atLeast"/>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kiltų daugiau klausimų dėl šio vaisto vartojimo, kreipkitės į gydytoją arba vaistininką.</w:t>
      </w:r>
    </w:p>
    <w:p w14:paraId="201F17F2"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3E65FE0"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7F900B9" w14:textId="686A0370" w:rsidR="00AE58D2" w:rsidRPr="00561370" w:rsidRDefault="00AE58D2" w:rsidP="00AE58D2">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4.</w:t>
      </w:r>
      <w:r w:rsidRPr="00561370">
        <w:rPr>
          <w:rFonts w:ascii="Times New Roman" w:eastAsia="Times New Roman" w:hAnsi="Times New Roman" w:cs="Times New Roman"/>
          <w:b/>
          <w:bCs/>
          <w:lang w:eastAsia="de-DE"/>
        </w:rPr>
        <w:tab/>
        <w:t>Galimas šalutinis poveikis</w:t>
      </w:r>
    </w:p>
    <w:p w14:paraId="469D85B5" w14:textId="77777777" w:rsidR="00AE58D2" w:rsidRPr="00561370" w:rsidRDefault="00AE58D2" w:rsidP="00AE58D2">
      <w:pPr>
        <w:widowControl w:val="0"/>
        <w:tabs>
          <w:tab w:val="left" w:pos="7380"/>
        </w:tabs>
        <w:autoSpaceDE w:val="0"/>
        <w:autoSpaceDN w:val="0"/>
        <w:adjustRightInd w:val="0"/>
        <w:spacing w:after="0" w:line="240" w:lineRule="auto"/>
        <w:rPr>
          <w:rFonts w:ascii="Times New Roman" w:eastAsia="Times New Roman" w:hAnsi="Times New Roman" w:cs="Times New Roman"/>
          <w:color w:val="000000"/>
          <w:lang w:eastAsia="de-DE"/>
        </w:rPr>
      </w:pPr>
    </w:p>
    <w:p w14:paraId="241F5C0E" w14:textId="4612C5AA" w:rsidR="00AE58D2" w:rsidRPr="00561370" w:rsidRDefault="00AE58D2" w:rsidP="00AE58D2">
      <w:pPr>
        <w:widowControl w:val="0"/>
        <w:autoSpaceDE w:val="0"/>
        <w:autoSpaceDN w:val="0"/>
        <w:adjustRightInd w:val="0"/>
        <w:spacing w:after="0" w:line="260" w:lineRule="atLeast"/>
        <w:ind w:right="83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Šis vaistas, kaip ir visi kiti, gali sukelti šalutinį poveikį, nors jis pasireiškia ne visiems žmonėms.</w:t>
      </w:r>
    </w:p>
    <w:p w14:paraId="621B3CC2"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49F6B6BE" w14:textId="77777777"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bCs/>
          <w:lang w:eastAsia="de-DE"/>
        </w:rPr>
      </w:pPr>
      <w:r w:rsidRPr="00561370">
        <w:rPr>
          <w:rFonts w:ascii="Times New Roman" w:eastAsia="Times New Roman" w:hAnsi="Times New Roman" w:cs="Times New Roman"/>
          <w:bCs/>
          <w:lang w:eastAsia="de-DE"/>
        </w:rPr>
        <w:t>Nedelsiant kreipkitės į gydytoją, jeigu pavartojus vaisto, Jums pasireiškia kurie nors iš šių simptomų. Jie gali būti labai sunkūs:</w:t>
      </w:r>
    </w:p>
    <w:p w14:paraId="18CD6FD1" w14:textId="77777777" w:rsidR="00AE58D2" w:rsidRPr="00561370" w:rsidRDefault="00AE58D2" w:rsidP="00AE58D2">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sunkios odos reakcijos, kurioms pasireiškus, reikia nedelsiant suteikti medicininę pagalbą,</w:t>
      </w:r>
      <w:r w:rsidRPr="00561370">
        <w:rPr>
          <w:rFonts w:ascii="Times New Roman" w:eastAsia="Times New Roman" w:hAnsi="Times New Roman" w:cs="Times New Roman"/>
          <w:b/>
          <w:color w:val="000000"/>
          <w:lang w:eastAsia="de-DE"/>
        </w:rPr>
        <w:t xml:space="preserve"> </w:t>
      </w:r>
      <w:r w:rsidRPr="00561370">
        <w:rPr>
          <w:rFonts w:ascii="Times New Roman" w:eastAsia="Times New Roman" w:hAnsi="Times New Roman" w:cs="Times New Roman"/>
          <w:lang w:eastAsia="de-DE"/>
        </w:rPr>
        <w:t>veido ir lūpų pabrinkimas, odos bėrimas ir paraudimas, plaukų slinkimas (tai gali būti sunkios alerginės reakcijos simptomai);</w:t>
      </w:r>
    </w:p>
    <w:p w14:paraId="1C4761C5" w14:textId="77777777" w:rsidR="00AE58D2" w:rsidRPr="00561370" w:rsidRDefault="00AE58D2" w:rsidP="00AE58D2">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kvėpavimo sutrikimai, kuriems pasireiškus sunkia forma, Jums gali reikėti skubios medicininės pagalbos ir intensyvios priežiūros, kad Jūs galėtumėte toliau normaliai kvėpuoti;</w:t>
      </w:r>
    </w:p>
    <w:p w14:paraId="797E88EC" w14:textId="04C8E529" w:rsidR="00AE58D2" w:rsidRPr="00561370" w:rsidRDefault="001C66F7" w:rsidP="00AE58D2">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00AE58D2" w:rsidRPr="00561370">
        <w:rPr>
          <w:rFonts w:ascii="Times New Roman" w:eastAsia="Times New Roman" w:hAnsi="Times New Roman" w:cs="Times New Roman"/>
          <w:color w:val="000000"/>
          <w:lang w:eastAsia="de-DE"/>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r>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00AE58D2" w:rsidRPr="00561370">
        <w:rPr>
          <w:rFonts w:ascii="Times New Roman" w:eastAsia="Times New Roman" w:hAnsi="Times New Roman" w:cs="Times New Roman"/>
          <w:color w:val="000000"/>
          <w:lang w:eastAsia="de-DE"/>
        </w:rPr>
        <w:t xml:space="preserve"> vartojimo nutraukimo. Iš karto kreipkitės į savo gydytoją, jeigu atsiranda kuris nors iš išvardytų simptomų:</w:t>
      </w:r>
    </w:p>
    <w:p w14:paraId="0657B515"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odos bėrimas;</w:t>
      </w:r>
    </w:p>
    <w:p w14:paraId="6DCA971B"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dilgėlinė;</w:t>
      </w:r>
    </w:p>
    <w:p w14:paraId="1013D4A8"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karščiavimas;</w:t>
      </w:r>
    </w:p>
    <w:p w14:paraId="63D1EF98"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nepraeinantis limfmazgių padidėjimas;</w:t>
      </w:r>
    </w:p>
    <w:p w14:paraId="07E18DC3"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lūpų ar liežuvio patinimas;</w:t>
      </w:r>
    </w:p>
    <w:p w14:paraId="730828C2"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odos ar akių baltymo pageltimas;</w:t>
      </w:r>
    </w:p>
    <w:p w14:paraId="1B10A027"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neįprastos mėlynės ar kraujavimas;</w:t>
      </w:r>
    </w:p>
    <w:p w14:paraId="67DCAD71"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sunkus nuovargis ar silpnumas;</w:t>
      </w:r>
    </w:p>
    <w:p w14:paraId="17F6A783"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netikėtas raumenų skausmas;</w:t>
      </w:r>
    </w:p>
    <w:p w14:paraId="6C850FCC" w14:textId="77777777" w:rsidR="00AE58D2" w:rsidRPr="00561370"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561370">
        <w:rPr>
          <w:rFonts w:ascii="Times New Roman" w:eastAsia="Times New Roman" w:hAnsi="Times New Roman" w:cs="Times New Roman"/>
          <w:color w:val="000000"/>
          <w:lang w:eastAsia="de-DE"/>
        </w:rPr>
        <w:t>dažnos infekcinės ligos.</w:t>
      </w:r>
    </w:p>
    <w:p w14:paraId="47BC02B0"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2C00444" w14:textId="2A0C1416"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 xml:space="preserve">Šie simptomai gali būti pirmieji sunkios reakcijos požymiai. Gydytojas turės Jus ištirti ir nuspręsti, ar galite toliau vartoti </w:t>
      </w:r>
      <w:r w:rsidR="001C66F7">
        <w:rPr>
          <w:rFonts w:ascii="Times New Roman" w:eastAsia="Times New Roman" w:hAnsi="Times New Roman" w:cs="Times New Roman"/>
          <w:color w:val="000000"/>
          <w:lang w:eastAsia="de-DE"/>
        </w:rPr>
        <w:t xml:space="preserve">Gabapentine </w:t>
      </w:r>
      <w:r w:rsidR="00A249B5">
        <w:rPr>
          <w:rFonts w:ascii="Times New Roman" w:eastAsia="Times New Roman" w:hAnsi="Times New Roman" w:cs="Times New Roman"/>
          <w:color w:val="000000"/>
          <w:lang w:eastAsia="de-DE"/>
        </w:rPr>
        <w:t>PCH</w:t>
      </w:r>
      <w:r w:rsidRPr="00561370">
        <w:rPr>
          <w:rFonts w:ascii="Times New Roman" w:eastAsia="Times New Roman" w:hAnsi="Times New Roman" w:cs="Times New Roman"/>
          <w:color w:val="000000"/>
          <w:lang w:eastAsia="de-DE"/>
        </w:rPr>
        <w:t>.</w:t>
      </w:r>
    </w:p>
    <w:p w14:paraId="6B704E83"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E80DF11"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Jeigu Jums atliekama hemodializė, pasakykite savo gydytojui, jeigu Jums atsiranda raumenų skausmas ir (ar) silpnumas.</w:t>
      </w:r>
    </w:p>
    <w:p w14:paraId="40FA632C"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Kiti šalutiniai poveikiai yra tokie:</w:t>
      </w:r>
    </w:p>
    <w:p w14:paraId="60BB5A36"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E80B18C" w14:textId="2C6B60B1"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Labai dažnas (gali pasireikšti daugiau kaip 1 iš 10 žmonių):</w:t>
      </w:r>
    </w:p>
    <w:p w14:paraId="7A27F8DC" w14:textId="77777777" w:rsidR="00AE58D2" w:rsidRPr="00561370" w:rsidRDefault="00AE58D2" w:rsidP="00AE58D2">
      <w:pPr>
        <w:numPr>
          <w:ilvl w:val="0"/>
          <w:numId w:val="15"/>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virusinė infekcija;</w:t>
      </w:r>
    </w:p>
    <w:p w14:paraId="6A83082E" w14:textId="77777777" w:rsidR="00AE58D2" w:rsidRPr="00561370" w:rsidRDefault="00AE58D2" w:rsidP="00AE58D2">
      <w:pPr>
        <w:numPr>
          <w:ilvl w:val="0"/>
          <w:numId w:val="15"/>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mieguistumas, galvos svaigimas, koordinacijos sutrikimas;</w:t>
      </w:r>
    </w:p>
    <w:p w14:paraId="3FDDBB15" w14:textId="77777777" w:rsidR="00AE58D2" w:rsidRPr="00561370" w:rsidRDefault="00AE58D2" w:rsidP="00AE58D2">
      <w:pPr>
        <w:numPr>
          <w:ilvl w:val="0"/>
          <w:numId w:val="15"/>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nuovargis, karščiavimas.</w:t>
      </w:r>
    </w:p>
    <w:p w14:paraId="385EDD76"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highlight w:val="yellow"/>
          <w:lang w:eastAsia="de-DE"/>
        </w:rPr>
      </w:pPr>
    </w:p>
    <w:p w14:paraId="2A62C0A0" w14:textId="2E6931D4"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561370">
        <w:rPr>
          <w:rFonts w:ascii="Times New Roman" w:eastAsia="Times New Roman" w:hAnsi="Times New Roman" w:cs="Times New Roman"/>
          <w:b/>
          <w:bCs/>
          <w:lang w:eastAsia="de-DE"/>
        </w:rPr>
        <w:t>Dažnas (gali pasireikšti</w:t>
      </w:r>
      <w:r w:rsidRPr="00561370">
        <w:rPr>
          <w:rFonts w:ascii="Times New Roman" w:eastAsia="Times New Roman" w:hAnsi="Times New Roman" w:cs="Times New Roman"/>
          <w:b/>
          <w:lang w:eastAsia="de-DE"/>
        </w:rPr>
        <w:t xml:space="preserve"> iki 1 iš 10 žmonių)</w:t>
      </w:r>
      <w:r w:rsidRPr="00561370">
        <w:rPr>
          <w:rFonts w:ascii="Times New Roman" w:eastAsia="Times New Roman" w:hAnsi="Times New Roman" w:cs="Times New Roman"/>
          <w:b/>
          <w:bCs/>
          <w:lang w:eastAsia="de-DE"/>
        </w:rPr>
        <w:t>:</w:t>
      </w:r>
    </w:p>
    <w:p w14:paraId="29847BEA" w14:textId="77777777" w:rsidR="00AE58D2" w:rsidRPr="00561370" w:rsidRDefault="00AE58D2" w:rsidP="00AE58D2">
      <w:pPr>
        <w:numPr>
          <w:ilvl w:val="0"/>
          <w:numId w:val="16"/>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plaučių uždegimas, kvėpavimo takų infekcijos, šlapimo takų infekcija, ausų uždegimas ar kitokios infekcijos;</w:t>
      </w:r>
    </w:p>
    <w:p w14:paraId="5A9285EA" w14:textId="77777777" w:rsidR="00AE58D2" w:rsidRPr="00561370" w:rsidRDefault="00AE58D2" w:rsidP="00AE58D2">
      <w:pPr>
        <w:numPr>
          <w:ilvl w:val="0"/>
          <w:numId w:val="16"/>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lastRenderedPageBreak/>
        <w:t>baltųjų kraujo ląstelių kiekio sumažėjimas;</w:t>
      </w:r>
    </w:p>
    <w:p w14:paraId="42284DE8" w14:textId="77777777" w:rsidR="00AE58D2" w:rsidRPr="00561370" w:rsidRDefault="00AE58D2" w:rsidP="00AE58D2">
      <w:pPr>
        <w:numPr>
          <w:ilvl w:val="0"/>
          <w:numId w:val="16"/>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anoreksija, apetito padidėjimas;</w:t>
      </w:r>
    </w:p>
    <w:p w14:paraId="1F418657" w14:textId="77777777" w:rsidR="00AE58D2" w:rsidRPr="00561370" w:rsidRDefault="00AE58D2" w:rsidP="00AE58D2">
      <w:pPr>
        <w:numPr>
          <w:ilvl w:val="0"/>
          <w:numId w:val="16"/>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pyktis kitiems, sumišimas, nuotaikos pokyčiai, depresija, nerimas, nervingumas, mąstymo sutrikimai;</w:t>
      </w:r>
    </w:p>
    <w:p w14:paraId="2FCB6EE7" w14:textId="77777777" w:rsidR="00AE58D2" w:rsidRPr="00561370" w:rsidRDefault="00AE58D2" w:rsidP="00AE58D2">
      <w:pPr>
        <w:widowControl w:val="0"/>
        <w:numPr>
          <w:ilvl w:val="0"/>
          <w:numId w:val="16"/>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traukuliai, mėšlungiški judesiai, kalbos sutrikimas, atminties sutrikimas, rankų drebėjimas, miego sutrikimai, galvos skausmas, odos jautrumas, sumažėję jutimai (sustingimas), koordinacijos sutrikimai, neįprasti akių judesiai, refleksų sustiprėjimas, susilpnėjimas arba išnykimas;</w:t>
      </w:r>
    </w:p>
    <w:p w14:paraId="2A6A6FB5"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neryškus matymas, dvejinimasis akyse;</w:t>
      </w:r>
    </w:p>
    <w:p w14:paraId="504C39C9"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svaigulys;</w:t>
      </w:r>
    </w:p>
    <w:p w14:paraId="1751B55B"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padidėjęs kraujo spaudimas, kraujagyslių išsiplėtimas;</w:t>
      </w:r>
    </w:p>
    <w:p w14:paraId="34A715AA"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pasunkėjęs kvėpavimas, bronchitas, gerklės skausmas, kosulys, nosies išsausėjimas;</w:t>
      </w:r>
    </w:p>
    <w:p w14:paraId="08F6D7AE"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vėmimas, pykinimas, dantų anomalijos, dantenų uždegimas, viduriavimas, pilvo skausmai, virškinimo sutrikimas, vidurių užkietėjimas, burnos ar gerklės sausumas, dujų kaupimasis žarnyne;</w:t>
      </w:r>
    </w:p>
    <w:p w14:paraId="00BCD52E"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veido pabrinkimas, mėlynės, išbėrimas, odos niežulys, veido riebalinių liaukų uždegimas (spuogai);</w:t>
      </w:r>
    </w:p>
    <w:p w14:paraId="674AE434"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sąnarių, raumenų, nugaros skausmas, trūkčiojimas;</w:t>
      </w:r>
    </w:p>
    <w:p w14:paraId="3F219C52"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erekcijos sutrikimas (impotencija);</w:t>
      </w:r>
    </w:p>
    <w:p w14:paraId="0776DDA5" w14:textId="77777777"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kojų ir rankų patinimas, judėjimo sunkumai, silpnumas, skausmas, prasta savijauta, į gripą panašūs simptomai;</w:t>
      </w:r>
    </w:p>
    <w:p w14:paraId="7621ACF9" w14:textId="14A96F74" w:rsidR="00AE58D2" w:rsidRPr="00561370"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baltųjų kraujo ląstelių sumažėjimas, svorio padidėjimas, netyčiniai susižeidimai, lūžiai, nubrozdinimai.</w:t>
      </w:r>
    </w:p>
    <w:p w14:paraId="04F5C8D8"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426A7A9"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Papildomai dažnai klinikiniuose tyrimuose vaikams pastebėtas agresyvus elgesys ir mėšlungiški judesiai.</w:t>
      </w:r>
    </w:p>
    <w:p w14:paraId="39FAEA24"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9F5488F" w14:textId="43257C06"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b/>
          <w:lang w:eastAsia="de-DE"/>
        </w:rPr>
        <w:t>Nedažnas (gali pasireikšti iki 1 iš 100 žmonių)</w:t>
      </w:r>
    </w:p>
    <w:p w14:paraId="01ED7BDB" w14:textId="77777777" w:rsidR="00AE58D2" w:rsidRPr="00561370" w:rsidRDefault="00AE58D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alerginės reakcijos, tokios kaip dilgėlinė, sumažėjęs judrumas, smarkus širdies plakimas, galimas veido, liemens ir galūnių patinimas;</w:t>
      </w:r>
    </w:p>
    <w:p w14:paraId="0EB5353D" w14:textId="77777777" w:rsidR="00AE58D2" w:rsidRPr="00561370" w:rsidRDefault="00AE58D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nenormalūs kraujo tyrimų rodmenys, rodantys kepenų sutrikimą;</w:t>
      </w:r>
    </w:p>
    <w:p w14:paraId="58C80CE0" w14:textId="77777777" w:rsidR="00AE58D2" w:rsidRPr="00561370" w:rsidRDefault="00AE58D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nugriuvimas;</w:t>
      </w:r>
    </w:p>
    <w:p w14:paraId="0DA2C232" w14:textId="77777777" w:rsidR="00AE58D2" w:rsidRPr="00561370" w:rsidRDefault="00AE58D2" w:rsidP="00AE58D2">
      <w:pPr>
        <w:numPr>
          <w:ilvl w:val="0"/>
          <w:numId w:val="18"/>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psichikos sutrikimai;</w:t>
      </w:r>
    </w:p>
    <w:p w14:paraId="3800C351" w14:textId="77777777" w:rsidR="00AE58D2" w:rsidRPr="00561370" w:rsidRDefault="00AE58D2" w:rsidP="00AE58D2">
      <w:pPr>
        <w:numPr>
          <w:ilvl w:val="0"/>
          <w:numId w:val="18"/>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gliukozės koncentracijos kraujyje padidėjimas (dažniausiai stebima cukriniu diabetu sergantiems pacientams);</w:t>
      </w:r>
    </w:p>
    <w:p w14:paraId="1051DB63" w14:textId="2FE38CDC" w:rsidR="00AE58D2" w:rsidRPr="00561370" w:rsidRDefault="00AE58D2" w:rsidP="00AE58D2">
      <w:pPr>
        <w:numPr>
          <w:ilvl w:val="0"/>
          <w:numId w:val="18"/>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ažitacija (lėtinė būklė, susijusi su nenustygimu vietoje ir nesąmoningais betiksliais judesiais)</w:t>
      </w:r>
      <w:r w:rsidR="0076094F" w:rsidRPr="00561370">
        <w:rPr>
          <w:rFonts w:ascii="Times New Roman" w:eastAsia="Times New Roman" w:hAnsi="Times New Roman" w:cs="Times New Roman"/>
          <w:lang w:eastAsia="de-DE"/>
        </w:rPr>
        <w:t>;</w:t>
      </w:r>
    </w:p>
    <w:p w14:paraId="479F9196" w14:textId="12C664C6" w:rsidR="0076094F" w:rsidRPr="00561370" w:rsidRDefault="0076094F" w:rsidP="00AE58D2">
      <w:pPr>
        <w:numPr>
          <w:ilvl w:val="0"/>
          <w:numId w:val="18"/>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rijimo sutrikimas.</w:t>
      </w:r>
    </w:p>
    <w:p w14:paraId="2F5A1A17" w14:textId="77777777" w:rsidR="00AE58D2" w:rsidRPr="00561370" w:rsidRDefault="00AE58D2" w:rsidP="00AE58D2">
      <w:pPr>
        <w:widowControl w:val="0"/>
        <w:autoSpaceDE w:val="0"/>
        <w:autoSpaceDN w:val="0"/>
        <w:adjustRightInd w:val="0"/>
        <w:spacing w:after="0" w:line="240" w:lineRule="auto"/>
        <w:ind w:left="720"/>
        <w:rPr>
          <w:rFonts w:ascii="Times New Roman" w:eastAsia="Times New Roman" w:hAnsi="Times New Roman" w:cs="Times New Roman"/>
          <w:color w:val="000000"/>
          <w:lang w:eastAsia="de-DE"/>
        </w:rPr>
      </w:pPr>
    </w:p>
    <w:p w14:paraId="2EA7B5E1" w14:textId="4DB8C225" w:rsidR="00AE58D2" w:rsidRPr="00561370" w:rsidRDefault="00AE58D2" w:rsidP="00AE58D2">
      <w:pPr>
        <w:widowControl w:val="0"/>
        <w:tabs>
          <w:tab w:val="left" w:pos="0"/>
        </w:tabs>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b/>
          <w:color w:val="000000"/>
          <w:lang w:eastAsia="de-DE"/>
        </w:rPr>
        <w:t>Retas (gali pasireikšti iki 1 iš 1000 žmonių)</w:t>
      </w:r>
    </w:p>
    <w:p w14:paraId="72F94430" w14:textId="77777777" w:rsidR="00AE58D2" w:rsidRPr="00561370" w:rsidRDefault="00AE58D2" w:rsidP="00AE58D2">
      <w:pPr>
        <w:numPr>
          <w:ilvl w:val="0"/>
          <w:numId w:val="18"/>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gliukozės koncentracijos kraujyje sumažėjimas (dažniausiai stebima cukriniu diabetu sergantiems pacientams);</w:t>
      </w:r>
    </w:p>
    <w:p w14:paraId="5FB9E244" w14:textId="77777777" w:rsidR="00AE58D2" w:rsidRPr="00561370" w:rsidRDefault="00AE58D2" w:rsidP="00AE58D2">
      <w:pPr>
        <w:numPr>
          <w:ilvl w:val="0"/>
          <w:numId w:val="18"/>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sąmonės netekimas;</w:t>
      </w:r>
    </w:p>
    <w:p w14:paraId="792A3C37" w14:textId="77777777" w:rsidR="00AE58D2" w:rsidRPr="00561370" w:rsidRDefault="00AE58D2" w:rsidP="00AE58D2">
      <w:pPr>
        <w:numPr>
          <w:ilvl w:val="0"/>
          <w:numId w:val="18"/>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pasunkėjęs kvėpavimas, paviršutiniškas kvėpavimas (kvėpavimo slopinimas).</w:t>
      </w:r>
    </w:p>
    <w:p w14:paraId="6455114D" w14:textId="77777777" w:rsidR="00AE58D2" w:rsidRPr="00561370" w:rsidRDefault="00AE58D2" w:rsidP="00AE58D2">
      <w:pPr>
        <w:spacing w:after="0" w:line="240" w:lineRule="auto"/>
        <w:rPr>
          <w:rFonts w:ascii="Times New Roman" w:eastAsia="Times New Roman" w:hAnsi="Times New Roman" w:cs="Times New Roman"/>
          <w:lang w:eastAsia="de-DE"/>
        </w:rPr>
      </w:pPr>
    </w:p>
    <w:p w14:paraId="2E85929D" w14:textId="77777777" w:rsidR="00AE58D2" w:rsidRPr="00561370" w:rsidRDefault="00AE58D2" w:rsidP="00AE58D2">
      <w:p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color w:val="222222"/>
          <w:lang w:eastAsia="de-DE"/>
        </w:rPr>
        <w:t>Šalutiniai poveikiai, dėl kurių dažnis negali būti įvertintas remiantis turimais duomenimis, yra išvardyti žemiau:</w:t>
      </w:r>
    </w:p>
    <w:p w14:paraId="55564A21" w14:textId="77777777" w:rsidR="00AE58D2" w:rsidRPr="00561370" w:rsidRDefault="00AE58D2" w:rsidP="00AE58D2">
      <w:pPr>
        <w:numPr>
          <w:ilvl w:val="0"/>
          <w:numId w:val="19"/>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color w:val="222222"/>
          <w:lang w:eastAsia="de-DE"/>
        </w:rPr>
        <w:t>hiponatremija</w:t>
      </w:r>
      <w:r w:rsidRPr="00561370">
        <w:rPr>
          <w:rFonts w:ascii="Times New Roman" w:eastAsia="Times New Roman" w:hAnsi="Times New Roman" w:cs="Times New Roman"/>
          <w:lang w:eastAsia="lt-LT"/>
        </w:rPr>
        <w:t>;</w:t>
      </w:r>
    </w:p>
    <w:p w14:paraId="6A66BD8F" w14:textId="1013C594" w:rsidR="00AE58D2" w:rsidRPr="00561370" w:rsidRDefault="00AE58D2" w:rsidP="00AE58D2">
      <w:pPr>
        <w:numPr>
          <w:ilvl w:val="0"/>
          <w:numId w:val="19"/>
        </w:numPr>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lt-LT"/>
        </w:rPr>
        <w:t>anafilaksija (sunki, galinti būti pavojinga gyvybei alerginė reakcija, pasireiškianti pasunkėjusiu kvėpavimu; lūpų, gerklės ir liežuvio tinimu bei hipotenzija, dėl kurių reikia skubios medicinos pagalbos).</w:t>
      </w:r>
    </w:p>
    <w:p w14:paraId="02831488" w14:textId="77777777" w:rsidR="00AE58D2" w:rsidRPr="00561370" w:rsidRDefault="00AE58D2" w:rsidP="00AE58D2">
      <w:pPr>
        <w:spacing w:after="0" w:line="240" w:lineRule="auto"/>
        <w:ind w:left="720"/>
        <w:rPr>
          <w:rFonts w:ascii="Times New Roman" w:eastAsia="Times New Roman" w:hAnsi="Times New Roman" w:cs="Times New Roman"/>
          <w:lang w:eastAsia="de-DE"/>
        </w:rPr>
      </w:pPr>
    </w:p>
    <w:p w14:paraId="79B7695D" w14:textId="77777777"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Po gabapentino patekimo į rinką buvo pastebėti šie nepageidaujami poveikiai:</w:t>
      </w:r>
    </w:p>
    <w:p w14:paraId="0C520B54"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lastRenderedPageBreak/>
        <w:t>kraujo plokštelių kiekio sumažėjimas (ląstelės, nuo kurių priklauso kraujo krešėjimas);</w:t>
      </w:r>
    </w:p>
    <w:p w14:paraId="42894758" w14:textId="618F789C"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haliucinacijos;</w:t>
      </w:r>
    </w:p>
    <w:p w14:paraId="2782CCCB" w14:textId="5812DB34"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nenormalaus judėjimo (raitymasis, mėšlungiški judesiai, sustingimas) problemos;</w:t>
      </w:r>
    </w:p>
    <w:p w14:paraId="5FF748B5"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skambėjimas ausyse;</w:t>
      </w:r>
    </w:p>
    <w:p w14:paraId="2CAD341A"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709" w:hanging="345"/>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šalutinis poveikis, kuris pasireiškia įvairiais simptomais, pavyzdžiui, limfmazgių padidėjimu (pavieniais atvejais po oda iškilusiais gumbais), karščiavimu, išbėrimu ir kepenų uždegimu vienu metu;</w:t>
      </w:r>
    </w:p>
    <w:p w14:paraId="0BB495F3"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odos ir akių pageltimas (gelta), kepenų uždegimas;</w:t>
      </w:r>
    </w:p>
    <w:p w14:paraId="29E95037"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ūminis inkstų nepakankamumas, šlapimo nelaikymas;</w:t>
      </w:r>
    </w:p>
    <w:p w14:paraId="76B705A6"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krūtų audinio išvešėjimas, krūtų padidėjimas;</w:t>
      </w:r>
    </w:p>
    <w:p w14:paraId="264A3CC4" w14:textId="78AB880B" w:rsidR="00AE58D2" w:rsidRPr="00772056" w:rsidRDefault="00AE58D2" w:rsidP="00772056">
      <w:pPr>
        <w:widowControl w:val="0"/>
        <w:numPr>
          <w:ilvl w:val="1"/>
          <w:numId w:val="20"/>
        </w:numPr>
        <w:tabs>
          <w:tab w:val="num" w:pos="720"/>
        </w:tabs>
        <w:autoSpaceDE w:val="0"/>
        <w:autoSpaceDN w:val="0"/>
        <w:adjustRightInd w:val="0"/>
        <w:spacing w:after="0" w:line="240" w:lineRule="auto"/>
        <w:ind w:left="709" w:hanging="349"/>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šalutiniai reiškiniai, atsirandantys staigiai nutraukus gabapentino vartojimą (nerimas, miego</w:t>
      </w:r>
      <w:r w:rsidR="00772056">
        <w:rPr>
          <w:rFonts w:ascii="Times New Roman" w:eastAsia="Times New Roman" w:hAnsi="Times New Roman" w:cs="Times New Roman"/>
          <w:lang w:eastAsia="de-DE"/>
        </w:rPr>
        <w:t xml:space="preserve"> </w:t>
      </w:r>
      <w:r w:rsidRPr="00772056">
        <w:rPr>
          <w:rFonts w:ascii="Times New Roman" w:eastAsia="Times New Roman" w:hAnsi="Times New Roman" w:cs="Times New Roman"/>
          <w:lang w:eastAsia="de-DE"/>
        </w:rPr>
        <w:t>sutrikimai, bloga savijauta, skausmas, prakaitavimas), krūtinės skausmas;</w:t>
      </w:r>
    </w:p>
    <w:p w14:paraId="0909F5FC"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raumenų skaidulų irimas (rabdomiolizė);</w:t>
      </w:r>
    </w:p>
    <w:p w14:paraId="5E2E82A9" w14:textId="678F07AD"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kraujo tyrimų rodmenų pasikeitimas (kreatinfosfokinazės koncentracijos padidėjimas);</w:t>
      </w:r>
    </w:p>
    <w:p w14:paraId="39577D7D"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lytinės funkcijos sutrikimai, įskaitant negalėjimą pasiekti orgazmo, uždelstą ejakuliaciją;</w:t>
      </w:r>
    </w:p>
    <w:p w14:paraId="6C75F40E" w14:textId="77777777" w:rsidR="00AE58D2" w:rsidRPr="00561370"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žemas natrio kiekis kraujyje.</w:t>
      </w:r>
    </w:p>
    <w:p w14:paraId="0420C084"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7862C24" w14:textId="77777777" w:rsidR="00AE58D2" w:rsidRPr="00561370" w:rsidRDefault="00AE58D2" w:rsidP="00AE58D2">
      <w:pPr>
        <w:spacing w:after="0" w:line="240" w:lineRule="auto"/>
        <w:rPr>
          <w:rFonts w:ascii="Times New Roman" w:eastAsia="Times New Roman" w:hAnsi="Times New Roman" w:cs="Times New Roman"/>
          <w:b/>
          <w:lang w:eastAsia="de-DE"/>
        </w:rPr>
      </w:pPr>
      <w:r w:rsidRPr="00561370">
        <w:rPr>
          <w:rFonts w:ascii="Times New Roman" w:eastAsia="Times New Roman" w:hAnsi="Times New Roman" w:cs="Times New Roman"/>
          <w:b/>
          <w:lang w:eastAsia="de-DE"/>
        </w:rPr>
        <w:t>Pranešimas apie šalutinį poveikį</w:t>
      </w:r>
    </w:p>
    <w:p w14:paraId="71585703" w14:textId="77777777" w:rsidR="00AE58D2" w:rsidRPr="00561370" w:rsidRDefault="00AE58D2" w:rsidP="00AE58D2">
      <w:pPr>
        <w:spacing w:after="0" w:line="240" w:lineRule="auto"/>
        <w:ind w:right="-449"/>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61370">
        <w:rPr>
          <w:rFonts w:ascii="Times New Roman" w:eastAsia="Times New Roman" w:hAnsi="Times New Roman" w:cs="Times New Roman"/>
          <w:lang w:eastAsia="zh-CN"/>
        </w:rPr>
        <w:t>elefonu 8 800 73568</w:t>
      </w:r>
      <w:r w:rsidRPr="00561370">
        <w:rPr>
          <w:rFonts w:ascii="Times New Roman" w:eastAsia="Times New Roman" w:hAnsi="Times New Roman" w:cs="Times New Roman"/>
          <w:lang w:eastAsia="de-DE"/>
        </w:rPr>
        <w:t xml:space="preserve"> arba užpildyti interneto svetainėje </w:t>
      </w:r>
      <w:hyperlink r:id="rId7" w:history="1">
        <w:r w:rsidRPr="00561370">
          <w:rPr>
            <w:rFonts w:ascii="Times New Roman" w:eastAsia="SimSun" w:hAnsi="Times New Roman" w:cs="Times New Roman"/>
            <w:color w:val="0000FF"/>
            <w:u w:val="single"/>
            <w:lang w:eastAsia="de-DE"/>
          </w:rPr>
          <w:t>www.vvkt.lt</w:t>
        </w:r>
      </w:hyperlink>
      <w:r w:rsidRPr="00561370">
        <w:rPr>
          <w:rFonts w:ascii="Times New Roman" w:eastAsia="Times New Roman" w:hAnsi="Times New Roman" w:cs="Times New Roman"/>
          <w:lang w:eastAsia="de-DE"/>
        </w:rPr>
        <w:t xml:space="preserve"> esančią formą ir pateikti ją Valstybinei vaistų kontrolės tarnybai prie Lietuvos Respublikos sveikatos apsaugos ministerijos vienu iš šių būdų: raštu (adresu Žirmūnų g. 139A, LT-09120 Vilnius), </w:t>
      </w:r>
      <w:r w:rsidRPr="00561370">
        <w:rPr>
          <w:rFonts w:ascii="Times New Roman" w:eastAsia="Times New Roman" w:hAnsi="Times New Roman" w:cs="Times New Roman"/>
          <w:lang w:eastAsia="zh-CN"/>
        </w:rPr>
        <w:t xml:space="preserve">nemokamu </w:t>
      </w:r>
      <w:r w:rsidRPr="00561370">
        <w:rPr>
          <w:rFonts w:ascii="Times New Roman" w:eastAsia="Times New Roman" w:hAnsi="Times New Roman" w:cs="Times New Roman"/>
          <w:lang w:eastAsia="de-DE"/>
        </w:rPr>
        <w:t>fakso numeriu 8 800 20131</w:t>
      </w:r>
      <w:r w:rsidRPr="00561370">
        <w:rPr>
          <w:rFonts w:ascii="Times New Roman" w:eastAsia="Times New Roman" w:hAnsi="Times New Roman" w:cs="Times New Roman"/>
          <w:lang w:eastAsia="zh-CN"/>
        </w:rPr>
        <w:t xml:space="preserve">, </w:t>
      </w:r>
      <w:r w:rsidRPr="00561370">
        <w:rPr>
          <w:rFonts w:ascii="Times New Roman" w:eastAsia="Times New Roman" w:hAnsi="Times New Roman" w:cs="Times New Roman"/>
          <w:lang w:eastAsia="de-DE"/>
        </w:rPr>
        <w:t xml:space="preserve">el. paštu </w:t>
      </w:r>
      <w:hyperlink r:id="rId8" w:history="1">
        <w:r w:rsidRPr="00561370">
          <w:rPr>
            <w:rFonts w:ascii="Times New Roman" w:eastAsia="SimSun" w:hAnsi="Times New Roman" w:cs="Times New Roman"/>
            <w:color w:val="0000FF"/>
            <w:u w:val="single"/>
            <w:lang w:eastAsia="de-DE"/>
          </w:rPr>
          <w:t>NepageidaujamaR@vvkt.lt</w:t>
        </w:r>
      </w:hyperlink>
      <w:r w:rsidRPr="00561370">
        <w:rPr>
          <w:rFonts w:ascii="Times New Roman" w:eastAsia="Times New Roman" w:hAnsi="Times New Roman" w:cs="Times New Roman"/>
          <w:lang w:eastAsia="de-DE"/>
        </w:rPr>
        <w:t xml:space="preserve">, taip pat per Valstybinės vaistų kontrolės tarnybos prie Lietuvos Respublikos sveikatos apsaugos ministerijos interneto svetainę (adresu </w:t>
      </w:r>
      <w:hyperlink r:id="rId9" w:history="1">
        <w:r w:rsidRPr="00561370">
          <w:rPr>
            <w:rFonts w:ascii="Times New Roman" w:eastAsia="SimSun" w:hAnsi="Times New Roman" w:cs="Times New Roman"/>
            <w:color w:val="0000FF"/>
            <w:u w:val="single"/>
            <w:lang w:eastAsia="de-DE"/>
          </w:rPr>
          <w:t>http://www.vvkt.lt</w:t>
        </w:r>
      </w:hyperlink>
      <w:r w:rsidRPr="00561370">
        <w:rPr>
          <w:rFonts w:ascii="Times New Roman" w:eastAsia="Times New Roman" w:hAnsi="Times New Roman" w:cs="Times New Roman"/>
          <w:lang w:eastAsia="de-DE"/>
        </w:rPr>
        <w:t>). Pranešdami apie šalutinį poveikį galite mums padėti gauti daugiau informacijos apie šio vaisto saugumą.</w:t>
      </w:r>
    </w:p>
    <w:p w14:paraId="650F0AB2"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D1A2B34"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3FF829E1" w14:textId="182A191C" w:rsidR="00AE58D2" w:rsidRPr="00561370" w:rsidRDefault="00AE58D2" w:rsidP="00AE58D2">
      <w:pPr>
        <w:widowControl w:val="0"/>
        <w:autoSpaceDE w:val="0"/>
        <w:autoSpaceDN w:val="0"/>
        <w:adjustRightInd w:val="0"/>
        <w:spacing w:after="0" w:line="240" w:lineRule="auto"/>
        <w:ind w:left="567" w:hanging="567"/>
        <w:rPr>
          <w:rFonts w:ascii="Times New Roman" w:eastAsia="Times New Roman" w:hAnsi="Times New Roman" w:cs="Times New Roman"/>
          <w:lang w:eastAsia="de-DE"/>
        </w:rPr>
      </w:pPr>
      <w:r w:rsidRPr="00561370">
        <w:rPr>
          <w:rFonts w:ascii="Times New Roman" w:eastAsia="Times New Roman" w:hAnsi="Times New Roman" w:cs="Times New Roman"/>
          <w:b/>
          <w:bCs/>
          <w:lang w:eastAsia="de-DE"/>
        </w:rPr>
        <w:t>5.</w:t>
      </w:r>
      <w:r w:rsidRPr="00561370">
        <w:rPr>
          <w:rFonts w:ascii="Times New Roman" w:eastAsia="Times New Roman" w:hAnsi="Times New Roman" w:cs="Times New Roman"/>
          <w:b/>
          <w:bCs/>
          <w:lang w:eastAsia="de-DE"/>
        </w:rPr>
        <w:tab/>
        <w:t xml:space="preserve">Kaip laikyti </w:t>
      </w:r>
      <w:r w:rsidR="001C66F7">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p>
    <w:p w14:paraId="2E6B7B39"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C63156B"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SimSun" w:hAnsi="Times New Roman" w:cs="Times New Roman"/>
          <w:color w:val="000000"/>
          <w:lang w:eastAsia="zh-CN"/>
        </w:rPr>
        <w:t>Šį vaistą laikykite vaikams nepastebimoje ir nepasiekiamoje vietoje.</w:t>
      </w:r>
    </w:p>
    <w:p w14:paraId="3039904D"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B619924" w14:textId="751DAD2E"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Ant dėžutės</w:t>
      </w:r>
      <w:r w:rsidR="004C1716" w:rsidRPr="00561370">
        <w:rPr>
          <w:rFonts w:ascii="Times New Roman" w:eastAsia="Times New Roman" w:hAnsi="Times New Roman" w:cs="Times New Roman"/>
          <w:color w:val="000000"/>
          <w:lang w:eastAsia="de-DE"/>
        </w:rPr>
        <w:t xml:space="preserve"> ar</w:t>
      </w:r>
      <w:r w:rsidRPr="00561370">
        <w:rPr>
          <w:rFonts w:ascii="Times New Roman" w:eastAsia="Times New Roman" w:hAnsi="Times New Roman" w:cs="Times New Roman"/>
          <w:color w:val="000000"/>
          <w:lang w:eastAsia="de-DE"/>
        </w:rPr>
        <w:t xml:space="preserve"> lizdinės plokštelės po „</w:t>
      </w:r>
      <w:r w:rsidRPr="00561370">
        <w:rPr>
          <w:rFonts w:ascii="Times New Roman" w:eastAsia="Times New Roman" w:hAnsi="Times New Roman" w:cs="Times New Roman"/>
          <w:color w:val="000000"/>
          <w:highlight w:val="lightGray"/>
          <w:lang w:eastAsia="de-DE"/>
        </w:rPr>
        <w:t>Tinka iki/</w:t>
      </w:r>
      <w:r w:rsidRPr="00561370">
        <w:rPr>
          <w:rFonts w:ascii="Times New Roman" w:eastAsia="Times New Roman" w:hAnsi="Times New Roman" w:cs="Times New Roman"/>
          <w:color w:val="000000"/>
          <w:lang w:eastAsia="de-DE"/>
        </w:rPr>
        <w:t>EXP“ nurodytam tinkamumo laikui pasibaigus, šio vaisto vartoti negalima. Vaistas tinkamas vartoti iki paskutinės nurodyto mėnesio dienos.</w:t>
      </w:r>
    </w:p>
    <w:p w14:paraId="5A3CB246"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00721E0" w14:textId="2211F9FA"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Laikyti ne aukštesnėje kaip 25</w:t>
      </w:r>
      <w:r w:rsidR="00772056">
        <w:rPr>
          <w:rFonts w:ascii="Times New Roman" w:eastAsia="Times New Roman" w:hAnsi="Times New Roman" w:cs="Times New Roman"/>
          <w:color w:val="000000"/>
          <w:lang w:eastAsia="de-DE"/>
        </w:rPr>
        <w:t> </w:t>
      </w:r>
      <w:r w:rsidRPr="00561370">
        <w:rPr>
          <w:rFonts w:ascii="Times New Roman" w:eastAsia="Times New Roman" w:hAnsi="Times New Roman" w:cs="Times New Roman"/>
          <w:color w:val="000000"/>
          <w:lang w:eastAsia="de-DE"/>
        </w:rPr>
        <w:t>°C temperatūroje.</w:t>
      </w:r>
      <w:r w:rsidR="00351AA9" w:rsidRPr="00561370">
        <w:rPr>
          <w:rFonts w:ascii="Times New Roman" w:eastAsia="Times New Roman" w:hAnsi="Times New Roman" w:cs="Times New Roman"/>
          <w:color w:val="000000"/>
          <w:lang w:eastAsia="de-DE"/>
        </w:rPr>
        <w:t xml:space="preserve"> Lizdinę plokštelę l</w:t>
      </w:r>
      <w:r w:rsidRPr="00561370">
        <w:rPr>
          <w:rFonts w:ascii="Times New Roman" w:eastAsia="Times New Roman" w:hAnsi="Times New Roman" w:cs="Times New Roman"/>
          <w:color w:val="000000"/>
          <w:lang w:eastAsia="de-DE"/>
        </w:rPr>
        <w:t>aikyti gamintojo pakuotėje</w:t>
      </w:r>
      <w:r w:rsidR="00304696" w:rsidRPr="00561370">
        <w:rPr>
          <w:rFonts w:ascii="Times New Roman" w:eastAsia="Times New Roman" w:hAnsi="Times New Roman" w:cs="Times New Roman"/>
          <w:color w:val="000000"/>
          <w:lang w:eastAsia="de-DE"/>
        </w:rPr>
        <w:t>.</w:t>
      </w:r>
    </w:p>
    <w:p w14:paraId="4CAB6092"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5A4A4D7" w14:textId="26AFA524"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Vaistų negalima išmesti į kanalizaciją arba su buitinėmis atliekomis. Kaip išmesti nereikalingus vaistus, klauskite vaistininko. Šios priemonės padės apsaugoti aplinką.</w:t>
      </w:r>
    </w:p>
    <w:p w14:paraId="1BBE56DB" w14:textId="77777777" w:rsidR="00853643" w:rsidRPr="00561370" w:rsidRDefault="00853643"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7854CA35"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7DE47FD" w14:textId="3B5F2E32" w:rsidR="00AE58D2" w:rsidRPr="00561370" w:rsidRDefault="00AE58D2" w:rsidP="00AE58D2">
      <w:pPr>
        <w:widowControl w:val="0"/>
        <w:autoSpaceDE w:val="0"/>
        <w:autoSpaceDN w:val="0"/>
        <w:adjustRightInd w:val="0"/>
        <w:spacing w:after="0" w:line="240" w:lineRule="auto"/>
        <w:ind w:left="567" w:right="48" w:hanging="567"/>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6. </w:t>
      </w:r>
      <w:r w:rsidRPr="00561370">
        <w:rPr>
          <w:rFonts w:ascii="Times New Roman" w:eastAsia="Times New Roman" w:hAnsi="Times New Roman" w:cs="Times New Roman"/>
          <w:b/>
          <w:bCs/>
          <w:lang w:eastAsia="de-DE"/>
        </w:rPr>
        <w:tab/>
        <w:t>Pakuotės turinys ir kita informacija</w:t>
      </w:r>
    </w:p>
    <w:p w14:paraId="557CB51D" w14:textId="77777777" w:rsidR="00AE58D2" w:rsidRPr="00561370" w:rsidRDefault="00AE58D2" w:rsidP="00AE58D2">
      <w:pPr>
        <w:widowControl w:val="0"/>
        <w:autoSpaceDE w:val="0"/>
        <w:autoSpaceDN w:val="0"/>
        <w:adjustRightInd w:val="0"/>
        <w:spacing w:after="0" w:line="240" w:lineRule="auto"/>
        <w:ind w:right="5208"/>
        <w:rPr>
          <w:rFonts w:ascii="Times New Roman" w:eastAsia="Times New Roman" w:hAnsi="Times New Roman" w:cs="Times New Roman"/>
          <w:b/>
          <w:bCs/>
          <w:lang w:eastAsia="de-DE"/>
        </w:rPr>
      </w:pPr>
    </w:p>
    <w:p w14:paraId="2C3CEB35" w14:textId="28F327E7" w:rsidR="00AE58D2" w:rsidRPr="00561370" w:rsidRDefault="001C66F7" w:rsidP="00AE58D2">
      <w:pPr>
        <w:widowControl w:val="0"/>
        <w:autoSpaceDE w:val="0"/>
        <w:autoSpaceDN w:val="0"/>
        <w:adjustRightInd w:val="0"/>
        <w:spacing w:after="0" w:line="240" w:lineRule="auto"/>
        <w:ind w:right="5208"/>
        <w:rPr>
          <w:rFonts w:ascii="Times New Roman" w:eastAsia="Times New Roman" w:hAnsi="Times New Roman" w:cs="Times New Roman"/>
          <w:b/>
          <w:bCs/>
          <w:lang w:eastAsia="de-DE"/>
        </w:rPr>
      </w:pPr>
      <w:r>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r w:rsidR="00AE58D2" w:rsidRPr="00561370">
        <w:rPr>
          <w:rFonts w:ascii="Times New Roman" w:eastAsia="Times New Roman" w:hAnsi="Times New Roman" w:cs="Times New Roman"/>
          <w:b/>
          <w:bCs/>
          <w:lang w:eastAsia="de-DE"/>
        </w:rPr>
        <w:t xml:space="preserve"> sudėtis</w:t>
      </w:r>
    </w:p>
    <w:p w14:paraId="381829A5"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2026D2B" w14:textId="4390D3D8" w:rsidR="00AE58D2" w:rsidRPr="00561370" w:rsidRDefault="00AE58D2" w:rsidP="00AE58D2">
      <w:pPr>
        <w:tabs>
          <w:tab w:val="left" w:pos="709"/>
        </w:tabs>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Veiklioji medžiaga yra gabapentinas.</w:t>
      </w:r>
    </w:p>
    <w:p w14:paraId="0222D661" w14:textId="47BEA111" w:rsidR="00AE58D2" w:rsidRPr="00561370" w:rsidRDefault="00AE58D2" w:rsidP="00853643">
      <w:pPr>
        <w:pStyle w:val="ListParagraph"/>
        <w:numPr>
          <w:ilvl w:val="0"/>
          <w:numId w:val="21"/>
        </w:numPr>
        <w:tabs>
          <w:tab w:val="left" w:pos="709"/>
        </w:tabs>
        <w:rPr>
          <w:sz w:val="22"/>
          <w:szCs w:val="22"/>
          <w:lang w:val="lt-LT"/>
        </w:rPr>
      </w:pPr>
      <w:r w:rsidRPr="00561370">
        <w:rPr>
          <w:sz w:val="22"/>
          <w:szCs w:val="22"/>
          <w:lang w:val="lt-LT"/>
        </w:rPr>
        <w:t xml:space="preserve">Kiekvienoje kietojoje kapsulėje yra </w:t>
      </w:r>
      <w:r w:rsidR="00F12C64" w:rsidRPr="00561370">
        <w:rPr>
          <w:sz w:val="22"/>
          <w:szCs w:val="22"/>
          <w:lang w:val="lt-LT"/>
        </w:rPr>
        <w:t>3</w:t>
      </w:r>
      <w:r w:rsidRPr="00561370">
        <w:rPr>
          <w:sz w:val="22"/>
          <w:szCs w:val="22"/>
          <w:lang w:val="lt-LT"/>
        </w:rPr>
        <w:t>00</w:t>
      </w:r>
      <w:r w:rsidR="00772056">
        <w:rPr>
          <w:sz w:val="22"/>
          <w:szCs w:val="22"/>
          <w:lang w:val="lt-LT"/>
        </w:rPr>
        <w:t> </w:t>
      </w:r>
      <w:r w:rsidRPr="00561370">
        <w:rPr>
          <w:sz w:val="22"/>
          <w:szCs w:val="22"/>
          <w:lang w:val="lt-LT"/>
        </w:rPr>
        <w:t>mg gabapentino.</w:t>
      </w:r>
    </w:p>
    <w:p w14:paraId="3FAC9DD3" w14:textId="37190C8B" w:rsidR="00AE58D2" w:rsidRPr="00561370" w:rsidRDefault="00AE58D2" w:rsidP="00853643">
      <w:pPr>
        <w:pStyle w:val="ListParagraph"/>
        <w:numPr>
          <w:ilvl w:val="0"/>
          <w:numId w:val="21"/>
        </w:numPr>
        <w:rPr>
          <w:color w:val="000000"/>
          <w:sz w:val="22"/>
          <w:szCs w:val="22"/>
          <w:lang w:val="lt-LT"/>
        </w:rPr>
      </w:pPr>
      <w:r w:rsidRPr="00561370">
        <w:rPr>
          <w:sz w:val="22"/>
          <w:szCs w:val="22"/>
          <w:lang w:val="lt-LT"/>
        </w:rPr>
        <w:t>Pagalbinės medžiagos yra:</w:t>
      </w:r>
      <w:r w:rsidR="00853643" w:rsidRPr="00561370">
        <w:rPr>
          <w:sz w:val="22"/>
          <w:szCs w:val="22"/>
          <w:lang w:val="lt-LT"/>
        </w:rPr>
        <w:t xml:space="preserve"> </w:t>
      </w:r>
      <w:r w:rsidR="00DD44F6" w:rsidRPr="00561370">
        <w:rPr>
          <w:sz w:val="22"/>
          <w:szCs w:val="22"/>
          <w:u w:val="single"/>
          <w:lang w:val="lt-LT"/>
        </w:rPr>
        <w:t>kapsulės turinys</w:t>
      </w:r>
      <w:r w:rsidR="00DD44F6" w:rsidRPr="00561370">
        <w:rPr>
          <w:sz w:val="22"/>
          <w:szCs w:val="22"/>
          <w:lang w:val="lt-LT"/>
        </w:rPr>
        <w:t xml:space="preserve">: </w:t>
      </w:r>
      <w:r w:rsidR="00CF058A" w:rsidRPr="00561370">
        <w:rPr>
          <w:sz w:val="22"/>
          <w:szCs w:val="22"/>
          <w:lang w:val="lt-LT"/>
        </w:rPr>
        <w:t xml:space="preserve">pregelifikuotas </w:t>
      </w:r>
      <w:r w:rsidRPr="00561370">
        <w:rPr>
          <w:color w:val="000000"/>
          <w:sz w:val="22"/>
          <w:szCs w:val="22"/>
          <w:lang w:val="lt-LT"/>
        </w:rPr>
        <w:t>kukurūzų krakmolas, talkas</w:t>
      </w:r>
      <w:r w:rsidR="00DD44F6" w:rsidRPr="00561370">
        <w:rPr>
          <w:color w:val="000000"/>
          <w:sz w:val="22"/>
          <w:szCs w:val="22"/>
          <w:lang w:val="lt-LT"/>
        </w:rPr>
        <w:t xml:space="preserve">; </w:t>
      </w:r>
      <w:r w:rsidR="00DD44F6" w:rsidRPr="00561370">
        <w:rPr>
          <w:color w:val="000000"/>
          <w:sz w:val="22"/>
          <w:szCs w:val="22"/>
          <w:u w:val="single"/>
          <w:lang w:val="lt-LT"/>
        </w:rPr>
        <w:t>kapsulės korpusas</w:t>
      </w:r>
      <w:r w:rsidR="00DD44F6" w:rsidRPr="00561370">
        <w:rPr>
          <w:color w:val="000000"/>
          <w:sz w:val="22"/>
          <w:szCs w:val="22"/>
          <w:lang w:val="lt-LT"/>
        </w:rPr>
        <w:t xml:space="preserve">: </w:t>
      </w:r>
      <w:r w:rsidRPr="00561370">
        <w:rPr>
          <w:sz w:val="22"/>
          <w:szCs w:val="22"/>
          <w:lang w:val="lt-LT"/>
        </w:rPr>
        <w:t xml:space="preserve">želatina, </w:t>
      </w:r>
      <w:r w:rsidR="00A05C8F" w:rsidRPr="00561370">
        <w:rPr>
          <w:sz w:val="22"/>
          <w:szCs w:val="22"/>
          <w:lang w:val="lt-LT"/>
        </w:rPr>
        <w:t xml:space="preserve">eritrozinas (E127), saulėlydžio geltonasis FCF (E110), </w:t>
      </w:r>
      <w:r w:rsidRPr="00561370">
        <w:rPr>
          <w:sz w:val="22"/>
          <w:szCs w:val="22"/>
          <w:lang w:val="lt-LT"/>
        </w:rPr>
        <w:t>titano dioksidas (E171)</w:t>
      </w:r>
      <w:r w:rsidR="00A05C8F" w:rsidRPr="00561370">
        <w:rPr>
          <w:sz w:val="22"/>
          <w:szCs w:val="22"/>
          <w:lang w:val="lt-LT"/>
        </w:rPr>
        <w:t xml:space="preserve">; </w:t>
      </w:r>
      <w:r w:rsidR="00A05C8F" w:rsidRPr="00561370">
        <w:rPr>
          <w:sz w:val="22"/>
          <w:szCs w:val="22"/>
          <w:u w:val="single"/>
          <w:lang w:val="lt-LT"/>
        </w:rPr>
        <w:t>spausdinimo rašalas</w:t>
      </w:r>
      <w:r w:rsidR="00A05C8F" w:rsidRPr="00561370">
        <w:rPr>
          <w:sz w:val="22"/>
          <w:szCs w:val="22"/>
          <w:lang w:val="lt-LT"/>
        </w:rPr>
        <w:t>:</w:t>
      </w:r>
      <w:r w:rsidR="00853643" w:rsidRPr="00561370">
        <w:rPr>
          <w:sz w:val="22"/>
          <w:szCs w:val="22"/>
          <w:lang w:val="lt-LT"/>
        </w:rPr>
        <w:t xml:space="preserve"> </w:t>
      </w:r>
      <w:r w:rsidR="007D6537" w:rsidRPr="00561370">
        <w:rPr>
          <w:sz w:val="22"/>
          <w:szCs w:val="22"/>
          <w:lang w:val="lt-LT"/>
        </w:rPr>
        <w:t xml:space="preserve">šelakas (E904), propilenglikolis ir </w:t>
      </w:r>
      <w:r w:rsidR="007D6537" w:rsidRPr="00561370">
        <w:rPr>
          <w:color w:val="000000"/>
          <w:sz w:val="22"/>
          <w:szCs w:val="22"/>
          <w:lang w:val="lt-LT"/>
        </w:rPr>
        <w:t>juodasis</w:t>
      </w:r>
      <w:r w:rsidRPr="00561370">
        <w:rPr>
          <w:color w:val="000000"/>
          <w:sz w:val="22"/>
          <w:szCs w:val="22"/>
          <w:lang w:val="lt-LT"/>
        </w:rPr>
        <w:t xml:space="preserve"> geležies oksid</w:t>
      </w:r>
      <w:r w:rsidR="00360905" w:rsidRPr="00561370">
        <w:rPr>
          <w:color w:val="000000"/>
          <w:sz w:val="22"/>
          <w:szCs w:val="22"/>
          <w:lang w:val="lt-LT"/>
        </w:rPr>
        <w:t>as</w:t>
      </w:r>
      <w:r w:rsidRPr="00561370">
        <w:rPr>
          <w:color w:val="000000"/>
          <w:sz w:val="22"/>
          <w:szCs w:val="22"/>
          <w:lang w:val="lt-LT"/>
        </w:rPr>
        <w:t xml:space="preserve"> (E172)</w:t>
      </w:r>
      <w:r w:rsidR="007D6537" w:rsidRPr="00561370">
        <w:rPr>
          <w:color w:val="000000"/>
          <w:sz w:val="22"/>
          <w:szCs w:val="22"/>
          <w:lang w:val="lt-LT"/>
        </w:rPr>
        <w:t>.</w:t>
      </w:r>
    </w:p>
    <w:p w14:paraId="4B4357B2" w14:textId="77777777" w:rsidR="00853643" w:rsidRPr="00561370" w:rsidRDefault="00853643"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5C2F7CEB" w14:textId="2746953C" w:rsidR="00AE58D2" w:rsidRPr="00561370" w:rsidRDefault="001C66F7"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Pr>
          <w:rFonts w:ascii="Times New Roman" w:eastAsia="Times New Roman" w:hAnsi="Times New Roman" w:cs="Times New Roman"/>
          <w:b/>
          <w:bCs/>
          <w:lang w:eastAsia="de-DE"/>
        </w:rPr>
        <w:t xml:space="preserve">Gabapentine </w:t>
      </w:r>
      <w:r w:rsidR="00A249B5">
        <w:rPr>
          <w:rFonts w:ascii="Times New Roman" w:eastAsia="Times New Roman" w:hAnsi="Times New Roman" w:cs="Times New Roman"/>
          <w:b/>
          <w:bCs/>
          <w:lang w:eastAsia="de-DE"/>
        </w:rPr>
        <w:t>PCH</w:t>
      </w:r>
      <w:r w:rsidR="00AE58D2" w:rsidRPr="00561370">
        <w:rPr>
          <w:rFonts w:ascii="Times New Roman" w:eastAsia="Times New Roman" w:hAnsi="Times New Roman" w:cs="Times New Roman"/>
          <w:b/>
          <w:bCs/>
          <w:lang w:eastAsia="de-DE"/>
        </w:rPr>
        <w:t xml:space="preserve"> išvaizda ir kiekis pakuotėje</w:t>
      </w:r>
    </w:p>
    <w:p w14:paraId="24D83856"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9B56D5C" w14:textId="17A2C57A" w:rsidR="00AE58D2" w:rsidRPr="00561370" w:rsidRDefault="00F84E7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Kietos ž</w:t>
      </w:r>
      <w:r w:rsidR="00DD44F6" w:rsidRPr="00561370">
        <w:rPr>
          <w:rFonts w:ascii="Times New Roman" w:eastAsia="Times New Roman" w:hAnsi="Times New Roman" w:cs="Times New Roman"/>
          <w:lang w:eastAsia="de-DE"/>
        </w:rPr>
        <w:t>elatininė</w:t>
      </w:r>
      <w:r w:rsidRPr="00561370">
        <w:rPr>
          <w:rFonts w:ascii="Times New Roman" w:eastAsia="Times New Roman" w:hAnsi="Times New Roman" w:cs="Times New Roman"/>
          <w:lang w:eastAsia="de-DE"/>
        </w:rPr>
        <w:t>s kapsulės oranžiniu dangteliu ir korpusu</w:t>
      </w:r>
      <w:r w:rsidR="006D3868" w:rsidRPr="00561370">
        <w:rPr>
          <w:rFonts w:ascii="Times New Roman" w:eastAsia="Times New Roman" w:hAnsi="Times New Roman" w:cs="Times New Roman"/>
          <w:lang w:eastAsia="de-DE"/>
        </w:rPr>
        <w:t>,</w:t>
      </w:r>
      <w:r w:rsidR="00DF4E99" w:rsidRPr="00561370">
        <w:rPr>
          <w:rFonts w:ascii="Times New Roman" w:eastAsia="Times New Roman" w:hAnsi="Times New Roman" w:cs="Times New Roman"/>
          <w:lang w:eastAsia="de-DE"/>
        </w:rPr>
        <w:t xml:space="preserve"> </w:t>
      </w:r>
      <w:r w:rsidR="002D3D80" w:rsidRPr="00561370">
        <w:rPr>
          <w:rFonts w:ascii="Times New Roman" w:eastAsia="Times New Roman" w:hAnsi="Times New Roman" w:cs="Times New Roman"/>
          <w:lang w:eastAsia="de-DE"/>
        </w:rPr>
        <w:t>su užrašais „93“ ir „39“</w:t>
      </w:r>
      <w:r w:rsidR="006D3868" w:rsidRPr="00561370">
        <w:rPr>
          <w:rFonts w:ascii="Times New Roman" w:eastAsia="Times New Roman" w:hAnsi="Times New Roman" w:cs="Times New Roman"/>
          <w:lang w:eastAsia="de-DE"/>
        </w:rPr>
        <w:t>.</w:t>
      </w:r>
    </w:p>
    <w:p w14:paraId="20314421" w14:textId="1FFE0E7C"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19DCC37" w14:textId="2F768A71" w:rsidR="00AE58D2" w:rsidRPr="00561370" w:rsidRDefault="00AE58D2" w:rsidP="00DF4E99">
      <w:pPr>
        <w:widowControl w:val="0"/>
        <w:autoSpaceDE w:val="0"/>
        <w:autoSpaceDN w:val="0"/>
        <w:adjustRightInd w:val="0"/>
        <w:spacing w:after="0" w:line="240" w:lineRule="auto"/>
        <w:rPr>
          <w:rFonts w:ascii="Times New Roman" w:eastAsia="Times New Roman" w:hAnsi="Times New Roman" w:cs="Times New Roman"/>
          <w:lang w:eastAsia="de-DE"/>
        </w:rPr>
      </w:pPr>
      <w:r w:rsidRPr="00561370">
        <w:rPr>
          <w:rFonts w:ascii="Times New Roman" w:eastAsia="Times New Roman" w:hAnsi="Times New Roman" w:cs="Times New Roman"/>
          <w:lang w:eastAsia="de-DE"/>
        </w:rPr>
        <w:t>Kapsulės tiekiamos lizdinėse plokštelėse.</w:t>
      </w:r>
      <w:r w:rsidR="00DF4E99" w:rsidRPr="00561370">
        <w:rPr>
          <w:rFonts w:ascii="Times New Roman" w:eastAsia="Times New Roman" w:hAnsi="Times New Roman" w:cs="Times New Roman"/>
          <w:lang w:eastAsia="de-DE"/>
        </w:rPr>
        <w:t xml:space="preserve"> </w:t>
      </w:r>
      <w:r w:rsidR="005D15C3" w:rsidRPr="00561370">
        <w:rPr>
          <w:rFonts w:ascii="Times New Roman" w:eastAsia="Times New Roman" w:hAnsi="Times New Roman" w:cs="Times New Roman"/>
          <w:lang w:eastAsia="de-DE"/>
        </w:rPr>
        <w:t>K</w:t>
      </w:r>
      <w:r w:rsidRPr="00561370">
        <w:rPr>
          <w:rFonts w:ascii="Times New Roman" w:eastAsia="Times New Roman" w:hAnsi="Times New Roman" w:cs="Times New Roman"/>
          <w:lang w:eastAsia="de-DE"/>
        </w:rPr>
        <w:t>artoninėje dėžutėje yra 50</w:t>
      </w:r>
      <w:r w:rsidR="006D3868"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arba 100</w:t>
      </w:r>
      <w:r w:rsidR="006D3868" w:rsidRPr="00561370">
        <w:rPr>
          <w:rFonts w:ascii="Times New Roman" w:eastAsia="Times New Roman" w:hAnsi="Times New Roman" w:cs="Times New Roman"/>
          <w:lang w:eastAsia="de-DE"/>
        </w:rPr>
        <w:t> </w:t>
      </w:r>
      <w:r w:rsidRPr="00561370">
        <w:rPr>
          <w:rFonts w:ascii="Times New Roman" w:eastAsia="Times New Roman" w:hAnsi="Times New Roman" w:cs="Times New Roman"/>
          <w:lang w:eastAsia="de-DE"/>
        </w:rPr>
        <w:t>kietųjų kapsulių.</w:t>
      </w:r>
    </w:p>
    <w:p w14:paraId="25C2974A" w14:textId="77777777" w:rsidR="00B05B02" w:rsidRPr="00561370" w:rsidRDefault="00B05B02" w:rsidP="00AE58D2">
      <w:pPr>
        <w:spacing w:after="0" w:line="240" w:lineRule="auto"/>
        <w:rPr>
          <w:rFonts w:ascii="Times New Roman" w:eastAsia="Times New Roman" w:hAnsi="Times New Roman" w:cs="Times New Roman"/>
          <w:lang w:eastAsia="de-DE"/>
        </w:rPr>
      </w:pPr>
    </w:p>
    <w:p w14:paraId="7A879735" w14:textId="5CCFA0B5"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Gali būti tiekiamos ne visų dydžių pakuotės.</w:t>
      </w:r>
    </w:p>
    <w:p w14:paraId="3EC0C0D8" w14:textId="19E4AE84"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507B519" w14:textId="77777777" w:rsidR="00DF4E99" w:rsidRPr="00561370" w:rsidRDefault="00DF4E99"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3B2EA3A" w14:textId="644D36CA"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Registruotojas ir gamintojas</w:t>
      </w:r>
      <w:r w:rsidR="005D15C3" w:rsidRPr="00561370">
        <w:rPr>
          <w:rFonts w:ascii="Times New Roman" w:eastAsia="Times New Roman" w:hAnsi="Times New Roman" w:cs="Times New Roman"/>
          <w:b/>
          <w:bCs/>
          <w:lang w:eastAsia="de-DE"/>
        </w:rPr>
        <w:t xml:space="preserve"> eksportuojančioje valstybėje</w:t>
      </w:r>
    </w:p>
    <w:p w14:paraId="01D058B0" w14:textId="77777777" w:rsidR="00AE58D2" w:rsidRPr="00561370" w:rsidRDefault="00AE58D2" w:rsidP="00AE58D2">
      <w:pPr>
        <w:spacing w:after="0" w:line="240" w:lineRule="auto"/>
        <w:rPr>
          <w:rFonts w:ascii="Times New Roman" w:eastAsia="Times New Roman" w:hAnsi="Times New Roman" w:cs="Times New Roman"/>
          <w:lang w:eastAsia="de-DE"/>
        </w:rPr>
      </w:pPr>
    </w:p>
    <w:p w14:paraId="30E71275" w14:textId="77777777" w:rsidR="00AE58D2" w:rsidRPr="00561370" w:rsidRDefault="00AE58D2" w:rsidP="00AE58D2">
      <w:pPr>
        <w:spacing w:after="0" w:line="240" w:lineRule="auto"/>
        <w:rPr>
          <w:rFonts w:ascii="Times New Roman" w:eastAsia="Times New Roman" w:hAnsi="Times New Roman" w:cs="Times New Roman"/>
          <w:i/>
          <w:lang w:eastAsia="de-DE"/>
        </w:rPr>
      </w:pPr>
      <w:r w:rsidRPr="00561370">
        <w:rPr>
          <w:rFonts w:ascii="Times New Roman" w:eastAsia="Times New Roman" w:hAnsi="Times New Roman" w:cs="Times New Roman"/>
          <w:i/>
          <w:lang w:eastAsia="de-DE"/>
        </w:rPr>
        <w:t>Registruotojas</w:t>
      </w:r>
    </w:p>
    <w:p w14:paraId="5B6646F9" w14:textId="77777777" w:rsidR="00F12C64" w:rsidRPr="00561370" w:rsidRDefault="00F12C64" w:rsidP="00F12C64">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Pharmachemie BV</w:t>
      </w:r>
    </w:p>
    <w:p w14:paraId="7DBDA315" w14:textId="77777777" w:rsidR="00F12C64" w:rsidRPr="00561370" w:rsidRDefault="00F12C64" w:rsidP="00F12C64">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Swensweg 5</w:t>
      </w:r>
    </w:p>
    <w:p w14:paraId="2BBBE707" w14:textId="6F265AA8" w:rsidR="00AE58D2" w:rsidRPr="00561370" w:rsidRDefault="00F12C64" w:rsidP="00F12C64">
      <w:pPr>
        <w:spacing w:after="0" w:line="240" w:lineRule="auto"/>
        <w:rPr>
          <w:rFonts w:ascii="Times New Roman" w:hAnsi="Times New Roman" w:cs="Times New Roman"/>
        </w:rPr>
      </w:pPr>
      <w:r w:rsidRPr="00561370">
        <w:rPr>
          <w:rFonts w:ascii="Times New Roman" w:hAnsi="Times New Roman" w:cs="Times New Roman"/>
        </w:rPr>
        <w:t>2031 GA Haarlem</w:t>
      </w:r>
    </w:p>
    <w:p w14:paraId="01E98A2E" w14:textId="063E82E5" w:rsidR="002D211A" w:rsidRPr="00561370" w:rsidRDefault="002D211A" w:rsidP="00AE58D2">
      <w:pPr>
        <w:spacing w:after="0" w:line="240" w:lineRule="auto"/>
        <w:rPr>
          <w:rFonts w:ascii="Times New Roman" w:eastAsia="Times New Roman" w:hAnsi="Times New Roman" w:cs="Times New Roman"/>
          <w:lang w:eastAsia="de-DE"/>
        </w:rPr>
      </w:pPr>
      <w:r w:rsidRPr="00561370">
        <w:rPr>
          <w:rFonts w:ascii="Times New Roman" w:hAnsi="Times New Roman" w:cs="Times New Roman"/>
        </w:rPr>
        <w:t>Nyderlandai</w:t>
      </w:r>
    </w:p>
    <w:p w14:paraId="363C1A66"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3ACD8E27" w14:textId="77777777" w:rsidR="00AE58D2" w:rsidRPr="00561370" w:rsidRDefault="00AE58D2" w:rsidP="00AE58D2">
      <w:pPr>
        <w:widowControl w:val="0"/>
        <w:autoSpaceDE w:val="0"/>
        <w:autoSpaceDN w:val="0"/>
        <w:adjustRightInd w:val="0"/>
        <w:spacing w:after="0" w:line="240" w:lineRule="auto"/>
        <w:rPr>
          <w:rFonts w:ascii="Times New Roman" w:eastAsia="Times New Roman" w:hAnsi="Times New Roman" w:cs="Times New Roman"/>
          <w:bCs/>
          <w:i/>
          <w:color w:val="000000"/>
          <w:lang w:eastAsia="de-DE"/>
        </w:rPr>
      </w:pPr>
      <w:r w:rsidRPr="00561370">
        <w:rPr>
          <w:rFonts w:ascii="Times New Roman" w:eastAsia="Times New Roman" w:hAnsi="Times New Roman" w:cs="Times New Roman"/>
          <w:bCs/>
          <w:i/>
          <w:color w:val="000000"/>
          <w:lang w:eastAsia="de-DE"/>
        </w:rPr>
        <w:t>Gamintojai</w:t>
      </w:r>
    </w:p>
    <w:p w14:paraId="33A579D7" w14:textId="77777777" w:rsidR="00534E3D" w:rsidRPr="00561370" w:rsidRDefault="00534E3D" w:rsidP="00534E3D">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Pharmachemie BV</w:t>
      </w:r>
    </w:p>
    <w:p w14:paraId="6E400704" w14:textId="77777777" w:rsidR="00534E3D" w:rsidRPr="00561370" w:rsidRDefault="00534E3D" w:rsidP="00534E3D">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Swensweg 5, Postbus 552</w:t>
      </w:r>
    </w:p>
    <w:p w14:paraId="295A2375" w14:textId="77777777" w:rsidR="00534E3D" w:rsidRPr="00561370" w:rsidRDefault="00534E3D" w:rsidP="00534E3D">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2003 RN Haarlem</w:t>
      </w:r>
    </w:p>
    <w:p w14:paraId="020F14DA" w14:textId="21F21447" w:rsidR="00534E3D" w:rsidRPr="00561370" w:rsidRDefault="00534E3D" w:rsidP="00534E3D">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Nyderlandai</w:t>
      </w:r>
    </w:p>
    <w:p w14:paraId="5F00A1B6" w14:textId="3648AC9E" w:rsidR="00534E3D" w:rsidRPr="00561370" w:rsidRDefault="00534E3D" w:rsidP="00534E3D">
      <w:pPr>
        <w:autoSpaceDE w:val="0"/>
        <w:autoSpaceDN w:val="0"/>
        <w:adjustRightInd w:val="0"/>
        <w:spacing w:after="0" w:line="240" w:lineRule="auto"/>
        <w:rPr>
          <w:rFonts w:ascii="Times New Roman" w:hAnsi="Times New Roman" w:cs="Times New Roman"/>
        </w:rPr>
      </w:pPr>
    </w:p>
    <w:p w14:paraId="1D12F9A6" w14:textId="14C1693C" w:rsidR="00534E3D" w:rsidRPr="00561370" w:rsidRDefault="00534E3D" w:rsidP="00534E3D">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arba</w:t>
      </w:r>
    </w:p>
    <w:p w14:paraId="38ED25B6" w14:textId="77777777" w:rsidR="00534E3D" w:rsidRPr="00561370" w:rsidRDefault="00534E3D" w:rsidP="00534E3D">
      <w:pPr>
        <w:autoSpaceDE w:val="0"/>
        <w:autoSpaceDN w:val="0"/>
        <w:adjustRightInd w:val="0"/>
        <w:spacing w:after="0" w:line="240" w:lineRule="auto"/>
        <w:rPr>
          <w:rFonts w:ascii="Times New Roman" w:hAnsi="Times New Roman" w:cs="Times New Roman"/>
        </w:rPr>
      </w:pPr>
    </w:p>
    <w:p w14:paraId="179F9E67" w14:textId="77777777" w:rsidR="00534E3D" w:rsidRPr="00561370" w:rsidRDefault="00534E3D" w:rsidP="00534E3D">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Teva Pharmaceutical Works Private Limited Company</w:t>
      </w:r>
    </w:p>
    <w:p w14:paraId="618C9987" w14:textId="77777777" w:rsidR="00534E3D" w:rsidRPr="00561370" w:rsidRDefault="00534E3D" w:rsidP="00534E3D">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Pallagi út 13</w:t>
      </w:r>
    </w:p>
    <w:p w14:paraId="69EAC527" w14:textId="77777777" w:rsidR="00534E3D" w:rsidRPr="00561370" w:rsidRDefault="00534E3D" w:rsidP="00534E3D">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4042 Debrecen</w:t>
      </w:r>
    </w:p>
    <w:p w14:paraId="44B3581F" w14:textId="2375EF2F" w:rsidR="002D211A" w:rsidRPr="00561370" w:rsidRDefault="00F12C64" w:rsidP="00534E3D">
      <w:pPr>
        <w:widowControl w:val="0"/>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Vengrija</w:t>
      </w:r>
    </w:p>
    <w:p w14:paraId="7E65AEFE" w14:textId="77777777" w:rsidR="00F12C64" w:rsidRPr="00561370" w:rsidRDefault="00F12C64" w:rsidP="00534E3D">
      <w:pPr>
        <w:widowControl w:val="0"/>
        <w:autoSpaceDE w:val="0"/>
        <w:autoSpaceDN w:val="0"/>
        <w:adjustRightInd w:val="0"/>
        <w:spacing w:after="0" w:line="240" w:lineRule="auto"/>
        <w:rPr>
          <w:rFonts w:ascii="Times New Roman" w:hAnsi="Times New Roman" w:cs="Times New Roman"/>
        </w:rPr>
      </w:pPr>
    </w:p>
    <w:p w14:paraId="66C51186" w14:textId="59D7E1EE" w:rsidR="00CD7275" w:rsidRPr="00561370" w:rsidRDefault="00CD7275" w:rsidP="00CD7275">
      <w:pPr>
        <w:spacing w:after="0" w:line="240" w:lineRule="auto"/>
        <w:rPr>
          <w:rFonts w:ascii="Times New Roman" w:eastAsia="Times New Roman" w:hAnsi="Times New Roman" w:cs="Times New Roman"/>
          <w:b/>
          <w:bCs/>
          <w:iCs/>
          <w:lang w:eastAsia="lt-LT"/>
        </w:rPr>
      </w:pPr>
      <w:r w:rsidRPr="00561370">
        <w:rPr>
          <w:rFonts w:ascii="Times New Roman" w:eastAsia="Times New Roman" w:hAnsi="Times New Roman" w:cs="Times New Roman"/>
          <w:b/>
          <w:bCs/>
          <w:iCs/>
          <w:lang w:eastAsia="lt-LT"/>
        </w:rPr>
        <w:t>Lygiagretus importuotojas</w:t>
      </w:r>
    </w:p>
    <w:p w14:paraId="313E30BA" w14:textId="77777777" w:rsidR="00CD7275" w:rsidRPr="00561370" w:rsidRDefault="00CD7275" w:rsidP="00CD7275">
      <w:pPr>
        <w:spacing w:after="0" w:line="240" w:lineRule="auto"/>
        <w:rPr>
          <w:rFonts w:ascii="Times New Roman" w:eastAsia="Times New Roman" w:hAnsi="Times New Roman" w:cs="Times New Roman"/>
          <w:bCs/>
          <w:iCs/>
          <w:lang w:eastAsia="lt-LT"/>
        </w:rPr>
      </w:pPr>
      <w:r w:rsidRPr="00561370">
        <w:rPr>
          <w:rFonts w:ascii="Times New Roman" w:eastAsia="Times New Roman" w:hAnsi="Times New Roman" w:cs="Times New Roman"/>
          <w:bCs/>
          <w:iCs/>
          <w:lang w:eastAsia="lt-LT"/>
        </w:rPr>
        <w:t>UAB „Actiofarma“</w:t>
      </w:r>
    </w:p>
    <w:p w14:paraId="39E00A64" w14:textId="77777777" w:rsidR="00CD7275" w:rsidRPr="00561370" w:rsidRDefault="00CD7275" w:rsidP="00CD7275">
      <w:pPr>
        <w:spacing w:after="0" w:line="240" w:lineRule="auto"/>
        <w:rPr>
          <w:rFonts w:ascii="Times New Roman" w:eastAsia="Times New Roman" w:hAnsi="Times New Roman" w:cs="Times New Roman"/>
          <w:bCs/>
          <w:iCs/>
          <w:lang w:eastAsia="lt-LT"/>
        </w:rPr>
      </w:pPr>
      <w:r w:rsidRPr="00561370">
        <w:rPr>
          <w:rFonts w:ascii="Times New Roman" w:eastAsia="Times New Roman" w:hAnsi="Times New Roman" w:cs="Times New Roman"/>
          <w:bCs/>
          <w:iCs/>
          <w:lang w:eastAsia="lt-LT"/>
        </w:rPr>
        <w:t>Islandijos pl. 209A</w:t>
      </w:r>
    </w:p>
    <w:p w14:paraId="62FB685B" w14:textId="77777777" w:rsidR="00CD7275" w:rsidRPr="00561370" w:rsidRDefault="00CD7275" w:rsidP="00CD7275">
      <w:pPr>
        <w:spacing w:after="0" w:line="240" w:lineRule="auto"/>
        <w:rPr>
          <w:rFonts w:ascii="Times New Roman" w:eastAsia="Times New Roman" w:hAnsi="Times New Roman" w:cs="Times New Roman"/>
        </w:rPr>
      </w:pPr>
      <w:r w:rsidRPr="00561370">
        <w:rPr>
          <w:rFonts w:ascii="Times New Roman" w:hAnsi="Times New Roman" w:cs="Times New Roman"/>
        </w:rPr>
        <w:t>LT-49163 Kaunas</w:t>
      </w:r>
    </w:p>
    <w:p w14:paraId="61DF5694" w14:textId="77777777" w:rsidR="00CD7275" w:rsidRPr="00561370" w:rsidRDefault="00CD7275" w:rsidP="00CD7275">
      <w:pPr>
        <w:tabs>
          <w:tab w:val="left" w:pos="567"/>
        </w:tabs>
        <w:spacing w:after="0" w:line="240" w:lineRule="auto"/>
        <w:rPr>
          <w:rFonts w:ascii="Times New Roman" w:eastAsia="Times New Roman" w:hAnsi="Times New Roman" w:cs="Times New Roman"/>
        </w:rPr>
      </w:pPr>
    </w:p>
    <w:p w14:paraId="50095EB4" w14:textId="4A035E12" w:rsidR="00CD7275" w:rsidRPr="00561370" w:rsidRDefault="00CD7275" w:rsidP="00CD7275">
      <w:pPr>
        <w:spacing w:after="0" w:line="240" w:lineRule="auto"/>
        <w:rPr>
          <w:rFonts w:ascii="Times New Roman" w:eastAsia="Times New Roman" w:hAnsi="Times New Roman" w:cs="Times New Roman"/>
          <w:b/>
          <w:bCs/>
          <w:iCs/>
          <w:lang w:eastAsia="lt-LT"/>
        </w:rPr>
      </w:pPr>
      <w:r w:rsidRPr="00561370">
        <w:rPr>
          <w:rFonts w:ascii="Times New Roman" w:eastAsia="Times New Roman" w:hAnsi="Times New Roman" w:cs="Times New Roman"/>
          <w:b/>
          <w:bCs/>
          <w:iCs/>
          <w:lang w:eastAsia="lt-LT"/>
        </w:rPr>
        <w:t>Perpakavo</w:t>
      </w:r>
    </w:p>
    <w:p w14:paraId="128311A9" w14:textId="77777777" w:rsidR="00CD7275" w:rsidRPr="00561370" w:rsidRDefault="00CD7275" w:rsidP="00CD7275">
      <w:pPr>
        <w:spacing w:after="0" w:line="240" w:lineRule="auto"/>
        <w:rPr>
          <w:rFonts w:ascii="Times New Roman" w:eastAsia="Times New Roman" w:hAnsi="Times New Roman" w:cs="Times New Roman"/>
          <w:bCs/>
          <w:iCs/>
          <w:lang w:eastAsia="lt-LT"/>
        </w:rPr>
      </w:pPr>
      <w:r w:rsidRPr="00561370">
        <w:rPr>
          <w:rFonts w:ascii="Times New Roman" w:eastAsia="Times New Roman" w:hAnsi="Times New Roman" w:cs="Times New Roman"/>
          <w:bCs/>
          <w:iCs/>
          <w:lang w:eastAsia="lt-LT"/>
        </w:rPr>
        <w:t>UAB „Entafarma“</w:t>
      </w:r>
    </w:p>
    <w:p w14:paraId="494933F2" w14:textId="77777777" w:rsidR="00CD7275" w:rsidRPr="00561370" w:rsidRDefault="00CD7275" w:rsidP="00CD7275">
      <w:pPr>
        <w:spacing w:after="0" w:line="240" w:lineRule="auto"/>
        <w:rPr>
          <w:rFonts w:ascii="Times New Roman" w:eastAsia="Times New Roman" w:hAnsi="Times New Roman" w:cs="Times New Roman"/>
          <w:bCs/>
          <w:iCs/>
          <w:lang w:eastAsia="lt-LT"/>
        </w:rPr>
      </w:pPr>
      <w:r w:rsidRPr="00561370">
        <w:rPr>
          <w:rFonts w:ascii="Times New Roman" w:eastAsia="Times New Roman" w:hAnsi="Times New Roman" w:cs="Times New Roman"/>
          <w:bCs/>
          <w:iCs/>
          <w:lang w:eastAsia="lt-LT"/>
        </w:rPr>
        <w:t>Klonėnų vs. 1</w:t>
      </w:r>
    </w:p>
    <w:p w14:paraId="185AA38F" w14:textId="77777777" w:rsidR="00CD7275" w:rsidRPr="00561370" w:rsidRDefault="00CD7275" w:rsidP="00CD7275">
      <w:pPr>
        <w:spacing w:after="0" w:line="240" w:lineRule="auto"/>
        <w:rPr>
          <w:rFonts w:ascii="Times New Roman" w:eastAsia="Times New Roman" w:hAnsi="Times New Roman" w:cs="Times New Roman"/>
          <w:bCs/>
          <w:iCs/>
          <w:lang w:eastAsia="lt-LT"/>
        </w:rPr>
      </w:pPr>
      <w:r w:rsidRPr="00561370">
        <w:rPr>
          <w:rFonts w:ascii="Times New Roman" w:eastAsia="Times New Roman" w:hAnsi="Times New Roman" w:cs="Times New Roman"/>
          <w:bCs/>
          <w:iCs/>
          <w:lang w:eastAsia="lt-LT"/>
        </w:rPr>
        <w:t>Širvintų r. sav.</w:t>
      </w:r>
    </w:p>
    <w:p w14:paraId="684153DA" w14:textId="77777777" w:rsidR="00CD7275" w:rsidRPr="00561370" w:rsidRDefault="00CD7275" w:rsidP="00CD7275">
      <w:pPr>
        <w:spacing w:after="0" w:line="240" w:lineRule="auto"/>
        <w:rPr>
          <w:rFonts w:ascii="Times New Roman" w:eastAsia="Times New Roman" w:hAnsi="Times New Roman" w:cs="Times New Roman"/>
          <w:bCs/>
          <w:iCs/>
          <w:lang w:eastAsia="lt-LT"/>
        </w:rPr>
      </w:pPr>
      <w:r w:rsidRPr="00561370">
        <w:rPr>
          <w:rFonts w:ascii="Times New Roman" w:eastAsia="Times New Roman" w:hAnsi="Times New Roman" w:cs="Times New Roman"/>
          <w:bCs/>
          <w:iCs/>
          <w:lang w:eastAsia="lt-LT"/>
        </w:rPr>
        <w:t>Lietuva</w:t>
      </w:r>
    </w:p>
    <w:p w14:paraId="0A55CEE3" w14:textId="77777777" w:rsidR="002D211A" w:rsidRPr="00561370" w:rsidRDefault="002D211A" w:rsidP="002D211A">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0E915BC" w14:textId="0DCB3094" w:rsidR="00AE58D2" w:rsidRPr="00AA69C9" w:rsidRDefault="003F796B" w:rsidP="00B55DFC">
      <w:pPr>
        <w:pStyle w:val="CM16"/>
        <w:spacing w:after="0"/>
        <w:rPr>
          <w:i/>
          <w:iCs/>
          <w:sz w:val="22"/>
          <w:szCs w:val="22"/>
          <w:lang w:val="lt-LT"/>
        </w:rPr>
      </w:pPr>
      <w:r w:rsidRPr="00AA69C9">
        <w:rPr>
          <w:i/>
          <w:iCs/>
          <w:sz w:val="22"/>
          <w:szCs w:val="22"/>
          <w:lang w:val="lt-LT"/>
        </w:rPr>
        <w:t>Lygiagrečiai</w:t>
      </w:r>
      <w:r w:rsidR="00CD7275" w:rsidRPr="00AA69C9">
        <w:rPr>
          <w:i/>
          <w:iCs/>
          <w:sz w:val="22"/>
          <w:szCs w:val="22"/>
          <w:lang w:val="lt-LT"/>
        </w:rPr>
        <w:t xml:space="preserve"> </w:t>
      </w:r>
      <w:r w:rsidRPr="00AA69C9">
        <w:rPr>
          <w:i/>
          <w:iCs/>
          <w:sz w:val="22"/>
          <w:szCs w:val="22"/>
          <w:lang w:val="lt-LT"/>
        </w:rPr>
        <w:t>importuojamas</w:t>
      </w:r>
      <w:r w:rsidR="00CD7275" w:rsidRPr="00AA69C9">
        <w:rPr>
          <w:i/>
          <w:iCs/>
          <w:sz w:val="22"/>
          <w:szCs w:val="22"/>
          <w:lang w:val="lt-LT"/>
        </w:rPr>
        <w:t xml:space="preserve"> vaistas skiriasi nuo refere</w:t>
      </w:r>
      <w:r w:rsidRPr="00AA69C9">
        <w:rPr>
          <w:i/>
          <w:iCs/>
          <w:sz w:val="22"/>
          <w:szCs w:val="22"/>
          <w:lang w:val="lt-LT"/>
        </w:rPr>
        <w:t>n</w:t>
      </w:r>
      <w:r w:rsidR="00CD7275" w:rsidRPr="00AA69C9">
        <w:rPr>
          <w:i/>
          <w:iCs/>
          <w:sz w:val="22"/>
          <w:szCs w:val="22"/>
          <w:lang w:val="lt-LT"/>
        </w:rPr>
        <w:t xml:space="preserve">cinio </w:t>
      </w:r>
      <w:r w:rsidR="00BB4B60" w:rsidRPr="00AA69C9">
        <w:rPr>
          <w:i/>
          <w:iCs/>
          <w:sz w:val="22"/>
          <w:szCs w:val="22"/>
          <w:lang w:val="lt-LT"/>
        </w:rPr>
        <w:t>tinkamumo laiku: lyg. imp.</w:t>
      </w:r>
      <w:r w:rsidR="00310069" w:rsidRPr="00AA69C9">
        <w:rPr>
          <w:i/>
          <w:iCs/>
          <w:sz w:val="22"/>
          <w:szCs w:val="22"/>
          <w:lang w:val="lt-LT"/>
        </w:rPr>
        <w:t xml:space="preserve"> </w:t>
      </w:r>
      <w:r w:rsidR="00307687" w:rsidRPr="00AA69C9">
        <w:rPr>
          <w:i/>
          <w:iCs/>
          <w:sz w:val="22"/>
          <w:szCs w:val="22"/>
          <w:lang w:val="lt-LT"/>
        </w:rPr>
        <w:t>–</w:t>
      </w:r>
      <w:r w:rsidR="00310069" w:rsidRPr="00AA69C9">
        <w:rPr>
          <w:i/>
          <w:iCs/>
          <w:sz w:val="22"/>
          <w:szCs w:val="22"/>
          <w:lang w:val="lt-LT"/>
        </w:rPr>
        <w:t xml:space="preserve"> </w:t>
      </w:r>
      <w:r w:rsidR="00BB4B60" w:rsidRPr="00AA69C9">
        <w:rPr>
          <w:i/>
          <w:iCs/>
          <w:sz w:val="22"/>
          <w:szCs w:val="22"/>
          <w:lang w:val="lt-LT"/>
        </w:rPr>
        <w:t xml:space="preserve">2 metai, referencinio – 3 metai; </w:t>
      </w:r>
      <w:r w:rsidRPr="00AA69C9">
        <w:rPr>
          <w:i/>
          <w:iCs/>
          <w:sz w:val="22"/>
          <w:szCs w:val="22"/>
          <w:lang w:val="lt-LT"/>
        </w:rPr>
        <w:t xml:space="preserve">išvaizda: lyg. imp. </w:t>
      </w:r>
      <w:r w:rsidR="00B55DFC" w:rsidRPr="00AA69C9">
        <w:rPr>
          <w:i/>
          <w:iCs/>
          <w:sz w:val="22"/>
          <w:szCs w:val="22"/>
          <w:lang w:val="lt-LT"/>
        </w:rPr>
        <w:t>kapsulės oranžiniu dangteliu ir korpusu, su užrašais „93“ ir „39“</w:t>
      </w:r>
      <w:r w:rsidRPr="00AA69C9">
        <w:rPr>
          <w:i/>
          <w:iCs/>
          <w:sz w:val="22"/>
          <w:szCs w:val="22"/>
          <w:lang w:val="lt-LT"/>
        </w:rPr>
        <w:t xml:space="preserve">, referencinio </w:t>
      </w:r>
      <w:r w:rsidR="00B55DFC" w:rsidRPr="00AA69C9">
        <w:rPr>
          <w:i/>
          <w:iCs/>
          <w:sz w:val="22"/>
          <w:szCs w:val="22"/>
          <w:lang w:val="lt-LT"/>
        </w:rPr>
        <w:t xml:space="preserve">kapsulė su geltonu nepermatomu korpusu ir dangteliu; </w:t>
      </w:r>
      <w:r w:rsidR="008420B2" w:rsidRPr="00AA69C9">
        <w:rPr>
          <w:i/>
          <w:iCs/>
          <w:sz w:val="22"/>
          <w:szCs w:val="22"/>
          <w:lang w:val="lt-LT"/>
        </w:rPr>
        <w:t>pagalbinėmis medžiagomis: lyg. imp. kapsulės turinyje yra pregelif</w:t>
      </w:r>
      <w:r w:rsidR="00070AAB" w:rsidRPr="00AA69C9">
        <w:rPr>
          <w:i/>
          <w:iCs/>
          <w:sz w:val="22"/>
          <w:szCs w:val="22"/>
          <w:lang w:val="lt-LT"/>
        </w:rPr>
        <w:t xml:space="preserve">ikuoto kukurūzų krakmolo, </w:t>
      </w:r>
      <w:r w:rsidR="0058461D" w:rsidRPr="00AA69C9">
        <w:rPr>
          <w:i/>
          <w:iCs/>
          <w:sz w:val="22"/>
          <w:szCs w:val="22"/>
          <w:lang w:val="lt-LT"/>
        </w:rPr>
        <w:t xml:space="preserve">o </w:t>
      </w:r>
      <w:r w:rsidR="00070AAB" w:rsidRPr="00AA69C9">
        <w:rPr>
          <w:i/>
          <w:iCs/>
          <w:sz w:val="22"/>
          <w:szCs w:val="22"/>
          <w:lang w:val="lt-LT"/>
        </w:rPr>
        <w:t xml:space="preserve">referencinio </w:t>
      </w:r>
      <w:r w:rsidR="00307687" w:rsidRPr="00AA69C9">
        <w:rPr>
          <w:i/>
          <w:iCs/>
          <w:sz w:val="22"/>
          <w:szCs w:val="22"/>
          <w:lang w:val="lt-LT"/>
        </w:rPr>
        <w:t>–</w:t>
      </w:r>
      <w:r w:rsidR="00070AAB" w:rsidRPr="00AA69C9">
        <w:rPr>
          <w:i/>
          <w:iCs/>
          <w:sz w:val="22"/>
          <w:szCs w:val="22"/>
          <w:lang w:val="lt-LT"/>
        </w:rPr>
        <w:t xml:space="preserve"> </w:t>
      </w:r>
      <w:r w:rsidR="0058461D" w:rsidRPr="00AA69C9">
        <w:rPr>
          <w:i/>
          <w:iCs/>
          <w:sz w:val="22"/>
          <w:szCs w:val="22"/>
          <w:lang w:val="lt-LT"/>
        </w:rPr>
        <w:t>kukurūzų kr</w:t>
      </w:r>
      <w:r w:rsidR="00307687" w:rsidRPr="00AA69C9">
        <w:rPr>
          <w:i/>
          <w:iCs/>
          <w:sz w:val="22"/>
          <w:szCs w:val="22"/>
          <w:lang w:val="lt-LT"/>
        </w:rPr>
        <w:t>a</w:t>
      </w:r>
      <w:r w:rsidR="0058461D" w:rsidRPr="00AA69C9">
        <w:rPr>
          <w:i/>
          <w:iCs/>
          <w:sz w:val="22"/>
          <w:szCs w:val="22"/>
          <w:lang w:val="lt-LT"/>
        </w:rPr>
        <w:t>kmolo</w:t>
      </w:r>
      <w:r w:rsidR="00781B6E" w:rsidRPr="00AA69C9">
        <w:rPr>
          <w:i/>
          <w:iCs/>
          <w:sz w:val="22"/>
          <w:szCs w:val="22"/>
          <w:lang w:val="lt-LT"/>
        </w:rPr>
        <w:t xml:space="preserve"> ir </w:t>
      </w:r>
      <w:r w:rsidR="00070AAB" w:rsidRPr="00AA69C9">
        <w:rPr>
          <w:i/>
          <w:iCs/>
          <w:sz w:val="22"/>
          <w:szCs w:val="22"/>
          <w:lang w:val="lt-LT"/>
        </w:rPr>
        <w:t>bevandenės laktozė</w:t>
      </w:r>
      <w:r w:rsidR="00307687" w:rsidRPr="00AA69C9">
        <w:rPr>
          <w:i/>
          <w:iCs/>
          <w:sz w:val="22"/>
          <w:szCs w:val="22"/>
          <w:lang w:val="lt-LT"/>
        </w:rPr>
        <w:t>s</w:t>
      </w:r>
      <w:r w:rsidR="00781B6E" w:rsidRPr="00AA69C9">
        <w:rPr>
          <w:i/>
          <w:iCs/>
          <w:sz w:val="22"/>
          <w:szCs w:val="22"/>
          <w:lang w:val="lt-LT"/>
        </w:rPr>
        <w:t>, lyg. imp. kapsulės koprpuse yra eritrozino (E127), saulėlydžio geltonojo FCF (E110), šelako (E904)</w:t>
      </w:r>
      <w:r w:rsidR="00307687" w:rsidRPr="00AA69C9">
        <w:rPr>
          <w:i/>
          <w:iCs/>
          <w:sz w:val="22"/>
          <w:szCs w:val="22"/>
          <w:lang w:val="lt-LT"/>
        </w:rPr>
        <w:t>, propilenglikolio ir juodojo geležies oksido (E172)</w:t>
      </w:r>
      <w:r w:rsidR="00772056">
        <w:rPr>
          <w:i/>
          <w:iCs/>
          <w:sz w:val="22"/>
          <w:szCs w:val="22"/>
          <w:lang w:val="lt-LT"/>
        </w:rPr>
        <w:t>,</w:t>
      </w:r>
      <w:r w:rsidR="00772056" w:rsidRPr="00772056">
        <w:rPr>
          <w:i/>
          <w:iCs/>
          <w:sz w:val="22"/>
          <w:szCs w:val="22"/>
          <w:lang w:val="lt-LT"/>
        </w:rPr>
        <w:t xml:space="preserve"> </w:t>
      </w:r>
      <w:r w:rsidR="00772056">
        <w:rPr>
          <w:i/>
          <w:iCs/>
          <w:sz w:val="22"/>
          <w:szCs w:val="22"/>
          <w:lang w:val="lt-LT"/>
        </w:rPr>
        <w:t xml:space="preserve">referenciniam </w:t>
      </w:r>
      <w:r w:rsidR="00772056" w:rsidRPr="00561370">
        <w:rPr>
          <w:i/>
          <w:iCs/>
          <w:sz w:val="22"/>
          <w:szCs w:val="22"/>
          <w:lang w:val="lt-LT"/>
        </w:rPr>
        <w:t>–</w:t>
      </w:r>
      <w:r w:rsidR="00772056">
        <w:rPr>
          <w:i/>
          <w:iCs/>
          <w:sz w:val="22"/>
          <w:szCs w:val="22"/>
          <w:lang w:val="lt-LT"/>
        </w:rPr>
        <w:t xml:space="preserve"> </w:t>
      </w:r>
      <w:r w:rsidR="00772056" w:rsidRPr="00561370">
        <w:rPr>
          <w:i/>
          <w:iCs/>
          <w:sz w:val="22"/>
          <w:szCs w:val="22"/>
          <w:lang w:val="lt-LT"/>
        </w:rPr>
        <w:t xml:space="preserve">geltonojo </w:t>
      </w:r>
      <w:r w:rsidR="00772056">
        <w:rPr>
          <w:i/>
          <w:iCs/>
          <w:sz w:val="22"/>
          <w:szCs w:val="22"/>
          <w:lang w:val="lt-LT"/>
        </w:rPr>
        <w:t xml:space="preserve">geležies oksido </w:t>
      </w:r>
      <w:r w:rsidR="00772056" w:rsidRPr="00561370">
        <w:rPr>
          <w:i/>
          <w:iCs/>
          <w:sz w:val="22"/>
          <w:szCs w:val="22"/>
          <w:lang w:val="lt-LT"/>
        </w:rPr>
        <w:t>(E1</w:t>
      </w:r>
      <w:r w:rsidR="00772056">
        <w:rPr>
          <w:i/>
          <w:iCs/>
          <w:sz w:val="22"/>
          <w:szCs w:val="22"/>
          <w:lang w:val="lt-LT"/>
        </w:rPr>
        <w:t>72)</w:t>
      </w:r>
      <w:r w:rsidR="00307687" w:rsidRPr="00AA69C9">
        <w:rPr>
          <w:i/>
          <w:iCs/>
          <w:sz w:val="22"/>
          <w:szCs w:val="22"/>
          <w:lang w:val="lt-LT"/>
        </w:rPr>
        <w:t>.</w:t>
      </w:r>
    </w:p>
    <w:p w14:paraId="251FDC8E" w14:textId="77777777" w:rsidR="003F796B" w:rsidRPr="00561370" w:rsidRDefault="003F796B" w:rsidP="00AE58D2">
      <w:pPr>
        <w:spacing w:after="0" w:line="240" w:lineRule="auto"/>
        <w:rPr>
          <w:rFonts w:ascii="Times New Roman" w:eastAsia="Times New Roman" w:hAnsi="Times New Roman" w:cs="Times New Roman"/>
          <w:lang w:eastAsia="de-DE"/>
        </w:rPr>
      </w:pPr>
    </w:p>
    <w:p w14:paraId="68F3C734" w14:textId="1AA2DDE5" w:rsidR="00AE58D2" w:rsidRPr="00561370" w:rsidRDefault="00AE58D2" w:rsidP="00AE58D2">
      <w:pPr>
        <w:spacing w:after="0" w:line="240" w:lineRule="auto"/>
        <w:rPr>
          <w:rFonts w:ascii="Times New Roman" w:eastAsia="Times New Roman" w:hAnsi="Times New Roman" w:cs="Times New Roman"/>
          <w:b/>
          <w:caps/>
          <w:lang w:eastAsia="x-none"/>
        </w:rPr>
      </w:pPr>
      <w:r w:rsidRPr="00561370">
        <w:rPr>
          <w:rFonts w:ascii="Times New Roman" w:eastAsia="Times New Roman" w:hAnsi="Times New Roman" w:cs="Times New Roman"/>
          <w:b/>
          <w:lang w:eastAsia="x-none"/>
        </w:rPr>
        <w:t xml:space="preserve">Šis pakuotės lapelis paskutinį kartą peržiūrėtas </w:t>
      </w:r>
      <w:r w:rsidR="002456EE">
        <w:rPr>
          <w:rFonts w:ascii="Times New Roman" w:eastAsia="Times New Roman" w:hAnsi="Times New Roman" w:cs="Times New Roman"/>
          <w:b/>
          <w:lang w:eastAsia="x-none"/>
        </w:rPr>
        <w:t>2019-12-</w:t>
      </w:r>
      <w:r w:rsidR="00AC36A2">
        <w:rPr>
          <w:rFonts w:ascii="Times New Roman" w:eastAsia="Times New Roman" w:hAnsi="Times New Roman" w:cs="Times New Roman"/>
          <w:b/>
          <w:lang w:eastAsia="x-none"/>
        </w:rPr>
        <w:t>16</w:t>
      </w:r>
      <w:bookmarkStart w:id="4" w:name="_GoBack"/>
      <w:bookmarkEnd w:id="4"/>
    </w:p>
    <w:p w14:paraId="6B2E0408" w14:textId="77777777" w:rsidR="00AE58D2" w:rsidRPr="00561370" w:rsidRDefault="00AE58D2" w:rsidP="00AE58D2">
      <w:pPr>
        <w:widowControl w:val="0"/>
        <w:autoSpaceDE w:val="0"/>
        <w:autoSpaceDN w:val="0"/>
        <w:adjustRightInd w:val="0"/>
        <w:spacing w:after="0" w:line="260" w:lineRule="atLeast"/>
        <w:rPr>
          <w:rFonts w:ascii="Times New Roman" w:eastAsia="Times New Roman" w:hAnsi="Times New Roman" w:cs="Times New Roman"/>
          <w:b/>
          <w:lang w:eastAsia="de-DE"/>
        </w:rPr>
      </w:pPr>
    </w:p>
    <w:p w14:paraId="5F5DA78E" w14:textId="7E3CC6FB" w:rsidR="00AE58D2" w:rsidRPr="00561370" w:rsidRDefault="00AE58D2" w:rsidP="00AE58D2">
      <w:pPr>
        <w:spacing w:after="0" w:line="240" w:lineRule="auto"/>
        <w:rPr>
          <w:rFonts w:ascii="Times New Roman" w:eastAsia="Times New Roman" w:hAnsi="Times New Roman" w:cs="Times New Roman"/>
          <w:color w:val="0000FF"/>
          <w:u w:val="single"/>
          <w:lang w:eastAsia="de-DE"/>
        </w:rPr>
      </w:pPr>
      <w:r w:rsidRPr="00561370">
        <w:rPr>
          <w:rFonts w:ascii="Times New Roman" w:eastAsia="Times New Roman" w:hAnsi="Times New Roman" w:cs="Times New Roman"/>
          <w:lang w:eastAsia="de-DE"/>
        </w:rPr>
        <w:lastRenderedPageBreak/>
        <w:t>Išsami informacija apie šį vaistą pateikiama Valstybinės vaistų kontrolės tarnybos prie Lietuvos Respublikos sveikatos apsaugos ministerijos tinklalapyje</w:t>
      </w:r>
      <w:r w:rsidRPr="00561370">
        <w:rPr>
          <w:rFonts w:ascii="Times New Roman" w:eastAsia="Times New Roman" w:hAnsi="Times New Roman" w:cs="Times New Roman"/>
          <w:i/>
          <w:lang w:eastAsia="de-DE"/>
        </w:rPr>
        <w:t xml:space="preserve"> </w:t>
      </w:r>
      <w:hyperlink r:id="rId10" w:history="1">
        <w:r w:rsidRPr="00561370">
          <w:rPr>
            <w:rFonts w:ascii="Times New Roman" w:eastAsia="Times New Roman" w:hAnsi="Times New Roman" w:cs="Times New Roman"/>
            <w:color w:val="0000FF"/>
            <w:u w:val="single"/>
            <w:lang w:eastAsia="de-DE"/>
          </w:rPr>
          <w:t>http://www.vvkt.lt</w:t>
        </w:r>
      </w:hyperlink>
      <w:r w:rsidRPr="00561370">
        <w:rPr>
          <w:rFonts w:ascii="Times New Roman" w:eastAsia="Times New Roman" w:hAnsi="Times New Roman" w:cs="Times New Roman"/>
          <w:color w:val="0000FF"/>
          <w:u w:val="single"/>
          <w:lang w:eastAsia="de-DE"/>
        </w:rPr>
        <w:t>.</w:t>
      </w:r>
    </w:p>
    <w:p w14:paraId="26F1EE25" w14:textId="77777777" w:rsidR="00AE58D2" w:rsidRPr="00561370" w:rsidRDefault="00AE58D2" w:rsidP="00AE58D2">
      <w:pPr>
        <w:spacing w:after="0" w:line="240" w:lineRule="auto"/>
        <w:rPr>
          <w:rFonts w:ascii="Times New Roman" w:eastAsia="Times New Roman" w:hAnsi="Times New Roman" w:cs="Times New Roman"/>
          <w:color w:val="0000FF"/>
          <w:u w:val="single"/>
          <w:lang w:eastAsia="de-DE"/>
        </w:rPr>
      </w:pPr>
    </w:p>
    <w:p w14:paraId="2A49C913" w14:textId="77777777" w:rsidR="00AE58D2" w:rsidRPr="00561370" w:rsidRDefault="00AE58D2" w:rsidP="00AE58D2">
      <w:pPr>
        <w:spacing w:after="0" w:line="240" w:lineRule="auto"/>
        <w:rPr>
          <w:rFonts w:ascii="Times New Roman" w:eastAsia="Times New Roman" w:hAnsi="Times New Roman" w:cs="Times New Roman"/>
          <w:lang w:eastAsia="de-DE"/>
        </w:rPr>
      </w:pPr>
    </w:p>
    <w:p w14:paraId="6BB3AA40" w14:textId="77777777" w:rsidR="00AE58D2" w:rsidRPr="00561370" w:rsidRDefault="00AE58D2" w:rsidP="00AE58D2">
      <w:pPr>
        <w:spacing w:after="0" w:line="240" w:lineRule="auto"/>
        <w:rPr>
          <w:rFonts w:ascii="Times New Roman" w:eastAsia="Times New Roman" w:hAnsi="Times New Roman" w:cs="Times New Roman"/>
          <w:lang w:eastAsia="de-DE"/>
        </w:rPr>
      </w:pPr>
    </w:p>
    <w:p w14:paraId="46F4F00E" w14:textId="77777777" w:rsidR="007E1963" w:rsidRPr="00561370" w:rsidRDefault="007E1963">
      <w:pPr>
        <w:rPr>
          <w:rFonts w:ascii="Times New Roman" w:hAnsi="Times New Roman" w:cs="Times New Roman"/>
        </w:rPr>
      </w:pPr>
    </w:p>
    <w:sectPr w:rsidR="007E1963" w:rsidRPr="00561370" w:rsidSect="00043507">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FBFC4" w14:textId="77777777" w:rsidR="008D2643" w:rsidRDefault="008D2643">
      <w:pPr>
        <w:spacing w:after="0" w:line="240" w:lineRule="auto"/>
      </w:pPr>
      <w:r>
        <w:separator/>
      </w:r>
    </w:p>
  </w:endnote>
  <w:endnote w:type="continuationSeparator" w:id="0">
    <w:p w14:paraId="6F9325CB" w14:textId="77777777" w:rsidR="008D2643" w:rsidRDefault="008D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34993"/>
      <w:docPartObj>
        <w:docPartGallery w:val="Page Numbers (Bottom of Page)"/>
        <w:docPartUnique/>
      </w:docPartObj>
    </w:sdtPr>
    <w:sdtEndPr>
      <w:rPr>
        <w:noProof/>
      </w:rPr>
    </w:sdtEndPr>
    <w:sdtContent>
      <w:p w14:paraId="66975CF9" w14:textId="211BB4E9" w:rsidR="00043507" w:rsidRDefault="00043507">
        <w:pPr>
          <w:pStyle w:val="Footer"/>
          <w:jc w:val="right"/>
        </w:pPr>
        <w:r>
          <w:fldChar w:fldCharType="begin"/>
        </w:r>
        <w:r>
          <w:instrText xml:space="preserve"> PAGE   \* MERGEFORMAT </w:instrText>
        </w:r>
        <w:r>
          <w:fldChar w:fldCharType="separate"/>
        </w:r>
        <w:r w:rsidR="00AC36A2">
          <w:rPr>
            <w:noProof/>
          </w:rPr>
          <w:t>15</w:t>
        </w:r>
        <w:r>
          <w:rPr>
            <w:noProof/>
          </w:rPr>
          <w:fldChar w:fldCharType="end"/>
        </w:r>
      </w:p>
    </w:sdtContent>
  </w:sdt>
  <w:p w14:paraId="57D6A2E2" w14:textId="77777777" w:rsidR="00043507" w:rsidRDefault="00043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CB739" w14:textId="77777777" w:rsidR="008D2643" w:rsidRDefault="008D2643">
      <w:pPr>
        <w:spacing w:after="0" w:line="240" w:lineRule="auto"/>
      </w:pPr>
      <w:r>
        <w:separator/>
      </w:r>
    </w:p>
  </w:footnote>
  <w:footnote w:type="continuationSeparator" w:id="0">
    <w:p w14:paraId="4BE88A0B" w14:textId="77777777" w:rsidR="008D2643" w:rsidRDefault="008D2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7341"/>
    <w:multiLevelType w:val="hybridMultilevel"/>
    <w:tmpl w:val="8B584DB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E60E6"/>
    <w:multiLevelType w:val="hybridMultilevel"/>
    <w:tmpl w:val="24D8C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221A4"/>
    <w:multiLevelType w:val="hybridMultilevel"/>
    <w:tmpl w:val="81B43D48"/>
    <w:lvl w:ilvl="0" w:tplc="04270001">
      <w:start w:val="1"/>
      <w:numFmt w:val="bullet"/>
      <w:lvlText w:val=""/>
      <w:lvlJc w:val="left"/>
      <w:pPr>
        <w:tabs>
          <w:tab w:val="num" w:pos="720"/>
        </w:tabs>
        <w:ind w:left="720" w:hanging="360"/>
      </w:pPr>
      <w:rPr>
        <w:rFonts w:ascii="Symbol" w:hAnsi="Symbol" w:hint="default"/>
      </w:rPr>
    </w:lvl>
    <w:lvl w:ilvl="1" w:tplc="C8FA94F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3AFE7508"/>
    <w:multiLevelType w:val="hybridMultilevel"/>
    <w:tmpl w:val="F0F452D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533A0F67"/>
    <w:multiLevelType w:val="hybridMultilevel"/>
    <w:tmpl w:val="1E0AAE4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AD24BB"/>
    <w:multiLevelType w:val="hybridMultilevel"/>
    <w:tmpl w:val="B4745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E44616"/>
    <w:multiLevelType w:val="hybridMultilevel"/>
    <w:tmpl w:val="EA3E0E18"/>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0" w15:restartNumberingAfterBreak="0">
    <w:nsid w:val="59FA1C4C"/>
    <w:multiLevelType w:val="hybridMultilevel"/>
    <w:tmpl w:val="DDFE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440165"/>
    <w:multiLevelType w:val="multilevel"/>
    <w:tmpl w:val="71729AC2"/>
    <w:lvl w:ilvl="0">
      <w:start w:val="6"/>
      <w:numFmt w:val="decimal"/>
      <w:lvlText w:val="%1."/>
      <w:lvlJc w:val="left"/>
      <w:pPr>
        <w:tabs>
          <w:tab w:val="num" w:pos="720"/>
        </w:tabs>
        <w:ind w:left="720" w:hanging="720"/>
      </w:pPr>
      <w:rPr>
        <w:rFonts w:cs="Times New Roman"/>
        <w:b/>
        <w:bCs/>
        <w:sz w:val="22"/>
        <w:szCs w:val="22"/>
      </w:rPr>
    </w:lvl>
    <w:lvl w:ilvl="1">
      <w:start w:val="6"/>
      <w:numFmt w:val="decimal"/>
      <w:lvlText w:val="%1.%2."/>
      <w:lvlJc w:val="left"/>
      <w:pPr>
        <w:tabs>
          <w:tab w:val="num" w:pos="720"/>
        </w:tabs>
        <w:ind w:left="720" w:hanging="720"/>
      </w:pPr>
      <w:rPr>
        <w:rFonts w:cs="Times New Roman"/>
        <w:b/>
        <w:bCs/>
        <w:sz w:val="22"/>
        <w:szCs w:val="22"/>
      </w:rPr>
    </w:lvl>
    <w:lvl w:ilvl="2">
      <w:start w:val="1"/>
      <w:numFmt w:val="decimal"/>
      <w:lvlText w:val="%1.%2.%3."/>
      <w:lvlJc w:val="left"/>
      <w:pPr>
        <w:tabs>
          <w:tab w:val="num" w:pos="720"/>
        </w:tabs>
        <w:ind w:left="720" w:hanging="720"/>
      </w:pPr>
      <w:rPr>
        <w:rFonts w:cs="Times New Roman"/>
        <w:b/>
        <w:bCs/>
        <w:sz w:val="22"/>
        <w:szCs w:val="22"/>
      </w:rPr>
    </w:lvl>
    <w:lvl w:ilvl="3">
      <w:start w:val="1"/>
      <w:numFmt w:val="decimal"/>
      <w:lvlText w:val="%1.%2.%3.%4."/>
      <w:lvlJc w:val="left"/>
      <w:pPr>
        <w:tabs>
          <w:tab w:val="num" w:pos="720"/>
        </w:tabs>
        <w:ind w:left="720" w:hanging="720"/>
      </w:pPr>
      <w:rPr>
        <w:rFonts w:cs="Times New Roman"/>
        <w:b/>
        <w:bCs/>
        <w:sz w:val="22"/>
        <w:szCs w:val="22"/>
      </w:rPr>
    </w:lvl>
    <w:lvl w:ilvl="4">
      <w:start w:val="1"/>
      <w:numFmt w:val="decimal"/>
      <w:lvlText w:val="%1.%2.%3.%4.%5."/>
      <w:lvlJc w:val="left"/>
      <w:pPr>
        <w:tabs>
          <w:tab w:val="num" w:pos="1080"/>
        </w:tabs>
        <w:ind w:left="1080" w:hanging="1080"/>
      </w:pPr>
      <w:rPr>
        <w:rFonts w:cs="Times New Roman"/>
        <w:b/>
        <w:bCs/>
        <w:sz w:val="22"/>
        <w:szCs w:val="22"/>
      </w:rPr>
    </w:lvl>
    <w:lvl w:ilvl="5">
      <w:start w:val="1"/>
      <w:numFmt w:val="decimal"/>
      <w:lvlText w:val="%1.%2.%3.%4.%5.%6."/>
      <w:lvlJc w:val="left"/>
      <w:pPr>
        <w:tabs>
          <w:tab w:val="num" w:pos="1080"/>
        </w:tabs>
        <w:ind w:left="1080" w:hanging="1080"/>
      </w:pPr>
      <w:rPr>
        <w:rFonts w:cs="Times New Roman"/>
        <w:b/>
        <w:bCs/>
        <w:sz w:val="22"/>
        <w:szCs w:val="22"/>
      </w:rPr>
    </w:lvl>
    <w:lvl w:ilvl="6">
      <w:start w:val="1"/>
      <w:numFmt w:val="decimal"/>
      <w:lvlText w:val="%1.%2.%3.%4.%5.%6.%7."/>
      <w:lvlJc w:val="left"/>
      <w:pPr>
        <w:tabs>
          <w:tab w:val="num" w:pos="1440"/>
        </w:tabs>
        <w:ind w:left="1440" w:hanging="1440"/>
      </w:pPr>
      <w:rPr>
        <w:rFonts w:cs="Times New Roman"/>
        <w:b/>
        <w:bCs/>
        <w:sz w:val="22"/>
        <w:szCs w:val="22"/>
      </w:rPr>
    </w:lvl>
    <w:lvl w:ilvl="7">
      <w:start w:val="1"/>
      <w:numFmt w:val="decimal"/>
      <w:lvlText w:val="%1.%2.%3.%4.%5.%6.%7.%8."/>
      <w:lvlJc w:val="left"/>
      <w:pPr>
        <w:tabs>
          <w:tab w:val="num" w:pos="1440"/>
        </w:tabs>
        <w:ind w:left="1440" w:hanging="1440"/>
      </w:pPr>
      <w:rPr>
        <w:rFonts w:cs="Times New Roman"/>
        <w:b/>
        <w:bCs/>
        <w:sz w:val="22"/>
        <w:szCs w:val="22"/>
      </w:rPr>
    </w:lvl>
    <w:lvl w:ilvl="8">
      <w:start w:val="1"/>
      <w:numFmt w:val="decimal"/>
      <w:lvlText w:val="%1.%2.%3.%4.%5.%6.%7.%8.%9."/>
      <w:lvlJc w:val="left"/>
      <w:pPr>
        <w:tabs>
          <w:tab w:val="num" w:pos="1800"/>
        </w:tabs>
        <w:ind w:left="1800" w:hanging="1800"/>
      </w:pPr>
      <w:rPr>
        <w:rFonts w:cs="Times New Roman"/>
        <w:b/>
        <w:bCs/>
        <w:sz w:val="22"/>
        <w:szCs w:val="22"/>
      </w:rPr>
    </w:lvl>
  </w:abstractNum>
  <w:abstractNum w:abstractNumId="12" w15:restartNumberingAfterBreak="0">
    <w:nsid w:val="6BBC5813"/>
    <w:multiLevelType w:val="hybridMultilevel"/>
    <w:tmpl w:val="51EE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2363EE"/>
    <w:multiLevelType w:val="hybridMultilevel"/>
    <w:tmpl w:val="23D284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143638"/>
    <w:multiLevelType w:val="hybridMultilevel"/>
    <w:tmpl w:val="9C58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1"/>
  </w:num>
  <w:num w:numId="2">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13"/>
  </w:num>
  <w:num w:numId="13">
    <w:abstractNumId w:val="14"/>
  </w:num>
  <w:num w:numId="14">
    <w:abstractNumId w:val="2"/>
  </w:num>
  <w:num w:numId="15">
    <w:abstractNumId w:val="1"/>
  </w:num>
  <w:num w:numId="16">
    <w:abstractNumId w:val="12"/>
  </w:num>
  <w:num w:numId="17">
    <w:abstractNumId w:val="16"/>
  </w:num>
  <w:num w:numId="18">
    <w:abstractNumId w:val="10"/>
  </w:num>
  <w:num w:numId="19">
    <w:abstractNumId w:val="7"/>
  </w:num>
  <w:num w:numId="20">
    <w:abstractNumId w:val="3"/>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D2"/>
    <w:rsid w:val="000112CE"/>
    <w:rsid w:val="00043507"/>
    <w:rsid w:val="00044467"/>
    <w:rsid w:val="0004727B"/>
    <w:rsid w:val="00050FAE"/>
    <w:rsid w:val="00055917"/>
    <w:rsid w:val="00070AAB"/>
    <w:rsid w:val="0007381C"/>
    <w:rsid w:val="000E6958"/>
    <w:rsid w:val="00106D9C"/>
    <w:rsid w:val="00127C45"/>
    <w:rsid w:val="00132728"/>
    <w:rsid w:val="00155355"/>
    <w:rsid w:val="001C2463"/>
    <w:rsid w:val="001C66F7"/>
    <w:rsid w:val="0020658B"/>
    <w:rsid w:val="002456EE"/>
    <w:rsid w:val="002838DB"/>
    <w:rsid w:val="00287366"/>
    <w:rsid w:val="002C6D36"/>
    <w:rsid w:val="002D211A"/>
    <w:rsid w:val="002D3D80"/>
    <w:rsid w:val="002D5565"/>
    <w:rsid w:val="002E1CD6"/>
    <w:rsid w:val="002F58AE"/>
    <w:rsid w:val="00304696"/>
    <w:rsid w:val="0030754F"/>
    <w:rsid w:val="00307687"/>
    <w:rsid w:val="00310069"/>
    <w:rsid w:val="00347A37"/>
    <w:rsid w:val="00351AA9"/>
    <w:rsid w:val="003570EE"/>
    <w:rsid w:val="00360905"/>
    <w:rsid w:val="003F796B"/>
    <w:rsid w:val="00415551"/>
    <w:rsid w:val="004236C6"/>
    <w:rsid w:val="004C1716"/>
    <w:rsid w:val="004F2161"/>
    <w:rsid w:val="00534E3D"/>
    <w:rsid w:val="00561370"/>
    <w:rsid w:val="0058461D"/>
    <w:rsid w:val="005B76D7"/>
    <w:rsid w:val="005C3903"/>
    <w:rsid w:val="005D15C3"/>
    <w:rsid w:val="005E090A"/>
    <w:rsid w:val="005E5B22"/>
    <w:rsid w:val="006A1045"/>
    <w:rsid w:val="006D3868"/>
    <w:rsid w:val="006D7383"/>
    <w:rsid w:val="0071034B"/>
    <w:rsid w:val="0076094F"/>
    <w:rsid w:val="00772056"/>
    <w:rsid w:val="00781B6E"/>
    <w:rsid w:val="007B1BC9"/>
    <w:rsid w:val="007C5460"/>
    <w:rsid w:val="007D2B50"/>
    <w:rsid w:val="007D6537"/>
    <w:rsid w:val="007E1963"/>
    <w:rsid w:val="007F1265"/>
    <w:rsid w:val="00814538"/>
    <w:rsid w:val="00824819"/>
    <w:rsid w:val="008420B2"/>
    <w:rsid w:val="00853643"/>
    <w:rsid w:val="008D2643"/>
    <w:rsid w:val="008F75DF"/>
    <w:rsid w:val="009163F0"/>
    <w:rsid w:val="00916DD7"/>
    <w:rsid w:val="0094611F"/>
    <w:rsid w:val="00990F12"/>
    <w:rsid w:val="00A05C8F"/>
    <w:rsid w:val="00A22F78"/>
    <w:rsid w:val="00A249B5"/>
    <w:rsid w:val="00A5399D"/>
    <w:rsid w:val="00A951B8"/>
    <w:rsid w:val="00AA56A9"/>
    <w:rsid w:val="00AA69C9"/>
    <w:rsid w:val="00AC36A2"/>
    <w:rsid w:val="00AD373C"/>
    <w:rsid w:val="00AE58D2"/>
    <w:rsid w:val="00B05B02"/>
    <w:rsid w:val="00B23B8B"/>
    <w:rsid w:val="00B47457"/>
    <w:rsid w:val="00B55DFC"/>
    <w:rsid w:val="00BB4B60"/>
    <w:rsid w:val="00BC2C5E"/>
    <w:rsid w:val="00C150CD"/>
    <w:rsid w:val="00C1579D"/>
    <w:rsid w:val="00C926D0"/>
    <w:rsid w:val="00C97BB0"/>
    <w:rsid w:val="00CA5AA6"/>
    <w:rsid w:val="00CC5E5A"/>
    <w:rsid w:val="00CD1774"/>
    <w:rsid w:val="00CD7275"/>
    <w:rsid w:val="00CF058A"/>
    <w:rsid w:val="00D92507"/>
    <w:rsid w:val="00DC41E9"/>
    <w:rsid w:val="00DD3345"/>
    <w:rsid w:val="00DD44F6"/>
    <w:rsid w:val="00DD5665"/>
    <w:rsid w:val="00DF4E99"/>
    <w:rsid w:val="00DF70C2"/>
    <w:rsid w:val="00E112DA"/>
    <w:rsid w:val="00E11BA1"/>
    <w:rsid w:val="00E27C45"/>
    <w:rsid w:val="00E35AB9"/>
    <w:rsid w:val="00E53600"/>
    <w:rsid w:val="00E60A4B"/>
    <w:rsid w:val="00E83386"/>
    <w:rsid w:val="00ED3B28"/>
    <w:rsid w:val="00F065DB"/>
    <w:rsid w:val="00F12C64"/>
    <w:rsid w:val="00F15515"/>
    <w:rsid w:val="00F30FFD"/>
    <w:rsid w:val="00F84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5182"/>
  <w15:chartTrackingRefBased/>
  <w15:docId w15:val="{D867DF0E-B057-493C-9B77-1ED1F687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E58D2"/>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unhideWhenUsed/>
    <w:qFormat/>
    <w:rsid w:val="00AE58D2"/>
    <w:pPr>
      <w:keepNext/>
      <w:spacing w:before="240" w:after="60" w:line="240" w:lineRule="auto"/>
      <w:outlineLvl w:val="1"/>
    </w:pPr>
    <w:rPr>
      <w:rFonts w:ascii="Arial" w:eastAsia="Times New Roman" w:hAnsi="Arial" w:cs="Times New Roman"/>
      <w:b/>
      <w:bCs/>
      <w:i/>
      <w:i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8D2"/>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rsid w:val="00AE58D2"/>
    <w:rPr>
      <w:rFonts w:ascii="Arial" w:eastAsia="Times New Roman" w:hAnsi="Arial" w:cs="Times New Roman"/>
      <w:b/>
      <w:bCs/>
      <w:i/>
      <w:iCs/>
      <w:sz w:val="28"/>
      <w:szCs w:val="28"/>
      <w:lang w:val="de-DE" w:eastAsia="de-DE"/>
    </w:rPr>
  </w:style>
  <w:style w:type="numbering" w:customStyle="1" w:styleId="NoList1">
    <w:name w:val="No List1"/>
    <w:next w:val="NoList"/>
    <w:uiPriority w:val="99"/>
    <w:semiHidden/>
    <w:unhideWhenUsed/>
    <w:rsid w:val="00AE58D2"/>
  </w:style>
  <w:style w:type="character" w:styleId="Hyperlink">
    <w:name w:val="Hyperlink"/>
    <w:semiHidden/>
    <w:unhideWhenUsed/>
    <w:rsid w:val="00AE58D2"/>
    <w:rPr>
      <w:rFonts w:ascii="Times New Roman" w:hAnsi="Times New Roman" w:cs="Times New Roman" w:hint="default"/>
      <w:color w:val="0000FF"/>
      <w:u w:val="single"/>
    </w:rPr>
  </w:style>
  <w:style w:type="character" w:styleId="FollowedHyperlink">
    <w:name w:val="FollowedHyperlink"/>
    <w:semiHidden/>
    <w:unhideWhenUsed/>
    <w:rsid w:val="00AE58D2"/>
    <w:rPr>
      <w:color w:val="606420"/>
      <w:u w:val="single"/>
    </w:rPr>
  </w:style>
  <w:style w:type="paragraph" w:styleId="NormalWeb">
    <w:name w:val="Normal (Web)"/>
    <w:basedOn w:val="Normal"/>
    <w:unhideWhenUsed/>
    <w:rsid w:val="00AE58D2"/>
    <w:pPr>
      <w:spacing w:before="100" w:beforeAutospacing="1" w:after="75" w:line="240" w:lineRule="auto"/>
    </w:pPr>
    <w:rPr>
      <w:rFonts w:ascii="Times New Roman" w:eastAsia="Times New Roman" w:hAnsi="Times New Roman" w:cs="Times New Roman"/>
      <w:color w:val="000000"/>
      <w:sz w:val="24"/>
      <w:szCs w:val="24"/>
      <w:lang w:val="de-DE" w:eastAsia="de-DE"/>
    </w:rPr>
  </w:style>
  <w:style w:type="paragraph" w:styleId="CommentText">
    <w:name w:val="annotation text"/>
    <w:basedOn w:val="Normal"/>
    <w:link w:val="CommentTextChar"/>
    <w:semiHidden/>
    <w:unhideWhenUsed/>
    <w:rsid w:val="00AE58D2"/>
    <w:pPr>
      <w:spacing w:after="0" w:line="240" w:lineRule="auto"/>
    </w:pPr>
    <w:rPr>
      <w:rFonts w:ascii="Times New Roman" w:eastAsia="Times New Roman" w:hAnsi="Times New Roman" w:cs="Times New Roman"/>
      <w:sz w:val="20"/>
      <w:szCs w:val="20"/>
      <w:lang w:val="de-DE" w:eastAsia="de-DE"/>
    </w:rPr>
  </w:style>
  <w:style w:type="character" w:customStyle="1" w:styleId="CommentTextChar">
    <w:name w:val="Comment Text Char"/>
    <w:basedOn w:val="DefaultParagraphFont"/>
    <w:link w:val="CommentText"/>
    <w:semiHidden/>
    <w:rsid w:val="00AE58D2"/>
    <w:rPr>
      <w:rFonts w:ascii="Times New Roman" w:eastAsia="Times New Roman" w:hAnsi="Times New Roman" w:cs="Times New Roman"/>
      <w:sz w:val="20"/>
      <w:szCs w:val="20"/>
      <w:lang w:val="de-DE" w:eastAsia="de-DE"/>
    </w:rPr>
  </w:style>
  <w:style w:type="paragraph" w:styleId="Header">
    <w:name w:val="header"/>
    <w:basedOn w:val="Normal"/>
    <w:link w:val="HeaderChar"/>
    <w:unhideWhenUsed/>
    <w:rsid w:val="00AE58D2"/>
    <w:pPr>
      <w:tabs>
        <w:tab w:val="center" w:pos="4819"/>
        <w:tab w:val="right" w:pos="9638"/>
      </w:tabs>
      <w:spacing w:after="0" w:line="240" w:lineRule="auto"/>
    </w:pPr>
    <w:rPr>
      <w:rFonts w:ascii="Times New Roman" w:eastAsia="Times New Roman" w:hAnsi="Times New Roman" w:cs="Times New Roman"/>
      <w:sz w:val="24"/>
      <w:szCs w:val="24"/>
      <w:lang w:val="de-DE" w:eastAsia="de-DE"/>
    </w:rPr>
  </w:style>
  <w:style w:type="character" w:customStyle="1" w:styleId="HeaderChar">
    <w:name w:val="Header Char"/>
    <w:basedOn w:val="DefaultParagraphFont"/>
    <w:link w:val="Header"/>
    <w:rsid w:val="00AE58D2"/>
    <w:rPr>
      <w:rFonts w:ascii="Times New Roman" w:eastAsia="Times New Roman" w:hAnsi="Times New Roman" w:cs="Times New Roman"/>
      <w:sz w:val="24"/>
      <w:szCs w:val="24"/>
      <w:lang w:val="de-DE" w:eastAsia="de-DE"/>
    </w:rPr>
  </w:style>
  <w:style w:type="paragraph" w:styleId="Footer">
    <w:name w:val="footer"/>
    <w:basedOn w:val="Normal"/>
    <w:link w:val="FooterChar"/>
    <w:uiPriority w:val="99"/>
    <w:unhideWhenUsed/>
    <w:rsid w:val="00AE58D2"/>
    <w:pPr>
      <w:tabs>
        <w:tab w:val="center" w:pos="4320"/>
        <w:tab w:val="right" w:pos="8640"/>
      </w:tabs>
      <w:spacing w:after="0" w:line="240" w:lineRule="auto"/>
    </w:pPr>
    <w:rPr>
      <w:rFonts w:ascii="Times New Roman" w:eastAsia="Times New Roman" w:hAnsi="Times New Roman" w:cs="Times New Roman"/>
      <w:sz w:val="24"/>
      <w:szCs w:val="24"/>
      <w:lang w:val="de-DE" w:eastAsia="de-DE"/>
    </w:rPr>
  </w:style>
  <w:style w:type="character" w:customStyle="1" w:styleId="FooterChar">
    <w:name w:val="Footer Char"/>
    <w:basedOn w:val="DefaultParagraphFont"/>
    <w:link w:val="Footer"/>
    <w:uiPriority w:val="99"/>
    <w:rsid w:val="00AE58D2"/>
    <w:rPr>
      <w:rFonts w:ascii="Times New Roman" w:eastAsia="Times New Roman" w:hAnsi="Times New Roman" w:cs="Times New Roman"/>
      <w:sz w:val="24"/>
      <w:szCs w:val="24"/>
      <w:lang w:val="de-DE" w:eastAsia="de-DE"/>
    </w:rPr>
  </w:style>
  <w:style w:type="paragraph" w:styleId="Title">
    <w:name w:val="Title"/>
    <w:basedOn w:val="Normal"/>
    <w:link w:val="TitleChar"/>
    <w:qFormat/>
    <w:rsid w:val="00AE58D2"/>
    <w:pPr>
      <w:spacing w:after="0" w:line="360" w:lineRule="auto"/>
      <w:jc w:val="center"/>
    </w:pPr>
    <w:rPr>
      <w:rFonts w:ascii="Times New Roman" w:eastAsia="Times New Roman" w:hAnsi="Times New Roman" w:cs="Times New Roman"/>
      <w:sz w:val="28"/>
      <w:szCs w:val="28"/>
      <w:lang w:val="en-US" w:eastAsia="x-none"/>
    </w:rPr>
  </w:style>
  <w:style w:type="character" w:customStyle="1" w:styleId="TitleChar">
    <w:name w:val="Title Char"/>
    <w:basedOn w:val="DefaultParagraphFont"/>
    <w:link w:val="Title"/>
    <w:rsid w:val="00AE58D2"/>
    <w:rPr>
      <w:rFonts w:ascii="Times New Roman" w:eastAsia="Times New Roman" w:hAnsi="Times New Roman" w:cs="Times New Roman"/>
      <w:sz w:val="28"/>
      <w:szCs w:val="28"/>
      <w:lang w:val="en-US" w:eastAsia="x-none"/>
    </w:rPr>
  </w:style>
  <w:style w:type="paragraph" w:styleId="BodyText">
    <w:name w:val="Body Text"/>
    <w:basedOn w:val="Normal"/>
    <w:link w:val="BodyTextChar"/>
    <w:semiHidden/>
    <w:unhideWhenUsed/>
    <w:rsid w:val="00AE58D2"/>
    <w:pPr>
      <w:spacing w:after="120" w:line="240" w:lineRule="auto"/>
    </w:pPr>
    <w:rPr>
      <w:rFonts w:ascii="Times New Roman" w:eastAsia="Times New Roman" w:hAnsi="Times New Roman" w:cs="Times New Roman"/>
      <w:sz w:val="20"/>
      <w:szCs w:val="20"/>
      <w:lang w:val="x-none" w:eastAsia="lt-LT"/>
    </w:rPr>
  </w:style>
  <w:style w:type="character" w:customStyle="1" w:styleId="BodyTextChar">
    <w:name w:val="Body Text Char"/>
    <w:basedOn w:val="DefaultParagraphFont"/>
    <w:link w:val="BodyText"/>
    <w:semiHidden/>
    <w:rsid w:val="00AE58D2"/>
    <w:rPr>
      <w:rFonts w:ascii="Times New Roman" w:eastAsia="Times New Roman" w:hAnsi="Times New Roman" w:cs="Times New Roman"/>
      <w:sz w:val="20"/>
      <w:szCs w:val="20"/>
      <w:lang w:val="x-none" w:eastAsia="lt-LT"/>
    </w:rPr>
  </w:style>
  <w:style w:type="paragraph" w:styleId="BodyText2">
    <w:name w:val="Body Text 2"/>
    <w:basedOn w:val="Normal"/>
    <w:link w:val="BodyText2Char"/>
    <w:unhideWhenUsed/>
    <w:rsid w:val="00AE58D2"/>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AE58D2"/>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semiHidden/>
    <w:unhideWhenUsed/>
    <w:rsid w:val="00AE58D2"/>
    <w:rPr>
      <w:b/>
      <w:bCs/>
    </w:rPr>
  </w:style>
  <w:style w:type="character" w:customStyle="1" w:styleId="CommentSubjectChar">
    <w:name w:val="Comment Subject Char"/>
    <w:basedOn w:val="CommentTextChar"/>
    <w:link w:val="CommentSubject"/>
    <w:semiHidden/>
    <w:rsid w:val="00AE58D2"/>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sid w:val="00AE58D2"/>
    <w:pPr>
      <w:spacing w:after="0" w:line="240" w:lineRule="auto"/>
    </w:pPr>
    <w:rPr>
      <w:rFonts w:ascii="Tahoma" w:eastAsia="Times New Roman" w:hAnsi="Tahoma" w:cs="Times New Roman"/>
      <w:sz w:val="16"/>
      <w:szCs w:val="16"/>
      <w:lang w:val="de-DE" w:eastAsia="de-DE"/>
    </w:rPr>
  </w:style>
  <w:style w:type="character" w:customStyle="1" w:styleId="BalloonTextChar">
    <w:name w:val="Balloon Text Char"/>
    <w:basedOn w:val="DefaultParagraphFont"/>
    <w:link w:val="BalloonText"/>
    <w:uiPriority w:val="99"/>
    <w:semiHidden/>
    <w:rsid w:val="00AE58D2"/>
    <w:rPr>
      <w:rFonts w:ascii="Tahoma" w:eastAsia="Times New Roman" w:hAnsi="Tahoma" w:cs="Times New Roman"/>
      <w:sz w:val="16"/>
      <w:szCs w:val="16"/>
      <w:lang w:val="de-DE" w:eastAsia="de-DE"/>
    </w:rPr>
  </w:style>
  <w:style w:type="paragraph" w:styleId="ListParagraph">
    <w:name w:val="List Paragraph"/>
    <w:basedOn w:val="Normal"/>
    <w:uiPriority w:val="34"/>
    <w:qFormat/>
    <w:rsid w:val="00AE58D2"/>
    <w:pPr>
      <w:spacing w:after="0" w:line="240" w:lineRule="auto"/>
      <w:ind w:left="1296"/>
    </w:pPr>
    <w:rPr>
      <w:rFonts w:ascii="Times New Roman" w:eastAsia="Times New Roman" w:hAnsi="Times New Roman" w:cs="Times New Roman"/>
      <w:sz w:val="24"/>
      <w:szCs w:val="24"/>
      <w:lang w:val="de-DE" w:eastAsia="de-DE"/>
    </w:rPr>
  </w:style>
  <w:style w:type="paragraph" w:customStyle="1" w:styleId="Default">
    <w:name w:val="Default"/>
    <w:rsid w:val="00AE58D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
    <w:name w:val="CM1"/>
    <w:basedOn w:val="Default"/>
    <w:next w:val="Default"/>
    <w:rsid w:val="00AE58D2"/>
    <w:pPr>
      <w:spacing w:line="260" w:lineRule="atLeast"/>
    </w:pPr>
    <w:rPr>
      <w:color w:val="auto"/>
    </w:rPr>
  </w:style>
  <w:style w:type="paragraph" w:customStyle="1" w:styleId="CM15">
    <w:name w:val="CM15"/>
    <w:basedOn w:val="Default"/>
    <w:next w:val="Default"/>
    <w:rsid w:val="00AE58D2"/>
    <w:pPr>
      <w:spacing w:after="258"/>
    </w:pPr>
    <w:rPr>
      <w:color w:val="auto"/>
    </w:rPr>
  </w:style>
  <w:style w:type="paragraph" w:customStyle="1" w:styleId="CM16">
    <w:name w:val="CM16"/>
    <w:basedOn w:val="Default"/>
    <w:next w:val="Default"/>
    <w:rsid w:val="00AE58D2"/>
    <w:pPr>
      <w:spacing w:after="505"/>
    </w:pPr>
    <w:rPr>
      <w:color w:val="auto"/>
    </w:rPr>
  </w:style>
  <w:style w:type="paragraph" w:customStyle="1" w:styleId="CM2">
    <w:name w:val="CM2"/>
    <w:basedOn w:val="Default"/>
    <w:next w:val="Default"/>
    <w:rsid w:val="00AE58D2"/>
    <w:pPr>
      <w:spacing w:line="520" w:lineRule="atLeast"/>
    </w:pPr>
    <w:rPr>
      <w:color w:val="auto"/>
    </w:rPr>
  </w:style>
  <w:style w:type="paragraph" w:customStyle="1" w:styleId="CM4">
    <w:name w:val="CM4"/>
    <w:basedOn w:val="Default"/>
    <w:next w:val="Default"/>
    <w:rsid w:val="00AE58D2"/>
    <w:pPr>
      <w:spacing w:line="260" w:lineRule="atLeast"/>
    </w:pPr>
    <w:rPr>
      <w:color w:val="auto"/>
    </w:rPr>
  </w:style>
  <w:style w:type="paragraph" w:customStyle="1" w:styleId="CM17">
    <w:name w:val="CM17"/>
    <w:basedOn w:val="Default"/>
    <w:next w:val="Default"/>
    <w:rsid w:val="00AE58D2"/>
    <w:pPr>
      <w:spacing w:after="353"/>
    </w:pPr>
    <w:rPr>
      <w:color w:val="auto"/>
    </w:rPr>
  </w:style>
  <w:style w:type="paragraph" w:customStyle="1" w:styleId="CM5">
    <w:name w:val="CM5"/>
    <w:basedOn w:val="Default"/>
    <w:next w:val="Default"/>
    <w:rsid w:val="00AE58D2"/>
    <w:pPr>
      <w:spacing w:line="260" w:lineRule="atLeast"/>
    </w:pPr>
    <w:rPr>
      <w:color w:val="auto"/>
    </w:rPr>
  </w:style>
  <w:style w:type="paragraph" w:customStyle="1" w:styleId="CM10">
    <w:name w:val="CM10"/>
    <w:basedOn w:val="Default"/>
    <w:next w:val="Default"/>
    <w:rsid w:val="00AE58D2"/>
    <w:pPr>
      <w:spacing w:line="260" w:lineRule="atLeast"/>
    </w:pPr>
    <w:rPr>
      <w:color w:val="auto"/>
    </w:rPr>
  </w:style>
  <w:style w:type="paragraph" w:customStyle="1" w:styleId="CM11">
    <w:name w:val="CM11"/>
    <w:basedOn w:val="Default"/>
    <w:next w:val="Default"/>
    <w:rsid w:val="00AE58D2"/>
    <w:pPr>
      <w:spacing w:line="260" w:lineRule="atLeast"/>
    </w:pPr>
    <w:rPr>
      <w:color w:val="auto"/>
    </w:rPr>
  </w:style>
  <w:style w:type="paragraph" w:customStyle="1" w:styleId="CM12">
    <w:name w:val="CM12"/>
    <w:basedOn w:val="Default"/>
    <w:next w:val="Default"/>
    <w:rsid w:val="00AE58D2"/>
    <w:pPr>
      <w:spacing w:line="260" w:lineRule="atLeast"/>
    </w:pPr>
    <w:rPr>
      <w:color w:val="auto"/>
    </w:rPr>
  </w:style>
  <w:style w:type="paragraph" w:customStyle="1" w:styleId="CM13">
    <w:name w:val="CM13"/>
    <w:basedOn w:val="Default"/>
    <w:next w:val="Default"/>
    <w:rsid w:val="00AE58D2"/>
    <w:pPr>
      <w:spacing w:line="260" w:lineRule="atLeast"/>
    </w:pPr>
    <w:rPr>
      <w:color w:val="auto"/>
    </w:rPr>
  </w:style>
  <w:style w:type="paragraph" w:customStyle="1" w:styleId="CM18">
    <w:name w:val="CM18"/>
    <w:basedOn w:val="Default"/>
    <w:next w:val="Default"/>
    <w:rsid w:val="00AE58D2"/>
    <w:pPr>
      <w:spacing w:after="193"/>
    </w:pPr>
    <w:rPr>
      <w:color w:val="auto"/>
    </w:rPr>
  </w:style>
  <w:style w:type="paragraph" w:customStyle="1" w:styleId="CM14">
    <w:name w:val="CM14"/>
    <w:basedOn w:val="Default"/>
    <w:next w:val="Default"/>
    <w:rsid w:val="00AE58D2"/>
    <w:pPr>
      <w:spacing w:line="263" w:lineRule="atLeast"/>
    </w:pPr>
    <w:rPr>
      <w:color w:val="auto"/>
    </w:rPr>
  </w:style>
  <w:style w:type="paragraph" w:customStyle="1" w:styleId="PI-1EMEASMCA">
    <w:name w:val="PI-1 EMEA_SMCA"/>
    <w:basedOn w:val="Heading2"/>
    <w:autoRedefine/>
    <w:rsid w:val="00AE58D2"/>
    <w:pPr>
      <w:tabs>
        <w:tab w:val="left" w:pos="540"/>
      </w:tabs>
      <w:spacing w:before="0" w:after="0"/>
      <w:ind w:left="709" w:hanging="709"/>
    </w:pPr>
    <w:rPr>
      <w:rFonts w:ascii="Times New Roman" w:hAnsi="Times New Roman"/>
      <w:i w:val="0"/>
      <w:iCs w:val="0"/>
      <w:sz w:val="22"/>
      <w:szCs w:val="22"/>
      <w:lang w:val="lt-LT" w:eastAsia="en-US"/>
    </w:rPr>
  </w:style>
  <w:style w:type="character" w:customStyle="1" w:styleId="BTEMEASMCAChar">
    <w:name w:val="BT EMEA_SMCA Char"/>
    <w:link w:val="BTEMEASMCA"/>
    <w:locked/>
    <w:rsid w:val="00AE58D2"/>
    <w:rPr>
      <w:rFonts w:ascii="Times New Roman" w:eastAsia="Times New Roman" w:hAnsi="Times New Roman" w:cs="Times New Roman"/>
      <w:noProof/>
      <w:sz w:val="20"/>
      <w:szCs w:val="20"/>
      <w:lang w:val="x-none" w:eastAsia="x-none"/>
    </w:rPr>
  </w:style>
  <w:style w:type="paragraph" w:customStyle="1" w:styleId="BTEMEASMCA">
    <w:name w:val="BT EMEA_SMCA"/>
    <w:basedOn w:val="Normal"/>
    <w:link w:val="BTEMEASMCAChar"/>
    <w:autoRedefine/>
    <w:rsid w:val="00AE58D2"/>
    <w:pPr>
      <w:spacing w:after="0" w:line="240" w:lineRule="auto"/>
    </w:pPr>
    <w:rPr>
      <w:rFonts w:ascii="Times New Roman" w:eastAsia="Times New Roman" w:hAnsi="Times New Roman" w:cs="Times New Roman"/>
      <w:noProof/>
      <w:sz w:val="20"/>
      <w:szCs w:val="20"/>
      <w:lang w:val="x-none" w:eastAsia="x-none"/>
    </w:rPr>
  </w:style>
  <w:style w:type="paragraph" w:customStyle="1" w:styleId="TTEMEASMCA">
    <w:name w:val="TT EMEA_SMCA"/>
    <w:basedOn w:val="Heading1"/>
    <w:autoRedefine/>
    <w:rsid w:val="00AE58D2"/>
    <w:pPr>
      <w:keepNext w:val="0"/>
      <w:tabs>
        <w:tab w:val="left" w:pos="567"/>
      </w:tabs>
      <w:spacing w:before="0" w:after="0"/>
      <w:jc w:val="center"/>
    </w:pPr>
    <w:rPr>
      <w:rFonts w:ascii="Times New Roman" w:hAnsi="Times New Roman"/>
      <w:caps/>
      <w:kern w:val="0"/>
      <w:sz w:val="22"/>
      <w:szCs w:val="22"/>
      <w:lang w:val="en-US"/>
    </w:rPr>
  </w:style>
  <w:style w:type="paragraph" w:customStyle="1" w:styleId="BT-EMEASMCA">
    <w:name w:val="BT- EMEA_SMCA"/>
    <w:basedOn w:val="BTEMEASMCA"/>
    <w:autoRedefine/>
    <w:rsid w:val="00AE58D2"/>
    <w:pPr>
      <w:tabs>
        <w:tab w:val="num" w:pos="720"/>
      </w:tabs>
      <w:ind w:left="720" w:hanging="363"/>
    </w:pPr>
    <w:rPr>
      <w:noProof w:val="0"/>
    </w:rPr>
  </w:style>
  <w:style w:type="character" w:customStyle="1" w:styleId="PI-1labEMEASMCAChar">
    <w:name w:val="PI-1_lab EMEA_SMCA Char"/>
    <w:link w:val="PI-1labEMEASMCA"/>
    <w:locked/>
    <w:rsid w:val="00AE58D2"/>
    <w:rPr>
      <w:rFonts w:ascii="Times New Roman" w:eastAsia="Times New Roman" w:hAnsi="Times New Roman" w:cs="Times New Roman"/>
      <w:b/>
      <w:bCs/>
      <w:noProof/>
      <w:sz w:val="20"/>
      <w:szCs w:val="20"/>
      <w:lang w:val="x-none" w:eastAsia="x-none"/>
    </w:rPr>
  </w:style>
  <w:style w:type="paragraph" w:customStyle="1" w:styleId="PI-1labEMEASMCA">
    <w:name w:val="PI-1_lab EMEA_SMCA"/>
    <w:basedOn w:val="Normal"/>
    <w:link w:val="PI-1labEMEASMCAChar"/>
    <w:autoRedefine/>
    <w:rsid w:val="00AE58D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sz w:val="20"/>
      <w:szCs w:val="20"/>
      <w:lang w:val="x-none" w:eastAsia="x-none"/>
    </w:rPr>
  </w:style>
  <w:style w:type="paragraph" w:customStyle="1" w:styleId="BTbEMEASMCA">
    <w:name w:val="BT(b) EMEA_SMCA"/>
    <w:basedOn w:val="BTEMEASMCA"/>
    <w:autoRedefine/>
    <w:rsid w:val="00AE58D2"/>
    <w:rPr>
      <w:b/>
    </w:rPr>
  </w:style>
  <w:style w:type="paragraph" w:customStyle="1" w:styleId="BTeEMEASMCA">
    <w:name w:val="BT(e) EMEA_SMCA"/>
    <w:basedOn w:val="BTEMEASMCA"/>
    <w:autoRedefine/>
    <w:rsid w:val="00AE58D2"/>
    <w:pPr>
      <w:jc w:val="center"/>
    </w:pPr>
  </w:style>
  <w:style w:type="paragraph" w:customStyle="1" w:styleId="PI-3EMEASMCA">
    <w:name w:val="PI-3 EMEA_SMCA"/>
    <w:basedOn w:val="Normal"/>
    <w:autoRedefine/>
    <w:rsid w:val="00AE58D2"/>
    <w:pPr>
      <w:spacing w:after="0" w:line="220" w:lineRule="exact"/>
    </w:pPr>
    <w:rPr>
      <w:rFonts w:ascii="Times New Roman" w:eastAsia="Times New Roman" w:hAnsi="Times New Roman" w:cs="Times New Roman"/>
      <w:b/>
      <w:bCs/>
    </w:rPr>
  </w:style>
  <w:style w:type="paragraph" w:customStyle="1" w:styleId="Sraopastraipa1">
    <w:name w:val="Sąrašo pastraipa1"/>
    <w:basedOn w:val="Normal"/>
    <w:uiPriority w:val="34"/>
    <w:qFormat/>
    <w:rsid w:val="00AE58D2"/>
    <w:pPr>
      <w:spacing w:after="0" w:line="240" w:lineRule="auto"/>
      <w:ind w:left="1296"/>
    </w:pPr>
    <w:rPr>
      <w:rFonts w:ascii="Times New Roman" w:eastAsia="Times New Roman" w:hAnsi="Times New Roman" w:cs="Times New Roman"/>
      <w:sz w:val="24"/>
      <w:szCs w:val="24"/>
      <w:lang w:val="de-DE" w:eastAsia="de-DE"/>
    </w:rPr>
  </w:style>
  <w:style w:type="character" w:styleId="CommentReference">
    <w:name w:val="annotation reference"/>
    <w:semiHidden/>
    <w:unhideWhenUsed/>
    <w:rsid w:val="00AE58D2"/>
    <w:rPr>
      <w:sz w:val="16"/>
      <w:szCs w:val="16"/>
    </w:rPr>
  </w:style>
  <w:style w:type="character" w:customStyle="1" w:styleId="hps">
    <w:name w:val="hps"/>
    <w:basedOn w:val="DefaultParagraphFont"/>
    <w:rsid w:val="00AE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14980</Words>
  <Characters>8540</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2019-12-06T11:55:00Z</dcterms:created>
  <dcterms:modified xsi:type="dcterms:W3CDTF">2019-12-17T07:32:00Z</dcterms:modified>
</cp:coreProperties>
</file>