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6E30F" w14:textId="77777777" w:rsidR="001172DE" w:rsidRDefault="001172DE">
      <w:pPr>
        <w:rPr>
          <w:szCs w:val="22"/>
        </w:rPr>
      </w:pPr>
    </w:p>
    <w:p w14:paraId="7C219E7C" w14:textId="77777777" w:rsidR="001172DE" w:rsidRDefault="001172DE">
      <w:pPr>
        <w:rPr>
          <w:szCs w:val="22"/>
        </w:rPr>
      </w:pPr>
    </w:p>
    <w:p w14:paraId="30C9F029" w14:textId="77777777" w:rsidR="001172DE" w:rsidRDefault="001172DE">
      <w:pPr>
        <w:rPr>
          <w:szCs w:val="22"/>
        </w:rPr>
      </w:pPr>
    </w:p>
    <w:p w14:paraId="4E0F2B23" w14:textId="77777777" w:rsidR="001172DE" w:rsidRDefault="001172DE">
      <w:pPr>
        <w:rPr>
          <w:szCs w:val="22"/>
        </w:rPr>
      </w:pPr>
    </w:p>
    <w:p w14:paraId="36F6BA2D" w14:textId="77777777" w:rsidR="001172DE" w:rsidRDefault="001172DE">
      <w:pPr>
        <w:rPr>
          <w:szCs w:val="22"/>
        </w:rPr>
      </w:pPr>
    </w:p>
    <w:p w14:paraId="32512FBC" w14:textId="77777777" w:rsidR="001172DE" w:rsidRDefault="001172DE">
      <w:pPr>
        <w:rPr>
          <w:szCs w:val="22"/>
        </w:rPr>
      </w:pPr>
    </w:p>
    <w:p w14:paraId="6FA0FB89" w14:textId="77777777" w:rsidR="001172DE" w:rsidRDefault="001172DE">
      <w:pPr>
        <w:rPr>
          <w:szCs w:val="22"/>
        </w:rPr>
      </w:pPr>
    </w:p>
    <w:p w14:paraId="0DDEB879" w14:textId="77777777" w:rsidR="001172DE" w:rsidRDefault="001172DE">
      <w:pPr>
        <w:rPr>
          <w:szCs w:val="22"/>
        </w:rPr>
      </w:pPr>
    </w:p>
    <w:p w14:paraId="3457BD9E" w14:textId="77777777" w:rsidR="001172DE" w:rsidRDefault="001172DE">
      <w:pPr>
        <w:rPr>
          <w:szCs w:val="22"/>
        </w:rPr>
      </w:pPr>
    </w:p>
    <w:p w14:paraId="25123110" w14:textId="77777777" w:rsidR="001172DE" w:rsidRDefault="001172DE">
      <w:pPr>
        <w:rPr>
          <w:szCs w:val="22"/>
        </w:rPr>
      </w:pPr>
    </w:p>
    <w:p w14:paraId="45F10469" w14:textId="77777777" w:rsidR="001172DE" w:rsidRDefault="001172DE">
      <w:pPr>
        <w:rPr>
          <w:szCs w:val="22"/>
        </w:rPr>
      </w:pPr>
    </w:p>
    <w:p w14:paraId="4A430291" w14:textId="77777777" w:rsidR="001172DE" w:rsidRDefault="001172DE">
      <w:pPr>
        <w:rPr>
          <w:szCs w:val="22"/>
        </w:rPr>
      </w:pPr>
    </w:p>
    <w:p w14:paraId="07C64707" w14:textId="77777777" w:rsidR="001172DE" w:rsidRDefault="001172DE">
      <w:pPr>
        <w:rPr>
          <w:szCs w:val="22"/>
        </w:rPr>
      </w:pPr>
    </w:p>
    <w:p w14:paraId="5C9F7C8E" w14:textId="77777777" w:rsidR="001172DE" w:rsidRDefault="001172DE">
      <w:pPr>
        <w:rPr>
          <w:szCs w:val="22"/>
        </w:rPr>
      </w:pPr>
    </w:p>
    <w:p w14:paraId="6D7A4972" w14:textId="77777777" w:rsidR="001172DE" w:rsidRDefault="001172DE">
      <w:pPr>
        <w:rPr>
          <w:szCs w:val="22"/>
        </w:rPr>
      </w:pPr>
    </w:p>
    <w:p w14:paraId="07608FE8" w14:textId="77777777" w:rsidR="001172DE" w:rsidRDefault="001172DE">
      <w:pPr>
        <w:rPr>
          <w:szCs w:val="22"/>
        </w:rPr>
      </w:pPr>
    </w:p>
    <w:p w14:paraId="1E7D6391" w14:textId="77777777" w:rsidR="001172DE" w:rsidRDefault="001172DE">
      <w:pPr>
        <w:rPr>
          <w:szCs w:val="22"/>
        </w:rPr>
      </w:pPr>
    </w:p>
    <w:p w14:paraId="4B617290" w14:textId="77777777" w:rsidR="001172DE" w:rsidRDefault="001172DE">
      <w:pPr>
        <w:rPr>
          <w:szCs w:val="22"/>
        </w:rPr>
      </w:pPr>
    </w:p>
    <w:p w14:paraId="7474E3B0" w14:textId="77777777" w:rsidR="001172DE" w:rsidRDefault="001172DE">
      <w:pPr>
        <w:rPr>
          <w:szCs w:val="22"/>
        </w:rPr>
      </w:pPr>
    </w:p>
    <w:p w14:paraId="434FCDEC" w14:textId="77777777" w:rsidR="001172DE" w:rsidRDefault="001172DE">
      <w:pPr>
        <w:rPr>
          <w:szCs w:val="22"/>
        </w:rPr>
      </w:pPr>
    </w:p>
    <w:p w14:paraId="679BC1A8" w14:textId="77777777" w:rsidR="001172DE" w:rsidRDefault="001172DE">
      <w:pPr>
        <w:rPr>
          <w:szCs w:val="22"/>
        </w:rPr>
      </w:pPr>
    </w:p>
    <w:p w14:paraId="5D612B96" w14:textId="77777777" w:rsidR="001172DE" w:rsidRDefault="001172DE">
      <w:pPr>
        <w:rPr>
          <w:szCs w:val="22"/>
        </w:rPr>
      </w:pPr>
    </w:p>
    <w:p w14:paraId="73D2065C" w14:textId="77777777" w:rsidR="001172DE" w:rsidRDefault="001172DE">
      <w:pPr>
        <w:rPr>
          <w:szCs w:val="22"/>
        </w:rPr>
      </w:pPr>
    </w:p>
    <w:p w14:paraId="5B4AF4B3" w14:textId="77777777" w:rsidR="001172DE" w:rsidRDefault="001172DE">
      <w:pPr>
        <w:rPr>
          <w:szCs w:val="22"/>
        </w:rPr>
      </w:pPr>
    </w:p>
    <w:p w14:paraId="659A6BD7" w14:textId="77777777" w:rsidR="001172DE" w:rsidRDefault="001172DE">
      <w:pPr>
        <w:rPr>
          <w:szCs w:val="22"/>
        </w:rPr>
      </w:pPr>
    </w:p>
    <w:p w14:paraId="7027F7C3" w14:textId="77777777" w:rsidR="001172DE" w:rsidRDefault="001172DE">
      <w:pPr>
        <w:rPr>
          <w:szCs w:val="22"/>
        </w:rPr>
      </w:pPr>
    </w:p>
    <w:p w14:paraId="4858D9D1" w14:textId="77777777" w:rsidR="001172DE" w:rsidRDefault="00A61FD0">
      <w:pPr>
        <w:pStyle w:val="Antrat2"/>
        <w:spacing w:before="0"/>
        <w:jc w:val="center"/>
        <w:rPr>
          <w:rFonts w:ascii="Times New Roman" w:hAnsi="Times New Roman"/>
          <w:iCs/>
          <w:color w:val="auto"/>
          <w:sz w:val="22"/>
          <w:szCs w:val="22"/>
        </w:rPr>
      </w:pPr>
      <w:r>
        <w:rPr>
          <w:rFonts w:ascii="Times New Roman" w:hAnsi="Times New Roman"/>
          <w:iCs/>
          <w:color w:val="auto"/>
          <w:sz w:val="22"/>
          <w:szCs w:val="22"/>
        </w:rPr>
        <w:t>A. ŽENKLINIMAS</w:t>
      </w:r>
    </w:p>
    <w:p w14:paraId="13A90903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INFORMACIJA ANT IŠORINĖS PAKUOTĖS</w:t>
      </w:r>
    </w:p>
    <w:p w14:paraId="56CB62A6" w14:textId="77777777" w:rsidR="001172DE" w:rsidRDefault="001172D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</w:p>
    <w:p w14:paraId="53945ABD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t>KARTONO DĖŽUTĖ</w:t>
      </w:r>
    </w:p>
    <w:p w14:paraId="7D69D5BB" w14:textId="77777777" w:rsidR="001172DE" w:rsidRDefault="001172DE">
      <w:pPr>
        <w:rPr>
          <w:szCs w:val="22"/>
        </w:rPr>
      </w:pPr>
    </w:p>
    <w:p w14:paraId="6039554D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>
        <w:rPr>
          <w:b/>
          <w:caps/>
          <w:szCs w:val="22"/>
        </w:rPr>
        <w:t>VAISTINIO</w:t>
      </w:r>
      <w:r>
        <w:rPr>
          <w:b/>
          <w:szCs w:val="22"/>
        </w:rPr>
        <w:t xml:space="preserve"> PREPARATO PAVADINIMAS</w:t>
      </w:r>
    </w:p>
    <w:p w14:paraId="128A5A3F" w14:textId="77777777" w:rsidR="001172DE" w:rsidRDefault="001172DE">
      <w:pPr>
        <w:rPr>
          <w:szCs w:val="22"/>
        </w:rPr>
      </w:pPr>
    </w:p>
    <w:p w14:paraId="60B4CC3F" w14:textId="77777777" w:rsidR="001172DE" w:rsidRDefault="00A61FD0">
      <w:pPr>
        <w:pStyle w:val="BTEMEASMCA"/>
      </w:pPr>
      <w:proofErr w:type="spellStart"/>
      <w:r>
        <w:t>H</w:t>
      </w:r>
      <w:r w:rsidR="00A1582B">
        <w:t>emafer</w:t>
      </w:r>
      <w:proofErr w:type="spellEnd"/>
      <w:r>
        <w:t>-S 20 mg/ml injekcinis tirpalas</w:t>
      </w:r>
    </w:p>
    <w:p w14:paraId="130C70EB" w14:textId="77777777" w:rsidR="001172DE" w:rsidRDefault="00A61FD0">
      <w:pPr>
        <w:pStyle w:val="BTEMEASMCA"/>
      </w:pPr>
      <w:r>
        <w:t>Geležis</w:t>
      </w:r>
    </w:p>
    <w:p w14:paraId="5F54ADA7" w14:textId="77777777" w:rsidR="001172DE" w:rsidRDefault="001172DE">
      <w:pPr>
        <w:pStyle w:val="Pagrindinistekstas"/>
        <w:spacing w:line="240" w:lineRule="auto"/>
        <w:jc w:val="both"/>
        <w:rPr>
          <w:bCs/>
          <w:iCs/>
          <w:szCs w:val="22"/>
        </w:rPr>
      </w:pPr>
    </w:p>
    <w:p w14:paraId="4E96C80B" w14:textId="77777777" w:rsidR="001172DE" w:rsidRDefault="001172DE">
      <w:pPr>
        <w:rPr>
          <w:szCs w:val="22"/>
        </w:rPr>
      </w:pPr>
    </w:p>
    <w:p w14:paraId="098528D0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VEIKLIOJI (-IOS) MEDŽIAGA (-OS) IR JOS (-Ų) KIEKIS (-IAI)</w:t>
      </w:r>
    </w:p>
    <w:p w14:paraId="547B6CBB" w14:textId="77777777" w:rsidR="001172DE" w:rsidRDefault="001172DE">
      <w:pPr>
        <w:rPr>
          <w:szCs w:val="22"/>
        </w:rPr>
      </w:pPr>
    </w:p>
    <w:p w14:paraId="1E07327A" w14:textId="77777777" w:rsidR="001172DE" w:rsidRDefault="00A61FD0">
      <w:pPr>
        <w:pStyle w:val="Pagrindinistekstas"/>
        <w:spacing w:line="240" w:lineRule="auto"/>
        <w:rPr>
          <w:sz w:val="22"/>
          <w:szCs w:val="22"/>
          <w:lang w:val="cs-CZ"/>
        </w:rPr>
      </w:pPr>
      <w:r>
        <w:rPr>
          <w:sz w:val="22"/>
          <w:szCs w:val="22"/>
        </w:rPr>
        <w:t xml:space="preserve">1 ml tirpalo yra 20 mg geležies (geležies sacharozės pavidalu). </w:t>
      </w:r>
    </w:p>
    <w:p w14:paraId="1528456B" w14:textId="77777777" w:rsidR="001172DE" w:rsidRDefault="00A61FD0">
      <w:pPr>
        <w:pStyle w:val="BTEMEASMCA"/>
      </w:pPr>
      <w:r>
        <w:t>Kiekvienoje 5 ml ampulėje yra 100 mg geležies (geležies sacharozės pavidalu).</w:t>
      </w:r>
    </w:p>
    <w:p w14:paraId="44FBDE35" w14:textId="77777777" w:rsidR="001172DE" w:rsidRDefault="001172DE">
      <w:pPr>
        <w:rPr>
          <w:szCs w:val="22"/>
        </w:rPr>
      </w:pPr>
    </w:p>
    <w:p w14:paraId="0D8863E9" w14:textId="77777777" w:rsidR="001172DE" w:rsidRDefault="001172DE">
      <w:pPr>
        <w:rPr>
          <w:szCs w:val="22"/>
        </w:rPr>
      </w:pPr>
    </w:p>
    <w:p w14:paraId="446D8E27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PAGALBINIŲ MEDŽIAGŲ SĄRAŠAS</w:t>
      </w:r>
    </w:p>
    <w:p w14:paraId="39F343F6" w14:textId="77777777" w:rsidR="001172DE" w:rsidRDefault="001172DE">
      <w:pPr>
        <w:rPr>
          <w:szCs w:val="22"/>
        </w:rPr>
      </w:pPr>
    </w:p>
    <w:p w14:paraId="44830D62" w14:textId="77777777" w:rsidR="001172DE" w:rsidRDefault="00A61FD0">
      <w:pPr>
        <w:pStyle w:val="BTEMEASMCA"/>
      </w:pPr>
      <w:r>
        <w:t>Pagalbinės medžiagos: injekcinis vanduo, natrio hidroksidas (pH reguliuoti).</w:t>
      </w:r>
    </w:p>
    <w:p w14:paraId="72A53A58" w14:textId="77777777" w:rsidR="001172DE" w:rsidRDefault="001172DE">
      <w:pPr>
        <w:rPr>
          <w:szCs w:val="22"/>
        </w:rPr>
      </w:pPr>
    </w:p>
    <w:p w14:paraId="47BC48B1" w14:textId="77777777" w:rsidR="001172DE" w:rsidRDefault="001172DE">
      <w:pPr>
        <w:rPr>
          <w:szCs w:val="22"/>
        </w:rPr>
      </w:pPr>
    </w:p>
    <w:p w14:paraId="1D3D788F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FARMACINĖ FORMA IR KIEKIS PAKUOTĖJE</w:t>
      </w:r>
    </w:p>
    <w:p w14:paraId="5A46B9A6" w14:textId="77777777" w:rsidR="001172DE" w:rsidRDefault="001172DE">
      <w:pPr>
        <w:pStyle w:val="BTEMEASMCA"/>
      </w:pPr>
    </w:p>
    <w:p w14:paraId="664CFBE1" w14:textId="77777777" w:rsidR="001172DE" w:rsidRDefault="00A61FD0">
      <w:pPr>
        <w:pStyle w:val="Pagrindinistekstas"/>
        <w:spacing w:line="240" w:lineRule="auto"/>
        <w:rPr>
          <w:szCs w:val="22"/>
        </w:rPr>
      </w:pPr>
      <w:r>
        <w:rPr>
          <w:szCs w:val="22"/>
        </w:rPr>
        <w:t xml:space="preserve">Injekcinis tirpalas. </w:t>
      </w:r>
    </w:p>
    <w:p w14:paraId="3267DA21" w14:textId="77777777" w:rsidR="001172DE" w:rsidRDefault="00A61FD0">
      <w:pPr>
        <w:pStyle w:val="BTEMEASMCA"/>
      </w:pPr>
      <w:r>
        <w:t>5 ampulės (5 ml)</w:t>
      </w:r>
    </w:p>
    <w:p w14:paraId="5527F356" w14:textId="77777777" w:rsidR="001172DE" w:rsidRDefault="001172DE">
      <w:pPr>
        <w:rPr>
          <w:szCs w:val="22"/>
        </w:rPr>
      </w:pPr>
    </w:p>
    <w:p w14:paraId="78AF11CA" w14:textId="77777777" w:rsidR="001172DE" w:rsidRDefault="001172DE">
      <w:pPr>
        <w:rPr>
          <w:szCs w:val="22"/>
        </w:rPr>
      </w:pPr>
    </w:p>
    <w:p w14:paraId="6F4A73A2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VARTOJIMO METODAS IR BŪDAS (-AI)</w:t>
      </w:r>
    </w:p>
    <w:p w14:paraId="1642F46E" w14:textId="77777777" w:rsidR="001172DE" w:rsidRDefault="001172DE">
      <w:pPr>
        <w:rPr>
          <w:szCs w:val="22"/>
        </w:rPr>
      </w:pPr>
    </w:p>
    <w:p w14:paraId="21A7ED10" w14:textId="77777777" w:rsidR="001172DE" w:rsidRDefault="00A61FD0">
      <w:pPr>
        <w:pStyle w:val="BTEMEASMCA"/>
      </w:pPr>
      <w:r>
        <w:t>Leisti į veną.</w:t>
      </w:r>
    </w:p>
    <w:p w14:paraId="423E5521" w14:textId="77777777" w:rsidR="001172DE" w:rsidRDefault="00A61FD0">
      <w:pPr>
        <w:pStyle w:val="BTEMEASMCA"/>
      </w:pPr>
      <w:r>
        <w:t>Prieš vartojimą perskaitykite pakuotės lapelį.</w:t>
      </w:r>
    </w:p>
    <w:p w14:paraId="6C54B66A" w14:textId="77777777" w:rsidR="001172DE" w:rsidRDefault="001172DE">
      <w:pPr>
        <w:rPr>
          <w:szCs w:val="22"/>
        </w:rPr>
      </w:pPr>
    </w:p>
    <w:p w14:paraId="08E70223" w14:textId="77777777" w:rsidR="001172DE" w:rsidRDefault="001172DE">
      <w:pPr>
        <w:rPr>
          <w:szCs w:val="22"/>
        </w:rPr>
      </w:pPr>
    </w:p>
    <w:p w14:paraId="2149B57C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SPECIALUS ĮSPĖJIMAS, KAD VAISTINĮ PREPARATĄ BŪTINA LAIKYTI VAIKAMS NEPASTEBIMOJE IR NEPASIEKIAMOJE VIETOJE</w:t>
      </w:r>
    </w:p>
    <w:p w14:paraId="23C41570" w14:textId="77777777" w:rsidR="001172DE" w:rsidRDefault="001172DE">
      <w:pPr>
        <w:rPr>
          <w:szCs w:val="22"/>
        </w:rPr>
      </w:pPr>
    </w:p>
    <w:p w14:paraId="347736CA" w14:textId="77777777" w:rsidR="001172DE" w:rsidRDefault="00A61FD0">
      <w:pPr>
        <w:rPr>
          <w:szCs w:val="22"/>
        </w:rPr>
      </w:pPr>
      <w:r>
        <w:rPr>
          <w:szCs w:val="22"/>
        </w:rPr>
        <w:t>Laikyti vaikams nepastebimoje ir nepasiekiamoje vietoje.</w:t>
      </w:r>
    </w:p>
    <w:p w14:paraId="5C7DB9B3" w14:textId="77777777" w:rsidR="001172DE" w:rsidRDefault="001172DE">
      <w:pPr>
        <w:rPr>
          <w:szCs w:val="22"/>
        </w:rPr>
      </w:pPr>
    </w:p>
    <w:p w14:paraId="5E49EB75" w14:textId="77777777" w:rsidR="001172DE" w:rsidRDefault="001172DE">
      <w:pPr>
        <w:rPr>
          <w:szCs w:val="22"/>
        </w:rPr>
      </w:pPr>
    </w:p>
    <w:p w14:paraId="54DAC2C4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KITAS (-I) SPECIALUS (-ŪS) ĮSPĖJIMAS (-AI) (JEI REIKIA)</w:t>
      </w:r>
    </w:p>
    <w:p w14:paraId="676EBC2E" w14:textId="77777777" w:rsidR="001172DE" w:rsidRDefault="001172DE">
      <w:pPr>
        <w:rPr>
          <w:szCs w:val="22"/>
        </w:rPr>
      </w:pPr>
    </w:p>
    <w:p w14:paraId="1E362EE4" w14:textId="77777777" w:rsidR="001172DE" w:rsidRDefault="00A61FD0">
      <w:pPr>
        <w:pStyle w:val="BTEMEASMCA"/>
      </w:pPr>
      <w:r>
        <w:t>Prieš vartojimą reikia apžiūrėti, ar ampulėse nėra nuosėdų.</w:t>
      </w:r>
    </w:p>
    <w:p w14:paraId="1FB1B62C" w14:textId="77777777" w:rsidR="001172DE" w:rsidRDefault="001172DE">
      <w:pPr>
        <w:rPr>
          <w:szCs w:val="22"/>
        </w:rPr>
      </w:pPr>
    </w:p>
    <w:p w14:paraId="7FA68B8D" w14:textId="77777777" w:rsidR="001172DE" w:rsidRDefault="001172DE">
      <w:pPr>
        <w:rPr>
          <w:szCs w:val="22"/>
        </w:rPr>
      </w:pPr>
    </w:p>
    <w:p w14:paraId="33448AB2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TINKAMUMO LAIKAS</w:t>
      </w:r>
    </w:p>
    <w:p w14:paraId="6789ACD9" w14:textId="77777777" w:rsidR="001172DE" w:rsidRDefault="001172DE">
      <w:pPr>
        <w:rPr>
          <w:szCs w:val="22"/>
        </w:rPr>
      </w:pPr>
    </w:p>
    <w:p w14:paraId="27B8E709" w14:textId="77777777" w:rsidR="001172DE" w:rsidRDefault="00A61FD0">
      <w:pPr>
        <w:rPr>
          <w:szCs w:val="22"/>
        </w:rPr>
      </w:pPr>
      <w:r>
        <w:rPr>
          <w:szCs w:val="22"/>
        </w:rPr>
        <w:t>Tinka iki {mm/MMMM}</w:t>
      </w:r>
    </w:p>
    <w:p w14:paraId="7B8414D0" w14:textId="77777777" w:rsidR="001172DE" w:rsidRDefault="00A61FD0">
      <w:pPr>
        <w:rPr>
          <w:szCs w:val="22"/>
          <w:lang w:val="en-GB"/>
        </w:rPr>
      </w:pPr>
      <w:r>
        <w:rPr>
          <w:szCs w:val="22"/>
        </w:rPr>
        <w:t xml:space="preserve">Atidarius ampulę ir praskiedus suvartoti nedelsiant. </w:t>
      </w:r>
    </w:p>
    <w:p w14:paraId="151F79E2" w14:textId="77777777" w:rsidR="001172DE" w:rsidRDefault="001172DE">
      <w:pPr>
        <w:rPr>
          <w:szCs w:val="22"/>
        </w:rPr>
      </w:pPr>
    </w:p>
    <w:p w14:paraId="73939290" w14:textId="77777777" w:rsidR="001172DE" w:rsidRDefault="001172DE">
      <w:pPr>
        <w:rPr>
          <w:szCs w:val="22"/>
        </w:rPr>
      </w:pPr>
    </w:p>
    <w:p w14:paraId="7F6A98BE" w14:textId="77777777" w:rsidR="001172DE" w:rsidRDefault="001172DE">
      <w:pPr>
        <w:rPr>
          <w:szCs w:val="22"/>
        </w:rPr>
      </w:pPr>
    </w:p>
    <w:p w14:paraId="3772A9BC" w14:textId="77777777" w:rsidR="001172DE" w:rsidRDefault="00A61FD0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lastRenderedPageBreak/>
        <w:t>9.</w:t>
      </w:r>
      <w:r>
        <w:rPr>
          <w:b/>
          <w:szCs w:val="22"/>
        </w:rPr>
        <w:tab/>
        <w:t>SPECIALIOS LAIKYMO SĄLYGOS</w:t>
      </w:r>
    </w:p>
    <w:p w14:paraId="44E65CC0" w14:textId="77777777" w:rsidR="001172DE" w:rsidRDefault="001172DE">
      <w:pPr>
        <w:rPr>
          <w:szCs w:val="22"/>
        </w:rPr>
      </w:pPr>
    </w:p>
    <w:p w14:paraId="54810837" w14:textId="77777777" w:rsidR="001172DE" w:rsidRDefault="00A61FD0" w:rsidP="00A61FD0">
      <w:pPr>
        <w:pStyle w:val="BTEMEASMCA"/>
      </w:pPr>
      <w:r>
        <w:t>Laikyti ne aukštesnėje kaip 25 </w:t>
      </w:r>
      <w:r>
        <w:sym w:font="Symbol" w:char="F0B0"/>
      </w:r>
      <w:r>
        <w:t>C temperatūroje.</w:t>
      </w:r>
    </w:p>
    <w:p w14:paraId="75251758" w14:textId="77777777" w:rsidR="001172DE" w:rsidRDefault="001172DE">
      <w:pPr>
        <w:ind w:left="567" w:hanging="567"/>
        <w:rPr>
          <w:szCs w:val="22"/>
        </w:rPr>
      </w:pPr>
    </w:p>
    <w:p w14:paraId="2AFD845B" w14:textId="77777777" w:rsidR="001172DE" w:rsidRDefault="001172DE">
      <w:pPr>
        <w:rPr>
          <w:szCs w:val="22"/>
        </w:rPr>
      </w:pPr>
    </w:p>
    <w:p w14:paraId="5ACB546C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SPECIALIOS ATSARGUMO PRIEMONĖS DĖL NESUVARTOTO VAISTINIO PREPARATO AR JO ATLIEKŲ TVARKYMO (JEI REIKIA)</w:t>
      </w:r>
    </w:p>
    <w:p w14:paraId="4572AA5F" w14:textId="77777777" w:rsidR="001172DE" w:rsidRDefault="001172DE">
      <w:pPr>
        <w:rPr>
          <w:szCs w:val="22"/>
        </w:rPr>
      </w:pPr>
    </w:p>
    <w:p w14:paraId="5AFED102" w14:textId="77777777" w:rsidR="001172DE" w:rsidRDefault="001172DE">
      <w:pPr>
        <w:rPr>
          <w:szCs w:val="22"/>
        </w:rPr>
      </w:pPr>
    </w:p>
    <w:p w14:paraId="7CA5130A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>
        <w:rPr>
          <w:b/>
        </w:rPr>
        <w:t>LYGIAGRETUS IMPORTUOTOJAS</w:t>
      </w:r>
    </w:p>
    <w:p w14:paraId="63D85440" w14:textId="77777777" w:rsidR="001172DE" w:rsidRDefault="001172DE">
      <w:pPr>
        <w:rPr>
          <w:szCs w:val="22"/>
        </w:rPr>
      </w:pPr>
    </w:p>
    <w:p w14:paraId="7D25118F" w14:textId="77777777" w:rsidR="001172DE" w:rsidRDefault="00A61FD0">
      <w:pPr>
        <w:rPr>
          <w:szCs w:val="22"/>
          <w:lang w:val="en-GB"/>
        </w:rPr>
      </w:pPr>
      <w:r>
        <w:rPr>
          <w:szCs w:val="22"/>
        </w:rPr>
        <w:t>Lygiagretus importuotojas: UAB „</w:t>
      </w:r>
      <w:proofErr w:type="spellStart"/>
      <w:r>
        <w:rPr>
          <w:szCs w:val="22"/>
        </w:rPr>
        <w:t>Edupharma</w:t>
      </w:r>
      <w:proofErr w:type="spellEnd"/>
      <w:r>
        <w:rPr>
          <w:szCs w:val="22"/>
        </w:rPr>
        <w:t>“</w:t>
      </w:r>
    </w:p>
    <w:p w14:paraId="121F93E3" w14:textId="77777777" w:rsidR="001172DE" w:rsidRDefault="001172DE">
      <w:pPr>
        <w:rPr>
          <w:szCs w:val="22"/>
        </w:rPr>
      </w:pPr>
    </w:p>
    <w:p w14:paraId="60792588" w14:textId="77777777" w:rsidR="001172DE" w:rsidRDefault="001172DE">
      <w:pPr>
        <w:rPr>
          <w:szCs w:val="22"/>
        </w:rPr>
      </w:pPr>
    </w:p>
    <w:p w14:paraId="22A1C9D8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>
        <w:rPr>
          <w:b/>
        </w:rPr>
        <w:t>LYGIAGRETAUS IMPORTO LEIDIMO NUMERIS</w:t>
      </w:r>
    </w:p>
    <w:p w14:paraId="4795B027" w14:textId="5414A244" w:rsidR="001172DE" w:rsidRPr="001A7171" w:rsidRDefault="001172DE">
      <w:pPr>
        <w:tabs>
          <w:tab w:val="left" w:pos="1296"/>
        </w:tabs>
        <w:rPr>
          <w:szCs w:val="22"/>
        </w:rPr>
      </w:pPr>
    </w:p>
    <w:p w14:paraId="7F289CCF" w14:textId="77777777" w:rsidR="001A7171" w:rsidRPr="001A7171" w:rsidRDefault="001A7171" w:rsidP="001A7171">
      <w:pPr>
        <w:rPr>
          <w:rFonts w:eastAsia="Times New Roman"/>
          <w:color w:val="000000"/>
          <w:szCs w:val="22"/>
          <w:lang w:eastAsia="lt-LT"/>
        </w:rPr>
      </w:pPr>
      <w:r w:rsidRPr="001A7171">
        <w:rPr>
          <w:rFonts w:eastAsia="Times New Roman"/>
          <w:color w:val="000000"/>
          <w:szCs w:val="22"/>
          <w:lang w:eastAsia="lt-LT"/>
        </w:rPr>
        <w:t>LT/L/20/1241/001</w:t>
      </w:r>
    </w:p>
    <w:p w14:paraId="3C2B95E3" w14:textId="77777777" w:rsidR="001172DE" w:rsidRDefault="001172DE">
      <w:pPr>
        <w:rPr>
          <w:szCs w:val="22"/>
        </w:rPr>
      </w:pPr>
    </w:p>
    <w:p w14:paraId="6F21EB5F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 xml:space="preserve">SERIJOS NUMERIS </w:t>
      </w:r>
    </w:p>
    <w:p w14:paraId="034F876A" w14:textId="77777777" w:rsidR="001172DE" w:rsidRDefault="001172DE">
      <w:pPr>
        <w:rPr>
          <w:szCs w:val="22"/>
        </w:rPr>
      </w:pPr>
    </w:p>
    <w:p w14:paraId="1D0A9034" w14:textId="77777777" w:rsidR="001172DE" w:rsidRDefault="00A61FD0">
      <w:pPr>
        <w:rPr>
          <w:szCs w:val="22"/>
        </w:rPr>
      </w:pPr>
      <w:r>
        <w:rPr>
          <w:szCs w:val="22"/>
        </w:rPr>
        <w:t>Serija</w:t>
      </w:r>
    </w:p>
    <w:p w14:paraId="394AD231" w14:textId="77777777" w:rsidR="001172DE" w:rsidRDefault="001172DE">
      <w:pPr>
        <w:rPr>
          <w:szCs w:val="22"/>
        </w:rPr>
      </w:pPr>
    </w:p>
    <w:p w14:paraId="066E6E3B" w14:textId="77777777" w:rsidR="001172DE" w:rsidRDefault="001172DE">
      <w:pPr>
        <w:rPr>
          <w:szCs w:val="22"/>
        </w:rPr>
      </w:pPr>
    </w:p>
    <w:p w14:paraId="55878B66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PARDAVIMO (IŠDAVIMO) TVARKA</w:t>
      </w:r>
    </w:p>
    <w:p w14:paraId="4BFBAA36" w14:textId="77777777" w:rsidR="001172DE" w:rsidRDefault="001172DE">
      <w:pPr>
        <w:rPr>
          <w:szCs w:val="22"/>
        </w:rPr>
      </w:pPr>
    </w:p>
    <w:p w14:paraId="10BDB183" w14:textId="77777777" w:rsidR="001172DE" w:rsidRDefault="00A61FD0">
      <w:pPr>
        <w:rPr>
          <w:szCs w:val="22"/>
        </w:rPr>
      </w:pPr>
      <w:r>
        <w:rPr>
          <w:snapToGrid w:val="0"/>
        </w:rPr>
        <w:t>Receptinis vaistas</w:t>
      </w:r>
    </w:p>
    <w:p w14:paraId="584FA489" w14:textId="77777777" w:rsidR="001172DE" w:rsidRDefault="001172DE">
      <w:pPr>
        <w:rPr>
          <w:szCs w:val="22"/>
        </w:rPr>
      </w:pPr>
    </w:p>
    <w:p w14:paraId="02681395" w14:textId="77777777" w:rsidR="001172DE" w:rsidRDefault="001172DE">
      <w:pPr>
        <w:rPr>
          <w:szCs w:val="22"/>
        </w:rPr>
      </w:pPr>
    </w:p>
    <w:p w14:paraId="6DC3FF9C" w14:textId="77777777" w:rsidR="001172DE" w:rsidRDefault="00A61FD0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VARTOJIMO INSTRUKCIJA</w:t>
      </w:r>
    </w:p>
    <w:p w14:paraId="133204A1" w14:textId="77777777" w:rsidR="001172DE" w:rsidRDefault="001172DE">
      <w:pPr>
        <w:rPr>
          <w:szCs w:val="22"/>
        </w:rPr>
      </w:pPr>
    </w:p>
    <w:p w14:paraId="00E84FC3" w14:textId="77777777" w:rsidR="001172DE" w:rsidRDefault="001172DE">
      <w:pPr>
        <w:rPr>
          <w:szCs w:val="22"/>
        </w:rPr>
      </w:pPr>
    </w:p>
    <w:p w14:paraId="6B4892F3" w14:textId="77777777" w:rsidR="001172DE" w:rsidRDefault="00A61FD0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INFORMACIJA BRAILIO RAŠTU</w:t>
      </w:r>
    </w:p>
    <w:p w14:paraId="5A3A6D70" w14:textId="77777777" w:rsidR="001172DE" w:rsidRDefault="001172DE">
      <w:pPr>
        <w:rPr>
          <w:szCs w:val="22"/>
        </w:rPr>
      </w:pPr>
    </w:p>
    <w:p w14:paraId="0E853C21" w14:textId="77777777" w:rsidR="001172DE" w:rsidRDefault="00A61FD0">
      <w:pPr>
        <w:rPr>
          <w:szCs w:val="22"/>
          <w:highlight w:val="lightGray"/>
        </w:rPr>
      </w:pPr>
      <w:r>
        <w:rPr>
          <w:szCs w:val="22"/>
          <w:highlight w:val="lightGray"/>
        </w:rPr>
        <w:t>Priimtas pagrindimas informacijos Brailio raštu nepateikti.</w:t>
      </w:r>
    </w:p>
    <w:p w14:paraId="28607AAF" w14:textId="77777777" w:rsidR="001172DE" w:rsidRDefault="001172DE">
      <w:pPr>
        <w:rPr>
          <w:szCs w:val="22"/>
          <w:highlight w:val="lightGray"/>
        </w:rPr>
      </w:pPr>
    </w:p>
    <w:p w14:paraId="184F43FF" w14:textId="77777777" w:rsidR="001172DE" w:rsidRDefault="001172DE">
      <w:pPr>
        <w:rPr>
          <w:szCs w:val="22"/>
          <w:highlight w:val="lightGray"/>
        </w:rPr>
      </w:pPr>
    </w:p>
    <w:p w14:paraId="33F05EDC" w14:textId="77777777" w:rsidR="001172DE" w:rsidRDefault="00A61F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</w:rPr>
      </w:pPr>
      <w:r>
        <w:rPr>
          <w:b/>
        </w:rPr>
        <w:t>17.</w:t>
      </w:r>
      <w:r>
        <w:rPr>
          <w:b/>
        </w:rPr>
        <w:tab/>
        <w:t>UNIKALUS IDENTIFIKATORIUS – 2D BRŪKŠNINIS KODAS</w:t>
      </w:r>
    </w:p>
    <w:p w14:paraId="2773F3DE" w14:textId="77777777" w:rsidR="001172DE" w:rsidRDefault="001172DE">
      <w:pPr>
        <w:tabs>
          <w:tab w:val="left" w:pos="567"/>
        </w:tabs>
      </w:pPr>
    </w:p>
    <w:p w14:paraId="265F4C3D" w14:textId="77777777" w:rsidR="00DB0755" w:rsidRPr="00AC0896" w:rsidRDefault="00DB0755" w:rsidP="00DB0755">
      <w:r w:rsidRPr="00FC7DFE">
        <w:rPr>
          <w:highlight w:val="lightGray"/>
        </w:rPr>
        <w:t>2D brūkšninis kodas su nurodytu unikaliu identifikatoriumi.</w:t>
      </w:r>
    </w:p>
    <w:p w14:paraId="30FC89AB" w14:textId="77777777" w:rsidR="001172DE" w:rsidRDefault="001172DE">
      <w:pPr>
        <w:tabs>
          <w:tab w:val="left" w:pos="567"/>
        </w:tabs>
      </w:pPr>
    </w:p>
    <w:p w14:paraId="633A1FDD" w14:textId="77777777" w:rsidR="001172DE" w:rsidRDefault="00A61F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</w:rPr>
      </w:pPr>
      <w:r>
        <w:rPr>
          <w:b/>
        </w:rPr>
        <w:t>18.</w:t>
      </w:r>
      <w:r>
        <w:rPr>
          <w:b/>
        </w:rPr>
        <w:tab/>
        <w:t>UNIKALUS IDENTIFIKATORIUS – ŽMONĖMS SUPRANTAMI DUOMENYS</w:t>
      </w:r>
    </w:p>
    <w:p w14:paraId="47E54AB6" w14:textId="77777777" w:rsidR="001172DE" w:rsidRDefault="001172DE">
      <w:pPr>
        <w:rPr>
          <w:szCs w:val="22"/>
          <w:lang w:eastAsia="lt-LT"/>
        </w:rPr>
      </w:pPr>
    </w:p>
    <w:p w14:paraId="426FF166" w14:textId="77777777" w:rsidR="00DB0755" w:rsidRPr="00AC0896" w:rsidRDefault="00DB0755" w:rsidP="00DB0755">
      <w:pPr>
        <w:keepNext/>
        <w:suppressAutoHyphens/>
        <w:rPr>
          <w:szCs w:val="22"/>
          <w:lang w:eastAsia="zh-CN"/>
        </w:rPr>
      </w:pPr>
      <w:r w:rsidRPr="00AC0896">
        <w:rPr>
          <w:szCs w:val="22"/>
          <w:lang w:eastAsia="zh-CN"/>
        </w:rPr>
        <w:t>PC:</w:t>
      </w:r>
    </w:p>
    <w:p w14:paraId="5B8CA241" w14:textId="77777777" w:rsidR="00DB0755" w:rsidRPr="00AC0896" w:rsidRDefault="00DB0755" w:rsidP="00DB0755">
      <w:pPr>
        <w:keepNext/>
        <w:suppressAutoHyphens/>
        <w:rPr>
          <w:szCs w:val="22"/>
          <w:lang w:eastAsia="zh-CN"/>
        </w:rPr>
      </w:pPr>
      <w:r w:rsidRPr="00AC0896">
        <w:rPr>
          <w:szCs w:val="22"/>
          <w:lang w:eastAsia="zh-CN"/>
        </w:rPr>
        <w:t>SN:</w:t>
      </w:r>
    </w:p>
    <w:p w14:paraId="3D398D67" w14:textId="77777777" w:rsidR="00DB0755" w:rsidRPr="00AC0896" w:rsidRDefault="00DB0755" w:rsidP="00DB0755">
      <w:r w:rsidRPr="00FC7DFE">
        <w:rPr>
          <w:highlight w:val="lightGray"/>
        </w:rPr>
        <w:t>NN:</w:t>
      </w:r>
    </w:p>
    <w:p w14:paraId="63F27092" w14:textId="77777777" w:rsidR="00DB0755" w:rsidRPr="002D3038" w:rsidRDefault="00DB0755">
      <w:pPr>
        <w:rPr>
          <w:szCs w:val="22"/>
          <w:lang w:val="en-GB" w:eastAsia="lt-LT"/>
        </w:rPr>
      </w:pPr>
    </w:p>
    <w:p w14:paraId="66D58E2B" w14:textId="77777777" w:rsidR="001172DE" w:rsidRDefault="00A61FD0">
      <w:pPr>
        <w:rPr>
          <w:b/>
          <w:szCs w:val="22"/>
          <w:lang w:val="en-GB" w:eastAsia="lt-LT"/>
        </w:rPr>
      </w:pPr>
      <w:r>
        <w:rPr>
          <w:szCs w:val="22"/>
          <w:lang w:eastAsia="lt-LT"/>
        </w:rPr>
        <w:t>-----------------------------------------------------------------------------------------------------------------</w:t>
      </w:r>
    </w:p>
    <w:p w14:paraId="29BBEE80" w14:textId="77777777" w:rsidR="001172DE" w:rsidRDefault="00A61FD0">
      <w:pPr>
        <w:rPr>
          <w:szCs w:val="22"/>
          <w:lang w:eastAsia="de-DE"/>
        </w:rPr>
      </w:pPr>
      <w:r>
        <w:rPr>
          <w:bCs/>
          <w:szCs w:val="22"/>
          <w:lang w:eastAsia="lt-LT"/>
        </w:rPr>
        <w:t xml:space="preserve">Gamintojas: </w:t>
      </w:r>
      <w:r>
        <w:rPr>
          <w:sz w:val="23"/>
          <w:szCs w:val="23"/>
        </w:rPr>
        <w:t>UNI-PHARMA KLEON TSETIS PHARMACEUTICAL LABORATORIES S.A.</w:t>
      </w:r>
    </w:p>
    <w:p w14:paraId="29B9670A" w14:textId="77777777" w:rsidR="001172DE" w:rsidRDefault="001172DE">
      <w:pPr>
        <w:rPr>
          <w:szCs w:val="22"/>
          <w:lang w:eastAsia="zh-CN"/>
        </w:rPr>
      </w:pPr>
    </w:p>
    <w:p w14:paraId="48B2A97F" w14:textId="2AA67A69" w:rsidR="001172DE" w:rsidRDefault="00A61FD0">
      <w:pPr>
        <w:rPr>
          <w:szCs w:val="22"/>
        </w:rPr>
      </w:pPr>
      <w:r>
        <w:rPr>
          <w:szCs w:val="22"/>
        </w:rPr>
        <w:t>Perpakavo: BĮ UAB “</w:t>
      </w:r>
      <w:proofErr w:type="spellStart"/>
      <w:r>
        <w:rPr>
          <w:szCs w:val="22"/>
        </w:rPr>
        <w:t>Norfachema</w:t>
      </w:r>
      <w:proofErr w:type="spellEnd"/>
      <w:r>
        <w:rPr>
          <w:szCs w:val="22"/>
        </w:rPr>
        <w:t>”.</w:t>
      </w:r>
    </w:p>
    <w:p w14:paraId="4FB2CFDB" w14:textId="757A61B0" w:rsidR="00CB3E24" w:rsidRDefault="00CB3E24">
      <w:pPr>
        <w:rPr>
          <w:szCs w:val="22"/>
        </w:rPr>
      </w:pPr>
      <w:r w:rsidRPr="00CB3E24">
        <w:rPr>
          <w:szCs w:val="22"/>
          <w:highlight w:val="lightGray"/>
        </w:rPr>
        <w:t>Perpakavo: UAB „Entafarma“</w:t>
      </w:r>
    </w:p>
    <w:p w14:paraId="091D5631" w14:textId="77777777" w:rsidR="001172DE" w:rsidRDefault="001172DE">
      <w:pPr>
        <w:rPr>
          <w:szCs w:val="22"/>
        </w:rPr>
      </w:pPr>
    </w:p>
    <w:p w14:paraId="45803C3D" w14:textId="77777777" w:rsidR="001172DE" w:rsidRDefault="00A61FD0">
      <w:pPr>
        <w:rPr>
          <w:szCs w:val="22"/>
        </w:rPr>
      </w:pPr>
      <w:proofErr w:type="spellStart"/>
      <w:r>
        <w:rPr>
          <w:szCs w:val="22"/>
        </w:rPr>
        <w:t>Perpak</w:t>
      </w:r>
      <w:proofErr w:type="spellEnd"/>
      <w:r>
        <w:rPr>
          <w:szCs w:val="22"/>
        </w:rPr>
        <w:t>. serija:</w:t>
      </w:r>
    </w:p>
    <w:p w14:paraId="6393D0F7" w14:textId="77777777" w:rsidR="001172DE" w:rsidRDefault="001172DE"/>
    <w:p w14:paraId="38C487A5" w14:textId="523570C2" w:rsidR="00A61FD0" w:rsidRDefault="00A61FD0" w:rsidP="00A61FD0">
      <w:pPr>
        <w:keepNext/>
        <w:rPr>
          <w:bCs/>
          <w:szCs w:val="22"/>
        </w:rPr>
      </w:pPr>
      <w:r w:rsidRPr="002F7478">
        <w:rPr>
          <w:szCs w:val="22"/>
        </w:rPr>
        <w:t>Lygiagrečiai importuojamas vaistinis preparatas nuo referencinio vaistinio prepar</w:t>
      </w:r>
      <w:r w:rsidR="001A7171">
        <w:rPr>
          <w:szCs w:val="22"/>
        </w:rPr>
        <w:t>ato skiriasi laikymo sąlygomis:</w:t>
      </w:r>
      <w:r w:rsidRPr="002F7478">
        <w:rPr>
          <w:szCs w:val="22"/>
        </w:rPr>
        <w:t xml:space="preserve"> referencinio vaistinio preparato </w:t>
      </w:r>
      <w:r>
        <w:rPr>
          <w:szCs w:val="22"/>
        </w:rPr>
        <w:t xml:space="preserve">- </w:t>
      </w:r>
      <w:r w:rsidR="001A7171">
        <w:rPr>
          <w:bCs/>
          <w:szCs w:val="22"/>
        </w:rPr>
        <w:t>l</w:t>
      </w:r>
      <w:r w:rsidRPr="00A61FD0">
        <w:rPr>
          <w:bCs/>
          <w:szCs w:val="22"/>
        </w:rPr>
        <w:t xml:space="preserve">aikyti ne aukštesnėje kaip 25 </w:t>
      </w:r>
      <w:r w:rsidRPr="00570FA9">
        <w:rPr>
          <w:bCs/>
          <w:szCs w:val="22"/>
        </w:rPr>
        <w:t>°</w:t>
      </w:r>
      <w:r w:rsidRPr="00570FA9">
        <w:rPr>
          <w:szCs w:val="22"/>
        </w:rPr>
        <w:t xml:space="preserve">C </w:t>
      </w:r>
      <w:r w:rsidRPr="00A61FD0">
        <w:rPr>
          <w:bCs/>
          <w:szCs w:val="22"/>
        </w:rPr>
        <w:t>temperatūroje. Ampules laikyti išorinėje dėžutėje, kad vaistas būtų apsaugotas nuo švieso</w:t>
      </w:r>
      <w:r>
        <w:rPr>
          <w:bCs/>
          <w:szCs w:val="22"/>
        </w:rPr>
        <w:t>s</w:t>
      </w:r>
      <w:r w:rsidR="001A7171">
        <w:rPr>
          <w:szCs w:val="22"/>
        </w:rPr>
        <w:t>. L</w:t>
      </w:r>
      <w:r w:rsidRPr="00BE2CAC">
        <w:rPr>
          <w:szCs w:val="22"/>
        </w:rPr>
        <w:t xml:space="preserve">ygiagrečiai importuojamo vaistinio preparato </w:t>
      </w:r>
      <w:r w:rsidR="001A7171">
        <w:rPr>
          <w:szCs w:val="22"/>
        </w:rPr>
        <w:t xml:space="preserve">- </w:t>
      </w:r>
      <w:r w:rsidR="001A7171">
        <w:rPr>
          <w:bCs/>
          <w:szCs w:val="22"/>
        </w:rPr>
        <w:t>l</w:t>
      </w:r>
      <w:bookmarkStart w:id="0" w:name="_GoBack"/>
      <w:bookmarkEnd w:id="0"/>
      <w:r w:rsidRPr="00A61FD0">
        <w:rPr>
          <w:bCs/>
          <w:szCs w:val="22"/>
        </w:rPr>
        <w:t xml:space="preserve">aikyti ne aukštesnėje kaip 25 </w:t>
      </w:r>
      <w:r w:rsidRPr="00570FA9">
        <w:rPr>
          <w:bCs/>
          <w:szCs w:val="22"/>
        </w:rPr>
        <w:t>°</w:t>
      </w:r>
      <w:r w:rsidRPr="00570FA9">
        <w:rPr>
          <w:szCs w:val="22"/>
        </w:rPr>
        <w:t xml:space="preserve">C </w:t>
      </w:r>
      <w:r w:rsidRPr="00A61FD0">
        <w:rPr>
          <w:bCs/>
          <w:szCs w:val="22"/>
        </w:rPr>
        <w:t xml:space="preserve">temperatūroje. </w:t>
      </w:r>
    </w:p>
    <w:p w14:paraId="66949EB4" w14:textId="77777777" w:rsidR="00A61FD0" w:rsidRDefault="00A61FD0"/>
    <w:sectPr w:rsidR="00A61F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hyphenationZone w:val="3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733639"/>
    <w:rsid w:val="001172DE"/>
    <w:rsid w:val="001A7171"/>
    <w:rsid w:val="00230682"/>
    <w:rsid w:val="002D3038"/>
    <w:rsid w:val="00A1582B"/>
    <w:rsid w:val="00A61FD0"/>
    <w:rsid w:val="00CB3E24"/>
    <w:rsid w:val="00DB0755"/>
    <w:rsid w:val="3A7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7605"/>
  <w15:docId w15:val="{35066FD7-5493-4AD1-BF0C-01B10B50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2"/>
      <w:szCs w:val="24"/>
      <w:lang w:val="lt-LT"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99"/>
    <w:qFormat/>
    <w:pPr>
      <w:spacing w:line="360" w:lineRule="auto"/>
    </w:pPr>
    <w:rPr>
      <w:rFonts w:eastAsia="Times New Roman"/>
      <w:sz w:val="24"/>
      <w:szCs w:val="20"/>
      <w:lang w:eastAsia="lt-LT"/>
    </w:rPr>
  </w:style>
  <w:style w:type="paragraph" w:customStyle="1" w:styleId="BTEMEASMCA">
    <w:name w:val="BT EMEA_SMCA"/>
    <w:basedOn w:val="prastasis"/>
    <w:rPr>
      <w:rFonts w:eastAsia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72467-7E8C-493D-8F54-69CF2512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Božena Kuntelija</cp:lastModifiedBy>
  <cp:revision>2</cp:revision>
  <dcterms:created xsi:type="dcterms:W3CDTF">2020-05-14T08:55:00Z</dcterms:created>
  <dcterms:modified xsi:type="dcterms:W3CDTF">2020-05-14T08:55:00Z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