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B1B5B" w14:textId="77777777" w:rsidR="00A120E5" w:rsidRPr="008E3E7A" w:rsidRDefault="00A120E5">
      <w:pPr>
        <w:rPr>
          <w:b/>
          <w:sz w:val="22"/>
          <w:szCs w:val="22"/>
        </w:rPr>
      </w:pPr>
    </w:p>
    <w:p w14:paraId="7CF559C2" w14:textId="77777777" w:rsidR="00A120E5" w:rsidRPr="00AD68F9" w:rsidRDefault="00A120E5">
      <w:pPr>
        <w:rPr>
          <w:b/>
          <w:sz w:val="22"/>
          <w:szCs w:val="22"/>
        </w:rPr>
      </w:pPr>
    </w:p>
    <w:p w14:paraId="6B81504D" w14:textId="77777777" w:rsidR="00A120E5" w:rsidRPr="00AD68F9" w:rsidRDefault="00A120E5">
      <w:pPr>
        <w:rPr>
          <w:b/>
          <w:sz w:val="22"/>
          <w:szCs w:val="22"/>
        </w:rPr>
      </w:pPr>
    </w:p>
    <w:p w14:paraId="5AF2784E" w14:textId="77777777" w:rsidR="00A120E5" w:rsidRPr="00AD68F9" w:rsidRDefault="00A120E5">
      <w:pPr>
        <w:rPr>
          <w:b/>
          <w:sz w:val="22"/>
          <w:szCs w:val="22"/>
        </w:rPr>
      </w:pPr>
    </w:p>
    <w:p w14:paraId="22FE3C8D" w14:textId="77777777" w:rsidR="00A120E5" w:rsidRPr="00AD68F9" w:rsidRDefault="00A120E5">
      <w:pPr>
        <w:rPr>
          <w:b/>
          <w:sz w:val="22"/>
          <w:szCs w:val="22"/>
        </w:rPr>
      </w:pPr>
    </w:p>
    <w:p w14:paraId="0E65BC80" w14:textId="77777777" w:rsidR="00A120E5" w:rsidRPr="00AD68F9" w:rsidRDefault="00A120E5">
      <w:pPr>
        <w:rPr>
          <w:b/>
          <w:sz w:val="22"/>
          <w:szCs w:val="22"/>
        </w:rPr>
      </w:pPr>
    </w:p>
    <w:p w14:paraId="6FFD34B7" w14:textId="77777777" w:rsidR="00A120E5" w:rsidRPr="00AD68F9" w:rsidRDefault="00A120E5">
      <w:pPr>
        <w:rPr>
          <w:b/>
          <w:sz w:val="22"/>
          <w:szCs w:val="22"/>
        </w:rPr>
      </w:pPr>
    </w:p>
    <w:p w14:paraId="5FDC55DA" w14:textId="77777777" w:rsidR="00A120E5" w:rsidRPr="00AD68F9" w:rsidRDefault="00A120E5">
      <w:pPr>
        <w:rPr>
          <w:b/>
          <w:sz w:val="22"/>
          <w:szCs w:val="22"/>
        </w:rPr>
      </w:pPr>
    </w:p>
    <w:p w14:paraId="22D67253" w14:textId="77777777" w:rsidR="00A120E5" w:rsidRPr="00AD68F9" w:rsidRDefault="00A120E5">
      <w:pPr>
        <w:rPr>
          <w:b/>
          <w:sz w:val="22"/>
          <w:szCs w:val="22"/>
        </w:rPr>
      </w:pPr>
    </w:p>
    <w:p w14:paraId="17ECA3BC" w14:textId="77777777" w:rsidR="00A120E5" w:rsidRPr="00AD68F9" w:rsidRDefault="00A120E5">
      <w:pPr>
        <w:rPr>
          <w:b/>
          <w:sz w:val="22"/>
          <w:szCs w:val="22"/>
        </w:rPr>
      </w:pPr>
    </w:p>
    <w:p w14:paraId="6C522502" w14:textId="77777777" w:rsidR="00A120E5" w:rsidRPr="00AD68F9" w:rsidRDefault="00A120E5">
      <w:pPr>
        <w:rPr>
          <w:b/>
          <w:sz w:val="22"/>
          <w:szCs w:val="22"/>
        </w:rPr>
      </w:pPr>
    </w:p>
    <w:p w14:paraId="2662A308" w14:textId="77777777" w:rsidR="00A120E5" w:rsidRPr="00AD68F9" w:rsidRDefault="00A120E5">
      <w:pPr>
        <w:rPr>
          <w:b/>
          <w:sz w:val="22"/>
          <w:szCs w:val="22"/>
        </w:rPr>
      </w:pPr>
    </w:p>
    <w:p w14:paraId="31153390" w14:textId="77777777" w:rsidR="00A120E5" w:rsidRPr="00AD68F9" w:rsidRDefault="00A120E5">
      <w:pPr>
        <w:rPr>
          <w:b/>
          <w:sz w:val="22"/>
          <w:szCs w:val="22"/>
        </w:rPr>
      </w:pPr>
    </w:p>
    <w:p w14:paraId="1567E3FF" w14:textId="77777777" w:rsidR="00A120E5" w:rsidRPr="00AD68F9" w:rsidRDefault="00A120E5">
      <w:pPr>
        <w:rPr>
          <w:b/>
          <w:sz w:val="22"/>
          <w:szCs w:val="22"/>
        </w:rPr>
      </w:pPr>
    </w:p>
    <w:p w14:paraId="4DA26874" w14:textId="77777777" w:rsidR="00A120E5" w:rsidRPr="00AD68F9" w:rsidRDefault="00A120E5">
      <w:pPr>
        <w:rPr>
          <w:b/>
          <w:sz w:val="22"/>
          <w:szCs w:val="22"/>
        </w:rPr>
      </w:pPr>
    </w:p>
    <w:p w14:paraId="6A8E1A88" w14:textId="77777777" w:rsidR="00A120E5" w:rsidRPr="00AD68F9" w:rsidRDefault="00A120E5">
      <w:pPr>
        <w:rPr>
          <w:b/>
          <w:sz w:val="22"/>
          <w:szCs w:val="22"/>
        </w:rPr>
      </w:pPr>
    </w:p>
    <w:p w14:paraId="689CBEED" w14:textId="77777777" w:rsidR="00A120E5" w:rsidRPr="00AD68F9" w:rsidRDefault="00A120E5">
      <w:pPr>
        <w:rPr>
          <w:b/>
          <w:sz w:val="22"/>
          <w:szCs w:val="22"/>
        </w:rPr>
      </w:pPr>
    </w:p>
    <w:p w14:paraId="60557D09" w14:textId="77777777" w:rsidR="00A120E5" w:rsidRPr="00AD68F9" w:rsidRDefault="00A120E5">
      <w:pPr>
        <w:rPr>
          <w:b/>
          <w:sz w:val="22"/>
          <w:szCs w:val="22"/>
        </w:rPr>
      </w:pPr>
    </w:p>
    <w:p w14:paraId="4AAAB489" w14:textId="77777777" w:rsidR="00A120E5" w:rsidRPr="00AD68F9" w:rsidRDefault="00A120E5">
      <w:pPr>
        <w:rPr>
          <w:b/>
          <w:sz w:val="22"/>
          <w:szCs w:val="22"/>
        </w:rPr>
      </w:pPr>
    </w:p>
    <w:p w14:paraId="11DCC5B0" w14:textId="77777777" w:rsidR="00A120E5" w:rsidRPr="00AD68F9" w:rsidRDefault="00A120E5">
      <w:pPr>
        <w:rPr>
          <w:b/>
          <w:sz w:val="22"/>
          <w:szCs w:val="22"/>
        </w:rPr>
      </w:pPr>
    </w:p>
    <w:p w14:paraId="5D98A337" w14:textId="77777777" w:rsidR="00A120E5" w:rsidRPr="00AD68F9" w:rsidRDefault="00A120E5">
      <w:pPr>
        <w:rPr>
          <w:b/>
          <w:sz w:val="22"/>
          <w:szCs w:val="22"/>
        </w:rPr>
      </w:pPr>
    </w:p>
    <w:p w14:paraId="43BA4A40" w14:textId="77777777" w:rsidR="00A120E5" w:rsidRPr="00AD68F9" w:rsidRDefault="00A120E5">
      <w:pPr>
        <w:rPr>
          <w:b/>
          <w:sz w:val="22"/>
          <w:szCs w:val="22"/>
        </w:rPr>
      </w:pPr>
    </w:p>
    <w:p w14:paraId="5CBF47D9" w14:textId="77777777" w:rsidR="00A120E5" w:rsidRPr="00AD68F9" w:rsidRDefault="00A120E5">
      <w:pPr>
        <w:jc w:val="center"/>
        <w:rPr>
          <w:b/>
          <w:sz w:val="22"/>
          <w:szCs w:val="22"/>
        </w:rPr>
      </w:pPr>
    </w:p>
    <w:p w14:paraId="31343E6D" w14:textId="77777777" w:rsidR="00A120E5" w:rsidRPr="00AD68F9" w:rsidRDefault="002C7360">
      <w:pPr>
        <w:jc w:val="center"/>
        <w:rPr>
          <w:sz w:val="22"/>
          <w:szCs w:val="22"/>
        </w:rPr>
      </w:pPr>
      <w:r w:rsidRPr="00AD68F9">
        <w:rPr>
          <w:b/>
          <w:sz w:val="22"/>
          <w:szCs w:val="22"/>
        </w:rPr>
        <w:t>I PRIEDAS</w:t>
      </w:r>
    </w:p>
    <w:p w14:paraId="3C4BB955" w14:textId="77777777" w:rsidR="00A120E5" w:rsidRPr="00AD68F9" w:rsidRDefault="00A120E5">
      <w:pPr>
        <w:jc w:val="center"/>
        <w:rPr>
          <w:sz w:val="22"/>
          <w:szCs w:val="22"/>
        </w:rPr>
      </w:pPr>
    </w:p>
    <w:p w14:paraId="4011D4A2" w14:textId="77777777" w:rsidR="00A120E5" w:rsidRPr="00AD68F9" w:rsidRDefault="002C7360">
      <w:pPr>
        <w:jc w:val="center"/>
        <w:rPr>
          <w:b/>
          <w:sz w:val="22"/>
          <w:szCs w:val="22"/>
        </w:rPr>
      </w:pPr>
      <w:r w:rsidRPr="00AD68F9">
        <w:rPr>
          <w:b/>
          <w:sz w:val="22"/>
          <w:szCs w:val="22"/>
        </w:rPr>
        <w:t>PREPARATO CHARAKTERISTIKŲ SANTRAUKA</w:t>
      </w:r>
      <w:r w:rsidRPr="00AD68F9">
        <w:br w:type="page"/>
      </w:r>
    </w:p>
    <w:p w14:paraId="07173421" w14:textId="77777777" w:rsidR="00A120E5" w:rsidRPr="00AD68F9" w:rsidRDefault="002C7360">
      <w:pPr>
        <w:rPr>
          <w:b/>
          <w:iCs/>
          <w:sz w:val="22"/>
          <w:szCs w:val="22"/>
        </w:rPr>
      </w:pPr>
      <w:r w:rsidRPr="00AD68F9">
        <w:rPr>
          <w:b/>
          <w:sz w:val="22"/>
          <w:szCs w:val="22"/>
        </w:rPr>
        <w:lastRenderedPageBreak/>
        <w:t>1.</w:t>
      </w:r>
      <w:r w:rsidRPr="00AD68F9">
        <w:rPr>
          <w:b/>
          <w:sz w:val="22"/>
          <w:szCs w:val="22"/>
        </w:rPr>
        <w:tab/>
        <w:t>VAISTINIO PREPARATO PAVADINIMAS</w:t>
      </w:r>
    </w:p>
    <w:p w14:paraId="20379155" w14:textId="77777777" w:rsidR="00A120E5" w:rsidRPr="00AD68F9" w:rsidRDefault="00A120E5">
      <w:pPr>
        <w:rPr>
          <w:iCs/>
          <w:sz w:val="22"/>
          <w:szCs w:val="22"/>
        </w:rPr>
      </w:pPr>
    </w:p>
    <w:p w14:paraId="0ECF3E54" w14:textId="77777777" w:rsidR="00A120E5" w:rsidRPr="00AD68F9" w:rsidRDefault="002C7360">
      <w:pPr>
        <w:widowControl w:val="0"/>
        <w:rPr>
          <w:iCs/>
          <w:sz w:val="22"/>
          <w:szCs w:val="22"/>
        </w:rPr>
      </w:pPr>
      <w:r w:rsidRPr="00AD68F9">
        <w:rPr>
          <w:sz w:val="22"/>
          <w:szCs w:val="22"/>
        </w:rPr>
        <w:t>Runaplax 2,5 mg plėvele dengtos tabletės</w:t>
      </w:r>
    </w:p>
    <w:p w14:paraId="3F96C4D4" w14:textId="77777777" w:rsidR="00A120E5" w:rsidRPr="00AD68F9" w:rsidRDefault="00A120E5">
      <w:pPr>
        <w:rPr>
          <w:iCs/>
          <w:sz w:val="22"/>
          <w:szCs w:val="22"/>
        </w:rPr>
      </w:pPr>
    </w:p>
    <w:p w14:paraId="1609C838" w14:textId="77777777" w:rsidR="00A120E5" w:rsidRPr="00AD68F9" w:rsidRDefault="00A120E5">
      <w:pPr>
        <w:rPr>
          <w:iCs/>
          <w:sz w:val="22"/>
          <w:szCs w:val="22"/>
        </w:rPr>
      </w:pPr>
    </w:p>
    <w:p w14:paraId="1052BF99" w14:textId="77777777" w:rsidR="00A120E5" w:rsidRPr="00AD68F9" w:rsidRDefault="002C7360">
      <w:pPr>
        <w:ind w:left="567" w:hanging="567"/>
        <w:rPr>
          <w:iCs/>
          <w:sz w:val="22"/>
          <w:szCs w:val="22"/>
        </w:rPr>
      </w:pPr>
      <w:r w:rsidRPr="00AD68F9">
        <w:rPr>
          <w:b/>
          <w:sz w:val="22"/>
          <w:szCs w:val="22"/>
        </w:rPr>
        <w:t>2.</w:t>
      </w:r>
      <w:r w:rsidRPr="00AD68F9">
        <w:rPr>
          <w:b/>
          <w:sz w:val="22"/>
          <w:szCs w:val="22"/>
        </w:rPr>
        <w:tab/>
        <w:t>KOKYBINĖ IR KIEKYBINĖ SUDĖTIS</w:t>
      </w:r>
    </w:p>
    <w:p w14:paraId="518D0D59" w14:textId="77777777" w:rsidR="00A120E5" w:rsidRPr="00AD68F9" w:rsidRDefault="00A120E5">
      <w:pPr>
        <w:rPr>
          <w:iCs/>
          <w:sz w:val="22"/>
          <w:szCs w:val="22"/>
        </w:rPr>
      </w:pPr>
    </w:p>
    <w:p w14:paraId="2B45F516" w14:textId="77777777" w:rsidR="00A120E5" w:rsidRPr="00AD68F9" w:rsidRDefault="002C7360">
      <w:pPr>
        <w:rPr>
          <w:sz w:val="22"/>
          <w:szCs w:val="22"/>
        </w:rPr>
      </w:pPr>
      <w:r w:rsidRPr="00AD68F9">
        <w:rPr>
          <w:sz w:val="22"/>
          <w:szCs w:val="22"/>
        </w:rPr>
        <w:t xml:space="preserve">Kiekvienoje plėvele dengtoje tabletėje yra 2,5 mg rivaroksabano. </w:t>
      </w:r>
    </w:p>
    <w:p w14:paraId="35D81A18" w14:textId="77777777" w:rsidR="00A120E5" w:rsidRPr="00AD68F9" w:rsidRDefault="00A120E5">
      <w:pPr>
        <w:rPr>
          <w:sz w:val="22"/>
          <w:szCs w:val="22"/>
        </w:rPr>
      </w:pPr>
    </w:p>
    <w:p w14:paraId="3E6DE109" w14:textId="77777777" w:rsidR="00A120E5" w:rsidRPr="00AD68F9" w:rsidRDefault="002C7360">
      <w:pPr>
        <w:rPr>
          <w:sz w:val="22"/>
          <w:szCs w:val="22"/>
        </w:rPr>
      </w:pPr>
      <w:r w:rsidRPr="00AD68F9">
        <w:rPr>
          <w:sz w:val="22"/>
          <w:szCs w:val="22"/>
          <w:u w:val="single"/>
        </w:rPr>
        <w:t xml:space="preserve">Pagalbinė medžiaga, kurios poveikis žinomas: </w:t>
      </w:r>
    </w:p>
    <w:p w14:paraId="58D9E61A" w14:textId="613ABDB5" w:rsidR="00A120E5" w:rsidRPr="00AD68F9" w:rsidRDefault="002C7360">
      <w:pPr>
        <w:rPr>
          <w:sz w:val="22"/>
          <w:szCs w:val="22"/>
        </w:rPr>
      </w:pPr>
      <w:r w:rsidRPr="00AD68F9">
        <w:rPr>
          <w:sz w:val="22"/>
          <w:szCs w:val="22"/>
        </w:rPr>
        <w:t xml:space="preserve">Kiekvienoje plėvele dengtoje tabletėje yra </w:t>
      </w:r>
      <w:r w:rsidR="005039B7">
        <w:rPr>
          <w:sz w:val="22"/>
          <w:szCs w:val="22"/>
        </w:rPr>
        <w:t>34,46</w:t>
      </w:r>
      <w:r w:rsidRPr="00AD68F9">
        <w:rPr>
          <w:sz w:val="22"/>
          <w:szCs w:val="22"/>
        </w:rPr>
        <w:t> mg laktozės (monohidrato pavidalu), 0,0006 mg saulėlydžio geltonojo FCF aliuminio dažalo (E 110)</w:t>
      </w:r>
      <w:r w:rsidR="00081E0D">
        <w:rPr>
          <w:sz w:val="22"/>
          <w:szCs w:val="22"/>
        </w:rPr>
        <w:t xml:space="preserve"> ir</w:t>
      </w:r>
      <w:r w:rsidRPr="00AD68F9">
        <w:rPr>
          <w:sz w:val="22"/>
          <w:szCs w:val="22"/>
        </w:rPr>
        <w:t xml:space="preserve"> 0,057 mg tartrazino aliuminio dažalo (E 102)</w:t>
      </w:r>
      <w:r w:rsidR="004C2827">
        <w:rPr>
          <w:sz w:val="22"/>
          <w:szCs w:val="22"/>
        </w:rPr>
        <w:t>.</w:t>
      </w:r>
    </w:p>
    <w:p w14:paraId="3A5D48CA" w14:textId="77777777" w:rsidR="00A120E5" w:rsidRPr="00AD68F9" w:rsidRDefault="00A120E5">
      <w:pPr>
        <w:rPr>
          <w:sz w:val="22"/>
          <w:szCs w:val="22"/>
        </w:rPr>
      </w:pPr>
    </w:p>
    <w:p w14:paraId="27BE42F4" w14:textId="77777777" w:rsidR="00A120E5" w:rsidRPr="00AD68F9" w:rsidRDefault="002C7360">
      <w:pPr>
        <w:rPr>
          <w:b/>
          <w:bCs/>
          <w:sz w:val="22"/>
          <w:szCs w:val="22"/>
        </w:rPr>
      </w:pPr>
      <w:r w:rsidRPr="00AD68F9">
        <w:rPr>
          <w:sz w:val="22"/>
          <w:szCs w:val="22"/>
        </w:rPr>
        <w:t xml:space="preserve">Visos pagalbinės medžiagos išvardytos 6.1 skyriuje. </w:t>
      </w:r>
    </w:p>
    <w:p w14:paraId="491B4EC0" w14:textId="77777777" w:rsidR="00A120E5" w:rsidRPr="00AD68F9" w:rsidRDefault="00A120E5">
      <w:pPr>
        <w:ind w:left="567" w:hanging="568"/>
        <w:rPr>
          <w:b/>
          <w:bCs/>
          <w:sz w:val="22"/>
          <w:szCs w:val="22"/>
        </w:rPr>
      </w:pPr>
    </w:p>
    <w:p w14:paraId="37A8F9DC" w14:textId="77777777" w:rsidR="00A120E5" w:rsidRPr="00AD68F9" w:rsidRDefault="00A120E5">
      <w:pPr>
        <w:ind w:left="567" w:hanging="568"/>
        <w:rPr>
          <w:b/>
          <w:bCs/>
          <w:sz w:val="22"/>
          <w:szCs w:val="22"/>
        </w:rPr>
      </w:pPr>
    </w:p>
    <w:p w14:paraId="68864C27" w14:textId="77777777" w:rsidR="00A120E5" w:rsidRPr="00AD68F9" w:rsidRDefault="002C7360">
      <w:pPr>
        <w:ind w:left="567" w:hanging="568"/>
        <w:rPr>
          <w:sz w:val="22"/>
          <w:szCs w:val="22"/>
        </w:rPr>
      </w:pPr>
      <w:r w:rsidRPr="00AD68F9">
        <w:rPr>
          <w:b/>
          <w:bCs/>
          <w:sz w:val="22"/>
          <w:szCs w:val="22"/>
        </w:rPr>
        <w:t>3.</w:t>
      </w:r>
      <w:r w:rsidRPr="00AD68F9">
        <w:rPr>
          <w:b/>
          <w:bCs/>
          <w:sz w:val="22"/>
          <w:szCs w:val="22"/>
        </w:rPr>
        <w:tab/>
        <w:t xml:space="preserve">FARMACINĖ FORMA </w:t>
      </w:r>
    </w:p>
    <w:p w14:paraId="03246F34" w14:textId="77777777" w:rsidR="00A120E5" w:rsidRPr="00AD68F9" w:rsidRDefault="00A120E5">
      <w:pPr>
        <w:rPr>
          <w:sz w:val="22"/>
          <w:szCs w:val="22"/>
        </w:rPr>
      </w:pPr>
    </w:p>
    <w:p w14:paraId="27CADB1C" w14:textId="77777777" w:rsidR="00A120E5" w:rsidRPr="00AD68F9" w:rsidRDefault="002C7360">
      <w:pPr>
        <w:rPr>
          <w:sz w:val="22"/>
          <w:szCs w:val="22"/>
        </w:rPr>
      </w:pPr>
      <w:r w:rsidRPr="00AD68F9">
        <w:rPr>
          <w:sz w:val="22"/>
          <w:szCs w:val="22"/>
        </w:rPr>
        <w:t xml:space="preserve">Plėvele dengta tabletė. </w:t>
      </w:r>
    </w:p>
    <w:p w14:paraId="2C448403" w14:textId="77777777" w:rsidR="00A120E5" w:rsidRPr="00AD68F9" w:rsidRDefault="002C7360">
      <w:pPr>
        <w:rPr>
          <w:sz w:val="22"/>
          <w:szCs w:val="22"/>
        </w:rPr>
      </w:pPr>
      <w:r w:rsidRPr="00AD68F9">
        <w:rPr>
          <w:sz w:val="22"/>
          <w:szCs w:val="22"/>
        </w:rPr>
        <w:t xml:space="preserve">Geltonos, apvalios, abipus išgaubtos, 6 mm skersmens plėvele dengtos tabletės, kurių viena pusė paženklinta „2,5”. </w:t>
      </w:r>
    </w:p>
    <w:p w14:paraId="5B893277" w14:textId="77777777" w:rsidR="00A120E5" w:rsidRPr="00AD68F9" w:rsidRDefault="00A120E5">
      <w:pPr>
        <w:rPr>
          <w:sz w:val="22"/>
          <w:szCs w:val="22"/>
        </w:rPr>
      </w:pPr>
    </w:p>
    <w:p w14:paraId="3961F518" w14:textId="77777777" w:rsidR="00A120E5" w:rsidRPr="00AD68F9" w:rsidRDefault="00A120E5">
      <w:pPr>
        <w:rPr>
          <w:sz w:val="22"/>
          <w:szCs w:val="22"/>
        </w:rPr>
      </w:pPr>
    </w:p>
    <w:p w14:paraId="7E0468D7" w14:textId="77777777" w:rsidR="00A120E5" w:rsidRPr="00AD68F9" w:rsidRDefault="002C7360">
      <w:pPr>
        <w:ind w:left="567" w:hanging="567"/>
        <w:rPr>
          <w:sz w:val="22"/>
          <w:szCs w:val="22"/>
        </w:rPr>
      </w:pPr>
      <w:r w:rsidRPr="00AD68F9">
        <w:rPr>
          <w:b/>
          <w:caps/>
          <w:sz w:val="22"/>
          <w:szCs w:val="22"/>
        </w:rPr>
        <w:t>4.</w:t>
      </w:r>
      <w:r w:rsidRPr="00AD68F9">
        <w:rPr>
          <w:b/>
          <w:caps/>
          <w:sz w:val="22"/>
          <w:szCs w:val="22"/>
        </w:rPr>
        <w:tab/>
      </w:r>
      <w:r w:rsidRPr="00AD68F9">
        <w:rPr>
          <w:b/>
          <w:sz w:val="22"/>
          <w:szCs w:val="22"/>
        </w:rPr>
        <w:t>KLINIKINĖ INFORMACIJA</w:t>
      </w:r>
    </w:p>
    <w:p w14:paraId="0A36F91E" w14:textId="77777777" w:rsidR="00A120E5" w:rsidRPr="00AD68F9" w:rsidRDefault="00A120E5">
      <w:pPr>
        <w:rPr>
          <w:sz w:val="22"/>
          <w:szCs w:val="22"/>
        </w:rPr>
      </w:pPr>
    </w:p>
    <w:p w14:paraId="79FFB4DC" w14:textId="77777777" w:rsidR="00A120E5" w:rsidRPr="00AD68F9" w:rsidRDefault="002C7360">
      <w:pPr>
        <w:ind w:left="567" w:hanging="567"/>
        <w:rPr>
          <w:sz w:val="22"/>
          <w:szCs w:val="22"/>
        </w:rPr>
      </w:pPr>
      <w:r w:rsidRPr="00AD68F9">
        <w:rPr>
          <w:b/>
          <w:sz w:val="22"/>
          <w:szCs w:val="22"/>
        </w:rPr>
        <w:t>4.1</w:t>
      </w:r>
      <w:r w:rsidRPr="00AD68F9">
        <w:rPr>
          <w:b/>
          <w:sz w:val="22"/>
          <w:szCs w:val="22"/>
        </w:rPr>
        <w:tab/>
        <w:t>Terapinės indikacijos</w:t>
      </w:r>
    </w:p>
    <w:p w14:paraId="61CA4844" w14:textId="77777777" w:rsidR="00A120E5" w:rsidRPr="00AD68F9" w:rsidRDefault="00A120E5">
      <w:pPr>
        <w:rPr>
          <w:sz w:val="22"/>
          <w:szCs w:val="22"/>
        </w:rPr>
      </w:pPr>
    </w:p>
    <w:p w14:paraId="28434BB8" w14:textId="77777777" w:rsidR="00A120E5" w:rsidRPr="00AD68F9" w:rsidRDefault="002C7360">
      <w:pPr>
        <w:rPr>
          <w:sz w:val="22"/>
          <w:szCs w:val="22"/>
        </w:rPr>
      </w:pPr>
      <w:r w:rsidRPr="00AD68F9">
        <w:rPr>
          <w:sz w:val="22"/>
          <w:szCs w:val="22"/>
        </w:rPr>
        <w:t>Runaplax, deriny</w:t>
      </w:r>
      <w:r w:rsidR="0059475C" w:rsidRPr="00AD68F9">
        <w:rPr>
          <w:sz w:val="22"/>
          <w:szCs w:val="22"/>
        </w:rPr>
        <w:t>s</w:t>
      </w:r>
      <w:r w:rsidRPr="00AD68F9">
        <w:rPr>
          <w:sz w:val="22"/>
          <w:szCs w:val="22"/>
        </w:rPr>
        <w:t xml:space="preserve"> su acetilsalicilo rūgštimi (ASR) arba deriny</w:t>
      </w:r>
      <w:r w:rsidR="0059475C" w:rsidRPr="00AD68F9">
        <w:rPr>
          <w:sz w:val="22"/>
          <w:szCs w:val="22"/>
        </w:rPr>
        <w:t>s</w:t>
      </w:r>
      <w:r w:rsidRPr="00AD68F9">
        <w:rPr>
          <w:sz w:val="22"/>
          <w:szCs w:val="22"/>
        </w:rPr>
        <w:t xml:space="preserve"> su ASR ir klopidogreliu ar tiklopidinu, skirtas aterotrombozinių reiškinių profilaktikai suaugusiems pacientams, patyrusiems ūminį koronarinį sindromą (ŪKS) su padidėjusiais kardialiniais biologiniais žymenimis (žr. 4.3, 4.4 ir 5.1 skyrius).</w:t>
      </w:r>
    </w:p>
    <w:p w14:paraId="38BCA4B7" w14:textId="77777777" w:rsidR="00A120E5" w:rsidRPr="00AD68F9" w:rsidRDefault="00A120E5">
      <w:pPr>
        <w:rPr>
          <w:sz w:val="22"/>
          <w:szCs w:val="22"/>
        </w:rPr>
      </w:pPr>
    </w:p>
    <w:p w14:paraId="3807D646" w14:textId="77777777" w:rsidR="00A120E5" w:rsidRPr="00AD68F9" w:rsidRDefault="002C7360">
      <w:pPr>
        <w:rPr>
          <w:sz w:val="22"/>
          <w:szCs w:val="22"/>
        </w:rPr>
      </w:pPr>
      <w:r w:rsidRPr="00AD68F9">
        <w:rPr>
          <w:sz w:val="22"/>
          <w:szCs w:val="22"/>
        </w:rPr>
        <w:t>Runaplax, deriny</w:t>
      </w:r>
      <w:r w:rsidR="0059475C" w:rsidRPr="00AD68F9">
        <w:rPr>
          <w:sz w:val="22"/>
          <w:szCs w:val="22"/>
        </w:rPr>
        <w:t>s</w:t>
      </w:r>
      <w:r w:rsidRPr="00AD68F9">
        <w:rPr>
          <w:sz w:val="22"/>
          <w:szCs w:val="22"/>
        </w:rPr>
        <w:t xml:space="preserve"> su acetilsalicilo rūgštimi (ASR), skirtas aterotrombozinių reiškinių profilaktikai suaugusiems pacientams, sergantiems vainikinių arterijų liga (VAL) arba simptomine periferinių arterijų liga (PAL), esant didelei išeminių reiškinių rizikai.</w:t>
      </w:r>
    </w:p>
    <w:p w14:paraId="1FB41472" w14:textId="77777777" w:rsidR="00A120E5" w:rsidRPr="00AD68F9" w:rsidRDefault="00A120E5">
      <w:pPr>
        <w:rPr>
          <w:sz w:val="22"/>
          <w:szCs w:val="22"/>
        </w:rPr>
      </w:pPr>
    </w:p>
    <w:p w14:paraId="5A812B29" w14:textId="77777777" w:rsidR="00A120E5" w:rsidRPr="00AD68F9" w:rsidRDefault="002C7360">
      <w:pPr>
        <w:spacing w:line="100" w:lineRule="atLeast"/>
        <w:rPr>
          <w:sz w:val="22"/>
          <w:szCs w:val="22"/>
        </w:rPr>
      </w:pPr>
      <w:r w:rsidRPr="00AD68F9">
        <w:rPr>
          <w:b/>
          <w:sz w:val="22"/>
          <w:szCs w:val="22"/>
        </w:rPr>
        <w:t>4.2</w:t>
      </w:r>
      <w:r w:rsidRPr="00AD68F9">
        <w:rPr>
          <w:b/>
          <w:sz w:val="22"/>
          <w:szCs w:val="22"/>
        </w:rPr>
        <w:tab/>
        <w:t>Dozavimas ir vartojimo metodas</w:t>
      </w:r>
    </w:p>
    <w:p w14:paraId="2861A441"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44E71BB8" w14:textId="77777777" w:rsidR="00A120E5" w:rsidRPr="00AD68F9" w:rsidRDefault="002C7360">
      <w:pPr>
        <w:widowControl w:val="0"/>
        <w:tabs>
          <w:tab w:val="clear" w:pos="567"/>
        </w:tabs>
        <w:suppressAutoHyphens w:val="0"/>
        <w:spacing w:line="240" w:lineRule="auto"/>
        <w:rPr>
          <w:color w:val="auto"/>
          <w:sz w:val="22"/>
          <w:szCs w:val="22"/>
          <w:u w:val="single"/>
          <w:lang w:eastAsia="pl-PL"/>
        </w:rPr>
      </w:pPr>
      <w:r w:rsidRPr="00AD68F9">
        <w:rPr>
          <w:color w:val="auto"/>
          <w:sz w:val="22"/>
          <w:szCs w:val="22"/>
          <w:u w:val="single"/>
          <w:lang w:eastAsia="pl-PL"/>
        </w:rPr>
        <w:t>Dozavimas</w:t>
      </w:r>
    </w:p>
    <w:p w14:paraId="711F2DF8" w14:textId="77777777" w:rsidR="00A120E5" w:rsidRPr="00AD68F9" w:rsidRDefault="00A120E5">
      <w:pPr>
        <w:widowControl w:val="0"/>
        <w:tabs>
          <w:tab w:val="clear" w:pos="567"/>
        </w:tabs>
        <w:suppressAutoHyphens w:val="0"/>
        <w:spacing w:line="240" w:lineRule="auto"/>
        <w:rPr>
          <w:color w:val="auto"/>
          <w:sz w:val="22"/>
          <w:szCs w:val="22"/>
          <w:u w:val="single"/>
          <w:lang w:eastAsia="pl-PL"/>
        </w:rPr>
      </w:pPr>
    </w:p>
    <w:p w14:paraId="543371E9" w14:textId="77777777" w:rsidR="00A120E5" w:rsidRPr="00AD68F9" w:rsidRDefault="002C7360">
      <w:pPr>
        <w:widowControl w:val="0"/>
        <w:tabs>
          <w:tab w:val="clear" w:pos="567"/>
        </w:tabs>
        <w:suppressAutoHyphens w:val="0"/>
        <w:spacing w:line="240" w:lineRule="auto"/>
        <w:rPr>
          <w:i/>
          <w:iCs/>
          <w:color w:val="auto"/>
          <w:sz w:val="22"/>
          <w:szCs w:val="22"/>
          <w:u w:val="single"/>
          <w:lang w:eastAsia="pl-PL"/>
        </w:rPr>
      </w:pPr>
      <w:r w:rsidRPr="00AD68F9">
        <w:rPr>
          <w:i/>
          <w:iCs/>
          <w:color w:val="auto"/>
          <w:sz w:val="22"/>
          <w:szCs w:val="22"/>
          <w:u w:val="single"/>
          <w:lang w:eastAsia="pl-PL"/>
        </w:rPr>
        <w:t>Suaugusiesiems</w:t>
      </w:r>
    </w:p>
    <w:p w14:paraId="54A5EA5C"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Rekomenduojama dozė yra 2,5 mg du kartus per parą. </w:t>
      </w:r>
    </w:p>
    <w:p w14:paraId="7C1CA8C7"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7283E6EE" w14:textId="77777777" w:rsidR="00A120E5" w:rsidRPr="00AD68F9" w:rsidRDefault="002C7360">
      <w:pPr>
        <w:widowControl w:val="0"/>
        <w:numPr>
          <w:ilvl w:val="0"/>
          <w:numId w:val="9"/>
        </w:numPr>
        <w:tabs>
          <w:tab w:val="clear" w:pos="567"/>
        </w:tabs>
        <w:suppressAutoHyphens w:val="0"/>
        <w:spacing w:line="240" w:lineRule="auto"/>
        <w:ind w:left="567" w:hanging="567"/>
        <w:contextualSpacing/>
        <w:rPr>
          <w:rFonts w:eastAsia="Calibri"/>
          <w:color w:val="auto"/>
          <w:sz w:val="22"/>
          <w:szCs w:val="22"/>
          <w:u w:val="single"/>
          <w:lang w:eastAsia="pl-PL"/>
        </w:rPr>
      </w:pPr>
      <w:r w:rsidRPr="00AD68F9">
        <w:rPr>
          <w:rFonts w:eastAsia="Calibri"/>
          <w:i/>
          <w:iCs/>
          <w:color w:val="auto"/>
          <w:sz w:val="22"/>
          <w:szCs w:val="22"/>
          <w:u w:val="single"/>
          <w:lang w:eastAsia="pl-PL"/>
        </w:rPr>
        <w:t xml:space="preserve">ŪKS </w:t>
      </w:r>
    </w:p>
    <w:p w14:paraId="493F366A" w14:textId="1FD9234D"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Pacientai, vartojantys po 2,5 mg rivaroksabano du kartus per parą, taip pat turi vartoti 75</w:t>
      </w:r>
      <w:r w:rsidR="002241D2">
        <w:rPr>
          <w:rFonts w:eastAsia="Calibri"/>
          <w:color w:val="auto"/>
          <w:sz w:val="22"/>
          <w:szCs w:val="22"/>
          <w:lang w:eastAsia="pl-PL"/>
        </w:rPr>
        <w:noBreakHyphen/>
      </w:r>
      <w:r w:rsidRPr="00AD68F9">
        <w:rPr>
          <w:rFonts w:eastAsia="Calibri"/>
          <w:color w:val="auto"/>
          <w:sz w:val="22"/>
          <w:szCs w:val="22"/>
          <w:lang w:eastAsia="pl-PL"/>
        </w:rPr>
        <w:t>100 mg ASR arba 75</w:t>
      </w:r>
      <w:r w:rsidR="002241D2">
        <w:rPr>
          <w:rFonts w:eastAsia="Calibri"/>
          <w:color w:val="auto"/>
          <w:sz w:val="22"/>
          <w:szCs w:val="22"/>
          <w:lang w:eastAsia="pl-PL"/>
        </w:rPr>
        <w:noBreakHyphen/>
      </w:r>
      <w:r w:rsidRPr="00AD68F9">
        <w:rPr>
          <w:rFonts w:eastAsia="Calibri"/>
          <w:color w:val="auto"/>
          <w:sz w:val="22"/>
          <w:szCs w:val="22"/>
          <w:lang w:eastAsia="pl-PL"/>
        </w:rPr>
        <w:t>100 mg ASR per parą derinyje su 75 mg klopidogrelio, arba su standartine tiklopidino paros doze.</w:t>
      </w:r>
    </w:p>
    <w:p w14:paraId="19176763"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31E60381"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Reikia periodiškai peržiūrėti kiekvieno paciento gydymą, įvertinant išeminių reiškinių ir kraujavimo riziką. Ilgiau kaip 12 mėnesių galima gydyti tik individualiais atvejais, nes gydymo iki 24 mėnesių patirtis yra ribota (žr. 5.1 skyrių). </w:t>
      </w:r>
    </w:p>
    <w:p w14:paraId="60212ABA"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73710A9E"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Stabilizavus ŪKS reiškinius (įskaitant revaskuliarizacijos procedūras), gydymą rivaroksabanu reikia pradėti kiek galima greičiau: ne anksčiau kaip po 24 valandų nuo hospitalizavimo ir įprastai nutraukus gydymą parenteriniais antikoaguliantais.</w:t>
      </w:r>
    </w:p>
    <w:p w14:paraId="52B14290" w14:textId="77777777" w:rsidR="00A120E5" w:rsidRPr="00AD68F9" w:rsidRDefault="00A120E5">
      <w:pPr>
        <w:rPr>
          <w:sz w:val="22"/>
          <w:szCs w:val="22"/>
          <w:u w:val="single"/>
        </w:rPr>
      </w:pPr>
    </w:p>
    <w:p w14:paraId="75536F31"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1CDDA5B0" w14:textId="77777777" w:rsidR="00A120E5" w:rsidRPr="00AD68F9" w:rsidRDefault="002C7360">
      <w:pPr>
        <w:widowControl w:val="0"/>
        <w:numPr>
          <w:ilvl w:val="0"/>
          <w:numId w:val="10"/>
        </w:numPr>
        <w:tabs>
          <w:tab w:val="clear" w:pos="567"/>
        </w:tabs>
        <w:suppressAutoHyphens w:val="0"/>
        <w:spacing w:line="240" w:lineRule="auto"/>
        <w:ind w:left="567" w:hanging="567"/>
        <w:contextualSpacing/>
        <w:rPr>
          <w:rFonts w:eastAsia="Calibri"/>
          <w:color w:val="auto"/>
          <w:sz w:val="22"/>
          <w:szCs w:val="22"/>
          <w:lang w:eastAsia="pl-PL"/>
        </w:rPr>
      </w:pPr>
      <w:r w:rsidRPr="00AD68F9">
        <w:rPr>
          <w:rFonts w:eastAsia="Calibri"/>
          <w:i/>
          <w:iCs/>
          <w:color w:val="auto"/>
          <w:sz w:val="22"/>
          <w:szCs w:val="22"/>
          <w:lang w:eastAsia="pl-PL"/>
        </w:rPr>
        <w:lastRenderedPageBreak/>
        <w:t xml:space="preserve">VAL ir (arba) PAL </w:t>
      </w:r>
    </w:p>
    <w:p w14:paraId="7E2A0037" w14:textId="682BFEF0"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Pacientai, vartojantys rivaroksabano 2,5 mg du kartus per parą, taip pat turi vartoti 75</w:t>
      </w:r>
      <w:r w:rsidR="007D0BD6">
        <w:rPr>
          <w:rFonts w:eastAsia="Calibri"/>
          <w:color w:val="auto"/>
          <w:sz w:val="22"/>
          <w:szCs w:val="22"/>
          <w:lang w:eastAsia="pl-PL"/>
        </w:rPr>
        <w:noBreakHyphen/>
      </w:r>
      <w:r w:rsidRPr="00AD68F9">
        <w:rPr>
          <w:rFonts w:eastAsia="Calibri"/>
          <w:color w:val="auto"/>
          <w:sz w:val="22"/>
          <w:szCs w:val="22"/>
          <w:lang w:eastAsia="pl-PL"/>
        </w:rPr>
        <w:t xml:space="preserve">100 mg ASR per parą. </w:t>
      </w:r>
    </w:p>
    <w:p w14:paraId="2C572F6C" w14:textId="31262CDF" w:rsidR="00A120E5" w:rsidRDefault="00A120E5">
      <w:pPr>
        <w:widowControl w:val="0"/>
        <w:tabs>
          <w:tab w:val="clear" w:pos="567"/>
        </w:tabs>
        <w:suppressAutoHyphens w:val="0"/>
        <w:spacing w:line="240" w:lineRule="auto"/>
        <w:rPr>
          <w:rFonts w:eastAsia="Calibri"/>
          <w:color w:val="auto"/>
          <w:sz w:val="22"/>
          <w:szCs w:val="22"/>
          <w:lang w:eastAsia="pl-PL"/>
        </w:rPr>
      </w:pPr>
    </w:p>
    <w:p w14:paraId="2094437A" w14:textId="22664165" w:rsidR="00DB5C89" w:rsidRDefault="00DB5C89">
      <w:pPr>
        <w:widowControl w:val="0"/>
        <w:tabs>
          <w:tab w:val="clear" w:pos="567"/>
        </w:tabs>
        <w:suppressAutoHyphens w:val="0"/>
        <w:spacing w:line="240" w:lineRule="auto"/>
        <w:rPr>
          <w:rFonts w:eastAsia="Calibri"/>
          <w:color w:val="auto"/>
          <w:sz w:val="22"/>
          <w:szCs w:val="22"/>
          <w:lang w:eastAsia="pl-PL"/>
        </w:rPr>
      </w:pPr>
      <w:r w:rsidRPr="00DB5C89">
        <w:rPr>
          <w:rFonts w:eastAsia="Calibri"/>
          <w:color w:val="auto"/>
          <w:sz w:val="22"/>
          <w:szCs w:val="22"/>
          <w:lang w:eastAsia="pl-PL"/>
        </w:rPr>
        <w:t>Pacientams, kuriems dėl simptominės PAL sėkmingai atlikta apatinės galūnės revaskuliarizacijos procedūra (chirurginė arba endovaskulinė, įskaitant hibridines procedūras), negalima pradėti gydymo, kol nepasiekta hemostazė (žr. 5.1</w:t>
      </w:r>
      <w:r w:rsidR="008E3E7A">
        <w:rPr>
          <w:rFonts w:eastAsia="Calibri"/>
          <w:color w:val="auto"/>
          <w:sz w:val="22"/>
          <w:szCs w:val="22"/>
          <w:lang w:eastAsia="pl-PL"/>
        </w:rPr>
        <w:t> </w:t>
      </w:r>
      <w:r w:rsidRPr="00DB5C89">
        <w:rPr>
          <w:rFonts w:eastAsia="Calibri"/>
          <w:color w:val="auto"/>
          <w:sz w:val="22"/>
          <w:szCs w:val="22"/>
          <w:lang w:eastAsia="pl-PL"/>
        </w:rPr>
        <w:t>skyrių).</w:t>
      </w:r>
    </w:p>
    <w:p w14:paraId="763935CC" w14:textId="77777777" w:rsidR="00DB5C89" w:rsidRPr="00AD68F9" w:rsidRDefault="00DB5C89">
      <w:pPr>
        <w:widowControl w:val="0"/>
        <w:tabs>
          <w:tab w:val="clear" w:pos="567"/>
        </w:tabs>
        <w:suppressAutoHyphens w:val="0"/>
        <w:spacing w:line="240" w:lineRule="auto"/>
        <w:rPr>
          <w:rFonts w:eastAsia="Calibri"/>
          <w:color w:val="auto"/>
          <w:sz w:val="22"/>
          <w:szCs w:val="22"/>
          <w:lang w:eastAsia="pl-PL"/>
        </w:rPr>
      </w:pPr>
    </w:p>
    <w:p w14:paraId="27C31C60" w14:textId="14E583D8" w:rsidR="00A120E5"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Gydymo trukmę reikia nustatyti individualiai kiekvienam pacientui remiantis reguliariais būklės vertinimais ir atsižvelgiant į trombozinių reiškinių riziką, lyginant su kraujavimo rizika. </w:t>
      </w:r>
    </w:p>
    <w:p w14:paraId="43FFBE86" w14:textId="77777777" w:rsidR="00781228" w:rsidRPr="00AD68F9" w:rsidRDefault="00781228">
      <w:pPr>
        <w:widowControl w:val="0"/>
        <w:tabs>
          <w:tab w:val="clear" w:pos="567"/>
        </w:tabs>
        <w:suppressAutoHyphens w:val="0"/>
        <w:spacing w:line="240" w:lineRule="auto"/>
        <w:rPr>
          <w:rFonts w:eastAsia="Calibri"/>
          <w:color w:val="auto"/>
          <w:sz w:val="22"/>
          <w:szCs w:val="22"/>
          <w:lang w:eastAsia="pl-PL"/>
        </w:rPr>
      </w:pPr>
    </w:p>
    <w:p w14:paraId="75FD63AB" w14:textId="6C3D5C6B" w:rsidR="00781228" w:rsidRPr="00AD68F9" w:rsidRDefault="00AD4726" w:rsidP="00781228">
      <w:pPr>
        <w:widowControl w:val="0"/>
        <w:numPr>
          <w:ilvl w:val="0"/>
          <w:numId w:val="10"/>
        </w:numPr>
        <w:tabs>
          <w:tab w:val="clear" w:pos="567"/>
        </w:tabs>
        <w:suppressAutoHyphens w:val="0"/>
        <w:spacing w:line="240" w:lineRule="auto"/>
        <w:ind w:left="567" w:hanging="567"/>
        <w:contextualSpacing/>
        <w:rPr>
          <w:rFonts w:eastAsia="Calibri"/>
          <w:color w:val="auto"/>
          <w:sz w:val="22"/>
          <w:szCs w:val="22"/>
          <w:lang w:eastAsia="pl-PL"/>
        </w:rPr>
      </w:pPr>
      <w:r>
        <w:rPr>
          <w:rFonts w:eastAsia="Calibri"/>
          <w:i/>
          <w:iCs/>
          <w:color w:val="auto"/>
          <w:sz w:val="22"/>
          <w:szCs w:val="22"/>
          <w:lang w:eastAsia="pl-PL"/>
        </w:rPr>
        <w:t>Ū</w:t>
      </w:r>
      <w:r w:rsidR="00781228">
        <w:rPr>
          <w:rFonts w:eastAsia="Calibri"/>
          <w:i/>
          <w:iCs/>
          <w:color w:val="auto"/>
          <w:sz w:val="22"/>
          <w:szCs w:val="22"/>
          <w:lang w:eastAsia="pl-PL"/>
        </w:rPr>
        <w:t>KS</w:t>
      </w:r>
      <w:r>
        <w:rPr>
          <w:rFonts w:eastAsia="Calibri"/>
          <w:i/>
          <w:iCs/>
          <w:color w:val="auto"/>
          <w:sz w:val="22"/>
          <w:szCs w:val="22"/>
          <w:lang w:eastAsia="pl-PL"/>
        </w:rPr>
        <w:t xml:space="preserve">, </w:t>
      </w:r>
      <w:r w:rsidR="00781228" w:rsidRPr="00AD68F9">
        <w:rPr>
          <w:rFonts w:eastAsia="Calibri"/>
          <w:i/>
          <w:iCs/>
          <w:color w:val="auto"/>
          <w:sz w:val="22"/>
          <w:szCs w:val="22"/>
          <w:lang w:eastAsia="pl-PL"/>
        </w:rPr>
        <w:t xml:space="preserve">VAL ir (arba) PAL </w:t>
      </w:r>
    </w:p>
    <w:p w14:paraId="6DCC577A" w14:textId="7C4B924B" w:rsidR="00781228" w:rsidRPr="00781228" w:rsidRDefault="00781228" w:rsidP="00781228">
      <w:pPr>
        <w:widowControl w:val="0"/>
        <w:tabs>
          <w:tab w:val="clear" w:pos="567"/>
        </w:tabs>
        <w:suppressAutoHyphens w:val="0"/>
        <w:spacing w:line="240" w:lineRule="auto"/>
        <w:rPr>
          <w:rFonts w:eastAsia="Calibri"/>
          <w:color w:val="auto"/>
          <w:sz w:val="22"/>
          <w:szCs w:val="22"/>
          <w:lang w:eastAsia="pl-PL"/>
        </w:rPr>
      </w:pPr>
    </w:p>
    <w:p w14:paraId="03245610" w14:textId="5344D044" w:rsidR="00A120E5" w:rsidRPr="00F0193D" w:rsidRDefault="00781228" w:rsidP="00781228">
      <w:pPr>
        <w:widowControl w:val="0"/>
        <w:tabs>
          <w:tab w:val="clear" w:pos="567"/>
        </w:tabs>
        <w:suppressAutoHyphens w:val="0"/>
        <w:spacing w:line="240" w:lineRule="auto"/>
        <w:rPr>
          <w:rFonts w:eastAsia="Calibri"/>
          <w:i/>
          <w:iCs/>
          <w:color w:val="auto"/>
          <w:sz w:val="22"/>
          <w:szCs w:val="22"/>
          <w:lang w:eastAsia="pl-PL"/>
        </w:rPr>
      </w:pPr>
      <w:r w:rsidRPr="00F0193D">
        <w:rPr>
          <w:rFonts w:eastAsia="Calibri"/>
          <w:i/>
          <w:iCs/>
          <w:color w:val="auto"/>
          <w:sz w:val="22"/>
          <w:szCs w:val="22"/>
          <w:lang w:eastAsia="pl-PL"/>
        </w:rPr>
        <w:t>Vartojimas kartu skiriant gydymą antitrombocitiniais vaistiniais preparatais</w:t>
      </w:r>
    </w:p>
    <w:p w14:paraId="196E444B" w14:textId="77777777" w:rsidR="00323385" w:rsidRPr="00323385" w:rsidRDefault="002C7360" w:rsidP="00323385">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Pacientams, kuriems pasireiškė ūminis trombozinis reiškinys arba atlikta kraujagyslių procedūra ir reikalingas gydymas dviem antitrombocitiniais vaistiniais preparatais, reikia įvertinti tolesnį 2,5 mg rivaroksabano vartojimą du kartus per parą, atsižvelgiant į reiškinį arba procedūrą ir antitrombocitinio gydymo režimą. 2,5 mg rivaroksabano vartojimo du kartus per parą</w:t>
      </w:r>
      <w:r w:rsidR="00323385">
        <w:rPr>
          <w:rFonts w:eastAsia="Calibri"/>
          <w:color w:val="auto"/>
          <w:sz w:val="22"/>
          <w:szCs w:val="22"/>
          <w:lang w:eastAsia="pl-PL"/>
        </w:rPr>
        <w:t>,</w:t>
      </w:r>
      <w:r w:rsidRPr="00AD68F9">
        <w:rPr>
          <w:rFonts w:eastAsia="Calibri"/>
          <w:color w:val="auto"/>
          <w:sz w:val="22"/>
          <w:szCs w:val="22"/>
          <w:lang w:eastAsia="pl-PL"/>
        </w:rPr>
        <w:t xml:space="preserve"> </w:t>
      </w:r>
      <w:r w:rsidR="00323385" w:rsidRPr="00323385">
        <w:rPr>
          <w:rFonts w:eastAsia="Calibri"/>
          <w:color w:val="auto"/>
          <w:sz w:val="22"/>
          <w:szCs w:val="22"/>
          <w:lang w:eastAsia="pl-PL"/>
        </w:rPr>
        <w:t>derinamo su gydymu dviem antitrombocitiniais vaistiniais preparatais, saugumas ir veiksmingumas ištirti pacientams,</w:t>
      </w:r>
    </w:p>
    <w:p w14:paraId="363EA94B" w14:textId="47E78513" w:rsidR="00323385" w:rsidRPr="00F0193D" w:rsidRDefault="00323385" w:rsidP="00F0193D">
      <w:pPr>
        <w:pStyle w:val="Sraopastraipa"/>
        <w:widowControl w:val="0"/>
        <w:numPr>
          <w:ilvl w:val="0"/>
          <w:numId w:val="29"/>
        </w:numPr>
        <w:tabs>
          <w:tab w:val="clear" w:pos="567"/>
        </w:tabs>
        <w:suppressAutoHyphens w:val="0"/>
        <w:spacing w:line="240" w:lineRule="auto"/>
        <w:ind w:left="567" w:hanging="567"/>
        <w:rPr>
          <w:rFonts w:eastAsia="Calibri"/>
          <w:color w:val="auto"/>
          <w:sz w:val="22"/>
          <w:szCs w:val="22"/>
          <w:lang w:eastAsia="pl-PL"/>
        </w:rPr>
      </w:pPr>
      <w:r w:rsidRPr="00F0193D">
        <w:rPr>
          <w:rFonts w:eastAsia="Calibri"/>
          <w:color w:val="auto"/>
          <w:sz w:val="22"/>
          <w:szCs w:val="22"/>
          <w:lang w:eastAsia="pl-PL"/>
        </w:rPr>
        <w:t>neseniai patyrusiems ŪKS, kai kartu vartojama ASR ir klopidogrelio / tiklopidino (žr. 4.1</w:t>
      </w:r>
      <w:r w:rsidR="008E3E7A">
        <w:rPr>
          <w:rFonts w:eastAsia="Calibri"/>
          <w:color w:val="auto"/>
          <w:sz w:val="22"/>
          <w:szCs w:val="22"/>
          <w:lang w:eastAsia="pl-PL"/>
        </w:rPr>
        <w:t> </w:t>
      </w:r>
      <w:r w:rsidRPr="00F0193D">
        <w:rPr>
          <w:rFonts w:eastAsia="Calibri"/>
          <w:color w:val="auto"/>
          <w:sz w:val="22"/>
          <w:szCs w:val="22"/>
          <w:lang w:eastAsia="pl-PL"/>
        </w:rPr>
        <w:t>skyrių), ir</w:t>
      </w:r>
    </w:p>
    <w:p w14:paraId="0FC11796" w14:textId="17E90B63" w:rsidR="00323385" w:rsidRPr="00F0193D" w:rsidRDefault="00323385" w:rsidP="00F0193D">
      <w:pPr>
        <w:pStyle w:val="Sraopastraipa"/>
        <w:widowControl w:val="0"/>
        <w:numPr>
          <w:ilvl w:val="0"/>
          <w:numId w:val="29"/>
        </w:numPr>
        <w:tabs>
          <w:tab w:val="clear" w:pos="567"/>
        </w:tabs>
        <w:suppressAutoHyphens w:val="0"/>
        <w:spacing w:line="240" w:lineRule="auto"/>
        <w:ind w:left="567" w:hanging="567"/>
        <w:rPr>
          <w:rFonts w:eastAsia="Calibri"/>
          <w:color w:val="auto"/>
          <w:sz w:val="22"/>
          <w:szCs w:val="22"/>
          <w:lang w:eastAsia="pl-PL"/>
        </w:rPr>
      </w:pPr>
      <w:r w:rsidRPr="00F0193D">
        <w:rPr>
          <w:rFonts w:eastAsia="Calibri"/>
          <w:color w:val="auto"/>
          <w:sz w:val="22"/>
          <w:szCs w:val="22"/>
          <w:lang w:eastAsia="pl-PL"/>
        </w:rPr>
        <w:t>kuriems neseniai dėl simptominės PAL atlikta apatinės galūnės revaskuliarizacijos procedūra, kai kartu vartojama ASR ir prireikus trumpai vartojama klopidogrelio (žr. 4.4 ir 5.1</w:t>
      </w:r>
      <w:r w:rsidR="00813EE3">
        <w:rPr>
          <w:rFonts w:eastAsia="Calibri"/>
          <w:color w:val="auto"/>
          <w:sz w:val="22"/>
          <w:szCs w:val="22"/>
          <w:lang w:eastAsia="pl-PL"/>
        </w:rPr>
        <w:t> </w:t>
      </w:r>
      <w:r w:rsidRPr="00F0193D">
        <w:rPr>
          <w:rFonts w:eastAsia="Calibri"/>
          <w:color w:val="auto"/>
          <w:sz w:val="22"/>
          <w:szCs w:val="22"/>
          <w:lang w:eastAsia="pl-PL"/>
        </w:rPr>
        <w:t>skyrius).</w:t>
      </w:r>
    </w:p>
    <w:p w14:paraId="737746F8" w14:textId="77777777" w:rsidR="00323385" w:rsidRPr="00AD68F9" w:rsidRDefault="00323385" w:rsidP="00323385">
      <w:pPr>
        <w:widowControl w:val="0"/>
        <w:tabs>
          <w:tab w:val="clear" w:pos="567"/>
        </w:tabs>
        <w:suppressAutoHyphens w:val="0"/>
        <w:spacing w:line="240" w:lineRule="auto"/>
        <w:rPr>
          <w:rFonts w:eastAsia="Calibri"/>
          <w:color w:val="auto"/>
          <w:sz w:val="22"/>
          <w:szCs w:val="22"/>
          <w:lang w:eastAsia="pl-PL"/>
        </w:rPr>
      </w:pPr>
    </w:p>
    <w:p w14:paraId="1FC5E0C9" w14:textId="23D874CE" w:rsidR="00A120E5" w:rsidRPr="00F0193D" w:rsidRDefault="00323385">
      <w:pPr>
        <w:widowControl w:val="0"/>
        <w:tabs>
          <w:tab w:val="clear" w:pos="567"/>
        </w:tabs>
        <w:suppressAutoHyphens w:val="0"/>
        <w:spacing w:line="240" w:lineRule="auto"/>
        <w:rPr>
          <w:rFonts w:eastAsia="Calibri"/>
          <w:i/>
          <w:iCs/>
          <w:color w:val="auto"/>
          <w:sz w:val="22"/>
          <w:szCs w:val="22"/>
          <w:lang w:eastAsia="pl-PL"/>
        </w:rPr>
      </w:pPr>
      <w:r w:rsidRPr="00F0193D">
        <w:rPr>
          <w:rFonts w:eastAsia="Calibri"/>
          <w:i/>
          <w:iCs/>
          <w:color w:val="auto"/>
          <w:sz w:val="22"/>
          <w:szCs w:val="22"/>
          <w:lang w:eastAsia="pl-PL"/>
        </w:rPr>
        <w:t>Praleista dozė</w:t>
      </w:r>
    </w:p>
    <w:p w14:paraId="054D53B1"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iCs/>
          <w:sz w:val="22"/>
          <w:szCs w:val="22"/>
        </w:rPr>
        <w:t>Jei praleidžiama dozė,</w:t>
      </w:r>
      <w:r w:rsidRPr="00AD68F9">
        <w:rPr>
          <w:rFonts w:eastAsia="Calibri"/>
          <w:color w:val="auto"/>
          <w:sz w:val="22"/>
          <w:szCs w:val="22"/>
          <w:lang w:eastAsia="pl-PL"/>
        </w:rPr>
        <w:t xml:space="preserve"> kitą įprastą rekomenduojamą dozę pacientas turi vartoti artimiausiu įprastu laiku. Negalima vartoti dvigubos dozės norint kompensuoti praleistą dozę. </w:t>
      </w:r>
    </w:p>
    <w:p w14:paraId="02906A85" w14:textId="77777777" w:rsidR="00A120E5" w:rsidRPr="00AD68F9" w:rsidRDefault="00A120E5">
      <w:pPr>
        <w:rPr>
          <w:iCs/>
          <w:sz w:val="22"/>
          <w:szCs w:val="22"/>
        </w:rPr>
      </w:pPr>
    </w:p>
    <w:p w14:paraId="79533326" w14:textId="77777777" w:rsidR="00A120E5" w:rsidRPr="00AD68F9" w:rsidRDefault="002C7360">
      <w:pPr>
        <w:rPr>
          <w:iCs/>
          <w:sz w:val="22"/>
          <w:szCs w:val="22"/>
        </w:rPr>
      </w:pPr>
      <w:r w:rsidRPr="00AD68F9">
        <w:rPr>
          <w:i/>
          <w:iCs/>
          <w:sz w:val="22"/>
          <w:szCs w:val="22"/>
        </w:rPr>
        <w:t>Vitamino K antagonistų (VKA) keitimas rivaroksabanu</w:t>
      </w:r>
    </w:p>
    <w:p w14:paraId="07DE39EA" w14:textId="77777777" w:rsidR="00A120E5" w:rsidRPr="00AD68F9" w:rsidRDefault="002C7360">
      <w:pPr>
        <w:rPr>
          <w:iCs/>
          <w:sz w:val="22"/>
          <w:szCs w:val="22"/>
        </w:rPr>
      </w:pPr>
      <w:r w:rsidRPr="00AD68F9">
        <w:rPr>
          <w:iCs/>
          <w:sz w:val="22"/>
          <w:szCs w:val="22"/>
        </w:rPr>
        <w:t xml:space="preserve">Gydymą VKA keičiant gydymu rivaroksabanu, pradėjus vartoti rivaroksabano Tarptautinio Normalizuoto Santykio (TNS, angl. </w:t>
      </w:r>
      <w:r w:rsidRPr="00AD68F9">
        <w:rPr>
          <w:i/>
          <w:sz w:val="22"/>
          <w:szCs w:val="22"/>
        </w:rPr>
        <w:t>international normalized ratio [INR</w:t>
      </w:r>
      <w:r w:rsidRPr="00AD68F9">
        <w:rPr>
          <w:iCs/>
          <w:sz w:val="22"/>
          <w:szCs w:val="22"/>
        </w:rPr>
        <w:t>]) vertės bus klaidingai padidėję. TNS netinka vertinti rivaroksabano antikoaguliacinį aktyvumą ir todėl turi būti nenaudojamas (žr. 4.5 skyrių).</w:t>
      </w:r>
    </w:p>
    <w:p w14:paraId="736068D9" w14:textId="77777777" w:rsidR="00A120E5" w:rsidRPr="00AD68F9" w:rsidRDefault="00A120E5">
      <w:pPr>
        <w:rPr>
          <w:iCs/>
          <w:sz w:val="22"/>
          <w:szCs w:val="22"/>
        </w:rPr>
      </w:pPr>
    </w:p>
    <w:p w14:paraId="54A3386E" w14:textId="77777777" w:rsidR="00A120E5" w:rsidRPr="00AD68F9" w:rsidRDefault="002C7360">
      <w:pPr>
        <w:rPr>
          <w:sz w:val="22"/>
          <w:szCs w:val="22"/>
        </w:rPr>
      </w:pPr>
      <w:r w:rsidRPr="00AD68F9">
        <w:rPr>
          <w:i/>
          <w:iCs/>
          <w:sz w:val="22"/>
          <w:szCs w:val="22"/>
        </w:rPr>
        <w:t xml:space="preserve">Rivaroksabano keitimas vitamino K antagonistais (VKA) </w:t>
      </w:r>
    </w:p>
    <w:p w14:paraId="14B8A782" w14:textId="77777777" w:rsidR="00A120E5" w:rsidRPr="00AD68F9" w:rsidRDefault="002C7360">
      <w:pPr>
        <w:rPr>
          <w:sz w:val="22"/>
          <w:szCs w:val="22"/>
        </w:rPr>
      </w:pPr>
      <w:r w:rsidRPr="00AD68F9">
        <w:rPr>
          <w:sz w:val="22"/>
          <w:szCs w:val="22"/>
        </w:rPr>
        <w:t>Keičiant gydymą rivaroksabanu gydymu VKA, yra nepakankamos antikoaguliacijos tikimybė. Visais perėjimo prie alternatyvaus antikoagulianto atvejais turi būti užtikrinta nuolatinė pakankama antikoaguliacija. Reikia atkreipti dėmesį, kad rivaroksabanas gali būti viena iš padidėjusio TNS priežasčių.</w:t>
      </w:r>
    </w:p>
    <w:p w14:paraId="0AFEEE03" w14:textId="77777777" w:rsidR="00A120E5" w:rsidRPr="00AD68F9" w:rsidRDefault="002C7360">
      <w:pPr>
        <w:rPr>
          <w:sz w:val="22"/>
          <w:szCs w:val="22"/>
        </w:rPr>
      </w:pPr>
      <w:r w:rsidRPr="00AD68F9">
        <w:rPr>
          <w:sz w:val="22"/>
          <w:szCs w:val="22"/>
        </w:rPr>
        <w:t>Pacientams, kuriems gydymas rivaroksabanu keičiamas gydymu VKA, turi būti derinyje skiriama VKA, kol TNS bus ≥ 2,0. Pirmąsias dvi keitimo paras reikia skirti standartinę pradinę VKA dozę, po to VKA dozę reikia parinkti atsižvelgiant į TNS rodmenis. Kol pacientas vartoja rivaroksabano ir VKA, TNS reikia tirti ne anksčiau nei 24 valandos po ankstesnės rivaroksabano dozės, prieš vartojant kitą rivaroksabano dozę. Nutraukus rivaroksabano vartojimą, TNS galima patikimai nustatyti praėjus ne mažiau kaip 24 valandoms po paskutinės dozės (žr. 4.5 ir 5.2 skyrius).</w:t>
      </w:r>
    </w:p>
    <w:p w14:paraId="70FD9D03" w14:textId="77777777" w:rsidR="00A120E5" w:rsidRPr="00AD68F9" w:rsidRDefault="00A120E5">
      <w:pPr>
        <w:rPr>
          <w:sz w:val="22"/>
          <w:szCs w:val="22"/>
        </w:rPr>
      </w:pPr>
    </w:p>
    <w:p w14:paraId="4C7D7792" w14:textId="77777777" w:rsidR="00A120E5" w:rsidRPr="00AD68F9" w:rsidRDefault="002C7360">
      <w:pPr>
        <w:rPr>
          <w:sz w:val="22"/>
          <w:szCs w:val="22"/>
        </w:rPr>
      </w:pPr>
      <w:r w:rsidRPr="00AD68F9">
        <w:rPr>
          <w:i/>
          <w:iCs/>
          <w:sz w:val="22"/>
          <w:szCs w:val="22"/>
        </w:rPr>
        <w:t xml:space="preserve">Parenteriniu būdu vartojamų antikoaguliantų keitimas rivaroksabanu </w:t>
      </w:r>
    </w:p>
    <w:p w14:paraId="04610312" w14:textId="7AE01F57" w:rsidR="00A120E5" w:rsidRPr="00AD68F9" w:rsidRDefault="002C7360">
      <w:pPr>
        <w:rPr>
          <w:i/>
          <w:iCs/>
          <w:sz w:val="22"/>
          <w:szCs w:val="22"/>
        </w:rPr>
      </w:pPr>
      <w:r w:rsidRPr="00AD68F9">
        <w:rPr>
          <w:sz w:val="22"/>
          <w:szCs w:val="22"/>
        </w:rPr>
        <w:t>Parenteriniu būdu antikoaguliantų vartojantiems pacientams reikia nutraukti parenterinio antikoagulianto vartojimą ir pradėti vartoti rivaroksabano likus 0</w:t>
      </w:r>
      <w:r w:rsidR="00C84073">
        <w:rPr>
          <w:sz w:val="22"/>
          <w:szCs w:val="22"/>
        </w:rPr>
        <w:noBreakHyphen/>
      </w:r>
      <w:r w:rsidRPr="00AD68F9">
        <w:rPr>
          <w:sz w:val="22"/>
          <w:szCs w:val="22"/>
        </w:rPr>
        <w:t xml:space="preserve">2 val. iki to laiko, kai pagal numatytą dozavimo režimą turėtų būti vartojama parenterinio vaistinio preparato (pvz., mažos molekulinės masės heparino), arba nepertraukiamai vartojamo parenterinio vaistinio preparato (pvz., intraveninio nefrakcionuoto heparino) nutraukimo metu. </w:t>
      </w:r>
    </w:p>
    <w:p w14:paraId="18BF73A7" w14:textId="77777777" w:rsidR="00A120E5" w:rsidRPr="00AD68F9" w:rsidRDefault="00A120E5">
      <w:pPr>
        <w:rPr>
          <w:i/>
          <w:iCs/>
          <w:sz w:val="22"/>
          <w:szCs w:val="22"/>
        </w:rPr>
      </w:pPr>
    </w:p>
    <w:p w14:paraId="03C4844B" w14:textId="77777777" w:rsidR="00A120E5" w:rsidRPr="00AD68F9" w:rsidRDefault="002C7360">
      <w:pPr>
        <w:rPr>
          <w:sz w:val="22"/>
          <w:szCs w:val="22"/>
        </w:rPr>
      </w:pPr>
      <w:r w:rsidRPr="00AD68F9">
        <w:rPr>
          <w:i/>
          <w:iCs/>
          <w:sz w:val="22"/>
          <w:szCs w:val="22"/>
        </w:rPr>
        <w:t xml:space="preserve">Rivaroksabano keitimas parenteriniu būdu vartojamais antikoaguliantais </w:t>
      </w:r>
    </w:p>
    <w:p w14:paraId="2513F4AF" w14:textId="77777777" w:rsidR="00A120E5" w:rsidRPr="00AD68F9" w:rsidRDefault="002C7360">
      <w:pPr>
        <w:rPr>
          <w:sz w:val="22"/>
          <w:szCs w:val="22"/>
          <w:u w:val="single"/>
        </w:rPr>
      </w:pPr>
      <w:r w:rsidRPr="00AD68F9">
        <w:rPr>
          <w:sz w:val="22"/>
          <w:szCs w:val="22"/>
        </w:rPr>
        <w:t>Pirmąją parenteriniu būdu vartojamo antikoagulianto dozę reikia skirti tuo metu, kai turėjo būti vartojama kita rivaroksabano dozė.</w:t>
      </w:r>
    </w:p>
    <w:p w14:paraId="099EA356" w14:textId="77777777" w:rsidR="00A120E5" w:rsidRPr="00AD68F9" w:rsidRDefault="00A120E5">
      <w:pPr>
        <w:rPr>
          <w:sz w:val="22"/>
          <w:szCs w:val="22"/>
          <w:u w:val="single"/>
        </w:rPr>
      </w:pPr>
    </w:p>
    <w:p w14:paraId="25ECD1D7" w14:textId="77777777" w:rsidR="00A120E5" w:rsidRPr="00AD68F9" w:rsidRDefault="002C7360">
      <w:pPr>
        <w:rPr>
          <w:i/>
          <w:sz w:val="22"/>
          <w:szCs w:val="22"/>
        </w:rPr>
      </w:pPr>
      <w:r w:rsidRPr="00AD68F9">
        <w:rPr>
          <w:sz w:val="22"/>
          <w:szCs w:val="22"/>
          <w:u w:val="single"/>
        </w:rPr>
        <w:t>Ypatingos populiacijos</w:t>
      </w:r>
    </w:p>
    <w:p w14:paraId="093AF668" w14:textId="77777777" w:rsidR="00A120E5" w:rsidRPr="00AD68F9" w:rsidRDefault="002C7360">
      <w:pPr>
        <w:rPr>
          <w:sz w:val="22"/>
          <w:szCs w:val="22"/>
        </w:rPr>
      </w:pPr>
      <w:r w:rsidRPr="00AD68F9">
        <w:rPr>
          <w:i/>
          <w:sz w:val="22"/>
          <w:szCs w:val="22"/>
        </w:rPr>
        <w:t>Pacientams, kurių inkstų funkcija sutrikusi</w:t>
      </w:r>
    </w:p>
    <w:p w14:paraId="360BAA54" w14:textId="031F4ADD" w:rsidR="00A120E5" w:rsidRPr="00AD68F9" w:rsidRDefault="002C7360">
      <w:pPr>
        <w:rPr>
          <w:sz w:val="22"/>
          <w:szCs w:val="22"/>
        </w:rPr>
      </w:pPr>
      <w:r w:rsidRPr="00AD68F9">
        <w:rPr>
          <w:sz w:val="22"/>
          <w:szCs w:val="22"/>
        </w:rPr>
        <w:t>Riboti klinikiniai duomenys rodo, kad pacientams, kuriems yra sunkus inkstų funkcijos sutrikimas (kreatinino klirensas 15</w:t>
      </w:r>
      <w:r w:rsidR="00C84073">
        <w:rPr>
          <w:sz w:val="22"/>
          <w:szCs w:val="22"/>
        </w:rPr>
        <w:noBreakHyphen/>
      </w:r>
      <w:r w:rsidRPr="00AD68F9">
        <w:rPr>
          <w:sz w:val="22"/>
          <w:szCs w:val="22"/>
        </w:rPr>
        <w:t>29 ml/min.), rivaroksabano koncentracijos kraujo plazmoje būna reikšmingai padidėjusios. Taigi, šiems pacientams rivaroksabano reikia vartoti atsargiai. Nerekomenduojama vartoti pacientams, kurių kreatinino klirensas &lt; 15 ml/min. (žr. 4.4 ir 5.2 skyrius).</w:t>
      </w:r>
    </w:p>
    <w:p w14:paraId="78923B58" w14:textId="0B69CD1F"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Pacientams, kuriems yra lengvas inkstų funkcijos sutrikimas (kreatinino klirensas 50</w:t>
      </w:r>
      <w:r w:rsidR="00C84073">
        <w:rPr>
          <w:rFonts w:eastAsia="Calibri"/>
          <w:color w:val="auto"/>
          <w:sz w:val="22"/>
          <w:szCs w:val="22"/>
          <w:lang w:eastAsia="pl-PL"/>
        </w:rPr>
        <w:noBreakHyphen/>
      </w:r>
      <w:r w:rsidRPr="00AD68F9">
        <w:rPr>
          <w:rFonts w:eastAsia="Calibri"/>
          <w:color w:val="auto"/>
          <w:sz w:val="22"/>
          <w:szCs w:val="22"/>
          <w:lang w:eastAsia="pl-PL"/>
        </w:rPr>
        <w:t>80 ml/min) arba vidutinio sunkumo inkstų funkcijos sutrikimas (kreatinino klirensas 30</w:t>
      </w:r>
      <w:r w:rsidR="00C84073">
        <w:rPr>
          <w:rFonts w:eastAsia="Calibri"/>
          <w:color w:val="auto"/>
          <w:sz w:val="22"/>
          <w:szCs w:val="22"/>
          <w:lang w:eastAsia="pl-PL"/>
        </w:rPr>
        <w:noBreakHyphen/>
      </w:r>
      <w:r w:rsidRPr="00AD68F9">
        <w:rPr>
          <w:rFonts w:eastAsia="Calibri"/>
          <w:color w:val="auto"/>
          <w:sz w:val="22"/>
          <w:szCs w:val="22"/>
          <w:lang w:eastAsia="pl-PL"/>
        </w:rPr>
        <w:t>49 ml/min), dozės koreguoti nereikia (žr. 5.2 skyrių).</w:t>
      </w:r>
    </w:p>
    <w:p w14:paraId="1CFB8F37" w14:textId="77777777" w:rsidR="00A120E5" w:rsidRPr="00AD68F9" w:rsidRDefault="00A120E5">
      <w:pPr>
        <w:rPr>
          <w:sz w:val="22"/>
          <w:szCs w:val="22"/>
        </w:rPr>
      </w:pPr>
    </w:p>
    <w:p w14:paraId="79B1E859" w14:textId="77777777" w:rsidR="00A120E5" w:rsidRPr="00AD68F9" w:rsidRDefault="002C7360">
      <w:pPr>
        <w:rPr>
          <w:sz w:val="22"/>
          <w:szCs w:val="22"/>
        </w:rPr>
      </w:pPr>
      <w:r w:rsidRPr="00AD68F9">
        <w:rPr>
          <w:i/>
          <w:sz w:val="22"/>
          <w:szCs w:val="22"/>
        </w:rPr>
        <w:t>Pacientams, kurių kepenų funkcija sutrikusi</w:t>
      </w:r>
    </w:p>
    <w:p w14:paraId="392BA774" w14:textId="77777777" w:rsidR="00A120E5" w:rsidRPr="00AD68F9" w:rsidRDefault="002C7360">
      <w:pPr>
        <w:rPr>
          <w:sz w:val="22"/>
          <w:szCs w:val="22"/>
        </w:rPr>
      </w:pPr>
      <w:r w:rsidRPr="00AD68F9">
        <w:rPr>
          <w:sz w:val="22"/>
          <w:szCs w:val="22"/>
        </w:rPr>
        <w:t xml:space="preserve">Rivaroksabano negalima vartoti pacientams, sergantiems kepenų liga, susijusia su koaguliopatija ir kliniškai reikšmingo kraujavimo rizika, įskaitant pacientus, kuriems yra cirozė (B ir C klasės pagal </w:t>
      </w:r>
      <w:r w:rsidRPr="00AD68F9">
        <w:rPr>
          <w:i/>
          <w:sz w:val="22"/>
          <w:szCs w:val="22"/>
        </w:rPr>
        <w:t>Child Pugh</w:t>
      </w:r>
      <w:r w:rsidRPr="00AD68F9">
        <w:rPr>
          <w:sz w:val="22"/>
          <w:szCs w:val="22"/>
        </w:rPr>
        <w:t>) (žr. 4.3 ir 5.2 skyrius).</w:t>
      </w:r>
    </w:p>
    <w:p w14:paraId="5AC3D033" w14:textId="77777777" w:rsidR="00A120E5" w:rsidRPr="00AD68F9" w:rsidRDefault="00A120E5">
      <w:pPr>
        <w:rPr>
          <w:sz w:val="22"/>
          <w:szCs w:val="22"/>
        </w:rPr>
      </w:pPr>
    </w:p>
    <w:p w14:paraId="2517242C" w14:textId="6877B12F" w:rsidR="00A120E5" w:rsidRPr="00AD68F9" w:rsidRDefault="002C7360">
      <w:pPr>
        <w:rPr>
          <w:sz w:val="22"/>
          <w:szCs w:val="22"/>
        </w:rPr>
      </w:pPr>
      <w:r w:rsidRPr="00AD68F9">
        <w:rPr>
          <w:i/>
          <w:sz w:val="22"/>
          <w:szCs w:val="22"/>
        </w:rPr>
        <w:t>Senyviems pacientams</w:t>
      </w:r>
    </w:p>
    <w:p w14:paraId="03D37831" w14:textId="77777777" w:rsidR="00A120E5" w:rsidRPr="00AD68F9" w:rsidRDefault="002C7360">
      <w:pPr>
        <w:rPr>
          <w:sz w:val="22"/>
          <w:szCs w:val="22"/>
        </w:rPr>
      </w:pPr>
      <w:r w:rsidRPr="00AD68F9">
        <w:rPr>
          <w:sz w:val="22"/>
          <w:szCs w:val="22"/>
        </w:rPr>
        <w:t>Dozės koreguoti nereikia (žr. 5.2 skyrių).</w:t>
      </w:r>
    </w:p>
    <w:p w14:paraId="62B698DC" w14:textId="74EECF43"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Su amžiumi didėja kraujavimo rizik</w:t>
      </w:r>
      <w:r w:rsidR="005762C4">
        <w:rPr>
          <w:rFonts w:eastAsia="Calibri"/>
          <w:color w:val="auto"/>
          <w:sz w:val="22"/>
          <w:szCs w:val="22"/>
          <w:lang w:eastAsia="pl-PL"/>
        </w:rPr>
        <w:t>a</w:t>
      </w:r>
      <w:r w:rsidRPr="00AD68F9">
        <w:rPr>
          <w:rFonts w:eastAsia="Calibri"/>
          <w:color w:val="auto"/>
          <w:sz w:val="22"/>
          <w:szCs w:val="22"/>
          <w:lang w:eastAsia="pl-PL"/>
        </w:rPr>
        <w:t xml:space="preserve"> (žr. 4.4 skyrių). </w:t>
      </w:r>
    </w:p>
    <w:p w14:paraId="12131E72" w14:textId="77777777" w:rsidR="00A120E5" w:rsidRPr="00AD68F9" w:rsidRDefault="00A120E5">
      <w:pPr>
        <w:rPr>
          <w:sz w:val="22"/>
          <w:szCs w:val="22"/>
        </w:rPr>
      </w:pPr>
    </w:p>
    <w:p w14:paraId="0283ABD2" w14:textId="77777777" w:rsidR="00A120E5" w:rsidRPr="00AD68F9" w:rsidRDefault="002C7360">
      <w:pPr>
        <w:rPr>
          <w:sz w:val="22"/>
          <w:szCs w:val="22"/>
        </w:rPr>
      </w:pPr>
      <w:r w:rsidRPr="00AD68F9">
        <w:rPr>
          <w:i/>
          <w:sz w:val="22"/>
          <w:szCs w:val="22"/>
        </w:rPr>
        <w:t>Kūno svoris</w:t>
      </w:r>
    </w:p>
    <w:p w14:paraId="106357CE" w14:textId="77777777" w:rsidR="00A120E5" w:rsidRPr="00AD68F9" w:rsidRDefault="002C7360">
      <w:pPr>
        <w:rPr>
          <w:i/>
          <w:sz w:val="22"/>
          <w:szCs w:val="22"/>
        </w:rPr>
      </w:pPr>
      <w:r w:rsidRPr="00AD68F9">
        <w:rPr>
          <w:sz w:val="22"/>
          <w:szCs w:val="22"/>
        </w:rPr>
        <w:t>Dozės koreguoti nereikia (žr. 5.2 skyrių).</w:t>
      </w:r>
    </w:p>
    <w:p w14:paraId="4E2C3C60" w14:textId="77777777" w:rsidR="00A120E5" w:rsidRPr="00AD68F9" w:rsidRDefault="00A120E5">
      <w:pPr>
        <w:rPr>
          <w:i/>
          <w:sz w:val="22"/>
          <w:szCs w:val="22"/>
        </w:rPr>
      </w:pPr>
    </w:p>
    <w:p w14:paraId="121504BF" w14:textId="77777777" w:rsidR="00A120E5" w:rsidRPr="00AD68F9" w:rsidRDefault="002C7360">
      <w:pPr>
        <w:rPr>
          <w:sz w:val="22"/>
          <w:szCs w:val="22"/>
        </w:rPr>
      </w:pPr>
      <w:r w:rsidRPr="00AD68F9">
        <w:rPr>
          <w:i/>
          <w:sz w:val="22"/>
          <w:szCs w:val="22"/>
        </w:rPr>
        <w:t>Lytis</w:t>
      </w:r>
    </w:p>
    <w:p w14:paraId="4B63CD02" w14:textId="77777777" w:rsidR="00A120E5" w:rsidRPr="00AD68F9" w:rsidRDefault="002C7360">
      <w:pPr>
        <w:rPr>
          <w:sz w:val="22"/>
          <w:szCs w:val="22"/>
        </w:rPr>
      </w:pPr>
      <w:r w:rsidRPr="00AD68F9">
        <w:rPr>
          <w:sz w:val="22"/>
          <w:szCs w:val="22"/>
        </w:rPr>
        <w:t>Dozės koreguoti nereikia (žr. 5.2 skyrių).</w:t>
      </w:r>
    </w:p>
    <w:p w14:paraId="4EBC935A" w14:textId="77777777" w:rsidR="00A120E5" w:rsidRPr="00AD68F9" w:rsidRDefault="00A120E5">
      <w:pPr>
        <w:rPr>
          <w:sz w:val="22"/>
          <w:szCs w:val="22"/>
        </w:rPr>
      </w:pPr>
    </w:p>
    <w:p w14:paraId="336DC46E" w14:textId="77777777" w:rsidR="00A120E5" w:rsidRPr="00AD68F9" w:rsidRDefault="002C7360">
      <w:pPr>
        <w:rPr>
          <w:sz w:val="22"/>
          <w:szCs w:val="22"/>
        </w:rPr>
      </w:pPr>
      <w:r w:rsidRPr="00AD68F9">
        <w:rPr>
          <w:i/>
          <w:iCs/>
          <w:sz w:val="22"/>
          <w:szCs w:val="22"/>
        </w:rPr>
        <w:t xml:space="preserve">Vaikų populiacija </w:t>
      </w:r>
    </w:p>
    <w:p w14:paraId="1515768C" w14:textId="77777777" w:rsidR="00A120E5" w:rsidRPr="00AD68F9" w:rsidRDefault="002C7360">
      <w:pPr>
        <w:rPr>
          <w:sz w:val="22"/>
          <w:szCs w:val="22"/>
          <w:u w:val="single"/>
        </w:rPr>
      </w:pPr>
      <w:r w:rsidRPr="00AD68F9">
        <w:rPr>
          <w:sz w:val="22"/>
          <w:szCs w:val="22"/>
        </w:rPr>
        <w:t xml:space="preserve">Rivaroksabano saugumas ir veiksmingumas vaikams nuo 0 iki 18 metų amžiaus nenustatyti. Duomenų nėra. Taigi, rivaroksabano vartoti jaunesniems kaip 18 metų amžiaus vaikams nerekomenduojama. </w:t>
      </w:r>
    </w:p>
    <w:p w14:paraId="73719061" w14:textId="77777777" w:rsidR="00A120E5" w:rsidRPr="00AD68F9" w:rsidRDefault="00A120E5">
      <w:pPr>
        <w:rPr>
          <w:sz w:val="22"/>
          <w:szCs w:val="22"/>
          <w:u w:val="single"/>
        </w:rPr>
      </w:pPr>
    </w:p>
    <w:p w14:paraId="66BCC9EE" w14:textId="77777777" w:rsidR="00A120E5" w:rsidRPr="00AD68F9" w:rsidRDefault="002C7360">
      <w:pPr>
        <w:rPr>
          <w:sz w:val="22"/>
          <w:szCs w:val="22"/>
        </w:rPr>
      </w:pPr>
      <w:r w:rsidRPr="00AD68F9">
        <w:rPr>
          <w:sz w:val="22"/>
          <w:szCs w:val="22"/>
          <w:u w:val="single"/>
        </w:rPr>
        <w:t xml:space="preserve">Vartojimo metodas </w:t>
      </w:r>
    </w:p>
    <w:p w14:paraId="739B907E" w14:textId="77777777" w:rsidR="00A120E5" w:rsidRPr="00AD68F9" w:rsidRDefault="002C7360">
      <w:pPr>
        <w:rPr>
          <w:sz w:val="22"/>
          <w:szCs w:val="22"/>
        </w:rPr>
      </w:pPr>
      <w:r w:rsidRPr="00AD68F9">
        <w:rPr>
          <w:sz w:val="22"/>
          <w:szCs w:val="22"/>
        </w:rPr>
        <w:t xml:space="preserve">Vartoti per burną. </w:t>
      </w:r>
    </w:p>
    <w:p w14:paraId="3203143B" w14:textId="77777777" w:rsidR="00A120E5" w:rsidRPr="00AD68F9" w:rsidRDefault="002C7360">
      <w:pPr>
        <w:rPr>
          <w:sz w:val="22"/>
          <w:szCs w:val="22"/>
        </w:rPr>
      </w:pPr>
      <w:r w:rsidRPr="00AD68F9">
        <w:rPr>
          <w:sz w:val="22"/>
          <w:szCs w:val="22"/>
        </w:rPr>
        <w:t xml:space="preserve">Tabletes galima gerti valgio metu arba nevalgius (žr. 4.5 ir 5.2 skyrius). </w:t>
      </w:r>
    </w:p>
    <w:p w14:paraId="7F0CF7D9" w14:textId="77777777" w:rsidR="00660392" w:rsidRDefault="00660392">
      <w:pPr>
        <w:rPr>
          <w:sz w:val="22"/>
          <w:szCs w:val="22"/>
        </w:rPr>
      </w:pPr>
    </w:p>
    <w:p w14:paraId="3B2BE8FC" w14:textId="2BFF5FDA" w:rsidR="00A120E5" w:rsidRPr="00F0193D" w:rsidRDefault="00660392">
      <w:pPr>
        <w:rPr>
          <w:i/>
          <w:iCs/>
          <w:sz w:val="22"/>
          <w:szCs w:val="22"/>
        </w:rPr>
      </w:pPr>
      <w:r w:rsidRPr="00F0193D">
        <w:rPr>
          <w:i/>
          <w:iCs/>
          <w:sz w:val="22"/>
          <w:szCs w:val="22"/>
        </w:rPr>
        <w:t>Tablečių smulkinimas</w:t>
      </w:r>
    </w:p>
    <w:p w14:paraId="1E95E550" w14:textId="77777777" w:rsidR="00A120E5" w:rsidRPr="00AD68F9" w:rsidRDefault="002C7360">
      <w:pPr>
        <w:rPr>
          <w:sz w:val="22"/>
          <w:szCs w:val="22"/>
        </w:rPr>
      </w:pPr>
      <w:r w:rsidRPr="00AD68F9">
        <w:rPr>
          <w:sz w:val="22"/>
          <w:szCs w:val="22"/>
        </w:rPr>
        <w:t>Pacientams, kurie negali nuryti visos tabletės, prieš pat vartojimą rivaroksabano tabletę galima susmulkinti ir, sumaišius su vandeniu arba obuolių tyre, vartoti per burną.</w:t>
      </w:r>
    </w:p>
    <w:p w14:paraId="778AF8C3" w14:textId="3899558E" w:rsidR="00A120E5" w:rsidRPr="00AD68F9" w:rsidRDefault="002C7360">
      <w:pPr>
        <w:rPr>
          <w:b/>
          <w:bCs/>
          <w:sz w:val="22"/>
          <w:szCs w:val="22"/>
        </w:rPr>
      </w:pPr>
      <w:r w:rsidRPr="00AD68F9">
        <w:rPr>
          <w:sz w:val="22"/>
          <w:szCs w:val="22"/>
        </w:rPr>
        <w:t xml:space="preserve">Susmulkintą rivaroksabano tabletę galima vartoti ir per skrandžio zondą (žr. 5.2 </w:t>
      </w:r>
      <w:r w:rsidR="008E4BA0">
        <w:rPr>
          <w:sz w:val="22"/>
          <w:szCs w:val="22"/>
        </w:rPr>
        <w:t>ir 6</w:t>
      </w:r>
      <w:r w:rsidR="001461EA">
        <w:rPr>
          <w:sz w:val="22"/>
          <w:szCs w:val="22"/>
        </w:rPr>
        <w:t>.6</w:t>
      </w:r>
      <w:r w:rsidR="00813EE3">
        <w:rPr>
          <w:sz w:val="22"/>
          <w:szCs w:val="22"/>
        </w:rPr>
        <w:t> </w:t>
      </w:r>
      <w:r w:rsidR="001461EA" w:rsidRPr="00AD68F9">
        <w:rPr>
          <w:sz w:val="22"/>
          <w:szCs w:val="22"/>
        </w:rPr>
        <w:t>skyri</w:t>
      </w:r>
      <w:r w:rsidR="001461EA">
        <w:rPr>
          <w:sz w:val="22"/>
          <w:szCs w:val="22"/>
        </w:rPr>
        <w:t>us</w:t>
      </w:r>
      <w:r w:rsidRPr="00AD68F9">
        <w:rPr>
          <w:sz w:val="22"/>
          <w:szCs w:val="22"/>
        </w:rPr>
        <w:t xml:space="preserve">). </w:t>
      </w:r>
    </w:p>
    <w:p w14:paraId="297654B7" w14:textId="77777777" w:rsidR="00A120E5" w:rsidRPr="00AD68F9" w:rsidRDefault="00A120E5">
      <w:pPr>
        <w:ind w:left="567" w:hanging="568"/>
        <w:rPr>
          <w:b/>
          <w:bCs/>
          <w:sz w:val="22"/>
          <w:szCs w:val="22"/>
        </w:rPr>
      </w:pPr>
    </w:p>
    <w:p w14:paraId="3B9CBE55" w14:textId="77777777" w:rsidR="00A120E5" w:rsidRPr="00AD68F9" w:rsidRDefault="002C7360">
      <w:pPr>
        <w:ind w:left="567" w:hanging="568"/>
        <w:rPr>
          <w:sz w:val="22"/>
          <w:szCs w:val="22"/>
        </w:rPr>
      </w:pPr>
      <w:r w:rsidRPr="00AD68F9">
        <w:rPr>
          <w:b/>
          <w:bCs/>
          <w:sz w:val="22"/>
          <w:szCs w:val="22"/>
        </w:rPr>
        <w:t>4.3</w:t>
      </w:r>
      <w:r w:rsidRPr="00AD68F9">
        <w:rPr>
          <w:b/>
          <w:bCs/>
          <w:sz w:val="22"/>
          <w:szCs w:val="22"/>
        </w:rPr>
        <w:tab/>
        <w:t xml:space="preserve">Kontraindikacijos </w:t>
      </w:r>
    </w:p>
    <w:p w14:paraId="073E9228" w14:textId="77777777" w:rsidR="00A120E5" w:rsidRPr="00AD68F9" w:rsidRDefault="00A120E5">
      <w:pPr>
        <w:rPr>
          <w:sz w:val="22"/>
          <w:szCs w:val="22"/>
        </w:rPr>
      </w:pPr>
    </w:p>
    <w:p w14:paraId="0679C2C1" w14:textId="77777777" w:rsidR="00A120E5" w:rsidRPr="00AD68F9" w:rsidRDefault="002C7360">
      <w:pPr>
        <w:pStyle w:val="Sraopastraipa"/>
        <w:numPr>
          <w:ilvl w:val="0"/>
          <w:numId w:val="11"/>
        </w:numPr>
        <w:ind w:left="567" w:hanging="567"/>
        <w:rPr>
          <w:sz w:val="22"/>
          <w:szCs w:val="22"/>
        </w:rPr>
      </w:pPr>
      <w:r w:rsidRPr="00AD68F9">
        <w:rPr>
          <w:sz w:val="22"/>
          <w:szCs w:val="22"/>
        </w:rPr>
        <w:t xml:space="preserve">Padidėjęs jautrumas veikliajai arba bet kuriai 6.1 skyriuje nurodytai pagalbinei medžiagai. </w:t>
      </w:r>
    </w:p>
    <w:p w14:paraId="08311EC3" w14:textId="77777777" w:rsidR="00A120E5" w:rsidRPr="00AD68F9" w:rsidRDefault="002C7360">
      <w:pPr>
        <w:pStyle w:val="Sraopastraipa"/>
        <w:numPr>
          <w:ilvl w:val="0"/>
          <w:numId w:val="11"/>
        </w:numPr>
        <w:ind w:left="567" w:hanging="567"/>
        <w:rPr>
          <w:sz w:val="22"/>
          <w:szCs w:val="22"/>
        </w:rPr>
      </w:pPr>
      <w:r w:rsidRPr="00AD68F9">
        <w:rPr>
          <w:sz w:val="22"/>
          <w:szCs w:val="22"/>
        </w:rPr>
        <w:t xml:space="preserve">Aktyvus, klinikiniu požiūriu reikšmingas kraujavimas. </w:t>
      </w:r>
    </w:p>
    <w:p w14:paraId="5F75DE9A" w14:textId="77777777" w:rsidR="00A120E5" w:rsidRPr="00AD68F9" w:rsidRDefault="002C7360">
      <w:pPr>
        <w:pStyle w:val="Sraopastraipa"/>
        <w:numPr>
          <w:ilvl w:val="0"/>
          <w:numId w:val="11"/>
        </w:numPr>
        <w:ind w:left="567" w:hanging="567"/>
        <w:rPr>
          <w:sz w:val="22"/>
          <w:szCs w:val="22"/>
        </w:rPr>
      </w:pPr>
      <w:r w:rsidRPr="00AD68F9">
        <w:rPr>
          <w:sz w:val="22"/>
          <w:szCs w:val="22"/>
        </w:rPr>
        <w:t xml:space="preserve">Sužalojimas arba būklė, kuri laikoma, kaip ženkli rizika didesniam kraujavimui. Tai gali būti esamos arba neseniai buvusios virškinimo trakto opos, esami piktybiniai navikai, sukeliantys didelę kraujavimo riziką, neseniai įvykusi galvos smegenų arba stuburo trauma, neseniai atlikta galvos smegenų, stuburo arba akies chirurginė operacija, neseniai įvykęs intrakranijinis kraujavimas, žinoma arba įtariama stemplės venų varikozė,  arterioveninės formavimosi ydos, kraujagyslių aneurizmos arba didesnės stuburo ar galvos smegenų kraujagyslių anomalijos. </w:t>
      </w:r>
    </w:p>
    <w:p w14:paraId="47E9A9E3" w14:textId="77777777" w:rsidR="00A120E5" w:rsidRPr="00AD68F9" w:rsidRDefault="002C7360">
      <w:pPr>
        <w:pStyle w:val="Sraopastraipa"/>
        <w:numPr>
          <w:ilvl w:val="0"/>
          <w:numId w:val="11"/>
        </w:numPr>
        <w:ind w:left="567" w:hanging="567"/>
        <w:rPr>
          <w:sz w:val="22"/>
          <w:szCs w:val="22"/>
        </w:rPr>
      </w:pPr>
      <w:r w:rsidRPr="00AD68F9">
        <w:rPr>
          <w:sz w:val="22"/>
          <w:szCs w:val="22"/>
        </w:rPr>
        <w:t xml:space="preserve">Derinyje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 </w:t>
      </w:r>
    </w:p>
    <w:p w14:paraId="6A27518A" w14:textId="77777777" w:rsidR="00A120E5" w:rsidRPr="00AD68F9" w:rsidRDefault="002C7360">
      <w:pPr>
        <w:pStyle w:val="Sraopastraipa"/>
        <w:widowControl w:val="0"/>
        <w:numPr>
          <w:ilvl w:val="0"/>
          <w:numId w:val="11"/>
        </w:numPr>
        <w:tabs>
          <w:tab w:val="clear" w:pos="567"/>
        </w:tabs>
        <w:suppressAutoHyphens w:val="0"/>
        <w:spacing w:line="240" w:lineRule="auto"/>
        <w:ind w:left="567" w:hanging="567"/>
        <w:rPr>
          <w:rFonts w:eastAsia="Calibri"/>
          <w:color w:val="auto"/>
          <w:sz w:val="22"/>
          <w:szCs w:val="22"/>
          <w:lang w:eastAsia="pl-PL"/>
        </w:rPr>
      </w:pPr>
      <w:r w:rsidRPr="00AD68F9">
        <w:rPr>
          <w:rFonts w:eastAsia="Calibri"/>
          <w:color w:val="auto"/>
          <w:sz w:val="22"/>
          <w:szCs w:val="22"/>
          <w:lang w:eastAsia="pl-PL"/>
        </w:rPr>
        <w:t xml:space="preserve">Derinyje taikomas antitrombocitinis ŪKS gydymas pacientams, anksčiau patyrusiems insultą </w:t>
      </w:r>
      <w:r w:rsidRPr="00AD68F9">
        <w:rPr>
          <w:rFonts w:eastAsia="Calibri"/>
          <w:color w:val="auto"/>
          <w:sz w:val="22"/>
          <w:szCs w:val="22"/>
          <w:lang w:eastAsia="pl-PL"/>
        </w:rPr>
        <w:lastRenderedPageBreak/>
        <w:t xml:space="preserve">arba praeinančius smegenų išemijos priepuolius (PSIP) (žr. 4.4 skyrių). </w:t>
      </w:r>
    </w:p>
    <w:p w14:paraId="01700071" w14:textId="77777777" w:rsidR="00A120E5" w:rsidRPr="00AD68F9" w:rsidRDefault="002C7360">
      <w:pPr>
        <w:pStyle w:val="Sraopastraipa"/>
        <w:widowControl w:val="0"/>
        <w:numPr>
          <w:ilvl w:val="0"/>
          <w:numId w:val="11"/>
        </w:numPr>
        <w:tabs>
          <w:tab w:val="clear" w:pos="567"/>
        </w:tabs>
        <w:suppressAutoHyphens w:val="0"/>
        <w:spacing w:line="240" w:lineRule="auto"/>
        <w:ind w:left="567" w:hanging="567"/>
        <w:rPr>
          <w:rFonts w:eastAsia="Calibri"/>
          <w:color w:val="auto"/>
          <w:sz w:val="22"/>
          <w:szCs w:val="22"/>
          <w:lang w:eastAsia="pl-PL"/>
        </w:rPr>
      </w:pPr>
      <w:r w:rsidRPr="00AD68F9">
        <w:rPr>
          <w:rFonts w:eastAsia="Calibri"/>
          <w:color w:val="auto"/>
          <w:sz w:val="22"/>
          <w:szCs w:val="22"/>
          <w:lang w:eastAsia="pl-PL"/>
        </w:rPr>
        <w:t xml:space="preserve">Derinyje taikomas VAL ir (arba) PAL gydymas ASR pacientams, anksčiau patyrusiems hemoraginį arba lakūninį insultą arba per praėjusį mėnesį patyrusiems bet kokį insultą (žr. 4.4 skyrių). </w:t>
      </w:r>
    </w:p>
    <w:p w14:paraId="40CD9258" w14:textId="77777777" w:rsidR="00A120E5" w:rsidRPr="00AD68F9" w:rsidRDefault="002C7360">
      <w:pPr>
        <w:pStyle w:val="Sraopastraipa"/>
        <w:numPr>
          <w:ilvl w:val="0"/>
          <w:numId w:val="11"/>
        </w:numPr>
        <w:ind w:left="567" w:hanging="567"/>
        <w:rPr>
          <w:sz w:val="22"/>
          <w:szCs w:val="22"/>
        </w:rPr>
      </w:pPr>
      <w:r w:rsidRPr="00AD68F9">
        <w:rPr>
          <w:sz w:val="22"/>
          <w:szCs w:val="22"/>
        </w:rPr>
        <w:t xml:space="preserve">Kepenų liga, susijusi su koaguliopatija ir klinikiniu požiūriu reikšmingo kraujavimo rizika, įskaitant pacientus, kuriems yra cirozė (B ir C klasės pagal </w:t>
      </w:r>
      <w:r w:rsidRPr="00AD68F9">
        <w:rPr>
          <w:i/>
          <w:sz w:val="22"/>
          <w:szCs w:val="22"/>
        </w:rPr>
        <w:t>Child Pugh</w:t>
      </w:r>
      <w:r w:rsidRPr="00AD68F9">
        <w:rPr>
          <w:sz w:val="22"/>
          <w:szCs w:val="22"/>
        </w:rPr>
        <w:t xml:space="preserve">) (žr. 5.2 skyrių). </w:t>
      </w:r>
    </w:p>
    <w:p w14:paraId="297402A7" w14:textId="77777777" w:rsidR="00A120E5" w:rsidRPr="00AD68F9" w:rsidRDefault="002C7360">
      <w:pPr>
        <w:pStyle w:val="Sraopastraipa"/>
        <w:numPr>
          <w:ilvl w:val="0"/>
          <w:numId w:val="11"/>
        </w:numPr>
        <w:ind w:left="567" w:hanging="567"/>
        <w:rPr>
          <w:sz w:val="22"/>
          <w:szCs w:val="22"/>
        </w:rPr>
      </w:pPr>
      <w:r w:rsidRPr="00AD68F9">
        <w:rPr>
          <w:sz w:val="22"/>
          <w:szCs w:val="22"/>
        </w:rPr>
        <w:t>Nėštumo ir žindymo laikotarpis (žr. 4.6 skyrių).</w:t>
      </w:r>
    </w:p>
    <w:p w14:paraId="629686F3" w14:textId="77777777" w:rsidR="00A120E5" w:rsidRPr="00AD68F9" w:rsidRDefault="00A120E5">
      <w:pPr>
        <w:rPr>
          <w:sz w:val="22"/>
          <w:szCs w:val="22"/>
        </w:rPr>
      </w:pPr>
    </w:p>
    <w:p w14:paraId="43C400A7" w14:textId="77777777" w:rsidR="00A120E5" w:rsidRPr="00AD68F9" w:rsidRDefault="002C7360">
      <w:pPr>
        <w:ind w:left="567" w:hanging="567"/>
        <w:rPr>
          <w:b/>
          <w:sz w:val="22"/>
          <w:szCs w:val="22"/>
        </w:rPr>
      </w:pPr>
      <w:r w:rsidRPr="00AD68F9">
        <w:rPr>
          <w:b/>
          <w:sz w:val="22"/>
          <w:szCs w:val="22"/>
        </w:rPr>
        <w:t>4.4</w:t>
      </w:r>
      <w:r w:rsidRPr="00AD68F9">
        <w:rPr>
          <w:b/>
          <w:sz w:val="22"/>
          <w:szCs w:val="22"/>
        </w:rPr>
        <w:tab/>
        <w:t>Specialūs įspėjimai ir atsargumo priemonės</w:t>
      </w:r>
    </w:p>
    <w:p w14:paraId="5159E17B" w14:textId="77777777" w:rsidR="00A120E5" w:rsidRPr="00AD68F9" w:rsidRDefault="00A120E5">
      <w:pPr>
        <w:ind w:left="567" w:hanging="567"/>
        <w:rPr>
          <w:b/>
          <w:sz w:val="22"/>
          <w:szCs w:val="22"/>
        </w:rPr>
      </w:pPr>
    </w:p>
    <w:p w14:paraId="2F092777" w14:textId="445B7104" w:rsidR="001B3D9C" w:rsidRPr="001B3D9C" w:rsidRDefault="002C7360" w:rsidP="001B3D9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ŪKS sergantiems pacientams </w:t>
      </w:r>
      <w:r w:rsidR="00F819EB">
        <w:rPr>
          <w:rFonts w:eastAsia="Calibri"/>
          <w:color w:val="auto"/>
          <w:sz w:val="22"/>
          <w:szCs w:val="22"/>
          <w:lang w:eastAsia="pl-PL"/>
        </w:rPr>
        <w:t>vartojamo du kartus per parą</w:t>
      </w:r>
      <w:r w:rsidR="00F819EB" w:rsidRPr="00AD68F9">
        <w:rPr>
          <w:rFonts w:eastAsia="Calibri"/>
          <w:color w:val="auto"/>
          <w:sz w:val="22"/>
          <w:szCs w:val="22"/>
          <w:lang w:eastAsia="pl-PL"/>
        </w:rPr>
        <w:t xml:space="preserve"> </w:t>
      </w:r>
      <w:r w:rsidRPr="00AD68F9">
        <w:rPr>
          <w:rFonts w:eastAsia="Calibri"/>
          <w:color w:val="auto"/>
          <w:sz w:val="22"/>
          <w:szCs w:val="22"/>
          <w:lang w:eastAsia="pl-PL"/>
        </w:rPr>
        <w:t>2,5 mg rivaroksabano veiksmingumas bei saugumas buvo ištirti, derinant šį vaistinį preparatą su antitrombocitiniais vaistiniais preparatais – vien ASR arba ASR derinyje su klopidogreliu ar tiklopidinu.</w:t>
      </w:r>
      <w:r w:rsidR="001B3D9C">
        <w:rPr>
          <w:rFonts w:eastAsia="Calibri"/>
          <w:color w:val="auto"/>
          <w:sz w:val="22"/>
          <w:szCs w:val="22"/>
          <w:lang w:eastAsia="pl-PL"/>
        </w:rPr>
        <w:t xml:space="preserve"> </w:t>
      </w:r>
      <w:r w:rsidR="001B3D9C" w:rsidRPr="001B3D9C">
        <w:rPr>
          <w:rFonts w:eastAsia="Calibri"/>
          <w:color w:val="auto"/>
          <w:sz w:val="22"/>
          <w:szCs w:val="22"/>
          <w:lang w:eastAsia="pl-PL"/>
        </w:rPr>
        <w:t xml:space="preserve">VAL ir (arba) PAL sergantiems pacientams, kuriems yra didelė išeminių reiškinių rizika, du kartus per parą vartojamo </w:t>
      </w:r>
      <w:r w:rsidR="00A740C2">
        <w:rPr>
          <w:rFonts w:eastAsia="Calibri"/>
          <w:color w:val="auto"/>
          <w:sz w:val="22"/>
          <w:szCs w:val="22"/>
          <w:lang w:eastAsia="pl-PL"/>
        </w:rPr>
        <w:t>rivaroksabano</w:t>
      </w:r>
      <w:r w:rsidR="001B3D9C" w:rsidRPr="001B3D9C">
        <w:rPr>
          <w:rFonts w:eastAsia="Calibri"/>
          <w:color w:val="auto"/>
          <w:sz w:val="22"/>
          <w:szCs w:val="22"/>
          <w:lang w:eastAsia="pl-PL"/>
        </w:rPr>
        <w:t xml:space="preserve"> 2,5</w:t>
      </w:r>
      <w:r w:rsidR="001B3D9C">
        <w:rPr>
          <w:rFonts w:eastAsia="Calibri"/>
          <w:color w:val="auto"/>
          <w:sz w:val="22"/>
          <w:szCs w:val="22"/>
          <w:lang w:eastAsia="pl-PL"/>
        </w:rPr>
        <w:t> </w:t>
      </w:r>
      <w:r w:rsidR="001B3D9C" w:rsidRPr="001B3D9C">
        <w:rPr>
          <w:rFonts w:eastAsia="Calibri"/>
          <w:color w:val="auto"/>
          <w:sz w:val="22"/>
          <w:szCs w:val="22"/>
          <w:lang w:eastAsia="pl-PL"/>
        </w:rPr>
        <w:t>mg veiksmingumas ir saugumas ištirti jį derinant su ASR.</w:t>
      </w:r>
    </w:p>
    <w:p w14:paraId="7CE76A68" w14:textId="2CB94045" w:rsidR="001B3D9C" w:rsidRDefault="001B3D9C" w:rsidP="001B3D9C">
      <w:pPr>
        <w:widowControl w:val="0"/>
        <w:tabs>
          <w:tab w:val="clear" w:pos="567"/>
        </w:tabs>
        <w:suppressAutoHyphens w:val="0"/>
        <w:spacing w:line="240" w:lineRule="auto"/>
        <w:rPr>
          <w:rFonts w:eastAsia="Calibri"/>
          <w:color w:val="auto"/>
          <w:sz w:val="22"/>
          <w:szCs w:val="22"/>
          <w:lang w:eastAsia="pl-PL"/>
        </w:rPr>
      </w:pPr>
      <w:r w:rsidRPr="001B3D9C">
        <w:rPr>
          <w:rFonts w:eastAsia="Calibri"/>
          <w:color w:val="auto"/>
          <w:sz w:val="22"/>
          <w:szCs w:val="22"/>
          <w:lang w:eastAsia="pl-PL"/>
        </w:rPr>
        <w:t xml:space="preserve">Pacientams, kuriems dėl simptominės PAL neseniai atlikta apatinės galūnės revaskuliarizacijos procedūra, du kartus per parą vartojamo </w:t>
      </w:r>
      <w:r w:rsidR="00A740C2">
        <w:rPr>
          <w:rFonts w:eastAsia="Calibri"/>
          <w:color w:val="auto"/>
          <w:sz w:val="22"/>
          <w:szCs w:val="22"/>
          <w:lang w:eastAsia="pl-PL"/>
        </w:rPr>
        <w:t>rivaroksabano</w:t>
      </w:r>
      <w:r w:rsidRPr="001B3D9C">
        <w:rPr>
          <w:rFonts w:eastAsia="Calibri"/>
          <w:color w:val="auto"/>
          <w:sz w:val="22"/>
          <w:szCs w:val="22"/>
          <w:lang w:eastAsia="pl-PL"/>
        </w:rPr>
        <w:t xml:space="preserve"> 2,5</w:t>
      </w:r>
      <w:r>
        <w:rPr>
          <w:rFonts w:eastAsia="Calibri"/>
          <w:color w:val="auto"/>
          <w:sz w:val="22"/>
          <w:szCs w:val="22"/>
          <w:lang w:eastAsia="pl-PL"/>
        </w:rPr>
        <w:t> </w:t>
      </w:r>
      <w:r w:rsidRPr="001B3D9C">
        <w:rPr>
          <w:rFonts w:eastAsia="Calibri"/>
          <w:color w:val="auto"/>
          <w:sz w:val="22"/>
          <w:szCs w:val="22"/>
          <w:lang w:eastAsia="pl-PL"/>
        </w:rPr>
        <w:t xml:space="preserve">mg veiksmingumas ir saugumas ištirti jį derinant vien tik su antitrombocitinį poveikį </w:t>
      </w:r>
      <w:r w:rsidR="009A08B6">
        <w:rPr>
          <w:rFonts w:eastAsia="Calibri"/>
          <w:color w:val="auto"/>
          <w:sz w:val="22"/>
          <w:szCs w:val="22"/>
          <w:lang w:eastAsia="pl-PL"/>
        </w:rPr>
        <w:t>sukeliančia</w:t>
      </w:r>
      <w:r w:rsidRPr="001B3D9C">
        <w:rPr>
          <w:rFonts w:eastAsia="Calibri"/>
          <w:color w:val="auto"/>
          <w:sz w:val="22"/>
          <w:szCs w:val="22"/>
          <w:lang w:eastAsia="pl-PL"/>
        </w:rPr>
        <w:t xml:space="preserve"> medžiaga ASR arba su ASR ir trumpai vartojamu klopidogreliu. Prireikus</w:t>
      </w:r>
      <w:r w:rsidR="00813EE3">
        <w:rPr>
          <w:rFonts w:eastAsia="Calibri"/>
          <w:color w:val="auto"/>
          <w:sz w:val="22"/>
          <w:szCs w:val="22"/>
          <w:lang w:eastAsia="pl-PL"/>
        </w:rPr>
        <w:t>,</w:t>
      </w:r>
      <w:r w:rsidRPr="001B3D9C">
        <w:rPr>
          <w:rFonts w:eastAsia="Calibri"/>
          <w:color w:val="auto"/>
          <w:sz w:val="22"/>
          <w:szCs w:val="22"/>
          <w:lang w:eastAsia="pl-PL"/>
        </w:rPr>
        <w:t xml:space="preserve"> gydymas dviem antitrombocitiniais vaistiniais preparatais skiriant klopidogrelio turi būti trumpalaikis; ilgalaikio gydymo dviem antitrombocitiniais vaistiniais preparatais </w:t>
      </w:r>
      <w:r w:rsidR="00D30EF9">
        <w:rPr>
          <w:rFonts w:eastAsia="Calibri"/>
          <w:color w:val="auto"/>
          <w:sz w:val="22"/>
          <w:szCs w:val="22"/>
          <w:lang w:eastAsia="pl-PL"/>
        </w:rPr>
        <w:t>turi būti</w:t>
      </w:r>
      <w:r w:rsidRPr="001B3D9C">
        <w:rPr>
          <w:rFonts w:eastAsia="Calibri"/>
          <w:color w:val="auto"/>
          <w:sz w:val="22"/>
          <w:szCs w:val="22"/>
          <w:lang w:eastAsia="pl-PL"/>
        </w:rPr>
        <w:t xml:space="preserve"> veng</w:t>
      </w:r>
      <w:r w:rsidR="00D30EF9">
        <w:rPr>
          <w:rFonts w:eastAsia="Calibri"/>
          <w:color w:val="auto"/>
          <w:sz w:val="22"/>
          <w:szCs w:val="22"/>
          <w:lang w:eastAsia="pl-PL"/>
        </w:rPr>
        <w:t>iama</w:t>
      </w:r>
      <w:r w:rsidRPr="001B3D9C">
        <w:rPr>
          <w:rFonts w:eastAsia="Calibri"/>
          <w:color w:val="auto"/>
          <w:sz w:val="22"/>
          <w:szCs w:val="22"/>
          <w:lang w:eastAsia="pl-PL"/>
        </w:rPr>
        <w:t xml:space="preserve"> (žr. 5.1 skyrių).</w:t>
      </w:r>
    </w:p>
    <w:p w14:paraId="0049923D" w14:textId="77777777" w:rsidR="001B3D9C" w:rsidRDefault="001B3D9C">
      <w:pPr>
        <w:widowControl w:val="0"/>
        <w:tabs>
          <w:tab w:val="clear" w:pos="567"/>
        </w:tabs>
        <w:suppressAutoHyphens w:val="0"/>
        <w:spacing w:line="240" w:lineRule="auto"/>
        <w:rPr>
          <w:rFonts w:eastAsia="Calibri"/>
          <w:color w:val="auto"/>
          <w:sz w:val="22"/>
          <w:szCs w:val="22"/>
          <w:lang w:eastAsia="pl-PL"/>
        </w:rPr>
      </w:pPr>
    </w:p>
    <w:p w14:paraId="002C0B39" w14:textId="030B8444"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Gydymas derinant rivaroksabaną su kitais antitrombocitiniais vaistiniais preparatais, pvz., prazugreliu arba tikagreloru, neištirtas ir nerekomenduojamas. </w:t>
      </w:r>
    </w:p>
    <w:p w14:paraId="34B72D86" w14:textId="77777777" w:rsidR="00A120E5" w:rsidRPr="00AD68F9" w:rsidRDefault="00A120E5">
      <w:pPr>
        <w:tabs>
          <w:tab w:val="clear" w:pos="567"/>
          <w:tab w:val="left" w:pos="0"/>
        </w:tabs>
        <w:rPr>
          <w:sz w:val="22"/>
          <w:szCs w:val="22"/>
        </w:rPr>
      </w:pPr>
    </w:p>
    <w:p w14:paraId="725A40C6" w14:textId="77777777" w:rsidR="00A120E5" w:rsidRPr="00AD68F9" w:rsidRDefault="002C7360">
      <w:pPr>
        <w:tabs>
          <w:tab w:val="clear" w:pos="567"/>
          <w:tab w:val="left" w:pos="0"/>
        </w:tabs>
        <w:rPr>
          <w:sz w:val="22"/>
          <w:szCs w:val="22"/>
        </w:rPr>
      </w:pPr>
      <w:r w:rsidRPr="00AD68F9">
        <w:rPr>
          <w:sz w:val="22"/>
          <w:szCs w:val="22"/>
        </w:rPr>
        <w:t>Gydymo laikotarpiu rekomenduojamas klinikinis stebėjimas, paremtas gydymo antikoaguliantais praktika.</w:t>
      </w:r>
    </w:p>
    <w:p w14:paraId="0B73E504" w14:textId="77777777" w:rsidR="00A120E5" w:rsidRPr="00AD68F9" w:rsidRDefault="00A120E5">
      <w:pPr>
        <w:rPr>
          <w:sz w:val="22"/>
          <w:szCs w:val="22"/>
          <w:u w:val="single"/>
        </w:rPr>
      </w:pPr>
    </w:p>
    <w:p w14:paraId="7825924E" w14:textId="77777777" w:rsidR="00A120E5" w:rsidRPr="00AD68F9" w:rsidRDefault="002C7360">
      <w:pPr>
        <w:rPr>
          <w:sz w:val="22"/>
          <w:szCs w:val="22"/>
        </w:rPr>
      </w:pPr>
      <w:r w:rsidRPr="00AD68F9">
        <w:rPr>
          <w:sz w:val="22"/>
          <w:szCs w:val="22"/>
          <w:u w:val="single"/>
        </w:rPr>
        <w:t xml:space="preserve">Kraujavimo rizika </w:t>
      </w:r>
    </w:p>
    <w:p w14:paraId="546AC1F5" w14:textId="77777777" w:rsidR="00A120E5" w:rsidRPr="00AD68F9" w:rsidRDefault="002C7360">
      <w:pPr>
        <w:rPr>
          <w:sz w:val="22"/>
          <w:szCs w:val="22"/>
          <w:u w:val="single"/>
        </w:rPr>
      </w:pPr>
      <w:r w:rsidRPr="00AD68F9">
        <w:rPr>
          <w:sz w:val="22"/>
          <w:szCs w:val="22"/>
        </w:rPr>
        <w:t xml:space="preserve">Kaip ir gydant kitais antikoaguliantais, rivaroksabano vartojančius pacientus reikia atidžiai stebėti dėl kraujavimo požymių. Esant padidėjusios kraujavimo rizikos būklėms, šio vaistinio preparato rekomenduojama vartoti atsargiai. Jei pasireiškia sunkus kraujavimas, rivaroksabano vartojimą reikia nutraukti (žr.4.9 skyrių). </w:t>
      </w:r>
    </w:p>
    <w:p w14:paraId="1E9FA527" w14:textId="77777777" w:rsidR="00A120E5" w:rsidRPr="00AD68F9" w:rsidRDefault="00A120E5">
      <w:pPr>
        <w:rPr>
          <w:sz w:val="22"/>
          <w:szCs w:val="22"/>
          <w:u w:val="single"/>
        </w:rPr>
      </w:pPr>
    </w:p>
    <w:p w14:paraId="6D8F9824" w14:textId="0892359A" w:rsidR="00A120E5" w:rsidRPr="00AD68F9" w:rsidRDefault="002C7360">
      <w:r w:rsidRPr="00AD68F9">
        <w:rPr>
          <w:sz w:val="22"/>
          <w:szCs w:val="22"/>
        </w:rPr>
        <w:t>Klinikinių tyrimų metu kraujavimai iš gleivinių (t. y. iš nosies, dantenų, virškinimo trakto, lyties organų ir šlapimo takų, įskaitant nenormalų kraujavimą iš makšties arba sustiprėjusį menstruacinį kraujavimą) ir anemija dažniau buvo pastebėti taikant ilgalaikį gydymą rivaroksabanu derinyje skiriant vieną arba du antitrombocitinius vaistinius preparatus. Taigi, papildant adekvatų klinikinį stebėjimą, slaptam kraujavimui nustatyti ir klinikinei akivaizdaus kraujavimo reikšmei įvertinti tikslinga atlikti hemoglobino ir (arba) hematokrito laboratorinius tyrimus, kurie laikomi tam tinkamais.</w:t>
      </w:r>
    </w:p>
    <w:p w14:paraId="38CC8827" w14:textId="77777777" w:rsidR="00A120E5" w:rsidRPr="00AD68F9" w:rsidRDefault="00A120E5">
      <w:pPr>
        <w:rPr>
          <w:sz w:val="22"/>
          <w:szCs w:val="22"/>
        </w:rPr>
      </w:pPr>
    </w:p>
    <w:p w14:paraId="19900960" w14:textId="77777777" w:rsidR="00A120E5" w:rsidRPr="00AD68F9" w:rsidRDefault="002C7360">
      <w:pPr>
        <w:pStyle w:val="Default"/>
        <w:rPr>
          <w:color w:val="auto"/>
          <w:sz w:val="22"/>
          <w:szCs w:val="22"/>
          <w:lang w:eastAsia="pl-PL"/>
        </w:rPr>
      </w:pPr>
      <w:r w:rsidRPr="00AD68F9">
        <w:rPr>
          <w:sz w:val="22"/>
          <w:szCs w:val="22"/>
        </w:rPr>
        <w:t xml:space="preserve">Keliems pacientų pogrupiams, kaip nurodyta žemiau, yra padidėjusi kraujavimo rizika. </w:t>
      </w:r>
      <w:r w:rsidRPr="00AD68F9">
        <w:rPr>
          <w:color w:val="auto"/>
          <w:sz w:val="22"/>
          <w:szCs w:val="22"/>
          <w:lang w:eastAsia="pl-PL"/>
        </w:rPr>
        <w:t xml:space="preserve">Taigi šiems pacientams reikia įvertinti rivaroksabano vartojimo derinyje su dviem antitrombocitiniais vaistiniais preparatais riziką ir aterotrombozinių reiškinių profilaktikos naudą. Be to, pradėjus gydymą, šiuos pacientus reikia atidžiai stebėti dėl kraujavimo komplikacijų požymių bei simptomų ir anemijos (žr. 4.8 skyrių). </w:t>
      </w:r>
    </w:p>
    <w:p w14:paraId="45C46D1C" w14:textId="77777777" w:rsidR="00A120E5" w:rsidRPr="00AD68F9" w:rsidRDefault="002C7360">
      <w:pPr>
        <w:tabs>
          <w:tab w:val="clear" w:pos="567"/>
        </w:tabs>
        <w:suppressAutoHyphens w:val="0"/>
        <w:spacing w:line="240" w:lineRule="auto"/>
        <w:rPr>
          <w:color w:val="auto"/>
          <w:sz w:val="22"/>
          <w:szCs w:val="22"/>
          <w:lang w:eastAsia="pl-PL"/>
        </w:rPr>
      </w:pPr>
      <w:r w:rsidRPr="00AD68F9">
        <w:rPr>
          <w:color w:val="auto"/>
          <w:sz w:val="22"/>
          <w:szCs w:val="22"/>
          <w:lang w:eastAsia="pl-PL"/>
        </w:rPr>
        <w:t xml:space="preserve">Esant bet kokiam nepaaiškinamam hemoglobino sumažėjimui ar kraujospūdžio kritimui, reikia ieškoti kraujavimo vietos. </w:t>
      </w:r>
    </w:p>
    <w:p w14:paraId="1B9A9EB8" w14:textId="77777777" w:rsidR="00A120E5" w:rsidRPr="00AD68F9" w:rsidRDefault="00A120E5">
      <w:pPr>
        <w:rPr>
          <w:sz w:val="22"/>
          <w:szCs w:val="22"/>
        </w:rPr>
      </w:pPr>
    </w:p>
    <w:p w14:paraId="15C7C0A1" w14:textId="77777777" w:rsidR="00A120E5" w:rsidRPr="00AD68F9" w:rsidRDefault="002C7360">
      <w:pPr>
        <w:rPr>
          <w:sz w:val="22"/>
          <w:szCs w:val="22"/>
          <w:u w:val="single"/>
        </w:rPr>
      </w:pPr>
      <w:r w:rsidRPr="00AD68F9">
        <w:rPr>
          <w:sz w:val="22"/>
          <w:szCs w:val="22"/>
        </w:rPr>
        <w:t xml:space="preserve">Nors gydymas rivaroksabanu nereikalauja įprastinio ekspozicijos stebėjimo, išimtiniais atvejais,  žinant rivaroksabano ekspoziciją, būtų lengviau priimti klinikinį sprendimą, pvz., perdozavus arba skubios chirurginės operacijos atveju, gali būti naudinga rivaroksabano koncentraciją įvertinti atlikus kalibruotą kiekybinį anti-Xa faktoriaus tyrimą (žr. 5.1 ir 5.2 skyrius). </w:t>
      </w:r>
    </w:p>
    <w:p w14:paraId="2B35946A" w14:textId="77777777" w:rsidR="00A120E5" w:rsidRPr="00AD68F9" w:rsidRDefault="00A120E5">
      <w:pPr>
        <w:rPr>
          <w:sz w:val="22"/>
          <w:szCs w:val="22"/>
          <w:u w:val="single"/>
        </w:rPr>
      </w:pPr>
    </w:p>
    <w:p w14:paraId="418B7BA0" w14:textId="77777777" w:rsidR="00A120E5" w:rsidRPr="00AD68F9" w:rsidRDefault="002C7360">
      <w:pPr>
        <w:rPr>
          <w:sz w:val="22"/>
          <w:szCs w:val="22"/>
        </w:rPr>
      </w:pPr>
      <w:r w:rsidRPr="00AD68F9">
        <w:rPr>
          <w:sz w:val="22"/>
          <w:szCs w:val="22"/>
          <w:u w:val="single"/>
        </w:rPr>
        <w:t xml:space="preserve">Pacientams, kurių inkstų funkcija sutrikusi </w:t>
      </w:r>
    </w:p>
    <w:p w14:paraId="1F129027" w14:textId="77777777" w:rsidR="00A120E5" w:rsidRPr="00AD68F9" w:rsidRDefault="002C7360">
      <w:pPr>
        <w:rPr>
          <w:sz w:val="22"/>
          <w:szCs w:val="22"/>
          <w:u w:val="single"/>
        </w:rPr>
      </w:pPr>
      <w:r w:rsidRPr="00AD68F9">
        <w:rPr>
          <w:sz w:val="22"/>
          <w:szCs w:val="22"/>
        </w:rPr>
        <w:lastRenderedPageBreak/>
        <w:t>Pacientams, kuriems yra sunkus inkstų funkcijos sutrikimas (kreatinino klirensas &lt; 30 ml/min.), rivaroksabano koncentracija plazmoje gali būti labai padidėjusi (vidutiniškai 1,6 karto) ir tai gali lemti padidėjusią kraujavimo riziką. Pacientams, kurių kreatinino klirensas 15</w:t>
      </w:r>
      <w:r w:rsidRPr="00AD68F9">
        <w:rPr>
          <w:sz w:val="22"/>
          <w:szCs w:val="22"/>
        </w:rPr>
        <w:noBreakHyphen/>
        <w:t>29 ml/min., rivaroksabano reikia vartoti atsargiai. Nerekomenduojama vartoti pacientams, kurių kreatinino klirensas &lt; 15 ml/min. (žr. 4.2 ir 5.2 skyrius). Pacientams, kuriems yra vidutinio sunkumo inkstų funkcijos sutrikimas (kreatinino klirensas 30</w:t>
      </w:r>
      <w:r w:rsidRPr="00AD68F9">
        <w:rPr>
          <w:sz w:val="22"/>
          <w:szCs w:val="22"/>
        </w:rPr>
        <w:noBreakHyphen/>
        <w:t xml:space="preserve">49 ml/min, derinyje skiriant kitų vaistinių preparatų, kurie padidina rivaroksabano koncentraciją plazmoje, rivaroksabano reikia vartoti atsargiai (žr. 4.5 skyrių). </w:t>
      </w:r>
    </w:p>
    <w:p w14:paraId="2630F8A5" w14:textId="77777777" w:rsidR="00A120E5" w:rsidRPr="00AD68F9" w:rsidRDefault="00A120E5">
      <w:pPr>
        <w:rPr>
          <w:sz w:val="22"/>
          <w:szCs w:val="22"/>
          <w:u w:val="single"/>
        </w:rPr>
      </w:pPr>
    </w:p>
    <w:p w14:paraId="3FBF8891" w14:textId="77777777" w:rsidR="00A120E5" w:rsidRPr="00AD68F9" w:rsidRDefault="002C7360">
      <w:pPr>
        <w:rPr>
          <w:sz w:val="22"/>
          <w:szCs w:val="22"/>
        </w:rPr>
      </w:pPr>
      <w:r w:rsidRPr="00AD68F9">
        <w:rPr>
          <w:sz w:val="22"/>
          <w:szCs w:val="22"/>
          <w:u w:val="single"/>
        </w:rPr>
        <w:t xml:space="preserve">Sąveika su kitais vaistiniais preparatais </w:t>
      </w:r>
    </w:p>
    <w:p w14:paraId="31E6E61D" w14:textId="77777777" w:rsidR="00A120E5" w:rsidRPr="00AD68F9" w:rsidRDefault="002C7360">
      <w:pPr>
        <w:tabs>
          <w:tab w:val="clear" w:pos="567"/>
          <w:tab w:val="left" w:pos="0"/>
        </w:tabs>
        <w:rPr>
          <w:sz w:val="22"/>
          <w:szCs w:val="22"/>
        </w:rPr>
      </w:pPr>
      <w:r w:rsidRPr="00AD68F9">
        <w:rPr>
          <w:sz w:val="22"/>
          <w:szCs w:val="22"/>
        </w:rPr>
        <w:t xml:space="preserve">Rivaroksabano nerekomenduojama skirti pacientams, kuriems derinyje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kliniškai reikšmingai padidinti rivaroksabano koncentracijas plazmoje (vidutiniškai 2,6 karto), kas gali privesti prie kraujavimo rizikos padidėjimo (žr. 4.5 skyrių). </w:t>
      </w:r>
    </w:p>
    <w:p w14:paraId="0216AC4C" w14:textId="77777777" w:rsidR="00A120E5" w:rsidRPr="00AD68F9" w:rsidRDefault="00A120E5">
      <w:pPr>
        <w:rPr>
          <w:sz w:val="22"/>
          <w:szCs w:val="22"/>
        </w:rPr>
      </w:pPr>
    </w:p>
    <w:p w14:paraId="3ADC9735" w14:textId="77777777" w:rsidR="00A120E5" w:rsidRPr="00AD68F9" w:rsidRDefault="002C7360">
      <w:pPr>
        <w:rPr>
          <w:sz w:val="22"/>
          <w:szCs w:val="22"/>
          <w:u w:val="single"/>
        </w:rPr>
      </w:pPr>
      <w:r w:rsidRPr="00AD68F9">
        <w:rPr>
          <w:sz w:val="22"/>
          <w:szCs w:val="22"/>
        </w:rPr>
        <w:t>Turi būti imamasi atsargumo priemonių, jeigu pacientai derinyje gydomi hemostazę veikiančiais vaistiniais preparatais, pvz., nesteroidiniais vaistiniais preparatais nuo uždegimo (NVNU), acetilsalicilo rūgštimi (ASR) ir trombocitų agregacijos inhibitoriais</w:t>
      </w:r>
      <w:r w:rsidRPr="00AD68F9">
        <w:t xml:space="preserve"> </w:t>
      </w:r>
      <w:r w:rsidRPr="00AD68F9">
        <w:rPr>
          <w:sz w:val="22"/>
          <w:szCs w:val="22"/>
        </w:rPr>
        <w:t xml:space="preserve">arba selektyviais serotonino reabsorbcijos inhibitoriais (SSRI) ir serotonino-norepinefrino reabsorbcijos inhibitoriais (SNRI). Pacientams, kuriems yra opinės virškinimo trakto ligos rizika, gali būti apsvarstytas atitinkamas profilaktinis gydymas (žr. 4.5 skyrių). </w:t>
      </w:r>
    </w:p>
    <w:p w14:paraId="3BA19D8E" w14:textId="523F06E4"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Pacientams, gydomiems </w:t>
      </w:r>
      <w:r w:rsidR="008F2EE4" w:rsidRPr="00AD68F9">
        <w:rPr>
          <w:color w:val="auto"/>
          <w:sz w:val="22"/>
          <w:szCs w:val="22"/>
          <w:lang w:eastAsia="pl-PL"/>
        </w:rPr>
        <w:t>rivaroksaban</w:t>
      </w:r>
      <w:r w:rsidR="008F2EE4">
        <w:rPr>
          <w:color w:val="auto"/>
          <w:sz w:val="22"/>
          <w:szCs w:val="22"/>
          <w:lang w:eastAsia="pl-PL"/>
        </w:rPr>
        <w:t>u</w:t>
      </w:r>
      <w:r w:rsidR="008F2EE4" w:rsidRPr="00AD68F9">
        <w:rPr>
          <w:color w:val="auto"/>
          <w:sz w:val="22"/>
          <w:szCs w:val="22"/>
          <w:lang w:eastAsia="pl-PL"/>
        </w:rPr>
        <w:t xml:space="preserve"> </w:t>
      </w:r>
      <w:r w:rsidRPr="00AD68F9">
        <w:rPr>
          <w:color w:val="auto"/>
          <w:sz w:val="22"/>
          <w:szCs w:val="22"/>
          <w:lang w:eastAsia="pl-PL"/>
        </w:rPr>
        <w:t xml:space="preserve">ir </w:t>
      </w:r>
      <w:r w:rsidR="008F2EE4">
        <w:rPr>
          <w:color w:val="auto"/>
          <w:sz w:val="22"/>
          <w:szCs w:val="22"/>
          <w:lang w:eastAsia="pl-PL"/>
        </w:rPr>
        <w:t>antitrombocitin</w:t>
      </w:r>
      <w:r w:rsidR="00FE5D08">
        <w:rPr>
          <w:color w:val="auto"/>
          <w:sz w:val="22"/>
          <w:szCs w:val="22"/>
          <w:lang w:eastAsia="pl-PL"/>
        </w:rPr>
        <w:t>į poveikį sukeliančiomis medžiagomis</w:t>
      </w:r>
      <w:r w:rsidRPr="00AD68F9">
        <w:rPr>
          <w:color w:val="auto"/>
          <w:sz w:val="22"/>
          <w:szCs w:val="22"/>
          <w:lang w:eastAsia="pl-PL"/>
        </w:rPr>
        <w:t>, kartu taikyti gydymą NVNU galima tik jeigu nauda viršija kraujavimo riziką (žr 4.5 ir 5.1 skyrius).</w:t>
      </w:r>
    </w:p>
    <w:p w14:paraId="42261E23" w14:textId="77777777" w:rsidR="00A120E5" w:rsidRPr="00AD68F9" w:rsidRDefault="00A120E5">
      <w:pPr>
        <w:rPr>
          <w:sz w:val="22"/>
          <w:szCs w:val="22"/>
          <w:u w:val="single"/>
        </w:rPr>
      </w:pPr>
    </w:p>
    <w:p w14:paraId="4B5EFE7B" w14:textId="77777777" w:rsidR="00A120E5" w:rsidRPr="00AD68F9" w:rsidRDefault="002C7360">
      <w:pPr>
        <w:rPr>
          <w:sz w:val="22"/>
          <w:szCs w:val="22"/>
        </w:rPr>
      </w:pPr>
      <w:r w:rsidRPr="00AD68F9">
        <w:rPr>
          <w:sz w:val="22"/>
          <w:szCs w:val="22"/>
          <w:u w:val="single"/>
        </w:rPr>
        <w:t xml:space="preserve">Kiti kraujavimo rizikos veiksniai </w:t>
      </w:r>
    </w:p>
    <w:p w14:paraId="16557F64" w14:textId="77777777" w:rsidR="00A120E5" w:rsidRPr="00AD68F9" w:rsidRDefault="002C7360">
      <w:pPr>
        <w:rPr>
          <w:sz w:val="22"/>
          <w:szCs w:val="22"/>
        </w:rPr>
      </w:pPr>
      <w:r w:rsidRPr="00AD68F9">
        <w:rPr>
          <w:sz w:val="22"/>
          <w:szCs w:val="22"/>
        </w:rPr>
        <w:t xml:space="preserve">Rivaroksabano, kaip ir kitų antitrombozinių vaistinių preparatų, nerekomenduojama vartoti pacientams, kuriems yra padidėjusi kraujavimo rizika, pvz., yra: </w:t>
      </w:r>
    </w:p>
    <w:p w14:paraId="6904D679" w14:textId="77777777" w:rsidR="00A120E5" w:rsidRPr="00AD68F9" w:rsidRDefault="002C7360">
      <w:pPr>
        <w:numPr>
          <w:ilvl w:val="0"/>
          <w:numId w:val="4"/>
        </w:numPr>
        <w:ind w:left="567" w:hanging="567"/>
        <w:rPr>
          <w:sz w:val="22"/>
          <w:szCs w:val="22"/>
        </w:rPr>
      </w:pPr>
      <w:r w:rsidRPr="00AD68F9">
        <w:rPr>
          <w:sz w:val="22"/>
          <w:szCs w:val="22"/>
        </w:rPr>
        <w:t xml:space="preserve">įgimtų ar įgytų kraujavimo sutrikimų; </w:t>
      </w:r>
    </w:p>
    <w:p w14:paraId="79A4D42B" w14:textId="77777777" w:rsidR="00A120E5" w:rsidRPr="00AD68F9" w:rsidRDefault="002C7360">
      <w:pPr>
        <w:numPr>
          <w:ilvl w:val="0"/>
          <w:numId w:val="4"/>
        </w:numPr>
        <w:ind w:left="567" w:hanging="567"/>
        <w:rPr>
          <w:sz w:val="22"/>
          <w:szCs w:val="22"/>
        </w:rPr>
      </w:pPr>
      <w:r w:rsidRPr="00AD68F9">
        <w:rPr>
          <w:sz w:val="22"/>
          <w:szCs w:val="22"/>
        </w:rPr>
        <w:t xml:space="preserve">nekontroliuojama sunki arterinė hipertenzija; </w:t>
      </w:r>
    </w:p>
    <w:p w14:paraId="436C6B42" w14:textId="77777777" w:rsidR="00A120E5" w:rsidRPr="00AD68F9" w:rsidRDefault="002C7360">
      <w:pPr>
        <w:numPr>
          <w:ilvl w:val="0"/>
          <w:numId w:val="4"/>
        </w:numPr>
        <w:ind w:left="567" w:hanging="567"/>
        <w:rPr>
          <w:sz w:val="22"/>
          <w:szCs w:val="22"/>
        </w:rPr>
      </w:pPr>
      <w:r w:rsidRPr="00AD68F9">
        <w:rPr>
          <w:sz w:val="22"/>
          <w:szCs w:val="22"/>
        </w:rPr>
        <w:t xml:space="preserve">kita virškinimo trakto liga be aktyvaus išopėjimo, potencialiai galinti sukelti kraujavimo komplikacijų (pvz., uždegiminė žarnyno liga, ezofagitas, gastritas ir gastroezofaginio refliukso liga); </w:t>
      </w:r>
    </w:p>
    <w:p w14:paraId="315BA3B6" w14:textId="77777777" w:rsidR="00A120E5" w:rsidRPr="00AD68F9" w:rsidRDefault="002C7360">
      <w:pPr>
        <w:numPr>
          <w:ilvl w:val="0"/>
          <w:numId w:val="4"/>
        </w:numPr>
        <w:ind w:left="567" w:hanging="567"/>
        <w:rPr>
          <w:sz w:val="22"/>
          <w:szCs w:val="22"/>
        </w:rPr>
      </w:pPr>
      <w:r w:rsidRPr="00AD68F9">
        <w:rPr>
          <w:sz w:val="22"/>
          <w:szCs w:val="22"/>
        </w:rPr>
        <w:t xml:space="preserve">kraujagyslinė retinopatija; </w:t>
      </w:r>
    </w:p>
    <w:p w14:paraId="23A443B4" w14:textId="77777777" w:rsidR="00A120E5" w:rsidRPr="00AD68F9" w:rsidRDefault="002C7360">
      <w:pPr>
        <w:numPr>
          <w:ilvl w:val="0"/>
          <w:numId w:val="4"/>
        </w:numPr>
        <w:ind w:left="567" w:hanging="567"/>
        <w:rPr>
          <w:sz w:val="22"/>
          <w:szCs w:val="22"/>
        </w:rPr>
      </w:pPr>
      <w:r w:rsidRPr="00AD68F9">
        <w:rPr>
          <w:sz w:val="22"/>
          <w:szCs w:val="22"/>
        </w:rPr>
        <w:t xml:space="preserve">bronchektazių arba buvo kraujavimas iš plaučių. </w:t>
      </w:r>
    </w:p>
    <w:p w14:paraId="6FC607E9" w14:textId="77777777" w:rsidR="00A120E5" w:rsidRPr="00AD68F9" w:rsidRDefault="00A120E5">
      <w:pPr>
        <w:pStyle w:val="Sraopastraipa"/>
        <w:rPr>
          <w:color w:val="auto"/>
          <w:sz w:val="22"/>
          <w:szCs w:val="22"/>
          <w:lang w:eastAsia="pl-PL"/>
        </w:rPr>
      </w:pPr>
    </w:p>
    <w:p w14:paraId="1B2A6657" w14:textId="77777777" w:rsidR="00A120E5" w:rsidRPr="00AD68F9" w:rsidRDefault="002C7360">
      <w:pPr>
        <w:pStyle w:val="Sraopastraipa"/>
        <w:ind w:left="0"/>
        <w:rPr>
          <w:sz w:val="22"/>
          <w:szCs w:val="22"/>
        </w:rPr>
      </w:pPr>
      <w:r w:rsidRPr="00AD68F9">
        <w:rPr>
          <w:sz w:val="22"/>
          <w:szCs w:val="22"/>
        </w:rPr>
        <w:t>Atsargiai reikia vartoti ŪKS patyrusiems bei VAL ir (arba) PAL sergantiems pacientams:</w:t>
      </w:r>
    </w:p>
    <w:p w14:paraId="44A4D246" w14:textId="77777777" w:rsidR="00A120E5" w:rsidRPr="00AD68F9" w:rsidRDefault="002C7360">
      <w:pPr>
        <w:pStyle w:val="Sraopastraipa"/>
        <w:numPr>
          <w:ilvl w:val="0"/>
          <w:numId w:val="12"/>
        </w:numPr>
        <w:suppressAutoHyphens w:val="0"/>
        <w:ind w:left="567" w:hanging="567"/>
        <w:contextualSpacing/>
        <w:rPr>
          <w:sz w:val="22"/>
          <w:szCs w:val="22"/>
        </w:rPr>
      </w:pPr>
      <w:r w:rsidRPr="00AD68F9">
        <w:rPr>
          <w:sz w:val="22"/>
          <w:szCs w:val="22"/>
        </w:rPr>
        <w:t>≥ 75 metų amžiaus, jeigu derinyje vartojama ASR arba ASR su klopidogreliu ar tiklopidinu. Reikia reguliariai individualiai įvertinti gydymo naudos ir rizikos santykį;</w:t>
      </w:r>
    </w:p>
    <w:p w14:paraId="0223A9E4" w14:textId="77777777" w:rsidR="00A120E5" w:rsidRPr="00AD68F9" w:rsidRDefault="002C7360">
      <w:pPr>
        <w:pStyle w:val="Sraopastraipa"/>
        <w:numPr>
          <w:ilvl w:val="0"/>
          <w:numId w:val="12"/>
        </w:numPr>
        <w:suppressAutoHyphens w:val="0"/>
        <w:ind w:left="567" w:hanging="567"/>
        <w:contextualSpacing/>
        <w:rPr>
          <w:sz w:val="22"/>
          <w:szCs w:val="22"/>
        </w:rPr>
      </w:pPr>
      <w:r w:rsidRPr="00AD68F9">
        <w:rPr>
          <w:sz w:val="22"/>
          <w:szCs w:val="22"/>
        </w:rPr>
        <w:t>mažesnio kūno svorio (&lt; 60 kg), jeigu vartojama derinyje su ASR arba ASR su klopidogreliu ar tiklopidinu;</w:t>
      </w:r>
    </w:p>
    <w:p w14:paraId="2D3936DE" w14:textId="77777777" w:rsidR="00A120E5" w:rsidRPr="00AD68F9" w:rsidRDefault="002C7360">
      <w:pPr>
        <w:pStyle w:val="Sraopastraipa"/>
        <w:numPr>
          <w:ilvl w:val="0"/>
          <w:numId w:val="12"/>
        </w:numPr>
        <w:suppressAutoHyphens w:val="0"/>
        <w:ind w:left="567" w:hanging="567"/>
        <w:contextualSpacing/>
        <w:rPr>
          <w:sz w:val="22"/>
          <w:szCs w:val="22"/>
        </w:rPr>
      </w:pPr>
      <w:r w:rsidRPr="00AD68F9">
        <w:rPr>
          <w:sz w:val="22"/>
          <w:szCs w:val="22"/>
        </w:rPr>
        <w:t>VAL sergantiems pacientams, kuriems yra sunkus simptominis širdies nepakankamumas. Tyrimo duomenys rodo, kad gydymo rivaroksabanu nauda tokiems pacientams gali būti mažesnė (žr. 5.1 skyrių).</w:t>
      </w:r>
    </w:p>
    <w:p w14:paraId="06FAAE7B" w14:textId="21ED700B" w:rsidR="00A120E5" w:rsidRDefault="00A120E5">
      <w:pPr>
        <w:rPr>
          <w:sz w:val="22"/>
          <w:szCs w:val="22"/>
        </w:rPr>
      </w:pPr>
    </w:p>
    <w:p w14:paraId="6AA8E860" w14:textId="77777777" w:rsidR="00694323" w:rsidRPr="00F0193D" w:rsidRDefault="00694323" w:rsidP="00694323">
      <w:pPr>
        <w:rPr>
          <w:sz w:val="22"/>
          <w:szCs w:val="22"/>
          <w:u w:val="single"/>
        </w:rPr>
      </w:pPr>
      <w:r w:rsidRPr="00F0193D">
        <w:rPr>
          <w:sz w:val="22"/>
          <w:szCs w:val="22"/>
          <w:u w:val="single"/>
        </w:rPr>
        <w:t>Vėžiu sergantys pacientai</w:t>
      </w:r>
    </w:p>
    <w:p w14:paraId="73AD3AF6" w14:textId="7A72B0FD" w:rsidR="00694323" w:rsidRPr="00694323" w:rsidRDefault="00694323" w:rsidP="00694323">
      <w:pPr>
        <w:rPr>
          <w:sz w:val="22"/>
          <w:szCs w:val="22"/>
        </w:rPr>
      </w:pPr>
      <w:r w:rsidRPr="00694323">
        <w:rPr>
          <w:sz w:val="22"/>
          <w:szCs w:val="22"/>
        </w:rPr>
        <w:t>Pacientams, sergantiems piktybine liga, tuo pačiu metu gali būti didesnė kraujavimo ir trombozės rizika. Tur</w:t>
      </w:r>
      <w:r w:rsidR="00533549">
        <w:rPr>
          <w:sz w:val="22"/>
          <w:szCs w:val="22"/>
        </w:rPr>
        <w:t>i</w:t>
      </w:r>
      <w:r w:rsidRPr="00694323">
        <w:rPr>
          <w:sz w:val="22"/>
          <w:szCs w:val="22"/>
        </w:rPr>
        <w:t xml:space="preserve"> būti įvertinta individuali antitrombozinio gydymo nauda lyginant su kraujavimo rizika pacientams, sergantiems aktyviu vėžiu, priklausomai nuo naviko lokalizacijos, priešvėžinio gydymo ir</w:t>
      </w:r>
      <w:r w:rsidR="00533549">
        <w:rPr>
          <w:sz w:val="22"/>
          <w:szCs w:val="22"/>
        </w:rPr>
        <w:t xml:space="preserve"> </w:t>
      </w:r>
      <w:r w:rsidRPr="00694323">
        <w:rPr>
          <w:sz w:val="22"/>
          <w:szCs w:val="22"/>
        </w:rPr>
        <w:t>ligos stadijos. Virškinimo arba urogenitaliniame trakte esantys navikai buvo susiję su padidėjusia kraujavimo rizika gyd</w:t>
      </w:r>
      <w:r w:rsidR="008F5956">
        <w:rPr>
          <w:sz w:val="22"/>
          <w:szCs w:val="22"/>
        </w:rPr>
        <w:t>ymo</w:t>
      </w:r>
      <w:r w:rsidRPr="00694323">
        <w:rPr>
          <w:sz w:val="22"/>
          <w:szCs w:val="22"/>
        </w:rPr>
        <w:t xml:space="preserve"> rivaroksabanu</w:t>
      </w:r>
      <w:r w:rsidR="008F5956">
        <w:rPr>
          <w:sz w:val="22"/>
          <w:szCs w:val="22"/>
        </w:rPr>
        <w:t xml:space="preserve"> metu</w:t>
      </w:r>
      <w:r w:rsidRPr="00694323">
        <w:rPr>
          <w:sz w:val="22"/>
          <w:szCs w:val="22"/>
        </w:rPr>
        <w:t>.</w:t>
      </w:r>
    </w:p>
    <w:p w14:paraId="2CF00E7E" w14:textId="56F827A7" w:rsidR="00FE5D08" w:rsidRDefault="00694323" w:rsidP="00694323">
      <w:pPr>
        <w:rPr>
          <w:sz w:val="22"/>
          <w:szCs w:val="22"/>
        </w:rPr>
      </w:pPr>
      <w:r w:rsidRPr="00694323">
        <w:rPr>
          <w:sz w:val="22"/>
          <w:szCs w:val="22"/>
        </w:rPr>
        <w:t xml:space="preserve">Pacientams, sergantiems piktybiniais navikais, kurių kraujavimo rizika yra didelė, rivaroksabano vartoti </w:t>
      </w:r>
      <w:r w:rsidR="008F5956">
        <w:rPr>
          <w:sz w:val="22"/>
          <w:szCs w:val="22"/>
        </w:rPr>
        <w:t>draudžiama</w:t>
      </w:r>
      <w:r w:rsidRPr="00694323">
        <w:rPr>
          <w:sz w:val="22"/>
          <w:szCs w:val="22"/>
        </w:rPr>
        <w:t xml:space="preserve"> (žr. 4.3</w:t>
      </w:r>
      <w:r w:rsidR="00813EE3">
        <w:rPr>
          <w:sz w:val="22"/>
          <w:szCs w:val="22"/>
        </w:rPr>
        <w:t> </w:t>
      </w:r>
      <w:r w:rsidRPr="00694323">
        <w:rPr>
          <w:sz w:val="22"/>
          <w:szCs w:val="22"/>
        </w:rPr>
        <w:t>skyrių).</w:t>
      </w:r>
    </w:p>
    <w:p w14:paraId="63D41734" w14:textId="77777777" w:rsidR="00FE5D08" w:rsidRPr="00AD68F9" w:rsidRDefault="00FE5D08">
      <w:pPr>
        <w:rPr>
          <w:sz w:val="22"/>
          <w:szCs w:val="22"/>
        </w:rPr>
      </w:pPr>
    </w:p>
    <w:p w14:paraId="5A046845" w14:textId="77777777" w:rsidR="00A120E5" w:rsidRPr="00AD68F9" w:rsidRDefault="002C7360">
      <w:r w:rsidRPr="00AD68F9">
        <w:rPr>
          <w:sz w:val="22"/>
          <w:szCs w:val="22"/>
          <w:u w:val="single"/>
        </w:rPr>
        <w:t>Pacientai, kuriems yra protezuoti vožtuvai</w:t>
      </w:r>
    </w:p>
    <w:p w14:paraId="7620F2C2" w14:textId="77777777" w:rsidR="00A120E5" w:rsidRPr="00AD68F9" w:rsidRDefault="002C7360">
      <w:pPr>
        <w:rPr>
          <w:sz w:val="22"/>
          <w:szCs w:val="22"/>
        </w:rPr>
      </w:pPr>
      <w:r w:rsidRPr="00AD68F9">
        <w:rPr>
          <w:sz w:val="22"/>
          <w:szCs w:val="22"/>
        </w:rPr>
        <w:lastRenderedPageBreak/>
        <w:t xml:space="preserve">Pacientams, kuriems neseniai atliktas transkateterinis aortos vožtuvo pakeitimas (TAVP), rivaroksabanas trombų susidarymo profilaktikos tikslu nevartotinas. Rivaroksabano saugumas ir veiksmingumas pacientams, kuriems yra protezuoti širdies vožtuvai, neištirti. Todėl nėra duomenų, patvirtinančių, kad rivaroksabanas šiems pacientams užtikrina pakankamą antikoaguliacinį poveikį. </w:t>
      </w:r>
    </w:p>
    <w:p w14:paraId="690DF88E" w14:textId="77777777" w:rsidR="00A120E5" w:rsidRPr="00AD68F9" w:rsidRDefault="002C7360">
      <w:pPr>
        <w:rPr>
          <w:sz w:val="22"/>
          <w:szCs w:val="22"/>
        </w:rPr>
      </w:pPr>
      <w:r w:rsidRPr="00AD68F9">
        <w:rPr>
          <w:sz w:val="22"/>
          <w:szCs w:val="22"/>
        </w:rPr>
        <w:t>Gydymas rivaroksabanu šiems pacientams nerekomenduojamas.</w:t>
      </w:r>
    </w:p>
    <w:p w14:paraId="580557FF" w14:textId="77777777" w:rsidR="00A120E5" w:rsidRPr="00AD68F9" w:rsidRDefault="00A120E5">
      <w:pPr>
        <w:rPr>
          <w:sz w:val="22"/>
          <w:szCs w:val="22"/>
        </w:rPr>
      </w:pPr>
    </w:p>
    <w:p w14:paraId="600DA781" w14:textId="77777777" w:rsidR="00A120E5" w:rsidRPr="00AD68F9" w:rsidRDefault="002C7360">
      <w:pPr>
        <w:pStyle w:val="Default"/>
        <w:rPr>
          <w:sz w:val="22"/>
          <w:szCs w:val="22"/>
          <w:u w:val="single"/>
        </w:rPr>
      </w:pPr>
      <w:r w:rsidRPr="00AD68F9">
        <w:rPr>
          <w:sz w:val="22"/>
          <w:szCs w:val="22"/>
          <w:u w:val="single"/>
        </w:rPr>
        <w:t>Antifosfolipidiniu sindromu sergantys pacientai</w:t>
      </w:r>
    </w:p>
    <w:p w14:paraId="06DFDFDA" w14:textId="77777777" w:rsidR="00A120E5" w:rsidRPr="00AD68F9" w:rsidRDefault="002C7360">
      <w:pPr>
        <w:pStyle w:val="Default"/>
        <w:rPr>
          <w:sz w:val="22"/>
          <w:szCs w:val="22"/>
        </w:rPr>
      </w:pPr>
      <w:r w:rsidRPr="00AD68F9">
        <w:rPr>
          <w:sz w:val="22"/>
          <w:szCs w:val="22"/>
        </w:rPr>
        <w:t>Tiesioginio poveikio geriamieji antikoaguliantai (TPGA), įskaitant rivaroksabaną,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gydymą vitamino K antagonistais.</w:t>
      </w:r>
    </w:p>
    <w:p w14:paraId="559B5575" w14:textId="77777777" w:rsidR="00A120E5" w:rsidRPr="00AD68F9" w:rsidRDefault="00A120E5">
      <w:pPr>
        <w:rPr>
          <w:sz w:val="22"/>
          <w:szCs w:val="22"/>
        </w:rPr>
      </w:pPr>
    </w:p>
    <w:p w14:paraId="432A4A3D" w14:textId="77777777" w:rsidR="00A120E5" w:rsidRPr="00AD68F9" w:rsidRDefault="002C7360">
      <w:pPr>
        <w:widowControl w:val="0"/>
        <w:tabs>
          <w:tab w:val="clear" w:pos="567"/>
        </w:tabs>
        <w:suppressAutoHyphens w:val="0"/>
        <w:spacing w:line="240" w:lineRule="auto"/>
        <w:rPr>
          <w:color w:val="auto"/>
          <w:sz w:val="22"/>
          <w:szCs w:val="22"/>
          <w:u w:val="single"/>
          <w:lang w:eastAsia="pl-PL"/>
        </w:rPr>
      </w:pPr>
      <w:r w:rsidRPr="00AD68F9">
        <w:rPr>
          <w:color w:val="auto"/>
          <w:sz w:val="22"/>
          <w:szCs w:val="22"/>
          <w:u w:val="single"/>
          <w:lang w:eastAsia="pl-PL"/>
        </w:rPr>
        <w:t>Pacientai, anksčiau patyrę insultą ir (arba) PSIP</w:t>
      </w:r>
    </w:p>
    <w:p w14:paraId="486ECCBE" w14:textId="77777777" w:rsidR="00A120E5" w:rsidRPr="00AD68F9" w:rsidRDefault="002C7360">
      <w:pPr>
        <w:widowControl w:val="0"/>
        <w:tabs>
          <w:tab w:val="clear" w:pos="567"/>
        </w:tabs>
        <w:suppressAutoHyphens w:val="0"/>
        <w:spacing w:line="240" w:lineRule="auto"/>
        <w:rPr>
          <w:i/>
          <w:color w:val="auto"/>
          <w:sz w:val="22"/>
          <w:szCs w:val="22"/>
          <w:u w:val="single"/>
          <w:lang w:eastAsia="pl-PL"/>
        </w:rPr>
      </w:pPr>
      <w:r w:rsidRPr="00AD68F9">
        <w:rPr>
          <w:i/>
          <w:color w:val="auto"/>
          <w:sz w:val="22"/>
          <w:szCs w:val="22"/>
          <w:u w:val="single"/>
          <w:lang w:eastAsia="pl-PL"/>
        </w:rPr>
        <w:t>Pacientai, sergantys ŪKS</w:t>
      </w:r>
    </w:p>
    <w:p w14:paraId="5DB172E8" w14:textId="77777777" w:rsidR="00A120E5" w:rsidRPr="00AD68F9" w:rsidRDefault="002C7360">
      <w:pPr>
        <w:widowControl w:val="0"/>
        <w:tabs>
          <w:tab w:val="clear" w:pos="567"/>
        </w:tabs>
        <w:suppressAutoHyphens w:val="0"/>
        <w:spacing w:line="240" w:lineRule="auto"/>
      </w:pPr>
      <w:r w:rsidRPr="00AD68F9">
        <w:rPr>
          <w:color w:val="auto"/>
          <w:sz w:val="22"/>
          <w:szCs w:val="22"/>
          <w:lang w:eastAsia="pl-PL"/>
        </w:rPr>
        <w:t>Insultą arba PSIP anksčiau patyrusių pacientų ŪKS gydymui 2,5 mg rivaroksabano vartoti negalima (žr. 4.3 skyrių). Buvo ištirti keletas ŪKS pacientų, anksčiau patyrusių insultą arba PSIP, tačiau turimi riboti veiksmingumo duomenys rodo, kad gydymas šių pacientų būklės nepagerina.</w:t>
      </w:r>
    </w:p>
    <w:p w14:paraId="7B921EF8"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2FBB177E" w14:textId="77777777" w:rsidR="00A120E5" w:rsidRPr="00AD68F9" w:rsidRDefault="002C7360">
      <w:pPr>
        <w:widowControl w:val="0"/>
        <w:tabs>
          <w:tab w:val="clear" w:pos="567"/>
        </w:tabs>
        <w:suppressAutoHyphens w:val="0"/>
        <w:spacing w:line="240" w:lineRule="auto"/>
        <w:rPr>
          <w:i/>
          <w:color w:val="auto"/>
          <w:sz w:val="22"/>
          <w:szCs w:val="22"/>
          <w:u w:val="single"/>
          <w:lang w:eastAsia="pl-PL"/>
        </w:rPr>
      </w:pPr>
      <w:r w:rsidRPr="00AD68F9">
        <w:rPr>
          <w:i/>
          <w:color w:val="auto"/>
          <w:sz w:val="22"/>
          <w:szCs w:val="22"/>
          <w:u w:val="single"/>
          <w:lang w:eastAsia="pl-PL"/>
        </w:rPr>
        <w:t>Pacientai, sergantys VAL ir (arba) PAL</w:t>
      </w:r>
    </w:p>
    <w:p w14:paraId="3780F8F1"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VAL ir (arba) PAL sergantys pacientai, per praėjusį mėnesį patyrę hemoraginį ar lakūninį insultą arba išeminį, nelakūninį insultą, tiriami nebuvo (žr. 4.3 skyrių).</w:t>
      </w:r>
    </w:p>
    <w:p w14:paraId="69DB09EB" w14:textId="708ACBB5" w:rsidR="00A120E5" w:rsidRPr="00F0193D" w:rsidRDefault="00220714">
      <w:pPr>
        <w:widowControl w:val="0"/>
        <w:tabs>
          <w:tab w:val="clear" w:pos="567"/>
        </w:tabs>
        <w:suppressAutoHyphens w:val="0"/>
        <w:spacing w:line="240" w:lineRule="auto"/>
        <w:rPr>
          <w:color w:val="auto"/>
          <w:sz w:val="22"/>
          <w:szCs w:val="22"/>
          <w:lang w:eastAsia="pl-PL"/>
        </w:rPr>
      </w:pPr>
      <w:r w:rsidRPr="00220714">
        <w:rPr>
          <w:color w:val="auto"/>
          <w:sz w:val="22"/>
          <w:szCs w:val="22"/>
          <w:lang w:eastAsia="pl-PL"/>
        </w:rPr>
        <w:t xml:space="preserve">Anksčiau insultą arba PSIP patyrę pacientai, kuriems dėl simptominės PAL neseniai atlikta apatinės galūnės revaskuliarizacijos procedūra, neištirti. Šiems pacientams, kuriems skiriamas gydymas dviem antitrombocitiniais vaistiniais preparatais, </w:t>
      </w:r>
      <w:r w:rsidR="000A5710">
        <w:rPr>
          <w:color w:val="auto"/>
          <w:sz w:val="22"/>
          <w:szCs w:val="22"/>
          <w:lang w:eastAsia="pl-PL"/>
        </w:rPr>
        <w:t>turi būti vengiama taikyti</w:t>
      </w:r>
      <w:r w:rsidRPr="00220714">
        <w:rPr>
          <w:color w:val="auto"/>
          <w:sz w:val="22"/>
          <w:szCs w:val="22"/>
          <w:lang w:eastAsia="pl-PL"/>
        </w:rPr>
        <w:t xml:space="preserve"> gydym</w:t>
      </w:r>
      <w:r w:rsidR="000A5710">
        <w:rPr>
          <w:color w:val="auto"/>
          <w:sz w:val="22"/>
          <w:szCs w:val="22"/>
          <w:lang w:eastAsia="pl-PL"/>
        </w:rPr>
        <w:t>ą</w:t>
      </w:r>
      <w:r w:rsidRPr="00220714">
        <w:rPr>
          <w:color w:val="auto"/>
          <w:sz w:val="22"/>
          <w:szCs w:val="22"/>
          <w:lang w:eastAsia="pl-PL"/>
        </w:rPr>
        <w:t xml:space="preserve"> 2,5</w:t>
      </w:r>
      <w:r>
        <w:rPr>
          <w:color w:val="auto"/>
          <w:sz w:val="22"/>
          <w:szCs w:val="22"/>
          <w:lang w:eastAsia="pl-PL"/>
        </w:rPr>
        <w:t> </w:t>
      </w:r>
      <w:r w:rsidRPr="00220714">
        <w:rPr>
          <w:color w:val="auto"/>
          <w:sz w:val="22"/>
          <w:szCs w:val="22"/>
          <w:lang w:eastAsia="pl-PL"/>
        </w:rPr>
        <w:t>mg</w:t>
      </w:r>
      <w:r>
        <w:rPr>
          <w:color w:val="auto"/>
          <w:sz w:val="22"/>
          <w:szCs w:val="22"/>
          <w:lang w:eastAsia="pl-PL"/>
        </w:rPr>
        <w:t xml:space="preserve"> rivaroksaba</w:t>
      </w:r>
      <w:r w:rsidR="000A5710">
        <w:rPr>
          <w:color w:val="auto"/>
          <w:sz w:val="22"/>
          <w:szCs w:val="22"/>
          <w:lang w:eastAsia="pl-PL"/>
        </w:rPr>
        <w:t>no</w:t>
      </w:r>
      <w:r w:rsidRPr="00220714">
        <w:rPr>
          <w:color w:val="auto"/>
          <w:sz w:val="22"/>
          <w:szCs w:val="22"/>
          <w:lang w:eastAsia="pl-PL"/>
        </w:rPr>
        <w:t>.</w:t>
      </w:r>
    </w:p>
    <w:p w14:paraId="12FC1081" w14:textId="77777777" w:rsidR="000A5710" w:rsidRDefault="000A5710">
      <w:pPr>
        <w:widowControl w:val="0"/>
        <w:tabs>
          <w:tab w:val="clear" w:pos="567"/>
        </w:tabs>
        <w:suppressAutoHyphens w:val="0"/>
        <w:spacing w:line="240" w:lineRule="auto"/>
        <w:rPr>
          <w:color w:val="auto"/>
          <w:sz w:val="22"/>
          <w:szCs w:val="22"/>
          <w:u w:val="single"/>
          <w:lang w:eastAsia="pl-PL"/>
        </w:rPr>
      </w:pPr>
    </w:p>
    <w:p w14:paraId="13186A72" w14:textId="24FCD820" w:rsidR="00A120E5" w:rsidRPr="00AD68F9" w:rsidRDefault="002C7360">
      <w:pPr>
        <w:widowControl w:val="0"/>
        <w:tabs>
          <w:tab w:val="clear" w:pos="567"/>
        </w:tabs>
        <w:suppressAutoHyphens w:val="0"/>
        <w:spacing w:line="240" w:lineRule="auto"/>
        <w:rPr>
          <w:color w:val="auto"/>
          <w:sz w:val="22"/>
          <w:szCs w:val="22"/>
          <w:u w:val="single"/>
          <w:lang w:eastAsia="pl-PL"/>
        </w:rPr>
      </w:pPr>
      <w:r w:rsidRPr="00AD68F9">
        <w:rPr>
          <w:color w:val="auto"/>
          <w:sz w:val="22"/>
          <w:szCs w:val="22"/>
          <w:u w:val="single"/>
          <w:lang w:eastAsia="pl-PL"/>
        </w:rPr>
        <w:t>Spinalinė / epidurinė anestezija arba punkcija</w:t>
      </w:r>
    </w:p>
    <w:p w14:paraId="2AB8445F" w14:textId="09160ECF" w:rsidR="00A120E5" w:rsidRPr="00AD68F9" w:rsidRDefault="002C7360">
      <w:pPr>
        <w:widowControl w:val="0"/>
        <w:tabs>
          <w:tab w:val="clear" w:pos="567"/>
        </w:tabs>
        <w:suppressAutoHyphens w:val="0"/>
        <w:spacing w:line="240" w:lineRule="auto"/>
      </w:pPr>
      <w:r w:rsidRPr="00AD68F9">
        <w:rPr>
          <w:color w:val="auto"/>
          <w:sz w:val="22"/>
          <w:szCs w:val="22"/>
          <w:lang w:eastAsia="pl-PL"/>
        </w:rPr>
        <w:t xml:space="preserve">Taikant neuroaksialinę anesteziją (spinalinę / epidurinę anesteziją) arba spinalinę / epidurinę punkciją pacientams, gydomiems antitromboziniais vaistiniais preparatais tromboembolinių komplikacijų profilaktikai, yra rizika, kad formuosis epidurinė ar spinalinė hematoma, kuri gali lemti ilgalaikį arba nuolatinį paralyžių. Šių reiškinių rizika gali didėti naudojant pooperacinius epidurinius kateterius arba derinyje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skubi diagnostika ir gydymas. Prieš neuroaksialinę intervenciją gydytojai turi įvertinti galimos naudos ir rizikos santykį pacientams, kuriems skirti antikoaguliantai, arba pacientams, kuriems turi būti skiriami antikoaguliantai trombozės profilaktikai. Klinikinės patirties, vartojant 2,5 mg rivaroksabano </w:t>
      </w:r>
      <w:r w:rsidR="00254119">
        <w:rPr>
          <w:color w:val="auto"/>
          <w:sz w:val="22"/>
          <w:szCs w:val="22"/>
          <w:lang w:eastAsia="pl-PL"/>
        </w:rPr>
        <w:t>ir antitrombocitinį poveikį sukeliančių</w:t>
      </w:r>
      <w:r w:rsidR="006A0D75">
        <w:rPr>
          <w:color w:val="auto"/>
          <w:sz w:val="22"/>
          <w:szCs w:val="22"/>
          <w:lang w:eastAsia="pl-PL"/>
        </w:rPr>
        <w:t xml:space="preserve"> medžiagų</w:t>
      </w:r>
      <w:r w:rsidRPr="00AD68F9">
        <w:rPr>
          <w:color w:val="auto"/>
          <w:sz w:val="22"/>
          <w:szCs w:val="22"/>
          <w:lang w:eastAsia="pl-PL"/>
        </w:rPr>
        <w:t xml:space="preserve">, šiose situacijose nėra. </w:t>
      </w:r>
      <w:r w:rsidR="00847C69" w:rsidRPr="00847C69">
        <w:rPr>
          <w:color w:val="auto"/>
          <w:sz w:val="22"/>
          <w:szCs w:val="22"/>
          <w:lang w:eastAsia="pl-PL"/>
        </w:rPr>
        <w:t>Trombocitų agregacijos inhibitorių vartojimas turi būti nutrauktas kaip rekomenduojama gamintojo pateikiamoje preparato skyrimo informacijoje.</w:t>
      </w:r>
    </w:p>
    <w:p w14:paraId="7A23C9C0" w14:textId="77777777" w:rsidR="00A120E5" w:rsidRPr="00AD68F9" w:rsidRDefault="002C7360">
      <w:pPr>
        <w:widowControl w:val="0"/>
        <w:tabs>
          <w:tab w:val="clear" w:pos="567"/>
          <w:tab w:val="left" w:pos="9214"/>
        </w:tabs>
        <w:suppressAutoHyphens w:val="0"/>
        <w:spacing w:line="240" w:lineRule="auto"/>
      </w:pPr>
      <w:r w:rsidRPr="00AD68F9">
        <w:rPr>
          <w:color w:val="auto"/>
          <w:sz w:val="22"/>
          <w:szCs w:val="22"/>
          <w:lang w:eastAsia="pl-PL"/>
        </w:rPr>
        <w:t xml:space="preserve">Kad sumažinti galimą kraujavimą, susijusį su rivaroksabano vartojimu, taikant neuroaksialinę anesteziją (spinalinę / epidurinę anesteziją) arba spinalinę punkciją, reikia atsižvelgti į rivaroksabano farmakokinetines savybes. Epidurinio kateterio įvedimą arba pašalinimą ar spinalinę punkciją geriausia atlikti, kai rivaroksabano antikoaguliacinis poveikis yra mažas (žr. 5.2 skyrių). Tačiau tikslus laikotarpis, per kurį pasiekiamas pakankamai mažas antikoaguliacinis poveikis kiekvienam pacientui, nėra žinomas. </w:t>
      </w:r>
    </w:p>
    <w:p w14:paraId="7145908F" w14:textId="77777777" w:rsidR="00A120E5" w:rsidRPr="00AD68F9" w:rsidRDefault="00A120E5">
      <w:pPr>
        <w:rPr>
          <w:sz w:val="22"/>
          <w:szCs w:val="22"/>
        </w:rPr>
      </w:pPr>
    </w:p>
    <w:p w14:paraId="14C7BD7B" w14:textId="77777777" w:rsidR="00A120E5" w:rsidRPr="00AD68F9" w:rsidRDefault="002C7360">
      <w:pPr>
        <w:rPr>
          <w:sz w:val="22"/>
          <w:szCs w:val="22"/>
        </w:rPr>
      </w:pPr>
      <w:r w:rsidRPr="00AD68F9">
        <w:rPr>
          <w:sz w:val="22"/>
          <w:szCs w:val="22"/>
          <w:u w:val="single"/>
        </w:rPr>
        <w:t>Dozavimo rekomendacijos prieš ir po invazinių procedūrų bei chirurginių intervencijų</w:t>
      </w:r>
    </w:p>
    <w:p w14:paraId="4DBCD127" w14:textId="77777777" w:rsidR="00A120E5" w:rsidRPr="00AD68F9" w:rsidRDefault="002C7360">
      <w:r w:rsidRPr="00AD68F9">
        <w:rPr>
          <w:sz w:val="22"/>
          <w:szCs w:val="22"/>
        </w:rPr>
        <w:t xml:space="preserve">Jeigu reikia atlikti invazinę procedūrą arba chirurginę intervenciją, 2,5 mg rivaroksabano vartojimą reikia nutraukti likus mažiausiai 12 valandų iki intervencijos, jeigu galima ir remiantis klinikiniu gydytojo sprendimu. Jeigu pacientui bus atliekama planinė operacija ir antitrombocitinis poveikis nepageidaujamas, reikia nutraukti trombocitų agregacijos inhibitorių vartojimą, kaip nurodyta gydytojui skirtoje gamintojo informacijoje. Jeigu procedūros negalima atlikti vėliau, reikia įvertinti padidėjusios kraujavimo rizikos ir intervencijos skubumo santykį. Po invazinės procedūros ar chirurginės intervencijos kiek galima greičiau reikia vėl pradėti rivaroksabano vartojimą, jei gydantis </w:t>
      </w:r>
      <w:r w:rsidRPr="00AD68F9">
        <w:rPr>
          <w:sz w:val="22"/>
          <w:szCs w:val="22"/>
        </w:rPr>
        <w:lastRenderedPageBreak/>
        <w:t xml:space="preserve">gydytojas mano, kad klinikinė situacija leidžia tai padaryti ir pasiekta tinkama hemostazė (žr. 5.2 skyrių). </w:t>
      </w:r>
    </w:p>
    <w:p w14:paraId="5FB0AB38" w14:textId="77777777" w:rsidR="00A120E5" w:rsidRPr="00AD68F9" w:rsidRDefault="00A120E5">
      <w:pPr>
        <w:rPr>
          <w:sz w:val="22"/>
          <w:szCs w:val="22"/>
          <w:u w:val="single"/>
        </w:rPr>
      </w:pPr>
    </w:p>
    <w:p w14:paraId="17A56C52" w14:textId="5E0DEE3C" w:rsidR="00A120E5" w:rsidRPr="00AD68F9" w:rsidRDefault="002C7360">
      <w:pPr>
        <w:rPr>
          <w:sz w:val="22"/>
          <w:szCs w:val="22"/>
        </w:rPr>
      </w:pPr>
      <w:r w:rsidRPr="00AD68F9">
        <w:rPr>
          <w:sz w:val="22"/>
          <w:szCs w:val="22"/>
          <w:u w:val="single"/>
        </w:rPr>
        <w:t>Senyv</w:t>
      </w:r>
      <w:r w:rsidR="0071373F">
        <w:rPr>
          <w:sz w:val="22"/>
          <w:szCs w:val="22"/>
          <w:u w:val="single"/>
        </w:rPr>
        <w:t>i pacientai</w:t>
      </w:r>
      <w:r w:rsidRPr="00AD68F9">
        <w:rPr>
          <w:sz w:val="22"/>
          <w:szCs w:val="22"/>
          <w:u w:val="single"/>
        </w:rPr>
        <w:t xml:space="preserve"> </w:t>
      </w:r>
    </w:p>
    <w:p w14:paraId="40394B9F" w14:textId="77777777" w:rsidR="00A120E5" w:rsidRPr="00AD68F9" w:rsidRDefault="002C7360">
      <w:pPr>
        <w:ind w:left="567" w:hanging="567"/>
      </w:pPr>
      <w:r w:rsidRPr="00AD68F9">
        <w:rPr>
          <w:sz w:val="22"/>
          <w:szCs w:val="22"/>
        </w:rPr>
        <w:t>Su amžiumi gali didėti kraujavimo riziką (žr. 5.1 ir 5.2 skyrius).</w:t>
      </w:r>
    </w:p>
    <w:p w14:paraId="7116F7B0" w14:textId="77777777" w:rsidR="00A120E5" w:rsidRPr="00AD68F9" w:rsidRDefault="00A120E5">
      <w:pPr>
        <w:ind w:left="567" w:hanging="567"/>
        <w:rPr>
          <w:sz w:val="22"/>
          <w:szCs w:val="22"/>
        </w:rPr>
      </w:pPr>
    </w:p>
    <w:p w14:paraId="19290E7B" w14:textId="77777777" w:rsidR="00A120E5" w:rsidRPr="00AD68F9" w:rsidRDefault="002C7360">
      <w:pPr>
        <w:rPr>
          <w:sz w:val="22"/>
          <w:szCs w:val="22"/>
        </w:rPr>
      </w:pPr>
      <w:r w:rsidRPr="00AD68F9">
        <w:rPr>
          <w:sz w:val="22"/>
          <w:szCs w:val="22"/>
          <w:u w:val="single"/>
        </w:rPr>
        <w:t xml:space="preserve">Dermatologinės reakcijos </w:t>
      </w:r>
    </w:p>
    <w:p w14:paraId="571D3BC1" w14:textId="77777777" w:rsidR="00A120E5" w:rsidRPr="00AD68F9" w:rsidRDefault="002C7360">
      <w:r w:rsidRPr="00AD68F9">
        <w:rPr>
          <w:sz w:val="22"/>
          <w:szCs w:val="22"/>
        </w:rPr>
        <w:t>Poregistracinio stebėjimo metu buvo pranešta apie sunkias odos reakcijas, susijusias su rivaroksabano vartojimu, įskaitant Stivenso-Džonsono (</w:t>
      </w:r>
      <w:r w:rsidRPr="002E3662">
        <w:rPr>
          <w:i/>
          <w:sz w:val="22"/>
          <w:szCs w:val="22"/>
        </w:rPr>
        <w:t>Stevens-Johnson</w:t>
      </w:r>
      <w:r w:rsidRPr="00AD68F9">
        <w:rPr>
          <w:iCs/>
          <w:sz w:val="22"/>
          <w:szCs w:val="22"/>
        </w:rPr>
        <w:t>)</w:t>
      </w:r>
      <w:r w:rsidRPr="00AD68F9">
        <w:rPr>
          <w:i/>
          <w:iCs/>
          <w:sz w:val="22"/>
          <w:szCs w:val="22"/>
        </w:rPr>
        <w:t xml:space="preserve"> </w:t>
      </w:r>
      <w:r w:rsidRPr="00AD68F9">
        <w:rPr>
          <w:sz w:val="22"/>
          <w:szCs w:val="22"/>
        </w:rPr>
        <w:t>sindromą ir (arba) toksinę epidermio nekrolizę bei DRESS sindromą (angl.</w:t>
      </w:r>
      <w:r w:rsidRPr="00AD68F9">
        <w:rPr>
          <w:i/>
          <w:sz w:val="22"/>
          <w:szCs w:val="22"/>
        </w:rPr>
        <w:t xml:space="preserve"> drug rash with eosinophilia and systemic symptoms ,</w:t>
      </w:r>
      <w:r w:rsidRPr="00AD68F9">
        <w:rPr>
          <w:sz w:val="22"/>
          <w:szCs w:val="22"/>
        </w:rPr>
        <w:t xml:space="preserve">vaistinio preparato sukeltą išbėrimą su eozinofilija ir sisteminiais simptomais) (žr. 4.8 skyrių). Pacientams šių reakcijų didžiausia rizika būna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gleivinės pažeidimu, rivaroksabano vartojimas turi būti nutrauktas. </w:t>
      </w:r>
    </w:p>
    <w:p w14:paraId="178A485D" w14:textId="77777777" w:rsidR="00A120E5" w:rsidRPr="00AD68F9" w:rsidRDefault="00A120E5">
      <w:pPr>
        <w:rPr>
          <w:sz w:val="22"/>
          <w:szCs w:val="22"/>
          <w:u w:val="single"/>
        </w:rPr>
      </w:pPr>
    </w:p>
    <w:p w14:paraId="2F06C4D2" w14:textId="77777777" w:rsidR="00A120E5" w:rsidRPr="00AD68F9" w:rsidRDefault="002C7360">
      <w:pPr>
        <w:rPr>
          <w:sz w:val="22"/>
          <w:szCs w:val="22"/>
        </w:rPr>
      </w:pPr>
      <w:r w:rsidRPr="00AD68F9">
        <w:rPr>
          <w:sz w:val="22"/>
          <w:szCs w:val="22"/>
          <w:u w:val="single"/>
        </w:rPr>
        <w:t xml:space="preserve">Informacija apie pagalbines medžiagas </w:t>
      </w:r>
    </w:p>
    <w:p w14:paraId="31B96623" w14:textId="77777777" w:rsidR="00A120E5" w:rsidRPr="00AD68F9" w:rsidRDefault="002C7360">
      <w:pPr>
        <w:tabs>
          <w:tab w:val="clear" w:pos="567"/>
          <w:tab w:val="left" w:pos="0"/>
        </w:tabs>
        <w:rPr>
          <w:sz w:val="22"/>
          <w:szCs w:val="22"/>
        </w:rPr>
      </w:pPr>
      <w:r w:rsidRPr="00AD68F9">
        <w:rPr>
          <w:sz w:val="22"/>
          <w:szCs w:val="22"/>
        </w:rPr>
        <w:t>Runaplax sudėtyje yra laktozės. Šio vaistinio preparato negalima vartoti pacientams, kuriems nustatytas retas paveldimas sutrikimas – galaktozės netoleravimas, visiškas</w:t>
      </w:r>
      <w:r w:rsidRPr="00AD68F9">
        <w:rPr>
          <w:i/>
          <w:iCs/>
          <w:sz w:val="22"/>
          <w:szCs w:val="22"/>
        </w:rPr>
        <w:t xml:space="preserve"> </w:t>
      </w:r>
      <w:r w:rsidRPr="00AD68F9">
        <w:rPr>
          <w:sz w:val="22"/>
          <w:szCs w:val="22"/>
        </w:rPr>
        <w:t>laktazės stygius arba gliukozės ir galaktozės malabsorbcija.</w:t>
      </w:r>
    </w:p>
    <w:p w14:paraId="309008E2" w14:textId="77777777" w:rsidR="00A120E5" w:rsidRPr="00AD68F9" w:rsidRDefault="00A120E5">
      <w:pPr>
        <w:ind w:left="567" w:hanging="567"/>
        <w:rPr>
          <w:sz w:val="22"/>
          <w:szCs w:val="22"/>
        </w:rPr>
      </w:pPr>
    </w:p>
    <w:p w14:paraId="20B19A79" w14:textId="00A6857A" w:rsidR="00A120E5" w:rsidRPr="00AD68F9" w:rsidRDefault="002C7360">
      <w:pPr>
        <w:tabs>
          <w:tab w:val="clear" w:pos="567"/>
          <w:tab w:val="left" w:pos="0"/>
        </w:tabs>
        <w:rPr>
          <w:sz w:val="22"/>
          <w:szCs w:val="22"/>
        </w:rPr>
      </w:pPr>
      <w:r w:rsidRPr="00AD68F9">
        <w:rPr>
          <w:sz w:val="22"/>
          <w:szCs w:val="22"/>
        </w:rPr>
        <w:t xml:space="preserve">Runaplax sudėtyje yra saulėlydžio geltonojo FCF aliuminio dažalo </w:t>
      </w:r>
      <w:r w:rsidRPr="00FE0C56">
        <w:rPr>
          <w:sz w:val="22"/>
          <w:szCs w:val="22"/>
        </w:rPr>
        <w:t>(</w:t>
      </w:r>
      <w:r w:rsidRPr="00B064B4">
        <w:rPr>
          <w:sz w:val="22"/>
          <w:szCs w:val="22"/>
        </w:rPr>
        <w:t>E </w:t>
      </w:r>
      <w:r w:rsidR="00424959" w:rsidRPr="00B064B4">
        <w:rPr>
          <w:sz w:val="22"/>
          <w:szCs w:val="22"/>
        </w:rPr>
        <w:t>110</w:t>
      </w:r>
      <w:r w:rsidRPr="00FE0C56">
        <w:rPr>
          <w:sz w:val="22"/>
          <w:szCs w:val="22"/>
        </w:rPr>
        <w:t>).</w:t>
      </w:r>
      <w:r w:rsidRPr="00AD68F9">
        <w:rPr>
          <w:sz w:val="22"/>
          <w:szCs w:val="22"/>
        </w:rPr>
        <w:t xml:space="preserve"> Ši pagalbinė medžiaga gali sukelti alerginių reakcijų.</w:t>
      </w:r>
    </w:p>
    <w:p w14:paraId="587FDBAA" w14:textId="77777777" w:rsidR="00A120E5" w:rsidRPr="00AD68F9" w:rsidRDefault="00A120E5">
      <w:pPr>
        <w:tabs>
          <w:tab w:val="clear" w:pos="567"/>
          <w:tab w:val="left" w:pos="0"/>
        </w:tabs>
        <w:rPr>
          <w:sz w:val="22"/>
          <w:szCs w:val="22"/>
        </w:rPr>
      </w:pPr>
    </w:p>
    <w:p w14:paraId="3C1ADC14" w14:textId="77777777" w:rsidR="00A120E5" w:rsidRPr="00AD68F9" w:rsidRDefault="002C7360">
      <w:pPr>
        <w:tabs>
          <w:tab w:val="clear" w:pos="567"/>
          <w:tab w:val="left" w:pos="0"/>
        </w:tabs>
        <w:rPr>
          <w:sz w:val="22"/>
          <w:szCs w:val="22"/>
        </w:rPr>
      </w:pPr>
      <w:r w:rsidRPr="00AD68F9">
        <w:rPr>
          <w:sz w:val="22"/>
          <w:szCs w:val="22"/>
        </w:rPr>
        <w:t>Runaplax sudėtyje yra tartrazino aliuminio dažalo (E 102). Ši pagalbinė medžiaga gali sukelti alerginių reakcijų.</w:t>
      </w:r>
    </w:p>
    <w:p w14:paraId="6D79C481" w14:textId="77777777" w:rsidR="00A120E5" w:rsidRPr="00AD68F9" w:rsidRDefault="00A120E5">
      <w:pPr>
        <w:tabs>
          <w:tab w:val="clear" w:pos="567"/>
          <w:tab w:val="left" w:pos="0"/>
        </w:tabs>
        <w:rPr>
          <w:sz w:val="22"/>
          <w:szCs w:val="22"/>
        </w:rPr>
      </w:pPr>
    </w:p>
    <w:p w14:paraId="73746F83" w14:textId="52BAC322" w:rsidR="00A120E5" w:rsidRPr="00AD68F9" w:rsidRDefault="002C7360">
      <w:pPr>
        <w:tabs>
          <w:tab w:val="clear" w:pos="567"/>
          <w:tab w:val="left" w:pos="0"/>
        </w:tabs>
      </w:pPr>
      <w:r w:rsidRPr="00AD68F9">
        <w:rPr>
          <w:sz w:val="22"/>
          <w:szCs w:val="22"/>
        </w:rPr>
        <w:t>Runaplax plėvele dengtoje tabletėje yra mažiau kaip 1 mmol (23 mg) natrio, t. y. jis beveik neturi reikšmės.</w:t>
      </w:r>
    </w:p>
    <w:p w14:paraId="54E6EF19" w14:textId="77777777" w:rsidR="00A120E5" w:rsidRPr="00AD68F9" w:rsidRDefault="00A120E5">
      <w:pPr>
        <w:ind w:left="567" w:hanging="567"/>
        <w:rPr>
          <w:sz w:val="22"/>
          <w:szCs w:val="22"/>
        </w:rPr>
      </w:pPr>
    </w:p>
    <w:p w14:paraId="3A6F6B53" w14:textId="77777777" w:rsidR="00A120E5" w:rsidRPr="00AD68F9" w:rsidRDefault="002C7360">
      <w:pPr>
        <w:ind w:left="567" w:hanging="567"/>
        <w:rPr>
          <w:sz w:val="22"/>
          <w:szCs w:val="22"/>
        </w:rPr>
      </w:pPr>
      <w:r w:rsidRPr="00AD68F9">
        <w:rPr>
          <w:b/>
          <w:sz w:val="22"/>
          <w:szCs w:val="22"/>
        </w:rPr>
        <w:t>4.5</w:t>
      </w:r>
      <w:r w:rsidRPr="00AD68F9">
        <w:rPr>
          <w:b/>
          <w:sz w:val="22"/>
          <w:szCs w:val="22"/>
        </w:rPr>
        <w:tab/>
        <w:t>Sąveika su kitais vaistiniais preparatais ir kitokia sąveika</w:t>
      </w:r>
    </w:p>
    <w:p w14:paraId="5F750F70" w14:textId="77777777" w:rsidR="00A120E5" w:rsidRPr="00AD68F9" w:rsidRDefault="00A120E5">
      <w:pPr>
        <w:rPr>
          <w:sz w:val="22"/>
          <w:szCs w:val="22"/>
        </w:rPr>
      </w:pPr>
    </w:p>
    <w:p w14:paraId="28DE360C" w14:textId="77777777" w:rsidR="00A120E5" w:rsidRPr="00AD68F9" w:rsidRDefault="002C7360">
      <w:pPr>
        <w:rPr>
          <w:sz w:val="22"/>
          <w:szCs w:val="22"/>
        </w:rPr>
      </w:pPr>
      <w:r w:rsidRPr="00AD68F9">
        <w:rPr>
          <w:sz w:val="22"/>
          <w:szCs w:val="22"/>
          <w:u w:val="single"/>
        </w:rPr>
        <w:t xml:space="preserve">CYP3A4 ir P-gp inhibitoriai </w:t>
      </w:r>
    </w:p>
    <w:p w14:paraId="6FCC3596" w14:textId="77777777" w:rsidR="00A120E5" w:rsidRPr="00AD68F9" w:rsidRDefault="002C7360">
      <w:r w:rsidRPr="00AD68F9">
        <w:rPr>
          <w:sz w:val="22"/>
          <w:szCs w:val="22"/>
        </w:rPr>
        <w:t>Derinyje vartojant rivaroksabano ir ketokonazolo (po 400 mg kartą per parą) arba ritonaviro (po 600 mg du kartus per parą), 2,6 karto / 2,5 karto padidėjo vidutinis rivaroksabano koncentracijos ir laiko kreivės ribojamas plotas (AUC) ir 1,7 karto / 1,6 karto padidėjo vidutinė rivaroksabano C</w:t>
      </w:r>
      <w:r w:rsidRPr="00AD68F9">
        <w:rPr>
          <w:sz w:val="22"/>
          <w:szCs w:val="22"/>
          <w:vertAlign w:val="subscript"/>
        </w:rPr>
        <w:t>max</w:t>
      </w:r>
      <w:r w:rsidRPr="00AD68F9">
        <w:rPr>
          <w:sz w:val="22"/>
          <w:szCs w:val="22"/>
        </w:rPr>
        <w:t xml:space="preserve">, kartu reikšmingai padidėjo farmakodinaminiai efektai, dėl kurių gali padidėti kraujavimo rizika. Taigi, rivaroksabano nerekomenduojama skirti pacientams, kuriems taikomas sisteminis gydymas azolo grupės priešgrybeliniais vaistiniais preparatais, pavyzdžiui, ketokonazolu, itrakonazolu, vorikonazolu ir pozakonazolu, arba ŽIV proteazės inhibitoriais. Šios veikliosios medžiagos yra stiprūs tiek CYP3A4, tiek P-gp inhibitoriai (žr. 4.4 skyrių). </w:t>
      </w:r>
    </w:p>
    <w:p w14:paraId="0830A36C" w14:textId="77777777" w:rsidR="00A120E5" w:rsidRPr="00AD68F9" w:rsidRDefault="00A120E5">
      <w:pPr>
        <w:rPr>
          <w:sz w:val="22"/>
          <w:szCs w:val="22"/>
        </w:rPr>
      </w:pPr>
    </w:p>
    <w:p w14:paraId="4CFA1750" w14:textId="77777777" w:rsidR="00A120E5" w:rsidRPr="00AD68F9" w:rsidRDefault="002C7360">
      <w:r w:rsidRPr="00AD68F9">
        <w:rPr>
          <w:sz w:val="22"/>
          <w:szCs w:val="22"/>
        </w:rPr>
        <w:t>Manoma, kad veikliosios medžiagos, stipriai slopinančios vieną iš rivaroksabano šalinimo kelių – CYP3A4 arba P-gp, didina rivaroksabano koncentraciją kraujo plazmoje mažesniu mastu. Pavyzdžiui, klaritromicinas (po 500 mg du kartus per parą), kuris yra laikomas stipriu CYP3A4 inhibitoriumi ir vidutinio stiprumo P-gp inhibitoriumi, sukėlė 1,5 karto vidutinės rivaroksabano koncentracijos AUC padidėjimą ir 1,4 karto C</w:t>
      </w:r>
      <w:r w:rsidRPr="00AD68F9">
        <w:rPr>
          <w:sz w:val="22"/>
          <w:szCs w:val="22"/>
          <w:vertAlign w:val="subscript"/>
        </w:rPr>
        <w:t xml:space="preserve">max  </w:t>
      </w:r>
      <w:r w:rsidRPr="00AD68F9">
        <w:rPr>
          <w:sz w:val="22"/>
          <w:szCs w:val="22"/>
        </w:rPr>
        <w:t>padidėjimą.</w:t>
      </w:r>
      <w:r w:rsidRPr="00AD68F9">
        <w:t xml:space="preserve"> </w:t>
      </w:r>
      <w:r w:rsidRPr="00AD68F9">
        <w:rPr>
          <w:sz w:val="22"/>
          <w:szCs w:val="22"/>
        </w:rPr>
        <w:t xml:space="preserve">Tikėtina, kad daugumai pacientų sąveika su klaritromicinu nėra kliniškai reikšminga, tačiau ji gali būti reikšminga didelės rizikos pacientams (informaciją pacientams, kurių inkstų funkcija yra sutrikusi, žr. 4.4 skyriuje). </w:t>
      </w:r>
    </w:p>
    <w:p w14:paraId="315D30EE" w14:textId="77777777" w:rsidR="00A120E5" w:rsidRPr="00AD68F9" w:rsidRDefault="00A120E5">
      <w:pPr>
        <w:rPr>
          <w:sz w:val="22"/>
          <w:szCs w:val="22"/>
        </w:rPr>
      </w:pPr>
    </w:p>
    <w:p w14:paraId="5F2ADE45" w14:textId="77777777" w:rsidR="00A120E5" w:rsidRPr="00AD68F9" w:rsidRDefault="002C7360">
      <w:pPr>
        <w:rPr>
          <w:sz w:val="22"/>
          <w:szCs w:val="22"/>
        </w:rPr>
      </w:pPr>
      <w:r w:rsidRPr="00AD68F9">
        <w:rPr>
          <w:sz w:val="22"/>
          <w:szCs w:val="22"/>
        </w:rPr>
        <w:t>Eritromicinas (po 500 mg tris kartus per parą), CYP3A4 ir P-gp slopinantis vidutiniškai, sukėlė 1,3 karto vidutinių rivaroksabano koncentracijos AUC ir C</w:t>
      </w:r>
      <w:r w:rsidRPr="00AD68F9">
        <w:rPr>
          <w:sz w:val="22"/>
          <w:szCs w:val="22"/>
          <w:vertAlign w:val="subscript"/>
        </w:rPr>
        <w:t xml:space="preserve">max </w:t>
      </w:r>
      <w:r w:rsidRPr="00AD68F9">
        <w:rPr>
          <w:sz w:val="22"/>
          <w:szCs w:val="22"/>
        </w:rPr>
        <w:t>padidėjimą. Tikėtina, kad daugumai pacientų sąveika su eritromicinu nėra kliniškai reikšminga, tačiau ji gali būti reikšminga didelės rizikos pacientams. Tiriamiesiems, kuriems buvo lengvas inkstų funkcijos sutrikimas, eritromicinas (po 500 mg tris kartus per parą) sukėlė 1,8 karto vidutinės rivaroksabano koncentracijos AUC ir 1,6 karto C</w:t>
      </w:r>
      <w:r w:rsidRPr="00AD68F9">
        <w:rPr>
          <w:sz w:val="22"/>
          <w:szCs w:val="22"/>
          <w:vertAlign w:val="subscript"/>
        </w:rPr>
        <w:t xml:space="preserve">max </w:t>
      </w:r>
      <w:r w:rsidRPr="00AD68F9">
        <w:rPr>
          <w:sz w:val="22"/>
          <w:szCs w:val="22"/>
        </w:rPr>
        <w:t xml:space="preserve">padidėjimą, palyginti su tiriamaisiais, kurių inkstų funkcija normali. Tiriamiesiems, </w:t>
      </w:r>
      <w:r w:rsidRPr="00AD68F9">
        <w:rPr>
          <w:sz w:val="22"/>
          <w:szCs w:val="22"/>
        </w:rPr>
        <w:lastRenderedPageBreak/>
        <w:t>kuriems buvo vidutinio sunkumo inkstų funkcijos sutrikimas, eritromicinas sukėlė 2,0 kartų vidutinės rivaroksabano koncentracijos AUC ir 1,6 karto C</w:t>
      </w:r>
      <w:r w:rsidRPr="00AD68F9">
        <w:rPr>
          <w:sz w:val="22"/>
          <w:szCs w:val="22"/>
          <w:vertAlign w:val="subscript"/>
        </w:rPr>
        <w:t xml:space="preserve">max  </w:t>
      </w:r>
      <w:r w:rsidRPr="00AD68F9">
        <w:rPr>
          <w:sz w:val="22"/>
          <w:szCs w:val="22"/>
        </w:rPr>
        <w:t xml:space="preserve">padidėjimą, palyginti su tiriamaisiais, kurių inkstų funkcija normali. Eritromicino ir inkstų funkcijos sutrikimo poveikis yra suminis (žr. 4.4 skyrių). </w:t>
      </w:r>
    </w:p>
    <w:p w14:paraId="0A9DE5AB" w14:textId="77777777" w:rsidR="00A120E5" w:rsidRPr="00AD68F9" w:rsidRDefault="00A120E5">
      <w:pPr>
        <w:rPr>
          <w:sz w:val="22"/>
          <w:szCs w:val="22"/>
        </w:rPr>
      </w:pPr>
    </w:p>
    <w:p w14:paraId="66809A79" w14:textId="77777777" w:rsidR="00A120E5" w:rsidRPr="00AD68F9" w:rsidRDefault="002C7360">
      <w:r w:rsidRPr="00AD68F9">
        <w:rPr>
          <w:sz w:val="22"/>
          <w:szCs w:val="22"/>
        </w:rPr>
        <w:t>Flukonazolas (po 400 mg vieną kartą per parą), laikomas vidutinio stiprumo CYP3A4 inhibitoriumi, sukėlė rivaroksabano AUC padidėjimą vidutiniškai 1,4 karto ir vidutinės C</w:t>
      </w:r>
      <w:r w:rsidRPr="00AD68F9">
        <w:rPr>
          <w:sz w:val="22"/>
          <w:szCs w:val="22"/>
          <w:vertAlign w:val="subscript"/>
        </w:rPr>
        <w:t xml:space="preserve">max  </w:t>
      </w:r>
      <w:r w:rsidRPr="00AD68F9">
        <w:rPr>
          <w:sz w:val="22"/>
          <w:szCs w:val="22"/>
        </w:rPr>
        <w:t xml:space="preserve">padidėjimą 1,3 karto. Tikėtina, kad daugumai pacientų sąveika su flukonazolu nėra kliniškai reikšminga, tačiau ji gali būti reikšminga didelės rizikos pacientams (informaciją pacientams, kurių inkstų funkcija sutrikusi, žr. 4.4 skyrių). </w:t>
      </w:r>
    </w:p>
    <w:p w14:paraId="6EB30D7D" w14:textId="77777777" w:rsidR="00A120E5" w:rsidRPr="00AD68F9" w:rsidRDefault="00A120E5">
      <w:pPr>
        <w:rPr>
          <w:sz w:val="22"/>
          <w:szCs w:val="22"/>
        </w:rPr>
      </w:pPr>
    </w:p>
    <w:p w14:paraId="66196613" w14:textId="77777777" w:rsidR="00A120E5" w:rsidRPr="00AD68F9" w:rsidRDefault="002C7360">
      <w:r w:rsidRPr="00AD68F9">
        <w:rPr>
          <w:sz w:val="22"/>
          <w:szCs w:val="22"/>
        </w:rPr>
        <w:t xml:space="preserve">Klinikiniai duomenys apie dronedaroną yra riboti, todėl jo reikia vengti skirti derinyje su rivaroksabanu. </w:t>
      </w:r>
    </w:p>
    <w:p w14:paraId="776DD5DE" w14:textId="77777777" w:rsidR="00A120E5" w:rsidRPr="00AD68F9" w:rsidRDefault="00A120E5">
      <w:pPr>
        <w:rPr>
          <w:sz w:val="22"/>
          <w:szCs w:val="22"/>
          <w:u w:val="single"/>
        </w:rPr>
      </w:pPr>
    </w:p>
    <w:p w14:paraId="4BB2A63A" w14:textId="77777777" w:rsidR="00A120E5" w:rsidRPr="00AD68F9" w:rsidRDefault="002C7360">
      <w:pPr>
        <w:rPr>
          <w:sz w:val="22"/>
          <w:szCs w:val="22"/>
        </w:rPr>
      </w:pPr>
      <w:r w:rsidRPr="00AD68F9">
        <w:rPr>
          <w:sz w:val="22"/>
          <w:szCs w:val="22"/>
          <w:u w:val="single"/>
        </w:rPr>
        <w:t xml:space="preserve">Antikoaguliantai </w:t>
      </w:r>
    </w:p>
    <w:p w14:paraId="1F9FCD39" w14:textId="77777777" w:rsidR="00A120E5" w:rsidRPr="00AD68F9" w:rsidRDefault="002C7360">
      <w:r w:rsidRPr="00AD68F9">
        <w:rPr>
          <w:sz w:val="22"/>
          <w:szCs w:val="22"/>
        </w:rPr>
        <w:t>Enoksaparino (40 mg vienkartinė dozė) vartojant derinyje su rivaroksabanu (2,5 mg vienkartinė dozė), pastebėtas suminis poveikis anti-Xa faktoriaus aktyvumui be jokio papildomo poveikio krešėjimo tyrimams (protrombino laikui [PT], daliniam aktyvintam tromboplastino laikui [DATL]). Enoksaparinas neveikė rivaroksabano farmakokinetikos.</w:t>
      </w:r>
    </w:p>
    <w:p w14:paraId="5090C87E" w14:textId="77777777" w:rsidR="00A120E5" w:rsidRPr="00AD68F9" w:rsidRDefault="002C7360">
      <w:r w:rsidRPr="00AD68F9">
        <w:rPr>
          <w:sz w:val="22"/>
          <w:szCs w:val="22"/>
        </w:rPr>
        <w:t>Jeigu pacientas derinyje gydomas bet kokiais kitais antikoaguliantais, dėl padidėjusios kraujavimo rizikos reikia imtis atsargumo priemonių (žr. 4.3 ir 4.4 skyrius).</w:t>
      </w:r>
    </w:p>
    <w:p w14:paraId="5D6859DF" w14:textId="77777777" w:rsidR="00A120E5" w:rsidRPr="00AD68F9" w:rsidRDefault="00A120E5">
      <w:pPr>
        <w:rPr>
          <w:sz w:val="22"/>
          <w:szCs w:val="22"/>
        </w:rPr>
      </w:pPr>
    </w:p>
    <w:p w14:paraId="074CA086" w14:textId="77777777" w:rsidR="00A120E5" w:rsidRPr="00AD68F9" w:rsidRDefault="002C7360">
      <w:pPr>
        <w:rPr>
          <w:sz w:val="22"/>
          <w:szCs w:val="22"/>
        </w:rPr>
      </w:pPr>
      <w:r w:rsidRPr="00AD68F9">
        <w:rPr>
          <w:sz w:val="22"/>
          <w:szCs w:val="22"/>
          <w:u w:val="single"/>
        </w:rPr>
        <w:t xml:space="preserve">NVNU / trombocitų agregacijos inhibitoriai </w:t>
      </w:r>
    </w:p>
    <w:p w14:paraId="21B6E65C" w14:textId="77777777" w:rsidR="00A120E5" w:rsidRPr="00AD68F9" w:rsidRDefault="002C7360">
      <w:r w:rsidRPr="00AD68F9">
        <w:rPr>
          <w:sz w:val="22"/>
          <w:szCs w:val="22"/>
        </w:rPr>
        <w:t xml:space="preserve">Vartojant rivaroksabano (15 mg) derinyje su 500 mg naprokseno doze, jokio kliniškai reikšmingo kraujavimo laiko pailgėjimo nenustatyta. Nepaisant to, gali būti asmenų, kuriems farmakodinaminis atsakas yra stipriau išreikštas. </w:t>
      </w:r>
    </w:p>
    <w:p w14:paraId="00B01B50" w14:textId="77777777" w:rsidR="00A120E5" w:rsidRPr="00AD68F9" w:rsidRDefault="002C7360">
      <w:r w:rsidRPr="00AD68F9">
        <w:rPr>
          <w:sz w:val="22"/>
          <w:szCs w:val="22"/>
        </w:rPr>
        <w:t xml:space="preserve">Jokios klinikiniu požiūriu reikšmingos farmakokinetinės ar farmakodinaminės sąveikos nenustatyta rivaroksabano vartojant derinyje su 500 mg acetilsalicilo rūgštimi. </w:t>
      </w:r>
    </w:p>
    <w:p w14:paraId="7F146EE7" w14:textId="77777777" w:rsidR="00A120E5" w:rsidRPr="00AD68F9" w:rsidRDefault="002C7360">
      <w:r w:rsidRPr="00AD68F9">
        <w:rPr>
          <w:sz w:val="22"/>
          <w:szCs w:val="22"/>
        </w:rPr>
        <w:t xml:space="preserve">Derinyje vartojant klopidogrelio (300 mg įsotinimo dozė ir po jos 75 mg palaikomoji dozė) nenustatyta jokios farmakokinetinės sąveikos su rivaroksabanu (15 mg), tačiau pacientų pogrupiui nustatytas reikšmingas kraujavimo laiko pailgėjimas, kuris nekoreliavo su trombocitų agregacija, P-selektinu arba GPIIb/IIIa receptorių lygiais. </w:t>
      </w:r>
    </w:p>
    <w:p w14:paraId="4DEF7F84" w14:textId="77777777" w:rsidR="00A120E5" w:rsidRPr="00AD68F9" w:rsidRDefault="002C7360">
      <w:r w:rsidRPr="00AD68F9">
        <w:rPr>
          <w:sz w:val="22"/>
          <w:szCs w:val="22"/>
        </w:rPr>
        <w:t xml:space="preserve">Turi būti imamasi atsargumo priemonių, jeigu pacientams taikomas gydymas NVNU, įskaitant acetilsalicilo rūgštį, derinyje su trombocitų agregacijos inhibitoriais, nes šie vaistiniai preparatai paprastai didina kraujavimo riziką (žr. 4.4 skyrių). </w:t>
      </w:r>
    </w:p>
    <w:p w14:paraId="77FBCA09" w14:textId="77777777" w:rsidR="00A120E5" w:rsidRPr="00AD68F9" w:rsidRDefault="00A120E5">
      <w:pPr>
        <w:rPr>
          <w:sz w:val="22"/>
          <w:szCs w:val="22"/>
          <w:u w:val="single"/>
        </w:rPr>
      </w:pPr>
    </w:p>
    <w:p w14:paraId="1182A85E" w14:textId="77777777" w:rsidR="00A120E5" w:rsidRPr="00AD68F9" w:rsidRDefault="002C7360">
      <w:pPr>
        <w:rPr>
          <w:sz w:val="22"/>
          <w:szCs w:val="22"/>
          <w:u w:val="single"/>
        </w:rPr>
      </w:pPr>
      <w:r w:rsidRPr="00AD68F9">
        <w:rPr>
          <w:sz w:val="22"/>
          <w:szCs w:val="22"/>
          <w:u w:val="single"/>
        </w:rPr>
        <w:t>SSRI / SNRI</w:t>
      </w:r>
    </w:p>
    <w:p w14:paraId="5C81E39B" w14:textId="77777777" w:rsidR="00A120E5" w:rsidRPr="00AD68F9" w:rsidRDefault="002C7360">
      <w:r w:rsidRPr="00AD68F9">
        <w:rPr>
          <w:sz w:val="22"/>
          <w:szCs w:val="22"/>
        </w:rPr>
        <w:t>Kaip ir vartojant kitų antikoaguliantų, neatmetama tikimybė, kad pacientams, derinyje su rivaroksabanu vartojantiems SSRI arba SNRI, dėl jų poveikio trombocitams, apie kurį buvo pranešta, gali padidėti kraujavimo rizika. Kai vykdant rivaroksabano klinikinę programą derinyje buvo vartojama minėtų vaistinių preparatų, visose gydymo grupėse nustatyti didesni didžiojo ir kliniškai reikšmingo ne didžiojo kraujavimo dažnio rodikliai.</w:t>
      </w:r>
    </w:p>
    <w:p w14:paraId="7E0599C1" w14:textId="77777777" w:rsidR="00A120E5" w:rsidRPr="00AD68F9" w:rsidRDefault="00A120E5">
      <w:pPr>
        <w:rPr>
          <w:sz w:val="22"/>
          <w:szCs w:val="22"/>
          <w:u w:val="single"/>
        </w:rPr>
      </w:pPr>
    </w:p>
    <w:p w14:paraId="37E88942" w14:textId="77777777" w:rsidR="00A120E5" w:rsidRPr="00AD68F9" w:rsidRDefault="002C7360">
      <w:pPr>
        <w:rPr>
          <w:sz w:val="22"/>
          <w:szCs w:val="22"/>
        </w:rPr>
      </w:pPr>
      <w:r w:rsidRPr="00AD68F9">
        <w:rPr>
          <w:sz w:val="22"/>
          <w:szCs w:val="22"/>
          <w:u w:val="single"/>
        </w:rPr>
        <w:t xml:space="preserve">Varfarinas </w:t>
      </w:r>
    </w:p>
    <w:p w14:paraId="6EE68476" w14:textId="77777777" w:rsidR="00A120E5" w:rsidRPr="00AD68F9" w:rsidRDefault="002C7360">
      <w:r w:rsidRPr="00AD68F9">
        <w:rPr>
          <w:sz w:val="22"/>
          <w:szCs w:val="22"/>
        </w:rPr>
        <w:t xml:space="preserve">Keičiant gydymą vitamino K antagonistu varfarinu (TNS nuo 2,0 iki 3,0) į gydymą rivaroksabanu (20 mg) arba gydymą rivaroksabanu (20 mg) į gydymą varfarinu (TNS nuo 2,0 iki 3,0), protrombino laikas/TNS (Neoplastinas) padidėjo daugiau nei iki suminės reikšmės (atskirais atvejais TNS reikšmė gali būti išmatuota iki 12), tuo tarpu kai poveikis DATL, Xa faktoriaus aktyvumo slopinimui ir endogeninio trombino potencialui (ETP) buvo suminis. </w:t>
      </w:r>
    </w:p>
    <w:p w14:paraId="1C749AC1" w14:textId="77777777" w:rsidR="00A120E5" w:rsidRPr="00AD68F9" w:rsidRDefault="002C7360">
      <w:pPr>
        <w:rPr>
          <w:sz w:val="22"/>
          <w:szCs w:val="22"/>
        </w:rPr>
      </w:pPr>
      <w:r w:rsidRPr="00AD68F9">
        <w:rPr>
          <w:sz w:val="22"/>
          <w:szCs w:val="22"/>
        </w:rPr>
        <w:t xml:space="preserve">Norint ištirti rivaroksabano farmakodinaminį poveikį gydymo keitimo metu, galima atlikti antifaktoriaus Xa aktyvumo, PiCT ir Heptest tyrimus, kadangi varfarinas šių tyrimų neįtakoja. Ketvirtą parą po paskutinės varfarino dozės pavartojimo visi tyrimai (įskaitant protrombino laiką, DATL, Xa faktoriaus aktyvumo slopinimą ir ETP) rodė tik rivaroksabano poveikį. </w:t>
      </w:r>
    </w:p>
    <w:p w14:paraId="4061A991" w14:textId="77777777" w:rsidR="00A120E5" w:rsidRPr="00AD68F9" w:rsidRDefault="002C7360">
      <w:r w:rsidRPr="00AD68F9">
        <w:rPr>
          <w:sz w:val="22"/>
          <w:szCs w:val="22"/>
        </w:rPr>
        <w:t>Norint ištirti varfarino farmakodinaminį poveikį gydymo keitimo metu, galima atlikti TNS tyrimą, esant mažiausiai rivaroksabano koncentracijai (C</w:t>
      </w:r>
      <w:r w:rsidRPr="00AD68F9">
        <w:rPr>
          <w:sz w:val="22"/>
          <w:szCs w:val="22"/>
          <w:vertAlign w:val="subscript"/>
        </w:rPr>
        <w:t>trough</w:t>
      </w:r>
      <w:r w:rsidRPr="00AD68F9">
        <w:rPr>
          <w:sz w:val="22"/>
          <w:szCs w:val="22"/>
        </w:rPr>
        <w:t xml:space="preserve">) (praėjus 24 valandoms po paskutinio rivaroksabano pavartojimo), nes šiuo laiku tyrimas bus mažiausiai paveiktas rivaroksabano. </w:t>
      </w:r>
    </w:p>
    <w:p w14:paraId="7DB2F624" w14:textId="77777777" w:rsidR="00A120E5" w:rsidRPr="00AD68F9" w:rsidRDefault="002C7360">
      <w:pPr>
        <w:rPr>
          <w:sz w:val="22"/>
          <w:szCs w:val="22"/>
          <w:u w:val="single"/>
        </w:rPr>
      </w:pPr>
      <w:r w:rsidRPr="00AD68F9">
        <w:rPr>
          <w:sz w:val="22"/>
          <w:szCs w:val="22"/>
        </w:rPr>
        <w:t xml:space="preserve">Farmakokinetinės varfarino sąveikos su rivaroksabanu nenustatyta. </w:t>
      </w:r>
    </w:p>
    <w:p w14:paraId="5599B472" w14:textId="77777777" w:rsidR="00A120E5" w:rsidRPr="00AD68F9" w:rsidRDefault="00A120E5">
      <w:pPr>
        <w:rPr>
          <w:sz w:val="22"/>
          <w:szCs w:val="22"/>
          <w:u w:val="single"/>
        </w:rPr>
      </w:pPr>
    </w:p>
    <w:p w14:paraId="04AC4C83" w14:textId="77777777" w:rsidR="00A120E5" w:rsidRPr="00AD68F9" w:rsidRDefault="002C7360">
      <w:pPr>
        <w:rPr>
          <w:sz w:val="22"/>
          <w:szCs w:val="22"/>
        </w:rPr>
      </w:pPr>
      <w:r w:rsidRPr="00AD68F9">
        <w:rPr>
          <w:sz w:val="22"/>
          <w:szCs w:val="22"/>
          <w:u w:val="single"/>
        </w:rPr>
        <w:t xml:space="preserve">CYP3A4 induktoriai </w:t>
      </w:r>
    </w:p>
    <w:p w14:paraId="610001EC" w14:textId="77777777" w:rsidR="00A120E5" w:rsidRPr="00AD68F9" w:rsidRDefault="002C7360">
      <w:r w:rsidRPr="00AD68F9">
        <w:rPr>
          <w:sz w:val="22"/>
          <w:szCs w:val="22"/>
        </w:rPr>
        <w:t xml:space="preserve">Rivaroksabano vartojant derinyje su stipriu CYP3A4 induktoriumi rifampicinu, nustatytas maždaug 50 % vidutinio rivaroksabano AUC sumažėjimas ir kartu – farmakodinaminio poveikio sumažėjimas. Rivaroksabano vartojant derinyje su kitais stipriais CYP3A4 induktoriais (pvz., fenitoinu, karbamazepinu, fenobarbitaliu arba jonažolių </w:t>
      </w:r>
      <w:r w:rsidRPr="00AD68F9">
        <w:rPr>
          <w:i/>
          <w:iCs/>
          <w:sz w:val="22"/>
          <w:szCs w:val="22"/>
        </w:rPr>
        <w:t xml:space="preserve">[Hypericum perforatum] </w:t>
      </w:r>
      <w:r w:rsidRPr="00AD68F9">
        <w:rPr>
          <w:sz w:val="22"/>
          <w:szCs w:val="22"/>
        </w:rPr>
        <w:t xml:space="preserve">vaistiniais preparatais), gali sumažėti rivaroksabano koncentracijos kraujo plazmoje. Taigi reikia vengti derinyje skirti stipriai veikiančių CYP3A4 induktorių, nebent pacientas yra atidžiai stebimas dėl trombozės požymių ir simptomų. </w:t>
      </w:r>
    </w:p>
    <w:p w14:paraId="5856ADC0" w14:textId="77777777" w:rsidR="00A120E5" w:rsidRPr="00AD68F9" w:rsidRDefault="00A120E5">
      <w:pPr>
        <w:rPr>
          <w:sz w:val="22"/>
          <w:szCs w:val="22"/>
          <w:u w:val="single"/>
        </w:rPr>
      </w:pPr>
    </w:p>
    <w:p w14:paraId="105471A0" w14:textId="77777777" w:rsidR="00A120E5" w:rsidRPr="00AD68F9" w:rsidRDefault="002C7360">
      <w:r w:rsidRPr="00AD68F9">
        <w:rPr>
          <w:sz w:val="22"/>
          <w:szCs w:val="22"/>
          <w:u w:val="single"/>
        </w:rPr>
        <w:t xml:space="preserve">Kitas derinyje skiriamas gydymas </w:t>
      </w:r>
    </w:p>
    <w:p w14:paraId="1297B68F" w14:textId="77777777" w:rsidR="00A120E5" w:rsidRPr="00AD68F9" w:rsidRDefault="002C7360">
      <w:r w:rsidRPr="00AD68F9">
        <w:rPr>
          <w:sz w:val="22"/>
          <w:szCs w:val="22"/>
        </w:rPr>
        <w:t xml:space="preserve">Vartojant rivaroksabano derinyje su midazolamu (CYP3A4 substratu), digoksinu (P-gp substratu), atorvastatinu (CYP3A4 ir P-gp substratu) arba omeprazolu (protonų siurblio inhibitoriumi), klinikiniu požiūriu reikšmingos farmakokinetinės arba farmakodinaminės sąveikos nenustatyta. Rivaroksabanas neslopina ir neindukuoja jokių svarbesnių CYP izoformų, tokių kaip CYP3A4. </w:t>
      </w:r>
    </w:p>
    <w:p w14:paraId="61433E99" w14:textId="77777777" w:rsidR="00A120E5" w:rsidRPr="00AD68F9" w:rsidRDefault="002C7360">
      <w:pPr>
        <w:rPr>
          <w:sz w:val="22"/>
          <w:szCs w:val="22"/>
        </w:rPr>
      </w:pPr>
      <w:r w:rsidRPr="00AD68F9">
        <w:rPr>
          <w:sz w:val="22"/>
          <w:szCs w:val="22"/>
        </w:rPr>
        <w:t>Kliniškai reikšmingos sąveikos su maistu nenustatyta (žr. 4.2 skyrių).</w:t>
      </w:r>
    </w:p>
    <w:p w14:paraId="6BC56BB1" w14:textId="77777777" w:rsidR="00A120E5" w:rsidRPr="00AD68F9" w:rsidRDefault="00A120E5">
      <w:pPr>
        <w:rPr>
          <w:sz w:val="22"/>
          <w:szCs w:val="22"/>
        </w:rPr>
      </w:pPr>
    </w:p>
    <w:p w14:paraId="0FC145A9" w14:textId="77777777" w:rsidR="00A120E5" w:rsidRPr="00AD68F9" w:rsidRDefault="002C7360">
      <w:pPr>
        <w:rPr>
          <w:sz w:val="22"/>
          <w:szCs w:val="22"/>
        </w:rPr>
      </w:pPr>
      <w:r w:rsidRPr="00AD68F9">
        <w:rPr>
          <w:sz w:val="22"/>
          <w:szCs w:val="22"/>
          <w:u w:val="single"/>
        </w:rPr>
        <w:t xml:space="preserve">Laboratoriniai rodmenys </w:t>
      </w:r>
    </w:p>
    <w:p w14:paraId="049A2EA7" w14:textId="77777777" w:rsidR="00A120E5" w:rsidRPr="00AD68F9" w:rsidRDefault="002C7360">
      <w:pPr>
        <w:rPr>
          <w:b/>
          <w:bCs/>
          <w:sz w:val="22"/>
          <w:szCs w:val="22"/>
        </w:rPr>
      </w:pPr>
      <w:r w:rsidRPr="00AD68F9">
        <w:rPr>
          <w:sz w:val="22"/>
          <w:szCs w:val="22"/>
        </w:rPr>
        <w:t xml:space="preserve">Būna paveikti krešėjimo parametrai (pvz., protrombino laikas [PT], dalinis aktyvuotas tromboplastino laikas [DATL], </w:t>
      </w:r>
      <w:r w:rsidRPr="00AD68F9">
        <w:rPr>
          <w:i/>
          <w:iCs/>
          <w:sz w:val="22"/>
          <w:szCs w:val="22"/>
        </w:rPr>
        <w:t>HepTest</w:t>
      </w:r>
      <w:r w:rsidRPr="00AD68F9">
        <w:rPr>
          <w:sz w:val="22"/>
          <w:szCs w:val="22"/>
        </w:rPr>
        <w:t xml:space="preserve">), kaip ir galima tikėtis iš rivaroksabano veikimo mechanizmo (žr. 5.1 skyrių). </w:t>
      </w:r>
    </w:p>
    <w:p w14:paraId="29FC705F" w14:textId="77777777" w:rsidR="00A120E5" w:rsidRPr="00AD68F9" w:rsidRDefault="00A120E5">
      <w:pPr>
        <w:ind w:left="567" w:hanging="568"/>
        <w:rPr>
          <w:b/>
          <w:bCs/>
          <w:sz w:val="22"/>
          <w:szCs w:val="22"/>
        </w:rPr>
      </w:pPr>
    </w:p>
    <w:p w14:paraId="546FACB9" w14:textId="77777777" w:rsidR="00A120E5" w:rsidRPr="00AD68F9" w:rsidRDefault="002C7360">
      <w:pPr>
        <w:ind w:left="567" w:hanging="568"/>
        <w:rPr>
          <w:sz w:val="22"/>
          <w:szCs w:val="22"/>
          <w:u w:val="single"/>
        </w:rPr>
      </w:pPr>
      <w:r w:rsidRPr="00AD68F9">
        <w:rPr>
          <w:b/>
          <w:bCs/>
          <w:sz w:val="22"/>
          <w:szCs w:val="22"/>
        </w:rPr>
        <w:t>4.6</w:t>
      </w:r>
      <w:r w:rsidRPr="00AD68F9">
        <w:rPr>
          <w:b/>
          <w:bCs/>
          <w:sz w:val="22"/>
          <w:szCs w:val="22"/>
        </w:rPr>
        <w:tab/>
        <w:t xml:space="preserve">Vaisingumas, nėštumo ir žindymo laikotarpis </w:t>
      </w:r>
    </w:p>
    <w:p w14:paraId="5B422898" w14:textId="77777777" w:rsidR="00A120E5" w:rsidRPr="00AD68F9" w:rsidRDefault="00A120E5">
      <w:pPr>
        <w:rPr>
          <w:sz w:val="22"/>
          <w:szCs w:val="22"/>
          <w:u w:val="single"/>
        </w:rPr>
      </w:pPr>
    </w:p>
    <w:p w14:paraId="141C44EF" w14:textId="77777777" w:rsidR="00A120E5" w:rsidRPr="00AD68F9" w:rsidRDefault="002C7360">
      <w:pPr>
        <w:rPr>
          <w:sz w:val="22"/>
          <w:szCs w:val="22"/>
        </w:rPr>
      </w:pPr>
      <w:r w:rsidRPr="00AD68F9">
        <w:rPr>
          <w:sz w:val="22"/>
          <w:szCs w:val="22"/>
          <w:u w:val="single"/>
        </w:rPr>
        <w:t xml:space="preserve">Nėštumas </w:t>
      </w:r>
    </w:p>
    <w:p w14:paraId="1B8D4604" w14:textId="77777777" w:rsidR="00A120E5" w:rsidRPr="00AD68F9" w:rsidRDefault="002C7360">
      <w:r w:rsidRPr="00AD68F9">
        <w:rPr>
          <w:sz w:val="22"/>
          <w:szCs w:val="22"/>
        </w:rPr>
        <w:t xml:space="preserve">Rivaroksabano saugumas ir veiksmingumas nėščioms moterims nenustatytas. Su gyvūnais atlikti tyrimai parodė toksinį poveikį reprodukcijai (žr. 5.3 skyrių). Dėl galimo toksinio poveikio reprodukcijai, vidinio kraujavimo rizikos ir įrodymų, kad rivaroksabanas prasiskverbia per placentą, rivaroksabano negalima vartoti nėštumo metu (žr. 4.3 skyrių). </w:t>
      </w:r>
    </w:p>
    <w:p w14:paraId="15C3BBFB" w14:textId="77777777" w:rsidR="00A120E5" w:rsidRPr="00AD68F9" w:rsidRDefault="002C7360">
      <w:r w:rsidRPr="00AD68F9">
        <w:rPr>
          <w:sz w:val="22"/>
          <w:szCs w:val="22"/>
        </w:rPr>
        <w:t>Vaisingos moterys turi vengti pastoti gydymo rivaroksabanu metu.</w:t>
      </w:r>
    </w:p>
    <w:p w14:paraId="110F4C53" w14:textId="77777777" w:rsidR="00A120E5" w:rsidRPr="00AD68F9" w:rsidRDefault="00A120E5">
      <w:pPr>
        <w:rPr>
          <w:sz w:val="22"/>
          <w:szCs w:val="22"/>
        </w:rPr>
      </w:pPr>
    </w:p>
    <w:p w14:paraId="12EFD237" w14:textId="77777777" w:rsidR="00A120E5" w:rsidRPr="00AD68F9" w:rsidRDefault="002C7360">
      <w:pPr>
        <w:rPr>
          <w:sz w:val="22"/>
          <w:szCs w:val="22"/>
        </w:rPr>
      </w:pPr>
      <w:r w:rsidRPr="00AD68F9">
        <w:rPr>
          <w:sz w:val="22"/>
          <w:szCs w:val="22"/>
          <w:u w:val="single"/>
        </w:rPr>
        <w:t xml:space="preserve">Žindymas </w:t>
      </w:r>
    </w:p>
    <w:p w14:paraId="15603517" w14:textId="77777777" w:rsidR="00A120E5" w:rsidRPr="00AD68F9" w:rsidRDefault="002C7360">
      <w:r w:rsidRPr="00AD68F9">
        <w:rPr>
          <w:sz w:val="22"/>
          <w:szCs w:val="22"/>
        </w:rPr>
        <w:t xml:space="preserve">Rivaroksabano saugumas ir veiksmingumas žindyvėms nenustatytas. Tyrimų su gyvūnais duomenys rodo, kad rivaroksabanas išsiskiria į motinos pieną. Todėl rivaroksabano negalima vartoti žindymo metu (žr. 4.3 skyrių). Reikia nuspręsti, ar nutraukti žindymą, ar nutraukti/susilaikyti nuo gydymo vaistiniu preparatu. </w:t>
      </w:r>
    </w:p>
    <w:p w14:paraId="26E1742C" w14:textId="77777777" w:rsidR="00A120E5" w:rsidRPr="00AD68F9" w:rsidRDefault="00A120E5">
      <w:pPr>
        <w:rPr>
          <w:sz w:val="22"/>
          <w:szCs w:val="22"/>
          <w:u w:val="single"/>
        </w:rPr>
      </w:pPr>
    </w:p>
    <w:p w14:paraId="32327408" w14:textId="77777777" w:rsidR="00A120E5" w:rsidRPr="00AD68F9" w:rsidRDefault="002C7360">
      <w:pPr>
        <w:rPr>
          <w:sz w:val="22"/>
          <w:szCs w:val="22"/>
        </w:rPr>
      </w:pPr>
      <w:r w:rsidRPr="00AD68F9">
        <w:rPr>
          <w:sz w:val="22"/>
          <w:szCs w:val="22"/>
          <w:u w:val="single"/>
        </w:rPr>
        <w:t xml:space="preserve">Vaisingumas </w:t>
      </w:r>
    </w:p>
    <w:p w14:paraId="549A2BA6" w14:textId="77777777" w:rsidR="00A120E5" w:rsidRPr="00AD68F9" w:rsidRDefault="002C7360">
      <w:r w:rsidRPr="00AD68F9">
        <w:rPr>
          <w:sz w:val="22"/>
          <w:szCs w:val="22"/>
        </w:rPr>
        <w:t xml:space="preserve">Rivaroksabano poveikį vaisingumui įvertinančių specifinių tyrimų žmonėms neatlikta. Žiurkių patelių ir patinų vaisingumo tyrime poveikio nenustatyta (žr. 5.3 skyrių). </w:t>
      </w:r>
    </w:p>
    <w:p w14:paraId="398969DA" w14:textId="77777777" w:rsidR="00A120E5" w:rsidRPr="00AD68F9" w:rsidRDefault="00A120E5">
      <w:pPr>
        <w:ind w:left="567" w:hanging="568"/>
        <w:rPr>
          <w:b/>
          <w:bCs/>
          <w:sz w:val="22"/>
          <w:szCs w:val="22"/>
        </w:rPr>
      </w:pPr>
    </w:p>
    <w:p w14:paraId="67AEB545" w14:textId="77777777" w:rsidR="00A120E5" w:rsidRPr="00AD68F9" w:rsidRDefault="002C7360">
      <w:pPr>
        <w:ind w:left="567" w:hanging="568"/>
        <w:rPr>
          <w:sz w:val="22"/>
          <w:szCs w:val="22"/>
        </w:rPr>
      </w:pPr>
      <w:r w:rsidRPr="00AD68F9">
        <w:rPr>
          <w:b/>
          <w:bCs/>
          <w:sz w:val="22"/>
          <w:szCs w:val="22"/>
        </w:rPr>
        <w:t>4.7</w:t>
      </w:r>
      <w:r w:rsidRPr="00AD68F9">
        <w:rPr>
          <w:b/>
          <w:bCs/>
          <w:sz w:val="22"/>
          <w:szCs w:val="22"/>
        </w:rPr>
        <w:tab/>
        <w:t xml:space="preserve">Poveikis gebėjimui vairuoti ir valdyti mechanizmus </w:t>
      </w:r>
    </w:p>
    <w:p w14:paraId="346D198B" w14:textId="77777777" w:rsidR="00A120E5" w:rsidRPr="00AD68F9" w:rsidRDefault="00A120E5">
      <w:pPr>
        <w:rPr>
          <w:sz w:val="22"/>
          <w:szCs w:val="22"/>
        </w:rPr>
      </w:pPr>
    </w:p>
    <w:p w14:paraId="5879BE8A" w14:textId="77777777" w:rsidR="00A120E5" w:rsidRPr="00AD68F9" w:rsidRDefault="002C7360">
      <w:r w:rsidRPr="00AD68F9">
        <w:rPr>
          <w:sz w:val="22"/>
          <w:szCs w:val="22"/>
        </w:rPr>
        <w:t xml:space="preserve">Rivaroksabanas gebėjimą vairuoti ir valdyti mechanizmus veikia silpnai. Buvo gauta pranešimų apie šias nepageidaujamas reakcijas: apalpimą (dažnis: nedažnas) ir svaigulį (dažnis: dažnas) (žr. 4.8 skyrių). Pacientams, kuriems pasireiškia šios nepageidaujamos reakcijos, vairuoti ar valdyti mechanizmų. </w:t>
      </w:r>
    </w:p>
    <w:p w14:paraId="518F9431" w14:textId="77777777" w:rsidR="00A120E5" w:rsidRPr="00AD68F9" w:rsidRDefault="00A120E5">
      <w:pPr>
        <w:ind w:left="567" w:hanging="568"/>
        <w:rPr>
          <w:b/>
          <w:bCs/>
          <w:sz w:val="22"/>
          <w:szCs w:val="22"/>
        </w:rPr>
      </w:pPr>
    </w:p>
    <w:p w14:paraId="0C34F066" w14:textId="77777777" w:rsidR="00A120E5" w:rsidRPr="00AD68F9" w:rsidRDefault="002C7360">
      <w:pPr>
        <w:ind w:left="567" w:hanging="568"/>
        <w:rPr>
          <w:sz w:val="22"/>
          <w:szCs w:val="22"/>
          <w:u w:val="single"/>
        </w:rPr>
      </w:pPr>
      <w:r w:rsidRPr="00AD68F9">
        <w:rPr>
          <w:b/>
          <w:bCs/>
          <w:sz w:val="22"/>
          <w:szCs w:val="22"/>
        </w:rPr>
        <w:t>4.8</w:t>
      </w:r>
      <w:r w:rsidRPr="00AD68F9">
        <w:rPr>
          <w:b/>
          <w:bCs/>
          <w:sz w:val="22"/>
          <w:szCs w:val="22"/>
        </w:rPr>
        <w:tab/>
        <w:t xml:space="preserve">Nepageidaujamas poveikis </w:t>
      </w:r>
    </w:p>
    <w:p w14:paraId="65F72F4D" w14:textId="77777777" w:rsidR="00A120E5" w:rsidRPr="00AD68F9" w:rsidRDefault="00A120E5">
      <w:pPr>
        <w:rPr>
          <w:sz w:val="22"/>
          <w:szCs w:val="22"/>
          <w:u w:val="single"/>
        </w:rPr>
      </w:pPr>
    </w:p>
    <w:p w14:paraId="56DE8A4B" w14:textId="77777777" w:rsidR="00A120E5" w:rsidRPr="00AD68F9" w:rsidRDefault="002C7360">
      <w:pPr>
        <w:rPr>
          <w:sz w:val="22"/>
          <w:szCs w:val="22"/>
        </w:rPr>
      </w:pPr>
      <w:r w:rsidRPr="00AD68F9">
        <w:rPr>
          <w:sz w:val="22"/>
          <w:szCs w:val="22"/>
          <w:u w:val="single"/>
        </w:rPr>
        <w:t xml:space="preserve">Saugumo duomenų santrauka </w:t>
      </w:r>
    </w:p>
    <w:p w14:paraId="326C399C" w14:textId="6EDA0610" w:rsidR="00A120E5" w:rsidRPr="00AD68F9" w:rsidRDefault="002C7360">
      <w:pPr>
        <w:rPr>
          <w:sz w:val="22"/>
          <w:szCs w:val="22"/>
        </w:rPr>
      </w:pPr>
      <w:r w:rsidRPr="00AD68F9">
        <w:rPr>
          <w:sz w:val="22"/>
          <w:szCs w:val="22"/>
        </w:rPr>
        <w:t xml:space="preserve">Rivaroksabano saugumas buvo tiriamas trylikoje </w:t>
      </w:r>
      <w:r w:rsidR="00A50BFF">
        <w:rPr>
          <w:sz w:val="22"/>
          <w:szCs w:val="22"/>
        </w:rPr>
        <w:t xml:space="preserve">pagrindžiamųjų </w:t>
      </w:r>
      <w:r w:rsidRPr="00AD68F9">
        <w:rPr>
          <w:sz w:val="22"/>
          <w:szCs w:val="22"/>
        </w:rPr>
        <w:t>III fazės tyrimų (žr. 1 lentelę).</w:t>
      </w:r>
    </w:p>
    <w:p w14:paraId="7CEAF1C1" w14:textId="6AB01058" w:rsidR="00A120E5" w:rsidRDefault="00A120E5">
      <w:pPr>
        <w:rPr>
          <w:sz w:val="22"/>
          <w:szCs w:val="22"/>
        </w:rPr>
      </w:pPr>
    </w:p>
    <w:p w14:paraId="7F6FF83A" w14:textId="5DB43179" w:rsidR="006F166B" w:rsidRDefault="006F166B">
      <w:pPr>
        <w:rPr>
          <w:sz w:val="22"/>
          <w:szCs w:val="22"/>
        </w:rPr>
      </w:pPr>
      <w:r w:rsidRPr="006F166B">
        <w:rPr>
          <w:sz w:val="22"/>
          <w:szCs w:val="22"/>
        </w:rPr>
        <w:t>Iš viso devyniolikoje III fazės tyrimų dalyvav</w:t>
      </w:r>
      <w:r w:rsidR="009F45DE">
        <w:rPr>
          <w:sz w:val="22"/>
          <w:szCs w:val="22"/>
        </w:rPr>
        <w:t>usiems</w:t>
      </w:r>
      <w:r w:rsidRPr="006F166B">
        <w:rPr>
          <w:sz w:val="22"/>
          <w:szCs w:val="22"/>
        </w:rPr>
        <w:t xml:space="preserve"> 69</w:t>
      </w:r>
      <w:r w:rsidR="009F45DE">
        <w:rPr>
          <w:sz w:val="22"/>
          <w:szCs w:val="22"/>
        </w:rPr>
        <w:t> </w:t>
      </w:r>
      <w:r w:rsidRPr="006F166B">
        <w:rPr>
          <w:sz w:val="22"/>
          <w:szCs w:val="22"/>
        </w:rPr>
        <w:t>608 suaug</w:t>
      </w:r>
      <w:r w:rsidR="001A56F7">
        <w:rPr>
          <w:sz w:val="22"/>
          <w:szCs w:val="22"/>
        </w:rPr>
        <w:t>usie</w:t>
      </w:r>
      <w:r w:rsidR="009F45DE">
        <w:rPr>
          <w:sz w:val="22"/>
          <w:szCs w:val="22"/>
        </w:rPr>
        <w:t>ms</w:t>
      </w:r>
      <w:r w:rsidRPr="006F166B">
        <w:rPr>
          <w:sz w:val="22"/>
          <w:szCs w:val="22"/>
        </w:rPr>
        <w:t xml:space="preserve"> pacienta</w:t>
      </w:r>
      <w:r w:rsidR="009F45DE">
        <w:rPr>
          <w:sz w:val="22"/>
          <w:szCs w:val="22"/>
        </w:rPr>
        <w:t>ms</w:t>
      </w:r>
      <w:r w:rsidRPr="006F166B">
        <w:rPr>
          <w:sz w:val="22"/>
          <w:szCs w:val="22"/>
        </w:rPr>
        <w:t xml:space="preserve"> ir dviejuose II fazės tyrimuose bei </w:t>
      </w:r>
      <w:r w:rsidR="004E57FA">
        <w:rPr>
          <w:sz w:val="22"/>
          <w:szCs w:val="22"/>
        </w:rPr>
        <w:t>dviejuose</w:t>
      </w:r>
      <w:r w:rsidR="004E57FA" w:rsidRPr="006F166B">
        <w:rPr>
          <w:sz w:val="22"/>
          <w:szCs w:val="22"/>
        </w:rPr>
        <w:t xml:space="preserve"> </w:t>
      </w:r>
      <w:r w:rsidRPr="006F166B">
        <w:rPr>
          <w:sz w:val="22"/>
          <w:szCs w:val="22"/>
        </w:rPr>
        <w:t>III fazės tyrim</w:t>
      </w:r>
      <w:r w:rsidR="004E57FA">
        <w:rPr>
          <w:sz w:val="22"/>
          <w:szCs w:val="22"/>
        </w:rPr>
        <w:t>uos</w:t>
      </w:r>
      <w:r w:rsidRPr="006F166B">
        <w:rPr>
          <w:sz w:val="22"/>
          <w:szCs w:val="22"/>
        </w:rPr>
        <w:t>e dalyvav</w:t>
      </w:r>
      <w:r w:rsidR="009F45DE">
        <w:rPr>
          <w:sz w:val="22"/>
          <w:szCs w:val="22"/>
        </w:rPr>
        <w:t>usiems</w:t>
      </w:r>
      <w:r w:rsidRPr="006F166B">
        <w:rPr>
          <w:sz w:val="22"/>
          <w:szCs w:val="22"/>
        </w:rPr>
        <w:t xml:space="preserve"> </w:t>
      </w:r>
      <w:r w:rsidR="004E57FA">
        <w:rPr>
          <w:sz w:val="22"/>
          <w:szCs w:val="22"/>
        </w:rPr>
        <w:t>488</w:t>
      </w:r>
      <w:r w:rsidRPr="006F166B">
        <w:rPr>
          <w:sz w:val="22"/>
          <w:szCs w:val="22"/>
        </w:rPr>
        <w:t xml:space="preserve"> vaik</w:t>
      </w:r>
      <w:r w:rsidR="004E57FA">
        <w:rPr>
          <w:sz w:val="22"/>
          <w:szCs w:val="22"/>
        </w:rPr>
        <w:t>ams</w:t>
      </w:r>
      <w:r w:rsidR="001A56F7">
        <w:rPr>
          <w:sz w:val="22"/>
          <w:szCs w:val="22"/>
        </w:rPr>
        <w:t xml:space="preserve"> buvo </w:t>
      </w:r>
      <w:r w:rsidR="009F45DE">
        <w:rPr>
          <w:sz w:val="22"/>
          <w:szCs w:val="22"/>
        </w:rPr>
        <w:t>skiriamas</w:t>
      </w:r>
      <w:r w:rsidRPr="006F166B">
        <w:rPr>
          <w:sz w:val="22"/>
          <w:szCs w:val="22"/>
        </w:rPr>
        <w:t xml:space="preserve"> rivaroksaban</w:t>
      </w:r>
      <w:r w:rsidR="009F45DE">
        <w:rPr>
          <w:sz w:val="22"/>
          <w:szCs w:val="22"/>
        </w:rPr>
        <w:t>as</w:t>
      </w:r>
      <w:r w:rsidRPr="006F166B">
        <w:rPr>
          <w:sz w:val="22"/>
          <w:szCs w:val="22"/>
        </w:rPr>
        <w:t>.</w:t>
      </w:r>
    </w:p>
    <w:p w14:paraId="68915302" w14:textId="77777777" w:rsidR="006F166B" w:rsidRPr="00AD68F9" w:rsidRDefault="006F166B">
      <w:pPr>
        <w:rPr>
          <w:sz w:val="22"/>
          <w:szCs w:val="22"/>
        </w:rPr>
      </w:pPr>
    </w:p>
    <w:p w14:paraId="5C498261" w14:textId="25E97DD7" w:rsidR="00A120E5" w:rsidRPr="00AD68F9" w:rsidRDefault="002C7360" w:rsidP="00F0193D">
      <w:pPr>
        <w:ind w:left="851" w:hanging="851"/>
        <w:rPr>
          <w:b/>
          <w:sz w:val="22"/>
          <w:szCs w:val="22"/>
        </w:rPr>
      </w:pPr>
      <w:r w:rsidRPr="00F0193D">
        <w:rPr>
          <w:b/>
          <w:bCs/>
          <w:sz w:val="22"/>
          <w:szCs w:val="22"/>
        </w:rPr>
        <w:lastRenderedPageBreak/>
        <w:t>1 lentelė.</w:t>
      </w:r>
      <w:r w:rsidRPr="00AD68F9">
        <w:rPr>
          <w:sz w:val="22"/>
          <w:szCs w:val="22"/>
        </w:rPr>
        <w:t xml:space="preserve"> </w:t>
      </w:r>
      <w:r w:rsidRPr="00AD68F9">
        <w:rPr>
          <w:b/>
          <w:sz w:val="22"/>
          <w:szCs w:val="22"/>
        </w:rPr>
        <w:t xml:space="preserve">Tirtų pacientų skaičius, bendra paros dozė ir ilgiausia gydymo trukmė </w:t>
      </w:r>
      <w:r w:rsidR="008E1B59">
        <w:rPr>
          <w:b/>
          <w:sz w:val="22"/>
          <w:szCs w:val="22"/>
        </w:rPr>
        <w:t xml:space="preserve">suaugusiųjų ir pediatrinių pacientų </w:t>
      </w:r>
      <w:r w:rsidRPr="00AD68F9">
        <w:rPr>
          <w:b/>
          <w:sz w:val="22"/>
          <w:szCs w:val="22"/>
        </w:rPr>
        <w:t>III fazės tyrimuose</w:t>
      </w:r>
    </w:p>
    <w:tbl>
      <w:tblPr>
        <w:tblW w:w="8668" w:type="dxa"/>
        <w:tblInd w:w="392" w:type="dxa"/>
        <w:tblLook w:val="0000" w:firstRow="0" w:lastRow="0" w:firstColumn="0" w:lastColumn="0" w:noHBand="0" w:noVBand="0"/>
      </w:tblPr>
      <w:tblGrid>
        <w:gridCol w:w="3118"/>
        <w:gridCol w:w="1132"/>
        <w:gridCol w:w="2836"/>
        <w:gridCol w:w="1582"/>
      </w:tblGrid>
      <w:tr w:rsidR="00A120E5" w:rsidRPr="00AD68F9" w14:paraId="00DC60AD"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0B1BBA74" w14:textId="77777777" w:rsidR="00A120E5" w:rsidRPr="00AD68F9" w:rsidRDefault="002C7360">
            <w:pPr>
              <w:jc w:val="center"/>
              <w:rPr>
                <w:b/>
                <w:bCs/>
                <w:sz w:val="22"/>
                <w:szCs w:val="22"/>
              </w:rPr>
            </w:pPr>
            <w:r w:rsidRPr="00AD68F9">
              <w:rPr>
                <w:b/>
                <w:sz w:val="22"/>
                <w:szCs w:val="22"/>
              </w:rPr>
              <w:t>Indikacija</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41CCA73E" w14:textId="77777777" w:rsidR="00A120E5" w:rsidRPr="00AD68F9" w:rsidRDefault="002C7360">
            <w:pPr>
              <w:rPr>
                <w:b/>
                <w:sz w:val="22"/>
                <w:szCs w:val="22"/>
              </w:rPr>
            </w:pPr>
            <w:r w:rsidRPr="00AD68F9">
              <w:rPr>
                <w:b/>
                <w:bCs/>
                <w:sz w:val="22"/>
                <w:szCs w:val="22"/>
              </w:rPr>
              <w:t xml:space="preserve">Pacientų skaičius* </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6338CAB7" w14:textId="77777777" w:rsidR="00A120E5" w:rsidRPr="00AD68F9" w:rsidRDefault="002C7360">
            <w:pPr>
              <w:rPr>
                <w:b/>
                <w:sz w:val="22"/>
                <w:szCs w:val="22"/>
              </w:rPr>
            </w:pPr>
            <w:r w:rsidRPr="00AD68F9">
              <w:rPr>
                <w:b/>
                <w:sz w:val="22"/>
                <w:szCs w:val="22"/>
              </w:rPr>
              <w:t>Bendra paros dozė</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14C5BC7A" w14:textId="77777777" w:rsidR="00A120E5" w:rsidRPr="00AD68F9" w:rsidRDefault="002C7360">
            <w:pPr>
              <w:rPr>
                <w:sz w:val="22"/>
                <w:szCs w:val="22"/>
              </w:rPr>
            </w:pPr>
            <w:r w:rsidRPr="00AD68F9">
              <w:rPr>
                <w:b/>
                <w:sz w:val="22"/>
                <w:szCs w:val="22"/>
              </w:rPr>
              <w:t>Ilgiausia gydymo trukmė</w:t>
            </w:r>
          </w:p>
        </w:tc>
      </w:tr>
      <w:tr w:rsidR="00A120E5" w:rsidRPr="00AD68F9" w14:paraId="0A838023"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217583D9" w14:textId="77777777" w:rsidR="00A120E5" w:rsidRPr="00AD68F9" w:rsidRDefault="002C7360">
            <w:pPr>
              <w:rPr>
                <w:sz w:val="22"/>
                <w:szCs w:val="22"/>
              </w:rPr>
            </w:pPr>
            <w:r w:rsidRPr="00AD68F9">
              <w:rPr>
                <w:sz w:val="22"/>
                <w:szCs w:val="22"/>
              </w:rPr>
              <w:t>Venų tromboembolijos (VTE) profilaktika suaugusiems pacientams, kuriems atliekama planinė klubo arba kelio sąnario pakeitimo operacija</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344FDBC0" w14:textId="162421F7" w:rsidR="00A120E5" w:rsidRPr="00AD68F9" w:rsidRDefault="002C7360">
            <w:pPr>
              <w:rPr>
                <w:sz w:val="22"/>
                <w:szCs w:val="22"/>
              </w:rPr>
            </w:pPr>
            <w:r w:rsidRPr="00AD68F9">
              <w:rPr>
                <w:sz w:val="22"/>
                <w:szCs w:val="22"/>
              </w:rPr>
              <w:t>6</w:t>
            </w:r>
            <w:r w:rsidR="008A3B7B">
              <w:rPr>
                <w:sz w:val="22"/>
                <w:szCs w:val="22"/>
              </w:rPr>
              <w:t> </w:t>
            </w:r>
            <w:r w:rsidRPr="00AD68F9">
              <w:rPr>
                <w:sz w:val="22"/>
                <w:szCs w:val="22"/>
              </w:rPr>
              <w:t>097</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76AE1167" w14:textId="77777777" w:rsidR="00A120E5" w:rsidRPr="00AD68F9" w:rsidRDefault="002C7360">
            <w:pPr>
              <w:rPr>
                <w:sz w:val="22"/>
                <w:szCs w:val="22"/>
              </w:rPr>
            </w:pPr>
            <w:r w:rsidRPr="00AD68F9">
              <w:rPr>
                <w:sz w:val="22"/>
                <w:szCs w:val="22"/>
              </w:rPr>
              <w:t>10 mg</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0EDE8AE7" w14:textId="77777777" w:rsidR="00A120E5" w:rsidRPr="00AD68F9" w:rsidRDefault="002C7360">
            <w:pPr>
              <w:rPr>
                <w:sz w:val="22"/>
                <w:szCs w:val="22"/>
              </w:rPr>
            </w:pPr>
            <w:r w:rsidRPr="00AD68F9">
              <w:rPr>
                <w:sz w:val="22"/>
                <w:szCs w:val="22"/>
              </w:rPr>
              <w:t>39 paros</w:t>
            </w:r>
          </w:p>
        </w:tc>
      </w:tr>
      <w:tr w:rsidR="00A120E5" w:rsidRPr="00AD68F9" w14:paraId="37A3AD5E"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71D76560" w14:textId="77777777" w:rsidR="00A120E5" w:rsidRPr="00AD68F9" w:rsidRDefault="002C7360">
            <w:pPr>
              <w:rPr>
                <w:sz w:val="22"/>
                <w:szCs w:val="22"/>
              </w:rPr>
            </w:pPr>
            <w:r w:rsidRPr="00AD68F9">
              <w:rPr>
                <w:sz w:val="22"/>
                <w:szCs w:val="22"/>
              </w:rPr>
              <w:t>Venų tromboembolijos (VTE) profilaktika vidaus ligomis sergantiems pacientams</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6F590996" w14:textId="0337AB72" w:rsidR="00A120E5" w:rsidRPr="00AD68F9" w:rsidRDefault="002C7360">
            <w:pPr>
              <w:rPr>
                <w:sz w:val="22"/>
                <w:szCs w:val="22"/>
              </w:rPr>
            </w:pPr>
            <w:r w:rsidRPr="00AD68F9">
              <w:rPr>
                <w:sz w:val="22"/>
                <w:szCs w:val="22"/>
              </w:rPr>
              <w:t>3</w:t>
            </w:r>
            <w:r w:rsidR="008A3B7B">
              <w:rPr>
                <w:sz w:val="22"/>
                <w:szCs w:val="22"/>
              </w:rPr>
              <w:t> </w:t>
            </w:r>
            <w:r w:rsidRPr="00AD68F9">
              <w:rPr>
                <w:sz w:val="22"/>
                <w:szCs w:val="22"/>
              </w:rPr>
              <w:t>997</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45D1A71E" w14:textId="77777777" w:rsidR="00A120E5" w:rsidRPr="00AD68F9" w:rsidRDefault="002C7360">
            <w:pPr>
              <w:rPr>
                <w:sz w:val="22"/>
                <w:szCs w:val="22"/>
              </w:rPr>
            </w:pPr>
            <w:r w:rsidRPr="00AD68F9">
              <w:rPr>
                <w:sz w:val="22"/>
                <w:szCs w:val="22"/>
              </w:rPr>
              <w:t>10 mg</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17050BD5" w14:textId="77777777" w:rsidR="00A120E5" w:rsidRPr="00AD68F9" w:rsidRDefault="002C7360">
            <w:pPr>
              <w:rPr>
                <w:sz w:val="22"/>
                <w:szCs w:val="22"/>
              </w:rPr>
            </w:pPr>
            <w:r w:rsidRPr="00AD68F9">
              <w:rPr>
                <w:sz w:val="22"/>
                <w:szCs w:val="22"/>
              </w:rPr>
              <w:t>39 paros</w:t>
            </w:r>
          </w:p>
        </w:tc>
      </w:tr>
      <w:tr w:rsidR="00A120E5" w:rsidRPr="00AD68F9" w14:paraId="1A426867"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1D3EB176" w14:textId="1237F4B0" w:rsidR="00A120E5" w:rsidRPr="00AD68F9" w:rsidRDefault="002C7360">
            <w:pPr>
              <w:rPr>
                <w:sz w:val="22"/>
                <w:szCs w:val="22"/>
              </w:rPr>
            </w:pPr>
            <w:r w:rsidRPr="00AD68F9">
              <w:rPr>
                <w:sz w:val="22"/>
                <w:szCs w:val="22"/>
              </w:rPr>
              <w:t xml:space="preserve">Giliųjų venų </w:t>
            </w:r>
            <w:r w:rsidR="00B12A71" w:rsidRPr="00AD68F9">
              <w:rPr>
                <w:sz w:val="22"/>
                <w:szCs w:val="22"/>
              </w:rPr>
              <w:t>tromboz</w:t>
            </w:r>
            <w:r w:rsidR="00B12A71">
              <w:rPr>
                <w:sz w:val="22"/>
                <w:szCs w:val="22"/>
              </w:rPr>
              <w:t>ė</w:t>
            </w:r>
            <w:r w:rsidR="00B12A71" w:rsidRPr="00AD68F9">
              <w:rPr>
                <w:sz w:val="22"/>
                <w:szCs w:val="22"/>
              </w:rPr>
              <w:t xml:space="preserve">s </w:t>
            </w:r>
            <w:r w:rsidRPr="00AD68F9">
              <w:rPr>
                <w:sz w:val="22"/>
                <w:szCs w:val="22"/>
              </w:rPr>
              <w:t>(GVT), plaučių embolijos (PE) gydymas ir pasikartojimo profilaktika</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092ACC32" w14:textId="09B8D60F" w:rsidR="00A120E5" w:rsidRPr="00AD68F9" w:rsidRDefault="002C7360">
            <w:pPr>
              <w:rPr>
                <w:sz w:val="22"/>
                <w:szCs w:val="22"/>
              </w:rPr>
            </w:pPr>
            <w:r w:rsidRPr="00AD68F9">
              <w:rPr>
                <w:sz w:val="22"/>
                <w:szCs w:val="22"/>
              </w:rPr>
              <w:t>6</w:t>
            </w:r>
            <w:r w:rsidR="008A3B7B">
              <w:rPr>
                <w:sz w:val="22"/>
                <w:szCs w:val="22"/>
              </w:rPr>
              <w:t> </w:t>
            </w:r>
            <w:r w:rsidRPr="00AD68F9">
              <w:rPr>
                <w:sz w:val="22"/>
                <w:szCs w:val="22"/>
              </w:rPr>
              <w:t>790</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49E842DA" w14:textId="77777777" w:rsidR="00A120E5" w:rsidRPr="00AD68F9" w:rsidRDefault="002C7360">
            <w:pPr>
              <w:rPr>
                <w:sz w:val="22"/>
                <w:szCs w:val="22"/>
              </w:rPr>
            </w:pPr>
            <w:r w:rsidRPr="00AD68F9">
              <w:rPr>
                <w:sz w:val="22"/>
                <w:szCs w:val="22"/>
              </w:rPr>
              <w:t xml:space="preserve">1 </w:t>
            </w:r>
            <w:r w:rsidRPr="00AD68F9">
              <w:rPr>
                <w:sz w:val="22"/>
                <w:szCs w:val="22"/>
              </w:rPr>
              <w:noBreakHyphen/>
              <w:t xml:space="preserve"> 21 para: 30 mg</w:t>
            </w:r>
          </w:p>
          <w:p w14:paraId="6E5970DF" w14:textId="77777777" w:rsidR="00A120E5" w:rsidRPr="00AD68F9" w:rsidRDefault="002C7360">
            <w:pPr>
              <w:rPr>
                <w:sz w:val="22"/>
                <w:szCs w:val="22"/>
              </w:rPr>
            </w:pPr>
            <w:r w:rsidRPr="00AD68F9">
              <w:rPr>
                <w:sz w:val="22"/>
                <w:szCs w:val="22"/>
              </w:rPr>
              <w:t>22 para ir vėliau: 20 mg</w:t>
            </w:r>
          </w:p>
          <w:p w14:paraId="784C0661" w14:textId="07B2B013" w:rsidR="00A120E5" w:rsidRPr="00AD68F9" w:rsidRDefault="002C7360">
            <w:pPr>
              <w:rPr>
                <w:sz w:val="22"/>
                <w:szCs w:val="22"/>
              </w:rPr>
            </w:pPr>
            <w:r w:rsidRPr="00AD68F9">
              <w:rPr>
                <w:sz w:val="22"/>
                <w:szCs w:val="22"/>
              </w:rPr>
              <w:t xml:space="preserve">Ne anksčiau kaip po 6 mėnesių: 10 mg arba </w:t>
            </w:r>
            <w:r w:rsidR="00D43501" w:rsidRPr="00AD68F9">
              <w:rPr>
                <w:sz w:val="22"/>
                <w:szCs w:val="22"/>
              </w:rPr>
              <w:t>20</w:t>
            </w:r>
            <w:r w:rsidR="00D43501">
              <w:rPr>
                <w:sz w:val="22"/>
                <w:szCs w:val="22"/>
              </w:rPr>
              <w:t> </w:t>
            </w:r>
            <w:r w:rsidRPr="00AD68F9">
              <w:rPr>
                <w:sz w:val="22"/>
                <w:szCs w:val="22"/>
              </w:rPr>
              <w:t>mg</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179DC2AF" w14:textId="77777777" w:rsidR="00A120E5" w:rsidRPr="00AD68F9" w:rsidRDefault="002C7360">
            <w:pPr>
              <w:rPr>
                <w:sz w:val="22"/>
                <w:szCs w:val="22"/>
              </w:rPr>
            </w:pPr>
            <w:r w:rsidRPr="00AD68F9">
              <w:rPr>
                <w:sz w:val="22"/>
                <w:szCs w:val="22"/>
              </w:rPr>
              <w:t>21 mėnuo</w:t>
            </w:r>
          </w:p>
        </w:tc>
      </w:tr>
      <w:tr w:rsidR="00836F40" w:rsidRPr="00AD68F9" w14:paraId="4473C50A"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6B37E678" w14:textId="6D197BDA" w:rsidR="00836F40" w:rsidRPr="00AD68F9" w:rsidRDefault="00836F40">
            <w:pPr>
              <w:rPr>
                <w:sz w:val="22"/>
                <w:szCs w:val="22"/>
              </w:rPr>
            </w:pPr>
            <w:r w:rsidRPr="00836F40">
              <w:rPr>
                <w:sz w:val="22"/>
                <w:szCs w:val="22"/>
              </w:rPr>
              <w:t>VTE gydymas ir pasikartojančios VTE profilaktika išnešiotiems naujagimiams ir jaunesniems kaip 18</w:t>
            </w:r>
            <w:r w:rsidR="008A3B7B">
              <w:rPr>
                <w:sz w:val="22"/>
                <w:szCs w:val="22"/>
              </w:rPr>
              <w:t> </w:t>
            </w:r>
            <w:r w:rsidRPr="00836F40">
              <w:rPr>
                <w:sz w:val="22"/>
                <w:szCs w:val="22"/>
              </w:rPr>
              <w:t xml:space="preserve">metų </w:t>
            </w:r>
            <w:r w:rsidR="00431D14">
              <w:rPr>
                <w:sz w:val="22"/>
                <w:szCs w:val="22"/>
              </w:rPr>
              <w:t>vaikams</w:t>
            </w:r>
            <w:r w:rsidRPr="00836F40">
              <w:rPr>
                <w:sz w:val="22"/>
                <w:szCs w:val="22"/>
              </w:rPr>
              <w:t>, pradėjus standartinį gydymą antikoaguliantais</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5A91835A" w14:textId="0FCE97D3" w:rsidR="00836F40" w:rsidRPr="00AD68F9" w:rsidRDefault="00D43501">
            <w:pPr>
              <w:rPr>
                <w:sz w:val="22"/>
                <w:szCs w:val="22"/>
              </w:rPr>
            </w:pPr>
            <w:r>
              <w:rPr>
                <w:sz w:val="22"/>
                <w:szCs w:val="22"/>
              </w:rPr>
              <w:t>329</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1B68F3FB" w14:textId="196335DA" w:rsidR="00836F40" w:rsidRPr="00AD68F9" w:rsidRDefault="00D43501">
            <w:pPr>
              <w:rPr>
                <w:sz w:val="22"/>
                <w:szCs w:val="22"/>
              </w:rPr>
            </w:pPr>
            <w:r w:rsidRPr="00D43501">
              <w:rPr>
                <w:sz w:val="22"/>
                <w:szCs w:val="22"/>
              </w:rPr>
              <w:t>Pagal kūno svorį parenkama dozė, siekiant panašios ekspozicijos kaip ir suaugusiems, vieną kartą per parą vartojantiems 20</w:t>
            </w:r>
            <w:r>
              <w:rPr>
                <w:sz w:val="22"/>
                <w:szCs w:val="22"/>
              </w:rPr>
              <w:t> </w:t>
            </w:r>
            <w:r w:rsidRPr="00D43501">
              <w:rPr>
                <w:sz w:val="22"/>
                <w:szCs w:val="22"/>
              </w:rPr>
              <w:t>mg rivaroksabano nuo GVT</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2464A752" w14:textId="05B147D2" w:rsidR="00836F40" w:rsidRPr="00AD68F9" w:rsidRDefault="00D43501">
            <w:pPr>
              <w:rPr>
                <w:sz w:val="22"/>
                <w:szCs w:val="22"/>
              </w:rPr>
            </w:pPr>
            <w:r>
              <w:rPr>
                <w:sz w:val="22"/>
                <w:szCs w:val="22"/>
              </w:rPr>
              <w:t>12</w:t>
            </w:r>
            <w:r w:rsidR="008A3B7B">
              <w:rPr>
                <w:sz w:val="22"/>
                <w:szCs w:val="22"/>
              </w:rPr>
              <w:t> </w:t>
            </w:r>
            <w:r>
              <w:rPr>
                <w:sz w:val="22"/>
                <w:szCs w:val="22"/>
              </w:rPr>
              <w:t>mėnesių</w:t>
            </w:r>
          </w:p>
        </w:tc>
      </w:tr>
      <w:tr w:rsidR="00A120E5" w:rsidRPr="00AD68F9" w14:paraId="61416891"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00ABED12" w14:textId="77777777" w:rsidR="00A120E5" w:rsidRPr="00AD68F9" w:rsidRDefault="002C7360">
            <w:pPr>
              <w:rPr>
                <w:sz w:val="22"/>
                <w:szCs w:val="22"/>
              </w:rPr>
            </w:pPr>
            <w:r w:rsidRPr="00AD68F9">
              <w:rPr>
                <w:sz w:val="22"/>
                <w:szCs w:val="22"/>
              </w:rPr>
              <w:t>Insulto ir sisteminės embolijos profilaktika pacientams, kuriems yra su vožtuvų liga nesusijęs prieširdžių virpėjimas</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5EB2811C" w14:textId="12F8C649" w:rsidR="00A120E5" w:rsidRPr="00AD68F9" w:rsidRDefault="002C7360">
            <w:pPr>
              <w:rPr>
                <w:sz w:val="22"/>
                <w:szCs w:val="22"/>
              </w:rPr>
            </w:pPr>
            <w:r w:rsidRPr="00AD68F9">
              <w:rPr>
                <w:sz w:val="22"/>
                <w:szCs w:val="22"/>
              </w:rPr>
              <w:t>7</w:t>
            </w:r>
            <w:r w:rsidR="008A3B7B">
              <w:rPr>
                <w:sz w:val="22"/>
                <w:szCs w:val="22"/>
              </w:rPr>
              <w:t> </w:t>
            </w:r>
            <w:r w:rsidRPr="00AD68F9">
              <w:rPr>
                <w:sz w:val="22"/>
                <w:szCs w:val="22"/>
              </w:rPr>
              <w:t>750</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01100A82" w14:textId="77777777" w:rsidR="00A120E5" w:rsidRPr="00AD68F9" w:rsidRDefault="002C7360">
            <w:pPr>
              <w:rPr>
                <w:sz w:val="22"/>
                <w:szCs w:val="22"/>
              </w:rPr>
            </w:pPr>
            <w:r w:rsidRPr="00AD68F9">
              <w:rPr>
                <w:sz w:val="22"/>
                <w:szCs w:val="22"/>
              </w:rPr>
              <w:t>20 mg</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5F6FDB6A" w14:textId="77777777" w:rsidR="00A120E5" w:rsidRPr="00AD68F9" w:rsidRDefault="002C7360">
            <w:pPr>
              <w:rPr>
                <w:sz w:val="22"/>
                <w:szCs w:val="22"/>
              </w:rPr>
            </w:pPr>
            <w:r w:rsidRPr="00AD68F9">
              <w:rPr>
                <w:sz w:val="22"/>
                <w:szCs w:val="22"/>
              </w:rPr>
              <w:t>41 mėnuo</w:t>
            </w:r>
          </w:p>
        </w:tc>
      </w:tr>
      <w:tr w:rsidR="00A120E5" w:rsidRPr="00AD68F9" w14:paraId="6B8CB784" w14:textId="77777777">
        <w:tc>
          <w:tcPr>
            <w:tcW w:w="3117" w:type="dxa"/>
            <w:tcBorders>
              <w:top w:val="single" w:sz="4" w:space="0" w:color="000000"/>
              <w:left w:val="single" w:sz="4" w:space="0" w:color="000000"/>
              <w:bottom w:val="single" w:sz="4" w:space="0" w:color="000000"/>
              <w:right w:val="single" w:sz="4" w:space="0" w:color="000000"/>
            </w:tcBorders>
            <w:shd w:val="clear" w:color="auto" w:fill="FFFFFF"/>
          </w:tcPr>
          <w:p w14:paraId="25558008" w14:textId="77777777" w:rsidR="00A120E5" w:rsidRPr="00AD68F9" w:rsidRDefault="002C7360">
            <w:pPr>
              <w:rPr>
                <w:sz w:val="22"/>
                <w:szCs w:val="22"/>
              </w:rPr>
            </w:pPr>
            <w:r w:rsidRPr="00AD68F9">
              <w:rPr>
                <w:sz w:val="22"/>
                <w:szCs w:val="22"/>
              </w:rPr>
              <w:t>Aterotrombozinių reiškinių profilaktika pacientams, patyrusiems ūminį koronarinį sindromą (ŪKS)</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5C1D8853" w14:textId="6CDB97E7" w:rsidR="00A120E5" w:rsidRPr="00AD68F9" w:rsidRDefault="002C7360">
            <w:pPr>
              <w:rPr>
                <w:sz w:val="22"/>
                <w:szCs w:val="22"/>
              </w:rPr>
            </w:pPr>
            <w:r w:rsidRPr="00AD68F9">
              <w:rPr>
                <w:sz w:val="22"/>
                <w:szCs w:val="22"/>
              </w:rPr>
              <w:t>10</w:t>
            </w:r>
            <w:r w:rsidR="008A3B7B">
              <w:rPr>
                <w:sz w:val="22"/>
                <w:szCs w:val="22"/>
              </w:rPr>
              <w:t> </w:t>
            </w:r>
            <w:r w:rsidRPr="00AD68F9">
              <w:rPr>
                <w:sz w:val="22"/>
                <w:szCs w:val="22"/>
              </w:rPr>
              <w:t>225</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7403B4B0" w14:textId="77777777" w:rsidR="00A120E5" w:rsidRPr="00AD68F9" w:rsidRDefault="002C7360">
            <w:r w:rsidRPr="00AD68F9">
              <w:rPr>
                <w:sz w:val="22"/>
                <w:szCs w:val="22"/>
              </w:rPr>
              <w:t>Atitinkamai 5 mg arba 10 mg, derinyje vartojant arba acetilsalicilo rūgšties, arba acetilsalicilo rūgšties ir klopidogrelio, arba tiklopidino</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4D37AA4A" w14:textId="77777777" w:rsidR="00A120E5" w:rsidRPr="00AD68F9" w:rsidRDefault="002C7360">
            <w:pPr>
              <w:rPr>
                <w:sz w:val="22"/>
                <w:szCs w:val="22"/>
              </w:rPr>
            </w:pPr>
            <w:r w:rsidRPr="00AD68F9">
              <w:rPr>
                <w:sz w:val="22"/>
                <w:szCs w:val="22"/>
              </w:rPr>
              <w:t>31 mėnuo</w:t>
            </w:r>
          </w:p>
        </w:tc>
      </w:tr>
      <w:tr w:rsidR="00A120E5" w:rsidRPr="00AD68F9" w14:paraId="54C4A0B1" w14:textId="77777777" w:rsidTr="00F0193D">
        <w:tc>
          <w:tcPr>
            <w:tcW w:w="3117" w:type="dxa"/>
            <w:tcBorders>
              <w:top w:val="single" w:sz="4" w:space="0" w:color="000000"/>
              <w:left w:val="single" w:sz="4" w:space="0" w:color="000000"/>
              <w:right w:val="single" w:sz="4" w:space="0" w:color="000000"/>
            </w:tcBorders>
            <w:shd w:val="clear" w:color="auto" w:fill="FFFFFF"/>
          </w:tcPr>
          <w:p w14:paraId="10692C9B" w14:textId="77777777" w:rsidR="00A120E5" w:rsidRPr="00AD68F9" w:rsidRDefault="002C7360">
            <w:pPr>
              <w:rPr>
                <w:sz w:val="22"/>
                <w:szCs w:val="22"/>
              </w:rPr>
            </w:pPr>
            <w:r w:rsidRPr="00AD68F9">
              <w:rPr>
                <w:sz w:val="22"/>
                <w:szCs w:val="22"/>
              </w:rPr>
              <w:t>Aterotrombozinių reiškinių profilaktika pacientams, sergantiems vainikinių arterijų liga (VAL) ir (arba) periferinių arterijų liga (PAL)</w:t>
            </w:r>
          </w:p>
        </w:tc>
        <w:tc>
          <w:tcPr>
            <w:tcW w:w="1132" w:type="dxa"/>
            <w:tcBorders>
              <w:top w:val="single" w:sz="4" w:space="0" w:color="000000"/>
              <w:left w:val="single" w:sz="4" w:space="0" w:color="000000"/>
              <w:bottom w:val="single" w:sz="4" w:space="0" w:color="000000"/>
              <w:right w:val="single" w:sz="4" w:space="0" w:color="000000"/>
            </w:tcBorders>
            <w:shd w:val="clear" w:color="auto" w:fill="FFFFFF"/>
          </w:tcPr>
          <w:p w14:paraId="2DE0EE48" w14:textId="3F5F6F1E" w:rsidR="00A120E5" w:rsidRPr="00AD68F9" w:rsidRDefault="002C7360">
            <w:pPr>
              <w:rPr>
                <w:sz w:val="22"/>
                <w:szCs w:val="22"/>
              </w:rPr>
            </w:pPr>
            <w:r w:rsidRPr="00AD68F9">
              <w:rPr>
                <w:sz w:val="22"/>
                <w:szCs w:val="22"/>
              </w:rPr>
              <w:t>18</w:t>
            </w:r>
            <w:r w:rsidR="008A3B7B">
              <w:rPr>
                <w:sz w:val="22"/>
                <w:szCs w:val="22"/>
              </w:rPr>
              <w:t> </w:t>
            </w:r>
            <w:r w:rsidRPr="00AD68F9">
              <w:rPr>
                <w:sz w:val="22"/>
                <w:szCs w:val="22"/>
              </w:rPr>
              <w:t>244</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29220DEF" w14:textId="77777777" w:rsidR="00A120E5" w:rsidRPr="00AD68F9" w:rsidRDefault="002C7360">
            <w:pPr>
              <w:rPr>
                <w:sz w:val="22"/>
                <w:szCs w:val="22"/>
              </w:rPr>
            </w:pPr>
            <w:r w:rsidRPr="00AD68F9">
              <w:rPr>
                <w:sz w:val="22"/>
                <w:szCs w:val="22"/>
              </w:rPr>
              <w:t xml:space="preserve">5 mg derinant su acetilsalicilo rūgštimi arba vartojant vien 10 mg rivaroksabano </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1A7D5222" w14:textId="7D1CECDF" w:rsidR="00A120E5" w:rsidRPr="00AD68F9" w:rsidRDefault="002C7360">
            <w:pPr>
              <w:rPr>
                <w:sz w:val="22"/>
                <w:szCs w:val="22"/>
              </w:rPr>
            </w:pPr>
            <w:r w:rsidRPr="00AD68F9">
              <w:rPr>
                <w:sz w:val="22"/>
                <w:szCs w:val="22"/>
              </w:rPr>
              <w:t>47</w:t>
            </w:r>
            <w:r w:rsidR="008A3B7B">
              <w:rPr>
                <w:sz w:val="22"/>
                <w:szCs w:val="22"/>
              </w:rPr>
              <w:t> </w:t>
            </w:r>
            <w:r w:rsidRPr="00AD68F9">
              <w:rPr>
                <w:sz w:val="22"/>
                <w:szCs w:val="22"/>
              </w:rPr>
              <w:t>mėnesiai</w:t>
            </w:r>
          </w:p>
        </w:tc>
      </w:tr>
      <w:tr w:rsidR="00F660C1" w:rsidRPr="00AD68F9" w14:paraId="7F1E7955" w14:textId="77777777" w:rsidTr="00F0193D">
        <w:tc>
          <w:tcPr>
            <w:tcW w:w="3117" w:type="dxa"/>
            <w:tcBorders>
              <w:left w:val="single" w:sz="4" w:space="0" w:color="auto"/>
              <w:bottom w:val="single" w:sz="4" w:space="0" w:color="auto"/>
              <w:right w:val="single" w:sz="4" w:space="0" w:color="auto"/>
            </w:tcBorders>
            <w:shd w:val="clear" w:color="auto" w:fill="FFFFFF"/>
          </w:tcPr>
          <w:p w14:paraId="56892C67" w14:textId="77777777" w:rsidR="00F660C1" w:rsidRPr="00AD68F9" w:rsidRDefault="00F660C1">
            <w:pPr>
              <w:rPr>
                <w:sz w:val="22"/>
                <w:szCs w:val="22"/>
              </w:rPr>
            </w:pPr>
          </w:p>
        </w:tc>
        <w:tc>
          <w:tcPr>
            <w:tcW w:w="1132" w:type="dxa"/>
            <w:tcBorders>
              <w:top w:val="single" w:sz="4" w:space="0" w:color="000000"/>
              <w:left w:val="single" w:sz="4" w:space="0" w:color="auto"/>
              <w:bottom w:val="single" w:sz="4" w:space="0" w:color="000000"/>
              <w:right w:val="single" w:sz="4" w:space="0" w:color="000000"/>
            </w:tcBorders>
            <w:shd w:val="clear" w:color="auto" w:fill="FFFFFF"/>
          </w:tcPr>
          <w:p w14:paraId="67794687" w14:textId="4B36AD3C" w:rsidR="00F660C1" w:rsidRPr="00AD68F9" w:rsidRDefault="00F660C1">
            <w:pPr>
              <w:rPr>
                <w:sz w:val="22"/>
                <w:szCs w:val="22"/>
              </w:rPr>
            </w:pPr>
            <w:r>
              <w:rPr>
                <w:sz w:val="22"/>
                <w:szCs w:val="22"/>
              </w:rPr>
              <w:t>3</w:t>
            </w:r>
            <w:r w:rsidR="008A3B7B">
              <w:rPr>
                <w:sz w:val="22"/>
                <w:szCs w:val="22"/>
              </w:rPr>
              <w:t> </w:t>
            </w:r>
            <w:r>
              <w:rPr>
                <w:sz w:val="22"/>
                <w:szCs w:val="22"/>
              </w:rPr>
              <w:t>256**</w:t>
            </w:r>
          </w:p>
        </w:tc>
        <w:tc>
          <w:tcPr>
            <w:tcW w:w="2836" w:type="dxa"/>
            <w:tcBorders>
              <w:top w:val="single" w:sz="4" w:space="0" w:color="000000"/>
              <w:left w:val="single" w:sz="4" w:space="0" w:color="000000"/>
              <w:bottom w:val="single" w:sz="4" w:space="0" w:color="000000"/>
              <w:right w:val="single" w:sz="4" w:space="0" w:color="000000"/>
            </w:tcBorders>
            <w:shd w:val="clear" w:color="auto" w:fill="FFFFFF"/>
          </w:tcPr>
          <w:p w14:paraId="3293A473" w14:textId="228C5551" w:rsidR="00F660C1" w:rsidRPr="00AD68F9" w:rsidRDefault="007B0E10">
            <w:pPr>
              <w:rPr>
                <w:sz w:val="22"/>
                <w:szCs w:val="22"/>
              </w:rPr>
            </w:pPr>
            <w:r w:rsidRPr="007B0E10">
              <w:rPr>
                <w:sz w:val="22"/>
                <w:szCs w:val="22"/>
              </w:rPr>
              <w:t>5</w:t>
            </w:r>
            <w:r>
              <w:rPr>
                <w:sz w:val="22"/>
                <w:szCs w:val="22"/>
              </w:rPr>
              <w:t> </w:t>
            </w:r>
            <w:r w:rsidRPr="007B0E10">
              <w:rPr>
                <w:sz w:val="22"/>
                <w:szCs w:val="22"/>
              </w:rPr>
              <w:t xml:space="preserve">mg, </w:t>
            </w:r>
            <w:r>
              <w:rPr>
                <w:sz w:val="22"/>
                <w:szCs w:val="22"/>
              </w:rPr>
              <w:t>vartoja</w:t>
            </w:r>
            <w:r w:rsidR="002878DE">
              <w:rPr>
                <w:sz w:val="22"/>
                <w:szCs w:val="22"/>
              </w:rPr>
              <w:t>nt</w:t>
            </w:r>
            <w:r>
              <w:rPr>
                <w:sz w:val="22"/>
                <w:szCs w:val="22"/>
              </w:rPr>
              <w:t xml:space="preserve"> kartu su</w:t>
            </w:r>
            <w:r w:rsidRPr="007B0E10">
              <w:rPr>
                <w:sz w:val="22"/>
                <w:szCs w:val="22"/>
              </w:rPr>
              <w:t xml:space="preserve"> acetilsalicilo rūgštimi</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Pr>
          <w:p w14:paraId="6518AFD5" w14:textId="59B81FF2" w:rsidR="00F660C1" w:rsidRPr="00AD68F9" w:rsidRDefault="00F660C1">
            <w:pPr>
              <w:rPr>
                <w:sz w:val="22"/>
                <w:szCs w:val="22"/>
              </w:rPr>
            </w:pPr>
            <w:r>
              <w:rPr>
                <w:sz w:val="22"/>
                <w:szCs w:val="22"/>
              </w:rPr>
              <w:t>42</w:t>
            </w:r>
            <w:r w:rsidR="008A3B7B">
              <w:rPr>
                <w:sz w:val="22"/>
                <w:szCs w:val="22"/>
              </w:rPr>
              <w:t> </w:t>
            </w:r>
            <w:r>
              <w:rPr>
                <w:sz w:val="22"/>
                <w:szCs w:val="22"/>
              </w:rPr>
              <w:t>mėnesiai</w:t>
            </w:r>
          </w:p>
        </w:tc>
      </w:tr>
    </w:tbl>
    <w:p w14:paraId="165584F0" w14:textId="1286E865" w:rsidR="00A120E5" w:rsidRPr="00AD68F9" w:rsidRDefault="002C7360">
      <w:pPr>
        <w:rPr>
          <w:sz w:val="22"/>
          <w:szCs w:val="22"/>
        </w:rPr>
      </w:pPr>
      <w:r w:rsidRPr="00AD68F9">
        <w:rPr>
          <w:sz w:val="22"/>
          <w:szCs w:val="22"/>
        </w:rPr>
        <w:t>*</w:t>
      </w:r>
      <w:r w:rsidR="0004586C">
        <w:rPr>
          <w:sz w:val="22"/>
          <w:szCs w:val="22"/>
        </w:rPr>
        <w:tab/>
      </w:r>
      <w:r w:rsidRPr="00AD68F9">
        <w:rPr>
          <w:sz w:val="22"/>
          <w:szCs w:val="22"/>
        </w:rPr>
        <w:t>Pacientai, pavartoję mažiausiai vieną rivaroksabano dozę</w:t>
      </w:r>
      <w:r w:rsidR="0004586C">
        <w:rPr>
          <w:sz w:val="22"/>
          <w:szCs w:val="22"/>
        </w:rPr>
        <w:t>.</w:t>
      </w:r>
    </w:p>
    <w:p w14:paraId="69D9AE79" w14:textId="4977C329" w:rsidR="00A120E5" w:rsidRPr="00AD68F9" w:rsidRDefault="0004586C">
      <w:pPr>
        <w:rPr>
          <w:sz w:val="22"/>
          <w:szCs w:val="22"/>
        </w:rPr>
      </w:pPr>
      <w:r>
        <w:rPr>
          <w:sz w:val="22"/>
          <w:szCs w:val="22"/>
        </w:rPr>
        <w:t>**</w:t>
      </w:r>
      <w:r>
        <w:rPr>
          <w:sz w:val="22"/>
          <w:szCs w:val="22"/>
        </w:rPr>
        <w:tab/>
      </w:r>
      <w:r w:rsidRPr="0004586C">
        <w:rPr>
          <w:sz w:val="22"/>
          <w:szCs w:val="22"/>
        </w:rPr>
        <w:t>Tyrimo VOYAGER PAD duomenys</w:t>
      </w:r>
      <w:r>
        <w:rPr>
          <w:sz w:val="22"/>
          <w:szCs w:val="22"/>
        </w:rPr>
        <w:t>.</w:t>
      </w:r>
    </w:p>
    <w:p w14:paraId="533F2842" w14:textId="77777777" w:rsidR="0004586C" w:rsidRDefault="0004586C">
      <w:pPr>
        <w:rPr>
          <w:sz w:val="22"/>
          <w:szCs w:val="22"/>
        </w:rPr>
      </w:pPr>
    </w:p>
    <w:p w14:paraId="5F073624" w14:textId="786067C9" w:rsidR="00A120E5" w:rsidRPr="00AD68F9" w:rsidRDefault="002C7360">
      <w:r w:rsidRPr="00AD68F9">
        <w:rPr>
          <w:sz w:val="22"/>
          <w:szCs w:val="22"/>
        </w:rPr>
        <w:t>Rivaroksabano vartojusiems pacientams nepageidaujama reakcija, apie kurią dažniausiai gauta pranešimų, buvo kraujavimas (žr. 4.4 skyrių ir toliau pateiktą poskyrį „Atrinktų nepageidaujamų reakcijų apibūdinimas“)</w:t>
      </w:r>
      <w:r w:rsidR="00ED4E7B">
        <w:rPr>
          <w:sz w:val="22"/>
          <w:szCs w:val="22"/>
        </w:rPr>
        <w:t xml:space="preserve"> (</w:t>
      </w:r>
      <w:r w:rsidR="00ED4E7B" w:rsidRPr="00AD68F9">
        <w:rPr>
          <w:sz w:val="22"/>
          <w:szCs w:val="22"/>
        </w:rPr>
        <w:t>2</w:t>
      </w:r>
      <w:r w:rsidR="008A3B7B">
        <w:rPr>
          <w:sz w:val="22"/>
          <w:szCs w:val="22"/>
        </w:rPr>
        <w:t> </w:t>
      </w:r>
      <w:r w:rsidR="00ED4E7B" w:rsidRPr="00AD68F9">
        <w:rPr>
          <w:sz w:val="22"/>
          <w:szCs w:val="22"/>
        </w:rPr>
        <w:t>lentelė</w:t>
      </w:r>
      <w:r w:rsidR="00ED4E7B">
        <w:rPr>
          <w:sz w:val="22"/>
          <w:szCs w:val="22"/>
        </w:rPr>
        <w:t>)</w:t>
      </w:r>
      <w:r w:rsidR="00535763">
        <w:rPr>
          <w:sz w:val="22"/>
          <w:szCs w:val="22"/>
        </w:rPr>
        <w:t>.</w:t>
      </w:r>
      <w:r w:rsidR="00ED4E7B" w:rsidRPr="00AD68F9">
        <w:rPr>
          <w:sz w:val="22"/>
          <w:szCs w:val="22"/>
        </w:rPr>
        <w:t xml:space="preserve"> </w:t>
      </w:r>
      <w:r w:rsidRPr="00AD68F9">
        <w:rPr>
          <w:sz w:val="22"/>
          <w:szCs w:val="22"/>
        </w:rPr>
        <w:t>Kraujavimai, apie kuriuos pranešta dažniausiai, buvo kraujavimas iš nosies (4,5 %) ir kraujavimas iš virškinimo trakto (3,8 %).</w:t>
      </w:r>
    </w:p>
    <w:p w14:paraId="32B4E948" w14:textId="77777777" w:rsidR="00A120E5" w:rsidRPr="00AD68F9" w:rsidRDefault="00A120E5">
      <w:pPr>
        <w:rPr>
          <w:sz w:val="22"/>
          <w:szCs w:val="22"/>
        </w:rPr>
      </w:pPr>
    </w:p>
    <w:p w14:paraId="61663FB4" w14:textId="7FEBFE53" w:rsidR="00A120E5" w:rsidRPr="00AD68F9" w:rsidRDefault="002C7360" w:rsidP="00F0193D">
      <w:pPr>
        <w:ind w:left="851" w:hanging="851"/>
        <w:rPr>
          <w:b/>
          <w:sz w:val="22"/>
          <w:szCs w:val="22"/>
        </w:rPr>
      </w:pPr>
      <w:r w:rsidRPr="00AD68F9">
        <w:rPr>
          <w:b/>
          <w:sz w:val="22"/>
          <w:szCs w:val="22"/>
        </w:rPr>
        <w:t xml:space="preserve">2 lentelė. Kraujavimo* ir anemijos reiškinių dažniai, nustatyti rivaroksabaną vartojusiems pacientams, dalyvavusiems užbaigtuose </w:t>
      </w:r>
      <w:r w:rsidR="00F3157F" w:rsidRPr="00F3157F">
        <w:rPr>
          <w:b/>
          <w:sz w:val="22"/>
          <w:szCs w:val="22"/>
        </w:rPr>
        <w:t xml:space="preserve">suaugusiųjų ir pediatrinių pacientų </w:t>
      </w:r>
      <w:r w:rsidRPr="00AD68F9">
        <w:rPr>
          <w:b/>
          <w:sz w:val="22"/>
          <w:szCs w:val="22"/>
        </w:rPr>
        <w:t>III fazės tyrimuose</w:t>
      </w:r>
    </w:p>
    <w:p w14:paraId="2AA6C059" w14:textId="77777777" w:rsidR="00A120E5" w:rsidRPr="00AD68F9" w:rsidRDefault="00A120E5">
      <w:pPr>
        <w:rPr>
          <w:b/>
          <w:sz w:val="22"/>
          <w:szCs w:val="22"/>
        </w:rPr>
      </w:pPr>
    </w:p>
    <w:tbl>
      <w:tblPr>
        <w:tblW w:w="8756" w:type="dxa"/>
        <w:tblLook w:val="04A0" w:firstRow="1" w:lastRow="0" w:firstColumn="1" w:lastColumn="0" w:noHBand="0" w:noVBand="1"/>
      </w:tblPr>
      <w:tblGrid>
        <w:gridCol w:w="2918"/>
        <w:gridCol w:w="2914"/>
        <w:gridCol w:w="2924"/>
      </w:tblGrid>
      <w:tr w:rsidR="00A120E5" w:rsidRPr="00AD68F9" w14:paraId="717264AD" w14:textId="77777777">
        <w:tc>
          <w:tcPr>
            <w:tcW w:w="2918" w:type="dxa"/>
            <w:tcBorders>
              <w:top w:val="single" w:sz="4" w:space="0" w:color="000000"/>
              <w:left w:val="single" w:sz="4" w:space="0" w:color="000000"/>
              <w:bottom w:val="single" w:sz="4" w:space="0" w:color="000000"/>
              <w:right w:val="single" w:sz="4" w:space="0" w:color="000000"/>
            </w:tcBorders>
          </w:tcPr>
          <w:p w14:paraId="5A2DD5A5" w14:textId="77777777" w:rsidR="00A120E5" w:rsidRPr="00AD68F9" w:rsidRDefault="002C7360">
            <w:pPr>
              <w:rPr>
                <w:b/>
                <w:sz w:val="22"/>
                <w:szCs w:val="22"/>
              </w:rPr>
            </w:pPr>
            <w:r w:rsidRPr="00AD68F9">
              <w:rPr>
                <w:b/>
                <w:sz w:val="22"/>
                <w:szCs w:val="22"/>
              </w:rPr>
              <w:t>Indikacija</w:t>
            </w:r>
          </w:p>
        </w:tc>
        <w:tc>
          <w:tcPr>
            <w:tcW w:w="2914" w:type="dxa"/>
            <w:tcBorders>
              <w:top w:val="single" w:sz="4" w:space="0" w:color="000000"/>
              <w:left w:val="single" w:sz="4" w:space="0" w:color="000000"/>
              <w:bottom w:val="single" w:sz="4" w:space="0" w:color="000000"/>
              <w:right w:val="single" w:sz="4" w:space="0" w:color="000000"/>
            </w:tcBorders>
          </w:tcPr>
          <w:p w14:paraId="2B6A0770" w14:textId="77777777" w:rsidR="00A120E5" w:rsidRPr="00AD68F9" w:rsidRDefault="002C7360">
            <w:pPr>
              <w:rPr>
                <w:b/>
                <w:sz w:val="22"/>
                <w:szCs w:val="22"/>
              </w:rPr>
            </w:pPr>
            <w:r w:rsidRPr="00AD68F9">
              <w:rPr>
                <w:b/>
                <w:sz w:val="22"/>
                <w:szCs w:val="22"/>
              </w:rPr>
              <w:t>Bet koks kraujavimas</w:t>
            </w:r>
          </w:p>
        </w:tc>
        <w:tc>
          <w:tcPr>
            <w:tcW w:w="2924" w:type="dxa"/>
            <w:tcBorders>
              <w:top w:val="single" w:sz="4" w:space="0" w:color="000000"/>
              <w:left w:val="single" w:sz="4" w:space="0" w:color="000000"/>
              <w:bottom w:val="single" w:sz="4" w:space="0" w:color="000000"/>
              <w:right w:val="single" w:sz="4" w:space="0" w:color="000000"/>
            </w:tcBorders>
          </w:tcPr>
          <w:p w14:paraId="1DAC2E21" w14:textId="77777777" w:rsidR="00A120E5" w:rsidRPr="00AD68F9" w:rsidRDefault="002C7360">
            <w:pPr>
              <w:rPr>
                <w:b/>
                <w:sz w:val="22"/>
                <w:szCs w:val="22"/>
              </w:rPr>
            </w:pPr>
            <w:r w:rsidRPr="00AD68F9">
              <w:rPr>
                <w:b/>
                <w:sz w:val="22"/>
                <w:szCs w:val="22"/>
              </w:rPr>
              <w:t>Anemija</w:t>
            </w:r>
          </w:p>
        </w:tc>
      </w:tr>
      <w:tr w:rsidR="00A120E5" w:rsidRPr="00AD68F9" w14:paraId="316BC021" w14:textId="77777777">
        <w:tc>
          <w:tcPr>
            <w:tcW w:w="2918" w:type="dxa"/>
            <w:tcBorders>
              <w:top w:val="single" w:sz="4" w:space="0" w:color="000000"/>
              <w:left w:val="single" w:sz="4" w:space="0" w:color="000000"/>
              <w:bottom w:val="single" w:sz="4" w:space="0" w:color="000000"/>
              <w:right w:val="single" w:sz="4" w:space="0" w:color="000000"/>
            </w:tcBorders>
          </w:tcPr>
          <w:p w14:paraId="4C8D45FF" w14:textId="77777777" w:rsidR="00A120E5" w:rsidRPr="00AD68F9" w:rsidRDefault="002C7360">
            <w:pPr>
              <w:rPr>
                <w:sz w:val="22"/>
                <w:szCs w:val="22"/>
              </w:rPr>
            </w:pPr>
            <w:r w:rsidRPr="00AD68F9">
              <w:rPr>
                <w:sz w:val="22"/>
                <w:szCs w:val="22"/>
              </w:rPr>
              <w:lastRenderedPageBreak/>
              <w:t>VTE profilaktika suaugusiems pacientams, kuriems atliekamos planinės klubo arba kelio sąnario pakeitimo operacijos</w:t>
            </w:r>
          </w:p>
        </w:tc>
        <w:tc>
          <w:tcPr>
            <w:tcW w:w="2914" w:type="dxa"/>
            <w:tcBorders>
              <w:top w:val="single" w:sz="4" w:space="0" w:color="000000"/>
              <w:left w:val="single" w:sz="4" w:space="0" w:color="000000"/>
              <w:bottom w:val="single" w:sz="4" w:space="0" w:color="000000"/>
              <w:right w:val="single" w:sz="4" w:space="0" w:color="000000"/>
            </w:tcBorders>
          </w:tcPr>
          <w:p w14:paraId="62C318EF" w14:textId="64DAE98A" w:rsidR="00A120E5" w:rsidRPr="00AD68F9" w:rsidRDefault="002C7360">
            <w:pPr>
              <w:rPr>
                <w:sz w:val="22"/>
                <w:szCs w:val="22"/>
              </w:rPr>
            </w:pPr>
            <w:r w:rsidRPr="00AD68F9">
              <w:rPr>
                <w:sz w:val="22"/>
                <w:szCs w:val="22"/>
              </w:rPr>
              <w:t>6</w:t>
            </w:r>
            <w:r w:rsidR="00D64729">
              <w:rPr>
                <w:sz w:val="22"/>
                <w:szCs w:val="22"/>
              </w:rPr>
              <w:t>,</w:t>
            </w:r>
            <w:r w:rsidRPr="00AD68F9">
              <w:rPr>
                <w:sz w:val="22"/>
                <w:szCs w:val="22"/>
              </w:rPr>
              <w:t>8</w:t>
            </w:r>
            <w:r w:rsidR="008A3B7B">
              <w:rPr>
                <w:sz w:val="22"/>
                <w:szCs w:val="22"/>
              </w:rPr>
              <w:t> </w:t>
            </w:r>
            <w:r w:rsidRPr="00AD68F9">
              <w:rPr>
                <w:sz w:val="22"/>
                <w:szCs w:val="22"/>
              </w:rPr>
              <w:t>% pacientų</w:t>
            </w:r>
          </w:p>
        </w:tc>
        <w:tc>
          <w:tcPr>
            <w:tcW w:w="2924" w:type="dxa"/>
            <w:tcBorders>
              <w:top w:val="single" w:sz="4" w:space="0" w:color="000000"/>
              <w:left w:val="single" w:sz="4" w:space="0" w:color="000000"/>
              <w:bottom w:val="single" w:sz="4" w:space="0" w:color="000000"/>
              <w:right w:val="single" w:sz="4" w:space="0" w:color="000000"/>
            </w:tcBorders>
          </w:tcPr>
          <w:p w14:paraId="71A065BC" w14:textId="46F7D055" w:rsidR="00A120E5" w:rsidRPr="00AD68F9" w:rsidRDefault="002C7360">
            <w:pPr>
              <w:rPr>
                <w:sz w:val="22"/>
                <w:szCs w:val="22"/>
              </w:rPr>
            </w:pPr>
            <w:r w:rsidRPr="00AD68F9">
              <w:rPr>
                <w:sz w:val="22"/>
                <w:szCs w:val="22"/>
              </w:rPr>
              <w:t>5,9</w:t>
            </w:r>
            <w:r w:rsidR="008A3B7B">
              <w:rPr>
                <w:sz w:val="22"/>
                <w:szCs w:val="22"/>
              </w:rPr>
              <w:t> </w:t>
            </w:r>
            <w:r w:rsidRPr="00AD68F9">
              <w:rPr>
                <w:sz w:val="22"/>
                <w:szCs w:val="22"/>
              </w:rPr>
              <w:t>% pacientų</w:t>
            </w:r>
          </w:p>
        </w:tc>
      </w:tr>
      <w:tr w:rsidR="00A120E5" w:rsidRPr="00AD68F9" w14:paraId="2C852BC1" w14:textId="77777777">
        <w:tc>
          <w:tcPr>
            <w:tcW w:w="2918" w:type="dxa"/>
            <w:tcBorders>
              <w:top w:val="single" w:sz="4" w:space="0" w:color="000000"/>
              <w:left w:val="single" w:sz="4" w:space="0" w:color="000000"/>
              <w:bottom w:val="single" w:sz="4" w:space="0" w:color="000000"/>
              <w:right w:val="single" w:sz="4" w:space="0" w:color="000000"/>
            </w:tcBorders>
          </w:tcPr>
          <w:p w14:paraId="0DB67BF2" w14:textId="77777777" w:rsidR="00A120E5" w:rsidRPr="00AD68F9" w:rsidRDefault="002C7360">
            <w:pPr>
              <w:rPr>
                <w:sz w:val="22"/>
                <w:szCs w:val="22"/>
              </w:rPr>
            </w:pPr>
            <w:r w:rsidRPr="00AD68F9">
              <w:rPr>
                <w:sz w:val="22"/>
                <w:szCs w:val="22"/>
              </w:rPr>
              <w:t>VTE profilaktika vidaus ligomis sergantiems pacientams</w:t>
            </w:r>
          </w:p>
        </w:tc>
        <w:tc>
          <w:tcPr>
            <w:tcW w:w="2914" w:type="dxa"/>
            <w:tcBorders>
              <w:top w:val="single" w:sz="4" w:space="0" w:color="000000"/>
              <w:left w:val="single" w:sz="4" w:space="0" w:color="000000"/>
              <w:bottom w:val="single" w:sz="4" w:space="0" w:color="000000"/>
              <w:right w:val="single" w:sz="4" w:space="0" w:color="000000"/>
            </w:tcBorders>
          </w:tcPr>
          <w:p w14:paraId="2CBDB11B" w14:textId="048AF91C" w:rsidR="00A120E5" w:rsidRPr="00AD68F9" w:rsidRDefault="002C7360">
            <w:pPr>
              <w:rPr>
                <w:sz w:val="22"/>
                <w:szCs w:val="22"/>
              </w:rPr>
            </w:pPr>
            <w:r w:rsidRPr="00AD68F9">
              <w:rPr>
                <w:sz w:val="22"/>
                <w:szCs w:val="22"/>
              </w:rPr>
              <w:t>12,6</w:t>
            </w:r>
            <w:r w:rsidR="008A3B7B">
              <w:rPr>
                <w:sz w:val="22"/>
                <w:szCs w:val="22"/>
              </w:rPr>
              <w:t> </w:t>
            </w:r>
            <w:r w:rsidRPr="00AD68F9">
              <w:rPr>
                <w:sz w:val="22"/>
                <w:szCs w:val="22"/>
              </w:rPr>
              <w:t>% pacientų</w:t>
            </w:r>
          </w:p>
        </w:tc>
        <w:tc>
          <w:tcPr>
            <w:tcW w:w="2924" w:type="dxa"/>
            <w:tcBorders>
              <w:top w:val="single" w:sz="4" w:space="0" w:color="000000"/>
              <w:left w:val="single" w:sz="4" w:space="0" w:color="000000"/>
              <w:bottom w:val="single" w:sz="4" w:space="0" w:color="000000"/>
              <w:right w:val="single" w:sz="4" w:space="0" w:color="000000"/>
            </w:tcBorders>
          </w:tcPr>
          <w:p w14:paraId="04402983" w14:textId="2C002B84" w:rsidR="00A120E5" w:rsidRPr="00AD68F9" w:rsidRDefault="002C7360">
            <w:pPr>
              <w:rPr>
                <w:sz w:val="22"/>
                <w:szCs w:val="22"/>
              </w:rPr>
            </w:pPr>
            <w:r w:rsidRPr="00AD68F9">
              <w:rPr>
                <w:sz w:val="22"/>
                <w:szCs w:val="22"/>
              </w:rPr>
              <w:t>2,1</w:t>
            </w:r>
            <w:r w:rsidR="008A3B7B">
              <w:rPr>
                <w:sz w:val="22"/>
                <w:szCs w:val="22"/>
              </w:rPr>
              <w:t> </w:t>
            </w:r>
            <w:r w:rsidRPr="00AD68F9">
              <w:rPr>
                <w:sz w:val="22"/>
                <w:szCs w:val="22"/>
              </w:rPr>
              <w:t>% pacientų</w:t>
            </w:r>
          </w:p>
        </w:tc>
      </w:tr>
      <w:tr w:rsidR="00A120E5" w:rsidRPr="00AD68F9" w14:paraId="0414DE1A" w14:textId="77777777">
        <w:tc>
          <w:tcPr>
            <w:tcW w:w="2918" w:type="dxa"/>
            <w:tcBorders>
              <w:top w:val="single" w:sz="4" w:space="0" w:color="000000"/>
              <w:left w:val="single" w:sz="4" w:space="0" w:color="000000"/>
              <w:bottom w:val="single" w:sz="4" w:space="0" w:color="000000"/>
              <w:right w:val="single" w:sz="4" w:space="0" w:color="000000"/>
            </w:tcBorders>
          </w:tcPr>
          <w:p w14:paraId="0BEC688D" w14:textId="77777777" w:rsidR="00A120E5" w:rsidRPr="00AD68F9" w:rsidRDefault="002C7360">
            <w:pPr>
              <w:rPr>
                <w:sz w:val="22"/>
                <w:szCs w:val="22"/>
              </w:rPr>
            </w:pPr>
            <w:r w:rsidRPr="00AD68F9">
              <w:rPr>
                <w:sz w:val="22"/>
                <w:szCs w:val="22"/>
              </w:rPr>
              <w:t>GVT, PE gydymas ir pasikartojimo profilaktika</w:t>
            </w:r>
          </w:p>
        </w:tc>
        <w:tc>
          <w:tcPr>
            <w:tcW w:w="2914" w:type="dxa"/>
            <w:tcBorders>
              <w:top w:val="single" w:sz="4" w:space="0" w:color="000000"/>
              <w:left w:val="single" w:sz="4" w:space="0" w:color="000000"/>
              <w:bottom w:val="single" w:sz="4" w:space="0" w:color="000000"/>
              <w:right w:val="single" w:sz="4" w:space="0" w:color="000000"/>
            </w:tcBorders>
          </w:tcPr>
          <w:p w14:paraId="0773B01C" w14:textId="20BE7E16" w:rsidR="00A120E5" w:rsidRPr="00AD68F9" w:rsidRDefault="002C7360">
            <w:pPr>
              <w:rPr>
                <w:sz w:val="22"/>
                <w:szCs w:val="22"/>
              </w:rPr>
            </w:pPr>
            <w:r w:rsidRPr="00AD68F9">
              <w:rPr>
                <w:sz w:val="22"/>
                <w:szCs w:val="22"/>
              </w:rPr>
              <w:t>23</w:t>
            </w:r>
            <w:r w:rsidR="008A3B7B">
              <w:rPr>
                <w:sz w:val="22"/>
                <w:szCs w:val="22"/>
              </w:rPr>
              <w:t> </w:t>
            </w:r>
            <w:r w:rsidRPr="00AD68F9">
              <w:rPr>
                <w:sz w:val="22"/>
                <w:szCs w:val="22"/>
              </w:rPr>
              <w:t>% pacientų</w:t>
            </w:r>
          </w:p>
        </w:tc>
        <w:tc>
          <w:tcPr>
            <w:tcW w:w="2924" w:type="dxa"/>
            <w:tcBorders>
              <w:top w:val="single" w:sz="4" w:space="0" w:color="000000"/>
              <w:left w:val="single" w:sz="4" w:space="0" w:color="000000"/>
              <w:bottom w:val="single" w:sz="4" w:space="0" w:color="000000"/>
              <w:right w:val="single" w:sz="4" w:space="0" w:color="000000"/>
            </w:tcBorders>
          </w:tcPr>
          <w:p w14:paraId="7C37CF33" w14:textId="1D922A3E" w:rsidR="00A120E5" w:rsidRPr="00AD68F9" w:rsidRDefault="002C7360">
            <w:pPr>
              <w:rPr>
                <w:sz w:val="22"/>
                <w:szCs w:val="22"/>
              </w:rPr>
            </w:pPr>
            <w:r w:rsidRPr="00AD68F9">
              <w:rPr>
                <w:sz w:val="22"/>
                <w:szCs w:val="22"/>
              </w:rPr>
              <w:t>1,6</w:t>
            </w:r>
            <w:r w:rsidR="008A3B7B">
              <w:rPr>
                <w:sz w:val="22"/>
                <w:szCs w:val="22"/>
              </w:rPr>
              <w:t> </w:t>
            </w:r>
            <w:r w:rsidRPr="00AD68F9">
              <w:rPr>
                <w:sz w:val="22"/>
                <w:szCs w:val="22"/>
              </w:rPr>
              <w:t>% pacientų</w:t>
            </w:r>
          </w:p>
        </w:tc>
      </w:tr>
      <w:tr w:rsidR="00CD3134" w:rsidRPr="00AD68F9" w14:paraId="620B5BA8" w14:textId="77777777">
        <w:tc>
          <w:tcPr>
            <w:tcW w:w="2918" w:type="dxa"/>
            <w:tcBorders>
              <w:top w:val="single" w:sz="4" w:space="0" w:color="000000"/>
              <w:left w:val="single" w:sz="4" w:space="0" w:color="000000"/>
              <w:bottom w:val="single" w:sz="4" w:space="0" w:color="000000"/>
              <w:right w:val="single" w:sz="4" w:space="0" w:color="000000"/>
            </w:tcBorders>
          </w:tcPr>
          <w:p w14:paraId="6A9B37DB" w14:textId="257A7937" w:rsidR="00CD3134" w:rsidRPr="00AD68F9" w:rsidRDefault="001E2B97">
            <w:pPr>
              <w:rPr>
                <w:sz w:val="22"/>
                <w:szCs w:val="22"/>
              </w:rPr>
            </w:pPr>
            <w:r w:rsidRPr="001E2B97">
              <w:rPr>
                <w:sz w:val="22"/>
                <w:szCs w:val="22"/>
              </w:rPr>
              <w:t>VTE gydymas ir pasikartojančios VTE profilaktika išnešiotiems naujagimiams ir jaunesniems kaip 18</w:t>
            </w:r>
            <w:r w:rsidR="008A3B7B">
              <w:rPr>
                <w:sz w:val="22"/>
                <w:szCs w:val="22"/>
              </w:rPr>
              <w:t> </w:t>
            </w:r>
            <w:r w:rsidRPr="001E2B97">
              <w:rPr>
                <w:sz w:val="22"/>
                <w:szCs w:val="22"/>
              </w:rPr>
              <w:t xml:space="preserve">metų </w:t>
            </w:r>
            <w:r w:rsidR="00431D14">
              <w:rPr>
                <w:sz w:val="22"/>
                <w:szCs w:val="22"/>
              </w:rPr>
              <w:t>vaikams</w:t>
            </w:r>
            <w:r w:rsidRPr="001E2B97">
              <w:rPr>
                <w:sz w:val="22"/>
                <w:szCs w:val="22"/>
              </w:rPr>
              <w:t>, pradėjus standartinį gydymą antikoaguliantais</w:t>
            </w:r>
          </w:p>
        </w:tc>
        <w:tc>
          <w:tcPr>
            <w:tcW w:w="2914" w:type="dxa"/>
            <w:tcBorders>
              <w:top w:val="single" w:sz="4" w:space="0" w:color="000000"/>
              <w:left w:val="single" w:sz="4" w:space="0" w:color="000000"/>
              <w:bottom w:val="single" w:sz="4" w:space="0" w:color="000000"/>
              <w:right w:val="single" w:sz="4" w:space="0" w:color="000000"/>
            </w:tcBorders>
          </w:tcPr>
          <w:p w14:paraId="5FBABA7A" w14:textId="38AAC9B7" w:rsidR="00CD3134" w:rsidRPr="00AD68F9" w:rsidRDefault="00211F19">
            <w:pPr>
              <w:rPr>
                <w:sz w:val="22"/>
                <w:szCs w:val="22"/>
              </w:rPr>
            </w:pPr>
            <w:r w:rsidRPr="00211F19">
              <w:rPr>
                <w:color w:val="auto"/>
                <w:sz w:val="22"/>
                <w:szCs w:val="22"/>
                <w:lang w:val="en-US" w:eastAsia="en-US"/>
              </w:rPr>
              <w:t>39</w:t>
            </w:r>
            <w:r>
              <w:rPr>
                <w:color w:val="auto"/>
                <w:sz w:val="22"/>
                <w:szCs w:val="22"/>
                <w:lang w:val="en-US" w:eastAsia="en-US"/>
              </w:rPr>
              <w:t>,</w:t>
            </w:r>
            <w:r w:rsidRPr="00211F19">
              <w:rPr>
                <w:color w:val="auto"/>
                <w:sz w:val="22"/>
                <w:szCs w:val="22"/>
                <w:lang w:val="en-US" w:eastAsia="en-US"/>
              </w:rPr>
              <w:t>5</w:t>
            </w:r>
            <w:r>
              <w:rPr>
                <w:color w:val="auto"/>
                <w:sz w:val="22"/>
                <w:szCs w:val="22"/>
                <w:lang w:val="en-US" w:eastAsia="en-US"/>
              </w:rPr>
              <w:t> </w:t>
            </w:r>
            <w:r w:rsidRPr="00211F19">
              <w:rPr>
                <w:color w:val="auto"/>
                <w:sz w:val="22"/>
                <w:szCs w:val="22"/>
                <w:lang w:val="en-US" w:eastAsia="en-US"/>
              </w:rPr>
              <w:t>%</w:t>
            </w:r>
            <w:r>
              <w:rPr>
                <w:color w:val="auto"/>
                <w:sz w:val="22"/>
                <w:szCs w:val="22"/>
                <w:lang w:val="en-US" w:eastAsia="en-US"/>
              </w:rPr>
              <w:t xml:space="preserve"> </w:t>
            </w:r>
            <w:proofErr w:type="spellStart"/>
            <w:r>
              <w:rPr>
                <w:color w:val="auto"/>
                <w:sz w:val="22"/>
                <w:szCs w:val="22"/>
                <w:lang w:val="en-US" w:eastAsia="en-US"/>
              </w:rPr>
              <w:t>pacientų</w:t>
            </w:r>
            <w:proofErr w:type="spellEnd"/>
          </w:p>
        </w:tc>
        <w:tc>
          <w:tcPr>
            <w:tcW w:w="2924" w:type="dxa"/>
            <w:tcBorders>
              <w:top w:val="single" w:sz="4" w:space="0" w:color="000000"/>
              <w:left w:val="single" w:sz="4" w:space="0" w:color="000000"/>
              <w:bottom w:val="single" w:sz="4" w:space="0" w:color="000000"/>
              <w:right w:val="single" w:sz="4" w:space="0" w:color="000000"/>
            </w:tcBorders>
          </w:tcPr>
          <w:p w14:paraId="1990C612" w14:textId="67C7A3A6" w:rsidR="00CD3134" w:rsidRPr="00AD68F9" w:rsidRDefault="00211F19">
            <w:pPr>
              <w:rPr>
                <w:sz w:val="22"/>
                <w:szCs w:val="22"/>
              </w:rPr>
            </w:pPr>
            <w:r>
              <w:rPr>
                <w:sz w:val="22"/>
                <w:szCs w:val="22"/>
              </w:rPr>
              <w:t>4</w:t>
            </w:r>
            <w:r w:rsidRPr="00211F19">
              <w:rPr>
                <w:sz w:val="22"/>
                <w:szCs w:val="22"/>
              </w:rPr>
              <w:t>,</w:t>
            </w:r>
            <w:r>
              <w:rPr>
                <w:sz w:val="22"/>
                <w:szCs w:val="22"/>
              </w:rPr>
              <w:t>6 </w:t>
            </w:r>
            <w:r w:rsidRPr="00211F19">
              <w:rPr>
                <w:sz w:val="22"/>
                <w:szCs w:val="22"/>
              </w:rPr>
              <w:t>% pacientų</w:t>
            </w:r>
          </w:p>
        </w:tc>
      </w:tr>
      <w:tr w:rsidR="00A120E5" w:rsidRPr="00AD68F9" w14:paraId="686C2DBA" w14:textId="77777777">
        <w:tc>
          <w:tcPr>
            <w:tcW w:w="2918" w:type="dxa"/>
            <w:tcBorders>
              <w:top w:val="single" w:sz="4" w:space="0" w:color="000000"/>
              <w:left w:val="single" w:sz="4" w:space="0" w:color="000000"/>
              <w:bottom w:val="single" w:sz="4" w:space="0" w:color="000000"/>
              <w:right w:val="single" w:sz="4" w:space="0" w:color="000000"/>
            </w:tcBorders>
          </w:tcPr>
          <w:p w14:paraId="2F99479D" w14:textId="77777777" w:rsidR="00A120E5" w:rsidRPr="00AD68F9" w:rsidRDefault="002C7360">
            <w:pPr>
              <w:rPr>
                <w:sz w:val="22"/>
                <w:szCs w:val="22"/>
              </w:rPr>
            </w:pPr>
            <w:r w:rsidRPr="00AD68F9">
              <w:rPr>
                <w:sz w:val="22"/>
                <w:szCs w:val="22"/>
              </w:rPr>
              <w:t>Insulto ir sisteminės embolijos profilaktika pacientams, kuriems yra su vožtuvų liga nesusijęs prieširdžių virpėjimas</w:t>
            </w:r>
          </w:p>
        </w:tc>
        <w:tc>
          <w:tcPr>
            <w:tcW w:w="2914" w:type="dxa"/>
            <w:tcBorders>
              <w:top w:val="single" w:sz="4" w:space="0" w:color="000000"/>
              <w:left w:val="single" w:sz="4" w:space="0" w:color="000000"/>
              <w:bottom w:val="single" w:sz="4" w:space="0" w:color="000000"/>
              <w:right w:val="single" w:sz="4" w:space="0" w:color="000000"/>
            </w:tcBorders>
          </w:tcPr>
          <w:p w14:paraId="265D2668" w14:textId="6688FBBC" w:rsidR="00A120E5" w:rsidRPr="00AD68F9" w:rsidRDefault="002C7360">
            <w:r w:rsidRPr="00AD68F9">
              <w:rPr>
                <w:sz w:val="22"/>
                <w:szCs w:val="22"/>
              </w:rPr>
              <w:t>28 atvejai 100-ui paciento metų</w:t>
            </w:r>
          </w:p>
        </w:tc>
        <w:tc>
          <w:tcPr>
            <w:tcW w:w="2924" w:type="dxa"/>
            <w:tcBorders>
              <w:top w:val="single" w:sz="4" w:space="0" w:color="000000"/>
              <w:left w:val="single" w:sz="4" w:space="0" w:color="000000"/>
              <w:bottom w:val="single" w:sz="4" w:space="0" w:color="000000"/>
              <w:right w:val="single" w:sz="4" w:space="0" w:color="000000"/>
            </w:tcBorders>
          </w:tcPr>
          <w:p w14:paraId="5E972B7C" w14:textId="302E4373" w:rsidR="00A120E5" w:rsidRPr="00AD68F9" w:rsidRDefault="002C7360">
            <w:r w:rsidRPr="00AD68F9">
              <w:rPr>
                <w:sz w:val="22"/>
                <w:szCs w:val="22"/>
              </w:rPr>
              <w:t>2,5 atvejo 100-ui paciento metų</w:t>
            </w:r>
          </w:p>
        </w:tc>
      </w:tr>
      <w:tr w:rsidR="00A120E5" w:rsidRPr="00AD68F9" w14:paraId="510785EB" w14:textId="77777777">
        <w:tc>
          <w:tcPr>
            <w:tcW w:w="2918" w:type="dxa"/>
            <w:tcBorders>
              <w:top w:val="single" w:sz="4" w:space="0" w:color="000000"/>
              <w:left w:val="single" w:sz="4" w:space="0" w:color="000000"/>
              <w:bottom w:val="single" w:sz="4" w:space="0" w:color="000000"/>
              <w:right w:val="single" w:sz="4" w:space="0" w:color="000000"/>
            </w:tcBorders>
          </w:tcPr>
          <w:p w14:paraId="1923382D" w14:textId="77777777" w:rsidR="00A120E5" w:rsidRPr="00AD68F9" w:rsidRDefault="002C7360">
            <w:pPr>
              <w:rPr>
                <w:sz w:val="22"/>
                <w:szCs w:val="22"/>
              </w:rPr>
            </w:pPr>
            <w:r w:rsidRPr="00AD68F9">
              <w:rPr>
                <w:sz w:val="22"/>
                <w:szCs w:val="22"/>
              </w:rPr>
              <w:t>Aterotrombozinių reiškinių profilaktika pacientams, patyrusiems ŪKS</w:t>
            </w:r>
          </w:p>
        </w:tc>
        <w:tc>
          <w:tcPr>
            <w:tcW w:w="2914" w:type="dxa"/>
            <w:tcBorders>
              <w:top w:val="single" w:sz="4" w:space="0" w:color="000000"/>
              <w:left w:val="single" w:sz="4" w:space="0" w:color="000000"/>
              <w:bottom w:val="single" w:sz="4" w:space="0" w:color="000000"/>
              <w:right w:val="single" w:sz="4" w:space="0" w:color="000000"/>
            </w:tcBorders>
          </w:tcPr>
          <w:p w14:paraId="772ED6A2" w14:textId="77777777" w:rsidR="00A120E5" w:rsidRPr="00AD68F9" w:rsidRDefault="002C7360">
            <w:r w:rsidRPr="00AD68F9">
              <w:rPr>
                <w:sz w:val="22"/>
                <w:szCs w:val="22"/>
              </w:rPr>
              <w:t>22 atvejai 100-ui paciento metų</w:t>
            </w:r>
          </w:p>
        </w:tc>
        <w:tc>
          <w:tcPr>
            <w:tcW w:w="2924" w:type="dxa"/>
            <w:tcBorders>
              <w:top w:val="single" w:sz="4" w:space="0" w:color="000000"/>
              <w:left w:val="single" w:sz="4" w:space="0" w:color="000000"/>
              <w:bottom w:val="single" w:sz="4" w:space="0" w:color="000000"/>
              <w:right w:val="single" w:sz="4" w:space="0" w:color="000000"/>
            </w:tcBorders>
          </w:tcPr>
          <w:p w14:paraId="5AECFF35" w14:textId="79DE58AF" w:rsidR="00A120E5" w:rsidRPr="00AD68F9" w:rsidRDefault="002C7360">
            <w:r w:rsidRPr="00AD68F9">
              <w:rPr>
                <w:sz w:val="22"/>
                <w:szCs w:val="22"/>
              </w:rPr>
              <w:t>1,4 atvejo 100-ui paciento metų</w:t>
            </w:r>
          </w:p>
        </w:tc>
      </w:tr>
      <w:tr w:rsidR="00A120E5" w:rsidRPr="00AD68F9" w14:paraId="0F7C5FA3" w14:textId="77777777" w:rsidTr="00F0193D">
        <w:tc>
          <w:tcPr>
            <w:tcW w:w="2918" w:type="dxa"/>
            <w:tcBorders>
              <w:top w:val="single" w:sz="4" w:space="0" w:color="000000"/>
              <w:left w:val="single" w:sz="4" w:space="0" w:color="000000"/>
              <w:right w:val="single" w:sz="4" w:space="0" w:color="000000"/>
            </w:tcBorders>
          </w:tcPr>
          <w:p w14:paraId="28A97744" w14:textId="77777777" w:rsidR="00A120E5" w:rsidRPr="00AD68F9" w:rsidRDefault="002C7360">
            <w:pPr>
              <w:rPr>
                <w:sz w:val="22"/>
                <w:szCs w:val="22"/>
              </w:rPr>
            </w:pPr>
            <w:r w:rsidRPr="00AD68F9">
              <w:rPr>
                <w:sz w:val="22"/>
                <w:szCs w:val="22"/>
              </w:rPr>
              <w:t>Aterotrombozinių reiškinių profilaktika pacientams, sergantiems VAL ir (arba) PAL</w:t>
            </w:r>
          </w:p>
        </w:tc>
        <w:tc>
          <w:tcPr>
            <w:tcW w:w="2914" w:type="dxa"/>
            <w:tcBorders>
              <w:top w:val="single" w:sz="4" w:space="0" w:color="000000"/>
              <w:left w:val="single" w:sz="4" w:space="0" w:color="000000"/>
              <w:bottom w:val="single" w:sz="4" w:space="0" w:color="000000"/>
              <w:right w:val="single" w:sz="4" w:space="0" w:color="000000"/>
            </w:tcBorders>
          </w:tcPr>
          <w:p w14:paraId="08513EF4" w14:textId="61FD1D78" w:rsidR="00A120E5" w:rsidRPr="00AD68F9" w:rsidRDefault="002C7360">
            <w:r w:rsidRPr="00AD68F9">
              <w:rPr>
                <w:sz w:val="22"/>
                <w:szCs w:val="22"/>
              </w:rPr>
              <w:t>6,7 atvejo 100-ui paciento metų</w:t>
            </w:r>
          </w:p>
        </w:tc>
        <w:tc>
          <w:tcPr>
            <w:tcW w:w="2924" w:type="dxa"/>
            <w:tcBorders>
              <w:top w:val="single" w:sz="4" w:space="0" w:color="000000"/>
              <w:left w:val="single" w:sz="4" w:space="0" w:color="000000"/>
              <w:bottom w:val="single" w:sz="4" w:space="0" w:color="000000"/>
              <w:right w:val="single" w:sz="4" w:space="0" w:color="000000"/>
            </w:tcBorders>
          </w:tcPr>
          <w:p w14:paraId="2FE8C28D" w14:textId="46607403" w:rsidR="00A120E5" w:rsidRPr="00AD68F9" w:rsidRDefault="002C7360">
            <w:r w:rsidRPr="00AD68F9">
              <w:rPr>
                <w:sz w:val="22"/>
                <w:szCs w:val="22"/>
              </w:rPr>
              <w:t>0,15</w:t>
            </w:r>
            <w:r w:rsidR="00CF22A0">
              <w:rPr>
                <w:sz w:val="22"/>
                <w:szCs w:val="22"/>
              </w:rPr>
              <w:t xml:space="preserve"> </w:t>
            </w:r>
            <w:r w:rsidRPr="00AD68F9">
              <w:rPr>
                <w:sz w:val="22"/>
                <w:szCs w:val="22"/>
              </w:rPr>
              <w:t>atvejo 100-ui paciento metų**</w:t>
            </w:r>
          </w:p>
        </w:tc>
      </w:tr>
      <w:tr w:rsidR="00767B5D" w:rsidRPr="00AD68F9" w14:paraId="060C141A" w14:textId="77777777" w:rsidTr="00F0193D">
        <w:tc>
          <w:tcPr>
            <w:tcW w:w="2918" w:type="dxa"/>
            <w:tcBorders>
              <w:left w:val="single" w:sz="4" w:space="0" w:color="000000"/>
              <w:bottom w:val="single" w:sz="4" w:space="0" w:color="000000"/>
              <w:right w:val="single" w:sz="4" w:space="0" w:color="000000"/>
            </w:tcBorders>
          </w:tcPr>
          <w:p w14:paraId="45D0D2BC" w14:textId="77777777" w:rsidR="00767B5D" w:rsidRPr="00AD68F9" w:rsidRDefault="00767B5D">
            <w:pPr>
              <w:rPr>
                <w:sz w:val="22"/>
                <w:szCs w:val="22"/>
              </w:rPr>
            </w:pPr>
          </w:p>
        </w:tc>
        <w:tc>
          <w:tcPr>
            <w:tcW w:w="2914" w:type="dxa"/>
            <w:tcBorders>
              <w:top w:val="single" w:sz="4" w:space="0" w:color="000000"/>
              <w:left w:val="single" w:sz="4" w:space="0" w:color="000000"/>
              <w:bottom w:val="single" w:sz="4" w:space="0" w:color="000000"/>
              <w:right w:val="single" w:sz="4" w:space="0" w:color="000000"/>
            </w:tcBorders>
          </w:tcPr>
          <w:p w14:paraId="77314B90" w14:textId="4326E468" w:rsidR="00767B5D" w:rsidRPr="00AD68F9" w:rsidRDefault="00835313">
            <w:pPr>
              <w:rPr>
                <w:sz w:val="22"/>
                <w:szCs w:val="22"/>
              </w:rPr>
            </w:pPr>
            <w:r>
              <w:rPr>
                <w:sz w:val="22"/>
                <w:szCs w:val="22"/>
              </w:rPr>
              <w:t>8</w:t>
            </w:r>
            <w:r w:rsidRPr="00835313">
              <w:rPr>
                <w:sz w:val="22"/>
                <w:szCs w:val="22"/>
              </w:rPr>
              <w:t>,</w:t>
            </w:r>
            <w:r>
              <w:rPr>
                <w:sz w:val="22"/>
                <w:szCs w:val="22"/>
              </w:rPr>
              <w:t>38</w:t>
            </w:r>
            <w:r w:rsidRPr="00835313">
              <w:rPr>
                <w:sz w:val="22"/>
                <w:szCs w:val="22"/>
              </w:rPr>
              <w:t xml:space="preserve"> atvejo 100-ui paciento metų</w:t>
            </w:r>
            <w:r w:rsidR="00D71387">
              <w:rPr>
                <w:sz w:val="22"/>
                <w:szCs w:val="22"/>
              </w:rPr>
              <w:t xml:space="preserve"> </w:t>
            </w:r>
            <w:r w:rsidR="00D71387" w:rsidRPr="00D71387">
              <w:rPr>
                <w:sz w:val="22"/>
                <w:szCs w:val="22"/>
                <w:vertAlign w:val="superscript"/>
                <w:lang w:val="en-US" w:eastAsia="en-US"/>
              </w:rPr>
              <w:t>#</w:t>
            </w:r>
          </w:p>
        </w:tc>
        <w:tc>
          <w:tcPr>
            <w:tcW w:w="2924" w:type="dxa"/>
            <w:tcBorders>
              <w:top w:val="single" w:sz="4" w:space="0" w:color="000000"/>
              <w:left w:val="single" w:sz="4" w:space="0" w:color="000000"/>
              <w:bottom w:val="single" w:sz="4" w:space="0" w:color="000000"/>
              <w:right w:val="single" w:sz="4" w:space="0" w:color="000000"/>
            </w:tcBorders>
          </w:tcPr>
          <w:p w14:paraId="392CC847" w14:textId="7F5809D7" w:rsidR="00767B5D" w:rsidRPr="00AD68F9" w:rsidRDefault="00D71387">
            <w:pPr>
              <w:rPr>
                <w:sz w:val="22"/>
                <w:szCs w:val="22"/>
              </w:rPr>
            </w:pPr>
            <w:r>
              <w:rPr>
                <w:sz w:val="22"/>
                <w:szCs w:val="22"/>
              </w:rPr>
              <w:t>0</w:t>
            </w:r>
            <w:r w:rsidRPr="00D71387">
              <w:rPr>
                <w:sz w:val="22"/>
                <w:szCs w:val="22"/>
              </w:rPr>
              <w:t>,</w:t>
            </w:r>
            <w:r>
              <w:rPr>
                <w:sz w:val="22"/>
                <w:szCs w:val="22"/>
              </w:rPr>
              <w:t>74</w:t>
            </w:r>
            <w:r w:rsidRPr="00D71387">
              <w:rPr>
                <w:sz w:val="22"/>
                <w:szCs w:val="22"/>
              </w:rPr>
              <w:t xml:space="preserve"> atvejo 100-ui paciento metų</w:t>
            </w:r>
            <w:r w:rsidR="00BF4E8D">
              <w:rPr>
                <w:sz w:val="22"/>
                <w:szCs w:val="22"/>
              </w:rPr>
              <w:t>***</w:t>
            </w:r>
            <w:r w:rsidRPr="00D71387">
              <w:rPr>
                <w:sz w:val="22"/>
                <w:szCs w:val="22"/>
              </w:rPr>
              <w:t xml:space="preserve"> </w:t>
            </w:r>
            <w:r w:rsidRPr="00F0193D">
              <w:rPr>
                <w:sz w:val="22"/>
                <w:szCs w:val="22"/>
                <w:vertAlign w:val="superscript"/>
              </w:rPr>
              <w:t>#</w:t>
            </w:r>
          </w:p>
        </w:tc>
      </w:tr>
    </w:tbl>
    <w:p w14:paraId="316D9D79" w14:textId="1540320A" w:rsidR="00A120E5" w:rsidRPr="00AD68F9" w:rsidRDefault="002C7360" w:rsidP="00F0193D">
      <w:pPr>
        <w:ind w:left="567" w:hanging="567"/>
        <w:rPr>
          <w:sz w:val="22"/>
          <w:szCs w:val="22"/>
        </w:rPr>
      </w:pPr>
      <w:r w:rsidRPr="00AD68F9">
        <w:rPr>
          <w:sz w:val="22"/>
          <w:szCs w:val="22"/>
        </w:rPr>
        <w:t>*</w:t>
      </w:r>
      <w:r w:rsidR="00BF4E8D">
        <w:rPr>
          <w:sz w:val="22"/>
          <w:szCs w:val="22"/>
        </w:rPr>
        <w:tab/>
      </w:r>
      <w:r w:rsidRPr="00AD68F9">
        <w:rPr>
          <w:sz w:val="22"/>
          <w:szCs w:val="22"/>
        </w:rPr>
        <w:t>Surinkti duomenys apie visus kraujavimo reiškinius, nustatytus visų rivaroksabano tyrimų metu, apie šiuos reiškinius pranešta ir jie įvertinti.</w:t>
      </w:r>
    </w:p>
    <w:p w14:paraId="553EF9B5" w14:textId="0247A0A8" w:rsidR="00A120E5" w:rsidRPr="00AD68F9" w:rsidRDefault="002C7360" w:rsidP="00F0193D">
      <w:pPr>
        <w:ind w:left="567" w:hanging="567"/>
        <w:rPr>
          <w:sz w:val="22"/>
          <w:szCs w:val="22"/>
        </w:rPr>
      </w:pPr>
      <w:r w:rsidRPr="00AD68F9">
        <w:rPr>
          <w:sz w:val="22"/>
          <w:szCs w:val="22"/>
        </w:rPr>
        <w:t>**</w:t>
      </w:r>
      <w:r w:rsidR="00BF4E8D">
        <w:rPr>
          <w:sz w:val="22"/>
          <w:szCs w:val="22"/>
        </w:rPr>
        <w:tab/>
      </w:r>
      <w:r w:rsidRPr="00AD68F9">
        <w:rPr>
          <w:sz w:val="22"/>
          <w:szCs w:val="22"/>
        </w:rPr>
        <w:t>Tyrimo COMPASS metu, taikant selektyvų nepageidaujamų reiškinių duomenų rinkimo metodą, nustatytas mažas anemijos dažnis.</w:t>
      </w:r>
    </w:p>
    <w:p w14:paraId="5768B45F" w14:textId="6B59DF8E" w:rsidR="00795CD3" w:rsidRPr="00795CD3" w:rsidRDefault="00795CD3" w:rsidP="00795CD3">
      <w:pPr>
        <w:tabs>
          <w:tab w:val="clear" w:pos="567"/>
        </w:tabs>
        <w:suppressAutoHyphens w:val="0"/>
        <w:autoSpaceDE w:val="0"/>
        <w:autoSpaceDN w:val="0"/>
        <w:adjustRightInd w:val="0"/>
        <w:spacing w:line="240" w:lineRule="auto"/>
        <w:rPr>
          <w:sz w:val="22"/>
          <w:szCs w:val="22"/>
          <w:lang w:eastAsia="lt-LT"/>
        </w:rPr>
      </w:pPr>
      <w:r w:rsidRPr="00795CD3">
        <w:rPr>
          <w:sz w:val="22"/>
          <w:szCs w:val="22"/>
          <w:lang w:eastAsia="lt-LT"/>
        </w:rPr>
        <w:t>***</w:t>
      </w:r>
      <w:r>
        <w:rPr>
          <w:sz w:val="22"/>
          <w:szCs w:val="22"/>
          <w:lang w:eastAsia="lt-LT"/>
        </w:rPr>
        <w:tab/>
      </w:r>
      <w:r w:rsidRPr="00795CD3">
        <w:rPr>
          <w:sz w:val="22"/>
          <w:szCs w:val="22"/>
          <w:lang w:eastAsia="lt-LT"/>
        </w:rPr>
        <w:t xml:space="preserve">Buvo taikomas selektyvus nepageidaujamų reiškinių duomenų rinkimo metodas. </w:t>
      </w:r>
    </w:p>
    <w:p w14:paraId="6BFE6AEB" w14:textId="1175D7E5" w:rsidR="00A120E5" w:rsidRPr="00AD68F9" w:rsidRDefault="00795CD3" w:rsidP="00F0193D">
      <w:pPr>
        <w:ind w:left="567" w:hanging="567"/>
        <w:rPr>
          <w:sz w:val="22"/>
          <w:szCs w:val="22"/>
        </w:rPr>
      </w:pPr>
      <w:r w:rsidRPr="00F0193D">
        <w:rPr>
          <w:sz w:val="22"/>
          <w:szCs w:val="22"/>
          <w:vertAlign w:val="superscript"/>
          <w:lang w:eastAsia="lt-LT"/>
        </w:rPr>
        <w:t>#</w:t>
      </w:r>
      <w:r>
        <w:rPr>
          <w:sz w:val="22"/>
          <w:szCs w:val="22"/>
          <w:lang w:eastAsia="lt-LT"/>
        </w:rPr>
        <w:tab/>
      </w:r>
      <w:r w:rsidRPr="00795CD3">
        <w:rPr>
          <w:sz w:val="22"/>
          <w:szCs w:val="22"/>
          <w:lang w:eastAsia="lt-LT"/>
        </w:rPr>
        <w:t>Tyrimo VOYAGER PAD duomenys.</w:t>
      </w:r>
    </w:p>
    <w:p w14:paraId="66395C3F" w14:textId="77777777" w:rsidR="00A80E5F" w:rsidRDefault="00A80E5F">
      <w:pPr>
        <w:rPr>
          <w:sz w:val="22"/>
          <w:szCs w:val="22"/>
          <w:u w:val="single"/>
        </w:rPr>
      </w:pPr>
    </w:p>
    <w:p w14:paraId="1A58B53B" w14:textId="09178441" w:rsidR="00A120E5" w:rsidRPr="00AD68F9" w:rsidRDefault="002C7360">
      <w:pPr>
        <w:rPr>
          <w:sz w:val="22"/>
          <w:szCs w:val="22"/>
        </w:rPr>
      </w:pPr>
      <w:r w:rsidRPr="00AD68F9">
        <w:rPr>
          <w:sz w:val="22"/>
          <w:szCs w:val="22"/>
          <w:u w:val="single"/>
        </w:rPr>
        <w:t>Nepageidaujamų reakcijų santrauka lentelėje</w:t>
      </w:r>
    </w:p>
    <w:p w14:paraId="582D55A6" w14:textId="7D4F74BF" w:rsidR="00A120E5" w:rsidRPr="00AD68F9" w:rsidRDefault="002C7360">
      <w:pPr>
        <w:rPr>
          <w:sz w:val="22"/>
          <w:szCs w:val="22"/>
        </w:rPr>
      </w:pPr>
      <w:r w:rsidRPr="00AD68F9">
        <w:rPr>
          <w:sz w:val="22"/>
          <w:szCs w:val="22"/>
        </w:rPr>
        <w:t xml:space="preserve">Rivaroksabano vartojimo </w:t>
      </w:r>
      <w:r w:rsidR="00386A31">
        <w:rPr>
          <w:sz w:val="22"/>
          <w:szCs w:val="22"/>
        </w:rPr>
        <w:t xml:space="preserve">suaugusiems ir pediatriniams pacientams </w:t>
      </w:r>
      <w:r w:rsidRPr="00AD68F9">
        <w:rPr>
          <w:sz w:val="22"/>
          <w:szCs w:val="22"/>
        </w:rPr>
        <w:t>metu nustatytas nepageidaujamų reakcijų dažnis apibendrintas pagal organų sistemų klases (taikant MedDRA terminologiją) ir dažnį toliau pateiktoje 3 lentelėje.</w:t>
      </w:r>
    </w:p>
    <w:p w14:paraId="5E3BAA81" w14:textId="77777777" w:rsidR="00A120E5" w:rsidRPr="00AD68F9" w:rsidRDefault="00A120E5">
      <w:pPr>
        <w:rPr>
          <w:sz w:val="22"/>
          <w:szCs w:val="22"/>
        </w:rPr>
      </w:pPr>
    </w:p>
    <w:p w14:paraId="24466A7C" w14:textId="77777777" w:rsidR="00386A31" w:rsidRDefault="002C7360">
      <w:pPr>
        <w:rPr>
          <w:sz w:val="22"/>
          <w:szCs w:val="22"/>
        </w:rPr>
      </w:pPr>
      <w:r w:rsidRPr="00AD68F9">
        <w:rPr>
          <w:sz w:val="22"/>
          <w:szCs w:val="22"/>
        </w:rPr>
        <w:t xml:space="preserve">Nepageidaujamo poveikio dažnis apibūdinamas taip: </w:t>
      </w:r>
    </w:p>
    <w:p w14:paraId="2B346043" w14:textId="4D604875" w:rsidR="00386A31" w:rsidRDefault="002C7360">
      <w:pPr>
        <w:rPr>
          <w:sz w:val="22"/>
          <w:szCs w:val="22"/>
        </w:rPr>
      </w:pPr>
      <w:r w:rsidRPr="00AD68F9">
        <w:rPr>
          <w:sz w:val="22"/>
          <w:szCs w:val="22"/>
        </w:rPr>
        <w:t>labai dažnas (≥ 1/10)</w:t>
      </w:r>
      <w:r w:rsidR="00386A31">
        <w:rPr>
          <w:sz w:val="22"/>
          <w:szCs w:val="22"/>
        </w:rPr>
        <w:t>;</w:t>
      </w:r>
    </w:p>
    <w:p w14:paraId="427DE00E" w14:textId="6C3EC589" w:rsidR="00386A31" w:rsidRDefault="002C7360">
      <w:pPr>
        <w:rPr>
          <w:sz w:val="22"/>
          <w:szCs w:val="22"/>
        </w:rPr>
      </w:pPr>
      <w:r w:rsidRPr="00AD68F9">
        <w:rPr>
          <w:sz w:val="22"/>
          <w:szCs w:val="22"/>
        </w:rPr>
        <w:t>dažnas (nuo ≥ 1/100 iki &lt; 1/10)</w:t>
      </w:r>
      <w:r w:rsidR="00386A31">
        <w:rPr>
          <w:sz w:val="22"/>
          <w:szCs w:val="22"/>
        </w:rPr>
        <w:t>;</w:t>
      </w:r>
    </w:p>
    <w:p w14:paraId="6B65234C" w14:textId="3F2D063D" w:rsidR="00386A31" w:rsidRDefault="002C7360">
      <w:pPr>
        <w:rPr>
          <w:sz w:val="22"/>
          <w:szCs w:val="22"/>
        </w:rPr>
      </w:pPr>
      <w:r w:rsidRPr="00AD68F9">
        <w:rPr>
          <w:sz w:val="22"/>
          <w:szCs w:val="22"/>
        </w:rPr>
        <w:t>nedažnas (nuo ≥ 1/1</w:t>
      </w:r>
      <w:r w:rsidR="005D7295">
        <w:rPr>
          <w:sz w:val="22"/>
          <w:szCs w:val="22"/>
        </w:rPr>
        <w:t> </w:t>
      </w:r>
      <w:r w:rsidRPr="00AD68F9">
        <w:rPr>
          <w:sz w:val="22"/>
          <w:szCs w:val="22"/>
        </w:rPr>
        <w:t>000 iki &lt; 1/100)</w:t>
      </w:r>
      <w:r w:rsidR="00386A31">
        <w:rPr>
          <w:sz w:val="22"/>
          <w:szCs w:val="22"/>
        </w:rPr>
        <w:t>;</w:t>
      </w:r>
    </w:p>
    <w:p w14:paraId="0AD01634" w14:textId="3D553A89" w:rsidR="00386A31" w:rsidRDefault="002C7360">
      <w:pPr>
        <w:rPr>
          <w:sz w:val="22"/>
          <w:szCs w:val="22"/>
        </w:rPr>
      </w:pPr>
      <w:r w:rsidRPr="00AD68F9">
        <w:rPr>
          <w:sz w:val="22"/>
          <w:szCs w:val="22"/>
        </w:rPr>
        <w:t>retas (nuo ≥ 1/10</w:t>
      </w:r>
      <w:r w:rsidR="005D7295">
        <w:rPr>
          <w:sz w:val="22"/>
          <w:szCs w:val="22"/>
        </w:rPr>
        <w:t> </w:t>
      </w:r>
      <w:r w:rsidRPr="00AD68F9">
        <w:rPr>
          <w:sz w:val="22"/>
          <w:szCs w:val="22"/>
        </w:rPr>
        <w:t>000 iki &lt; 1/1</w:t>
      </w:r>
      <w:r w:rsidR="005D7295">
        <w:rPr>
          <w:sz w:val="22"/>
          <w:szCs w:val="22"/>
        </w:rPr>
        <w:t> </w:t>
      </w:r>
      <w:r w:rsidRPr="00AD68F9">
        <w:rPr>
          <w:sz w:val="22"/>
          <w:szCs w:val="22"/>
        </w:rPr>
        <w:t>000)</w:t>
      </w:r>
      <w:r w:rsidR="00386A31">
        <w:rPr>
          <w:sz w:val="22"/>
          <w:szCs w:val="22"/>
        </w:rPr>
        <w:t>;</w:t>
      </w:r>
    </w:p>
    <w:p w14:paraId="7F266692" w14:textId="09B37496" w:rsidR="00554CDF" w:rsidRDefault="002C7360">
      <w:pPr>
        <w:rPr>
          <w:sz w:val="22"/>
          <w:szCs w:val="22"/>
        </w:rPr>
      </w:pPr>
      <w:r w:rsidRPr="00AD68F9">
        <w:rPr>
          <w:sz w:val="22"/>
          <w:szCs w:val="22"/>
        </w:rPr>
        <w:t>labai retas (&lt; 1/10</w:t>
      </w:r>
      <w:r w:rsidR="005D7295">
        <w:rPr>
          <w:sz w:val="22"/>
          <w:szCs w:val="22"/>
        </w:rPr>
        <w:t> </w:t>
      </w:r>
      <w:r w:rsidRPr="00AD68F9">
        <w:rPr>
          <w:sz w:val="22"/>
          <w:szCs w:val="22"/>
        </w:rPr>
        <w:t>000)</w:t>
      </w:r>
      <w:r w:rsidR="00554CDF">
        <w:rPr>
          <w:sz w:val="22"/>
          <w:szCs w:val="22"/>
        </w:rPr>
        <w:t>;</w:t>
      </w:r>
    </w:p>
    <w:p w14:paraId="3208F19A" w14:textId="570BDEF0" w:rsidR="00A120E5" w:rsidRPr="00AD68F9" w:rsidRDefault="002C7360">
      <w:r w:rsidRPr="00AD68F9">
        <w:rPr>
          <w:sz w:val="22"/>
          <w:szCs w:val="22"/>
        </w:rPr>
        <w:t>nežinomas (negali būti apskaičiuotas pagal turimus duomenis).</w:t>
      </w:r>
    </w:p>
    <w:p w14:paraId="1C297983" w14:textId="77777777" w:rsidR="00A120E5" w:rsidRPr="00AD68F9" w:rsidRDefault="00A120E5">
      <w:pPr>
        <w:rPr>
          <w:sz w:val="22"/>
          <w:szCs w:val="22"/>
        </w:rPr>
      </w:pPr>
    </w:p>
    <w:p w14:paraId="7E2764E3" w14:textId="16419345" w:rsidR="00A120E5" w:rsidRPr="00AD68F9" w:rsidRDefault="002C7360" w:rsidP="00F0193D">
      <w:pPr>
        <w:ind w:left="993" w:hanging="993"/>
      </w:pPr>
      <w:r w:rsidRPr="00AD68F9">
        <w:rPr>
          <w:b/>
          <w:sz w:val="22"/>
          <w:szCs w:val="22"/>
        </w:rPr>
        <w:t>3 lentelė. Viso</w:t>
      </w:r>
      <w:r w:rsidR="00CF22A0">
        <w:rPr>
          <w:b/>
          <w:sz w:val="22"/>
          <w:szCs w:val="22"/>
        </w:rPr>
        <w:t>s</w:t>
      </w:r>
      <w:r w:rsidRPr="00AD68F9">
        <w:rPr>
          <w:b/>
          <w:sz w:val="22"/>
          <w:szCs w:val="22"/>
        </w:rPr>
        <w:t xml:space="preserve"> </w:t>
      </w:r>
      <w:r w:rsidR="00554CDF">
        <w:rPr>
          <w:b/>
          <w:sz w:val="22"/>
          <w:szCs w:val="22"/>
        </w:rPr>
        <w:t xml:space="preserve">suaugusiems </w:t>
      </w:r>
      <w:r w:rsidRPr="00AD68F9">
        <w:rPr>
          <w:b/>
          <w:sz w:val="22"/>
          <w:szCs w:val="22"/>
        </w:rPr>
        <w:t xml:space="preserve">pacientams pasireiškusios nepageidaujamos reakcijos, apie kurias pranešta III fazės </w:t>
      </w:r>
      <w:r w:rsidR="00854EE1">
        <w:rPr>
          <w:b/>
          <w:sz w:val="22"/>
          <w:szCs w:val="22"/>
        </w:rPr>
        <w:t xml:space="preserve">klinikiniuose </w:t>
      </w:r>
      <w:r w:rsidRPr="00AD68F9">
        <w:rPr>
          <w:b/>
          <w:sz w:val="22"/>
          <w:szCs w:val="22"/>
        </w:rPr>
        <w:t>tyrimuose</w:t>
      </w:r>
      <w:r w:rsidRPr="00AD68F9">
        <w:t xml:space="preserve"> </w:t>
      </w:r>
      <w:r w:rsidRPr="00AD68F9">
        <w:rPr>
          <w:b/>
          <w:sz w:val="22"/>
          <w:szCs w:val="22"/>
        </w:rPr>
        <w:t>arba po vaistinio preparato pateikimo į rinką*</w:t>
      </w:r>
      <w:r w:rsidR="00531025">
        <w:rPr>
          <w:b/>
          <w:sz w:val="22"/>
          <w:szCs w:val="22"/>
        </w:rPr>
        <w:t xml:space="preserve"> </w:t>
      </w:r>
      <w:r w:rsidR="006B1047" w:rsidRPr="006B1047">
        <w:rPr>
          <w:b/>
          <w:sz w:val="22"/>
          <w:szCs w:val="22"/>
        </w:rPr>
        <w:t xml:space="preserve">ir </w:t>
      </w:r>
      <w:r w:rsidR="006B1047">
        <w:rPr>
          <w:b/>
          <w:sz w:val="22"/>
          <w:szCs w:val="22"/>
        </w:rPr>
        <w:t>pediatriniams pacientams</w:t>
      </w:r>
      <w:r w:rsidR="006B1047" w:rsidRPr="006B1047">
        <w:rPr>
          <w:b/>
          <w:sz w:val="22"/>
          <w:szCs w:val="22"/>
        </w:rPr>
        <w:t xml:space="preserve"> dviejuose II fazės tyrimuose bei </w:t>
      </w:r>
      <w:r w:rsidR="00D64729">
        <w:rPr>
          <w:b/>
          <w:sz w:val="22"/>
          <w:szCs w:val="22"/>
        </w:rPr>
        <w:t>dviejuose</w:t>
      </w:r>
      <w:r w:rsidR="00D64729" w:rsidRPr="006B1047">
        <w:rPr>
          <w:b/>
          <w:sz w:val="22"/>
          <w:szCs w:val="22"/>
        </w:rPr>
        <w:t xml:space="preserve"> </w:t>
      </w:r>
      <w:r w:rsidR="006B1047" w:rsidRPr="006B1047">
        <w:rPr>
          <w:b/>
          <w:sz w:val="22"/>
          <w:szCs w:val="22"/>
        </w:rPr>
        <w:t>III fazės tyrim</w:t>
      </w:r>
      <w:r w:rsidR="00450312">
        <w:rPr>
          <w:b/>
          <w:sz w:val="22"/>
          <w:szCs w:val="22"/>
        </w:rPr>
        <w:t>uose</w:t>
      </w:r>
    </w:p>
    <w:p w14:paraId="4856518C" w14:textId="77777777" w:rsidR="00A120E5" w:rsidRPr="00AD68F9" w:rsidRDefault="00A120E5">
      <w:pPr>
        <w:rPr>
          <w:sz w:val="22"/>
          <w:szCs w:val="22"/>
        </w:rPr>
      </w:pPr>
    </w:p>
    <w:tbl>
      <w:tblPr>
        <w:tblW w:w="9322" w:type="dxa"/>
        <w:tblLook w:val="0000" w:firstRow="0" w:lastRow="0" w:firstColumn="0" w:lastColumn="0" w:noHBand="0" w:noVBand="0"/>
      </w:tblPr>
      <w:tblGrid>
        <w:gridCol w:w="1749"/>
        <w:gridCol w:w="2136"/>
        <w:gridCol w:w="2058"/>
        <w:gridCol w:w="1525"/>
        <w:gridCol w:w="1854"/>
      </w:tblGrid>
      <w:tr w:rsidR="00A120E5" w:rsidRPr="00AD68F9" w14:paraId="7AB6BC29" w14:textId="77777777">
        <w:trPr>
          <w:tblHeader/>
        </w:trPr>
        <w:tc>
          <w:tcPr>
            <w:tcW w:w="180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2835614" w14:textId="77777777" w:rsidR="00A120E5" w:rsidRPr="00AD68F9" w:rsidRDefault="002C7360">
            <w:pPr>
              <w:rPr>
                <w:b/>
                <w:sz w:val="22"/>
                <w:szCs w:val="22"/>
              </w:rPr>
            </w:pPr>
            <w:r w:rsidRPr="00AD68F9">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38A1E85" w14:textId="77777777" w:rsidR="00A120E5" w:rsidRPr="00AD68F9" w:rsidRDefault="002C7360">
            <w:pPr>
              <w:rPr>
                <w:b/>
                <w:sz w:val="22"/>
                <w:szCs w:val="22"/>
              </w:rPr>
            </w:pPr>
            <w:r w:rsidRPr="00AD68F9">
              <w:rPr>
                <w:b/>
                <w:sz w:val="22"/>
                <w:szCs w:val="22"/>
              </w:rPr>
              <w:t>Nedažnas</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4C1CBAE" w14:textId="77777777" w:rsidR="00A120E5" w:rsidRPr="00AD68F9" w:rsidRDefault="002C7360">
            <w:pPr>
              <w:rPr>
                <w:b/>
                <w:sz w:val="22"/>
                <w:szCs w:val="22"/>
              </w:rPr>
            </w:pPr>
            <w:r w:rsidRPr="00AD68F9">
              <w:rPr>
                <w:b/>
                <w:sz w:val="22"/>
                <w:szCs w:val="22"/>
              </w:rPr>
              <w:t>Retas</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9AF9352" w14:textId="77777777" w:rsidR="00A120E5" w:rsidRPr="00AD68F9" w:rsidRDefault="002C7360">
            <w:pPr>
              <w:rPr>
                <w:b/>
                <w:sz w:val="22"/>
                <w:szCs w:val="22"/>
              </w:rPr>
            </w:pPr>
            <w:r w:rsidRPr="00AD68F9">
              <w:rPr>
                <w:b/>
                <w:sz w:val="22"/>
                <w:szCs w:val="22"/>
              </w:rPr>
              <w:t>Labai retas</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FB3AB13" w14:textId="7E9DF235" w:rsidR="00A120E5" w:rsidRPr="00AD68F9" w:rsidRDefault="002E3DCC">
            <w:pPr>
              <w:rPr>
                <w:sz w:val="22"/>
                <w:szCs w:val="22"/>
              </w:rPr>
            </w:pPr>
            <w:r>
              <w:rPr>
                <w:b/>
                <w:sz w:val="22"/>
                <w:szCs w:val="22"/>
              </w:rPr>
              <w:t>N</w:t>
            </w:r>
            <w:r w:rsidR="002C7360" w:rsidRPr="00AD68F9">
              <w:rPr>
                <w:b/>
                <w:sz w:val="22"/>
                <w:szCs w:val="22"/>
              </w:rPr>
              <w:t>ežinomas</w:t>
            </w:r>
          </w:p>
        </w:tc>
      </w:tr>
      <w:tr w:rsidR="00A120E5" w:rsidRPr="00AD68F9" w14:paraId="4BC360B1"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F5D5CF1" w14:textId="77777777" w:rsidR="00A120E5" w:rsidRPr="00AD68F9" w:rsidRDefault="002C7360">
            <w:pPr>
              <w:rPr>
                <w:b/>
                <w:bCs/>
                <w:sz w:val="22"/>
                <w:szCs w:val="22"/>
              </w:rPr>
            </w:pPr>
            <w:r w:rsidRPr="00AD68F9">
              <w:rPr>
                <w:b/>
                <w:bCs/>
                <w:sz w:val="22"/>
                <w:szCs w:val="22"/>
              </w:rPr>
              <w:t>Kraujo ir limfinės sistemos sutrikimai</w:t>
            </w:r>
          </w:p>
        </w:tc>
      </w:tr>
      <w:tr w:rsidR="00A120E5" w:rsidRPr="00AD68F9" w14:paraId="046EDF62"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216149A8" w14:textId="77777777" w:rsidR="00A120E5" w:rsidRPr="00AD68F9" w:rsidRDefault="002C7360">
            <w:pPr>
              <w:rPr>
                <w:sz w:val="22"/>
                <w:szCs w:val="22"/>
              </w:rPr>
            </w:pPr>
            <w:r w:rsidRPr="00AD68F9">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C538654" w14:textId="77777777" w:rsidR="00A120E5" w:rsidRPr="00AD68F9" w:rsidRDefault="002C7360">
            <w:pPr>
              <w:rPr>
                <w:sz w:val="22"/>
                <w:szCs w:val="22"/>
              </w:rPr>
            </w:pPr>
            <w:r w:rsidRPr="00AD68F9">
              <w:rPr>
                <w:sz w:val="22"/>
                <w:szCs w:val="22"/>
              </w:rPr>
              <w:t>Trombocitozė (įskaitant padidėjusį trombocitų kiekį)</w:t>
            </w:r>
            <w:r w:rsidRPr="00AD68F9">
              <w:rPr>
                <w:sz w:val="22"/>
                <w:szCs w:val="22"/>
                <w:vertAlign w:val="superscript"/>
              </w:rPr>
              <w:t>A</w:t>
            </w:r>
            <w:r w:rsidRPr="00AD68F9">
              <w:rPr>
                <w:sz w:val="22"/>
                <w:szCs w:val="22"/>
              </w:rPr>
              <w:t>,</w:t>
            </w:r>
          </w:p>
          <w:p w14:paraId="1B550542" w14:textId="77777777" w:rsidR="00A120E5" w:rsidRPr="00AD68F9" w:rsidRDefault="002C7360">
            <w:pPr>
              <w:rPr>
                <w:sz w:val="22"/>
                <w:szCs w:val="22"/>
              </w:rPr>
            </w:pPr>
            <w:r w:rsidRPr="00AD68F9">
              <w:rPr>
                <w:sz w:val="22"/>
                <w:szCs w:val="22"/>
              </w:rPr>
              <w:t>trombocitopenija</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27B7660E"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41D2FFF3"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56B1F773" w14:textId="77777777" w:rsidR="00A120E5" w:rsidRPr="00AD68F9" w:rsidRDefault="00A120E5">
            <w:pPr>
              <w:rPr>
                <w:sz w:val="22"/>
                <w:szCs w:val="22"/>
              </w:rPr>
            </w:pPr>
          </w:p>
        </w:tc>
      </w:tr>
      <w:tr w:rsidR="00A120E5" w:rsidRPr="00AD68F9" w14:paraId="38EC7B64"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C7C5598" w14:textId="77777777" w:rsidR="00A120E5" w:rsidRPr="00AD68F9" w:rsidRDefault="002C7360">
            <w:pPr>
              <w:rPr>
                <w:b/>
                <w:sz w:val="22"/>
                <w:szCs w:val="22"/>
              </w:rPr>
            </w:pPr>
            <w:r w:rsidRPr="00AD68F9">
              <w:rPr>
                <w:b/>
                <w:sz w:val="22"/>
                <w:szCs w:val="22"/>
              </w:rPr>
              <w:t>Imuninės sistemos sutrikimai</w:t>
            </w:r>
          </w:p>
        </w:tc>
      </w:tr>
      <w:tr w:rsidR="00A120E5" w:rsidRPr="00AD68F9" w14:paraId="34132F43"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634676A1" w14:textId="77777777" w:rsidR="00A120E5" w:rsidRPr="00AD68F9" w:rsidRDefault="00A120E5">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141ED62" w14:textId="77777777" w:rsidR="00A120E5" w:rsidRPr="00AD68F9" w:rsidRDefault="002C7360">
            <w:pPr>
              <w:rPr>
                <w:sz w:val="22"/>
                <w:szCs w:val="22"/>
              </w:rPr>
            </w:pPr>
            <w:r w:rsidRPr="00AD68F9">
              <w:rPr>
                <w:sz w:val="22"/>
                <w:szCs w:val="22"/>
              </w:rPr>
              <w:t>Alerginė reakcija,</w:t>
            </w:r>
          </w:p>
          <w:p w14:paraId="793C9BD8" w14:textId="77777777" w:rsidR="00A120E5" w:rsidRPr="00AD68F9" w:rsidRDefault="002C7360">
            <w:pPr>
              <w:rPr>
                <w:sz w:val="22"/>
                <w:szCs w:val="22"/>
              </w:rPr>
            </w:pPr>
            <w:r w:rsidRPr="00AD68F9">
              <w:rPr>
                <w:sz w:val="22"/>
                <w:szCs w:val="22"/>
              </w:rPr>
              <w:t>alerginis dermatitas, angioneurozinė edema ir alerginė edema</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2533A61B"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49781E5E" w14:textId="77777777" w:rsidR="00A120E5" w:rsidRPr="00AD68F9" w:rsidRDefault="002C7360">
            <w:pPr>
              <w:rPr>
                <w:sz w:val="22"/>
                <w:szCs w:val="22"/>
              </w:rPr>
            </w:pPr>
            <w:r w:rsidRPr="00AD68F9">
              <w:rPr>
                <w:sz w:val="22"/>
                <w:szCs w:val="22"/>
              </w:rPr>
              <w:t>Anafilaksinės reakcijos, įskaitant anafilaksinį šoką</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2031DDB5" w14:textId="77777777" w:rsidR="00A120E5" w:rsidRPr="00AD68F9" w:rsidRDefault="00A120E5">
            <w:pPr>
              <w:rPr>
                <w:sz w:val="22"/>
                <w:szCs w:val="22"/>
              </w:rPr>
            </w:pPr>
          </w:p>
        </w:tc>
      </w:tr>
      <w:tr w:rsidR="00A120E5" w:rsidRPr="00AD68F9" w14:paraId="758F566C"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F08F441" w14:textId="77777777" w:rsidR="00A120E5" w:rsidRPr="00AD68F9" w:rsidRDefault="002C7360">
            <w:pPr>
              <w:rPr>
                <w:b/>
                <w:sz w:val="22"/>
                <w:szCs w:val="22"/>
              </w:rPr>
            </w:pPr>
            <w:r w:rsidRPr="00AD68F9">
              <w:rPr>
                <w:b/>
                <w:sz w:val="22"/>
                <w:szCs w:val="22"/>
              </w:rPr>
              <w:t>Nervų sistemos sutrikimai</w:t>
            </w:r>
          </w:p>
        </w:tc>
      </w:tr>
      <w:tr w:rsidR="00A120E5" w:rsidRPr="00AD68F9" w14:paraId="7CD1FCEA"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16F37442" w14:textId="77777777" w:rsidR="00A120E5" w:rsidRPr="00AD68F9" w:rsidRDefault="002C7360">
            <w:pPr>
              <w:rPr>
                <w:sz w:val="22"/>
                <w:szCs w:val="22"/>
              </w:rPr>
            </w:pPr>
            <w:r w:rsidRPr="00AD68F9">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4BFC7BE" w14:textId="77777777" w:rsidR="00A120E5" w:rsidRPr="00AD68F9" w:rsidRDefault="002C7360">
            <w:r w:rsidRPr="00AD68F9">
              <w:rPr>
                <w:sz w:val="22"/>
                <w:szCs w:val="22"/>
              </w:rPr>
              <w:t>Intracerebrinis ir intrakranijinis kraujavimas, apalpimas (sinkopė)</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1C5E8D9B"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726B3505"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15DDE61F" w14:textId="77777777" w:rsidR="00A120E5" w:rsidRPr="00AD68F9" w:rsidRDefault="00A120E5">
            <w:pPr>
              <w:rPr>
                <w:sz w:val="22"/>
                <w:szCs w:val="22"/>
              </w:rPr>
            </w:pPr>
          </w:p>
        </w:tc>
      </w:tr>
      <w:tr w:rsidR="00A120E5" w:rsidRPr="00AD68F9" w14:paraId="2769B00E"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EE08C0E" w14:textId="77777777" w:rsidR="00A120E5" w:rsidRPr="00AD68F9" w:rsidRDefault="002C7360">
            <w:pPr>
              <w:rPr>
                <w:b/>
                <w:sz w:val="22"/>
                <w:szCs w:val="22"/>
              </w:rPr>
            </w:pPr>
            <w:r w:rsidRPr="00AD68F9">
              <w:rPr>
                <w:b/>
                <w:sz w:val="22"/>
                <w:szCs w:val="22"/>
              </w:rPr>
              <w:t>Akių sutrikimai</w:t>
            </w:r>
          </w:p>
        </w:tc>
      </w:tr>
      <w:tr w:rsidR="00A120E5" w:rsidRPr="00AD68F9" w14:paraId="45048DC1"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1C93E10E" w14:textId="0C61D491" w:rsidR="00A120E5" w:rsidRPr="00AD68F9" w:rsidRDefault="002C7360">
            <w:r w:rsidRPr="00AD68F9">
              <w:rPr>
                <w:sz w:val="22"/>
                <w:szCs w:val="22"/>
              </w:rPr>
              <w:t xml:space="preserve">Akies kraujavimas (įskaitant junginės </w:t>
            </w:r>
            <w:r w:rsidR="0047789D" w:rsidRPr="00AD68F9">
              <w:rPr>
                <w:sz w:val="22"/>
                <w:szCs w:val="22"/>
              </w:rPr>
              <w:t>krauj</w:t>
            </w:r>
            <w:r w:rsidR="00B432D2">
              <w:rPr>
                <w:sz w:val="22"/>
                <w:szCs w:val="22"/>
              </w:rPr>
              <w:t>avimą</w:t>
            </w:r>
            <w:r w:rsidRPr="00AD68F9">
              <w:rPr>
                <w:sz w:val="22"/>
                <w:szCs w:val="22"/>
              </w:rPr>
              <w:t>)</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02D9300" w14:textId="77777777" w:rsidR="00A120E5" w:rsidRPr="00AD68F9" w:rsidRDefault="00A120E5">
            <w:pPr>
              <w:rPr>
                <w:sz w:val="22"/>
                <w:szCs w:val="22"/>
              </w:rPr>
            </w:pP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1F6D5AB1"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413CFD29"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5BC8E4F6" w14:textId="77777777" w:rsidR="00A120E5" w:rsidRPr="00AD68F9" w:rsidRDefault="00A120E5">
            <w:pPr>
              <w:rPr>
                <w:sz w:val="22"/>
                <w:szCs w:val="22"/>
              </w:rPr>
            </w:pPr>
          </w:p>
        </w:tc>
      </w:tr>
      <w:tr w:rsidR="00A120E5" w:rsidRPr="00AD68F9" w14:paraId="6C110AC4"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ABEFD87" w14:textId="77777777" w:rsidR="00A120E5" w:rsidRPr="00AD68F9" w:rsidRDefault="002C7360">
            <w:pPr>
              <w:rPr>
                <w:b/>
                <w:sz w:val="22"/>
                <w:szCs w:val="22"/>
              </w:rPr>
            </w:pPr>
            <w:r w:rsidRPr="00AD68F9">
              <w:rPr>
                <w:b/>
                <w:sz w:val="22"/>
                <w:szCs w:val="22"/>
              </w:rPr>
              <w:t>Širdies sutrikimai</w:t>
            </w:r>
          </w:p>
        </w:tc>
      </w:tr>
      <w:tr w:rsidR="00A120E5" w:rsidRPr="00AD68F9" w14:paraId="45603C9F"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64D70287" w14:textId="77777777" w:rsidR="00A120E5" w:rsidRPr="00AD68F9" w:rsidRDefault="00A120E5">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788E2AA" w14:textId="77777777" w:rsidR="00A120E5" w:rsidRPr="00AD68F9" w:rsidRDefault="002C7360">
            <w:pPr>
              <w:rPr>
                <w:sz w:val="22"/>
                <w:szCs w:val="22"/>
              </w:rPr>
            </w:pPr>
            <w:r w:rsidRPr="00AD68F9">
              <w:rPr>
                <w:sz w:val="22"/>
                <w:szCs w:val="22"/>
              </w:rPr>
              <w:t>Tachikardija</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496C63A2"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5E370974"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00728B8C" w14:textId="77777777" w:rsidR="00A120E5" w:rsidRPr="00AD68F9" w:rsidRDefault="00A120E5">
            <w:pPr>
              <w:rPr>
                <w:sz w:val="22"/>
                <w:szCs w:val="22"/>
              </w:rPr>
            </w:pPr>
          </w:p>
        </w:tc>
      </w:tr>
      <w:tr w:rsidR="00A120E5" w:rsidRPr="00AD68F9" w14:paraId="3117108F"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8027389" w14:textId="77777777" w:rsidR="00A120E5" w:rsidRPr="00AD68F9" w:rsidRDefault="002C7360">
            <w:pPr>
              <w:rPr>
                <w:sz w:val="22"/>
                <w:szCs w:val="22"/>
              </w:rPr>
            </w:pPr>
            <w:r w:rsidRPr="00AD68F9">
              <w:rPr>
                <w:b/>
                <w:sz w:val="22"/>
                <w:szCs w:val="22"/>
              </w:rPr>
              <w:t>Kraujagyslių sutrikimai</w:t>
            </w:r>
          </w:p>
        </w:tc>
      </w:tr>
      <w:tr w:rsidR="00A120E5" w:rsidRPr="00AD68F9" w14:paraId="31B6D1E3"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5CE303DB" w14:textId="77777777" w:rsidR="00A120E5" w:rsidRPr="00AD68F9" w:rsidRDefault="002C7360">
            <w:pPr>
              <w:rPr>
                <w:sz w:val="22"/>
                <w:szCs w:val="22"/>
              </w:rPr>
            </w:pPr>
            <w:r w:rsidRPr="00AD68F9">
              <w:rPr>
                <w:sz w:val="22"/>
                <w:szCs w:val="22"/>
              </w:rPr>
              <w:t>Hipotenzija,</w:t>
            </w:r>
          </w:p>
          <w:p w14:paraId="0C17D475" w14:textId="77777777" w:rsidR="00A120E5" w:rsidRPr="00AD68F9" w:rsidRDefault="002C7360">
            <w:pPr>
              <w:rPr>
                <w:sz w:val="22"/>
                <w:szCs w:val="22"/>
              </w:rPr>
            </w:pPr>
            <w:r w:rsidRPr="00AD68F9">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93E5590" w14:textId="77777777" w:rsidR="00A120E5" w:rsidRPr="00AD68F9" w:rsidRDefault="00A120E5">
            <w:pPr>
              <w:rPr>
                <w:sz w:val="22"/>
                <w:szCs w:val="22"/>
              </w:rPr>
            </w:pP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37652C9C"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3F6D3876"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5C1BCDE6" w14:textId="77777777" w:rsidR="00A120E5" w:rsidRPr="00AD68F9" w:rsidRDefault="00A120E5">
            <w:pPr>
              <w:rPr>
                <w:sz w:val="22"/>
                <w:szCs w:val="22"/>
              </w:rPr>
            </w:pPr>
          </w:p>
        </w:tc>
      </w:tr>
      <w:tr w:rsidR="00A120E5" w:rsidRPr="00AD68F9" w14:paraId="5FA2643D"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D9EC96E" w14:textId="77777777" w:rsidR="00A120E5" w:rsidRPr="00AD68F9" w:rsidRDefault="002C7360">
            <w:pPr>
              <w:rPr>
                <w:sz w:val="22"/>
                <w:szCs w:val="22"/>
              </w:rPr>
            </w:pPr>
            <w:r w:rsidRPr="00AD68F9">
              <w:rPr>
                <w:b/>
                <w:bCs/>
                <w:sz w:val="22"/>
                <w:szCs w:val="22"/>
              </w:rPr>
              <w:t xml:space="preserve">Kvėpavimo sistemos, krūtinės ląstos ir tarpuplaučio sutrikimai </w:t>
            </w:r>
          </w:p>
        </w:tc>
      </w:tr>
      <w:tr w:rsidR="00A120E5" w:rsidRPr="00AD68F9" w14:paraId="0C7859EF"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73EC6BD9" w14:textId="77777777" w:rsidR="00A120E5" w:rsidRPr="00AD68F9" w:rsidRDefault="002C7360">
            <w:pPr>
              <w:rPr>
                <w:sz w:val="22"/>
                <w:szCs w:val="22"/>
              </w:rPr>
            </w:pPr>
            <w:r w:rsidRPr="00AD68F9">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FF24F0E" w14:textId="77777777" w:rsidR="00A120E5" w:rsidRPr="00AD68F9" w:rsidRDefault="00A120E5">
            <w:pPr>
              <w:rPr>
                <w:sz w:val="22"/>
                <w:szCs w:val="22"/>
              </w:rPr>
            </w:pP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1DCFA33B"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41B5CB6D" w14:textId="0A8EE346" w:rsidR="00A120E5" w:rsidRPr="00AD68F9" w:rsidRDefault="00B51434">
            <w:pPr>
              <w:rPr>
                <w:sz w:val="22"/>
                <w:szCs w:val="22"/>
              </w:rPr>
            </w:pPr>
            <w:r w:rsidRPr="00B51434">
              <w:rPr>
                <w:sz w:val="22"/>
                <w:szCs w:val="22"/>
              </w:rPr>
              <w:t>Eozinofilinė pneumonija</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7649E8E4" w14:textId="77777777" w:rsidR="00A120E5" w:rsidRPr="00AD68F9" w:rsidRDefault="00A120E5">
            <w:pPr>
              <w:rPr>
                <w:sz w:val="22"/>
                <w:szCs w:val="22"/>
              </w:rPr>
            </w:pPr>
          </w:p>
        </w:tc>
      </w:tr>
      <w:tr w:rsidR="00A120E5" w:rsidRPr="00AD68F9" w14:paraId="3A2734C9"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01ED6E8" w14:textId="77777777" w:rsidR="00A120E5" w:rsidRPr="00AD68F9" w:rsidRDefault="002C7360">
            <w:pPr>
              <w:rPr>
                <w:sz w:val="22"/>
                <w:szCs w:val="22"/>
              </w:rPr>
            </w:pPr>
            <w:r w:rsidRPr="00AD68F9">
              <w:rPr>
                <w:b/>
                <w:bCs/>
                <w:sz w:val="22"/>
                <w:szCs w:val="22"/>
              </w:rPr>
              <w:t xml:space="preserve">Virškinimo trakto sutrikimai </w:t>
            </w:r>
          </w:p>
        </w:tc>
      </w:tr>
      <w:tr w:rsidR="00A120E5" w:rsidRPr="00AD68F9" w14:paraId="73B2AD07"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0D20C6D6" w14:textId="77777777" w:rsidR="00A120E5" w:rsidRPr="00AD68F9" w:rsidRDefault="002C7360">
            <w:pPr>
              <w:rPr>
                <w:sz w:val="22"/>
                <w:szCs w:val="22"/>
              </w:rPr>
            </w:pPr>
            <w:r w:rsidRPr="00AD68F9">
              <w:rPr>
                <w:sz w:val="22"/>
                <w:szCs w:val="22"/>
              </w:rPr>
              <w:t>Kraujavimas iš dantenų, kraujavimas iš virškinimo trakto (įskaitant kraujavimą iš tiesiosios žarnos), virškinimo trakto ir pilvo skausmai, dispepsija, pykinimas, vidurių užkietėjimas</w:t>
            </w:r>
            <w:r w:rsidRPr="00AD68F9">
              <w:rPr>
                <w:sz w:val="22"/>
                <w:szCs w:val="22"/>
                <w:vertAlign w:val="superscript"/>
              </w:rPr>
              <w:t>A</w:t>
            </w:r>
            <w:r w:rsidRPr="00AD68F9">
              <w:rPr>
                <w:sz w:val="22"/>
                <w:szCs w:val="22"/>
              </w:rPr>
              <w:t>, viduriavimas, vėmimas</w:t>
            </w:r>
            <w:r w:rsidRPr="00AD68F9">
              <w:rPr>
                <w:sz w:val="22"/>
                <w:szCs w:val="22"/>
                <w:vertAlign w:val="superscript"/>
              </w:rPr>
              <w:t>A</w:t>
            </w:r>
            <w:r w:rsidRPr="00AD68F9">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D78AA01" w14:textId="77777777" w:rsidR="00A120E5" w:rsidRPr="00AD68F9" w:rsidRDefault="002C7360">
            <w:pPr>
              <w:rPr>
                <w:sz w:val="22"/>
                <w:szCs w:val="22"/>
              </w:rPr>
            </w:pPr>
            <w:r w:rsidRPr="00AD68F9">
              <w:rPr>
                <w:sz w:val="22"/>
                <w:szCs w:val="22"/>
              </w:rPr>
              <w:t>Burnos džiūvimas</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591EACEC"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08DCBB4B"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1709F2C2" w14:textId="77777777" w:rsidR="00A120E5" w:rsidRPr="00AD68F9" w:rsidRDefault="00A120E5">
            <w:pPr>
              <w:rPr>
                <w:sz w:val="22"/>
                <w:szCs w:val="22"/>
              </w:rPr>
            </w:pPr>
          </w:p>
        </w:tc>
      </w:tr>
      <w:tr w:rsidR="00A120E5" w:rsidRPr="00AD68F9" w14:paraId="5759B5CA"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8A4DA5C" w14:textId="77777777" w:rsidR="00A120E5" w:rsidRPr="00AD68F9" w:rsidRDefault="002C7360">
            <w:pPr>
              <w:rPr>
                <w:sz w:val="22"/>
                <w:szCs w:val="22"/>
              </w:rPr>
            </w:pPr>
            <w:r w:rsidRPr="00AD68F9">
              <w:rPr>
                <w:b/>
                <w:bCs/>
                <w:sz w:val="22"/>
                <w:szCs w:val="22"/>
              </w:rPr>
              <w:t>Kepenų, tulžies pūslės ir latakų sutrikimai</w:t>
            </w:r>
          </w:p>
        </w:tc>
      </w:tr>
      <w:tr w:rsidR="00A120E5" w:rsidRPr="00AD68F9" w14:paraId="73E6A532"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279FF355" w14:textId="77777777" w:rsidR="00A120E5" w:rsidRPr="00AD68F9" w:rsidRDefault="002C7360">
            <w:pPr>
              <w:rPr>
                <w:sz w:val="22"/>
                <w:szCs w:val="22"/>
              </w:rPr>
            </w:pPr>
            <w:r w:rsidRPr="00AD68F9">
              <w:rPr>
                <w:sz w:val="22"/>
                <w:szCs w:val="22"/>
              </w:rPr>
              <w:lastRenderedPageBreak/>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E46BB67" w14:textId="77777777" w:rsidR="00A120E5" w:rsidRPr="00AD68F9" w:rsidRDefault="002C7360">
            <w:r w:rsidRPr="00AD68F9">
              <w:rPr>
                <w:sz w:val="22"/>
                <w:szCs w:val="22"/>
              </w:rPr>
              <w:t>Sutrikusi kepenų funkcija, padidėjęs bilirubino kiekis, padidėjęs šarminės fosfatazės aktyvumas kraujyje</w:t>
            </w:r>
            <w:r w:rsidRPr="00AD68F9">
              <w:rPr>
                <w:sz w:val="22"/>
                <w:szCs w:val="22"/>
                <w:vertAlign w:val="superscript"/>
              </w:rPr>
              <w:t>A</w:t>
            </w:r>
            <w:r w:rsidRPr="00AD68F9">
              <w:rPr>
                <w:sz w:val="22"/>
                <w:szCs w:val="22"/>
              </w:rPr>
              <w:t>,</w:t>
            </w:r>
          </w:p>
          <w:p w14:paraId="3A9028BF" w14:textId="77777777" w:rsidR="00A120E5" w:rsidRPr="00AD68F9" w:rsidRDefault="002C7360">
            <w:pPr>
              <w:rPr>
                <w:sz w:val="22"/>
                <w:szCs w:val="22"/>
              </w:rPr>
            </w:pPr>
            <w:r w:rsidRPr="00AD68F9">
              <w:rPr>
                <w:sz w:val="22"/>
                <w:szCs w:val="22"/>
              </w:rPr>
              <w:t>padidėjęs GGT aktyvumas</w:t>
            </w:r>
            <w:r w:rsidRPr="00AD68F9">
              <w:rPr>
                <w:sz w:val="22"/>
                <w:szCs w:val="22"/>
                <w:vertAlign w:val="superscript"/>
              </w:rPr>
              <w:t>A</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4778086B" w14:textId="77777777" w:rsidR="00A120E5" w:rsidRPr="00AD68F9" w:rsidRDefault="002C7360">
            <w:pPr>
              <w:rPr>
                <w:sz w:val="22"/>
                <w:szCs w:val="22"/>
              </w:rPr>
            </w:pPr>
            <w:r w:rsidRPr="00AD68F9">
              <w:rPr>
                <w:sz w:val="22"/>
                <w:szCs w:val="22"/>
              </w:rPr>
              <w:t>Gelta, padidėjęs konjuguoto bilirubino kiekis (kartu gali padidėti arba nepadidėti ALT aktyvumas), cholestazė, hepatitas (įskaitant kepenų ląstelių pažeidimą)</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62E7D353"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72A30AEA" w14:textId="77777777" w:rsidR="00A120E5" w:rsidRPr="00AD68F9" w:rsidRDefault="00A120E5">
            <w:pPr>
              <w:rPr>
                <w:sz w:val="22"/>
                <w:szCs w:val="22"/>
              </w:rPr>
            </w:pPr>
          </w:p>
        </w:tc>
      </w:tr>
      <w:tr w:rsidR="00A120E5" w:rsidRPr="00AD68F9" w14:paraId="5E20C6CB"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25C6878" w14:textId="77777777" w:rsidR="00A120E5" w:rsidRPr="00AD68F9" w:rsidRDefault="002C7360">
            <w:pPr>
              <w:rPr>
                <w:sz w:val="22"/>
                <w:szCs w:val="22"/>
              </w:rPr>
            </w:pPr>
            <w:r w:rsidRPr="00AD68F9">
              <w:rPr>
                <w:b/>
                <w:bCs/>
                <w:sz w:val="22"/>
                <w:szCs w:val="22"/>
              </w:rPr>
              <w:t>Odos ir poodinio audinio sutrikimai</w:t>
            </w:r>
          </w:p>
        </w:tc>
      </w:tr>
      <w:tr w:rsidR="00A120E5" w:rsidRPr="00AD68F9" w14:paraId="25599C8F"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2A7735AF" w14:textId="77777777" w:rsidR="00A120E5" w:rsidRPr="00AD68F9" w:rsidRDefault="002C7360">
            <w:pPr>
              <w:rPr>
                <w:sz w:val="22"/>
                <w:szCs w:val="22"/>
              </w:rPr>
            </w:pPr>
            <w:r w:rsidRPr="00AD68F9">
              <w:rPr>
                <w:sz w:val="22"/>
                <w:szCs w:val="22"/>
              </w:rPr>
              <w:t>Niežėjimas (įskaitant nedažnus generalizuoto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A534F8B" w14:textId="77777777" w:rsidR="00A120E5" w:rsidRPr="00AD68F9" w:rsidRDefault="002C7360">
            <w:pPr>
              <w:rPr>
                <w:sz w:val="22"/>
                <w:szCs w:val="22"/>
              </w:rPr>
            </w:pPr>
            <w:r w:rsidRPr="00AD68F9">
              <w:rPr>
                <w:sz w:val="22"/>
                <w:szCs w:val="22"/>
              </w:rPr>
              <w:t>Dilgėlinė</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291F6096"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33C93335" w14:textId="77777777" w:rsidR="00A120E5" w:rsidRPr="00AD68F9" w:rsidRDefault="002C7360">
            <w:r w:rsidRPr="00AD68F9">
              <w:rPr>
                <w:sz w:val="22"/>
                <w:szCs w:val="22"/>
              </w:rPr>
              <w:t>Stivenso-Džonsono (</w:t>
            </w:r>
            <w:r w:rsidRPr="00F0193D">
              <w:rPr>
                <w:sz w:val="22"/>
                <w:szCs w:val="22"/>
              </w:rPr>
              <w:t>Stevens-Johnson</w:t>
            </w:r>
            <w:r w:rsidRPr="00AD68F9">
              <w:rPr>
                <w:sz w:val="22"/>
                <w:szCs w:val="22"/>
              </w:rPr>
              <w:t>) sindromas ir (arba) toksinė</w:t>
            </w:r>
          </w:p>
          <w:p w14:paraId="48BE547E" w14:textId="77777777" w:rsidR="00A120E5" w:rsidRPr="00AD68F9" w:rsidRDefault="002C7360">
            <w:pPr>
              <w:rPr>
                <w:sz w:val="22"/>
                <w:szCs w:val="22"/>
              </w:rPr>
            </w:pPr>
            <w:r w:rsidRPr="00AD68F9">
              <w:rPr>
                <w:sz w:val="22"/>
                <w:szCs w:val="22"/>
              </w:rPr>
              <w:t>epidermio</w:t>
            </w:r>
          </w:p>
          <w:p w14:paraId="48BC3041" w14:textId="77777777" w:rsidR="00A120E5" w:rsidRPr="00AD68F9" w:rsidRDefault="002C7360">
            <w:pPr>
              <w:rPr>
                <w:sz w:val="22"/>
                <w:szCs w:val="22"/>
              </w:rPr>
            </w:pPr>
            <w:r w:rsidRPr="00AD68F9">
              <w:rPr>
                <w:sz w:val="22"/>
                <w:szCs w:val="22"/>
              </w:rPr>
              <w:t xml:space="preserve">nekrolizė, </w:t>
            </w:r>
            <w:r w:rsidRPr="00AD68F9">
              <w:rPr>
                <w:i/>
                <w:iCs/>
                <w:sz w:val="22"/>
                <w:szCs w:val="22"/>
              </w:rPr>
              <w:t>DRESS</w:t>
            </w:r>
            <w:r w:rsidRPr="00AD68F9">
              <w:rPr>
                <w:sz w:val="22"/>
                <w:szCs w:val="22"/>
              </w:rPr>
              <w:t xml:space="preserve"> sindromas</w:t>
            </w: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7693F637" w14:textId="77777777" w:rsidR="00A120E5" w:rsidRPr="00AD68F9" w:rsidRDefault="00A120E5">
            <w:pPr>
              <w:rPr>
                <w:sz w:val="22"/>
                <w:szCs w:val="22"/>
              </w:rPr>
            </w:pPr>
          </w:p>
        </w:tc>
      </w:tr>
      <w:tr w:rsidR="00A120E5" w:rsidRPr="00AD68F9" w14:paraId="6AEFF23A"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9D7E819" w14:textId="77777777" w:rsidR="00A120E5" w:rsidRPr="00AD68F9" w:rsidRDefault="002C7360">
            <w:pPr>
              <w:rPr>
                <w:sz w:val="22"/>
                <w:szCs w:val="22"/>
              </w:rPr>
            </w:pPr>
            <w:r w:rsidRPr="00AD68F9">
              <w:rPr>
                <w:b/>
                <w:sz w:val="22"/>
                <w:szCs w:val="22"/>
              </w:rPr>
              <w:t>Skeleto, raumenų ir jungiamojo audinio sutrikimai</w:t>
            </w:r>
          </w:p>
        </w:tc>
      </w:tr>
      <w:tr w:rsidR="00A120E5" w:rsidRPr="00AD68F9" w14:paraId="15C28028"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122C91AF" w14:textId="77777777" w:rsidR="00A120E5" w:rsidRPr="00AD68F9" w:rsidRDefault="002C7360">
            <w:pPr>
              <w:rPr>
                <w:sz w:val="22"/>
                <w:szCs w:val="22"/>
              </w:rPr>
            </w:pPr>
            <w:r w:rsidRPr="00AD68F9">
              <w:rPr>
                <w:sz w:val="22"/>
                <w:szCs w:val="22"/>
              </w:rPr>
              <w:t>Galūnių skausmas</w:t>
            </w:r>
            <w:r w:rsidRPr="00AD68F9">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2DDAEBB" w14:textId="77777777" w:rsidR="00A120E5" w:rsidRPr="00AD68F9" w:rsidRDefault="002C7360">
            <w:pPr>
              <w:rPr>
                <w:sz w:val="22"/>
                <w:szCs w:val="22"/>
              </w:rPr>
            </w:pPr>
            <w:r w:rsidRPr="00AD68F9">
              <w:rPr>
                <w:sz w:val="22"/>
                <w:szCs w:val="22"/>
              </w:rPr>
              <w:t>Hemartrozė</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1D8512B4" w14:textId="77777777" w:rsidR="00A120E5" w:rsidRPr="00AD68F9" w:rsidRDefault="002C7360">
            <w:pPr>
              <w:rPr>
                <w:sz w:val="22"/>
                <w:szCs w:val="22"/>
              </w:rPr>
            </w:pPr>
            <w:r w:rsidRPr="00AD68F9">
              <w:rPr>
                <w:sz w:val="22"/>
                <w:szCs w:val="22"/>
              </w:rPr>
              <w:t>Kraujavimas į raumenis</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152B43E8"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37D8DDD2" w14:textId="77777777" w:rsidR="00A120E5" w:rsidRPr="00AD68F9" w:rsidRDefault="002C7360">
            <w:pPr>
              <w:rPr>
                <w:sz w:val="22"/>
                <w:szCs w:val="22"/>
              </w:rPr>
            </w:pPr>
            <w:r w:rsidRPr="00AD68F9">
              <w:rPr>
                <w:sz w:val="22"/>
                <w:szCs w:val="22"/>
              </w:rPr>
              <w:t>Suspaudimo sindromas dėl kraujavimo</w:t>
            </w:r>
          </w:p>
        </w:tc>
      </w:tr>
      <w:tr w:rsidR="00A120E5" w:rsidRPr="00AD68F9" w14:paraId="67C1CE25"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1BB4137" w14:textId="77777777" w:rsidR="00A120E5" w:rsidRPr="00AD68F9" w:rsidRDefault="002C7360">
            <w:pPr>
              <w:rPr>
                <w:sz w:val="22"/>
                <w:szCs w:val="22"/>
              </w:rPr>
            </w:pPr>
            <w:r w:rsidRPr="00AD68F9">
              <w:rPr>
                <w:b/>
                <w:sz w:val="22"/>
                <w:szCs w:val="22"/>
              </w:rPr>
              <w:t>Inkstų ir šlapimo takų sutrikimai</w:t>
            </w:r>
          </w:p>
        </w:tc>
      </w:tr>
      <w:tr w:rsidR="00A120E5" w:rsidRPr="00AD68F9" w14:paraId="57B7B89C"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110E4240" w14:textId="77777777" w:rsidR="00A120E5" w:rsidRPr="00AD68F9" w:rsidRDefault="002C7360">
            <w:r w:rsidRPr="00AD68F9">
              <w:rPr>
                <w:sz w:val="22"/>
                <w:szCs w:val="22"/>
              </w:rPr>
              <w:t>Kraujavimas iš urogenitalinio trakto (įskaitant hematuriją ir menoragiją</w:t>
            </w:r>
            <w:r w:rsidRPr="00AD68F9">
              <w:rPr>
                <w:sz w:val="22"/>
                <w:szCs w:val="22"/>
                <w:vertAlign w:val="superscript"/>
              </w:rPr>
              <w:t>B</w:t>
            </w:r>
            <w:r w:rsidRPr="00AD68F9">
              <w:rPr>
                <w:sz w:val="22"/>
                <w:szCs w:val="22"/>
              </w:rPr>
              <w:t>), inkstų funkcijos sutrikimas (įskaitant padidėjusį kreatinino kiekį kraujyje, padidėjusį šlapalo kiekį kraujyje)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B105ECC" w14:textId="77777777" w:rsidR="00A120E5" w:rsidRPr="00AD68F9" w:rsidRDefault="00A120E5">
            <w:pPr>
              <w:rPr>
                <w:sz w:val="22"/>
                <w:szCs w:val="22"/>
              </w:rPr>
            </w:pP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6E11B83C"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38D5C704"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7C40A99C" w14:textId="2A0A8FD6" w:rsidR="00A120E5" w:rsidRPr="00AD68F9" w:rsidRDefault="002C7360">
            <w:pPr>
              <w:rPr>
                <w:sz w:val="22"/>
                <w:szCs w:val="22"/>
              </w:rPr>
            </w:pPr>
            <w:r w:rsidRPr="00AD68F9">
              <w:rPr>
                <w:sz w:val="22"/>
                <w:szCs w:val="22"/>
              </w:rPr>
              <w:t>Inkstų nepakankamumas/ ūminis inkstų nepakankamumas dėl kraujavimo, kurio pakanka hipoperfuzijai sukelti</w:t>
            </w:r>
            <w:r w:rsidR="00387E62">
              <w:rPr>
                <w:sz w:val="22"/>
                <w:szCs w:val="22"/>
              </w:rPr>
              <w:t xml:space="preserve"> </w:t>
            </w:r>
            <w:r w:rsidR="00387E62" w:rsidRPr="003C49FB">
              <w:rPr>
                <w:sz w:val="22"/>
                <w:szCs w:val="22"/>
              </w:rPr>
              <w:t>su</w:t>
            </w:r>
            <w:r w:rsidR="00387E62">
              <w:rPr>
                <w:sz w:val="22"/>
                <w:szCs w:val="22"/>
              </w:rPr>
              <w:t xml:space="preserve"> </w:t>
            </w:r>
            <w:r w:rsidR="00387E62" w:rsidRPr="003C49FB">
              <w:rPr>
                <w:sz w:val="22"/>
                <w:szCs w:val="22"/>
              </w:rPr>
              <w:t>antikoaguliantais</w:t>
            </w:r>
            <w:r w:rsidR="00387E62">
              <w:rPr>
                <w:sz w:val="22"/>
                <w:szCs w:val="22"/>
              </w:rPr>
              <w:t xml:space="preserve"> </w:t>
            </w:r>
            <w:r w:rsidR="00387E62" w:rsidRPr="003C49FB">
              <w:rPr>
                <w:sz w:val="22"/>
                <w:szCs w:val="22"/>
              </w:rPr>
              <w:t>susijusi</w:t>
            </w:r>
            <w:r w:rsidR="00387E62">
              <w:rPr>
                <w:sz w:val="22"/>
                <w:szCs w:val="22"/>
              </w:rPr>
              <w:t xml:space="preserve"> </w:t>
            </w:r>
            <w:r w:rsidR="00387E62" w:rsidRPr="003C49FB">
              <w:rPr>
                <w:sz w:val="22"/>
                <w:szCs w:val="22"/>
              </w:rPr>
              <w:t>nefropatija</w:t>
            </w:r>
          </w:p>
        </w:tc>
      </w:tr>
      <w:tr w:rsidR="00A120E5" w:rsidRPr="00AD68F9" w14:paraId="25ABD2D8"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E322B16" w14:textId="77777777" w:rsidR="00A120E5" w:rsidRPr="00AD68F9" w:rsidRDefault="002C7360">
            <w:pPr>
              <w:rPr>
                <w:sz w:val="22"/>
                <w:szCs w:val="22"/>
              </w:rPr>
            </w:pPr>
            <w:r w:rsidRPr="00AD68F9">
              <w:rPr>
                <w:b/>
                <w:sz w:val="22"/>
                <w:szCs w:val="22"/>
              </w:rPr>
              <w:t>Bendrieji sutrikimai ir vartojimo vietos pažeidimai</w:t>
            </w:r>
          </w:p>
        </w:tc>
      </w:tr>
      <w:tr w:rsidR="00A120E5" w:rsidRPr="00AD68F9" w14:paraId="5057ADEE"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4BC478DE" w14:textId="77777777" w:rsidR="00A120E5" w:rsidRPr="00AD68F9" w:rsidRDefault="002C7360">
            <w:pPr>
              <w:rPr>
                <w:sz w:val="22"/>
                <w:szCs w:val="22"/>
              </w:rPr>
            </w:pPr>
            <w:r w:rsidRPr="00AD68F9">
              <w:rPr>
                <w:sz w:val="22"/>
                <w:szCs w:val="22"/>
              </w:rPr>
              <w:t>Karščiavimas</w:t>
            </w:r>
            <w:r w:rsidRPr="00AD68F9">
              <w:rPr>
                <w:sz w:val="22"/>
                <w:szCs w:val="22"/>
                <w:vertAlign w:val="superscript"/>
              </w:rPr>
              <w:t>A</w:t>
            </w:r>
            <w:r w:rsidRPr="00AD68F9">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B5DB2AA" w14:textId="77777777" w:rsidR="00A120E5" w:rsidRPr="00AD68F9" w:rsidRDefault="002C7360">
            <w:pPr>
              <w:rPr>
                <w:sz w:val="22"/>
                <w:szCs w:val="22"/>
              </w:rPr>
            </w:pPr>
            <w:r w:rsidRPr="00AD68F9">
              <w:rPr>
                <w:sz w:val="22"/>
                <w:szCs w:val="22"/>
              </w:rPr>
              <w:t>Bloga savijauta (įskaitant negalavimą)</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649C11AD" w14:textId="77777777" w:rsidR="00A120E5" w:rsidRPr="00AD68F9" w:rsidRDefault="002C7360">
            <w:pPr>
              <w:rPr>
                <w:sz w:val="22"/>
                <w:szCs w:val="22"/>
              </w:rPr>
            </w:pPr>
            <w:r w:rsidRPr="00AD68F9">
              <w:rPr>
                <w:sz w:val="22"/>
                <w:szCs w:val="22"/>
              </w:rPr>
              <w:t>Lokali edema</w:t>
            </w:r>
            <w:r w:rsidRPr="00AD68F9">
              <w:rPr>
                <w:sz w:val="22"/>
                <w:szCs w:val="22"/>
                <w:vertAlign w:val="superscript"/>
              </w:rPr>
              <w:t>A</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525F0598"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226679B4" w14:textId="77777777" w:rsidR="00A120E5" w:rsidRPr="00AD68F9" w:rsidRDefault="00A120E5">
            <w:pPr>
              <w:rPr>
                <w:sz w:val="22"/>
                <w:szCs w:val="22"/>
              </w:rPr>
            </w:pPr>
          </w:p>
        </w:tc>
      </w:tr>
      <w:tr w:rsidR="00A120E5" w:rsidRPr="00AD68F9" w14:paraId="120E2294"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EB85E80" w14:textId="77777777" w:rsidR="00A120E5" w:rsidRPr="00AD68F9" w:rsidRDefault="002C7360">
            <w:pPr>
              <w:rPr>
                <w:sz w:val="22"/>
                <w:szCs w:val="22"/>
              </w:rPr>
            </w:pPr>
            <w:r w:rsidRPr="00AD68F9">
              <w:rPr>
                <w:b/>
                <w:sz w:val="22"/>
                <w:szCs w:val="22"/>
              </w:rPr>
              <w:t>Tyrimai</w:t>
            </w:r>
          </w:p>
        </w:tc>
      </w:tr>
      <w:tr w:rsidR="00A120E5" w:rsidRPr="00AD68F9" w14:paraId="6055667E"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43514595" w14:textId="77777777" w:rsidR="00A120E5" w:rsidRPr="00AD68F9" w:rsidRDefault="00A120E5">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FE7395A" w14:textId="77777777" w:rsidR="00A120E5" w:rsidRPr="00AD68F9" w:rsidRDefault="002C7360">
            <w:pPr>
              <w:rPr>
                <w:sz w:val="22"/>
                <w:szCs w:val="22"/>
              </w:rPr>
            </w:pPr>
            <w:r w:rsidRPr="00AD68F9">
              <w:rPr>
                <w:sz w:val="22"/>
                <w:szCs w:val="22"/>
              </w:rPr>
              <w:t>Padidėjęs LDH aktyvumas</w:t>
            </w:r>
            <w:r w:rsidRPr="00AD68F9">
              <w:rPr>
                <w:sz w:val="22"/>
                <w:szCs w:val="22"/>
                <w:vertAlign w:val="superscript"/>
              </w:rPr>
              <w:t>A</w:t>
            </w:r>
            <w:r w:rsidRPr="00AD68F9">
              <w:rPr>
                <w:sz w:val="22"/>
                <w:szCs w:val="22"/>
              </w:rPr>
              <w:t>, padidėjęs lipazės aktyvumas</w:t>
            </w:r>
            <w:r w:rsidRPr="00AD68F9">
              <w:rPr>
                <w:sz w:val="22"/>
                <w:szCs w:val="22"/>
                <w:vertAlign w:val="superscript"/>
              </w:rPr>
              <w:t>A</w:t>
            </w:r>
            <w:r w:rsidRPr="00AD68F9">
              <w:rPr>
                <w:sz w:val="22"/>
                <w:szCs w:val="22"/>
              </w:rPr>
              <w:t xml:space="preserve">, </w:t>
            </w:r>
            <w:r w:rsidRPr="00AD68F9">
              <w:rPr>
                <w:sz w:val="22"/>
                <w:szCs w:val="22"/>
              </w:rPr>
              <w:lastRenderedPageBreak/>
              <w:t>padidėjęs amilazės aktyvumas</w:t>
            </w:r>
            <w:r w:rsidRPr="00AD68F9">
              <w:rPr>
                <w:sz w:val="22"/>
                <w:szCs w:val="22"/>
                <w:vertAlign w:val="superscript"/>
              </w:rPr>
              <w:t>A</w:t>
            </w:r>
            <w:r w:rsidRPr="00AD68F9">
              <w:rPr>
                <w:sz w:val="22"/>
                <w:szCs w:val="22"/>
              </w:rPr>
              <w:t xml:space="preserve">. </w:t>
            </w: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048FEB78" w14:textId="77777777" w:rsidR="00A120E5" w:rsidRPr="00AD68F9" w:rsidRDefault="00A120E5">
            <w:pPr>
              <w:rPr>
                <w:sz w:val="22"/>
                <w:szCs w:val="22"/>
              </w:rPr>
            </w:pP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20490FCC"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2DEFB73D" w14:textId="77777777" w:rsidR="00A120E5" w:rsidRPr="00AD68F9" w:rsidRDefault="00A120E5">
            <w:pPr>
              <w:rPr>
                <w:sz w:val="22"/>
                <w:szCs w:val="22"/>
              </w:rPr>
            </w:pPr>
          </w:p>
        </w:tc>
      </w:tr>
      <w:tr w:rsidR="00A120E5" w:rsidRPr="00AD68F9" w14:paraId="745562E1" w14:textId="77777777">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749C69D" w14:textId="77777777" w:rsidR="00A120E5" w:rsidRPr="00AD68F9" w:rsidRDefault="002C7360">
            <w:pPr>
              <w:rPr>
                <w:sz w:val="22"/>
                <w:szCs w:val="22"/>
              </w:rPr>
            </w:pPr>
            <w:r w:rsidRPr="00AD68F9">
              <w:rPr>
                <w:b/>
                <w:sz w:val="22"/>
                <w:szCs w:val="22"/>
              </w:rPr>
              <w:t>Sužalojimai, apsinuodijimai ir procedūrų komplikacijos</w:t>
            </w:r>
          </w:p>
        </w:tc>
      </w:tr>
      <w:tr w:rsidR="00A120E5" w:rsidRPr="00AD68F9" w14:paraId="37E2FCBB" w14:textId="77777777">
        <w:tc>
          <w:tcPr>
            <w:tcW w:w="1805" w:type="dxa"/>
            <w:tcBorders>
              <w:top w:val="single" w:sz="4" w:space="0" w:color="000000"/>
              <w:left w:val="single" w:sz="4" w:space="0" w:color="000000"/>
              <w:bottom w:val="single" w:sz="4" w:space="0" w:color="000000"/>
              <w:right w:val="single" w:sz="4" w:space="0" w:color="000000"/>
            </w:tcBorders>
            <w:shd w:val="clear" w:color="auto" w:fill="FFFFFF"/>
          </w:tcPr>
          <w:p w14:paraId="0ABF3685" w14:textId="77777777" w:rsidR="00A120E5" w:rsidRPr="00AD68F9" w:rsidRDefault="002C7360">
            <w:pPr>
              <w:rPr>
                <w:sz w:val="22"/>
                <w:szCs w:val="22"/>
              </w:rPr>
            </w:pPr>
            <w:r w:rsidRPr="00AD68F9">
              <w:rPr>
                <w:sz w:val="22"/>
                <w:szCs w:val="22"/>
              </w:rPr>
              <w:t>Kraujavimas po procedūros (įskaitant pooperacinę anemiją ir kraujavimą iš žaizdos), kontūzija, sekrecija iš žaizdos</w:t>
            </w:r>
            <w:r w:rsidRPr="00AD68F9">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49B4BA1" w14:textId="77777777" w:rsidR="00A120E5" w:rsidRPr="00AD68F9" w:rsidRDefault="00A120E5">
            <w:pPr>
              <w:rPr>
                <w:sz w:val="22"/>
                <w:szCs w:val="22"/>
              </w:rPr>
            </w:pPr>
          </w:p>
        </w:tc>
        <w:tc>
          <w:tcPr>
            <w:tcW w:w="2125" w:type="dxa"/>
            <w:tcBorders>
              <w:top w:val="single" w:sz="4" w:space="0" w:color="000000"/>
              <w:left w:val="single" w:sz="4" w:space="0" w:color="000000"/>
              <w:bottom w:val="single" w:sz="4" w:space="0" w:color="000000"/>
              <w:right w:val="single" w:sz="4" w:space="0" w:color="000000"/>
            </w:tcBorders>
            <w:shd w:val="clear" w:color="auto" w:fill="FFFFFF"/>
          </w:tcPr>
          <w:p w14:paraId="34B14BFC" w14:textId="77777777" w:rsidR="00A120E5" w:rsidRPr="00AD68F9" w:rsidRDefault="002C7360">
            <w:pPr>
              <w:rPr>
                <w:sz w:val="22"/>
                <w:szCs w:val="22"/>
              </w:rPr>
            </w:pPr>
            <w:r w:rsidRPr="00AD68F9">
              <w:rPr>
                <w:sz w:val="22"/>
                <w:szCs w:val="22"/>
              </w:rPr>
              <w:t>Kraujagyslių pseudoaneurizma</w:t>
            </w:r>
            <w:r w:rsidRPr="00AD68F9">
              <w:rPr>
                <w:sz w:val="22"/>
                <w:szCs w:val="22"/>
                <w:vertAlign w:val="superscript"/>
              </w:rPr>
              <w:t>C</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cPr>
          <w:p w14:paraId="10BCDCFD" w14:textId="77777777" w:rsidR="00A120E5" w:rsidRPr="00AD68F9" w:rsidRDefault="00A120E5">
            <w:pPr>
              <w:rPr>
                <w:sz w:val="22"/>
                <w:szCs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FFFFFF"/>
          </w:tcPr>
          <w:p w14:paraId="3876929A" w14:textId="77777777" w:rsidR="00A120E5" w:rsidRPr="00AD68F9" w:rsidRDefault="00A120E5">
            <w:pPr>
              <w:rPr>
                <w:sz w:val="22"/>
                <w:szCs w:val="22"/>
              </w:rPr>
            </w:pPr>
          </w:p>
        </w:tc>
      </w:tr>
    </w:tbl>
    <w:p w14:paraId="0216CB7A" w14:textId="23D28420" w:rsidR="00A120E5" w:rsidRPr="00AD68F9" w:rsidRDefault="002C7360" w:rsidP="00F0193D">
      <w:pPr>
        <w:ind w:left="567" w:hanging="567"/>
        <w:rPr>
          <w:sz w:val="22"/>
          <w:szCs w:val="22"/>
        </w:rPr>
      </w:pPr>
      <w:r w:rsidRPr="00AD68F9">
        <w:rPr>
          <w:sz w:val="22"/>
          <w:szCs w:val="22"/>
        </w:rPr>
        <w:t>A</w:t>
      </w:r>
      <w:r w:rsidR="00122448" w:rsidRPr="00AD68F9">
        <w:rPr>
          <w:sz w:val="22"/>
          <w:szCs w:val="22"/>
        </w:rPr>
        <w:t>:</w:t>
      </w:r>
      <w:r w:rsidR="00122448">
        <w:rPr>
          <w:sz w:val="22"/>
          <w:szCs w:val="22"/>
        </w:rPr>
        <w:tab/>
      </w:r>
      <w:r w:rsidRPr="00AD68F9">
        <w:rPr>
          <w:sz w:val="22"/>
          <w:szCs w:val="22"/>
        </w:rPr>
        <w:t>pastebėta taikant venų tromboembolijos (VTE) profilaktiką suaugusiems pacientams, atliekant planines klubo arba kelio sąnario pakeitimo operacijas;</w:t>
      </w:r>
    </w:p>
    <w:p w14:paraId="3F88C7E9" w14:textId="3EEC6192" w:rsidR="00A120E5" w:rsidRPr="00AD68F9" w:rsidRDefault="002C7360" w:rsidP="00F0193D">
      <w:pPr>
        <w:ind w:left="567" w:hanging="567"/>
        <w:rPr>
          <w:sz w:val="22"/>
          <w:szCs w:val="22"/>
        </w:rPr>
      </w:pPr>
      <w:r w:rsidRPr="00AD68F9">
        <w:rPr>
          <w:sz w:val="22"/>
          <w:szCs w:val="22"/>
        </w:rPr>
        <w:t xml:space="preserve">B: </w:t>
      </w:r>
      <w:r w:rsidR="00122448">
        <w:rPr>
          <w:sz w:val="22"/>
          <w:szCs w:val="22"/>
        </w:rPr>
        <w:tab/>
      </w:r>
      <w:r w:rsidRPr="00AD68F9">
        <w:rPr>
          <w:sz w:val="22"/>
          <w:szCs w:val="22"/>
        </w:rPr>
        <w:t>pastebėtas kaip labai dažnas nepageidaujamas poveikis, gydant GVT, PE ir taikant šių sutrikimų pasikartojimo profilaktiką jaunesnėms nei 55 metų amžiaus moterims;</w:t>
      </w:r>
    </w:p>
    <w:p w14:paraId="7D69FF26" w14:textId="5E237679" w:rsidR="00A120E5" w:rsidRPr="00AD68F9" w:rsidRDefault="002C7360" w:rsidP="00F0193D">
      <w:pPr>
        <w:ind w:left="567" w:hanging="567"/>
        <w:rPr>
          <w:sz w:val="22"/>
          <w:szCs w:val="22"/>
        </w:rPr>
      </w:pPr>
      <w:r w:rsidRPr="00AD68F9">
        <w:rPr>
          <w:sz w:val="22"/>
          <w:szCs w:val="22"/>
        </w:rPr>
        <w:t>C:</w:t>
      </w:r>
      <w:r w:rsidR="00122448">
        <w:rPr>
          <w:sz w:val="22"/>
          <w:szCs w:val="22"/>
        </w:rPr>
        <w:tab/>
      </w:r>
      <w:r w:rsidRPr="00AD68F9">
        <w:rPr>
          <w:sz w:val="22"/>
          <w:szCs w:val="22"/>
        </w:rPr>
        <w:t>pastebėtas kaip nedažnas nepageidaujamas poveikis, taikant aterotrombozinių reiškinių profilaktiką pacientams, patyrusiems ŪKS (po perkutaninės koronarinės intervencijos).</w:t>
      </w:r>
    </w:p>
    <w:p w14:paraId="666E4CEA" w14:textId="491A9887" w:rsidR="00A120E5" w:rsidRPr="00AD68F9" w:rsidRDefault="00122448" w:rsidP="00DF0CF5">
      <w:pPr>
        <w:ind w:left="567" w:hanging="567"/>
        <w:rPr>
          <w:sz w:val="22"/>
          <w:szCs w:val="22"/>
        </w:rPr>
      </w:pPr>
      <w:r w:rsidRPr="00AD68F9">
        <w:rPr>
          <w:sz w:val="22"/>
          <w:szCs w:val="22"/>
        </w:rPr>
        <w:t>*</w:t>
      </w:r>
      <w:r w:rsidR="00220F6C">
        <w:rPr>
          <w:sz w:val="22"/>
          <w:szCs w:val="22"/>
        </w:rPr>
        <w:tab/>
      </w:r>
      <w:r w:rsidR="00A32E62">
        <w:rPr>
          <w:sz w:val="22"/>
          <w:szCs w:val="22"/>
        </w:rPr>
        <w:t>P</w:t>
      </w:r>
      <w:r w:rsidR="00A32E62" w:rsidRPr="00A32E62">
        <w:rPr>
          <w:sz w:val="22"/>
          <w:szCs w:val="22"/>
        </w:rPr>
        <w:t>asirinktų III fazės tyrimų metu</w:t>
      </w:r>
      <w:r w:rsidR="00A32E62">
        <w:rPr>
          <w:sz w:val="22"/>
          <w:szCs w:val="22"/>
        </w:rPr>
        <w:t xml:space="preserve"> b</w:t>
      </w:r>
      <w:r w:rsidRPr="00AD68F9">
        <w:rPr>
          <w:sz w:val="22"/>
          <w:szCs w:val="22"/>
        </w:rPr>
        <w:t xml:space="preserve">uvo taikomas iš anksto numatytas selektyvus nepageidaujamų reiškinių rinkimo metodas. </w:t>
      </w:r>
      <w:r w:rsidR="00DF0CF5" w:rsidRPr="00DF0CF5">
        <w:rPr>
          <w:sz w:val="22"/>
          <w:szCs w:val="22"/>
        </w:rPr>
        <w:t>Remiantis šių tyrimų analize, nepageidaujamų reakcijų dažnis nepadidėjo ir nebuvo nustatyta nė vienos naujos nepageidaujamos reakcijos</w:t>
      </w:r>
      <w:r w:rsidR="00DF0CF5">
        <w:rPr>
          <w:sz w:val="22"/>
          <w:szCs w:val="22"/>
        </w:rPr>
        <w:t>.</w:t>
      </w:r>
    </w:p>
    <w:p w14:paraId="32668482" w14:textId="77777777" w:rsidR="00DF0CF5" w:rsidRDefault="00DF0CF5">
      <w:pPr>
        <w:rPr>
          <w:sz w:val="22"/>
          <w:szCs w:val="22"/>
          <w:u w:val="single"/>
        </w:rPr>
      </w:pPr>
    </w:p>
    <w:p w14:paraId="30898D71" w14:textId="4BEF3239" w:rsidR="00A120E5" w:rsidRPr="00AD68F9" w:rsidRDefault="002C7360">
      <w:pPr>
        <w:rPr>
          <w:sz w:val="22"/>
          <w:szCs w:val="22"/>
        </w:rPr>
      </w:pPr>
      <w:r w:rsidRPr="00AD68F9">
        <w:rPr>
          <w:sz w:val="22"/>
          <w:szCs w:val="22"/>
          <w:u w:val="single"/>
        </w:rPr>
        <w:t>Atrinktų nepageidaujamų reakcijų apibūdinimas</w:t>
      </w:r>
    </w:p>
    <w:p w14:paraId="2803F920" w14:textId="6CBB7031" w:rsidR="00A120E5" w:rsidRPr="00AD68F9" w:rsidRDefault="002C7360">
      <w:r w:rsidRPr="00AD68F9">
        <w:rPr>
          <w:sz w:val="22"/>
          <w:szCs w:val="22"/>
        </w:rPr>
        <w:t>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vietos ir kraujavimo intensyvumo ir (arba) anemijos laipsnio (žr. 4.9 skyrių „Kraujavimo gydymas“). Klinikinių tyrimų metu kraujavimas iš gleivinės (t. y. iš nosies, dantenų, virškinimo trakto, lyties organų ir šlapimo takų, įskaitant nenormalų kraujavimą iš makšties arba gausų menstruacinį kraujavimą) ir anemija dažniau buvo pastebėtas taikant ilgalaikį gydymą rivaroksabanu, palyginti su gydymu VKA. Taigi, papildant atitinkamą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nekontroliuojama sunkia arterine hipertenzija ir (arba) derinyje gydomi kitais vaistiniais preparatais, kurie paveikia hemostazę (žr. 4.4 skyri</w:t>
      </w:r>
      <w:r w:rsidR="00256972">
        <w:rPr>
          <w:sz w:val="22"/>
          <w:szCs w:val="22"/>
        </w:rPr>
        <w:t>ų</w:t>
      </w:r>
      <w:r w:rsidR="0047789D">
        <w:rPr>
          <w:sz w:val="22"/>
          <w:szCs w:val="22"/>
        </w:rPr>
        <w:t xml:space="preserve"> </w:t>
      </w:r>
      <w:r w:rsidRPr="00AD68F9">
        <w:rPr>
          <w:sz w:val="22"/>
          <w:szCs w:val="22"/>
        </w:rPr>
        <w:t>„Kraujavimo rizika“). Menstruacinis kraujavimas gali būti intensyvesnis ir (arba) trukti ilgiau. Kraujavimo komplikacijos gali pasireikšti silpnumu, blyškumu, svaiguliu, galvos skausmu ar nepaaiškinamu tinimu, dusuliu ir nepaaiškinamu šoku. Kai kuriais atvejais, kaip anemijos pasekmė, pastebėta širdies išemijos simptomų, pvz., krūtinės skausmas arba krūtinės angina.</w:t>
      </w:r>
    </w:p>
    <w:p w14:paraId="3B7908A2" w14:textId="49B9AA99" w:rsidR="00A120E5" w:rsidRPr="00AD68F9" w:rsidRDefault="002C7360">
      <w:pPr>
        <w:rPr>
          <w:sz w:val="22"/>
          <w:szCs w:val="22"/>
        </w:rPr>
      </w:pPr>
      <w:r w:rsidRPr="00AD68F9">
        <w:rPr>
          <w:sz w:val="22"/>
          <w:szCs w:val="22"/>
        </w:rPr>
        <w:t>Pranešta apie žinomas antrines sunkaus kraujavimo komplikacijas, pvz., suspaudimo sindromą ir inkstų nepakankamumą dėl hipoperfuzijos</w:t>
      </w:r>
      <w:r w:rsidR="00387E62">
        <w:rPr>
          <w:sz w:val="22"/>
          <w:szCs w:val="22"/>
        </w:rPr>
        <w:t xml:space="preserve"> </w:t>
      </w:r>
      <w:r w:rsidR="00387E62" w:rsidRPr="003C49FB">
        <w:rPr>
          <w:sz w:val="22"/>
          <w:szCs w:val="22"/>
        </w:rPr>
        <w:t xml:space="preserve">ar </w:t>
      </w:r>
      <w:r w:rsidR="00387E62" w:rsidRPr="002F453D">
        <w:rPr>
          <w:sz w:val="22"/>
          <w:szCs w:val="22"/>
        </w:rPr>
        <w:t>su antikoaguliantais susijusi</w:t>
      </w:r>
      <w:r w:rsidR="00387E62">
        <w:rPr>
          <w:sz w:val="22"/>
          <w:szCs w:val="22"/>
        </w:rPr>
        <w:t>ą</w:t>
      </w:r>
      <w:r w:rsidR="00387E62" w:rsidRPr="002F453D">
        <w:rPr>
          <w:sz w:val="22"/>
          <w:szCs w:val="22"/>
        </w:rPr>
        <w:t xml:space="preserve"> nefropatij</w:t>
      </w:r>
      <w:r w:rsidR="00387E62">
        <w:rPr>
          <w:sz w:val="22"/>
          <w:szCs w:val="22"/>
        </w:rPr>
        <w:t>ą,</w:t>
      </w:r>
      <w:r w:rsidR="00387E62">
        <w:t xml:space="preserve"> </w:t>
      </w:r>
      <w:r w:rsidRPr="00AD68F9">
        <w:rPr>
          <w:sz w:val="22"/>
          <w:szCs w:val="22"/>
        </w:rPr>
        <w:t>vartojant rivaroksabano. Todėl reikia turėti omenyje kraujavimo galimybę, įvertinant bet kokiais antikoaguliantais gydomo paciento būklę.</w:t>
      </w:r>
    </w:p>
    <w:p w14:paraId="2D4CF7AF" w14:textId="77777777" w:rsidR="00A120E5" w:rsidRPr="00AD68F9" w:rsidRDefault="00A120E5">
      <w:pPr>
        <w:rPr>
          <w:sz w:val="22"/>
          <w:szCs w:val="22"/>
        </w:rPr>
      </w:pPr>
    </w:p>
    <w:p w14:paraId="7CC6BD54" w14:textId="77777777" w:rsidR="00A120E5" w:rsidRPr="00AD68F9" w:rsidRDefault="002C7360">
      <w:pPr>
        <w:rPr>
          <w:sz w:val="22"/>
          <w:szCs w:val="22"/>
        </w:rPr>
      </w:pPr>
      <w:r w:rsidRPr="00AD68F9">
        <w:rPr>
          <w:sz w:val="22"/>
          <w:szCs w:val="22"/>
          <w:u w:val="single"/>
        </w:rPr>
        <w:t>Pranešimas apie įtariamas nepageidaujamas reakcijas</w:t>
      </w:r>
    </w:p>
    <w:p w14:paraId="15922AA0" w14:textId="77777777" w:rsidR="002E3DCC" w:rsidRPr="002E3DCC" w:rsidRDefault="002E3DCC" w:rsidP="00F0193D">
      <w:pPr>
        <w:suppressAutoHyphens w:val="0"/>
        <w:autoSpaceDE w:val="0"/>
        <w:autoSpaceDN w:val="0"/>
        <w:adjustRightInd w:val="0"/>
        <w:rPr>
          <w:noProof/>
          <w:snapToGrid w:val="0"/>
          <w:color w:val="auto"/>
          <w:sz w:val="22"/>
          <w:lang w:eastAsia="en-US"/>
        </w:rPr>
      </w:pPr>
      <w:r w:rsidRPr="002E3DCC">
        <w:rPr>
          <w:noProof/>
          <w:snapToGrid w:val="0"/>
          <w:color w:val="auto"/>
          <w:sz w:val="22"/>
          <w:lang w:eastAsia="en-US"/>
        </w:rPr>
        <w:t>Svarbu pranešti apie įtariamas nepageidaujamas reakcijas, pastebėtas po vaistinio preparato registracijos, nes tai leidžia nuolat stebėti vaistinio preparato naudos ir rizikos santykį.</w:t>
      </w:r>
      <w:r w:rsidRPr="002E3DCC">
        <w:rPr>
          <w:snapToGrid w:val="0"/>
          <w:color w:val="auto"/>
          <w:sz w:val="22"/>
          <w:lang w:eastAsia="en-US"/>
        </w:rPr>
        <w:t xml:space="preserve"> </w:t>
      </w:r>
      <w:r w:rsidRPr="002E3DCC">
        <w:rPr>
          <w:noProof/>
          <w:snapToGrid w:val="0"/>
          <w:color w:val="auto"/>
          <w:sz w:val="22"/>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sidRPr="002E3DCC">
          <w:rPr>
            <w:noProof/>
            <w:snapToGrid w:val="0"/>
            <w:color w:val="0000FF"/>
            <w:sz w:val="22"/>
            <w:u w:val="single"/>
            <w:lang w:eastAsia="en-US"/>
          </w:rPr>
          <w:t>https://vapris.vvkt.lt/vvkt-web/public/nrvSpecialist</w:t>
        </w:r>
      </w:hyperlink>
      <w:r w:rsidRPr="002E3DCC">
        <w:rPr>
          <w:noProof/>
          <w:snapToGrid w:val="0"/>
          <w:color w:val="auto"/>
          <w:sz w:val="22"/>
          <w:lang w:eastAsia="en-US"/>
        </w:rPr>
        <w:t xml:space="preserve"> arba užpildę Sveikatos priežiūros ar farmacijos specialisto pranešimo apie įtariamą nepageidaujamą reakciją (ĮNR) formą, kuri skelbiama </w:t>
      </w:r>
      <w:hyperlink r:id="rId10" w:history="1">
        <w:r w:rsidRPr="002E3DCC">
          <w:rPr>
            <w:noProof/>
            <w:snapToGrid w:val="0"/>
            <w:color w:val="0000FF"/>
            <w:sz w:val="22"/>
            <w:u w:val="single"/>
            <w:lang w:eastAsia="en-US"/>
          </w:rPr>
          <w:t>https://www.vvkt.lt/index.php?1399030386</w:t>
        </w:r>
      </w:hyperlink>
      <w:r w:rsidRPr="002E3DCC">
        <w:rPr>
          <w:noProof/>
          <w:snapToGrid w:val="0"/>
          <w:color w:val="auto"/>
          <w:sz w:val="22"/>
          <w:lang w:eastAsia="en-US"/>
        </w:rPr>
        <w:t>, ir atsiųsti elektroniniu paštu (adresu NepageidaujamaR@vvkt.lt).</w:t>
      </w:r>
    </w:p>
    <w:p w14:paraId="70B0912D" w14:textId="77777777" w:rsidR="00A120E5" w:rsidRPr="00AD68F9" w:rsidRDefault="00A120E5">
      <w:pPr>
        <w:rPr>
          <w:sz w:val="22"/>
          <w:szCs w:val="22"/>
        </w:rPr>
      </w:pPr>
    </w:p>
    <w:p w14:paraId="40BE6542" w14:textId="77777777" w:rsidR="00A120E5" w:rsidRPr="00AD68F9" w:rsidRDefault="002C7360">
      <w:pPr>
        <w:ind w:left="567" w:hanging="567"/>
        <w:rPr>
          <w:sz w:val="22"/>
          <w:szCs w:val="22"/>
        </w:rPr>
      </w:pPr>
      <w:r w:rsidRPr="00AD68F9">
        <w:rPr>
          <w:b/>
          <w:sz w:val="22"/>
          <w:szCs w:val="22"/>
        </w:rPr>
        <w:t>4.9</w:t>
      </w:r>
      <w:r w:rsidRPr="00AD68F9">
        <w:rPr>
          <w:b/>
          <w:sz w:val="22"/>
          <w:szCs w:val="22"/>
        </w:rPr>
        <w:tab/>
        <w:t>Perdozavimas</w:t>
      </w:r>
    </w:p>
    <w:p w14:paraId="633F5CD5" w14:textId="77777777" w:rsidR="00A120E5" w:rsidRPr="00AD68F9" w:rsidRDefault="00A120E5">
      <w:pPr>
        <w:rPr>
          <w:sz w:val="22"/>
          <w:szCs w:val="22"/>
        </w:rPr>
      </w:pPr>
    </w:p>
    <w:p w14:paraId="10D938A4" w14:textId="0BE7D1CE" w:rsidR="00A120E5" w:rsidRPr="00AD68F9" w:rsidRDefault="002C7360">
      <w:pPr>
        <w:rPr>
          <w:sz w:val="22"/>
          <w:szCs w:val="22"/>
        </w:rPr>
      </w:pPr>
      <w:r w:rsidRPr="00AD68F9">
        <w:rPr>
          <w:sz w:val="22"/>
          <w:szCs w:val="22"/>
        </w:rPr>
        <w:t xml:space="preserve">Pranešta apie retus perdozavimo iki </w:t>
      </w:r>
      <w:r w:rsidR="00DF0CF5">
        <w:rPr>
          <w:sz w:val="22"/>
          <w:szCs w:val="22"/>
        </w:rPr>
        <w:t>1</w:t>
      </w:r>
      <w:r w:rsidR="00BC5CF0">
        <w:rPr>
          <w:sz w:val="22"/>
          <w:szCs w:val="22"/>
        </w:rPr>
        <w:t> </w:t>
      </w:r>
      <w:r w:rsidR="00DF0CF5">
        <w:rPr>
          <w:sz w:val="22"/>
          <w:szCs w:val="22"/>
        </w:rPr>
        <w:t>9</w:t>
      </w:r>
      <w:r w:rsidRPr="00AD68F9">
        <w:rPr>
          <w:sz w:val="22"/>
          <w:szCs w:val="22"/>
        </w:rPr>
        <w:t>60 mg atvejus</w:t>
      </w:r>
      <w:r w:rsidR="00C93920">
        <w:rPr>
          <w:sz w:val="22"/>
          <w:szCs w:val="22"/>
        </w:rPr>
        <w:t>.</w:t>
      </w:r>
      <w:r w:rsidRPr="00AD68F9">
        <w:rPr>
          <w:sz w:val="22"/>
          <w:szCs w:val="22"/>
        </w:rPr>
        <w:t xml:space="preserve"> </w:t>
      </w:r>
      <w:r w:rsidR="00C3625B" w:rsidRPr="00C3625B">
        <w:rPr>
          <w:sz w:val="22"/>
          <w:szCs w:val="22"/>
        </w:rPr>
        <w:t>Perdozavimo atveju, pacientas turi būti atidžiai stebimas dėl kraujavimo komplikacijų arba kitų nepageidaujamų reakcijų (žr. skyrių „</w:t>
      </w:r>
      <w:r w:rsidR="009003FA">
        <w:rPr>
          <w:sz w:val="22"/>
          <w:szCs w:val="22"/>
        </w:rPr>
        <w:t>Kraujavimo gydymas</w:t>
      </w:r>
      <w:r w:rsidR="00C3625B" w:rsidRPr="00C3625B">
        <w:rPr>
          <w:sz w:val="22"/>
          <w:szCs w:val="22"/>
        </w:rPr>
        <w:t>“).</w:t>
      </w:r>
      <w:r w:rsidRPr="00AD68F9">
        <w:rPr>
          <w:sz w:val="22"/>
          <w:szCs w:val="22"/>
        </w:rPr>
        <w:t xml:space="preserve"> Tikėtina, kad dėl ribotos absorbcijos pasiekiamas didžiausiais efektas ir toliau ekspozicija vartojant 50 mg ar didesnes rivaroksabano dozes nedidėja. </w:t>
      </w:r>
    </w:p>
    <w:p w14:paraId="785E9636" w14:textId="77777777" w:rsidR="00A120E5" w:rsidRPr="00AD68F9" w:rsidRDefault="002C7360">
      <w:r w:rsidRPr="00AD68F9">
        <w:rPr>
          <w:sz w:val="22"/>
          <w:szCs w:val="22"/>
        </w:rPr>
        <w:t xml:space="preserve">Yra specifinis neutralizuojantis vaistinis preparatas (andeksanetas alfa), antagonizuojanti rivaroksabano farmakodinaminį poveikį (žiūrėti andeksaneto alfa preparato charakteristikų santrauką). </w:t>
      </w:r>
    </w:p>
    <w:p w14:paraId="5FB57D04" w14:textId="77777777" w:rsidR="00A120E5" w:rsidRPr="00AD68F9" w:rsidRDefault="002C7360">
      <w:pPr>
        <w:rPr>
          <w:sz w:val="22"/>
          <w:szCs w:val="22"/>
          <w:u w:val="single"/>
        </w:rPr>
      </w:pPr>
      <w:r w:rsidRPr="00AD68F9">
        <w:rPr>
          <w:sz w:val="22"/>
          <w:szCs w:val="22"/>
        </w:rPr>
        <w:t xml:space="preserve">Gali būti apsvarstytas aktyvintosios anglies vartojimas absorbcijos sumažinimui po rivaroksabano perdozavimo. </w:t>
      </w:r>
    </w:p>
    <w:p w14:paraId="5089F5C4" w14:textId="77777777" w:rsidR="00A120E5" w:rsidRPr="00AD68F9" w:rsidRDefault="00A120E5">
      <w:pPr>
        <w:rPr>
          <w:sz w:val="22"/>
          <w:szCs w:val="22"/>
          <w:u w:val="single"/>
        </w:rPr>
      </w:pPr>
    </w:p>
    <w:p w14:paraId="57A64EF2" w14:textId="77777777" w:rsidR="00A120E5" w:rsidRPr="00AD68F9" w:rsidRDefault="002C7360">
      <w:pPr>
        <w:rPr>
          <w:sz w:val="22"/>
          <w:szCs w:val="22"/>
        </w:rPr>
      </w:pPr>
      <w:r w:rsidRPr="00AD68F9">
        <w:rPr>
          <w:sz w:val="22"/>
          <w:szCs w:val="22"/>
          <w:u w:val="single"/>
        </w:rPr>
        <w:t xml:space="preserve">Kraujavimo gydymas </w:t>
      </w:r>
    </w:p>
    <w:p w14:paraId="222F8597" w14:textId="77777777" w:rsidR="00A120E5" w:rsidRPr="00AD68F9" w:rsidRDefault="002C7360">
      <w:r w:rsidRPr="00AD68F9">
        <w:rPr>
          <w:sz w:val="22"/>
          <w:szCs w:val="22"/>
        </w:rPr>
        <w:t xml:space="preserve">Jei pacientui, vartojančiam rivaroksabano, pasireiškė kraujavimo komplikacija, reikia atidėti kitą rivaroksabano dozę arba nutraukti gydymą. Rivaroksabano pusinis eliminacijos laikas yra maždaug nuo 5 iki 13 valandų (žr. 5.2 skyrių). Gydymas turi būti individualizuotas pagal kraujavimo sunkumą ir vietą. Prireikus turi būti taikomas simptominis gydymas, toks, kaip mechaninė kompresija (pvz., stipriai kraujuojant iš nosies), chirurginė hemostazė taikant kraujavimo stabdymo procedūras, skysčių papildymas ir hemodinamikos palaikymas, kraujo preparatų (eritrocitų masės ar šviežiai šaldytos kraujo plazmos, atsižvelgiant į tai, ar su kraujavimu yra susijusi anemija, ar koagulopatija) ar trombocitų transfuzija. </w:t>
      </w:r>
    </w:p>
    <w:p w14:paraId="1424A602" w14:textId="44BE67BD" w:rsidR="00A120E5" w:rsidRPr="00AD68F9" w:rsidRDefault="002C7360">
      <w:r w:rsidRPr="00AD68F9">
        <w:rPr>
          <w:rFonts w:eastAsia="Calibri"/>
          <w:sz w:val="22"/>
          <w:szCs w:val="22"/>
          <w:lang w:eastAsia="en-US"/>
        </w:rPr>
        <w:t>Jei kraujavimo negalima suvaldyti anksčiau minėtomis priemonėmis, reikia spręsti dėl specifinio Xa faktoriaus inhibitoriaus neutralizuojančio vaistinio preparato (andeksaneto alfa), kuris yra rivaroksabano farmakodinaminio poveikio antagonistas, ar specifin</w:t>
      </w:r>
      <w:r w:rsidR="00F7049F">
        <w:rPr>
          <w:rFonts w:eastAsia="Calibri"/>
          <w:sz w:val="22"/>
          <w:szCs w:val="22"/>
          <w:lang w:eastAsia="en-US"/>
        </w:rPr>
        <w:t>ės</w:t>
      </w:r>
      <w:r w:rsidRPr="00AD68F9">
        <w:rPr>
          <w:rFonts w:eastAsia="Calibri"/>
          <w:sz w:val="22"/>
          <w:szCs w:val="22"/>
          <w:lang w:eastAsia="en-US"/>
        </w:rPr>
        <w:t xml:space="preserve"> prokoaguliacin</w:t>
      </w:r>
      <w:r w:rsidR="00F7049F">
        <w:rPr>
          <w:rFonts w:eastAsia="Calibri"/>
          <w:sz w:val="22"/>
          <w:szCs w:val="22"/>
          <w:lang w:eastAsia="en-US"/>
        </w:rPr>
        <w:t>ės</w:t>
      </w:r>
      <w:r w:rsidRPr="00AD68F9">
        <w:rPr>
          <w:rFonts w:eastAsia="Calibri"/>
          <w:sz w:val="22"/>
          <w:szCs w:val="22"/>
          <w:lang w:eastAsia="en-US"/>
        </w:rPr>
        <w:t xml:space="preserve"> </w:t>
      </w:r>
      <w:r w:rsidR="00F7049F">
        <w:rPr>
          <w:rFonts w:eastAsia="Calibri"/>
          <w:sz w:val="22"/>
          <w:szCs w:val="22"/>
          <w:lang w:eastAsia="en-US"/>
        </w:rPr>
        <w:t>medžiagos</w:t>
      </w:r>
      <w:r w:rsidRPr="00AD68F9">
        <w:rPr>
          <w:rFonts w:eastAsia="Calibri"/>
          <w:sz w:val="22"/>
          <w:szCs w:val="22"/>
          <w:lang w:eastAsia="en-US"/>
        </w:rPr>
        <w:t>, pvz., protrombino komplekso koncentrato (PKK), aktyvuoto protrombino komplekso koncentrato (APKK) ar rekombinantinio VIIa faktoriaus (r-FVIIa) skyrimo.</w:t>
      </w:r>
      <w:r w:rsidRPr="00AD68F9">
        <w:rPr>
          <w:sz w:val="22"/>
          <w:szCs w:val="22"/>
        </w:rPr>
        <w:t xml:space="preserve"> Vis dėlto, klinikinė patirtis skiriant šių vaistinių preparatų rivaroksabanu gydomiems pacientams yra labai ribota. Ši rekomendacija taip pat yra pagrįsta ribotais ikiklinikiniais duomenimis. Reikia iš naujo apsvarstyti rekombinantinio VIIa faktoriaus dozės parinkimą ir titruoti pagal kraujavimo tendenciją. Atsižvelgiant į vietines galimybes, didesnio kraujavimo atveju reikia spręsti dėl gydytojo hematologo konsultacijos poreikio (žr. 5.1 skyrių). </w:t>
      </w:r>
    </w:p>
    <w:p w14:paraId="5D015E63" w14:textId="77777777" w:rsidR="00A120E5" w:rsidRPr="00AD68F9" w:rsidRDefault="00A120E5">
      <w:pPr>
        <w:rPr>
          <w:sz w:val="22"/>
          <w:szCs w:val="22"/>
        </w:rPr>
      </w:pPr>
    </w:p>
    <w:p w14:paraId="188ED6A1" w14:textId="77777777" w:rsidR="00A120E5" w:rsidRPr="00AD68F9" w:rsidRDefault="002C7360">
      <w:r w:rsidRPr="00AD68F9">
        <w:rPr>
          <w:sz w:val="22"/>
          <w:szCs w:val="22"/>
        </w:rPr>
        <w:t xml:space="preserve">Nemanoma, kad protamino sulfatas ir vitaminas K darytų įtaką rivaroksabano antikoaguliaciniam aktyvumui. Patirtis, skiriant traneksamo rūgštį, yra ribota, o patirties, skiriant aminokaprono rūgštį ir aprotininą rivaroksabano vartojantiems asmenims, nėra. Nei mokslinio naudos patvirtinimo, nei patirties, skiriant sisteminį hemostatiką desmopresiną rivaroksabanu gydomiems pacientams, nėra. Daug rivaroksabano prisijungia prie plazmos baltymų, todėl manoma, kad dializės būdu jis yra nepašalinamas. </w:t>
      </w:r>
    </w:p>
    <w:p w14:paraId="3ACCB016" w14:textId="77777777" w:rsidR="00A120E5" w:rsidRPr="00AD68F9" w:rsidRDefault="00A120E5">
      <w:pPr>
        <w:rPr>
          <w:sz w:val="22"/>
          <w:szCs w:val="22"/>
        </w:rPr>
      </w:pPr>
    </w:p>
    <w:p w14:paraId="598C0E69" w14:textId="77777777" w:rsidR="00A120E5" w:rsidRPr="00AD68F9" w:rsidRDefault="00A120E5">
      <w:pPr>
        <w:rPr>
          <w:sz w:val="22"/>
          <w:szCs w:val="22"/>
        </w:rPr>
      </w:pPr>
    </w:p>
    <w:p w14:paraId="6D11CADA" w14:textId="77777777" w:rsidR="00A120E5" w:rsidRPr="00AD68F9" w:rsidRDefault="002C7360">
      <w:pPr>
        <w:ind w:left="567" w:hanging="567"/>
        <w:rPr>
          <w:sz w:val="22"/>
          <w:szCs w:val="22"/>
        </w:rPr>
      </w:pPr>
      <w:r w:rsidRPr="00AD68F9">
        <w:rPr>
          <w:b/>
          <w:sz w:val="22"/>
          <w:szCs w:val="22"/>
        </w:rPr>
        <w:t>5.</w:t>
      </w:r>
      <w:r w:rsidRPr="00AD68F9">
        <w:rPr>
          <w:b/>
          <w:sz w:val="22"/>
          <w:szCs w:val="22"/>
        </w:rPr>
        <w:tab/>
        <w:t>FARMAKOLOGINĖS SAVYBĖS</w:t>
      </w:r>
    </w:p>
    <w:p w14:paraId="5E9FFEEF" w14:textId="77777777" w:rsidR="00A120E5" w:rsidRPr="00AD68F9" w:rsidRDefault="00A120E5">
      <w:pPr>
        <w:rPr>
          <w:sz w:val="22"/>
          <w:szCs w:val="22"/>
        </w:rPr>
      </w:pPr>
    </w:p>
    <w:p w14:paraId="3B040CD6" w14:textId="77777777" w:rsidR="00A120E5" w:rsidRPr="00AD68F9" w:rsidRDefault="002C7360">
      <w:pPr>
        <w:ind w:left="567" w:hanging="567"/>
        <w:rPr>
          <w:sz w:val="22"/>
          <w:szCs w:val="22"/>
        </w:rPr>
      </w:pPr>
      <w:r w:rsidRPr="00AD68F9">
        <w:rPr>
          <w:b/>
          <w:sz w:val="22"/>
          <w:szCs w:val="22"/>
        </w:rPr>
        <w:t xml:space="preserve">5.1 </w:t>
      </w:r>
      <w:r w:rsidRPr="00AD68F9">
        <w:rPr>
          <w:b/>
          <w:sz w:val="22"/>
          <w:szCs w:val="22"/>
        </w:rPr>
        <w:tab/>
        <w:t>Farmakodinaminės savybės</w:t>
      </w:r>
    </w:p>
    <w:p w14:paraId="256D4ACE" w14:textId="77777777" w:rsidR="00A120E5" w:rsidRPr="00AD68F9" w:rsidRDefault="00A120E5">
      <w:pPr>
        <w:rPr>
          <w:sz w:val="22"/>
          <w:szCs w:val="22"/>
        </w:rPr>
      </w:pPr>
    </w:p>
    <w:p w14:paraId="6CDB8B3D" w14:textId="77777777" w:rsidR="00A120E5" w:rsidRPr="00AD68F9" w:rsidRDefault="002C7360">
      <w:pPr>
        <w:rPr>
          <w:sz w:val="22"/>
          <w:szCs w:val="22"/>
          <w:u w:val="single"/>
        </w:rPr>
      </w:pPr>
      <w:r w:rsidRPr="00AD68F9">
        <w:rPr>
          <w:sz w:val="22"/>
          <w:szCs w:val="22"/>
        </w:rPr>
        <w:t xml:space="preserve">Farmakoterapinė grupė – antitromboziniai vaistiniai preparatai, tiesioginiai Xa faktoriaus inhibitoriai, ATC kodas – B01AF01. </w:t>
      </w:r>
    </w:p>
    <w:p w14:paraId="3D798B29" w14:textId="77777777" w:rsidR="00A120E5" w:rsidRPr="00AD68F9" w:rsidRDefault="00A120E5">
      <w:pPr>
        <w:rPr>
          <w:sz w:val="22"/>
          <w:szCs w:val="22"/>
          <w:u w:val="single"/>
        </w:rPr>
      </w:pPr>
    </w:p>
    <w:p w14:paraId="7ADC823A" w14:textId="77777777" w:rsidR="00A120E5" w:rsidRPr="00AD68F9" w:rsidRDefault="002C7360">
      <w:pPr>
        <w:rPr>
          <w:sz w:val="22"/>
          <w:szCs w:val="22"/>
        </w:rPr>
      </w:pPr>
      <w:r w:rsidRPr="00AD68F9">
        <w:rPr>
          <w:sz w:val="22"/>
          <w:szCs w:val="22"/>
          <w:u w:val="single"/>
        </w:rPr>
        <w:t xml:space="preserve">Veikimo mechanizmas </w:t>
      </w:r>
    </w:p>
    <w:p w14:paraId="787CDF35" w14:textId="77777777" w:rsidR="00A120E5" w:rsidRPr="00AD68F9" w:rsidRDefault="002C7360">
      <w:pPr>
        <w:rPr>
          <w:sz w:val="22"/>
          <w:szCs w:val="22"/>
          <w:u w:val="single"/>
        </w:rPr>
      </w:pPr>
      <w:r w:rsidRPr="00AD68F9">
        <w:rPr>
          <w:sz w:val="22"/>
          <w:szCs w:val="22"/>
        </w:rPr>
        <w:t xml:space="preserve">Rivaroksabanas yra labai selektyvus tiesioginis Xa faktoriaus inhibitorius, kuris vartojant per burną biologiškai pasisavinamas. Xa faktoriaus slopinimas sutrikdo vidinį ir išorinį kraujo krešėjimo kaskados kelią, kadangi slopina trombino gamybą ir trombų formavimąsi. Rivaroksabanas neslopina trombino (aktyvuoto II faktorius) ir neįrodytas jo poveikis trombocitams. </w:t>
      </w:r>
    </w:p>
    <w:p w14:paraId="698BE312" w14:textId="77777777" w:rsidR="00A120E5" w:rsidRPr="00AD68F9" w:rsidRDefault="00A120E5">
      <w:pPr>
        <w:rPr>
          <w:sz w:val="22"/>
          <w:szCs w:val="22"/>
          <w:u w:val="single"/>
        </w:rPr>
      </w:pPr>
    </w:p>
    <w:p w14:paraId="36931C41" w14:textId="77777777" w:rsidR="00A120E5" w:rsidRPr="00AD68F9" w:rsidRDefault="002C7360">
      <w:pPr>
        <w:rPr>
          <w:sz w:val="22"/>
          <w:szCs w:val="22"/>
        </w:rPr>
      </w:pPr>
      <w:r w:rsidRPr="00AD68F9">
        <w:rPr>
          <w:sz w:val="22"/>
          <w:szCs w:val="22"/>
          <w:u w:val="single"/>
        </w:rPr>
        <w:t xml:space="preserve">Farmakodinaminis poveikis </w:t>
      </w:r>
    </w:p>
    <w:p w14:paraId="44AFC6F9" w14:textId="5EF19158" w:rsidR="00A120E5" w:rsidRPr="00AD68F9" w:rsidRDefault="002C7360">
      <w:pPr>
        <w:rPr>
          <w:sz w:val="22"/>
          <w:szCs w:val="22"/>
        </w:rPr>
      </w:pPr>
      <w:r w:rsidRPr="00AD68F9">
        <w:rPr>
          <w:sz w:val="22"/>
          <w:szCs w:val="22"/>
        </w:rPr>
        <w:lastRenderedPageBreak/>
        <w:t xml:space="preserve">Žmonėms nustatytas nuo dozės priklausomas Xa faktoriaus slopinimas. Protrombino laiką (PL, angl. </w:t>
      </w:r>
      <w:r w:rsidRPr="00AD68F9">
        <w:rPr>
          <w:i/>
          <w:iCs/>
          <w:sz w:val="22"/>
          <w:szCs w:val="22"/>
        </w:rPr>
        <w:t xml:space="preserve">prothrombin time </w:t>
      </w:r>
      <w:r w:rsidRPr="00AD68F9">
        <w:rPr>
          <w:sz w:val="22"/>
          <w:szCs w:val="22"/>
        </w:rPr>
        <w:t xml:space="preserve">) rivaroksabanas veikia priklausomai nuo dozės, stipriai koreliuojant su koncentracijomis plazmoje (r vertė lygi 0,98), jei tyrimui naudojamas Neoplastinas. Naudojant kitus reagentus, gaunami skirtingi rezultatai. PT nuskaitymas turi būti atliekamas per keletą sekundžių, nes TNS yra kalibruotas ir pritaikytas kumarinams ir turi būti nenaudojamas jokiam kitam antikoaguliantui. </w:t>
      </w:r>
    </w:p>
    <w:p w14:paraId="267124BC" w14:textId="7CD5DC42" w:rsidR="00A120E5" w:rsidRPr="00AD68F9" w:rsidRDefault="002C7360">
      <w:pPr>
        <w:rPr>
          <w:sz w:val="22"/>
          <w:szCs w:val="22"/>
        </w:rPr>
      </w:pPr>
      <w:r w:rsidRPr="00AD68F9">
        <w:rPr>
          <w:sz w:val="22"/>
          <w:szCs w:val="22"/>
        </w:rPr>
        <w:t>Klinikinės farmakologijos tyrime, kuriame suaugusiems sveikiems tiriamiesiems (n</w:t>
      </w:r>
      <w:r w:rsidR="00A80B0B">
        <w:rPr>
          <w:sz w:val="22"/>
          <w:szCs w:val="22"/>
        </w:rPr>
        <w:t> </w:t>
      </w:r>
      <w:r w:rsidRPr="00AD68F9">
        <w:rPr>
          <w:sz w:val="22"/>
          <w:szCs w:val="22"/>
        </w:rPr>
        <w:t>=</w:t>
      </w:r>
      <w:r w:rsidR="00A80B0B">
        <w:rPr>
          <w:sz w:val="22"/>
          <w:szCs w:val="22"/>
        </w:rPr>
        <w:t> </w:t>
      </w:r>
      <w:r w:rsidRPr="00AD68F9">
        <w:rPr>
          <w:sz w:val="22"/>
          <w:szCs w:val="22"/>
        </w:rPr>
        <w:t>22) stebėtas rivaroksabano farmakodinaminio poveikio panaikinimas, buvo įvertintas dviejų skirtingų PKK, t. y. 3-jų faktorių PKK (II, IX ir X faktorių) ir 4-ių faktorių PKK (II, VII, IX ir X faktorių), vienkartinės dozės (50 TV/kg) poveikis. 3-jų faktorių PKK sumažino Neoplastino protrombino laiko (PL) vidurkį apytikriai viena sekunde per 30 minučių, lyginant su 3,5 s sumažėjimu, stebėtu vartojant 4-faktorių PKK. Priešingai, 3-jų faktorių PKK darė didesnį ir greitesnį poveikį bendram atvirkštiniam endogeninio trombino susiformavimui negu 4-ių faktorių PKK (žr. 4.9 skyrių).</w:t>
      </w:r>
    </w:p>
    <w:p w14:paraId="5D9B17D0" w14:textId="77777777" w:rsidR="00A120E5" w:rsidRPr="00AD68F9" w:rsidRDefault="002C7360">
      <w:pPr>
        <w:rPr>
          <w:sz w:val="22"/>
          <w:szCs w:val="22"/>
        </w:rPr>
      </w:pPr>
      <w:r w:rsidRPr="00AD68F9">
        <w:rPr>
          <w:sz w:val="22"/>
          <w:szCs w:val="22"/>
        </w:rPr>
        <w:t xml:space="preserve">Dalinis aktyvintas tromboplastino laikas (DATL) ir </w:t>
      </w:r>
      <w:r w:rsidRPr="00AD68F9">
        <w:rPr>
          <w:i/>
          <w:sz w:val="22"/>
          <w:szCs w:val="22"/>
        </w:rPr>
        <w:t>HepTest</w:t>
      </w:r>
      <w:r w:rsidRPr="00AD68F9">
        <w:rPr>
          <w:sz w:val="22"/>
          <w:szCs w:val="22"/>
        </w:rPr>
        <w:t xml:space="preserve"> pailgėja taip pat priklausomai nuo dozės, tačiau jie nerekomenduojami rivaroksabano farmakodinaminiam poveikiui įvertinti. Įprastinėmis klinikinėmis sąlygomis gydant rivaroksabanu nereikia stebėti koaguliacijos parametrų. Vis dėlto, esant klinikinėms indikacijoms, rivaroksabano koncentraciją galima įvertinti</w:t>
      </w:r>
      <w:r w:rsidR="00CE6F91" w:rsidRPr="00AD68F9">
        <w:rPr>
          <w:sz w:val="22"/>
          <w:szCs w:val="22"/>
        </w:rPr>
        <w:t xml:space="preserve"> atlikus</w:t>
      </w:r>
      <w:r w:rsidRPr="00AD68F9">
        <w:rPr>
          <w:sz w:val="22"/>
          <w:szCs w:val="22"/>
        </w:rPr>
        <w:t xml:space="preserve"> kalibruot</w:t>
      </w:r>
      <w:r w:rsidR="00CE6F91" w:rsidRPr="00AD68F9">
        <w:rPr>
          <w:sz w:val="22"/>
          <w:szCs w:val="22"/>
        </w:rPr>
        <w:t>ą</w:t>
      </w:r>
      <w:r w:rsidRPr="00AD68F9">
        <w:rPr>
          <w:sz w:val="22"/>
          <w:szCs w:val="22"/>
        </w:rPr>
        <w:t xml:space="preserve"> kiekybin</w:t>
      </w:r>
      <w:r w:rsidR="00CE6F91" w:rsidRPr="00AD68F9">
        <w:rPr>
          <w:sz w:val="22"/>
          <w:szCs w:val="22"/>
        </w:rPr>
        <w:t>į</w:t>
      </w:r>
      <w:r w:rsidRPr="00AD68F9">
        <w:rPr>
          <w:sz w:val="22"/>
          <w:szCs w:val="22"/>
        </w:rPr>
        <w:t xml:space="preserve"> anti-Xa faktoriaus tyrim</w:t>
      </w:r>
      <w:r w:rsidR="00CE6F91" w:rsidRPr="00AD68F9">
        <w:rPr>
          <w:sz w:val="22"/>
          <w:szCs w:val="22"/>
        </w:rPr>
        <w:t>ą</w:t>
      </w:r>
      <w:r w:rsidRPr="00AD68F9">
        <w:rPr>
          <w:sz w:val="22"/>
          <w:szCs w:val="22"/>
        </w:rPr>
        <w:t xml:space="preserve"> (žr. 5.2 skyrių).</w:t>
      </w:r>
    </w:p>
    <w:p w14:paraId="21ED6666" w14:textId="77777777" w:rsidR="00A120E5" w:rsidRPr="00AD68F9" w:rsidRDefault="00A120E5">
      <w:pPr>
        <w:rPr>
          <w:sz w:val="22"/>
          <w:szCs w:val="22"/>
        </w:rPr>
      </w:pPr>
    </w:p>
    <w:p w14:paraId="2B7E16BF" w14:textId="77777777" w:rsidR="00A120E5" w:rsidRPr="00AD68F9" w:rsidRDefault="002C7360">
      <w:pPr>
        <w:rPr>
          <w:sz w:val="22"/>
          <w:szCs w:val="22"/>
          <w:u w:val="single"/>
        </w:rPr>
      </w:pPr>
      <w:r w:rsidRPr="00AD68F9">
        <w:rPr>
          <w:sz w:val="22"/>
          <w:szCs w:val="22"/>
          <w:u w:val="single"/>
        </w:rPr>
        <w:t>Klinikinis veiksmingumas ir saugumas</w:t>
      </w:r>
    </w:p>
    <w:p w14:paraId="1F3B6000"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i/>
          <w:iCs/>
          <w:color w:val="auto"/>
          <w:sz w:val="22"/>
          <w:szCs w:val="22"/>
          <w:lang w:eastAsia="pl-PL"/>
        </w:rPr>
        <w:t xml:space="preserve">ŪKS </w:t>
      </w:r>
    </w:p>
    <w:p w14:paraId="43DEA5D5" w14:textId="2BAF62F0" w:rsidR="00A120E5" w:rsidRPr="00AD68F9" w:rsidRDefault="002C7360">
      <w:pPr>
        <w:widowControl w:val="0"/>
        <w:tabs>
          <w:tab w:val="clear" w:pos="567"/>
        </w:tabs>
        <w:suppressAutoHyphens w:val="0"/>
        <w:spacing w:line="240" w:lineRule="auto"/>
        <w:rPr>
          <w:color w:val="auto"/>
          <w:sz w:val="22"/>
          <w:szCs w:val="22"/>
          <w:lang w:eastAsia="pl-PL"/>
        </w:rPr>
      </w:pPr>
      <w:r w:rsidRPr="00AD68F9">
        <w:rPr>
          <w:rFonts w:eastAsia="Calibri"/>
          <w:color w:val="auto"/>
          <w:sz w:val="22"/>
          <w:szCs w:val="22"/>
          <w:lang w:eastAsia="pl-PL"/>
        </w:rPr>
        <w:t>Rivaroksabano klinikinė programa buvo sukurta siekiant įrodyti rivaroksabano veiksmingumą miokardo infarkto (MI) ar insulto ir mirties nuo širdies ir kraujagyslių ligų profilaktikai tiriamiesiems, kurie neseniai patyrė ŪKS (miokardo infarktą su ST segmento pakilimu [STEMI], miokardo infarktą be ST segmento pakilimo [NSTEMI] arba nestabiliąją krūtinės anginą [NKA]). Pagrindinio dvigubai koduoto ATLAS ŪKS 2 TIMI 51 tyrimo metu 15</w:t>
      </w:r>
      <w:r w:rsidR="00A80B0B">
        <w:rPr>
          <w:rFonts w:eastAsia="Calibri"/>
          <w:color w:val="auto"/>
          <w:sz w:val="22"/>
          <w:szCs w:val="22"/>
          <w:lang w:eastAsia="pl-PL"/>
        </w:rPr>
        <w:t> </w:t>
      </w:r>
      <w:r w:rsidRPr="00AD68F9">
        <w:rPr>
          <w:rFonts w:eastAsia="Calibri"/>
          <w:color w:val="auto"/>
          <w:sz w:val="22"/>
          <w:szCs w:val="22"/>
          <w:lang w:eastAsia="pl-PL"/>
        </w:rPr>
        <w:t xml:space="preserve">526 pacientai buvo atsitiktinės atrankos būdu santykiu 1:1:1priskirti vienai iš trijų gydymo grupių: kur rivaroksabanas geriamas po 2,5 mg 2 kartus per parą, po 5 mg 2 kartus per parą arba placebas 2 kartus per parą, </w:t>
      </w:r>
      <w:r w:rsidR="00EB209C" w:rsidRPr="00AD68F9">
        <w:rPr>
          <w:rFonts w:eastAsia="Calibri"/>
          <w:color w:val="auto"/>
          <w:sz w:val="22"/>
          <w:szCs w:val="22"/>
          <w:lang w:eastAsia="pl-PL"/>
        </w:rPr>
        <w:t>derinyje</w:t>
      </w:r>
      <w:r w:rsidRPr="00AD68F9">
        <w:rPr>
          <w:rFonts w:eastAsia="Calibri"/>
          <w:color w:val="auto"/>
          <w:sz w:val="22"/>
          <w:szCs w:val="22"/>
          <w:lang w:eastAsia="pl-PL"/>
        </w:rPr>
        <w:t xml:space="preserve"> vartojant ASR arba ASR su tienopiridinu (klopidogreliu arba tiklopidinu). ŪKS patyrę pacientai, jaunesni kaip 55 metų, arba sirgo cukriniu </w:t>
      </w:r>
      <w:r w:rsidRPr="00AD68F9">
        <w:rPr>
          <w:color w:val="auto"/>
          <w:sz w:val="22"/>
          <w:szCs w:val="22"/>
          <w:lang w:eastAsia="pl-PL"/>
        </w:rPr>
        <w:t xml:space="preserve">diabetu, arba buvo patyrę MI. Vidutinė gydymo trukmė buvo 13 mėnesių, bendra gydymo trukmė – beveik 3 metai. 93,2 % pacientų </w:t>
      </w:r>
      <w:r w:rsidR="00EB209C" w:rsidRPr="00AD68F9">
        <w:rPr>
          <w:color w:val="auto"/>
          <w:sz w:val="22"/>
          <w:szCs w:val="22"/>
          <w:lang w:eastAsia="pl-PL"/>
        </w:rPr>
        <w:t>derinyje</w:t>
      </w:r>
      <w:r w:rsidRPr="00AD68F9">
        <w:rPr>
          <w:color w:val="auto"/>
          <w:sz w:val="22"/>
          <w:szCs w:val="22"/>
          <w:lang w:eastAsia="pl-PL"/>
        </w:rPr>
        <w:t xml:space="preserve"> vartojo ASR ir tienopiridino, o 6,8 % pacientų – tik ASR. </w:t>
      </w:r>
      <w:r w:rsidR="00EB209C" w:rsidRPr="00AD68F9">
        <w:rPr>
          <w:color w:val="auto"/>
          <w:sz w:val="22"/>
          <w:szCs w:val="22"/>
          <w:lang w:eastAsia="pl-PL"/>
        </w:rPr>
        <w:t>Iš</w:t>
      </w:r>
      <w:r w:rsidRPr="00AD68F9">
        <w:rPr>
          <w:color w:val="auto"/>
          <w:sz w:val="22"/>
          <w:szCs w:val="22"/>
          <w:lang w:eastAsia="pl-PL"/>
        </w:rPr>
        <w:t xml:space="preserve"> pacientų, kuriems buvo </w:t>
      </w:r>
      <w:r w:rsidR="00EB209C" w:rsidRPr="00AD68F9">
        <w:rPr>
          <w:color w:val="auto"/>
          <w:sz w:val="22"/>
          <w:szCs w:val="22"/>
          <w:lang w:eastAsia="pl-PL"/>
        </w:rPr>
        <w:t>skirtas</w:t>
      </w:r>
      <w:r w:rsidRPr="00AD68F9">
        <w:rPr>
          <w:color w:val="auto"/>
          <w:sz w:val="22"/>
          <w:szCs w:val="22"/>
          <w:lang w:eastAsia="pl-PL"/>
        </w:rPr>
        <w:t xml:space="preserve"> dvigubas antitrombozinis gydymas, 98,8 % vartojo klopidogrelo, 0,9 % – tiklopidino ir 0,3 % – prazugrelio. Pirmąją </w:t>
      </w:r>
      <w:r w:rsidRPr="00AD68F9">
        <w:rPr>
          <w:rFonts w:eastAsia="Calibri"/>
          <w:color w:val="auto"/>
          <w:sz w:val="22"/>
          <w:szCs w:val="22"/>
          <w:lang w:eastAsia="pl-PL"/>
        </w:rPr>
        <w:t>rivaroksabano</w:t>
      </w:r>
      <w:r w:rsidRPr="00AD68F9">
        <w:rPr>
          <w:color w:val="auto"/>
          <w:sz w:val="22"/>
          <w:szCs w:val="22"/>
          <w:lang w:eastAsia="pl-PL"/>
        </w:rPr>
        <w:t xml:space="preserve"> dozę pacientai pavartojo praėjus mažiausiai 24 valandoms ir daugiausiai 7 paroms (vidutiniškai 4,7 paroms) po hospitalizavimo, tačiau, stabilizavus ŪKS reiškinius (įskaitant revaskuliarizacijos procedūras) ir kai įprastai nutraukiamas parenterinis antokoaguliacinis gydymas, </w:t>
      </w:r>
      <w:r w:rsidRPr="00AD68F9">
        <w:rPr>
          <w:rFonts w:eastAsia="Calibri"/>
          <w:color w:val="auto"/>
          <w:sz w:val="22"/>
          <w:szCs w:val="22"/>
          <w:lang w:eastAsia="pl-PL"/>
        </w:rPr>
        <w:t>rivaroksabano</w:t>
      </w:r>
      <w:r w:rsidRPr="00AD68F9">
        <w:rPr>
          <w:color w:val="auto"/>
          <w:sz w:val="22"/>
          <w:szCs w:val="22"/>
          <w:lang w:eastAsia="pl-PL"/>
        </w:rPr>
        <w:t xml:space="preserve"> buvo skiriama kiek galima anksčiau.</w:t>
      </w:r>
    </w:p>
    <w:p w14:paraId="4F8CC14F"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Abu dozavimo režimai – ir po 2,5 mg rivaroksabano du kartus per parą, ir po 5 mg du kartus parą – buvo veiksmingi mažinant širdies ir kraujagyslių reiškinių dažnį standartinio antitrombocitinio gydymo fone. Vartojant po 2,5 mg du kartus per parą, sumažėjo mirtingumas, ir buvo įrodyta, kad mažesnė dozė sukelia mažesnę kraujavimo riziką, todėl aterotrombozinių reiškinių profilaktikai suaugusiems pacientams, patyrusiems ūminį koronarinį sindromą (ŪKS) su padidėjusiais kardiologinių žymenų rodikliais, rekomenduojama vartoti po 2,5 mg rivaroksabano du kartus per parą </w:t>
      </w:r>
      <w:r w:rsidR="005C725F" w:rsidRPr="00AD68F9">
        <w:rPr>
          <w:rFonts w:eastAsia="Calibri"/>
          <w:color w:val="auto"/>
          <w:sz w:val="22"/>
          <w:szCs w:val="22"/>
          <w:lang w:eastAsia="pl-PL"/>
        </w:rPr>
        <w:t>derinyje</w:t>
      </w:r>
      <w:r w:rsidRPr="00AD68F9">
        <w:rPr>
          <w:rFonts w:eastAsia="Calibri"/>
          <w:color w:val="auto"/>
          <w:sz w:val="22"/>
          <w:szCs w:val="22"/>
          <w:lang w:eastAsia="pl-PL"/>
        </w:rPr>
        <w:t xml:space="preserve"> su acetilsalicilo rūgštimi (ASR) arba </w:t>
      </w:r>
      <w:r w:rsidR="005C725F" w:rsidRPr="00AD68F9">
        <w:rPr>
          <w:rFonts w:eastAsia="Calibri"/>
          <w:color w:val="auto"/>
          <w:sz w:val="22"/>
          <w:szCs w:val="22"/>
          <w:lang w:eastAsia="pl-PL"/>
        </w:rPr>
        <w:t>derinyje</w:t>
      </w:r>
      <w:r w:rsidRPr="00AD68F9">
        <w:rPr>
          <w:rFonts w:eastAsia="Calibri"/>
          <w:color w:val="auto"/>
          <w:sz w:val="22"/>
          <w:szCs w:val="22"/>
          <w:lang w:eastAsia="pl-PL"/>
        </w:rPr>
        <w:t xml:space="preserve"> su ASR ir klopidogreliu ar tiklopidinu. </w:t>
      </w:r>
    </w:p>
    <w:p w14:paraId="65E0C0E0"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Palyginti su placebu, rivaroksabanas reikšmingai sumažino p</w:t>
      </w:r>
      <w:r w:rsidR="005C725F" w:rsidRPr="00AD68F9">
        <w:rPr>
          <w:rFonts w:eastAsia="Calibri"/>
          <w:color w:val="auto"/>
          <w:sz w:val="22"/>
          <w:szCs w:val="22"/>
          <w:lang w:eastAsia="pl-PL"/>
        </w:rPr>
        <w:t>irminę</w:t>
      </w:r>
      <w:r w:rsidRPr="00AD68F9">
        <w:rPr>
          <w:rFonts w:eastAsia="Calibri"/>
          <w:color w:val="auto"/>
          <w:sz w:val="22"/>
          <w:szCs w:val="22"/>
          <w:lang w:eastAsia="pl-PL"/>
        </w:rPr>
        <w:t xml:space="preserve"> sudėtinę vertinamąją baigtį, kurią sudarė mirtys nuo širdies ir kraujagyslių ligų, MI arba insultai. Naudingą poveikį lėmė mirčių nuo širdies ir kraujagyslių ligų ir MI skaičiaus sumažėjimas, šis poveikis pasireiškė anksti ir tęsėsi visą gydymo laikotarpį, esant </w:t>
      </w:r>
      <w:r w:rsidR="005C725F" w:rsidRPr="00AD68F9">
        <w:rPr>
          <w:rFonts w:eastAsia="Calibri"/>
          <w:color w:val="auto"/>
          <w:sz w:val="22"/>
          <w:szCs w:val="22"/>
          <w:lang w:eastAsia="pl-PL"/>
        </w:rPr>
        <w:t>nuolatiniam</w:t>
      </w:r>
      <w:r w:rsidRPr="00AD68F9">
        <w:rPr>
          <w:rFonts w:eastAsia="Calibri"/>
          <w:color w:val="auto"/>
          <w:sz w:val="22"/>
          <w:szCs w:val="22"/>
          <w:lang w:eastAsia="pl-PL"/>
        </w:rPr>
        <w:t xml:space="preserve"> gydymo efektui (žr. 4 lentelę ir 1 paveikslą). Be to, reikšmingai sumažėjo pirmoji antr</w:t>
      </w:r>
      <w:r w:rsidR="005C725F" w:rsidRPr="00AD68F9">
        <w:rPr>
          <w:rFonts w:eastAsia="Calibri"/>
          <w:color w:val="auto"/>
          <w:sz w:val="22"/>
          <w:szCs w:val="22"/>
          <w:lang w:eastAsia="pl-PL"/>
        </w:rPr>
        <w:t>inė</w:t>
      </w:r>
      <w:r w:rsidRPr="00AD68F9">
        <w:rPr>
          <w:rFonts w:eastAsia="Calibri"/>
          <w:color w:val="auto"/>
          <w:sz w:val="22"/>
          <w:szCs w:val="22"/>
          <w:lang w:eastAsia="pl-PL"/>
        </w:rPr>
        <w:t xml:space="preserve"> vertinamoji baigtis (mirtys dėl bet kokios priežasties, MI ar insultas). Papildoma retrospektyvinė analizė parodė, kad, palyginti su placebu, nominaliai reikšmingai sumažėjo stento trombozių dažnio rodiklis (žr. 4 lentelę). Pagrindinių saugumo baigčių (didžiojo kraujavimo reiškinių, nesusijusių su vainikinės arterijos šuntavimo operacija, taikant trombolizę po miokardo infarkto [ne CABG (angl. </w:t>
      </w:r>
      <w:r w:rsidRPr="00AD68F9">
        <w:rPr>
          <w:rFonts w:eastAsia="Calibri"/>
          <w:i/>
          <w:iCs/>
          <w:color w:val="auto"/>
          <w:sz w:val="22"/>
          <w:szCs w:val="22"/>
          <w:lang w:eastAsia="pl-PL"/>
        </w:rPr>
        <w:t xml:space="preserve">non-coronary artery bypass graft) </w:t>
      </w:r>
      <w:r w:rsidRPr="00AD68F9">
        <w:rPr>
          <w:rFonts w:eastAsia="Calibri"/>
          <w:color w:val="auto"/>
          <w:sz w:val="22"/>
          <w:szCs w:val="22"/>
          <w:lang w:eastAsia="pl-PL"/>
        </w:rPr>
        <w:t xml:space="preserve">TIMI (angl. </w:t>
      </w:r>
      <w:r w:rsidRPr="00AD68F9">
        <w:rPr>
          <w:rFonts w:eastAsia="Calibri"/>
          <w:i/>
          <w:iCs/>
          <w:color w:val="auto"/>
          <w:sz w:val="22"/>
          <w:szCs w:val="22"/>
          <w:lang w:eastAsia="pl-PL"/>
        </w:rPr>
        <w:t>Thrombolysis In Myocardial Infarction</w:t>
      </w:r>
      <w:r w:rsidRPr="00AD68F9">
        <w:rPr>
          <w:rFonts w:eastAsia="Calibri"/>
          <w:color w:val="auto"/>
          <w:sz w:val="22"/>
          <w:szCs w:val="22"/>
          <w:lang w:eastAsia="pl-PL"/>
        </w:rPr>
        <w:t xml:space="preserve">)]) dažnio rodiklis rivaroksabanu gydomiems pacientams buvo didesnis nei gavusiems placebą (žr. 6 lentelę). Vis tik mirtinų kraujavimo reiškinių, hipotenzijos, kurią reikėjo gydyti intraveniniais inotropiniais vaistiniais preparatais, ir chirurginės intervencijos, kuri taikyta dėl besitęsiančio kraujavimo, dažnio rodikliai rivaroksabano ir placebo vartojusiems tiriamiesiems buvo </w:t>
      </w:r>
      <w:r w:rsidRPr="00AD68F9">
        <w:rPr>
          <w:rFonts w:eastAsia="Calibri"/>
          <w:color w:val="auto"/>
          <w:sz w:val="22"/>
          <w:szCs w:val="22"/>
          <w:lang w:eastAsia="pl-PL"/>
        </w:rPr>
        <w:lastRenderedPageBreak/>
        <w:t xml:space="preserve">panašūs. </w:t>
      </w:r>
    </w:p>
    <w:p w14:paraId="7A542EA8"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5 lentelėje pateikti veiksmingumo rezultatai, gydant pacientus, kuriems atliekama perkutaninė koronarinė intervencija (PKI). Šiame PKI pacientų pogrupyje saugumo rezultatai buvo panašūs į bendrus saugumo rezultatus. </w:t>
      </w:r>
    </w:p>
    <w:p w14:paraId="0A8EE8B5"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Insulto / PSIP anksčiau nepatyrę pacientai, kuriems buvo padidėję biologiniai žymenys (troponinas arba CK-MB), sudarė 80 % tyrimo populiacijos. Šios pacientų grupės rezultatai irgi atitiko bendrus veiksmingumo ir saugumo rezultatus.</w:t>
      </w:r>
    </w:p>
    <w:p w14:paraId="27821D08"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45A07500" w14:textId="77777777" w:rsidR="00A120E5" w:rsidRPr="00AD68F9" w:rsidRDefault="002C7360">
      <w:pPr>
        <w:widowControl w:val="0"/>
        <w:tabs>
          <w:tab w:val="clear" w:pos="567"/>
        </w:tabs>
        <w:suppressAutoHyphens w:val="0"/>
        <w:spacing w:line="240" w:lineRule="auto"/>
        <w:rPr>
          <w:b/>
          <w:bCs/>
          <w:color w:val="auto"/>
          <w:sz w:val="22"/>
          <w:szCs w:val="22"/>
          <w:lang w:eastAsia="pl-PL"/>
        </w:rPr>
      </w:pPr>
      <w:r w:rsidRPr="00AD68F9">
        <w:rPr>
          <w:b/>
          <w:bCs/>
          <w:color w:val="auto"/>
          <w:sz w:val="22"/>
          <w:szCs w:val="22"/>
          <w:lang w:eastAsia="pl-PL"/>
        </w:rPr>
        <w:t xml:space="preserve">4 lentelė. Veiksmingumo rezultatai, gauti III fazės </w:t>
      </w:r>
      <w:r w:rsidRPr="00AD68F9">
        <w:rPr>
          <w:rFonts w:eastAsia="Calibri"/>
          <w:b/>
          <w:color w:val="auto"/>
          <w:sz w:val="22"/>
          <w:szCs w:val="22"/>
          <w:lang w:eastAsia="pl-PL"/>
        </w:rPr>
        <w:t>ATLAS ŪKS 2 TIMI 51</w:t>
      </w:r>
      <w:r w:rsidRPr="00AD68F9">
        <w:rPr>
          <w:b/>
          <w:bCs/>
          <w:color w:val="auto"/>
          <w:sz w:val="22"/>
          <w:szCs w:val="22"/>
          <w:lang w:eastAsia="pl-PL"/>
        </w:rPr>
        <w:t xml:space="preserve"> tyrimo metu</w:t>
      </w:r>
    </w:p>
    <w:p w14:paraId="37B56A93"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bCs/>
          <w:color w:val="auto"/>
          <w:sz w:val="22"/>
          <w:szCs w:val="22"/>
          <w:lang w:eastAsia="pl-PL"/>
        </w:rPr>
      </w:pPr>
    </w:p>
    <w:tbl>
      <w:tblPr>
        <w:tblW w:w="9467" w:type="dxa"/>
        <w:tblLook w:val="04A0" w:firstRow="1" w:lastRow="0" w:firstColumn="1" w:lastColumn="0" w:noHBand="0" w:noVBand="1"/>
      </w:tblPr>
      <w:tblGrid>
        <w:gridCol w:w="3677"/>
        <w:gridCol w:w="4478"/>
        <w:gridCol w:w="1312"/>
      </w:tblGrid>
      <w:tr w:rsidR="00A120E5" w:rsidRPr="00AD68F9" w14:paraId="437EC461" w14:textId="77777777">
        <w:trPr>
          <w:trHeight w:val="278"/>
        </w:trPr>
        <w:tc>
          <w:tcPr>
            <w:tcW w:w="3677" w:type="dxa"/>
            <w:tcBorders>
              <w:top w:val="single" w:sz="4" w:space="0" w:color="000000"/>
              <w:left w:val="single" w:sz="4" w:space="0" w:color="000000"/>
              <w:bottom w:val="single" w:sz="4" w:space="0" w:color="000000"/>
              <w:right w:val="single" w:sz="4" w:space="0" w:color="000000"/>
            </w:tcBorders>
          </w:tcPr>
          <w:p w14:paraId="45C6609E"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Tyrimo populiacija </w:t>
            </w:r>
          </w:p>
        </w:tc>
        <w:tc>
          <w:tcPr>
            <w:tcW w:w="5790" w:type="dxa"/>
            <w:gridSpan w:val="2"/>
            <w:tcBorders>
              <w:top w:val="single" w:sz="4" w:space="0" w:color="000000"/>
              <w:left w:val="single" w:sz="4" w:space="0" w:color="000000"/>
              <w:bottom w:val="single" w:sz="4" w:space="0" w:color="000000"/>
              <w:right w:val="single" w:sz="4" w:space="0" w:color="000000"/>
            </w:tcBorders>
          </w:tcPr>
          <w:p w14:paraId="667577B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Pacientai, kurie neseniai patyrė ūminį koronarinį sindromą </w:t>
            </w:r>
            <w:r w:rsidRPr="00AD68F9">
              <w:rPr>
                <w:rFonts w:eastAsia="Calibri"/>
                <w:b/>
                <w:bCs/>
                <w:color w:val="auto"/>
                <w:sz w:val="22"/>
                <w:szCs w:val="22"/>
                <w:vertAlign w:val="superscript"/>
                <w:lang w:eastAsia="pl-PL"/>
              </w:rPr>
              <w:t>a)</w:t>
            </w:r>
            <w:r w:rsidRPr="00AD68F9">
              <w:rPr>
                <w:rFonts w:eastAsia="Calibri"/>
                <w:b/>
                <w:bCs/>
                <w:color w:val="auto"/>
                <w:sz w:val="22"/>
                <w:szCs w:val="22"/>
                <w:lang w:eastAsia="pl-PL"/>
              </w:rPr>
              <w:t xml:space="preserve"> </w:t>
            </w:r>
          </w:p>
        </w:tc>
      </w:tr>
      <w:tr w:rsidR="00A120E5" w:rsidRPr="00AD68F9" w14:paraId="34994E75" w14:textId="77777777">
        <w:trPr>
          <w:trHeight w:val="657"/>
        </w:trPr>
        <w:tc>
          <w:tcPr>
            <w:tcW w:w="3677" w:type="dxa"/>
            <w:tcBorders>
              <w:top w:val="single" w:sz="4" w:space="0" w:color="000000"/>
              <w:left w:val="single" w:sz="4" w:space="0" w:color="000000"/>
              <w:bottom w:val="single" w:sz="4" w:space="0" w:color="000000"/>
              <w:right w:val="single" w:sz="4" w:space="0" w:color="000000"/>
            </w:tcBorders>
          </w:tcPr>
          <w:p w14:paraId="7140A4B6"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Gyd</w:t>
            </w:r>
            <w:r w:rsidR="00615D8F" w:rsidRPr="00AD68F9">
              <w:rPr>
                <w:rFonts w:eastAsia="Calibri"/>
                <w:b/>
                <w:bCs/>
                <w:color w:val="auto"/>
                <w:sz w:val="22"/>
                <w:szCs w:val="22"/>
                <w:lang w:eastAsia="pl-PL"/>
              </w:rPr>
              <w:t>ymo</w:t>
            </w:r>
            <w:r w:rsidRPr="00AD68F9">
              <w:rPr>
                <w:rFonts w:eastAsia="Calibri"/>
                <w:b/>
                <w:bCs/>
                <w:color w:val="auto"/>
                <w:sz w:val="22"/>
                <w:szCs w:val="22"/>
                <w:lang w:eastAsia="pl-PL"/>
              </w:rPr>
              <w:t xml:space="preserve"> dozė </w:t>
            </w:r>
          </w:p>
        </w:tc>
        <w:tc>
          <w:tcPr>
            <w:tcW w:w="4478" w:type="dxa"/>
            <w:tcBorders>
              <w:top w:val="single" w:sz="4" w:space="0" w:color="000000"/>
              <w:left w:val="single" w:sz="4" w:space="0" w:color="000000"/>
              <w:bottom w:val="single" w:sz="4" w:space="0" w:color="000000"/>
              <w:right w:val="single" w:sz="4" w:space="0" w:color="000000"/>
            </w:tcBorders>
          </w:tcPr>
          <w:p w14:paraId="57FBD466"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color w:val="auto"/>
                <w:sz w:val="22"/>
                <w:szCs w:val="22"/>
                <w:lang w:eastAsia="pl-PL"/>
              </w:rPr>
              <w:t>Rivaroksabano</w:t>
            </w:r>
            <w:r w:rsidRPr="00AD68F9">
              <w:rPr>
                <w:rFonts w:eastAsia="Calibri"/>
                <w:b/>
                <w:bCs/>
                <w:color w:val="auto"/>
                <w:sz w:val="22"/>
                <w:szCs w:val="22"/>
                <w:lang w:eastAsia="pl-PL"/>
              </w:rPr>
              <w:t xml:space="preserve"> po 2,5 mg du kartus per parą, N = 5 114 </w:t>
            </w:r>
          </w:p>
          <w:p w14:paraId="731037AD"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 </w:t>
            </w:r>
          </w:p>
          <w:p w14:paraId="5034D3E5"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Rizikos santykis (RS) (95 % PI) p-reikšmė</w:t>
            </w:r>
            <w:r w:rsidRPr="00AD68F9">
              <w:rPr>
                <w:rFonts w:eastAsia="Calibri"/>
                <w:b/>
                <w:bCs/>
                <w:color w:val="auto"/>
                <w:sz w:val="22"/>
                <w:szCs w:val="22"/>
                <w:vertAlign w:val="superscript"/>
                <w:lang w:eastAsia="pl-PL"/>
              </w:rPr>
              <w:t xml:space="preserve">b) </w:t>
            </w:r>
          </w:p>
        </w:tc>
        <w:tc>
          <w:tcPr>
            <w:tcW w:w="1312" w:type="dxa"/>
            <w:tcBorders>
              <w:top w:val="single" w:sz="4" w:space="0" w:color="000000"/>
              <w:left w:val="single" w:sz="4" w:space="0" w:color="000000"/>
              <w:bottom w:val="single" w:sz="4" w:space="0" w:color="000000"/>
              <w:right w:val="single" w:sz="4" w:space="0" w:color="000000"/>
            </w:tcBorders>
          </w:tcPr>
          <w:p w14:paraId="15B1CF56"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Placebas </w:t>
            </w:r>
          </w:p>
          <w:p w14:paraId="616BD33B"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5113 </w:t>
            </w:r>
          </w:p>
          <w:p w14:paraId="0093791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w:t>
            </w:r>
          </w:p>
        </w:tc>
      </w:tr>
      <w:tr w:rsidR="00A120E5" w:rsidRPr="00AD68F9" w14:paraId="5F2D2CB5" w14:textId="77777777">
        <w:trPr>
          <w:trHeight w:val="334"/>
        </w:trPr>
        <w:tc>
          <w:tcPr>
            <w:tcW w:w="3677" w:type="dxa"/>
            <w:tcBorders>
              <w:top w:val="single" w:sz="4" w:space="0" w:color="000000"/>
              <w:left w:val="single" w:sz="4" w:space="0" w:color="000000"/>
              <w:bottom w:val="single" w:sz="4" w:space="0" w:color="000000"/>
              <w:right w:val="single" w:sz="4" w:space="0" w:color="000000"/>
            </w:tcBorders>
          </w:tcPr>
          <w:p w14:paraId="7863B5F1"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Mirtis nuo širdies ir kraujagyslių ligų, miokardo infarktas arba insultas </w:t>
            </w:r>
          </w:p>
        </w:tc>
        <w:tc>
          <w:tcPr>
            <w:tcW w:w="4478" w:type="dxa"/>
            <w:tcBorders>
              <w:top w:val="single" w:sz="4" w:space="0" w:color="000000"/>
              <w:left w:val="single" w:sz="4" w:space="0" w:color="000000"/>
              <w:bottom w:val="single" w:sz="4" w:space="0" w:color="000000"/>
              <w:right w:val="single" w:sz="4" w:space="0" w:color="000000"/>
            </w:tcBorders>
          </w:tcPr>
          <w:p w14:paraId="2447E94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313 (6,1 %) </w:t>
            </w:r>
          </w:p>
          <w:p w14:paraId="75CD41A6" w14:textId="6561118F"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0,84 (0,72; 0,97)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 xml:space="preserve">0,020* </w:t>
            </w:r>
          </w:p>
          <w:p w14:paraId="5E5C7CFB"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312" w:type="dxa"/>
            <w:tcBorders>
              <w:top w:val="single" w:sz="4" w:space="0" w:color="000000"/>
              <w:left w:val="single" w:sz="4" w:space="0" w:color="000000"/>
              <w:bottom w:val="single" w:sz="4" w:space="0" w:color="000000"/>
              <w:right w:val="single" w:sz="4" w:space="0" w:color="000000"/>
            </w:tcBorders>
          </w:tcPr>
          <w:p w14:paraId="1D3396CE"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376 (7,4 %) </w:t>
            </w:r>
          </w:p>
        </w:tc>
      </w:tr>
      <w:tr w:rsidR="00A120E5" w:rsidRPr="00AD68F9" w14:paraId="05C8DA6B" w14:textId="77777777">
        <w:trPr>
          <w:trHeight w:val="334"/>
        </w:trPr>
        <w:tc>
          <w:tcPr>
            <w:tcW w:w="3677" w:type="dxa"/>
            <w:tcBorders>
              <w:top w:val="single" w:sz="4" w:space="0" w:color="000000"/>
              <w:left w:val="single" w:sz="4" w:space="0" w:color="000000"/>
              <w:bottom w:val="single" w:sz="4" w:space="0" w:color="000000"/>
              <w:right w:val="single" w:sz="4" w:space="0" w:color="000000"/>
            </w:tcBorders>
          </w:tcPr>
          <w:p w14:paraId="63190DB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Mirtis dėl bet kokios priežasties, miokardo infarktas arba insultas </w:t>
            </w:r>
          </w:p>
        </w:tc>
        <w:tc>
          <w:tcPr>
            <w:tcW w:w="4478" w:type="dxa"/>
            <w:tcBorders>
              <w:top w:val="single" w:sz="4" w:space="0" w:color="000000"/>
              <w:left w:val="single" w:sz="4" w:space="0" w:color="000000"/>
              <w:bottom w:val="single" w:sz="4" w:space="0" w:color="000000"/>
              <w:right w:val="single" w:sz="4" w:space="0" w:color="000000"/>
            </w:tcBorders>
          </w:tcPr>
          <w:p w14:paraId="5330303F"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320 (6,3 %) </w:t>
            </w:r>
          </w:p>
          <w:p w14:paraId="7AB7CA02" w14:textId="02E8AD26"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0,83 (0,72; 0,97)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 xml:space="preserve">0,016* </w:t>
            </w:r>
          </w:p>
          <w:p w14:paraId="77CDA8DB"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312" w:type="dxa"/>
            <w:tcBorders>
              <w:top w:val="single" w:sz="4" w:space="0" w:color="000000"/>
              <w:left w:val="single" w:sz="4" w:space="0" w:color="000000"/>
              <w:bottom w:val="single" w:sz="4" w:space="0" w:color="000000"/>
              <w:right w:val="single" w:sz="4" w:space="0" w:color="000000"/>
            </w:tcBorders>
          </w:tcPr>
          <w:p w14:paraId="27D3DCC3" w14:textId="334738A9"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386 (7,5</w:t>
            </w:r>
            <w:r w:rsidR="00A80B0B">
              <w:rPr>
                <w:rFonts w:eastAsia="Calibri"/>
                <w:color w:val="auto"/>
                <w:sz w:val="22"/>
                <w:szCs w:val="22"/>
                <w:lang w:eastAsia="pl-PL"/>
              </w:rPr>
              <w:t> </w:t>
            </w:r>
            <w:r w:rsidRPr="00AD68F9">
              <w:rPr>
                <w:rFonts w:eastAsia="Calibri"/>
                <w:color w:val="auto"/>
                <w:sz w:val="22"/>
                <w:szCs w:val="22"/>
                <w:lang w:eastAsia="pl-PL"/>
              </w:rPr>
              <w:t xml:space="preserve">%) </w:t>
            </w:r>
          </w:p>
        </w:tc>
      </w:tr>
      <w:tr w:rsidR="00A120E5" w:rsidRPr="00AD68F9" w14:paraId="508BFC7B" w14:textId="77777777">
        <w:trPr>
          <w:trHeight w:val="333"/>
        </w:trPr>
        <w:tc>
          <w:tcPr>
            <w:tcW w:w="3677" w:type="dxa"/>
            <w:tcBorders>
              <w:top w:val="single" w:sz="4" w:space="0" w:color="000000"/>
              <w:left w:val="single" w:sz="4" w:space="0" w:color="000000"/>
              <w:bottom w:val="single" w:sz="4" w:space="0" w:color="000000"/>
              <w:right w:val="single" w:sz="4" w:space="0" w:color="000000"/>
            </w:tcBorders>
          </w:tcPr>
          <w:p w14:paraId="056FE97B"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Mirtis nuo širdies ir kraujagyslių ligų </w:t>
            </w:r>
          </w:p>
        </w:tc>
        <w:tc>
          <w:tcPr>
            <w:tcW w:w="4478" w:type="dxa"/>
            <w:tcBorders>
              <w:top w:val="single" w:sz="4" w:space="0" w:color="000000"/>
              <w:left w:val="single" w:sz="4" w:space="0" w:color="000000"/>
              <w:bottom w:val="single" w:sz="4" w:space="0" w:color="000000"/>
              <w:right w:val="single" w:sz="4" w:space="0" w:color="000000"/>
            </w:tcBorders>
          </w:tcPr>
          <w:p w14:paraId="315CC669"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94 (1,8 %) </w:t>
            </w:r>
          </w:p>
          <w:p w14:paraId="4F3482DC" w14:textId="42D6AC9C"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0,66 (0,51; 0,86)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0,002**</w:t>
            </w:r>
          </w:p>
          <w:p w14:paraId="2C8D0E29"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1312" w:type="dxa"/>
            <w:tcBorders>
              <w:top w:val="single" w:sz="4" w:space="0" w:color="000000"/>
              <w:left w:val="single" w:sz="4" w:space="0" w:color="000000"/>
              <w:bottom w:val="single" w:sz="4" w:space="0" w:color="000000"/>
              <w:right w:val="single" w:sz="4" w:space="0" w:color="000000"/>
            </w:tcBorders>
          </w:tcPr>
          <w:p w14:paraId="3A650560"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143 (2,8 %) </w:t>
            </w:r>
          </w:p>
        </w:tc>
      </w:tr>
      <w:tr w:rsidR="00A120E5" w:rsidRPr="00AD68F9" w14:paraId="34136B98" w14:textId="77777777">
        <w:trPr>
          <w:trHeight w:val="333"/>
        </w:trPr>
        <w:tc>
          <w:tcPr>
            <w:tcW w:w="3677" w:type="dxa"/>
            <w:tcBorders>
              <w:top w:val="single" w:sz="4" w:space="0" w:color="000000"/>
              <w:left w:val="single" w:sz="4" w:space="0" w:color="000000"/>
              <w:bottom w:val="single" w:sz="4" w:space="0" w:color="000000"/>
              <w:right w:val="single" w:sz="4" w:space="0" w:color="000000"/>
            </w:tcBorders>
          </w:tcPr>
          <w:p w14:paraId="2561D4E6"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Mirtis dėl bet kokios priežasties </w:t>
            </w:r>
          </w:p>
        </w:tc>
        <w:tc>
          <w:tcPr>
            <w:tcW w:w="4478" w:type="dxa"/>
            <w:tcBorders>
              <w:top w:val="single" w:sz="4" w:space="0" w:color="000000"/>
              <w:left w:val="single" w:sz="4" w:space="0" w:color="000000"/>
              <w:bottom w:val="single" w:sz="4" w:space="0" w:color="000000"/>
              <w:right w:val="single" w:sz="4" w:space="0" w:color="000000"/>
            </w:tcBorders>
          </w:tcPr>
          <w:p w14:paraId="353149B5"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103 (2,0 %) </w:t>
            </w:r>
          </w:p>
          <w:p w14:paraId="3EE5698A" w14:textId="21DF033D"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0,68 (0,53; 0,87)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0,002**</w:t>
            </w:r>
          </w:p>
          <w:p w14:paraId="020EA33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1312" w:type="dxa"/>
            <w:tcBorders>
              <w:top w:val="single" w:sz="4" w:space="0" w:color="000000"/>
              <w:left w:val="single" w:sz="4" w:space="0" w:color="000000"/>
              <w:bottom w:val="single" w:sz="4" w:space="0" w:color="000000"/>
              <w:right w:val="single" w:sz="4" w:space="0" w:color="000000"/>
            </w:tcBorders>
          </w:tcPr>
          <w:p w14:paraId="0698EEF2"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153 (3,0 %)</w:t>
            </w:r>
          </w:p>
        </w:tc>
      </w:tr>
      <w:tr w:rsidR="00A120E5" w:rsidRPr="00AD68F9" w14:paraId="6B9D886A" w14:textId="77777777">
        <w:trPr>
          <w:trHeight w:val="333"/>
        </w:trPr>
        <w:tc>
          <w:tcPr>
            <w:tcW w:w="3677" w:type="dxa"/>
            <w:tcBorders>
              <w:top w:val="single" w:sz="4" w:space="0" w:color="000000"/>
              <w:left w:val="single" w:sz="4" w:space="0" w:color="000000"/>
              <w:bottom w:val="single" w:sz="4" w:space="0" w:color="000000"/>
              <w:right w:val="single" w:sz="4" w:space="0" w:color="000000"/>
            </w:tcBorders>
          </w:tcPr>
          <w:p w14:paraId="68138118"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Miokardo infarktas </w:t>
            </w:r>
          </w:p>
          <w:p w14:paraId="4F4C7356"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4478" w:type="dxa"/>
            <w:tcBorders>
              <w:top w:val="single" w:sz="4" w:space="0" w:color="000000"/>
              <w:left w:val="single" w:sz="4" w:space="0" w:color="000000"/>
              <w:bottom w:val="single" w:sz="4" w:space="0" w:color="000000"/>
              <w:right w:val="single" w:sz="4" w:space="0" w:color="000000"/>
            </w:tcBorders>
          </w:tcPr>
          <w:p w14:paraId="42F184E8"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205 (4,0 %) </w:t>
            </w:r>
          </w:p>
          <w:p w14:paraId="468489E1" w14:textId="2F9897FA" w:rsidR="00A120E5" w:rsidRPr="00AD68F9" w:rsidRDefault="002C7360">
            <w:pPr>
              <w:widowControl w:val="0"/>
              <w:tabs>
                <w:tab w:val="clear" w:pos="567"/>
              </w:tabs>
              <w:suppressAutoHyphens w:val="0"/>
              <w:spacing w:line="252" w:lineRule="auto"/>
              <w:rPr>
                <w:color w:val="auto"/>
                <w:sz w:val="22"/>
                <w:szCs w:val="22"/>
                <w:lang w:eastAsia="pl-PL"/>
              </w:rPr>
            </w:pPr>
            <w:r w:rsidRPr="00AD68F9">
              <w:rPr>
                <w:color w:val="auto"/>
                <w:sz w:val="22"/>
                <w:szCs w:val="22"/>
                <w:lang w:eastAsia="pl-PL"/>
              </w:rPr>
              <w:t>0,90 (0,75; 1,09) p</w:t>
            </w:r>
            <w:r w:rsidR="00A80B0B">
              <w:rPr>
                <w:color w:val="auto"/>
                <w:sz w:val="22"/>
                <w:szCs w:val="22"/>
                <w:lang w:eastAsia="pl-PL"/>
              </w:rPr>
              <w:t> </w:t>
            </w:r>
            <w:r w:rsidRPr="00AD68F9">
              <w:rPr>
                <w:color w:val="auto"/>
                <w:sz w:val="22"/>
                <w:szCs w:val="22"/>
                <w:lang w:eastAsia="pl-PL"/>
              </w:rPr>
              <w:t>=</w:t>
            </w:r>
            <w:r w:rsidR="00A80B0B">
              <w:rPr>
                <w:color w:val="auto"/>
                <w:sz w:val="22"/>
                <w:szCs w:val="22"/>
                <w:lang w:eastAsia="pl-PL"/>
              </w:rPr>
              <w:t> </w:t>
            </w:r>
            <w:r w:rsidRPr="00AD68F9">
              <w:rPr>
                <w:color w:val="auto"/>
                <w:sz w:val="22"/>
                <w:szCs w:val="22"/>
                <w:lang w:eastAsia="pl-PL"/>
              </w:rPr>
              <w:t xml:space="preserve">0,270 </w:t>
            </w:r>
          </w:p>
          <w:p w14:paraId="65AA4F28"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312" w:type="dxa"/>
            <w:tcBorders>
              <w:top w:val="single" w:sz="4" w:space="0" w:color="000000"/>
              <w:left w:val="single" w:sz="4" w:space="0" w:color="000000"/>
              <w:bottom w:val="single" w:sz="4" w:space="0" w:color="000000"/>
              <w:right w:val="single" w:sz="4" w:space="0" w:color="000000"/>
            </w:tcBorders>
          </w:tcPr>
          <w:p w14:paraId="51ABAA3D"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229 (4,5 %) </w:t>
            </w:r>
          </w:p>
          <w:p w14:paraId="41AED7E7"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r>
      <w:tr w:rsidR="00A120E5" w:rsidRPr="00AD68F9" w14:paraId="69F1CF5A" w14:textId="77777777">
        <w:trPr>
          <w:trHeight w:val="333"/>
        </w:trPr>
        <w:tc>
          <w:tcPr>
            <w:tcW w:w="3677" w:type="dxa"/>
            <w:tcBorders>
              <w:top w:val="single" w:sz="4" w:space="0" w:color="000000"/>
              <w:left w:val="single" w:sz="4" w:space="0" w:color="000000"/>
              <w:bottom w:val="single" w:sz="4" w:space="0" w:color="000000"/>
              <w:right w:val="single" w:sz="4" w:space="0" w:color="000000"/>
            </w:tcBorders>
          </w:tcPr>
          <w:p w14:paraId="15874000"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Insultas </w:t>
            </w:r>
          </w:p>
          <w:p w14:paraId="00AEEC49"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4478" w:type="dxa"/>
            <w:tcBorders>
              <w:top w:val="single" w:sz="4" w:space="0" w:color="000000"/>
              <w:left w:val="single" w:sz="4" w:space="0" w:color="000000"/>
              <w:bottom w:val="single" w:sz="4" w:space="0" w:color="000000"/>
              <w:right w:val="single" w:sz="4" w:space="0" w:color="000000"/>
            </w:tcBorders>
          </w:tcPr>
          <w:p w14:paraId="51AB6D68"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46 (0,9 %) </w:t>
            </w:r>
          </w:p>
          <w:p w14:paraId="38911429" w14:textId="2018CC4A" w:rsidR="00A120E5" w:rsidRPr="00AD68F9" w:rsidRDefault="002C7360">
            <w:pPr>
              <w:widowControl w:val="0"/>
              <w:tabs>
                <w:tab w:val="clear" w:pos="567"/>
              </w:tabs>
              <w:suppressAutoHyphens w:val="0"/>
              <w:spacing w:line="252" w:lineRule="auto"/>
              <w:rPr>
                <w:color w:val="auto"/>
                <w:sz w:val="22"/>
                <w:szCs w:val="22"/>
                <w:lang w:eastAsia="pl-PL"/>
              </w:rPr>
            </w:pPr>
            <w:r w:rsidRPr="00AD68F9">
              <w:rPr>
                <w:color w:val="auto"/>
                <w:sz w:val="22"/>
                <w:szCs w:val="22"/>
                <w:lang w:eastAsia="pl-PL"/>
              </w:rPr>
              <w:t>1,13 (0,74; 1,73) p</w:t>
            </w:r>
            <w:r w:rsidR="00A80B0B">
              <w:rPr>
                <w:color w:val="auto"/>
                <w:sz w:val="22"/>
                <w:szCs w:val="22"/>
                <w:lang w:eastAsia="pl-PL"/>
              </w:rPr>
              <w:t> </w:t>
            </w:r>
            <w:r w:rsidRPr="00AD68F9">
              <w:rPr>
                <w:color w:val="auto"/>
                <w:sz w:val="22"/>
                <w:szCs w:val="22"/>
                <w:lang w:eastAsia="pl-PL"/>
              </w:rPr>
              <w:t>=</w:t>
            </w:r>
            <w:r w:rsidR="00A80B0B">
              <w:rPr>
                <w:color w:val="auto"/>
                <w:sz w:val="22"/>
                <w:szCs w:val="22"/>
                <w:lang w:eastAsia="pl-PL"/>
              </w:rPr>
              <w:t> </w:t>
            </w:r>
            <w:r w:rsidRPr="00AD68F9">
              <w:rPr>
                <w:color w:val="auto"/>
                <w:sz w:val="22"/>
                <w:szCs w:val="22"/>
                <w:lang w:eastAsia="pl-PL"/>
              </w:rPr>
              <w:t xml:space="preserve">0,562 </w:t>
            </w:r>
          </w:p>
          <w:p w14:paraId="30BF44FC"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312" w:type="dxa"/>
            <w:tcBorders>
              <w:top w:val="single" w:sz="4" w:space="0" w:color="000000"/>
              <w:left w:val="single" w:sz="4" w:space="0" w:color="000000"/>
              <w:bottom w:val="single" w:sz="4" w:space="0" w:color="000000"/>
              <w:right w:val="single" w:sz="4" w:space="0" w:color="000000"/>
            </w:tcBorders>
          </w:tcPr>
          <w:p w14:paraId="34C63417"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41 (0,8 %) </w:t>
            </w:r>
          </w:p>
          <w:p w14:paraId="32C92734"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r>
      <w:tr w:rsidR="00A120E5" w:rsidRPr="00AD68F9" w14:paraId="7996B40A" w14:textId="77777777">
        <w:trPr>
          <w:trHeight w:val="333"/>
        </w:trPr>
        <w:tc>
          <w:tcPr>
            <w:tcW w:w="3677" w:type="dxa"/>
            <w:tcBorders>
              <w:top w:val="single" w:sz="4" w:space="0" w:color="000000"/>
              <w:left w:val="single" w:sz="4" w:space="0" w:color="000000"/>
              <w:bottom w:val="single" w:sz="4" w:space="0" w:color="000000"/>
              <w:right w:val="single" w:sz="4" w:space="0" w:color="000000"/>
            </w:tcBorders>
          </w:tcPr>
          <w:p w14:paraId="7CACAB40"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Stento trombozė </w:t>
            </w:r>
          </w:p>
          <w:p w14:paraId="0732A440"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4478" w:type="dxa"/>
            <w:tcBorders>
              <w:top w:val="single" w:sz="4" w:space="0" w:color="000000"/>
              <w:left w:val="single" w:sz="4" w:space="0" w:color="000000"/>
              <w:bottom w:val="single" w:sz="4" w:space="0" w:color="000000"/>
              <w:right w:val="single" w:sz="4" w:space="0" w:color="000000"/>
            </w:tcBorders>
          </w:tcPr>
          <w:p w14:paraId="3CD3D13D"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61 (1,2 %) </w:t>
            </w:r>
          </w:p>
          <w:p w14:paraId="250EEE86" w14:textId="3316AED7" w:rsidR="00A120E5" w:rsidRPr="00AD68F9" w:rsidRDefault="002C7360">
            <w:pPr>
              <w:widowControl w:val="0"/>
              <w:tabs>
                <w:tab w:val="clear" w:pos="567"/>
              </w:tabs>
              <w:suppressAutoHyphens w:val="0"/>
              <w:spacing w:line="252" w:lineRule="auto"/>
              <w:rPr>
                <w:color w:val="auto"/>
                <w:sz w:val="22"/>
                <w:szCs w:val="22"/>
                <w:lang w:eastAsia="pl-PL"/>
              </w:rPr>
            </w:pPr>
            <w:r w:rsidRPr="00AD68F9">
              <w:rPr>
                <w:color w:val="auto"/>
                <w:sz w:val="22"/>
                <w:szCs w:val="22"/>
                <w:lang w:eastAsia="pl-PL"/>
              </w:rPr>
              <w:t>0,70 (0,51; 0,97) p</w:t>
            </w:r>
            <w:r w:rsidR="00A80B0B">
              <w:rPr>
                <w:color w:val="auto"/>
                <w:sz w:val="22"/>
                <w:szCs w:val="22"/>
                <w:lang w:eastAsia="pl-PL"/>
              </w:rPr>
              <w:t> </w:t>
            </w:r>
            <w:r w:rsidRPr="00AD68F9">
              <w:rPr>
                <w:color w:val="auto"/>
                <w:sz w:val="22"/>
                <w:szCs w:val="22"/>
                <w:lang w:eastAsia="pl-PL"/>
              </w:rPr>
              <w:t>=</w:t>
            </w:r>
            <w:r w:rsidR="00A80B0B">
              <w:rPr>
                <w:color w:val="auto"/>
                <w:sz w:val="22"/>
                <w:szCs w:val="22"/>
                <w:lang w:eastAsia="pl-PL"/>
              </w:rPr>
              <w:t> </w:t>
            </w:r>
            <w:r w:rsidRPr="00AD68F9">
              <w:rPr>
                <w:color w:val="auto"/>
                <w:sz w:val="22"/>
                <w:szCs w:val="22"/>
                <w:lang w:eastAsia="pl-PL"/>
              </w:rPr>
              <w:t xml:space="preserve">0,033** </w:t>
            </w:r>
          </w:p>
          <w:p w14:paraId="48E14A98"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312" w:type="dxa"/>
            <w:tcBorders>
              <w:top w:val="single" w:sz="4" w:space="0" w:color="000000"/>
              <w:left w:val="single" w:sz="4" w:space="0" w:color="000000"/>
              <w:bottom w:val="single" w:sz="4" w:space="0" w:color="000000"/>
              <w:right w:val="single" w:sz="4" w:space="0" w:color="000000"/>
            </w:tcBorders>
          </w:tcPr>
          <w:p w14:paraId="05F780BD"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87 (1,7 %)</w:t>
            </w:r>
          </w:p>
          <w:p w14:paraId="03128C22"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r>
    </w:tbl>
    <w:p w14:paraId="2585CC9D"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a) modifikuota ketinta gydyti tiriamoji grupė (visa tiriamoji grupė, ketinta gydyti dėl stento trombozės) </w:t>
      </w:r>
    </w:p>
    <w:p w14:paraId="19075983"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b) palyginti su placebu; </w:t>
      </w:r>
      <w:r w:rsidRPr="00AD68F9">
        <w:rPr>
          <w:rFonts w:eastAsia="Calibri"/>
          <w:i/>
          <w:iCs/>
          <w:color w:val="auto"/>
          <w:sz w:val="22"/>
          <w:szCs w:val="22"/>
          <w:lang w:eastAsia="pl-PL"/>
        </w:rPr>
        <w:t xml:space="preserve">Log-Rank </w:t>
      </w:r>
      <w:r w:rsidRPr="00AD68F9">
        <w:rPr>
          <w:rFonts w:eastAsia="Calibri"/>
          <w:color w:val="auto"/>
          <w:sz w:val="22"/>
          <w:szCs w:val="22"/>
          <w:lang w:eastAsia="pl-PL"/>
        </w:rPr>
        <w:t xml:space="preserve">p vertė </w:t>
      </w:r>
    </w:p>
    <w:p w14:paraId="4A01AC17"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 statistiškai pranašesnis </w:t>
      </w:r>
    </w:p>
    <w:p w14:paraId="3D33BC5B"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right="-19"/>
        <w:rPr>
          <w:rFonts w:eastAsia="Calibri"/>
          <w:color w:val="auto"/>
          <w:sz w:val="22"/>
          <w:szCs w:val="22"/>
          <w:lang w:eastAsia="pl-PL"/>
        </w:rPr>
      </w:pPr>
      <w:r w:rsidRPr="00AD68F9">
        <w:rPr>
          <w:rFonts w:eastAsia="Calibri"/>
          <w:color w:val="auto"/>
          <w:sz w:val="22"/>
          <w:szCs w:val="22"/>
          <w:lang w:eastAsia="pl-PL"/>
        </w:rPr>
        <w:t>** nominaliai reikšmingas</w:t>
      </w:r>
    </w:p>
    <w:p w14:paraId="04CDCC46"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rFonts w:eastAsia="Calibri"/>
          <w:color w:val="auto"/>
          <w:sz w:val="22"/>
          <w:szCs w:val="22"/>
          <w:lang w:eastAsia="pl-PL"/>
        </w:rPr>
      </w:pPr>
    </w:p>
    <w:p w14:paraId="66224B68"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left="132" w:right="-19"/>
        <w:rPr>
          <w:rFonts w:eastAsia="Calibri"/>
          <w:b/>
          <w:bCs/>
          <w:color w:val="auto"/>
          <w:sz w:val="22"/>
          <w:szCs w:val="22"/>
          <w:lang w:eastAsia="pl-PL"/>
        </w:rPr>
      </w:pPr>
      <w:r w:rsidRPr="00AD68F9">
        <w:rPr>
          <w:rFonts w:eastAsia="Calibri"/>
          <w:b/>
          <w:bCs/>
          <w:color w:val="auto"/>
          <w:sz w:val="22"/>
          <w:szCs w:val="22"/>
          <w:lang w:eastAsia="pl-PL"/>
        </w:rPr>
        <w:t xml:space="preserve">5 lentelė. Veiksmingumo rezultatai, gauti III fazės ATLAS ŪKS 2 TIMI 51 tyrimo metu pacientams, kuriems </w:t>
      </w:r>
      <w:r w:rsidR="00615D8F" w:rsidRPr="00AD68F9">
        <w:rPr>
          <w:rFonts w:eastAsia="Calibri"/>
          <w:b/>
          <w:bCs/>
          <w:color w:val="auto"/>
          <w:sz w:val="22"/>
          <w:szCs w:val="22"/>
          <w:lang w:eastAsia="pl-PL"/>
        </w:rPr>
        <w:t>atliekama</w:t>
      </w:r>
      <w:r w:rsidRPr="00AD68F9">
        <w:rPr>
          <w:rFonts w:eastAsia="Calibri"/>
          <w:b/>
          <w:bCs/>
          <w:color w:val="auto"/>
          <w:sz w:val="22"/>
          <w:szCs w:val="22"/>
          <w:lang w:eastAsia="pl-PL"/>
        </w:rPr>
        <w:t xml:space="preserve"> PKI</w:t>
      </w:r>
    </w:p>
    <w:p w14:paraId="4CB3B48A"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rFonts w:eastAsia="Calibri"/>
          <w:i/>
          <w:color w:val="auto"/>
          <w:sz w:val="22"/>
          <w:szCs w:val="22"/>
          <w:lang w:eastAsia="pl-PL"/>
        </w:rPr>
      </w:pPr>
    </w:p>
    <w:tbl>
      <w:tblPr>
        <w:tblW w:w="8613" w:type="dxa"/>
        <w:tblLook w:val="04A0" w:firstRow="1" w:lastRow="0" w:firstColumn="1" w:lastColumn="0" w:noHBand="0" w:noVBand="1"/>
      </w:tblPr>
      <w:tblGrid>
        <w:gridCol w:w="3214"/>
        <w:gridCol w:w="9"/>
        <w:gridCol w:w="3208"/>
        <w:gridCol w:w="2182"/>
      </w:tblGrid>
      <w:tr w:rsidR="00A120E5" w:rsidRPr="00AD68F9" w14:paraId="1BB59CBA" w14:textId="77777777">
        <w:trPr>
          <w:trHeight w:val="278"/>
        </w:trPr>
        <w:tc>
          <w:tcPr>
            <w:tcW w:w="3223" w:type="dxa"/>
            <w:gridSpan w:val="2"/>
            <w:tcBorders>
              <w:top w:val="single" w:sz="4" w:space="0" w:color="000000"/>
              <w:left w:val="single" w:sz="4" w:space="0" w:color="000000"/>
              <w:bottom w:val="single" w:sz="4" w:space="0" w:color="000000"/>
              <w:right w:val="single" w:sz="4" w:space="0" w:color="000000"/>
            </w:tcBorders>
          </w:tcPr>
          <w:p w14:paraId="2521F13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Tyrimo populiacija </w:t>
            </w:r>
          </w:p>
        </w:tc>
        <w:tc>
          <w:tcPr>
            <w:tcW w:w="5390" w:type="dxa"/>
            <w:gridSpan w:val="2"/>
            <w:tcBorders>
              <w:top w:val="single" w:sz="4" w:space="0" w:color="000000"/>
              <w:left w:val="single" w:sz="4" w:space="0" w:color="000000"/>
              <w:bottom w:val="single" w:sz="4" w:space="0" w:color="000000"/>
              <w:right w:val="single" w:sz="4" w:space="0" w:color="000000"/>
            </w:tcBorders>
          </w:tcPr>
          <w:p w14:paraId="222FB814"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Neseniai ūminį koronarinį sindromą patyrę pacientai, kuriems </w:t>
            </w:r>
            <w:r w:rsidR="00615D8F" w:rsidRPr="00AD68F9">
              <w:rPr>
                <w:rFonts w:eastAsia="Calibri"/>
                <w:b/>
                <w:bCs/>
                <w:color w:val="auto"/>
                <w:sz w:val="22"/>
                <w:szCs w:val="22"/>
                <w:lang w:eastAsia="pl-PL"/>
              </w:rPr>
              <w:t>atliekama</w:t>
            </w:r>
            <w:r w:rsidRPr="00AD68F9">
              <w:rPr>
                <w:rFonts w:eastAsia="Calibri"/>
                <w:b/>
                <w:bCs/>
                <w:color w:val="auto"/>
                <w:sz w:val="22"/>
                <w:szCs w:val="22"/>
                <w:lang w:eastAsia="pl-PL"/>
              </w:rPr>
              <w:t xml:space="preserve"> PKI </w:t>
            </w:r>
            <w:r w:rsidRPr="00AD68F9">
              <w:rPr>
                <w:rFonts w:eastAsia="Calibri"/>
                <w:b/>
                <w:bCs/>
                <w:color w:val="auto"/>
                <w:sz w:val="22"/>
                <w:szCs w:val="22"/>
                <w:vertAlign w:val="superscript"/>
                <w:lang w:eastAsia="pl-PL"/>
              </w:rPr>
              <w:t>a)</w:t>
            </w:r>
            <w:r w:rsidRPr="00AD68F9">
              <w:rPr>
                <w:rFonts w:eastAsia="Calibri"/>
                <w:b/>
                <w:bCs/>
                <w:color w:val="auto"/>
                <w:sz w:val="22"/>
                <w:szCs w:val="22"/>
                <w:lang w:eastAsia="pl-PL"/>
              </w:rPr>
              <w:t xml:space="preserve"> </w:t>
            </w:r>
          </w:p>
        </w:tc>
      </w:tr>
      <w:tr w:rsidR="00A120E5" w:rsidRPr="00AD68F9" w14:paraId="1D6CC566" w14:textId="77777777">
        <w:trPr>
          <w:trHeight w:val="531"/>
        </w:trPr>
        <w:tc>
          <w:tcPr>
            <w:tcW w:w="3214" w:type="dxa"/>
            <w:tcBorders>
              <w:top w:val="single" w:sz="4" w:space="0" w:color="000000"/>
              <w:left w:val="single" w:sz="4" w:space="0" w:color="000000"/>
              <w:bottom w:val="single" w:sz="4" w:space="0" w:color="000000"/>
              <w:right w:val="single" w:sz="4" w:space="0" w:color="000000"/>
            </w:tcBorders>
          </w:tcPr>
          <w:p w14:paraId="214A4DA9"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Gyd</w:t>
            </w:r>
            <w:r w:rsidR="00615D8F" w:rsidRPr="00AD68F9">
              <w:rPr>
                <w:rFonts w:eastAsia="Calibri"/>
                <w:b/>
                <w:bCs/>
                <w:color w:val="auto"/>
                <w:sz w:val="22"/>
                <w:szCs w:val="22"/>
                <w:lang w:eastAsia="pl-PL"/>
              </w:rPr>
              <w:t>ymo</w:t>
            </w:r>
            <w:r w:rsidRPr="00AD68F9">
              <w:rPr>
                <w:rFonts w:eastAsia="Calibri"/>
                <w:b/>
                <w:bCs/>
                <w:color w:val="auto"/>
                <w:sz w:val="22"/>
                <w:szCs w:val="22"/>
                <w:lang w:eastAsia="pl-PL"/>
              </w:rPr>
              <w:t xml:space="preserve"> dozė </w:t>
            </w:r>
          </w:p>
        </w:tc>
        <w:tc>
          <w:tcPr>
            <w:tcW w:w="3217" w:type="dxa"/>
            <w:gridSpan w:val="2"/>
            <w:tcBorders>
              <w:top w:val="single" w:sz="4" w:space="0" w:color="000000"/>
              <w:left w:val="single" w:sz="4" w:space="0" w:color="000000"/>
              <w:bottom w:val="single" w:sz="4" w:space="0" w:color="000000"/>
              <w:right w:val="single" w:sz="4" w:space="0" w:color="000000"/>
            </w:tcBorders>
          </w:tcPr>
          <w:p w14:paraId="3A9207D0" w14:textId="083E4EFE"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color w:val="auto"/>
                <w:sz w:val="22"/>
                <w:szCs w:val="22"/>
                <w:lang w:eastAsia="pl-PL"/>
              </w:rPr>
              <w:t>Rivaroksabano</w:t>
            </w:r>
            <w:r w:rsidRPr="00AD68F9">
              <w:rPr>
                <w:rFonts w:eastAsia="Calibri"/>
                <w:b/>
                <w:bCs/>
                <w:color w:val="auto"/>
                <w:sz w:val="22"/>
                <w:szCs w:val="22"/>
                <w:lang w:eastAsia="pl-PL"/>
              </w:rPr>
              <w:t xml:space="preserve"> po 2,5 mg du kartus per parą, N = 3</w:t>
            </w:r>
            <w:r w:rsidR="00A80B0B">
              <w:rPr>
                <w:rFonts w:eastAsia="Calibri"/>
                <w:b/>
                <w:bCs/>
                <w:color w:val="auto"/>
                <w:sz w:val="22"/>
                <w:szCs w:val="22"/>
                <w:lang w:eastAsia="pl-PL"/>
              </w:rPr>
              <w:t> </w:t>
            </w:r>
            <w:r w:rsidRPr="00AD68F9">
              <w:rPr>
                <w:rFonts w:eastAsia="Calibri"/>
                <w:b/>
                <w:bCs/>
                <w:color w:val="auto"/>
                <w:sz w:val="22"/>
                <w:szCs w:val="22"/>
                <w:lang w:eastAsia="pl-PL"/>
              </w:rPr>
              <w:t xml:space="preserve">114 </w:t>
            </w:r>
          </w:p>
          <w:p w14:paraId="0F4291F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 </w:t>
            </w:r>
          </w:p>
          <w:p w14:paraId="07E6EE61"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RS (95 % PI) p-reikšmė</w:t>
            </w:r>
            <w:r w:rsidRPr="00AD68F9">
              <w:rPr>
                <w:rFonts w:eastAsia="Calibri"/>
                <w:b/>
                <w:bCs/>
                <w:color w:val="auto"/>
                <w:sz w:val="22"/>
                <w:szCs w:val="22"/>
                <w:vertAlign w:val="superscript"/>
                <w:lang w:eastAsia="pl-PL"/>
              </w:rPr>
              <w:t>b)</w:t>
            </w:r>
            <w:r w:rsidRPr="00AD68F9">
              <w:rPr>
                <w:rFonts w:eastAsia="Calibri"/>
                <w:b/>
                <w:bCs/>
                <w:color w:val="auto"/>
                <w:sz w:val="22"/>
                <w:szCs w:val="22"/>
                <w:lang w:eastAsia="pl-PL"/>
              </w:rPr>
              <w:t xml:space="preserve"> </w:t>
            </w:r>
          </w:p>
        </w:tc>
        <w:tc>
          <w:tcPr>
            <w:tcW w:w="2182" w:type="dxa"/>
            <w:tcBorders>
              <w:top w:val="single" w:sz="4" w:space="0" w:color="000000"/>
              <w:left w:val="single" w:sz="4" w:space="0" w:color="000000"/>
              <w:bottom w:val="single" w:sz="4" w:space="0" w:color="000000"/>
              <w:right w:val="single" w:sz="4" w:space="0" w:color="000000"/>
            </w:tcBorders>
          </w:tcPr>
          <w:p w14:paraId="4153A873"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Placebas </w:t>
            </w:r>
          </w:p>
          <w:p w14:paraId="417219DF" w14:textId="5969146E"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N = 3</w:t>
            </w:r>
            <w:r w:rsidR="00A80B0B">
              <w:rPr>
                <w:rFonts w:eastAsia="Calibri"/>
                <w:b/>
                <w:bCs/>
                <w:color w:val="auto"/>
                <w:sz w:val="22"/>
                <w:szCs w:val="22"/>
                <w:lang w:eastAsia="pl-PL"/>
              </w:rPr>
              <w:t> </w:t>
            </w:r>
            <w:r w:rsidRPr="00AD68F9">
              <w:rPr>
                <w:rFonts w:eastAsia="Calibri"/>
                <w:b/>
                <w:bCs/>
                <w:color w:val="auto"/>
                <w:sz w:val="22"/>
                <w:szCs w:val="22"/>
                <w:lang w:eastAsia="pl-PL"/>
              </w:rPr>
              <w:t xml:space="preserve">096 </w:t>
            </w:r>
          </w:p>
          <w:p w14:paraId="51574E89"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 </w:t>
            </w:r>
          </w:p>
        </w:tc>
      </w:tr>
      <w:tr w:rsidR="00A120E5" w:rsidRPr="00AD68F9" w14:paraId="51A9E0F9"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70DD958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Mirtis nuo širdies ir kraujagyslių ligų, miokardo infarktas arba insultas </w:t>
            </w:r>
          </w:p>
        </w:tc>
        <w:tc>
          <w:tcPr>
            <w:tcW w:w="3217" w:type="dxa"/>
            <w:gridSpan w:val="2"/>
            <w:tcBorders>
              <w:top w:val="single" w:sz="4" w:space="0" w:color="000000"/>
              <w:left w:val="single" w:sz="4" w:space="0" w:color="000000"/>
              <w:bottom w:val="single" w:sz="4" w:space="0" w:color="000000"/>
              <w:right w:val="single" w:sz="4" w:space="0" w:color="000000"/>
            </w:tcBorders>
          </w:tcPr>
          <w:p w14:paraId="7FBEFE3D"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153 (4,9 %) </w:t>
            </w:r>
          </w:p>
          <w:p w14:paraId="5D2C5708" w14:textId="02152664"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0,94 (0,75; 1,17)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 xml:space="preserve">0,572 </w:t>
            </w:r>
          </w:p>
        </w:tc>
        <w:tc>
          <w:tcPr>
            <w:tcW w:w="2182" w:type="dxa"/>
            <w:tcBorders>
              <w:top w:val="single" w:sz="4" w:space="0" w:color="000000"/>
              <w:left w:val="single" w:sz="4" w:space="0" w:color="000000"/>
              <w:bottom w:val="single" w:sz="4" w:space="0" w:color="000000"/>
              <w:right w:val="single" w:sz="4" w:space="0" w:color="000000"/>
            </w:tcBorders>
          </w:tcPr>
          <w:p w14:paraId="0913A4E7"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165 (5,3 %) </w:t>
            </w:r>
          </w:p>
        </w:tc>
      </w:tr>
      <w:tr w:rsidR="00A120E5" w:rsidRPr="00AD68F9" w14:paraId="0215D67B"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7D288CFD"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lastRenderedPageBreak/>
              <w:t xml:space="preserve">Mirtis nuo širdies ir kraujagyslių ligų </w:t>
            </w:r>
          </w:p>
        </w:tc>
        <w:tc>
          <w:tcPr>
            <w:tcW w:w="3217" w:type="dxa"/>
            <w:gridSpan w:val="2"/>
            <w:tcBorders>
              <w:top w:val="single" w:sz="4" w:space="0" w:color="000000"/>
              <w:left w:val="single" w:sz="4" w:space="0" w:color="000000"/>
              <w:bottom w:val="single" w:sz="4" w:space="0" w:color="000000"/>
              <w:right w:val="single" w:sz="4" w:space="0" w:color="000000"/>
            </w:tcBorders>
          </w:tcPr>
          <w:p w14:paraId="17B5D2A1"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24 (0,8 %) </w:t>
            </w:r>
          </w:p>
          <w:p w14:paraId="355E22C3" w14:textId="29E2D941"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0,54 (0,33; 0,89)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0,013**</w:t>
            </w:r>
          </w:p>
          <w:p w14:paraId="7768561F"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2182" w:type="dxa"/>
            <w:tcBorders>
              <w:top w:val="single" w:sz="4" w:space="0" w:color="000000"/>
              <w:left w:val="single" w:sz="4" w:space="0" w:color="000000"/>
              <w:bottom w:val="single" w:sz="4" w:space="0" w:color="000000"/>
              <w:right w:val="single" w:sz="4" w:space="0" w:color="000000"/>
            </w:tcBorders>
          </w:tcPr>
          <w:p w14:paraId="78BCE7CF"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45 (1,5 %) </w:t>
            </w:r>
          </w:p>
        </w:tc>
      </w:tr>
      <w:tr w:rsidR="00A120E5" w:rsidRPr="00AD68F9" w14:paraId="11D7B510"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1AD1DDE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Mirtis dėl bet kokios priežasties </w:t>
            </w:r>
          </w:p>
        </w:tc>
        <w:tc>
          <w:tcPr>
            <w:tcW w:w="3217" w:type="dxa"/>
            <w:gridSpan w:val="2"/>
            <w:tcBorders>
              <w:top w:val="single" w:sz="4" w:space="0" w:color="000000"/>
              <w:left w:val="single" w:sz="4" w:space="0" w:color="000000"/>
              <w:bottom w:val="single" w:sz="4" w:space="0" w:color="000000"/>
              <w:right w:val="single" w:sz="4" w:space="0" w:color="000000"/>
            </w:tcBorders>
          </w:tcPr>
          <w:p w14:paraId="003B1A74"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31 (1,0 %) </w:t>
            </w:r>
          </w:p>
          <w:p w14:paraId="76728058" w14:textId="0D737FD2"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0,64 (0,41; 1,01)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 xml:space="preserve">0,053 </w:t>
            </w:r>
          </w:p>
          <w:p w14:paraId="21B2B69E"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2182" w:type="dxa"/>
            <w:tcBorders>
              <w:top w:val="single" w:sz="4" w:space="0" w:color="000000"/>
              <w:left w:val="single" w:sz="4" w:space="0" w:color="000000"/>
              <w:bottom w:val="single" w:sz="4" w:space="0" w:color="000000"/>
              <w:right w:val="single" w:sz="4" w:space="0" w:color="000000"/>
            </w:tcBorders>
          </w:tcPr>
          <w:p w14:paraId="60149CFE"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49 (1,6 %) </w:t>
            </w:r>
          </w:p>
        </w:tc>
      </w:tr>
      <w:tr w:rsidR="00A120E5" w:rsidRPr="00AD68F9" w14:paraId="2BA9AAC3"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1B49D2C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Miokardo infarktas </w:t>
            </w:r>
          </w:p>
        </w:tc>
        <w:tc>
          <w:tcPr>
            <w:tcW w:w="3217" w:type="dxa"/>
            <w:gridSpan w:val="2"/>
            <w:tcBorders>
              <w:top w:val="single" w:sz="4" w:space="0" w:color="000000"/>
              <w:left w:val="single" w:sz="4" w:space="0" w:color="000000"/>
              <w:bottom w:val="single" w:sz="4" w:space="0" w:color="000000"/>
              <w:right w:val="single" w:sz="4" w:space="0" w:color="000000"/>
            </w:tcBorders>
          </w:tcPr>
          <w:p w14:paraId="7A28A77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115 (3,7 %)</w:t>
            </w:r>
          </w:p>
          <w:p w14:paraId="04AE35EA" w14:textId="214561A2"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1,03 (0,79; 1,33)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0,829</w:t>
            </w:r>
          </w:p>
          <w:p w14:paraId="2A56FAD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2182" w:type="dxa"/>
            <w:tcBorders>
              <w:top w:val="single" w:sz="4" w:space="0" w:color="000000"/>
              <w:left w:val="single" w:sz="4" w:space="0" w:color="000000"/>
              <w:bottom w:val="single" w:sz="4" w:space="0" w:color="000000"/>
              <w:right w:val="single" w:sz="4" w:space="0" w:color="000000"/>
            </w:tcBorders>
          </w:tcPr>
          <w:p w14:paraId="65E20A15"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113 (3,6 %) </w:t>
            </w:r>
          </w:p>
        </w:tc>
      </w:tr>
      <w:tr w:rsidR="00A120E5" w:rsidRPr="00AD68F9" w14:paraId="63FA601D"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2708BA3B"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Insultas </w:t>
            </w:r>
          </w:p>
        </w:tc>
        <w:tc>
          <w:tcPr>
            <w:tcW w:w="3217" w:type="dxa"/>
            <w:gridSpan w:val="2"/>
            <w:tcBorders>
              <w:top w:val="single" w:sz="4" w:space="0" w:color="000000"/>
              <w:left w:val="single" w:sz="4" w:space="0" w:color="000000"/>
              <w:bottom w:val="single" w:sz="4" w:space="0" w:color="000000"/>
              <w:right w:val="single" w:sz="4" w:space="0" w:color="000000"/>
            </w:tcBorders>
          </w:tcPr>
          <w:p w14:paraId="14DD368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27 (0,9 %)</w:t>
            </w:r>
          </w:p>
          <w:p w14:paraId="0581FC17" w14:textId="2C051FD4"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1,30 (0,74; 2,31)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0,360</w:t>
            </w:r>
          </w:p>
          <w:p w14:paraId="66B0BB6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2182" w:type="dxa"/>
            <w:tcBorders>
              <w:top w:val="single" w:sz="4" w:space="0" w:color="000000"/>
              <w:left w:val="single" w:sz="4" w:space="0" w:color="000000"/>
              <w:bottom w:val="single" w:sz="4" w:space="0" w:color="000000"/>
              <w:right w:val="single" w:sz="4" w:space="0" w:color="000000"/>
            </w:tcBorders>
          </w:tcPr>
          <w:p w14:paraId="2512F980"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21 (0,7 %) </w:t>
            </w:r>
          </w:p>
        </w:tc>
      </w:tr>
      <w:tr w:rsidR="00A120E5" w:rsidRPr="00AD68F9" w14:paraId="42430D6F"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174636B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Stento trombozė </w:t>
            </w:r>
          </w:p>
        </w:tc>
        <w:tc>
          <w:tcPr>
            <w:tcW w:w="3217" w:type="dxa"/>
            <w:gridSpan w:val="2"/>
            <w:tcBorders>
              <w:top w:val="single" w:sz="4" w:space="0" w:color="000000"/>
              <w:left w:val="single" w:sz="4" w:space="0" w:color="000000"/>
              <w:bottom w:val="single" w:sz="4" w:space="0" w:color="000000"/>
              <w:right w:val="single" w:sz="4" w:space="0" w:color="000000"/>
            </w:tcBorders>
          </w:tcPr>
          <w:p w14:paraId="7BADDFD2"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47 (1,5 %)</w:t>
            </w:r>
          </w:p>
          <w:p w14:paraId="58707738" w14:textId="0E1F1584"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0,66 (0,46; 0,95)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0,026**</w:t>
            </w:r>
          </w:p>
          <w:p w14:paraId="6D9A89F7"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2182" w:type="dxa"/>
            <w:tcBorders>
              <w:top w:val="single" w:sz="4" w:space="0" w:color="000000"/>
              <w:left w:val="single" w:sz="4" w:space="0" w:color="000000"/>
              <w:bottom w:val="single" w:sz="4" w:space="0" w:color="000000"/>
              <w:right w:val="single" w:sz="4" w:space="0" w:color="000000"/>
            </w:tcBorders>
          </w:tcPr>
          <w:p w14:paraId="5CABB4C7"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71 (2,3 %) </w:t>
            </w:r>
          </w:p>
        </w:tc>
      </w:tr>
    </w:tbl>
    <w:p w14:paraId="21673EAE"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a) modifikuota ketinta gydyti tiriamoji grupė (visa tiriamoji grupė, ketinta gydyti dėl stento trombozės) </w:t>
      </w:r>
    </w:p>
    <w:p w14:paraId="10DC6D82"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b) palyginti su placebu; </w:t>
      </w:r>
      <w:r w:rsidRPr="00AD68F9">
        <w:rPr>
          <w:rFonts w:eastAsia="Calibri"/>
          <w:i/>
          <w:iCs/>
          <w:color w:val="auto"/>
          <w:sz w:val="22"/>
          <w:szCs w:val="22"/>
          <w:lang w:eastAsia="pl-PL"/>
        </w:rPr>
        <w:t xml:space="preserve">Log-Rank </w:t>
      </w:r>
      <w:r w:rsidRPr="00AD68F9">
        <w:rPr>
          <w:rFonts w:eastAsia="Calibri"/>
          <w:color w:val="auto"/>
          <w:sz w:val="22"/>
          <w:szCs w:val="22"/>
          <w:lang w:eastAsia="pl-PL"/>
        </w:rPr>
        <w:t xml:space="preserve">p vertė </w:t>
      </w:r>
    </w:p>
    <w:p w14:paraId="7361D4F6"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right="-19"/>
        <w:rPr>
          <w:rFonts w:eastAsia="Calibri"/>
          <w:color w:val="auto"/>
          <w:sz w:val="22"/>
          <w:szCs w:val="22"/>
          <w:lang w:eastAsia="pl-PL"/>
        </w:rPr>
      </w:pPr>
      <w:r w:rsidRPr="00AD68F9">
        <w:rPr>
          <w:rFonts w:eastAsia="Calibri"/>
          <w:color w:val="auto"/>
          <w:sz w:val="22"/>
          <w:szCs w:val="22"/>
          <w:lang w:eastAsia="pl-PL"/>
        </w:rPr>
        <w:t>** nominaliai reikšmingas</w:t>
      </w:r>
    </w:p>
    <w:p w14:paraId="0B33DF2D"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rFonts w:eastAsia="Calibri"/>
          <w:i/>
          <w:color w:val="auto"/>
          <w:sz w:val="22"/>
          <w:szCs w:val="22"/>
          <w:lang w:eastAsia="pl-PL"/>
        </w:rPr>
      </w:pPr>
    </w:p>
    <w:p w14:paraId="600573EC"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left="132" w:right="-19"/>
        <w:rPr>
          <w:rFonts w:eastAsia="Calibri"/>
          <w:b/>
          <w:bCs/>
          <w:color w:val="auto"/>
          <w:sz w:val="22"/>
          <w:szCs w:val="22"/>
          <w:lang w:eastAsia="pl-PL"/>
        </w:rPr>
      </w:pPr>
      <w:r w:rsidRPr="00AD68F9">
        <w:rPr>
          <w:rFonts w:eastAsia="Calibri"/>
          <w:b/>
          <w:bCs/>
          <w:color w:val="auto"/>
          <w:sz w:val="22"/>
          <w:szCs w:val="22"/>
          <w:lang w:eastAsia="pl-PL"/>
        </w:rPr>
        <w:t>6 lentelė. Saugumo rezultatai, gauti III fazės ATLAS ŪKS 2 TIMI 51 tyrimo metu</w:t>
      </w:r>
    </w:p>
    <w:p w14:paraId="4C3D15E0"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rFonts w:eastAsia="Calibri"/>
          <w:i/>
          <w:color w:val="auto"/>
          <w:sz w:val="22"/>
          <w:szCs w:val="22"/>
          <w:lang w:eastAsia="pl-PL"/>
        </w:rPr>
      </w:pPr>
    </w:p>
    <w:tbl>
      <w:tblPr>
        <w:tblW w:w="8188" w:type="dxa"/>
        <w:tblLook w:val="04A0" w:firstRow="1" w:lastRow="0" w:firstColumn="1" w:lastColumn="0" w:noHBand="0" w:noVBand="1"/>
      </w:tblPr>
      <w:tblGrid>
        <w:gridCol w:w="3214"/>
        <w:gridCol w:w="9"/>
        <w:gridCol w:w="3208"/>
        <w:gridCol w:w="1757"/>
      </w:tblGrid>
      <w:tr w:rsidR="00A120E5" w:rsidRPr="00AD68F9" w14:paraId="331F7B88" w14:textId="77777777">
        <w:trPr>
          <w:trHeight w:val="181"/>
        </w:trPr>
        <w:tc>
          <w:tcPr>
            <w:tcW w:w="3223" w:type="dxa"/>
            <w:gridSpan w:val="2"/>
            <w:tcBorders>
              <w:top w:val="single" w:sz="4" w:space="0" w:color="000000"/>
              <w:left w:val="single" w:sz="4" w:space="0" w:color="000000"/>
              <w:bottom w:val="single" w:sz="4" w:space="0" w:color="000000"/>
              <w:right w:val="single" w:sz="4" w:space="0" w:color="000000"/>
            </w:tcBorders>
          </w:tcPr>
          <w:p w14:paraId="5E7D16D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Tyrimo populiacija </w:t>
            </w:r>
          </w:p>
        </w:tc>
        <w:tc>
          <w:tcPr>
            <w:tcW w:w="4965" w:type="dxa"/>
            <w:gridSpan w:val="2"/>
            <w:tcBorders>
              <w:top w:val="single" w:sz="4" w:space="0" w:color="000000"/>
              <w:left w:val="single" w:sz="4" w:space="0" w:color="000000"/>
              <w:bottom w:val="single" w:sz="4" w:space="0" w:color="000000"/>
              <w:right w:val="single" w:sz="4" w:space="0" w:color="000000"/>
            </w:tcBorders>
          </w:tcPr>
          <w:p w14:paraId="7FE29949"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Neseniai ūminį koronarinį sindromą patyrę pacientai </w:t>
            </w:r>
            <w:r w:rsidRPr="00AD68F9">
              <w:rPr>
                <w:rFonts w:eastAsia="Calibri"/>
                <w:b/>
                <w:bCs/>
                <w:color w:val="auto"/>
                <w:sz w:val="22"/>
                <w:szCs w:val="22"/>
                <w:vertAlign w:val="superscript"/>
                <w:lang w:eastAsia="pl-PL"/>
              </w:rPr>
              <w:t>a)</w:t>
            </w:r>
            <w:r w:rsidRPr="00AD68F9">
              <w:rPr>
                <w:rFonts w:eastAsia="Calibri"/>
                <w:b/>
                <w:bCs/>
                <w:color w:val="auto"/>
                <w:sz w:val="22"/>
                <w:szCs w:val="22"/>
                <w:lang w:eastAsia="pl-PL"/>
              </w:rPr>
              <w:t xml:space="preserve"> </w:t>
            </w:r>
          </w:p>
        </w:tc>
      </w:tr>
      <w:tr w:rsidR="00A120E5" w:rsidRPr="00AD68F9" w14:paraId="59FEF814" w14:textId="77777777">
        <w:trPr>
          <w:trHeight w:val="531"/>
        </w:trPr>
        <w:tc>
          <w:tcPr>
            <w:tcW w:w="3214" w:type="dxa"/>
            <w:tcBorders>
              <w:top w:val="single" w:sz="4" w:space="0" w:color="000000"/>
              <w:left w:val="single" w:sz="4" w:space="0" w:color="000000"/>
              <w:bottom w:val="single" w:sz="4" w:space="0" w:color="000000"/>
              <w:right w:val="single" w:sz="4" w:space="0" w:color="000000"/>
            </w:tcBorders>
          </w:tcPr>
          <w:p w14:paraId="59D2ED8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Gyd</w:t>
            </w:r>
            <w:r w:rsidR="00615D8F" w:rsidRPr="00AD68F9">
              <w:rPr>
                <w:rFonts w:eastAsia="Calibri"/>
                <w:b/>
                <w:bCs/>
                <w:color w:val="auto"/>
                <w:sz w:val="22"/>
                <w:szCs w:val="22"/>
                <w:lang w:eastAsia="pl-PL"/>
              </w:rPr>
              <w:t>ymo</w:t>
            </w:r>
            <w:r w:rsidRPr="00AD68F9">
              <w:rPr>
                <w:rFonts w:eastAsia="Calibri"/>
                <w:b/>
                <w:bCs/>
                <w:color w:val="auto"/>
                <w:sz w:val="22"/>
                <w:szCs w:val="22"/>
                <w:lang w:eastAsia="pl-PL"/>
              </w:rPr>
              <w:t xml:space="preserve"> dozė </w:t>
            </w:r>
          </w:p>
        </w:tc>
        <w:tc>
          <w:tcPr>
            <w:tcW w:w="3217" w:type="dxa"/>
            <w:gridSpan w:val="2"/>
            <w:tcBorders>
              <w:top w:val="single" w:sz="4" w:space="0" w:color="000000"/>
              <w:left w:val="single" w:sz="4" w:space="0" w:color="000000"/>
              <w:bottom w:val="single" w:sz="4" w:space="0" w:color="000000"/>
              <w:right w:val="single" w:sz="4" w:space="0" w:color="000000"/>
            </w:tcBorders>
          </w:tcPr>
          <w:p w14:paraId="0BEFBEDF" w14:textId="1446D324"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color w:val="auto"/>
                <w:sz w:val="22"/>
                <w:szCs w:val="22"/>
                <w:lang w:eastAsia="pl-PL"/>
              </w:rPr>
              <w:t>Rivaroksabano</w:t>
            </w:r>
            <w:r w:rsidRPr="00AD68F9">
              <w:rPr>
                <w:rFonts w:eastAsia="Calibri"/>
                <w:b/>
                <w:bCs/>
                <w:color w:val="auto"/>
                <w:sz w:val="22"/>
                <w:szCs w:val="22"/>
                <w:lang w:eastAsia="pl-PL"/>
              </w:rPr>
              <w:t xml:space="preserve"> po 2,5 mg du kartus per parą, N = 5</w:t>
            </w:r>
            <w:r w:rsidR="00A80B0B">
              <w:rPr>
                <w:rFonts w:eastAsia="Calibri"/>
                <w:b/>
                <w:bCs/>
                <w:color w:val="auto"/>
                <w:sz w:val="22"/>
                <w:szCs w:val="22"/>
                <w:lang w:eastAsia="pl-PL"/>
              </w:rPr>
              <w:t> </w:t>
            </w:r>
            <w:r w:rsidRPr="00AD68F9">
              <w:rPr>
                <w:rFonts w:eastAsia="Calibri"/>
                <w:b/>
                <w:bCs/>
                <w:color w:val="auto"/>
                <w:sz w:val="22"/>
                <w:szCs w:val="22"/>
                <w:lang w:eastAsia="pl-PL"/>
              </w:rPr>
              <w:t xml:space="preserve">115 </w:t>
            </w:r>
          </w:p>
          <w:p w14:paraId="077A2E8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 </w:t>
            </w:r>
          </w:p>
          <w:p w14:paraId="7557CFC0"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RS (95 % PI) p-reikšmė</w:t>
            </w:r>
            <w:r w:rsidRPr="00AD68F9">
              <w:rPr>
                <w:rFonts w:eastAsia="Calibri"/>
                <w:b/>
                <w:bCs/>
                <w:color w:val="auto"/>
                <w:sz w:val="22"/>
                <w:szCs w:val="22"/>
                <w:vertAlign w:val="superscript"/>
                <w:lang w:eastAsia="pl-PL"/>
              </w:rPr>
              <w:t>b)</w:t>
            </w:r>
            <w:r w:rsidRPr="00AD68F9">
              <w:rPr>
                <w:rFonts w:eastAsia="Calibri"/>
                <w:b/>
                <w:bCs/>
                <w:color w:val="auto"/>
                <w:sz w:val="22"/>
                <w:szCs w:val="22"/>
                <w:lang w:eastAsia="pl-PL"/>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44C9E95E"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Placebas </w:t>
            </w:r>
          </w:p>
          <w:p w14:paraId="110A954A" w14:textId="08F24012"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N = 5</w:t>
            </w:r>
            <w:r w:rsidR="00A80B0B">
              <w:rPr>
                <w:rFonts w:eastAsia="Calibri"/>
                <w:b/>
                <w:bCs/>
                <w:color w:val="auto"/>
                <w:sz w:val="22"/>
                <w:szCs w:val="22"/>
                <w:lang w:eastAsia="pl-PL"/>
              </w:rPr>
              <w:t> </w:t>
            </w:r>
            <w:r w:rsidRPr="00AD68F9">
              <w:rPr>
                <w:rFonts w:eastAsia="Calibri"/>
                <w:b/>
                <w:bCs/>
                <w:color w:val="auto"/>
                <w:sz w:val="22"/>
                <w:szCs w:val="22"/>
                <w:lang w:eastAsia="pl-PL"/>
              </w:rPr>
              <w:t xml:space="preserve">125 </w:t>
            </w:r>
          </w:p>
          <w:p w14:paraId="5E0DFF10"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b/>
                <w:bCs/>
                <w:color w:val="auto"/>
                <w:sz w:val="22"/>
                <w:szCs w:val="22"/>
                <w:lang w:eastAsia="pl-PL"/>
              </w:rPr>
              <w:t xml:space="preserve">n ( %) </w:t>
            </w:r>
          </w:p>
        </w:tc>
      </w:tr>
      <w:tr w:rsidR="00A120E5" w:rsidRPr="00AD68F9" w14:paraId="63D086BA"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25800D5B"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Ne CABG TIMI didžiojo kraujavimo reiškinys </w:t>
            </w:r>
          </w:p>
        </w:tc>
        <w:tc>
          <w:tcPr>
            <w:tcW w:w="3217" w:type="dxa"/>
            <w:gridSpan w:val="2"/>
            <w:tcBorders>
              <w:top w:val="single" w:sz="4" w:space="0" w:color="000000"/>
              <w:left w:val="single" w:sz="4" w:space="0" w:color="000000"/>
              <w:bottom w:val="single" w:sz="4" w:space="0" w:color="000000"/>
              <w:right w:val="single" w:sz="4" w:space="0" w:color="000000"/>
            </w:tcBorders>
          </w:tcPr>
          <w:p w14:paraId="3C8D19B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65 (1,3 %) </w:t>
            </w:r>
          </w:p>
          <w:p w14:paraId="0C20BADB" w14:textId="7F333376"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3,46 (2,08; 5,77)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&lt;</w:t>
            </w:r>
            <w:r w:rsidR="00A80B0B">
              <w:rPr>
                <w:rFonts w:eastAsia="Calibri"/>
                <w:color w:val="auto"/>
                <w:sz w:val="22"/>
                <w:szCs w:val="22"/>
                <w:lang w:eastAsia="pl-PL"/>
              </w:rPr>
              <w:t> </w:t>
            </w:r>
            <w:r w:rsidRPr="00AD68F9">
              <w:rPr>
                <w:rFonts w:eastAsia="Calibri"/>
                <w:color w:val="auto"/>
                <w:sz w:val="22"/>
                <w:szCs w:val="22"/>
                <w:lang w:eastAsia="pl-PL"/>
              </w:rPr>
              <w:t>0,001</w:t>
            </w:r>
            <w:r w:rsidRPr="00AD68F9">
              <w:rPr>
                <w:rFonts w:eastAsia="Calibri"/>
                <w:i/>
                <w:color w:val="auto"/>
                <w:sz w:val="22"/>
                <w:szCs w:val="22"/>
                <w:lang w:eastAsia="pl-PL"/>
              </w:rPr>
              <w:t>*</w:t>
            </w:r>
          </w:p>
          <w:p w14:paraId="5EAD2592"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 </w:t>
            </w:r>
          </w:p>
        </w:tc>
        <w:tc>
          <w:tcPr>
            <w:tcW w:w="1757" w:type="dxa"/>
            <w:tcBorders>
              <w:top w:val="single" w:sz="4" w:space="0" w:color="000000"/>
              <w:left w:val="single" w:sz="4" w:space="0" w:color="000000"/>
              <w:bottom w:val="single" w:sz="4" w:space="0" w:color="000000"/>
              <w:right w:val="single" w:sz="4" w:space="0" w:color="000000"/>
            </w:tcBorders>
          </w:tcPr>
          <w:p w14:paraId="33872CDA"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19 (0,4 %) </w:t>
            </w:r>
          </w:p>
        </w:tc>
      </w:tr>
      <w:tr w:rsidR="00A120E5" w:rsidRPr="00AD68F9" w14:paraId="13DFDDD0"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51CD7E1D"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Mirtį sukėlęs kraujavimas </w:t>
            </w:r>
          </w:p>
        </w:tc>
        <w:tc>
          <w:tcPr>
            <w:tcW w:w="3217" w:type="dxa"/>
            <w:gridSpan w:val="2"/>
            <w:tcBorders>
              <w:top w:val="single" w:sz="4" w:space="0" w:color="000000"/>
              <w:left w:val="single" w:sz="4" w:space="0" w:color="000000"/>
              <w:bottom w:val="single" w:sz="4" w:space="0" w:color="000000"/>
              <w:right w:val="single" w:sz="4" w:space="0" w:color="000000"/>
            </w:tcBorders>
          </w:tcPr>
          <w:p w14:paraId="536BF1A1"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6 (0,1 %) </w:t>
            </w:r>
          </w:p>
          <w:p w14:paraId="6F21982F" w14:textId="3BA1A6F1"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0,67 (0,24; 1,89)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 xml:space="preserve">0,450 </w:t>
            </w:r>
          </w:p>
          <w:p w14:paraId="76D83616"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757" w:type="dxa"/>
            <w:tcBorders>
              <w:top w:val="single" w:sz="4" w:space="0" w:color="000000"/>
              <w:left w:val="single" w:sz="4" w:space="0" w:color="000000"/>
              <w:bottom w:val="single" w:sz="4" w:space="0" w:color="000000"/>
              <w:right w:val="single" w:sz="4" w:space="0" w:color="000000"/>
            </w:tcBorders>
          </w:tcPr>
          <w:p w14:paraId="5F9FE34D"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9 (0,2 %) </w:t>
            </w:r>
          </w:p>
        </w:tc>
      </w:tr>
      <w:tr w:rsidR="00A120E5" w:rsidRPr="00AD68F9" w14:paraId="27C66CBD" w14:textId="77777777">
        <w:trPr>
          <w:trHeight w:val="334"/>
        </w:trPr>
        <w:tc>
          <w:tcPr>
            <w:tcW w:w="3214" w:type="dxa"/>
            <w:tcBorders>
              <w:top w:val="single" w:sz="4" w:space="0" w:color="000000"/>
              <w:left w:val="single" w:sz="4" w:space="0" w:color="000000"/>
              <w:bottom w:val="single" w:sz="4" w:space="0" w:color="000000"/>
              <w:right w:val="single" w:sz="4" w:space="0" w:color="000000"/>
            </w:tcBorders>
          </w:tcPr>
          <w:p w14:paraId="0E4D2A11"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Simptominė intrakranijinė hemoragija </w:t>
            </w:r>
          </w:p>
        </w:tc>
        <w:tc>
          <w:tcPr>
            <w:tcW w:w="3217" w:type="dxa"/>
            <w:gridSpan w:val="2"/>
            <w:tcBorders>
              <w:top w:val="single" w:sz="4" w:space="0" w:color="000000"/>
              <w:left w:val="single" w:sz="4" w:space="0" w:color="000000"/>
              <w:bottom w:val="single" w:sz="4" w:space="0" w:color="000000"/>
              <w:right w:val="single" w:sz="4" w:space="0" w:color="000000"/>
            </w:tcBorders>
          </w:tcPr>
          <w:p w14:paraId="415375D0"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14 (0,3 %) </w:t>
            </w:r>
          </w:p>
          <w:p w14:paraId="39DB89C6" w14:textId="443F7C8B"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2,83 (1,02; 7,86) p</w:t>
            </w:r>
            <w:r w:rsidR="00A80B0B">
              <w:rPr>
                <w:rFonts w:eastAsia="Calibri"/>
                <w:color w:val="auto"/>
                <w:sz w:val="22"/>
                <w:szCs w:val="22"/>
                <w:lang w:eastAsia="pl-PL"/>
              </w:rPr>
              <w:t> </w:t>
            </w:r>
            <w:r w:rsidRPr="00AD68F9">
              <w:rPr>
                <w:rFonts w:eastAsia="Calibri"/>
                <w:color w:val="auto"/>
                <w:sz w:val="22"/>
                <w:szCs w:val="22"/>
                <w:lang w:eastAsia="pl-PL"/>
              </w:rPr>
              <w:t>=</w:t>
            </w:r>
            <w:r w:rsidR="00A80B0B">
              <w:rPr>
                <w:rFonts w:eastAsia="Calibri"/>
                <w:color w:val="auto"/>
                <w:sz w:val="22"/>
                <w:szCs w:val="22"/>
                <w:lang w:eastAsia="pl-PL"/>
              </w:rPr>
              <w:t> </w:t>
            </w:r>
            <w:r w:rsidRPr="00AD68F9">
              <w:rPr>
                <w:rFonts w:eastAsia="Calibri"/>
                <w:color w:val="auto"/>
                <w:sz w:val="22"/>
                <w:szCs w:val="22"/>
                <w:lang w:eastAsia="pl-PL"/>
              </w:rPr>
              <w:t xml:space="preserve">0,037 </w:t>
            </w:r>
          </w:p>
          <w:p w14:paraId="36414945" w14:textId="77777777" w:rsidR="00A120E5" w:rsidRPr="00AD68F9" w:rsidRDefault="00A120E5">
            <w:pPr>
              <w:widowControl w:val="0"/>
              <w:tabs>
                <w:tab w:val="clear" w:pos="567"/>
              </w:tabs>
              <w:suppressAutoHyphens w:val="0"/>
              <w:spacing w:line="252" w:lineRule="auto"/>
              <w:rPr>
                <w:rFonts w:eastAsia="Calibri"/>
                <w:color w:val="auto"/>
                <w:sz w:val="22"/>
                <w:szCs w:val="22"/>
                <w:lang w:eastAsia="pl-PL"/>
              </w:rPr>
            </w:pPr>
          </w:p>
        </w:tc>
        <w:tc>
          <w:tcPr>
            <w:tcW w:w="1757" w:type="dxa"/>
            <w:tcBorders>
              <w:top w:val="single" w:sz="4" w:space="0" w:color="000000"/>
              <w:left w:val="single" w:sz="4" w:space="0" w:color="000000"/>
              <w:bottom w:val="single" w:sz="4" w:space="0" w:color="000000"/>
              <w:right w:val="single" w:sz="4" w:space="0" w:color="000000"/>
            </w:tcBorders>
          </w:tcPr>
          <w:p w14:paraId="01A4BBD4"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5 (0,1 %) </w:t>
            </w:r>
          </w:p>
        </w:tc>
      </w:tr>
      <w:tr w:rsidR="00A120E5" w:rsidRPr="00AD68F9" w14:paraId="5AE5F793" w14:textId="77777777">
        <w:trPr>
          <w:trHeight w:val="274"/>
        </w:trPr>
        <w:tc>
          <w:tcPr>
            <w:tcW w:w="3214" w:type="dxa"/>
            <w:tcBorders>
              <w:top w:val="single" w:sz="4" w:space="0" w:color="000000"/>
              <w:left w:val="single" w:sz="4" w:space="0" w:color="000000"/>
              <w:bottom w:val="single" w:sz="4" w:space="0" w:color="000000"/>
              <w:right w:val="single" w:sz="4" w:space="0" w:color="000000"/>
            </w:tcBorders>
          </w:tcPr>
          <w:p w14:paraId="02465566"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Hipotenzija, kurią reikėjo gydyti intraveniniais inotropiniais vaistiniais preparatais </w:t>
            </w:r>
          </w:p>
        </w:tc>
        <w:tc>
          <w:tcPr>
            <w:tcW w:w="3217" w:type="dxa"/>
            <w:gridSpan w:val="2"/>
            <w:tcBorders>
              <w:top w:val="single" w:sz="4" w:space="0" w:color="000000"/>
              <w:left w:val="single" w:sz="4" w:space="0" w:color="000000"/>
              <w:bottom w:val="single" w:sz="4" w:space="0" w:color="000000"/>
              <w:right w:val="single" w:sz="4" w:space="0" w:color="000000"/>
            </w:tcBorders>
          </w:tcPr>
          <w:p w14:paraId="5F46D4A6"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3 (0,1 %) </w:t>
            </w:r>
          </w:p>
        </w:tc>
        <w:tc>
          <w:tcPr>
            <w:tcW w:w="1757" w:type="dxa"/>
            <w:tcBorders>
              <w:top w:val="single" w:sz="4" w:space="0" w:color="000000"/>
              <w:left w:val="single" w:sz="4" w:space="0" w:color="000000"/>
              <w:bottom w:val="single" w:sz="4" w:space="0" w:color="000000"/>
              <w:right w:val="single" w:sz="4" w:space="0" w:color="000000"/>
            </w:tcBorders>
          </w:tcPr>
          <w:p w14:paraId="3B58DB68"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3 (0,1 %) </w:t>
            </w:r>
          </w:p>
        </w:tc>
      </w:tr>
      <w:tr w:rsidR="00A120E5" w:rsidRPr="00AD68F9" w14:paraId="7BDC12D1" w14:textId="77777777">
        <w:trPr>
          <w:trHeight w:val="274"/>
        </w:trPr>
        <w:tc>
          <w:tcPr>
            <w:tcW w:w="3214" w:type="dxa"/>
            <w:tcBorders>
              <w:top w:val="single" w:sz="4" w:space="0" w:color="000000"/>
              <w:left w:val="single" w:sz="4" w:space="0" w:color="000000"/>
              <w:bottom w:val="single" w:sz="4" w:space="0" w:color="000000"/>
              <w:right w:val="single" w:sz="4" w:space="0" w:color="000000"/>
            </w:tcBorders>
          </w:tcPr>
          <w:p w14:paraId="4357B797"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Chirurginė intervencija dėl besitęsiančio kraujavimo </w:t>
            </w:r>
          </w:p>
        </w:tc>
        <w:tc>
          <w:tcPr>
            <w:tcW w:w="3217" w:type="dxa"/>
            <w:gridSpan w:val="2"/>
            <w:tcBorders>
              <w:top w:val="single" w:sz="4" w:space="0" w:color="000000"/>
              <w:left w:val="single" w:sz="4" w:space="0" w:color="000000"/>
              <w:bottom w:val="single" w:sz="4" w:space="0" w:color="000000"/>
              <w:right w:val="single" w:sz="4" w:space="0" w:color="000000"/>
            </w:tcBorders>
          </w:tcPr>
          <w:p w14:paraId="172AF8FF"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7 (0,1 %) </w:t>
            </w:r>
          </w:p>
        </w:tc>
        <w:tc>
          <w:tcPr>
            <w:tcW w:w="1757" w:type="dxa"/>
            <w:tcBorders>
              <w:top w:val="single" w:sz="4" w:space="0" w:color="000000"/>
              <w:left w:val="single" w:sz="4" w:space="0" w:color="000000"/>
              <w:bottom w:val="single" w:sz="4" w:space="0" w:color="000000"/>
              <w:right w:val="single" w:sz="4" w:space="0" w:color="000000"/>
            </w:tcBorders>
          </w:tcPr>
          <w:p w14:paraId="669EF9A5"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9 (0,2 %) </w:t>
            </w:r>
          </w:p>
        </w:tc>
      </w:tr>
      <w:tr w:rsidR="00A120E5" w:rsidRPr="00AD68F9" w14:paraId="7BB0AD6C" w14:textId="77777777">
        <w:trPr>
          <w:trHeight w:val="274"/>
        </w:trPr>
        <w:tc>
          <w:tcPr>
            <w:tcW w:w="3214" w:type="dxa"/>
            <w:tcBorders>
              <w:top w:val="single" w:sz="4" w:space="0" w:color="000000"/>
              <w:left w:val="single" w:sz="4" w:space="0" w:color="000000"/>
              <w:bottom w:val="single" w:sz="4" w:space="0" w:color="000000"/>
              <w:right w:val="single" w:sz="4" w:space="0" w:color="000000"/>
            </w:tcBorders>
          </w:tcPr>
          <w:p w14:paraId="44CAE100"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4 ar daugiau kraujo </w:t>
            </w:r>
            <w:r w:rsidR="008B4DFA" w:rsidRPr="00AD68F9">
              <w:rPr>
                <w:rFonts w:eastAsia="Calibri"/>
                <w:color w:val="auto"/>
                <w:sz w:val="22"/>
                <w:szCs w:val="22"/>
                <w:lang w:eastAsia="pl-PL"/>
              </w:rPr>
              <w:t>vienetų</w:t>
            </w:r>
            <w:r w:rsidRPr="00AD68F9">
              <w:rPr>
                <w:rFonts w:eastAsia="Calibri"/>
                <w:color w:val="auto"/>
                <w:sz w:val="22"/>
                <w:szCs w:val="22"/>
                <w:lang w:eastAsia="pl-PL"/>
              </w:rPr>
              <w:t xml:space="preserve"> </w:t>
            </w:r>
            <w:r w:rsidR="008B4DFA" w:rsidRPr="00AD68F9">
              <w:rPr>
                <w:rFonts w:eastAsia="Calibri"/>
                <w:color w:val="auto"/>
                <w:sz w:val="22"/>
                <w:szCs w:val="22"/>
                <w:lang w:eastAsia="pl-PL"/>
              </w:rPr>
              <w:t>transfuzija</w:t>
            </w:r>
            <w:r w:rsidRPr="00AD68F9">
              <w:rPr>
                <w:rFonts w:eastAsia="Calibri"/>
                <w:color w:val="auto"/>
                <w:sz w:val="22"/>
                <w:szCs w:val="22"/>
                <w:lang w:eastAsia="pl-PL"/>
              </w:rPr>
              <w:t xml:space="preserve"> per 48 valandas </w:t>
            </w:r>
          </w:p>
        </w:tc>
        <w:tc>
          <w:tcPr>
            <w:tcW w:w="3217" w:type="dxa"/>
            <w:gridSpan w:val="2"/>
            <w:tcBorders>
              <w:top w:val="single" w:sz="4" w:space="0" w:color="000000"/>
              <w:left w:val="single" w:sz="4" w:space="0" w:color="000000"/>
              <w:bottom w:val="single" w:sz="4" w:space="0" w:color="000000"/>
              <w:right w:val="single" w:sz="4" w:space="0" w:color="000000"/>
            </w:tcBorders>
          </w:tcPr>
          <w:p w14:paraId="36268741"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19 (0,4 %) </w:t>
            </w:r>
          </w:p>
        </w:tc>
        <w:tc>
          <w:tcPr>
            <w:tcW w:w="1757" w:type="dxa"/>
            <w:tcBorders>
              <w:top w:val="single" w:sz="4" w:space="0" w:color="000000"/>
              <w:left w:val="single" w:sz="4" w:space="0" w:color="000000"/>
              <w:bottom w:val="single" w:sz="4" w:space="0" w:color="000000"/>
              <w:right w:val="single" w:sz="4" w:space="0" w:color="000000"/>
            </w:tcBorders>
          </w:tcPr>
          <w:p w14:paraId="7F1FA2A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6 (0,1 %) </w:t>
            </w:r>
          </w:p>
        </w:tc>
      </w:tr>
    </w:tbl>
    <w:p w14:paraId="43F9FBB3"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a) saugumo populiacija, taikytas gydymas </w:t>
      </w:r>
    </w:p>
    <w:p w14:paraId="6839D86B"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b) palyginti su placebu; </w:t>
      </w:r>
      <w:r w:rsidRPr="00AD68F9">
        <w:rPr>
          <w:rFonts w:eastAsia="Calibri"/>
          <w:i/>
          <w:iCs/>
          <w:color w:val="auto"/>
          <w:sz w:val="22"/>
          <w:szCs w:val="22"/>
          <w:lang w:eastAsia="pl-PL"/>
        </w:rPr>
        <w:t xml:space="preserve">Log-Rank </w:t>
      </w:r>
      <w:r w:rsidRPr="00AD68F9">
        <w:rPr>
          <w:rFonts w:eastAsia="Calibri"/>
          <w:color w:val="auto"/>
          <w:sz w:val="22"/>
          <w:szCs w:val="22"/>
          <w:lang w:eastAsia="pl-PL"/>
        </w:rPr>
        <w:t xml:space="preserve">p vertė </w:t>
      </w:r>
    </w:p>
    <w:p w14:paraId="0E306B46"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right="-19"/>
        <w:rPr>
          <w:rFonts w:eastAsia="Calibri"/>
          <w:i/>
          <w:color w:val="auto"/>
          <w:sz w:val="22"/>
          <w:szCs w:val="22"/>
          <w:lang w:eastAsia="pl-PL"/>
        </w:rPr>
      </w:pPr>
      <w:r w:rsidRPr="00AD68F9">
        <w:rPr>
          <w:rFonts w:eastAsia="Calibri"/>
          <w:i/>
          <w:color w:val="auto"/>
          <w:sz w:val="22"/>
          <w:szCs w:val="22"/>
          <w:lang w:eastAsia="pl-PL"/>
        </w:rPr>
        <w:t>* statistiškai reikšmingas</w:t>
      </w:r>
    </w:p>
    <w:p w14:paraId="72900D35"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rFonts w:eastAsia="Calibri"/>
          <w:i/>
          <w:color w:val="auto"/>
          <w:sz w:val="22"/>
          <w:szCs w:val="22"/>
          <w:lang w:eastAsia="pl-PL"/>
        </w:rPr>
      </w:pPr>
    </w:p>
    <w:p w14:paraId="1B578D9D" w14:textId="77777777" w:rsidR="00A120E5" w:rsidRPr="00AD68F9" w:rsidRDefault="002C7360">
      <w:pPr>
        <w:keepNext/>
        <w:widowControl w:val="0"/>
        <w:shd w:val="clear" w:color="auto" w:fill="FFFFFF"/>
        <w:tabs>
          <w:tab w:val="clear" w:pos="567"/>
          <w:tab w:val="left" w:pos="9356"/>
        </w:tabs>
        <w:suppressAutoHyphens w:val="0"/>
        <w:overflowPunct w:val="0"/>
        <w:spacing w:line="240" w:lineRule="auto"/>
        <w:ind w:left="1418" w:right="-17" w:hanging="1288"/>
        <w:rPr>
          <w:b/>
          <w:bCs/>
          <w:i/>
          <w:color w:val="auto"/>
          <w:sz w:val="22"/>
          <w:szCs w:val="22"/>
          <w:lang w:eastAsia="pl-PL"/>
        </w:rPr>
      </w:pPr>
      <w:r w:rsidRPr="00AD68F9">
        <w:rPr>
          <w:b/>
          <w:bCs/>
          <w:color w:val="auto"/>
          <w:sz w:val="22"/>
          <w:szCs w:val="22"/>
          <w:lang w:eastAsia="pl-PL"/>
        </w:rPr>
        <w:t>1 paveikslas. Laikas iki p</w:t>
      </w:r>
      <w:r w:rsidR="008B4DFA" w:rsidRPr="00AD68F9">
        <w:rPr>
          <w:b/>
          <w:bCs/>
          <w:color w:val="auto"/>
          <w:sz w:val="22"/>
          <w:szCs w:val="22"/>
          <w:lang w:eastAsia="pl-PL"/>
        </w:rPr>
        <w:t>irminės</w:t>
      </w:r>
      <w:r w:rsidRPr="00AD68F9">
        <w:rPr>
          <w:b/>
          <w:bCs/>
          <w:color w:val="auto"/>
          <w:sz w:val="22"/>
          <w:szCs w:val="22"/>
          <w:lang w:eastAsia="pl-PL"/>
        </w:rPr>
        <w:t xml:space="preserve"> vertinamosios baigties (mirties nuo širdies ir kraujagyslių </w:t>
      </w:r>
      <w:r w:rsidRPr="00AD68F9">
        <w:rPr>
          <w:b/>
          <w:bCs/>
          <w:color w:val="auto"/>
          <w:sz w:val="22"/>
          <w:szCs w:val="22"/>
          <w:lang w:eastAsia="pl-PL"/>
        </w:rPr>
        <w:lastRenderedPageBreak/>
        <w:t>ligų, miokardo infarkto arba insulto) pirmojo pasireiškimo</w:t>
      </w:r>
    </w:p>
    <w:p w14:paraId="08E06E1F"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left="132" w:right="-19"/>
        <w:rPr>
          <w:bCs/>
          <w:color w:val="auto"/>
          <w:sz w:val="22"/>
          <w:szCs w:val="22"/>
          <w:lang w:eastAsia="pl-PL"/>
        </w:rPr>
      </w:pPr>
      <w:r w:rsidRPr="00AD68F9">
        <w:rPr>
          <w:noProof/>
          <w:lang w:eastAsia="lt-LT"/>
        </w:rPr>
        <w:drawing>
          <wp:inline distT="0" distB="0" distL="0" distR="0" wp14:anchorId="64131AE3" wp14:editId="4BFB58EC">
            <wp:extent cx="5761355" cy="4114800"/>
            <wp:effectExtent l="0" t="0" r="0" b="0"/>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3"/>
                    <pic:cNvPicPr>
                      <a:picLocks noChangeAspect="1" noChangeArrowheads="1"/>
                    </pic:cNvPicPr>
                  </pic:nvPicPr>
                  <pic:blipFill>
                    <a:blip r:embed="rId11"/>
                    <a:stretch>
                      <a:fillRect/>
                    </a:stretch>
                  </pic:blipFill>
                  <pic:spPr bwMode="auto">
                    <a:xfrm>
                      <a:off x="0" y="0"/>
                      <a:ext cx="5761355" cy="4114800"/>
                    </a:xfrm>
                    <a:prstGeom prst="rect">
                      <a:avLst/>
                    </a:prstGeom>
                  </pic:spPr>
                </pic:pic>
              </a:graphicData>
            </a:graphic>
          </wp:inline>
        </w:drawing>
      </w:r>
    </w:p>
    <w:p w14:paraId="24ED4393" w14:textId="77777777" w:rsidR="00A120E5" w:rsidRPr="00AD68F9" w:rsidRDefault="00A120E5">
      <w:pPr>
        <w:widowControl w:val="0"/>
        <w:shd w:val="clear" w:color="auto" w:fill="FFFFFF"/>
        <w:tabs>
          <w:tab w:val="clear" w:pos="567"/>
          <w:tab w:val="left" w:pos="9356"/>
        </w:tabs>
        <w:suppressAutoHyphens w:val="0"/>
        <w:overflowPunct w:val="0"/>
        <w:spacing w:line="240" w:lineRule="auto"/>
        <w:ind w:left="132" w:right="-19"/>
        <w:rPr>
          <w:bCs/>
          <w:color w:val="auto"/>
          <w:sz w:val="22"/>
          <w:szCs w:val="22"/>
          <w:lang w:eastAsia="pl-PL"/>
        </w:rPr>
      </w:pPr>
    </w:p>
    <w:p w14:paraId="3D462D9A"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i/>
          <w:iCs/>
          <w:color w:val="auto"/>
          <w:sz w:val="22"/>
          <w:szCs w:val="22"/>
          <w:lang w:eastAsia="pl-PL"/>
        </w:rPr>
        <w:t xml:space="preserve">VAL ir (arba) PAL </w:t>
      </w:r>
    </w:p>
    <w:p w14:paraId="4850468F" w14:textId="4700E11D"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III fazės tyrimas COMPASS (27</w:t>
      </w:r>
      <w:r w:rsidR="00A80B0B">
        <w:rPr>
          <w:rFonts w:eastAsia="Calibri"/>
          <w:color w:val="auto"/>
          <w:sz w:val="22"/>
          <w:szCs w:val="22"/>
          <w:lang w:eastAsia="pl-PL"/>
        </w:rPr>
        <w:t> </w:t>
      </w:r>
      <w:r w:rsidRPr="00AD68F9">
        <w:rPr>
          <w:rFonts w:eastAsia="Calibri"/>
          <w:color w:val="auto"/>
          <w:sz w:val="22"/>
          <w:szCs w:val="22"/>
          <w:lang w:eastAsia="pl-PL"/>
        </w:rPr>
        <w:t xml:space="preserve">395 pacientai, 78,0 % vyrų, 22,0 % moterų) parodė rivaroksabano veiksmingumą ir saugumą, vaistinį preparatą vartojant VAL arba simptomine PAL sergančių pacientų, kuriems buvo didelė išeminių reiškinių rizika, </w:t>
      </w:r>
      <w:r w:rsidR="009224C5" w:rsidRPr="00AD68F9">
        <w:rPr>
          <w:rFonts w:eastAsia="Calibri"/>
          <w:color w:val="auto"/>
          <w:sz w:val="22"/>
          <w:szCs w:val="22"/>
          <w:lang w:eastAsia="pl-PL"/>
        </w:rPr>
        <w:t>sud</w:t>
      </w:r>
      <w:r w:rsidR="009224C5">
        <w:rPr>
          <w:rFonts w:eastAsia="Calibri"/>
          <w:color w:val="auto"/>
          <w:sz w:val="22"/>
          <w:szCs w:val="22"/>
          <w:lang w:eastAsia="pl-PL"/>
        </w:rPr>
        <w:t>ė</w:t>
      </w:r>
      <w:r w:rsidR="009224C5" w:rsidRPr="00AD68F9">
        <w:rPr>
          <w:rFonts w:eastAsia="Calibri"/>
          <w:color w:val="auto"/>
          <w:sz w:val="22"/>
          <w:szCs w:val="22"/>
          <w:lang w:eastAsia="pl-PL"/>
        </w:rPr>
        <w:t xml:space="preserve">tinei </w:t>
      </w:r>
      <w:r w:rsidRPr="00AD68F9">
        <w:rPr>
          <w:rFonts w:eastAsia="Calibri"/>
          <w:color w:val="auto"/>
          <w:sz w:val="22"/>
          <w:szCs w:val="22"/>
          <w:lang w:eastAsia="pl-PL"/>
        </w:rPr>
        <w:t xml:space="preserve">(mirties nuo širdies ir kraujagyslių ligų, MI arba insulto) profilaktikai. Pacientai buvo stebimi vidutiniškai 23 mėnesius ir ne ilgiau kaip 3,9 metų. </w:t>
      </w:r>
    </w:p>
    <w:p w14:paraId="4AAFBF14"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53424804"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Tiriamieji, kuriems nereikėjo nuolatinio gydymo protonų siurblio inhibitoriumi, atsitiktinių imčių būdu buvo atrinkti vartoti pantoprazolą arba placebą. Po to visi pacientai atsitiktinių imčių būdu santykiu 1:1:1 buvo priskirti vartoti po 2,5 mg rivaroksabano du kartus per parą / ASR 100 mg vieną kartą per parą, po 5 mg rivaroksabano du kartus per parą arba vien tik ASR 100 mg vieną kartą per parą ir juos atitinkančius placebus. </w:t>
      </w:r>
    </w:p>
    <w:p w14:paraId="30D1B4EB"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781671AF" w14:textId="5299B850"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VAL sergantiems pacientams buvo nustatyta kelias kraujagysles pažeidžianti VAL ir (arba) anksčiau </w:t>
      </w:r>
      <w:r w:rsidR="00EB5764" w:rsidRPr="00AD68F9">
        <w:rPr>
          <w:rFonts w:eastAsia="Calibri"/>
          <w:color w:val="auto"/>
          <w:sz w:val="22"/>
          <w:szCs w:val="22"/>
          <w:lang w:eastAsia="pl-PL"/>
        </w:rPr>
        <w:t>įvykęs</w:t>
      </w:r>
      <w:r w:rsidRPr="00AD68F9">
        <w:rPr>
          <w:rFonts w:eastAsia="Calibri"/>
          <w:color w:val="auto"/>
          <w:sz w:val="22"/>
          <w:szCs w:val="22"/>
          <w:lang w:eastAsia="pl-PL"/>
        </w:rPr>
        <w:t xml:space="preserve"> MI. Jaunesniems kaip 65</w:t>
      </w:r>
      <w:r w:rsidR="00823D59">
        <w:rPr>
          <w:rFonts w:eastAsia="Calibri"/>
          <w:color w:val="auto"/>
          <w:sz w:val="22"/>
          <w:szCs w:val="22"/>
          <w:lang w:eastAsia="pl-PL"/>
        </w:rPr>
        <w:t> </w:t>
      </w:r>
      <w:r w:rsidRPr="00AD68F9">
        <w:rPr>
          <w:rFonts w:eastAsia="Calibri"/>
          <w:color w:val="auto"/>
          <w:sz w:val="22"/>
          <w:szCs w:val="22"/>
          <w:lang w:eastAsia="pl-PL"/>
        </w:rPr>
        <w:t xml:space="preserve">metų pacientams turėjo būti nustatyta aterosklerozė, apimanti bent du kraujagyslių baseinus, arba bent du papildomi širdies ir kraujagyslių sutrikimų rizikos veiksniai. </w:t>
      </w:r>
    </w:p>
    <w:p w14:paraId="1014505F"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765C017C"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PAL sergantiems pacientams anksčiau buvo atliktos intervencijos, pvz., šuntavimo operacija arba perkutaninė transluminalinė angioplastika, arba galūnės ar pėdos amputacija dėl arterinių kraujagyslių ligos, arba protarpinio šlubumo su &lt; 0,90 kulkšnies / rankos kraujospūdžio santykiu ir (arba) reikšmingos periferinių arterijų stenozės ar ankstesnės miego arterijos revaskuliarizacijos, ar ≥ 50 % besimptomės miego arterijos stenozės. </w:t>
      </w:r>
    </w:p>
    <w:p w14:paraId="42B1DBFF"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3C51997B"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Neįtraukimo į tyrimą kriterijai buvo šie: gydymo dviem antitrombocitiniais vaistiniais preparatais arba gydymo ne ASR antitrombocitiniais vaistiniais preparatais ar geriamaisiais antikoaguliantais poreikis ir pacientai, kuriems yra didelė kraujavimo rizika, arba kurie </w:t>
      </w:r>
      <w:r w:rsidR="00B83957" w:rsidRPr="00AD68F9">
        <w:rPr>
          <w:rFonts w:eastAsia="Calibri"/>
          <w:color w:val="auto"/>
          <w:sz w:val="22"/>
          <w:szCs w:val="22"/>
          <w:lang w:eastAsia="pl-PL"/>
        </w:rPr>
        <w:t xml:space="preserve">serga </w:t>
      </w:r>
      <w:r w:rsidRPr="00AD68F9">
        <w:rPr>
          <w:rFonts w:eastAsia="Calibri"/>
          <w:color w:val="auto"/>
          <w:sz w:val="22"/>
          <w:szCs w:val="22"/>
          <w:lang w:eastAsia="pl-PL"/>
        </w:rPr>
        <w:t>širdies nepakankamum</w:t>
      </w:r>
      <w:r w:rsidR="00B83957" w:rsidRPr="00AD68F9">
        <w:rPr>
          <w:rFonts w:eastAsia="Calibri"/>
          <w:color w:val="auto"/>
          <w:sz w:val="22"/>
          <w:szCs w:val="22"/>
          <w:lang w:eastAsia="pl-PL"/>
        </w:rPr>
        <w:t>u</w:t>
      </w:r>
      <w:r w:rsidRPr="00AD68F9">
        <w:rPr>
          <w:rFonts w:eastAsia="Calibri"/>
          <w:color w:val="auto"/>
          <w:sz w:val="22"/>
          <w:szCs w:val="22"/>
          <w:lang w:eastAsia="pl-PL"/>
        </w:rPr>
        <w:t xml:space="preserve"> su &lt; 30 % išstūmimo frakcija arba III ar IV klasės širdies nepakankamum</w:t>
      </w:r>
      <w:r w:rsidR="00B83957" w:rsidRPr="00AD68F9">
        <w:rPr>
          <w:rFonts w:eastAsia="Calibri"/>
          <w:color w:val="auto"/>
          <w:sz w:val="22"/>
          <w:szCs w:val="22"/>
          <w:lang w:eastAsia="pl-PL"/>
        </w:rPr>
        <w:t>u</w:t>
      </w:r>
      <w:r w:rsidRPr="00AD68F9">
        <w:rPr>
          <w:rFonts w:eastAsia="Calibri"/>
          <w:color w:val="auto"/>
          <w:sz w:val="22"/>
          <w:szCs w:val="22"/>
          <w:lang w:eastAsia="pl-PL"/>
        </w:rPr>
        <w:t xml:space="preserve"> pagal Niujorko širdies asociacijos klasifikaciją arba bet koks išeminis, nelakūninis insultas, įvykęs per 1 pastarąjį mėnesį, arba bet koks buvęs hemoraginis ar lakūninis insultas. </w:t>
      </w:r>
    </w:p>
    <w:p w14:paraId="2179E757"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5CACBE69"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lastRenderedPageBreak/>
        <w:t>2,5 mg rivaroksabano vartojimas 2 kartus per parą derinant su 100 mg ASR vieną kartą per parą, buvo pranašesnis už ASR 100 mg mažinant p</w:t>
      </w:r>
      <w:r w:rsidR="00200517" w:rsidRPr="00AD68F9">
        <w:rPr>
          <w:rFonts w:eastAsia="Calibri"/>
          <w:color w:val="auto"/>
          <w:sz w:val="22"/>
          <w:szCs w:val="22"/>
          <w:lang w:eastAsia="pl-PL"/>
        </w:rPr>
        <w:t>irminės</w:t>
      </w:r>
      <w:r w:rsidRPr="00AD68F9">
        <w:rPr>
          <w:rFonts w:eastAsia="Calibri"/>
          <w:color w:val="auto"/>
          <w:sz w:val="22"/>
          <w:szCs w:val="22"/>
          <w:lang w:eastAsia="pl-PL"/>
        </w:rPr>
        <w:t xml:space="preserve"> sudėtinės vertinamosios baigties, kurią sudarė mirtis nuo širdies ir kraujagyslių ligų, MI ir insultas, atvejus (žr. 7 lentelę ir 2 paveikslą). </w:t>
      </w:r>
    </w:p>
    <w:p w14:paraId="6A1198C2"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401E49C8"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Pacientams, gydytiems 2,5 mg rivaroksabano du kartus per parą derinant su 100 mg ASR vieną kartą per parą, reikšmingai padažnėjo p</w:t>
      </w:r>
      <w:r w:rsidR="00200517" w:rsidRPr="00AD68F9">
        <w:rPr>
          <w:rFonts w:eastAsia="Calibri"/>
          <w:color w:val="auto"/>
          <w:sz w:val="22"/>
          <w:szCs w:val="22"/>
          <w:lang w:eastAsia="pl-PL"/>
        </w:rPr>
        <w:t>irminės</w:t>
      </w:r>
      <w:r w:rsidRPr="00AD68F9">
        <w:rPr>
          <w:rFonts w:eastAsia="Calibri"/>
          <w:color w:val="auto"/>
          <w:sz w:val="22"/>
          <w:szCs w:val="22"/>
          <w:lang w:eastAsia="pl-PL"/>
        </w:rPr>
        <w:t xml:space="preserve"> saugumo vertinamosios baigties (didžiojo kraujavimo reiškinių pagal modifikuotą ISTH (tarptautinę trombozės ir hemostazės asociaciją – angl. </w:t>
      </w:r>
      <w:r w:rsidRPr="00AD68F9">
        <w:rPr>
          <w:rFonts w:eastAsia="Calibri"/>
          <w:i/>
          <w:iCs/>
          <w:color w:val="auto"/>
          <w:sz w:val="22"/>
          <w:szCs w:val="22"/>
          <w:lang w:eastAsia="pl-PL"/>
        </w:rPr>
        <w:t>International Society on Thrombosis and Haemostasis</w:t>
      </w:r>
      <w:r w:rsidRPr="00AD68F9">
        <w:rPr>
          <w:rFonts w:eastAsia="Calibri"/>
          <w:color w:val="auto"/>
          <w:sz w:val="22"/>
          <w:szCs w:val="22"/>
          <w:lang w:eastAsia="pl-PL"/>
        </w:rPr>
        <w:t xml:space="preserve">) skalę) atvejų, palyginti su pacientais, kurie vartojo 100 mg ASR vieną kartą per parą (žr. 8 lentelę). </w:t>
      </w:r>
    </w:p>
    <w:p w14:paraId="6501486F"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7D44AECD" w14:textId="065276E2"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P</w:t>
      </w:r>
      <w:r w:rsidR="00200517" w:rsidRPr="00AD68F9">
        <w:rPr>
          <w:rFonts w:eastAsia="Calibri"/>
          <w:color w:val="auto"/>
          <w:sz w:val="22"/>
          <w:szCs w:val="22"/>
          <w:lang w:eastAsia="pl-PL"/>
        </w:rPr>
        <w:t>irminės</w:t>
      </w:r>
      <w:r w:rsidRPr="00AD68F9">
        <w:rPr>
          <w:rFonts w:eastAsia="Calibri"/>
          <w:color w:val="auto"/>
          <w:sz w:val="22"/>
          <w:szCs w:val="22"/>
          <w:lang w:eastAsia="pl-PL"/>
        </w:rPr>
        <w:t xml:space="preserve"> veiksmingumo vertinamosios baigties atžvilgiu 2,5 mg rivaroksabano du kartus per parą </w:t>
      </w:r>
      <w:r w:rsidR="00200517" w:rsidRPr="00AD68F9">
        <w:rPr>
          <w:rFonts w:eastAsia="Calibri"/>
          <w:color w:val="auto"/>
          <w:sz w:val="22"/>
          <w:szCs w:val="22"/>
          <w:lang w:eastAsia="pl-PL"/>
        </w:rPr>
        <w:t>derinyje</w:t>
      </w:r>
      <w:r w:rsidRPr="00AD68F9">
        <w:rPr>
          <w:rFonts w:eastAsia="Calibri"/>
          <w:color w:val="auto"/>
          <w:sz w:val="22"/>
          <w:szCs w:val="22"/>
          <w:lang w:eastAsia="pl-PL"/>
        </w:rPr>
        <w:t xml:space="preserve"> su 100 mg ASR vieną kartą per parą vartojimo nauda, palyginti su 100 mg ASA vieną kartą per parą vartojimo nauda, buvo RS</w:t>
      </w:r>
      <w:r w:rsidR="00823D59">
        <w:rPr>
          <w:rFonts w:eastAsia="Calibri"/>
          <w:color w:val="auto"/>
          <w:sz w:val="22"/>
          <w:szCs w:val="22"/>
          <w:lang w:eastAsia="pl-PL"/>
        </w:rPr>
        <w:t> </w:t>
      </w:r>
      <w:r w:rsidRPr="00AD68F9">
        <w:rPr>
          <w:rFonts w:eastAsia="Calibri"/>
          <w:color w:val="auto"/>
          <w:sz w:val="22"/>
          <w:szCs w:val="22"/>
          <w:lang w:eastAsia="pl-PL"/>
        </w:rPr>
        <w:t>=</w:t>
      </w:r>
      <w:r w:rsidR="00823D59">
        <w:rPr>
          <w:rFonts w:eastAsia="Calibri"/>
          <w:color w:val="auto"/>
          <w:sz w:val="22"/>
          <w:szCs w:val="22"/>
          <w:lang w:eastAsia="pl-PL"/>
        </w:rPr>
        <w:t> </w:t>
      </w:r>
      <w:r w:rsidRPr="00AD68F9">
        <w:rPr>
          <w:rFonts w:eastAsia="Calibri"/>
          <w:color w:val="auto"/>
          <w:sz w:val="22"/>
          <w:szCs w:val="22"/>
          <w:lang w:eastAsia="pl-PL"/>
        </w:rPr>
        <w:t>0,89 (95 % PI 0,7</w:t>
      </w:r>
      <w:r w:rsidRPr="00AD68F9">
        <w:rPr>
          <w:rFonts w:eastAsia="Calibri"/>
          <w:color w:val="auto"/>
          <w:sz w:val="22"/>
          <w:szCs w:val="22"/>
          <w:lang w:eastAsia="pl-PL"/>
        </w:rPr>
        <w:noBreakHyphen/>
        <w:t xml:space="preserve">1,1) </w:t>
      </w:r>
      <w:r w:rsidRPr="00AD68F9">
        <w:rPr>
          <w:color w:val="auto"/>
          <w:sz w:val="22"/>
          <w:lang w:eastAsia="pl-PL"/>
        </w:rPr>
        <w:t>≥</w:t>
      </w:r>
      <w:r w:rsidRPr="00AD68F9">
        <w:rPr>
          <w:rFonts w:eastAsia="Calibri"/>
          <w:color w:val="auto"/>
          <w:sz w:val="22"/>
          <w:szCs w:val="22"/>
          <w:lang w:eastAsia="pl-PL"/>
        </w:rPr>
        <w:t> 75 metų pacientams (dažnis atitinkamai 6,3 % lyginant su 7,0 %) ir RS</w:t>
      </w:r>
      <w:r w:rsidR="00823D59">
        <w:rPr>
          <w:rFonts w:eastAsia="Calibri"/>
          <w:color w:val="auto"/>
          <w:sz w:val="22"/>
          <w:szCs w:val="22"/>
          <w:lang w:eastAsia="pl-PL"/>
        </w:rPr>
        <w:t> </w:t>
      </w:r>
      <w:r w:rsidRPr="00AD68F9">
        <w:rPr>
          <w:rFonts w:eastAsia="Calibri"/>
          <w:color w:val="auto"/>
          <w:sz w:val="22"/>
          <w:szCs w:val="22"/>
          <w:lang w:eastAsia="pl-PL"/>
        </w:rPr>
        <w:t>=</w:t>
      </w:r>
      <w:r w:rsidR="00823D59">
        <w:rPr>
          <w:rFonts w:eastAsia="Calibri"/>
          <w:color w:val="auto"/>
          <w:sz w:val="22"/>
          <w:szCs w:val="22"/>
          <w:lang w:eastAsia="pl-PL"/>
        </w:rPr>
        <w:t> </w:t>
      </w:r>
      <w:r w:rsidRPr="00AD68F9">
        <w:rPr>
          <w:rFonts w:eastAsia="Calibri"/>
          <w:color w:val="auto"/>
          <w:sz w:val="22"/>
          <w:szCs w:val="22"/>
          <w:lang w:eastAsia="pl-PL"/>
        </w:rPr>
        <w:t>0,70 (95 % PI 0,6</w:t>
      </w:r>
      <w:r w:rsidRPr="00AD68F9">
        <w:rPr>
          <w:rFonts w:eastAsia="Calibri"/>
          <w:color w:val="auto"/>
          <w:sz w:val="22"/>
          <w:szCs w:val="22"/>
          <w:lang w:eastAsia="pl-PL"/>
        </w:rPr>
        <w:noBreakHyphen/>
        <w:t>0,8) &lt; 75 metų pacientams (dažnis 3,6 % lyginant su 5,0 %). Vertinant didįjį kraujavimą pagal modifikuotą ISTH skalę, pastebėtas rizikos padidėjimas, kurį rodė RS 2,12 (95 % PI 1,5</w:t>
      </w:r>
      <w:r w:rsidRPr="00AD68F9">
        <w:rPr>
          <w:rFonts w:eastAsia="Calibri"/>
          <w:color w:val="auto"/>
          <w:sz w:val="22"/>
          <w:szCs w:val="22"/>
          <w:lang w:eastAsia="pl-PL"/>
        </w:rPr>
        <w:noBreakHyphen/>
        <w:t xml:space="preserve">3,0) </w:t>
      </w:r>
      <w:r w:rsidRPr="00AD68F9">
        <w:rPr>
          <w:color w:val="auto"/>
          <w:sz w:val="22"/>
          <w:lang w:eastAsia="pl-PL"/>
        </w:rPr>
        <w:t>≥</w:t>
      </w:r>
      <w:r w:rsidRPr="00AD68F9">
        <w:rPr>
          <w:rFonts w:eastAsia="Calibri"/>
          <w:color w:val="auto"/>
          <w:sz w:val="22"/>
          <w:szCs w:val="22"/>
          <w:lang w:eastAsia="pl-PL"/>
        </w:rPr>
        <w:t> 75 metų pacientams (5,2 % lyginant su 2,5 %) ir RS</w:t>
      </w:r>
      <w:r w:rsidR="00823D59">
        <w:rPr>
          <w:rFonts w:eastAsia="Calibri"/>
          <w:color w:val="auto"/>
          <w:sz w:val="22"/>
          <w:szCs w:val="22"/>
          <w:lang w:eastAsia="pl-PL"/>
        </w:rPr>
        <w:t> </w:t>
      </w:r>
      <w:r w:rsidRPr="00AD68F9">
        <w:rPr>
          <w:rFonts w:eastAsia="Calibri"/>
          <w:color w:val="auto"/>
          <w:sz w:val="22"/>
          <w:szCs w:val="22"/>
          <w:lang w:eastAsia="pl-PL"/>
        </w:rPr>
        <w:t>=</w:t>
      </w:r>
      <w:r w:rsidR="00823D59">
        <w:rPr>
          <w:rFonts w:eastAsia="Calibri"/>
          <w:color w:val="auto"/>
          <w:sz w:val="22"/>
          <w:szCs w:val="22"/>
          <w:lang w:eastAsia="pl-PL"/>
        </w:rPr>
        <w:t> </w:t>
      </w:r>
      <w:r w:rsidRPr="00AD68F9">
        <w:rPr>
          <w:rFonts w:eastAsia="Calibri"/>
          <w:color w:val="auto"/>
          <w:sz w:val="22"/>
          <w:szCs w:val="22"/>
          <w:lang w:eastAsia="pl-PL"/>
        </w:rPr>
        <w:t>1,53 (95 % PI 1,2</w:t>
      </w:r>
      <w:r w:rsidRPr="00AD68F9">
        <w:rPr>
          <w:rFonts w:eastAsia="Calibri"/>
          <w:color w:val="auto"/>
          <w:sz w:val="22"/>
          <w:szCs w:val="22"/>
          <w:lang w:eastAsia="pl-PL"/>
        </w:rPr>
        <w:noBreakHyphen/>
        <w:t>1,9) &lt; 75 metų pacientams (2,6 % lyginant su 1,7 %).</w:t>
      </w:r>
    </w:p>
    <w:p w14:paraId="4EF2DE91"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56513053"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40 mg pantoprazolo vartojimas vieną kartą per parą </w:t>
      </w:r>
      <w:r w:rsidR="00347303" w:rsidRPr="00AD68F9">
        <w:rPr>
          <w:rFonts w:eastAsia="Calibri"/>
          <w:color w:val="auto"/>
          <w:sz w:val="22"/>
          <w:szCs w:val="22"/>
          <w:lang w:eastAsia="pl-PL"/>
        </w:rPr>
        <w:t>derinyje</w:t>
      </w:r>
      <w:r w:rsidRPr="00AD68F9">
        <w:rPr>
          <w:rFonts w:eastAsia="Calibri"/>
          <w:color w:val="auto"/>
          <w:sz w:val="22"/>
          <w:szCs w:val="22"/>
          <w:lang w:eastAsia="pl-PL"/>
        </w:rPr>
        <w:t xml:space="preserve"> su antitromboziniu tiriamuoju vaistiniu preparatu pacientams, kuriems nėra klinikinio protonų siurblio inhibitoriaus poreikio, neparodė jokios naudos viršutinės virškinimo trakto dalies reiškinių (kuriuos sudaro kraujavimas iš viršutinės virškinimo trakto dalies, viršutinės virškinimo trakto dalies išopėjimas arba viršutinės virškinimo trakto dalies obstrukcija ar perforacija) prevencijai; grupėje, kuri vartojo 40 mg pantoprazolo kartą per parą, viršutinės virškinimo trakto dalies reiškinių dažnis buvo 0,39 atvejo 100-ui paciento metų, o grupėje, kuri vartojo placebą kartą per parą – 0,44 atvejo 100-ui paciento metų.</w:t>
      </w:r>
    </w:p>
    <w:p w14:paraId="03B7BD38"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3AE2B163" w14:textId="77777777" w:rsidR="00A120E5" w:rsidRPr="00AD68F9" w:rsidRDefault="002C7360">
      <w:pPr>
        <w:widowControl w:val="0"/>
        <w:tabs>
          <w:tab w:val="clear" w:pos="567"/>
        </w:tabs>
        <w:suppressAutoHyphens w:val="0"/>
        <w:spacing w:after="120" w:line="240" w:lineRule="auto"/>
        <w:rPr>
          <w:rFonts w:eastAsia="Calibri"/>
          <w:b/>
          <w:color w:val="auto"/>
          <w:sz w:val="22"/>
          <w:szCs w:val="22"/>
          <w:lang w:eastAsia="pl-PL"/>
        </w:rPr>
      </w:pPr>
      <w:r w:rsidRPr="00AD68F9">
        <w:rPr>
          <w:rFonts w:eastAsia="Calibri"/>
          <w:b/>
          <w:color w:val="auto"/>
          <w:sz w:val="22"/>
          <w:szCs w:val="22"/>
          <w:lang w:eastAsia="pl-PL"/>
        </w:rPr>
        <w:t xml:space="preserve">7 lentelė. III fazės tyrime COMPASS gauti veiksmingumo rezultatai </w:t>
      </w:r>
    </w:p>
    <w:tbl>
      <w:tblPr>
        <w:tblW w:w="9198" w:type="dxa"/>
        <w:tblCellMar>
          <w:left w:w="5" w:type="dxa"/>
          <w:right w:w="0" w:type="dxa"/>
        </w:tblCellMar>
        <w:tblLook w:val="04A0" w:firstRow="1" w:lastRow="0" w:firstColumn="1" w:lastColumn="0" w:noHBand="0" w:noVBand="1"/>
      </w:tblPr>
      <w:tblGrid>
        <w:gridCol w:w="1763"/>
        <w:gridCol w:w="1466"/>
        <w:gridCol w:w="994"/>
        <w:gridCol w:w="1272"/>
        <w:gridCol w:w="994"/>
        <w:gridCol w:w="1275"/>
        <w:gridCol w:w="1434"/>
      </w:tblGrid>
      <w:tr w:rsidR="00A120E5" w:rsidRPr="00AD68F9" w14:paraId="40EC85EF" w14:textId="77777777">
        <w:trPr>
          <w:trHeight w:val="523"/>
        </w:trPr>
        <w:tc>
          <w:tcPr>
            <w:tcW w:w="1764" w:type="dxa"/>
            <w:tcBorders>
              <w:top w:val="single" w:sz="4" w:space="0" w:color="000000"/>
              <w:left w:val="single" w:sz="4" w:space="0" w:color="000000"/>
            </w:tcBorders>
          </w:tcPr>
          <w:p w14:paraId="25BBE49B" w14:textId="77777777" w:rsidR="00A120E5" w:rsidRPr="00AD68F9" w:rsidRDefault="002C7360">
            <w:pPr>
              <w:pStyle w:val="Style32"/>
              <w:shd w:val="clear" w:color="auto" w:fill="auto"/>
              <w:spacing w:line="240" w:lineRule="auto"/>
              <w:ind w:left="180"/>
              <w:rPr>
                <w:sz w:val="24"/>
                <w:szCs w:val="24"/>
              </w:rPr>
            </w:pPr>
            <w:r w:rsidRPr="00AD68F9">
              <w:rPr>
                <w:rFonts w:eastAsia="Calibri"/>
                <w:sz w:val="24"/>
                <w:szCs w:val="24"/>
              </w:rPr>
              <w:t xml:space="preserve">Tyrimo populiacija </w:t>
            </w:r>
          </w:p>
        </w:tc>
        <w:tc>
          <w:tcPr>
            <w:tcW w:w="7433" w:type="dxa"/>
            <w:gridSpan w:val="6"/>
            <w:tcBorders>
              <w:top w:val="single" w:sz="4" w:space="0" w:color="000000"/>
              <w:left w:val="single" w:sz="4" w:space="0" w:color="000000"/>
              <w:right w:val="single" w:sz="4" w:space="0" w:color="000000"/>
            </w:tcBorders>
          </w:tcPr>
          <w:p w14:paraId="343DC648" w14:textId="77777777" w:rsidR="00A120E5" w:rsidRPr="00AD68F9" w:rsidRDefault="002C7360">
            <w:pPr>
              <w:pStyle w:val="Style32"/>
              <w:shd w:val="clear" w:color="auto" w:fill="auto"/>
              <w:spacing w:line="240" w:lineRule="auto"/>
              <w:ind w:left="120"/>
              <w:rPr>
                <w:sz w:val="24"/>
                <w:szCs w:val="24"/>
              </w:rPr>
            </w:pPr>
            <w:r w:rsidRPr="00AD68F9">
              <w:rPr>
                <w:rFonts w:eastAsia="Calibri"/>
                <w:sz w:val="24"/>
                <w:szCs w:val="24"/>
              </w:rPr>
              <w:t xml:space="preserve">Pacientai, sergantys VAL ir (arba) PAL </w:t>
            </w:r>
            <w:r w:rsidRPr="00AD68F9">
              <w:rPr>
                <w:sz w:val="24"/>
                <w:szCs w:val="24"/>
                <w:vertAlign w:val="superscript"/>
                <w:lang w:eastAsia="en-US"/>
              </w:rPr>
              <w:t>a)</w:t>
            </w:r>
          </w:p>
        </w:tc>
      </w:tr>
      <w:tr w:rsidR="00A120E5" w:rsidRPr="00AD68F9" w14:paraId="500A17B4" w14:textId="77777777">
        <w:trPr>
          <w:trHeight w:val="1022"/>
        </w:trPr>
        <w:tc>
          <w:tcPr>
            <w:tcW w:w="1764" w:type="dxa"/>
            <w:tcBorders>
              <w:top w:val="single" w:sz="4" w:space="0" w:color="000000"/>
              <w:left w:val="single" w:sz="4" w:space="0" w:color="000000"/>
            </w:tcBorders>
          </w:tcPr>
          <w:p w14:paraId="4CDAEA21" w14:textId="77777777" w:rsidR="00A120E5" w:rsidRPr="00AD68F9" w:rsidRDefault="002C7360">
            <w:pPr>
              <w:pStyle w:val="Style32"/>
              <w:shd w:val="clear" w:color="auto" w:fill="auto"/>
              <w:spacing w:line="240" w:lineRule="auto"/>
              <w:ind w:left="180"/>
              <w:rPr>
                <w:sz w:val="22"/>
                <w:szCs w:val="22"/>
              </w:rPr>
            </w:pPr>
            <w:r w:rsidRPr="00AD68F9">
              <w:rPr>
                <w:rFonts w:eastAsia="Calibri"/>
                <w:sz w:val="22"/>
                <w:szCs w:val="22"/>
              </w:rPr>
              <w:t>Gyd</w:t>
            </w:r>
            <w:r w:rsidR="00347303" w:rsidRPr="00AD68F9">
              <w:rPr>
                <w:rFonts w:eastAsia="Calibri"/>
                <w:sz w:val="22"/>
                <w:szCs w:val="22"/>
              </w:rPr>
              <w:t>ymo</w:t>
            </w:r>
            <w:r w:rsidRPr="00AD68F9">
              <w:rPr>
                <w:rFonts w:eastAsia="Calibri"/>
                <w:sz w:val="22"/>
                <w:szCs w:val="22"/>
              </w:rPr>
              <w:t xml:space="preserve"> dozė </w:t>
            </w:r>
          </w:p>
        </w:tc>
        <w:tc>
          <w:tcPr>
            <w:tcW w:w="2461" w:type="dxa"/>
            <w:gridSpan w:val="2"/>
            <w:tcBorders>
              <w:top w:val="single" w:sz="4" w:space="0" w:color="000000"/>
              <w:left w:val="single" w:sz="4" w:space="0" w:color="000000"/>
            </w:tcBorders>
          </w:tcPr>
          <w:p w14:paraId="0554D8B2" w14:textId="77777777" w:rsidR="00A120E5" w:rsidRPr="00AD68F9" w:rsidRDefault="002C7360">
            <w:pPr>
              <w:rPr>
                <w:rFonts w:eastAsia="Calibri"/>
                <w:sz w:val="22"/>
                <w:szCs w:val="22"/>
              </w:rPr>
            </w:pPr>
            <w:r w:rsidRPr="00AD68F9">
              <w:rPr>
                <w:rFonts w:eastAsia="Calibri"/>
                <w:b/>
                <w:bCs/>
                <w:sz w:val="22"/>
                <w:szCs w:val="22"/>
              </w:rPr>
              <w:t xml:space="preserve">Rivaroksabanas 2,5 mg DKP </w:t>
            </w:r>
            <w:r w:rsidR="00347303" w:rsidRPr="00AD68F9">
              <w:rPr>
                <w:rFonts w:eastAsia="Calibri"/>
                <w:b/>
                <w:bCs/>
                <w:sz w:val="22"/>
                <w:szCs w:val="22"/>
              </w:rPr>
              <w:t>derinyje</w:t>
            </w:r>
            <w:r w:rsidRPr="00AD68F9">
              <w:rPr>
                <w:rFonts w:eastAsia="Calibri"/>
                <w:b/>
                <w:bCs/>
                <w:sz w:val="22"/>
                <w:szCs w:val="22"/>
              </w:rPr>
              <w:t xml:space="preserve"> su ASR 100 mg VKP </w:t>
            </w:r>
          </w:p>
          <w:p w14:paraId="2309DCF0" w14:textId="24A77247" w:rsidR="00A120E5" w:rsidRPr="00AD68F9" w:rsidRDefault="002C7360">
            <w:pPr>
              <w:pStyle w:val="Style32"/>
              <w:shd w:val="clear" w:color="auto" w:fill="auto"/>
              <w:spacing w:line="240" w:lineRule="auto"/>
              <w:ind w:left="120"/>
            </w:pPr>
            <w:r w:rsidRPr="00AD68F9">
              <w:rPr>
                <w:rFonts w:eastAsia="Calibri"/>
              </w:rPr>
              <w:t>N = 9</w:t>
            </w:r>
            <w:r w:rsidR="00823D59">
              <w:rPr>
                <w:rFonts w:eastAsia="Calibri"/>
              </w:rPr>
              <w:t> </w:t>
            </w:r>
            <w:r w:rsidRPr="00AD68F9">
              <w:rPr>
                <w:rFonts w:eastAsia="Calibri"/>
              </w:rPr>
              <w:t xml:space="preserve">152 </w:t>
            </w:r>
          </w:p>
        </w:tc>
        <w:tc>
          <w:tcPr>
            <w:tcW w:w="2266" w:type="dxa"/>
            <w:gridSpan w:val="2"/>
            <w:tcBorders>
              <w:top w:val="single" w:sz="4" w:space="0" w:color="000000"/>
              <w:left w:val="single" w:sz="4" w:space="0" w:color="000000"/>
            </w:tcBorders>
          </w:tcPr>
          <w:p w14:paraId="4C6DA679" w14:textId="77777777" w:rsidR="00A120E5" w:rsidRPr="00AD68F9" w:rsidRDefault="002C7360">
            <w:pPr>
              <w:rPr>
                <w:rFonts w:eastAsia="Calibri"/>
                <w:sz w:val="22"/>
                <w:szCs w:val="22"/>
              </w:rPr>
            </w:pPr>
            <w:r w:rsidRPr="00AD68F9">
              <w:rPr>
                <w:rFonts w:eastAsia="Calibri"/>
                <w:b/>
                <w:bCs/>
                <w:sz w:val="22"/>
                <w:szCs w:val="22"/>
              </w:rPr>
              <w:t xml:space="preserve">ASR 100 mg VKP </w:t>
            </w:r>
          </w:p>
          <w:p w14:paraId="25984E25" w14:textId="46D7CDC8" w:rsidR="00A120E5" w:rsidRPr="00AD68F9" w:rsidRDefault="002C7360">
            <w:pPr>
              <w:pStyle w:val="Style32"/>
              <w:shd w:val="clear" w:color="auto" w:fill="auto"/>
              <w:spacing w:line="240" w:lineRule="auto"/>
              <w:ind w:left="100"/>
            </w:pPr>
            <w:r w:rsidRPr="00AD68F9">
              <w:rPr>
                <w:rFonts w:eastAsia="Calibri"/>
              </w:rPr>
              <w:t>N = 9</w:t>
            </w:r>
            <w:r w:rsidR="003E51AF">
              <w:rPr>
                <w:rFonts w:eastAsia="Calibri"/>
              </w:rPr>
              <w:t> </w:t>
            </w:r>
            <w:r w:rsidRPr="00AD68F9">
              <w:rPr>
                <w:rFonts w:eastAsia="Calibri"/>
              </w:rPr>
              <w:t xml:space="preserve">126 </w:t>
            </w:r>
          </w:p>
        </w:tc>
        <w:tc>
          <w:tcPr>
            <w:tcW w:w="2706" w:type="dxa"/>
            <w:gridSpan w:val="2"/>
            <w:tcBorders>
              <w:top w:val="single" w:sz="4" w:space="0" w:color="000000"/>
              <w:left w:val="single" w:sz="4" w:space="0" w:color="000000"/>
              <w:right w:val="single" w:sz="4" w:space="0" w:color="000000"/>
            </w:tcBorders>
          </w:tcPr>
          <w:p w14:paraId="5EFAA147" w14:textId="77777777" w:rsidR="00A120E5" w:rsidRPr="00AD68F9" w:rsidRDefault="00A120E5">
            <w:pPr>
              <w:rPr>
                <w:sz w:val="22"/>
                <w:szCs w:val="22"/>
              </w:rPr>
            </w:pPr>
          </w:p>
        </w:tc>
      </w:tr>
      <w:tr w:rsidR="00A120E5" w:rsidRPr="00AD68F9" w14:paraId="5CE874F1" w14:textId="77777777">
        <w:trPr>
          <w:trHeight w:val="725"/>
        </w:trPr>
        <w:tc>
          <w:tcPr>
            <w:tcW w:w="1764" w:type="dxa"/>
            <w:tcBorders>
              <w:top w:val="single" w:sz="4" w:space="0" w:color="000000"/>
              <w:left w:val="single" w:sz="4" w:space="0" w:color="000000"/>
            </w:tcBorders>
          </w:tcPr>
          <w:p w14:paraId="2E3C3859" w14:textId="77777777" w:rsidR="00A120E5" w:rsidRPr="00AD68F9" w:rsidRDefault="00A120E5">
            <w:pPr>
              <w:rPr>
                <w:sz w:val="22"/>
                <w:szCs w:val="22"/>
              </w:rPr>
            </w:pPr>
          </w:p>
        </w:tc>
        <w:tc>
          <w:tcPr>
            <w:tcW w:w="1467" w:type="dxa"/>
            <w:tcBorders>
              <w:top w:val="single" w:sz="4" w:space="0" w:color="000000"/>
              <w:left w:val="single" w:sz="4" w:space="0" w:color="000000"/>
            </w:tcBorders>
          </w:tcPr>
          <w:p w14:paraId="574A6DA5" w14:textId="77777777" w:rsidR="00A120E5" w:rsidRPr="00AD68F9" w:rsidRDefault="002C7360">
            <w:pPr>
              <w:pStyle w:val="Style32"/>
              <w:shd w:val="clear" w:color="auto" w:fill="auto"/>
              <w:spacing w:line="240" w:lineRule="auto"/>
              <w:rPr>
                <w:sz w:val="22"/>
                <w:szCs w:val="22"/>
              </w:rPr>
            </w:pPr>
            <w:r w:rsidRPr="00AD68F9">
              <w:rPr>
                <w:rFonts w:eastAsia="Calibri"/>
                <w:sz w:val="22"/>
                <w:szCs w:val="22"/>
              </w:rPr>
              <w:t>Pa</w:t>
            </w:r>
            <w:r w:rsidRPr="00AD68F9">
              <w:rPr>
                <w:sz w:val="22"/>
                <w:szCs w:val="22"/>
              </w:rPr>
              <w:t>cientai, kuriems buvo reiškinių</w:t>
            </w:r>
          </w:p>
        </w:tc>
        <w:tc>
          <w:tcPr>
            <w:tcW w:w="991" w:type="dxa"/>
            <w:tcBorders>
              <w:top w:val="single" w:sz="4" w:space="0" w:color="000000"/>
              <w:left w:val="single" w:sz="4" w:space="0" w:color="000000"/>
            </w:tcBorders>
          </w:tcPr>
          <w:p w14:paraId="5D5D3F70" w14:textId="77777777" w:rsidR="00A120E5" w:rsidRPr="00AD68F9" w:rsidRDefault="002C7360">
            <w:pPr>
              <w:pStyle w:val="Style32"/>
              <w:shd w:val="clear" w:color="auto" w:fill="auto"/>
              <w:spacing w:line="240" w:lineRule="auto"/>
              <w:ind w:left="120"/>
              <w:rPr>
                <w:sz w:val="22"/>
                <w:szCs w:val="22"/>
              </w:rPr>
            </w:pPr>
            <w:r w:rsidRPr="00AD68F9">
              <w:rPr>
                <w:sz w:val="22"/>
                <w:szCs w:val="22"/>
                <w:lang w:eastAsia="en-US"/>
              </w:rPr>
              <w:t>KM %</w:t>
            </w:r>
          </w:p>
        </w:tc>
        <w:tc>
          <w:tcPr>
            <w:tcW w:w="1272" w:type="dxa"/>
            <w:tcBorders>
              <w:top w:val="single" w:sz="4" w:space="0" w:color="000000"/>
              <w:left w:val="single" w:sz="4" w:space="0" w:color="000000"/>
            </w:tcBorders>
          </w:tcPr>
          <w:p w14:paraId="5D578620" w14:textId="77777777" w:rsidR="00A120E5" w:rsidRPr="00AD68F9" w:rsidRDefault="002C7360">
            <w:pPr>
              <w:pStyle w:val="Style32"/>
              <w:shd w:val="clear" w:color="auto" w:fill="auto"/>
              <w:spacing w:line="240" w:lineRule="auto"/>
              <w:ind w:left="120"/>
              <w:rPr>
                <w:sz w:val="22"/>
                <w:szCs w:val="22"/>
              </w:rPr>
            </w:pPr>
            <w:r w:rsidRPr="00AD68F9">
              <w:rPr>
                <w:rFonts w:eastAsia="Calibri"/>
                <w:sz w:val="22"/>
                <w:szCs w:val="22"/>
              </w:rPr>
              <w:t>Pa</w:t>
            </w:r>
            <w:r w:rsidRPr="00AD68F9">
              <w:rPr>
                <w:sz w:val="22"/>
                <w:szCs w:val="22"/>
              </w:rPr>
              <w:t>cientai, kuriems buvo reiškinių</w:t>
            </w:r>
          </w:p>
        </w:tc>
        <w:tc>
          <w:tcPr>
            <w:tcW w:w="993" w:type="dxa"/>
            <w:tcBorders>
              <w:top w:val="single" w:sz="4" w:space="0" w:color="000000"/>
              <w:left w:val="single" w:sz="4" w:space="0" w:color="000000"/>
            </w:tcBorders>
          </w:tcPr>
          <w:p w14:paraId="01C15CAF" w14:textId="77777777" w:rsidR="00A120E5" w:rsidRPr="00AD68F9" w:rsidRDefault="002C7360">
            <w:pPr>
              <w:pStyle w:val="Style32"/>
              <w:shd w:val="clear" w:color="auto" w:fill="auto"/>
              <w:spacing w:line="240" w:lineRule="auto"/>
              <w:ind w:left="120"/>
              <w:rPr>
                <w:sz w:val="22"/>
                <w:szCs w:val="22"/>
              </w:rPr>
            </w:pPr>
            <w:r w:rsidRPr="00AD68F9">
              <w:rPr>
                <w:sz w:val="22"/>
                <w:szCs w:val="22"/>
                <w:lang w:eastAsia="en-US"/>
              </w:rPr>
              <w:t>KM %</w:t>
            </w:r>
          </w:p>
        </w:tc>
        <w:tc>
          <w:tcPr>
            <w:tcW w:w="1276" w:type="dxa"/>
            <w:tcBorders>
              <w:top w:val="single" w:sz="4" w:space="0" w:color="000000"/>
              <w:left w:val="single" w:sz="4" w:space="0" w:color="000000"/>
            </w:tcBorders>
          </w:tcPr>
          <w:p w14:paraId="720D5DFE" w14:textId="77777777" w:rsidR="00A120E5" w:rsidRPr="00AD68F9" w:rsidRDefault="002C7360">
            <w:pPr>
              <w:pStyle w:val="Style32"/>
              <w:shd w:val="clear" w:color="auto" w:fill="auto"/>
              <w:spacing w:line="240" w:lineRule="auto"/>
              <w:ind w:left="120"/>
              <w:rPr>
                <w:sz w:val="22"/>
                <w:szCs w:val="22"/>
              </w:rPr>
            </w:pPr>
            <w:r w:rsidRPr="00AD68F9">
              <w:rPr>
                <w:rFonts w:eastAsia="Calibri"/>
                <w:sz w:val="22"/>
                <w:szCs w:val="22"/>
              </w:rPr>
              <w:t xml:space="preserve">RS (95 % PI) </w:t>
            </w:r>
          </w:p>
        </w:tc>
        <w:tc>
          <w:tcPr>
            <w:tcW w:w="1434" w:type="dxa"/>
            <w:tcBorders>
              <w:top w:val="single" w:sz="4" w:space="0" w:color="000000"/>
              <w:left w:val="single" w:sz="4" w:space="0" w:color="000000"/>
              <w:right w:val="single" w:sz="4" w:space="0" w:color="000000"/>
            </w:tcBorders>
          </w:tcPr>
          <w:p w14:paraId="05DBD0DD" w14:textId="77777777" w:rsidR="00A120E5" w:rsidRPr="00AD68F9" w:rsidRDefault="002C7360">
            <w:pPr>
              <w:pStyle w:val="Style32"/>
              <w:shd w:val="clear" w:color="auto" w:fill="auto"/>
              <w:spacing w:line="240" w:lineRule="auto"/>
              <w:ind w:left="100"/>
              <w:rPr>
                <w:sz w:val="22"/>
                <w:szCs w:val="22"/>
              </w:rPr>
            </w:pPr>
            <w:r w:rsidRPr="00AD68F9">
              <w:rPr>
                <w:sz w:val="22"/>
                <w:szCs w:val="22"/>
              </w:rPr>
              <w:t>P vertė</w:t>
            </w:r>
            <w:r w:rsidRPr="00AD68F9">
              <w:rPr>
                <w:sz w:val="22"/>
                <w:szCs w:val="22"/>
                <w:lang w:eastAsia="en-US"/>
              </w:rPr>
              <w:t xml:space="preserve"> </w:t>
            </w:r>
            <w:r w:rsidRPr="00AD68F9">
              <w:rPr>
                <w:sz w:val="22"/>
                <w:szCs w:val="22"/>
                <w:vertAlign w:val="superscript"/>
                <w:lang w:eastAsia="en-US"/>
              </w:rPr>
              <w:t>b)</w:t>
            </w:r>
          </w:p>
        </w:tc>
      </w:tr>
      <w:tr w:rsidR="00A120E5" w:rsidRPr="00AD68F9" w14:paraId="5E5D29FD" w14:textId="77777777">
        <w:trPr>
          <w:trHeight w:val="259"/>
        </w:trPr>
        <w:tc>
          <w:tcPr>
            <w:tcW w:w="9197" w:type="dxa"/>
            <w:gridSpan w:val="7"/>
            <w:tcBorders>
              <w:top w:val="single" w:sz="4" w:space="0" w:color="000000"/>
              <w:left w:val="single" w:sz="4" w:space="0" w:color="000000"/>
              <w:right w:val="single" w:sz="4" w:space="0" w:color="000000"/>
            </w:tcBorders>
          </w:tcPr>
          <w:p w14:paraId="5CDB2667" w14:textId="77777777" w:rsidR="00A120E5" w:rsidRPr="00AD68F9" w:rsidRDefault="00A120E5">
            <w:pPr>
              <w:rPr>
                <w:sz w:val="22"/>
                <w:szCs w:val="22"/>
              </w:rPr>
            </w:pPr>
          </w:p>
        </w:tc>
      </w:tr>
      <w:tr w:rsidR="00A120E5" w:rsidRPr="00AD68F9" w14:paraId="402A1491" w14:textId="77777777">
        <w:trPr>
          <w:trHeight w:val="518"/>
        </w:trPr>
        <w:tc>
          <w:tcPr>
            <w:tcW w:w="1764" w:type="dxa"/>
            <w:tcBorders>
              <w:top w:val="single" w:sz="4" w:space="0" w:color="000000"/>
              <w:left w:val="single" w:sz="4" w:space="0" w:color="000000"/>
            </w:tcBorders>
          </w:tcPr>
          <w:p w14:paraId="3720B051" w14:textId="77777777" w:rsidR="00A120E5" w:rsidRPr="00AD68F9" w:rsidRDefault="002C7360">
            <w:pPr>
              <w:pStyle w:val="Style2"/>
              <w:shd w:val="clear" w:color="auto" w:fill="auto"/>
              <w:spacing w:after="0" w:line="240" w:lineRule="auto"/>
              <w:ind w:left="180" w:firstLine="0"/>
              <w:jc w:val="left"/>
              <w:rPr>
                <w:sz w:val="22"/>
                <w:szCs w:val="22"/>
              </w:rPr>
            </w:pPr>
            <w:r w:rsidRPr="00AD68F9">
              <w:rPr>
                <w:rFonts w:eastAsia="Calibri"/>
                <w:sz w:val="22"/>
                <w:szCs w:val="22"/>
              </w:rPr>
              <w:t xml:space="preserve">Insultas, MI arba KV mirtis </w:t>
            </w:r>
          </w:p>
        </w:tc>
        <w:tc>
          <w:tcPr>
            <w:tcW w:w="1467" w:type="dxa"/>
            <w:tcBorders>
              <w:top w:val="single" w:sz="4" w:space="0" w:color="000000"/>
              <w:left w:val="single" w:sz="4" w:space="0" w:color="000000"/>
            </w:tcBorders>
          </w:tcPr>
          <w:p w14:paraId="7C18F25B" w14:textId="77777777" w:rsidR="00A120E5" w:rsidRPr="00AD68F9" w:rsidRDefault="002C7360">
            <w:pPr>
              <w:pStyle w:val="Style2"/>
              <w:shd w:val="clear" w:color="auto" w:fill="auto"/>
              <w:spacing w:after="0" w:line="240" w:lineRule="auto"/>
              <w:ind w:firstLine="0"/>
              <w:rPr>
                <w:sz w:val="22"/>
                <w:szCs w:val="22"/>
              </w:rPr>
            </w:pPr>
            <w:r w:rsidRPr="00AD68F9">
              <w:rPr>
                <w:sz w:val="22"/>
                <w:szCs w:val="22"/>
                <w:lang w:eastAsia="en-US"/>
              </w:rPr>
              <w:t>379 (4</w:t>
            </w:r>
            <w:r w:rsidRPr="00AD68F9">
              <w:rPr>
                <w:sz w:val="22"/>
                <w:szCs w:val="22"/>
              </w:rPr>
              <w:t>,</w:t>
            </w:r>
            <w:r w:rsidRPr="00AD68F9">
              <w:rPr>
                <w:sz w:val="22"/>
                <w:szCs w:val="22"/>
                <w:lang w:eastAsia="en-US"/>
              </w:rPr>
              <w:t>1 %)</w:t>
            </w:r>
          </w:p>
        </w:tc>
        <w:tc>
          <w:tcPr>
            <w:tcW w:w="991" w:type="dxa"/>
            <w:tcBorders>
              <w:top w:val="single" w:sz="4" w:space="0" w:color="000000"/>
              <w:left w:val="single" w:sz="4" w:space="0" w:color="000000"/>
            </w:tcBorders>
          </w:tcPr>
          <w:p w14:paraId="64169294"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5</w:t>
            </w:r>
            <w:r w:rsidRPr="00AD68F9">
              <w:rPr>
                <w:sz w:val="22"/>
                <w:szCs w:val="22"/>
              </w:rPr>
              <w:t>,</w:t>
            </w:r>
            <w:r w:rsidRPr="00AD68F9">
              <w:rPr>
                <w:sz w:val="22"/>
                <w:szCs w:val="22"/>
                <w:lang w:eastAsia="en-US"/>
              </w:rPr>
              <w:t>20 %</w:t>
            </w:r>
          </w:p>
        </w:tc>
        <w:tc>
          <w:tcPr>
            <w:tcW w:w="1272" w:type="dxa"/>
            <w:tcBorders>
              <w:top w:val="single" w:sz="4" w:space="0" w:color="000000"/>
              <w:left w:val="single" w:sz="4" w:space="0" w:color="000000"/>
            </w:tcBorders>
          </w:tcPr>
          <w:p w14:paraId="51022BFB"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496 (5</w:t>
            </w:r>
            <w:r w:rsidRPr="00AD68F9">
              <w:rPr>
                <w:sz w:val="22"/>
                <w:szCs w:val="22"/>
              </w:rPr>
              <w:t>,</w:t>
            </w:r>
            <w:r w:rsidRPr="00AD68F9">
              <w:rPr>
                <w:sz w:val="22"/>
                <w:szCs w:val="22"/>
                <w:lang w:eastAsia="en-US"/>
              </w:rPr>
              <w:t>4 %)</w:t>
            </w:r>
          </w:p>
        </w:tc>
        <w:tc>
          <w:tcPr>
            <w:tcW w:w="993" w:type="dxa"/>
            <w:tcBorders>
              <w:top w:val="single" w:sz="4" w:space="0" w:color="000000"/>
              <w:left w:val="single" w:sz="4" w:space="0" w:color="000000"/>
            </w:tcBorders>
          </w:tcPr>
          <w:p w14:paraId="5B5E0B75"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7</w:t>
            </w:r>
            <w:r w:rsidRPr="00AD68F9">
              <w:rPr>
                <w:sz w:val="22"/>
                <w:szCs w:val="22"/>
              </w:rPr>
              <w:t>,</w:t>
            </w:r>
            <w:r w:rsidRPr="00AD68F9">
              <w:rPr>
                <w:sz w:val="22"/>
                <w:szCs w:val="22"/>
                <w:lang w:eastAsia="en-US"/>
              </w:rPr>
              <w:t>17 %</w:t>
            </w:r>
          </w:p>
        </w:tc>
        <w:tc>
          <w:tcPr>
            <w:tcW w:w="1276" w:type="dxa"/>
            <w:tcBorders>
              <w:top w:val="single" w:sz="4" w:space="0" w:color="000000"/>
              <w:left w:val="single" w:sz="4" w:space="0" w:color="000000"/>
            </w:tcBorders>
          </w:tcPr>
          <w:p w14:paraId="41EA6816" w14:textId="77777777" w:rsidR="00A120E5" w:rsidRPr="00AD68F9" w:rsidRDefault="002C7360">
            <w:pPr>
              <w:pStyle w:val="Style2"/>
              <w:shd w:val="clear" w:color="auto" w:fill="auto"/>
              <w:spacing w:after="0" w:line="240" w:lineRule="auto"/>
              <w:ind w:left="120" w:firstLine="0"/>
              <w:jc w:val="left"/>
              <w:rPr>
                <w:sz w:val="22"/>
                <w:szCs w:val="22"/>
                <w:lang w:eastAsia="en-US"/>
              </w:rPr>
            </w:pPr>
            <w:r w:rsidRPr="00AD68F9">
              <w:rPr>
                <w:sz w:val="22"/>
                <w:szCs w:val="22"/>
                <w:lang w:eastAsia="en-US"/>
              </w:rPr>
              <w:t>0</w:t>
            </w:r>
            <w:r w:rsidRPr="00AD68F9">
              <w:rPr>
                <w:sz w:val="22"/>
                <w:szCs w:val="22"/>
              </w:rPr>
              <w:t>,</w:t>
            </w:r>
            <w:r w:rsidRPr="00AD68F9">
              <w:rPr>
                <w:sz w:val="22"/>
                <w:szCs w:val="22"/>
                <w:lang w:eastAsia="en-US"/>
              </w:rPr>
              <w:t xml:space="preserve">76 </w:t>
            </w:r>
          </w:p>
          <w:p w14:paraId="58A7F300"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66;</w:t>
            </w:r>
            <w:r w:rsidRPr="00AD68F9">
              <w:rPr>
                <w:sz w:val="22"/>
                <w:szCs w:val="22"/>
              </w:rPr>
              <w:t xml:space="preserve"> </w:t>
            </w:r>
            <w:r w:rsidRPr="00AD68F9">
              <w:rPr>
                <w:sz w:val="22"/>
                <w:szCs w:val="22"/>
                <w:lang w:eastAsia="en-US"/>
              </w:rPr>
              <w:t>0</w:t>
            </w:r>
            <w:r w:rsidRPr="00AD68F9">
              <w:rPr>
                <w:sz w:val="22"/>
                <w:szCs w:val="22"/>
              </w:rPr>
              <w:t>,</w:t>
            </w:r>
            <w:r w:rsidRPr="00AD68F9">
              <w:rPr>
                <w:sz w:val="22"/>
                <w:szCs w:val="22"/>
                <w:lang w:eastAsia="en-US"/>
              </w:rPr>
              <w:t>86)</w:t>
            </w:r>
          </w:p>
        </w:tc>
        <w:tc>
          <w:tcPr>
            <w:tcW w:w="1434" w:type="dxa"/>
            <w:tcBorders>
              <w:top w:val="single" w:sz="4" w:space="0" w:color="000000"/>
              <w:left w:val="single" w:sz="4" w:space="0" w:color="000000"/>
              <w:right w:val="single" w:sz="4" w:space="0" w:color="000000"/>
            </w:tcBorders>
          </w:tcPr>
          <w:p w14:paraId="3E222D21" w14:textId="3A5550CB" w:rsidR="00A120E5" w:rsidRPr="00AD68F9" w:rsidRDefault="002C7360">
            <w:pPr>
              <w:pStyle w:val="Style2"/>
              <w:shd w:val="clear" w:color="auto" w:fill="auto"/>
              <w:spacing w:after="0" w:line="240" w:lineRule="auto"/>
              <w:ind w:left="100" w:firstLine="0"/>
              <w:jc w:val="left"/>
              <w:rPr>
                <w:sz w:val="22"/>
                <w:szCs w:val="22"/>
              </w:rPr>
            </w:pPr>
            <w:r w:rsidRPr="00AD68F9">
              <w:rPr>
                <w:sz w:val="22"/>
                <w:szCs w:val="22"/>
                <w:lang w:eastAsia="en-US"/>
              </w:rPr>
              <w:t>p</w:t>
            </w:r>
            <w:r w:rsidR="003E51AF">
              <w:rPr>
                <w:sz w:val="22"/>
                <w:szCs w:val="22"/>
                <w:lang w:eastAsia="en-US"/>
              </w:rPr>
              <w:t> </w:t>
            </w:r>
            <w:r w:rsidRPr="00AD68F9">
              <w:rPr>
                <w:sz w:val="22"/>
                <w:szCs w:val="22"/>
                <w:lang w:eastAsia="en-US"/>
              </w:rPr>
              <w:t>=</w:t>
            </w:r>
            <w:r w:rsidR="003E51AF">
              <w:rPr>
                <w:sz w:val="22"/>
                <w:szCs w:val="22"/>
                <w:lang w:eastAsia="en-US"/>
              </w:rPr>
              <w:t> </w:t>
            </w:r>
            <w:r w:rsidRPr="00AD68F9">
              <w:rPr>
                <w:sz w:val="22"/>
                <w:szCs w:val="22"/>
                <w:lang w:eastAsia="en-US"/>
              </w:rPr>
              <w:t>0</w:t>
            </w:r>
            <w:r w:rsidRPr="00AD68F9">
              <w:rPr>
                <w:sz w:val="22"/>
                <w:szCs w:val="22"/>
              </w:rPr>
              <w:t>,</w:t>
            </w:r>
            <w:r w:rsidRPr="00AD68F9">
              <w:rPr>
                <w:sz w:val="22"/>
                <w:szCs w:val="22"/>
                <w:lang w:eastAsia="en-US"/>
              </w:rPr>
              <w:t>00004*</w:t>
            </w:r>
          </w:p>
        </w:tc>
      </w:tr>
      <w:tr w:rsidR="00A120E5" w:rsidRPr="00AD68F9" w14:paraId="4C3235F8" w14:textId="77777777">
        <w:trPr>
          <w:trHeight w:val="514"/>
        </w:trPr>
        <w:tc>
          <w:tcPr>
            <w:tcW w:w="1764" w:type="dxa"/>
            <w:tcBorders>
              <w:top w:val="single" w:sz="4" w:space="0" w:color="000000"/>
              <w:left w:val="single" w:sz="4" w:space="0" w:color="000000"/>
            </w:tcBorders>
          </w:tcPr>
          <w:p w14:paraId="2963E6C1" w14:textId="77777777" w:rsidR="00A120E5" w:rsidRPr="00AD68F9" w:rsidRDefault="002C7360">
            <w:pPr>
              <w:ind w:left="277"/>
              <w:rPr>
                <w:rFonts w:eastAsia="Calibri"/>
                <w:sz w:val="22"/>
                <w:szCs w:val="22"/>
              </w:rPr>
            </w:pPr>
            <w:r w:rsidRPr="00AD68F9">
              <w:rPr>
                <w:sz w:val="22"/>
                <w:szCs w:val="22"/>
                <w:lang w:eastAsia="en-US"/>
              </w:rPr>
              <w:t xml:space="preserve">- </w:t>
            </w:r>
            <w:r w:rsidRPr="00AD68F9">
              <w:rPr>
                <w:rFonts w:eastAsia="Calibri"/>
                <w:sz w:val="22"/>
                <w:szCs w:val="22"/>
              </w:rPr>
              <w:t xml:space="preserve">Insultas </w:t>
            </w:r>
          </w:p>
          <w:p w14:paraId="7898390D" w14:textId="77777777" w:rsidR="00A120E5" w:rsidRPr="00AD68F9" w:rsidRDefault="00A120E5">
            <w:pPr>
              <w:pStyle w:val="Style2"/>
              <w:shd w:val="clear" w:color="auto" w:fill="auto"/>
              <w:spacing w:after="0" w:line="240" w:lineRule="auto"/>
              <w:ind w:left="180" w:firstLine="0"/>
              <w:jc w:val="left"/>
              <w:rPr>
                <w:sz w:val="22"/>
                <w:szCs w:val="22"/>
              </w:rPr>
            </w:pPr>
          </w:p>
        </w:tc>
        <w:tc>
          <w:tcPr>
            <w:tcW w:w="1467" w:type="dxa"/>
            <w:tcBorders>
              <w:top w:val="single" w:sz="4" w:space="0" w:color="000000"/>
              <w:left w:val="single" w:sz="4" w:space="0" w:color="000000"/>
            </w:tcBorders>
          </w:tcPr>
          <w:p w14:paraId="02D197BF" w14:textId="77777777" w:rsidR="00A120E5" w:rsidRPr="00AD68F9" w:rsidRDefault="002C7360">
            <w:pPr>
              <w:pStyle w:val="Style2"/>
              <w:shd w:val="clear" w:color="auto" w:fill="auto"/>
              <w:spacing w:after="0" w:line="240" w:lineRule="auto"/>
              <w:ind w:firstLine="0"/>
              <w:rPr>
                <w:sz w:val="22"/>
                <w:szCs w:val="22"/>
              </w:rPr>
            </w:pPr>
            <w:r w:rsidRPr="00AD68F9">
              <w:rPr>
                <w:sz w:val="22"/>
                <w:szCs w:val="22"/>
                <w:lang w:eastAsia="en-US"/>
              </w:rPr>
              <w:t>83 (0</w:t>
            </w:r>
            <w:r w:rsidRPr="00AD68F9">
              <w:rPr>
                <w:sz w:val="22"/>
                <w:szCs w:val="22"/>
              </w:rPr>
              <w:t>,</w:t>
            </w:r>
            <w:r w:rsidRPr="00AD68F9">
              <w:rPr>
                <w:sz w:val="22"/>
                <w:szCs w:val="22"/>
                <w:lang w:eastAsia="en-US"/>
              </w:rPr>
              <w:t>9 %)</w:t>
            </w:r>
          </w:p>
        </w:tc>
        <w:tc>
          <w:tcPr>
            <w:tcW w:w="991" w:type="dxa"/>
            <w:tcBorders>
              <w:top w:val="single" w:sz="4" w:space="0" w:color="000000"/>
              <w:left w:val="single" w:sz="4" w:space="0" w:color="000000"/>
            </w:tcBorders>
          </w:tcPr>
          <w:p w14:paraId="3DB71CC7"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1</w:t>
            </w:r>
            <w:r w:rsidRPr="00AD68F9">
              <w:rPr>
                <w:sz w:val="22"/>
                <w:szCs w:val="22"/>
              </w:rPr>
              <w:t>,</w:t>
            </w:r>
            <w:r w:rsidRPr="00AD68F9">
              <w:rPr>
                <w:sz w:val="22"/>
                <w:szCs w:val="22"/>
                <w:lang w:eastAsia="en-US"/>
              </w:rPr>
              <w:t>17 %</w:t>
            </w:r>
          </w:p>
        </w:tc>
        <w:tc>
          <w:tcPr>
            <w:tcW w:w="1272" w:type="dxa"/>
            <w:tcBorders>
              <w:top w:val="single" w:sz="4" w:space="0" w:color="000000"/>
              <w:left w:val="single" w:sz="4" w:space="0" w:color="000000"/>
            </w:tcBorders>
          </w:tcPr>
          <w:p w14:paraId="34D7E672"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142 (1</w:t>
            </w:r>
            <w:r w:rsidRPr="00AD68F9">
              <w:rPr>
                <w:sz w:val="22"/>
                <w:szCs w:val="22"/>
              </w:rPr>
              <w:t>,</w:t>
            </w:r>
            <w:r w:rsidRPr="00AD68F9">
              <w:rPr>
                <w:sz w:val="22"/>
                <w:szCs w:val="22"/>
                <w:lang w:eastAsia="en-US"/>
              </w:rPr>
              <w:t>6 %)</w:t>
            </w:r>
          </w:p>
        </w:tc>
        <w:tc>
          <w:tcPr>
            <w:tcW w:w="993" w:type="dxa"/>
            <w:tcBorders>
              <w:top w:val="single" w:sz="4" w:space="0" w:color="000000"/>
              <w:left w:val="single" w:sz="4" w:space="0" w:color="000000"/>
            </w:tcBorders>
          </w:tcPr>
          <w:p w14:paraId="59B08053"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w:t>
            </w:r>
            <w:r w:rsidRPr="00AD68F9">
              <w:rPr>
                <w:sz w:val="22"/>
                <w:szCs w:val="22"/>
              </w:rPr>
              <w:t>,</w:t>
            </w:r>
            <w:r w:rsidRPr="00AD68F9">
              <w:rPr>
                <w:sz w:val="22"/>
                <w:szCs w:val="22"/>
                <w:lang w:eastAsia="en-US"/>
              </w:rPr>
              <w:t>23 %</w:t>
            </w:r>
          </w:p>
        </w:tc>
        <w:tc>
          <w:tcPr>
            <w:tcW w:w="1276" w:type="dxa"/>
            <w:tcBorders>
              <w:top w:val="single" w:sz="4" w:space="0" w:color="000000"/>
              <w:left w:val="single" w:sz="4" w:space="0" w:color="000000"/>
            </w:tcBorders>
          </w:tcPr>
          <w:p w14:paraId="6337D2FB"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58</w:t>
            </w:r>
          </w:p>
          <w:p w14:paraId="6FA5D76C"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44;</w:t>
            </w:r>
            <w:r w:rsidRPr="00AD68F9">
              <w:rPr>
                <w:sz w:val="22"/>
                <w:szCs w:val="22"/>
              </w:rPr>
              <w:t xml:space="preserve"> </w:t>
            </w:r>
            <w:r w:rsidRPr="00AD68F9">
              <w:rPr>
                <w:sz w:val="22"/>
                <w:szCs w:val="22"/>
                <w:lang w:eastAsia="en-US"/>
              </w:rPr>
              <w:t>0</w:t>
            </w:r>
            <w:r w:rsidRPr="00AD68F9">
              <w:rPr>
                <w:sz w:val="22"/>
                <w:szCs w:val="22"/>
              </w:rPr>
              <w:t>,</w:t>
            </w:r>
            <w:r w:rsidRPr="00AD68F9">
              <w:rPr>
                <w:sz w:val="22"/>
                <w:szCs w:val="22"/>
                <w:lang w:eastAsia="en-US"/>
              </w:rPr>
              <w:t>76)</w:t>
            </w:r>
          </w:p>
        </w:tc>
        <w:tc>
          <w:tcPr>
            <w:tcW w:w="1434" w:type="dxa"/>
            <w:tcBorders>
              <w:top w:val="single" w:sz="4" w:space="0" w:color="000000"/>
              <w:left w:val="single" w:sz="4" w:space="0" w:color="000000"/>
              <w:right w:val="single" w:sz="4" w:space="0" w:color="000000"/>
            </w:tcBorders>
          </w:tcPr>
          <w:p w14:paraId="48464E2F" w14:textId="5B4859A7" w:rsidR="00A120E5" w:rsidRPr="00AD68F9" w:rsidRDefault="002C7360">
            <w:pPr>
              <w:pStyle w:val="Style2"/>
              <w:shd w:val="clear" w:color="auto" w:fill="auto"/>
              <w:spacing w:after="0" w:line="240" w:lineRule="auto"/>
              <w:ind w:left="100" w:firstLine="0"/>
              <w:jc w:val="left"/>
              <w:rPr>
                <w:sz w:val="22"/>
                <w:szCs w:val="22"/>
              </w:rPr>
            </w:pPr>
            <w:r w:rsidRPr="00AD68F9">
              <w:rPr>
                <w:sz w:val="22"/>
                <w:szCs w:val="22"/>
                <w:lang w:eastAsia="en-US"/>
              </w:rPr>
              <w:t>p</w:t>
            </w:r>
            <w:r w:rsidR="003E51AF">
              <w:rPr>
                <w:sz w:val="22"/>
                <w:szCs w:val="22"/>
                <w:lang w:eastAsia="en-US"/>
              </w:rPr>
              <w:t> </w:t>
            </w:r>
            <w:r w:rsidRPr="00AD68F9">
              <w:rPr>
                <w:sz w:val="22"/>
                <w:szCs w:val="22"/>
                <w:lang w:eastAsia="en-US"/>
              </w:rPr>
              <w:t>=</w:t>
            </w:r>
            <w:r w:rsidR="003E51AF">
              <w:rPr>
                <w:sz w:val="22"/>
                <w:szCs w:val="22"/>
                <w:lang w:eastAsia="en-US"/>
              </w:rPr>
              <w:t> </w:t>
            </w:r>
            <w:r w:rsidRPr="00AD68F9">
              <w:rPr>
                <w:sz w:val="22"/>
                <w:szCs w:val="22"/>
                <w:lang w:eastAsia="en-US"/>
              </w:rPr>
              <w:t>0</w:t>
            </w:r>
            <w:r w:rsidRPr="00AD68F9">
              <w:rPr>
                <w:sz w:val="22"/>
                <w:szCs w:val="22"/>
              </w:rPr>
              <w:t>,</w:t>
            </w:r>
            <w:r w:rsidRPr="00AD68F9">
              <w:rPr>
                <w:sz w:val="22"/>
                <w:szCs w:val="22"/>
                <w:lang w:eastAsia="en-US"/>
              </w:rPr>
              <w:t>00006</w:t>
            </w:r>
          </w:p>
        </w:tc>
      </w:tr>
      <w:tr w:rsidR="00A120E5" w:rsidRPr="00AD68F9" w14:paraId="4883518E" w14:textId="77777777">
        <w:trPr>
          <w:trHeight w:val="518"/>
        </w:trPr>
        <w:tc>
          <w:tcPr>
            <w:tcW w:w="1764" w:type="dxa"/>
            <w:tcBorders>
              <w:top w:val="single" w:sz="4" w:space="0" w:color="000000"/>
              <w:left w:val="single" w:sz="4" w:space="0" w:color="000000"/>
            </w:tcBorders>
          </w:tcPr>
          <w:p w14:paraId="3D4D3D37" w14:textId="77777777" w:rsidR="00A120E5" w:rsidRPr="00AD68F9" w:rsidRDefault="002C7360">
            <w:pPr>
              <w:pStyle w:val="Style2"/>
              <w:shd w:val="clear" w:color="auto" w:fill="auto"/>
              <w:spacing w:after="0" w:line="240" w:lineRule="auto"/>
              <w:ind w:left="180" w:firstLine="97"/>
              <w:jc w:val="left"/>
              <w:rPr>
                <w:sz w:val="22"/>
                <w:szCs w:val="22"/>
              </w:rPr>
            </w:pPr>
            <w:r w:rsidRPr="00AD68F9">
              <w:rPr>
                <w:sz w:val="22"/>
                <w:szCs w:val="22"/>
                <w:lang w:eastAsia="en-US"/>
              </w:rPr>
              <w:t>- MI</w:t>
            </w:r>
          </w:p>
        </w:tc>
        <w:tc>
          <w:tcPr>
            <w:tcW w:w="1467" w:type="dxa"/>
            <w:tcBorders>
              <w:top w:val="single" w:sz="4" w:space="0" w:color="000000"/>
              <w:left w:val="single" w:sz="4" w:space="0" w:color="000000"/>
            </w:tcBorders>
          </w:tcPr>
          <w:p w14:paraId="573243D1" w14:textId="77777777" w:rsidR="00A120E5" w:rsidRPr="00AD68F9" w:rsidRDefault="002C7360">
            <w:pPr>
              <w:pStyle w:val="Style2"/>
              <w:shd w:val="clear" w:color="auto" w:fill="auto"/>
              <w:spacing w:after="0" w:line="240" w:lineRule="auto"/>
              <w:ind w:firstLine="0"/>
              <w:rPr>
                <w:sz w:val="22"/>
                <w:szCs w:val="22"/>
              </w:rPr>
            </w:pPr>
            <w:r w:rsidRPr="00AD68F9">
              <w:rPr>
                <w:sz w:val="22"/>
                <w:szCs w:val="22"/>
                <w:lang w:eastAsia="en-US"/>
              </w:rPr>
              <w:t>178 (1</w:t>
            </w:r>
            <w:r w:rsidRPr="00AD68F9">
              <w:rPr>
                <w:sz w:val="22"/>
                <w:szCs w:val="22"/>
              </w:rPr>
              <w:t>,</w:t>
            </w:r>
            <w:r w:rsidRPr="00AD68F9">
              <w:rPr>
                <w:sz w:val="22"/>
                <w:szCs w:val="22"/>
                <w:lang w:eastAsia="en-US"/>
              </w:rPr>
              <w:t>9 %)</w:t>
            </w:r>
          </w:p>
        </w:tc>
        <w:tc>
          <w:tcPr>
            <w:tcW w:w="991" w:type="dxa"/>
            <w:tcBorders>
              <w:top w:val="single" w:sz="4" w:space="0" w:color="000000"/>
              <w:left w:val="single" w:sz="4" w:space="0" w:color="000000"/>
            </w:tcBorders>
          </w:tcPr>
          <w:p w14:paraId="3E6084CA"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w:t>
            </w:r>
            <w:r w:rsidRPr="00AD68F9">
              <w:rPr>
                <w:sz w:val="22"/>
                <w:szCs w:val="22"/>
              </w:rPr>
              <w:t>,</w:t>
            </w:r>
            <w:r w:rsidRPr="00AD68F9">
              <w:rPr>
                <w:sz w:val="22"/>
                <w:szCs w:val="22"/>
                <w:lang w:eastAsia="en-US"/>
              </w:rPr>
              <w:t>46 %</w:t>
            </w:r>
          </w:p>
        </w:tc>
        <w:tc>
          <w:tcPr>
            <w:tcW w:w="1272" w:type="dxa"/>
            <w:tcBorders>
              <w:top w:val="single" w:sz="4" w:space="0" w:color="000000"/>
              <w:left w:val="single" w:sz="4" w:space="0" w:color="000000"/>
            </w:tcBorders>
          </w:tcPr>
          <w:p w14:paraId="17D30763"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205 (2</w:t>
            </w:r>
            <w:r w:rsidRPr="00AD68F9">
              <w:rPr>
                <w:sz w:val="22"/>
                <w:szCs w:val="22"/>
              </w:rPr>
              <w:t>,</w:t>
            </w:r>
            <w:r w:rsidRPr="00AD68F9">
              <w:rPr>
                <w:sz w:val="22"/>
                <w:szCs w:val="22"/>
                <w:lang w:eastAsia="en-US"/>
              </w:rPr>
              <w:t>2 %)</w:t>
            </w:r>
          </w:p>
        </w:tc>
        <w:tc>
          <w:tcPr>
            <w:tcW w:w="993" w:type="dxa"/>
            <w:tcBorders>
              <w:top w:val="single" w:sz="4" w:space="0" w:color="000000"/>
              <w:left w:val="single" w:sz="4" w:space="0" w:color="000000"/>
            </w:tcBorders>
          </w:tcPr>
          <w:p w14:paraId="15CF17D1"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w:t>
            </w:r>
            <w:r w:rsidRPr="00AD68F9">
              <w:rPr>
                <w:sz w:val="22"/>
                <w:szCs w:val="22"/>
              </w:rPr>
              <w:t>,</w:t>
            </w:r>
            <w:r w:rsidRPr="00AD68F9">
              <w:rPr>
                <w:sz w:val="22"/>
                <w:szCs w:val="22"/>
                <w:lang w:eastAsia="en-US"/>
              </w:rPr>
              <w:t>94 %</w:t>
            </w:r>
          </w:p>
        </w:tc>
        <w:tc>
          <w:tcPr>
            <w:tcW w:w="1276" w:type="dxa"/>
            <w:tcBorders>
              <w:top w:val="single" w:sz="4" w:space="0" w:color="000000"/>
              <w:left w:val="single" w:sz="4" w:space="0" w:color="000000"/>
            </w:tcBorders>
          </w:tcPr>
          <w:p w14:paraId="44D15EE7"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86</w:t>
            </w:r>
          </w:p>
          <w:p w14:paraId="2F32A3AD"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70;</w:t>
            </w:r>
            <w:r w:rsidRPr="00AD68F9">
              <w:rPr>
                <w:sz w:val="22"/>
                <w:szCs w:val="22"/>
              </w:rPr>
              <w:t xml:space="preserve"> </w:t>
            </w:r>
            <w:r w:rsidRPr="00AD68F9">
              <w:rPr>
                <w:sz w:val="22"/>
                <w:szCs w:val="22"/>
                <w:lang w:eastAsia="en-US"/>
              </w:rPr>
              <w:t>1</w:t>
            </w:r>
            <w:r w:rsidRPr="00AD68F9">
              <w:rPr>
                <w:sz w:val="22"/>
                <w:szCs w:val="22"/>
              </w:rPr>
              <w:t>,</w:t>
            </w:r>
            <w:r w:rsidRPr="00AD68F9">
              <w:rPr>
                <w:sz w:val="22"/>
                <w:szCs w:val="22"/>
                <w:lang w:eastAsia="en-US"/>
              </w:rPr>
              <w:t>05)</w:t>
            </w:r>
          </w:p>
        </w:tc>
        <w:tc>
          <w:tcPr>
            <w:tcW w:w="1434" w:type="dxa"/>
            <w:tcBorders>
              <w:top w:val="single" w:sz="4" w:space="0" w:color="000000"/>
              <w:left w:val="single" w:sz="4" w:space="0" w:color="000000"/>
              <w:right w:val="single" w:sz="4" w:space="0" w:color="000000"/>
            </w:tcBorders>
          </w:tcPr>
          <w:p w14:paraId="44BE02EF" w14:textId="13551186" w:rsidR="00A120E5" w:rsidRPr="00AD68F9" w:rsidRDefault="002C7360">
            <w:pPr>
              <w:pStyle w:val="Style2"/>
              <w:shd w:val="clear" w:color="auto" w:fill="auto"/>
              <w:spacing w:after="0" w:line="240" w:lineRule="auto"/>
              <w:ind w:left="100" w:firstLine="0"/>
              <w:jc w:val="left"/>
              <w:rPr>
                <w:sz w:val="22"/>
                <w:szCs w:val="22"/>
              </w:rPr>
            </w:pPr>
            <w:r w:rsidRPr="00AD68F9">
              <w:rPr>
                <w:sz w:val="22"/>
                <w:szCs w:val="22"/>
                <w:lang w:eastAsia="en-US"/>
              </w:rPr>
              <w:t>p</w:t>
            </w:r>
            <w:r w:rsidR="003E51AF">
              <w:rPr>
                <w:sz w:val="22"/>
                <w:szCs w:val="22"/>
                <w:lang w:eastAsia="en-US"/>
              </w:rPr>
              <w:t> </w:t>
            </w:r>
            <w:r w:rsidRPr="00AD68F9">
              <w:rPr>
                <w:sz w:val="22"/>
                <w:szCs w:val="22"/>
                <w:lang w:eastAsia="en-US"/>
              </w:rPr>
              <w:t>=</w:t>
            </w:r>
            <w:r w:rsidR="003E51AF">
              <w:rPr>
                <w:sz w:val="22"/>
                <w:szCs w:val="22"/>
                <w:lang w:eastAsia="en-US"/>
              </w:rPr>
              <w:t> </w:t>
            </w:r>
            <w:r w:rsidRPr="00AD68F9">
              <w:rPr>
                <w:sz w:val="22"/>
                <w:szCs w:val="22"/>
                <w:lang w:eastAsia="en-US"/>
              </w:rPr>
              <w:t>0</w:t>
            </w:r>
            <w:r w:rsidRPr="00AD68F9">
              <w:rPr>
                <w:sz w:val="22"/>
                <w:szCs w:val="22"/>
              </w:rPr>
              <w:t>,</w:t>
            </w:r>
            <w:r w:rsidRPr="00AD68F9">
              <w:rPr>
                <w:sz w:val="22"/>
                <w:szCs w:val="22"/>
                <w:lang w:eastAsia="en-US"/>
              </w:rPr>
              <w:t>14458</w:t>
            </w:r>
          </w:p>
        </w:tc>
      </w:tr>
      <w:tr w:rsidR="00A120E5" w:rsidRPr="00AD68F9" w14:paraId="085E8EF8" w14:textId="77777777">
        <w:trPr>
          <w:trHeight w:val="514"/>
        </w:trPr>
        <w:tc>
          <w:tcPr>
            <w:tcW w:w="1764" w:type="dxa"/>
            <w:tcBorders>
              <w:top w:val="single" w:sz="4" w:space="0" w:color="000000"/>
              <w:left w:val="single" w:sz="4" w:space="0" w:color="000000"/>
            </w:tcBorders>
          </w:tcPr>
          <w:p w14:paraId="70DCA068" w14:textId="77777777" w:rsidR="00A120E5" w:rsidRPr="00AD68F9" w:rsidRDefault="002C7360">
            <w:pPr>
              <w:pStyle w:val="Style2"/>
              <w:shd w:val="clear" w:color="auto" w:fill="auto"/>
              <w:spacing w:after="0" w:line="240" w:lineRule="auto"/>
              <w:ind w:left="277" w:firstLine="0"/>
              <w:jc w:val="left"/>
              <w:rPr>
                <w:sz w:val="22"/>
                <w:szCs w:val="22"/>
              </w:rPr>
            </w:pPr>
            <w:r w:rsidRPr="00AD68F9">
              <w:rPr>
                <w:sz w:val="22"/>
                <w:szCs w:val="22"/>
                <w:lang w:eastAsia="en-US"/>
              </w:rPr>
              <w:t xml:space="preserve">- </w:t>
            </w:r>
            <w:r w:rsidRPr="00AD68F9">
              <w:rPr>
                <w:sz w:val="22"/>
                <w:szCs w:val="22"/>
              </w:rPr>
              <w:t>KV mirtis</w:t>
            </w:r>
          </w:p>
        </w:tc>
        <w:tc>
          <w:tcPr>
            <w:tcW w:w="1467" w:type="dxa"/>
            <w:tcBorders>
              <w:top w:val="single" w:sz="4" w:space="0" w:color="000000"/>
              <w:left w:val="single" w:sz="4" w:space="0" w:color="000000"/>
            </w:tcBorders>
          </w:tcPr>
          <w:p w14:paraId="5B029E3B" w14:textId="77777777" w:rsidR="00A120E5" w:rsidRPr="00AD68F9" w:rsidRDefault="002C7360">
            <w:pPr>
              <w:pStyle w:val="Style2"/>
              <w:shd w:val="clear" w:color="auto" w:fill="auto"/>
              <w:spacing w:after="0" w:line="240" w:lineRule="auto"/>
              <w:ind w:firstLine="0"/>
              <w:rPr>
                <w:sz w:val="22"/>
                <w:szCs w:val="22"/>
              </w:rPr>
            </w:pPr>
            <w:r w:rsidRPr="00AD68F9">
              <w:rPr>
                <w:sz w:val="22"/>
                <w:szCs w:val="22"/>
                <w:lang w:eastAsia="en-US"/>
              </w:rPr>
              <w:t>160 (1</w:t>
            </w:r>
            <w:r w:rsidRPr="00AD68F9">
              <w:rPr>
                <w:sz w:val="22"/>
                <w:szCs w:val="22"/>
              </w:rPr>
              <w:t>,</w:t>
            </w:r>
            <w:r w:rsidRPr="00AD68F9">
              <w:rPr>
                <w:sz w:val="22"/>
                <w:szCs w:val="22"/>
                <w:lang w:eastAsia="en-US"/>
              </w:rPr>
              <w:t>7 %)</w:t>
            </w:r>
          </w:p>
        </w:tc>
        <w:tc>
          <w:tcPr>
            <w:tcW w:w="991" w:type="dxa"/>
            <w:tcBorders>
              <w:top w:val="single" w:sz="4" w:space="0" w:color="000000"/>
              <w:left w:val="single" w:sz="4" w:space="0" w:color="000000"/>
            </w:tcBorders>
          </w:tcPr>
          <w:p w14:paraId="0E7D1F5E"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w:t>
            </w:r>
            <w:r w:rsidRPr="00AD68F9">
              <w:rPr>
                <w:sz w:val="22"/>
                <w:szCs w:val="22"/>
              </w:rPr>
              <w:t>,</w:t>
            </w:r>
            <w:r w:rsidRPr="00AD68F9">
              <w:rPr>
                <w:sz w:val="22"/>
                <w:szCs w:val="22"/>
                <w:lang w:eastAsia="en-US"/>
              </w:rPr>
              <w:t>19 %</w:t>
            </w:r>
          </w:p>
        </w:tc>
        <w:tc>
          <w:tcPr>
            <w:tcW w:w="1272" w:type="dxa"/>
            <w:tcBorders>
              <w:top w:val="single" w:sz="4" w:space="0" w:color="000000"/>
              <w:left w:val="single" w:sz="4" w:space="0" w:color="000000"/>
            </w:tcBorders>
          </w:tcPr>
          <w:p w14:paraId="71291C22"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203 (2</w:t>
            </w:r>
            <w:r w:rsidRPr="00AD68F9">
              <w:rPr>
                <w:sz w:val="22"/>
                <w:szCs w:val="22"/>
              </w:rPr>
              <w:t>,</w:t>
            </w:r>
            <w:r w:rsidRPr="00AD68F9">
              <w:rPr>
                <w:sz w:val="22"/>
                <w:szCs w:val="22"/>
                <w:lang w:eastAsia="en-US"/>
              </w:rPr>
              <w:t>2 %)</w:t>
            </w:r>
          </w:p>
        </w:tc>
        <w:tc>
          <w:tcPr>
            <w:tcW w:w="993" w:type="dxa"/>
            <w:tcBorders>
              <w:top w:val="single" w:sz="4" w:space="0" w:color="000000"/>
              <w:left w:val="single" w:sz="4" w:space="0" w:color="000000"/>
            </w:tcBorders>
          </w:tcPr>
          <w:p w14:paraId="51292D07"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2</w:t>
            </w:r>
            <w:r w:rsidRPr="00AD68F9">
              <w:rPr>
                <w:sz w:val="22"/>
                <w:szCs w:val="22"/>
              </w:rPr>
              <w:t>,</w:t>
            </w:r>
            <w:r w:rsidRPr="00AD68F9">
              <w:rPr>
                <w:sz w:val="22"/>
                <w:szCs w:val="22"/>
                <w:lang w:eastAsia="en-US"/>
              </w:rPr>
              <w:t>88 %</w:t>
            </w:r>
          </w:p>
        </w:tc>
        <w:tc>
          <w:tcPr>
            <w:tcW w:w="1276" w:type="dxa"/>
            <w:tcBorders>
              <w:top w:val="single" w:sz="4" w:space="0" w:color="000000"/>
              <w:left w:val="single" w:sz="4" w:space="0" w:color="000000"/>
            </w:tcBorders>
          </w:tcPr>
          <w:p w14:paraId="33B135F1"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78</w:t>
            </w:r>
          </w:p>
          <w:p w14:paraId="306F3492"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64;</w:t>
            </w:r>
            <w:r w:rsidRPr="00AD68F9">
              <w:rPr>
                <w:sz w:val="22"/>
                <w:szCs w:val="22"/>
              </w:rPr>
              <w:t xml:space="preserve"> </w:t>
            </w:r>
            <w:r w:rsidRPr="00AD68F9">
              <w:rPr>
                <w:sz w:val="22"/>
                <w:szCs w:val="22"/>
                <w:lang w:eastAsia="en-US"/>
              </w:rPr>
              <w:t>0</w:t>
            </w:r>
            <w:r w:rsidRPr="00AD68F9">
              <w:rPr>
                <w:sz w:val="22"/>
                <w:szCs w:val="22"/>
              </w:rPr>
              <w:t>,</w:t>
            </w:r>
            <w:r w:rsidRPr="00AD68F9">
              <w:rPr>
                <w:sz w:val="22"/>
                <w:szCs w:val="22"/>
                <w:lang w:eastAsia="en-US"/>
              </w:rPr>
              <w:t>96)</w:t>
            </w:r>
          </w:p>
        </w:tc>
        <w:tc>
          <w:tcPr>
            <w:tcW w:w="1434" w:type="dxa"/>
            <w:tcBorders>
              <w:top w:val="single" w:sz="4" w:space="0" w:color="000000"/>
              <w:left w:val="single" w:sz="4" w:space="0" w:color="000000"/>
              <w:right w:val="single" w:sz="4" w:space="0" w:color="000000"/>
            </w:tcBorders>
          </w:tcPr>
          <w:p w14:paraId="35408C99" w14:textId="7DFD1CF6" w:rsidR="00A120E5" w:rsidRPr="00AD68F9" w:rsidRDefault="002C7360">
            <w:pPr>
              <w:pStyle w:val="Style2"/>
              <w:shd w:val="clear" w:color="auto" w:fill="auto"/>
              <w:spacing w:after="0" w:line="240" w:lineRule="auto"/>
              <w:ind w:left="100" w:firstLine="0"/>
              <w:jc w:val="left"/>
              <w:rPr>
                <w:sz w:val="22"/>
                <w:szCs w:val="22"/>
              </w:rPr>
            </w:pPr>
            <w:r w:rsidRPr="00AD68F9">
              <w:rPr>
                <w:sz w:val="22"/>
                <w:szCs w:val="22"/>
                <w:lang w:eastAsia="en-US"/>
              </w:rPr>
              <w:t>p</w:t>
            </w:r>
            <w:r w:rsidR="003E51AF">
              <w:rPr>
                <w:sz w:val="22"/>
                <w:szCs w:val="22"/>
                <w:lang w:eastAsia="en-US"/>
              </w:rPr>
              <w:t> </w:t>
            </w:r>
            <w:r w:rsidRPr="00AD68F9">
              <w:rPr>
                <w:sz w:val="22"/>
                <w:szCs w:val="22"/>
                <w:lang w:eastAsia="en-US"/>
              </w:rPr>
              <w:t>=</w:t>
            </w:r>
            <w:r w:rsidR="003E51AF">
              <w:rPr>
                <w:sz w:val="22"/>
                <w:szCs w:val="22"/>
                <w:lang w:eastAsia="en-US"/>
              </w:rPr>
              <w:t> </w:t>
            </w:r>
            <w:r w:rsidRPr="00AD68F9">
              <w:rPr>
                <w:sz w:val="22"/>
                <w:szCs w:val="22"/>
                <w:lang w:eastAsia="en-US"/>
              </w:rPr>
              <w:t>0</w:t>
            </w:r>
            <w:r w:rsidRPr="00AD68F9">
              <w:rPr>
                <w:sz w:val="22"/>
                <w:szCs w:val="22"/>
              </w:rPr>
              <w:t>,</w:t>
            </w:r>
            <w:r w:rsidRPr="00AD68F9">
              <w:rPr>
                <w:sz w:val="22"/>
                <w:szCs w:val="22"/>
                <w:lang w:eastAsia="en-US"/>
              </w:rPr>
              <w:t>02053</w:t>
            </w:r>
          </w:p>
        </w:tc>
      </w:tr>
      <w:tr w:rsidR="00A120E5" w:rsidRPr="00AD68F9" w14:paraId="3746AC85" w14:textId="77777777">
        <w:trPr>
          <w:trHeight w:val="264"/>
        </w:trPr>
        <w:tc>
          <w:tcPr>
            <w:tcW w:w="9197" w:type="dxa"/>
            <w:gridSpan w:val="7"/>
            <w:tcBorders>
              <w:top w:val="single" w:sz="4" w:space="0" w:color="000000"/>
              <w:left w:val="single" w:sz="4" w:space="0" w:color="000000"/>
              <w:right w:val="single" w:sz="4" w:space="0" w:color="000000"/>
            </w:tcBorders>
          </w:tcPr>
          <w:p w14:paraId="2E9F7B37" w14:textId="77777777" w:rsidR="00A120E5" w:rsidRPr="00AD68F9" w:rsidRDefault="00A120E5">
            <w:pPr>
              <w:rPr>
                <w:sz w:val="22"/>
                <w:szCs w:val="22"/>
              </w:rPr>
            </w:pPr>
          </w:p>
        </w:tc>
      </w:tr>
      <w:tr w:rsidR="00A120E5" w:rsidRPr="00AD68F9" w14:paraId="71E59E37" w14:textId="77777777">
        <w:trPr>
          <w:trHeight w:val="518"/>
        </w:trPr>
        <w:tc>
          <w:tcPr>
            <w:tcW w:w="1764" w:type="dxa"/>
            <w:tcBorders>
              <w:top w:val="single" w:sz="4" w:space="0" w:color="000000"/>
              <w:left w:val="single" w:sz="4" w:space="0" w:color="000000"/>
            </w:tcBorders>
          </w:tcPr>
          <w:p w14:paraId="2D55455B" w14:textId="77777777" w:rsidR="00A120E5" w:rsidRPr="00AD68F9" w:rsidRDefault="002C7360">
            <w:pPr>
              <w:pStyle w:val="Style2"/>
              <w:shd w:val="clear" w:color="auto" w:fill="auto"/>
              <w:spacing w:after="0" w:line="240" w:lineRule="auto"/>
              <w:ind w:left="180" w:firstLine="0"/>
              <w:jc w:val="left"/>
              <w:rPr>
                <w:sz w:val="22"/>
                <w:szCs w:val="22"/>
              </w:rPr>
            </w:pPr>
            <w:r w:rsidRPr="00AD68F9">
              <w:rPr>
                <w:rFonts w:eastAsia="Calibri"/>
                <w:sz w:val="22"/>
                <w:szCs w:val="22"/>
              </w:rPr>
              <w:t xml:space="preserve">Mirtis dėl bet kokios priežasties </w:t>
            </w:r>
          </w:p>
        </w:tc>
        <w:tc>
          <w:tcPr>
            <w:tcW w:w="1467" w:type="dxa"/>
            <w:tcBorders>
              <w:top w:val="single" w:sz="4" w:space="0" w:color="000000"/>
              <w:left w:val="single" w:sz="4" w:space="0" w:color="000000"/>
            </w:tcBorders>
          </w:tcPr>
          <w:p w14:paraId="3B528222" w14:textId="77777777" w:rsidR="00A120E5" w:rsidRPr="00AD68F9" w:rsidRDefault="002C7360">
            <w:pPr>
              <w:pStyle w:val="Style2"/>
              <w:shd w:val="clear" w:color="auto" w:fill="auto"/>
              <w:spacing w:after="0" w:line="240" w:lineRule="auto"/>
              <w:ind w:firstLine="0"/>
              <w:rPr>
                <w:sz w:val="22"/>
                <w:szCs w:val="22"/>
              </w:rPr>
            </w:pPr>
            <w:r w:rsidRPr="00AD68F9">
              <w:rPr>
                <w:sz w:val="22"/>
                <w:szCs w:val="22"/>
                <w:lang w:eastAsia="en-US"/>
              </w:rPr>
              <w:t>313 (3</w:t>
            </w:r>
            <w:r w:rsidRPr="00AD68F9">
              <w:rPr>
                <w:sz w:val="22"/>
                <w:szCs w:val="22"/>
              </w:rPr>
              <w:t>,</w:t>
            </w:r>
            <w:r w:rsidRPr="00AD68F9">
              <w:rPr>
                <w:sz w:val="22"/>
                <w:szCs w:val="22"/>
                <w:lang w:eastAsia="en-US"/>
              </w:rPr>
              <w:t>4 %)</w:t>
            </w:r>
          </w:p>
        </w:tc>
        <w:tc>
          <w:tcPr>
            <w:tcW w:w="991" w:type="dxa"/>
            <w:tcBorders>
              <w:top w:val="single" w:sz="4" w:space="0" w:color="000000"/>
              <w:left w:val="single" w:sz="4" w:space="0" w:color="000000"/>
            </w:tcBorders>
          </w:tcPr>
          <w:p w14:paraId="67573687"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4</w:t>
            </w:r>
            <w:r w:rsidRPr="00AD68F9">
              <w:rPr>
                <w:sz w:val="22"/>
                <w:szCs w:val="22"/>
              </w:rPr>
              <w:t>,</w:t>
            </w:r>
            <w:r w:rsidRPr="00AD68F9">
              <w:rPr>
                <w:sz w:val="22"/>
                <w:szCs w:val="22"/>
                <w:lang w:eastAsia="en-US"/>
              </w:rPr>
              <w:t>50 %</w:t>
            </w:r>
          </w:p>
        </w:tc>
        <w:tc>
          <w:tcPr>
            <w:tcW w:w="1272" w:type="dxa"/>
            <w:tcBorders>
              <w:top w:val="single" w:sz="4" w:space="0" w:color="000000"/>
              <w:left w:val="single" w:sz="4" w:space="0" w:color="000000"/>
            </w:tcBorders>
          </w:tcPr>
          <w:p w14:paraId="17D3D3A1"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378 (4</w:t>
            </w:r>
            <w:r w:rsidRPr="00AD68F9">
              <w:rPr>
                <w:sz w:val="22"/>
                <w:szCs w:val="22"/>
              </w:rPr>
              <w:t>,</w:t>
            </w:r>
            <w:r w:rsidRPr="00AD68F9">
              <w:rPr>
                <w:sz w:val="22"/>
                <w:szCs w:val="22"/>
                <w:lang w:eastAsia="en-US"/>
              </w:rPr>
              <w:t>1 %)</w:t>
            </w:r>
          </w:p>
        </w:tc>
        <w:tc>
          <w:tcPr>
            <w:tcW w:w="993" w:type="dxa"/>
            <w:tcBorders>
              <w:top w:val="single" w:sz="4" w:space="0" w:color="000000"/>
              <w:left w:val="single" w:sz="4" w:space="0" w:color="000000"/>
            </w:tcBorders>
          </w:tcPr>
          <w:p w14:paraId="346A8142"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5</w:t>
            </w:r>
            <w:r w:rsidRPr="00AD68F9">
              <w:rPr>
                <w:sz w:val="22"/>
                <w:szCs w:val="22"/>
              </w:rPr>
              <w:t>,</w:t>
            </w:r>
            <w:r w:rsidRPr="00AD68F9">
              <w:rPr>
                <w:sz w:val="22"/>
                <w:szCs w:val="22"/>
                <w:lang w:eastAsia="en-US"/>
              </w:rPr>
              <w:t>57 %</w:t>
            </w:r>
          </w:p>
        </w:tc>
        <w:tc>
          <w:tcPr>
            <w:tcW w:w="1276" w:type="dxa"/>
            <w:tcBorders>
              <w:top w:val="single" w:sz="4" w:space="0" w:color="000000"/>
              <w:left w:val="single" w:sz="4" w:space="0" w:color="000000"/>
            </w:tcBorders>
          </w:tcPr>
          <w:p w14:paraId="74ED9C89"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82</w:t>
            </w:r>
          </w:p>
          <w:p w14:paraId="5A9B329F"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71;</w:t>
            </w:r>
            <w:r w:rsidRPr="00AD68F9">
              <w:rPr>
                <w:sz w:val="22"/>
                <w:szCs w:val="22"/>
              </w:rPr>
              <w:t xml:space="preserve"> </w:t>
            </w:r>
            <w:r w:rsidRPr="00AD68F9">
              <w:rPr>
                <w:sz w:val="22"/>
                <w:szCs w:val="22"/>
                <w:lang w:eastAsia="en-US"/>
              </w:rPr>
              <w:t>0</w:t>
            </w:r>
            <w:r w:rsidRPr="00AD68F9">
              <w:rPr>
                <w:sz w:val="22"/>
                <w:szCs w:val="22"/>
              </w:rPr>
              <w:t>,</w:t>
            </w:r>
            <w:r w:rsidRPr="00AD68F9">
              <w:rPr>
                <w:sz w:val="22"/>
                <w:szCs w:val="22"/>
                <w:lang w:eastAsia="en-US"/>
              </w:rPr>
              <w:t>96)</w:t>
            </w:r>
          </w:p>
        </w:tc>
        <w:tc>
          <w:tcPr>
            <w:tcW w:w="1434" w:type="dxa"/>
            <w:tcBorders>
              <w:top w:val="single" w:sz="4" w:space="0" w:color="000000"/>
              <w:left w:val="single" w:sz="4" w:space="0" w:color="000000"/>
              <w:right w:val="single" w:sz="4" w:space="0" w:color="000000"/>
            </w:tcBorders>
          </w:tcPr>
          <w:p w14:paraId="0EF1EB89" w14:textId="77777777" w:rsidR="00A120E5" w:rsidRPr="00AD68F9" w:rsidRDefault="00A120E5">
            <w:pPr>
              <w:rPr>
                <w:sz w:val="22"/>
                <w:szCs w:val="22"/>
              </w:rPr>
            </w:pPr>
          </w:p>
        </w:tc>
      </w:tr>
      <w:tr w:rsidR="00A120E5" w:rsidRPr="00AD68F9" w14:paraId="2D560F8F" w14:textId="77777777">
        <w:trPr>
          <w:trHeight w:val="523"/>
        </w:trPr>
        <w:tc>
          <w:tcPr>
            <w:tcW w:w="1764" w:type="dxa"/>
            <w:tcBorders>
              <w:top w:val="single" w:sz="4" w:space="0" w:color="000000"/>
              <w:left w:val="single" w:sz="4" w:space="0" w:color="000000"/>
              <w:bottom w:val="single" w:sz="4" w:space="0" w:color="000000"/>
            </w:tcBorders>
          </w:tcPr>
          <w:p w14:paraId="10F38DB5" w14:textId="77777777" w:rsidR="00A120E5" w:rsidRPr="00AD68F9" w:rsidRDefault="002C7360">
            <w:pPr>
              <w:pStyle w:val="Style2"/>
              <w:shd w:val="clear" w:color="auto" w:fill="auto"/>
              <w:spacing w:after="0" w:line="240" w:lineRule="auto"/>
              <w:ind w:left="180" w:firstLine="0"/>
              <w:jc w:val="left"/>
              <w:rPr>
                <w:sz w:val="22"/>
                <w:szCs w:val="22"/>
              </w:rPr>
            </w:pPr>
            <w:r w:rsidRPr="00AD68F9">
              <w:rPr>
                <w:rFonts w:eastAsia="Calibri"/>
                <w:sz w:val="22"/>
                <w:szCs w:val="22"/>
              </w:rPr>
              <w:t xml:space="preserve">Ūminė galūnių išemija </w:t>
            </w:r>
          </w:p>
        </w:tc>
        <w:tc>
          <w:tcPr>
            <w:tcW w:w="1467" w:type="dxa"/>
            <w:tcBorders>
              <w:top w:val="single" w:sz="4" w:space="0" w:color="000000"/>
              <w:left w:val="single" w:sz="4" w:space="0" w:color="000000"/>
              <w:bottom w:val="single" w:sz="4" w:space="0" w:color="000000"/>
            </w:tcBorders>
          </w:tcPr>
          <w:p w14:paraId="6A90179E" w14:textId="77777777" w:rsidR="00A120E5" w:rsidRPr="00AD68F9" w:rsidRDefault="002C7360">
            <w:pPr>
              <w:pStyle w:val="Style2"/>
              <w:shd w:val="clear" w:color="auto" w:fill="auto"/>
              <w:spacing w:after="0" w:line="240" w:lineRule="auto"/>
              <w:ind w:firstLine="0"/>
              <w:rPr>
                <w:sz w:val="22"/>
                <w:szCs w:val="22"/>
              </w:rPr>
            </w:pPr>
            <w:r w:rsidRPr="00AD68F9">
              <w:rPr>
                <w:sz w:val="22"/>
                <w:szCs w:val="22"/>
                <w:lang w:eastAsia="en-US"/>
              </w:rPr>
              <w:t>22 (0</w:t>
            </w:r>
            <w:r w:rsidRPr="00AD68F9">
              <w:rPr>
                <w:sz w:val="22"/>
                <w:szCs w:val="22"/>
              </w:rPr>
              <w:t>,</w:t>
            </w:r>
            <w:r w:rsidRPr="00AD68F9">
              <w:rPr>
                <w:sz w:val="22"/>
                <w:szCs w:val="22"/>
                <w:lang w:eastAsia="en-US"/>
              </w:rPr>
              <w:t>2 %)</w:t>
            </w:r>
          </w:p>
        </w:tc>
        <w:tc>
          <w:tcPr>
            <w:tcW w:w="991" w:type="dxa"/>
            <w:tcBorders>
              <w:top w:val="single" w:sz="4" w:space="0" w:color="000000"/>
              <w:left w:val="single" w:sz="4" w:space="0" w:color="000000"/>
              <w:bottom w:val="single" w:sz="4" w:space="0" w:color="000000"/>
            </w:tcBorders>
          </w:tcPr>
          <w:p w14:paraId="34E6F173"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27 %</w:t>
            </w:r>
          </w:p>
        </w:tc>
        <w:tc>
          <w:tcPr>
            <w:tcW w:w="1272" w:type="dxa"/>
            <w:tcBorders>
              <w:top w:val="single" w:sz="4" w:space="0" w:color="000000"/>
              <w:left w:val="single" w:sz="4" w:space="0" w:color="000000"/>
              <w:bottom w:val="single" w:sz="4" w:space="0" w:color="000000"/>
            </w:tcBorders>
          </w:tcPr>
          <w:p w14:paraId="1AC99595"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40 (0</w:t>
            </w:r>
            <w:r w:rsidRPr="00AD68F9">
              <w:rPr>
                <w:sz w:val="22"/>
                <w:szCs w:val="22"/>
              </w:rPr>
              <w:t>,</w:t>
            </w:r>
            <w:r w:rsidRPr="00AD68F9">
              <w:rPr>
                <w:sz w:val="22"/>
                <w:szCs w:val="22"/>
                <w:lang w:eastAsia="en-US"/>
              </w:rPr>
              <w:t>4 %)</w:t>
            </w:r>
          </w:p>
        </w:tc>
        <w:tc>
          <w:tcPr>
            <w:tcW w:w="993" w:type="dxa"/>
            <w:tcBorders>
              <w:top w:val="single" w:sz="4" w:space="0" w:color="000000"/>
              <w:left w:val="single" w:sz="4" w:space="0" w:color="000000"/>
              <w:bottom w:val="single" w:sz="4" w:space="0" w:color="000000"/>
            </w:tcBorders>
          </w:tcPr>
          <w:p w14:paraId="427C2F93"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60 %</w:t>
            </w:r>
          </w:p>
        </w:tc>
        <w:tc>
          <w:tcPr>
            <w:tcW w:w="1276" w:type="dxa"/>
            <w:tcBorders>
              <w:top w:val="single" w:sz="4" w:space="0" w:color="000000"/>
              <w:left w:val="single" w:sz="4" w:space="0" w:color="000000"/>
              <w:bottom w:val="single" w:sz="4" w:space="0" w:color="000000"/>
            </w:tcBorders>
          </w:tcPr>
          <w:p w14:paraId="3139E7F4"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55</w:t>
            </w:r>
          </w:p>
          <w:p w14:paraId="15845568" w14:textId="77777777" w:rsidR="00A120E5" w:rsidRPr="00AD68F9" w:rsidRDefault="002C7360">
            <w:pPr>
              <w:pStyle w:val="Style2"/>
              <w:shd w:val="clear" w:color="auto" w:fill="auto"/>
              <w:spacing w:after="0" w:line="240" w:lineRule="auto"/>
              <w:ind w:left="120" w:firstLine="0"/>
              <w:jc w:val="left"/>
              <w:rPr>
                <w:sz w:val="22"/>
                <w:szCs w:val="22"/>
              </w:rPr>
            </w:pPr>
            <w:r w:rsidRPr="00AD68F9">
              <w:rPr>
                <w:sz w:val="22"/>
                <w:szCs w:val="22"/>
                <w:lang w:eastAsia="en-US"/>
              </w:rPr>
              <w:t>(0</w:t>
            </w:r>
            <w:r w:rsidRPr="00AD68F9">
              <w:rPr>
                <w:sz w:val="22"/>
                <w:szCs w:val="22"/>
              </w:rPr>
              <w:t>,</w:t>
            </w:r>
            <w:r w:rsidRPr="00AD68F9">
              <w:rPr>
                <w:sz w:val="22"/>
                <w:szCs w:val="22"/>
                <w:lang w:eastAsia="en-US"/>
              </w:rPr>
              <w:t>32;</w:t>
            </w:r>
            <w:r w:rsidRPr="00AD68F9">
              <w:rPr>
                <w:sz w:val="22"/>
                <w:szCs w:val="22"/>
              </w:rPr>
              <w:t xml:space="preserve"> </w:t>
            </w:r>
            <w:r w:rsidRPr="00AD68F9">
              <w:rPr>
                <w:sz w:val="22"/>
                <w:szCs w:val="22"/>
                <w:lang w:eastAsia="en-US"/>
              </w:rPr>
              <w:t>0</w:t>
            </w:r>
            <w:r w:rsidRPr="00AD68F9">
              <w:rPr>
                <w:sz w:val="22"/>
                <w:szCs w:val="22"/>
              </w:rPr>
              <w:t>,</w:t>
            </w:r>
            <w:r w:rsidRPr="00AD68F9">
              <w:rPr>
                <w:sz w:val="22"/>
                <w:szCs w:val="22"/>
                <w:lang w:eastAsia="en-US"/>
              </w:rPr>
              <w:t>92)</w:t>
            </w:r>
          </w:p>
        </w:tc>
        <w:tc>
          <w:tcPr>
            <w:tcW w:w="1434" w:type="dxa"/>
            <w:tcBorders>
              <w:top w:val="single" w:sz="4" w:space="0" w:color="000000"/>
              <w:left w:val="single" w:sz="4" w:space="0" w:color="000000"/>
              <w:bottom w:val="single" w:sz="4" w:space="0" w:color="000000"/>
              <w:right w:val="single" w:sz="4" w:space="0" w:color="000000"/>
            </w:tcBorders>
          </w:tcPr>
          <w:p w14:paraId="10CD417D" w14:textId="77777777" w:rsidR="00A120E5" w:rsidRPr="00AD68F9" w:rsidRDefault="00A120E5">
            <w:pPr>
              <w:rPr>
                <w:sz w:val="22"/>
                <w:szCs w:val="22"/>
              </w:rPr>
            </w:pPr>
          </w:p>
        </w:tc>
      </w:tr>
    </w:tbl>
    <w:p w14:paraId="599FAECC"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a)</w:t>
      </w:r>
      <w:r w:rsidRPr="00AD68F9">
        <w:rPr>
          <w:rFonts w:eastAsia="Calibri"/>
          <w:color w:val="auto"/>
          <w:sz w:val="22"/>
          <w:szCs w:val="22"/>
          <w:lang w:eastAsia="pl-PL"/>
        </w:rPr>
        <w:tab/>
        <w:t xml:space="preserve">ketinta gydyti (angl. </w:t>
      </w:r>
      <w:r w:rsidRPr="00AD68F9">
        <w:rPr>
          <w:rFonts w:eastAsia="Calibri"/>
          <w:i/>
          <w:iCs/>
          <w:color w:val="auto"/>
          <w:sz w:val="22"/>
          <w:szCs w:val="22"/>
          <w:lang w:eastAsia="pl-PL"/>
        </w:rPr>
        <w:t>intention to treat</w:t>
      </w:r>
      <w:r w:rsidRPr="00AD68F9">
        <w:rPr>
          <w:rFonts w:eastAsia="Calibri"/>
          <w:color w:val="auto"/>
          <w:sz w:val="22"/>
          <w:szCs w:val="22"/>
          <w:lang w:eastAsia="pl-PL"/>
        </w:rPr>
        <w:t xml:space="preserve">) tiriamoji grupė, pagrindinė analizė </w:t>
      </w:r>
    </w:p>
    <w:p w14:paraId="5E01BDBF"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b)</w:t>
      </w:r>
      <w:r w:rsidRPr="00AD68F9">
        <w:rPr>
          <w:rFonts w:eastAsia="Calibri"/>
          <w:color w:val="auto"/>
          <w:sz w:val="22"/>
          <w:szCs w:val="22"/>
          <w:lang w:eastAsia="pl-PL"/>
        </w:rPr>
        <w:tab/>
        <w:t xml:space="preserve">palyginti su ASR 100 mg; </w:t>
      </w:r>
      <w:r w:rsidRPr="00AD68F9">
        <w:rPr>
          <w:rFonts w:eastAsia="Calibri"/>
          <w:i/>
          <w:iCs/>
          <w:color w:val="auto"/>
          <w:sz w:val="22"/>
          <w:szCs w:val="22"/>
          <w:lang w:eastAsia="pl-PL"/>
        </w:rPr>
        <w:t xml:space="preserve">Log-Rank </w:t>
      </w:r>
      <w:r w:rsidRPr="00AD68F9">
        <w:rPr>
          <w:rFonts w:eastAsia="Calibri"/>
          <w:color w:val="auto"/>
          <w:sz w:val="22"/>
          <w:szCs w:val="22"/>
          <w:lang w:eastAsia="pl-PL"/>
        </w:rPr>
        <w:t xml:space="preserve">p vertė </w:t>
      </w:r>
    </w:p>
    <w:p w14:paraId="03D928F9"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w:t>
      </w:r>
      <w:r w:rsidRPr="00AD68F9">
        <w:rPr>
          <w:rFonts w:eastAsia="Calibri"/>
          <w:color w:val="auto"/>
          <w:sz w:val="22"/>
          <w:szCs w:val="22"/>
          <w:lang w:eastAsia="pl-PL"/>
        </w:rPr>
        <w:tab/>
        <w:t>P</w:t>
      </w:r>
      <w:r w:rsidR="00347303" w:rsidRPr="00AD68F9">
        <w:rPr>
          <w:rFonts w:eastAsia="Calibri"/>
          <w:color w:val="auto"/>
          <w:sz w:val="22"/>
          <w:szCs w:val="22"/>
          <w:lang w:eastAsia="pl-PL"/>
        </w:rPr>
        <w:t>irminės</w:t>
      </w:r>
      <w:r w:rsidRPr="00AD68F9">
        <w:rPr>
          <w:rFonts w:eastAsia="Calibri"/>
          <w:color w:val="auto"/>
          <w:sz w:val="22"/>
          <w:szCs w:val="22"/>
          <w:lang w:eastAsia="pl-PL"/>
        </w:rPr>
        <w:t xml:space="preserve"> veiksmingumo vertinamosios baigties sumažėjimas buvo statistiškai pranašesnis. </w:t>
      </w:r>
    </w:p>
    <w:p w14:paraId="3D05911A"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DKP: du kartus per parą; PI: pasikliautinasis intervalas; KM %: bendros dažnio rizikos įverčiai pagal Kaplano-Mejerio metodą, apskaičiuoti po 900 parų; KV: kardiovaskulinė; MI: miokardo infarktas; </w:t>
      </w:r>
      <w:r w:rsidRPr="00AD68F9">
        <w:rPr>
          <w:rFonts w:eastAsia="Calibri"/>
          <w:color w:val="auto"/>
          <w:sz w:val="22"/>
          <w:szCs w:val="22"/>
          <w:lang w:eastAsia="pl-PL"/>
        </w:rPr>
        <w:lastRenderedPageBreak/>
        <w:t xml:space="preserve">VKP: vieną kartą per parą </w:t>
      </w:r>
    </w:p>
    <w:p w14:paraId="199C7893"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22CA68FC" w14:textId="77777777" w:rsidR="00A120E5" w:rsidRPr="00AD68F9" w:rsidRDefault="002C7360">
      <w:pPr>
        <w:keepNext/>
        <w:widowControl w:val="0"/>
        <w:tabs>
          <w:tab w:val="clear" w:pos="567"/>
        </w:tabs>
        <w:suppressAutoHyphens w:val="0"/>
        <w:spacing w:after="120" w:line="240" w:lineRule="auto"/>
        <w:rPr>
          <w:b/>
          <w:color w:val="auto"/>
          <w:sz w:val="22"/>
          <w:szCs w:val="22"/>
          <w:lang w:eastAsia="pl-PL"/>
        </w:rPr>
      </w:pPr>
      <w:r w:rsidRPr="00AD68F9">
        <w:rPr>
          <w:b/>
          <w:color w:val="auto"/>
          <w:sz w:val="22"/>
          <w:szCs w:val="22"/>
          <w:lang w:eastAsia="pl-PL"/>
        </w:rPr>
        <w:t>8 lentelė. III fazės tyrimo COMPASS saugumo rezultatai</w:t>
      </w:r>
    </w:p>
    <w:tbl>
      <w:tblPr>
        <w:tblW w:w="9082" w:type="dxa"/>
        <w:tblCellMar>
          <w:left w:w="5" w:type="dxa"/>
          <w:right w:w="0" w:type="dxa"/>
        </w:tblCellMar>
        <w:tblLook w:val="04A0" w:firstRow="1" w:lastRow="0" w:firstColumn="1" w:lastColumn="0" w:noHBand="0" w:noVBand="1"/>
      </w:tblPr>
      <w:tblGrid>
        <w:gridCol w:w="2979"/>
        <w:gridCol w:w="2466"/>
        <w:gridCol w:w="1810"/>
        <w:gridCol w:w="1827"/>
      </w:tblGrid>
      <w:tr w:rsidR="00A120E5" w:rsidRPr="00AD68F9" w14:paraId="3D440DD0" w14:textId="77777777">
        <w:trPr>
          <w:trHeight w:val="269"/>
        </w:trPr>
        <w:tc>
          <w:tcPr>
            <w:tcW w:w="2978" w:type="dxa"/>
            <w:tcBorders>
              <w:top w:val="single" w:sz="4" w:space="0" w:color="000000"/>
              <w:left w:val="single" w:sz="4" w:space="0" w:color="000000"/>
            </w:tcBorders>
          </w:tcPr>
          <w:p w14:paraId="4A2A4D42" w14:textId="77777777" w:rsidR="00A120E5" w:rsidRPr="00AD68F9" w:rsidRDefault="002C7360">
            <w:pPr>
              <w:keepNext/>
              <w:widowControl w:val="0"/>
              <w:tabs>
                <w:tab w:val="clear" w:pos="567"/>
              </w:tabs>
              <w:suppressAutoHyphens w:val="0"/>
              <w:spacing w:line="240" w:lineRule="auto"/>
              <w:ind w:left="120"/>
              <w:rPr>
                <w:b/>
                <w:bCs/>
                <w:color w:val="auto"/>
                <w:sz w:val="22"/>
                <w:szCs w:val="22"/>
                <w:lang w:eastAsia="lt-LT"/>
              </w:rPr>
            </w:pPr>
            <w:r w:rsidRPr="00AD68F9">
              <w:rPr>
                <w:b/>
                <w:color w:val="auto"/>
                <w:sz w:val="22"/>
                <w:szCs w:val="22"/>
                <w:lang w:eastAsia="lt-LT"/>
              </w:rPr>
              <w:t xml:space="preserve">Tyrimo populiacija </w:t>
            </w:r>
          </w:p>
        </w:tc>
        <w:tc>
          <w:tcPr>
            <w:tcW w:w="6103" w:type="dxa"/>
            <w:gridSpan w:val="3"/>
            <w:tcBorders>
              <w:top w:val="single" w:sz="4" w:space="0" w:color="000000"/>
              <w:left w:val="single" w:sz="4" w:space="0" w:color="000000"/>
              <w:right w:val="single" w:sz="4" w:space="0" w:color="000000"/>
            </w:tcBorders>
          </w:tcPr>
          <w:p w14:paraId="53E2C247" w14:textId="77777777" w:rsidR="00A120E5" w:rsidRPr="00AD68F9" w:rsidRDefault="002C7360">
            <w:pPr>
              <w:keepNext/>
              <w:widowControl w:val="0"/>
              <w:tabs>
                <w:tab w:val="clear" w:pos="567"/>
              </w:tabs>
              <w:suppressAutoHyphens w:val="0"/>
              <w:spacing w:line="240" w:lineRule="auto"/>
              <w:ind w:left="1680"/>
              <w:rPr>
                <w:b/>
                <w:bCs/>
                <w:color w:val="auto"/>
                <w:sz w:val="22"/>
                <w:szCs w:val="22"/>
                <w:lang w:eastAsia="lt-LT"/>
              </w:rPr>
            </w:pPr>
            <w:r w:rsidRPr="00AD68F9">
              <w:rPr>
                <w:b/>
                <w:color w:val="auto"/>
                <w:sz w:val="22"/>
                <w:szCs w:val="22"/>
                <w:lang w:eastAsia="lt-LT"/>
              </w:rPr>
              <w:t xml:space="preserve">Pacientai, sergantys VAL ir (arba) PAL </w:t>
            </w:r>
            <w:r w:rsidRPr="00AD68F9">
              <w:rPr>
                <w:b/>
                <w:color w:val="auto"/>
                <w:sz w:val="22"/>
                <w:szCs w:val="22"/>
                <w:vertAlign w:val="superscript"/>
                <w:lang w:eastAsia="lt-LT"/>
              </w:rPr>
              <w:t>a)</w:t>
            </w:r>
          </w:p>
        </w:tc>
      </w:tr>
      <w:tr w:rsidR="00A120E5" w:rsidRPr="00AD68F9" w14:paraId="15C2F42E" w14:textId="77777777">
        <w:trPr>
          <w:trHeight w:val="782"/>
        </w:trPr>
        <w:tc>
          <w:tcPr>
            <w:tcW w:w="2978" w:type="dxa"/>
            <w:tcBorders>
              <w:top w:val="single" w:sz="4" w:space="0" w:color="000000"/>
              <w:left w:val="single" w:sz="4" w:space="0" w:color="000000"/>
            </w:tcBorders>
          </w:tcPr>
          <w:p w14:paraId="76D2AD3D" w14:textId="77777777" w:rsidR="00A120E5" w:rsidRPr="00AD68F9" w:rsidRDefault="002C7360">
            <w:pPr>
              <w:widowControl w:val="0"/>
              <w:tabs>
                <w:tab w:val="clear" w:pos="567"/>
              </w:tabs>
              <w:suppressAutoHyphens w:val="0"/>
              <w:spacing w:line="240" w:lineRule="auto"/>
              <w:ind w:left="120"/>
              <w:rPr>
                <w:b/>
                <w:bCs/>
                <w:color w:val="auto"/>
                <w:sz w:val="22"/>
                <w:szCs w:val="22"/>
                <w:lang w:eastAsia="lt-LT"/>
              </w:rPr>
            </w:pPr>
            <w:r w:rsidRPr="00AD68F9">
              <w:rPr>
                <w:b/>
                <w:bCs/>
                <w:color w:val="auto"/>
                <w:sz w:val="22"/>
                <w:szCs w:val="22"/>
                <w:lang w:eastAsia="lt-LT"/>
              </w:rPr>
              <w:t>Gydymo dozė</w:t>
            </w:r>
          </w:p>
        </w:tc>
        <w:tc>
          <w:tcPr>
            <w:tcW w:w="2466" w:type="dxa"/>
            <w:tcBorders>
              <w:top w:val="single" w:sz="4" w:space="0" w:color="000000"/>
              <w:left w:val="single" w:sz="4" w:space="0" w:color="000000"/>
            </w:tcBorders>
          </w:tcPr>
          <w:p w14:paraId="0B4D04B5" w14:textId="77777777" w:rsidR="00A120E5" w:rsidRPr="00AD68F9" w:rsidRDefault="002C7360">
            <w:pPr>
              <w:widowControl w:val="0"/>
              <w:tabs>
                <w:tab w:val="clear" w:pos="567"/>
              </w:tabs>
              <w:suppressAutoHyphens w:val="0"/>
              <w:spacing w:line="240" w:lineRule="auto"/>
              <w:ind w:left="133"/>
              <w:rPr>
                <w:b/>
                <w:bCs/>
                <w:color w:val="auto"/>
                <w:sz w:val="22"/>
                <w:szCs w:val="22"/>
                <w:lang w:eastAsia="lt-LT"/>
              </w:rPr>
            </w:pPr>
            <w:r w:rsidRPr="00AD68F9">
              <w:rPr>
                <w:rFonts w:eastAsia="Calibri"/>
                <w:b/>
                <w:color w:val="auto"/>
                <w:sz w:val="22"/>
                <w:szCs w:val="22"/>
                <w:lang w:eastAsia="lt-LT"/>
              </w:rPr>
              <w:t>Rivaroksabanas</w:t>
            </w:r>
            <w:r w:rsidRPr="00AD68F9">
              <w:rPr>
                <w:b/>
                <w:color w:val="auto"/>
                <w:sz w:val="22"/>
                <w:szCs w:val="22"/>
                <w:lang w:eastAsia="lt-LT"/>
              </w:rPr>
              <w:t xml:space="preserve"> 2,5 mg DKP </w:t>
            </w:r>
            <w:r w:rsidR="00347303" w:rsidRPr="00AD68F9">
              <w:rPr>
                <w:b/>
                <w:color w:val="auto"/>
                <w:sz w:val="22"/>
                <w:szCs w:val="22"/>
                <w:lang w:eastAsia="lt-LT"/>
              </w:rPr>
              <w:t>derinyje</w:t>
            </w:r>
            <w:r w:rsidRPr="00AD68F9">
              <w:rPr>
                <w:b/>
                <w:color w:val="auto"/>
                <w:sz w:val="22"/>
                <w:szCs w:val="22"/>
                <w:lang w:eastAsia="lt-LT"/>
              </w:rPr>
              <w:t xml:space="preserve"> su ASR 100 mg VKP (NA rizikos %) </w:t>
            </w:r>
          </w:p>
        </w:tc>
        <w:tc>
          <w:tcPr>
            <w:tcW w:w="1810" w:type="dxa"/>
            <w:tcBorders>
              <w:top w:val="single" w:sz="4" w:space="0" w:color="000000"/>
              <w:left w:val="single" w:sz="4" w:space="0" w:color="000000"/>
            </w:tcBorders>
          </w:tcPr>
          <w:p w14:paraId="24BA5DDC" w14:textId="77777777" w:rsidR="00A120E5" w:rsidRPr="00AD68F9" w:rsidRDefault="002C7360">
            <w:pPr>
              <w:widowControl w:val="0"/>
              <w:tabs>
                <w:tab w:val="clear" w:pos="567"/>
              </w:tabs>
              <w:suppressAutoHyphens w:val="0"/>
              <w:spacing w:line="240" w:lineRule="auto"/>
              <w:ind w:left="133"/>
              <w:rPr>
                <w:b/>
                <w:bCs/>
                <w:color w:val="auto"/>
                <w:sz w:val="22"/>
                <w:szCs w:val="22"/>
                <w:lang w:eastAsia="lt-LT"/>
              </w:rPr>
            </w:pPr>
            <w:r w:rsidRPr="00AD68F9">
              <w:rPr>
                <w:b/>
                <w:color w:val="auto"/>
                <w:sz w:val="22"/>
                <w:szCs w:val="22"/>
                <w:lang w:eastAsia="lt-LT"/>
              </w:rPr>
              <w:t>ASR 100 mg VKP</w:t>
            </w:r>
          </w:p>
        </w:tc>
        <w:tc>
          <w:tcPr>
            <w:tcW w:w="1827" w:type="dxa"/>
            <w:tcBorders>
              <w:top w:val="single" w:sz="4" w:space="0" w:color="000000"/>
              <w:left w:val="single" w:sz="4" w:space="0" w:color="000000"/>
              <w:right w:val="single" w:sz="4" w:space="0" w:color="000000"/>
            </w:tcBorders>
          </w:tcPr>
          <w:p w14:paraId="1CAF8D0D" w14:textId="77777777" w:rsidR="00A120E5" w:rsidRPr="00AD68F9" w:rsidRDefault="002C7360">
            <w:pPr>
              <w:widowControl w:val="0"/>
              <w:tabs>
                <w:tab w:val="clear" w:pos="567"/>
              </w:tabs>
              <w:suppressAutoHyphens w:val="0"/>
              <w:spacing w:line="240" w:lineRule="auto"/>
              <w:ind w:left="133" w:right="320"/>
              <w:rPr>
                <w:b/>
                <w:bCs/>
                <w:color w:val="auto"/>
                <w:sz w:val="22"/>
                <w:szCs w:val="22"/>
                <w:lang w:eastAsia="lt-LT"/>
              </w:rPr>
            </w:pPr>
            <w:r w:rsidRPr="00AD68F9">
              <w:rPr>
                <w:b/>
                <w:color w:val="auto"/>
                <w:sz w:val="22"/>
                <w:szCs w:val="22"/>
                <w:lang w:eastAsia="lt-LT"/>
              </w:rPr>
              <w:t>Rizikos santykis (95 % PI)</w:t>
            </w:r>
          </w:p>
        </w:tc>
      </w:tr>
      <w:tr w:rsidR="00A120E5" w:rsidRPr="00AD68F9" w14:paraId="647A82DB" w14:textId="77777777">
        <w:trPr>
          <w:trHeight w:val="245"/>
        </w:trPr>
        <w:tc>
          <w:tcPr>
            <w:tcW w:w="2978" w:type="dxa"/>
            <w:tcBorders>
              <w:left w:val="single" w:sz="4" w:space="0" w:color="000000"/>
            </w:tcBorders>
          </w:tcPr>
          <w:p w14:paraId="731E54FC" w14:textId="77777777" w:rsidR="00A120E5" w:rsidRPr="00AD68F9" w:rsidRDefault="00A120E5">
            <w:pPr>
              <w:widowControl w:val="0"/>
              <w:tabs>
                <w:tab w:val="clear" w:pos="567"/>
              </w:tabs>
              <w:suppressAutoHyphens w:val="0"/>
              <w:spacing w:line="252" w:lineRule="auto"/>
              <w:jc w:val="both"/>
              <w:rPr>
                <w:b/>
                <w:color w:val="auto"/>
                <w:sz w:val="22"/>
                <w:szCs w:val="22"/>
                <w:lang w:eastAsia="pl-PL"/>
              </w:rPr>
            </w:pPr>
          </w:p>
        </w:tc>
        <w:tc>
          <w:tcPr>
            <w:tcW w:w="2466" w:type="dxa"/>
            <w:tcBorders>
              <w:left w:val="single" w:sz="4" w:space="0" w:color="000000"/>
            </w:tcBorders>
          </w:tcPr>
          <w:p w14:paraId="6DAF444D" w14:textId="7E5AB2F4" w:rsidR="00A120E5" w:rsidRPr="00AD68F9" w:rsidRDefault="002C7360">
            <w:pPr>
              <w:widowControl w:val="0"/>
              <w:tabs>
                <w:tab w:val="clear" w:pos="567"/>
              </w:tabs>
              <w:suppressAutoHyphens w:val="0"/>
              <w:spacing w:line="240" w:lineRule="auto"/>
              <w:ind w:left="133"/>
              <w:jc w:val="both"/>
              <w:rPr>
                <w:b/>
                <w:bCs/>
                <w:color w:val="auto"/>
                <w:sz w:val="22"/>
                <w:szCs w:val="22"/>
                <w:lang w:eastAsia="lt-LT"/>
              </w:rPr>
            </w:pPr>
            <w:r w:rsidRPr="00AD68F9">
              <w:rPr>
                <w:b/>
                <w:color w:val="auto"/>
                <w:sz w:val="22"/>
                <w:szCs w:val="22"/>
                <w:lang w:eastAsia="lt-LT"/>
              </w:rPr>
              <w:t>N = 9</w:t>
            </w:r>
            <w:r w:rsidR="003E51AF">
              <w:rPr>
                <w:b/>
                <w:color w:val="auto"/>
                <w:sz w:val="22"/>
                <w:szCs w:val="22"/>
                <w:lang w:eastAsia="lt-LT"/>
              </w:rPr>
              <w:t> </w:t>
            </w:r>
            <w:r w:rsidRPr="00AD68F9">
              <w:rPr>
                <w:b/>
                <w:color w:val="auto"/>
                <w:sz w:val="22"/>
                <w:szCs w:val="22"/>
                <w:lang w:eastAsia="lt-LT"/>
              </w:rPr>
              <w:t>152 n</w:t>
            </w:r>
          </w:p>
        </w:tc>
        <w:tc>
          <w:tcPr>
            <w:tcW w:w="1810" w:type="dxa"/>
            <w:tcBorders>
              <w:left w:val="single" w:sz="4" w:space="0" w:color="000000"/>
            </w:tcBorders>
          </w:tcPr>
          <w:p w14:paraId="77DC2871" w14:textId="22C05996" w:rsidR="00A120E5" w:rsidRPr="00AD68F9" w:rsidRDefault="002C7360">
            <w:pPr>
              <w:widowControl w:val="0"/>
              <w:tabs>
                <w:tab w:val="clear" w:pos="567"/>
              </w:tabs>
              <w:suppressAutoHyphens w:val="0"/>
              <w:spacing w:line="240" w:lineRule="auto"/>
              <w:ind w:left="133"/>
              <w:jc w:val="both"/>
              <w:rPr>
                <w:b/>
                <w:bCs/>
                <w:color w:val="auto"/>
                <w:sz w:val="22"/>
                <w:szCs w:val="22"/>
                <w:lang w:eastAsia="lt-LT"/>
              </w:rPr>
            </w:pPr>
            <w:r w:rsidRPr="00AD68F9">
              <w:rPr>
                <w:b/>
                <w:bCs/>
                <w:color w:val="auto"/>
                <w:sz w:val="22"/>
                <w:szCs w:val="22"/>
                <w:lang w:eastAsia="en-US"/>
              </w:rPr>
              <w:t>N=9</w:t>
            </w:r>
            <w:r w:rsidR="003E51AF">
              <w:rPr>
                <w:b/>
                <w:bCs/>
                <w:color w:val="auto"/>
                <w:sz w:val="22"/>
                <w:szCs w:val="22"/>
                <w:lang w:eastAsia="en-US"/>
              </w:rPr>
              <w:t> </w:t>
            </w:r>
            <w:r w:rsidRPr="00AD68F9">
              <w:rPr>
                <w:b/>
                <w:bCs/>
                <w:color w:val="auto"/>
                <w:sz w:val="22"/>
                <w:szCs w:val="22"/>
                <w:lang w:eastAsia="en-US"/>
              </w:rPr>
              <w:t>126</w:t>
            </w:r>
          </w:p>
        </w:tc>
        <w:tc>
          <w:tcPr>
            <w:tcW w:w="1827" w:type="dxa"/>
            <w:tcBorders>
              <w:left w:val="single" w:sz="4" w:space="0" w:color="000000"/>
              <w:right w:val="single" w:sz="4" w:space="0" w:color="000000"/>
            </w:tcBorders>
          </w:tcPr>
          <w:p w14:paraId="54087B99" w14:textId="77777777" w:rsidR="00A120E5" w:rsidRPr="00AD68F9" w:rsidRDefault="002C7360">
            <w:pPr>
              <w:widowControl w:val="0"/>
              <w:tabs>
                <w:tab w:val="clear" w:pos="567"/>
              </w:tabs>
              <w:suppressAutoHyphens w:val="0"/>
              <w:spacing w:line="240" w:lineRule="auto"/>
              <w:ind w:left="133" w:right="320"/>
              <w:jc w:val="both"/>
              <w:rPr>
                <w:b/>
                <w:bCs/>
                <w:color w:val="auto"/>
                <w:sz w:val="22"/>
                <w:szCs w:val="22"/>
                <w:lang w:eastAsia="lt-LT"/>
              </w:rPr>
            </w:pPr>
            <w:r w:rsidRPr="00AD68F9">
              <w:rPr>
                <w:b/>
                <w:color w:val="auto"/>
                <w:sz w:val="22"/>
                <w:szCs w:val="22"/>
                <w:lang w:eastAsia="lt-LT"/>
              </w:rPr>
              <w:t xml:space="preserve">p vertė </w:t>
            </w:r>
            <w:r w:rsidRPr="00AD68F9">
              <w:rPr>
                <w:b/>
                <w:color w:val="auto"/>
                <w:sz w:val="22"/>
                <w:szCs w:val="22"/>
                <w:vertAlign w:val="superscript"/>
                <w:lang w:eastAsia="lt-LT"/>
              </w:rPr>
              <w:t>b)</w:t>
            </w:r>
            <w:r w:rsidRPr="00AD68F9">
              <w:rPr>
                <w:b/>
                <w:color w:val="auto"/>
                <w:sz w:val="22"/>
                <w:szCs w:val="22"/>
                <w:lang w:eastAsia="lt-LT"/>
              </w:rPr>
              <w:t xml:space="preserve"> </w:t>
            </w:r>
          </w:p>
        </w:tc>
      </w:tr>
      <w:tr w:rsidR="00A120E5" w:rsidRPr="00AD68F9" w14:paraId="2D6A4976" w14:textId="77777777">
        <w:trPr>
          <w:trHeight w:val="250"/>
        </w:trPr>
        <w:tc>
          <w:tcPr>
            <w:tcW w:w="2978" w:type="dxa"/>
            <w:tcBorders>
              <w:left w:val="single" w:sz="4" w:space="0" w:color="000000"/>
            </w:tcBorders>
          </w:tcPr>
          <w:p w14:paraId="4AFB0970" w14:textId="77777777" w:rsidR="00A120E5" w:rsidRPr="00AD68F9" w:rsidRDefault="00A120E5">
            <w:pPr>
              <w:widowControl w:val="0"/>
              <w:tabs>
                <w:tab w:val="clear" w:pos="567"/>
              </w:tabs>
              <w:suppressAutoHyphens w:val="0"/>
              <w:spacing w:line="252" w:lineRule="auto"/>
              <w:jc w:val="both"/>
              <w:rPr>
                <w:b/>
                <w:color w:val="auto"/>
                <w:sz w:val="22"/>
                <w:szCs w:val="22"/>
                <w:lang w:eastAsia="pl-PL"/>
              </w:rPr>
            </w:pPr>
          </w:p>
        </w:tc>
        <w:tc>
          <w:tcPr>
            <w:tcW w:w="2466" w:type="dxa"/>
            <w:tcBorders>
              <w:left w:val="single" w:sz="4" w:space="0" w:color="000000"/>
            </w:tcBorders>
          </w:tcPr>
          <w:p w14:paraId="1BA5ED86" w14:textId="77777777" w:rsidR="00A120E5" w:rsidRPr="00AD68F9" w:rsidRDefault="002C7360">
            <w:pPr>
              <w:widowControl w:val="0"/>
              <w:tabs>
                <w:tab w:val="clear" w:pos="567"/>
              </w:tabs>
              <w:suppressAutoHyphens w:val="0"/>
              <w:spacing w:line="240" w:lineRule="auto"/>
              <w:ind w:left="133"/>
              <w:jc w:val="both"/>
              <w:rPr>
                <w:b/>
                <w:bCs/>
                <w:color w:val="auto"/>
                <w:sz w:val="22"/>
                <w:szCs w:val="22"/>
                <w:lang w:eastAsia="lt-LT"/>
              </w:rPr>
            </w:pPr>
            <w:r w:rsidRPr="00AD68F9">
              <w:rPr>
                <w:b/>
                <w:color w:val="auto"/>
                <w:sz w:val="22"/>
                <w:szCs w:val="22"/>
                <w:lang w:eastAsia="lt-LT"/>
              </w:rPr>
              <w:t>(NA rizikos %)</w:t>
            </w:r>
          </w:p>
        </w:tc>
        <w:tc>
          <w:tcPr>
            <w:tcW w:w="1810" w:type="dxa"/>
            <w:tcBorders>
              <w:left w:val="single" w:sz="4" w:space="0" w:color="000000"/>
            </w:tcBorders>
          </w:tcPr>
          <w:p w14:paraId="4795ED5E" w14:textId="77777777" w:rsidR="00A120E5" w:rsidRPr="00AD68F9" w:rsidRDefault="002C7360">
            <w:pPr>
              <w:widowControl w:val="0"/>
              <w:tabs>
                <w:tab w:val="clear" w:pos="567"/>
              </w:tabs>
              <w:suppressAutoHyphens w:val="0"/>
              <w:spacing w:line="240" w:lineRule="auto"/>
              <w:ind w:left="133"/>
              <w:jc w:val="both"/>
              <w:rPr>
                <w:b/>
                <w:bCs/>
                <w:color w:val="auto"/>
                <w:sz w:val="22"/>
                <w:szCs w:val="22"/>
                <w:lang w:eastAsia="lt-LT"/>
              </w:rPr>
            </w:pPr>
            <w:r w:rsidRPr="00AD68F9">
              <w:rPr>
                <w:b/>
                <w:color w:val="auto"/>
                <w:sz w:val="22"/>
                <w:szCs w:val="22"/>
                <w:lang w:eastAsia="lt-LT"/>
              </w:rPr>
              <w:t>(NA rizikos %)</w:t>
            </w:r>
          </w:p>
        </w:tc>
        <w:tc>
          <w:tcPr>
            <w:tcW w:w="1827" w:type="dxa"/>
            <w:tcBorders>
              <w:left w:val="single" w:sz="4" w:space="0" w:color="000000"/>
              <w:right w:val="single" w:sz="4" w:space="0" w:color="000000"/>
            </w:tcBorders>
          </w:tcPr>
          <w:p w14:paraId="5DC0181F" w14:textId="77777777" w:rsidR="00A120E5" w:rsidRPr="00AD68F9" w:rsidRDefault="00A120E5">
            <w:pPr>
              <w:widowControl w:val="0"/>
              <w:tabs>
                <w:tab w:val="clear" w:pos="567"/>
              </w:tabs>
              <w:suppressAutoHyphens w:val="0"/>
              <w:spacing w:line="252" w:lineRule="auto"/>
              <w:ind w:left="133"/>
              <w:jc w:val="both"/>
              <w:rPr>
                <w:b/>
                <w:color w:val="auto"/>
                <w:sz w:val="22"/>
                <w:szCs w:val="22"/>
                <w:lang w:eastAsia="pl-PL"/>
              </w:rPr>
            </w:pPr>
          </w:p>
        </w:tc>
      </w:tr>
      <w:tr w:rsidR="00A120E5" w:rsidRPr="00AD68F9" w14:paraId="0B556FA1" w14:textId="77777777">
        <w:trPr>
          <w:trHeight w:val="514"/>
        </w:trPr>
        <w:tc>
          <w:tcPr>
            <w:tcW w:w="2978" w:type="dxa"/>
            <w:tcBorders>
              <w:top w:val="single" w:sz="4" w:space="0" w:color="000000"/>
              <w:left w:val="single" w:sz="4" w:space="0" w:color="000000"/>
            </w:tcBorders>
          </w:tcPr>
          <w:p w14:paraId="6190F26E"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Didysis kraujavimas pagal modifikuotą ISTH skalę </w:t>
            </w:r>
          </w:p>
        </w:tc>
        <w:tc>
          <w:tcPr>
            <w:tcW w:w="2466" w:type="dxa"/>
            <w:tcBorders>
              <w:top w:val="single" w:sz="4" w:space="0" w:color="000000"/>
              <w:left w:val="single" w:sz="4" w:space="0" w:color="000000"/>
            </w:tcBorders>
          </w:tcPr>
          <w:p w14:paraId="10B15981"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288 (3,9 %)</w:t>
            </w:r>
          </w:p>
        </w:tc>
        <w:tc>
          <w:tcPr>
            <w:tcW w:w="1810" w:type="dxa"/>
            <w:tcBorders>
              <w:top w:val="single" w:sz="4" w:space="0" w:color="000000"/>
              <w:left w:val="single" w:sz="4" w:space="0" w:color="000000"/>
            </w:tcBorders>
          </w:tcPr>
          <w:p w14:paraId="7EC360C8"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170 (2,5 %)</w:t>
            </w:r>
          </w:p>
        </w:tc>
        <w:tc>
          <w:tcPr>
            <w:tcW w:w="1827" w:type="dxa"/>
            <w:tcBorders>
              <w:top w:val="single" w:sz="4" w:space="0" w:color="000000"/>
              <w:left w:val="single" w:sz="4" w:space="0" w:color="000000"/>
              <w:right w:val="single" w:sz="4" w:space="0" w:color="000000"/>
            </w:tcBorders>
          </w:tcPr>
          <w:p w14:paraId="2864DE55"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1,70 (1,40; 2,05) </w:t>
            </w:r>
          </w:p>
          <w:p w14:paraId="40B21827" w14:textId="724CF99B"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p</w:t>
            </w:r>
            <w:r w:rsidR="001F0FBD">
              <w:rPr>
                <w:color w:val="auto"/>
                <w:sz w:val="22"/>
                <w:szCs w:val="22"/>
                <w:lang w:eastAsia="pl-PL"/>
              </w:rPr>
              <w:t> </w:t>
            </w:r>
            <w:r w:rsidRPr="00AD68F9">
              <w:rPr>
                <w:color w:val="auto"/>
                <w:sz w:val="22"/>
                <w:szCs w:val="22"/>
                <w:lang w:eastAsia="pl-PL"/>
              </w:rPr>
              <w:t xml:space="preserve">&lt; 0,00001 </w:t>
            </w:r>
          </w:p>
        </w:tc>
      </w:tr>
      <w:tr w:rsidR="00A120E5" w:rsidRPr="00AD68F9" w14:paraId="744026CD" w14:textId="77777777">
        <w:trPr>
          <w:trHeight w:val="518"/>
        </w:trPr>
        <w:tc>
          <w:tcPr>
            <w:tcW w:w="2978" w:type="dxa"/>
            <w:tcBorders>
              <w:top w:val="single" w:sz="4" w:space="0" w:color="000000"/>
              <w:left w:val="single" w:sz="4" w:space="0" w:color="000000"/>
            </w:tcBorders>
          </w:tcPr>
          <w:p w14:paraId="67A836B2" w14:textId="77777777" w:rsidR="00A120E5" w:rsidRPr="00AD68F9" w:rsidRDefault="00A120E5">
            <w:pPr>
              <w:tabs>
                <w:tab w:val="clear" w:pos="567"/>
              </w:tabs>
              <w:suppressAutoHyphens w:val="0"/>
              <w:spacing w:line="252" w:lineRule="auto"/>
              <w:rPr>
                <w:color w:val="auto"/>
                <w:sz w:val="22"/>
                <w:szCs w:val="22"/>
                <w:lang w:eastAsia="pl-PL"/>
              </w:rPr>
            </w:pPr>
          </w:p>
          <w:p w14:paraId="3B47483F"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 Mirtinas kraujavimo reiškinys </w:t>
            </w:r>
          </w:p>
        </w:tc>
        <w:tc>
          <w:tcPr>
            <w:tcW w:w="2466" w:type="dxa"/>
            <w:tcBorders>
              <w:top w:val="single" w:sz="4" w:space="0" w:color="000000"/>
              <w:left w:val="single" w:sz="4" w:space="0" w:color="000000"/>
            </w:tcBorders>
          </w:tcPr>
          <w:p w14:paraId="38AB5CD9"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15 (0,2 %)</w:t>
            </w:r>
          </w:p>
        </w:tc>
        <w:tc>
          <w:tcPr>
            <w:tcW w:w="1810" w:type="dxa"/>
            <w:tcBorders>
              <w:top w:val="single" w:sz="4" w:space="0" w:color="000000"/>
              <w:left w:val="single" w:sz="4" w:space="0" w:color="000000"/>
            </w:tcBorders>
          </w:tcPr>
          <w:p w14:paraId="2115C102"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10 (0,2 %)</w:t>
            </w:r>
          </w:p>
        </w:tc>
        <w:tc>
          <w:tcPr>
            <w:tcW w:w="1827" w:type="dxa"/>
            <w:tcBorders>
              <w:top w:val="single" w:sz="4" w:space="0" w:color="000000"/>
              <w:left w:val="single" w:sz="4" w:space="0" w:color="000000"/>
              <w:right w:val="single" w:sz="4" w:space="0" w:color="000000"/>
            </w:tcBorders>
          </w:tcPr>
          <w:p w14:paraId="5A9A2AD7"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1,49 (0,67; 3,33) </w:t>
            </w:r>
          </w:p>
          <w:p w14:paraId="676A4E06" w14:textId="31BF7F9D"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p</w:t>
            </w:r>
            <w:r w:rsidR="001F0FBD">
              <w:rPr>
                <w:color w:val="auto"/>
                <w:sz w:val="22"/>
                <w:szCs w:val="22"/>
                <w:lang w:eastAsia="pl-PL"/>
              </w:rPr>
              <w:t> </w:t>
            </w:r>
            <w:r w:rsidRPr="00AD68F9">
              <w:rPr>
                <w:color w:val="auto"/>
                <w:sz w:val="22"/>
                <w:szCs w:val="22"/>
                <w:lang w:eastAsia="pl-PL"/>
              </w:rPr>
              <w:t>=</w:t>
            </w:r>
            <w:r w:rsidR="001F0FBD">
              <w:rPr>
                <w:color w:val="auto"/>
                <w:sz w:val="22"/>
                <w:szCs w:val="22"/>
                <w:lang w:eastAsia="pl-PL"/>
              </w:rPr>
              <w:t> </w:t>
            </w:r>
            <w:r w:rsidRPr="00AD68F9">
              <w:rPr>
                <w:color w:val="auto"/>
                <w:sz w:val="22"/>
                <w:szCs w:val="22"/>
                <w:lang w:eastAsia="pl-PL"/>
              </w:rPr>
              <w:t xml:space="preserve">0,32164 </w:t>
            </w:r>
          </w:p>
        </w:tc>
      </w:tr>
      <w:tr w:rsidR="00A120E5" w:rsidRPr="00AD68F9" w14:paraId="2CE065B4" w14:textId="77777777">
        <w:trPr>
          <w:trHeight w:val="514"/>
        </w:trPr>
        <w:tc>
          <w:tcPr>
            <w:tcW w:w="2978" w:type="dxa"/>
            <w:tcBorders>
              <w:top w:val="single" w:sz="4" w:space="0" w:color="000000"/>
              <w:left w:val="single" w:sz="4" w:space="0" w:color="000000"/>
            </w:tcBorders>
          </w:tcPr>
          <w:p w14:paraId="5C1D7285" w14:textId="77777777" w:rsidR="00A120E5" w:rsidRPr="00AD68F9" w:rsidRDefault="00A120E5">
            <w:pPr>
              <w:tabs>
                <w:tab w:val="clear" w:pos="567"/>
              </w:tabs>
              <w:suppressAutoHyphens w:val="0"/>
              <w:spacing w:line="252" w:lineRule="auto"/>
              <w:rPr>
                <w:color w:val="auto"/>
                <w:sz w:val="22"/>
                <w:szCs w:val="22"/>
                <w:lang w:eastAsia="pl-PL"/>
              </w:rPr>
            </w:pPr>
          </w:p>
          <w:p w14:paraId="70BF2F75"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 Simptominis ypač svarbaus organo kraujavimas (nemirtinas) </w:t>
            </w:r>
          </w:p>
        </w:tc>
        <w:tc>
          <w:tcPr>
            <w:tcW w:w="2466" w:type="dxa"/>
            <w:tcBorders>
              <w:top w:val="single" w:sz="4" w:space="0" w:color="000000"/>
              <w:left w:val="single" w:sz="4" w:space="0" w:color="000000"/>
            </w:tcBorders>
          </w:tcPr>
          <w:p w14:paraId="718C7EDB"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63 (0,9 %)</w:t>
            </w:r>
          </w:p>
        </w:tc>
        <w:tc>
          <w:tcPr>
            <w:tcW w:w="1810" w:type="dxa"/>
            <w:tcBorders>
              <w:top w:val="single" w:sz="4" w:space="0" w:color="000000"/>
              <w:left w:val="single" w:sz="4" w:space="0" w:color="000000"/>
            </w:tcBorders>
          </w:tcPr>
          <w:p w14:paraId="35EB925E"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49 (0,7 %)</w:t>
            </w:r>
          </w:p>
        </w:tc>
        <w:tc>
          <w:tcPr>
            <w:tcW w:w="1827" w:type="dxa"/>
            <w:tcBorders>
              <w:top w:val="single" w:sz="4" w:space="0" w:color="000000"/>
              <w:left w:val="single" w:sz="4" w:space="0" w:color="000000"/>
              <w:right w:val="single" w:sz="4" w:space="0" w:color="000000"/>
            </w:tcBorders>
          </w:tcPr>
          <w:p w14:paraId="295AEEE6"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1,28 (0,88; 1,86) </w:t>
            </w:r>
          </w:p>
          <w:p w14:paraId="208BC3B9" w14:textId="0C5EB599"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p</w:t>
            </w:r>
            <w:r w:rsidR="001F0FBD">
              <w:rPr>
                <w:color w:val="auto"/>
                <w:sz w:val="22"/>
                <w:szCs w:val="22"/>
                <w:lang w:eastAsia="pl-PL"/>
              </w:rPr>
              <w:t> </w:t>
            </w:r>
            <w:r w:rsidRPr="00AD68F9">
              <w:rPr>
                <w:color w:val="auto"/>
                <w:sz w:val="22"/>
                <w:szCs w:val="22"/>
                <w:lang w:eastAsia="pl-PL"/>
              </w:rPr>
              <w:t>=</w:t>
            </w:r>
            <w:r w:rsidR="001F0FBD">
              <w:rPr>
                <w:color w:val="auto"/>
                <w:sz w:val="22"/>
                <w:szCs w:val="22"/>
                <w:lang w:eastAsia="pl-PL"/>
              </w:rPr>
              <w:t> </w:t>
            </w:r>
            <w:r w:rsidRPr="00AD68F9">
              <w:rPr>
                <w:color w:val="auto"/>
                <w:sz w:val="22"/>
                <w:szCs w:val="22"/>
                <w:lang w:eastAsia="pl-PL"/>
              </w:rPr>
              <w:t xml:space="preserve">0,19679 </w:t>
            </w:r>
          </w:p>
        </w:tc>
      </w:tr>
      <w:tr w:rsidR="00A120E5" w:rsidRPr="00AD68F9" w14:paraId="398566ED" w14:textId="77777777">
        <w:trPr>
          <w:trHeight w:val="288"/>
        </w:trPr>
        <w:tc>
          <w:tcPr>
            <w:tcW w:w="2978" w:type="dxa"/>
            <w:tcBorders>
              <w:top w:val="single" w:sz="4" w:space="0" w:color="000000"/>
              <w:left w:val="single" w:sz="4" w:space="0" w:color="000000"/>
            </w:tcBorders>
          </w:tcPr>
          <w:p w14:paraId="37AA6788" w14:textId="77777777" w:rsidR="00A120E5" w:rsidRPr="00AD68F9" w:rsidRDefault="00A120E5">
            <w:pPr>
              <w:tabs>
                <w:tab w:val="clear" w:pos="567"/>
              </w:tabs>
              <w:suppressAutoHyphens w:val="0"/>
              <w:spacing w:line="252" w:lineRule="auto"/>
              <w:rPr>
                <w:color w:val="auto"/>
                <w:sz w:val="22"/>
                <w:szCs w:val="22"/>
                <w:lang w:eastAsia="pl-PL"/>
              </w:rPr>
            </w:pPr>
          </w:p>
          <w:p w14:paraId="1F52AEA4"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 Operuotos vietos kraujavimas, dėl kurio prireikė pakartotinės operacijos (nemirtinas, ne ypač svarbaus organo) </w:t>
            </w:r>
          </w:p>
        </w:tc>
        <w:tc>
          <w:tcPr>
            <w:tcW w:w="2466" w:type="dxa"/>
            <w:tcBorders>
              <w:top w:val="single" w:sz="4" w:space="0" w:color="000000"/>
              <w:left w:val="single" w:sz="4" w:space="0" w:color="000000"/>
            </w:tcBorders>
          </w:tcPr>
          <w:p w14:paraId="42028213"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10 (0,1 %)</w:t>
            </w:r>
          </w:p>
        </w:tc>
        <w:tc>
          <w:tcPr>
            <w:tcW w:w="1810" w:type="dxa"/>
            <w:tcBorders>
              <w:top w:val="single" w:sz="4" w:space="0" w:color="000000"/>
              <w:left w:val="single" w:sz="4" w:space="0" w:color="000000"/>
            </w:tcBorders>
          </w:tcPr>
          <w:p w14:paraId="7544EB17"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8 (0,1 %)</w:t>
            </w:r>
          </w:p>
        </w:tc>
        <w:tc>
          <w:tcPr>
            <w:tcW w:w="1827" w:type="dxa"/>
            <w:tcBorders>
              <w:top w:val="single" w:sz="4" w:space="0" w:color="000000"/>
              <w:left w:val="single" w:sz="4" w:space="0" w:color="000000"/>
              <w:right w:val="single" w:sz="4" w:space="0" w:color="000000"/>
            </w:tcBorders>
          </w:tcPr>
          <w:p w14:paraId="6FFBC98A"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1,24 (0,49; 3,14) </w:t>
            </w:r>
          </w:p>
          <w:p w14:paraId="296F9A76" w14:textId="6D2313C9"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p</w:t>
            </w:r>
            <w:r w:rsidR="001F0FBD">
              <w:rPr>
                <w:color w:val="auto"/>
                <w:sz w:val="22"/>
                <w:szCs w:val="22"/>
                <w:lang w:eastAsia="pl-PL"/>
              </w:rPr>
              <w:t> </w:t>
            </w:r>
            <w:r w:rsidRPr="00AD68F9">
              <w:rPr>
                <w:color w:val="auto"/>
                <w:sz w:val="22"/>
                <w:szCs w:val="22"/>
                <w:lang w:eastAsia="pl-PL"/>
              </w:rPr>
              <w:t>=</w:t>
            </w:r>
            <w:r w:rsidR="001F0FBD">
              <w:rPr>
                <w:color w:val="auto"/>
                <w:sz w:val="22"/>
                <w:szCs w:val="22"/>
                <w:lang w:eastAsia="pl-PL"/>
              </w:rPr>
              <w:t> </w:t>
            </w:r>
            <w:r w:rsidRPr="00AD68F9">
              <w:rPr>
                <w:color w:val="auto"/>
                <w:sz w:val="22"/>
                <w:szCs w:val="22"/>
                <w:lang w:eastAsia="pl-PL"/>
              </w:rPr>
              <w:t xml:space="preserve">0,65119 </w:t>
            </w:r>
          </w:p>
        </w:tc>
      </w:tr>
      <w:tr w:rsidR="00A120E5" w:rsidRPr="00AD68F9" w14:paraId="205D2F72" w14:textId="77777777">
        <w:trPr>
          <w:trHeight w:val="1022"/>
        </w:trPr>
        <w:tc>
          <w:tcPr>
            <w:tcW w:w="2978" w:type="dxa"/>
            <w:tcBorders>
              <w:top w:val="single" w:sz="4" w:space="0" w:color="000000"/>
              <w:left w:val="single" w:sz="4" w:space="0" w:color="000000"/>
            </w:tcBorders>
          </w:tcPr>
          <w:p w14:paraId="4DCA6591" w14:textId="77777777" w:rsidR="00A120E5" w:rsidRPr="00AD68F9" w:rsidRDefault="00A120E5">
            <w:pPr>
              <w:tabs>
                <w:tab w:val="clear" w:pos="567"/>
              </w:tabs>
              <w:suppressAutoHyphens w:val="0"/>
              <w:spacing w:line="252" w:lineRule="auto"/>
              <w:rPr>
                <w:color w:val="auto"/>
                <w:sz w:val="22"/>
                <w:szCs w:val="22"/>
                <w:lang w:eastAsia="pl-PL"/>
              </w:rPr>
            </w:pPr>
          </w:p>
          <w:p w14:paraId="68A752DA"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 Kraujavimas, dėl kurio prireikė hospitalizacijos (nemirtinas, ne ypač svarbaus organo, kai neprireikė pakartotinės operacijos) </w:t>
            </w:r>
          </w:p>
        </w:tc>
        <w:tc>
          <w:tcPr>
            <w:tcW w:w="2466" w:type="dxa"/>
            <w:tcBorders>
              <w:top w:val="single" w:sz="4" w:space="0" w:color="000000"/>
              <w:left w:val="single" w:sz="4" w:space="0" w:color="000000"/>
            </w:tcBorders>
          </w:tcPr>
          <w:p w14:paraId="7622539A"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208 (2,9 %)</w:t>
            </w:r>
          </w:p>
        </w:tc>
        <w:tc>
          <w:tcPr>
            <w:tcW w:w="1810" w:type="dxa"/>
            <w:tcBorders>
              <w:top w:val="single" w:sz="4" w:space="0" w:color="000000"/>
              <w:left w:val="single" w:sz="4" w:space="0" w:color="000000"/>
            </w:tcBorders>
          </w:tcPr>
          <w:p w14:paraId="1DEE360E"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109 (1,6 %)</w:t>
            </w:r>
          </w:p>
        </w:tc>
        <w:tc>
          <w:tcPr>
            <w:tcW w:w="1827" w:type="dxa"/>
            <w:tcBorders>
              <w:top w:val="single" w:sz="4" w:space="0" w:color="000000"/>
              <w:left w:val="single" w:sz="4" w:space="0" w:color="000000"/>
              <w:right w:val="single" w:sz="4" w:space="0" w:color="000000"/>
            </w:tcBorders>
          </w:tcPr>
          <w:p w14:paraId="569C7B58"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1,91 (1,51; 2,41) </w:t>
            </w:r>
          </w:p>
          <w:p w14:paraId="4C34CB04" w14:textId="75BAE6F9"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p</w:t>
            </w:r>
            <w:r w:rsidR="001F0FBD">
              <w:rPr>
                <w:color w:val="auto"/>
                <w:sz w:val="22"/>
                <w:szCs w:val="22"/>
                <w:lang w:eastAsia="pl-PL"/>
              </w:rPr>
              <w:t> </w:t>
            </w:r>
            <w:r w:rsidRPr="00AD68F9">
              <w:rPr>
                <w:color w:val="auto"/>
                <w:sz w:val="22"/>
                <w:szCs w:val="22"/>
                <w:lang w:eastAsia="pl-PL"/>
              </w:rPr>
              <w:t xml:space="preserve">&lt; 0,00001 </w:t>
            </w:r>
          </w:p>
        </w:tc>
      </w:tr>
      <w:tr w:rsidR="00A120E5" w:rsidRPr="00AD68F9" w14:paraId="4846C77B" w14:textId="77777777">
        <w:trPr>
          <w:trHeight w:val="514"/>
        </w:trPr>
        <w:tc>
          <w:tcPr>
            <w:tcW w:w="2978" w:type="dxa"/>
            <w:tcBorders>
              <w:top w:val="single" w:sz="4" w:space="0" w:color="000000"/>
              <w:left w:val="single" w:sz="4" w:space="0" w:color="000000"/>
            </w:tcBorders>
          </w:tcPr>
          <w:p w14:paraId="31F1FDD5" w14:textId="77777777" w:rsidR="00A120E5" w:rsidRPr="00AD68F9" w:rsidRDefault="00A120E5">
            <w:pPr>
              <w:tabs>
                <w:tab w:val="clear" w:pos="567"/>
              </w:tabs>
              <w:suppressAutoHyphens w:val="0"/>
              <w:spacing w:line="252" w:lineRule="auto"/>
              <w:ind w:left="419"/>
              <w:rPr>
                <w:color w:val="auto"/>
                <w:sz w:val="22"/>
                <w:szCs w:val="22"/>
                <w:lang w:eastAsia="pl-PL"/>
              </w:rPr>
            </w:pPr>
          </w:p>
          <w:p w14:paraId="2BA3B0EB" w14:textId="77777777" w:rsidR="00A120E5" w:rsidRPr="00AD68F9" w:rsidRDefault="002C7360">
            <w:pPr>
              <w:tabs>
                <w:tab w:val="clear" w:pos="567"/>
              </w:tabs>
              <w:suppressAutoHyphens w:val="0"/>
              <w:spacing w:line="252" w:lineRule="auto"/>
              <w:ind w:left="419"/>
              <w:rPr>
                <w:color w:val="auto"/>
                <w:sz w:val="22"/>
                <w:szCs w:val="22"/>
                <w:lang w:eastAsia="pl-PL"/>
              </w:rPr>
            </w:pPr>
            <w:r w:rsidRPr="00AD68F9">
              <w:rPr>
                <w:color w:val="auto"/>
                <w:sz w:val="22"/>
                <w:szCs w:val="22"/>
                <w:lang w:eastAsia="pl-PL"/>
              </w:rPr>
              <w:t xml:space="preserve">- Su nakvyne ligoninėje </w:t>
            </w:r>
          </w:p>
        </w:tc>
        <w:tc>
          <w:tcPr>
            <w:tcW w:w="2466" w:type="dxa"/>
            <w:tcBorders>
              <w:top w:val="single" w:sz="4" w:space="0" w:color="000000"/>
              <w:left w:val="single" w:sz="4" w:space="0" w:color="000000"/>
            </w:tcBorders>
          </w:tcPr>
          <w:p w14:paraId="41C6E75C"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172 (2,3 %)</w:t>
            </w:r>
          </w:p>
        </w:tc>
        <w:tc>
          <w:tcPr>
            <w:tcW w:w="1810" w:type="dxa"/>
            <w:tcBorders>
              <w:top w:val="single" w:sz="4" w:space="0" w:color="000000"/>
              <w:left w:val="single" w:sz="4" w:space="0" w:color="000000"/>
            </w:tcBorders>
          </w:tcPr>
          <w:p w14:paraId="06A692E9" w14:textId="77777777" w:rsidR="00A120E5" w:rsidRPr="00AD68F9" w:rsidRDefault="002C7360">
            <w:pPr>
              <w:tabs>
                <w:tab w:val="clear" w:pos="567"/>
              </w:tabs>
              <w:suppressAutoHyphens w:val="0"/>
              <w:spacing w:line="252" w:lineRule="auto"/>
              <w:jc w:val="center"/>
              <w:rPr>
                <w:color w:val="auto"/>
                <w:sz w:val="22"/>
                <w:szCs w:val="22"/>
                <w:lang w:eastAsia="pl-PL"/>
              </w:rPr>
            </w:pPr>
            <w:r w:rsidRPr="00AD68F9">
              <w:rPr>
                <w:color w:val="auto"/>
                <w:sz w:val="22"/>
                <w:szCs w:val="22"/>
                <w:lang w:eastAsia="pl-PL"/>
              </w:rPr>
              <w:t>90 (1,3 %)</w:t>
            </w:r>
          </w:p>
        </w:tc>
        <w:tc>
          <w:tcPr>
            <w:tcW w:w="1827" w:type="dxa"/>
            <w:tcBorders>
              <w:top w:val="single" w:sz="4" w:space="0" w:color="000000"/>
              <w:left w:val="single" w:sz="4" w:space="0" w:color="000000"/>
              <w:right w:val="single" w:sz="4" w:space="0" w:color="000000"/>
            </w:tcBorders>
          </w:tcPr>
          <w:p w14:paraId="3F5EA9FE" w14:textId="77777777"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 xml:space="preserve">1,91 (1,48; 2,46) </w:t>
            </w:r>
          </w:p>
          <w:p w14:paraId="2DAC5BB4" w14:textId="1E3BE076" w:rsidR="00A120E5" w:rsidRPr="00AD68F9" w:rsidRDefault="002C7360">
            <w:pPr>
              <w:tabs>
                <w:tab w:val="clear" w:pos="567"/>
              </w:tabs>
              <w:suppressAutoHyphens w:val="0"/>
              <w:spacing w:line="252" w:lineRule="auto"/>
              <w:rPr>
                <w:color w:val="auto"/>
                <w:sz w:val="22"/>
                <w:szCs w:val="22"/>
                <w:lang w:eastAsia="pl-PL"/>
              </w:rPr>
            </w:pPr>
            <w:r w:rsidRPr="00AD68F9">
              <w:rPr>
                <w:color w:val="auto"/>
                <w:sz w:val="22"/>
                <w:szCs w:val="22"/>
                <w:lang w:eastAsia="pl-PL"/>
              </w:rPr>
              <w:t>p</w:t>
            </w:r>
            <w:r w:rsidR="001F0FBD">
              <w:rPr>
                <w:color w:val="auto"/>
                <w:sz w:val="22"/>
                <w:szCs w:val="22"/>
                <w:lang w:eastAsia="pl-PL"/>
              </w:rPr>
              <w:t> </w:t>
            </w:r>
            <w:r w:rsidRPr="00AD68F9">
              <w:rPr>
                <w:color w:val="auto"/>
                <w:sz w:val="22"/>
                <w:szCs w:val="22"/>
                <w:lang w:eastAsia="pl-PL"/>
              </w:rPr>
              <w:t>&lt;</w:t>
            </w:r>
            <w:r w:rsidRPr="00AD68F9">
              <w:rPr>
                <w:rFonts w:eastAsia="Calibri"/>
                <w:color w:val="auto"/>
                <w:sz w:val="22"/>
                <w:szCs w:val="22"/>
                <w:lang w:eastAsia="pl-PL"/>
              </w:rPr>
              <w:t> </w:t>
            </w:r>
            <w:r w:rsidRPr="00AD68F9">
              <w:rPr>
                <w:color w:val="auto"/>
                <w:sz w:val="22"/>
                <w:szCs w:val="22"/>
                <w:lang w:eastAsia="pl-PL"/>
              </w:rPr>
              <w:t>0,00001</w:t>
            </w:r>
          </w:p>
        </w:tc>
      </w:tr>
      <w:tr w:rsidR="00A120E5" w:rsidRPr="00AD68F9" w14:paraId="0B34CBB4" w14:textId="77777777">
        <w:trPr>
          <w:trHeight w:val="528"/>
        </w:trPr>
        <w:tc>
          <w:tcPr>
            <w:tcW w:w="2978" w:type="dxa"/>
            <w:tcBorders>
              <w:top w:val="single" w:sz="4" w:space="0" w:color="000000"/>
              <w:left w:val="single" w:sz="4" w:space="0" w:color="000000"/>
              <w:bottom w:val="single" w:sz="4" w:space="0" w:color="000000"/>
            </w:tcBorders>
          </w:tcPr>
          <w:p w14:paraId="5E5F9146" w14:textId="77777777" w:rsidR="00A120E5" w:rsidRPr="00AD68F9" w:rsidRDefault="00A120E5">
            <w:pPr>
              <w:widowControl w:val="0"/>
              <w:tabs>
                <w:tab w:val="clear" w:pos="567"/>
              </w:tabs>
              <w:suppressAutoHyphens w:val="0"/>
              <w:spacing w:line="252" w:lineRule="auto"/>
              <w:ind w:left="419"/>
              <w:rPr>
                <w:rFonts w:eastAsia="Calibri"/>
                <w:color w:val="auto"/>
                <w:sz w:val="22"/>
                <w:szCs w:val="22"/>
                <w:lang w:eastAsia="pl-PL"/>
              </w:rPr>
            </w:pPr>
          </w:p>
          <w:p w14:paraId="1355113C" w14:textId="77777777" w:rsidR="00A120E5" w:rsidRPr="00AD68F9" w:rsidRDefault="002C7360">
            <w:pPr>
              <w:widowControl w:val="0"/>
              <w:tabs>
                <w:tab w:val="clear" w:pos="567"/>
              </w:tabs>
              <w:suppressAutoHyphens w:val="0"/>
              <w:spacing w:line="252" w:lineRule="auto"/>
              <w:ind w:left="419"/>
              <w:rPr>
                <w:rFonts w:eastAsia="Calibri"/>
                <w:color w:val="auto"/>
                <w:sz w:val="22"/>
                <w:szCs w:val="22"/>
                <w:lang w:eastAsia="pl-PL"/>
              </w:rPr>
            </w:pPr>
            <w:r w:rsidRPr="00AD68F9">
              <w:rPr>
                <w:rFonts w:eastAsia="Calibri"/>
                <w:color w:val="auto"/>
                <w:sz w:val="22"/>
                <w:szCs w:val="22"/>
                <w:lang w:eastAsia="pl-PL"/>
              </w:rPr>
              <w:t xml:space="preserve">- Be nakvynės ligoninėje </w:t>
            </w:r>
          </w:p>
        </w:tc>
        <w:tc>
          <w:tcPr>
            <w:tcW w:w="2466" w:type="dxa"/>
            <w:tcBorders>
              <w:top w:val="single" w:sz="4" w:space="0" w:color="000000"/>
              <w:left w:val="single" w:sz="4" w:space="0" w:color="000000"/>
              <w:bottom w:val="single" w:sz="4" w:space="0" w:color="000000"/>
            </w:tcBorders>
          </w:tcPr>
          <w:p w14:paraId="4182E65D" w14:textId="77777777" w:rsidR="00A120E5" w:rsidRPr="00AD68F9" w:rsidRDefault="002C7360">
            <w:pPr>
              <w:widowControl w:val="0"/>
              <w:tabs>
                <w:tab w:val="clear" w:pos="567"/>
              </w:tabs>
              <w:suppressAutoHyphens w:val="0"/>
              <w:spacing w:line="252" w:lineRule="auto"/>
              <w:jc w:val="center"/>
              <w:rPr>
                <w:rFonts w:eastAsia="Calibri"/>
                <w:color w:val="auto"/>
                <w:sz w:val="22"/>
                <w:szCs w:val="22"/>
                <w:lang w:eastAsia="pl-PL"/>
              </w:rPr>
            </w:pPr>
            <w:r w:rsidRPr="00AD68F9">
              <w:rPr>
                <w:rFonts w:eastAsia="Calibri"/>
                <w:color w:val="auto"/>
                <w:sz w:val="22"/>
                <w:szCs w:val="22"/>
                <w:lang w:eastAsia="pl-PL"/>
              </w:rPr>
              <w:t>36 (0,5 %)</w:t>
            </w:r>
          </w:p>
        </w:tc>
        <w:tc>
          <w:tcPr>
            <w:tcW w:w="1810" w:type="dxa"/>
            <w:tcBorders>
              <w:top w:val="single" w:sz="4" w:space="0" w:color="000000"/>
              <w:left w:val="single" w:sz="4" w:space="0" w:color="000000"/>
              <w:bottom w:val="single" w:sz="4" w:space="0" w:color="000000"/>
            </w:tcBorders>
          </w:tcPr>
          <w:p w14:paraId="55CC6722" w14:textId="77777777" w:rsidR="00A120E5" w:rsidRPr="00AD68F9" w:rsidRDefault="002C7360">
            <w:pPr>
              <w:widowControl w:val="0"/>
              <w:tabs>
                <w:tab w:val="clear" w:pos="567"/>
              </w:tabs>
              <w:suppressAutoHyphens w:val="0"/>
              <w:spacing w:line="252" w:lineRule="auto"/>
              <w:jc w:val="center"/>
              <w:rPr>
                <w:rFonts w:eastAsia="Calibri"/>
                <w:color w:val="auto"/>
                <w:sz w:val="22"/>
                <w:szCs w:val="22"/>
                <w:lang w:eastAsia="pl-PL"/>
              </w:rPr>
            </w:pPr>
            <w:r w:rsidRPr="00AD68F9">
              <w:rPr>
                <w:rFonts w:eastAsia="Calibri"/>
                <w:color w:val="auto"/>
                <w:sz w:val="22"/>
                <w:szCs w:val="22"/>
                <w:lang w:eastAsia="pl-PL"/>
              </w:rPr>
              <w:t>21 (0,3 %)</w:t>
            </w:r>
          </w:p>
        </w:tc>
        <w:tc>
          <w:tcPr>
            <w:tcW w:w="1827" w:type="dxa"/>
            <w:tcBorders>
              <w:top w:val="single" w:sz="4" w:space="0" w:color="000000"/>
              <w:left w:val="single" w:sz="4" w:space="0" w:color="000000"/>
              <w:bottom w:val="single" w:sz="4" w:space="0" w:color="000000"/>
              <w:right w:val="single" w:sz="4" w:space="0" w:color="000000"/>
            </w:tcBorders>
          </w:tcPr>
          <w:p w14:paraId="1D9D6C07"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1,70 (0,99; 2,92) </w:t>
            </w:r>
          </w:p>
          <w:p w14:paraId="3B4618DE" w14:textId="7A1EC809"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p</w:t>
            </w:r>
            <w:r w:rsidR="001F0FBD">
              <w:rPr>
                <w:rFonts w:eastAsia="Calibri"/>
                <w:color w:val="auto"/>
                <w:sz w:val="22"/>
                <w:szCs w:val="22"/>
                <w:lang w:eastAsia="pl-PL"/>
              </w:rPr>
              <w:t> </w:t>
            </w:r>
            <w:r w:rsidRPr="00AD68F9">
              <w:rPr>
                <w:rFonts w:eastAsia="Calibri"/>
                <w:color w:val="auto"/>
                <w:sz w:val="22"/>
                <w:szCs w:val="22"/>
                <w:lang w:eastAsia="pl-PL"/>
              </w:rPr>
              <w:t xml:space="preserve">= 0,04983 </w:t>
            </w:r>
          </w:p>
        </w:tc>
      </w:tr>
      <w:tr w:rsidR="00A120E5" w:rsidRPr="00AD68F9" w14:paraId="01867437" w14:textId="77777777">
        <w:trPr>
          <w:trHeight w:val="528"/>
        </w:trPr>
        <w:tc>
          <w:tcPr>
            <w:tcW w:w="2978" w:type="dxa"/>
            <w:tcBorders>
              <w:top w:val="single" w:sz="4" w:space="0" w:color="000000"/>
              <w:left w:val="single" w:sz="4" w:space="0" w:color="000000"/>
              <w:bottom w:val="single" w:sz="4" w:space="0" w:color="000000"/>
            </w:tcBorders>
          </w:tcPr>
          <w:p w14:paraId="03775DB5"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Didysis kraujavimas iš virškinimo trakto </w:t>
            </w:r>
          </w:p>
        </w:tc>
        <w:tc>
          <w:tcPr>
            <w:tcW w:w="2466" w:type="dxa"/>
            <w:tcBorders>
              <w:top w:val="single" w:sz="4" w:space="0" w:color="000000"/>
              <w:left w:val="single" w:sz="4" w:space="0" w:color="000000"/>
              <w:bottom w:val="single" w:sz="4" w:space="0" w:color="000000"/>
            </w:tcBorders>
          </w:tcPr>
          <w:p w14:paraId="1552ADC4" w14:textId="77777777" w:rsidR="00A120E5" w:rsidRPr="00AD68F9" w:rsidRDefault="002C7360">
            <w:pPr>
              <w:widowControl w:val="0"/>
              <w:tabs>
                <w:tab w:val="clear" w:pos="567"/>
              </w:tabs>
              <w:suppressAutoHyphens w:val="0"/>
              <w:spacing w:line="252" w:lineRule="auto"/>
              <w:jc w:val="center"/>
              <w:rPr>
                <w:rFonts w:eastAsia="Calibri"/>
                <w:color w:val="auto"/>
                <w:sz w:val="22"/>
                <w:szCs w:val="22"/>
                <w:lang w:eastAsia="pl-PL"/>
              </w:rPr>
            </w:pPr>
            <w:r w:rsidRPr="00AD68F9">
              <w:rPr>
                <w:rFonts w:eastAsia="Calibri"/>
                <w:color w:val="auto"/>
                <w:sz w:val="22"/>
                <w:szCs w:val="22"/>
                <w:lang w:eastAsia="pl-PL"/>
              </w:rPr>
              <w:t>140 (2,0 %)</w:t>
            </w:r>
          </w:p>
        </w:tc>
        <w:tc>
          <w:tcPr>
            <w:tcW w:w="1810" w:type="dxa"/>
            <w:tcBorders>
              <w:top w:val="single" w:sz="4" w:space="0" w:color="000000"/>
              <w:left w:val="single" w:sz="4" w:space="0" w:color="000000"/>
              <w:bottom w:val="single" w:sz="4" w:space="0" w:color="000000"/>
            </w:tcBorders>
          </w:tcPr>
          <w:p w14:paraId="1FE0F6D8" w14:textId="77777777" w:rsidR="00A120E5" w:rsidRPr="00AD68F9" w:rsidRDefault="002C7360">
            <w:pPr>
              <w:widowControl w:val="0"/>
              <w:tabs>
                <w:tab w:val="clear" w:pos="567"/>
              </w:tabs>
              <w:suppressAutoHyphens w:val="0"/>
              <w:spacing w:line="252" w:lineRule="auto"/>
              <w:jc w:val="center"/>
              <w:rPr>
                <w:rFonts w:eastAsia="Calibri"/>
                <w:color w:val="auto"/>
                <w:sz w:val="22"/>
                <w:szCs w:val="22"/>
                <w:lang w:eastAsia="pl-PL"/>
              </w:rPr>
            </w:pPr>
            <w:r w:rsidRPr="00AD68F9">
              <w:rPr>
                <w:rFonts w:eastAsia="Calibri"/>
                <w:color w:val="auto"/>
                <w:sz w:val="22"/>
                <w:szCs w:val="22"/>
                <w:lang w:eastAsia="pl-PL"/>
              </w:rPr>
              <w:t>65 (1,1 %)</w:t>
            </w:r>
          </w:p>
        </w:tc>
        <w:tc>
          <w:tcPr>
            <w:tcW w:w="1827" w:type="dxa"/>
            <w:tcBorders>
              <w:top w:val="single" w:sz="4" w:space="0" w:color="000000"/>
              <w:left w:val="single" w:sz="4" w:space="0" w:color="000000"/>
              <w:bottom w:val="single" w:sz="4" w:space="0" w:color="000000"/>
              <w:right w:val="single" w:sz="4" w:space="0" w:color="000000"/>
            </w:tcBorders>
          </w:tcPr>
          <w:p w14:paraId="146A909E"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2,15 (1,60; 2,89) </w:t>
            </w:r>
          </w:p>
          <w:p w14:paraId="573AB033" w14:textId="09ECF1D1"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p</w:t>
            </w:r>
            <w:r w:rsidR="001F0FBD">
              <w:rPr>
                <w:rFonts w:eastAsia="Calibri"/>
                <w:color w:val="auto"/>
                <w:sz w:val="22"/>
                <w:szCs w:val="22"/>
                <w:lang w:eastAsia="pl-PL"/>
              </w:rPr>
              <w:t> </w:t>
            </w:r>
            <w:r w:rsidRPr="00AD68F9">
              <w:rPr>
                <w:rFonts w:eastAsia="Calibri"/>
                <w:color w:val="auto"/>
                <w:sz w:val="22"/>
                <w:szCs w:val="22"/>
                <w:lang w:eastAsia="pl-PL"/>
              </w:rPr>
              <w:t xml:space="preserve">&lt; 0,00001 </w:t>
            </w:r>
          </w:p>
        </w:tc>
      </w:tr>
      <w:tr w:rsidR="00A120E5" w:rsidRPr="00AD68F9" w14:paraId="050C4289" w14:textId="77777777">
        <w:trPr>
          <w:trHeight w:val="528"/>
        </w:trPr>
        <w:tc>
          <w:tcPr>
            <w:tcW w:w="2978" w:type="dxa"/>
            <w:tcBorders>
              <w:top w:val="single" w:sz="4" w:space="0" w:color="000000"/>
              <w:left w:val="single" w:sz="4" w:space="0" w:color="000000"/>
              <w:bottom w:val="single" w:sz="4" w:space="0" w:color="000000"/>
            </w:tcBorders>
          </w:tcPr>
          <w:p w14:paraId="1E2513BC"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Didysis </w:t>
            </w:r>
            <w:r w:rsidR="00347303" w:rsidRPr="00AD68F9">
              <w:rPr>
                <w:rFonts w:eastAsia="Calibri"/>
                <w:color w:val="auto"/>
                <w:sz w:val="22"/>
                <w:szCs w:val="22"/>
                <w:lang w:eastAsia="pl-PL"/>
              </w:rPr>
              <w:t xml:space="preserve">intrakranijinis </w:t>
            </w:r>
            <w:r w:rsidRPr="00AD68F9">
              <w:rPr>
                <w:rFonts w:eastAsia="Calibri"/>
                <w:color w:val="auto"/>
                <w:sz w:val="22"/>
                <w:szCs w:val="22"/>
                <w:lang w:eastAsia="pl-PL"/>
              </w:rPr>
              <w:t xml:space="preserve">kraujavimas  </w:t>
            </w:r>
          </w:p>
        </w:tc>
        <w:tc>
          <w:tcPr>
            <w:tcW w:w="2466" w:type="dxa"/>
            <w:tcBorders>
              <w:top w:val="single" w:sz="4" w:space="0" w:color="000000"/>
              <w:left w:val="single" w:sz="4" w:space="0" w:color="000000"/>
              <w:bottom w:val="single" w:sz="4" w:space="0" w:color="000000"/>
            </w:tcBorders>
          </w:tcPr>
          <w:p w14:paraId="0F72DE28" w14:textId="77777777" w:rsidR="00A120E5" w:rsidRPr="00AD68F9" w:rsidRDefault="002C7360">
            <w:pPr>
              <w:widowControl w:val="0"/>
              <w:tabs>
                <w:tab w:val="clear" w:pos="567"/>
              </w:tabs>
              <w:suppressAutoHyphens w:val="0"/>
              <w:spacing w:line="252" w:lineRule="auto"/>
              <w:jc w:val="center"/>
              <w:rPr>
                <w:rFonts w:eastAsia="Calibri"/>
                <w:color w:val="auto"/>
                <w:sz w:val="22"/>
                <w:szCs w:val="22"/>
                <w:lang w:eastAsia="pl-PL"/>
              </w:rPr>
            </w:pPr>
            <w:r w:rsidRPr="00AD68F9">
              <w:rPr>
                <w:rFonts w:eastAsia="Calibri"/>
                <w:color w:val="auto"/>
                <w:sz w:val="22"/>
                <w:szCs w:val="22"/>
                <w:lang w:eastAsia="pl-PL"/>
              </w:rPr>
              <w:t>28 (0,4 %)</w:t>
            </w:r>
          </w:p>
        </w:tc>
        <w:tc>
          <w:tcPr>
            <w:tcW w:w="1810" w:type="dxa"/>
            <w:tcBorders>
              <w:top w:val="single" w:sz="4" w:space="0" w:color="000000"/>
              <w:left w:val="single" w:sz="4" w:space="0" w:color="000000"/>
              <w:bottom w:val="single" w:sz="4" w:space="0" w:color="000000"/>
            </w:tcBorders>
          </w:tcPr>
          <w:p w14:paraId="44C14EC1" w14:textId="77777777" w:rsidR="00A120E5" w:rsidRPr="00AD68F9" w:rsidRDefault="002C7360">
            <w:pPr>
              <w:widowControl w:val="0"/>
              <w:tabs>
                <w:tab w:val="clear" w:pos="567"/>
              </w:tabs>
              <w:suppressAutoHyphens w:val="0"/>
              <w:spacing w:line="252" w:lineRule="auto"/>
              <w:jc w:val="center"/>
              <w:rPr>
                <w:rFonts w:eastAsia="Calibri"/>
                <w:color w:val="auto"/>
                <w:sz w:val="22"/>
                <w:szCs w:val="22"/>
                <w:lang w:eastAsia="pl-PL"/>
              </w:rPr>
            </w:pPr>
            <w:r w:rsidRPr="00AD68F9">
              <w:rPr>
                <w:rFonts w:eastAsia="Calibri"/>
                <w:color w:val="auto"/>
                <w:sz w:val="22"/>
                <w:szCs w:val="22"/>
                <w:lang w:eastAsia="pl-PL"/>
              </w:rPr>
              <w:t>24 (0,3 %)</w:t>
            </w:r>
          </w:p>
        </w:tc>
        <w:tc>
          <w:tcPr>
            <w:tcW w:w="1827" w:type="dxa"/>
            <w:tcBorders>
              <w:top w:val="single" w:sz="4" w:space="0" w:color="000000"/>
              <w:left w:val="single" w:sz="4" w:space="0" w:color="000000"/>
              <w:bottom w:val="single" w:sz="4" w:space="0" w:color="000000"/>
              <w:right w:val="single" w:sz="4" w:space="0" w:color="000000"/>
            </w:tcBorders>
          </w:tcPr>
          <w:p w14:paraId="46F7165F" w14:textId="77777777"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 xml:space="preserve">1,16 (0,67; 2,00) </w:t>
            </w:r>
          </w:p>
          <w:p w14:paraId="10220AFD" w14:textId="62058BCE" w:rsidR="00A120E5" w:rsidRPr="00AD68F9" w:rsidRDefault="002C7360">
            <w:pPr>
              <w:widowControl w:val="0"/>
              <w:tabs>
                <w:tab w:val="clear" w:pos="567"/>
              </w:tabs>
              <w:suppressAutoHyphens w:val="0"/>
              <w:spacing w:line="252" w:lineRule="auto"/>
              <w:rPr>
                <w:rFonts w:eastAsia="Calibri"/>
                <w:color w:val="auto"/>
                <w:sz w:val="22"/>
                <w:szCs w:val="22"/>
                <w:lang w:eastAsia="pl-PL"/>
              </w:rPr>
            </w:pPr>
            <w:r w:rsidRPr="00AD68F9">
              <w:rPr>
                <w:rFonts w:eastAsia="Calibri"/>
                <w:color w:val="auto"/>
                <w:sz w:val="22"/>
                <w:szCs w:val="22"/>
                <w:lang w:eastAsia="pl-PL"/>
              </w:rPr>
              <w:t>p</w:t>
            </w:r>
            <w:r w:rsidR="001F0FBD">
              <w:rPr>
                <w:rFonts w:eastAsia="Calibri"/>
              </w:rPr>
              <w:t> </w:t>
            </w:r>
            <w:r w:rsidRPr="00AD68F9">
              <w:rPr>
                <w:rFonts w:eastAsia="Calibri"/>
                <w:color w:val="auto"/>
                <w:sz w:val="22"/>
                <w:szCs w:val="22"/>
                <w:lang w:eastAsia="pl-PL"/>
              </w:rPr>
              <w:t xml:space="preserve">= 0,59858 </w:t>
            </w:r>
          </w:p>
        </w:tc>
      </w:tr>
    </w:tbl>
    <w:p w14:paraId="42614535"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a)</w:t>
      </w:r>
      <w:r w:rsidRPr="00AD68F9">
        <w:rPr>
          <w:rFonts w:eastAsia="Calibri"/>
          <w:color w:val="auto"/>
          <w:sz w:val="22"/>
          <w:szCs w:val="22"/>
          <w:lang w:eastAsia="pl-PL"/>
        </w:rPr>
        <w:tab/>
        <w:t xml:space="preserve">ketinta gydyti tiriamoji grupė, pirminė analizė </w:t>
      </w:r>
    </w:p>
    <w:p w14:paraId="28A8C804"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b)</w:t>
      </w:r>
      <w:r w:rsidRPr="00AD68F9">
        <w:rPr>
          <w:rFonts w:eastAsia="Calibri"/>
          <w:color w:val="auto"/>
          <w:sz w:val="22"/>
          <w:szCs w:val="22"/>
          <w:lang w:eastAsia="pl-PL"/>
        </w:rPr>
        <w:tab/>
        <w:t xml:space="preserve">palyginti su ASR 100 mg; </w:t>
      </w:r>
      <w:r w:rsidRPr="00AD68F9">
        <w:rPr>
          <w:rFonts w:eastAsia="Calibri"/>
          <w:i/>
          <w:iCs/>
          <w:color w:val="auto"/>
          <w:sz w:val="22"/>
          <w:szCs w:val="22"/>
          <w:lang w:eastAsia="pl-PL"/>
        </w:rPr>
        <w:t xml:space="preserve">Log-Rank </w:t>
      </w:r>
      <w:r w:rsidRPr="00AD68F9">
        <w:rPr>
          <w:rFonts w:eastAsia="Calibri"/>
          <w:color w:val="auto"/>
          <w:sz w:val="22"/>
          <w:szCs w:val="22"/>
          <w:lang w:eastAsia="pl-PL"/>
        </w:rPr>
        <w:t xml:space="preserve">p vertė </w:t>
      </w:r>
    </w:p>
    <w:p w14:paraId="6E0DF90C"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DKP: du kartus per parą; PI: pasikliautinasis intervalas; NA rizika: naujų atvejų rizika (angl. </w:t>
      </w:r>
      <w:r w:rsidRPr="00AD68F9">
        <w:rPr>
          <w:rFonts w:eastAsia="Calibri"/>
          <w:i/>
          <w:iCs/>
          <w:color w:val="auto"/>
          <w:sz w:val="22"/>
          <w:szCs w:val="22"/>
          <w:lang w:eastAsia="pl-PL"/>
        </w:rPr>
        <w:t>Cumulative incidence risk</w:t>
      </w:r>
      <w:r w:rsidRPr="00AD68F9">
        <w:rPr>
          <w:rFonts w:eastAsia="Calibri"/>
          <w:color w:val="auto"/>
          <w:sz w:val="22"/>
          <w:szCs w:val="22"/>
          <w:lang w:eastAsia="pl-PL"/>
        </w:rPr>
        <w:t xml:space="preserve">, įverčiai pagal Kaplano-Mejerio metodą) po 30 mėnesių; ISTH: Tarptautinė trombozės ir hemostazės bendrija (angl. </w:t>
      </w:r>
      <w:r w:rsidRPr="00AD68F9">
        <w:rPr>
          <w:rFonts w:eastAsia="Calibri"/>
          <w:i/>
          <w:iCs/>
          <w:color w:val="auto"/>
          <w:sz w:val="22"/>
          <w:szCs w:val="22"/>
          <w:lang w:eastAsia="pl-PL"/>
        </w:rPr>
        <w:t>International Society on Thrombosis and Haemostasis</w:t>
      </w:r>
      <w:r w:rsidRPr="00AD68F9">
        <w:rPr>
          <w:rFonts w:eastAsia="Calibri"/>
          <w:color w:val="auto"/>
          <w:sz w:val="22"/>
          <w:szCs w:val="22"/>
          <w:lang w:eastAsia="pl-PL"/>
        </w:rPr>
        <w:t xml:space="preserve">); VKP: vieną kartą per parą </w:t>
      </w:r>
    </w:p>
    <w:p w14:paraId="29183906"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215051CE"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215F0F46" w14:textId="77777777" w:rsidR="00A120E5" w:rsidRPr="00AD68F9" w:rsidRDefault="002C7360">
      <w:pPr>
        <w:keepNext/>
        <w:widowControl w:val="0"/>
        <w:tabs>
          <w:tab w:val="clear" w:pos="567"/>
        </w:tabs>
        <w:suppressAutoHyphens w:val="0"/>
        <w:spacing w:line="240" w:lineRule="auto"/>
        <w:ind w:left="1276" w:hanging="1276"/>
        <w:rPr>
          <w:color w:val="auto"/>
          <w:w w:val="105"/>
          <w:sz w:val="22"/>
          <w:lang w:eastAsia="pl-PL"/>
        </w:rPr>
      </w:pPr>
      <w:r w:rsidRPr="00AD68F9">
        <w:rPr>
          <w:b/>
          <w:bCs/>
          <w:color w:val="auto"/>
          <w:sz w:val="22"/>
          <w:szCs w:val="22"/>
          <w:lang w:eastAsia="pl-PL"/>
        </w:rPr>
        <w:t>2 paveikslas. Laikas iki pirmojo p</w:t>
      </w:r>
      <w:r w:rsidR="002D0D8A" w:rsidRPr="00AD68F9">
        <w:rPr>
          <w:b/>
          <w:bCs/>
          <w:color w:val="auto"/>
          <w:sz w:val="22"/>
          <w:szCs w:val="22"/>
          <w:lang w:eastAsia="pl-PL"/>
        </w:rPr>
        <w:t>irminės</w:t>
      </w:r>
      <w:r w:rsidRPr="00AD68F9">
        <w:rPr>
          <w:b/>
          <w:bCs/>
          <w:color w:val="auto"/>
          <w:sz w:val="22"/>
          <w:szCs w:val="22"/>
          <w:lang w:eastAsia="pl-PL"/>
        </w:rPr>
        <w:t xml:space="preserve"> vertinamosios baigties (insulto, miokardo infarkto, mirties nuo širdies ir kraujagyslių ligų) pasireiškimo, nustatytas COMPASS </w:t>
      </w:r>
      <w:r w:rsidRPr="00AD68F9">
        <w:rPr>
          <w:b/>
          <w:bCs/>
          <w:color w:val="auto"/>
          <w:sz w:val="22"/>
          <w:szCs w:val="22"/>
          <w:lang w:eastAsia="pl-PL"/>
        </w:rPr>
        <w:lastRenderedPageBreak/>
        <w:t>tyrime</w:t>
      </w:r>
      <w:bookmarkStart w:id="0" w:name="_BPDC_LN_INS_1928"/>
      <w:bookmarkStart w:id="1" w:name="_BPDC_PR_INS_1929"/>
      <w:bookmarkStart w:id="2" w:name="_BPDC_LN_INS_1926"/>
      <w:bookmarkStart w:id="3" w:name="_BPDC_PR_INS_1927"/>
      <w:bookmarkStart w:id="4" w:name="_BPDC_LN_INS_1924"/>
      <w:bookmarkStart w:id="5" w:name="_BPDC_PR_INS_1925"/>
      <w:bookmarkStart w:id="6" w:name="_BPDC_LN_INS_1922"/>
      <w:bookmarkStart w:id="7" w:name="_BPDC_PR_INS_1923"/>
      <w:bookmarkStart w:id="8" w:name="_BPDC_LN_INS_1920"/>
      <w:bookmarkStart w:id="9" w:name="_BPDC_PR_INS_1921"/>
      <w:bookmarkStart w:id="10" w:name="_BPDC_LN_INS_1918"/>
      <w:bookmarkStart w:id="11" w:name="_BPDC_PR_INS_1919"/>
      <w:bookmarkStart w:id="12" w:name="_BPDC_LN_INS_1916"/>
      <w:bookmarkStart w:id="13" w:name="_BPDC_PR_INS_1917"/>
      <w:bookmarkStart w:id="14" w:name="_BPDC_LN_INS_1914"/>
      <w:bookmarkStart w:id="15" w:name="_BPDC_PR_INS_1915"/>
      <w:bookmarkStart w:id="16" w:name="_BPDC_LN_INS_1912"/>
      <w:bookmarkStart w:id="17" w:name="_BPDC_PR_INS_1913"/>
      <w:bookmarkStart w:id="18" w:name="_BPDC_LN_INS_1910"/>
      <w:bookmarkStart w:id="19" w:name="_BPDC_PR_INS_1911"/>
      <w:bookmarkStart w:id="20" w:name="_BPDC_LN_INS_1908"/>
      <w:bookmarkStart w:id="21" w:name="_BPDC_PR_INS_1909"/>
      <w:bookmarkStart w:id="22" w:name="_BPDC_LN_INS_1906"/>
      <w:bookmarkStart w:id="23" w:name="_BPDC_PR_INS_1907"/>
      <w:bookmarkStart w:id="24" w:name="_BPDC_LN_INS_1904"/>
      <w:bookmarkStart w:id="25" w:name="_BPDC_PR_INS_1905"/>
      <w:bookmarkStart w:id="26" w:name="_BPDC_LN_INS_1011"/>
      <w:bookmarkStart w:id="27" w:name="_BPDC_PR_INS_1012"/>
      <w:bookmarkStart w:id="28" w:name="_BPDC_LN_INS_1007"/>
      <w:bookmarkStart w:id="29" w:name="_BPDC_PR_INS_1008"/>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56D9B630" w14:textId="77777777" w:rsidR="00A120E5" w:rsidRPr="00AD68F9" w:rsidRDefault="00A120E5">
      <w:pPr>
        <w:keepNext/>
        <w:widowControl w:val="0"/>
        <w:tabs>
          <w:tab w:val="clear" w:pos="567"/>
        </w:tabs>
        <w:suppressAutoHyphens w:val="0"/>
        <w:spacing w:line="240" w:lineRule="auto"/>
        <w:rPr>
          <w:color w:val="auto"/>
          <w:sz w:val="22"/>
          <w:lang w:eastAsia="pl-PL"/>
        </w:rPr>
      </w:pPr>
    </w:p>
    <w:p w14:paraId="792F2D65" w14:textId="77777777" w:rsidR="00A120E5" w:rsidRPr="00AD68F9" w:rsidRDefault="002C7360">
      <w:pPr>
        <w:widowControl w:val="0"/>
        <w:shd w:val="clear" w:color="auto" w:fill="FFFFFF"/>
        <w:tabs>
          <w:tab w:val="clear" w:pos="567"/>
          <w:tab w:val="left" w:pos="9356"/>
        </w:tabs>
        <w:suppressAutoHyphens w:val="0"/>
        <w:overflowPunct w:val="0"/>
        <w:spacing w:line="240" w:lineRule="auto"/>
        <w:ind w:right="-19"/>
        <w:rPr>
          <w:bCs/>
          <w:color w:val="auto"/>
          <w:sz w:val="22"/>
          <w:szCs w:val="22"/>
          <w:lang w:eastAsia="pl-PL"/>
        </w:rPr>
      </w:pPr>
      <w:bookmarkStart w:id="30" w:name="_BPDC_LN_INS_1902"/>
      <w:bookmarkStart w:id="31" w:name="_BPDC_PR_INS_1903"/>
      <w:bookmarkStart w:id="32" w:name="_BPDC_LN_INS_1900"/>
      <w:bookmarkStart w:id="33" w:name="_BPDC_PR_INS_1901"/>
      <w:bookmarkEnd w:id="30"/>
      <w:bookmarkEnd w:id="31"/>
      <w:bookmarkEnd w:id="32"/>
      <w:bookmarkEnd w:id="33"/>
      <w:r w:rsidRPr="00AD68F9">
        <w:rPr>
          <w:noProof/>
          <w:lang w:eastAsia="lt-LT"/>
        </w:rPr>
        <w:drawing>
          <wp:inline distT="0" distB="0" distL="0" distR="0" wp14:anchorId="048F2324" wp14:editId="0243C18C">
            <wp:extent cx="5812155" cy="3742055"/>
            <wp:effectExtent l="0" t="0" r="0" b="0"/>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4"/>
                    <pic:cNvPicPr>
                      <a:picLocks noChangeAspect="1" noChangeArrowheads="1"/>
                    </pic:cNvPicPr>
                  </pic:nvPicPr>
                  <pic:blipFill>
                    <a:blip r:embed="rId12"/>
                    <a:stretch>
                      <a:fillRect/>
                    </a:stretch>
                  </pic:blipFill>
                  <pic:spPr bwMode="auto">
                    <a:xfrm>
                      <a:off x="0" y="0"/>
                      <a:ext cx="5812155" cy="3742055"/>
                    </a:xfrm>
                    <a:prstGeom prst="rect">
                      <a:avLst/>
                    </a:prstGeom>
                  </pic:spPr>
                </pic:pic>
              </a:graphicData>
            </a:graphic>
          </wp:inline>
        </w:drawing>
      </w:r>
    </w:p>
    <w:p w14:paraId="21ED735B" w14:textId="77777777" w:rsidR="00A120E5" w:rsidRPr="00AD68F9" w:rsidRDefault="002C7360">
      <w:pPr>
        <w:keepNext/>
        <w:keepLines/>
        <w:widowControl w:val="0"/>
        <w:tabs>
          <w:tab w:val="clear" w:pos="567"/>
        </w:tabs>
        <w:suppressAutoHyphens w:val="0"/>
        <w:spacing w:line="240" w:lineRule="auto"/>
        <w:outlineLvl w:val="3"/>
        <w:rPr>
          <w:bCs/>
          <w:iCs/>
          <w:color w:val="auto"/>
          <w:sz w:val="22"/>
          <w:szCs w:val="22"/>
          <w:lang w:eastAsia="pl-PL"/>
        </w:rPr>
      </w:pPr>
      <w:r w:rsidRPr="00AD68F9">
        <w:rPr>
          <w:bCs/>
          <w:iCs/>
          <w:color w:val="auto"/>
          <w:sz w:val="22"/>
          <w:szCs w:val="22"/>
          <w:lang w:eastAsia="pl-PL"/>
        </w:rPr>
        <w:t xml:space="preserve">DKP: du kartus per parą; VKP: vieną kartą per parą; PI: pasikliautinasis intervalas </w:t>
      </w:r>
    </w:p>
    <w:p w14:paraId="2D6F20AF" w14:textId="2E571E28" w:rsidR="00A120E5" w:rsidRDefault="00A120E5">
      <w:pPr>
        <w:tabs>
          <w:tab w:val="clear" w:pos="567"/>
        </w:tabs>
        <w:suppressAutoHyphens w:val="0"/>
        <w:spacing w:line="240" w:lineRule="auto"/>
        <w:rPr>
          <w:color w:val="auto"/>
          <w:sz w:val="22"/>
          <w:szCs w:val="22"/>
          <w:u w:val="single"/>
          <w:lang w:eastAsia="pl-PL"/>
        </w:rPr>
      </w:pPr>
    </w:p>
    <w:p w14:paraId="4F888C6F" w14:textId="77777777" w:rsidR="003D2F9F" w:rsidRPr="00F0193D" w:rsidRDefault="003D2F9F" w:rsidP="003D2F9F">
      <w:pPr>
        <w:tabs>
          <w:tab w:val="clear" w:pos="567"/>
        </w:tabs>
        <w:suppressAutoHyphens w:val="0"/>
        <w:spacing w:line="240" w:lineRule="auto"/>
        <w:rPr>
          <w:color w:val="auto"/>
          <w:sz w:val="22"/>
          <w:szCs w:val="22"/>
          <w:u w:val="single"/>
          <w:lang w:eastAsia="pl-PL"/>
        </w:rPr>
      </w:pPr>
      <w:r w:rsidRPr="00F0193D">
        <w:rPr>
          <w:color w:val="auto"/>
          <w:sz w:val="22"/>
          <w:szCs w:val="22"/>
          <w:u w:val="single"/>
          <w:lang w:eastAsia="pl-PL"/>
        </w:rPr>
        <w:t>Pacientai, kuriems dėl simptominės PAL neseniai atlikta apatinės galūnės revaskuliarizacijos procedūra</w:t>
      </w:r>
    </w:p>
    <w:p w14:paraId="3C5730DD" w14:textId="19B5D696" w:rsidR="003D2F9F" w:rsidRPr="003D2F9F" w:rsidRDefault="003D2F9F" w:rsidP="003D2F9F">
      <w:pPr>
        <w:tabs>
          <w:tab w:val="clear" w:pos="567"/>
        </w:tabs>
        <w:suppressAutoHyphens w:val="0"/>
        <w:spacing w:line="240" w:lineRule="auto"/>
        <w:rPr>
          <w:color w:val="auto"/>
          <w:sz w:val="22"/>
          <w:szCs w:val="22"/>
          <w:lang w:eastAsia="pl-PL"/>
        </w:rPr>
      </w:pPr>
      <w:r w:rsidRPr="003D2F9F">
        <w:rPr>
          <w:color w:val="auto"/>
          <w:sz w:val="22"/>
          <w:szCs w:val="22"/>
          <w:lang w:eastAsia="pl-PL"/>
        </w:rPr>
        <w:t>Pagrindinio III fazės dvigubai koduoto tyrimo VOYAGER PAD metu 6564 pacientai, kuriems dėl</w:t>
      </w:r>
      <w:r>
        <w:rPr>
          <w:color w:val="auto"/>
          <w:sz w:val="22"/>
          <w:szCs w:val="22"/>
          <w:lang w:eastAsia="pl-PL"/>
        </w:rPr>
        <w:t xml:space="preserve"> </w:t>
      </w:r>
      <w:r w:rsidRPr="003D2F9F">
        <w:rPr>
          <w:color w:val="auto"/>
          <w:sz w:val="22"/>
          <w:szCs w:val="22"/>
          <w:lang w:eastAsia="pl-PL"/>
        </w:rPr>
        <w:t>simptominės PAL neseniai sėkmingai atlikta apatinės galūnės revaskuliarizacijos procedūra</w:t>
      </w:r>
      <w:r>
        <w:rPr>
          <w:color w:val="auto"/>
          <w:sz w:val="22"/>
          <w:szCs w:val="22"/>
          <w:lang w:eastAsia="pl-PL"/>
        </w:rPr>
        <w:t xml:space="preserve"> </w:t>
      </w:r>
      <w:r w:rsidRPr="003D2F9F">
        <w:rPr>
          <w:color w:val="auto"/>
          <w:sz w:val="22"/>
          <w:szCs w:val="22"/>
          <w:lang w:eastAsia="pl-PL"/>
        </w:rPr>
        <w:t>(chirurginė arba endovaskulinė, įskaitant hibridines procedūras), buvo atsitiktinės atrankos būdu</w:t>
      </w:r>
      <w:r>
        <w:rPr>
          <w:color w:val="auto"/>
          <w:sz w:val="22"/>
          <w:szCs w:val="22"/>
          <w:lang w:eastAsia="pl-PL"/>
        </w:rPr>
        <w:t xml:space="preserve"> </w:t>
      </w:r>
      <w:r w:rsidRPr="003D2F9F">
        <w:rPr>
          <w:color w:val="auto"/>
          <w:sz w:val="22"/>
          <w:szCs w:val="22"/>
          <w:lang w:eastAsia="pl-PL"/>
        </w:rPr>
        <w:t>santykiu 1:1 priskirti vienai iš dviejų antitrombozinio gydymo grupių: jiems buvo skiriama po 2,5</w:t>
      </w:r>
      <w:r>
        <w:rPr>
          <w:color w:val="auto"/>
          <w:sz w:val="22"/>
          <w:szCs w:val="22"/>
          <w:lang w:eastAsia="pl-PL"/>
        </w:rPr>
        <w:t> </w:t>
      </w:r>
      <w:r w:rsidRPr="003D2F9F">
        <w:rPr>
          <w:color w:val="auto"/>
          <w:sz w:val="22"/>
          <w:szCs w:val="22"/>
          <w:lang w:eastAsia="pl-PL"/>
        </w:rPr>
        <w:t>mg</w:t>
      </w:r>
      <w:r>
        <w:rPr>
          <w:color w:val="auto"/>
          <w:sz w:val="22"/>
          <w:szCs w:val="22"/>
          <w:lang w:eastAsia="pl-PL"/>
        </w:rPr>
        <w:t xml:space="preserve"> </w:t>
      </w:r>
      <w:r w:rsidRPr="003D2F9F">
        <w:rPr>
          <w:color w:val="auto"/>
          <w:sz w:val="22"/>
          <w:szCs w:val="22"/>
          <w:lang w:eastAsia="pl-PL"/>
        </w:rPr>
        <w:t>rivaroksabano du kartus per parą kartu su A</w:t>
      </w:r>
      <w:r w:rsidR="00E1362A">
        <w:rPr>
          <w:color w:val="auto"/>
          <w:sz w:val="22"/>
          <w:szCs w:val="22"/>
          <w:lang w:eastAsia="pl-PL"/>
        </w:rPr>
        <w:t>SR 100 </w:t>
      </w:r>
      <w:r w:rsidRPr="003D2F9F">
        <w:rPr>
          <w:color w:val="auto"/>
          <w:sz w:val="22"/>
          <w:szCs w:val="22"/>
          <w:lang w:eastAsia="pl-PL"/>
        </w:rPr>
        <w:t>mg vieną kartą per parą arba tik ASR 100</w:t>
      </w:r>
      <w:r>
        <w:rPr>
          <w:color w:val="auto"/>
          <w:sz w:val="22"/>
          <w:szCs w:val="22"/>
          <w:lang w:eastAsia="pl-PL"/>
        </w:rPr>
        <w:t> </w:t>
      </w:r>
      <w:r w:rsidRPr="003D2F9F">
        <w:rPr>
          <w:color w:val="auto"/>
          <w:sz w:val="22"/>
          <w:szCs w:val="22"/>
          <w:lang w:eastAsia="pl-PL"/>
        </w:rPr>
        <w:t>mg vieną kartą per parą. Pacientams buvo leidžiama papildomai standartinėmis dozėmis vieną kartą per parą vartoti</w:t>
      </w:r>
      <w:r>
        <w:rPr>
          <w:color w:val="auto"/>
          <w:sz w:val="22"/>
          <w:szCs w:val="22"/>
          <w:lang w:eastAsia="pl-PL"/>
        </w:rPr>
        <w:t xml:space="preserve"> </w:t>
      </w:r>
      <w:r w:rsidRPr="003D2F9F">
        <w:rPr>
          <w:color w:val="auto"/>
          <w:sz w:val="22"/>
          <w:szCs w:val="22"/>
          <w:lang w:eastAsia="pl-PL"/>
        </w:rPr>
        <w:t>klopidogrelio iki 6 mėnesių. Tyrimo tikslas buvo parodyti rivaroksabano, vartojamo kartu su ASR, veiksmingumą ir saugumą miokardo infarkto, išeminio insulto, mirties nuo širdies ir kraujagyslių ligų,</w:t>
      </w:r>
      <w:r>
        <w:rPr>
          <w:color w:val="auto"/>
          <w:sz w:val="22"/>
          <w:szCs w:val="22"/>
          <w:lang w:eastAsia="pl-PL"/>
        </w:rPr>
        <w:t xml:space="preserve"> </w:t>
      </w:r>
      <w:r w:rsidRPr="003D2F9F">
        <w:rPr>
          <w:color w:val="auto"/>
          <w:sz w:val="22"/>
          <w:szCs w:val="22"/>
          <w:lang w:eastAsia="pl-PL"/>
        </w:rPr>
        <w:t>ūminės galūnės išemijos arba didelės amputacijos dėl kraujagyslių sutrikimų profilaktikai, gydant</w:t>
      </w:r>
      <w:r>
        <w:rPr>
          <w:color w:val="auto"/>
          <w:sz w:val="22"/>
          <w:szCs w:val="22"/>
          <w:lang w:eastAsia="pl-PL"/>
        </w:rPr>
        <w:t xml:space="preserve"> </w:t>
      </w:r>
      <w:r w:rsidRPr="003D2F9F">
        <w:rPr>
          <w:color w:val="auto"/>
          <w:sz w:val="22"/>
          <w:szCs w:val="22"/>
          <w:lang w:eastAsia="pl-PL"/>
        </w:rPr>
        <w:t>pacientus, kuriems dėl simptominės PAL neseniai sėkmingai atlikta apatinės galūnės revaskuliarizacijos procedūra. Į tyrimą buvo įtraukti pacientai, kurių amžius ≥ 50</w:t>
      </w:r>
      <w:r>
        <w:rPr>
          <w:color w:val="auto"/>
          <w:sz w:val="22"/>
          <w:szCs w:val="22"/>
          <w:lang w:eastAsia="pl-PL"/>
        </w:rPr>
        <w:t> </w:t>
      </w:r>
      <w:r w:rsidRPr="003D2F9F">
        <w:rPr>
          <w:color w:val="auto"/>
          <w:sz w:val="22"/>
          <w:szCs w:val="22"/>
          <w:lang w:eastAsia="pl-PL"/>
        </w:rPr>
        <w:t>metų ir kuriems</w:t>
      </w:r>
      <w:r>
        <w:rPr>
          <w:color w:val="auto"/>
          <w:sz w:val="22"/>
          <w:szCs w:val="22"/>
          <w:lang w:eastAsia="pl-PL"/>
        </w:rPr>
        <w:t xml:space="preserve"> </w:t>
      </w:r>
      <w:r w:rsidRPr="003D2F9F">
        <w:rPr>
          <w:color w:val="auto"/>
          <w:sz w:val="22"/>
          <w:szCs w:val="22"/>
          <w:lang w:eastAsia="pl-PL"/>
        </w:rPr>
        <w:t>patvirtinta vidutinio sunkumo arba sunki simptominė apatinės galūnės aterosklerozinė PAL, pagrįsta visais šiais požymiais: klinikiniais (t. y. ribota funkcija), anatominiais (t. y. distaliau nuo išorinės klubinės arterijos vaizdo tyrimais patvirtinta PAL) ir hemodinaminiais (kulkšnies-žasto indeksas [KŽI] ≤</w:t>
      </w:r>
      <w:r w:rsidR="001F0FBD">
        <w:rPr>
          <w:color w:val="auto"/>
          <w:sz w:val="22"/>
          <w:szCs w:val="22"/>
          <w:lang w:eastAsia="pl-PL"/>
        </w:rPr>
        <w:t> </w:t>
      </w:r>
      <w:r w:rsidRPr="003D2F9F">
        <w:rPr>
          <w:color w:val="auto"/>
          <w:sz w:val="22"/>
          <w:szCs w:val="22"/>
          <w:lang w:eastAsia="pl-PL"/>
        </w:rPr>
        <w:t>0,80 arba nykščio-žasto indeksas [NŽI] ≤</w:t>
      </w:r>
      <w:r w:rsidR="001F0FBD">
        <w:rPr>
          <w:color w:val="auto"/>
          <w:sz w:val="22"/>
          <w:szCs w:val="22"/>
          <w:lang w:eastAsia="pl-PL"/>
        </w:rPr>
        <w:t> </w:t>
      </w:r>
      <w:r w:rsidRPr="003D2F9F">
        <w:rPr>
          <w:color w:val="auto"/>
          <w:sz w:val="22"/>
          <w:szCs w:val="22"/>
          <w:lang w:eastAsia="pl-PL"/>
        </w:rPr>
        <w:t>0,60 pacientams, kuriems anksčiau nebuvo atlikta galūnės revaskuliarizacija, arba KŽI ≤</w:t>
      </w:r>
      <w:r w:rsidR="001F0FBD">
        <w:rPr>
          <w:color w:val="auto"/>
          <w:sz w:val="22"/>
          <w:szCs w:val="22"/>
          <w:lang w:eastAsia="pl-PL"/>
        </w:rPr>
        <w:t> </w:t>
      </w:r>
      <w:r w:rsidRPr="003D2F9F">
        <w:rPr>
          <w:color w:val="auto"/>
          <w:sz w:val="22"/>
          <w:szCs w:val="22"/>
          <w:lang w:eastAsia="pl-PL"/>
        </w:rPr>
        <w:t>0,85 arba NŽI ≤</w:t>
      </w:r>
      <w:r w:rsidR="001F0FBD">
        <w:rPr>
          <w:color w:val="auto"/>
          <w:sz w:val="22"/>
          <w:szCs w:val="22"/>
          <w:lang w:eastAsia="pl-PL"/>
        </w:rPr>
        <w:t> </w:t>
      </w:r>
      <w:r w:rsidRPr="003D2F9F">
        <w:rPr>
          <w:color w:val="auto"/>
          <w:sz w:val="22"/>
          <w:szCs w:val="22"/>
          <w:lang w:eastAsia="pl-PL"/>
        </w:rPr>
        <w:t>0,65 pacientams, kuriems anksčiau atlikta apatinės galūnės revaskuliarizacija). Pacientai, kuriems reikėjo &gt; 6 mėnesių trukmės gydymo dviem antitrombocitiniais vaistiniais preparatais arba bet kokio papildomo gydymo antitrombocitiniais vaistiniais preparatais, išskyrus ASR ir klopidogrelį, arba gydymo geriamaisiais antikoaguliantais, pacientai, anksčiau patyrę intrakranijinį kraujavimą, insultą arba PSIP, ir pacientai, kurių aGFG &lt;</w:t>
      </w:r>
      <w:r w:rsidR="001F0FBD">
        <w:rPr>
          <w:color w:val="auto"/>
          <w:sz w:val="22"/>
          <w:szCs w:val="22"/>
          <w:lang w:eastAsia="pl-PL"/>
        </w:rPr>
        <w:t> </w:t>
      </w:r>
      <w:r w:rsidRPr="003D2F9F">
        <w:rPr>
          <w:color w:val="auto"/>
          <w:sz w:val="22"/>
          <w:szCs w:val="22"/>
          <w:lang w:eastAsia="pl-PL"/>
        </w:rPr>
        <w:t>15</w:t>
      </w:r>
      <w:r w:rsidR="001F0FBD">
        <w:rPr>
          <w:color w:val="auto"/>
          <w:sz w:val="22"/>
          <w:szCs w:val="22"/>
          <w:lang w:eastAsia="pl-PL"/>
        </w:rPr>
        <w:t> </w:t>
      </w:r>
      <w:r w:rsidRPr="003D2F9F">
        <w:rPr>
          <w:color w:val="auto"/>
          <w:sz w:val="22"/>
          <w:szCs w:val="22"/>
          <w:lang w:eastAsia="pl-PL"/>
        </w:rPr>
        <w:t>ml/min, nebuvo įtraukti į tyrimą.</w:t>
      </w:r>
    </w:p>
    <w:p w14:paraId="77FA6859" w14:textId="70105A6E" w:rsidR="003D2F9F" w:rsidRPr="003D2F9F" w:rsidRDefault="003D2F9F" w:rsidP="003D2F9F">
      <w:pPr>
        <w:tabs>
          <w:tab w:val="clear" w:pos="567"/>
        </w:tabs>
        <w:suppressAutoHyphens w:val="0"/>
        <w:spacing w:line="240" w:lineRule="auto"/>
        <w:rPr>
          <w:color w:val="auto"/>
          <w:sz w:val="22"/>
          <w:szCs w:val="22"/>
          <w:lang w:eastAsia="pl-PL"/>
        </w:rPr>
      </w:pPr>
      <w:r w:rsidRPr="003D2F9F">
        <w:rPr>
          <w:color w:val="auto"/>
          <w:sz w:val="22"/>
          <w:szCs w:val="22"/>
          <w:lang w:eastAsia="pl-PL"/>
        </w:rPr>
        <w:t>Vidutinė pacientų stebėjimo trukmė buvo 24 mėnesiai, o ilgiausia stebėjimo trukmė buvo 4,1 metų. Į tyrimą įtrauktų pacientų amžiaus vidurkis buvo 67</w:t>
      </w:r>
      <w:r w:rsidR="001F0FBD">
        <w:rPr>
          <w:color w:val="auto"/>
          <w:sz w:val="22"/>
          <w:szCs w:val="22"/>
          <w:lang w:eastAsia="pl-PL"/>
        </w:rPr>
        <w:t> </w:t>
      </w:r>
      <w:r w:rsidRPr="003D2F9F">
        <w:rPr>
          <w:color w:val="auto"/>
          <w:sz w:val="22"/>
          <w:szCs w:val="22"/>
          <w:lang w:eastAsia="pl-PL"/>
        </w:rPr>
        <w:t>metai, o &gt;</w:t>
      </w:r>
      <w:r w:rsidR="001F0FBD">
        <w:rPr>
          <w:color w:val="auto"/>
          <w:sz w:val="22"/>
          <w:szCs w:val="22"/>
          <w:lang w:eastAsia="pl-PL"/>
        </w:rPr>
        <w:t> </w:t>
      </w:r>
      <w:r w:rsidRPr="003D2F9F">
        <w:rPr>
          <w:color w:val="auto"/>
          <w:sz w:val="22"/>
          <w:szCs w:val="22"/>
          <w:lang w:eastAsia="pl-PL"/>
        </w:rPr>
        <w:t>75</w:t>
      </w:r>
      <w:r w:rsidR="001F0FBD">
        <w:rPr>
          <w:color w:val="auto"/>
          <w:sz w:val="22"/>
          <w:szCs w:val="22"/>
          <w:lang w:eastAsia="pl-PL"/>
        </w:rPr>
        <w:t> </w:t>
      </w:r>
      <w:r w:rsidRPr="003D2F9F">
        <w:rPr>
          <w:color w:val="auto"/>
          <w:sz w:val="22"/>
          <w:szCs w:val="22"/>
          <w:lang w:eastAsia="pl-PL"/>
        </w:rPr>
        <w:t>metų amžiaus asmenys sudarė 17</w:t>
      </w:r>
      <w:r>
        <w:rPr>
          <w:color w:val="auto"/>
          <w:sz w:val="22"/>
          <w:szCs w:val="22"/>
          <w:lang w:eastAsia="pl-PL"/>
        </w:rPr>
        <w:t> </w:t>
      </w:r>
      <w:r w:rsidRPr="003D2F9F">
        <w:rPr>
          <w:color w:val="auto"/>
          <w:sz w:val="22"/>
          <w:szCs w:val="22"/>
          <w:lang w:eastAsia="pl-PL"/>
        </w:rPr>
        <w:t xml:space="preserve">% pacientų populiacijos. Laiko nuo atskaitinės revaskuliarizacijos procedūros iki tiriamojo gydymo pradžios mediana visoje populiacijoje buvo 5 </w:t>
      </w:r>
      <w:r>
        <w:rPr>
          <w:color w:val="auto"/>
          <w:sz w:val="22"/>
          <w:szCs w:val="22"/>
          <w:lang w:eastAsia="pl-PL"/>
        </w:rPr>
        <w:t>paros</w:t>
      </w:r>
      <w:r w:rsidRPr="003D2F9F">
        <w:rPr>
          <w:color w:val="auto"/>
          <w:sz w:val="22"/>
          <w:szCs w:val="22"/>
          <w:lang w:eastAsia="pl-PL"/>
        </w:rPr>
        <w:t xml:space="preserve"> (6 </w:t>
      </w:r>
      <w:r>
        <w:rPr>
          <w:color w:val="auto"/>
          <w:sz w:val="22"/>
          <w:szCs w:val="22"/>
          <w:lang w:eastAsia="pl-PL"/>
        </w:rPr>
        <w:t xml:space="preserve">paros </w:t>
      </w:r>
      <w:r w:rsidRPr="003D2F9F">
        <w:rPr>
          <w:color w:val="auto"/>
          <w:sz w:val="22"/>
          <w:szCs w:val="22"/>
          <w:lang w:eastAsia="pl-PL"/>
        </w:rPr>
        <w:t xml:space="preserve">po chirurginės revaskuliarizacijos ir 4 </w:t>
      </w:r>
      <w:r>
        <w:rPr>
          <w:color w:val="auto"/>
          <w:sz w:val="22"/>
          <w:szCs w:val="22"/>
          <w:lang w:eastAsia="pl-PL"/>
        </w:rPr>
        <w:t>paros</w:t>
      </w:r>
      <w:r w:rsidRPr="003D2F9F">
        <w:rPr>
          <w:color w:val="auto"/>
          <w:sz w:val="22"/>
          <w:szCs w:val="22"/>
          <w:lang w:eastAsia="pl-PL"/>
        </w:rPr>
        <w:t xml:space="preserve"> po endovaskulinės revaskuliarizacijos, įskaitant hibridines procedūras). Iš viso 53,0</w:t>
      </w:r>
      <w:r>
        <w:rPr>
          <w:color w:val="auto"/>
          <w:sz w:val="22"/>
          <w:szCs w:val="22"/>
          <w:lang w:eastAsia="pl-PL"/>
        </w:rPr>
        <w:t> </w:t>
      </w:r>
      <w:r w:rsidRPr="003D2F9F">
        <w:rPr>
          <w:color w:val="auto"/>
          <w:sz w:val="22"/>
          <w:szCs w:val="22"/>
          <w:lang w:eastAsia="pl-PL"/>
        </w:rPr>
        <w:t xml:space="preserve">% pacientų buvo taikytas trumpalaikis bazinis gydymas klopidogreliu, kurio trukmės mediana buvo 31 </w:t>
      </w:r>
      <w:r>
        <w:rPr>
          <w:color w:val="auto"/>
          <w:sz w:val="22"/>
          <w:szCs w:val="22"/>
          <w:lang w:eastAsia="pl-PL"/>
        </w:rPr>
        <w:t>para</w:t>
      </w:r>
      <w:r w:rsidRPr="003D2F9F">
        <w:rPr>
          <w:color w:val="auto"/>
          <w:sz w:val="22"/>
          <w:szCs w:val="22"/>
          <w:lang w:eastAsia="pl-PL"/>
        </w:rPr>
        <w:t xml:space="preserve">. Remiantis tyrimo protokolu, tiriamąjį gydymą buvo galima pradėti kuo greičiau, bet ne vėliau kaip po </w:t>
      </w:r>
      <w:r w:rsidRPr="003D2F9F">
        <w:rPr>
          <w:color w:val="auto"/>
          <w:sz w:val="22"/>
          <w:szCs w:val="22"/>
          <w:lang w:eastAsia="pl-PL"/>
        </w:rPr>
        <w:lastRenderedPageBreak/>
        <w:t xml:space="preserve">10 </w:t>
      </w:r>
      <w:r>
        <w:rPr>
          <w:color w:val="auto"/>
          <w:sz w:val="22"/>
          <w:szCs w:val="22"/>
          <w:lang w:eastAsia="pl-PL"/>
        </w:rPr>
        <w:t>parų</w:t>
      </w:r>
      <w:r w:rsidRPr="003D2F9F">
        <w:rPr>
          <w:color w:val="auto"/>
          <w:sz w:val="22"/>
          <w:szCs w:val="22"/>
          <w:lang w:eastAsia="pl-PL"/>
        </w:rPr>
        <w:t xml:space="preserve"> nuo sėkminga įvardijamos revaskuliarizacijos procedūros ir tik tada, kai pasiekiama hemostazė.</w:t>
      </w:r>
    </w:p>
    <w:p w14:paraId="5C8204E8" w14:textId="6CA71100" w:rsidR="003D2F9F" w:rsidRPr="003D2F9F" w:rsidRDefault="003D2F9F" w:rsidP="003D2F9F">
      <w:pPr>
        <w:tabs>
          <w:tab w:val="clear" w:pos="567"/>
        </w:tabs>
        <w:suppressAutoHyphens w:val="0"/>
        <w:spacing w:line="240" w:lineRule="auto"/>
        <w:rPr>
          <w:color w:val="auto"/>
          <w:sz w:val="22"/>
          <w:szCs w:val="22"/>
          <w:lang w:eastAsia="pl-PL"/>
        </w:rPr>
      </w:pPr>
      <w:r w:rsidRPr="003D2F9F">
        <w:rPr>
          <w:color w:val="auto"/>
          <w:sz w:val="22"/>
          <w:szCs w:val="22"/>
          <w:lang w:eastAsia="pl-PL"/>
        </w:rPr>
        <w:t>Rivaroksabanas po 2,5</w:t>
      </w:r>
      <w:r>
        <w:rPr>
          <w:color w:val="auto"/>
          <w:sz w:val="22"/>
          <w:szCs w:val="22"/>
          <w:lang w:eastAsia="pl-PL"/>
        </w:rPr>
        <w:t> </w:t>
      </w:r>
      <w:r w:rsidRPr="003D2F9F">
        <w:rPr>
          <w:color w:val="auto"/>
          <w:sz w:val="22"/>
          <w:szCs w:val="22"/>
          <w:lang w:eastAsia="pl-PL"/>
        </w:rPr>
        <w:t>mg du kartus per parą, derinamas su ASR</w:t>
      </w:r>
      <w:r>
        <w:rPr>
          <w:color w:val="auto"/>
          <w:sz w:val="22"/>
          <w:szCs w:val="22"/>
          <w:lang w:eastAsia="pl-PL"/>
        </w:rPr>
        <w:t xml:space="preserve"> </w:t>
      </w:r>
      <w:r w:rsidRPr="003D2F9F">
        <w:rPr>
          <w:color w:val="auto"/>
          <w:sz w:val="22"/>
          <w:szCs w:val="22"/>
          <w:lang w:eastAsia="pl-PL"/>
        </w:rPr>
        <w:t>100</w:t>
      </w:r>
      <w:r>
        <w:rPr>
          <w:color w:val="auto"/>
          <w:sz w:val="22"/>
          <w:szCs w:val="22"/>
          <w:lang w:eastAsia="pl-PL"/>
        </w:rPr>
        <w:t> </w:t>
      </w:r>
      <w:r w:rsidRPr="003D2F9F">
        <w:rPr>
          <w:color w:val="auto"/>
          <w:sz w:val="22"/>
          <w:szCs w:val="22"/>
          <w:lang w:eastAsia="pl-PL"/>
        </w:rPr>
        <w:t>mg vieną kartą per parą, buvo pranašesnis už vien tik ASR, mažinant pagrindinių baigčių suminį rodiklį, kurį sudarė miokardo infarkto, išeminio insulto, mirties nuo širdies ir kraujagyslių ligų, ūminės galūnės išemijos ir didelės amputacijos dėl kraujagyslių sutrikimų reiškiniai (žr. 9 lentelę). Pacientams, gydytiems rivaroksabanu ir ASR, padidėjo pagrindinis saugumo baigčių rodiklis, apibūdinantis didžiojo kraujavimo reiškinius pagal TIMI, o mirtino ar intrakranijinio kraujavimo reiškinių jiems nepadaugėjo (žr. 10 lentelę).</w:t>
      </w:r>
    </w:p>
    <w:p w14:paraId="5F2CC1F7" w14:textId="03032BC0" w:rsidR="00E571F6" w:rsidRPr="00F0193D" w:rsidRDefault="003D2F9F" w:rsidP="003D2F9F">
      <w:pPr>
        <w:tabs>
          <w:tab w:val="clear" w:pos="567"/>
        </w:tabs>
        <w:suppressAutoHyphens w:val="0"/>
        <w:spacing w:line="240" w:lineRule="auto"/>
        <w:rPr>
          <w:color w:val="auto"/>
          <w:sz w:val="22"/>
          <w:szCs w:val="22"/>
          <w:lang w:eastAsia="pl-PL"/>
        </w:rPr>
      </w:pPr>
      <w:r w:rsidRPr="003D2F9F">
        <w:rPr>
          <w:color w:val="auto"/>
          <w:sz w:val="22"/>
          <w:szCs w:val="22"/>
          <w:lang w:eastAsia="pl-PL"/>
        </w:rPr>
        <w:t>Antrinės veiksmingumo baigtys buvo tiriamos iš anksto numatyta, hierarchine tvarka (žr. 9 lentelę).</w:t>
      </w:r>
    </w:p>
    <w:p w14:paraId="29970338" w14:textId="21633531" w:rsidR="00E571F6" w:rsidRPr="00F0193D" w:rsidRDefault="00E571F6">
      <w:pPr>
        <w:tabs>
          <w:tab w:val="clear" w:pos="567"/>
        </w:tabs>
        <w:suppressAutoHyphens w:val="0"/>
        <w:spacing w:line="240" w:lineRule="auto"/>
        <w:rPr>
          <w:color w:val="auto"/>
          <w:sz w:val="22"/>
          <w:szCs w:val="22"/>
          <w:lang w:eastAsia="pl-PL"/>
        </w:rPr>
      </w:pPr>
    </w:p>
    <w:p w14:paraId="75FC54F7" w14:textId="5B94DEE8" w:rsidR="00E571F6" w:rsidRDefault="000E2DE5">
      <w:pPr>
        <w:tabs>
          <w:tab w:val="clear" w:pos="567"/>
        </w:tabs>
        <w:suppressAutoHyphens w:val="0"/>
        <w:spacing w:line="240" w:lineRule="auto"/>
        <w:rPr>
          <w:color w:val="auto"/>
          <w:sz w:val="22"/>
          <w:szCs w:val="22"/>
          <w:u w:val="single"/>
          <w:lang w:eastAsia="pl-PL"/>
        </w:rPr>
      </w:pPr>
      <w:r>
        <w:rPr>
          <w:b/>
          <w:bCs/>
          <w:sz w:val="22"/>
          <w:szCs w:val="22"/>
        </w:rPr>
        <w:t>9 lentelė. III fazės tyrimo VOYAGER PAD veiksmingumo rezultatai</w:t>
      </w:r>
    </w:p>
    <w:tbl>
      <w:tblPr>
        <w:tblW w:w="9072" w:type="dxa"/>
        <w:tblInd w:w="2" w:type="dxa"/>
        <w:tblCellMar>
          <w:right w:w="105" w:type="dxa"/>
        </w:tblCellMar>
        <w:tblLook w:val="04A0" w:firstRow="1" w:lastRow="0" w:firstColumn="1" w:lastColumn="0" w:noHBand="0" w:noVBand="1"/>
      </w:tblPr>
      <w:tblGrid>
        <w:gridCol w:w="2836"/>
        <w:gridCol w:w="2551"/>
        <w:gridCol w:w="1985"/>
        <w:gridCol w:w="1700"/>
      </w:tblGrid>
      <w:tr w:rsidR="00BA2C78" w:rsidRPr="00BA2C78" w14:paraId="5358190C" w14:textId="77777777" w:rsidTr="008E3E7A">
        <w:trPr>
          <w:trHeight w:val="572"/>
        </w:trPr>
        <w:tc>
          <w:tcPr>
            <w:tcW w:w="2836" w:type="dxa"/>
            <w:tcBorders>
              <w:top w:val="single" w:sz="4" w:space="0" w:color="000000"/>
              <w:left w:val="single" w:sz="4" w:space="0" w:color="000000"/>
              <w:bottom w:val="single" w:sz="4" w:space="0" w:color="000000"/>
              <w:right w:val="single" w:sz="4" w:space="0" w:color="000000"/>
            </w:tcBorders>
          </w:tcPr>
          <w:tbl>
            <w:tblPr>
              <w:tblW w:w="0" w:type="auto"/>
              <w:tblBorders>
                <w:top w:val="nil"/>
                <w:left w:val="nil"/>
                <w:bottom w:val="nil"/>
                <w:right w:val="nil"/>
              </w:tblBorders>
              <w:tblLook w:val="0000" w:firstRow="0" w:lastRow="0" w:firstColumn="0" w:lastColumn="0" w:noHBand="0" w:noVBand="0"/>
            </w:tblPr>
            <w:tblGrid>
              <w:gridCol w:w="2032"/>
            </w:tblGrid>
            <w:tr w:rsidR="000E2DE5" w:rsidRPr="000E2DE5" w14:paraId="1E9265D6" w14:textId="77777777">
              <w:trPr>
                <w:trHeight w:val="151"/>
              </w:trPr>
              <w:tc>
                <w:tcPr>
                  <w:tcW w:w="0" w:type="auto"/>
                </w:tcPr>
                <w:p w14:paraId="16AA4E81" w14:textId="77777777" w:rsidR="000E2DE5" w:rsidRPr="000E2DE5" w:rsidRDefault="000E2DE5" w:rsidP="000E2DE5">
                  <w:pPr>
                    <w:tabs>
                      <w:tab w:val="clear" w:pos="567"/>
                    </w:tabs>
                    <w:suppressAutoHyphens w:val="0"/>
                    <w:autoSpaceDE w:val="0"/>
                    <w:autoSpaceDN w:val="0"/>
                    <w:adjustRightInd w:val="0"/>
                    <w:spacing w:line="240" w:lineRule="auto"/>
                    <w:rPr>
                      <w:sz w:val="22"/>
                      <w:szCs w:val="22"/>
                      <w:lang w:eastAsia="lt-LT"/>
                    </w:rPr>
                  </w:pPr>
                  <w:r w:rsidRPr="000E2DE5">
                    <w:rPr>
                      <w:b/>
                      <w:bCs/>
                      <w:sz w:val="22"/>
                      <w:szCs w:val="22"/>
                      <w:lang w:eastAsia="lt-LT"/>
                    </w:rPr>
                    <w:t xml:space="preserve">Tyrimo populiacija </w:t>
                  </w:r>
                </w:p>
              </w:tc>
            </w:tr>
          </w:tbl>
          <w:p w14:paraId="1EB1D240" w14:textId="7DD95BF9"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p>
        </w:tc>
        <w:tc>
          <w:tcPr>
            <w:tcW w:w="6236" w:type="dxa"/>
            <w:gridSpan w:val="3"/>
            <w:tcBorders>
              <w:top w:val="single" w:sz="4" w:space="0" w:color="000000"/>
              <w:left w:val="single" w:sz="4" w:space="0" w:color="000000"/>
              <w:bottom w:val="single" w:sz="4" w:space="0" w:color="000000"/>
              <w:right w:val="single" w:sz="4" w:space="0" w:color="000000"/>
            </w:tcBorders>
          </w:tcPr>
          <w:p w14:paraId="26DBA510" w14:textId="34AB270F" w:rsidR="00BA2C78" w:rsidRPr="00590AC8" w:rsidRDefault="00E3360E" w:rsidP="00F0193D">
            <w:pPr>
              <w:pStyle w:val="Default"/>
              <w:rPr>
                <w:sz w:val="22"/>
                <w:szCs w:val="22"/>
                <w:lang w:val="pt-PT" w:eastAsia="en-US"/>
              </w:rPr>
            </w:pPr>
            <w:r>
              <w:rPr>
                <w:b/>
                <w:bCs/>
                <w:sz w:val="22"/>
                <w:szCs w:val="22"/>
              </w:rPr>
              <w:t xml:space="preserve">Pacientai, kuriems dėl simptominės PAL neseniai atlikta apatinės galūnės revaskuliarizacijos procedūra </w:t>
            </w:r>
            <w:r w:rsidR="00BA2C78" w:rsidRPr="00590AC8">
              <w:rPr>
                <w:b/>
                <w:sz w:val="22"/>
                <w:szCs w:val="22"/>
                <w:vertAlign w:val="superscript"/>
                <w:lang w:val="pt-PT" w:eastAsia="en-US"/>
              </w:rPr>
              <w:t>a)</w:t>
            </w:r>
            <w:r w:rsidR="00BA2C78" w:rsidRPr="00590AC8">
              <w:rPr>
                <w:b/>
                <w:sz w:val="22"/>
                <w:szCs w:val="22"/>
                <w:lang w:val="pt-PT" w:eastAsia="en-US"/>
              </w:rPr>
              <w:t xml:space="preserve"> </w:t>
            </w:r>
          </w:p>
        </w:tc>
      </w:tr>
      <w:tr w:rsidR="00BA2C78" w:rsidRPr="00BA2C78" w14:paraId="746E3E34" w14:textId="77777777" w:rsidTr="008E3E7A">
        <w:trPr>
          <w:trHeight w:val="1321"/>
        </w:trPr>
        <w:tc>
          <w:tcPr>
            <w:tcW w:w="2836" w:type="dxa"/>
            <w:tcBorders>
              <w:top w:val="single" w:sz="4" w:space="0" w:color="000000"/>
              <w:left w:val="single" w:sz="4" w:space="0" w:color="000000"/>
              <w:bottom w:val="single" w:sz="4" w:space="0" w:color="000000"/>
              <w:right w:val="single" w:sz="4" w:space="0" w:color="000000"/>
            </w:tcBorders>
          </w:tcPr>
          <w:p w14:paraId="75C5D113"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 xml:space="preserve">Treatment dosage </w:t>
            </w:r>
          </w:p>
        </w:tc>
        <w:tc>
          <w:tcPr>
            <w:tcW w:w="2551" w:type="dxa"/>
            <w:tcBorders>
              <w:top w:val="single" w:sz="4" w:space="0" w:color="000000"/>
              <w:left w:val="single" w:sz="4" w:space="0" w:color="000000"/>
              <w:bottom w:val="single" w:sz="4" w:space="0" w:color="000000"/>
              <w:right w:val="single" w:sz="4" w:space="0" w:color="000000"/>
            </w:tcBorders>
          </w:tcPr>
          <w:p w14:paraId="3BDFB7B2" w14:textId="2212F083" w:rsidR="00C11B02" w:rsidRDefault="00C11B02" w:rsidP="00C11B02">
            <w:pPr>
              <w:pStyle w:val="Default"/>
              <w:rPr>
                <w:sz w:val="22"/>
                <w:szCs w:val="22"/>
              </w:rPr>
            </w:pPr>
            <w:r>
              <w:rPr>
                <w:b/>
                <w:bCs/>
                <w:sz w:val="22"/>
                <w:szCs w:val="22"/>
              </w:rPr>
              <w:t xml:space="preserve">Rivaroksabanas po 2,5 mg DKP kartu su ASR 100 mg VKP, </w:t>
            </w:r>
          </w:p>
          <w:p w14:paraId="1096F2E5" w14:textId="3E021380" w:rsidR="00C11B02" w:rsidRDefault="00C11B02" w:rsidP="00C11B02">
            <w:pPr>
              <w:pStyle w:val="Default"/>
              <w:rPr>
                <w:sz w:val="22"/>
                <w:szCs w:val="22"/>
              </w:rPr>
            </w:pPr>
            <w:r>
              <w:rPr>
                <w:b/>
                <w:bCs/>
                <w:sz w:val="22"/>
                <w:szCs w:val="22"/>
              </w:rPr>
              <w:t>N = 3</w:t>
            </w:r>
            <w:r w:rsidR="001F0FBD">
              <w:rPr>
                <w:b/>
                <w:bCs/>
                <w:sz w:val="22"/>
                <w:szCs w:val="22"/>
              </w:rPr>
              <w:t> </w:t>
            </w:r>
            <w:r>
              <w:rPr>
                <w:b/>
                <w:bCs/>
                <w:sz w:val="22"/>
                <w:szCs w:val="22"/>
              </w:rPr>
              <w:t xml:space="preserve">286 </w:t>
            </w:r>
          </w:p>
          <w:p w14:paraId="3BA6F724" w14:textId="015C89B0" w:rsidR="00BA2C78" w:rsidRPr="0062042E" w:rsidRDefault="00C11B02" w:rsidP="00C11B02">
            <w:pPr>
              <w:tabs>
                <w:tab w:val="clear" w:pos="567"/>
              </w:tabs>
              <w:suppressAutoHyphens w:val="0"/>
              <w:autoSpaceDE w:val="0"/>
              <w:autoSpaceDN w:val="0"/>
              <w:adjustRightInd w:val="0"/>
              <w:spacing w:line="240" w:lineRule="auto"/>
              <w:rPr>
                <w:sz w:val="22"/>
                <w:szCs w:val="22"/>
                <w:lang w:val="de-DE" w:eastAsia="en-US"/>
              </w:rPr>
            </w:pPr>
            <w:r>
              <w:rPr>
                <w:b/>
                <w:bCs/>
                <w:sz w:val="22"/>
                <w:szCs w:val="22"/>
              </w:rPr>
              <w:t>n (NA rizikos %)</w:t>
            </w:r>
            <w:r w:rsidR="00BA2C78" w:rsidRPr="0062042E">
              <w:rPr>
                <w:b/>
                <w:sz w:val="22"/>
                <w:szCs w:val="22"/>
                <w:vertAlign w:val="superscript"/>
                <w:lang w:val="de-DE" w:eastAsia="en-US"/>
              </w:rPr>
              <w:t>c)</w:t>
            </w:r>
            <w:r w:rsidR="00BA2C78" w:rsidRPr="0062042E">
              <w:rPr>
                <w:b/>
                <w:sz w:val="22"/>
                <w:szCs w:val="22"/>
                <w:lang w:val="de-DE"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B2431F2" w14:textId="77777777" w:rsidR="00971B1A" w:rsidRDefault="00971B1A" w:rsidP="00971B1A">
            <w:pPr>
              <w:pStyle w:val="Default"/>
              <w:rPr>
                <w:sz w:val="22"/>
                <w:szCs w:val="22"/>
              </w:rPr>
            </w:pPr>
            <w:r>
              <w:rPr>
                <w:b/>
                <w:bCs/>
                <w:sz w:val="22"/>
                <w:szCs w:val="22"/>
              </w:rPr>
              <w:t xml:space="preserve">ASR 100 mg VKP </w:t>
            </w:r>
          </w:p>
          <w:p w14:paraId="3F7B6569" w14:textId="77777777" w:rsidR="00971B1A" w:rsidRDefault="00971B1A" w:rsidP="00971B1A">
            <w:pPr>
              <w:pStyle w:val="Default"/>
              <w:rPr>
                <w:b/>
                <w:bCs/>
                <w:sz w:val="22"/>
                <w:szCs w:val="22"/>
              </w:rPr>
            </w:pPr>
          </w:p>
          <w:p w14:paraId="7EE6C60F" w14:textId="77777777" w:rsidR="00971B1A" w:rsidRDefault="00971B1A" w:rsidP="00971B1A">
            <w:pPr>
              <w:pStyle w:val="Default"/>
              <w:rPr>
                <w:b/>
                <w:bCs/>
                <w:sz w:val="22"/>
                <w:szCs w:val="22"/>
              </w:rPr>
            </w:pPr>
          </w:p>
          <w:p w14:paraId="369D04AE" w14:textId="3FF86E4E" w:rsidR="00971B1A" w:rsidRDefault="00971B1A" w:rsidP="00971B1A">
            <w:pPr>
              <w:pStyle w:val="Default"/>
              <w:rPr>
                <w:sz w:val="22"/>
                <w:szCs w:val="22"/>
              </w:rPr>
            </w:pPr>
            <w:r>
              <w:rPr>
                <w:b/>
                <w:bCs/>
                <w:sz w:val="22"/>
                <w:szCs w:val="22"/>
              </w:rPr>
              <w:t>N = 3</w:t>
            </w:r>
            <w:r w:rsidR="001F0FBD">
              <w:rPr>
                <w:b/>
                <w:bCs/>
                <w:sz w:val="22"/>
                <w:szCs w:val="22"/>
              </w:rPr>
              <w:t> </w:t>
            </w:r>
            <w:r>
              <w:rPr>
                <w:b/>
                <w:bCs/>
                <w:sz w:val="22"/>
                <w:szCs w:val="22"/>
              </w:rPr>
              <w:t xml:space="preserve">278 </w:t>
            </w:r>
          </w:p>
          <w:p w14:paraId="2AA79C11" w14:textId="22330324" w:rsidR="00BA2C78" w:rsidRPr="0062042E" w:rsidRDefault="00971B1A" w:rsidP="00971B1A">
            <w:pPr>
              <w:tabs>
                <w:tab w:val="clear" w:pos="567"/>
              </w:tabs>
              <w:suppressAutoHyphens w:val="0"/>
              <w:autoSpaceDE w:val="0"/>
              <w:autoSpaceDN w:val="0"/>
              <w:adjustRightInd w:val="0"/>
              <w:spacing w:line="240" w:lineRule="auto"/>
              <w:rPr>
                <w:sz w:val="22"/>
                <w:szCs w:val="22"/>
                <w:lang w:val="de-DE" w:eastAsia="en-US"/>
              </w:rPr>
            </w:pPr>
            <w:r>
              <w:rPr>
                <w:b/>
                <w:bCs/>
                <w:sz w:val="22"/>
                <w:szCs w:val="22"/>
              </w:rPr>
              <w:t>n (NA rizikos %)</w:t>
            </w:r>
            <w:r w:rsidR="00BA2C78" w:rsidRPr="0062042E">
              <w:rPr>
                <w:b/>
                <w:sz w:val="22"/>
                <w:szCs w:val="22"/>
                <w:vertAlign w:val="superscript"/>
                <w:lang w:val="de-DE" w:eastAsia="en-US"/>
              </w:rPr>
              <w:t>c)</w:t>
            </w:r>
            <w:r w:rsidR="00BA2C78" w:rsidRPr="0062042E">
              <w:rPr>
                <w:b/>
                <w:sz w:val="22"/>
                <w:szCs w:val="22"/>
                <w:lang w:val="de-DE"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73324C6" w14:textId="776071EF" w:rsidR="00BA2C78" w:rsidRPr="00BA2C78" w:rsidRDefault="00971B1A" w:rsidP="00F0193D">
            <w:pPr>
              <w:pStyle w:val="Default"/>
              <w:rPr>
                <w:sz w:val="22"/>
                <w:szCs w:val="22"/>
                <w:lang w:val="en-US" w:eastAsia="en-US"/>
              </w:rPr>
            </w:pPr>
            <w:r>
              <w:rPr>
                <w:b/>
                <w:bCs/>
                <w:sz w:val="22"/>
                <w:szCs w:val="22"/>
              </w:rPr>
              <w:t>Rizikos santykis (95 %</w:t>
            </w:r>
            <w:r>
              <w:t> </w:t>
            </w:r>
            <w:r>
              <w:rPr>
                <w:b/>
                <w:bCs/>
                <w:sz w:val="22"/>
                <w:szCs w:val="22"/>
              </w:rPr>
              <w:t>PI)</w:t>
            </w:r>
            <w:r w:rsidR="00BA2C78" w:rsidRPr="00BA2C78">
              <w:rPr>
                <w:b/>
                <w:sz w:val="22"/>
                <w:szCs w:val="22"/>
                <w:vertAlign w:val="superscript"/>
                <w:lang w:val="en-US" w:eastAsia="en-US"/>
              </w:rPr>
              <w:t>d)</w:t>
            </w:r>
            <w:r w:rsidR="00BA2C78" w:rsidRPr="00BA2C78">
              <w:rPr>
                <w:b/>
                <w:sz w:val="22"/>
                <w:szCs w:val="22"/>
                <w:lang w:val="en-US" w:eastAsia="en-US"/>
              </w:rPr>
              <w:t xml:space="preserve"> </w:t>
            </w:r>
          </w:p>
          <w:p w14:paraId="60169951"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 xml:space="preserve"> </w:t>
            </w:r>
          </w:p>
          <w:p w14:paraId="5E04AD03"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 xml:space="preserve"> </w:t>
            </w:r>
          </w:p>
        </w:tc>
      </w:tr>
      <w:tr w:rsidR="00BA2C78" w:rsidRPr="00BA2C78" w14:paraId="68F9286E" w14:textId="77777777" w:rsidTr="008E3E7A">
        <w:trPr>
          <w:trHeight w:val="562"/>
        </w:trPr>
        <w:tc>
          <w:tcPr>
            <w:tcW w:w="2836" w:type="dxa"/>
            <w:tcBorders>
              <w:top w:val="single" w:sz="4" w:space="0" w:color="000000"/>
              <w:left w:val="single" w:sz="4" w:space="0" w:color="000000"/>
              <w:bottom w:val="single" w:sz="4" w:space="0" w:color="000000"/>
              <w:right w:val="single" w:sz="4" w:space="0" w:color="000000"/>
            </w:tcBorders>
          </w:tcPr>
          <w:p w14:paraId="4455433B" w14:textId="4FE66D15" w:rsidR="00BA2C78" w:rsidRPr="00BA2C78" w:rsidRDefault="00381F40" w:rsidP="00F0193D">
            <w:pPr>
              <w:pStyle w:val="Default"/>
              <w:rPr>
                <w:sz w:val="22"/>
                <w:szCs w:val="22"/>
                <w:lang w:val="en-US" w:eastAsia="en-US"/>
              </w:rPr>
            </w:pPr>
            <w:r>
              <w:rPr>
                <w:b/>
                <w:bCs/>
                <w:sz w:val="22"/>
                <w:szCs w:val="22"/>
              </w:rPr>
              <w:t>Pagrindinė veiksmingumo baigtis</w:t>
            </w:r>
            <w:r w:rsidR="00BA2C78" w:rsidRPr="00BA2C78">
              <w:rPr>
                <w:b/>
                <w:sz w:val="22"/>
                <w:szCs w:val="22"/>
                <w:vertAlign w:val="superscript"/>
                <w:lang w:val="en-US" w:eastAsia="en-US"/>
              </w:rPr>
              <w:t>b)</w:t>
            </w:r>
            <w:r w:rsidR="00BA2C78" w:rsidRPr="00BA2C78">
              <w:rPr>
                <w:b/>
                <w:sz w:val="22"/>
                <w:szCs w:val="22"/>
                <w:lang w:val="en-US" w:eastAsia="en-US"/>
              </w:rPr>
              <w:t xml:space="preserve"> </w:t>
            </w:r>
          </w:p>
        </w:tc>
        <w:tc>
          <w:tcPr>
            <w:tcW w:w="2551" w:type="dxa"/>
            <w:tcBorders>
              <w:top w:val="single" w:sz="4" w:space="0" w:color="000000"/>
              <w:left w:val="single" w:sz="4" w:space="0" w:color="000000"/>
              <w:bottom w:val="single" w:sz="4" w:space="0" w:color="000000"/>
              <w:right w:val="single" w:sz="4" w:space="0" w:color="000000"/>
            </w:tcBorders>
          </w:tcPr>
          <w:p w14:paraId="16010F78" w14:textId="449A4ABB"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508 (15</w:t>
            </w:r>
            <w:r w:rsidR="00381F40">
              <w:rPr>
                <w:b/>
                <w:sz w:val="22"/>
                <w:szCs w:val="22"/>
                <w:lang w:val="en-US" w:eastAsia="en-US"/>
              </w:rPr>
              <w:t>,</w:t>
            </w:r>
            <w:r w:rsidRPr="00BA2C78">
              <w:rPr>
                <w:b/>
                <w:sz w:val="22"/>
                <w:szCs w:val="22"/>
                <w:lang w:val="en-US" w:eastAsia="en-US"/>
              </w:rPr>
              <w:t>5</w:t>
            </w:r>
            <w:r w:rsidR="00381F40">
              <w:rPr>
                <w:b/>
                <w:sz w:val="22"/>
                <w:szCs w:val="22"/>
                <w:lang w:val="en-US" w:eastAsia="en-US"/>
              </w:rPr>
              <w:t> </w:t>
            </w:r>
            <w:r w:rsidRPr="00BA2C78">
              <w:rPr>
                <w:b/>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1BB2AB0" w14:textId="255D649F"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584 (17</w:t>
            </w:r>
            <w:r w:rsidR="00381F40">
              <w:rPr>
                <w:b/>
                <w:sz w:val="22"/>
                <w:szCs w:val="22"/>
                <w:lang w:val="en-US" w:eastAsia="en-US"/>
              </w:rPr>
              <w:t>,</w:t>
            </w:r>
            <w:r w:rsidRPr="00BA2C78">
              <w:rPr>
                <w:b/>
                <w:sz w:val="22"/>
                <w:szCs w:val="22"/>
                <w:lang w:val="en-US" w:eastAsia="en-US"/>
              </w:rPr>
              <w:t>8</w:t>
            </w:r>
            <w:r w:rsidR="00381F40">
              <w:rPr>
                <w:b/>
                <w:sz w:val="22"/>
                <w:szCs w:val="22"/>
                <w:lang w:val="en-US" w:eastAsia="en-US"/>
              </w:rPr>
              <w:t> </w:t>
            </w:r>
            <w:r w:rsidRPr="00BA2C78">
              <w:rPr>
                <w:b/>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44616F57" w14:textId="09578025"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0</w:t>
            </w:r>
            <w:r w:rsidR="00381F40">
              <w:rPr>
                <w:b/>
                <w:sz w:val="22"/>
                <w:szCs w:val="22"/>
                <w:lang w:val="en-US" w:eastAsia="en-US"/>
              </w:rPr>
              <w:t>,</w:t>
            </w:r>
            <w:r w:rsidRPr="00BA2C78">
              <w:rPr>
                <w:b/>
                <w:sz w:val="22"/>
                <w:szCs w:val="22"/>
                <w:lang w:val="en-US" w:eastAsia="en-US"/>
              </w:rPr>
              <w:t>85 (0</w:t>
            </w:r>
            <w:r w:rsidR="00381F40">
              <w:rPr>
                <w:b/>
                <w:sz w:val="22"/>
                <w:szCs w:val="22"/>
                <w:lang w:val="en-US" w:eastAsia="en-US"/>
              </w:rPr>
              <w:t>,</w:t>
            </w:r>
            <w:r w:rsidRPr="00BA2C78">
              <w:rPr>
                <w:b/>
                <w:sz w:val="22"/>
                <w:szCs w:val="22"/>
                <w:lang w:val="en-US" w:eastAsia="en-US"/>
              </w:rPr>
              <w:t>76;</w:t>
            </w:r>
            <w:r w:rsidR="00381F40">
              <w:rPr>
                <w:b/>
                <w:sz w:val="22"/>
                <w:szCs w:val="22"/>
                <w:lang w:val="en-US" w:eastAsia="en-US"/>
              </w:rPr>
              <w:t xml:space="preserve"> </w:t>
            </w:r>
            <w:r w:rsidRPr="00BA2C78">
              <w:rPr>
                <w:b/>
                <w:sz w:val="22"/>
                <w:szCs w:val="22"/>
                <w:lang w:val="en-US" w:eastAsia="en-US"/>
              </w:rPr>
              <w:t>0.96) p</w:t>
            </w:r>
            <w:r w:rsidR="001F0FBD">
              <w:rPr>
                <w:b/>
                <w:sz w:val="22"/>
                <w:szCs w:val="22"/>
                <w:lang w:val="en-US" w:eastAsia="en-US"/>
              </w:rPr>
              <w:t> </w:t>
            </w:r>
            <w:r w:rsidRPr="00BA2C78">
              <w:rPr>
                <w:b/>
                <w:sz w:val="22"/>
                <w:szCs w:val="22"/>
                <w:lang w:val="en-US" w:eastAsia="en-US"/>
              </w:rPr>
              <w:t>=</w:t>
            </w:r>
            <w:r w:rsidR="001F0FBD">
              <w:rPr>
                <w:b/>
                <w:sz w:val="22"/>
                <w:szCs w:val="22"/>
                <w:lang w:val="en-US" w:eastAsia="en-US"/>
              </w:rPr>
              <w:t> </w:t>
            </w:r>
            <w:r w:rsidRPr="00BA2C78">
              <w:rPr>
                <w:b/>
                <w:sz w:val="22"/>
                <w:szCs w:val="22"/>
                <w:lang w:val="en-US" w:eastAsia="en-US"/>
              </w:rPr>
              <w:t xml:space="preserve">0.0043 </w:t>
            </w:r>
            <w:r w:rsidRPr="00BA2C78">
              <w:rPr>
                <w:b/>
                <w:sz w:val="22"/>
                <w:szCs w:val="22"/>
                <w:vertAlign w:val="superscript"/>
                <w:lang w:val="en-US" w:eastAsia="en-US"/>
              </w:rPr>
              <w:t>e)</w:t>
            </w:r>
            <w:r w:rsidRPr="00BA2C78">
              <w:rPr>
                <w:b/>
                <w:sz w:val="22"/>
                <w:szCs w:val="22"/>
                <w:lang w:val="en-US" w:eastAsia="en-US"/>
              </w:rPr>
              <w:t xml:space="preserve">* </w:t>
            </w:r>
          </w:p>
        </w:tc>
      </w:tr>
      <w:tr w:rsidR="00BA2C78" w:rsidRPr="00BA2C78" w14:paraId="20D8350B" w14:textId="77777777" w:rsidTr="008E3E7A">
        <w:trPr>
          <w:trHeight w:val="308"/>
        </w:trPr>
        <w:tc>
          <w:tcPr>
            <w:tcW w:w="2836" w:type="dxa"/>
            <w:tcBorders>
              <w:top w:val="single" w:sz="4" w:space="0" w:color="000000"/>
              <w:left w:val="single" w:sz="4" w:space="0" w:color="000000"/>
              <w:bottom w:val="single" w:sz="4" w:space="0" w:color="000000"/>
              <w:right w:val="single" w:sz="4" w:space="0" w:color="000000"/>
            </w:tcBorders>
          </w:tcPr>
          <w:p w14:paraId="3990FD45"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 xml:space="preserve">- MI </w:t>
            </w:r>
          </w:p>
        </w:tc>
        <w:tc>
          <w:tcPr>
            <w:tcW w:w="2551" w:type="dxa"/>
            <w:tcBorders>
              <w:top w:val="single" w:sz="4" w:space="0" w:color="000000"/>
              <w:left w:val="single" w:sz="4" w:space="0" w:color="000000"/>
              <w:bottom w:val="single" w:sz="4" w:space="0" w:color="000000"/>
              <w:right w:val="single" w:sz="4" w:space="0" w:color="000000"/>
            </w:tcBorders>
          </w:tcPr>
          <w:p w14:paraId="0A511CD5" w14:textId="00958F7E"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131 (4</w:t>
            </w:r>
            <w:r w:rsidR="00381F40">
              <w:rPr>
                <w:sz w:val="22"/>
                <w:szCs w:val="22"/>
                <w:lang w:val="en-US" w:eastAsia="en-US"/>
              </w:rPr>
              <w:t>,</w:t>
            </w:r>
            <w:r w:rsidRPr="00BA2C78">
              <w:rPr>
                <w:sz w:val="22"/>
                <w:szCs w:val="22"/>
                <w:lang w:val="en-US" w:eastAsia="en-US"/>
              </w:rPr>
              <w:t>0</w:t>
            </w:r>
            <w:r w:rsidR="00381F40">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64CBC5E8" w14:textId="6CEBAFEB"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148 (4</w:t>
            </w:r>
            <w:r w:rsidR="00381F40">
              <w:rPr>
                <w:sz w:val="22"/>
                <w:szCs w:val="22"/>
                <w:lang w:val="en-US" w:eastAsia="en-US"/>
              </w:rPr>
              <w:t>,</w:t>
            </w:r>
            <w:r w:rsidRPr="00BA2C78">
              <w:rPr>
                <w:sz w:val="22"/>
                <w:szCs w:val="22"/>
                <w:lang w:val="en-US" w:eastAsia="en-US"/>
              </w:rPr>
              <w:t>5</w:t>
            </w:r>
            <w:r w:rsidR="00381F40">
              <w:rPr>
                <w:sz w:val="22"/>
                <w:szCs w:val="22"/>
                <w:lang w:val="en-US" w:eastAsia="en-US"/>
              </w:rPr>
              <w:t> </w:t>
            </w:r>
            <w:r w:rsidRPr="00BA2C78">
              <w:rPr>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78744DC3" w14:textId="46BF14BB"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61691C">
              <w:rPr>
                <w:sz w:val="22"/>
                <w:szCs w:val="22"/>
                <w:lang w:val="en-US" w:eastAsia="en-US"/>
              </w:rPr>
              <w:t>,</w:t>
            </w:r>
            <w:r w:rsidRPr="00BA2C78">
              <w:rPr>
                <w:sz w:val="22"/>
                <w:szCs w:val="22"/>
                <w:lang w:val="en-US" w:eastAsia="en-US"/>
              </w:rPr>
              <w:t>88 (0</w:t>
            </w:r>
            <w:r w:rsidR="00381F40">
              <w:rPr>
                <w:sz w:val="22"/>
                <w:szCs w:val="22"/>
                <w:lang w:val="en-US" w:eastAsia="en-US"/>
              </w:rPr>
              <w:t>,</w:t>
            </w:r>
            <w:r w:rsidRPr="00BA2C78">
              <w:rPr>
                <w:sz w:val="22"/>
                <w:szCs w:val="22"/>
                <w:lang w:val="en-US" w:eastAsia="en-US"/>
              </w:rPr>
              <w:t>70;</w:t>
            </w:r>
            <w:r w:rsidR="00381F40">
              <w:rPr>
                <w:sz w:val="22"/>
                <w:szCs w:val="22"/>
                <w:lang w:val="en-US" w:eastAsia="en-US"/>
              </w:rPr>
              <w:t xml:space="preserve"> </w:t>
            </w:r>
            <w:r w:rsidRPr="00BA2C78">
              <w:rPr>
                <w:sz w:val="22"/>
                <w:szCs w:val="22"/>
                <w:lang w:val="en-US" w:eastAsia="en-US"/>
              </w:rPr>
              <w:t>1</w:t>
            </w:r>
            <w:r w:rsidR="00381F40">
              <w:rPr>
                <w:sz w:val="22"/>
                <w:szCs w:val="22"/>
                <w:lang w:val="en-US" w:eastAsia="en-US"/>
              </w:rPr>
              <w:t>,</w:t>
            </w:r>
            <w:r w:rsidRPr="00BA2C78">
              <w:rPr>
                <w:sz w:val="22"/>
                <w:szCs w:val="22"/>
                <w:lang w:val="en-US" w:eastAsia="en-US"/>
              </w:rPr>
              <w:t xml:space="preserve">12) </w:t>
            </w:r>
          </w:p>
        </w:tc>
      </w:tr>
      <w:tr w:rsidR="00BA2C78" w:rsidRPr="00BA2C78" w14:paraId="2F57A8D1" w14:textId="77777777" w:rsidTr="008E3E7A">
        <w:trPr>
          <w:trHeight w:val="310"/>
        </w:trPr>
        <w:tc>
          <w:tcPr>
            <w:tcW w:w="2836" w:type="dxa"/>
            <w:tcBorders>
              <w:top w:val="single" w:sz="4" w:space="0" w:color="000000"/>
              <w:left w:val="single" w:sz="4" w:space="0" w:color="000000"/>
              <w:bottom w:val="single" w:sz="4" w:space="0" w:color="000000"/>
              <w:right w:val="single" w:sz="4" w:space="0" w:color="000000"/>
            </w:tcBorders>
          </w:tcPr>
          <w:p w14:paraId="21779C92" w14:textId="7FDE84DB" w:rsidR="00BA2C78" w:rsidRPr="00BA2C78" w:rsidRDefault="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 xml:space="preserve">- </w:t>
            </w:r>
            <w:r w:rsidR="000F0C23">
              <w:t xml:space="preserve">Išeminis insultas </w:t>
            </w:r>
            <w:r w:rsidRPr="00BA2C78">
              <w:rPr>
                <w:sz w:val="22"/>
                <w:szCs w:val="22"/>
                <w:lang w:val="en-US" w:eastAsia="en-US"/>
              </w:rPr>
              <w:t xml:space="preserve"> </w:t>
            </w:r>
          </w:p>
        </w:tc>
        <w:tc>
          <w:tcPr>
            <w:tcW w:w="2551" w:type="dxa"/>
            <w:tcBorders>
              <w:top w:val="single" w:sz="4" w:space="0" w:color="000000"/>
              <w:left w:val="single" w:sz="4" w:space="0" w:color="000000"/>
              <w:bottom w:val="single" w:sz="4" w:space="0" w:color="000000"/>
              <w:right w:val="single" w:sz="4" w:space="0" w:color="000000"/>
            </w:tcBorders>
          </w:tcPr>
          <w:p w14:paraId="04BE6203" w14:textId="5BB8D9D1"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71 (2</w:t>
            </w:r>
            <w:r w:rsidR="0061691C">
              <w:rPr>
                <w:sz w:val="22"/>
                <w:szCs w:val="22"/>
                <w:lang w:val="en-US" w:eastAsia="en-US"/>
              </w:rPr>
              <w:t>,</w:t>
            </w:r>
            <w:r w:rsidRPr="00BA2C78">
              <w:rPr>
                <w:sz w:val="22"/>
                <w:szCs w:val="22"/>
                <w:lang w:val="en-US" w:eastAsia="en-US"/>
              </w:rPr>
              <w:t>2</w:t>
            </w:r>
            <w:r w:rsidR="0061691C">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16C2BFD2" w14:textId="719838FE"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82 (2</w:t>
            </w:r>
            <w:r w:rsidR="0061691C">
              <w:rPr>
                <w:sz w:val="22"/>
                <w:szCs w:val="22"/>
                <w:lang w:val="en-US" w:eastAsia="en-US"/>
              </w:rPr>
              <w:t>,</w:t>
            </w:r>
            <w:r w:rsidRPr="00BA2C78">
              <w:rPr>
                <w:sz w:val="22"/>
                <w:szCs w:val="22"/>
                <w:lang w:val="en-US" w:eastAsia="en-US"/>
              </w:rPr>
              <w:t>5</w:t>
            </w:r>
            <w:r w:rsidR="0061691C">
              <w:rPr>
                <w:sz w:val="22"/>
                <w:szCs w:val="22"/>
                <w:lang w:val="en-US" w:eastAsia="en-US"/>
              </w:rPr>
              <w:t> </w:t>
            </w:r>
            <w:r w:rsidRPr="00BA2C78">
              <w:rPr>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48458DA4" w14:textId="43FDF33F"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61691C">
              <w:rPr>
                <w:sz w:val="22"/>
                <w:szCs w:val="22"/>
                <w:lang w:val="en-US" w:eastAsia="en-US"/>
              </w:rPr>
              <w:t>,</w:t>
            </w:r>
            <w:r w:rsidRPr="00BA2C78">
              <w:rPr>
                <w:sz w:val="22"/>
                <w:szCs w:val="22"/>
                <w:lang w:val="en-US" w:eastAsia="en-US"/>
              </w:rPr>
              <w:t>87 (0</w:t>
            </w:r>
            <w:r w:rsidR="0061691C">
              <w:rPr>
                <w:sz w:val="22"/>
                <w:szCs w:val="22"/>
                <w:lang w:val="en-US" w:eastAsia="en-US"/>
              </w:rPr>
              <w:t>,</w:t>
            </w:r>
            <w:r w:rsidRPr="00BA2C78">
              <w:rPr>
                <w:sz w:val="22"/>
                <w:szCs w:val="22"/>
                <w:lang w:val="en-US" w:eastAsia="en-US"/>
              </w:rPr>
              <w:t>63;</w:t>
            </w:r>
            <w:r w:rsidR="0061691C">
              <w:rPr>
                <w:sz w:val="22"/>
                <w:szCs w:val="22"/>
                <w:lang w:val="en-US" w:eastAsia="en-US"/>
              </w:rPr>
              <w:t xml:space="preserve"> </w:t>
            </w:r>
            <w:r w:rsidRPr="00BA2C78">
              <w:rPr>
                <w:sz w:val="22"/>
                <w:szCs w:val="22"/>
                <w:lang w:val="en-US" w:eastAsia="en-US"/>
              </w:rPr>
              <w:t>1</w:t>
            </w:r>
            <w:r w:rsidR="0061691C">
              <w:rPr>
                <w:sz w:val="22"/>
                <w:szCs w:val="22"/>
                <w:lang w:val="en-US" w:eastAsia="en-US"/>
              </w:rPr>
              <w:t>,</w:t>
            </w:r>
            <w:r w:rsidRPr="00BA2C78">
              <w:rPr>
                <w:sz w:val="22"/>
                <w:szCs w:val="22"/>
                <w:lang w:val="en-US" w:eastAsia="en-US"/>
              </w:rPr>
              <w:t xml:space="preserve">19) </w:t>
            </w:r>
          </w:p>
        </w:tc>
      </w:tr>
      <w:tr w:rsidR="00BA2C78" w:rsidRPr="00BA2C78" w14:paraId="6439F711" w14:textId="77777777" w:rsidTr="008E3E7A">
        <w:trPr>
          <w:trHeight w:val="308"/>
        </w:trPr>
        <w:tc>
          <w:tcPr>
            <w:tcW w:w="2836" w:type="dxa"/>
            <w:tcBorders>
              <w:top w:val="single" w:sz="4" w:space="0" w:color="000000"/>
              <w:left w:val="single" w:sz="4" w:space="0" w:color="000000"/>
              <w:bottom w:val="single" w:sz="4" w:space="0" w:color="000000"/>
              <w:right w:val="single" w:sz="4" w:space="0" w:color="000000"/>
            </w:tcBorders>
          </w:tcPr>
          <w:p w14:paraId="50F42467" w14:textId="7AD91298"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 xml:space="preserve">- </w:t>
            </w:r>
            <w:r w:rsidR="000F0C23" w:rsidRPr="000F0C23">
              <w:rPr>
                <w:sz w:val="22"/>
                <w:szCs w:val="22"/>
                <w:lang w:val="en-US" w:eastAsia="en-US"/>
              </w:rPr>
              <w:t xml:space="preserve">Mirtis </w:t>
            </w:r>
            <w:proofErr w:type="spellStart"/>
            <w:r w:rsidR="000F0C23" w:rsidRPr="000F0C23">
              <w:rPr>
                <w:sz w:val="22"/>
                <w:szCs w:val="22"/>
                <w:lang w:val="en-US" w:eastAsia="en-US"/>
              </w:rPr>
              <w:t>nuo</w:t>
            </w:r>
            <w:proofErr w:type="spellEnd"/>
            <w:r w:rsidR="000F0C23" w:rsidRPr="000F0C23">
              <w:rPr>
                <w:sz w:val="22"/>
                <w:szCs w:val="22"/>
                <w:lang w:val="en-US" w:eastAsia="en-US"/>
              </w:rPr>
              <w:t xml:space="preserve"> ŠKL</w:t>
            </w:r>
          </w:p>
        </w:tc>
        <w:tc>
          <w:tcPr>
            <w:tcW w:w="2551" w:type="dxa"/>
            <w:tcBorders>
              <w:top w:val="single" w:sz="4" w:space="0" w:color="000000"/>
              <w:left w:val="single" w:sz="4" w:space="0" w:color="000000"/>
              <w:bottom w:val="single" w:sz="4" w:space="0" w:color="000000"/>
              <w:right w:val="single" w:sz="4" w:space="0" w:color="000000"/>
            </w:tcBorders>
          </w:tcPr>
          <w:p w14:paraId="41257263" w14:textId="6C6ACB50"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199 (6</w:t>
            </w:r>
            <w:r w:rsidR="0061691C">
              <w:rPr>
                <w:sz w:val="22"/>
                <w:szCs w:val="22"/>
                <w:lang w:val="en-US" w:eastAsia="en-US"/>
              </w:rPr>
              <w:t>,</w:t>
            </w:r>
            <w:r w:rsidRPr="00BA2C78">
              <w:rPr>
                <w:sz w:val="22"/>
                <w:szCs w:val="22"/>
                <w:lang w:val="en-US" w:eastAsia="en-US"/>
              </w:rPr>
              <w:t>1</w:t>
            </w:r>
            <w:r w:rsidR="0061691C">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4A21A2D" w14:textId="6B8E9A90"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174 (5</w:t>
            </w:r>
            <w:r w:rsidR="0061691C">
              <w:rPr>
                <w:sz w:val="22"/>
                <w:szCs w:val="22"/>
                <w:lang w:val="en-US" w:eastAsia="en-US"/>
              </w:rPr>
              <w:t>,</w:t>
            </w:r>
            <w:r w:rsidRPr="00BA2C78">
              <w:rPr>
                <w:sz w:val="22"/>
                <w:szCs w:val="22"/>
                <w:lang w:val="en-US" w:eastAsia="en-US"/>
              </w:rPr>
              <w:t xml:space="preserve">3%) </w:t>
            </w:r>
          </w:p>
        </w:tc>
        <w:tc>
          <w:tcPr>
            <w:tcW w:w="1700" w:type="dxa"/>
            <w:tcBorders>
              <w:top w:val="single" w:sz="4" w:space="0" w:color="000000"/>
              <w:left w:val="single" w:sz="4" w:space="0" w:color="000000"/>
              <w:bottom w:val="single" w:sz="4" w:space="0" w:color="000000"/>
              <w:right w:val="single" w:sz="4" w:space="0" w:color="000000"/>
            </w:tcBorders>
          </w:tcPr>
          <w:p w14:paraId="69D324DC" w14:textId="1C004625"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w:t>
            </w:r>
            <w:r w:rsidR="0061691C">
              <w:rPr>
                <w:sz w:val="22"/>
                <w:szCs w:val="22"/>
                <w:lang w:val="en-US" w:eastAsia="en-US"/>
              </w:rPr>
              <w:t>,</w:t>
            </w:r>
            <w:r w:rsidRPr="00BA2C78">
              <w:rPr>
                <w:sz w:val="22"/>
                <w:szCs w:val="22"/>
                <w:lang w:val="en-US" w:eastAsia="en-US"/>
              </w:rPr>
              <w:t>14 (0</w:t>
            </w:r>
            <w:r w:rsidR="0061691C">
              <w:rPr>
                <w:sz w:val="22"/>
                <w:szCs w:val="22"/>
                <w:lang w:val="en-US" w:eastAsia="en-US"/>
              </w:rPr>
              <w:t>,</w:t>
            </w:r>
            <w:r w:rsidRPr="00BA2C78">
              <w:rPr>
                <w:sz w:val="22"/>
                <w:szCs w:val="22"/>
                <w:lang w:val="en-US" w:eastAsia="en-US"/>
              </w:rPr>
              <w:t>93;</w:t>
            </w:r>
            <w:r w:rsidR="0061691C">
              <w:rPr>
                <w:sz w:val="22"/>
                <w:szCs w:val="22"/>
                <w:lang w:val="en-US" w:eastAsia="en-US"/>
              </w:rPr>
              <w:t xml:space="preserve"> </w:t>
            </w:r>
            <w:r w:rsidRPr="00BA2C78">
              <w:rPr>
                <w:sz w:val="22"/>
                <w:szCs w:val="22"/>
                <w:lang w:val="en-US" w:eastAsia="en-US"/>
              </w:rPr>
              <w:t>1</w:t>
            </w:r>
            <w:r w:rsidR="0061691C">
              <w:rPr>
                <w:sz w:val="22"/>
                <w:szCs w:val="22"/>
                <w:lang w:val="en-US" w:eastAsia="en-US"/>
              </w:rPr>
              <w:t>,</w:t>
            </w:r>
            <w:r w:rsidRPr="00BA2C78">
              <w:rPr>
                <w:sz w:val="22"/>
                <w:szCs w:val="22"/>
                <w:lang w:val="en-US" w:eastAsia="en-US"/>
              </w:rPr>
              <w:t xml:space="preserve">40) </w:t>
            </w:r>
          </w:p>
        </w:tc>
      </w:tr>
      <w:tr w:rsidR="00BA2C78" w:rsidRPr="00BA2C78" w14:paraId="2D8154EA" w14:textId="77777777" w:rsidTr="008E3E7A">
        <w:trPr>
          <w:trHeight w:val="310"/>
        </w:trPr>
        <w:tc>
          <w:tcPr>
            <w:tcW w:w="2836" w:type="dxa"/>
            <w:tcBorders>
              <w:top w:val="single" w:sz="4" w:space="0" w:color="000000"/>
              <w:left w:val="single" w:sz="4" w:space="0" w:color="000000"/>
              <w:bottom w:val="single" w:sz="4" w:space="0" w:color="000000"/>
              <w:right w:val="single" w:sz="4" w:space="0" w:color="000000"/>
            </w:tcBorders>
          </w:tcPr>
          <w:p w14:paraId="1EC83DA4" w14:textId="48FF1E0E"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 xml:space="preserve">- </w:t>
            </w:r>
            <w:proofErr w:type="spellStart"/>
            <w:r w:rsidR="0061691C" w:rsidRPr="0061691C">
              <w:rPr>
                <w:sz w:val="22"/>
                <w:szCs w:val="22"/>
                <w:lang w:val="en-US" w:eastAsia="en-US"/>
              </w:rPr>
              <w:t>Ūminė</w:t>
            </w:r>
            <w:proofErr w:type="spellEnd"/>
            <w:r w:rsidR="0061691C" w:rsidRPr="0061691C">
              <w:rPr>
                <w:sz w:val="22"/>
                <w:szCs w:val="22"/>
                <w:lang w:val="en-US" w:eastAsia="en-US"/>
              </w:rPr>
              <w:t xml:space="preserve"> </w:t>
            </w:r>
            <w:proofErr w:type="spellStart"/>
            <w:r w:rsidR="0061691C" w:rsidRPr="0061691C">
              <w:rPr>
                <w:sz w:val="22"/>
                <w:szCs w:val="22"/>
                <w:lang w:val="en-US" w:eastAsia="en-US"/>
              </w:rPr>
              <w:t>galūnės</w:t>
            </w:r>
            <w:proofErr w:type="spellEnd"/>
            <w:r w:rsidR="0061691C" w:rsidRPr="0061691C">
              <w:rPr>
                <w:sz w:val="22"/>
                <w:szCs w:val="22"/>
                <w:lang w:val="en-US" w:eastAsia="en-US"/>
              </w:rPr>
              <w:t xml:space="preserve"> </w:t>
            </w:r>
            <w:proofErr w:type="spellStart"/>
            <w:r w:rsidR="0061691C" w:rsidRPr="0061691C">
              <w:rPr>
                <w:sz w:val="22"/>
                <w:szCs w:val="22"/>
                <w:lang w:val="en-US" w:eastAsia="en-US"/>
              </w:rPr>
              <w:t>išemija</w:t>
            </w:r>
            <w:proofErr w:type="spellEnd"/>
            <w:r w:rsidR="0061691C">
              <w:rPr>
                <w:sz w:val="22"/>
                <w:szCs w:val="22"/>
                <w:lang w:val="en-US" w:eastAsia="en-US"/>
              </w:rPr>
              <w:t xml:space="preserve"> </w:t>
            </w:r>
            <w:r w:rsidRPr="00BA2C78">
              <w:rPr>
                <w:sz w:val="22"/>
                <w:szCs w:val="22"/>
                <w:vertAlign w:val="superscript"/>
                <w:lang w:val="en-US" w:eastAsia="en-US"/>
              </w:rPr>
              <w:t>f)</w:t>
            </w:r>
            <w:r w:rsidRPr="00BA2C78">
              <w:rPr>
                <w:sz w:val="22"/>
                <w:szCs w:val="22"/>
                <w:lang w:val="en-US" w:eastAsia="en-US"/>
              </w:rPr>
              <w:t xml:space="preserve"> </w:t>
            </w:r>
          </w:p>
        </w:tc>
        <w:tc>
          <w:tcPr>
            <w:tcW w:w="2551" w:type="dxa"/>
            <w:tcBorders>
              <w:top w:val="single" w:sz="4" w:space="0" w:color="000000"/>
              <w:left w:val="single" w:sz="4" w:space="0" w:color="000000"/>
              <w:bottom w:val="single" w:sz="4" w:space="0" w:color="000000"/>
              <w:right w:val="single" w:sz="4" w:space="0" w:color="000000"/>
            </w:tcBorders>
          </w:tcPr>
          <w:p w14:paraId="02F176BA" w14:textId="11D0D826"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155 (4</w:t>
            </w:r>
            <w:r w:rsidR="0061691C">
              <w:rPr>
                <w:sz w:val="22"/>
                <w:szCs w:val="22"/>
                <w:lang w:val="en-US" w:eastAsia="en-US"/>
              </w:rPr>
              <w:t>,</w:t>
            </w:r>
            <w:r w:rsidRPr="00BA2C78">
              <w:rPr>
                <w:sz w:val="22"/>
                <w:szCs w:val="22"/>
                <w:lang w:val="en-US" w:eastAsia="en-US"/>
              </w:rPr>
              <w:t>7</w:t>
            </w:r>
            <w:r w:rsidR="0061691C">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04646F40" w14:textId="38FB0B95"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227 (6</w:t>
            </w:r>
            <w:r w:rsidR="0061691C">
              <w:rPr>
                <w:sz w:val="22"/>
                <w:szCs w:val="22"/>
                <w:lang w:val="en-US" w:eastAsia="en-US"/>
              </w:rPr>
              <w:t>,</w:t>
            </w:r>
            <w:r w:rsidRPr="00BA2C78">
              <w:rPr>
                <w:sz w:val="22"/>
                <w:szCs w:val="22"/>
                <w:lang w:val="en-US" w:eastAsia="en-US"/>
              </w:rPr>
              <w:t xml:space="preserve">9%) </w:t>
            </w:r>
          </w:p>
        </w:tc>
        <w:tc>
          <w:tcPr>
            <w:tcW w:w="1700" w:type="dxa"/>
            <w:tcBorders>
              <w:top w:val="single" w:sz="4" w:space="0" w:color="000000"/>
              <w:left w:val="single" w:sz="4" w:space="0" w:color="000000"/>
              <w:bottom w:val="single" w:sz="4" w:space="0" w:color="000000"/>
              <w:right w:val="single" w:sz="4" w:space="0" w:color="000000"/>
            </w:tcBorders>
          </w:tcPr>
          <w:p w14:paraId="1C0CAE24" w14:textId="58BA5C8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61691C">
              <w:rPr>
                <w:sz w:val="22"/>
                <w:szCs w:val="22"/>
                <w:lang w:val="en-US" w:eastAsia="en-US"/>
              </w:rPr>
              <w:t>,</w:t>
            </w:r>
            <w:r w:rsidRPr="00BA2C78">
              <w:rPr>
                <w:sz w:val="22"/>
                <w:szCs w:val="22"/>
                <w:lang w:val="en-US" w:eastAsia="en-US"/>
              </w:rPr>
              <w:t>67 (0</w:t>
            </w:r>
            <w:r w:rsidR="0061691C">
              <w:rPr>
                <w:sz w:val="22"/>
                <w:szCs w:val="22"/>
                <w:lang w:val="en-US" w:eastAsia="en-US"/>
              </w:rPr>
              <w:t>,</w:t>
            </w:r>
            <w:r w:rsidRPr="00BA2C78">
              <w:rPr>
                <w:sz w:val="22"/>
                <w:szCs w:val="22"/>
                <w:lang w:val="en-US" w:eastAsia="en-US"/>
              </w:rPr>
              <w:t>55;</w:t>
            </w:r>
            <w:r w:rsidR="0061691C">
              <w:rPr>
                <w:sz w:val="22"/>
                <w:szCs w:val="22"/>
                <w:lang w:val="en-US" w:eastAsia="en-US"/>
              </w:rPr>
              <w:t xml:space="preserve"> </w:t>
            </w:r>
            <w:r w:rsidRPr="00BA2C78">
              <w:rPr>
                <w:sz w:val="22"/>
                <w:szCs w:val="22"/>
                <w:lang w:val="en-US" w:eastAsia="en-US"/>
              </w:rPr>
              <w:t>0</w:t>
            </w:r>
            <w:r w:rsidR="0061691C">
              <w:rPr>
                <w:sz w:val="22"/>
                <w:szCs w:val="22"/>
                <w:lang w:val="en-US" w:eastAsia="en-US"/>
              </w:rPr>
              <w:t>,</w:t>
            </w:r>
            <w:r w:rsidRPr="00BA2C78">
              <w:rPr>
                <w:sz w:val="22"/>
                <w:szCs w:val="22"/>
                <w:lang w:val="en-US" w:eastAsia="en-US"/>
              </w:rPr>
              <w:t xml:space="preserve">82) </w:t>
            </w:r>
          </w:p>
        </w:tc>
      </w:tr>
      <w:tr w:rsidR="00BA2C78" w:rsidRPr="00BA2C78" w14:paraId="5F2A74D5" w14:textId="77777777" w:rsidTr="008E3E7A">
        <w:trPr>
          <w:trHeight w:val="562"/>
        </w:trPr>
        <w:tc>
          <w:tcPr>
            <w:tcW w:w="2836" w:type="dxa"/>
            <w:tcBorders>
              <w:top w:val="single" w:sz="4" w:space="0" w:color="000000"/>
              <w:left w:val="single" w:sz="4" w:space="0" w:color="000000"/>
              <w:bottom w:val="single" w:sz="4" w:space="0" w:color="000000"/>
              <w:right w:val="single" w:sz="4" w:space="0" w:color="000000"/>
            </w:tcBorders>
          </w:tcPr>
          <w:p w14:paraId="55A3684A" w14:textId="3B55B338" w:rsidR="00BA2C78" w:rsidRPr="0062042E" w:rsidRDefault="00BA2C78" w:rsidP="00F0193D">
            <w:pPr>
              <w:tabs>
                <w:tab w:val="clear" w:pos="567"/>
              </w:tabs>
              <w:suppressAutoHyphens w:val="0"/>
              <w:autoSpaceDE w:val="0"/>
              <w:autoSpaceDN w:val="0"/>
              <w:adjustRightInd w:val="0"/>
              <w:spacing w:line="240" w:lineRule="auto"/>
              <w:ind w:left="166" w:hanging="166"/>
              <w:rPr>
                <w:sz w:val="22"/>
                <w:szCs w:val="22"/>
                <w:lang w:eastAsia="en-US"/>
              </w:rPr>
            </w:pPr>
            <w:r w:rsidRPr="0062042E">
              <w:rPr>
                <w:sz w:val="22"/>
                <w:szCs w:val="22"/>
                <w:lang w:eastAsia="en-US"/>
              </w:rPr>
              <w:t xml:space="preserve">- </w:t>
            </w:r>
            <w:r w:rsidR="0061691C" w:rsidRPr="0062042E">
              <w:rPr>
                <w:sz w:val="22"/>
                <w:szCs w:val="22"/>
                <w:lang w:eastAsia="en-US"/>
              </w:rPr>
              <w:t>Didelė amputacija dėl kraujagyslių sutrikimų</w:t>
            </w:r>
          </w:p>
        </w:tc>
        <w:tc>
          <w:tcPr>
            <w:tcW w:w="2551" w:type="dxa"/>
            <w:tcBorders>
              <w:top w:val="single" w:sz="4" w:space="0" w:color="000000"/>
              <w:left w:val="single" w:sz="4" w:space="0" w:color="000000"/>
              <w:bottom w:val="single" w:sz="4" w:space="0" w:color="000000"/>
              <w:right w:val="single" w:sz="4" w:space="0" w:color="000000"/>
            </w:tcBorders>
          </w:tcPr>
          <w:p w14:paraId="78E4C7D1" w14:textId="0426D770"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103 (3</w:t>
            </w:r>
            <w:r w:rsidR="0061691C">
              <w:rPr>
                <w:sz w:val="22"/>
                <w:szCs w:val="22"/>
                <w:lang w:val="en-US" w:eastAsia="en-US"/>
              </w:rPr>
              <w:t>,</w:t>
            </w:r>
            <w:r w:rsidRPr="00BA2C78">
              <w:rPr>
                <w:sz w:val="22"/>
                <w:szCs w:val="22"/>
                <w:lang w:val="en-US" w:eastAsia="en-US"/>
              </w:rPr>
              <w:t xml:space="preserve">1%) </w:t>
            </w:r>
          </w:p>
        </w:tc>
        <w:tc>
          <w:tcPr>
            <w:tcW w:w="1985" w:type="dxa"/>
            <w:tcBorders>
              <w:top w:val="single" w:sz="4" w:space="0" w:color="000000"/>
              <w:left w:val="single" w:sz="4" w:space="0" w:color="000000"/>
              <w:bottom w:val="single" w:sz="4" w:space="0" w:color="000000"/>
              <w:right w:val="single" w:sz="4" w:space="0" w:color="000000"/>
            </w:tcBorders>
          </w:tcPr>
          <w:p w14:paraId="7BD298DB" w14:textId="7563FFFC"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115 (3</w:t>
            </w:r>
            <w:r w:rsidR="0061691C">
              <w:rPr>
                <w:sz w:val="22"/>
                <w:szCs w:val="22"/>
                <w:lang w:val="en-US" w:eastAsia="en-US"/>
              </w:rPr>
              <w:t>,</w:t>
            </w:r>
            <w:r w:rsidRPr="00BA2C78">
              <w:rPr>
                <w:sz w:val="22"/>
                <w:szCs w:val="22"/>
                <w:lang w:val="en-US" w:eastAsia="en-US"/>
              </w:rPr>
              <w:t xml:space="preserve">5%) </w:t>
            </w:r>
          </w:p>
        </w:tc>
        <w:tc>
          <w:tcPr>
            <w:tcW w:w="1700" w:type="dxa"/>
            <w:tcBorders>
              <w:top w:val="single" w:sz="4" w:space="0" w:color="000000"/>
              <w:left w:val="single" w:sz="4" w:space="0" w:color="000000"/>
              <w:bottom w:val="single" w:sz="4" w:space="0" w:color="000000"/>
              <w:right w:val="single" w:sz="4" w:space="0" w:color="000000"/>
            </w:tcBorders>
          </w:tcPr>
          <w:p w14:paraId="593EF42E" w14:textId="69F3A1BF"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61691C">
              <w:rPr>
                <w:sz w:val="22"/>
                <w:szCs w:val="22"/>
                <w:lang w:val="en-US" w:eastAsia="en-US"/>
              </w:rPr>
              <w:t>,</w:t>
            </w:r>
            <w:r w:rsidRPr="00BA2C78">
              <w:rPr>
                <w:sz w:val="22"/>
                <w:szCs w:val="22"/>
                <w:lang w:val="en-US" w:eastAsia="en-US"/>
              </w:rPr>
              <w:t>89 (0</w:t>
            </w:r>
            <w:r w:rsidR="0061691C">
              <w:rPr>
                <w:sz w:val="22"/>
                <w:szCs w:val="22"/>
                <w:lang w:val="en-US" w:eastAsia="en-US"/>
              </w:rPr>
              <w:t>,</w:t>
            </w:r>
            <w:r w:rsidRPr="00BA2C78">
              <w:rPr>
                <w:sz w:val="22"/>
                <w:szCs w:val="22"/>
                <w:lang w:val="en-US" w:eastAsia="en-US"/>
              </w:rPr>
              <w:t>68;</w:t>
            </w:r>
            <w:r w:rsidR="0061691C">
              <w:rPr>
                <w:sz w:val="22"/>
                <w:szCs w:val="22"/>
                <w:lang w:val="en-US" w:eastAsia="en-US"/>
              </w:rPr>
              <w:t xml:space="preserve"> </w:t>
            </w:r>
            <w:r w:rsidRPr="00BA2C78">
              <w:rPr>
                <w:sz w:val="22"/>
                <w:szCs w:val="22"/>
                <w:lang w:val="en-US" w:eastAsia="en-US"/>
              </w:rPr>
              <w:t>1</w:t>
            </w:r>
            <w:r w:rsidR="0061691C">
              <w:rPr>
                <w:sz w:val="22"/>
                <w:szCs w:val="22"/>
                <w:lang w:val="en-US" w:eastAsia="en-US"/>
              </w:rPr>
              <w:t>,</w:t>
            </w:r>
            <w:r w:rsidRPr="00BA2C78">
              <w:rPr>
                <w:sz w:val="22"/>
                <w:szCs w:val="22"/>
                <w:lang w:val="en-US" w:eastAsia="en-US"/>
              </w:rPr>
              <w:t xml:space="preserve">16) </w:t>
            </w:r>
          </w:p>
        </w:tc>
      </w:tr>
      <w:tr w:rsidR="00BA2C78" w:rsidRPr="00BA2C78" w14:paraId="508CEC9A" w14:textId="77777777" w:rsidTr="008E3E7A">
        <w:trPr>
          <w:trHeight w:val="562"/>
        </w:trPr>
        <w:tc>
          <w:tcPr>
            <w:tcW w:w="2836" w:type="dxa"/>
            <w:tcBorders>
              <w:top w:val="single" w:sz="4" w:space="0" w:color="000000"/>
              <w:left w:val="single" w:sz="4" w:space="0" w:color="000000"/>
              <w:bottom w:val="single" w:sz="4" w:space="0" w:color="000000"/>
              <w:right w:val="single" w:sz="4" w:space="0" w:color="000000"/>
            </w:tcBorders>
          </w:tcPr>
          <w:p w14:paraId="7AD0ED56" w14:textId="3311E572" w:rsidR="00BA2C78" w:rsidRPr="00BA2C78" w:rsidRDefault="009E2155" w:rsidP="00BA2C78">
            <w:pPr>
              <w:tabs>
                <w:tab w:val="clear" w:pos="567"/>
              </w:tabs>
              <w:suppressAutoHyphens w:val="0"/>
              <w:autoSpaceDE w:val="0"/>
              <w:autoSpaceDN w:val="0"/>
              <w:adjustRightInd w:val="0"/>
              <w:spacing w:line="240" w:lineRule="auto"/>
              <w:rPr>
                <w:sz w:val="22"/>
                <w:szCs w:val="22"/>
                <w:lang w:val="en-US" w:eastAsia="en-US"/>
              </w:rPr>
            </w:pPr>
            <w:proofErr w:type="spellStart"/>
            <w:r w:rsidRPr="009E2155">
              <w:rPr>
                <w:b/>
                <w:sz w:val="22"/>
                <w:szCs w:val="22"/>
                <w:lang w:val="en-US" w:eastAsia="en-US"/>
              </w:rPr>
              <w:t>Antrinė</w:t>
            </w:r>
            <w:proofErr w:type="spellEnd"/>
            <w:r w:rsidRPr="009E2155">
              <w:rPr>
                <w:b/>
                <w:sz w:val="22"/>
                <w:szCs w:val="22"/>
                <w:lang w:val="en-US" w:eastAsia="en-US"/>
              </w:rPr>
              <w:t xml:space="preserve"> </w:t>
            </w:r>
            <w:proofErr w:type="spellStart"/>
            <w:r w:rsidRPr="009E2155">
              <w:rPr>
                <w:b/>
                <w:sz w:val="22"/>
                <w:szCs w:val="22"/>
                <w:lang w:val="en-US" w:eastAsia="en-US"/>
              </w:rPr>
              <w:t>veiksmingumo</w:t>
            </w:r>
            <w:proofErr w:type="spellEnd"/>
            <w:r w:rsidRPr="009E2155">
              <w:rPr>
                <w:b/>
                <w:sz w:val="22"/>
                <w:szCs w:val="22"/>
                <w:lang w:val="en-US" w:eastAsia="en-US"/>
              </w:rPr>
              <w:t xml:space="preserve"> </w:t>
            </w:r>
            <w:proofErr w:type="spellStart"/>
            <w:r w:rsidRPr="009E2155">
              <w:rPr>
                <w:b/>
                <w:sz w:val="22"/>
                <w:szCs w:val="22"/>
                <w:lang w:val="en-US" w:eastAsia="en-US"/>
              </w:rPr>
              <w:t>baigtis</w:t>
            </w:r>
            <w:proofErr w:type="spellEnd"/>
          </w:p>
        </w:tc>
        <w:tc>
          <w:tcPr>
            <w:tcW w:w="2551" w:type="dxa"/>
            <w:tcBorders>
              <w:top w:val="single" w:sz="4" w:space="0" w:color="000000"/>
              <w:left w:val="single" w:sz="4" w:space="0" w:color="000000"/>
              <w:bottom w:val="single" w:sz="4" w:space="0" w:color="000000"/>
              <w:right w:val="single" w:sz="4" w:space="0" w:color="000000"/>
            </w:tcBorders>
          </w:tcPr>
          <w:p w14:paraId="3C2DF3E7"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9F2C1E7"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0105A4B9" w14:textId="77777777"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b/>
                <w:sz w:val="22"/>
                <w:szCs w:val="22"/>
                <w:lang w:val="en-US" w:eastAsia="en-US"/>
              </w:rPr>
              <w:t xml:space="preserve"> </w:t>
            </w:r>
          </w:p>
        </w:tc>
      </w:tr>
      <w:tr w:rsidR="00BA2C78" w:rsidRPr="00BA2C78" w14:paraId="0FE5FF1E" w14:textId="77777777" w:rsidTr="008E3E7A">
        <w:trPr>
          <w:trHeight w:val="826"/>
        </w:trPr>
        <w:tc>
          <w:tcPr>
            <w:tcW w:w="2836" w:type="dxa"/>
            <w:tcBorders>
              <w:top w:val="single" w:sz="4" w:space="0" w:color="000000"/>
              <w:left w:val="single" w:sz="4" w:space="0" w:color="000000"/>
              <w:bottom w:val="single" w:sz="4" w:space="0" w:color="000000"/>
              <w:right w:val="single" w:sz="4" w:space="0" w:color="000000"/>
            </w:tcBorders>
          </w:tcPr>
          <w:p w14:paraId="495DADE8" w14:textId="4FC6B795" w:rsidR="00BA2C78" w:rsidRPr="0062042E" w:rsidRDefault="006D3AA8" w:rsidP="00BA2C78">
            <w:pPr>
              <w:tabs>
                <w:tab w:val="clear" w:pos="567"/>
              </w:tabs>
              <w:suppressAutoHyphens w:val="0"/>
              <w:autoSpaceDE w:val="0"/>
              <w:autoSpaceDN w:val="0"/>
              <w:adjustRightInd w:val="0"/>
              <w:spacing w:line="240" w:lineRule="auto"/>
              <w:rPr>
                <w:sz w:val="22"/>
                <w:szCs w:val="22"/>
                <w:lang w:eastAsia="en-US"/>
              </w:rPr>
            </w:pPr>
            <w:r w:rsidRPr="0062042E">
              <w:rPr>
                <w:sz w:val="22"/>
                <w:szCs w:val="22"/>
                <w:lang w:eastAsia="en-US"/>
              </w:rPr>
              <w:t>Neplanuota atskaitinė galūnės revaskuliarizacija dėl pasikartojančios galūnės išemijos</w:t>
            </w:r>
          </w:p>
        </w:tc>
        <w:tc>
          <w:tcPr>
            <w:tcW w:w="2551" w:type="dxa"/>
            <w:tcBorders>
              <w:top w:val="single" w:sz="4" w:space="0" w:color="000000"/>
              <w:left w:val="single" w:sz="4" w:space="0" w:color="000000"/>
              <w:bottom w:val="single" w:sz="4" w:space="0" w:color="000000"/>
              <w:right w:val="single" w:sz="4" w:space="0" w:color="000000"/>
            </w:tcBorders>
          </w:tcPr>
          <w:p w14:paraId="29E57A0B" w14:textId="435711F4"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584 (17</w:t>
            </w:r>
            <w:r w:rsidR="00417814">
              <w:rPr>
                <w:sz w:val="22"/>
                <w:szCs w:val="22"/>
                <w:lang w:val="en-US" w:eastAsia="en-US"/>
              </w:rPr>
              <w:t>,</w:t>
            </w:r>
            <w:r w:rsidRPr="00BA2C78">
              <w:rPr>
                <w:sz w:val="22"/>
                <w:szCs w:val="22"/>
                <w:lang w:val="en-US" w:eastAsia="en-US"/>
              </w:rPr>
              <w:t>8</w:t>
            </w:r>
            <w:r w:rsidR="00417814">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6387CCE3" w14:textId="07EDEAE5"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655 (20</w:t>
            </w:r>
            <w:r w:rsidR="00417814">
              <w:rPr>
                <w:sz w:val="22"/>
                <w:szCs w:val="22"/>
                <w:lang w:val="en-US" w:eastAsia="en-US"/>
              </w:rPr>
              <w:t>,</w:t>
            </w:r>
            <w:r w:rsidRPr="00BA2C78">
              <w:rPr>
                <w:sz w:val="22"/>
                <w:szCs w:val="22"/>
                <w:lang w:val="en-US" w:eastAsia="en-US"/>
              </w:rPr>
              <w:t>0</w:t>
            </w:r>
            <w:r w:rsidR="00417814">
              <w:rPr>
                <w:sz w:val="22"/>
                <w:szCs w:val="22"/>
                <w:lang w:val="en-US" w:eastAsia="en-US"/>
              </w:rPr>
              <w:t> </w:t>
            </w:r>
            <w:r w:rsidRPr="00BA2C78">
              <w:rPr>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6BCC18F2" w14:textId="166021BA"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417814">
              <w:rPr>
                <w:sz w:val="22"/>
                <w:szCs w:val="22"/>
                <w:lang w:val="en-US" w:eastAsia="en-US"/>
              </w:rPr>
              <w:t>,</w:t>
            </w:r>
            <w:r w:rsidRPr="00BA2C78">
              <w:rPr>
                <w:sz w:val="22"/>
                <w:szCs w:val="22"/>
                <w:lang w:val="en-US" w:eastAsia="en-US"/>
              </w:rPr>
              <w:t>88 (0</w:t>
            </w:r>
            <w:r w:rsidR="00417814">
              <w:rPr>
                <w:sz w:val="22"/>
                <w:szCs w:val="22"/>
                <w:lang w:val="en-US" w:eastAsia="en-US"/>
              </w:rPr>
              <w:t>,</w:t>
            </w:r>
            <w:r w:rsidRPr="00BA2C78">
              <w:rPr>
                <w:sz w:val="22"/>
                <w:szCs w:val="22"/>
                <w:lang w:val="en-US" w:eastAsia="en-US"/>
              </w:rPr>
              <w:t>79;</w:t>
            </w:r>
            <w:r w:rsidR="00417814">
              <w:rPr>
                <w:sz w:val="22"/>
                <w:szCs w:val="22"/>
                <w:lang w:val="en-US" w:eastAsia="en-US"/>
              </w:rPr>
              <w:t xml:space="preserve"> </w:t>
            </w:r>
            <w:r w:rsidRPr="00BA2C78">
              <w:rPr>
                <w:sz w:val="22"/>
                <w:szCs w:val="22"/>
                <w:lang w:val="en-US" w:eastAsia="en-US"/>
              </w:rPr>
              <w:t>0</w:t>
            </w:r>
            <w:r w:rsidR="00417814">
              <w:rPr>
                <w:sz w:val="22"/>
                <w:szCs w:val="22"/>
                <w:lang w:val="en-US" w:eastAsia="en-US"/>
              </w:rPr>
              <w:t>,</w:t>
            </w:r>
            <w:r w:rsidRPr="00BA2C78">
              <w:rPr>
                <w:sz w:val="22"/>
                <w:szCs w:val="22"/>
                <w:lang w:val="en-US" w:eastAsia="en-US"/>
              </w:rPr>
              <w:t>99) p</w:t>
            </w:r>
            <w:r w:rsidR="001F0FBD">
              <w:rPr>
                <w:sz w:val="22"/>
                <w:szCs w:val="22"/>
                <w:lang w:val="en-US" w:eastAsia="en-US"/>
              </w:rPr>
              <w:t> </w:t>
            </w:r>
            <w:r w:rsidRPr="00BA2C78">
              <w:rPr>
                <w:sz w:val="22"/>
                <w:szCs w:val="22"/>
                <w:lang w:val="en-US" w:eastAsia="en-US"/>
              </w:rPr>
              <w:t>=</w:t>
            </w:r>
            <w:r w:rsidR="001F0FBD">
              <w:rPr>
                <w:sz w:val="22"/>
                <w:szCs w:val="22"/>
                <w:lang w:val="en-US" w:eastAsia="en-US"/>
              </w:rPr>
              <w:t> </w:t>
            </w:r>
            <w:r w:rsidRPr="00BA2C78">
              <w:rPr>
                <w:sz w:val="22"/>
                <w:szCs w:val="22"/>
                <w:lang w:val="en-US" w:eastAsia="en-US"/>
              </w:rPr>
              <w:t>0</w:t>
            </w:r>
            <w:r w:rsidR="00417814">
              <w:rPr>
                <w:sz w:val="22"/>
                <w:szCs w:val="22"/>
                <w:lang w:val="en-US" w:eastAsia="en-US"/>
              </w:rPr>
              <w:t>,</w:t>
            </w:r>
            <w:r w:rsidRPr="00BA2C78">
              <w:rPr>
                <w:sz w:val="22"/>
                <w:szCs w:val="22"/>
                <w:lang w:val="en-US" w:eastAsia="en-US"/>
              </w:rPr>
              <w:t xml:space="preserve">0140 </w:t>
            </w:r>
            <w:r w:rsidRPr="00BA2C78">
              <w:rPr>
                <w:b/>
                <w:sz w:val="22"/>
                <w:szCs w:val="22"/>
                <w:vertAlign w:val="superscript"/>
                <w:lang w:val="en-US" w:eastAsia="en-US"/>
              </w:rPr>
              <w:t>e)</w:t>
            </w:r>
            <w:r w:rsidRPr="00BA2C78">
              <w:rPr>
                <w:sz w:val="22"/>
                <w:szCs w:val="22"/>
                <w:lang w:val="en-US" w:eastAsia="en-US"/>
              </w:rPr>
              <w:t xml:space="preserve">* </w:t>
            </w:r>
          </w:p>
        </w:tc>
      </w:tr>
      <w:tr w:rsidR="00BA2C78" w:rsidRPr="00BA2C78" w14:paraId="4B6BB068" w14:textId="77777777" w:rsidTr="008E3E7A">
        <w:trPr>
          <w:trHeight w:val="1078"/>
        </w:trPr>
        <w:tc>
          <w:tcPr>
            <w:tcW w:w="2836" w:type="dxa"/>
            <w:tcBorders>
              <w:top w:val="single" w:sz="4" w:space="0" w:color="000000"/>
              <w:left w:val="single" w:sz="4" w:space="0" w:color="000000"/>
              <w:bottom w:val="single" w:sz="4" w:space="0" w:color="000000"/>
              <w:right w:val="single" w:sz="4" w:space="0" w:color="000000"/>
            </w:tcBorders>
          </w:tcPr>
          <w:p w14:paraId="0578D77A" w14:textId="77115415" w:rsidR="00BA2C78" w:rsidRPr="0062042E" w:rsidRDefault="006D3AA8" w:rsidP="00BA2C78">
            <w:pPr>
              <w:tabs>
                <w:tab w:val="clear" w:pos="567"/>
              </w:tabs>
              <w:suppressAutoHyphens w:val="0"/>
              <w:autoSpaceDE w:val="0"/>
              <w:autoSpaceDN w:val="0"/>
              <w:adjustRightInd w:val="0"/>
              <w:spacing w:line="240" w:lineRule="auto"/>
              <w:rPr>
                <w:sz w:val="22"/>
                <w:szCs w:val="22"/>
                <w:lang w:eastAsia="en-US"/>
              </w:rPr>
            </w:pPr>
            <w:r w:rsidRPr="0062042E">
              <w:rPr>
                <w:sz w:val="22"/>
                <w:szCs w:val="22"/>
                <w:lang w:eastAsia="en-US"/>
              </w:rPr>
              <w:t>Hospitalizacija dėl trombinio pobūdžio vainikinių ar periferinių kraujagyslių sutrikimų (bet kurios apatinės galūnės)</w:t>
            </w:r>
          </w:p>
        </w:tc>
        <w:tc>
          <w:tcPr>
            <w:tcW w:w="2551" w:type="dxa"/>
            <w:tcBorders>
              <w:top w:val="single" w:sz="4" w:space="0" w:color="000000"/>
              <w:left w:val="single" w:sz="4" w:space="0" w:color="000000"/>
              <w:bottom w:val="single" w:sz="4" w:space="0" w:color="000000"/>
              <w:right w:val="single" w:sz="4" w:space="0" w:color="000000"/>
            </w:tcBorders>
          </w:tcPr>
          <w:p w14:paraId="07EF11EE" w14:textId="6495506D"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262 (8</w:t>
            </w:r>
            <w:r w:rsidR="00417814">
              <w:rPr>
                <w:sz w:val="22"/>
                <w:szCs w:val="22"/>
                <w:lang w:val="en-US" w:eastAsia="en-US"/>
              </w:rPr>
              <w:t>,</w:t>
            </w:r>
            <w:r w:rsidRPr="00BA2C78">
              <w:rPr>
                <w:sz w:val="22"/>
                <w:szCs w:val="22"/>
                <w:lang w:val="en-US" w:eastAsia="en-US"/>
              </w:rPr>
              <w:t>0</w:t>
            </w:r>
            <w:r w:rsidR="00417814">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98F8A2F" w14:textId="23FBA1DE"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356 (10</w:t>
            </w:r>
            <w:r w:rsidR="00417814">
              <w:rPr>
                <w:sz w:val="22"/>
                <w:szCs w:val="22"/>
                <w:lang w:val="en-US" w:eastAsia="en-US"/>
              </w:rPr>
              <w:t>,</w:t>
            </w:r>
            <w:r w:rsidRPr="00BA2C78">
              <w:rPr>
                <w:sz w:val="22"/>
                <w:szCs w:val="22"/>
                <w:lang w:val="en-US" w:eastAsia="en-US"/>
              </w:rPr>
              <w:t>9</w:t>
            </w:r>
            <w:r w:rsidR="00417814">
              <w:t> </w:t>
            </w:r>
            <w:r w:rsidRPr="00BA2C78">
              <w:rPr>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12B52C28" w14:textId="2707B2F3"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417814">
              <w:rPr>
                <w:sz w:val="22"/>
                <w:szCs w:val="22"/>
                <w:lang w:val="en-US" w:eastAsia="en-US"/>
              </w:rPr>
              <w:t>,</w:t>
            </w:r>
            <w:r w:rsidRPr="00BA2C78">
              <w:rPr>
                <w:sz w:val="22"/>
                <w:szCs w:val="22"/>
                <w:lang w:val="en-US" w:eastAsia="en-US"/>
              </w:rPr>
              <w:t>72 (0</w:t>
            </w:r>
            <w:r w:rsidR="00417814">
              <w:rPr>
                <w:sz w:val="22"/>
                <w:szCs w:val="22"/>
                <w:lang w:val="en-US" w:eastAsia="en-US"/>
              </w:rPr>
              <w:t>,</w:t>
            </w:r>
            <w:r w:rsidRPr="00BA2C78">
              <w:rPr>
                <w:sz w:val="22"/>
                <w:szCs w:val="22"/>
                <w:lang w:val="en-US" w:eastAsia="en-US"/>
              </w:rPr>
              <w:t>62;</w:t>
            </w:r>
            <w:r w:rsidR="00417814">
              <w:rPr>
                <w:sz w:val="22"/>
                <w:szCs w:val="22"/>
                <w:lang w:val="en-US" w:eastAsia="en-US"/>
              </w:rPr>
              <w:t xml:space="preserve"> </w:t>
            </w:r>
            <w:r w:rsidRPr="00BA2C78">
              <w:rPr>
                <w:sz w:val="22"/>
                <w:szCs w:val="22"/>
                <w:lang w:val="en-US" w:eastAsia="en-US"/>
              </w:rPr>
              <w:t>0</w:t>
            </w:r>
            <w:r w:rsidR="00417814">
              <w:rPr>
                <w:sz w:val="22"/>
                <w:szCs w:val="22"/>
                <w:lang w:val="en-US" w:eastAsia="en-US"/>
              </w:rPr>
              <w:t>,</w:t>
            </w:r>
            <w:r w:rsidRPr="00BA2C78">
              <w:rPr>
                <w:sz w:val="22"/>
                <w:szCs w:val="22"/>
                <w:lang w:val="en-US" w:eastAsia="en-US"/>
              </w:rPr>
              <w:t>85) p</w:t>
            </w:r>
            <w:r w:rsidR="001F0FBD">
              <w:rPr>
                <w:sz w:val="22"/>
                <w:szCs w:val="22"/>
                <w:lang w:val="en-US" w:eastAsia="en-US"/>
              </w:rPr>
              <w:t> </w:t>
            </w:r>
            <w:r w:rsidRPr="00BA2C78">
              <w:rPr>
                <w:sz w:val="22"/>
                <w:szCs w:val="22"/>
                <w:lang w:val="en-US" w:eastAsia="en-US"/>
              </w:rPr>
              <w:t>&lt;</w:t>
            </w:r>
            <w:r w:rsidR="001F0FBD">
              <w:rPr>
                <w:sz w:val="22"/>
                <w:szCs w:val="22"/>
                <w:lang w:val="en-US" w:eastAsia="en-US"/>
              </w:rPr>
              <w:t> </w:t>
            </w:r>
            <w:r w:rsidRPr="00BA2C78">
              <w:rPr>
                <w:sz w:val="22"/>
                <w:szCs w:val="22"/>
                <w:lang w:val="en-US" w:eastAsia="en-US"/>
              </w:rPr>
              <w:t xml:space="preserve">0.0001 </w:t>
            </w:r>
            <w:r w:rsidRPr="00BA2C78">
              <w:rPr>
                <w:b/>
                <w:sz w:val="22"/>
                <w:szCs w:val="22"/>
                <w:vertAlign w:val="superscript"/>
                <w:lang w:val="en-US" w:eastAsia="en-US"/>
              </w:rPr>
              <w:t>e)</w:t>
            </w:r>
            <w:r w:rsidRPr="00BA2C78">
              <w:rPr>
                <w:sz w:val="22"/>
                <w:szCs w:val="22"/>
                <w:lang w:val="en-US" w:eastAsia="en-US"/>
              </w:rPr>
              <w:t xml:space="preserve">* </w:t>
            </w:r>
          </w:p>
        </w:tc>
      </w:tr>
      <w:tr w:rsidR="00BA2C78" w:rsidRPr="00BA2C78" w14:paraId="06404BC2" w14:textId="77777777" w:rsidTr="008E3E7A">
        <w:trPr>
          <w:trHeight w:val="319"/>
        </w:trPr>
        <w:tc>
          <w:tcPr>
            <w:tcW w:w="2836" w:type="dxa"/>
            <w:tcBorders>
              <w:top w:val="single" w:sz="4" w:space="0" w:color="000000"/>
              <w:left w:val="single" w:sz="4" w:space="0" w:color="000000"/>
              <w:bottom w:val="single" w:sz="4" w:space="0" w:color="000000"/>
              <w:right w:val="single" w:sz="4" w:space="0" w:color="000000"/>
            </w:tcBorders>
          </w:tcPr>
          <w:p w14:paraId="7D5B5042" w14:textId="63E85506" w:rsidR="00BA2C78" w:rsidRPr="00BA2C78" w:rsidRDefault="00417814" w:rsidP="00BA2C78">
            <w:pPr>
              <w:tabs>
                <w:tab w:val="clear" w:pos="567"/>
              </w:tabs>
              <w:suppressAutoHyphens w:val="0"/>
              <w:autoSpaceDE w:val="0"/>
              <w:autoSpaceDN w:val="0"/>
              <w:adjustRightInd w:val="0"/>
              <w:spacing w:line="240" w:lineRule="auto"/>
              <w:rPr>
                <w:sz w:val="22"/>
                <w:szCs w:val="22"/>
                <w:lang w:val="en-US" w:eastAsia="en-US"/>
              </w:rPr>
            </w:pPr>
            <w:r w:rsidRPr="00417814">
              <w:rPr>
                <w:sz w:val="22"/>
                <w:szCs w:val="22"/>
                <w:lang w:val="en-US" w:eastAsia="en-US"/>
              </w:rPr>
              <w:t xml:space="preserve">Mirtis </w:t>
            </w:r>
            <w:proofErr w:type="spellStart"/>
            <w:r w:rsidRPr="00417814">
              <w:rPr>
                <w:sz w:val="22"/>
                <w:szCs w:val="22"/>
                <w:lang w:val="en-US" w:eastAsia="en-US"/>
              </w:rPr>
              <w:t>dėl</w:t>
            </w:r>
            <w:proofErr w:type="spellEnd"/>
            <w:r w:rsidRPr="00417814">
              <w:rPr>
                <w:sz w:val="22"/>
                <w:szCs w:val="22"/>
                <w:lang w:val="en-US" w:eastAsia="en-US"/>
              </w:rPr>
              <w:t xml:space="preserve"> bet </w:t>
            </w:r>
            <w:proofErr w:type="spellStart"/>
            <w:r w:rsidRPr="00417814">
              <w:rPr>
                <w:sz w:val="22"/>
                <w:szCs w:val="22"/>
                <w:lang w:val="en-US" w:eastAsia="en-US"/>
              </w:rPr>
              <w:t>kokios</w:t>
            </w:r>
            <w:proofErr w:type="spellEnd"/>
            <w:r w:rsidRPr="00417814">
              <w:rPr>
                <w:sz w:val="22"/>
                <w:szCs w:val="22"/>
                <w:lang w:val="en-US" w:eastAsia="en-US"/>
              </w:rPr>
              <w:t xml:space="preserve"> </w:t>
            </w:r>
            <w:proofErr w:type="spellStart"/>
            <w:r w:rsidRPr="00417814">
              <w:rPr>
                <w:sz w:val="22"/>
                <w:szCs w:val="22"/>
                <w:lang w:val="en-US" w:eastAsia="en-US"/>
              </w:rPr>
              <w:t>priežasties</w:t>
            </w:r>
            <w:proofErr w:type="spellEnd"/>
          </w:p>
        </w:tc>
        <w:tc>
          <w:tcPr>
            <w:tcW w:w="2551" w:type="dxa"/>
            <w:tcBorders>
              <w:top w:val="single" w:sz="4" w:space="0" w:color="000000"/>
              <w:left w:val="single" w:sz="4" w:space="0" w:color="000000"/>
              <w:bottom w:val="single" w:sz="4" w:space="0" w:color="000000"/>
              <w:right w:val="single" w:sz="4" w:space="0" w:color="000000"/>
            </w:tcBorders>
          </w:tcPr>
          <w:p w14:paraId="3322E2F2" w14:textId="6D68CA73"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321 (9</w:t>
            </w:r>
            <w:r w:rsidR="00195176">
              <w:rPr>
                <w:sz w:val="22"/>
                <w:szCs w:val="22"/>
                <w:lang w:val="en-US" w:eastAsia="en-US"/>
              </w:rPr>
              <w:t>,</w:t>
            </w:r>
            <w:r w:rsidRPr="00BA2C78">
              <w:rPr>
                <w:sz w:val="22"/>
                <w:szCs w:val="22"/>
                <w:lang w:val="en-US" w:eastAsia="en-US"/>
              </w:rPr>
              <w:t>8</w:t>
            </w:r>
            <w:r w:rsidR="00287F16">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C693834" w14:textId="4CB87282"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297 (9</w:t>
            </w:r>
            <w:r w:rsidR="00287F16">
              <w:rPr>
                <w:sz w:val="22"/>
                <w:szCs w:val="22"/>
                <w:lang w:val="en-US" w:eastAsia="en-US"/>
              </w:rPr>
              <w:t>,</w:t>
            </w:r>
            <w:r w:rsidRPr="00BA2C78">
              <w:rPr>
                <w:sz w:val="22"/>
                <w:szCs w:val="22"/>
                <w:lang w:val="en-US" w:eastAsia="en-US"/>
              </w:rPr>
              <w:t>1</w:t>
            </w:r>
            <w:r w:rsidR="00287F16">
              <w:rPr>
                <w:sz w:val="22"/>
                <w:szCs w:val="22"/>
                <w:lang w:val="en-US" w:eastAsia="en-US"/>
              </w:rPr>
              <w:t> </w:t>
            </w:r>
            <w:r w:rsidRPr="00BA2C78">
              <w:rPr>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4B9DF802" w14:textId="12271FF6"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1</w:t>
            </w:r>
            <w:r w:rsidR="00783352">
              <w:rPr>
                <w:sz w:val="22"/>
                <w:szCs w:val="22"/>
                <w:lang w:val="en-US" w:eastAsia="en-US"/>
              </w:rPr>
              <w:t>,</w:t>
            </w:r>
            <w:r w:rsidRPr="00BA2C78">
              <w:rPr>
                <w:sz w:val="22"/>
                <w:szCs w:val="22"/>
                <w:lang w:val="en-US" w:eastAsia="en-US"/>
              </w:rPr>
              <w:t>08 (0</w:t>
            </w:r>
            <w:r w:rsidR="00783352">
              <w:rPr>
                <w:sz w:val="22"/>
                <w:szCs w:val="22"/>
                <w:lang w:val="en-US" w:eastAsia="en-US"/>
              </w:rPr>
              <w:t>,</w:t>
            </w:r>
            <w:r w:rsidRPr="00BA2C78">
              <w:rPr>
                <w:sz w:val="22"/>
                <w:szCs w:val="22"/>
                <w:lang w:val="en-US" w:eastAsia="en-US"/>
              </w:rPr>
              <w:t>92;</w:t>
            </w:r>
            <w:r w:rsidR="00783352">
              <w:rPr>
                <w:sz w:val="22"/>
                <w:szCs w:val="22"/>
                <w:lang w:val="en-US" w:eastAsia="en-US"/>
              </w:rPr>
              <w:t xml:space="preserve"> </w:t>
            </w:r>
            <w:r w:rsidRPr="00BA2C78">
              <w:rPr>
                <w:sz w:val="22"/>
                <w:szCs w:val="22"/>
                <w:lang w:val="en-US" w:eastAsia="en-US"/>
              </w:rPr>
              <w:t xml:space="preserve">1.27) </w:t>
            </w:r>
          </w:p>
        </w:tc>
      </w:tr>
      <w:tr w:rsidR="00BA2C78" w:rsidRPr="00BA2C78" w14:paraId="60EAD44D" w14:textId="77777777" w:rsidTr="008E3E7A">
        <w:trPr>
          <w:trHeight w:val="319"/>
        </w:trPr>
        <w:tc>
          <w:tcPr>
            <w:tcW w:w="2836" w:type="dxa"/>
            <w:tcBorders>
              <w:top w:val="single" w:sz="4" w:space="0" w:color="000000"/>
              <w:left w:val="single" w:sz="4" w:space="0" w:color="000000"/>
              <w:bottom w:val="single" w:sz="4" w:space="0" w:color="000000"/>
              <w:right w:val="single" w:sz="4" w:space="0" w:color="000000"/>
            </w:tcBorders>
          </w:tcPr>
          <w:p w14:paraId="6BA6FB95" w14:textId="6D80BDEF" w:rsidR="00BA2C78" w:rsidRPr="00BA2C78" w:rsidRDefault="00417814" w:rsidP="00BA2C78">
            <w:pPr>
              <w:tabs>
                <w:tab w:val="clear" w:pos="567"/>
              </w:tabs>
              <w:suppressAutoHyphens w:val="0"/>
              <w:autoSpaceDE w:val="0"/>
              <w:autoSpaceDN w:val="0"/>
              <w:adjustRightInd w:val="0"/>
              <w:spacing w:line="240" w:lineRule="auto"/>
              <w:rPr>
                <w:sz w:val="22"/>
                <w:szCs w:val="22"/>
                <w:lang w:val="en-US" w:eastAsia="en-US"/>
              </w:rPr>
            </w:pPr>
            <w:r w:rsidRPr="00417814">
              <w:rPr>
                <w:sz w:val="22"/>
                <w:szCs w:val="22"/>
                <w:lang w:val="en-US" w:eastAsia="en-US"/>
              </w:rPr>
              <w:t xml:space="preserve">VTE </w:t>
            </w:r>
            <w:proofErr w:type="spellStart"/>
            <w:r w:rsidRPr="00417814">
              <w:rPr>
                <w:sz w:val="22"/>
                <w:szCs w:val="22"/>
                <w:lang w:val="en-US" w:eastAsia="en-US"/>
              </w:rPr>
              <w:t>reiškiniai</w:t>
            </w:r>
            <w:proofErr w:type="spellEnd"/>
          </w:p>
        </w:tc>
        <w:tc>
          <w:tcPr>
            <w:tcW w:w="2551" w:type="dxa"/>
            <w:tcBorders>
              <w:top w:val="single" w:sz="4" w:space="0" w:color="000000"/>
              <w:left w:val="single" w:sz="4" w:space="0" w:color="000000"/>
              <w:bottom w:val="single" w:sz="4" w:space="0" w:color="000000"/>
              <w:right w:val="single" w:sz="4" w:space="0" w:color="000000"/>
            </w:tcBorders>
          </w:tcPr>
          <w:p w14:paraId="000E867C" w14:textId="438995B0"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25 (0</w:t>
            </w:r>
            <w:r w:rsidR="00287F16">
              <w:rPr>
                <w:sz w:val="22"/>
                <w:szCs w:val="22"/>
                <w:lang w:val="en-US" w:eastAsia="en-US"/>
              </w:rPr>
              <w:t>,</w:t>
            </w:r>
            <w:r w:rsidRPr="00BA2C78">
              <w:rPr>
                <w:sz w:val="22"/>
                <w:szCs w:val="22"/>
                <w:lang w:val="en-US" w:eastAsia="en-US"/>
              </w:rPr>
              <w:t>8</w:t>
            </w:r>
            <w:r w:rsidR="00287F16">
              <w:rPr>
                <w:sz w:val="22"/>
                <w:szCs w:val="22"/>
                <w:lang w:val="en-US" w:eastAsia="en-US"/>
              </w:rPr>
              <w:t> </w:t>
            </w:r>
            <w:r w:rsidRPr="00BA2C78">
              <w:rPr>
                <w:sz w:val="22"/>
                <w:szCs w:val="22"/>
                <w:lang w:val="en-US" w:eastAsia="en-US"/>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849E032" w14:textId="07E94F21"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41 (1</w:t>
            </w:r>
            <w:r w:rsidR="00287F16">
              <w:rPr>
                <w:sz w:val="22"/>
                <w:szCs w:val="22"/>
                <w:lang w:val="en-US" w:eastAsia="en-US"/>
              </w:rPr>
              <w:t>,</w:t>
            </w:r>
            <w:r w:rsidRPr="00BA2C78">
              <w:rPr>
                <w:sz w:val="22"/>
                <w:szCs w:val="22"/>
                <w:lang w:val="en-US" w:eastAsia="en-US"/>
              </w:rPr>
              <w:t>3</w:t>
            </w:r>
            <w:r w:rsidR="00287F16">
              <w:rPr>
                <w:sz w:val="22"/>
                <w:szCs w:val="22"/>
                <w:lang w:val="en-US" w:eastAsia="en-US"/>
              </w:rPr>
              <w:t> </w:t>
            </w:r>
            <w:r w:rsidRPr="00BA2C78">
              <w:rPr>
                <w:sz w:val="22"/>
                <w:szCs w:val="22"/>
                <w:lang w:val="en-US" w:eastAsia="en-US"/>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52AAAE4" w14:textId="384A6F9B" w:rsidR="00BA2C78" w:rsidRPr="00BA2C78" w:rsidRDefault="00BA2C78" w:rsidP="00BA2C78">
            <w:pPr>
              <w:tabs>
                <w:tab w:val="clear" w:pos="567"/>
              </w:tabs>
              <w:suppressAutoHyphens w:val="0"/>
              <w:autoSpaceDE w:val="0"/>
              <w:autoSpaceDN w:val="0"/>
              <w:adjustRightInd w:val="0"/>
              <w:spacing w:line="240" w:lineRule="auto"/>
              <w:rPr>
                <w:sz w:val="22"/>
                <w:szCs w:val="22"/>
                <w:lang w:val="en-US" w:eastAsia="en-US"/>
              </w:rPr>
            </w:pPr>
            <w:r w:rsidRPr="00BA2C78">
              <w:rPr>
                <w:sz w:val="22"/>
                <w:szCs w:val="22"/>
                <w:lang w:val="en-US" w:eastAsia="en-US"/>
              </w:rPr>
              <w:t>0</w:t>
            </w:r>
            <w:r w:rsidR="00783352">
              <w:rPr>
                <w:sz w:val="22"/>
                <w:szCs w:val="22"/>
                <w:lang w:val="en-US" w:eastAsia="en-US"/>
              </w:rPr>
              <w:t>,</w:t>
            </w:r>
            <w:r w:rsidRPr="00BA2C78">
              <w:rPr>
                <w:sz w:val="22"/>
                <w:szCs w:val="22"/>
                <w:lang w:val="en-US" w:eastAsia="en-US"/>
              </w:rPr>
              <w:t>61 (0</w:t>
            </w:r>
            <w:r w:rsidR="00783352">
              <w:rPr>
                <w:sz w:val="22"/>
                <w:szCs w:val="22"/>
                <w:lang w:val="en-US" w:eastAsia="en-US"/>
              </w:rPr>
              <w:t>,</w:t>
            </w:r>
            <w:r w:rsidRPr="00BA2C78">
              <w:rPr>
                <w:sz w:val="22"/>
                <w:szCs w:val="22"/>
                <w:lang w:val="en-US" w:eastAsia="en-US"/>
              </w:rPr>
              <w:t>37;</w:t>
            </w:r>
            <w:r w:rsidR="00783352">
              <w:rPr>
                <w:sz w:val="22"/>
                <w:szCs w:val="22"/>
                <w:lang w:val="en-US" w:eastAsia="en-US"/>
              </w:rPr>
              <w:t xml:space="preserve"> </w:t>
            </w:r>
            <w:r w:rsidRPr="00BA2C78">
              <w:rPr>
                <w:sz w:val="22"/>
                <w:szCs w:val="22"/>
                <w:lang w:val="en-US" w:eastAsia="en-US"/>
              </w:rPr>
              <w:t>1</w:t>
            </w:r>
            <w:r w:rsidR="00783352">
              <w:rPr>
                <w:sz w:val="22"/>
                <w:szCs w:val="22"/>
                <w:lang w:val="en-US" w:eastAsia="en-US"/>
              </w:rPr>
              <w:t>,</w:t>
            </w:r>
            <w:r w:rsidRPr="00BA2C78">
              <w:rPr>
                <w:sz w:val="22"/>
                <w:szCs w:val="22"/>
                <w:lang w:val="en-US" w:eastAsia="en-US"/>
              </w:rPr>
              <w:t xml:space="preserve">00) </w:t>
            </w:r>
          </w:p>
        </w:tc>
      </w:tr>
    </w:tbl>
    <w:p w14:paraId="045659DD" w14:textId="77777777" w:rsidR="000310DD" w:rsidRPr="000310DD" w:rsidRDefault="000310DD" w:rsidP="000310DD">
      <w:pPr>
        <w:tabs>
          <w:tab w:val="clear" w:pos="567"/>
        </w:tabs>
        <w:suppressAutoHyphens w:val="0"/>
        <w:autoSpaceDE w:val="0"/>
        <w:autoSpaceDN w:val="0"/>
        <w:adjustRightInd w:val="0"/>
        <w:spacing w:line="240" w:lineRule="auto"/>
        <w:rPr>
          <w:sz w:val="22"/>
          <w:szCs w:val="22"/>
          <w:lang w:eastAsia="lt-LT"/>
        </w:rPr>
      </w:pPr>
      <w:r w:rsidRPr="00F0193D">
        <w:rPr>
          <w:sz w:val="22"/>
          <w:szCs w:val="22"/>
          <w:lang w:eastAsia="lt-LT"/>
        </w:rPr>
        <w:t>a)</w:t>
      </w:r>
      <w:r w:rsidRPr="000310DD">
        <w:rPr>
          <w:sz w:val="16"/>
          <w:szCs w:val="16"/>
          <w:lang w:eastAsia="lt-LT"/>
        </w:rPr>
        <w:t xml:space="preserve"> </w:t>
      </w:r>
      <w:r w:rsidRPr="000310DD">
        <w:rPr>
          <w:sz w:val="22"/>
          <w:szCs w:val="22"/>
          <w:lang w:eastAsia="lt-LT"/>
        </w:rPr>
        <w:t xml:space="preserve">Ketintų gydyti tiriamųjų analizės grupė, pirminės analizės; koreguota NKBVK </w:t>
      </w:r>
    </w:p>
    <w:p w14:paraId="7FC21839" w14:textId="77777777" w:rsidR="000310DD" w:rsidRPr="000310DD" w:rsidRDefault="000310DD"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b)</w:t>
      </w:r>
      <w:r w:rsidRPr="000310DD">
        <w:rPr>
          <w:sz w:val="14"/>
          <w:szCs w:val="14"/>
          <w:lang w:eastAsia="lt-LT"/>
        </w:rPr>
        <w:t xml:space="preserve"> </w:t>
      </w:r>
      <w:r w:rsidRPr="000310DD">
        <w:rPr>
          <w:sz w:val="22"/>
          <w:szCs w:val="22"/>
          <w:lang w:eastAsia="lt-LT"/>
        </w:rPr>
        <w:t xml:space="preserve">MI, išeminio insulto, mirties nuo širdies ir kraujagyslių ligų (mirties nuo širdies ir kraujagyslių ligų ir mirties dėl nežinomų priežasčių), ŪGI ir </w:t>
      </w:r>
      <w:r w:rsidRPr="000310DD">
        <w:rPr>
          <w:sz w:val="23"/>
          <w:szCs w:val="23"/>
          <w:lang w:eastAsia="lt-LT"/>
        </w:rPr>
        <w:t xml:space="preserve">didelės </w:t>
      </w:r>
      <w:r w:rsidRPr="000310DD">
        <w:rPr>
          <w:sz w:val="22"/>
          <w:szCs w:val="22"/>
          <w:lang w:eastAsia="lt-LT"/>
        </w:rPr>
        <w:t xml:space="preserve">amputacijos dėl kraujagyslių sutrikimų suminis rodiklis </w:t>
      </w:r>
    </w:p>
    <w:p w14:paraId="5428319A" w14:textId="77777777" w:rsidR="000310DD" w:rsidRPr="000C6483" w:rsidRDefault="000310DD"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 xml:space="preserve">c) </w:t>
      </w:r>
      <w:r w:rsidRPr="000C6483">
        <w:rPr>
          <w:sz w:val="22"/>
          <w:szCs w:val="22"/>
          <w:lang w:eastAsia="lt-LT"/>
        </w:rPr>
        <w:t xml:space="preserve">Analizuojant tiriamojo duomenis, skaičiuojamas tik pirmąkart pasireiškęs baigties kriterijų atitinkantis reiškinys </w:t>
      </w:r>
    </w:p>
    <w:p w14:paraId="2503B431" w14:textId="682B8FA1" w:rsidR="000310DD" w:rsidRPr="000C6483" w:rsidRDefault="000310DD"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 xml:space="preserve">d) </w:t>
      </w:r>
      <w:r w:rsidRPr="000C6483">
        <w:rPr>
          <w:sz w:val="22"/>
          <w:szCs w:val="22"/>
          <w:lang w:eastAsia="lt-LT"/>
        </w:rPr>
        <w:t>SR (95</w:t>
      </w:r>
      <w:r w:rsidR="001F0FBD">
        <w:rPr>
          <w:sz w:val="22"/>
          <w:szCs w:val="22"/>
          <w:lang w:eastAsia="lt-LT"/>
        </w:rPr>
        <w:t> </w:t>
      </w:r>
      <w:r w:rsidRPr="000C6483">
        <w:rPr>
          <w:sz w:val="22"/>
          <w:szCs w:val="22"/>
          <w:lang w:eastAsia="lt-LT"/>
        </w:rPr>
        <w:t xml:space="preserve">% PI) yra pagrįsta Cox proporcingos rizikos modeliu, stratifikuotu pagal procedūros tipą ir klopidogrelio vartojimą, gydymą traktuojant kaip vienintelį kovariantą </w:t>
      </w:r>
    </w:p>
    <w:p w14:paraId="1A248E13" w14:textId="77777777" w:rsidR="000310DD" w:rsidRPr="000C6483" w:rsidRDefault="000310DD" w:rsidP="00F0193D">
      <w:pPr>
        <w:tabs>
          <w:tab w:val="clear" w:pos="567"/>
        </w:tabs>
        <w:suppressAutoHyphens w:val="0"/>
        <w:autoSpaceDE w:val="0"/>
        <w:autoSpaceDN w:val="0"/>
        <w:adjustRightInd w:val="0"/>
        <w:spacing w:line="240" w:lineRule="auto"/>
        <w:ind w:left="142" w:hanging="142"/>
        <w:rPr>
          <w:sz w:val="22"/>
          <w:szCs w:val="22"/>
          <w:lang w:eastAsia="lt-LT"/>
        </w:rPr>
      </w:pPr>
      <w:r w:rsidRPr="00F0193D">
        <w:rPr>
          <w:sz w:val="22"/>
          <w:szCs w:val="22"/>
          <w:lang w:eastAsia="lt-LT"/>
        </w:rPr>
        <w:t xml:space="preserve">e) </w:t>
      </w:r>
      <w:r w:rsidRPr="000C6483">
        <w:rPr>
          <w:sz w:val="22"/>
          <w:szCs w:val="22"/>
          <w:lang w:eastAsia="lt-LT"/>
        </w:rPr>
        <w:t xml:space="preserve">Vienpusė p vertė yra pagrįsta </w:t>
      </w:r>
      <w:r w:rsidRPr="000C6483">
        <w:rPr>
          <w:i/>
          <w:iCs/>
          <w:sz w:val="22"/>
          <w:szCs w:val="22"/>
          <w:lang w:eastAsia="lt-LT"/>
        </w:rPr>
        <w:t xml:space="preserve">Log-Rank </w:t>
      </w:r>
      <w:r w:rsidRPr="000C6483">
        <w:rPr>
          <w:sz w:val="22"/>
          <w:szCs w:val="22"/>
          <w:lang w:eastAsia="lt-LT"/>
        </w:rPr>
        <w:t xml:space="preserve">testu, stratifikuotu pagal procedūros tipą ir klopidogrelio vartojimą gydymo metu traktuojant kaip faktorių </w:t>
      </w:r>
    </w:p>
    <w:p w14:paraId="076B3351" w14:textId="77777777" w:rsidR="000310DD" w:rsidRPr="000310DD" w:rsidRDefault="000310DD"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f)</w:t>
      </w:r>
      <w:r w:rsidRPr="000310DD">
        <w:rPr>
          <w:sz w:val="14"/>
          <w:szCs w:val="14"/>
          <w:lang w:eastAsia="lt-LT"/>
        </w:rPr>
        <w:t xml:space="preserve"> </w:t>
      </w:r>
      <w:r w:rsidRPr="000310DD">
        <w:rPr>
          <w:sz w:val="22"/>
          <w:szCs w:val="22"/>
          <w:lang w:eastAsia="lt-LT"/>
        </w:rPr>
        <w:t xml:space="preserve">Ūminė galūnės išemija apibūdinama kaip staiga reikšmingai pablogėjusi galūnės perfuzija, kai naujai nustatomas pulso nebuvimas arba būtina terapinė intervencija (t. y. trombolizė, trombektomija arba skubi revaskuliarizacija), dėl kurių reikalinga hospitalizacija </w:t>
      </w:r>
    </w:p>
    <w:p w14:paraId="369C57AF" w14:textId="77777777" w:rsidR="000310DD" w:rsidRPr="000310DD" w:rsidRDefault="000310DD" w:rsidP="000310DD">
      <w:pPr>
        <w:tabs>
          <w:tab w:val="clear" w:pos="567"/>
        </w:tabs>
        <w:suppressAutoHyphens w:val="0"/>
        <w:autoSpaceDE w:val="0"/>
        <w:autoSpaceDN w:val="0"/>
        <w:adjustRightInd w:val="0"/>
        <w:spacing w:line="240" w:lineRule="auto"/>
        <w:rPr>
          <w:sz w:val="22"/>
          <w:szCs w:val="22"/>
          <w:lang w:eastAsia="lt-LT"/>
        </w:rPr>
      </w:pPr>
      <w:r w:rsidRPr="000310DD">
        <w:rPr>
          <w:sz w:val="22"/>
          <w:szCs w:val="22"/>
          <w:lang w:eastAsia="lt-LT"/>
        </w:rPr>
        <w:t xml:space="preserve">* Veiksmingumo baigties sumažėjimas buvo statistiškai pranašesnis </w:t>
      </w:r>
    </w:p>
    <w:p w14:paraId="5BC3C36E" w14:textId="3D9B2D9C" w:rsidR="00DA569B" w:rsidRDefault="000310DD" w:rsidP="000310DD">
      <w:pPr>
        <w:tabs>
          <w:tab w:val="clear" w:pos="567"/>
        </w:tabs>
        <w:suppressAutoHyphens w:val="0"/>
        <w:spacing w:line="240" w:lineRule="auto"/>
        <w:rPr>
          <w:sz w:val="22"/>
          <w:szCs w:val="22"/>
          <w:lang w:eastAsia="lt-LT"/>
        </w:rPr>
      </w:pPr>
      <w:r w:rsidRPr="000310DD">
        <w:rPr>
          <w:sz w:val="22"/>
          <w:szCs w:val="22"/>
          <w:lang w:eastAsia="lt-LT"/>
        </w:rPr>
        <w:lastRenderedPageBreak/>
        <w:t>ŪGI: ūminė galūnės išemija; DKP: du kartus per parą; VKP: vieną kartą per parą; PI: pasikliautinasis intervalas; MI: miokardo infarktas; ŠKL: širdies ir kraujagyslių ligos; NKBVK: Nepriklausomas klinikinių baigčių vertinimo komitetas</w:t>
      </w:r>
    </w:p>
    <w:p w14:paraId="05319430" w14:textId="5A0EB919" w:rsidR="00103794" w:rsidRDefault="00103794" w:rsidP="000310DD">
      <w:pPr>
        <w:tabs>
          <w:tab w:val="clear" w:pos="567"/>
        </w:tabs>
        <w:suppressAutoHyphens w:val="0"/>
        <w:spacing w:line="240" w:lineRule="auto"/>
        <w:rPr>
          <w:sz w:val="22"/>
          <w:szCs w:val="22"/>
          <w:lang w:eastAsia="lt-LT"/>
        </w:rPr>
      </w:pPr>
    </w:p>
    <w:p w14:paraId="01DFCEC0" w14:textId="7A0E0CD7" w:rsidR="00103794" w:rsidRDefault="00F84380" w:rsidP="000310DD">
      <w:pPr>
        <w:tabs>
          <w:tab w:val="clear" w:pos="567"/>
        </w:tabs>
        <w:suppressAutoHyphens w:val="0"/>
        <w:spacing w:line="240" w:lineRule="auto"/>
        <w:rPr>
          <w:sz w:val="22"/>
          <w:szCs w:val="22"/>
          <w:lang w:eastAsia="lt-LT"/>
        </w:rPr>
      </w:pPr>
      <w:r>
        <w:rPr>
          <w:b/>
          <w:bCs/>
          <w:sz w:val="22"/>
          <w:szCs w:val="22"/>
        </w:rPr>
        <w:t>10 lentelė. III fazės tyrimo VOYAGER PAD saugumo rezultatai</w:t>
      </w:r>
    </w:p>
    <w:tbl>
      <w:tblPr>
        <w:tblW w:w="9072" w:type="dxa"/>
        <w:tblInd w:w="2" w:type="dxa"/>
        <w:tblCellMar>
          <w:right w:w="115" w:type="dxa"/>
        </w:tblCellMar>
        <w:tblLook w:val="04A0" w:firstRow="1" w:lastRow="0" w:firstColumn="1" w:lastColumn="0" w:noHBand="0" w:noVBand="1"/>
      </w:tblPr>
      <w:tblGrid>
        <w:gridCol w:w="2694"/>
        <w:gridCol w:w="2402"/>
        <w:gridCol w:w="2134"/>
        <w:gridCol w:w="1842"/>
      </w:tblGrid>
      <w:tr w:rsidR="00103794" w:rsidRPr="00103794" w14:paraId="3E9956FE" w14:textId="77777777" w:rsidTr="008E3E7A">
        <w:trPr>
          <w:trHeight w:val="572"/>
        </w:trPr>
        <w:tc>
          <w:tcPr>
            <w:tcW w:w="2694" w:type="dxa"/>
            <w:tcBorders>
              <w:top w:val="single" w:sz="4" w:space="0" w:color="000000"/>
              <w:left w:val="single" w:sz="4" w:space="0" w:color="000000"/>
              <w:bottom w:val="single" w:sz="4" w:space="0" w:color="000000"/>
              <w:right w:val="single" w:sz="4" w:space="0" w:color="000000"/>
            </w:tcBorders>
          </w:tcPr>
          <w:p w14:paraId="6754CA6D" w14:textId="28C57271" w:rsidR="00103794" w:rsidRPr="00103794" w:rsidRDefault="00065592" w:rsidP="00103794">
            <w:pPr>
              <w:tabs>
                <w:tab w:val="clear" w:pos="567"/>
              </w:tabs>
              <w:suppressAutoHyphens w:val="0"/>
              <w:autoSpaceDE w:val="0"/>
              <w:autoSpaceDN w:val="0"/>
              <w:adjustRightInd w:val="0"/>
              <w:spacing w:line="240" w:lineRule="auto"/>
              <w:rPr>
                <w:b/>
                <w:bCs/>
                <w:sz w:val="22"/>
                <w:szCs w:val="22"/>
                <w:lang w:val="en-US" w:eastAsia="en-US"/>
              </w:rPr>
            </w:pPr>
            <w:proofErr w:type="spellStart"/>
            <w:r>
              <w:rPr>
                <w:b/>
                <w:bCs/>
                <w:sz w:val="22"/>
                <w:szCs w:val="22"/>
                <w:lang w:val="en-US" w:eastAsia="en-US"/>
              </w:rPr>
              <w:t>Tyrimo</w:t>
            </w:r>
            <w:proofErr w:type="spellEnd"/>
            <w:r>
              <w:rPr>
                <w:b/>
                <w:bCs/>
                <w:sz w:val="22"/>
                <w:szCs w:val="22"/>
                <w:lang w:val="en-US" w:eastAsia="en-US"/>
              </w:rPr>
              <w:t xml:space="preserve"> </w:t>
            </w:r>
            <w:proofErr w:type="spellStart"/>
            <w:r>
              <w:rPr>
                <w:b/>
                <w:bCs/>
                <w:sz w:val="22"/>
                <w:szCs w:val="22"/>
                <w:lang w:val="en-US" w:eastAsia="en-US"/>
              </w:rPr>
              <w:t>populiacija</w:t>
            </w:r>
            <w:proofErr w:type="spellEnd"/>
            <w:r w:rsidR="00103794" w:rsidRPr="00103794">
              <w:rPr>
                <w:b/>
                <w:bCs/>
                <w:sz w:val="22"/>
                <w:szCs w:val="22"/>
                <w:lang w:val="en-US" w:eastAsia="en-US"/>
              </w:rPr>
              <w:t xml:space="preserve"> </w:t>
            </w:r>
          </w:p>
        </w:tc>
        <w:tc>
          <w:tcPr>
            <w:tcW w:w="6378" w:type="dxa"/>
            <w:gridSpan w:val="3"/>
            <w:tcBorders>
              <w:top w:val="single" w:sz="4" w:space="0" w:color="000000"/>
              <w:left w:val="single" w:sz="4" w:space="0" w:color="000000"/>
              <w:bottom w:val="single" w:sz="4" w:space="0" w:color="000000"/>
              <w:right w:val="single" w:sz="4" w:space="0" w:color="000000"/>
            </w:tcBorders>
          </w:tcPr>
          <w:p w14:paraId="3AE6AD76" w14:textId="4B71DA7C" w:rsidR="00103794" w:rsidRPr="00590AC8" w:rsidRDefault="00065592" w:rsidP="00103794">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 xml:space="preserve">Pacientai, kuriems dėl simptominės PAL neseniai atlikta apatinės galūnės revaskuliarizacijos procedūra </w:t>
            </w:r>
            <w:r w:rsidR="00103794" w:rsidRPr="00590AC8">
              <w:rPr>
                <w:b/>
                <w:bCs/>
                <w:sz w:val="22"/>
                <w:szCs w:val="22"/>
                <w:vertAlign w:val="superscript"/>
                <w:lang w:val="pt-PT" w:eastAsia="en-US"/>
              </w:rPr>
              <w:t>a)</w:t>
            </w:r>
            <w:r w:rsidR="00103794" w:rsidRPr="00590AC8">
              <w:rPr>
                <w:b/>
                <w:bCs/>
                <w:sz w:val="22"/>
                <w:szCs w:val="22"/>
                <w:lang w:val="pt-PT" w:eastAsia="en-US"/>
              </w:rPr>
              <w:t xml:space="preserve"> </w:t>
            </w:r>
          </w:p>
        </w:tc>
      </w:tr>
      <w:tr w:rsidR="00103794" w:rsidRPr="00103794" w14:paraId="2C2EFE27" w14:textId="77777777" w:rsidTr="00F0193D">
        <w:trPr>
          <w:trHeight w:val="1321"/>
        </w:trPr>
        <w:tc>
          <w:tcPr>
            <w:tcW w:w="2694" w:type="dxa"/>
            <w:tcBorders>
              <w:top w:val="single" w:sz="4" w:space="0" w:color="000000"/>
              <w:left w:val="single" w:sz="4" w:space="0" w:color="000000"/>
              <w:bottom w:val="single" w:sz="4" w:space="0" w:color="000000"/>
              <w:right w:val="single" w:sz="4" w:space="0" w:color="000000"/>
            </w:tcBorders>
          </w:tcPr>
          <w:tbl>
            <w:tblPr>
              <w:tblW w:w="0" w:type="auto"/>
              <w:tblBorders>
                <w:top w:val="nil"/>
                <w:left w:val="nil"/>
                <w:bottom w:val="nil"/>
                <w:right w:val="nil"/>
              </w:tblBorders>
              <w:tblLook w:val="0000" w:firstRow="0" w:lastRow="0" w:firstColumn="0" w:lastColumn="0" w:noHBand="0" w:noVBand="0"/>
            </w:tblPr>
            <w:tblGrid>
              <w:gridCol w:w="2471"/>
            </w:tblGrid>
            <w:tr w:rsidR="00065592" w:rsidRPr="00065592" w14:paraId="06715E3A" w14:textId="77777777">
              <w:trPr>
                <w:trHeight w:val="278"/>
              </w:trPr>
              <w:tc>
                <w:tcPr>
                  <w:tcW w:w="0" w:type="auto"/>
                </w:tcPr>
                <w:p w14:paraId="13F0581F" w14:textId="77777777" w:rsidR="00065592" w:rsidRPr="00065592" w:rsidRDefault="00065592" w:rsidP="00065592">
                  <w:pPr>
                    <w:tabs>
                      <w:tab w:val="clear" w:pos="567"/>
                    </w:tabs>
                    <w:suppressAutoHyphens w:val="0"/>
                    <w:autoSpaceDE w:val="0"/>
                    <w:autoSpaceDN w:val="0"/>
                    <w:adjustRightInd w:val="0"/>
                    <w:spacing w:line="240" w:lineRule="auto"/>
                    <w:rPr>
                      <w:sz w:val="22"/>
                      <w:szCs w:val="22"/>
                      <w:lang w:eastAsia="lt-LT"/>
                    </w:rPr>
                  </w:pPr>
                  <w:r w:rsidRPr="00065592">
                    <w:rPr>
                      <w:b/>
                      <w:bCs/>
                      <w:sz w:val="22"/>
                      <w:szCs w:val="22"/>
                      <w:lang w:eastAsia="lt-LT"/>
                    </w:rPr>
                    <w:t xml:space="preserve">Vaistinių preparatų dozavimas </w:t>
                  </w:r>
                </w:p>
              </w:tc>
            </w:tr>
          </w:tbl>
          <w:p w14:paraId="1BAB20EC" w14:textId="497B22BC" w:rsidR="00103794" w:rsidRPr="00103794" w:rsidRDefault="00103794" w:rsidP="00103794">
            <w:pPr>
              <w:tabs>
                <w:tab w:val="clear" w:pos="567"/>
              </w:tabs>
              <w:suppressAutoHyphens w:val="0"/>
              <w:autoSpaceDE w:val="0"/>
              <w:autoSpaceDN w:val="0"/>
              <w:adjustRightInd w:val="0"/>
              <w:spacing w:line="240" w:lineRule="auto"/>
              <w:rPr>
                <w:b/>
                <w:bCs/>
                <w:sz w:val="22"/>
                <w:szCs w:val="22"/>
                <w:lang w:val="en-US" w:eastAsia="en-US"/>
              </w:rPr>
            </w:pPr>
          </w:p>
        </w:tc>
        <w:tc>
          <w:tcPr>
            <w:tcW w:w="2402" w:type="dxa"/>
            <w:tcBorders>
              <w:top w:val="single" w:sz="4" w:space="0" w:color="000000"/>
              <w:left w:val="single" w:sz="4" w:space="0" w:color="000000"/>
              <w:bottom w:val="single" w:sz="4" w:space="0" w:color="000000"/>
              <w:right w:val="single" w:sz="4" w:space="0" w:color="000000"/>
            </w:tcBorders>
          </w:tcPr>
          <w:p w14:paraId="23ABF1F6" w14:textId="03DB01FB" w:rsidR="00A37506" w:rsidRPr="00590AC8" w:rsidRDefault="00A37506" w:rsidP="00A37506">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Rivaroksabanas po 2,5 mg DKP kartu su ASR 100 mg VKP,</w:t>
            </w:r>
          </w:p>
          <w:p w14:paraId="166E29AF" w14:textId="2D1D7D37" w:rsidR="00A37506" w:rsidRPr="00590AC8" w:rsidRDefault="00A37506" w:rsidP="00A37506">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N = 3</w:t>
            </w:r>
            <w:r w:rsidR="001F0FBD" w:rsidRPr="00590AC8">
              <w:rPr>
                <w:b/>
                <w:bCs/>
                <w:sz w:val="22"/>
                <w:szCs w:val="22"/>
                <w:lang w:val="pt-PT" w:eastAsia="en-US"/>
              </w:rPr>
              <w:t> </w:t>
            </w:r>
            <w:r w:rsidRPr="00590AC8">
              <w:rPr>
                <w:b/>
                <w:bCs/>
                <w:sz w:val="22"/>
                <w:szCs w:val="22"/>
                <w:lang w:val="pt-PT" w:eastAsia="en-US"/>
              </w:rPr>
              <w:t>256</w:t>
            </w:r>
          </w:p>
          <w:p w14:paraId="100FBF25" w14:textId="0FC610DC" w:rsidR="00103794" w:rsidRPr="00590AC8" w:rsidRDefault="00A37506" w:rsidP="00A37506">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 xml:space="preserve">n (NA rizikos %) </w:t>
            </w:r>
            <w:r w:rsidR="00103794" w:rsidRPr="00590AC8">
              <w:rPr>
                <w:b/>
                <w:bCs/>
                <w:sz w:val="22"/>
                <w:szCs w:val="22"/>
                <w:vertAlign w:val="superscript"/>
                <w:lang w:val="pt-PT" w:eastAsia="en-US"/>
              </w:rPr>
              <w:t>b)</w:t>
            </w:r>
            <w:r w:rsidR="00103794" w:rsidRPr="00590AC8">
              <w:rPr>
                <w:b/>
                <w:bCs/>
                <w:sz w:val="22"/>
                <w:szCs w:val="22"/>
                <w:lang w:val="pt-PT"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4D947BDB" w14:textId="5D7F9749" w:rsidR="00C86F07" w:rsidRPr="00590AC8" w:rsidRDefault="00C86F07" w:rsidP="00C86F07">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ASR 100 mg VKP</w:t>
            </w:r>
          </w:p>
          <w:p w14:paraId="433A9FDD" w14:textId="77777777" w:rsidR="00C86F07" w:rsidRPr="00590AC8" w:rsidRDefault="00C86F07" w:rsidP="00C86F07">
            <w:pPr>
              <w:tabs>
                <w:tab w:val="clear" w:pos="567"/>
              </w:tabs>
              <w:suppressAutoHyphens w:val="0"/>
              <w:autoSpaceDE w:val="0"/>
              <w:autoSpaceDN w:val="0"/>
              <w:adjustRightInd w:val="0"/>
              <w:spacing w:line="240" w:lineRule="auto"/>
              <w:rPr>
                <w:b/>
                <w:bCs/>
                <w:sz w:val="22"/>
                <w:szCs w:val="22"/>
                <w:lang w:val="pt-PT" w:eastAsia="en-US"/>
              </w:rPr>
            </w:pPr>
          </w:p>
          <w:p w14:paraId="006E92C0" w14:textId="77777777" w:rsidR="00C86F07" w:rsidRPr="00590AC8" w:rsidRDefault="00C86F07" w:rsidP="00C86F07">
            <w:pPr>
              <w:tabs>
                <w:tab w:val="clear" w:pos="567"/>
              </w:tabs>
              <w:suppressAutoHyphens w:val="0"/>
              <w:autoSpaceDE w:val="0"/>
              <w:autoSpaceDN w:val="0"/>
              <w:adjustRightInd w:val="0"/>
              <w:spacing w:line="240" w:lineRule="auto"/>
              <w:rPr>
                <w:b/>
                <w:bCs/>
                <w:sz w:val="22"/>
                <w:szCs w:val="22"/>
                <w:lang w:val="pt-PT" w:eastAsia="en-US"/>
              </w:rPr>
            </w:pPr>
          </w:p>
          <w:p w14:paraId="07B9F99E" w14:textId="394D3A7D" w:rsidR="00C86F07" w:rsidRPr="00590AC8" w:rsidRDefault="00C86F07" w:rsidP="00C86F07">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N = 3</w:t>
            </w:r>
            <w:r w:rsidR="001F0FBD" w:rsidRPr="00590AC8">
              <w:rPr>
                <w:b/>
                <w:bCs/>
                <w:sz w:val="22"/>
                <w:szCs w:val="22"/>
                <w:lang w:val="pt-PT" w:eastAsia="en-US"/>
              </w:rPr>
              <w:t> </w:t>
            </w:r>
            <w:r w:rsidRPr="00590AC8">
              <w:rPr>
                <w:b/>
                <w:bCs/>
                <w:sz w:val="22"/>
                <w:szCs w:val="22"/>
                <w:lang w:val="pt-PT" w:eastAsia="en-US"/>
              </w:rPr>
              <w:t xml:space="preserve">248 </w:t>
            </w:r>
          </w:p>
          <w:p w14:paraId="3B6A7440" w14:textId="2CA51CA3" w:rsidR="00103794" w:rsidRPr="00590AC8" w:rsidRDefault="00C86F07" w:rsidP="00C86F07">
            <w:pPr>
              <w:tabs>
                <w:tab w:val="clear" w:pos="567"/>
              </w:tabs>
              <w:suppressAutoHyphens w:val="0"/>
              <w:autoSpaceDE w:val="0"/>
              <w:autoSpaceDN w:val="0"/>
              <w:adjustRightInd w:val="0"/>
              <w:spacing w:line="240" w:lineRule="auto"/>
              <w:rPr>
                <w:b/>
                <w:bCs/>
                <w:sz w:val="22"/>
                <w:szCs w:val="22"/>
                <w:lang w:val="pt-PT" w:eastAsia="en-US"/>
              </w:rPr>
            </w:pPr>
            <w:r w:rsidRPr="00590AC8">
              <w:rPr>
                <w:b/>
                <w:bCs/>
                <w:sz w:val="22"/>
                <w:szCs w:val="22"/>
                <w:lang w:val="pt-PT" w:eastAsia="en-US"/>
              </w:rPr>
              <w:t xml:space="preserve">n (NA rizikos %) </w:t>
            </w:r>
            <w:r w:rsidR="00103794" w:rsidRPr="00590AC8">
              <w:rPr>
                <w:b/>
                <w:bCs/>
                <w:sz w:val="22"/>
                <w:szCs w:val="22"/>
                <w:vertAlign w:val="superscript"/>
                <w:lang w:val="pt-PT" w:eastAsia="en-US"/>
              </w:rPr>
              <w:t>b)</w:t>
            </w:r>
            <w:r w:rsidR="00103794" w:rsidRPr="00590AC8">
              <w:rPr>
                <w:b/>
                <w:bCs/>
                <w:sz w:val="22"/>
                <w:szCs w:val="22"/>
                <w:lang w:val="pt-PT"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8DC28E1" w14:textId="6A3200A8" w:rsidR="0006292D" w:rsidRPr="0062042E" w:rsidRDefault="0006292D" w:rsidP="0006292D">
            <w:pPr>
              <w:tabs>
                <w:tab w:val="clear" w:pos="567"/>
              </w:tabs>
              <w:suppressAutoHyphens w:val="0"/>
              <w:autoSpaceDE w:val="0"/>
              <w:autoSpaceDN w:val="0"/>
              <w:adjustRightInd w:val="0"/>
              <w:spacing w:line="240" w:lineRule="auto"/>
              <w:rPr>
                <w:b/>
                <w:bCs/>
                <w:sz w:val="22"/>
                <w:szCs w:val="22"/>
                <w:lang w:val="de-DE" w:eastAsia="en-US"/>
              </w:rPr>
            </w:pPr>
            <w:r w:rsidRPr="0062042E">
              <w:rPr>
                <w:b/>
                <w:bCs/>
                <w:sz w:val="22"/>
                <w:szCs w:val="22"/>
                <w:lang w:val="de-DE" w:eastAsia="en-US"/>
              </w:rPr>
              <w:t>Rizikos santykis (95</w:t>
            </w:r>
            <w:r w:rsidR="001F0FBD">
              <w:rPr>
                <w:b/>
                <w:bCs/>
                <w:sz w:val="22"/>
                <w:szCs w:val="22"/>
                <w:lang w:val="de-DE" w:eastAsia="en-US"/>
              </w:rPr>
              <w:t> </w:t>
            </w:r>
            <w:r w:rsidRPr="0062042E">
              <w:rPr>
                <w:b/>
                <w:bCs/>
                <w:sz w:val="22"/>
                <w:szCs w:val="22"/>
                <w:lang w:val="de-DE" w:eastAsia="en-US"/>
              </w:rPr>
              <w:t xml:space="preserve">% PI) </w:t>
            </w:r>
            <w:r w:rsidRPr="0062042E">
              <w:rPr>
                <w:b/>
                <w:bCs/>
                <w:sz w:val="22"/>
                <w:szCs w:val="22"/>
                <w:vertAlign w:val="superscript"/>
                <w:lang w:val="de-DE" w:eastAsia="en-US"/>
              </w:rPr>
              <w:t>c)</w:t>
            </w:r>
          </w:p>
          <w:p w14:paraId="27279670" w14:textId="77777777" w:rsidR="0006292D" w:rsidRPr="0062042E" w:rsidRDefault="0006292D" w:rsidP="0006292D">
            <w:pPr>
              <w:tabs>
                <w:tab w:val="clear" w:pos="567"/>
              </w:tabs>
              <w:suppressAutoHyphens w:val="0"/>
              <w:autoSpaceDE w:val="0"/>
              <w:autoSpaceDN w:val="0"/>
              <w:adjustRightInd w:val="0"/>
              <w:spacing w:line="240" w:lineRule="auto"/>
              <w:rPr>
                <w:b/>
                <w:bCs/>
                <w:sz w:val="22"/>
                <w:szCs w:val="22"/>
                <w:lang w:val="de-DE" w:eastAsia="en-US"/>
              </w:rPr>
            </w:pPr>
          </w:p>
          <w:p w14:paraId="38FAF84C" w14:textId="77777777" w:rsidR="0006292D" w:rsidRPr="0062042E" w:rsidRDefault="0006292D" w:rsidP="0006292D">
            <w:pPr>
              <w:tabs>
                <w:tab w:val="clear" w:pos="567"/>
              </w:tabs>
              <w:suppressAutoHyphens w:val="0"/>
              <w:autoSpaceDE w:val="0"/>
              <w:autoSpaceDN w:val="0"/>
              <w:adjustRightInd w:val="0"/>
              <w:spacing w:line="240" w:lineRule="auto"/>
              <w:rPr>
                <w:b/>
                <w:bCs/>
                <w:sz w:val="22"/>
                <w:szCs w:val="22"/>
                <w:lang w:val="de-DE" w:eastAsia="en-US"/>
              </w:rPr>
            </w:pPr>
          </w:p>
          <w:p w14:paraId="0E09E1FA" w14:textId="34C30747" w:rsidR="00103794" w:rsidRPr="0062042E" w:rsidRDefault="0006292D" w:rsidP="0006292D">
            <w:pPr>
              <w:tabs>
                <w:tab w:val="clear" w:pos="567"/>
              </w:tabs>
              <w:suppressAutoHyphens w:val="0"/>
              <w:autoSpaceDE w:val="0"/>
              <w:autoSpaceDN w:val="0"/>
              <w:adjustRightInd w:val="0"/>
              <w:spacing w:line="240" w:lineRule="auto"/>
              <w:rPr>
                <w:b/>
                <w:bCs/>
                <w:sz w:val="22"/>
                <w:szCs w:val="22"/>
                <w:lang w:val="de-DE" w:eastAsia="en-US"/>
              </w:rPr>
            </w:pPr>
            <w:r w:rsidRPr="0062042E">
              <w:rPr>
                <w:b/>
                <w:bCs/>
                <w:sz w:val="22"/>
                <w:szCs w:val="22"/>
                <w:lang w:val="de-DE" w:eastAsia="en-US"/>
              </w:rPr>
              <w:t xml:space="preserve">p vertė d) </w:t>
            </w:r>
            <w:r w:rsidR="00103794" w:rsidRPr="0062042E">
              <w:rPr>
                <w:b/>
                <w:bCs/>
                <w:sz w:val="22"/>
                <w:szCs w:val="22"/>
                <w:vertAlign w:val="superscript"/>
                <w:lang w:val="de-DE" w:eastAsia="en-US"/>
              </w:rPr>
              <w:t>d)</w:t>
            </w:r>
            <w:r w:rsidR="00103794" w:rsidRPr="0062042E">
              <w:rPr>
                <w:b/>
                <w:bCs/>
                <w:sz w:val="22"/>
                <w:szCs w:val="22"/>
                <w:lang w:val="de-DE" w:eastAsia="en-US"/>
              </w:rPr>
              <w:t xml:space="preserve"> </w:t>
            </w:r>
          </w:p>
        </w:tc>
      </w:tr>
      <w:tr w:rsidR="00103794" w:rsidRPr="00103794" w14:paraId="7A219CD3" w14:textId="77777777" w:rsidTr="00F0193D">
        <w:trPr>
          <w:trHeight w:val="562"/>
        </w:trPr>
        <w:tc>
          <w:tcPr>
            <w:tcW w:w="2694" w:type="dxa"/>
            <w:tcBorders>
              <w:top w:val="single" w:sz="4" w:space="0" w:color="000000"/>
              <w:left w:val="single" w:sz="4" w:space="0" w:color="000000"/>
              <w:bottom w:val="single" w:sz="4" w:space="0" w:color="000000"/>
              <w:right w:val="single" w:sz="4" w:space="0" w:color="000000"/>
            </w:tcBorders>
          </w:tcPr>
          <w:p w14:paraId="6C30A0EB" w14:textId="77777777" w:rsidR="00D85082" w:rsidRPr="00D85082" w:rsidRDefault="00D85082" w:rsidP="00D85082">
            <w:pPr>
              <w:tabs>
                <w:tab w:val="clear" w:pos="567"/>
              </w:tabs>
              <w:suppressAutoHyphens w:val="0"/>
              <w:autoSpaceDE w:val="0"/>
              <w:autoSpaceDN w:val="0"/>
              <w:adjustRightInd w:val="0"/>
              <w:spacing w:line="240" w:lineRule="auto"/>
              <w:rPr>
                <w:sz w:val="22"/>
                <w:szCs w:val="22"/>
                <w:lang w:val="en-US" w:eastAsia="en-US"/>
              </w:rPr>
            </w:pPr>
            <w:r w:rsidRPr="00D85082">
              <w:rPr>
                <w:sz w:val="22"/>
                <w:szCs w:val="22"/>
                <w:lang w:val="en-US" w:eastAsia="en-US"/>
              </w:rPr>
              <w:t xml:space="preserve">TIMI </w:t>
            </w:r>
            <w:proofErr w:type="spellStart"/>
            <w:r w:rsidRPr="00D85082">
              <w:rPr>
                <w:sz w:val="22"/>
                <w:szCs w:val="22"/>
                <w:lang w:val="en-US" w:eastAsia="en-US"/>
              </w:rPr>
              <w:t>didysis</w:t>
            </w:r>
            <w:proofErr w:type="spellEnd"/>
            <w:r w:rsidRPr="00D85082">
              <w:rPr>
                <w:sz w:val="22"/>
                <w:szCs w:val="22"/>
                <w:lang w:val="en-US" w:eastAsia="en-US"/>
              </w:rPr>
              <w:t xml:space="preserve"> </w:t>
            </w:r>
            <w:proofErr w:type="spellStart"/>
            <w:r w:rsidRPr="00D85082">
              <w:rPr>
                <w:sz w:val="22"/>
                <w:szCs w:val="22"/>
                <w:lang w:val="en-US" w:eastAsia="en-US"/>
              </w:rPr>
              <w:t>kraujavimas</w:t>
            </w:r>
            <w:proofErr w:type="spellEnd"/>
          </w:p>
          <w:p w14:paraId="21D8D8D7" w14:textId="209A5926" w:rsidR="00103794" w:rsidRPr="00103794" w:rsidRDefault="00D85082" w:rsidP="00D85082">
            <w:pPr>
              <w:tabs>
                <w:tab w:val="clear" w:pos="567"/>
              </w:tabs>
              <w:suppressAutoHyphens w:val="0"/>
              <w:autoSpaceDE w:val="0"/>
              <w:autoSpaceDN w:val="0"/>
              <w:adjustRightInd w:val="0"/>
              <w:spacing w:line="240" w:lineRule="auto"/>
              <w:rPr>
                <w:sz w:val="22"/>
                <w:szCs w:val="22"/>
                <w:lang w:val="en-US" w:eastAsia="en-US"/>
              </w:rPr>
            </w:pPr>
            <w:r w:rsidRPr="00D85082">
              <w:rPr>
                <w:sz w:val="22"/>
                <w:szCs w:val="22"/>
                <w:lang w:val="en-US" w:eastAsia="en-US"/>
              </w:rPr>
              <w:t>(CABG / ne CABG)</w:t>
            </w:r>
          </w:p>
        </w:tc>
        <w:tc>
          <w:tcPr>
            <w:tcW w:w="2402" w:type="dxa"/>
            <w:tcBorders>
              <w:top w:val="single" w:sz="4" w:space="0" w:color="000000"/>
              <w:left w:val="single" w:sz="4" w:space="0" w:color="000000"/>
              <w:bottom w:val="single" w:sz="4" w:space="0" w:color="000000"/>
              <w:right w:val="single" w:sz="4" w:space="0" w:color="000000"/>
            </w:tcBorders>
          </w:tcPr>
          <w:p w14:paraId="17036C33" w14:textId="39F6015B"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62 (1</w:t>
            </w:r>
            <w:r w:rsidR="00350350">
              <w:rPr>
                <w:sz w:val="22"/>
                <w:szCs w:val="22"/>
                <w:lang w:val="en-US" w:eastAsia="en-US"/>
              </w:rPr>
              <w:t>,</w:t>
            </w:r>
            <w:r w:rsidRPr="00103794">
              <w:rPr>
                <w:sz w:val="22"/>
                <w:szCs w:val="22"/>
                <w:lang w:val="en-US" w:eastAsia="en-US"/>
              </w:rPr>
              <w:t>9</w:t>
            </w:r>
            <w:r w:rsidR="00350350">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795AADED" w14:textId="2D9ECA17"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44 (1</w:t>
            </w:r>
            <w:r w:rsidR="00350350">
              <w:rPr>
                <w:sz w:val="22"/>
                <w:szCs w:val="22"/>
                <w:lang w:val="en-US" w:eastAsia="en-US"/>
              </w:rPr>
              <w:t>,</w:t>
            </w:r>
            <w:r w:rsidRPr="00103794">
              <w:rPr>
                <w:sz w:val="22"/>
                <w:szCs w:val="22"/>
                <w:lang w:val="en-US" w:eastAsia="en-US"/>
              </w:rPr>
              <w:t>4</w:t>
            </w:r>
            <w:r w:rsidR="00350350">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26CF4F4A" w14:textId="6BE19F9E"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w:t>
            </w:r>
            <w:r w:rsidR="00350350">
              <w:rPr>
                <w:sz w:val="22"/>
                <w:szCs w:val="22"/>
                <w:lang w:val="en-US" w:eastAsia="en-US"/>
              </w:rPr>
              <w:t>,</w:t>
            </w:r>
            <w:r w:rsidRPr="00103794">
              <w:rPr>
                <w:sz w:val="22"/>
                <w:szCs w:val="22"/>
                <w:lang w:val="en-US" w:eastAsia="en-US"/>
              </w:rPr>
              <w:t>43 (0</w:t>
            </w:r>
            <w:r w:rsidR="00350350">
              <w:rPr>
                <w:sz w:val="22"/>
                <w:szCs w:val="22"/>
                <w:lang w:val="en-US" w:eastAsia="en-US"/>
              </w:rPr>
              <w:t>,</w:t>
            </w:r>
            <w:r w:rsidRPr="00103794">
              <w:rPr>
                <w:sz w:val="22"/>
                <w:szCs w:val="22"/>
                <w:lang w:val="en-US" w:eastAsia="en-US"/>
              </w:rPr>
              <w:t>97;</w:t>
            </w:r>
            <w:r w:rsidR="00350350">
              <w:rPr>
                <w:sz w:val="22"/>
                <w:szCs w:val="22"/>
                <w:lang w:val="en-US" w:eastAsia="en-US"/>
              </w:rPr>
              <w:t xml:space="preserve"> </w:t>
            </w:r>
            <w:r w:rsidRPr="00103794">
              <w:rPr>
                <w:sz w:val="22"/>
                <w:szCs w:val="22"/>
                <w:lang w:val="en-US" w:eastAsia="en-US"/>
              </w:rPr>
              <w:t>2</w:t>
            </w:r>
            <w:r w:rsidR="00350350">
              <w:rPr>
                <w:sz w:val="22"/>
                <w:szCs w:val="22"/>
                <w:lang w:val="en-US" w:eastAsia="en-US"/>
              </w:rPr>
              <w:t>,</w:t>
            </w:r>
            <w:r w:rsidRPr="00103794">
              <w:rPr>
                <w:sz w:val="22"/>
                <w:szCs w:val="22"/>
                <w:lang w:val="en-US" w:eastAsia="en-US"/>
              </w:rPr>
              <w:t>10) p</w:t>
            </w:r>
            <w:r w:rsidR="001F0FBD">
              <w:rPr>
                <w:sz w:val="22"/>
                <w:szCs w:val="22"/>
                <w:lang w:val="en-US" w:eastAsia="en-US"/>
              </w:rPr>
              <w:t> </w:t>
            </w:r>
            <w:r w:rsidRPr="00103794">
              <w:rPr>
                <w:sz w:val="22"/>
                <w:szCs w:val="22"/>
                <w:lang w:val="en-US" w:eastAsia="en-US"/>
              </w:rPr>
              <w:t>=</w:t>
            </w:r>
            <w:r w:rsidR="001F0FBD">
              <w:rPr>
                <w:sz w:val="22"/>
                <w:szCs w:val="22"/>
                <w:lang w:val="en-US" w:eastAsia="en-US"/>
              </w:rPr>
              <w:t> </w:t>
            </w:r>
            <w:r w:rsidRPr="00103794">
              <w:rPr>
                <w:sz w:val="22"/>
                <w:szCs w:val="22"/>
                <w:lang w:val="en-US" w:eastAsia="en-US"/>
              </w:rPr>
              <w:t>0</w:t>
            </w:r>
            <w:r w:rsidR="00350350">
              <w:rPr>
                <w:sz w:val="22"/>
                <w:szCs w:val="22"/>
                <w:lang w:val="en-US" w:eastAsia="en-US"/>
              </w:rPr>
              <w:t>,</w:t>
            </w:r>
            <w:r w:rsidRPr="00103794">
              <w:rPr>
                <w:sz w:val="22"/>
                <w:szCs w:val="22"/>
                <w:lang w:val="en-US" w:eastAsia="en-US"/>
              </w:rPr>
              <w:t xml:space="preserve">0695 </w:t>
            </w:r>
          </w:p>
        </w:tc>
      </w:tr>
      <w:tr w:rsidR="00103794" w:rsidRPr="00103794" w14:paraId="53996254" w14:textId="77777777" w:rsidTr="00F0193D">
        <w:trPr>
          <w:trHeight w:val="310"/>
        </w:trPr>
        <w:tc>
          <w:tcPr>
            <w:tcW w:w="2694" w:type="dxa"/>
            <w:tcBorders>
              <w:top w:val="single" w:sz="4" w:space="0" w:color="000000"/>
              <w:left w:val="single" w:sz="4" w:space="0" w:color="000000"/>
              <w:bottom w:val="single" w:sz="4" w:space="0" w:color="000000"/>
              <w:right w:val="single" w:sz="4" w:space="0" w:color="000000"/>
            </w:tcBorders>
          </w:tcPr>
          <w:p w14:paraId="768A4DC6" w14:textId="5B16054E"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 xml:space="preserve">- </w:t>
            </w:r>
            <w:proofErr w:type="spellStart"/>
            <w:r w:rsidR="00D85082" w:rsidRPr="00D85082">
              <w:rPr>
                <w:sz w:val="22"/>
                <w:szCs w:val="22"/>
                <w:lang w:val="en-US" w:eastAsia="en-US"/>
              </w:rPr>
              <w:t>Mirtinas</w:t>
            </w:r>
            <w:proofErr w:type="spellEnd"/>
            <w:r w:rsidR="00D85082" w:rsidRPr="00D85082">
              <w:rPr>
                <w:sz w:val="22"/>
                <w:szCs w:val="22"/>
                <w:lang w:val="en-US" w:eastAsia="en-US"/>
              </w:rPr>
              <w:t xml:space="preserve"> </w:t>
            </w:r>
            <w:proofErr w:type="spellStart"/>
            <w:r w:rsidR="00D85082" w:rsidRPr="00D85082">
              <w:rPr>
                <w:sz w:val="22"/>
                <w:szCs w:val="22"/>
                <w:lang w:val="en-US" w:eastAsia="en-US"/>
              </w:rPr>
              <w:t>kraujavimas</w:t>
            </w:r>
            <w:proofErr w:type="spellEnd"/>
          </w:p>
        </w:tc>
        <w:tc>
          <w:tcPr>
            <w:tcW w:w="2402" w:type="dxa"/>
            <w:tcBorders>
              <w:top w:val="single" w:sz="4" w:space="0" w:color="000000"/>
              <w:left w:val="single" w:sz="4" w:space="0" w:color="000000"/>
              <w:bottom w:val="single" w:sz="4" w:space="0" w:color="000000"/>
              <w:right w:val="single" w:sz="4" w:space="0" w:color="000000"/>
            </w:tcBorders>
          </w:tcPr>
          <w:p w14:paraId="32D6A056" w14:textId="0F4B3DA7"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6 (0</w:t>
            </w:r>
            <w:r w:rsidR="00350350">
              <w:rPr>
                <w:sz w:val="22"/>
                <w:szCs w:val="22"/>
                <w:lang w:val="en-US" w:eastAsia="en-US"/>
              </w:rPr>
              <w:t>,</w:t>
            </w:r>
            <w:r w:rsidRPr="00103794">
              <w:rPr>
                <w:sz w:val="22"/>
                <w:szCs w:val="22"/>
                <w:lang w:val="en-US" w:eastAsia="en-US"/>
              </w:rPr>
              <w:t>2</w:t>
            </w:r>
            <w:r w:rsidR="00350350">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6ED1E35F" w14:textId="08C01778"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6 (0</w:t>
            </w:r>
            <w:r w:rsidR="00350350">
              <w:rPr>
                <w:sz w:val="22"/>
                <w:szCs w:val="22"/>
                <w:lang w:val="en-US" w:eastAsia="en-US"/>
              </w:rPr>
              <w:t>,</w:t>
            </w:r>
            <w:r w:rsidRPr="00103794">
              <w:rPr>
                <w:sz w:val="22"/>
                <w:szCs w:val="22"/>
                <w:lang w:val="en-US" w:eastAsia="en-US"/>
              </w:rPr>
              <w:t>2</w:t>
            </w:r>
            <w:r w:rsidR="00350350">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050CB571" w14:textId="2D828012"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w:t>
            </w:r>
            <w:r w:rsidR="00350350">
              <w:rPr>
                <w:sz w:val="22"/>
                <w:szCs w:val="22"/>
                <w:lang w:val="en-US" w:eastAsia="en-US"/>
              </w:rPr>
              <w:t>,</w:t>
            </w:r>
            <w:r w:rsidRPr="00103794">
              <w:rPr>
                <w:sz w:val="22"/>
                <w:szCs w:val="22"/>
                <w:lang w:val="en-US" w:eastAsia="en-US"/>
              </w:rPr>
              <w:t>02 (0</w:t>
            </w:r>
            <w:r w:rsidR="00350350">
              <w:rPr>
                <w:sz w:val="22"/>
                <w:szCs w:val="22"/>
                <w:lang w:val="en-US" w:eastAsia="en-US"/>
              </w:rPr>
              <w:t>,</w:t>
            </w:r>
            <w:r w:rsidRPr="00103794">
              <w:rPr>
                <w:sz w:val="22"/>
                <w:szCs w:val="22"/>
                <w:lang w:val="en-US" w:eastAsia="en-US"/>
              </w:rPr>
              <w:t>33;</w:t>
            </w:r>
            <w:r w:rsidR="00350350">
              <w:rPr>
                <w:sz w:val="22"/>
                <w:szCs w:val="22"/>
                <w:lang w:val="en-US" w:eastAsia="en-US"/>
              </w:rPr>
              <w:t xml:space="preserve"> </w:t>
            </w:r>
            <w:r w:rsidRPr="00103794">
              <w:rPr>
                <w:sz w:val="22"/>
                <w:szCs w:val="22"/>
                <w:lang w:val="en-US" w:eastAsia="en-US"/>
              </w:rPr>
              <w:t>3</w:t>
            </w:r>
            <w:r w:rsidR="00350350">
              <w:rPr>
                <w:sz w:val="22"/>
                <w:szCs w:val="22"/>
                <w:lang w:val="en-US" w:eastAsia="en-US"/>
              </w:rPr>
              <w:t>,</w:t>
            </w:r>
            <w:r w:rsidRPr="00103794">
              <w:rPr>
                <w:sz w:val="22"/>
                <w:szCs w:val="22"/>
                <w:lang w:val="en-US" w:eastAsia="en-US"/>
              </w:rPr>
              <w:t xml:space="preserve">15) </w:t>
            </w:r>
          </w:p>
        </w:tc>
      </w:tr>
      <w:tr w:rsidR="00103794" w:rsidRPr="00103794" w14:paraId="4DD20E8E" w14:textId="77777777" w:rsidTr="00F0193D">
        <w:trPr>
          <w:trHeight w:val="308"/>
        </w:trPr>
        <w:tc>
          <w:tcPr>
            <w:tcW w:w="2694" w:type="dxa"/>
            <w:tcBorders>
              <w:top w:val="single" w:sz="4" w:space="0" w:color="000000"/>
              <w:left w:val="single" w:sz="4" w:space="0" w:color="000000"/>
              <w:bottom w:val="single" w:sz="4" w:space="0" w:color="000000"/>
              <w:right w:val="single" w:sz="4" w:space="0" w:color="000000"/>
            </w:tcBorders>
          </w:tcPr>
          <w:p w14:paraId="3E5E05C9" w14:textId="5BEE635B" w:rsidR="00103794" w:rsidRPr="00103794" w:rsidRDefault="00103794" w:rsidP="00F0193D">
            <w:pPr>
              <w:tabs>
                <w:tab w:val="clear" w:pos="567"/>
              </w:tabs>
              <w:suppressAutoHyphens w:val="0"/>
              <w:autoSpaceDE w:val="0"/>
              <w:autoSpaceDN w:val="0"/>
              <w:adjustRightInd w:val="0"/>
              <w:spacing w:line="240" w:lineRule="auto"/>
              <w:ind w:left="166" w:hanging="166"/>
              <w:rPr>
                <w:sz w:val="22"/>
                <w:szCs w:val="22"/>
                <w:lang w:val="en-US" w:eastAsia="en-US"/>
              </w:rPr>
            </w:pPr>
            <w:r w:rsidRPr="00103794">
              <w:rPr>
                <w:sz w:val="22"/>
                <w:szCs w:val="22"/>
                <w:lang w:val="en-US" w:eastAsia="en-US"/>
              </w:rPr>
              <w:t xml:space="preserve">- </w:t>
            </w:r>
            <w:proofErr w:type="spellStart"/>
            <w:r w:rsidR="006A4BA0" w:rsidRPr="006A4BA0">
              <w:rPr>
                <w:sz w:val="22"/>
                <w:szCs w:val="22"/>
                <w:lang w:val="en-US" w:eastAsia="en-US"/>
              </w:rPr>
              <w:t>Intrakranijinis</w:t>
            </w:r>
            <w:proofErr w:type="spellEnd"/>
            <w:r w:rsidR="006A4BA0" w:rsidRPr="006A4BA0">
              <w:rPr>
                <w:sz w:val="22"/>
                <w:szCs w:val="22"/>
                <w:lang w:val="en-US" w:eastAsia="en-US"/>
              </w:rPr>
              <w:t xml:space="preserve"> </w:t>
            </w:r>
            <w:proofErr w:type="spellStart"/>
            <w:r w:rsidR="006A4BA0" w:rsidRPr="006A4BA0">
              <w:rPr>
                <w:sz w:val="22"/>
                <w:szCs w:val="22"/>
                <w:lang w:val="en-US" w:eastAsia="en-US"/>
              </w:rPr>
              <w:t>kraujavimas</w:t>
            </w:r>
            <w:proofErr w:type="spellEnd"/>
          </w:p>
        </w:tc>
        <w:tc>
          <w:tcPr>
            <w:tcW w:w="2402" w:type="dxa"/>
            <w:tcBorders>
              <w:top w:val="single" w:sz="4" w:space="0" w:color="000000"/>
              <w:left w:val="single" w:sz="4" w:space="0" w:color="000000"/>
              <w:bottom w:val="single" w:sz="4" w:space="0" w:color="000000"/>
              <w:right w:val="single" w:sz="4" w:space="0" w:color="000000"/>
            </w:tcBorders>
          </w:tcPr>
          <w:p w14:paraId="3810BE9F" w14:textId="5488EB03"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13 (0</w:t>
            </w:r>
            <w:r w:rsidR="00350350">
              <w:rPr>
                <w:sz w:val="22"/>
                <w:szCs w:val="22"/>
                <w:lang w:val="en-US" w:eastAsia="en-US"/>
              </w:rPr>
              <w:t>,</w:t>
            </w:r>
            <w:r w:rsidRPr="00103794">
              <w:rPr>
                <w:sz w:val="22"/>
                <w:szCs w:val="22"/>
                <w:lang w:val="en-US" w:eastAsia="en-US"/>
              </w:rPr>
              <w:t>4</w:t>
            </w:r>
            <w:r w:rsidR="00350350">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756DA1FD" w14:textId="4C5113A9"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17 (0</w:t>
            </w:r>
            <w:r w:rsidR="00350350">
              <w:rPr>
                <w:sz w:val="22"/>
                <w:szCs w:val="22"/>
                <w:lang w:val="en-US" w:eastAsia="en-US"/>
              </w:rPr>
              <w:t>,</w:t>
            </w:r>
            <w:r w:rsidRPr="00103794">
              <w:rPr>
                <w:sz w:val="22"/>
                <w:szCs w:val="22"/>
                <w:lang w:val="en-US" w:eastAsia="en-US"/>
              </w:rPr>
              <w:t>5</w:t>
            </w:r>
            <w:r w:rsidR="00350350">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09EC6B03" w14:textId="5D22E9CA"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0</w:t>
            </w:r>
            <w:r w:rsidR="00350350">
              <w:rPr>
                <w:sz w:val="22"/>
                <w:szCs w:val="22"/>
                <w:lang w:val="en-US" w:eastAsia="en-US"/>
              </w:rPr>
              <w:t>,</w:t>
            </w:r>
            <w:r w:rsidRPr="00103794">
              <w:rPr>
                <w:sz w:val="22"/>
                <w:szCs w:val="22"/>
                <w:lang w:val="en-US" w:eastAsia="en-US"/>
              </w:rPr>
              <w:t>78 (0</w:t>
            </w:r>
            <w:r w:rsidR="00350350">
              <w:rPr>
                <w:sz w:val="22"/>
                <w:szCs w:val="22"/>
                <w:lang w:val="en-US" w:eastAsia="en-US"/>
              </w:rPr>
              <w:t>,</w:t>
            </w:r>
            <w:r w:rsidRPr="00103794">
              <w:rPr>
                <w:sz w:val="22"/>
                <w:szCs w:val="22"/>
                <w:lang w:val="en-US" w:eastAsia="en-US"/>
              </w:rPr>
              <w:t>38;</w:t>
            </w:r>
            <w:r w:rsidR="00350350">
              <w:rPr>
                <w:sz w:val="22"/>
                <w:szCs w:val="22"/>
                <w:lang w:val="en-US" w:eastAsia="en-US"/>
              </w:rPr>
              <w:t xml:space="preserve"> </w:t>
            </w:r>
            <w:r w:rsidRPr="00103794">
              <w:rPr>
                <w:sz w:val="22"/>
                <w:szCs w:val="22"/>
                <w:lang w:val="en-US" w:eastAsia="en-US"/>
              </w:rPr>
              <w:t>1</w:t>
            </w:r>
            <w:r w:rsidR="00350350">
              <w:rPr>
                <w:sz w:val="22"/>
                <w:szCs w:val="22"/>
                <w:lang w:val="en-US" w:eastAsia="en-US"/>
              </w:rPr>
              <w:t>,</w:t>
            </w:r>
            <w:r w:rsidRPr="00103794">
              <w:rPr>
                <w:sz w:val="22"/>
                <w:szCs w:val="22"/>
                <w:lang w:val="en-US" w:eastAsia="en-US"/>
              </w:rPr>
              <w:t xml:space="preserve">61) </w:t>
            </w:r>
          </w:p>
        </w:tc>
      </w:tr>
      <w:tr w:rsidR="00103794" w:rsidRPr="00103794" w14:paraId="2E5EF504" w14:textId="77777777" w:rsidTr="00F0193D">
        <w:trPr>
          <w:trHeight w:val="815"/>
        </w:trPr>
        <w:tc>
          <w:tcPr>
            <w:tcW w:w="2694" w:type="dxa"/>
            <w:tcBorders>
              <w:top w:val="single" w:sz="4" w:space="0" w:color="000000"/>
              <w:left w:val="single" w:sz="4" w:space="0" w:color="000000"/>
              <w:bottom w:val="single" w:sz="4" w:space="0" w:color="000000"/>
              <w:right w:val="single" w:sz="4" w:space="0" w:color="000000"/>
            </w:tcBorders>
          </w:tcPr>
          <w:p w14:paraId="550AAC8C" w14:textId="77777777" w:rsidR="006A4BA0" w:rsidRPr="0062042E" w:rsidRDefault="00103794" w:rsidP="006A4BA0">
            <w:pPr>
              <w:tabs>
                <w:tab w:val="clear" w:pos="567"/>
              </w:tabs>
              <w:suppressAutoHyphens w:val="0"/>
              <w:autoSpaceDE w:val="0"/>
              <w:autoSpaceDN w:val="0"/>
              <w:adjustRightInd w:val="0"/>
              <w:spacing w:line="240" w:lineRule="auto"/>
              <w:ind w:left="166" w:hanging="166"/>
              <w:rPr>
                <w:sz w:val="22"/>
                <w:szCs w:val="22"/>
                <w:lang w:eastAsia="en-US"/>
              </w:rPr>
            </w:pPr>
            <w:r w:rsidRPr="0062042E">
              <w:rPr>
                <w:sz w:val="22"/>
                <w:szCs w:val="22"/>
                <w:lang w:eastAsia="en-US"/>
              </w:rPr>
              <w:t xml:space="preserve">- </w:t>
            </w:r>
            <w:r w:rsidR="006A4BA0" w:rsidRPr="0062042E">
              <w:rPr>
                <w:sz w:val="22"/>
                <w:szCs w:val="22"/>
                <w:lang w:eastAsia="en-US"/>
              </w:rPr>
              <w:t xml:space="preserve">Atviras kraujavimas, susijęs su staigiai sumažėjusiu </w:t>
            </w:r>
          </w:p>
          <w:p w14:paraId="0E854DD5" w14:textId="75BCBAE7" w:rsidR="00103794" w:rsidRPr="00103794" w:rsidRDefault="006A4BA0" w:rsidP="00F0193D">
            <w:pPr>
              <w:tabs>
                <w:tab w:val="clear" w:pos="567"/>
              </w:tabs>
              <w:suppressAutoHyphens w:val="0"/>
              <w:autoSpaceDE w:val="0"/>
              <w:autoSpaceDN w:val="0"/>
              <w:adjustRightInd w:val="0"/>
              <w:spacing w:line="240" w:lineRule="auto"/>
              <w:ind w:left="166"/>
              <w:rPr>
                <w:sz w:val="22"/>
                <w:szCs w:val="22"/>
                <w:lang w:val="en-US" w:eastAsia="en-US"/>
              </w:rPr>
            </w:pPr>
            <w:r w:rsidRPr="006A4BA0">
              <w:rPr>
                <w:sz w:val="22"/>
                <w:szCs w:val="22"/>
                <w:lang w:val="en-US" w:eastAsia="en-US"/>
              </w:rPr>
              <w:t xml:space="preserve">Hb ≥ 5g/dl / </w:t>
            </w:r>
            <w:proofErr w:type="spellStart"/>
            <w:r w:rsidRPr="006A4BA0">
              <w:rPr>
                <w:sz w:val="22"/>
                <w:szCs w:val="22"/>
                <w:lang w:val="en-US" w:eastAsia="en-US"/>
              </w:rPr>
              <w:t>Hkt</w:t>
            </w:r>
            <w:proofErr w:type="spellEnd"/>
            <w:r w:rsidRPr="006A4BA0">
              <w:rPr>
                <w:sz w:val="22"/>
                <w:szCs w:val="22"/>
                <w:lang w:val="en-US" w:eastAsia="en-US"/>
              </w:rPr>
              <w:t xml:space="preserve"> ≥ 15</w:t>
            </w:r>
            <w:r>
              <w:rPr>
                <w:sz w:val="22"/>
                <w:szCs w:val="22"/>
                <w:lang w:val="en-US" w:eastAsia="en-US"/>
              </w:rPr>
              <w:t> </w:t>
            </w:r>
            <w:r w:rsidRPr="006A4BA0">
              <w:rPr>
                <w:sz w:val="22"/>
                <w:szCs w:val="22"/>
                <w:lang w:val="en-US" w:eastAsia="en-US"/>
              </w:rPr>
              <w:t>%</w:t>
            </w:r>
            <w:r w:rsidR="00103794" w:rsidRPr="00103794">
              <w:rPr>
                <w:sz w:val="22"/>
                <w:szCs w:val="22"/>
                <w:lang w:val="en-US" w:eastAsia="en-US"/>
              </w:rPr>
              <w:t xml:space="preserve"> </w:t>
            </w:r>
          </w:p>
        </w:tc>
        <w:tc>
          <w:tcPr>
            <w:tcW w:w="2402" w:type="dxa"/>
            <w:tcBorders>
              <w:top w:val="single" w:sz="4" w:space="0" w:color="000000"/>
              <w:left w:val="single" w:sz="4" w:space="0" w:color="000000"/>
              <w:bottom w:val="single" w:sz="4" w:space="0" w:color="000000"/>
              <w:right w:val="single" w:sz="4" w:space="0" w:color="000000"/>
            </w:tcBorders>
          </w:tcPr>
          <w:p w14:paraId="2B079B9A" w14:textId="23ACA689"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46 (1</w:t>
            </w:r>
            <w:r w:rsidR="00350350">
              <w:rPr>
                <w:sz w:val="22"/>
                <w:szCs w:val="22"/>
                <w:lang w:val="en-US" w:eastAsia="en-US"/>
              </w:rPr>
              <w:t>,</w:t>
            </w:r>
            <w:r w:rsidRPr="00103794">
              <w:rPr>
                <w:sz w:val="22"/>
                <w:szCs w:val="22"/>
                <w:lang w:val="en-US" w:eastAsia="en-US"/>
              </w:rPr>
              <w:t>4</w:t>
            </w:r>
            <w:r w:rsidR="00350350">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5DE937C3" w14:textId="5D6C15A8"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24 (0</w:t>
            </w:r>
            <w:r w:rsidR="00350350">
              <w:rPr>
                <w:sz w:val="22"/>
                <w:szCs w:val="22"/>
                <w:lang w:val="en-US" w:eastAsia="en-US"/>
              </w:rPr>
              <w:t>,</w:t>
            </w:r>
            <w:r w:rsidRPr="00103794">
              <w:rPr>
                <w:sz w:val="22"/>
                <w:szCs w:val="22"/>
                <w:lang w:val="en-US" w:eastAsia="en-US"/>
              </w:rPr>
              <w:t>7</w:t>
            </w:r>
            <w:r w:rsidR="00350350">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570D255B" w14:textId="52AD0D82"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w:t>
            </w:r>
            <w:r w:rsidR="00350350">
              <w:rPr>
                <w:sz w:val="22"/>
                <w:szCs w:val="22"/>
                <w:lang w:val="en-US" w:eastAsia="en-US"/>
              </w:rPr>
              <w:t>,</w:t>
            </w:r>
            <w:r w:rsidRPr="00103794">
              <w:rPr>
                <w:sz w:val="22"/>
                <w:szCs w:val="22"/>
                <w:lang w:val="en-US" w:eastAsia="en-US"/>
              </w:rPr>
              <w:t>94 (1</w:t>
            </w:r>
            <w:r w:rsidR="00350350">
              <w:rPr>
                <w:sz w:val="22"/>
                <w:szCs w:val="22"/>
                <w:lang w:val="en-US" w:eastAsia="en-US"/>
              </w:rPr>
              <w:t>,</w:t>
            </w:r>
            <w:r w:rsidRPr="00103794">
              <w:rPr>
                <w:sz w:val="22"/>
                <w:szCs w:val="22"/>
                <w:lang w:val="en-US" w:eastAsia="en-US"/>
              </w:rPr>
              <w:t>18;</w:t>
            </w:r>
            <w:r w:rsidR="00350350">
              <w:rPr>
                <w:sz w:val="22"/>
                <w:szCs w:val="22"/>
                <w:lang w:val="en-US" w:eastAsia="en-US"/>
              </w:rPr>
              <w:t xml:space="preserve"> </w:t>
            </w:r>
            <w:r w:rsidRPr="00103794">
              <w:rPr>
                <w:sz w:val="22"/>
                <w:szCs w:val="22"/>
                <w:lang w:val="en-US" w:eastAsia="en-US"/>
              </w:rPr>
              <w:t>3</w:t>
            </w:r>
            <w:r w:rsidR="00350350">
              <w:rPr>
                <w:sz w:val="22"/>
                <w:szCs w:val="22"/>
                <w:lang w:val="en-US" w:eastAsia="en-US"/>
              </w:rPr>
              <w:t>,</w:t>
            </w:r>
            <w:r w:rsidRPr="00103794">
              <w:rPr>
                <w:sz w:val="22"/>
                <w:szCs w:val="22"/>
                <w:lang w:val="en-US" w:eastAsia="en-US"/>
              </w:rPr>
              <w:t xml:space="preserve">17) </w:t>
            </w:r>
          </w:p>
        </w:tc>
      </w:tr>
      <w:tr w:rsidR="00103794" w:rsidRPr="00103794" w14:paraId="7839EF31" w14:textId="77777777" w:rsidTr="00F0193D">
        <w:trPr>
          <w:trHeight w:val="572"/>
        </w:trPr>
        <w:tc>
          <w:tcPr>
            <w:tcW w:w="2694" w:type="dxa"/>
            <w:tcBorders>
              <w:top w:val="single" w:sz="4" w:space="0" w:color="000000"/>
              <w:left w:val="single" w:sz="4" w:space="0" w:color="000000"/>
              <w:bottom w:val="single" w:sz="4" w:space="0" w:color="000000"/>
              <w:right w:val="single" w:sz="4" w:space="0" w:color="000000"/>
            </w:tcBorders>
          </w:tcPr>
          <w:p w14:paraId="0BEA75F2" w14:textId="12F4013E" w:rsidR="00103794" w:rsidRPr="00103794" w:rsidRDefault="003A75EF" w:rsidP="00103794">
            <w:pPr>
              <w:tabs>
                <w:tab w:val="clear" w:pos="567"/>
              </w:tabs>
              <w:suppressAutoHyphens w:val="0"/>
              <w:autoSpaceDE w:val="0"/>
              <w:autoSpaceDN w:val="0"/>
              <w:adjustRightInd w:val="0"/>
              <w:spacing w:line="240" w:lineRule="auto"/>
              <w:rPr>
                <w:sz w:val="22"/>
                <w:szCs w:val="22"/>
                <w:lang w:val="en-US" w:eastAsia="en-US"/>
              </w:rPr>
            </w:pPr>
            <w:r w:rsidRPr="003A75EF">
              <w:rPr>
                <w:sz w:val="22"/>
                <w:szCs w:val="22"/>
                <w:lang w:val="en-US" w:eastAsia="en-US"/>
              </w:rPr>
              <w:t xml:space="preserve">ISTH </w:t>
            </w:r>
            <w:proofErr w:type="spellStart"/>
            <w:r w:rsidRPr="003A75EF">
              <w:rPr>
                <w:sz w:val="22"/>
                <w:szCs w:val="22"/>
                <w:lang w:val="en-US" w:eastAsia="en-US"/>
              </w:rPr>
              <w:t>didysis</w:t>
            </w:r>
            <w:proofErr w:type="spellEnd"/>
            <w:r w:rsidRPr="003A75EF">
              <w:rPr>
                <w:sz w:val="22"/>
                <w:szCs w:val="22"/>
                <w:lang w:val="en-US" w:eastAsia="en-US"/>
              </w:rPr>
              <w:t xml:space="preserve"> </w:t>
            </w:r>
            <w:proofErr w:type="spellStart"/>
            <w:r w:rsidRPr="003A75EF">
              <w:rPr>
                <w:sz w:val="22"/>
                <w:szCs w:val="22"/>
                <w:lang w:val="en-US" w:eastAsia="en-US"/>
              </w:rPr>
              <w:t>kraujavimas</w:t>
            </w:r>
            <w:proofErr w:type="spellEnd"/>
          </w:p>
        </w:tc>
        <w:tc>
          <w:tcPr>
            <w:tcW w:w="2402" w:type="dxa"/>
            <w:tcBorders>
              <w:top w:val="single" w:sz="4" w:space="0" w:color="000000"/>
              <w:left w:val="single" w:sz="4" w:space="0" w:color="000000"/>
              <w:bottom w:val="single" w:sz="4" w:space="0" w:color="000000"/>
              <w:right w:val="single" w:sz="4" w:space="0" w:color="000000"/>
            </w:tcBorders>
          </w:tcPr>
          <w:p w14:paraId="3CBB7013" w14:textId="20C1847E"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140 (4</w:t>
            </w:r>
            <w:r w:rsidR="000C1D49">
              <w:rPr>
                <w:sz w:val="22"/>
                <w:szCs w:val="22"/>
                <w:lang w:val="en-US" w:eastAsia="en-US"/>
              </w:rPr>
              <w:t>,</w:t>
            </w:r>
            <w:r w:rsidRPr="00103794">
              <w:rPr>
                <w:sz w:val="22"/>
                <w:szCs w:val="22"/>
                <w:lang w:val="en-US" w:eastAsia="en-US"/>
              </w:rPr>
              <w:t>3</w:t>
            </w:r>
            <w:r w:rsidR="000C1D49">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7DC7545A" w14:textId="1A6A2D24"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100 (3</w:t>
            </w:r>
            <w:r w:rsidR="000C1D49">
              <w:rPr>
                <w:sz w:val="22"/>
                <w:szCs w:val="22"/>
                <w:lang w:val="en-US" w:eastAsia="en-US"/>
              </w:rPr>
              <w:t>,</w:t>
            </w:r>
            <w:r w:rsidRPr="00103794">
              <w:rPr>
                <w:sz w:val="22"/>
                <w:szCs w:val="22"/>
                <w:lang w:val="en-US" w:eastAsia="en-US"/>
              </w:rPr>
              <w:t>1</w:t>
            </w:r>
            <w:r w:rsidR="000C1D49">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62FBFD86" w14:textId="720B895F"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w:t>
            </w:r>
            <w:r w:rsidR="000C1D49">
              <w:rPr>
                <w:sz w:val="22"/>
                <w:szCs w:val="22"/>
                <w:lang w:val="en-US" w:eastAsia="en-US"/>
              </w:rPr>
              <w:t>,</w:t>
            </w:r>
            <w:r w:rsidRPr="00103794">
              <w:rPr>
                <w:sz w:val="22"/>
                <w:szCs w:val="22"/>
                <w:lang w:val="en-US" w:eastAsia="en-US"/>
              </w:rPr>
              <w:t>42 (1</w:t>
            </w:r>
            <w:r w:rsidR="000C1D49">
              <w:rPr>
                <w:sz w:val="22"/>
                <w:szCs w:val="22"/>
                <w:lang w:val="en-US" w:eastAsia="en-US"/>
              </w:rPr>
              <w:t>,</w:t>
            </w:r>
            <w:r w:rsidRPr="00103794">
              <w:rPr>
                <w:sz w:val="22"/>
                <w:szCs w:val="22"/>
                <w:lang w:val="en-US" w:eastAsia="en-US"/>
              </w:rPr>
              <w:t>10;</w:t>
            </w:r>
            <w:r w:rsidR="000C1D49">
              <w:rPr>
                <w:sz w:val="22"/>
                <w:szCs w:val="22"/>
                <w:lang w:val="en-US" w:eastAsia="en-US"/>
              </w:rPr>
              <w:t xml:space="preserve"> </w:t>
            </w:r>
            <w:r w:rsidRPr="00103794">
              <w:rPr>
                <w:sz w:val="22"/>
                <w:szCs w:val="22"/>
                <w:lang w:val="en-US" w:eastAsia="en-US"/>
              </w:rPr>
              <w:t>1</w:t>
            </w:r>
            <w:r w:rsidR="000C1D49">
              <w:rPr>
                <w:sz w:val="22"/>
                <w:szCs w:val="22"/>
                <w:lang w:val="en-US" w:eastAsia="en-US"/>
              </w:rPr>
              <w:t>,</w:t>
            </w:r>
            <w:r w:rsidRPr="00103794">
              <w:rPr>
                <w:sz w:val="22"/>
                <w:szCs w:val="22"/>
                <w:lang w:val="en-US" w:eastAsia="en-US"/>
              </w:rPr>
              <w:t>84) p</w:t>
            </w:r>
            <w:r w:rsidR="001F0FBD">
              <w:rPr>
                <w:sz w:val="22"/>
                <w:szCs w:val="22"/>
                <w:lang w:val="en-US" w:eastAsia="en-US"/>
              </w:rPr>
              <w:t> </w:t>
            </w:r>
            <w:r w:rsidRPr="00103794">
              <w:rPr>
                <w:sz w:val="22"/>
                <w:szCs w:val="22"/>
                <w:lang w:val="en-US" w:eastAsia="en-US"/>
              </w:rPr>
              <w:t>=</w:t>
            </w:r>
            <w:r w:rsidR="001F0FBD">
              <w:rPr>
                <w:sz w:val="22"/>
                <w:szCs w:val="22"/>
                <w:lang w:val="en-US" w:eastAsia="en-US"/>
              </w:rPr>
              <w:t> </w:t>
            </w:r>
            <w:r w:rsidRPr="00103794">
              <w:rPr>
                <w:sz w:val="22"/>
                <w:szCs w:val="22"/>
                <w:lang w:val="en-US" w:eastAsia="en-US"/>
              </w:rPr>
              <w:t>0</w:t>
            </w:r>
            <w:r w:rsidR="001F0FBD">
              <w:rPr>
                <w:sz w:val="22"/>
                <w:szCs w:val="22"/>
                <w:lang w:val="en-US" w:eastAsia="en-US"/>
              </w:rPr>
              <w:t>,</w:t>
            </w:r>
            <w:r w:rsidRPr="00103794">
              <w:rPr>
                <w:sz w:val="22"/>
                <w:szCs w:val="22"/>
                <w:lang w:val="en-US" w:eastAsia="en-US"/>
              </w:rPr>
              <w:t xml:space="preserve">0068  </w:t>
            </w:r>
          </w:p>
        </w:tc>
      </w:tr>
      <w:tr w:rsidR="00103794" w:rsidRPr="00103794" w14:paraId="4B6D1DB7" w14:textId="77777777" w:rsidTr="00F0193D">
        <w:trPr>
          <w:trHeight w:val="319"/>
        </w:trPr>
        <w:tc>
          <w:tcPr>
            <w:tcW w:w="2694" w:type="dxa"/>
            <w:tcBorders>
              <w:top w:val="single" w:sz="4" w:space="0" w:color="000000"/>
              <w:left w:val="single" w:sz="4" w:space="0" w:color="000000"/>
              <w:bottom w:val="single" w:sz="4" w:space="0" w:color="000000"/>
              <w:right w:val="single" w:sz="4" w:space="0" w:color="000000"/>
            </w:tcBorders>
          </w:tcPr>
          <w:p w14:paraId="619A321F" w14:textId="1D44CFEC"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 xml:space="preserve">- </w:t>
            </w:r>
            <w:proofErr w:type="spellStart"/>
            <w:r w:rsidR="003A75EF" w:rsidRPr="003A75EF">
              <w:rPr>
                <w:sz w:val="22"/>
                <w:szCs w:val="22"/>
                <w:lang w:val="en-US" w:eastAsia="en-US"/>
              </w:rPr>
              <w:t>Mirtinas</w:t>
            </w:r>
            <w:proofErr w:type="spellEnd"/>
            <w:r w:rsidR="003A75EF" w:rsidRPr="003A75EF">
              <w:rPr>
                <w:sz w:val="22"/>
                <w:szCs w:val="22"/>
                <w:lang w:val="en-US" w:eastAsia="en-US"/>
              </w:rPr>
              <w:t xml:space="preserve"> </w:t>
            </w:r>
            <w:proofErr w:type="spellStart"/>
            <w:r w:rsidR="003A75EF" w:rsidRPr="003A75EF">
              <w:rPr>
                <w:sz w:val="22"/>
                <w:szCs w:val="22"/>
                <w:lang w:val="en-US" w:eastAsia="en-US"/>
              </w:rPr>
              <w:t>kraujavimas</w:t>
            </w:r>
            <w:proofErr w:type="spellEnd"/>
          </w:p>
        </w:tc>
        <w:tc>
          <w:tcPr>
            <w:tcW w:w="2402" w:type="dxa"/>
            <w:tcBorders>
              <w:top w:val="single" w:sz="4" w:space="0" w:color="000000"/>
              <w:left w:val="single" w:sz="4" w:space="0" w:color="000000"/>
              <w:bottom w:val="single" w:sz="4" w:space="0" w:color="000000"/>
              <w:right w:val="single" w:sz="4" w:space="0" w:color="000000"/>
            </w:tcBorders>
          </w:tcPr>
          <w:p w14:paraId="7381AAE5" w14:textId="3B049B28"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6 (0</w:t>
            </w:r>
            <w:r w:rsidR="000C1D49">
              <w:rPr>
                <w:sz w:val="22"/>
                <w:szCs w:val="22"/>
                <w:lang w:val="en-US" w:eastAsia="en-US"/>
              </w:rPr>
              <w:t>,</w:t>
            </w:r>
            <w:r w:rsidRPr="00103794">
              <w:rPr>
                <w:sz w:val="22"/>
                <w:szCs w:val="22"/>
                <w:lang w:val="en-US" w:eastAsia="en-US"/>
              </w:rPr>
              <w:t>2</w:t>
            </w:r>
            <w:r w:rsidR="000C1D49">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50861903" w14:textId="0B4CA048"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8 (0</w:t>
            </w:r>
            <w:r w:rsidR="000C1D49">
              <w:rPr>
                <w:sz w:val="22"/>
                <w:szCs w:val="22"/>
                <w:lang w:val="en-US" w:eastAsia="en-US"/>
              </w:rPr>
              <w:t>,</w:t>
            </w:r>
            <w:r w:rsidRPr="00103794">
              <w:rPr>
                <w:sz w:val="22"/>
                <w:szCs w:val="22"/>
                <w:lang w:val="en-US" w:eastAsia="en-US"/>
              </w:rPr>
              <w:t>2</w:t>
            </w:r>
            <w:r w:rsidR="000C1D49">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37A71D0" w14:textId="11D2A8D6"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0</w:t>
            </w:r>
            <w:r w:rsidR="000C1D49">
              <w:rPr>
                <w:sz w:val="22"/>
                <w:szCs w:val="22"/>
                <w:lang w:val="en-US" w:eastAsia="en-US"/>
              </w:rPr>
              <w:t>,</w:t>
            </w:r>
            <w:r w:rsidRPr="00103794">
              <w:rPr>
                <w:sz w:val="22"/>
                <w:szCs w:val="22"/>
                <w:lang w:val="en-US" w:eastAsia="en-US"/>
              </w:rPr>
              <w:t>76 (0</w:t>
            </w:r>
            <w:r w:rsidR="000C1D49">
              <w:rPr>
                <w:sz w:val="22"/>
                <w:szCs w:val="22"/>
                <w:lang w:val="en-US" w:eastAsia="en-US"/>
              </w:rPr>
              <w:t>,</w:t>
            </w:r>
            <w:r w:rsidRPr="00103794">
              <w:rPr>
                <w:sz w:val="22"/>
                <w:szCs w:val="22"/>
                <w:lang w:val="en-US" w:eastAsia="en-US"/>
              </w:rPr>
              <w:t>26;</w:t>
            </w:r>
            <w:r w:rsidR="000C1D49">
              <w:rPr>
                <w:sz w:val="22"/>
                <w:szCs w:val="22"/>
                <w:lang w:val="en-US" w:eastAsia="en-US"/>
              </w:rPr>
              <w:t xml:space="preserve"> </w:t>
            </w:r>
            <w:r w:rsidRPr="00103794">
              <w:rPr>
                <w:sz w:val="22"/>
                <w:szCs w:val="22"/>
                <w:lang w:val="en-US" w:eastAsia="en-US"/>
              </w:rPr>
              <w:t>2</w:t>
            </w:r>
            <w:r w:rsidR="000C1D49">
              <w:rPr>
                <w:sz w:val="22"/>
                <w:szCs w:val="22"/>
                <w:lang w:val="en-US" w:eastAsia="en-US"/>
              </w:rPr>
              <w:t>,</w:t>
            </w:r>
            <w:r w:rsidRPr="00103794">
              <w:rPr>
                <w:sz w:val="22"/>
                <w:szCs w:val="22"/>
                <w:lang w:val="en-US" w:eastAsia="en-US"/>
              </w:rPr>
              <w:t xml:space="preserve">19) </w:t>
            </w:r>
          </w:p>
        </w:tc>
      </w:tr>
      <w:tr w:rsidR="00103794" w:rsidRPr="00103794" w14:paraId="282D1962" w14:textId="77777777" w:rsidTr="00F0193D">
        <w:trPr>
          <w:trHeight w:val="571"/>
        </w:trPr>
        <w:tc>
          <w:tcPr>
            <w:tcW w:w="2694" w:type="dxa"/>
            <w:tcBorders>
              <w:top w:val="single" w:sz="4" w:space="0" w:color="000000"/>
              <w:left w:val="single" w:sz="4" w:space="0" w:color="000000"/>
              <w:bottom w:val="single" w:sz="4" w:space="0" w:color="000000"/>
              <w:right w:val="single" w:sz="4" w:space="0" w:color="000000"/>
            </w:tcBorders>
          </w:tcPr>
          <w:p w14:paraId="3419D790" w14:textId="375DAB6C" w:rsidR="00103794" w:rsidRPr="0062042E" w:rsidRDefault="00103794" w:rsidP="00F0193D">
            <w:pPr>
              <w:tabs>
                <w:tab w:val="clear" w:pos="567"/>
              </w:tabs>
              <w:suppressAutoHyphens w:val="0"/>
              <w:autoSpaceDE w:val="0"/>
              <w:autoSpaceDN w:val="0"/>
              <w:adjustRightInd w:val="0"/>
              <w:spacing w:line="240" w:lineRule="auto"/>
              <w:ind w:left="166" w:hanging="166"/>
              <w:rPr>
                <w:sz w:val="22"/>
                <w:szCs w:val="22"/>
                <w:lang w:val="de-DE" w:eastAsia="en-US"/>
              </w:rPr>
            </w:pPr>
            <w:r w:rsidRPr="0062042E">
              <w:rPr>
                <w:sz w:val="22"/>
                <w:szCs w:val="22"/>
                <w:lang w:val="de-DE" w:eastAsia="en-US"/>
              </w:rPr>
              <w:t xml:space="preserve">- </w:t>
            </w:r>
            <w:r w:rsidR="003A75EF" w:rsidRPr="0062042E">
              <w:rPr>
                <w:sz w:val="22"/>
                <w:szCs w:val="22"/>
                <w:lang w:val="de-DE" w:eastAsia="en-US"/>
              </w:rPr>
              <w:t>Ne mirtinas kritinių organų kraujavimas</w:t>
            </w:r>
          </w:p>
        </w:tc>
        <w:tc>
          <w:tcPr>
            <w:tcW w:w="2402" w:type="dxa"/>
            <w:tcBorders>
              <w:top w:val="single" w:sz="4" w:space="0" w:color="000000"/>
              <w:left w:val="single" w:sz="4" w:space="0" w:color="000000"/>
              <w:bottom w:val="single" w:sz="4" w:space="0" w:color="000000"/>
              <w:right w:val="single" w:sz="4" w:space="0" w:color="000000"/>
            </w:tcBorders>
          </w:tcPr>
          <w:p w14:paraId="5E6F803C" w14:textId="3AC12F03"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29 (0</w:t>
            </w:r>
            <w:r w:rsidR="000C1D49">
              <w:rPr>
                <w:sz w:val="22"/>
                <w:szCs w:val="22"/>
                <w:lang w:val="en-US" w:eastAsia="en-US"/>
              </w:rPr>
              <w:t>,</w:t>
            </w:r>
            <w:r w:rsidRPr="00103794">
              <w:rPr>
                <w:sz w:val="22"/>
                <w:szCs w:val="22"/>
                <w:lang w:val="en-US" w:eastAsia="en-US"/>
              </w:rPr>
              <w:t>9</w:t>
            </w:r>
            <w:r w:rsidR="000C1D49">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76975E3A" w14:textId="36B76E8E"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26 (0</w:t>
            </w:r>
            <w:r w:rsidR="000C1D49">
              <w:rPr>
                <w:sz w:val="22"/>
                <w:szCs w:val="22"/>
                <w:lang w:val="en-US" w:eastAsia="en-US"/>
              </w:rPr>
              <w:t>,</w:t>
            </w:r>
            <w:r w:rsidRPr="00103794">
              <w:rPr>
                <w:sz w:val="22"/>
                <w:szCs w:val="22"/>
                <w:lang w:val="en-US" w:eastAsia="en-US"/>
              </w:rPr>
              <w:t>8</w:t>
            </w:r>
            <w:r w:rsidR="000C1D49">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2806CE82" w14:textId="0304525F"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w:t>
            </w:r>
            <w:r w:rsidR="000C1D49">
              <w:rPr>
                <w:sz w:val="22"/>
                <w:szCs w:val="22"/>
                <w:lang w:val="en-US" w:eastAsia="en-US"/>
              </w:rPr>
              <w:t>,</w:t>
            </w:r>
            <w:r w:rsidRPr="00103794">
              <w:rPr>
                <w:sz w:val="22"/>
                <w:szCs w:val="22"/>
                <w:lang w:val="en-US" w:eastAsia="en-US"/>
              </w:rPr>
              <w:t>14 (0</w:t>
            </w:r>
            <w:r w:rsidR="000C1D49">
              <w:rPr>
                <w:sz w:val="22"/>
                <w:szCs w:val="22"/>
                <w:lang w:val="en-US" w:eastAsia="en-US"/>
              </w:rPr>
              <w:t>,</w:t>
            </w:r>
            <w:r w:rsidRPr="00103794">
              <w:rPr>
                <w:sz w:val="22"/>
                <w:szCs w:val="22"/>
                <w:lang w:val="en-US" w:eastAsia="en-US"/>
              </w:rPr>
              <w:t>67;</w:t>
            </w:r>
            <w:r w:rsidR="000C1D49">
              <w:rPr>
                <w:sz w:val="22"/>
                <w:szCs w:val="22"/>
                <w:lang w:val="en-US" w:eastAsia="en-US"/>
              </w:rPr>
              <w:t xml:space="preserve"> </w:t>
            </w:r>
            <w:r w:rsidRPr="00103794">
              <w:rPr>
                <w:sz w:val="22"/>
                <w:szCs w:val="22"/>
                <w:lang w:val="en-US" w:eastAsia="en-US"/>
              </w:rPr>
              <w:t>1</w:t>
            </w:r>
            <w:r w:rsidR="000C1D49">
              <w:rPr>
                <w:sz w:val="22"/>
                <w:szCs w:val="22"/>
                <w:lang w:val="en-US" w:eastAsia="en-US"/>
              </w:rPr>
              <w:t>,</w:t>
            </w:r>
            <w:r w:rsidRPr="00103794">
              <w:rPr>
                <w:sz w:val="22"/>
                <w:szCs w:val="22"/>
                <w:lang w:val="en-US" w:eastAsia="en-US"/>
              </w:rPr>
              <w:t xml:space="preserve">93) </w:t>
            </w:r>
          </w:p>
        </w:tc>
      </w:tr>
      <w:tr w:rsidR="00103794" w:rsidRPr="00103794" w14:paraId="1315A1D3" w14:textId="77777777" w:rsidTr="00F0193D">
        <w:trPr>
          <w:trHeight w:val="572"/>
        </w:trPr>
        <w:tc>
          <w:tcPr>
            <w:tcW w:w="2694" w:type="dxa"/>
            <w:tcBorders>
              <w:top w:val="single" w:sz="4" w:space="0" w:color="000000"/>
              <w:left w:val="single" w:sz="4" w:space="0" w:color="000000"/>
              <w:bottom w:val="single" w:sz="4" w:space="0" w:color="000000"/>
              <w:right w:val="single" w:sz="4" w:space="0" w:color="000000"/>
            </w:tcBorders>
          </w:tcPr>
          <w:p w14:paraId="65339B5E" w14:textId="725D46BC" w:rsidR="00103794" w:rsidRPr="0062042E" w:rsidRDefault="00350350" w:rsidP="00103794">
            <w:pPr>
              <w:tabs>
                <w:tab w:val="clear" w:pos="567"/>
              </w:tabs>
              <w:suppressAutoHyphens w:val="0"/>
              <w:autoSpaceDE w:val="0"/>
              <w:autoSpaceDN w:val="0"/>
              <w:adjustRightInd w:val="0"/>
              <w:spacing w:line="240" w:lineRule="auto"/>
              <w:rPr>
                <w:sz w:val="22"/>
                <w:szCs w:val="22"/>
                <w:lang w:val="de-DE" w:eastAsia="en-US"/>
              </w:rPr>
            </w:pPr>
            <w:r w:rsidRPr="0062042E">
              <w:rPr>
                <w:sz w:val="22"/>
                <w:szCs w:val="22"/>
                <w:lang w:val="de-DE" w:eastAsia="en-US"/>
              </w:rPr>
              <w:t>Pagal ISTH kliniškai reikšmingas ne didysis kraujavimas</w:t>
            </w:r>
          </w:p>
        </w:tc>
        <w:tc>
          <w:tcPr>
            <w:tcW w:w="2402" w:type="dxa"/>
            <w:tcBorders>
              <w:top w:val="single" w:sz="4" w:space="0" w:color="000000"/>
              <w:left w:val="single" w:sz="4" w:space="0" w:color="000000"/>
              <w:bottom w:val="single" w:sz="4" w:space="0" w:color="000000"/>
              <w:right w:val="single" w:sz="4" w:space="0" w:color="000000"/>
            </w:tcBorders>
          </w:tcPr>
          <w:p w14:paraId="07DC4C07" w14:textId="4CAA59A7"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246 (7</w:t>
            </w:r>
            <w:r w:rsidR="00350350">
              <w:rPr>
                <w:sz w:val="22"/>
                <w:szCs w:val="22"/>
                <w:lang w:val="en-US" w:eastAsia="en-US"/>
              </w:rPr>
              <w:t>,</w:t>
            </w:r>
            <w:r w:rsidRPr="00103794">
              <w:rPr>
                <w:sz w:val="22"/>
                <w:szCs w:val="22"/>
                <w:lang w:val="en-US" w:eastAsia="en-US"/>
              </w:rPr>
              <w:t>6</w:t>
            </w:r>
            <w:r w:rsidR="00350350">
              <w:rPr>
                <w:sz w:val="22"/>
                <w:szCs w:val="22"/>
                <w:lang w:val="en-US" w:eastAsia="en-US"/>
              </w:rPr>
              <w:t> </w:t>
            </w:r>
            <w:r w:rsidRPr="00103794">
              <w:rPr>
                <w:sz w:val="22"/>
                <w:szCs w:val="22"/>
                <w:lang w:val="en-US" w:eastAsia="en-US"/>
              </w:rPr>
              <w:t xml:space="preserve">%) </w:t>
            </w:r>
          </w:p>
        </w:tc>
        <w:tc>
          <w:tcPr>
            <w:tcW w:w="2134" w:type="dxa"/>
            <w:tcBorders>
              <w:top w:val="single" w:sz="4" w:space="0" w:color="000000"/>
              <w:left w:val="single" w:sz="4" w:space="0" w:color="000000"/>
              <w:bottom w:val="single" w:sz="4" w:space="0" w:color="000000"/>
              <w:right w:val="single" w:sz="4" w:space="0" w:color="000000"/>
            </w:tcBorders>
          </w:tcPr>
          <w:p w14:paraId="295D6B15" w14:textId="7AE97E57"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139 (4</w:t>
            </w:r>
            <w:r w:rsidR="00350350">
              <w:rPr>
                <w:sz w:val="22"/>
                <w:szCs w:val="22"/>
                <w:lang w:val="en-US" w:eastAsia="en-US"/>
              </w:rPr>
              <w:t>,</w:t>
            </w:r>
            <w:r w:rsidRPr="00103794">
              <w:rPr>
                <w:sz w:val="22"/>
                <w:szCs w:val="22"/>
                <w:lang w:val="en-US" w:eastAsia="en-US"/>
              </w:rPr>
              <w:t>3</w:t>
            </w:r>
            <w:r w:rsidR="00350350">
              <w:rPr>
                <w:sz w:val="22"/>
                <w:szCs w:val="22"/>
                <w:lang w:val="en-US" w:eastAsia="en-US"/>
              </w:rPr>
              <w:t> </w:t>
            </w:r>
            <w:r w:rsidRPr="00103794">
              <w:rPr>
                <w:sz w:val="22"/>
                <w:szCs w:val="22"/>
                <w:lang w:val="en-US" w:eastAsia="en-US"/>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7FE1C37D" w14:textId="230AEFE8" w:rsidR="00103794" w:rsidRPr="00103794" w:rsidRDefault="00103794" w:rsidP="00103794">
            <w:pPr>
              <w:tabs>
                <w:tab w:val="clear" w:pos="567"/>
              </w:tabs>
              <w:suppressAutoHyphens w:val="0"/>
              <w:autoSpaceDE w:val="0"/>
              <w:autoSpaceDN w:val="0"/>
              <w:adjustRightInd w:val="0"/>
              <w:spacing w:line="240" w:lineRule="auto"/>
              <w:rPr>
                <w:sz w:val="22"/>
                <w:szCs w:val="22"/>
                <w:lang w:val="en-US" w:eastAsia="en-US"/>
              </w:rPr>
            </w:pPr>
            <w:r w:rsidRPr="00103794">
              <w:rPr>
                <w:sz w:val="22"/>
                <w:szCs w:val="22"/>
                <w:lang w:val="en-US" w:eastAsia="en-US"/>
              </w:rPr>
              <w:t>1</w:t>
            </w:r>
            <w:r w:rsidR="00350350">
              <w:rPr>
                <w:sz w:val="22"/>
                <w:szCs w:val="22"/>
                <w:lang w:val="en-US" w:eastAsia="en-US"/>
              </w:rPr>
              <w:t>,</w:t>
            </w:r>
            <w:r w:rsidRPr="00103794">
              <w:rPr>
                <w:sz w:val="22"/>
                <w:szCs w:val="22"/>
                <w:lang w:val="en-US" w:eastAsia="en-US"/>
              </w:rPr>
              <w:t>81 (1</w:t>
            </w:r>
            <w:r w:rsidR="00350350">
              <w:rPr>
                <w:sz w:val="22"/>
                <w:szCs w:val="22"/>
                <w:lang w:val="en-US" w:eastAsia="en-US"/>
              </w:rPr>
              <w:t>,</w:t>
            </w:r>
            <w:r w:rsidRPr="00103794">
              <w:rPr>
                <w:sz w:val="22"/>
                <w:szCs w:val="22"/>
                <w:lang w:val="en-US" w:eastAsia="en-US"/>
              </w:rPr>
              <w:t>47;</w:t>
            </w:r>
            <w:r w:rsidR="00350350">
              <w:rPr>
                <w:sz w:val="22"/>
                <w:szCs w:val="22"/>
                <w:lang w:val="en-US" w:eastAsia="en-US"/>
              </w:rPr>
              <w:t xml:space="preserve"> </w:t>
            </w:r>
            <w:r w:rsidRPr="00103794">
              <w:rPr>
                <w:sz w:val="22"/>
                <w:szCs w:val="22"/>
                <w:lang w:val="en-US" w:eastAsia="en-US"/>
              </w:rPr>
              <w:t>2</w:t>
            </w:r>
            <w:r w:rsidR="00350350">
              <w:rPr>
                <w:sz w:val="22"/>
                <w:szCs w:val="22"/>
                <w:lang w:val="en-US" w:eastAsia="en-US"/>
              </w:rPr>
              <w:t>,</w:t>
            </w:r>
            <w:r w:rsidRPr="00103794">
              <w:rPr>
                <w:sz w:val="22"/>
                <w:szCs w:val="22"/>
                <w:lang w:val="en-US" w:eastAsia="en-US"/>
              </w:rPr>
              <w:t xml:space="preserve">23) </w:t>
            </w:r>
          </w:p>
        </w:tc>
      </w:tr>
    </w:tbl>
    <w:p w14:paraId="52EFADC7" w14:textId="2DBFF532" w:rsidR="003B3017" w:rsidRPr="003B3017" w:rsidRDefault="003B3017"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 xml:space="preserve">a) </w:t>
      </w:r>
      <w:r w:rsidRPr="003B3017">
        <w:rPr>
          <w:sz w:val="22"/>
          <w:szCs w:val="22"/>
          <w:lang w:eastAsia="lt-LT"/>
        </w:rPr>
        <w:t xml:space="preserve">Saugumo analizės grupė (visi tiriamieji, kurie buvo atrinkti atsitiktinių imčių būdu ir suvartojo bent vieną tiriamųjų vaistinių preparatų dozę), NKBVK: </w:t>
      </w:r>
      <w:r w:rsidR="00140618">
        <w:rPr>
          <w:sz w:val="22"/>
          <w:szCs w:val="22"/>
          <w:lang w:eastAsia="lt-LT"/>
        </w:rPr>
        <w:t>n</w:t>
      </w:r>
      <w:r w:rsidRPr="003B3017">
        <w:rPr>
          <w:sz w:val="22"/>
          <w:szCs w:val="22"/>
          <w:lang w:eastAsia="lt-LT"/>
        </w:rPr>
        <w:t xml:space="preserve">epriklausomas klinikinių baigčių vertinimo komitetas </w:t>
      </w:r>
    </w:p>
    <w:p w14:paraId="4FEA8F52" w14:textId="1F873DD3" w:rsidR="003B3017" w:rsidRPr="003B3017" w:rsidRDefault="003B3017"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 xml:space="preserve">b) </w:t>
      </w:r>
      <w:r w:rsidRPr="003B3017">
        <w:rPr>
          <w:sz w:val="22"/>
          <w:szCs w:val="22"/>
          <w:lang w:eastAsia="lt-LT"/>
        </w:rPr>
        <w:t>n</w:t>
      </w:r>
      <w:r w:rsidR="00140618">
        <w:rPr>
          <w:sz w:val="22"/>
          <w:szCs w:val="22"/>
          <w:lang w:eastAsia="lt-LT"/>
        </w:rPr>
        <w:t> </w:t>
      </w:r>
      <w:r w:rsidRPr="003B3017">
        <w:rPr>
          <w:sz w:val="22"/>
          <w:szCs w:val="22"/>
          <w:lang w:eastAsia="lt-LT"/>
        </w:rPr>
        <w:t>=</w:t>
      </w:r>
      <w:r w:rsidR="00140618">
        <w:rPr>
          <w:sz w:val="22"/>
          <w:szCs w:val="22"/>
          <w:lang w:eastAsia="lt-LT"/>
        </w:rPr>
        <w:t> </w:t>
      </w:r>
      <w:r w:rsidRPr="003B3017">
        <w:rPr>
          <w:sz w:val="22"/>
          <w:szCs w:val="22"/>
          <w:lang w:eastAsia="lt-LT"/>
        </w:rPr>
        <w:t>tiriamųjų, kuriems nustatyti reiškiniai, skaičius, N</w:t>
      </w:r>
      <w:r w:rsidR="00140618">
        <w:rPr>
          <w:sz w:val="22"/>
          <w:szCs w:val="22"/>
          <w:lang w:eastAsia="lt-LT"/>
        </w:rPr>
        <w:t> </w:t>
      </w:r>
      <w:r w:rsidRPr="003B3017">
        <w:rPr>
          <w:sz w:val="22"/>
          <w:szCs w:val="22"/>
          <w:lang w:eastAsia="lt-LT"/>
        </w:rPr>
        <w:t>=</w:t>
      </w:r>
      <w:r w:rsidR="00140618">
        <w:rPr>
          <w:sz w:val="22"/>
          <w:szCs w:val="22"/>
          <w:lang w:eastAsia="lt-LT"/>
        </w:rPr>
        <w:t> </w:t>
      </w:r>
      <w:r w:rsidRPr="003B3017">
        <w:rPr>
          <w:sz w:val="22"/>
          <w:szCs w:val="22"/>
          <w:lang w:eastAsia="lt-LT"/>
        </w:rPr>
        <w:t xml:space="preserve">tiriamųjų, kuriems buvo rizika, skaičius, </w:t>
      </w:r>
      <w:r w:rsidR="00BE1D99">
        <w:rPr>
          <w:sz w:val="22"/>
          <w:szCs w:val="22"/>
          <w:lang w:eastAsia="lt-LT"/>
        </w:rPr>
        <w:br/>
      </w:r>
      <w:r w:rsidRPr="003B3017">
        <w:rPr>
          <w:sz w:val="22"/>
          <w:szCs w:val="22"/>
          <w:lang w:eastAsia="lt-LT"/>
        </w:rPr>
        <w:t>% = 100</w:t>
      </w:r>
      <w:r w:rsidR="00140618">
        <w:rPr>
          <w:sz w:val="22"/>
          <w:szCs w:val="22"/>
          <w:lang w:eastAsia="lt-LT"/>
        </w:rPr>
        <w:t> </w:t>
      </w:r>
      <w:r w:rsidRPr="00F0193D">
        <w:rPr>
          <w:sz w:val="22"/>
          <w:szCs w:val="22"/>
          <w:lang w:eastAsia="lt-LT"/>
        </w:rPr>
        <w:t>×</w:t>
      </w:r>
      <w:r w:rsidR="00140618">
        <w:rPr>
          <w:sz w:val="22"/>
          <w:szCs w:val="22"/>
          <w:lang w:eastAsia="lt-LT"/>
        </w:rPr>
        <w:t> </w:t>
      </w:r>
      <w:r w:rsidRPr="003B3017">
        <w:rPr>
          <w:sz w:val="22"/>
          <w:szCs w:val="22"/>
          <w:lang w:eastAsia="lt-LT"/>
        </w:rPr>
        <w:t xml:space="preserve">n/N, n/100 pacientų metų = tiriamųjų, kuriems nustatyti reiškiniai, skaičiaus ir suminio rizikos laiko santykis </w:t>
      </w:r>
    </w:p>
    <w:p w14:paraId="7489296F" w14:textId="673823FB" w:rsidR="003B3017" w:rsidRPr="003B3017" w:rsidRDefault="003B3017" w:rsidP="00F0193D">
      <w:pPr>
        <w:tabs>
          <w:tab w:val="clear" w:pos="567"/>
        </w:tabs>
        <w:suppressAutoHyphens w:val="0"/>
        <w:autoSpaceDE w:val="0"/>
        <w:autoSpaceDN w:val="0"/>
        <w:adjustRightInd w:val="0"/>
        <w:spacing w:line="240" w:lineRule="auto"/>
        <w:ind w:left="284" w:hanging="284"/>
        <w:rPr>
          <w:sz w:val="22"/>
          <w:szCs w:val="22"/>
          <w:lang w:eastAsia="lt-LT"/>
        </w:rPr>
      </w:pPr>
      <w:r w:rsidRPr="00F0193D">
        <w:rPr>
          <w:sz w:val="22"/>
          <w:szCs w:val="22"/>
          <w:lang w:eastAsia="lt-LT"/>
        </w:rPr>
        <w:t xml:space="preserve">c) </w:t>
      </w:r>
      <w:r w:rsidRPr="003B3017">
        <w:rPr>
          <w:sz w:val="22"/>
          <w:szCs w:val="22"/>
          <w:lang w:eastAsia="lt-LT"/>
        </w:rPr>
        <w:t>SR (95</w:t>
      </w:r>
      <w:r w:rsidR="00EB1337">
        <w:rPr>
          <w:sz w:val="22"/>
          <w:szCs w:val="22"/>
          <w:lang w:eastAsia="lt-LT"/>
        </w:rPr>
        <w:t> </w:t>
      </w:r>
      <w:r w:rsidRPr="003B3017">
        <w:rPr>
          <w:sz w:val="22"/>
          <w:szCs w:val="22"/>
          <w:lang w:eastAsia="lt-LT"/>
        </w:rPr>
        <w:t xml:space="preserve">% PI) yra pagrįsta Cox proporcingos rizikos modeliu, stratifikuotu pagal procedūros tipą ir klopidogrelio vartojimą, gydymą traktuojant kaip vienintelį kovariantą </w:t>
      </w:r>
    </w:p>
    <w:p w14:paraId="6E11CD32" w14:textId="63AB09EE" w:rsidR="00DA569B" w:rsidRPr="003B3017" w:rsidRDefault="003B3017" w:rsidP="00F0193D">
      <w:pPr>
        <w:tabs>
          <w:tab w:val="clear" w:pos="567"/>
        </w:tabs>
        <w:suppressAutoHyphens w:val="0"/>
        <w:spacing w:line="240" w:lineRule="auto"/>
        <w:ind w:left="284" w:hanging="284"/>
        <w:rPr>
          <w:color w:val="auto"/>
          <w:sz w:val="22"/>
          <w:szCs w:val="22"/>
          <w:u w:val="single"/>
          <w:lang w:eastAsia="pl-PL"/>
        </w:rPr>
      </w:pPr>
      <w:r w:rsidRPr="00F0193D">
        <w:rPr>
          <w:sz w:val="22"/>
          <w:szCs w:val="22"/>
          <w:lang w:eastAsia="lt-LT"/>
        </w:rPr>
        <w:t xml:space="preserve">d) </w:t>
      </w:r>
      <w:r w:rsidRPr="003B3017">
        <w:rPr>
          <w:sz w:val="22"/>
          <w:szCs w:val="22"/>
          <w:lang w:eastAsia="lt-LT"/>
        </w:rPr>
        <w:t xml:space="preserve">Dvipusė p vertė yra pagrįsta </w:t>
      </w:r>
      <w:r w:rsidR="00140618">
        <w:rPr>
          <w:i/>
          <w:iCs/>
          <w:sz w:val="22"/>
          <w:szCs w:val="22"/>
          <w:lang w:eastAsia="lt-LT"/>
        </w:rPr>
        <w:t>l</w:t>
      </w:r>
      <w:r w:rsidRPr="003B3017">
        <w:rPr>
          <w:i/>
          <w:iCs/>
          <w:sz w:val="22"/>
          <w:szCs w:val="22"/>
          <w:lang w:eastAsia="lt-LT"/>
        </w:rPr>
        <w:t>og-</w:t>
      </w:r>
      <w:r w:rsidR="00140618">
        <w:rPr>
          <w:i/>
          <w:iCs/>
          <w:sz w:val="22"/>
          <w:szCs w:val="22"/>
          <w:lang w:eastAsia="lt-LT"/>
        </w:rPr>
        <w:t>r</w:t>
      </w:r>
      <w:r w:rsidRPr="003B3017">
        <w:rPr>
          <w:i/>
          <w:iCs/>
          <w:sz w:val="22"/>
          <w:szCs w:val="22"/>
          <w:lang w:eastAsia="lt-LT"/>
        </w:rPr>
        <w:t xml:space="preserve">ank </w:t>
      </w:r>
      <w:r w:rsidRPr="003B3017">
        <w:rPr>
          <w:sz w:val="22"/>
          <w:szCs w:val="22"/>
          <w:lang w:eastAsia="lt-LT"/>
        </w:rPr>
        <w:t>testu, stratifikuotu pagal procedūros tipą ir klopidogrelio vartojimą, gydym</w:t>
      </w:r>
      <w:r w:rsidR="00187C5B">
        <w:rPr>
          <w:sz w:val="22"/>
          <w:szCs w:val="22"/>
          <w:lang w:eastAsia="lt-LT"/>
        </w:rPr>
        <w:t>ą</w:t>
      </w:r>
      <w:r w:rsidRPr="003B3017">
        <w:rPr>
          <w:sz w:val="22"/>
          <w:szCs w:val="22"/>
          <w:lang w:eastAsia="lt-LT"/>
        </w:rPr>
        <w:t xml:space="preserve"> traktuojant kaip faktorių</w:t>
      </w:r>
    </w:p>
    <w:p w14:paraId="7DDEB68D" w14:textId="77777777" w:rsidR="00DA569B" w:rsidRPr="0062042E" w:rsidRDefault="00DA569B">
      <w:pPr>
        <w:tabs>
          <w:tab w:val="clear" w:pos="567"/>
        </w:tabs>
        <w:suppressAutoHyphens w:val="0"/>
        <w:spacing w:line="240" w:lineRule="auto"/>
        <w:rPr>
          <w:color w:val="auto"/>
          <w:sz w:val="22"/>
          <w:szCs w:val="22"/>
          <w:u w:val="single"/>
          <w:lang w:eastAsia="pl-PL"/>
        </w:rPr>
      </w:pPr>
    </w:p>
    <w:p w14:paraId="1B459D03" w14:textId="77777777" w:rsidR="00A120E5" w:rsidRPr="00AD68F9" w:rsidRDefault="002C7360">
      <w:pPr>
        <w:tabs>
          <w:tab w:val="clear" w:pos="567"/>
        </w:tabs>
        <w:suppressAutoHyphens w:val="0"/>
        <w:spacing w:line="240" w:lineRule="auto"/>
        <w:rPr>
          <w:color w:val="auto"/>
          <w:sz w:val="22"/>
          <w:szCs w:val="22"/>
          <w:u w:val="single"/>
          <w:lang w:eastAsia="pl-PL"/>
        </w:rPr>
      </w:pPr>
      <w:r w:rsidRPr="00AD68F9">
        <w:rPr>
          <w:color w:val="auto"/>
          <w:sz w:val="22"/>
          <w:szCs w:val="22"/>
          <w:u w:val="single"/>
          <w:lang w:eastAsia="pl-PL"/>
        </w:rPr>
        <w:t xml:space="preserve">VAL su širdies nepakankamumu </w:t>
      </w:r>
    </w:p>
    <w:p w14:paraId="58A541D9" w14:textId="4FC711FB" w:rsidR="00A120E5" w:rsidRPr="00AD68F9" w:rsidRDefault="002C7360">
      <w:pPr>
        <w:tabs>
          <w:tab w:val="clear" w:pos="567"/>
        </w:tabs>
        <w:suppressAutoHyphens w:val="0"/>
        <w:spacing w:line="240" w:lineRule="auto"/>
        <w:rPr>
          <w:color w:val="auto"/>
          <w:sz w:val="22"/>
          <w:szCs w:val="22"/>
          <w:lang w:eastAsia="pl-PL"/>
        </w:rPr>
      </w:pPr>
      <w:r w:rsidRPr="00AD68F9">
        <w:rPr>
          <w:color w:val="auto"/>
          <w:sz w:val="22"/>
          <w:szCs w:val="22"/>
          <w:lang w:eastAsia="pl-PL"/>
        </w:rPr>
        <w:t>COMMANDER HF</w:t>
      </w:r>
      <w:r w:rsidRPr="00AD68F9">
        <w:rPr>
          <w:b/>
          <w:bCs/>
          <w:color w:val="auto"/>
          <w:sz w:val="22"/>
          <w:szCs w:val="22"/>
          <w:lang w:eastAsia="pl-PL"/>
        </w:rPr>
        <w:t xml:space="preserve"> </w:t>
      </w:r>
      <w:r w:rsidRPr="00AD68F9">
        <w:rPr>
          <w:color w:val="auto"/>
          <w:sz w:val="22"/>
          <w:szCs w:val="22"/>
          <w:lang w:eastAsia="pl-PL"/>
        </w:rPr>
        <w:t>klinikiniame tyrime dalyvavo 5</w:t>
      </w:r>
      <w:r w:rsidR="00B41AC8">
        <w:rPr>
          <w:color w:val="auto"/>
          <w:sz w:val="22"/>
          <w:szCs w:val="22"/>
          <w:lang w:eastAsia="pl-PL"/>
        </w:rPr>
        <w:t> </w:t>
      </w:r>
      <w:r w:rsidRPr="00AD68F9">
        <w:rPr>
          <w:color w:val="auto"/>
          <w:sz w:val="22"/>
          <w:szCs w:val="22"/>
          <w:lang w:eastAsia="pl-PL"/>
        </w:rPr>
        <w:t>022 pacientai, sergantys širdies nepakankamumu ir pažengusia vainikinių arterijų liga (VAL), kurie buvo hospitalizuoti dėl dekompensuoto širdies nepakankamumo (ŠN). Šie pacientai atsitiktinės atrankos būdu buvo priskirti vienai iš dviejų gydymo grupių: vartoti po 2,5 mg rivaroksabano du kartus per parą (N = 2</w:t>
      </w:r>
      <w:r w:rsidR="00B41AC8">
        <w:rPr>
          <w:color w:val="auto"/>
          <w:sz w:val="22"/>
          <w:szCs w:val="22"/>
          <w:lang w:eastAsia="pl-PL"/>
        </w:rPr>
        <w:t> </w:t>
      </w:r>
      <w:r w:rsidRPr="00AD68F9">
        <w:rPr>
          <w:color w:val="auto"/>
          <w:sz w:val="22"/>
          <w:szCs w:val="22"/>
          <w:lang w:eastAsia="pl-PL"/>
        </w:rPr>
        <w:t>507) arba atitinkamą placebą (N = 2</w:t>
      </w:r>
      <w:r w:rsidR="00B41AC8">
        <w:rPr>
          <w:color w:val="auto"/>
          <w:sz w:val="22"/>
          <w:szCs w:val="22"/>
          <w:lang w:eastAsia="pl-PL"/>
        </w:rPr>
        <w:t> </w:t>
      </w:r>
      <w:r w:rsidRPr="00AD68F9">
        <w:rPr>
          <w:color w:val="auto"/>
          <w:sz w:val="22"/>
          <w:szCs w:val="22"/>
          <w:lang w:eastAsia="pl-PL"/>
        </w:rPr>
        <w:t xml:space="preserve">515). Bendra vidutinė gydymo trukmė tyrimo metu buvo 504 paros. </w:t>
      </w:r>
    </w:p>
    <w:p w14:paraId="56DBFFCB" w14:textId="77777777" w:rsidR="00A120E5" w:rsidRPr="00AD68F9" w:rsidRDefault="002C7360">
      <w:pPr>
        <w:tabs>
          <w:tab w:val="clear" w:pos="567"/>
        </w:tabs>
        <w:suppressAutoHyphens w:val="0"/>
        <w:spacing w:line="240" w:lineRule="auto"/>
        <w:rPr>
          <w:color w:val="auto"/>
          <w:sz w:val="22"/>
          <w:szCs w:val="22"/>
          <w:lang w:eastAsia="pl-PL"/>
        </w:rPr>
      </w:pPr>
      <w:r w:rsidRPr="00AD68F9">
        <w:rPr>
          <w:color w:val="auto"/>
          <w:sz w:val="22"/>
          <w:szCs w:val="22"/>
          <w:lang w:eastAsia="pl-PL"/>
        </w:rPr>
        <w:t xml:space="preserve">Pacientai mažiausiai tris mėnesius turėjo sirgti simptominiu ŠN, ir kairiojo skilvelio išstūmimo frakcija (KSIF) vienerių metų bėgyje iki įtraukimo į tyrimą turėjo būti ≤ 40 %. Tyrimo pradžioje vidutinė kairiojo skilvelio išstūmimo frakcija buvo 34 % (kvartilių intervalas (angl. </w:t>
      </w:r>
      <w:r w:rsidRPr="00AD68F9">
        <w:rPr>
          <w:i/>
          <w:iCs/>
          <w:color w:val="auto"/>
          <w:sz w:val="22"/>
          <w:szCs w:val="22"/>
          <w:lang w:eastAsia="pl-PL"/>
        </w:rPr>
        <w:t>interquartile range, IQR</w:t>
      </w:r>
      <w:r w:rsidRPr="00AD68F9">
        <w:rPr>
          <w:color w:val="auto"/>
          <w:sz w:val="22"/>
          <w:szCs w:val="22"/>
          <w:lang w:eastAsia="pl-PL"/>
        </w:rPr>
        <w:t xml:space="preserve">): 28 %–38  %), o 53 % tiriamųjų priklausė III arba IV klasei pagal Niujorko širdies asociacijos (angl. </w:t>
      </w:r>
      <w:r w:rsidRPr="00AD68F9">
        <w:rPr>
          <w:i/>
          <w:iCs/>
          <w:color w:val="auto"/>
          <w:sz w:val="22"/>
          <w:szCs w:val="22"/>
          <w:lang w:eastAsia="pl-PL"/>
        </w:rPr>
        <w:t xml:space="preserve">New York Heart Association </w:t>
      </w:r>
      <w:r w:rsidRPr="00AD68F9">
        <w:rPr>
          <w:color w:val="auto"/>
          <w:sz w:val="22"/>
          <w:szCs w:val="22"/>
          <w:lang w:eastAsia="pl-PL"/>
        </w:rPr>
        <w:t xml:space="preserve">(NYHA)) klasifikaciją. </w:t>
      </w:r>
    </w:p>
    <w:p w14:paraId="50F0E00B" w14:textId="77777777" w:rsidR="00A120E5" w:rsidRPr="00AD68F9" w:rsidRDefault="00A120E5">
      <w:pPr>
        <w:tabs>
          <w:tab w:val="clear" w:pos="567"/>
        </w:tabs>
        <w:suppressAutoHyphens w:val="0"/>
        <w:spacing w:line="240" w:lineRule="auto"/>
        <w:rPr>
          <w:color w:val="auto"/>
          <w:sz w:val="22"/>
          <w:szCs w:val="22"/>
          <w:lang w:eastAsia="pl-PL"/>
        </w:rPr>
      </w:pPr>
    </w:p>
    <w:p w14:paraId="43CFE2E8" w14:textId="7F30C137" w:rsidR="00A120E5" w:rsidRPr="00AD68F9" w:rsidRDefault="002C7360">
      <w:pPr>
        <w:tabs>
          <w:tab w:val="clear" w:pos="567"/>
        </w:tabs>
        <w:suppressAutoHyphens w:val="0"/>
        <w:spacing w:line="240" w:lineRule="auto"/>
        <w:rPr>
          <w:color w:val="auto"/>
          <w:sz w:val="22"/>
          <w:szCs w:val="22"/>
          <w:lang w:eastAsia="pl-PL"/>
        </w:rPr>
      </w:pPr>
      <w:r w:rsidRPr="00AD68F9">
        <w:rPr>
          <w:color w:val="auto"/>
          <w:sz w:val="22"/>
          <w:szCs w:val="22"/>
          <w:lang w:eastAsia="pl-PL"/>
        </w:rPr>
        <w:t>P</w:t>
      </w:r>
      <w:r w:rsidR="008E2CED" w:rsidRPr="00AD68F9">
        <w:rPr>
          <w:color w:val="auto"/>
          <w:sz w:val="22"/>
          <w:szCs w:val="22"/>
          <w:lang w:eastAsia="pl-PL"/>
        </w:rPr>
        <w:t>irminė</w:t>
      </w:r>
      <w:r w:rsidRPr="00AD68F9">
        <w:rPr>
          <w:color w:val="auto"/>
          <w:sz w:val="22"/>
          <w:szCs w:val="22"/>
          <w:lang w:eastAsia="pl-PL"/>
        </w:rPr>
        <w:t xml:space="preserve"> veiksmingumo analizė (t. y. mirčių nuo bet kurios priežasties, MI arba insulto jungtinis rodmuo) neparodė statistiškai reikšmingo skirtumo tarp grupės, vartojusios po 2,5 mg rivaroksabano du kartus per parą, ir placebo grupės; rizikos santykis (RS) lygus 0,94 (95 % PI 0,84 – 1,05)), </w:t>
      </w:r>
      <w:r w:rsidRPr="00AD68F9">
        <w:rPr>
          <w:color w:val="auto"/>
          <w:sz w:val="22"/>
          <w:szCs w:val="22"/>
          <w:lang w:eastAsia="pl-PL"/>
        </w:rPr>
        <w:lastRenderedPageBreak/>
        <w:t>p</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0,270. Mirčių nuo bet kurios priežasties atvejų skaičius tarp rivaroksabano ir placebo grupių nesiskyrė (atvejų dažnis 100 paciento metų; 11,41 palyginti su 11,63, RS: 0,98; 95 % PI: 0,87 - 1,10; p</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0,743). MI atvejų dažnis 100 paciento metų (rivaroksabanui palyginti su placebu) buvo 2,08 palyginti su 2,52 (RS: 0,83; 95 % PI: 0,63 – 1,08; p</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0,165), o insulto atvejų dažnis 100 pacientų metų buvo 1,08 palyginti su 1,62 (RS: 0,66; 95 % PI: 0,47 – 0.95; p</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 xml:space="preserve">0,023). Pagrindinė saugumo išeitis (t. y. mirtino kraujavimo arba </w:t>
      </w:r>
      <w:r w:rsidR="008E2CED" w:rsidRPr="00AD68F9">
        <w:rPr>
          <w:color w:val="auto"/>
          <w:sz w:val="22"/>
          <w:szCs w:val="22"/>
          <w:lang w:eastAsia="pl-PL"/>
        </w:rPr>
        <w:t xml:space="preserve">intrakranijinio </w:t>
      </w:r>
      <w:r w:rsidRPr="00AD68F9">
        <w:rPr>
          <w:color w:val="auto"/>
          <w:sz w:val="22"/>
          <w:szCs w:val="22"/>
          <w:lang w:eastAsia="pl-PL"/>
        </w:rPr>
        <w:t>kraujavimo, galinčio sukelti nuolatinį neįgalumą, jungtinis rodmuo) pasireiškė 18 (0,7 %) pacientų, vartojusių po 2,5 mg rivaroksabano du kartus per parą gydymo grupėje, ir 23 (0,9 %) pacientams placebo grupėje (RS</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0,80; 95 % PI 0,43–1,49; p</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0,484). Rivaroksabano grupėje, palyginti su placebu, buvo statistiškai reikšmingas didžiųjų kraujavimų pagal ISTH dažnio padidėjimas (atvejų dažnis 100 paciento metų: 2,04 palyginti su 1,21, RS: 1,68; 95 % PI 1,18 – 2,39; p</w:t>
      </w:r>
      <w:r w:rsidR="00B41AC8">
        <w:rPr>
          <w:color w:val="auto"/>
          <w:sz w:val="22"/>
          <w:szCs w:val="22"/>
          <w:lang w:eastAsia="pl-PL"/>
        </w:rPr>
        <w:t> </w:t>
      </w:r>
      <w:r w:rsidRPr="00AD68F9">
        <w:rPr>
          <w:color w:val="auto"/>
          <w:sz w:val="22"/>
          <w:szCs w:val="22"/>
          <w:lang w:eastAsia="pl-PL"/>
        </w:rPr>
        <w:t>=</w:t>
      </w:r>
      <w:r w:rsidR="00B41AC8">
        <w:rPr>
          <w:color w:val="auto"/>
          <w:sz w:val="22"/>
          <w:szCs w:val="22"/>
          <w:lang w:eastAsia="pl-PL"/>
        </w:rPr>
        <w:t> </w:t>
      </w:r>
      <w:r w:rsidRPr="00AD68F9">
        <w:rPr>
          <w:color w:val="auto"/>
          <w:sz w:val="22"/>
          <w:szCs w:val="22"/>
          <w:lang w:eastAsia="pl-PL"/>
        </w:rPr>
        <w:t xml:space="preserve">0,003). </w:t>
      </w:r>
    </w:p>
    <w:p w14:paraId="1940C11D" w14:textId="77777777" w:rsidR="00A120E5" w:rsidRPr="00AD68F9" w:rsidRDefault="002C7360">
      <w:pPr>
        <w:tabs>
          <w:tab w:val="clear" w:pos="567"/>
        </w:tabs>
        <w:suppressAutoHyphens w:val="0"/>
        <w:spacing w:line="240" w:lineRule="auto"/>
        <w:rPr>
          <w:color w:val="auto"/>
          <w:sz w:val="22"/>
          <w:szCs w:val="22"/>
          <w:lang w:eastAsia="pl-PL"/>
        </w:rPr>
      </w:pPr>
      <w:r w:rsidRPr="00AD68F9">
        <w:rPr>
          <w:color w:val="auto"/>
          <w:sz w:val="22"/>
          <w:szCs w:val="22"/>
          <w:lang w:eastAsia="pl-PL"/>
        </w:rPr>
        <w:t xml:space="preserve">Pacientams, kuriems yra lengvas arba vidutinio sunkumo širdies nepakankamumas, gydymo rezultatas COMPASS klinikinio tyrimo pogrupyje buvo panašus į nustatytąjį visoje tyrimo populiacijoje (žr. VAL/PAL skyrių). </w:t>
      </w:r>
    </w:p>
    <w:p w14:paraId="643D3F6A" w14:textId="77777777" w:rsidR="00A120E5" w:rsidRPr="00AD68F9" w:rsidRDefault="00A120E5">
      <w:pPr>
        <w:tabs>
          <w:tab w:val="clear" w:pos="567"/>
        </w:tabs>
        <w:suppressAutoHyphens w:val="0"/>
        <w:spacing w:line="240" w:lineRule="auto"/>
        <w:rPr>
          <w:color w:val="auto"/>
          <w:sz w:val="22"/>
          <w:szCs w:val="22"/>
          <w:lang w:eastAsia="pl-PL"/>
        </w:rPr>
      </w:pPr>
    </w:p>
    <w:p w14:paraId="1CB6A319" w14:textId="77777777" w:rsidR="00A120E5" w:rsidRPr="00AD68F9" w:rsidRDefault="002C7360">
      <w:pPr>
        <w:tabs>
          <w:tab w:val="clear" w:pos="567"/>
        </w:tabs>
        <w:suppressAutoHyphens w:val="0"/>
        <w:spacing w:line="240" w:lineRule="auto"/>
        <w:rPr>
          <w:color w:val="auto"/>
          <w:sz w:val="22"/>
          <w:szCs w:val="22"/>
          <w:u w:val="single"/>
          <w:lang w:eastAsia="pl-PL"/>
        </w:rPr>
      </w:pPr>
      <w:r w:rsidRPr="00AD68F9">
        <w:rPr>
          <w:color w:val="auto"/>
          <w:sz w:val="22"/>
          <w:szCs w:val="22"/>
          <w:u w:val="single"/>
          <w:lang w:eastAsia="pl-PL"/>
        </w:rPr>
        <w:t>Didelės rizikos triguba</w:t>
      </w:r>
      <w:r w:rsidR="00470AD6" w:rsidRPr="00AD68F9">
        <w:rPr>
          <w:color w:val="auto"/>
          <w:sz w:val="22"/>
          <w:szCs w:val="22"/>
          <w:u w:val="single"/>
          <w:lang w:eastAsia="pl-PL"/>
        </w:rPr>
        <w:t>i</w:t>
      </w:r>
      <w:r w:rsidRPr="00AD68F9">
        <w:rPr>
          <w:color w:val="auto"/>
          <w:sz w:val="22"/>
          <w:szCs w:val="22"/>
          <w:u w:val="single"/>
          <w:lang w:eastAsia="pl-PL"/>
        </w:rPr>
        <w:t xml:space="preserve"> </w:t>
      </w:r>
      <w:r w:rsidR="00470AD6" w:rsidRPr="00AD68F9">
        <w:rPr>
          <w:color w:val="auto"/>
          <w:sz w:val="22"/>
          <w:szCs w:val="22"/>
          <w:u w:val="single"/>
          <w:lang w:eastAsia="pl-PL"/>
        </w:rPr>
        <w:t>teigiamu</w:t>
      </w:r>
      <w:r w:rsidRPr="00AD68F9">
        <w:rPr>
          <w:color w:val="auto"/>
          <w:sz w:val="22"/>
          <w:szCs w:val="22"/>
          <w:u w:val="single"/>
          <w:lang w:eastAsia="pl-PL"/>
        </w:rPr>
        <w:t xml:space="preserve"> antifosfolipidini</w:t>
      </w:r>
      <w:r w:rsidR="00470AD6" w:rsidRPr="00AD68F9">
        <w:rPr>
          <w:color w:val="auto"/>
          <w:sz w:val="22"/>
          <w:szCs w:val="22"/>
          <w:u w:val="single"/>
          <w:lang w:eastAsia="pl-PL"/>
        </w:rPr>
        <w:t>u</w:t>
      </w:r>
      <w:r w:rsidRPr="00AD68F9">
        <w:rPr>
          <w:color w:val="auto"/>
          <w:sz w:val="22"/>
          <w:szCs w:val="22"/>
          <w:u w:val="single"/>
          <w:lang w:eastAsia="pl-PL"/>
        </w:rPr>
        <w:t xml:space="preserve"> sindrom</w:t>
      </w:r>
      <w:r w:rsidR="00470AD6" w:rsidRPr="00AD68F9">
        <w:rPr>
          <w:color w:val="auto"/>
          <w:sz w:val="22"/>
          <w:szCs w:val="22"/>
          <w:u w:val="single"/>
          <w:lang w:eastAsia="pl-PL"/>
        </w:rPr>
        <w:t>u sergantys pacientai</w:t>
      </w:r>
      <w:r w:rsidRPr="00AD68F9">
        <w:rPr>
          <w:color w:val="auto"/>
          <w:sz w:val="22"/>
          <w:szCs w:val="22"/>
          <w:u w:val="single"/>
          <w:lang w:eastAsia="pl-PL"/>
        </w:rPr>
        <w:t xml:space="preserve"> </w:t>
      </w:r>
    </w:p>
    <w:p w14:paraId="259BA48A" w14:textId="4262F73A" w:rsidR="00A120E5" w:rsidRPr="00AD68F9" w:rsidRDefault="002C7360">
      <w:pPr>
        <w:tabs>
          <w:tab w:val="clear" w:pos="567"/>
        </w:tabs>
        <w:suppressAutoHyphens w:val="0"/>
        <w:spacing w:line="240" w:lineRule="auto"/>
        <w:rPr>
          <w:color w:val="auto"/>
          <w:sz w:val="22"/>
          <w:szCs w:val="22"/>
          <w:lang w:eastAsia="pl-PL"/>
        </w:rPr>
      </w:pPr>
      <w:r w:rsidRPr="00AD68F9">
        <w:rPr>
          <w:color w:val="auto"/>
          <w:sz w:val="22"/>
          <w:szCs w:val="22"/>
          <w:lang w:eastAsia="pl-PL"/>
        </w:rPr>
        <w:t>Atliekant tyrėjų remiamą, atsitiktinių imčių, atviro tyrimo modelio daugiacentrį tyrimą, kurio vertinamąsias baigtis buvo numatyta vertinti koduotu būdu, rivaroksabanas buvo lyginamas su varfarinu, gydant pacientus, kuriems diagnozuotas antifosfolipidinis sindromas ir nustatyta didelė tromboembolinių reiškinių rizika (visų trijų antifosfolipidinių antikūnų – vilkligės antikoaguliantų, antikardiolipino antikūnų ir anti</w:t>
      </w:r>
      <w:r w:rsidRPr="00AD68F9">
        <w:rPr>
          <w:color w:val="auto"/>
          <w:sz w:val="22"/>
          <w:szCs w:val="22"/>
          <w:lang w:eastAsia="pl-PL"/>
        </w:rPr>
        <w:noBreakHyphen/>
        <w:t>beta 2</w:t>
      </w:r>
      <w:r w:rsidRPr="00AD68F9">
        <w:rPr>
          <w:color w:val="auto"/>
          <w:sz w:val="22"/>
          <w:szCs w:val="22"/>
          <w:lang w:eastAsia="pl-PL"/>
        </w:rPr>
        <w:noBreakHyphen/>
        <w:t>glikoproteino I antikūnų – tyrimų rezultatai buvo teigiami) ir praeityje buvo nustatyta trombozė. Tyrimas nutrauktas pirmiau laiko, į tyrimą įtraukus 120 pacientų, dėl to, kad rivaroksabano tyrimo atšakoje buvo nustatyta itin daug nepageidaujamų reiškinių. Vidutinė tolesnio stebėjimo laikotarpio trukmė buvo 569 paros. Atsitiktinės atrankos būdu 59</w:t>
      </w:r>
      <w:r w:rsidRPr="00AD68F9">
        <w:rPr>
          <w:color w:val="auto"/>
          <w:sz w:val="22"/>
          <w:szCs w:val="22"/>
          <w:lang w:eastAsia="pl-PL"/>
        </w:rPr>
        <w:noBreakHyphen/>
        <w:t>iems pacientams buvo paskirta 20 mg rivaroksabano dozė (15 mg – pacientams, kurių kreatinino klirensas (KrKl) &lt; 50 ml/min), 61</w:t>
      </w:r>
      <w:r w:rsidRPr="00AD68F9">
        <w:rPr>
          <w:color w:val="auto"/>
          <w:sz w:val="22"/>
          <w:szCs w:val="22"/>
          <w:lang w:eastAsia="pl-PL"/>
        </w:rPr>
        <w:noBreakHyphen/>
        <w:t>am pacientui – varfarinas (TNS 2,0</w:t>
      </w:r>
      <w:r w:rsidRPr="00AD68F9">
        <w:rPr>
          <w:color w:val="auto"/>
          <w:sz w:val="22"/>
          <w:szCs w:val="22"/>
          <w:lang w:eastAsia="pl-PL"/>
        </w:rPr>
        <w:noBreakHyphen/>
        <w:t>3,0). Tromboemboliniai reiškiniai nustatyti 12</w:t>
      </w:r>
      <w:r w:rsidR="00B41AC8">
        <w:rPr>
          <w:color w:val="auto"/>
          <w:sz w:val="22"/>
          <w:szCs w:val="22"/>
          <w:lang w:eastAsia="pl-PL"/>
        </w:rPr>
        <w:t> %</w:t>
      </w:r>
      <w:r w:rsidRPr="00AD68F9">
        <w:rPr>
          <w:color w:val="auto"/>
          <w:sz w:val="22"/>
          <w:szCs w:val="22"/>
          <w:lang w:eastAsia="pl-PL"/>
        </w:rPr>
        <w:t xml:space="preserve"> pacientų, kuriems buvo paskirta rivaroksabano (4 išeminio insulto ir 3 miokardo infarkto atvejai). Pacientų, kuriems buvo paskirta varfarino, grupėje nepageidaujamų reiškinių nenustatyta. Didusis kraujavimas pasireiškė 4</w:t>
      </w:r>
      <w:r w:rsidRPr="00AD68F9">
        <w:rPr>
          <w:color w:val="auto"/>
          <w:sz w:val="22"/>
          <w:szCs w:val="22"/>
          <w:lang w:eastAsia="pl-PL"/>
        </w:rPr>
        <w:noBreakHyphen/>
        <w:t>iems (7</w:t>
      </w:r>
      <w:r w:rsidR="00B75CEF">
        <w:rPr>
          <w:color w:val="auto"/>
          <w:sz w:val="22"/>
          <w:szCs w:val="22"/>
          <w:lang w:eastAsia="pl-PL"/>
        </w:rPr>
        <w:t> %</w:t>
      </w:r>
      <w:r w:rsidRPr="00AD68F9">
        <w:rPr>
          <w:color w:val="auto"/>
          <w:sz w:val="22"/>
          <w:szCs w:val="22"/>
          <w:lang w:eastAsia="pl-PL"/>
        </w:rPr>
        <w:t>) rivaroksabano grupės pacientams ir 2</w:t>
      </w:r>
      <w:r w:rsidRPr="00AD68F9">
        <w:rPr>
          <w:color w:val="auto"/>
          <w:sz w:val="22"/>
          <w:szCs w:val="22"/>
          <w:lang w:eastAsia="pl-PL"/>
        </w:rPr>
        <w:noBreakHyphen/>
        <w:t>iems (3</w:t>
      </w:r>
      <w:r w:rsidR="00B75CEF">
        <w:rPr>
          <w:color w:val="auto"/>
          <w:sz w:val="22"/>
          <w:szCs w:val="22"/>
          <w:lang w:eastAsia="pl-PL"/>
        </w:rPr>
        <w:t> %</w:t>
      </w:r>
      <w:r w:rsidRPr="00AD68F9">
        <w:rPr>
          <w:color w:val="auto"/>
          <w:sz w:val="22"/>
          <w:szCs w:val="22"/>
          <w:lang w:eastAsia="pl-PL"/>
        </w:rPr>
        <w:t xml:space="preserve">) varfarino grupės pacientams. </w:t>
      </w:r>
    </w:p>
    <w:p w14:paraId="5F040D49" w14:textId="77777777" w:rsidR="00A120E5" w:rsidRPr="00AD68F9" w:rsidRDefault="00A120E5">
      <w:pPr>
        <w:tabs>
          <w:tab w:val="clear" w:pos="567"/>
        </w:tabs>
        <w:suppressAutoHyphens w:val="0"/>
        <w:spacing w:line="240" w:lineRule="auto"/>
        <w:rPr>
          <w:color w:val="auto"/>
          <w:sz w:val="22"/>
          <w:szCs w:val="22"/>
          <w:lang w:eastAsia="pl-PL"/>
        </w:rPr>
      </w:pPr>
    </w:p>
    <w:p w14:paraId="397E8A7A" w14:textId="77777777" w:rsidR="00A120E5" w:rsidRPr="00AD68F9" w:rsidRDefault="002C7360">
      <w:pPr>
        <w:tabs>
          <w:tab w:val="clear" w:pos="567"/>
        </w:tabs>
        <w:suppressAutoHyphens w:val="0"/>
        <w:spacing w:line="240" w:lineRule="auto"/>
        <w:rPr>
          <w:color w:val="auto"/>
          <w:sz w:val="22"/>
          <w:szCs w:val="22"/>
          <w:u w:val="single"/>
          <w:lang w:eastAsia="pl-PL"/>
        </w:rPr>
      </w:pPr>
      <w:r w:rsidRPr="00AD68F9">
        <w:rPr>
          <w:color w:val="auto"/>
          <w:sz w:val="22"/>
          <w:szCs w:val="22"/>
          <w:u w:val="single"/>
          <w:lang w:eastAsia="pl-PL"/>
        </w:rPr>
        <w:t xml:space="preserve">Vaikų populiacija </w:t>
      </w:r>
    </w:p>
    <w:p w14:paraId="1AE9E7B9" w14:textId="717DEFC2" w:rsidR="00A120E5" w:rsidRPr="00AD68F9" w:rsidRDefault="002C7360">
      <w:pPr>
        <w:keepNext/>
        <w:keepLines/>
        <w:widowControl w:val="0"/>
        <w:tabs>
          <w:tab w:val="clear" w:pos="567"/>
        </w:tabs>
        <w:suppressAutoHyphens w:val="0"/>
        <w:spacing w:line="240" w:lineRule="auto"/>
        <w:outlineLvl w:val="3"/>
        <w:rPr>
          <w:bCs/>
          <w:iCs/>
          <w:color w:val="auto"/>
          <w:sz w:val="22"/>
          <w:szCs w:val="22"/>
          <w:lang w:eastAsia="pl-PL"/>
        </w:rPr>
      </w:pPr>
      <w:r w:rsidRPr="00AD68F9">
        <w:rPr>
          <w:bCs/>
          <w:iCs/>
          <w:color w:val="auto"/>
          <w:sz w:val="22"/>
          <w:szCs w:val="22"/>
          <w:lang w:eastAsia="pl-PL"/>
        </w:rPr>
        <w:t>Europos vaistų agentūra atleido nuo įpareigojimo pateikti rivaroksaban</w:t>
      </w:r>
      <w:r w:rsidR="00187C5B">
        <w:rPr>
          <w:bCs/>
          <w:iCs/>
          <w:color w:val="auto"/>
          <w:sz w:val="22"/>
          <w:szCs w:val="22"/>
          <w:lang w:eastAsia="pl-PL"/>
        </w:rPr>
        <w:t>o</w:t>
      </w:r>
      <w:r w:rsidRPr="00AD68F9">
        <w:rPr>
          <w:bCs/>
          <w:iCs/>
          <w:color w:val="auto"/>
          <w:sz w:val="22"/>
          <w:szCs w:val="22"/>
          <w:lang w:eastAsia="pl-PL"/>
        </w:rPr>
        <w:t xml:space="preserve"> tyrimų su visais vaikų populiacijos pogrupiais duomenis tromboembolijos reiškinių profilaktikai (vartojimo vaikams informacija pateikiama 4.2 skyriuje).</w:t>
      </w:r>
    </w:p>
    <w:p w14:paraId="1A6B6FAA" w14:textId="77777777" w:rsidR="00A120E5" w:rsidRPr="00AD68F9" w:rsidRDefault="00A120E5">
      <w:pPr>
        <w:widowControl w:val="0"/>
        <w:tabs>
          <w:tab w:val="clear" w:pos="567"/>
        </w:tabs>
        <w:suppressAutoHyphens w:val="0"/>
        <w:spacing w:line="240" w:lineRule="auto"/>
        <w:rPr>
          <w:color w:val="auto"/>
          <w:sz w:val="22"/>
          <w:szCs w:val="22"/>
          <w:lang w:eastAsia="x-none"/>
        </w:rPr>
      </w:pPr>
    </w:p>
    <w:p w14:paraId="26A77CDD" w14:textId="77777777" w:rsidR="00A120E5" w:rsidRPr="00AD68F9" w:rsidRDefault="002C7360">
      <w:pPr>
        <w:keepNext/>
        <w:keepLines/>
        <w:widowControl w:val="0"/>
        <w:tabs>
          <w:tab w:val="clear" w:pos="567"/>
        </w:tabs>
        <w:suppressAutoHyphens w:val="0"/>
        <w:spacing w:line="240" w:lineRule="auto"/>
        <w:outlineLvl w:val="3"/>
        <w:rPr>
          <w:b/>
          <w:bCs/>
          <w:iCs/>
          <w:color w:val="auto"/>
          <w:sz w:val="22"/>
          <w:szCs w:val="22"/>
          <w:lang w:eastAsia="pl-PL"/>
        </w:rPr>
      </w:pPr>
      <w:r w:rsidRPr="00AD68F9">
        <w:rPr>
          <w:b/>
          <w:bCs/>
          <w:iCs/>
          <w:color w:val="auto"/>
          <w:sz w:val="22"/>
          <w:szCs w:val="22"/>
          <w:lang w:eastAsia="pl-PL"/>
        </w:rPr>
        <w:t>5.2</w:t>
      </w:r>
      <w:r w:rsidRPr="00AD68F9">
        <w:rPr>
          <w:b/>
          <w:bCs/>
          <w:iCs/>
          <w:color w:val="auto"/>
          <w:sz w:val="22"/>
          <w:szCs w:val="22"/>
          <w:lang w:eastAsia="pl-PL"/>
        </w:rPr>
        <w:tab/>
        <w:t>Farmakokinetinės savybės</w:t>
      </w:r>
    </w:p>
    <w:p w14:paraId="026DF54B"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4F67EAE7"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 xml:space="preserve">Absorbcija </w:t>
      </w:r>
    </w:p>
    <w:p w14:paraId="60AB83A6"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Rivaroksabanas yra greitai absorbuojamas, didžiausia koncentracija (C</w:t>
      </w:r>
      <w:r w:rsidRPr="00AD68F9">
        <w:rPr>
          <w:color w:val="auto"/>
          <w:sz w:val="22"/>
          <w:szCs w:val="22"/>
          <w:vertAlign w:val="subscript"/>
          <w:lang w:eastAsia="pl-PL"/>
        </w:rPr>
        <w:t>max</w:t>
      </w:r>
      <w:r w:rsidRPr="00AD68F9">
        <w:rPr>
          <w:color w:val="auto"/>
          <w:sz w:val="22"/>
          <w:szCs w:val="22"/>
          <w:lang w:eastAsia="pl-PL"/>
        </w:rPr>
        <w:t>) atsiranda praėjus 2</w:t>
      </w:r>
      <w:r w:rsidRPr="00AD68F9">
        <w:rPr>
          <w:color w:val="auto"/>
          <w:sz w:val="22"/>
          <w:szCs w:val="22"/>
          <w:lang w:eastAsia="pl-PL"/>
        </w:rPr>
        <w:noBreakHyphen/>
        <w:t xml:space="preserve">4 val. po tabletės suvartojimo. </w:t>
      </w:r>
    </w:p>
    <w:p w14:paraId="2EE65F15" w14:textId="77777777" w:rsidR="00A120E5" w:rsidRPr="00AD68F9" w:rsidRDefault="00C57EBB">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Vartojant per burną</w:t>
      </w:r>
      <w:r w:rsidR="002C7360" w:rsidRPr="00AD68F9">
        <w:rPr>
          <w:color w:val="auto"/>
          <w:sz w:val="22"/>
          <w:szCs w:val="22"/>
          <w:lang w:eastAsia="pl-PL"/>
        </w:rPr>
        <w:t xml:space="preserve"> rivaroksabanas beveik visas absorbuojamas ir geriamojo rivaroksabano bio</w:t>
      </w:r>
      <w:r w:rsidRPr="00AD68F9">
        <w:rPr>
          <w:color w:val="auto"/>
          <w:sz w:val="22"/>
          <w:szCs w:val="22"/>
          <w:lang w:eastAsia="pl-PL"/>
        </w:rPr>
        <w:t>loginis</w:t>
      </w:r>
      <w:r w:rsidR="002C7360" w:rsidRPr="00AD68F9">
        <w:rPr>
          <w:color w:val="auto"/>
          <w:sz w:val="22"/>
          <w:szCs w:val="22"/>
          <w:lang w:eastAsia="pl-PL"/>
        </w:rPr>
        <w:t xml:space="preserve"> </w:t>
      </w:r>
      <w:r w:rsidRPr="00AD68F9">
        <w:rPr>
          <w:color w:val="auto"/>
          <w:sz w:val="22"/>
          <w:szCs w:val="22"/>
          <w:lang w:eastAsia="pl-PL"/>
        </w:rPr>
        <w:t xml:space="preserve">prieinamumas </w:t>
      </w:r>
      <w:r w:rsidR="002C7360" w:rsidRPr="00AD68F9">
        <w:rPr>
          <w:color w:val="auto"/>
          <w:sz w:val="22"/>
          <w:szCs w:val="22"/>
          <w:lang w:eastAsia="pl-PL"/>
        </w:rPr>
        <w:t>suvartojus 2,5 mg ir 10 mg dozės tabletę, yra didelis (80</w:t>
      </w:r>
      <w:r w:rsidR="002C7360" w:rsidRPr="00AD68F9">
        <w:rPr>
          <w:color w:val="auto"/>
          <w:sz w:val="22"/>
          <w:szCs w:val="22"/>
          <w:lang w:eastAsia="pl-PL"/>
        </w:rPr>
        <w:noBreakHyphen/>
        <w:t xml:space="preserve">100 %), nepriklausomai nuo to, ar vaistinis preparatas suvartotas valgio metu, ar </w:t>
      </w:r>
      <w:r w:rsidRPr="00AD68F9">
        <w:rPr>
          <w:color w:val="auto"/>
          <w:sz w:val="22"/>
          <w:szCs w:val="22"/>
          <w:lang w:eastAsia="pl-PL"/>
        </w:rPr>
        <w:t>nevalgius</w:t>
      </w:r>
      <w:r w:rsidR="002C7360" w:rsidRPr="00AD68F9">
        <w:rPr>
          <w:color w:val="auto"/>
          <w:sz w:val="22"/>
          <w:szCs w:val="22"/>
          <w:lang w:eastAsia="pl-PL"/>
        </w:rPr>
        <w:t>. Vartojant 2,5 mg ir 10 mg dozes, maistas nedaro įtakos rivaroksabano AUC ar C</w:t>
      </w:r>
      <w:r w:rsidR="002C7360" w:rsidRPr="00AD68F9">
        <w:rPr>
          <w:color w:val="auto"/>
          <w:sz w:val="22"/>
          <w:szCs w:val="22"/>
          <w:vertAlign w:val="subscript"/>
          <w:lang w:eastAsia="pl-PL"/>
        </w:rPr>
        <w:t>max</w:t>
      </w:r>
      <w:r w:rsidR="002C7360" w:rsidRPr="00AD68F9">
        <w:rPr>
          <w:color w:val="auto"/>
          <w:sz w:val="22"/>
          <w:szCs w:val="22"/>
          <w:lang w:eastAsia="pl-PL"/>
        </w:rPr>
        <w:t xml:space="preserve">. Rivaroksabano 2,5 mg ir 10 mg tabletes galima vartoti valgio metu arba </w:t>
      </w:r>
      <w:r w:rsidRPr="00AD68F9">
        <w:rPr>
          <w:color w:val="auto"/>
          <w:sz w:val="22"/>
          <w:szCs w:val="22"/>
          <w:lang w:eastAsia="pl-PL"/>
        </w:rPr>
        <w:t>nevalgius</w:t>
      </w:r>
      <w:r w:rsidR="002C7360" w:rsidRPr="00AD68F9">
        <w:rPr>
          <w:color w:val="auto"/>
          <w:sz w:val="22"/>
          <w:szCs w:val="22"/>
          <w:lang w:eastAsia="pl-PL"/>
        </w:rPr>
        <w:t>.</w:t>
      </w:r>
    </w:p>
    <w:p w14:paraId="56DA720F"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Rivaroksabano farmakokinetika yra maždaug tiesinė, kai jo skiriama iki 15 mg vieną kartą per parą. Didesnėms rivaroksabano dozėms nustatyta dėl tirpumo savybių ribota absorbcija su sumažėjusiu bio</w:t>
      </w:r>
      <w:r w:rsidR="00C57EBB" w:rsidRPr="00AD68F9">
        <w:rPr>
          <w:color w:val="auto"/>
          <w:sz w:val="22"/>
          <w:szCs w:val="22"/>
          <w:lang w:eastAsia="pl-PL"/>
        </w:rPr>
        <w:t>loginiu</w:t>
      </w:r>
      <w:r w:rsidRPr="00AD68F9">
        <w:rPr>
          <w:color w:val="auto"/>
          <w:sz w:val="22"/>
          <w:szCs w:val="22"/>
          <w:lang w:eastAsia="pl-PL"/>
        </w:rPr>
        <w:t xml:space="preserve"> </w:t>
      </w:r>
      <w:r w:rsidR="00C57EBB" w:rsidRPr="00AD68F9">
        <w:rPr>
          <w:color w:val="auto"/>
          <w:sz w:val="22"/>
          <w:szCs w:val="22"/>
          <w:lang w:eastAsia="pl-PL"/>
        </w:rPr>
        <w:t xml:space="preserve">prieinamumu </w:t>
      </w:r>
      <w:r w:rsidRPr="00AD68F9">
        <w:rPr>
          <w:color w:val="auto"/>
          <w:sz w:val="22"/>
          <w:szCs w:val="22"/>
          <w:lang w:eastAsia="pl-PL"/>
        </w:rPr>
        <w:t xml:space="preserve">ir absorbcijos greičio mažėjimas didinant dozę. Tai labiau pastebima, kai vartojama nevalgius, nei vartojant valgio metu. Rivaroksabano farmakokinetikos kintamumas yra vidutinis, kintamumas tarp pacientų (CV %) svyruoja nuo 30 % iki 40 %. </w:t>
      </w:r>
    </w:p>
    <w:p w14:paraId="15568397"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Rivaroksabano absorbcija priklauso nuo jo atpalaidavimo vietos virškinimo trakte. Nustatyta, kad tada, kai susmulkintas rivaroksabanas atpalaiduojamas proksimalinėje plonosios žarnos dalyje, palyginti su tablete, AUC ir C</w:t>
      </w:r>
      <w:r w:rsidRPr="00AD68F9">
        <w:rPr>
          <w:color w:val="auto"/>
          <w:sz w:val="22"/>
          <w:szCs w:val="22"/>
          <w:vertAlign w:val="subscript"/>
          <w:lang w:eastAsia="pl-PL"/>
        </w:rPr>
        <w:t xml:space="preserve">max </w:t>
      </w:r>
      <w:r w:rsidRPr="00AD68F9">
        <w:rPr>
          <w:color w:val="auto"/>
          <w:sz w:val="22"/>
          <w:szCs w:val="22"/>
          <w:lang w:eastAsia="pl-PL"/>
        </w:rPr>
        <w:t xml:space="preserve">sumažėja 29 % ir 56 %.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 </w:t>
      </w:r>
    </w:p>
    <w:p w14:paraId="3302FF0A"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lastRenderedPageBreak/>
        <w:t xml:space="preserve">20 mg rivaroksabano tabletės, kuri suvartojama per burną, ją sutraiškius ir išmaišius obuolių tyrėje arba ištirpinus vandenyje ir supylus per skrandžio </w:t>
      </w:r>
      <w:r w:rsidR="00B0203C" w:rsidRPr="00AD68F9">
        <w:rPr>
          <w:color w:val="auto"/>
          <w:sz w:val="22"/>
          <w:szCs w:val="22"/>
          <w:lang w:eastAsia="pl-PL"/>
        </w:rPr>
        <w:t>zondą</w:t>
      </w:r>
      <w:r w:rsidRPr="00AD68F9">
        <w:rPr>
          <w:color w:val="auto"/>
          <w:sz w:val="22"/>
          <w:szCs w:val="22"/>
          <w:lang w:eastAsia="pl-PL"/>
        </w:rPr>
        <w:t>, po to gaunant skysto maisto, bio</w:t>
      </w:r>
      <w:r w:rsidR="00B0203C" w:rsidRPr="00AD68F9">
        <w:rPr>
          <w:color w:val="auto"/>
          <w:sz w:val="22"/>
          <w:szCs w:val="22"/>
          <w:lang w:eastAsia="pl-PL"/>
        </w:rPr>
        <w:t>loginis</w:t>
      </w:r>
      <w:r w:rsidRPr="00AD68F9">
        <w:rPr>
          <w:color w:val="auto"/>
          <w:sz w:val="22"/>
          <w:szCs w:val="22"/>
          <w:lang w:eastAsia="pl-PL"/>
        </w:rPr>
        <w:t xml:space="preserve"> </w:t>
      </w:r>
      <w:r w:rsidR="00B0203C" w:rsidRPr="00AD68F9">
        <w:rPr>
          <w:color w:val="auto"/>
          <w:sz w:val="22"/>
          <w:szCs w:val="22"/>
          <w:lang w:eastAsia="pl-PL"/>
        </w:rPr>
        <w:t xml:space="preserve">prieinamumas </w:t>
      </w:r>
      <w:r w:rsidRPr="00AD68F9">
        <w:rPr>
          <w:color w:val="auto"/>
          <w:sz w:val="22"/>
          <w:szCs w:val="22"/>
          <w:lang w:eastAsia="pl-PL"/>
        </w:rPr>
        <w:t>(AUC ir C</w:t>
      </w:r>
      <w:r w:rsidRPr="00AD68F9">
        <w:rPr>
          <w:color w:val="auto"/>
          <w:sz w:val="22"/>
          <w:szCs w:val="22"/>
          <w:vertAlign w:val="subscript"/>
          <w:lang w:eastAsia="pl-PL"/>
        </w:rPr>
        <w:t>max</w:t>
      </w:r>
      <w:r w:rsidRPr="00AD68F9">
        <w:rPr>
          <w:color w:val="auto"/>
          <w:sz w:val="22"/>
          <w:szCs w:val="22"/>
          <w:lang w:eastAsia="pl-PL"/>
        </w:rPr>
        <w:t xml:space="preserve">), palyginti su nepažeista tablete, buvo panašūs. </w:t>
      </w:r>
    </w:p>
    <w:p w14:paraId="14FEEB8A" w14:textId="77777777" w:rsidR="00A120E5" w:rsidRPr="00AD68F9" w:rsidRDefault="002C7360">
      <w:pPr>
        <w:widowControl w:val="0"/>
        <w:tabs>
          <w:tab w:val="clear" w:pos="567"/>
        </w:tabs>
        <w:suppressAutoHyphens w:val="0"/>
        <w:spacing w:line="240" w:lineRule="auto"/>
        <w:rPr>
          <w:color w:val="auto"/>
          <w:sz w:val="22"/>
          <w:szCs w:val="22"/>
          <w:u w:val="single"/>
          <w:lang w:eastAsia="pl-PL"/>
        </w:rPr>
      </w:pPr>
      <w:r w:rsidRPr="00AD68F9">
        <w:rPr>
          <w:color w:val="auto"/>
          <w:sz w:val="22"/>
          <w:szCs w:val="22"/>
          <w:lang w:eastAsia="pl-PL"/>
        </w:rPr>
        <w:t>Žinant, kad rivaroksabano farmakokinetinės savybės yra nuspėjamos ir proporcingos dozei, tikėtina, kad šiame tyrime gauti bio</w:t>
      </w:r>
      <w:r w:rsidR="00B0203C" w:rsidRPr="00AD68F9">
        <w:rPr>
          <w:color w:val="auto"/>
          <w:sz w:val="22"/>
          <w:szCs w:val="22"/>
          <w:lang w:eastAsia="pl-PL"/>
        </w:rPr>
        <w:t>loginio</w:t>
      </w:r>
      <w:r w:rsidRPr="00AD68F9">
        <w:rPr>
          <w:color w:val="auto"/>
          <w:sz w:val="22"/>
          <w:szCs w:val="22"/>
          <w:lang w:eastAsia="pl-PL"/>
        </w:rPr>
        <w:t xml:space="preserve"> </w:t>
      </w:r>
      <w:r w:rsidR="00B0203C" w:rsidRPr="00AD68F9">
        <w:rPr>
          <w:color w:val="auto"/>
          <w:sz w:val="22"/>
          <w:szCs w:val="22"/>
          <w:lang w:eastAsia="pl-PL"/>
        </w:rPr>
        <w:t xml:space="preserve">prieinamumo </w:t>
      </w:r>
      <w:r w:rsidRPr="00AD68F9">
        <w:rPr>
          <w:color w:val="auto"/>
          <w:sz w:val="22"/>
          <w:szCs w:val="22"/>
          <w:lang w:eastAsia="pl-PL"/>
        </w:rPr>
        <w:t xml:space="preserve">rezultatai tinka ir mažesnėms rivaroksabano dozėms. </w:t>
      </w:r>
    </w:p>
    <w:p w14:paraId="129EDCDC" w14:textId="77777777" w:rsidR="00A120E5" w:rsidRPr="00AD68F9" w:rsidRDefault="00A120E5">
      <w:pPr>
        <w:widowControl w:val="0"/>
        <w:tabs>
          <w:tab w:val="clear" w:pos="567"/>
        </w:tabs>
        <w:suppressAutoHyphens w:val="0"/>
        <w:spacing w:line="240" w:lineRule="auto"/>
        <w:rPr>
          <w:color w:val="auto"/>
          <w:sz w:val="22"/>
          <w:szCs w:val="22"/>
          <w:u w:val="single"/>
          <w:lang w:eastAsia="pl-PL"/>
        </w:rPr>
      </w:pPr>
    </w:p>
    <w:p w14:paraId="738BA196"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 xml:space="preserve">Pasiskirstymas </w:t>
      </w:r>
    </w:p>
    <w:p w14:paraId="4EC2E423"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Daug vaistinio preparato prisijungia prie žmogaus plazmos baltymų (apie 92</w:t>
      </w:r>
      <w:r w:rsidRPr="00AD68F9">
        <w:rPr>
          <w:color w:val="auto"/>
          <w:sz w:val="22"/>
          <w:szCs w:val="22"/>
          <w:lang w:eastAsia="pl-PL"/>
        </w:rPr>
        <w:noBreakHyphen/>
        <w:t>95 %); daugiausia</w:t>
      </w:r>
      <w:r w:rsidR="00B0203C" w:rsidRPr="00AD68F9">
        <w:rPr>
          <w:color w:val="auto"/>
          <w:sz w:val="22"/>
          <w:szCs w:val="22"/>
          <w:lang w:eastAsia="pl-PL"/>
        </w:rPr>
        <w:t xml:space="preserve"> prisijungiama prie</w:t>
      </w:r>
      <w:r w:rsidRPr="00AD68F9">
        <w:rPr>
          <w:color w:val="auto"/>
          <w:sz w:val="22"/>
          <w:szCs w:val="22"/>
          <w:lang w:eastAsia="pl-PL"/>
        </w:rPr>
        <w:t xml:space="preserve"> serumo albumin</w:t>
      </w:r>
      <w:r w:rsidR="00B0203C" w:rsidRPr="00AD68F9">
        <w:rPr>
          <w:color w:val="auto"/>
          <w:sz w:val="22"/>
          <w:szCs w:val="22"/>
          <w:lang w:eastAsia="pl-PL"/>
        </w:rPr>
        <w:t>ų</w:t>
      </w:r>
      <w:r w:rsidRPr="00AD68F9">
        <w:rPr>
          <w:color w:val="auto"/>
          <w:sz w:val="22"/>
          <w:szCs w:val="22"/>
          <w:lang w:eastAsia="pl-PL"/>
        </w:rPr>
        <w:t>. Pasiskirstymo tūris yra vidutinis, V</w:t>
      </w:r>
      <w:r w:rsidRPr="00AD68F9">
        <w:rPr>
          <w:color w:val="auto"/>
          <w:sz w:val="22"/>
          <w:szCs w:val="22"/>
          <w:vertAlign w:val="subscript"/>
          <w:lang w:eastAsia="pl-PL"/>
        </w:rPr>
        <w:t xml:space="preserve">ss </w:t>
      </w:r>
      <w:r w:rsidRPr="00AD68F9">
        <w:rPr>
          <w:color w:val="auto"/>
          <w:sz w:val="22"/>
          <w:szCs w:val="22"/>
          <w:lang w:eastAsia="pl-PL"/>
        </w:rPr>
        <w:t>yra maždaug 50 litrų.</w:t>
      </w:r>
    </w:p>
    <w:p w14:paraId="25B6FB3E" w14:textId="77777777" w:rsidR="00A120E5" w:rsidRPr="00AD68F9" w:rsidRDefault="00A120E5">
      <w:pPr>
        <w:widowControl w:val="0"/>
        <w:tabs>
          <w:tab w:val="clear" w:pos="567"/>
        </w:tabs>
        <w:suppressAutoHyphens w:val="0"/>
        <w:spacing w:line="240" w:lineRule="auto"/>
        <w:ind w:left="567" w:hanging="567"/>
        <w:rPr>
          <w:color w:val="auto"/>
          <w:sz w:val="22"/>
          <w:szCs w:val="22"/>
          <w:lang w:eastAsia="pl-PL"/>
        </w:rPr>
      </w:pPr>
    </w:p>
    <w:p w14:paraId="77D13BE8"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 xml:space="preserve">Biotransformacija ir eliminacija </w:t>
      </w:r>
    </w:p>
    <w:p w14:paraId="30F430F0"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Maždaug 2/3 suvartotos rivaroksabano dozės suardoma metabolizmo metu ir pusė to kiekio yra pašalinama per inkstus, kita pusė – su išmatomis. Likusi 1/3 suvartotos dozės dalis šalinama nepakitusia veikliosios medžiagos pavidalu su šlapimu tiesioginės ekskrecijos per inkstus būdu, daugiausiai aktyvios inkstų sekrecijos būdu. </w:t>
      </w:r>
    </w:p>
    <w:p w14:paraId="23063231"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Rivaroksabanas yra metabolizuojamas CYP3A4, CYP2J2 ir nuo CYP nepriklausomais mechanizmais. Morfolinono dalies oksidacinis </w:t>
      </w:r>
      <w:r w:rsidR="004F6C97" w:rsidRPr="00AD68F9">
        <w:rPr>
          <w:color w:val="auto"/>
          <w:sz w:val="22"/>
          <w:szCs w:val="22"/>
          <w:lang w:eastAsia="pl-PL"/>
        </w:rPr>
        <w:t>irimas</w:t>
      </w:r>
      <w:r w:rsidRPr="00AD68F9">
        <w:rPr>
          <w:color w:val="auto"/>
          <w:sz w:val="22"/>
          <w:szCs w:val="22"/>
          <w:lang w:eastAsia="pl-PL"/>
        </w:rPr>
        <w:t xml:space="preserve"> ir amido jungčių hidrolizė yra pagrindinės biotransformacijos sritys. Remiantis </w:t>
      </w:r>
      <w:r w:rsidRPr="00AD68F9">
        <w:rPr>
          <w:i/>
          <w:iCs/>
          <w:color w:val="auto"/>
          <w:sz w:val="22"/>
          <w:szCs w:val="22"/>
          <w:lang w:eastAsia="pl-PL"/>
        </w:rPr>
        <w:t xml:space="preserve">in vitro </w:t>
      </w:r>
      <w:r w:rsidRPr="00AD68F9">
        <w:rPr>
          <w:color w:val="auto"/>
          <w:sz w:val="22"/>
          <w:szCs w:val="22"/>
          <w:lang w:eastAsia="pl-PL"/>
        </w:rPr>
        <w:t xml:space="preserve">tyrimais, rivaroksabanas yra P-gp (P-glikoproteino) ir Bcrp (krūties vėžio atsparumo baltymo) pernašos baltymų substratas. </w:t>
      </w:r>
    </w:p>
    <w:p w14:paraId="3FC054D2" w14:textId="77777777" w:rsidR="00A120E5" w:rsidRPr="00AD68F9" w:rsidRDefault="002C7360">
      <w:pPr>
        <w:widowControl w:val="0"/>
        <w:tabs>
          <w:tab w:val="clear" w:pos="567"/>
        </w:tabs>
        <w:suppressAutoHyphens w:val="0"/>
        <w:spacing w:line="240" w:lineRule="auto"/>
        <w:rPr>
          <w:color w:val="auto"/>
          <w:sz w:val="22"/>
          <w:szCs w:val="22"/>
          <w:u w:val="single"/>
          <w:lang w:eastAsia="pl-PL"/>
        </w:rPr>
      </w:pPr>
      <w:r w:rsidRPr="00AD68F9">
        <w:rPr>
          <w:color w:val="auto"/>
          <w:sz w:val="22"/>
          <w:szCs w:val="22"/>
          <w:lang w:eastAsia="pl-PL"/>
        </w:rPr>
        <w:t xml:space="preserve">Nepakitęs rivaroksabanas yra svarbiausias darinys žmogaus plazmoje, labai svarbių ar aktyvių cirkuliuojančių metabolitų nėra. Sisteminis klirensas yra apie 10 l/val., dėl to rivaroksabaną galima priskirti prie mažo klirenso medžiagų. 1 mg dozę suleidus į veną, pusinės eliminacijos periodas trunka apie 4,5 valandos. Suvartoto per burną vaistinio preparato eliminaciją riboja absorbcijos greitis. Rivaroksabano galutinis pusinės eliminacijos iš kraujo plazmos </w:t>
      </w:r>
      <w:r w:rsidR="004F6C97" w:rsidRPr="00AD68F9">
        <w:rPr>
          <w:color w:val="auto"/>
          <w:sz w:val="22"/>
          <w:szCs w:val="22"/>
          <w:lang w:eastAsia="pl-PL"/>
        </w:rPr>
        <w:t>laikas</w:t>
      </w:r>
      <w:r w:rsidRPr="00AD68F9">
        <w:rPr>
          <w:color w:val="auto"/>
          <w:sz w:val="22"/>
          <w:szCs w:val="22"/>
          <w:lang w:eastAsia="pl-PL"/>
        </w:rPr>
        <w:t xml:space="preserve"> jauniems asmenims trunka nuo 5 iki 9 valandų, senyviems asmenims – nuo 11 iki 13 valandų. </w:t>
      </w:r>
    </w:p>
    <w:p w14:paraId="5082E005" w14:textId="77777777" w:rsidR="00A120E5" w:rsidRPr="00AD68F9" w:rsidRDefault="00A120E5">
      <w:pPr>
        <w:widowControl w:val="0"/>
        <w:tabs>
          <w:tab w:val="clear" w:pos="567"/>
        </w:tabs>
        <w:suppressAutoHyphens w:val="0"/>
        <w:spacing w:line="240" w:lineRule="auto"/>
        <w:rPr>
          <w:color w:val="auto"/>
          <w:sz w:val="22"/>
          <w:szCs w:val="22"/>
          <w:u w:val="single"/>
          <w:lang w:eastAsia="pl-PL"/>
        </w:rPr>
      </w:pPr>
    </w:p>
    <w:p w14:paraId="47D8F097" w14:textId="77777777" w:rsidR="00A120E5" w:rsidRPr="00AD68F9" w:rsidRDefault="002C7360">
      <w:pPr>
        <w:widowControl w:val="0"/>
        <w:tabs>
          <w:tab w:val="clear" w:pos="567"/>
        </w:tabs>
        <w:suppressAutoHyphens w:val="0"/>
        <w:spacing w:line="240" w:lineRule="auto"/>
        <w:rPr>
          <w:i/>
          <w:iCs/>
          <w:color w:val="auto"/>
          <w:sz w:val="22"/>
          <w:szCs w:val="22"/>
          <w:lang w:eastAsia="pl-PL"/>
        </w:rPr>
      </w:pPr>
      <w:r w:rsidRPr="00AD68F9">
        <w:rPr>
          <w:color w:val="auto"/>
          <w:sz w:val="22"/>
          <w:szCs w:val="22"/>
          <w:u w:val="single"/>
          <w:lang w:eastAsia="pl-PL"/>
        </w:rPr>
        <w:t xml:space="preserve">Ypatingos populiacijos </w:t>
      </w:r>
    </w:p>
    <w:p w14:paraId="6892A359"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i/>
          <w:iCs/>
          <w:color w:val="auto"/>
          <w:sz w:val="22"/>
          <w:szCs w:val="22"/>
          <w:lang w:eastAsia="pl-PL"/>
        </w:rPr>
        <w:t xml:space="preserve">Lytis </w:t>
      </w:r>
    </w:p>
    <w:p w14:paraId="5C918D02" w14:textId="77777777" w:rsidR="00A120E5" w:rsidRPr="00AD68F9" w:rsidRDefault="002C7360">
      <w:pPr>
        <w:widowControl w:val="0"/>
        <w:tabs>
          <w:tab w:val="clear" w:pos="567"/>
          <w:tab w:val="left" w:pos="0"/>
        </w:tabs>
        <w:suppressAutoHyphens w:val="0"/>
        <w:spacing w:line="240" w:lineRule="auto"/>
        <w:rPr>
          <w:color w:val="auto"/>
          <w:sz w:val="22"/>
          <w:szCs w:val="22"/>
          <w:lang w:eastAsia="pl-PL"/>
        </w:rPr>
      </w:pPr>
      <w:r w:rsidRPr="00AD68F9">
        <w:rPr>
          <w:color w:val="auto"/>
          <w:sz w:val="22"/>
          <w:szCs w:val="22"/>
          <w:lang w:eastAsia="pl-PL"/>
        </w:rPr>
        <w:t>Kliniškai reikšmingų farmakokinetikos ir farmakodinamikos skirtumų tarp vyrų ir moterų nenustatyta.</w:t>
      </w:r>
    </w:p>
    <w:p w14:paraId="56DB7358" w14:textId="77777777" w:rsidR="00A120E5" w:rsidRPr="00AD68F9" w:rsidRDefault="00A120E5">
      <w:pPr>
        <w:widowControl w:val="0"/>
        <w:tabs>
          <w:tab w:val="clear" w:pos="567"/>
        </w:tabs>
        <w:suppressAutoHyphens w:val="0"/>
        <w:spacing w:line="240" w:lineRule="auto"/>
        <w:ind w:left="567" w:hanging="567"/>
        <w:rPr>
          <w:color w:val="auto"/>
          <w:sz w:val="22"/>
          <w:szCs w:val="22"/>
          <w:lang w:eastAsia="pl-PL"/>
        </w:rPr>
      </w:pPr>
    </w:p>
    <w:p w14:paraId="3BE4ED35"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i/>
          <w:iCs/>
          <w:color w:val="auto"/>
          <w:sz w:val="22"/>
          <w:szCs w:val="22"/>
          <w:lang w:eastAsia="pl-PL"/>
        </w:rPr>
        <w:t xml:space="preserve">Senyvi pacientai </w:t>
      </w:r>
    </w:p>
    <w:p w14:paraId="586CD5DB" w14:textId="77777777" w:rsidR="00A120E5" w:rsidRPr="00AD68F9" w:rsidRDefault="002C7360">
      <w:pPr>
        <w:widowControl w:val="0"/>
        <w:tabs>
          <w:tab w:val="clear" w:pos="567"/>
        </w:tabs>
        <w:suppressAutoHyphens w:val="0"/>
        <w:spacing w:line="240" w:lineRule="auto"/>
        <w:rPr>
          <w:i/>
          <w:iCs/>
          <w:color w:val="auto"/>
          <w:sz w:val="22"/>
          <w:szCs w:val="22"/>
          <w:lang w:eastAsia="pl-PL"/>
        </w:rPr>
      </w:pPr>
      <w:r w:rsidRPr="00AD68F9">
        <w:rPr>
          <w:color w:val="auto"/>
          <w:sz w:val="22"/>
          <w:szCs w:val="22"/>
          <w:lang w:eastAsia="pl-PL"/>
        </w:rPr>
        <w:t>Senyviems pacientams nustatyta didesnė koncentracija kraujo plazmoje nei jaunesniems pacientams. Vidutinės AUC reikšmės buvo apytiksliai 1,5 karto didesnė daugiausia dėl sumažėjusio (t</w:t>
      </w:r>
      <w:r w:rsidR="004F6C97" w:rsidRPr="00AD68F9">
        <w:rPr>
          <w:color w:val="auto"/>
          <w:sz w:val="22"/>
          <w:szCs w:val="22"/>
          <w:lang w:eastAsia="pl-PL"/>
        </w:rPr>
        <w:t>ikrojo</w:t>
      </w:r>
      <w:r w:rsidRPr="00AD68F9">
        <w:rPr>
          <w:color w:val="auto"/>
          <w:sz w:val="22"/>
          <w:szCs w:val="22"/>
          <w:lang w:eastAsia="pl-PL"/>
        </w:rPr>
        <w:t xml:space="preserve">) bendro ir inkstų klirenso. Dozės koreguoti nereikia. </w:t>
      </w:r>
    </w:p>
    <w:p w14:paraId="625516F6" w14:textId="77777777" w:rsidR="00A120E5" w:rsidRPr="00AD68F9" w:rsidRDefault="00A120E5">
      <w:pPr>
        <w:widowControl w:val="0"/>
        <w:tabs>
          <w:tab w:val="clear" w:pos="567"/>
        </w:tabs>
        <w:suppressAutoHyphens w:val="0"/>
        <w:spacing w:line="240" w:lineRule="auto"/>
        <w:rPr>
          <w:i/>
          <w:iCs/>
          <w:color w:val="auto"/>
          <w:sz w:val="22"/>
          <w:szCs w:val="22"/>
          <w:lang w:eastAsia="pl-PL"/>
        </w:rPr>
      </w:pPr>
    </w:p>
    <w:p w14:paraId="755EC47D"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i/>
          <w:iCs/>
          <w:color w:val="auto"/>
          <w:sz w:val="22"/>
          <w:szCs w:val="22"/>
          <w:lang w:eastAsia="pl-PL"/>
        </w:rPr>
        <w:t xml:space="preserve">Skirtingos svorio kategorijos </w:t>
      </w:r>
    </w:p>
    <w:p w14:paraId="4FA4E98B" w14:textId="77777777" w:rsidR="00A120E5" w:rsidRPr="00AD68F9" w:rsidRDefault="002C7360">
      <w:pPr>
        <w:widowControl w:val="0"/>
        <w:tabs>
          <w:tab w:val="clear" w:pos="567"/>
        </w:tabs>
        <w:suppressAutoHyphens w:val="0"/>
        <w:spacing w:line="240" w:lineRule="auto"/>
        <w:rPr>
          <w:i/>
          <w:iCs/>
          <w:color w:val="auto"/>
          <w:sz w:val="22"/>
          <w:szCs w:val="22"/>
          <w:lang w:eastAsia="pl-PL"/>
        </w:rPr>
      </w:pPr>
      <w:r w:rsidRPr="00AD68F9">
        <w:rPr>
          <w:color w:val="auto"/>
          <w:sz w:val="22"/>
          <w:szCs w:val="22"/>
          <w:lang w:eastAsia="pl-PL"/>
        </w:rPr>
        <w:t xml:space="preserve">Svorio kraštutinumai (&lt; 50 kg arba &gt; 120 kg) darė mažą įtaką rivaroksabano koncentracijai kraujo plazmoje (mažiau nei 25 %). Dozės koreguoti nereikia. </w:t>
      </w:r>
    </w:p>
    <w:p w14:paraId="04A05656" w14:textId="77777777" w:rsidR="00A120E5" w:rsidRPr="00AD68F9" w:rsidRDefault="00A120E5">
      <w:pPr>
        <w:widowControl w:val="0"/>
        <w:tabs>
          <w:tab w:val="clear" w:pos="567"/>
        </w:tabs>
        <w:suppressAutoHyphens w:val="0"/>
        <w:spacing w:line="240" w:lineRule="auto"/>
        <w:rPr>
          <w:i/>
          <w:iCs/>
          <w:color w:val="auto"/>
          <w:sz w:val="22"/>
          <w:szCs w:val="22"/>
          <w:lang w:eastAsia="pl-PL"/>
        </w:rPr>
      </w:pPr>
    </w:p>
    <w:p w14:paraId="161CD6BE"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i/>
          <w:iCs/>
          <w:color w:val="auto"/>
          <w:sz w:val="22"/>
          <w:szCs w:val="22"/>
          <w:lang w:eastAsia="pl-PL"/>
        </w:rPr>
        <w:t xml:space="preserve">Etniniai skirtumai </w:t>
      </w:r>
    </w:p>
    <w:p w14:paraId="6B670505" w14:textId="77777777" w:rsidR="00A120E5" w:rsidRPr="00AD68F9" w:rsidRDefault="002C7360">
      <w:pPr>
        <w:widowControl w:val="0"/>
        <w:tabs>
          <w:tab w:val="clear" w:pos="567"/>
        </w:tabs>
        <w:suppressAutoHyphens w:val="0"/>
        <w:spacing w:line="240" w:lineRule="auto"/>
        <w:rPr>
          <w:i/>
          <w:iCs/>
          <w:color w:val="auto"/>
          <w:sz w:val="22"/>
          <w:szCs w:val="22"/>
          <w:lang w:eastAsia="pl-PL"/>
        </w:rPr>
      </w:pPr>
      <w:r w:rsidRPr="00AD68F9">
        <w:rPr>
          <w:color w:val="auto"/>
          <w:sz w:val="22"/>
          <w:szCs w:val="22"/>
          <w:lang w:eastAsia="pl-PL"/>
        </w:rPr>
        <w:t xml:space="preserve">Atsižvelgiant į rivaroksabano farmakokinetiką ir farmakodinamiką, kliniškai reikšmingų skirtumų tarp baltųjų, afroamerikiečių, ispanų, japonų ar kinų etninių grupių pacientų nepastebėta. </w:t>
      </w:r>
    </w:p>
    <w:p w14:paraId="6A389463" w14:textId="77777777" w:rsidR="00A120E5" w:rsidRPr="00AD68F9" w:rsidRDefault="00A120E5">
      <w:pPr>
        <w:widowControl w:val="0"/>
        <w:tabs>
          <w:tab w:val="clear" w:pos="567"/>
        </w:tabs>
        <w:suppressAutoHyphens w:val="0"/>
        <w:spacing w:line="240" w:lineRule="auto"/>
        <w:rPr>
          <w:i/>
          <w:iCs/>
          <w:color w:val="auto"/>
          <w:sz w:val="22"/>
          <w:szCs w:val="22"/>
          <w:lang w:eastAsia="pl-PL"/>
        </w:rPr>
      </w:pPr>
    </w:p>
    <w:p w14:paraId="17A198AC"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i/>
          <w:iCs/>
          <w:color w:val="auto"/>
          <w:sz w:val="22"/>
          <w:szCs w:val="22"/>
          <w:lang w:eastAsia="pl-PL"/>
        </w:rPr>
        <w:t xml:space="preserve">Sutrikusi kepenų funkcija </w:t>
      </w:r>
    </w:p>
    <w:p w14:paraId="2D6AB7E2"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Pacientams, kuriems dėl cirozės buvo lengvas kepenų funkcijos sutrikimas (A klasė pagal </w:t>
      </w:r>
      <w:r w:rsidRPr="00AD68F9">
        <w:rPr>
          <w:i/>
          <w:color w:val="auto"/>
          <w:sz w:val="22"/>
          <w:szCs w:val="22"/>
          <w:lang w:eastAsia="pl-PL"/>
        </w:rPr>
        <w:t>Child Pugh</w:t>
      </w:r>
      <w:r w:rsidRPr="00AD68F9">
        <w:rPr>
          <w:color w:val="auto"/>
          <w:sz w:val="22"/>
          <w:szCs w:val="22"/>
          <w:lang w:eastAsia="pl-PL"/>
        </w:rPr>
        <w:t xml:space="preserve">) nustatyta tik nedidelių rivaroksabano farmakokinetikos pokyčių (vidutiniškai 1,2 karto padidėjęs rivaroksabano AUC), beveik palyginamų su atitinkama sveikų asmenų kontroline grupe. Pacientams, kuriems dėl cirozės yra vidutinio sunkumo kepenų funkcijos sutrikimas (B pagal </w:t>
      </w:r>
      <w:r w:rsidRPr="00AD68F9">
        <w:rPr>
          <w:i/>
          <w:color w:val="auto"/>
          <w:sz w:val="22"/>
          <w:szCs w:val="22"/>
          <w:lang w:eastAsia="pl-PL"/>
        </w:rPr>
        <w:t>Child Pugh</w:t>
      </w:r>
      <w:r w:rsidRPr="00AD68F9">
        <w:rPr>
          <w:color w:val="auto"/>
          <w:sz w:val="22"/>
          <w:szCs w:val="22"/>
          <w:lang w:eastAsia="pl-PL"/>
        </w:rPr>
        <w:t xml:space="preserve">), </w:t>
      </w:r>
      <w:bookmarkStart w:id="34" w:name="_Hlk53669880"/>
      <w:r w:rsidRPr="00AD68F9">
        <w:rPr>
          <w:color w:val="auto"/>
          <w:sz w:val="22"/>
          <w:szCs w:val="22"/>
          <w:lang w:eastAsia="pl-PL"/>
        </w:rPr>
        <w:t>rivaroksabano</w:t>
      </w:r>
      <w:bookmarkEnd w:id="34"/>
      <w:r w:rsidRPr="00AD68F9">
        <w:rPr>
          <w:color w:val="auto"/>
          <w:sz w:val="22"/>
          <w:szCs w:val="22"/>
          <w:lang w:eastAsia="pl-PL"/>
        </w:rPr>
        <w:t xml:space="preserve"> vidutinis AUC buvo reikšmingai 2,3 karto didesnis, palyginti su sveikų savanorių. Laisvo rivaroksabano AUC padidėjo 2,6 karto. Šių pacientų rivaroksabano eliminacija taip pat buvo su</w:t>
      </w:r>
      <w:r w:rsidR="004F6C97" w:rsidRPr="00AD68F9">
        <w:rPr>
          <w:color w:val="auto"/>
          <w:sz w:val="22"/>
          <w:szCs w:val="22"/>
          <w:lang w:eastAsia="pl-PL"/>
        </w:rPr>
        <w:t>lėtėjusi</w:t>
      </w:r>
      <w:r w:rsidRPr="00AD68F9">
        <w:rPr>
          <w:color w:val="auto"/>
          <w:sz w:val="22"/>
          <w:szCs w:val="22"/>
          <w:lang w:eastAsia="pl-PL"/>
        </w:rPr>
        <w:t xml:space="preserve">, panašiai kaip ir pacientų, kuriems yra vidutinio </w:t>
      </w:r>
      <w:r w:rsidR="004F6C97" w:rsidRPr="00AD68F9">
        <w:rPr>
          <w:color w:val="auto"/>
          <w:sz w:val="22"/>
          <w:szCs w:val="22"/>
          <w:lang w:eastAsia="pl-PL"/>
        </w:rPr>
        <w:t>sunkumo</w:t>
      </w:r>
      <w:r w:rsidRPr="00AD68F9">
        <w:rPr>
          <w:color w:val="auto"/>
          <w:sz w:val="22"/>
          <w:szCs w:val="22"/>
          <w:lang w:eastAsia="pl-PL"/>
        </w:rPr>
        <w:t xml:space="preserve"> inkstų funkcijos sutrikimas. Nėra duomenų apie pacientus, kuriems yra sunkus kepenų funkcijos sutrikimas. </w:t>
      </w:r>
    </w:p>
    <w:p w14:paraId="721D11D2"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Xa faktoriaus aktyvumo slopinimas pacientams, kuriems buvo vidutinio sunkumo kepenų funkcijos sutrikimas, buvo padidėjęs 2,6 karto, palyginti su sveikų savanorių, P</w:t>
      </w:r>
      <w:r w:rsidR="004F6C97" w:rsidRPr="00AD68F9">
        <w:rPr>
          <w:color w:val="auto"/>
          <w:sz w:val="22"/>
          <w:szCs w:val="22"/>
          <w:lang w:eastAsia="pl-PL"/>
        </w:rPr>
        <w:t>L</w:t>
      </w:r>
      <w:r w:rsidRPr="00AD68F9">
        <w:rPr>
          <w:color w:val="auto"/>
          <w:sz w:val="22"/>
          <w:szCs w:val="22"/>
          <w:lang w:eastAsia="pl-PL"/>
        </w:rPr>
        <w:t xml:space="preserve"> (angl. </w:t>
      </w:r>
      <w:r w:rsidRPr="00AD68F9">
        <w:rPr>
          <w:i/>
          <w:iCs/>
          <w:color w:val="auto"/>
          <w:sz w:val="22"/>
          <w:szCs w:val="22"/>
          <w:lang w:eastAsia="pl-PL"/>
        </w:rPr>
        <w:t xml:space="preserve">prothrombin time) </w:t>
      </w:r>
      <w:r w:rsidRPr="00AD68F9">
        <w:rPr>
          <w:color w:val="auto"/>
          <w:sz w:val="22"/>
          <w:szCs w:val="22"/>
          <w:lang w:eastAsia="pl-PL"/>
        </w:rPr>
        <w:t>buvo pailgėjęs panašiai – 2,1 karto. Pacientai, kuriems buvo vidutinio sunkumo kepenų funkcijos sutrikimas, buvo jautresni rivaroksabanui, todėl buvo didesnis jų FK/FD santykis tarp koncentracijos ir P</w:t>
      </w:r>
      <w:r w:rsidR="004F6C97" w:rsidRPr="00AD68F9">
        <w:rPr>
          <w:color w:val="auto"/>
          <w:sz w:val="22"/>
          <w:szCs w:val="22"/>
          <w:lang w:eastAsia="pl-PL"/>
        </w:rPr>
        <w:t>L</w:t>
      </w:r>
      <w:r w:rsidRPr="00AD68F9">
        <w:rPr>
          <w:color w:val="auto"/>
          <w:sz w:val="22"/>
          <w:szCs w:val="22"/>
          <w:lang w:eastAsia="pl-PL"/>
        </w:rPr>
        <w:t xml:space="preserve">. </w:t>
      </w:r>
    </w:p>
    <w:p w14:paraId="60419262" w14:textId="77777777" w:rsidR="00A120E5" w:rsidRPr="00AD68F9" w:rsidRDefault="002C7360">
      <w:pPr>
        <w:widowControl w:val="0"/>
        <w:tabs>
          <w:tab w:val="clear" w:pos="567"/>
          <w:tab w:val="left" w:pos="0"/>
        </w:tabs>
        <w:suppressAutoHyphens w:val="0"/>
        <w:spacing w:line="240" w:lineRule="auto"/>
        <w:rPr>
          <w:color w:val="auto"/>
          <w:sz w:val="22"/>
          <w:szCs w:val="22"/>
          <w:lang w:eastAsia="pl-PL"/>
        </w:rPr>
      </w:pPr>
      <w:r w:rsidRPr="00AD68F9">
        <w:rPr>
          <w:color w:val="auto"/>
          <w:sz w:val="22"/>
          <w:szCs w:val="22"/>
          <w:lang w:eastAsia="pl-PL"/>
        </w:rPr>
        <w:lastRenderedPageBreak/>
        <w:t xml:space="preserve">Rivaroksabano </w:t>
      </w:r>
      <w:r w:rsidR="004F6C97" w:rsidRPr="00AD68F9">
        <w:rPr>
          <w:color w:val="auto"/>
          <w:sz w:val="22"/>
          <w:szCs w:val="22"/>
          <w:lang w:eastAsia="pl-PL"/>
        </w:rPr>
        <w:t>negalima</w:t>
      </w:r>
      <w:r w:rsidRPr="00AD68F9">
        <w:rPr>
          <w:color w:val="auto"/>
          <w:sz w:val="22"/>
          <w:szCs w:val="22"/>
          <w:lang w:eastAsia="pl-PL"/>
        </w:rPr>
        <w:t xml:space="preserve"> vartoti pacientams, kurie serga kepenų liga, susijusia su koagulopatija ir kliniškai reikšminga kraujavimo rizika, įskaitant pacientus, kuriems yra cirozė (B ir C</w:t>
      </w:r>
      <w:r w:rsidR="00E951EC" w:rsidRPr="00AD68F9">
        <w:rPr>
          <w:color w:val="auto"/>
          <w:sz w:val="22"/>
          <w:szCs w:val="22"/>
          <w:lang w:eastAsia="pl-PL"/>
        </w:rPr>
        <w:t xml:space="preserve"> klasės</w:t>
      </w:r>
      <w:r w:rsidRPr="00AD68F9">
        <w:rPr>
          <w:color w:val="auto"/>
          <w:sz w:val="22"/>
          <w:szCs w:val="22"/>
          <w:lang w:eastAsia="pl-PL"/>
        </w:rPr>
        <w:t xml:space="preserve"> pagal </w:t>
      </w:r>
      <w:r w:rsidRPr="00AD68F9">
        <w:rPr>
          <w:i/>
          <w:color w:val="auto"/>
          <w:sz w:val="22"/>
          <w:szCs w:val="22"/>
          <w:lang w:eastAsia="pl-PL"/>
        </w:rPr>
        <w:t>Child Pugh</w:t>
      </w:r>
      <w:r w:rsidRPr="00AD68F9">
        <w:rPr>
          <w:color w:val="auto"/>
          <w:sz w:val="22"/>
          <w:szCs w:val="22"/>
          <w:lang w:eastAsia="pl-PL"/>
        </w:rPr>
        <w:t>) (žr. 4.3 skyrių).</w:t>
      </w:r>
    </w:p>
    <w:p w14:paraId="4E99A56C" w14:textId="77777777" w:rsidR="00A120E5" w:rsidRPr="00AD68F9" w:rsidRDefault="00A120E5">
      <w:pPr>
        <w:widowControl w:val="0"/>
        <w:tabs>
          <w:tab w:val="clear" w:pos="567"/>
        </w:tabs>
        <w:suppressAutoHyphens w:val="0"/>
        <w:spacing w:line="240" w:lineRule="auto"/>
        <w:ind w:left="567" w:hanging="567"/>
        <w:rPr>
          <w:color w:val="auto"/>
          <w:sz w:val="22"/>
          <w:szCs w:val="22"/>
          <w:lang w:eastAsia="pl-PL"/>
        </w:rPr>
      </w:pPr>
    </w:p>
    <w:p w14:paraId="776C08AE"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i/>
          <w:iCs/>
          <w:color w:val="auto"/>
          <w:sz w:val="22"/>
          <w:szCs w:val="22"/>
          <w:lang w:eastAsia="pl-PL"/>
        </w:rPr>
        <w:t>Sutrikusi inkstų funkcija</w:t>
      </w:r>
    </w:p>
    <w:p w14:paraId="0696035C"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Rivaroksabano koncentracijos padidėjimas koreliavo su inkstų funkcijos susilpnėjimu, įvertintu pagal kreatinino klirenso matavimus. Asmenims, kuriems buvo lengvas (kreatinino klirensas 50</w:t>
      </w:r>
      <w:r w:rsidRPr="00AD68F9">
        <w:rPr>
          <w:color w:val="auto"/>
          <w:sz w:val="22"/>
          <w:szCs w:val="22"/>
          <w:lang w:eastAsia="pl-PL"/>
        </w:rPr>
        <w:noBreakHyphen/>
        <w:t>80 ml/min.), vidutinio sunkumo (kreatinino klirensas 30</w:t>
      </w:r>
      <w:r w:rsidRPr="00AD68F9">
        <w:rPr>
          <w:color w:val="auto"/>
          <w:sz w:val="22"/>
          <w:szCs w:val="22"/>
          <w:lang w:eastAsia="pl-PL"/>
        </w:rPr>
        <w:noBreakHyphen/>
        <w:t>49 ml/min.) ir sunkus (kreatinino klirensas 15</w:t>
      </w:r>
      <w:r w:rsidRPr="00AD68F9">
        <w:rPr>
          <w:color w:val="auto"/>
          <w:sz w:val="22"/>
          <w:szCs w:val="22"/>
          <w:lang w:eastAsia="pl-PL"/>
        </w:rPr>
        <w:noBreakHyphen/>
        <w:t>29 ml/min) inkstų funkcijos sutrikimas, rivaroksabano koncentracijos plazmoje (AUC) buvo padidėjusios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sveikais savanoriais; P</w:t>
      </w:r>
      <w:r w:rsidR="00E951EC" w:rsidRPr="00AD68F9">
        <w:rPr>
          <w:color w:val="auto"/>
          <w:sz w:val="22"/>
          <w:szCs w:val="22"/>
          <w:lang w:eastAsia="pl-PL"/>
        </w:rPr>
        <w:t>L</w:t>
      </w:r>
      <w:r w:rsidRPr="00AD68F9">
        <w:rPr>
          <w:color w:val="auto"/>
          <w:sz w:val="22"/>
          <w:szCs w:val="22"/>
          <w:lang w:eastAsia="pl-PL"/>
        </w:rPr>
        <w:t xml:space="preserve"> pailgėjimas buvo padidėjęs atitinkamai 1,3, 2,2 ir 2,4 karto. Duomenų apie pacientus, kurių kreatinino klirensas &lt; 15 ml/min., nėra. </w:t>
      </w:r>
    </w:p>
    <w:p w14:paraId="440B958C"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Daug rivaroksabano prisijungia prie žmogaus plazmos baltymų, todėl manoma, kad dializės metu jo nepašalinama. </w:t>
      </w:r>
    </w:p>
    <w:p w14:paraId="0B74ED63" w14:textId="77777777" w:rsidR="00A120E5" w:rsidRPr="00AD68F9" w:rsidRDefault="00E951EC">
      <w:pPr>
        <w:widowControl w:val="0"/>
        <w:tabs>
          <w:tab w:val="clear" w:pos="567"/>
          <w:tab w:val="left" w:pos="0"/>
        </w:tabs>
        <w:suppressAutoHyphens w:val="0"/>
        <w:spacing w:line="240" w:lineRule="auto"/>
        <w:rPr>
          <w:color w:val="auto"/>
          <w:sz w:val="22"/>
          <w:szCs w:val="22"/>
          <w:lang w:eastAsia="pl-PL"/>
        </w:rPr>
      </w:pPr>
      <w:r w:rsidRPr="00AD68F9">
        <w:rPr>
          <w:color w:val="auto"/>
          <w:sz w:val="22"/>
          <w:szCs w:val="22"/>
          <w:lang w:eastAsia="pl-PL"/>
        </w:rPr>
        <w:t>N</w:t>
      </w:r>
      <w:r w:rsidR="002C7360" w:rsidRPr="00AD68F9">
        <w:rPr>
          <w:color w:val="auto"/>
          <w:sz w:val="22"/>
          <w:szCs w:val="22"/>
          <w:lang w:eastAsia="pl-PL"/>
        </w:rPr>
        <w:t>erekomenduoja</w:t>
      </w:r>
      <w:r w:rsidRPr="00AD68F9">
        <w:rPr>
          <w:color w:val="auto"/>
          <w:sz w:val="22"/>
          <w:szCs w:val="22"/>
          <w:lang w:eastAsia="pl-PL"/>
        </w:rPr>
        <w:t>ma skirti</w:t>
      </w:r>
      <w:r w:rsidR="002C7360" w:rsidRPr="00AD68F9">
        <w:rPr>
          <w:color w:val="auto"/>
          <w:sz w:val="22"/>
          <w:szCs w:val="22"/>
          <w:lang w:eastAsia="pl-PL"/>
        </w:rPr>
        <w:t xml:space="preserve"> pacientams, kurių kreatinino klirensas &lt; 15 ml/min. Pacientams, kurių kreatinino klirensas 15</w:t>
      </w:r>
      <w:r w:rsidR="002C7360" w:rsidRPr="00AD68F9">
        <w:rPr>
          <w:color w:val="auto"/>
          <w:sz w:val="22"/>
          <w:szCs w:val="22"/>
          <w:lang w:eastAsia="pl-PL"/>
        </w:rPr>
        <w:noBreakHyphen/>
        <w:t>29 ml/min., rivaroksabano reikia skirti atsargiai (žr. 4.4 skyrių).</w:t>
      </w:r>
    </w:p>
    <w:p w14:paraId="1FC3940F" w14:textId="77777777" w:rsidR="00A120E5" w:rsidRPr="00AD68F9" w:rsidRDefault="00A120E5">
      <w:pPr>
        <w:widowControl w:val="0"/>
        <w:tabs>
          <w:tab w:val="clear" w:pos="567"/>
        </w:tabs>
        <w:suppressAutoHyphens w:val="0"/>
        <w:spacing w:line="240" w:lineRule="auto"/>
        <w:ind w:left="567" w:hanging="567"/>
        <w:rPr>
          <w:color w:val="auto"/>
          <w:sz w:val="22"/>
          <w:szCs w:val="22"/>
          <w:lang w:eastAsia="pl-PL"/>
        </w:rPr>
      </w:pPr>
    </w:p>
    <w:p w14:paraId="2D13B38E"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 xml:space="preserve">Farmakokinetikos duomenys pacientams </w:t>
      </w:r>
    </w:p>
    <w:p w14:paraId="67DC1996"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ŪKS patyrusiems pacientams, vartojusiems po 2,5 mg rivaroksabano du kartus per parą aterotrombozinių reiškinių profilaktikai, geometrinis koncentracijos vidurkis (90 % prognozavimo intervalas), praėjus 2</w:t>
      </w:r>
      <w:r w:rsidRPr="00AD68F9">
        <w:rPr>
          <w:color w:val="auto"/>
          <w:sz w:val="22"/>
          <w:szCs w:val="22"/>
          <w:lang w:eastAsia="pl-PL"/>
        </w:rPr>
        <w:noBreakHyphen/>
        <w:t>4 val. ir maždaug 12 val. po dozės pavartojimo (apytikriai tai atitinka didžiausią ir mažiausią koncentraciją laikotarpiu tarp dozių) atitinkamai buvo 47 (13</w:t>
      </w:r>
      <w:r w:rsidRPr="00AD68F9">
        <w:rPr>
          <w:color w:val="auto"/>
          <w:sz w:val="22"/>
          <w:szCs w:val="22"/>
          <w:lang w:eastAsia="pl-PL"/>
        </w:rPr>
        <w:noBreakHyphen/>
        <w:t>123) ir 9,2 (4,4</w:t>
      </w:r>
      <w:r w:rsidRPr="00AD68F9">
        <w:rPr>
          <w:color w:val="auto"/>
          <w:sz w:val="22"/>
          <w:szCs w:val="22"/>
          <w:lang w:eastAsia="pl-PL"/>
        </w:rPr>
        <w:noBreakHyphen/>
        <w:t>18) μg/l.</w:t>
      </w:r>
    </w:p>
    <w:p w14:paraId="01CE88E1" w14:textId="77777777" w:rsidR="00A120E5" w:rsidRPr="00AD68F9" w:rsidRDefault="00A120E5">
      <w:pPr>
        <w:widowControl w:val="0"/>
        <w:tabs>
          <w:tab w:val="clear" w:pos="567"/>
        </w:tabs>
        <w:suppressAutoHyphens w:val="0"/>
        <w:spacing w:line="240" w:lineRule="auto"/>
        <w:rPr>
          <w:color w:val="auto"/>
          <w:sz w:val="22"/>
          <w:szCs w:val="22"/>
          <w:u w:val="single"/>
          <w:lang w:eastAsia="pl-PL"/>
        </w:rPr>
      </w:pPr>
    </w:p>
    <w:p w14:paraId="6B65DD1A"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 xml:space="preserve">Santykis tarp farmakokinetikos ir farmakodinamikos </w:t>
      </w:r>
    </w:p>
    <w:p w14:paraId="3DE02596" w14:textId="77777777" w:rsidR="00A120E5" w:rsidRPr="00AD68F9" w:rsidRDefault="002C7360">
      <w:pPr>
        <w:widowControl w:val="0"/>
        <w:tabs>
          <w:tab w:val="clear" w:pos="567"/>
        </w:tabs>
        <w:suppressAutoHyphens w:val="0"/>
        <w:spacing w:line="240" w:lineRule="auto"/>
        <w:rPr>
          <w:color w:val="auto"/>
          <w:sz w:val="22"/>
          <w:szCs w:val="22"/>
          <w:u w:val="single"/>
          <w:lang w:eastAsia="pl-PL"/>
        </w:rPr>
      </w:pPr>
      <w:r w:rsidRPr="00AD68F9">
        <w:rPr>
          <w:color w:val="auto"/>
          <w:sz w:val="22"/>
          <w:szCs w:val="22"/>
          <w:lang w:eastAsia="pl-PL"/>
        </w:rPr>
        <w:t>Santykis tarp farmakokinetikos ir farmakodinamikos (FK/FD) buvo vertinimas tiriant rivaroksabano koncentraciją plazmoje ir keletą farmakodinamikos rodiklių (Xa faktoriaus slopinimą, P</w:t>
      </w:r>
      <w:r w:rsidR="000C427C" w:rsidRPr="00AD68F9">
        <w:rPr>
          <w:color w:val="auto"/>
          <w:sz w:val="22"/>
          <w:szCs w:val="22"/>
          <w:lang w:eastAsia="pl-PL"/>
        </w:rPr>
        <w:t>L</w:t>
      </w:r>
      <w:r w:rsidRPr="00AD68F9">
        <w:rPr>
          <w:color w:val="auto"/>
          <w:sz w:val="22"/>
          <w:szCs w:val="22"/>
          <w:lang w:eastAsia="pl-PL"/>
        </w:rPr>
        <w:t xml:space="preserve">, DATL, </w:t>
      </w:r>
      <w:r w:rsidRPr="00AD68F9">
        <w:rPr>
          <w:i/>
          <w:color w:val="auto"/>
          <w:sz w:val="22"/>
          <w:szCs w:val="22"/>
          <w:lang w:eastAsia="pl-PL"/>
        </w:rPr>
        <w:t>Heptest</w:t>
      </w:r>
      <w:r w:rsidRPr="00AD68F9">
        <w:rPr>
          <w:color w:val="auto"/>
          <w:sz w:val="22"/>
          <w:szCs w:val="22"/>
          <w:lang w:eastAsia="pl-PL"/>
        </w:rPr>
        <w:t xml:space="preserve">), paskyrus įvairias dozes (po 5 </w:t>
      </w:r>
      <w:r w:rsidRPr="00AD68F9">
        <w:rPr>
          <w:color w:val="auto"/>
          <w:sz w:val="22"/>
          <w:szCs w:val="22"/>
          <w:lang w:eastAsia="pl-PL"/>
        </w:rPr>
        <w:noBreakHyphen/>
        <w:t xml:space="preserve"> 30 mg du kartus per parą). Rivaroksabano koncentracijos ir Xa faktoriaus aktyvumo santykį geriausiai apibrėžia E</w:t>
      </w:r>
      <w:r w:rsidRPr="00AD68F9">
        <w:rPr>
          <w:color w:val="auto"/>
          <w:sz w:val="22"/>
          <w:szCs w:val="22"/>
          <w:vertAlign w:val="subscript"/>
          <w:lang w:eastAsia="pl-PL"/>
        </w:rPr>
        <w:t xml:space="preserve">max </w:t>
      </w:r>
      <w:r w:rsidRPr="00AD68F9">
        <w:rPr>
          <w:color w:val="auto"/>
          <w:sz w:val="22"/>
          <w:szCs w:val="22"/>
          <w:lang w:eastAsia="pl-PL"/>
        </w:rPr>
        <w:t>modelis. Vertinant P</w:t>
      </w:r>
      <w:r w:rsidR="000C427C" w:rsidRPr="00AD68F9">
        <w:rPr>
          <w:color w:val="auto"/>
          <w:sz w:val="22"/>
          <w:szCs w:val="22"/>
          <w:lang w:eastAsia="pl-PL"/>
        </w:rPr>
        <w:t>L</w:t>
      </w:r>
      <w:r w:rsidRPr="00AD68F9">
        <w:rPr>
          <w:color w:val="auto"/>
          <w:sz w:val="22"/>
          <w:szCs w:val="22"/>
          <w:lang w:eastAsia="pl-PL"/>
        </w:rPr>
        <w:t>, duomenis geriau apibūdino tiesinių atkarpų modelis. Priklausomai nuo naudotų skirtingų P</w:t>
      </w:r>
      <w:r w:rsidR="000C427C" w:rsidRPr="00AD68F9">
        <w:rPr>
          <w:color w:val="auto"/>
          <w:sz w:val="22"/>
          <w:szCs w:val="22"/>
          <w:lang w:eastAsia="pl-PL"/>
        </w:rPr>
        <w:t>L</w:t>
      </w:r>
      <w:r w:rsidRPr="00AD68F9">
        <w:rPr>
          <w:color w:val="auto"/>
          <w:sz w:val="22"/>
          <w:szCs w:val="22"/>
          <w:lang w:eastAsia="pl-PL"/>
        </w:rPr>
        <w:t xml:space="preserve"> reagentų, </w:t>
      </w:r>
      <w:r w:rsidR="000C427C" w:rsidRPr="00AD68F9">
        <w:rPr>
          <w:color w:val="auto"/>
          <w:sz w:val="22"/>
          <w:szCs w:val="22"/>
          <w:lang w:eastAsia="pl-PL"/>
        </w:rPr>
        <w:t>nuolydžio</w:t>
      </w:r>
      <w:r w:rsidRPr="00AD68F9">
        <w:rPr>
          <w:color w:val="auto"/>
          <w:sz w:val="22"/>
          <w:szCs w:val="22"/>
          <w:lang w:eastAsia="pl-PL"/>
        </w:rPr>
        <w:t xml:space="preserve"> reikšmės buvo labai skirtingos. P</w:t>
      </w:r>
      <w:r w:rsidR="000C427C" w:rsidRPr="00AD68F9">
        <w:rPr>
          <w:color w:val="auto"/>
          <w:sz w:val="22"/>
          <w:szCs w:val="22"/>
          <w:lang w:eastAsia="pl-PL"/>
        </w:rPr>
        <w:t>L</w:t>
      </w:r>
      <w:r w:rsidRPr="00AD68F9">
        <w:rPr>
          <w:color w:val="auto"/>
          <w:sz w:val="22"/>
          <w:szCs w:val="22"/>
          <w:lang w:eastAsia="pl-PL"/>
        </w:rPr>
        <w:t xml:space="preserve"> tyrimui naudojant Neoplastin</w:t>
      </w:r>
      <w:r w:rsidR="000C427C" w:rsidRPr="00AD68F9">
        <w:rPr>
          <w:color w:val="auto"/>
          <w:sz w:val="22"/>
          <w:szCs w:val="22"/>
          <w:lang w:eastAsia="pl-PL"/>
        </w:rPr>
        <w:t>ą</w:t>
      </w:r>
      <w:r w:rsidRPr="00AD68F9">
        <w:rPr>
          <w:color w:val="auto"/>
          <w:sz w:val="22"/>
          <w:szCs w:val="22"/>
          <w:lang w:eastAsia="pl-PL"/>
        </w:rPr>
        <w:t>, bazinis P</w:t>
      </w:r>
      <w:r w:rsidR="000C427C" w:rsidRPr="00AD68F9">
        <w:rPr>
          <w:color w:val="auto"/>
          <w:sz w:val="22"/>
          <w:szCs w:val="22"/>
          <w:lang w:eastAsia="pl-PL"/>
        </w:rPr>
        <w:t>L</w:t>
      </w:r>
      <w:r w:rsidRPr="00AD68F9">
        <w:rPr>
          <w:color w:val="auto"/>
          <w:sz w:val="22"/>
          <w:szCs w:val="22"/>
          <w:lang w:eastAsia="pl-PL"/>
        </w:rPr>
        <w:t xml:space="preserve"> buvo apie 13 s, o </w:t>
      </w:r>
      <w:r w:rsidR="000C427C" w:rsidRPr="00AD68F9">
        <w:rPr>
          <w:color w:val="auto"/>
          <w:sz w:val="22"/>
          <w:szCs w:val="22"/>
          <w:lang w:eastAsia="pl-PL"/>
        </w:rPr>
        <w:t>nuolydis</w:t>
      </w:r>
      <w:r w:rsidRPr="00AD68F9">
        <w:rPr>
          <w:color w:val="auto"/>
          <w:sz w:val="22"/>
          <w:szCs w:val="22"/>
          <w:lang w:eastAsia="pl-PL"/>
        </w:rPr>
        <w:t xml:space="preserve"> buvo apie 3</w:t>
      </w:r>
      <w:r w:rsidRPr="00AD68F9">
        <w:rPr>
          <w:color w:val="auto"/>
          <w:sz w:val="22"/>
          <w:szCs w:val="22"/>
          <w:lang w:eastAsia="pl-PL"/>
        </w:rPr>
        <w:noBreakHyphen/>
        <w:t xml:space="preserve">4 s/(100 μg/l). FK/FD tyrimų rezultatai II ir III fazėse atitiko duomenis, kurie buvo gauti su sveikais asmenimis. </w:t>
      </w:r>
    </w:p>
    <w:p w14:paraId="5B0EAEB4" w14:textId="77777777" w:rsidR="00A120E5" w:rsidRPr="00AD68F9" w:rsidRDefault="00A120E5">
      <w:pPr>
        <w:widowControl w:val="0"/>
        <w:tabs>
          <w:tab w:val="clear" w:pos="567"/>
        </w:tabs>
        <w:suppressAutoHyphens w:val="0"/>
        <w:spacing w:line="240" w:lineRule="auto"/>
        <w:rPr>
          <w:color w:val="auto"/>
          <w:sz w:val="22"/>
          <w:szCs w:val="22"/>
          <w:u w:val="single"/>
          <w:lang w:eastAsia="pl-PL"/>
        </w:rPr>
      </w:pPr>
    </w:p>
    <w:p w14:paraId="5D51069B"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 xml:space="preserve">Vaikų populiacija </w:t>
      </w:r>
    </w:p>
    <w:p w14:paraId="087752A3" w14:textId="5327B35E" w:rsidR="00A120E5" w:rsidRPr="00AD68F9" w:rsidRDefault="002C7360">
      <w:pPr>
        <w:widowControl w:val="0"/>
        <w:tabs>
          <w:tab w:val="clear" w:pos="567"/>
        </w:tabs>
        <w:suppressAutoHyphens w:val="0"/>
        <w:spacing w:line="240" w:lineRule="auto"/>
        <w:rPr>
          <w:iCs/>
          <w:color w:val="auto"/>
          <w:sz w:val="22"/>
          <w:szCs w:val="22"/>
          <w:lang w:eastAsia="pl-PL"/>
        </w:rPr>
      </w:pPr>
      <w:r w:rsidRPr="00AD68F9">
        <w:rPr>
          <w:color w:val="auto"/>
          <w:sz w:val="22"/>
          <w:szCs w:val="22"/>
          <w:lang w:eastAsia="pl-PL"/>
        </w:rPr>
        <w:t xml:space="preserve">Saugumas ir veiksmingumas vaikams ir jaunesniems kaip 18 metų paaugliams </w:t>
      </w:r>
      <w:r w:rsidR="00FD22CC">
        <w:rPr>
          <w:sz w:val="22"/>
          <w:szCs w:val="22"/>
        </w:rPr>
        <w:t xml:space="preserve">ŪKS ir VAL ir (arba) PAL indikacijoms </w:t>
      </w:r>
      <w:r w:rsidRPr="00AD68F9">
        <w:rPr>
          <w:color w:val="auto"/>
          <w:sz w:val="22"/>
          <w:szCs w:val="22"/>
          <w:lang w:eastAsia="pl-PL"/>
        </w:rPr>
        <w:t>neištirti.</w:t>
      </w:r>
    </w:p>
    <w:p w14:paraId="64A9E106" w14:textId="77777777" w:rsidR="00A120E5" w:rsidRPr="00AD68F9" w:rsidRDefault="00A120E5">
      <w:pPr>
        <w:keepNext/>
        <w:keepLines/>
        <w:widowControl w:val="0"/>
        <w:tabs>
          <w:tab w:val="clear" w:pos="567"/>
        </w:tabs>
        <w:suppressAutoHyphens w:val="0"/>
        <w:spacing w:line="240" w:lineRule="auto"/>
        <w:outlineLvl w:val="3"/>
        <w:rPr>
          <w:i/>
          <w:iCs/>
          <w:color w:val="auto"/>
          <w:sz w:val="22"/>
          <w:szCs w:val="22"/>
          <w:lang w:eastAsia="en-US"/>
        </w:rPr>
      </w:pPr>
    </w:p>
    <w:p w14:paraId="642A8AA7" w14:textId="77777777" w:rsidR="00A120E5" w:rsidRPr="00AD68F9" w:rsidRDefault="002C7360">
      <w:pPr>
        <w:keepNext/>
        <w:keepLines/>
        <w:widowControl w:val="0"/>
        <w:tabs>
          <w:tab w:val="clear" w:pos="567"/>
        </w:tabs>
        <w:suppressAutoHyphens w:val="0"/>
        <w:spacing w:line="240" w:lineRule="auto"/>
        <w:outlineLvl w:val="3"/>
        <w:rPr>
          <w:b/>
          <w:bCs/>
          <w:iCs/>
          <w:color w:val="auto"/>
          <w:sz w:val="22"/>
          <w:szCs w:val="22"/>
          <w:lang w:eastAsia="pl-PL"/>
        </w:rPr>
      </w:pPr>
      <w:r w:rsidRPr="00AD68F9">
        <w:rPr>
          <w:b/>
          <w:bCs/>
          <w:iCs/>
          <w:color w:val="auto"/>
          <w:sz w:val="22"/>
          <w:szCs w:val="22"/>
          <w:lang w:eastAsia="pl-PL"/>
        </w:rPr>
        <w:t>5.3</w:t>
      </w:r>
      <w:r w:rsidRPr="00AD68F9">
        <w:rPr>
          <w:b/>
          <w:bCs/>
          <w:iCs/>
          <w:color w:val="auto"/>
          <w:sz w:val="22"/>
          <w:szCs w:val="22"/>
          <w:lang w:eastAsia="pl-PL"/>
        </w:rPr>
        <w:tab/>
        <w:t>Ikiklinikinių saugumo tyrimų duomenys</w:t>
      </w:r>
    </w:p>
    <w:p w14:paraId="4F1622F3"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1F47AEE7"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Įprastų farmakologinio saugumo, vienkartinės dozės toksiškumo, fototoksiškumo, genotoksiškumo, galimo kancerogeniškumo ir toksinio poveikio jaunikliams ikiklinikinių tyrimų duomenys specifinio pavojaus žmogui nerodo. </w:t>
      </w:r>
    </w:p>
    <w:p w14:paraId="1C0D999B"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Poveikis, nustatytas kartotinių dozių toksiškumo tyrimų metu, daugiausia pasireiškė dėl nenormaliai stipraus farmakodinaminio rivaroksabano poveikio. Atliekant tyrimus su žiurkėmis, buvo nustatyt</w:t>
      </w:r>
      <w:r w:rsidR="000C427C" w:rsidRPr="00AD68F9">
        <w:rPr>
          <w:color w:val="auto"/>
          <w:sz w:val="22"/>
          <w:szCs w:val="22"/>
          <w:lang w:eastAsia="pl-PL"/>
        </w:rPr>
        <w:t>os</w:t>
      </w:r>
      <w:r w:rsidRPr="00AD68F9">
        <w:rPr>
          <w:color w:val="auto"/>
          <w:sz w:val="22"/>
          <w:szCs w:val="22"/>
          <w:lang w:eastAsia="pl-PL"/>
        </w:rPr>
        <w:t xml:space="preserve"> didesn</w:t>
      </w:r>
      <w:r w:rsidR="000C427C" w:rsidRPr="00AD68F9">
        <w:rPr>
          <w:color w:val="auto"/>
          <w:sz w:val="22"/>
          <w:szCs w:val="22"/>
          <w:lang w:eastAsia="pl-PL"/>
        </w:rPr>
        <w:t>es</w:t>
      </w:r>
      <w:r w:rsidRPr="00AD68F9">
        <w:rPr>
          <w:color w:val="auto"/>
          <w:sz w:val="22"/>
          <w:szCs w:val="22"/>
          <w:lang w:eastAsia="pl-PL"/>
        </w:rPr>
        <w:t xml:space="preserve"> IgG ir IgA </w:t>
      </w:r>
      <w:r w:rsidR="000C427C" w:rsidRPr="00AD68F9">
        <w:rPr>
          <w:color w:val="auto"/>
          <w:sz w:val="22"/>
          <w:szCs w:val="22"/>
          <w:lang w:eastAsia="pl-PL"/>
        </w:rPr>
        <w:t>koncentracijos</w:t>
      </w:r>
      <w:r w:rsidRPr="00AD68F9">
        <w:rPr>
          <w:color w:val="auto"/>
          <w:sz w:val="22"/>
          <w:szCs w:val="22"/>
          <w:lang w:eastAsia="pl-PL"/>
        </w:rPr>
        <w:t xml:space="preserve"> plazmoje, esant kliniškai reikšmingai ekspozicijai. </w:t>
      </w:r>
    </w:p>
    <w:p w14:paraId="50CA7FF0" w14:textId="1AE2BED4"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Poveikio žiurkių patinų arba patelių vaisingumui nepastebėta. Tyrimai su gyvūnais parodė toksinį poveikį reprodukcijai, susijusį su farmakologiniu rivaroksabano veikimo pobūdžiu (pvz., hemoraginės komplikacijos). Nustatytas toksinis poveikis embrionui ir vaisiui (persileidimas po implantacijos, kaulėjimo proceso sulėtėjimas arba progresavimas, daugybinės šviesios dėmės kepenyse) ir didesnis visų </w:t>
      </w:r>
      <w:r w:rsidR="000C427C" w:rsidRPr="00AD68F9">
        <w:rPr>
          <w:color w:val="auto"/>
          <w:sz w:val="22"/>
          <w:szCs w:val="22"/>
          <w:lang w:eastAsia="pl-PL"/>
        </w:rPr>
        <w:t>formavimosi ydų</w:t>
      </w:r>
      <w:r w:rsidRPr="00AD68F9">
        <w:rPr>
          <w:color w:val="auto"/>
          <w:sz w:val="22"/>
          <w:szCs w:val="22"/>
          <w:lang w:eastAsia="pl-PL"/>
        </w:rPr>
        <w:t xml:space="preserve"> dažnis bei pakitimai placentoje, esant kliniškai reikšmingoms koncentracijoms kraujo plazmoje. Prenatalinių ir postnatalinių tyrimų su žiurkėmis duomenimis, skiriant vaikingoms patelėms toksiškas dozes, nustatytas sumažėjęs </w:t>
      </w:r>
      <w:r w:rsidR="00F602C0">
        <w:rPr>
          <w:color w:val="auto"/>
          <w:sz w:val="22"/>
          <w:szCs w:val="22"/>
          <w:lang w:eastAsia="pl-PL"/>
        </w:rPr>
        <w:t>atsivestų jauniklių</w:t>
      </w:r>
      <w:r w:rsidR="00F602C0" w:rsidRPr="00AD68F9">
        <w:rPr>
          <w:color w:val="auto"/>
          <w:sz w:val="22"/>
          <w:szCs w:val="22"/>
          <w:lang w:eastAsia="pl-PL"/>
        </w:rPr>
        <w:t xml:space="preserve"> </w:t>
      </w:r>
      <w:r w:rsidR="0071373F">
        <w:rPr>
          <w:color w:val="auto"/>
          <w:sz w:val="22"/>
          <w:szCs w:val="22"/>
          <w:lang w:eastAsia="pl-PL"/>
        </w:rPr>
        <w:t>išgyvenamumas</w:t>
      </w:r>
      <w:r w:rsidRPr="00AD68F9">
        <w:rPr>
          <w:color w:val="auto"/>
          <w:sz w:val="22"/>
          <w:szCs w:val="22"/>
          <w:lang w:eastAsia="pl-PL"/>
        </w:rPr>
        <w:t xml:space="preserve">. </w:t>
      </w:r>
    </w:p>
    <w:p w14:paraId="039AEF9C"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69E6E9D8"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5AA5E9D2" w14:textId="77777777" w:rsidR="00A120E5" w:rsidRPr="00AD68F9" w:rsidRDefault="002C7360">
      <w:pPr>
        <w:keepNext/>
        <w:keepLines/>
        <w:widowControl w:val="0"/>
        <w:tabs>
          <w:tab w:val="clear" w:pos="567"/>
        </w:tabs>
        <w:suppressAutoHyphens w:val="0"/>
        <w:spacing w:line="240" w:lineRule="auto"/>
        <w:outlineLvl w:val="2"/>
        <w:rPr>
          <w:b/>
          <w:bCs/>
          <w:color w:val="auto"/>
          <w:sz w:val="22"/>
          <w:szCs w:val="22"/>
          <w:lang w:eastAsia="pl-PL"/>
        </w:rPr>
      </w:pPr>
      <w:r w:rsidRPr="00AD68F9">
        <w:rPr>
          <w:b/>
          <w:bCs/>
          <w:color w:val="auto"/>
          <w:sz w:val="22"/>
          <w:szCs w:val="22"/>
          <w:lang w:eastAsia="pl-PL"/>
        </w:rPr>
        <w:lastRenderedPageBreak/>
        <w:t>6.</w:t>
      </w:r>
      <w:r w:rsidRPr="00AD68F9">
        <w:rPr>
          <w:b/>
          <w:bCs/>
          <w:color w:val="auto"/>
          <w:sz w:val="22"/>
          <w:szCs w:val="22"/>
          <w:lang w:eastAsia="pl-PL"/>
        </w:rPr>
        <w:tab/>
        <w:t>FARMACINĖ INFORMACIJA</w:t>
      </w:r>
    </w:p>
    <w:p w14:paraId="2A07FBC6"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0F52B6A5" w14:textId="77777777" w:rsidR="00A120E5" w:rsidRPr="00AD68F9" w:rsidRDefault="002C7360">
      <w:pPr>
        <w:keepNext/>
        <w:keepLines/>
        <w:widowControl w:val="0"/>
        <w:tabs>
          <w:tab w:val="clear" w:pos="567"/>
        </w:tabs>
        <w:suppressAutoHyphens w:val="0"/>
        <w:spacing w:before="200" w:line="240" w:lineRule="auto"/>
        <w:outlineLvl w:val="3"/>
        <w:rPr>
          <w:b/>
          <w:bCs/>
          <w:iCs/>
          <w:color w:val="auto"/>
          <w:sz w:val="22"/>
          <w:szCs w:val="22"/>
          <w:lang w:eastAsia="pl-PL"/>
        </w:rPr>
      </w:pPr>
      <w:r w:rsidRPr="00AD68F9">
        <w:rPr>
          <w:b/>
          <w:bCs/>
          <w:iCs/>
          <w:color w:val="auto"/>
          <w:sz w:val="22"/>
          <w:szCs w:val="22"/>
          <w:lang w:eastAsia="pl-PL"/>
        </w:rPr>
        <w:t>6.1</w:t>
      </w:r>
      <w:r w:rsidRPr="00AD68F9">
        <w:rPr>
          <w:b/>
          <w:bCs/>
          <w:iCs/>
          <w:color w:val="auto"/>
          <w:sz w:val="22"/>
          <w:szCs w:val="22"/>
          <w:lang w:eastAsia="pl-PL"/>
        </w:rPr>
        <w:tab/>
        <w:t>Pagalbinių medžiagų sąrašas</w:t>
      </w:r>
    </w:p>
    <w:p w14:paraId="73359801" w14:textId="77777777" w:rsidR="00A120E5" w:rsidRPr="00AD68F9" w:rsidRDefault="00A120E5">
      <w:pPr>
        <w:widowControl w:val="0"/>
        <w:tabs>
          <w:tab w:val="clear" w:pos="567"/>
        </w:tabs>
        <w:suppressAutoHyphens w:val="0"/>
        <w:spacing w:line="240" w:lineRule="auto"/>
        <w:rPr>
          <w:color w:val="auto"/>
          <w:sz w:val="22"/>
          <w:szCs w:val="22"/>
          <w:lang w:eastAsia="pl-PL"/>
        </w:rPr>
      </w:pPr>
    </w:p>
    <w:p w14:paraId="6A1543D0"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u w:val="single"/>
          <w:lang w:eastAsia="pl-PL"/>
        </w:rPr>
        <w:t>Tabletės šerdis</w:t>
      </w:r>
    </w:p>
    <w:p w14:paraId="4CD780AB"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Laktozė monohidratas </w:t>
      </w:r>
    </w:p>
    <w:p w14:paraId="026FEE80"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Natrio laurilsulfatas (E 487)</w:t>
      </w:r>
    </w:p>
    <w:p w14:paraId="1B1D57D4"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Hipromeliozė (pakeitimo tipas 2910) (E 464)</w:t>
      </w:r>
    </w:p>
    <w:p w14:paraId="4FBF23C1"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Kroskarmeliozės natrio druska (E 468)</w:t>
      </w:r>
    </w:p>
    <w:p w14:paraId="72CB7562"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Magnio stearatas (E 470b) </w:t>
      </w:r>
    </w:p>
    <w:p w14:paraId="02631B61"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Mikrokristalinė celiuliozė (E 460)</w:t>
      </w:r>
    </w:p>
    <w:p w14:paraId="2F1E0592"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Koloidinis bevandenis silicio dioksidas (E 551)</w:t>
      </w:r>
    </w:p>
    <w:p w14:paraId="2DC887C3" w14:textId="77777777" w:rsidR="00A120E5" w:rsidRPr="00AD68F9" w:rsidRDefault="00A120E5">
      <w:pPr>
        <w:widowControl w:val="0"/>
        <w:tabs>
          <w:tab w:val="clear" w:pos="567"/>
        </w:tabs>
        <w:suppressAutoHyphens w:val="0"/>
        <w:spacing w:line="240" w:lineRule="auto"/>
        <w:rPr>
          <w:color w:val="auto"/>
          <w:sz w:val="22"/>
          <w:szCs w:val="22"/>
          <w:u w:val="single"/>
          <w:lang w:eastAsia="pl-PL"/>
        </w:rPr>
      </w:pPr>
    </w:p>
    <w:p w14:paraId="010D0688" w14:textId="77777777" w:rsidR="00A120E5" w:rsidRPr="00AD68F9" w:rsidRDefault="002C7360">
      <w:pPr>
        <w:rPr>
          <w:sz w:val="22"/>
          <w:szCs w:val="22"/>
        </w:rPr>
      </w:pPr>
      <w:r w:rsidRPr="00AD68F9">
        <w:rPr>
          <w:sz w:val="22"/>
          <w:szCs w:val="22"/>
          <w:u w:val="single"/>
        </w:rPr>
        <w:t>Tabletės plėvelė</w:t>
      </w:r>
    </w:p>
    <w:p w14:paraId="6BC035D8" w14:textId="441805C5" w:rsidR="00A120E5" w:rsidRPr="00AD68F9" w:rsidRDefault="002C7360">
      <w:pPr>
        <w:rPr>
          <w:sz w:val="22"/>
          <w:szCs w:val="22"/>
        </w:rPr>
      </w:pPr>
      <w:r w:rsidRPr="00AD68F9">
        <w:rPr>
          <w:sz w:val="22"/>
          <w:szCs w:val="22"/>
        </w:rPr>
        <w:t>Hipromeliozė (pakeitimo tipas 2910)</w:t>
      </w:r>
      <w:r w:rsidR="00622FCD">
        <w:rPr>
          <w:sz w:val="22"/>
          <w:szCs w:val="22"/>
        </w:rPr>
        <w:t xml:space="preserve"> (E 464)</w:t>
      </w:r>
    </w:p>
    <w:p w14:paraId="47DE8047" w14:textId="77777777" w:rsidR="00A120E5" w:rsidRPr="00AD68F9" w:rsidRDefault="002C7360">
      <w:pPr>
        <w:rPr>
          <w:sz w:val="22"/>
          <w:szCs w:val="22"/>
        </w:rPr>
      </w:pPr>
      <w:r w:rsidRPr="00AD68F9">
        <w:rPr>
          <w:sz w:val="22"/>
          <w:szCs w:val="22"/>
        </w:rPr>
        <w:t>Makrogolis (E 1521) MW 3350</w:t>
      </w:r>
    </w:p>
    <w:p w14:paraId="215142D2" w14:textId="77777777" w:rsidR="00A120E5" w:rsidRPr="00AD68F9" w:rsidRDefault="002C7360">
      <w:pPr>
        <w:rPr>
          <w:sz w:val="22"/>
          <w:szCs w:val="22"/>
        </w:rPr>
      </w:pPr>
      <w:r w:rsidRPr="00AD68F9">
        <w:rPr>
          <w:sz w:val="22"/>
          <w:szCs w:val="22"/>
        </w:rPr>
        <w:t>Titano dioksidas (E 171)</w:t>
      </w:r>
    </w:p>
    <w:p w14:paraId="457D282A" w14:textId="77777777" w:rsidR="00A120E5" w:rsidRPr="00AD68F9" w:rsidRDefault="002C7360">
      <w:pPr>
        <w:rPr>
          <w:sz w:val="22"/>
          <w:szCs w:val="22"/>
        </w:rPr>
      </w:pPr>
      <w:r w:rsidRPr="00AD68F9">
        <w:rPr>
          <w:sz w:val="22"/>
          <w:szCs w:val="22"/>
        </w:rPr>
        <w:t>Tartrazino aliuminio dažalas (E 102)</w:t>
      </w:r>
    </w:p>
    <w:p w14:paraId="6D7A9DBC" w14:textId="77777777" w:rsidR="00A120E5" w:rsidRPr="00AD68F9" w:rsidRDefault="002C7360">
      <w:pPr>
        <w:rPr>
          <w:sz w:val="22"/>
          <w:szCs w:val="22"/>
        </w:rPr>
      </w:pPr>
      <w:r w:rsidRPr="00AD68F9">
        <w:rPr>
          <w:sz w:val="22"/>
          <w:szCs w:val="22"/>
        </w:rPr>
        <w:t>Indigokarmino aliuminio dažalas (E 132)</w:t>
      </w:r>
    </w:p>
    <w:p w14:paraId="14022445" w14:textId="77777777" w:rsidR="00A120E5" w:rsidRPr="00AD68F9" w:rsidRDefault="002C7360">
      <w:pPr>
        <w:rPr>
          <w:sz w:val="22"/>
          <w:szCs w:val="22"/>
        </w:rPr>
      </w:pPr>
      <w:r w:rsidRPr="00AD68F9">
        <w:rPr>
          <w:sz w:val="22"/>
          <w:szCs w:val="22"/>
        </w:rPr>
        <w:t>Saulėlydžio geltonojo FCF aliuminio dažalas (E 110)</w:t>
      </w:r>
    </w:p>
    <w:p w14:paraId="31361EFE" w14:textId="77777777" w:rsidR="00A120E5" w:rsidRPr="00AD68F9" w:rsidRDefault="00A120E5">
      <w:pPr>
        <w:rPr>
          <w:sz w:val="22"/>
          <w:szCs w:val="22"/>
        </w:rPr>
      </w:pPr>
    </w:p>
    <w:p w14:paraId="044FCB65" w14:textId="77777777" w:rsidR="00A120E5" w:rsidRPr="00AD68F9" w:rsidRDefault="002C7360">
      <w:pPr>
        <w:ind w:left="567" w:hanging="567"/>
        <w:rPr>
          <w:sz w:val="22"/>
          <w:szCs w:val="22"/>
        </w:rPr>
      </w:pPr>
      <w:r w:rsidRPr="00AD68F9">
        <w:rPr>
          <w:b/>
          <w:sz w:val="22"/>
          <w:szCs w:val="22"/>
        </w:rPr>
        <w:t>6.2</w:t>
      </w:r>
      <w:r w:rsidRPr="00AD68F9">
        <w:rPr>
          <w:b/>
          <w:sz w:val="22"/>
          <w:szCs w:val="22"/>
        </w:rPr>
        <w:tab/>
        <w:t>Nesuderinamumas</w:t>
      </w:r>
    </w:p>
    <w:p w14:paraId="043AA25C" w14:textId="77777777" w:rsidR="00A120E5" w:rsidRPr="00AD68F9" w:rsidRDefault="00A120E5">
      <w:pPr>
        <w:rPr>
          <w:sz w:val="22"/>
          <w:szCs w:val="22"/>
        </w:rPr>
      </w:pPr>
    </w:p>
    <w:p w14:paraId="58734D88" w14:textId="77777777" w:rsidR="00A120E5" w:rsidRPr="00AD68F9" w:rsidRDefault="002C7360">
      <w:pPr>
        <w:rPr>
          <w:sz w:val="22"/>
          <w:szCs w:val="22"/>
        </w:rPr>
      </w:pPr>
      <w:r w:rsidRPr="00AD68F9">
        <w:rPr>
          <w:sz w:val="22"/>
          <w:szCs w:val="22"/>
        </w:rPr>
        <w:t xml:space="preserve">Duomenys nebūtini. </w:t>
      </w:r>
    </w:p>
    <w:p w14:paraId="5A723764" w14:textId="77777777" w:rsidR="00A120E5" w:rsidRPr="00AD68F9" w:rsidRDefault="00A120E5">
      <w:pPr>
        <w:rPr>
          <w:sz w:val="22"/>
          <w:szCs w:val="22"/>
        </w:rPr>
      </w:pPr>
    </w:p>
    <w:p w14:paraId="6AC3E120" w14:textId="77777777" w:rsidR="00A120E5" w:rsidRPr="00AD68F9" w:rsidRDefault="002C7360">
      <w:pPr>
        <w:ind w:left="567" w:hanging="567"/>
        <w:rPr>
          <w:sz w:val="22"/>
          <w:szCs w:val="22"/>
        </w:rPr>
      </w:pPr>
      <w:r w:rsidRPr="00AD68F9">
        <w:rPr>
          <w:b/>
          <w:sz w:val="22"/>
          <w:szCs w:val="22"/>
        </w:rPr>
        <w:t>6.3</w:t>
      </w:r>
      <w:r w:rsidRPr="00AD68F9">
        <w:rPr>
          <w:b/>
          <w:sz w:val="22"/>
          <w:szCs w:val="22"/>
        </w:rPr>
        <w:tab/>
        <w:t>Tinkamumo laikas</w:t>
      </w:r>
    </w:p>
    <w:p w14:paraId="77A074BE" w14:textId="77777777" w:rsidR="00A120E5" w:rsidRPr="00AD68F9" w:rsidRDefault="00A120E5">
      <w:pPr>
        <w:rPr>
          <w:sz w:val="22"/>
          <w:szCs w:val="22"/>
        </w:rPr>
      </w:pPr>
    </w:p>
    <w:p w14:paraId="61ABA158" w14:textId="5619FB07" w:rsidR="00A120E5" w:rsidRPr="00AD68F9" w:rsidRDefault="00B34DEE">
      <w:pPr>
        <w:rPr>
          <w:sz w:val="22"/>
          <w:szCs w:val="22"/>
        </w:rPr>
      </w:pPr>
      <w:r>
        <w:rPr>
          <w:sz w:val="22"/>
          <w:szCs w:val="22"/>
        </w:rPr>
        <w:t>3</w:t>
      </w:r>
      <w:r w:rsidR="002C7360" w:rsidRPr="00AD68F9">
        <w:rPr>
          <w:sz w:val="22"/>
          <w:szCs w:val="22"/>
        </w:rPr>
        <w:t> metai</w:t>
      </w:r>
    </w:p>
    <w:p w14:paraId="1059A4C8" w14:textId="77777777" w:rsidR="00A120E5" w:rsidRPr="00AD68F9" w:rsidRDefault="00A120E5">
      <w:pPr>
        <w:rPr>
          <w:sz w:val="22"/>
          <w:szCs w:val="22"/>
        </w:rPr>
      </w:pPr>
    </w:p>
    <w:p w14:paraId="5A135124" w14:textId="77777777" w:rsidR="00A120E5" w:rsidRPr="00AD68F9" w:rsidRDefault="002C7360">
      <w:pPr>
        <w:ind w:left="567" w:hanging="567"/>
        <w:rPr>
          <w:sz w:val="22"/>
          <w:szCs w:val="22"/>
        </w:rPr>
      </w:pPr>
      <w:r w:rsidRPr="00AD68F9">
        <w:rPr>
          <w:b/>
          <w:sz w:val="22"/>
          <w:szCs w:val="22"/>
        </w:rPr>
        <w:t>6.4</w:t>
      </w:r>
      <w:r w:rsidRPr="00AD68F9">
        <w:rPr>
          <w:b/>
          <w:sz w:val="22"/>
          <w:szCs w:val="22"/>
        </w:rPr>
        <w:tab/>
        <w:t>Specialios laikymo sąlygos</w:t>
      </w:r>
    </w:p>
    <w:p w14:paraId="321CACAB" w14:textId="77777777" w:rsidR="00A120E5" w:rsidRPr="00AD68F9" w:rsidRDefault="00A120E5">
      <w:pPr>
        <w:ind w:left="567" w:hanging="567"/>
        <w:rPr>
          <w:sz w:val="22"/>
          <w:szCs w:val="22"/>
        </w:rPr>
      </w:pPr>
    </w:p>
    <w:p w14:paraId="1118E6C1" w14:textId="77777777" w:rsidR="00A120E5" w:rsidRPr="00AD68F9" w:rsidRDefault="002C7360">
      <w:pPr>
        <w:rPr>
          <w:sz w:val="22"/>
          <w:szCs w:val="22"/>
        </w:rPr>
      </w:pPr>
      <w:r w:rsidRPr="00AD68F9">
        <w:rPr>
          <w:sz w:val="22"/>
          <w:szCs w:val="22"/>
        </w:rPr>
        <w:t>Šiam vaistiniam preparatui specialių laikymo sąlygų nereikia.</w:t>
      </w:r>
    </w:p>
    <w:p w14:paraId="03592A4C" w14:textId="77777777" w:rsidR="00A120E5" w:rsidRPr="00AD68F9" w:rsidRDefault="00A120E5">
      <w:pPr>
        <w:rPr>
          <w:sz w:val="22"/>
          <w:szCs w:val="22"/>
        </w:rPr>
      </w:pPr>
    </w:p>
    <w:p w14:paraId="0EB85139" w14:textId="77777777" w:rsidR="00A120E5" w:rsidRPr="00AD68F9" w:rsidRDefault="002C7360">
      <w:pPr>
        <w:spacing w:line="100" w:lineRule="atLeast"/>
        <w:rPr>
          <w:b/>
          <w:sz w:val="22"/>
          <w:szCs w:val="22"/>
        </w:rPr>
      </w:pPr>
      <w:r w:rsidRPr="00AD68F9">
        <w:rPr>
          <w:b/>
          <w:sz w:val="22"/>
          <w:szCs w:val="22"/>
        </w:rPr>
        <w:t>6.5</w:t>
      </w:r>
      <w:r w:rsidRPr="00AD68F9">
        <w:rPr>
          <w:b/>
          <w:sz w:val="22"/>
          <w:szCs w:val="22"/>
        </w:rPr>
        <w:tab/>
        <w:t>Talpyklės pobūdis ir jos turinys</w:t>
      </w:r>
    </w:p>
    <w:p w14:paraId="5010A03E" w14:textId="77777777" w:rsidR="00A120E5" w:rsidRPr="00AD68F9" w:rsidRDefault="00A120E5">
      <w:pPr>
        <w:rPr>
          <w:b/>
          <w:sz w:val="22"/>
          <w:szCs w:val="22"/>
        </w:rPr>
      </w:pPr>
    </w:p>
    <w:p w14:paraId="28E04EA1" w14:textId="77777777" w:rsidR="00A120E5" w:rsidRPr="00AD68F9" w:rsidRDefault="002C7360">
      <w:pPr>
        <w:rPr>
          <w:sz w:val="22"/>
          <w:szCs w:val="22"/>
        </w:rPr>
      </w:pPr>
      <w:r w:rsidRPr="00AD68F9">
        <w:rPr>
          <w:sz w:val="22"/>
          <w:szCs w:val="22"/>
        </w:rPr>
        <w:t>Skaidrios arba nepermatomos PVC/PVC/aliuminio folijos lizdinė plokštelė</w:t>
      </w:r>
    </w:p>
    <w:p w14:paraId="403543BD" w14:textId="77777777" w:rsidR="00A120E5" w:rsidRPr="00AD68F9" w:rsidRDefault="002C7360">
      <w:pPr>
        <w:rPr>
          <w:sz w:val="22"/>
          <w:szCs w:val="22"/>
        </w:rPr>
      </w:pPr>
      <w:r w:rsidRPr="00AD68F9">
        <w:rPr>
          <w:sz w:val="22"/>
          <w:szCs w:val="22"/>
        </w:rPr>
        <w:t>Pakuotės dydžiai: 5, 10, 14, 20, 28, 30, 42, 56, 60, 98, 100, 168 arba 196 plėvele dengtos tabletės.</w:t>
      </w:r>
    </w:p>
    <w:p w14:paraId="56748DEA" w14:textId="77777777" w:rsidR="00A120E5" w:rsidRPr="00AD68F9" w:rsidRDefault="00A120E5">
      <w:pPr>
        <w:rPr>
          <w:sz w:val="22"/>
          <w:szCs w:val="22"/>
        </w:rPr>
      </w:pPr>
    </w:p>
    <w:p w14:paraId="50752532" w14:textId="77777777" w:rsidR="00A120E5" w:rsidRPr="00AD68F9" w:rsidRDefault="002C7360">
      <w:pPr>
        <w:rPr>
          <w:sz w:val="22"/>
          <w:szCs w:val="22"/>
        </w:rPr>
      </w:pPr>
      <w:r w:rsidRPr="00AD68F9">
        <w:rPr>
          <w:sz w:val="22"/>
          <w:szCs w:val="22"/>
        </w:rPr>
        <w:t>Skaidrios arba nepermatomos PVC/PVC/aliuminio folijos perforuota dalomoji lizdinė plokštelė.</w:t>
      </w:r>
    </w:p>
    <w:p w14:paraId="3920CB2D" w14:textId="77777777" w:rsidR="00A120E5" w:rsidRPr="00AD68F9" w:rsidRDefault="002C7360">
      <w:pPr>
        <w:rPr>
          <w:sz w:val="22"/>
          <w:szCs w:val="22"/>
        </w:rPr>
      </w:pPr>
      <w:r w:rsidRPr="00AD68F9">
        <w:rPr>
          <w:sz w:val="22"/>
          <w:szCs w:val="22"/>
        </w:rPr>
        <w:t>Pakuotės dydžiai: 5x1, 10x1, 14x1, 28x1, 30x1, 42x1, 56x1, 98x1, 100x1 plėvele dengtų tablečių.</w:t>
      </w:r>
    </w:p>
    <w:p w14:paraId="3A1F5949" w14:textId="77777777" w:rsidR="00A120E5" w:rsidRPr="00AD68F9" w:rsidRDefault="00A120E5">
      <w:pPr>
        <w:rPr>
          <w:sz w:val="22"/>
          <w:szCs w:val="22"/>
        </w:rPr>
      </w:pPr>
    </w:p>
    <w:p w14:paraId="5FB11A7D" w14:textId="77777777" w:rsidR="00A120E5" w:rsidRPr="00AD68F9" w:rsidRDefault="002C7360">
      <w:pPr>
        <w:rPr>
          <w:sz w:val="22"/>
          <w:szCs w:val="22"/>
        </w:rPr>
      </w:pPr>
      <w:r w:rsidRPr="00AD68F9">
        <w:rPr>
          <w:sz w:val="22"/>
          <w:szCs w:val="22"/>
        </w:rPr>
        <w:t>DTPE tablečių talpyklė su polipropileniniu vaikų sunkiai atidaromu užsukamuoju dangteliu, kuriame yra sausiklio (silikagelio).</w:t>
      </w:r>
    </w:p>
    <w:p w14:paraId="28520680" w14:textId="77777777" w:rsidR="00A120E5" w:rsidRPr="00AD68F9" w:rsidRDefault="002C7360">
      <w:pPr>
        <w:rPr>
          <w:sz w:val="22"/>
          <w:szCs w:val="22"/>
        </w:rPr>
      </w:pPr>
      <w:r w:rsidRPr="00AD68F9">
        <w:rPr>
          <w:sz w:val="22"/>
          <w:szCs w:val="22"/>
        </w:rPr>
        <w:t>Pakuotės dydis: 100 plėvele dengtų tablečių.</w:t>
      </w:r>
    </w:p>
    <w:p w14:paraId="6DD03536" w14:textId="77777777" w:rsidR="00A120E5" w:rsidRPr="00AD68F9" w:rsidRDefault="00A120E5">
      <w:pPr>
        <w:rPr>
          <w:sz w:val="22"/>
          <w:szCs w:val="22"/>
        </w:rPr>
      </w:pPr>
    </w:p>
    <w:p w14:paraId="67965B37" w14:textId="77777777" w:rsidR="00A120E5" w:rsidRPr="00AD68F9" w:rsidRDefault="002C7360">
      <w:pPr>
        <w:rPr>
          <w:sz w:val="22"/>
          <w:szCs w:val="22"/>
        </w:rPr>
      </w:pPr>
      <w:r w:rsidRPr="00AD68F9">
        <w:rPr>
          <w:sz w:val="22"/>
          <w:szCs w:val="22"/>
        </w:rPr>
        <w:t>Gali būti tiekiamos ne visų dydžių pakuotės.</w:t>
      </w:r>
    </w:p>
    <w:p w14:paraId="0E363DE7" w14:textId="77777777" w:rsidR="00A120E5" w:rsidRPr="00AD68F9" w:rsidRDefault="00A120E5">
      <w:pPr>
        <w:rPr>
          <w:sz w:val="22"/>
          <w:szCs w:val="22"/>
        </w:rPr>
      </w:pPr>
    </w:p>
    <w:p w14:paraId="51F17021" w14:textId="37BD877E" w:rsidR="00A120E5" w:rsidRPr="00AD68F9" w:rsidRDefault="002C7360">
      <w:pPr>
        <w:ind w:left="567" w:hanging="567"/>
        <w:rPr>
          <w:sz w:val="22"/>
          <w:szCs w:val="22"/>
        </w:rPr>
      </w:pPr>
      <w:r w:rsidRPr="00AD68F9">
        <w:rPr>
          <w:b/>
          <w:sz w:val="22"/>
          <w:szCs w:val="22"/>
        </w:rPr>
        <w:t>6.6</w:t>
      </w:r>
      <w:r w:rsidRPr="00AD68F9">
        <w:rPr>
          <w:b/>
          <w:sz w:val="22"/>
          <w:szCs w:val="22"/>
        </w:rPr>
        <w:tab/>
        <w:t xml:space="preserve">Specialūs reikalavimai atliekoms tvarkyti </w:t>
      </w:r>
      <w:bookmarkStart w:id="35" w:name="OLE_LINK1"/>
      <w:bookmarkEnd w:id="35"/>
      <w:r w:rsidR="00D671EF" w:rsidRPr="00D671EF">
        <w:rPr>
          <w:b/>
          <w:sz w:val="22"/>
          <w:szCs w:val="22"/>
        </w:rPr>
        <w:t>ir vaistiniam preparatui ruošti</w:t>
      </w:r>
    </w:p>
    <w:p w14:paraId="36677815" w14:textId="77777777" w:rsidR="00A120E5" w:rsidRPr="00AD68F9" w:rsidRDefault="00A120E5">
      <w:pPr>
        <w:rPr>
          <w:sz w:val="22"/>
          <w:szCs w:val="22"/>
        </w:rPr>
      </w:pPr>
    </w:p>
    <w:p w14:paraId="3A768C28" w14:textId="77777777" w:rsidR="00A120E5" w:rsidRPr="00AD68F9" w:rsidRDefault="002C7360">
      <w:pPr>
        <w:rPr>
          <w:sz w:val="22"/>
          <w:szCs w:val="22"/>
        </w:rPr>
      </w:pPr>
      <w:r w:rsidRPr="00AD68F9">
        <w:rPr>
          <w:sz w:val="22"/>
          <w:szCs w:val="22"/>
        </w:rPr>
        <w:t>Nesuvartotą vaistinį preparatą ar atliekas reikia tvarkyti laikantis vietinių reikalavimų.</w:t>
      </w:r>
    </w:p>
    <w:p w14:paraId="70EB9BCB" w14:textId="19CED4A4" w:rsidR="00A120E5" w:rsidRDefault="00A120E5">
      <w:pPr>
        <w:rPr>
          <w:sz w:val="22"/>
          <w:szCs w:val="22"/>
        </w:rPr>
      </w:pPr>
    </w:p>
    <w:p w14:paraId="616CD10C" w14:textId="77777777" w:rsidR="000812D5" w:rsidRPr="003B46BA" w:rsidRDefault="000812D5" w:rsidP="000812D5">
      <w:pPr>
        <w:rPr>
          <w:sz w:val="22"/>
          <w:szCs w:val="22"/>
          <w:u w:val="single"/>
        </w:rPr>
      </w:pPr>
      <w:r w:rsidRPr="00F0193D">
        <w:rPr>
          <w:sz w:val="22"/>
          <w:szCs w:val="22"/>
          <w:u w:val="single"/>
        </w:rPr>
        <w:t>Tablečių smulkinimas</w:t>
      </w:r>
    </w:p>
    <w:p w14:paraId="269CA4CF" w14:textId="163CDABA" w:rsidR="000812D5" w:rsidRPr="00ED586B" w:rsidRDefault="000812D5" w:rsidP="000812D5">
      <w:pPr>
        <w:rPr>
          <w:sz w:val="22"/>
          <w:szCs w:val="22"/>
        </w:rPr>
      </w:pPr>
      <w:r w:rsidRPr="005F1537">
        <w:rPr>
          <w:sz w:val="22"/>
          <w:szCs w:val="22"/>
        </w:rPr>
        <w:t xml:space="preserve">Rivaroksabano tabletes galima </w:t>
      </w:r>
      <w:r>
        <w:rPr>
          <w:sz w:val="22"/>
          <w:szCs w:val="22"/>
        </w:rPr>
        <w:t>susmukinti</w:t>
      </w:r>
      <w:r w:rsidRPr="005F1537">
        <w:rPr>
          <w:sz w:val="22"/>
          <w:szCs w:val="22"/>
        </w:rPr>
        <w:t xml:space="preserve"> ir</w:t>
      </w:r>
      <w:r>
        <w:rPr>
          <w:sz w:val="22"/>
          <w:szCs w:val="22"/>
        </w:rPr>
        <w:t>,</w:t>
      </w:r>
      <w:r w:rsidRPr="005F1537">
        <w:rPr>
          <w:sz w:val="22"/>
          <w:szCs w:val="22"/>
        </w:rPr>
        <w:t xml:space="preserve"> išmaiš</w:t>
      </w:r>
      <w:r>
        <w:rPr>
          <w:sz w:val="22"/>
          <w:szCs w:val="22"/>
        </w:rPr>
        <w:t>ius</w:t>
      </w:r>
      <w:r w:rsidRPr="005F1537">
        <w:rPr>
          <w:sz w:val="22"/>
          <w:szCs w:val="22"/>
        </w:rPr>
        <w:t xml:space="preserve"> 50</w:t>
      </w:r>
      <w:r>
        <w:rPr>
          <w:sz w:val="22"/>
          <w:szCs w:val="22"/>
        </w:rPr>
        <w:t> </w:t>
      </w:r>
      <w:r w:rsidRPr="005F1537">
        <w:rPr>
          <w:sz w:val="22"/>
          <w:szCs w:val="22"/>
        </w:rPr>
        <w:t>ml vandens</w:t>
      </w:r>
      <w:r>
        <w:rPr>
          <w:sz w:val="22"/>
          <w:szCs w:val="22"/>
        </w:rPr>
        <w:t>,</w:t>
      </w:r>
      <w:r w:rsidRPr="005F1537">
        <w:rPr>
          <w:sz w:val="22"/>
          <w:szCs w:val="22"/>
        </w:rPr>
        <w:t xml:space="preserve"> </w:t>
      </w:r>
      <w:r>
        <w:rPr>
          <w:sz w:val="22"/>
          <w:szCs w:val="22"/>
        </w:rPr>
        <w:t>su</w:t>
      </w:r>
      <w:r w:rsidRPr="005F1537">
        <w:rPr>
          <w:sz w:val="22"/>
          <w:szCs w:val="22"/>
        </w:rPr>
        <w:t xml:space="preserve">vartoti per nazogastrinį vamzdelį arba skrandžio maitinimo vamzdelį, įsitikinus, kad vamzdelis yra įstatytas į skrandį. Po to vamzdelį reikia praskalauti vandeniu. Kadangi rivaroksabano absorbcija priklauso nuo veikliosios </w:t>
      </w:r>
      <w:r w:rsidRPr="005F1537">
        <w:rPr>
          <w:sz w:val="22"/>
          <w:szCs w:val="22"/>
        </w:rPr>
        <w:lastRenderedPageBreak/>
        <w:t xml:space="preserve">medžiagos atpalaidavimo vietos, reikia vengti rivaroksabaną skirti distaliau skrandžio, nes dėl to jis gali būti prasčiau absorbuojamas, ir dėl to gali sumažėti veikliosios medžiagos ekspozicija. Pavartojus </w:t>
      </w:r>
      <w:r w:rsidR="003A48E1">
        <w:rPr>
          <w:sz w:val="22"/>
          <w:szCs w:val="22"/>
        </w:rPr>
        <w:t>2,5</w:t>
      </w:r>
      <w:r>
        <w:rPr>
          <w:sz w:val="22"/>
          <w:szCs w:val="22"/>
        </w:rPr>
        <w:t> </w:t>
      </w:r>
      <w:r w:rsidRPr="005F1537">
        <w:rPr>
          <w:sz w:val="22"/>
          <w:szCs w:val="22"/>
        </w:rPr>
        <w:t xml:space="preserve">mg tablečių, enterinis maitinimas </w:t>
      </w:r>
      <w:r>
        <w:rPr>
          <w:sz w:val="22"/>
          <w:szCs w:val="22"/>
        </w:rPr>
        <w:t>nedelsiant</w:t>
      </w:r>
      <w:r w:rsidRPr="005F1537">
        <w:rPr>
          <w:sz w:val="22"/>
          <w:szCs w:val="22"/>
        </w:rPr>
        <w:t xml:space="preserve"> nėra būtinas.</w:t>
      </w:r>
    </w:p>
    <w:p w14:paraId="673117D9" w14:textId="77777777" w:rsidR="000812D5" w:rsidRPr="00AD68F9" w:rsidRDefault="000812D5">
      <w:pPr>
        <w:rPr>
          <w:sz w:val="22"/>
          <w:szCs w:val="22"/>
        </w:rPr>
      </w:pPr>
    </w:p>
    <w:p w14:paraId="19C49C9B" w14:textId="77777777" w:rsidR="00A120E5" w:rsidRPr="00AD68F9" w:rsidRDefault="00A120E5">
      <w:pPr>
        <w:rPr>
          <w:sz w:val="22"/>
          <w:szCs w:val="22"/>
        </w:rPr>
      </w:pPr>
    </w:p>
    <w:p w14:paraId="26B8A27A" w14:textId="77777777" w:rsidR="00A120E5" w:rsidRPr="00AD68F9" w:rsidRDefault="002C7360">
      <w:pPr>
        <w:ind w:left="567" w:hanging="567"/>
        <w:rPr>
          <w:sz w:val="22"/>
          <w:szCs w:val="22"/>
        </w:rPr>
      </w:pPr>
      <w:r w:rsidRPr="00AD68F9">
        <w:rPr>
          <w:b/>
          <w:sz w:val="22"/>
          <w:szCs w:val="22"/>
        </w:rPr>
        <w:t>7.</w:t>
      </w:r>
      <w:r w:rsidRPr="00AD68F9">
        <w:rPr>
          <w:b/>
          <w:sz w:val="22"/>
          <w:szCs w:val="22"/>
        </w:rPr>
        <w:tab/>
        <w:t>REGISTRUOTOJAS</w:t>
      </w:r>
    </w:p>
    <w:p w14:paraId="143DF6B1" w14:textId="77777777" w:rsidR="00A120E5" w:rsidRPr="00AD68F9" w:rsidRDefault="00A120E5">
      <w:pPr>
        <w:rPr>
          <w:sz w:val="22"/>
          <w:szCs w:val="22"/>
        </w:rPr>
      </w:pPr>
    </w:p>
    <w:p w14:paraId="282DAC02" w14:textId="77777777" w:rsidR="00A120E5" w:rsidRPr="00AD68F9" w:rsidRDefault="002C7360">
      <w:pPr>
        <w:tabs>
          <w:tab w:val="clear" w:pos="567"/>
        </w:tabs>
        <w:spacing w:line="100" w:lineRule="atLeast"/>
        <w:rPr>
          <w:sz w:val="22"/>
          <w:szCs w:val="22"/>
        </w:rPr>
      </w:pPr>
      <w:r w:rsidRPr="00AD68F9">
        <w:rPr>
          <w:sz w:val="22"/>
          <w:szCs w:val="22"/>
        </w:rPr>
        <w:t>Sandoz d.d.</w:t>
      </w:r>
    </w:p>
    <w:p w14:paraId="7B2C9C0B" w14:textId="77777777" w:rsidR="00A120E5" w:rsidRPr="00AD68F9" w:rsidRDefault="002C7360">
      <w:pPr>
        <w:tabs>
          <w:tab w:val="clear" w:pos="567"/>
        </w:tabs>
        <w:spacing w:line="100" w:lineRule="atLeast"/>
        <w:rPr>
          <w:sz w:val="22"/>
          <w:szCs w:val="22"/>
        </w:rPr>
      </w:pPr>
      <w:r w:rsidRPr="00AD68F9">
        <w:rPr>
          <w:sz w:val="22"/>
          <w:szCs w:val="22"/>
        </w:rPr>
        <w:t>Verovškova 57</w:t>
      </w:r>
    </w:p>
    <w:p w14:paraId="796B5199" w14:textId="77777777" w:rsidR="00A120E5" w:rsidRPr="00AD68F9" w:rsidRDefault="002C7360">
      <w:pPr>
        <w:tabs>
          <w:tab w:val="clear" w:pos="567"/>
        </w:tabs>
        <w:spacing w:line="100" w:lineRule="atLeast"/>
        <w:rPr>
          <w:sz w:val="22"/>
          <w:szCs w:val="22"/>
        </w:rPr>
      </w:pPr>
      <w:r w:rsidRPr="00AD68F9">
        <w:rPr>
          <w:sz w:val="22"/>
          <w:szCs w:val="22"/>
        </w:rPr>
        <w:t>SI-2,500 Ljubljana</w:t>
      </w:r>
    </w:p>
    <w:p w14:paraId="25264150" w14:textId="77777777" w:rsidR="00A120E5" w:rsidRPr="00AD68F9" w:rsidRDefault="002C7360">
      <w:pPr>
        <w:tabs>
          <w:tab w:val="clear" w:pos="567"/>
        </w:tabs>
        <w:spacing w:line="100" w:lineRule="atLeast"/>
        <w:rPr>
          <w:sz w:val="22"/>
          <w:szCs w:val="22"/>
        </w:rPr>
      </w:pPr>
      <w:r w:rsidRPr="00AD68F9">
        <w:rPr>
          <w:sz w:val="22"/>
          <w:szCs w:val="22"/>
        </w:rPr>
        <w:t>Slovėnija</w:t>
      </w:r>
    </w:p>
    <w:p w14:paraId="47A44EBD" w14:textId="77777777" w:rsidR="00A120E5" w:rsidRPr="00AD68F9" w:rsidRDefault="00A120E5">
      <w:pPr>
        <w:rPr>
          <w:sz w:val="22"/>
          <w:szCs w:val="22"/>
        </w:rPr>
      </w:pPr>
    </w:p>
    <w:p w14:paraId="056D76BD" w14:textId="77777777" w:rsidR="00A120E5" w:rsidRPr="00AD68F9" w:rsidRDefault="00A120E5">
      <w:pPr>
        <w:rPr>
          <w:sz w:val="22"/>
          <w:szCs w:val="22"/>
        </w:rPr>
      </w:pPr>
    </w:p>
    <w:p w14:paraId="5370EE7A" w14:textId="77777777" w:rsidR="00A120E5" w:rsidRPr="00AD68F9" w:rsidRDefault="002C7360">
      <w:pPr>
        <w:ind w:left="567" w:hanging="567"/>
        <w:rPr>
          <w:sz w:val="22"/>
          <w:szCs w:val="22"/>
        </w:rPr>
      </w:pPr>
      <w:r w:rsidRPr="00AD68F9">
        <w:rPr>
          <w:b/>
          <w:sz w:val="22"/>
          <w:szCs w:val="22"/>
        </w:rPr>
        <w:t>8.</w:t>
      </w:r>
      <w:r w:rsidRPr="00AD68F9">
        <w:rPr>
          <w:b/>
          <w:sz w:val="22"/>
          <w:szCs w:val="22"/>
        </w:rPr>
        <w:tab/>
        <w:t xml:space="preserve">REGISTRACIJOS PAŽYMĖJIMO NUMERIS (-IAI) </w:t>
      </w:r>
    </w:p>
    <w:p w14:paraId="2E79928B" w14:textId="77777777" w:rsidR="00A120E5" w:rsidRPr="00AD68F9" w:rsidRDefault="00A120E5">
      <w:pPr>
        <w:rPr>
          <w:sz w:val="22"/>
          <w:szCs w:val="22"/>
        </w:rPr>
      </w:pPr>
    </w:p>
    <w:p w14:paraId="08F79845" w14:textId="11A0E391" w:rsidR="00AD68F9" w:rsidRPr="009E6773" w:rsidRDefault="009E6773" w:rsidP="00AD68F9">
      <w:pPr>
        <w:pStyle w:val="Betarp1"/>
        <w:rPr>
          <w:rFonts w:ascii="Times New Roman" w:hAnsi="Times New Roman"/>
          <w:u w:val="single"/>
          <w:lang w:val="lt-LT"/>
        </w:rPr>
      </w:pPr>
      <w:r w:rsidRPr="009E6773">
        <w:rPr>
          <w:rFonts w:ascii="Times New Roman" w:hAnsi="Times New Roman"/>
          <w:noProof/>
          <w:color w:val="000000" w:themeColor="text1"/>
          <w:u w:val="single"/>
          <w:lang w:val="lt-LT"/>
        </w:rPr>
        <w:t>L</w:t>
      </w:r>
      <w:r w:rsidR="00AD68F9" w:rsidRPr="009E6773">
        <w:rPr>
          <w:rFonts w:ascii="Times New Roman" w:hAnsi="Times New Roman"/>
          <w:noProof/>
          <w:color w:val="000000" w:themeColor="text1"/>
          <w:u w:val="single"/>
          <w:lang w:val="lt-LT"/>
        </w:rPr>
        <w:t>izdinė plokštelė</w:t>
      </w:r>
    </w:p>
    <w:p w14:paraId="1D994445" w14:textId="77777777" w:rsidR="00AD68F9" w:rsidRPr="00680A62" w:rsidRDefault="00AD68F9" w:rsidP="00AD68F9">
      <w:pPr>
        <w:pStyle w:val="Betarp1"/>
        <w:rPr>
          <w:rFonts w:ascii="Times New Roman" w:hAnsi="Times New Roman"/>
          <w:bCs/>
          <w:lang w:val="lt-LT"/>
        </w:rPr>
      </w:pPr>
      <w:r w:rsidRPr="00680A62">
        <w:rPr>
          <w:rFonts w:ascii="Times New Roman" w:hAnsi="Times New Roman"/>
          <w:lang w:val="lt-LT"/>
        </w:rPr>
        <w:t>LT/1/21/4684</w:t>
      </w:r>
      <w:r w:rsidRPr="00680A62">
        <w:rPr>
          <w:rFonts w:ascii="Times New Roman" w:hAnsi="Times New Roman"/>
          <w:bCs/>
          <w:lang w:val="lt-LT"/>
        </w:rPr>
        <w:t>/001 –</w:t>
      </w:r>
      <w:r w:rsidRPr="00680A62">
        <w:rPr>
          <w:rFonts w:ascii="Times New Roman" w:hAnsi="Times New Roman"/>
          <w:noProof/>
          <w:color w:val="000000" w:themeColor="text1"/>
          <w:lang w:val="lt-LT"/>
        </w:rPr>
        <w:t xml:space="preserve"> </w:t>
      </w:r>
      <w:r w:rsidRPr="00680A62">
        <w:rPr>
          <w:rFonts w:ascii="Times New Roman" w:hAnsi="Times New Roman"/>
          <w:bCs/>
          <w:lang w:val="lt-LT"/>
        </w:rPr>
        <w:t>N5</w:t>
      </w:r>
    </w:p>
    <w:p w14:paraId="1BDCBD32" w14:textId="77777777" w:rsidR="00AD68F9" w:rsidRPr="00680A62" w:rsidRDefault="00AD68F9" w:rsidP="00AD68F9">
      <w:pPr>
        <w:pStyle w:val="Betarp1"/>
        <w:rPr>
          <w:rFonts w:ascii="Times New Roman" w:hAnsi="Times New Roman"/>
          <w:lang w:val="lt-LT"/>
        </w:rPr>
      </w:pPr>
      <w:r w:rsidRPr="00680A62">
        <w:rPr>
          <w:rFonts w:ascii="Times New Roman" w:hAnsi="Times New Roman"/>
          <w:lang w:val="lt-LT"/>
        </w:rPr>
        <w:t>LT/1/21/4684/002 – N10</w:t>
      </w:r>
    </w:p>
    <w:p w14:paraId="7E52EE7E"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/003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N14</w:t>
      </w:r>
    </w:p>
    <w:p w14:paraId="4E9454FA"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/004 –</w:t>
      </w:r>
      <w:r w:rsidRPr="0062042E">
        <w:rPr>
          <w:rFonts w:ascii="Times New Roman" w:hAnsi="Times New Roman"/>
          <w:noProof/>
          <w:color w:val="000000" w:themeColor="text1"/>
          <w:lang w:val="lt-LT"/>
        </w:rPr>
        <w:t xml:space="preserve"> </w:t>
      </w:r>
      <w:r w:rsidRPr="0062042E">
        <w:rPr>
          <w:rFonts w:ascii="Times New Roman" w:hAnsi="Times New Roman"/>
          <w:bCs/>
          <w:lang w:val="lt-LT"/>
        </w:rPr>
        <w:t>N20</w:t>
      </w:r>
    </w:p>
    <w:p w14:paraId="2B8CE8BE"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/005 –</w:t>
      </w:r>
      <w:r w:rsidRPr="0062042E">
        <w:rPr>
          <w:rFonts w:ascii="Times New Roman" w:hAnsi="Times New Roman"/>
          <w:noProof/>
          <w:color w:val="000000" w:themeColor="text1"/>
          <w:lang w:val="lt-LT"/>
        </w:rPr>
        <w:t xml:space="preserve"> </w:t>
      </w:r>
      <w:r w:rsidRPr="0062042E">
        <w:rPr>
          <w:rFonts w:ascii="Times New Roman" w:hAnsi="Times New Roman"/>
          <w:bCs/>
          <w:lang w:val="lt-LT"/>
        </w:rPr>
        <w:t>N28</w:t>
      </w:r>
    </w:p>
    <w:p w14:paraId="57C98668"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/006 –</w:t>
      </w:r>
      <w:r w:rsidRPr="0062042E">
        <w:rPr>
          <w:rFonts w:ascii="Times New Roman" w:hAnsi="Times New Roman"/>
          <w:noProof/>
          <w:color w:val="000000" w:themeColor="text1"/>
          <w:lang w:val="lt-LT"/>
        </w:rPr>
        <w:t xml:space="preserve"> </w:t>
      </w:r>
      <w:r w:rsidRPr="0062042E">
        <w:rPr>
          <w:rFonts w:ascii="Times New Roman" w:hAnsi="Times New Roman"/>
          <w:bCs/>
          <w:lang w:val="lt-LT"/>
        </w:rPr>
        <w:t>N30</w:t>
      </w:r>
    </w:p>
    <w:p w14:paraId="69362543"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/007 – N24</w:t>
      </w:r>
    </w:p>
    <w:p w14:paraId="5D40613E"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/008 –</w:t>
      </w:r>
      <w:r w:rsidRPr="0062042E">
        <w:rPr>
          <w:rFonts w:ascii="Times New Roman" w:hAnsi="Times New Roman"/>
          <w:noProof/>
          <w:color w:val="000000" w:themeColor="text1"/>
          <w:lang w:val="lt-LT"/>
        </w:rPr>
        <w:t xml:space="preserve"> </w:t>
      </w:r>
      <w:r w:rsidRPr="0062042E">
        <w:rPr>
          <w:rFonts w:ascii="Times New Roman" w:hAnsi="Times New Roman"/>
          <w:bCs/>
          <w:lang w:val="lt-LT"/>
        </w:rPr>
        <w:t>N56</w:t>
      </w:r>
    </w:p>
    <w:p w14:paraId="09DF6291"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/009 –</w:t>
      </w:r>
      <w:r w:rsidRPr="0062042E">
        <w:rPr>
          <w:rFonts w:ascii="Times New Roman" w:hAnsi="Times New Roman"/>
          <w:noProof/>
          <w:color w:val="000000" w:themeColor="text1"/>
          <w:lang w:val="lt-LT"/>
        </w:rPr>
        <w:t xml:space="preserve"> </w:t>
      </w:r>
      <w:r w:rsidRPr="0062042E">
        <w:rPr>
          <w:rFonts w:ascii="Times New Roman" w:hAnsi="Times New Roman"/>
          <w:bCs/>
          <w:lang w:val="lt-LT"/>
        </w:rPr>
        <w:t>N60</w:t>
      </w:r>
    </w:p>
    <w:p w14:paraId="59D4FC63"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/010 –</w:t>
      </w:r>
      <w:r w:rsidRPr="0062042E">
        <w:rPr>
          <w:rFonts w:ascii="Times New Roman" w:hAnsi="Times New Roman"/>
          <w:noProof/>
          <w:color w:val="000000" w:themeColor="text1"/>
          <w:lang w:val="lt-LT"/>
        </w:rPr>
        <w:t xml:space="preserve"> </w:t>
      </w:r>
      <w:r w:rsidRPr="0062042E">
        <w:rPr>
          <w:rFonts w:ascii="Times New Roman" w:hAnsi="Times New Roman"/>
          <w:bCs/>
          <w:lang w:val="lt-LT"/>
        </w:rPr>
        <w:t>N98</w:t>
      </w:r>
    </w:p>
    <w:p w14:paraId="5AE34625"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/011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N100</w:t>
      </w:r>
    </w:p>
    <w:p w14:paraId="5C06CDA9"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/012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N168</w:t>
      </w:r>
    </w:p>
    <w:p w14:paraId="0C0CAC88"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/013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N196</w:t>
      </w:r>
    </w:p>
    <w:p w14:paraId="5D43929B" w14:textId="14EED7E8" w:rsidR="00AD68F9" w:rsidRPr="009E6773" w:rsidRDefault="009E6773" w:rsidP="00AD68F9">
      <w:pPr>
        <w:pStyle w:val="Betarp1"/>
        <w:rPr>
          <w:rFonts w:ascii="Times New Roman" w:hAnsi="Times New Roman"/>
          <w:bCs/>
          <w:u w:val="single"/>
          <w:lang w:val="lt-LT"/>
        </w:rPr>
      </w:pPr>
      <w:r w:rsidRPr="009E6773">
        <w:rPr>
          <w:rFonts w:ascii="Times New Roman" w:hAnsi="Times New Roman"/>
          <w:bCs/>
          <w:u w:val="single"/>
          <w:lang w:val="lt-LT"/>
        </w:rPr>
        <w:t>D</w:t>
      </w:r>
      <w:r w:rsidR="00AD68F9" w:rsidRPr="009E6773">
        <w:rPr>
          <w:rFonts w:ascii="Times New Roman" w:hAnsi="Times New Roman"/>
          <w:bCs/>
          <w:u w:val="single"/>
          <w:lang w:val="lt-LT"/>
        </w:rPr>
        <w:t xml:space="preserve">alomoji </w:t>
      </w:r>
      <w:r w:rsidR="00AD68F9" w:rsidRPr="009E6773">
        <w:rPr>
          <w:rFonts w:ascii="Times New Roman" w:hAnsi="Times New Roman"/>
          <w:noProof/>
          <w:color w:val="000000" w:themeColor="text1"/>
          <w:u w:val="single"/>
          <w:lang w:val="lt-LT"/>
        </w:rPr>
        <w:t>lizdinė plokštelė</w:t>
      </w:r>
    </w:p>
    <w:p w14:paraId="045C1CCE"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/014 –</w:t>
      </w:r>
      <w:r w:rsidRPr="0062042E">
        <w:rPr>
          <w:rFonts w:ascii="Times New Roman" w:hAnsi="Times New Roman"/>
          <w:noProof/>
          <w:color w:val="000000" w:themeColor="text1"/>
          <w:lang w:val="lt-LT"/>
        </w:rPr>
        <w:t xml:space="preserve"> </w:t>
      </w:r>
      <w:r w:rsidRPr="0062042E">
        <w:rPr>
          <w:rFonts w:ascii="Times New Roman" w:hAnsi="Times New Roman"/>
          <w:bCs/>
          <w:lang w:val="lt-LT"/>
        </w:rPr>
        <w:t>N5x1</w:t>
      </w:r>
    </w:p>
    <w:p w14:paraId="5CC9ABCE"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/015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N10x1</w:t>
      </w:r>
    </w:p>
    <w:p w14:paraId="3FD0D4AE"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/016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N14x1</w:t>
      </w:r>
    </w:p>
    <w:p w14:paraId="497BDEB1"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/017 –</w:t>
      </w:r>
      <w:r w:rsidRPr="0062042E">
        <w:rPr>
          <w:rFonts w:ascii="Times New Roman" w:hAnsi="Times New Roman"/>
          <w:noProof/>
          <w:color w:val="000000" w:themeColor="text1"/>
          <w:lang w:val="lt-LT"/>
        </w:rPr>
        <w:t xml:space="preserve"> </w:t>
      </w:r>
      <w:r w:rsidRPr="0062042E">
        <w:rPr>
          <w:rFonts w:ascii="Times New Roman" w:hAnsi="Times New Roman"/>
          <w:bCs/>
          <w:lang w:val="lt-LT"/>
        </w:rPr>
        <w:t>N28x1</w:t>
      </w:r>
    </w:p>
    <w:p w14:paraId="301B1115"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/018 –</w:t>
      </w:r>
      <w:r w:rsidRPr="0062042E">
        <w:rPr>
          <w:rFonts w:ascii="Times New Roman" w:hAnsi="Times New Roman"/>
          <w:noProof/>
          <w:color w:val="000000" w:themeColor="text1"/>
          <w:lang w:val="lt-LT"/>
        </w:rPr>
        <w:t xml:space="preserve"> </w:t>
      </w:r>
      <w:r w:rsidRPr="0062042E">
        <w:rPr>
          <w:rFonts w:ascii="Times New Roman" w:hAnsi="Times New Roman"/>
          <w:bCs/>
          <w:lang w:val="lt-LT"/>
        </w:rPr>
        <w:t>N30x1</w:t>
      </w:r>
    </w:p>
    <w:p w14:paraId="196B11DF"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/019 –</w:t>
      </w:r>
      <w:r w:rsidRPr="0062042E">
        <w:rPr>
          <w:rFonts w:ascii="Times New Roman" w:hAnsi="Times New Roman"/>
          <w:noProof/>
          <w:color w:val="000000" w:themeColor="text1"/>
          <w:lang w:val="lt-LT"/>
        </w:rPr>
        <w:t xml:space="preserve"> </w:t>
      </w:r>
      <w:r w:rsidRPr="0062042E">
        <w:rPr>
          <w:rFonts w:ascii="Times New Roman" w:hAnsi="Times New Roman"/>
          <w:bCs/>
          <w:lang w:val="lt-LT"/>
        </w:rPr>
        <w:t>N42x1</w:t>
      </w:r>
    </w:p>
    <w:p w14:paraId="3B99572D"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/020 –</w:t>
      </w:r>
      <w:r w:rsidRPr="0062042E">
        <w:rPr>
          <w:rFonts w:ascii="Times New Roman" w:hAnsi="Times New Roman"/>
          <w:noProof/>
          <w:color w:val="000000" w:themeColor="text1"/>
          <w:lang w:val="lt-LT"/>
        </w:rPr>
        <w:t xml:space="preserve"> </w:t>
      </w:r>
      <w:r w:rsidRPr="0062042E">
        <w:rPr>
          <w:rFonts w:ascii="Times New Roman" w:hAnsi="Times New Roman"/>
          <w:bCs/>
          <w:lang w:val="lt-LT"/>
        </w:rPr>
        <w:t>N56x1</w:t>
      </w:r>
    </w:p>
    <w:p w14:paraId="04B237E9"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/021 –</w:t>
      </w:r>
      <w:r w:rsidRPr="0062042E">
        <w:rPr>
          <w:rFonts w:ascii="Times New Roman" w:hAnsi="Times New Roman"/>
          <w:noProof/>
          <w:color w:val="000000" w:themeColor="text1"/>
          <w:lang w:val="lt-LT"/>
        </w:rPr>
        <w:t xml:space="preserve"> </w:t>
      </w:r>
      <w:r w:rsidRPr="0062042E">
        <w:rPr>
          <w:rFonts w:ascii="Times New Roman" w:hAnsi="Times New Roman"/>
          <w:bCs/>
          <w:lang w:val="lt-LT"/>
        </w:rPr>
        <w:t>N98x1</w:t>
      </w:r>
    </w:p>
    <w:p w14:paraId="4417A1F6" w14:textId="77777777" w:rsidR="00AD68F9" w:rsidRPr="0062042E" w:rsidRDefault="00AD68F9" w:rsidP="00AD68F9">
      <w:pPr>
        <w:pStyle w:val="Betarp1"/>
        <w:rPr>
          <w:rFonts w:ascii="Times New Roman" w:hAnsi="Times New Roman"/>
          <w:bCs/>
          <w:lang w:val="lt-LT"/>
        </w:rPr>
      </w:pPr>
      <w:r w:rsidRPr="0062042E">
        <w:rPr>
          <w:rFonts w:ascii="Times New Roman" w:hAnsi="Times New Roman"/>
          <w:lang w:val="lt-LT"/>
        </w:rPr>
        <w:t>LT/1/21/4684</w:t>
      </w:r>
      <w:r w:rsidRPr="0062042E">
        <w:rPr>
          <w:rFonts w:ascii="Times New Roman" w:hAnsi="Times New Roman"/>
          <w:bCs/>
          <w:lang w:val="lt-LT"/>
        </w:rPr>
        <w:t>/022 –</w:t>
      </w:r>
      <w:r w:rsidRPr="0062042E">
        <w:rPr>
          <w:rFonts w:ascii="Times New Roman" w:hAnsi="Times New Roman"/>
          <w:noProof/>
          <w:color w:val="000000" w:themeColor="text1"/>
          <w:lang w:val="lt-LT"/>
        </w:rPr>
        <w:t xml:space="preserve"> </w:t>
      </w:r>
      <w:r w:rsidRPr="0062042E">
        <w:rPr>
          <w:rFonts w:ascii="Times New Roman" w:hAnsi="Times New Roman"/>
          <w:bCs/>
          <w:lang w:val="lt-LT"/>
        </w:rPr>
        <w:t>N100x1</w:t>
      </w:r>
    </w:p>
    <w:p w14:paraId="59AD3CAC" w14:textId="6FED8DC4" w:rsidR="00AD68F9" w:rsidRPr="009E6773" w:rsidRDefault="009E6773" w:rsidP="00AD68F9">
      <w:pPr>
        <w:pStyle w:val="Betarp1"/>
        <w:rPr>
          <w:rFonts w:ascii="Times New Roman" w:hAnsi="Times New Roman"/>
          <w:bCs/>
          <w:u w:val="single"/>
          <w:lang w:val="lt-LT"/>
        </w:rPr>
      </w:pPr>
      <w:r w:rsidRPr="009E6773">
        <w:rPr>
          <w:rFonts w:ascii="Times New Roman" w:hAnsi="Times New Roman"/>
          <w:bCs/>
          <w:u w:val="single"/>
          <w:lang w:val="lt-LT"/>
        </w:rPr>
        <w:t>T</w:t>
      </w:r>
      <w:r w:rsidR="00AD68F9" w:rsidRPr="009E6773">
        <w:rPr>
          <w:rFonts w:ascii="Times New Roman" w:hAnsi="Times New Roman"/>
          <w:bCs/>
          <w:u w:val="single"/>
          <w:lang w:val="lt-LT"/>
        </w:rPr>
        <w:t>ablečių talpyklė</w:t>
      </w:r>
    </w:p>
    <w:p w14:paraId="65FD784F" w14:textId="77777777" w:rsidR="00AD68F9" w:rsidRPr="00AD68F9" w:rsidRDefault="00AD68F9" w:rsidP="00AD68F9">
      <w:pPr>
        <w:rPr>
          <w:bCs/>
          <w:sz w:val="22"/>
          <w:szCs w:val="22"/>
        </w:rPr>
      </w:pPr>
      <w:r w:rsidRPr="00AD68F9">
        <w:rPr>
          <w:sz w:val="22"/>
          <w:szCs w:val="22"/>
        </w:rPr>
        <w:t>LT/1/21/4684</w:t>
      </w:r>
      <w:r w:rsidRPr="00AD68F9">
        <w:rPr>
          <w:bCs/>
          <w:sz w:val="22"/>
          <w:szCs w:val="22"/>
        </w:rPr>
        <w:t>/023 –</w:t>
      </w:r>
      <w:r w:rsidRPr="00AD68F9">
        <w:rPr>
          <w:noProof/>
          <w:color w:val="000000" w:themeColor="text1"/>
          <w:sz w:val="22"/>
          <w:szCs w:val="22"/>
        </w:rPr>
        <w:t xml:space="preserve"> </w:t>
      </w:r>
      <w:r w:rsidRPr="00AD68F9">
        <w:rPr>
          <w:bCs/>
          <w:sz w:val="22"/>
          <w:szCs w:val="22"/>
        </w:rPr>
        <w:t>N100</w:t>
      </w:r>
    </w:p>
    <w:p w14:paraId="47FD6922" w14:textId="77777777" w:rsidR="00AD68F9" w:rsidRPr="00AD68F9" w:rsidRDefault="00AD68F9" w:rsidP="00AD68F9">
      <w:pPr>
        <w:rPr>
          <w:sz w:val="22"/>
          <w:szCs w:val="22"/>
        </w:rPr>
      </w:pPr>
    </w:p>
    <w:p w14:paraId="5FB70F8C" w14:textId="77777777" w:rsidR="00A120E5" w:rsidRPr="00AD68F9" w:rsidRDefault="00A120E5">
      <w:pPr>
        <w:rPr>
          <w:sz w:val="22"/>
          <w:szCs w:val="22"/>
        </w:rPr>
      </w:pPr>
    </w:p>
    <w:p w14:paraId="0CDC51AB" w14:textId="77777777" w:rsidR="00A120E5" w:rsidRPr="00AD68F9" w:rsidRDefault="002C7360">
      <w:pPr>
        <w:ind w:left="567" w:hanging="567"/>
        <w:rPr>
          <w:i/>
          <w:sz w:val="22"/>
          <w:szCs w:val="22"/>
        </w:rPr>
      </w:pPr>
      <w:r w:rsidRPr="00AD68F9">
        <w:rPr>
          <w:b/>
          <w:sz w:val="22"/>
          <w:szCs w:val="22"/>
        </w:rPr>
        <w:t>9.</w:t>
      </w:r>
      <w:r w:rsidRPr="00AD68F9">
        <w:rPr>
          <w:b/>
          <w:sz w:val="22"/>
          <w:szCs w:val="22"/>
        </w:rPr>
        <w:tab/>
        <w:t>REGISTRAVIMO / PERREGISTRAVIMO DATA</w:t>
      </w:r>
    </w:p>
    <w:p w14:paraId="7B35BE7F" w14:textId="77777777" w:rsidR="00A120E5" w:rsidRPr="00AD68F9" w:rsidRDefault="00A120E5">
      <w:pPr>
        <w:rPr>
          <w:i/>
          <w:sz w:val="22"/>
          <w:szCs w:val="22"/>
        </w:rPr>
      </w:pPr>
    </w:p>
    <w:p w14:paraId="57DA02E0" w14:textId="1DA091CF" w:rsidR="00AD68F9" w:rsidRDefault="002C7360">
      <w:pPr>
        <w:tabs>
          <w:tab w:val="clear" w:pos="567"/>
          <w:tab w:val="left" w:pos="1296"/>
        </w:tabs>
        <w:spacing w:line="100" w:lineRule="atLeast"/>
        <w:rPr>
          <w:color w:val="auto"/>
          <w:sz w:val="22"/>
          <w:lang w:eastAsia="en-US"/>
        </w:rPr>
      </w:pPr>
      <w:r w:rsidRPr="00AD68F9">
        <w:rPr>
          <w:color w:val="auto"/>
          <w:sz w:val="22"/>
          <w:lang w:eastAsia="en-US"/>
        </w:rPr>
        <w:t xml:space="preserve">Registravimo data </w:t>
      </w:r>
      <w:r w:rsidR="00AD68F9" w:rsidRPr="00AD68F9">
        <w:rPr>
          <w:color w:val="auto"/>
          <w:sz w:val="22"/>
          <w:lang w:eastAsia="en-US"/>
        </w:rPr>
        <w:t>2020</w:t>
      </w:r>
      <w:r w:rsidR="00B75CEF">
        <w:rPr>
          <w:color w:val="auto"/>
          <w:sz w:val="22"/>
          <w:lang w:eastAsia="en-US"/>
        </w:rPr>
        <w:t> </w:t>
      </w:r>
      <w:r w:rsidR="00AD68F9" w:rsidRPr="00AD68F9">
        <w:rPr>
          <w:color w:val="auto"/>
          <w:sz w:val="22"/>
          <w:lang w:eastAsia="en-US"/>
        </w:rPr>
        <w:t>m. vasario 10</w:t>
      </w:r>
      <w:r w:rsidR="00B75CEF">
        <w:rPr>
          <w:color w:val="auto"/>
          <w:sz w:val="22"/>
          <w:lang w:eastAsia="en-US"/>
        </w:rPr>
        <w:t> </w:t>
      </w:r>
      <w:r w:rsidR="00AD68F9" w:rsidRPr="00AD68F9">
        <w:rPr>
          <w:color w:val="auto"/>
          <w:sz w:val="22"/>
          <w:lang w:eastAsia="en-US"/>
        </w:rPr>
        <w:t>d.</w:t>
      </w:r>
    </w:p>
    <w:p w14:paraId="71CCFC73" w14:textId="7599C274" w:rsidR="00DC7A71" w:rsidRPr="00AD68F9" w:rsidRDefault="00DC7A71">
      <w:pPr>
        <w:tabs>
          <w:tab w:val="clear" w:pos="567"/>
          <w:tab w:val="left" w:pos="1296"/>
        </w:tabs>
        <w:spacing w:line="100" w:lineRule="atLeast"/>
        <w:rPr>
          <w:sz w:val="22"/>
          <w:szCs w:val="22"/>
        </w:rPr>
      </w:pPr>
      <w:r>
        <w:rPr>
          <w:color w:val="auto"/>
          <w:sz w:val="22"/>
          <w:lang w:eastAsia="en-US"/>
        </w:rPr>
        <w:t xml:space="preserve">Perregistravimo data </w:t>
      </w:r>
      <w:r w:rsidR="009E6773">
        <w:rPr>
          <w:color w:val="auto"/>
          <w:sz w:val="22"/>
          <w:lang w:eastAsia="en-US"/>
        </w:rPr>
        <w:t>2022</w:t>
      </w:r>
      <w:r w:rsidR="00B75CEF">
        <w:rPr>
          <w:color w:val="auto"/>
          <w:sz w:val="22"/>
          <w:lang w:eastAsia="en-US"/>
        </w:rPr>
        <w:t> </w:t>
      </w:r>
      <w:r w:rsidR="009E6773">
        <w:rPr>
          <w:color w:val="auto"/>
          <w:sz w:val="22"/>
          <w:lang w:eastAsia="en-US"/>
        </w:rPr>
        <w:t>m. liepos 8</w:t>
      </w:r>
      <w:r w:rsidR="00B75CEF">
        <w:rPr>
          <w:color w:val="auto"/>
          <w:sz w:val="22"/>
          <w:lang w:eastAsia="en-US"/>
        </w:rPr>
        <w:t> </w:t>
      </w:r>
      <w:r w:rsidR="009E6773">
        <w:rPr>
          <w:color w:val="auto"/>
          <w:sz w:val="22"/>
          <w:lang w:eastAsia="en-US"/>
        </w:rPr>
        <w:t>d.</w:t>
      </w:r>
    </w:p>
    <w:p w14:paraId="61AD2536" w14:textId="77777777" w:rsidR="00A120E5" w:rsidRPr="00AD68F9" w:rsidRDefault="00A120E5">
      <w:pPr>
        <w:rPr>
          <w:sz w:val="22"/>
          <w:szCs w:val="22"/>
        </w:rPr>
      </w:pPr>
    </w:p>
    <w:p w14:paraId="4A7980A7" w14:textId="77777777" w:rsidR="00A120E5" w:rsidRPr="00AD68F9" w:rsidRDefault="00A120E5">
      <w:pPr>
        <w:rPr>
          <w:sz w:val="22"/>
          <w:szCs w:val="22"/>
        </w:rPr>
      </w:pPr>
    </w:p>
    <w:p w14:paraId="3249600F" w14:textId="5EE2F8A4" w:rsidR="00A120E5" w:rsidRPr="00AD68F9" w:rsidRDefault="009E6773">
      <w:pPr>
        <w:ind w:left="567" w:hanging="567"/>
        <w:rPr>
          <w:sz w:val="22"/>
          <w:szCs w:val="22"/>
        </w:rPr>
      </w:pPr>
      <w:r>
        <w:rPr>
          <w:b/>
          <w:sz w:val="22"/>
          <w:szCs w:val="22"/>
        </w:rPr>
        <w:t>10</w:t>
      </w:r>
      <w:r w:rsidR="002C7360" w:rsidRPr="00AD68F9">
        <w:rPr>
          <w:b/>
          <w:sz w:val="22"/>
          <w:szCs w:val="22"/>
        </w:rPr>
        <w:t>.</w:t>
      </w:r>
      <w:r w:rsidR="002C7360" w:rsidRPr="00AD68F9">
        <w:rPr>
          <w:b/>
          <w:sz w:val="22"/>
          <w:szCs w:val="22"/>
        </w:rPr>
        <w:tab/>
        <w:t>TEKSTO PERŽIŪROS DATA</w:t>
      </w:r>
    </w:p>
    <w:p w14:paraId="43F6EDAD" w14:textId="77777777" w:rsidR="00A120E5" w:rsidRPr="00AD68F9" w:rsidRDefault="00A120E5">
      <w:pPr>
        <w:rPr>
          <w:sz w:val="22"/>
          <w:szCs w:val="22"/>
        </w:rPr>
      </w:pPr>
    </w:p>
    <w:p w14:paraId="461E57CF" w14:textId="23EAC5F4" w:rsidR="009E6773" w:rsidRPr="00AD68F9" w:rsidRDefault="00C36518">
      <w:pPr>
        <w:tabs>
          <w:tab w:val="clear" w:pos="567"/>
          <w:tab w:val="left" w:pos="5954"/>
          <w:tab w:val="left" w:pos="6237"/>
          <w:tab w:val="left" w:pos="6663"/>
          <w:tab w:val="left" w:pos="6946"/>
        </w:tabs>
        <w:spacing w:line="100" w:lineRule="atLeast"/>
        <w:rPr>
          <w:rFonts w:eastAsia="SimSun"/>
          <w:sz w:val="22"/>
          <w:szCs w:val="22"/>
        </w:rPr>
      </w:pPr>
      <w:r>
        <w:rPr>
          <w:sz w:val="22"/>
          <w:szCs w:val="22"/>
        </w:rPr>
        <w:t>2024 m. kovo 21 d.</w:t>
      </w:r>
    </w:p>
    <w:p w14:paraId="7F38809A" w14:textId="77777777" w:rsidR="009D09D5" w:rsidRDefault="009D09D5" w:rsidP="009E6773">
      <w:pPr>
        <w:tabs>
          <w:tab w:val="clear" w:pos="567"/>
          <w:tab w:val="left" w:pos="5954"/>
          <w:tab w:val="left" w:pos="6237"/>
          <w:tab w:val="left" w:pos="6663"/>
          <w:tab w:val="left" w:pos="6946"/>
        </w:tabs>
        <w:spacing w:line="100" w:lineRule="atLeast"/>
        <w:rPr>
          <w:rFonts w:eastAsia="SimSun"/>
          <w:sz w:val="22"/>
          <w:szCs w:val="22"/>
        </w:rPr>
      </w:pPr>
    </w:p>
    <w:p w14:paraId="690167CB" w14:textId="19D443C4" w:rsidR="00A120E5" w:rsidRPr="00AD68F9" w:rsidRDefault="002C7360" w:rsidP="009E6773">
      <w:pPr>
        <w:tabs>
          <w:tab w:val="clear" w:pos="567"/>
          <w:tab w:val="left" w:pos="5954"/>
          <w:tab w:val="left" w:pos="6237"/>
          <w:tab w:val="left" w:pos="6663"/>
          <w:tab w:val="left" w:pos="6946"/>
        </w:tabs>
        <w:spacing w:line="100" w:lineRule="atLeast"/>
        <w:rPr>
          <w:sz w:val="22"/>
          <w:szCs w:val="22"/>
        </w:rPr>
      </w:pPr>
      <w:r w:rsidRPr="00AD68F9">
        <w:rPr>
          <w:rFonts w:eastAsia="SimSun"/>
          <w:sz w:val="22"/>
          <w:szCs w:val="22"/>
        </w:rPr>
        <w:t>Išsami informacija apie šį vaistinį preparatą pateikiama Valstybinės vaistų kontrolės tarnybos prie Lietuvos Respublikos sveikatos apsaugos ministerijos tinklalapyje</w:t>
      </w:r>
      <w:r w:rsidRPr="00AD68F9">
        <w:rPr>
          <w:rFonts w:eastAsia="SimSun"/>
          <w:i/>
          <w:sz w:val="22"/>
          <w:szCs w:val="22"/>
        </w:rPr>
        <w:t xml:space="preserve"> </w:t>
      </w:r>
      <w:hyperlink r:id="rId13">
        <w:r w:rsidRPr="00AD68F9">
          <w:rPr>
            <w:rStyle w:val="Internetosaitas"/>
            <w:rFonts w:eastAsia="SimSun"/>
            <w:sz w:val="22"/>
            <w:szCs w:val="22"/>
          </w:rPr>
          <w:t>http://www.vvkt.lt</w:t>
        </w:r>
      </w:hyperlink>
    </w:p>
    <w:p w14:paraId="75F7C8EF" w14:textId="77777777" w:rsidR="00A120E5" w:rsidRPr="00AD68F9" w:rsidRDefault="00A120E5">
      <w:pPr>
        <w:spacing w:line="100" w:lineRule="atLeast"/>
        <w:rPr>
          <w:sz w:val="22"/>
          <w:szCs w:val="22"/>
        </w:rPr>
      </w:pPr>
    </w:p>
    <w:p w14:paraId="3DE47222" w14:textId="77777777" w:rsidR="00A120E5" w:rsidRPr="00AD68F9" w:rsidRDefault="00A120E5">
      <w:pPr>
        <w:spacing w:line="100" w:lineRule="atLeast"/>
        <w:rPr>
          <w:sz w:val="22"/>
          <w:szCs w:val="22"/>
        </w:rPr>
      </w:pPr>
    </w:p>
    <w:p w14:paraId="7FFB5F2F" w14:textId="77777777" w:rsidR="00A120E5" w:rsidRPr="00AD68F9" w:rsidRDefault="00A120E5">
      <w:pPr>
        <w:spacing w:line="100" w:lineRule="atLeast"/>
        <w:rPr>
          <w:sz w:val="22"/>
          <w:szCs w:val="22"/>
        </w:rPr>
      </w:pPr>
    </w:p>
    <w:p w14:paraId="697F904C" w14:textId="77777777" w:rsidR="00A120E5" w:rsidRPr="00AD68F9" w:rsidRDefault="00A120E5">
      <w:pPr>
        <w:spacing w:line="100" w:lineRule="atLeast"/>
        <w:rPr>
          <w:sz w:val="22"/>
          <w:szCs w:val="22"/>
        </w:rPr>
      </w:pPr>
    </w:p>
    <w:p w14:paraId="5DCFA81F" w14:textId="77777777" w:rsidR="00A120E5" w:rsidRPr="00AD68F9" w:rsidRDefault="00A120E5">
      <w:pPr>
        <w:spacing w:line="100" w:lineRule="atLeast"/>
        <w:rPr>
          <w:sz w:val="22"/>
          <w:szCs w:val="22"/>
        </w:rPr>
      </w:pPr>
    </w:p>
    <w:p w14:paraId="0271986A" w14:textId="77777777" w:rsidR="00A120E5" w:rsidRPr="00AD68F9" w:rsidRDefault="00A120E5">
      <w:pPr>
        <w:spacing w:line="100" w:lineRule="atLeast"/>
        <w:rPr>
          <w:sz w:val="22"/>
          <w:szCs w:val="22"/>
        </w:rPr>
      </w:pPr>
    </w:p>
    <w:p w14:paraId="5AF0C43E" w14:textId="77777777" w:rsidR="00A120E5" w:rsidRPr="00AD68F9" w:rsidRDefault="00A120E5">
      <w:pPr>
        <w:spacing w:line="100" w:lineRule="atLeast"/>
        <w:rPr>
          <w:sz w:val="22"/>
          <w:szCs w:val="22"/>
        </w:rPr>
      </w:pPr>
    </w:p>
    <w:p w14:paraId="61A55F08" w14:textId="77777777" w:rsidR="00A120E5" w:rsidRPr="00AD68F9" w:rsidRDefault="00A120E5">
      <w:pPr>
        <w:spacing w:line="100" w:lineRule="atLeast"/>
        <w:rPr>
          <w:sz w:val="22"/>
          <w:szCs w:val="22"/>
        </w:rPr>
      </w:pPr>
    </w:p>
    <w:p w14:paraId="203BA4F4" w14:textId="77777777" w:rsidR="00A120E5" w:rsidRPr="00AD68F9" w:rsidRDefault="00A120E5">
      <w:pPr>
        <w:spacing w:line="100" w:lineRule="atLeast"/>
        <w:rPr>
          <w:sz w:val="22"/>
          <w:szCs w:val="22"/>
        </w:rPr>
      </w:pPr>
    </w:p>
    <w:p w14:paraId="2B33DF76" w14:textId="77777777" w:rsidR="00A120E5" w:rsidRPr="00AD68F9" w:rsidRDefault="00A120E5">
      <w:pPr>
        <w:spacing w:line="100" w:lineRule="atLeast"/>
        <w:rPr>
          <w:sz w:val="22"/>
          <w:szCs w:val="22"/>
        </w:rPr>
      </w:pPr>
    </w:p>
    <w:p w14:paraId="00107BE7" w14:textId="77777777" w:rsidR="00A120E5" w:rsidRPr="00AD68F9" w:rsidRDefault="00A120E5">
      <w:pPr>
        <w:spacing w:line="100" w:lineRule="atLeast"/>
        <w:rPr>
          <w:sz w:val="22"/>
          <w:szCs w:val="22"/>
        </w:rPr>
      </w:pPr>
    </w:p>
    <w:p w14:paraId="136DEBB7" w14:textId="77777777" w:rsidR="00A120E5" w:rsidRPr="00AD68F9" w:rsidRDefault="00A120E5">
      <w:pPr>
        <w:spacing w:line="100" w:lineRule="atLeast"/>
        <w:rPr>
          <w:sz w:val="22"/>
          <w:szCs w:val="22"/>
        </w:rPr>
      </w:pPr>
    </w:p>
    <w:p w14:paraId="7AF8980E" w14:textId="77777777" w:rsidR="00A120E5" w:rsidRPr="00AD68F9" w:rsidRDefault="00A120E5">
      <w:pPr>
        <w:spacing w:line="100" w:lineRule="atLeast"/>
        <w:rPr>
          <w:sz w:val="22"/>
          <w:szCs w:val="22"/>
        </w:rPr>
      </w:pPr>
    </w:p>
    <w:p w14:paraId="2DEE5102" w14:textId="77777777" w:rsidR="00A120E5" w:rsidRPr="00AD68F9" w:rsidRDefault="00A120E5">
      <w:pPr>
        <w:spacing w:line="100" w:lineRule="atLeast"/>
        <w:rPr>
          <w:sz w:val="22"/>
          <w:szCs w:val="22"/>
        </w:rPr>
      </w:pPr>
    </w:p>
    <w:p w14:paraId="2AA68E2C" w14:textId="77777777" w:rsidR="00A120E5" w:rsidRPr="00AD68F9" w:rsidRDefault="00A120E5">
      <w:pPr>
        <w:spacing w:line="100" w:lineRule="atLeast"/>
        <w:rPr>
          <w:sz w:val="22"/>
          <w:szCs w:val="22"/>
        </w:rPr>
      </w:pPr>
    </w:p>
    <w:p w14:paraId="52A8FCA9" w14:textId="77777777" w:rsidR="00A120E5" w:rsidRPr="00AD68F9" w:rsidRDefault="00A120E5">
      <w:pPr>
        <w:spacing w:line="100" w:lineRule="atLeast"/>
        <w:rPr>
          <w:sz w:val="22"/>
          <w:szCs w:val="22"/>
        </w:rPr>
      </w:pPr>
    </w:p>
    <w:p w14:paraId="37F1AE98" w14:textId="77777777" w:rsidR="00A120E5" w:rsidRPr="00AD68F9" w:rsidRDefault="00A120E5">
      <w:pPr>
        <w:spacing w:line="100" w:lineRule="atLeast"/>
        <w:rPr>
          <w:sz w:val="22"/>
          <w:szCs w:val="22"/>
        </w:rPr>
      </w:pPr>
    </w:p>
    <w:p w14:paraId="4DC3D6D5" w14:textId="77777777" w:rsidR="00A120E5" w:rsidRPr="00AD68F9" w:rsidRDefault="00A120E5">
      <w:pPr>
        <w:spacing w:line="100" w:lineRule="atLeast"/>
        <w:rPr>
          <w:sz w:val="22"/>
          <w:szCs w:val="22"/>
        </w:rPr>
      </w:pPr>
    </w:p>
    <w:p w14:paraId="6D158C82" w14:textId="77777777" w:rsidR="00A120E5" w:rsidRPr="00AD68F9" w:rsidRDefault="00A120E5">
      <w:pPr>
        <w:spacing w:line="100" w:lineRule="atLeast"/>
        <w:rPr>
          <w:sz w:val="22"/>
          <w:szCs w:val="22"/>
        </w:rPr>
      </w:pPr>
    </w:p>
    <w:p w14:paraId="6EBC3CFA" w14:textId="77777777" w:rsidR="00A120E5" w:rsidRPr="00AD68F9" w:rsidRDefault="00A120E5">
      <w:pPr>
        <w:spacing w:line="100" w:lineRule="atLeast"/>
        <w:rPr>
          <w:sz w:val="22"/>
          <w:szCs w:val="22"/>
        </w:rPr>
      </w:pPr>
    </w:p>
    <w:p w14:paraId="467C366F" w14:textId="77777777" w:rsidR="00A120E5" w:rsidRPr="00AD68F9" w:rsidRDefault="00A120E5">
      <w:pPr>
        <w:spacing w:line="100" w:lineRule="atLeast"/>
        <w:rPr>
          <w:sz w:val="22"/>
          <w:szCs w:val="22"/>
        </w:rPr>
      </w:pPr>
    </w:p>
    <w:p w14:paraId="264124A8" w14:textId="77777777" w:rsidR="00A120E5" w:rsidRPr="00AD68F9" w:rsidRDefault="00A120E5">
      <w:pPr>
        <w:spacing w:line="100" w:lineRule="atLeast"/>
        <w:rPr>
          <w:sz w:val="22"/>
          <w:szCs w:val="22"/>
        </w:rPr>
      </w:pPr>
    </w:p>
    <w:p w14:paraId="2C27FCD3" w14:textId="77777777" w:rsidR="00A120E5" w:rsidRPr="00AD68F9" w:rsidRDefault="00A120E5">
      <w:pPr>
        <w:spacing w:line="100" w:lineRule="atLeast"/>
        <w:rPr>
          <w:sz w:val="22"/>
          <w:szCs w:val="22"/>
        </w:rPr>
      </w:pPr>
    </w:p>
    <w:p w14:paraId="151B028C" w14:textId="77777777" w:rsidR="00A120E5" w:rsidRPr="00AD68F9" w:rsidRDefault="002C7360">
      <w:pPr>
        <w:spacing w:line="100" w:lineRule="atLeast"/>
        <w:jc w:val="center"/>
        <w:rPr>
          <w:b/>
          <w:sz w:val="22"/>
          <w:szCs w:val="22"/>
        </w:rPr>
      </w:pPr>
      <w:r w:rsidRPr="00AD68F9">
        <w:rPr>
          <w:b/>
          <w:sz w:val="22"/>
          <w:szCs w:val="22"/>
        </w:rPr>
        <w:t>II PRIEDAS</w:t>
      </w:r>
    </w:p>
    <w:p w14:paraId="483D6ACF" w14:textId="77777777" w:rsidR="00A120E5" w:rsidRPr="00AD68F9" w:rsidRDefault="00A120E5">
      <w:pPr>
        <w:spacing w:line="100" w:lineRule="atLeast"/>
        <w:jc w:val="center"/>
        <w:rPr>
          <w:b/>
          <w:sz w:val="22"/>
          <w:szCs w:val="22"/>
        </w:rPr>
      </w:pPr>
    </w:p>
    <w:p w14:paraId="773758A5" w14:textId="77777777" w:rsidR="00A120E5" w:rsidRPr="00AD68F9" w:rsidRDefault="002C7360">
      <w:pPr>
        <w:spacing w:line="100" w:lineRule="atLeast"/>
        <w:jc w:val="center"/>
        <w:rPr>
          <w:sz w:val="22"/>
          <w:szCs w:val="22"/>
        </w:rPr>
      </w:pPr>
      <w:r w:rsidRPr="00AD68F9">
        <w:rPr>
          <w:b/>
          <w:sz w:val="22"/>
          <w:szCs w:val="22"/>
        </w:rPr>
        <w:t>REGISTRACIJOS SĄLYGOS</w:t>
      </w:r>
    </w:p>
    <w:p w14:paraId="21509CCB" w14:textId="77777777" w:rsidR="00A120E5" w:rsidRPr="00AD68F9" w:rsidRDefault="00A120E5">
      <w:pPr>
        <w:spacing w:line="100" w:lineRule="atLeast"/>
        <w:ind w:left="1134" w:right="1416"/>
        <w:rPr>
          <w:sz w:val="22"/>
          <w:szCs w:val="22"/>
        </w:rPr>
      </w:pPr>
    </w:p>
    <w:p w14:paraId="2C9BCC1F" w14:textId="77777777" w:rsidR="00A120E5" w:rsidRPr="00AD68F9" w:rsidRDefault="002C7360">
      <w:pPr>
        <w:numPr>
          <w:ilvl w:val="0"/>
          <w:numId w:val="2"/>
        </w:numPr>
        <w:tabs>
          <w:tab w:val="clear" w:pos="567"/>
          <w:tab w:val="left" w:pos="1701"/>
          <w:tab w:val="center" w:pos="4536"/>
          <w:tab w:val="right" w:pos="8306"/>
        </w:tabs>
        <w:spacing w:line="100" w:lineRule="atLeast"/>
        <w:ind w:right="1418" w:hanging="567"/>
        <w:rPr>
          <w:sz w:val="22"/>
          <w:szCs w:val="22"/>
        </w:rPr>
      </w:pPr>
      <w:r w:rsidRPr="00AD68F9">
        <w:rPr>
          <w:b/>
          <w:sz w:val="22"/>
          <w:szCs w:val="22"/>
        </w:rPr>
        <w:t>GAMINTOJAS (-AI), ATSAKINGAS (-I) UŽ SERIJŲ IŠLEIDIMĄ</w:t>
      </w:r>
    </w:p>
    <w:p w14:paraId="6FF299D3" w14:textId="77777777" w:rsidR="00A120E5" w:rsidRPr="00AD68F9" w:rsidRDefault="00A120E5">
      <w:pPr>
        <w:spacing w:line="100" w:lineRule="atLeast"/>
        <w:ind w:left="1134" w:hanging="1701"/>
        <w:rPr>
          <w:sz w:val="22"/>
          <w:szCs w:val="22"/>
        </w:rPr>
      </w:pPr>
    </w:p>
    <w:p w14:paraId="49042851" w14:textId="77777777" w:rsidR="00A120E5" w:rsidRPr="00AD68F9" w:rsidRDefault="002C7360">
      <w:pPr>
        <w:numPr>
          <w:ilvl w:val="0"/>
          <w:numId w:val="2"/>
        </w:numPr>
        <w:tabs>
          <w:tab w:val="clear" w:pos="567"/>
          <w:tab w:val="left" w:pos="1701"/>
          <w:tab w:val="center" w:pos="4536"/>
          <w:tab w:val="right" w:pos="8306"/>
        </w:tabs>
        <w:spacing w:line="100" w:lineRule="atLeast"/>
        <w:ind w:left="1134" w:right="1418" w:firstLine="0"/>
        <w:rPr>
          <w:sz w:val="22"/>
          <w:szCs w:val="22"/>
        </w:rPr>
      </w:pPr>
      <w:r w:rsidRPr="00AD68F9">
        <w:rPr>
          <w:b/>
          <w:sz w:val="22"/>
          <w:szCs w:val="22"/>
        </w:rPr>
        <w:t>TIEKIMO IR VARTOJIMO SĄLYGOS AR APRIBOJIMAI</w:t>
      </w:r>
    </w:p>
    <w:p w14:paraId="3F8B7E39" w14:textId="77777777" w:rsidR="00A120E5" w:rsidRPr="00AD68F9" w:rsidRDefault="00A120E5">
      <w:pPr>
        <w:spacing w:line="100" w:lineRule="atLeast"/>
        <w:ind w:left="1134" w:hanging="567"/>
        <w:rPr>
          <w:sz w:val="22"/>
          <w:szCs w:val="22"/>
        </w:rPr>
      </w:pPr>
    </w:p>
    <w:p w14:paraId="65761F88" w14:textId="77777777" w:rsidR="00A120E5" w:rsidRPr="00AD68F9" w:rsidRDefault="00A120E5">
      <w:pPr>
        <w:spacing w:line="100" w:lineRule="atLeast"/>
        <w:ind w:right="1416"/>
        <w:rPr>
          <w:b/>
          <w:sz w:val="22"/>
          <w:szCs w:val="22"/>
        </w:rPr>
      </w:pPr>
    </w:p>
    <w:p w14:paraId="7FA4818A" w14:textId="77777777" w:rsidR="00A120E5" w:rsidRPr="00AD68F9" w:rsidRDefault="002C7360">
      <w:pPr>
        <w:tabs>
          <w:tab w:val="clear" w:pos="567"/>
          <w:tab w:val="left" w:pos="1701"/>
          <w:tab w:val="center" w:pos="4536"/>
          <w:tab w:val="right" w:pos="8306"/>
        </w:tabs>
        <w:spacing w:line="100" w:lineRule="atLeast"/>
        <w:ind w:left="1701" w:right="1418" w:hanging="708"/>
        <w:rPr>
          <w:b/>
          <w:sz w:val="22"/>
          <w:szCs w:val="22"/>
        </w:rPr>
      </w:pPr>
      <w:r w:rsidRPr="00AD68F9">
        <w:br w:type="page"/>
      </w:r>
    </w:p>
    <w:p w14:paraId="650A82DE" w14:textId="77777777" w:rsidR="00A120E5" w:rsidRPr="00AD68F9" w:rsidRDefault="002C7360">
      <w:pPr>
        <w:keepNext/>
        <w:numPr>
          <w:ilvl w:val="0"/>
          <w:numId w:val="3"/>
        </w:numPr>
        <w:spacing w:line="100" w:lineRule="atLeast"/>
        <w:ind w:left="567" w:hanging="567"/>
        <w:rPr>
          <w:sz w:val="22"/>
          <w:szCs w:val="22"/>
        </w:rPr>
      </w:pPr>
      <w:r w:rsidRPr="00AD68F9">
        <w:rPr>
          <w:b/>
          <w:sz w:val="22"/>
          <w:szCs w:val="22"/>
        </w:rPr>
        <w:lastRenderedPageBreak/>
        <w:t>GAMINTOJAS (-AI), ATSAKINGAS (-I) UŽ SERIJŲ IŠLEIDIMĄ</w:t>
      </w:r>
    </w:p>
    <w:p w14:paraId="5F4B62AD" w14:textId="77777777" w:rsidR="00A120E5" w:rsidRPr="00AD68F9" w:rsidRDefault="00A120E5">
      <w:pPr>
        <w:keepNext/>
        <w:spacing w:line="100" w:lineRule="atLeast"/>
        <w:ind w:right="1416"/>
        <w:rPr>
          <w:sz w:val="22"/>
          <w:szCs w:val="22"/>
        </w:rPr>
      </w:pPr>
    </w:p>
    <w:p w14:paraId="6A15737E" w14:textId="77777777" w:rsidR="00A120E5" w:rsidRPr="00AD68F9" w:rsidRDefault="002C7360">
      <w:pPr>
        <w:spacing w:line="100" w:lineRule="atLeast"/>
        <w:rPr>
          <w:sz w:val="22"/>
          <w:szCs w:val="22"/>
        </w:rPr>
      </w:pPr>
      <w:r w:rsidRPr="00AD68F9">
        <w:rPr>
          <w:sz w:val="22"/>
          <w:szCs w:val="22"/>
          <w:u w:val="single"/>
        </w:rPr>
        <w:t>Gamintojo (-ų), atsakingo (-ų) už serijų išleidimą, pavadinimas (-ai) ir adresas (-ai)</w:t>
      </w:r>
    </w:p>
    <w:p w14:paraId="53FC9126" w14:textId="77777777" w:rsidR="00A120E5" w:rsidRPr="00AD68F9" w:rsidRDefault="00A120E5">
      <w:pPr>
        <w:spacing w:line="100" w:lineRule="atLeast"/>
        <w:rPr>
          <w:sz w:val="22"/>
          <w:szCs w:val="22"/>
        </w:rPr>
      </w:pPr>
    </w:p>
    <w:p w14:paraId="142499B3" w14:textId="77777777" w:rsidR="007C2999" w:rsidRPr="007C2999" w:rsidRDefault="007C2999" w:rsidP="007C2999">
      <w:pPr>
        <w:suppressAutoHyphens w:val="0"/>
        <w:spacing w:line="240" w:lineRule="auto"/>
        <w:rPr>
          <w:color w:val="auto"/>
          <w:sz w:val="22"/>
          <w:szCs w:val="22"/>
          <w:lang w:eastAsia="en-US"/>
        </w:rPr>
      </w:pPr>
      <w:r w:rsidRPr="007C2999">
        <w:rPr>
          <w:color w:val="auto"/>
          <w:sz w:val="22"/>
          <w:szCs w:val="22"/>
          <w:lang w:eastAsia="en-US"/>
        </w:rPr>
        <w:t>Salutas Pharma GmbH</w:t>
      </w:r>
    </w:p>
    <w:p w14:paraId="5B29367A" w14:textId="77777777" w:rsidR="007C2999" w:rsidRPr="007C2999" w:rsidRDefault="007C2999" w:rsidP="007C2999">
      <w:pPr>
        <w:suppressAutoHyphens w:val="0"/>
        <w:spacing w:line="240" w:lineRule="auto"/>
        <w:rPr>
          <w:color w:val="auto"/>
          <w:sz w:val="22"/>
          <w:szCs w:val="22"/>
          <w:lang w:eastAsia="en-US"/>
        </w:rPr>
      </w:pPr>
      <w:r w:rsidRPr="007C2999">
        <w:rPr>
          <w:color w:val="auto"/>
          <w:sz w:val="22"/>
          <w:szCs w:val="22"/>
          <w:lang w:eastAsia="en-US"/>
        </w:rPr>
        <w:t>Otto-von-Guericke Allee 1</w:t>
      </w:r>
    </w:p>
    <w:p w14:paraId="571BC6FA" w14:textId="77777777" w:rsidR="007C2999" w:rsidRPr="007C2999" w:rsidRDefault="007C2999" w:rsidP="007C2999">
      <w:pPr>
        <w:suppressAutoHyphens w:val="0"/>
        <w:spacing w:line="240" w:lineRule="auto"/>
        <w:rPr>
          <w:color w:val="auto"/>
          <w:sz w:val="22"/>
          <w:szCs w:val="22"/>
          <w:lang w:eastAsia="en-US"/>
        </w:rPr>
      </w:pPr>
      <w:r w:rsidRPr="007C2999">
        <w:rPr>
          <w:color w:val="auto"/>
          <w:sz w:val="22"/>
          <w:szCs w:val="22"/>
          <w:lang w:eastAsia="en-US"/>
        </w:rPr>
        <w:t>D-39179 Barleben</w:t>
      </w:r>
    </w:p>
    <w:p w14:paraId="4CFB2BC7" w14:textId="5ACB48F5" w:rsidR="002123AB" w:rsidRPr="001C6848" w:rsidRDefault="007C2999">
      <w:pPr>
        <w:suppressAutoHyphens w:val="0"/>
        <w:spacing w:line="240" w:lineRule="auto"/>
        <w:rPr>
          <w:color w:val="auto"/>
          <w:sz w:val="22"/>
        </w:rPr>
      </w:pPr>
      <w:r w:rsidRPr="007C2999">
        <w:rPr>
          <w:color w:val="auto"/>
          <w:sz w:val="22"/>
          <w:szCs w:val="22"/>
          <w:lang w:eastAsia="en-US"/>
        </w:rPr>
        <w:t>Vokietija</w:t>
      </w:r>
    </w:p>
    <w:p w14:paraId="0E584E5F" w14:textId="77777777" w:rsidR="002123AB" w:rsidRPr="001C6848" w:rsidRDefault="002123AB" w:rsidP="001C6848">
      <w:pPr>
        <w:suppressAutoHyphens w:val="0"/>
        <w:spacing w:line="240" w:lineRule="auto"/>
        <w:rPr>
          <w:color w:val="auto"/>
          <w:sz w:val="22"/>
        </w:rPr>
      </w:pPr>
    </w:p>
    <w:p w14:paraId="597E12B6" w14:textId="13D690CC" w:rsidR="002123AB" w:rsidRDefault="002123AB">
      <w:pPr>
        <w:suppressAutoHyphens w:val="0"/>
        <w:spacing w:line="240" w:lineRule="auto"/>
        <w:rPr>
          <w:color w:val="auto"/>
          <w:sz w:val="22"/>
          <w:szCs w:val="22"/>
          <w:lang w:eastAsia="en-US"/>
        </w:rPr>
      </w:pPr>
      <w:r w:rsidRPr="00DB05C9">
        <w:rPr>
          <w:color w:val="auto"/>
          <w:sz w:val="22"/>
        </w:rPr>
        <w:t>arba</w:t>
      </w:r>
    </w:p>
    <w:p w14:paraId="7E42D309" w14:textId="77777777" w:rsidR="002123AB" w:rsidRDefault="002123AB">
      <w:pPr>
        <w:suppressAutoHyphens w:val="0"/>
        <w:spacing w:line="240" w:lineRule="auto"/>
        <w:rPr>
          <w:color w:val="auto"/>
          <w:sz w:val="22"/>
          <w:szCs w:val="22"/>
          <w:lang w:eastAsia="en-US"/>
        </w:rPr>
      </w:pPr>
    </w:p>
    <w:p w14:paraId="21F135A7" w14:textId="53BF1004" w:rsidR="002123AB" w:rsidRPr="002123AB" w:rsidRDefault="002123AB" w:rsidP="002123AB">
      <w:pPr>
        <w:suppressAutoHyphens w:val="0"/>
        <w:spacing w:line="240" w:lineRule="auto"/>
        <w:rPr>
          <w:color w:val="auto"/>
          <w:sz w:val="22"/>
          <w:szCs w:val="22"/>
          <w:lang w:eastAsia="en-US"/>
        </w:rPr>
      </w:pPr>
      <w:proofErr w:type="spellStart"/>
      <w:r w:rsidRPr="002123AB">
        <w:rPr>
          <w:color w:val="auto"/>
          <w:sz w:val="22"/>
          <w:szCs w:val="22"/>
          <w:lang w:eastAsia="en-US"/>
        </w:rPr>
        <w:t>Delorbis</w:t>
      </w:r>
      <w:proofErr w:type="spellEnd"/>
      <w:r w:rsidRPr="002123AB">
        <w:rPr>
          <w:color w:val="auto"/>
          <w:sz w:val="22"/>
          <w:szCs w:val="22"/>
          <w:lang w:eastAsia="en-US"/>
        </w:rPr>
        <w:t xml:space="preserve"> </w:t>
      </w:r>
      <w:proofErr w:type="spellStart"/>
      <w:r w:rsidRPr="002123AB">
        <w:rPr>
          <w:color w:val="auto"/>
          <w:sz w:val="22"/>
          <w:szCs w:val="22"/>
          <w:lang w:eastAsia="en-US"/>
        </w:rPr>
        <w:t>Pharmaceuticals</w:t>
      </w:r>
      <w:proofErr w:type="spellEnd"/>
      <w:r>
        <w:rPr>
          <w:color w:val="auto"/>
          <w:sz w:val="22"/>
          <w:szCs w:val="22"/>
          <w:lang w:eastAsia="en-US"/>
        </w:rPr>
        <w:t xml:space="preserve"> </w:t>
      </w:r>
      <w:proofErr w:type="spellStart"/>
      <w:r w:rsidRPr="002123AB">
        <w:rPr>
          <w:color w:val="auto"/>
          <w:sz w:val="22"/>
          <w:szCs w:val="22"/>
          <w:lang w:eastAsia="en-US"/>
        </w:rPr>
        <w:t>Limited</w:t>
      </w:r>
      <w:proofErr w:type="spellEnd"/>
    </w:p>
    <w:p w14:paraId="3DA418AA" w14:textId="7F4BC77D" w:rsidR="002123AB" w:rsidRPr="002123AB" w:rsidRDefault="002123AB" w:rsidP="002123AB">
      <w:pPr>
        <w:suppressAutoHyphens w:val="0"/>
        <w:spacing w:line="240" w:lineRule="auto"/>
        <w:rPr>
          <w:color w:val="auto"/>
          <w:sz w:val="22"/>
          <w:szCs w:val="22"/>
          <w:lang w:eastAsia="en-US"/>
        </w:rPr>
      </w:pPr>
      <w:r w:rsidRPr="002123AB">
        <w:rPr>
          <w:color w:val="auto"/>
          <w:sz w:val="22"/>
          <w:szCs w:val="22"/>
          <w:lang w:eastAsia="en-US"/>
        </w:rPr>
        <w:t>17</w:t>
      </w:r>
      <w:r>
        <w:rPr>
          <w:color w:val="auto"/>
          <w:sz w:val="22"/>
          <w:szCs w:val="22"/>
          <w:lang w:eastAsia="en-US"/>
        </w:rPr>
        <w:t> </w:t>
      </w:r>
      <w:proofErr w:type="spellStart"/>
      <w:r w:rsidRPr="002123AB">
        <w:rPr>
          <w:color w:val="auto"/>
          <w:sz w:val="22"/>
          <w:szCs w:val="22"/>
          <w:lang w:eastAsia="en-US"/>
        </w:rPr>
        <w:t>Athinon</w:t>
      </w:r>
      <w:proofErr w:type="spellEnd"/>
      <w:r w:rsidRPr="002123AB">
        <w:rPr>
          <w:color w:val="auto"/>
          <w:sz w:val="22"/>
          <w:szCs w:val="22"/>
          <w:lang w:eastAsia="en-US"/>
        </w:rPr>
        <w:t xml:space="preserve"> </w:t>
      </w:r>
      <w:proofErr w:type="spellStart"/>
      <w:r w:rsidRPr="002123AB">
        <w:rPr>
          <w:color w:val="auto"/>
          <w:sz w:val="22"/>
          <w:szCs w:val="22"/>
          <w:lang w:eastAsia="en-US"/>
        </w:rPr>
        <w:t>Str</w:t>
      </w:r>
      <w:proofErr w:type="spellEnd"/>
      <w:r w:rsidRPr="002123AB">
        <w:rPr>
          <w:color w:val="auto"/>
          <w:sz w:val="22"/>
          <w:szCs w:val="22"/>
          <w:lang w:eastAsia="en-US"/>
        </w:rPr>
        <w:t xml:space="preserve">, </w:t>
      </w:r>
      <w:proofErr w:type="spellStart"/>
      <w:r w:rsidRPr="002123AB">
        <w:rPr>
          <w:color w:val="auto"/>
          <w:sz w:val="22"/>
          <w:szCs w:val="22"/>
          <w:lang w:eastAsia="en-US"/>
        </w:rPr>
        <w:t>Ergates</w:t>
      </w:r>
      <w:proofErr w:type="spellEnd"/>
    </w:p>
    <w:p w14:paraId="5B531928" w14:textId="77777777" w:rsidR="002123AB" w:rsidRPr="002123AB" w:rsidRDefault="002123AB" w:rsidP="002123AB">
      <w:pPr>
        <w:suppressAutoHyphens w:val="0"/>
        <w:spacing w:line="240" w:lineRule="auto"/>
        <w:rPr>
          <w:color w:val="auto"/>
          <w:sz w:val="22"/>
          <w:szCs w:val="22"/>
          <w:lang w:eastAsia="en-US"/>
        </w:rPr>
      </w:pPr>
      <w:proofErr w:type="spellStart"/>
      <w:r w:rsidRPr="002123AB">
        <w:rPr>
          <w:color w:val="auto"/>
          <w:sz w:val="22"/>
          <w:szCs w:val="22"/>
          <w:lang w:eastAsia="en-US"/>
        </w:rPr>
        <w:t>Industrial</w:t>
      </w:r>
      <w:proofErr w:type="spellEnd"/>
      <w:r w:rsidRPr="002123AB">
        <w:rPr>
          <w:color w:val="auto"/>
          <w:sz w:val="22"/>
          <w:szCs w:val="22"/>
          <w:lang w:eastAsia="en-US"/>
        </w:rPr>
        <w:t xml:space="preserve"> </w:t>
      </w:r>
      <w:proofErr w:type="spellStart"/>
      <w:r w:rsidRPr="002123AB">
        <w:rPr>
          <w:color w:val="auto"/>
          <w:sz w:val="22"/>
          <w:szCs w:val="22"/>
          <w:lang w:eastAsia="en-US"/>
        </w:rPr>
        <w:t>Area</w:t>
      </w:r>
      <w:proofErr w:type="spellEnd"/>
      <w:r w:rsidRPr="002123AB">
        <w:rPr>
          <w:color w:val="auto"/>
          <w:sz w:val="22"/>
          <w:szCs w:val="22"/>
          <w:lang w:eastAsia="en-US"/>
        </w:rPr>
        <w:t>,</w:t>
      </w:r>
    </w:p>
    <w:p w14:paraId="1DF906D9" w14:textId="77777777" w:rsidR="002123AB" w:rsidRPr="002123AB" w:rsidRDefault="002123AB" w:rsidP="002123AB">
      <w:pPr>
        <w:suppressAutoHyphens w:val="0"/>
        <w:spacing w:line="240" w:lineRule="auto"/>
        <w:rPr>
          <w:color w:val="auto"/>
          <w:sz w:val="22"/>
          <w:szCs w:val="22"/>
          <w:lang w:eastAsia="en-US"/>
        </w:rPr>
      </w:pPr>
      <w:proofErr w:type="spellStart"/>
      <w:r w:rsidRPr="002123AB">
        <w:rPr>
          <w:color w:val="auto"/>
          <w:sz w:val="22"/>
          <w:szCs w:val="22"/>
          <w:lang w:eastAsia="en-US"/>
        </w:rPr>
        <w:t>Ergates</w:t>
      </w:r>
      <w:proofErr w:type="spellEnd"/>
      <w:r w:rsidRPr="002123AB">
        <w:rPr>
          <w:color w:val="auto"/>
          <w:sz w:val="22"/>
          <w:szCs w:val="22"/>
          <w:lang w:eastAsia="en-US"/>
        </w:rPr>
        <w:t xml:space="preserve">, </w:t>
      </w:r>
      <w:proofErr w:type="spellStart"/>
      <w:r w:rsidRPr="002123AB">
        <w:rPr>
          <w:color w:val="auto"/>
          <w:sz w:val="22"/>
          <w:szCs w:val="22"/>
          <w:lang w:eastAsia="en-US"/>
        </w:rPr>
        <w:t>Lefkosia</w:t>
      </w:r>
      <w:proofErr w:type="spellEnd"/>
      <w:r w:rsidRPr="002123AB">
        <w:rPr>
          <w:color w:val="auto"/>
          <w:sz w:val="22"/>
          <w:szCs w:val="22"/>
          <w:lang w:eastAsia="en-US"/>
        </w:rPr>
        <w:t>,</w:t>
      </w:r>
    </w:p>
    <w:p w14:paraId="0F60A5AD" w14:textId="096D0528" w:rsidR="002123AB" w:rsidRDefault="002123AB" w:rsidP="002123AB">
      <w:pPr>
        <w:suppressAutoHyphens w:val="0"/>
        <w:spacing w:line="240" w:lineRule="auto"/>
        <w:rPr>
          <w:color w:val="auto"/>
          <w:sz w:val="22"/>
          <w:szCs w:val="22"/>
          <w:lang w:eastAsia="en-US"/>
        </w:rPr>
      </w:pPr>
      <w:r w:rsidRPr="002123AB">
        <w:rPr>
          <w:color w:val="auto"/>
          <w:sz w:val="22"/>
          <w:szCs w:val="22"/>
          <w:lang w:eastAsia="en-US"/>
        </w:rPr>
        <w:t xml:space="preserve">2643, </w:t>
      </w:r>
      <w:r>
        <w:rPr>
          <w:color w:val="auto"/>
          <w:sz w:val="22"/>
          <w:szCs w:val="22"/>
          <w:lang w:eastAsia="en-US"/>
        </w:rPr>
        <w:t>Kipras</w:t>
      </w:r>
    </w:p>
    <w:p w14:paraId="0B2BEC41" w14:textId="77777777" w:rsidR="002123AB" w:rsidRDefault="002123AB">
      <w:pPr>
        <w:suppressAutoHyphens w:val="0"/>
        <w:spacing w:line="240" w:lineRule="auto"/>
        <w:rPr>
          <w:color w:val="auto"/>
          <w:sz w:val="22"/>
          <w:szCs w:val="22"/>
          <w:lang w:eastAsia="en-US"/>
        </w:rPr>
      </w:pPr>
    </w:p>
    <w:p w14:paraId="5D188800" w14:textId="5883F2DA" w:rsidR="002123AB" w:rsidRDefault="002123AB">
      <w:pPr>
        <w:suppressAutoHyphens w:val="0"/>
        <w:spacing w:line="240" w:lineRule="auto"/>
        <w:rPr>
          <w:color w:val="auto"/>
          <w:sz w:val="22"/>
          <w:lang w:eastAsia="en-US"/>
        </w:rPr>
      </w:pPr>
      <w:r w:rsidRPr="002123AB">
        <w:rPr>
          <w:color w:val="auto"/>
          <w:sz w:val="22"/>
          <w:lang w:eastAsia="en-US"/>
        </w:rPr>
        <w:t>Su pakuote pateikiamame lapelyje nurodomas gamintojo, atsakingo už konkrečios serijos išleidimą, pavadinimas ir adresas.</w:t>
      </w:r>
    </w:p>
    <w:p w14:paraId="1C1C235F" w14:textId="77777777" w:rsidR="002123AB" w:rsidRPr="002123AB" w:rsidRDefault="002123AB">
      <w:pPr>
        <w:suppressAutoHyphens w:val="0"/>
        <w:spacing w:line="240" w:lineRule="auto"/>
        <w:rPr>
          <w:color w:val="auto"/>
          <w:sz w:val="22"/>
          <w:szCs w:val="22"/>
          <w:lang w:eastAsia="en-US"/>
        </w:rPr>
      </w:pPr>
    </w:p>
    <w:p w14:paraId="46E5F78B" w14:textId="77777777" w:rsidR="00A120E5" w:rsidRPr="00AD68F9" w:rsidRDefault="00A120E5">
      <w:pPr>
        <w:spacing w:line="100" w:lineRule="atLeast"/>
        <w:rPr>
          <w:sz w:val="22"/>
          <w:szCs w:val="22"/>
        </w:rPr>
      </w:pPr>
    </w:p>
    <w:p w14:paraId="7F56625D" w14:textId="77777777" w:rsidR="00A120E5" w:rsidRPr="00AD68F9" w:rsidRDefault="002C7360">
      <w:pPr>
        <w:keepNext/>
        <w:numPr>
          <w:ilvl w:val="0"/>
          <w:numId w:val="3"/>
        </w:numPr>
        <w:ind w:left="567" w:hanging="567"/>
        <w:rPr>
          <w:sz w:val="22"/>
          <w:szCs w:val="22"/>
        </w:rPr>
      </w:pPr>
      <w:r w:rsidRPr="00AD68F9">
        <w:rPr>
          <w:b/>
          <w:sz w:val="22"/>
          <w:szCs w:val="22"/>
        </w:rPr>
        <w:t xml:space="preserve">TIEKIMO IR VARTOJIMO SĄLYGOS AR APRIBOJIMAI </w:t>
      </w:r>
    </w:p>
    <w:p w14:paraId="300885F1" w14:textId="77777777" w:rsidR="00A120E5" w:rsidRPr="00AD68F9" w:rsidRDefault="00A120E5">
      <w:pPr>
        <w:spacing w:line="100" w:lineRule="atLeast"/>
        <w:rPr>
          <w:sz w:val="22"/>
          <w:szCs w:val="22"/>
        </w:rPr>
      </w:pPr>
    </w:p>
    <w:p w14:paraId="520747A4" w14:textId="77777777" w:rsidR="00A120E5" w:rsidRPr="00AD68F9" w:rsidRDefault="002C7360">
      <w:pPr>
        <w:spacing w:line="100" w:lineRule="atLeast"/>
        <w:rPr>
          <w:sz w:val="22"/>
          <w:szCs w:val="22"/>
        </w:rPr>
      </w:pPr>
      <w:r w:rsidRPr="00AD68F9">
        <w:rPr>
          <w:sz w:val="22"/>
          <w:szCs w:val="22"/>
        </w:rPr>
        <w:t>Receptinis vaistinis preparatas.</w:t>
      </w:r>
    </w:p>
    <w:p w14:paraId="7C54374A" w14:textId="77777777" w:rsidR="00A120E5" w:rsidRPr="00AD68F9" w:rsidRDefault="00A120E5">
      <w:pPr>
        <w:spacing w:line="100" w:lineRule="atLeast"/>
        <w:rPr>
          <w:sz w:val="22"/>
          <w:szCs w:val="22"/>
        </w:rPr>
      </w:pPr>
    </w:p>
    <w:p w14:paraId="45DA147C" w14:textId="77777777" w:rsidR="00A120E5" w:rsidRPr="00AD68F9" w:rsidRDefault="002C7360">
      <w:pPr>
        <w:ind w:right="-2"/>
        <w:rPr>
          <w:sz w:val="22"/>
          <w:szCs w:val="22"/>
        </w:rPr>
      </w:pPr>
      <w:r w:rsidRPr="00AD68F9">
        <w:br w:type="page"/>
      </w:r>
    </w:p>
    <w:p w14:paraId="5A50A399" w14:textId="77777777" w:rsidR="00A120E5" w:rsidRPr="00AD68F9" w:rsidRDefault="00A120E5">
      <w:pPr>
        <w:ind w:right="-2"/>
        <w:rPr>
          <w:sz w:val="22"/>
          <w:szCs w:val="22"/>
        </w:rPr>
      </w:pPr>
    </w:p>
    <w:p w14:paraId="62A11A84" w14:textId="77777777" w:rsidR="00A120E5" w:rsidRPr="00AD68F9" w:rsidRDefault="00A120E5">
      <w:pPr>
        <w:ind w:right="-2"/>
        <w:rPr>
          <w:sz w:val="22"/>
          <w:szCs w:val="22"/>
        </w:rPr>
      </w:pPr>
    </w:p>
    <w:p w14:paraId="59833668" w14:textId="77777777" w:rsidR="00A120E5" w:rsidRPr="00AD68F9" w:rsidRDefault="00A120E5">
      <w:pPr>
        <w:ind w:right="-2"/>
        <w:rPr>
          <w:sz w:val="22"/>
          <w:szCs w:val="22"/>
        </w:rPr>
      </w:pPr>
    </w:p>
    <w:p w14:paraId="19CB28AC" w14:textId="77777777" w:rsidR="00A120E5" w:rsidRPr="00AD68F9" w:rsidRDefault="00A120E5">
      <w:pPr>
        <w:ind w:right="-2"/>
        <w:rPr>
          <w:sz w:val="22"/>
          <w:szCs w:val="22"/>
        </w:rPr>
      </w:pPr>
    </w:p>
    <w:p w14:paraId="21E40FC0" w14:textId="77777777" w:rsidR="00A120E5" w:rsidRPr="00AD68F9" w:rsidRDefault="00A120E5">
      <w:pPr>
        <w:ind w:right="-2"/>
        <w:rPr>
          <w:sz w:val="22"/>
          <w:szCs w:val="22"/>
        </w:rPr>
      </w:pPr>
    </w:p>
    <w:p w14:paraId="453CF43E" w14:textId="77777777" w:rsidR="00A120E5" w:rsidRPr="00AD68F9" w:rsidRDefault="00A120E5">
      <w:pPr>
        <w:ind w:right="-2"/>
        <w:rPr>
          <w:sz w:val="22"/>
          <w:szCs w:val="22"/>
        </w:rPr>
      </w:pPr>
    </w:p>
    <w:p w14:paraId="4E72D0E7" w14:textId="77777777" w:rsidR="00A120E5" w:rsidRPr="00AD68F9" w:rsidRDefault="00A120E5">
      <w:pPr>
        <w:ind w:right="-2"/>
        <w:rPr>
          <w:sz w:val="22"/>
          <w:szCs w:val="22"/>
        </w:rPr>
      </w:pPr>
    </w:p>
    <w:p w14:paraId="25C51AB7" w14:textId="77777777" w:rsidR="00A120E5" w:rsidRPr="00AD68F9" w:rsidRDefault="00A120E5">
      <w:pPr>
        <w:ind w:right="-2"/>
        <w:rPr>
          <w:sz w:val="22"/>
          <w:szCs w:val="22"/>
        </w:rPr>
      </w:pPr>
    </w:p>
    <w:p w14:paraId="159EAE6F" w14:textId="77777777" w:rsidR="00A120E5" w:rsidRPr="00AD68F9" w:rsidRDefault="00A120E5">
      <w:pPr>
        <w:ind w:right="-2"/>
        <w:rPr>
          <w:sz w:val="22"/>
          <w:szCs w:val="22"/>
        </w:rPr>
      </w:pPr>
    </w:p>
    <w:p w14:paraId="03968489" w14:textId="77777777" w:rsidR="00A120E5" w:rsidRPr="00AD68F9" w:rsidRDefault="00A120E5">
      <w:pPr>
        <w:ind w:right="-2"/>
        <w:rPr>
          <w:sz w:val="22"/>
          <w:szCs w:val="22"/>
        </w:rPr>
      </w:pPr>
    </w:p>
    <w:p w14:paraId="406735B0" w14:textId="77777777" w:rsidR="00A120E5" w:rsidRPr="00AD68F9" w:rsidRDefault="00A120E5">
      <w:pPr>
        <w:ind w:right="-2"/>
        <w:rPr>
          <w:b/>
          <w:sz w:val="22"/>
          <w:szCs w:val="22"/>
        </w:rPr>
      </w:pPr>
    </w:p>
    <w:p w14:paraId="52838A70" w14:textId="77777777" w:rsidR="00A120E5" w:rsidRPr="00AD68F9" w:rsidRDefault="00A120E5">
      <w:pPr>
        <w:rPr>
          <w:b/>
          <w:sz w:val="22"/>
          <w:szCs w:val="22"/>
        </w:rPr>
      </w:pPr>
    </w:p>
    <w:p w14:paraId="1B62BAF0" w14:textId="77777777" w:rsidR="00A120E5" w:rsidRPr="00AD68F9" w:rsidRDefault="00A120E5">
      <w:pPr>
        <w:rPr>
          <w:b/>
          <w:sz w:val="22"/>
          <w:szCs w:val="22"/>
        </w:rPr>
      </w:pPr>
    </w:p>
    <w:p w14:paraId="35AA5145" w14:textId="77777777" w:rsidR="00A120E5" w:rsidRPr="00AD68F9" w:rsidRDefault="00A120E5">
      <w:pPr>
        <w:rPr>
          <w:b/>
          <w:sz w:val="22"/>
          <w:szCs w:val="22"/>
        </w:rPr>
      </w:pPr>
    </w:p>
    <w:p w14:paraId="61FC93DD" w14:textId="77777777" w:rsidR="00A120E5" w:rsidRPr="00AD68F9" w:rsidRDefault="00A120E5">
      <w:pPr>
        <w:rPr>
          <w:b/>
          <w:sz w:val="22"/>
          <w:szCs w:val="22"/>
        </w:rPr>
      </w:pPr>
    </w:p>
    <w:p w14:paraId="31C17049" w14:textId="77777777" w:rsidR="00A120E5" w:rsidRPr="00AD68F9" w:rsidRDefault="00A120E5">
      <w:pPr>
        <w:rPr>
          <w:b/>
          <w:sz w:val="22"/>
          <w:szCs w:val="22"/>
        </w:rPr>
      </w:pPr>
    </w:p>
    <w:p w14:paraId="64FD62AE" w14:textId="77777777" w:rsidR="00A120E5" w:rsidRPr="00AD68F9" w:rsidRDefault="00A120E5">
      <w:pPr>
        <w:rPr>
          <w:b/>
          <w:sz w:val="22"/>
          <w:szCs w:val="22"/>
        </w:rPr>
      </w:pPr>
    </w:p>
    <w:p w14:paraId="67BF95F5" w14:textId="77777777" w:rsidR="00A120E5" w:rsidRPr="00AD68F9" w:rsidRDefault="00A120E5">
      <w:pPr>
        <w:jc w:val="center"/>
        <w:rPr>
          <w:b/>
          <w:sz w:val="22"/>
          <w:szCs w:val="22"/>
        </w:rPr>
      </w:pPr>
    </w:p>
    <w:p w14:paraId="3BE8D5A9" w14:textId="77777777" w:rsidR="00A120E5" w:rsidRPr="00AD68F9" w:rsidRDefault="00A120E5">
      <w:pPr>
        <w:jc w:val="center"/>
        <w:rPr>
          <w:b/>
          <w:sz w:val="22"/>
          <w:szCs w:val="22"/>
        </w:rPr>
      </w:pPr>
    </w:p>
    <w:p w14:paraId="6E597F52" w14:textId="77777777" w:rsidR="00A120E5" w:rsidRPr="00AD68F9" w:rsidRDefault="00A120E5">
      <w:pPr>
        <w:jc w:val="center"/>
        <w:rPr>
          <w:b/>
          <w:sz w:val="22"/>
          <w:szCs w:val="22"/>
        </w:rPr>
      </w:pPr>
    </w:p>
    <w:p w14:paraId="7A765F34" w14:textId="77777777" w:rsidR="00A120E5" w:rsidRPr="00AD68F9" w:rsidRDefault="00A120E5">
      <w:pPr>
        <w:jc w:val="center"/>
        <w:rPr>
          <w:b/>
          <w:sz w:val="22"/>
          <w:szCs w:val="22"/>
        </w:rPr>
      </w:pPr>
    </w:p>
    <w:p w14:paraId="2A2F35D1" w14:textId="77777777" w:rsidR="00A120E5" w:rsidRPr="00AD68F9" w:rsidRDefault="00A120E5">
      <w:pPr>
        <w:jc w:val="center"/>
        <w:rPr>
          <w:b/>
          <w:sz w:val="22"/>
          <w:szCs w:val="22"/>
        </w:rPr>
      </w:pPr>
    </w:p>
    <w:p w14:paraId="70306A5D" w14:textId="77777777" w:rsidR="00A120E5" w:rsidRPr="00AD68F9" w:rsidRDefault="00A120E5">
      <w:pPr>
        <w:jc w:val="center"/>
        <w:rPr>
          <w:b/>
          <w:sz w:val="22"/>
          <w:szCs w:val="22"/>
        </w:rPr>
      </w:pPr>
    </w:p>
    <w:p w14:paraId="0C6D7104" w14:textId="77777777" w:rsidR="00A120E5" w:rsidRPr="00AD68F9" w:rsidRDefault="002C7360">
      <w:pPr>
        <w:jc w:val="center"/>
        <w:rPr>
          <w:b/>
          <w:sz w:val="22"/>
          <w:szCs w:val="22"/>
        </w:rPr>
      </w:pPr>
      <w:r w:rsidRPr="00AD68F9">
        <w:rPr>
          <w:b/>
          <w:sz w:val="22"/>
          <w:szCs w:val="22"/>
        </w:rPr>
        <w:t>III PRIEDAS</w:t>
      </w:r>
    </w:p>
    <w:p w14:paraId="5D956A69" w14:textId="77777777" w:rsidR="00A120E5" w:rsidRPr="00AD68F9" w:rsidRDefault="00A120E5">
      <w:pPr>
        <w:jc w:val="center"/>
        <w:rPr>
          <w:b/>
          <w:sz w:val="22"/>
          <w:szCs w:val="22"/>
        </w:rPr>
      </w:pPr>
    </w:p>
    <w:p w14:paraId="482034AE" w14:textId="77777777" w:rsidR="00A120E5" w:rsidRPr="00AD68F9" w:rsidRDefault="002C7360">
      <w:pPr>
        <w:jc w:val="center"/>
        <w:rPr>
          <w:b/>
          <w:sz w:val="22"/>
          <w:szCs w:val="22"/>
        </w:rPr>
      </w:pPr>
      <w:r w:rsidRPr="00AD68F9">
        <w:rPr>
          <w:b/>
          <w:sz w:val="22"/>
          <w:szCs w:val="22"/>
        </w:rPr>
        <w:t>ŽENKLINIMAS IR PAKUOTĖS LAPELIS</w:t>
      </w:r>
    </w:p>
    <w:p w14:paraId="1691DEB1" w14:textId="77777777" w:rsidR="00A120E5" w:rsidRPr="00AD68F9" w:rsidRDefault="002C7360">
      <w:pPr>
        <w:rPr>
          <w:b/>
          <w:sz w:val="22"/>
          <w:szCs w:val="22"/>
        </w:rPr>
      </w:pPr>
      <w:r w:rsidRPr="00AD68F9">
        <w:br w:type="page"/>
      </w:r>
    </w:p>
    <w:p w14:paraId="7518D9DB" w14:textId="77777777" w:rsidR="00A120E5" w:rsidRPr="00AD68F9" w:rsidRDefault="00A120E5">
      <w:pPr>
        <w:rPr>
          <w:b/>
          <w:sz w:val="22"/>
          <w:szCs w:val="22"/>
        </w:rPr>
      </w:pPr>
    </w:p>
    <w:p w14:paraId="556A912E" w14:textId="77777777" w:rsidR="00A120E5" w:rsidRPr="00AD68F9" w:rsidRDefault="00A120E5">
      <w:pPr>
        <w:rPr>
          <w:b/>
          <w:sz w:val="22"/>
          <w:szCs w:val="22"/>
        </w:rPr>
      </w:pPr>
    </w:p>
    <w:p w14:paraId="74507DD4" w14:textId="77777777" w:rsidR="00A120E5" w:rsidRPr="00AD68F9" w:rsidRDefault="00A120E5">
      <w:pPr>
        <w:rPr>
          <w:b/>
          <w:sz w:val="22"/>
          <w:szCs w:val="22"/>
        </w:rPr>
      </w:pPr>
    </w:p>
    <w:p w14:paraId="4EF83257" w14:textId="77777777" w:rsidR="00A120E5" w:rsidRPr="00AD68F9" w:rsidRDefault="00A120E5">
      <w:pPr>
        <w:rPr>
          <w:b/>
          <w:sz w:val="22"/>
          <w:szCs w:val="22"/>
        </w:rPr>
      </w:pPr>
    </w:p>
    <w:p w14:paraId="22B0050E" w14:textId="77777777" w:rsidR="00A120E5" w:rsidRPr="00AD68F9" w:rsidRDefault="00A120E5">
      <w:pPr>
        <w:rPr>
          <w:b/>
          <w:sz w:val="22"/>
          <w:szCs w:val="22"/>
        </w:rPr>
      </w:pPr>
    </w:p>
    <w:p w14:paraId="55BEAE92" w14:textId="77777777" w:rsidR="00A120E5" w:rsidRPr="00AD68F9" w:rsidRDefault="00A120E5">
      <w:pPr>
        <w:rPr>
          <w:b/>
          <w:sz w:val="22"/>
          <w:szCs w:val="22"/>
        </w:rPr>
      </w:pPr>
    </w:p>
    <w:p w14:paraId="0F3BF1A1" w14:textId="77777777" w:rsidR="00A120E5" w:rsidRPr="00AD68F9" w:rsidRDefault="00A120E5">
      <w:pPr>
        <w:rPr>
          <w:b/>
          <w:sz w:val="22"/>
          <w:szCs w:val="22"/>
        </w:rPr>
      </w:pPr>
    </w:p>
    <w:p w14:paraId="09B1781F" w14:textId="77777777" w:rsidR="00A120E5" w:rsidRPr="00AD68F9" w:rsidRDefault="00A120E5">
      <w:pPr>
        <w:rPr>
          <w:b/>
          <w:sz w:val="22"/>
          <w:szCs w:val="22"/>
        </w:rPr>
      </w:pPr>
    </w:p>
    <w:p w14:paraId="7859ED70" w14:textId="77777777" w:rsidR="00A120E5" w:rsidRPr="00AD68F9" w:rsidRDefault="00A120E5">
      <w:pPr>
        <w:rPr>
          <w:b/>
          <w:sz w:val="22"/>
          <w:szCs w:val="22"/>
        </w:rPr>
      </w:pPr>
    </w:p>
    <w:p w14:paraId="2CF6DA06" w14:textId="77777777" w:rsidR="00A120E5" w:rsidRPr="00AD68F9" w:rsidRDefault="00A120E5">
      <w:pPr>
        <w:rPr>
          <w:b/>
          <w:sz w:val="22"/>
          <w:szCs w:val="22"/>
        </w:rPr>
      </w:pPr>
    </w:p>
    <w:p w14:paraId="1516E73B" w14:textId="77777777" w:rsidR="00A120E5" w:rsidRPr="00AD68F9" w:rsidRDefault="00A120E5">
      <w:pPr>
        <w:rPr>
          <w:b/>
          <w:sz w:val="22"/>
          <w:szCs w:val="22"/>
        </w:rPr>
      </w:pPr>
    </w:p>
    <w:p w14:paraId="2AB18E1D" w14:textId="77777777" w:rsidR="00A120E5" w:rsidRPr="00AD68F9" w:rsidRDefault="00A120E5">
      <w:pPr>
        <w:rPr>
          <w:b/>
          <w:sz w:val="22"/>
          <w:szCs w:val="22"/>
        </w:rPr>
      </w:pPr>
    </w:p>
    <w:p w14:paraId="78A5B38A" w14:textId="77777777" w:rsidR="00A120E5" w:rsidRPr="00AD68F9" w:rsidRDefault="00A120E5">
      <w:pPr>
        <w:rPr>
          <w:b/>
          <w:sz w:val="22"/>
          <w:szCs w:val="22"/>
        </w:rPr>
      </w:pPr>
    </w:p>
    <w:p w14:paraId="07E5C081" w14:textId="77777777" w:rsidR="00A120E5" w:rsidRPr="00AD68F9" w:rsidRDefault="00A120E5">
      <w:pPr>
        <w:rPr>
          <w:b/>
          <w:sz w:val="22"/>
          <w:szCs w:val="22"/>
        </w:rPr>
      </w:pPr>
    </w:p>
    <w:p w14:paraId="1416C2A6" w14:textId="77777777" w:rsidR="00A120E5" w:rsidRPr="00AD68F9" w:rsidRDefault="00A120E5">
      <w:pPr>
        <w:rPr>
          <w:b/>
          <w:sz w:val="22"/>
          <w:szCs w:val="22"/>
        </w:rPr>
      </w:pPr>
    </w:p>
    <w:p w14:paraId="48360D1B" w14:textId="77777777" w:rsidR="00A120E5" w:rsidRPr="00AD68F9" w:rsidRDefault="00A120E5">
      <w:pPr>
        <w:rPr>
          <w:b/>
          <w:sz w:val="22"/>
          <w:szCs w:val="22"/>
        </w:rPr>
      </w:pPr>
    </w:p>
    <w:p w14:paraId="5CA1A47E" w14:textId="77777777" w:rsidR="00A120E5" w:rsidRPr="00AD68F9" w:rsidRDefault="00A120E5">
      <w:pPr>
        <w:rPr>
          <w:b/>
          <w:sz w:val="22"/>
          <w:szCs w:val="22"/>
        </w:rPr>
      </w:pPr>
    </w:p>
    <w:p w14:paraId="40304DE4" w14:textId="77777777" w:rsidR="00A120E5" w:rsidRPr="00AD68F9" w:rsidRDefault="00A120E5">
      <w:pPr>
        <w:rPr>
          <w:b/>
          <w:sz w:val="22"/>
          <w:szCs w:val="22"/>
        </w:rPr>
      </w:pPr>
    </w:p>
    <w:p w14:paraId="1828EEAF" w14:textId="77777777" w:rsidR="00A120E5" w:rsidRPr="00AD68F9" w:rsidRDefault="00A120E5">
      <w:pPr>
        <w:rPr>
          <w:b/>
          <w:sz w:val="22"/>
          <w:szCs w:val="22"/>
        </w:rPr>
      </w:pPr>
    </w:p>
    <w:p w14:paraId="755974A8" w14:textId="77777777" w:rsidR="00A120E5" w:rsidRPr="00AD68F9" w:rsidRDefault="00A120E5">
      <w:pPr>
        <w:rPr>
          <w:b/>
          <w:sz w:val="22"/>
          <w:szCs w:val="22"/>
        </w:rPr>
      </w:pPr>
    </w:p>
    <w:p w14:paraId="03DD3D02" w14:textId="77777777" w:rsidR="00A120E5" w:rsidRPr="00AD68F9" w:rsidRDefault="00A120E5">
      <w:pPr>
        <w:rPr>
          <w:b/>
          <w:sz w:val="22"/>
          <w:szCs w:val="22"/>
        </w:rPr>
      </w:pPr>
    </w:p>
    <w:p w14:paraId="597A1F76" w14:textId="77777777" w:rsidR="00A120E5" w:rsidRPr="00AD68F9" w:rsidRDefault="00A120E5">
      <w:pPr>
        <w:rPr>
          <w:b/>
          <w:sz w:val="22"/>
          <w:szCs w:val="22"/>
        </w:rPr>
      </w:pPr>
    </w:p>
    <w:p w14:paraId="3D15D260" w14:textId="77777777" w:rsidR="00A120E5" w:rsidRPr="00AD68F9" w:rsidRDefault="00A120E5">
      <w:pPr>
        <w:rPr>
          <w:b/>
          <w:sz w:val="22"/>
          <w:szCs w:val="22"/>
        </w:rPr>
      </w:pPr>
    </w:p>
    <w:p w14:paraId="093484EB" w14:textId="77777777" w:rsidR="00A120E5" w:rsidRPr="00AD68F9" w:rsidRDefault="002C7360">
      <w:pPr>
        <w:jc w:val="center"/>
        <w:rPr>
          <w:sz w:val="22"/>
          <w:szCs w:val="22"/>
        </w:rPr>
      </w:pPr>
      <w:r w:rsidRPr="00AD68F9">
        <w:rPr>
          <w:rStyle w:val="DoNotTranslateExternal1"/>
          <w:sz w:val="22"/>
        </w:rPr>
        <w:t>A.</w:t>
      </w:r>
      <w:r w:rsidRPr="00AD68F9">
        <w:rPr>
          <w:b/>
          <w:sz w:val="22"/>
          <w:szCs w:val="22"/>
        </w:rPr>
        <w:t xml:space="preserve"> ŽENKLINIMAS</w:t>
      </w:r>
    </w:p>
    <w:p w14:paraId="3EDBEF42" w14:textId="77777777" w:rsidR="00A120E5" w:rsidRPr="00AD68F9" w:rsidRDefault="002C7360">
      <w:pPr>
        <w:shd w:val="clear" w:color="auto" w:fill="FFFFFF"/>
        <w:rPr>
          <w:sz w:val="22"/>
          <w:szCs w:val="22"/>
        </w:rPr>
      </w:pPr>
      <w:r w:rsidRPr="00AD68F9">
        <w:br w:type="page"/>
      </w:r>
    </w:p>
    <w:p w14:paraId="1676802F" w14:textId="2FED7194" w:rsidR="00A120E5" w:rsidRPr="00AD68F9" w:rsidRDefault="002C7360">
      <w:pPr>
        <w:pBdr>
          <w:top w:val="single" w:sz="4" w:space="1" w:color="000000"/>
          <w:left w:val="single" w:sz="4" w:space="4" w:color="000000"/>
          <w:bottom w:val="single" w:sz="4" w:space="1" w:color="000000"/>
          <w:right w:val="single" w:sz="4" w:space="4" w:color="000000"/>
        </w:pBdr>
      </w:pPr>
      <w:r w:rsidRPr="00AD68F9">
        <w:rPr>
          <w:b/>
          <w:sz w:val="22"/>
          <w:szCs w:val="22"/>
        </w:rPr>
        <w:lastRenderedPageBreak/>
        <w:t>INFORMACIJA ANT IŠORINĖS PAKUOTĖS</w:t>
      </w:r>
      <w:r w:rsidR="00FC32BC" w:rsidRPr="00AD68F9">
        <w:rPr>
          <w:b/>
          <w:sz w:val="22"/>
          <w:szCs w:val="22"/>
        </w:rPr>
        <w:t xml:space="preserve"> </w:t>
      </w:r>
      <w:r w:rsidR="00E506A7">
        <w:rPr>
          <w:b/>
          <w:sz w:val="22"/>
          <w:szCs w:val="22"/>
        </w:rPr>
        <w:t>IR VIDIN</w:t>
      </w:r>
      <w:r w:rsidR="00CD1511">
        <w:rPr>
          <w:b/>
          <w:sz w:val="22"/>
          <w:szCs w:val="22"/>
        </w:rPr>
        <w:t>Ė</w:t>
      </w:r>
      <w:r w:rsidR="005C0C7C">
        <w:rPr>
          <w:b/>
          <w:sz w:val="22"/>
          <w:szCs w:val="22"/>
        </w:rPr>
        <w:t xml:space="preserve"> PAKUOTĖS</w:t>
      </w:r>
    </w:p>
    <w:p w14:paraId="5B20504E" w14:textId="77777777" w:rsidR="00FC32BC" w:rsidRPr="00AD68F9" w:rsidRDefault="00FC32BC">
      <w:pPr>
        <w:pBdr>
          <w:top w:val="single" w:sz="4" w:space="1" w:color="000000"/>
          <w:left w:val="single" w:sz="4" w:space="4" w:color="000000"/>
          <w:bottom w:val="single" w:sz="4" w:space="1" w:color="000000"/>
          <w:right w:val="single" w:sz="4" w:space="4" w:color="000000"/>
        </w:pBdr>
        <w:rPr>
          <w:b/>
          <w:sz w:val="22"/>
          <w:szCs w:val="22"/>
        </w:rPr>
      </w:pPr>
    </w:p>
    <w:p w14:paraId="01B5BA40" w14:textId="0BCE4B5B" w:rsidR="00A120E5" w:rsidRDefault="002C7360">
      <w:pPr>
        <w:pBdr>
          <w:top w:val="single" w:sz="4" w:space="1" w:color="000000"/>
          <w:left w:val="single" w:sz="4" w:space="4" w:color="000000"/>
          <w:bottom w:val="single" w:sz="4" w:space="1" w:color="000000"/>
          <w:right w:val="single" w:sz="4" w:space="4" w:color="000000"/>
        </w:pBdr>
        <w:rPr>
          <w:b/>
          <w:sz w:val="22"/>
          <w:szCs w:val="22"/>
        </w:rPr>
      </w:pPr>
      <w:r w:rsidRPr="00AD68F9">
        <w:rPr>
          <w:b/>
          <w:sz w:val="22"/>
          <w:szCs w:val="22"/>
        </w:rPr>
        <w:t xml:space="preserve">KARTONO DĖŽUTĖ </w:t>
      </w:r>
      <w:r w:rsidR="00414462" w:rsidRPr="00414462">
        <w:rPr>
          <w:b/>
          <w:sz w:val="22"/>
          <w:szCs w:val="22"/>
        </w:rPr>
        <w:t>PVC/PVC/</w:t>
      </w:r>
      <w:r w:rsidR="00414462">
        <w:rPr>
          <w:b/>
          <w:sz w:val="22"/>
          <w:szCs w:val="22"/>
        </w:rPr>
        <w:t>AL LIZDINĖMS PLOKŠTELĖMS</w:t>
      </w:r>
      <w:r w:rsidR="00414462" w:rsidRPr="00414462">
        <w:rPr>
          <w:b/>
          <w:sz w:val="22"/>
          <w:szCs w:val="22"/>
        </w:rPr>
        <w:t xml:space="preserve"> </w:t>
      </w:r>
      <w:r w:rsidRPr="00AD68F9">
        <w:rPr>
          <w:b/>
          <w:sz w:val="22"/>
          <w:szCs w:val="22"/>
        </w:rPr>
        <w:t xml:space="preserve">IR DTPE </w:t>
      </w:r>
      <w:r w:rsidR="00414462" w:rsidRPr="00AD68F9">
        <w:rPr>
          <w:b/>
          <w:sz w:val="22"/>
          <w:szCs w:val="22"/>
        </w:rPr>
        <w:t>BUTELIUK</w:t>
      </w:r>
      <w:r w:rsidR="00414462">
        <w:rPr>
          <w:b/>
          <w:sz w:val="22"/>
          <w:szCs w:val="22"/>
        </w:rPr>
        <w:t>UI</w:t>
      </w:r>
    </w:p>
    <w:p w14:paraId="73CC3971" w14:textId="2564B7B5" w:rsidR="00414462" w:rsidRPr="00AD68F9" w:rsidRDefault="00414462">
      <w:pPr>
        <w:pBdr>
          <w:top w:val="single" w:sz="4" w:space="1" w:color="000000"/>
          <w:left w:val="single" w:sz="4" w:space="4" w:color="000000"/>
          <w:bottom w:val="single" w:sz="4" w:space="1" w:color="000000"/>
          <w:right w:val="single" w:sz="4" w:space="4" w:color="000000"/>
        </w:pBdr>
        <w:rPr>
          <w:bCs/>
          <w:sz w:val="22"/>
          <w:szCs w:val="22"/>
        </w:rPr>
      </w:pPr>
      <w:r>
        <w:rPr>
          <w:b/>
          <w:sz w:val="22"/>
          <w:szCs w:val="22"/>
        </w:rPr>
        <w:t>ETIKETĖ</w:t>
      </w:r>
      <w:r w:rsidRPr="00414462">
        <w:rPr>
          <w:b/>
          <w:sz w:val="22"/>
          <w:szCs w:val="22"/>
        </w:rPr>
        <w:t xml:space="preserve"> </w:t>
      </w:r>
      <w:r w:rsidRPr="00AD68F9">
        <w:rPr>
          <w:b/>
          <w:sz w:val="22"/>
          <w:szCs w:val="22"/>
        </w:rPr>
        <w:t>DTPE BUTELIUK</w:t>
      </w:r>
      <w:r>
        <w:rPr>
          <w:b/>
          <w:sz w:val="22"/>
          <w:szCs w:val="22"/>
        </w:rPr>
        <w:t>UI</w:t>
      </w:r>
    </w:p>
    <w:p w14:paraId="33B6CAAB" w14:textId="77777777" w:rsidR="00A120E5" w:rsidRPr="00AD68F9" w:rsidRDefault="00A120E5">
      <w:pPr>
        <w:rPr>
          <w:sz w:val="22"/>
          <w:szCs w:val="22"/>
        </w:rPr>
      </w:pPr>
    </w:p>
    <w:p w14:paraId="0689DC6A" w14:textId="77777777" w:rsidR="00A120E5" w:rsidRPr="00AD68F9" w:rsidRDefault="00A120E5">
      <w:pPr>
        <w:rPr>
          <w:sz w:val="22"/>
          <w:szCs w:val="22"/>
        </w:rPr>
      </w:pPr>
    </w:p>
    <w:p w14:paraId="71D99443"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1.</w:t>
      </w:r>
      <w:r w:rsidRPr="00AD68F9">
        <w:rPr>
          <w:b/>
          <w:sz w:val="22"/>
          <w:szCs w:val="22"/>
        </w:rPr>
        <w:tab/>
        <w:t>VAISTINIO PREPARATO PAVADINIMAS</w:t>
      </w:r>
    </w:p>
    <w:p w14:paraId="4319D2AA" w14:textId="77777777" w:rsidR="00A120E5" w:rsidRPr="00AD68F9" w:rsidRDefault="00A120E5">
      <w:pPr>
        <w:rPr>
          <w:sz w:val="22"/>
          <w:szCs w:val="22"/>
        </w:rPr>
      </w:pPr>
    </w:p>
    <w:p w14:paraId="50B39534" w14:textId="77777777" w:rsidR="00A120E5" w:rsidRPr="00AD68F9" w:rsidRDefault="002C7360">
      <w:pPr>
        <w:rPr>
          <w:sz w:val="22"/>
          <w:szCs w:val="22"/>
          <w:highlight w:val="lightGray"/>
        </w:rPr>
      </w:pPr>
      <w:r w:rsidRPr="00AD68F9">
        <w:rPr>
          <w:sz w:val="22"/>
          <w:szCs w:val="22"/>
        </w:rPr>
        <w:t xml:space="preserve">Runaplax 2,5 mg plėvele dengtos tabletės </w:t>
      </w:r>
    </w:p>
    <w:p w14:paraId="146FD6BE" w14:textId="77777777" w:rsidR="00A120E5" w:rsidRPr="00AD68F9" w:rsidRDefault="00A120E5">
      <w:pPr>
        <w:rPr>
          <w:sz w:val="22"/>
          <w:szCs w:val="22"/>
        </w:rPr>
      </w:pPr>
    </w:p>
    <w:p w14:paraId="218DEB40" w14:textId="77777777" w:rsidR="00A120E5" w:rsidRPr="00AD68F9" w:rsidRDefault="002C7360">
      <w:pPr>
        <w:rPr>
          <w:sz w:val="22"/>
          <w:szCs w:val="22"/>
        </w:rPr>
      </w:pPr>
      <w:r w:rsidRPr="00AD68F9">
        <w:rPr>
          <w:sz w:val="22"/>
          <w:szCs w:val="22"/>
        </w:rPr>
        <w:t>rivaroxabanum</w:t>
      </w:r>
    </w:p>
    <w:p w14:paraId="5C86C0E1" w14:textId="77777777" w:rsidR="00A120E5" w:rsidRPr="00AD68F9" w:rsidRDefault="00A120E5">
      <w:pPr>
        <w:rPr>
          <w:sz w:val="22"/>
          <w:szCs w:val="22"/>
        </w:rPr>
      </w:pPr>
    </w:p>
    <w:p w14:paraId="38A24E48" w14:textId="77777777" w:rsidR="00A120E5" w:rsidRPr="00AD68F9" w:rsidRDefault="00A120E5">
      <w:pPr>
        <w:rPr>
          <w:sz w:val="22"/>
          <w:szCs w:val="22"/>
        </w:rPr>
      </w:pPr>
    </w:p>
    <w:p w14:paraId="45A1F221"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2.</w:t>
      </w:r>
      <w:r w:rsidRPr="00AD68F9">
        <w:rPr>
          <w:b/>
          <w:sz w:val="22"/>
          <w:szCs w:val="22"/>
        </w:rPr>
        <w:tab/>
        <w:t>VEIKLIOJI (-IOS) MEDŽIAGA (-OS) IR JOS (-Ų) KIEKIS (-IAI)</w:t>
      </w:r>
    </w:p>
    <w:p w14:paraId="70D2AAE3" w14:textId="77777777" w:rsidR="00A120E5" w:rsidRPr="00AD68F9" w:rsidRDefault="00A120E5">
      <w:pPr>
        <w:rPr>
          <w:sz w:val="22"/>
          <w:szCs w:val="22"/>
        </w:rPr>
      </w:pPr>
    </w:p>
    <w:p w14:paraId="5CF2AA91" w14:textId="77777777" w:rsidR="00A120E5" w:rsidRPr="00AD68F9" w:rsidRDefault="002C7360">
      <w:pPr>
        <w:rPr>
          <w:sz w:val="22"/>
          <w:szCs w:val="22"/>
          <w:highlight w:val="lightGray"/>
        </w:rPr>
      </w:pPr>
      <w:r w:rsidRPr="00AD68F9">
        <w:rPr>
          <w:sz w:val="22"/>
          <w:szCs w:val="22"/>
        </w:rPr>
        <w:t>Kiekvienoje plėvele dengtoje tabletėje yra 2,5 mg rivaroksabano.</w:t>
      </w:r>
    </w:p>
    <w:p w14:paraId="6486704A" w14:textId="77777777" w:rsidR="00A120E5" w:rsidRPr="00AD68F9" w:rsidRDefault="00A120E5">
      <w:pPr>
        <w:rPr>
          <w:sz w:val="22"/>
          <w:szCs w:val="22"/>
        </w:rPr>
      </w:pPr>
    </w:p>
    <w:p w14:paraId="148EAB24" w14:textId="77777777" w:rsidR="00A120E5" w:rsidRPr="00AD68F9" w:rsidRDefault="00A120E5">
      <w:pPr>
        <w:rPr>
          <w:sz w:val="22"/>
          <w:szCs w:val="22"/>
        </w:rPr>
      </w:pPr>
    </w:p>
    <w:p w14:paraId="404838E7"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3.</w:t>
      </w:r>
      <w:r w:rsidRPr="00AD68F9">
        <w:rPr>
          <w:b/>
          <w:sz w:val="22"/>
          <w:szCs w:val="22"/>
        </w:rPr>
        <w:tab/>
        <w:t>PAGALBINIŲ MEDŽIAGŲ SĄRAŠAS</w:t>
      </w:r>
    </w:p>
    <w:p w14:paraId="2DBBD1EE" w14:textId="77777777" w:rsidR="00A120E5" w:rsidRPr="00AD68F9" w:rsidRDefault="00A120E5">
      <w:pPr>
        <w:rPr>
          <w:sz w:val="22"/>
          <w:szCs w:val="22"/>
        </w:rPr>
      </w:pPr>
    </w:p>
    <w:p w14:paraId="19717367" w14:textId="1356AE26" w:rsidR="00A120E5" w:rsidRPr="00AD68F9" w:rsidRDefault="002C7360">
      <w:pPr>
        <w:rPr>
          <w:sz w:val="22"/>
          <w:szCs w:val="22"/>
        </w:rPr>
      </w:pPr>
      <w:r w:rsidRPr="00AD68F9">
        <w:rPr>
          <w:sz w:val="22"/>
          <w:szCs w:val="22"/>
        </w:rPr>
        <w:t>Sudėtyje yra laktozės ir azodažiklių: tartrazino aliuminio dažalo (E</w:t>
      </w:r>
      <w:r w:rsidR="00600A99">
        <w:rPr>
          <w:sz w:val="22"/>
          <w:szCs w:val="22"/>
        </w:rPr>
        <w:t> </w:t>
      </w:r>
      <w:r w:rsidRPr="00AD68F9">
        <w:rPr>
          <w:sz w:val="22"/>
          <w:szCs w:val="22"/>
        </w:rPr>
        <w:t>102), saulėlydžio geltonojo FCF aliuminio dažalo (E</w:t>
      </w:r>
      <w:r w:rsidR="00600A99">
        <w:rPr>
          <w:sz w:val="22"/>
          <w:szCs w:val="22"/>
        </w:rPr>
        <w:t> </w:t>
      </w:r>
      <w:r w:rsidRPr="00AD68F9">
        <w:rPr>
          <w:sz w:val="22"/>
          <w:szCs w:val="22"/>
        </w:rPr>
        <w:t xml:space="preserve">110). </w:t>
      </w:r>
    </w:p>
    <w:p w14:paraId="3064E506" w14:textId="77777777" w:rsidR="00A120E5" w:rsidRPr="00AD68F9" w:rsidRDefault="002C7360">
      <w:pPr>
        <w:rPr>
          <w:sz w:val="22"/>
          <w:szCs w:val="22"/>
        </w:rPr>
      </w:pPr>
      <w:r w:rsidRPr="00AD68F9">
        <w:rPr>
          <w:sz w:val="22"/>
          <w:szCs w:val="22"/>
          <w:highlight w:val="lightGray"/>
        </w:rPr>
        <w:t>Daugiau informacijos žr. pakuotės lapelyje.</w:t>
      </w:r>
    </w:p>
    <w:p w14:paraId="29B2F045" w14:textId="77777777" w:rsidR="00A120E5" w:rsidRPr="00AD68F9" w:rsidRDefault="00A120E5">
      <w:pPr>
        <w:rPr>
          <w:sz w:val="22"/>
          <w:szCs w:val="22"/>
        </w:rPr>
      </w:pPr>
    </w:p>
    <w:p w14:paraId="50B85FC8" w14:textId="77777777" w:rsidR="00A120E5" w:rsidRPr="00AD68F9" w:rsidRDefault="00A120E5">
      <w:pPr>
        <w:rPr>
          <w:sz w:val="22"/>
          <w:szCs w:val="22"/>
        </w:rPr>
      </w:pPr>
    </w:p>
    <w:p w14:paraId="4C3F57E4"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4.</w:t>
      </w:r>
      <w:r w:rsidRPr="00AD68F9">
        <w:rPr>
          <w:b/>
          <w:sz w:val="22"/>
          <w:szCs w:val="22"/>
        </w:rPr>
        <w:tab/>
        <w:t>FARMACINĖ FORMA IR KIEKIS PAKUOTĖJE</w:t>
      </w:r>
    </w:p>
    <w:p w14:paraId="351BB6AC" w14:textId="77777777" w:rsidR="00A120E5" w:rsidRPr="00AD68F9" w:rsidRDefault="00A120E5">
      <w:pPr>
        <w:rPr>
          <w:sz w:val="22"/>
          <w:szCs w:val="22"/>
        </w:rPr>
      </w:pPr>
    </w:p>
    <w:p w14:paraId="033BAD18" w14:textId="77777777" w:rsidR="00A120E5" w:rsidRPr="00AD68F9" w:rsidRDefault="002C7360">
      <w:pPr>
        <w:rPr>
          <w:color w:val="70AD47" w:themeColor="accent6"/>
          <w:sz w:val="22"/>
          <w:szCs w:val="22"/>
        </w:rPr>
      </w:pPr>
      <w:r w:rsidRPr="00AD68F9">
        <w:rPr>
          <w:color w:val="70AD47" w:themeColor="accent6"/>
          <w:sz w:val="22"/>
          <w:szCs w:val="22"/>
          <w:highlight w:val="lightGray"/>
        </w:rPr>
        <w:t>[</w:t>
      </w:r>
      <w:r w:rsidRPr="00AD68F9">
        <w:rPr>
          <w:i/>
          <w:iCs/>
          <w:color w:val="70AD47" w:themeColor="accent6"/>
          <w:sz w:val="22"/>
          <w:szCs w:val="22"/>
          <w:highlight w:val="lightGray"/>
        </w:rPr>
        <w:t>PVC/PVDC/aliuminio lizdinės plokštelės</w:t>
      </w:r>
      <w:r w:rsidRPr="00AD68F9">
        <w:rPr>
          <w:color w:val="70AD47" w:themeColor="accent6"/>
          <w:sz w:val="22"/>
          <w:szCs w:val="22"/>
          <w:highlight w:val="lightGray"/>
        </w:rPr>
        <w:t>]</w:t>
      </w:r>
    </w:p>
    <w:p w14:paraId="236C2592" w14:textId="77777777" w:rsidR="00A120E5" w:rsidRPr="00AD68F9" w:rsidRDefault="00A120E5">
      <w:pPr>
        <w:rPr>
          <w:sz w:val="22"/>
          <w:szCs w:val="22"/>
        </w:rPr>
      </w:pPr>
    </w:p>
    <w:p w14:paraId="06EA2032" w14:textId="77777777" w:rsidR="00A120E5" w:rsidRPr="00AD68F9" w:rsidRDefault="002C7360">
      <w:pPr>
        <w:rPr>
          <w:sz w:val="22"/>
          <w:szCs w:val="22"/>
          <w:highlight w:val="lightGray"/>
        </w:rPr>
      </w:pPr>
      <w:r w:rsidRPr="00AD68F9">
        <w:rPr>
          <w:sz w:val="22"/>
          <w:szCs w:val="22"/>
        </w:rPr>
        <w:t xml:space="preserve">5 </w:t>
      </w:r>
      <w:r w:rsidRPr="00AD68F9">
        <w:rPr>
          <w:sz w:val="22"/>
          <w:szCs w:val="22"/>
          <w:shd w:val="clear" w:color="auto" w:fill="C0C0C0"/>
        </w:rPr>
        <w:t>plėvele dengtos</w:t>
      </w:r>
      <w:r w:rsidRPr="00AD68F9">
        <w:rPr>
          <w:sz w:val="22"/>
          <w:szCs w:val="22"/>
        </w:rPr>
        <w:t xml:space="preserve"> tabletės</w:t>
      </w:r>
    </w:p>
    <w:p w14:paraId="5EE1D396"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10 plėvele dengtų tablečių</w:t>
      </w:r>
    </w:p>
    <w:p w14:paraId="187F0EE4"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14 plėvele dengtos tabletės</w:t>
      </w:r>
    </w:p>
    <w:p w14:paraId="5D6AFBCC"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20 plėvele dengtų tablečių</w:t>
      </w:r>
    </w:p>
    <w:p w14:paraId="6C4A9913"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28 plėvele dengtos tabletės</w:t>
      </w:r>
    </w:p>
    <w:p w14:paraId="04DF5130"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30 plėvele dengtų tablečių</w:t>
      </w:r>
    </w:p>
    <w:p w14:paraId="063A457B"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42 plėvele dengtos tabletės</w:t>
      </w:r>
    </w:p>
    <w:p w14:paraId="04882527"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56 plėvele dengtos tabletės</w:t>
      </w:r>
    </w:p>
    <w:p w14:paraId="7605F5BF"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60 plėvele dengtų tablečių</w:t>
      </w:r>
    </w:p>
    <w:p w14:paraId="5DB1A382"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BFBFBF"/>
        </w:rPr>
        <w:t>98 plėvele dengtos tabletės</w:t>
      </w:r>
    </w:p>
    <w:p w14:paraId="02DAADA3"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100 plėvele dengtų tablečių</w:t>
      </w:r>
    </w:p>
    <w:p w14:paraId="1A43FFEA"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168 plėvele dengtos tabletės</w:t>
      </w:r>
    </w:p>
    <w:p w14:paraId="3DBD623E"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196 plėvele dengtos tabletės</w:t>
      </w:r>
    </w:p>
    <w:p w14:paraId="256EB1C7"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5x1 plėvele dengtos tabletės</w:t>
      </w:r>
    </w:p>
    <w:p w14:paraId="22A6DD30"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10x1 plėvele dengtų tablečių</w:t>
      </w:r>
    </w:p>
    <w:p w14:paraId="76802F42"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14x1 plėvele dengtų tablečių</w:t>
      </w:r>
    </w:p>
    <w:p w14:paraId="2EA1F95A"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28x1 plėvele dengtos tabletės</w:t>
      </w:r>
    </w:p>
    <w:p w14:paraId="16E7CDA3"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30x1 plėvele dengtų tablečių</w:t>
      </w:r>
    </w:p>
    <w:p w14:paraId="55C894D2"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42x1 plėvele dengtos tabletės</w:t>
      </w:r>
    </w:p>
    <w:p w14:paraId="0B021562"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C0C0C0"/>
        </w:rPr>
        <w:t>56x1 plėvele dengtos tabletės</w:t>
      </w:r>
    </w:p>
    <w:p w14:paraId="69FB02F3" w14:textId="77777777" w:rsidR="00A120E5" w:rsidRPr="00AD68F9" w:rsidRDefault="002C7360">
      <w:pPr>
        <w:shd w:val="clear" w:color="auto" w:fill="FFFFFF" w:themeFill="background1"/>
        <w:rPr>
          <w:sz w:val="22"/>
          <w:szCs w:val="22"/>
          <w:highlight w:val="lightGray"/>
        </w:rPr>
      </w:pPr>
      <w:r w:rsidRPr="00AD68F9">
        <w:rPr>
          <w:sz w:val="22"/>
          <w:szCs w:val="22"/>
          <w:shd w:val="clear" w:color="auto" w:fill="BFBFBF"/>
        </w:rPr>
        <w:t>98x1 plėvele dengtos tabletės</w:t>
      </w:r>
    </w:p>
    <w:p w14:paraId="5DAD26E0" w14:textId="77777777" w:rsidR="00A120E5" w:rsidRPr="00AD68F9" w:rsidRDefault="002C7360">
      <w:pPr>
        <w:rPr>
          <w:sz w:val="22"/>
          <w:szCs w:val="22"/>
        </w:rPr>
      </w:pPr>
      <w:r w:rsidRPr="00AD68F9">
        <w:rPr>
          <w:sz w:val="22"/>
          <w:szCs w:val="22"/>
          <w:shd w:val="clear" w:color="auto" w:fill="C0C0C0"/>
        </w:rPr>
        <w:t>100x1 p</w:t>
      </w:r>
      <w:r w:rsidRPr="00AD68F9">
        <w:rPr>
          <w:sz w:val="22"/>
          <w:szCs w:val="22"/>
          <w:shd w:val="clear" w:color="auto" w:fill="BFBFBF"/>
        </w:rPr>
        <w:t>lėvele dengtų tablečių</w:t>
      </w:r>
    </w:p>
    <w:p w14:paraId="56B95037" w14:textId="77777777" w:rsidR="00A120E5" w:rsidRPr="00AD68F9" w:rsidRDefault="002C7360">
      <w:pPr>
        <w:rPr>
          <w:color w:val="70AD47" w:themeColor="accent6"/>
          <w:sz w:val="22"/>
          <w:szCs w:val="22"/>
        </w:rPr>
      </w:pPr>
      <w:r w:rsidRPr="00AD68F9">
        <w:rPr>
          <w:color w:val="70AD47" w:themeColor="accent6"/>
          <w:sz w:val="22"/>
          <w:szCs w:val="22"/>
          <w:highlight w:val="lightGray"/>
        </w:rPr>
        <w:t>[</w:t>
      </w:r>
      <w:r w:rsidRPr="00AD68F9">
        <w:rPr>
          <w:i/>
          <w:iCs/>
          <w:color w:val="70AD47" w:themeColor="accent6"/>
          <w:sz w:val="22"/>
          <w:szCs w:val="22"/>
          <w:highlight w:val="lightGray"/>
        </w:rPr>
        <w:t>DTPE buteliukas su PP užsukamuoju dangteliu</w:t>
      </w:r>
      <w:r w:rsidRPr="00AD68F9">
        <w:rPr>
          <w:color w:val="70AD47" w:themeColor="accent6"/>
          <w:sz w:val="22"/>
          <w:szCs w:val="22"/>
          <w:highlight w:val="lightGray"/>
        </w:rPr>
        <w:t>]</w:t>
      </w:r>
    </w:p>
    <w:p w14:paraId="1E473CF4" w14:textId="77777777" w:rsidR="00A120E5" w:rsidRPr="00AD68F9" w:rsidRDefault="002C7360">
      <w:pPr>
        <w:rPr>
          <w:sz w:val="22"/>
          <w:szCs w:val="22"/>
        </w:rPr>
      </w:pPr>
      <w:r w:rsidRPr="00AD68F9">
        <w:rPr>
          <w:sz w:val="22"/>
          <w:szCs w:val="22"/>
          <w:highlight w:val="lightGray"/>
        </w:rPr>
        <w:t>100 plėvele dengtų tablečių</w:t>
      </w:r>
    </w:p>
    <w:p w14:paraId="2DFA107E" w14:textId="77777777" w:rsidR="00A120E5" w:rsidRPr="00AD68F9" w:rsidRDefault="00A120E5">
      <w:pPr>
        <w:rPr>
          <w:sz w:val="22"/>
          <w:szCs w:val="22"/>
        </w:rPr>
      </w:pPr>
    </w:p>
    <w:p w14:paraId="6D577FEC" w14:textId="77777777" w:rsidR="00A120E5" w:rsidRPr="00AD68F9" w:rsidRDefault="00A120E5">
      <w:pPr>
        <w:rPr>
          <w:sz w:val="22"/>
          <w:szCs w:val="22"/>
        </w:rPr>
      </w:pPr>
    </w:p>
    <w:p w14:paraId="50D36BE2"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5.</w:t>
      </w:r>
      <w:r w:rsidRPr="00AD68F9">
        <w:rPr>
          <w:b/>
          <w:sz w:val="22"/>
          <w:szCs w:val="22"/>
        </w:rPr>
        <w:tab/>
        <w:t>VARTOJIMO METODAS IR BŪDAS (-AI)</w:t>
      </w:r>
    </w:p>
    <w:p w14:paraId="59DE8D59" w14:textId="77777777" w:rsidR="00A120E5" w:rsidRPr="00AD68F9" w:rsidRDefault="00A120E5">
      <w:pPr>
        <w:rPr>
          <w:sz w:val="22"/>
          <w:szCs w:val="22"/>
        </w:rPr>
      </w:pPr>
    </w:p>
    <w:p w14:paraId="49E17DC7" w14:textId="77777777" w:rsidR="00A120E5" w:rsidRPr="00AD68F9" w:rsidRDefault="002C7360">
      <w:pPr>
        <w:rPr>
          <w:sz w:val="22"/>
          <w:szCs w:val="22"/>
        </w:rPr>
      </w:pPr>
      <w:r w:rsidRPr="00AD68F9">
        <w:rPr>
          <w:sz w:val="22"/>
          <w:szCs w:val="22"/>
        </w:rPr>
        <w:t>Vartoti per burną.</w:t>
      </w:r>
    </w:p>
    <w:p w14:paraId="6AA30B17" w14:textId="77777777" w:rsidR="00A120E5" w:rsidRPr="00AD68F9" w:rsidRDefault="002C7360">
      <w:pPr>
        <w:rPr>
          <w:sz w:val="22"/>
          <w:szCs w:val="22"/>
        </w:rPr>
      </w:pPr>
      <w:r w:rsidRPr="00AD68F9">
        <w:rPr>
          <w:sz w:val="22"/>
          <w:szCs w:val="22"/>
        </w:rPr>
        <w:t>Prieš vartojimą perskaitykite pakuotės lapelį.</w:t>
      </w:r>
    </w:p>
    <w:p w14:paraId="0BED5C5B" w14:textId="77777777" w:rsidR="00A120E5" w:rsidRPr="00AD68F9" w:rsidRDefault="00A120E5">
      <w:pPr>
        <w:rPr>
          <w:sz w:val="22"/>
          <w:szCs w:val="22"/>
        </w:rPr>
      </w:pPr>
    </w:p>
    <w:p w14:paraId="2BFCD139" w14:textId="77777777" w:rsidR="00A120E5" w:rsidRPr="00AD68F9" w:rsidRDefault="00A120E5">
      <w:pPr>
        <w:rPr>
          <w:sz w:val="22"/>
          <w:szCs w:val="22"/>
        </w:rPr>
      </w:pPr>
    </w:p>
    <w:p w14:paraId="1CF33A19"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6.</w:t>
      </w:r>
      <w:r w:rsidRPr="00AD68F9">
        <w:rPr>
          <w:b/>
          <w:sz w:val="22"/>
          <w:szCs w:val="22"/>
        </w:rPr>
        <w:tab/>
        <w:t>SPECIALUS ĮSPĖJIMAS, KAD VAISTINĮ PREPARATĄ BŪTINA LAIKYTI VAIKAMS NEPASTEBIMOJE IR NEPASIEKIAMOJE VIETOJE</w:t>
      </w:r>
    </w:p>
    <w:p w14:paraId="3A088203" w14:textId="77777777" w:rsidR="00A120E5" w:rsidRPr="00AD68F9" w:rsidRDefault="00A120E5">
      <w:pPr>
        <w:rPr>
          <w:sz w:val="22"/>
          <w:szCs w:val="22"/>
        </w:rPr>
      </w:pPr>
    </w:p>
    <w:p w14:paraId="73707804" w14:textId="77777777" w:rsidR="00A120E5" w:rsidRPr="00AD68F9" w:rsidRDefault="002C7360">
      <w:pPr>
        <w:rPr>
          <w:sz w:val="22"/>
          <w:szCs w:val="22"/>
        </w:rPr>
      </w:pPr>
      <w:r w:rsidRPr="00AD68F9">
        <w:rPr>
          <w:sz w:val="22"/>
          <w:szCs w:val="22"/>
        </w:rPr>
        <w:t>Laikyti vaikams nepastebimoje ir nepasiekiamoje vietoje.</w:t>
      </w:r>
    </w:p>
    <w:p w14:paraId="3CB923DF" w14:textId="77777777" w:rsidR="00A120E5" w:rsidRPr="00AD68F9" w:rsidRDefault="00A120E5">
      <w:pPr>
        <w:rPr>
          <w:sz w:val="22"/>
          <w:szCs w:val="22"/>
        </w:rPr>
      </w:pPr>
    </w:p>
    <w:p w14:paraId="25A1E393" w14:textId="77777777" w:rsidR="00A120E5" w:rsidRPr="00AD68F9" w:rsidRDefault="00A120E5">
      <w:pPr>
        <w:rPr>
          <w:sz w:val="22"/>
          <w:szCs w:val="22"/>
        </w:rPr>
      </w:pPr>
    </w:p>
    <w:p w14:paraId="4EA455C5"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7.</w:t>
      </w:r>
      <w:r w:rsidRPr="00AD68F9">
        <w:rPr>
          <w:b/>
          <w:sz w:val="22"/>
          <w:szCs w:val="22"/>
        </w:rPr>
        <w:tab/>
        <w:t>KITAS (-I) SPECIALUS (-ŪS) ĮSPĖJIMAS (-AI) (JEI REIKIA)</w:t>
      </w:r>
    </w:p>
    <w:p w14:paraId="117B3877" w14:textId="77777777" w:rsidR="00A120E5" w:rsidRPr="00AD68F9" w:rsidRDefault="00A120E5">
      <w:pPr>
        <w:rPr>
          <w:sz w:val="22"/>
          <w:szCs w:val="22"/>
        </w:rPr>
      </w:pPr>
    </w:p>
    <w:p w14:paraId="3F31F529" w14:textId="77777777" w:rsidR="00A120E5" w:rsidRPr="00AD68F9" w:rsidRDefault="00A120E5">
      <w:pPr>
        <w:tabs>
          <w:tab w:val="clear" w:pos="567"/>
          <w:tab w:val="left" w:pos="749"/>
          <w:tab w:val="center" w:pos="4536"/>
          <w:tab w:val="right" w:pos="8306"/>
        </w:tabs>
        <w:rPr>
          <w:sz w:val="22"/>
          <w:szCs w:val="22"/>
        </w:rPr>
      </w:pPr>
    </w:p>
    <w:p w14:paraId="7A970E1E"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8.</w:t>
      </w:r>
      <w:r w:rsidRPr="00AD68F9">
        <w:rPr>
          <w:b/>
          <w:sz w:val="22"/>
          <w:szCs w:val="22"/>
        </w:rPr>
        <w:tab/>
        <w:t>TINKAMUMO LAIKAS</w:t>
      </w:r>
    </w:p>
    <w:p w14:paraId="10058824" w14:textId="77777777" w:rsidR="00A120E5" w:rsidRPr="00AD68F9" w:rsidRDefault="00A120E5">
      <w:pPr>
        <w:ind w:left="567" w:hanging="567"/>
        <w:rPr>
          <w:sz w:val="22"/>
          <w:szCs w:val="22"/>
        </w:rPr>
      </w:pPr>
    </w:p>
    <w:p w14:paraId="3F448EA4" w14:textId="77777777" w:rsidR="00A120E5" w:rsidRPr="00AD68F9" w:rsidRDefault="002C7360">
      <w:pPr>
        <w:tabs>
          <w:tab w:val="clear" w:pos="567"/>
          <w:tab w:val="center" w:pos="4536"/>
          <w:tab w:val="right" w:pos="8306"/>
        </w:tabs>
        <w:spacing w:line="100" w:lineRule="atLeast"/>
        <w:rPr>
          <w:sz w:val="22"/>
          <w:szCs w:val="22"/>
        </w:rPr>
      </w:pPr>
      <w:r w:rsidRPr="00AD68F9">
        <w:rPr>
          <w:sz w:val="22"/>
          <w:szCs w:val="22"/>
        </w:rPr>
        <w:t xml:space="preserve">EXP {mm MMMM} </w:t>
      </w:r>
    </w:p>
    <w:p w14:paraId="442100F2" w14:textId="77777777" w:rsidR="00A120E5" w:rsidRPr="00AD68F9" w:rsidRDefault="00A120E5">
      <w:pPr>
        <w:rPr>
          <w:sz w:val="22"/>
          <w:szCs w:val="22"/>
        </w:rPr>
      </w:pPr>
    </w:p>
    <w:p w14:paraId="412E15D0" w14:textId="77777777" w:rsidR="00A120E5" w:rsidRPr="00AD68F9" w:rsidRDefault="00A120E5">
      <w:pPr>
        <w:rPr>
          <w:sz w:val="22"/>
          <w:szCs w:val="22"/>
        </w:rPr>
      </w:pPr>
    </w:p>
    <w:p w14:paraId="2007947F" w14:textId="77777777" w:rsidR="00A120E5" w:rsidRPr="00AD68F9" w:rsidRDefault="002C7360">
      <w:pPr>
        <w:keepNext/>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9.</w:t>
      </w:r>
      <w:r w:rsidRPr="00AD68F9">
        <w:rPr>
          <w:b/>
          <w:sz w:val="22"/>
          <w:szCs w:val="22"/>
        </w:rPr>
        <w:tab/>
        <w:t>SPECIALIOS LAIKYMO SĄLYGOS</w:t>
      </w:r>
    </w:p>
    <w:p w14:paraId="5DD88DFF" w14:textId="77777777" w:rsidR="00A120E5" w:rsidRPr="00AD68F9" w:rsidRDefault="00A120E5">
      <w:pPr>
        <w:rPr>
          <w:sz w:val="22"/>
          <w:szCs w:val="22"/>
        </w:rPr>
      </w:pPr>
    </w:p>
    <w:p w14:paraId="57CC62E0" w14:textId="77777777" w:rsidR="00A120E5" w:rsidRPr="00AD68F9" w:rsidRDefault="00A120E5">
      <w:pPr>
        <w:ind w:left="567" w:hanging="567"/>
        <w:rPr>
          <w:sz w:val="22"/>
          <w:szCs w:val="22"/>
        </w:rPr>
      </w:pPr>
    </w:p>
    <w:p w14:paraId="56FA1326" w14:textId="77777777" w:rsidR="00A120E5" w:rsidRPr="00AD68F9" w:rsidRDefault="002C7360">
      <w:pPr>
        <w:pBdr>
          <w:top w:val="single" w:sz="4" w:space="1" w:color="000000"/>
          <w:left w:val="single" w:sz="4" w:space="4" w:color="000000"/>
          <w:bottom w:val="single" w:sz="4" w:space="1" w:color="000000"/>
          <w:right w:val="single" w:sz="4" w:space="4" w:color="000000"/>
        </w:pBdr>
        <w:ind w:left="567" w:hanging="567"/>
        <w:rPr>
          <w:sz w:val="22"/>
          <w:szCs w:val="22"/>
        </w:rPr>
      </w:pPr>
      <w:r w:rsidRPr="00AD68F9">
        <w:rPr>
          <w:b/>
          <w:sz w:val="22"/>
          <w:szCs w:val="22"/>
        </w:rPr>
        <w:t>10.</w:t>
      </w:r>
      <w:r w:rsidRPr="00AD68F9">
        <w:rPr>
          <w:b/>
          <w:sz w:val="22"/>
          <w:szCs w:val="22"/>
        </w:rPr>
        <w:tab/>
        <w:t>SPECIALIOS ATSARGUMO PRIEMONĖS DĖL NESUVARTOTO VAISTINIO PREPARATO AR JO ATLIEKŲ TVARKYMO (JEI REIKIA)</w:t>
      </w:r>
    </w:p>
    <w:p w14:paraId="52BD8899" w14:textId="77777777" w:rsidR="00A120E5" w:rsidRPr="00AD68F9" w:rsidRDefault="00A120E5">
      <w:pPr>
        <w:rPr>
          <w:sz w:val="22"/>
          <w:szCs w:val="22"/>
        </w:rPr>
      </w:pPr>
    </w:p>
    <w:p w14:paraId="4C2E2FB8" w14:textId="77777777" w:rsidR="00A120E5" w:rsidRPr="00AD68F9" w:rsidRDefault="00A120E5">
      <w:pPr>
        <w:rPr>
          <w:sz w:val="22"/>
          <w:szCs w:val="22"/>
        </w:rPr>
      </w:pPr>
    </w:p>
    <w:p w14:paraId="22E99364"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11.</w:t>
      </w:r>
      <w:r w:rsidRPr="00AD68F9">
        <w:rPr>
          <w:b/>
          <w:sz w:val="22"/>
          <w:szCs w:val="22"/>
        </w:rPr>
        <w:tab/>
        <w:t>REGISTRUOTOJO PAVADINIMAS IR ADRESAS</w:t>
      </w:r>
    </w:p>
    <w:p w14:paraId="75C82C3B" w14:textId="77777777" w:rsidR="00A120E5" w:rsidRPr="00AD68F9" w:rsidRDefault="00A120E5">
      <w:pPr>
        <w:rPr>
          <w:sz w:val="22"/>
          <w:szCs w:val="22"/>
        </w:rPr>
      </w:pPr>
    </w:p>
    <w:p w14:paraId="1B55C986" w14:textId="77777777" w:rsidR="00A120E5" w:rsidRPr="00AD68F9" w:rsidRDefault="002C7360">
      <w:pPr>
        <w:tabs>
          <w:tab w:val="clear" w:pos="567"/>
          <w:tab w:val="center" w:pos="4536"/>
          <w:tab w:val="right" w:pos="8306"/>
        </w:tabs>
        <w:spacing w:line="100" w:lineRule="atLeast"/>
        <w:rPr>
          <w:sz w:val="22"/>
          <w:szCs w:val="22"/>
        </w:rPr>
      </w:pPr>
      <w:r w:rsidRPr="00AD68F9">
        <w:rPr>
          <w:sz w:val="22"/>
          <w:szCs w:val="22"/>
        </w:rPr>
        <w:t>Sandoz d.d.</w:t>
      </w:r>
    </w:p>
    <w:p w14:paraId="4520D758" w14:textId="77777777" w:rsidR="00A120E5" w:rsidRPr="00AD68F9" w:rsidRDefault="002C7360">
      <w:pPr>
        <w:tabs>
          <w:tab w:val="clear" w:pos="567"/>
          <w:tab w:val="center" w:pos="4536"/>
          <w:tab w:val="right" w:pos="8306"/>
        </w:tabs>
        <w:spacing w:line="100" w:lineRule="atLeast"/>
        <w:rPr>
          <w:sz w:val="22"/>
          <w:szCs w:val="22"/>
        </w:rPr>
      </w:pPr>
      <w:r w:rsidRPr="00AD68F9">
        <w:rPr>
          <w:sz w:val="22"/>
          <w:szCs w:val="22"/>
        </w:rPr>
        <w:t>Verovškova 57</w:t>
      </w:r>
    </w:p>
    <w:p w14:paraId="17F2379E" w14:textId="77777777" w:rsidR="00A120E5" w:rsidRPr="00AD68F9" w:rsidRDefault="002C7360">
      <w:pPr>
        <w:tabs>
          <w:tab w:val="clear" w:pos="567"/>
          <w:tab w:val="center" w:pos="4536"/>
          <w:tab w:val="right" w:pos="8306"/>
        </w:tabs>
        <w:spacing w:line="100" w:lineRule="atLeast"/>
        <w:rPr>
          <w:sz w:val="22"/>
          <w:szCs w:val="22"/>
        </w:rPr>
      </w:pPr>
      <w:r w:rsidRPr="00AD68F9">
        <w:rPr>
          <w:sz w:val="22"/>
          <w:szCs w:val="22"/>
        </w:rPr>
        <w:t>SI-2,500 Ljubljana</w:t>
      </w:r>
    </w:p>
    <w:p w14:paraId="424C6A69" w14:textId="77777777" w:rsidR="00A120E5" w:rsidRPr="00AD68F9" w:rsidRDefault="002C7360">
      <w:pPr>
        <w:tabs>
          <w:tab w:val="clear" w:pos="567"/>
          <w:tab w:val="center" w:pos="4536"/>
          <w:tab w:val="right" w:pos="8306"/>
        </w:tabs>
        <w:spacing w:line="100" w:lineRule="atLeast"/>
        <w:rPr>
          <w:sz w:val="22"/>
          <w:szCs w:val="22"/>
        </w:rPr>
      </w:pPr>
      <w:r w:rsidRPr="00AD68F9">
        <w:rPr>
          <w:sz w:val="22"/>
          <w:szCs w:val="22"/>
        </w:rPr>
        <w:t>Slovėnija</w:t>
      </w:r>
    </w:p>
    <w:p w14:paraId="089B18F6" w14:textId="77777777" w:rsidR="00A120E5" w:rsidRPr="00AD68F9" w:rsidRDefault="00A120E5">
      <w:pPr>
        <w:rPr>
          <w:sz w:val="22"/>
          <w:szCs w:val="22"/>
        </w:rPr>
      </w:pPr>
    </w:p>
    <w:p w14:paraId="41194E8A" w14:textId="77777777" w:rsidR="00A120E5" w:rsidRPr="00AD68F9" w:rsidRDefault="00A120E5">
      <w:pPr>
        <w:rPr>
          <w:sz w:val="22"/>
          <w:szCs w:val="22"/>
        </w:rPr>
      </w:pPr>
    </w:p>
    <w:p w14:paraId="02E6CE51"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12.</w:t>
      </w:r>
      <w:r w:rsidRPr="00AD68F9">
        <w:rPr>
          <w:b/>
          <w:sz w:val="22"/>
          <w:szCs w:val="22"/>
        </w:rPr>
        <w:tab/>
        <w:t xml:space="preserve">REGISTRACIJOS PAŽYMĖJIMO NUMERIS (-IAI) </w:t>
      </w:r>
    </w:p>
    <w:p w14:paraId="6B85A628" w14:textId="77777777" w:rsidR="00A120E5" w:rsidRPr="00590AC8" w:rsidRDefault="00A120E5">
      <w:pPr>
        <w:rPr>
          <w:rFonts w:eastAsia="Calibri"/>
          <w:color w:val="auto"/>
          <w:sz w:val="22"/>
          <w:szCs w:val="22"/>
          <w:shd w:val="clear" w:color="auto" w:fill="D9D9D9" w:themeFill="background1" w:themeFillShade="D9"/>
          <w:lang w:val="pt-PT" w:eastAsia="en-US"/>
        </w:rPr>
      </w:pPr>
    </w:p>
    <w:p w14:paraId="0144373C" w14:textId="65798781" w:rsidR="00AD68F9" w:rsidRPr="00590AC8" w:rsidRDefault="009A05C7" w:rsidP="00AD68F9">
      <w:pPr>
        <w:pStyle w:val="Betarp1"/>
        <w:rPr>
          <w:rFonts w:ascii="Times New Roman" w:hAnsi="Times New Roman"/>
          <w:u w:val="single"/>
          <w:shd w:val="clear" w:color="auto" w:fill="D9D9D9" w:themeFill="background1" w:themeFillShade="D9"/>
          <w:lang w:val="pt-PT"/>
        </w:rPr>
      </w:pPr>
      <w:r w:rsidRPr="00590AC8">
        <w:rPr>
          <w:rFonts w:ascii="Times New Roman" w:hAnsi="Times New Roman"/>
          <w:u w:val="single"/>
          <w:shd w:val="clear" w:color="auto" w:fill="D9D9D9" w:themeFill="background1" w:themeFillShade="D9"/>
          <w:lang w:val="pt-PT"/>
        </w:rPr>
        <w:t>L</w:t>
      </w:r>
      <w:r w:rsidR="00AD68F9" w:rsidRPr="00590AC8">
        <w:rPr>
          <w:rFonts w:ascii="Times New Roman" w:hAnsi="Times New Roman"/>
          <w:u w:val="single"/>
          <w:shd w:val="clear" w:color="auto" w:fill="D9D9D9" w:themeFill="background1" w:themeFillShade="D9"/>
          <w:lang w:val="pt-PT"/>
        </w:rPr>
        <w:t>izdinė plokštelė</w:t>
      </w:r>
    </w:p>
    <w:p w14:paraId="3107B62A" w14:textId="77777777" w:rsidR="00AD68F9" w:rsidRPr="00590AC8" w:rsidRDefault="00AD68F9" w:rsidP="00AD68F9">
      <w:pPr>
        <w:pStyle w:val="Betarp1"/>
        <w:rPr>
          <w:rFonts w:ascii="Times New Roman" w:hAnsi="Times New Roman"/>
          <w:shd w:val="clear" w:color="auto" w:fill="D9D9D9" w:themeFill="background1" w:themeFillShade="D9"/>
          <w:lang w:val="pt-PT"/>
        </w:rPr>
      </w:pPr>
      <w:r w:rsidRPr="00590AC8">
        <w:rPr>
          <w:rFonts w:ascii="Times New Roman" w:hAnsi="Times New Roman"/>
          <w:lang w:val="pt-PT"/>
        </w:rPr>
        <w:t>LT/1/21/4684</w:t>
      </w:r>
      <w:r w:rsidRPr="00590AC8">
        <w:rPr>
          <w:rFonts w:ascii="Times New Roman" w:hAnsi="Times New Roman"/>
          <w:bCs/>
          <w:lang w:val="pt-PT"/>
        </w:rPr>
        <w:t xml:space="preserve">/001 </w:t>
      </w:r>
      <w:r w:rsidRPr="00590AC8">
        <w:rPr>
          <w:rFonts w:ascii="Times New Roman" w:hAnsi="Times New Roman"/>
          <w:shd w:val="clear" w:color="auto" w:fill="D9D9D9" w:themeFill="background1" w:themeFillShade="D9"/>
          <w:lang w:val="pt-PT"/>
        </w:rPr>
        <w:t>– N5</w:t>
      </w:r>
    </w:p>
    <w:p w14:paraId="0FE43A09" w14:textId="77777777" w:rsidR="00AD68F9" w:rsidRPr="00590AC8" w:rsidRDefault="00AD68F9" w:rsidP="00AD68F9">
      <w:pPr>
        <w:pStyle w:val="Betarp1"/>
        <w:rPr>
          <w:rFonts w:ascii="Times New Roman" w:hAnsi="Times New Roman"/>
          <w:shd w:val="clear" w:color="auto" w:fill="D9D9D9" w:themeFill="background1" w:themeFillShade="D9"/>
          <w:lang w:val="pt-PT"/>
        </w:rPr>
      </w:pPr>
      <w:r w:rsidRPr="00590AC8">
        <w:rPr>
          <w:rFonts w:ascii="Times New Roman" w:hAnsi="Times New Roman"/>
          <w:shd w:val="clear" w:color="auto" w:fill="D9D9D9" w:themeFill="background1" w:themeFillShade="D9"/>
          <w:lang w:val="pt-PT"/>
        </w:rPr>
        <w:t>LT/1/21/4684/002 – N10</w:t>
      </w:r>
    </w:p>
    <w:p w14:paraId="419322E7"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LT/1/21/4684/003 – N14</w:t>
      </w:r>
    </w:p>
    <w:p w14:paraId="44AEDFE2"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LT/1/21/4684/004 – N20</w:t>
      </w:r>
    </w:p>
    <w:p w14:paraId="03CFA8BD"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LT/1/21/4684/005 – N28</w:t>
      </w:r>
    </w:p>
    <w:p w14:paraId="508900A6"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LT/1/21/4684/006 – N30</w:t>
      </w:r>
    </w:p>
    <w:p w14:paraId="32EABDAB"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LT/1/21/4684/007 – N24</w:t>
      </w:r>
    </w:p>
    <w:p w14:paraId="727B0908"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LT/1/21/4684/008 – N56</w:t>
      </w:r>
    </w:p>
    <w:p w14:paraId="751675C8"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LT/1/21/4684/009 – N60</w:t>
      </w:r>
    </w:p>
    <w:p w14:paraId="79B17FDA"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LT/1/21/4684/010 – N98</w:t>
      </w:r>
    </w:p>
    <w:p w14:paraId="2982B453"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LT/1/21/4684/011 – N100</w:t>
      </w:r>
    </w:p>
    <w:p w14:paraId="164C9DCF"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LT/1/21/4684/012 – N168</w:t>
      </w:r>
    </w:p>
    <w:p w14:paraId="144ED6E2"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LT/1/21/4684/013 – N196</w:t>
      </w:r>
    </w:p>
    <w:p w14:paraId="2F9656EC" w14:textId="58FA8B3E" w:rsidR="00AD68F9" w:rsidRPr="00387E62" w:rsidRDefault="009A05C7" w:rsidP="00AD68F9">
      <w:pPr>
        <w:pStyle w:val="Betarp1"/>
        <w:rPr>
          <w:rFonts w:ascii="Times New Roman" w:hAnsi="Times New Roman"/>
          <w:u w:val="single"/>
          <w:shd w:val="clear" w:color="auto" w:fill="D9D9D9" w:themeFill="background1" w:themeFillShade="D9"/>
          <w:lang w:val="de-DE"/>
        </w:rPr>
      </w:pPr>
      <w:r w:rsidRPr="00387E62">
        <w:rPr>
          <w:rFonts w:ascii="Times New Roman" w:hAnsi="Times New Roman"/>
          <w:u w:val="single"/>
          <w:shd w:val="clear" w:color="auto" w:fill="D9D9D9" w:themeFill="background1" w:themeFillShade="D9"/>
          <w:lang w:val="de-DE"/>
        </w:rPr>
        <w:t>D</w:t>
      </w:r>
      <w:r w:rsidR="00AD68F9" w:rsidRPr="00387E62">
        <w:rPr>
          <w:rFonts w:ascii="Times New Roman" w:hAnsi="Times New Roman"/>
          <w:u w:val="single"/>
          <w:shd w:val="clear" w:color="auto" w:fill="D9D9D9" w:themeFill="background1" w:themeFillShade="D9"/>
          <w:lang w:val="de-DE"/>
        </w:rPr>
        <w:t>alomoji lizdinė plokštelė</w:t>
      </w:r>
    </w:p>
    <w:p w14:paraId="359165C4"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LT/1/21/4684/014 – N5x1</w:t>
      </w:r>
    </w:p>
    <w:p w14:paraId="25F9D55D" w14:textId="77777777" w:rsidR="00AD68F9" w:rsidRPr="00387E62" w:rsidRDefault="00AD68F9" w:rsidP="00AD68F9">
      <w:pPr>
        <w:pStyle w:val="Betarp1"/>
        <w:rPr>
          <w:rFonts w:ascii="Times New Roman" w:hAnsi="Times New Roman"/>
          <w:bCs/>
          <w:lang w:val="de-DE"/>
        </w:rPr>
      </w:pPr>
      <w:r w:rsidRPr="00387E62">
        <w:rPr>
          <w:rFonts w:ascii="Times New Roman" w:hAnsi="Times New Roman"/>
          <w:shd w:val="clear" w:color="auto" w:fill="D9D9D9" w:themeFill="background1" w:themeFillShade="D9"/>
          <w:lang w:val="de-DE"/>
        </w:rPr>
        <w:lastRenderedPageBreak/>
        <w:t>LT/1/21/4684/015 – N10x1</w:t>
      </w:r>
    </w:p>
    <w:p w14:paraId="7C7B1D5C"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LT/1/21/4684/016 – N14x1</w:t>
      </w:r>
    </w:p>
    <w:p w14:paraId="1A2244B1"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LT/1/21/4684/017 – N28x1</w:t>
      </w:r>
    </w:p>
    <w:p w14:paraId="2FB1EDED"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LT/1/21/4684/018 – N30x1</w:t>
      </w:r>
    </w:p>
    <w:p w14:paraId="58017CB4"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LT/1/21/4684/019 – N42x1</w:t>
      </w:r>
    </w:p>
    <w:p w14:paraId="4C19FCE7"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LT/1/21/4684/020 – N56x1</w:t>
      </w:r>
    </w:p>
    <w:p w14:paraId="1C07F8E5"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LT/1/21/4684/021 – N98x1</w:t>
      </w:r>
    </w:p>
    <w:p w14:paraId="78E42DE6" w14:textId="77777777" w:rsidR="00AD68F9" w:rsidRPr="00387E62" w:rsidRDefault="00AD68F9" w:rsidP="00AD68F9">
      <w:pPr>
        <w:pStyle w:val="Betarp1"/>
        <w:rPr>
          <w:rFonts w:ascii="Times New Roman" w:hAnsi="Times New Roman"/>
          <w:shd w:val="clear" w:color="auto" w:fill="D9D9D9" w:themeFill="background1" w:themeFillShade="D9"/>
          <w:lang w:val="de-DE"/>
        </w:rPr>
      </w:pPr>
      <w:r w:rsidRPr="00387E62">
        <w:rPr>
          <w:rFonts w:ascii="Times New Roman" w:hAnsi="Times New Roman"/>
          <w:shd w:val="clear" w:color="auto" w:fill="D9D9D9" w:themeFill="background1" w:themeFillShade="D9"/>
          <w:lang w:val="de-DE"/>
        </w:rPr>
        <w:t>LT/1/21/4684/022 – N100x1</w:t>
      </w:r>
    </w:p>
    <w:p w14:paraId="64C1C00C" w14:textId="50A3F593" w:rsidR="00AD68F9" w:rsidRPr="00AA4671" w:rsidRDefault="00AA4671" w:rsidP="00AD68F9">
      <w:pPr>
        <w:pStyle w:val="Betarp1"/>
        <w:rPr>
          <w:rFonts w:ascii="Times New Roman" w:hAnsi="Times New Roman"/>
          <w:u w:val="single"/>
          <w:shd w:val="clear" w:color="auto" w:fill="D9D9D9" w:themeFill="background1" w:themeFillShade="D9"/>
        </w:rPr>
      </w:pPr>
      <w:proofErr w:type="spellStart"/>
      <w:r w:rsidRPr="00AA4671">
        <w:rPr>
          <w:rFonts w:ascii="Times New Roman" w:hAnsi="Times New Roman"/>
          <w:u w:val="single"/>
          <w:shd w:val="clear" w:color="auto" w:fill="D9D9D9" w:themeFill="background1" w:themeFillShade="D9"/>
        </w:rPr>
        <w:t>T</w:t>
      </w:r>
      <w:r w:rsidR="00AD68F9" w:rsidRPr="00AA4671">
        <w:rPr>
          <w:rFonts w:ascii="Times New Roman" w:hAnsi="Times New Roman"/>
          <w:u w:val="single"/>
          <w:shd w:val="clear" w:color="auto" w:fill="D9D9D9" w:themeFill="background1" w:themeFillShade="D9"/>
        </w:rPr>
        <w:t>ablečių</w:t>
      </w:r>
      <w:proofErr w:type="spellEnd"/>
      <w:r w:rsidR="00AD68F9" w:rsidRPr="00AA4671">
        <w:rPr>
          <w:rFonts w:ascii="Times New Roman" w:hAnsi="Times New Roman"/>
          <w:u w:val="single"/>
          <w:shd w:val="clear" w:color="auto" w:fill="D9D9D9" w:themeFill="background1" w:themeFillShade="D9"/>
        </w:rPr>
        <w:t xml:space="preserve"> </w:t>
      </w:r>
      <w:proofErr w:type="spellStart"/>
      <w:r w:rsidR="00AD68F9" w:rsidRPr="00AA4671">
        <w:rPr>
          <w:rFonts w:ascii="Times New Roman" w:hAnsi="Times New Roman"/>
          <w:u w:val="single"/>
          <w:shd w:val="clear" w:color="auto" w:fill="D9D9D9" w:themeFill="background1" w:themeFillShade="D9"/>
        </w:rPr>
        <w:t>talpyklė</w:t>
      </w:r>
      <w:proofErr w:type="spellEnd"/>
    </w:p>
    <w:p w14:paraId="77F170FC" w14:textId="77777777" w:rsidR="00AD68F9" w:rsidRPr="00AD68F9" w:rsidRDefault="00AD68F9" w:rsidP="00AD68F9">
      <w:pPr>
        <w:rPr>
          <w:rFonts w:eastAsia="Calibri"/>
          <w:color w:val="auto"/>
          <w:sz w:val="22"/>
          <w:szCs w:val="22"/>
          <w:shd w:val="clear" w:color="auto" w:fill="D9D9D9" w:themeFill="background1" w:themeFillShade="D9"/>
          <w:lang w:val="en-US" w:eastAsia="en-US"/>
        </w:rPr>
      </w:pPr>
      <w:r w:rsidRPr="00AD68F9">
        <w:rPr>
          <w:rFonts w:eastAsia="Calibri"/>
          <w:color w:val="auto"/>
          <w:sz w:val="22"/>
          <w:szCs w:val="22"/>
          <w:shd w:val="clear" w:color="auto" w:fill="D9D9D9" w:themeFill="background1" w:themeFillShade="D9"/>
          <w:lang w:val="en-US" w:eastAsia="en-US"/>
        </w:rPr>
        <w:t>LT/1/21/4684/023 – N100</w:t>
      </w:r>
    </w:p>
    <w:p w14:paraId="04887195" w14:textId="77777777" w:rsidR="00AD68F9" w:rsidRPr="00AD68F9" w:rsidRDefault="00AD68F9">
      <w:pPr>
        <w:rPr>
          <w:sz w:val="22"/>
          <w:szCs w:val="22"/>
        </w:rPr>
      </w:pPr>
    </w:p>
    <w:p w14:paraId="017A0254" w14:textId="77777777" w:rsidR="00A120E5" w:rsidRPr="00AD68F9" w:rsidRDefault="00A120E5">
      <w:pPr>
        <w:rPr>
          <w:sz w:val="22"/>
          <w:szCs w:val="22"/>
        </w:rPr>
      </w:pPr>
    </w:p>
    <w:p w14:paraId="40B7EF89" w14:textId="77777777" w:rsidR="00A120E5" w:rsidRPr="00AD68F9" w:rsidRDefault="002C7360">
      <w:pPr>
        <w:pBdr>
          <w:top w:val="single" w:sz="4" w:space="1" w:color="000000"/>
          <w:left w:val="single" w:sz="4" w:space="4" w:color="000000"/>
          <w:bottom w:val="single" w:sz="4" w:space="1" w:color="000000"/>
          <w:right w:val="single" w:sz="4" w:space="4" w:color="000000"/>
        </w:pBdr>
        <w:rPr>
          <w:i/>
          <w:sz w:val="22"/>
          <w:szCs w:val="22"/>
        </w:rPr>
      </w:pPr>
      <w:r w:rsidRPr="00AD68F9">
        <w:rPr>
          <w:b/>
          <w:sz w:val="22"/>
          <w:szCs w:val="22"/>
        </w:rPr>
        <w:t>13.</w:t>
      </w:r>
      <w:r w:rsidRPr="00AD68F9">
        <w:rPr>
          <w:b/>
          <w:sz w:val="22"/>
          <w:szCs w:val="22"/>
        </w:rPr>
        <w:tab/>
        <w:t>SERIJOS NUMERIS</w:t>
      </w:r>
    </w:p>
    <w:p w14:paraId="6B6D3C40" w14:textId="77777777" w:rsidR="00A120E5" w:rsidRPr="00AD68F9" w:rsidRDefault="00A120E5">
      <w:pPr>
        <w:rPr>
          <w:i/>
          <w:sz w:val="22"/>
          <w:szCs w:val="22"/>
        </w:rPr>
      </w:pPr>
    </w:p>
    <w:p w14:paraId="58AD549E" w14:textId="77777777" w:rsidR="00A120E5" w:rsidRPr="00AD68F9" w:rsidRDefault="002C7360">
      <w:pPr>
        <w:rPr>
          <w:sz w:val="22"/>
          <w:szCs w:val="22"/>
        </w:rPr>
      </w:pPr>
      <w:r w:rsidRPr="00AD68F9">
        <w:rPr>
          <w:sz w:val="22"/>
          <w:szCs w:val="22"/>
        </w:rPr>
        <w:t>Lot {numeris}</w:t>
      </w:r>
    </w:p>
    <w:p w14:paraId="0C94047F" w14:textId="77777777" w:rsidR="00A120E5" w:rsidRPr="00AD68F9" w:rsidRDefault="00A120E5">
      <w:pPr>
        <w:rPr>
          <w:sz w:val="22"/>
          <w:szCs w:val="22"/>
        </w:rPr>
      </w:pPr>
    </w:p>
    <w:p w14:paraId="257D4079" w14:textId="77777777" w:rsidR="00A120E5" w:rsidRPr="00AD68F9" w:rsidRDefault="00A120E5">
      <w:pPr>
        <w:rPr>
          <w:sz w:val="22"/>
          <w:szCs w:val="22"/>
        </w:rPr>
      </w:pPr>
    </w:p>
    <w:p w14:paraId="511F2E9C"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14.</w:t>
      </w:r>
      <w:r w:rsidRPr="00AD68F9">
        <w:rPr>
          <w:b/>
          <w:sz w:val="22"/>
          <w:szCs w:val="22"/>
        </w:rPr>
        <w:tab/>
        <w:t>PARDAVIMO (IŠDAVIMO) TVARKA</w:t>
      </w:r>
    </w:p>
    <w:p w14:paraId="344BE98B" w14:textId="77777777" w:rsidR="00A120E5" w:rsidRPr="00AD68F9" w:rsidRDefault="00A120E5">
      <w:pPr>
        <w:rPr>
          <w:sz w:val="22"/>
          <w:szCs w:val="22"/>
        </w:rPr>
      </w:pPr>
    </w:p>
    <w:p w14:paraId="5F4B4F4A" w14:textId="77777777" w:rsidR="00A120E5" w:rsidRPr="00AD68F9" w:rsidRDefault="002C7360">
      <w:pPr>
        <w:rPr>
          <w:sz w:val="22"/>
          <w:szCs w:val="22"/>
        </w:rPr>
      </w:pPr>
      <w:r w:rsidRPr="00AD68F9">
        <w:rPr>
          <w:sz w:val="22"/>
          <w:szCs w:val="22"/>
        </w:rPr>
        <w:t>Receptinis vaistas.</w:t>
      </w:r>
    </w:p>
    <w:p w14:paraId="672DA2E5" w14:textId="77777777" w:rsidR="00A120E5" w:rsidRPr="00AD68F9" w:rsidRDefault="00A120E5">
      <w:pPr>
        <w:rPr>
          <w:sz w:val="22"/>
          <w:szCs w:val="22"/>
        </w:rPr>
      </w:pPr>
    </w:p>
    <w:p w14:paraId="5CCF234D" w14:textId="77777777" w:rsidR="00A120E5" w:rsidRPr="00AD68F9" w:rsidRDefault="00A120E5">
      <w:pPr>
        <w:rPr>
          <w:sz w:val="22"/>
          <w:szCs w:val="22"/>
        </w:rPr>
      </w:pPr>
    </w:p>
    <w:p w14:paraId="118A2155" w14:textId="77777777" w:rsidR="00A120E5" w:rsidRPr="00AD68F9" w:rsidRDefault="002C7360">
      <w:pPr>
        <w:pBdr>
          <w:top w:val="single" w:sz="4" w:space="2" w:color="000000"/>
          <w:left w:val="single" w:sz="4" w:space="4" w:color="000000"/>
          <w:bottom w:val="single" w:sz="4" w:space="1" w:color="000000"/>
          <w:right w:val="single" w:sz="4" w:space="4" w:color="000000"/>
        </w:pBdr>
        <w:rPr>
          <w:sz w:val="22"/>
          <w:szCs w:val="22"/>
        </w:rPr>
      </w:pPr>
      <w:r w:rsidRPr="00AD68F9">
        <w:rPr>
          <w:b/>
          <w:sz w:val="22"/>
          <w:szCs w:val="22"/>
        </w:rPr>
        <w:t>15.</w:t>
      </w:r>
      <w:r w:rsidRPr="00AD68F9">
        <w:rPr>
          <w:b/>
          <w:sz w:val="22"/>
          <w:szCs w:val="22"/>
        </w:rPr>
        <w:tab/>
        <w:t>VARTOJIMO INSTRUKCIJA</w:t>
      </w:r>
    </w:p>
    <w:p w14:paraId="7B2D83FB" w14:textId="77777777" w:rsidR="00A120E5" w:rsidRPr="00AD68F9" w:rsidRDefault="00A120E5">
      <w:pPr>
        <w:rPr>
          <w:sz w:val="22"/>
          <w:szCs w:val="22"/>
        </w:rPr>
      </w:pPr>
    </w:p>
    <w:p w14:paraId="1C2D26AD" w14:textId="77777777" w:rsidR="00A120E5" w:rsidRPr="00AD68F9" w:rsidRDefault="00A120E5">
      <w:pPr>
        <w:rPr>
          <w:sz w:val="22"/>
          <w:szCs w:val="22"/>
        </w:rPr>
      </w:pPr>
    </w:p>
    <w:p w14:paraId="0B31834F" w14:textId="77777777" w:rsidR="00A120E5" w:rsidRPr="00AD68F9" w:rsidRDefault="002C7360">
      <w:pPr>
        <w:pBdr>
          <w:top w:val="single" w:sz="4" w:space="1" w:color="000000"/>
          <w:left w:val="single" w:sz="4" w:space="4" w:color="000000"/>
          <w:bottom w:val="single" w:sz="4" w:space="0" w:color="000000"/>
          <w:right w:val="single" w:sz="4" w:space="4" w:color="000000"/>
        </w:pBdr>
        <w:rPr>
          <w:sz w:val="22"/>
          <w:szCs w:val="22"/>
          <w:highlight w:val="lightGray"/>
        </w:rPr>
      </w:pPr>
      <w:r w:rsidRPr="00AD68F9">
        <w:rPr>
          <w:b/>
          <w:sz w:val="22"/>
          <w:szCs w:val="22"/>
        </w:rPr>
        <w:t>16.</w:t>
      </w:r>
      <w:r w:rsidRPr="00AD68F9">
        <w:rPr>
          <w:b/>
          <w:sz w:val="22"/>
          <w:szCs w:val="22"/>
        </w:rPr>
        <w:tab/>
        <w:t>INFORMACIJA BRAILIO RAŠTU</w:t>
      </w:r>
    </w:p>
    <w:p w14:paraId="0587139E" w14:textId="77777777" w:rsidR="00A120E5" w:rsidRPr="00AD68F9" w:rsidRDefault="00A120E5">
      <w:pPr>
        <w:rPr>
          <w:sz w:val="22"/>
          <w:szCs w:val="22"/>
          <w:highlight w:val="lightGray"/>
        </w:rPr>
      </w:pPr>
    </w:p>
    <w:p w14:paraId="2A08446E" w14:textId="77777777" w:rsidR="00A120E5" w:rsidRPr="00AD68F9" w:rsidRDefault="002C7360">
      <w:pPr>
        <w:rPr>
          <w:sz w:val="22"/>
          <w:szCs w:val="22"/>
          <w:highlight w:val="lightGray"/>
        </w:rPr>
      </w:pPr>
      <w:r w:rsidRPr="00AD68F9">
        <w:rPr>
          <w:sz w:val="22"/>
          <w:szCs w:val="22"/>
        </w:rPr>
        <w:t xml:space="preserve">Runaplax 2,5 mg </w:t>
      </w:r>
      <w:r w:rsidRPr="00AD68F9">
        <w:rPr>
          <w:sz w:val="22"/>
          <w:szCs w:val="22"/>
          <w:highlight w:val="lightGray"/>
          <w:shd w:val="clear" w:color="auto" w:fill="FFFFFF"/>
        </w:rPr>
        <w:t>plėvele dengtos tabletės</w:t>
      </w:r>
      <w:r w:rsidRPr="00AD68F9">
        <w:rPr>
          <w:sz w:val="22"/>
          <w:szCs w:val="22"/>
        </w:rPr>
        <w:t xml:space="preserve"> </w:t>
      </w:r>
    </w:p>
    <w:p w14:paraId="1A35F400" w14:textId="77777777" w:rsidR="00A120E5" w:rsidRPr="00AD68F9" w:rsidRDefault="00A120E5">
      <w:pPr>
        <w:rPr>
          <w:sz w:val="22"/>
          <w:szCs w:val="22"/>
        </w:rPr>
      </w:pPr>
    </w:p>
    <w:p w14:paraId="22DE54C8" w14:textId="77777777" w:rsidR="00A120E5" w:rsidRPr="00AD68F9" w:rsidRDefault="00A120E5">
      <w:pPr>
        <w:spacing w:line="100" w:lineRule="atLeast"/>
        <w:rPr>
          <w:sz w:val="22"/>
          <w:szCs w:val="22"/>
        </w:rPr>
      </w:pPr>
    </w:p>
    <w:p w14:paraId="466739A6" w14:textId="77777777" w:rsidR="00A120E5" w:rsidRPr="00AD68F9" w:rsidRDefault="002C7360">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AD68F9">
        <w:rPr>
          <w:b/>
          <w:sz w:val="22"/>
          <w:szCs w:val="22"/>
        </w:rPr>
        <w:t>17.</w:t>
      </w:r>
      <w:r w:rsidRPr="00AD68F9">
        <w:rPr>
          <w:b/>
          <w:sz w:val="22"/>
          <w:szCs w:val="22"/>
        </w:rPr>
        <w:tab/>
        <w:t>UNIKALUS IDENTIFIKATORIUS – 2D BRŪKŠNINIS KODAS</w:t>
      </w:r>
    </w:p>
    <w:p w14:paraId="011B699A" w14:textId="2BD00089" w:rsidR="00A120E5" w:rsidRDefault="00A120E5">
      <w:pPr>
        <w:tabs>
          <w:tab w:val="clear" w:pos="567"/>
          <w:tab w:val="center" w:pos="4536"/>
          <w:tab w:val="right" w:pos="8306"/>
        </w:tabs>
        <w:spacing w:line="100" w:lineRule="atLeast"/>
        <w:rPr>
          <w:sz w:val="22"/>
          <w:szCs w:val="22"/>
        </w:rPr>
      </w:pPr>
    </w:p>
    <w:p w14:paraId="65B14954" w14:textId="2C980673" w:rsidR="00236D0F" w:rsidRPr="00F0193D" w:rsidRDefault="00993ED4">
      <w:pPr>
        <w:tabs>
          <w:tab w:val="clear" w:pos="567"/>
          <w:tab w:val="center" w:pos="4536"/>
          <w:tab w:val="right" w:pos="8306"/>
        </w:tabs>
        <w:spacing w:line="100" w:lineRule="atLeast"/>
        <w:rPr>
          <w:i/>
          <w:iCs/>
          <w:sz w:val="22"/>
          <w:szCs w:val="22"/>
        </w:rPr>
      </w:pPr>
      <w:r w:rsidRPr="00F0193D">
        <w:rPr>
          <w:i/>
          <w:iCs/>
          <w:sz w:val="22"/>
          <w:szCs w:val="22"/>
          <w:highlight w:val="lightGray"/>
        </w:rPr>
        <w:t>Tik kartono dėžutei:</w:t>
      </w:r>
    </w:p>
    <w:p w14:paraId="1E548C53" w14:textId="77777777" w:rsidR="00993ED4" w:rsidRDefault="00993ED4">
      <w:pPr>
        <w:spacing w:line="100" w:lineRule="atLeast"/>
        <w:rPr>
          <w:sz w:val="22"/>
          <w:szCs w:val="22"/>
          <w:shd w:val="clear" w:color="auto" w:fill="C0C0C0"/>
        </w:rPr>
      </w:pPr>
    </w:p>
    <w:p w14:paraId="13AEF9B0" w14:textId="4091396B" w:rsidR="00A120E5" w:rsidRPr="00AD68F9" w:rsidRDefault="002C7360">
      <w:pPr>
        <w:spacing w:line="100" w:lineRule="atLeast"/>
        <w:rPr>
          <w:sz w:val="22"/>
          <w:szCs w:val="22"/>
        </w:rPr>
      </w:pPr>
      <w:r w:rsidRPr="00AD68F9">
        <w:rPr>
          <w:sz w:val="22"/>
          <w:szCs w:val="22"/>
          <w:shd w:val="clear" w:color="auto" w:fill="C0C0C0"/>
        </w:rPr>
        <w:t>2D brūkšninis kodas su nurodytu unikaliu identifikatoriumi.</w:t>
      </w:r>
    </w:p>
    <w:p w14:paraId="3AAD8604" w14:textId="77777777" w:rsidR="00A120E5" w:rsidRPr="00AD68F9" w:rsidRDefault="00A120E5">
      <w:pPr>
        <w:tabs>
          <w:tab w:val="clear" w:pos="567"/>
          <w:tab w:val="center" w:pos="4536"/>
          <w:tab w:val="right" w:pos="8306"/>
        </w:tabs>
        <w:spacing w:line="100" w:lineRule="atLeast"/>
        <w:rPr>
          <w:sz w:val="22"/>
          <w:szCs w:val="22"/>
        </w:rPr>
      </w:pPr>
    </w:p>
    <w:p w14:paraId="2DFB2BD2" w14:textId="77777777" w:rsidR="00A120E5" w:rsidRPr="00AD68F9" w:rsidRDefault="00A120E5">
      <w:pPr>
        <w:tabs>
          <w:tab w:val="clear" w:pos="567"/>
          <w:tab w:val="center" w:pos="4536"/>
          <w:tab w:val="right" w:pos="8306"/>
        </w:tabs>
        <w:spacing w:line="100" w:lineRule="atLeast"/>
        <w:rPr>
          <w:sz w:val="22"/>
          <w:szCs w:val="22"/>
        </w:rPr>
      </w:pPr>
    </w:p>
    <w:p w14:paraId="17CCE9B7" w14:textId="77777777" w:rsidR="00A120E5" w:rsidRPr="00AD68F9" w:rsidRDefault="002C7360">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AD68F9">
        <w:rPr>
          <w:b/>
          <w:sz w:val="22"/>
          <w:szCs w:val="22"/>
        </w:rPr>
        <w:t>18.</w:t>
      </w:r>
      <w:r w:rsidRPr="00AD68F9">
        <w:rPr>
          <w:b/>
          <w:sz w:val="22"/>
          <w:szCs w:val="22"/>
        </w:rPr>
        <w:tab/>
        <w:t>UNIKALUS IDENTIFIKATORIUS – ŽMONĖMS SUPRANTAMI DUOMENYS</w:t>
      </w:r>
    </w:p>
    <w:p w14:paraId="2B2EBD77" w14:textId="2026507F" w:rsidR="00A120E5" w:rsidRDefault="00A120E5">
      <w:pPr>
        <w:tabs>
          <w:tab w:val="clear" w:pos="567"/>
          <w:tab w:val="center" w:pos="4536"/>
          <w:tab w:val="right" w:pos="8306"/>
        </w:tabs>
        <w:spacing w:line="100" w:lineRule="atLeast"/>
        <w:rPr>
          <w:sz w:val="22"/>
          <w:szCs w:val="22"/>
        </w:rPr>
      </w:pPr>
    </w:p>
    <w:p w14:paraId="581BADA1" w14:textId="77777777" w:rsidR="00993ED4" w:rsidRPr="00F63D34" w:rsidRDefault="00993ED4" w:rsidP="00993ED4">
      <w:pPr>
        <w:tabs>
          <w:tab w:val="clear" w:pos="567"/>
          <w:tab w:val="center" w:pos="4536"/>
          <w:tab w:val="right" w:pos="8306"/>
        </w:tabs>
        <w:spacing w:line="100" w:lineRule="atLeast"/>
        <w:rPr>
          <w:i/>
          <w:iCs/>
          <w:sz w:val="22"/>
          <w:szCs w:val="22"/>
        </w:rPr>
      </w:pPr>
      <w:r w:rsidRPr="00F63D34">
        <w:rPr>
          <w:i/>
          <w:iCs/>
          <w:sz w:val="22"/>
          <w:szCs w:val="22"/>
          <w:highlight w:val="lightGray"/>
        </w:rPr>
        <w:t>Tik kartono dėžutei:</w:t>
      </w:r>
    </w:p>
    <w:p w14:paraId="0FA56B8D" w14:textId="77777777" w:rsidR="00993ED4" w:rsidRPr="00AD68F9" w:rsidRDefault="00993ED4">
      <w:pPr>
        <w:tabs>
          <w:tab w:val="clear" w:pos="567"/>
          <w:tab w:val="center" w:pos="4536"/>
          <w:tab w:val="right" w:pos="8306"/>
        </w:tabs>
        <w:spacing w:line="100" w:lineRule="atLeast"/>
        <w:rPr>
          <w:sz w:val="22"/>
          <w:szCs w:val="22"/>
        </w:rPr>
      </w:pPr>
    </w:p>
    <w:p w14:paraId="3B27499C" w14:textId="042DA007" w:rsidR="00A120E5" w:rsidRPr="00AD68F9" w:rsidRDefault="002C7360">
      <w:pPr>
        <w:rPr>
          <w:sz w:val="22"/>
          <w:szCs w:val="22"/>
        </w:rPr>
      </w:pPr>
      <w:r w:rsidRPr="00AD68F9">
        <w:rPr>
          <w:sz w:val="22"/>
          <w:szCs w:val="22"/>
        </w:rPr>
        <w:t xml:space="preserve">PC {numeris} </w:t>
      </w:r>
    </w:p>
    <w:p w14:paraId="6D3FB52B" w14:textId="6560E855" w:rsidR="00A120E5" w:rsidRPr="00AD68F9" w:rsidRDefault="002C7360">
      <w:pPr>
        <w:rPr>
          <w:sz w:val="22"/>
          <w:szCs w:val="22"/>
          <w:highlight w:val="lightGray"/>
        </w:rPr>
      </w:pPr>
      <w:r w:rsidRPr="00AD68F9">
        <w:rPr>
          <w:sz w:val="22"/>
          <w:szCs w:val="22"/>
        </w:rPr>
        <w:t>SN {numeris}</w:t>
      </w:r>
    </w:p>
    <w:p w14:paraId="4016281C" w14:textId="51BE0322" w:rsidR="00A120E5" w:rsidRPr="00AD68F9" w:rsidRDefault="002C7360">
      <w:pPr>
        <w:rPr>
          <w:sz w:val="22"/>
          <w:szCs w:val="22"/>
        </w:rPr>
      </w:pPr>
      <w:r w:rsidRPr="00AD68F9">
        <w:rPr>
          <w:sz w:val="22"/>
          <w:szCs w:val="22"/>
          <w:shd w:val="clear" w:color="auto" w:fill="FFFFFF"/>
        </w:rPr>
        <w:t>NN {numeris}</w:t>
      </w:r>
      <w:r w:rsidRPr="00AD68F9">
        <w:rPr>
          <w:sz w:val="22"/>
          <w:szCs w:val="22"/>
        </w:rPr>
        <w:t xml:space="preserve"> </w:t>
      </w:r>
    </w:p>
    <w:p w14:paraId="2D0D8CD2" w14:textId="77777777" w:rsidR="00A120E5" w:rsidRPr="00AD68F9" w:rsidRDefault="002C7360">
      <w:pPr>
        <w:tabs>
          <w:tab w:val="clear" w:pos="567"/>
        </w:tabs>
        <w:suppressAutoHyphens w:val="0"/>
        <w:spacing w:line="240" w:lineRule="auto"/>
        <w:rPr>
          <w:sz w:val="22"/>
          <w:szCs w:val="22"/>
        </w:rPr>
      </w:pPr>
      <w:r w:rsidRPr="00AD68F9">
        <w:br w:type="page"/>
      </w:r>
    </w:p>
    <w:p w14:paraId="7BE0152C" w14:textId="77777777" w:rsidR="00A120E5" w:rsidRPr="00AD68F9" w:rsidRDefault="002C7360">
      <w:pPr>
        <w:pBdr>
          <w:top w:val="single" w:sz="4" w:space="1" w:color="000000"/>
          <w:left w:val="single" w:sz="4" w:space="4" w:color="000000"/>
          <w:bottom w:val="single" w:sz="4" w:space="1" w:color="000000"/>
          <w:right w:val="single" w:sz="4" w:space="4" w:color="000000"/>
        </w:pBdr>
        <w:rPr>
          <w:b/>
          <w:sz w:val="22"/>
          <w:szCs w:val="22"/>
        </w:rPr>
      </w:pPr>
      <w:r w:rsidRPr="00AD68F9">
        <w:rPr>
          <w:b/>
          <w:sz w:val="22"/>
          <w:szCs w:val="22"/>
        </w:rPr>
        <w:lastRenderedPageBreak/>
        <w:t xml:space="preserve">MINIMALI INFORMACIJA ANT LIZDINIŲ PLOKŠTELIŲ </w:t>
      </w:r>
    </w:p>
    <w:p w14:paraId="5FFA85DE" w14:textId="77777777" w:rsidR="00712640" w:rsidRDefault="00712640">
      <w:pPr>
        <w:pBdr>
          <w:top w:val="single" w:sz="4" w:space="1" w:color="000000"/>
          <w:left w:val="single" w:sz="4" w:space="4" w:color="000000"/>
          <w:bottom w:val="single" w:sz="4" w:space="1" w:color="000000"/>
          <w:right w:val="single" w:sz="4" w:space="4" w:color="000000"/>
        </w:pBdr>
        <w:ind w:left="567" w:hanging="567"/>
        <w:rPr>
          <w:b/>
          <w:sz w:val="22"/>
          <w:szCs w:val="22"/>
        </w:rPr>
      </w:pPr>
    </w:p>
    <w:p w14:paraId="5E9944B9" w14:textId="666C3357" w:rsidR="00A120E5" w:rsidRPr="00AD68F9" w:rsidRDefault="00401E77">
      <w:pPr>
        <w:pBdr>
          <w:top w:val="single" w:sz="4" w:space="1" w:color="000000"/>
          <w:left w:val="single" w:sz="4" w:space="4" w:color="000000"/>
          <w:bottom w:val="single" w:sz="4" w:space="1" w:color="000000"/>
          <w:right w:val="single" w:sz="4" w:space="4" w:color="000000"/>
        </w:pBdr>
        <w:ind w:left="567" w:hanging="567"/>
        <w:rPr>
          <w:b/>
          <w:sz w:val="22"/>
          <w:szCs w:val="22"/>
        </w:rPr>
      </w:pPr>
      <w:r>
        <w:rPr>
          <w:b/>
          <w:sz w:val="22"/>
          <w:szCs w:val="22"/>
        </w:rPr>
        <w:t xml:space="preserve">PVC/PVDC-AL </w:t>
      </w:r>
      <w:r w:rsidR="00712640">
        <w:rPr>
          <w:b/>
          <w:sz w:val="22"/>
          <w:szCs w:val="22"/>
        </w:rPr>
        <w:t>LIZDINĖ PLOKŠTELĖ</w:t>
      </w:r>
    </w:p>
    <w:p w14:paraId="38EE6445" w14:textId="77777777" w:rsidR="00A120E5" w:rsidRPr="00AD68F9" w:rsidRDefault="00A120E5">
      <w:pPr>
        <w:rPr>
          <w:sz w:val="22"/>
          <w:szCs w:val="22"/>
        </w:rPr>
      </w:pPr>
    </w:p>
    <w:p w14:paraId="2C897698" w14:textId="77777777" w:rsidR="00A120E5" w:rsidRPr="00AD68F9" w:rsidRDefault="00A120E5">
      <w:pPr>
        <w:rPr>
          <w:sz w:val="22"/>
          <w:szCs w:val="22"/>
        </w:rPr>
      </w:pPr>
    </w:p>
    <w:p w14:paraId="309782A8"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1.</w:t>
      </w:r>
      <w:r w:rsidRPr="00AD68F9">
        <w:rPr>
          <w:b/>
          <w:sz w:val="22"/>
          <w:szCs w:val="22"/>
        </w:rPr>
        <w:tab/>
        <w:t>VAISTINIO PREPARATO PAVADINIMAS</w:t>
      </w:r>
    </w:p>
    <w:p w14:paraId="3F7C2DEA" w14:textId="77777777" w:rsidR="00A120E5" w:rsidRPr="00AD68F9" w:rsidRDefault="00A120E5">
      <w:pPr>
        <w:rPr>
          <w:sz w:val="22"/>
          <w:szCs w:val="22"/>
        </w:rPr>
      </w:pPr>
    </w:p>
    <w:p w14:paraId="19FA3D68" w14:textId="77777777" w:rsidR="00A120E5" w:rsidRPr="00AD68F9" w:rsidRDefault="002C7360">
      <w:pPr>
        <w:rPr>
          <w:sz w:val="22"/>
          <w:szCs w:val="22"/>
          <w:highlight w:val="lightGray"/>
        </w:rPr>
      </w:pPr>
      <w:r w:rsidRPr="00AD68F9">
        <w:rPr>
          <w:szCs w:val="22"/>
        </w:rPr>
        <w:t>Runaplax</w:t>
      </w:r>
      <w:r w:rsidRPr="00AD68F9">
        <w:rPr>
          <w:sz w:val="22"/>
          <w:szCs w:val="22"/>
        </w:rPr>
        <w:t xml:space="preserve"> 2,5 mg plėvele dengtos tabletės </w:t>
      </w:r>
    </w:p>
    <w:p w14:paraId="301278A1" w14:textId="77777777" w:rsidR="00A120E5" w:rsidRPr="00AD68F9" w:rsidRDefault="00A120E5">
      <w:pPr>
        <w:rPr>
          <w:sz w:val="22"/>
          <w:szCs w:val="22"/>
        </w:rPr>
      </w:pPr>
    </w:p>
    <w:p w14:paraId="4FAA74A8" w14:textId="77777777" w:rsidR="00A120E5" w:rsidRPr="00AD68F9" w:rsidRDefault="002C7360">
      <w:pPr>
        <w:rPr>
          <w:sz w:val="22"/>
          <w:szCs w:val="22"/>
        </w:rPr>
      </w:pPr>
      <w:r w:rsidRPr="00AD68F9">
        <w:rPr>
          <w:sz w:val="22"/>
          <w:szCs w:val="22"/>
        </w:rPr>
        <w:t>rivaroxabanum</w:t>
      </w:r>
    </w:p>
    <w:p w14:paraId="594A2566" w14:textId="77777777" w:rsidR="00A120E5" w:rsidRPr="00AD68F9" w:rsidRDefault="00A120E5">
      <w:pPr>
        <w:rPr>
          <w:sz w:val="22"/>
          <w:szCs w:val="22"/>
        </w:rPr>
      </w:pPr>
    </w:p>
    <w:p w14:paraId="0C89A821" w14:textId="77777777" w:rsidR="00A120E5" w:rsidRPr="00AD68F9" w:rsidRDefault="00A120E5">
      <w:pPr>
        <w:rPr>
          <w:sz w:val="22"/>
          <w:szCs w:val="22"/>
        </w:rPr>
      </w:pPr>
    </w:p>
    <w:p w14:paraId="1803A6F3"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2.</w:t>
      </w:r>
      <w:r w:rsidRPr="00AD68F9">
        <w:rPr>
          <w:b/>
          <w:sz w:val="22"/>
          <w:szCs w:val="22"/>
        </w:rPr>
        <w:tab/>
        <w:t>REGISTRUOTOJO PAVADINIMAS</w:t>
      </w:r>
    </w:p>
    <w:p w14:paraId="5F286B27" w14:textId="77777777" w:rsidR="00A120E5" w:rsidRPr="00AD68F9" w:rsidRDefault="00A120E5">
      <w:pPr>
        <w:rPr>
          <w:sz w:val="22"/>
          <w:szCs w:val="22"/>
        </w:rPr>
      </w:pPr>
    </w:p>
    <w:p w14:paraId="2CA39DD2" w14:textId="77777777" w:rsidR="00A120E5" w:rsidRPr="00AD68F9" w:rsidRDefault="002C7360">
      <w:pPr>
        <w:rPr>
          <w:sz w:val="22"/>
          <w:szCs w:val="22"/>
        </w:rPr>
      </w:pPr>
      <w:r w:rsidRPr="00AD68F9">
        <w:rPr>
          <w:sz w:val="22"/>
          <w:szCs w:val="22"/>
        </w:rPr>
        <w:t>SANDOZ</w:t>
      </w:r>
    </w:p>
    <w:p w14:paraId="1BEA5549" w14:textId="77777777" w:rsidR="00A120E5" w:rsidRPr="00AD68F9" w:rsidRDefault="00A120E5">
      <w:pPr>
        <w:rPr>
          <w:sz w:val="22"/>
          <w:szCs w:val="22"/>
        </w:rPr>
      </w:pPr>
    </w:p>
    <w:p w14:paraId="07D69CC0" w14:textId="77777777" w:rsidR="00A120E5" w:rsidRPr="00AD68F9" w:rsidRDefault="00A120E5">
      <w:pPr>
        <w:rPr>
          <w:sz w:val="22"/>
          <w:szCs w:val="22"/>
        </w:rPr>
      </w:pPr>
    </w:p>
    <w:p w14:paraId="4F483350" w14:textId="77777777" w:rsidR="00A120E5" w:rsidRPr="00AD68F9" w:rsidRDefault="002C7360">
      <w:pPr>
        <w:pBdr>
          <w:top w:val="single" w:sz="4" w:space="1" w:color="000000"/>
          <w:left w:val="single" w:sz="4" w:space="4" w:color="000000"/>
          <w:bottom w:val="single" w:sz="4" w:space="2" w:color="000000"/>
          <w:right w:val="single" w:sz="4" w:space="4" w:color="000000"/>
        </w:pBdr>
        <w:rPr>
          <w:sz w:val="22"/>
          <w:szCs w:val="22"/>
        </w:rPr>
      </w:pPr>
      <w:r w:rsidRPr="00AD68F9">
        <w:rPr>
          <w:b/>
          <w:sz w:val="22"/>
          <w:szCs w:val="22"/>
        </w:rPr>
        <w:t>3.</w:t>
      </w:r>
      <w:r w:rsidRPr="00AD68F9">
        <w:rPr>
          <w:b/>
          <w:sz w:val="22"/>
          <w:szCs w:val="22"/>
        </w:rPr>
        <w:tab/>
        <w:t>TINKAMUMO LAIKAS</w:t>
      </w:r>
    </w:p>
    <w:p w14:paraId="1FE55B6E" w14:textId="77777777" w:rsidR="00A120E5" w:rsidRPr="00AD68F9" w:rsidRDefault="00A120E5">
      <w:pPr>
        <w:rPr>
          <w:sz w:val="22"/>
          <w:szCs w:val="22"/>
        </w:rPr>
      </w:pPr>
    </w:p>
    <w:p w14:paraId="3CF15CDC" w14:textId="77777777" w:rsidR="00A120E5" w:rsidRPr="00AD68F9" w:rsidRDefault="002C7360">
      <w:pPr>
        <w:rPr>
          <w:sz w:val="22"/>
          <w:szCs w:val="22"/>
        </w:rPr>
      </w:pPr>
      <w:r w:rsidRPr="00AD68F9">
        <w:rPr>
          <w:sz w:val="22"/>
          <w:szCs w:val="22"/>
          <w:highlight w:val="lightGray"/>
        </w:rPr>
        <w:t>EXP</w:t>
      </w:r>
      <w:r w:rsidRPr="00AD68F9">
        <w:rPr>
          <w:sz w:val="22"/>
          <w:szCs w:val="22"/>
        </w:rPr>
        <w:t>{mm MMMM}</w:t>
      </w:r>
    </w:p>
    <w:p w14:paraId="12842BDB" w14:textId="77777777" w:rsidR="00A120E5" w:rsidRPr="00AD68F9" w:rsidRDefault="00A120E5">
      <w:pPr>
        <w:rPr>
          <w:sz w:val="22"/>
          <w:szCs w:val="22"/>
        </w:rPr>
      </w:pPr>
    </w:p>
    <w:p w14:paraId="7393326B" w14:textId="77777777" w:rsidR="00A120E5" w:rsidRPr="00AD68F9" w:rsidRDefault="00A120E5">
      <w:pPr>
        <w:rPr>
          <w:sz w:val="22"/>
          <w:szCs w:val="22"/>
        </w:rPr>
      </w:pPr>
    </w:p>
    <w:p w14:paraId="7102261C"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4.</w:t>
      </w:r>
      <w:r w:rsidRPr="00AD68F9">
        <w:rPr>
          <w:b/>
          <w:sz w:val="22"/>
          <w:szCs w:val="22"/>
        </w:rPr>
        <w:tab/>
        <w:t>SERIJOS NUMERIS</w:t>
      </w:r>
    </w:p>
    <w:p w14:paraId="7A7CE818" w14:textId="77777777" w:rsidR="00A120E5" w:rsidRPr="00AD68F9" w:rsidRDefault="00A120E5">
      <w:pPr>
        <w:rPr>
          <w:sz w:val="22"/>
          <w:szCs w:val="22"/>
        </w:rPr>
      </w:pPr>
    </w:p>
    <w:p w14:paraId="24E0DE86" w14:textId="77777777" w:rsidR="00A120E5" w:rsidRPr="00AD68F9" w:rsidRDefault="002C7360">
      <w:pPr>
        <w:rPr>
          <w:sz w:val="22"/>
          <w:szCs w:val="22"/>
        </w:rPr>
      </w:pPr>
      <w:r w:rsidRPr="00AD68F9">
        <w:rPr>
          <w:sz w:val="22"/>
          <w:szCs w:val="22"/>
          <w:highlight w:val="lightGray"/>
        </w:rPr>
        <w:t>Lot</w:t>
      </w:r>
    </w:p>
    <w:p w14:paraId="61C5939E" w14:textId="77777777" w:rsidR="00A120E5" w:rsidRPr="00AD68F9" w:rsidRDefault="00A120E5">
      <w:pPr>
        <w:rPr>
          <w:sz w:val="22"/>
          <w:szCs w:val="22"/>
        </w:rPr>
      </w:pPr>
    </w:p>
    <w:p w14:paraId="73BD058A" w14:textId="77777777" w:rsidR="00A120E5" w:rsidRPr="00AD68F9" w:rsidRDefault="00A120E5">
      <w:pPr>
        <w:rPr>
          <w:sz w:val="22"/>
          <w:szCs w:val="22"/>
        </w:rPr>
      </w:pPr>
    </w:p>
    <w:p w14:paraId="358A639D" w14:textId="77777777" w:rsidR="00A120E5" w:rsidRPr="00AD68F9" w:rsidRDefault="002C7360">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5.</w:t>
      </w:r>
      <w:r w:rsidRPr="00AD68F9">
        <w:rPr>
          <w:b/>
          <w:sz w:val="22"/>
          <w:szCs w:val="22"/>
        </w:rPr>
        <w:tab/>
        <w:t>KITA</w:t>
      </w:r>
    </w:p>
    <w:p w14:paraId="191C47D8" w14:textId="77777777" w:rsidR="00A120E5" w:rsidRPr="00AD68F9" w:rsidRDefault="00A120E5">
      <w:pPr>
        <w:rPr>
          <w:sz w:val="22"/>
          <w:szCs w:val="22"/>
        </w:rPr>
      </w:pPr>
    </w:p>
    <w:p w14:paraId="4B2CF1CA" w14:textId="77777777" w:rsidR="00A120E5" w:rsidRPr="00AD68F9" w:rsidRDefault="00A120E5">
      <w:pPr>
        <w:rPr>
          <w:sz w:val="22"/>
          <w:szCs w:val="22"/>
        </w:rPr>
      </w:pPr>
    </w:p>
    <w:p w14:paraId="1644B285" w14:textId="77777777" w:rsidR="00576086" w:rsidRPr="00AD68F9" w:rsidRDefault="00576086" w:rsidP="00576086">
      <w:pPr>
        <w:pBdr>
          <w:top w:val="single" w:sz="4" w:space="1" w:color="000000"/>
          <w:left w:val="single" w:sz="4" w:space="4" w:color="000000"/>
          <w:bottom w:val="single" w:sz="4" w:space="1" w:color="000000"/>
          <w:right w:val="single" w:sz="4" w:space="4" w:color="000000"/>
        </w:pBdr>
        <w:rPr>
          <w:b/>
          <w:sz w:val="22"/>
          <w:szCs w:val="22"/>
        </w:rPr>
      </w:pPr>
      <w:r w:rsidRPr="00AD68F9">
        <w:rPr>
          <w:b/>
          <w:sz w:val="22"/>
          <w:szCs w:val="22"/>
        </w:rPr>
        <w:t xml:space="preserve">MINIMALI INFORMACIJA ANT LIZDINIŲ PLOKŠTELIŲ </w:t>
      </w:r>
    </w:p>
    <w:p w14:paraId="64814D83" w14:textId="77777777" w:rsidR="00576086" w:rsidRDefault="00576086" w:rsidP="00576086">
      <w:pPr>
        <w:pBdr>
          <w:top w:val="single" w:sz="4" w:space="1" w:color="000000"/>
          <w:left w:val="single" w:sz="4" w:space="4" w:color="000000"/>
          <w:bottom w:val="single" w:sz="4" w:space="1" w:color="000000"/>
          <w:right w:val="single" w:sz="4" w:space="4" w:color="000000"/>
        </w:pBdr>
        <w:ind w:left="567" w:hanging="567"/>
        <w:rPr>
          <w:b/>
          <w:sz w:val="22"/>
          <w:szCs w:val="22"/>
        </w:rPr>
      </w:pPr>
    </w:p>
    <w:p w14:paraId="4F879971" w14:textId="77777777" w:rsidR="00576086" w:rsidRPr="005355A9" w:rsidRDefault="00576086" w:rsidP="00576086">
      <w:pPr>
        <w:pBdr>
          <w:top w:val="single" w:sz="4" w:space="1" w:color="000000"/>
          <w:left w:val="single" w:sz="4" w:space="4" w:color="000000"/>
          <w:bottom w:val="single" w:sz="4" w:space="1" w:color="000000"/>
          <w:right w:val="single" w:sz="4" w:space="4" w:color="000000"/>
        </w:pBdr>
        <w:ind w:left="567" w:hanging="567"/>
        <w:rPr>
          <w:b/>
          <w:sz w:val="22"/>
          <w:szCs w:val="22"/>
        </w:rPr>
      </w:pPr>
      <w:r>
        <w:rPr>
          <w:b/>
          <w:sz w:val="22"/>
          <w:szCs w:val="22"/>
        </w:rPr>
        <w:t xml:space="preserve">PVC/PVDC-AL LIZDINĖ PLOKŠTELĖ, KURIOJE YRA 14 TABLEČIŲ, </w:t>
      </w:r>
      <w:r w:rsidRPr="00203505">
        <w:rPr>
          <w:b/>
          <w:sz w:val="22"/>
          <w:szCs w:val="22"/>
        </w:rPr>
        <w:t>2,5 MG</w:t>
      </w:r>
    </w:p>
    <w:p w14:paraId="201671C0" w14:textId="77777777" w:rsidR="00576086" w:rsidRPr="00AD68F9" w:rsidRDefault="00576086" w:rsidP="00576086">
      <w:pPr>
        <w:rPr>
          <w:sz w:val="22"/>
          <w:szCs w:val="22"/>
        </w:rPr>
      </w:pPr>
    </w:p>
    <w:p w14:paraId="1816833B" w14:textId="77777777" w:rsidR="00576086" w:rsidRPr="00AD68F9" w:rsidRDefault="00576086" w:rsidP="00576086">
      <w:pPr>
        <w:rPr>
          <w:sz w:val="22"/>
          <w:szCs w:val="22"/>
        </w:rPr>
      </w:pPr>
    </w:p>
    <w:p w14:paraId="32B535EB" w14:textId="77777777" w:rsidR="00576086" w:rsidRPr="00AD68F9" w:rsidRDefault="00576086" w:rsidP="00576086">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1.</w:t>
      </w:r>
      <w:r w:rsidRPr="00AD68F9">
        <w:rPr>
          <w:b/>
          <w:sz w:val="22"/>
          <w:szCs w:val="22"/>
        </w:rPr>
        <w:tab/>
        <w:t>VAISTINIO PREPARATO PAVADINIMAS</w:t>
      </w:r>
    </w:p>
    <w:p w14:paraId="6CE236C9" w14:textId="77777777" w:rsidR="00576086" w:rsidRPr="00AD68F9" w:rsidRDefault="00576086" w:rsidP="00576086">
      <w:pPr>
        <w:rPr>
          <w:sz w:val="22"/>
          <w:szCs w:val="22"/>
        </w:rPr>
      </w:pPr>
    </w:p>
    <w:p w14:paraId="3D5CA29F" w14:textId="77777777" w:rsidR="00576086" w:rsidRPr="00AD68F9" w:rsidRDefault="00576086" w:rsidP="00576086">
      <w:pPr>
        <w:rPr>
          <w:sz w:val="22"/>
          <w:szCs w:val="22"/>
          <w:highlight w:val="lightGray"/>
        </w:rPr>
      </w:pPr>
      <w:r w:rsidRPr="00AD68F9">
        <w:rPr>
          <w:szCs w:val="22"/>
        </w:rPr>
        <w:t>Runaplax</w:t>
      </w:r>
      <w:r w:rsidRPr="00AD68F9">
        <w:rPr>
          <w:sz w:val="22"/>
          <w:szCs w:val="22"/>
        </w:rPr>
        <w:t xml:space="preserve"> 2,5 mg plėvele dengtos tabletės </w:t>
      </w:r>
    </w:p>
    <w:p w14:paraId="25D7934B" w14:textId="77777777" w:rsidR="00576086" w:rsidRPr="00AD68F9" w:rsidRDefault="00576086" w:rsidP="00576086">
      <w:pPr>
        <w:rPr>
          <w:sz w:val="22"/>
          <w:szCs w:val="22"/>
        </w:rPr>
      </w:pPr>
    </w:p>
    <w:p w14:paraId="5A3A5C71" w14:textId="77777777" w:rsidR="00576086" w:rsidRPr="00AD68F9" w:rsidRDefault="00576086" w:rsidP="00576086">
      <w:pPr>
        <w:rPr>
          <w:sz w:val="22"/>
          <w:szCs w:val="22"/>
        </w:rPr>
      </w:pPr>
      <w:r w:rsidRPr="00AD68F9">
        <w:rPr>
          <w:sz w:val="22"/>
          <w:szCs w:val="22"/>
        </w:rPr>
        <w:t>rivaroxabanum</w:t>
      </w:r>
    </w:p>
    <w:p w14:paraId="0BF93DBC" w14:textId="77777777" w:rsidR="00576086" w:rsidRPr="00AD68F9" w:rsidRDefault="00576086" w:rsidP="00576086">
      <w:pPr>
        <w:rPr>
          <w:sz w:val="22"/>
          <w:szCs w:val="22"/>
        </w:rPr>
      </w:pPr>
    </w:p>
    <w:p w14:paraId="73C2113D" w14:textId="77777777" w:rsidR="00576086" w:rsidRPr="00AD68F9" w:rsidRDefault="00576086" w:rsidP="00576086">
      <w:pPr>
        <w:rPr>
          <w:sz w:val="22"/>
          <w:szCs w:val="22"/>
        </w:rPr>
      </w:pPr>
    </w:p>
    <w:p w14:paraId="771C36FC" w14:textId="77777777" w:rsidR="00576086" w:rsidRPr="00AD68F9" w:rsidRDefault="00576086" w:rsidP="00576086">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2.</w:t>
      </w:r>
      <w:r w:rsidRPr="00AD68F9">
        <w:rPr>
          <w:b/>
          <w:sz w:val="22"/>
          <w:szCs w:val="22"/>
        </w:rPr>
        <w:tab/>
        <w:t>REGISTRUOTOJO PAVADINIMAS</w:t>
      </w:r>
    </w:p>
    <w:p w14:paraId="10765C0F" w14:textId="77777777" w:rsidR="00576086" w:rsidRPr="00AD68F9" w:rsidRDefault="00576086" w:rsidP="00576086">
      <w:pPr>
        <w:rPr>
          <w:sz w:val="22"/>
          <w:szCs w:val="22"/>
        </w:rPr>
      </w:pPr>
    </w:p>
    <w:p w14:paraId="27B65E54" w14:textId="77777777" w:rsidR="00576086" w:rsidRPr="00AD68F9" w:rsidRDefault="00576086" w:rsidP="00576086">
      <w:pPr>
        <w:rPr>
          <w:sz w:val="22"/>
          <w:szCs w:val="22"/>
        </w:rPr>
      </w:pPr>
      <w:r w:rsidRPr="00AD68F9">
        <w:rPr>
          <w:sz w:val="22"/>
          <w:szCs w:val="22"/>
        </w:rPr>
        <w:t>SANDOZ</w:t>
      </w:r>
    </w:p>
    <w:p w14:paraId="1A4D7CCF" w14:textId="77777777" w:rsidR="00576086" w:rsidRPr="00AD68F9" w:rsidRDefault="00576086" w:rsidP="00576086">
      <w:pPr>
        <w:rPr>
          <w:sz w:val="22"/>
          <w:szCs w:val="22"/>
        </w:rPr>
      </w:pPr>
    </w:p>
    <w:p w14:paraId="29B9BED5" w14:textId="77777777" w:rsidR="00576086" w:rsidRPr="00AD68F9" w:rsidRDefault="00576086" w:rsidP="00576086">
      <w:pPr>
        <w:rPr>
          <w:sz w:val="22"/>
          <w:szCs w:val="22"/>
        </w:rPr>
      </w:pPr>
    </w:p>
    <w:p w14:paraId="55DABC9B" w14:textId="77777777" w:rsidR="00576086" w:rsidRPr="00AD68F9" w:rsidRDefault="00576086" w:rsidP="00576086">
      <w:pPr>
        <w:pBdr>
          <w:top w:val="single" w:sz="4" w:space="1" w:color="000000"/>
          <w:left w:val="single" w:sz="4" w:space="4" w:color="000000"/>
          <w:bottom w:val="single" w:sz="4" w:space="2" w:color="000000"/>
          <w:right w:val="single" w:sz="4" w:space="4" w:color="000000"/>
        </w:pBdr>
        <w:rPr>
          <w:sz w:val="22"/>
          <w:szCs w:val="22"/>
        </w:rPr>
      </w:pPr>
      <w:r w:rsidRPr="00AD68F9">
        <w:rPr>
          <w:b/>
          <w:sz w:val="22"/>
          <w:szCs w:val="22"/>
        </w:rPr>
        <w:t>3.</w:t>
      </w:r>
      <w:r w:rsidRPr="00AD68F9">
        <w:rPr>
          <w:b/>
          <w:sz w:val="22"/>
          <w:szCs w:val="22"/>
        </w:rPr>
        <w:tab/>
        <w:t>TINKAMUMO LAIKAS</w:t>
      </w:r>
    </w:p>
    <w:p w14:paraId="43826E3C" w14:textId="77777777" w:rsidR="00576086" w:rsidRPr="00AD68F9" w:rsidRDefault="00576086" w:rsidP="00576086">
      <w:pPr>
        <w:rPr>
          <w:sz w:val="22"/>
          <w:szCs w:val="22"/>
        </w:rPr>
      </w:pPr>
    </w:p>
    <w:p w14:paraId="7DCBCB29" w14:textId="77777777" w:rsidR="00576086" w:rsidRPr="00AD68F9" w:rsidRDefault="00576086" w:rsidP="00576086">
      <w:pPr>
        <w:rPr>
          <w:sz w:val="22"/>
          <w:szCs w:val="22"/>
        </w:rPr>
      </w:pPr>
      <w:r w:rsidRPr="00AD68F9">
        <w:rPr>
          <w:sz w:val="22"/>
          <w:szCs w:val="22"/>
          <w:highlight w:val="lightGray"/>
        </w:rPr>
        <w:t>EXP</w:t>
      </w:r>
      <w:r w:rsidRPr="00AD68F9">
        <w:rPr>
          <w:sz w:val="22"/>
          <w:szCs w:val="22"/>
        </w:rPr>
        <w:t>{mm MMMM}</w:t>
      </w:r>
    </w:p>
    <w:p w14:paraId="0E3DDC28" w14:textId="77777777" w:rsidR="00576086" w:rsidRPr="00AD68F9" w:rsidRDefault="00576086" w:rsidP="00576086">
      <w:pPr>
        <w:rPr>
          <w:sz w:val="22"/>
          <w:szCs w:val="22"/>
        </w:rPr>
      </w:pPr>
    </w:p>
    <w:p w14:paraId="7633B289" w14:textId="77777777" w:rsidR="00576086" w:rsidRPr="00AD68F9" w:rsidRDefault="00576086" w:rsidP="00576086">
      <w:pPr>
        <w:rPr>
          <w:sz w:val="22"/>
          <w:szCs w:val="22"/>
        </w:rPr>
      </w:pPr>
    </w:p>
    <w:p w14:paraId="385520F7" w14:textId="77777777" w:rsidR="00576086" w:rsidRPr="00AD68F9" w:rsidRDefault="00576086" w:rsidP="00576086">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4.</w:t>
      </w:r>
      <w:r w:rsidRPr="00AD68F9">
        <w:rPr>
          <w:b/>
          <w:sz w:val="22"/>
          <w:szCs w:val="22"/>
        </w:rPr>
        <w:tab/>
        <w:t>SERIJOS NUMERIS</w:t>
      </w:r>
    </w:p>
    <w:p w14:paraId="34DE6C7D" w14:textId="77777777" w:rsidR="00576086" w:rsidRPr="00AD68F9" w:rsidRDefault="00576086" w:rsidP="00576086">
      <w:pPr>
        <w:rPr>
          <w:sz w:val="22"/>
          <w:szCs w:val="22"/>
        </w:rPr>
      </w:pPr>
    </w:p>
    <w:p w14:paraId="53F4B932" w14:textId="77777777" w:rsidR="00576086" w:rsidRPr="00AD68F9" w:rsidRDefault="00576086" w:rsidP="00576086">
      <w:pPr>
        <w:rPr>
          <w:sz w:val="22"/>
          <w:szCs w:val="22"/>
        </w:rPr>
      </w:pPr>
      <w:r w:rsidRPr="00AD68F9">
        <w:rPr>
          <w:sz w:val="22"/>
          <w:szCs w:val="22"/>
          <w:highlight w:val="lightGray"/>
        </w:rPr>
        <w:t>Lot</w:t>
      </w:r>
    </w:p>
    <w:p w14:paraId="6E719F6F" w14:textId="77777777" w:rsidR="00576086" w:rsidRPr="00AD68F9" w:rsidRDefault="00576086" w:rsidP="00576086">
      <w:pPr>
        <w:rPr>
          <w:sz w:val="22"/>
          <w:szCs w:val="22"/>
        </w:rPr>
      </w:pPr>
    </w:p>
    <w:p w14:paraId="17FE5139" w14:textId="77777777" w:rsidR="00576086" w:rsidRPr="00AD68F9" w:rsidRDefault="00576086" w:rsidP="00576086">
      <w:pPr>
        <w:rPr>
          <w:sz w:val="22"/>
          <w:szCs w:val="22"/>
        </w:rPr>
      </w:pPr>
    </w:p>
    <w:p w14:paraId="127EC0C4" w14:textId="77777777" w:rsidR="00576086" w:rsidRPr="00AD68F9" w:rsidRDefault="00576086" w:rsidP="00576086">
      <w:pPr>
        <w:pBdr>
          <w:top w:val="single" w:sz="4" w:space="1" w:color="000000"/>
          <w:left w:val="single" w:sz="4" w:space="4" w:color="000000"/>
          <w:bottom w:val="single" w:sz="4" w:space="1" w:color="000000"/>
          <w:right w:val="single" w:sz="4" w:space="4" w:color="000000"/>
        </w:pBdr>
        <w:rPr>
          <w:sz w:val="22"/>
          <w:szCs w:val="22"/>
        </w:rPr>
      </w:pPr>
      <w:r w:rsidRPr="00AD68F9">
        <w:rPr>
          <w:b/>
          <w:sz w:val="22"/>
          <w:szCs w:val="22"/>
        </w:rPr>
        <w:t>5.</w:t>
      </w:r>
      <w:r w:rsidRPr="00AD68F9">
        <w:rPr>
          <w:b/>
          <w:sz w:val="22"/>
          <w:szCs w:val="22"/>
        </w:rPr>
        <w:tab/>
        <w:t>KITA</w:t>
      </w:r>
    </w:p>
    <w:p w14:paraId="23B5D681" w14:textId="77777777" w:rsidR="00576086" w:rsidRDefault="00576086" w:rsidP="00576086">
      <w:pPr>
        <w:rPr>
          <w:sz w:val="22"/>
          <w:szCs w:val="22"/>
        </w:rPr>
      </w:pPr>
    </w:p>
    <w:p w14:paraId="11F2C84A" w14:textId="77777777" w:rsidR="00816CFC" w:rsidRDefault="00816CFC" w:rsidP="00576086">
      <w:pPr>
        <w:rPr>
          <w:sz w:val="22"/>
          <w:szCs w:val="22"/>
        </w:rPr>
      </w:pPr>
      <w:r w:rsidRPr="00816CFC">
        <w:rPr>
          <w:sz w:val="22"/>
          <w:szCs w:val="22"/>
        </w:rPr>
        <w:t>P.</w:t>
      </w:r>
    </w:p>
    <w:p w14:paraId="29FA85EB" w14:textId="77777777" w:rsidR="00816CFC" w:rsidRDefault="00816CFC" w:rsidP="00576086">
      <w:pPr>
        <w:rPr>
          <w:sz w:val="22"/>
          <w:szCs w:val="22"/>
        </w:rPr>
      </w:pPr>
      <w:r w:rsidRPr="00816CFC">
        <w:rPr>
          <w:sz w:val="22"/>
          <w:szCs w:val="22"/>
        </w:rPr>
        <w:t xml:space="preserve">A. </w:t>
      </w:r>
    </w:p>
    <w:p w14:paraId="0AF04358" w14:textId="77777777" w:rsidR="00816CFC" w:rsidRDefault="00816CFC" w:rsidP="00576086">
      <w:pPr>
        <w:rPr>
          <w:sz w:val="22"/>
          <w:szCs w:val="22"/>
        </w:rPr>
      </w:pPr>
      <w:r w:rsidRPr="00816CFC">
        <w:rPr>
          <w:sz w:val="22"/>
          <w:szCs w:val="22"/>
        </w:rPr>
        <w:t>T.</w:t>
      </w:r>
    </w:p>
    <w:p w14:paraId="3E543892" w14:textId="77777777" w:rsidR="00816CFC" w:rsidRDefault="00816CFC" w:rsidP="00576086">
      <w:pPr>
        <w:rPr>
          <w:sz w:val="22"/>
          <w:szCs w:val="22"/>
        </w:rPr>
      </w:pPr>
      <w:r w:rsidRPr="00816CFC">
        <w:rPr>
          <w:sz w:val="22"/>
          <w:szCs w:val="22"/>
        </w:rPr>
        <w:t>K.</w:t>
      </w:r>
    </w:p>
    <w:p w14:paraId="400B1C52" w14:textId="77777777" w:rsidR="00816CFC" w:rsidRDefault="00816CFC" w:rsidP="00576086">
      <w:pPr>
        <w:rPr>
          <w:sz w:val="22"/>
          <w:szCs w:val="22"/>
        </w:rPr>
      </w:pPr>
      <w:r w:rsidRPr="00816CFC">
        <w:rPr>
          <w:sz w:val="22"/>
          <w:szCs w:val="22"/>
        </w:rPr>
        <w:t>Pn.</w:t>
      </w:r>
    </w:p>
    <w:p w14:paraId="054A431E" w14:textId="77777777" w:rsidR="00816CFC" w:rsidRDefault="00816CFC" w:rsidP="00576086">
      <w:pPr>
        <w:rPr>
          <w:sz w:val="22"/>
          <w:szCs w:val="22"/>
        </w:rPr>
      </w:pPr>
      <w:r w:rsidRPr="00816CFC">
        <w:rPr>
          <w:sz w:val="22"/>
          <w:szCs w:val="22"/>
        </w:rPr>
        <w:t>Š.</w:t>
      </w:r>
    </w:p>
    <w:p w14:paraId="0CFD9AC3" w14:textId="77777777" w:rsidR="00576086" w:rsidRDefault="00816CFC" w:rsidP="00576086">
      <w:pPr>
        <w:rPr>
          <w:sz w:val="22"/>
          <w:szCs w:val="22"/>
        </w:rPr>
      </w:pPr>
      <w:r w:rsidRPr="00816CFC">
        <w:rPr>
          <w:sz w:val="22"/>
          <w:szCs w:val="22"/>
        </w:rPr>
        <w:t>S.</w:t>
      </w:r>
    </w:p>
    <w:p w14:paraId="7826DB8A" w14:textId="77777777" w:rsidR="00576086" w:rsidRDefault="00576086" w:rsidP="00576086">
      <w:pPr>
        <w:rPr>
          <w:sz w:val="22"/>
          <w:szCs w:val="22"/>
        </w:rPr>
      </w:pPr>
    </w:p>
    <w:p w14:paraId="05C13FE3" w14:textId="77777777" w:rsidR="00576086" w:rsidRPr="00CF1CE0" w:rsidRDefault="00576086" w:rsidP="00576086">
      <w:pPr>
        <w:rPr>
          <w:highlight w:val="lightGray"/>
        </w:rPr>
      </w:pPr>
      <w:r w:rsidRPr="00CF1CE0">
        <w:rPr>
          <w:highlight w:val="lightGray"/>
        </w:rPr>
        <w:t>saulės simbolis</w:t>
      </w:r>
    </w:p>
    <w:p w14:paraId="61BC9997" w14:textId="77777777" w:rsidR="00576086" w:rsidRPr="00442C2C" w:rsidRDefault="00576086" w:rsidP="00576086">
      <w:r w:rsidRPr="00CF1CE0">
        <w:rPr>
          <w:highlight w:val="lightGray"/>
        </w:rPr>
        <w:t>mėnulio simbolis</w:t>
      </w:r>
    </w:p>
    <w:p w14:paraId="1B5D238E" w14:textId="77777777" w:rsidR="00576086" w:rsidRPr="00AD68F9" w:rsidRDefault="00576086" w:rsidP="00576086">
      <w:pPr>
        <w:shd w:val="clear" w:color="auto" w:fill="FFFFFF"/>
        <w:rPr>
          <w:sz w:val="22"/>
          <w:szCs w:val="22"/>
        </w:rPr>
      </w:pPr>
    </w:p>
    <w:p w14:paraId="5F29AF10" w14:textId="77777777" w:rsidR="00C86438" w:rsidRPr="005A6D5A" w:rsidRDefault="00576086" w:rsidP="00C86438">
      <w:pPr>
        <w:keepNext/>
        <w:widowControl w:val="0"/>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b/>
          <w:bCs/>
          <w:sz w:val="22"/>
          <w:szCs w:val="22"/>
          <w:lang w:eastAsia="pl-PL"/>
        </w:rPr>
      </w:pPr>
      <w:r w:rsidRPr="00AD68F9">
        <w:br w:type="page"/>
      </w:r>
      <w:r w:rsidR="00C86438">
        <w:lastRenderedPageBreak/>
        <w:t>P</w:t>
      </w:r>
      <w:r w:rsidR="00C86438">
        <w:rPr>
          <w:b/>
          <w:bCs/>
          <w:sz w:val="22"/>
          <w:szCs w:val="22"/>
          <w:lang w:eastAsia="pl-PL"/>
        </w:rPr>
        <w:t>ACIENTO BUDRUMO KORTELĖ</w:t>
      </w:r>
    </w:p>
    <w:p w14:paraId="5D2DE6A8" w14:textId="77777777" w:rsidR="00C86438" w:rsidRPr="005A6D5A" w:rsidRDefault="00C86438" w:rsidP="00C86438">
      <w:pPr>
        <w:keepNext/>
        <w:widowControl w:val="0"/>
        <w:autoSpaceDE w:val="0"/>
        <w:autoSpaceDN w:val="0"/>
        <w:adjustRightInd w:val="0"/>
        <w:rPr>
          <w:bCs/>
          <w:sz w:val="22"/>
          <w:szCs w:val="22"/>
          <w:lang w:eastAsia="pl-PL"/>
        </w:rPr>
      </w:pPr>
    </w:p>
    <w:p w14:paraId="44F69FCF" w14:textId="77777777" w:rsidR="00C86438" w:rsidRPr="005A6D5A" w:rsidRDefault="00C86438" w:rsidP="00C86438">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2,5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445DADCD" w14:textId="77777777" w:rsidR="00C86438" w:rsidRPr="005A6D5A" w:rsidRDefault="00C86438" w:rsidP="00C86438">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10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58E17700" w14:textId="77777777" w:rsidR="00C86438" w:rsidRPr="005A6D5A" w:rsidRDefault="00C86438" w:rsidP="00C86438">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15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5C9F198F" w14:textId="77777777" w:rsidR="00C86438" w:rsidRPr="005A6D5A" w:rsidRDefault="00C86438" w:rsidP="00C86438">
      <w:pPr>
        <w:widowControl w:val="0"/>
        <w:autoSpaceDE w:val="0"/>
        <w:autoSpaceDN w:val="0"/>
        <w:adjustRightInd w:val="0"/>
        <w:rPr>
          <w:b/>
          <w:bCs/>
          <w:sz w:val="22"/>
          <w:szCs w:val="22"/>
          <w:lang w:eastAsia="pl-PL"/>
        </w:rPr>
      </w:pPr>
      <w:r>
        <w:rPr>
          <w:b/>
          <w:bCs/>
          <w:sz w:val="22"/>
          <w:szCs w:val="22"/>
          <w:lang w:eastAsia="pl-PL"/>
        </w:rPr>
        <w:t>Runaplax</w:t>
      </w:r>
      <w:r w:rsidRPr="005A6D5A">
        <w:rPr>
          <w:b/>
          <w:bCs/>
          <w:sz w:val="22"/>
          <w:szCs w:val="22"/>
          <w:lang w:eastAsia="pl-PL"/>
        </w:rPr>
        <w:t xml:space="preserve"> 20 mg </w:t>
      </w:r>
      <w:r w:rsidRPr="005A6D5A">
        <w:rPr>
          <w:bCs/>
          <w:sz w:val="22"/>
          <w:szCs w:val="22"/>
          <w:lang w:eastAsia="pl-PL"/>
        </w:rPr>
        <w:t>(</w:t>
      </w:r>
      <w:r>
        <w:rPr>
          <w:bCs/>
          <w:sz w:val="22"/>
          <w:szCs w:val="22"/>
          <w:lang w:eastAsia="pl-PL"/>
        </w:rPr>
        <w:t>langelyje varnele pažymėkite paskirtą dozę</w:t>
      </w:r>
      <w:r w:rsidRPr="005A6D5A">
        <w:rPr>
          <w:bCs/>
          <w:sz w:val="22"/>
          <w:szCs w:val="22"/>
          <w:lang w:eastAsia="pl-PL"/>
        </w:rPr>
        <w:t>)</w:t>
      </w:r>
    </w:p>
    <w:p w14:paraId="5EA465A1" w14:textId="77777777" w:rsidR="00C86438" w:rsidRPr="005A6D5A" w:rsidRDefault="00C86438" w:rsidP="00C86438">
      <w:pPr>
        <w:widowControl w:val="0"/>
        <w:autoSpaceDE w:val="0"/>
        <w:autoSpaceDN w:val="0"/>
        <w:adjustRightInd w:val="0"/>
        <w:rPr>
          <w:rFonts w:eastAsia="TimesNewRoman,Bold"/>
          <w:b/>
          <w:bCs/>
          <w:sz w:val="22"/>
          <w:szCs w:val="22"/>
          <w:lang w:eastAsia="pl-PL"/>
        </w:rPr>
      </w:pPr>
    </w:p>
    <w:p w14:paraId="63DBB3CB" w14:textId="77777777" w:rsidR="00C86438" w:rsidRPr="005A6D5A" w:rsidRDefault="00C86438" w:rsidP="00C86438">
      <w:pPr>
        <w:widowControl w:val="0"/>
        <w:autoSpaceDE w:val="0"/>
        <w:autoSpaceDN w:val="0"/>
        <w:adjustRightInd w:val="0"/>
        <w:rPr>
          <w:b/>
          <w:bCs/>
          <w:sz w:val="22"/>
          <w:szCs w:val="22"/>
          <w:lang w:eastAsia="pl-PL"/>
        </w:rPr>
      </w:pPr>
      <w:r w:rsidRPr="005A6D5A">
        <w:rPr>
          <w:rFonts w:eastAsia="TimesNewRoman,Bold"/>
          <w:b/>
          <w:bCs/>
          <w:sz w:val="22"/>
          <w:szCs w:val="22"/>
          <w:lang w:eastAsia="pl-PL"/>
        </w:rPr>
        <w:t xml:space="preserve">♦ </w:t>
      </w:r>
      <w:r w:rsidRPr="005A6D5A">
        <w:rPr>
          <w:rFonts w:eastAsia="FruLOT-Bol"/>
          <w:b/>
          <w:color w:val="020202"/>
          <w:sz w:val="22"/>
          <w:szCs w:val="22"/>
          <w:lang w:eastAsia="pl-PL"/>
        </w:rPr>
        <w:t xml:space="preserve">Visada turėkite </w:t>
      </w:r>
      <w:r>
        <w:rPr>
          <w:rFonts w:eastAsia="FruLOT-Bol"/>
          <w:b/>
          <w:color w:val="020202"/>
          <w:sz w:val="22"/>
          <w:szCs w:val="22"/>
          <w:lang w:eastAsia="pl-PL"/>
        </w:rPr>
        <w:t xml:space="preserve">su savimi </w:t>
      </w:r>
      <w:r w:rsidRPr="005A6D5A">
        <w:rPr>
          <w:rFonts w:eastAsia="FruLOT-Bol"/>
          <w:b/>
          <w:color w:val="020202"/>
          <w:sz w:val="22"/>
          <w:szCs w:val="22"/>
          <w:lang w:eastAsia="pl-PL"/>
        </w:rPr>
        <w:t>šią kortelę.</w:t>
      </w:r>
    </w:p>
    <w:p w14:paraId="7E8D5892" w14:textId="77777777" w:rsidR="00C86438" w:rsidRPr="005A6D5A" w:rsidRDefault="00C86438" w:rsidP="00C86438">
      <w:pPr>
        <w:widowControl w:val="0"/>
        <w:autoSpaceDE w:val="0"/>
        <w:autoSpaceDN w:val="0"/>
        <w:adjustRightInd w:val="0"/>
        <w:rPr>
          <w:b/>
          <w:bCs/>
          <w:sz w:val="22"/>
          <w:szCs w:val="22"/>
          <w:lang w:eastAsia="pl-PL"/>
        </w:rPr>
      </w:pPr>
      <w:r w:rsidRPr="005A6D5A">
        <w:rPr>
          <w:rFonts w:eastAsia="TimesNewRoman,Bold"/>
          <w:b/>
          <w:bCs/>
          <w:sz w:val="22"/>
          <w:szCs w:val="22"/>
          <w:lang w:eastAsia="pl-PL"/>
        </w:rPr>
        <w:t xml:space="preserve">♦ </w:t>
      </w:r>
      <w:r w:rsidRPr="005A6D5A">
        <w:rPr>
          <w:rFonts w:eastAsia="FruLOT-Bol"/>
          <w:b/>
          <w:color w:val="020202"/>
          <w:sz w:val="22"/>
          <w:szCs w:val="22"/>
          <w:lang w:eastAsia="pl-PL"/>
        </w:rPr>
        <w:t>Parodykite šią kortelę kiekvienam gydytojui arba odontologui prieš gydymą.</w:t>
      </w:r>
    </w:p>
    <w:p w14:paraId="0F8BD37A" w14:textId="77777777" w:rsidR="00C86438" w:rsidRPr="005A6D5A" w:rsidRDefault="00C86438" w:rsidP="00C86438">
      <w:pPr>
        <w:widowControl w:val="0"/>
        <w:autoSpaceDE w:val="0"/>
        <w:autoSpaceDN w:val="0"/>
        <w:adjustRightInd w:val="0"/>
        <w:rPr>
          <w:b/>
          <w:bCs/>
          <w:sz w:val="22"/>
          <w:szCs w:val="22"/>
          <w:lang w:eastAsia="pl-PL"/>
        </w:rPr>
      </w:pPr>
    </w:p>
    <w:p w14:paraId="023C9B4F" w14:textId="77777777" w:rsidR="00C86438" w:rsidRPr="005A6D5A" w:rsidRDefault="00C86438" w:rsidP="00C86438">
      <w:pPr>
        <w:widowControl w:val="0"/>
        <w:autoSpaceDE w:val="0"/>
        <w:autoSpaceDN w:val="0"/>
        <w:adjustRightInd w:val="0"/>
        <w:rPr>
          <w:b/>
          <w:bCs/>
          <w:sz w:val="22"/>
          <w:szCs w:val="22"/>
          <w:lang w:eastAsia="pl-PL"/>
        </w:rPr>
      </w:pPr>
      <w:r>
        <w:rPr>
          <w:rFonts w:eastAsia="FruLOT-Bol"/>
          <w:b/>
          <w:sz w:val="22"/>
          <w:szCs w:val="22"/>
          <w:lang w:eastAsia="pl-PL"/>
        </w:rPr>
        <w:t>Man yra taikomas kraują skystinantis gydymas Runaplax</w:t>
      </w:r>
      <w:r w:rsidRPr="005A6D5A">
        <w:rPr>
          <w:rFonts w:eastAsia="FruLOT-Bol"/>
          <w:b/>
          <w:sz w:val="22"/>
          <w:szCs w:val="22"/>
          <w:lang w:eastAsia="pl-PL"/>
        </w:rPr>
        <w:t xml:space="preserve"> (rivaroksaban</w:t>
      </w:r>
      <w:r>
        <w:rPr>
          <w:rFonts w:eastAsia="FruLOT-Bol"/>
          <w:b/>
          <w:sz w:val="22"/>
          <w:szCs w:val="22"/>
          <w:lang w:eastAsia="pl-PL"/>
        </w:rPr>
        <w:t>u</w:t>
      </w:r>
      <w:r w:rsidRPr="005A6D5A">
        <w:rPr>
          <w:rFonts w:eastAsia="FruLOT-Bol"/>
          <w:b/>
          <w:sz w:val="22"/>
          <w:szCs w:val="22"/>
          <w:lang w:eastAsia="pl-PL"/>
        </w:rPr>
        <w:t>)</w:t>
      </w:r>
    </w:p>
    <w:p w14:paraId="6A1ECAB6" w14:textId="77777777" w:rsidR="00C86438" w:rsidRPr="005A6D5A" w:rsidRDefault="00C86438" w:rsidP="00C86438">
      <w:pPr>
        <w:widowControl w:val="0"/>
        <w:autoSpaceDE w:val="0"/>
        <w:autoSpaceDN w:val="0"/>
        <w:adjustRightInd w:val="0"/>
        <w:rPr>
          <w:sz w:val="22"/>
          <w:szCs w:val="22"/>
          <w:lang w:eastAsia="pl-PL"/>
        </w:rPr>
      </w:pPr>
      <w:r w:rsidRPr="005A6D5A">
        <w:rPr>
          <w:rFonts w:eastAsia="FruLOT-Reg"/>
          <w:sz w:val="22"/>
          <w:szCs w:val="22"/>
          <w:lang w:eastAsia="pl-PL"/>
        </w:rPr>
        <w:t>Vardas, pavardė:</w:t>
      </w:r>
    </w:p>
    <w:p w14:paraId="3A539DFB"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Adresas:</w:t>
      </w:r>
    </w:p>
    <w:p w14:paraId="34E08C50"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Gimimo data:</w:t>
      </w:r>
    </w:p>
    <w:p w14:paraId="2573A2A5"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Svoris:</w:t>
      </w:r>
    </w:p>
    <w:p w14:paraId="603355A7" w14:textId="77777777" w:rsidR="00C86438" w:rsidRPr="005A6D5A" w:rsidRDefault="00C86438" w:rsidP="00C86438">
      <w:pPr>
        <w:widowControl w:val="0"/>
        <w:autoSpaceDE w:val="0"/>
        <w:autoSpaceDN w:val="0"/>
        <w:adjustRightInd w:val="0"/>
        <w:rPr>
          <w:sz w:val="22"/>
          <w:szCs w:val="22"/>
          <w:lang w:eastAsia="pl-PL"/>
        </w:rPr>
      </w:pPr>
      <w:r w:rsidRPr="005A6D5A">
        <w:rPr>
          <w:rFonts w:eastAsia="FruLOT-Reg"/>
          <w:sz w:val="22"/>
          <w:szCs w:val="22"/>
          <w:lang w:eastAsia="pl-PL"/>
        </w:rPr>
        <w:t>Kiti vaistai / būklės:</w:t>
      </w:r>
    </w:p>
    <w:p w14:paraId="2C69CCF9" w14:textId="77777777" w:rsidR="00C86438" w:rsidRPr="005A6D5A" w:rsidRDefault="00C86438" w:rsidP="00C86438">
      <w:pPr>
        <w:widowControl w:val="0"/>
        <w:autoSpaceDE w:val="0"/>
        <w:autoSpaceDN w:val="0"/>
        <w:adjustRightInd w:val="0"/>
        <w:rPr>
          <w:b/>
          <w:bCs/>
          <w:sz w:val="22"/>
          <w:szCs w:val="22"/>
          <w:lang w:eastAsia="pl-PL"/>
        </w:rPr>
      </w:pPr>
    </w:p>
    <w:p w14:paraId="71E9361C" w14:textId="77777777" w:rsidR="00C86438" w:rsidRPr="005A6D5A" w:rsidRDefault="00C86438" w:rsidP="00C86438">
      <w:pPr>
        <w:widowControl w:val="0"/>
        <w:autoSpaceDE w:val="0"/>
        <w:autoSpaceDN w:val="0"/>
        <w:adjustRightInd w:val="0"/>
        <w:rPr>
          <w:b/>
          <w:bCs/>
          <w:sz w:val="22"/>
          <w:szCs w:val="22"/>
          <w:lang w:eastAsia="pl-PL"/>
        </w:rPr>
      </w:pPr>
      <w:r>
        <w:rPr>
          <w:rFonts w:eastAsia="FruLOT-Bol"/>
          <w:b/>
          <w:sz w:val="22"/>
          <w:szCs w:val="22"/>
          <w:lang w:eastAsia="pl-PL"/>
        </w:rPr>
        <w:t>Neatidėliotinos pagalbos atveju prašom pranešti</w:t>
      </w:r>
      <w:r w:rsidRPr="005A6D5A">
        <w:rPr>
          <w:rFonts w:eastAsia="FruLOT-Bol"/>
          <w:b/>
          <w:sz w:val="22"/>
          <w:szCs w:val="22"/>
          <w:lang w:eastAsia="pl-PL"/>
        </w:rPr>
        <w:t>:</w:t>
      </w:r>
    </w:p>
    <w:p w14:paraId="1ACDBF38"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 xml:space="preserve">Gydytojo </w:t>
      </w:r>
      <w:r w:rsidRPr="005A6D5A">
        <w:rPr>
          <w:rFonts w:eastAsia="FruLOT-Reg"/>
          <w:sz w:val="22"/>
          <w:szCs w:val="22"/>
          <w:lang w:eastAsia="pl-PL"/>
        </w:rPr>
        <w:t>v</w:t>
      </w:r>
      <w:r>
        <w:rPr>
          <w:rFonts w:eastAsia="FruLOT-Reg"/>
          <w:sz w:val="22"/>
          <w:szCs w:val="22"/>
          <w:lang w:eastAsia="pl-PL"/>
        </w:rPr>
        <w:t>ardas</w:t>
      </w:r>
      <w:r w:rsidRPr="005A6D5A">
        <w:rPr>
          <w:rFonts w:eastAsia="FruLOT-Reg"/>
          <w:sz w:val="22"/>
          <w:szCs w:val="22"/>
          <w:lang w:eastAsia="pl-PL"/>
        </w:rPr>
        <w:t>, pavardė:</w:t>
      </w:r>
    </w:p>
    <w:p w14:paraId="622D8250"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Gydytojo tel</w:t>
      </w:r>
      <w:r>
        <w:rPr>
          <w:sz w:val="22"/>
          <w:szCs w:val="22"/>
          <w:lang w:eastAsia="pl-PL"/>
        </w:rPr>
        <w:t>efonas</w:t>
      </w:r>
      <w:r w:rsidRPr="005A6D5A">
        <w:rPr>
          <w:sz w:val="22"/>
          <w:szCs w:val="22"/>
          <w:lang w:eastAsia="pl-PL"/>
        </w:rPr>
        <w:t>:</w:t>
      </w:r>
    </w:p>
    <w:p w14:paraId="06ED0F08" w14:textId="77777777" w:rsidR="00C86438" w:rsidRPr="005A6D5A" w:rsidRDefault="00C86438" w:rsidP="00C86438">
      <w:pPr>
        <w:widowControl w:val="0"/>
        <w:autoSpaceDE w:val="0"/>
        <w:autoSpaceDN w:val="0"/>
        <w:adjustRightInd w:val="0"/>
        <w:rPr>
          <w:sz w:val="22"/>
          <w:szCs w:val="22"/>
          <w:lang w:eastAsia="pl-PL"/>
        </w:rPr>
      </w:pPr>
      <w:r w:rsidRPr="005A6D5A">
        <w:rPr>
          <w:rFonts w:eastAsia="FruLOT-Reg"/>
          <w:sz w:val="22"/>
          <w:szCs w:val="22"/>
          <w:lang w:eastAsia="pl-PL"/>
        </w:rPr>
        <w:t>Gydytojo antspaudas:</w:t>
      </w:r>
    </w:p>
    <w:p w14:paraId="4F6662D3" w14:textId="77777777" w:rsidR="00C86438" w:rsidRPr="005A6D5A" w:rsidRDefault="00C86438" w:rsidP="00C86438">
      <w:pPr>
        <w:widowControl w:val="0"/>
        <w:autoSpaceDE w:val="0"/>
        <w:autoSpaceDN w:val="0"/>
        <w:adjustRightInd w:val="0"/>
        <w:rPr>
          <w:b/>
          <w:bCs/>
          <w:sz w:val="22"/>
          <w:szCs w:val="22"/>
          <w:lang w:eastAsia="pl-PL"/>
        </w:rPr>
      </w:pPr>
    </w:p>
    <w:p w14:paraId="25EA05FB" w14:textId="77777777" w:rsidR="00C86438" w:rsidRPr="005A6D5A" w:rsidRDefault="00C86438" w:rsidP="00C86438">
      <w:pPr>
        <w:widowControl w:val="0"/>
        <w:autoSpaceDE w:val="0"/>
        <w:autoSpaceDN w:val="0"/>
        <w:adjustRightInd w:val="0"/>
        <w:rPr>
          <w:b/>
          <w:bCs/>
          <w:sz w:val="22"/>
          <w:szCs w:val="22"/>
          <w:lang w:eastAsia="pl-PL"/>
        </w:rPr>
      </w:pPr>
      <w:r>
        <w:rPr>
          <w:rFonts w:eastAsia="FruLOT-Bol"/>
          <w:b/>
          <w:sz w:val="22"/>
          <w:szCs w:val="22"/>
          <w:lang w:eastAsia="pl-PL"/>
        </w:rPr>
        <w:t>Prašom taip pat pranešti</w:t>
      </w:r>
      <w:r w:rsidRPr="005A6D5A">
        <w:rPr>
          <w:rFonts w:eastAsia="FruLOT-Bol"/>
          <w:b/>
          <w:sz w:val="22"/>
          <w:szCs w:val="22"/>
          <w:lang w:eastAsia="pl-PL"/>
        </w:rPr>
        <w:t>:</w:t>
      </w:r>
    </w:p>
    <w:p w14:paraId="1DF4330C" w14:textId="77777777" w:rsidR="00C86438" w:rsidRPr="005A6D5A" w:rsidRDefault="00C86438" w:rsidP="00C86438">
      <w:pPr>
        <w:widowControl w:val="0"/>
        <w:autoSpaceDE w:val="0"/>
        <w:autoSpaceDN w:val="0"/>
        <w:adjustRightInd w:val="0"/>
        <w:rPr>
          <w:sz w:val="22"/>
          <w:szCs w:val="22"/>
          <w:lang w:eastAsia="pl-PL"/>
        </w:rPr>
      </w:pPr>
      <w:r w:rsidRPr="005A6D5A">
        <w:rPr>
          <w:rFonts w:eastAsia="FruLOT-Reg"/>
          <w:sz w:val="22"/>
          <w:szCs w:val="22"/>
          <w:lang w:eastAsia="pl-PL"/>
        </w:rPr>
        <w:t>Vardas, pavardė:</w:t>
      </w:r>
    </w:p>
    <w:p w14:paraId="3C570410"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Telefonas:</w:t>
      </w:r>
    </w:p>
    <w:p w14:paraId="7143B632" w14:textId="77777777" w:rsidR="00C86438" w:rsidRPr="005A6D5A" w:rsidRDefault="00C86438" w:rsidP="00C86438">
      <w:pPr>
        <w:widowControl w:val="0"/>
        <w:autoSpaceDE w:val="0"/>
        <w:autoSpaceDN w:val="0"/>
        <w:adjustRightInd w:val="0"/>
        <w:rPr>
          <w:sz w:val="22"/>
          <w:szCs w:val="22"/>
          <w:lang w:eastAsia="pl-PL"/>
        </w:rPr>
      </w:pPr>
      <w:r w:rsidRPr="005A6D5A">
        <w:rPr>
          <w:sz w:val="22"/>
          <w:szCs w:val="22"/>
          <w:lang w:eastAsia="pl-PL"/>
        </w:rPr>
        <w:t>Giminystės ryšys:</w:t>
      </w:r>
    </w:p>
    <w:p w14:paraId="4DB19AF1" w14:textId="77777777" w:rsidR="00C86438" w:rsidRPr="005A6D5A" w:rsidRDefault="00C86438" w:rsidP="00C86438">
      <w:pPr>
        <w:widowControl w:val="0"/>
        <w:autoSpaceDE w:val="0"/>
        <w:autoSpaceDN w:val="0"/>
        <w:adjustRightInd w:val="0"/>
        <w:rPr>
          <w:b/>
          <w:bCs/>
          <w:sz w:val="22"/>
          <w:szCs w:val="22"/>
          <w:lang w:eastAsia="pl-PL"/>
        </w:rPr>
      </w:pPr>
    </w:p>
    <w:p w14:paraId="3191F647" w14:textId="77777777" w:rsidR="00C86438" w:rsidRPr="005A6D5A" w:rsidRDefault="00C86438" w:rsidP="00C86438">
      <w:pPr>
        <w:widowControl w:val="0"/>
        <w:autoSpaceDE w:val="0"/>
        <w:autoSpaceDN w:val="0"/>
        <w:adjustRightInd w:val="0"/>
        <w:rPr>
          <w:b/>
          <w:bCs/>
          <w:sz w:val="22"/>
          <w:szCs w:val="22"/>
          <w:lang w:eastAsia="pl-PL"/>
        </w:rPr>
      </w:pPr>
      <w:r w:rsidRPr="005A6D5A">
        <w:rPr>
          <w:rFonts w:eastAsia="FruLOT-Bol"/>
          <w:b/>
          <w:sz w:val="22"/>
          <w:szCs w:val="22"/>
          <w:lang w:eastAsia="pl-PL"/>
        </w:rPr>
        <w:t>Informacija sveikatos priežiūros specialistams:</w:t>
      </w:r>
    </w:p>
    <w:p w14:paraId="47A1DCC1"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T</w:t>
      </w:r>
      <w:r>
        <w:rPr>
          <w:rFonts w:eastAsia="FruLOT-Reg"/>
          <w:sz w:val="22"/>
          <w:szCs w:val="22"/>
          <w:lang w:eastAsia="pl-PL"/>
        </w:rPr>
        <w:t xml:space="preserve">arptautinio normalizuoto santykio (angl. </w:t>
      </w:r>
      <w:r w:rsidRPr="00CF7CED">
        <w:rPr>
          <w:rFonts w:eastAsia="FruLOT-Reg"/>
          <w:i/>
          <w:iCs/>
          <w:sz w:val="22"/>
          <w:szCs w:val="22"/>
          <w:lang w:eastAsia="pl-PL"/>
        </w:rPr>
        <w:t>INR</w:t>
      </w:r>
      <w:r>
        <w:rPr>
          <w:rFonts w:eastAsia="FruLOT-Reg"/>
          <w:sz w:val="22"/>
          <w:szCs w:val="22"/>
          <w:lang w:eastAsia="pl-PL"/>
        </w:rPr>
        <w:t>)</w:t>
      </w:r>
      <w:r w:rsidRPr="005A6D5A">
        <w:rPr>
          <w:rFonts w:eastAsia="FruLOT-Reg"/>
          <w:sz w:val="22"/>
          <w:szCs w:val="22"/>
          <w:lang w:eastAsia="pl-PL"/>
        </w:rPr>
        <w:t xml:space="preserve"> </w:t>
      </w:r>
      <w:r>
        <w:rPr>
          <w:rFonts w:eastAsia="FruLOT-Reg"/>
          <w:sz w:val="22"/>
          <w:szCs w:val="22"/>
          <w:lang w:eastAsia="pl-PL"/>
        </w:rPr>
        <w:t>tyrimo rezultatai turi būti nenaudojami</w:t>
      </w:r>
      <w:r w:rsidRPr="005A6D5A">
        <w:rPr>
          <w:rFonts w:eastAsia="FruLOT-Reg"/>
          <w:sz w:val="22"/>
          <w:szCs w:val="22"/>
          <w:lang w:eastAsia="pl-PL"/>
        </w:rPr>
        <w:t xml:space="preserve">, nes </w:t>
      </w:r>
      <w:r>
        <w:rPr>
          <w:rFonts w:eastAsia="FruLOT-Reg"/>
          <w:sz w:val="22"/>
          <w:szCs w:val="22"/>
          <w:lang w:eastAsia="pl-PL"/>
        </w:rPr>
        <w:t>šis tyrimas</w:t>
      </w:r>
      <w:r w:rsidRPr="005A6D5A">
        <w:rPr>
          <w:rFonts w:eastAsia="FruLOT-Reg"/>
          <w:sz w:val="22"/>
          <w:szCs w:val="22"/>
          <w:lang w:eastAsia="pl-PL"/>
        </w:rPr>
        <w:t xml:space="preserve"> nėra patikima</w:t>
      </w:r>
      <w:r>
        <w:rPr>
          <w:rFonts w:eastAsia="FruLOT-Reg"/>
          <w:sz w:val="22"/>
          <w:szCs w:val="22"/>
          <w:lang w:eastAsia="pl-PL"/>
        </w:rPr>
        <w:t xml:space="preserve"> matavimo priemonė</w:t>
      </w:r>
      <w:r w:rsidRPr="005A6D5A">
        <w:rPr>
          <w:rFonts w:eastAsia="FruLOT-Reg"/>
          <w:sz w:val="22"/>
          <w:szCs w:val="22"/>
          <w:lang w:eastAsia="pl-PL"/>
        </w:rPr>
        <w:t xml:space="preserve"> </w:t>
      </w:r>
      <w:r>
        <w:rPr>
          <w:rFonts w:eastAsia="FruLOT-Reg"/>
          <w:sz w:val="22"/>
          <w:szCs w:val="22"/>
          <w:lang w:eastAsia="pl-PL"/>
        </w:rPr>
        <w:t>Runaplax</w:t>
      </w:r>
      <w:r w:rsidRPr="005A6D5A">
        <w:rPr>
          <w:rFonts w:eastAsia="FruLOT-Reg"/>
          <w:sz w:val="22"/>
          <w:szCs w:val="22"/>
          <w:lang w:eastAsia="pl-PL"/>
        </w:rPr>
        <w:t xml:space="preserve"> </w:t>
      </w:r>
      <w:r>
        <w:rPr>
          <w:rFonts w:eastAsia="FruLOT-Reg"/>
          <w:sz w:val="22"/>
          <w:szCs w:val="22"/>
          <w:lang w:eastAsia="pl-PL"/>
        </w:rPr>
        <w:t xml:space="preserve">kraują skystinančiam </w:t>
      </w:r>
      <w:r w:rsidRPr="005A6D5A">
        <w:rPr>
          <w:rFonts w:eastAsia="FruLOT-Reg"/>
          <w:sz w:val="22"/>
          <w:szCs w:val="22"/>
          <w:lang w:eastAsia="pl-PL"/>
        </w:rPr>
        <w:t>aktyvumui įvertinti.</w:t>
      </w:r>
    </w:p>
    <w:p w14:paraId="279EC596" w14:textId="77777777" w:rsidR="00C86438" w:rsidRPr="005A6D5A" w:rsidRDefault="00C86438" w:rsidP="00C86438">
      <w:pPr>
        <w:widowControl w:val="0"/>
        <w:autoSpaceDE w:val="0"/>
        <w:autoSpaceDN w:val="0"/>
        <w:adjustRightInd w:val="0"/>
        <w:rPr>
          <w:b/>
          <w:bCs/>
          <w:sz w:val="22"/>
          <w:szCs w:val="22"/>
          <w:lang w:eastAsia="pl-PL"/>
        </w:rPr>
      </w:pPr>
    </w:p>
    <w:p w14:paraId="110ECD6F" w14:textId="77777777" w:rsidR="00C86438" w:rsidRPr="005A6D5A" w:rsidRDefault="00C86438" w:rsidP="00C86438">
      <w:pPr>
        <w:widowControl w:val="0"/>
        <w:autoSpaceDE w:val="0"/>
        <w:autoSpaceDN w:val="0"/>
        <w:adjustRightInd w:val="0"/>
        <w:rPr>
          <w:b/>
          <w:bCs/>
          <w:sz w:val="22"/>
          <w:szCs w:val="22"/>
          <w:lang w:eastAsia="pl-PL"/>
        </w:rPr>
      </w:pPr>
      <w:r w:rsidRPr="005A6D5A">
        <w:rPr>
          <w:rFonts w:eastAsia="FruLOT-Bol"/>
          <w:b/>
          <w:sz w:val="22"/>
          <w:szCs w:val="22"/>
          <w:lang w:eastAsia="pl-PL"/>
        </w:rPr>
        <w:t>Ką tur</w:t>
      </w:r>
      <w:r>
        <w:rPr>
          <w:rFonts w:eastAsia="FruLOT-Bol"/>
          <w:b/>
          <w:sz w:val="22"/>
          <w:szCs w:val="22"/>
          <w:lang w:eastAsia="pl-PL"/>
        </w:rPr>
        <w:t>iu</w:t>
      </w:r>
      <w:r w:rsidRPr="005A6D5A">
        <w:rPr>
          <w:rFonts w:eastAsia="FruLOT-Bol"/>
          <w:b/>
          <w:sz w:val="22"/>
          <w:szCs w:val="22"/>
          <w:lang w:eastAsia="pl-PL"/>
        </w:rPr>
        <w:t xml:space="preserve"> žinoti apie </w:t>
      </w:r>
      <w:r>
        <w:rPr>
          <w:rFonts w:eastAsia="FruLOT-Bol"/>
          <w:b/>
          <w:sz w:val="22"/>
          <w:szCs w:val="22"/>
          <w:lang w:eastAsia="pl-PL"/>
        </w:rPr>
        <w:t>Runaplax</w:t>
      </w:r>
      <w:r w:rsidRPr="005A6D5A">
        <w:rPr>
          <w:b/>
          <w:bCs/>
          <w:sz w:val="22"/>
          <w:szCs w:val="22"/>
          <w:lang w:eastAsia="pl-PL"/>
        </w:rPr>
        <w:t>?</w:t>
      </w:r>
    </w:p>
    <w:p w14:paraId="7FEBC8CD"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Pr>
          <w:rFonts w:eastAsia="TimesNewRoman"/>
          <w:sz w:val="22"/>
          <w:szCs w:val="22"/>
          <w:lang w:eastAsia="pl-PL"/>
        </w:rPr>
        <w:t>Runaplax</w:t>
      </w:r>
      <w:r w:rsidRPr="005A6D5A">
        <w:rPr>
          <w:rFonts w:eastAsia="TimesNewRoman"/>
          <w:sz w:val="22"/>
          <w:szCs w:val="22"/>
          <w:lang w:eastAsia="pl-PL"/>
        </w:rPr>
        <w:t xml:space="preserve"> </w:t>
      </w:r>
      <w:r w:rsidRPr="005A6D5A">
        <w:rPr>
          <w:rFonts w:eastAsia="FruLOT-Reg"/>
          <w:sz w:val="22"/>
          <w:szCs w:val="22"/>
          <w:lang w:eastAsia="pl-PL"/>
        </w:rPr>
        <w:t xml:space="preserve">skystina kraują, </w:t>
      </w:r>
      <w:r>
        <w:rPr>
          <w:rFonts w:eastAsia="FruLOT-Reg"/>
          <w:sz w:val="22"/>
          <w:szCs w:val="22"/>
          <w:lang w:eastAsia="pl-PL"/>
        </w:rPr>
        <w:t>kas</w:t>
      </w:r>
      <w:r w:rsidRPr="005A6D5A">
        <w:rPr>
          <w:rFonts w:eastAsia="FruLOT-Reg"/>
          <w:sz w:val="22"/>
          <w:szCs w:val="22"/>
          <w:lang w:eastAsia="pl-PL"/>
        </w:rPr>
        <w:t xml:space="preserve"> apsaugo </w:t>
      </w:r>
      <w:r>
        <w:rPr>
          <w:rFonts w:eastAsia="FruLOT-Reg"/>
          <w:sz w:val="22"/>
          <w:szCs w:val="22"/>
          <w:lang w:eastAsia="pl-PL"/>
        </w:rPr>
        <w:t xml:space="preserve">Jus </w:t>
      </w:r>
      <w:r w:rsidRPr="005A6D5A">
        <w:rPr>
          <w:rFonts w:eastAsia="FruLOT-Reg"/>
          <w:sz w:val="22"/>
          <w:szCs w:val="22"/>
          <w:lang w:eastAsia="pl-PL"/>
        </w:rPr>
        <w:t xml:space="preserve">nuo pavojingų kraujo krešulių </w:t>
      </w:r>
      <w:r>
        <w:rPr>
          <w:rFonts w:eastAsia="FruLOT-Reg"/>
          <w:sz w:val="22"/>
          <w:szCs w:val="22"/>
          <w:lang w:eastAsia="pl-PL"/>
        </w:rPr>
        <w:t>susiformavimo</w:t>
      </w:r>
      <w:r w:rsidRPr="005A6D5A">
        <w:rPr>
          <w:rFonts w:eastAsia="FruLOT-Reg"/>
          <w:sz w:val="22"/>
          <w:szCs w:val="22"/>
          <w:lang w:eastAsia="pl-PL"/>
        </w:rPr>
        <w:t>.</w:t>
      </w:r>
      <w:r w:rsidRPr="005A6D5A">
        <w:rPr>
          <w:sz w:val="22"/>
          <w:szCs w:val="22"/>
          <w:lang w:eastAsia="pl-PL"/>
        </w:rPr>
        <w:t xml:space="preserve"> </w:t>
      </w:r>
    </w:p>
    <w:p w14:paraId="13836A7E" w14:textId="77777777" w:rsidR="00C86438" w:rsidRPr="005A6D5A" w:rsidRDefault="00C86438" w:rsidP="00C86438">
      <w:pPr>
        <w:widowControl w:val="0"/>
        <w:autoSpaceDE w:val="0"/>
        <w:autoSpaceDN w:val="0"/>
        <w:adjustRightInd w:val="0"/>
        <w:rPr>
          <w:b/>
          <w:bCs/>
          <w:sz w:val="22"/>
          <w:szCs w:val="22"/>
          <w:lang w:eastAsia="pl-PL"/>
        </w:rPr>
      </w:pPr>
      <w:r w:rsidRPr="005A6D5A">
        <w:rPr>
          <w:rFonts w:eastAsia="TimesNewRoman"/>
          <w:sz w:val="22"/>
          <w:szCs w:val="22"/>
          <w:lang w:eastAsia="pl-PL"/>
        </w:rPr>
        <w:t xml:space="preserve">♦ </w:t>
      </w:r>
      <w:r>
        <w:rPr>
          <w:rFonts w:eastAsia="TimesNewRoman"/>
          <w:sz w:val="22"/>
          <w:szCs w:val="22"/>
          <w:lang w:eastAsia="pl-PL"/>
        </w:rPr>
        <w:t>Runaplax</w:t>
      </w:r>
      <w:r w:rsidRPr="005A6D5A">
        <w:rPr>
          <w:rFonts w:eastAsia="TimesNewRoman"/>
          <w:sz w:val="22"/>
          <w:szCs w:val="22"/>
          <w:lang w:eastAsia="pl-PL"/>
        </w:rPr>
        <w:t xml:space="preserve"> </w:t>
      </w:r>
      <w:r>
        <w:rPr>
          <w:rFonts w:eastAsia="FruLOT-Reg"/>
          <w:sz w:val="22"/>
          <w:szCs w:val="22"/>
          <w:lang w:eastAsia="pl-PL"/>
        </w:rPr>
        <w:t>būtin</w:t>
      </w:r>
      <w:r w:rsidRPr="005A6D5A">
        <w:rPr>
          <w:rFonts w:eastAsia="FruLOT-Reg"/>
          <w:sz w:val="22"/>
          <w:szCs w:val="22"/>
          <w:lang w:eastAsia="pl-PL"/>
        </w:rPr>
        <w:t xml:space="preserve"> vartoti tiksliai </w:t>
      </w:r>
      <w:r>
        <w:rPr>
          <w:rFonts w:eastAsia="FruLOT-Reg"/>
          <w:sz w:val="22"/>
          <w:szCs w:val="22"/>
          <w:lang w:eastAsia="pl-PL"/>
        </w:rPr>
        <w:t>kaip</w:t>
      </w:r>
      <w:r w:rsidRPr="005A6D5A">
        <w:rPr>
          <w:rFonts w:eastAsia="FruLOT-Reg"/>
          <w:sz w:val="22"/>
          <w:szCs w:val="22"/>
          <w:lang w:eastAsia="pl-PL"/>
        </w:rPr>
        <w:t xml:space="preserve"> nurod</w:t>
      </w:r>
      <w:r>
        <w:rPr>
          <w:rFonts w:eastAsia="FruLOT-Reg"/>
          <w:sz w:val="22"/>
          <w:szCs w:val="22"/>
          <w:lang w:eastAsia="pl-PL"/>
        </w:rPr>
        <w:t>yta Jūsų gydytojo</w:t>
      </w:r>
      <w:r w:rsidRPr="005A6D5A">
        <w:rPr>
          <w:rFonts w:eastAsia="FruLOT-Reg"/>
          <w:sz w:val="22"/>
          <w:szCs w:val="22"/>
          <w:lang w:eastAsia="pl-PL"/>
        </w:rPr>
        <w:t xml:space="preserve">. Kad </w:t>
      </w:r>
      <w:r>
        <w:rPr>
          <w:rFonts w:eastAsia="FruLOT-Reg"/>
          <w:sz w:val="22"/>
          <w:szCs w:val="22"/>
          <w:lang w:eastAsia="pl-PL"/>
        </w:rPr>
        <w:t>užtikrinti optimalią apsaugą nuo kraujo krešulių susiformavimo</w:t>
      </w:r>
      <w:r w:rsidRPr="005A6D5A">
        <w:rPr>
          <w:rFonts w:eastAsia="FruLOT-Reg"/>
          <w:sz w:val="22"/>
          <w:szCs w:val="22"/>
          <w:lang w:eastAsia="pl-PL"/>
        </w:rPr>
        <w:t xml:space="preserve">, </w:t>
      </w:r>
      <w:r w:rsidRPr="005A6D5A">
        <w:rPr>
          <w:rFonts w:eastAsia="FruLOT-Bol"/>
          <w:b/>
          <w:sz w:val="22"/>
          <w:szCs w:val="22"/>
          <w:lang w:eastAsia="pl-PL"/>
        </w:rPr>
        <w:t>niekada nepraleiskite doz</w:t>
      </w:r>
      <w:r>
        <w:rPr>
          <w:rFonts w:eastAsia="FruLOT-Bol"/>
          <w:b/>
          <w:sz w:val="22"/>
          <w:szCs w:val="22"/>
          <w:lang w:eastAsia="pl-PL"/>
        </w:rPr>
        <w:t>ė</w:t>
      </w:r>
      <w:r w:rsidRPr="005A6D5A">
        <w:rPr>
          <w:rFonts w:eastAsia="FruLOT-Bol"/>
          <w:b/>
          <w:sz w:val="22"/>
          <w:szCs w:val="22"/>
          <w:lang w:eastAsia="pl-PL"/>
        </w:rPr>
        <w:t>s.</w:t>
      </w:r>
    </w:p>
    <w:p w14:paraId="33992DBB"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Pr>
          <w:rFonts w:eastAsia="FruLOT-Reg"/>
          <w:sz w:val="22"/>
          <w:szCs w:val="22"/>
          <w:lang w:eastAsia="pl-PL"/>
        </w:rPr>
        <w:t>Turite nenutraukti Runaplax vartojimo</w:t>
      </w:r>
      <w:r w:rsidRPr="005A6D5A">
        <w:rPr>
          <w:rFonts w:eastAsia="FruLOT-Reg"/>
          <w:sz w:val="22"/>
          <w:szCs w:val="22"/>
          <w:lang w:eastAsia="pl-PL"/>
        </w:rPr>
        <w:t xml:space="preserve"> prieš tai nepasitar</w:t>
      </w:r>
      <w:r>
        <w:rPr>
          <w:rFonts w:eastAsia="FruLOT-Reg"/>
          <w:sz w:val="22"/>
          <w:szCs w:val="22"/>
          <w:lang w:eastAsia="pl-PL"/>
        </w:rPr>
        <w:t>ę</w:t>
      </w:r>
      <w:r w:rsidRPr="005A6D5A">
        <w:rPr>
          <w:rFonts w:eastAsia="FruLOT-Reg"/>
          <w:sz w:val="22"/>
          <w:szCs w:val="22"/>
          <w:lang w:eastAsia="pl-PL"/>
        </w:rPr>
        <w:t xml:space="preserve"> su </w:t>
      </w:r>
      <w:r>
        <w:rPr>
          <w:rFonts w:eastAsia="FruLOT-Reg"/>
          <w:sz w:val="22"/>
          <w:szCs w:val="22"/>
          <w:lang w:eastAsia="pl-PL"/>
        </w:rPr>
        <w:t xml:space="preserve">savo </w:t>
      </w:r>
      <w:r w:rsidRPr="005A6D5A">
        <w:rPr>
          <w:rFonts w:eastAsia="FruLOT-Reg"/>
          <w:sz w:val="22"/>
          <w:szCs w:val="22"/>
          <w:lang w:eastAsia="pl-PL"/>
        </w:rPr>
        <w:t xml:space="preserve">gydytoju, nes </w:t>
      </w:r>
      <w:r>
        <w:rPr>
          <w:rFonts w:eastAsia="FruLOT-Reg"/>
          <w:sz w:val="22"/>
          <w:szCs w:val="22"/>
          <w:lang w:eastAsia="pl-PL"/>
        </w:rPr>
        <w:t>Jums gali padidėti kraujo krešulių rizika</w:t>
      </w:r>
      <w:r w:rsidRPr="005A6D5A">
        <w:rPr>
          <w:rFonts w:eastAsia="FruLOT-Reg"/>
          <w:sz w:val="22"/>
          <w:szCs w:val="22"/>
          <w:lang w:eastAsia="pl-PL"/>
        </w:rPr>
        <w:t>.</w:t>
      </w:r>
    </w:p>
    <w:p w14:paraId="167C1D20" w14:textId="77777777" w:rsidR="00C86438" w:rsidRPr="005A6D5A" w:rsidRDefault="00C86438" w:rsidP="00C86438">
      <w:pPr>
        <w:widowControl w:val="0"/>
        <w:autoSpaceDE w:val="0"/>
        <w:autoSpaceDN w:val="0"/>
        <w:adjustRightInd w:val="0"/>
        <w:rPr>
          <w:rFonts w:eastAsia="FruLOT-Reg"/>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 xml:space="preserve">Jeigu vartojate, neseniai vartojote ar ketinate pradėti vartoti </w:t>
      </w:r>
      <w:r>
        <w:rPr>
          <w:rFonts w:eastAsia="FruLOT-Reg"/>
          <w:sz w:val="22"/>
          <w:szCs w:val="22"/>
          <w:lang w:eastAsia="pl-PL"/>
        </w:rPr>
        <w:t xml:space="preserve">bet kokių </w:t>
      </w:r>
      <w:r w:rsidRPr="005A6D5A">
        <w:rPr>
          <w:rFonts w:eastAsia="FruLOT-Reg"/>
          <w:sz w:val="22"/>
          <w:szCs w:val="22"/>
          <w:lang w:eastAsia="pl-PL"/>
        </w:rPr>
        <w:t xml:space="preserve">kitų vaistų, prieš pradėdami vartoti </w:t>
      </w:r>
      <w:r>
        <w:rPr>
          <w:rFonts w:eastAsia="FruLOT-Reg"/>
          <w:sz w:val="22"/>
          <w:szCs w:val="22"/>
          <w:lang w:eastAsia="pl-PL"/>
        </w:rPr>
        <w:t>Runaplax</w:t>
      </w:r>
      <w:r w:rsidRPr="005A6D5A">
        <w:rPr>
          <w:rFonts w:eastAsia="FruLOT-Reg"/>
          <w:sz w:val="22"/>
          <w:szCs w:val="22"/>
          <w:lang w:eastAsia="pl-PL"/>
        </w:rPr>
        <w:t xml:space="preserve"> apie tai pasakykite savo sveikatos priežiūros specialistui.</w:t>
      </w:r>
    </w:p>
    <w:p w14:paraId="32762553" w14:textId="77777777" w:rsidR="00C86438" w:rsidRPr="005A6D5A" w:rsidRDefault="00C86438" w:rsidP="00C86438">
      <w:pPr>
        <w:widowControl w:val="0"/>
        <w:autoSpaceDE w:val="0"/>
        <w:autoSpaceDN w:val="0"/>
        <w:adjustRightInd w:val="0"/>
        <w:rPr>
          <w:rFonts w:eastAsia="FruLOT-Reg"/>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 xml:space="preserve">Prieš atliekant bet kokią chirurginę ar invazinę procedūrą, savo sveikatos priežiūros specialistui pasakykite, kad vartojate </w:t>
      </w:r>
      <w:r>
        <w:rPr>
          <w:rFonts w:eastAsia="FruLOT-Reg"/>
          <w:sz w:val="22"/>
          <w:szCs w:val="22"/>
          <w:lang w:eastAsia="pl-PL"/>
        </w:rPr>
        <w:t>Runaplax</w:t>
      </w:r>
      <w:r w:rsidRPr="005A6D5A">
        <w:rPr>
          <w:rFonts w:eastAsia="FruLOT-Reg"/>
          <w:sz w:val="22"/>
          <w:szCs w:val="22"/>
          <w:lang w:eastAsia="pl-PL"/>
        </w:rPr>
        <w:t>.</w:t>
      </w:r>
    </w:p>
    <w:p w14:paraId="7982ACAD" w14:textId="77777777" w:rsidR="00C86438" w:rsidRPr="005A6D5A" w:rsidRDefault="00C86438" w:rsidP="00C86438">
      <w:pPr>
        <w:widowControl w:val="0"/>
        <w:autoSpaceDE w:val="0"/>
        <w:autoSpaceDN w:val="0"/>
        <w:adjustRightInd w:val="0"/>
        <w:rPr>
          <w:b/>
          <w:bCs/>
          <w:sz w:val="22"/>
          <w:szCs w:val="22"/>
          <w:lang w:eastAsia="pl-PL"/>
        </w:rPr>
      </w:pPr>
    </w:p>
    <w:p w14:paraId="25276CA6" w14:textId="77777777" w:rsidR="00C86438" w:rsidRPr="005A6D5A" w:rsidRDefault="00C86438" w:rsidP="00C86438">
      <w:pPr>
        <w:widowControl w:val="0"/>
        <w:autoSpaceDE w:val="0"/>
        <w:autoSpaceDN w:val="0"/>
        <w:adjustRightInd w:val="0"/>
        <w:rPr>
          <w:b/>
          <w:bCs/>
          <w:sz w:val="22"/>
          <w:szCs w:val="22"/>
          <w:lang w:eastAsia="pl-PL"/>
        </w:rPr>
      </w:pPr>
      <w:r w:rsidRPr="005A6D5A">
        <w:rPr>
          <w:rFonts w:eastAsia="FruLOT-Bol"/>
          <w:b/>
          <w:sz w:val="22"/>
          <w:szCs w:val="22"/>
          <w:lang w:eastAsia="pl-PL"/>
        </w:rPr>
        <w:t>Kada tur</w:t>
      </w:r>
      <w:r>
        <w:rPr>
          <w:rFonts w:eastAsia="FruLOT-Bol"/>
          <w:b/>
          <w:sz w:val="22"/>
          <w:szCs w:val="22"/>
          <w:lang w:eastAsia="pl-PL"/>
        </w:rPr>
        <w:t>iu</w:t>
      </w:r>
      <w:r w:rsidRPr="005A6D5A">
        <w:rPr>
          <w:rFonts w:eastAsia="FruLOT-Bol"/>
          <w:b/>
          <w:sz w:val="22"/>
          <w:szCs w:val="22"/>
          <w:lang w:eastAsia="pl-PL"/>
        </w:rPr>
        <w:t xml:space="preserve"> kreiptis į savo sveikatos priežiūros specialistą?</w:t>
      </w:r>
    </w:p>
    <w:p w14:paraId="747FE342" w14:textId="77777777" w:rsidR="00C86438" w:rsidRPr="005A6D5A" w:rsidRDefault="00C86438" w:rsidP="00C86438">
      <w:pPr>
        <w:widowControl w:val="0"/>
        <w:autoSpaceDE w:val="0"/>
        <w:autoSpaceDN w:val="0"/>
        <w:adjustRightInd w:val="0"/>
        <w:rPr>
          <w:sz w:val="22"/>
          <w:szCs w:val="22"/>
          <w:lang w:eastAsia="pl-PL"/>
        </w:rPr>
      </w:pPr>
      <w:r w:rsidRPr="005A6D5A">
        <w:rPr>
          <w:rFonts w:eastAsia="FruLOT-Reg"/>
          <w:sz w:val="22"/>
          <w:szCs w:val="22"/>
          <w:lang w:eastAsia="pl-PL"/>
        </w:rPr>
        <w:t>Vartojant kraują skystinantį vaistą</w:t>
      </w:r>
      <w:r>
        <w:rPr>
          <w:rFonts w:eastAsia="FruLOT-Reg"/>
          <w:sz w:val="22"/>
          <w:szCs w:val="22"/>
          <w:lang w:eastAsia="pl-PL"/>
        </w:rPr>
        <w:t>, tokį kaip</w:t>
      </w:r>
      <w:r w:rsidRPr="005A6D5A">
        <w:rPr>
          <w:rFonts w:eastAsia="FruLOT-Reg"/>
          <w:sz w:val="22"/>
          <w:szCs w:val="22"/>
          <w:lang w:eastAsia="pl-PL"/>
        </w:rPr>
        <w:t xml:space="preserve"> </w:t>
      </w:r>
      <w:r>
        <w:rPr>
          <w:rFonts w:eastAsia="FruLOT-Reg"/>
          <w:sz w:val="22"/>
          <w:szCs w:val="22"/>
          <w:lang w:eastAsia="pl-PL"/>
        </w:rPr>
        <w:t>Runaplax</w:t>
      </w:r>
      <w:r w:rsidRPr="005A6D5A">
        <w:rPr>
          <w:rFonts w:eastAsia="FruLOT-Reg"/>
          <w:sz w:val="22"/>
          <w:szCs w:val="22"/>
          <w:lang w:eastAsia="pl-PL"/>
        </w:rPr>
        <w:t xml:space="preserve">, svarbu žinoti, koks yra jo </w:t>
      </w:r>
      <w:r>
        <w:rPr>
          <w:rFonts w:eastAsia="FruLOT-Reg"/>
          <w:sz w:val="22"/>
          <w:szCs w:val="22"/>
          <w:lang w:eastAsia="pl-PL"/>
        </w:rPr>
        <w:t xml:space="preserve">galimas </w:t>
      </w:r>
      <w:r w:rsidRPr="005A6D5A">
        <w:rPr>
          <w:rFonts w:eastAsia="FruLOT-Reg"/>
          <w:sz w:val="22"/>
          <w:szCs w:val="22"/>
          <w:lang w:eastAsia="pl-PL"/>
        </w:rPr>
        <w:t>šalutinis poveikis. Dažniausias šalutinis poveikis yra kraujavimas. Jei</w:t>
      </w:r>
      <w:r>
        <w:rPr>
          <w:rFonts w:eastAsia="FruLOT-Reg"/>
          <w:sz w:val="22"/>
          <w:szCs w:val="22"/>
          <w:lang w:eastAsia="pl-PL"/>
        </w:rPr>
        <w:t>gu</w:t>
      </w:r>
      <w:r w:rsidRPr="005A6D5A">
        <w:rPr>
          <w:rFonts w:eastAsia="FruLOT-Reg"/>
          <w:sz w:val="22"/>
          <w:szCs w:val="22"/>
          <w:lang w:eastAsia="pl-PL"/>
        </w:rPr>
        <w:t xml:space="preserve"> žinote, kad Jums yra kraujavimo rizika, negalima pradėti vartoti</w:t>
      </w:r>
      <w:r>
        <w:rPr>
          <w:rFonts w:eastAsia="FruLOT-Reg"/>
          <w:sz w:val="22"/>
          <w:szCs w:val="22"/>
          <w:lang w:eastAsia="pl-PL"/>
        </w:rPr>
        <w:t xml:space="preserve"> Runaplax</w:t>
      </w:r>
      <w:r w:rsidRPr="005A6D5A">
        <w:rPr>
          <w:rFonts w:eastAsia="FruLOT-Reg"/>
          <w:sz w:val="22"/>
          <w:szCs w:val="22"/>
          <w:lang w:eastAsia="pl-PL"/>
        </w:rPr>
        <w:t xml:space="preserve">, prieš tai nepasitarus su </w:t>
      </w:r>
      <w:r>
        <w:rPr>
          <w:rFonts w:eastAsia="FruLOT-Reg"/>
          <w:sz w:val="22"/>
          <w:szCs w:val="22"/>
          <w:lang w:eastAsia="pl-PL"/>
        </w:rPr>
        <w:t xml:space="preserve">savo </w:t>
      </w:r>
      <w:r w:rsidRPr="005A6D5A">
        <w:rPr>
          <w:rFonts w:eastAsia="FruLOT-Reg"/>
          <w:sz w:val="22"/>
          <w:szCs w:val="22"/>
          <w:lang w:eastAsia="pl-PL"/>
        </w:rPr>
        <w:t xml:space="preserve">gydytoju. </w:t>
      </w:r>
      <w:r>
        <w:rPr>
          <w:rFonts w:eastAsia="FruLOT-Reg"/>
          <w:sz w:val="22"/>
          <w:szCs w:val="22"/>
          <w:lang w:eastAsia="pl-PL"/>
        </w:rPr>
        <w:t>Tuojau pat</w:t>
      </w:r>
      <w:r w:rsidRPr="005A6D5A">
        <w:rPr>
          <w:rFonts w:eastAsia="FruLOT-Reg"/>
          <w:sz w:val="22"/>
          <w:szCs w:val="22"/>
          <w:lang w:eastAsia="pl-PL"/>
        </w:rPr>
        <w:t xml:space="preserve"> pasakykite savo sveikatos priežiūros specialistui, jeigu </w:t>
      </w:r>
      <w:r>
        <w:rPr>
          <w:rFonts w:eastAsia="FruLOT-Reg"/>
          <w:sz w:val="22"/>
          <w:szCs w:val="22"/>
          <w:lang w:eastAsia="pl-PL"/>
        </w:rPr>
        <w:t xml:space="preserve">Jums </w:t>
      </w:r>
      <w:r w:rsidRPr="005A6D5A">
        <w:rPr>
          <w:rFonts w:eastAsia="FruLOT-Reg"/>
          <w:sz w:val="22"/>
          <w:szCs w:val="22"/>
          <w:lang w:eastAsia="pl-PL"/>
        </w:rPr>
        <w:t xml:space="preserve">pasireiškia </w:t>
      </w:r>
      <w:r>
        <w:rPr>
          <w:rFonts w:eastAsia="FruLOT-Reg"/>
          <w:sz w:val="22"/>
          <w:szCs w:val="22"/>
          <w:lang w:eastAsia="pl-PL"/>
        </w:rPr>
        <w:t>bet kokių</w:t>
      </w:r>
      <w:r w:rsidRPr="005A6D5A">
        <w:rPr>
          <w:rFonts w:eastAsia="FruLOT-Reg"/>
          <w:sz w:val="22"/>
          <w:szCs w:val="22"/>
          <w:lang w:eastAsia="pl-PL"/>
        </w:rPr>
        <w:t xml:space="preserve"> kraujavimo požymi</w:t>
      </w:r>
      <w:r>
        <w:rPr>
          <w:rFonts w:eastAsia="FruLOT-Reg"/>
          <w:sz w:val="22"/>
          <w:szCs w:val="22"/>
          <w:lang w:eastAsia="pl-PL"/>
        </w:rPr>
        <w:t>ų</w:t>
      </w:r>
      <w:r w:rsidRPr="005A6D5A">
        <w:rPr>
          <w:rFonts w:eastAsia="FruLOT-Reg"/>
          <w:sz w:val="22"/>
          <w:szCs w:val="22"/>
          <w:lang w:eastAsia="pl-PL"/>
        </w:rPr>
        <w:t xml:space="preserve"> arba simptom</w:t>
      </w:r>
      <w:r>
        <w:rPr>
          <w:rFonts w:eastAsia="FruLOT-Reg"/>
          <w:sz w:val="22"/>
          <w:szCs w:val="22"/>
          <w:lang w:eastAsia="pl-PL"/>
        </w:rPr>
        <w:t>ų, tokių kaip</w:t>
      </w:r>
      <w:r w:rsidRPr="005A6D5A">
        <w:rPr>
          <w:rFonts w:eastAsia="FruLOT-Reg"/>
          <w:sz w:val="22"/>
          <w:szCs w:val="22"/>
          <w:lang w:eastAsia="pl-PL"/>
        </w:rPr>
        <w:t>:</w:t>
      </w:r>
    </w:p>
    <w:p w14:paraId="693E5BB4"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skausmas</w:t>
      </w:r>
      <w:r>
        <w:rPr>
          <w:rFonts w:eastAsia="TimesNewRoman"/>
          <w:sz w:val="22"/>
          <w:szCs w:val="22"/>
          <w:lang w:eastAsia="pl-PL"/>
        </w:rPr>
        <w:t>;</w:t>
      </w:r>
    </w:p>
    <w:p w14:paraId="1850E4A1"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 xml:space="preserve">tinimas arba </w:t>
      </w:r>
      <w:r>
        <w:rPr>
          <w:rFonts w:eastAsia="FruLOT-Reg"/>
          <w:sz w:val="22"/>
          <w:szCs w:val="22"/>
          <w:lang w:eastAsia="pl-PL"/>
        </w:rPr>
        <w:t>diskomfortas;</w:t>
      </w:r>
    </w:p>
    <w:p w14:paraId="725FBEF7"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galvos skausmas, svaigulys arba silpnumas</w:t>
      </w:r>
      <w:r>
        <w:rPr>
          <w:rFonts w:eastAsia="FruLOT-Reg"/>
          <w:sz w:val="22"/>
          <w:szCs w:val="22"/>
          <w:lang w:eastAsia="pl-PL"/>
        </w:rPr>
        <w:t>;</w:t>
      </w:r>
    </w:p>
    <w:p w14:paraId="5E2DF8B3"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neįprastos mėlynės, kraujavimas iš nosies, kraujavimas iš dantenų, ilgai nepraeinantis kraujavimas įsipjovus</w:t>
      </w:r>
      <w:r>
        <w:rPr>
          <w:rFonts w:eastAsia="FruLOT-Reg"/>
          <w:sz w:val="22"/>
          <w:szCs w:val="22"/>
          <w:lang w:eastAsia="pl-PL"/>
        </w:rPr>
        <w:t>;</w:t>
      </w:r>
    </w:p>
    <w:p w14:paraId="24AAC551" w14:textId="77777777" w:rsidR="00C86438" w:rsidRPr="005A6D5A" w:rsidRDefault="00C86438" w:rsidP="00C86438">
      <w:pPr>
        <w:widowControl w:val="0"/>
        <w:autoSpaceDE w:val="0"/>
        <w:autoSpaceDN w:val="0"/>
        <w:adjustRightInd w:val="0"/>
        <w:rPr>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gausesnis nei įprastai mėnesinių kraujavimas arba kraujavimas iš makšties</w:t>
      </w:r>
      <w:r>
        <w:rPr>
          <w:rFonts w:eastAsia="FruLOT-Reg"/>
          <w:sz w:val="22"/>
          <w:szCs w:val="22"/>
          <w:lang w:eastAsia="pl-PL"/>
        </w:rPr>
        <w:t>;</w:t>
      </w:r>
    </w:p>
    <w:p w14:paraId="4660898B" w14:textId="77777777" w:rsidR="00C86438" w:rsidRPr="005A6D5A" w:rsidRDefault="00C86438" w:rsidP="00C86438">
      <w:pPr>
        <w:widowControl w:val="0"/>
        <w:autoSpaceDE w:val="0"/>
        <w:autoSpaceDN w:val="0"/>
        <w:adjustRightInd w:val="0"/>
        <w:rPr>
          <w:rFonts w:eastAsia="Calibri"/>
          <w:sz w:val="22"/>
          <w:szCs w:val="22"/>
          <w:lang w:eastAsia="pl-PL"/>
        </w:rPr>
      </w:pPr>
      <w:r w:rsidRPr="005A6D5A">
        <w:rPr>
          <w:rFonts w:eastAsia="TimesNewRoman"/>
          <w:sz w:val="22"/>
          <w:szCs w:val="22"/>
          <w:lang w:eastAsia="pl-PL"/>
        </w:rPr>
        <w:t xml:space="preserve">♦ </w:t>
      </w:r>
      <w:r w:rsidRPr="005A6D5A">
        <w:rPr>
          <w:rFonts w:eastAsia="FruLOT-Reg"/>
          <w:sz w:val="22"/>
          <w:szCs w:val="22"/>
          <w:lang w:eastAsia="pl-PL"/>
        </w:rPr>
        <w:t>kraujas šlapime, kuris gali būti rausvos arba rudos spalvos, raudonos arba juodos išmatos</w:t>
      </w:r>
      <w:r>
        <w:rPr>
          <w:rFonts w:eastAsia="FruLOT-Reg"/>
          <w:sz w:val="22"/>
          <w:szCs w:val="22"/>
          <w:lang w:eastAsia="pl-PL"/>
        </w:rPr>
        <w:t>;</w:t>
      </w:r>
    </w:p>
    <w:p w14:paraId="00898087" w14:textId="77777777" w:rsidR="00C86438" w:rsidRPr="005A6D5A" w:rsidRDefault="00C86438" w:rsidP="00C86438">
      <w:pPr>
        <w:widowControl w:val="0"/>
        <w:autoSpaceDE w:val="0"/>
        <w:autoSpaceDN w:val="0"/>
        <w:adjustRightInd w:val="0"/>
        <w:rPr>
          <w:rFonts w:eastAsia="TimesNewRoman"/>
          <w:sz w:val="22"/>
          <w:szCs w:val="22"/>
          <w:lang w:eastAsia="pl-PL"/>
        </w:rPr>
      </w:pPr>
      <w:r w:rsidRPr="005A6D5A">
        <w:rPr>
          <w:rFonts w:eastAsia="TimesNewRoman"/>
          <w:sz w:val="22"/>
          <w:szCs w:val="22"/>
          <w:lang w:eastAsia="pl-PL"/>
        </w:rPr>
        <w:lastRenderedPageBreak/>
        <w:t xml:space="preserve">♦ </w:t>
      </w:r>
      <w:r w:rsidRPr="005A6D5A">
        <w:rPr>
          <w:rFonts w:eastAsia="FruLOT-Reg"/>
          <w:sz w:val="22"/>
          <w:szCs w:val="22"/>
          <w:lang w:eastAsia="pl-PL"/>
        </w:rPr>
        <w:t>kraujo atkosėjimas arba vėmimas krauju ar į kavos tirščius panašiu skrandžio turiniu.</w:t>
      </w:r>
    </w:p>
    <w:p w14:paraId="36146527" w14:textId="77777777" w:rsidR="00C86438" w:rsidRPr="005A6D5A" w:rsidRDefault="00C86438" w:rsidP="00C86438">
      <w:pPr>
        <w:widowControl w:val="0"/>
        <w:autoSpaceDE w:val="0"/>
        <w:autoSpaceDN w:val="0"/>
        <w:adjustRightInd w:val="0"/>
        <w:rPr>
          <w:rFonts w:eastAsia="TimesNewRoman"/>
          <w:b/>
          <w:bCs/>
          <w:sz w:val="22"/>
          <w:szCs w:val="22"/>
          <w:lang w:eastAsia="pl-PL"/>
        </w:rPr>
      </w:pPr>
    </w:p>
    <w:p w14:paraId="47796628" w14:textId="77777777" w:rsidR="00C86438" w:rsidRPr="005A6D5A" w:rsidRDefault="00C86438" w:rsidP="00C86438">
      <w:pPr>
        <w:widowControl w:val="0"/>
        <w:autoSpaceDE w:val="0"/>
        <w:autoSpaceDN w:val="0"/>
        <w:adjustRightInd w:val="0"/>
        <w:rPr>
          <w:rFonts w:eastAsia="TimesNewRoman"/>
          <w:b/>
          <w:bCs/>
          <w:sz w:val="22"/>
          <w:szCs w:val="22"/>
          <w:lang w:eastAsia="pl-PL"/>
        </w:rPr>
      </w:pPr>
      <w:r w:rsidRPr="005A6D5A">
        <w:rPr>
          <w:rFonts w:eastAsia="FruLOT-Bol"/>
          <w:b/>
          <w:sz w:val="22"/>
          <w:szCs w:val="22"/>
          <w:lang w:eastAsia="pl-PL"/>
        </w:rPr>
        <w:t xml:space="preserve">Kaip </w:t>
      </w:r>
      <w:r>
        <w:rPr>
          <w:rFonts w:eastAsia="FruLOT-Bol"/>
          <w:b/>
          <w:sz w:val="22"/>
          <w:szCs w:val="22"/>
          <w:lang w:eastAsia="pl-PL"/>
        </w:rPr>
        <w:t xml:space="preserve">turiu </w:t>
      </w:r>
      <w:r w:rsidRPr="005A6D5A">
        <w:rPr>
          <w:rFonts w:eastAsia="FruLOT-Bol"/>
          <w:b/>
          <w:sz w:val="22"/>
          <w:szCs w:val="22"/>
          <w:lang w:eastAsia="pl-PL"/>
        </w:rPr>
        <w:t xml:space="preserve">vartoti </w:t>
      </w:r>
      <w:r>
        <w:rPr>
          <w:rFonts w:eastAsia="FruLOT-Bol"/>
          <w:b/>
          <w:sz w:val="22"/>
          <w:szCs w:val="22"/>
          <w:lang w:eastAsia="pl-PL"/>
        </w:rPr>
        <w:t>Runaplax</w:t>
      </w:r>
      <w:r w:rsidRPr="005A6D5A">
        <w:rPr>
          <w:rFonts w:eastAsia="FruLOT-Bol"/>
          <w:b/>
          <w:sz w:val="22"/>
          <w:szCs w:val="22"/>
          <w:lang w:eastAsia="pl-PL"/>
        </w:rPr>
        <w:t>?</w:t>
      </w:r>
    </w:p>
    <w:p w14:paraId="1750DB6F" w14:textId="77777777" w:rsidR="00C86438" w:rsidRPr="005A6D5A" w:rsidRDefault="00C86438" w:rsidP="00C86438">
      <w:pPr>
        <w:widowControl w:val="0"/>
        <w:autoSpaceDE w:val="0"/>
        <w:autoSpaceDN w:val="0"/>
        <w:adjustRightInd w:val="0"/>
        <w:rPr>
          <w:rFonts w:eastAsia="FruLOT-Reg"/>
          <w:sz w:val="22"/>
          <w:szCs w:val="22"/>
          <w:lang w:eastAsia="pl-PL"/>
        </w:rPr>
      </w:pPr>
      <w:r w:rsidRPr="005A6D5A">
        <w:rPr>
          <w:rFonts w:eastAsia="TimesNewRoman"/>
          <w:sz w:val="22"/>
          <w:szCs w:val="22"/>
          <w:lang w:eastAsia="pl-PL"/>
        </w:rPr>
        <w:t xml:space="preserve">♦ </w:t>
      </w:r>
      <w:r>
        <w:rPr>
          <w:rFonts w:eastAsia="TimesNewRoman"/>
          <w:sz w:val="22"/>
          <w:szCs w:val="22"/>
          <w:lang w:eastAsia="pl-PL"/>
        </w:rPr>
        <w:t>Kad garantuoti</w:t>
      </w:r>
      <w:r w:rsidRPr="005A6D5A">
        <w:rPr>
          <w:rFonts w:eastAsia="FruLOT-Reg"/>
          <w:sz w:val="22"/>
          <w:szCs w:val="22"/>
          <w:lang w:eastAsia="pl-PL"/>
        </w:rPr>
        <w:t xml:space="preserve"> optimalią apsaugą, </w:t>
      </w:r>
      <w:r>
        <w:rPr>
          <w:rFonts w:eastAsia="FruLOT-Reg"/>
          <w:sz w:val="22"/>
          <w:szCs w:val="22"/>
          <w:lang w:eastAsia="pl-PL"/>
        </w:rPr>
        <w:t>Runaplax</w:t>
      </w:r>
    </w:p>
    <w:p w14:paraId="13FEEF11" w14:textId="77777777" w:rsidR="00C86438" w:rsidRPr="006703B4" w:rsidRDefault="00C86438" w:rsidP="00C86438">
      <w:pPr>
        <w:pStyle w:val="Sraopastraipa"/>
        <w:widowControl w:val="0"/>
        <w:numPr>
          <w:ilvl w:val="0"/>
          <w:numId w:val="37"/>
        </w:numPr>
        <w:tabs>
          <w:tab w:val="clear" w:pos="567"/>
        </w:tabs>
        <w:suppressAutoHyphens w:val="0"/>
        <w:autoSpaceDE w:val="0"/>
        <w:autoSpaceDN w:val="0"/>
        <w:adjustRightInd w:val="0"/>
        <w:spacing w:line="240" w:lineRule="auto"/>
        <w:ind w:left="426" w:hanging="426"/>
        <w:contextualSpacing/>
        <w:rPr>
          <w:rFonts w:eastAsia="FruLOT-Reg"/>
          <w:sz w:val="22"/>
          <w:szCs w:val="22"/>
          <w:lang w:eastAsia="pl-PL"/>
        </w:rPr>
      </w:pPr>
      <w:r w:rsidRPr="006703B4">
        <w:rPr>
          <w:rFonts w:eastAsia="FruLOT-Reg"/>
          <w:sz w:val="22"/>
          <w:szCs w:val="22"/>
          <w:lang w:eastAsia="pl-PL"/>
        </w:rPr>
        <w:t xml:space="preserve">2,5 mg galima vartoti valgio metu arba </w:t>
      </w:r>
      <w:r>
        <w:rPr>
          <w:rFonts w:eastAsia="FruLOT-Reg"/>
          <w:sz w:val="22"/>
          <w:szCs w:val="22"/>
          <w:lang w:eastAsia="pl-PL"/>
        </w:rPr>
        <w:t>kitu laiku</w:t>
      </w:r>
      <w:r w:rsidRPr="006703B4">
        <w:rPr>
          <w:rFonts w:eastAsia="FruLOT-Reg"/>
          <w:sz w:val="22"/>
          <w:szCs w:val="22"/>
          <w:lang w:eastAsia="pl-PL"/>
        </w:rPr>
        <w:t>;</w:t>
      </w:r>
    </w:p>
    <w:p w14:paraId="36262C6E" w14:textId="77777777" w:rsidR="00C86438" w:rsidRPr="006703B4" w:rsidRDefault="00C86438" w:rsidP="00C86438">
      <w:pPr>
        <w:pStyle w:val="Sraopastraipa"/>
        <w:widowControl w:val="0"/>
        <w:numPr>
          <w:ilvl w:val="0"/>
          <w:numId w:val="37"/>
        </w:numPr>
        <w:tabs>
          <w:tab w:val="clear" w:pos="567"/>
        </w:tabs>
        <w:suppressAutoHyphens w:val="0"/>
        <w:autoSpaceDE w:val="0"/>
        <w:autoSpaceDN w:val="0"/>
        <w:adjustRightInd w:val="0"/>
        <w:spacing w:line="240" w:lineRule="auto"/>
        <w:ind w:left="426" w:hanging="426"/>
        <w:contextualSpacing/>
        <w:rPr>
          <w:rFonts w:eastAsia="FruLOT-Reg"/>
          <w:sz w:val="22"/>
          <w:szCs w:val="22"/>
          <w:lang w:eastAsia="pl-PL"/>
        </w:rPr>
      </w:pPr>
      <w:r w:rsidRPr="006703B4">
        <w:rPr>
          <w:rFonts w:eastAsia="FruLOT-Reg"/>
          <w:sz w:val="22"/>
          <w:szCs w:val="22"/>
          <w:lang w:eastAsia="pl-PL"/>
        </w:rPr>
        <w:t xml:space="preserve">10 mg galima vartoti valgio metu arba </w:t>
      </w:r>
      <w:r>
        <w:rPr>
          <w:rFonts w:eastAsia="FruLOT-Reg"/>
          <w:sz w:val="22"/>
          <w:szCs w:val="22"/>
          <w:lang w:eastAsia="pl-PL"/>
        </w:rPr>
        <w:t>kitu laiku</w:t>
      </w:r>
      <w:r w:rsidRPr="006703B4">
        <w:rPr>
          <w:rFonts w:eastAsia="FruLOT-Reg"/>
          <w:sz w:val="22"/>
          <w:szCs w:val="22"/>
          <w:lang w:eastAsia="pl-PL"/>
        </w:rPr>
        <w:t>;</w:t>
      </w:r>
    </w:p>
    <w:p w14:paraId="718335D9" w14:textId="77777777" w:rsidR="00C86438" w:rsidRPr="006703B4" w:rsidRDefault="00C86438" w:rsidP="00C86438">
      <w:pPr>
        <w:pStyle w:val="Sraopastraipa"/>
        <w:widowControl w:val="0"/>
        <w:numPr>
          <w:ilvl w:val="0"/>
          <w:numId w:val="37"/>
        </w:numPr>
        <w:tabs>
          <w:tab w:val="clear" w:pos="567"/>
        </w:tabs>
        <w:suppressAutoHyphens w:val="0"/>
        <w:autoSpaceDE w:val="0"/>
        <w:autoSpaceDN w:val="0"/>
        <w:adjustRightInd w:val="0"/>
        <w:spacing w:line="240" w:lineRule="auto"/>
        <w:ind w:left="426" w:hanging="426"/>
        <w:contextualSpacing/>
        <w:rPr>
          <w:rFonts w:eastAsia="FruLOT-Reg"/>
          <w:sz w:val="22"/>
          <w:szCs w:val="22"/>
          <w:lang w:eastAsia="pl-PL"/>
        </w:rPr>
      </w:pPr>
      <w:r w:rsidRPr="006703B4">
        <w:rPr>
          <w:rFonts w:eastAsia="FruLOT-Reg"/>
          <w:sz w:val="22"/>
          <w:szCs w:val="22"/>
          <w:lang w:eastAsia="pl-PL"/>
        </w:rPr>
        <w:t>15 mg reikia vartoti valgio metu;</w:t>
      </w:r>
    </w:p>
    <w:p w14:paraId="51B5C762" w14:textId="77777777" w:rsidR="00C86438" w:rsidRPr="006703B4" w:rsidRDefault="00C86438" w:rsidP="00C86438">
      <w:pPr>
        <w:pStyle w:val="Sraopastraipa"/>
        <w:widowControl w:val="0"/>
        <w:numPr>
          <w:ilvl w:val="0"/>
          <w:numId w:val="37"/>
        </w:numPr>
        <w:tabs>
          <w:tab w:val="clear" w:pos="567"/>
        </w:tabs>
        <w:suppressAutoHyphens w:val="0"/>
        <w:autoSpaceDE w:val="0"/>
        <w:autoSpaceDN w:val="0"/>
        <w:adjustRightInd w:val="0"/>
        <w:spacing w:line="240" w:lineRule="auto"/>
        <w:ind w:left="426" w:hanging="426"/>
        <w:contextualSpacing/>
        <w:rPr>
          <w:rFonts w:eastAsia="TimesNewRoman"/>
          <w:sz w:val="22"/>
          <w:szCs w:val="22"/>
          <w:lang w:eastAsia="pl-PL"/>
        </w:rPr>
      </w:pPr>
      <w:r w:rsidRPr="006703B4">
        <w:rPr>
          <w:rFonts w:eastAsia="FruLOT-Reg"/>
          <w:sz w:val="22"/>
          <w:szCs w:val="22"/>
          <w:lang w:eastAsia="pl-PL"/>
        </w:rPr>
        <w:t>20 mg reikia vartoti valgio metu.</w:t>
      </w:r>
    </w:p>
    <w:p w14:paraId="45AED6B0" w14:textId="77777777" w:rsidR="00C86438" w:rsidRPr="00590AC8" w:rsidRDefault="00C86438" w:rsidP="00C86438">
      <w:pPr>
        <w:widowControl w:val="0"/>
        <w:shd w:val="clear" w:color="auto" w:fill="FFFFFF"/>
        <w:tabs>
          <w:tab w:val="left" w:pos="9356"/>
        </w:tabs>
        <w:kinsoku w:val="0"/>
        <w:overflowPunct w:val="0"/>
        <w:autoSpaceDE w:val="0"/>
        <w:autoSpaceDN w:val="0"/>
        <w:adjustRightInd w:val="0"/>
        <w:ind w:right="-19"/>
        <w:rPr>
          <w:sz w:val="22"/>
          <w:szCs w:val="22"/>
          <w:lang w:val="pt-PT" w:eastAsia="pl-PL"/>
        </w:rPr>
      </w:pPr>
    </w:p>
    <w:p w14:paraId="5F6F00D7" w14:textId="77777777" w:rsidR="00C86438" w:rsidRPr="00BF3EDB" w:rsidRDefault="00C86438" w:rsidP="00C86438">
      <w:pPr>
        <w:numPr>
          <w:ilvl w:val="12"/>
          <w:numId w:val="0"/>
        </w:numPr>
        <w:ind w:right="-2"/>
        <w:jc w:val="both"/>
        <w:outlineLvl w:val="0"/>
      </w:pPr>
    </w:p>
    <w:p w14:paraId="6CFCD9B8" w14:textId="77777777" w:rsidR="00A120E5" w:rsidRPr="00AD68F9" w:rsidRDefault="00A120E5">
      <w:pPr>
        <w:shd w:val="clear" w:color="auto" w:fill="FFFFFF"/>
        <w:rPr>
          <w:sz w:val="22"/>
          <w:szCs w:val="22"/>
        </w:rPr>
      </w:pPr>
    </w:p>
    <w:p w14:paraId="3B396726" w14:textId="77777777" w:rsidR="00A120E5" w:rsidRPr="00AD68F9" w:rsidRDefault="002C7360">
      <w:pPr>
        <w:tabs>
          <w:tab w:val="clear" w:pos="567"/>
        </w:tabs>
        <w:suppressAutoHyphens w:val="0"/>
        <w:spacing w:line="240" w:lineRule="auto"/>
        <w:rPr>
          <w:sz w:val="22"/>
          <w:szCs w:val="22"/>
        </w:rPr>
      </w:pPr>
      <w:r w:rsidRPr="00AD68F9">
        <w:br w:type="page"/>
      </w:r>
    </w:p>
    <w:p w14:paraId="2436E7A9" w14:textId="77777777" w:rsidR="00A120E5" w:rsidRPr="00AD68F9" w:rsidRDefault="00A120E5">
      <w:pPr>
        <w:rPr>
          <w:b/>
          <w:sz w:val="22"/>
          <w:szCs w:val="22"/>
        </w:rPr>
      </w:pPr>
    </w:p>
    <w:p w14:paraId="6962037A" w14:textId="77777777" w:rsidR="00A120E5" w:rsidRPr="00AD68F9" w:rsidRDefault="00A120E5">
      <w:pPr>
        <w:rPr>
          <w:b/>
          <w:sz w:val="22"/>
          <w:szCs w:val="22"/>
        </w:rPr>
      </w:pPr>
    </w:p>
    <w:p w14:paraId="702C4B4A" w14:textId="77777777" w:rsidR="00A120E5" w:rsidRPr="00AD68F9" w:rsidRDefault="00A120E5">
      <w:pPr>
        <w:rPr>
          <w:b/>
          <w:sz w:val="22"/>
          <w:szCs w:val="22"/>
        </w:rPr>
      </w:pPr>
    </w:p>
    <w:p w14:paraId="6E514C44" w14:textId="77777777" w:rsidR="00A120E5" w:rsidRPr="00AD68F9" w:rsidRDefault="00A120E5">
      <w:pPr>
        <w:rPr>
          <w:b/>
          <w:sz w:val="22"/>
          <w:szCs w:val="22"/>
        </w:rPr>
      </w:pPr>
    </w:p>
    <w:p w14:paraId="3FE7CC9B" w14:textId="77777777" w:rsidR="00A120E5" w:rsidRPr="00AD68F9" w:rsidRDefault="00A120E5">
      <w:pPr>
        <w:rPr>
          <w:b/>
          <w:sz w:val="22"/>
          <w:szCs w:val="22"/>
        </w:rPr>
      </w:pPr>
    </w:p>
    <w:p w14:paraId="3AA1328C" w14:textId="77777777" w:rsidR="00A120E5" w:rsidRPr="00AD68F9" w:rsidRDefault="00A120E5">
      <w:pPr>
        <w:rPr>
          <w:b/>
          <w:sz w:val="22"/>
          <w:szCs w:val="22"/>
        </w:rPr>
      </w:pPr>
    </w:p>
    <w:p w14:paraId="551CEF56" w14:textId="77777777" w:rsidR="00A120E5" w:rsidRPr="00AD68F9" w:rsidRDefault="00A120E5">
      <w:pPr>
        <w:rPr>
          <w:b/>
          <w:sz w:val="22"/>
          <w:szCs w:val="22"/>
        </w:rPr>
      </w:pPr>
    </w:p>
    <w:p w14:paraId="5216A536" w14:textId="77777777" w:rsidR="00A120E5" w:rsidRPr="00AD68F9" w:rsidRDefault="00A120E5">
      <w:pPr>
        <w:rPr>
          <w:b/>
          <w:sz w:val="22"/>
          <w:szCs w:val="22"/>
        </w:rPr>
      </w:pPr>
    </w:p>
    <w:p w14:paraId="49CCE2D5" w14:textId="77777777" w:rsidR="00A120E5" w:rsidRPr="00AD68F9" w:rsidRDefault="00A120E5">
      <w:pPr>
        <w:rPr>
          <w:b/>
          <w:sz w:val="22"/>
          <w:szCs w:val="22"/>
        </w:rPr>
      </w:pPr>
    </w:p>
    <w:p w14:paraId="5426D387" w14:textId="77777777" w:rsidR="00A120E5" w:rsidRPr="00AD68F9" w:rsidRDefault="00A120E5">
      <w:pPr>
        <w:rPr>
          <w:b/>
          <w:sz w:val="22"/>
          <w:szCs w:val="22"/>
        </w:rPr>
      </w:pPr>
    </w:p>
    <w:p w14:paraId="708DCD30" w14:textId="77777777" w:rsidR="00A120E5" w:rsidRPr="00AD68F9" w:rsidRDefault="00A120E5">
      <w:pPr>
        <w:rPr>
          <w:b/>
          <w:sz w:val="22"/>
          <w:szCs w:val="22"/>
        </w:rPr>
      </w:pPr>
    </w:p>
    <w:p w14:paraId="0B05A0E7" w14:textId="77777777" w:rsidR="00A120E5" w:rsidRPr="00AD68F9" w:rsidRDefault="00A120E5">
      <w:pPr>
        <w:rPr>
          <w:b/>
          <w:sz w:val="22"/>
          <w:szCs w:val="22"/>
        </w:rPr>
      </w:pPr>
    </w:p>
    <w:p w14:paraId="71FA7822" w14:textId="77777777" w:rsidR="00A120E5" w:rsidRPr="00AD68F9" w:rsidRDefault="00A120E5">
      <w:pPr>
        <w:rPr>
          <w:b/>
          <w:sz w:val="22"/>
          <w:szCs w:val="22"/>
        </w:rPr>
      </w:pPr>
    </w:p>
    <w:p w14:paraId="30DFB5BA" w14:textId="77777777" w:rsidR="00A120E5" w:rsidRPr="00AD68F9" w:rsidRDefault="00A120E5">
      <w:pPr>
        <w:rPr>
          <w:b/>
          <w:sz w:val="22"/>
          <w:szCs w:val="22"/>
        </w:rPr>
      </w:pPr>
    </w:p>
    <w:p w14:paraId="114B6056" w14:textId="77777777" w:rsidR="00A120E5" w:rsidRPr="00AD68F9" w:rsidRDefault="00A120E5">
      <w:pPr>
        <w:rPr>
          <w:b/>
          <w:sz w:val="22"/>
          <w:szCs w:val="22"/>
        </w:rPr>
      </w:pPr>
    </w:p>
    <w:p w14:paraId="13BB8CD3" w14:textId="77777777" w:rsidR="00A120E5" w:rsidRPr="00AD68F9" w:rsidRDefault="00A120E5">
      <w:pPr>
        <w:rPr>
          <w:b/>
          <w:sz w:val="22"/>
          <w:szCs w:val="22"/>
        </w:rPr>
      </w:pPr>
    </w:p>
    <w:p w14:paraId="1D163C5E" w14:textId="77777777" w:rsidR="00A120E5" w:rsidRPr="00AD68F9" w:rsidRDefault="00A120E5">
      <w:pPr>
        <w:rPr>
          <w:b/>
          <w:sz w:val="22"/>
          <w:szCs w:val="22"/>
        </w:rPr>
      </w:pPr>
    </w:p>
    <w:p w14:paraId="7916A116" w14:textId="77777777" w:rsidR="00A120E5" w:rsidRPr="00AD68F9" w:rsidRDefault="00A120E5">
      <w:pPr>
        <w:rPr>
          <w:b/>
          <w:sz w:val="22"/>
          <w:szCs w:val="22"/>
        </w:rPr>
      </w:pPr>
    </w:p>
    <w:p w14:paraId="742EB902" w14:textId="77777777" w:rsidR="00A120E5" w:rsidRPr="00AD68F9" w:rsidRDefault="00A120E5">
      <w:pPr>
        <w:rPr>
          <w:b/>
          <w:sz w:val="22"/>
          <w:szCs w:val="22"/>
        </w:rPr>
      </w:pPr>
    </w:p>
    <w:p w14:paraId="3F7C70D8" w14:textId="77777777" w:rsidR="00A120E5" w:rsidRPr="00AD68F9" w:rsidRDefault="00A120E5">
      <w:pPr>
        <w:rPr>
          <w:b/>
          <w:sz w:val="22"/>
          <w:szCs w:val="22"/>
        </w:rPr>
      </w:pPr>
    </w:p>
    <w:p w14:paraId="2401F6B2" w14:textId="77777777" w:rsidR="00A120E5" w:rsidRPr="00AD68F9" w:rsidRDefault="00A120E5">
      <w:pPr>
        <w:rPr>
          <w:b/>
          <w:sz w:val="22"/>
          <w:szCs w:val="22"/>
        </w:rPr>
      </w:pPr>
    </w:p>
    <w:p w14:paraId="7A61D78A" w14:textId="77777777" w:rsidR="00A120E5" w:rsidRPr="00AD68F9" w:rsidRDefault="00A120E5">
      <w:pPr>
        <w:rPr>
          <w:b/>
          <w:sz w:val="22"/>
          <w:szCs w:val="22"/>
        </w:rPr>
      </w:pPr>
    </w:p>
    <w:p w14:paraId="1696B0E9" w14:textId="77777777" w:rsidR="00A120E5" w:rsidRPr="00AD68F9" w:rsidRDefault="00A120E5">
      <w:pPr>
        <w:rPr>
          <w:b/>
          <w:sz w:val="22"/>
          <w:szCs w:val="22"/>
        </w:rPr>
      </w:pPr>
    </w:p>
    <w:p w14:paraId="2E0DA427" w14:textId="77777777" w:rsidR="00A120E5" w:rsidRPr="00AD68F9" w:rsidRDefault="002C7360">
      <w:pPr>
        <w:jc w:val="center"/>
        <w:rPr>
          <w:b/>
          <w:sz w:val="22"/>
          <w:szCs w:val="22"/>
        </w:rPr>
      </w:pPr>
      <w:r w:rsidRPr="00AD68F9">
        <w:rPr>
          <w:b/>
          <w:sz w:val="22"/>
          <w:szCs w:val="22"/>
        </w:rPr>
        <w:t>B. PAKUOTĖS LAPELIS</w:t>
      </w:r>
      <w:r w:rsidRPr="00AD68F9">
        <w:br w:type="page"/>
      </w:r>
    </w:p>
    <w:p w14:paraId="5C5F26E9" w14:textId="018B0BAB" w:rsidR="00A120E5" w:rsidRPr="00AD68F9" w:rsidRDefault="002C7360">
      <w:pPr>
        <w:tabs>
          <w:tab w:val="clear" w:pos="567"/>
          <w:tab w:val="center" w:pos="4536"/>
          <w:tab w:val="right" w:pos="8306"/>
        </w:tabs>
        <w:spacing w:line="100" w:lineRule="atLeast"/>
        <w:jc w:val="center"/>
        <w:rPr>
          <w:sz w:val="22"/>
          <w:szCs w:val="22"/>
        </w:rPr>
      </w:pPr>
      <w:r w:rsidRPr="00AD68F9">
        <w:rPr>
          <w:b/>
          <w:sz w:val="22"/>
          <w:szCs w:val="22"/>
        </w:rPr>
        <w:lastRenderedPageBreak/>
        <w:t xml:space="preserve">Pakuotės lapelis: informacija </w:t>
      </w:r>
      <w:r w:rsidR="006619F8">
        <w:rPr>
          <w:b/>
          <w:sz w:val="22"/>
          <w:szCs w:val="22"/>
        </w:rPr>
        <w:t>pacientui</w:t>
      </w:r>
    </w:p>
    <w:p w14:paraId="4964A212" w14:textId="77777777" w:rsidR="00A120E5" w:rsidRPr="00AD68F9" w:rsidRDefault="00A120E5">
      <w:pPr>
        <w:shd w:val="clear" w:color="auto" w:fill="FFFFFF"/>
        <w:tabs>
          <w:tab w:val="clear" w:pos="567"/>
          <w:tab w:val="center" w:pos="4536"/>
          <w:tab w:val="right" w:pos="8306"/>
        </w:tabs>
        <w:spacing w:line="100" w:lineRule="atLeast"/>
        <w:jc w:val="center"/>
        <w:rPr>
          <w:sz w:val="22"/>
          <w:szCs w:val="22"/>
        </w:rPr>
      </w:pPr>
    </w:p>
    <w:p w14:paraId="34AA55D2" w14:textId="77777777" w:rsidR="00A120E5" w:rsidRPr="00AD68F9" w:rsidRDefault="002C7360">
      <w:pPr>
        <w:tabs>
          <w:tab w:val="clear" w:pos="567"/>
          <w:tab w:val="left" w:pos="993"/>
          <w:tab w:val="center" w:pos="4536"/>
          <w:tab w:val="right" w:pos="8306"/>
        </w:tabs>
        <w:spacing w:line="100" w:lineRule="atLeast"/>
        <w:jc w:val="center"/>
        <w:rPr>
          <w:sz w:val="22"/>
          <w:szCs w:val="22"/>
        </w:rPr>
      </w:pPr>
      <w:r w:rsidRPr="00AD68F9">
        <w:rPr>
          <w:b/>
          <w:sz w:val="22"/>
          <w:szCs w:val="22"/>
        </w:rPr>
        <w:t>Runaplax 2,5 mg plėvele dengtos tabletės</w:t>
      </w:r>
    </w:p>
    <w:p w14:paraId="05AB257F" w14:textId="77777777" w:rsidR="00A120E5" w:rsidRPr="00AD68F9" w:rsidRDefault="002C7360">
      <w:pPr>
        <w:tabs>
          <w:tab w:val="clear" w:pos="567"/>
          <w:tab w:val="center" w:pos="4536"/>
          <w:tab w:val="right" w:pos="8306"/>
        </w:tabs>
        <w:spacing w:line="100" w:lineRule="atLeast"/>
        <w:jc w:val="center"/>
        <w:rPr>
          <w:b/>
          <w:sz w:val="22"/>
          <w:szCs w:val="22"/>
        </w:rPr>
      </w:pPr>
      <w:r w:rsidRPr="00AD68F9">
        <w:rPr>
          <w:sz w:val="22"/>
          <w:szCs w:val="22"/>
        </w:rPr>
        <w:t>rivaroksabanas</w:t>
      </w:r>
    </w:p>
    <w:p w14:paraId="11CA2233" w14:textId="77777777" w:rsidR="00A120E5" w:rsidRPr="00AD68F9" w:rsidRDefault="00A120E5">
      <w:pPr>
        <w:tabs>
          <w:tab w:val="clear" w:pos="567"/>
          <w:tab w:val="center" w:pos="4536"/>
          <w:tab w:val="right" w:pos="8306"/>
        </w:tabs>
        <w:spacing w:line="100" w:lineRule="atLeast"/>
        <w:ind w:left="142" w:hanging="142"/>
        <w:rPr>
          <w:sz w:val="22"/>
          <w:szCs w:val="22"/>
        </w:rPr>
      </w:pPr>
    </w:p>
    <w:p w14:paraId="128EC6B0" w14:textId="77777777" w:rsidR="00A120E5" w:rsidRPr="00AD68F9" w:rsidRDefault="00A120E5">
      <w:pPr>
        <w:tabs>
          <w:tab w:val="clear" w:pos="567"/>
          <w:tab w:val="center" w:pos="4536"/>
          <w:tab w:val="right" w:pos="8306"/>
        </w:tabs>
        <w:spacing w:line="100" w:lineRule="atLeast"/>
        <w:ind w:left="142" w:hanging="142"/>
        <w:rPr>
          <w:sz w:val="22"/>
          <w:szCs w:val="22"/>
        </w:rPr>
      </w:pPr>
    </w:p>
    <w:p w14:paraId="0A68FE58" w14:textId="77777777" w:rsidR="00A120E5" w:rsidRPr="00AD68F9" w:rsidRDefault="002C7360">
      <w:pPr>
        <w:tabs>
          <w:tab w:val="clear" w:pos="567"/>
          <w:tab w:val="center" w:pos="4536"/>
          <w:tab w:val="right" w:pos="8306"/>
        </w:tabs>
        <w:spacing w:line="100" w:lineRule="atLeast"/>
        <w:rPr>
          <w:sz w:val="22"/>
          <w:szCs w:val="22"/>
        </w:rPr>
      </w:pPr>
      <w:r w:rsidRPr="00AD68F9">
        <w:rPr>
          <w:b/>
          <w:sz w:val="22"/>
          <w:szCs w:val="22"/>
        </w:rPr>
        <w:t>Atidžiai perskaitykite visą šį lapelį, prieš pradėdami vartoti vaistą, nes jame pateikiama Jums svarbi informacija.</w:t>
      </w:r>
    </w:p>
    <w:p w14:paraId="78F2367B" w14:textId="77777777" w:rsidR="00A120E5" w:rsidRPr="00AD68F9" w:rsidRDefault="002C7360">
      <w:pPr>
        <w:numPr>
          <w:ilvl w:val="0"/>
          <w:numId w:val="7"/>
        </w:numPr>
        <w:tabs>
          <w:tab w:val="center" w:pos="4536"/>
          <w:tab w:val="right" w:pos="8306"/>
        </w:tabs>
        <w:spacing w:line="100" w:lineRule="atLeast"/>
        <w:ind w:left="567" w:right="-2" w:hanging="567"/>
        <w:rPr>
          <w:sz w:val="22"/>
          <w:szCs w:val="22"/>
        </w:rPr>
      </w:pPr>
      <w:r w:rsidRPr="00AD68F9">
        <w:rPr>
          <w:sz w:val="22"/>
          <w:szCs w:val="22"/>
        </w:rPr>
        <w:t xml:space="preserve">Neišmeskite šio lapelio, nes vėl gali prireikti jį perskaityti. </w:t>
      </w:r>
    </w:p>
    <w:p w14:paraId="7F20F594" w14:textId="77777777" w:rsidR="00A120E5" w:rsidRPr="00AD68F9" w:rsidRDefault="002C7360">
      <w:pPr>
        <w:numPr>
          <w:ilvl w:val="0"/>
          <w:numId w:val="7"/>
        </w:numPr>
        <w:tabs>
          <w:tab w:val="center" w:pos="4536"/>
          <w:tab w:val="right" w:pos="8306"/>
        </w:tabs>
        <w:spacing w:line="100" w:lineRule="atLeast"/>
        <w:ind w:left="567" w:right="-2" w:hanging="567"/>
        <w:rPr>
          <w:sz w:val="22"/>
          <w:szCs w:val="22"/>
        </w:rPr>
      </w:pPr>
      <w:r w:rsidRPr="00AD68F9">
        <w:rPr>
          <w:sz w:val="22"/>
          <w:szCs w:val="22"/>
        </w:rPr>
        <w:t>Jeigu kiltų daugiau klausimų, kreipkitės į gydytoją arba vaistininką.</w:t>
      </w:r>
    </w:p>
    <w:p w14:paraId="2E7A3A5C" w14:textId="77777777" w:rsidR="00A120E5" w:rsidRPr="00AD68F9" w:rsidRDefault="002C7360">
      <w:pPr>
        <w:numPr>
          <w:ilvl w:val="0"/>
          <w:numId w:val="7"/>
        </w:numPr>
        <w:spacing w:line="100" w:lineRule="atLeast"/>
        <w:ind w:left="567" w:right="-2" w:hanging="567"/>
        <w:rPr>
          <w:sz w:val="22"/>
          <w:szCs w:val="22"/>
        </w:rPr>
      </w:pPr>
      <w:r w:rsidRPr="00AD68F9">
        <w:rPr>
          <w:sz w:val="22"/>
          <w:szCs w:val="22"/>
        </w:rPr>
        <w:t>Šis vaistas skirtas tik Jums, todėl kitiems žmonėms jo duoti negalima. Vaistas gali jiems pakenkti (net tiems, kurių ligos požymiai yra tokie patys kaip Jūsų).</w:t>
      </w:r>
      <w:r w:rsidRPr="00AD68F9">
        <w:rPr>
          <w:color w:val="008000"/>
          <w:sz w:val="22"/>
          <w:szCs w:val="22"/>
        </w:rPr>
        <w:t xml:space="preserve"> </w:t>
      </w:r>
    </w:p>
    <w:p w14:paraId="221D9E2F" w14:textId="77777777" w:rsidR="00A120E5" w:rsidRPr="00AD68F9" w:rsidRDefault="002C7360">
      <w:pPr>
        <w:numPr>
          <w:ilvl w:val="0"/>
          <w:numId w:val="7"/>
        </w:numPr>
        <w:ind w:left="567" w:hanging="567"/>
        <w:rPr>
          <w:sz w:val="22"/>
          <w:szCs w:val="22"/>
        </w:rPr>
      </w:pPr>
      <w:r w:rsidRPr="00AD68F9">
        <w:rPr>
          <w:sz w:val="22"/>
          <w:szCs w:val="22"/>
        </w:rPr>
        <w:t>Jeigu pasireiškė šalutinis poveikis (net jeigu jis šiame lapelyje nenurodytas),</w:t>
      </w:r>
      <w:r w:rsidRPr="00AD68F9">
        <w:rPr>
          <w:color w:val="FF0000"/>
          <w:sz w:val="22"/>
          <w:szCs w:val="22"/>
        </w:rPr>
        <w:t xml:space="preserve"> </w:t>
      </w:r>
      <w:r w:rsidRPr="00AD68F9">
        <w:rPr>
          <w:sz w:val="22"/>
          <w:szCs w:val="22"/>
        </w:rPr>
        <w:t>kreipkitės į gydytoją arba vaistininką. Žr. 4 skyrių.</w:t>
      </w:r>
    </w:p>
    <w:p w14:paraId="654A44D8" w14:textId="77777777" w:rsidR="00A120E5" w:rsidRPr="00AD68F9" w:rsidRDefault="00A120E5">
      <w:pPr>
        <w:tabs>
          <w:tab w:val="clear" w:pos="567"/>
          <w:tab w:val="center" w:pos="4536"/>
          <w:tab w:val="right" w:pos="8306"/>
        </w:tabs>
        <w:spacing w:line="100" w:lineRule="atLeast"/>
        <w:ind w:right="-2"/>
        <w:rPr>
          <w:sz w:val="22"/>
          <w:szCs w:val="22"/>
        </w:rPr>
      </w:pPr>
    </w:p>
    <w:p w14:paraId="6D3FEF27" w14:textId="77777777" w:rsidR="00A120E5" w:rsidRPr="00AD68F9" w:rsidRDefault="002C7360">
      <w:pPr>
        <w:keepNext/>
        <w:tabs>
          <w:tab w:val="clear" w:pos="567"/>
          <w:tab w:val="center" w:pos="4536"/>
          <w:tab w:val="right" w:pos="8306"/>
        </w:tabs>
        <w:spacing w:line="100" w:lineRule="atLeast"/>
        <w:ind w:right="-2"/>
        <w:rPr>
          <w:sz w:val="22"/>
          <w:szCs w:val="22"/>
        </w:rPr>
      </w:pPr>
      <w:r w:rsidRPr="00AD68F9">
        <w:rPr>
          <w:b/>
          <w:sz w:val="22"/>
          <w:szCs w:val="22"/>
        </w:rPr>
        <w:t>Apie ką rašoma šiame lapelyje?</w:t>
      </w:r>
    </w:p>
    <w:p w14:paraId="48C69F75" w14:textId="77777777" w:rsidR="00A120E5" w:rsidRPr="00AD68F9" w:rsidRDefault="00A120E5">
      <w:pPr>
        <w:tabs>
          <w:tab w:val="clear" w:pos="567"/>
          <w:tab w:val="center" w:pos="4536"/>
          <w:tab w:val="right" w:pos="8306"/>
        </w:tabs>
        <w:spacing w:line="100" w:lineRule="atLeast"/>
        <w:ind w:right="-2"/>
        <w:rPr>
          <w:sz w:val="22"/>
          <w:szCs w:val="22"/>
        </w:rPr>
      </w:pPr>
    </w:p>
    <w:p w14:paraId="06E021C0" w14:textId="77777777" w:rsidR="00A120E5" w:rsidRPr="00AD68F9" w:rsidRDefault="002C7360">
      <w:pPr>
        <w:tabs>
          <w:tab w:val="clear" w:pos="567"/>
          <w:tab w:val="left" w:pos="426"/>
          <w:tab w:val="center" w:pos="4536"/>
          <w:tab w:val="right" w:pos="8306"/>
        </w:tabs>
        <w:spacing w:line="100" w:lineRule="atLeast"/>
        <w:ind w:right="-29"/>
        <w:rPr>
          <w:sz w:val="22"/>
          <w:szCs w:val="22"/>
        </w:rPr>
      </w:pPr>
      <w:r w:rsidRPr="00AD68F9">
        <w:rPr>
          <w:sz w:val="22"/>
          <w:szCs w:val="22"/>
        </w:rPr>
        <w:t>1.</w:t>
      </w:r>
      <w:r w:rsidRPr="00AD68F9">
        <w:rPr>
          <w:sz w:val="22"/>
          <w:szCs w:val="22"/>
        </w:rPr>
        <w:tab/>
        <w:t xml:space="preserve">Kas yra Runaplax ir kam jis vartojamas </w:t>
      </w:r>
    </w:p>
    <w:p w14:paraId="5F7B78D9" w14:textId="77777777" w:rsidR="00A120E5" w:rsidRPr="00AD68F9" w:rsidRDefault="002C7360">
      <w:pPr>
        <w:tabs>
          <w:tab w:val="clear" w:pos="567"/>
          <w:tab w:val="left" w:pos="426"/>
          <w:tab w:val="center" w:pos="4536"/>
          <w:tab w:val="right" w:pos="8306"/>
        </w:tabs>
        <w:spacing w:line="100" w:lineRule="atLeast"/>
        <w:ind w:right="-29"/>
        <w:rPr>
          <w:sz w:val="22"/>
          <w:szCs w:val="22"/>
        </w:rPr>
      </w:pPr>
      <w:r w:rsidRPr="00AD68F9">
        <w:rPr>
          <w:sz w:val="22"/>
          <w:szCs w:val="22"/>
        </w:rPr>
        <w:t>2.</w:t>
      </w:r>
      <w:r w:rsidRPr="00AD68F9">
        <w:rPr>
          <w:sz w:val="22"/>
          <w:szCs w:val="22"/>
        </w:rPr>
        <w:tab/>
        <w:t xml:space="preserve">Kas žinotina prieš vartojant Runaplax </w:t>
      </w:r>
    </w:p>
    <w:p w14:paraId="1ED7FC38" w14:textId="77777777" w:rsidR="00A120E5" w:rsidRPr="00AD68F9" w:rsidRDefault="002C7360">
      <w:pPr>
        <w:tabs>
          <w:tab w:val="clear" w:pos="567"/>
          <w:tab w:val="left" w:pos="426"/>
          <w:tab w:val="center" w:pos="4536"/>
          <w:tab w:val="right" w:pos="8306"/>
        </w:tabs>
        <w:spacing w:line="100" w:lineRule="atLeast"/>
        <w:ind w:right="-29"/>
        <w:rPr>
          <w:sz w:val="22"/>
          <w:szCs w:val="22"/>
        </w:rPr>
      </w:pPr>
      <w:r w:rsidRPr="00AD68F9">
        <w:rPr>
          <w:sz w:val="22"/>
          <w:szCs w:val="22"/>
        </w:rPr>
        <w:t>3.</w:t>
      </w:r>
      <w:r w:rsidRPr="00AD68F9">
        <w:rPr>
          <w:sz w:val="22"/>
          <w:szCs w:val="22"/>
        </w:rPr>
        <w:tab/>
        <w:t xml:space="preserve">Kaip vartoti Runaplax </w:t>
      </w:r>
    </w:p>
    <w:p w14:paraId="5EF3AC96" w14:textId="77777777" w:rsidR="00A120E5" w:rsidRPr="00AD68F9" w:rsidRDefault="002C7360">
      <w:pPr>
        <w:tabs>
          <w:tab w:val="clear" w:pos="567"/>
          <w:tab w:val="left" w:pos="426"/>
          <w:tab w:val="center" w:pos="4536"/>
          <w:tab w:val="right" w:pos="8306"/>
        </w:tabs>
        <w:spacing w:line="100" w:lineRule="atLeast"/>
        <w:ind w:right="-29"/>
        <w:rPr>
          <w:sz w:val="22"/>
          <w:szCs w:val="22"/>
        </w:rPr>
      </w:pPr>
      <w:r w:rsidRPr="00AD68F9">
        <w:rPr>
          <w:sz w:val="22"/>
          <w:szCs w:val="22"/>
        </w:rPr>
        <w:t>4.</w:t>
      </w:r>
      <w:r w:rsidRPr="00AD68F9">
        <w:rPr>
          <w:sz w:val="22"/>
          <w:szCs w:val="22"/>
        </w:rPr>
        <w:tab/>
        <w:t xml:space="preserve">Galimas šalutinis poveikis </w:t>
      </w:r>
    </w:p>
    <w:p w14:paraId="4530D1D4" w14:textId="77777777" w:rsidR="00A120E5" w:rsidRPr="00AD68F9" w:rsidRDefault="002C7360">
      <w:pPr>
        <w:tabs>
          <w:tab w:val="clear" w:pos="567"/>
          <w:tab w:val="left" w:pos="426"/>
          <w:tab w:val="center" w:pos="4536"/>
          <w:tab w:val="right" w:pos="8306"/>
        </w:tabs>
        <w:spacing w:line="100" w:lineRule="atLeast"/>
        <w:ind w:right="-29"/>
        <w:rPr>
          <w:sz w:val="22"/>
          <w:szCs w:val="22"/>
        </w:rPr>
      </w:pPr>
      <w:r w:rsidRPr="00AD68F9">
        <w:rPr>
          <w:sz w:val="22"/>
          <w:szCs w:val="22"/>
        </w:rPr>
        <w:t>5.</w:t>
      </w:r>
      <w:r w:rsidRPr="00AD68F9">
        <w:rPr>
          <w:sz w:val="22"/>
          <w:szCs w:val="22"/>
        </w:rPr>
        <w:tab/>
        <w:t>Kaip laikyti Runaplax</w:t>
      </w:r>
    </w:p>
    <w:p w14:paraId="7CEE9BF6" w14:textId="77777777" w:rsidR="00A120E5" w:rsidRPr="00AD68F9" w:rsidRDefault="002C7360">
      <w:pPr>
        <w:tabs>
          <w:tab w:val="clear" w:pos="567"/>
          <w:tab w:val="left" w:pos="426"/>
          <w:tab w:val="center" w:pos="4536"/>
          <w:tab w:val="right" w:pos="8306"/>
        </w:tabs>
        <w:spacing w:line="100" w:lineRule="atLeast"/>
        <w:ind w:right="-29"/>
        <w:rPr>
          <w:sz w:val="22"/>
          <w:szCs w:val="22"/>
        </w:rPr>
      </w:pPr>
      <w:r w:rsidRPr="00AD68F9">
        <w:rPr>
          <w:sz w:val="22"/>
          <w:szCs w:val="22"/>
        </w:rPr>
        <w:t>6.</w:t>
      </w:r>
      <w:r w:rsidRPr="00AD68F9">
        <w:rPr>
          <w:sz w:val="22"/>
          <w:szCs w:val="22"/>
        </w:rPr>
        <w:tab/>
        <w:t>Pakuotės turinys ir kita informacija</w:t>
      </w:r>
    </w:p>
    <w:p w14:paraId="68E2266C" w14:textId="77777777" w:rsidR="00A120E5" w:rsidRPr="00AD68F9" w:rsidRDefault="00A120E5">
      <w:pPr>
        <w:tabs>
          <w:tab w:val="clear" w:pos="567"/>
          <w:tab w:val="center" w:pos="4536"/>
          <w:tab w:val="right" w:pos="8306"/>
        </w:tabs>
        <w:spacing w:line="100" w:lineRule="atLeast"/>
        <w:ind w:right="-2"/>
        <w:rPr>
          <w:sz w:val="22"/>
          <w:szCs w:val="22"/>
        </w:rPr>
      </w:pPr>
    </w:p>
    <w:p w14:paraId="46E8F964" w14:textId="77777777" w:rsidR="00A120E5" w:rsidRPr="00AD68F9" w:rsidRDefault="00A120E5">
      <w:pPr>
        <w:tabs>
          <w:tab w:val="clear" w:pos="567"/>
          <w:tab w:val="center" w:pos="4536"/>
          <w:tab w:val="right" w:pos="8306"/>
        </w:tabs>
        <w:spacing w:line="100" w:lineRule="atLeast"/>
        <w:rPr>
          <w:sz w:val="22"/>
          <w:szCs w:val="22"/>
        </w:rPr>
      </w:pPr>
    </w:p>
    <w:p w14:paraId="72B44A57" w14:textId="77777777" w:rsidR="00A120E5" w:rsidRPr="00AD68F9" w:rsidRDefault="002C7360">
      <w:pPr>
        <w:spacing w:line="100" w:lineRule="atLeast"/>
        <w:ind w:right="-2"/>
        <w:rPr>
          <w:sz w:val="22"/>
          <w:szCs w:val="22"/>
        </w:rPr>
      </w:pPr>
      <w:r w:rsidRPr="00AD68F9">
        <w:rPr>
          <w:b/>
          <w:sz w:val="22"/>
          <w:szCs w:val="22"/>
        </w:rPr>
        <w:t>1.</w:t>
      </w:r>
      <w:r w:rsidRPr="00AD68F9">
        <w:rPr>
          <w:b/>
          <w:sz w:val="22"/>
          <w:szCs w:val="22"/>
        </w:rPr>
        <w:tab/>
        <w:t>Kas yra Runaplax ir kam jis vartojamas</w:t>
      </w:r>
    </w:p>
    <w:p w14:paraId="0994E3B8" w14:textId="77777777" w:rsidR="00A120E5" w:rsidRPr="00AD68F9" w:rsidRDefault="00A120E5">
      <w:pPr>
        <w:widowControl w:val="0"/>
        <w:tabs>
          <w:tab w:val="clear" w:pos="567"/>
          <w:tab w:val="center" w:pos="4536"/>
          <w:tab w:val="right" w:pos="8306"/>
        </w:tabs>
        <w:suppressAutoHyphens w:val="0"/>
        <w:spacing w:line="100" w:lineRule="atLeast"/>
        <w:rPr>
          <w:color w:val="auto"/>
          <w:sz w:val="22"/>
          <w:szCs w:val="22"/>
          <w:lang w:eastAsia="pl-PL"/>
        </w:rPr>
      </w:pPr>
    </w:p>
    <w:p w14:paraId="2FF0C3EA" w14:textId="77777777" w:rsidR="00A120E5" w:rsidRPr="00AD68F9" w:rsidRDefault="002C7360">
      <w:pPr>
        <w:widowControl w:val="0"/>
        <w:tabs>
          <w:tab w:val="clear" w:pos="567"/>
          <w:tab w:val="center" w:pos="4536"/>
          <w:tab w:val="right" w:pos="8306"/>
        </w:tabs>
        <w:suppressAutoHyphens w:val="0"/>
        <w:spacing w:line="100" w:lineRule="atLeast"/>
        <w:rPr>
          <w:color w:val="auto"/>
          <w:sz w:val="22"/>
          <w:szCs w:val="22"/>
          <w:lang w:eastAsia="pl-PL"/>
        </w:rPr>
      </w:pPr>
      <w:r w:rsidRPr="00AD68F9">
        <w:rPr>
          <w:color w:val="auto"/>
          <w:sz w:val="22"/>
          <w:szCs w:val="22"/>
          <w:lang w:eastAsia="pl-PL"/>
        </w:rPr>
        <w:t xml:space="preserve">Jums yra paskirtas Runaplax, nes </w:t>
      </w:r>
    </w:p>
    <w:p w14:paraId="4298B915" w14:textId="77777777" w:rsidR="00A120E5" w:rsidRPr="00AD68F9" w:rsidRDefault="002C7360">
      <w:pPr>
        <w:widowControl w:val="0"/>
        <w:numPr>
          <w:ilvl w:val="0"/>
          <w:numId w:val="14"/>
        </w:numPr>
        <w:tabs>
          <w:tab w:val="clear" w:pos="567"/>
          <w:tab w:val="center" w:pos="4536"/>
          <w:tab w:val="right" w:pos="8306"/>
        </w:tabs>
        <w:suppressAutoHyphens w:val="0"/>
        <w:spacing w:line="100" w:lineRule="atLeast"/>
        <w:ind w:left="567" w:hanging="567"/>
        <w:rPr>
          <w:color w:val="auto"/>
          <w:sz w:val="22"/>
          <w:szCs w:val="22"/>
          <w:lang w:eastAsia="pl-PL"/>
        </w:rPr>
      </w:pPr>
      <w:r w:rsidRPr="00AD68F9">
        <w:rPr>
          <w:color w:val="auto"/>
          <w:sz w:val="22"/>
          <w:szCs w:val="22"/>
          <w:lang w:eastAsia="pl-PL"/>
        </w:rPr>
        <w:t xml:space="preserve">Jums diagnozuotas ūminis koronarinis sindromas (būklių grupė, kuriai priskiriamas miokardo infarktas ir nestabilioji krūtinės angina, stiprus krūtinės skausmas) ir nustatyta, kad Jums buvo padidėję tam tikri širdies sutrikimus rodantys kraujo tyrimų rodikliai. </w:t>
      </w:r>
      <w:r w:rsidRPr="00AD68F9">
        <w:rPr>
          <w:color w:val="auto"/>
          <w:sz w:val="22"/>
          <w:szCs w:val="22"/>
          <w:lang w:eastAsia="pl-PL"/>
        </w:rPr>
        <w:br/>
        <w:t>Suaugusiems pacientams Runaplax sumažina kito miokardo infarkto arba mirties</w:t>
      </w:r>
      <w:r w:rsidR="004948B7" w:rsidRPr="00AD68F9">
        <w:rPr>
          <w:color w:val="auto"/>
          <w:sz w:val="22"/>
          <w:szCs w:val="22"/>
          <w:lang w:eastAsia="pl-PL"/>
        </w:rPr>
        <w:t xml:space="preserve"> nuo</w:t>
      </w:r>
      <w:r w:rsidRPr="00AD68F9">
        <w:rPr>
          <w:color w:val="auto"/>
          <w:sz w:val="22"/>
          <w:szCs w:val="22"/>
          <w:lang w:eastAsia="pl-PL"/>
        </w:rPr>
        <w:t xml:space="preserve"> širdi</w:t>
      </w:r>
      <w:r w:rsidR="004948B7" w:rsidRPr="00AD68F9">
        <w:rPr>
          <w:color w:val="auto"/>
          <w:sz w:val="22"/>
          <w:szCs w:val="22"/>
          <w:lang w:eastAsia="pl-PL"/>
        </w:rPr>
        <w:t>es</w:t>
      </w:r>
      <w:r w:rsidRPr="00AD68F9">
        <w:rPr>
          <w:color w:val="auto"/>
          <w:sz w:val="22"/>
          <w:szCs w:val="22"/>
          <w:lang w:eastAsia="pl-PL"/>
        </w:rPr>
        <w:t xml:space="preserve"> </w:t>
      </w:r>
      <w:r w:rsidR="004948B7" w:rsidRPr="00AD68F9">
        <w:rPr>
          <w:color w:val="auto"/>
          <w:sz w:val="22"/>
          <w:szCs w:val="22"/>
          <w:lang w:eastAsia="pl-PL"/>
        </w:rPr>
        <w:t>a</w:t>
      </w:r>
      <w:r w:rsidRPr="00AD68F9">
        <w:rPr>
          <w:color w:val="auto"/>
          <w:sz w:val="22"/>
          <w:szCs w:val="22"/>
          <w:lang w:eastAsia="pl-PL"/>
        </w:rPr>
        <w:t>r kraujagysl</w:t>
      </w:r>
      <w:r w:rsidR="004948B7" w:rsidRPr="00AD68F9">
        <w:rPr>
          <w:color w:val="auto"/>
          <w:sz w:val="22"/>
          <w:szCs w:val="22"/>
          <w:lang w:eastAsia="pl-PL"/>
        </w:rPr>
        <w:t>ių</w:t>
      </w:r>
      <w:r w:rsidRPr="00AD68F9">
        <w:rPr>
          <w:color w:val="auto"/>
          <w:sz w:val="22"/>
          <w:szCs w:val="22"/>
          <w:lang w:eastAsia="pl-PL"/>
        </w:rPr>
        <w:t xml:space="preserve"> </w:t>
      </w:r>
      <w:r w:rsidR="004948B7" w:rsidRPr="00AD68F9">
        <w:rPr>
          <w:color w:val="auto"/>
          <w:sz w:val="22"/>
          <w:szCs w:val="22"/>
          <w:lang w:eastAsia="pl-PL"/>
        </w:rPr>
        <w:t xml:space="preserve">ligos </w:t>
      </w:r>
      <w:r w:rsidRPr="00AD68F9">
        <w:rPr>
          <w:color w:val="auto"/>
          <w:sz w:val="22"/>
          <w:szCs w:val="22"/>
          <w:lang w:eastAsia="pl-PL"/>
        </w:rPr>
        <w:t xml:space="preserve">riziką. </w:t>
      </w:r>
    </w:p>
    <w:p w14:paraId="780122A2" w14:textId="77777777" w:rsidR="00A120E5" w:rsidRPr="00AD68F9" w:rsidRDefault="002C7360">
      <w:pPr>
        <w:widowControl w:val="0"/>
        <w:tabs>
          <w:tab w:val="clear" w:pos="567"/>
          <w:tab w:val="center" w:pos="4536"/>
          <w:tab w:val="right" w:pos="8306"/>
        </w:tabs>
        <w:suppressAutoHyphens w:val="0"/>
        <w:spacing w:line="100" w:lineRule="atLeast"/>
        <w:ind w:left="567"/>
        <w:rPr>
          <w:color w:val="auto"/>
          <w:sz w:val="22"/>
          <w:szCs w:val="22"/>
          <w:lang w:eastAsia="pl-PL"/>
        </w:rPr>
      </w:pPr>
      <w:r w:rsidRPr="00AD68F9">
        <w:rPr>
          <w:color w:val="auto"/>
          <w:sz w:val="22"/>
          <w:szCs w:val="22"/>
          <w:lang w:eastAsia="pl-PL"/>
        </w:rPr>
        <w:t xml:space="preserve">Jums nebus skiriama vien tik Runaplax. Jūsų gydytojas Jums taip pat </w:t>
      </w:r>
      <w:r w:rsidR="004948B7" w:rsidRPr="00AD68F9">
        <w:rPr>
          <w:color w:val="auto"/>
          <w:sz w:val="22"/>
          <w:szCs w:val="22"/>
          <w:lang w:eastAsia="pl-PL"/>
        </w:rPr>
        <w:t>paskirs</w:t>
      </w:r>
      <w:r w:rsidRPr="00AD68F9">
        <w:rPr>
          <w:color w:val="auto"/>
          <w:sz w:val="22"/>
          <w:szCs w:val="22"/>
          <w:lang w:eastAsia="pl-PL"/>
        </w:rPr>
        <w:t xml:space="preserve">: </w:t>
      </w:r>
    </w:p>
    <w:p w14:paraId="5E9A900B" w14:textId="77777777" w:rsidR="00A120E5" w:rsidRPr="00AD68F9" w:rsidRDefault="002C7360">
      <w:pPr>
        <w:widowControl w:val="0"/>
        <w:numPr>
          <w:ilvl w:val="0"/>
          <w:numId w:val="15"/>
        </w:numPr>
        <w:tabs>
          <w:tab w:val="clear" w:pos="567"/>
          <w:tab w:val="center" w:pos="4536"/>
          <w:tab w:val="right" w:pos="8306"/>
        </w:tabs>
        <w:suppressAutoHyphens w:val="0"/>
        <w:spacing w:line="100" w:lineRule="atLeast"/>
        <w:ind w:left="1134" w:hanging="567"/>
        <w:contextualSpacing/>
        <w:rPr>
          <w:color w:val="auto"/>
          <w:sz w:val="22"/>
          <w:szCs w:val="22"/>
          <w:lang w:eastAsia="pl-PL"/>
        </w:rPr>
      </w:pPr>
      <w:r w:rsidRPr="00AD68F9">
        <w:rPr>
          <w:color w:val="auto"/>
          <w:sz w:val="22"/>
          <w:szCs w:val="22"/>
          <w:lang w:eastAsia="pl-PL"/>
        </w:rPr>
        <w:t xml:space="preserve">acetilsalicilo rūgšties </w:t>
      </w:r>
      <w:r w:rsidRPr="00AD68F9">
        <w:rPr>
          <w:color w:val="auto"/>
          <w:sz w:val="22"/>
          <w:lang w:eastAsia="pl-PL"/>
        </w:rPr>
        <w:t xml:space="preserve">(kuri dar žinoma kaip aspirinas) </w:t>
      </w:r>
      <w:r w:rsidRPr="00AD68F9">
        <w:rPr>
          <w:color w:val="auto"/>
          <w:sz w:val="22"/>
          <w:szCs w:val="22"/>
          <w:lang w:eastAsia="pl-PL"/>
        </w:rPr>
        <w:t xml:space="preserve">arba </w:t>
      </w:r>
    </w:p>
    <w:p w14:paraId="6A94E51D" w14:textId="77777777" w:rsidR="00A120E5" w:rsidRPr="00AD68F9" w:rsidRDefault="002C7360">
      <w:pPr>
        <w:widowControl w:val="0"/>
        <w:numPr>
          <w:ilvl w:val="0"/>
          <w:numId w:val="15"/>
        </w:numPr>
        <w:tabs>
          <w:tab w:val="clear" w:pos="567"/>
          <w:tab w:val="center" w:pos="4536"/>
          <w:tab w:val="right" w:pos="8306"/>
        </w:tabs>
        <w:suppressAutoHyphens w:val="0"/>
        <w:spacing w:line="100" w:lineRule="atLeast"/>
        <w:ind w:left="1134" w:hanging="567"/>
        <w:contextualSpacing/>
        <w:rPr>
          <w:color w:val="auto"/>
          <w:sz w:val="22"/>
          <w:szCs w:val="22"/>
          <w:lang w:eastAsia="pl-PL"/>
        </w:rPr>
      </w:pPr>
      <w:r w:rsidRPr="00AD68F9">
        <w:rPr>
          <w:color w:val="auto"/>
          <w:sz w:val="22"/>
          <w:szCs w:val="22"/>
          <w:lang w:eastAsia="pl-PL"/>
        </w:rPr>
        <w:t xml:space="preserve">acetilsalicilo rūgšties kartu su klopidogreliu arba tiklopidinu. </w:t>
      </w:r>
    </w:p>
    <w:p w14:paraId="6D2671AF" w14:textId="77777777" w:rsidR="00A120E5" w:rsidRPr="00AD68F9" w:rsidRDefault="002C7360">
      <w:pPr>
        <w:widowControl w:val="0"/>
        <w:tabs>
          <w:tab w:val="clear" w:pos="567"/>
          <w:tab w:val="center" w:pos="4536"/>
          <w:tab w:val="right" w:pos="8306"/>
        </w:tabs>
        <w:suppressAutoHyphens w:val="0"/>
        <w:spacing w:before="120" w:after="120" w:line="100" w:lineRule="atLeast"/>
        <w:rPr>
          <w:color w:val="auto"/>
          <w:sz w:val="22"/>
          <w:szCs w:val="22"/>
          <w:lang w:eastAsia="pl-PL"/>
        </w:rPr>
      </w:pPr>
      <w:r w:rsidRPr="00AD68F9">
        <w:rPr>
          <w:color w:val="auto"/>
          <w:sz w:val="22"/>
          <w:szCs w:val="22"/>
          <w:lang w:eastAsia="pl-PL"/>
        </w:rPr>
        <w:t xml:space="preserve">arba </w:t>
      </w:r>
    </w:p>
    <w:p w14:paraId="76E432D8" w14:textId="77777777" w:rsidR="00A120E5" w:rsidRPr="00AD68F9" w:rsidRDefault="002C7360">
      <w:pPr>
        <w:widowControl w:val="0"/>
        <w:numPr>
          <w:ilvl w:val="0"/>
          <w:numId w:val="13"/>
        </w:numPr>
        <w:tabs>
          <w:tab w:val="clear" w:pos="567"/>
          <w:tab w:val="center" w:pos="4536"/>
          <w:tab w:val="right" w:pos="8306"/>
        </w:tabs>
        <w:suppressAutoHyphens w:val="0"/>
        <w:spacing w:line="100" w:lineRule="atLeast"/>
        <w:ind w:left="567" w:hanging="567"/>
        <w:contextualSpacing/>
        <w:rPr>
          <w:color w:val="auto"/>
          <w:sz w:val="22"/>
          <w:szCs w:val="22"/>
          <w:lang w:eastAsia="pl-PL"/>
        </w:rPr>
      </w:pPr>
      <w:r w:rsidRPr="00AD68F9">
        <w:rPr>
          <w:color w:val="auto"/>
          <w:sz w:val="22"/>
          <w:szCs w:val="22"/>
          <w:lang w:eastAsia="pl-PL"/>
        </w:rPr>
        <w:tab/>
        <w:t xml:space="preserve">Jums diagnozuota didelė kraujo krešulio susidarymo rizika dėl vainikinių arterijų ligos arba periferinių arterijų ligos, kuri sukelia simptomus. </w:t>
      </w:r>
      <w:r w:rsidRPr="00AD68F9">
        <w:rPr>
          <w:color w:val="auto"/>
          <w:sz w:val="22"/>
          <w:szCs w:val="22"/>
          <w:lang w:eastAsia="pl-PL"/>
        </w:rPr>
        <w:br/>
        <w:t>Runaplax mažina kraujo krešulių susi</w:t>
      </w:r>
      <w:r w:rsidR="002B15F1" w:rsidRPr="00AD68F9">
        <w:rPr>
          <w:color w:val="auto"/>
          <w:sz w:val="22"/>
          <w:szCs w:val="22"/>
          <w:lang w:eastAsia="pl-PL"/>
        </w:rPr>
        <w:t>darymo</w:t>
      </w:r>
      <w:r w:rsidRPr="00AD68F9">
        <w:rPr>
          <w:color w:val="auto"/>
          <w:sz w:val="22"/>
          <w:szCs w:val="22"/>
          <w:lang w:eastAsia="pl-PL"/>
        </w:rPr>
        <w:t xml:space="preserve"> (aterotrombozinių reiškinių) riziką suaugusiesiems. Jums nebus skiriama vien tik Runaplax. Jūsų gydytojas Jums nurodys vartoti ir acetilsalicilo rūgšties. </w:t>
      </w:r>
    </w:p>
    <w:p w14:paraId="2B7F7471" w14:textId="4A4A49E5" w:rsidR="00A120E5" w:rsidRDefault="00A120E5">
      <w:pPr>
        <w:widowControl w:val="0"/>
        <w:tabs>
          <w:tab w:val="clear" w:pos="567"/>
        </w:tabs>
        <w:suppressAutoHyphens w:val="0"/>
        <w:spacing w:line="100" w:lineRule="atLeast"/>
        <w:ind w:right="-2"/>
        <w:rPr>
          <w:color w:val="auto"/>
          <w:sz w:val="22"/>
          <w:szCs w:val="22"/>
          <w:lang w:eastAsia="pl-PL"/>
        </w:rPr>
      </w:pPr>
    </w:p>
    <w:p w14:paraId="1F01C46A" w14:textId="1D9DCB8E" w:rsidR="00BD7817" w:rsidRDefault="00C847EE" w:rsidP="00C847EE">
      <w:pPr>
        <w:widowControl w:val="0"/>
        <w:tabs>
          <w:tab w:val="clear" w:pos="567"/>
        </w:tabs>
        <w:suppressAutoHyphens w:val="0"/>
        <w:spacing w:line="100" w:lineRule="atLeast"/>
        <w:ind w:right="-2"/>
        <w:rPr>
          <w:color w:val="auto"/>
          <w:sz w:val="22"/>
          <w:szCs w:val="22"/>
          <w:lang w:eastAsia="pl-PL"/>
        </w:rPr>
      </w:pPr>
      <w:r w:rsidRPr="00C847EE">
        <w:rPr>
          <w:color w:val="auto"/>
          <w:sz w:val="22"/>
          <w:szCs w:val="22"/>
          <w:lang w:eastAsia="pl-PL"/>
        </w:rPr>
        <w:t xml:space="preserve">Kai kuriais atvejais, jeigu </w:t>
      </w:r>
      <w:r w:rsidR="00281741">
        <w:rPr>
          <w:color w:val="auto"/>
          <w:sz w:val="22"/>
          <w:szCs w:val="22"/>
          <w:lang w:eastAsia="pl-PL"/>
        </w:rPr>
        <w:t>Runaplax</w:t>
      </w:r>
      <w:r w:rsidRPr="00C847EE">
        <w:rPr>
          <w:color w:val="auto"/>
          <w:sz w:val="22"/>
          <w:szCs w:val="22"/>
          <w:lang w:eastAsia="pl-PL"/>
        </w:rPr>
        <w:t xml:space="preserve"> Jums skiriama po procedūros, kai reikia atverti</w:t>
      </w:r>
      <w:r w:rsidR="00281741">
        <w:rPr>
          <w:color w:val="auto"/>
          <w:sz w:val="22"/>
          <w:szCs w:val="22"/>
          <w:lang w:eastAsia="pl-PL"/>
        </w:rPr>
        <w:t xml:space="preserve"> </w:t>
      </w:r>
      <w:r w:rsidRPr="00C847EE">
        <w:rPr>
          <w:color w:val="auto"/>
          <w:sz w:val="22"/>
          <w:szCs w:val="22"/>
          <w:lang w:eastAsia="pl-PL"/>
        </w:rPr>
        <w:t xml:space="preserve">susiaurėjusią arba užsikimšusią kojos arteriją kraujotakai atkurti, gydytojas gali Jums </w:t>
      </w:r>
      <w:r w:rsidR="00281741">
        <w:rPr>
          <w:color w:val="auto"/>
          <w:sz w:val="22"/>
          <w:szCs w:val="22"/>
          <w:lang w:eastAsia="pl-PL"/>
        </w:rPr>
        <w:t>paskirti</w:t>
      </w:r>
      <w:r w:rsidRPr="00C847EE">
        <w:rPr>
          <w:color w:val="auto"/>
          <w:sz w:val="22"/>
          <w:szCs w:val="22"/>
          <w:lang w:eastAsia="pl-PL"/>
        </w:rPr>
        <w:t xml:space="preserve"> ir klopidogrel</w:t>
      </w:r>
      <w:r w:rsidR="00281741">
        <w:rPr>
          <w:color w:val="auto"/>
          <w:sz w:val="22"/>
          <w:szCs w:val="22"/>
          <w:lang w:eastAsia="pl-PL"/>
        </w:rPr>
        <w:t>io</w:t>
      </w:r>
      <w:r w:rsidRPr="00C847EE">
        <w:rPr>
          <w:color w:val="auto"/>
          <w:sz w:val="22"/>
          <w:szCs w:val="22"/>
          <w:lang w:eastAsia="pl-PL"/>
        </w:rPr>
        <w:t>, kur</w:t>
      </w:r>
      <w:r w:rsidR="00281741">
        <w:rPr>
          <w:color w:val="auto"/>
          <w:sz w:val="22"/>
          <w:szCs w:val="22"/>
          <w:lang w:eastAsia="pl-PL"/>
        </w:rPr>
        <w:t xml:space="preserve">io </w:t>
      </w:r>
      <w:r w:rsidRPr="00C847EE">
        <w:rPr>
          <w:color w:val="auto"/>
          <w:sz w:val="22"/>
          <w:szCs w:val="22"/>
          <w:lang w:eastAsia="pl-PL"/>
        </w:rPr>
        <w:t>trumpai reikės vartoti kartu su acetilsalicilo rūgštimi</w:t>
      </w:r>
      <w:r w:rsidR="00281741">
        <w:rPr>
          <w:color w:val="auto"/>
          <w:sz w:val="22"/>
          <w:szCs w:val="22"/>
          <w:lang w:eastAsia="pl-PL"/>
        </w:rPr>
        <w:t>.</w:t>
      </w:r>
    </w:p>
    <w:p w14:paraId="15E62D6B" w14:textId="77777777" w:rsidR="00BD7817" w:rsidRPr="00AD68F9" w:rsidRDefault="00BD7817">
      <w:pPr>
        <w:widowControl w:val="0"/>
        <w:tabs>
          <w:tab w:val="clear" w:pos="567"/>
        </w:tabs>
        <w:suppressAutoHyphens w:val="0"/>
        <w:spacing w:line="100" w:lineRule="atLeast"/>
        <w:ind w:right="-2"/>
        <w:rPr>
          <w:color w:val="auto"/>
          <w:sz w:val="22"/>
          <w:szCs w:val="22"/>
          <w:lang w:eastAsia="pl-PL"/>
        </w:rPr>
      </w:pPr>
    </w:p>
    <w:p w14:paraId="53A2E326" w14:textId="77777777" w:rsidR="00A120E5" w:rsidRPr="00AD68F9" w:rsidRDefault="002C7360">
      <w:pPr>
        <w:widowControl w:val="0"/>
        <w:tabs>
          <w:tab w:val="clear" w:pos="567"/>
        </w:tabs>
        <w:suppressAutoHyphens w:val="0"/>
        <w:spacing w:line="100" w:lineRule="atLeast"/>
        <w:ind w:right="-2"/>
        <w:rPr>
          <w:color w:val="auto"/>
          <w:sz w:val="22"/>
          <w:szCs w:val="22"/>
          <w:lang w:eastAsia="pl-PL"/>
        </w:rPr>
      </w:pPr>
      <w:r w:rsidRPr="00AD68F9">
        <w:rPr>
          <w:color w:val="auto"/>
          <w:sz w:val="22"/>
          <w:szCs w:val="22"/>
          <w:lang w:eastAsia="pl-PL"/>
        </w:rPr>
        <w:t xml:space="preserve">Runaplax sudėtyje yra veikliosios medžiagos rivaroksabano, kuris priklauso antitrombozinių </w:t>
      </w:r>
      <w:r w:rsidR="002B15F1" w:rsidRPr="00AD68F9">
        <w:rPr>
          <w:color w:val="auto"/>
          <w:sz w:val="22"/>
          <w:szCs w:val="22"/>
          <w:lang w:eastAsia="pl-PL"/>
        </w:rPr>
        <w:t>vaistų</w:t>
      </w:r>
      <w:r w:rsidRPr="00AD68F9">
        <w:rPr>
          <w:color w:val="auto"/>
          <w:sz w:val="22"/>
          <w:szCs w:val="22"/>
          <w:lang w:eastAsia="pl-PL"/>
        </w:rPr>
        <w:t xml:space="preserve"> grupei. Jis veikia blokuodamas kraujo krešėjimo faktorių (Xa faktorių) ir taip sumažindamas polinkį formuotis kraujo krešuliams.</w:t>
      </w:r>
    </w:p>
    <w:p w14:paraId="2AF10950" w14:textId="77777777" w:rsidR="00A120E5" w:rsidRPr="00AD68F9" w:rsidRDefault="00A120E5">
      <w:pPr>
        <w:spacing w:line="100" w:lineRule="atLeast"/>
        <w:ind w:right="-2"/>
        <w:rPr>
          <w:sz w:val="22"/>
          <w:szCs w:val="22"/>
        </w:rPr>
      </w:pPr>
    </w:p>
    <w:p w14:paraId="7BFF1A1A" w14:textId="77777777" w:rsidR="00A120E5" w:rsidRPr="00AD68F9" w:rsidRDefault="00A120E5">
      <w:pPr>
        <w:spacing w:line="100" w:lineRule="atLeast"/>
        <w:ind w:right="-2"/>
        <w:rPr>
          <w:sz w:val="22"/>
          <w:szCs w:val="22"/>
        </w:rPr>
      </w:pPr>
    </w:p>
    <w:p w14:paraId="049941B3" w14:textId="77777777" w:rsidR="00A120E5" w:rsidRPr="00AD68F9" w:rsidRDefault="002C7360">
      <w:pPr>
        <w:spacing w:line="100" w:lineRule="atLeast"/>
        <w:ind w:right="-2"/>
        <w:rPr>
          <w:i/>
          <w:sz w:val="22"/>
          <w:szCs w:val="22"/>
        </w:rPr>
      </w:pPr>
      <w:r w:rsidRPr="00AD68F9">
        <w:rPr>
          <w:b/>
          <w:sz w:val="22"/>
          <w:szCs w:val="22"/>
        </w:rPr>
        <w:t>2.</w:t>
      </w:r>
      <w:r w:rsidRPr="00AD68F9">
        <w:rPr>
          <w:b/>
          <w:sz w:val="22"/>
          <w:szCs w:val="22"/>
        </w:rPr>
        <w:tab/>
        <w:t>Kas žinotina prieš vartojant Runaplax</w:t>
      </w:r>
    </w:p>
    <w:p w14:paraId="067A1306" w14:textId="77777777" w:rsidR="00A120E5" w:rsidRPr="00AD68F9" w:rsidRDefault="00A120E5">
      <w:pPr>
        <w:tabs>
          <w:tab w:val="clear" w:pos="567"/>
        </w:tabs>
        <w:spacing w:line="100" w:lineRule="atLeast"/>
        <w:rPr>
          <w:i/>
          <w:sz w:val="22"/>
          <w:szCs w:val="22"/>
        </w:rPr>
      </w:pPr>
    </w:p>
    <w:p w14:paraId="143879FD" w14:textId="4E4B4A34" w:rsidR="00A120E5" w:rsidRPr="00AD68F9" w:rsidRDefault="002C7360">
      <w:pPr>
        <w:tabs>
          <w:tab w:val="clear" w:pos="567"/>
        </w:tabs>
        <w:spacing w:line="100" w:lineRule="atLeast"/>
        <w:rPr>
          <w:sz w:val="22"/>
          <w:szCs w:val="22"/>
        </w:rPr>
      </w:pPr>
      <w:r w:rsidRPr="00AD68F9">
        <w:rPr>
          <w:b/>
          <w:sz w:val="22"/>
          <w:szCs w:val="22"/>
        </w:rPr>
        <w:t xml:space="preserve">Runaplax vartoti </w:t>
      </w:r>
      <w:r w:rsidR="00D75C44">
        <w:rPr>
          <w:b/>
          <w:sz w:val="22"/>
          <w:szCs w:val="22"/>
        </w:rPr>
        <w:t>draudžiama</w:t>
      </w:r>
      <w:r w:rsidRPr="00AD68F9">
        <w:rPr>
          <w:b/>
          <w:sz w:val="22"/>
          <w:szCs w:val="22"/>
        </w:rPr>
        <w:t>:</w:t>
      </w:r>
    </w:p>
    <w:p w14:paraId="55ACAA36" w14:textId="77777777" w:rsidR="00A120E5" w:rsidRPr="00AD68F9" w:rsidRDefault="002C7360">
      <w:pPr>
        <w:pStyle w:val="Sraopastraipa"/>
        <w:numPr>
          <w:ilvl w:val="0"/>
          <w:numId w:val="27"/>
        </w:numPr>
        <w:tabs>
          <w:tab w:val="clear" w:pos="567"/>
        </w:tabs>
        <w:spacing w:line="100" w:lineRule="atLeast"/>
        <w:ind w:left="567" w:hanging="567"/>
        <w:rPr>
          <w:sz w:val="22"/>
          <w:szCs w:val="22"/>
        </w:rPr>
      </w:pPr>
      <w:r w:rsidRPr="00AD68F9">
        <w:rPr>
          <w:sz w:val="22"/>
          <w:szCs w:val="22"/>
        </w:rPr>
        <w:lastRenderedPageBreak/>
        <w:t xml:space="preserve">jeigu yra </w:t>
      </w:r>
      <w:r w:rsidRPr="00AD68F9">
        <w:rPr>
          <w:bCs/>
          <w:sz w:val="22"/>
          <w:szCs w:val="22"/>
        </w:rPr>
        <w:t>alergija</w:t>
      </w:r>
      <w:r w:rsidRPr="00AD68F9">
        <w:rPr>
          <w:sz w:val="22"/>
          <w:szCs w:val="22"/>
        </w:rPr>
        <w:t xml:space="preserve"> rivaroksabanui arba bet kuriai pagalbinei šio vaisto medžiagai (jos išvardytos 6 skyriuje); </w:t>
      </w:r>
    </w:p>
    <w:p w14:paraId="5C0AC882" w14:textId="77777777" w:rsidR="00A120E5" w:rsidRPr="00AD68F9" w:rsidRDefault="002C7360">
      <w:pPr>
        <w:numPr>
          <w:ilvl w:val="0"/>
          <w:numId w:val="27"/>
        </w:numPr>
        <w:tabs>
          <w:tab w:val="clear" w:pos="567"/>
        </w:tabs>
        <w:spacing w:line="100" w:lineRule="atLeast"/>
        <w:ind w:left="567" w:hanging="567"/>
        <w:rPr>
          <w:sz w:val="22"/>
          <w:szCs w:val="22"/>
        </w:rPr>
      </w:pPr>
      <w:r w:rsidRPr="00AD68F9">
        <w:rPr>
          <w:sz w:val="22"/>
          <w:szCs w:val="22"/>
        </w:rPr>
        <w:t>jeigu stipriai kraujuojate;</w:t>
      </w:r>
    </w:p>
    <w:p w14:paraId="24BB1CD6" w14:textId="77777777" w:rsidR="00A120E5" w:rsidRPr="00AD68F9" w:rsidRDefault="002C7360">
      <w:pPr>
        <w:pStyle w:val="Sraopastraipa"/>
        <w:numPr>
          <w:ilvl w:val="0"/>
          <w:numId w:val="27"/>
        </w:numPr>
        <w:tabs>
          <w:tab w:val="clear" w:pos="567"/>
        </w:tabs>
        <w:spacing w:line="100" w:lineRule="atLeast"/>
        <w:ind w:left="567" w:hanging="567"/>
        <w:rPr>
          <w:sz w:val="22"/>
          <w:szCs w:val="22"/>
        </w:rPr>
      </w:pPr>
      <w:r w:rsidRPr="00AD68F9">
        <w:rPr>
          <w:sz w:val="22"/>
          <w:szCs w:val="22"/>
        </w:rPr>
        <w:t>jeigu Jums yra liga arba būklė, dėl kurios padidėja stipraus kraujavimo rizika (pvz., skrandžio opa, galvos smegenų pažeidimas arba kraujavimas į smegenis, neseniai atlikta chirurginė smegenų arba akių operacija);</w:t>
      </w:r>
    </w:p>
    <w:p w14:paraId="394E1004" w14:textId="77777777" w:rsidR="00A120E5" w:rsidRPr="00AD68F9" w:rsidRDefault="002C7360">
      <w:pPr>
        <w:pStyle w:val="Sraopastraipa"/>
        <w:numPr>
          <w:ilvl w:val="0"/>
          <w:numId w:val="27"/>
        </w:numPr>
        <w:tabs>
          <w:tab w:val="clear" w:pos="567"/>
        </w:tabs>
        <w:spacing w:line="100" w:lineRule="atLeast"/>
        <w:ind w:left="567" w:hanging="567"/>
        <w:rPr>
          <w:sz w:val="22"/>
          <w:szCs w:val="22"/>
        </w:rPr>
      </w:pPr>
      <w:r w:rsidRPr="00AD68F9">
        <w:rPr>
          <w:sz w:val="22"/>
          <w:szCs w:val="22"/>
        </w:rPr>
        <w:t xml:space="preserve">jeigu vartojate vaistų, apsaugančių nuo kraujo krešulių </w:t>
      </w:r>
      <w:r w:rsidR="008A7345" w:rsidRPr="00AD68F9">
        <w:rPr>
          <w:sz w:val="22"/>
          <w:szCs w:val="22"/>
        </w:rPr>
        <w:t>susidarymo</w:t>
      </w:r>
      <w:r w:rsidRPr="00AD68F9">
        <w:rPr>
          <w:sz w:val="22"/>
          <w:szCs w:val="22"/>
        </w:rPr>
        <w:t xml:space="preserve"> (pvz., varfarino, dabigatrano, apiksabano arba heparino), išskyrus atvejus, kai keičiamas nuo kraujo krešulių apsaugantis gydymas arba kai per venos ar arterijos kateterį Jums leidžiama heparino, kad šis kateteris išliktų pralaidus;</w:t>
      </w:r>
    </w:p>
    <w:p w14:paraId="02C92DDE" w14:textId="77777777" w:rsidR="00A120E5" w:rsidRPr="00AD68F9" w:rsidRDefault="002C7360">
      <w:pPr>
        <w:pStyle w:val="Sraopastraipa"/>
        <w:numPr>
          <w:ilvl w:val="0"/>
          <w:numId w:val="27"/>
        </w:numPr>
        <w:suppressAutoHyphens w:val="0"/>
        <w:spacing w:line="240" w:lineRule="auto"/>
        <w:ind w:left="567" w:hanging="567"/>
        <w:rPr>
          <w:rFonts w:eastAsia="Calibri"/>
          <w:sz w:val="22"/>
          <w:szCs w:val="22"/>
          <w:lang w:eastAsia="en-US"/>
        </w:rPr>
      </w:pPr>
      <w:r w:rsidRPr="00AD68F9">
        <w:rPr>
          <w:rFonts w:eastAsia="Calibri"/>
          <w:sz w:val="22"/>
          <w:szCs w:val="22"/>
          <w:lang w:eastAsia="en-US"/>
        </w:rPr>
        <w:t>jeigu Jums nustatytas ūminis koronarinis sindromas ir anksčiau Jums buvo kraujavimas į smegenis arba kraujo krešulys smegenyse (insultas);</w:t>
      </w:r>
    </w:p>
    <w:p w14:paraId="7AF14AE7" w14:textId="77777777" w:rsidR="00A120E5" w:rsidRPr="00AD68F9" w:rsidRDefault="002C7360">
      <w:pPr>
        <w:pStyle w:val="Sraopastraipa"/>
        <w:numPr>
          <w:ilvl w:val="0"/>
          <w:numId w:val="27"/>
        </w:numPr>
        <w:suppressAutoHyphens w:val="0"/>
        <w:spacing w:line="240" w:lineRule="auto"/>
        <w:ind w:left="567" w:hanging="567"/>
        <w:rPr>
          <w:sz w:val="22"/>
          <w:szCs w:val="22"/>
          <w:lang w:eastAsia="pl-PL"/>
        </w:rPr>
      </w:pPr>
      <w:r w:rsidRPr="00AD68F9">
        <w:rPr>
          <w:rFonts w:eastAsia="Calibri"/>
          <w:sz w:val="22"/>
          <w:szCs w:val="22"/>
          <w:lang w:eastAsia="en-US"/>
        </w:rPr>
        <w:t>jeigu sergate vainikinių arterijų liga arba periferinių arterijų liga ir anksčiau esate patyrę kraujavimą į galvos smegenis (insultą) arba per praeitą mėnesį Jums buvo užsikimšusios smulkios arterijos, kurios aprūpina krauju giliuosius galvos smegenų audinius (lakūninis insultas), arba galvos smegenyse buvo krešulys (išeminis, nelakūninis insultas);</w:t>
      </w:r>
    </w:p>
    <w:p w14:paraId="15D37509" w14:textId="77777777" w:rsidR="00A120E5" w:rsidRPr="00AD68F9" w:rsidRDefault="002C7360">
      <w:pPr>
        <w:pStyle w:val="Sraopastraipa"/>
        <w:numPr>
          <w:ilvl w:val="0"/>
          <w:numId w:val="27"/>
        </w:numPr>
        <w:tabs>
          <w:tab w:val="clear" w:pos="567"/>
        </w:tabs>
        <w:spacing w:line="100" w:lineRule="atLeast"/>
        <w:ind w:left="567" w:hanging="567"/>
        <w:rPr>
          <w:sz w:val="22"/>
          <w:szCs w:val="22"/>
        </w:rPr>
      </w:pPr>
      <w:r w:rsidRPr="00AD68F9">
        <w:rPr>
          <w:sz w:val="22"/>
          <w:szCs w:val="22"/>
        </w:rPr>
        <w:t>jeigu sergate kepenų liga ir todėl gali būti padidėjusi kraujavimo rizika;</w:t>
      </w:r>
    </w:p>
    <w:p w14:paraId="6C3DA113" w14:textId="77777777" w:rsidR="00A120E5" w:rsidRPr="00AD68F9" w:rsidRDefault="002C7360">
      <w:pPr>
        <w:pStyle w:val="Sraopastraipa"/>
        <w:numPr>
          <w:ilvl w:val="0"/>
          <w:numId w:val="27"/>
        </w:numPr>
        <w:tabs>
          <w:tab w:val="clear" w:pos="567"/>
        </w:tabs>
        <w:spacing w:line="100" w:lineRule="atLeast"/>
        <w:ind w:left="567" w:hanging="567"/>
        <w:rPr>
          <w:sz w:val="22"/>
          <w:szCs w:val="22"/>
        </w:rPr>
      </w:pPr>
      <w:r w:rsidRPr="00AD68F9">
        <w:rPr>
          <w:sz w:val="22"/>
          <w:szCs w:val="22"/>
        </w:rPr>
        <w:t>jeigu esate nėščia ar žindyvė.</w:t>
      </w:r>
    </w:p>
    <w:p w14:paraId="135948B2" w14:textId="77777777" w:rsidR="00A120E5" w:rsidRPr="00AD68F9" w:rsidRDefault="00A120E5">
      <w:pPr>
        <w:tabs>
          <w:tab w:val="clear" w:pos="567"/>
        </w:tabs>
        <w:spacing w:line="100" w:lineRule="atLeast"/>
        <w:ind w:left="567" w:hanging="567"/>
        <w:rPr>
          <w:sz w:val="22"/>
          <w:szCs w:val="22"/>
        </w:rPr>
      </w:pPr>
    </w:p>
    <w:p w14:paraId="634692A1" w14:textId="77777777" w:rsidR="00A120E5" w:rsidRPr="00AD68F9" w:rsidRDefault="002C7360">
      <w:pPr>
        <w:tabs>
          <w:tab w:val="clear" w:pos="567"/>
        </w:tabs>
        <w:spacing w:line="100" w:lineRule="atLeast"/>
        <w:ind w:left="567" w:hanging="567"/>
        <w:rPr>
          <w:sz w:val="22"/>
          <w:szCs w:val="22"/>
          <w:highlight w:val="yellow"/>
        </w:rPr>
      </w:pPr>
      <w:r w:rsidRPr="00AD68F9">
        <w:rPr>
          <w:b/>
          <w:sz w:val="22"/>
          <w:szCs w:val="22"/>
        </w:rPr>
        <w:t>Nevartokite Runaplax ir pasakykite savo gydytojui</w:t>
      </w:r>
      <w:r w:rsidRPr="00AD68F9">
        <w:rPr>
          <w:sz w:val="22"/>
          <w:szCs w:val="22"/>
        </w:rPr>
        <w:t>, jeigu Jums tinka bet kuris iš minėtų atvejų.</w:t>
      </w:r>
    </w:p>
    <w:p w14:paraId="25740CA5" w14:textId="77777777" w:rsidR="00A120E5" w:rsidRPr="00AD68F9" w:rsidRDefault="00A120E5">
      <w:pPr>
        <w:tabs>
          <w:tab w:val="clear" w:pos="567"/>
        </w:tabs>
        <w:spacing w:line="100" w:lineRule="atLeast"/>
        <w:rPr>
          <w:sz w:val="22"/>
          <w:szCs w:val="22"/>
          <w:highlight w:val="yellow"/>
        </w:rPr>
      </w:pPr>
    </w:p>
    <w:p w14:paraId="7015EDD4" w14:textId="77777777" w:rsidR="00A120E5" w:rsidRPr="00AD68F9" w:rsidRDefault="002C7360">
      <w:pPr>
        <w:tabs>
          <w:tab w:val="clear" w:pos="567"/>
        </w:tabs>
        <w:spacing w:line="100" w:lineRule="atLeast"/>
        <w:rPr>
          <w:sz w:val="22"/>
          <w:szCs w:val="22"/>
        </w:rPr>
      </w:pPr>
      <w:r w:rsidRPr="00AD68F9">
        <w:rPr>
          <w:b/>
          <w:sz w:val="22"/>
          <w:szCs w:val="22"/>
        </w:rPr>
        <w:t xml:space="preserve">Įspėjimai ir atsargumo priemonės </w:t>
      </w:r>
    </w:p>
    <w:p w14:paraId="1451E0B2" w14:textId="77777777" w:rsidR="00A120E5" w:rsidRPr="00AD68F9" w:rsidRDefault="002C7360">
      <w:pPr>
        <w:rPr>
          <w:b/>
          <w:bCs/>
          <w:sz w:val="22"/>
          <w:szCs w:val="22"/>
        </w:rPr>
      </w:pPr>
      <w:r w:rsidRPr="00AD68F9">
        <w:rPr>
          <w:sz w:val="22"/>
          <w:szCs w:val="22"/>
        </w:rPr>
        <w:t xml:space="preserve">Pasitarkite su gydytoju arba vaistininku, prieš pradėdami vartoti Runaplax. </w:t>
      </w:r>
    </w:p>
    <w:p w14:paraId="2425B7C0" w14:textId="77777777" w:rsidR="00A120E5" w:rsidRPr="00AD68F9" w:rsidRDefault="002C7360">
      <w:pPr>
        <w:rPr>
          <w:b/>
          <w:bCs/>
          <w:sz w:val="22"/>
          <w:szCs w:val="22"/>
        </w:rPr>
      </w:pPr>
      <w:r w:rsidRPr="00AD68F9">
        <w:rPr>
          <w:bCs/>
          <w:sz w:val="22"/>
          <w:szCs w:val="22"/>
        </w:rPr>
        <w:t>Runaplax</w:t>
      </w:r>
      <w:r w:rsidRPr="00AD68F9">
        <w:rPr>
          <w:bCs/>
          <w:color w:val="auto"/>
          <w:sz w:val="22"/>
          <w:szCs w:val="22"/>
          <w:lang w:eastAsia="pl-PL"/>
        </w:rPr>
        <w:t xml:space="preserve"> </w:t>
      </w:r>
      <w:r w:rsidRPr="00AD68F9">
        <w:rPr>
          <w:color w:val="auto"/>
          <w:sz w:val="22"/>
          <w:szCs w:val="22"/>
          <w:lang w:eastAsia="pl-PL"/>
        </w:rPr>
        <w:t>negalima vartoti kartu su kitais kraujo krešėjimą mažinančiais vaistais, tokiais kaip prazugrelis arba tikagreloras (šiems vaistams nepriskiriami acetilsalicilo rūgštis ir klopidogrelis ar tiklopidinas).</w:t>
      </w:r>
    </w:p>
    <w:p w14:paraId="5607053C" w14:textId="77777777" w:rsidR="00A120E5" w:rsidRPr="00AD68F9" w:rsidRDefault="00A120E5">
      <w:pPr>
        <w:rPr>
          <w:b/>
          <w:bCs/>
          <w:sz w:val="22"/>
          <w:szCs w:val="22"/>
        </w:rPr>
      </w:pPr>
    </w:p>
    <w:p w14:paraId="6660A962" w14:textId="77777777" w:rsidR="00A120E5" w:rsidRPr="00AD68F9" w:rsidRDefault="002C7360">
      <w:pPr>
        <w:rPr>
          <w:sz w:val="22"/>
          <w:szCs w:val="22"/>
        </w:rPr>
      </w:pPr>
      <w:r w:rsidRPr="00AD68F9">
        <w:rPr>
          <w:b/>
          <w:bCs/>
          <w:sz w:val="22"/>
          <w:szCs w:val="22"/>
        </w:rPr>
        <w:t xml:space="preserve">Vartojant Runaplax laikykitės tam tikrų atsargumo priemonių </w:t>
      </w:r>
    </w:p>
    <w:p w14:paraId="254F0598" w14:textId="77777777" w:rsidR="00A120E5" w:rsidRPr="00AD68F9" w:rsidRDefault="002C7360">
      <w:pPr>
        <w:numPr>
          <w:ilvl w:val="0"/>
          <w:numId w:val="5"/>
        </w:numPr>
        <w:ind w:left="567" w:hanging="567"/>
        <w:rPr>
          <w:sz w:val="22"/>
          <w:szCs w:val="22"/>
        </w:rPr>
      </w:pPr>
      <w:r w:rsidRPr="00AD68F9">
        <w:rPr>
          <w:sz w:val="22"/>
          <w:szCs w:val="22"/>
        </w:rPr>
        <w:t xml:space="preserve">jeigu Jums yra padidėjusi kraujavimo rizika, kuri gali būti situacijose, tokiose, kaip: </w:t>
      </w:r>
    </w:p>
    <w:p w14:paraId="63966EC2" w14:textId="77777777" w:rsidR="00A120E5" w:rsidRPr="00AD68F9" w:rsidRDefault="002C7360">
      <w:pPr>
        <w:numPr>
          <w:ilvl w:val="0"/>
          <w:numId w:val="16"/>
        </w:numPr>
        <w:ind w:left="1134" w:hanging="567"/>
        <w:rPr>
          <w:sz w:val="22"/>
          <w:szCs w:val="22"/>
        </w:rPr>
      </w:pPr>
      <w:r w:rsidRPr="00AD68F9">
        <w:rPr>
          <w:sz w:val="22"/>
          <w:szCs w:val="22"/>
        </w:rPr>
        <w:t xml:space="preserve">sunki inkstų liga, nes inkstų funkcija gali turėti įtakos Jūsų organizmą veikiančio vaisto kiekiui; </w:t>
      </w:r>
    </w:p>
    <w:p w14:paraId="1D2400D0" w14:textId="77777777" w:rsidR="00A120E5" w:rsidRPr="00AD68F9" w:rsidRDefault="002C7360">
      <w:pPr>
        <w:numPr>
          <w:ilvl w:val="0"/>
          <w:numId w:val="16"/>
        </w:numPr>
        <w:ind w:left="1134" w:hanging="567"/>
        <w:rPr>
          <w:sz w:val="22"/>
          <w:szCs w:val="22"/>
        </w:rPr>
      </w:pPr>
      <w:r w:rsidRPr="00AD68F9">
        <w:rPr>
          <w:sz w:val="22"/>
          <w:szCs w:val="22"/>
        </w:rPr>
        <w:t xml:space="preserve">kitų vaistų, apsaugančių nuo kraujo krešulių </w:t>
      </w:r>
      <w:r w:rsidR="006E0A8B" w:rsidRPr="00AD68F9">
        <w:rPr>
          <w:sz w:val="22"/>
          <w:szCs w:val="22"/>
        </w:rPr>
        <w:t>susidarymo</w:t>
      </w:r>
      <w:r w:rsidRPr="00AD68F9">
        <w:rPr>
          <w:sz w:val="22"/>
          <w:szCs w:val="22"/>
        </w:rPr>
        <w:t xml:space="preserve"> (pvz., varfarino, dabigatrano, apiksabano arba heparino) vartojimas, kai keičiamas nuo kraujo krešulių apsaugantis gydymas arba kai per venos ar arterijos kateterį Jums leidžiama heparino, kad šis kateteris išliktų pralaidus (žr. poskyrį „Kiti vaistai ir Runaplax“); </w:t>
      </w:r>
    </w:p>
    <w:p w14:paraId="093FFA77" w14:textId="77777777" w:rsidR="00A120E5" w:rsidRPr="00AD68F9" w:rsidRDefault="002C7360">
      <w:pPr>
        <w:numPr>
          <w:ilvl w:val="0"/>
          <w:numId w:val="16"/>
        </w:numPr>
        <w:ind w:left="1134" w:hanging="567"/>
        <w:rPr>
          <w:sz w:val="22"/>
          <w:szCs w:val="22"/>
        </w:rPr>
      </w:pPr>
      <w:r w:rsidRPr="00AD68F9">
        <w:rPr>
          <w:sz w:val="22"/>
          <w:szCs w:val="22"/>
        </w:rPr>
        <w:t xml:space="preserve">kraujavimo sutrikimai; </w:t>
      </w:r>
    </w:p>
    <w:p w14:paraId="767864F8" w14:textId="77777777" w:rsidR="00A120E5" w:rsidRPr="00AD68F9" w:rsidRDefault="002C7360">
      <w:pPr>
        <w:numPr>
          <w:ilvl w:val="0"/>
          <w:numId w:val="16"/>
        </w:numPr>
        <w:ind w:left="1134" w:hanging="567"/>
        <w:rPr>
          <w:sz w:val="22"/>
          <w:szCs w:val="22"/>
        </w:rPr>
      </w:pPr>
      <w:r w:rsidRPr="00AD68F9">
        <w:rPr>
          <w:sz w:val="22"/>
          <w:szCs w:val="22"/>
        </w:rPr>
        <w:t xml:space="preserve">labai aukštas kraujospūdis, nekontroliuojamas gydymu; </w:t>
      </w:r>
    </w:p>
    <w:p w14:paraId="03C671B6" w14:textId="6A498AE5" w:rsidR="00A120E5" w:rsidRPr="00AD68F9" w:rsidRDefault="002C7360">
      <w:pPr>
        <w:numPr>
          <w:ilvl w:val="0"/>
          <w:numId w:val="16"/>
        </w:numPr>
        <w:ind w:left="1134" w:hanging="567"/>
        <w:rPr>
          <w:sz w:val="22"/>
          <w:szCs w:val="22"/>
        </w:rPr>
      </w:pPr>
      <w:r w:rsidRPr="00AD68F9">
        <w:rPr>
          <w:sz w:val="22"/>
          <w:szCs w:val="22"/>
        </w:rPr>
        <w:t>skrandžio arba žarnyno ligos, galinčios sukelti kraujavimą, pvz., žarnyno arba skrandžio uždegimas, arba stemplės uždegimas, pvz., dėl gastroezofaginio refliukso ligos (ligos, kai skrandžio rūgštis atpilama į stemplę)</w:t>
      </w:r>
      <w:r w:rsidR="009E03B1" w:rsidRPr="00F0193D">
        <w:rPr>
          <w:sz w:val="22"/>
        </w:rPr>
        <w:t xml:space="preserve"> arba </w:t>
      </w:r>
      <w:r w:rsidR="009E03B1" w:rsidRPr="009E03B1">
        <w:rPr>
          <w:sz w:val="22"/>
          <w:szCs w:val="22"/>
        </w:rPr>
        <w:t>navikai, esantys skrandyje, žarnyne, lytiniuose takuose ar šlapimo takuose</w:t>
      </w:r>
      <w:r w:rsidRPr="00AD68F9">
        <w:rPr>
          <w:sz w:val="22"/>
          <w:szCs w:val="22"/>
        </w:rPr>
        <w:t xml:space="preserve">; </w:t>
      </w:r>
    </w:p>
    <w:p w14:paraId="6F051115" w14:textId="77777777" w:rsidR="00A120E5" w:rsidRPr="00AD68F9" w:rsidRDefault="002C7360">
      <w:pPr>
        <w:numPr>
          <w:ilvl w:val="0"/>
          <w:numId w:val="16"/>
        </w:numPr>
        <w:ind w:left="1134" w:hanging="567"/>
        <w:rPr>
          <w:sz w:val="22"/>
          <w:szCs w:val="22"/>
        </w:rPr>
      </w:pPr>
      <w:r w:rsidRPr="00AD68F9">
        <w:rPr>
          <w:sz w:val="22"/>
          <w:szCs w:val="22"/>
        </w:rPr>
        <w:t xml:space="preserve">akių dugno kraujagyslių sutrikimai (retinopatija); </w:t>
      </w:r>
    </w:p>
    <w:p w14:paraId="306D34C9" w14:textId="77777777" w:rsidR="00A120E5" w:rsidRPr="00AD68F9" w:rsidRDefault="002C7360">
      <w:pPr>
        <w:numPr>
          <w:ilvl w:val="0"/>
          <w:numId w:val="16"/>
        </w:numPr>
        <w:ind w:left="1134" w:hanging="567"/>
        <w:rPr>
          <w:sz w:val="22"/>
          <w:szCs w:val="22"/>
        </w:rPr>
      </w:pPr>
      <w:r w:rsidRPr="00AD68F9">
        <w:rPr>
          <w:sz w:val="22"/>
          <w:szCs w:val="22"/>
        </w:rPr>
        <w:t>plaučių liga, kuria sergant bronchai yra išsiplėtę ir prisipildę pūlių (bronchektazės), arba anksčiau buvęs kraujavimas iš plaučių;</w:t>
      </w:r>
    </w:p>
    <w:p w14:paraId="688EDB0F" w14:textId="106F049D" w:rsidR="00A120E5" w:rsidRPr="00AD68F9" w:rsidRDefault="002C7360">
      <w:pPr>
        <w:numPr>
          <w:ilvl w:val="0"/>
          <w:numId w:val="16"/>
        </w:numPr>
        <w:ind w:left="1134" w:hanging="567"/>
        <w:rPr>
          <w:sz w:val="22"/>
          <w:szCs w:val="22"/>
        </w:rPr>
      </w:pPr>
      <w:r w:rsidRPr="00AD68F9">
        <w:rPr>
          <w:sz w:val="22"/>
          <w:szCs w:val="22"/>
        </w:rPr>
        <w:t>jeigu esate vyresnis nei 75</w:t>
      </w:r>
      <w:r w:rsidR="00237EEB">
        <w:rPr>
          <w:sz w:val="22"/>
          <w:szCs w:val="22"/>
        </w:rPr>
        <w:t> </w:t>
      </w:r>
      <w:r w:rsidRPr="00AD68F9">
        <w:rPr>
          <w:sz w:val="22"/>
          <w:szCs w:val="22"/>
        </w:rPr>
        <w:t>metų amžiaus;</w:t>
      </w:r>
    </w:p>
    <w:p w14:paraId="4B76B8B2" w14:textId="494C13B6" w:rsidR="00A120E5" w:rsidRPr="00AD68F9" w:rsidRDefault="002C7360">
      <w:pPr>
        <w:numPr>
          <w:ilvl w:val="0"/>
          <w:numId w:val="16"/>
        </w:numPr>
        <w:ind w:left="1134" w:hanging="567"/>
        <w:rPr>
          <w:sz w:val="22"/>
          <w:szCs w:val="22"/>
        </w:rPr>
      </w:pPr>
      <w:r w:rsidRPr="00AD68F9">
        <w:rPr>
          <w:sz w:val="22"/>
          <w:szCs w:val="22"/>
        </w:rPr>
        <w:t xml:space="preserve">jeigu sveriate </w:t>
      </w:r>
      <w:r w:rsidR="009E03B1" w:rsidRPr="00AD68F9">
        <w:rPr>
          <w:sz w:val="22"/>
          <w:szCs w:val="22"/>
        </w:rPr>
        <w:t>mažiau</w:t>
      </w:r>
      <w:r w:rsidR="009E03B1">
        <w:rPr>
          <w:sz w:val="22"/>
          <w:szCs w:val="22"/>
        </w:rPr>
        <w:t xml:space="preserve"> </w:t>
      </w:r>
      <w:r w:rsidR="00D10178">
        <w:rPr>
          <w:sz w:val="22"/>
          <w:szCs w:val="22"/>
        </w:rPr>
        <w:t>kaip</w:t>
      </w:r>
      <w:r w:rsidR="009E03B1" w:rsidRPr="00AD68F9">
        <w:rPr>
          <w:sz w:val="22"/>
          <w:szCs w:val="22"/>
        </w:rPr>
        <w:t xml:space="preserve"> </w:t>
      </w:r>
      <w:r w:rsidR="00D10178" w:rsidRPr="00AD68F9">
        <w:rPr>
          <w:sz w:val="22"/>
          <w:szCs w:val="22"/>
        </w:rPr>
        <w:t>60</w:t>
      </w:r>
      <w:r w:rsidR="00D10178">
        <w:rPr>
          <w:sz w:val="22"/>
          <w:szCs w:val="22"/>
        </w:rPr>
        <w:t> </w:t>
      </w:r>
      <w:r w:rsidRPr="00AD68F9">
        <w:rPr>
          <w:sz w:val="22"/>
          <w:szCs w:val="22"/>
        </w:rPr>
        <w:t>kg;</w:t>
      </w:r>
    </w:p>
    <w:p w14:paraId="2498743C" w14:textId="77777777" w:rsidR="00A120E5" w:rsidRPr="00AD68F9" w:rsidRDefault="002C7360">
      <w:pPr>
        <w:numPr>
          <w:ilvl w:val="0"/>
          <w:numId w:val="16"/>
        </w:numPr>
        <w:ind w:left="1134" w:hanging="567"/>
        <w:rPr>
          <w:sz w:val="22"/>
          <w:szCs w:val="22"/>
        </w:rPr>
      </w:pPr>
      <w:r w:rsidRPr="00AD68F9">
        <w:rPr>
          <w:sz w:val="22"/>
          <w:szCs w:val="22"/>
        </w:rPr>
        <w:t>jeigu sergate vainikinių arterijų liga su sunkiu simptominiu širdies nepakankamumu.</w:t>
      </w:r>
    </w:p>
    <w:p w14:paraId="07AFE709" w14:textId="77777777" w:rsidR="00A120E5" w:rsidRPr="00AD68F9" w:rsidRDefault="002C7360">
      <w:pPr>
        <w:pStyle w:val="Default"/>
        <w:numPr>
          <w:ilvl w:val="0"/>
          <w:numId w:val="17"/>
        </w:numPr>
        <w:ind w:left="567" w:hanging="567"/>
        <w:rPr>
          <w:sz w:val="22"/>
          <w:szCs w:val="22"/>
        </w:rPr>
      </w:pPr>
      <w:r w:rsidRPr="00AD68F9">
        <w:rPr>
          <w:sz w:val="22"/>
          <w:szCs w:val="22"/>
        </w:rPr>
        <w:t>jeigu Jums protezuot</w:t>
      </w:r>
      <w:r w:rsidR="006E0A8B" w:rsidRPr="00AD68F9">
        <w:rPr>
          <w:sz w:val="22"/>
          <w:szCs w:val="22"/>
        </w:rPr>
        <w:t>as</w:t>
      </w:r>
      <w:r w:rsidRPr="00AD68F9">
        <w:rPr>
          <w:sz w:val="22"/>
          <w:szCs w:val="22"/>
        </w:rPr>
        <w:t xml:space="preserve"> širdies vožtuva</w:t>
      </w:r>
      <w:r w:rsidR="006E0A8B" w:rsidRPr="00AD68F9">
        <w:rPr>
          <w:sz w:val="22"/>
          <w:szCs w:val="22"/>
        </w:rPr>
        <w:t>s</w:t>
      </w:r>
      <w:r w:rsidRPr="00AD68F9">
        <w:rPr>
          <w:sz w:val="22"/>
          <w:szCs w:val="22"/>
        </w:rPr>
        <w:t xml:space="preserve">; </w:t>
      </w:r>
    </w:p>
    <w:p w14:paraId="023EF175" w14:textId="77777777" w:rsidR="00A120E5" w:rsidRPr="00AD68F9" w:rsidRDefault="002C7360">
      <w:pPr>
        <w:numPr>
          <w:ilvl w:val="0"/>
          <w:numId w:val="17"/>
        </w:numPr>
        <w:ind w:left="567" w:hanging="567"/>
        <w:rPr>
          <w:sz w:val="22"/>
          <w:szCs w:val="22"/>
          <w:lang w:eastAsia="lt-LT"/>
        </w:rPr>
      </w:pPr>
      <w:r w:rsidRPr="00AD68F9">
        <w:rPr>
          <w:sz w:val="22"/>
          <w:szCs w:val="22"/>
          <w:lang w:eastAsia="lt-LT"/>
        </w:rPr>
        <w:t xml:space="preserve">jeigu žinote, kad sergate liga, vadinama antifosfolipidiniu sindromu (imuninės sistemos sutrikimas, dėl kurio padidėja kraujo krešulių susidarymo rizika), pasakykite apie tai savo gydytojui, kuris nuspręs, ar reikės keisti Jums taikomą gydymą. </w:t>
      </w:r>
    </w:p>
    <w:p w14:paraId="43C1B6EC" w14:textId="77777777" w:rsidR="00A120E5" w:rsidRPr="00AD68F9" w:rsidRDefault="00A120E5">
      <w:pPr>
        <w:rPr>
          <w:sz w:val="22"/>
          <w:szCs w:val="22"/>
        </w:rPr>
      </w:pPr>
    </w:p>
    <w:p w14:paraId="79935606" w14:textId="77777777" w:rsidR="00A120E5" w:rsidRPr="00AD68F9" w:rsidRDefault="002C7360">
      <w:pPr>
        <w:rPr>
          <w:sz w:val="22"/>
          <w:szCs w:val="22"/>
        </w:rPr>
      </w:pPr>
      <w:r w:rsidRPr="00AD68F9">
        <w:rPr>
          <w:b/>
          <w:bCs/>
          <w:sz w:val="22"/>
          <w:szCs w:val="22"/>
        </w:rPr>
        <w:t xml:space="preserve">Jeigu Jums tinka bet kuris iš minėtų atvejų, </w:t>
      </w:r>
      <w:r w:rsidRPr="00AD68F9">
        <w:rPr>
          <w:sz w:val="22"/>
          <w:szCs w:val="22"/>
        </w:rPr>
        <w:t xml:space="preserve">prieš pradedant vartoti Runaplax, </w:t>
      </w:r>
      <w:r w:rsidRPr="00AD68F9">
        <w:rPr>
          <w:b/>
          <w:bCs/>
          <w:sz w:val="22"/>
          <w:szCs w:val="22"/>
        </w:rPr>
        <w:t>pasakykite savo gydytojui</w:t>
      </w:r>
      <w:r w:rsidRPr="00AD68F9">
        <w:rPr>
          <w:sz w:val="22"/>
          <w:szCs w:val="22"/>
        </w:rPr>
        <w:t xml:space="preserve">. Jūsų gydytojas nuspręs, ar skirti Jums šio vaisto ir ar atidžiau Jus stebėti. </w:t>
      </w:r>
    </w:p>
    <w:p w14:paraId="2458104E" w14:textId="77777777" w:rsidR="00A120E5" w:rsidRPr="00AD68F9" w:rsidRDefault="00A120E5">
      <w:pPr>
        <w:rPr>
          <w:sz w:val="22"/>
          <w:szCs w:val="22"/>
        </w:rPr>
      </w:pPr>
    </w:p>
    <w:p w14:paraId="61763802" w14:textId="77777777" w:rsidR="00A120E5" w:rsidRPr="00AD68F9" w:rsidRDefault="002C7360">
      <w:pPr>
        <w:rPr>
          <w:b/>
          <w:sz w:val="22"/>
          <w:szCs w:val="22"/>
        </w:rPr>
      </w:pPr>
      <w:r w:rsidRPr="00AD68F9">
        <w:rPr>
          <w:b/>
          <w:sz w:val="22"/>
          <w:szCs w:val="22"/>
        </w:rPr>
        <w:t>Jeigu Jums reikia atlikti operaciją</w:t>
      </w:r>
    </w:p>
    <w:p w14:paraId="0F4F7CFF" w14:textId="77777777" w:rsidR="00A120E5" w:rsidRPr="00AD68F9" w:rsidRDefault="002C7360">
      <w:pPr>
        <w:numPr>
          <w:ilvl w:val="0"/>
          <w:numId w:val="18"/>
        </w:numPr>
        <w:ind w:left="567" w:hanging="567"/>
        <w:rPr>
          <w:sz w:val="22"/>
          <w:szCs w:val="22"/>
        </w:rPr>
      </w:pPr>
      <w:r w:rsidRPr="00AD68F9">
        <w:rPr>
          <w:sz w:val="22"/>
          <w:szCs w:val="22"/>
        </w:rPr>
        <w:lastRenderedPageBreak/>
        <w:t>labai svarbu Runaplax vartoti prieš ir po operacijos, tiksliai tuo laiku, kaip pasakė gydytojas</w:t>
      </w:r>
      <w:r w:rsidR="006E0A8B" w:rsidRPr="00AD68F9">
        <w:rPr>
          <w:sz w:val="22"/>
          <w:szCs w:val="22"/>
        </w:rPr>
        <w:t>;</w:t>
      </w:r>
    </w:p>
    <w:p w14:paraId="777AF50F" w14:textId="77777777" w:rsidR="00A120E5" w:rsidRPr="00AD68F9" w:rsidRDefault="002C7360">
      <w:pPr>
        <w:numPr>
          <w:ilvl w:val="0"/>
          <w:numId w:val="18"/>
        </w:numPr>
        <w:ind w:left="567" w:hanging="567"/>
        <w:rPr>
          <w:sz w:val="22"/>
          <w:szCs w:val="22"/>
        </w:rPr>
      </w:pPr>
      <w:r w:rsidRPr="00AD68F9">
        <w:rPr>
          <w:sz w:val="22"/>
          <w:szCs w:val="22"/>
        </w:rPr>
        <w:t xml:space="preserve">jeigu Jūsų operacijos metu bus įterpiamas kateteris arba leidžiami vaistai į stuburo kanalą (pvz., epidurinė ar spinalinė anestezija arba skausmo slopinimas): </w:t>
      </w:r>
    </w:p>
    <w:p w14:paraId="43184A05" w14:textId="77777777" w:rsidR="00A120E5" w:rsidRPr="00AD68F9" w:rsidRDefault="002C7360">
      <w:pPr>
        <w:numPr>
          <w:ilvl w:val="0"/>
          <w:numId w:val="19"/>
        </w:numPr>
        <w:ind w:left="1134" w:hanging="567"/>
        <w:rPr>
          <w:sz w:val="22"/>
          <w:szCs w:val="22"/>
        </w:rPr>
      </w:pPr>
      <w:r w:rsidRPr="00AD68F9">
        <w:rPr>
          <w:sz w:val="22"/>
          <w:szCs w:val="22"/>
        </w:rPr>
        <w:t xml:space="preserve">labai svarbu Runaplax vartoti tiksliai tuo laiku, kaip nurodė Jūsų gydytojas; </w:t>
      </w:r>
    </w:p>
    <w:p w14:paraId="15DC682D" w14:textId="77777777" w:rsidR="00A120E5" w:rsidRPr="00AD68F9" w:rsidRDefault="002C7360">
      <w:pPr>
        <w:numPr>
          <w:ilvl w:val="0"/>
          <w:numId w:val="19"/>
        </w:numPr>
        <w:tabs>
          <w:tab w:val="clear" w:pos="567"/>
        </w:tabs>
        <w:spacing w:line="100" w:lineRule="atLeast"/>
        <w:ind w:left="1134" w:hanging="567"/>
        <w:rPr>
          <w:b/>
          <w:sz w:val="22"/>
          <w:szCs w:val="22"/>
        </w:rPr>
      </w:pPr>
      <w:r w:rsidRPr="00AD68F9">
        <w:rPr>
          <w:sz w:val="22"/>
          <w:szCs w:val="22"/>
        </w:rPr>
        <w:t xml:space="preserve">nedelsdami pasakykite savo gydytojui, jei po anestezijos pajusite kojų tirpimą ar silpnumą, arba žarnyno ar šlapimo pūslės veiklos sutrikimą, nes gali prireikti skubios pagalbos. </w:t>
      </w:r>
    </w:p>
    <w:p w14:paraId="43954F54" w14:textId="77777777" w:rsidR="00A120E5" w:rsidRPr="00AD68F9" w:rsidRDefault="00A120E5">
      <w:pPr>
        <w:tabs>
          <w:tab w:val="clear" w:pos="567"/>
        </w:tabs>
        <w:spacing w:line="100" w:lineRule="atLeast"/>
        <w:ind w:left="360"/>
        <w:rPr>
          <w:b/>
          <w:sz w:val="22"/>
          <w:szCs w:val="22"/>
        </w:rPr>
      </w:pPr>
    </w:p>
    <w:p w14:paraId="52112035" w14:textId="77777777" w:rsidR="00A120E5" w:rsidRPr="00AD68F9" w:rsidRDefault="002C7360">
      <w:pPr>
        <w:tabs>
          <w:tab w:val="clear" w:pos="567"/>
        </w:tabs>
        <w:spacing w:line="100" w:lineRule="atLeast"/>
        <w:rPr>
          <w:sz w:val="22"/>
          <w:szCs w:val="22"/>
        </w:rPr>
      </w:pPr>
      <w:r w:rsidRPr="00AD68F9">
        <w:rPr>
          <w:b/>
          <w:sz w:val="22"/>
          <w:szCs w:val="22"/>
        </w:rPr>
        <w:t>Vaikams ir paaugliams</w:t>
      </w:r>
    </w:p>
    <w:p w14:paraId="760D7129" w14:textId="0E10A3F3" w:rsidR="00A120E5" w:rsidRPr="00AD68F9" w:rsidRDefault="002C7360">
      <w:pPr>
        <w:rPr>
          <w:b/>
          <w:bCs/>
          <w:sz w:val="22"/>
          <w:szCs w:val="22"/>
        </w:rPr>
      </w:pPr>
      <w:r w:rsidRPr="00AD68F9">
        <w:rPr>
          <w:sz w:val="22"/>
          <w:szCs w:val="22"/>
        </w:rPr>
        <w:t xml:space="preserve">Runaplax vartojimas yra </w:t>
      </w:r>
      <w:r w:rsidRPr="00AD68F9">
        <w:rPr>
          <w:b/>
          <w:bCs/>
          <w:sz w:val="22"/>
          <w:szCs w:val="22"/>
        </w:rPr>
        <w:t>nerekomenduojamas vaikams ir jaunesniems kaip 18</w:t>
      </w:r>
      <w:r w:rsidR="00237EEB">
        <w:rPr>
          <w:b/>
          <w:bCs/>
          <w:sz w:val="22"/>
          <w:szCs w:val="22"/>
        </w:rPr>
        <w:t> </w:t>
      </w:r>
      <w:r w:rsidRPr="00AD68F9">
        <w:rPr>
          <w:b/>
          <w:bCs/>
          <w:sz w:val="22"/>
          <w:szCs w:val="22"/>
        </w:rPr>
        <w:t xml:space="preserve">metų </w:t>
      </w:r>
      <w:r w:rsidR="00EE3936">
        <w:rPr>
          <w:b/>
          <w:bCs/>
          <w:sz w:val="22"/>
          <w:szCs w:val="22"/>
        </w:rPr>
        <w:t>asmenims</w:t>
      </w:r>
      <w:r w:rsidRPr="00AD68F9">
        <w:rPr>
          <w:sz w:val="22"/>
          <w:szCs w:val="22"/>
        </w:rPr>
        <w:t xml:space="preserve">. Nėra pakankamai informacijos apie jo vartojimą </w:t>
      </w:r>
      <w:r w:rsidR="00AB480C">
        <w:rPr>
          <w:sz w:val="22"/>
          <w:szCs w:val="22"/>
        </w:rPr>
        <w:t>vaikams ir paaugliams</w:t>
      </w:r>
      <w:r w:rsidRPr="00AD68F9">
        <w:rPr>
          <w:sz w:val="22"/>
          <w:szCs w:val="22"/>
        </w:rPr>
        <w:t xml:space="preserve">. </w:t>
      </w:r>
    </w:p>
    <w:p w14:paraId="7CBB1EE9" w14:textId="77777777" w:rsidR="00A120E5" w:rsidRPr="00AD68F9" w:rsidRDefault="00A120E5">
      <w:pPr>
        <w:rPr>
          <w:b/>
          <w:bCs/>
          <w:sz w:val="22"/>
          <w:szCs w:val="22"/>
        </w:rPr>
      </w:pPr>
    </w:p>
    <w:p w14:paraId="319DDBF0" w14:textId="77777777" w:rsidR="00A120E5" w:rsidRPr="00AD68F9" w:rsidRDefault="002C7360">
      <w:pPr>
        <w:rPr>
          <w:sz w:val="22"/>
          <w:szCs w:val="22"/>
        </w:rPr>
      </w:pPr>
      <w:r w:rsidRPr="00AD68F9">
        <w:rPr>
          <w:b/>
          <w:bCs/>
          <w:sz w:val="22"/>
          <w:szCs w:val="22"/>
        </w:rPr>
        <w:t xml:space="preserve">Kiti vaistai ir Runaplax </w:t>
      </w:r>
    </w:p>
    <w:p w14:paraId="100B5371" w14:textId="77777777" w:rsidR="00A120E5" w:rsidRPr="00AD68F9" w:rsidRDefault="002C7360">
      <w:pPr>
        <w:rPr>
          <w:sz w:val="22"/>
          <w:szCs w:val="22"/>
        </w:rPr>
      </w:pPr>
      <w:r w:rsidRPr="00AD68F9">
        <w:rPr>
          <w:sz w:val="22"/>
          <w:szCs w:val="22"/>
        </w:rPr>
        <w:t xml:space="preserve">Jeigu vartojate ar neseniai vartojote kitų vaistų, įskaitant įsigytus be recepto, arba dėl to nesate tikri, apie tai pasakykite gydytojui arba vaistininkui. </w:t>
      </w:r>
    </w:p>
    <w:p w14:paraId="1D8CD3F2" w14:textId="77777777" w:rsidR="00A120E5" w:rsidRPr="00AD68F9" w:rsidRDefault="00A120E5">
      <w:pPr>
        <w:rPr>
          <w:sz w:val="22"/>
          <w:szCs w:val="22"/>
        </w:rPr>
      </w:pPr>
    </w:p>
    <w:p w14:paraId="3EAB9FBD" w14:textId="77777777" w:rsidR="00A120E5" w:rsidRPr="00AD68F9" w:rsidRDefault="002C7360" w:rsidP="003E04F1">
      <w:pPr>
        <w:ind w:left="567"/>
        <w:rPr>
          <w:sz w:val="22"/>
          <w:szCs w:val="22"/>
        </w:rPr>
      </w:pPr>
      <w:r w:rsidRPr="00AD68F9">
        <w:rPr>
          <w:b/>
          <w:bCs/>
          <w:sz w:val="22"/>
          <w:szCs w:val="22"/>
        </w:rPr>
        <w:t xml:space="preserve">Jeigu vartojate: </w:t>
      </w:r>
    </w:p>
    <w:p w14:paraId="591BF1AC" w14:textId="77777777" w:rsidR="00A120E5" w:rsidRPr="00AD68F9" w:rsidRDefault="002C7360">
      <w:pPr>
        <w:numPr>
          <w:ilvl w:val="0"/>
          <w:numId w:val="20"/>
        </w:numPr>
        <w:ind w:left="1134" w:hanging="567"/>
        <w:rPr>
          <w:sz w:val="22"/>
          <w:szCs w:val="22"/>
        </w:rPr>
      </w:pPr>
      <w:r w:rsidRPr="00AD68F9">
        <w:rPr>
          <w:sz w:val="22"/>
          <w:szCs w:val="22"/>
        </w:rPr>
        <w:t>kai kurių kitų vaistų nuo grybelinės infekcijos (pvz., flukonazolo, itrakonazolo, vorikonazolo, pozakonazolo), nebent jie būtų vartojami tik ant odos;</w:t>
      </w:r>
    </w:p>
    <w:p w14:paraId="20132F6C" w14:textId="77777777" w:rsidR="00A120E5" w:rsidRPr="00AD68F9" w:rsidRDefault="002C7360">
      <w:pPr>
        <w:numPr>
          <w:ilvl w:val="0"/>
          <w:numId w:val="20"/>
        </w:numPr>
        <w:ind w:left="1134" w:hanging="567"/>
        <w:rPr>
          <w:sz w:val="22"/>
          <w:szCs w:val="22"/>
        </w:rPr>
      </w:pPr>
      <w:r w:rsidRPr="00AD68F9">
        <w:rPr>
          <w:sz w:val="22"/>
          <w:szCs w:val="22"/>
        </w:rPr>
        <w:t>ketokonazolo tablečių (vartojamų gydyti Kušingo sindromą – kai organizmas gamina per daug kortizolo);</w:t>
      </w:r>
    </w:p>
    <w:p w14:paraId="1B0F1735" w14:textId="77777777" w:rsidR="00A120E5" w:rsidRPr="00AD68F9" w:rsidRDefault="002C7360">
      <w:pPr>
        <w:numPr>
          <w:ilvl w:val="0"/>
          <w:numId w:val="20"/>
        </w:numPr>
        <w:ind w:left="1134" w:hanging="567"/>
        <w:rPr>
          <w:sz w:val="22"/>
          <w:szCs w:val="22"/>
        </w:rPr>
      </w:pPr>
      <w:r w:rsidRPr="00AD68F9">
        <w:rPr>
          <w:sz w:val="22"/>
          <w:szCs w:val="22"/>
        </w:rPr>
        <w:t>kai kurių vaistų nuo bakterinių infekci</w:t>
      </w:r>
      <w:r w:rsidR="006E0A8B" w:rsidRPr="00AD68F9">
        <w:rPr>
          <w:sz w:val="22"/>
          <w:szCs w:val="22"/>
        </w:rPr>
        <w:t>nių</w:t>
      </w:r>
      <w:r w:rsidRPr="00AD68F9">
        <w:rPr>
          <w:sz w:val="22"/>
          <w:szCs w:val="22"/>
        </w:rPr>
        <w:t xml:space="preserve"> </w:t>
      </w:r>
      <w:r w:rsidR="006E0A8B" w:rsidRPr="00AD68F9">
        <w:rPr>
          <w:sz w:val="22"/>
          <w:szCs w:val="22"/>
        </w:rPr>
        <w:t xml:space="preserve">ligų </w:t>
      </w:r>
      <w:r w:rsidRPr="00AD68F9">
        <w:rPr>
          <w:sz w:val="22"/>
          <w:szCs w:val="22"/>
        </w:rPr>
        <w:t xml:space="preserve">(pvz., klaritromicino, eritromicino); </w:t>
      </w:r>
    </w:p>
    <w:p w14:paraId="2CF9FEFB" w14:textId="77777777" w:rsidR="00A120E5" w:rsidRPr="00AD68F9" w:rsidRDefault="002C7360">
      <w:pPr>
        <w:numPr>
          <w:ilvl w:val="0"/>
          <w:numId w:val="20"/>
        </w:numPr>
        <w:ind w:left="1134" w:hanging="567"/>
        <w:rPr>
          <w:sz w:val="22"/>
          <w:szCs w:val="22"/>
        </w:rPr>
      </w:pPr>
      <w:r w:rsidRPr="00AD68F9">
        <w:rPr>
          <w:sz w:val="22"/>
          <w:szCs w:val="22"/>
        </w:rPr>
        <w:t xml:space="preserve"> kai kurių priešvirusinių vaistų nuo ŽIV / AIDS (pvz., ritonaviro); </w:t>
      </w:r>
    </w:p>
    <w:p w14:paraId="0DB7BBE7" w14:textId="77777777" w:rsidR="00A120E5" w:rsidRPr="00AD68F9" w:rsidRDefault="002C7360" w:rsidP="003E04F1">
      <w:pPr>
        <w:pStyle w:val="Sraopastraipa"/>
        <w:numPr>
          <w:ilvl w:val="0"/>
          <w:numId w:val="20"/>
        </w:numPr>
        <w:rPr>
          <w:sz w:val="22"/>
          <w:szCs w:val="22"/>
        </w:rPr>
      </w:pPr>
      <w:r w:rsidRPr="00AD68F9">
        <w:rPr>
          <w:sz w:val="22"/>
          <w:szCs w:val="22"/>
        </w:rPr>
        <w:t>kitų vaistų, skirtų krešėjimui mažinti (pvz., enoksaparino, klopidogrelio ar vitamino K antagonistų, tokių kaip varfarinas ar acenokumarolis</w:t>
      </w:r>
      <w:r w:rsidR="006E0A8B" w:rsidRPr="00AD68F9">
        <w:rPr>
          <w:sz w:val="22"/>
          <w:szCs w:val="22"/>
        </w:rPr>
        <w:t>, prazugrelis ir tikagreloras (žr. skyrių „Įspėjimai ir atsargumo priemonės“)</w:t>
      </w:r>
      <w:r w:rsidRPr="00AD68F9">
        <w:rPr>
          <w:sz w:val="22"/>
          <w:szCs w:val="22"/>
        </w:rPr>
        <w:t xml:space="preserve">); </w:t>
      </w:r>
    </w:p>
    <w:p w14:paraId="5CB042CA" w14:textId="77777777" w:rsidR="00A120E5" w:rsidRPr="00AD68F9" w:rsidRDefault="002C7360">
      <w:pPr>
        <w:numPr>
          <w:ilvl w:val="0"/>
          <w:numId w:val="20"/>
        </w:numPr>
        <w:ind w:left="1134" w:hanging="567"/>
        <w:rPr>
          <w:sz w:val="22"/>
          <w:szCs w:val="22"/>
        </w:rPr>
      </w:pPr>
      <w:r w:rsidRPr="00AD68F9">
        <w:rPr>
          <w:sz w:val="22"/>
          <w:szCs w:val="22"/>
        </w:rPr>
        <w:t xml:space="preserve">vaistų nuo uždegimo ir skausmą malšinančių vaistų (pvz., naprokseno arba acetilsalicilo rūgšties); </w:t>
      </w:r>
    </w:p>
    <w:p w14:paraId="70FF3039" w14:textId="77777777" w:rsidR="00A120E5" w:rsidRPr="00AD68F9" w:rsidRDefault="002C7360">
      <w:pPr>
        <w:numPr>
          <w:ilvl w:val="0"/>
          <w:numId w:val="20"/>
        </w:numPr>
        <w:ind w:left="1134" w:hanging="567"/>
        <w:rPr>
          <w:b/>
          <w:bCs/>
          <w:sz w:val="22"/>
          <w:szCs w:val="22"/>
        </w:rPr>
      </w:pPr>
      <w:r w:rsidRPr="00AD68F9">
        <w:rPr>
          <w:sz w:val="22"/>
          <w:szCs w:val="22"/>
        </w:rPr>
        <w:t xml:space="preserve">dronedarono, vaisto nuo širdies </w:t>
      </w:r>
      <w:r w:rsidR="00F866AC" w:rsidRPr="00AD68F9">
        <w:rPr>
          <w:sz w:val="22"/>
          <w:szCs w:val="22"/>
        </w:rPr>
        <w:t>ritmo sutrikimo</w:t>
      </w:r>
      <w:r w:rsidRPr="00AD68F9">
        <w:rPr>
          <w:sz w:val="22"/>
          <w:szCs w:val="22"/>
        </w:rPr>
        <w:t>;</w:t>
      </w:r>
    </w:p>
    <w:p w14:paraId="08E9E9AE" w14:textId="77777777" w:rsidR="00A120E5" w:rsidRPr="00AD68F9" w:rsidRDefault="002C7360">
      <w:pPr>
        <w:numPr>
          <w:ilvl w:val="0"/>
          <w:numId w:val="20"/>
        </w:numPr>
        <w:ind w:left="1134" w:hanging="567"/>
        <w:rPr>
          <w:b/>
          <w:bCs/>
          <w:sz w:val="22"/>
          <w:szCs w:val="22"/>
        </w:rPr>
      </w:pPr>
      <w:r w:rsidRPr="00AD68F9">
        <w:rPr>
          <w:sz w:val="22"/>
          <w:szCs w:val="22"/>
        </w:rPr>
        <w:t xml:space="preserve">kai kurių vaistų nuo depresijos (selektyvių serotonino reabsorbcijos inhibitorių [SSRI] arba serotonino-norepinefrino reabsorbcijos inhibitorių [SNRI]). </w:t>
      </w:r>
    </w:p>
    <w:p w14:paraId="10B66C24" w14:textId="77777777" w:rsidR="00A120E5" w:rsidRPr="00AD68F9" w:rsidRDefault="00A120E5">
      <w:pPr>
        <w:rPr>
          <w:b/>
          <w:bCs/>
          <w:sz w:val="22"/>
          <w:szCs w:val="22"/>
        </w:rPr>
      </w:pPr>
    </w:p>
    <w:p w14:paraId="415F4FD5" w14:textId="77777777" w:rsidR="00A120E5" w:rsidRPr="00AD68F9" w:rsidRDefault="002C7360">
      <w:pPr>
        <w:rPr>
          <w:sz w:val="22"/>
          <w:szCs w:val="22"/>
        </w:rPr>
      </w:pPr>
      <w:r w:rsidRPr="00AD68F9">
        <w:rPr>
          <w:b/>
          <w:bCs/>
          <w:sz w:val="22"/>
          <w:szCs w:val="22"/>
        </w:rPr>
        <w:t xml:space="preserve">Jeigu Jums tinka bet kuris iš minėtų atvejų, </w:t>
      </w:r>
      <w:r w:rsidRPr="00AD68F9">
        <w:rPr>
          <w:sz w:val="22"/>
          <w:szCs w:val="22"/>
        </w:rPr>
        <w:t xml:space="preserve">prieš pradedant vartoti Runaplax </w:t>
      </w:r>
      <w:r w:rsidRPr="00AD68F9">
        <w:rPr>
          <w:b/>
          <w:bCs/>
          <w:sz w:val="22"/>
          <w:szCs w:val="22"/>
        </w:rPr>
        <w:t>pasakykite savo gydytojui</w:t>
      </w:r>
      <w:r w:rsidRPr="00AD68F9">
        <w:rPr>
          <w:sz w:val="22"/>
          <w:szCs w:val="22"/>
        </w:rPr>
        <w:t xml:space="preserve">, nes Runaplax veiksmingumas gali padidėti. Jūsų gydytojas nuspręs, ar Jūs turite būti gydomas šiuo vaistu ir ar Jūs turite būti atidžiau stebimas. </w:t>
      </w:r>
    </w:p>
    <w:p w14:paraId="00868569" w14:textId="77777777" w:rsidR="00A120E5" w:rsidRPr="00AD68F9" w:rsidRDefault="002C7360">
      <w:pPr>
        <w:tabs>
          <w:tab w:val="clear" w:pos="567"/>
        </w:tabs>
        <w:spacing w:line="100" w:lineRule="atLeast"/>
        <w:ind w:right="-2"/>
        <w:rPr>
          <w:bCs/>
          <w:sz w:val="22"/>
          <w:szCs w:val="22"/>
        </w:rPr>
      </w:pPr>
      <w:r w:rsidRPr="00AD68F9">
        <w:rPr>
          <w:sz w:val="22"/>
          <w:szCs w:val="22"/>
        </w:rPr>
        <w:t>Jeigu Jūsų gydytojas mano, kad Jums yra padidėjusi skrandžio ar žarnyno opų rizika, jis taip pat gali skirti profilaktinį gydymą nuo opų.</w:t>
      </w:r>
    </w:p>
    <w:p w14:paraId="43B8B741" w14:textId="77777777" w:rsidR="00A120E5" w:rsidRPr="00AD68F9" w:rsidRDefault="00A120E5">
      <w:pPr>
        <w:tabs>
          <w:tab w:val="clear" w:pos="567"/>
        </w:tabs>
        <w:spacing w:line="100" w:lineRule="atLeast"/>
        <w:ind w:right="-2"/>
        <w:rPr>
          <w:bCs/>
          <w:sz w:val="22"/>
          <w:szCs w:val="22"/>
        </w:rPr>
      </w:pPr>
    </w:p>
    <w:p w14:paraId="205B159A" w14:textId="77777777" w:rsidR="00A120E5" w:rsidRPr="00AD68F9" w:rsidRDefault="002C7360">
      <w:pPr>
        <w:rPr>
          <w:sz w:val="22"/>
          <w:szCs w:val="22"/>
        </w:rPr>
      </w:pPr>
      <w:r w:rsidRPr="00AD68F9">
        <w:rPr>
          <w:b/>
          <w:bCs/>
          <w:sz w:val="22"/>
          <w:szCs w:val="22"/>
        </w:rPr>
        <w:t xml:space="preserve">Jeigu vartojate: </w:t>
      </w:r>
    </w:p>
    <w:p w14:paraId="615883D8" w14:textId="77777777" w:rsidR="00A120E5" w:rsidRPr="00AD68F9" w:rsidRDefault="002C7360">
      <w:pPr>
        <w:numPr>
          <w:ilvl w:val="0"/>
          <w:numId w:val="6"/>
        </w:numPr>
        <w:ind w:left="567" w:hanging="567"/>
        <w:rPr>
          <w:sz w:val="22"/>
          <w:szCs w:val="22"/>
        </w:rPr>
      </w:pPr>
      <w:r w:rsidRPr="00AD68F9">
        <w:rPr>
          <w:sz w:val="22"/>
          <w:szCs w:val="22"/>
        </w:rPr>
        <w:t xml:space="preserve">kai kurių vaistų nuo epilepsijos (fenitoino, karbamazepino, fenobarbitalio); </w:t>
      </w:r>
    </w:p>
    <w:p w14:paraId="1BC6D993" w14:textId="77777777" w:rsidR="00A120E5" w:rsidRPr="00AD68F9" w:rsidRDefault="00F866AC">
      <w:pPr>
        <w:numPr>
          <w:ilvl w:val="0"/>
          <w:numId w:val="6"/>
        </w:numPr>
        <w:ind w:left="567" w:hanging="567"/>
        <w:rPr>
          <w:sz w:val="22"/>
          <w:szCs w:val="22"/>
        </w:rPr>
      </w:pPr>
      <w:r w:rsidRPr="00AD68F9">
        <w:rPr>
          <w:sz w:val="22"/>
          <w:szCs w:val="22"/>
        </w:rPr>
        <w:t xml:space="preserve">paprastosios </w:t>
      </w:r>
      <w:r w:rsidR="002C7360" w:rsidRPr="00AD68F9">
        <w:rPr>
          <w:sz w:val="22"/>
          <w:szCs w:val="22"/>
        </w:rPr>
        <w:t>jonažol</w:t>
      </w:r>
      <w:r w:rsidRPr="00AD68F9">
        <w:rPr>
          <w:sz w:val="22"/>
          <w:szCs w:val="22"/>
        </w:rPr>
        <w:t>ės</w:t>
      </w:r>
      <w:r w:rsidR="002C7360" w:rsidRPr="00AD68F9">
        <w:rPr>
          <w:sz w:val="22"/>
          <w:szCs w:val="22"/>
        </w:rPr>
        <w:t xml:space="preserve"> (</w:t>
      </w:r>
      <w:r w:rsidR="002C7360" w:rsidRPr="00AD68F9">
        <w:rPr>
          <w:i/>
          <w:iCs/>
          <w:sz w:val="22"/>
          <w:szCs w:val="22"/>
        </w:rPr>
        <w:t>Hypericum perforatum</w:t>
      </w:r>
      <w:r w:rsidR="002C7360" w:rsidRPr="00AD68F9">
        <w:rPr>
          <w:sz w:val="22"/>
          <w:szCs w:val="22"/>
        </w:rPr>
        <w:t xml:space="preserve">), augalinio </w:t>
      </w:r>
      <w:r w:rsidRPr="00AD68F9">
        <w:rPr>
          <w:sz w:val="22"/>
          <w:szCs w:val="22"/>
        </w:rPr>
        <w:t>vaisto</w:t>
      </w:r>
      <w:r w:rsidR="002C7360" w:rsidRPr="00AD68F9">
        <w:rPr>
          <w:sz w:val="22"/>
          <w:szCs w:val="22"/>
        </w:rPr>
        <w:t xml:space="preserve"> nuo depresijos; </w:t>
      </w:r>
    </w:p>
    <w:p w14:paraId="3695A9A8" w14:textId="77777777" w:rsidR="00A120E5" w:rsidRPr="00AD68F9" w:rsidRDefault="002C7360">
      <w:pPr>
        <w:numPr>
          <w:ilvl w:val="0"/>
          <w:numId w:val="6"/>
        </w:numPr>
        <w:ind w:left="567" w:hanging="567"/>
        <w:rPr>
          <w:b/>
          <w:bCs/>
          <w:sz w:val="22"/>
          <w:szCs w:val="22"/>
        </w:rPr>
      </w:pPr>
      <w:r w:rsidRPr="00AD68F9">
        <w:rPr>
          <w:sz w:val="22"/>
          <w:szCs w:val="22"/>
        </w:rPr>
        <w:t xml:space="preserve">antibiotiko rifampicino. </w:t>
      </w:r>
    </w:p>
    <w:p w14:paraId="269A4FED" w14:textId="77777777" w:rsidR="00A120E5" w:rsidRPr="00AD68F9" w:rsidRDefault="00A120E5">
      <w:pPr>
        <w:rPr>
          <w:b/>
          <w:bCs/>
          <w:sz w:val="22"/>
          <w:szCs w:val="22"/>
        </w:rPr>
      </w:pPr>
    </w:p>
    <w:p w14:paraId="08F8EBED" w14:textId="77777777" w:rsidR="00A120E5" w:rsidRPr="00AD68F9" w:rsidRDefault="002C7360">
      <w:pPr>
        <w:rPr>
          <w:b/>
          <w:bCs/>
          <w:sz w:val="22"/>
          <w:szCs w:val="22"/>
        </w:rPr>
      </w:pPr>
      <w:r w:rsidRPr="00AD68F9">
        <w:rPr>
          <w:b/>
          <w:bCs/>
          <w:sz w:val="22"/>
          <w:szCs w:val="22"/>
        </w:rPr>
        <w:t xml:space="preserve">Jeigu Jums tinka bet kuris iš minėtų atvejų, </w:t>
      </w:r>
      <w:r w:rsidRPr="00AD68F9">
        <w:rPr>
          <w:bCs/>
          <w:sz w:val="22"/>
          <w:szCs w:val="22"/>
        </w:rPr>
        <w:t>prieš pradedant vartoti Runaplax</w:t>
      </w:r>
      <w:r w:rsidRPr="00AD68F9">
        <w:rPr>
          <w:b/>
          <w:bCs/>
          <w:sz w:val="22"/>
          <w:szCs w:val="22"/>
        </w:rPr>
        <w:t xml:space="preserve"> pasakykite savo gydytojui, </w:t>
      </w:r>
      <w:r w:rsidRPr="00AD68F9">
        <w:rPr>
          <w:bCs/>
          <w:sz w:val="22"/>
          <w:szCs w:val="22"/>
        </w:rPr>
        <w:t>nes Runaplax veiksmingumas gali sumažėti. Jūsų gydytojas nuspręs, ar Jūs turite būti gydomas šiuo vaistu ir ar Jūs turite būti atidžiau stebimas.</w:t>
      </w:r>
      <w:r w:rsidRPr="00AD68F9">
        <w:rPr>
          <w:sz w:val="22"/>
          <w:szCs w:val="22"/>
        </w:rPr>
        <w:t xml:space="preserve"> </w:t>
      </w:r>
    </w:p>
    <w:p w14:paraId="507F98BF" w14:textId="77777777" w:rsidR="00A120E5" w:rsidRPr="00AD68F9" w:rsidRDefault="00A120E5">
      <w:pPr>
        <w:rPr>
          <w:b/>
          <w:bCs/>
          <w:sz w:val="22"/>
          <w:szCs w:val="22"/>
        </w:rPr>
      </w:pPr>
    </w:p>
    <w:p w14:paraId="4A13B353" w14:textId="77777777" w:rsidR="00A120E5" w:rsidRPr="00AD68F9" w:rsidRDefault="002C7360">
      <w:pPr>
        <w:rPr>
          <w:sz w:val="22"/>
          <w:szCs w:val="22"/>
        </w:rPr>
      </w:pPr>
      <w:r w:rsidRPr="00AD68F9">
        <w:rPr>
          <w:b/>
          <w:bCs/>
          <w:sz w:val="22"/>
          <w:szCs w:val="22"/>
        </w:rPr>
        <w:t xml:space="preserve">Nėštumas ir žindymo laikotarpis </w:t>
      </w:r>
    </w:p>
    <w:p w14:paraId="70D34C1E" w14:textId="77777777" w:rsidR="00A120E5" w:rsidRPr="00AD68F9" w:rsidRDefault="002C7360">
      <w:pPr>
        <w:rPr>
          <w:b/>
          <w:bCs/>
          <w:sz w:val="22"/>
          <w:szCs w:val="22"/>
        </w:rPr>
      </w:pPr>
      <w:r w:rsidRPr="00AD68F9">
        <w:rPr>
          <w:sz w:val="22"/>
          <w:szCs w:val="22"/>
        </w:rPr>
        <w:t xml:space="preserve">Jei esate nėščia arba žindote, </w:t>
      </w:r>
      <w:bookmarkStart w:id="36" w:name="_Hlk54016827"/>
      <w:r w:rsidRPr="00AD68F9">
        <w:rPr>
          <w:sz w:val="22"/>
          <w:szCs w:val="22"/>
        </w:rPr>
        <w:t>Runaplax</w:t>
      </w:r>
      <w:bookmarkEnd w:id="36"/>
      <w:r w:rsidRPr="00AD68F9">
        <w:rPr>
          <w:sz w:val="22"/>
          <w:szCs w:val="22"/>
        </w:rPr>
        <w:t xml:space="preserve"> vartoti negalima. Jei yra galimybė pastoti, kol vartojate Runaplax, naudokitės patikimu kontracepcijos metodu. Jei vartojant šio vaisto pastojote, nedelsdama pasakykite savo gydytojui, kuris nuspręs, kaip turėsite būti gydoma. </w:t>
      </w:r>
    </w:p>
    <w:p w14:paraId="751C1A59" w14:textId="77777777" w:rsidR="00A120E5" w:rsidRPr="00AD68F9" w:rsidRDefault="00A120E5">
      <w:pPr>
        <w:rPr>
          <w:b/>
          <w:bCs/>
          <w:sz w:val="22"/>
          <w:szCs w:val="22"/>
        </w:rPr>
      </w:pPr>
    </w:p>
    <w:p w14:paraId="522BC77C" w14:textId="77777777" w:rsidR="00A120E5" w:rsidRPr="00AD68F9" w:rsidRDefault="002C7360">
      <w:pPr>
        <w:rPr>
          <w:sz w:val="22"/>
          <w:szCs w:val="22"/>
        </w:rPr>
      </w:pPr>
      <w:r w:rsidRPr="00AD68F9">
        <w:rPr>
          <w:b/>
          <w:bCs/>
          <w:sz w:val="22"/>
          <w:szCs w:val="22"/>
        </w:rPr>
        <w:t xml:space="preserve">Vairavimas ir mechanizmų valdymas </w:t>
      </w:r>
    </w:p>
    <w:p w14:paraId="16E3A8A5" w14:textId="5E13DCBD" w:rsidR="009653EE" w:rsidRPr="0007410F" w:rsidRDefault="002C7360" w:rsidP="009653EE">
      <w:pPr>
        <w:rPr>
          <w:b/>
          <w:bCs/>
          <w:sz w:val="22"/>
          <w:szCs w:val="22"/>
        </w:rPr>
      </w:pPr>
      <w:r w:rsidRPr="00AD68F9">
        <w:rPr>
          <w:sz w:val="22"/>
          <w:szCs w:val="22"/>
        </w:rPr>
        <w:t xml:space="preserve">Vartojant Runaplax gali pasireikšti svaigulys (dažnas šalutinis poveikis) arba apalpimas (nedažnas šalutinis poveikis) (žr. 4 skyrių „Galimas šalutinis poveikis“). </w:t>
      </w:r>
      <w:r w:rsidR="009653EE" w:rsidRPr="0007410F">
        <w:rPr>
          <w:sz w:val="22"/>
          <w:szCs w:val="22"/>
        </w:rPr>
        <w:t xml:space="preserve">Jeigu esate paveiktas šių simptomų, </w:t>
      </w:r>
      <w:r w:rsidR="009653EE">
        <w:rPr>
          <w:sz w:val="22"/>
          <w:szCs w:val="22"/>
        </w:rPr>
        <w:t xml:space="preserve">turite </w:t>
      </w:r>
      <w:r w:rsidR="002D1844">
        <w:rPr>
          <w:sz w:val="22"/>
          <w:szCs w:val="22"/>
        </w:rPr>
        <w:t>ne</w:t>
      </w:r>
      <w:r w:rsidR="009653EE" w:rsidRPr="00AD68F9">
        <w:rPr>
          <w:sz w:val="22"/>
          <w:szCs w:val="22"/>
        </w:rPr>
        <w:t>vairuoti</w:t>
      </w:r>
      <w:r w:rsidR="009653EE">
        <w:rPr>
          <w:sz w:val="22"/>
          <w:szCs w:val="22"/>
        </w:rPr>
        <w:t>,</w:t>
      </w:r>
      <w:r w:rsidR="009653EE" w:rsidRPr="00AD68F9">
        <w:rPr>
          <w:sz w:val="22"/>
          <w:szCs w:val="22"/>
        </w:rPr>
        <w:t xml:space="preserve"> </w:t>
      </w:r>
      <w:r w:rsidR="002D1844">
        <w:rPr>
          <w:sz w:val="22"/>
          <w:szCs w:val="22"/>
        </w:rPr>
        <w:t>ne</w:t>
      </w:r>
      <w:r w:rsidR="009653EE" w:rsidRPr="00555946">
        <w:rPr>
          <w:sz w:val="22"/>
          <w:szCs w:val="22"/>
        </w:rPr>
        <w:t xml:space="preserve">važiuoti dviračiu </w:t>
      </w:r>
      <w:r w:rsidR="002D1844">
        <w:rPr>
          <w:sz w:val="22"/>
          <w:szCs w:val="22"/>
        </w:rPr>
        <w:t>ir</w:t>
      </w:r>
      <w:r w:rsidR="009653EE" w:rsidRPr="00555946">
        <w:rPr>
          <w:sz w:val="22"/>
          <w:szCs w:val="22"/>
        </w:rPr>
        <w:t xml:space="preserve"> </w:t>
      </w:r>
      <w:r w:rsidR="002D1844">
        <w:rPr>
          <w:sz w:val="22"/>
          <w:szCs w:val="22"/>
        </w:rPr>
        <w:t>nesi</w:t>
      </w:r>
      <w:r w:rsidR="009653EE" w:rsidRPr="00555946">
        <w:rPr>
          <w:sz w:val="22"/>
          <w:szCs w:val="22"/>
        </w:rPr>
        <w:t>naudoti bet koki</w:t>
      </w:r>
      <w:r w:rsidR="009653EE">
        <w:rPr>
          <w:sz w:val="22"/>
          <w:szCs w:val="22"/>
        </w:rPr>
        <w:t>ais įrenginiais</w:t>
      </w:r>
      <w:r w:rsidR="009653EE" w:rsidRPr="00555946">
        <w:rPr>
          <w:sz w:val="22"/>
          <w:szCs w:val="22"/>
        </w:rPr>
        <w:t xml:space="preserve"> </w:t>
      </w:r>
      <w:r w:rsidR="009653EE">
        <w:rPr>
          <w:sz w:val="22"/>
          <w:szCs w:val="22"/>
        </w:rPr>
        <w:t xml:space="preserve">ar </w:t>
      </w:r>
      <w:r w:rsidR="009653EE" w:rsidRPr="00555946">
        <w:rPr>
          <w:sz w:val="22"/>
          <w:szCs w:val="22"/>
        </w:rPr>
        <w:t>mechanizm</w:t>
      </w:r>
      <w:r w:rsidR="009653EE">
        <w:rPr>
          <w:sz w:val="22"/>
          <w:szCs w:val="22"/>
        </w:rPr>
        <w:t>ais</w:t>
      </w:r>
      <w:r w:rsidR="009653EE" w:rsidRPr="0007410F">
        <w:rPr>
          <w:sz w:val="22"/>
          <w:szCs w:val="22"/>
        </w:rPr>
        <w:t xml:space="preserve">. </w:t>
      </w:r>
    </w:p>
    <w:p w14:paraId="70A23AD7" w14:textId="77777777" w:rsidR="00A120E5" w:rsidRPr="00AD68F9" w:rsidRDefault="00A120E5">
      <w:pPr>
        <w:rPr>
          <w:b/>
          <w:bCs/>
          <w:sz w:val="22"/>
          <w:szCs w:val="22"/>
        </w:rPr>
      </w:pPr>
    </w:p>
    <w:p w14:paraId="1AB83555" w14:textId="77777777" w:rsidR="00A120E5" w:rsidRPr="00AD68F9" w:rsidRDefault="002C7360">
      <w:pPr>
        <w:rPr>
          <w:sz w:val="22"/>
          <w:szCs w:val="22"/>
        </w:rPr>
      </w:pPr>
      <w:r w:rsidRPr="00AD68F9">
        <w:rPr>
          <w:b/>
          <w:bCs/>
          <w:sz w:val="22"/>
          <w:szCs w:val="22"/>
        </w:rPr>
        <w:t xml:space="preserve">Runaplax sudėtyje yra laktozės </w:t>
      </w:r>
    </w:p>
    <w:p w14:paraId="27E2AEA9" w14:textId="77777777" w:rsidR="00A120E5" w:rsidRPr="00AD68F9" w:rsidRDefault="002C7360">
      <w:pPr>
        <w:rPr>
          <w:sz w:val="22"/>
          <w:szCs w:val="22"/>
        </w:rPr>
      </w:pPr>
      <w:r w:rsidRPr="00AD68F9">
        <w:rPr>
          <w:sz w:val="22"/>
          <w:szCs w:val="22"/>
        </w:rPr>
        <w:t>Jeigu gydytojas Jums yra sakęs, kad netoleruojate kokių nors angliavandenių, kreipkitės į jį prieš pradėdami vartoti šį vaistą.</w:t>
      </w:r>
    </w:p>
    <w:p w14:paraId="3E534663" w14:textId="77777777" w:rsidR="00A120E5" w:rsidRPr="00AD68F9" w:rsidRDefault="00A120E5">
      <w:pPr>
        <w:rPr>
          <w:b/>
          <w:bCs/>
          <w:sz w:val="22"/>
          <w:szCs w:val="22"/>
        </w:rPr>
      </w:pPr>
    </w:p>
    <w:p w14:paraId="336F8314" w14:textId="77777777" w:rsidR="00A120E5" w:rsidRPr="00AD68F9" w:rsidRDefault="002C7360">
      <w:pPr>
        <w:tabs>
          <w:tab w:val="clear" w:pos="567"/>
          <w:tab w:val="left" w:pos="0"/>
        </w:tabs>
        <w:rPr>
          <w:sz w:val="22"/>
          <w:szCs w:val="22"/>
        </w:rPr>
      </w:pPr>
      <w:r w:rsidRPr="00AD68F9">
        <w:rPr>
          <w:b/>
          <w:sz w:val="22"/>
          <w:szCs w:val="22"/>
        </w:rPr>
        <w:t xml:space="preserve">Runaplax sudėtyje yra azodažiklių </w:t>
      </w:r>
      <w:r w:rsidRPr="00AD68F9">
        <w:rPr>
          <w:bCs/>
          <w:sz w:val="22"/>
          <w:szCs w:val="22"/>
        </w:rPr>
        <w:t xml:space="preserve">saulėlydžio geltonojo FCF aliuminio dažalo ir tartrazino aliuminio dažalo. </w:t>
      </w:r>
      <w:r w:rsidRPr="00AD68F9">
        <w:rPr>
          <w:sz w:val="22"/>
          <w:szCs w:val="22"/>
        </w:rPr>
        <w:t>Šios pagalbinės medžiagos gali sukelti alerginių reakcijų.</w:t>
      </w:r>
    </w:p>
    <w:p w14:paraId="58046DB5" w14:textId="77777777" w:rsidR="00A120E5" w:rsidRPr="00AD68F9" w:rsidRDefault="00A120E5">
      <w:pPr>
        <w:tabs>
          <w:tab w:val="clear" w:pos="567"/>
        </w:tabs>
        <w:spacing w:line="100" w:lineRule="atLeast"/>
        <w:ind w:right="-2"/>
        <w:rPr>
          <w:sz w:val="22"/>
          <w:szCs w:val="22"/>
        </w:rPr>
      </w:pPr>
    </w:p>
    <w:p w14:paraId="3CF1919F" w14:textId="77777777" w:rsidR="00A120E5" w:rsidRPr="00AD68F9" w:rsidRDefault="002C7360">
      <w:pPr>
        <w:rPr>
          <w:sz w:val="22"/>
          <w:szCs w:val="22"/>
        </w:rPr>
      </w:pPr>
      <w:r w:rsidRPr="00AD68F9">
        <w:rPr>
          <w:b/>
          <w:bCs/>
          <w:sz w:val="22"/>
          <w:szCs w:val="22"/>
        </w:rPr>
        <w:t xml:space="preserve">Runaplax sudėtyje yra natrio </w:t>
      </w:r>
    </w:p>
    <w:p w14:paraId="1A6C4493" w14:textId="0180FC4C" w:rsidR="00A120E5" w:rsidRPr="00AD68F9" w:rsidRDefault="002C7360">
      <w:pPr>
        <w:tabs>
          <w:tab w:val="clear" w:pos="567"/>
        </w:tabs>
        <w:spacing w:line="100" w:lineRule="atLeast"/>
        <w:ind w:right="-2"/>
        <w:rPr>
          <w:b/>
          <w:sz w:val="22"/>
          <w:szCs w:val="22"/>
        </w:rPr>
      </w:pPr>
      <w:r w:rsidRPr="00AD68F9">
        <w:rPr>
          <w:sz w:val="22"/>
          <w:szCs w:val="22"/>
        </w:rPr>
        <w:t xml:space="preserve">Šio vaisto plėvele dengtoje tabletėje yra mažiau negu </w:t>
      </w:r>
      <w:r w:rsidR="00DA057B" w:rsidRPr="00AD68F9">
        <w:rPr>
          <w:sz w:val="22"/>
          <w:szCs w:val="22"/>
        </w:rPr>
        <w:t>1</w:t>
      </w:r>
      <w:r w:rsidR="00DA057B">
        <w:rPr>
          <w:sz w:val="22"/>
          <w:szCs w:val="22"/>
        </w:rPr>
        <w:t> </w:t>
      </w:r>
      <w:r w:rsidRPr="00AD68F9">
        <w:rPr>
          <w:sz w:val="22"/>
          <w:szCs w:val="22"/>
        </w:rPr>
        <w:t>mmol (</w:t>
      </w:r>
      <w:r w:rsidR="00DA057B" w:rsidRPr="00AD68F9">
        <w:rPr>
          <w:sz w:val="22"/>
          <w:szCs w:val="22"/>
        </w:rPr>
        <w:t>23</w:t>
      </w:r>
      <w:r w:rsidR="00DA057B">
        <w:rPr>
          <w:sz w:val="22"/>
          <w:szCs w:val="22"/>
        </w:rPr>
        <w:t> </w:t>
      </w:r>
      <w:r w:rsidRPr="00AD68F9">
        <w:rPr>
          <w:sz w:val="22"/>
          <w:szCs w:val="22"/>
        </w:rPr>
        <w:t>mg), t. y. jis beveik neturi reikšmės.</w:t>
      </w:r>
    </w:p>
    <w:p w14:paraId="468F7DA4" w14:textId="77777777" w:rsidR="00A120E5" w:rsidRPr="00AD68F9" w:rsidRDefault="00A120E5">
      <w:pPr>
        <w:tabs>
          <w:tab w:val="clear" w:pos="567"/>
        </w:tabs>
        <w:spacing w:line="100" w:lineRule="atLeast"/>
        <w:ind w:right="-2"/>
        <w:rPr>
          <w:sz w:val="22"/>
          <w:szCs w:val="22"/>
        </w:rPr>
      </w:pPr>
    </w:p>
    <w:p w14:paraId="09D3C5F0" w14:textId="77777777" w:rsidR="00A120E5" w:rsidRPr="00AD68F9" w:rsidRDefault="00A120E5">
      <w:pPr>
        <w:tabs>
          <w:tab w:val="clear" w:pos="567"/>
        </w:tabs>
        <w:spacing w:line="100" w:lineRule="atLeast"/>
        <w:ind w:right="-2"/>
        <w:rPr>
          <w:sz w:val="22"/>
          <w:szCs w:val="22"/>
        </w:rPr>
      </w:pPr>
    </w:p>
    <w:p w14:paraId="1C5D34FF" w14:textId="77777777" w:rsidR="00A120E5" w:rsidRPr="00AD68F9" w:rsidRDefault="002C7360">
      <w:pPr>
        <w:spacing w:line="100" w:lineRule="atLeast"/>
        <w:ind w:right="-2"/>
        <w:rPr>
          <w:sz w:val="22"/>
          <w:szCs w:val="22"/>
        </w:rPr>
      </w:pPr>
      <w:r w:rsidRPr="00AD68F9">
        <w:rPr>
          <w:b/>
          <w:sz w:val="22"/>
          <w:szCs w:val="22"/>
        </w:rPr>
        <w:t>3.</w:t>
      </w:r>
      <w:r w:rsidRPr="00AD68F9">
        <w:rPr>
          <w:b/>
          <w:sz w:val="22"/>
          <w:szCs w:val="22"/>
        </w:rPr>
        <w:tab/>
        <w:t>Kaip vartoti Runaplax</w:t>
      </w:r>
    </w:p>
    <w:p w14:paraId="3EC6E5F1" w14:textId="77777777" w:rsidR="00A120E5" w:rsidRPr="00AD68F9" w:rsidRDefault="00A120E5">
      <w:pPr>
        <w:tabs>
          <w:tab w:val="clear" w:pos="567"/>
        </w:tabs>
        <w:spacing w:line="100" w:lineRule="atLeast"/>
        <w:ind w:right="-2"/>
        <w:rPr>
          <w:sz w:val="22"/>
          <w:szCs w:val="22"/>
        </w:rPr>
      </w:pPr>
    </w:p>
    <w:p w14:paraId="6F701714" w14:textId="5B440C2D" w:rsidR="00A120E5" w:rsidRPr="00AD68F9" w:rsidRDefault="002C7360">
      <w:pPr>
        <w:tabs>
          <w:tab w:val="clear" w:pos="567"/>
        </w:tabs>
        <w:spacing w:line="100" w:lineRule="atLeast"/>
        <w:ind w:right="-2"/>
        <w:rPr>
          <w:sz w:val="22"/>
          <w:szCs w:val="22"/>
        </w:rPr>
      </w:pPr>
      <w:r w:rsidRPr="00AD68F9">
        <w:rPr>
          <w:sz w:val="22"/>
          <w:szCs w:val="22"/>
        </w:rPr>
        <w:t>Visada vartokite šį vaistą tiksliai</w:t>
      </w:r>
      <w:r w:rsidR="002123AB">
        <w:rPr>
          <w:sz w:val="22"/>
          <w:szCs w:val="22"/>
        </w:rPr>
        <w:t>,</w:t>
      </w:r>
      <w:r w:rsidRPr="00AD68F9">
        <w:rPr>
          <w:sz w:val="22"/>
          <w:szCs w:val="22"/>
        </w:rPr>
        <w:t xml:space="preserve"> kaip nurodė gydytojas. Jeigu abejojate, kreipkitės į gydytoją</w:t>
      </w:r>
      <w:r w:rsidR="00970FA9" w:rsidRPr="00AD68F9">
        <w:rPr>
          <w:sz w:val="22"/>
          <w:szCs w:val="22"/>
        </w:rPr>
        <w:t xml:space="preserve"> arba vaistininką</w:t>
      </w:r>
      <w:r w:rsidRPr="00AD68F9">
        <w:rPr>
          <w:sz w:val="22"/>
          <w:szCs w:val="22"/>
        </w:rPr>
        <w:t>.</w:t>
      </w:r>
    </w:p>
    <w:p w14:paraId="3A3253E0" w14:textId="77777777" w:rsidR="00A120E5" w:rsidRPr="00AD68F9" w:rsidRDefault="00A120E5">
      <w:pPr>
        <w:rPr>
          <w:b/>
          <w:bCs/>
          <w:sz w:val="22"/>
          <w:szCs w:val="22"/>
        </w:rPr>
      </w:pPr>
    </w:p>
    <w:p w14:paraId="37C88AB9" w14:textId="77777777" w:rsidR="00A120E5" w:rsidRPr="00AD68F9" w:rsidRDefault="002C7360">
      <w:pPr>
        <w:rPr>
          <w:b/>
          <w:bCs/>
          <w:sz w:val="22"/>
          <w:szCs w:val="22"/>
        </w:rPr>
      </w:pPr>
      <w:r w:rsidRPr="00AD68F9">
        <w:rPr>
          <w:b/>
          <w:bCs/>
          <w:sz w:val="22"/>
          <w:szCs w:val="22"/>
        </w:rPr>
        <w:t xml:space="preserve">Kiek vartoti </w:t>
      </w:r>
    </w:p>
    <w:p w14:paraId="237EA696"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Rekomenduojama dozė yra viena 2,5 mg tabletė du kartus per parą. </w:t>
      </w:r>
      <w:r w:rsidRPr="00AD68F9">
        <w:rPr>
          <w:sz w:val="22"/>
          <w:szCs w:val="22"/>
        </w:rPr>
        <w:t>Runaplax</w:t>
      </w:r>
      <w:r w:rsidRPr="00AD68F9">
        <w:rPr>
          <w:rFonts w:eastAsia="Calibri"/>
          <w:color w:val="auto"/>
          <w:sz w:val="22"/>
          <w:szCs w:val="22"/>
          <w:lang w:eastAsia="pl-PL"/>
        </w:rPr>
        <w:t xml:space="preserve"> vartokite kasdien maždaug tuo pačiu metu (pvz., vieną tabletę ryte ir vieną tabletę vakare). Šį vaistą galima vartoti valgio metu arba nevalgius. </w:t>
      </w:r>
    </w:p>
    <w:p w14:paraId="4CC997FE"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Jeigu sunku nuryti visą tabletę, pasikalbėkite su gydytoju apie kitus </w:t>
      </w:r>
      <w:r w:rsidRPr="00AD68F9">
        <w:rPr>
          <w:sz w:val="22"/>
          <w:szCs w:val="22"/>
        </w:rPr>
        <w:t>Runaplax</w:t>
      </w:r>
      <w:r w:rsidRPr="00AD68F9">
        <w:rPr>
          <w:rFonts w:eastAsia="Calibri"/>
          <w:color w:val="auto"/>
          <w:sz w:val="22"/>
          <w:szCs w:val="22"/>
          <w:lang w:eastAsia="pl-PL"/>
        </w:rPr>
        <w:t xml:space="preserve"> vartojimo būdus. Prieš pat vartojant tabletę galima susmulkinti ir sumaišyti su vandeniu arba obuolių tyre. </w:t>
      </w:r>
    </w:p>
    <w:p w14:paraId="6CD8BA65" w14:textId="4C5BA149"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Jei reikia, gydytojas gali Jums </w:t>
      </w:r>
      <w:r w:rsidR="0040678C">
        <w:rPr>
          <w:rFonts w:eastAsia="Calibri"/>
          <w:color w:val="auto"/>
          <w:sz w:val="22"/>
          <w:szCs w:val="22"/>
          <w:lang w:eastAsia="pl-PL"/>
        </w:rPr>
        <w:t xml:space="preserve">taip pat </w:t>
      </w:r>
      <w:r w:rsidRPr="00AD68F9">
        <w:rPr>
          <w:rFonts w:eastAsia="Calibri"/>
          <w:color w:val="auto"/>
          <w:sz w:val="22"/>
          <w:szCs w:val="22"/>
          <w:lang w:eastAsia="pl-PL"/>
        </w:rPr>
        <w:t xml:space="preserve">paskirti susmulkintą </w:t>
      </w:r>
      <w:r w:rsidRPr="00AD68F9">
        <w:rPr>
          <w:sz w:val="22"/>
          <w:szCs w:val="22"/>
        </w:rPr>
        <w:t>Runaplax</w:t>
      </w:r>
      <w:r w:rsidRPr="00AD68F9">
        <w:rPr>
          <w:rFonts w:eastAsia="Calibri"/>
          <w:color w:val="auto"/>
          <w:sz w:val="22"/>
          <w:szCs w:val="22"/>
          <w:lang w:eastAsia="pl-PL"/>
        </w:rPr>
        <w:t xml:space="preserve"> tabletę ir per skrandžio vamzdelį. </w:t>
      </w:r>
    </w:p>
    <w:p w14:paraId="5173ADB3" w14:textId="77777777" w:rsidR="00A120E5" w:rsidRPr="00AD68F9" w:rsidRDefault="00A120E5">
      <w:pPr>
        <w:widowControl w:val="0"/>
        <w:tabs>
          <w:tab w:val="clear" w:pos="567"/>
        </w:tabs>
        <w:suppressAutoHyphens w:val="0"/>
        <w:spacing w:line="240" w:lineRule="auto"/>
        <w:rPr>
          <w:rFonts w:eastAsia="Calibri"/>
          <w:color w:val="auto"/>
          <w:sz w:val="22"/>
          <w:szCs w:val="22"/>
          <w:lang w:eastAsia="pl-PL"/>
        </w:rPr>
      </w:pPr>
    </w:p>
    <w:p w14:paraId="5DDB935A"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Jums nebus paskirta vien tik </w:t>
      </w:r>
      <w:r w:rsidRPr="00AD68F9">
        <w:rPr>
          <w:sz w:val="22"/>
          <w:szCs w:val="22"/>
        </w:rPr>
        <w:t>Runaplax</w:t>
      </w:r>
      <w:r w:rsidRPr="00AD68F9">
        <w:rPr>
          <w:rFonts w:eastAsia="Calibri"/>
          <w:color w:val="auto"/>
          <w:sz w:val="22"/>
          <w:szCs w:val="22"/>
          <w:lang w:eastAsia="pl-PL"/>
        </w:rPr>
        <w:t xml:space="preserve">. </w:t>
      </w:r>
    </w:p>
    <w:p w14:paraId="4BB0D00B" w14:textId="77777777" w:rsidR="00970FA9"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Gydytojas Jums taip pat nurodys vartoti ir acetilsalicilo rūgšties. Jeigu </w:t>
      </w:r>
      <w:r w:rsidRPr="00AD68F9">
        <w:rPr>
          <w:sz w:val="22"/>
          <w:szCs w:val="22"/>
        </w:rPr>
        <w:t>Runaplax</w:t>
      </w:r>
      <w:r w:rsidRPr="00AD68F9">
        <w:rPr>
          <w:rFonts w:eastAsia="Calibri"/>
          <w:color w:val="auto"/>
          <w:sz w:val="22"/>
          <w:szCs w:val="22"/>
          <w:lang w:eastAsia="pl-PL"/>
        </w:rPr>
        <w:t xml:space="preserve"> Jums skiriamas po ūminio koronarinio sindromo, Jūsų gydytojas gali nurodyti taip pat vartoti ir klopidogrelio arba tiklopidino. </w:t>
      </w:r>
    </w:p>
    <w:p w14:paraId="10DC6B20" w14:textId="0A201CDE" w:rsidR="00361D1B" w:rsidRDefault="00600EE5">
      <w:pPr>
        <w:widowControl w:val="0"/>
        <w:tabs>
          <w:tab w:val="clear" w:pos="567"/>
        </w:tabs>
        <w:suppressAutoHyphens w:val="0"/>
        <w:spacing w:line="240" w:lineRule="auto"/>
        <w:rPr>
          <w:rFonts w:eastAsia="Calibri"/>
          <w:color w:val="auto"/>
          <w:sz w:val="22"/>
          <w:szCs w:val="22"/>
          <w:lang w:eastAsia="pl-PL"/>
        </w:rPr>
      </w:pPr>
      <w:r>
        <w:rPr>
          <w:sz w:val="22"/>
          <w:szCs w:val="22"/>
        </w:rPr>
        <w:t xml:space="preserve">Jeigu Runaplax Jums skiriamas po procedūros, kai reikia atverti susiaurėjusią arba užsikimšusią kojos arteriją kraujotakai atkurti, gydytojas gali Jums </w:t>
      </w:r>
      <w:r w:rsidR="003F023E">
        <w:rPr>
          <w:sz w:val="22"/>
          <w:szCs w:val="22"/>
        </w:rPr>
        <w:t>paskirti</w:t>
      </w:r>
      <w:r>
        <w:rPr>
          <w:sz w:val="22"/>
          <w:szCs w:val="22"/>
        </w:rPr>
        <w:t xml:space="preserve"> ir klopidogrel</w:t>
      </w:r>
      <w:r w:rsidR="003F023E">
        <w:rPr>
          <w:sz w:val="22"/>
          <w:szCs w:val="22"/>
        </w:rPr>
        <w:t>io</w:t>
      </w:r>
      <w:r>
        <w:rPr>
          <w:sz w:val="22"/>
          <w:szCs w:val="22"/>
        </w:rPr>
        <w:t>, kur</w:t>
      </w:r>
      <w:r w:rsidR="003F023E">
        <w:rPr>
          <w:sz w:val="22"/>
          <w:szCs w:val="22"/>
        </w:rPr>
        <w:t>io</w:t>
      </w:r>
      <w:r>
        <w:rPr>
          <w:sz w:val="22"/>
          <w:szCs w:val="22"/>
        </w:rPr>
        <w:t xml:space="preserve"> trumpai reikės vartoti kartu su acetilsalicilo rūgštimi</w:t>
      </w:r>
      <w:r w:rsidR="00CF4F6F">
        <w:rPr>
          <w:sz w:val="22"/>
          <w:szCs w:val="22"/>
        </w:rPr>
        <w:t>.</w:t>
      </w:r>
    </w:p>
    <w:p w14:paraId="581DE88E" w14:textId="77777777" w:rsidR="00361D1B" w:rsidRDefault="00361D1B">
      <w:pPr>
        <w:widowControl w:val="0"/>
        <w:tabs>
          <w:tab w:val="clear" w:pos="567"/>
        </w:tabs>
        <w:suppressAutoHyphens w:val="0"/>
        <w:spacing w:line="240" w:lineRule="auto"/>
        <w:rPr>
          <w:rFonts w:eastAsia="Calibri"/>
          <w:color w:val="auto"/>
          <w:sz w:val="22"/>
          <w:szCs w:val="22"/>
          <w:lang w:eastAsia="pl-PL"/>
        </w:rPr>
      </w:pPr>
    </w:p>
    <w:p w14:paraId="592A027F" w14:textId="37B8F626"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Gydytojas pasakys, kiek šių vaistų vartoti (paprastai per parą reikia vartoti 75</w:t>
      </w:r>
      <w:r w:rsidR="00237EEB">
        <w:rPr>
          <w:rFonts w:eastAsia="Calibri"/>
          <w:color w:val="auto"/>
          <w:sz w:val="22"/>
          <w:szCs w:val="22"/>
          <w:lang w:eastAsia="pl-PL"/>
        </w:rPr>
        <w:noBreakHyphen/>
      </w:r>
      <w:r w:rsidRPr="00AD68F9">
        <w:rPr>
          <w:rFonts w:eastAsia="Calibri"/>
          <w:color w:val="auto"/>
          <w:sz w:val="22"/>
          <w:szCs w:val="22"/>
          <w:lang w:eastAsia="pl-PL"/>
        </w:rPr>
        <w:t>100 mg acetilsalicilo rūgšties arba 75</w:t>
      </w:r>
      <w:r w:rsidR="00237EEB">
        <w:rPr>
          <w:rFonts w:eastAsia="Calibri"/>
          <w:color w:val="auto"/>
          <w:sz w:val="22"/>
          <w:szCs w:val="22"/>
          <w:lang w:eastAsia="pl-PL"/>
        </w:rPr>
        <w:noBreakHyphen/>
      </w:r>
      <w:r w:rsidRPr="00AD68F9">
        <w:rPr>
          <w:rFonts w:eastAsia="Calibri"/>
          <w:color w:val="auto"/>
          <w:sz w:val="22"/>
          <w:szCs w:val="22"/>
          <w:lang w:eastAsia="pl-PL"/>
        </w:rPr>
        <w:t>100 mg acetilsalicilo rūgšties kartu su 75 mg klopidogrelio arba standartine tiklopidino paros doze).</w:t>
      </w:r>
    </w:p>
    <w:p w14:paraId="3BAEAD6F" w14:textId="77777777" w:rsidR="00A120E5" w:rsidRPr="00AD68F9" w:rsidRDefault="00A120E5">
      <w:pPr>
        <w:widowControl w:val="0"/>
        <w:tabs>
          <w:tab w:val="clear" w:pos="567"/>
        </w:tabs>
        <w:suppressAutoHyphens w:val="0"/>
        <w:spacing w:line="240" w:lineRule="auto"/>
        <w:rPr>
          <w:b/>
          <w:bCs/>
          <w:color w:val="auto"/>
          <w:sz w:val="22"/>
          <w:szCs w:val="22"/>
          <w:lang w:eastAsia="pl-PL"/>
        </w:rPr>
      </w:pPr>
    </w:p>
    <w:p w14:paraId="3740595C"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b/>
          <w:bCs/>
          <w:color w:val="auto"/>
          <w:sz w:val="22"/>
          <w:szCs w:val="22"/>
          <w:lang w:eastAsia="pl-PL"/>
        </w:rPr>
        <w:t xml:space="preserve">Kada pradėti vartoti </w:t>
      </w:r>
      <w:r w:rsidRPr="00F0193D">
        <w:rPr>
          <w:b/>
          <w:bCs/>
          <w:sz w:val="22"/>
          <w:szCs w:val="22"/>
        </w:rPr>
        <w:t>Runaplax</w:t>
      </w:r>
      <w:r w:rsidRPr="00AD68F9">
        <w:rPr>
          <w:b/>
          <w:bCs/>
          <w:color w:val="auto"/>
          <w:sz w:val="22"/>
          <w:szCs w:val="22"/>
          <w:lang w:eastAsia="pl-PL"/>
        </w:rPr>
        <w:t xml:space="preserve"> </w:t>
      </w:r>
    </w:p>
    <w:p w14:paraId="3AB0F6B0"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Po ūminio koronarinio sindromo gydymą </w:t>
      </w:r>
      <w:bookmarkStart w:id="37" w:name="_Hlk54017330"/>
      <w:r w:rsidRPr="00AD68F9">
        <w:rPr>
          <w:sz w:val="22"/>
          <w:szCs w:val="22"/>
        </w:rPr>
        <w:t>Runaplax</w:t>
      </w:r>
      <w:bookmarkEnd w:id="37"/>
      <w:r w:rsidRPr="00AD68F9">
        <w:rPr>
          <w:rFonts w:eastAsia="Calibri"/>
          <w:color w:val="auto"/>
          <w:sz w:val="22"/>
          <w:szCs w:val="22"/>
          <w:lang w:eastAsia="pl-PL"/>
        </w:rPr>
        <w:t xml:space="preserve"> reikia pradėti kuo anksčiau, stabilizavus ūminį koronarinį sindromą: ne anksčiau kaip po 24 valandų nuo patekimo į ligoninę ir kai įprastai nutraukiamas parenterinis (skiriamas injekcijomis) nuo krešulių apsaugantis gydymas. </w:t>
      </w:r>
    </w:p>
    <w:p w14:paraId="31F496BB"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Jeigu Jums diagnozuota vainikinių arterijų liga arba periferinių arterijų liga, gydytojas Jums nurodys, kada pradėti gydymą </w:t>
      </w:r>
      <w:r w:rsidRPr="00AD68F9">
        <w:rPr>
          <w:sz w:val="22"/>
          <w:szCs w:val="22"/>
        </w:rPr>
        <w:t>Runaplax</w:t>
      </w:r>
      <w:r w:rsidRPr="00AD68F9">
        <w:rPr>
          <w:rFonts w:eastAsia="Calibri"/>
          <w:color w:val="auto"/>
          <w:sz w:val="22"/>
          <w:szCs w:val="22"/>
          <w:lang w:eastAsia="pl-PL"/>
        </w:rPr>
        <w:t xml:space="preserve">. </w:t>
      </w:r>
    </w:p>
    <w:p w14:paraId="0F4740C7" w14:textId="77777777" w:rsidR="00A120E5" w:rsidRPr="00AD68F9" w:rsidRDefault="002C7360">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Jūsų gydytojas nuspręs, kiek laiko reikės tęsti gydymą. </w:t>
      </w:r>
    </w:p>
    <w:p w14:paraId="3B8CD8A7" w14:textId="77777777" w:rsidR="00A120E5" w:rsidRPr="00AD68F9" w:rsidRDefault="00A120E5">
      <w:pPr>
        <w:widowControl w:val="0"/>
        <w:tabs>
          <w:tab w:val="clear" w:pos="567"/>
        </w:tabs>
        <w:suppressAutoHyphens w:val="0"/>
        <w:spacing w:line="240" w:lineRule="auto"/>
        <w:rPr>
          <w:b/>
          <w:bCs/>
          <w:color w:val="auto"/>
          <w:sz w:val="22"/>
          <w:szCs w:val="22"/>
          <w:lang w:eastAsia="pl-PL"/>
        </w:rPr>
      </w:pPr>
    </w:p>
    <w:p w14:paraId="256047A6" w14:textId="724757C4" w:rsidR="00A120E5" w:rsidRPr="00AD68F9" w:rsidRDefault="002C7360">
      <w:pPr>
        <w:widowControl w:val="0"/>
        <w:tabs>
          <w:tab w:val="clear" w:pos="567"/>
        </w:tabs>
        <w:suppressAutoHyphens w:val="0"/>
        <w:spacing w:line="240" w:lineRule="auto"/>
        <w:rPr>
          <w:color w:val="auto"/>
          <w:sz w:val="22"/>
          <w:szCs w:val="22"/>
          <w:lang w:eastAsia="pl-PL"/>
        </w:rPr>
      </w:pPr>
      <w:r w:rsidRPr="00AD68F9">
        <w:rPr>
          <w:b/>
          <w:bCs/>
          <w:color w:val="auto"/>
          <w:sz w:val="22"/>
          <w:szCs w:val="22"/>
          <w:lang w:eastAsia="pl-PL"/>
        </w:rPr>
        <w:t xml:space="preserve">Ką daryti pavartojus per didelę Runaplax dozę </w:t>
      </w:r>
    </w:p>
    <w:p w14:paraId="79A981FE" w14:textId="77777777" w:rsidR="00A120E5" w:rsidRPr="00AD68F9" w:rsidRDefault="002C7360">
      <w:pPr>
        <w:widowControl w:val="0"/>
        <w:tabs>
          <w:tab w:val="clear" w:pos="567"/>
        </w:tabs>
        <w:suppressAutoHyphens w:val="0"/>
        <w:spacing w:line="240" w:lineRule="auto"/>
        <w:rPr>
          <w:b/>
          <w:bCs/>
          <w:color w:val="auto"/>
          <w:sz w:val="22"/>
          <w:szCs w:val="22"/>
          <w:lang w:eastAsia="pl-PL"/>
        </w:rPr>
      </w:pPr>
      <w:r w:rsidRPr="00AD68F9">
        <w:rPr>
          <w:color w:val="auto"/>
          <w:sz w:val="22"/>
          <w:szCs w:val="22"/>
          <w:lang w:eastAsia="pl-PL"/>
        </w:rPr>
        <w:t xml:space="preserve">Nedelsdami kreipkitės į savo gydytoją, jei išgėrėte per daug </w:t>
      </w:r>
      <w:r w:rsidRPr="00AD68F9">
        <w:rPr>
          <w:sz w:val="22"/>
          <w:szCs w:val="22"/>
        </w:rPr>
        <w:t>Runaplax</w:t>
      </w:r>
      <w:r w:rsidRPr="00AD68F9">
        <w:rPr>
          <w:color w:val="auto"/>
          <w:sz w:val="22"/>
          <w:szCs w:val="22"/>
          <w:lang w:eastAsia="pl-PL"/>
        </w:rPr>
        <w:t xml:space="preserve"> tablečių. Pavartojus per daug </w:t>
      </w:r>
      <w:r w:rsidRPr="00AD68F9">
        <w:rPr>
          <w:sz w:val="22"/>
          <w:szCs w:val="22"/>
        </w:rPr>
        <w:t>Runaplax</w:t>
      </w:r>
      <w:r w:rsidRPr="00AD68F9">
        <w:rPr>
          <w:color w:val="auto"/>
          <w:sz w:val="22"/>
          <w:szCs w:val="22"/>
          <w:lang w:eastAsia="pl-PL"/>
        </w:rPr>
        <w:t xml:space="preserve">, didėja kraujavimo rizika. </w:t>
      </w:r>
    </w:p>
    <w:p w14:paraId="76ECF38B" w14:textId="77777777" w:rsidR="00A120E5" w:rsidRPr="00AD68F9" w:rsidRDefault="00A120E5">
      <w:pPr>
        <w:widowControl w:val="0"/>
        <w:tabs>
          <w:tab w:val="clear" w:pos="567"/>
        </w:tabs>
        <w:suppressAutoHyphens w:val="0"/>
        <w:spacing w:line="240" w:lineRule="auto"/>
        <w:rPr>
          <w:b/>
          <w:bCs/>
          <w:color w:val="auto"/>
          <w:sz w:val="22"/>
          <w:szCs w:val="22"/>
          <w:lang w:eastAsia="pl-PL"/>
        </w:rPr>
      </w:pPr>
    </w:p>
    <w:p w14:paraId="7B480883"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b/>
          <w:bCs/>
          <w:color w:val="auto"/>
          <w:sz w:val="22"/>
          <w:szCs w:val="22"/>
          <w:lang w:eastAsia="pl-PL"/>
        </w:rPr>
        <w:t xml:space="preserve">Pamiršus pavartoti Runaplax </w:t>
      </w:r>
    </w:p>
    <w:p w14:paraId="157B94E2" w14:textId="77777777" w:rsidR="00A120E5" w:rsidRPr="00AD68F9" w:rsidRDefault="002C7360">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Negalima vartoti dvigubos dozės norint kompensuoti praleistą dozę. Jeigu praleidote dozę, kitą dozę </w:t>
      </w:r>
      <w:r w:rsidR="00970FA9" w:rsidRPr="00AD68F9">
        <w:rPr>
          <w:color w:val="auto"/>
          <w:sz w:val="22"/>
          <w:szCs w:val="22"/>
          <w:lang w:eastAsia="pl-PL"/>
        </w:rPr>
        <w:t>vartokite</w:t>
      </w:r>
      <w:r w:rsidRPr="00AD68F9">
        <w:rPr>
          <w:color w:val="auto"/>
          <w:sz w:val="22"/>
          <w:szCs w:val="22"/>
          <w:lang w:eastAsia="pl-PL"/>
        </w:rPr>
        <w:t xml:space="preserve"> įprastu laiku. </w:t>
      </w:r>
    </w:p>
    <w:p w14:paraId="410B6F5A" w14:textId="77777777" w:rsidR="00A120E5" w:rsidRPr="00AD68F9" w:rsidRDefault="00A120E5">
      <w:pPr>
        <w:widowControl w:val="0"/>
        <w:tabs>
          <w:tab w:val="clear" w:pos="567"/>
        </w:tabs>
        <w:suppressAutoHyphens w:val="0"/>
        <w:spacing w:line="100" w:lineRule="atLeast"/>
        <w:ind w:right="-2"/>
        <w:rPr>
          <w:color w:val="auto"/>
          <w:sz w:val="22"/>
          <w:szCs w:val="22"/>
          <w:lang w:eastAsia="pl-PL"/>
        </w:rPr>
      </w:pPr>
    </w:p>
    <w:p w14:paraId="6EBBB3F2" w14:textId="77777777" w:rsidR="00A120E5" w:rsidRPr="00AD68F9" w:rsidRDefault="002C7360">
      <w:pPr>
        <w:widowControl w:val="0"/>
        <w:tabs>
          <w:tab w:val="clear" w:pos="567"/>
        </w:tabs>
        <w:suppressAutoHyphens w:val="0"/>
        <w:spacing w:line="100" w:lineRule="atLeast"/>
        <w:ind w:right="-2"/>
        <w:rPr>
          <w:rFonts w:eastAsia="Calibri"/>
          <w:b/>
          <w:color w:val="auto"/>
          <w:sz w:val="22"/>
          <w:szCs w:val="22"/>
          <w:lang w:eastAsia="pl-PL"/>
        </w:rPr>
      </w:pPr>
      <w:r w:rsidRPr="00AD68F9">
        <w:rPr>
          <w:b/>
          <w:color w:val="auto"/>
          <w:sz w:val="22"/>
          <w:szCs w:val="22"/>
          <w:lang w:eastAsia="pl-PL"/>
        </w:rPr>
        <w:t>Nustojus vartoti Runaplax</w:t>
      </w:r>
      <w:r w:rsidRPr="00AD68F9">
        <w:rPr>
          <w:rFonts w:eastAsia="Calibri"/>
          <w:b/>
          <w:color w:val="auto"/>
          <w:sz w:val="22"/>
          <w:szCs w:val="22"/>
          <w:lang w:eastAsia="pl-PL"/>
        </w:rPr>
        <w:t xml:space="preserve"> </w:t>
      </w:r>
    </w:p>
    <w:p w14:paraId="31F34C77" w14:textId="77777777" w:rsidR="00A120E5" w:rsidRPr="00AD68F9" w:rsidRDefault="002C7360">
      <w:pPr>
        <w:widowControl w:val="0"/>
        <w:tabs>
          <w:tab w:val="clear" w:pos="567"/>
        </w:tabs>
        <w:suppressAutoHyphens w:val="0"/>
        <w:spacing w:line="100" w:lineRule="atLeast"/>
        <w:ind w:right="-2"/>
        <w:rPr>
          <w:rFonts w:eastAsia="Calibri"/>
          <w:color w:val="auto"/>
          <w:sz w:val="22"/>
          <w:szCs w:val="22"/>
          <w:lang w:eastAsia="pl-PL"/>
        </w:rPr>
      </w:pPr>
      <w:r w:rsidRPr="00AD68F9">
        <w:rPr>
          <w:sz w:val="22"/>
          <w:szCs w:val="22"/>
        </w:rPr>
        <w:t>Runaplax</w:t>
      </w:r>
      <w:r w:rsidRPr="00AD68F9">
        <w:rPr>
          <w:rFonts w:eastAsia="Calibri"/>
          <w:color w:val="auto"/>
          <w:sz w:val="22"/>
          <w:szCs w:val="22"/>
          <w:lang w:eastAsia="pl-PL"/>
        </w:rPr>
        <w:t xml:space="preserve"> vartokite reguliariai tiek laiko, kiek Jums paskyrė gydytojas. </w:t>
      </w:r>
    </w:p>
    <w:p w14:paraId="5DC94D51" w14:textId="77777777" w:rsidR="00A120E5" w:rsidRPr="00AD68F9" w:rsidRDefault="002C7360">
      <w:pPr>
        <w:widowControl w:val="0"/>
        <w:tabs>
          <w:tab w:val="clear" w:pos="567"/>
        </w:tabs>
        <w:suppressAutoHyphens w:val="0"/>
        <w:spacing w:line="100" w:lineRule="atLeast"/>
        <w:ind w:right="-2"/>
        <w:rPr>
          <w:color w:val="auto"/>
          <w:sz w:val="22"/>
          <w:szCs w:val="22"/>
          <w:lang w:eastAsia="pl-PL"/>
        </w:rPr>
      </w:pPr>
      <w:r w:rsidRPr="00AD68F9">
        <w:rPr>
          <w:rFonts w:eastAsia="Calibri"/>
          <w:color w:val="auto"/>
          <w:sz w:val="22"/>
          <w:szCs w:val="22"/>
          <w:lang w:eastAsia="pl-PL"/>
        </w:rPr>
        <w:t xml:space="preserve">Nenutraukite </w:t>
      </w:r>
      <w:r w:rsidRPr="00AD68F9">
        <w:rPr>
          <w:sz w:val="22"/>
          <w:szCs w:val="22"/>
        </w:rPr>
        <w:t>Runaplax</w:t>
      </w:r>
      <w:r w:rsidRPr="00AD68F9">
        <w:rPr>
          <w:rFonts w:eastAsia="Calibri"/>
          <w:color w:val="auto"/>
          <w:sz w:val="22"/>
          <w:szCs w:val="22"/>
          <w:lang w:eastAsia="pl-PL"/>
        </w:rPr>
        <w:t xml:space="preserve"> vartojimo prieš tai nepasitarę su savo gydytoju. Jeigu nustosite vartoti šį </w:t>
      </w:r>
      <w:r w:rsidRPr="00AD68F9">
        <w:rPr>
          <w:rFonts w:eastAsia="Calibri"/>
          <w:color w:val="auto"/>
          <w:sz w:val="22"/>
          <w:szCs w:val="22"/>
          <w:lang w:eastAsia="pl-PL"/>
        </w:rPr>
        <w:lastRenderedPageBreak/>
        <w:t xml:space="preserve">vaistą, gali padidėti kito miokardo infarkto, insulto arba mirties nuo </w:t>
      </w:r>
      <w:r w:rsidR="00970FA9" w:rsidRPr="00AD68F9">
        <w:rPr>
          <w:rFonts w:eastAsia="Calibri"/>
          <w:color w:val="auto"/>
          <w:sz w:val="22"/>
          <w:szCs w:val="22"/>
          <w:lang w:eastAsia="pl-PL"/>
        </w:rPr>
        <w:t xml:space="preserve">širdies ar kraujagyslių </w:t>
      </w:r>
      <w:r w:rsidRPr="00AD68F9">
        <w:rPr>
          <w:rFonts w:eastAsia="Calibri"/>
          <w:color w:val="auto"/>
          <w:sz w:val="22"/>
          <w:szCs w:val="22"/>
          <w:lang w:eastAsia="pl-PL"/>
        </w:rPr>
        <w:t>ligos</w:t>
      </w:r>
      <w:r w:rsidR="00970FA9" w:rsidRPr="00AD68F9">
        <w:rPr>
          <w:rFonts w:eastAsia="Calibri"/>
          <w:color w:val="auto"/>
          <w:sz w:val="22"/>
          <w:szCs w:val="22"/>
          <w:lang w:eastAsia="pl-PL"/>
        </w:rPr>
        <w:t xml:space="preserve"> </w:t>
      </w:r>
      <w:r w:rsidRPr="00AD68F9">
        <w:rPr>
          <w:rFonts w:eastAsia="Calibri"/>
          <w:color w:val="auto"/>
          <w:sz w:val="22"/>
          <w:szCs w:val="22"/>
          <w:lang w:eastAsia="pl-PL"/>
        </w:rPr>
        <w:t xml:space="preserve"> rizika.</w:t>
      </w:r>
    </w:p>
    <w:p w14:paraId="0EA7FF56" w14:textId="77777777" w:rsidR="00A120E5" w:rsidRPr="00AD68F9" w:rsidRDefault="00A120E5">
      <w:pPr>
        <w:tabs>
          <w:tab w:val="clear" w:pos="567"/>
        </w:tabs>
        <w:spacing w:line="100" w:lineRule="atLeast"/>
        <w:ind w:right="-2"/>
        <w:rPr>
          <w:sz w:val="22"/>
          <w:szCs w:val="22"/>
        </w:rPr>
      </w:pPr>
    </w:p>
    <w:p w14:paraId="5DFB30BA" w14:textId="77777777" w:rsidR="00A120E5" w:rsidRPr="00AD68F9" w:rsidRDefault="002C7360">
      <w:pPr>
        <w:tabs>
          <w:tab w:val="clear" w:pos="567"/>
        </w:tabs>
        <w:spacing w:line="100" w:lineRule="atLeast"/>
        <w:ind w:right="-29"/>
        <w:rPr>
          <w:sz w:val="22"/>
          <w:szCs w:val="22"/>
        </w:rPr>
      </w:pPr>
      <w:r w:rsidRPr="00AD68F9">
        <w:rPr>
          <w:sz w:val="22"/>
          <w:szCs w:val="22"/>
        </w:rPr>
        <w:t>Jeigu kiltų daugiau klausimų dėl šio vaisto vartojimo, kreipkitės į gydytoją arba vaistininką.</w:t>
      </w:r>
    </w:p>
    <w:p w14:paraId="0889290A" w14:textId="77777777" w:rsidR="00A120E5" w:rsidRPr="00AD68F9" w:rsidRDefault="00A120E5">
      <w:pPr>
        <w:tabs>
          <w:tab w:val="clear" w:pos="567"/>
        </w:tabs>
        <w:spacing w:line="100" w:lineRule="atLeast"/>
        <w:rPr>
          <w:sz w:val="22"/>
          <w:szCs w:val="22"/>
        </w:rPr>
      </w:pPr>
    </w:p>
    <w:p w14:paraId="10F81377" w14:textId="77777777" w:rsidR="00A120E5" w:rsidRPr="00AD68F9" w:rsidRDefault="00A120E5">
      <w:pPr>
        <w:tabs>
          <w:tab w:val="clear" w:pos="567"/>
        </w:tabs>
        <w:spacing w:line="100" w:lineRule="atLeast"/>
        <w:rPr>
          <w:sz w:val="22"/>
          <w:szCs w:val="22"/>
        </w:rPr>
      </w:pPr>
    </w:p>
    <w:p w14:paraId="180F83DD" w14:textId="77777777" w:rsidR="00A120E5" w:rsidRPr="00AD68F9" w:rsidRDefault="002C7360">
      <w:pPr>
        <w:tabs>
          <w:tab w:val="clear" w:pos="567"/>
        </w:tabs>
        <w:spacing w:line="100" w:lineRule="atLeast"/>
        <w:ind w:left="567" w:right="-2" w:hanging="567"/>
        <w:rPr>
          <w:sz w:val="22"/>
          <w:szCs w:val="22"/>
        </w:rPr>
      </w:pPr>
      <w:r w:rsidRPr="00AD68F9">
        <w:rPr>
          <w:b/>
          <w:sz w:val="22"/>
          <w:szCs w:val="22"/>
        </w:rPr>
        <w:t>4.</w:t>
      </w:r>
      <w:r w:rsidRPr="00AD68F9">
        <w:rPr>
          <w:b/>
          <w:sz w:val="22"/>
          <w:szCs w:val="22"/>
        </w:rPr>
        <w:tab/>
        <w:t>Galimas šalutinis poveikis</w:t>
      </w:r>
    </w:p>
    <w:p w14:paraId="264281A4" w14:textId="77777777" w:rsidR="00A120E5" w:rsidRPr="00AD68F9" w:rsidRDefault="00A120E5">
      <w:pPr>
        <w:tabs>
          <w:tab w:val="clear" w:pos="567"/>
        </w:tabs>
        <w:spacing w:line="100" w:lineRule="atLeast"/>
        <w:rPr>
          <w:sz w:val="22"/>
          <w:szCs w:val="22"/>
        </w:rPr>
      </w:pPr>
    </w:p>
    <w:p w14:paraId="60742793" w14:textId="77777777" w:rsidR="00A120E5" w:rsidRPr="00AD68F9" w:rsidRDefault="002C7360">
      <w:pPr>
        <w:tabs>
          <w:tab w:val="clear" w:pos="567"/>
        </w:tabs>
        <w:spacing w:line="100" w:lineRule="atLeast"/>
        <w:ind w:right="-29"/>
        <w:rPr>
          <w:sz w:val="22"/>
          <w:szCs w:val="22"/>
        </w:rPr>
      </w:pPr>
      <w:r w:rsidRPr="00AD68F9">
        <w:rPr>
          <w:sz w:val="22"/>
          <w:szCs w:val="22"/>
        </w:rPr>
        <w:t>Šis vaistas, kaip ir visi kiti, gali sukelti šalutinį poveikį, nors jis pasireiškia ne visiems žmonėms.</w:t>
      </w:r>
    </w:p>
    <w:p w14:paraId="631F18AD" w14:textId="77777777" w:rsidR="00A120E5" w:rsidRPr="00AD68F9" w:rsidRDefault="00A120E5">
      <w:pPr>
        <w:ind w:right="-29"/>
        <w:rPr>
          <w:sz w:val="22"/>
          <w:szCs w:val="22"/>
        </w:rPr>
      </w:pPr>
    </w:p>
    <w:p w14:paraId="3B02A2BA" w14:textId="796AB78E" w:rsidR="00A120E5" w:rsidRPr="00AD68F9" w:rsidRDefault="00C40FEB">
      <w:pPr>
        <w:rPr>
          <w:b/>
          <w:bCs/>
          <w:sz w:val="22"/>
          <w:szCs w:val="22"/>
        </w:rPr>
      </w:pPr>
      <w:r w:rsidRPr="00AD68F9">
        <w:rPr>
          <w:sz w:val="22"/>
          <w:szCs w:val="22"/>
        </w:rPr>
        <w:t>Runaplax</w:t>
      </w:r>
      <w:r>
        <w:rPr>
          <w:sz w:val="22"/>
          <w:szCs w:val="22"/>
        </w:rPr>
        <w:t>, k</w:t>
      </w:r>
      <w:r w:rsidR="002C7360" w:rsidRPr="00AD68F9">
        <w:rPr>
          <w:sz w:val="22"/>
          <w:szCs w:val="22"/>
        </w:rPr>
        <w:t xml:space="preserve">aip ir kiti panašūs vaistai </w:t>
      </w:r>
      <w:r w:rsidR="003A37F4">
        <w:rPr>
          <w:sz w:val="22"/>
          <w:szCs w:val="22"/>
        </w:rPr>
        <w:t>kraujo kre</w:t>
      </w:r>
      <w:r>
        <w:rPr>
          <w:sz w:val="22"/>
          <w:szCs w:val="22"/>
        </w:rPr>
        <w:t>šulių formavimuisi mažinti</w:t>
      </w:r>
      <w:r w:rsidR="002C7360" w:rsidRPr="00AD68F9">
        <w:rPr>
          <w:sz w:val="22"/>
          <w:szCs w:val="22"/>
        </w:rPr>
        <w:t xml:space="preserve">, gali sukelti kraujavimą, kuris gali būti pavojingas gyvybei. Per didelis kraujavimas gali privesti prie staigaus kraujospūdžio kritimo (šoko). Kai kuriais atvejais kraujavimas gali būti nepastebimas. </w:t>
      </w:r>
    </w:p>
    <w:p w14:paraId="6F299967" w14:textId="77777777" w:rsidR="00A120E5" w:rsidRPr="00AD68F9" w:rsidRDefault="00A120E5">
      <w:pPr>
        <w:rPr>
          <w:b/>
          <w:bCs/>
          <w:sz w:val="22"/>
          <w:szCs w:val="22"/>
        </w:rPr>
      </w:pPr>
    </w:p>
    <w:p w14:paraId="4DA5E6B8" w14:textId="255FA144" w:rsidR="00A120E5" w:rsidRDefault="002C7360">
      <w:pPr>
        <w:rPr>
          <w:b/>
          <w:bCs/>
          <w:sz w:val="22"/>
          <w:szCs w:val="22"/>
        </w:rPr>
      </w:pPr>
      <w:r w:rsidRPr="00252E0A">
        <w:rPr>
          <w:b/>
          <w:bCs/>
          <w:sz w:val="22"/>
          <w:szCs w:val="22"/>
        </w:rPr>
        <w:t>Nedelsdami pasakykite savo gydytojui</w:t>
      </w:r>
      <w:r w:rsidRPr="00F0193D">
        <w:rPr>
          <w:b/>
          <w:bCs/>
          <w:sz w:val="22"/>
          <w:szCs w:val="22"/>
        </w:rPr>
        <w:t xml:space="preserve">, jei pasireiškia bet kuris iš šių šalutinio poveikio atvejų: </w:t>
      </w:r>
    </w:p>
    <w:p w14:paraId="60BA8751" w14:textId="77777777" w:rsidR="00252E0A" w:rsidRPr="00F0193D" w:rsidRDefault="00252E0A">
      <w:pPr>
        <w:rPr>
          <w:b/>
          <w:bCs/>
          <w:sz w:val="22"/>
          <w:szCs w:val="22"/>
        </w:rPr>
      </w:pPr>
    </w:p>
    <w:p w14:paraId="43F656A5" w14:textId="77777777" w:rsidR="00252E0A" w:rsidRPr="00252E0A" w:rsidRDefault="00252E0A" w:rsidP="00F0193D">
      <w:pPr>
        <w:pStyle w:val="Sraopastraipa"/>
        <w:numPr>
          <w:ilvl w:val="0"/>
          <w:numId w:val="21"/>
        </w:numPr>
        <w:ind w:left="567" w:hanging="414"/>
        <w:rPr>
          <w:b/>
          <w:bCs/>
          <w:sz w:val="22"/>
          <w:szCs w:val="22"/>
        </w:rPr>
      </w:pPr>
      <w:r w:rsidRPr="00252E0A">
        <w:rPr>
          <w:b/>
          <w:bCs/>
          <w:sz w:val="22"/>
          <w:szCs w:val="22"/>
        </w:rPr>
        <w:t xml:space="preserve">Kraujavimo požymiai </w:t>
      </w:r>
    </w:p>
    <w:p w14:paraId="630DEC7B" w14:textId="301628C3" w:rsidR="00BB6049" w:rsidRPr="00413E3B" w:rsidRDefault="00972EE7" w:rsidP="00F0193D">
      <w:pPr>
        <w:pStyle w:val="Sraopastraipa"/>
        <w:numPr>
          <w:ilvl w:val="0"/>
          <w:numId w:val="31"/>
        </w:numPr>
        <w:tabs>
          <w:tab w:val="clear" w:pos="567"/>
        </w:tabs>
        <w:suppressAutoHyphens w:val="0"/>
        <w:autoSpaceDE w:val="0"/>
        <w:autoSpaceDN w:val="0"/>
        <w:adjustRightInd w:val="0"/>
        <w:spacing w:line="240" w:lineRule="auto"/>
        <w:ind w:left="1134" w:hanging="567"/>
        <w:rPr>
          <w:sz w:val="22"/>
          <w:szCs w:val="22"/>
          <w:lang w:eastAsia="lt-LT"/>
        </w:rPr>
      </w:pPr>
      <w:r w:rsidRPr="00413E3B">
        <w:rPr>
          <w:sz w:val="22"/>
          <w:szCs w:val="22"/>
          <w:lang w:eastAsia="lt-LT"/>
        </w:rPr>
        <w:t>K</w:t>
      </w:r>
      <w:r w:rsidR="00BB6049" w:rsidRPr="00F0193D">
        <w:rPr>
          <w:sz w:val="22"/>
          <w:szCs w:val="22"/>
          <w:lang w:eastAsia="lt-LT"/>
        </w:rPr>
        <w:t xml:space="preserve">raujavimas į smegenis ar į kaukolės vidų (simptomams priskiriama galvos skausmas, silpnumas vienoje kūno pusėje, vėmimas, traukuliai, sumažėjęs sąmonės lygis ir sprando sąstingis. </w:t>
      </w:r>
      <w:r w:rsidR="00BB6049" w:rsidRPr="00413E3B">
        <w:rPr>
          <w:sz w:val="22"/>
          <w:szCs w:val="22"/>
          <w:lang w:eastAsia="lt-LT"/>
        </w:rPr>
        <w:t>Tai sunki, neatidėliotina medicininė būklė. Nedelsdami kreipkitės medicinos pagalbos!)</w:t>
      </w:r>
      <w:r w:rsidR="00413E3B">
        <w:rPr>
          <w:sz w:val="22"/>
          <w:szCs w:val="22"/>
          <w:lang w:eastAsia="lt-LT"/>
        </w:rPr>
        <w:t>.</w:t>
      </w:r>
      <w:r w:rsidR="00BB6049" w:rsidRPr="00413E3B">
        <w:rPr>
          <w:sz w:val="22"/>
          <w:szCs w:val="22"/>
          <w:lang w:eastAsia="lt-LT"/>
        </w:rPr>
        <w:t xml:space="preserve"> </w:t>
      </w:r>
    </w:p>
    <w:p w14:paraId="2836105D" w14:textId="2AEC6F33" w:rsidR="00BB6049" w:rsidRPr="00AF5046" w:rsidRDefault="00972EE7" w:rsidP="00F0193D">
      <w:pPr>
        <w:pStyle w:val="Sraopastraipa"/>
        <w:numPr>
          <w:ilvl w:val="0"/>
          <w:numId w:val="32"/>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I</w:t>
      </w:r>
      <w:r w:rsidR="00BB6049" w:rsidRPr="00AF5046">
        <w:rPr>
          <w:sz w:val="22"/>
          <w:szCs w:val="22"/>
          <w:lang w:eastAsia="lt-LT"/>
        </w:rPr>
        <w:t>lgai trunkantis ar sunkus kraujavimas</w:t>
      </w:r>
      <w:r w:rsidR="00413E3B">
        <w:rPr>
          <w:sz w:val="22"/>
          <w:szCs w:val="22"/>
          <w:lang w:eastAsia="lt-LT"/>
        </w:rPr>
        <w:t>.</w:t>
      </w:r>
      <w:r w:rsidR="00BB6049" w:rsidRPr="00AF5046">
        <w:rPr>
          <w:sz w:val="22"/>
          <w:szCs w:val="22"/>
          <w:lang w:eastAsia="lt-LT"/>
        </w:rPr>
        <w:t xml:space="preserve"> </w:t>
      </w:r>
    </w:p>
    <w:p w14:paraId="3D1E85EB" w14:textId="00181D01" w:rsidR="00BB6049" w:rsidRPr="00F0193D" w:rsidRDefault="00BA22E1" w:rsidP="00F0193D">
      <w:pPr>
        <w:pStyle w:val="Sraopastraipa"/>
        <w:numPr>
          <w:ilvl w:val="0"/>
          <w:numId w:val="32"/>
        </w:numPr>
        <w:tabs>
          <w:tab w:val="clear" w:pos="567"/>
        </w:tabs>
        <w:suppressAutoHyphens w:val="0"/>
        <w:autoSpaceDE w:val="0"/>
        <w:autoSpaceDN w:val="0"/>
        <w:adjustRightInd w:val="0"/>
        <w:spacing w:line="240" w:lineRule="auto"/>
        <w:ind w:left="1134" w:hanging="567"/>
        <w:rPr>
          <w:sz w:val="22"/>
          <w:szCs w:val="22"/>
          <w:lang w:eastAsia="lt-LT"/>
        </w:rPr>
      </w:pPr>
      <w:r>
        <w:rPr>
          <w:sz w:val="22"/>
          <w:szCs w:val="22"/>
          <w:lang w:eastAsia="lt-LT"/>
        </w:rPr>
        <w:t>N</w:t>
      </w:r>
      <w:r w:rsidR="00BB6049" w:rsidRPr="00F0193D">
        <w:rPr>
          <w:sz w:val="22"/>
          <w:szCs w:val="22"/>
          <w:lang w:eastAsia="lt-LT"/>
        </w:rPr>
        <w:t xml:space="preserve">eįprastas silpnumas, nuovargis, blyškumas, svaigulys, galvos skausmas, nepaaiškinamas tinimas, dusulys, krūtinės skausmas arba krūtinės angina. </w:t>
      </w:r>
    </w:p>
    <w:p w14:paraId="0E52803F" w14:textId="77777777" w:rsidR="006855CE" w:rsidRDefault="00BB6049" w:rsidP="00F0193D">
      <w:pPr>
        <w:tabs>
          <w:tab w:val="clear" w:pos="567"/>
        </w:tabs>
        <w:ind w:left="567"/>
        <w:rPr>
          <w:sz w:val="22"/>
          <w:szCs w:val="22"/>
          <w:lang w:eastAsia="lt-LT"/>
        </w:rPr>
      </w:pPr>
      <w:r w:rsidRPr="00BB6049">
        <w:rPr>
          <w:sz w:val="22"/>
          <w:szCs w:val="22"/>
          <w:lang w:eastAsia="lt-LT"/>
        </w:rPr>
        <w:t>Jūsų gydytojas gali nuspręsti Jus atidžiau stebėti arba pakeisti gydymą.</w:t>
      </w:r>
    </w:p>
    <w:p w14:paraId="7090F49C" w14:textId="2BF3D129" w:rsidR="00A120E5" w:rsidRPr="00AD68F9" w:rsidRDefault="00A120E5" w:rsidP="00F0193D">
      <w:pPr>
        <w:tabs>
          <w:tab w:val="clear" w:pos="567"/>
        </w:tabs>
        <w:ind w:left="1134"/>
        <w:rPr>
          <w:sz w:val="22"/>
          <w:szCs w:val="22"/>
        </w:rPr>
      </w:pPr>
    </w:p>
    <w:p w14:paraId="4479451B" w14:textId="77777777" w:rsidR="006855CE" w:rsidRPr="00F0193D" w:rsidRDefault="006855CE">
      <w:pPr>
        <w:numPr>
          <w:ilvl w:val="0"/>
          <w:numId w:val="21"/>
        </w:numPr>
        <w:ind w:left="567" w:hanging="567"/>
        <w:rPr>
          <w:sz w:val="22"/>
          <w:szCs w:val="22"/>
        </w:rPr>
      </w:pPr>
      <w:r>
        <w:rPr>
          <w:b/>
          <w:bCs/>
          <w:sz w:val="22"/>
          <w:szCs w:val="22"/>
        </w:rPr>
        <w:t>S</w:t>
      </w:r>
      <w:r w:rsidR="001C6D44" w:rsidRPr="00AD68F9">
        <w:rPr>
          <w:b/>
          <w:bCs/>
          <w:sz w:val="22"/>
          <w:szCs w:val="22"/>
        </w:rPr>
        <w:t>unki</w:t>
      </w:r>
      <w:r>
        <w:rPr>
          <w:b/>
          <w:bCs/>
          <w:sz w:val="22"/>
          <w:szCs w:val="22"/>
        </w:rPr>
        <w:t>ų</w:t>
      </w:r>
      <w:r w:rsidR="001C6D44" w:rsidRPr="00AD68F9">
        <w:rPr>
          <w:b/>
          <w:bCs/>
          <w:sz w:val="22"/>
          <w:szCs w:val="22"/>
        </w:rPr>
        <w:t xml:space="preserve"> odos reakcij</w:t>
      </w:r>
      <w:r>
        <w:rPr>
          <w:b/>
          <w:bCs/>
          <w:sz w:val="22"/>
          <w:szCs w:val="22"/>
        </w:rPr>
        <w:t>ų</w:t>
      </w:r>
      <w:r w:rsidR="001C6D44" w:rsidRPr="00AD68F9">
        <w:rPr>
          <w:b/>
          <w:bCs/>
          <w:sz w:val="22"/>
          <w:szCs w:val="22"/>
        </w:rPr>
        <w:t xml:space="preserve"> požymi</w:t>
      </w:r>
      <w:r>
        <w:rPr>
          <w:b/>
          <w:bCs/>
          <w:sz w:val="22"/>
          <w:szCs w:val="22"/>
        </w:rPr>
        <w:t>ai</w:t>
      </w:r>
    </w:p>
    <w:p w14:paraId="3BA4BE32" w14:textId="738D103F" w:rsidR="00A120E5" w:rsidRPr="00AD68F9" w:rsidRDefault="006855CE" w:rsidP="00F0193D">
      <w:pPr>
        <w:numPr>
          <w:ilvl w:val="0"/>
          <w:numId w:val="33"/>
        </w:numPr>
        <w:ind w:left="1134" w:hanging="567"/>
        <w:rPr>
          <w:b/>
          <w:bCs/>
          <w:sz w:val="22"/>
          <w:szCs w:val="22"/>
        </w:rPr>
      </w:pPr>
      <w:r>
        <w:rPr>
          <w:sz w:val="22"/>
          <w:szCs w:val="22"/>
        </w:rPr>
        <w:t>P</w:t>
      </w:r>
      <w:r w:rsidR="002C7360" w:rsidRPr="00AD68F9">
        <w:rPr>
          <w:sz w:val="22"/>
          <w:szCs w:val="22"/>
        </w:rPr>
        <w:t>lintantis intensyvus odos išbėrimas, pūslės arba gleivinių pažeidimai, pvz., burnos arba akių (Stivenso-Džonsono [</w:t>
      </w:r>
      <w:r w:rsidR="002C7360" w:rsidRPr="00F0193D">
        <w:rPr>
          <w:iCs/>
          <w:sz w:val="22"/>
          <w:szCs w:val="22"/>
        </w:rPr>
        <w:t>Stevens-Johnson</w:t>
      </w:r>
      <w:r w:rsidR="002C7360" w:rsidRPr="00AD68F9">
        <w:rPr>
          <w:sz w:val="22"/>
          <w:szCs w:val="22"/>
        </w:rPr>
        <w:t>] sindromas ir (arba) toksinė epidermio nekrolizė);</w:t>
      </w:r>
    </w:p>
    <w:p w14:paraId="3A214AF9" w14:textId="117DF74A" w:rsidR="00A120E5" w:rsidRPr="00AD68F9" w:rsidRDefault="006855CE" w:rsidP="00F0193D">
      <w:pPr>
        <w:numPr>
          <w:ilvl w:val="0"/>
          <w:numId w:val="33"/>
        </w:numPr>
        <w:ind w:left="1134" w:hanging="567"/>
        <w:rPr>
          <w:b/>
          <w:bCs/>
          <w:sz w:val="22"/>
          <w:szCs w:val="22"/>
        </w:rPr>
      </w:pPr>
      <w:r>
        <w:rPr>
          <w:sz w:val="22"/>
          <w:szCs w:val="22"/>
        </w:rPr>
        <w:t>V</w:t>
      </w:r>
      <w:r w:rsidRPr="00AD68F9">
        <w:rPr>
          <w:sz w:val="22"/>
          <w:szCs w:val="22"/>
        </w:rPr>
        <w:t xml:space="preserve">aisto </w:t>
      </w:r>
      <w:r w:rsidR="002C7360" w:rsidRPr="00AD68F9">
        <w:rPr>
          <w:sz w:val="22"/>
          <w:szCs w:val="22"/>
        </w:rPr>
        <w:t>sukelt</w:t>
      </w:r>
      <w:r w:rsidR="00C856E4">
        <w:rPr>
          <w:sz w:val="22"/>
          <w:szCs w:val="22"/>
        </w:rPr>
        <w:t>as</w:t>
      </w:r>
      <w:r w:rsidR="002C7360" w:rsidRPr="00AD68F9">
        <w:rPr>
          <w:sz w:val="22"/>
          <w:szCs w:val="22"/>
        </w:rPr>
        <w:t xml:space="preserve"> išbėrimas, karščiavimas, vidaus organų uždegimas, kraujo rodiklių pokyčiai ir sisteminiai simptomai (</w:t>
      </w:r>
      <w:r w:rsidR="002C7360" w:rsidRPr="00AD68F9">
        <w:rPr>
          <w:i/>
          <w:iCs/>
          <w:sz w:val="22"/>
          <w:szCs w:val="22"/>
        </w:rPr>
        <w:t>DRESS</w:t>
      </w:r>
      <w:r w:rsidR="002C7360" w:rsidRPr="00AD68F9">
        <w:rPr>
          <w:sz w:val="22"/>
          <w:szCs w:val="22"/>
        </w:rPr>
        <w:t xml:space="preserve"> sindromas). </w:t>
      </w:r>
      <w:r w:rsidR="00C03918">
        <w:rPr>
          <w:sz w:val="22"/>
          <w:szCs w:val="22"/>
        </w:rPr>
        <w:br/>
      </w:r>
      <w:r w:rsidR="00BB7889" w:rsidRPr="00AD68F9">
        <w:rPr>
          <w:sz w:val="22"/>
          <w:szCs w:val="22"/>
        </w:rPr>
        <w:t>Ši</w:t>
      </w:r>
      <w:r w:rsidR="00FA7A1A">
        <w:rPr>
          <w:sz w:val="22"/>
          <w:szCs w:val="22"/>
        </w:rPr>
        <w:t>ų</w:t>
      </w:r>
      <w:r w:rsidR="00BB7889" w:rsidRPr="00AD68F9">
        <w:rPr>
          <w:sz w:val="22"/>
          <w:szCs w:val="22"/>
        </w:rPr>
        <w:t xml:space="preserve"> šalutini</w:t>
      </w:r>
      <w:r w:rsidR="00BB7889">
        <w:rPr>
          <w:sz w:val="22"/>
          <w:szCs w:val="22"/>
        </w:rPr>
        <w:t>o</w:t>
      </w:r>
      <w:r w:rsidR="00BB7889" w:rsidRPr="00AD68F9">
        <w:rPr>
          <w:sz w:val="22"/>
          <w:szCs w:val="22"/>
        </w:rPr>
        <w:t xml:space="preserve"> poveiki</w:t>
      </w:r>
      <w:r w:rsidR="00BB7889">
        <w:rPr>
          <w:sz w:val="22"/>
          <w:szCs w:val="22"/>
        </w:rPr>
        <w:t>o</w:t>
      </w:r>
      <w:r w:rsidR="00BB7889" w:rsidRPr="00AD68F9">
        <w:rPr>
          <w:sz w:val="22"/>
          <w:szCs w:val="22"/>
        </w:rPr>
        <w:t xml:space="preserve"> </w:t>
      </w:r>
      <w:r w:rsidR="00BB7889">
        <w:rPr>
          <w:sz w:val="22"/>
          <w:szCs w:val="22"/>
        </w:rPr>
        <w:t>atvej</w:t>
      </w:r>
      <w:r w:rsidR="00834304">
        <w:rPr>
          <w:sz w:val="22"/>
          <w:szCs w:val="22"/>
        </w:rPr>
        <w:t>ų dažnis</w:t>
      </w:r>
      <w:r w:rsidR="00BB7889">
        <w:rPr>
          <w:sz w:val="22"/>
          <w:szCs w:val="22"/>
        </w:rPr>
        <w:t xml:space="preserve"> </w:t>
      </w:r>
      <w:r w:rsidR="002C7360" w:rsidRPr="00AD68F9">
        <w:rPr>
          <w:sz w:val="22"/>
          <w:szCs w:val="22"/>
        </w:rPr>
        <w:t xml:space="preserve">yra labai </w:t>
      </w:r>
      <w:r w:rsidR="00BB7889" w:rsidRPr="00AD68F9">
        <w:rPr>
          <w:sz w:val="22"/>
          <w:szCs w:val="22"/>
        </w:rPr>
        <w:t>ret</w:t>
      </w:r>
      <w:r w:rsidR="00834304">
        <w:rPr>
          <w:sz w:val="22"/>
          <w:szCs w:val="22"/>
        </w:rPr>
        <w:t>as</w:t>
      </w:r>
      <w:r w:rsidR="00BB7889" w:rsidRPr="00AD68F9">
        <w:rPr>
          <w:sz w:val="22"/>
          <w:szCs w:val="22"/>
        </w:rPr>
        <w:t xml:space="preserve"> </w:t>
      </w:r>
      <w:r w:rsidR="002C7360" w:rsidRPr="00AD68F9">
        <w:rPr>
          <w:sz w:val="22"/>
          <w:szCs w:val="22"/>
        </w:rPr>
        <w:t>(gali pasireikšti rečiau kaip 1 iš 10</w:t>
      </w:r>
      <w:r w:rsidR="007B7697">
        <w:rPr>
          <w:sz w:val="22"/>
          <w:szCs w:val="22"/>
        </w:rPr>
        <w:t> </w:t>
      </w:r>
      <w:r w:rsidR="002C7360" w:rsidRPr="00AD68F9">
        <w:rPr>
          <w:sz w:val="22"/>
          <w:szCs w:val="22"/>
        </w:rPr>
        <w:t xml:space="preserve">000 </w:t>
      </w:r>
      <w:r w:rsidR="00BB7889">
        <w:rPr>
          <w:sz w:val="22"/>
          <w:szCs w:val="22"/>
        </w:rPr>
        <w:t>asmenų</w:t>
      </w:r>
      <w:r w:rsidR="002C7360" w:rsidRPr="00AD68F9">
        <w:rPr>
          <w:sz w:val="22"/>
          <w:szCs w:val="22"/>
        </w:rPr>
        <w:t xml:space="preserve">). </w:t>
      </w:r>
    </w:p>
    <w:p w14:paraId="2A45FEE3" w14:textId="77777777" w:rsidR="00A120E5" w:rsidRPr="00AD68F9" w:rsidRDefault="00A120E5">
      <w:pPr>
        <w:rPr>
          <w:b/>
          <w:bCs/>
          <w:sz w:val="22"/>
          <w:szCs w:val="22"/>
        </w:rPr>
      </w:pPr>
    </w:p>
    <w:p w14:paraId="18D7F336" w14:textId="0B8DCEE3" w:rsidR="00834304" w:rsidRPr="00F0193D" w:rsidRDefault="00834304" w:rsidP="00834304">
      <w:pPr>
        <w:numPr>
          <w:ilvl w:val="0"/>
          <w:numId w:val="21"/>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w:t>
      </w:r>
      <w:r>
        <w:rPr>
          <w:b/>
          <w:bCs/>
          <w:sz w:val="22"/>
          <w:szCs w:val="22"/>
        </w:rPr>
        <w:t>alerginių</w:t>
      </w:r>
      <w:r w:rsidRPr="00AD68F9">
        <w:rPr>
          <w:b/>
          <w:bCs/>
          <w:sz w:val="22"/>
          <w:szCs w:val="22"/>
        </w:rPr>
        <w:t xml:space="preserve"> reakcij</w:t>
      </w:r>
      <w:r>
        <w:rPr>
          <w:b/>
          <w:bCs/>
          <w:sz w:val="22"/>
          <w:szCs w:val="22"/>
        </w:rPr>
        <w:t>ų</w:t>
      </w:r>
      <w:r w:rsidRPr="00AD68F9">
        <w:rPr>
          <w:b/>
          <w:bCs/>
          <w:sz w:val="22"/>
          <w:szCs w:val="22"/>
        </w:rPr>
        <w:t xml:space="preserve"> požymi</w:t>
      </w:r>
      <w:r>
        <w:rPr>
          <w:b/>
          <w:bCs/>
          <w:sz w:val="22"/>
          <w:szCs w:val="22"/>
        </w:rPr>
        <w:t>ai</w:t>
      </w:r>
    </w:p>
    <w:p w14:paraId="476EC4CA" w14:textId="52696C22" w:rsidR="00A120E5" w:rsidRPr="00AD68F9" w:rsidRDefault="00972EE7" w:rsidP="00F0193D">
      <w:pPr>
        <w:numPr>
          <w:ilvl w:val="0"/>
          <w:numId w:val="34"/>
        </w:numPr>
        <w:ind w:left="1134" w:hanging="567"/>
        <w:rPr>
          <w:bCs/>
          <w:sz w:val="22"/>
          <w:szCs w:val="22"/>
        </w:rPr>
      </w:pPr>
      <w:r>
        <w:rPr>
          <w:sz w:val="22"/>
          <w:szCs w:val="22"/>
        </w:rPr>
        <w:t>V</w:t>
      </w:r>
      <w:r w:rsidR="002C7360" w:rsidRPr="00AD68F9">
        <w:rPr>
          <w:bCs/>
          <w:sz w:val="22"/>
          <w:szCs w:val="22"/>
        </w:rPr>
        <w:t xml:space="preserve">eido, lūpų, burnos, liežuvio </w:t>
      </w:r>
      <w:r w:rsidR="00BA22E1">
        <w:rPr>
          <w:bCs/>
          <w:sz w:val="22"/>
          <w:szCs w:val="22"/>
        </w:rPr>
        <w:t>a</w:t>
      </w:r>
      <w:r w:rsidR="00BA22E1" w:rsidRPr="00AD68F9">
        <w:rPr>
          <w:bCs/>
          <w:sz w:val="22"/>
          <w:szCs w:val="22"/>
        </w:rPr>
        <w:t xml:space="preserve">r </w:t>
      </w:r>
      <w:r w:rsidR="002C7360" w:rsidRPr="00AD68F9">
        <w:rPr>
          <w:bCs/>
          <w:sz w:val="22"/>
          <w:szCs w:val="22"/>
        </w:rPr>
        <w:t xml:space="preserve">ryklės tinimas, apsunkintas rijimas, dilgėlinė ir apsunkintas kvėpavimas, staigus kraujospūdžio </w:t>
      </w:r>
      <w:r w:rsidR="00ED37F7">
        <w:rPr>
          <w:bCs/>
          <w:sz w:val="22"/>
          <w:szCs w:val="22"/>
        </w:rPr>
        <w:t>kritimas</w:t>
      </w:r>
      <w:r w:rsidR="002C7360" w:rsidRPr="00AD68F9">
        <w:rPr>
          <w:bCs/>
          <w:sz w:val="22"/>
          <w:szCs w:val="22"/>
        </w:rPr>
        <w:t xml:space="preserve">. </w:t>
      </w:r>
      <w:r w:rsidR="00ED37F7">
        <w:rPr>
          <w:bCs/>
          <w:sz w:val="22"/>
          <w:szCs w:val="22"/>
        </w:rPr>
        <w:t>Sunkių alerginių reakcijų dažnis yra labai retas</w:t>
      </w:r>
      <w:r w:rsidR="002C7360" w:rsidRPr="00AD68F9">
        <w:rPr>
          <w:bCs/>
          <w:sz w:val="22"/>
          <w:szCs w:val="22"/>
        </w:rPr>
        <w:t xml:space="preserve"> (anafilaksinės reakcijos, įskaitant anafilaksinį šoką; gali pasireikšti rečiau kaip 1 iš 10</w:t>
      </w:r>
      <w:r w:rsidR="007B7697">
        <w:rPr>
          <w:bCs/>
          <w:sz w:val="22"/>
          <w:szCs w:val="22"/>
        </w:rPr>
        <w:t> </w:t>
      </w:r>
      <w:r w:rsidR="002C7360" w:rsidRPr="00AD68F9">
        <w:rPr>
          <w:bCs/>
          <w:sz w:val="22"/>
          <w:szCs w:val="22"/>
        </w:rPr>
        <w:t xml:space="preserve">000 </w:t>
      </w:r>
      <w:r w:rsidR="00ED35E3">
        <w:rPr>
          <w:bCs/>
          <w:sz w:val="22"/>
          <w:szCs w:val="22"/>
        </w:rPr>
        <w:t>asmenų</w:t>
      </w:r>
      <w:r w:rsidR="002C7360" w:rsidRPr="00AD68F9">
        <w:rPr>
          <w:bCs/>
          <w:sz w:val="22"/>
          <w:szCs w:val="22"/>
        </w:rPr>
        <w:t xml:space="preserve">) ir nedažnas (angioneurozinė ir alerginė edema; gali pasireikšti rečiau kaip 1 iš 100 </w:t>
      </w:r>
      <w:r w:rsidR="00ED35E3">
        <w:rPr>
          <w:bCs/>
          <w:sz w:val="22"/>
          <w:szCs w:val="22"/>
        </w:rPr>
        <w:t>asmenų</w:t>
      </w:r>
      <w:r w:rsidR="002C7360" w:rsidRPr="00AD68F9">
        <w:rPr>
          <w:bCs/>
          <w:sz w:val="22"/>
          <w:szCs w:val="22"/>
        </w:rPr>
        <w:t>).</w:t>
      </w:r>
    </w:p>
    <w:p w14:paraId="7F8055B1" w14:textId="77777777" w:rsidR="00A120E5" w:rsidRPr="00AD68F9" w:rsidRDefault="00A120E5">
      <w:pPr>
        <w:rPr>
          <w:b/>
          <w:bCs/>
          <w:sz w:val="22"/>
          <w:szCs w:val="22"/>
        </w:rPr>
      </w:pPr>
    </w:p>
    <w:p w14:paraId="79645F1C" w14:textId="5330A307" w:rsidR="00A120E5" w:rsidRPr="00AD68F9" w:rsidRDefault="007B7697">
      <w:pPr>
        <w:rPr>
          <w:b/>
          <w:bCs/>
          <w:sz w:val="22"/>
          <w:szCs w:val="22"/>
        </w:rPr>
      </w:pPr>
      <w:r>
        <w:rPr>
          <w:b/>
          <w:bCs/>
          <w:sz w:val="22"/>
          <w:szCs w:val="22"/>
        </w:rPr>
        <w:t>Bendras</w:t>
      </w:r>
      <w:r w:rsidRPr="00AD68F9">
        <w:rPr>
          <w:b/>
          <w:bCs/>
          <w:sz w:val="22"/>
          <w:szCs w:val="22"/>
        </w:rPr>
        <w:t xml:space="preserve"> </w:t>
      </w:r>
      <w:r w:rsidR="00BC09CC" w:rsidRPr="00AD68F9">
        <w:rPr>
          <w:b/>
          <w:bCs/>
          <w:sz w:val="22"/>
          <w:szCs w:val="22"/>
        </w:rPr>
        <w:t>galim</w:t>
      </w:r>
      <w:r w:rsidR="00BC09CC">
        <w:rPr>
          <w:b/>
          <w:bCs/>
          <w:sz w:val="22"/>
          <w:szCs w:val="22"/>
        </w:rPr>
        <w:t>o</w:t>
      </w:r>
      <w:r w:rsidR="00BC09CC" w:rsidRPr="00AD68F9">
        <w:rPr>
          <w:b/>
          <w:bCs/>
          <w:sz w:val="22"/>
          <w:szCs w:val="22"/>
        </w:rPr>
        <w:t xml:space="preserve"> šalutini</w:t>
      </w:r>
      <w:r w:rsidR="00BC09CC">
        <w:rPr>
          <w:b/>
          <w:bCs/>
          <w:sz w:val="22"/>
          <w:szCs w:val="22"/>
        </w:rPr>
        <w:t>o</w:t>
      </w:r>
      <w:r w:rsidR="00BC09CC" w:rsidRPr="00AD68F9">
        <w:rPr>
          <w:b/>
          <w:bCs/>
          <w:sz w:val="22"/>
          <w:szCs w:val="22"/>
        </w:rPr>
        <w:t xml:space="preserve"> poveiki</w:t>
      </w:r>
      <w:r w:rsidR="00BC09CC">
        <w:rPr>
          <w:b/>
          <w:bCs/>
          <w:sz w:val="22"/>
          <w:szCs w:val="22"/>
        </w:rPr>
        <w:t>o atvejų</w:t>
      </w:r>
      <w:r w:rsidR="00BC09CC" w:rsidRPr="00AD68F9">
        <w:rPr>
          <w:b/>
          <w:bCs/>
          <w:sz w:val="22"/>
          <w:szCs w:val="22"/>
        </w:rPr>
        <w:t xml:space="preserve"> </w:t>
      </w:r>
      <w:r w:rsidR="002C7360" w:rsidRPr="00AD68F9">
        <w:rPr>
          <w:b/>
          <w:bCs/>
          <w:sz w:val="22"/>
          <w:szCs w:val="22"/>
        </w:rPr>
        <w:t xml:space="preserve">sąrašas </w:t>
      </w:r>
    </w:p>
    <w:p w14:paraId="1AA1A019" w14:textId="77777777" w:rsidR="00A120E5" w:rsidRPr="00AD68F9" w:rsidRDefault="00A120E5">
      <w:pPr>
        <w:rPr>
          <w:b/>
          <w:bCs/>
          <w:sz w:val="22"/>
          <w:szCs w:val="22"/>
        </w:rPr>
      </w:pPr>
    </w:p>
    <w:p w14:paraId="45879A5A" w14:textId="2AE1E023" w:rsidR="00A120E5" w:rsidRPr="00AD68F9" w:rsidRDefault="00935D5A">
      <w:pPr>
        <w:rPr>
          <w:sz w:val="22"/>
          <w:szCs w:val="22"/>
        </w:rPr>
      </w:pPr>
      <w:r w:rsidRPr="00B327AD">
        <w:rPr>
          <w:b/>
          <w:bCs/>
          <w:noProof/>
          <w:snapToGrid w:val="0"/>
          <w:color w:val="auto"/>
          <w:sz w:val="22"/>
          <w:szCs w:val="22"/>
          <w:lang w:eastAsia="en-US"/>
        </w:rPr>
        <w:t>Dažni šalutinio poveikio reiškiniai (gali pasireikšti rečiau kaip 1 iš 10 asmenų)</w:t>
      </w:r>
      <w:r w:rsidRPr="0059549A">
        <w:rPr>
          <w:b/>
          <w:bCs/>
          <w:sz w:val="22"/>
          <w:szCs w:val="22"/>
        </w:rPr>
        <w:t>:</w:t>
      </w:r>
      <w:r w:rsidR="002C7360" w:rsidRPr="00AD68F9">
        <w:rPr>
          <w:sz w:val="22"/>
          <w:szCs w:val="22"/>
        </w:rPr>
        <w:t xml:space="preserve"> </w:t>
      </w:r>
    </w:p>
    <w:p w14:paraId="74C636C7" w14:textId="1238880E" w:rsidR="003D09D6" w:rsidRPr="00F0193D" w:rsidRDefault="003D09D6" w:rsidP="00F0193D">
      <w:pPr>
        <w:pStyle w:val="Sraopastraipa"/>
        <w:numPr>
          <w:ilvl w:val="0"/>
          <w:numId w:val="6"/>
        </w:numPr>
        <w:ind w:left="567" w:hanging="567"/>
        <w:rPr>
          <w:sz w:val="22"/>
        </w:rPr>
      </w:pPr>
      <w:r w:rsidRPr="00F0193D">
        <w:rPr>
          <w:sz w:val="22"/>
          <w:szCs w:val="22"/>
        </w:rPr>
        <w:t xml:space="preserve">raudonųjų kraujo ląstelių kiekio sumažėjimas, dėl ko oda gali būti blyški, o Jūs galite jausti </w:t>
      </w:r>
      <w:r w:rsidR="003822D9" w:rsidRPr="00F0193D">
        <w:rPr>
          <w:sz w:val="22"/>
        </w:rPr>
        <w:t>s</w:t>
      </w:r>
      <w:r w:rsidRPr="00F0193D">
        <w:rPr>
          <w:sz w:val="22"/>
        </w:rPr>
        <w:t>ilpnumą ir dusulį;</w:t>
      </w:r>
    </w:p>
    <w:p w14:paraId="7330658E" w14:textId="77777777" w:rsidR="00A120E5" w:rsidRPr="00AD68F9" w:rsidRDefault="002C7360">
      <w:pPr>
        <w:numPr>
          <w:ilvl w:val="0"/>
          <w:numId w:val="23"/>
        </w:numPr>
        <w:ind w:left="567" w:hanging="567"/>
        <w:rPr>
          <w:sz w:val="22"/>
          <w:szCs w:val="22"/>
        </w:rPr>
      </w:pPr>
      <w:r w:rsidRPr="00AD68F9">
        <w:rPr>
          <w:sz w:val="22"/>
          <w:szCs w:val="22"/>
        </w:rPr>
        <w:t xml:space="preserve">kraujavimas iš skrandžio ar žarnyno, kraujavimas iš šlapimo ir lytinių organų (įskaitant kraują šlapime ir gausų mėnesinių kraujavimą), kraujavimas iš nosies, kraujavimas iš dantenų; </w:t>
      </w:r>
    </w:p>
    <w:p w14:paraId="22B4DCC4" w14:textId="77777777" w:rsidR="00A120E5" w:rsidRPr="00AD68F9" w:rsidRDefault="002C7360">
      <w:pPr>
        <w:numPr>
          <w:ilvl w:val="0"/>
          <w:numId w:val="23"/>
        </w:numPr>
        <w:ind w:left="567" w:hanging="567"/>
        <w:rPr>
          <w:sz w:val="22"/>
          <w:szCs w:val="22"/>
        </w:rPr>
      </w:pPr>
      <w:r w:rsidRPr="00AD68F9">
        <w:rPr>
          <w:sz w:val="22"/>
          <w:szCs w:val="22"/>
        </w:rPr>
        <w:t xml:space="preserve">kraujavimas </w:t>
      </w:r>
      <w:r w:rsidR="003D09D6" w:rsidRPr="00AD68F9">
        <w:rPr>
          <w:sz w:val="22"/>
          <w:szCs w:val="22"/>
        </w:rPr>
        <w:t>akyje</w:t>
      </w:r>
      <w:r w:rsidRPr="00AD68F9">
        <w:rPr>
          <w:sz w:val="22"/>
          <w:szCs w:val="22"/>
        </w:rPr>
        <w:t xml:space="preserve"> (įskaitant kraujavimą iš aki</w:t>
      </w:r>
      <w:r w:rsidR="003D09D6" w:rsidRPr="00AD68F9">
        <w:rPr>
          <w:sz w:val="22"/>
          <w:szCs w:val="22"/>
        </w:rPr>
        <w:t>es</w:t>
      </w:r>
      <w:r w:rsidRPr="00AD68F9">
        <w:rPr>
          <w:sz w:val="22"/>
          <w:szCs w:val="22"/>
        </w:rPr>
        <w:t xml:space="preserve"> baltymo); </w:t>
      </w:r>
    </w:p>
    <w:p w14:paraId="0F861F80" w14:textId="77777777" w:rsidR="00A120E5" w:rsidRPr="00AD68F9" w:rsidRDefault="002C7360">
      <w:pPr>
        <w:numPr>
          <w:ilvl w:val="0"/>
          <w:numId w:val="23"/>
        </w:numPr>
        <w:ind w:left="567" w:hanging="567"/>
        <w:rPr>
          <w:sz w:val="22"/>
          <w:szCs w:val="22"/>
        </w:rPr>
      </w:pPr>
      <w:r w:rsidRPr="00AD68F9">
        <w:rPr>
          <w:sz w:val="22"/>
          <w:szCs w:val="22"/>
        </w:rPr>
        <w:t xml:space="preserve">kraujavimas į audinius arba kūno ertmes (kraujosruvos, mėlynės); </w:t>
      </w:r>
    </w:p>
    <w:p w14:paraId="2773323D" w14:textId="77777777" w:rsidR="00A120E5" w:rsidRPr="00AD68F9" w:rsidRDefault="002C7360">
      <w:pPr>
        <w:numPr>
          <w:ilvl w:val="0"/>
          <w:numId w:val="23"/>
        </w:numPr>
        <w:ind w:left="567" w:hanging="567"/>
        <w:rPr>
          <w:sz w:val="22"/>
          <w:szCs w:val="22"/>
        </w:rPr>
      </w:pPr>
      <w:r w:rsidRPr="00AD68F9">
        <w:rPr>
          <w:sz w:val="22"/>
          <w:szCs w:val="22"/>
        </w:rPr>
        <w:t xml:space="preserve">kraujo atkosėjimas; </w:t>
      </w:r>
    </w:p>
    <w:p w14:paraId="095B259B" w14:textId="77777777" w:rsidR="00A120E5" w:rsidRPr="00AD68F9" w:rsidRDefault="002C7360">
      <w:pPr>
        <w:numPr>
          <w:ilvl w:val="0"/>
          <w:numId w:val="23"/>
        </w:numPr>
        <w:ind w:left="567" w:hanging="567"/>
        <w:rPr>
          <w:sz w:val="22"/>
          <w:szCs w:val="22"/>
        </w:rPr>
      </w:pPr>
      <w:r w:rsidRPr="00AD68F9">
        <w:rPr>
          <w:sz w:val="22"/>
          <w:szCs w:val="22"/>
        </w:rPr>
        <w:t xml:space="preserve">kraujavimas </w:t>
      </w:r>
      <w:r w:rsidR="003D09D6" w:rsidRPr="00AD68F9">
        <w:rPr>
          <w:sz w:val="22"/>
          <w:szCs w:val="22"/>
        </w:rPr>
        <w:t>į</w:t>
      </w:r>
      <w:r w:rsidRPr="00AD68F9">
        <w:rPr>
          <w:sz w:val="22"/>
          <w:szCs w:val="22"/>
        </w:rPr>
        <w:t xml:space="preserve"> od</w:t>
      </w:r>
      <w:r w:rsidR="003D09D6" w:rsidRPr="00AD68F9">
        <w:rPr>
          <w:sz w:val="22"/>
          <w:szCs w:val="22"/>
        </w:rPr>
        <w:t>ą</w:t>
      </w:r>
      <w:r w:rsidRPr="00AD68F9">
        <w:rPr>
          <w:sz w:val="22"/>
          <w:szCs w:val="22"/>
        </w:rPr>
        <w:t xml:space="preserve"> arba po oda; </w:t>
      </w:r>
    </w:p>
    <w:p w14:paraId="08BE5DD0" w14:textId="77777777" w:rsidR="00A120E5" w:rsidRPr="00AD68F9" w:rsidRDefault="002C7360">
      <w:pPr>
        <w:numPr>
          <w:ilvl w:val="0"/>
          <w:numId w:val="23"/>
        </w:numPr>
        <w:ind w:left="567" w:hanging="567"/>
        <w:rPr>
          <w:sz w:val="22"/>
          <w:szCs w:val="22"/>
        </w:rPr>
      </w:pPr>
      <w:r w:rsidRPr="00AD68F9">
        <w:rPr>
          <w:sz w:val="22"/>
          <w:szCs w:val="22"/>
        </w:rPr>
        <w:t xml:space="preserve">kraujavimas po operacijos; </w:t>
      </w:r>
    </w:p>
    <w:p w14:paraId="0A21B860" w14:textId="77777777" w:rsidR="00A120E5" w:rsidRPr="00AD68F9" w:rsidRDefault="002C7360">
      <w:pPr>
        <w:numPr>
          <w:ilvl w:val="0"/>
          <w:numId w:val="23"/>
        </w:numPr>
        <w:ind w:left="567" w:hanging="567"/>
        <w:rPr>
          <w:sz w:val="22"/>
          <w:szCs w:val="22"/>
        </w:rPr>
      </w:pPr>
      <w:r w:rsidRPr="00AD68F9">
        <w:rPr>
          <w:sz w:val="22"/>
          <w:szCs w:val="22"/>
        </w:rPr>
        <w:t>kraujo ar skysčio sunkimasis iš chirurginės žaizdos;</w:t>
      </w:r>
    </w:p>
    <w:p w14:paraId="4AAAFD1C" w14:textId="77777777" w:rsidR="00A120E5" w:rsidRPr="00AD68F9" w:rsidRDefault="002C7360">
      <w:pPr>
        <w:numPr>
          <w:ilvl w:val="0"/>
          <w:numId w:val="23"/>
        </w:numPr>
        <w:ind w:left="567" w:hanging="567"/>
        <w:rPr>
          <w:sz w:val="22"/>
          <w:szCs w:val="22"/>
        </w:rPr>
      </w:pPr>
      <w:r w:rsidRPr="00AD68F9">
        <w:rPr>
          <w:sz w:val="22"/>
          <w:szCs w:val="22"/>
        </w:rPr>
        <w:t>galūnių tinimas;</w:t>
      </w:r>
    </w:p>
    <w:p w14:paraId="1CBD0AE4" w14:textId="77777777" w:rsidR="00A120E5" w:rsidRPr="00AD68F9" w:rsidRDefault="002C7360">
      <w:pPr>
        <w:numPr>
          <w:ilvl w:val="0"/>
          <w:numId w:val="23"/>
        </w:numPr>
        <w:ind w:left="567" w:hanging="567"/>
        <w:rPr>
          <w:sz w:val="22"/>
          <w:szCs w:val="22"/>
        </w:rPr>
      </w:pPr>
      <w:r w:rsidRPr="00AD68F9">
        <w:rPr>
          <w:sz w:val="22"/>
          <w:szCs w:val="22"/>
        </w:rPr>
        <w:lastRenderedPageBreak/>
        <w:t>galūnių skausmas;</w:t>
      </w:r>
    </w:p>
    <w:p w14:paraId="1B57A000" w14:textId="77777777" w:rsidR="003D09D6" w:rsidRPr="00AD68F9" w:rsidRDefault="003D09D6" w:rsidP="00F0193D">
      <w:pPr>
        <w:pStyle w:val="Sraopastraipa"/>
        <w:numPr>
          <w:ilvl w:val="0"/>
          <w:numId w:val="23"/>
        </w:numPr>
        <w:ind w:left="567" w:hanging="567"/>
        <w:rPr>
          <w:sz w:val="22"/>
          <w:szCs w:val="22"/>
        </w:rPr>
      </w:pPr>
      <w:r w:rsidRPr="00AD68F9">
        <w:rPr>
          <w:sz w:val="22"/>
          <w:szCs w:val="22"/>
        </w:rPr>
        <w:t>sutrikusi inkstų funkcija (gali būti pastebėta Jūsų gydytojo atliktuose tyrimuose);</w:t>
      </w:r>
    </w:p>
    <w:p w14:paraId="5DCCD7DD" w14:textId="77777777" w:rsidR="00A120E5" w:rsidRPr="00AD68F9" w:rsidRDefault="002C7360">
      <w:pPr>
        <w:numPr>
          <w:ilvl w:val="0"/>
          <w:numId w:val="23"/>
        </w:numPr>
        <w:ind w:left="567" w:hanging="567"/>
        <w:rPr>
          <w:sz w:val="22"/>
          <w:szCs w:val="22"/>
        </w:rPr>
      </w:pPr>
      <w:r w:rsidRPr="00AD68F9">
        <w:rPr>
          <w:sz w:val="22"/>
          <w:szCs w:val="22"/>
        </w:rPr>
        <w:t>karščiavimas;</w:t>
      </w:r>
    </w:p>
    <w:p w14:paraId="1BE74D77" w14:textId="77777777" w:rsidR="00A120E5" w:rsidRPr="00AD68F9" w:rsidRDefault="002C7360">
      <w:pPr>
        <w:numPr>
          <w:ilvl w:val="0"/>
          <w:numId w:val="23"/>
        </w:numPr>
        <w:ind w:left="567" w:hanging="567"/>
        <w:rPr>
          <w:sz w:val="22"/>
          <w:szCs w:val="22"/>
        </w:rPr>
      </w:pPr>
      <w:r w:rsidRPr="00AD68F9">
        <w:rPr>
          <w:sz w:val="22"/>
          <w:szCs w:val="22"/>
        </w:rPr>
        <w:t>pilvo skausmas, nevirškinimas, pykinimas, vėmimas, vidurių užkietėjimas, viduriavimas;</w:t>
      </w:r>
    </w:p>
    <w:p w14:paraId="139392A5" w14:textId="77777777" w:rsidR="00A120E5" w:rsidRPr="00AD68F9" w:rsidRDefault="002C7360">
      <w:pPr>
        <w:numPr>
          <w:ilvl w:val="0"/>
          <w:numId w:val="23"/>
        </w:numPr>
        <w:ind w:left="567" w:hanging="567"/>
        <w:rPr>
          <w:sz w:val="22"/>
          <w:szCs w:val="22"/>
        </w:rPr>
      </w:pPr>
      <w:r w:rsidRPr="00AD68F9">
        <w:rPr>
          <w:sz w:val="22"/>
          <w:szCs w:val="22"/>
        </w:rPr>
        <w:t>sumažėjęs kraujospūdis (simptomai gali būti galvos svaigimas ar alpimas stojantis);</w:t>
      </w:r>
    </w:p>
    <w:p w14:paraId="1F6D7133" w14:textId="77777777" w:rsidR="00A120E5" w:rsidRPr="00AD68F9" w:rsidRDefault="002C7360">
      <w:pPr>
        <w:numPr>
          <w:ilvl w:val="0"/>
          <w:numId w:val="23"/>
        </w:numPr>
        <w:ind w:left="567" w:hanging="567"/>
        <w:rPr>
          <w:sz w:val="22"/>
          <w:szCs w:val="22"/>
        </w:rPr>
      </w:pPr>
      <w:r w:rsidRPr="00AD68F9">
        <w:rPr>
          <w:sz w:val="22"/>
          <w:szCs w:val="22"/>
        </w:rPr>
        <w:t>jėgos ir energijos sumažėjimas (silpnumas, nuovargis), galvos skausmas, galvos svaigimas;</w:t>
      </w:r>
    </w:p>
    <w:p w14:paraId="449C8047" w14:textId="77777777" w:rsidR="00A120E5" w:rsidRPr="00AD68F9" w:rsidRDefault="002C7360">
      <w:pPr>
        <w:numPr>
          <w:ilvl w:val="0"/>
          <w:numId w:val="23"/>
        </w:numPr>
        <w:ind w:left="567" w:hanging="567"/>
        <w:rPr>
          <w:sz w:val="22"/>
          <w:szCs w:val="22"/>
        </w:rPr>
      </w:pPr>
      <w:r w:rsidRPr="00AD68F9">
        <w:rPr>
          <w:sz w:val="22"/>
          <w:szCs w:val="22"/>
        </w:rPr>
        <w:t>išbėrimas, odos niež</w:t>
      </w:r>
      <w:r w:rsidR="00425A6D" w:rsidRPr="00AD68F9">
        <w:rPr>
          <w:sz w:val="22"/>
          <w:szCs w:val="22"/>
        </w:rPr>
        <w:t>ėjimas</w:t>
      </w:r>
      <w:r w:rsidRPr="00AD68F9">
        <w:rPr>
          <w:sz w:val="22"/>
          <w:szCs w:val="22"/>
        </w:rPr>
        <w:t>;</w:t>
      </w:r>
    </w:p>
    <w:p w14:paraId="580F27DC" w14:textId="77777777" w:rsidR="00A120E5" w:rsidRPr="00AD68F9" w:rsidRDefault="002C7360">
      <w:pPr>
        <w:numPr>
          <w:ilvl w:val="0"/>
          <w:numId w:val="23"/>
        </w:numPr>
        <w:ind w:left="567" w:hanging="567"/>
        <w:rPr>
          <w:sz w:val="22"/>
          <w:szCs w:val="22"/>
        </w:rPr>
      </w:pPr>
      <w:r w:rsidRPr="00AD68F9">
        <w:rPr>
          <w:sz w:val="22"/>
          <w:szCs w:val="22"/>
        </w:rPr>
        <w:t>kraujo tyrimai gali rodyti kai kurių kepenų fermentų aktyvumo padidėjimą.</w:t>
      </w:r>
    </w:p>
    <w:p w14:paraId="5879066D" w14:textId="77777777" w:rsidR="00A120E5" w:rsidRPr="00AD68F9" w:rsidRDefault="00A120E5">
      <w:pPr>
        <w:rPr>
          <w:sz w:val="22"/>
          <w:szCs w:val="22"/>
        </w:rPr>
      </w:pPr>
    </w:p>
    <w:p w14:paraId="35F865D4" w14:textId="26C12615" w:rsidR="00A120E5" w:rsidRPr="00AD68F9" w:rsidRDefault="00935D5A">
      <w:pPr>
        <w:rPr>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ažni šalutinio poveikio reiškiniai (gali pasireikšti rečiau kaip 1 iš 10</w:t>
      </w:r>
      <w:r>
        <w:rPr>
          <w:b/>
          <w:bCs/>
          <w:noProof/>
          <w:snapToGrid w:val="0"/>
          <w:color w:val="auto"/>
          <w:sz w:val="22"/>
          <w:szCs w:val="22"/>
          <w:lang w:eastAsia="en-US"/>
        </w:rPr>
        <w:t>0</w:t>
      </w:r>
      <w:r w:rsidRPr="00B327AD">
        <w:rPr>
          <w:b/>
          <w:bCs/>
          <w:noProof/>
          <w:snapToGrid w:val="0"/>
          <w:color w:val="auto"/>
          <w:sz w:val="22"/>
          <w:szCs w:val="22"/>
          <w:lang w:eastAsia="en-US"/>
        </w:rPr>
        <w:t xml:space="preserve"> asmenų)</w:t>
      </w:r>
      <w:r w:rsidRPr="0059549A">
        <w:rPr>
          <w:b/>
          <w:bCs/>
          <w:sz w:val="22"/>
          <w:szCs w:val="22"/>
        </w:rPr>
        <w:t>:</w:t>
      </w:r>
    </w:p>
    <w:p w14:paraId="156754E1" w14:textId="5ADEC30D" w:rsidR="00A120E5" w:rsidRPr="00AD68F9" w:rsidRDefault="00E02ED7">
      <w:pPr>
        <w:numPr>
          <w:ilvl w:val="0"/>
          <w:numId w:val="24"/>
        </w:numPr>
        <w:ind w:left="567" w:hanging="567"/>
        <w:rPr>
          <w:sz w:val="22"/>
          <w:szCs w:val="22"/>
        </w:rPr>
      </w:pPr>
      <w:r w:rsidRPr="00AD68F9">
        <w:rPr>
          <w:sz w:val="22"/>
          <w:szCs w:val="22"/>
        </w:rPr>
        <w:t>kraujavimas į smegenis ar į kaukolės vidų</w:t>
      </w:r>
      <w:r>
        <w:rPr>
          <w:sz w:val="22"/>
          <w:szCs w:val="22"/>
        </w:rPr>
        <w:t xml:space="preserve"> (</w:t>
      </w:r>
      <w:r w:rsidRPr="00E02ED7">
        <w:rPr>
          <w:sz w:val="22"/>
          <w:szCs w:val="22"/>
          <w:lang w:eastAsia="lt-LT"/>
        </w:rPr>
        <w:t>žr. aukščiau, „Kraujavimo požymiai“)</w:t>
      </w:r>
      <w:r w:rsidR="002C7360" w:rsidRPr="00AD68F9">
        <w:rPr>
          <w:sz w:val="22"/>
          <w:szCs w:val="22"/>
        </w:rPr>
        <w:t>;</w:t>
      </w:r>
    </w:p>
    <w:p w14:paraId="382FED91" w14:textId="77777777" w:rsidR="00425A6D" w:rsidRPr="00AD68F9" w:rsidRDefault="002C7360" w:rsidP="00F0193D">
      <w:pPr>
        <w:pStyle w:val="Sraopastraipa"/>
        <w:numPr>
          <w:ilvl w:val="0"/>
          <w:numId w:val="24"/>
        </w:numPr>
        <w:ind w:left="567" w:hanging="567"/>
        <w:rPr>
          <w:sz w:val="22"/>
          <w:szCs w:val="22"/>
        </w:rPr>
      </w:pPr>
      <w:r w:rsidRPr="00AD68F9">
        <w:rPr>
          <w:sz w:val="22"/>
          <w:szCs w:val="22"/>
        </w:rPr>
        <w:t>kraujavimas į sąnarį, sukeliantis skausmą ir tinimą;</w:t>
      </w:r>
      <w:r w:rsidR="00425A6D" w:rsidRPr="00AD68F9">
        <w:t xml:space="preserve"> </w:t>
      </w:r>
    </w:p>
    <w:p w14:paraId="21B9A580" w14:textId="77777777" w:rsidR="00A120E5" w:rsidRPr="00AD68F9" w:rsidRDefault="00425A6D" w:rsidP="00F0193D">
      <w:pPr>
        <w:pStyle w:val="Sraopastraipa"/>
        <w:numPr>
          <w:ilvl w:val="0"/>
          <w:numId w:val="24"/>
        </w:numPr>
        <w:ind w:left="567" w:hanging="567"/>
        <w:rPr>
          <w:sz w:val="22"/>
          <w:szCs w:val="22"/>
        </w:rPr>
      </w:pPr>
      <w:r w:rsidRPr="00AD68F9">
        <w:rPr>
          <w:sz w:val="22"/>
          <w:szCs w:val="22"/>
        </w:rPr>
        <w:t>trombocitopenija ( sumažėjęs kraujo plokštelių, kurios padeda kraujyje susidaryti krešuliui, skaičius);</w:t>
      </w:r>
    </w:p>
    <w:p w14:paraId="6A0EE076" w14:textId="77777777" w:rsidR="00425A6D" w:rsidRPr="00AD68F9" w:rsidRDefault="00425A6D" w:rsidP="00F0193D">
      <w:pPr>
        <w:pStyle w:val="Sraopastraipa"/>
        <w:numPr>
          <w:ilvl w:val="0"/>
          <w:numId w:val="24"/>
        </w:numPr>
        <w:ind w:left="567" w:hanging="567"/>
        <w:rPr>
          <w:sz w:val="22"/>
          <w:szCs w:val="22"/>
        </w:rPr>
      </w:pPr>
      <w:r w:rsidRPr="00AD68F9">
        <w:rPr>
          <w:sz w:val="22"/>
          <w:szCs w:val="22"/>
        </w:rPr>
        <w:t>alerginės reakcijos, įskaitant alergines odos reakcijas;</w:t>
      </w:r>
    </w:p>
    <w:p w14:paraId="57C5FB36" w14:textId="77777777" w:rsidR="00425A6D" w:rsidRPr="00AD68F9" w:rsidRDefault="00425A6D" w:rsidP="00F0193D">
      <w:pPr>
        <w:pStyle w:val="Sraopastraipa"/>
        <w:numPr>
          <w:ilvl w:val="0"/>
          <w:numId w:val="24"/>
        </w:numPr>
        <w:ind w:left="567" w:hanging="567"/>
        <w:rPr>
          <w:sz w:val="22"/>
          <w:szCs w:val="22"/>
        </w:rPr>
      </w:pPr>
      <w:r w:rsidRPr="00AD68F9">
        <w:rPr>
          <w:sz w:val="22"/>
          <w:szCs w:val="22"/>
        </w:rPr>
        <w:t>sutrikusi kepenų funkcija (gali būti pastebėta Jūsų gydytojo atliktuose tyrimuose);</w:t>
      </w:r>
    </w:p>
    <w:p w14:paraId="6143397B" w14:textId="77777777" w:rsidR="00425A6D" w:rsidRPr="00AD68F9" w:rsidRDefault="00425A6D" w:rsidP="00F0193D">
      <w:pPr>
        <w:pStyle w:val="Sraopastraipa"/>
        <w:numPr>
          <w:ilvl w:val="0"/>
          <w:numId w:val="24"/>
        </w:numPr>
        <w:ind w:left="567" w:hanging="567"/>
        <w:rPr>
          <w:sz w:val="22"/>
          <w:szCs w:val="22"/>
        </w:rPr>
      </w:pPr>
      <w:r w:rsidRPr="00AD68F9">
        <w:rPr>
          <w:sz w:val="22"/>
          <w:szCs w:val="22"/>
        </w:rPr>
        <w:t>kraujo tyrimai gali rodyti bilirubino, kai kurių kasos ar kepenų fermentų aktyvumo arba kraujo plokštelių skaičiaus padidėjimą;</w:t>
      </w:r>
    </w:p>
    <w:p w14:paraId="6B010EFB" w14:textId="77777777" w:rsidR="00A120E5" w:rsidRPr="00AD68F9" w:rsidRDefault="002C7360">
      <w:pPr>
        <w:numPr>
          <w:ilvl w:val="0"/>
          <w:numId w:val="24"/>
        </w:numPr>
        <w:ind w:left="567" w:hanging="567"/>
        <w:rPr>
          <w:sz w:val="22"/>
          <w:szCs w:val="22"/>
        </w:rPr>
      </w:pPr>
      <w:r w:rsidRPr="00AD68F9">
        <w:rPr>
          <w:sz w:val="22"/>
          <w:szCs w:val="22"/>
        </w:rPr>
        <w:t>alpimas;</w:t>
      </w:r>
    </w:p>
    <w:p w14:paraId="22A89139" w14:textId="77777777" w:rsidR="00A120E5" w:rsidRPr="00AD68F9" w:rsidRDefault="002C7360">
      <w:pPr>
        <w:numPr>
          <w:ilvl w:val="0"/>
          <w:numId w:val="24"/>
        </w:numPr>
        <w:ind w:left="567" w:hanging="567"/>
        <w:rPr>
          <w:sz w:val="22"/>
          <w:szCs w:val="22"/>
        </w:rPr>
      </w:pPr>
      <w:r w:rsidRPr="00AD68F9">
        <w:rPr>
          <w:sz w:val="22"/>
          <w:szCs w:val="22"/>
        </w:rPr>
        <w:t>bloga savijauta;</w:t>
      </w:r>
    </w:p>
    <w:p w14:paraId="712CBE54" w14:textId="77777777" w:rsidR="00A120E5" w:rsidRPr="00AD68F9" w:rsidRDefault="002C7360">
      <w:pPr>
        <w:numPr>
          <w:ilvl w:val="0"/>
          <w:numId w:val="24"/>
        </w:numPr>
        <w:ind w:left="567" w:hanging="567"/>
        <w:rPr>
          <w:sz w:val="22"/>
          <w:szCs w:val="22"/>
        </w:rPr>
      </w:pPr>
      <w:r w:rsidRPr="00AD68F9">
        <w:rPr>
          <w:sz w:val="22"/>
          <w:szCs w:val="22"/>
        </w:rPr>
        <w:t>dažnesnis širdies plakimas;</w:t>
      </w:r>
    </w:p>
    <w:p w14:paraId="5C8EA1F6" w14:textId="77777777" w:rsidR="00425A6D" w:rsidRPr="00AD68F9" w:rsidRDefault="00425A6D" w:rsidP="00F0193D">
      <w:pPr>
        <w:pStyle w:val="Sraopastraipa"/>
        <w:numPr>
          <w:ilvl w:val="0"/>
          <w:numId w:val="24"/>
        </w:numPr>
        <w:ind w:left="567" w:hanging="567"/>
        <w:rPr>
          <w:sz w:val="22"/>
          <w:szCs w:val="22"/>
        </w:rPr>
      </w:pPr>
      <w:r w:rsidRPr="00AD68F9">
        <w:rPr>
          <w:sz w:val="22"/>
          <w:szCs w:val="22"/>
        </w:rPr>
        <w:t>burnos džiūvimas;</w:t>
      </w:r>
    </w:p>
    <w:p w14:paraId="780D458E" w14:textId="77777777" w:rsidR="00A120E5" w:rsidRPr="00AD68F9" w:rsidRDefault="002C7360">
      <w:pPr>
        <w:numPr>
          <w:ilvl w:val="0"/>
          <w:numId w:val="24"/>
        </w:numPr>
        <w:ind w:left="567" w:right="-29" w:hanging="567"/>
        <w:rPr>
          <w:sz w:val="22"/>
          <w:szCs w:val="22"/>
        </w:rPr>
      </w:pPr>
      <w:r w:rsidRPr="00AD68F9">
        <w:rPr>
          <w:sz w:val="22"/>
          <w:szCs w:val="22"/>
        </w:rPr>
        <w:t>dilgėlinė</w:t>
      </w:r>
      <w:r w:rsidR="00425A6D" w:rsidRPr="00AD68F9">
        <w:rPr>
          <w:sz w:val="22"/>
          <w:szCs w:val="22"/>
        </w:rPr>
        <w:t>.</w:t>
      </w:r>
    </w:p>
    <w:p w14:paraId="58242E0A" w14:textId="77777777" w:rsidR="00A120E5" w:rsidRPr="00AD68F9" w:rsidRDefault="00A120E5">
      <w:pPr>
        <w:ind w:left="567" w:right="-29" w:hanging="567"/>
        <w:rPr>
          <w:sz w:val="22"/>
          <w:szCs w:val="22"/>
        </w:rPr>
      </w:pPr>
    </w:p>
    <w:p w14:paraId="7F070DD2" w14:textId="70C1F94A" w:rsidR="00A120E5" w:rsidRPr="00AD68F9" w:rsidRDefault="00935D5A">
      <w:pPr>
        <w:ind w:left="567" w:right="-29" w:hanging="567"/>
        <w:rPr>
          <w:sz w:val="22"/>
          <w:szCs w:val="22"/>
        </w:rPr>
      </w:pPr>
      <w:r>
        <w:rPr>
          <w:b/>
          <w:bCs/>
          <w:noProof/>
          <w:snapToGrid w:val="0"/>
          <w:color w:val="auto"/>
          <w:sz w:val="22"/>
          <w:szCs w:val="22"/>
          <w:lang w:eastAsia="en-US"/>
        </w:rPr>
        <w:t>Reti</w:t>
      </w:r>
      <w:r w:rsidRPr="00B327AD">
        <w:rPr>
          <w:b/>
          <w:bCs/>
          <w:noProof/>
          <w:snapToGrid w:val="0"/>
          <w:color w:val="auto"/>
          <w:sz w:val="22"/>
          <w:szCs w:val="22"/>
          <w:lang w:eastAsia="en-US"/>
        </w:rPr>
        <w:t xml:space="preserve"> šalutinio poveikio reiškiniai (gali pasireikšti rečiau kaip 1 iš 1</w:t>
      </w:r>
      <w:r>
        <w:rPr>
          <w:b/>
          <w:bCs/>
          <w:noProof/>
          <w:snapToGrid w:val="0"/>
          <w:color w:val="auto"/>
          <w:sz w:val="22"/>
          <w:szCs w:val="22"/>
          <w:lang w:eastAsia="en-US"/>
        </w:rPr>
        <w:t> 00</w:t>
      </w:r>
      <w:r w:rsidRPr="00B327AD">
        <w:rPr>
          <w:b/>
          <w:bCs/>
          <w:noProof/>
          <w:snapToGrid w:val="0"/>
          <w:color w:val="auto"/>
          <w:sz w:val="22"/>
          <w:szCs w:val="22"/>
          <w:lang w:eastAsia="en-US"/>
        </w:rPr>
        <w:t>0 asmenų)</w:t>
      </w:r>
      <w:r w:rsidRPr="0059549A">
        <w:rPr>
          <w:b/>
          <w:bCs/>
          <w:sz w:val="22"/>
          <w:szCs w:val="22"/>
        </w:rPr>
        <w:t>:</w:t>
      </w:r>
    </w:p>
    <w:p w14:paraId="4CAA2979" w14:textId="77777777" w:rsidR="00A120E5" w:rsidRPr="00AD68F9" w:rsidRDefault="002C7360">
      <w:pPr>
        <w:pStyle w:val="Sraopastraipa"/>
        <w:numPr>
          <w:ilvl w:val="0"/>
          <w:numId w:val="25"/>
        </w:numPr>
        <w:ind w:left="567" w:right="-29" w:hanging="567"/>
        <w:rPr>
          <w:sz w:val="22"/>
          <w:szCs w:val="22"/>
        </w:rPr>
      </w:pPr>
      <w:r w:rsidRPr="00AD68F9">
        <w:rPr>
          <w:sz w:val="22"/>
          <w:szCs w:val="22"/>
        </w:rPr>
        <w:t>kraujavimas į raumenį;</w:t>
      </w:r>
    </w:p>
    <w:p w14:paraId="3705EE49" w14:textId="77777777" w:rsidR="00A120E5" w:rsidRPr="00AD68F9" w:rsidRDefault="002C7360">
      <w:pPr>
        <w:numPr>
          <w:ilvl w:val="0"/>
          <w:numId w:val="25"/>
        </w:numPr>
        <w:ind w:left="567" w:right="-29" w:hanging="567"/>
        <w:rPr>
          <w:sz w:val="22"/>
          <w:szCs w:val="22"/>
        </w:rPr>
      </w:pPr>
      <w:r w:rsidRPr="00AD68F9">
        <w:rPr>
          <w:sz w:val="22"/>
          <w:szCs w:val="22"/>
        </w:rPr>
        <w:t xml:space="preserve">cholestazė (sumažėjęs tulžies nutekėjimas), hepatitas, įskaitant </w:t>
      </w:r>
      <w:r w:rsidR="00A81D95" w:rsidRPr="00AD68F9">
        <w:rPr>
          <w:sz w:val="22"/>
          <w:szCs w:val="22"/>
        </w:rPr>
        <w:t>kepenų ląstelių pažeidimą</w:t>
      </w:r>
      <w:r w:rsidRPr="00AD68F9">
        <w:rPr>
          <w:sz w:val="22"/>
          <w:szCs w:val="22"/>
        </w:rPr>
        <w:t xml:space="preserve"> (kepenų uždegimas, įskaitant kepenų pakenkimą);</w:t>
      </w:r>
    </w:p>
    <w:p w14:paraId="79932C80" w14:textId="77777777" w:rsidR="00A120E5" w:rsidRPr="00AD68F9" w:rsidRDefault="002C7360">
      <w:pPr>
        <w:pStyle w:val="Sraopastraipa"/>
        <w:numPr>
          <w:ilvl w:val="0"/>
          <w:numId w:val="25"/>
        </w:numPr>
        <w:ind w:left="567" w:right="-29" w:hanging="567"/>
        <w:rPr>
          <w:sz w:val="22"/>
          <w:szCs w:val="22"/>
        </w:rPr>
      </w:pPr>
      <w:r w:rsidRPr="00AD68F9">
        <w:rPr>
          <w:sz w:val="22"/>
          <w:szCs w:val="22"/>
        </w:rPr>
        <w:t>odos ir akių pageltimas (gelta);</w:t>
      </w:r>
    </w:p>
    <w:p w14:paraId="1E1F1D5E" w14:textId="77777777" w:rsidR="00A120E5" w:rsidRPr="00AD68F9" w:rsidRDefault="002C7360">
      <w:pPr>
        <w:pStyle w:val="Sraopastraipa"/>
        <w:numPr>
          <w:ilvl w:val="0"/>
          <w:numId w:val="25"/>
        </w:numPr>
        <w:ind w:left="567" w:right="-29" w:hanging="567"/>
        <w:rPr>
          <w:sz w:val="22"/>
          <w:szCs w:val="22"/>
        </w:rPr>
      </w:pPr>
      <w:r w:rsidRPr="00AD68F9">
        <w:rPr>
          <w:sz w:val="22"/>
          <w:szCs w:val="22"/>
        </w:rPr>
        <w:t>lokalus patinimas;</w:t>
      </w:r>
    </w:p>
    <w:p w14:paraId="2AB66429" w14:textId="77777777" w:rsidR="00A120E5" w:rsidRPr="00AD68F9" w:rsidRDefault="002C7360">
      <w:pPr>
        <w:pStyle w:val="Sraopastraipa"/>
        <w:numPr>
          <w:ilvl w:val="0"/>
          <w:numId w:val="25"/>
        </w:numPr>
        <w:ind w:left="567" w:right="-29" w:hanging="567"/>
        <w:rPr>
          <w:sz w:val="22"/>
          <w:szCs w:val="22"/>
        </w:rPr>
      </w:pPr>
      <w:r w:rsidRPr="00AD68F9">
        <w:rPr>
          <w:sz w:val="22"/>
          <w:szCs w:val="22"/>
        </w:rPr>
        <w:t>kraujo susikaupimas (hematoma) kirkšnyje – širdies procedūros, kai į kojos arteriją įstatomas kateteris, komplikacija (pseudoaneurizma).</w:t>
      </w:r>
    </w:p>
    <w:p w14:paraId="508B4BED" w14:textId="77777777" w:rsidR="00ED19A8" w:rsidRDefault="00ED19A8" w:rsidP="00ED19A8">
      <w:pPr>
        <w:ind w:left="567" w:right="-29" w:hanging="567"/>
        <w:rPr>
          <w:b/>
          <w:bCs/>
          <w:noProof/>
          <w:snapToGrid w:val="0"/>
          <w:color w:val="auto"/>
          <w:sz w:val="22"/>
          <w:szCs w:val="22"/>
          <w:lang w:eastAsia="en-US"/>
        </w:rPr>
      </w:pPr>
    </w:p>
    <w:p w14:paraId="5C68F4E6" w14:textId="772B3B35" w:rsidR="00ED19A8" w:rsidRPr="0007410F" w:rsidRDefault="00ED19A8" w:rsidP="00ED19A8">
      <w:pPr>
        <w:ind w:left="567" w:right="-29" w:hanging="567"/>
        <w:rPr>
          <w:sz w:val="22"/>
          <w:szCs w:val="22"/>
        </w:rPr>
      </w:pPr>
      <w:r>
        <w:rPr>
          <w:b/>
          <w:bCs/>
          <w:noProof/>
          <w:snapToGrid w:val="0"/>
          <w:color w:val="auto"/>
          <w:sz w:val="22"/>
          <w:szCs w:val="22"/>
          <w:lang w:eastAsia="en-US"/>
        </w:rPr>
        <w:t xml:space="preserve">Labai reti </w:t>
      </w:r>
      <w:r w:rsidRPr="00B327AD">
        <w:rPr>
          <w:b/>
          <w:bCs/>
          <w:noProof/>
          <w:snapToGrid w:val="0"/>
          <w:color w:val="auto"/>
          <w:sz w:val="22"/>
          <w:szCs w:val="22"/>
          <w:lang w:eastAsia="en-US"/>
        </w:rPr>
        <w:t>šalutinio poveikio reiškiniai (gali pasireikšti rečiau kaip 1 iš 10</w:t>
      </w:r>
      <w:r>
        <w:rPr>
          <w:b/>
          <w:bCs/>
          <w:noProof/>
          <w:snapToGrid w:val="0"/>
          <w:color w:val="auto"/>
          <w:sz w:val="22"/>
          <w:szCs w:val="22"/>
          <w:lang w:eastAsia="en-US"/>
        </w:rPr>
        <w:t> 000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41880AF9" w14:textId="77777777" w:rsidR="00ED19A8" w:rsidRPr="00515C51" w:rsidRDefault="00ED19A8" w:rsidP="00ED19A8">
      <w:pPr>
        <w:pStyle w:val="Sraopastraipa"/>
        <w:numPr>
          <w:ilvl w:val="0"/>
          <w:numId w:val="36"/>
        </w:numPr>
        <w:ind w:left="567" w:right="-29" w:hanging="567"/>
        <w:rPr>
          <w:sz w:val="22"/>
          <w:szCs w:val="22"/>
        </w:rPr>
      </w:pPr>
      <w:r>
        <w:rPr>
          <w:sz w:val="22"/>
          <w:szCs w:val="22"/>
        </w:rPr>
        <w:t>eozinofilų (baltųjų granulocitinių kraujo ląstelių grupės)</w:t>
      </w:r>
      <w:r w:rsidRPr="00515C51">
        <w:rPr>
          <w:sz w:val="22"/>
          <w:szCs w:val="22"/>
        </w:rPr>
        <w:t xml:space="preserve"> susikaupima</w:t>
      </w:r>
      <w:r>
        <w:rPr>
          <w:sz w:val="22"/>
          <w:szCs w:val="22"/>
        </w:rPr>
        <w:t>s, kuris sukelia plaučių uždegimą (eozinofilinę pneumoniją).</w:t>
      </w:r>
    </w:p>
    <w:p w14:paraId="322D3789" w14:textId="77777777" w:rsidR="00A120E5" w:rsidRPr="00AD68F9" w:rsidRDefault="00A120E5">
      <w:pPr>
        <w:ind w:left="567" w:right="-29" w:hanging="567"/>
        <w:rPr>
          <w:b/>
          <w:sz w:val="22"/>
          <w:szCs w:val="22"/>
        </w:rPr>
      </w:pPr>
    </w:p>
    <w:p w14:paraId="0BB856EB" w14:textId="06906574" w:rsidR="00A120E5" w:rsidRPr="00AD68F9" w:rsidRDefault="005D7295" w:rsidP="00F0193D">
      <w:pPr>
        <w:tabs>
          <w:tab w:val="clear" w:pos="567"/>
          <w:tab w:val="left" w:pos="0"/>
        </w:tabs>
        <w:ind w:right="-29"/>
        <w:rPr>
          <w:sz w:val="22"/>
          <w:szCs w:val="22"/>
        </w:rPr>
      </w:pPr>
      <w:r w:rsidRPr="00CC7B49">
        <w:rPr>
          <w:b/>
          <w:bCs/>
          <w:noProof/>
          <w:snapToGrid w:val="0"/>
          <w:color w:val="auto"/>
          <w:sz w:val="22"/>
          <w:szCs w:val="22"/>
          <w:lang w:eastAsia="en-US"/>
        </w:rPr>
        <w:t>Šalutinio poveikio reiškiniai, kurių dažnis nežinomas (negali būti apskaičiuotas pagal turimus duomenis):</w:t>
      </w:r>
    </w:p>
    <w:p w14:paraId="39EB282C" w14:textId="77777777" w:rsidR="00A120E5" w:rsidRDefault="002C7360">
      <w:pPr>
        <w:pStyle w:val="Sraopastraipa"/>
        <w:numPr>
          <w:ilvl w:val="0"/>
          <w:numId w:val="26"/>
        </w:numPr>
        <w:ind w:left="567" w:right="-29" w:hanging="567"/>
        <w:rPr>
          <w:sz w:val="22"/>
          <w:szCs w:val="22"/>
        </w:rPr>
      </w:pPr>
      <w:r w:rsidRPr="00AD68F9">
        <w:rPr>
          <w:sz w:val="22"/>
          <w:szCs w:val="22"/>
        </w:rPr>
        <w:t>inkstų nepakankamumas po stipraus kraujavimo</w:t>
      </w:r>
      <w:r w:rsidR="00A81D95" w:rsidRPr="00AD68F9">
        <w:rPr>
          <w:sz w:val="22"/>
          <w:szCs w:val="22"/>
        </w:rPr>
        <w:t>;</w:t>
      </w:r>
    </w:p>
    <w:p w14:paraId="4489090E" w14:textId="4EE61D85" w:rsidR="00387E62" w:rsidRPr="00590AC8" w:rsidRDefault="00387E62" w:rsidP="00590AC8">
      <w:pPr>
        <w:pStyle w:val="Sraopastraipa"/>
        <w:numPr>
          <w:ilvl w:val="0"/>
          <w:numId w:val="26"/>
        </w:numPr>
        <w:ind w:left="540" w:right="-29" w:hanging="540"/>
        <w:rPr>
          <w:sz w:val="22"/>
          <w:szCs w:val="22"/>
        </w:rPr>
      </w:pPr>
      <w:r w:rsidRPr="005E141F">
        <w:rPr>
          <w:sz w:val="22"/>
          <w:szCs w:val="22"/>
        </w:rPr>
        <w:t>kraujavimas iš inkstų, kartais su krauju šlapime, dėl kurio sutrinka normali ink</w:t>
      </w:r>
      <w:r>
        <w:rPr>
          <w:sz w:val="22"/>
          <w:szCs w:val="22"/>
        </w:rPr>
        <w:t>s</w:t>
      </w:r>
      <w:r w:rsidRPr="005E141F">
        <w:rPr>
          <w:sz w:val="22"/>
          <w:szCs w:val="22"/>
        </w:rPr>
        <w:t>tų veikla (su</w:t>
      </w:r>
      <w:r>
        <w:rPr>
          <w:sz w:val="22"/>
          <w:szCs w:val="22"/>
        </w:rPr>
        <w:t xml:space="preserve"> </w:t>
      </w:r>
      <w:r w:rsidRPr="005E141F">
        <w:rPr>
          <w:sz w:val="22"/>
          <w:szCs w:val="22"/>
        </w:rPr>
        <w:t>antikoaguliantais susijusi nefropatija);</w:t>
      </w:r>
    </w:p>
    <w:p w14:paraId="0D70FFAC" w14:textId="77777777" w:rsidR="00A120E5" w:rsidRPr="00AD68F9" w:rsidRDefault="002C7360">
      <w:pPr>
        <w:pStyle w:val="Sraopastraipa"/>
        <w:numPr>
          <w:ilvl w:val="0"/>
          <w:numId w:val="26"/>
        </w:numPr>
        <w:ind w:left="567" w:right="-29" w:hanging="567"/>
        <w:rPr>
          <w:sz w:val="22"/>
          <w:szCs w:val="22"/>
        </w:rPr>
      </w:pPr>
      <w:r w:rsidRPr="00AD68F9">
        <w:rPr>
          <w:sz w:val="22"/>
          <w:szCs w:val="22"/>
        </w:rPr>
        <w:t>padidėjęs spaudimas kojų ar rankų raumenyse po kraujavimo, dėl ko gali skaudėti, tinti, sutrikti jutimas, pasireikšti tirpimas ar paralyžius (suspaudimo sindromas po kraujavimo)</w:t>
      </w:r>
      <w:r w:rsidR="00A81D95" w:rsidRPr="00AD68F9">
        <w:rPr>
          <w:sz w:val="22"/>
          <w:szCs w:val="22"/>
        </w:rPr>
        <w:t>.</w:t>
      </w:r>
    </w:p>
    <w:p w14:paraId="430D1B3D" w14:textId="77777777" w:rsidR="00A120E5" w:rsidRPr="00AD68F9" w:rsidRDefault="00A120E5">
      <w:pPr>
        <w:ind w:left="567" w:right="-29" w:hanging="567"/>
        <w:rPr>
          <w:sz w:val="22"/>
          <w:szCs w:val="22"/>
        </w:rPr>
      </w:pPr>
    </w:p>
    <w:p w14:paraId="68DABE03" w14:textId="77777777" w:rsidR="00A120E5" w:rsidRPr="00AD68F9" w:rsidRDefault="002C7360">
      <w:pPr>
        <w:rPr>
          <w:rFonts w:eastAsia="SimSun"/>
          <w:sz w:val="22"/>
          <w:szCs w:val="22"/>
        </w:rPr>
      </w:pPr>
      <w:r w:rsidRPr="00AD68F9">
        <w:rPr>
          <w:b/>
          <w:sz w:val="22"/>
          <w:szCs w:val="22"/>
        </w:rPr>
        <w:t>Pranešimas apie šalutinį poveikį</w:t>
      </w:r>
    </w:p>
    <w:p w14:paraId="61AD3EDB" w14:textId="4542E30A" w:rsidR="001D63D6" w:rsidRPr="0007410F" w:rsidRDefault="001D63D6" w:rsidP="001D63D6">
      <w:pPr>
        <w:pStyle w:val="BodytextAgency"/>
        <w:spacing w:after="0" w:line="100" w:lineRule="atLeast"/>
        <w:rPr>
          <w:rFonts w:ascii="Times New Roman" w:hAnsi="Times New Roman" w:cs="Times New Roman"/>
          <w:sz w:val="22"/>
          <w:szCs w:val="22"/>
        </w:rPr>
      </w:pPr>
      <w:r w:rsidRPr="00457F39">
        <w:rPr>
          <w:rFonts w:ascii="Times New Roman" w:eastAsia="Times New Roman" w:hAnsi="Times New Roman" w:cs="Times New Roman"/>
          <w:snapToGrid w:val="0"/>
          <w:color w:val="auto"/>
          <w:sz w:val="22"/>
          <w:szCs w:val="20"/>
          <w:lang w:eastAsia="en-US"/>
        </w:rPr>
        <w:t>Jeigu pasireiškė šalutinis poveikis, įskaitant šiame lapelyje nenurodytą, pasakykite gydytojui arba</w:t>
      </w:r>
      <w:r>
        <w:rPr>
          <w:rFonts w:ascii="Times New Roman" w:eastAsia="Times New Roman" w:hAnsi="Times New Roman" w:cs="Times New Roman"/>
          <w:snapToGrid w:val="0"/>
          <w:color w:val="auto"/>
          <w:sz w:val="22"/>
          <w:szCs w:val="20"/>
          <w:lang w:eastAsia="en-US"/>
        </w:rPr>
        <w:t xml:space="preserve"> </w:t>
      </w:r>
      <w:r w:rsidRPr="00457F39">
        <w:rPr>
          <w:rFonts w:ascii="Times New Roman" w:eastAsia="Times New Roman" w:hAnsi="Times New Roman" w:cs="Times New Roman"/>
          <w:snapToGrid w:val="0"/>
          <w:color w:val="auto"/>
          <w:sz w:val="22"/>
          <w:szCs w:val="20"/>
          <w:lang w:eastAsia="en-US"/>
        </w:rPr>
        <w:t xml:space="preserve">vaistininkui. </w:t>
      </w:r>
      <w:r w:rsidR="002123AB" w:rsidRPr="002123AB">
        <w:rPr>
          <w:rFonts w:ascii="Times New Roman" w:eastAsia="Times New Roman" w:hAnsi="Times New Roman" w:cs="Times New Roman"/>
          <w:color w:val="auto"/>
          <w:sz w:val="22"/>
          <w:szCs w:val="22"/>
          <w:lang w:eastAsia="lt-LT"/>
        </w:rPr>
        <w:t xml:space="preserve">Pranešimą apie šalutinį poveikį galite užpildyti ir pateikti Valstybinės vaistų kontrolės tarnybos prie Lietuvos Respublikos sveikatos apsaugos ministerijos tinklalapyje </w:t>
      </w:r>
      <w:r w:rsidR="002123AB" w:rsidRPr="002123AB">
        <w:rPr>
          <w:rFonts w:ascii="Times New Roman" w:eastAsia="Times New Roman" w:hAnsi="Times New Roman" w:cs="Times New Roman"/>
          <w:color w:val="0000EE"/>
          <w:sz w:val="22"/>
          <w:szCs w:val="22"/>
          <w:u w:val="single"/>
          <w:lang w:eastAsia="lt-LT"/>
        </w:rPr>
        <w:t>https://vvkt.lrv.lt/lt/</w:t>
      </w:r>
      <w:r w:rsidR="002123AB" w:rsidRPr="002123AB">
        <w:rPr>
          <w:rFonts w:ascii="Times New Roman" w:eastAsia="Times New Roman" w:hAnsi="Times New Roman" w:cs="Times New Roman"/>
          <w:color w:val="auto"/>
          <w:sz w:val="22"/>
          <w:szCs w:val="22"/>
          <w:lang w:eastAsia="lt-LT"/>
        </w:rPr>
        <w:t xml:space="preserve"> nurodytais būdais arba paskambinti nemokamu telefonu 8 800 73 568. Pranešdami apie šalutinį poveikį galite mums padėti gauti daugiau informacijos apie šio vaisto saugumą</w:t>
      </w:r>
      <w:r w:rsidR="002123AB" w:rsidRPr="002123AB">
        <w:rPr>
          <w:rFonts w:ascii="Times New Roman" w:eastAsia="Times New Roman" w:hAnsi="Times New Roman" w:cs="Times New Roman"/>
          <w:color w:val="auto"/>
          <w:sz w:val="22"/>
          <w:szCs w:val="20"/>
          <w:lang w:eastAsia="en-US"/>
        </w:rPr>
        <w:t>.</w:t>
      </w:r>
    </w:p>
    <w:p w14:paraId="7EF5C7BD" w14:textId="77777777" w:rsidR="00A120E5" w:rsidRPr="00AD68F9" w:rsidRDefault="00A120E5">
      <w:pPr>
        <w:rPr>
          <w:sz w:val="22"/>
          <w:szCs w:val="22"/>
        </w:rPr>
      </w:pPr>
    </w:p>
    <w:p w14:paraId="35FC940C" w14:textId="77777777" w:rsidR="00A120E5" w:rsidRPr="00AD68F9" w:rsidRDefault="00A120E5">
      <w:pPr>
        <w:rPr>
          <w:sz w:val="22"/>
          <w:szCs w:val="22"/>
        </w:rPr>
      </w:pPr>
    </w:p>
    <w:p w14:paraId="35C869E6" w14:textId="77777777" w:rsidR="00A120E5" w:rsidRPr="00AD68F9" w:rsidRDefault="002C7360">
      <w:pPr>
        <w:tabs>
          <w:tab w:val="clear" w:pos="567"/>
        </w:tabs>
        <w:spacing w:line="100" w:lineRule="atLeast"/>
        <w:ind w:left="567" w:right="-2" w:hanging="567"/>
        <w:rPr>
          <w:sz w:val="22"/>
          <w:szCs w:val="22"/>
        </w:rPr>
      </w:pPr>
      <w:r w:rsidRPr="00AD68F9">
        <w:rPr>
          <w:b/>
          <w:sz w:val="22"/>
          <w:szCs w:val="22"/>
        </w:rPr>
        <w:t>5.</w:t>
      </w:r>
      <w:r w:rsidRPr="00AD68F9">
        <w:rPr>
          <w:b/>
          <w:sz w:val="22"/>
          <w:szCs w:val="22"/>
        </w:rPr>
        <w:tab/>
        <w:t>Kaip laikyti Runaplax</w:t>
      </w:r>
    </w:p>
    <w:p w14:paraId="649378B7" w14:textId="77777777" w:rsidR="00A120E5" w:rsidRPr="00AD68F9" w:rsidRDefault="00A120E5">
      <w:pPr>
        <w:tabs>
          <w:tab w:val="clear" w:pos="567"/>
        </w:tabs>
        <w:spacing w:line="100" w:lineRule="atLeast"/>
        <w:ind w:right="-2"/>
        <w:rPr>
          <w:sz w:val="22"/>
          <w:szCs w:val="22"/>
        </w:rPr>
      </w:pPr>
    </w:p>
    <w:p w14:paraId="088AEE5C" w14:textId="77777777" w:rsidR="00A120E5" w:rsidRPr="00AD68F9" w:rsidRDefault="002C7360">
      <w:pPr>
        <w:tabs>
          <w:tab w:val="clear" w:pos="567"/>
        </w:tabs>
        <w:spacing w:line="100" w:lineRule="atLeast"/>
        <w:ind w:right="-2"/>
        <w:rPr>
          <w:sz w:val="22"/>
          <w:szCs w:val="22"/>
        </w:rPr>
      </w:pPr>
      <w:r w:rsidRPr="00AD68F9">
        <w:rPr>
          <w:sz w:val="22"/>
          <w:szCs w:val="22"/>
        </w:rPr>
        <w:t>Šį vaistą laikykite vaikams nepastebimoje ir nepasiekiamoje vietoje.</w:t>
      </w:r>
    </w:p>
    <w:p w14:paraId="54E6E5C9" w14:textId="77777777" w:rsidR="00A120E5" w:rsidRPr="00AD68F9" w:rsidRDefault="00A120E5">
      <w:pPr>
        <w:tabs>
          <w:tab w:val="clear" w:pos="567"/>
        </w:tabs>
        <w:spacing w:line="100" w:lineRule="atLeast"/>
        <w:ind w:right="-2"/>
        <w:rPr>
          <w:sz w:val="22"/>
          <w:szCs w:val="22"/>
        </w:rPr>
      </w:pPr>
    </w:p>
    <w:p w14:paraId="390A29DC" w14:textId="77777777" w:rsidR="00A120E5" w:rsidRPr="00AD68F9" w:rsidRDefault="002C7360">
      <w:pPr>
        <w:tabs>
          <w:tab w:val="clear" w:pos="567"/>
        </w:tabs>
        <w:spacing w:line="100" w:lineRule="atLeast"/>
        <w:ind w:right="-2"/>
        <w:rPr>
          <w:sz w:val="22"/>
          <w:szCs w:val="22"/>
        </w:rPr>
      </w:pPr>
      <w:r w:rsidRPr="00AD68F9">
        <w:rPr>
          <w:sz w:val="22"/>
          <w:szCs w:val="22"/>
        </w:rPr>
        <w:t>Ant dėžutės, lizdinės plokštelės ir talpyklės po „EXP“ nurodytam tinkamumo laikui pasibaigus, šio vaisto vartoti negalima. Vaistas tinkamas vartoti iki paskutinės nurodyto mėnesio dienos.</w:t>
      </w:r>
    </w:p>
    <w:p w14:paraId="55F4AE98" w14:textId="77777777" w:rsidR="00A120E5" w:rsidRPr="00AD68F9" w:rsidRDefault="00A120E5">
      <w:pPr>
        <w:tabs>
          <w:tab w:val="clear" w:pos="567"/>
        </w:tabs>
        <w:spacing w:line="100" w:lineRule="atLeast"/>
        <w:ind w:right="-2"/>
        <w:rPr>
          <w:sz w:val="22"/>
          <w:szCs w:val="22"/>
        </w:rPr>
      </w:pPr>
    </w:p>
    <w:p w14:paraId="26DAD69C" w14:textId="77777777" w:rsidR="00A120E5" w:rsidRPr="00AD68F9" w:rsidRDefault="002C7360">
      <w:pPr>
        <w:tabs>
          <w:tab w:val="clear" w:pos="567"/>
        </w:tabs>
        <w:spacing w:line="100" w:lineRule="atLeast"/>
        <w:ind w:right="-2"/>
        <w:rPr>
          <w:sz w:val="22"/>
          <w:szCs w:val="22"/>
        </w:rPr>
      </w:pPr>
      <w:r w:rsidRPr="00AD68F9">
        <w:rPr>
          <w:sz w:val="22"/>
          <w:szCs w:val="22"/>
        </w:rPr>
        <w:t>Šiam vaistui specialių laikymo sąlygų nereikia.</w:t>
      </w:r>
    </w:p>
    <w:p w14:paraId="3467ECE6" w14:textId="77777777" w:rsidR="00A120E5" w:rsidRPr="00AD68F9" w:rsidRDefault="00A120E5">
      <w:pPr>
        <w:tabs>
          <w:tab w:val="clear" w:pos="567"/>
        </w:tabs>
        <w:spacing w:line="100" w:lineRule="atLeast"/>
        <w:ind w:right="-2"/>
        <w:rPr>
          <w:sz w:val="22"/>
          <w:szCs w:val="22"/>
        </w:rPr>
      </w:pPr>
    </w:p>
    <w:p w14:paraId="11F7FF4F" w14:textId="77777777" w:rsidR="00A120E5" w:rsidRPr="00AD68F9" w:rsidRDefault="002C7360">
      <w:pPr>
        <w:tabs>
          <w:tab w:val="clear" w:pos="567"/>
        </w:tabs>
        <w:spacing w:line="100" w:lineRule="atLeast"/>
        <w:ind w:right="-2"/>
        <w:rPr>
          <w:sz w:val="22"/>
          <w:szCs w:val="22"/>
        </w:rPr>
      </w:pPr>
      <w:r w:rsidRPr="00AD68F9">
        <w:rPr>
          <w:sz w:val="22"/>
          <w:szCs w:val="22"/>
        </w:rPr>
        <w:t>Vaistų negalima išmesti į kanalizaciją arba su buitinėmis atliekomis. Kaip išmesti nereikalingus vaistus, klauskite vaistininko. Šios priemonės padės apsaugoti aplinką.</w:t>
      </w:r>
    </w:p>
    <w:p w14:paraId="720A45AC" w14:textId="77777777" w:rsidR="00A120E5" w:rsidRPr="00AD68F9" w:rsidRDefault="00A120E5">
      <w:pPr>
        <w:tabs>
          <w:tab w:val="clear" w:pos="567"/>
        </w:tabs>
        <w:spacing w:line="100" w:lineRule="atLeast"/>
        <w:ind w:right="-2"/>
        <w:rPr>
          <w:sz w:val="22"/>
          <w:szCs w:val="22"/>
        </w:rPr>
      </w:pPr>
    </w:p>
    <w:p w14:paraId="0F1FDEBC" w14:textId="77777777" w:rsidR="00A120E5" w:rsidRPr="00AD68F9" w:rsidRDefault="00A120E5">
      <w:pPr>
        <w:tabs>
          <w:tab w:val="clear" w:pos="567"/>
        </w:tabs>
        <w:spacing w:line="100" w:lineRule="atLeast"/>
        <w:ind w:right="-2"/>
        <w:rPr>
          <w:sz w:val="22"/>
          <w:szCs w:val="22"/>
        </w:rPr>
      </w:pPr>
    </w:p>
    <w:p w14:paraId="54B08087" w14:textId="77777777" w:rsidR="00A120E5" w:rsidRPr="00AD68F9" w:rsidRDefault="002C7360">
      <w:pPr>
        <w:spacing w:line="100" w:lineRule="atLeast"/>
        <w:ind w:right="-2"/>
        <w:rPr>
          <w:sz w:val="22"/>
          <w:szCs w:val="22"/>
        </w:rPr>
      </w:pPr>
      <w:r w:rsidRPr="00AD68F9">
        <w:rPr>
          <w:b/>
          <w:sz w:val="22"/>
          <w:szCs w:val="22"/>
        </w:rPr>
        <w:t>6.</w:t>
      </w:r>
      <w:r w:rsidRPr="00AD68F9">
        <w:rPr>
          <w:b/>
          <w:sz w:val="22"/>
          <w:szCs w:val="22"/>
        </w:rPr>
        <w:tab/>
        <w:t>Pakuotės turinys ir kita informacija</w:t>
      </w:r>
    </w:p>
    <w:p w14:paraId="123F97A8" w14:textId="77777777" w:rsidR="00A120E5" w:rsidRPr="00AD68F9" w:rsidRDefault="00A120E5">
      <w:pPr>
        <w:tabs>
          <w:tab w:val="clear" w:pos="567"/>
        </w:tabs>
        <w:spacing w:line="100" w:lineRule="atLeast"/>
        <w:rPr>
          <w:sz w:val="22"/>
          <w:szCs w:val="22"/>
        </w:rPr>
      </w:pPr>
    </w:p>
    <w:p w14:paraId="2CA9CEFD" w14:textId="77777777" w:rsidR="00A120E5" w:rsidRPr="00AD68F9" w:rsidRDefault="002C7360">
      <w:pPr>
        <w:tabs>
          <w:tab w:val="clear" w:pos="567"/>
        </w:tabs>
        <w:spacing w:line="100" w:lineRule="atLeast"/>
        <w:ind w:right="-2"/>
        <w:rPr>
          <w:sz w:val="22"/>
          <w:szCs w:val="22"/>
        </w:rPr>
      </w:pPr>
      <w:r w:rsidRPr="00AD68F9">
        <w:rPr>
          <w:b/>
          <w:sz w:val="22"/>
          <w:szCs w:val="22"/>
        </w:rPr>
        <w:t xml:space="preserve">Runaplax sudėtis </w:t>
      </w:r>
    </w:p>
    <w:p w14:paraId="09769A47" w14:textId="77777777" w:rsidR="00A120E5" w:rsidRPr="00AD68F9" w:rsidRDefault="002C7360">
      <w:pPr>
        <w:keepNext/>
        <w:numPr>
          <w:ilvl w:val="0"/>
          <w:numId w:val="1"/>
        </w:numPr>
        <w:spacing w:line="100" w:lineRule="atLeast"/>
        <w:ind w:left="567" w:right="-2" w:hanging="567"/>
        <w:rPr>
          <w:sz w:val="22"/>
          <w:szCs w:val="22"/>
        </w:rPr>
      </w:pPr>
      <w:r w:rsidRPr="00AD68F9">
        <w:rPr>
          <w:sz w:val="22"/>
          <w:szCs w:val="22"/>
        </w:rPr>
        <w:t>Veiklioji medžiaga yra rivaroksabanas. Kiekvienoje plėvele dengtoje tabletėje yra 2,5 mg rivaroksabano.</w:t>
      </w:r>
    </w:p>
    <w:p w14:paraId="26094B85" w14:textId="77777777" w:rsidR="00A120E5" w:rsidRPr="00AD68F9" w:rsidRDefault="002C7360">
      <w:pPr>
        <w:keepNext/>
        <w:numPr>
          <w:ilvl w:val="0"/>
          <w:numId w:val="1"/>
        </w:numPr>
        <w:spacing w:line="100" w:lineRule="atLeast"/>
        <w:ind w:left="567" w:right="-2" w:hanging="567"/>
        <w:rPr>
          <w:sz w:val="22"/>
          <w:szCs w:val="22"/>
        </w:rPr>
      </w:pPr>
      <w:r w:rsidRPr="00AD68F9">
        <w:rPr>
          <w:sz w:val="22"/>
          <w:szCs w:val="22"/>
        </w:rPr>
        <w:t>Pagalbinės medžiagos yra:</w:t>
      </w:r>
    </w:p>
    <w:p w14:paraId="4DA2E9DC" w14:textId="77777777" w:rsidR="00A120E5" w:rsidRPr="00AD68F9" w:rsidRDefault="002C7360">
      <w:pPr>
        <w:widowControl w:val="0"/>
        <w:tabs>
          <w:tab w:val="clear" w:pos="567"/>
        </w:tabs>
        <w:suppressAutoHyphens w:val="0"/>
        <w:spacing w:line="240" w:lineRule="auto"/>
        <w:ind w:left="567"/>
        <w:rPr>
          <w:sz w:val="22"/>
          <w:szCs w:val="22"/>
        </w:rPr>
      </w:pPr>
      <w:r w:rsidRPr="00AD68F9">
        <w:rPr>
          <w:sz w:val="22"/>
          <w:szCs w:val="22"/>
        </w:rPr>
        <w:t>Tabletės šerdis: laktozė monohidratas, natrio laurilsulfatas (E 487), hipromeliozė (</w:t>
      </w:r>
      <w:r w:rsidRPr="00AD68F9">
        <w:rPr>
          <w:color w:val="auto"/>
          <w:sz w:val="22"/>
          <w:szCs w:val="22"/>
          <w:lang w:eastAsia="pl-PL"/>
        </w:rPr>
        <w:t>pakeitimo tipas 2910) (E 464)</w:t>
      </w:r>
      <w:r w:rsidRPr="00AD68F9">
        <w:rPr>
          <w:sz w:val="22"/>
          <w:szCs w:val="22"/>
        </w:rPr>
        <w:t>, kroskarmeliozės natrio druska (E 468), magnio stearatas (E 470b), mikrokristalinė celiuliozė (E 460), koloidinis bevandenis silicio dioksidas (E 551).</w:t>
      </w:r>
    </w:p>
    <w:p w14:paraId="7DF26DC4" w14:textId="4DC7CF91" w:rsidR="00A120E5" w:rsidRPr="00AD68F9" w:rsidRDefault="002C7360">
      <w:pPr>
        <w:tabs>
          <w:tab w:val="clear" w:pos="567"/>
        </w:tabs>
        <w:ind w:left="567"/>
        <w:rPr>
          <w:sz w:val="22"/>
          <w:szCs w:val="22"/>
        </w:rPr>
      </w:pPr>
      <w:r w:rsidRPr="00AD68F9">
        <w:rPr>
          <w:sz w:val="22"/>
          <w:szCs w:val="22"/>
        </w:rPr>
        <w:t>Tabletės plėvelė: hipromeliozė</w:t>
      </w:r>
      <w:r w:rsidRPr="00AD68F9">
        <w:rPr>
          <w:color w:val="auto"/>
          <w:sz w:val="22"/>
          <w:szCs w:val="22"/>
          <w:lang w:eastAsia="pl-PL"/>
        </w:rPr>
        <w:t xml:space="preserve"> </w:t>
      </w:r>
      <w:r w:rsidR="0096213E">
        <w:rPr>
          <w:color w:val="auto"/>
          <w:sz w:val="22"/>
          <w:szCs w:val="22"/>
          <w:lang w:eastAsia="pl-PL"/>
        </w:rPr>
        <w:t>(</w:t>
      </w:r>
      <w:r w:rsidRPr="00AD68F9">
        <w:rPr>
          <w:color w:val="auto"/>
          <w:sz w:val="22"/>
          <w:szCs w:val="22"/>
          <w:lang w:eastAsia="pl-PL"/>
        </w:rPr>
        <w:t>pakeitimo tipas 2910) (E 464)</w:t>
      </w:r>
      <w:r w:rsidRPr="00AD68F9">
        <w:rPr>
          <w:sz w:val="22"/>
          <w:szCs w:val="22"/>
        </w:rPr>
        <w:t>, makrogolis (E 1521) MW 3350, titano dioksidas (E 171), tartrazino aliuminio dažalas (E 102), indigokarmino aliuminio dažalas (E 132), saulėlydžio geltonojo FCF aliuminio dažalas (E 110).</w:t>
      </w:r>
    </w:p>
    <w:p w14:paraId="5869F808" w14:textId="77777777" w:rsidR="00A120E5" w:rsidRPr="00AD68F9" w:rsidRDefault="00A120E5">
      <w:pPr>
        <w:tabs>
          <w:tab w:val="clear" w:pos="567"/>
        </w:tabs>
        <w:spacing w:line="100" w:lineRule="atLeast"/>
        <w:ind w:right="-2"/>
        <w:rPr>
          <w:sz w:val="22"/>
          <w:szCs w:val="22"/>
        </w:rPr>
      </w:pPr>
    </w:p>
    <w:p w14:paraId="745D203F" w14:textId="77777777" w:rsidR="00A120E5" w:rsidRPr="00AD68F9" w:rsidRDefault="002C7360">
      <w:pPr>
        <w:tabs>
          <w:tab w:val="clear" w:pos="567"/>
        </w:tabs>
        <w:spacing w:line="100" w:lineRule="atLeast"/>
        <w:ind w:right="-2"/>
        <w:rPr>
          <w:sz w:val="22"/>
          <w:szCs w:val="22"/>
        </w:rPr>
      </w:pPr>
      <w:r w:rsidRPr="00AD68F9">
        <w:rPr>
          <w:b/>
          <w:sz w:val="22"/>
          <w:szCs w:val="22"/>
        </w:rPr>
        <w:t>Runaplax išvaizda ir kiekis pakuotėje</w:t>
      </w:r>
    </w:p>
    <w:p w14:paraId="33AB0CD2" w14:textId="77777777" w:rsidR="00A120E5" w:rsidRPr="00AD68F9" w:rsidRDefault="002C7360">
      <w:pPr>
        <w:rPr>
          <w:sz w:val="22"/>
          <w:szCs w:val="22"/>
        </w:rPr>
      </w:pPr>
      <w:r w:rsidRPr="00AD68F9">
        <w:rPr>
          <w:sz w:val="22"/>
          <w:szCs w:val="22"/>
        </w:rPr>
        <w:t xml:space="preserve">Runaplax 2,5 mg plėvele dengtos tabletės yra geltonos, apvalios, 6 mm skersmens, abipus išgaubtos plėvele dengtos tabletės, kurių viena pusė paženklinta „2,5”. </w:t>
      </w:r>
    </w:p>
    <w:p w14:paraId="4417988C" w14:textId="77777777" w:rsidR="00A120E5" w:rsidRPr="00AD68F9" w:rsidRDefault="00A120E5">
      <w:pPr>
        <w:rPr>
          <w:sz w:val="22"/>
          <w:szCs w:val="22"/>
        </w:rPr>
      </w:pPr>
    </w:p>
    <w:p w14:paraId="58441EE8" w14:textId="77777777" w:rsidR="00A120E5" w:rsidRPr="00AD68F9" w:rsidRDefault="002C7360">
      <w:pPr>
        <w:rPr>
          <w:sz w:val="22"/>
          <w:szCs w:val="22"/>
        </w:rPr>
      </w:pPr>
      <w:r w:rsidRPr="00AD68F9">
        <w:rPr>
          <w:sz w:val="22"/>
          <w:szCs w:val="22"/>
        </w:rPr>
        <w:t>Skaidrios arba nepermatomos PVC/PVC/aliuminio folijos lizdinė plokštelė</w:t>
      </w:r>
    </w:p>
    <w:p w14:paraId="48628146" w14:textId="77777777" w:rsidR="00A120E5" w:rsidRPr="00AD68F9" w:rsidRDefault="002C7360">
      <w:pPr>
        <w:rPr>
          <w:sz w:val="22"/>
          <w:szCs w:val="22"/>
        </w:rPr>
      </w:pPr>
      <w:r w:rsidRPr="00AD68F9">
        <w:rPr>
          <w:sz w:val="22"/>
          <w:szCs w:val="22"/>
        </w:rPr>
        <w:t>Pakuotės dydžiai: 5, 10, 14, 20, 28, 30, 42, 56, 60, 98, 100, 168 arba 196 plėvele dengtos tabletės.</w:t>
      </w:r>
    </w:p>
    <w:p w14:paraId="06062FDA" w14:textId="77777777" w:rsidR="00A120E5" w:rsidRPr="00AD68F9" w:rsidRDefault="00A120E5">
      <w:pPr>
        <w:rPr>
          <w:sz w:val="22"/>
          <w:szCs w:val="22"/>
        </w:rPr>
      </w:pPr>
    </w:p>
    <w:p w14:paraId="3666745F" w14:textId="77777777" w:rsidR="00A120E5" w:rsidRPr="00AD68F9" w:rsidRDefault="002C7360">
      <w:pPr>
        <w:rPr>
          <w:sz w:val="22"/>
          <w:szCs w:val="22"/>
        </w:rPr>
      </w:pPr>
      <w:r w:rsidRPr="00AD68F9">
        <w:rPr>
          <w:sz w:val="22"/>
          <w:szCs w:val="22"/>
        </w:rPr>
        <w:t>Skaidrios arba nepermatomos PVC/PVC/aliuminio folijos perforuota dalomoji lizdinė plokštelė.</w:t>
      </w:r>
    </w:p>
    <w:p w14:paraId="138B2081" w14:textId="77777777" w:rsidR="00A120E5" w:rsidRPr="00AD68F9" w:rsidRDefault="002C7360">
      <w:pPr>
        <w:rPr>
          <w:sz w:val="22"/>
          <w:szCs w:val="22"/>
        </w:rPr>
      </w:pPr>
      <w:r w:rsidRPr="00AD68F9">
        <w:rPr>
          <w:sz w:val="22"/>
          <w:szCs w:val="22"/>
        </w:rPr>
        <w:t>Pakuotės dydžiai: 5x1, 10x1, 14x1, 28x1, 30x1, 42x1, 56x1, 98x1, 100x1, plėvele dengtų tablečių.</w:t>
      </w:r>
    </w:p>
    <w:p w14:paraId="5B6AACFC" w14:textId="77777777" w:rsidR="00A120E5" w:rsidRPr="00AD68F9" w:rsidRDefault="00A120E5">
      <w:pPr>
        <w:rPr>
          <w:sz w:val="22"/>
          <w:szCs w:val="22"/>
        </w:rPr>
      </w:pPr>
    </w:p>
    <w:p w14:paraId="267B1B43" w14:textId="77777777" w:rsidR="00A120E5" w:rsidRPr="00AD68F9" w:rsidRDefault="002C7360">
      <w:pPr>
        <w:rPr>
          <w:sz w:val="22"/>
          <w:szCs w:val="22"/>
        </w:rPr>
      </w:pPr>
      <w:r w:rsidRPr="00AD68F9">
        <w:rPr>
          <w:sz w:val="22"/>
          <w:szCs w:val="22"/>
        </w:rPr>
        <w:t>DTPE tablečių talpyklė su polipropileniniu vaikų sunkiai atidaromu užsukamuoju dangteliu, kuriame yra sausiklio (silikagelio).</w:t>
      </w:r>
    </w:p>
    <w:p w14:paraId="5BD19967" w14:textId="77777777" w:rsidR="00A120E5" w:rsidRPr="00AD68F9" w:rsidRDefault="002C7360">
      <w:pPr>
        <w:rPr>
          <w:sz w:val="22"/>
          <w:szCs w:val="22"/>
        </w:rPr>
      </w:pPr>
      <w:r w:rsidRPr="00AD68F9">
        <w:rPr>
          <w:sz w:val="22"/>
          <w:szCs w:val="22"/>
        </w:rPr>
        <w:t>Pakuotės dydis: 100 plėvele dengtų tablečių.</w:t>
      </w:r>
    </w:p>
    <w:p w14:paraId="12F6E9E0" w14:textId="77777777" w:rsidR="00A120E5" w:rsidRPr="00AD68F9" w:rsidRDefault="00A120E5">
      <w:pPr>
        <w:rPr>
          <w:sz w:val="22"/>
          <w:szCs w:val="22"/>
        </w:rPr>
      </w:pPr>
    </w:p>
    <w:p w14:paraId="2576E79B" w14:textId="77777777" w:rsidR="00A120E5" w:rsidRPr="00AD68F9" w:rsidRDefault="002C7360">
      <w:pPr>
        <w:rPr>
          <w:sz w:val="22"/>
          <w:szCs w:val="22"/>
        </w:rPr>
      </w:pPr>
      <w:r w:rsidRPr="00AD68F9">
        <w:rPr>
          <w:sz w:val="22"/>
          <w:szCs w:val="22"/>
        </w:rPr>
        <w:t>Gali būti tiekiamos ne visų dydžių pakuotės.</w:t>
      </w:r>
    </w:p>
    <w:p w14:paraId="5D9FE5BF" w14:textId="77777777" w:rsidR="00A120E5" w:rsidRPr="00AD68F9" w:rsidRDefault="00A120E5">
      <w:pPr>
        <w:tabs>
          <w:tab w:val="clear" w:pos="567"/>
        </w:tabs>
        <w:spacing w:line="100" w:lineRule="atLeast"/>
        <w:ind w:right="-2"/>
        <w:rPr>
          <w:b/>
          <w:sz w:val="22"/>
          <w:szCs w:val="22"/>
        </w:rPr>
      </w:pPr>
    </w:p>
    <w:p w14:paraId="5A3DB251" w14:textId="77777777" w:rsidR="00A120E5" w:rsidRPr="00AD68F9" w:rsidRDefault="002C7360">
      <w:pPr>
        <w:tabs>
          <w:tab w:val="clear" w:pos="567"/>
        </w:tabs>
        <w:spacing w:line="100" w:lineRule="atLeast"/>
        <w:ind w:right="-2"/>
        <w:rPr>
          <w:sz w:val="22"/>
          <w:szCs w:val="22"/>
        </w:rPr>
      </w:pPr>
      <w:r w:rsidRPr="00AD68F9">
        <w:rPr>
          <w:b/>
          <w:sz w:val="22"/>
          <w:szCs w:val="22"/>
        </w:rPr>
        <w:t>Registruotojas ir gamintojas</w:t>
      </w:r>
    </w:p>
    <w:p w14:paraId="0BEEB6C7" w14:textId="77777777" w:rsidR="00A120E5" w:rsidRPr="00AD68F9" w:rsidRDefault="00A120E5">
      <w:pPr>
        <w:tabs>
          <w:tab w:val="clear" w:pos="567"/>
        </w:tabs>
        <w:spacing w:line="100" w:lineRule="atLeast"/>
        <w:ind w:right="-2"/>
        <w:rPr>
          <w:sz w:val="22"/>
          <w:szCs w:val="22"/>
        </w:rPr>
      </w:pPr>
    </w:p>
    <w:p w14:paraId="5FE6B29A" w14:textId="77777777" w:rsidR="00A120E5" w:rsidRPr="00AD68F9" w:rsidRDefault="002C7360">
      <w:pPr>
        <w:tabs>
          <w:tab w:val="clear" w:pos="567"/>
        </w:tabs>
        <w:spacing w:line="100" w:lineRule="atLeast"/>
        <w:rPr>
          <w:sz w:val="22"/>
          <w:szCs w:val="22"/>
        </w:rPr>
      </w:pPr>
      <w:r w:rsidRPr="00AD68F9">
        <w:rPr>
          <w:i/>
          <w:sz w:val="22"/>
          <w:szCs w:val="22"/>
        </w:rPr>
        <w:t>Registruotojas</w:t>
      </w:r>
    </w:p>
    <w:p w14:paraId="305EB4A2" w14:textId="77777777" w:rsidR="00A120E5" w:rsidRPr="00AD68F9" w:rsidRDefault="002C7360">
      <w:pPr>
        <w:tabs>
          <w:tab w:val="clear" w:pos="567"/>
        </w:tabs>
        <w:spacing w:line="100" w:lineRule="atLeast"/>
        <w:rPr>
          <w:sz w:val="22"/>
          <w:szCs w:val="22"/>
        </w:rPr>
      </w:pPr>
      <w:r w:rsidRPr="00AD68F9">
        <w:rPr>
          <w:sz w:val="22"/>
          <w:szCs w:val="22"/>
        </w:rPr>
        <w:t>Sandoz d.d.</w:t>
      </w:r>
    </w:p>
    <w:p w14:paraId="3C4479E7" w14:textId="77777777" w:rsidR="00A120E5" w:rsidRPr="00AD68F9" w:rsidRDefault="002C7360">
      <w:pPr>
        <w:tabs>
          <w:tab w:val="clear" w:pos="567"/>
        </w:tabs>
        <w:spacing w:line="100" w:lineRule="atLeast"/>
        <w:rPr>
          <w:sz w:val="22"/>
          <w:szCs w:val="22"/>
        </w:rPr>
      </w:pPr>
      <w:r w:rsidRPr="00AD68F9">
        <w:rPr>
          <w:sz w:val="22"/>
          <w:szCs w:val="22"/>
        </w:rPr>
        <w:t>Verovškova 57</w:t>
      </w:r>
    </w:p>
    <w:p w14:paraId="2A055E99" w14:textId="77777777" w:rsidR="00A120E5" w:rsidRPr="00AD68F9" w:rsidRDefault="002C7360">
      <w:pPr>
        <w:tabs>
          <w:tab w:val="clear" w:pos="567"/>
        </w:tabs>
        <w:spacing w:line="100" w:lineRule="atLeast"/>
        <w:rPr>
          <w:sz w:val="22"/>
          <w:szCs w:val="22"/>
        </w:rPr>
      </w:pPr>
      <w:r w:rsidRPr="00AD68F9">
        <w:rPr>
          <w:sz w:val="22"/>
          <w:szCs w:val="22"/>
        </w:rPr>
        <w:t>SI-2,500 Ljubljana</w:t>
      </w:r>
    </w:p>
    <w:p w14:paraId="2B0AD898" w14:textId="77777777" w:rsidR="00A120E5" w:rsidRPr="00AD68F9" w:rsidRDefault="002C7360">
      <w:pPr>
        <w:tabs>
          <w:tab w:val="clear" w:pos="567"/>
        </w:tabs>
        <w:spacing w:line="100" w:lineRule="atLeast"/>
        <w:rPr>
          <w:sz w:val="22"/>
          <w:szCs w:val="22"/>
        </w:rPr>
      </w:pPr>
      <w:r w:rsidRPr="00AD68F9">
        <w:rPr>
          <w:sz w:val="22"/>
          <w:szCs w:val="22"/>
        </w:rPr>
        <w:t>Slovėnija</w:t>
      </w:r>
    </w:p>
    <w:p w14:paraId="5A23FDDC" w14:textId="77777777" w:rsidR="00A120E5" w:rsidRPr="00AD68F9" w:rsidRDefault="00A120E5">
      <w:pPr>
        <w:tabs>
          <w:tab w:val="clear" w:pos="567"/>
        </w:tabs>
        <w:spacing w:line="100" w:lineRule="atLeast"/>
        <w:ind w:right="-2"/>
        <w:rPr>
          <w:sz w:val="22"/>
          <w:szCs w:val="22"/>
        </w:rPr>
      </w:pPr>
    </w:p>
    <w:p w14:paraId="31CEB511" w14:textId="77777777" w:rsidR="00A120E5" w:rsidRPr="007C2999" w:rsidRDefault="002C7360">
      <w:pPr>
        <w:keepNext/>
        <w:tabs>
          <w:tab w:val="clear" w:pos="567"/>
        </w:tabs>
        <w:spacing w:line="100" w:lineRule="atLeast"/>
        <w:rPr>
          <w:i/>
          <w:sz w:val="22"/>
          <w:szCs w:val="22"/>
        </w:rPr>
      </w:pPr>
      <w:r w:rsidRPr="007C2999">
        <w:rPr>
          <w:i/>
          <w:sz w:val="22"/>
          <w:szCs w:val="22"/>
        </w:rPr>
        <w:t>Gamintojas</w:t>
      </w:r>
    </w:p>
    <w:p w14:paraId="7995C7E5" w14:textId="77777777" w:rsidR="007C2999" w:rsidRPr="007C2999" w:rsidRDefault="007C2999" w:rsidP="007C2999">
      <w:pPr>
        <w:tabs>
          <w:tab w:val="clear" w:pos="567"/>
        </w:tabs>
        <w:spacing w:line="100" w:lineRule="atLeast"/>
        <w:ind w:left="567" w:hanging="567"/>
        <w:rPr>
          <w:sz w:val="22"/>
          <w:szCs w:val="22"/>
        </w:rPr>
      </w:pPr>
      <w:r w:rsidRPr="00845B87">
        <w:rPr>
          <w:sz w:val="22"/>
          <w:szCs w:val="22"/>
        </w:rPr>
        <w:t>Salutas Pharma GmbH</w:t>
      </w:r>
    </w:p>
    <w:p w14:paraId="0222A11E" w14:textId="77777777" w:rsidR="007C2999" w:rsidRPr="007C2999" w:rsidRDefault="007C2999" w:rsidP="007C2999">
      <w:pPr>
        <w:tabs>
          <w:tab w:val="clear" w:pos="567"/>
        </w:tabs>
        <w:spacing w:line="100" w:lineRule="atLeast"/>
        <w:ind w:left="567" w:hanging="567"/>
        <w:rPr>
          <w:sz w:val="22"/>
          <w:szCs w:val="22"/>
        </w:rPr>
      </w:pPr>
      <w:r w:rsidRPr="007C2999">
        <w:rPr>
          <w:sz w:val="22"/>
          <w:szCs w:val="22"/>
        </w:rPr>
        <w:t>Otto-von-Guericke Allee 1</w:t>
      </w:r>
    </w:p>
    <w:p w14:paraId="058BB85F" w14:textId="77777777" w:rsidR="007C2999" w:rsidRPr="007C2999" w:rsidRDefault="007C2999" w:rsidP="007C2999">
      <w:pPr>
        <w:tabs>
          <w:tab w:val="clear" w:pos="567"/>
        </w:tabs>
        <w:spacing w:line="100" w:lineRule="atLeast"/>
        <w:ind w:left="567" w:hanging="567"/>
        <w:rPr>
          <w:sz w:val="22"/>
          <w:szCs w:val="22"/>
        </w:rPr>
      </w:pPr>
      <w:r w:rsidRPr="007C2999">
        <w:rPr>
          <w:sz w:val="22"/>
          <w:szCs w:val="22"/>
        </w:rPr>
        <w:t>D-39179 Barleben</w:t>
      </w:r>
    </w:p>
    <w:p w14:paraId="45E4E384" w14:textId="0F025EEE" w:rsidR="007C2999" w:rsidRPr="007C2999" w:rsidRDefault="007C2999" w:rsidP="007C2999">
      <w:pPr>
        <w:tabs>
          <w:tab w:val="clear" w:pos="567"/>
        </w:tabs>
        <w:spacing w:line="100" w:lineRule="atLeast"/>
        <w:ind w:left="567" w:hanging="567"/>
        <w:rPr>
          <w:sz w:val="22"/>
          <w:szCs w:val="22"/>
        </w:rPr>
      </w:pPr>
      <w:r w:rsidRPr="007C2999">
        <w:rPr>
          <w:sz w:val="22"/>
          <w:szCs w:val="22"/>
        </w:rPr>
        <w:t>Vokietija</w:t>
      </w:r>
    </w:p>
    <w:p w14:paraId="401432A5" w14:textId="77777777" w:rsidR="00A120E5" w:rsidRDefault="00A120E5">
      <w:pPr>
        <w:tabs>
          <w:tab w:val="clear" w:pos="567"/>
        </w:tabs>
        <w:spacing w:line="100" w:lineRule="atLeast"/>
        <w:ind w:left="567" w:hanging="567"/>
        <w:rPr>
          <w:sz w:val="22"/>
          <w:szCs w:val="22"/>
        </w:rPr>
      </w:pPr>
    </w:p>
    <w:p w14:paraId="7CD451A2" w14:textId="366E75D9" w:rsidR="002123AB" w:rsidRDefault="002123AB">
      <w:pPr>
        <w:tabs>
          <w:tab w:val="clear" w:pos="567"/>
        </w:tabs>
        <w:spacing w:line="100" w:lineRule="atLeast"/>
        <w:ind w:left="567" w:hanging="567"/>
        <w:rPr>
          <w:sz w:val="22"/>
          <w:szCs w:val="22"/>
        </w:rPr>
      </w:pPr>
      <w:r w:rsidRPr="00DB05C9">
        <w:rPr>
          <w:sz w:val="22"/>
          <w:szCs w:val="22"/>
          <w:highlight w:val="lightGray"/>
        </w:rPr>
        <w:t>arba</w:t>
      </w:r>
    </w:p>
    <w:p w14:paraId="2EF2D7B5" w14:textId="77777777" w:rsidR="00917D84" w:rsidRDefault="00917D84" w:rsidP="002123AB">
      <w:pPr>
        <w:tabs>
          <w:tab w:val="clear" w:pos="567"/>
        </w:tabs>
        <w:spacing w:line="100" w:lineRule="atLeast"/>
        <w:ind w:left="567" w:hanging="567"/>
        <w:rPr>
          <w:sz w:val="22"/>
          <w:szCs w:val="22"/>
          <w:highlight w:val="lightGray"/>
        </w:rPr>
      </w:pPr>
    </w:p>
    <w:p w14:paraId="67B462A9" w14:textId="7AB28DB2" w:rsidR="002123AB" w:rsidRPr="00DB05C9" w:rsidRDefault="002123AB" w:rsidP="002123AB">
      <w:pPr>
        <w:tabs>
          <w:tab w:val="clear" w:pos="567"/>
        </w:tabs>
        <w:spacing w:line="100" w:lineRule="atLeast"/>
        <w:ind w:left="567" w:hanging="567"/>
        <w:rPr>
          <w:sz w:val="22"/>
          <w:szCs w:val="22"/>
          <w:highlight w:val="lightGray"/>
        </w:rPr>
      </w:pPr>
      <w:proofErr w:type="spellStart"/>
      <w:r w:rsidRPr="00DB05C9">
        <w:rPr>
          <w:sz w:val="22"/>
          <w:szCs w:val="22"/>
          <w:highlight w:val="lightGray"/>
        </w:rPr>
        <w:t>Delorbis</w:t>
      </w:r>
      <w:proofErr w:type="spellEnd"/>
      <w:r w:rsidRPr="00DB05C9">
        <w:rPr>
          <w:sz w:val="22"/>
          <w:szCs w:val="22"/>
          <w:highlight w:val="lightGray"/>
        </w:rPr>
        <w:t xml:space="preserve"> </w:t>
      </w:r>
      <w:proofErr w:type="spellStart"/>
      <w:r w:rsidRPr="00DB05C9">
        <w:rPr>
          <w:sz w:val="22"/>
          <w:szCs w:val="22"/>
          <w:highlight w:val="lightGray"/>
        </w:rPr>
        <w:t>Pharmaceuticals</w:t>
      </w:r>
      <w:proofErr w:type="spellEnd"/>
      <w:r w:rsidRPr="00DB05C9">
        <w:rPr>
          <w:sz w:val="22"/>
          <w:szCs w:val="22"/>
          <w:highlight w:val="lightGray"/>
        </w:rPr>
        <w:t xml:space="preserve"> </w:t>
      </w:r>
      <w:proofErr w:type="spellStart"/>
      <w:r w:rsidRPr="00DB05C9">
        <w:rPr>
          <w:sz w:val="22"/>
          <w:szCs w:val="22"/>
          <w:highlight w:val="lightGray"/>
        </w:rPr>
        <w:t>Limited</w:t>
      </w:r>
      <w:proofErr w:type="spellEnd"/>
    </w:p>
    <w:p w14:paraId="0E39E821" w14:textId="1C464C09" w:rsidR="002123AB" w:rsidRPr="00DB05C9" w:rsidRDefault="002123AB" w:rsidP="002123AB">
      <w:pPr>
        <w:tabs>
          <w:tab w:val="clear" w:pos="567"/>
        </w:tabs>
        <w:spacing w:line="100" w:lineRule="atLeast"/>
        <w:ind w:left="567" w:hanging="567"/>
        <w:rPr>
          <w:sz w:val="22"/>
          <w:szCs w:val="22"/>
          <w:highlight w:val="lightGray"/>
        </w:rPr>
      </w:pPr>
      <w:r w:rsidRPr="00DB05C9">
        <w:rPr>
          <w:sz w:val="22"/>
          <w:szCs w:val="22"/>
          <w:highlight w:val="lightGray"/>
        </w:rPr>
        <w:t>17 </w:t>
      </w:r>
      <w:proofErr w:type="spellStart"/>
      <w:r w:rsidRPr="00DB05C9">
        <w:rPr>
          <w:sz w:val="22"/>
          <w:szCs w:val="22"/>
          <w:highlight w:val="lightGray"/>
        </w:rPr>
        <w:t>Athinon</w:t>
      </w:r>
      <w:proofErr w:type="spellEnd"/>
      <w:r w:rsidRPr="00DB05C9">
        <w:rPr>
          <w:sz w:val="22"/>
          <w:szCs w:val="22"/>
          <w:highlight w:val="lightGray"/>
        </w:rPr>
        <w:t xml:space="preserve"> </w:t>
      </w:r>
      <w:proofErr w:type="spellStart"/>
      <w:r w:rsidRPr="00DB05C9">
        <w:rPr>
          <w:sz w:val="22"/>
          <w:szCs w:val="22"/>
          <w:highlight w:val="lightGray"/>
        </w:rPr>
        <w:t>Str</w:t>
      </w:r>
      <w:proofErr w:type="spellEnd"/>
      <w:r w:rsidRPr="00DB05C9">
        <w:rPr>
          <w:sz w:val="22"/>
          <w:szCs w:val="22"/>
          <w:highlight w:val="lightGray"/>
        </w:rPr>
        <w:t xml:space="preserve">, </w:t>
      </w:r>
      <w:proofErr w:type="spellStart"/>
      <w:r w:rsidRPr="00DB05C9">
        <w:rPr>
          <w:sz w:val="22"/>
          <w:szCs w:val="22"/>
          <w:highlight w:val="lightGray"/>
        </w:rPr>
        <w:t>Ergates</w:t>
      </w:r>
      <w:proofErr w:type="spellEnd"/>
    </w:p>
    <w:p w14:paraId="5E8B01B1" w14:textId="77777777" w:rsidR="002123AB" w:rsidRPr="00DB05C9" w:rsidRDefault="002123AB" w:rsidP="002123AB">
      <w:pPr>
        <w:tabs>
          <w:tab w:val="clear" w:pos="567"/>
        </w:tabs>
        <w:spacing w:line="100" w:lineRule="atLeast"/>
        <w:ind w:left="567" w:hanging="567"/>
        <w:rPr>
          <w:sz w:val="22"/>
          <w:szCs w:val="22"/>
          <w:highlight w:val="lightGray"/>
        </w:rPr>
      </w:pPr>
      <w:proofErr w:type="spellStart"/>
      <w:r w:rsidRPr="00DB05C9">
        <w:rPr>
          <w:sz w:val="22"/>
          <w:szCs w:val="22"/>
          <w:highlight w:val="lightGray"/>
        </w:rPr>
        <w:t>Industrial</w:t>
      </w:r>
      <w:proofErr w:type="spellEnd"/>
      <w:r w:rsidRPr="00DB05C9">
        <w:rPr>
          <w:sz w:val="22"/>
          <w:szCs w:val="22"/>
          <w:highlight w:val="lightGray"/>
        </w:rPr>
        <w:t xml:space="preserve"> </w:t>
      </w:r>
      <w:proofErr w:type="spellStart"/>
      <w:r w:rsidRPr="00DB05C9">
        <w:rPr>
          <w:sz w:val="22"/>
          <w:szCs w:val="22"/>
          <w:highlight w:val="lightGray"/>
        </w:rPr>
        <w:t>Area</w:t>
      </w:r>
      <w:proofErr w:type="spellEnd"/>
      <w:r w:rsidRPr="00DB05C9">
        <w:rPr>
          <w:sz w:val="22"/>
          <w:szCs w:val="22"/>
          <w:highlight w:val="lightGray"/>
        </w:rPr>
        <w:t>,</w:t>
      </w:r>
    </w:p>
    <w:p w14:paraId="15CCDCFD" w14:textId="77777777" w:rsidR="002123AB" w:rsidRPr="00DB05C9" w:rsidRDefault="002123AB" w:rsidP="002123AB">
      <w:pPr>
        <w:tabs>
          <w:tab w:val="clear" w:pos="567"/>
        </w:tabs>
        <w:spacing w:line="100" w:lineRule="atLeast"/>
        <w:ind w:left="567" w:hanging="567"/>
        <w:rPr>
          <w:sz w:val="22"/>
          <w:szCs w:val="22"/>
          <w:highlight w:val="lightGray"/>
        </w:rPr>
      </w:pPr>
      <w:proofErr w:type="spellStart"/>
      <w:r w:rsidRPr="00DB05C9">
        <w:rPr>
          <w:sz w:val="22"/>
          <w:szCs w:val="22"/>
          <w:highlight w:val="lightGray"/>
        </w:rPr>
        <w:lastRenderedPageBreak/>
        <w:t>Ergates</w:t>
      </w:r>
      <w:proofErr w:type="spellEnd"/>
      <w:r w:rsidRPr="00DB05C9">
        <w:rPr>
          <w:sz w:val="22"/>
          <w:szCs w:val="22"/>
          <w:highlight w:val="lightGray"/>
        </w:rPr>
        <w:t xml:space="preserve">, </w:t>
      </w:r>
      <w:proofErr w:type="spellStart"/>
      <w:r w:rsidRPr="00DB05C9">
        <w:rPr>
          <w:sz w:val="22"/>
          <w:szCs w:val="22"/>
          <w:highlight w:val="lightGray"/>
        </w:rPr>
        <w:t>Lefkosia</w:t>
      </w:r>
      <w:proofErr w:type="spellEnd"/>
      <w:r w:rsidRPr="00DB05C9">
        <w:rPr>
          <w:sz w:val="22"/>
          <w:szCs w:val="22"/>
          <w:highlight w:val="lightGray"/>
        </w:rPr>
        <w:t>,</w:t>
      </w:r>
    </w:p>
    <w:p w14:paraId="03C267DE" w14:textId="11E04679" w:rsidR="002123AB" w:rsidRDefault="002123AB" w:rsidP="002123AB">
      <w:pPr>
        <w:tabs>
          <w:tab w:val="clear" w:pos="567"/>
        </w:tabs>
        <w:spacing w:line="100" w:lineRule="atLeast"/>
        <w:ind w:left="567" w:hanging="567"/>
        <w:rPr>
          <w:sz w:val="22"/>
          <w:szCs w:val="22"/>
        </w:rPr>
      </w:pPr>
      <w:r w:rsidRPr="00DB05C9">
        <w:rPr>
          <w:sz w:val="22"/>
          <w:szCs w:val="22"/>
          <w:highlight w:val="lightGray"/>
        </w:rPr>
        <w:t>2643, Kipras</w:t>
      </w:r>
    </w:p>
    <w:p w14:paraId="79575274" w14:textId="77777777" w:rsidR="002123AB" w:rsidRPr="00AD68F9" w:rsidRDefault="002123AB" w:rsidP="002123AB">
      <w:pPr>
        <w:tabs>
          <w:tab w:val="clear" w:pos="567"/>
        </w:tabs>
        <w:spacing w:line="100" w:lineRule="atLeast"/>
        <w:ind w:left="567" w:hanging="567"/>
        <w:rPr>
          <w:sz w:val="22"/>
          <w:szCs w:val="22"/>
        </w:rPr>
      </w:pPr>
    </w:p>
    <w:p w14:paraId="61E7A98D" w14:textId="77777777" w:rsidR="00A120E5" w:rsidRPr="00AD68F9" w:rsidRDefault="002C7360">
      <w:pPr>
        <w:tabs>
          <w:tab w:val="clear" w:pos="567"/>
        </w:tabs>
        <w:spacing w:line="100" w:lineRule="atLeast"/>
        <w:rPr>
          <w:sz w:val="22"/>
          <w:szCs w:val="22"/>
        </w:rPr>
      </w:pPr>
      <w:r w:rsidRPr="00AD68F9">
        <w:rPr>
          <w:sz w:val="22"/>
          <w:szCs w:val="22"/>
        </w:rPr>
        <w:t>Jeigu apie šį vaistą norite sužinoti daugiau, kreipkitės į vietinį registruotojo atstovą.</w:t>
      </w:r>
    </w:p>
    <w:p w14:paraId="0F6061B7" w14:textId="77777777" w:rsidR="00A120E5" w:rsidRPr="00AD68F9" w:rsidRDefault="00A120E5">
      <w:pPr>
        <w:tabs>
          <w:tab w:val="clear" w:pos="567"/>
        </w:tabs>
        <w:spacing w:line="100" w:lineRule="atLeast"/>
        <w:rPr>
          <w:sz w:val="22"/>
          <w:szCs w:val="22"/>
        </w:rPr>
      </w:pPr>
    </w:p>
    <w:p w14:paraId="7F9154A3" w14:textId="77777777" w:rsidR="00A120E5" w:rsidRPr="00AD68F9" w:rsidRDefault="002C7360">
      <w:pPr>
        <w:tabs>
          <w:tab w:val="clear" w:pos="567"/>
        </w:tabs>
        <w:spacing w:line="100" w:lineRule="atLeast"/>
        <w:rPr>
          <w:bCs/>
          <w:sz w:val="22"/>
          <w:szCs w:val="22"/>
        </w:rPr>
      </w:pPr>
      <w:r w:rsidRPr="00AD68F9">
        <w:rPr>
          <w:bCs/>
          <w:sz w:val="22"/>
          <w:szCs w:val="22"/>
        </w:rPr>
        <w:t>Sandoz Pharmaceuticals d.d. filialas</w:t>
      </w:r>
    </w:p>
    <w:p w14:paraId="107E8DC1" w14:textId="77777777" w:rsidR="00A120E5" w:rsidRPr="00AD68F9" w:rsidRDefault="002C7360">
      <w:pPr>
        <w:tabs>
          <w:tab w:val="clear" w:pos="567"/>
        </w:tabs>
        <w:spacing w:line="100" w:lineRule="atLeast"/>
        <w:rPr>
          <w:bCs/>
          <w:sz w:val="22"/>
          <w:szCs w:val="22"/>
        </w:rPr>
      </w:pPr>
      <w:r w:rsidRPr="00AD68F9">
        <w:rPr>
          <w:bCs/>
          <w:sz w:val="22"/>
          <w:szCs w:val="22"/>
        </w:rPr>
        <w:t>Tel.: +370 5 2636037</w:t>
      </w:r>
    </w:p>
    <w:p w14:paraId="20A6B0F3" w14:textId="77777777" w:rsidR="00A120E5" w:rsidRPr="00AD68F9" w:rsidRDefault="00A120E5">
      <w:pPr>
        <w:suppressAutoHyphens w:val="0"/>
        <w:ind w:right="-2"/>
        <w:rPr>
          <w:color w:val="auto"/>
          <w:sz w:val="22"/>
          <w:szCs w:val="20"/>
          <w:lang w:eastAsia="en-US"/>
        </w:rPr>
      </w:pPr>
    </w:p>
    <w:p w14:paraId="35DF0F41" w14:textId="466B6E38" w:rsidR="00A120E5" w:rsidRPr="00AD68F9" w:rsidRDefault="002C7360">
      <w:pPr>
        <w:suppressAutoHyphens w:val="0"/>
        <w:ind w:right="-2"/>
        <w:rPr>
          <w:color w:val="auto"/>
          <w:sz w:val="22"/>
          <w:szCs w:val="20"/>
          <w:lang w:eastAsia="en-US"/>
        </w:rPr>
      </w:pPr>
      <w:r w:rsidRPr="00AD68F9">
        <w:rPr>
          <w:b/>
          <w:color w:val="auto"/>
          <w:sz w:val="22"/>
          <w:szCs w:val="20"/>
          <w:lang w:eastAsia="en-US"/>
        </w:rPr>
        <w:t>Šis vaistas E</w:t>
      </w:r>
      <w:r w:rsidR="00AE4387">
        <w:rPr>
          <w:b/>
          <w:color w:val="auto"/>
          <w:sz w:val="22"/>
          <w:szCs w:val="20"/>
          <w:lang w:eastAsia="en-US"/>
        </w:rPr>
        <w:t>uropos ekonominės erdvės</w:t>
      </w:r>
      <w:r w:rsidRPr="00AD68F9">
        <w:rPr>
          <w:b/>
          <w:color w:val="auto"/>
          <w:sz w:val="22"/>
          <w:szCs w:val="20"/>
          <w:lang w:eastAsia="en-US"/>
        </w:rPr>
        <w:t xml:space="preserve"> valstybėse narėse registruotas tokiais pavadinimais</w:t>
      </w:r>
      <w:r w:rsidRPr="00AD68F9">
        <w:rPr>
          <w:color w:val="auto"/>
          <w:sz w:val="22"/>
          <w:szCs w:val="20"/>
          <w:lang w:eastAsia="en-US"/>
        </w:rPr>
        <w:t>:</w:t>
      </w:r>
    </w:p>
    <w:p w14:paraId="4958F433" w14:textId="77777777" w:rsidR="00A120E5" w:rsidRPr="00AD68F9" w:rsidRDefault="00A120E5">
      <w:pPr>
        <w:suppressAutoHyphens w:val="0"/>
        <w:ind w:left="567" w:hanging="567"/>
        <w:rPr>
          <w:color w:val="auto"/>
          <w:sz w:val="22"/>
          <w:szCs w:val="20"/>
          <w:lang w:eastAsia="en-US"/>
        </w:rPr>
      </w:pPr>
    </w:p>
    <w:tbl>
      <w:tblPr>
        <w:tblW w:w="8552" w:type="dxa"/>
        <w:tblLook w:val="04A0" w:firstRow="1" w:lastRow="0" w:firstColumn="1" w:lastColumn="0" w:noHBand="0" w:noVBand="1"/>
      </w:tblPr>
      <w:tblGrid>
        <w:gridCol w:w="5216"/>
        <w:gridCol w:w="3336"/>
      </w:tblGrid>
      <w:tr w:rsidR="00A120E5" w:rsidRPr="00AD68F9" w14:paraId="0F2803A6" w14:textId="77777777">
        <w:tc>
          <w:tcPr>
            <w:tcW w:w="5215" w:type="dxa"/>
            <w:tcBorders>
              <w:top w:val="single" w:sz="4" w:space="0" w:color="000000"/>
              <w:left w:val="single" w:sz="4" w:space="0" w:color="000000"/>
              <w:bottom w:val="single" w:sz="4" w:space="0" w:color="000000"/>
              <w:right w:val="single" w:sz="4" w:space="0" w:color="000000"/>
            </w:tcBorders>
          </w:tcPr>
          <w:p w14:paraId="749D1C38" w14:textId="77777777" w:rsidR="00A120E5" w:rsidRPr="00AD68F9" w:rsidRDefault="002C7360">
            <w:pPr>
              <w:tabs>
                <w:tab w:val="clear" w:pos="567"/>
              </w:tabs>
              <w:suppressAutoHyphens w:val="0"/>
              <w:spacing w:line="240" w:lineRule="auto"/>
              <w:rPr>
                <w:color w:val="auto"/>
                <w:sz w:val="22"/>
                <w:szCs w:val="22"/>
                <w:lang w:eastAsia="lt-LT"/>
              </w:rPr>
            </w:pPr>
            <w:r w:rsidRPr="00AD68F9">
              <w:rPr>
                <w:color w:val="auto"/>
                <w:sz w:val="22"/>
                <w:szCs w:val="22"/>
                <w:lang w:eastAsia="lt-LT"/>
              </w:rPr>
              <w:t>Nyderlandai,</w:t>
            </w:r>
            <w:r w:rsidRPr="00AD68F9">
              <w:rPr>
                <w:color w:val="auto"/>
                <w:sz w:val="22"/>
                <w:szCs w:val="20"/>
                <w:lang w:eastAsia="en-US"/>
              </w:rPr>
              <w:t xml:space="preserve"> </w:t>
            </w:r>
            <w:r w:rsidRPr="00AD68F9">
              <w:rPr>
                <w:color w:val="auto"/>
                <w:sz w:val="22"/>
                <w:szCs w:val="22"/>
                <w:lang w:eastAsia="lt-LT"/>
              </w:rPr>
              <w:t>Estija, Latvija, Lenkija, Lietuva, Slovėnija</w:t>
            </w:r>
          </w:p>
        </w:tc>
        <w:tc>
          <w:tcPr>
            <w:tcW w:w="3336" w:type="dxa"/>
            <w:tcBorders>
              <w:top w:val="single" w:sz="4" w:space="0" w:color="000000"/>
              <w:left w:val="single" w:sz="4" w:space="0" w:color="000000"/>
              <w:bottom w:val="single" w:sz="4" w:space="0" w:color="000000"/>
              <w:right w:val="single" w:sz="4" w:space="0" w:color="000000"/>
            </w:tcBorders>
          </w:tcPr>
          <w:p w14:paraId="4A508C6D" w14:textId="77777777" w:rsidR="00A120E5" w:rsidRPr="00AD68F9" w:rsidRDefault="002C7360">
            <w:pPr>
              <w:tabs>
                <w:tab w:val="clear" w:pos="567"/>
              </w:tabs>
              <w:suppressAutoHyphens w:val="0"/>
              <w:spacing w:line="240" w:lineRule="auto"/>
              <w:rPr>
                <w:color w:val="auto"/>
                <w:sz w:val="22"/>
                <w:szCs w:val="22"/>
                <w:lang w:eastAsia="lt-LT"/>
              </w:rPr>
            </w:pPr>
            <w:r w:rsidRPr="00AD68F9">
              <w:rPr>
                <w:color w:val="auto"/>
                <w:sz w:val="22"/>
                <w:szCs w:val="22"/>
                <w:lang w:eastAsia="lt-LT"/>
              </w:rPr>
              <w:t xml:space="preserve">Runaplax </w:t>
            </w:r>
          </w:p>
        </w:tc>
      </w:tr>
    </w:tbl>
    <w:p w14:paraId="0D20A6D0" w14:textId="77777777" w:rsidR="00A120E5" w:rsidRPr="00AD68F9" w:rsidRDefault="00A120E5">
      <w:pPr>
        <w:suppressAutoHyphens w:val="0"/>
        <w:ind w:left="567" w:hanging="567"/>
        <w:rPr>
          <w:color w:val="auto"/>
          <w:sz w:val="22"/>
          <w:szCs w:val="20"/>
          <w:lang w:eastAsia="en-US"/>
        </w:rPr>
      </w:pPr>
    </w:p>
    <w:p w14:paraId="38AC332F" w14:textId="122C889F" w:rsidR="00A120E5" w:rsidRPr="00AD68F9" w:rsidRDefault="002C7360">
      <w:pPr>
        <w:tabs>
          <w:tab w:val="clear" w:pos="567"/>
        </w:tabs>
        <w:suppressAutoHyphens w:val="0"/>
        <w:spacing w:line="240" w:lineRule="auto"/>
        <w:ind w:right="-2"/>
        <w:rPr>
          <w:b/>
          <w:color w:val="auto"/>
          <w:sz w:val="22"/>
          <w:szCs w:val="20"/>
          <w:lang w:eastAsia="en-US"/>
        </w:rPr>
      </w:pPr>
      <w:r w:rsidRPr="00AD68F9">
        <w:rPr>
          <w:b/>
          <w:color w:val="auto"/>
          <w:sz w:val="22"/>
          <w:szCs w:val="20"/>
          <w:lang w:eastAsia="en-US"/>
        </w:rPr>
        <w:t>Šis pakuotės lapel</w:t>
      </w:r>
      <w:r w:rsidR="00AD68F9">
        <w:rPr>
          <w:b/>
          <w:color w:val="auto"/>
          <w:sz w:val="22"/>
          <w:szCs w:val="20"/>
          <w:lang w:eastAsia="en-US"/>
        </w:rPr>
        <w:t xml:space="preserve">is paskutinį kartą peržiūrėtas </w:t>
      </w:r>
      <w:r w:rsidR="00DB05C9">
        <w:rPr>
          <w:b/>
          <w:color w:val="auto"/>
          <w:sz w:val="22"/>
          <w:szCs w:val="20"/>
          <w:lang w:eastAsia="en-US"/>
        </w:rPr>
        <w:t>2025-09-15.</w:t>
      </w:r>
    </w:p>
    <w:p w14:paraId="41345FB3" w14:textId="77777777" w:rsidR="00A120E5" w:rsidRPr="00AD68F9" w:rsidRDefault="00A120E5">
      <w:pPr>
        <w:spacing w:line="100" w:lineRule="atLeast"/>
        <w:ind w:right="-2"/>
        <w:rPr>
          <w:i/>
          <w:sz w:val="22"/>
          <w:szCs w:val="22"/>
        </w:rPr>
      </w:pPr>
    </w:p>
    <w:p w14:paraId="114836C3" w14:textId="77777777" w:rsidR="00A120E5" w:rsidRPr="00AD68F9" w:rsidRDefault="00A120E5">
      <w:pPr>
        <w:spacing w:line="100" w:lineRule="atLeast"/>
        <w:ind w:right="-2"/>
        <w:rPr>
          <w:i/>
          <w:sz w:val="22"/>
          <w:szCs w:val="22"/>
        </w:rPr>
      </w:pPr>
    </w:p>
    <w:p w14:paraId="1A699D6D" w14:textId="033F0C41" w:rsidR="00A120E5" w:rsidRPr="00AD68F9" w:rsidRDefault="002C7360">
      <w:pPr>
        <w:spacing w:line="100" w:lineRule="atLeast"/>
        <w:ind w:right="-2"/>
      </w:pPr>
      <w:r w:rsidRPr="00AD68F9">
        <w:rPr>
          <w:sz w:val="22"/>
          <w:szCs w:val="22"/>
        </w:rPr>
        <w:t>Išsami informacija apie šį vaistą pateikiama Valstybinės vaistų kontrolės tarnybos prie Lietuvos Respublikos sveikatos apsaugos ministerijos tinklalapyje</w:t>
      </w:r>
      <w:r w:rsidRPr="00AD68F9">
        <w:rPr>
          <w:i/>
          <w:sz w:val="22"/>
          <w:szCs w:val="22"/>
        </w:rPr>
        <w:t xml:space="preserve"> </w:t>
      </w:r>
      <w:r w:rsidR="002123AB">
        <w:rPr>
          <w:color w:val="0000EE"/>
          <w:sz w:val="22"/>
          <w:szCs w:val="22"/>
          <w:u w:val="single"/>
          <w:lang w:eastAsia="lt-LT"/>
        </w:rPr>
        <w:t>https://vvkt.lrv.lt/lt/</w:t>
      </w:r>
      <w:r w:rsidR="002123AB">
        <w:rPr>
          <w:sz w:val="22"/>
          <w:szCs w:val="22"/>
          <w:lang w:eastAsia="lt-LT"/>
        </w:rPr>
        <w:t>.</w:t>
      </w:r>
    </w:p>
    <w:p w14:paraId="60C9161E" w14:textId="77777777" w:rsidR="00A120E5" w:rsidRPr="00AD68F9" w:rsidRDefault="00A120E5">
      <w:pPr>
        <w:spacing w:line="100" w:lineRule="atLeast"/>
        <w:ind w:right="-2"/>
        <w:rPr>
          <w:sz w:val="22"/>
          <w:szCs w:val="22"/>
        </w:rPr>
      </w:pPr>
    </w:p>
    <w:p w14:paraId="1D626D98" w14:textId="77777777" w:rsidR="00A120E5" w:rsidRPr="00AD68F9" w:rsidRDefault="00A120E5">
      <w:pPr>
        <w:spacing w:line="100" w:lineRule="atLeast"/>
        <w:ind w:right="-2"/>
      </w:pPr>
    </w:p>
    <w:sectPr w:rsidR="00A120E5" w:rsidRPr="00AD68F9" w:rsidSect="00B064B4">
      <w:headerReference w:type="default" r:id="rId14"/>
      <w:footerReference w:type="default" r:id="rId15"/>
      <w:pgSz w:w="11906" w:h="16838" w:code="9"/>
      <w:pgMar w:top="1134" w:right="1418" w:bottom="1134" w:left="1418" w:header="737" w:footer="737" w:gutter="0"/>
      <w:cols w:space="1296"/>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457C7" w14:textId="77777777" w:rsidR="00DB05C9" w:rsidRDefault="00DB05C9">
      <w:pPr>
        <w:spacing w:line="240" w:lineRule="auto"/>
      </w:pPr>
      <w:r>
        <w:separator/>
      </w:r>
    </w:p>
  </w:endnote>
  <w:endnote w:type="continuationSeparator" w:id="0">
    <w:p w14:paraId="33CA8EB0" w14:textId="77777777" w:rsidR="00DB05C9" w:rsidRDefault="00DB05C9">
      <w:pPr>
        <w:spacing w:line="240" w:lineRule="auto"/>
      </w:pPr>
      <w:r>
        <w:continuationSeparator/>
      </w:r>
    </w:p>
  </w:endnote>
  <w:endnote w:type="continuationNotice" w:id="1">
    <w:p w14:paraId="702A8932" w14:textId="77777777" w:rsidR="00DB05C9" w:rsidRDefault="00DB05C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MS Gothic"/>
    <w:panose1 w:val="00000000000000000000"/>
    <w:charset w:val="80"/>
    <w:family w:val="auto"/>
    <w:notTrueType/>
    <w:pitch w:val="default"/>
    <w:sig w:usb0="00000000" w:usb1="08070000" w:usb2="00000010" w:usb3="00000000" w:csb0="00020000" w:csb1="00000000"/>
  </w:font>
  <w:font w:name="FruLOT-Bol">
    <w:altName w:val="MS Gothic"/>
    <w:panose1 w:val="00000000000000000000"/>
    <w:charset w:val="80"/>
    <w:family w:val="swiss"/>
    <w:notTrueType/>
    <w:pitch w:val="default"/>
    <w:sig w:usb0="00000001" w:usb1="08070000" w:usb2="00000010" w:usb3="00000000" w:csb0="00020000" w:csb1="00000000"/>
  </w:font>
  <w:font w:name="FruLOT-Reg">
    <w:altName w:val="MS Gothic"/>
    <w:panose1 w:val="00000000000000000000"/>
    <w:charset w:val="80"/>
    <w:family w:val="swiss"/>
    <w:notTrueType/>
    <w:pitch w:val="default"/>
    <w:sig w:usb0="00000001" w:usb1="08070000" w:usb2="00000010" w:usb3="00000000" w:csb0="00020000" w:csb1="00000000"/>
  </w:font>
  <w:font w:name="TimesNewRoman">
    <w:altName w:val="Yu Gothic UI"/>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4132F" w14:textId="72F0289E" w:rsidR="0095154D" w:rsidRDefault="0095154D">
    <w:pPr>
      <w:pStyle w:val="Porat"/>
      <w:tabs>
        <w:tab w:val="right" w:pos="8931"/>
      </w:tabs>
      <w:ind w:right="96"/>
      <w:jc w:val="center"/>
    </w:pPr>
    <w:r>
      <w:fldChar w:fldCharType="begin"/>
    </w:r>
    <w:r>
      <w:instrText>PAGE</w:instrText>
    </w:r>
    <w:r>
      <w:fldChar w:fldCharType="separate"/>
    </w:r>
    <w:r w:rsidR="009D09D5">
      <w:rPr>
        <w:noProof/>
      </w:rPr>
      <w:t>3</w:t>
    </w:r>
    <w:r w:rsidR="009D09D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A9862" w14:textId="77777777" w:rsidR="00DB05C9" w:rsidRDefault="00DB05C9">
      <w:pPr>
        <w:spacing w:line="240" w:lineRule="auto"/>
      </w:pPr>
      <w:r>
        <w:separator/>
      </w:r>
    </w:p>
  </w:footnote>
  <w:footnote w:type="continuationSeparator" w:id="0">
    <w:p w14:paraId="30CC847E" w14:textId="77777777" w:rsidR="00DB05C9" w:rsidRDefault="00DB05C9">
      <w:pPr>
        <w:spacing w:line="240" w:lineRule="auto"/>
      </w:pPr>
      <w:r>
        <w:continuationSeparator/>
      </w:r>
    </w:p>
  </w:footnote>
  <w:footnote w:type="continuationNotice" w:id="1">
    <w:p w14:paraId="75599CEF" w14:textId="77777777" w:rsidR="00DB05C9" w:rsidRDefault="00DB05C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AF2F8" w14:textId="77777777" w:rsidR="0095154D" w:rsidRDefault="0095154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073A"/>
    <w:multiLevelType w:val="multilevel"/>
    <w:tmpl w:val="E8024144"/>
    <w:lvl w:ilvl="0">
      <w:start w:val="1"/>
      <w:numFmt w:val="bullet"/>
      <w:lvlText w:val=""/>
      <w:lvlJc w:val="left"/>
      <w:pPr>
        <w:ind w:left="720" w:hanging="360"/>
      </w:pPr>
      <w:rPr>
        <w:rFonts w:ascii="Symbol" w:hAnsi="Symbol" w:hint="default"/>
        <w:b w:val="0"/>
        <w:i w:val="0"/>
        <w:strike w:val="0"/>
        <w:dstrike w:val="0"/>
        <w:color w:val="000000"/>
        <w:sz w:val="22"/>
        <w:szCs w:val="22"/>
        <w:u w:val="none" w:color="000000"/>
        <w:effect w:val="none"/>
        <w:bdr w:val="none" w:sz="0" w:space="0" w:color="auto" w:frame="1"/>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25355C9"/>
    <w:multiLevelType w:val="multilevel"/>
    <w:tmpl w:val="A56E16D8"/>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B259AE"/>
    <w:multiLevelType w:val="hybridMultilevel"/>
    <w:tmpl w:val="732CDCB4"/>
    <w:lvl w:ilvl="0" w:tplc="FFFFFFFF">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5B35373"/>
    <w:multiLevelType w:val="multilevel"/>
    <w:tmpl w:val="6FDCD232"/>
    <w:lvl w:ilvl="0">
      <w:start w:val="1"/>
      <w:numFmt w:val="bullet"/>
      <w:lvlText w:val="-"/>
      <w:lvlJc w:val="left"/>
      <w:pPr>
        <w:ind w:left="720" w:hanging="360"/>
      </w:pPr>
      <w:rPr>
        <w:rFonts w:ascii="Times New Roman" w:hAnsi="Times New Roman" w:cs="Times New Roman" w:hint="default"/>
        <w:b w:val="0"/>
        <w:i w:val="0"/>
        <w:strike w:val="0"/>
        <w:dstrike w:val="0"/>
        <w:color w:val="000000"/>
        <w:position w:val="0"/>
        <w:sz w:val="22"/>
        <w:szCs w:val="22"/>
        <w:u w:val="none" w:color="000000"/>
        <w:effect w:val="none"/>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8880440"/>
    <w:multiLevelType w:val="multilevel"/>
    <w:tmpl w:val="980EFD4A"/>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0D047DCE"/>
    <w:multiLevelType w:val="multilevel"/>
    <w:tmpl w:val="1AA47ED2"/>
    <w:lvl w:ilvl="0">
      <w:start w:val="1"/>
      <w:numFmt w:val="upperLetter"/>
      <w:lvlText w:val="%1."/>
      <w:lvlJc w:val="left"/>
      <w:pPr>
        <w:ind w:left="1701" w:hanging="708"/>
      </w:pPr>
      <w:rPr>
        <w:b/>
        <w:sz w:val="22"/>
      </w:rPr>
    </w:lvl>
    <w:lvl w:ilvl="1">
      <w:start w:val="1"/>
      <w:numFmt w:val="decimal"/>
      <w:lvlText w:val="%2."/>
      <w:lvlJc w:val="left"/>
      <w:pPr>
        <w:ind w:left="2283" w:hanging="570"/>
      </w:pPr>
    </w:lvl>
    <w:lvl w:ilvl="2">
      <w:start w:val="1"/>
      <w:numFmt w:val="lowerRoman"/>
      <w:lvlText w:val="%2.%3."/>
      <w:lvlJc w:val="right"/>
      <w:pPr>
        <w:ind w:left="2793" w:hanging="180"/>
      </w:pPr>
    </w:lvl>
    <w:lvl w:ilvl="3">
      <w:start w:val="1"/>
      <w:numFmt w:val="decimal"/>
      <w:lvlText w:val="%2.%3.%4."/>
      <w:lvlJc w:val="left"/>
      <w:pPr>
        <w:ind w:left="3513" w:hanging="360"/>
      </w:pPr>
    </w:lvl>
    <w:lvl w:ilvl="4">
      <w:start w:val="1"/>
      <w:numFmt w:val="lowerLetter"/>
      <w:lvlText w:val="%2.%3.%4.%5."/>
      <w:lvlJc w:val="left"/>
      <w:pPr>
        <w:ind w:left="4233" w:hanging="360"/>
      </w:pPr>
    </w:lvl>
    <w:lvl w:ilvl="5">
      <w:start w:val="1"/>
      <w:numFmt w:val="lowerRoman"/>
      <w:lvlText w:val="%2.%3.%4.%5.%6."/>
      <w:lvlJc w:val="right"/>
      <w:pPr>
        <w:ind w:left="4953" w:hanging="180"/>
      </w:pPr>
    </w:lvl>
    <w:lvl w:ilvl="6">
      <w:start w:val="1"/>
      <w:numFmt w:val="decimal"/>
      <w:lvlText w:val="%2.%3.%4.%5.%6.%7."/>
      <w:lvlJc w:val="left"/>
      <w:pPr>
        <w:ind w:left="5673" w:hanging="360"/>
      </w:pPr>
    </w:lvl>
    <w:lvl w:ilvl="7">
      <w:start w:val="1"/>
      <w:numFmt w:val="lowerLetter"/>
      <w:lvlText w:val="%2.%3.%4.%5.%6.%7.%8."/>
      <w:lvlJc w:val="left"/>
      <w:pPr>
        <w:ind w:left="6393" w:hanging="360"/>
      </w:pPr>
    </w:lvl>
    <w:lvl w:ilvl="8">
      <w:start w:val="1"/>
      <w:numFmt w:val="lowerRoman"/>
      <w:lvlText w:val="%2.%3.%4.%5.%6.%7.%8.%9."/>
      <w:lvlJc w:val="right"/>
      <w:pPr>
        <w:ind w:left="7113" w:hanging="180"/>
      </w:pPr>
    </w:lvl>
  </w:abstractNum>
  <w:abstractNum w:abstractNumId="6" w15:restartNumberingAfterBreak="0">
    <w:nsid w:val="0D912A31"/>
    <w:multiLevelType w:val="multilevel"/>
    <w:tmpl w:val="A49CA2CC"/>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10EB3EF8"/>
    <w:multiLevelType w:val="multilevel"/>
    <w:tmpl w:val="C6D6AE6E"/>
    <w:lvl w:ilvl="0">
      <w:start w:val="30"/>
      <w:numFmt w:val="bullet"/>
      <w:lvlText w:val="-"/>
      <w:lvlJc w:val="left"/>
      <w:pPr>
        <w:ind w:left="720" w:hanging="360"/>
      </w:pPr>
      <w:rPr>
        <w:rFonts w:ascii="Arial" w:hAnsi="Arial"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11CE3B29"/>
    <w:multiLevelType w:val="hybridMultilevel"/>
    <w:tmpl w:val="D0223E50"/>
    <w:lvl w:ilvl="0" w:tplc="75F4AE8C">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23C4999"/>
    <w:multiLevelType w:val="hybridMultilevel"/>
    <w:tmpl w:val="93129FBE"/>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0" w15:restartNumberingAfterBreak="0">
    <w:nsid w:val="14E95AE7"/>
    <w:multiLevelType w:val="multilevel"/>
    <w:tmpl w:val="18A26338"/>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1E696305"/>
    <w:multiLevelType w:val="multilevel"/>
    <w:tmpl w:val="E9DE90B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20C677AF"/>
    <w:multiLevelType w:val="hybridMultilevel"/>
    <w:tmpl w:val="AF002A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3593765"/>
    <w:multiLevelType w:val="multilevel"/>
    <w:tmpl w:val="BCEC2618"/>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267B7D56"/>
    <w:multiLevelType w:val="multilevel"/>
    <w:tmpl w:val="2A008B52"/>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26AC5487"/>
    <w:multiLevelType w:val="multilevel"/>
    <w:tmpl w:val="FF58A23A"/>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2B91221C"/>
    <w:multiLevelType w:val="hybridMultilevel"/>
    <w:tmpl w:val="A66CF54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15D7796"/>
    <w:multiLevelType w:val="hybridMultilevel"/>
    <w:tmpl w:val="0BB0ADF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8" w15:restartNumberingAfterBreak="0">
    <w:nsid w:val="33D70180"/>
    <w:multiLevelType w:val="hybridMultilevel"/>
    <w:tmpl w:val="78026B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6F764DC"/>
    <w:multiLevelType w:val="multilevel"/>
    <w:tmpl w:val="3FA4ED5C"/>
    <w:lvl w:ilvl="0">
      <w:start w:val="1"/>
      <w:numFmt w:val="bullet"/>
      <w:lvlText w:val=""/>
      <w:lvlJc w:val="left"/>
      <w:pPr>
        <w:ind w:left="720" w:hanging="360"/>
      </w:pPr>
      <w:rPr>
        <w:rFonts w:ascii="Symbol" w:hAnsi="Symbol" w:cs="Symbol"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3BD50EF6"/>
    <w:multiLevelType w:val="multilevel"/>
    <w:tmpl w:val="2DF0BFA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3C9C73B3"/>
    <w:multiLevelType w:val="multilevel"/>
    <w:tmpl w:val="F1ACF798"/>
    <w:lvl w:ilvl="0">
      <w:start w:val="30"/>
      <w:numFmt w:val="bullet"/>
      <w:lvlText w:val="-"/>
      <w:lvlJc w:val="left"/>
      <w:pPr>
        <w:tabs>
          <w:tab w:val="num" w:pos="208"/>
        </w:tabs>
        <w:ind w:left="928" w:hanging="360"/>
      </w:pPr>
      <w:rPr>
        <w:rFonts w:ascii="Arial" w:hAnsi="Arial" w:cs="Arial" w:hint="default"/>
        <w:sz w:val="22"/>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22" w15:restartNumberingAfterBreak="0">
    <w:nsid w:val="4A64194E"/>
    <w:multiLevelType w:val="multilevel"/>
    <w:tmpl w:val="0DE41F2C"/>
    <w:lvl w:ilvl="0">
      <w:start w:val="1"/>
      <w:numFmt w:val="bullet"/>
      <w:lvlText w:val=""/>
      <w:lvlJc w:val="left"/>
      <w:pPr>
        <w:ind w:left="719" w:hanging="360"/>
      </w:pPr>
      <w:rPr>
        <w:rFonts w:ascii="Symbol" w:hAnsi="Symbol" w:cs="Symbol" w:hint="default"/>
        <w:sz w:val="22"/>
      </w:rPr>
    </w:lvl>
    <w:lvl w:ilvl="1">
      <w:start w:val="1"/>
      <w:numFmt w:val="bullet"/>
      <w:lvlText w:val="o"/>
      <w:lvlJc w:val="left"/>
      <w:pPr>
        <w:ind w:left="1439" w:hanging="360"/>
      </w:pPr>
      <w:rPr>
        <w:rFonts w:ascii="Courier New" w:hAnsi="Courier New" w:cs="Courier New" w:hint="default"/>
      </w:rPr>
    </w:lvl>
    <w:lvl w:ilvl="2">
      <w:start w:val="1"/>
      <w:numFmt w:val="bullet"/>
      <w:lvlText w:val=""/>
      <w:lvlJc w:val="left"/>
      <w:pPr>
        <w:ind w:left="2159" w:hanging="360"/>
      </w:pPr>
      <w:rPr>
        <w:rFonts w:ascii="Wingdings" w:hAnsi="Wingdings" w:cs="Wingdings" w:hint="default"/>
      </w:rPr>
    </w:lvl>
    <w:lvl w:ilvl="3">
      <w:start w:val="1"/>
      <w:numFmt w:val="bullet"/>
      <w:lvlText w:val=""/>
      <w:lvlJc w:val="left"/>
      <w:pPr>
        <w:ind w:left="2879" w:hanging="360"/>
      </w:pPr>
      <w:rPr>
        <w:rFonts w:ascii="Symbol" w:hAnsi="Symbol" w:cs="Symbol" w:hint="default"/>
      </w:rPr>
    </w:lvl>
    <w:lvl w:ilvl="4">
      <w:start w:val="1"/>
      <w:numFmt w:val="bullet"/>
      <w:lvlText w:val="o"/>
      <w:lvlJc w:val="left"/>
      <w:pPr>
        <w:ind w:left="3599" w:hanging="360"/>
      </w:pPr>
      <w:rPr>
        <w:rFonts w:ascii="Courier New" w:hAnsi="Courier New" w:cs="Courier New" w:hint="default"/>
      </w:rPr>
    </w:lvl>
    <w:lvl w:ilvl="5">
      <w:start w:val="1"/>
      <w:numFmt w:val="bullet"/>
      <w:lvlText w:val=""/>
      <w:lvlJc w:val="left"/>
      <w:pPr>
        <w:ind w:left="4319" w:hanging="360"/>
      </w:pPr>
      <w:rPr>
        <w:rFonts w:ascii="Wingdings" w:hAnsi="Wingdings" w:cs="Wingdings" w:hint="default"/>
      </w:rPr>
    </w:lvl>
    <w:lvl w:ilvl="6">
      <w:start w:val="1"/>
      <w:numFmt w:val="bullet"/>
      <w:lvlText w:val=""/>
      <w:lvlJc w:val="left"/>
      <w:pPr>
        <w:ind w:left="5039" w:hanging="360"/>
      </w:pPr>
      <w:rPr>
        <w:rFonts w:ascii="Symbol" w:hAnsi="Symbol" w:cs="Symbol" w:hint="default"/>
      </w:rPr>
    </w:lvl>
    <w:lvl w:ilvl="7">
      <w:start w:val="1"/>
      <w:numFmt w:val="bullet"/>
      <w:lvlText w:val="o"/>
      <w:lvlJc w:val="left"/>
      <w:pPr>
        <w:ind w:left="5759" w:hanging="360"/>
      </w:pPr>
      <w:rPr>
        <w:rFonts w:ascii="Courier New" w:hAnsi="Courier New" w:cs="Courier New" w:hint="default"/>
      </w:rPr>
    </w:lvl>
    <w:lvl w:ilvl="8">
      <w:start w:val="1"/>
      <w:numFmt w:val="bullet"/>
      <w:lvlText w:val=""/>
      <w:lvlJc w:val="left"/>
      <w:pPr>
        <w:ind w:left="6479" w:hanging="360"/>
      </w:pPr>
      <w:rPr>
        <w:rFonts w:ascii="Wingdings" w:hAnsi="Wingdings" w:cs="Wingdings" w:hint="default"/>
      </w:rPr>
    </w:lvl>
  </w:abstractNum>
  <w:abstractNum w:abstractNumId="23" w15:restartNumberingAfterBreak="0">
    <w:nsid w:val="4EAF5E11"/>
    <w:multiLevelType w:val="multilevel"/>
    <w:tmpl w:val="1B1414A2"/>
    <w:lvl w:ilvl="0">
      <w:start w:val="30"/>
      <w:numFmt w:val="bullet"/>
      <w:lvlText w:val="-"/>
      <w:lvlJc w:val="left"/>
      <w:pPr>
        <w:ind w:left="720" w:hanging="360"/>
      </w:pPr>
      <w:rPr>
        <w:rFonts w:ascii="Arial" w:hAnsi="Arial"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15:restartNumberingAfterBreak="0">
    <w:nsid w:val="4FCD2125"/>
    <w:multiLevelType w:val="multilevel"/>
    <w:tmpl w:val="A36AAF8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 w15:restartNumberingAfterBreak="0">
    <w:nsid w:val="51643F9C"/>
    <w:multiLevelType w:val="multilevel"/>
    <w:tmpl w:val="EC68EACC"/>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541A2F48"/>
    <w:multiLevelType w:val="multilevel"/>
    <w:tmpl w:val="2C7CE880"/>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55C10CE3"/>
    <w:multiLevelType w:val="multilevel"/>
    <w:tmpl w:val="0714F3C0"/>
    <w:lvl w:ilvl="0">
      <w:start w:val="30"/>
      <w:numFmt w:val="bullet"/>
      <w:lvlText w:val="-"/>
      <w:lvlJc w:val="left"/>
      <w:pPr>
        <w:ind w:left="720" w:hanging="360"/>
      </w:pPr>
      <w:rPr>
        <w:rFonts w:ascii="Arial" w:hAnsi="Arial" w:cs="Arial"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15:restartNumberingAfterBreak="0">
    <w:nsid w:val="56A55042"/>
    <w:multiLevelType w:val="multilevel"/>
    <w:tmpl w:val="59382A9E"/>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E065673"/>
    <w:multiLevelType w:val="multilevel"/>
    <w:tmpl w:val="896C6408"/>
    <w:lvl w:ilvl="0">
      <w:start w:val="30"/>
      <w:numFmt w:val="bullet"/>
      <w:lvlText w:val="-"/>
      <w:lvlJc w:val="left"/>
      <w:pPr>
        <w:ind w:left="720" w:hanging="360"/>
      </w:pPr>
      <w:rPr>
        <w:rFonts w:ascii="Arial" w:hAnsi="Arial"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15:restartNumberingAfterBreak="0">
    <w:nsid w:val="602E0DCB"/>
    <w:multiLevelType w:val="multilevel"/>
    <w:tmpl w:val="D3166ABE"/>
    <w:lvl w:ilvl="0">
      <w:start w:val="1"/>
      <w:numFmt w:val="upperLetter"/>
      <w:lvlText w:val="%1."/>
      <w:lvlJc w:val="left"/>
      <w:pPr>
        <w:ind w:left="5670" w:hanging="5670"/>
      </w:pPr>
      <w:rPr>
        <w:b/>
        <w:sz w:val="22"/>
      </w:rPr>
    </w:lvl>
    <w:lvl w:ilvl="1">
      <w:start w:val="1"/>
      <w:numFmt w:val="decimal"/>
      <w:lvlText w:val="%2."/>
      <w:lvlJc w:val="left"/>
      <w:pPr>
        <w:ind w:left="1650" w:hanging="570"/>
      </w:pPr>
      <w:rPr>
        <w:b/>
        <w:i w:val="0"/>
      </w:rPr>
    </w:lvl>
    <w:lvl w:ilvl="2">
      <w:start w:val="1"/>
      <w:numFmt w:val="lowerRoman"/>
      <w:lvlText w:val="%2.%3."/>
      <w:lvlJc w:val="right"/>
      <w:pPr>
        <w:ind w:left="2160" w:hanging="180"/>
      </w:pPr>
    </w:lvl>
    <w:lvl w:ilvl="3">
      <w:start w:val="1"/>
      <w:numFmt w:val="decimal"/>
      <w:lvlText w:val="%2.%3.%4."/>
      <w:lvlJc w:val="left"/>
      <w:pPr>
        <w:ind w:left="2880" w:hanging="360"/>
      </w:pPr>
    </w:lvl>
    <w:lvl w:ilvl="4">
      <w:start w:val="1"/>
      <w:numFmt w:val="lowerLetter"/>
      <w:lvlText w:val="%2.%3.%4.%5."/>
      <w:lvlJc w:val="left"/>
      <w:pPr>
        <w:ind w:left="3600" w:hanging="360"/>
      </w:pPr>
    </w:lvl>
    <w:lvl w:ilvl="5">
      <w:start w:val="1"/>
      <w:numFmt w:val="lowerRoman"/>
      <w:lvlText w:val="%2.%3.%4.%5.%6."/>
      <w:lvlJc w:val="right"/>
      <w:pPr>
        <w:ind w:left="4320" w:hanging="180"/>
      </w:pPr>
    </w:lvl>
    <w:lvl w:ilvl="6">
      <w:start w:val="1"/>
      <w:numFmt w:val="decimal"/>
      <w:lvlText w:val="%2.%3.%4.%5.%6.%7."/>
      <w:lvlJc w:val="left"/>
      <w:pPr>
        <w:ind w:left="5040" w:hanging="360"/>
      </w:pPr>
    </w:lvl>
    <w:lvl w:ilvl="7">
      <w:start w:val="1"/>
      <w:numFmt w:val="lowerLetter"/>
      <w:lvlText w:val="%2.%3.%4.%5.%6.%7.%8."/>
      <w:lvlJc w:val="left"/>
      <w:pPr>
        <w:ind w:left="5760" w:hanging="360"/>
      </w:pPr>
    </w:lvl>
    <w:lvl w:ilvl="8">
      <w:start w:val="1"/>
      <w:numFmt w:val="lowerRoman"/>
      <w:lvlText w:val="%2.%3.%4.%5.%6.%7.%8.%9."/>
      <w:lvlJc w:val="right"/>
      <w:pPr>
        <w:ind w:left="6480" w:hanging="180"/>
      </w:pPr>
    </w:lvl>
  </w:abstractNum>
  <w:abstractNum w:abstractNumId="31" w15:restartNumberingAfterBreak="0">
    <w:nsid w:val="64350292"/>
    <w:multiLevelType w:val="multilevel"/>
    <w:tmpl w:val="B2060BC0"/>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15:restartNumberingAfterBreak="0">
    <w:nsid w:val="66E11719"/>
    <w:multiLevelType w:val="multilevel"/>
    <w:tmpl w:val="A36E610A"/>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15:restartNumberingAfterBreak="0">
    <w:nsid w:val="6A493441"/>
    <w:multiLevelType w:val="multilevel"/>
    <w:tmpl w:val="C5B42910"/>
    <w:lvl w:ilvl="0">
      <w:start w:val="30"/>
      <w:numFmt w:val="bullet"/>
      <w:lvlText w:val="-"/>
      <w:lvlJc w:val="left"/>
      <w:pPr>
        <w:ind w:left="720" w:hanging="360"/>
      </w:pPr>
      <w:rPr>
        <w:rFonts w:ascii="Arial" w:hAnsi="Arial" w:cs="Arial"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15:restartNumberingAfterBreak="0">
    <w:nsid w:val="72DD5D07"/>
    <w:multiLevelType w:val="multilevel"/>
    <w:tmpl w:val="2872DFCA"/>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15:restartNumberingAfterBreak="0">
    <w:nsid w:val="7BB52C90"/>
    <w:multiLevelType w:val="multilevel"/>
    <w:tmpl w:val="8C1ECCA2"/>
    <w:lvl w:ilvl="0">
      <w:start w:val="1"/>
      <w:numFmt w:val="bullet"/>
      <w:lvlText w:val=""/>
      <w:lvlJc w:val="left"/>
      <w:pPr>
        <w:ind w:left="720" w:hanging="360"/>
      </w:pPr>
      <w:rPr>
        <w:rFonts w:ascii="Symbol" w:hAnsi="Symbol" w:cs="Symbol"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15:restartNumberingAfterBreak="0">
    <w:nsid w:val="7F1407B0"/>
    <w:multiLevelType w:val="multilevel"/>
    <w:tmpl w:val="56A8CDDC"/>
    <w:lvl w:ilvl="0">
      <w:start w:val="1"/>
      <w:numFmt w:val="bullet"/>
      <w:lvlText w:val=""/>
      <w:lvlJc w:val="left"/>
      <w:pPr>
        <w:ind w:left="1440" w:hanging="360"/>
      </w:pPr>
      <w:rPr>
        <w:rFonts w:ascii="Symbol" w:hAnsi="Symbol" w:cs="Symbol" w:hint="default"/>
        <w:sz w:val="22"/>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num w:numId="1" w16cid:durableId="1849834604">
    <w:abstractNumId w:val="21"/>
  </w:num>
  <w:num w:numId="2" w16cid:durableId="1598099925">
    <w:abstractNumId w:val="5"/>
  </w:num>
  <w:num w:numId="3" w16cid:durableId="1538547712">
    <w:abstractNumId w:val="30"/>
  </w:num>
  <w:num w:numId="4" w16cid:durableId="386884260">
    <w:abstractNumId w:val="22"/>
  </w:num>
  <w:num w:numId="5" w16cid:durableId="1963726697">
    <w:abstractNumId w:val="11"/>
  </w:num>
  <w:num w:numId="6" w16cid:durableId="1512835864">
    <w:abstractNumId w:val="0"/>
  </w:num>
  <w:num w:numId="7" w16cid:durableId="1788500500">
    <w:abstractNumId w:val="23"/>
  </w:num>
  <w:num w:numId="8" w16cid:durableId="2041584747">
    <w:abstractNumId w:val="35"/>
  </w:num>
  <w:num w:numId="9" w16cid:durableId="2124298361">
    <w:abstractNumId w:val="36"/>
  </w:num>
  <w:num w:numId="10" w16cid:durableId="2032564271">
    <w:abstractNumId w:val="34"/>
  </w:num>
  <w:num w:numId="11" w16cid:durableId="1775782436">
    <w:abstractNumId w:val="32"/>
  </w:num>
  <w:num w:numId="12" w16cid:durableId="716320161">
    <w:abstractNumId w:val="15"/>
  </w:num>
  <w:num w:numId="13" w16cid:durableId="981472008">
    <w:abstractNumId w:val="3"/>
  </w:num>
  <w:num w:numId="14" w16cid:durableId="1848252700">
    <w:abstractNumId w:val="20"/>
  </w:num>
  <w:num w:numId="15" w16cid:durableId="132800329">
    <w:abstractNumId w:val="29"/>
  </w:num>
  <w:num w:numId="16" w16cid:durableId="160778898">
    <w:abstractNumId w:val="7"/>
  </w:num>
  <w:num w:numId="17" w16cid:durableId="1887794074">
    <w:abstractNumId w:val="14"/>
  </w:num>
  <w:num w:numId="18" w16cid:durableId="1608855160">
    <w:abstractNumId w:val="10"/>
  </w:num>
  <w:num w:numId="19" w16cid:durableId="835456212">
    <w:abstractNumId w:val="33"/>
  </w:num>
  <w:num w:numId="20" w16cid:durableId="1880819126">
    <w:abstractNumId w:val="27"/>
  </w:num>
  <w:num w:numId="21" w16cid:durableId="1070418643">
    <w:abstractNumId w:val="28"/>
  </w:num>
  <w:num w:numId="22" w16cid:durableId="1057583076">
    <w:abstractNumId w:val="19"/>
  </w:num>
  <w:num w:numId="23" w16cid:durableId="1229994035">
    <w:abstractNumId w:val="26"/>
  </w:num>
  <w:num w:numId="24" w16cid:durableId="592250590">
    <w:abstractNumId w:val="4"/>
  </w:num>
  <w:num w:numId="25" w16cid:durableId="911817332">
    <w:abstractNumId w:val="25"/>
  </w:num>
  <w:num w:numId="26" w16cid:durableId="914435077">
    <w:abstractNumId w:val="6"/>
  </w:num>
  <w:num w:numId="27" w16cid:durableId="1492673857">
    <w:abstractNumId w:val="1"/>
  </w:num>
  <w:num w:numId="28" w16cid:durableId="1930499720">
    <w:abstractNumId w:val="24"/>
  </w:num>
  <w:num w:numId="29" w16cid:durableId="479469325">
    <w:abstractNumId w:val="16"/>
  </w:num>
  <w:num w:numId="30" w16cid:durableId="742874722">
    <w:abstractNumId w:val="8"/>
  </w:num>
  <w:num w:numId="31" w16cid:durableId="1054501750">
    <w:abstractNumId w:val="17"/>
  </w:num>
  <w:num w:numId="32" w16cid:durableId="1142120022">
    <w:abstractNumId w:val="9"/>
  </w:num>
  <w:num w:numId="33" w16cid:durableId="1651666922">
    <w:abstractNumId w:val="31"/>
  </w:num>
  <w:num w:numId="34" w16cid:durableId="1102261879">
    <w:abstractNumId w:val="13"/>
  </w:num>
  <w:num w:numId="35" w16cid:durableId="140198248">
    <w:abstractNumId w:val="18"/>
  </w:num>
  <w:num w:numId="36" w16cid:durableId="626279432">
    <w:abstractNumId w:val="12"/>
  </w:num>
  <w:num w:numId="37" w16cid:durableId="2820780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de-DE" w:vendorID="64" w:dllVersion="0" w:nlCheck="1" w:checkStyle="0"/>
  <w:proofState w:spelling="clean" w:grammar="clean"/>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0E5"/>
    <w:rsid w:val="00000031"/>
    <w:rsid w:val="000310DD"/>
    <w:rsid w:val="0004586C"/>
    <w:rsid w:val="00054044"/>
    <w:rsid w:val="0006292D"/>
    <w:rsid w:val="00065592"/>
    <w:rsid w:val="000812D5"/>
    <w:rsid w:val="00081E0D"/>
    <w:rsid w:val="000A5710"/>
    <w:rsid w:val="000C1D49"/>
    <w:rsid w:val="000C427C"/>
    <w:rsid w:val="000C6483"/>
    <w:rsid w:val="000D67AB"/>
    <w:rsid w:val="000E2DE5"/>
    <w:rsid w:val="000F0C23"/>
    <w:rsid w:val="000F3F88"/>
    <w:rsid w:val="00100F81"/>
    <w:rsid w:val="00103794"/>
    <w:rsid w:val="00107B62"/>
    <w:rsid w:val="00122448"/>
    <w:rsid w:val="0014013F"/>
    <w:rsid w:val="00140618"/>
    <w:rsid w:val="001461EA"/>
    <w:rsid w:val="00146F5A"/>
    <w:rsid w:val="001715AC"/>
    <w:rsid w:val="00174688"/>
    <w:rsid w:val="00175D98"/>
    <w:rsid w:val="00187C5B"/>
    <w:rsid w:val="00195176"/>
    <w:rsid w:val="001A2AC0"/>
    <w:rsid w:val="001A56F7"/>
    <w:rsid w:val="001B3D9C"/>
    <w:rsid w:val="001C6848"/>
    <w:rsid w:val="001C6D44"/>
    <w:rsid w:val="001D63D6"/>
    <w:rsid w:val="001E2B97"/>
    <w:rsid w:val="001F0FBD"/>
    <w:rsid w:val="00200517"/>
    <w:rsid w:val="00211F19"/>
    <w:rsid w:val="002123AB"/>
    <w:rsid w:val="00220714"/>
    <w:rsid w:val="00220F6C"/>
    <w:rsid w:val="002241D2"/>
    <w:rsid w:val="00231C17"/>
    <w:rsid w:val="00236D0F"/>
    <w:rsid w:val="00237EEB"/>
    <w:rsid w:val="00252E0A"/>
    <w:rsid w:val="00254119"/>
    <w:rsid w:val="00254D8D"/>
    <w:rsid w:val="00256972"/>
    <w:rsid w:val="00281741"/>
    <w:rsid w:val="00281919"/>
    <w:rsid w:val="002878DE"/>
    <w:rsid w:val="00287F16"/>
    <w:rsid w:val="002A6483"/>
    <w:rsid w:val="002B15F1"/>
    <w:rsid w:val="002C376E"/>
    <w:rsid w:val="002C7360"/>
    <w:rsid w:val="002D0D8A"/>
    <w:rsid w:val="002D1844"/>
    <w:rsid w:val="002E3662"/>
    <w:rsid w:val="002E3DCC"/>
    <w:rsid w:val="003022E3"/>
    <w:rsid w:val="00323385"/>
    <w:rsid w:val="00347303"/>
    <w:rsid w:val="00350350"/>
    <w:rsid w:val="00361D1B"/>
    <w:rsid w:val="00381F40"/>
    <w:rsid w:val="003822D9"/>
    <w:rsid w:val="00386A31"/>
    <w:rsid w:val="00387E62"/>
    <w:rsid w:val="00395E06"/>
    <w:rsid w:val="003A34C0"/>
    <w:rsid w:val="003A37F4"/>
    <w:rsid w:val="003A48E1"/>
    <w:rsid w:val="003A75EF"/>
    <w:rsid w:val="003B3017"/>
    <w:rsid w:val="003C0F45"/>
    <w:rsid w:val="003C7A80"/>
    <w:rsid w:val="003D09D6"/>
    <w:rsid w:val="003D2F9F"/>
    <w:rsid w:val="003E04F1"/>
    <w:rsid w:val="003E51AF"/>
    <w:rsid w:val="003E5DF0"/>
    <w:rsid w:val="003F023E"/>
    <w:rsid w:val="003F2960"/>
    <w:rsid w:val="00401E77"/>
    <w:rsid w:val="0040678C"/>
    <w:rsid w:val="00413E3B"/>
    <w:rsid w:val="00414462"/>
    <w:rsid w:val="00417814"/>
    <w:rsid w:val="00424959"/>
    <w:rsid w:val="00425A6D"/>
    <w:rsid w:val="00431D14"/>
    <w:rsid w:val="00433F3B"/>
    <w:rsid w:val="00450312"/>
    <w:rsid w:val="0045503A"/>
    <w:rsid w:val="00462243"/>
    <w:rsid w:val="00470AD6"/>
    <w:rsid w:val="0047789D"/>
    <w:rsid w:val="004948B7"/>
    <w:rsid w:val="004C2827"/>
    <w:rsid w:val="004C6ED2"/>
    <w:rsid w:val="004C7ECB"/>
    <w:rsid w:val="004E57FA"/>
    <w:rsid w:val="004F6C97"/>
    <w:rsid w:val="005039B7"/>
    <w:rsid w:val="00503FEC"/>
    <w:rsid w:val="00513316"/>
    <w:rsid w:val="00531025"/>
    <w:rsid w:val="00533549"/>
    <w:rsid w:val="00535763"/>
    <w:rsid w:val="00551968"/>
    <w:rsid w:val="00554CDF"/>
    <w:rsid w:val="00555946"/>
    <w:rsid w:val="005663C8"/>
    <w:rsid w:val="00576086"/>
    <w:rsid w:val="005762C4"/>
    <w:rsid w:val="00590AC8"/>
    <w:rsid w:val="0059475C"/>
    <w:rsid w:val="005B7C56"/>
    <w:rsid w:val="005C0C7C"/>
    <w:rsid w:val="005C4B3A"/>
    <w:rsid w:val="005C725F"/>
    <w:rsid w:val="005D7295"/>
    <w:rsid w:val="005F65EC"/>
    <w:rsid w:val="00600A99"/>
    <w:rsid w:val="00600EE5"/>
    <w:rsid w:val="00615D8F"/>
    <w:rsid w:val="0061691C"/>
    <w:rsid w:val="0062042E"/>
    <w:rsid w:val="00620E61"/>
    <w:rsid w:val="006216EC"/>
    <w:rsid w:val="00622FCD"/>
    <w:rsid w:val="00653CC3"/>
    <w:rsid w:val="00660392"/>
    <w:rsid w:val="006619F8"/>
    <w:rsid w:val="00680A62"/>
    <w:rsid w:val="00684579"/>
    <w:rsid w:val="006855CE"/>
    <w:rsid w:val="00694323"/>
    <w:rsid w:val="006A0D75"/>
    <w:rsid w:val="006A4BA0"/>
    <w:rsid w:val="006B1047"/>
    <w:rsid w:val="006B14E4"/>
    <w:rsid w:val="006D3AA8"/>
    <w:rsid w:val="006E0A8B"/>
    <w:rsid w:val="006F166B"/>
    <w:rsid w:val="006F1FC8"/>
    <w:rsid w:val="006F6BFE"/>
    <w:rsid w:val="007001AC"/>
    <w:rsid w:val="00703DB8"/>
    <w:rsid w:val="00712640"/>
    <w:rsid w:val="0071373F"/>
    <w:rsid w:val="00724DE8"/>
    <w:rsid w:val="00767B5D"/>
    <w:rsid w:val="00781228"/>
    <w:rsid w:val="007815D5"/>
    <w:rsid w:val="00783352"/>
    <w:rsid w:val="00795CD3"/>
    <w:rsid w:val="007A7044"/>
    <w:rsid w:val="007B0E10"/>
    <w:rsid w:val="007B4370"/>
    <w:rsid w:val="007B7697"/>
    <w:rsid w:val="007C2999"/>
    <w:rsid w:val="007D0BD6"/>
    <w:rsid w:val="007D3A1F"/>
    <w:rsid w:val="00813EE3"/>
    <w:rsid w:val="00816CFC"/>
    <w:rsid w:val="00823D59"/>
    <w:rsid w:val="00834304"/>
    <w:rsid w:val="00835313"/>
    <w:rsid w:val="00836F40"/>
    <w:rsid w:val="008472B7"/>
    <w:rsid w:val="00847C69"/>
    <w:rsid w:val="00854C0B"/>
    <w:rsid w:val="00854EE1"/>
    <w:rsid w:val="008A2DDB"/>
    <w:rsid w:val="008A3B7B"/>
    <w:rsid w:val="008A7309"/>
    <w:rsid w:val="008A7345"/>
    <w:rsid w:val="008B4DFA"/>
    <w:rsid w:val="008D352D"/>
    <w:rsid w:val="008E1B59"/>
    <w:rsid w:val="008E2CED"/>
    <w:rsid w:val="008E2E3E"/>
    <w:rsid w:val="008E3E7A"/>
    <w:rsid w:val="008E4BA0"/>
    <w:rsid w:val="008F2EE4"/>
    <w:rsid w:val="008F5956"/>
    <w:rsid w:val="009003FA"/>
    <w:rsid w:val="00917D84"/>
    <w:rsid w:val="00917EA0"/>
    <w:rsid w:val="009224C5"/>
    <w:rsid w:val="00935D5A"/>
    <w:rsid w:val="00946C68"/>
    <w:rsid w:val="0095154D"/>
    <w:rsid w:val="0096213E"/>
    <w:rsid w:val="009653EE"/>
    <w:rsid w:val="00970FA9"/>
    <w:rsid w:val="00971B1A"/>
    <w:rsid w:val="00972EE7"/>
    <w:rsid w:val="009748CB"/>
    <w:rsid w:val="00993ED4"/>
    <w:rsid w:val="009A05C7"/>
    <w:rsid w:val="009A08B6"/>
    <w:rsid w:val="009B0C11"/>
    <w:rsid w:val="009B760A"/>
    <w:rsid w:val="009D09D5"/>
    <w:rsid w:val="009E03B1"/>
    <w:rsid w:val="009E2155"/>
    <w:rsid w:val="009E6773"/>
    <w:rsid w:val="009F45DE"/>
    <w:rsid w:val="009F6505"/>
    <w:rsid w:val="00A120E5"/>
    <w:rsid w:val="00A32E62"/>
    <w:rsid w:val="00A37506"/>
    <w:rsid w:val="00A47C53"/>
    <w:rsid w:val="00A50BFF"/>
    <w:rsid w:val="00A740C2"/>
    <w:rsid w:val="00A80B0B"/>
    <w:rsid w:val="00A80E5F"/>
    <w:rsid w:val="00A81D95"/>
    <w:rsid w:val="00AA4671"/>
    <w:rsid w:val="00AB480C"/>
    <w:rsid w:val="00AC562B"/>
    <w:rsid w:val="00AC5730"/>
    <w:rsid w:val="00AD448C"/>
    <w:rsid w:val="00AD4601"/>
    <w:rsid w:val="00AD4726"/>
    <w:rsid w:val="00AD68F9"/>
    <w:rsid w:val="00AE2347"/>
    <w:rsid w:val="00AE4387"/>
    <w:rsid w:val="00AF5046"/>
    <w:rsid w:val="00B0203C"/>
    <w:rsid w:val="00B064B4"/>
    <w:rsid w:val="00B12A71"/>
    <w:rsid w:val="00B22A5E"/>
    <w:rsid w:val="00B34DEE"/>
    <w:rsid w:val="00B41AC8"/>
    <w:rsid w:val="00B432D2"/>
    <w:rsid w:val="00B45885"/>
    <w:rsid w:val="00B51434"/>
    <w:rsid w:val="00B75CEF"/>
    <w:rsid w:val="00B83957"/>
    <w:rsid w:val="00B84BF7"/>
    <w:rsid w:val="00BA22E1"/>
    <w:rsid w:val="00BA2C78"/>
    <w:rsid w:val="00BB4E7D"/>
    <w:rsid w:val="00BB6049"/>
    <w:rsid w:val="00BB7889"/>
    <w:rsid w:val="00BC09CC"/>
    <w:rsid w:val="00BC5CF0"/>
    <w:rsid w:val="00BD7723"/>
    <w:rsid w:val="00BD7817"/>
    <w:rsid w:val="00BE1D99"/>
    <w:rsid w:val="00BF4E8D"/>
    <w:rsid w:val="00C03918"/>
    <w:rsid w:val="00C10025"/>
    <w:rsid w:val="00C11B02"/>
    <w:rsid w:val="00C1268F"/>
    <w:rsid w:val="00C3625B"/>
    <w:rsid w:val="00C36518"/>
    <w:rsid w:val="00C40FEB"/>
    <w:rsid w:val="00C57EBB"/>
    <w:rsid w:val="00C84073"/>
    <w:rsid w:val="00C847EE"/>
    <w:rsid w:val="00C84947"/>
    <w:rsid w:val="00C856E4"/>
    <w:rsid w:val="00C86438"/>
    <w:rsid w:val="00C86F07"/>
    <w:rsid w:val="00C93920"/>
    <w:rsid w:val="00CD1511"/>
    <w:rsid w:val="00CD3134"/>
    <w:rsid w:val="00CE6F91"/>
    <w:rsid w:val="00CF0E34"/>
    <w:rsid w:val="00CF22A0"/>
    <w:rsid w:val="00CF4F6F"/>
    <w:rsid w:val="00D041D7"/>
    <w:rsid w:val="00D10178"/>
    <w:rsid w:val="00D30EF9"/>
    <w:rsid w:val="00D32506"/>
    <w:rsid w:val="00D36D96"/>
    <w:rsid w:val="00D43501"/>
    <w:rsid w:val="00D438F6"/>
    <w:rsid w:val="00D576E5"/>
    <w:rsid w:val="00D64729"/>
    <w:rsid w:val="00D671EF"/>
    <w:rsid w:val="00D71387"/>
    <w:rsid w:val="00D734D0"/>
    <w:rsid w:val="00D75C44"/>
    <w:rsid w:val="00D85082"/>
    <w:rsid w:val="00D8566A"/>
    <w:rsid w:val="00DA057B"/>
    <w:rsid w:val="00DA569B"/>
    <w:rsid w:val="00DB05C9"/>
    <w:rsid w:val="00DB1DC4"/>
    <w:rsid w:val="00DB5C89"/>
    <w:rsid w:val="00DC7A71"/>
    <w:rsid w:val="00DD5A11"/>
    <w:rsid w:val="00DE77A5"/>
    <w:rsid w:val="00DF0CF5"/>
    <w:rsid w:val="00DF4FBC"/>
    <w:rsid w:val="00E02ED7"/>
    <w:rsid w:val="00E1362A"/>
    <w:rsid w:val="00E3360E"/>
    <w:rsid w:val="00E47669"/>
    <w:rsid w:val="00E505AB"/>
    <w:rsid w:val="00E506A7"/>
    <w:rsid w:val="00E571F6"/>
    <w:rsid w:val="00E67D53"/>
    <w:rsid w:val="00E951EC"/>
    <w:rsid w:val="00EB1337"/>
    <w:rsid w:val="00EB209C"/>
    <w:rsid w:val="00EB5764"/>
    <w:rsid w:val="00ED19A8"/>
    <w:rsid w:val="00ED35E3"/>
    <w:rsid w:val="00ED37F7"/>
    <w:rsid w:val="00ED4E7B"/>
    <w:rsid w:val="00EE3936"/>
    <w:rsid w:val="00EE515B"/>
    <w:rsid w:val="00F0193D"/>
    <w:rsid w:val="00F068E1"/>
    <w:rsid w:val="00F3157F"/>
    <w:rsid w:val="00F424FE"/>
    <w:rsid w:val="00F500F7"/>
    <w:rsid w:val="00F602C0"/>
    <w:rsid w:val="00F660C1"/>
    <w:rsid w:val="00F7049F"/>
    <w:rsid w:val="00F819EB"/>
    <w:rsid w:val="00F82184"/>
    <w:rsid w:val="00F84380"/>
    <w:rsid w:val="00F866AC"/>
    <w:rsid w:val="00F9572C"/>
    <w:rsid w:val="00FA7A1A"/>
    <w:rsid w:val="00FB4AB1"/>
    <w:rsid w:val="00FC04AD"/>
    <w:rsid w:val="00FC32BC"/>
    <w:rsid w:val="00FC4E38"/>
    <w:rsid w:val="00FD22CC"/>
    <w:rsid w:val="00FE0C56"/>
    <w:rsid w:val="00FE5D08"/>
    <w:rsid w:val="00FF22B8"/>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D4CD0"/>
  <w15:docId w15:val="{FC29D0FF-182F-4FBA-A12D-BD8015A8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7410F"/>
    <w:pPr>
      <w:tabs>
        <w:tab w:val="left" w:pos="567"/>
      </w:tabs>
      <w:suppressAutoHyphens/>
      <w:spacing w:line="260" w:lineRule="exact"/>
    </w:pPr>
    <w:rPr>
      <w:color w:val="000000"/>
      <w:sz w:val="24"/>
      <w:szCs w:val="24"/>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DefaultParagraphFont1">
    <w:name w:val="Default Paragraph Font1"/>
    <w:qFormat/>
  </w:style>
  <w:style w:type="character" w:customStyle="1" w:styleId="PageNumber1">
    <w:name w:val="Page Number1"/>
    <w:basedOn w:val="DefaultParagraphFont1"/>
    <w:qFormat/>
  </w:style>
  <w:style w:type="character" w:customStyle="1" w:styleId="Internetosaitas">
    <w:name w:val="Interneto saitas"/>
    <w:rPr>
      <w:color w:val="0000FF"/>
      <w:u w:val="single"/>
    </w:rPr>
  </w:style>
  <w:style w:type="character" w:customStyle="1" w:styleId="BodytextAgencyChar">
    <w:name w:val="Body text (Agency) Char"/>
    <w:qFormat/>
    <w:rPr>
      <w:rFonts w:ascii="Verdana" w:eastAsia="Verdana" w:hAnsi="Verdana" w:cs="Verdana"/>
      <w:sz w:val="18"/>
      <w:szCs w:val="18"/>
      <w:lang w:val="en-GB" w:eastAsia="ar-SA" w:bidi="ar-SA"/>
    </w:rPr>
  </w:style>
  <w:style w:type="character" w:customStyle="1" w:styleId="DraftingNotesAgencyChar">
    <w:name w:val="Drafting Notes (Agency) Char"/>
    <w:qFormat/>
    <w:rPr>
      <w:rFonts w:ascii="Courier New" w:eastAsia="Verdana" w:hAnsi="Courier New"/>
      <w:i/>
      <w:color w:val="339966"/>
      <w:sz w:val="22"/>
      <w:szCs w:val="18"/>
      <w:lang w:val="en-GB" w:eastAsia="ar-SA" w:bidi="ar-SA"/>
    </w:rPr>
  </w:style>
  <w:style w:type="character" w:customStyle="1" w:styleId="NormalAgencyChar">
    <w:name w:val="Normal (Agency) Char"/>
    <w:qFormat/>
    <w:rPr>
      <w:rFonts w:ascii="Verdana" w:eastAsia="Verdana" w:hAnsi="Verdana" w:cs="Verdana"/>
      <w:sz w:val="18"/>
      <w:szCs w:val="18"/>
      <w:lang w:val="en-GB" w:eastAsia="ar-SA" w:bidi="ar-SA"/>
    </w:rPr>
  </w:style>
  <w:style w:type="character" w:customStyle="1" w:styleId="CommentReference1">
    <w:name w:val="Comment Reference1"/>
    <w:qFormat/>
    <w:rPr>
      <w:sz w:val="16"/>
      <w:szCs w:val="16"/>
    </w:rPr>
  </w:style>
  <w:style w:type="character" w:customStyle="1" w:styleId="KomentarotekstasDiagrama">
    <w:name w:val="Komentaro tekstas Diagrama"/>
    <w:qFormat/>
    <w:rPr>
      <w:rFonts w:eastAsia="Times New Roman"/>
    </w:rPr>
  </w:style>
  <w:style w:type="character" w:customStyle="1" w:styleId="KomentarotemaDiagrama">
    <w:name w:val="Komentaro tema Diagrama"/>
    <w:qFormat/>
    <w:rPr>
      <w:rFonts w:eastAsia="Times New Roman"/>
      <w:b/>
      <w:bCs/>
    </w:rPr>
  </w:style>
  <w:style w:type="character" w:customStyle="1" w:styleId="PuslapioinaostekstasDiagrama">
    <w:name w:val="Puslapio išnašos tekstas Diagrama"/>
    <w:qFormat/>
    <w:rPr>
      <w:rFonts w:ascii="Calibri" w:eastAsia="Calibri" w:hAnsi="Calibri"/>
      <w:lang w:val="en-US"/>
    </w:rPr>
  </w:style>
  <w:style w:type="character" w:customStyle="1" w:styleId="FootnoteReference1">
    <w:name w:val="Footnote Reference1"/>
    <w:qFormat/>
    <w:rPr>
      <w:vertAlign w:val="superscript"/>
    </w:rPr>
  </w:style>
  <w:style w:type="character" w:customStyle="1" w:styleId="tw4winMark">
    <w:name w:val="tw4winMark"/>
    <w:qFormat/>
    <w:rPr>
      <w:rFonts w:ascii="Courier New" w:hAnsi="Courier New"/>
      <w:vanish/>
      <w:color w:val="800080"/>
      <w:vertAlign w:val="subscript"/>
    </w:rPr>
  </w:style>
  <w:style w:type="character" w:customStyle="1" w:styleId="DoNotTranslateExternal1">
    <w:name w:val="DoNotTranslateExternal1"/>
    <w:qFormat/>
    <w:rPr>
      <w:b/>
      <w:szCs w:val="22"/>
    </w:rPr>
  </w:style>
  <w:style w:type="character" w:customStyle="1" w:styleId="EndnoteCharacters">
    <w:name w:val="Endnote Characters"/>
    <w:qFormat/>
  </w:style>
  <w:style w:type="character" w:customStyle="1" w:styleId="DebesliotekstasDiagrama">
    <w:name w:val="Debesėlio tekstas Diagrama"/>
    <w:link w:val="Debesliotekstas"/>
    <w:uiPriority w:val="99"/>
    <w:semiHidden/>
    <w:qFormat/>
    <w:rsid w:val="00ED586B"/>
    <w:rPr>
      <w:rFonts w:ascii="Segoe UI" w:hAnsi="Segoe UI" w:cs="Segoe UI"/>
      <w:color w:val="000000"/>
      <w:sz w:val="18"/>
      <w:szCs w:val="18"/>
      <w:lang w:eastAsia="ar-SA"/>
    </w:rPr>
  </w:style>
  <w:style w:type="character" w:styleId="Komentaronuoroda">
    <w:name w:val="annotation reference"/>
    <w:uiPriority w:val="99"/>
    <w:semiHidden/>
    <w:unhideWhenUsed/>
    <w:qFormat/>
    <w:rsid w:val="00D11416"/>
    <w:rPr>
      <w:sz w:val="16"/>
      <w:szCs w:val="16"/>
    </w:rPr>
  </w:style>
  <w:style w:type="character" w:customStyle="1" w:styleId="KomentarotekstasDiagrama1">
    <w:name w:val="Komentaro tekstas Diagrama1"/>
    <w:link w:val="Komentarotekstas"/>
    <w:uiPriority w:val="99"/>
    <w:qFormat/>
    <w:rsid w:val="00D11416"/>
    <w:rPr>
      <w:color w:val="000000"/>
      <w:lang w:val="lt-LT" w:eastAsia="ar-SA"/>
    </w:rPr>
  </w:style>
  <w:style w:type="character" w:customStyle="1" w:styleId="KomentarotemaDiagrama1">
    <w:name w:val="Komentaro tema Diagrama1"/>
    <w:link w:val="Komentarotema"/>
    <w:uiPriority w:val="99"/>
    <w:semiHidden/>
    <w:qFormat/>
    <w:rsid w:val="00D11416"/>
    <w:rPr>
      <w:b/>
      <w:bCs/>
      <w:color w:val="000000"/>
      <w:lang w:val="lt-LT" w:eastAsia="ar-SA"/>
    </w:rPr>
  </w:style>
  <w:style w:type="character" w:customStyle="1" w:styleId="Puslapionumeris1">
    <w:name w:val="Puslapio numeris1"/>
    <w:basedOn w:val="DefaultParagraphFont1"/>
    <w:qFormat/>
    <w:rsid w:val="004B69F9"/>
  </w:style>
  <w:style w:type="character" w:customStyle="1" w:styleId="Komentaronuoroda1">
    <w:name w:val="Komentaro nuoroda1"/>
    <w:qFormat/>
    <w:rsid w:val="004B69F9"/>
    <w:rPr>
      <w:sz w:val="16"/>
      <w:szCs w:val="16"/>
    </w:rPr>
  </w:style>
  <w:style w:type="character" w:customStyle="1" w:styleId="Puslapioinaosnuoroda1">
    <w:name w:val="Puslapio išnašos nuoroda1"/>
    <w:qFormat/>
    <w:rsid w:val="004B69F9"/>
    <w:rPr>
      <w:vertAlign w:val="superscript"/>
    </w:rPr>
  </w:style>
  <w:style w:type="character" w:customStyle="1" w:styleId="CharStyle3">
    <w:name w:val="Char Style 3"/>
    <w:link w:val="Style2"/>
    <w:uiPriority w:val="99"/>
    <w:qFormat/>
    <w:rsid w:val="00746E34"/>
    <w:rPr>
      <w:sz w:val="21"/>
      <w:szCs w:val="21"/>
      <w:shd w:val="clear" w:color="auto" w:fill="FFFFFF"/>
    </w:rPr>
  </w:style>
  <w:style w:type="character" w:customStyle="1" w:styleId="CharStyle33">
    <w:name w:val="Char Style 33"/>
    <w:link w:val="Style32"/>
    <w:uiPriority w:val="99"/>
    <w:qFormat/>
    <w:locked/>
    <w:rsid w:val="00746E34"/>
    <w:rPr>
      <w:shd w:val="clear" w:color="auto" w:fill="FFFFFF"/>
    </w:rPr>
  </w:style>
  <w:style w:type="paragraph" w:customStyle="1" w:styleId="Antrat1">
    <w:name w:val="Antraštė1"/>
    <w:basedOn w:val="prastasis"/>
    <w:next w:val="Pagrindinistekstas"/>
    <w:qFormat/>
    <w:pPr>
      <w:keepNext/>
      <w:spacing w:before="240" w:after="120"/>
    </w:pPr>
    <w:rPr>
      <w:rFonts w:ascii="Arial" w:eastAsia="Microsoft YaHei" w:hAnsi="Arial" w:cs="Mangal"/>
      <w:sz w:val="28"/>
      <w:szCs w:val="28"/>
    </w:rPr>
  </w:style>
  <w:style w:type="paragraph" w:styleId="Pagrindinistekstas">
    <w:name w:val="Body Text"/>
    <w:basedOn w:val="prastasis"/>
    <w:pPr>
      <w:tabs>
        <w:tab w:val="clear" w:pos="567"/>
      </w:tabs>
      <w:spacing w:line="100" w:lineRule="atLeast"/>
    </w:pPr>
    <w:rPr>
      <w:i/>
      <w:color w:val="008000"/>
    </w:rPr>
  </w:style>
  <w:style w:type="paragraph" w:styleId="Sraas">
    <w:name w:val="List"/>
    <w:basedOn w:val="Pagrindinistekstas"/>
    <w:rPr>
      <w:rFonts w:cs="Mangal"/>
    </w:rPr>
  </w:style>
  <w:style w:type="paragraph" w:styleId="Antrat">
    <w:name w:val="caption"/>
    <w:basedOn w:val="prastasis"/>
    <w:qFormat/>
    <w:pPr>
      <w:suppressLineNumbers/>
      <w:spacing w:before="120" w:after="120"/>
    </w:pPr>
    <w:rPr>
      <w:rFonts w:cs="Arial"/>
      <w:i/>
      <w:iCs/>
    </w:rPr>
  </w:style>
  <w:style w:type="paragraph" w:customStyle="1" w:styleId="Rodykl">
    <w:name w:val="Rodyklė"/>
    <w:basedOn w:val="prastasis"/>
    <w:qFormat/>
    <w:pPr>
      <w:suppressLineNumbers/>
    </w:pPr>
    <w:rPr>
      <w:rFonts w:cs="Mangal"/>
    </w:rPr>
  </w:style>
  <w:style w:type="paragraph" w:customStyle="1" w:styleId="Caption1">
    <w:name w:val="Caption1"/>
    <w:basedOn w:val="prastasis"/>
    <w:qFormat/>
    <w:pPr>
      <w:suppressLineNumbers/>
      <w:spacing w:before="120" w:after="120"/>
    </w:pPr>
    <w:rPr>
      <w:rFonts w:cs="Mangal"/>
      <w:i/>
      <w:iCs/>
    </w:rPr>
  </w:style>
  <w:style w:type="paragraph" w:customStyle="1" w:styleId="Puslapinantratirporat">
    <w:name w:val="Puslapinė antraštė ir poraštė"/>
    <w:basedOn w:val="prastasis"/>
    <w:qFormat/>
  </w:style>
  <w:style w:type="paragraph" w:styleId="Porat">
    <w:name w:val="footer"/>
    <w:basedOn w:val="prastasis"/>
    <w:pPr>
      <w:suppressLineNumbers/>
      <w:tabs>
        <w:tab w:val="clear" w:pos="567"/>
        <w:tab w:val="center" w:pos="4536"/>
        <w:tab w:val="right" w:pos="8306"/>
      </w:tabs>
    </w:pPr>
    <w:rPr>
      <w:rFonts w:ascii="Arial" w:hAnsi="Arial"/>
      <w:sz w:val="16"/>
    </w:rPr>
  </w:style>
  <w:style w:type="paragraph" w:styleId="Antrats">
    <w:name w:val="header"/>
    <w:basedOn w:val="prastasis"/>
    <w:pPr>
      <w:suppressLineNumbers/>
      <w:tabs>
        <w:tab w:val="clear" w:pos="567"/>
        <w:tab w:val="center" w:pos="4153"/>
        <w:tab w:val="right" w:pos="8306"/>
      </w:tabs>
    </w:pPr>
    <w:rPr>
      <w:rFonts w:ascii="Arial" w:hAnsi="Arial"/>
      <w:sz w:val="20"/>
    </w:rPr>
  </w:style>
  <w:style w:type="paragraph" w:customStyle="1" w:styleId="MemoHeaderStyle">
    <w:name w:val="MemoHeaderStyle"/>
    <w:basedOn w:val="prastasis"/>
    <w:qFormat/>
    <w:pPr>
      <w:spacing w:line="120" w:lineRule="atLeast"/>
      <w:ind w:left="1418"/>
      <w:jc w:val="both"/>
    </w:pPr>
    <w:rPr>
      <w:rFonts w:ascii="Arial" w:hAnsi="Arial"/>
      <w:b/>
      <w:smallCaps/>
    </w:rPr>
  </w:style>
  <w:style w:type="paragraph" w:customStyle="1" w:styleId="CommentText1">
    <w:name w:val="Comment Text1"/>
    <w:basedOn w:val="prastasis"/>
    <w:qFormat/>
    <w:rPr>
      <w:sz w:val="20"/>
    </w:rPr>
  </w:style>
  <w:style w:type="paragraph" w:customStyle="1" w:styleId="EMEAEnBodyText">
    <w:name w:val="EMEA En Body Text"/>
    <w:basedOn w:val="prastasis"/>
    <w:qFormat/>
    <w:pPr>
      <w:tabs>
        <w:tab w:val="clear" w:pos="567"/>
      </w:tabs>
      <w:spacing w:before="120" w:after="120" w:line="100" w:lineRule="atLeast"/>
      <w:jc w:val="both"/>
    </w:pPr>
    <w:rPr>
      <w:lang w:val="en-US"/>
    </w:rPr>
  </w:style>
  <w:style w:type="paragraph" w:customStyle="1" w:styleId="BalloonText1">
    <w:name w:val="Balloon Text1"/>
    <w:basedOn w:val="prastasis"/>
    <w:qFormat/>
    <w:rPr>
      <w:rFonts w:ascii="Tahoma" w:hAnsi="Tahoma" w:cs="Tahoma"/>
      <w:sz w:val="16"/>
      <w:szCs w:val="16"/>
    </w:rPr>
  </w:style>
  <w:style w:type="paragraph" w:customStyle="1" w:styleId="BodytextAgency">
    <w:name w:val="Body text (Agency)"/>
    <w:basedOn w:val="prastasis"/>
    <w:qFormat/>
    <w:pPr>
      <w:tabs>
        <w:tab w:val="clear" w:pos="567"/>
      </w:tabs>
      <w:spacing w:after="140" w:line="280" w:lineRule="atLeast"/>
    </w:pPr>
    <w:rPr>
      <w:rFonts w:ascii="Verdana" w:eastAsia="Verdana" w:hAnsi="Verdana" w:cs="Verdana"/>
      <w:sz w:val="18"/>
      <w:szCs w:val="18"/>
    </w:rPr>
  </w:style>
  <w:style w:type="paragraph" w:customStyle="1" w:styleId="DraftingNotesAgency">
    <w:name w:val="Drafting Notes (Agency)"/>
    <w:basedOn w:val="prastasis"/>
    <w:qFormat/>
    <w:pPr>
      <w:tabs>
        <w:tab w:val="clear" w:pos="567"/>
      </w:tabs>
      <w:spacing w:after="140" w:line="280" w:lineRule="atLeast"/>
    </w:pPr>
    <w:rPr>
      <w:rFonts w:ascii="Courier New" w:eastAsia="Verdana" w:hAnsi="Courier New"/>
      <w:i/>
      <w:color w:val="339966"/>
      <w:szCs w:val="18"/>
    </w:rPr>
  </w:style>
  <w:style w:type="paragraph" w:customStyle="1" w:styleId="NormalAgency">
    <w:name w:val="Normal (Agency)"/>
    <w:qFormat/>
    <w:pPr>
      <w:suppressAutoHyphens/>
    </w:pPr>
    <w:rPr>
      <w:rFonts w:ascii="Verdana" w:eastAsia="Verdana" w:hAnsi="Verdana" w:cs="Verdana"/>
      <w:sz w:val="18"/>
      <w:szCs w:val="18"/>
      <w:lang w:val="en-GB" w:eastAsia="ar-SA"/>
    </w:rPr>
  </w:style>
  <w:style w:type="paragraph" w:customStyle="1" w:styleId="TableheadingrowsAgency">
    <w:name w:val="Table heading rows (Agency)"/>
    <w:basedOn w:val="BodytextAgency"/>
    <w:qFormat/>
    <w:pPr>
      <w:keepNext/>
    </w:pPr>
    <w:rPr>
      <w:rFonts w:eastAsia="Times New Roman"/>
      <w:b/>
    </w:rPr>
  </w:style>
  <w:style w:type="paragraph" w:customStyle="1" w:styleId="TabletextrowsAgency">
    <w:name w:val="Table text rows (Agency)"/>
    <w:basedOn w:val="prastasis"/>
    <w:qFormat/>
    <w:pPr>
      <w:tabs>
        <w:tab w:val="clear" w:pos="567"/>
      </w:tabs>
      <w:spacing w:line="280" w:lineRule="exact"/>
    </w:pPr>
    <w:rPr>
      <w:rFonts w:ascii="Verdana" w:hAnsi="Verdana" w:cs="Verdana"/>
      <w:sz w:val="18"/>
      <w:szCs w:val="18"/>
    </w:rPr>
  </w:style>
  <w:style w:type="paragraph" w:customStyle="1" w:styleId="CommentSubject1">
    <w:name w:val="Comment Subject1"/>
    <w:basedOn w:val="CommentText1"/>
    <w:qFormat/>
    <w:rPr>
      <w:b/>
      <w:bCs/>
    </w:rPr>
  </w:style>
  <w:style w:type="paragraph" w:customStyle="1" w:styleId="FootnoteText1">
    <w:name w:val="Footnote Text1"/>
    <w:basedOn w:val="prastasis"/>
    <w:qFormat/>
    <w:pPr>
      <w:tabs>
        <w:tab w:val="clear" w:pos="567"/>
      </w:tabs>
      <w:spacing w:after="200" w:line="276" w:lineRule="auto"/>
    </w:pPr>
    <w:rPr>
      <w:rFonts w:ascii="Calibri" w:eastAsia="Calibri" w:hAnsi="Calibri"/>
      <w:sz w:val="20"/>
      <w:lang w:val="en-US"/>
    </w:rPr>
  </w:style>
  <w:style w:type="paragraph" w:customStyle="1" w:styleId="ListParagraph1">
    <w:name w:val="List Paragraph1"/>
    <w:basedOn w:val="prastasis"/>
    <w:qFormat/>
    <w:pPr>
      <w:tabs>
        <w:tab w:val="clear" w:pos="567"/>
      </w:tabs>
      <w:spacing w:after="240" w:line="276" w:lineRule="auto"/>
      <w:ind w:left="720"/>
      <w:jc w:val="both"/>
    </w:pPr>
    <w:rPr>
      <w:rFonts w:eastAsia="Calibri"/>
      <w:lang w:val="en-US"/>
    </w:rPr>
  </w:style>
  <w:style w:type="paragraph" w:customStyle="1" w:styleId="Revision1">
    <w:name w:val="Revision1"/>
    <w:qFormat/>
    <w:pPr>
      <w:suppressAutoHyphens/>
    </w:pPr>
    <w:rPr>
      <w:sz w:val="22"/>
      <w:lang w:val="en-GB" w:eastAsia="ar-SA"/>
    </w:rPr>
  </w:style>
  <w:style w:type="paragraph" w:styleId="Debesliotekstas">
    <w:name w:val="Balloon Text"/>
    <w:basedOn w:val="prastasis"/>
    <w:link w:val="DebesliotekstasDiagrama"/>
    <w:uiPriority w:val="99"/>
    <w:semiHidden/>
    <w:unhideWhenUsed/>
    <w:qFormat/>
    <w:rsid w:val="00ED586B"/>
    <w:pPr>
      <w:spacing w:line="240" w:lineRule="auto"/>
    </w:pPr>
    <w:rPr>
      <w:rFonts w:ascii="Segoe UI" w:hAnsi="Segoe UI" w:cs="Segoe UI"/>
      <w:sz w:val="18"/>
      <w:szCs w:val="18"/>
    </w:rPr>
  </w:style>
  <w:style w:type="paragraph" w:customStyle="1" w:styleId="Default">
    <w:name w:val="Default"/>
    <w:qFormat/>
    <w:rsid w:val="00ED586B"/>
    <w:rPr>
      <w:color w:val="000000"/>
      <w:sz w:val="24"/>
      <w:szCs w:val="24"/>
    </w:rPr>
  </w:style>
  <w:style w:type="paragraph" w:styleId="Sraopastraipa">
    <w:name w:val="List Paragraph"/>
    <w:basedOn w:val="prastasis"/>
    <w:uiPriority w:val="34"/>
    <w:qFormat/>
    <w:rsid w:val="00ED586B"/>
    <w:pPr>
      <w:ind w:left="1296"/>
    </w:pPr>
  </w:style>
  <w:style w:type="paragraph" w:styleId="Komentarotekstas">
    <w:name w:val="annotation text"/>
    <w:basedOn w:val="prastasis"/>
    <w:link w:val="KomentarotekstasDiagrama1"/>
    <w:uiPriority w:val="99"/>
    <w:unhideWhenUsed/>
    <w:qFormat/>
    <w:rsid w:val="00D11416"/>
    <w:rPr>
      <w:sz w:val="20"/>
      <w:szCs w:val="20"/>
    </w:rPr>
  </w:style>
  <w:style w:type="paragraph" w:styleId="Komentarotema">
    <w:name w:val="annotation subject"/>
    <w:basedOn w:val="Komentarotekstas"/>
    <w:next w:val="Komentarotekstas"/>
    <w:link w:val="KomentarotemaDiagrama1"/>
    <w:uiPriority w:val="99"/>
    <w:semiHidden/>
    <w:unhideWhenUsed/>
    <w:qFormat/>
    <w:rsid w:val="00D11416"/>
    <w:rPr>
      <w:b/>
      <w:bCs/>
    </w:rPr>
  </w:style>
  <w:style w:type="paragraph" w:customStyle="1" w:styleId="Komentarotekstas1">
    <w:name w:val="Komentaro tekstas1"/>
    <w:basedOn w:val="prastasis"/>
    <w:qFormat/>
    <w:rsid w:val="004B69F9"/>
    <w:rPr>
      <w:sz w:val="20"/>
    </w:rPr>
  </w:style>
  <w:style w:type="paragraph" w:customStyle="1" w:styleId="Komentarotema1">
    <w:name w:val="Komentaro tema1"/>
    <w:basedOn w:val="Komentarotekstas1"/>
    <w:qFormat/>
    <w:rsid w:val="004B69F9"/>
    <w:rPr>
      <w:b/>
      <w:bCs/>
    </w:rPr>
  </w:style>
  <w:style w:type="paragraph" w:customStyle="1" w:styleId="Puslapioinaostekstas1">
    <w:name w:val="Puslapio išnašos tekstas1"/>
    <w:basedOn w:val="prastasis"/>
    <w:qFormat/>
    <w:rsid w:val="004B69F9"/>
    <w:pPr>
      <w:tabs>
        <w:tab w:val="clear" w:pos="567"/>
      </w:tabs>
      <w:spacing w:after="200" w:line="276" w:lineRule="auto"/>
    </w:pPr>
    <w:rPr>
      <w:rFonts w:ascii="Calibri" w:eastAsia="Calibri" w:hAnsi="Calibri"/>
      <w:sz w:val="20"/>
      <w:lang w:val="en-US"/>
    </w:rPr>
  </w:style>
  <w:style w:type="paragraph" w:customStyle="1" w:styleId="Style2">
    <w:name w:val="Style 2"/>
    <w:basedOn w:val="prastasis"/>
    <w:link w:val="CharStyle3"/>
    <w:uiPriority w:val="99"/>
    <w:qFormat/>
    <w:rsid w:val="00746E34"/>
    <w:pPr>
      <w:widowControl w:val="0"/>
      <w:shd w:val="clear" w:color="auto" w:fill="FFFFFF"/>
      <w:tabs>
        <w:tab w:val="clear" w:pos="567"/>
      </w:tabs>
      <w:suppressAutoHyphens w:val="0"/>
      <w:spacing w:after="480" w:line="250" w:lineRule="exact"/>
      <w:ind w:hanging="460"/>
      <w:jc w:val="both"/>
    </w:pPr>
    <w:rPr>
      <w:color w:val="auto"/>
      <w:sz w:val="21"/>
      <w:szCs w:val="21"/>
      <w:lang w:eastAsia="lt-LT"/>
    </w:rPr>
  </w:style>
  <w:style w:type="paragraph" w:customStyle="1" w:styleId="Style32">
    <w:name w:val="Style 32"/>
    <w:basedOn w:val="prastasis"/>
    <w:link w:val="CharStyle33"/>
    <w:uiPriority w:val="99"/>
    <w:qFormat/>
    <w:rsid w:val="00746E34"/>
    <w:pPr>
      <w:widowControl w:val="0"/>
      <w:shd w:val="clear" w:color="auto" w:fill="FFFFFF"/>
      <w:tabs>
        <w:tab w:val="clear" w:pos="567"/>
      </w:tabs>
      <w:suppressAutoHyphens w:val="0"/>
      <w:spacing w:line="240" w:lineRule="atLeast"/>
    </w:pPr>
    <w:rPr>
      <w:b/>
      <w:bCs/>
      <w:color w:val="auto"/>
      <w:sz w:val="20"/>
      <w:szCs w:val="20"/>
      <w:lang w:eastAsia="lt-LT"/>
    </w:rPr>
  </w:style>
  <w:style w:type="paragraph" w:styleId="Pataisymai">
    <w:name w:val="Revision"/>
    <w:uiPriority w:val="99"/>
    <w:semiHidden/>
    <w:qFormat/>
    <w:rsid w:val="00463C81"/>
    <w:rPr>
      <w:color w:val="000000"/>
      <w:sz w:val="24"/>
      <w:szCs w:val="24"/>
      <w:lang w:eastAsia="ar-SA"/>
    </w:rPr>
  </w:style>
  <w:style w:type="paragraph" w:customStyle="1" w:styleId="Betarp1">
    <w:name w:val="Be tarpų1"/>
    <w:qFormat/>
    <w:rsid w:val="00AD68F9"/>
    <w:rPr>
      <w:rFonts w:ascii="Calibri" w:eastAsia="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ma.europa.eu/"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vvkt.lt/index.php?1399030386" TargetMode="External"/><Relationship Id="rId4" Type="http://schemas.openxmlformats.org/officeDocument/2006/relationships/styles" Target="styles.xml"/><Relationship Id="rId9" Type="http://schemas.openxmlformats.org/officeDocument/2006/relationships/hyperlink" Target="https://vapris.vvkt.lt/vvkt-web/public/nrvSpecialist" TargetMode="Externa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5" ma:contentTypeDescription="Create a new document." ma:contentTypeScope="" ma:versionID="426eacc62ca825137d856afd4ffdbade">
  <xsd:schema xmlns:xsd="http://www.w3.org/2001/XMLSchema" xmlns:xs="http://www.w3.org/2001/XMLSchema" xmlns:p="http://schemas.microsoft.com/office/2006/metadata/properties" xmlns:ns2="8caceea9-b5d0-4f55-9d79-4284f92dc6b7" targetNamespace="http://schemas.microsoft.com/office/2006/metadata/properties" ma:root="true" ma:fieldsID="dd2296fb32da8b0fce109237c9561667"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DB1865-2430-4B55-89A2-039B183137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C5DCDC-8BA2-41A0-AACF-C62E6D53C3DF}">
  <ds:schemaRefs>
    <ds:schemaRef ds:uri="http://schemas.microsoft.com/sharepoint/v3/contenttype/forms"/>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3</TotalTime>
  <Pages>50</Pages>
  <Words>73432</Words>
  <Characters>41857</Characters>
  <Application>Microsoft Office Word</Application>
  <DocSecurity>0</DocSecurity>
  <Lines>348</Lines>
  <Paragraphs>230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vt:i4>
      </vt:variant>
    </vt:vector>
  </HeadingPairs>
  <TitlesOfParts>
    <vt:vector size="4" baseType="lpstr">
      <vt:lpstr>Z30825</vt:lpstr>
      <vt:lpstr>Z30825</vt:lpstr>
      <vt:lpstr>        6.	FARMACINĖ INFORMACIJA</vt:lpstr>
      <vt:lpstr/>
    </vt:vector>
  </TitlesOfParts>
  <Company>Zebra Translations Limited</Company>
  <LinksUpToDate>false</LinksUpToDate>
  <CharactersWithSpaces>115059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Z30825</dc:title>
  <dc:subject>Updates to Truberzi product information - LT</dc:subject>
  <dc:creator>T037 and K021</dc:creator>
  <dc:description/>
  <cp:lastModifiedBy>Albina Burkauskaitė</cp:lastModifiedBy>
  <cp:revision>3</cp:revision>
  <cp:lastPrinted>2018-08-21T10:42:00Z</cp:lastPrinted>
  <dcterms:created xsi:type="dcterms:W3CDTF">2025-09-30T06:36:00Z</dcterms:created>
  <dcterms:modified xsi:type="dcterms:W3CDTF">2025-09-30T06:39:00Z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Zebra Translations Limited</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SIP_Label_4929bff8-5b33-42aa-95d2-28f72e792cb0_ActionId">
    <vt:lpwstr>63e1e0a6-39c5-4f64-adca-c469ad20f272</vt:lpwstr>
  </property>
  <property fmtid="{D5CDD505-2E9C-101B-9397-08002B2CF9AE}" pid="8" name="MSIP_Label_4929bff8-5b33-42aa-95d2-28f72e792cb0_ContentBits">
    <vt:lpwstr>0</vt:lpwstr>
  </property>
  <property fmtid="{D5CDD505-2E9C-101B-9397-08002B2CF9AE}" pid="9" name="MSIP_Label_4929bff8-5b33-42aa-95d2-28f72e792cb0_Enabled">
    <vt:lpwstr>true</vt:lpwstr>
  </property>
  <property fmtid="{D5CDD505-2E9C-101B-9397-08002B2CF9AE}" pid="10" name="MSIP_Label_4929bff8-5b33-42aa-95d2-28f72e792cb0_Method">
    <vt:lpwstr>Privileged</vt:lpwstr>
  </property>
  <property fmtid="{D5CDD505-2E9C-101B-9397-08002B2CF9AE}" pid="11" name="MSIP_Label_4929bff8-5b33-42aa-95d2-28f72e792cb0_Name">
    <vt:lpwstr>Internal</vt:lpwstr>
  </property>
  <property fmtid="{D5CDD505-2E9C-101B-9397-08002B2CF9AE}" pid="12" name="MSIP_Label_4929bff8-5b33-42aa-95d2-28f72e792cb0_SetDate">
    <vt:lpwstr>2020-11-16T08:46:34Z</vt:lpwstr>
  </property>
  <property fmtid="{D5CDD505-2E9C-101B-9397-08002B2CF9AE}" pid="13" name="MSIP_Label_4929bff8-5b33-42aa-95d2-28f72e792cb0_SiteId">
    <vt:lpwstr>f35a6974-607f-47d4-82d7-ff31d7dc53a5</vt:lpwstr>
  </property>
  <property fmtid="{D5CDD505-2E9C-101B-9397-08002B2CF9AE}" pid="14" name="Manager">
    <vt:lpwstr>K021 and P022</vt:lpwstr>
  </property>
  <property fmtid="{D5CDD505-2E9C-101B-9397-08002B2CF9AE}" pid="15" name="ScaleCrop">
    <vt:bool>false</vt:bool>
  </property>
  <property fmtid="{D5CDD505-2E9C-101B-9397-08002B2CF9AE}" pid="16" name="ShareDoc">
    <vt:bool>false</vt:bool>
  </property>
</Properties>
</file>