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DAB2" w14:textId="4F735BFE" w:rsidR="00B64E78" w:rsidRDefault="00DA46A9">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pacientui</w:t>
      </w:r>
    </w:p>
    <w:p w14:paraId="703C9A28" w14:textId="77777777" w:rsidR="00B64E78" w:rsidRDefault="00B64E78">
      <w:pPr>
        <w:widowControl w:val="0"/>
        <w:tabs>
          <w:tab w:val="clear" w:pos="567"/>
        </w:tabs>
        <w:spacing w:line="240" w:lineRule="auto"/>
        <w:ind w:left="567" w:hanging="567"/>
        <w:jc w:val="center"/>
        <w:rPr>
          <w:b/>
          <w:snapToGrid/>
          <w:szCs w:val="22"/>
          <w:lang w:val="lt-LT"/>
        </w:rPr>
      </w:pPr>
    </w:p>
    <w:p w14:paraId="5FF2D2E9" w14:textId="77777777" w:rsidR="00B64E78" w:rsidRDefault="00DA46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Maymetsi</w:t>
      </w:r>
      <w:proofErr w:type="spellEnd"/>
      <w:r>
        <w:rPr>
          <w:b/>
          <w:bCs/>
          <w:snapToGrid/>
          <w:color w:val="000000"/>
          <w:szCs w:val="22"/>
          <w:lang w:val="lt-LT"/>
        </w:rPr>
        <w:t xml:space="preserve"> 50 mg/850 mg plėvele dengtos tabletės</w:t>
      </w:r>
    </w:p>
    <w:p w14:paraId="01922185" w14:textId="77777777" w:rsidR="00B64E78" w:rsidRDefault="00DA46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Maymetsi</w:t>
      </w:r>
      <w:proofErr w:type="spellEnd"/>
      <w:r>
        <w:rPr>
          <w:b/>
          <w:bCs/>
          <w:snapToGrid/>
          <w:color w:val="000000"/>
          <w:szCs w:val="22"/>
          <w:lang w:val="lt-LT"/>
        </w:rPr>
        <w:t xml:space="preserve"> 50 mg/1000 mg plėvele dengtos tabletės</w:t>
      </w:r>
    </w:p>
    <w:p w14:paraId="5E1C9BDE" w14:textId="77777777" w:rsidR="00B64E78" w:rsidRDefault="00DA46A9">
      <w:pPr>
        <w:widowControl w:val="0"/>
        <w:tabs>
          <w:tab w:val="clear" w:pos="567"/>
        </w:tabs>
        <w:spacing w:line="240" w:lineRule="auto"/>
        <w:ind w:left="567" w:hanging="567"/>
        <w:jc w:val="center"/>
        <w:rPr>
          <w:snapToGrid/>
          <w:szCs w:val="22"/>
          <w:lang w:val="lt-LT"/>
        </w:rPr>
      </w:pPr>
      <w:proofErr w:type="spellStart"/>
      <w:r>
        <w:rPr>
          <w:snapToGrid/>
          <w:szCs w:val="22"/>
          <w:lang w:val="lt-LT"/>
        </w:rPr>
        <w:t>sitagliptinas</w:t>
      </w:r>
      <w:proofErr w:type="spellEnd"/>
      <w:r>
        <w:rPr>
          <w:snapToGrid/>
          <w:szCs w:val="22"/>
          <w:lang w:val="lt-LT"/>
        </w:rPr>
        <w:t>/</w:t>
      </w:r>
      <w:proofErr w:type="spellStart"/>
      <w:r>
        <w:rPr>
          <w:snapToGrid/>
          <w:szCs w:val="22"/>
          <w:lang w:val="lt-LT"/>
        </w:rPr>
        <w:t>metformino</w:t>
      </w:r>
      <w:proofErr w:type="spellEnd"/>
      <w:r>
        <w:rPr>
          <w:snapToGrid/>
          <w:szCs w:val="22"/>
          <w:lang w:val="lt-LT"/>
        </w:rPr>
        <w:t xml:space="preserve"> hidrochloridas</w:t>
      </w:r>
    </w:p>
    <w:p w14:paraId="0A948877" w14:textId="77777777" w:rsidR="00B64E78" w:rsidRDefault="00B64E78">
      <w:pPr>
        <w:widowControl w:val="0"/>
        <w:tabs>
          <w:tab w:val="clear" w:pos="567"/>
        </w:tabs>
        <w:spacing w:line="240" w:lineRule="auto"/>
        <w:ind w:left="567" w:hanging="567"/>
        <w:jc w:val="center"/>
        <w:rPr>
          <w:snapToGrid/>
          <w:szCs w:val="22"/>
          <w:lang w:val="lt-LT"/>
        </w:rPr>
      </w:pPr>
    </w:p>
    <w:p w14:paraId="7F4402FC" w14:textId="77777777" w:rsidR="00B64E78" w:rsidRDefault="00B64E78">
      <w:pPr>
        <w:widowControl w:val="0"/>
        <w:tabs>
          <w:tab w:val="clear" w:pos="567"/>
        </w:tabs>
        <w:spacing w:line="240" w:lineRule="auto"/>
        <w:rPr>
          <w:snapToGrid/>
          <w:szCs w:val="22"/>
          <w:lang w:val="lt-LT"/>
        </w:rPr>
      </w:pPr>
    </w:p>
    <w:p w14:paraId="6F3381DE"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260A1976" w14:textId="77777777" w:rsidR="00B64E78" w:rsidRDefault="00DA46A9">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6C7F886D" w14:textId="77777777" w:rsidR="00B64E78" w:rsidRDefault="00DA46A9">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73A19F27" w14:textId="77777777" w:rsidR="00B64E78" w:rsidRDefault="00DA46A9">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1A638831" w14:textId="77777777" w:rsidR="00B64E78" w:rsidRDefault="00DA46A9">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776C7E5D" w14:textId="77777777" w:rsidR="00B64E78" w:rsidRDefault="00B64E78">
      <w:pPr>
        <w:widowControl w:val="0"/>
        <w:autoSpaceDE w:val="0"/>
        <w:autoSpaceDN w:val="0"/>
        <w:adjustRightInd w:val="0"/>
        <w:spacing w:line="240" w:lineRule="auto"/>
        <w:ind w:left="567" w:hanging="567"/>
        <w:rPr>
          <w:bCs/>
          <w:snapToGrid/>
          <w:szCs w:val="22"/>
          <w:lang w:val="lt-LT"/>
        </w:rPr>
      </w:pPr>
    </w:p>
    <w:p w14:paraId="1838A954" w14:textId="77777777" w:rsidR="00B64E78" w:rsidRDefault="00DA46A9">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50C4B296"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Maymetsi</w:t>
      </w:r>
      <w:proofErr w:type="spellEnd"/>
      <w:r>
        <w:rPr>
          <w:snapToGrid/>
          <w:szCs w:val="22"/>
          <w:lang w:val="lt-LT"/>
        </w:rPr>
        <w:t xml:space="preserve"> ir kam jis vartojamas</w:t>
      </w:r>
    </w:p>
    <w:p w14:paraId="250411BD"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Maymetsi</w:t>
      </w:r>
      <w:proofErr w:type="spellEnd"/>
    </w:p>
    <w:p w14:paraId="2829530F"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Maymetsi</w:t>
      </w:r>
      <w:proofErr w:type="spellEnd"/>
    </w:p>
    <w:p w14:paraId="5464204B"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2037BFC7"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Maymetsi</w:t>
      </w:r>
      <w:proofErr w:type="spellEnd"/>
    </w:p>
    <w:p w14:paraId="15C509AA"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43108677" w14:textId="77777777" w:rsidR="00B64E78" w:rsidRDefault="00B64E78">
      <w:pPr>
        <w:widowControl w:val="0"/>
        <w:numPr>
          <w:ilvl w:val="12"/>
          <w:numId w:val="0"/>
        </w:numPr>
        <w:tabs>
          <w:tab w:val="clear" w:pos="567"/>
        </w:tabs>
        <w:spacing w:line="240" w:lineRule="auto"/>
        <w:rPr>
          <w:snapToGrid/>
          <w:szCs w:val="22"/>
          <w:lang w:val="lt-LT"/>
        </w:rPr>
      </w:pPr>
    </w:p>
    <w:p w14:paraId="6C03568C" w14:textId="77777777" w:rsidR="00B64E78" w:rsidRDefault="00B64E78">
      <w:pPr>
        <w:widowControl w:val="0"/>
        <w:numPr>
          <w:ilvl w:val="12"/>
          <w:numId w:val="0"/>
        </w:numPr>
        <w:tabs>
          <w:tab w:val="clear" w:pos="567"/>
        </w:tabs>
        <w:spacing w:line="240" w:lineRule="auto"/>
        <w:rPr>
          <w:snapToGrid/>
          <w:szCs w:val="22"/>
          <w:lang w:val="lt-LT"/>
        </w:rPr>
      </w:pPr>
    </w:p>
    <w:p w14:paraId="571C3876"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Maymetsi</w:t>
      </w:r>
      <w:proofErr w:type="spellEnd"/>
      <w:r>
        <w:rPr>
          <w:b/>
          <w:bCs/>
          <w:snapToGrid/>
          <w:szCs w:val="22"/>
          <w:lang w:val="lt-LT"/>
        </w:rPr>
        <w:t xml:space="preserve"> </w:t>
      </w:r>
      <w:r>
        <w:rPr>
          <w:b/>
          <w:snapToGrid/>
          <w:szCs w:val="22"/>
          <w:lang w:val="lt-LT"/>
        </w:rPr>
        <w:t>ir kam jis vartojamas</w:t>
      </w:r>
    </w:p>
    <w:p w14:paraId="70AEED97" w14:textId="77777777" w:rsidR="00B64E78" w:rsidRDefault="00B64E78">
      <w:pPr>
        <w:widowControl w:val="0"/>
        <w:tabs>
          <w:tab w:val="clear" w:pos="567"/>
        </w:tabs>
        <w:spacing w:line="240" w:lineRule="auto"/>
        <w:ind w:left="567" w:hanging="567"/>
        <w:rPr>
          <w:snapToGrid/>
          <w:szCs w:val="22"/>
          <w:lang w:val="lt-LT"/>
        </w:rPr>
      </w:pPr>
    </w:p>
    <w:p w14:paraId="01DDBB30"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sudėtyje yra du skirtingi vaistai, vadinami </w:t>
      </w:r>
      <w:proofErr w:type="spellStart"/>
      <w:r>
        <w:rPr>
          <w:snapToGrid/>
          <w:szCs w:val="22"/>
          <w:lang w:val="lt-LT"/>
        </w:rPr>
        <w:t>sitagliptinu</w:t>
      </w:r>
      <w:proofErr w:type="spellEnd"/>
      <w:r>
        <w:rPr>
          <w:snapToGrid/>
          <w:szCs w:val="22"/>
          <w:lang w:val="lt-LT"/>
        </w:rPr>
        <w:t xml:space="preserve"> ir </w:t>
      </w:r>
      <w:proofErr w:type="spellStart"/>
      <w:r>
        <w:rPr>
          <w:snapToGrid/>
          <w:szCs w:val="22"/>
          <w:lang w:val="lt-LT"/>
        </w:rPr>
        <w:t>metforminu</w:t>
      </w:r>
      <w:proofErr w:type="spellEnd"/>
      <w:r>
        <w:rPr>
          <w:snapToGrid/>
          <w:szCs w:val="22"/>
          <w:lang w:val="lt-LT"/>
        </w:rPr>
        <w:t>.</w:t>
      </w:r>
    </w:p>
    <w:p w14:paraId="3262C155" w14:textId="77777777" w:rsidR="00B64E78" w:rsidRDefault="00DA46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Sitagliptinas priklauso vaistų, vadinamų DPP-4 inhibitoriais (dipeptidilpeptidazės-4 inhibitoriais), klasei.</w:t>
      </w:r>
    </w:p>
    <w:p w14:paraId="119FA9C2" w14:textId="77777777" w:rsidR="00B64E78" w:rsidRDefault="00DA46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Metforminas priklauso vaistų, vadinamų </w:t>
      </w:r>
      <w:proofErr w:type="spellStart"/>
      <w:r>
        <w:rPr>
          <w:snapToGrid/>
          <w:szCs w:val="22"/>
          <w:lang w:val="lt-LT"/>
        </w:rPr>
        <w:t>biguanidais</w:t>
      </w:r>
      <w:proofErr w:type="spellEnd"/>
      <w:r>
        <w:rPr>
          <w:snapToGrid/>
          <w:szCs w:val="22"/>
          <w:lang w:val="lt-LT"/>
        </w:rPr>
        <w:t>, klasei.</w:t>
      </w:r>
    </w:p>
    <w:p w14:paraId="354033B8" w14:textId="77777777" w:rsidR="00B64E78" w:rsidRDefault="00B64E78">
      <w:pPr>
        <w:widowControl w:val="0"/>
        <w:tabs>
          <w:tab w:val="clear" w:pos="567"/>
        </w:tabs>
        <w:autoSpaceDE w:val="0"/>
        <w:autoSpaceDN w:val="0"/>
        <w:adjustRightInd w:val="0"/>
        <w:spacing w:line="240" w:lineRule="auto"/>
        <w:rPr>
          <w:snapToGrid/>
          <w:szCs w:val="22"/>
          <w:lang w:val="lt-LT"/>
        </w:rPr>
      </w:pPr>
    </w:p>
    <w:p w14:paraId="7B0CF52E"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Veikdami kartu, jie kontroliuoja cukraus kiekį kraujyje suaugusiems pacientams, sergantiems cukrinio diabeto forma, vadinama 2 tipo cukriniu diabetu. Šis vaistas padeda padidinti po valgio išskiriamo insulino kiekį ir sumažina organizmo gaminamo cukraus kiekį.</w:t>
      </w:r>
      <w:r>
        <w:rPr>
          <w:snapToGrid/>
          <w:szCs w:val="22"/>
          <w:lang w:val="lt-LT"/>
        </w:rPr>
        <w:cr/>
      </w:r>
    </w:p>
    <w:p w14:paraId="3B26CFA9" w14:textId="77777777" w:rsidR="00B64E78" w:rsidRDefault="00DA46A9">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Šis vaistas kartu su dieta ir fiziniu krūviu padeda mažinti cukraus kiekį kraujyje. </w:t>
      </w:r>
      <w:r>
        <w:rPr>
          <w:snapToGrid/>
          <w:szCs w:val="24"/>
          <w:lang w:val="lt-LT"/>
        </w:rPr>
        <w:t xml:space="preserve">Šis vaistas gali būti vartojamas vienas arba kartu su kitais cukraus kiekį kraujyje mažinančiais vaistais (insulinu, </w:t>
      </w:r>
      <w:proofErr w:type="spellStart"/>
      <w:r>
        <w:rPr>
          <w:snapToGrid/>
          <w:szCs w:val="24"/>
          <w:lang w:val="lt-LT"/>
        </w:rPr>
        <w:t>sulfonilkarbamidais</w:t>
      </w:r>
      <w:proofErr w:type="spellEnd"/>
      <w:r>
        <w:rPr>
          <w:snapToGrid/>
          <w:szCs w:val="24"/>
          <w:lang w:val="lt-LT"/>
        </w:rPr>
        <w:t xml:space="preserve"> ar </w:t>
      </w:r>
      <w:proofErr w:type="spellStart"/>
      <w:r>
        <w:rPr>
          <w:snapToGrid/>
          <w:szCs w:val="24"/>
          <w:lang w:val="lt-LT"/>
        </w:rPr>
        <w:t>glitazonais</w:t>
      </w:r>
      <w:proofErr w:type="spellEnd"/>
      <w:r>
        <w:rPr>
          <w:snapToGrid/>
          <w:szCs w:val="24"/>
          <w:lang w:val="lt-LT"/>
        </w:rPr>
        <w:t>).</w:t>
      </w:r>
    </w:p>
    <w:p w14:paraId="5AF95A3D" w14:textId="77777777" w:rsidR="00B64E78" w:rsidRDefault="00B64E78">
      <w:pPr>
        <w:widowControl w:val="0"/>
        <w:tabs>
          <w:tab w:val="clear" w:pos="567"/>
        </w:tabs>
        <w:autoSpaceDE w:val="0"/>
        <w:autoSpaceDN w:val="0"/>
        <w:adjustRightInd w:val="0"/>
        <w:spacing w:line="240" w:lineRule="auto"/>
        <w:rPr>
          <w:snapToGrid/>
          <w:szCs w:val="24"/>
          <w:lang w:val="lt-LT"/>
        </w:rPr>
      </w:pPr>
    </w:p>
    <w:p w14:paraId="2B07B9D1" w14:textId="77777777" w:rsidR="00B64E78" w:rsidRDefault="00DA46A9">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627050BA"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09D5EC8E" w14:textId="77777777" w:rsidR="00B64E78" w:rsidRDefault="00B64E78">
      <w:pPr>
        <w:widowControl w:val="0"/>
        <w:numPr>
          <w:ilvl w:val="12"/>
          <w:numId w:val="0"/>
        </w:numPr>
        <w:tabs>
          <w:tab w:val="clear" w:pos="567"/>
        </w:tabs>
        <w:spacing w:line="240" w:lineRule="auto"/>
        <w:rPr>
          <w:snapToGrid/>
          <w:szCs w:val="22"/>
          <w:lang w:val="lt-LT"/>
        </w:rPr>
      </w:pPr>
    </w:p>
    <w:p w14:paraId="6EE0B629" w14:textId="77777777" w:rsidR="00B64E78" w:rsidRDefault="00B64E78">
      <w:pPr>
        <w:widowControl w:val="0"/>
        <w:numPr>
          <w:ilvl w:val="12"/>
          <w:numId w:val="0"/>
        </w:numPr>
        <w:tabs>
          <w:tab w:val="clear" w:pos="567"/>
        </w:tabs>
        <w:spacing w:line="240" w:lineRule="auto"/>
        <w:rPr>
          <w:snapToGrid/>
          <w:szCs w:val="22"/>
          <w:lang w:val="lt-LT"/>
        </w:rPr>
      </w:pPr>
    </w:p>
    <w:p w14:paraId="3DB93409"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Maymetsi</w:t>
      </w:r>
      <w:proofErr w:type="spellEnd"/>
    </w:p>
    <w:p w14:paraId="050E21E7" w14:textId="77777777" w:rsidR="00B64E78" w:rsidRDefault="00B64E78">
      <w:pPr>
        <w:widowControl w:val="0"/>
        <w:tabs>
          <w:tab w:val="clear" w:pos="567"/>
        </w:tabs>
        <w:spacing w:line="240" w:lineRule="auto"/>
        <w:ind w:left="567" w:hanging="567"/>
        <w:rPr>
          <w:snapToGrid/>
          <w:szCs w:val="22"/>
          <w:lang w:val="lt-LT"/>
        </w:rPr>
      </w:pPr>
    </w:p>
    <w:p w14:paraId="0A374C39" w14:textId="77777777" w:rsidR="00B64E78" w:rsidRDefault="00DA46A9">
      <w:pPr>
        <w:widowControl w:val="0"/>
        <w:tabs>
          <w:tab w:val="clear" w:pos="567"/>
        </w:tabs>
        <w:spacing w:line="240" w:lineRule="auto"/>
        <w:ind w:left="567" w:hanging="567"/>
        <w:rPr>
          <w:b/>
          <w:bCs/>
          <w:caps/>
          <w:snapToGrid/>
          <w:szCs w:val="22"/>
          <w:lang w:val="lt-LT"/>
        </w:rPr>
      </w:pPr>
      <w:proofErr w:type="spellStart"/>
      <w:r>
        <w:rPr>
          <w:b/>
          <w:bCs/>
          <w:snapToGrid/>
          <w:szCs w:val="22"/>
          <w:lang w:val="lt-LT"/>
        </w:rPr>
        <w:t>Maymetsi</w:t>
      </w:r>
      <w:proofErr w:type="spellEnd"/>
      <w:r>
        <w:rPr>
          <w:b/>
          <w:bCs/>
          <w:snapToGrid/>
          <w:szCs w:val="22"/>
          <w:lang w:val="lt-LT"/>
        </w:rPr>
        <w:t xml:space="preserve"> vartoti draudžiama:</w:t>
      </w:r>
    </w:p>
    <w:p w14:paraId="0673EE1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veikliosioms medžiagoms arba bet kuriai pagalbinei šio vaisto medžiagai (jos išvardytos 6 skyriuje);</w:t>
      </w:r>
    </w:p>
    <w:p w14:paraId="2882AC5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labai susilpnėjusi inkstų funkcija;</w:t>
      </w:r>
    </w:p>
    <w:p w14:paraId="381A95B2"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nekontroliuojamu cukriniu diabetu, pvz., yra sunki hiperglikemija (didelis gliukozės kiekis kraujyje), pasireiškia pykinimas, vėmimas, viduriavimas, greitas kūno svorio mažėjimas, pieno rūgšties </w:t>
      </w:r>
      <w:proofErr w:type="spellStart"/>
      <w:r>
        <w:rPr>
          <w:snapToGrid/>
          <w:szCs w:val="22"/>
          <w:lang w:val="lt-LT"/>
        </w:rPr>
        <w:t>acidozė</w:t>
      </w:r>
      <w:proofErr w:type="spellEnd"/>
      <w:r>
        <w:rPr>
          <w:snapToGrid/>
          <w:szCs w:val="22"/>
          <w:lang w:val="lt-LT"/>
        </w:rPr>
        <w:t xml:space="preserve"> (žr. „Pieno rūgšties </w:t>
      </w:r>
      <w:proofErr w:type="spellStart"/>
      <w:r>
        <w:rPr>
          <w:snapToGrid/>
          <w:szCs w:val="22"/>
          <w:lang w:val="lt-LT"/>
        </w:rPr>
        <w:t>acidozės</w:t>
      </w:r>
      <w:proofErr w:type="spellEnd"/>
      <w:r>
        <w:rPr>
          <w:snapToGrid/>
          <w:szCs w:val="22"/>
          <w:lang w:val="lt-LT"/>
        </w:rPr>
        <w:t xml:space="preserve"> rizika“ toliau) arba </w:t>
      </w:r>
      <w:proofErr w:type="spellStart"/>
      <w:r>
        <w:rPr>
          <w:snapToGrid/>
          <w:szCs w:val="22"/>
          <w:lang w:val="lt-LT"/>
        </w:rPr>
        <w:t>ketoacidozė</w:t>
      </w:r>
      <w:proofErr w:type="spellEnd"/>
      <w:r>
        <w:rPr>
          <w:snapToGrid/>
          <w:szCs w:val="22"/>
          <w:lang w:val="lt-LT"/>
        </w:rPr>
        <w:t xml:space="preserve">. </w:t>
      </w:r>
      <w:proofErr w:type="spellStart"/>
      <w:r>
        <w:rPr>
          <w:snapToGrid/>
          <w:szCs w:val="22"/>
          <w:lang w:val="lt-LT"/>
        </w:rPr>
        <w:t>Ketoacidozė</w:t>
      </w:r>
      <w:proofErr w:type="spellEnd"/>
      <w:r>
        <w:rPr>
          <w:snapToGrid/>
          <w:szCs w:val="22"/>
          <w:lang w:val="lt-LT"/>
        </w:rPr>
        <w:t xml:space="preserve"> yra būklė, kai kraujyje kaupiasi medžiagos, vadinamos „</w:t>
      </w:r>
      <w:proofErr w:type="spellStart"/>
      <w:r>
        <w:rPr>
          <w:snapToGrid/>
          <w:szCs w:val="22"/>
          <w:lang w:val="lt-LT"/>
        </w:rPr>
        <w:t>ketoniniais</w:t>
      </w:r>
      <w:proofErr w:type="spellEnd"/>
      <w:r>
        <w:rPr>
          <w:snapToGrid/>
          <w:szCs w:val="22"/>
          <w:lang w:val="lt-LT"/>
        </w:rPr>
        <w:t xml:space="preserve"> kūnais“, ji gali </w:t>
      </w:r>
      <w:r>
        <w:rPr>
          <w:snapToGrid/>
          <w:szCs w:val="22"/>
          <w:lang w:val="lt-LT"/>
        </w:rPr>
        <w:lastRenderedPageBreak/>
        <w:t xml:space="preserve">sukelti diabetinę </w:t>
      </w:r>
      <w:proofErr w:type="spellStart"/>
      <w:r>
        <w:rPr>
          <w:snapToGrid/>
          <w:szCs w:val="22"/>
          <w:lang w:val="lt-LT"/>
        </w:rPr>
        <w:t>prekominę</w:t>
      </w:r>
      <w:proofErr w:type="spellEnd"/>
      <w:r>
        <w:rPr>
          <w:snapToGrid/>
          <w:szCs w:val="22"/>
          <w:lang w:val="lt-LT"/>
        </w:rPr>
        <w:t xml:space="preserve"> būklę. Galimi simptomai yra pilvo skausmas, dažnas ir gilus kvėpavimas, mieguistumas arba neįprastas vaisių kvapas iš burnos;</w:t>
      </w:r>
    </w:p>
    <w:p w14:paraId="6EED8C7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infekcija arba skysčio trūkumas organizme;</w:t>
      </w:r>
    </w:p>
    <w:p w14:paraId="2A32203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numatoma atlikti rentgenologinį tyrimą, kurio metu Jums bus sušvirkšta dažo. Jums reikės nutraukti </w:t>
      </w:r>
      <w:proofErr w:type="spellStart"/>
      <w:r>
        <w:rPr>
          <w:snapToGrid/>
          <w:szCs w:val="22"/>
          <w:lang w:val="lt-LT"/>
        </w:rPr>
        <w:t>Maymetsi</w:t>
      </w:r>
      <w:proofErr w:type="spellEnd"/>
      <w:r>
        <w:rPr>
          <w:snapToGrid/>
          <w:szCs w:val="22"/>
          <w:lang w:val="lt-LT"/>
        </w:rPr>
        <w:t xml:space="preserve"> vartojimą rentgenologinio tyrimo metu ir 2 ar daugiau dienų po jo, kiek nurodys gydytojas, atsižvelgdamas į Jūsų inkstų funkciją;</w:t>
      </w:r>
    </w:p>
    <w:p w14:paraId="600AFBB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neseniai patyrėte širdies priepuolį arba buvo sunkių kraujotakos sutrikimų, tokių kaip šokas arba apsunkintas kvėpavimas;</w:t>
      </w:r>
    </w:p>
    <w:p w14:paraId="20670FCB"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sutrikusi kepenų funkcija;</w:t>
      </w:r>
    </w:p>
    <w:p w14:paraId="2CD5ABB3"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nesaikingai vartojate alkoholio (arba kiekvieną dieną, arba tik kartais);</w:t>
      </w:r>
    </w:p>
    <w:p w14:paraId="1C28BA6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maitinate krūtimi.</w:t>
      </w:r>
    </w:p>
    <w:p w14:paraId="618413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22EB23A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bet kuri paminėta būklė Jums tinka, </w:t>
      </w:r>
      <w:proofErr w:type="spellStart"/>
      <w:r>
        <w:rPr>
          <w:snapToGrid/>
          <w:szCs w:val="22"/>
          <w:lang w:val="lt-LT"/>
        </w:rPr>
        <w:t>Maymetsi</w:t>
      </w:r>
      <w:proofErr w:type="spellEnd"/>
      <w:r>
        <w:rPr>
          <w:snapToGrid/>
          <w:szCs w:val="22"/>
          <w:lang w:val="lt-LT"/>
        </w:rPr>
        <w:t xml:space="preserve"> nevartokite ir pasitarkite su gydytoju apie kitus Jūsų cukrinio diabeto gydymo būdus. Jeigu abejojate, kreipkitės į gydytoją, vaistininką arba slaugytoją, prieš pradėdami vartoti </w:t>
      </w:r>
      <w:proofErr w:type="spellStart"/>
      <w:r>
        <w:rPr>
          <w:snapToGrid/>
          <w:szCs w:val="22"/>
          <w:lang w:val="lt-LT"/>
        </w:rPr>
        <w:t>Maymetsi</w:t>
      </w:r>
      <w:proofErr w:type="spellEnd"/>
      <w:r>
        <w:rPr>
          <w:snapToGrid/>
          <w:szCs w:val="22"/>
          <w:lang w:val="lt-LT"/>
        </w:rPr>
        <w:t>.</w:t>
      </w:r>
      <w:r>
        <w:rPr>
          <w:snapToGrid/>
          <w:szCs w:val="22"/>
          <w:lang w:val="lt-LT"/>
        </w:rPr>
        <w:cr/>
      </w:r>
    </w:p>
    <w:p w14:paraId="31C3A7B1" w14:textId="77777777" w:rsidR="00B64E78" w:rsidRDefault="00DA46A9">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3A050BF7" w14:textId="77777777" w:rsidR="00B64E78" w:rsidRDefault="00DA46A9">
      <w:pPr>
        <w:widowControl w:val="0"/>
        <w:numPr>
          <w:ilvl w:val="12"/>
          <w:numId w:val="0"/>
        </w:numPr>
        <w:tabs>
          <w:tab w:val="clear" w:pos="567"/>
        </w:tabs>
        <w:spacing w:line="240" w:lineRule="auto"/>
        <w:rPr>
          <w:snapToGrid/>
          <w:szCs w:val="22"/>
          <w:lang w:val="lt-LT"/>
        </w:rPr>
      </w:pPr>
      <w:r>
        <w:rPr>
          <w:snapToGrid/>
          <w:szCs w:val="22"/>
          <w:lang w:val="lt-LT"/>
        </w:rPr>
        <w:t xml:space="preserve">Pranešta apie kasos uždegimo (pankreatito) atvejus vartojusiems pacientams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derinį (žr. 4 skyrių).</w:t>
      </w:r>
    </w:p>
    <w:p w14:paraId="6EA8D453" w14:textId="77777777" w:rsidR="00B64E78" w:rsidRDefault="00B64E78">
      <w:pPr>
        <w:widowControl w:val="0"/>
        <w:numPr>
          <w:ilvl w:val="12"/>
          <w:numId w:val="0"/>
        </w:numPr>
        <w:tabs>
          <w:tab w:val="clear" w:pos="567"/>
        </w:tabs>
        <w:spacing w:line="240" w:lineRule="auto"/>
        <w:rPr>
          <w:snapToGrid/>
          <w:szCs w:val="22"/>
          <w:lang w:val="lt-LT"/>
        </w:rPr>
      </w:pPr>
    </w:p>
    <w:p w14:paraId="5DE66CE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ant odos atsiranda pūslių, tai gali būti </w:t>
      </w:r>
      <w:proofErr w:type="spellStart"/>
      <w:r>
        <w:rPr>
          <w:snapToGrid/>
          <w:szCs w:val="22"/>
          <w:lang w:val="lt-LT"/>
        </w:rPr>
        <w:t>pūsliniu</w:t>
      </w:r>
      <w:proofErr w:type="spellEnd"/>
      <w:r>
        <w:rPr>
          <w:snapToGrid/>
          <w:szCs w:val="22"/>
          <w:lang w:val="lt-LT"/>
        </w:rPr>
        <w:t xml:space="preserve"> </w:t>
      </w:r>
      <w:proofErr w:type="spellStart"/>
      <w:r>
        <w:rPr>
          <w:snapToGrid/>
          <w:szCs w:val="22"/>
          <w:lang w:val="lt-LT"/>
        </w:rPr>
        <w:t>pemfigoidu</w:t>
      </w:r>
      <w:proofErr w:type="spellEnd"/>
      <w:r>
        <w:rPr>
          <w:snapToGrid/>
          <w:szCs w:val="22"/>
          <w:lang w:val="lt-LT"/>
        </w:rPr>
        <w:t xml:space="preserve"> vadinamos būklės požymis. Gydytojas gali Jums nurodyti nutraukti </w:t>
      </w:r>
      <w:proofErr w:type="spellStart"/>
      <w:r>
        <w:rPr>
          <w:snapToGrid/>
          <w:szCs w:val="22"/>
          <w:lang w:val="lt-LT"/>
        </w:rPr>
        <w:t>Maymetsi</w:t>
      </w:r>
      <w:proofErr w:type="spellEnd"/>
      <w:r>
        <w:rPr>
          <w:snapToGrid/>
          <w:szCs w:val="22"/>
          <w:lang w:val="lt-LT"/>
        </w:rPr>
        <w:t xml:space="preserve"> vartojimą.</w:t>
      </w:r>
    </w:p>
    <w:p w14:paraId="6BEE0588" w14:textId="77777777" w:rsidR="00B64E78" w:rsidRDefault="00B64E78">
      <w:pPr>
        <w:widowControl w:val="0"/>
        <w:numPr>
          <w:ilvl w:val="12"/>
          <w:numId w:val="0"/>
        </w:numPr>
        <w:tabs>
          <w:tab w:val="clear" w:pos="567"/>
        </w:tabs>
        <w:spacing w:line="240" w:lineRule="auto"/>
        <w:rPr>
          <w:snapToGrid/>
          <w:szCs w:val="22"/>
          <w:lang w:val="lt-LT"/>
        </w:rPr>
      </w:pPr>
    </w:p>
    <w:p w14:paraId="25572426" w14:textId="77777777" w:rsidR="00B64E78" w:rsidRDefault="00DA46A9">
      <w:pPr>
        <w:widowControl w:val="0"/>
        <w:tabs>
          <w:tab w:val="clear" w:pos="567"/>
        </w:tabs>
        <w:autoSpaceDE w:val="0"/>
        <w:autoSpaceDN w:val="0"/>
        <w:adjustRightInd w:val="0"/>
        <w:spacing w:line="240" w:lineRule="auto"/>
        <w:rPr>
          <w:b/>
          <w:bCs/>
          <w:snapToGrid/>
          <w:szCs w:val="22"/>
          <w:u w:val="single"/>
          <w:lang w:val="lt-LT"/>
        </w:rPr>
      </w:pPr>
      <w:r>
        <w:rPr>
          <w:b/>
          <w:bCs/>
          <w:snapToGrid/>
          <w:szCs w:val="22"/>
          <w:u w:val="single"/>
          <w:lang w:val="lt-LT"/>
        </w:rPr>
        <w:t xml:space="preserve">Pieno rūgšties </w:t>
      </w:r>
      <w:proofErr w:type="spellStart"/>
      <w:r>
        <w:rPr>
          <w:b/>
          <w:bCs/>
          <w:snapToGrid/>
          <w:szCs w:val="22"/>
          <w:u w:val="single"/>
          <w:lang w:val="lt-LT"/>
        </w:rPr>
        <w:t>acidozės</w:t>
      </w:r>
      <w:proofErr w:type="spellEnd"/>
      <w:r>
        <w:rPr>
          <w:b/>
          <w:bCs/>
          <w:snapToGrid/>
          <w:szCs w:val="22"/>
          <w:u w:val="single"/>
          <w:lang w:val="lt-LT"/>
        </w:rPr>
        <w:t xml:space="preserve"> rizika</w:t>
      </w:r>
    </w:p>
    <w:p w14:paraId="1B129575"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gali sukelti labai retą, bet labai sunkų šalutinį poveikį, vadinamą pieno rūgšties </w:t>
      </w:r>
      <w:proofErr w:type="spellStart"/>
      <w:r>
        <w:rPr>
          <w:snapToGrid/>
          <w:szCs w:val="22"/>
          <w:lang w:val="lt-LT"/>
        </w:rPr>
        <w:t>acidoze</w:t>
      </w:r>
      <w:proofErr w:type="spellEnd"/>
      <w:r>
        <w:rPr>
          <w:snapToGrid/>
          <w:szCs w:val="22"/>
          <w:lang w:val="lt-LT"/>
        </w:rPr>
        <w:t xml:space="preserve">, ypač jei Jūsų inkstai neveikia tinkamai. Pieno rūgšties </w:t>
      </w:r>
      <w:proofErr w:type="spellStart"/>
      <w:r>
        <w:rPr>
          <w:snapToGrid/>
          <w:szCs w:val="22"/>
          <w:lang w:val="lt-LT"/>
        </w:rPr>
        <w:t>acidozės</w:t>
      </w:r>
      <w:proofErr w:type="spellEnd"/>
      <w:r>
        <w:rPr>
          <w:snapToGrid/>
          <w:szCs w:val="22"/>
          <w:lang w:val="lt-LT"/>
        </w:rPr>
        <w:t xml:space="preserve"> pasireiškimo rizika padidėja ir esant nekontroliuojamam cukriniam diabetui, sunkioms infekcijoms, ilgalaikiam badavimui arba piktnaudžiavimui alkoholiu, dehidratacijai (žr. informaciją toliau), kepenų sutrikimams ir bet kurioms sveikatos būklėms, kai sumažėja organizmo dalies aprūpinimas deguonimi (pvz., ūminei sunkiai širdies ligai).</w:t>
      </w:r>
    </w:p>
    <w:p w14:paraId="32FC603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Jeigu Jums tinka bent viena iš paminėtų būklių, kreipkitės į gydytoją dėl tolesnių nurodymų.</w:t>
      </w:r>
    </w:p>
    <w:p w14:paraId="1703754C" w14:textId="77777777" w:rsidR="00B64E78" w:rsidRDefault="00B64E78">
      <w:pPr>
        <w:widowControl w:val="0"/>
        <w:tabs>
          <w:tab w:val="clear" w:pos="567"/>
        </w:tabs>
        <w:autoSpaceDE w:val="0"/>
        <w:autoSpaceDN w:val="0"/>
        <w:adjustRightInd w:val="0"/>
        <w:spacing w:line="240" w:lineRule="auto"/>
        <w:rPr>
          <w:snapToGrid/>
          <w:szCs w:val="22"/>
          <w:lang w:val="lt-LT"/>
        </w:rPr>
      </w:pPr>
    </w:p>
    <w:p w14:paraId="7AB7A63E" w14:textId="77777777" w:rsidR="00B64E78" w:rsidRDefault="00DA46A9">
      <w:pPr>
        <w:widowControl w:val="0"/>
        <w:tabs>
          <w:tab w:val="clear" w:pos="567"/>
        </w:tabs>
        <w:autoSpaceDE w:val="0"/>
        <w:autoSpaceDN w:val="0"/>
        <w:adjustRightInd w:val="0"/>
        <w:spacing w:line="240" w:lineRule="auto"/>
        <w:rPr>
          <w:snapToGrid/>
          <w:szCs w:val="22"/>
          <w:lang w:val="lt-LT"/>
        </w:rPr>
      </w:pPr>
      <w:r>
        <w:rPr>
          <w:b/>
          <w:bCs/>
          <w:snapToGrid/>
          <w:szCs w:val="22"/>
          <w:lang w:val="lt-LT"/>
        </w:rPr>
        <w:t xml:space="preserve">Trumpam nutraukite </w:t>
      </w:r>
      <w:proofErr w:type="spellStart"/>
      <w:r>
        <w:rPr>
          <w:b/>
          <w:bCs/>
          <w:snapToGrid/>
          <w:szCs w:val="22"/>
          <w:lang w:val="lt-LT"/>
        </w:rPr>
        <w:t>Maymetsi</w:t>
      </w:r>
      <w:proofErr w:type="spellEnd"/>
      <w:r>
        <w:rPr>
          <w:b/>
          <w:bCs/>
          <w:snapToGrid/>
          <w:szCs w:val="22"/>
          <w:lang w:val="lt-LT"/>
        </w:rPr>
        <w:t xml:space="preserve"> vartojimą, jeigu Jums yra būklė, kuri gali būti susijusi su dehidratacija</w:t>
      </w:r>
      <w:r>
        <w:rPr>
          <w:snapToGrid/>
          <w:szCs w:val="22"/>
          <w:lang w:val="lt-LT"/>
        </w:rPr>
        <w:t xml:space="preserve"> (reikšmingu organizmo skysčių netekimu), pvz., sunkus vėmimas, viduriavimas, karščiavimas, karščio poveikis arba mažesnis nei įprastai skysčių suvartojimas. Kreipkitės į gydytoją dėl tolesnių nurodymų.</w:t>
      </w:r>
    </w:p>
    <w:p w14:paraId="72719D38" w14:textId="77777777" w:rsidR="00B64E78" w:rsidRDefault="00B64E78">
      <w:pPr>
        <w:widowControl w:val="0"/>
        <w:tabs>
          <w:tab w:val="clear" w:pos="567"/>
        </w:tabs>
        <w:autoSpaceDE w:val="0"/>
        <w:autoSpaceDN w:val="0"/>
        <w:adjustRightInd w:val="0"/>
        <w:spacing w:line="240" w:lineRule="auto"/>
        <w:rPr>
          <w:snapToGrid/>
          <w:szCs w:val="22"/>
          <w:lang w:val="lt-LT"/>
        </w:rPr>
      </w:pPr>
    </w:p>
    <w:p w14:paraId="0BA96190" w14:textId="77777777" w:rsidR="00B64E78" w:rsidRDefault="00DA46A9">
      <w:pPr>
        <w:widowControl w:val="0"/>
        <w:tabs>
          <w:tab w:val="clear" w:pos="567"/>
        </w:tabs>
        <w:autoSpaceDE w:val="0"/>
        <w:autoSpaceDN w:val="0"/>
        <w:adjustRightInd w:val="0"/>
        <w:spacing w:line="240" w:lineRule="auto"/>
        <w:rPr>
          <w:snapToGrid/>
          <w:szCs w:val="22"/>
          <w:lang w:val="lt-LT"/>
        </w:rPr>
      </w:pPr>
      <w:r>
        <w:rPr>
          <w:b/>
          <w:bCs/>
          <w:snapToGrid/>
          <w:szCs w:val="22"/>
          <w:lang w:val="lt-LT"/>
        </w:rPr>
        <w:t xml:space="preserve">Nutraukite </w:t>
      </w:r>
      <w:proofErr w:type="spellStart"/>
      <w:r>
        <w:rPr>
          <w:b/>
          <w:bCs/>
          <w:snapToGrid/>
          <w:szCs w:val="22"/>
          <w:lang w:val="lt-LT"/>
        </w:rPr>
        <w:t>Maymetsi</w:t>
      </w:r>
      <w:proofErr w:type="spellEnd"/>
      <w:r>
        <w:rPr>
          <w:b/>
          <w:bCs/>
          <w:snapToGrid/>
          <w:szCs w:val="22"/>
          <w:lang w:val="lt-LT"/>
        </w:rPr>
        <w:t xml:space="preserve"> vartojimą ir nedelsdami kreipkitės į gydytoją arba artimiausią ligoninę, jeigu Jums pasireiškė pieno rūgšties </w:t>
      </w:r>
      <w:proofErr w:type="spellStart"/>
      <w:r>
        <w:rPr>
          <w:b/>
          <w:bCs/>
          <w:snapToGrid/>
          <w:szCs w:val="22"/>
          <w:lang w:val="lt-LT"/>
        </w:rPr>
        <w:t>acidozės</w:t>
      </w:r>
      <w:proofErr w:type="spellEnd"/>
      <w:r>
        <w:rPr>
          <w:b/>
          <w:bCs/>
          <w:snapToGrid/>
          <w:szCs w:val="22"/>
          <w:lang w:val="lt-LT"/>
        </w:rPr>
        <w:t xml:space="preserve"> simptomų</w:t>
      </w:r>
      <w:r>
        <w:rPr>
          <w:snapToGrid/>
          <w:szCs w:val="22"/>
          <w:lang w:val="lt-LT"/>
        </w:rPr>
        <w:t>, nes ši būklė gali sukelti komą.</w:t>
      </w:r>
    </w:p>
    <w:p w14:paraId="7C107A4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Galimi pieno rūgšties </w:t>
      </w:r>
      <w:proofErr w:type="spellStart"/>
      <w:r>
        <w:rPr>
          <w:snapToGrid/>
          <w:szCs w:val="22"/>
          <w:lang w:val="lt-LT"/>
        </w:rPr>
        <w:t>acidozės</w:t>
      </w:r>
      <w:proofErr w:type="spellEnd"/>
      <w:r>
        <w:rPr>
          <w:snapToGrid/>
          <w:szCs w:val="22"/>
          <w:lang w:val="lt-LT"/>
        </w:rPr>
        <w:t xml:space="preserve"> simptomai yra:</w:t>
      </w:r>
    </w:p>
    <w:p w14:paraId="1F309D2A"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vėmimas;</w:t>
      </w:r>
    </w:p>
    <w:p w14:paraId="270A08EF"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skrandžio skausmas (pilvo skausmas);</w:t>
      </w:r>
    </w:p>
    <w:p w14:paraId="470586E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raumenų mėšlungis;</w:t>
      </w:r>
    </w:p>
    <w:p w14:paraId="3A1509BC"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bendrasis blogos savijautos pojūtis su dideliu nuovargiu;</w:t>
      </w:r>
    </w:p>
    <w:p w14:paraId="5423458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pasunkėjęs kvėpavimas;</w:t>
      </w:r>
    </w:p>
    <w:p w14:paraId="682EB91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sumažėjusi kūno temperatūra ir suretėjęs širdies plakimas.</w:t>
      </w:r>
    </w:p>
    <w:p w14:paraId="637F5C8D" w14:textId="77777777" w:rsidR="00B64E78" w:rsidRDefault="00B64E78">
      <w:pPr>
        <w:widowControl w:val="0"/>
        <w:tabs>
          <w:tab w:val="clear" w:pos="567"/>
        </w:tabs>
        <w:autoSpaceDE w:val="0"/>
        <w:autoSpaceDN w:val="0"/>
        <w:adjustRightInd w:val="0"/>
        <w:spacing w:line="240" w:lineRule="auto"/>
        <w:rPr>
          <w:snapToGrid/>
          <w:szCs w:val="22"/>
          <w:lang w:val="lt-LT"/>
        </w:rPr>
      </w:pPr>
    </w:p>
    <w:p w14:paraId="280E8C1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Pieno rūgšties </w:t>
      </w:r>
      <w:proofErr w:type="spellStart"/>
      <w:r>
        <w:rPr>
          <w:snapToGrid/>
          <w:szCs w:val="22"/>
          <w:lang w:val="lt-LT"/>
        </w:rPr>
        <w:t>acidozė</w:t>
      </w:r>
      <w:proofErr w:type="spellEnd"/>
      <w:r>
        <w:rPr>
          <w:snapToGrid/>
          <w:szCs w:val="22"/>
          <w:lang w:val="lt-LT"/>
        </w:rPr>
        <w:t xml:space="preserve"> yra pavojinga medicininė būklė, kuri turi būti gydoma ligoninėje.</w:t>
      </w:r>
    </w:p>
    <w:p w14:paraId="5120A299" w14:textId="77777777" w:rsidR="00B64E78" w:rsidRPr="00F701F0" w:rsidRDefault="00B64E78">
      <w:pPr>
        <w:widowControl w:val="0"/>
        <w:tabs>
          <w:tab w:val="clear" w:pos="567"/>
        </w:tabs>
        <w:autoSpaceDE w:val="0"/>
        <w:autoSpaceDN w:val="0"/>
        <w:adjustRightInd w:val="0"/>
        <w:spacing w:line="240" w:lineRule="auto"/>
        <w:rPr>
          <w:lang w:val="lt-LT"/>
        </w:rPr>
      </w:pPr>
    </w:p>
    <w:p w14:paraId="6C0A9E6C" w14:textId="77777777" w:rsidR="00B64E78" w:rsidRPr="00F701F0" w:rsidRDefault="00DA46A9">
      <w:pPr>
        <w:widowControl w:val="0"/>
        <w:tabs>
          <w:tab w:val="clear" w:pos="567"/>
        </w:tabs>
        <w:autoSpaceDE w:val="0"/>
        <w:autoSpaceDN w:val="0"/>
        <w:adjustRightInd w:val="0"/>
        <w:spacing w:line="240" w:lineRule="auto"/>
        <w:rPr>
          <w:lang w:val="lt-LT"/>
        </w:rPr>
      </w:pPr>
      <w:r w:rsidRPr="00F701F0">
        <w:rPr>
          <w:lang w:val="lt-LT"/>
        </w:rPr>
        <w:t>Nedelsdami kreipkitės į gydytoją dėl tolesnių nurodymų, jeigu:</w:t>
      </w:r>
    </w:p>
    <w:p w14:paraId="6E6C8314" w14:textId="77777777" w:rsidR="00B64E78" w:rsidRPr="00F701F0" w:rsidRDefault="00DA46A9">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F701F0">
        <w:rPr>
          <w:lang w:val="lt-LT"/>
        </w:rPr>
        <w:t xml:space="preserve">Jums diagnozuota genetiškai paveldima liga, pažeidžianti </w:t>
      </w:r>
      <w:proofErr w:type="spellStart"/>
      <w:r w:rsidRPr="00F701F0">
        <w:rPr>
          <w:lang w:val="lt-LT"/>
        </w:rPr>
        <w:t>mitochondrijas</w:t>
      </w:r>
      <w:proofErr w:type="spellEnd"/>
      <w:r w:rsidRPr="00F701F0">
        <w:rPr>
          <w:lang w:val="lt-LT"/>
        </w:rPr>
        <w:t xml:space="preserve"> (energiją gaminančius ląstelių komponentus), pvz., MELAS sindromas (</w:t>
      </w:r>
      <w:proofErr w:type="spellStart"/>
      <w:r w:rsidRPr="00F701F0">
        <w:rPr>
          <w:lang w:val="lt-LT"/>
        </w:rPr>
        <w:t>mitochondrinė</w:t>
      </w:r>
      <w:proofErr w:type="spellEnd"/>
      <w:r w:rsidRPr="00F701F0">
        <w:rPr>
          <w:lang w:val="lt-LT"/>
        </w:rPr>
        <w:t xml:space="preserve"> </w:t>
      </w:r>
      <w:proofErr w:type="spellStart"/>
      <w:r w:rsidRPr="00F701F0">
        <w:rPr>
          <w:lang w:val="lt-LT"/>
        </w:rPr>
        <w:t>encefalopatija</w:t>
      </w:r>
      <w:proofErr w:type="spellEnd"/>
      <w:r w:rsidRPr="00F701F0">
        <w:rPr>
          <w:lang w:val="lt-LT"/>
        </w:rPr>
        <w:t xml:space="preserve">, </w:t>
      </w:r>
      <w:proofErr w:type="spellStart"/>
      <w:r w:rsidRPr="00F701F0">
        <w:rPr>
          <w:lang w:val="lt-LT"/>
        </w:rPr>
        <w:t>miopatija</w:t>
      </w:r>
      <w:proofErr w:type="spellEnd"/>
      <w:r w:rsidRPr="00F701F0">
        <w:rPr>
          <w:lang w:val="lt-LT"/>
        </w:rPr>
        <w:t xml:space="preserve">, pieno rūgšties </w:t>
      </w:r>
      <w:proofErr w:type="spellStart"/>
      <w:r w:rsidRPr="00F701F0">
        <w:rPr>
          <w:lang w:val="lt-LT"/>
        </w:rPr>
        <w:t>acidozė</w:t>
      </w:r>
      <w:proofErr w:type="spellEnd"/>
      <w:r w:rsidRPr="00F701F0">
        <w:rPr>
          <w:lang w:val="lt-LT"/>
        </w:rPr>
        <w:t xml:space="preserve"> ir į insultą panašūs epizodai) arba iš motinos paveldimas diabetas ir kurtumas (MIDD).</w:t>
      </w:r>
    </w:p>
    <w:p w14:paraId="53ED7B31" w14:textId="77777777" w:rsidR="00B64E78" w:rsidRPr="00F701F0" w:rsidRDefault="00DA46A9">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F701F0">
        <w:rPr>
          <w:lang w:val="lt-LT"/>
        </w:rPr>
        <w:t xml:space="preserve">Pradėjus vartoti </w:t>
      </w:r>
      <w:proofErr w:type="spellStart"/>
      <w:r w:rsidRPr="00F701F0">
        <w:rPr>
          <w:lang w:val="lt-LT"/>
        </w:rPr>
        <w:t>metforminą</w:t>
      </w:r>
      <w:proofErr w:type="spellEnd"/>
      <w:r w:rsidRPr="00F701F0">
        <w:rPr>
          <w:lang w:val="lt-LT"/>
        </w:rPr>
        <w:t>, Jums pasireiškė bet kuris iš šių simptomų: traukulių priepuolis, pablogėjo pažintiniai gebėjimai, sutriko kūno judesiai, atsirado simptomų, rodančių nervų pažeidimą (pvz., skausmas arba tirpimas), migrena ir kurtumas.</w:t>
      </w:r>
    </w:p>
    <w:p w14:paraId="589BFA6A" w14:textId="77777777" w:rsidR="00B64E78" w:rsidRDefault="00B64E78">
      <w:pPr>
        <w:widowControl w:val="0"/>
        <w:tabs>
          <w:tab w:val="clear" w:pos="567"/>
        </w:tabs>
        <w:autoSpaceDE w:val="0"/>
        <w:autoSpaceDN w:val="0"/>
        <w:adjustRightInd w:val="0"/>
        <w:spacing w:line="240" w:lineRule="auto"/>
        <w:rPr>
          <w:snapToGrid/>
          <w:szCs w:val="22"/>
          <w:lang w:val="lt-LT"/>
        </w:rPr>
      </w:pPr>
    </w:p>
    <w:p w14:paraId="72E298C2"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Pasitarkite su gydytoju arba vaistininku, jeigu:</w:t>
      </w:r>
    </w:p>
    <w:p w14:paraId="7A0B4C0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arba anksčiau sirgote kasos liga (pavyzdžiui, pankreatitu);</w:t>
      </w:r>
    </w:p>
    <w:p w14:paraId="1E7084A2"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tulžies akmenų, priklausomybė nuo alkoholio ar labai didelis trigliceridų (tam tikros rūšies riebalų) kiekis kraujyje. Šie sutrikimai gali padidinti riziką susirgti pankreatitu (žr. 4 skyrių);</w:t>
      </w:r>
    </w:p>
    <w:p w14:paraId="5D9CF77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1 tipo cukriniu diabetu (kartais vadinamu nuo insulino priklausomu cukriniu diabetu);</w:t>
      </w:r>
    </w:p>
    <w:p w14:paraId="69CE8E6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yra arba anksčiau buvo alerginė reakcija į </w:t>
      </w:r>
      <w:proofErr w:type="spellStart"/>
      <w:r>
        <w:rPr>
          <w:snapToGrid/>
          <w:szCs w:val="22"/>
          <w:lang w:val="lt-LT"/>
        </w:rPr>
        <w:t>sitagliptiną</w:t>
      </w:r>
      <w:proofErr w:type="spellEnd"/>
      <w:r>
        <w:rPr>
          <w:snapToGrid/>
          <w:szCs w:val="22"/>
          <w:lang w:val="lt-LT"/>
        </w:rPr>
        <w:t xml:space="preserve">, </w:t>
      </w:r>
      <w:proofErr w:type="spellStart"/>
      <w:r>
        <w:rPr>
          <w:snapToGrid/>
          <w:szCs w:val="22"/>
          <w:lang w:val="lt-LT"/>
        </w:rPr>
        <w:t>metforminą</w:t>
      </w:r>
      <w:proofErr w:type="spellEnd"/>
      <w:r>
        <w:rPr>
          <w:snapToGrid/>
          <w:szCs w:val="22"/>
          <w:lang w:val="lt-LT"/>
        </w:rPr>
        <w:t xml:space="preserve"> arba </w:t>
      </w:r>
      <w:proofErr w:type="spellStart"/>
      <w:r>
        <w:rPr>
          <w:snapToGrid/>
          <w:szCs w:val="22"/>
          <w:lang w:val="lt-LT"/>
        </w:rPr>
        <w:t>Maymetsi</w:t>
      </w:r>
      <w:proofErr w:type="spellEnd"/>
      <w:r>
        <w:rPr>
          <w:snapToGrid/>
          <w:szCs w:val="22"/>
          <w:lang w:val="lt-LT"/>
        </w:rPr>
        <w:t xml:space="preserve"> (žr. 4 skyrių);</w:t>
      </w:r>
    </w:p>
    <w:p w14:paraId="343A277D"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kartu su </w:t>
      </w:r>
      <w:proofErr w:type="spellStart"/>
      <w:r>
        <w:rPr>
          <w:snapToGrid/>
          <w:szCs w:val="22"/>
          <w:lang w:val="lt-LT"/>
        </w:rPr>
        <w:t>Maymetsi</w:t>
      </w:r>
      <w:proofErr w:type="spellEnd"/>
      <w:r>
        <w:rPr>
          <w:snapToGrid/>
          <w:szCs w:val="22"/>
          <w:lang w:val="lt-LT"/>
        </w:rPr>
        <w:t xml:space="preserve"> vartojate vaistų cukriniam diabetui gydyti </w:t>
      </w:r>
      <w:proofErr w:type="spellStart"/>
      <w:r>
        <w:rPr>
          <w:snapToGrid/>
          <w:szCs w:val="22"/>
          <w:lang w:val="lt-LT"/>
        </w:rPr>
        <w:t>sulfonilkarbamido</w:t>
      </w:r>
      <w:proofErr w:type="spellEnd"/>
      <w:r>
        <w:rPr>
          <w:snapToGrid/>
          <w:szCs w:val="22"/>
          <w:lang w:val="lt-LT"/>
        </w:rPr>
        <w:t xml:space="preserve"> arba insulino, kadangi cukraus kiekis kraujyje gali tapti mažas (pasireikšti hipoglikemija). Gydytojas gali sumažinti vartojamo </w:t>
      </w:r>
      <w:proofErr w:type="spellStart"/>
      <w:r>
        <w:rPr>
          <w:snapToGrid/>
          <w:szCs w:val="22"/>
          <w:lang w:val="lt-LT"/>
        </w:rPr>
        <w:t>sulfonilkarbamido</w:t>
      </w:r>
      <w:proofErr w:type="spellEnd"/>
      <w:r>
        <w:rPr>
          <w:snapToGrid/>
          <w:szCs w:val="22"/>
          <w:lang w:val="lt-LT"/>
        </w:rPr>
        <w:t xml:space="preserve"> arba insulino dozę.</w:t>
      </w:r>
    </w:p>
    <w:p w14:paraId="3609BBFB" w14:textId="77777777" w:rsidR="00B64E78" w:rsidRDefault="00B64E78">
      <w:pPr>
        <w:widowControl w:val="0"/>
        <w:autoSpaceDE w:val="0"/>
        <w:autoSpaceDN w:val="0"/>
        <w:adjustRightInd w:val="0"/>
        <w:spacing w:line="240" w:lineRule="auto"/>
        <w:ind w:left="567" w:hanging="567"/>
        <w:rPr>
          <w:snapToGrid/>
          <w:szCs w:val="22"/>
          <w:lang w:val="lt-LT"/>
        </w:rPr>
      </w:pPr>
    </w:p>
    <w:p w14:paraId="2E7D504B"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Jums reikia atlikti didelę operaciją, </w:t>
      </w:r>
      <w:proofErr w:type="spellStart"/>
      <w:r>
        <w:rPr>
          <w:snapToGrid/>
          <w:szCs w:val="22"/>
          <w:lang w:val="lt-LT"/>
        </w:rPr>
        <w:t>Maymetsi</w:t>
      </w:r>
      <w:proofErr w:type="spellEnd"/>
      <w:r>
        <w:rPr>
          <w:snapToGrid/>
          <w:szCs w:val="22"/>
          <w:lang w:val="lt-LT"/>
        </w:rPr>
        <w:t xml:space="preserve"> vartojimą turite nutraukti procedūros metu ir tam tikrą laikotarpį po procedūros. Gydytojas nuspręs, kada turite nutraukti ir atnaujinti gydymą </w:t>
      </w:r>
      <w:proofErr w:type="spellStart"/>
      <w:r>
        <w:rPr>
          <w:snapToGrid/>
          <w:szCs w:val="22"/>
          <w:lang w:val="lt-LT"/>
        </w:rPr>
        <w:t>Maymetsi</w:t>
      </w:r>
      <w:proofErr w:type="spellEnd"/>
      <w:r>
        <w:rPr>
          <w:snapToGrid/>
          <w:szCs w:val="22"/>
          <w:lang w:val="lt-LT"/>
        </w:rPr>
        <w:t>.</w:t>
      </w:r>
    </w:p>
    <w:p w14:paraId="187E2B5C"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3B52214B"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nesate tikri, ar kuri nors iš išvardytų būklių Jums tinka, pasitarkite su gydytoju ar vaistininku prieš pradėdami vartoti </w:t>
      </w:r>
      <w:proofErr w:type="spellStart"/>
      <w:r>
        <w:rPr>
          <w:snapToGrid/>
          <w:szCs w:val="22"/>
          <w:lang w:val="lt-LT"/>
        </w:rPr>
        <w:t>Maymetsi</w:t>
      </w:r>
      <w:proofErr w:type="spellEnd"/>
      <w:r>
        <w:rPr>
          <w:snapToGrid/>
          <w:szCs w:val="22"/>
          <w:lang w:val="lt-LT"/>
        </w:rPr>
        <w:t>.</w:t>
      </w:r>
    </w:p>
    <w:p w14:paraId="58D40EEA"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5A4D0A96"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esate senyvi ir (arba) Jūsų inkstų funkcija blogėja, gydymo </w:t>
      </w:r>
      <w:proofErr w:type="spellStart"/>
      <w:r>
        <w:rPr>
          <w:snapToGrid/>
          <w:szCs w:val="22"/>
          <w:lang w:val="lt-LT"/>
        </w:rPr>
        <w:t>Maymetsi</w:t>
      </w:r>
      <w:proofErr w:type="spellEnd"/>
      <w:r>
        <w:rPr>
          <w:snapToGrid/>
          <w:szCs w:val="22"/>
          <w:lang w:val="lt-LT"/>
        </w:rPr>
        <w:t xml:space="preserve"> metu gydytojas tikrins Jūsų inkstų funkciją ne rečiau kaip kartą per metus arba dažniau.</w:t>
      </w:r>
    </w:p>
    <w:p w14:paraId="589C05B1"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74933209"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4DF38233"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Vaikams ir jaunesniems kaip 18 metų paaugliams šio vaisto vartoti </w:t>
      </w:r>
      <w:r>
        <w:rPr>
          <w:rFonts w:eastAsia="TimesNewRoman"/>
          <w:snapToGrid/>
          <w:szCs w:val="22"/>
          <w:lang w:val="lt-LT"/>
        </w:rPr>
        <w:t>negalima</w:t>
      </w:r>
      <w:r>
        <w:rPr>
          <w:rFonts w:eastAsia="TimesNewRoman,Bold"/>
          <w:snapToGrid/>
          <w:szCs w:val="22"/>
          <w:lang w:val="lt-LT"/>
        </w:rPr>
        <w:t xml:space="preserve"> Jis nėra veiksmingas vaikams ir paaugliams nuo 10 iki 17 metų. Ar jaunesniems kaip 10 metų vaikams vaistą vartoti būtų saugu ir veiksminga, nėra žinoma.</w:t>
      </w:r>
    </w:p>
    <w:p w14:paraId="11D6ACFB" w14:textId="77777777" w:rsidR="00B64E78" w:rsidRDefault="00B64E78">
      <w:pPr>
        <w:widowControl w:val="0"/>
        <w:numPr>
          <w:ilvl w:val="12"/>
          <w:numId w:val="0"/>
        </w:numPr>
        <w:tabs>
          <w:tab w:val="clear" w:pos="567"/>
        </w:tabs>
        <w:spacing w:line="240" w:lineRule="auto"/>
        <w:ind w:right="-2"/>
        <w:rPr>
          <w:bCs/>
          <w:snapToGrid/>
          <w:szCs w:val="22"/>
          <w:lang w:val="lt-LT"/>
        </w:rPr>
      </w:pPr>
    </w:p>
    <w:p w14:paraId="73B6D37A" w14:textId="77777777" w:rsidR="00B64E78" w:rsidRDefault="00DA46A9">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Maymetsi</w:t>
      </w:r>
      <w:proofErr w:type="spellEnd"/>
    </w:p>
    <w:p w14:paraId="47DBD54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Jums reikia į kraują suleisti kontrastinės medžiagos, kurios sudėtyje yra jodo, pvz., atliekant rentgeno arba skenavimo tyrimą, prieš leidžiant arba leidimo metu turite nutraukti </w:t>
      </w:r>
      <w:proofErr w:type="spellStart"/>
      <w:r>
        <w:rPr>
          <w:snapToGrid/>
          <w:szCs w:val="22"/>
          <w:lang w:val="lt-LT"/>
        </w:rPr>
        <w:t>Maymetsi</w:t>
      </w:r>
      <w:proofErr w:type="spellEnd"/>
      <w:r>
        <w:rPr>
          <w:snapToGrid/>
          <w:szCs w:val="22"/>
          <w:lang w:val="lt-LT"/>
        </w:rPr>
        <w:t xml:space="preserve"> vartojimą. Gydytojas nuspręs, kada turite nutraukti ir atnaujinti gydymą </w:t>
      </w:r>
      <w:proofErr w:type="spellStart"/>
      <w:r>
        <w:rPr>
          <w:snapToGrid/>
          <w:szCs w:val="22"/>
          <w:lang w:val="lt-LT"/>
        </w:rPr>
        <w:t>Maymetsi</w:t>
      </w:r>
      <w:proofErr w:type="spellEnd"/>
      <w:r>
        <w:rPr>
          <w:snapToGrid/>
          <w:szCs w:val="22"/>
          <w:lang w:val="lt-LT"/>
        </w:rPr>
        <w:t>.</w:t>
      </w:r>
    </w:p>
    <w:p w14:paraId="5792A6B0" w14:textId="77777777" w:rsidR="00B64E78" w:rsidRDefault="00B64E78">
      <w:pPr>
        <w:widowControl w:val="0"/>
        <w:tabs>
          <w:tab w:val="clear" w:pos="567"/>
        </w:tabs>
        <w:autoSpaceDE w:val="0"/>
        <w:autoSpaceDN w:val="0"/>
        <w:adjustRightInd w:val="0"/>
        <w:spacing w:line="240" w:lineRule="auto"/>
        <w:rPr>
          <w:snapToGrid/>
          <w:szCs w:val="22"/>
          <w:lang w:val="lt-LT"/>
        </w:rPr>
      </w:pPr>
    </w:p>
    <w:p w14:paraId="3011A53A"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vartojate ar neseniai vartojote kitų vaistų arba dėl to nesate tikri, apie tai pasakykite gydytojui arba vaistininkui. Jums gali reikėti dažniau tirti gliukozės kiekį kraujyje ir inkstų funkciją arba gydytojui gali reikėti koreguoti </w:t>
      </w:r>
      <w:proofErr w:type="spellStart"/>
      <w:r>
        <w:rPr>
          <w:snapToGrid/>
          <w:szCs w:val="22"/>
          <w:lang w:val="lt-LT"/>
        </w:rPr>
        <w:t>Maymetsi</w:t>
      </w:r>
      <w:proofErr w:type="spellEnd"/>
      <w:r>
        <w:rPr>
          <w:snapToGrid/>
          <w:szCs w:val="22"/>
          <w:lang w:val="lt-LT"/>
        </w:rPr>
        <w:t xml:space="preserve"> dozavimą. Ypač svarbu paminėti:</w:t>
      </w:r>
    </w:p>
    <w:p w14:paraId="2FFC5C24" w14:textId="77777777" w:rsidR="00B64E78" w:rsidRDefault="00B64E78">
      <w:pPr>
        <w:widowControl w:val="0"/>
        <w:tabs>
          <w:tab w:val="clear" w:pos="567"/>
        </w:tabs>
        <w:autoSpaceDE w:val="0"/>
        <w:autoSpaceDN w:val="0"/>
        <w:adjustRightInd w:val="0"/>
        <w:spacing w:line="240" w:lineRule="auto"/>
        <w:rPr>
          <w:snapToGrid/>
          <w:szCs w:val="22"/>
          <w:lang w:val="lt-LT"/>
        </w:rPr>
      </w:pPr>
    </w:p>
    <w:p w14:paraId="7F67A22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uždegiminėms ligoms, tokioms kaip astma ar artritas, gydyti vartojamus (geriamuosius, įkvepiamuosius ar leidžiamuosius) vaistus (kortikosteroidai);</w:t>
      </w:r>
    </w:p>
    <w:p w14:paraId="45C47A2D"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vaistus, kurie skatina šlapimo išsiskyrimą (diuretikai);</w:t>
      </w:r>
    </w:p>
    <w:p w14:paraId="1D8FD941"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vaistus, vartojamus skausmui ir uždegimui mažinti (NVNU ir COX-2 inhibitoriai, pvz., </w:t>
      </w:r>
      <w:proofErr w:type="spellStart"/>
      <w:r>
        <w:rPr>
          <w:snapToGrid/>
          <w:szCs w:val="22"/>
          <w:lang w:val="lt-LT"/>
        </w:rPr>
        <w:t>ibuprofenas</w:t>
      </w:r>
      <w:proofErr w:type="spellEnd"/>
      <w:r>
        <w:rPr>
          <w:snapToGrid/>
          <w:szCs w:val="22"/>
          <w:lang w:val="lt-LT"/>
        </w:rPr>
        <w:t xml:space="preserve"> ir </w:t>
      </w:r>
      <w:proofErr w:type="spellStart"/>
      <w:r>
        <w:rPr>
          <w:snapToGrid/>
          <w:szCs w:val="22"/>
          <w:lang w:val="lt-LT"/>
        </w:rPr>
        <w:t>celekoksibas</w:t>
      </w:r>
      <w:proofErr w:type="spellEnd"/>
      <w:r>
        <w:rPr>
          <w:snapToGrid/>
          <w:szCs w:val="22"/>
          <w:lang w:val="lt-LT"/>
        </w:rPr>
        <w:t>);</w:t>
      </w:r>
    </w:p>
    <w:p w14:paraId="328E625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tam tikrus vaistus padidėjusiam kraujospūdžiui gydyti (AKF inhibitoriai ir </w:t>
      </w:r>
      <w:proofErr w:type="spellStart"/>
      <w:r>
        <w:rPr>
          <w:snapToGrid/>
          <w:szCs w:val="22"/>
          <w:lang w:val="lt-LT"/>
        </w:rPr>
        <w:t>angiotenzino</w:t>
      </w:r>
      <w:proofErr w:type="spellEnd"/>
      <w:r>
        <w:rPr>
          <w:snapToGrid/>
          <w:szCs w:val="22"/>
          <w:lang w:val="lt-LT"/>
        </w:rPr>
        <w:t xml:space="preserve"> II receptorių antagonistai);</w:t>
      </w:r>
    </w:p>
    <w:p w14:paraId="1B5F614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specifinius vaistus bronchų astmai gydyti (beta </w:t>
      </w:r>
      <w:proofErr w:type="spellStart"/>
      <w:r>
        <w:rPr>
          <w:snapToGrid/>
          <w:szCs w:val="22"/>
          <w:lang w:val="lt-LT"/>
        </w:rPr>
        <w:t>simpatomimetikai</w:t>
      </w:r>
      <w:proofErr w:type="spellEnd"/>
      <w:r>
        <w:rPr>
          <w:snapToGrid/>
          <w:szCs w:val="22"/>
          <w:lang w:val="lt-LT"/>
        </w:rPr>
        <w:t>);</w:t>
      </w:r>
    </w:p>
    <w:p w14:paraId="352380B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kontrastines medžiagas, kurių sudėtyje yra jodo, ir vaistus, kurių sudėtyje yra alkoholio;</w:t>
      </w:r>
    </w:p>
    <w:p w14:paraId="2E0DAE7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kai kuriuos skrandžio ligoms gydyti vartojamus vaistus, tokius kaip </w:t>
      </w:r>
      <w:proofErr w:type="spellStart"/>
      <w:r>
        <w:rPr>
          <w:snapToGrid/>
          <w:szCs w:val="22"/>
          <w:lang w:val="lt-LT"/>
        </w:rPr>
        <w:t>cimetidinas</w:t>
      </w:r>
      <w:proofErr w:type="spellEnd"/>
      <w:r>
        <w:rPr>
          <w:snapToGrid/>
          <w:szCs w:val="22"/>
          <w:lang w:val="lt-LT"/>
        </w:rPr>
        <w:t>;</w:t>
      </w:r>
    </w:p>
    <w:p w14:paraId="5DEBF29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ranolaziną</w:t>
      </w:r>
      <w:proofErr w:type="spellEnd"/>
      <w:r>
        <w:rPr>
          <w:snapToGrid/>
          <w:szCs w:val="22"/>
          <w:lang w:val="lt-LT"/>
        </w:rPr>
        <w:t xml:space="preserve"> (krūtinės anginai gydyti vartojamą vaistą);</w:t>
      </w:r>
    </w:p>
    <w:p w14:paraId="3FC6440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dolutegravirą</w:t>
      </w:r>
      <w:proofErr w:type="spellEnd"/>
      <w:r>
        <w:rPr>
          <w:snapToGrid/>
          <w:szCs w:val="22"/>
          <w:lang w:val="lt-LT"/>
        </w:rPr>
        <w:t xml:space="preserve"> (ŽIV infekcijai gydyti vartojamą vaistą);</w:t>
      </w:r>
    </w:p>
    <w:p w14:paraId="342C8AB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vandetanibą</w:t>
      </w:r>
      <w:proofErr w:type="spellEnd"/>
      <w:r>
        <w:rPr>
          <w:snapToGrid/>
          <w:szCs w:val="22"/>
          <w:lang w:val="lt-LT"/>
        </w:rPr>
        <w:t>, t. y. tam tikram skydliaukės vėžiui (</w:t>
      </w:r>
      <w:proofErr w:type="spellStart"/>
      <w:r>
        <w:rPr>
          <w:snapToGrid/>
          <w:szCs w:val="22"/>
          <w:lang w:val="lt-LT"/>
        </w:rPr>
        <w:t>meduliniam</w:t>
      </w:r>
      <w:proofErr w:type="spellEnd"/>
      <w:r>
        <w:rPr>
          <w:snapToGrid/>
          <w:szCs w:val="22"/>
          <w:lang w:val="lt-LT"/>
        </w:rPr>
        <w:t xml:space="preserve"> skydliaukės vėžiui) gydyti vartojamą vaistą;</w:t>
      </w:r>
    </w:p>
    <w:p w14:paraId="2BD2AE4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digoksiną</w:t>
      </w:r>
      <w:proofErr w:type="spellEnd"/>
      <w:r>
        <w:rPr>
          <w:snapToGrid/>
          <w:szCs w:val="22"/>
          <w:lang w:val="lt-LT"/>
        </w:rPr>
        <w:t xml:space="preserve"> (jo vartojama esant nereguliariam širdies plakimui ir kitiems širdies veiklos sutrikimams). Kol vartosite </w:t>
      </w:r>
      <w:proofErr w:type="spellStart"/>
      <w:r>
        <w:rPr>
          <w:snapToGrid/>
          <w:szCs w:val="22"/>
          <w:lang w:val="lt-LT"/>
        </w:rPr>
        <w:t>Maymetsi</w:t>
      </w:r>
      <w:proofErr w:type="spellEnd"/>
      <w:r>
        <w:rPr>
          <w:snapToGrid/>
          <w:szCs w:val="22"/>
          <w:lang w:val="lt-LT"/>
        </w:rPr>
        <w:t xml:space="preserve">, gali reikėti tikrinti </w:t>
      </w:r>
      <w:proofErr w:type="spellStart"/>
      <w:r>
        <w:rPr>
          <w:snapToGrid/>
          <w:szCs w:val="22"/>
          <w:lang w:val="lt-LT"/>
        </w:rPr>
        <w:t>digoksino</w:t>
      </w:r>
      <w:proofErr w:type="spellEnd"/>
      <w:r>
        <w:rPr>
          <w:snapToGrid/>
          <w:szCs w:val="22"/>
          <w:lang w:val="lt-LT"/>
        </w:rPr>
        <w:t xml:space="preserve"> kiekį kraujyje.</w:t>
      </w:r>
    </w:p>
    <w:p w14:paraId="4C75AAAC" w14:textId="77777777" w:rsidR="00B64E78" w:rsidRDefault="00B64E78">
      <w:pPr>
        <w:widowControl w:val="0"/>
        <w:tabs>
          <w:tab w:val="clear" w:pos="567"/>
        </w:tabs>
        <w:autoSpaceDE w:val="0"/>
        <w:autoSpaceDN w:val="0"/>
        <w:adjustRightInd w:val="0"/>
        <w:spacing w:line="240" w:lineRule="auto"/>
        <w:rPr>
          <w:snapToGrid/>
          <w:szCs w:val="22"/>
          <w:lang w:val="lt-LT"/>
        </w:rPr>
      </w:pPr>
    </w:p>
    <w:p w14:paraId="59215523"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Maymetsi</w:t>
      </w:r>
      <w:proofErr w:type="spellEnd"/>
      <w:r>
        <w:rPr>
          <w:rFonts w:eastAsia="TimesNewRoman,Bold"/>
          <w:b/>
          <w:bCs/>
          <w:snapToGrid/>
          <w:szCs w:val="22"/>
          <w:lang w:val="lt-LT"/>
        </w:rPr>
        <w:t xml:space="preserve"> vartojimas su alkoholiu</w:t>
      </w:r>
    </w:p>
    <w:p w14:paraId="6ECBF295"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Vartodami </w:t>
      </w:r>
      <w:proofErr w:type="spellStart"/>
      <w:r>
        <w:rPr>
          <w:rFonts w:eastAsia="TimesNewRoman,Bold"/>
          <w:snapToGrid/>
          <w:szCs w:val="22"/>
          <w:lang w:val="lt-LT"/>
        </w:rPr>
        <w:t>Maymetsi</w:t>
      </w:r>
      <w:proofErr w:type="spellEnd"/>
      <w:r>
        <w:rPr>
          <w:rFonts w:eastAsia="TimesNewRoman,Bold"/>
          <w:snapToGrid/>
          <w:szCs w:val="22"/>
          <w:lang w:val="lt-LT"/>
        </w:rPr>
        <w:t xml:space="preserve"> venkite piktnaudžiauti alkoholiu, nes tai gali padidinti pieno rūgšties </w:t>
      </w:r>
      <w:proofErr w:type="spellStart"/>
      <w:r>
        <w:rPr>
          <w:rFonts w:eastAsia="TimesNewRoman,Bold"/>
          <w:snapToGrid/>
          <w:szCs w:val="22"/>
          <w:lang w:val="lt-LT"/>
        </w:rPr>
        <w:t>acidozės</w:t>
      </w:r>
      <w:proofErr w:type="spellEnd"/>
      <w:r>
        <w:rPr>
          <w:rFonts w:eastAsia="TimesNewRoman,Bold"/>
          <w:snapToGrid/>
          <w:szCs w:val="22"/>
          <w:lang w:val="lt-LT"/>
        </w:rPr>
        <w:t xml:space="preserve"> pasireiškimo riziką (žr. skyrių „Įspėjimai ir atsargumo priemonės“).</w:t>
      </w:r>
    </w:p>
    <w:p w14:paraId="21263A4A"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5296DB9C"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lastRenderedPageBreak/>
        <w:t>Nėštumas ir žindymo laikotarpis</w:t>
      </w:r>
    </w:p>
    <w:p w14:paraId="0073C864"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 Nėštumo laikotarpiu šio vaisto vartoti negalima.</w:t>
      </w:r>
      <w:r>
        <w:rPr>
          <w:lang w:val="lt-LT"/>
        </w:rPr>
        <w:t xml:space="preserve"> </w:t>
      </w:r>
      <w:r>
        <w:rPr>
          <w:rFonts w:eastAsia="TimesNewRomanPSMT"/>
          <w:snapToGrid/>
          <w:szCs w:val="22"/>
          <w:lang w:val="lt-LT" w:eastAsia="lt-LT"/>
        </w:rPr>
        <w:t xml:space="preserve">Nevartokite šio vaisto žindymo laikotarpiu. </w:t>
      </w:r>
      <w:r>
        <w:rPr>
          <w:rFonts w:eastAsia="TimesNewRoman,Bold"/>
          <w:b/>
          <w:bCs/>
          <w:snapToGrid/>
          <w:szCs w:val="22"/>
          <w:lang w:val="lt-LT"/>
        </w:rPr>
        <w:t>Žr. 2 skyrių „</w:t>
      </w:r>
      <w:proofErr w:type="spellStart"/>
      <w:r>
        <w:rPr>
          <w:b/>
          <w:bCs/>
          <w:snapToGrid/>
          <w:szCs w:val="22"/>
          <w:lang w:val="lt-LT"/>
        </w:rPr>
        <w:t>Maymetsi</w:t>
      </w:r>
      <w:proofErr w:type="spellEnd"/>
      <w:r>
        <w:rPr>
          <w:rFonts w:eastAsia="TimesNewRoman,Bold"/>
          <w:b/>
          <w:bCs/>
          <w:snapToGrid/>
          <w:szCs w:val="22"/>
          <w:lang w:val="lt-LT"/>
        </w:rPr>
        <w:t xml:space="preserve"> vartoti draudžiama“.</w:t>
      </w:r>
    </w:p>
    <w:p w14:paraId="74DB5A33"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1E20475F"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575EDBA8"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Maymetsi</w:t>
      </w:r>
      <w:proofErr w:type="spellEnd"/>
      <w:r>
        <w:rPr>
          <w:rFonts w:eastAsia="TimesNewRoman,Bold"/>
          <w:snapToGrid/>
          <w:szCs w:val="22"/>
          <w:lang w:val="lt-LT"/>
        </w:rPr>
        <w:t xml:space="preserve"> gebėjimo vairuoti ir valdyti mechanizmus neveikia arba veikia nereikšmingai. Vis dėlto vartojant </w:t>
      </w:r>
      <w:proofErr w:type="spellStart"/>
      <w:r>
        <w:rPr>
          <w:rFonts w:eastAsia="TimesNewRoman,Bold"/>
          <w:snapToGrid/>
          <w:szCs w:val="22"/>
          <w:lang w:val="lt-LT"/>
        </w:rPr>
        <w:t>sitagliptino</w:t>
      </w:r>
      <w:proofErr w:type="spellEnd"/>
      <w:r>
        <w:rPr>
          <w:rFonts w:eastAsia="TimesNewRoman,Bold"/>
          <w:snapToGrid/>
          <w:szCs w:val="22"/>
          <w:lang w:val="lt-LT"/>
        </w:rPr>
        <w:t xml:space="preserve"> buvo pranešta apie svaigulio ir apsnūdimo atvejus, o tai gali paveikti Jūsų gebėjimą vairuoti ar valdyti mechanizmus.</w:t>
      </w:r>
    </w:p>
    <w:p w14:paraId="6D1D9532"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22F17ED9"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Šio vaisto vartojant kartu su vaistais, vadinamais </w:t>
      </w:r>
      <w:proofErr w:type="spellStart"/>
      <w:r>
        <w:rPr>
          <w:rFonts w:eastAsia="TimesNewRoman,Bold"/>
          <w:snapToGrid/>
          <w:szCs w:val="22"/>
          <w:lang w:val="lt-LT"/>
        </w:rPr>
        <w:t>sulfonilkarbamidais</w:t>
      </w:r>
      <w:proofErr w:type="spellEnd"/>
      <w:r>
        <w:rPr>
          <w:rFonts w:eastAsia="TimesNewRoman,Bold"/>
          <w:snapToGrid/>
          <w:szCs w:val="22"/>
          <w:lang w:val="lt-LT"/>
        </w:rPr>
        <w:t>, arba kartu su insulinu gali pasireikšti hipoglikemija, kuri gali pakenkti gebėjimui vairuoti, valdyti mechanizmus arba dirbti, kai nėra saugios atramos kojoms.</w:t>
      </w:r>
    </w:p>
    <w:p w14:paraId="259C2306" w14:textId="77777777" w:rsidR="00B64E78" w:rsidRDefault="00B64E78">
      <w:pPr>
        <w:widowControl w:val="0"/>
        <w:numPr>
          <w:ilvl w:val="12"/>
          <w:numId w:val="0"/>
        </w:numPr>
        <w:tabs>
          <w:tab w:val="clear" w:pos="567"/>
        </w:tabs>
        <w:spacing w:line="240" w:lineRule="auto"/>
        <w:ind w:right="-2"/>
        <w:rPr>
          <w:bCs/>
          <w:snapToGrid/>
          <w:szCs w:val="22"/>
          <w:lang w:val="lt-LT"/>
        </w:rPr>
      </w:pPr>
    </w:p>
    <w:p w14:paraId="71F86F00" w14:textId="77777777" w:rsidR="00B64E78" w:rsidRDefault="00DA46A9">
      <w:pPr>
        <w:widowControl w:val="0"/>
        <w:numPr>
          <w:ilvl w:val="12"/>
          <w:numId w:val="0"/>
        </w:numPr>
        <w:tabs>
          <w:tab w:val="clear" w:pos="567"/>
        </w:tabs>
        <w:spacing w:line="240" w:lineRule="auto"/>
        <w:rPr>
          <w:snapToGrid/>
          <w:szCs w:val="22"/>
          <w:lang w:val="lt-LT"/>
        </w:rPr>
      </w:pPr>
      <w:proofErr w:type="spellStart"/>
      <w:r>
        <w:rPr>
          <w:b/>
          <w:snapToGrid/>
          <w:szCs w:val="22"/>
          <w:lang w:val="lt-LT"/>
        </w:rPr>
        <w:t>Maymetsi</w:t>
      </w:r>
      <w:proofErr w:type="spellEnd"/>
      <w:r>
        <w:rPr>
          <w:b/>
          <w:snapToGrid/>
          <w:szCs w:val="22"/>
          <w:lang w:val="lt-LT"/>
        </w:rPr>
        <w:t xml:space="preserve"> sudėtyje yra natrio</w:t>
      </w:r>
    </w:p>
    <w:p w14:paraId="62C73A53" w14:textId="77777777" w:rsidR="00B64E78" w:rsidRDefault="00DA46A9">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mg</w:t>
      </w:r>
      <w:r>
        <w:rPr>
          <w:snapToGrid/>
          <w:szCs w:val="22"/>
          <w:lang w:val="lt-LT"/>
        </w:rPr>
        <w:t>) natrio, t. y. jis beveik neturi reikšmės.</w:t>
      </w:r>
    </w:p>
    <w:p w14:paraId="10156E94" w14:textId="77777777" w:rsidR="00B64E78" w:rsidRDefault="00B64E78">
      <w:pPr>
        <w:widowControl w:val="0"/>
        <w:numPr>
          <w:ilvl w:val="12"/>
          <w:numId w:val="0"/>
        </w:numPr>
        <w:tabs>
          <w:tab w:val="clear" w:pos="567"/>
        </w:tabs>
        <w:spacing w:line="240" w:lineRule="auto"/>
        <w:ind w:right="-2"/>
        <w:rPr>
          <w:snapToGrid/>
          <w:szCs w:val="22"/>
          <w:lang w:val="lt-LT"/>
        </w:rPr>
      </w:pPr>
    </w:p>
    <w:p w14:paraId="213FD0E0" w14:textId="77777777" w:rsidR="00B64E78" w:rsidRDefault="00B64E78">
      <w:pPr>
        <w:widowControl w:val="0"/>
        <w:numPr>
          <w:ilvl w:val="12"/>
          <w:numId w:val="0"/>
        </w:numPr>
        <w:tabs>
          <w:tab w:val="clear" w:pos="567"/>
        </w:tabs>
        <w:spacing w:line="240" w:lineRule="auto"/>
        <w:ind w:right="-2"/>
        <w:rPr>
          <w:snapToGrid/>
          <w:szCs w:val="22"/>
          <w:lang w:val="lt-LT"/>
        </w:rPr>
      </w:pPr>
    </w:p>
    <w:p w14:paraId="283CE231"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Maymetsi</w:t>
      </w:r>
      <w:proofErr w:type="spellEnd"/>
    </w:p>
    <w:p w14:paraId="42BE29D9" w14:textId="77777777" w:rsidR="00B64E78" w:rsidRDefault="00B64E78">
      <w:pPr>
        <w:widowControl w:val="0"/>
        <w:tabs>
          <w:tab w:val="clear" w:pos="567"/>
        </w:tabs>
        <w:spacing w:line="240" w:lineRule="auto"/>
        <w:ind w:left="567" w:hanging="567"/>
        <w:rPr>
          <w:snapToGrid/>
          <w:szCs w:val="22"/>
          <w:lang w:val="lt-LT"/>
        </w:rPr>
      </w:pPr>
    </w:p>
    <w:p w14:paraId="14583E9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186577F4" w14:textId="77777777" w:rsidR="00B64E78" w:rsidRDefault="00B64E78">
      <w:pPr>
        <w:widowControl w:val="0"/>
        <w:tabs>
          <w:tab w:val="clear" w:pos="567"/>
        </w:tabs>
        <w:autoSpaceDE w:val="0"/>
        <w:autoSpaceDN w:val="0"/>
        <w:adjustRightInd w:val="0"/>
        <w:spacing w:line="240" w:lineRule="auto"/>
        <w:rPr>
          <w:snapToGrid/>
          <w:szCs w:val="22"/>
          <w:lang w:val="lt-LT"/>
        </w:rPr>
      </w:pPr>
    </w:p>
    <w:p w14:paraId="07B78A5C"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Vieną tabletę išgerkite:</w:t>
      </w:r>
    </w:p>
    <w:p w14:paraId="2743A02C" w14:textId="77777777" w:rsidR="00B64E78" w:rsidRDefault="00DA46A9">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du kartus per parą;</w:t>
      </w:r>
    </w:p>
    <w:p w14:paraId="68648D07" w14:textId="77777777" w:rsidR="00B64E78" w:rsidRDefault="00DA46A9">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valgio metu, kad sumažėtų skrandžio sutrikimo tikimybė.</w:t>
      </w:r>
    </w:p>
    <w:p w14:paraId="74832599" w14:textId="77777777" w:rsidR="00B64E78" w:rsidRDefault="00B64E78">
      <w:pPr>
        <w:widowControl w:val="0"/>
        <w:tabs>
          <w:tab w:val="clear" w:pos="567"/>
          <w:tab w:val="left" w:pos="5267"/>
        </w:tabs>
        <w:autoSpaceDE w:val="0"/>
        <w:autoSpaceDN w:val="0"/>
        <w:adjustRightInd w:val="0"/>
        <w:spacing w:line="240" w:lineRule="auto"/>
        <w:rPr>
          <w:snapToGrid/>
          <w:szCs w:val="22"/>
          <w:lang w:val="lt-LT"/>
        </w:rPr>
      </w:pPr>
    </w:p>
    <w:p w14:paraId="6646598A"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Gydytojui gali tekti padidinti dozę, kad būtų galima kontroliuoti cukraus kiekį kraujyje.</w:t>
      </w:r>
    </w:p>
    <w:p w14:paraId="33E5DFD2" w14:textId="77777777" w:rsidR="00B64E78" w:rsidRDefault="00B64E78">
      <w:pPr>
        <w:widowControl w:val="0"/>
        <w:tabs>
          <w:tab w:val="clear" w:pos="567"/>
        </w:tabs>
        <w:autoSpaceDE w:val="0"/>
        <w:autoSpaceDN w:val="0"/>
        <w:adjustRightInd w:val="0"/>
        <w:spacing w:line="240" w:lineRule="auto"/>
        <w:rPr>
          <w:snapToGrid/>
          <w:szCs w:val="22"/>
          <w:lang w:val="lt-LT"/>
        </w:rPr>
      </w:pPr>
    </w:p>
    <w:p w14:paraId="14C8493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Jūsų inkstų funkcija yra susilpnėjusi, gydytojas gali skirti mažesnę dozę.</w:t>
      </w:r>
    </w:p>
    <w:p w14:paraId="62AD9939" w14:textId="77777777" w:rsidR="00B64E78" w:rsidRDefault="00B64E78">
      <w:pPr>
        <w:widowControl w:val="0"/>
        <w:tabs>
          <w:tab w:val="clear" w:pos="567"/>
        </w:tabs>
        <w:autoSpaceDE w:val="0"/>
        <w:autoSpaceDN w:val="0"/>
        <w:adjustRightInd w:val="0"/>
        <w:spacing w:line="240" w:lineRule="auto"/>
        <w:rPr>
          <w:snapToGrid/>
          <w:szCs w:val="22"/>
          <w:lang w:val="lt-LT"/>
        </w:rPr>
      </w:pPr>
    </w:p>
    <w:p w14:paraId="38DBFC2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Gydymo šiuo vaistu metu turite ir toliau laikytis dietos, kurią Jums rekomendavo gydytojas, ir pasirūpinti, kad suvartojamų angliavandenių kiekis per parą būtų tolygiai paskirstytas.</w:t>
      </w:r>
    </w:p>
    <w:p w14:paraId="6A65DD01" w14:textId="77777777" w:rsidR="00B64E78" w:rsidRDefault="00B64E78">
      <w:pPr>
        <w:widowControl w:val="0"/>
        <w:tabs>
          <w:tab w:val="clear" w:pos="567"/>
        </w:tabs>
        <w:autoSpaceDE w:val="0"/>
        <w:autoSpaceDN w:val="0"/>
        <w:adjustRightInd w:val="0"/>
        <w:spacing w:line="240" w:lineRule="auto"/>
        <w:rPr>
          <w:snapToGrid/>
          <w:szCs w:val="22"/>
          <w:lang w:val="lt-LT"/>
        </w:rPr>
      </w:pPr>
    </w:p>
    <w:p w14:paraId="60DC51F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Nėra tikėtina, kad vien tik šis vaistas pernelyg sumažintų cukraus kiekį kraujyje (sukeltų hipoglikemiją). Šį vaistą vartojant kartu su </w:t>
      </w:r>
      <w:proofErr w:type="spellStart"/>
      <w:r>
        <w:rPr>
          <w:snapToGrid/>
          <w:szCs w:val="22"/>
          <w:lang w:val="lt-LT"/>
        </w:rPr>
        <w:t>sulfonilkarbamidu</w:t>
      </w:r>
      <w:proofErr w:type="spellEnd"/>
      <w:r>
        <w:rPr>
          <w:snapToGrid/>
          <w:szCs w:val="22"/>
          <w:lang w:val="lt-LT"/>
        </w:rPr>
        <w:t xml:space="preserve"> arba kartu su insulinu, cukraus kiekis kraujyje gali tapti mažas, todėl gydytojas gali sumažinti vartojamo </w:t>
      </w:r>
      <w:proofErr w:type="spellStart"/>
      <w:r>
        <w:rPr>
          <w:snapToGrid/>
          <w:szCs w:val="22"/>
          <w:lang w:val="lt-LT"/>
        </w:rPr>
        <w:t>sulfonilkarbamido</w:t>
      </w:r>
      <w:proofErr w:type="spellEnd"/>
      <w:r>
        <w:rPr>
          <w:snapToGrid/>
          <w:szCs w:val="22"/>
          <w:lang w:val="lt-LT"/>
        </w:rPr>
        <w:t xml:space="preserve"> arba insulino dozę.</w:t>
      </w:r>
      <w:r>
        <w:rPr>
          <w:snapToGrid/>
          <w:szCs w:val="22"/>
          <w:lang w:val="lt-LT"/>
        </w:rPr>
        <w:cr/>
      </w:r>
    </w:p>
    <w:p w14:paraId="7F41726E"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Maymetsi</w:t>
      </w:r>
      <w:proofErr w:type="spellEnd"/>
      <w:r>
        <w:rPr>
          <w:rFonts w:eastAsia="TimesNewRoman,Bold"/>
          <w:b/>
          <w:bCs/>
          <w:snapToGrid/>
          <w:szCs w:val="22"/>
          <w:lang w:val="lt-LT"/>
        </w:rPr>
        <w:t xml:space="preserve"> dozę</w:t>
      </w:r>
    </w:p>
    <w:p w14:paraId="0CCFCFEA"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r>
        <w:rPr>
          <w:lang w:val="lt-LT"/>
        </w:rPr>
        <w:t xml:space="preserve"> </w:t>
      </w:r>
      <w:r>
        <w:rPr>
          <w:rFonts w:eastAsia="TimesNewRoman,Bold"/>
          <w:snapToGrid/>
          <w:szCs w:val="22"/>
          <w:lang w:val="lt-LT"/>
        </w:rPr>
        <w:t xml:space="preserve">Pasireiškus pieno rūgšties </w:t>
      </w:r>
      <w:proofErr w:type="spellStart"/>
      <w:r>
        <w:rPr>
          <w:rFonts w:eastAsia="TimesNewRoman,Bold"/>
          <w:snapToGrid/>
          <w:szCs w:val="22"/>
          <w:lang w:val="lt-LT"/>
        </w:rPr>
        <w:t>acidozės</w:t>
      </w:r>
      <w:proofErr w:type="spellEnd"/>
      <w:r>
        <w:rPr>
          <w:rFonts w:eastAsia="TimesNewRoman,Bold"/>
          <w:snapToGrid/>
          <w:szCs w:val="22"/>
          <w:lang w:val="lt-LT"/>
        </w:rPr>
        <w:t xml:space="preserve"> simptomams, tokiems kaip peršalimo pojūtis ar bloga savijauta, sunkus pykinimas ar vėmimas, skrandžio skausmas, nepaaiškinamas kūno svorio mažėjimas, mėšlungis ar dažnas kvėpavimas, nedelsdami vykite į ligoninę (žr. skyrių „Įspėjimai ir atsargumo priemonės“).</w:t>
      </w:r>
    </w:p>
    <w:p w14:paraId="1B67F17E"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7DA82C10"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Maymetsi</w:t>
      </w:r>
      <w:proofErr w:type="spellEnd"/>
    </w:p>
    <w:p w14:paraId="37AF51FB"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vaisto dozę, gerkite ją tuoj pat, kai tik prisiminsite. Jei neprisiminsite iki tol, kol bus atėjęs kitos dozės vartojimo laikas, pamirštą dozę praleiskite, o kitas dozes gerkite įprastiniu laiku. Negalima vartoti dvigubos šio vaisto dozės.</w:t>
      </w:r>
    </w:p>
    <w:p w14:paraId="5BE8E0E0"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1007D149"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Maymetsi</w:t>
      </w:r>
      <w:proofErr w:type="spellEnd"/>
    </w:p>
    <w:p w14:paraId="16F4A42E"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vartoję šio vaisto prieš tai nepasitarę su savo gydytoju. Nustojus vartoti</w:t>
      </w:r>
    </w:p>
    <w:p w14:paraId="424B3734"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Maymetsi</w:t>
      </w:r>
      <w:proofErr w:type="spellEnd"/>
      <w:r>
        <w:rPr>
          <w:rFonts w:eastAsia="TimesNewRoman,Bold"/>
          <w:snapToGrid/>
          <w:szCs w:val="22"/>
          <w:lang w:val="lt-LT"/>
        </w:rPr>
        <w:t>, cukraus kiekis kraujyje vėl gali padidėti.</w:t>
      </w:r>
    </w:p>
    <w:p w14:paraId="5A918C19" w14:textId="77777777" w:rsidR="00B64E78" w:rsidRDefault="00B64E78">
      <w:pPr>
        <w:widowControl w:val="0"/>
        <w:numPr>
          <w:ilvl w:val="12"/>
          <w:numId w:val="0"/>
        </w:numPr>
        <w:tabs>
          <w:tab w:val="clear" w:pos="567"/>
        </w:tabs>
        <w:spacing w:line="240" w:lineRule="auto"/>
        <w:ind w:right="-2"/>
        <w:rPr>
          <w:rFonts w:eastAsia="TimesNewRoman,Bold"/>
          <w:snapToGrid/>
          <w:szCs w:val="22"/>
          <w:lang w:val="lt-LT"/>
        </w:rPr>
      </w:pPr>
    </w:p>
    <w:p w14:paraId="1CB87C7E" w14:textId="77777777" w:rsidR="00B64E78" w:rsidRDefault="00DA46A9">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6C8CA658" w14:textId="77777777" w:rsidR="00B64E78" w:rsidRDefault="00B64E78">
      <w:pPr>
        <w:widowControl w:val="0"/>
        <w:numPr>
          <w:ilvl w:val="12"/>
          <w:numId w:val="0"/>
        </w:numPr>
        <w:tabs>
          <w:tab w:val="clear" w:pos="567"/>
        </w:tabs>
        <w:spacing w:line="240" w:lineRule="auto"/>
        <w:ind w:right="-2"/>
        <w:rPr>
          <w:snapToGrid/>
          <w:szCs w:val="22"/>
          <w:lang w:val="lt-LT"/>
        </w:rPr>
      </w:pPr>
    </w:p>
    <w:p w14:paraId="6AD65D20" w14:textId="77777777" w:rsidR="00B64E78" w:rsidRDefault="00B64E78">
      <w:pPr>
        <w:widowControl w:val="0"/>
        <w:numPr>
          <w:ilvl w:val="12"/>
          <w:numId w:val="0"/>
        </w:numPr>
        <w:tabs>
          <w:tab w:val="clear" w:pos="567"/>
        </w:tabs>
        <w:spacing w:line="240" w:lineRule="auto"/>
        <w:ind w:right="-2"/>
        <w:rPr>
          <w:snapToGrid/>
          <w:szCs w:val="22"/>
          <w:lang w:val="lt-LT"/>
        </w:rPr>
      </w:pPr>
    </w:p>
    <w:p w14:paraId="3CBF88D7"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1AF16F75" w14:textId="77777777" w:rsidR="00B64E78" w:rsidRDefault="00B64E78">
      <w:pPr>
        <w:widowControl w:val="0"/>
        <w:tabs>
          <w:tab w:val="clear" w:pos="567"/>
        </w:tabs>
        <w:spacing w:line="240" w:lineRule="auto"/>
        <w:ind w:left="567" w:hanging="567"/>
        <w:rPr>
          <w:snapToGrid/>
          <w:szCs w:val="22"/>
          <w:lang w:val="lt-LT"/>
        </w:rPr>
      </w:pPr>
    </w:p>
    <w:p w14:paraId="3B4D9CB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2B810D31" w14:textId="77777777" w:rsidR="00B64E78" w:rsidRDefault="00B64E78">
      <w:pPr>
        <w:widowControl w:val="0"/>
        <w:tabs>
          <w:tab w:val="clear" w:pos="567"/>
        </w:tabs>
        <w:autoSpaceDE w:val="0"/>
        <w:autoSpaceDN w:val="0"/>
        <w:adjustRightInd w:val="0"/>
        <w:spacing w:line="240" w:lineRule="auto"/>
        <w:rPr>
          <w:snapToGrid/>
          <w:szCs w:val="22"/>
          <w:lang w:val="lt-LT"/>
        </w:rPr>
      </w:pPr>
    </w:p>
    <w:p w14:paraId="10E3D0F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Pastebėję bet kurį toliau išvardytą sunkų šalutinį poveikį, NUTRAUKITE </w:t>
      </w:r>
      <w:proofErr w:type="spellStart"/>
      <w:r>
        <w:rPr>
          <w:snapToGrid/>
          <w:szCs w:val="22"/>
          <w:lang w:val="lt-LT"/>
        </w:rPr>
        <w:t>Maymetsi</w:t>
      </w:r>
      <w:proofErr w:type="spellEnd"/>
      <w:r>
        <w:rPr>
          <w:snapToGrid/>
          <w:szCs w:val="22"/>
          <w:lang w:val="lt-LT"/>
        </w:rPr>
        <w:t xml:space="preserve"> vartojimą ir nedelsdami kreipkitės į savo gydytoją:</w:t>
      </w:r>
    </w:p>
    <w:p w14:paraId="0ED3739D" w14:textId="77777777" w:rsidR="00B64E78" w:rsidRDefault="00DA46A9">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6106FB24" w14:textId="77777777" w:rsidR="00B64E78" w:rsidRDefault="00B64E78">
      <w:pPr>
        <w:widowControl w:val="0"/>
        <w:tabs>
          <w:tab w:val="clear" w:pos="567"/>
        </w:tabs>
        <w:autoSpaceDE w:val="0"/>
        <w:autoSpaceDN w:val="0"/>
        <w:adjustRightInd w:val="0"/>
        <w:spacing w:line="240" w:lineRule="auto"/>
        <w:rPr>
          <w:snapToGrid/>
          <w:szCs w:val="22"/>
          <w:lang w:val="lt-LT"/>
        </w:rPr>
      </w:pPr>
    </w:p>
    <w:p w14:paraId="63DD7B41"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gali sukelti labai retą (gali pasireikšti rečiau kaip 1 iš 10 000 asmenų), tačiau labai sunkų šalutinį poveikį, vadinamą pieno rūgšties </w:t>
      </w:r>
      <w:proofErr w:type="spellStart"/>
      <w:r>
        <w:rPr>
          <w:snapToGrid/>
          <w:szCs w:val="22"/>
          <w:lang w:val="lt-LT"/>
        </w:rPr>
        <w:t>acidoze</w:t>
      </w:r>
      <w:proofErr w:type="spellEnd"/>
      <w:r>
        <w:rPr>
          <w:snapToGrid/>
          <w:szCs w:val="22"/>
          <w:lang w:val="lt-LT"/>
        </w:rPr>
        <w:t xml:space="preserve"> (žr. skyrių „Įspėjimai ir atsargumo priemonės“). Tokiu atveju turite </w:t>
      </w:r>
      <w:r>
        <w:rPr>
          <w:b/>
          <w:bCs/>
          <w:snapToGrid/>
          <w:szCs w:val="22"/>
          <w:lang w:val="lt-LT"/>
        </w:rPr>
        <w:t xml:space="preserve">nutraukti </w:t>
      </w:r>
      <w:proofErr w:type="spellStart"/>
      <w:r>
        <w:rPr>
          <w:b/>
          <w:bCs/>
          <w:snapToGrid/>
          <w:szCs w:val="22"/>
          <w:lang w:val="lt-LT"/>
        </w:rPr>
        <w:t>Maymetsi</w:t>
      </w:r>
      <w:proofErr w:type="spellEnd"/>
      <w:r>
        <w:rPr>
          <w:b/>
          <w:bCs/>
          <w:snapToGrid/>
          <w:szCs w:val="22"/>
          <w:lang w:val="lt-LT"/>
        </w:rPr>
        <w:t xml:space="preserve"> vartojimą ir nedelsdami kreiptis į gydytoją arba artimiausią ligoninę</w:t>
      </w:r>
      <w:r>
        <w:rPr>
          <w:snapToGrid/>
          <w:szCs w:val="22"/>
          <w:lang w:val="lt-LT"/>
        </w:rPr>
        <w:t xml:space="preserve">, nes pieno rūgšties </w:t>
      </w:r>
      <w:proofErr w:type="spellStart"/>
      <w:r>
        <w:rPr>
          <w:snapToGrid/>
          <w:szCs w:val="22"/>
          <w:lang w:val="lt-LT"/>
        </w:rPr>
        <w:t>acidozė</w:t>
      </w:r>
      <w:proofErr w:type="spellEnd"/>
      <w:r>
        <w:rPr>
          <w:snapToGrid/>
          <w:szCs w:val="22"/>
          <w:lang w:val="lt-LT"/>
        </w:rPr>
        <w:t xml:space="preserve"> gali sukelti komą. </w:t>
      </w:r>
    </w:p>
    <w:p w14:paraId="42CE4B06" w14:textId="77777777" w:rsidR="00B64E78" w:rsidRDefault="00B64E78">
      <w:pPr>
        <w:widowControl w:val="0"/>
        <w:tabs>
          <w:tab w:val="clear" w:pos="567"/>
        </w:tabs>
        <w:autoSpaceDE w:val="0"/>
        <w:autoSpaceDN w:val="0"/>
        <w:adjustRightInd w:val="0"/>
        <w:spacing w:line="240" w:lineRule="auto"/>
        <w:rPr>
          <w:snapToGrid/>
          <w:szCs w:val="22"/>
          <w:lang w:val="lt-LT"/>
        </w:rPr>
      </w:pPr>
    </w:p>
    <w:p w14:paraId="7F20F9E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įskaitant išbėrimą, dilgėlinę, pūsles ant odos ar odos lupimąsi bei veido, lūpų, liežuvio ir gerklės patinimą, kuris gali pasunkinti kvėpavimą arba rijimą, nutraukite šio vaisto vartojimą ir nedelsdami kreipkitės į gydytoją. Gydytojas gali Jums paskirti vaistą alerginei reakcijai gydyti ir kitą vaistą nuo cukrinio diabeto.</w:t>
      </w:r>
    </w:p>
    <w:p w14:paraId="2F20BD49" w14:textId="77777777" w:rsidR="00B64E78" w:rsidRDefault="00B64E78">
      <w:pPr>
        <w:widowControl w:val="0"/>
        <w:tabs>
          <w:tab w:val="clear" w:pos="567"/>
        </w:tabs>
        <w:autoSpaceDE w:val="0"/>
        <w:autoSpaceDN w:val="0"/>
        <w:adjustRightInd w:val="0"/>
        <w:spacing w:line="240" w:lineRule="auto"/>
        <w:rPr>
          <w:snapToGrid/>
          <w:szCs w:val="22"/>
          <w:lang w:val="lt-LT"/>
        </w:rPr>
      </w:pPr>
    </w:p>
    <w:p w14:paraId="160A586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kurių gydymas </w:t>
      </w:r>
      <w:proofErr w:type="spellStart"/>
      <w:r>
        <w:rPr>
          <w:snapToGrid/>
          <w:szCs w:val="22"/>
          <w:lang w:val="lt-LT"/>
        </w:rPr>
        <w:t>metforminu</w:t>
      </w:r>
      <w:proofErr w:type="spellEnd"/>
      <w:r>
        <w:rPr>
          <w:snapToGrid/>
          <w:szCs w:val="22"/>
          <w:lang w:val="lt-LT"/>
        </w:rPr>
        <w:t xml:space="preserve"> buvo papildytas </w:t>
      </w:r>
      <w:proofErr w:type="spellStart"/>
      <w:r>
        <w:rPr>
          <w:snapToGrid/>
          <w:szCs w:val="22"/>
          <w:lang w:val="lt-LT"/>
        </w:rPr>
        <w:t>sitagliptinu</w:t>
      </w:r>
      <w:proofErr w:type="spellEnd"/>
      <w:r>
        <w:rPr>
          <w:snapToGrid/>
          <w:szCs w:val="22"/>
          <w:lang w:val="lt-LT"/>
        </w:rPr>
        <w:t>, pasireiškė toliau išvardytas šalutinis poveikis.</w:t>
      </w:r>
    </w:p>
    <w:p w14:paraId="25ED90A7" w14:textId="77777777" w:rsidR="00B64E78" w:rsidRDefault="00DA46A9">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w:t>
      </w:r>
      <w:r>
        <w:rPr>
          <w:snapToGrid/>
          <w:szCs w:val="22"/>
          <w:lang w:val="lt-LT"/>
        </w:rPr>
        <w:t>asmenų</w:t>
      </w:r>
      <w:r>
        <w:rPr>
          <w:bCs/>
          <w:snapToGrid/>
          <w:szCs w:val="22"/>
          <w:lang w:val="lt-LT"/>
        </w:rPr>
        <w:t>): m</w:t>
      </w:r>
      <w:r>
        <w:rPr>
          <w:snapToGrid/>
          <w:szCs w:val="22"/>
          <w:lang w:val="lt-LT"/>
        </w:rPr>
        <w:t>ažas cukraus kiekis kraujyje, pykinimas, pilvo pūtimas, vėmimas.</w:t>
      </w:r>
    </w:p>
    <w:p w14:paraId="25D32379"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Nedažni šalutinio poveikio reiškiniai </w:t>
      </w:r>
      <w:r>
        <w:rPr>
          <w:bCs/>
          <w:snapToGrid/>
          <w:szCs w:val="22"/>
          <w:lang w:val="lt-LT"/>
        </w:rPr>
        <w:t>(gali pasireikšti rečiau kaip 1 iš 100 </w:t>
      </w:r>
      <w:r>
        <w:rPr>
          <w:snapToGrid/>
          <w:szCs w:val="22"/>
          <w:lang w:val="lt-LT"/>
        </w:rPr>
        <w:t>asmenų</w:t>
      </w:r>
      <w:r>
        <w:rPr>
          <w:bCs/>
          <w:snapToGrid/>
          <w:szCs w:val="22"/>
          <w:lang w:val="lt-LT"/>
        </w:rPr>
        <w:t>): skrandžio</w:t>
      </w:r>
      <w:r>
        <w:rPr>
          <w:snapToGrid/>
          <w:szCs w:val="22"/>
          <w:lang w:val="lt-LT"/>
        </w:rPr>
        <w:t xml:space="preserve"> maudimas, viduriavimas, vidurių užkietėjimas, apsnūdimas.</w:t>
      </w:r>
    </w:p>
    <w:p w14:paraId="30049367" w14:textId="77777777" w:rsidR="00B64E78" w:rsidRDefault="00B64E78">
      <w:pPr>
        <w:widowControl w:val="0"/>
        <w:tabs>
          <w:tab w:val="clear" w:pos="567"/>
        </w:tabs>
        <w:autoSpaceDE w:val="0"/>
        <w:autoSpaceDN w:val="0"/>
        <w:adjustRightInd w:val="0"/>
        <w:spacing w:line="240" w:lineRule="auto"/>
        <w:rPr>
          <w:snapToGrid/>
          <w:szCs w:val="22"/>
          <w:lang w:val="lt-LT"/>
        </w:rPr>
      </w:pPr>
    </w:p>
    <w:p w14:paraId="3A97A3F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vartoti pradėjusiems pacientams pasireiškė viduriavimas, pykinimas, pilvo pūtimas, vidurių užkietėjimas, </w:t>
      </w:r>
      <w:r>
        <w:rPr>
          <w:bCs/>
          <w:snapToGrid/>
          <w:szCs w:val="22"/>
          <w:lang w:val="lt-LT"/>
        </w:rPr>
        <w:t>skrandžio</w:t>
      </w:r>
      <w:r>
        <w:rPr>
          <w:snapToGrid/>
          <w:szCs w:val="22"/>
          <w:lang w:val="lt-LT"/>
        </w:rPr>
        <w:t xml:space="preserve"> maudimas ar vėmimas (tokie sutrikimai yra dažni).</w:t>
      </w:r>
    </w:p>
    <w:p w14:paraId="667A3ADB" w14:textId="77777777" w:rsidR="00B64E78" w:rsidRDefault="00B64E78">
      <w:pPr>
        <w:widowControl w:val="0"/>
        <w:tabs>
          <w:tab w:val="clear" w:pos="567"/>
        </w:tabs>
        <w:autoSpaceDE w:val="0"/>
        <w:autoSpaceDN w:val="0"/>
        <w:adjustRightInd w:val="0"/>
        <w:spacing w:line="240" w:lineRule="auto"/>
        <w:rPr>
          <w:snapToGrid/>
          <w:szCs w:val="22"/>
          <w:lang w:val="lt-LT"/>
        </w:rPr>
      </w:pPr>
    </w:p>
    <w:p w14:paraId="7A30D49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šio vaisto vartojo kartu su </w:t>
      </w:r>
      <w:proofErr w:type="spellStart"/>
      <w:r>
        <w:rPr>
          <w:snapToGrid/>
          <w:szCs w:val="22"/>
          <w:lang w:val="lt-LT"/>
        </w:rPr>
        <w:t>sulfonilkarbamidu</w:t>
      </w:r>
      <w:proofErr w:type="spellEnd"/>
      <w:r>
        <w:rPr>
          <w:snapToGrid/>
          <w:szCs w:val="22"/>
          <w:lang w:val="lt-LT"/>
        </w:rPr>
        <w:t xml:space="preserve">, pvz., </w:t>
      </w:r>
      <w:proofErr w:type="spellStart"/>
      <w:r>
        <w:rPr>
          <w:snapToGrid/>
          <w:szCs w:val="22"/>
          <w:lang w:val="lt-LT"/>
        </w:rPr>
        <w:t>glimepiridu</w:t>
      </w:r>
      <w:proofErr w:type="spellEnd"/>
      <w:r>
        <w:rPr>
          <w:snapToGrid/>
          <w:szCs w:val="22"/>
          <w:lang w:val="lt-LT"/>
        </w:rPr>
        <w:t>, pasireiškė toliau išvardytas šalutinis poveikis.</w:t>
      </w:r>
    </w:p>
    <w:p w14:paraId="3E59DBA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184BCA11" w14:textId="77777777" w:rsidR="00B64E78" w:rsidRDefault="00DA46A9">
      <w:pPr>
        <w:widowControl w:val="0"/>
        <w:tabs>
          <w:tab w:val="clear" w:pos="567"/>
        </w:tabs>
        <w:spacing w:line="240" w:lineRule="auto"/>
        <w:ind w:left="567" w:hanging="567"/>
        <w:rPr>
          <w:snapToGrid/>
          <w:szCs w:val="22"/>
          <w:lang w:val="lt-LT"/>
        </w:rPr>
      </w:pPr>
      <w:bookmarkStart w:id="0" w:name="_Hlk85650477"/>
      <w:r>
        <w:rPr>
          <w:snapToGrid/>
          <w:szCs w:val="22"/>
          <w:lang w:val="lt-LT"/>
        </w:rPr>
        <w:t>Dažni šalutinio poveikio reiškiniai</w:t>
      </w:r>
      <w:bookmarkEnd w:id="0"/>
      <w:r>
        <w:rPr>
          <w:snapToGrid/>
          <w:szCs w:val="22"/>
          <w:lang w:val="lt-LT"/>
        </w:rPr>
        <w:t>: vidurių užkietėjimas.</w:t>
      </w:r>
    </w:p>
    <w:p w14:paraId="2E93BD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74D7C55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šio vaisto vartojo kartu su </w:t>
      </w:r>
      <w:proofErr w:type="spellStart"/>
      <w:r>
        <w:rPr>
          <w:snapToGrid/>
          <w:szCs w:val="22"/>
          <w:lang w:val="lt-LT"/>
        </w:rPr>
        <w:t>pioglitazonu</w:t>
      </w:r>
      <w:proofErr w:type="spellEnd"/>
      <w:r>
        <w:rPr>
          <w:snapToGrid/>
          <w:szCs w:val="22"/>
          <w:lang w:val="lt-LT"/>
        </w:rPr>
        <w:t>, pasireiškė toliau išvardytas šalutinis poveikis.</w:t>
      </w:r>
    </w:p>
    <w:p w14:paraId="14BB396F"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šalutinio poveikio reiškiniai: plaštakų ar kojų pabrinkimas.</w:t>
      </w:r>
    </w:p>
    <w:p w14:paraId="6D971716" w14:textId="77777777" w:rsidR="00B64E78" w:rsidRDefault="00B64E78">
      <w:pPr>
        <w:widowControl w:val="0"/>
        <w:tabs>
          <w:tab w:val="clear" w:pos="567"/>
        </w:tabs>
        <w:autoSpaceDE w:val="0"/>
        <w:autoSpaceDN w:val="0"/>
        <w:adjustRightInd w:val="0"/>
        <w:spacing w:line="240" w:lineRule="auto"/>
        <w:rPr>
          <w:snapToGrid/>
          <w:szCs w:val="22"/>
          <w:lang w:val="lt-LT"/>
        </w:rPr>
      </w:pPr>
    </w:p>
    <w:p w14:paraId="585D96E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su insulinu, pasireiškė toliau išvardytas šalutinis poveikis.</w:t>
      </w:r>
    </w:p>
    <w:p w14:paraId="1974370D"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 xml:space="preserve">Dažni šalutinio poveikio reiškiniai: </w:t>
      </w:r>
      <w:r>
        <w:rPr>
          <w:snapToGrid/>
          <w:szCs w:val="22"/>
          <w:lang w:val="lt-LT"/>
        </w:rPr>
        <w:t>mažas cukraus kiekis kraujyje</w:t>
      </w:r>
      <w:r>
        <w:rPr>
          <w:bCs/>
          <w:snapToGrid/>
          <w:szCs w:val="22"/>
          <w:lang w:val="lt-LT"/>
        </w:rPr>
        <w:t>.</w:t>
      </w:r>
    </w:p>
    <w:p w14:paraId="1A70BA9A"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šalutinio poveikio reiškiniai: burnos džiūvimas, galvos skausmas.</w:t>
      </w:r>
    </w:p>
    <w:p w14:paraId="71B3675B" w14:textId="77777777" w:rsidR="00B64E78" w:rsidRDefault="00B64E78">
      <w:pPr>
        <w:widowControl w:val="0"/>
        <w:tabs>
          <w:tab w:val="clear" w:pos="567"/>
        </w:tabs>
        <w:autoSpaceDE w:val="0"/>
        <w:autoSpaceDN w:val="0"/>
        <w:adjustRightInd w:val="0"/>
        <w:spacing w:line="240" w:lineRule="auto"/>
        <w:rPr>
          <w:snapToGrid/>
          <w:szCs w:val="22"/>
          <w:lang w:val="lt-LT"/>
        </w:rPr>
      </w:pPr>
    </w:p>
    <w:p w14:paraId="0A90FDD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išvardytas šalutinis poveikis, kai kuriems pacientams pasireiškęs klinikinių tyrimų metu vartojant vien </w:t>
      </w:r>
      <w:proofErr w:type="spellStart"/>
      <w:r>
        <w:rPr>
          <w:snapToGrid/>
          <w:szCs w:val="22"/>
          <w:lang w:val="lt-LT"/>
        </w:rPr>
        <w:t>sitagliptino</w:t>
      </w:r>
      <w:proofErr w:type="spellEnd"/>
      <w:r>
        <w:rPr>
          <w:snapToGrid/>
          <w:szCs w:val="22"/>
          <w:lang w:val="lt-LT"/>
        </w:rPr>
        <w:t xml:space="preserve"> (vieno iš </w:t>
      </w:r>
      <w:proofErr w:type="spellStart"/>
      <w:r>
        <w:rPr>
          <w:snapToGrid/>
          <w:szCs w:val="22"/>
          <w:lang w:val="lt-LT"/>
        </w:rPr>
        <w:t>Maymetsi</w:t>
      </w:r>
      <w:proofErr w:type="spellEnd"/>
      <w:r>
        <w:rPr>
          <w:snapToGrid/>
          <w:szCs w:val="22"/>
          <w:lang w:val="lt-LT"/>
        </w:rPr>
        <w:t xml:space="preserve"> sudėtyje esančių vaistų) arba po vaisto registracijos vartojant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arba </w:t>
      </w:r>
      <w:proofErr w:type="spellStart"/>
      <w:r>
        <w:rPr>
          <w:snapToGrid/>
          <w:szCs w:val="22"/>
          <w:lang w:val="lt-LT"/>
        </w:rPr>
        <w:t>sitagliptino</w:t>
      </w:r>
      <w:proofErr w:type="spellEnd"/>
      <w:r>
        <w:rPr>
          <w:snapToGrid/>
          <w:szCs w:val="22"/>
          <w:lang w:val="lt-LT"/>
        </w:rPr>
        <w:t xml:space="preserve"> (vien jų ar kartu su kitais vaistais nuo cukrinio diabeto).</w:t>
      </w:r>
    </w:p>
    <w:p w14:paraId="77676E5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 šalutinio poveikio reiškiniai: mažas cukraus kiekis kraujyje, galvos skausmas, viršutinių kvėpavimo takų infekcija, nosies užsikimšimas ar išskyros ir ryklės skausmas, </w:t>
      </w:r>
      <w:proofErr w:type="spellStart"/>
      <w:r>
        <w:rPr>
          <w:snapToGrid/>
          <w:szCs w:val="22"/>
          <w:lang w:val="lt-LT"/>
        </w:rPr>
        <w:t>osteoartritas</w:t>
      </w:r>
      <w:proofErr w:type="spellEnd"/>
      <w:r>
        <w:rPr>
          <w:snapToGrid/>
          <w:szCs w:val="22"/>
          <w:lang w:val="lt-LT"/>
        </w:rPr>
        <w:t>, rankos ar kojos skausmas.</w:t>
      </w:r>
    </w:p>
    <w:p w14:paraId="5600A06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svaigulys, vidurių užkietėjimas, niežulys.</w:t>
      </w:r>
    </w:p>
    <w:p w14:paraId="71173EA6"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Reti šalutinio poveikio reiškiniai: sumažėjęs trombocitų skaičius.</w:t>
      </w:r>
    </w:p>
    <w:p w14:paraId="23CB6A5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Šalutinio poveikio reiškiniai, kurių dažnis nežinomas: inkstų sutrikimai (kartais prireikia dializės), </w:t>
      </w:r>
      <w:r>
        <w:rPr>
          <w:snapToGrid/>
          <w:szCs w:val="22"/>
          <w:lang w:val="lt-LT"/>
        </w:rPr>
        <w:lastRenderedPageBreak/>
        <w:t xml:space="preserve">vėmimas, sąnarių skausmas, raumenų skausmas, nugaros skausmas, </w:t>
      </w:r>
      <w:proofErr w:type="spellStart"/>
      <w:r>
        <w:rPr>
          <w:snapToGrid/>
          <w:szCs w:val="22"/>
          <w:lang w:val="lt-LT"/>
        </w:rPr>
        <w:t>intersticinė</w:t>
      </w:r>
      <w:proofErr w:type="spellEnd"/>
      <w:r>
        <w:rPr>
          <w:snapToGrid/>
          <w:szCs w:val="22"/>
          <w:lang w:val="lt-LT"/>
        </w:rPr>
        <w:t xml:space="preserve"> plaučių liga, </w:t>
      </w:r>
      <w:proofErr w:type="spellStart"/>
      <w:r>
        <w:rPr>
          <w:snapToGrid/>
          <w:szCs w:val="22"/>
          <w:lang w:val="lt-LT"/>
        </w:rPr>
        <w:t>pūslinis</w:t>
      </w:r>
      <w:proofErr w:type="spellEnd"/>
      <w:r>
        <w:rPr>
          <w:snapToGrid/>
          <w:szCs w:val="22"/>
          <w:lang w:val="lt-LT"/>
        </w:rPr>
        <w:t xml:space="preserve"> </w:t>
      </w:r>
      <w:proofErr w:type="spellStart"/>
      <w:r>
        <w:rPr>
          <w:snapToGrid/>
          <w:szCs w:val="22"/>
          <w:lang w:val="lt-LT"/>
        </w:rPr>
        <w:t>pemfigoidas</w:t>
      </w:r>
      <w:proofErr w:type="spellEnd"/>
      <w:r>
        <w:rPr>
          <w:snapToGrid/>
          <w:szCs w:val="22"/>
          <w:lang w:val="lt-LT"/>
        </w:rPr>
        <w:t xml:space="preserve"> (tam tikro tipo pūslių susidarymas ant odos).</w:t>
      </w:r>
    </w:p>
    <w:p w14:paraId="4DBAF4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1840DB1D"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išvardytas šalutinis poveikis, pasireiškęs kai kuriems pacientams, vartojusiems vien </w:t>
      </w:r>
      <w:proofErr w:type="spellStart"/>
      <w:r>
        <w:rPr>
          <w:snapToGrid/>
          <w:szCs w:val="22"/>
          <w:lang w:val="lt-LT"/>
        </w:rPr>
        <w:t>metformino</w:t>
      </w:r>
      <w:proofErr w:type="spellEnd"/>
      <w:r>
        <w:rPr>
          <w:snapToGrid/>
          <w:szCs w:val="22"/>
          <w:lang w:val="lt-LT"/>
        </w:rPr>
        <w:t>.</w:t>
      </w:r>
    </w:p>
    <w:p w14:paraId="0B229A4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Labai dažni šalutinio poveikio reiškiniai: pykinimas, vėmimas, viduriavimas, </w:t>
      </w:r>
      <w:r>
        <w:rPr>
          <w:bCs/>
          <w:snapToGrid/>
          <w:szCs w:val="22"/>
          <w:lang w:val="lt-LT"/>
        </w:rPr>
        <w:t>skrandžio</w:t>
      </w:r>
      <w:r>
        <w:rPr>
          <w:snapToGrid/>
          <w:szCs w:val="22"/>
          <w:lang w:val="lt-LT"/>
        </w:rPr>
        <w:t xml:space="preserve"> maudimas ir apetito sumažėjimas. Šie simptomai gali pasireikšti pradėjus vartoti </w:t>
      </w:r>
      <w:proofErr w:type="spellStart"/>
      <w:r>
        <w:rPr>
          <w:snapToGrid/>
          <w:szCs w:val="22"/>
          <w:lang w:val="lt-LT"/>
        </w:rPr>
        <w:t>metformino</w:t>
      </w:r>
      <w:proofErr w:type="spellEnd"/>
      <w:r>
        <w:rPr>
          <w:snapToGrid/>
          <w:szCs w:val="22"/>
          <w:lang w:val="lt-LT"/>
        </w:rPr>
        <w:t xml:space="preserve"> ir vėliau paprastai išnyksta.</w:t>
      </w:r>
    </w:p>
    <w:p w14:paraId="4984D50E"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metalo skonis burnoje, sumažėjusi arba žema vitamino B12 koncentracija kraujyje (kurios simptomai gali būti ypatingai ryškus nuovargis, skaudantis ir paraudęs liežuvis (glositas), dilgčiojimo pojūtis galūnėse (</w:t>
      </w:r>
      <w:proofErr w:type="spellStart"/>
      <w:r>
        <w:rPr>
          <w:snapToGrid/>
          <w:szCs w:val="22"/>
          <w:lang w:val="lt-LT"/>
        </w:rPr>
        <w:t>parestezijos</w:t>
      </w:r>
      <w:proofErr w:type="spellEnd"/>
      <w:r>
        <w:rPr>
          <w:snapToGrid/>
          <w:szCs w:val="22"/>
          <w:lang w:val="lt-LT"/>
        </w:rPr>
        <w:t>) arba blyški ar pageltusi oda). Gydytojas gali nurodyti atlikti tam tikrus tyrimus, kad galėtų išsiaiškinti šių Jūsų patiriamų simptomų priežastis, kadangi kai kurie iš šių simptomų taip pat gali būti nulemti diabeto ar kitų nesusijusių sveikatos sutrikimų.</w:t>
      </w:r>
    </w:p>
    <w:p w14:paraId="07EE5654" w14:textId="77777777" w:rsidR="00B64E78" w:rsidRDefault="00B64E78">
      <w:pPr>
        <w:widowControl w:val="0"/>
        <w:tabs>
          <w:tab w:val="clear" w:pos="567"/>
        </w:tabs>
        <w:autoSpaceDE w:val="0"/>
        <w:autoSpaceDN w:val="0"/>
        <w:adjustRightInd w:val="0"/>
        <w:spacing w:line="240" w:lineRule="auto"/>
        <w:rPr>
          <w:snapToGrid/>
          <w:szCs w:val="22"/>
          <w:lang w:val="lt-LT"/>
        </w:rPr>
      </w:pPr>
    </w:p>
    <w:p w14:paraId="5D7278A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Labai reti šalutinio poveikio reiškiniai: hepatitas (kepenų sutrikimas), dilgėlinė, odos paraudimas (išbėrimas) arba niežulys.</w:t>
      </w:r>
    </w:p>
    <w:p w14:paraId="0B8AA776" w14:textId="77777777" w:rsidR="00B64E78" w:rsidRDefault="00B64E78">
      <w:pPr>
        <w:widowControl w:val="0"/>
        <w:tabs>
          <w:tab w:val="clear" w:pos="567"/>
        </w:tabs>
        <w:autoSpaceDE w:val="0"/>
        <w:autoSpaceDN w:val="0"/>
        <w:adjustRightInd w:val="0"/>
        <w:spacing w:line="240" w:lineRule="auto"/>
        <w:rPr>
          <w:snapToGrid/>
          <w:szCs w:val="22"/>
          <w:lang w:val="lt-LT"/>
        </w:rPr>
      </w:pPr>
    </w:p>
    <w:p w14:paraId="61470DB7" w14:textId="77777777" w:rsidR="00B64E78" w:rsidRDefault="00DA46A9">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7DE619FE"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bookmarkStart w:id="1" w:name="_Hlk85559581"/>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Pr>
            <w:color w:val="0000FF"/>
            <w:u w:val="single"/>
            <w:lang w:val="lt-LT"/>
          </w:rPr>
          <w:t>https://vapris.vvkt.lt/vvkt-web/public/nrv</w:t>
        </w:r>
      </w:hyperlink>
      <w:r>
        <w:rPr>
          <w:lang w:val="lt-LT"/>
        </w:rPr>
        <w:t xml:space="preserve"> arba užpildant Sveikatos priežiūros ar farmacijos specialisto pranešimo apie įtariamą nepageidaujamą reakciją formą, kuri skelbiama </w:t>
      </w:r>
      <w:hyperlink r:id="rId9" w:history="1">
        <w:r>
          <w:rPr>
            <w:color w:val="0000FF"/>
            <w:u w:val="single"/>
            <w:lang w:val="lt-LT"/>
          </w:rPr>
          <w:t>https://www.vvkt.lt/index.php?4004286486</w:t>
        </w:r>
      </w:hyperlink>
      <w:r>
        <w:rPr>
          <w:lang w:val="lt-LT"/>
        </w:rPr>
        <w:t xml:space="preserve">, ir atsiunčiant elektroniniu paštu (adresu </w:t>
      </w:r>
      <w:hyperlink r:id="rId10" w:history="1">
        <w:r>
          <w:rPr>
            <w:color w:val="0000FF"/>
            <w:u w:val="single"/>
            <w:lang w:val="lt-LT"/>
          </w:rPr>
          <w:t>NepageidaujamaR@vvkt.lt</w:t>
        </w:r>
      </w:hyperlink>
      <w:r>
        <w:rPr>
          <w:lang w:val="lt-LT"/>
        </w:rPr>
        <w:t>) arba nemokamu telefonu 8 800 73 568.</w:t>
      </w:r>
      <w:bookmarkEnd w:id="1"/>
    </w:p>
    <w:p w14:paraId="7F80106B" w14:textId="77777777" w:rsidR="00B64E78" w:rsidRDefault="00B64E78">
      <w:pPr>
        <w:widowControl w:val="0"/>
        <w:numPr>
          <w:ilvl w:val="12"/>
          <w:numId w:val="0"/>
        </w:numPr>
        <w:tabs>
          <w:tab w:val="clear" w:pos="567"/>
        </w:tabs>
        <w:spacing w:line="240" w:lineRule="auto"/>
        <w:ind w:right="-2"/>
        <w:rPr>
          <w:snapToGrid/>
          <w:szCs w:val="24"/>
          <w:lang w:val="lt-LT"/>
        </w:rPr>
      </w:pPr>
    </w:p>
    <w:p w14:paraId="6F02CF7B" w14:textId="77777777" w:rsidR="00B64E78" w:rsidRDefault="00B64E78">
      <w:pPr>
        <w:widowControl w:val="0"/>
        <w:numPr>
          <w:ilvl w:val="12"/>
          <w:numId w:val="0"/>
        </w:numPr>
        <w:tabs>
          <w:tab w:val="clear" w:pos="567"/>
        </w:tabs>
        <w:spacing w:line="240" w:lineRule="auto"/>
        <w:ind w:right="-2"/>
        <w:rPr>
          <w:snapToGrid/>
          <w:szCs w:val="22"/>
          <w:lang w:val="lt-LT"/>
        </w:rPr>
      </w:pPr>
    </w:p>
    <w:p w14:paraId="59DE9034"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Maymetsi</w:t>
      </w:r>
      <w:proofErr w:type="spellEnd"/>
    </w:p>
    <w:p w14:paraId="4A4EF1BB" w14:textId="77777777" w:rsidR="00B64E78" w:rsidRDefault="00B64E78">
      <w:pPr>
        <w:widowControl w:val="0"/>
        <w:tabs>
          <w:tab w:val="clear" w:pos="567"/>
        </w:tabs>
        <w:spacing w:line="240" w:lineRule="auto"/>
        <w:rPr>
          <w:i/>
          <w:snapToGrid/>
          <w:szCs w:val="22"/>
          <w:lang w:val="lt-LT"/>
        </w:rPr>
      </w:pPr>
    </w:p>
    <w:p w14:paraId="519C80C7"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7C053711" w14:textId="77777777" w:rsidR="00B64E78" w:rsidRDefault="00B64E78">
      <w:pPr>
        <w:widowControl w:val="0"/>
        <w:numPr>
          <w:ilvl w:val="12"/>
          <w:numId w:val="0"/>
        </w:numPr>
        <w:tabs>
          <w:tab w:val="clear" w:pos="567"/>
        </w:tabs>
        <w:spacing w:line="240" w:lineRule="auto"/>
        <w:ind w:right="-2"/>
        <w:rPr>
          <w:snapToGrid/>
          <w:szCs w:val="22"/>
          <w:lang w:val="lt-LT"/>
        </w:rPr>
      </w:pPr>
    </w:p>
    <w:p w14:paraId="6F1E9324" w14:textId="77777777" w:rsidR="00B64E78" w:rsidRDefault="00DA46A9">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02FFB19C" w14:textId="77777777" w:rsidR="00B64E78" w:rsidRDefault="00B64E78">
      <w:pPr>
        <w:widowControl w:val="0"/>
        <w:numPr>
          <w:ilvl w:val="12"/>
          <w:numId w:val="0"/>
        </w:numPr>
        <w:tabs>
          <w:tab w:val="clear" w:pos="567"/>
        </w:tabs>
        <w:spacing w:line="240" w:lineRule="auto"/>
        <w:ind w:right="-2"/>
        <w:rPr>
          <w:snapToGrid/>
          <w:szCs w:val="22"/>
          <w:lang w:val="lt-LT"/>
        </w:rPr>
      </w:pPr>
    </w:p>
    <w:p w14:paraId="264D65F2" w14:textId="77777777" w:rsidR="00B64E78" w:rsidRDefault="00DA46A9">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024CB835" w14:textId="77777777" w:rsidR="00B64E78" w:rsidRDefault="00DA46A9">
      <w:pPr>
        <w:widowControl w:val="0"/>
        <w:tabs>
          <w:tab w:val="clear" w:pos="567"/>
        </w:tabs>
        <w:spacing w:line="240" w:lineRule="auto"/>
        <w:rPr>
          <w:rFonts w:eastAsia="TimesNewRoman"/>
          <w:snapToGrid/>
          <w:szCs w:val="22"/>
          <w:lang w:val="lt-LT"/>
        </w:rPr>
      </w:pPr>
      <w:r>
        <w:rPr>
          <w:lang w:val="lt-LT"/>
        </w:rPr>
        <w:t>Šio vaisto laikymui specialių temperatūros sąlygų nereikalaujama.</w:t>
      </w:r>
    </w:p>
    <w:p w14:paraId="544371B7" w14:textId="77777777" w:rsidR="00B64E78" w:rsidRDefault="00DA46A9">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3A6E569F" w14:textId="77777777" w:rsidR="00B64E78" w:rsidRDefault="00DA46A9">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35FDD3C6" w14:textId="77777777" w:rsidR="00B64E78" w:rsidRDefault="00DA46A9">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14:paraId="65B22DBE" w14:textId="77777777" w:rsidR="00B64E78" w:rsidRDefault="00B64E78">
      <w:pPr>
        <w:widowControl w:val="0"/>
        <w:tabs>
          <w:tab w:val="clear" w:pos="567"/>
        </w:tabs>
        <w:spacing w:line="240" w:lineRule="auto"/>
        <w:rPr>
          <w:rFonts w:eastAsia="TimesNewRoman"/>
          <w:snapToGrid/>
          <w:szCs w:val="22"/>
          <w:lang w:val="lt-LT"/>
        </w:rPr>
      </w:pPr>
    </w:p>
    <w:p w14:paraId="7F91B18E"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13558522" w14:textId="77777777" w:rsidR="00B64E78" w:rsidRDefault="00B64E78">
      <w:pPr>
        <w:widowControl w:val="0"/>
        <w:numPr>
          <w:ilvl w:val="12"/>
          <w:numId w:val="0"/>
        </w:numPr>
        <w:tabs>
          <w:tab w:val="clear" w:pos="567"/>
        </w:tabs>
        <w:spacing w:line="240" w:lineRule="auto"/>
        <w:ind w:right="-2"/>
        <w:rPr>
          <w:snapToGrid/>
          <w:szCs w:val="22"/>
          <w:lang w:val="lt-LT"/>
        </w:rPr>
      </w:pPr>
    </w:p>
    <w:p w14:paraId="52E1163C" w14:textId="77777777" w:rsidR="00B64E78" w:rsidRDefault="00B64E78">
      <w:pPr>
        <w:widowControl w:val="0"/>
        <w:numPr>
          <w:ilvl w:val="12"/>
          <w:numId w:val="0"/>
        </w:numPr>
        <w:tabs>
          <w:tab w:val="clear" w:pos="567"/>
        </w:tabs>
        <w:spacing w:line="240" w:lineRule="auto"/>
        <w:ind w:right="-2"/>
        <w:rPr>
          <w:snapToGrid/>
          <w:szCs w:val="22"/>
          <w:lang w:val="lt-LT"/>
        </w:rPr>
      </w:pPr>
    </w:p>
    <w:p w14:paraId="201ECE12"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58D44CF3" w14:textId="77777777" w:rsidR="00B64E78" w:rsidRDefault="00B64E78">
      <w:pPr>
        <w:widowControl w:val="0"/>
        <w:numPr>
          <w:ilvl w:val="12"/>
          <w:numId w:val="0"/>
        </w:numPr>
        <w:tabs>
          <w:tab w:val="clear" w:pos="567"/>
        </w:tabs>
        <w:spacing w:line="240" w:lineRule="auto"/>
        <w:rPr>
          <w:snapToGrid/>
          <w:szCs w:val="22"/>
          <w:lang w:val="lt-LT"/>
        </w:rPr>
      </w:pPr>
    </w:p>
    <w:p w14:paraId="6398D9E5" w14:textId="77777777" w:rsidR="00B64E78" w:rsidRDefault="00DA46A9">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Maymetsi</w:t>
      </w:r>
      <w:proofErr w:type="spellEnd"/>
      <w:r>
        <w:rPr>
          <w:b/>
          <w:bCs/>
          <w:snapToGrid/>
          <w:szCs w:val="22"/>
          <w:lang w:val="lt-LT"/>
        </w:rPr>
        <w:t xml:space="preserve"> sudėtis</w:t>
      </w:r>
    </w:p>
    <w:p w14:paraId="79EC1B4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w:t>
      </w:r>
      <w:proofErr w:type="spellStart"/>
      <w:r>
        <w:rPr>
          <w:rFonts w:eastAsia="TimesNewRoman"/>
          <w:snapToGrid/>
          <w:szCs w:val="22"/>
          <w:lang w:val="lt-LT"/>
        </w:rPr>
        <w:t>sitagliptinas</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hidrochloridas.</w:t>
      </w:r>
    </w:p>
    <w:p w14:paraId="71E05580" w14:textId="77777777" w:rsidR="00B64E78" w:rsidRDefault="00DA46A9">
      <w:pPr>
        <w:widowControl w:val="0"/>
        <w:numPr>
          <w:ilvl w:val="0"/>
          <w:numId w:val="6"/>
        </w:numPr>
        <w:tabs>
          <w:tab w:val="clear" w:pos="567"/>
        </w:tabs>
        <w:autoSpaceDE w:val="0"/>
        <w:autoSpaceDN w:val="0"/>
        <w:adjustRightInd w:val="0"/>
        <w:spacing w:line="240" w:lineRule="auto"/>
        <w:ind w:left="567" w:hanging="567"/>
        <w:rPr>
          <w:snapToGrid/>
          <w:szCs w:val="22"/>
          <w:u w:val="single"/>
          <w:lang w:val="lt-LT"/>
        </w:rPr>
      </w:pPr>
      <w:proofErr w:type="spellStart"/>
      <w:r>
        <w:rPr>
          <w:snapToGrid/>
          <w:szCs w:val="22"/>
          <w:u w:val="single"/>
          <w:lang w:val="lt-LT"/>
        </w:rPr>
        <w:t>Maymetsi</w:t>
      </w:r>
      <w:proofErr w:type="spellEnd"/>
      <w:r>
        <w:rPr>
          <w:snapToGrid/>
          <w:szCs w:val="22"/>
          <w:u w:val="single"/>
          <w:lang w:val="lt-LT"/>
        </w:rPr>
        <w:t xml:space="preserve"> 50 mg/850 mg plėvele dengtos tabletės</w:t>
      </w:r>
    </w:p>
    <w:p w14:paraId="463D0B82" w14:textId="77777777" w:rsidR="00B64E78" w:rsidRDefault="00DA46A9">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850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2EEF4562" w14:textId="77777777" w:rsidR="00B64E78" w:rsidRDefault="00DA46A9">
      <w:pPr>
        <w:widowControl w:val="0"/>
        <w:tabs>
          <w:tab w:val="clear" w:pos="567"/>
        </w:tabs>
        <w:autoSpaceDE w:val="0"/>
        <w:autoSpaceDN w:val="0"/>
        <w:adjustRightInd w:val="0"/>
        <w:spacing w:line="240" w:lineRule="auto"/>
        <w:ind w:left="567"/>
        <w:rPr>
          <w:snapToGrid/>
          <w:szCs w:val="22"/>
          <w:u w:val="single"/>
          <w:lang w:val="lt-LT"/>
        </w:rPr>
      </w:pPr>
      <w:proofErr w:type="spellStart"/>
      <w:r>
        <w:rPr>
          <w:snapToGrid/>
          <w:szCs w:val="22"/>
          <w:u w:val="single"/>
          <w:lang w:val="lt-LT"/>
        </w:rPr>
        <w:t>Maymetsi</w:t>
      </w:r>
      <w:proofErr w:type="spellEnd"/>
      <w:r>
        <w:rPr>
          <w:snapToGrid/>
          <w:szCs w:val="22"/>
          <w:u w:val="single"/>
          <w:lang w:val="lt-LT"/>
        </w:rPr>
        <w:t xml:space="preserve"> 50 mg/1000 mg plėvele dengtos tabletės</w:t>
      </w:r>
    </w:p>
    <w:p w14:paraId="2C457B32" w14:textId="77777777" w:rsidR="00B64E78" w:rsidRDefault="00DA46A9">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1000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009408A8" w14:textId="77777777" w:rsidR="00B64E78" w:rsidRDefault="00DA46A9">
      <w:pPr>
        <w:widowControl w:val="0"/>
        <w:numPr>
          <w:ilvl w:val="0"/>
          <w:numId w:val="23"/>
        </w:numPr>
        <w:tabs>
          <w:tab w:val="clear" w:pos="567"/>
        </w:tabs>
        <w:spacing w:line="240" w:lineRule="auto"/>
        <w:ind w:left="567" w:hanging="567"/>
        <w:rPr>
          <w:rFonts w:eastAsia="TimesNewRoman"/>
          <w:snapToGrid/>
          <w:szCs w:val="22"/>
          <w:lang w:val="lt-LT"/>
        </w:rPr>
      </w:pPr>
      <w:r>
        <w:rPr>
          <w:snapToGrid/>
          <w:szCs w:val="22"/>
          <w:lang w:val="lt-LT"/>
        </w:rPr>
        <w:t>Kitos (pagalbinės) medžiagos yra</w:t>
      </w:r>
      <w:r>
        <w:rPr>
          <w:rFonts w:eastAsia="TimesNewRoman"/>
          <w:snapToGrid/>
          <w:szCs w:val="22"/>
          <w:lang w:val="lt-LT"/>
        </w:rPr>
        <w:t xml:space="preserve"> </w:t>
      </w:r>
      <w:proofErr w:type="spellStart"/>
      <w:r>
        <w:rPr>
          <w:rFonts w:eastAsia="TimesNewRoman"/>
          <w:snapToGrid/>
          <w:szCs w:val="22"/>
          <w:lang w:val="lt-LT"/>
        </w:rPr>
        <w:t>povidonas</w:t>
      </w:r>
      <w:proofErr w:type="spellEnd"/>
      <w:r>
        <w:rPr>
          <w:rFonts w:eastAsia="TimesNewRoman"/>
          <w:snapToGrid/>
          <w:szCs w:val="22"/>
          <w:lang w:val="lt-LT"/>
        </w:rPr>
        <w:t xml:space="preserve">,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w:t>
      </w:r>
      <w:proofErr w:type="spellStart"/>
      <w:r>
        <w:rPr>
          <w:rFonts w:eastAsia="TimesNewRoman"/>
          <w:snapToGrid/>
          <w:szCs w:val="22"/>
          <w:lang w:val="lt-LT"/>
        </w:rPr>
        <w:t>manitolis</w:t>
      </w:r>
      <w:proofErr w:type="spellEnd"/>
      <w:r>
        <w:rPr>
          <w:rFonts w:eastAsia="TimesNewRoman"/>
          <w:snapToGrid/>
          <w:szCs w:val="22"/>
          <w:lang w:val="lt-LT"/>
        </w:rPr>
        <w:t xml:space="preserve">, natrio </w:t>
      </w:r>
      <w:proofErr w:type="spellStart"/>
      <w:r>
        <w:rPr>
          <w:rFonts w:eastAsia="TimesNewRoman"/>
          <w:snapToGrid/>
          <w:szCs w:val="22"/>
          <w:lang w:val="lt-LT"/>
        </w:rPr>
        <w:lastRenderedPageBreak/>
        <w:t>laurilsulfatas</w:t>
      </w:r>
      <w:proofErr w:type="spellEnd"/>
      <w:r>
        <w:rPr>
          <w:rFonts w:eastAsia="TimesNewRoman"/>
          <w:snapToGrid/>
          <w:szCs w:val="22"/>
          <w:lang w:val="lt-LT"/>
        </w:rPr>
        <w:t xml:space="preserve"> ir magnio </w:t>
      </w:r>
      <w:proofErr w:type="spellStart"/>
      <w:r>
        <w:rPr>
          <w:rFonts w:eastAsia="TimesNewRoman"/>
          <w:snapToGrid/>
          <w:szCs w:val="22"/>
          <w:lang w:val="lt-LT"/>
        </w:rPr>
        <w:t>stearatas</w:t>
      </w:r>
      <w:proofErr w:type="spellEnd"/>
      <w:r>
        <w:rPr>
          <w:rFonts w:eastAsia="TimesNewRoman"/>
          <w:snapToGrid/>
          <w:szCs w:val="22"/>
          <w:lang w:val="lt-LT"/>
        </w:rPr>
        <w:t xml:space="preserve"> (tabletės branduolys) bei </w:t>
      </w:r>
      <w:proofErr w:type="spellStart"/>
      <w:r>
        <w:rPr>
          <w:rFonts w:eastAsia="TimesNewRoman"/>
          <w:snapToGrid/>
          <w:szCs w:val="22"/>
          <w:lang w:val="lt-LT"/>
        </w:rPr>
        <w:t>hipromeliozė</w:t>
      </w:r>
      <w:proofErr w:type="spellEnd"/>
      <w:r>
        <w:rPr>
          <w:rFonts w:eastAsia="TimesNewRoman"/>
          <w:snapToGrid/>
          <w:szCs w:val="22"/>
          <w:lang w:val="lt-LT"/>
        </w:rPr>
        <w:t xml:space="preserve">, titano dioksidas (E171), talkas, </w:t>
      </w:r>
      <w:proofErr w:type="spellStart"/>
      <w:r>
        <w:rPr>
          <w:rFonts w:eastAsia="TimesNewRoman"/>
          <w:snapToGrid/>
          <w:szCs w:val="22"/>
          <w:lang w:val="lt-LT"/>
        </w:rPr>
        <w:t>propilenglikolis</w:t>
      </w:r>
      <w:proofErr w:type="spellEnd"/>
      <w:r>
        <w:rPr>
          <w:rFonts w:eastAsia="TimesNewRoman"/>
          <w:snapToGrid/>
          <w:szCs w:val="22"/>
          <w:lang w:val="lt-LT"/>
        </w:rPr>
        <w:t xml:space="preserve"> ir raudonasis geležies oksidas (E172) (tabletės plėvelė). Žr. 2 skyrių „</w:t>
      </w:r>
      <w:proofErr w:type="spellStart"/>
      <w:r>
        <w:rPr>
          <w:rFonts w:eastAsia="TimesNewRoman"/>
          <w:snapToGrid/>
          <w:szCs w:val="22"/>
          <w:lang w:val="lt-LT"/>
        </w:rPr>
        <w:t>Maymetsi</w:t>
      </w:r>
      <w:proofErr w:type="spellEnd"/>
      <w:r>
        <w:rPr>
          <w:rFonts w:eastAsia="TimesNewRoman"/>
          <w:snapToGrid/>
          <w:szCs w:val="22"/>
          <w:lang w:val="lt-LT"/>
        </w:rPr>
        <w:t xml:space="preserve"> sudėtyje yra natrio“.</w:t>
      </w:r>
    </w:p>
    <w:p w14:paraId="4A1CC031" w14:textId="77777777" w:rsidR="00B64E78" w:rsidRDefault="00B64E78">
      <w:pPr>
        <w:widowControl w:val="0"/>
        <w:tabs>
          <w:tab w:val="clear" w:pos="567"/>
        </w:tabs>
        <w:spacing w:line="240" w:lineRule="auto"/>
        <w:ind w:right="-2"/>
        <w:rPr>
          <w:snapToGrid/>
          <w:szCs w:val="22"/>
          <w:lang w:val="lt-LT"/>
        </w:rPr>
      </w:pPr>
    </w:p>
    <w:p w14:paraId="4C05E341" w14:textId="77777777" w:rsidR="00B64E78" w:rsidRDefault="00DA46A9">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Maymetsi</w:t>
      </w:r>
      <w:proofErr w:type="spellEnd"/>
      <w:r>
        <w:rPr>
          <w:b/>
          <w:bCs/>
          <w:snapToGrid/>
          <w:szCs w:val="22"/>
          <w:lang w:val="lt-LT"/>
        </w:rPr>
        <w:t xml:space="preserve"> išvaizda ir kiekis pakuotėje</w:t>
      </w:r>
    </w:p>
    <w:p w14:paraId="18EC168C" w14:textId="77777777" w:rsidR="00B64E78" w:rsidRDefault="00B64E78">
      <w:pPr>
        <w:widowControl w:val="0"/>
        <w:numPr>
          <w:ilvl w:val="12"/>
          <w:numId w:val="0"/>
        </w:numPr>
        <w:tabs>
          <w:tab w:val="clear" w:pos="567"/>
        </w:tabs>
        <w:spacing w:line="240" w:lineRule="auto"/>
        <w:rPr>
          <w:b/>
          <w:bCs/>
          <w:snapToGrid/>
          <w:szCs w:val="22"/>
          <w:lang w:val="lt-LT"/>
        </w:rPr>
      </w:pPr>
    </w:p>
    <w:p w14:paraId="3429BBD9" w14:textId="77777777" w:rsidR="00B64E78" w:rsidRDefault="00DA46A9">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mg/850 mg plėvele dengtos tabletės</w:t>
      </w:r>
      <w:r>
        <w:rPr>
          <w:snapToGrid/>
          <w:color w:val="000000"/>
          <w:szCs w:val="22"/>
          <w:lang w:val="lt-LT"/>
        </w:rPr>
        <w:t>: rausvos, ovalios, abipus išgaubtos, plėvele dengtos tabletės, vienoje tabletės pusėje yra žyma „C4“ (matmenys − maždaug 20 x 11 mm).</w:t>
      </w:r>
    </w:p>
    <w:p w14:paraId="40183625" w14:textId="77777777" w:rsidR="00B64E78" w:rsidRDefault="00B64E78">
      <w:pPr>
        <w:widowControl w:val="0"/>
        <w:tabs>
          <w:tab w:val="clear" w:pos="567"/>
        </w:tabs>
        <w:autoSpaceDE w:val="0"/>
        <w:autoSpaceDN w:val="0"/>
        <w:adjustRightInd w:val="0"/>
        <w:spacing w:line="240" w:lineRule="auto"/>
        <w:rPr>
          <w:snapToGrid/>
          <w:szCs w:val="22"/>
          <w:lang w:val="lt-LT"/>
        </w:rPr>
      </w:pPr>
    </w:p>
    <w:p w14:paraId="7BE1F9C3"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mg/1000 mg plėvele dengtos tabletės</w:t>
      </w:r>
      <w:r>
        <w:rPr>
          <w:snapToGrid/>
          <w:color w:val="000000"/>
          <w:szCs w:val="22"/>
          <w:lang w:val="lt-LT"/>
        </w:rPr>
        <w:t>: tamsiai rausvos, ovalios, abipus išgaubtos, plėvele dengtos tabletės, vienoje tabletės pusėje yra žyma „C3“ (matmenys − maždaug 21 x 11 mm).</w:t>
      </w:r>
    </w:p>
    <w:p w14:paraId="2737A341" w14:textId="77777777" w:rsidR="00B64E78" w:rsidRDefault="00B64E78">
      <w:pPr>
        <w:widowControl w:val="0"/>
        <w:numPr>
          <w:ilvl w:val="12"/>
          <w:numId w:val="0"/>
        </w:numPr>
        <w:tabs>
          <w:tab w:val="clear" w:pos="567"/>
        </w:tabs>
        <w:spacing w:line="240" w:lineRule="auto"/>
        <w:ind w:right="-2"/>
        <w:rPr>
          <w:snapToGrid/>
          <w:szCs w:val="22"/>
          <w:u w:val="single"/>
          <w:lang w:val="lt-LT"/>
        </w:rPr>
      </w:pPr>
    </w:p>
    <w:p w14:paraId="1C7EC05E" w14:textId="77777777" w:rsidR="00B64E78" w:rsidRDefault="00DA46A9">
      <w:pPr>
        <w:widowControl w:val="0"/>
        <w:tabs>
          <w:tab w:val="clear" w:pos="567"/>
        </w:tabs>
        <w:spacing w:line="240" w:lineRule="auto"/>
        <w:ind w:right="-2"/>
        <w:rPr>
          <w:snapToGrid/>
          <w:szCs w:val="22"/>
          <w:lang w:val="lt-LT" w:eastAsia="sl-SI"/>
        </w:rPr>
      </w:pPr>
      <w:proofErr w:type="spellStart"/>
      <w:r>
        <w:rPr>
          <w:bCs/>
          <w:snapToGrid/>
          <w:szCs w:val="22"/>
          <w:lang w:val="lt-LT" w:eastAsia="sl-SI"/>
        </w:rPr>
        <w:t>Maymetsi</w:t>
      </w:r>
      <w:proofErr w:type="spellEnd"/>
      <w:r>
        <w:rPr>
          <w:bCs/>
          <w:snapToGrid/>
          <w:szCs w:val="22"/>
          <w:lang w:val="lt-LT" w:eastAsia="sl-SI"/>
        </w:rPr>
        <w:t xml:space="preserve"> tiekiamas pakuotėmis, kuriose yra:</w:t>
      </w:r>
    </w:p>
    <w:p w14:paraId="45A6A220" w14:textId="77777777" w:rsidR="00B64E78" w:rsidRDefault="00DA46A9">
      <w:pPr>
        <w:widowControl w:val="0"/>
        <w:numPr>
          <w:ilvl w:val="0"/>
          <w:numId w:val="19"/>
        </w:numPr>
        <w:tabs>
          <w:tab w:val="clear" w:pos="567"/>
        </w:tabs>
        <w:spacing w:line="240" w:lineRule="auto"/>
        <w:ind w:left="567" w:right="-2" w:hanging="567"/>
        <w:rPr>
          <w:snapToGrid/>
          <w:szCs w:val="22"/>
          <w:lang w:val="lt-LT" w:eastAsia="sl-SI"/>
        </w:rPr>
      </w:pPr>
      <w:r>
        <w:rPr>
          <w:snapToGrid/>
          <w:szCs w:val="22"/>
          <w:lang w:val="lt-LT"/>
        </w:rPr>
        <w:t>10, 14, 28, 30, 56, 60, 90, 196 ir 200 plėvele dengtų tablečių lizdinėse plokštelėse;</w:t>
      </w:r>
    </w:p>
    <w:p w14:paraId="24A68682" w14:textId="77777777" w:rsidR="00B64E78" w:rsidRDefault="00DA46A9">
      <w:pPr>
        <w:widowControl w:val="0"/>
        <w:numPr>
          <w:ilvl w:val="0"/>
          <w:numId w:val="21"/>
        </w:numPr>
        <w:tabs>
          <w:tab w:val="clear" w:pos="567"/>
        </w:tabs>
        <w:spacing w:line="240" w:lineRule="auto"/>
        <w:ind w:left="567" w:right="-2" w:hanging="567"/>
        <w:rPr>
          <w:snapToGrid/>
          <w:szCs w:val="22"/>
          <w:lang w:val="lt-LT" w:eastAsia="sl-SI"/>
        </w:rPr>
      </w:pPr>
      <w:r>
        <w:rPr>
          <w:snapToGrid/>
          <w:szCs w:val="22"/>
          <w:lang w:val="lt-LT"/>
        </w:rPr>
        <w:t>14, 28, 56 ir196 plėvele dengtų tablečių lizdinėse plokštelėse kalendorinėse pakuotėse.</w:t>
      </w:r>
    </w:p>
    <w:p w14:paraId="2382FDBF"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34D5E0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7A1D23FB" w14:textId="77777777" w:rsidR="00B64E78" w:rsidRDefault="00B64E78">
      <w:pPr>
        <w:widowControl w:val="0"/>
        <w:numPr>
          <w:ilvl w:val="12"/>
          <w:numId w:val="0"/>
        </w:numPr>
        <w:tabs>
          <w:tab w:val="clear" w:pos="567"/>
        </w:tabs>
        <w:spacing w:line="240" w:lineRule="auto"/>
        <w:ind w:right="-2"/>
        <w:rPr>
          <w:snapToGrid/>
          <w:szCs w:val="22"/>
          <w:lang w:val="lt-LT"/>
        </w:rPr>
      </w:pPr>
    </w:p>
    <w:p w14:paraId="4AFA54AF" w14:textId="77777777" w:rsidR="00B64E78" w:rsidRDefault="00DA46A9">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008FAB33" w14:textId="77777777" w:rsidR="00B64E78" w:rsidRDefault="00B64E78">
      <w:pPr>
        <w:widowControl w:val="0"/>
        <w:numPr>
          <w:ilvl w:val="12"/>
          <w:numId w:val="0"/>
        </w:numPr>
        <w:tabs>
          <w:tab w:val="clear" w:pos="567"/>
        </w:tabs>
        <w:spacing w:line="240" w:lineRule="auto"/>
        <w:rPr>
          <w:b/>
          <w:bCs/>
          <w:snapToGrid/>
          <w:szCs w:val="22"/>
          <w:lang w:val="lt-LT"/>
        </w:rPr>
      </w:pPr>
    </w:p>
    <w:p w14:paraId="22A76D0A" w14:textId="77777777" w:rsidR="00B64E78" w:rsidRDefault="00DA46A9">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0C0EE43D"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3256C1B4" w14:textId="77777777" w:rsidR="00B64E78" w:rsidRDefault="00DA46A9">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4551E7CD"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723677A7"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2E993176" w14:textId="77777777" w:rsidR="00B64E78" w:rsidRDefault="00B64E78">
      <w:pPr>
        <w:widowControl w:val="0"/>
        <w:numPr>
          <w:ilvl w:val="12"/>
          <w:numId w:val="0"/>
        </w:numPr>
        <w:tabs>
          <w:tab w:val="clear" w:pos="567"/>
        </w:tabs>
        <w:spacing w:line="240" w:lineRule="auto"/>
        <w:ind w:right="-2"/>
        <w:rPr>
          <w:snapToGrid/>
          <w:szCs w:val="22"/>
          <w:lang w:val="lt-LT"/>
        </w:rPr>
      </w:pPr>
    </w:p>
    <w:p w14:paraId="460B5602" w14:textId="77777777" w:rsidR="00B64E78" w:rsidRDefault="00DA46A9">
      <w:pPr>
        <w:widowControl w:val="0"/>
        <w:numPr>
          <w:ilvl w:val="12"/>
          <w:numId w:val="0"/>
        </w:numPr>
        <w:tabs>
          <w:tab w:val="clear" w:pos="567"/>
        </w:tabs>
        <w:spacing w:line="240" w:lineRule="auto"/>
        <w:ind w:right="-2"/>
        <w:rPr>
          <w:i/>
          <w:snapToGrid/>
          <w:szCs w:val="22"/>
          <w:lang w:val="lt-LT"/>
        </w:rPr>
      </w:pPr>
      <w:r>
        <w:rPr>
          <w:i/>
          <w:snapToGrid/>
          <w:szCs w:val="22"/>
          <w:lang w:val="lt-LT"/>
        </w:rPr>
        <w:t>Gamintojai</w:t>
      </w:r>
    </w:p>
    <w:p w14:paraId="3BEF51E9"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6726208C" w14:textId="77777777" w:rsidR="00B64E78" w:rsidRDefault="00DA46A9">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3CBB90F2"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02B477F3"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06A4532" w14:textId="77777777" w:rsidR="00B64E78" w:rsidRDefault="00B64E78">
      <w:pPr>
        <w:widowControl w:val="0"/>
        <w:tabs>
          <w:tab w:val="clear" w:pos="567"/>
          <w:tab w:val="left" w:pos="540"/>
        </w:tabs>
        <w:spacing w:line="240" w:lineRule="auto"/>
        <w:rPr>
          <w:rFonts w:eastAsia="Calibri"/>
          <w:snapToGrid/>
          <w:szCs w:val="22"/>
          <w:lang w:val="lt-LT"/>
        </w:rPr>
      </w:pPr>
    </w:p>
    <w:p w14:paraId="67ED778A"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arba</w:t>
      </w:r>
    </w:p>
    <w:p w14:paraId="1C0FDAF4" w14:textId="77777777" w:rsidR="00B64E78" w:rsidRDefault="00B64E78">
      <w:pPr>
        <w:widowControl w:val="0"/>
        <w:numPr>
          <w:ilvl w:val="12"/>
          <w:numId w:val="0"/>
        </w:numPr>
        <w:tabs>
          <w:tab w:val="clear" w:pos="567"/>
        </w:tabs>
        <w:spacing w:line="240" w:lineRule="auto"/>
        <w:ind w:right="-2"/>
        <w:rPr>
          <w:snapToGrid/>
          <w:szCs w:val="22"/>
          <w:lang w:val="lt-LT"/>
        </w:rPr>
      </w:pPr>
    </w:p>
    <w:p w14:paraId="274F72BF" w14:textId="77777777" w:rsidR="00B64E78" w:rsidRDefault="00DA46A9">
      <w:pPr>
        <w:widowControl w:val="0"/>
        <w:rPr>
          <w:snapToGrid/>
          <w:szCs w:val="24"/>
          <w:lang w:val="lt-LT"/>
        </w:rPr>
      </w:pPr>
      <w:r>
        <w:rPr>
          <w:snapToGrid/>
          <w:szCs w:val="24"/>
          <w:lang w:val="lt-LT"/>
        </w:rPr>
        <w:t xml:space="preserve">TAD Pharma </w:t>
      </w:r>
      <w:proofErr w:type="spellStart"/>
      <w:r>
        <w:rPr>
          <w:snapToGrid/>
          <w:szCs w:val="24"/>
          <w:lang w:val="lt-LT"/>
        </w:rPr>
        <w:t>GmbH</w:t>
      </w:r>
      <w:proofErr w:type="spellEnd"/>
    </w:p>
    <w:p w14:paraId="2DF1D464" w14:textId="77777777" w:rsidR="00B64E78" w:rsidRDefault="00DA46A9">
      <w:pPr>
        <w:widowControl w:val="0"/>
        <w:rPr>
          <w:noProof/>
          <w:szCs w:val="22"/>
          <w:lang w:val="de-DE"/>
        </w:rPr>
      </w:pPr>
      <w:r>
        <w:rPr>
          <w:noProof/>
          <w:szCs w:val="22"/>
          <w:lang w:val="de-DE"/>
        </w:rPr>
        <w:t>Heinz-Lohmann-Straße 5</w:t>
      </w:r>
    </w:p>
    <w:p w14:paraId="316DD35A" w14:textId="77777777" w:rsidR="00B64E78" w:rsidRDefault="00DA46A9">
      <w:pPr>
        <w:widowControl w:val="0"/>
        <w:rPr>
          <w:noProof/>
          <w:szCs w:val="22"/>
          <w:lang w:val="es-ES"/>
        </w:rPr>
      </w:pPr>
      <w:r>
        <w:rPr>
          <w:noProof/>
          <w:szCs w:val="22"/>
          <w:lang w:val="es-ES"/>
        </w:rPr>
        <w:t>27472 Cuxhaven</w:t>
      </w:r>
    </w:p>
    <w:p w14:paraId="5D51E10F" w14:textId="77777777" w:rsidR="00B64E78" w:rsidRDefault="00DA46A9">
      <w:pPr>
        <w:widowControl w:val="0"/>
        <w:rPr>
          <w:noProof/>
          <w:szCs w:val="22"/>
          <w:lang w:val="es-ES"/>
        </w:rPr>
      </w:pPr>
      <w:r>
        <w:rPr>
          <w:noProof/>
          <w:szCs w:val="22"/>
          <w:lang w:val="es-ES"/>
        </w:rPr>
        <w:t>Vokietija</w:t>
      </w:r>
    </w:p>
    <w:p w14:paraId="2933F396" w14:textId="77777777" w:rsidR="00B64E78" w:rsidRDefault="00B64E78">
      <w:pPr>
        <w:widowControl w:val="0"/>
        <w:numPr>
          <w:ilvl w:val="12"/>
          <w:numId w:val="0"/>
        </w:numPr>
        <w:tabs>
          <w:tab w:val="clear" w:pos="567"/>
        </w:tabs>
        <w:spacing w:line="240" w:lineRule="auto"/>
        <w:ind w:right="-2"/>
        <w:rPr>
          <w:i/>
          <w:snapToGrid/>
          <w:szCs w:val="22"/>
          <w:lang w:val="lt-LT"/>
        </w:rPr>
      </w:pPr>
    </w:p>
    <w:p w14:paraId="491493FD" w14:textId="77777777" w:rsidR="00B64E78" w:rsidRDefault="00DA46A9">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357E2A3A" w14:textId="77777777" w:rsidR="00B64E78" w:rsidRDefault="00B64E78">
      <w:pPr>
        <w:widowControl w:val="0"/>
        <w:numPr>
          <w:ilvl w:val="12"/>
          <w:numId w:val="0"/>
        </w:numPr>
        <w:spacing w:line="240" w:lineRule="auto"/>
        <w:ind w:right="-2"/>
        <w:rPr>
          <w:szCs w:val="24"/>
          <w:lang w:val="lt-LT"/>
        </w:rPr>
      </w:pPr>
    </w:p>
    <w:p w14:paraId="4426BA54"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UAB KRKA Lietuva</w:t>
      </w:r>
    </w:p>
    <w:p w14:paraId="1CC6F864"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Senasis Ukmergės kelias 4,</w:t>
      </w:r>
    </w:p>
    <w:p w14:paraId="1833DFEF" w14:textId="77777777" w:rsidR="00B64E78" w:rsidRDefault="00DA46A9">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192291DE"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LT - 14013</w:t>
      </w:r>
    </w:p>
    <w:p w14:paraId="5E42B468" w14:textId="77777777" w:rsidR="00B64E78" w:rsidRDefault="00DA46A9">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400FF3EA" w14:textId="77777777" w:rsidR="00B64E78" w:rsidRDefault="00B64E78">
      <w:pPr>
        <w:widowControl w:val="0"/>
        <w:numPr>
          <w:ilvl w:val="12"/>
          <w:numId w:val="0"/>
        </w:numPr>
        <w:tabs>
          <w:tab w:val="clear" w:pos="567"/>
        </w:tabs>
        <w:spacing w:line="240" w:lineRule="auto"/>
        <w:ind w:right="-2"/>
        <w:rPr>
          <w:snapToGrid/>
          <w:szCs w:val="22"/>
          <w:lang w:val="lt-LT"/>
        </w:rPr>
      </w:pPr>
    </w:p>
    <w:p w14:paraId="3F0D34B2" w14:textId="77777777" w:rsidR="00B64E78" w:rsidRDefault="00DA46A9">
      <w:pPr>
        <w:widowControl w:val="0"/>
        <w:numPr>
          <w:ilvl w:val="12"/>
          <w:numId w:val="0"/>
        </w:numPr>
        <w:rPr>
          <w:lang w:val="lt-LT"/>
        </w:rPr>
      </w:pPr>
      <w:r>
        <w:rPr>
          <w:b/>
          <w:lang w:val="lt-LT"/>
        </w:rPr>
        <w:t>Šis vaistas Europos ekonominės erdvės valstybėse narėse registruotas tokiais pavadinimais:</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93"/>
      </w:tblGrid>
      <w:tr w:rsidR="00B64E78" w14:paraId="64AB27C0" w14:textId="77777777" w:rsidTr="00317643">
        <w:tc>
          <w:tcPr>
            <w:tcW w:w="4962" w:type="dxa"/>
          </w:tcPr>
          <w:p w14:paraId="61589D19" w14:textId="77777777" w:rsidR="00B64E78" w:rsidRDefault="00DA46A9">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2693" w:type="dxa"/>
          </w:tcPr>
          <w:p w14:paraId="1F8FA49F" w14:textId="77777777" w:rsidR="00B64E78" w:rsidRDefault="00DA46A9">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B64E78" w14:paraId="70DBBDA7" w14:textId="77777777" w:rsidTr="00317643">
        <w:tc>
          <w:tcPr>
            <w:tcW w:w="4962" w:type="dxa"/>
          </w:tcPr>
          <w:p w14:paraId="1520CF3D" w14:textId="77777777" w:rsidR="00B64E78" w:rsidRDefault="00DA46A9">
            <w:pPr>
              <w:widowControl w:val="0"/>
              <w:numPr>
                <w:ilvl w:val="12"/>
                <w:numId w:val="0"/>
              </w:numPr>
              <w:ind w:right="-2"/>
              <w:rPr>
                <w:szCs w:val="22"/>
              </w:rPr>
            </w:pPr>
            <w:proofErr w:type="spellStart"/>
            <w:r>
              <w:rPr>
                <w:szCs w:val="22"/>
              </w:rPr>
              <w:t>Slovakija</w:t>
            </w:r>
            <w:proofErr w:type="spellEnd"/>
            <w:r>
              <w:rPr>
                <w:szCs w:val="22"/>
              </w:rPr>
              <w:t xml:space="preserve">, </w:t>
            </w:r>
            <w:proofErr w:type="spellStart"/>
            <w:r>
              <w:rPr>
                <w:szCs w:val="22"/>
              </w:rPr>
              <w:t>Čekija</w:t>
            </w:r>
            <w:proofErr w:type="spellEnd"/>
            <w:r>
              <w:rPr>
                <w:szCs w:val="22"/>
              </w:rPr>
              <w:t xml:space="preserve">, Kipras, </w:t>
            </w:r>
            <w:proofErr w:type="spellStart"/>
            <w:r>
              <w:rPr>
                <w:szCs w:val="22"/>
              </w:rPr>
              <w:t>Estija</w:t>
            </w:r>
            <w:proofErr w:type="spellEnd"/>
            <w:r>
              <w:rPr>
                <w:szCs w:val="22"/>
              </w:rPr>
              <w:t xml:space="preserve">, </w:t>
            </w:r>
            <w:proofErr w:type="spellStart"/>
            <w:r>
              <w:rPr>
                <w:szCs w:val="22"/>
              </w:rPr>
              <w:t>Kroatija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Lenkija, </w:t>
            </w:r>
            <w:proofErr w:type="spellStart"/>
            <w:r>
              <w:rPr>
                <w:szCs w:val="22"/>
              </w:rPr>
              <w:t>Rumunija</w:t>
            </w:r>
            <w:proofErr w:type="spellEnd"/>
            <w:r>
              <w:rPr>
                <w:szCs w:val="22"/>
              </w:rPr>
              <w:t xml:space="preserve">, </w:t>
            </w:r>
            <w:proofErr w:type="spellStart"/>
            <w:r>
              <w:rPr>
                <w:szCs w:val="22"/>
              </w:rPr>
              <w:t>Slovėnija</w:t>
            </w:r>
            <w:proofErr w:type="spellEnd"/>
          </w:p>
        </w:tc>
        <w:tc>
          <w:tcPr>
            <w:tcW w:w="2693" w:type="dxa"/>
          </w:tcPr>
          <w:p w14:paraId="26BB0C83" w14:textId="77777777" w:rsidR="00B64E78" w:rsidRDefault="00DA46A9">
            <w:pPr>
              <w:widowControl w:val="0"/>
              <w:numPr>
                <w:ilvl w:val="12"/>
                <w:numId w:val="0"/>
              </w:numPr>
              <w:ind w:right="-2"/>
              <w:rPr>
                <w:szCs w:val="22"/>
              </w:rPr>
            </w:pPr>
            <w:proofErr w:type="spellStart"/>
            <w:r>
              <w:rPr>
                <w:szCs w:val="22"/>
              </w:rPr>
              <w:t>Maymetsi</w:t>
            </w:r>
            <w:proofErr w:type="spellEnd"/>
          </w:p>
        </w:tc>
      </w:tr>
      <w:tr w:rsidR="00B64E78" w14:paraId="13EA5ABE" w14:textId="77777777" w:rsidTr="00317643">
        <w:tc>
          <w:tcPr>
            <w:tcW w:w="4962" w:type="dxa"/>
          </w:tcPr>
          <w:p w14:paraId="3907951F" w14:textId="77777777" w:rsidR="00B64E78" w:rsidRDefault="00DA46A9">
            <w:pPr>
              <w:widowControl w:val="0"/>
              <w:numPr>
                <w:ilvl w:val="12"/>
                <w:numId w:val="0"/>
              </w:numPr>
              <w:ind w:right="-2"/>
              <w:rPr>
                <w:szCs w:val="22"/>
              </w:rPr>
            </w:pPr>
            <w:proofErr w:type="spellStart"/>
            <w:r>
              <w:rPr>
                <w:szCs w:val="22"/>
              </w:rPr>
              <w:t>Bulgarija</w:t>
            </w:r>
            <w:proofErr w:type="spellEnd"/>
          </w:p>
        </w:tc>
        <w:tc>
          <w:tcPr>
            <w:tcW w:w="2693" w:type="dxa"/>
          </w:tcPr>
          <w:p w14:paraId="72F09E00" w14:textId="77777777" w:rsidR="00B64E78" w:rsidRDefault="00DA46A9">
            <w:pPr>
              <w:widowControl w:val="0"/>
              <w:numPr>
                <w:ilvl w:val="12"/>
                <w:numId w:val="0"/>
              </w:numPr>
              <w:ind w:right="-2"/>
              <w:rPr>
                <w:szCs w:val="22"/>
              </w:rPr>
            </w:pPr>
            <w:proofErr w:type="spellStart"/>
            <w:r>
              <w:rPr>
                <w:rFonts w:eastAsia="Calibri"/>
                <w:snapToGrid/>
                <w:szCs w:val="22"/>
                <w:lang w:val="lt-LT" w:eastAsia="lt-LT"/>
              </w:rPr>
              <w:t>Маыметси</w:t>
            </w:r>
            <w:proofErr w:type="spellEnd"/>
          </w:p>
        </w:tc>
      </w:tr>
    </w:tbl>
    <w:p w14:paraId="20A7DE80" w14:textId="77777777" w:rsidR="00B64E78" w:rsidRDefault="00B64E78">
      <w:pPr>
        <w:widowControl w:val="0"/>
        <w:tabs>
          <w:tab w:val="clear" w:pos="567"/>
        </w:tabs>
        <w:spacing w:line="240" w:lineRule="auto"/>
        <w:rPr>
          <w:snapToGrid/>
          <w:szCs w:val="24"/>
          <w:lang w:val="lt-LT" w:eastAsia="x-none"/>
        </w:rPr>
      </w:pPr>
    </w:p>
    <w:p w14:paraId="630FA62C" w14:textId="7220C80A" w:rsidR="00B64E78" w:rsidRDefault="00DA46A9">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317643">
        <w:rPr>
          <w:b/>
          <w:snapToGrid/>
          <w:szCs w:val="24"/>
          <w:lang w:val="lt-LT" w:eastAsia="x-none"/>
        </w:rPr>
        <w:t xml:space="preserve"> 2026-02-13</w:t>
      </w:r>
      <w:r>
        <w:rPr>
          <w:b/>
          <w:snapToGrid/>
          <w:szCs w:val="24"/>
          <w:lang w:val="lt-LT" w:eastAsia="x-none"/>
        </w:rPr>
        <w:t>.</w:t>
      </w:r>
    </w:p>
    <w:p w14:paraId="6A66BF5F" w14:textId="77777777" w:rsidR="00B64E78" w:rsidRDefault="00B64E78">
      <w:pPr>
        <w:widowControl w:val="0"/>
        <w:tabs>
          <w:tab w:val="clear" w:pos="567"/>
        </w:tabs>
        <w:spacing w:line="240" w:lineRule="auto"/>
        <w:rPr>
          <w:snapToGrid/>
          <w:szCs w:val="24"/>
          <w:lang w:val="lt-LT"/>
        </w:rPr>
      </w:pPr>
    </w:p>
    <w:p w14:paraId="597FD9BF" w14:textId="1BFB7E7C" w:rsidR="00B64E78" w:rsidRDefault="00DA46A9" w:rsidP="008B2199">
      <w:pPr>
        <w:widowControl w:val="0"/>
        <w:tabs>
          <w:tab w:val="clear" w:pos="567"/>
        </w:tabs>
        <w:spacing w:line="240" w:lineRule="auto"/>
        <w:rPr>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11" w:history="1">
        <w:r>
          <w:rPr>
            <w:snapToGrid/>
            <w:color w:val="0000FF"/>
            <w:szCs w:val="24"/>
            <w:u w:val="single"/>
            <w:lang w:val="lt-LT"/>
          </w:rPr>
          <w:t>http://www.vvkt.lt/</w:t>
        </w:r>
      </w:hyperlink>
      <w:r>
        <w:rPr>
          <w:snapToGrid/>
          <w:szCs w:val="24"/>
          <w:lang w:val="lt-LT"/>
        </w:rPr>
        <w:t>.</w:t>
      </w:r>
      <w:r w:rsidR="008B2199">
        <w:rPr>
          <w:snapToGrid/>
          <w:szCs w:val="24"/>
          <w:lang w:val="lt-LT"/>
        </w:rPr>
        <w:t xml:space="preserve">         </w:t>
      </w:r>
    </w:p>
    <w:sectPr w:rsidR="00B64E78">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972D" w14:textId="77777777" w:rsidR="00CC7785" w:rsidRDefault="00CC7785">
      <w:pPr>
        <w:spacing w:line="240" w:lineRule="auto"/>
      </w:pPr>
      <w:r>
        <w:separator/>
      </w:r>
    </w:p>
  </w:endnote>
  <w:endnote w:type="continuationSeparator" w:id="0">
    <w:p w14:paraId="218CCA1D" w14:textId="77777777" w:rsidR="00CC7785" w:rsidRDefault="00CC7785">
      <w:pPr>
        <w:spacing w:line="240" w:lineRule="auto"/>
      </w:pPr>
      <w:r>
        <w:continuationSeparator/>
      </w:r>
    </w:p>
  </w:endnote>
  <w:endnote w:type="continuationNotice" w:id="1">
    <w:p w14:paraId="76A1FB89" w14:textId="77777777" w:rsidR="00CC7785" w:rsidRDefault="00CC77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036C" w14:textId="77777777" w:rsidR="00B64E78" w:rsidRDefault="00DA46A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D590733" w14:textId="77777777" w:rsidR="00B64E78" w:rsidRDefault="00B64E7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6F18" w14:textId="3FC6CA4A" w:rsidR="00B64E78" w:rsidRDefault="00DA46A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8B2199">
      <w:rPr>
        <w:rStyle w:val="Puslapionumeris"/>
        <w:rFonts w:ascii="Arial" w:hAnsi="Arial" w:cs="Arial"/>
        <w:noProof/>
        <w:lang w:val="lt-LT"/>
      </w:rPr>
      <w:t>3</w:t>
    </w:r>
    <w:r w:rsidR="008B2199">
      <w:rPr>
        <w:rStyle w:val="Puslapionumeris"/>
        <w:rFonts w:ascii="Arial" w:hAnsi="Arial" w:cs="Arial"/>
        <w:noProof/>
        <w:lang w:val="lt-LT"/>
      </w:rPr>
      <w:t>6</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66D3" w14:textId="77777777" w:rsidR="00B64E78" w:rsidRDefault="00B64E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62A0" w14:textId="77777777" w:rsidR="00CC7785" w:rsidRDefault="00CC7785">
      <w:pPr>
        <w:spacing w:line="240" w:lineRule="auto"/>
      </w:pPr>
      <w:r>
        <w:separator/>
      </w:r>
    </w:p>
  </w:footnote>
  <w:footnote w:type="continuationSeparator" w:id="0">
    <w:p w14:paraId="3BF52C30" w14:textId="77777777" w:rsidR="00CC7785" w:rsidRDefault="00CC7785">
      <w:pPr>
        <w:spacing w:line="240" w:lineRule="auto"/>
      </w:pPr>
      <w:r>
        <w:continuationSeparator/>
      </w:r>
    </w:p>
  </w:footnote>
  <w:footnote w:type="continuationNotice" w:id="1">
    <w:p w14:paraId="53F180FB" w14:textId="77777777" w:rsidR="00CC7785" w:rsidRDefault="00CC77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AC9A" w14:textId="77777777" w:rsidR="00B64E78" w:rsidRDefault="00B64E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496C" w14:textId="77777777" w:rsidR="00B64E78" w:rsidRDefault="00B64E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D4B4" w14:textId="77777777" w:rsidR="00B64E78" w:rsidRDefault="00B64E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860E4"/>
    <w:multiLevelType w:val="hybridMultilevel"/>
    <w:tmpl w:val="524810E4"/>
    <w:lvl w:ilvl="0" w:tplc="11AC613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2238B8"/>
    <w:multiLevelType w:val="hybridMultilevel"/>
    <w:tmpl w:val="4D6ECBF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1FF4533"/>
    <w:multiLevelType w:val="hybridMultilevel"/>
    <w:tmpl w:val="01C8B04C"/>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135EC"/>
    <w:multiLevelType w:val="hybridMultilevel"/>
    <w:tmpl w:val="18609F40"/>
    <w:lvl w:ilvl="0" w:tplc="08C23D18">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7F4A94"/>
    <w:multiLevelType w:val="hybridMultilevel"/>
    <w:tmpl w:val="13EA4BF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9302C"/>
    <w:multiLevelType w:val="hybridMultilevel"/>
    <w:tmpl w:val="66B21292"/>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924271"/>
    <w:multiLevelType w:val="hybridMultilevel"/>
    <w:tmpl w:val="5BA89B2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046359"/>
    <w:multiLevelType w:val="hybridMultilevel"/>
    <w:tmpl w:val="46F2342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162ED8"/>
    <w:multiLevelType w:val="hybridMultilevel"/>
    <w:tmpl w:val="D4B49040"/>
    <w:lvl w:ilvl="0" w:tplc="9A02E9A2">
      <w:start w:val="4"/>
      <w:numFmt w:val="bullet"/>
      <w:lvlText w:val="-"/>
      <w:lvlJc w:val="left"/>
      <w:pPr>
        <w:ind w:left="360" w:hanging="360"/>
      </w:pPr>
      <w:rPr>
        <w:rFonts w:ascii="Times New Roman" w:eastAsia="TimesNewRoman" w:hAnsi="Times New Roman" w:cs="Times New Roman" w:hint="default"/>
      </w:rPr>
    </w:lvl>
    <w:lvl w:ilvl="1" w:tplc="FFFFFFFF">
      <w:start w:val="1"/>
      <w:numFmt w:val="bullet"/>
      <w:lvlText w:val="-"/>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FC3075"/>
    <w:multiLevelType w:val="hybridMultilevel"/>
    <w:tmpl w:val="7450C526"/>
    <w:lvl w:ilvl="0" w:tplc="7DB039C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BBC1E30"/>
    <w:multiLevelType w:val="hybridMultilevel"/>
    <w:tmpl w:val="75E08AD2"/>
    <w:lvl w:ilvl="0" w:tplc="443629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434236">
    <w:abstractNumId w:val="2"/>
  </w:num>
  <w:num w:numId="2" w16cid:durableId="1744721267">
    <w:abstractNumId w:val="17"/>
  </w:num>
  <w:num w:numId="3" w16cid:durableId="1185679322">
    <w:abstractNumId w:val="0"/>
    <w:lvlOverride w:ilvl="0">
      <w:lvl w:ilvl="0">
        <w:start w:val="1"/>
        <w:numFmt w:val="bullet"/>
        <w:lvlText w:val="-"/>
        <w:lvlJc w:val="left"/>
        <w:pPr>
          <w:ind w:left="360" w:hanging="360"/>
        </w:pPr>
      </w:lvl>
    </w:lvlOverride>
  </w:num>
  <w:num w:numId="4" w16cid:durableId="473715983">
    <w:abstractNumId w:val="0"/>
    <w:lvlOverride w:ilvl="0">
      <w:lvl w:ilvl="0">
        <w:start w:val="1"/>
        <w:numFmt w:val="bullet"/>
        <w:lvlText w:val=""/>
        <w:lvlJc w:val="left"/>
        <w:pPr>
          <w:ind w:left="360" w:hanging="360"/>
        </w:pPr>
        <w:rPr>
          <w:rFonts w:ascii="Symbol" w:hAnsi="Symbol" w:hint="default"/>
        </w:rPr>
      </w:lvl>
    </w:lvlOverride>
  </w:num>
  <w:num w:numId="5" w16cid:durableId="1767384079">
    <w:abstractNumId w:val="0"/>
    <w:lvlOverride w:ilvl="0">
      <w:lvl w:ilvl="0">
        <w:start w:val="1"/>
        <w:numFmt w:val="bullet"/>
        <w:lvlText w:val="-"/>
        <w:lvlJc w:val="left"/>
        <w:pPr>
          <w:ind w:left="360" w:hanging="360"/>
        </w:pPr>
      </w:lvl>
    </w:lvlOverride>
  </w:num>
  <w:num w:numId="6" w16cid:durableId="1983341124">
    <w:abstractNumId w:val="0"/>
    <w:lvlOverride w:ilvl="0">
      <w:lvl w:ilvl="0">
        <w:start w:val="1"/>
        <w:numFmt w:val="bullet"/>
        <w:lvlText w:val="-"/>
        <w:legacy w:legacy="1" w:legacySpace="0" w:legacyIndent="360"/>
        <w:lvlJc w:val="left"/>
        <w:pPr>
          <w:ind w:left="360" w:hanging="360"/>
        </w:pPr>
      </w:lvl>
    </w:lvlOverride>
  </w:num>
  <w:num w:numId="7" w16cid:durableId="1089038825">
    <w:abstractNumId w:val="7"/>
  </w:num>
  <w:num w:numId="8" w16cid:durableId="1107772925">
    <w:abstractNumId w:val="20"/>
  </w:num>
  <w:num w:numId="9" w16cid:durableId="1979409808">
    <w:abstractNumId w:val="6"/>
  </w:num>
  <w:num w:numId="10" w16cid:durableId="79067175">
    <w:abstractNumId w:val="5"/>
  </w:num>
  <w:num w:numId="11" w16cid:durableId="1233083089">
    <w:abstractNumId w:val="10"/>
  </w:num>
  <w:num w:numId="12" w16cid:durableId="718940987">
    <w:abstractNumId w:val="12"/>
  </w:num>
  <w:num w:numId="13" w16cid:durableId="470905367">
    <w:abstractNumId w:val="1"/>
  </w:num>
  <w:num w:numId="14" w16cid:durableId="1595481700">
    <w:abstractNumId w:val="9"/>
  </w:num>
  <w:num w:numId="15" w16cid:durableId="961613990">
    <w:abstractNumId w:val="3"/>
  </w:num>
  <w:num w:numId="16" w16cid:durableId="1401244113">
    <w:abstractNumId w:val="13"/>
  </w:num>
  <w:num w:numId="17" w16cid:durableId="2013600326">
    <w:abstractNumId w:val="8"/>
  </w:num>
  <w:num w:numId="18" w16cid:durableId="416245190">
    <w:abstractNumId w:val="21"/>
  </w:num>
  <w:num w:numId="19" w16cid:durableId="210531805">
    <w:abstractNumId w:val="14"/>
  </w:num>
  <w:num w:numId="20" w16cid:durableId="603851136">
    <w:abstractNumId w:val="4"/>
  </w:num>
  <w:num w:numId="21" w16cid:durableId="1148592998">
    <w:abstractNumId w:val="15"/>
  </w:num>
  <w:num w:numId="22" w16cid:durableId="80027207">
    <w:abstractNumId w:val="18"/>
  </w:num>
  <w:num w:numId="23" w16cid:durableId="63529226">
    <w:abstractNumId w:val="11"/>
  </w:num>
  <w:num w:numId="24" w16cid:durableId="1863591193">
    <w:abstractNumId w:val="16"/>
  </w:num>
  <w:num w:numId="25" w16cid:durableId="89346865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78"/>
    <w:rsid w:val="00015387"/>
    <w:rsid w:val="00053370"/>
    <w:rsid w:val="000A36E1"/>
    <w:rsid w:val="00142847"/>
    <w:rsid w:val="00317643"/>
    <w:rsid w:val="003603D8"/>
    <w:rsid w:val="006A0DF6"/>
    <w:rsid w:val="006C3A4C"/>
    <w:rsid w:val="008B2199"/>
    <w:rsid w:val="00B64E78"/>
    <w:rsid w:val="00B96F07"/>
    <w:rsid w:val="00C81F45"/>
    <w:rsid w:val="00CC7785"/>
    <w:rsid w:val="00D95122"/>
    <w:rsid w:val="00DA46A9"/>
    <w:rsid w:val="00DE07DE"/>
    <w:rsid w:val="00DF08F2"/>
    <w:rsid w:val="00EE6B29"/>
    <w:rsid w:val="00F31A8D"/>
    <w:rsid w:val="00F701F0"/>
    <w:rsid w:val="00F94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453B"/>
  <w15:chartTrackingRefBased/>
  <w15:docId w15:val="{F84AE46A-3A62-49BD-A8A6-354D182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1296"/>
    </w:pPr>
  </w:style>
  <w:style w:type="numbering" w:customStyle="1" w:styleId="Brezseznama6">
    <w:name w:val="Brez seznama6"/>
    <w:next w:val="Sraonra"/>
    <w:uiPriority w:val="99"/>
    <w:semiHidden/>
    <w:unhideWhenUsed/>
  </w:style>
  <w:style w:type="paragraph" w:customStyle="1" w:styleId="Betarp1">
    <w:name w:val="Be tarpų1"/>
    <w:qFormat/>
    <w:rPr>
      <w:sz w:val="22"/>
      <w:szCs w:val="22"/>
      <w:lang w:val="en-US" w:eastAsia="en-US"/>
    </w:rPr>
  </w:style>
  <w:style w:type="character" w:customStyle="1" w:styleId="Neapdorotaspaminjimas1">
    <w:name w:val="Neapdorotas paminėjimas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1203183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3B00-B764-4F43-8D3E-262FB253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13480</Words>
  <Characters>7685</Characters>
  <Application>Microsoft Office Word</Application>
  <DocSecurity>0</DocSecurity>
  <Lines>64</Lines>
  <Paragraphs>42</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21123</CharactersWithSpaces>
  <SharedDoc>false</SharedDoc>
  <HLinks>
    <vt:vector size="42" baseType="variant">
      <vt:variant>
        <vt:i4>7077950</vt:i4>
      </vt:variant>
      <vt:variant>
        <vt:i4>45</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2026-02-17T13:19:00Z</dcterms:created>
  <dcterms:modified xsi:type="dcterms:W3CDTF">2026-02-17T13:19:00Z</dcterms:modified>
</cp:coreProperties>
</file>