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E076" w14:textId="77777777" w:rsidR="008B6750" w:rsidRPr="008B49AE" w:rsidRDefault="008B6750" w:rsidP="008B6750">
      <w:pPr>
        <w:keepNext/>
        <w:tabs>
          <w:tab w:val="left" w:pos="567"/>
        </w:tabs>
        <w:snapToGrid w:val="0"/>
        <w:jc w:val="center"/>
        <w:outlineLvl w:val="1"/>
        <w:rPr>
          <w:b/>
          <w:sz w:val="22"/>
          <w:szCs w:val="22"/>
          <w:lang w:eastAsia="x-none"/>
        </w:rPr>
      </w:pPr>
      <w:r w:rsidRPr="008B49AE">
        <w:rPr>
          <w:b/>
          <w:bCs/>
          <w:iCs/>
          <w:sz w:val="22"/>
          <w:szCs w:val="22"/>
          <w:lang w:eastAsia="x-none"/>
        </w:rPr>
        <w:t>Pakuotės lapelis:</w:t>
      </w:r>
      <w:r w:rsidRPr="008B49AE">
        <w:rPr>
          <w:b/>
          <w:sz w:val="22"/>
          <w:szCs w:val="22"/>
          <w:lang w:eastAsia="x-none"/>
        </w:rPr>
        <w:t xml:space="preserve"> </w:t>
      </w:r>
      <w:r w:rsidRPr="008B49AE">
        <w:rPr>
          <w:b/>
          <w:bCs/>
          <w:iCs/>
          <w:sz w:val="22"/>
          <w:szCs w:val="22"/>
          <w:lang w:eastAsia="x-none"/>
        </w:rPr>
        <w:t>informacija vartotojui</w:t>
      </w:r>
    </w:p>
    <w:p w14:paraId="4D6B0A0C" w14:textId="77777777" w:rsidR="008B6750" w:rsidRPr="008B49AE" w:rsidRDefault="008B6750" w:rsidP="008B6750">
      <w:pPr>
        <w:numPr>
          <w:ilvl w:val="12"/>
          <w:numId w:val="0"/>
        </w:numPr>
        <w:shd w:val="clear" w:color="auto" w:fill="FFFFFF"/>
        <w:tabs>
          <w:tab w:val="left" w:pos="1296"/>
        </w:tabs>
        <w:jc w:val="center"/>
        <w:rPr>
          <w:sz w:val="22"/>
          <w:szCs w:val="22"/>
        </w:rPr>
      </w:pPr>
    </w:p>
    <w:p w14:paraId="1E6D5FE1" w14:textId="77777777" w:rsidR="008B6750" w:rsidRPr="008B49AE" w:rsidRDefault="008B6750" w:rsidP="008B6750">
      <w:pPr>
        <w:pStyle w:val="BTEMEASMCA"/>
        <w:jc w:val="center"/>
        <w:rPr>
          <w:b/>
        </w:rPr>
      </w:pPr>
      <w:proofErr w:type="spellStart"/>
      <w:r w:rsidRPr="008B49AE">
        <w:rPr>
          <w:b/>
        </w:rPr>
        <w:t>Dolmen</w:t>
      </w:r>
      <w:proofErr w:type="spellEnd"/>
      <w:r w:rsidRPr="008B49AE">
        <w:rPr>
          <w:b/>
        </w:rPr>
        <w:t xml:space="preserve"> 25 mg granulės paketėlyje</w:t>
      </w:r>
    </w:p>
    <w:p w14:paraId="6503F555" w14:textId="77777777" w:rsidR="008B6750" w:rsidRPr="008B49AE" w:rsidRDefault="008B6750" w:rsidP="008B6750">
      <w:pPr>
        <w:numPr>
          <w:ilvl w:val="12"/>
          <w:numId w:val="0"/>
        </w:numPr>
        <w:tabs>
          <w:tab w:val="left" w:pos="1296"/>
        </w:tabs>
        <w:jc w:val="center"/>
        <w:rPr>
          <w:sz w:val="22"/>
          <w:szCs w:val="22"/>
        </w:rPr>
      </w:pPr>
      <w:proofErr w:type="spellStart"/>
      <w:r>
        <w:rPr>
          <w:sz w:val="22"/>
          <w:szCs w:val="22"/>
        </w:rPr>
        <w:t>d</w:t>
      </w:r>
      <w:r w:rsidRPr="008B49AE">
        <w:rPr>
          <w:sz w:val="22"/>
          <w:szCs w:val="22"/>
        </w:rPr>
        <w:t>eksketoprofenas</w:t>
      </w:r>
      <w:proofErr w:type="spellEnd"/>
    </w:p>
    <w:p w14:paraId="63E7995D" w14:textId="77777777" w:rsidR="008B6750" w:rsidRDefault="008B6750" w:rsidP="008B6750">
      <w:pPr>
        <w:tabs>
          <w:tab w:val="left" w:pos="1296"/>
        </w:tabs>
        <w:suppressAutoHyphens/>
        <w:rPr>
          <w:sz w:val="22"/>
          <w:szCs w:val="22"/>
        </w:rPr>
      </w:pPr>
    </w:p>
    <w:p w14:paraId="46F37CAC" w14:textId="77777777" w:rsidR="008B6750" w:rsidRPr="006F47E2" w:rsidRDefault="008B6750" w:rsidP="008B6750">
      <w:pPr>
        <w:tabs>
          <w:tab w:val="left" w:pos="1296"/>
        </w:tabs>
        <w:suppressAutoHyphens/>
        <w:rPr>
          <w:sz w:val="22"/>
          <w:szCs w:val="22"/>
        </w:rPr>
      </w:pPr>
      <w:r w:rsidRPr="006F47E2">
        <w:rPr>
          <w:b/>
          <w:sz w:val="22"/>
          <w:szCs w:val="22"/>
        </w:rPr>
        <w:t>Atidžiai perskaitykite visą šį lapelį, prieš pradėdami vartoti vaistą, nes jame pateikiama Jums svarbi informacija.</w:t>
      </w:r>
    </w:p>
    <w:p w14:paraId="06029DF1" w14:textId="77777777" w:rsidR="008B6750" w:rsidRPr="006F47E2" w:rsidRDefault="008B6750" w:rsidP="008B6750">
      <w:pPr>
        <w:tabs>
          <w:tab w:val="left" w:pos="1296"/>
        </w:tabs>
        <w:snapToGrid w:val="0"/>
        <w:ind w:left="567" w:right="-2" w:hanging="567"/>
        <w:rPr>
          <w:sz w:val="22"/>
          <w:szCs w:val="22"/>
        </w:rPr>
      </w:pPr>
      <w:r w:rsidRPr="006F47E2">
        <w:rPr>
          <w:sz w:val="22"/>
          <w:szCs w:val="22"/>
        </w:rPr>
        <w:t>-</w:t>
      </w:r>
      <w:r w:rsidRPr="006F47E2">
        <w:rPr>
          <w:sz w:val="22"/>
          <w:szCs w:val="22"/>
        </w:rPr>
        <w:tab/>
        <w:t xml:space="preserve">Neišmeskite šio lapelio, nes vėl gali prireikti jį perskaityti. </w:t>
      </w:r>
    </w:p>
    <w:p w14:paraId="2D71D6A8" w14:textId="77777777" w:rsidR="008B6750" w:rsidRPr="006F47E2" w:rsidRDefault="008B6750" w:rsidP="008B6750">
      <w:pPr>
        <w:tabs>
          <w:tab w:val="left" w:pos="1296"/>
        </w:tabs>
        <w:snapToGrid w:val="0"/>
        <w:ind w:left="567" w:right="-2" w:hanging="567"/>
        <w:rPr>
          <w:sz w:val="22"/>
          <w:szCs w:val="22"/>
        </w:rPr>
      </w:pPr>
      <w:r w:rsidRPr="006F47E2">
        <w:rPr>
          <w:sz w:val="22"/>
          <w:szCs w:val="22"/>
        </w:rPr>
        <w:t>-</w:t>
      </w:r>
      <w:r w:rsidRPr="006F47E2">
        <w:rPr>
          <w:sz w:val="22"/>
          <w:szCs w:val="22"/>
        </w:rPr>
        <w:tab/>
        <w:t>Jeigu kiltų daugiau klausimų, kreipkitės į gydytoją arba vaistininką.</w:t>
      </w:r>
    </w:p>
    <w:p w14:paraId="0344B60A" w14:textId="77777777" w:rsidR="008B6750" w:rsidRPr="006F47E2" w:rsidRDefault="008B6750" w:rsidP="008B6750">
      <w:pPr>
        <w:ind w:left="567" w:right="-2" w:hanging="567"/>
        <w:rPr>
          <w:sz w:val="22"/>
          <w:szCs w:val="22"/>
        </w:rPr>
      </w:pPr>
      <w:r w:rsidRPr="006F47E2">
        <w:rPr>
          <w:sz w:val="22"/>
          <w:szCs w:val="22"/>
        </w:rPr>
        <w:t>-</w:t>
      </w:r>
      <w:r w:rsidRPr="006F47E2">
        <w:rPr>
          <w:sz w:val="22"/>
          <w:szCs w:val="22"/>
        </w:rPr>
        <w:tab/>
        <w:t xml:space="preserve">Šis vaistas skirtas tik Jums, todėl kitiems žmonėms jo duoti </w:t>
      </w:r>
      <w:r w:rsidRPr="00847524">
        <w:rPr>
          <w:sz w:val="22"/>
          <w:szCs w:val="22"/>
        </w:rPr>
        <w:t>negalima</w:t>
      </w:r>
      <w:r w:rsidRPr="006F47E2">
        <w:rPr>
          <w:sz w:val="22"/>
          <w:szCs w:val="22"/>
        </w:rPr>
        <w:t>. Vaistas gali jiems pakenkti (net tiems, kurių ligos požymiai yra tokie patys kaip Jūsų).</w:t>
      </w:r>
      <w:r w:rsidRPr="006F47E2">
        <w:rPr>
          <w:color w:val="008000"/>
          <w:sz w:val="22"/>
          <w:szCs w:val="22"/>
        </w:rPr>
        <w:t xml:space="preserve"> </w:t>
      </w:r>
    </w:p>
    <w:p w14:paraId="7E084A49" w14:textId="77777777" w:rsidR="008B6750" w:rsidRPr="008B49AE" w:rsidRDefault="008B6750" w:rsidP="008B6750">
      <w:pPr>
        <w:tabs>
          <w:tab w:val="left" w:pos="567"/>
        </w:tabs>
        <w:snapToGrid w:val="0"/>
        <w:ind w:left="567" w:hanging="567"/>
        <w:rPr>
          <w:sz w:val="22"/>
          <w:szCs w:val="22"/>
        </w:rPr>
      </w:pPr>
      <w:r w:rsidRPr="006F47E2">
        <w:rPr>
          <w:sz w:val="22"/>
          <w:szCs w:val="22"/>
        </w:rPr>
        <w:t>-</w:t>
      </w:r>
      <w:r w:rsidRPr="006F47E2">
        <w:rPr>
          <w:sz w:val="22"/>
          <w:szCs w:val="22"/>
        </w:rPr>
        <w:tab/>
        <w:t>Jeigu pasireiškė šalutinis poveikis (net jeigu jis šiame lapelyje nenurodytas), kreipkitės į gydytoją arba vaistininką. Žr. 4 skyrių.</w:t>
      </w:r>
    </w:p>
    <w:p w14:paraId="1F16DC9E" w14:textId="77777777" w:rsidR="008B6750" w:rsidRPr="008B49AE" w:rsidRDefault="008B6750" w:rsidP="008B6750">
      <w:pPr>
        <w:tabs>
          <w:tab w:val="left" w:pos="1296"/>
        </w:tabs>
        <w:ind w:right="-2"/>
        <w:rPr>
          <w:sz w:val="22"/>
          <w:szCs w:val="22"/>
        </w:rPr>
      </w:pPr>
    </w:p>
    <w:p w14:paraId="4B1A5ACF"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Apie ką rašoma šiame lapelyje?</w:t>
      </w:r>
    </w:p>
    <w:p w14:paraId="4D1AA6FE" w14:textId="77777777" w:rsidR="008B6750" w:rsidRPr="008B49AE" w:rsidRDefault="008B6750" w:rsidP="008B6750">
      <w:pPr>
        <w:numPr>
          <w:ilvl w:val="12"/>
          <w:numId w:val="0"/>
        </w:numPr>
        <w:tabs>
          <w:tab w:val="left" w:pos="1296"/>
        </w:tabs>
        <w:ind w:left="567" w:right="-2" w:hanging="567"/>
        <w:rPr>
          <w:sz w:val="22"/>
          <w:szCs w:val="22"/>
        </w:rPr>
      </w:pPr>
    </w:p>
    <w:p w14:paraId="1285386A" w14:textId="77777777" w:rsidR="008B6750" w:rsidRPr="008B49AE" w:rsidRDefault="008B6750" w:rsidP="008B6750">
      <w:pPr>
        <w:numPr>
          <w:ilvl w:val="12"/>
          <w:numId w:val="0"/>
        </w:numPr>
        <w:tabs>
          <w:tab w:val="left" w:pos="1296"/>
        </w:tabs>
        <w:ind w:left="567" w:right="-2" w:hanging="567"/>
        <w:rPr>
          <w:sz w:val="22"/>
          <w:szCs w:val="22"/>
        </w:rPr>
      </w:pPr>
      <w:r w:rsidRPr="008B49AE">
        <w:rPr>
          <w:sz w:val="22"/>
          <w:szCs w:val="22"/>
        </w:rPr>
        <w:t>1.</w:t>
      </w:r>
      <w:r w:rsidRPr="008B49AE">
        <w:rPr>
          <w:sz w:val="22"/>
          <w:szCs w:val="22"/>
        </w:rPr>
        <w:tab/>
        <w:t xml:space="preserve">Kas yra </w:t>
      </w:r>
      <w:proofErr w:type="spellStart"/>
      <w:r w:rsidRPr="008B49AE">
        <w:rPr>
          <w:sz w:val="22"/>
          <w:szCs w:val="22"/>
        </w:rPr>
        <w:t>Dolmen</w:t>
      </w:r>
      <w:proofErr w:type="spellEnd"/>
      <w:r w:rsidRPr="008B49AE">
        <w:rPr>
          <w:sz w:val="22"/>
          <w:szCs w:val="22"/>
        </w:rPr>
        <w:t xml:space="preserve"> ir kam jis vartojamas </w:t>
      </w:r>
    </w:p>
    <w:p w14:paraId="1BD201B1" w14:textId="77777777" w:rsidR="008B6750" w:rsidRPr="008B49AE" w:rsidRDefault="008B6750" w:rsidP="008B6750">
      <w:pPr>
        <w:numPr>
          <w:ilvl w:val="12"/>
          <w:numId w:val="0"/>
        </w:numPr>
        <w:tabs>
          <w:tab w:val="left" w:pos="1296"/>
        </w:tabs>
        <w:ind w:left="567" w:right="-2" w:hanging="567"/>
        <w:rPr>
          <w:sz w:val="22"/>
          <w:szCs w:val="22"/>
        </w:rPr>
      </w:pPr>
      <w:r w:rsidRPr="008B49AE">
        <w:rPr>
          <w:sz w:val="22"/>
          <w:szCs w:val="22"/>
        </w:rPr>
        <w:t>2.</w:t>
      </w:r>
      <w:r w:rsidRPr="008B49AE">
        <w:rPr>
          <w:sz w:val="22"/>
          <w:szCs w:val="22"/>
        </w:rPr>
        <w:tab/>
        <w:t xml:space="preserve">Kas žinotina prieš vartojant </w:t>
      </w:r>
      <w:proofErr w:type="spellStart"/>
      <w:r w:rsidRPr="008B49AE">
        <w:rPr>
          <w:sz w:val="22"/>
          <w:szCs w:val="22"/>
        </w:rPr>
        <w:t>Dolmen</w:t>
      </w:r>
      <w:proofErr w:type="spellEnd"/>
      <w:r w:rsidRPr="008B49AE">
        <w:rPr>
          <w:sz w:val="22"/>
          <w:szCs w:val="22"/>
        </w:rPr>
        <w:t xml:space="preserve"> </w:t>
      </w:r>
    </w:p>
    <w:p w14:paraId="6297AC34" w14:textId="77777777" w:rsidR="008B6750" w:rsidRPr="008B49AE" w:rsidRDefault="008B6750" w:rsidP="008B6750">
      <w:pPr>
        <w:numPr>
          <w:ilvl w:val="12"/>
          <w:numId w:val="0"/>
        </w:numPr>
        <w:tabs>
          <w:tab w:val="left" w:pos="1296"/>
        </w:tabs>
        <w:ind w:left="567" w:right="-2" w:hanging="567"/>
        <w:rPr>
          <w:sz w:val="22"/>
          <w:szCs w:val="22"/>
        </w:rPr>
      </w:pPr>
      <w:r w:rsidRPr="008B49AE">
        <w:rPr>
          <w:sz w:val="22"/>
          <w:szCs w:val="22"/>
        </w:rPr>
        <w:t>3.</w:t>
      </w:r>
      <w:r w:rsidRPr="008B49AE">
        <w:rPr>
          <w:sz w:val="22"/>
          <w:szCs w:val="22"/>
        </w:rPr>
        <w:tab/>
        <w:t xml:space="preserve">Kaip vartoti </w:t>
      </w:r>
      <w:proofErr w:type="spellStart"/>
      <w:r w:rsidRPr="008B49AE">
        <w:rPr>
          <w:sz w:val="22"/>
          <w:szCs w:val="22"/>
        </w:rPr>
        <w:t>Dolmen</w:t>
      </w:r>
      <w:proofErr w:type="spellEnd"/>
    </w:p>
    <w:p w14:paraId="6FB63CFA" w14:textId="77777777" w:rsidR="008B6750" w:rsidRPr="008B49AE" w:rsidRDefault="008B6750" w:rsidP="008B6750">
      <w:pPr>
        <w:numPr>
          <w:ilvl w:val="12"/>
          <w:numId w:val="0"/>
        </w:numPr>
        <w:tabs>
          <w:tab w:val="left" w:pos="1296"/>
        </w:tabs>
        <w:ind w:left="567" w:right="-2" w:hanging="567"/>
        <w:rPr>
          <w:sz w:val="22"/>
          <w:szCs w:val="22"/>
        </w:rPr>
      </w:pPr>
      <w:r w:rsidRPr="008B49AE">
        <w:rPr>
          <w:sz w:val="22"/>
          <w:szCs w:val="22"/>
        </w:rPr>
        <w:t>4.</w:t>
      </w:r>
      <w:r w:rsidRPr="008B49AE">
        <w:rPr>
          <w:sz w:val="22"/>
          <w:szCs w:val="22"/>
        </w:rPr>
        <w:tab/>
        <w:t xml:space="preserve">Galimas šalutinis poveikis </w:t>
      </w:r>
    </w:p>
    <w:p w14:paraId="3D4E26DA" w14:textId="77777777" w:rsidR="008B6750" w:rsidRPr="008B49AE" w:rsidRDefault="008B6750" w:rsidP="008B6750">
      <w:pPr>
        <w:numPr>
          <w:ilvl w:val="12"/>
          <w:numId w:val="0"/>
        </w:numPr>
        <w:tabs>
          <w:tab w:val="left" w:pos="709"/>
        </w:tabs>
        <w:ind w:left="567" w:right="-2" w:hanging="567"/>
        <w:rPr>
          <w:sz w:val="22"/>
          <w:szCs w:val="22"/>
        </w:rPr>
      </w:pPr>
      <w:r w:rsidRPr="008B49AE">
        <w:rPr>
          <w:sz w:val="22"/>
          <w:szCs w:val="22"/>
        </w:rPr>
        <w:t>5.</w:t>
      </w:r>
      <w:r w:rsidRPr="008B49AE">
        <w:rPr>
          <w:sz w:val="22"/>
          <w:szCs w:val="22"/>
        </w:rPr>
        <w:tab/>
        <w:t xml:space="preserve">Kaip laikyti </w:t>
      </w:r>
      <w:proofErr w:type="spellStart"/>
      <w:r w:rsidRPr="008B49AE">
        <w:rPr>
          <w:sz w:val="22"/>
          <w:szCs w:val="22"/>
        </w:rPr>
        <w:t>Dolmen</w:t>
      </w:r>
      <w:proofErr w:type="spellEnd"/>
    </w:p>
    <w:p w14:paraId="7A353F8D" w14:textId="77777777" w:rsidR="008B6750" w:rsidRPr="008B49AE" w:rsidRDefault="008B6750" w:rsidP="008B6750">
      <w:pPr>
        <w:numPr>
          <w:ilvl w:val="12"/>
          <w:numId w:val="0"/>
        </w:numPr>
        <w:tabs>
          <w:tab w:val="left" w:pos="1296"/>
        </w:tabs>
        <w:ind w:left="567" w:right="-2" w:hanging="567"/>
        <w:rPr>
          <w:sz w:val="22"/>
          <w:szCs w:val="22"/>
        </w:rPr>
      </w:pPr>
      <w:r w:rsidRPr="008B49AE">
        <w:rPr>
          <w:sz w:val="22"/>
          <w:szCs w:val="22"/>
        </w:rPr>
        <w:t>6.</w:t>
      </w:r>
      <w:r w:rsidRPr="008B49AE">
        <w:rPr>
          <w:sz w:val="22"/>
          <w:szCs w:val="22"/>
        </w:rPr>
        <w:tab/>
        <w:t>Pakuotės turinys ir kita informacija</w:t>
      </w:r>
    </w:p>
    <w:p w14:paraId="67D3F390" w14:textId="77777777" w:rsidR="008B6750" w:rsidRPr="008B49AE" w:rsidRDefault="008B6750" w:rsidP="008B6750">
      <w:pPr>
        <w:numPr>
          <w:ilvl w:val="12"/>
          <w:numId w:val="0"/>
        </w:numPr>
        <w:tabs>
          <w:tab w:val="left" w:pos="1296"/>
        </w:tabs>
        <w:ind w:left="567" w:right="-2" w:hanging="567"/>
        <w:rPr>
          <w:sz w:val="22"/>
          <w:szCs w:val="22"/>
        </w:rPr>
      </w:pPr>
    </w:p>
    <w:p w14:paraId="4933D884" w14:textId="77777777" w:rsidR="008B6750" w:rsidRPr="008B49AE" w:rsidRDefault="008B6750" w:rsidP="008B6750">
      <w:pPr>
        <w:numPr>
          <w:ilvl w:val="12"/>
          <w:numId w:val="0"/>
        </w:numPr>
        <w:tabs>
          <w:tab w:val="left" w:pos="1296"/>
        </w:tabs>
        <w:ind w:right="-2"/>
        <w:rPr>
          <w:sz w:val="22"/>
          <w:szCs w:val="22"/>
        </w:rPr>
      </w:pPr>
    </w:p>
    <w:p w14:paraId="65062DCC"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1.</w:t>
      </w:r>
      <w:r w:rsidRPr="008B49AE">
        <w:rPr>
          <w:b/>
          <w:bCs/>
          <w:sz w:val="22"/>
          <w:szCs w:val="22"/>
          <w:lang w:eastAsia="x-none"/>
        </w:rPr>
        <w:tab/>
        <w:t xml:space="preserve">Kas yra </w:t>
      </w:r>
      <w:proofErr w:type="spellStart"/>
      <w:r w:rsidRPr="008B49AE">
        <w:rPr>
          <w:b/>
          <w:bCs/>
          <w:sz w:val="22"/>
          <w:szCs w:val="22"/>
          <w:lang w:eastAsia="x-none"/>
        </w:rPr>
        <w:t>Dolmen</w:t>
      </w:r>
      <w:proofErr w:type="spellEnd"/>
      <w:r w:rsidRPr="008B49AE">
        <w:rPr>
          <w:b/>
          <w:bCs/>
          <w:sz w:val="22"/>
          <w:szCs w:val="22"/>
          <w:lang w:eastAsia="x-none"/>
        </w:rPr>
        <w:t xml:space="preserve"> ir kam jis vartojamas</w:t>
      </w:r>
    </w:p>
    <w:p w14:paraId="3917CFE4" w14:textId="77777777" w:rsidR="008B6750" w:rsidRPr="008B49AE" w:rsidRDefault="008B6750" w:rsidP="008B6750">
      <w:pPr>
        <w:pStyle w:val="BTEMEASMCA"/>
      </w:pPr>
    </w:p>
    <w:p w14:paraId="618F1D11" w14:textId="77777777" w:rsidR="008B6750" w:rsidRPr="008B49AE" w:rsidRDefault="008B6750" w:rsidP="008B6750">
      <w:pPr>
        <w:pStyle w:val="BTEMEASMCA"/>
      </w:pPr>
      <w:proofErr w:type="spellStart"/>
      <w:r w:rsidRPr="008B49AE">
        <w:t>Dolmen</w:t>
      </w:r>
      <w:proofErr w:type="spellEnd"/>
      <w:r w:rsidRPr="008B49AE">
        <w:t xml:space="preserve"> yra vaistas skausmui malšinti, priklausantis vadinamųjų nesteroidinių vaistų nuo uždegimo grupei (NVNU). </w:t>
      </w:r>
    </w:p>
    <w:p w14:paraId="4A5AFAB4" w14:textId="77777777" w:rsidR="008B6750" w:rsidRPr="008B49AE" w:rsidRDefault="008B6750" w:rsidP="008B6750">
      <w:pPr>
        <w:pStyle w:val="BTEMEASMCA"/>
      </w:pPr>
    </w:p>
    <w:p w14:paraId="1F50A9F4" w14:textId="77777777" w:rsidR="008B6750" w:rsidRPr="008B49AE" w:rsidRDefault="008B6750" w:rsidP="008B6750">
      <w:pPr>
        <w:pStyle w:val="BTEMEASMCA"/>
      </w:pPr>
      <w:r w:rsidRPr="008B49AE">
        <w:t>Jis vartojamas suaugusiesiems trumpalaikiam simptominiam lengvo ir vidutinio stiprumo ūminiam skausmui, tokiam kaip raumenų arba sąnarių (pvz., nugaros skausmas, patempimai ir ūminės traumos), skausmingų mėnesinių, dantų skausmui malšinti.</w:t>
      </w:r>
    </w:p>
    <w:p w14:paraId="7494B1F4" w14:textId="77777777" w:rsidR="008B6750" w:rsidRPr="008B49AE" w:rsidRDefault="008B6750" w:rsidP="008B6750">
      <w:pPr>
        <w:numPr>
          <w:ilvl w:val="12"/>
          <w:numId w:val="0"/>
        </w:numPr>
        <w:tabs>
          <w:tab w:val="left" w:pos="1296"/>
        </w:tabs>
        <w:ind w:right="-2"/>
        <w:rPr>
          <w:sz w:val="22"/>
          <w:szCs w:val="22"/>
        </w:rPr>
      </w:pPr>
    </w:p>
    <w:p w14:paraId="077BE650" w14:textId="77777777" w:rsidR="008B6750" w:rsidRPr="008B49AE" w:rsidRDefault="008B6750" w:rsidP="008B6750">
      <w:pPr>
        <w:numPr>
          <w:ilvl w:val="12"/>
          <w:numId w:val="0"/>
        </w:numPr>
        <w:tabs>
          <w:tab w:val="left" w:pos="1296"/>
        </w:tabs>
        <w:ind w:right="-2"/>
        <w:rPr>
          <w:sz w:val="22"/>
          <w:szCs w:val="22"/>
        </w:rPr>
      </w:pPr>
    </w:p>
    <w:p w14:paraId="373F4A87"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2.</w:t>
      </w:r>
      <w:r w:rsidRPr="008B49AE">
        <w:rPr>
          <w:b/>
          <w:bCs/>
          <w:sz w:val="22"/>
          <w:szCs w:val="22"/>
          <w:lang w:eastAsia="x-none"/>
        </w:rPr>
        <w:tab/>
        <w:t xml:space="preserve">Kas žinotina prieš vartojant </w:t>
      </w:r>
      <w:proofErr w:type="spellStart"/>
      <w:r w:rsidRPr="008B49AE">
        <w:rPr>
          <w:b/>
          <w:bCs/>
          <w:sz w:val="22"/>
          <w:szCs w:val="22"/>
          <w:lang w:eastAsia="x-none"/>
        </w:rPr>
        <w:t>Dolmen</w:t>
      </w:r>
      <w:proofErr w:type="spellEnd"/>
      <w:r w:rsidRPr="008B49AE">
        <w:rPr>
          <w:b/>
          <w:sz w:val="22"/>
          <w:szCs w:val="22"/>
          <w:lang w:eastAsia="x-none"/>
        </w:rPr>
        <w:t xml:space="preserve"> </w:t>
      </w:r>
    </w:p>
    <w:p w14:paraId="121AF11E" w14:textId="77777777" w:rsidR="008B6750" w:rsidRPr="008B49AE" w:rsidRDefault="008B6750" w:rsidP="008B6750">
      <w:pPr>
        <w:numPr>
          <w:ilvl w:val="12"/>
          <w:numId w:val="0"/>
        </w:numPr>
        <w:tabs>
          <w:tab w:val="left" w:pos="1296"/>
        </w:tabs>
        <w:ind w:right="-2"/>
        <w:rPr>
          <w:sz w:val="22"/>
          <w:szCs w:val="22"/>
        </w:rPr>
      </w:pPr>
    </w:p>
    <w:p w14:paraId="2EA0B7BC"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vartoti </w:t>
      </w:r>
      <w:r>
        <w:rPr>
          <w:b/>
          <w:bCs/>
          <w:sz w:val="22"/>
          <w:szCs w:val="22"/>
        </w:rPr>
        <w:t>draudžiama</w:t>
      </w:r>
      <w:r w:rsidRPr="008B49AE">
        <w:rPr>
          <w:b/>
          <w:bCs/>
          <w:sz w:val="22"/>
          <w:szCs w:val="22"/>
          <w:lang w:eastAsia="x-none"/>
        </w:rPr>
        <w:t>:</w:t>
      </w:r>
    </w:p>
    <w:p w14:paraId="66B564BC" w14:textId="77777777" w:rsidR="008B6750" w:rsidRPr="008B49AE" w:rsidRDefault="008B6750" w:rsidP="008B6750">
      <w:pPr>
        <w:pStyle w:val="BT-EMEASMCA"/>
      </w:pPr>
      <w:r w:rsidRPr="008B49AE">
        <w:t>jeigu yra alergija deksketoprofenui arba bet kuriai pagalbinei šio vaisto medžiagai (jos išvardytos 6 skyriuje);</w:t>
      </w:r>
    </w:p>
    <w:p w14:paraId="57E67E66" w14:textId="77777777" w:rsidR="008B6750" w:rsidRPr="008B49AE" w:rsidRDefault="008B6750" w:rsidP="008B6750">
      <w:pPr>
        <w:pStyle w:val="BT-EMEASMCA"/>
      </w:pPr>
      <w:r w:rsidRPr="008B49AE">
        <w:t>jeigu esate alergiškas acetilsalicilo rūgščiai ar kitiems NVNU;</w:t>
      </w:r>
    </w:p>
    <w:p w14:paraId="408C03CB" w14:textId="77777777" w:rsidR="008B6750" w:rsidRPr="008B49AE" w:rsidRDefault="008B6750" w:rsidP="008B6750">
      <w:pPr>
        <w:pStyle w:val="BT-EMEASMCA"/>
      </w:pPr>
      <w:r w:rsidRPr="008B49AE">
        <w:t>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567A5C6F" w14:textId="77777777" w:rsidR="008B6750" w:rsidRPr="008B49AE" w:rsidRDefault="008B6750" w:rsidP="008B6750">
      <w:pPr>
        <w:pStyle w:val="BT-EMEASMCA"/>
      </w:pPr>
      <w:r w:rsidRPr="008B49AE">
        <w:t>jeigu Jums po ketoprofeno (NVNU) arba fibratų (vaistų, vartojamų riebalų kiekiui kraujyje sumažinti) vartojimo buvo fotoalerginių arba fototoksinių reakcijų (ypač jeigu atsirado odos paraudimas ir (arba) pūslės šviesos paveiktame odos plote);</w:t>
      </w:r>
    </w:p>
    <w:p w14:paraId="2F38F86D" w14:textId="77777777" w:rsidR="008B6750" w:rsidRPr="008B49AE" w:rsidRDefault="008B6750" w:rsidP="008B6750">
      <w:pPr>
        <w:pStyle w:val="BT-EMEASMCA"/>
      </w:pPr>
      <w:r w:rsidRPr="008B49AE">
        <w:t xml:space="preserve">jeigu sergate pepsine opa, yra kraujavimas iš skrandžio ar žarnyno, arba praeityje yra buvęs kraujavimas iš skrandžio ar žarnyno, išopėjimas ar perforacija; </w:t>
      </w:r>
    </w:p>
    <w:p w14:paraId="379F28DE" w14:textId="77777777" w:rsidR="008B6750" w:rsidRPr="008B49AE" w:rsidRDefault="008B6750" w:rsidP="008B6750">
      <w:pPr>
        <w:pStyle w:val="BT-EMEASMCA"/>
      </w:pPr>
      <w:r w:rsidRPr="008B49AE">
        <w:t>jei Jums yra nustatyta lėtinių virškinimo sutrikimų (sutrikęs virškinimas, rėmuo);</w:t>
      </w:r>
    </w:p>
    <w:p w14:paraId="6FEF9A1F" w14:textId="77777777" w:rsidR="008B6750" w:rsidRPr="008B49AE" w:rsidRDefault="008B6750" w:rsidP="008B6750">
      <w:pPr>
        <w:pStyle w:val="BT-EMEASMCA"/>
      </w:pPr>
      <w:r w:rsidRPr="008B49AE">
        <w:t>jeigu anksčiau vartojant NVNU skausmui malšinti buvo kraujavimas iš virškinimo trakto arba perforacija;</w:t>
      </w:r>
    </w:p>
    <w:p w14:paraId="55F8906B" w14:textId="77777777" w:rsidR="008B6750" w:rsidRPr="008B49AE" w:rsidRDefault="008B6750" w:rsidP="008B6750">
      <w:pPr>
        <w:pStyle w:val="BT-EMEASMCA"/>
      </w:pPr>
      <w:r w:rsidRPr="008B49AE">
        <w:t>jeigu sergate lėtinėmis virškinimo trakto ligomis (Krono liga ar opiniu kolitu);</w:t>
      </w:r>
    </w:p>
    <w:p w14:paraId="3BC94E22" w14:textId="77777777" w:rsidR="008B6750" w:rsidRPr="008B49AE" w:rsidRDefault="008B6750" w:rsidP="008B6750">
      <w:pPr>
        <w:pStyle w:val="BT-EMEASMCA"/>
        <w:numPr>
          <w:ilvl w:val="0"/>
          <w:numId w:val="2"/>
        </w:numPr>
        <w:ind w:left="567" w:hanging="567"/>
      </w:pPr>
      <w:r w:rsidRPr="008B49AE">
        <w:t>jeigu Jums nustatytas sunkus širdies nepakankamumas, vidutinio sunkumo arba sunkus inkstų funkcijos, sunkus kepenų veiklos sutrikimas;</w:t>
      </w:r>
    </w:p>
    <w:p w14:paraId="34C75275" w14:textId="77777777" w:rsidR="008B6750" w:rsidRPr="008B49AE" w:rsidRDefault="008B6750" w:rsidP="008B6750">
      <w:pPr>
        <w:pStyle w:val="BT-EMEASMCA"/>
        <w:numPr>
          <w:ilvl w:val="0"/>
          <w:numId w:val="2"/>
        </w:numPr>
        <w:ind w:left="567" w:hanging="567"/>
      </w:pPr>
      <w:r w:rsidRPr="008B49AE">
        <w:lastRenderedPageBreak/>
        <w:t>jeigu yra nustatytas polinkis kraujuoti ar kraujo krešumo sutrikimas;</w:t>
      </w:r>
    </w:p>
    <w:p w14:paraId="5DB31FC1" w14:textId="77777777" w:rsidR="008B6750" w:rsidRPr="008B49AE" w:rsidRDefault="008B6750" w:rsidP="008B6750">
      <w:pPr>
        <w:pStyle w:val="BT-EMEASMCA"/>
        <w:numPr>
          <w:ilvl w:val="0"/>
          <w:numId w:val="2"/>
        </w:numPr>
        <w:ind w:left="567" w:hanging="567"/>
      </w:pPr>
      <w:r w:rsidRPr="008B49AE">
        <w:t>jeigu netekote daug skysčių (dehidracija) dėl vėmimo, viduriavimo ar nepakankamai vartojote skysčių;</w:t>
      </w:r>
    </w:p>
    <w:p w14:paraId="3BD6135E" w14:textId="77777777" w:rsidR="008B6750" w:rsidRPr="008B49AE" w:rsidRDefault="008B6750" w:rsidP="008B6750">
      <w:pPr>
        <w:pStyle w:val="BT-EMEASMCA"/>
        <w:numPr>
          <w:ilvl w:val="0"/>
          <w:numId w:val="2"/>
        </w:numPr>
        <w:ind w:left="567" w:hanging="567"/>
      </w:pPr>
      <w:r w:rsidRPr="008B49AE">
        <w:t>jeigu esate nėščia trečią nėštumo trimestrą arba žindote kūdikį.</w:t>
      </w:r>
    </w:p>
    <w:p w14:paraId="1EB1D857" w14:textId="77777777" w:rsidR="008B6750" w:rsidRPr="008B49AE" w:rsidRDefault="008B6750" w:rsidP="008B6750">
      <w:pPr>
        <w:tabs>
          <w:tab w:val="left" w:pos="1296"/>
        </w:tabs>
        <w:ind w:left="567" w:right="-2" w:hanging="567"/>
        <w:rPr>
          <w:sz w:val="22"/>
          <w:szCs w:val="22"/>
        </w:rPr>
      </w:pPr>
    </w:p>
    <w:p w14:paraId="27C53742" w14:textId="77777777" w:rsidR="008B6750" w:rsidRPr="008B49AE" w:rsidRDefault="008B6750" w:rsidP="008B6750">
      <w:pPr>
        <w:keepNext/>
        <w:tabs>
          <w:tab w:val="left" w:pos="567"/>
        </w:tabs>
        <w:snapToGrid w:val="0"/>
        <w:spacing w:line="260" w:lineRule="exact"/>
        <w:ind w:left="567" w:hanging="567"/>
        <w:jc w:val="both"/>
        <w:outlineLvl w:val="3"/>
        <w:rPr>
          <w:b/>
          <w:bCs/>
          <w:sz w:val="22"/>
          <w:szCs w:val="22"/>
          <w:lang w:eastAsia="x-none"/>
        </w:rPr>
      </w:pPr>
      <w:r w:rsidRPr="008B49AE">
        <w:rPr>
          <w:b/>
          <w:bCs/>
          <w:sz w:val="22"/>
          <w:szCs w:val="22"/>
          <w:lang w:eastAsia="x-none"/>
        </w:rPr>
        <w:t xml:space="preserve">Įspėjimai ir atsargumo priemonės </w:t>
      </w:r>
    </w:p>
    <w:p w14:paraId="53E5948D" w14:textId="77777777" w:rsidR="008B6750" w:rsidRPr="008B49AE" w:rsidRDefault="008B6750" w:rsidP="008B6750">
      <w:pPr>
        <w:pStyle w:val="PI-3EMEASMCA"/>
        <w:keepNext/>
        <w:keepLines/>
        <w:rPr>
          <w:b w:val="0"/>
        </w:rPr>
      </w:pPr>
      <w:r w:rsidRPr="008B49AE">
        <w:rPr>
          <w:b w:val="0"/>
        </w:rPr>
        <w:t xml:space="preserve">Pasitarkite su gydytoju arba vaistininku, prieš pradėdami vartoti </w:t>
      </w:r>
      <w:proofErr w:type="spellStart"/>
      <w:r w:rsidRPr="008B49AE">
        <w:rPr>
          <w:b w:val="0"/>
        </w:rPr>
        <w:t>Dolmen</w:t>
      </w:r>
      <w:proofErr w:type="spellEnd"/>
      <w:r w:rsidRPr="008B49AE">
        <w:rPr>
          <w:b w:val="0"/>
        </w:rPr>
        <w:t>:</w:t>
      </w:r>
    </w:p>
    <w:p w14:paraId="2980BA31" w14:textId="77777777" w:rsidR="008B6750" w:rsidRPr="008B49AE" w:rsidRDefault="008B6750" w:rsidP="008B6750">
      <w:pPr>
        <w:pStyle w:val="BT-EMEASMCA"/>
        <w:numPr>
          <w:ilvl w:val="0"/>
          <w:numId w:val="3"/>
        </w:numPr>
        <w:ind w:left="567" w:hanging="567"/>
      </w:pPr>
      <w:r w:rsidRPr="008B49AE">
        <w:t>jeigu sergate arba sirgote alerginėmis ligomis;</w:t>
      </w:r>
    </w:p>
    <w:p w14:paraId="4A73C2E4" w14:textId="77777777" w:rsidR="008B6750" w:rsidRPr="008B49AE" w:rsidRDefault="008B6750" w:rsidP="008B6750">
      <w:pPr>
        <w:pStyle w:val="BT-EMEASMCA"/>
        <w:numPr>
          <w:ilvl w:val="0"/>
          <w:numId w:val="3"/>
        </w:numPr>
        <w:ind w:left="567" w:hanging="567"/>
      </w:pPr>
      <w:r w:rsidRPr="008B49AE">
        <w:t>jeigu sergate inkstų, kepenų ar širdies ligomis (hipertenzija ir (arba) širdies nepakankamumu), jeigu susilaiko organizme skysčiai arba tokiomis ligomis anksčiau sirgote;</w:t>
      </w:r>
    </w:p>
    <w:p w14:paraId="56087D8B" w14:textId="77777777" w:rsidR="008B6750" w:rsidRPr="008B49AE" w:rsidRDefault="008B6750" w:rsidP="008B6750">
      <w:pPr>
        <w:pStyle w:val="BT-EMEASMCA"/>
        <w:numPr>
          <w:ilvl w:val="0"/>
          <w:numId w:val="3"/>
        </w:numPr>
        <w:ind w:left="567" w:hanging="567"/>
      </w:pPr>
      <w:r w:rsidRPr="008B49AE">
        <w:t>jeigu vartojate šlapimo išsiskyrimą skatinančius vaistus (diuretikus) arba dėl gausaus skysčių netekimo (pvz.: dėl gausaus šlapinimosi, viduriavimo arba vėmimo) organizme nepakanka skysčių,sumažėjęs kraujo tūris;</w:t>
      </w:r>
    </w:p>
    <w:p w14:paraId="1EC519BC" w14:textId="77777777" w:rsidR="008B6750" w:rsidRPr="008B49AE" w:rsidRDefault="008B6750" w:rsidP="008B6750">
      <w:pPr>
        <w:pStyle w:val="BTEMEASMCA"/>
        <w:numPr>
          <w:ilvl w:val="0"/>
          <w:numId w:val="3"/>
        </w:numPr>
        <w:ind w:left="567" w:hanging="567"/>
      </w:pPr>
      <w:r w:rsidRPr="008B49AE">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proofErr w:type="spellStart"/>
      <w:r w:rsidRPr="008B49AE">
        <w:t>Dolmen</w:t>
      </w:r>
      <w:proofErr w:type="spellEnd"/>
      <w:r w:rsidRPr="008B49AE">
        <w:t xml:space="preserve"> gali būti susiję su nedideliu širdies priepuolio (miokardo infarkto) ar insulto rizikos padidėjimu. Rizika padidėja, kai vaisto vartojamos dozės didelės arba vartojama ilgai. Neviršykite rekomenduotos  dozės ar gydymo laiko;</w:t>
      </w:r>
    </w:p>
    <w:p w14:paraId="0A790BC7" w14:textId="77777777" w:rsidR="008B6750" w:rsidRPr="008B49AE" w:rsidRDefault="008B6750" w:rsidP="008B6750">
      <w:pPr>
        <w:pStyle w:val="BT-EMEASMCA"/>
        <w:numPr>
          <w:ilvl w:val="0"/>
          <w:numId w:val="3"/>
        </w:numPr>
        <w:ind w:left="567" w:hanging="567"/>
      </w:pPr>
      <w:r w:rsidRPr="008B49AE">
        <w:t>jeigu esate senyvo amžiaus, Jums gali dažniau pasitaikyti šalutinis poveikis (žr. 4 skyrių). Jei atsiranda tokių požymių, nedelsiant pasitarkite su gydytoju;</w:t>
      </w:r>
    </w:p>
    <w:p w14:paraId="60C599E6" w14:textId="77777777" w:rsidR="008B6750" w:rsidRPr="008B49AE" w:rsidRDefault="008B6750" w:rsidP="008B6750">
      <w:pPr>
        <w:pStyle w:val="BT-EMEASMCA"/>
        <w:numPr>
          <w:ilvl w:val="0"/>
          <w:numId w:val="3"/>
        </w:numPr>
        <w:ind w:left="567" w:hanging="567"/>
      </w:pPr>
      <w:r w:rsidRPr="008B49AE">
        <w:t>jeigu esate moteris ir yra sutrikęs vaisingumas (</w:t>
      </w:r>
      <w:r>
        <w:t>žr. 2 skyrių)</w:t>
      </w:r>
      <w:r w:rsidRPr="008B49AE">
        <w:t>;</w:t>
      </w:r>
    </w:p>
    <w:p w14:paraId="17ADE6C5" w14:textId="77777777" w:rsidR="008B6750" w:rsidRPr="008B49AE" w:rsidRDefault="008B6750" w:rsidP="008B6750">
      <w:pPr>
        <w:pStyle w:val="BT-EMEASMCA"/>
        <w:numPr>
          <w:ilvl w:val="0"/>
          <w:numId w:val="3"/>
        </w:numPr>
        <w:ind w:left="567" w:hanging="567"/>
      </w:pPr>
      <w:r w:rsidRPr="008B49AE">
        <w:t>jeigu sergate ligomis, susijusiomis su kraujodara;</w:t>
      </w:r>
    </w:p>
    <w:p w14:paraId="057AE1B8" w14:textId="77777777" w:rsidR="008B6750" w:rsidRPr="008B49AE" w:rsidRDefault="008B6750" w:rsidP="008B6750">
      <w:pPr>
        <w:pStyle w:val="BT-EMEASMCA"/>
        <w:numPr>
          <w:ilvl w:val="0"/>
          <w:numId w:val="3"/>
        </w:numPr>
        <w:ind w:left="567" w:hanging="567"/>
      </w:pPr>
      <w:r w:rsidRPr="008B49AE">
        <w:t>jeigu sergate sistemine raudonąja vilklige ar mišriomis jungiamojo audinio ligomis (imuninės sistemos ligomis, pažeidžiančiomis jungiamąjį audinį);</w:t>
      </w:r>
    </w:p>
    <w:p w14:paraId="563214A0" w14:textId="77777777" w:rsidR="008B6750" w:rsidRPr="008B49AE" w:rsidRDefault="008B6750" w:rsidP="008B6750">
      <w:pPr>
        <w:pStyle w:val="BT-EMEASMCA"/>
        <w:numPr>
          <w:ilvl w:val="0"/>
          <w:numId w:val="3"/>
        </w:numPr>
        <w:ind w:left="567" w:hanging="567"/>
      </w:pPr>
      <w:r w:rsidRPr="008B49AE">
        <w:t>jeigu sirgote lėtinėmis virškinimo trakto ligomis (Krono liga ar opiniu kolitu);</w:t>
      </w:r>
    </w:p>
    <w:p w14:paraId="5A4E3496" w14:textId="77777777" w:rsidR="008B6750" w:rsidRPr="008B49AE" w:rsidRDefault="008B6750" w:rsidP="008B6750">
      <w:pPr>
        <w:pStyle w:val="BT-EMEASMCA"/>
        <w:numPr>
          <w:ilvl w:val="0"/>
          <w:numId w:val="3"/>
        </w:numPr>
        <w:ind w:left="567" w:hanging="567"/>
      </w:pPr>
      <w:r w:rsidRPr="008B49AE">
        <w:t>jeigu sergate arba sirgote kitomis virškinimo trakto ligomis;</w:t>
      </w:r>
    </w:p>
    <w:p w14:paraId="05443F01" w14:textId="77777777" w:rsidR="008B6750" w:rsidRPr="008B49AE" w:rsidRDefault="008B6750" w:rsidP="008B6750">
      <w:pPr>
        <w:pStyle w:val="BT-EMEASMCA"/>
        <w:numPr>
          <w:ilvl w:val="0"/>
          <w:numId w:val="3"/>
        </w:numPr>
        <w:ind w:left="567" w:hanging="567"/>
      </w:pPr>
      <w:r w:rsidRPr="008B49AE">
        <w:t xml:space="preserve">jeigu sergate </w:t>
      </w:r>
      <w:r>
        <w:t>infekcinė</w:t>
      </w:r>
      <w:r w:rsidRPr="008B49AE">
        <w:t>mis ligomis - žr. skyrių „Infekcijos“ žemiau;</w:t>
      </w:r>
    </w:p>
    <w:p w14:paraId="2631BB0B" w14:textId="77777777" w:rsidR="008B6750" w:rsidRPr="008B49AE" w:rsidRDefault="008B6750" w:rsidP="008B6750">
      <w:pPr>
        <w:pStyle w:val="BT-EMEASMCA"/>
        <w:numPr>
          <w:ilvl w:val="0"/>
          <w:numId w:val="3"/>
        </w:numPr>
        <w:ind w:left="567" w:hanging="567"/>
      </w:pPr>
      <w:r w:rsidRPr="008B49AE">
        <w:t>jeigu vartojate kitus vaistus, kurie padidina pepsinės opos ar kraujavimo riziką, pvz.: geriamuosius  steroidinius vaistus, kai kuriuos vaistus nuo depresijos (selektyviuosius serotonino reabsorbcijos inhibitorius</w:t>
      </w:r>
      <w:r>
        <w:t>, SSRI</w:t>
      </w:r>
      <w:r w:rsidRPr="008B49AE">
        <w:t>), nuo kraujo krešumo apsaugančius vaistus, pvz., a</w:t>
      </w:r>
      <w:r>
        <w:t>spiriną</w:t>
      </w:r>
      <w:r w:rsidRPr="008B49AE">
        <w:t xml:space="preserve"> ar</w:t>
      </w:r>
      <w:r>
        <w:t xml:space="preserve">ba kraujo krešumą slopinančius </w:t>
      </w:r>
      <w:r w:rsidRPr="008B49AE">
        <w:t>vaistus</w:t>
      </w:r>
      <w:r>
        <w:t xml:space="preserve"> (antikoaguliantus)</w:t>
      </w:r>
      <w:r w:rsidRPr="008B49AE">
        <w:t xml:space="preserve">, pvz., varfariną. Tokiais atvejais, prieš vartodami Dolmen, pasitarkite su gydytoju; jis (ji) gali Jums paskirti vartoti </w:t>
      </w:r>
      <w:r>
        <w:t>papildomai vaistų, apsaugančių J</w:t>
      </w:r>
      <w:r w:rsidRPr="008B49AE">
        <w:t>ūsų skrandį (p</w:t>
      </w:r>
      <w:r>
        <w:t>vz., mizoprostolio arba vaistų,</w:t>
      </w:r>
      <w:r w:rsidRPr="008B49AE">
        <w:t xml:space="preserve"> slopinančių skrandžio sulčių susidarymą);</w:t>
      </w:r>
    </w:p>
    <w:p w14:paraId="5CE158E1" w14:textId="77777777" w:rsidR="008B6750" w:rsidRPr="008B49AE" w:rsidRDefault="008B6750" w:rsidP="008B6750">
      <w:pPr>
        <w:pStyle w:val="BT-EMEASMCA"/>
        <w:numPr>
          <w:ilvl w:val="0"/>
          <w:numId w:val="3"/>
        </w:numPr>
        <w:ind w:left="567" w:hanging="567"/>
      </w:pPr>
      <w:r w:rsidRPr="008B49AE">
        <w:t>jeigu sergate astma, susijusia su lėtiniu rinitu, lėtiniu sinusitu ir /</w:t>
      </w:r>
      <w:r>
        <w:t xml:space="preserve">arba nosies polipais, nes Jums </w:t>
      </w:r>
      <w:r w:rsidRPr="008B49AE">
        <w:t>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4C1B9F4E" w14:textId="77777777" w:rsidR="008B6750" w:rsidRPr="008B49AE" w:rsidRDefault="008B6750" w:rsidP="008B6750">
      <w:pPr>
        <w:numPr>
          <w:ilvl w:val="12"/>
          <w:numId w:val="0"/>
        </w:numPr>
        <w:tabs>
          <w:tab w:val="left" w:pos="1296"/>
        </w:tabs>
        <w:ind w:left="567" w:right="-2" w:hanging="567"/>
        <w:rPr>
          <w:sz w:val="22"/>
          <w:szCs w:val="22"/>
        </w:rPr>
      </w:pPr>
    </w:p>
    <w:p w14:paraId="5ABB5EEF" w14:textId="77777777" w:rsidR="008B6750" w:rsidRPr="00C011F6" w:rsidRDefault="008B6750" w:rsidP="008B6750">
      <w:pPr>
        <w:numPr>
          <w:ilvl w:val="12"/>
          <w:numId w:val="0"/>
        </w:numPr>
        <w:tabs>
          <w:tab w:val="left" w:pos="1296"/>
        </w:tabs>
        <w:ind w:right="-2"/>
        <w:rPr>
          <w:b/>
          <w:sz w:val="22"/>
          <w:szCs w:val="22"/>
        </w:rPr>
      </w:pPr>
      <w:r w:rsidRPr="00C011F6">
        <w:rPr>
          <w:b/>
          <w:sz w:val="22"/>
          <w:szCs w:val="22"/>
        </w:rPr>
        <w:t>Infekcijos</w:t>
      </w:r>
    </w:p>
    <w:p w14:paraId="6135CA5E" w14:textId="77777777" w:rsidR="008B6750" w:rsidRPr="00C011F6" w:rsidRDefault="008B6750" w:rsidP="008B6750">
      <w:pPr>
        <w:pStyle w:val="BTEMEASMCA"/>
        <w:ind w:left="0" w:firstLine="0"/>
      </w:pPr>
      <w:proofErr w:type="spellStart"/>
      <w:r w:rsidRPr="00C011F6">
        <w:t>Deksketoprofenas</w:t>
      </w:r>
      <w:proofErr w:type="spellEnd"/>
      <w:r w:rsidRPr="00C011F6">
        <w:t xml:space="preserve"> gali paslėpti tokius infekcijų požymius kaip karščiavimas ir skausmas. Todėl gali būti, kad vartojant </w:t>
      </w:r>
      <w:r>
        <w:t>šį vaistą</w:t>
      </w:r>
      <w:r w:rsidRPr="00C011F6">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7A1664A" w14:textId="77777777" w:rsidR="008B6750" w:rsidRDefault="008B6750" w:rsidP="008B6750">
      <w:pPr>
        <w:pStyle w:val="BTEMEASMCA"/>
        <w:ind w:left="0" w:firstLine="0"/>
      </w:pPr>
      <w:r>
        <w:t xml:space="preserve">Nevartokite </w:t>
      </w:r>
      <w:proofErr w:type="spellStart"/>
      <w:r>
        <w:t>Dolmen</w:t>
      </w:r>
      <w:proofErr w:type="spellEnd"/>
      <w:r>
        <w:t>, jei sergate vėjaraupiais.</w:t>
      </w:r>
    </w:p>
    <w:p w14:paraId="35DE2589" w14:textId="77777777" w:rsidR="008B6750" w:rsidRDefault="008B6750" w:rsidP="008B6750">
      <w:pPr>
        <w:pStyle w:val="BTEMEASMCA"/>
        <w:ind w:left="0" w:firstLine="0"/>
      </w:pPr>
    </w:p>
    <w:p w14:paraId="2652CDE4" w14:textId="77777777" w:rsidR="008B6750" w:rsidRPr="007970E4" w:rsidRDefault="008B6750" w:rsidP="008B6750">
      <w:pPr>
        <w:numPr>
          <w:ilvl w:val="12"/>
          <w:numId w:val="0"/>
        </w:numPr>
        <w:tabs>
          <w:tab w:val="left" w:pos="708"/>
        </w:tabs>
        <w:ind w:right="-2"/>
        <w:jc w:val="both"/>
        <w:rPr>
          <w:b/>
          <w:sz w:val="22"/>
          <w:szCs w:val="22"/>
        </w:rPr>
      </w:pPr>
      <w:bookmarkStart w:id="0" w:name="_Hlk204243234"/>
      <w:bookmarkStart w:id="1" w:name="_Hlk205224552"/>
      <w:proofErr w:type="spellStart"/>
      <w:r w:rsidRPr="007970E4">
        <w:rPr>
          <w:b/>
          <w:sz w:val="22"/>
          <w:szCs w:val="22"/>
        </w:rPr>
        <w:t>Kounis</w:t>
      </w:r>
      <w:proofErr w:type="spellEnd"/>
      <w:r w:rsidRPr="007970E4">
        <w:rPr>
          <w:b/>
          <w:sz w:val="22"/>
          <w:szCs w:val="22"/>
        </w:rPr>
        <w:t xml:space="preserve"> sindromas</w:t>
      </w:r>
    </w:p>
    <w:bookmarkEnd w:id="0"/>
    <w:p w14:paraId="51B1647E" w14:textId="77777777" w:rsidR="008B6750" w:rsidRPr="008A3C47" w:rsidRDefault="008B6750" w:rsidP="008B6750">
      <w:pPr>
        <w:pStyle w:val="BTEMEASMCA"/>
        <w:ind w:left="0" w:firstLine="0"/>
      </w:pPr>
      <w:r w:rsidRPr="008B61F0">
        <w:rPr>
          <w:bCs w:val="0"/>
        </w:rPr>
        <w:t>Pranešta apie alerginės reakcijos į šį vaistą požymius, įskaitant kvėpavimo sutrikimus, veido ir kaklo srities patinimą (</w:t>
      </w:r>
      <w:proofErr w:type="spellStart"/>
      <w:r w:rsidRPr="008B61F0">
        <w:rPr>
          <w:bCs w:val="0"/>
        </w:rPr>
        <w:t>angioneurozinę</w:t>
      </w:r>
      <w:proofErr w:type="spellEnd"/>
      <w:r w:rsidRPr="008B61F0">
        <w:rPr>
          <w:bCs w:val="0"/>
        </w:rPr>
        <w:t xml:space="preserve"> edemą), krūtinės skausmą. Pastebėję bet kurį iš šių požymių, nedelsdami nutraukite </w:t>
      </w:r>
      <w:proofErr w:type="spellStart"/>
      <w:r w:rsidRPr="008A3C47">
        <w:rPr>
          <w:bCs w:val="0"/>
        </w:rPr>
        <w:t>Dolmen</w:t>
      </w:r>
      <w:proofErr w:type="spellEnd"/>
      <w:r w:rsidRPr="008B61F0">
        <w:rPr>
          <w:bCs w:val="0"/>
        </w:rPr>
        <w:t xml:space="preserve"> vartojimą ir iš karto kreipkitės į gydytoją arba skubiosios medicinos pagalbos</w:t>
      </w:r>
      <w:bookmarkEnd w:id="1"/>
      <w:r>
        <w:rPr>
          <w:bCs w:val="0"/>
        </w:rPr>
        <w:t>.</w:t>
      </w:r>
    </w:p>
    <w:p w14:paraId="1D690640" w14:textId="77777777" w:rsidR="008B6750" w:rsidRPr="008B49AE" w:rsidRDefault="008B6750" w:rsidP="008B6750">
      <w:pPr>
        <w:numPr>
          <w:ilvl w:val="12"/>
          <w:numId w:val="0"/>
        </w:numPr>
        <w:tabs>
          <w:tab w:val="left" w:pos="1296"/>
        </w:tabs>
        <w:ind w:right="-2"/>
        <w:rPr>
          <w:sz w:val="22"/>
          <w:szCs w:val="22"/>
        </w:rPr>
      </w:pPr>
    </w:p>
    <w:p w14:paraId="61217BDF"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Vaikams ir paaugliams</w:t>
      </w:r>
    </w:p>
    <w:p w14:paraId="5C9A03CF" w14:textId="77777777" w:rsidR="008B6750" w:rsidRPr="008B49AE" w:rsidRDefault="008B6750" w:rsidP="008B6750">
      <w:pPr>
        <w:pStyle w:val="BTEMEASMCA"/>
      </w:pPr>
      <w:proofErr w:type="spellStart"/>
      <w:r w:rsidRPr="008B49AE">
        <w:t>Dolmen</w:t>
      </w:r>
      <w:proofErr w:type="spellEnd"/>
      <w:r w:rsidRPr="008B49AE">
        <w:t xml:space="preserve"> vartojimas vaikams ir paaugliams netirtas. Todėl saugumas ir veiksmingumas nebuvo nustatyti, ir vaistas neturėtų būti vartojamas vaikų ir paauglių gydymui.</w:t>
      </w:r>
    </w:p>
    <w:p w14:paraId="1B910853" w14:textId="77777777" w:rsidR="008B6750" w:rsidRPr="008B49AE" w:rsidRDefault="008B6750" w:rsidP="008B6750">
      <w:pPr>
        <w:numPr>
          <w:ilvl w:val="12"/>
          <w:numId w:val="0"/>
        </w:numPr>
        <w:tabs>
          <w:tab w:val="left" w:pos="1296"/>
        </w:tabs>
        <w:rPr>
          <w:b/>
          <w:sz w:val="22"/>
          <w:szCs w:val="22"/>
        </w:rPr>
      </w:pPr>
    </w:p>
    <w:p w14:paraId="25F90FC0"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Kiti vaistai ir </w:t>
      </w:r>
      <w:proofErr w:type="spellStart"/>
      <w:r w:rsidRPr="008B49AE">
        <w:rPr>
          <w:b/>
          <w:bCs/>
          <w:sz w:val="22"/>
          <w:szCs w:val="22"/>
          <w:lang w:eastAsia="x-none"/>
        </w:rPr>
        <w:t>Dolmen</w:t>
      </w:r>
      <w:proofErr w:type="spellEnd"/>
    </w:p>
    <w:p w14:paraId="5EDE0A0C"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07344B46" w14:textId="77777777" w:rsidR="008B6750" w:rsidRPr="008B49AE" w:rsidRDefault="008B6750" w:rsidP="008B6750">
      <w:pPr>
        <w:pStyle w:val="BTEMEASMCA"/>
      </w:pPr>
    </w:p>
    <w:p w14:paraId="7C3878E5" w14:textId="77777777" w:rsidR="008B6750" w:rsidRPr="008B49AE" w:rsidRDefault="008B6750" w:rsidP="008B6750">
      <w:pPr>
        <w:pStyle w:val="BTEMEASMCA"/>
      </w:pPr>
      <w:r w:rsidRPr="008B49AE">
        <w:t xml:space="preserve">Visuomet pasakykite gydytojui, odontologui arba vaistininkui, jei kartu su </w:t>
      </w:r>
      <w:proofErr w:type="spellStart"/>
      <w:r w:rsidRPr="008B49AE">
        <w:t>Dolmen</w:t>
      </w:r>
      <w:proofErr w:type="spellEnd"/>
      <w:r w:rsidRPr="008B49AE">
        <w:t xml:space="preserve"> vartojate žemiau išvardytus vaistus.</w:t>
      </w:r>
    </w:p>
    <w:p w14:paraId="1D82D970" w14:textId="77777777" w:rsidR="008B6750" w:rsidRPr="008B49AE" w:rsidRDefault="008B6750" w:rsidP="008B6750">
      <w:pPr>
        <w:pStyle w:val="BTEMEASMCA"/>
      </w:pPr>
    </w:p>
    <w:p w14:paraId="3FDC550F" w14:textId="77777777" w:rsidR="008B6750" w:rsidRPr="008B49AE" w:rsidRDefault="008B6750" w:rsidP="008B6750">
      <w:pPr>
        <w:pStyle w:val="BT-EMEASMCA"/>
        <w:numPr>
          <w:ilvl w:val="0"/>
          <w:numId w:val="0"/>
        </w:numPr>
        <w:rPr>
          <w:rStyle w:val="BTEMEASMCAChar"/>
          <w:rFonts w:eastAsiaTheme="majorEastAsia"/>
          <w:noProof w:val="0"/>
          <w:u w:val="single"/>
        </w:rPr>
      </w:pPr>
      <w:r w:rsidRPr="008B49AE">
        <w:rPr>
          <w:rStyle w:val="BTEMEASMCAChar"/>
          <w:rFonts w:eastAsiaTheme="majorEastAsia"/>
          <w:noProof w:val="0"/>
          <w:u w:val="single"/>
        </w:rPr>
        <w:t>Nerekomenduojami deriniai su:</w:t>
      </w:r>
    </w:p>
    <w:p w14:paraId="02B80335" w14:textId="77777777" w:rsidR="008B6750" w:rsidRPr="008B49AE" w:rsidRDefault="008B6750" w:rsidP="008B6750">
      <w:pPr>
        <w:pStyle w:val="BT-EMEASMCA"/>
        <w:numPr>
          <w:ilvl w:val="0"/>
          <w:numId w:val="4"/>
        </w:numPr>
        <w:ind w:left="567" w:hanging="567"/>
      </w:pPr>
      <w:proofErr w:type="spellStart"/>
      <w:r w:rsidRPr="008B49AE">
        <w:rPr>
          <w:noProof w:val="0"/>
        </w:rPr>
        <w:t>acetilsalicilo</w:t>
      </w:r>
      <w:proofErr w:type="spellEnd"/>
      <w:r w:rsidRPr="008B49AE">
        <w:rPr>
          <w:noProof w:val="0"/>
        </w:rPr>
        <w:t xml:space="preserve"> rūgštimi , kortikosteroidais arba kitais vaistais nuo uždegimo;</w:t>
      </w:r>
    </w:p>
    <w:p w14:paraId="685FCB2A" w14:textId="77777777" w:rsidR="008B6750" w:rsidRPr="008B49AE" w:rsidRDefault="008B6750" w:rsidP="008B6750">
      <w:pPr>
        <w:pStyle w:val="BT-EMEASMCA"/>
        <w:numPr>
          <w:ilvl w:val="0"/>
          <w:numId w:val="4"/>
        </w:numPr>
        <w:ind w:left="567" w:hanging="567"/>
        <w:rPr>
          <w:noProof w:val="0"/>
        </w:rPr>
      </w:pPr>
      <w:r w:rsidRPr="008B49AE">
        <w:rPr>
          <w:noProof w:val="0"/>
        </w:rPr>
        <w:t>varfarinu, heparinu arba kitais vaistais, vartojamais trombozių profilaktikai;</w:t>
      </w:r>
    </w:p>
    <w:p w14:paraId="3E01EBF8" w14:textId="77777777" w:rsidR="008B6750" w:rsidRPr="008B49AE" w:rsidRDefault="008B6750" w:rsidP="008B6750">
      <w:pPr>
        <w:pStyle w:val="BT-EMEASMCA"/>
        <w:numPr>
          <w:ilvl w:val="0"/>
          <w:numId w:val="4"/>
        </w:numPr>
        <w:ind w:left="567" w:hanging="567"/>
        <w:rPr>
          <w:noProof w:val="0"/>
        </w:rPr>
      </w:pPr>
      <w:r w:rsidRPr="008B49AE">
        <w:rPr>
          <w:noProof w:val="0"/>
        </w:rPr>
        <w:t>ličiu, vartojamu tam tikroms ligoms, susijusioms su nuotaikos sutrikimu, gydyti;</w:t>
      </w:r>
    </w:p>
    <w:p w14:paraId="6AC64E2D" w14:textId="77777777" w:rsidR="008B6750" w:rsidRPr="008B49AE" w:rsidRDefault="008B6750" w:rsidP="008B6750">
      <w:pPr>
        <w:pStyle w:val="BT-EMEASMCA"/>
        <w:numPr>
          <w:ilvl w:val="0"/>
          <w:numId w:val="4"/>
        </w:numPr>
        <w:ind w:left="567" w:hanging="567"/>
        <w:rPr>
          <w:noProof w:val="0"/>
        </w:rPr>
      </w:pPr>
      <w:proofErr w:type="spellStart"/>
      <w:r w:rsidRPr="008B49AE">
        <w:rPr>
          <w:noProof w:val="0"/>
        </w:rPr>
        <w:t>metotreksatu</w:t>
      </w:r>
      <w:proofErr w:type="spellEnd"/>
      <w:r w:rsidRPr="008B49AE">
        <w:rPr>
          <w:noProof w:val="0"/>
        </w:rPr>
        <w:t xml:space="preserve"> (priešvėžiniu ir imunitetą slopinančiu vaistu), vartojamu didesnėmis nei 15</w:t>
      </w:r>
      <w:r>
        <w:rPr>
          <w:noProof w:val="0"/>
        </w:rPr>
        <w:t> </w:t>
      </w:r>
      <w:r w:rsidRPr="008B49AE">
        <w:rPr>
          <w:noProof w:val="0"/>
        </w:rPr>
        <w:t>mg/sav. dozėmis;</w:t>
      </w:r>
    </w:p>
    <w:p w14:paraId="54B20052" w14:textId="77777777" w:rsidR="008B6750" w:rsidRPr="008B49AE" w:rsidRDefault="008B6750" w:rsidP="008B6750">
      <w:pPr>
        <w:pStyle w:val="BT-EMEASMCA"/>
        <w:numPr>
          <w:ilvl w:val="0"/>
          <w:numId w:val="4"/>
        </w:numPr>
        <w:ind w:left="567" w:hanging="567"/>
        <w:rPr>
          <w:noProof w:val="0"/>
        </w:rPr>
      </w:pPr>
      <w:proofErr w:type="spellStart"/>
      <w:r w:rsidRPr="008B49AE">
        <w:rPr>
          <w:noProof w:val="0"/>
        </w:rPr>
        <w:t>hidantoinais</w:t>
      </w:r>
      <w:proofErr w:type="spellEnd"/>
      <w:r w:rsidRPr="008B49AE">
        <w:rPr>
          <w:noProof w:val="0"/>
        </w:rPr>
        <w:t xml:space="preserve"> ir </w:t>
      </w:r>
      <w:proofErr w:type="spellStart"/>
      <w:r w:rsidRPr="008B49AE">
        <w:rPr>
          <w:noProof w:val="0"/>
        </w:rPr>
        <w:t>fenitoinu</w:t>
      </w:r>
      <w:proofErr w:type="spellEnd"/>
      <w:r w:rsidRPr="008B49AE">
        <w:rPr>
          <w:noProof w:val="0"/>
        </w:rPr>
        <w:t>, vartojamais epilepsijai gydyti;</w:t>
      </w:r>
    </w:p>
    <w:p w14:paraId="4BC319E3" w14:textId="77777777" w:rsidR="008B6750" w:rsidRPr="008B49AE" w:rsidRDefault="008B6750" w:rsidP="008B6750">
      <w:pPr>
        <w:pStyle w:val="BT-EMEASMCA"/>
        <w:numPr>
          <w:ilvl w:val="0"/>
          <w:numId w:val="4"/>
        </w:numPr>
        <w:ind w:left="567" w:hanging="567"/>
        <w:rPr>
          <w:noProof w:val="0"/>
        </w:rPr>
      </w:pPr>
      <w:proofErr w:type="spellStart"/>
      <w:r w:rsidRPr="008B49AE">
        <w:rPr>
          <w:noProof w:val="0"/>
        </w:rPr>
        <w:t>sulfametoksazoliu</w:t>
      </w:r>
      <w:proofErr w:type="spellEnd"/>
      <w:r w:rsidRPr="008B49AE">
        <w:rPr>
          <w:noProof w:val="0"/>
        </w:rPr>
        <w:t>, vartojamu bakterijų sukeltoms infekcijoms gydyti.</w:t>
      </w:r>
    </w:p>
    <w:p w14:paraId="16C4F9FA" w14:textId="77777777" w:rsidR="008B6750" w:rsidRPr="008B49AE" w:rsidRDefault="008B6750" w:rsidP="008B6750">
      <w:pPr>
        <w:pStyle w:val="BT-EMEASMCA"/>
        <w:numPr>
          <w:ilvl w:val="0"/>
          <w:numId w:val="0"/>
        </w:numPr>
        <w:rPr>
          <w:noProof w:val="0"/>
        </w:rPr>
      </w:pPr>
    </w:p>
    <w:p w14:paraId="1DB69D80" w14:textId="77777777" w:rsidR="008B6750" w:rsidRPr="008B49AE" w:rsidRDefault="008B6750" w:rsidP="008B6750">
      <w:pPr>
        <w:pStyle w:val="Pagrindinistekstas"/>
        <w:spacing w:after="0"/>
        <w:ind w:left="540" w:hanging="540"/>
        <w:rPr>
          <w:rStyle w:val="BTEMEASMCAChar"/>
          <w:rFonts w:eastAsiaTheme="majorEastAsia"/>
          <w:u w:val="single"/>
        </w:rPr>
      </w:pPr>
      <w:r w:rsidRPr="008B49AE">
        <w:rPr>
          <w:rStyle w:val="BTEMEASMCAChar"/>
          <w:rFonts w:eastAsiaTheme="majorEastAsia"/>
          <w:u w:val="single"/>
        </w:rPr>
        <w:t>Galima vartoti laikantis atsargumo su:</w:t>
      </w:r>
    </w:p>
    <w:p w14:paraId="01C4FB64" w14:textId="77777777" w:rsidR="008B6750" w:rsidRPr="008B49AE" w:rsidRDefault="008B6750" w:rsidP="008B6750">
      <w:pPr>
        <w:pStyle w:val="Pagrindinistekstas"/>
        <w:numPr>
          <w:ilvl w:val="0"/>
          <w:numId w:val="5"/>
        </w:numPr>
        <w:spacing w:after="0"/>
        <w:ind w:left="567" w:hanging="567"/>
        <w:rPr>
          <w:rStyle w:val="BT-EMEASMCAChar"/>
        </w:rPr>
      </w:pPr>
      <w:r w:rsidRPr="008B49AE">
        <w:rPr>
          <w:rStyle w:val="BT-EMEASMCAChar"/>
        </w:rPr>
        <w:t>angiotenziną konvertuojančio fermento (AKF) inhibitoriais, diuretikais ir angiotenzino II receptorių antagonistais, vartojamais padidėjusiam kraujospūdžiui mažinti ir širdies ligoms gydyti;</w:t>
      </w:r>
    </w:p>
    <w:p w14:paraId="7CECCE2B" w14:textId="77777777" w:rsidR="008B6750" w:rsidRPr="008B49AE" w:rsidRDefault="008B6750" w:rsidP="008B6750">
      <w:pPr>
        <w:pStyle w:val="Pagrindinistekstas"/>
        <w:numPr>
          <w:ilvl w:val="0"/>
          <w:numId w:val="5"/>
        </w:numPr>
        <w:spacing w:after="0"/>
        <w:ind w:left="567" w:hanging="567"/>
        <w:rPr>
          <w:rStyle w:val="BT-EMEASMCAChar"/>
        </w:rPr>
      </w:pPr>
      <w:r w:rsidRPr="008B49AE">
        <w:rPr>
          <w:rStyle w:val="BT-EMEASMCAChar"/>
        </w:rPr>
        <w:t>pentoksifilinu ir okspentifilinu, vartojamais esant lėtinėms opoms dėl venų išsiplėtimo;</w:t>
      </w:r>
    </w:p>
    <w:p w14:paraId="23AE3339" w14:textId="77777777" w:rsidR="008B6750" w:rsidRPr="008B49AE" w:rsidRDefault="008B6750" w:rsidP="008B6750">
      <w:pPr>
        <w:pStyle w:val="Pagrindinistekstas"/>
        <w:numPr>
          <w:ilvl w:val="0"/>
          <w:numId w:val="5"/>
        </w:numPr>
        <w:spacing w:after="0"/>
        <w:ind w:left="567" w:hanging="567"/>
        <w:rPr>
          <w:rStyle w:val="BT-EMEASMCAChar"/>
        </w:rPr>
      </w:pPr>
      <w:r w:rsidRPr="008B49AE">
        <w:rPr>
          <w:rStyle w:val="BT-EMEASMCAChar"/>
        </w:rPr>
        <w:t>zidovudinu, vartojamu virusų sukeltoms infekcijoms gydyti;</w:t>
      </w:r>
    </w:p>
    <w:p w14:paraId="6CEFD5F7" w14:textId="77777777" w:rsidR="008B6750" w:rsidRPr="008B49AE" w:rsidRDefault="008B6750" w:rsidP="008B6750">
      <w:pPr>
        <w:pStyle w:val="Pagrindinistekstas"/>
        <w:numPr>
          <w:ilvl w:val="0"/>
          <w:numId w:val="5"/>
        </w:numPr>
        <w:spacing w:after="0"/>
        <w:ind w:left="567" w:hanging="567"/>
        <w:rPr>
          <w:rStyle w:val="BT-EMEASMCAChar"/>
        </w:rPr>
      </w:pPr>
      <w:r w:rsidRPr="008B49AE">
        <w:rPr>
          <w:rStyle w:val="BT-EMEASMCAChar"/>
        </w:rPr>
        <w:t>aminoglikozidų grupės antibiotikais, vartojamais bakterijų sukeltoms infekcijoms gydyti;</w:t>
      </w:r>
    </w:p>
    <w:p w14:paraId="47F050C7" w14:textId="77777777" w:rsidR="008B6750" w:rsidRPr="008B49AE" w:rsidRDefault="008B6750" w:rsidP="008B6750">
      <w:pPr>
        <w:pStyle w:val="Pagrindinistekstas"/>
        <w:numPr>
          <w:ilvl w:val="0"/>
          <w:numId w:val="5"/>
        </w:numPr>
        <w:spacing w:after="0"/>
        <w:ind w:left="567" w:hanging="567"/>
        <w:rPr>
          <w:rStyle w:val="BT-EMEASMCAChar"/>
        </w:rPr>
      </w:pPr>
      <w:r w:rsidRPr="008B49AE">
        <w:rPr>
          <w:rStyle w:val="BT-EMEASMCAChar"/>
        </w:rPr>
        <w:t>sulfonilšlapalo dariniais (chlorpropamidu ir glibenklamidu), vartojamais cukriniam diabetui gydyti;</w:t>
      </w:r>
    </w:p>
    <w:p w14:paraId="6957B96F" w14:textId="77777777" w:rsidR="008B6750" w:rsidRPr="008B49AE" w:rsidRDefault="008B6750" w:rsidP="008B6750">
      <w:pPr>
        <w:pStyle w:val="Pagrindinistekstas"/>
        <w:numPr>
          <w:ilvl w:val="0"/>
          <w:numId w:val="5"/>
        </w:numPr>
        <w:spacing w:after="0"/>
        <w:ind w:left="567" w:hanging="567"/>
        <w:rPr>
          <w:rStyle w:val="BT-EMEASMCAChar"/>
        </w:rPr>
      </w:pPr>
      <w:proofErr w:type="spellStart"/>
      <w:r w:rsidRPr="008B49AE">
        <w:rPr>
          <w:szCs w:val="22"/>
        </w:rPr>
        <w:t>metotreksatu</w:t>
      </w:r>
      <w:proofErr w:type="spellEnd"/>
      <w:r w:rsidRPr="008B49AE">
        <w:rPr>
          <w:szCs w:val="22"/>
        </w:rPr>
        <w:t>, vartojamu mažesnėmis nei 15 mg/sav. dozėmis.</w:t>
      </w:r>
    </w:p>
    <w:p w14:paraId="6571BAAD" w14:textId="77777777" w:rsidR="008B6750" w:rsidRPr="008B49AE" w:rsidRDefault="008B6750" w:rsidP="008B6750">
      <w:pPr>
        <w:pStyle w:val="Pagrindinistekstas"/>
        <w:spacing w:after="0"/>
        <w:ind w:left="540" w:hanging="540"/>
        <w:rPr>
          <w:rStyle w:val="BTEMEASMCAChar"/>
          <w:rFonts w:eastAsiaTheme="majorEastAsia"/>
          <w:u w:val="single"/>
        </w:rPr>
      </w:pPr>
    </w:p>
    <w:p w14:paraId="57137981" w14:textId="77777777" w:rsidR="008B6750" w:rsidRPr="008B49AE" w:rsidRDefault="008B6750" w:rsidP="008B6750">
      <w:pPr>
        <w:pStyle w:val="Pagrindinistekstas"/>
        <w:spacing w:after="0"/>
        <w:ind w:left="540" w:hanging="540"/>
        <w:rPr>
          <w:rStyle w:val="BTEMEASMCAChar"/>
          <w:rFonts w:eastAsiaTheme="majorEastAsia"/>
          <w:u w:val="single"/>
        </w:rPr>
      </w:pPr>
      <w:r w:rsidRPr="008B49AE">
        <w:rPr>
          <w:rStyle w:val="BTEMEASMCAChar"/>
          <w:rFonts w:eastAsiaTheme="majorEastAsia"/>
          <w:u w:val="single"/>
        </w:rPr>
        <w:t>Vaistų sąveika, į kurią reikia atkreipti dėmesį:</w:t>
      </w:r>
    </w:p>
    <w:p w14:paraId="212930F8" w14:textId="77777777" w:rsidR="008B6750" w:rsidRPr="008B49AE" w:rsidRDefault="008B6750" w:rsidP="008B6750">
      <w:pPr>
        <w:pStyle w:val="BT-EMEASMCA"/>
        <w:numPr>
          <w:ilvl w:val="0"/>
          <w:numId w:val="6"/>
        </w:numPr>
        <w:ind w:left="567" w:hanging="567"/>
        <w:rPr>
          <w:noProof w:val="0"/>
        </w:rPr>
      </w:pPr>
      <w:proofErr w:type="spellStart"/>
      <w:r w:rsidRPr="008B49AE">
        <w:rPr>
          <w:noProof w:val="0"/>
        </w:rPr>
        <w:t>chinolonai</w:t>
      </w:r>
      <w:proofErr w:type="spellEnd"/>
      <w:r w:rsidRPr="008B49AE">
        <w:rPr>
          <w:noProof w:val="0"/>
        </w:rPr>
        <w:t xml:space="preserve"> (pvz.: </w:t>
      </w:r>
      <w:proofErr w:type="spellStart"/>
      <w:r w:rsidRPr="008B49AE">
        <w:rPr>
          <w:noProof w:val="0"/>
        </w:rPr>
        <w:t>ciprofloksacinas</w:t>
      </w:r>
      <w:proofErr w:type="spellEnd"/>
      <w:r w:rsidRPr="008B49AE">
        <w:rPr>
          <w:noProof w:val="0"/>
        </w:rPr>
        <w:t xml:space="preserve">, </w:t>
      </w:r>
      <w:proofErr w:type="spellStart"/>
      <w:r w:rsidRPr="008B49AE">
        <w:rPr>
          <w:noProof w:val="0"/>
        </w:rPr>
        <w:t>levofloksacinas</w:t>
      </w:r>
      <w:proofErr w:type="spellEnd"/>
      <w:r w:rsidRPr="008B49AE">
        <w:rPr>
          <w:noProof w:val="0"/>
        </w:rPr>
        <w:t>), vartojami bakterijų  sukeltoms infekcijoms gydyti;</w:t>
      </w:r>
    </w:p>
    <w:p w14:paraId="44484B2C" w14:textId="77777777" w:rsidR="008B6750" w:rsidRPr="008B49AE" w:rsidRDefault="008B6750" w:rsidP="008B6750">
      <w:pPr>
        <w:pStyle w:val="BT-EMEASMCA"/>
        <w:numPr>
          <w:ilvl w:val="0"/>
          <w:numId w:val="6"/>
        </w:numPr>
        <w:ind w:left="567" w:hanging="567"/>
        <w:rPr>
          <w:rStyle w:val="BT-EMEASMCAChar"/>
          <w:noProof w:val="0"/>
        </w:rPr>
      </w:pPr>
      <w:proofErr w:type="spellStart"/>
      <w:r w:rsidRPr="008B49AE">
        <w:rPr>
          <w:rStyle w:val="BT-EMEASMCAChar"/>
          <w:noProof w:val="0"/>
        </w:rPr>
        <w:t>ciklosporinas</w:t>
      </w:r>
      <w:proofErr w:type="spellEnd"/>
      <w:r w:rsidRPr="008B49AE">
        <w:rPr>
          <w:rStyle w:val="BT-EMEASMCAChar"/>
          <w:noProof w:val="0"/>
        </w:rPr>
        <w:t xml:space="preserve"> arba </w:t>
      </w:r>
      <w:proofErr w:type="spellStart"/>
      <w:r w:rsidRPr="008B49AE">
        <w:rPr>
          <w:rStyle w:val="BT-EMEASMCAChar"/>
          <w:noProof w:val="0"/>
        </w:rPr>
        <w:t>takrolimuzas</w:t>
      </w:r>
      <w:proofErr w:type="spellEnd"/>
      <w:r w:rsidRPr="008B49AE">
        <w:rPr>
          <w:rStyle w:val="BT-EMEASMCAChar"/>
          <w:noProof w:val="0"/>
        </w:rPr>
        <w:t>, vartojami sergant kai kuriomis imuninės sistemos ligomis, taip pat po organų transplantacijos;</w:t>
      </w:r>
    </w:p>
    <w:p w14:paraId="2478AFDA" w14:textId="77777777" w:rsidR="008B6750" w:rsidRPr="008B49AE" w:rsidRDefault="008B6750" w:rsidP="008B6750">
      <w:pPr>
        <w:pStyle w:val="BT-EMEASMCA"/>
        <w:numPr>
          <w:ilvl w:val="0"/>
          <w:numId w:val="6"/>
        </w:numPr>
        <w:ind w:left="567" w:hanging="567"/>
        <w:rPr>
          <w:rStyle w:val="BT-EMEASMCAChar"/>
          <w:noProof w:val="0"/>
        </w:rPr>
      </w:pPr>
      <w:proofErr w:type="spellStart"/>
      <w:r w:rsidRPr="008B49AE">
        <w:rPr>
          <w:rStyle w:val="BT-EMEASMCAChar"/>
          <w:noProof w:val="0"/>
        </w:rPr>
        <w:t>streptokinazė</w:t>
      </w:r>
      <w:proofErr w:type="spellEnd"/>
      <w:r w:rsidRPr="008B49AE">
        <w:rPr>
          <w:rStyle w:val="BT-EMEASMCAChar"/>
          <w:noProof w:val="0"/>
        </w:rPr>
        <w:t xml:space="preserve"> ir kiti </w:t>
      </w:r>
      <w:proofErr w:type="spellStart"/>
      <w:r w:rsidRPr="008B49AE">
        <w:rPr>
          <w:rStyle w:val="BT-EMEASMCAChar"/>
          <w:noProof w:val="0"/>
        </w:rPr>
        <w:t>trombolitikai</w:t>
      </w:r>
      <w:proofErr w:type="spellEnd"/>
      <w:r w:rsidRPr="008B49AE">
        <w:rPr>
          <w:rStyle w:val="BT-EMEASMCAChar"/>
          <w:noProof w:val="0"/>
        </w:rPr>
        <w:t xml:space="preserve"> ar </w:t>
      </w:r>
      <w:proofErr w:type="spellStart"/>
      <w:r w:rsidRPr="008B49AE">
        <w:rPr>
          <w:rStyle w:val="BT-EMEASMCAChar"/>
          <w:noProof w:val="0"/>
        </w:rPr>
        <w:t>fibrinolitikai</w:t>
      </w:r>
      <w:proofErr w:type="spellEnd"/>
      <w:r w:rsidRPr="008B49AE">
        <w:rPr>
          <w:rStyle w:val="BT-EMEASMCAChar"/>
          <w:noProof w:val="0"/>
        </w:rPr>
        <w:t xml:space="preserve">, tai yra vaistai vartojami </w:t>
      </w:r>
      <w:proofErr w:type="spellStart"/>
      <w:r w:rsidRPr="008B49AE">
        <w:rPr>
          <w:rStyle w:val="BT-EMEASMCAChar"/>
          <w:noProof w:val="0"/>
        </w:rPr>
        <w:t>trombams</w:t>
      </w:r>
      <w:proofErr w:type="spellEnd"/>
      <w:r w:rsidRPr="008B49AE">
        <w:rPr>
          <w:rStyle w:val="BT-EMEASMCAChar"/>
          <w:noProof w:val="0"/>
        </w:rPr>
        <w:t xml:space="preserve"> tirpinti;</w:t>
      </w:r>
    </w:p>
    <w:p w14:paraId="44FF0201" w14:textId="77777777" w:rsidR="008B6750" w:rsidRPr="008B49AE" w:rsidRDefault="008B6750" w:rsidP="008B6750">
      <w:pPr>
        <w:pStyle w:val="BT-EMEASMCA"/>
        <w:numPr>
          <w:ilvl w:val="0"/>
          <w:numId w:val="6"/>
        </w:numPr>
        <w:ind w:left="567" w:hanging="567"/>
      </w:pPr>
      <w:proofErr w:type="spellStart"/>
      <w:r w:rsidRPr="008B49AE">
        <w:rPr>
          <w:noProof w:val="0"/>
        </w:rPr>
        <w:t>probenecidas</w:t>
      </w:r>
      <w:proofErr w:type="spellEnd"/>
      <w:r w:rsidRPr="008B49AE">
        <w:rPr>
          <w:noProof w:val="0"/>
        </w:rPr>
        <w:t>, vaistas nuo podagros;</w:t>
      </w:r>
    </w:p>
    <w:p w14:paraId="05FCC8F8" w14:textId="77777777" w:rsidR="008B6750" w:rsidRPr="008B49AE" w:rsidRDefault="008B6750" w:rsidP="008B6750">
      <w:pPr>
        <w:pStyle w:val="BT-EMEASMCA"/>
        <w:numPr>
          <w:ilvl w:val="0"/>
          <w:numId w:val="6"/>
        </w:numPr>
        <w:ind w:left="567" w:hanging="567"/>
        <w:rPr>
          <w:noProof w:val="0"/>
        </w:rPr>
      </w:pPr>
      <w:proofErr w:type="spellStart"/>
      <w:r w:rsidRPr="008B49AE">
        <w:rPr>
          <w:noProof w:val="0"/>
        </w:rPr>
        <w:t>digoksinas</w:t>
      </w:r>
      <w:proofErr w:type="spellEnd"/>
      <w:r w:rsidRPr="008B49AE">
        <w:rPr>
          <w:noProof w:val="0"/>
        </w:rPr>
        <w:t>, vartojamas lėtiniam širdies nepakankamumui gydyti;</w:t>
      </w:r>
    </w:p>
    <w:p w14:paraId="4DB67516" w14:textId="77777777" w:rsidR="008B6750" w:rsidRPr="008B49AE" w:rsidRDefault="008B6750" w:rsidP="008B6750">
      <w:pPr>
        <w:pStyle w:val="BT-EMEASMCA"/>
        <w:numPr>
          <w:ilvl w:val="0"/>
          <w:numId w:val="6"/>
        </w:numPr>
        <w:ind w:left="567" w:hanging="567"/>
        <w:rPr>
          <w:noProof w:val="0"/>
        </w:rPr>
      </w:pPr>
      <w:proofErr w:type="spellStart"/>
      <w:r w:rsidRPr="008B49AE">
        <w:rPr>
          <w:noProof w:val="0"/>
        </w:rPr>
        <w:t>mifepristonas</w:t>
      </w:r>
      <w:proofErr w:type="spellEnd"/>
      <w:r w:rsidRPr="008B49AE">
        <w:rPr>
          <w:noProof w:val="0"/>
        </w:rPr>
        <w:t>, vartojamas abortui sukelti (vaistas nėštumui užbaigti);</w:t>
      </w:r>
    </w:p>
    <w:p w14:paraId="6BB6A029" w14:textId="77777777" w:rsidR="008B6750" w:rsidRPr="008B49AE" w:rsidRDefault="008B6750" w:rsidP="008B6750">
      <w:pPr>
        <w:pStyle w:val="BT-EMEASMCA"/>
        <w:numPr>
          <w:ilvl w:val="0"/>
          <w:numId w:val="6"/>
        </w:numPr>
        <w:ind w:left="567" w:hanging="567"/>
        <w:rPr>
          <w:rStyle w:val="BT-EMEASMCAChar"/>
          <w:noProof w:val="0"/>
        </w:rPr>
      </w:pPr>
      <w:r w:rsidRPr="008B49AE">
        <w:rPr>
          <w:rStyle w:val="BT-EMEASMCAChar"/>
          <w:noProof w:val="0"/>
        </w:rPr>
        <w:t xml:space="preserve">selektyviųjų </w:t>
      </w:r>
      <w:proofErr w:type="spellStart"/>
      <w:r w:rsidRPr="008B49AE">
        <w:rPr>
          <w:rStyle w:val="BT-EMEASMCAChar"/>
          <w:noProof w:val="0"/>
        </w:rPr>
        <w:t>serotonino</w:t>
      </w:r>
      <w:proofErr w:type="spellEnd"/>
      <w:r w:rsidRPr="008B49AE">
        <w:rPr>
          <w:rStyle w:val="BT-EMEASMCAChar"/>
          <w:noProof w:val="0"/>
        </w:rPr>
        <w:t xml:space="preserve"> reabsorbcijos inhibitorių grupės vaistai nuo depresijos;</w:t>
      </w:r>
    </w:p>
    <w:p w14:paraId="582B368F" w14:textId="77777777" w:rsidR="008B6750" w:rsidRPr="008B49AE" w:rsidRDefault="008B6750" w:rsidP="008B6750">
      <w:pPr>
        <w:pStyle w:val="BT-EMEASMCA"/>
        <w:numPr>
          <w:ilvl w:val="0"/>
          <w:numId w:val="6"/>
        </w:numPr>
        <w:ind w:left="567" w:hanging="567"/>
        <w:rPr>
          <w:rStyle w:val="BT-EMEASMCAChar"/>
          <w:noProof w:val="0"/>
        </w:rPr>
      </w:pPr>
      <w:r w:rsidRPr="008B49AE">
        <w:rPr>
          <w:rStyle w:val="BT-EMEASMCAChar"/>
          <w:noProof w:val="0"/>
        </w:rPr>
        <w:t xml:space="preserve">vaistai mažinantys trombocitų </w:t>
      </w:r>
      <w:proofErr w:type="spellStart"/>
      <w:r w:rsidRPr="008B49AE">
        <w:rPr>
          <w:rStyle w:val="BT-EMEASMCAChar"/>
          <w:noProof w:val="0"/>
        </w:rPr>
        <w:t>agregaciją</w:t>
      </w:r>
      <w:proofErr w:type="spellEnd"/>
      <w:r w:rsidRPr="008B49AE">
        <w:rPr>
          <w:rStyle w:val="BT-EMEASMCAChar"/>
          <w:noProof w:val="0"/>
        </w:rPr>
        <w:t xml:space="preserve"> ir kraujo krešulių susidarymą;</w:t>
      </w:r>
    </w:p>
    <w:p w14:paraId="0CD8FAEC" w14:textId="77777777" w:rsidR="008B6750" w:rsidRPr="008B49AE" w:rsidRDefault="008B6750" w:rsidP="008B6750">
      <w:pPr>
        <w:pStyle w:val="BT-EMEASMCA"/>
        <w:numPr>
          <w:ilvl w:val="0"/>
          <w:numId w:val="6"/>
        </w:numPr>
        <w:ind w:left="567" w:hanging="567"/>
      </w:pPr>
      <w:r w:rsidRPr="008B49AE">
        <w:rPr>
          <w:rStyle w:val="BT-EMEASMCAChar"/>
          <w:noProof w:val="0"/>
        </w:rPr>
        <w:t>beta blokatoriai, naudojami gydyti padidėjusį kraujo spaudimą ir širdies veiklos sutrikimus;</w:t>
      </w:r>
    </w:p>
    <w:p w14:paraId="7B1EE395" w14:textId="77777777" w:rsidR="008B6750" w:rsidRPr="008B49AE" w:rsidRDefault="008B6750" w:rsidP="008B6750">
      <w:pPr>
        <w:pStyle w:val="BT-EMEASMCA"/>
        <w:numPr>
          <w:ilvl w:val="0"/>
          <w:numId w:val="6"/>
        </w:numPr>
        <w:ind w:left="567" w:hanging="567"/>
        <w:rPr>
          <w:rStyle w:val="BT-EMEASMCAChar"/>
          <w:noProof w:val="0"/>
        </w:rPr>
      </w:pPr>
      <w:proofErr w:type="spellStart"/>
      <w:r w:rsidRPr="008B49AE">
        <w:rPr>
          <w:noProof w:val="0"/>
        </w:rPr>
        <w:t>tenofoviras</w:t>
      </w:r>
      <w:proofErr w:type="spellEnd"/>
      <w:r w:rsidRPr="008B49AE">
        <w:rPr>
          <w:noProof w:val="0"/>
        </w:rPr>
        <w:t xml:space="preserve">, </w:t>
      </w:r>
      <w:proofErr w:type="spellStart"/>
      <w:r w:rsidRPr="008B49AE">
        <w:rPr>
          <w:noProof w:val="0"/>
        </w:rPr>
        <w:t>deferasiroksas</w:t>
      </w:r>
      <w:proofErr w:type="spellEnd"/>
      <w:r w:rsidRPr="008B49AE">
        <w:rPr>
          <w:noProof w:val="0"/>
        </w:rPr>
        <w:t xml:space="preserve">, </w:t>
      </w:r>
      <w:proofErr w:type="spellStart"/>
      <w:r w:rsidRPr="008B49AE">
        <w:rPr>
          <w:noProof w:val="0"/>
        </w:rPr>
        <w:t>pemetreksedas</w:t>
      </w:r>
      <w:proofErr w:type="spellEnd"/>
      <w:r w:rsidRPr="008B49AE">
        <w:rPr>
          <w:noProof w:val="0"/>
        </w:rPr>
        <w:t>.</w:t>
      </w:r>
    </w:p>
    <w:p w14:paraId="6B0DBFA4" w14:textId="77777777" w:rsidR="008B6750" w:rsidRPr="008B49AE" w:rsidRDefault="008B6750" w:rsidP="008B6750">
      <w:pPr>
        <w:pStyle w:val="Pagrindinistekstas"/>
        <w:spacing w:after="0"/>
        <w:ind w:left="540" w:hanging="540"/>
        <w:rPr>
          <w:rStyle w:val="BTEMEASMCAChar"/>
          <w:rFonts w:eastAsiaTheme="majorEastAsia"/>
          <w:u w:val="single"/>
        </w:rPr>
      </w:pPr>
    </w:p>
    <w:p w14:paraId="097DE1CE"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vartojimas su maistu, gėrimais ir alkoholiu</w:t>
      </w:r>
    </w:p>
    <w:p w14:paraId="3D4C4C9D" w14:textId="77777777" w:rsidR="008B6750" w:rsidRPr="008B49AE" w:rsidRDefault="008B6750" w:rsidP="008B6750">
      <w:pPr>
        <w:pStyle w:val="BTEMEASMCA"/>
      </w:pPr>
      <w:r w:rsidRPr="008B49AE">
        <w:t>Norint sumažinti skrandžio sutrikimus, dažniausiai jį rekomenduojama vartoti s</w:t>
      </w:r>
      <w:r>
        <w:t>u maistu (žr. taip pat 3 skyrių</w:t>
      </w:r>
      <w:r w:rsidRPr="008B49AE">
        <w:t>).</w:t>
      </w:r>
    </w:p>
    <w:p w14:paraId="33240664" w14:textId="77777777" w:rsidR="008B6750" w:rsidRPr="008B49AE" w:rsidRDefault="008B6750" w:rsidP="008B6750">
      <w:pPr>
        <w:pStyle w:val="BTEMEASMCA"/>
      </w:pPr>
      <w:r w:rsidRPr="008B49AE">
        <w:t xml:space="preserve">NVNU vartojimas kartu su alkoholiniais gėrimais gali sustiprinti šalutinį poveikį, kurį sukelia veiklioji vaisto medžiaga. </w:t>
      </w:r>
    </w:p>
    <w:p w14:paraId="0815FEA0" w14:textId="77777777" w:rsidR="008B6750" w:rsidRPr="008B49AE" w:rsidRDefault="008B6750" w:rsidP="008B6750">
      <w:pPr>
        <w:numPr>
          <w:ilvl w:val="12"/>
          <w:numId w:val="0"/>
        </w:numPr>
        <w:tabs>
          <w:tab w:val="left" w:pos="1296"/>
        </w:tabs>
        <w:rPr>
          <w:sz w:val="22"/>
          <w:szCs w:val="22"/>
        </w:rPr>
      </w:pPr>
    </w:p>
    <w:p w14:paraId="4ED600DD"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Nėštumas, žindymo laikotarpis ir vaisingumas</w:t>
      </w:r>
    </w:p>
    <w:p w14:paraId="02EBF5BB" w14:textId="77777777" w:rsidR="008B6750" w:rsidRDefault="008B6750" w:rsidP="008B6750">
      <w:pPr>
        <w:pStyle w:val="BTEMEASMCA"/>
      </w:pPr>
      <w:r>
        <w:t>Jeigu esate nėščia, žindote kūdikį, manote, kad galbūt esate nėščia, arba planuojate pastoti, tai prieš vartodama šį vaistą, pasitarkite su gydytoju arba vaistininku.</w:t>
      </w:r>
    </w:p>
    <w:p w14:paraId="313EB970" w14:textId="77777777" w:rsidR="008B6750" w:rsidRPr="00E51AD4" w:rsidRDefault="008B6750" w:rsidP="008B6750">
      <w:pPr>
        <w:pStyle w:val="BTEMEASMCA"/>
      </w:pPr>
      <w:proofErr w:type="spellStart"/>
      <w:r w:rsidRPr="008B49AE">
        <w:t>Dolmen</w:t>
      </w:r>
      <w:proofErr w:type="spellEnd"/>
      <w:r w:rsidRPr="008B49AE">
        <w:t xml:space="preserve"> negalima vartoti paskutinius tris nėštumo mėnesius ir žindymo laikotarpiu.</w:t>
      </w:r>
      <w:r>
        <w:t xml:space="preserve">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Pr>
          <w:rFonts w:eastAsiaTheme="minorHAnsi"/>
          <w:bCs w:val="0"/>
        </w:rPr>
        <w:t>, pavėlinti gimdymą ar pailginti jo trukmę.</w:t>
      </w:r>
    </w:p>
    <w:p w14:paraId="4E5CC180" w14:textId="77777777" w:rsidR="008B6750" w:rsidRPr="00EC41D1" w:rsidRDefault="008B6750" w:rsidP="008B6750">
      <w:pPr>
        <w:ind w:right="-2"/>
        <w:jc w:val="both"/>
        <w:rPr>
          <w:sz w:val="22"/>
          <w:szCs w:val="22"/>
        </w:rPr>
      </w:pPr>
      <w:r w:rsidRPr="008B61F0">
        <w:rPr>
          <w:rFonts w:eastAsiaTheme="minorHAnsi"/>
          <w:sz w:val="22"/>
          <w:szCs w:val="22"/>
        </w:rPr>
        <w:lastRenderedPageBreak/>
        <w:t xml:space="preserve">Pirmus 6 nėštumo mėnesius </w:t>
      </w:r>
      <w:proofErr w:type="spellStart"/>
      <w:r w:rsidRPr="008B61F0">
        <w:rPr>
          <w:rFonts w:eastAsiaTheme="minorHAnsi"/>
          <w:sz w:val="22"/>
          <w:szCs w:val="22"/>
        </w:rPr>
        <w:t>Dolmen</w:t>
      </w:r>
      <w:proofErr w:type="spellEnd"/>
      <w:r w:rsidRPr="008B61F0">
        <w:rPr>
          <w:rFonts w:eastAsiaTheme="minorHAnsi"/>
          <w:sz w:val="22"/>
          <w:szCs w:val="22"/>
        </w:rPr>
        <w:t xml:space="preserve"> vartoti negalima, išskyrus atvejus, kai tai neabejotinai būtina ir taip pataria gydytojas</w:t>
      </w:r>
      <w:r w:rsidRPr="008B61F0">
        <w:rPr>
          <w:sz w:val="22"/>
          <w:szCs w:val="22"/>
        </w:rPr>
        <w:t xml:space="preserve">. </w:t>
      </w:r>
      <w:r w:rsidRPr="008B61F0">
        <w:rPr>
          <w:rFonts w:eastAsiaTheme="minorHAnsi"/>
          <w:sz w:val="22"/>
          <w:szCs w:val="22"/>
        </w:rPr>
        <w:t>Jei šiuo laikotarpiu arba bandant pastoti Jums reikalingas gydymas, reikia vartoti mažiausią dozę trumpiausią įmanomą laiką</w:t>
      </w:r>
      <w:r w:rsidRPr="008B61F0">
        <w:rPr>
          <w:sz w:val="22"/>
          <w:szCs w:val="22"/>
        </w:rPr>
        <w:t>.</w:t>
      </w:r>
      <w:r w:rsidRPr="00EC41D1">
        <w:rPr>
          <w:sz w:val="22"/>
          <w:szCs w:val="22"/>
        </w:rPr>
        <w:t xml:space="preserve"> </w:t>
      </w:r>
    </w:p>
    <w:p w14:paraId="577824BD" w14:textId="77777777" w:rsidR="008B6750" w:rsidRPr="008B49AE" w:rsidRDefault="008B6750" w:rsidP="008B6750">
      <w:pPr>
        <w:ind w:right="-2"/>
        <w:jc w:val="both"/>
        <w:rPr>
          <w:sz w:val="22"/>
          <w:szCs w:val="22"/>
        </w:rPr>
      </w:pPr>
      <w:r>
        <w:rPr>
          <w:rFonts w:eastAsiaTheme="minorHAnsi"/>
          <w:bCs/>
          <w:sz w:val="22"/>
          <w:szCs w:val="22"/>
        </w:rPr>
        <w:t>Jei n</w:t>
      </w:r>
      <w:r w:rsidRPr="00E51AD4">
        <w:rPr>
          <w:rFonts w:eastAsiaTheme="minorHAnsi"/>
          <w:bCs/>
          <w:sz w:val="22"/>
          <w:szCs w:val="22"/>
        </w:rPr>
        <w:t xml:space="preserve">uo 20-osios nėštumo savaitės </w:t>
      </w:r>
      <w:proofErr w:type="spellStart"/>
      <w:r w:rsidRPr="00E51AD4">
        <w:rPr>
          <w:rFonts w:eastAsiaTheme="minorHAnsi"/>
          <w:bCs/>
          <w:sz w:val="22"/>
          <w:szCs w:val="22"/>
        </w:rPr>
        <w:t>Dolmen</w:t>
      </w:r>
      <w:proofErr w:type="spellEnd"/>
      <w:r w:rsidRPr="00E51AD4">
        <w:rPr>
          <w:rFonts w:eastAsiaTheme="minorHAnsi"/>
          <w:bCs/>
          <w:sz w:val="22"/>
          <w:szCs w:val="22"/>
        </w:rPr>
        <w:t xml:space="preserve"> vartojamas ilgiau nei kelias dienas,</w:t>
      </w:r>
      <w:r>
        <w:rPr>
          <w:rFonts w:eastAsiaTheme="minorHAnsi"/>
          <w:bCs/>
          <w:sz w:val="22"/>
          <w:szCs w:val="22"/>
        </w:rPr>
        <w:t xml:space="preserve"> jos </w:t>
      </w:r>
      <w:r w:rsidRPr="00E51AD4">
        <w:rPr>
          <w:rFonts w:eastAsiaTheme="minorHAnsi"/>
          <w:bCs/>
          <w:sz w:val="22"/>
          <w:szCs w:val="22"/>
        </w:rPr>
        <w:t>gali sukelti vaisiaus inkstų sutrikimų, dėl</w:t>
      </w:r>
      <w:r>
        <w:rPr>
          <w:rFonts w:eastAsiaTheme="minorHAnsi"/>
          <w:bCs/>
          <w:sz w:val="22"/>
          <w:szCs w:val="22"/>
        </w:rPr>
        <w:t xml:space="preserve"> kurių</w:t>
      </w:r>
      <w:r w:rsidRPr="00E51AD4">
        <w:rPr>
          <w:rFonts w:eastAsiaTheme="minorHAnsi"/>
          <w:bCs/>
          <w:sz w:val="22"/>
          <w:szCs w:val="22"/>
        </w:rPr>
        <w:t xml:space="preserve"> gali sumažėti kūdikį supančio </w:t>
      </w:r>
      <w:proofErr w:type="spellStart"/>
      <w:r w:rsidRPr="00E51AD4">
        <w:rPr>
          <w:rFonts w:eastAsiaTheme="minorHAnsi"/>
          <w:bCs/>
          <w:sz w:val="22"/>
          <w:szCs w:val="22"/>
        </w:rPr>
        <w:t>amniono</w:t>
      </w:r>
      <w:proofErr w:type="spellEnd"/>
      <w:r w:rsidRPr="00E51AD4">
        <w:rPr>
          <w:rFonts w:eastAsiaTheme="minorHAnsi"/>
          <w:bCs/>
          <w:sz w:val="22"/>
          <w:szCs w:val="22"/>
        </w:rPr>
        <w:t xml:space="preserve"> skysčio kiekis (</w:t>
      </w:r>
      <w:proofErr w:type="spellStart"/>
      <w:r w:rsidRPr="00E51AD4">
        <w:rPr>
          <w:rFonts w:eastAsiaTheme="minorHAnsi"/>
          <w:bCs/>
          <w:sz w:val="22"/>
          <w:szCs w:val="22"/>
        </w:rPr>
        <w:t>oligohidramnionas</w:t>
      </w:r>
      <w:proofErr w:type="spellEnd"/>
      <w:r w:rsidRPr="00E51AD4">
        <w:rPr>
          <w:rFonts w:eastAsiaTheme="minorHAnsi"/>
          <w:bCs/>
          <w:sz w:val="22"/>
          <w:szCs w:val="22"/>
        </w:rPr>
        <w:t xml:space="preserve">) </w:t>
      </w:r>
      <w:r w:rsidRPr="003F0BAA">
        <w:rPr>
          <w:sz w:val="22"/>
          <w:szCs w:val="22"/>
        </w:rPr>
        <w:t>ar susiaurėti kraujagyslė (arterinis latakas) kūdikio širdyje</w:t>
      </w:r>
      <w:r w:rsidRPr="00966054">
        <w:rPr>
          <w:rFonts w:eastAsiaTheme="minorHAnsi"/>
          <w:bCs/>
          <w:sz w:val="22"/>
          <w:szCs w:val="22"/>
        </w:rPr>
        <w:t xml:space="preserve">. Jei </w:t>
      </w:r>
      <w:r w:rsidRPr="00E51AD4">
        <w:rPr>
          <w:rFonts w:eastAsiaTheme="minorHAnsi"/>
          <w:bCs/>
          <w:sz w:val="22"/>
          <w:szCs w:val="22"/>
        </w:rPr>
        <w:t>Jums reikalingas ilgesnis nei kelių dienų gydymas, gydytojas gali rekomenduoti papildomą stebėseną.</w:t>
      </w:r>
    </w:p>
    <w:p w14:paraId="37264D50" w14:textId="77777777" w:rsidR="008B6750" w:rsidRPr="008B49AE" w:rsidRDefault="008B6750" w:rsidP="008B6750">
      <w:pPr>
        <w:pStyle w:val="BTEMEASMCA"/>
      </w:pPr>
      <w:proofErr w:type="spellStart"/>
      <w:r w:rsidRPr="008B49AE">
        <w:rPr>
          <w:color w:val="222222"/>
        </w:rPr>
        <w:t>Dolmen</w:t>
      </w:r>
      <w:proofErr w:type="spellEnd"/>
      <w:r w:rsidRPr="008B49AE">
        <w:rPr>
          <w:color w:val="222222"/>
        </w:rPr>
        <w:t xml:space="preserve"> </w:t>
      </w:r>
      <w:r>
        <w:rPr>
          <w:color w:val="222222"/>
        </w:rPr>
        <w:t xml:space="preserve">vartojimas </w:t>
      </w:r>
      <w:r w:rsidRPr="008B49AE">
        <w:rPr>
          <w:color w:val="222222"/>
        </w:rPr>
        <w:t>gali trikdyti vaisingumą, todėl nerekomenduojama vartoti bandant pastoti arba nevaisingumo tyrimo metu</w:t>
      </w:r>
      <w:r w:rsidRPr="008B49AE">
        <w:rPr>
          <w:snapToGrid w:val="0"/>
        </w:rPr>
        <w:t>.</w:t>
      </w:r>
    </w:p>
    <w:p w14:paraId="5370CA0E" w14:textId="77777777" w:rsidR="008B6750" w:rsidRPr="008B49AE" w:rsidRDefault="008B6750" w:rsidP="008B6750">
      <w:pPr>
        <w:numPr>
          <w:ilvl w:val="12"/>
          <w:numId w:val="0"/>
        </w:numPr>
        <w:tabs>
          <w:tab w:val="left" w:pos="1296"/>
        </w:tabs>
        <w:rPr>
          <w:sz w:val="22"/>
          <w:szCs w:val="22"/>
        </w:rPr>
      </w:pPr>
    </w:p>
    <w:p w14:paraId="29046CAE"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Vairavimas ir mechanizmų valdymas</w:t>
      </w:r>
    </w:p>
    <w:p w14:paraId="29CA10C6" w14:textId="77777777" w:rsidR="008B6750" w:rsidRPr="008B49AE" w:rsidRDefault="008B6750" w:rsidP="008B6750">
      <w:pPr>
        <w:pStyle w:val="BTEMEASMCA"/>
      </w:pPr>
      <w:proofErr w:type="spellStart"/>
      <w:r w:rsidRPr="008B49AE">
        <w:t>Dolmen</w:t>
      </w:r>
      <w:proofErr w:type="spellEnd"/>
      <w:r w:rsidRPr="008B49AE">
        <w:rPr>
          <w:b/>
          <w:i/>
        </w:rPr>
        <w:t xml:space="preserve"> </w:t>
      </w:r>
      <w:r w:rsidRPr="008B49AE">
        <w:t>gali sukelti silpną poveikį gebėjimui vairuoti arba valdyti mechanizmus, nes gali atsirasti šalutinis poveikis - imti svaigulys arba snaudulys. Pastebėję tokį poveikį nevairuokite ir nevaldykite mechanizmų, kol šie simptomai išnyks. Pasitarkite su gydytoju.</w:t>
      </w:r>
    </w:p>
    <w:p w14:paraId="47F2534C" w14:textId="77777777" w:rsidR="008B6750" w:rsidRPr="008B49AE" w:rsidRDefault="008B6750" w:rsidP="008B6750">
      <w:pPr>
        <w:numPr>
          <w:ilvl w:val="12"/>
          <w:numId w:val="0"/>
        </w:numPr>
        <w:tabs>
          <w:tab w:val="left" w:pos="1296"/>
        </w:tabs>
        <w:ind w:right="-2"/>
        <w:rPr>
          <w:sz w:val="22"/>
          <w:szCs w:val="22"/>
        </w:rPr>
      </w:pPr>
    </w:p>
    <w:p w14:paraId="36725C82"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sudėtyje yra </w:t>
      </w:r>
      <w:r w:rsidRPr="008B49AE">
        <w:rPr>
          <w:b/>
          <w:bCs/>
          <w:color w:val="000000"/>
          <w:sz w:val="22"/>
          <w:szCs w:val="22"/>
          <w:lang w:eastAsia="x-none"/>
        </w:rPr>
        <w:t>natrio</w:t>
      </w:r>
    </w:p>
    <w:p w14:paraId="5C53AF28" w14:textId="77777777" w:rsidR="008B6750" w:rsidRPr="008B49AE" w:rsidRDefault="008B6750" w:rsidP="008B6750">
      <w:pPr>
        <w:rPr>
          <w:sz w:val="22"/>
          <w:szCs w:val="22"/>
        </w:rPr>
      </w:pPr>
      <w:r w:rsidRPr="008B49AE">
        <w:rPr>
          <w:sz w:val="22"/>
          <w:szCs w:val="22"/>
        </w:rPr>
        <w:t xml:space="preserve">Šio vaisto </w:t>
      </w:r>
      <w:r>
        <w:rPr>
          <w:sz w:val="22"/>
          <w:szCs w:val="22"/>
        </w:rPr>
        <w:t>kiek</w:t>
      </w:r>
      <w:r w:rsidRPr="008B49AE">
        <w:rPr>
          <w:sz w:val="22"/>
          <w:szCs w:val="22"/>
        </w:rPr>
        <w:t>vienoje dozėje yra mažiau kaip 1 </w:t>
      </w:r>
      <w:proofErr w:type="spellStart"/>
      <w:r w:rsidRPr="008B49AE">
        <w:rPr>
          <w:sz w:val="22"/>
          <w:szCs w:val="22"/>
        </w:rPr>
        <w:t>mmol</w:t>
      </w:r>
      <w:proofErr w:type="spellEnd"/>
      <w:r w:rsidRPr="008B49AE">
        <w:rPr>
          <w:sz w:val="22"/>
          <w:szCs w:val="22"/>
        </w:rPr>
        <w:t xml:space="preserve"> (23 mg) natrio, t.</w:t>
      </w:r>
      <w:r>
        <w:rPr>
          <w:sz w:val="22"/>
          <w:szCs w:val="22"/>
        </w:rPr>
        <w:t> </w:t>
      </w:r>
      <w:r w:rsidRPr="008B49AE">
        <w:rPr>
          <w:sz w:val="22"/>
          <w:szCs w:val="22"/>
        </w:rPr>
        <w:t xml:space="preserve">y. jis beveik neturi reikšmės. </w:t>
      </w:r>
    </w:p>
    <w:p w14:paraId="117379C2" w14:textId="77777777" w:rsidR="008B6750" w:rsidRPr="008B49AE" w:rsidRDefault="008B6750" w:rsidP="008B6750">
      <w:pPr>
        <w:numPr>
          <w:ilvl w:val="12"/>
          <w:numId w:val="0"/>
        </w:numPr>
        <w:tabs>
          <w:tab w:val="left" w:pos="1296"/>
        </w:tabs>
        <w:ind w:right="-2"/>
        <w:rPr>
          <w:sz w:val="22"/>
          <w:szCs w:val="22"/>
        </w:rPr>
      </w:pPr>
    </w:p>
    <w:p w14:paraId="1612D45B" w14:textId="77777777" w:rsidR="008B6750" w:rsidRPr="008B49AE" w:rsidRDefault="008B6750" w:rsidP="008B6750">
      <w:pPr>
        <w:numPr>
          <w:ilvl w:val="12"/>
          <w:numId w:val="0"/>
        </w:numPr>
        <w:tabs>
          <w:tab w:val="left" w:pos="1296"/>
        </w:tabs>
        <w:ind w:right="-2"/>
        <w:rPr>
          <w:sz w:val="22"/>
          <w:szCs w:val="22"/>
        </w:rPr>
      </w:pPr>
    </w:p>
    <w:p w14:paraId="6B696878" w14:textId="77777777" w:rsidR="008B6750" w:rsidRPr="008B49AE" w:rsidRDefault="008B6750" w:rsidP="008B6750">
      <w:pPr>
        <w:keepNext/>
        <w:keepLines/>
        <w:ind w:left="567" w:hanging="567"/>
        <w:outlineLvl w:val="2"/>
        <w:rPr>
          <w:color w:val="243F60"/>
          <w:sz w:val="22"/>
          <w:szCs w:val="22"/>
          <w:lang w:eastAsia="lt-LT"/>
        </w:rPr>
      </w:pPr>
      <w:r w:rsidRPr="008B49AE">
        <w:rPr>
          <w:b/>
          <w:sz w:val="22"/>
          <w:szCs w:val="22"/>
          <w:lang w:eastAsia="lt-LT"/>
        </w:rPr>
        <w:t>3.</w:t>
      </w:r>
      <w:r w:rsidRPr="008B49AE">
        <w:rPr>
          <w:b/>
          <w:sz w:val="22"/>
          <w:szCs w:val="22"/>
          <w:lang w:eastAsia="lt-LT"/>
        </w:rPr>
        <w:tab/>
        <w:t xml:space="preserve">Kaip vartoti </w:t>
      </w:r>
      <w:proofErr w:type="spellStart"/>
      <w:r w:rsidRPr="008B49AE">
        <w:rPr>
          <w:b/>
          <w:bCs/>
          <w:sz w:val="22"/>
          <w:szCs w:val="22"/>
          <w:lang w:eastAsia="x-none"/>
        </w:rPr>
        <w:t>Dolmen</w:t>
      </w:r>
      <w:proofErr w:type="spellEnd"/>
    </w:p>
    <w:p w14:paraId="45D9B363" w14:textId="77777777" w:rsidR="008B6750" w:rsidRPr="008B49AE" w:rsidRDefault="008B6750" w:rsidP="008B6750">
      <w:pPr>
        <w:numPr>
          <w:ilvl w:val="12"/>
          <w:numId w:val="0"/>
        </w:numPr>
        <w:ind w:left="709" w:right="-2"/>
        <w:rPr>
          <w:sz w:val="22"/>
          <w:szCs w:val="22"/>
          <w:lang w:eastAsia="lt-LT"/>
        </w:rPr>
      </w:pPr>
    </w:p>
    <w:p w14:paraId="4BC3B71A" w14:textId="77777777" w:rsidR="008B6750" w:rsidRPr="006F47E2" w:rsidRDefault="008B6750" w:rsidP="008B6750">
      <w:pPr>
        <w:pStyle w:val="BTEMEASMCA"/>
      </w:pPr>
      <w:r w:rsidRPr="006F47E2">
        <w:t>Visada vartokite šį vaistą tiksliai, kaip nurodė gydytojas ar vaistininkas. Jeigu abejojate, kreipkitės į gydytoją arba vaistininką.</w:t>
      </w:r>
    </w:p>
    <w:p w14:paraId="2E544DFE" w14:textId="77777777" w:rsidR="008B6750" w:rsidRPr="008B49AE" w:rsidRDefault="008B6750" w:rsidP="008B6750">
      <w:pPr>
        <w:pStyle w:val="BTEMEASMCA"/>
        <w:ind w:left="0" w:firstLine="0"/>
      </w:pPr>
      <w:r w:rsidRPr="006F47E2">
        <w:t>Jūsų gydytojas nurodys kiek paketėlių reikia per dieną išgerti ir kiek laiko vartoti vaistą.</w:t>
      </w:r>
    </w:p>
    <w:p w14:paraId="7340D22D" w14:textId="77777777" w:rsidR="008B6750" w:rsidRPr="007900B9" w:rsidRDefault="008B6750" w:rsidP="008B6750">
      <w:pPr>
        <w:pStyle w:val="BTEMEASMCA"/>
        <w:ind w:left="0" w:firstLine="0"/>
      </w:pPr>
    </w:p>
    <w:p w14:paraId="18CBFE70" w14:textId="77777777" w:rsidR="008B6750" w:rsidRPr="007900B9" w:rsidRDefault="008B6750" w:rsidP="008B6750">
      <w:pPr>
        <w:pStyle w:val="BTEMEASMCA"/>
      </w:pPr>
      <w:r w:rsidRPr="007900B9">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64ECCC5A" w14:textId="77777777" w:rsidR="008B6750" w:rsidRPr="007900B9" w:rsidRDefault="008B6750" w:rsidP="008B6750">
      <w:pPr>
        <w:pStyle w:val="BTEMEASMCA"/>
      </w:pPr>
    </w:p>
    <w:p w14:paraId="6B688557" w14:textId="77777777" w:rsidR="008B6750" w:rsidRPr="00096B32" w:rsidRDefault="008B6750" w:rsidP="008B6750">
      <w:pPr>
        <w:keepNext/>
        <w:tabs>
          <w:tab w:val="left" w:pos="567"/>
        </w:tabs>
        <w:snapToGrid w:val="0"/>
        <w:spacing w:line="260" w:lineRule="exact"/>
        <w:jc w:val="both"/>
        <w:outlineLvl w:val="3"/>
        <w:rPr>
          <w:bCs/>
          <w:sz w:val="22"/>
          <w:szCs w:val="22"/>
          <w:lang w:eastAsia="x-none"/>
        </w:rPr>
      </w:pPr>
      <w:r w:rsidRPr="00096B32">
        <w:rPr>
          <w:bCs/>
          <w:sz w:val="22"/>
          <w:szCs w:val="22"/>
          <w:lang w:eastAsia="x-none"/>
        </w:rPr>
        <w:t>Vyresniems kaip 18</w:t>
      </w:r>
      <w:r>
        <w:rPr>
          <w:bCs/>
          <w:sz w:val="22"/>
          <w:szCs w:val="22"/>
          <w:lang w:eastAsia="x-none"/>
        </w:rPr>
        <w:t> </w:t>
      </w:r>
      <w:r w:rsidRPr="00096B32">
        <w:rPr>
          <w:bCs/>
          <w:sz w:val="22"/>
          <w:szCs w:val="22"/>
          <w:lang w:eastAsia="x-none"/>
        </w:rPr>
        <w:t>metų asmenims</w:t>
      </w:r>
    </w:p>
    <w:p w14:paraId="23D042FC" w14:textId="77777777" w:rsidR="008B6750" w:rsidRPr="008B49AE" w:rsidRDefault="008B6750" w:rsidP="008B6750">
      <w:pPr>
        <w:keepNext/>
        <w:tabs>
          <w:tab w:val="left" w:pos="567"/>
        </w:tabs>
        <w:snapToGrid w:val="0"/>
        <w:spacing w:line="260" w:lineRule="exact"/>
        <w:outlineLvl w:val="3"/>
        <w:rPr>
          <w:bCs/>
          <w:sz w:val="22"/>
          <w:szCs w:val="22"/>
          <w:lang w:eastAsia="x-none"/>
        </w:rPr>
      </w:pPr>
      <w:r w:rsidRPr="008B49AE">
        <w:rPr>
          <w:bCs/>
          <w:sz w:val="22"/>
          <w:szCs w:val="22"/>
          <w:lang w:eastAsia="x-none"/>
        </w:rPr>
        <w:t>Rekomenduojama dozė dažniausiai yra 1 paketėlis (25 mg) kas 8</w:t>
      </w:r>
      <w:r>
        <w:rPr>
          <w:bCs/>
          <w:sz w:val="22"/>
          <w:szCs w:val="22"/>
          <w:lang w:eastAsia="x-none"/>
        </w:rPr>
        <w:t> </w:t>
      </w:r>
      <w:r w:rsidRPr="008B49AE">
        <w:rPr>
          <w:bCs/>
          <w:sz w:val="22"/>
          <w:szCs w:val="22"/>
          <w:lang w:eastAsia="x-none"/>
        </w:rPr>
        <w:t>valandas, bet ne daugiau kaip 3</w:t>
      </w:r>
      <w:r>
        <w:rPr>
          <w:bCs/>
          <w:sz w:val="22"/>
          <w:szCs w:val="22"/>
          <w:lang w:eastAsia="x-none"/>
        </w:rPr>
        <w:t> </w:t>
      </w:r>
      <w:r w:rsidRPr="008B49AE">
        <w:rPr>
          <w:bCs/>
          <w:sz w:val="22"/>
          <w:szCs w:val="22"/>
          <w:lang w:eastAsia="x-none"/>
        </w:rPr>
        <w:t>paketėliai per parą (75 mg).</w:t>
      </w:r>
    </w:p>
    <w:p w14:paraId="07A67213" w14:textId="77777777" w:rsidR="008B6750" w:rsidRPr="008B49AE" w:rsidRDefault="008B6750" w:rsidP="008B6750">
      <w:pPr>
        <w:numPr>
          <w:ilvl w:val="12"/>
          <w:numId w:val="0"/>
        </w:numPr>
        <w:tabs>
          <w:tab w:val="left" w:pos="1296"/>
        </w:tabs>
        <w:ind w:right="-2"/>
        <w:rPr>
          <w:sz w:val="22"/>
          <w:szCs w:val="22"/>
        </w:rPr>
      </w:pPr>
    </w:p>
    <w:p w14:paraId="1773030B" w14:textId="77777777" w:rsidR="008B6750" w:rsidRPr="00096B32" w:rsidRDefault="008B6750" w:rsidP="008B6750">
      <w:pPr>
        <w:keepNext/>
        <w:tabs>
          <w:tab w:val="left" w:pos="567"/>
        </w:tabs>
        <w:snapToGrid w:val="0"/>
        <w:spacing w:line="260" w:lineRule="exact"/>
        <w:jc w:val="both"/>
        <w:outlineLvl w:val="3"/>
        <w:rPr>
          <w:bCs/>
          <w:sz w:val="22"/>
          <w:szCs w:val="22"/>
          <w:lang w:eastAsia="x-none"/>
        </w:rPr>
      </w:pPr>
      <w:r w:rsidRPr="00096B32">
        <w:rPr>
          <w:bCs/>
          <w:sz w:val="22"/>
          <w:szCs w:val="22"/>
          <w:lang w:eastAsia="x-none"/>
        </w:rPr>
        <w:t>Vartojimas senyviems žmonėms, vartojimas esant kepenų ir inkstų veiklos sutrikimams</w:t>
      </w:r>
    </w:p>
    <w:p w14:paraId="3248830E" w14:textId="77777777" w:rsidR="008B6750" w:rsidRPr="008B49AE" w:rsidRDefault="008B6750" w:rsidP="008B6750">
      <w:pPr>
        <w:keepNext/>
        <w:tabs>
          <w:tab w:val="left" w:pos="567"/>
        </w:tabs>
        <w:snapToGrid w:val="0"/>
        <w:spacing w:line="260" w:lineRule="exact"/>
        <w:outlineLvl w:val="3"/>
        <w:rPr>
          <w:bCs/>
          <w:sz w:val="22"/>
          <w:szCs w:val="22"/>
          <w:lang w:eastAsia="x-none"/>
        </w:rPr>
      </w:pPr>
      <w:r w:rsidRPr="008B49AE">
        <w:rPr>
          <w:bCs/>
          <w:sz w:val="22"/>
          <w:szCs w:val="22"/>
          <w:lang w:eastAsia="x-none"/>
        </w:rPr>
        <w:t>Jei esate senyvo amžiaus arba kamuoja lengvas inkstų veiklos sutrikimas, arba lengvas arba vidutinio sunkumo kepenų veiklos sutrikimas, gydymą reikia pradėti vartojant per parą ne daugiau kaip 2</w:t>
      </w:r>
      <w:r>
        <w:rPr>
          <w:bCs/>
          <w:sz w:val="22"/>
          <w:szCs w:val="22"/>
          <w:lang w:eastAsia="x-none"/>
        </w:rPr>
        <w:t> </w:t>
      </w:r>
      <w:r w:rsidRPr="008B49AE">
        <w:rPr>
          <w:bCs/>
          <w:sz w:val="22"/>
          <w:szCs w:val="22"/>
          <w:lang w:eastAsia="x-none"/>
        </w:rPr>
        <w:t>paketėlius (50 mg).</w:t>
      </w:r>
    </w:p>
    <w:p w14:paraId="22D8838F" w14:textId="77777777" w:rsidR="008B6750" w:rsidRPr="008B49AE" w:rsidRDefault="008B6750" w:rsidP="008B6750">
      <w:pPr>
        <w:keepNext/>
        <w:tabs>
          <w:tab w:val="left" w:pos="567"/>
        </w:tabs>
        <w:snapToGrid w:val="0"/>
        <w:spacing w:line="260" w:lineRule="exact"/>
        <w:outlineLvl w:val="3"/>
        <w:rPr>
          <w:bCs/>
          <w:sz w:val="22"/>
          <w:szCs w:val="22"/>
          <w:lang w:eastAsia="x-none"/>
        </w:rPr>
      </w:pPr>
      <w:r w:rsidRPr="008B49AE">
        <w:rPr>
          <w:bCs/>
          <w:sz w:val="22"/>
          <w:szCs w:val="22"/>
          <w:lang w:eastAsia="x-none"/>
        </w:rPr>
        <w:t>Senyviems pacientams, jeigu vaistas toleruojamas gerai, šią pradinę dozę vėliau galima padidinti iki dažniausiai rekomenduojamos dozės (75 mg).</w:t>
      </w:r>
    </w:p>
    <w:p w14:paraId="673BC5C3" w14:textId="77777777" w:rsidR="008B6750" w:rsidRPr="008B49AE" w:rsidRDefault="008B6750" w:rsidP="008B6750">
      <w:pPr>
        <w:keepNext/>
        <w:tabs>
          <w:tab w:val="left" w:pos="567"/>
        </w:tabs>
        <w:snapToGrid w:val="0"/>
        <w:spacing w:line="260" w:lineRule="exact"/>
        <w:jc w:val="both"/>
        <w:outlineLvl w:val="3"/>
        <w:rPr>
          <w:bCs/>
          <w:sz w:val="22"/>
          <w:szCs w:val="22"/>
          <w:lang w:eastAsia="x-none"/>
        </w:rPr>
      </w:pPr>
      <w:r w:rsidRPr="008B49AE">
        <w:rPr>
          <w:bCs/>
          <w:sz w:val="22"/>
          <w:szCs w:val="22"/>
          <w:lang w:eastAsia="x-none"/>
        </w:rPr>
        <w:t xml:space="preserve">Jei sergate vidutinio sunkumo arba sunkia inkstų liga arba </w:t>
      </w:r>
      <w:r>
        <w:rPr>
          <w:bCs/>
          <w:sz w:val="22"/>
          <w:szCs w:val="22"/>
          <w:lang w:eastAsia="x-none"/>
        </w:rPr>
        <w:t>sunkia</w:t>
      </w:r>
      <w:r w:rsidRPr="008B49AE">
        <w:rPr>
          <w:bCs/>
          <w:sz w:val="22"/>
          <w:szCs w:val="22"/>
          <w:lang w:eastAsia="x-none"/>
        </w:rPr>
        <w:t xml:space="preserve"> kepenų liga, </w:t>
      </w:r>
      <w:proofErr w:type="spellStart"/>
      <w:r w:rsidRPr="008B49AE">
        <w:rPr>
          <w:bCs/>
          <w:sz w:val="22"/>
          <w:szCs w:val="22"/>
          <w:lang w:eastAsia="x-none"/>
        </w:rPr>
        <w:t>Dolmen</w:t>
      </w:r>
      <w:proofErr w:type="spellEnd"/>
      <w:r w:rsidRPr="008B49AE">
        <w:rPr>
          <w:bCs/>
          <w:sz w:val="22"/>
          <w:szCs w:val="22"/>
          <w:lang w:eastAsia="x-none"/>
        </w:rPr>
        <w:t xml:space="preserve"> vartoti negalima. Jei abejojate, pasitarkite su gydytoju arb</w:t>
      </w:r>
      <w:r>
        <w:rPr>
          <w:bCs/>
          <w:sz w:val="22"/>
          <w:szCs w:val="22"/>
          <w:lang w:eastAsia="x-none"/>
        </w:rPr>
        <w:t>a</w:t>
      </w:r>
      <w:r w:rsidRPr="008B49AE">
        <w:rPr>
          <w:bCs/>
          <w:sz w:val="22"/>
          <w:szCs w:val="22"/>
          <w:lang w:eastAsia="x-none"/>
        </w:rPr>
        <w:t xml:space="preserve"> vaistininku.</w:t>
      </w:r>
    </w:p>
    <w:p w14:paraId="7B1EA83F" w14:textId="77777777" w:rsidR="008B6750" w:rsidRPr="008B49AE" w:rsidRDefault="008B6750" w:rsidP="008B6750">
      <w:pPr>
        <w:keepNext/>
        <w:tabs>
          <w:tab w:val="left" w:pos="567"/>
        </w:tabs>
        <w:snapToGrid w:val="0"/>
        <w:spacing w:line="260" w:lineRule="exact"/>
        <w:jc w:val="both"/>
        <w:outlineLvl w:val="3"/>
        <w:rPr>
          <w:i/>
          <w:iCs/>
          <w:sz w:val="22"/>
          <w:szCs w:val="22"/>
          <w:lang w:eastAsia="lt-LT"/>
        </w:rPr>
      </w:pPr>
    </w:p>
    <w:p w14:paraId="622973FE" w14:textId="77777777" w:rsidR="008B6750" w:rsidRPr="008B49AE" w:rsidRDefault="008B6750" w:rsidP="008B6750">
      <w:pPr>
        <w:keepNext/>
        <w:tabs>
          <w:tab w:val="left" w:pos="567"/>
        </w:tabs>
        <w:snapToGrid w:val="0"/>
        <w:spacing w:line="260" w:lineRule="exact"/>
        <w:jc w:val="both"/>
        <w:outlineLvl w:val="3"/>
        <w:rPr>
          <w:b/>
          <w:iCs/>
          <w:sz w:val="22"/>
          <w:szCs w:val="22"/>
          <w:lang w:eastAsia="lt-LT"/>
        </w:rPr>
      </w:pPr>
      <w:r w:rsidRPr="008B49AE">
        <w:rPr>
          <w:b/>
          <w:iCs/>
          <w:sz w:val="22"/>
          <w:szCs w:val="22"/>
          <w:lang w:eastAsia="lt-LT"/>
        </w:rPr>
        <w:t>Vartojimas vaikams ir paaugliams</w:t>
      </w:r>
    </w:p>
    <w:p w14:paraId="6B53C1E5" w14:textId="77777777" w:rsidR="008B6750" w:rsidRPr="008B49AE" w:rsidRDefault="008B6750" w:rsidP="008B6750">
      <w:pPr>
        <w:pStyle w:val="BTEMEASMCA"/>
      </w:pPr>
      <w:r w:rsidRPr="008B49AE">
        <w:t>Šio vaisto neturėtų vartoti vaikai ir paaugliai (jaunesni kaip 18 metų).</w:t>
      </w:r>
    </w:p>
    <w:p w14:paraId="07425A3E"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
    <w:p w14:paraId="178CAD4E"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Vartojimo metodas</w:t>
      </w:r>
    </w:p>
    <w:p w14:paraId="0AE14655" w14:textId="77777777" w:rsidR="008B6750" w:rsidRPr="008B49AE" w:rsidRDefault="008B6750" w:rsidP="008B6750">
      <w:pPr>
        <w:pStyle w:val="BTEMEASMCA"/>
      </w:pPr>
      <w:r w:rsidRPr="008B49AE">
        <w:t>Visą granulių dozę reikia tiesiog išberti ant liežuvio ir nuryti, kai tik jos ištirpsta burnoje arba nury</w:t>
      </w:r>
      <w:r>
        <w:t>ti užsigeriant stikline vandens</w:t>
      </w:r>
      <w:r w:rsidRPr="008B49AE">
        <w:t xml:space="preserve">. </w:t>
      </w:r>
    </w:p>
    <w:p w14:paraId="7F53D8CE" w14:textId="77777777" w:rsidR="008B6750" w:rsidRPr="008B49AE" w:rsidRDefault="008B6750" w:rsidP="008B6750">
      <w:pPr>
        <w:rPr>
          <w:sz w:val="22"/>
          <w:szCs w:val="22"/>
        </w:rPr>
      </w:pPr>
    </w:p>
    <w:p w14:paraId="4EB1644D" w14:textId="77777777" w:rsidR="008B6750" w:rsidRDefault="008B6750" w:rsidP="008B6750">
      <w:pPr>
        <w:rPr>
          <w:sz w:val="22"/>
          <w:szCs w:val="22"/>
        </w:rPr>
      </w:pPr>
      <w:r w:rsidRPr="006C459F">
        <w:rPr>
          <w:sz w:val="22"/>
          <w:szCs w:val="22"/>
        </w:rPr>
        <w:t xml:space="preserve">Vaistą galima vartoti nevalgius arba valgymo metu. </w:t>
      </w:r>
      <w:proofErr w:type="spellStart"/>
      <w:r w:rsidRPr="006C459F">
        <w:rPr>
          <w:snapToGrid w:val="0"/>
          <w:sz w:val="22"/>
          <w:szCs w:val="22"/>
          <w:lang w:eastAsia="it-IT"/>
        </w:rPr>
        <w:t>Dolmen</w:t>
      </w:r>
      <w:proofErr w:type="spellEnd"/>
      <w:r w:rsidRPr="006C459F">
        <w:rPr>
          <w:snapToGrid w:val="0"/>
          <w:sz w:val="22"/>
          <w:szCs w:val="22"/>
          <w:lang w:eastAsia="it-IT"/>
        </w:rPr>
        <w:t xml:space="preserve"> vartojimas su maistu padeda sumažinti skrandžio sutrikimų riziką</w:t>
      </w:r>
      <w:r w:rsidRPr="006C459F">
        <w:rPr>
          <w:sz w:val="22"/>
          <w:szCs w:val="22"/>
        </w:rPr>
        <w:t>, visgi</w:t>
      </w:r>
      <w:r w:rsidRPr="008B49AE">
        <w:rPr>
          <w:sz w:val="22"/>
          <w:szCs w:val="22"/>
        </w:rPr>
        <w:t xml:space="preserve"> </w:t>
      </w:r>
      <w:r>
        <w:rPr>
          <w:sz w:val="22"/>
          <w:szCs w:val="22"/>
        </w:rPr>
        <w:t>j</w:t>
      </w:r>
      <w:r w:rsidRPr="008B49AE">
        <w:rPr>
          <w:sz w:val="22"/>
          <w:szCs w:val="22"/>
        </w:rPr>
        <w:t>eigu skausmas yra intensyvus ir norite greičiau jį numalšinti, vartokite granules nevalgius (bent 30</w:t>
      </w:r>
      <w:r>
        <w:rPr>
          <w:sz w:val="22"/>
          <w:szCs w:val="22"/>
        </w:rPr>
        <w:t> </w:t>
      </w:r>
      <w:r w:rsidRPr="008B49AE">
        <w:rPr>
          <w:sz w:val="22"/>
          <w:szCs w:val="22"/>
        </w:rPr>
        <w:t>minučių prieš valgį</w:t>
      </w:r>
      <w:r>
        <w:rPr>
          <w:sz w:val="22"/>
          <w:szCs w:val="22"/>
        </w:rPr>
        <w:t xml:space="preserve"> ar bet kokį maistą</w:t>
      </w:r>
      <w:r w:rsidRPr="008B49AE">
        <w:rPr>
          <w:sz w:val="22"/>
          <w:szCs w:val="22"/>
        </w:rPr>
        <w:t>), nes tuomet jos greičiau bus įsisavinamos (žr. 2</w:t>
      </w:r>
      <w:r>
        <w:rPr>
          <w:sz w:val="22"/>
          <w:szCs w:val="22"/>
        </w:rPr>
        <w:t> </w:t>
      </w:r>
      <w:r w:rsidRPr="008B49AE">
        <w:rPr>
          <w:sz w:val="22"/>
          <w:szCs w:val="22"/>
        </w:rPr>
        <w:t>skyrių)</w:t>
      </w:r>
      <w:r>
        <w:rPr>
          <w:sz w:val="22"/>
          <w:szCs w:val="22"/>
        </w:rPr>
        <w:t>.</w:t>
      </w:r>
    </w:p>
    <w:p w14:paraId="0661B56B" w14:textId="77777777" w:rsidR="008B6750" w:rsidRDefault="008B6750" w:rsidP="008B6750">
      <w:pPr>
        <w:tabs>
          <w:tab w:val="left" w:pos="1296"/>
        </w:tabs>
        <w:ind w:right="-2"/>
        <w:rPr>
          <w:sz w:val="22"/>
          <w:szCs w:val="22"/>
        </w:rPr>
      </w:pPr>
    </w:p>
    <w:p w14:paraId="6D797C5F"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lastRenderedPageBreak/>
        <w:t xml:space="preserve">Ką daryti pavartojus per didelę </w:t>
      </w:r>
      <w:proofErr w:type="spellStart"/>
      <w:r w:rsidRPr="008B49AE">
        <w:rPr>
          <w:b/>
          <w:bCs/>
          <w:sz w:val="22"/>
          <w:szCs w:val="22"/>
          <w:lang w:eastAsia="x-none"/>
        </w:rPr>
        <w:t>Dolmen</w:t>
      </w:r>
      <w:proofErr w:type="spellEnd"/>
      <w:r w:rsidRPr="008B49AE">
        <w:rPr>
          <w:b/>
          <w:bCs/>
          <w:sz w:val="22"/>
          <w:szCs w:val="22"/>
          <w:lang w:eastAsia="x-none"/>
        </w:rPr>
        <w:t xml:space="preserve"> dozę</w:t>
      </w:r>
    </w:p>
    <w:p w14:paraId="68A532AF" w14:textId="77777777" w:rsidR="008B6750" w:rsidRPr="008B49AE" w:rsidRDefault="008B6750" w:rsidP="008B6750">
      <w:pPr>
        <w:pStyle w:val="Pagrindinistekstas"/>
        <w:spacing w:after="0"/>
        <w:rPr>
          <w:szCs w:val="22"/>
        </w:rPr>
      </w:pPr>
      <w:r w:rsidRPr="008B49AE">
        <w:rPr>
          <w:szCs w:val="22"/>
        </w:rPr>
        <w:t xml:space="preserve">Pavartoję per didelę </w:t>
      </w:r>
      <w:r>
        <w:rPr>
          <w:szCs w:val="22"/>
        </w:rPr>
        <w:t>šio vaisto</w:t>
      </w:r>
      <w:r w:rsidRPr="008B49AE">
        <w:rPr>
          <w:szCs w:val="22"/>
        </w:rPr>
        <w:t xml:space="preserve"> dozę nedelsiant praneškite gydytojui arba vaistininkui, arba kreipkitės į artimiausios ligoninės skubios pagalbos skyrių. Nepamirškite pasiimti šio vaisto pakuotės arba šio pakuotės lapelio.</w:t>
      </w:r>
    </w:p>
    <w:p w14:paraId="24964C40" w14:textId="77777777" w:rsidR="008B6750" w:rsidRPr="008B49AE" w:rsidRDefault="008B6750" w:rsidP="008B6750">
      <w:pPr>
        <w:numPr>
          <w:ilvl w:val="12"/>
          <w:numId w:val="0"/>
        </w:numPr>
        <w:tabs>
          <w:tab w:val="left" w:pos="1296"/>
        </w:tabs>
        <w:ind w:right="-2"/>
        <w:rPr>
          <w:sz w:val="22"/>
          <w:szCs w:val="22"/>
        </w:rPr>
      </w:pPr>
    </w:p>
    <w:p w14:paraId="34F80393"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Pamiršus pavartoti </w:t>
      </w:r>
      <w:proofErr w:type="spellStart"/>
      <w:r w:rsidRPr="008B49AE">
        <w:rPr>
          <w:b/>
          <w:bCs/>
          <w:sz w:val="22"/>
          <w:szCs w:val="22"/>
          <w:lang w:eastAsia="x-none"/>
        </w:rPr>
        <w:t>Dolmen</w:t>
      </w:r>
      <w:proofErr w:type="spellEnd"/>
      <w:r w:rsidRPr="008B49AE">
        <w:rPr>
          <w:b/>
          <w:bCs/>
          <w:sz w:val="22"/>
          <w:szCs w:val="22"/>
          <w:lang w:eastAsia="x-none"/>
        </w:rPr>
        <w:t xml:space="preserve"> </w:t>
      </w:r>
    </w:p>
    <w:p w14:paraId="29ADED74" w14:textId="77777777" w:rsidR="008B6750" w:rsidRPr="008B49AE" w:rsidRDefault="008B6750" w:rsidP="008B6750">
      <w:pPr>
        <w:pStyle w:val="BTEMEASMCA"/>
      </w:pPr>
      <w:r w:rsidRPr="008B49AE">
        <w:t xml:space="preserve">Negalima vartoti dvigubos dozės norint kompensuoti praleistą paketėlį. Toliau vartokite vaistą nustatyta tvarka (pagal 3 skyriaus „Kaip vartoti </w:t>
      </w:r>
      <w:proofErr w:type="spellStart"/>
      <w:r w:rsidRPr="008B49AE">
        <w:t>Dolmen</w:t>
      </w:r>
      <w:proofErr w:type="spellEnd"/>
      <w:r w:rsidRPr="008B49AE">
        <w:t>“ nuorodas).</w:t>
      </w:r>
    </w:p>
    <w:p w14:paraId="107B46D2" w14:textId="77777777" w:rsidR="008B6750" w:rsidRPr="008B49AE" w:rsidRDefault="008B6750" w:rsidP="008B6750">
      <w:pPr>
        <w:pStyle w:val="BTEMEASMCA"/>
      </w:pPr>
    </w:p>
    <w:p w14:paraId="6458AB4C" w14:textId="77777777" w:rsidR="008B6750" w:rsidRPr="008B49AE" w:rsidRDefault="008B6750" w:rsidP="008B6750">
      <w:pPr>
        <w:pStyle w:val="BTEMEASMCA"/>
      </w:pPr>
      <w:r w:rsidRPr="008B49AE">
        <w:t>Jeigu kiltų daugiau klausimų dėl šio vaisto vartojimo, kreipkitės į gydytoją arba vaistininką.</w:t>
      </w:r>
    </w:p>
    <w:p w14:paraId="38B0679D" w14:textId="77777777" w:rsidR="008B6750" w:rsidRPr="008B49AE" w:rsidRDefault="008B6750" w:rsidP="008B6750">
      <w:pPr>
        <w:numPr>
          <w:ilvl w:val="12"/>
          <w:numId w:val="0"/>
        </w:numPr>
        <w:tabs>
          <w:tab w:val="left" w:pos="1296"/>
        </w:tabs>
        <w:ind w:right="-2"/>
        <w:rPr>
          <w:sz w:val="22"/>
          <w:szCs w:val="22"/>
        </w:rPr>
      </w:pPr>
    </w:p>
    <w:p w14:paraId="6283C62E" w14:textId="77777777" w:rsidR="008B6750" w:rsidRPr="008B49AE" w:rsidRDefault="008B6750" w:rsidP="008B6750">
      <w:pPr>
        <w:numPr>
          <w:ilvl w:val="12"/>
          <w:numId w:val="0"/>
        </w:numPr>
        <w:tabs>
          <w:tab w:val="left" w:pos="1296"/>
        </w:tabs>
        <w:rPr>
          <w:sz w:val="22"/>
          <w:szCs w:val="22"/>
        </w:rPr>
      </w:pPr>
    </w:p>
    <w:p w14:paraId="7456ABDF" w14:textId="77777777" w:rsidR="008B6750" w:rsidRPr="008B49AE" w:rsidRDefault="008B6750" w:rsidP="008B6750">
      <w:pPr>
        <w:jc w:val="both"/>
        <w:rPr>
          <w:b/>
          <w:color w:val="000000"/>
          <w:sz w:val="22"/>
          <w:szCs w:val="22"/>
          <w:lang w:eastAsia="lt-LT"/>
        </w:rPr>
      </w:pPr>
      <w:r w:rsidRPr="008B49AE">
        <w:rPr>
          <w:b/>
          <w:color w:val="000000"/>
          <w:sz w:val="22"/>
          <w:szCs w:val="22"/>
          <w:lang w:eastAsia="lt-LT"/>
        </w:rPr>
        <w:t>4. Galimas šalutinis poveikis</w:t>
      </w:r>
    </w:p>
    <w:p w14:paraId="3C0C900F" w14:textId="77777777" w:rsidR="008B6750" w:rsidRPr="008B49AE" w:rsidRDefault="008B6750" w:rsidP="008B6750">
      <w:pPr>
        <w:numPr>
          <w:ilvl w:val="12"/>
          <w:numId w:val="0"/>
        </w:numPr>
        <w:tabs>
          <w:tab w:val="left" w:pos="1296"/>
        </w:tabs>
        <w:ind w:right="-29" w:firstLine="567"/>
        <w:rPr>
          <w:sz w:val="22"/>
          <w:szCs w:val="22"/>
          <w:lang w:eastAsia="lt-LT"/>
        </w:rPr>
      </w:pPr>
    </w:p>
    <w:p w14:paraId="48FF67A4" w14:textId="77777777" w:rsidR="008B6750" w:rsidRPr="008B49AE" w:rsidRDefault="008B6750" w:rsidP="008B6750">
      <w:pPr>
        <w:numPr>
          <w:ilvl w:val="12"/>
          <w:numId w:val="0"/>
        </w:numPr>
        <w:tabs>
          <w:tab w:val="left" w:pos="1296"/>
        </w:tabs>
        <w:ind w:right="-29"/>
        <w:jc w:val="both"/>
        <w:rPr>
          <w:sz w:val="22"/>
          <w:szCs w:val="22"/>
          <w:lang w:eastAsia="lt-LT"/>
        </w:rPr>
      </w:pPr>
      <w:r w:rsidRPr="008B49AE">
        <w:rPr>
          <w:sz w:val="22"/>
          <w:szCs w:val="22"/>
          <w:lang w:eastAsia="lt-LT"/>
        </w:rPr>
        <w:t>Šis vaistas, kaip ir visi kiti, gali sukelti šalutinį poveikį, nors jis pasireiškia ne visiems žmonėms.</w:t>
      </w:r>
    </w:p>
    <w:p w14:paraId="0937D067" w14:textId="77777777" w:rsidR="008B6750" w:rsidRPr="008B49AE" w:rsidRDefault="008B6750" w:rsidP="008B6750">
      <w:pPr>
        <w:pStyle w:val="BTEMEASMCA"/>
      </w:pPr>
      <w:r w:rsidRPr="008B49AE">
        <w:t xml:space="preserve">Galimas šalutinis poveikis žemiau išvardintas pagal tai, kaip tikėtina, kad jis pasireikš. </w:t>
      </w:r>
    </w:p>
    <w:p w14:paraId="3D42C062" w14:textId="77777777" w:rsidR="008B6750" w:rsidRPr="008B49AE" w:rsidRDefault="008B6750" w:rsidP="008B6750">
      <w:pPr>
        <w:pStyle w:val="BTEMEASMCA"/>
      </w:pPr>
    </w:p>
    <w:p w14:paraId="44DB3596" w14:textId="77777777" w:rsidR="008B6750" w:rsidRPr="008B49AE" w:rsidRDefault="008B6750" w:rsidP="008B6750">
      <w:pPr>
        <w:pStyle w:val="BTEMEASMCA"/>
        <w:rPr>
          <w:b/>
        </w:rPr>
      </w:pPr>
      <w:bookmarkStart w:id="2" w:name="_Hlk132802219"/>
      <w:r w:rsidRPr="004767BA">
        <w:rPr>
          <w:b/>
        </w:rPr>
        <w:t xml:space="preserve">Dažni </w:t>
      </w:r>
      <w:r w:rsidRPr="004767BA">
        <w:rPr>
          <w:b/>
          <w:snapToGrid w:val="0"/>
        </w:rPr>
        <w:t xml:space="preserve">šalutinio poveikio reiškiniai </w:t>
      </w:r>
      <w:r w:rsidRPr="00186ABB">
        <w:rPr>
          <w:b/>
        </w:rPr>
        <w:t xml:space="preserve">(gali pasireikšti rečiau kaip 1 iš 10 </w:t>
      </w:r>
      <w:r w:rsidRPr="004767BA">
        <w:rPr>
          <w:b/>
          <w:snapToGrid w:val="0"/>
        </w:rPr>
        <w:t>asmenų</w:t>
      </w:r>
      <w:r w:rsidRPr="00186ABB">
        <w:rPr>
          <w:b/>
        </w:rPr>
        <w:t>)</w:t>
      </w:r>
      <w:bookmarkEnd w:id="2"/>
    </w:p>
    <w:p w14:paraId="28A387FF" w14:textId="77777777" w:rsidR="008B6750" w:rsidRPr="008B49AE" w:rsidRDefault="008B6750" w:rsidP="008B6750">
      <w:pPr>
        <w:pStyle w:val="BTEMEASMCA"/>
      </w:pPr>
      <w:r w:rsidRPr="008B49AE">
        <w:t xml:space="preserve">Pykinimas ir (arba) vėmimas, pilvo skausmas, </w:t>
      </w:r>
      <w:proofErr w:type="spellStart"/>
      <w:r w:rsidRPr="008B49AE">
        <w:t>dažniauiais</w:t>
      </w:r>
      <w:proofErr w:type="spellEnd"/>
      <w:r w:rsidRPr="008B49AE">
        <w:t xml:space="preserve"> pilvo viršutiniuose </w:t>
      </w:r>
      <w:proofErr w:type="spellStart"/>
      <w:r w:rsidRPr="008B49AE">
        <w:t>kvadrantuose</w:t>
      </w:r>
      <w:proofErr w:type="spellEnd"/>
      <w:r w:rsidRPr="008B49AE">
        <w:t>, viduriavimas, virškinimo sutrikimas (dispepsija).</w:t>
      </w:r>
    </w:p>
    <w:p w14:paraId="24A50693" w14:textId="77777777" w:rsidR="008B6750" w:rsidRPr="008B49AE" w:rsidRDefault="008B6750" w:rsidP="008B6750">
      <w:pPr>
        <w:pStyle w:val="BTEMEASMCA"/>
      </w:pPr>
    </w:p>
    <w:p w14:paraId="69F9ED12" w14:textId="77777777" w:rsidR="008B6750" w:rsidRPr="008B49AE" w:rsidRDefault="008B6750" w:rsidP="008B6750">
      <w:pPr>
        <w:pStyle w:val="BTEMEASMCA"/>
        <w:rPr>
          <w:b/>
        </w:rPr>
      </w:pPr>
      <w:bookmarkStart w:id="3" w:name="_Hlk132802229"/>
      <w:r w:rsidRPr="004767BA">
        <w:rPr>
          <w:b/>
        </w:rPr>
        <w:t xml:space="preserve">Nedažni </w:t>
      </w:r>
      <w:r w:rsidRPr="004767BA">
        <w:rPr>
          <w:b/>
          <w:snapToGrid w:val="0"/>
        </w:rPr>
        <w:t xml:space="preserve">šalutinio poveikio reiškiniai </w:t>
      </w:r>
      <w:r w:rsidRPr="00186ABB">
        <w:rPr>
          <w:b/>
        </w:rPr>
        <w:t xml:space="preserve">(gali pasireikšti rečiau kaip 1 iš 100 </w:t>
      </w:r>
      <w:r w:rsidRPr="004767BA">
        <w:rPr>
          <w:b/>
          <w:snapToGrid w:val="0"/>
        </w:rPr>
        <w:t>asmenų</w:t>
      </w:r>
      <w:r w:rsidRPr="00186ABB">
        <w:rPr>
          <w:b/>
        </w:rPr>
        <w:t>)</w:t>
      </w:r>
      <w:bookmarkEnd w:id="3"/>
    </w:p>
    <w:p w14:paraId="3408CA2B" w14:textId="77777777" w:rsidR="008B6750" w:rsidRPr="008B49AE" w:rsidRDefault="008B6750" w:rsidP="008B6750">
      <w:pPr>
        <w:pStyle w:val="BTEMEASMCA"/>
      </w:pPr>
      <w:r w:rsidRPr="008B49AE">
        <w:t>Galvos sukimasis (</w:t>
      </w:r>
      <w:proofErr w:type="spellStart"/>
      <w:r w:rsidRPr="008B49AE">
        <w:rPr>
          <w:i/>
        </w:rPr>
        <w:t>vertigo</w:t>
      </w:r>
      <w:proofErr w:type="spellEnd"/>
      <w:r w:rsidRPr="008B49AE">
        <w:t xml:space="preserve">),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w:t>
      </w:r>
      <w:proofErr w:type="spellStart"/>
      <w:r w:rsidRPr="008B49AE">
        <w:t>šaltkrėtis</w:t>
      </w:r>
      <w:proofErr w:type="spellEnd"/>
      <w:r w:rsidRPr="008B49AE">
        <w:t>, bloga bendra savijauta (negalavimas).</w:t>
      </w:r>
    </w:p>
    <w:p w14:paraId="5040AC69" w14:textId="77777777" w:rsidR="008B6750" w:rsidRPr="008B49AE" w:rsidRDefault="008B6750" w:rsidP="008B6750">
      <w:pPr>
        <w:pStyle w:val="BTEMEASMCA"/>
      </w:pPr>
    </w:p>
    <w:p w14:paraId="5C231B59" w14:textId="77777777" w:rsidR="008B6750" w:rsidRPr="008B49AE" w:rsidRDefault="008B6750" w:rsidP="008B6750">
      <w:pPr>
        <w:pStyle w:val="BTEMEASMCA"/>
        <w:rPr>
          <w:b/>
        </w:rPr>
      </w:pPr>
      <w:bookmarkStart w:id="4" w:name="_Hlk132802239"/>
      <w:r w:rsidRPr="004767BA">
        <w:rPr>
          <w:b/>
        </w:rPr>
        <w:t xml:space="preserve">Reti </w:t>
      </w:r>
      <w:r w:rsidRPr="004767BA">
        <w:rPr>
          <w:b/>
          <w:snapToGrid w:val="0"/>
        </w:rPr>
        <w:t xml:space="preserve">šalutinio poveikio reiškiniai </w:t>
      </w:r>
      <w:r w:rsidRPr="00186ABB">
        <w:rPr>
          <w:b/>
        </w:rPr>
        <w:t xml:space="preserve">(gali pasireikšti rečiau kaip 1 iš </w:t>
      </w:r>
      <w:r w:rsidRPr="004767BA">
        <w:rPr>
          <w:b/>
          <w:snapToGrid w:val="0"/>
        </w:rPr>
        <w:t>1 000 asmenų</w:t>
      </w:r>
      <w:r w:rsidRPr="00186ABB">
        <w:rPr>
          <w:b/>
        </w:rPr>
        <w:t>)</w:t>
      </w:r>
      <w:bookmarkEnd w:id="4"/>
    </w:p>
    <w:p w14:paraId="49DD120D" w14:textId="77777777" w:rsidR="008B6750" w:rsidRPr="008B49AE" w:rsidRDefault="008B6750" w:rsidP="008B6750">
      <w:pPr>
        <w:pStyle w:val="BTEMEASMCA"/>
      </w:pPr>
      <w:proofErr w:type="spellStart"/>
      <w:r w:rsidRPr="008B49AE">
        <w:t>Pepsinė</w:t>
      </w:r>
      <w:proofErr w:type="spellEnd"/>
      <w:r w:rsidRPr="008B49AE">
        <w:t xml:space="preserve">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410A6C11" w14:textId="77777777" w:rsidR="008B6750" w:rsidRPr="008B49AE" w:rsidRDefault="008B6750" w:rsidP="008B6750">
      <w:pPr>
        <w:pStyle w:val="BTEMEASMCA"/>
      </w:pPr>
    </w:p>
    <w:p w14:paraId="47E09EDE" w14:textId="77777777" w:rsidR="008B6750" w:rsidRPr="008B49AE" w:rsidRDefault="008B6750" w:rsidP="008B6750">
      <w:pPr>
        <w:pStyle w:val="BTEMEASMCA"/>
        <w:rPr>
          <w:b/>
        </w:rPr>
      </w:pPr>
      <w:bookmarkStart w:id="5" w:name="_Hlk132802249"/>
      <w:r w:rsidRPr="004767BA">
        <w:rPr>
          <w:b/>
        </w:rPr>
        <w:t xml:space="preserve">Labai reti </w:t>
      </w:r>
      <w:r w:rsidRPr="004767BA">
        <w:rPr>
          <w:b/>
          <w:snapToGrid w:val="0"/>
        </w:rPr>
        <w:t xml:space="preserve">šalutinio poveikio reiškiniai </w:t>
      </w:r>
      <w:r w:rsidRPr="00186ABB">
        <w:rPr>
          <w:b/>
        </w:rPr>
        <w:t xml:space="preserve">(gali pasireikšti rečiau kaip 1 iš </w:t>
      </w:r>
      <w:r w:rsidRPr="004767BA">
        <w:rPr>
          <w:b/>
          <w:snapToGrid w:val="0"/>
        </w:rPr>
        <w:t>10 000 asmenų</w:t>
      </w:r>
      <w:r w:rsidRPr="00186ABB">
        <w:rPr>
          <w:b/>
        </w:rPr>
        <w:t>)</w:t>
      </w:r>
      <w:bookmarkEnd w:id="5"/>
    </w:p>
    <w:p w14:paraId="0F3B8A8F" w14:textId="77777777" w:rsidR="008B6750" w:rsidRDefault="008B6750" w:rsidP="008B6750">
      <w:pPr>
        <w:pStyle w:val="BTEMEASMCA"/>
      </w:pPr>
      <w:r w:rsidRPr="008B49AE">
        <w:t xml:space="preserve">Anafilaksinės reakcijos (padidėjusio jautrumo reakcijos, galinčios sukelti </w:t>
      </w:r>
      <w:proofErr w:type="spellStart"/>
      <w:r w:rsidRPr="008B49AE">
        <w:t>kolapsą</w:t>
      </w:r>
      <w:proofErr w:type="spellEnd"/>
      <w:r w:rsidRPr="008B49AE">
        <w:t>), sunkūs odos, burnos, akių ir lytinių organų srities pažeidimai (</w:t>
      </w:r>
      <w:proofErr w:type="spellStart"/>
      <w:r w:rsidRPr="008B49AE">
        <w:t>Stivenso</w:t>
      </w:r>
      <w:proofErr w:type="spellEnd"/>
      <w:r w:rsidRPr="008B49AE">
        <w:t xml:space="preserve">-Džonsono ir </w:t>
      </w:r>
      <w:proofErr w:type="spellStart"/>
      <w:r w:rsidRPr="008B49AE">
        <w:t>Lajelio</w:t>
      </w:r>
      <w:proofErr w:type="spellEnd"/>
      <w:r w:rsidRPr="008B49AE">
        <w:t xml:space="preserve"> sindromai), veido ar lūpų ir ryklės patinimas (</w:t>
      </w:r>
      <w:proofErr w:type="spellStart"/>
      <w:r w:rsidRPr="008B49AE">
        <w:t>angioneurozinė</w:t>
      </w:r>
      <w:proofErr w:type="spellEnd"/>
      <w:r w:rsidRPr="008B49AE">
        <w:t xml:space="preserve">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w:t>
      </w:r>
      <w:proofErr w:type="spellStart"/>
      <w:r w:rsidRPr="008B49AE">
        <w:t>neutropenija</w:t>
      </w:r>
      <w:proofErr w:type="spellEnd"/>
      <w:r w:rsidRPr="008B49AE">
        <w:t>), trombocitų skaičiaus sumažėjimas (</w:t>
      </w:r>
      <w:proofErr w:type="spellStart"/>
      <w:r w:rsidRPr="008B49AE">
        <w:t>trombocitopenija</w:t>
      </w:r>
      <w:proofErr w:type="spellEnd"/>
      <w:r w:rsidRPr="008B49AE">
        <w:t>).</w:t>
      </w:r>
    </w:p>
    <w:p w14:paraId="7A3F569A" w14:textId="77777777" w:rsidR="008B6750" w:rsidRDefault="008B6750" w:rsidP="008B6750">
      <w:pPr>
        <w:pStyle w:val="BTEMEASMCA"/>
      </w:pPr>
    </w:p>
    <w:p w14:paraId="6AEA5D29" w14:textId="77777777" w:rsidR="008B6750" w:rsidRPr="007970E4" w:rsidRDefault="008B6750" w:rsidP="008B6750">
      <w:pPr>
        <w:autoSpaceDE w:val="0"/>
        <w:autoSpaceDN w:val="0"/>
        <w:adjustRightInd w:val="0"/>
        <w:jc w:val="both"/>
        <w:rPr>
          <w:b/>
          <w:sz w:val="22"/>
          <w:szCs w:val="22"/>
        </w:rPr>
      </w:pPr>
      <w:bookmarkStart w:id="6" w:name="_Hlk205223786"/>
      <w:bookmarkStart w:id="7" w:name="_Hlk205224615"/>
      <w:r w:rsidRPr="007970E4">
        <w:rPr>
          <w:b/>
          <w:bCs/>
          <w:sz w:val="22"/>
          <w:szCs w:val="22"/>
        </w:rPr>
        <w:t>Dažnis nežinomas (negali būti apskaičiuotas pagal turimus duomenis)</w:t>
      </w:r>
    </w:p>
    <w:p w14:paraId="3C04DA9E" w14:textId="77777777" w:rsidR="008B6750" w:rsidRDefault="008B6750" w:rsidP="008B6750">
      <w:pPr>
        <w:autoSpaceDE w:val="0"/>
        <w:autoSpaceDN w:val="0"/>
        <w:adjustRightInd w:val="0"/>
        <w:jc w:val="both"/>
        <w:rPr>
          <w:bCs/>
          <w:sz w:val="22"/>
          <w:szCs w:val="22"/>
        </w:rPr>
      </w:pPr>
      <w:r w:rsidRPr="007970E4">
        <w:rPr>
          <w:bCs/>
          <w:sz w:val="22"/>
          <w:szCs w:val="22"/>
        </w:rPr>
        <w:t xml:space="preserve">Krūtinės skausmas, kuris gali būti sunkios alerginės reakcijos, vadinamos </w:t>
      </w:r>
      <w:proofErr w:type="spellStart"/>
      <w:r w:rsidRPr="007970E4">
        <w:rPr>
          <w:bCs/>
          <w:i/>
          <w:iCs/>
          <w:sz w:val="22"/>
          <w:szCs w:val="22"/>
        </w:rPr>
        <w:t>Kounis</w:t>
      </w:r>
      <w:proofErr w:type="spellEnd"/>
      <w:r w:rsidRPr="007970E4">
        <w:rPr>
          <w:bCs/>
          <w:i/>
          <w:iCs/>
          <w:sz w:val="22"/>
          <w:szCs w:val="22"/>
        </w:rPr>
        <w:t xml:space="preserve"> </w:t>
      </w:r>
      <w:r w:rsidRPr="007970E4">
        <w:rPr>
          <w:bCs/>
          <w:sz w:val="22"/>
          <w:szCs w:val="22"/>
        </w:rPr>
        <w:t>sindromu, požymis.</w:t>
      </w:r>
    </w:p>
    <w:p w14:paraId="2143A875" w14:textId="77777777" w:rsidR="008B6750" w:rsidRPr="007970E4" w:rsidRDefault="008B6750" w:rsidP="008B6750">
      <w:pPr>
        <w:autoSpaceDE w:val="0"/>
        <w:autoSpaceDN w:val="0"/>
        <w:adjustRightInd w:val="0"/>
        <w:jc w:val="both"/>
        <w:rPr>
          <w:bCs/>
          <w:sz w:val="22"/>
          <w:szCs w:val="22"/>
        </w:rPr>
      </w:pPr>
    </w:p>
    <w:p w14:paraId="3BA247CD" w14:textId="77777777" w:rsidR="008B6750" w:rsidRPr="007970E4" w:rsidRDefault="008B6750" w:rsidP="008B6750">
      <w:pPr>
        <w:autoSpaceDE w:val="0"/>
        <w:autoSpaceDN w:val="0"/>
        <w:adjustRightInd w:val="0"/>
        <w:jc w:val="both"/>
        <w:rPr>
          <w:sz w:val="22"/>
          <w:szCs w:val="22"/>
        </w:rPr>
      </w:pPr>
      <w:r w:rsidRPr="007970E4">
        <w:rPr>
          <w:bCs/>
          <w:sz w:val="22"/>
          <w:szCs w:val="22"/>
        </w:rPr>
        <w:t>Vaisto sukeltas lokalus odos bėrimas</w:t>
      </w:r>
    </w:p>
    <w:bookmarkEnd w:id="6"/>
    <w:p w14:paraId="5BA95F42" w14:textId="77777777" w:rsidR="008B6750" w:rsidRPr="008B49AE" w:rsidRDefault="008B6750" w:rsidP="008B6750">
      <w:pPr>
        <w:pStyle w:val="BTEMEASMCA"/>
      </w:pPr>
      <w:r w:rsidRPr="007970E4">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7970E4">
        <w:rPr>
          <w:bCs w:val="0"/>
        </w:rPr>
        <w:t>ose</w:t>
      </w:r>
      <w:proofErr w:type="spellEnd"/>
      <w:r w:rsidRPr="007970E4">
        <w:rPr>
          <w:bCs w:val="0"/>
        </w:rPr>
        <w:t>) pačioje (-</w:t>
      </w:r>
      <w:proofErr w:type="spellStart"/>
      <w:r w:rsidRPr="007970E4">
        <w:rPr>
          <w:bCs w:val="0"/>
        </w:rPr>
        <w:t>ose</w:t>
      </w:r>
      <w:proofErr w:type="spellEnd"/>
      <w:r w:rsidRPr="007970E4">
        <w:rPr>
          <w:bCs w:val="0"/>
        </w:rPr>
        <w:t>) vietoje (-</w:t>
      </w:r>
      <w:proofErr w:type="spellStart"/>
      <w:r w:rsidRPr="007970E4">
        <w:rPr>
          <w:bCs w:val="0"/>
        </w:rPr>
        <w:t>ose</w:t>
      </w:r>
      <w:proofErr w:type="spellEnd"/>
      <w:r w:rsidRPr="007970E4">
        <w:rPr>
          <w:bCs w:val="0"/>
        </w:rPr>
        <w:t>), jei vaistas vartojamas dar kartą</w:t>
      </w:r>
      <w:bookmarkEnd w:id="7"/>
      <w:r>
        <w:rPr>
          <w:bCs w:val="0"/>
        </w:rPr>
        <w:t>.</w:t>
      </w:r>
    </w:p>
    <w:p w14:paraId="0BB85460" w14:textId="77777777" w:rsidR="008B6750" w:rsidRPr="008B49AE" w:rsidRDefault="008B6750" w:rsidP="008B6750">
      <w:pPr>
        <w:pStyle w:val="BTEMEASMCA"/>
      </w:pPr>
    </w:p>
    <w:p w14:paraId="3989A1D8" w14:textId="77777777" w:rsidR="008B6750" w:rsidRPr="008B49AE" w:rsidRDefault="008B6750" w:rsidP="008B6750">
      <w:pPr>
        <w:pStyle w:val="BTEMEASMCA"/>
      </w:pPr>
      <w:r w:rsidRPr="008B49AE">
        <w:t xml:space="preserve">Jei pastebėjote kokį nors šalutinį poveikį skrandžio arba žarnyno veiklai pradėjus vartoti vaisto (pvz.: skrandžio skausmą, rėmenį arba kraujavimą), nedelsiant pasakykite apie tai gydytojui, taip pat jei </w:t>
      </w:r>
      <w:r w:rsidRPr="008B49AE">
        <w:lastRenderedPageBreak/>
        <w:t>anksčiau buvo šalutinio poveikio požymių dėl ilgalaikio vaistų nuo uždegimo vartojimo; tai ypač svarbu, jei esate senyvo amžiaus.</w:t>
      </w:r>
    </w:p>
    <w:p w14:paraId="7012B36F" w14:textId="77777777" w:rsidR="008B6750" w:rsidRPr="008B49AE" w:rsidRDefault="008B6750" w:rsidP="008B6750">
      <w:pPr>
        <w:pStyle w:val="BTEMEASMCA"/>
      </w:pPr>
    </w:p>
    <w:p w14:paraId="187A8C9B" w14:textId="77777777" w:rsidR="008B6750" w:rsidRPr="008B49AE" w:rsidRDefault="008B6750" w:rsidP="008B6750">
      <w:pPr>
        <w:pStyle w:val="BTEMEASMCA"/>
      </w:pPr>
      <w:r w:rsidRPr="008B49AE">
        <w:t xml:space="preserve">Kai tik pastebėjote odos bėrimą ar kokį nors burnos gleivinės, lytinių organų pažeidimą arba kitą alergijos požymį, iš karto nutraukite </w:t>
      </w:r>
      <w:proofErr w:type="spellStart"/>
      <w:r w:rsidRPr="008B49AE">
        <w:t>Dolmen</w:t>
      </w:r>
      <w:proofErr w:type="spellEnd"/>
      <w:r w:rsidRPr="008B49AE">
        <w:t xml:space="preserve"> vartojimą.</w:t>
      </w:r>
    </w:p>
    <w:p w14:paraId="3070E3B6" w14:textId="77777777" w:rsidR="008B6750" w:rsidRPr="008B49AE" w:rsidRDefault="008B6750" w:rsidP="008B6750">
      <w:pPr>
        <w:pStyle w:val="BTEMEASMCA"/>
      </w:pPr>
    </w:p>
    <w:p w14:paraId="75DC88F1" w14:textId="77777777" w:rsidR="008B6750" w:rsidRPr="008B49AE" w:rsidRDefault="008B6750" w:rsidP="008B6750">
      <w:pPr>
        <w:pStyle w:val="BTEMEASMCA"/>
      </w:pPr>
      <w:r w:rsidRPr="008B49AE">
        <w:t>Pranešama, kad vartojant NVNU pasitaikė skysčių susilaikymo organizme ir patinimų (ypač kulkšnių ir kojų), padidėjusio kraujospūdžio ir širdies nepakankamumo atvejų.</w:t>
      </w:r>
    </w:p>
    <w:p w14:paraId="287E7EDD" w14:textId="77777777" w:rsidR="008B6750" w:rsidRPr="008B49AE" w:rsidRDefault="008B6750" w:rsidP="008B6750">
      <w:pPr>
        <w:pStyle w:val="BTEMEASMCA"/>
      </w:pPr>
    </w:p>
    <w:p w14:paraId="17D59AC3" w14:textId="77777777" w:rsidR="008B6750" w:rsidRPr="008B49AE" w:rsidRDefault="008B6750" w:rsidP="008B6750">
      <w:pPr>
        <w:pStyle w:val="BTEMEASMCA"/>
      </w:pPr>
      <w:r w:rsidRPr="008B49AE">
        <w:t xml:space="preserve">Tokie vaistai kaip </w:t>
      </w:r>
      <w:proofErr w:type="spellStart"/>
      <w:r w:rsidRPr="008B49AE">
        <w:t>Dolmen</w:t>
      </w:r>
      <w:proofErr w:type="spellEnd"/>
      <w:r w:rsidRPr="008B49AE">
        <w:t xml:space="preserve"> gali būti susiję su širdies priepuolio (miokardo infarkto) ar insulto rizikos nedideliu padidėjimu.</w:t>
      </w:r>
    </w:p>
    <w:p w14:paraId="789EE056" w14:textId="77777777" w:rsidR="008B6750" w:rsidRPr="008B49AE" w:rsidRDefault="008B6750" w:rsidP="008B6750">
      <w:pPr>
        <w:pStyle w:val="BTEMEASMCA"/>
      </w:pPr>
    </w:p>
    <w:p w14:paraId="0211379C" w14:textId="77777777" w:rsidR="008B6750" w:rsidRPr="008B49AE" w:rsidRDefault="008B6750" w:rsidP="008B6750">
      <w:pPr>
        <w:pStyle w:val="BTEMEASMCA"/>
      </w:pPr>
      <w:r w:rsidRPr="008B49AE">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698F1298" w14:textId="77777777" w:rsidR="008B6750" w:rsidRPr="008B49AE" w:rsidRDefault="008B6750" w:rsidP="008B6750">
      <w:pPr>
        <w:pStyle w:val="BTEMEASMCA"/>
      </w:pPr>
    </w:p>
    <w:p w14:paraId="30C93088" w14:textId="77777777" w:rsidR="008B6750" w:rsidRPr="008B49AE" w:rsidRDefault="008B6750" w:rsidP="008B6750">
      <w:pPr>
        <w:rPr>
          <w:sz w:val="22"/>
          <w:szCs w:val="22"/>
        </w:rPr>
      </w:pPr>
      <w:r w:rsidRPr="008B49AE">
        <w:rPr>
          <w:sz w:val="22"/>
          <w:szCs w:val="22"/>
        </w:rPr>
        <w:t xml:space="preserve">Dažniausiai pasireiškiantis šalutinis poveikis – virškinimo trakto sutrikimai. Gali atsirasti </w:t>
      </w:r>
      <w:proofErr w:type="spellStart"/>
      <w:r w:rsidRPr="008B49AE">
        <w:rPr>
          <w:sz w:val="22"/>
          <w:szCs w:val="22"/>
        </w:rPr>
        <w:t>pepsinės</w:t>
      </w:r>
      <w:proofErr w:type="spellEnd"/>
      <w:r w:rsidRPr="008B49AE">
        <w:rPr>
          <w:sz w:val="22"/>
          <w:szCs w:val="22"/>
        </w:rPr>
        <w:t xml:space="preserve"> opos, perforacija ar virškinimo trakto kraujavimas, kartais mirtinas, ypač senyvo amžiaus pacientams.</w:t>
      </w:r>
    </w:p>
    <w:p w14:paraId="31579DAF" w14:textId="77777777" w:rsidR="008B6750" w:rsidRPr="008B49AE" w:rsidRDefault="008B6750" w:rsidP="008B6750">
      <w:pPr>
        <w:rPr>
          <w:sz w:val="22"/>
          <w:szCs w:val="22"/>
        </w:rPr>
      </w:pPr>
      <w:r w:rsidRPr="008B49AE">
        <w:rPr>
          <w:sz w:val="22"/>
          <w:szCs w:val="22"/>
        </w:rPr>
        <w:t xml:space="preserve">Po vaisto pavartojimo buvo pranešama apie pykinimą, vėmimą, viduriavimą, pilvo pūtimą, vidurių užkietėjimą, virškinimo sutrikimą, pilvo skausmą, juodas išmatas, vėmimą su krauju, opinį stomatitą ar </w:t>
      </w:r>
      <w:r>
        <w:rPr>
          <w:sz w:val="22"/>
          <w:szCs w:val="22"/>
        </w:rPr>
        <w:t xml:space="preserve">opinio </w:t>
      </w:r>
      <w:r w:rsidRPr="008B49AE">
        <w:rPr>
          <w:sz w:val="22"/>
          <w:szCs w:val="22"/>
        </w:rPr>
        <w:t>kolito bei Krono ligos paūmėjimą. Rečiau pasireikšdavo skrandžio gleivinės uždegimas (gastritas).</w:t>
      </w:r>
    </w:p>
    <w:p w14:paraId="094918F8" w14:textId="77777777" w:rsidR="008B6750" w:rsidRPr="008B49AE" w:rsidRDefault="008B6750" w:rsidP="008B6750">
      <w:pPr>
        <w:rPr>
          <w:sz w:val="22"/>
          <w:szCs w:val="22"/>
        </w:rPr>
      </w:pPr>
    </w:p>
    <w:p w14:paraId="544FA621" w14:textId="77777777" w:rsidR="008B6750" w:rsidRPr="008B49AE" w:rsidRDefault="008B6750" w:rsidP="008B6750">
      <w:pPr>
        <w:pStyle w:val="BTEMEASMCA"/>
      </w:pPr>
      <w:r w:rsidRPr="008B49AE">
        <w:t xml:space="preserve">Kaip ir vartojant kitus NVNU, gali pasireikšti hematologinės reakcijos (purpura, </w:t>
      </w:r>
      <w:proofErr w:type="spellStart"/>
      <w:r w:rsidRPr="008B49AE">
        <w:t>aplastinė</w:t>
      </w:r>
      <w:proofErr w:type="spellEnd"/>
      <w:r w:rsidRPr="008B49AE">
        <w:t xml:space="preserve"> ir </w:t>
      </w:r>
      <w:proofErr w:type="spellStart"/>
      <w:r w:rsidRPr="008B49AE">
        <w:t>hemolitinė</w:t>
      </w:r>
      <w:proofErr w:type="spellEnd"/>
      <w:r w:rsidRPr="008B49AE">
        <w:t xml:space="preserve"> anemija, ir labai retai </w:t>
      </w:r>
      <w:proofErr w:type="spellStart"/>
      <w:r w:rsidRPr="008B49AE">
        <w:t>agranuliocitozė</w:t>
      </w:r>
      <w:proofErr w:type="spellEnd"/>
      <w:r w:rsidRPr="008B49AE">
        <w:t xml:space="preserve"> bei </w:t>
      </w:r>
      <w:proofErr w:type="spellStart"/>
      <w:r w:rsidRPr="008B49AE">
        <w:t>meduliarinė</w:t>
      </w:r>
      <w:proofErr w:type="spellEnd"/>
      <w:r w:rsidRPr="008B49AE">
        <w:t xml:space="preserve"> </w:t>
      </w:r>
      <w:proofErr w:type="spellStart"/>
      <w:r w:rsidRPr="008B49AE">
        <w:t>hipoplazija</w:t>
      </w:r>
      <w:proofErr w:type="spellEnd"/>
      <w:r w:rsidRPr="008B49AE">
        <w:t>).</w:t>
      </w:r>
    </w:p>
    <w:p w14:paraId="0EA51722" w14:textId="77777777" w:rsidR="008B6750" w:rsidRPr="008B49AE" w:rsidRDefault="008B6750" w:rsidP="008B6750">
      <w:pPr>
        <w:rPr>
          <w:b/>
          <w:sz w:val="22"/>
          <w:szCs w:val="22"/>
          <w:lang w:eastAsia="lt-LT"/>
        </w:rPr>
      </w:pPr>
    </w:p>
    <w:p w14:paraId="6E753057" w14:textId="77777777" w:rsidR="008B6750" w:rsidRPr="008B49AE" w:rsidRDefault="008B6750" w:rsidP="008B6750">
      <w:pPr>
        <w:tabs>
          <w:tab w:val="left" w:pos="567"/>
        </w:tabs>
        <w:rPr>
          <w:b/>
          <w:snapToGrid w:val="0"/>
          <w:sz w:val="22"/>
          <w:szCs w:val="22"/>
        </w:rPr>
      </w:pPr>
      <w:r w:rsidRPr="008B49AE">
        <w:rPr>
          <w:b/>
          <w:snapToGrid w:val="0"/>
          <w:sz w:val="22"/>
          <w:szCs w:val="22"/>
        </w:rPr>
        <w:t>Pranešimas apie šalutinį poveikį</w:t>
      </w:r>
    </w:p>
    <w:p w14:paraId="20CC7444" w14:textId="77777777" w:rsidR="008B6750" w:rsidRPr="008B49AE" w:rsidRDefault="008B6750" w:rsidP="008B6750">
      <w:pPr>
        <w:pStyle w:val="BTEMEASMCA"/>
      </w:pPr>
      <w:bookmarkStart w:id="8" w:name="_Hlk132802068"/>
      <w:r w:rsidRPr="004767BA">
        <w:t xml:space="preserve">Jeigu pasireiškė šalutinis poveikis, įskaitant šiame lapelyje nenurodytą, pasakykite gydytojui arba vaistininkui. </w:t>
      </w:r>
      <w:bookmarkEnd w:id="8"/>
      <w:r w:rsidRPr="00966054">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p>
    <w:p w14:paraId="5E951584" w14:textId="77777777" w:rsidR="008B6750" w:rsidRDefault="008B6750" w:rsidP="008B6750">
      <w:pPr>
        <w:ind w:right="-449"/>
        <w:rPr>
          <w:sz w:val="22"/>
          <w:szCs w:val="22"/>
        </w:rPr>
      </w:pPr>
    </w:p>
    <w:p w14:paraId="1867475E" w14:textId="77777777" w:rsidR="008B6750" w:rsidRPr="008B49AE" w:rsidRDefault="008B6750" w:rsidP="008B6750">
      <w:pPr>
        <w:ind w:right="-449"/>
        <w:rPr>
          <w:sz w:val="22"/>
          <w:szCs w:val="22"/>
        </w:rPr>
      </w:pPr>
    </w:p>
    <w:p w14:paraId="4D298F87" w14:textId="77777777" w:rsidR="008B6750" w:rsidRPr="008B49AE" w:rsidRDefault="008B6750" w:rsidP="008B6750">
      <w:pPr>
        <w:keepNext/>
        <w:keepLines/>
        <w:tabs>
          <w:tab w:val="left" w:pos="567"/>
        </w:tabs>
        <w:snapToGrid w:val="0"/>
        <w:outlineLvl w:val="2"/>
        <w:rPr>
          <w:b/>
          <w:bCs/>
          <w:sz w:val="22"/>
          <w:szCs w:val="22"/>
          <w:lang w:eastAsia="x-none"/>
        </w:rPr>
      </w:pPr>
      <w:r w:rsidRPr="008B49AE">
        <w:rPr>
          <w:b/>
          <w:bCs/>
          <w:sz w:val="22"/>
          <w:szCs w:val="22"/>
          <w:lang w:eastAsia="x-none"/>
        </w:rPr>
        <w:t>5.</w:t>
      </w:r>
      <w:r w:rsidRPr="008B49AE">
        <w:rPr>
          <w:b/>
          <w:bCs/>
          <w:sz w:val="22"/>
          <w:szCs w:val="22"/>
          <w:lang w:eastAsia="x-none"/>
        </w:rPr>
        <w:tab/>
        <w:t xml:space="preserve">Kaip laikyti </w:t>
      </w:r>
      <w:proofErr w:type="spellStart"/>
      <w:r w:rsidRPr="008B49AE">
        <w:rPr>
          <w:b/>
          <w:bCs/>
          <w:sz w:val="22"/>
          <w:szCs w:val="22"/>
          <w:lang w:eastAsia="x-none"/>
        </w:rPr>
        <w:t>Dolmen</w:t>
      </w:r>
      <w:proofErr w:type="spellEnd"/>
    </w:p>
    <w:p w14:paraId="4E741897" w14:textId="77777777" w:rsidR="008B6750" w:rsidRPr="008B49AE" w:rsidRDefault="008B6750" w:rsidP="008B6750">
      <w:pPr>
        <w:numPr>
          <w:ilvl w:val="12"/>
          <w:numId w:val="0"/>
        </w:numPr>
        <w:tabs>
          <w:tab w:val="left" w:pos="1296"/>
        </w:tabs>
        <w:ind w:right="-2"/>
        <w:rPr>
          <w:sz w:val="22"/>
          <w:szCs w:val="22"/>
        </w:rPr>
      </w:pPr>
    </w:p>
    <w:p w14:paraId="56E03DEF" w14:textId="77777777" w:rsidR="008B6750" w:rsidRPr="008B49AE" w:rsidRDefault="008B6750" w:rsidP="008B6750">
      <w:pPr>
        <w:numPr>
          <w:ilvl w:val="12"/>
          <w:numId w:val="0"/>
        </w:numPr>
        <w:tabs>
          <w:tab w:val="left" w:pos="1296"/>
        </w:tabs>
        <w:ind w:right="-2"/>
        <w:rPr>
          <w:sz w:val="22"/>
          <w:szCs w:val="22"/>
        </w:rPr>
      </w:pPr>
      <w:r w:rsidRPr="008B49AE">
        <w:rPr>
          <w:sz w:val="22"/>
          <w:szCs w:val="22"/>
        </w:rPr>
        <w:t>Šį vaistą laikykite vaikams nepastebimoje ir nepasiekiamoje vietoje.</w:t>
      </w:r>
    </w:p>
    <w:p w14:paraId="73B4D4EF" w14:textId="77777777" w:rsidR="008B6750" w:rsidRPr="008B49AE" w:rsidRDefault="008B6750" w:rsidP="008B6750">
      <w:pPr>
        <w:pStyle w:val="BTEMEASMCA"/>
      </w:pPr>
    </w:p>
    <w:p w14:paraId="7B59D03A" w14:textId="77777777" w:rsidR="008B6750" w:rsidRPr="008B49AE" w:rsidRDefault="008B6750" w:rsidP="008B6750">
      <w:pPr>
        <w:pStyle w:val="BTEMEASMCA"/>
      </w:pPr>
      <w:r w:rsidRPr="008B49AE">
        <w:t>Ant dėžutės ir paketėlio po „EXP“ nurodytam tinkamumo laikui pasibaigus, šio vaisto vartoti negalima. Vaistas tinkamas vartoti iki paskutinės nurodyto mėnesio dienos.</w:t>
      </w:r>
    </w:p>
    <w:p w14:paraId="3F964791" w14:textId="77777777" w:rsidR="008B6750" w:rsidRPr="008B49AE" w:rsidRDefault="008B6750" w:rsidP="008B6750">
      <w:pPr>
        <w:pStyle w:val="Pagrindinistekstas"/>
        <w:spacing w:after="0"/>
        <w:rPr>
          <w:szCs w:val="22"/>
        </w:rPr>
      </w:pPr>
    </w:p>
    <w:p w14:paraId="03446151" w14:textId="77777777" w:rsidR="008B6750" w:rsidRDefault="008B6750" w:rsidP="008B6750">
      <w:pPr>
        <w:pStyle w:val="BTEMEASMCA"/>
      </w:pPr>
      <w:r w:rsidRPr="008B49AE">
        <w:t>Ši</w:t>
      </w:r>
      <w:r>
        <w:t>o</w:t>
      </w:r>
      <w:r w:rsidRPr="008B49AE">
        <w:t xml:space="preserve"> vaist</w:t>
      </w:r>
      <w:r>
        <w:t>o laikymui</w:t>
      </w:r>
      <w:r w:rsidRPr="008B49AE">
        <w:t xml:space="preserve"> speciali</w:t>
      </w:r>
      <w:r>
        <w:t>ų</w:t>
      </w:r>
      <w:r w:rsidRPr="008B49AE">
        <w:t xml:space="preserve"> temperatūros sąlygų </w:t>
      </w:r>
      <w:r>
        <w:t>nereikalaujama</w:t>
      </w:r>
      <w:r w:rsidRPr="008B49AE">
        <w:t xml:space="preserve">. </w:t>
      </w:r>
    </w:p>
    <w:p w14:paraId="71561985" w14:textId="77777777" w:rsidR="008B6750" w:rsidRPr="008B49AE" w:rsidRDefault="008B6750" w:rsidP="008B6750">
      <w:pPr>
        <w:pStyle w:val="BTEMEASMCA"/>
      </w:pPr>
      <w:r w:rsidRPr="008B49AE">
        <w:t xml:space="preserve">Laikyti gamintojo pakuotėje, kad </w:t>
      </w:r>
      <w:r>
        <w:t>vaistas</w:t>
      </w:r>
      <w:r w:rsidRPr="008B49AE">
        <w:t xml:space="preserve"> būtų apsaugotas nuo šviesos.</w:t>
      </w:r>
    </w:p>
    <w:p w14:paraId="0F1DECE5" w14:textId="77777777" w:rsidR="008B6750" w:rsidRPr="008B49AE" w:rsidRDefault="008B6750" w:rsidP="008B6750">
      <w:pPr>
        <w:pStyle w:val="BTEMEASMCA"/>
      </w:pPr>
    </w:p>
    <w:p w14:paraId="0A15D50D" w14:textId="77777777" w:rsidR="008B6750" w:rsidRPr="008B49AE" w:rsidRDefault="008B6750" w:rsidP="008B6750">
      <w:pPr>
        <w:numPr>
          <w:ilvl w:val="12"/>
          <w:numId w:val="0"/>
        </w:numPr>
        <w:tabs>
          <w:tab w:val="left" w:pos="1296"/>
        </w:tabs>
        <w:ind w:right="-2"/>
        <w:rPr>
          <w:i/>
          <w:sz w:val="22"/>
          <w:szCs w:val="22"/>
        </w:rPr>
      </w:pPr>
      <w:r w:rsidRPr="008B49AE">
        <w:rPr>
          <w:sz w:val="22"/>
          <w:szCs w:val="22"/>
        </w:rPr>
        <w:t>Vaistų negalima išmesti į kanalizaciją arba su buitinėmis atliekomis. Kaip išmesti nereikalingus vaistus, klauskite vaistininko. Šios priemonės padės apsaugoti aplinką.</w:t>
      </w:r>
    </w:p>
    <w:p w14:paraId="029B0E9F" w14:textId="77777777" w:rsidR="008B6750" w:rsidRPr="008B49AE" w:rsidRDefault="008B6750" w:rsidP="008B6750">
      <w:pPr>
        <w:numPr>
          <w:ilvl w:val="12"/>
          <w:numId w:val="0"/>
        </w:numPr>
        <w:tabs>
          <w:tab w:val="left" w:pos="1296"/>
        </w:tabs>
        <w:ind w:right="-2"/>
        <w:rPr>
          <w:sz w:val="22"/>
          <w:szCs w:val="22"/>
        </w:rPr>
      </w:pPr>
    </w:p>
    <w:p w14:paraId="118C9466" w14:textId="77777777" w:rsidR="008B6750" w:rsidRPr="008B49AE" w:rsidRDefault="008B6750" w:rsidP="008B6750">
      <w:pPr>
        <w:numPr>
          <w:ilvl w:val="12"/>
          <w:numId w:val="0"/>
        </w:numPr>
        <w:tabs>
          <w:tab w:val="left" w:pos="1296"/>
        </w:tabs>
        <w:ind w:right="-2"/>
        <w:rPr>
          <w:sz w:val="22"/>
          <w:szCs w:val="22"/>
        </w:rPr>
      </w:pPr>
    </w:p>
    <w:p w14:paraId="5925CE18" w14:textId="77777777" w:rsidR="008B6750" w:rsidRPr="008B49AE" w:rsidRDefault="008B6750" w:rsidP="008B6750">
      <w:pPr>
        <w:keepNext/>
        <w:keepLines/>
        <w:tabs>
          <w:tab w:val="left" w:pos="567"/>
        </w:tabs>
        <w:snapToGrid w:val="0"/>
        <w:outlineLvl w:val="2"/>
        <w:rPr>
          <w:b/>
          <w:bCs/>
          <w:sz w:val="22"/>
          <w:szCs w:val="22"/>
          <w:lang w:eastAsia="x-none"/>
        </w:rPr>
      </w:pPr>
      <w:r w:rsidRPr="008B49AE">
        <w:rPr>
          <w:b/>
          <w:bCs/>
          <w:sz w:val="22"/>
          <w:szCs w:val="22"/>
          <w:lang w:eastAsia="x-none"/>
        </w:rPr>
        <w:t>6.</w:t>
      </w:r>
      <w:r w:rsidRPr="008B49AE">
        <w:rPr>
          <w:bCs/>
          <w:sz w:val="22"/>
          <w:szCs w:val="22"/>
          <w:lang w:eastAsia="x-none"/>
        </w:rPr>
        <w:tab/>
      </w:r>
      <w:r w:rsidRPr="008B49AE">
        <w:rPr>
          <w:b/>
          <w:bCs/>
          <w:sz w:val="22"/>
          <w:szCs w:val="22"/>
          <w:lang w:eastAsia="x-none"/>
        </w:rPr>
        <w:t>Pakuotės turinys ir kita informacija</w:t>
      </w:r>
    </w:p>
    <w:p w14:paraId="1A6052AD" w14:textId="77777777" w:rsidR="008B6750" w:rsidRPr="008B49AE" w:rsidRDefault="008B6750" w:rsidP="008B6750">
      <w:pPr>
        <w:numPr>
          <w:ilvl w:val="12"/>
          <w:numId w:val="0"/>
        </w:numPr>
        <w:tabs>
          <w:tab w:val="left" w:pos="1296"/>
        </w:tabs>
        <w:rPr>
          <w:sz w:val="22"/>
          <w:szCs w:val="22"/>
        </w:rPr>
      </w:pPr>
    </w:p>
    <w:p w14:paraId="7C507629"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sudėtis </w:t>
      </w:r>
    </w:p>
    <w:p w14:paraId="35D1EF64" w14:textId="77777777" w:rsidR="008B6750" w:rsidRPr="008B49AE" w:rsidRDefault="008B6750" w:rsidP="008B6750">
      <w:pPr>
        <w:tabs>
          <w:tab w:val="left" w:pos="1296"/>
        </w:tabs>
        <w:snapToGrid w:val="0"/>
        <w:ind w:left="567" w:right="-2" w:hanging="567"/>
        <w:rPr>
          <w:sz w:val="22"/>
          <w:szCs w:val="22"/>
        </w:rPr>
      </w:pPr>
      <w:r w:rsidRPr="008B49AE">
        <w:rPr>
          <w:sz w:val="22"/>
          <w:szCs w:val="22"/>
        </w:rPr>
        <w:t>-</w:t>
      </w:r>
      <w:r w:rsidRPr="008B49AE">
        <w:rPr>
          <w:sz w:val="22"/>
          <w:szCs w:val="22"/>
        </w:rPr>
        <w:tab/>
        <w:t xml:space="preserve">Veiklioji medžiaga yra </w:t>
      </w:r>
      <w:proofErr w:type="spellStart"/>
      <w:r w:rsidRPr="008B49AE">
        <w:rPr>
          <w:sz w:val="22"/>
          <w:szCs w:val="22"/>
        </w:rPr>
        <w:t>deksketoprofenas</w:t>
      </w:r>
      <w:proofErr w:type="spellEnd"/>
      <w:r w:rsidRPr="008B49AE">
        <w:rPr>
          <w:sz w:val="22"/>
          <w:szCs w:val="22"/>
        </w:rPr>
        <w:t xml:space="preserve"> (</w:t>
      </w:r>
      <w:proofErr w:type="spellStart"/>
      <w:r w:rsidRPr="008B49AE">
        <w:rPr>
          <w:sz w:val="22"/>
          <w:szCs w:val="22"/>
        </w:rPr>
        <w:t>deksketoprofeno</w:t>
      </w:r>
      <w:proofErr w:type="spellEnd"/>
      <w:r w:rsidRPr="008B49AE">
        <w:rPr>
          <w:sz w:val="22"/>
          <w:szCs w:val="22"/>
        </w:rPr>
        <w:t xml:space="preserve"> </w:t>
      </w:r>
      <w:proofErr w:type="spellStart"/>
      <w:r w:rsidRPr="008B49AE">
        <w:rPr>
          <w:sz w:val="22"/>
          <w:szCs w:val="22"/>
        </w:rPr>
        <w:t>trometamolio</w:t>
      </w:r>
      <w:proofErr w:type="spellEnd"/>
      <w:r w:rsidRPr="008B49AE">
        <w:rPr>
          <w:sz w:val="22"/>
          <w:szCs w:val="22"/>
        </w:rPr>
        <w:t xml:space="preserve"> pavidalu). Kiekviename paketėlyje yra 25 mg </w:t>
      </w:r>
      <w:proofErr w:type="spellStart"/>
      <w:r w:rsidRPr="008B49AE">
        <w:rPr>
          <w:sz w:val="22"/>
          <w:szCs w:val="22"/>
        </w:rPr>
        <w:t>deksketoprofeno</w:t>
      </w:r>
      <w:proofErr w:type="spellEnd"/>
      <w:r w:rsidRPr="008B49AE">
        <w:rPr>
          <w:sz w:val="22"/>
          <w:szCs w:val="22"/>
        </w:rPr>
        <w:t>.</w:t>
      </w:r>
    </w:p>
    <w:p w14:paraId="51D9A9C4" w14:textId="77777777" w:rsidR="008B6750" w:rsidRPr="008B49AE" w:rsidRDefault="008B6750" w:rsidP="008B6750">
      <w:pPr>
        <w:tabs>
          <w:tab w:val="left" w:pos="1296"/>
        </w:tabs>
        <w:snapToGrid w:val="0"/>
        <w:ind w:left="567" w:right="-2" w:hanging="567"/>
        <w:rPr>
          <w:sz w:val="22"/>
          <w:szCs w:val="22"/>
        </w:rPr>
      </w:pPr>
      <w:r w:rsidRPr="008B49AE">
        <w:rPr>
          <w:sz w:val="22"/>
          <w:szCs w:val="22"/>
        </w:rPr>
        <w:t>-</w:t>
      </w:r>
      <w:r w:rsidRPr="008B49AE">
        <w:rPr>
          <w:sz w:val="22"/>
          <w:szCs w:val="22"/>
        </w:rPr>
        <w:tab/>
        <w:t xml:space="preserve">Pagalbinės medžiagos yra: </w:t>
      </w:r>
      <w:r>
        <w:rPr>
          <w:sz w:val="22"/>
          <w:szCs w:val="22"/>
        </w:rPr>
        <w:t xml:space="preserve">bazinis </w:t>
      </w:r>
      <w:proofErr w:type="spellStart"/>
      <w:r w:rsidRPr="008B49AE">
        <w:rPr>
          <w:sz w:val="22"/>
          <w:szCs w:val="22"/>
        </w:rPr>
        <w:t>butilintas</w:t>
      </w:r>
      <w:proofErr w:type="spellEnd"/>
      <w:r w:rsidRPr="008B49AE">
        <w:rPr>
          <w:sz w:val="22"/>
          <w:szCs w:val="22"/>
        </w:rPr>
        <w:t xml:space="preserve"> </w:t>
      </w:r>
      <w:proofErr w:type="spellStart"/>
      <w:r w:rsidRPr="008B49AE">
        <w:rPr>
          <w:sz w:val="22"/>
          <w:szCs w:val="22"/>
        </w:rPr>
        <w:t>metakrilato</w:t>
      </w:r>
      <w:proofErr w:type="spellEnd"/>
      <w:r w:rsidRPr="008B49AE">
        <w:rPr>
          <w:sz w:val="22"/>
          <w:szCs w:val="22"/>
        </w:rPr>
        <w:t xml:space="preserve"> </w:t>
      </w:r>
      <w:proofErr w:type="spellStart"/>
      <w:r>
        <w:rPr>
          <w:sz w:val="22"/>
          <w:szCs w:val="22"/>
        </w:rPr>
        <w:t>ko</w:t>
      </w:r>
      <w:r w:rsidRPr="008B49AE">
        <w:rPr>
          <w:sz w:val="22"/>
          <w:szCs w:val="22"/>
        </w:rPr>
        <w:t>polimeras</w:t>
      </w:r>
      <w:proofErr w:type="spellEnd"/>
      <w:r w:rsidRPr="008B49AE">
        <w:rPr>
          <w:sz w:val="22"/>
          <w:szCs w:val="22"/>
        </w:rPr>
        <w:t>, bevandenis koloidinis silici</w:t>
      </w:r>
      <w:r>
        <w:rPr>
          <w:sz w:val="22"/>
          <w:szCs w:val="22"/>
        </w:rPr>
        <w:t>o dioksidas</w:t>
      </w:r>
      <w:r w:rsidRPr="008B49AE">
        <w:rPr>
          <w:sz w:val="22"/>
          <w:szCs w:val="22"/>
        </w:rPr>
        <w:t xml:space="preserve">, </w:t>
      </w:r>
      <w:proofErr w:type="spellStart"/>
      <w:r w:rsidRPr="008B49AE">
        <w:rPr>
          <w:sz w:val="22"/>
          <w:szCs w:val="22"/>
        </w:rPr>
        <w:t>manitolis</w:t>
      </w:r>
      <w:proofErr w:type="spellEnd"/>
      <w:r w:rsidRPr="008B49AE">
        <w:rPr>
          <w:sz w:val="22"/>
          <w:szCs w:val="22"/>
        </w:rPr>
        <w:t xml:space="preserve"> (E</w:t>
      </w:r>
      <w:r>
        <w:rPr>
          <w:sz w:val="22"/>
          <w:szCs w:val="22"/>
        </w:rPr>
        <w:t> </w:t>
      </w:r>
      <w:r w:rsidRPr="008B49AE">
        <w:rPr>
          <w:sz w:val="22"/>
          <w:szCs w:val="22"/>
        </w:rPr>
        <w:t xml:space="preserve">421), žaliosios citrinos skonio </w:t>
      </w:r>
      <w:r>
        <w:rPr>
          <w:sz w:val="22"/>
          <w:szCs w:val="22"/>
        </w:rPr>
        <w:t>aromatinė</w:t>
      </w:r>
      <w:r w:rsidRPr="008B49AE">
        <w:rPr>
          <w:sz w:val="22"/>
          <w:szCs w:val="22"/>
        </w:rPr>
        <w:t xml:space="preserve"> medžiaga (sudėtyje yra </w:t>
      </w:r>
      <w:r w:rsidRPr="008B49AE">
        <w:rPr>
          <w:sz w:val="22"/>
          <w:szCs w:val="22"/>
        </w:rPr>
        <w:lastRenderedPageBreak/>
        <w:t xml:space="preserve">natūralios žaliosios citrinos skonio </w:t>
      </w:r>
      <w:r>
        <w:rPr>
          <w:sz w:val="22"/>
          <w:szCs w:val="22"/>
        </w:rPr>
        <w:t xml:space="preserve">aromatinės </w:t>
      </w:r>
      <w:r w:rsidRPr="008B49AE">
        <w:rPr>
          <w:sz w:val="22"/>
          <w:szCs w:val="22"/>
        </w:rPr>
        <w:t xml:space="preserve">medžiagos, </w:t>
      </w:r>
      <w:proofErr w:type="spellStart"/>
      <w:r w:rsidRPr="008B49AE">
        <w:rPr>
          <w:sz w:val="22"/>
          <w:szCs w:val="22"/>
        </w:rPr>
        <w:t>gumiarabiko</w:t>
      </w:r>
      <w:proofErr w:type="spellEnd"/>
      <w:r w:rsidRPr="008B49AE">
        <w:rPr>
          <w:sz w:val="22"/>
          <w:szCs w:val="22"/>
        </w:rPr>
        <w:t xml:space="preserve"> ir vidutinės grandinės trigliceridų), </w:t>
      </w:r>
      <w:proofErr w:type="spellStart"/>
      <w:r w:rsidRPr="008B49AE">
        <w:rPr>
          <w:sz w:val="22"/>
          <w:szCs w:val="22"/>
        </w:rPr>
        <w:t>sukralozė</w:t>
      </w:r>
      <w:proofErr w:type="spellEnd"/>
      <w:r w:rsidRPr="008B49AE">
        <w:rPr>
          <w:sz w:val="22"/>
          <w:szCs w:val="22"/>
        </w:rPr>
        <w:t>.</w:t>
      </w:r>
    </w:p>
    <w:p w14:paraId="2652A743" w14:textId="77777777" w:rsidR="008B6750" w:rsidRPr="008B49AE" w:rsidRDefault="008B6750" w:rsidP="008B6750">
      <w:pPr>
        <w:tabs>
          <w:tab w:val="left" w:pos="1296"/>
        </w:tabs>
        <w:ind w:right="-2"/>
        <w:rPr>
          <w:sz w:val="22"/>
          <w:szCs w:val="22"/>
        </w:rPr>
      </w:pPr>
    </w:p>
    <w:p w14:paraId="4BE76DC3"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išvaizda ir kiekis pakuotėje</w:t>
      </w:r>
    </w:p>
    <w:p w14:paraId="086AA311" w14:textId="77777777" w:rsidR="008B6750" w:rsidRPr="008B49AE" w:rsidRDefault="008B6750" w:rsidP="008B6750">
      <w:pPr>
        <w:pStyle w:val="BTEMEASMCA"/>
      </w:pPr>
      <w:r w:rsidRPr="008B49AE">
        <w:t xml:space="preserve">Gelsvos arba baltos spalvos granulės, </w:t>
      </w:r>
      <w:proofErr w:type="spellStart"/>
      <w:r>
        <w:t>vienadoziuose</w:t>
      </w:r>
      <w:proofErr w:type="spellEnd"/>
      <w:r w:rsidRPr="008B49AE">
        <w:t xml:space="preserve"> paketėl</w:t>
      </w:r>
      <w:r>
        <w:t>iuose</w:t>
      </w:r>
      <w:r w:rsidRPr="008B49AE">
        <w:t>.</w:t>
      </w:r>
    </w:p>
    <w:p w14:paraId="7DFE72C0" w14:textId="77777777" w:rsidR="008B6750" w:rsidRPr="008B49AE" w:rsidRDefault="008B6750" w:rsidP="008B6750">
      <w:pPr>
        <w:pStyle w:val="BTEMEASMCA"/>
      </w:pPr>
      <w:proofErr w:type="spellStart"/>
      <w:r w:rsidRPr="008B49AE">
        <w:t>Dolmen</w:t>
      </w:r>
      <w:proofErr w:type="spellEnd"/>
      <w:r w:rsidRPr="008B49AE">
        <w:t xml:space="preserve"> 25 mg tiekiamas pakuotėmis </w:t>
      </w:r>
      <w:r w:rsidRPr="006F47E2">
        <w:t xml:space="preserve">po 20, 30, 50 arba 100 paketėlių ir </w:t>
      </w:r>
      <w:r>
        <w:t>sudėtinėje</w:t>
      </w:r>
      <w:r w:rsidRPr="006F47E2">
        <w:t xml:space="preserve"> pakuotėje, kurioje 5 kartono dėžutės, kiekvienoje yra 100 paketėlių.</w:t>
      </w:r>
      <w:r w:rsidRPr="008B49AE">
        <w:t xml:space="preserve"> </w:t>
      </w:r>
    </w:p>
    <w:p w14:paraId="25853D11" w14:textId="77777777" w:rsidR="008B6750" w:rsidRPr="008B49AE" w:rsidRDefault="008B6750" w:rsidP="008B6750">
      <w:pPr>
        <w:pStyle w:val="Pagrindinistekstas"/>
        <w:spacing w:after="0"/>
        <w:rPr>
          <w:szCs w:val="22"/>
        </w:rPr>
      </w:pPr>
      <w:r w:rsidRPr="008B49AE">
        <w:rPr>
          <w:szCs w:val="22"/>
        </w:rPr>
        <w:t>Gali būti tiekiamos ne visų dydžių pakuotės.</w:t>
      </w:r>
    </w:p>
    <w:p w14:paraId="03847ED6" w14:textId="77777777" w:rsidR="008B6750" w:rsidRPr="008B49AE" w:rsidRDefault="008B6750" w:rsidP="008B6750">
      <w:pPr>
        <w:pStyle w:val="BTEMEASMCA"/>
      </w:pPr>
    </w:p>
    <w:p w14:paraId="0D027A10"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Registruotojas ir gamintojas</w:t>
      </w:r>
    </w:p>
    <w:p w14:paraId="331172A2" w14:textId="77777777" w:rsidR="008B6750" w:rsidRPr="008B49AE" w:rsidRDefault="008B6750" w:rsidP="008B6750">
      <w:pPr>
        <w:pStyle w:val="BTEMEASMCA"/>
      </w:pPr>
    </w:p>
    <w:p w14:paraId="3F677AE2" w14:textId="77777777" w:rsidR="008B6750" w:rsidRDefault="008B6750" w:rsidP="008B6750">
      <w:pPr>
        <w:pStyle w:val="BTEMEASMCA"/>
      </w:pPr>
      <w:r w:rsidRPr="008B49AE">
        <w:rPr>
          <w:b/>
          <w:bCs w:val="0"/>
          <w:lang w:eastAsia="x-none"/>
        </w:rPr>
        <w:t>Registruotojas</w:t>
      </w:r>
    </w:p>
    <w:p w14:paraId="7FE1F542" w14:textId="77777777" w:rsidR="008B6750" w:rsidRPr="008B49AE" w:rsidRDefault="008B6750" w:rsidP="008B6750">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1A8AD7EB" w14:textId="77777777" w:rsidR="008B6750" w:rsidRPr="008B49AE" w:rsidRDefault="008B6750" w:rsidP="008B6750">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5B8A1E6C" w14:textId="77777777" w:rsidR="008B6750" w:rsidRPr="008B49AE" w:rsidRDefault="008B6750" w:rsidP="008B6750">
      <w:pPr>
        <w:pStyle w:val="BTEMEASMCA"/>
      </w:pPr>
      <w:r w:rsidRPr="008B49AE">
        <w:t xml:space="preserve">L-1611 </w:t>
      </w:r>
      <w:proofErr w:type="spellStart"/>
      <w:r w:rsidRPr="008B49AE">
        <w:t>Luxembourg</w:t>
      </w:r>
      <w:proofErr w:type="spellEnd"/>
    </w:p>
    <w:p w14:paraId="5CBDFD15" w14:textId="77777777" w:rsidR="008B6750" w:rsidRPr="008B49AE" w:rsidRDefault="008B6750" w:rsidP="008B6750">
      <w:pPr>
        <w:pStyle w:val="BTEMEASMCA"/>
      </w:pPr>
      <w:r w:rsidRPr="008B49AE">
        <w:t>Liuksemburgas</w:t>
      </w:r>
    </w:p>
    <w:p w14:paraId="7FA30563" w14:textId="77777777" w:rsidR="008B6750" w:rsidRPr="008B49AE" w:rsidRDefault="008B6750" w:rsidP="008B6750">
      <w:pPr>
        <w:keepNext/>
        <w:tabs>
          <w:tab w:val="left" w:pos="567"/>
        </w:tabs>
        <w:snapToGrid w:val="0"/>
        <w:spacing w:line="260" w:lineRule="exact"/>
        <w:jc w:val="both"/>
        <w:outlineLvl w:val="3"/>
        <w:rPr>
          <w:b/>
          <w:bCs/>
          <w:sz w:val="22"/>
          <w:szCs w:val="22"/>
          <w:lang w:eastAsia="x-none"/>
        </w:rPr>
      </w:pPr>
    </w:p>
    <w:p w14:paraId="2C12A359" w14:textId="77777777" w:rsidR="008B6750" w:rsidRPr="00A915ED" w:rsidRDefault="008B6750" w:rsidP="008B6750">
      <w:pPr>
        <w:keepNext/>
        <w:tabs>
          <w:tab w:val="left" w:pos="567"/>
        </w:tabs>
        <w:snapToGrid w:val="0"/>
        <w:spacing w:line="260" w:lineRule="exact"/>
        <w:jc w:val="both"/>
        <w:outlineLvl w:val="3"/>
        <w:rPr>
          <w:b/>
          <w:bCs/>
          <w:sz w:val="22"/>
          <w:szCs w:val="22"/>
          <w:lang w:eastAsia="x-none"/>
        </w:rPr>
      </w:pPr>
      <w:r>
        <w:rPr>
          <w:b/>
          <w:bCs/>
          <w:sz w:val="22"/>
          <w:szCs w:val="22"/>
          <w:lang w:eastAsia="x-none"/>
        </w:rPr>
        <w:t>Gamintojas</w:t>
      </w:r>
    </w:p>
    <w:p w14:paraId="621154E3" w14:textId="77777777" w:rsidR="008B6750" w:rsidRPr="008B49AE" w:rsidRDefault="008B6750" w:rsidP="008B6750">
      <w:pPr>
        <w:autoSpaceDE w:val="0"/>
        <w:autoSpaceDN w:val="0"/>
        <w:adjustRightInd w:val="0"/>
        <w:rPr>
          <w:sz w:val="22"/>
          <w:szCs w:val="22"/>
        </w:rPr>
      </w:pPr>
      <w:r w:rsidRPr="008B49AE">
        <w:rPr>
          <w:sz w:val="22"/>
          <w:szCs w:val="22"/>
        </w:rPr>
        <w:t xml:space="preserve">LOSAN PHARMA </w:t>
      </w:r>
      <w:proofErr w:type="spellStart"/>
      <w:r w:rsidRPr="008B49AE">
        <w:rPr>
          <w:sz w:val="22"/>
          <w:szCs w:val="22"/>
        </w:rPr>
        <w:t>GmbH</w:t>
      </w:r>
      <w:proofErr w:type="spellEnd"/>
      <w:r w:rsidRPr="008B49AE">
        <w:rPr>
          <w:sz w:val="22"/>
          <w:szCs w:val="22"/>
        </w:rPr>
        <w:tab/>
      </w:r>
    </w:p>
    <w:p w14:paraId="4DF27436" w14:textId="77777777" w:rsidR="008B6750" w:rsidRPr="008B49AE" w:rsidRDefault="008B6750" w:rsidP="008B6750">
      <w:pPr>
        <w:autoSpaceDE w:val="0"/>
        <w:autoSpaceDN w:val="0"/>
        <w:adjustRightInd w:val="0"/>
        <w:rPr>
          <w:sz w:val="22"/>
          <w:szCs w:val="22"/>
        </w:rPr>
      </w:pPr>
      <w:proofErr w:type="spellStart"/>
      <w:r w:rsidRPr="008B49AE">
        <w:rPr>
          <w:sz w:val="22"/>
          <w:szCs w:val="22"/>
        </w:rPr>
        <w:t>Otto-Hahn-Strasse</w:t>
      </w:r>
      <w:proofErr w:type="spellEnd"/>
      <w:r w:rsidRPr="008B49AE">
        <w:rPr>
          <w:sz w:val="22"/>
          <w:szCs w:val="22"/>
        </w:rPr>
        <w:t xml:space="preserve"> 13</w:t>
      </w:r>
    </w:p>
    <w:p w14:paraId="69611D19" w14:textId="77777777" w:rsidR="008B6750" w:rsidRPr="008B49AE" w:rsidRDefault="008B6750" w:rsidP="008B6750">
      <w:pPr>
        <w:autoSpaceDE w:val="0"/>
        <w:autoSpaceDN w:val="0"/>
        <w:adjustRightInd w:val="0"/>
        <w:rPr>
          <w:sz w:val="22"/>
          <w:szCs w:val="22"/>
        </w:rPr>
      </w:pPr>
      <w:r w:rsidRPr="008B49AE">
        <w:rPr>
          <w:sz w:val="22"/>
          <w:szCs w:val="22"/>
        </w:rPr>
        <w:t xml:space="preserve">79395 </w:t>
      </w:r>
      <w:proofErr w:type="spellStart"/>
      <w:r w:rsidRPr="008B49AE">
        <w:rPr>
          <w:sz w:val="22"/>
          <w:szCs w:val="22"/>
        </w:rPr>
        <w:t>Neuenburg</w:t>
      </w:r>
      <w:proofErr w:type="spellEnd"/>
      <w:r w:rsidRPr="008B49AE">
        <w:rPr>
          <w:sz w:val="22"/>
          <w:szCs w:val="22"/>
        </w:rPr>
        <w:t xml:space="preserve">, </w:t>
      </w:r>
      <w:proofErr w:type="spellStart"/>
      <w:r w:rsidRPr="008B49AE">
        <w:rPr>
          <w:sz w:val="22"/>
          <w:szCs w:val="22"/>
        </w:rPr>
        <w:t>Baden-Wuerttemberg</w:t>
      </w:r>
      <w:proofErr w:type="spellEnd"/>
    </w:p>
    <w:p w14:paraId="4DA62DFC" w14:textId="77777777" w:rsidR="008B6750" w:rsidRPr="008B49AE" w:rsidRDefault="008B6750" w:rsidP="008B6750">
      <w:pPr>
        <w:autoSpaceDE w:val="0"/>
        <w:autoSpaceDN w:val="0"/>
        <w:adjustRightInd w:val="0"/>
        <w:rPr>
          <w:sz w:val="22"/>
          <w:szCs w:val="22"/>
        </w:rPr>
      </w:pPr>
      <w:r w:rsidRPr="008B49AE">
        <w:rPr>
          <w:sz w:val="22"/>
          <w:szCs w:val="22"/>
        </w:rPr>
        <w:t>Vokietija</w:t>
      </w:r>
    </w:p>
    <w:p w14:paraId="7B3EF795" w14:textId="77777777" w:rsidR="008B6750" w:rsidRPr="008B49AE" w:rsidRDefault="008B6750" w:rsidP="008B6750">
      <w:pPr>
        <w:autoSpaceDE w:val="0"/>
        <w:autoSpaceDN w:val="0"/>
        <w:adjustRightInd w:val="0"/>
        <w:rPr>
          <w:sz w:val="22"/>
          <w:szCs w:val="22"/>
        </w:rPr>
      </w:pPr>
    </w:p>
    <w:p w14:paraId="39AD0391" w14:textId="77777777" w:rsidR="008B6750" w:rsidRPr="008B49AE" w:rsidRDefault="008B6750" w:rsidP="008B6750">
      <w:pPr>
        <w:autoSpaceDE w:val="0"/>
        <w:autoSpaceDN w:val="0"/>
        <w:adjustRightInd w:val="0"/>
        <w:rPr>
          <w:sz w:val="22"/>
          <w:szCs w:val="22"/>
        </w:rPr>
      </w:pPr>
      <w:r w:rsidRPr="008B49AE">
        <w:rPr>
          <w:sz w:val="22"/>
          <w:szCs w:val="22"/>
        </w:rPr>
        <w:t>Jeigu apie šį vaistą norite sužinoti daugiau, kreipkitės į vietinį registruotojo atstovą.</w:t>
      </w:r>
    </w:p>
    <w:p w14:paraId="3D6EB601" w14:textId="77777777" w:rsidR="008B6750" w:rsidRPr="008B49AE" w:rsidRDefault="008B6750" w:rsidP="008B6750">
      <w:pPr>
        <w:rPr>
          <w:sz w:val="22"/>
          <w:szCs w:val="22"/>
        </w:rPr>
      </w:pPr>
    </w:p>
    <w:p w14:paraId="5B492685" w14:textId="77777777" w:rsidR="008B6750" w:rsidRPr="008B49AE" w:rsidRDefault="008B6750" w:rsidP="008B6750">
      <w:pPr>
        <w:pStyle w:val="Pagrindinistekstas"/>
        <w:spacing w:after="0"/>
        <w:rPr>
          <w:szCs w:val="22"/>
        </w:rPr>
      </w:pPr>
      <w:r w:rsidRPr="008B49AE">
        <w:rPr>
          <w:szCs w:val="22"/>
        </w:rPr>
        <w:t>UAB „BERLIN CHEMIE MENARINI BALTIC“</w:t>
      </w:r>
    </w:p>
    <w:p w14:paraId="20579436" w14:textId="77777777" w:rsidR="008B6750" w:rsidRPr="008B49AE" w:rsidRDefault="008B6750" w:rsidP="008B6750">
      <w:pPr>
        <w:pStyle w:val="Pagrindinistekstas"/>
        <w:spacing w:after="0"/>
        <w:rPr>
          <w:szCs w:val="22"/>
        </w:rPr>
      </w:pPr>
      <w:proofErr w:type="spellStart"/>
      <w:r w:rsidRPr="008B49AE">
        <w:rPr>
          <w:szCs w:val="22"/>
        </w:rPr>
        <w:t>J.Jasinskio</w:t>
      </w:r>
      <w:proofErr w:type="spellEnd"/>
      <w:r w:rsidRPr="008B49AE">
        <w:rPr>
          <w:szCs w:val="22"/>
        </w:rPr>
        <w:t xml:space="preserve"> g. 16A, Vilnius LT-03163</w:t>
      </w:r>
    </w:p>
    <w:p w14:paraId="5ADD9190" w14:textId="77777777" w:rsidR="008B6750" w:rsidRPr="008B49AE" w:rsidRDefault="008B6750" w:rsidP="008B6750">
      <w:pPr>
        <w:pStyle w:val="BTEMEASMCA"/>
      </w:pPr>
      <w:r w:rsidRPr="008B49AE">
        <w:t>Tel. +370 5 269 19 47</w:t>
      </w:r>
    </w:p>
    <w:p w14:paraId="01263921" w14:textId="77777777" w:rsidR="008B6750" w:rsidRPr="008B49AE" w:rsidRDefault="008B6750" w:rsidP="008B6750">
      <w:pPr>
        <w:numPr>
          <w:ilvl w:val="12"/>
          <w:numId w:val="0"/>
        </w:numPr>
        <w:ind w:right="-2"/>
        <w:rPr>
          <w:sz w:val="22"/>
          <w:szCs w:val="22"/>
        </w:rPr>
      </w:pPr>
    </w:p>
    <w:p w14:paraId="326A451C" w14:textId="77777777" w:rsidR="008B6750" w:rsidRPr="008B49AE" w:rsidRDefault="008B6750" w:rsidP="008B6750">
      <w:pPr>
        <w:numPr>
          <w:ilvl w:val="12"/>
          <w:numId w:val="0"/>
        </w:numPr>
        <w:ind w:right="-2"/>
        <w:rPr>
          <w:sz w:val="22"/>
          <w:szCs w:val="22"/>
        </w:rPr>
      </w:pPr>
      <w:r w:rsidRPr="008B49AE">
        <w:rPr>
          <w:b/>
          <w:sz w:val="22"/>
          <w:szCs w:val="22"/>
        </w:rPr>
        <w:t xml:space="preserve">Šis vaistas </w:t>
      </w:r>
      <w:r w:rsidRPr="002168AD">
        <w:rPr>
          <w:b/>
          <w:snapToGrid w:val="0"/>
          <w:sz w:val="22"/>
          <w:szCs w:val="22"/>
        </w:rPr>
        <w:t>Europos ekonominės erdvės</w:t>
      </w:r>
      <w:r w:rsidRPr="002168AD">
        <w:rPr>
          <w:b/>
          <w:sz w:val="22"/>
          <w:szCs w:val="22"/>
        </w:rPr>
        <w:t xml:space="preserve"> valstybėse narėse</w:t>
      </w:r>
      <w:r w:rsidRPr="002168AD">
        <w:rPr>
          <w:b/>
          <w:snapToGrid w:val="0"/>
          <w:sz w:val="22"/>
          <w:szCs w:val="22"/>
        </w:rPr>
        <w:t xml:space="preserve"> ir Jungtinėje Karalystėje (Šiaurės Airijoje)</w:t>
      </w:r>
      <w:r w:rsidRPr="008B49AE">
        <w:rPr>
          <w:b/>
          <w:sz w:val="22"/>
          <w:szCs w:val="22"/>
        </w:rPr>
        <w:t xml:space="preserve"> registruotas tokiais pavadinimais</w:t>
      </w:r>
      <w:r w:rsidRPr="008B49AE">
        <w:rPr>
          <w:sz w:val="22"/>
          <w:szCs w:val="22"/>
        </w:rPr>
        <w:t>:</w:t>
      </w:r>
    </w:p>
    <w:p w14:paraId="31EA1DC3" w14:textId="77777777" w:rsidR="008B6750" w:rsidRPr="008B49AE" w:rsidRDefault="008B6750" w:rsidP="008B6750">
      <w:pPr>
        <w:tabs>
          <w:tab w:val="left" w:pos="720"/>
        </w:tabs>
        <w:rPr>
          <w:sz w:val="22"/>
          <w:szCs w:val="22"/>
        </w:rPr>
      </w:pPr>
      <w:r w:rsidRPr="008B49AE">
        <w:rPr>
          <w:sz w:val="22"/>
          <w:szCs w:val="22"/>
        </w:rPr>
        <w:t>Ispanija, It</w:t>
      </w:r>
      <w:r>
        <w:rPr>
          <w:sz w:val="22"/>
          <w:szCs w:val="22"/>
        </w:rPr>
        <w:t>alija:</w:t>
      </w:r>
      <w:r>
        <w:rPr>
          <w:sz w:val="22"/>
          <w:szCs w:val="22"/>
        </w:rPr>
        <w:tab/>
      </w:r>
      <w:r>
        <w:rPr>
          <w:sz w:val="22"/>
          <w:szCs w:val="22"/>
        </w:rPr>
        <w:tab/>
      </w:r>
      <w:proofErr w:type="spellStart"/>
      <w:r w:rsidRPr="008B49AE">
        <w:rPr>
          <w:sz w:val="22"/>
          <w:szCs w:val="22"/>
        </w:rPr>
        <w:t>Ketesse</w:t>
      </w:r>
      <w:proofErr w:type="spellEnd"/>
    </w:p>
    <w:p w14:paraId="7D8497F7" w14:textId="77777777" w:rsidR="008B6750" w:rsidRPr="008B49AE" w:rsidRDefault="008B6750" w:rsidP="008B6750">
      <w:pPr>
        <w:tabs>
          <w:tab w:val="left" w:pos="720"/>
        </w:tabs>
        <w:rPr>
          <w:sz w:val="22"/>
          <w:szCs w:val="22"/>
        </w:rPr>
      </w:pPr>
      <w:r w:rsidRPr="008B49AE">
        <w:rPr>
          <w:sz w:val="22"/>
          <w:szCs w:val="22"/>
        </w:rPr>
        <w:t>Čekija:</w:t>
      </w:r>
      <w:r>
        <w:rPr>
          <w:sz w:val="22"/>
          <w:szCs w:val="22"/>
        </w:rPr>
        <w:tab/>
      </w:r>
      <w:r>
        <w:rPr>
          <w:sz w:val="22"/>
          <w:szCs w:val="22"/>
        </w:rPr>
        <w:tab/>
      </w:r>
      <w:r>
        <w:rPr>
          <w:sz w:val="22"/>
          <w:szCs w:val="22"/>
        </w:rPr>
        <w:tab/>
      </w:r>
      <w:r>
        <w:rPr>
          <w:sz w:val="22"/>
          <w:szCs w:val="22"/>
        </w:rPr>
        <w:tab/>
      </w:r>
      <w:proofErr w:type="spellStart"/>
      <w:r>
        <w:rPr>
          <w:sz w:val="22"/>
          <w:szCs w:val="22"/>
        </w:rPr>
        <w:t>Dexoket</w:t>
      </w:r>
      <w:proofErr w:type="spellEnd"/>
    </w:p>
    <w:p w14:paraId="62C6EA48" w14:textId="77777777" w:rsidR="008B6750" w:rsidRPr="008B49AE" w:rsidRDefault="008B6750" w:rsidP="008B6750">
      <w:pPr>
        <w:tabs>
          <w:tab w:val="left" w:pos="720"/>
        </w:tabs>
        <w:rPr>
          <w:sz w:val="22"/>
          <w:szCs w:val="22"/>
        </w:rPr>
      </w:pPr>
      <w:r w:rsidRPr="008B49AE">
        <w:rPr>
          <w:sz w:val="22"/>
          <w:szCs w:val="22"/>
        </w:rPr>
        <w:t>Estija,</w:t>
      </w:r>
      <w:r>
        <w:rPr>
          <w:sz w:val="22"/>
          <w:szCs w:val="22"/>
        </w:rPr>
        <w:t xml:space="preserve"> Lietuva, Latvija:</w:t>
      </w:r>
      <w:r>
        <w:rPr>
          <w:sz w:val="22"/>
          <w:szCs w:val="22"/>
        </w:rPr>
        <w:tab/>
      </w:r>
      <w:r>
        <w:rPr>
          <w:sz w:val="22"/>
          <w:szCs w:val="22"/>
        </w:rPr>
        <w:tab/>
      </w:r>
      <w:proofErr w:type="spellStart"/>
      <w:r w:rsidRPr="008B49AE">
        <w:rPr>
          <w:sz w:val="22"/>
          <w:szCs w:val="22"/>
        </w:rPr>
        <w:t>Dolmen</w:t>
      </w:r>
      <w:proofErr w:type="spellEnd"/>
    </w:p>
    <w:p w14:paraId="0416C505" w14:textId="77777777" w:rsidR="008B6750" w:rsidRPr="008B49AE" w:rsidRDefault="008B6750" w:rsidP="008B6750">
      <w:pPr>
        <w:tabs>
          <w:tab w:val="left" w:pos="720"/>
        </w:tabs>
        <w:rPr>
          <w:sz w:val="22"/>
          <w:szCs w:val="22"/>
        </w:rPr>
      </w:pPr>
      <w:r w:rsidRPr="008B49AE">
        <w:rPr>
          <w:sz w:val="22"/>
          <w:szCs w:val="22"/>
        </w:rPr>
        <w:t>Vengrija:</w:t>
      </w:r>
      <w:r>
        <w:rPr>
          <w:sz w:val="22"/>
          <w:szCs w:val="22"/>
        </w:rPr>
        <w:tab/>
      </w:r>
      <w:r>
        <w:rPr>
          <w:sz w:val="22"/>
          <w:szCs w:val="22"/>
        </w:rPr>
        <w:tab/>
      </w:r>
      <w:r>
        <w:rPr>
          <w:sz w:val="22"/>
          <w:szCs w:val="22"/>
        </w:rPr>
        <w:tab/>
      </w:r>
      <w:proofErr w:type="spellStart"/>
      <w:r w:rsidRPr="008B49AE">
        <w:rPr>
          <w:sz w:val="22"/>
          <w:szCs w:val="22"/>
        </w:rPr>
        <w:t>Ketodex</w:t>
      </w:r>
      <w:proofErr w:type="spellEnd"/>
    </w:p>
    <w:p w14:paraId="789103C4" w14:textId="77777777" w:rsidR="008B6750" w:rsidRPr="008B49AE" w:rsidRDefault="008B6750" w:rsidP="008B6750">
      <w:pPr>
        <w:tabs>
          <w:tab w:val="left" w:pos="720"/>
        </w:tabs>
        <w:rPr>
          <w:sz w:val="22"/>
          <w:szCs w:val="22"/>
        </w:rPr>
      </w:pPr>
      <w:r w:rsidRPr="008B49AE">
        <w:rPr>
          <w:sz w:val="22"/>
          <w:szCs w:val="22"/>
        </w:rPr>
        <w:t>Airi</w:t>
      </w:r>
      <w:r>
        <w:rPr>
          <w:sz w:val="22"/>
          <w:szCs w:val="22"/>
        </w:rPr>
        <w:t>ja, Jungtinė Karalystė (Šiaurės Airija):</w:t>
      </w:r>
      <w:r>
        <w:rPr>
          <w:sz w:val="22"/>
          <w:szCs w:val="22"/>
        </w:rPr>
        <w:tab/>
      </w:r>
      <w:proofErr w:type="spellStart"/>
      <w:r w:rsidRPr="008B49AE">
        <w:rPr>
          <w:sz w:val="22"/>
          <w:szCs w:val="22"/>
        </w:rPr>
        <w:t>Keral</w:t>
      </w:r>
      <w:proofErr w:type="spellEnd"/>
    </w:p>
    <w:p w14:paraId="6E4A63D2" w14:textId="77777777" w:rsidR="008B6750" w:rsidRPr="008B49AE" w:rsidRDefault="008B6750" w:rsidP="008B6750">
      <w:pPr>
        <w:tabs>
          <w:tab w:val="left" w:pos="720"/>
        </w:tabs>
        <w:rPr>
          <w:sz w:val="22"/>
          <w:szCs w:val="22"/>
        </w:rPr>
      </w:pPr>
      <w:r w:rsidRPr="008B49AE">
        <w:rPr>
          <w:sz w:val="22"/>
          <w:szCs w:val="22"/>
        </w:rPr>
        <w:t>Austrija, Belgija,</w:t>
      </w:r>
    </w:p>
    <w:p w14:paraId="36E4659A" w14:textId="77777777" w:rsidR="008B6750" w:rsidRPr="008B49AE" w:rsidRDefault="008B6750" w:rsidP="008B6750">
      <w:pPr>
        <w:tabs>
          <w:tab w:val="left" w:pos="720"/>
        </w:tabs>
        <w:rPr>
          <w:sz w:val="22"/>
          <w:szCs w:val="22"/>
        </w:rPr>
      </w:pPr>
      <w:r w:rsidRPr="008B49AE">
        <w:rPr>
          <w:sz w:val="22"/>
          <w:szCs w:val="22"/>
        </w:rPr>
        <w:t>Liuksemburgas, Portugalija:</w:t>
      </w:r>
      <w:r>
        <w:rPr>
          <w:sz w:val="22"/>
          <w:szCs w:val="22"/>
        </w:rPr>
        <w:tab/>
      </w:r>
      <w:r>
        <w:rPr>
          <w:sz w:val="22"/>
          <w:szCs w:val="22"/>
        </w:rPr>
        <w:tab/>
      </w:r>
      <w:proofErr w:type="spellStart"/>
      <w:r w:rsidRPr="008B49AE">
        <w:rPr>
          <w:sz w:val="22"/>
          <w:szCs w:val="22"/>
        </w:rPr>
        <w:t>Ketesse</w:t>
      </w:r>
      <w:proofErr w:type="spellEnd"/>
    </w:p>
    <w:p w14:paraId="731A9797" w14:textId="77777777" w:rsidR="008B6750" w:rsidRPr="008B49AE" w:rsidRDefault="008B6750" w:rsidP="008B6750">
      <w:pPr>
        <w:tabs>
          <w:tab w:val="left" w:pos="720"/>
        </w:tabs>
        <w:rPr>
          <w:sz w:val="22"/>
          <w:szCs w:val="22"/>
          <w:highlight w:val="yellow"/>
        </w:rPr>
      </w:pPr>
      <w:r w:rsidRPr="008B49AE">
        <w:rPr>
          <w:sz w:val="22"/>
          <w:szCs w:val="22"/>
        </w:rPr>
        <w:t>Nyderlandai:</w:t>
      </w:r>
      <w:r>
        <w:rPr>
          <w:sz w:val="22"/>
          <w:szCs w:val="22"/>
        </w:rPr>
        <w:tab/>
      </w:r>
      <w:r>
        <w:rPr>
          <w:sz w:val="22"/>
          <w:szCs w:val="22"/>
        </w:rPr>
        <w:tab/>
      </w:r>
      <w:r>
        <w:rPr>
          <w:sz w:val="22"/>
          <w:szCs w:val="22"/>
        </w:rPr>
        <w:tab/>
      </w:r>
      <w:proofErr w:type="spellStart"/>
      <w:r w:rsidRPr="008B49AE">
        <w:rPr>
          <w:sz w:val="22"/>
          <w:szCs w:val="22"/>
        </w:rPr>
        <w:t>Stadium</w:t>
      </w:r>
      <w:proofErr w:type="spellEnd"/>
    </w:p>
    <w:p w14:paraId="5E36631B" w14:textId="77777777" w:rsidR="008B6750" w:rsidRPr="008B49AE" w:rsidRDefault="008B6750" w:rsidP="008B6750">
      <w:pPr>
        <w:tabs>
          <w:tab w:val="left" w:pos="720"/>
        </w:tabs>
        <w:rPr>
          <w:sz w:val="22"/>
          <w:szCs w:val="22"/>
        </w:rPr>
      </w:pPr>
      <w:r w:rsidRPr="008B49AE">
        <w:rPr>
          <w:sz w:val="22"/>
          <w:szCs w:val="22"/>
        </w:rPr>
        <w:t>Graikija:</w:t>
      </w:r>
      <w:r>
        <w:rPr>
          <w:sz w:val="22"/>
          <w:szCs w:val="22"/>
        </w:rPr>
        <w:tab/>
      </w:r>
      <w:r>
        <w:rPr>
          <w:sz w:val="22"/>
          <w:szCs w:val="22"/>
        </w:rPr>
        <w:tab/>
      </w:r>
      <w:r>
        <w:rPr>
          <w:sz w:val="22"/>
          <w:szCs w:val="22"/>
        </w:rPr>
        <w:tab/>
      </w:r>
      <w:proofErr w:type="spellStart"/>
      <w:r>
        <w:rPr>
          <w:sz w:val="22"/>
          <w:szCs w:val="22"/>
        </w:rPr>
        <w:t>Nosatel</w:t>
      </w:r>
      <w:proofErr w:type="spellEnd"/>
    </w:p>
    <w:p w14:paraId="6784E856" w14:textId="77777777" w:rsidR="008B6750" w:rsidRPr="008B49AE" w:rsidRDefault="008B6750" w:rsidP="008B6750">
      <w:pPr>
        <w:tabs>
          <w:tab w:val="left" w:pos="720"/>
        </w:tabs>
        <w:rPr>
          <w:sz w:val="22"/>
          <w:szCs w:val="22"/>
        </w:rPr>
      </w:pPr>
      <w:r w:rsidRPr="008B49AE">
        <w:rPr>
          <w:sz w:val="22"/>
          <w:szCs w:val="22"/>
        </w:rPr>
        <w:t>Lenkija:</w:t>
      </w:r>
      <w:r>
        <w:rPr>
          <w:sz w:val="22"/>
          <w:szCs w:val="22"/>
        </w:rPr>
        <w:tab/>
      </w:r>
      <w:r>
        <w:rPr>
          <w:sz w:val="22"/>
          <w:szCs w:val="22"/>
        </w:rPr>
        <w:tab/>
      </w:r>
      <w:r>
        <w:rPr>
          <w:sz w:val="22"/>
          <w:szCs w:val="22"/>
        </w:rPr>
        <w:tab/>
      </w:r>
      <w:proofErr w:type="spellStart"/>
      <w:r w:rsidRPr="008B49AE">
        <w:rPr>
          <w:sz w:val="22"/>
          <w:szCs w:val="22"/>
        </w:rPr>
        <w:t>Dexak</w:t>
      </w:r>
      <w:proofErr w:type="spellEnd"/>
    </w:p>
    <w:p w14:paraId="70D209CD" w14:textId="77777777" w:rsidR="008B6750" w:rsidRPr="008B49AE" w:rsidRDefault="008B6750" w:rsidP="008B6750">
      <w:pPr>
        <w:tabs>
          <w:tab w:val="left" w:pos="720"/>
        </w:tabs>
        <w:rPr>
          <w:sz w:val="22"/>
          <w:szCs w:val="22"/>
        </w:rPr>
      </w:pPr>
      <w:r w:rsidRPr="008B49AE">
        <w:rPr>
          <w:sz w:val="22"/>
          <w:szCs w:val="22"/>
        </w:rPr>
        <w:t>Slovakija:</w:t>
      </w:r>
      <w:r>
        <w:rPr>
          <w:sz w:val="22"/>
          <w:szCs w:val="22"/>
        </w:rPr>
        <w:tab/>
      </w:r>
      <w:r>
        <w:rPr>
          <w:sz w:val="22"/>
          <w:szCs w:val="22"/>
        </w:rPr>
        <w:tab/>
      </w:r>
      <w:r>
        <w:rPr>
          <w:sz w:val="22"/>
          <w:szCs w:val="22"/>
        </w:rPr>
        <w:tab/>
      </w:r>
      <w:proofErr w:type="spellStart"/>
      <w:r w:rsidRPr="008B49AE">
        <w:rPr>
          <w:sz w:val="22"/>
          <w:szCs w:val="22"/>
        </w:rPr>
        <w:t>Dexadol</w:t>
      </w:r>
      <w:proofErr w:type="spellEnd"/>
    </w:p>
    <w:p w14:paraId="44CEE027" w14:textId="77777777" w:rsidR="008B6750" w:rsidRDefault="008B6750" w:rsidP="008B6750">
      <w:pPr>
        <w:ind w:left="567" w:hanging="567"/>
        <w:rPr>
          <w:sz w:val="22"/>
          <w:szCs w:val="22"/>
        </w:rPr>
      </w:pPr>
    </w:p>
    <w:p w14:paraId="4F7A1A8C" w14:textId="77777777" w:rsidR="008B6750" w:rsidRPr="008B49AE" w:rsidRDefault="008B6750" w:rsidP="008B6750">
      <w:pPr>
        <w:ind w:left="567" w:hanging="567"/>
        <w:rPr>
          <w:sz w:val="22"/>
          <w:szCs w:val="22"/>
        </w:rPr>
      </w:pPr>
    </w:p>
    <w:p w14:paraId="1A5959A8" w14:textId="77777777" w:rsidR="008B6750" w:rsidRPr="008B49AE" w:rsidRDefault="008B6750" w:rsidP="008B6750">
      <w:pPr>
        <w:numPr>
          <w:ilvl w:val="12"/>
          <w:numId w:val="0"/>
        </w:numPr>
        <w:tabs>
          <w:tab w:val="left" w:pos="1296"/>
        </w:tabs>
        <w:ind w:right="-2"/>
        <w:rPr>
          <w:b/>
          <w:sz w:val="22"/>
          <w:szCs w:val="22"/>
        </w:rPr>
      </w:pPr>
      <w:r w:rsidRPr="008B49AE">
        <w:rPr>
          <w:b/>
          <w:sz w:val="22"/>
          <w:szCs w:val="22"/>
        </w:rPr>
        <w:t>Šis pakuotės lapelis paskutinį kartą peržiūrėtas</w:t>
      </w:r>
      <w:r>
        <w:rPr>
          <w:b/>
          <w:sz w:val="22"/>
          <w:szCs w:val="22"/>
        </w:rPr>
        <w:t xml:space="preserve"> 2025-09-23.</w:t>
      </w:r>
    </w:p>
    <w:p w14:paraId="70D151FA" w14:textId="77777777" w:rsidR="008B6750" w:rsidRPr="008B49AE" w:rsidRDefault="008B6750" w:rsidP="008B6750">
      <w:pPr>
        <w:numPr>
          <w:ilvl w:val="12"/>
          <w:numId w:val="0"/>
        </w:numPr>
        <w:ind w:right="-2"/>
        <w:rPr>
          <w:i/>
          <w:sz w:val="22"/>
          <w:szCs w:val="22"/>
        </w:rPr>
      </w:pPr>
    </w:p>
    <w:p w14:paraId="2942DCC2" w14:textId="77777777" w:rsidR="008B6750" w:rsidRPr="008B49AE" w:rsidRDefault="008B6750" w:rsidP="008B6750">
      <w:pPr>
        <w:numPr>
          <w:ilvl w:val="12"/>
          <w:numId w:val="0"/>
        </w:numPr>
        <w:ind w:right="-2"/>
        <w:rPr>
          <w:sz w:val="22"/>
          <w:szCs w:val="22"/>
        </w:rPr>
      </w:pPr>
      <w:r w:rsidRPr="008B49AE">
        <w:rPr>
          <w:sz w:val="22"/>
          <w:szCs w:val="22"/>
        </w:rPr>
        <w:t>Išsami informacija apie šį vaistą pateikiama Valstybinės vaistų kontrolės tarnybos prie Lietuvos Respublikos sveikatos apsaugos ministerijos tinklalapyje</w:t>
      </w:r>
      <w:r w:rsidRPr="008B49AE">
        <w:rPr>
          <w:i/>
          <w:sz w:val="22"/>
          <w:szCs w:val="22"/>
        </w:rPr>
        <w:t xml:space="preserve"> </w:t>
      </w:r>
      <w:r w:rsidRPr="008B49AE">
        <w:rPr>
          <w:rFonts w:eastAsia="SimSun"/>
          <w:color w:val="0000FF"/>
          <w:sz w:val="22"/>
          <w:szCs w:val="22"/>
          <w:u w:val="single"/>
        </w:rPr>
        <w:t>http</w:t>
      </w:r>
      <w:r>
        <w:rPr>
          <w:rFonts w:eastAsia="SimSun"/>
          <w:color w:val="0000FF"/>
          <w:sz w:val="22"/>
          <w:szCs w:val="22"/>
          <w:u w:val="single"/>
        </w:rPr>
        <w:t>s</w:t>
      </w:r>
      <w:r w:rsidRPr="008B49AE">
        <w:rPr>
          <w:rFonts w:eastAsia="SimSun"/>
          <w:color w:val="0000FF"/>
          <w:sz w:val="22"/>
          <w:szCs w:val="22"/>
          <w:u w:val="single"/>
        </w:rPr>
        <w:t>://vvkt.</w:t>
      </w:r>
      <w:r>
        <w:rPr>
          <w:rFonts w:eastAsia="SimSun"/>
          <w:color w:val="0000FF"/>
          <w:sz w:val="22"/>
          <w:szCs w:val="22"/>
          <w:u w:val="single"/>
        </w:rPr>
        <w:t>lrv.lt/</w:t>
      </w:r>
      <w:r w:rsidRPr="008B49AE">
        <w:rPr>
          <w:rFonts w:eastAsia="SimSun"/>
          <w:color w:val="0000FF"/>
          <w:sz w:val="22"/>
          <w:szCs w:val="22"/>
          <w:u w:val="single"/>
        </w:rPr>
        <w:t>lt/</w:t>
      </w:r>
      <w:r w:rsidRPr="008B49AE">
        <w:rPr>
          <w:sz w:val="22"/>
          <w:szCs w:val="22"/>
        </w:rPr>
        <w:t>.</w:t>
      </w:r>
    </w:p>
    <w:p w14:paraId="051BB88D" w14:textId="77777777" w:rsidR="008B6750" w:rsidRPr="008B49AE" w:rsidRDefault="008B6750" w:rsidP="008B6750">
      <w:pPr>
        <w:numPr>
          <w:ilvl w:val="12"/>
          <w:numId w:val="0"/>
        </w:numPr>
        <w:tabs>
          <w:tab w:val="left" w:pos="1296"/>
        </w:tabs>
        <w:ind w:right="-2"/>
        <w:rPr>
          <w:sz w:val="22"/>
          <w:szCs w:val="22"/>
        </w:rPr>
      </w:pPr>
    </w:p>
    <w:p w14:paraId="1383A3EF" w14:textId="77777777" w:rsidR="008B6750" w:rsidRPr="008B49AE" w:rsidRDefault="008B6750" w:rsidP="008B6750">
      <w:pPr>
        <w:numPr>
          <w:ilvl w:val="12"/>
          <w:numId w:val="0"/>
        </w:numPr>
        <w:tabs>
          <w:tab w:val="left" w:pos="2657"/>
        </w:tabs>
        <w:ind w:right="-28"/>
        <w:rPr>
          <w:sz w:val="22"/>
          <w:szCs w:val="22"/>
        </w:rPr>
      </w:pPr>
    </w:p>
    <w:p w14:paraId="3C34CFD5" w14:textId="77777777" w:rsidR="008B6750" w:rsidRPr="008B49AE" w:rsidRDefault="008B6750" w:rsidP="008B6750">
      <w:pPr>
        <w:rPr>
          <w:sz w:val="22"/>
          <w:szCs w:val="22"/>
        </w:rPr>
      </w:pPr>
    </w:p>
    <w:p w14:paraId="5115E735" w14:textId="77777777" w:rsidR="008B6750" w:rsidRPr="008B49AE" w:rsidRDefault="008B6750" w:rsidP="008B6750">
      <w:pPr>
        <w:jc w:val="both"/>
        <w:rPr>
          <w:sz w:val="22"/>
          <w:szCs w:val="22"/>
        </w:rPr>
      </w:pPr>
    </w:p>
    <w:p w14:paraId="5053CB5F" w14:textId="77777777" w:rsidR="008B6750" w:rsidRPr="008B49AE" w:rsidRDefault="008B6750" w:rsidP="008B6750">
      <w:pPr>
        <w:widowControl w:val="0"/>
        <w:rPr>
          <w:snapToGrid w:val="0"/>
          <w:sz w:val="22"/>
          <w:szCs w:val="22"/>
        </w:rPr>
      </w:pPr>
    </w:p>
    <w:p w14:paraId="39ADE3AA" w14:textId="77777777" w:rsidR="008B6750" w:rsidRDefault="008B6750" w:rsidP="008B6750"/>
    <w:p w14:paraId="5F03B6AA" w14:textId="77777777" w:rsidR="008B6750" w:rsidRDefault="008B6750" w:rsidP="008B6750"/>
    <w:p w14:paraId="38595373" w14:textId="77777777" w:rsidR="00222FED" w:rsidRDefault="00222FED"/>
    <w:sectPr w:rsidR="00222FED" w:rsidSect="008B6750">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25505"/>
      <w:docPartObj>
        <w:docPartGallery w:val="Page Numbers (Bottom of Page)"/>
        <w:docPartUnique/>
      </w:docPartObj>
    </w:sdtPr>
    <w:sdtEndPr>
      <w:rPr>
        <w:noProof/>
      </w:rPr>
    </w:sdtEndPr>
    <w:sdtContent>
      <w:p w14:paraId="625762A7" w14:textId="77777777" w:rsidR="008B6750" w:rsidRDefault="008B6750">
        <w:pPr>
          <w:pStyle w:val="Porat"/>
          <w:jc w:val="right"/>
        </w:pPr>
        <w:r>
          <w:fldChar w:fldCharType="begin"/>
        </w:r>
        <w:r>
          <w:instrText xml:space="preserve"> PAGE   \* MERGEFORMAT </w:instrText>
        </w:r>
        <w:r>
          <w:fldChar w:fldCharType="separate"/>
        </w:r>
        <w:r>
          <w:rPr>
            <w:noProof/>
          </w:rPr>
          <w:t>3</w:t>
        </w:r>
        <w:r>
          <w:rPr>
            <w:noProof/>
          </w:rPr>
          <w:t>2</w:t>
        </w:r>
        <w:r>
          <w:rPr>
            <w:noProof/>
          </w:rPr>
          <w:fldChar w:fldCharType="end"/>
        </w:r>
      </w:p>
    </w:sdtContent>
  </w:sdt>
  <w:p w14:paraId="4D707C74" w14:textId="77777777" w:rsidR="008B6750" w:rsidRDefault="008B675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83A8" w14:textId="77777777" w:rsidR="008B6750" w:rsidRDefault="008B67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859"/>
    <w:multiLevelType w:val="hybridMultilevel"/>
    <w:tmpl w:val="F578A20C"/>
    <w:lvl w:ilvl="0" w:tplc="67BE8460">
      <w:numFmt w:val="bullet"/>
      <w:lvlText w:val="˗"/>
      <w:lvlJc w:val="left"/>
      <w:pPr>
        <w:ind w:left="1800" w:hanging="360"/>
      </w:pPr>
      <w:rPr>
        <w:rFonts w:ascii="Times New Roman" w:hAnsi="Times New Roman" w:cs="Times New Roman"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73C566E"/>
    <w:multiLevelType w:val="hybridMultilevel"/>
    <w:tmpl w:val="3A8ED416"/>
    <w:lvl w:ilvl="0" w:tplc="DD300236">
      <w:numFmt w:val="bullet"/>
      <w:pStyle w:val="BT-EMEASMCA"/>
      <w:lvlText w:val="˗"/>
      <w:lvlJc w:val="left"/>
      <w:pPr>
        <w:ind w:left="3196"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05E8B"/>
    <w:multiLevelType w:val="hybridMultilevel"/>
    <w:tmpl w:val="8270AAE6"/>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1A96B25"/>
    <w:multiLevelType w:val="hybridMultilevel"/>
    <w:tmpl w:val="4D90DB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E0E19"/>
    <w:multiLevelType w:val="hybridMultilevel"/>
    <w:tmpl w:val="FCC84EA4"/>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99D6BAA"/>
    <w:multiLevelType w:val="hybridMultilevel"/>
    <w:tmpl w:val="715689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9997429">
    <w:abstractNumId w:val="1"/>
  </w:num>
  <w:num w:numId="2" w16cid:durableId="1995601077">
    <w:abstractNumId w:val="3"/>
  </w:num>
  <w:num w:numId="3" w16cid:durableId="139615673">
    <w:abstractNumId w:val="4"/>
  </w:num>
  <w:num w:numId="4" w16cid:durableId="1280599177">
    <w:abstractNumId w:val="5"/>
  </w:num>
  <w:num w:numId="5" w16cid:durableId="2041122869">
    <w:abstractNumId w:val="0"/>
  </w:num>
  <w:num w:numId="6" w16cid:durableId="70139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50"/>
    <w:rsid w:val="00094CE7"/>
    <w:rsid w:val="00222FED"/>
    <w:rsid w:val="005F173E"/>
    <w:rsid w:val="008B3AD4"/>
    <w:rsid w:val="008B6750"/>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025F"/>
  <w15:chartTrackingRefBased/>
  <w15:docId w15:val="{46208396-B88D-43D6-BEBB-FB01C121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750"/>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8B6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6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67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67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675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B675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675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B675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675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67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67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675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675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675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B675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675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B675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675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B67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67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67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675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67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6750"/>
    <w:rPr>
      <w:i/>
      <w:iCs/>
      <w:color w:val="404040" w:themeColor="text1" w:themeTint="BF"/>
    </w:rPr>
  </w:style>
  <w:style w:type="paragraph" w:styleId="Sraopastraipa">
    <w:name w:val="List Paragraph"/>
    <w:basedOn w:val="prastasis"/>
    <w:uiPriority w:val="34"/>
    <w:qFormat/>
    <w:rsid w:val="008B6750"/>
    <w:pPr>
      <w:ind w:left="720"/>
      <w:contextualSpacing/>
    </w:pPr>
  </w:style>
  <w:style w:type="character" w:styleId="Rykuspabraukimas">
    <w:name w:val="Intense Emphasis"/>
    <w:basedOn w:val="Numatytasispastraiposriftas"/>
    <w:uiPriority w:val="21"/>
    <w:qFormat/>
    <w:rsid w:val="008B6750"/>
    <w:rPr>
      <w:i/>
      <w:iCs/>
      <w:color w:val="0F4761" w:themeColor="accent1" w:themeShade="BF"/>
    </w:rPr>
  </w:style>
  <w:style w:type="paragraph" w:styleId="Iskirtacitata">
    <w:name w:val="Intense Quote"/>
    <w:basedOn w:val="prastasis"/>
    <w:next w:val="prastasis"/>
    <w:link w:val="IskirtacitataDiagrama"/>
    <w:uiPriority w:val="30"/>
    <w:qFormat/>
    <w:rsid w:val="008B6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6750"/>
    <w:rPr>
      <w:i/>
      <w:iCs/>
      <w:color w:val="0F4761" w:themeColor="accent1" w:themeShade="BF"/>
    </w:rPr>
  </w:style>
  <w:style w:type="character" w:styleId="Rykinuoroda">
    <w:name w:val="Intense Reference"/>
    <w:basedOn w:val="Numatytasispastraiposriftas"/>
    <w:uiPriority w:val="32"/>
    <w:qFormat/>
    <w:rsid w:val="008B6750"/>
    <w:rPr>
      <w:b/>
      <w:bCs/>
      <w:smallCaps/>
      <w:color w:val="0F4761" w:themeColor="accent1" w:themeShade="BF"/>
      <w:spacing w:val="5"/>
    </w:rPr>
  </w:style>
  <w:style w:type="paragraph" w:customStyle="1" w:styleId="BTEMEASMCA">
    <w:name w:val="BT EMEA_SMCA"/>
    <w:basedOn w:val="prastasis"/>
    <w:autoRedefine/>
    <w:rsid w:val="008B6750"/>
    <w:pPr>
      <w:tabs>
        <w:tab w:val="left" w:pos="22"/>
      </w:tabs>
      <w:ind w:left="22" w:hanging="22"/>
    </w:pPr>
    <w:rPr>
      <w:bCs/>
      <w:sz w:val="22"/>
      <w:szCs w:val="22"/>
    </w:rPr>
  </w:style>
  <w:style w:type="paragraph" w:customStyle="1" w:styleId="BT-EMEASMCA">
    <w:name w:val="BT- EMEA_SMCA"/>
    <w:basedOn w:val="prastasis"/>
    <w:autoRedefine/>
    <w:uiPriority w:val="99"/>
    <w:rsid w:val="008B6750"/>
    <w:pPr>
      <w:numPr>
        <w:numId w:val="1"/>
      </w:numPr>
      <w:ind w:left="567" w:right="-60" w:hanging="567"/>
    </w:pPr>
    <w:rPr>
      <w:bCs/>
      <w:noProof/>
      <w:sz w:val="22"/>
      <w:szCs w:val="22"/>
    </w:rPr>
  </w:style>
  <w:style w:type="character" w:customStyle="1" w:styleId="BTEMEASMCAChar">
    <w:name w:val="BT EMEA_SMCA Char"/>
    <w:uiPriority w:val="99"/>
    <w:rsid w:val="008B6750"/>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8B6750"/>
    <w:pPr>
      <w:spacing w:after="120"/>
    </w:pPr>
    <w:rPr>
      <w:sz w:val="22"/>
      <w:lang w:eastAsia="lt-LT"/>
    </w:rPr>
  </w:style>
  <w:style w:type="character" w:customStyle="1" w:styleId="PagrindinistekstasDiagrama">
    <w:name w:val="Pagrindinis tekstas Diagrama"/>
    <w:basedOn w:val="Numatytasispastraiposriftas"/>
    <w:link w:val="Pagrindinistekstas"/>
    <w:uiPriority w:val="99"/>
    <w:rsid w:val="008B6750"/>
    <w:rPr>
      <w:rFonts w:eastAsia="Times New Roman"/>
      <w:kern w:val="0"/>
      <w:szCs w:val="20"/>
      <w:lang w:eastAsia="lt-LT"/>
      <w14:ligatures w14:val="none"/>
    </w:rPr>
  </w:style>
  <w:style w:type="character" w:customStyle="1" w:styleId="BT-EMEASMCAChar">
    <w:name w:val="BT- EMEA_SMCA Char"/>
    <w:basedOn w:val="Numatytasispastraiposriftas"/>
    <w:uiPriority w:val="99"/>
    <w:rsid w:val="008B6750"/>
    <w:rPr>
      <w:rFonts w:ascii="Times New Roman" w:hAnsi="Times New Roman" w:cs="Times New Roman" w:hint="default"/>
      <w:bCs/>
      <w:noProof/>
      <w:sz w:val="22"/>
      <w:szCs w:val="22"/>
      <w:lang w:val="lt-LT" w:eastAsia="en-US" w:bidi="ar-SA"/>
    </w:rPr>
  </w:style>
  <w:style w:type="paragraph" w:styleId="Antrats">
    <w:name w:val="header"/>
    <w:basedOn w:val="prastasis"/>
    <w:link w:val="AntratsDiagrama"/>
    <w:unhideWhenUsed/>
    <w:rsid w:val="008B6750"/>
    <w:pPr>
      <w:tabs>
        <w:tab w:val="center" w:pos="4680"/>
        <w:tab w:val="right" w:pos="9360"/>
      </w:tabs>
    </w:pPr>
  </w:style>
  <w:style w:type="character" w:customStyle="1" w:styleId="AntratsDiagrama">
    <w:name w:val="Antraštės Diagrama"/>
    <w:basedOn w:val="Numatytasispastraiposriftas"/>
    <w:link w:val="Antrats"/>
    <w:rsid w:val="008B6750"/>
    <w:rPr>
      <w:rFonts w:eastAsia="Times New Roman"/>
      <w:kern w:val="0"/>
      <w:sz w:val="24"/>
      <w:szCs w:val="20"/>
      <w14:ligatures w14:val="none"/>
    </w:rPr>
  </w:style>
  <w:style w:type="paragraph" w:styleId="Porat">
    <w:name w:val="footer"/>
    <w:basedOn w:val="prastasis"/>
    <w:link w:val="PoratDiagrama"/>
    <w:uiPriority w:val="99"/>
    <w:unhideWhenUsed/>
    <w:rsid w:val="008B6750"/>
    <w:pPr>
      <w:tabs>
        <w:tab w:val="center" w:pos="4680"/>
        <w:tab w:val="right" w:pos="9360"/>
      </w:tabs>
    </w:pPr>
  </w:style>
  <w:style w:type="character" w:customStyle="1" w:styleId="PoratDiagrama">
    <w:name w:val="Poraštė Diagrama"/>
    <w:basedOn w:val="Numatytasispastraiposriftas"/>
    <w:link w:val="Porat"/>
    <w:uiPriority w:val="99"/>
    <w:rsid w:val="008B6750"/>
    <w:rPr>
      <w:rFonts w:eastAsia="Times New Roman"/>
      <w:kern w:val="0"/>
      <w:sz w:val="24"/>
      <w:szCs w:val="20"/>
      <w14:ligatures w14:val="none"/>
    </w:rPr>
  </w:style>
  <w:style w:type="paragraph" w:customStyle="1" w:styleId="PI-3EMEASMCA">
    <w:name w:val="PI-3 EMEA_SMCA"/>
    <w:basedOn w:val="prastasis"/>
    <w:autoRedefine/>
    <w:uiPriority w:val="99"/>
    <w:rsid w:val="008B6750"/>
    <w:pPr>
      <w:spacing w:line="220" w:lineRule="exact"/>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13387</Words>
  <Characters>7632</Characters>
  <Application>Microsoft Office Word</Application>
  <DocSecurity>0</DocSecurity>
  <Lines>63</Lines>
  <Paragraphs>41</Paragraphs>
  <ScaleCrop>false</ScaleCrop>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2026-04-14T11:21:00Z</dcterms:created>
  <dcterms:modified xsi:type="dcterms:W3CDTF">2026-04-14T11:22:00Z</dcterms:modified>
</cp:coreProperties>
</file>