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CC4778" w14:textId="77777777" w:rsidR="00B46D38" w:rsidRPr="00E36282" w:rsidRDefault="00B46D38" w:rsidP="00B46D38">
      <w:pPr>
        <w:pStyle w:val="Heading2"/>
        <w:ind w:left="0"/>
        <w:jc w:val="center"/>
        <w:rPr>
          <w:b/>
          <w:sz w:val="22"/>
          <w:szCs w:val="22"/>
        </w:rPr>
      </w:pPr>
      <w:r w:rsidRPr="00E36282">
        <w:rPr>
          <w:b/>
          <w:sz w:val="22"/>
          <w:szCs w:val="22"/>
        </w:rPr>
        <w:t>Pakuotės lapelis:</w:t>
      </w:r>
      <w:r w:rsidRPr="00E36282">
        <w:rPr>
          <w:b/>
          <w:bCs/>
          <w:iCs/>
          <w:sz w:val="22"/>
          <w:szCs w:val="22"/>
        </w:rPr>
        <w:t xml:space="preserve"> </w:t>
      </w:r>
      <w:r w:rsidRPr="00E36282">
        <w:rPr>
          <w:b/>
          <w:sz w:val="22"/>
          <w:szCs w:val="22"/>
        </w:rPr>
        <w:t xml:space="preserve">informacija </w:t>
      </w:r>
      <w:r>
        <w:rPr>
          <w:b/>
          <w:sz w:val="22"/>
          <w:szCs w:val="22"/>
        </w:rPr>
        <w:t>pacientui</w:t>
      </w:r>
    </w:p>
    <w:p w14:paraId="79DEA11B" w14:textId="77777777" w:rsidR="00B46D38" w:rsidRPr="0014118B" w:rsidRDefault="00B46D38" w:rsidP="0014118B">
      <w:pPr>
        <w:tabs>
          <w:tab w:val="left" w:pos="567"/>
        </w:tabs>
        <w:rPr>
          <w:b/>
          <w:sz w:val="22"/>
        </w:rPr>
      </w:pPr>
    </w:p>
    <w:p w14:paraId="205D301F" w14:textId="7E092E41" w:rsidR="00B46D38" w:rsidRPr="00E36282" w:rsidRDefault="00B46D38" w:rsidP="00B46D38">
      <w:pPr>
        <w:tabs>
          <w:tab w:val="left" w:pos="567"/>
        </w:tabs>
        <w:jc w:val="center"/>
        <w:rPr>
          <w:b/>
          <w:bCs/>
          <w:sz w:val="22"/>
          <w:szCs w:val="22"/>
        </w:rPr>
      </w:pPr>
      <w:r>
        <w:rPr>
          <w:b/>
          <w:sz w:val="22"/>
          <w:szCs w:val="22"/>
        </w:rPr>
        <w:t>TAMOXIFENO FARMOZ</w:t>
      </w:r>
      <w:r w:rsidRPr="0014118B">
        <w:rPr>
          <w:b/>
          <w:sz w:val="22"/>
        </w:rPr>
        <w:t xml:space="preserve"> 20 mg tabletės</w:t>
      </w:r>
    </w:p>
    <w:p w14:paraId="08F2CE68" w14:textId="77777777" w:rsidR="00B46D38" w:rsidRPr="00E36282" w:rsidRDefault="00B46D38" w:rsidP="00B46D38">
      <w:pPr>
        <w:tabs>
          <w:tab w:val="left" w:pos="567"/>
        </w:tabs>
        <w:jc w:val="center"/>
        <w:rPr>
          <w:sz w:val="22"/>
          <w:szCs w:val="22"/>
        </w:rPr>
      </w:pPr>
      <w:r>
        <w:rPr>
          <w:sz w:val="22"/>
          <w:szCs w:val="22"/>
        </w:rPr>
        <w:t>t</w:t>
      </w:r>
      <w:r w:rsidRPr="00E36282">
        <w:rPr>
          <w:sz w:val="22"/>
          <w:szCs w:val="22"/>
        </w:rPr>
        <w:t>amoksifenas</w:t>
      </w:r>
    </w:p>
    <w:p w14:paraId="65E51404" w14:textId="77777777" w:rsidR="00B46D38" w:rsidRPr="00E36282" w:rsidRDefault="00B46D38" w:rsidP="00B46D38">
      <w:pPr>
        <w:tabs>
          <w:tab w:val="left" w:pos="567"/>
        </w:tabs>
        <w:ind w:left="567" w:hanging="567"/>
        <w:rPr>
          <w:sz w:val="22"/>
          <w:szCs w:val="22"/>
        </w:rPr>
      </w:pPr>
    </w:p>
    <w:p w14:paraId="203DCC0D" w14:textId="77777777" w:rsidR="00B46D38" w:rsidRPr="00E36282" w:rsidRDefault="00B46D38" w:rsidP="0014118B">
      <w:pPr>
        <w:suppressAutoHyphens/>
        <w:rPr>
          <w:sz w:val="22"/>
          <w:szCs w:val="22"/>
        </w:rPr>
      </w:pPr>
      <w:r w:rsidRPr="00E36282">
        <w:rPr>
          <w:b/>
          <w:noProof/>
          <w:sz w:val="22"/>
          <w:szCs w:val="22"/>
        </w:rPr>
        <w:t>Atidžiai perskaitykite visą šį lapelį, prieš pradėdami vartoti vaistą, nes jame pateikiama Jums svarbi informacija.</w:t>
      </w:r>
    </w:p>
    <w:p w14:paraId="7DC9C617" w14:textId="77777777" w:rsidR="00B46D38" w:rsidRPr="00E36282" w:rsidRDefault="00B46D38" w:rsidP="0014118B">
      <w:pPr>
        <w:numPr>
          <w:ilvl w:val="0"/>
          <w:numId w:val="2"/>
        </w:numPr>
        <w:ind w:left="567" w:right="-2" w:hanging="567"/>
        <w:rPr>
          <w:sz w:val="22"/>
          <w:szCs w:val="22"/>
        </w:rPr>
      </w:pPr>
      <w:r w:rsidRPr="00E36282">
        <w:rPr>
          <w:noProof/>
          <w:sz w:val="22"/>
          <w:szCs w:val="22"/>
        </w:rPr>
        <w:t>Neišmeskite šio lapelio, nes vėl gali prireikti jį perskaityti.</w:t>
      </w:r>
      <w:r w:rsidRPr="00E36282">
        <w:rPr>
          <w:sz w:val="22"/>
          <w:szCs w:val="22"/>
        </w:rPr>
        <w:t xml:space="preserve"> </w:t>
      </w:r>
    </w:p>
    <w:p w14:paraId="40C16979" w14:textId="77777777" w:rsidR="00B46D38" w:rsidRPr="00E36282" w:rsidRDefault="00B46D38" w:rsidP="0014118B">
      <w:pPr>
        <w:numPr>
          <w:ilvl w:val="0"/>
          <w:numId w:val="2"/>
        </w:numPr>
        <w:ind w:left="567" w:right="-2" w:hanging="567"/>
        <w:rPr>
          <w:sz w:val="22"/>
          <w:szCs w:val="22"/>
        </w:rPr>
      </w:pPr>
      <w:r w:rsidRPr="00E36282">
        <w:rPr>
          <w:noProof/>
          <w:sz w:val="22"/>
          <w:szCs w:val="22"/>
        </w:rPr>
        <w:t>Jeigu kiltų daugiau klausimų, kreipkitės į gydytoją arba vaistininką.</w:t>
      </w:r>
    </w:p>
    <w:p w14:paraId="56F83061" w14:textId="77777777" w:rsidR="00B46D38" w:rsidRPr="00E36282" w:rsidRDefault="00B46D38" w:rsidP="0014118B">
      <w:pPr>
        <w:ind w:left="567" w:right="-2" w:hanging="567"/>
        <w:rPr>
          <w:sz w:val="22"/>
          <w:szCs w:val="22"/>
        </w:rPr>
      </w:pPr>
      <w:r w:rsidRPr="00E36282">
        <w:rPr>
          <w:sz w:val="22"/>
          <w:szCs w:val="22"/>
        </w:rPr>
        <w:t>-</w:t>
      </w:r>
      <w:r w:rsidRPr="00E36282">
        <w:rPr>
          <w:sz w:val="22"/>
          <w:szCs w:val="22"/>
        </w:rPr>
        <w:tab/>
      </w:r>
      <w:r w:rsidRPr="00E36282">
        <w:rPr>
          <w:noProof/>
          <w:sz w:val="22"/>
          <w:szCs w:val="22"/>
        </w:rPr>
        <w:t>Šis vaistas skirtas tik Jums, todėl kitiems žmonėms jo duoti negalima.</w:t>
      </w:r>
      <w:r w:rsidRPr="00E36282">
        <w:rPr>
          <w:sz w:val="22"/>
          <w:szCs w:val="22"/>
        </w:rPr>
        <w:t xml:space="preserve"> </w:t>
      </w:r>
      <w:r w:rsidRPr="00E36282">
        <w:rPr>
          <w:noProof/>
          <w:sz w:val="22"/>
          <w:szCs w:val="22"/>
        </w:rPr>
        <w:t>Vaistas gali jiems pakenkti (net tiems, kurių ligos požymiai yra tokie patys kaip Jūsų).</w:t>
      </w:r>
      <w:r w:rsidRPr="00E36282">
        <w:rPr>
          <w:sz w:val="22"/>
          <w:szCs w:val="22"/>
        </w:rPr>
        <w:t xml:space="preserve"> </w:t>
      </w:r>
    </w:p>
    <w:p w14:paraId="0A64E8E3" w14:textId="77777777" w:rsidR="00B46D38" w:rsidRPr="00E36282" w:rsidRDefault="00B46D38" w:rsidP="0014118B">
      <w:pPr>
        <w:numPr>
          <w:ilvl w:val="0"/>
          <w:numId w:val="2"/>
        </w:numPr>
        <w:tabs>
          <w:tab w:val="left" w:pos="567"/>
        </w:tabs>
        <w:ind w:left="567" w:hanging="567"/>
        <w:rPr>
          <w:sz w:val="22"/>
          <w:szCs w:val="22"/>
        </w:rPr>
      </w:pPr>
      <w:r w:rsidRPr="00E36282">
        <w:rPr>
          <w:noProof/>
          <w:sz w:val="22"/>
          <w:szCs w:val="22"/>
        </w:rPr>
        <w:t>Jeigu pasireiškė šalutinis poveikis (net jeigu jis šiame lapelyje nenurodytas), kreipkitės į gydytoją arba vaistininką. Žr. 4 skyrių.</w:t>
      </w:r>
    </w:p>
    <w:p w14:paraId="5C46F24D" w14:textId="77777777" w:rsidR="00B46D38" w:rsidRPr="00E36282" w:rsidRDefault="00B46D38" w:rsidP="0014118B">
      <w:pPr>
        <w:tabs>
          <w:tab w:val="left" w:pos="567"/>
        </w:tabs>
        <w:ind w:left="567" w:hanging="567"/>
        <w:rPr>
          <w:b/>
          <w:sz w:val="22"/>
          <w:szCs w:val="22"/>
        </w:rPr>
      </w:pPr>
    </w:p>
    <w:p w14:paraId="28CA69C3" w14:textId="77777777" w:rsidR="00B46D38" w:rsidRPr="00E36282" w:rsidRDefault="00B46D38" w:rsidP="0014118B">
      <w:pPr>
        <w:pStyle w:val="Heading4"/>
        <w:spacing w:before="0"/>
        <w:rPr>
          <w:rFonts w:ascii="Times New Roman" w:hAnsi="Times New Roman"/>
          <w:i w:val="0"/>
          <w:color w:val="auto"/>
          <w:sz w:val="22"/>
          <w:szCs w:val="22"/>
        </w:rPr>
      </w:pPr>
      <w:r w:rsidRPr="00E36282">
        <w:rPr>
          <w:rFonts w:ascii="Times New Roman" w:hAnsi="Times New Roman"/>
          <w:i w:val="0"/>
          <w:color w:val="auto"/>
          <w:sz w:val="22"/>
          <w:szCs w:val="22"/>
        </w:rPr>
        <w:t>Apie ką rašoma šiame lapelyje?</w:t>
      </w:r>
    </w:p>
    <w:p w14:paraId="784825FE" w14:textId="77777777" w:rsidR="00B46D38" w:rsidRPr="00E36282" w:rsidRDefault="00B46D38" w:rsidP="0014118B">
      <w:pPr>
        <w:tabs>
          <w:tab w:val="left" w:pos="567"/>
        </w:tabs>
        <w:ind w:left="567" w:hanging="567"/>
        <w:rPr>
          <w:sz w:val="22"/>
          <w:szCs w:val="22"/>
        </w:rPr>
      </w:pPr>
    </w:p>
    <w:p w14:paraId="02E67E68" w14:textId="633971BC" w:rsidR="00B46D38" w:rsidRPr="00E36282" w:rsidRDefault="00B46D38" w:rsidP="0014118B">
      <w:pPr>
        <w:tabs>
          <w:tab w:val="left" w:pos="567"/>
        </w:tabs>
        <w:ind w:left="567" w:hanging="567"/>
        <w:jc w:val="both"/>
        <w:rPr>
          <w:sz w:val="22"/>
          <w:szCs w:val="22"/>
        </w:rPr>
      </w:pPr>
      <w:r w:rsidRPr="00E36282">
        <w:rPr>
          <w:sz w:val="22"/>
          <w:szCs w:val="22"/>
        </w:rPr>
        <w:t>1.</w:t>
      </w:r>
      <w:r w:rsidRPr="00E36282">
        <w:rPr>
          <w:sz w:val="22"/>
          <w:szCs w:val="22"/>
        </w:rPr>
        <w:tab/>
        <w:t xml:space="preserve">Kas yra </w:t>
      </w:r>
      <w:r>
        <w:rPr>
          <w:sz w:val="22"/>
          <w:szCs w:val="22"/>
        </w:rPr>
        <w:t>TAMOXIFENO FARMOZ</w:t>
      </w:r>
      <w:r w:rsidRPr="00E36282">
        <w:rPr>
          <w:sz w:val="22"/>
          <w:szCs w:val="22"/>
        </w:rPr>
        <w:t xml:space="preserve"> ir kam jis vartojamas</w:t>
      </w:r>
    </w:p>
    <w:p w14:paraId="5F8C1C71" w14:textId="2DCD2E09" w:rsidR="00B46D38" w:rsidRPr="00E36282" w:rsidRDefault="00B46D38" w:rsidP="0014118B">
      <w:pPr>
        <w:tabs>
          <w:tab w:val="left" w:pos="567"/>
        </w:tabs>
        <w:ind w:left="567" w:hanging="567"/>
        <w:jc w:val="both"/>
        <w:rPr>
          <w:sz w:val="22"/>
          <w:szCs w:val="22"/>
        </w:rPr>
      </w:pPr>
      <w:r w:rsidRPr="00E36282">
        <w:rPr>
          <w:sz w:val="22"/>
          <w:szCs w:val="22"/>
        </w:rPr>
        <w:t>2.</w:t>
      </w:r>
      <w:r w:rsidRPr="00E36282">
        <w:rPr>
          <w:sz w:val="22"/>
          <w:szCs w:val="22"/>
        </w:rPr>
        <w:tab/>
        <w:t xml:space="preserve">Kas žinotina prieš vartojant </w:t>
      </w:r>
      <w:r>
        <w:rPr>
          <w:sz w:val="22"/>
          <w:szCs w:val="22"/>
        </w:rPr>
        <w:t>TAMOXIFENO FARMOZ</w:t>
      </w:r>
    </w:p>
    <w:p w14:paraId="1D2C11E4" w14:textId="336BE8F6" w:rsidR="00B46D38" w:rsidRPr="00E36282" w:rsidRDefault="00B46D38" w:rsidP="0014118B">
      <w:pPr>
        <w:tabs>
          <w:tab w:val="left" w:pos="567"/>
        </w:tabs>
        <w:ind w:left="567" w:hanging="567"/>
        <w:jc w:val="both"/>
        <w:rPr>
          <w:sz w:val="22"/>
          <w:szCs w:val="22"/>
        </w:rPr>
      </w:pPr>
      <w:r w:rsidRPr="00E36282">
        <w:rPr>
          <w:sz w:val="22"/>
          <w:szCs w:val="22"/>
        </w:rPr>
        <w:t>3.</w:t>
      </w:r>
      <w:r w:rsidRPr="00E36282">
        <w:rPr>
          <w:sz w:val="22"/>
          <w:szCs w:val="22"/>
        </w:rPr>
        <w:tab/>
        <w:t xml:space="preserve">Kaip vartoti </w:t>
      </w:r>
      <w:r>
        <w:rPr>
          <w:sz w:val="22"/>
          <w:szCs w:val="22"/>
        </w:rPr>
        <w:t>TAMOXIFENO FARMOZ</w:t>
      </w:r>
    </w:p>
    <w:p w14:paraId="3EB72574" w14:textId="77777777" w:rsidR="00B46D38" w:rsidRPr="00E36282" w:rsidRDefault="00B46D38" w:rsidP="0014118B">
      <w:pPr>
        <w:tabs>
          <w:tab w:val="left" w:pos="567"/>
        </w:tabs>
        <w:ind w:left="567" w:hanging="567"/>
        <w:jc w:val="both"/>
        <w:rPr>
          <w:sz w:val="22"/>
          <w:szCs w:val="22"/>
        </w:rPr>
      </w:pPr>
      <w:r w:rsidRPr="00E36282">
        <w:rPr>
          <w:sz w:val="22"/>
          <w:szCs w:val="22"/>
        </w:rPr>
        <w:t>4.</w:t>
      </w:r>
      <w:r w:rsidRPr="00E36282">
        <w:rPr>
          <w:sz w:val="22"/>
          <w:szCs w:val="22"/>
        </w:rPr>
        <w:tab/>
        <w:t>Galimas šalutinis poveikis</w:t>
      </w:r>
    </w:p>
    <w:p w14:paraId="1324B3E0" w14:textId="4DD4E91A" w:rsidR="00B46D38" w:rsidRPr="00E36282" w:rsidRDefault="00B46D38" w:rsidP="0014118B">
      <w:pPr>
        <w:tabs>
          <w:tab w:val="left" w:pos="567"/>
        </w:tabs>
        <w:ind w:left="567" w:hanging="567"/>
        <w:jc w:val="both"/>
        <w:rPr>
          <w:sz w:val="22"/>
          <w:szCs w:val="22"/>
        </w:rPr>
      </w:pPr>
      <w:r w:rsidRPr="00E36282">
        <w:rPr>
          <w:sz w:val="22"/>
          <w:szCs w:val="22"/>
        </w:rPr>
        <w:t>5.</w:t>
      </w:r>
      <w:r w:rsidRPr="00E36282">
        <w:rPr>
          <w:sz w:val="22"/>
          <w:szCs w:val="22"/>
        </w:rPr>
        <w:tab/>
        <w:t xml:space="preserve">Kaip laikyti </w:t>
      </w:r>
      <w:r>
        <w:rPr>
          <w:sz w:val="22"/>
          <w:szCs w:val="22"/>
        </w:rPr>
        <w:t>TAMOXIFENO FARMOZ</w:t>
      </w:r>
    </w:p>
    <w:p w14:paraId="02155EF6" w14:textId="77777777" w:rsidR="00B46D38" w:rsidRPr="00E36282" w:rsidRDefault="00B46D38" w:rsidP="0014118B">
      <w:pPr>
        <w:tabs>
          <w:tab w:val="left" w:pos="567"/>
        </w:tabs>
        <w:ind w:left="567" w:hanging="567"/>
        <w:jc w:val="both"/>
        <w:rPr>
          <w:sz w:val="22"/>
          <w:szCs w:val="22"/>
        </w:rPr>
      </w:pPr>
      <w:r w:rsidRPr="00E36282">
        <w:rPr>
          <w:sz w:val="22"/>
          <w:szCs w:val="22"/>
        </w:rPr>
        <w:t>6.</w:t>
      </w:r>
      <w:r w:rsidRPr="00E36282">
        <w:rPr>
          <w:sz w:val="22"/>
          <w:szCs w:val="22"/>
        </w:rPr>
        <w:tab/>
        <w:t>Pakuotės turinys ir kita informacija</w:t>
      </w:r>
    </w:p>
    <w:p w14:paraId="08E8BAE5" w14:textId="77777777" w:rsidR="00B46D38" w:rsidRPr="0014118B" w:rsidRDefault="00B46D38" w:rsidP="0014118B">
      <w:pPr>
        <w:numPr>
          <w:ilvl w:val="12"/>
          <w:numId w:val="0"/>
        </w:numPr>
        <w:tabs>
          <w:tab w:val="left" w:pos="567"/>
        </w:tabs>
        <w:jc w:val="both"/>
        <w:outlineLvl w:val="0"/>
        <w:rPr>
          <w:b/>
          <w:sz w:val="22"/>
        </w:rPr>
      </w:pPr>
    </w:p>
    <w:p w14:paraId="098C0190" w14:textId="10E208BF" w:rsidR="00B46D38" w:rsidRPr="00E36282" w:rsidRDefault="00B46D38" w:rsidP="0014118B">
      <w:pPr>
        <w:numPr>
          <w:ilvl w:val="12"/>
          <w:numId w:val="0"/>
        </w:numPr>
        <w:tabs>
          <w:tab w:val="left" w:pos="567"/>
        </w:tabs>
        <w:ind w:left="567" w:hanging="567"/>
        <w:jc w:val="both"/>
        <w:outlineLvl w:val="0"/>
        <w:rPr>
          <w:b/>
          <w:caps/>
          <w:sz w:val="22"/>
          <w:szCs w:val="22"/>
        </w:rPr>
      </w:pPr>
      <w:r w:rsidRPr="00E36282">
        <w:rPr>
          <w:b/>
          <w:sz w:val="22"/>
          <w:szCs w:val="22"/>
        </w:rPr>
        <w:t>1.</w:t>
      </w:r>
      <w:r w:rsidRPr="00E36282">
        <w:rPr>
          <w:b/>
          <w:sz w:val="22"/>
          <w:szCs w:val="22"/>
        </w:rPr>
        <w:tab/>
        <w:t xml:space="preserve">Kas yra </w:t>
      </w:r>
      <w:r w:rsidRPr="00220C17">
        <w:rPr>
          <w:sz w:val="22"/>
          <w:szCs w:val="22"/>
        </w:rPr>
        <w:t xml:space="preserve"> </w:t>
      </w:r>
      <w:r w:rsidRPr="00220C17">
        <w:rPr>
          <w:b/>
          <w:sz w:val="22"/>
          <w:szCs w:val="22"/>
        </w:rPr>
        <w:t>TAMOXIFENO FARMOZ</w:t>
      </w:r>
      <w:r w:rsidRPr="00E36282">
        <w:rPr>
          <w:b/>
          <w:sz w:val="22"/>
          <w:szCs w:val="22"/>
        </w:rPr>
        <w:t xml:space="preserve"> ir kam jis vartojamas</w:t>
      </w:r>
    </w:p>
    <w:p w14:paraId="5B24950D" w14:textId="77777777" w:rsidR="00B46D38" w:rsidRPr="00E36282" w:rsidRDefault="00B46D38" w:rsidP="0014118B">
      <w:pPr>
        <w:tabs>
          <w:tab w:val="left" w:pos="567"/>
        </w:tabs>
        <w:jc w:val="both"/>
        <w:rPr>
          <w:sz w:val="22"/>
          <w:szCs w:val="22"/>
        </w:rPr>
      </w:pPr>
    </w:p>
    <w:p w14:paraId="25770637" w14:textId="59333743" w:rsidR="00B46D38" w:rsidRPr="00E36282" w:rsidRDefault="00B46D38" w:rsidP="0014118B">
      <w:pPr>
        <w:tabs>
          <w:tab w:val="left" w:pos="567"/>
        </w:tabs>
        <w:jc w:val="both"/>
        <w:rPr>
          <w:sz w:val="22"/>
          <w:szCs w:val="22"/>
        </w:rPr>
      </w:pPr>
      <w:r>
        <w:rPr>
          <w:sz w:val="22"/>
          <w:szCs w:val="22"/>
        </w:rPr>
        <w:t>TAMOXIFENO FARMOZ</w:t>
      </w:r>
      <w:r w:rsidRPr="00E36282">
        <w:rPr>
          <w:sz w:val="22"/>
          <w:szCs w:val="22"/>
        </w:rPr>
        <w:t xml:space="preserve">  yra priešvėžinis vaistas, juo gydomas krūties vėžys. </w:t>
      </w:r>
    </w:p>
    <w:p w14:paraId="6236346F" w14:textId="77777777" w:rsidR="00B46D38" w:rsidRPr="00E36282" w:rsidRDefault="00B46D38" w:rsidP="0014118B">
      <w:pPr>
        <w:tabs>
          <w:tab w:val="left" w:pos="567"/>
        </w:tabs>
        <w:jc w:val="both"/>
        <w:rPr>
          <w:sz w:val="22"/>
          <w:szCs w:val="22"/>
        </w:rPr>
      </w:pPr>
    </w:p>
    <w:p w14:paraId="548678F7" w14:textId="415172D8" w:rsidR="00B46D38" w:rsidRPr="00E36282" w:rsidRDefault="00B46D38" w:rsidP="0014118B">
      <w:pPr>
        <w:tabs>
          <w:tab w:val="left" w:pos="567"/>
        </w:tabs>
        <w:jc w:val="both"/>
        <w:rPr>
          <w:sz w:val="22"/>
          <w:szCs w:val="22"/>
        </w:rPr>
      </w:pPr>
      <w:r>
        <w:rPr>
          <w:sz w:val="22"/>
          <w:szCs w:val="22"/>
        </w:rPr>
        <w:t>TAMOXIFENO FARMOZ</w:t>
      </w:r>
      <w:r w:rsidRPr="00E36282">
        <w:rPr>
          <w:sz w:val="22"/>
          <w:szCs w:val="22"/>
        </w:rPr>
        <w:t xml:space="preserve"> vartojamas kaip papildomas vaistas gydant pažastų limfmazgius apėmusį moterų krūties vėžį ir išplitusį (metastazinį) moterų ir vyrų krūties vėžį. </w:t>
      </w:r>
      <w:r>
        <w:rPr>
          <w:sz w:val="22"/>
          <w:szCs w:val="22"/>
        </w:rPr>
        <w:t>TAMOXIFENO FARMOZ</w:t>
      </w:r>
      <w:r w:rsidRPr="00E36282">
        <w:rPr>
          <w:sz w:val="22"/>
          <w:szCs w:val="22"/>
        </w:rPr>
        <w:t xml:space="preserve"> galima vartoti kartu su kitais vaistais nuo vėžio arba spindulių terapija. </w:t>
      </w:r>
    </w:p>
    <w:p w14:paraId="0EB5F9AA" w14:textId="77777777" w:rsidR="00B46D38" w:rsidRPr="00E36282" w:rsidRDefault="00B46D38" w:rsidP="0014118B">
      <w:pPr>
        <w:tabs>
          <w:tab w:val="left" w:pos="567"/>
        </w:tabs>
        <w:jc w:val="both"/>
        <w:rPr>
          <w:b/>
          <w:sz w:val="22"/>
          <w:szCs w:val="22"/>
        </w:rPr>
      </w:pPr>
    </w:p>
    <w:p w14:paraId="76379F88" w14:textId="6CAFAC32" w:rsidR="00B46D38" w:rsidRPr="00E36282" w:rsidRDefault="00B46D38" w:rsidP="0014118B">
      <w:pPr>
        <w:tabs>
          <w:tab w:val="left" w:pos="567"/>
        </w:tabs>
        <w:ind w:left="567" w:hanging="567"/>
        <w:jc w:val="both"/>
        <w:rPr>
          <w:b/>
          <w:sz w:val="22"/>
          <w:szCs w:val="22"/>
        </w:rPr>
      </w:pPr>
      <w:r w:rsidRPr="00E36282">
        <w:rPr>
          <w:b/>
          <w:sz w:val="22"/>
          <w:szCs w:val="22"/>
        </w:rPr>
        <w:t>2.</w:t>
      </w:r>
      <w:r w:rsidRPr="00E36282">
        <w:rPr>
          <w:b/>
          <w:sz w:val="22"/>
          <w:szCs w:val="22"/>
        </w:rPr>
        <w:tab/>
        <w:t xml:space="preserve">Kas žinotina prieš vartojant </w:t>
      </w:r>
      <w:r w:rsidRPr="00220C17">
        <w:rPr>
          <w:b/>
          <w:sz w:val="22"/>
          <w:szCs w:val="22"/>
        </w:rPr>
        <w:t>TAMOXIFENO FARMOZ</w:t>
      </w:r>
    </w:p>
    <w:p w14:paraId="4EF02E20" w14:textId="77777777" w:rsidR="00B46D38" w:rsidRPr="00E36282" w:rsidRDefault="00B46D38" w:rsidP="0014118B">
      <w:pPr>
        <w:tabs>
          <w:tab w:val="left" w:pos="567"/>
        </w:tabs>
        <w:jc w:val="both"/>
        <w:rPr>
          <w:b/>
          <w:sz w:val="22"/>
          <w:szCs w:val="22"/>
        </w:rPr>
      </w:pPr>
    </w:p>
    <w:p w14:paraId="6F265611" w14:textId="2A6DF14D" w:rsidR="00B46D38" w:rsidRPr="00E36282" w:rsidRDefault="00B46D38" w:rsidP="0014118B">
      <w:pPr>
        <w:tabs>
          <w:tab w:val="left" w:pos="567"/>
        </w:tabs>
        <w:ind w:left="567" w:hanging="567"/>
        <w:jc w:val="both"/>
        <w:rPr>
          <w:b/>
          <w:sz w:val="22"/>
          <w:szCs w:val="22"/>
        </w:rPr>
      </w:pPr>
      <w:r w:rsidRPr="00220C17">
        <w:rPr>
          <w:b/>
          <w:sz w:val="22"/>
          <w:szCs w:val="22"/>
        </w:rPr>
        <w:t>TAMOXIFENO FARMOZ</w:t>
      </w:r>
      <w:r w:rsidRPr="00E36282">
        <w:rPr>
          <w:b/>
          <w:sz w:val="22"/>
          <w:szCs w:val="22"/>
        </w:rPr>
        <w:t xml:space="preserve"> vartoti negalima:</w:t>
      </w:r>
    </w:p>
    <w:p w14:paraId="2CC0BF37" w14:textId="77777777" w:rsidR="00B46D38" w:rsidRPr="00E36282" w:rsidRDefault="00B46D38" w:rsidP="0014118B">
      <w:pPr>
        <w:tabs>
          <w:tab w:val="left" w:pos="567"/>
        </w:tabs>
        <w:ind w:left="567" w:hanging="567"/>
        <w:jc w:val="both"/>
        <w:rPr>
          <w:sz w:val="22"/>
          <w:szCs w:val="22"/>
        </w:rPr>
      </w:pPr>
      <w:r w:rsidRPr="00E36282">
        <w:rPr>
          <w:sz w:val="22"/>
          <w:szCs w:val="22"/>
        </w:rPr>
        <w:t>-</w:t>
      </w:r>
      <w:r w:rsidRPr="00E36282">
        <w:rPr>
          <w:sz w:val="22"/>
          <w:szCs w:val="22"/>
        </w:rPr>
        <w:tab/>
        <w:t>jeigu yra alergija tamoksifenui arba bet kuriai pagalbinei šio vaisto medžiagai (jos išvardytos 6 skyriuje)</w:t>
      </w:r>
      <w:r>
        <w:rPr>
          <w:sz w:val="22"/>
          <w:szCs w:val="22"/>
        </w:rPr>
        <w:t>,</w:t>
      </w:r>
    </w:p>
    <w:p w14:paraId="79747054" w14:textId="77777777" w:rsidR="00B46D38" w:rsidRDefault="00B46D38" w:rsidP="0014118B">
      <w:pPr>
        <w:tabs>
          <w:tab w:val="left" w:pos="567"/>
        </w:tabs>
        <w:ind w:left="567" w:hanging="567"/>
        <w:jc w:val="both"/>
        <w:rPr>
          <w:sz w:val="22"/>
          <w:szCs w:val="22"/>
        </w:rPr>
      </w:pPr>
      <w:r w:rsidRPr="00E36282">
        <w:rPr>
          <w:sz w:val="22"/>
          <w:szCs w:val="22"/>
        </w:rPr>
        <w:t>-</w:t>
      </w:r>
      <w:r w:rsidRPr="00E36282">
        <w:rPr>
          <w:sz w:val="22"/>
          <w:szCs w:val="22"/>
        </w:rPr>
        <w:tab/>
        <w:t>jeigu yra sunki trombocitopenija (per mažas trombocitų kiekis kraujyje)</w:t>
      </w:r>
      <w:r>
        <w:rPr>
          <w:sz w:val="22"/>
          <w:szCs w:val="22"/>
        </w:rPr>
        <w:t xml:space="preserve"> arba</w:t>
      </w:r>
      <w:r w:rsidRPr="00E36282">
        <w:rPr>
          <w:sz w:val="22"/>
          <w:szCs w:val="22"/>
        </w:rPr>
        <w:t xml:space="preserve"> leukopenija (per mažas leukocitų kiekis kraujyje)</w:t>
      </w:r>
      <w:r>
        <w:rPr>
          <w:sz w:val="22"/>
          <w:szCs w:val="22"/>
        </w:rPr>
        <w:t>,</w:t>
      </w:r>
    </w:p>
    <w:p w14:paraId="03062E12" w14:textId="77777777" w:rsidR="00B46D38" w:rsidRPr="0030737C" w:rsidRDefault="00B46D38" w:rsidP="0014118B">
      <w:pPr>
        <w:pStyle w:val="ListParagraph"/>
        <w:numPr>
          <w:ilvl w:val="0"/>
          <w:numId w:val="5"/>
        </w:numPr>
        <w:tabs>
          <w:tab w:val="left" w:pos="567"/>
        </w:tabs>
        <w:ind w:hanging="774"/>
        <w:jc w:val="both"/>
        <w:rPr>
          <w:sz w:val="22"/>
          <w:szCs w:val="22"/>
        </w:rPr>
      </w:pPr>
      <w:r>
        <w:rPr>
          <w:sz w:val="22"/>
          <w:szCs w:val="22"/>
        </w:rPr>
        <w:t>jeigu yra</w:t>
      </w:r>
      <w:r w:rsidRPr="0030737C">
        <w:rPr>
          <w:sz w:val="22"/>
          <w:szCs w:val="22"/>
        </w:rPr>
        <w:t xml:space="preserve"> per didelis kalcio kiekis kraujyje</w:t>
      </w:r>
      <w:r w:rsidRPr="007A3B29">
        <w:rPr>
          <w:sz w:val="22"/>
          <w:szCs w:val="22"/>
        </w:rPr>
        <w:t xml:space="preserve"> </w:t>
      </w:r>
      <w:r>
        <w:rPr>
          <w:sz w:val="22"/>
          <w:szCs w:val="22"/>
        </w:rPr>
        <w:t>(</w:t>
      </w:r>
      <w:r w:rsidRPr="0030737C">
        <w:rPr>
          <w:sz w:val="22"/>
          <w:szCs w:val="22"/>
        </w:rPr>
        <w:t>hiperkalcemija)</w:t>
      </w:r>
      <w:r>
        <w:rPr>
          <w:sz w:val="22"/>
          <w:szCs w:val="22"/>
        </w:rPr>
        <w:t>,</w:t>
      </w:r>
    </w:p>
    <w:p w14:paraId="1F221D37" w14:textId="77777777" w:rsidR="00B46D38" w:rsidRPr="00E36282" w:rsidRDefault="00B46D38" w:rsidP="0014118B">
      <w:pPr>
        <w:tabs>
          <w:tab w:val="left" w:pos="567"/>
        </w:tabs>
        <w:jc w:val="both"/>
        <w:rPr>
          <w:sz w:val="22"/>
          <w:szCs w:val="22"/>
        </w:rPr>
      </w:pPr>
      <w:r w:rsidRPr="00E36282">
        <w:rPr>
          <w:sz w:val="22"/>
          <w:szCs w:val="22"/>
        </w:rPr>
        <w:t>-</w:t>
      </w:r>
      <w:r w:rsidRPr="00E36282">
        <w:rPr>
          <w:sz w:val="22"/>
          <w:szCs w:val="22"/>
        </w:rPr>
        <w:tab/>
        <w:t>jeigu esate nėščia.</w:t>
      </w:r>
    </w:p>
    <w:p w14:paraId="7AC7950E" w14:textId="77777777" w:rsidR="00B46D38" w:rsidRPr="00E36282" w:rsidRDefault="00B46D38" w:rsidP="0014118B">
      <w:pPr>
        <w:tabs>
          <w:tab w:val="left" w:pos="567"/>
        </w:tabs>
        <w:jc w:val="both"/>
        <w:rPr>
          <w:b/>
          <w:sz w:val="22"/>
          <w:szCs w:val="22"/>
        </w:rPr>
      </w:pPr>
    </w:p>
    <w:p w14:paraId="55AE3544" w14:textId="77777777" w:rsidR="00B46D38" w:rsidRPr="00E36282" w:rsidRDefault="00B46D38" w:rsidP="0014118B">
      <w:pPr>
        <w:pStyle w:val="Heading4"/>
        <w:spacing w:before="0"/>
        <w:jc w:val="both"/>
        <w:rPr>
          <w:rFonts w:ascii="Times New Roman" w:hAnsi="Times New Roman"/>
          <w:i w:val="0"/>
          <w:color w:val="auto"/>
          <w:sz w:val="22"/>
          <w:szCs w:val="22"/>
        </w:rPr>
      </w:pPr>
      <w:r w:rsidRPr="00E36282">
        <w:rPr>
          <w:rFonts w:ascii="Times New Roman" w:hAnsi="Times New Roman"/>
          <w:i w:val="0"/>
          <w:color w:val="auto"/>
          <w:sz w:val="22"/>
          <w:szCs w:val="22"/>
        </w:rPr>
        <w:t xml:space="preserve">Įspėjimai ir atsargumo priemonės </w:t>
      </w:r>
    </w:p>
    <w:p w14:paraId="173E6339" w14:textId="56CEE99E" w:rsidR="00B46D38" w:rsidRPr="00E36282" w:rsidRDefault="00B46D38" w:rsidP="0014118B">
      <w:pPr>
        <w:numPr>
          <w:ilvl w:val="12"/>
          <w:numId w:val="0"/>
        </w:numPr>
        <w:ind w:right="-2"/>
        <w:jc w:val="both"/>
        <w:rPr>
          <w:sz w:val="22"/>
          <w:szCs w:val="22"/>
        </w:rPr>
      </w:pPr>
      <w:r w:rsidRPr="00E36282">
        <w:rPr>
          <w:noProof/>
          <w:sz w:val="22"/>
          <w:szCs w:val="22"/>
        </w:rPr>
        <w:t xml:space="preserve">Pasitarkite su gydytoju arba vaistininku, prieš pradėdami vartoti </w:t>
      </w:r>
      <w:r>
        <w:rPr>
          <w:sz w:val="22"/>
          <w:szCs w:val="22"/>
        </w:rPr>
        <w:t>TAMOXIFENO FARMOZ</w:t>
      </w:r>
      <w:r w:rsidRPr="00E36282">
        <w:rPr>
          <w:noProof/>
          <w:sz w:val="22"/>
          <w:szCs w:val="22"/>
        </w:rPr>
        <w:t xml:space="preserve">. </w:t>
      </w:r>
    </w:p>
    <w:p w14:paraId="4F713C4D" w14:textId="77777777" w:rsidR="00B46D38" w:rsidRPr="00E36282" w:rsidRDefault="00B46D38" w:rsidP="0014118B">
      <w:pPr>
        <w:tabs>
          <w:tab w:val="left" w:pos="567"/>
        </w:tabs>
        <w:jc w:val="both"/>
        <w:rPr>
          <w:sz w:val="22"/>
          <w:szCs w:val="22"/>
        </w:rPr>
      </w:pPr>
      <w:r w:rsidRPr="00E36282">
        <w:rPr>
          <w:sz w:val="22"/>
          <w:szCs w:val="22"/>
        </w:rPr>
        <w:t>Pasakykite gydytojui, jeigu:</w:t>
      </w:r>
    </w:p>
    <w:p w14:paraId="46233176" w14:textId="77777777" w:rsidR="00B46D38" w:rsidRPr="00E36282" w:rsidRDefault="00B46D38" w:rsidP="0014118B">
      <w:pPr>
        <w:pStyle w:val="ListParagraph"/>
        <w:numPr>
          <w:ilvl w:val="0"/>
          <w:numId w:val="3"/>
        </w:numPr>
        <w:tabs>
          <w:tab w:val="left" w:pos="567"/>
        </w:tabs>
        <w:jc w:val="both"/>
        <w:rPr>
          <w:sz w:val="22"/>
          <w:szCs w:val="22"/>
        </w:rPr>
      </w:pPr>
      <w:r w:rsidRPr="00E36282">
        <w:rPr>
          <w:sz w:val="22"/>
          <w:szCs w:val="22"/>
        </w:rPr>
        <w:t xml:space="preserve">sergate diabetu, </w:t>
      </w:r>
    </w:p>
    <w:p w14:paraId="4F2D4D63" w14:textId="77777777" w:rsidR="00B46D38" w:rsidRPr="00E36282" w:rsidRDefault="00B46D38" w:rsidP="0014118B">
      <w:pPr>
        <w:pStyle w:val="ListParagraph"/>
        <w:numPr>
          <w:ilvl w:val="0"/>
          <w:numId w:val="3"/>
        </w:numPr>
        <w:tabs>
          <w:tab w:val="left" w:pos="567"/>
        </w:tabs>
        <w:jc w:val="both"/>
        <w:rPr>
          <w:sz w:val="22"/>
          <w:szCs w:val="22"/>
        </w:rPr>
      </w:pPr>
      <w:r w:rsidRPr="00E36282">
        <w:rPr>
          <w:sz w:val="22"/>
          <w:szCs w:val="22"/>
        </w:rPr>
        <w:t xml:space="preserve">sergate kepenų ar inkstų liga, </w:t>
      </w:r>
    </w:p>
    <w:p w14:paraId="17FEC0C9" w14:textId="77777777" w:rsidR="00B46D38" w:rsidRPr="00E36282" w:rsidRDefault="00B46D38" w:rsidP="0014118B">
      <w:pPr>
        <w:pStyle w:val="ListParagraph"/>
        <w:numPr>
          <w:ilvl w:val="0"/>
          <w:numId w:val="3"/>
        </w:numPr>
        <w:tabs>
          <w:tab w:val="left" w:pos="567"/>
        </w:tabs>
        <w:jc w:val="both"/>
        <w:rPr>
          <w:sz w:val="22"/>
          <w:szCs w:val="22"/>
        </w:rPr>
      </w:pPr>
      <w:r w:rsidRPr="00E36282">
        <w:rPr>
          <w:sz w:val="22"/>
          <w:szCs w:val="22"/>
        </w:rPr>
        <w:t>yra buvęs krešulys kraujagyslėse (tromboembolija),</w:t>
      </w:r>
    </w:p>
    <w:p w14:paraId="23368F20" w14:textId="75BF92F4" w:rsidR="00B46D38" w:rsidRDefault="00B46D38" w:rsidP="005E03F5">
      <w:pPr>
        <w:pStyle w:val="ListParagraph"/>
        <w:numPr>
          <w:ilvl w:val="0"/>
          <w:numId w:val="3"/>
        </w:numPr>
        <w:tabs>
          <w:tab w:val="left" w:pos="567"/>
        </w:tabs>
        <w:jc w:val="both"/>
        <w:rPr>
          <w:sz w:val="22"/>
          <w:szCs w:val="22"/>
        </w:rPr>
      </w:pPr>
      <w:r w:rsidRPr="00E36282">
        <w:rPr>
          <w:sz w:val="22"/>
          <w:szCs w:val="22"/>
        </w:rPr>
        <w:t>sutrikusi Jūsų rega</w:t>
      </w:r>
      <w:r>
        <w:rPr>
          <w:sz w:val="22"/>
          <w:szCs w:val="22"/>
        </w:rPr>
        <w:t>,</w:t>
      </w:r>
    </w:p>
    <w:p w14:paraId="7F1D89A0" w14:textId="675945D9" w:rsidR="00B46D38" w:rsidRPr="00B1013F" w:rsidRDefault="00B46D38" w:rsidP="00A73EC9">
      <w:pPr>
        <w:pStyle w:val="ListParagraph"/>
        <w:numPr>
          <w:ilvl w:val="0"/>
          <w:numId w:val="3"/>
        </w:numPr>
        <w:tabs>
          <w:tab w:val="left" w:pos="567"/>
        </w:tabs>
        <w:autoSpaceDE w:val="0"/>
        <w:autoSpaceDN w:val="0"/>
        <w:adjustRightInd w:val="0"/>
        <w:jc w:val="both"/>
        <w:rPr>
          <w:sz w:val="22"/>
          <w:szCs w:val="22"/>
        </w:rPr>
      </w:pPr>
      <w:r w:rsidRPr="001B5A61">
        <w:rPr>
          <w:rFonts w:eastAsiaTheme="minorHAnsi"/>
          <w:bCs/>
          <w:sz w:val="22"/>
          <w:szCs w:val="22"/>
        </w:rPr>
        <w:t xml:space="preserve">vartojant </w:t>
      </w:r>
      <w:r w:rsidR="0014118B">
        <w:rPr>
          <w:sz w:val="22"/>
          <w:szCs w:val="22"/>
        </w:rPr>
        <w:t>TAMOXIFENO FARMOZ</w:t>
      </w:r>
      <w:r w:rsidR="0014118B" w:rsidRPr="001B5A61">
        <w:rPr>
          <w:rFonts w:eastAsiaTheme="minorHAnsi"/>
          <w:bCs/>
          <w:sz w:val="22"/>
          <w:szCs w:val="22"/>
        </w:rPr>
        <w:t xml:space="preserve"> </w:t>
      </w:r>
      <w:r w:rsidRPr="001B5A61">
        <w:rPr>
          <w:rFonts w:eastAsiaTheme="minorHAnsi"/>
          <w:bCs/>
          <w:sz w:val="22"/>
          <w:szCs w:val="22"/>
        </w:rPr>
        <w:t>užfiksuota sunkių odos reakcijų, įskaitant Stivenso-Džonsono (</w:t>
      </w:r>
      <w:r w:rsidRPr="001B5A61">
        <w:rPr>
          <w:rFonts w:eastAsiaTheme="minorHAnsi"/>
          <w:bCs/>
          <w:i/>
          <w:iCs/>
          <w:sz w:val="22"/>
          <w:szCs w:val="22"/>
        </w:rPr>
        <w:t xml:space="preserve">Stevens-Johnson) </w:t>
      </w:r>
      <w:r w:rsidRPr="001B5A61">
        <w:rPr>
          <w:rFonts w:eastAsiaTheme="minorHAnsi"/>
          <w:bCs/>
          <w:sz w:val="22"/>
          <w:szCs w:val="22"/>
        </w:rPr>
        <w:t xml:space="preserve">sindromą ir toksinę epidermio nekrolizę. Jeigu pastebėtumėte kokį nors sunkių odos reakcijų, aprašytų 4 skyriuje, simptomą, tai nedelsdami nutraukite </w:t>
      </w:r>
      <w:r w:rsidR="0014118B">
        <w:rPr>
          <w:sz w:val="22"/>
          <w:szCs w:val="22"/>
        </w:rPr>
        <w:t>TAMOXIFENO FARMOZ</w:t>
      </w:r>
      <w:r w:rsidR="0014118B" w:rsidRPr="001B5A61">
        <w:rPr>
          <w:rFonts w:eastAsiaTheme="minorHAnsi"/>
          <w:bCs/>
          <w:sz w:val="22"/>
          <w:szCs w:val="22"/>
        </w:rPr>
        <w:t xml:space="preserve"> </w:t>
      </w:r>
      <w:r w:rsidRPr="001B5A61">
        <w:rPr>
          <w:rFonts w:eastAsiaTheme="minorHAnsi"/>
          <w:bCs/>
          <w:sz w:val="22"/>
          <w:szCs w:val="22"/>
        </w:rPr>
        <w:t>vartojimą ir kreipkitės į gydytoją</w:t>
      </w:r>
      <w:r>
        <w:rPr>
          <w:rFonts w:eastAsiaTheme="minorHAnsi"/>
          <w:bCs/>
          <w:sz w:val="22"/>
          <w:szCs w:val="22"/>
        </w:rPr>
        <w:t>,</w:t>
      </w:r>
    </w:p>
    <w:p w14:paraId="2B35B883" w14:textId="5E581F8F" w:rsidR="00B46D38" w:rsidRPr="00B1013F" w:rsidRDefault="00B46D38" w:rsidP="00A73EC9">
      <w:pPr>
        <w:pStyle w:val="ListParagraph"/>
        <w:numPr>
          <w:ilvl w:val="0"/>
          <w:numId w:val="3"/>
        </w:numPr>
        <w:tabs>
          <w:tab w:val="left" w:pos="567"/>
        </w:tabs>
        <w:autoSpaceDE w:val="0"/>
        <w:autoSpaceDN w:val="0"/>
        <w:adjustRightInd w:val="0"/>
        <w:jc w:val="both"/>
        <w:rPr>
          <w:sz w:val="22"/>
          <w:szCs w:val="22"/>
        </w:rPr>
      </w:pPr>
      <w:r w:rsidRPr="00B1013F">
        <w:rPr>
          <w:rFonts w:ascii="TimesNewRomanPS-BoldMT" w:eastAsiaTheme="minorHAnsi" w:hAnsi="TimesNewRomanPS-BoldMT" w:cs="TimesNewRomanPS-BoldMT"/>
          <w:bCs/>
          <w:sz w:val="22"/>
          <w:szCs w:val="22"/>
        </w:rPr>
        <w:t xml:space="preserve">jeigu Jums yra buvusi paveldimoji angioneurozinė edema, kadangi </w:t>
      </w:r>
      <w:r w:rsidR="0014118B">
        <w:rPr>
          <w:sz w:val="22"/>
          <w:szCs w:val="22"/>
        </w:rPr>
        <w:t>TAMOXIFENO FARMOZ</w:t>
      </w:r>
      <w:r w:rsidR="0014118B" w:rsidRPr="00B1013F">
        <w:rPr>
          <w:rFonts w:ascii="TimesNewRomanPS-BoldMT" w:eastAsiaTheme="minorHAnsi" w:hAnsi="TimesNewRomanPS-BoldMT" w:cs="TimesNewRomanPS-BoldMT"/>
          <w:bCs/>
          <w:sz w:val="22"/>
          <w:szCs w:val="22"/>
        </w:rPr>
        <w:t xml:space="preserve"> </w:t>
      </w:r>
      <w:r w:rsidRPr="00B1013F">
        <w:rPr>
          <w:rFonts w:ascii="TimesNewRomanPS-BoldMT" w:eastAsiaTheme="minorHAnsi" w:hAnsi="TimesNewRomanPS-BoldMT" w:cs="TimesNewRomanPS-BoldMT"/>
          <w:bCs/>
          <w:sz w:val="22"/>
          <w:szCs w:val="22"/>
        </w:rPr>
        <w:t>gali sukelti jos simptomų pasireiškimą ar pasunkėjimą. Jeigu Jums pasireikštų veido, lūpų, liežuvio ir (arba) gerklės (ryklės) patinimas su rijimo arba kvėpavimo pasunkėjimu,</w:t>
      </w:r>
      <w:r>
        <w:rPr>
          <w:rFonts w:ascii="TimesNewRomanPS-BoldMT" w:eastAsiaTheme="minorHAnsi" w:hAnsi="TimesNewRomanPS-BoldMT" w:cs="TimesNewRomanPS-BoldMT"/>
          <w:bCs/>
          <w:sz w:val="22"/>
          <w:szCs w:val="22"/>
        </w:rPr>
        <w:t xml:space="preserve"> </w:t>
      </w:r>
      <w:r w:rsidRPr="00B1013F">
        <w:rPr>
          <w:rFonts w:ascii="TimesNewRomanPS-BoldMT" w:eastAsiaTheme="minorHAnsi" w:hAnsi="TimesNewRomanPS-BoldMT" w:cs="TimesNewRomanPS-BoldMT"/>
          <w:bCs/>
          <w:sz w:val="22"/>
          <w:szCs w:val="22"/>
        </w:rPr>
        <w:t>nedelsdami kreipkitės į gydytoją.</w:t>
      </w:r>
    </w:p>
    <w:p w14:paraId="46F436F5" w14:textId="77777777" w:rsidR="00B46D38" w:rsidRDefault="00B46D38" w:rsidP="00A73EC9">
      <w:pPr>
        <w:tabs>
          <w:tab w:val="left" w:pos="567"/>
        </w:tabs>
        <w:jc w:val="both"/>
        <w:rPr>
          <w:sz w:val="22"/>
          <w:szCs w:val="22"/>
        </w:rPr>
      </w:pPr>
    </w:p>
    <w:p w14:paraId="21ED25C7" w14:textId="51758AF5" w:rsidR="00B46D38" w:rsidRPr="00E36282" w:rsidRDefault="00B46D38" w:rsidP="0014118B">
      <w:pPr>
        <w:tabs>
          <w:tab w:val="left" w:pos="567"/>
        </w:tabs>
        <w:jc w:val="both"/>
        <w:rPr>
          <w:sz w:val="22"/>
          <w:szCs w:val="22"/>
        </w:rPr>
      </w:pPr>
      <w:r w:rsidRPr="00E36282">
        <w:rPr>
          <w:sz w:val="22"/>
          <w:szCs w:val="22"/>
        </w:rPr>
        <w:lastRenderedPageBreak/>
        <w:t xml:space="preserve">Moterims prieš gydymą </w:t>
      </w:r>
      <w:r>
        <w:rPr>
          <w:sz w:val="22"/>
          <w:szCs w:val="22"/>
        </w:rPr>
        <w:t>TAMOXIFENO FARMOZ</w:t>
      </w:r>
      <w:r w:rsidRPr="00E36282">
        <w:rPr>
          <w:sz w:val="22"/>
          <w:szCs w:val="22"/>
        </w:rPr>
        <w:t xml:space="preserve"> ir ne rečiau kaip kas 6 mėn. gydymo </w:t>
      </w:r>
      <w:r>
        <w:rPr>
          <w:sz w:val="22"/>
          <w:szCs w:val="22"/>
        </w:rPr>
        <w:t xml:space="preserve">metu </w:t>
      </w:r>
      <w:r w:rsidRPr="00E36282">
        <w:rPr>
          <w:sz w:val="22"/>
          <w:szCs w:val="22"/>
        </w:rPr>
        <w:t xml:space="preserve">reikia atlikti ginekologinius ir bendrosios </w:t>
      </w:r>
      <w:r>
        <w:rPr>
          <w:sz w:val="22"/>
          <w:szCs w:val="22"/>
        </w:rPr>
        <w:t xml:space="preserve">sveikatos </w:t>
      </w:r>
      <w:r w:rsidRPr="00E36282">
        <w:rPr>
          <w:sz w:val="22"/>
          <w:szCs w:val="22"/>
        </w:rPr>
        <w:t xml:space="preserve">būklės tyrimus. </w:t>
      </w:r>
    </w:p>
    <w:p w14:paraId="21CF15CB" w14:textId="77777777" w:rsidR="00B46D38" w:rsidRPr="00E36282" w:rsidRDefault="00B46D38" w:rsidP="0014118B">
      <w:pPr>
        <w:tabs>
          <w:tab w:val="left" w:pos="567"/>
        </w:tabs>
        <w:jc w:val="both"/>
        <w:rPr>
          <w:sz w:val="22"/>
          <w:szCs w:val="22"/>
        </w:rPr>
      </w:pPr>
      <w:r w:rsidRPr="00E36282">
        <w:rPr>
          <w:sz w:val="22"/>
          <w:szCs w:val="22"/>
        </w:rPr>
        <w:t xml:space="preserve">Jeigu pastebėjote neįprastų simptomų (pvz., išskyrų iš makšties, skausmą arba spaudimą apatinėje pilvo dalyje, nenormalų kraujavimą iš makšties arba mėnesinės tapo nereguliarios), nedelsiant kreipkitės į gydytoją. </w:t>
      </w:r>
    </w:p>
    <w:p w14:paraId="2083BFB3" w14:textId="0B57C785" w:rsidR="00B46D38" w:rsidRPr="00E36282" w:rsidRDefault="00B46D38" w:rsidP="0014118B">
      <w:pPr>
        <w:tabs>
          <w:tab w:val="left" w:pos="567"/>
        </w:tabs>
        <w:jc w:val="both"/>
        <w:rPr>
          <w:sz w:val="22"/>
          <w:szCs w:val="22"/>
        </w:rPr>
      </w:pPr>
      <w:r w:rsidRPr="00E36282">
        <w:rPr>
          <w:sz w:val="22"/>
          <w:szCs w:val="22"/>
        </w:rPr>
        <w:t xml:space="preserve">Jeigu ginekologinio ištyrimo metu nustatoma netipinė gimdos gleivinės hiperplazija (išvešėjimas), </w:t>
      </w:r>
      <w:r>
        <w:rPr>
          <w:sz w:val="22"/>
          <w:szCs w:val="22"/>
        </w:rPr>
        <w:t>TAMOXIFENO FARMOZ</w:t>
      </w:r>
      <w:r w:rsidRPr="00E36282">
        <w:rPr>
          <w:sz w:val="22"/>
          <w:szCs w:val="22"/>
        </w:rPr>
        <w:t xml:space="preserve"> vartojimą reikia nutraukti. Vaisto vartojimą galima atnaujinti tik išgydžius šį sutrikimą. Gali tekti net pašalinti gimdą. </w:t>
      </w:r>
    </w:p>
    <w:p w14:paraId="795DFD48" w14:textId="77777777" w:rsidR="00B46D38" w:rsidRPr="00E36282" w:rsidRDefault="00B46D38" w:rsidP="00B46D38">
      <w:pPr>
        <w:tabs>
          <w:tab w:val="left" w:pos="567"/>
        </w:tabs>
        <w:rPr>
          <w:sz w:val="22"/>
          <w:szCs w:val="22"/>
        </w:rPr>
      </w:pPr>
    </w:p>
    <w:p w14:paraId="25CAA965" w14:textId="418E00B9" w:rsidR="00B46D38" w:rsidRPr="00E36282" w:rsidRDefault="00B46D38" w:rsidP="0014118B">
      <w:pPr>
        <w:tabs>
          <w:tab w:val="left" w:pos="567"/>
        </w:tabs>
        <w:jc w:val="both"/>
        <w:rPr>
          <w:sz w:val="22"/>
          <w:szCs w:val="22"/>
        </w:rPr>
      </w:pPr>
      <w:r w:rsidRPr="00E36282">
        <w:rPr>
          <w:sz w:val="22"/>
          <w:szCs w:val="22"/>
        </w:rPr>
        <w:t xml:space="preserve">Prieš gydymą </w:t>
      </w:r>
      <w:r>
        <w:rPr>
          <w:sz w:val="22"/>
          <w:szCs w:val="22"/>
        </w:rPr>
        <w:t>TAMOXIFENO FARMOZ</w:t>
      </w:r>
      <w:r w:rsidRPr="00E36282">
        <w:rPr>
          <w:noProof/>
          <w:sz w:val="22"/>
          <w:szCs w:val="22"/>
        </w:rPr>
        <w:t xml:space="preserve"> </w:t>
      </w:r>
      <w:r w:rsidRPr="00E36282">
        <w:rPr>
          <w:sz w:val="22"/>
          <w:szCs w:val="22"/>
        </w:rPr>
        <w:t xml:space="preserve">ir gydymo metu, turi būti ištirtas Jūsų regėjimas. Jeigu vartojant šio vaisto pajutote, kad Jūsų regėjimas susilpnėjo, kreipkitės į gydytoją. </w:t>
      </w:r>
    </w:p>
    <w:p w14:paraId="6AD15371" w14:textId="77777777" w:rsidR="00B46D38" w:rsidRPr="00E36282" w:rsidRDefault="00B46D38" w:rsidP="0014118B">
      <w:pPr>
        <w:tabs>
          <w:tab w:val="left" w:pos="567"/>
        </w:tabs>
        <w:jc w:val="both"/>
        <w:rPr>
          <w:sz w:val="22"/>
          <w:szCs w:val="22"/>
        </w:rPr>
      </w:pPr>
    </w:p>
    <w:p w14:paraId="7B7B0863" w14:textId="7FBE9704" w:rsidR="00B46D38" w:rsidRPr="00E36282" w:rsidRDefault="00B46D38" w:rsidP="0014118B">
      <w:pPr>
        <w:tabs>
          <w:tab w:val="left" w:pos="567"/>
        </w:tabs>
        <w:jc w:val="both"/>
        <w:rPr>
          <w:sz w:val="22"/>
          <w:szCs w:val="22"/>
        </w:rPr>
      </w:pPr>
      <w:r w:rsidRPr="00E36282">
        <w:rPr>
          <w:sz w:val="22"/>
          <w:szCs w:val="22"/>
        </w:rPr>
        <w:t xml:space="preserve">Gydymo </w:t>
      </w:r>
      <w:r>
        <w:rPr>
          <w:sz w:val="22"/>
          <w:szCs w:val="22"/>
        </w:rPr>
        <w:t>TAMOXIFENO FARMOZ</w:t>
      </w:r>
      <w:r w:rsidRPr="00E36282">
        <w:rPr>
          <w:sz w:val="22"/>
          <w:szCs w:val="22"/>
        </w:rPr>
        <w:t xml:space="preserve"> metu gydytojas periodiškai atliks Jūsų kraujo tyrimus ir įvertins kraujo ląstelių, kalcio ir cukraus kiekį kraujyje, taip pat stebės kepenų ir inkstų veiklos rodiklius. Taip pat turėtų būti periodiškai atliekami plaučių rentgeno ir kepenų ultragarso tyrimai. </w:t>
      </w:r>
    </w:p>
    <w:p w14:paraId="39FDC55C" w14:textId="77777777" w:rsidR="00B46D38" w:rsidRPr="008A7C29" w:rsidRDefault="00B46D38" w:rsidP="0014118B">
      <w:pPr>
        <w:pStyle w:val="Heading4"/>
        <w:jc w:val="both"/>
        <w:rPr>
          <w:rFonts w:ascii="Times New Roman" w:hAnsi="Times New Roman"/>
          <w:i w:val="0"/>
          <w:color w:val="auto"/>
          <w:sz w:val="22"/>
        </w:rPr>
      </w:pPr>
      <w:r w:rsidRPr="008A7C29">
        <w:rPr>
          <w:rFonts w:ascii="Times New Roman" w:hAnsi="Times New Roman"/>
          <w:i w:val="0"/>
          <w:color w:val="auto"/>
          <w:sz w:val="22"/>
        </w:rPr>
        <w:t>Vaikams ir paaugliams</w:t>
      </w:r>
    </w:p>
    <w:p w14:paraId="57893CF4" w14:textId="77777777" w:rsidR="00B46D38" w:rsidRPr="00D1441B" w:rsidRDefault="00B46D38" w:rsidP="0014118B">
      <w:pPr>
        <w:tabs>
          <w:tab w:val="left" w:pos="567"/>
        </w:tabs>
        <w:jc w:val="both"/>
        <w:rPr>
          <w:sz w:val="22"/>
          <w:szCs w:val="22"/>
        </w:rPr>
      </w:pPr>
      <w:r>
        <w:rPr>
          <w:sz w:val="22"/>
          <w:szCs w:val="22"/>
        </w:rPr>
        <w:t>T</w:t>
      </w:r>
      <w:r w:rsidRPr="00D1441B">
        <w:rPr>
          <w:sz w:val="22"/>
          <w:szCs w:val="22"/>
        </w:rPr>
        <w:t>amoksifen</w:t>
      </w:r>
      <w:r>
        <w:rPr>
          <w:sz w:val="22"/>
          <w:szCs w:val="22"/>
        </w:rPr>
        <w:t>o vartoti vaikams nerekomenduojama, kadangi jo saugumas ir veiksmingumas nenustatyti</w:t>
      </w:r>
      <w:r w:rsidRPr="00D1441B">
        <w:rPr>
          <w:sz w:val="22"/>
          <w:szCs w:val="22"/>
        </w:rPr>
        <w:t>.</w:t>
      </w:r>
    </w:p>
    <w:p w14:paraId="46F43103" w14:textId="77777777" w:rsidR="00B46D38" w:rsidRPr="00E36282" w:rsidRDefault="00B46D38" w:rsidP="0014118B">
      <w:pPr>
        <w:tabs>
          <w:tab w:val="left" w:pos="567"/>
        </w:tabs>
        <w:jc w:val="both"/>
        <w:rPr>
          <w:b/>
          <w:sz w:val="22"/>
          <w:szCs w:val="22"/>
        </w:rPr>
      </w:pPr>
    </w:p>
    <w:p w14:paraId="210907CC" w14:textId="4DB45E2D" w:rsidR="00B46D38" w:rsidRPr="00E36282" w:rsidRDefault="00B46D38" w:rsidP="0014118B">
      <w:pPr>
        <w:tabs>
          <w:tab w:val="left" w:pos="567"/>
        </w:tabs>
        <w:jc w:val="both"/>
        <w:rPr>
          <w:b/>
          <w:i/>
          <w:sz w:val="22"/>
          <w:szCs w:val="22"/>
        </w:rPr>
      </w:pPr>
      <w:r w:rsidRPr="00E36282">
        <w:rPr>
          <w:b/>
          <w:sz w:val="22"/>
          <w:szCs w:val="22"/>
        </w:rPr>
        <w:t>Kit</w:t>
      </w:r>
      <w:r>
        <w:rPr>
          <w:b/>
          <w:sz w:val="22"/>
          <w:szCs w:val="22"/>
        </w:rPr>
        <w:t xml:space="preserve">i vaistai ir </w:t>
      </w:r>
      <w:r w:rsidRPr="00220C17">
        <w:rPr>
          <w:b/>
          <w:sz w:val="22"/>
          <w:szCs w:val="22"/>
        </w:rPr>
        <w:t>TAMOXIFENO FARMOZ</w:t>
      </w:r>
      <w:r w:rsidRPr="00117EE3">
        <w:rPr>
          <w:b/>
          <w:sz w:val="22"/>
          <w:szCs w:val="22"/>
        </w:rPr>
        <w:t xml:space="preserve"> </w:t>
      </w:r>
    </w:p>
    <w:p w14:paraId="727CF06D" w14:textId="77777777" w:rsidR="00B46D38" w:rsidRPr="00E36282" w:rsidRDefault="00B46D38" w:rsidP="0014118B">
      <w:pPr>
        <w:numPr>
          <w:ilvl w:val="12"/>
          <w:numId w:val="0"/>
        </w:numPr>
        <w:ind w:right="-2"/>
        <w:jc w:val="both"/>
        <w:rPr>
          <w:sz w:val="22"/>
          <w:szCs w:val="22"/>
        </w:rPr>
      </w:pPr>
      <w:r w:rsidRPr="00E36282">
        <w:rPr>
          <w:noProof/>
          <w:sz w:val="22"/>
          <w:szCs w:val="22"/>
        </w:rPr>
        <w:t>Jeigu vartojate ar neseniai vartojote kitų vaistų arba dėl to nesate tikri, apie tai pasakykite gydytojui arba vaistininkui.</w:t>
      </w:r>
    </w:p>
    <w:p w14:paraId="3E208533" w14:textId="77777777" w:rsidR="00B46D38" w:rsidRPr="00E36282" w:rsidRDefault="00B46D38" w:rsidP="0014118B">
      <w:pPr>
        <w:tabs>
          <w:tab w:val="left" w:pos="567"/>
        </w:tabs>
        <w:jc w:val="both"/>
        <w:rPr>
          <w:sz w:val="22"/>
          <w:szCs w:val="22"/>
        </w:rPr>
      </w:pPr>
    </w:p>
    <w:p w14:paraId="00A2DC42" w14:textId="77777777" w:rsidR="00B46D38" w:rsidRPr="00CD48DF" w:rsidRDefault="00B46D38">
      <w:pPr>
        <w:pStyle w:val="BTEMEASMCA"/>
      </w:pPr>
      <w:r w:rsidRPr="00CD48DF">
        <w:t>Ypač svarbu pasakyti gydytojui, jeigu vartojate:</w:t>
      </w:r>
    </w:p>
    <w:p w14:paraId="02E88495" w14:textId="77777777" w:rsidR="00B46D38" w:rsidRPr="00E36282" w:rsidRDefault="00B46D38" w:rsidP="0014118B">
      <w:pPr>
        <w:numPr>
          <w:ilvl w:val="0"/>
          <w:numId w:val="1"/>
        </w:numPr>
        <w:jc w:val="both"/>
        <w:rPr>
          <w:sz w:val="22"/>
          <w:szCs w:val="22"/>
        </w:rPr>
      </w:pPr>
      <w:r w:rsidRPr="00E36282">
        <w:rPr>
          <w:sz w:val="22"/>
          <w:szCs w:val="22"/>
        </w:rPr>
        <w:t xml:space="preserve">vaistų nuo depresijos (paroksetino, fluoksetino), </w:t>
      </w:r>
    </w:p>
    <w:p w14:paraId="2D32E8E0" w14:textId="77777777" w:rsidR="00B46D38" w:rsidRPr="00E36282" w:rsidRDefault="00B46D38" w:rsidP="0014118B">
      <w:pPr>
        <w:numPr>
          <w:ilvl w:val="0"/>
          <w:numId w:val="1"/>
        </w:numPr>
        <w:jc w:val="both"/>
        <w:rPr>
          <w:sz w:val="22"/>
          <w:szCs w:val="22"/>
        </w:rPr>
      </w:pPr>
      <w:r w:rsidRPr="00E36282">
        <w:rPr>
          <w:sz w:val="22"/>
          <w:szCs w:val="22"/>
        </w:rPr>
        <w:t xml:space="preserve">bupropiono (vaisto nuo depresijos, jis taip pat vartojamas siekiant </w:t>
      </w:r>
      <w:r>
        <w:rPr>
          <w:sz w:val="22"/>
          <w:szCs w:val="22"/>
        </w:rPr>
        <w:t xml:space="preserve">palengvinti </w:t>
      </w:r>
      <w:r w:rsidRPr="00E36282">
        <w:rPr>
          <w:sz w:val="22"/>
          <w:szCs w:val="22"/>
        </w:rPr>
        <w:t>rūkym</w:t>
      </w:r>
      <w:r>
        <w:rPr>
          <w:sz w:val="22"/>
          <w:szCs w:val="22"/>
        </w:rPr>
        <w:t>o nutraukimą</w:t>
      </w:r>
      <w:r w:rsidRPr="00E36282">
        <w:rPr>
          <w:sz w:val="22"/>
          <w:szCs w:val="22"/>
        </w:rPr>
        <w:t xml:space="preserve">), </w:t>
      </w:r>
    </w:p>
    <w:p w14:paraId="151CA6D0" w14:textId="77777777" w:rsidR="00B46D38" w:rsidRPr="00E36282" w:rsidRDefault="00B46D38" w:rsidP="0014118B">
      <w:pPr>
        <w:numPr>
          <w:ilvl w:val="0"/>
          <w:numId w:val="1"/>
        </w:numPr>
        <w:jc w:val="both"/>
        <w:rPr>
          <w:sz w:val="22"/>
          <w:szCs w:val="22"/>
        </w:rPr>
      </w:pPr>
      <w:r w:rsidRPr="00E36282">
        <w:rPr>
          <w:sz w:val="22"/>
          <w:szCs w:val="22"/>
        </w:rPr>
        <w:t>chinidino (nuo širdies ritmo sutrikimų),</w:t>
      </w:r>
    </w:p>
    <w:p w14:paraId="0738450E" w14:textId="77777777" w:rsidR="00B46D38" w:rsidRPr="00E36282" w:rsidRDefault="00B46D38" w:rsidP="0014118B">
      <w:pPr>
        <w:numPr>
          <w:ilvl w:val="0"/>
          <w:numId w:val="1"/>
        </w:numPr>
        <w:jc w:val="both"/>
        <w:rPr>
          <w:sz w:val="22"/>
          <w:szCs w:val="22"/>
        </w:rPr>
      </w:pPr>
      <w:r w:rsidRPr="00E36282">
        <w:rPr>
          <w:sz w:val="22"/>
          <w:szCs w:val="22"/>
        </w:rPr>
        <w:t>cinakalceto (vartojamo prieskydinių liaukų sutrikimų gydymui),</w:t>
      </w:r>
    </w:p>
    <w:p w14:paraId="14BDF0DC" w14:textId="77777777" w:rsidR="00B46D38" w:rsidRPr="00E36282" w:rsidRDefault="00B46D38" w:rsidP="0014118B">
      <w:pPr>
        <w:numPr>
          <w:ilvl w:val="0"/>
          <w:numId w:val="1"/>
        </w:numPr>
        <w:jc w:val="both"/>
        <w:rPr>
          <w:sz w:val="22"/>
          <w:szCs w:val="22"/>
        </w:rPr>
      </w:pPr>
      <w:r w:rsidRPr="00E36282">
        <w:rPr>
          <w:sz w:val="22"/>
          <w:szCs w:val="22"/>
        </w:rPr>
        <w:t>kraujo krešėjimą mažinančių vaistų (pvz., varfarino),</w:t>
      </w:r>
    </w:p>
    <w:p w14:paraId="55CDDDAF" w14:textId="77777777" w:rsidR="00B46D38" w:rsidRPr="00E36282" w:rsidRDefault="00B46D38" w:rsidP="0014118B">
      <w:pPr>
        <w:numPr>
          <w:ilvl w:val="0"/>
          <w:numId w:val="1"/>
        </w:numPr>
        <w:jc w:val="both"/>
        <w:rPr>
          <w:sz w:val="22"/>
          <w:szCs w:val="22"/>
        </w:rPr>
      </w:pPr>
      <w:r w:rsidRPr="00E36282">
        <w:rPr>
          <w:sz w:val="22"/>
          <w:szCs w:val="22"/>
        </w:rPr>
        <w:t>kitų priešvėžinių vaistų,</w:t>
      </w:r>
    </w:p>
    <w:p w14:paraId="55BE55C8" w14:textId="77777777" w:rsidR="00B46D38" w:rsidRPr="00E36282" w:rsidRDefault="00B46D38" w:rsidP="0014118B">
      <w:pPr>
        <w:numPr>
          <w:ilvl w:val="0"/>
          <w:numId w:val="1"/>
        </w:numPr>
        <w:jc w:val="both"/>
        <w:rPr>
          <w:sz w:val="22"/>
          <w:szCs w:val="22"/>
        </w:rPr>
      </w:pPr>
      <w:r w:rsidRPr="00E36282">
        <w:rPr>
          <w:sz w:val="22"/>
          <w:szCs w:val="22"/>
        </w:rPr>
        <w:t>bromokriptino (vaisto, kuris mažina prolaktino (hormono, veikiančio geltonkūnį bei laktaciją) ir</w:t>
      </w:r>
      <w:r>
        <w:rPr>
          <w:sz w:val="22"/>
          <w:szCs w:val="22"/>
        </w:rPr>
        <w:t xml:space="preserve"> (</w:t>
      </w:r>
      <w:r w:rsidRPr="00E36282">
        <w:rPr>
          <w:sz w:val="22"/>
          <w:szCs w:val="22"/>
        </w:rPr>
        <w:t>ar</w:t>
      </w:r>
      <w:r>
        <w:rPr>
          <w:sz w:val="22"/>
          <w:szCs w:val="22"/>
        </w:rPr>
        <w:t>ba)</w:t>
      </w:r>
      <w:r w:rsidRPr="00E36282">
        <w:rPr>
          <w:sz w:val="22"/>
          <w:szCs w:val="22"/>
        </w:rPr>
        <w:t xml:space="preserve"> augimo hormono kiekį kraujyje),</w:t>
      </w:r>
    </w:p>
    <w:p w14:paraId="01EDBBAB" w14:textId="77777777" w:rsidR="00B46D38" w:rsidRPr="00E36282" w:rsidRDefault="00B46D38" w:rsidP="0014118B">
      <w:pPr>
        <w:numPr>
          <w:ilvl w:val="0"/>
          <w:numId w:val="1"/>
        </w:numPr>
        <w:jc w:val="both"/>
        <w:rPr>
          <w:sz w:val="22"/>
          <w:szCs w:val="22"/>
        </w:rPr>
      </w:pPr>
      <w:r w:rsidRPr="00E36282">
        <w:rPr>
          <w:sz w:val="22"/>
          <w:szCs w:val="22"/>
        </w:rPr>
        <w:t>kontraceptikų ar kitų vaistų, kuriuose yra estrogenų (moteriškų lytinių hormonų). Kontraceptikų poveikis gali tapti nepatikimas.</w:t>
      </w:r>
    </w:p>
    <w:p w14:paraId="184532B7" w14:textId="77777777" w:rsidR="00B46D38" w:rsidRPr="00E36282" w:rsidRDefault="00B46D38" w:rsidP="0014118B">
      <w:pPr>
        <w:tabs>
          <w:tab w:val="left" w:pos="567"/>
        </w:tabs>
        <w:jc w:val="both"/>
        <w:rPr>
          <w:b/>
          <w:iCs/>
          <w:sz w:val="22"/>
          <w:szCs w:val="22"/>
        </w:rPr>
      </w:pPr>
    </w:p>
    <w:p w14:paraId="31B754AD" w14:textId="77777777" w:rsidR="00B46D38" w:rsidRPr="00E36282" w:rsidRDefault="00B46D38" w:rsidP="0014118B">
      <w:pPr>
        <w:tabs>
          <w:tab w:val="left" w:pos="567"/>
        </w:tabs>
        <w:jc w:val="both"/>
        <w:rPr>
          <w:b/>
          <w:i/>
          <w:sz w:val="22"/>
          <w:szCs w:val="22"/>
        </w:rPr>
      </w:pPr>
      <w:r w:rsidRPr="00E36282">
        <w:rPr>
          <w:b/>
          <w:iCs/>
          <w:sz w:val="22"/>
          <w:szCs w:val="22"/>
        </w:rPr>
        <w:t>Nėštumas ir žindymo laikotarpis</w:t>
      </w:r>
    </w:p>
    <w:p w14:paraId="6138322F" w14:textId="77777777" w:rsidR="00B46D38" w:rsidRPr="00E36282" w:rsidRDefault="00B46D38" w:rsidP="0014118B">
      <w:pPr>
        <w:numPr>
          <w:ilvl w:val="12"/>
          <w:numId w:val="0"/>
        </w:numPr>
        <w:jc w:val="both"/>
        <w:rPr>
          <w:sz w:val="22"/>
          <w:szCs w:val="22"/>
        </w:rPr>
      </w:pPr>
      <w:r w:rsidRPr="00E36282">
        <w:rPr>
          <w:noProof/>
          <w:sz w:val="22"/>
          <w:szCs w:val="22"/>
        </w:rPr>
        <w:t>Jeigu esate nėščia, žindote kūdikį, manote, kad galbūt esate nėščia, arba planuojate pastoti, tai prieš vartodama šį vaistą, pasitarkite su gydytoju arba vaistininku.</w:t>
      </w:r>
      <w:r w:rsidRPr="00E36282">
        <w:rPr>
          <w:sz w:val="22"/>
          <w:szCs w:val="22"/>
        </w:rPr>
        <w:t xml:space="preserve"> </w:t>
      </w:r>
    </w:p>
    <w:p w14:paraId="43EA1DE6" w14:textId="77777777" w:rsidR="00B46D38" w:rsidRDefault="00B46D38" w:rsidP="0014118B">
      <w:pPr>
        <w:tabs>
          <w:tab w:val="left" w:pos="567"/>
        </w:tabs>
        <w:jc w:val="both"/>
        <w:rPr>
          <w:sz w:val="22"/>
          <w:szCs w:val="22"/>
        </w:rPr>
      </w:pPr>
    </w:p>
    <w:p w14:paraId="0789DED1" w14:textId="346A12C0" w:rsidR="00B46D38" w:rsidRPr="00E36282" w:rsidRDefault="00B46D38" w:rsidP="0014118B">
      <w:pPr>
        <w:tabs>
          <w:tab w:val="left" w:pos="567"/>
        </w:tabs>
        <w:jc w:val="both"/>
        <w:rPr>
          <w:sz w:val="22"/>
          <w:szCs w:val="22"/>
        </w:rPr>
      </w:pPr>
      <w:r w:rsidRPr="00E36282">
        <w:rPr>
          <w:sz w:val="22"/>
          <w:szCs w:val="22"/>
        </w:rPr>
        <w:t xml:space="preserve">Nėščioms moterims </w:t>
      </w:r>
      <w:r>
        <w:rPr>
          <w:sz w:val="22"/>
          <w:szCs w:val="22"/>
        </w:rPr>
        <w:t>TAMOXIFENO FARMOZ</w:t>
      </w:r>
      <w:r>
        <w:rPr>
          <w:noProof/>
          <w:sz w:val="22"/>
          <w:szCs w:val="22"/>
        </w:rPr>
        <w:t xml:space="preserve"> </w:t>
      </w:r>
      <w:r w:rsidRPr="00E36282">
        <w:rPr>
          <w:sz w:val="22"/>
          <w:szCs w:val="22"/>
        </w:rPr>
        <w:t xml:space="preserve">vartoti draudžiama. </w:t>
      </w:r>
    </w:p>
    <w:p w14:paraId="4F35BEBB" w14:textId="0B7F96C1" w:rsidR="00B46D38" w:rsidRPr="00E36282" w:rsidRDefault="00B46D38" w:rsidP="0014118B">
      <w:pPr>
        <w:tabs>
          <w:tab w:val="left" w:pos="567"/>
        </w:tabs>
        <w:jc w:val="both"/>
        <w:rPr>
          <w:sz w:val="22"/>
          <w:szCs w:val="22"/>
        </w:rPr>
      </w:pPr>
      <w:r w:rsidRPr="00E36282">
        <w:rPr>
          <w:sz w:val="22"/>
          <w:szCs w:val="22"/>
        </w:rPr>
        <w:t>Prieš gydymą</w:t>
      </w:r>
      <w:r w:rsidR="00667C11">
        <w:rPr>
          <w:sz w:val="22"/>
          <w:szCs w:val="22"/>
        </w:rPr>
        <w:t xml:space="preserve"> </w:t>
      </w:r>
      <w:r>
        <w:rPr>
          <w:sz w:val="22"/>
          <w:szCs w:val="22"/>
        </w:rPr>
        <w:t>TAMOXIFENO FARMOZ</w:t>
      </w:r>
      <w:r w:rsidRPr="00E36282">
        <w:rPr>
          <w:sz w:val="22"/>
          <w:szCs w:val="22"/>
        </w:rPr>
        <w:t xml:space="preserve"> moteris turi pasitikrinti, ar nėra nėščia. Gydymo šiuo vaistu metu ir ne trumpiau kaip </w:t>
      </w:r>
      <w:r>
        <w:rPr>
          <w:sz w:val="22"/>
          <w:szCs w:val="22"/>
        </w:rPr>
        <w:t>9</w:t>
      </w:r>
      <w:r w:rsidRPr="00E36282">
        <w:rPr>
          <w:sz w:val="22"/>
          <w:szCs w:val="22"/>
        </w:rPr>
        <w:t xml:space="preserve"> mėnesius po jo būtina vartoti kontracep</w:t>
      </w:r>
      <w:r>
        <w:rPr>
          <w:sz w:val="22"/>
          <w:szCs w:val="22"/>
        </w:rPr>
        <w:t>t</w:t>
      </w:r>
      <w:r w:rsidRPr="00E36282">
        <w:rPr>
          <w:sz w:val="22"/>
          <w:szCs w:val="22"/>
        </w:rPr>
        <w:t xml:space="preserve">ines priemones. Geriamųjų kontraceptinių priemonių vartoti nerekomenduojama. </w:t>
      </w:r>
    </w:p>
    <w:p w14:paraId="5BE2FEB9" w14:textId="77777777" w:rsidR="00B46D38" w:rsidRPr="00E36282" w:rsidRDefault="00B46D38" w:rsidP="008B35EC">
      <w:pPr>
        <w:tabs>
          <w:tab w:val="left" w:pos="567"/>
        </w:tabs>
        <w:ind w:left="567" w:hanging="567"/>
        <w:jc w:val="both"/>
        <w:rPr>
          <w:sz w:val="22"/>
          <w:szCs w:val="22"/>
        </w:rPr>
      </w:pPr>
    </w:p>
    <w:p w14:paraId="2E52E38A" w14:textId="53E89006" w:rsidR="00B46D38" w:rsidRPr="00E36282" w:rsidRDefault="00B46D38" w:rsidP="008B35EC">
      <w:pPr>
        <w:tabs>
          <w:tab w:val="left" w:pos="567"/>
        </w:tabs>
        <w:jc w:val="both"/>
        <w:rPr>
          <w:b/>
          <w:i/>
          <w:sz w:val="22"/>
          <w:szCs w:val="22"/>
        </w:rPr>
      </w:pPr>
      <w:r w:rsidRPr="00E36282">
        <w:rPr>
          <w:sz w:val="22"/>
          <w:szCs w:val="22"/>
        </w:rPr>
        <w:t xml:space="preserve">Gydymo </w:t>
      </w:r>
      <w:r>
        <w:rPr>
          <w:sz w:val="22"/>
          <w:szCs w:val="22"/>
        </w:rPr>
        <w:t>TAMOXIFENO FARMOZ</w:t>
      </w:r>
      <w:r w:rsidRPr="00E36282">
        <w:rPr>
          <w:sz w:val="22"/>
          <w:szCs w:val="22"/>
        </w:rPr>
        <w:t xml:space="preserve"> metu nerekomenduojama maitinti</w:t>
      </w:r>
      <w:r w:rsidRPr="00105545">
        <w:rPr>
          <w:sz w:val="22"/>
          <w:szCs w:val="22"/>
        </w:rPr>
        <w:t xml:space="preserve"> </w:t>
      </w:r>
      <w:r w:rsidRPr="00E36282">
        <w:rPr>
          <w:sz w:val="22"/>
          <w:szCs w:val="22"/>
        </w:rPr>
        <w:t xml:space="preserve">krūtimi kūdikį. </w:t>
      </w:r>
    </w:p>
    <w:p w14:paraId="3CEFE0ED" w14:textId="77777777" w:rsidR="00B46D38" w:rsidRPr="00E36282" w:rsidRDefault="00B46D38" w:rsidP="008B35EC">
      <w:pPr>
        <w:tabs>
          <w:tab w:val="left" w:pos="567"/>
        </w:tabs>
        <w:jc w:val="both"/>
        <w:rPr>
          <w:b/>
          <w:sz w:val="22"/>
          <w:szCs w:val="22"/>
        </w:rPr>
      </w:pPr>
    </w:p>
    <w:p w14:paraId="5994BBFD" w14:textId="77777777" w:rsidR="00B46D38" w:rsidRPr="00E36282" w:rsidRDefault="00B46D38" w:rsidP="008B35EC">
      <w:pPr>
        <w:tabs>
          <w:tab w:val="left" w:pos="567"/>
        </w:tabs>
        <w:jc w:val="both"/>
        <w:rPr>
          <w:b/>
          <w:sz w:val="22"/>
          <w:szCs w:val="22"/>
        </w:rPr>
      </w:pPr>
      <w:r w:rsidRPr="00E36282">
        <w:rPr>
          <w:b/>
          <w:sz w:val="22"/>
          <w:szCs w:val="22"/>
        </w:rPr>
        <w:t>Vairavimas ir mechanizmų valdymas</w:t>
      </w:r>
    </w:p>
    <w:p w14:paraId="39FCB539" w14:textId="77777777" w:rsidR="00B46D38" w:rsidRPr="00E36282" w:rsidRDefault="00B46D38" w:rsidP="008B35EC">
      <w:pPr>
        <w:tabs>
          <w:tab w:val="left" w:pos="567"/>
        </w:tabs>
        <w:jc w:val="both"/>
        <w:rPr>
          <w:sz w:val="22"/>
          <w:szCs w:val="22"/>
        </w:rPr>
      </w:pPr>
      <w:r w:rsidRPr="00E36282">
        <w:rPr>
          <w:sz w:val="22"/>
          <w:szCs w:val="22"/>
        </w:rPr>
        <w:t xml:space="preserve">Nėra žinoma, ar šis vaistas veikia gebėjimą vairuoti ir valdyti mechanizmus. </w:t>
      </w:r>
    </w:p>
    <w:p w14:paraId="2EC11D28" w14:textId="77777777" w:rsidR="00B46D38" w:rsidRPr="00E36282" w:rsidRDefault="00B46D38" w:rsidP="008B35EC">
      <w:pPr>
        <w:tabs>
          <w:tab w:val="left" w:pos="567"/>
        </w:tabs>
        <w:jc w:val="both"/>
        <w:rPr>
          <w:b/>
          <w:sz w:val="22"/>
          <w:szCs w:val="22"/>
        </w:rPr>
      </w:pPr>
    </w:p>
    <w:p w14:paraId="41884C04" w14:textId="1BEA2946" w:rsidR="00B46D38" w:rsidRPr="00E36282" w:rsidRDefault="00B46D38" w:rsidP="008B35EC">
      <w:pPr>
        <w:tabs>
          <w:tab w:val="left" w:pos="567"/>
        </w:tabs>
        <w:jc w:val="both"/>
        <w:rPr>
          <w:sz w:val="22"/>
          <w:szCs w:val="22"/>
        </w:rPr>
      </w:pPr>
      <w:r w:rsidRPr="00220C17">
        <w:rPr>
          <w:b/>
          <w:sz w:val="22"/>
          <w:szCs w:val="22"/>
        </w:rPr>
        <w:t>TAMOXIFENO FARMOZ</w:t>
      </w:r>
      <w:r>
        <w:rPr>
          <w:sz w:val="22"/>
          <w:szCs w:val="22"/>
        </w:rPr>
        <w:t xml:space="preserve"> </w:t>
      </w:r>
      <w:r w:rsidRPr="00E36282">
        <w:rPr>
          <w:b/>
          <w:sz w:val="22"/>
          <w:szCs w:val="22"/>
        </w:rPr>
        <w:t xml:space="preserve"> sudėtyje yra laktozės.</w:t>
      </w:r>
      <w:r w:rsidRPr="00E36282">
        <w:rPr>
          <w:sz w:val="22"/>
          <w:szCs w:val="22"/>
        </w:rPr>
        <w:t xml:space="preserve"> </w:t>
      </w:r>
    </w:p>
    <w:p w14:paraId="24D9100B" w14:textId="77777777" w:rsidR="00B46D38" w:rsidRPr="00E36282" w:rsidRDefault="00B46D38" w:rsidP="008B35EC">
      <w:pPr>
        <w:tabs>
          <w:tab w:val="left" w:pos="567"/>
        </w:tabs>
        <w:jc w:val="both"/>
        <w:rPr>
          <w:sz w:val="22"/>
          <w:szCs w:val="22"/>
        </w:rPr>
      </w:pPr>
      <w:r w:rsidRPr="00E36282">
        <w:rPr>
          <w:sz w:val="22"/>
          <w:szCs w:val="22"/>
        </w:rPr>
        <w:t xml:space="preserve">Jeigu gydytojas Jums yra sakęs, kad netoleruojate kokių nors angliavandenių, kreipkitės į jį prieš pradėdama vartoti šį vaistą. </w:t>
      </w:r>
    </w:p>
    <w:p w14:paraId="334110AB" w14:textId="77777777" w:rsidR="00B46D38" w:rsidRPr="00E36282" w:rsidRDefault="00B46D38" w:rsidP="008B35EC">
      <w:pPr>
        <w:tabs>
          <w:tab w:val="left" w:pos="567"/>
        </w:tabs>
        <w:jc w:val="both"/>
        <w:rPr>
          <w:b/>
          <w:sz w:val="22"/>
          <w:szCs w:val="22"/>
        </w:rPr>
      </w:pPr>
    </w:p>
    <w:p w14:paraId="62294217" w14:textId="013E15E9" w:rsidR="00B46D38" w:rsidRPr="00E36282" w:rsidRDefault="00B46D38" w:rsidP="008B35EC">
      <w:pPr>
        <w:tabs>
          <w:tab w:val="left" w:pos="567"/>
        </w:tabs>
        <w:ind w:left="567" w:hanging="567"/>
        <w:jc w:val="both"/>
        <w:rPr>
          <w:b/>
          <w:sz w:val="22"/>
          <w:szCs w:val="22"/>
        </w:rPr>
      </w:pPr>
      <w:r w:rsidRPr="00E36282">
        <w:rPr>
          <w:b/>
          <w:sz w:val="22"/>
          <w:szCs w:val="22"/>
        </w:rPr>
        <w:t>3.</w:t>
      </w:r>
      <w:r w:rsidRPr="00E36282">
        <w:rPr>
          <w:b/>
          <w:sz w:val="22"/>
          <w:szCs w:val="22"/>
        </w:rPr>
        <w:tab/>
        <w:t xml:space="preserve">Kaip vartoti </w:t>
      </w:r>
      <w:r w:rsidRPr="00220C17">
        <w:rPr>
          <w:b/>
          <w:sz w:val="22"/>
          <w:szCs w:val="22"/>
        </w:rPr>
        <w:t>TAMOXIFENO FARMOZ</w:t>
      </w:r>
    </w:p>
    <w:p w14:paraId="63D9619E" w14:textId="77777777" w:rsidR="00B46D38" w:rsidRPr="00E36282" w:rsidRDefault="00B46D38" w:rsidP="008B35EC">
      <w:pPr>
        <w:tabs>
          <w:tab w:val="left" w:pos="567"/>
        </w:tabs>
        <w:jc w:val="both"/>
        <w:rPr>
          <w:b/>
          <w:sz w:val="22"/>
          <w:szCs w:val="22"/>
        </w:rPr>
      </w:pPr>
    </w:p>
    <w:p w14:paraId="2582CE81" w14:textId="77777777" w:rsidR="00B46D38" w:rsidRPr="00E36282" w:rsidRDefault="00B46D38" w:rsidP="005E03F5">
      <w:pPr>
        <w:numPr>
          <w:ilvl w:val="12"/>
          <w:numId w:val="0"/>
        </w:numPr>
        <w:ind w:right="-2"/>
        <w:jc w:val="both"/>
        <w:rPr>
          <w:sz w:val="22"/>
          <w:szCs w:val="22"/>
        </w:rPr>
      </w:pPr>
      <w:r w:rsidRPr="00E36282">
        <w:rPr>
          <w:noProof/>
          <w:sz w:val="22"/>
          <w:szCs w:val="22"/>
        </w:rPr>
        <w:lastRenderedPageBreak/>
        <w:t>Visada vartokite šį vaistą tiksliai kaip nurodė gydytojas.</w:t>
      </w:r>
      <w:r w:rsidRPr="00E36282">
        <w:rPr>
          <w:sz w:val="22"/>
          <w:szCs w:val="22"/>
        </w:rPr>
        <w:t xml:space="preserve"> </w:t>
      </w:r>
      <w:r w:rsidRPr="00E36282">
        <w:rPr>
          <w:noProof/>
          <w:sz w:val="22"/>
          <w:szCs w:val="22"/>
        </w:rPr>
        <w:t>Jeigu abejojate, kreipkitės į gydytoją arba vaistininką.</w:t>
      </w:r>
      <w:r w:rsidRPr="00E36282">
        <w:rPr>
          <w:sz w:val="22"/>
          <w:szCs w:val="22"/>
        </w:rPr>
        <w:t xml:space="preserve"> </w:t>
      </w:r>
    </w:p>
    <w:p w14:paraId="2638F81E" w14:textId="77777777" w:rsidR="00B46D38" w:rsidRPr="00E36282" w:rsidRDefault="00B46D38" w:rsidP="005E03F5">
      <w:pPr>
        <w:tabs>
          <w:tab w:val="left" w:pos="567"/>
        </w:tabs>
        <w:jc w:val="both"/>
        <w:rPr>
          <w:sz w:val="22"/>
          <w:szCs w:val="22"/>
        </w:rPr>
      </w:pPr>
    </w:p>
    <w:p w14:paraId="729354C9" w14:textId="77777777" w:rsidR="00B46D38" w:rsidRPr="00E36282" w:rsidRDefault="00B46D38" w:rsidP="005E03F5">
      <w:pPr>
        <w:tabs>
          <w:tab w:val="left" w:pos="567"/>
        </w:tabs>
        <w:jc w:val="both"/>
        <w:rPr>
          <w:sz w:val="22"/>
          <w:szCs w:val="22"/>
        </w:rPr>
      </w:pPr>
      <w:r w:rsidRPr="00E36282">
        <w:rPr>
          <w:sz w:val="22"/>
          <w:szCs w:val="22"/>
        </w:rPr>
        <w:t xml:space="preserve">Rekomenduojama paros dozė yra 20 mg. </w:t>
      </w:r>
      <w:r>
        <w:rPr>
          <w:sz w:val="22"/>
          <w:szCs w:val="22"/>
        </w:rPr>
        <w:t xml:space="preserve">Esant reikalui, gydytojas gali skirti didesnę dozę. </w:t>
      </w:r>
      <w:r w:rsidRPr="00E36282">
        <w:rPr>
          <w:sz w:val="22"/>
          <w:szCs w:val="22"/>
        </w:rPr>
        <w:t xml:space="preserve">Didžiausia paros dozė yra 40 mg. </w:t>
      </w:r>
    </w:p>
    <w:p w14:paraId="1928A493" w14:textId="77777777" w:rsidR="00B46D38" w:rsidRPr="00E36282" w:rsidRDefault="00B46D38" w:rsidP="005E03F5">
      <w:pPr>
        <w:tabs>
          <w:tab w:val="left" w:pos="567"/>
        </w:tabs>
        <w:jc w:val="both"/>
        <w:rPr>
          <w:sz w:val="22"/>
          <w:szCs w:val="22"/>
        </w:rPr>
      </w:pPr>
    </w:p>
    <w:p w14:paraId="473E5120" w14:textId="77777777" w:rsidR="00B46D38" w:rsidRPr="00C25EB5" w:rsidRDefault="00B46D38" w:rsidP="005E03F5">
      <w:pPr>
        <w:tabs>
          <w:tab w:val="left" w:pos="567"/>
        </w:tabs>
        <w:jc w:val="both"/>
        <w:rPr>
          <w:sz w:val="22"/>
          <w:szCs w:val="22"/>
        </w:rPr>
      </w:pPr>
      <w:r w:rsidRPr="00C25EB5">
        <w:rPr>
          <w:sz w:val="22"/>
          <w:szCs w:val="22"/>
        </w:rPr>
        <w:t xml:space="preserve">Senyviems žmonėms ir ligoniams, kurių inkstų arba kepenų </w:t>
      </w:r>
      <w:r>
        <w:rPr>
          <w:sz w:val="22"/>
          <w:szCs w:val="22"/>
        </w:rPr>
        <w:t>veikla</w:t>
      </w:r>
      <w:r w:rsidRPr="00C25EB5">
        <w:rPr>
          <w:sz w:val="22"/>
          <w:szCs w:val="22"/>
        </w:rPr>
        <w:t xml:space="preserve"> sutrikusi, dozės keisti nereikia. </w:t>
      </w:r>
    </w:p>
    <w:p w14:paraId="3CBB1B88" w14:textId="77777777" w:rsidR="00B46D38" w:rsidRPr="00C25EB5" w:rsidRDefault="00B46D38" w:rsidP="00A73EC9">
      <w:pPr>
        <w:tabs>
          <w:tab w:val="left" w:pos="567"/>
        </w:tabs>
        <w:jc w:val="both"/>
        <w:rPr>
          <w:sz w:val="22"/>
          <w:szCs w:val="22"/>
        </w:rPr>
      </w:pPr>
    </w:p>
    <w:p w14:paraId="711C0140" w14:textId="05D80809" w:rsidR="00B46D38" w:rsidRPr="00E36282" w:rsidRDefault="00B46D38" w:rsidP="005E03F5">
      <w:pPr>
        <w:tabs>
          <w:tab w:val="left" w:pos="567"/>
        </w:tabs>
        <w:jc w:val="both"/>
        <w:rPr>
          <w:sz w:val="22"/>
          <w:szCs w:val="22"/>
        </w:rPr>
      </w:pPr>
      <w:r>
        <w:rPr>
          <w:sz w:val="22"/>
          <w:szCs w:val="22"/>
        </w:rPr>
        <w:t>TAMOXIFENO FARMOZ</w:t>
      </w:r>
      <w:r w:rsidRPr="00E36282">
        <w:rPr>
          <w:sz w:val="22"/>
          <w:szCs w:val="22"/>
        </w:rPr>
        <w:t xml:space="preserve"> tabletes reikia nuryti užsigeriant skysčiu. </w:t>
      </w:r>
    </w:p>
    <w:p w14:paraId="5A68F414" w14:textId="77777777" w:rsidR="00B46D38" w:rsidRPr="00E36282" w:rsidRDefault="00B46D38" w:rsidP="005E03F5">
      <w:pPr>
        <w:tabs>
          <w:tab w:val="left" w:pos="567"/>
        </w:tabs>
        <w:jc w:val="both"/>
        <w:rPr>
          <w:sz w:val="22"/>
          <w:szCs w:val="22"/>
        </w:rPr>
      </w:pPr>
      <w:r w:rsidRPr="00E36282">
        <w:rPr>
          <w:sz w:val="22"/>
          <w:szCs w:val="22"/>
        </w:rPr>
        <w:t xml:space="preserve">Jeigu per parą reikia vartoti daugiau negu vieną tabletę, jas galima gerti iš karto arba per </w:t>
      </w:r>
      <w:r>
        <w:rPr>
          <w:sz w:val="22"/>
          <w:szCs w:val="22"/>
        </w:rPr>
        <w:t>du</w:t>
      </w:r>
      <w:r w:rsidRPr="00E36282">
        <w:rPr>
          <w:sz w:val="22"/>
          <w:szCs w:val="22"/>
        </w:rPr>
        <w:t xml:space="preserve"> kartus.</w:t>
      </w:r>
    </w:p>
    <w:p w14:paraId="0768789D" w14:textId="77777777" w:rsidR="00B46D38" w:rsidRPr="00E36282" w:rsidRDefault="00B46D38" w:rsidP="005E03F5">
      <w:pPr>
        <w:tabs>
          <w:tab w:val="left" w:pos="567"/>
        </w:tabs>
        <w:jc w:val="both"/>
        <w:rPr>
          <w:sz w:val="22"/>
          <w:szCs w:val="22"/>
        </w:rPr>
      </w:pPr>
    </w:p>
    <w:p w14:paraId="4DE7CE3D" w14:textId="77777777" w:rsidR="00B46D38" w:rsidRPr="00E36282" w:rsidRDefault="00B46D38" w:rsidP="005E03F5">
      <w:pPr>
        <w:tabs>
          <w:tab w:val="left" w:pos="567"/>
        </w:tabs>
        <w:jc w:val="both"/>
        <w:rPr>
          <w:sz w:val="22"/>
          <w:szCs w:val="22"/>
        </w:rPr>
      </w:pPr>
      <w:r w:rsidRPr="00E36282">
        <w:rPr>
          <w:sz w:val="22"/>
          <w:szCs w:val="22"/>
        </w:rPr>
        <w:t xml:space="preserve">Gydymo trukmė priklauso nuo ligos sunkumo. Paprastai gydoma ilgai, t. y. tol, kol liga atkrenta.  Gydomasis poveikis paprastai pasireiškia po 4 - 10 gydymo savaičių, tačiau ligoniams, kurių liga yra išplitusi į kaulus (kauluose yra metastazių), ligos mažėjimas gali tapti pastebimas tik po kelių mėnesių. </w:t>
      </w:r>
    </w:p>
    <w:p w14:paraId="50DFE4A2" w14:textId="77777777" w:rsidR="00B46D38" w:rsidRPr="00506F40" w:rsidRDefault="00B46D38" w:rsidP="005E03F5">
      <w:pPr>
        <w:tabs>
          <w:tab w:val="left" w:pos="567"/>
        </w:tabs>
        <w:jc w:val="both"/>
        <w:rPr>
          <w:b/>
          <w:sz w:val="22"/>
        </w:rPr>
      </w:pPr>
    </w:p>
    <w:p w14:paraId="3852F8F6" w14:textId="118C5552" w:rsidR="00B46D38" w:rsidRPr="00E36282" w:rsidRDefault="00B46D38" w:rsidP="005E03F5">
      <w:pPr>
        <w:tabs>
          <w:tab w:val="left" w:pos="567"/>
        </w:tabs>
        <w:ind w:left="567" w:hanging="567"/>
        <w:jc w:val="both"/>
        <w:rPr>
          <w:b/>
          <w:sz w:val="22"/>
          <w:szCs w:val="22"/>
        </w:rPr>
      </w:pPr>
      <w:r w:rsidRPr="00E36282">
        <w:rPr>
          <w:b/>
          <w:sz w:val="22"/>
          <w:szCs w:val="22"/>
        </w:rPr>
        <w:t xml:space="preserve">Ką daryti pavartojus per didelę </w:t>
      </w:r>
      <w:r w:rsidRPr="00220C17">
        <w:rPr>
          <w:b/>
          <w:sz w:val="22"/>
          <w:szCs w:val="22"/>
        </w:rPr>
        <w:t>TAMOXIFENO FARMOZ</w:t>
      </w:r>
      <w:r w:rsidRPr="00E36282">
        <w:rPr>
          <w:b/>
          <w:sz w:val="22"/>
          <w:szCs w:val="22"/>
        </w:rPr>
        <w:t xml:space="preserve"> dozę?</w:t>
      </w:r>
    </w:p>
    <w:p w14:paraId="6225D499" w14:textId="77777777" w:rsidR="00B46D38" w:rsidRPr="00E36282" w:rsidRDefault="00B46D38" w:rsidP="005E03F5">
      <w:pPr>
        <w:tabs>
          <w:tab w:val="left" w:pos="567"/>
        </w:tabs>
        <w:jc w:val="both"/>
        <w:rPr>
          <w:sz w:val="22"/>
          <w:szCs w:val="22"/>
        </w:rPr>
      </w:pPr>
      <w:r w:rsidRPr="00E36282">
        <w:rPr>
          <w:sz w:val="22"/>
          <w:szCs w:val="22"/>
        </w:rPr>
        <w:t>Pavartojus per didelę dozę</w:t>
      </w:r>
      <w:r>
        <w:rPr>
          <w:sz w:val="22"/>
          <w:szCs w:val="22"/>
        </w:rPr>
        <w:t>,</w:t>
      </w:r>
      <w:r w:rsidRPr="00E36282">
        <w:rPr>
          <w:sz w:val="22"/>
          <w:szCs w:val="22"/>
        </w:rPr>
        <w:t xml:space="preserve"> reikia nedelsiant kreiptis į gydytoją. </w:t>
      </w:r>
    </w:p>
    <w:p w14:paraId="6059EC9D" w14:textId="77777777" w:rsidR="00B46D38" w:rsidRPr="00E36282" w:rsidRDefault="00B46D38" w:rsidP="005E03F5">
      <w:pPr>
        <w:tabs>
          <w:tab w:val="left" w:pos="567"/>
        </w:tabs>
        <w:jc w:val="both"/>
        <w:rPr>
          <w:b/>
          <w:sz w:val="22"/>
          <w:szCs w:val="22"/>
        </w:rPr>
      </w:pPr>
    </w:p>
    <w:p w14:paraId="74D7269D" w14:textId="4FB1E60F" w:rsidR="00B46D38" w:rsidRPr="00E36282" w:rsidRDefault="00B46D38" w:rsidP="005E03F5">
      <w:pPr>
        <w:tabs>
          <w:tab w:val="left" w:pos="567"/>
        </w:tabs>
        <w:jc w:val="both"/>
        <w:rPr>
          <w:b/>
          <w:sz w:val="22"/>
          <w:szCs w:val="22"/>
        </w:rPr>
      </w:pPr>
      <w:r w:rsidRPr="00E36282">
        <w:rPr>
          <w:b/>
          <w:sz w:val="22"/>
          <w:szCs w:val="22"/>
        </w:rPr>
        <w:t xml:space="preserve">Pamiršus pavartoti </w:t>
      </w:r>
      <w:r w:rsidRPr="00220C17">
        <w:rPr>
          <w:b/>
          <w:sz w:val="22"/>
          <w:szCs w:val="22"/>
        </w:rPr>
        <w:t>TAMOXIFENO FARMOZ</w:t>
      </w:r>
    </w:p>
    <w:p w14:paraId="7CF13E3B" w14:textId="77777777" w:rsidR="00B46D38" w:rsidRPr="00E36282" w:rsidRDefault="00B46D38" w:rsidP="005E03F5">
      <w:pPr>
        <w:tabs>
          <w:tab w:val="left" w:pos="567"/>
        </w:tabs>
        <w:jc w:val="both"/>
        <w:rPr>
          <w:b/>
          <w:sz w:val="22"/>
          <w:szCs w:val="22"/>
        </w:rPr>
      </w:pPr>
      <w:r w:rsidRPr="00E36282">
        <w:rPr>
          <w:noProof/>
          <w:sz w:val="22"/>
          <w:szCs w:val="22"/>
        </w:rPr>
        <w:t>Negalima vartoti dvigubos dozės norint kompensuoti praleistą</w:t>
      </w:r>
      <w:r w:rsidRPr="00E36282">
        <w:rPr>
          <w:sz w:val="22"/>
          <w:szCs w:val="22"/>
        </w:rPr>
        <w:t xml:space="preserve"> dozę. </w:t>
      </w:r>
    </w:p>
    <w:p w14:paraId="4DED5E89" w14:textId="77777777" w:rsidR="00B46D38" w:rsidRPr="00E36282" w:rsidRDefault="00B46D38" w:rsidP="005E03F5">
      <w:pPr>
        <w:tabs>
          <w:tab w:val="left" w:pos="567"/>
        </w:tabs>
        <w:jc w:val="both"/>
        <w:rPr>
          <w:b/>
          <w:sz w:val="22"/>
          <w:szCs w:val="22"/>
        </w:rPr>
      </w:pPr>
    </w:p>
    <w:p w14:paraId="26508669" w14:textId="77777777" w:rsidR="00B46D38" w:rsidRPr="00E36282" w:rsidRDefault="00B46D38" w:rsidP="005E03F5">
      <w:pPr>
        <w:numPr>
          <w:ilvl w:val="12"/>
          <w:numId w:val="0"/>
        </w:numPr>
        <w:ind w:right="-29"/>
        <w:jc w:val="both"/>
        <w:rPr>
          <w:sz w:val="22"/>
          <w:szCs w:val="22"/>
        </w:rPr>
      </w:pPr>
      <w:r w:rsidRPr="00E36282">
        <w:rPr>
          <w:noProof/>
          <w:sz w:val="22"/>
          <w:szCs w:val="22"/>
        </w:rPr>
        <w:t>Jeigu kiltų daugiau klausimų dėl šio vaisto vartojimo, kreipkitės į gydytoją arba vaistininką.</w:t>
      </w:r>
    </w:p>
    <w:p w14:paraId="7A413F69" w14:textId="77777777" w:rsidR="00B46D38" w:rsidRPr="00E36282" w:rsidRDefault="00B46D38" w:rsidP="005E03F5">
      <w:pPr>
        <w:tabs>
          <w:tab w:val="left" w:pos="567"/>
        </w:tabs>
        <w:jc w:val="both"/>
        <w:rPr>
          <w:b/>
          <w:sz w:val="22"/>
          <w:szCs w:val="22"/>
        </w:rPr>
      </w:pPr>
    </w:p>
    <w:p w14:paraId="6080BE7A" w14:textId="77777777" w:rsidR="00B46D38" w:rsidRPr="00E36282" w:rsidRDefault="00B46D38" w:rsidP="005E03F5">
      <w:pPr>
        <w:tabs>
          <w:tab w:val="left" w:pos="567"/>
        </w:tabs>
        <w:jc w:val="both"/>
        <w:rPr>
          <w:b/>
          <w:i/>
          <w:sz w:val="22"/>
          <w:szCs w:val="22"/>
        </w:rPr>
      </w:pPr>
      <w:r w:rsidRPr="00E36282">
        <w:rPr>
          <w:b/>
          <w:sz w:val="22"/>
          <w:szCs w:val="22"/>
        </w:rPr>
        <w:t>4.</w:t>
      </w:r>
      <w:r w:rsidRPr="00E36282">
        <w:rPr>
          <w:b/>
          <w:sz w:val="22"/>
          <w:szCs w:val="22"/>
        </w:rPr>
        <w:tab/>
        <w:t>Galimas šalutinis poveikis</w:t>
      </w:r>
    </w:p>
    <w:p w14:paraId="46183306" w14:textId="77777777" w:rsidR="00B46D38" w:rsidRPr="00E36282" w:rsidRDefault="00B46D38" w:rsidP="005E03F5">
      <w:pPr>
        <w:tabs>
          <w:tab w:val="left" w:pos="567"/>
        </w:tabs>
        <w:jc w:val="both"/>
        <w:rPr>
          <w:sz w:val="22"/>
          <w:szCs w:val="22"/>
        </w:rPr>
      </w:pPr>
    </w:p>
    <w:p w14:paraId="296A4BD1" w14:textId="77777777" w:rsidR="00B46D38" w:rsidRPr="00E36282" w:rsidRDefault="00B46D38" w:rsidP="005E03F5">
      <w:pPr>
        <w:numPr>
          <w:ilvl w:val="12"/>
          <w:numId w:val="0"/>
        </w:numPr>
        <w:ind w:right="-29"/>
        <w:jc w:val="both"/>
        <w:rPr>
          <w:sz w:val="22"/>
          <w:szCs w:val="22"/>
        </w:rPr>
      </w:pPr>
      <w:r w:rsidRPr="00E36282">
        <w:rPr>
          <w:noProof/>
          <w:sz w:val="22"/>
          <w:szCs w:val="22"/>
        </w:rPr>
        <w:t>Šis vaistas, kaip ir visi kiti, gali sukelti šalutinį poveikį, nors jis pasireiškia ne visiems žmonėms.</w:t>
      </w:r>
    </w:p>
    <w:p w14:paraId="6DEB5435" w14:textId="77777777" w:rsidR="00B46D38" w:rsidRDefault="00B46D38" w:rsidP="005E03F5">
      <w:pPr>
        <w:tabs>
          <w:tab w:val="left" w:pos="567"/>
        </w:tabs>
        <w:jc w:val="both"/>
        <w:rPr>
          <w:sz w:val="22"/>
          <w:szCs w:val="22"/>
        </w:rPr>
      </w:pPr>
    </w:p>
    <w:p w14:paraId="780A79CD" w14:textId="13584818" w:rsidR="00B46D38" w:rsidRPr="00E14CC8" w:rsidRDefault="00B46D38" w:rsidP="00A73EC9">
      <w:pPr>
        <w:autoSpaceDE w:val="0"/>
        <w:autoSpaceDN w:val="0"/>
        <w:adjustRightInd w:val="0"/>
        <w:jc w:val="both"/>
        <w:rPr>
          <w:rFonts w:eastAsiaTheme="minorHAnsi"/>
          <w:sz w:val="22"/>
          <w:szCs w:val="22"/>
        </w:rPr>
      </w:pPr>
      <w:r w:rsidRPr="00E14CC8">
        <w:rPr>
          <w:rFonts w:eastAsiaTheme="minorHAnsi"/>
          <w:sz w:val="22"/>
          <w:szCs w:val="22"/>
        </w:rPr>
        <w:t xml:space="preserve">Nedelsdami nutraukite </w:t>
      </w:r>
      <w:r w:rsidR="008B35EC">
        <w:rPr>
          <w:sz w:val="22"/>
          <w:szCs w:val="22"/>
        </w:rPr>
        <w:t>TAMOXIFENO FARMOZ</w:t>
      </w:r>
      <w:r w:rsidR="008B35EC" w:rsidRPr="00E14CC8">
        <w:rPr>
          <w:rFonts w:eastAsiaTheme="minorHAnsi"/>
          <w:sz w:val="22"/>
          <w:szCs w:val="22"/>
        </w:rPr>
        <w:t xml:space="preserve"> </w:t>
      </w:r>
      <w:r w:rsidRPr="00E14CC8">
        <w:rPr>
          <w:rFonts w:eastAsiaTheme="minorHAnsi"/>
          <w:sz w:val="22"/>
          <w:szCs w:val="22"/>
        </w:rPr>
        <w:t>vartojimą ir kreipkitės į gydytoją, jeigu pastebėtumėte kurį nors iš</w:t>
      </w:r>
      <w:r>
        <w:rPr>
          <w:rFonts w:eastAsiaTheme="minorHAnsi"/>
          <w:sz w:val="22"/>
          <w:szCs w:val="22"/>
        </w:rPr>
        <w:t xml:space="preserve"> </w:t>
      </w:r>
      <w:r w:rsidRPr="00E14CC8">
        <w:rPr>
          <w:rFonts w:eastAsiaTheme="minorHAnsi"/>
          <w:sz w:val="22"/>
          <w:szCs w:val="22"/>
        </w:rPr>
        <w:t>toliau nurodytų simptomų.</w:t>
      </w:r>
    </w:p>
    <w:p w14:paraId="44EF93C0" w14:textId="77777777" w:rsidR="00B46D38" w:rsidRPr="00E14CC8" w:rsidRDefault="00B46D38" w:rsidP="00A73EC9">
      <w:pPr>
        <w:autoSpaceDE w:val="0"/>
        <w:autoSpaceDN w:val="0"/>
        <w:adjustRightInd w:val="0"/>
        <w:jc w:val="both"/>
        <w:rPr>
          <w:rFonts w:eastAsiaTheme="minorHAnsi"/>
          <w:bCs/>
          <w:sz w:val="22"/>
          <w:szCs w:val="22"/>
        </w:rPr>
      </w:pPr>
      <w:r w:rsidRPr="00E14CC8">
        <w:rPr>
          <w:rFonts w:eastAsiaTheme="minorHAnsi"/>
          <w:bCs/>
          <w:sz w:val="22"/>
          <w:szCs w:val="22"/>
        </w:rPr>
        <w:t>Rausvos neiškilos, į taikinį panašios arba apvalios dėmės ant kūno, dažnai su pūslėmis viduryje,</w:t>
      </w:r>
      <w:r>
        <w:rPr>
          <w:rFonts w:eastAsiaTheme="minorHAnsi"/>
          <w:bCs/>
          <w:sz w:val="22"/>
          <w:szCs w:val="22"/>
        </w:rPr>
        <w:t xml:space="preserve"> </w:t>
      </w:r>
      <w:r w:rsidRPr="00E14CC8">
        <w:rPr>
          <w:rFonts w:eastAsiaTheme="minorHAnsi"/>
          <w:bCs/>
          <w:sz w:val="22"/>
          <w:szCs w:val="22"/>
        </w:rPr>
        <w:t>odos lupimasis, burnos, gerklės (ryklės), nosies, lytinių organų ir akių opos. Prieš atsirandant</w:t>
      </w:r>
      <w:r>
        <w:rPr>
          <w:rFonts w:eastAsiaTheme="minorHAnsi"/>
          <w:bCs/>
          <w:sz w:val="22"/>
          <w:szCs w:val="22"/>
        </w:rPr>
        <w:t xml:space="preserve"> </w:t>
      </w:r>
      <w:r w:rsidRPr="00E14CC8">
        <w:rPr>
          <w:rFonts w:eastAsiaTheme="minorHAnsi"/>
          <w:bCs/>
          <w:sz w:val="22"/>
          <w:szCs w:val="22"/>
        </w:rPr>
        <w:t>tokiems sunkaus pobūdžio išbėrimams (</w:t>
      </w:r>
      <w:r w:rsidRPr="00E14CC8">
        <w:rPr>
          <w:rFonts w:eastAsiaTheme="minorHAnsi"/>
          <w:bCs/>
          <w:i/>
          <w:iCs/>
          <w:sz w:val="22"/>
          <w:szCs w:val="22"/>
        </w:rPr>
        <w:t xml:space="preserve">Stevens-Johnson </w:t>
      </w:r>
      <w:r w:rsidRPr="00E14CC8">
        <w:rPr>
          <w:rFonts w:eastAsiaTheme="minorHAnsi"/>
          <w:bCs/>
          <w:sz w:val="22"/>
          <w:szCs w:val="22"/>
        </w:rPr>
        <w:t>sindromui ar toksinei epidermio</w:t>
      </w:r>
      <w:r>
        <w:rPr>
          <w:rFonts w:eastAsiaTheme="minorHAnsi"/>
          <w:bCs/>
          <w:sz w:val="22"/>
          <w:szCs w:val="22"/>
        </w:rPr>
        <w:t xml:space="preserve"> </w:t>
      </w:r>
      <w:r w:rsidRPr="00E14CC8">
        <w:rPr>
          <w:rFonts w:eastAsiaTheme="minorHAnsi"/>
          <w:bCs/>
          <w:sz w:val="22"/>
          <w:szCs w:val="22"/>
        </w:rPr>
        <w:t>nekrolizei) gali būti karščiavimas ir panašių į gripo simptomų (šis šalutinis poveikis pasireiškia</w:t>
      </w:r>
      <w:r>
        <w:rPr>
          <w:rFonts w:eastAsiaTheme="minorHAnsi"/>
          <w:bCs/>
          <w:sz w:val="22"/>
          <w:szCs w:val="22"/>
        </w:rPr>
        <w:t xml:space="preserve"> </w:t>
      </w:r>
      <w:r w:rsidRPr="00E14CC8">
        <w:rPr>
          <w:rFonts w:eastAsiaTheme="minorHAnsi"/>
          <w:bCs/>
          <w:sz w:val="22"/>
          <w:szCs w:val="22"/>
        </w:rPr>
        <w:t>retai).</w:t>
      </w:r>
    </w:p>
    <w:p w14:paraId="36040458" w14:textId="77777777" w:rsidR="00B46D38" w:rsidRDefault="00B46D38" w:rsidP="00A73EC9">
      <w:pPr>
        <w:tabs>
          <w:tab w:val="left" w:pos="567"/>
        </w:tabs>
        <w:jc w:val="both"/>
        <w:rPr>
          <w:sz w:val="22"/>
          <w:szCs w:val="22"/>
        </w:rPr>
      </w:pPr>
    </w:p>
    <w:p w14:paraId="53276468" w14:textId="25D75D28" w:rsidR="00B46D38" w:rsidRPr="00B1013F" w:rsidRDefault="00B46D38" w:rsidP="00A73EC9">
      <w:pPr>
        <w:autoSpaceDE w:val="0"/>
        <w:autoSpaceDN w:val="0"/>
        <w:adjustRightInd w:val="0"/>
        <w:jc w:val="both"/>
        <w:rPr>
          <w:rFonts w:eastAsiaTheme="minorHAnsi"/>
          <w:sz w:val="22"/>
          <w:szCs w:val="22"/>
        </w:rPr>
      </w:pPr>
      <w:r w:rsidRPr="00B1013F">
        <w:rPr>
          <w:rFonts w:eastAsiaTheme="minorHAnsi"/>
          <w:sz w:val="22"/>
          <w:szCs w:val="22"/>
        </w:rPr>
        <w:t>Jeigu pastebėtumėte kurį nors iš toliau nurodytų šalutinių poveikių, tai nedelsdami nutraukite</w:t>
      </w:r>
      <w:r>
        <w:rPr>
          <w:rFonts w:eastAsiaTheme="minorHAnsi"/>
          <w:sz w:val="22"/>
          <w:szCs w:val="22"/>
        </w:rPr>
        <w:t xml:space="preserve"> </w:t>
      </w:r>
      <w:r w:rsidR="008B35EC">
        <w:rPr>
          <w:sz w:val="22"/>
          <w:szCs w:val="22"/>
        </w:rPr>
        <w:t>TAMOXIFENO FARMOZ</w:t>
      </w:r>
      <w:r w:rsidR="008B35EC" w:rsidRPr="00B1013F">
        <w:rPr>
          <w:rFonts w:eastAsiaTheme="minorHAnsi"/>
          <w:sz w:val="22"/>
          <w:szCs w:val="22"/>
        </w:rPr>
        <w:t xml:space="preserve"> </w:t>
      </w:r>
      <w:r w:rsidRPr="00B1013F">
        <w:rPr>
          <w:rFonts w:eastAsiaTheme="minorHAnsi"/>
          <w:sz w:val="22"/>
          <w:szCs w:val="22"/>
        </w:rPr>
        <w:t>vartojimą ir praneškite gydytojui, nes Jums gali prireikti skubios medicininės pagalbos.</w:t>
      </w:r>
    </w:p>
    <w:p w14:paraId="2943CBB7" w14:textId="00C8E143" w:rsidR="00B46D38" w:rsidRPr="00B1013F" w:rsidRDefault="00B46D38" w:rsidP="00A73EC9">
      <w:pPr>
        <w:autoSpaceDE w:val="0"/>
        <w:autoSpaceDN w:val="0"/>
        <w:adjustRightInd w:val="0"/>
        <w:jc w:val="both"/>
        <w:rPr>
          <w:rFonts w:eastAsiaTheme="minorHAnsi"/>
          <w:bCs/>
          <w:sz w:val="22"/>
          <w:szCs w:val="22"/>
        </w:rPr>
      </w:pPr>
      <w:r w:rsidRPr="00B1013F">
        <w:rPr>
          <w:rFonts w:eastAsiaTheme="minorHAnsi"/>
          <w:bCs/>
          <w:sz w:val="22"/>
          <w:szCs w:val="22"/>
        </w:rPr>
        <w:t>Veido, lūpų, liežuvio ar gerklės (ryklės) patinimas, rijimo arba kvėpavimo pasunkėjimas</w:t>
      </w:r>
      <w:r>
        <w:rPr>
          <w:rFonts w:eastAsiaTheme="minorHAnsi"/>
          <w:bCs/>
          <w:sz w:val="22"/>
          <w:szCs w:val="22"/>
        </w:rPr>
        <w:t xml:space="preserve"> </w:t>
      </w:r>
      <w:r w:rsidRPr="00B1013F">
        <w:rPr>
          <w:rFonts w:eastAsiaTheme="minorHAnsi"/>
          <w:bCs/>
          <w:sz w:val="22"/>
          <w:szCs w:val="22"/>
        </w:rPr>
        <w:t xml:space="preserve">(angioneurozinė edema). </w:t>
      </w:r>
      <w:r w:rsidR="008B35EC">
        <w:rPr>
          <w:sz w:val="22"/>
          <w:szCs w:val="22"/>
        </w:rPr>
        <w:t>TAMOXIFENO FARMOZ</w:t>
      </w:r>
      <w:r w:rsidR="008B35EC" w:rsidRPr="00B1013F">
        <w:rPr>
          <w:rFonts w:eastAsiaTheme="minorHAnsi"/>
          <w:bCs/>
          <w:sz w:val="22"/>
          <w:szCs w:val="22"/>
        </w:rPr>
        <w:t xml:space="preserve"> </w:t>
      </w:r>
      <w:r w:rsidRPr="00B1013F">
        <w:rPr>
          <w:rFonts w:eastAsiaTheme="minorHAnsi"/>
          <w:bCs/>
          <w:sz w:val="22"/>
          <w:szCs w:val="22"/>
        </w:rPr>
        <w:t>gali sukelti paveldėtosios angioneurozinės edemos simptomų</w:t>
      </w:r>
      <w:r>
        <w:rPr>
          <w:rFonts w:eastAsiaTheme="minorHAnsi"/>
          <w:bCs/>
          <w:sz w:val="22"/>
          <w:szCs w:val="22"/>
        </w:rPr>
        <w:t xml:space="preserve"> </w:t>
      </w:r>
      <w:r w:rsidRPr="00B1013F">
        <w:rPr>
          <w:rFonts w:eastAsiaTheme="minorHAnsi"/>
          <w:bCs/>
          <w:sz w:val="22"/>
          <w:szCs w:val="22"/>
        </w:rPr>
        <w:t>pasireiškimą ar paūmėjimą.</w:t>
      </w:r>
    </w:p>
    <w:p w14:paraId="28EAEE78" w14:textId="77777777" w:rsidR="00B46D38" w:rsidRPr="00E36282" w:rsidRDefault="00B46D38" w:rsidP="00A73EC9">
      <w:pPr>
        <w:tabs>
          <w:tab w:val="left" w:pos="567"/>
        </w:tabs>
        <w:jc w:val="both"/>
        <w:rPr>
          <w:sz w:val="22"/>
          <w:szCs w:val="22"/>
        </w:rPr>
      </w:pPr>
    </w:p>
    <w:p w14:paraId="57CB33E7" w14:textId="5DC30314" w:rsidR="00B46D38" w:rsidRPr="0030737C" w:rsidRDefault="00B46D38" w:rsidP="00A73EC9">
      <w:pPr>
        <w:tabs>
          <w:tab w:val="left" w:pos="567"/>
        </w:tabs>
        <w:jc w:val="both"/>
        <w:rPr>
          <w:i/>
          <w:sz w:val="22"/>
          <w:szCs w:val="22"/>
        </w:rPr>
      </w:pPr>
      <w:r w:rsidRPr="0030737C">
        <w:rPr>
          <w:i/>
          <w:sz w:val="22"/>
          <w:szCs w:val="22"/>
        </w:rPr>
        <w:t>Labai dažn</w:t>
      </w:r>
      <w:r w:rsidR="00FE6F68">
        <w:rPr>
          <w:i/>
          <w:sz w:val="22"/>
          <w:szCs w:val="22"/>
        </w:rPr>
        <w:t>i</w:t>
      </w:r>
      <w:r w:rsidRPr="0030737C">
        <w:rPr>
          <w:i/>
          <w:sz w:val="22"/>
          <w:szCs w:val="22"/>
        </w:rPr>
        <w:t xml:space="preserve"> šalutini</w:t>
      </w:r>
      <w:r w:rsidR="00FE6F68">
        <w:rPr>
          <w:i/>
          <w:sz w:val="22"/>
          <w:szCs w:val="22"/>
        </w:rPr>
        <w:t>o</w:t>
      </w:r>
      <w:r w:rsidRPr="0030737C">
        <w:rPr>
          <w:i/>
          <w:sz w:val="22"/>
          <w:szCs w:val="22"/>
        </w:rPr>
        <w:t xml:space="preserve"> poveiki</w:t>
      </w:r>
      <w:r w:rsidR="00FE6F68">
        <w:rPr>
          <w:i/>
          <w:sz w:val="22"/>
          <w:szCs w:val="22"/>
        </w:rPr>
        <w:t xml:space="preserve">o reiškiniai </w:t>
      </w:r>
      <w:r w:rsidRPr="0030737C">
        <w:rPr>
          <w:i/>
          <w:sz w:val="22"/>
          <w:szCs w:val="22"/>
        </w:rPr>
        <w:t>(</w:t>
      </w:r>
      <w:r w:rsidR="00FE6F68">
        <w:rPr>
          <w:i/>
          <w:sz w:val="22"/>
          <w:szCs w:val="22"/>
        </w:rPr>
        <w:t xml:space="preserve">gali </w:t>
      </w:r>
      <w:r w:rsidRPr="0030737C">
        <w:rPr>
          <w:i/>
          <w:sz w:val="22"/>
          <w:szCs w:val="22"/>
        </w:rPr>
        <w:t>pasireik</w:t>
      </w:r>
      <w:r w:rsidR="00FE6F68">
        <w:rPr>
          <w:i/>
          <w:sz w:val="22"/>
          <w:szCs w:val="22"/>
        </w:rPr>
        <w:t xml:space="preserve">šti </w:t>
      </w:r>
      <w:r>
        <w:rPr>
          <w:i/>
          <w:sz w:val="22"/>
          <w:szCs w:val="22"/>
        </w:rPr>
        <w:t xml:space="preserve">dažniau </w:t>
      </w:r>
      <w:r w:rsidRPr="0030737C">
        <w:rPr>
          <w:i/>
          <w:sz w:val="22"/>
          <w:szCs w:val="22"/>
        </w:rPr>
        <w:t xml:space="preserve">kaip </w:t>
      </w:r>
      <w:r w:rsidRPr="00115EF8">
        <w:rPr>
          <w:i/>
          <w:sz w:val="22"/>
          <w:szCs w:val="22"/>
        </w:rPr>
        <w:t>1 i</w:t>
      </w:r>
      <w:r w:rsidRPr="0030737C">
        <w:rPr>
          <w:i/>
          <w:sz w:val="22"/>
          <w:szCs w:val="22"/>
        </w:rPr>
        <w:t xml:space="preserve">š </w:t>
      </w:r>
      <w:r w:rsidRPr="00115EF8">
        <w:rPr>
          <w:i/>
          <w:sz w:val="22"/>
          <w:szCs w:val="22"/>
        </w:rPr>
        <w:t xml:space="preserve">10 </w:t>
      </w:r>
      <w:r w:rsidR="00FE6F68">
        <w:rPr>
          <w:i/>
          <w:sz w:val="22"/>
          <w:szCs w:val="22"/>
        </w:rPr>
        <w:t>asmenų</w:t>
      </w:r>
      <w:r w:rsidRPr="0030737C">
        <w:rPr>
          <w:i/>
          <w:sz w:val="22"/>
          <w:szCs w:val="22"/>
        </w:rPr>
        <w:t>)</w:t>
      </w:r>
    </w:p>
    <w:p w14:paraId="29931B9B" w14:textId="1D59F401" w:rsidR="00B46D38" w:rsidRPr="00FE6F68" w:rsidRDefault="00B46D38" w:rsidP="00A73EC9">
      <w:pPr>
        <w:pStyle w:val="Number2"/>
        <w:rPr>
          <w:sz w:val="22"/>
          <w:szCs w:val="22"/>
        </w:rPr>
      </w:pPr>
      <w:r w:rsidRPr="00FE6F68">
        <w:rPr>
          <w:sz w:val="22"/>
          <w:szCs w:val="22"/>
        </w:rPr>
        <w:t>karščio pylimas</w:t>
      </w:r>
    </w:p>
    <w:p w14:paraId="0B96D85D" w14:textId="1EF286C2" w:rsidR="00B46D38" w:rsidRPr="00FE6F68" w:rsidRDefault="00B46D38" w:rsidP="00A73EC9">
      <w:pPr>
        <w:pStyle w:val="Number2"/>
        <w:rPr>
          <w:sz w:val="22"/>
          <w:szCs w:val="22"/>
        </w:rPr>
      </w:pPr>
      <w:r w:rsidRPr="00FE6F68">
        <w:rPr>
          <w:sz w:val="22"/>
          <w:szCs w:val="22"/>
        </w:rPr>
        <w:t>nenormalus kraujavimas iš makšties arba išskyros iš makšties</w:t>
      </w:r>
    </w:p>
    <w:p w14:paraId="34F70D1A" w14:textId="59288363" w:rsidR="00B46D38" w:rsidRPr="00FE6F68" w:rsidRDefault="00B46D38" w:rsidP="00A73EC9">
      <w:pPr>
        <w:pStyle w:val="Number2"/>
        <w:rPr>
          <w:sz w:val="22"/>
          <w:szCs w:val="22"/>
        </w:rPr>
      </w:pPr>
      <w:r w:rsidRPr="00FE6F68">
        <w:rPr>
          <w:sz w:val="22"/>
          <w:szCs w:val="22"/>
        </w:rPr>
        <w:t xml:space="preserve">skysčių susilaikymas organizme </w:t>
      </w:r>
    </w:p>
    <w:p w14:paraId="04BE6375" w14:textId="02454EAD" w:rsidR="00B46D38" w:rsidRPr="00FE6F68" w:rsidRDefault="00B46D38" w:rsidP="00A73EC9">
      <w:pPr>
        <w:pStyle w:val="Number2"/>
        <w:rPr>
          <w:sz w:val="22"/>
          <w:szCs w:val="22"/>
        </w:rPr>
      </w:pPr>
      <w:r w:rsidRPr="00FE6F68">
        <w:rPr>
          <w:sz w:val="22"/>
          <w:szCs w:val="22"/>
        </w:rPr>
        <w:t>pykinimas</w:t>
      </w:r>
    </w:p>
    <w:p w14:paraId="16FA3E26" w14:textId="37E7F0EE" w:rsidR="00B46D38" w:rsidRPr="00FE6F68" w:rsidRDefault="00B46D38" w:rsidP="00A73EC9">
      <w:pPr>
        <w:pStyle w:val="Number2"/>
        <w:rPr>
          <w:sz w:val="22"/>
          <w:szCs w:val="22"/>
        </w:rPr>
      </w:pPr>
      <w:r w:rsidRPr="00FE6F68">
        <w:rPr>
          <w:sz w:val="22"/>
          <w:szCs w:val="22"/>
        </w:rPr>
        <w:t>odos išbėrimas</w:t>
      </w:r>
    </w:p>
    <w:p w14:paraId="192EE597" w14:textId="5812A923" w:rsidR="00B46D38" w:rsidRPr="00A73EC9" w:rsidRDefault="00B46D38" w:rsidP="00A73EC9">
      <w:pPr>
        <w:pStyle w:val="Number2"/>
      </w:pPr>
      <w:r w:rsidRPr="00FE6F68">
        <w:rPr>
          <w:sz w:val="22"/>
          <w:szCs w:val="22"/>
        </w:rPr>
        <w:t>nuovargis</w:t>
      </w:r>
    </w:p>
    <w:p w14:paraId="372A84A8" w14:textId="77777777" w:rsidR="00B46D38" w:rsidRDefault="00B46D38" w:rsidP="00A73EC9">
      <w:pPr>
        <w:jc w:val="both"/>
        <w:rPr>
          <w:sz w:val="22"/>
          <w:szCs w:val="22"/>
        </w:rPr>
      </w:pPr>
    </w:p>
    <w:p w14:paraId="753000B6" w14:textId="05DFBD75" w:rsidR="00B46D38" w:rsidRPr="0030737C" w:rsidRDefault="00B46D38" w:rsidP="00A73EC9">
      <w:pPr>
        <w:tabs>
          <w:tab w:val="left" w:pos="567"/>
        </w:tabs>
        <w:jc w:val="both"/>
        <w:rPr>
          <w:i/>
          <w:sz w:val="22"/>
          <w:szCs w:val="22"/>
        </w:rPr>
      </w:pPr>
      <w:r>
        <w:rPr>
          <w:i/>
          <w:sz w:val="22"/>
          <w:szCs w:val="22"/>
        </w:rPr>
        <w:t>D</w:t>
      </w:r>
      <w:r w:rsidRPr="0030737C">
        <w:rPr>
          <w:i/>
          <w:sz w:val="22"/>
          <w:szCs w:val="22"/>
        </w:rPr>
        <w:t>ažn</w:t>
      </w:r>
      <w:r w:rsidR="00FE6F68">
        <w:rPr>
          <w:i/>
          <w:sz w:val="22"/>
          <w:szCs w:val="22"/>
        </w:rPr>
        <w:t xml:space="preserve">i </w:t>
      </w:r>
      <w:r w:rsidR="00FE6F68" w:rsidRPr="0030737C">
        <w:rPr>
          <w:i/>
          <w:sz w:val="22"/>
          <w:szCs w:val="22"/>
        </w:rPr>
        <w:t>šalutini</w:t>
      </w:r>
      <w:r w:rsidR="00FE6F68">
        <w:rPr>
          <w:i/>
          <w:sz w:val="22"/>
          <w:szCs w:val="22"/>
        </w:rPr>
        <w:t>o</w:t>
      </w:r>
      <w:r w:rsidR="00FE6F68" w:rsidRPr="0030737C">
        <w:rPr>
          <w:i/>
          <w:sz w:val="22"/>
          <w:szCs w:val="22"/>
        </w:rPr>
        <w:t xml:space="preserve"> poveiki</w:t>
      </w:r>
      <w:r w:rsidR="00FE6F68">
        <w:rPr>
          <w:i/>
          <w:sz w:val="22"/>
          <w:szCs w:val="22"/>
        </w:rPr>
        <w:t xml:space="preserve">o reiškiniai </w:t>
      </w:r>
      <w:r w:rsidRPr="0030737C">
        <w:rPr>
          <w:i/>
          <w:sz w:val="22"/>
          <w:szCs w:val="22"/>
        </w:rPr>
        <w:t>(</w:t>
      </w:r>
      <w:r w:rsidR="00FE6F68">
        <w:rPr>
          <w:i/>
          <w:sz w:val="22"/>
          <w:szCs w:val="22"/>
        </w:rPr>
        <w:t xml:space="preserve">gali </w:t>
      </w:r>
      <w:r w:rsidRPr="0030737C">
        <w:rPr>
          <w:i/>
          <w:sz w:val="22"/>
          <w:szCs w:val="22"/>
        </w:rPr>
        <w:t>pasireik</w:t>
      </w:r>
      <w:r w:rsidR="00FE6F68">
        <w:rPr>
          <w:i/>
          <w:sz w:val="22"/>
          <w:szCs w:val="22"/>
        </w:rPr>
        <w:t xml:space="preserve">šti </w:t>
      </w:r>
      <w:r>
        <w:rPr>
          <w:i/>
          <w:sz w:val="22"/>
          <w:szCs w:val="22"/>
        </w:rPr>
        <w:t>rečiau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 xml:space="preserve">10 </w:t>
      </w:r>
      <w:r w:rsidR="00FE6F68">
        <w:rPr>
          <w:i/>
          <w:sz w:val="22"/>
          <w:szCs w:val="22"/>
        </w:rPr>
        <w:t>asmenų</w:t>
      </w:r>
      <w:r w:rsidRPr="0030737C">
        <w:rPr>
          <w:i/>
          <w:sz w:val="22"/>
          <w:szCs w:val="22"/>
        </w:rPr>
        <w:t>)</w:t>
      </w:r>
    </w:p>
    <w:p w14:paraId="4D984498" w14:textId="7373F217" w:rsidR="00B46D38" w:rsidRPr="00E36282" w:rsidRDefault="00B46D38" w:rsidP="00A73EC9">
      <w:pPr>
        <w:pStyle w:val="ListParagraph"/>
        <w:numPr>
          <w:ilvl w:val="0"/>
          <w:numId w:val="8"/>
        </w:numPr>
        <w:jc w:val="both"/>
        <w:rPr>
          <w:sz w:val="22"/>
          <w:szCs w:val="22"/>
        </w:rPr>
      </w:pPr>
      <w:r>
        <w:rPr>
          <w:sz w:val="22"/>
          <w:szCs w:val="22"/>
        </w:rPr>
        <w:t>mažakraujystė</w:t>
      </w:r>
      <w:r w:rsidRPr="00E36282">
        <w:rPr>
          <w:sz w:val="22"/>
          <w:szCs w:val="22"/>
        </w:rPr>
        <w:t xml:space="preserve"> </w:t>
      </w:r>
    </w:p>
    <w:p w14:paraId="658C6C6F" w14:textId="421B4C39" w:rsidR="00B46D38" w:rsidRDefault="00B46D38" w:rsidP="00A73EC9">
      <w:pPr>
        <w:pStyle w:val="ListParagraph"/>
        <w:numPr>
          <w:ilvl w:val="0"/>
          <w:numId w:val="8"/>
        </w:numPr>
        <w:jc w:val="both"/>
        <w:rPr>
          <w:sz w:val="22"/>
          <w:szCs w:val="22"/>
        </w:rPr>
      </w:pPr>
      <w:r>
        <w:rPr>
          <w:sz w:val="22"/>
          <w:szCs w:val="22"/>
        </w:rPr>
        <w:t>nepiktybiniai gimdos navikai (gimdos fibroidai)</w:t>
      </w:r>
    </w:p>
    <w:p w14:paraId="5728C9C5" w14:textId="2C4807E4" w:rsidR="00B46D38" w:rsidRDefault="00B46D38" w:rsidP="00A73EC9">
      <w:pPr>
        <w:pStyle w:val="ListParagraph"/>
        <w:numPr>
          <w:ilvl w:val="0"/>
          <w:numId w:val="8"/>
        </w:numPr>
        <w:jc w:val="both"/>
        <w:rPr>
          <w:sz w:val="22"/>
          <w:szCs w:val="22"/>
        </w:rPr>
      </w:pPr>
      <w:r w:rsidRPr="000A43A3">
        <w:rPr>
          <w:sz w:val="22"/>
          <w:szCs w:val="22"/>
        </w:rPr>
        <w:t>padidėjusio jautrumo reakcijos</w:t>
      </w:r>
    </w:p>
    <w:p w14:paraId="52D1768A" w14:textId="1E2CE015" w:rsidR="00B46D38" w:rsidRPr="000A43A3" w:rsidRDefault="00B46D38" w:rsidP="00A73EC9">
      <w:pPr>
        <w:pStyle w:val="ListParagraph"/>
        <w:numPr>
          <w:ilvl w:val="0"/>
          <w:numId w:val="8"/>
        </w:numPr>
        <w:jc w:val="both"/>
        <w:rPr>
          <w:sz w:val="22"/>
          <w:szCs w:val="22"/>
        </w:rPr>
      </w:pPr>
      <w:r w:rsidRPr="000A43A3">
        <w:rPr>
          <w:sz w:val="22"/>
          <w:szCs w:val="22"/>
        </w:rPr>
        <w:t>riebalų (</w:t>
      </w:r>
      <w:r>
        <w:rPr>
          <w:sz w:val="22"/>
          <w:szCs w:val="22"/>
        </w:rPr>
        <w:t>trigliceridų</w:t>
      </w:r>
      <w:r w:rsidRPr="000A43A3">
        <w:rPr>
          <w:sz w:val="22"/>
          <w:szCs w:val="22"/>
        </w:rPr>
        <w:t xml:space="preserve">) kiekio </w:t>
      </w:r>
      <w:r>
        <w:rPr>
          <w:sz w:val="22"/>
          <w:szCs w:val="22"/>
        </w:rPr>
        <w:t>padidėjimas kraujyje</w:t>
      </w:r>
    </w:p>
    <w:p w14:paraId="48BD5C28" w14:textId="40678728" w:rsidR="00B46D38" w:rsidRPr="00E36282" w:rsidRDefault="00B46D38" w:rsidP="00A73EC9">
      <w:pPr>
        <w:pStyle w:val="ListParagraph"/>
        <w:numPr>
          <w:ilvl w:val="0"/>
          <w:numId w:val="8"/>
        </w:numPr>
        <w:jc w:val="both"/>
        <w:rPr>
          <w:sz w:val="22"/>
          <w:szCs w:val="22"/>
        </w:rPr>
      </w:pPr>
      <w:r>
        <w:rPr>
          <w:sz w:val="22"/>
          <w:szCs w:val="22"/>
        </w:rPr>
        <w:t xml:space="preserve">insultas, </w:t>
      </w:r>
      <w:r w:rsidRPr="00606BCC">
        <w:rPr>
          <w:sz w:val="22"/>
          <w:szCs w:val="22"/>
        </w:rPr>
        <w:t xml:space="preserve">galvos skausmas, </w:t>
      </w:r>
      <w:r w:rsidRPr="005A17EC">
        <w:rPr>
          <w:sz w:val="22"/>
          <w:szCs w:val="22"/>
        </w:rPr>
        <w:t>galvos svaigimas</w:t>
      </w:r>
      <w:r>
        <w:rPr>
          <w:sz w:val="22"/>
          <w:szCs w:val="22"/>
        </w:rPr>
        <w:t>, jutimo sutrikimai (įskaitant parestezij</w:t>
      </w:r>
      <w:r w:rsidR="00FE6F68">
        <w:rPr>
          <w:sz w:val="22"/>
          <w:szCs w:val="22"/>
        </w:rPr>
        <w:t>ą</w:t>
      </w:r>
      <w:r>
        <w:rPr>
          <w:sz w:val="22"/>
          <w:szCs w:val="22"/>
        </w:rPr>
        <w:t xml:space="preserve"> ir skonio sutrikimą)</w:t>
      </w:r>
    </w:p>
    <w:p w14:paraId="23854413" w14:textId="5EB8E372" w:rsidR="00B46D38" w:rsidRDefault="00B46D38" w:rsidP="00A73EC9">
      <w:pPr>
        <w:pStyle w:val="ListParagraph"/>
        <w:numPr>
          <w:ilvl w:val="0"/>
          <w:numId w:val="8"/>
        </w:numPr>
        <w:jc w:val="both"/>
        <w:rPr>
          <w:sz w:val="22"/>
          <w:szCs w:val="22"/>
        </w:rPr>
      </w:pPr>
      <w:r w:rsidRPr="00E36282">
        <w:rPr>
          <w:sz w:val="22"/>
          <w:szCs w:val="22"/>
        </w:rPr>
        <w:t>akių ligos (pvz., katarakta, retinopatija)</w:t>
      </w:r>
    </w:p>
    <w:p w14:paraId="4A9142B3" w14:textId="22039F5B" w:rsidR="00B46D38" w:rsidRPr="00E36282" w:rsidRDefault="00B46D38" w:rsidP="00A73EC9">
      <w:pPr>
        <w:pStyle w:val="ListParagraph"/>
        <w:numPr>
          <w:ilvl w:val="0"/>
          <w:numId w:val="9"/>
        </w:numPr>
        <w:rPr>
          <w:sz w:val="22"/>
          <w:szCs w:val="22"/>
        </w:rPr>
      </w:pPr>
      <w:r w:rsidRPr="005A17EC">
        <w:rPr>
          <w:sz w:val="22"/>
          <w:szCs w:val="22"/>
        </w:rPr>
        <w:t>krešuliai kraujagyslėse (pvz, giliųjų venų trombozė, mikrovaskulinė trombozė ir plaučių embolija</w:t>
      </w:r>
      <w:r>
        <w:rPr>
          <w:sz w:val="22"/>
          <w:szCs w:val="22"/>
        </w:rPr>
        <w:t>)</w:t>
      </w:r>
    </w:p>
    <w:p w14:paraId="41B8B6E7" w14:textId="000534D0" w:rsidR="00B46D38" w:rsidRDefault="00B46D38" w:rsidP="00A73EC9">
      <w:pPr>
        <w:pStyle w:val="ListParagraph"/>
        <w:numPr>
          <w:ilvl w:val="0"/>
          <w:numId w:val="9"/>
        </w:numPr>
        <w:rPr>
          <w:sz w:val="22"/>
          <w:szCs w:val="22"/>
        </w:rPr>
      </w:pPr>
      <w:r w:rsidRPr="000A43A3">
        <w:rPr>
          <w:sz w:val="22"/>
          <w:szCs w:val="22"/>
        </w:rPr>
        <w:t>vėmimas, viduriavimas, vidurių užkietėjimas</w:t>
      </w:r>
    </w:p>
    <w:p w14:paraId="664D88A4" w14:textId="62C7BF5D" w:rsidR="00B46D38" w:rsidRDefault="00B46D38" w:rsidP="00A73EC9">
      <w:pPr>
        <w:pStyle w:val="ListParagraph"/>
        <w:numPr>
          <w:ilvl w:val="0"/>
          <w:numId w:val="9"/>
        </w:numPr>
        <w:rPr>
          <w:sz w:val="22"/>
          <w:szCs w:val="22"/>
        </w:rPr>
      </w:pPr>
      <w:r w:rsidRPr="000A43A3">
        <w:rPr>
          <w:sz w:val="22"/>
          <w:szCs w:val="22"/>
        </w:rPr>
        <w:t>kepenų fermentų aktyvumo pokyčiai, kepenų suriebėjimas</w:t>
      </w:r>
    </w:p>
    <w:p w14:paraId="477FFBC8" w14:textId="24054EA5" w:rsidR="00B46D38" w:rsidRDefault="00B46D38" w:rsidP="00A73EC9">
      <w:pPr>
        <w:pStyle w:val="ListParagraph"/>
        <w:numPr>
          <w:ilvl w:val="0"/>
          <w:numId w:val="9"/>
        </w:numPr>
        <w:rPr>
          <w:sz w:val="22"/>
          <w:szCs w:val="22"/>
        </w:rPr>
      </w:pPr>
      <w:r>
        <w:rPr>
          <w:sz w:val="22"/>
          <w:szCs w:val="22"/>
        </w:rPr>
        <w:t>nu</w:t>
      </w:r>
      <w:r w:rsidRPr="000A43A3">
        <w:rPr>
          <w:sz w:val="22"/>
          <w:szCs w:val="22"/>
        </w:rPr>
        <w:t>plikimas</w:t>
      </w:r>
    </w:p>
    <w:p w14:paraId="13EAF955" w14:textId="7AA6DAF1" w:rsidR="00B46D38" w:rsidRDefault="00B46D38" w:rsidP="00A73EC9">
      <w:pPr>
        <w:pStyle w:val="ListParagraph"/>
        <w:numPr>
          <w:ilvl w:val="0"/>
          <w:numId w:val="9"/>
        </w:numPr>
        <w:rPr>
          <w:sz w:val="22"/>
          <w:szCs w:val="22"/>
        </w:rPr>
      </w:pPr>
      <w:r w:rsidRPr="005A17EC">
        <w:rPr>
          <w:sz w:val="22"/>
          <w:szCs w:val="22"/>
        </w:rPr>
        <w:t>kojų mėšlungis, raumenų skausmas</w:t>
      </w:r>
    </w:p>
    <w:p w14:paraId="386BE4E8" w14:textId="77777777" w:rsidR="00B46D38" w:rsidRDefault="00B46D38" w:rsidP="00A73EC9">
      <w:pPr>
        <w:pStyle w:val="ListParagraph"/>
        <w:numPr>
          <w:ilvl w:val="0"/>
          <w:numId w:val="9"/>
        </w:numPr>
        <w:rPr>
          <w:sz w:val="22"/>
          <w:szCs w:val="22"/>
        </w:rPr>
      </w:pPr>
      <w:r w:rsidRPr="00B845C8">
        <w:rPr>
          <w:sz w:val="22"/>
          <w:szCs w:val="22"/>
        </w:rPr>
        <w:t>išorinių lyt</w:t>
      </w:r>
      <w:r>
        <w:rPr>
          <w:sz w:val="22"/>
          <w:szCs w:val="22"/>
        </w:rPr>
        <w:t>ies</w:t>
      </w:r>
      <w:r w:rsidRPr="00B845C8">
        <w:rPr>
          <w:sz w:val="22"/>
          <w:szCs w:val="22"/>
        </w:rPr>
        <w:t xml:space="preserve"> organų niež</w:t>
      </w:r>
      <w:r>
        <w:rPr>
          <w:sz w:val="22"/>
          <w:szCs w:val="22"/>
        </w:rPr>
        <w:t>ulys</w:t>
      </w:r>
      <w:r w:rsidRPr="00B845C8">
        <w:rPr>
          <w:sz w:val="22"/>
          <w:szCs w:val="22"/>
        </w:rPr>
        <w:t xml:space="preserve">, </w:t>
      </w:r>
      <w:r>
        <w:rPr>
          <w:sz w:val="22"/>
          <w:szCs w:val="22"/>
        </w:rPr>
        <w:t xml:space="preserve">gimdos gleivinės pokyčiai </w:t>
      </w:r>
      <w:r w:rsidRPr="005A17EC">
        <w:rPr>
          <w:sz w:val="22"/>
          <w:szCs w:val="22"/>
        </w:rPr>
        <w:t>(pvz., polipai ir gimdos gleivinės išvešėjimas (hiperplazija))</w:t>
      </w:r>
      <w:r>
        <w:rPr>
          <w:sz w:val="22"/>
          <w:szCs w:val="22"/>
        </w:rPr>
        <w:t>.</w:t>
      </w:r>
    </w:p>
    <w:p w14:paraId="1E396682" w14:textId="77777777" w:rsidR="00B46D38" w:rsidRPr="00E36282" w:rsidRDefault="00B46D38" w:rsidP="008B35EC">
      <w:pPr>
        <w:rPr>
          <w:sz w:val="22"/>
          <w:szCs w:val="22"/>
        </w:rPr>
      </w:pPr>
    </w:p>
    <w:p w14:paraId="1B1E54FB" w14:textId="55591224" w:rsidR="00B46D38" w:rsidRPr="0030737C" w:rsidRDefault="00B46D38" w:rsidP="008B35EC">
      <w:pPr>
        <w:rPr>
          <w:i/>
          <w:sz w:val="22"/>
          <w:szCs w:val="22"/>
        </w:rPr>
      </w:pPr>
      <w:r w:rsidRPr="0030737C">
        <w:rPr>
          <w:i/>
          <w:sz w:val="22"/>
          <w:szCs w:val="22"/>
        </w:rPr>
        <w:t>Nedažn</w:t>
      </w:r>
      <w:r w:rsidR="00FE6F68">
        <w:rPr>
          <w:i/>
          <w:sz w:val="22"/>
          <w:szCs w:val="22"/>
        </w:rPr>
        <w:t xml:space="preserve">i </w:t>
      </w:r>
      <w:r w:rsidRPr="0030737C">
        <w:rPr>
          <w:i/>
          <w:sz w:val="22"/>
          <w:szCs w:val="22"/>
        </w:rPr>
        <w:t>šalutini</w:t>
      </w:r>
      <w:r w:rsidR="00FE6F68">
        <w:rPr>
          <w:i/>
          <w:sz w:val="22"/>
          <w:szCs w:val="22"/>
        </w:rPr>
        <w:t xml:space="preserve">o </w:t>
      </w:r>
      <w:r w:rsidRPr="0030737C">
        <w:rPr>
          <w:i/>
          <w:sz w:val="22"/>
          <w:szCs w:val="22"/>
        </w:rPr>
        <w:t>poveiki</w:t>
      </w:r>
      <w:r w:rsidR="00FE6F68">
        <w:rPr>
          <w:i/>
          <w:sz w:val="22"/>
          <w:szCs w:val="22"/>
        </w:rPr>
        <w:t xml:space="preserve">o reiškiniai </w:t>
      </w:r>
      <w:r w:rsidRPr="0030737C">
        <w:rPr>
          <w:i/>
          <w:sz w:val="22"/>
          <w:szCs w:val="22"/>
        </w:rPr>
        <w:t>(</w:t>
      </w:r>
      <w:r w:rsidR="00FE6F68">
        <w:rPr>
          <w:i/>
          <w:sz w:val="22"/>
          <w:szCs w:val="22"/>
        </w:rPr>
        <w:t xml:space="preserve">gali </w:t>
      </w:r>
      <w:r w:rsidRPr="0030737C">
        <w:rPr>
          <w:i/>
          <w:sz w:val="22"/>
          <w:szCs w:val="22"/>
        </w:rPr>
        <w:t>pasireik</w:t>
      </w:r>
      <w:r w:rsidR="00FE6F68">
        <w:rPr>
          <w:i/>
          <w:sz w:val="22"/>
          <w:szCs w:val="22"/>
        </w:rPr>
        <w:t xml:space="preserve">šti </w:t>
      </w:r>
      <w:r>
        <w:rPr>
          <w:i/>
          <w:sz w:val="22"/>
          <w:szCs w:val="22"/>
        </w:rPr>
        <w:t>rečiau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1</w:t>
      </w:r>
      <w:r w:rsidRPr="0030737C">
        <w:rPr>
          <w:i/>
          <w:sz w:val="22"/>
          <w:szCs w:val="22"/>
        </w:rPr>
        <w:t xml:space="preserve">00 </w:t>
      </w:r>
      <w:r w:rsidR="00FE6F68">
        <w:rPr>
          <w:i/>
          <w:sz w:val="22"/>
          <w:szCs w:val="22"/>
        </w:rPr>
        <w:t>asmenų</w:t>
      </w:r>
      <w:r w:rsidRPr="0030737C">
        <w:rPr>
          <w:i/>
          <w:sz w:val="22"/>
          <w:szCs w:val="22"/>
        </w:rPr>
        <w:t>)</w:t>
      </w:r>
    </w:p>
    <w:p w14:paraId="75AEED28" w14:textId="5519D55B" w:rsidR="00B46D38" w:rsidRPr="00E36282" w:rsidRDefault="00B46D38" w:rsidP="00A73EC9">
      <w:pPr>
        <w:pStyle w:val="ListParagraph"/>
        <w:numPr>
          <w:ilvl w:val="0"/>
          <w:numId w:val="10"/>
        </w:numPr>
        <w:rPr>
          <w:sz w:val="22"/>
          <w:szCs w:val="22"/>
        </w:rPr>
      </w:pPr>
      <w:r w:rsidRPr="00E36282">
        <w:rPr>
          <w:sz w:val="22"/>
          <w:szCs w:val="22"/>
        </w:rPr>
        <w:t xml:space="preserve">kitų vėžio </w:t>
      </w:r>
      <w:r>
        <w:rPr>
          <w:sz w:val="22"/>
          <w:szCs w:val="22"/>
        </w:rPr>
        <w:t>formų</w:t>
      </w:r>
      <w:r w:rsidRPr="00E36282">
        <w:rPr>
          <w:sz w:val="22"/>
          <w:szCs w:val="22"/>
        </w:rPr>
        <w:t xml:space="preserve"> atsiradimas (pvz., gimdos</w:t>
      </w:r>
      <w:r>
        <w:rPr>
          <w:sz w:val="22"/>
          <w:szCs w:val="22"/>
        </w:rPr>
        <w:t xml:space="preserve"> vėžys</w:t>
      </w:r>
      <w:r w:rsidRPr="00E36282">
        <w:rPr>
          <w:sz w:val="22"/>
          <w:szCs w:val="22"/>
        </w:rPr>
        <w:t>)</w:t>
      </w:r>
    </w:p>
    <w:p w14:paraId="52CD1EC7" w14:textId="5B1ADB93" w:rsidR="00B46D38" w:rsidRPr="00D71299" w:rsidRDefault="00B46D38" w:rsidP="00A73EC9">
      <w:pPr>
        <w:pStyle w:val="ListParagraph"/>
        <w:numPr>
          <w:ilvl w:val="0"/>
          <w:numId w:val="10"/>
        </w:numPr>
        <w:rPr>
          <w:sz w:val="22"/>
          <w:szCs w:val="22"/>
        </w:rPr>
      </w:pPr>
      <w:r w:rsidRPr="00D71299">
        <w:rPr>
          <w:sz w:val="22"/>
          <w:szCs w:val="22"/>
        </w:rPr>
        <w:t>laikinas baltųjų kraujo kūnelių kiekio sumažėjimas kraujyje (leukopenija) ir (arba) kraujo plokštelių kiekio sumažėjimas (trombocitopenija)</w:t>
      </w:r>
    </w:p>
    <w:p w14:paraId="22228CE4" w14:textId="3066763D" w:rsidR="00B46D38" w:rsidRPr="005A17EC" w:rsidRDefault="00B46D38" w:rsidP="00A73EC9">
      <w:pPr>
        <w:pStyle w:val="ListParagraph"/>
        <w:numPr>
          <w:ilvl w:val="0"/>
          <w:numId w:val="10"/>
        </w:numPr>
        <w:rPr>
          <w:sz w:val="22"/>
          <w:szCs w:val="22"/>
        </w:rPr>
      </w:pPr>
      <w:r w:rsidRPr="005A17EC">
        <w:rPr>
          <w:sz w:val="22"/>
          <w:szCs w:val="22"/>
        </w:rPr>
        <w:t>kalcio koncentracijos kraujyje padidėjimas</w:t>
      </w:r>
    </w:p>
    <w:p w14:paraId="2283BD14" w14:textId="65D2C1D9" w:rsidR="00B46D38" w:rsidRPr="005A17EC" w:rsidRDefault="00B46D38" w:rsidP="00A73EC9">
      <w:pPr>
        <w:pStyle w:val="ListParagraph"/>
        <w:numPr>
          <w:ilvl w:val="0"/>
          <w:numId w:val="10"/>
        </w:numPr>
        <w:rPr>
          <w:sz w:val="22"/>
          <w:szCs w:val="22"/>
        </w:rPr>
      </w:pPr>
      <w:r w:rsidRPr="005A17EC">
        <w:rPr>
          <w:sz w:val="22"/>
          <w:szCs w:val="22"/>
        </w:rPr>
        <w:t>regos pablogėjimas</w:t>
      </w:r>
    </w:p>
    <w:p w14:paraId="32F96F39" w14:textId="61638ACE" w:rsidR="00B46D38" w:rsidRPr="005A17EC" w:rsidRDefault="00B46D38" w:rsidP="00A73EC9">
      <w:pPr>
        <w:pStyle w:val="ListParagraph"/>
        <w:numPr>
          <w:ilvl w:val="0"/>
          <w:numId w:val="10"/>
        </w:numPr>
        <w:rPr>
          <w:sz w:val="22"/>
          <w:szCs w:val="22"/>
        </w:rPr>
      </w:pPr>
      <w:r w:rsidRPr="005A17EC">
        <w:rPr>
          <w:sz w:val="22"/>
          <w:szCs w:val="22"/>
        </w:rPr>
        <w:t>tam tikra plaučių liga, vadinama intersticiniu plaučių uždegimu</w:t>
      </w:r>
    </w:p>
    <w:p w14:paraId="262CB813" w14:textId="42D0ED08" w:rsidR="00B46D38" w:rsidRPr="005A17EC" w:rsidRDefault="00B46D38" w:rsidP="00A73EC9">
      <w:pPr>
        <w:pStyle w:val="ListParagraph"/>
        <w:numPr>
          <w:ilvl w:val="0"/>
          <w:numId w:val="10"/>
        </w:numPr>
        <w:rPr>
          <w:sz w:val="22"/>
          <w:szCs w:val="22"/>
        </w:rPr>
      </w:pPr>
      <w:r w:rsidRPr="005A17EC">
        <w:rPr>
          <w:sz w:val="22"/>
          <w:szCs w:val="22"/>
        </w:rPr>
        <w:t>kasos uždegimas (pankreatitas)</w:t>
      </w:r>
    </w:p>
    <w:p w14:paraId="1C9E66A1" w14:textId="77777777" w:rsidR="00B46D38" w:rsidRDefault="00B46D38" w:rsidP="00A73EC9">
      <w:pPr>
        <w:pStyle w:val="ListParagraph"/>
        <w:numPr>
          <w:ilvl w:val="0"/>
          <w:numId w:val="10"/>
        </w:numPr>
        <w:rPr>
          <w:sz w:val="22"/>
          <w:szCs w:val="22"/>
        </w:rPr>
      </w:pPr>
      <w:r w:rsidRPr="005A17EC">
        <w:rPr>
          <w:sz w:val="22"/>
          <w:szCs w:val="22"/>
        </w:rPr>
        <w:t>kepenų cirozė</w:t>
      </w:r>
      <w:r>
        <w:rPr>
          <w:sz w:val="22"/>
          <w:szCs w:val="22"/>
        </w:rPr>
        <w:t>.</w:t>
      </w:r>
    </w:p>
    <w:p w14:paraId="03D3EB09" w14:textId="77777777" w:rsidR="00B46D38" w:rsidRPr="00E36282" w:rsidRDefault="00B46D38" w:rsidP="008B35EC">
      <w:pPr>
        <w:rPr>
          <w:sz w:val="22"/>
          <w:szCs w:val="22"/>
        </w:rPr>
      </w:pPr>
    </w:p>
    <w:p w14:paraId="73EC62C0" w14:textId="643C7974" w:rsidR="00B46D38" w:rsidRPr="0030737C" w:rsidRDefault="00B46D38" w:rsidP="008B35EC">
      <w:pPr>
        <w:tabs>
          <w:tab w:val="left" w:pos="567"/>
        </w:tabs>
        <w:rPr>
          <w:i/>
          <w:sz w:val="22"/>
          <w:szCs w:val="22"/>
        </w:rPr>
      </w:pPr>
      <w:r w:rsidRPr="0030737C">
        <w:rPr>
          <w:i/>
          <w:sz w:val="22"/>
          <w:szCs w:val="22"/>
        </w:rPr>
        <w:t>Ret</w:t>
      </w:r>
      <w:r w:rsidR="00FE6F68">
        <w:rPr>
          <w:i/>
          <w:sz w:val="22"/>
          <w:szCs w:val="22"/>
        </w:rPr>
        <w:t xml:space="preserve">i </w:t>
      </w:r>
      <w:r w:rsidRPr="0030737C">
        <w:rPr>
          <w:i/>
          <w:sz w:val="22"/>
          <w:szCs w:val="22"/>
        </w:rPr>
        <w:t>šalutini</w:t>
      </w:r>
      <w:r w:rsidR="00FE6F68">
        <w:rPr>
          <w:i/>
          <w:sz w:val="22"/>
          <w:szCs w:val="22"/>
        </w:rPr>
        <w:t>o</w:t>
      </w:r>
      <w:r w:rsidRPr="0030737C">
        <w:rPr>
          <w:i/>
          <w:sz w:val="22"/>
          <w:szCs w:val="22"/>
        </w:rPr>
        <w:t xml:space="preserve"> poveiki</w:t>
      </w:r>
      <w:r w:rsidR="00FE6F68">
        <w:rPr>
          <w:i/>
          <w:sz w:val="22"/>
          <w:szCs w:val="22"/>
        </w:rPr>
        <w:t>o reiškiniai</w:t>
      </w:r>
      <w:r w:rsidRPr="0030737C">
        <w:rPr>
          <w:i/>
          <w:sz w:val="22"/>
          <w:szCs w:val="22"/>
        </w:rPr>
        <w:t xml:space="preserve"> (</w:t>
      </w:r>
      <w:r w:rsidR="00FE6F68">
        <w:rPr>
          <w:i/>
          <w:sz w:val="22"/>
          <w:szCs w:val="22"/>
        </w:rPr>
        <w:t xml:space="preserve">gali </w:t>
      </w:r>
      <w:r w:rsidRPr="0030737C">
        <w:rPr>
          <w:i/>
          <w:sz w:val="22"/>
          <w:szCs w:val="22"/>
        </w:rPr>
        <w:t>pasireik</w:t>
      </w:r>
      <w:r w:rsidR="00FE6F68">
        <w:rPr>
          <w:i/>
          <w:sz w:val="22"/>
          <w:szCs w:val="22"/>
        </w:rPr>
        <w:t xml:space="preserve">šti </w:t>
      </w:r>
      <w:r>
        <w:rPr>
          <w:i/>
          <w:sz w:val="22"/>
          <w:szCs w:val="22"/>
        </w:rPr>
        <w:t>rečiau</w:t>
      </w:r>
      <w:r w:rsidRPr="0030737C">
        <w:rPr>
          <w:i/>
          <w:sz w:val="22"/>
          <w:szCs w:val="22"/>
        </w:rPr>
        <w:t xml:space="preserve"> kaip </w:t>
      </w:r>
      <w:r w:rsidRPr="00115EF8">
        <w:rPr>
          <w:i/>
          <w:sz w:val="22"/>
          <w:szCs w:val="22"/>
        </w:rPr>
        <w:t>1 i</w:t>
      </w:r>
      <w:r w:rsidRPr="0030737C">
        <w:rPr>
          <w:i/>
          <w:sz w:val="22"/>
          <w:szCs w:val="22"/>
        </w:rPr>
        <w:t xml:space="preserve">š </w:t>
      </w:r>
      <w:r w:rsidRPr="00115EF8">
        <w:rPr>
          <w:i/>
          <w:sz w:val="22"/>
          <w:szCs w:val="22"/>
        </w:rPr>
        <w:t>10</w:t>
      </w:r>
      <w:r w:rsidRPr="0030737C">
        <w:rPr>
          <w:i/>
          <w:sz w:val="22"/>
          <w:szCs w:val="22"/>
        </w:rPr>
        <w:t xml:space="preserve">00 </w:t>
      </w:r>
      <w:r w:rsidR="00FE6F68">
        <w:rPr>
          <w:i/>
          <w:sz w:val="22"/>
          <w:szCs w:val="22"/>
        </w:rPr>
        <w:t>asmenų</w:t>
      </w:r>
      <w:r w:rsidRPr="0030737C">
        <w:rPr>
          <w:i/>
          <w:sz w:val="22"/>
          <w:szCs w:val="22"/>
        </w:rPr>
        <w:t>)</w:t>
      </w:r>
    </w:p>
    <w:p w14:paraId="4E955F94" w14:textId="7F0C3DB7" w:rsidR="00B46D38" w:rsidRPr="00FE6F68" w:rsidRDefault="00B46D38" w:rsidP="00A73EC9">
      <w:pPr>
        <w:pStyle w:val="Number2"/>
        <w:rPr>
          <w:sz w:val="22"/>
          <w:szCs w:val="22"/>
        </w:rPr>
      </w:pPr>
      <w:r w:rsidRPr="00FE6F68">
        <w:rPr>
          <w:sz w:val="22"/>
          <w:szCs w:val="22"/>
        </w:rPr>
        <w:t>gimdos sarkoma, naviko paūmėjimas</w:t>
      </w:r>
    </w:p>
    <w:p w14:paraId="5380861C" w14:textId="13A888E0" w:rsidR="00B46D38" w:rsidRPr="00FE6F68" w:rsidRDefault="00B46D38" w:rsidP="00A73EC9">
      <w:pPr>
        <w:pStyle w:val="Number2"/>
        <w:rPr>
          <w:sz w:val="22"/>
          <w:szCs w:val="22"/>
        </w:rPr>
      </w:pPr>
      <w:r w:rsidRPr="00FE6F68">
        <w:rPr>
          <w:sz w:val="22"/>
          <w:szCs w:val="22"/>
        </w:rPr>
        <w:t>tam tikrų kraujo ląstelių kiekio sumažėjimas kraujyje (neutropenija, agranulocitozė)</w:t>
      </w:r>
    </w:p>
    <w:p w14:paraId="04A5B5BE" w14:textId="4397A25C" w:rsidR="00B46D38" w:rsidRPr="00FE6F68" w:rsidRDefault="00B46D38" w:rsidP="00A73EC9">
      <w:pPr>
        <w:pStyle w:val="Number2"/>
        <w:rPr>
          <w:sz w:val="22"/>
          <w:szCs w:val="22"/>
        </w:rPr>
      </w:pPr>
      <w:r w:rsidRPr="00FE6F68">
        <w:rPr>
          <w:sz w:val="22"/>
          <w:szCs w:val="22"/>
        </w:rPr>
        <w:t>pasunkėjęs kvėpavimas ar rijimas arba veido, rankų ir pėdų, akių vokų, lūpų ir (arba) liežuvio patinimas (angioneurozinė edema)</w:t>
      </w:r>
    </w:p>
    <w:p w14:paraId="6439FE22" w14:textId="4CAC4D58" w:rsidR="00B46D38" w:rsidRPr="00FE6F68" w:rsidRDefault="00B46D38" w:rsidP="00A73EC9">
      <w:pPr>
        <w:pStyle w:val="Number2"/>
        <w:rPr>
          <w:sz w:val="22"/>
          <w:szCs w:val="22"/>
        </w:rPr>
      </w:pPr>
      <w:r w:rsidRPr="00FE6F68">
        <w:rPr>
          <w:sz w:val="22"/>
          <w:szCs w:val="22"/>
        </w:rPr>
        <w:t xml:space="preserve">alerginis odos išbėrimas, pasireiškiantis netaisyklingomis raudonomis dėmėmis (daugiaformė raudonė) </w:t>
      </w:r>
    </w:p>
    <w:p w14:paraId="1F375A1A" w14:textId="09200F79" w:rsidR="00B46D38" w:rsidRPr="00FE6F68" w:rsidRDefault="00B46D38" w:rsidP="00A73EC9">
      <w:pPr>
        <w:pStyle w:val="Number2"/>
        <w:rPr>
          <w:sz w:val="22"/>
          <w:szCs w:val="22"/>
        </w:rPr>
      </w:pPr>
      <w:r w:rsidRPr="00FE6F68">
        <w:rPr>
          <w:sz w:val="22"/>
          <w:szCs w:val="22"/>
        </w:rPr>
        <w:t>odos kraujagyslių uždegimas, pūslinis išbėrimas</w:t>
      </w:r>
    </w:p>
    <w:p w14:paraId="29886C1E" w14:textId="2DFE5B04" w:rsidR="00B46D38" w:rsidRPr="00FE6F68" w:rsidRDefault="00B46D38" w:rsidP="00A73EC9">
      <w:pPr>
        <w:pStyle w:val="Number2"/>
        <w:rPr>
          <w:sz w:val="22"/>
          <w:szCs w:val="22"/>
        </w:rPr>
      </w:pPr>
      <w:r w:rsidRPr="00FE6F68">
        <w:rPr>
          <w:sz w:val="22"/>
          <w:szCs w:val="22"/>
        </w:rPr>
        <w:t>regos nervo uždegimas</w:t>
      </w:r>
    </w:p>
    <w:p w14:paraId="71A8781D" w14:textId="11F67BED" w:rsidR="00B46D38" w:rsidRPr="00FE6F68" w:rsidRDefault="00B46D38" w:rsidP="00A73EC9">
      <w:pPr>
        <w:pStyle w:val="Number2"/>
        <w:rPr>
          <w:sz w:val="22"/>
          <w:szCs w:val="22"/>
        </w:rPr>
      </w:pPr>
      <w:r w:rsidRPr="00FE6F68">
        <w:rPr>
          <w:sz w:val="22"/>
          <w:szCs w:val="22"/>
        </w:rPr>
        <w:t>ragenos pokyčiai, regos nervo pažeidima</w:t>
      </w:r>
      <w:r w:rsidR="00FE6F68">
        <w:rPr>
          <w:sz w:val="22"/>
          <w:szCs w:val="22"/>
        </w:rPr>
        <w:t>s</w:t>
      </w:r>
    </w:p>
    <w:p w14:paraId="6714D9BB" w14:textId="37FCF3E9" w:rsidR="00B46D38" w:rsidRPr="00FE6F68" w:rsidRDefault="00B46D38" w:rsidP="00A73EC9">
      <w:pPr>
        <w:pStyle w:val="Number2"/>
        <w:rPr>
          <w:sz w:val="22"/>
          <w:szCs w:val="22"/>
        </w:rPr>
      </w:pPr>
      <w:r w:rsidRPr="00FE6F68">
        <w:rPr>
          <w:sz w:val="22"/>
          <w:szCs w:val="22"/>
        </w:rPr>
        <w:t>makšties polipai, gimdos gleivinės išplitimas už gimdos ribų (endometriozė), cistinis kiaušidžių patinimas</w:t>
      </w:r>
    </w:p>
    <w:p w14:paraId="25F1DC09" w14:textId="77777777" w:rsidR="00B46D38" w:rsidRPr="00FE6F68" w:rsidRDefault="00B46D38" w:rsidP="00A73EC9">
      <w:pPr>
        <w:pStyle w:val="Number2"/>
        <w:rPr>
          <w:sz w:val="22"/>
          <w:szCs w:val="22"/>
        </w:rPr>
      </w:pPr>
      <w:r w:rsidRPr="00FE6F68">
        <w:rPr>
          <w:sz w:val="22"/>
          <w:szCs w:val="22"/>
        </w:rPr>
        <w:t xml:space="preserve">tulžies sąstovis, kepenų uždegimas (hepatitas), kepenų ląstelių pažaida, kepenų nekrozė, kepenų veiklos sutrikimas. </w:t>
      </w:r>
    </w:p>
    <w:p w14:paraId="4A931DD6" w14:textId="77777777" w:rsidR="00B46D38" w:rsidRPr="00D71299" w:rsidRDefault="00B46D38" w:rsidP="008B35EC">
      <w:pPr>
        <w:tabs>
          <w:tab w:val="left" w:pos="567"/>
        </w:tabs>
        <w:rPr>
          <w:sz w:val="22"/>
          <w:szCs w:val="22"/>
        </w:rPr>
      </w:pPr>
    </w:p>
    <w:p w14:paraId="08EC690C" w14:textId="35BCD9CB" w:rsidR="00B46D38" w:rsidRPr="0030737C" w:rsidRDefault="00B46D38" w:rsidP="008B35EC">
      <w:pPr>
        <w:tabs>
          <w:tab w:val="left" w:pos="567"/>
        </w:tabs>
        <w:rPr>
          <w:i/>
          <w:sz w:val="22"/>
          <w:szCs w:val="22"/>
        </w:rPr>
      </w:pPr>
      <w:r w:rsidRPr="0030737C">
        <w:rPr>
          <w:i/>
          <w:sz w:val="22"/>
          <w:szCs w:val="22"/>
        </w:rPr>
        <w:t>Labai ret</w:t>
      </w:r>
      <w:r w:rsidR="00FE6F68">
        <w:rPr>
          <w:i/>
          <w:sz w:val="22"/>
          <w:szCs w:val="22"/>
        </w:rPr>
        <w:t xml:space="preserve">i </w:t>
      </w:r>
      <w:r w:rsidRPr="0030737C">
        <w:rPr>
          <w:i/>
          <w:sz w:val="22"/>
          <w:szCs w:val="22"/>
        </w:rPr>
        <w:t>šalutini</w:t>
      </w:r>
      <w:r w:rsidR="00FE6F68">
        <w:rPr>
          <w:i/>
          <w:sz w:val="22"/>
          <w:szCs w:val="22"/>
        </w:rPr>
        <w:t>o</w:t>
      </w:r>
      <w:r w:rsidRPr="0030737C">
        <w:rPr>
          <w:i/>
          <w:sz w:val="22"/>
          <w:szCs w:val="22"/>
        </w:rPr>
        <w:t xml:space="preserve"> poveiki</w:t>
      </w:r>
      <w:r w:rsidR="00FE6F68">
        <w:rPr>
          <w:i/>
          <w:sz w:val="22"/>
          <w:szCs w:val="22"/>
        </w:rPr>
        <w:t>o reiškiniai</w:t>
      </w:r>
      <w:r w:rsidRPr="0030737C">
        <w:rPr>
          <w:i/>
          <w:sz w:val="22"/>
          <w:szCs w:val="22"/>
        </w:rPr>
        <w:t xml:space="preserve"> (</w:t>
      </w:r>
      <w:r w:rsidR="00FE6F68">
        <w:rPr>
          <w:i/>
          <w:sz w:val="22"/>
          <w:szCs w:val="22"/>
        </w:rPr>
        <w:t xml:space="preserve">gali </w:t>
      </w:r>
      <w:r w:rsidRPr="0030737C">
        <w:rPr>
          <w:i/>
          <w:sz w:val="22"/>
          <w:szCs w:val="22"/>
        </w:rPr>
        <w:t>pasireik</w:t>
      </w:r>
      <w:r w:rsidR="00FE6F68">
        <w:rPr>
          <w:i/>
          <w:sz w:val="22"/>
          <w:szCs w:val="22"/>
        </w:rPr>
        <w:t xml:space="preserve">šti </w:t>
      </w:r>
      <w:r>
        <w:rPr>
          <w:i/>
          <w:sz w:val="22"/>
          <w:szCs w:val="22"/>
        </w:rPr>
        <w:t>rečiau</w:t>
      </w:r>
      <w:r w:rsidRPr="0030737C">
        <w:rPr>
          <w:i/>
          <w:sz w:val="22"/>
          <w:szCs w:val="22"/>
        </w:rPr>
        <w:t xml:space="preserve"> kaip 1 </w:t>
      </w:r>
      <w:r w:rsidRPr="00115EF8">
        <w:rPr>
          <w:i/>
          <w:sz w:val="22"/>
          <w:szCs w:val="22"/>
        </w:rPr>
        <w:t>i</w:t>
      </w:r>
      <w:r w:rsidRPr="0030737C">
        <w:rPr>
          <w:i/>
          <w:sz w:val="22"/>
          <w:szCs w:val="22"/>
        </w:rPr>
        <w:t xml:space="preserve">š </w:t>
      </w:r>
      <w:r w:rsidRPr="00115EF8">
        <w:rPr>
          <w:i/>
          <w:sz w:val="22"/>
          <w:szCs w:val="22"/>
        </w:rPr>
        <w:t>100</w:t>
      </w:r>
      <w:r w:rsidRPr="0030737C">
        <w:rPr>
          <w:i/>
          <w:sz w:val="22"/>
          <w:szCs w:val="22"/>
        </w:rPr>
        <w:t xml:space="preserve">00 </w:t>
      </w:r>
      <w:r w:rsidR="00FE6F68">
        <w:rPr>
          <w:i/>
          <w:sz w:val="22"/>
          <w:szCs w:val="22"/>
        </w:rPr>
        <w:t>asmenų</w:t>
      </w:r>
      <w:r w:rsidRPr="0030737C">
        <w:rPr>
          <w:i/>
          <w:sz w:val="22"/>
          <w:szCs w:val="22"/>
        </w:rPr>
        <w:t>)</w:t>
      </w:r>
    </w:p>
    <w:p w14:paraId="70869DB7" w14:textId="28FC1F3B" w:rsidR="00B46D38" w:rsidRPr="00FE6F68" w:rsidRDefault="00B46D38" w:rsidP="00A73EC9">
      <w:pPr>
        <w:pStyle w:val="Number2"/>
        <w:rPr>
          <w:sz w:val="22"/>
          <w:szCs w:val="22"/>
        </w:rPr>
      </w:pPr>
      <w:r w:rsidRPr="00FE6F68">
        <w:rPr>
          <w:sz w:val="22"/>
          <w:szCs w:val="22"/>
        </w:rPr>
        <w:t>odos raudonoji vilkligė</w:t>
      </w:r>
    </w:p>
    <w:p w14:paraId="775D63B2" w14:textId="6B46F625" w:rsidR="00B46D38" w:rsidRPr="00FE6F68" w:rsidRDefault="00B46D38" w:rsidP="00A73EC9">
      <w:pPr>
        <w:pStyle w:val="Number2"/>
        <w:rPr>
          <w:sz w:val="22"/>
          <w:szCs w:val="22"/>
        </w:rPr>
      </w:pPr>
      <w:r w:rsidRPr="00FE6F68">
        <w:rPr>
          <w:sz w:val="22"/>
          <w:szCs w:val="22"/>
        </w:rPr>
        <w:t>vėlyvoji odos porfirija</w:t>
      </w:r>
    </w:p>
    <w:p w14:paraId="54C6AB5C" w14:textId="77777777" w:rsidR="00B46D38" w:rsidRPr="00FE6F68" w:rsidRDefault="00B46D38" w:rsidP="00A73EC9">
      <w:pPr>
        <w:pStyle w:val="Number2"/>
        <w:rPr>
          <w:sz w:val="22"/>
          <w:szCs w:val="22"/>
        </w:rPr>
      </w:pPr>
      <w:r w:rsidRPr="00FE6F68">
        <w:rPr>
          <w:sz w:val="22"/>
          <w:szCs w:val="22"/>
        </w:rPr>
        <w:t>švitinimo sukeltos pažaidos atsinaujinimas.</w:t>
      </w:r>
    </w:p>
    <w:p w14:paraId="64A8C076" w14:textId="77777777" w:rsidR="00B46D38" w:rsidRPr="00E36282" w:rsidRDefault="00B46D38" w:rsidP="008B35EC">
      <w:pPr>
        <w:rPr>
          <w:sz w:val="22"/>
          <w:szCs w:val="22"/>
        </w:rPr>
      </w:pPr>
    </w:p>
    <w:p w14:paraId="38EC591E" w14:textId="77777777" w:rsidR="00B46D38" w:rsidRPr="00E36282" w:rsidRDefault="00B46D38" w:rsidP="00A73EC9">
      <w:pPr>
        <w:jc w:val="both"/>
        <w:rPr>
          <w:b/>
          <w:sz w:val="22"/>
          <w:szCs w:val="22"/>
        </w:rPr>
      </w:pPr>
      <w:r w:rsidRPr="00E36282">
        <w:rPr>
          <w:b/>
          <w:noProof/>
          <w:sz w:val="22"/>
          <w:szCs w:val="22"/>
        </w:rPr>
        <w:t>Pranešimas apie šalutinį poveikį</w:t>
      </w:r>
    </w:p>
    <w:p w14:paraId="0CBAC548" w14:textId="7F81C8FD" w:rsidR="00800CFC" w:rsidRPr="002B2656" w:rsidRDefault="00800CFC" w:rsidP="00A73EC9">
      <w:pPr>
        <w:ind w:right="-1"/>
        <w:rPr>
          <w:sz w:val="22"/>
          <w:szCs w:val="22"/>
        </w:rPr>
      </w:pPr>
      <w:r w:rsidRPr="002B2656">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2B2656">
        <w:rPr>
          <w:color w:val="0000EE"/>
          <w:sz w:val="22"/>
          <w:szCs w:val="22"/>
          <w:u w:val="single"/>
          <w:lang w:eastAsia="lt-LT"/>
        </w:rPr>
        <w:t>https://vvkt.lrv.lt/lt/</w:t>
      </w:r>
      <w:r w:rsidRPr="002B2656">
        <w:rPr>
          <w:sz w:val="22"/>
          <w:szCs w:val="22"/>
          <w:lang w:eastAsia="lt-LT"/>
        </w:rPr>
        <w:t xml:space="preserve"> nurodytais būdais arba paskambinti nemokamu telefonu </w:t>
      </w:r>
      <w:r w:rsidRPr="002B2656">
        <w:rPr>
          <w:rFonts w:asciiTheme="majorBidi" w:hAnsiTheme="majorBidi" w:cstheme="majorBidi"/>
          <w:sz w:val="22"/>
          <w:szCs w:val="22"/>
          <w:shd w:val="clear" w:color="auto" w:fill="FFFFFF"/>
        </w:rPr>
        <w:t>+370 800 73568.</w:t>
      </w:r>
      <w:r w:rsidRPr="00A73EC9">
        <w:rPr>
          <w:rFonts w:ascii="Arial" w:hAnsi="Arial"/>
          <w:sz w:val="22"/>
          <w:shd w:val="clear" w:color="auto" w:fill="FFFFFF"/>
        </w:rPr>
        <w:t xml:space="preserve"> </w:t>
      </w:r>
      <w:r w:rsidRPr="002B2656">
        <w:rPr>
          <w:sz w:val="22"/>
          <w:szCs w:val="22"/>
          <w:lang w:eastAsia="lt-LT"/>
        </w:rPr>
        <w:t>Pranešdami apie šalutinį poveikį galite mums padėti gauti daugiau informacijos apie šio vaisto saugumą</w:t>
      </w:r>
      <w:r w:rsidRPr="002B2656">
        <w:rPr>
          <w:sz w:val="22"/>
          <w:szCs w:val="22"/>
        </w:rPr>
        <w:t>.</w:t>
      </w:r>
      <w:r w:rsidRPr="002B2656">
        <w:rPr>
          <w:sz w:val="22"/>
          <w:szCs w:val="22"/>
          <w:lang w:eastAsia="lt-LT"/>
        </w:rPr>
        <w:t xml:space="preserve"> </w:t>
      </w:r>
    </w:p>
    <w:p w14:paraId="174EDA0C" w14:textId="77777777" w:rsidR="00B46D38" w:rsidRPr="00E36282" w:rsidRDefault="00B46D38" w:rsidP="00B46D38">
      <w:pPr>
        <w:tabs>
          <w:tab w:val="left" w:pos="567"/>
        </w:tabs>
        <w:rPr>
          <w:b/>
          <w:sz w:val="22"/>
          <w:szCs w:val="22"/>
        </w:rPr>
      </w:pPr>
    </w:p>
    <w:p w14:paraId="3F34BB47" w14:textId="4E559373" w:rsidR="00B46D38" w:rsidRPr="00E36282" w:rsidRDefault="00B46D38" w:rsidP="00B46D38">
      <w:pPr>
        <w:tabs>
          <w:tab w:val="left" w:pos="567"/>
        </w:tabs>
        <w:rPr>
          <w:b/>
          <w:i/>
          <w:sz w:val="22"/>
          <w:szCs w:val="22"/>
        </w:rPr>
      </w:pPr>
      <w:r w:rsidRPr="00E36282">
        <w:rPr>
          <w:b/>
          <w:sz w:val="22"/>
          <w:szCs w:val="22"/>
        </w:rPr>
        <w:t>5.</w:t>
      </w:r>
      <w:r w:rsidRPr="00E36282">
        <w:rPr>
          <w:b/>
          <w:sz w:val="22"/>
          <w:szCs w:val="22"/>
        </w:rPr>
        <w:tab/>
        <w:t xml:space="preserve">Kaip laikyti </w:t>
      </w:r>
      <w:r w:rsidRPr="00220C17">
        <w:rPr>
          <w:b/>
          <w:sz w:val="22"/>
          <w:szCs w:val="22"/>
        </w:rPr>
        <w:t>TAMOXIFENO FARMOZ</w:t>
      </w:r>
    </w:p>
    <w:p w14:paraId="65016D14" w14:textId="77777777" w:rsidR="00B46D38" w:rsidRPr="00E36282" w:rsidRDefault="00B46D38" w:rsidP="00B46D38">
      <w:pPr>
        <w:tabs>
          <w:tab w:val="left" w:pos="567"/>
        </w:tabs>
        <w:rPr>
          <w:sz w:val="22"/>
          <w:szCs w:val="22"/>
        </w:rPr>
      </w:pPr>
    </w:p>
    <w:p w14:paraId="02C293C0" w14:textId="77777777" w:rsidR="00B46D38" w:rsidRPr="00E36282" w:rsidRDefault="00B46D38" w:rsidP="008B35EC">
      <w:pPr>
        <w:numPr>
          <w:ilvl w:val="12"/>
          <w:numId w:val="0"/>
        </w:numPr>
        <w:ind w:right="-2"/>
        <w:jc w:val="both"/>
        <w:rPr>
          <w:sz w:val="22"/>
          <w:szCs w:val="22"/>
        </w:rPr>
      </w:pPr>
      <w:r w:rsidRPr="00E36282">
        <w:rPr>
          <w:noProof/>
          <w:sz w:val="22"/>
          <w:szCs w:val="22"/>
        </w:rPr>
        <w:t>Šį vaistą laikykite vaikams nepastebimoje ir nepasiekiamoje vietoje.</w:t>
      </w:r>
    </w:p>
    <w:p w14:paraId="7DAAED69" w14:textId="77777777" w:rsidR="00B46D38" w:rsidRPr="00E36282" w:rsidRDefault="00B46D38" w:rsidP="008B35EC">
      <w:pPr>
        <w:tabs>
          <w:tab w:val="left" w:pos="567"/>
        </w:tabs>
        <w:jc w:val="both"/>
        <w:rPr>
          <w:sz w:val="22"/>
          <w:szCs w:val="22"/>
        </w:rPr>
      </w:pPr>
      <w:r w:rsidRPr="00E36282">
        <w:rPr>
          <w:sz w:val="22"/>
          <w:szCs w:val="22"/>
        </w:rPr>
        <w:t xml:space="preserve">Laikyti ne aukštesnėje kaip 25 </w:t>
      </w:r>
      <w:r w:rsidRPr="00E36282">
        <w:rPr>
          <w:sz w:val="22"/>
          <w:szCs w:val="22"/>
        </w:rPr>
        <w:sym w:font="Symbol" w:char="F0B0"/>
      </w:r>
      <w:r w:rsidRPr="00E36282">
        <w:rPr>
          <w:sz w:val="22"/>
          <w:szCs w:val="22"/>
        </w:rPr>
        <w:t xml:space="preserve">C temperatūroje. </w:t>
      </w:r>
    </w:p>
    <w:p w14:paraId="2162CBFC" w14:textId="7D87F5AB" w:rsidR="00B46D38" w:rsidRPr="00E36282" w:rsidRDefault="00B46D38" w:rsidP="008B35EC">
      <w:pPr>
        <w:tabs>
          <w:tab w:val="left" w:pos="567"/>
        </w:tabs>
        <w:jc w:val="both"/>
        <w:rPr>
          <w:sz w:val="22"/>
          <w:szCs w:val="22"/>
        </w:rPr>
      </w:pPr>
      <w:r>
        <w:rPr>
          <w:sz w:val="22"/>
          <w:szCs w:val="22"/>
        </w:rPr>
        <w:t>Lizdines plokšteles</w:t>
      </w:r>
      <w:r w:rsidRPr="00E36282">
        <w:rPr>
          <w:sz w:val="22"/>
          <w:szCs w:val="22"/>
        </w:rPr>
        <w:t xml:space="preserve"> laikyti išorinėje dėžutėje. </w:t>
      </w:r>
    </w:p>
    <w:p w14:paraId="6638503F" w14:textId="77777777" w:rsidR="00B46D38" w:rsidRPr="00E36282" w:rsidRDefault="00B46D38" w:rsidP="008B35EC">
      <w:pPr>
        <w:numPr>
          <w:ilvl w:val="12"/>
          <w:numId w:val="0"/>
        </w:numPr>
        <w:tabs>
          <w:tab w:val="left" w:pos="567"/>
        </w:tabs>
        <w:ind w:left="567" w:hanging="567"/>
        <w:jc w:val="both"/>
        <w:outlineLvl w:val="0"/>
        <w:rPr>
          <w:b/>
          <w:sz w:val="22"/>
          <w:szCs w:val="22"/>
        </w:rPr>
      </w:pPr>
    </w:p>
    <w:p w14:paraId="196B6897" w14:textId="3765454A" w:rsidR="00B46D38" w:rsidRPr="00E36282" w:rsidRDefault="00B46D38" w:rsidP="008B35EC">
      <w:pPr>
        <w:numPr>
          <w:ilvl w:val="12"/>
          <w:numId w:val="0"/>
        </w:numPr>
        <w:ind w:right="-2"/>
        <w:jc w:val="both"/>
        <w:rPr>
          <w:sz w:val="22"/>
          <w:szCs w:val="22"/>
        </w:rPr>
      </w:pPr>
      <w:r w:rsidRPr="00E36282">
        <w:rPr>
          <w:noProof/>
          <w:sz w:val="22"/>
          <w:szCs w:val="22"/>
        </w:rPr>
        <w:t>Ant dėžutės etiketės po „</w:t>
      </w:r>
      <w:r>
        <w:rPr>
          <w:noProof/>
          <w:sz w:val="22"/>
          <w:szCs w:val="22"/>
        </w:rPr>
        <w:t>EXP</w:t>
      </w:r>
      <w:r w:rsidRPr="00E36282">
        <w:rPr>
          <w:noProof/>
          <w:sz w:val="22"/>
          <w:szCs w:val="22"/>
        </w:rPr>
        <w:t>“ nurodytam tinkamumo laikui pasibaigus, šio vaisto vartoti negalima.</w:t>
      </w:r>
      <w:r w:rsidRPr="00E36282">
        <w:rPr>
          <w:sz w:val="22"/>
          <w:szCs w:val="22"/>
        </w:rPr>
        <w:t xml:space="preserve"> </w:t>
      </w:r>
      <w:r w:rsidRPr="00E36282">
        <w:rPr>
          <w:noProof/>
          <w:sz w:val="22"/>
          <w:szCs w:val="22"/>
        </w:rPr>
        <w:t>Vaistas tinkamas vartoti iki paskutinės nurodyto mėnesio dienos.</w:t>
      </w:r>
    </w:p>
    <w:p w14:paraId="48982B51" w14:textId="77777777" w:rsidR="00B46D38" w:rsidRPr="00E36282" w:rsidRDefault="00B46D38" w:rsidP="008B35EC">
      <w:pPr>
        <w:numPr>
          <w:ilvl w:val="12"/>
          <w:numId w:val="0"/>
        </w:numPr>
        <w:tabs>
          <w:tab w:val="left" w:pos="567"/>
        </w:tabs>
        <w:ind w:left="567" w:hanging="567"/>
        <w:jc w:val="both"/>
        <w:outlineLvl w:val="0"/>
        <w:rPr>
          <w:noProof/>
          <w:sz w:val="22"/>
          <w:szCs w:val="22"/>
        </w:rPr>
      </w:pPr>
    </w:p>
    <w:p w14:paraId="10C2A0B0" w14:textId="77777777" w:rsidR="00B46D38" w:rsidRPr="00E36282" w:rsidRDefault="00B46D38" w:rsidP="008B35EC">
      <w:pPr>
        <w:numPr>
          <w:ilvl w:val="12"/>
          <w:numId w:val="0"/>
        </w:numPr>
        <w:tabs>
          <w:tab w:val="left" w:pos="0"/>
        </w:tabs>
        <w:jc w:val="both"/>
        <w:outlineLvl w:val="0"/>
        <w:rPr>
          <w:sz w:val="22"/>
          <w:szCs w:val="22"/>
        </w:rPr>
      </w:pPr>
      <w:r w:rsidRPr="00E36282">
        <w:rPr>
          <w:noProof/>
          <w:sz w:val="22"/>
          <w:szCs w:val="22"/>
        </w:rPr>
        <w:t>Vaistų negalima išmesti į kanalizaciją arba su buitinėmis atliekomis.</w:t>
      </w:r>
      <w:r w:rsidRPr="00E36282">
        <w:rPr>
          <w:sz w:val="22"/>
          <w:szCs w:val="22"/>
        </w:rPr>
        <w:t xml:space="preserve"> </w:t>
      </w:r>
      <w:r w:rsidRPr="00E36282">
        <w:rPr>
          <w:noProof/>
          <w:sz w:val="22"/>
          <w:szCs w:val="22"/>
        </w:rPr>
        <w:t>Kaip išmesti nereikalingus vaistus, klauskite vaistininko.</w:t>
      </w:r>
      <w:r w:rsidRPr="00E36282">
        <w:rPr>
          <w:sz w:val="22"/>
          <w:szCs w:val="22"/>
        </w:rPr>
        <w:t xml:space="preserve"> </w:t>
      </w:r>
      <w:r w:rsidRPr="00E36282">
        <w:rPr>
          <w:noProof/>
          <w:sz w:val="22"/>
          <w:szCs w:val="22"/>
        </w:rPr>
        <w:t>Šios priemonės padės apsaugoti aplinką.</w:t>
      </w:r>
    </w:p>
    <w:p w14:paraId="159B46BF" w14:textId="77777777" w:rsidR="00B46D38" w:rsidRPr="00E36282" w:rsidRDefault="00B46D38" w:rsidP="008B35EC">
      <w:pPr>
        <w:numPr>
          <w:ilvl w:val="12"/>
          <w:numId w:val="0"/>
        </w:numPr>
        <w:tabs>
          <w:tab w:val="left" w:pos="0"/>
        </w:tabs>
        <w:jc w:val="both"/>
        <w:outlineLvl w:val="0"/>
        <w:rPr>
          <w:sz w:val="22"/>
          <w:szCs w:val="22"/>
        </w:rPr>
      </w:pPr>
    </w:p>
    <w:p w14:paraId="72B1E4E4" w14:textId="77777777" w:rsidR="00B46D38" w:rsidRPr="00E36282" w:rsidRDefault="00B46D38" w:rsidP="00B46D38">
      <w:pPr>
        <w:pStyle w:val="Heading3"/>
        <w:spacing w:line="240" w:lineRule="auto"/>
        <w:ind w:left="567" w:hanging="567"/>
        <w:rPr>
          <w:sz w:val="22"/>
          <w:szCs w:val="22"/>
        </w:rPr>
      </w:pPr>
      <w:r w:rsidRPr="00E36282">
        <w:rPr>
          <w:b/>
          <w:i w:val="0"/>
          <w:sz w:val="22"/>
          <w:szCs w:val="22"/>
        </w:rPr>
        <w:t>6.</w:t>
      </w:r>
      <w:r w:rsidRPr="00E36282">
        <w:rPr>
          <w:b/>
          <w:i w:val="0"/>
          <w:sz w:val="22"/>
          <w:szCs w:val="22"/>
        </w:rPr>
        <w:tab/>
        <w:t>Pakuotės turinys ir kita informacija</w:t>
      </w:r>
    </w:p>
    <w:p w14:paraId="2DA6E0FD" w14:textId="77777777" w:rsidR="00B46D38" w:rsidRPr="00E36282" w:rsidRDefault="00B46D38" w:rsidP="00B46D38">
      <w:pPr>
        <w:tabs>
          <w:tab w:val="left" w:pos="567"/>
        </w:tabs>
        <w:rPr>
          <w:sz w:val="22"/>
          <w:szCs w:val="22"/>
        </w:rPr>
      </w:pPr>
    </w:p>
    <w:p w14:paraId="761206F9" w14:textId="432002D9" w:rsidR="00B46D38" w:rsidRPr="00274943" w:rsidRDefault="00B46D38" w:rsidP="004836C4">
      <w:pPr>
        <w:pStyle w:val="Heading4"/>
        <w:spacing w:before="0"/>
        <w:jc w:val="both"/>
        <w:rPr>
          <w:rFonts w:ascii="Times New Roman" w:hAnsi="Times New Roman"/>
          <w:i w:val="0"/>
          <w:color w:val="auto"/>
          <w:sz w:val="22"/>
          <w:szCs w:val="22"/>
        </w:rPr>
      </w:pPr>
      <w:r w:rsidRPr="00A73EC9">
        <w:rPr>
          <w:rFonts w:ascii="Times New Roman" w:hAnsi="Times New Roman"/>
          <w:i w:val="0"/>
          <w:color w:val="auto"/>
          <w:sz w:val="22"/>
        </w:rPr>
        <w:t>TAMOXIFENO FARMOZ</w:t>
      </w:r>
      <w:r w:rsidRPr="00274943">
        <w:rPr>
          <w:rFonts w:ascii="Times New Roman" w:hAnsi="Times New Roman"/>
          <w:i w:val="0"/>
          <w:color w:val="auto"/>
          <w:sz w:val="22"/>
          <w:szCs w:val="22"/>
        </w:rPr>
        <w:t xml:space="preserve"> sudėtis </w:t>
      </w:r>
    </w:p>
    <w:p w14:paraId="2CA28016" w14:textId="0762B07E" w:rsidR="00B46D38" w:rsidRPr="00274943" w:rsidRDefault="00B46D38" w:rsidP="004836C4">
      <w:pPr>
        <w:pStyle w:val="ListParagraph"/>
        <w:numPr>
          <w:ilvl w:val="0"/>
          <w:numId w:val="1"/>
        </w:numPr>
        <w:tabs>
          <w:tab w:val="left" w:pos="567"/>
        </w:tabs>
        <w:jc w:val="both"/>
        <w:rPr>
          <w:sz w:val="22"/>
          <w:szCs w:val="22"/>
        </w:rPr>
      </w:pPr>
      <w:r w:rsidRPr="00274943">
        <w:rPr>
          <w:noProof/>
          <w:sz w:val="22"/>
          <w:szCs w:val="22"/>
        </w:rPr>
        <w:t xml:space="preserve">Veiklioji medžiaga yra tamoksifenas. </w:t>
      </w:r>
      <w:r w:rsidRPr="00274943">
        <w:rPr>
          <w:sz w:val="22"/>
        </w:rPr>
        <w:t>Kiekvienoje tabletėje yra 20 mg tamoksifeno (citrato pavidalu)</w:t>
      </w:r>
      <w:r w:rsidRPr="00A73EC9">
        <w:rPr>
          <w:sz w:val="22"/>
          <w:highlight w:val="lightGray"/>
        </w:rPr>
        <w:t>.</w:t>
      </w:r>
    </w:p>
    <w:p w14:paraId="711888C2" w14:textId="14C90175" w:rsidR="00B46D38" w:rsidRPr="00274943" w:rsidRDefault="00B46D38" w:rsidP="005265D6">
      <w:pPr>
        <w:pStyle w:val="ListParagraph"/>
        <w:numPr>
          <w:ilvl w:val="0"/>
          <w:numId w:val="2"/>
        </w:numPr>
        <w:tabs>
          <w:tab w:val="left" w:pos="567"/>
        </w:tabs>
        <w:ind w:left="567" w:hanging="567"/>
        <w:jc w:val="both"/>
        <w:rPr>
          <w:sz w:val="22"/>
          <w:szCs w:val="22"/>
        </w:rPr>
      </w:pPr>
      <w:r w:rsidRPr="00274943">
        <w:rPr>
          <w:noProof/>
          <w:sz w:val="22"/>
          <w:szCs w:val="22"/>
        </w:rPr>
        <w:t>Pagalbinės medžiagos yra l</w:t>
      </w:r>
      <w:r w:rsidRPr="00274943">
        <w:rPr>
          <w:sz w:val="22"/>
          <w:szCs w:val="22"/>
        </w:rPr>
        <w:t>aktozės monohidratas, kukurūzų krakmolas, povidonas,  magnio stearatas, ponceau 4R (E124).</w:t>
      </w:r>
    </w:p>
    <w:p w14:paraId="5543603A" w14:textId="77777777" w:rsidR="00B46D38" w:rsidRPr="00274943" w:rsidRDefault="00B46D38" w:rsidP="005265D6">
      <w:pPr>
        <w:pStyle w:val="ListParagraph"/>
        <w:tabs>
          <w:tab w:val="left" w:pos="567"/>
        </w:tabs>
        <w:ind w:left="567"/>
        <w:jc w:val="both"/>
        <w:rPr>
          <w:sz w:val="22"/>
          <w:szCs w:val="22"/>
        </w:rPr>
      </w:pPr>
    </w:p>
    <w:p w14:paraId="14CF84B0" w14:textId="1AFB0926" w:rsidR="00B46D38" w:rsidRPr="00A73EC9" w:rsidRDefault="00B46D38" w:rsidP="004836C4">
      <w:pPr>
        <w:pStyle w:val="Heading4"/>
        <w:spacing w:before="0"/>
        <w:jc w:val="both"/>
        <w:rPr>
          <w:rFonts w:ascii="Times New Roman" w:hAnsi="Times New Roman"/>
          <w:i w:val="0"/>
          <w:color w:val="auto"/>
          <w:sz w:val="22"/>
        </w:rPr>
      </w:pPr>
      <w:r w:rsidRPr="00A73EC9">
        <w:rPr>
          <w:rFonts w:ascii="Times New Roman" w:hAnsi="Times New Roman"/>
          <w:i w:val="0"/>
          <w:color w:val="auto"/>
          <w:sz w:val="22"/>
        </w:rPr>
        <w:t>TAMOXIFENO FARMOZ išvaizda ir kiekis pakuotėje</w:t>
      </w:r>
    </w:p>
    <w:p w14:paraId="782211D3" w14:textId="4097D752" w:rsidR="00B46D38" w:rsidRPr="00274943" w:rsidRDefault="00B46D38" w:rsidP="004836C4">
      <w:pPr>
        <w:tabs>
          <w:tab w:val="left" w:pos="567"/>
        </w:tabs>
        <w:jc w:val="both"/>
        <w:rPr>
          <w:sz w:val="22"/>
          <w:szCs w:val="22"/>
        </w:rPr>
      </w:pPr>
      <w:r w:rsidRPr="00274943">
        <w:rPr>
          <w:sz w:val="22"/>
          <w:szCs w:val="22"/>
        </w:rPr>
        <w:t>TAMOXIFENO FARMOZ yra apvalios, iškilios formos, rausvos spalvos grūdėto paviršiaus tabletės.</w:t>
      </w:r>
    </w:p>
    <w:p w14:paraId="42571FFA" w14:textId="6211E6F4" w:rsidR="00B46D38" w:rsidRPr="00274943" w:rsidRDefault="00B46D38" w:rsidP="00ED724A">
      <w:pPr>
        <w:tabs>
          <w:tab w:val="left" w:pos="567"/>
        </w:tabs>
        <w:jc w:val="both"/>
        <w:rPr>
          <w:b/>
          <w:sz w:val="22"/>
        </w:rPr>
      </w:pPr>
      <w:r w:rsidRPr="00274943">
        <w:rPr>
          <w:sz w:val="22"/>
          <w:szCs w:val="22"/>
        </w:rPr>
        <w:t xml:space="preserve">Tabletės </w:t>
      </w:r>
      <w:r w:rsidRPr="00274943">
        <w:rPr>
          <w:noProof/>
          <w:sz w:val="22"/>
          <w:szCs w:val="22"/>
        </w:rPr>
        <w:t>supakuotos į lizdines plošteles po 10 tabečių</w:t>
      </w:r>
      <w:r w:rsidRPr="00274943">
        <w:rPr>
          <w:b/>
          <w:sz w:val="22"/>
          <w:szCs w:val="22"/>
        </w:rPr>
        <w:t xml:space="preserve">. </w:t>
      </w:r>
      <w:r w:rsidRPr="00274943">
        <w:rPr>
          <w:sz w:val="22"/>
          <w:szCs w:val="22"/>
        </w:rPr>
        <w:t xml:space="preserve">Vienoje dėžutėje yra </w:t>
      </w:r>
      <w:r w:rsidR="002E140B" w:rsidRPr="00274943">
        <w:rPr>
          <w:sz w:val="22"/>
          <w:szCs w:val="22"/>
        </w:rPr>
        <w:t xml:space="preserve">30 arba </w:t>
      </w:r>
      <w:r w:rsidRPr="00274943">
        <w:rPr>
          <w:sz w:val="22"/>
          <w:szCs w:val="22"/>
        </w:rPr>
        <w:t>60 tablečių.</w:t>
      </w:r>
    </w:p>
    <w:p w14:paraId="7EF35C6A" w14:textId="77777777" w:rsidR="00B46D38" w:rsidRPr="00274943" w:rsidRDefault="00B46D38" w:rsidP="00B46D38">
      <w:pPr>
        <w:numPr>
          <w:ilvl w:val="12"/>
          <w:numId w:val="0"/>
        </w:numPr>
        <w:ind w:right="-2"/>
        <w:rPr>
          <w:sz w:val="22"/>
          <w:szCs w:val="22"/>
        </w:rPr>
      </w:pPr>
    </w:p>
    <w:p w14:paraId="592D4E56" w14:textId="77777777" w:rsidR="00B46D38" w:rsidRPr="004836C4" w:rsidRDefault="00B46D38" w:rsidP="00B46D38">
      <w:pPr>
        <w:pStyle w:val="Heading4"/>
        <w:spacing w:before="0"/>
        <w:rPr>
          <w:rFonts w:ascii="Times New Roman" w:hAnsi="Times New Roman"/>
          <w:i w:val="0"/>
          <w:color w:val="auto"/>
          <w:sz w:val="22"/>
          <w:szCs w:val="22"/>
        </w:rPr>
      </w:pPr>
      <w:r w:rsidRPr="004836C4">
        <w:rPr>
          <w:rFonts w:ascii="Times New Roman" w:hAnsi="Times New Roman"/>
          <w:i w:val="0"/>
          <w:color w:val="auto"/>
          <w:sz w:val="22"/>
          <w:szCs w:val="22"/>
        </w:rPr>
        <w:t>Registruotojas ir gamintojas eksportuojančioje valstybėje:</w:t>
      </w:r>
    </w:p>
    <w:p w14:paraId="3A230E96" w14:textId="77777777" w:rsidR="00B46D38" w:rsidRPr="004836C4" w:rsidRDefault="00B46D38" w:rsidP="00B46D38">
      <w:pPr>
        <w:numPr>
          <w:ilvl w:val="12"/>
          <w:numId w:val="0"/>
        </w:numPr>
        <w:ind w:right="-2"/>
        <w:rPr>
          <w:i/>
          <w:sz w:val="22"/>
          <w:szCs w:val="22"/>
        </w:rPr>
      </w:pPr>
    </w:p>
    <w:p w14:paraId="6DF3660F" w14:textId="77777777" w:rsidR="00B46D38" w:rsidRPr="004836C4" w:rsidRDefault="00B46D38" w:rsidP="004836C4">
      <w:pPr>
        <w:numPr>
          <w:ilvl w:val="12"/>
          <w:numId w:val="0"/>
        </w:numPr>
        <w:ind w:right="-2"/>
        <w:jc w:val="both"/>
        <w:rPr>
          <w:b/>
          <w:sz w:val="22"/>
          <w:szCs w:val="22"/>
        </w:rPr>
      </w:pPr>
      <w:r w:rsidRPr="004836C4">
        <w:rPr>
          <w:b/>
          <w:sz w:val="22"/>
          <w:szCs w:val="22"/>
        </w:rPr>
        <w:t>Registruotojas</w:t>
      </w:r>
    </w:p>
    <w:p w14:paraId="2D9F37EC" w14:textId="77777777" w:rsidR="00B46D38" w:rsidRPr="004836C4" w:rsidRDefault="00B46D38" w:rsidP="00B46D38">
      <w:pPr>
        <w:rPr>
          <w:sz w:val="22"/>
          <w:szCs w:val="22"/>
          <w:lang w:val="pt-PT"/>
        </w:rPr>
      </w:pPr>
      <w:r w:rsidRPr="004836C4">
        <w:rPr>
          <w:sz w:val="22"/>
          <w:szCs w:val="22"/>
          <w:lang w:val="pt-PT"/>
        </w:rPr>
        <w:t>Farmoz – Sociedade Técnico Medicinal, S.A.</w:t>
      </w:r>
    </w:p>
    <w:p w14:paraId="503136EB" w14:textId="77777777" w:rsidR="00B46D38" w:rsidRPr="004836C4" w:rsidRDefault="00B46D38" w:rsidP="00B46D38">
      <w:pPr>
        <w:rPr>
          <w:sz w:val="22"/>
          <w:szCs w:val="22"/>
          <w:lang w:val="pt-PT"/>
        </w:rPr>
      </w:pPr>
      <w:r w:rsidRPr="004836C4">
        <w:rPr>
          <w:sz w:val="22"/>
          <w:szCs w:val="22"/>
          <w:lang w:val="pt-PT"/>
        </w:rPr>
        <w:t>Rua da Tapada Grande nº2 Abrunheira</w:t>
      </w:r>
    </w:p>
    <w:p w14:paraId="0B14BB94" w14:textId="77777777" w:rsidR="00B46D38" w:rsidRPr="004836C4" w:rsidRDefault="00B46D38" w:rsidP="00B46D38">
      <w:pPr>
        <w:rPr>
          <w:sz w:val="22"/>
          <w:szCs w:val="22"/>
          <w:lang w:val="pt-PT"/>
        </w:rPr>
      </w:pPr>
      <w:r w:rsidRPr="004836C4">
        <w:rPr>
          <w:sz w:val="22"/>
          <w:szCs w:val="22"/>
          <w:lang w:val="pt-PT"/>
        </w:rPr>
        <w:t>2710-089 Sintra</w:t>
      </w:r>
    </w:p>
    <w:p w14:paraId="356CC6F4" w14:textId="77777777" w:rsidR="00B46D38" w:rsidRPr="004836C4" w:rsidRDefault="00B46D38" w:rsidP="00B46D38">
      <w:pPr>
        <w:rPr>
          <w:sz w:val="22"/>
          <w:szCs w:val="22"/>
          <w:lang w:val="pt-PT"/>
        </w:rPr>
      </w:pPr>
      <w:r w:rsidRPr="004836C4">
        <w:rPr>
          <w:sz w:val="22"/>
          <w:szCs w:val="22"/>
          <w:lang w:val="pt-PT"/>
        </w:rPr>
        <w:t>Portugalija</w:t>
      </w:r>
    </w:p>
    <w:p w14:paraId="29193C3C" w14:textId="77777777" w:rsidR="00B46D38" w:rsidRPr="004836C4" w:rsidRDefault="00B46D38" w:rsidP="00B46D38">
      <w:pPr>
        <w:numPr>
          <w:ilvl w:val="12"/>
          <w:numId w:val="0"/>
        </w:numPr>
        <w:jc w:val="both"/>
        <w:rPr>
          <w:b/>
          <w:sz w:val="22"/>
          <w:szCs w:val="22"/>
        </w:rPr>
      </w:pPr>
    </w:p>
    <w:p w14:paraId="4828891C" w14:textId="77777777" w:rsidR="00B46D38" w:rsidRPr="004836C4" w:rsidRDefault="00B46D38" w:rsidP="00B46D38">
      <w:pPr>
        <w:jc w:val="both"/>
        <w:rPr>
          <w:sz w:val="22"/>
          <w:szCs w:val="22"/>
        </w:rPr>
      </w:pPr>
      <w:r w:rsidRPr="004836C4">
        <w:rPr>
          <w:b/>
          <w:bCs/>
          <w:sz w:val="22"/>
          <w:szCs w:val="22"/>
        </w:rPr>
        <w:t>Gamintojas</w:t>
      </w:r>
    </w:p>
    <w:p w14:paraId="5620E3AB" w14:textId="77777777" w:rsidR="00B46D38" w:rsidRPr="004836C4" w:rsidRDefault="00B46D38" w:rsidP="00B46D38">
      <w:pPr>
        <w:rPr>
          <w:sz w:val="22"/>
          <w:szCs w:val="22"/>
          <w:lang w:val="pt-PT"/>
        </w:rPr>
      </w:pPr>
      <w:r w:rsidRPr="004836C4">
        <w:rPr>
          <w:sz w:val="22"/>
          <w:szCs w:val="22"/>
          <w:lang w:val="pt-PT"/>
        </w:rPr>
        <w:t>Technimede – Sociedade Técnico Medicinal, S.A.</w:t>
      </w:r>
    </w:p>
    <w:p w14:paraId="46CAF18F" w14:textId="77777777" w:rsidR="00B46D38" w:rsidRPr="004836C4" w:rsidRDefault="00B46D38" w:rsidP="00B46D38">
      <w:pPr>
        <w:rPr>
          <w:sz w:val="22"/>
          <w:szCs w:val="22"/>
          <w:lang w:val="pt-PT"/>
        </w:rPr>
      </w:pPr>
      <w:r w:rsidRPr="004836C4">
        <w:rPr>
          <w:sz w:val="22"/>
          <w:szCs w:val="22"/>
          <w:lang w:val="pt-PT"/>
        </w:rPr>
        <w:t>Quinta da Cerca, Caixaria,</w:t>
      </w:r>
    </w:p>
    <w:p w14:paraId="72A1DE00" w14:textId="77777777" w:rsidR="00B46D38" w:rsidRPr="004836C4" w:rsidRDefault="00B46D38" w:rsidP="00B46D38">
      <w:pPr>
        <w:rPr>
          <w:sz w:val="22"/>
          <w:szCs w:val="22"/>
          <w:lang w:val="pt-PT"/>
        </w:rPr>
      </w:pPr>
      <w:r w:rsidRPr="004836C4">
        <w:rPr>
          <w:sz w:val="22"/>
          <w:szCs w:val="22"/>
          <w:lang w:val="pt-PT"/>
        </w:rPr>
        <w:t xml:space="preserve">2565-187 Dois Portos, </w:t>
      </w:r>
    </w:p>
    <w:p w14:paraId="46CEAB26" w14:textId="77777777" w:rsidR="00B46D38" w:rsidRPr="004836C4" w:rsidRDefault="00B46D38" w:rsidP="00B46D38">
      <w:pPr>
        <w:rPr>
          <w:sz w:val="22"/>
          <w:szCs w:val="22"/>
          <w:lang w:val="pt-PT"/>
        </w:rPr>
      </w:pPr>
      <w:r w:rsidRPr="004836C4">
        <w:rPr>
          <w:sz w:val="22"/>
          <w:szCs w:val="22"/>
          <w:lang w:val="pt-PT"/>
        </w:rPr>
        <w:t>Portugalija</w:t>
      </w:r>
    </w:p>
    <w:p w14:paraId="0188A21B" w14:textId="77777777" w:rsidR="00B46D38" w:rsidRPr="004836C4" w:rsidRDefault="00B46D38" w:rsidP="00B46D38">
      <w:pPr>
        <w:rPr>
          <w:sz w:val="22"/>
          <w:szCs w:val="22"/>
          <w:lang w:val="pt-PT"/>
        </w:rPr>
      </w:pPr>
    </w:p>
    <w:p w14:paraId="7CB67CE6" w14:textId="77777777" w:rsidR="00B46D38" w:rsidRPr="004836C4" w:rsidRDefault="00B46D38" w:rsidP="00B46D38">
      <w:pPr>
        <w:keepNext/>
        <w:rPr>
          <w:b/>
          <w:sz w:val="22"/>
          <w:szCs w:val="22"/>
        </w:rPr>
      </w:pPr>
      <w:r w:rsidRPr="004836C4">
        <w:rPr>
          <w:b/>
          <w:sz w:val="22"/>
          <w:szCs w:val="22"/>
        </w:rPr>
        <w:t xml:space="preserve">Lygiagretus importuotojas </w:t>
      </w:r>
    </w:p>
    <w:p w14:paraId="7FE27BBC"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UAB „Edupharma“</w:t>
      </w:r>
    </w:p>
    <w:p w14:paraId="2EB1E8FD"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K.Baršausko g. 80</w:t>
      </w:r>
    </w:p>
    <w:p w14:paraId="34FE7264" w14:textId="58B26F32" w:rsidR="00B46D38" w:rsidRPr="004836C4" w:rsidRDefault="00B46D38" w:rsidP="004836C4">
      <w:pPr>
        <w:tabs>
          <w:tab w:val="center" w:pos="4986"/>
          <w:tab w:val="right" w:pos="9972"/>
        </w:tabs>
        <w:rPr>
          <w:sz w:val="22"/>
          <w:szCs w:val="22"/>
        </w:rPr>
      </w:pPr>
      <w:r w:rsidRPr="004836C4">
        <w:rPr>
          <w:sz w:val="22"/>
          <w:szCs w:val="22"/>
        </w:rPr>
        <w:t>LT-</w:t>
      </w:r>
      <w:r w:rsidRPr="004836C4">
        <w:rPr>
          <w:rFonts w:eastAsia="TimesNewRoman"/>
          <w:sz w:val="22"/>
          <w:szCs w:val="22"/>
        </w:rPr>
        <w:t>51440 Kaunas</w:t>
      </w:r>
    </w:p>
    <w:p w14:paraId="2077347B" w14:textId="77777777" w:rsidR="00B46D38" w:rsidRPr="004836C4" w:rsidRDefault="00B46D38" w:rsidP="00B46D38">
      <w:pPr>
        <w:tabs>
          <w:tab w:val="center" w:pos="4986"/>
          <w:tab w:val="right" w:pos="9972"/>
        </w:tabs>
        <w:rPr>
          <w:rFonts w:eastAsia="TimesNewRoman"/>
          <w:sz w:val="22"/>
          <w:szCs w:val="22"/>
        </w:rPr>
      </w:pPr>
    </w:p>
    <w:p w14:paraId="18251778" w14:textId="77777777" w:rsidR="00B46D38" w:rsidRPr="004836C4" w:rsidRDefault="00B46D38" w:rsidP="00B46D38">
      <w:pPr>
        <w:tabs>
          <w:tab w:val="center" w:pos="4986"/>
          <w:tab w:val="right" w:pos="9972"/>
        </w:tabs>
        <w:rPr>
          <w:rFonts w:eastAsia="TimesNewRoman"/>
          <w:b/>
          <w:bCs/>
          <w:iCs/>
          <w:sz w:val="22"/>
          <w:szCs w:val="22"/>
        </w:rPr>
      </w:pPr>
      <w:r w:rsidRPr="004836C4">
        <w:rPr>
          <w:rFonts w:eastAsia="TimesNewRoman"/>
          <w:b/>
          <w:bCs/>
          <w:iCs/>
          <w:sz w:val="22"/>
          <w:szCs w:val="22"/>
        </w:rPr>
        <w:t xml:space="preserve">Perpakavo </w:t>
      </w:r>
    </w:p>
    <w:p w14:paraId="620226B1" w14:textId="77777777" w:rsidR="00B46D38" w:rsidRPr="004836C4" w:rsidRDefault="00B46D38" w:rsidP="00B46D38">
      <w:pPr>
        <w:tabs>
          <w:tab w:val="center" w:pos="4986"/>
          <w:tab w:val="right" w:pos="9972"/>
        </w:tabs>
        <w:rPr>
          <w:rFonts w:eastAsia="TimesNewRoman"/>
          <w:bCs/>
          <w:iCs/>
          <w:sz w:val="22"/>
          <w:szCs w:val="22"/>
        </w:rPr>
      </w:pPr>
      <w:r w:rsidRPr="004836C4">
        <w:rPr>
          <w:rFonts w:eastAsia="TimesNewRoman"/>
          <w:bCs/>
          <w:iCs/>
          <w:sz w:val="22"/>
          <w:szCs w:val="22"/>
        </w:rPr>
        <w:t>BĮ UAB „Norfachema“</w:t>
      </w:r>
    </w:p>
    <w:p w14:paraId="079334D0" w14:textId="77777777" w:rsidR="00B46D38" w:rsidRPr="004836C4" w:rsidRDefault="00B46D38" w:rsidP="00B46D38">
      <w:pPr>
        <w:tabs>
          <w:tab w:val="center" w:pos="4986"/>
          <w:tab w:val="right" w:pos="9972"/>
        </w:tabs>
        <w:rPr>
          <w:rFonts w:eastAsia="TimesNewRoman"/>
          <w:bCs/>
          <w:iCs/>
          <w:sz w:val="22"/>
          <w:szCs w:val="22"/>
        </w:rPr>
      </w:pPr>
      <w:r w:rsidRPr="004836C4">
        <w:rPr>
          <w:rFonts w:eastAsia="TimesNewRoman"/>
          <w:bCs/>
          <w:iCs/>
          <w:sz w:val="22"/>
          <w:szCs w:val="22"/>
        </w:rPr>
        <w:t>Vytauto g. 6, Jonava</w:t>
      </w:r>
    </w:p>
    <w:p w14:paraId="355DC13E" w14:textId="77777777" w:rsidR="00B46D38" w:rsidRPr="004836C4" w:rsidRDefault="00B46D38" w:rsidP="00B46D38">
      <w:pPr>
        <w:tabs>
          <w:tab w:val="center" w:pos="4986"/>
          <w:tab w:val="right" w:pos="9972"/>
        </w:tabs>
        <w:rPr>
          <w:rFonts w:eastAsia="TimesNewRoman"/>
          <w:bCs/>
          <w:iCs/>
          <w:sz w:val="22"/>
          <w:szCs w:val="22"/>
        </w:rPr>
      </w:pPr>
      <w:r w:rsidRPr="004836C4">
        <w:rPr>
          <w:rFonts w:eastAsia="TimesNewRoman"/>
          <w:bCs/>
          <w:iCs/>
          <w:sz w:val="22"/>
          <w:szCs w:val="22"/>
        </w:rPr>
        <w:t>Lietuva</w:t>
      </w:r>
    </w:p>
    <w:p w14:paraId="68CB2B68" w14:textId="77777777" w:rsidR="00B46D38" w:rsidRPr="004836C4" w:rsidRDefault="00B46D38" w:rsidP="00B46D38">
      <w:pPr>
        <w:tabs>
          <w:tab w:val="center" w:pos="4986"/>
          <w:tab w:val="right" w:pos="9972"/>
        </w:tabs>
        <w:rPr>
          <w:rFonts w:eastAsia="TimesNewRoman"/>
          <w:bCs/>
          <w:iCs/>
          <w:sz w:val="22"/>
          <w:szCs w:val="22"/>
        </w:rPr>
      </w:pPr>
    </w:p>
    <w:p w14:paraId="554D2459"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 xml:space="preserve">arba </w:t>
      </w:r>
    </w:p>
    <w:p w14:paraId="0B7855EF"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UAB „Entafarma“</w:t>
      </w:r>
    </w:p>
    <w:p w14:paraId="22855F02"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Klonėnų vs, 1, Širvintų raj.</w:t>
      </w:r>
    </w:p>
    <w:p w14:paraId="719A9781" w14:textId="77777777" w:rsidR="00B46D38" w:rsidRPr="004836C4" w:rsidRDefault="00B46D38" w:rsidP="00B46D38">
      <w:pPr>
        <w:tabs>
          <w:tab w:val="center" w:pos="4986"/>
          <w:tab w:val="right" w:pos="9972"/>
        </w:tabs>
        <w:rPr>
          <w:rFonts w:eastAsia="TimesNewRoman"/>
          <w:sz w:val="22"/>
          <w:szCs w:val="22"/>
        </w:rPr>
      </w:pPr>
      <w:r w:rsidRPr="004836C4">
        <w:rPr>
          <w:rFonts w:eastAsia="TimesNewRoman"/>
          <w:sz w:val="22"/>
          <w:szCs w:val="22"/>
        </w:rPr>
        <w:t>Lietuva</w:t>
      </w:r>
    </w:p>
    <w:p w14:paraId="3F590D26" w14:textId="77777777" w:rsidR="00B46D38" w:rsidRPr="00E36282" w:rsidRDefault="00B46D38" w:rsidP="00B46D38">
      <w:pPr>
        <w:jc w:val="both"/>
        <w:rPr>
          <w:noProof/>
          <w:sz w:val="22"/>
          <w:szCs w:val="22"/>
        </w:rPr>
      </w:pPr>
    </w:p>
    <w:p w14:paraId="3A20598D" w14:textId="08A82DE0" w:rsidR="00B46D38" w:rsidRPr="00E36282" w:rsidRDefault="00B46D38" w:rsidP="004836C4">
      <w:pPr>
        <w:pStyle w:val="BTbEMEASMCA"/>
        <w:jc w:val="both"/>
        <w:rPr>
          <w:noProof w:val="0"/>
        </w:rPr>
      </w:pPr>
      <w:r w:rsidRPr="00E36282">
        <w:rPr>
          <w:noProof w:val="0"/>
        </w:rPr>
        <w:t>Šis</w:t>
      </w:r>
      <w:r w:rsidRPr="00E36282" w:rsidDel="00C707DC">
        <w:rPr>
          <w:noProof w:val="0"/>
        </w:rPr>
        <w:t xml:space="preserve"> </w:t>
      </w:r>
      <w:r w:rsidRPr="00E36282">
        <w:rPr>
          <w:noProof w:val="0"/>
        </w:rPr>
        <w:t>pakuotės lapelis paskutinį kartą peržiūrėtas</w:t>
      </w:r>
      <w:r>
        <w:rPr>
          <w:noProof w:val="0"/>
        </w:rPr>
        <w:t xml:space="preserve"> 20</w:t>
      </w:r>
      <w:r w:rsidR="004836C4">
        <w:rPr>
          <w:noProof w:val="0"/>
        </w:rPr>
        <w:t>2</w:t>
      </w:r>
      <w:r w:rsidR="002E140B">
        <w:rPr>
          <w:noProof w:val="0"/>
        </w:rPr>
        <w:t>5-</w:t>
      </w:r>
      <w:r w:rsidR="00A73EC9">
        <w:rPr>
          <w:noProof w:val="0"/>
        </w:rPr>
        <w:t>07-18</w:t>
      </w:r>
      <w:bookmarkStart w:id="0" w:name="_GoBack"/>
      <w:bookmarkEnd w:id="0"/>
      <w:r>
        <w:rPr>
          <w:noProof w:val="0"/>
        </w:rPr>
        <w:t>.</w:t>
      </w:r>
    </w:p>
    <w:p w14:paraId="06184DBE" w14:textId="77777777" w:rsidR="00B46D38" w:rsidRPr="00E36282" w:rsidRDefault="00B46D38" w:rsidP="004836C4">
      <w:pPr>
        <w:jc w:val="both"/>
        <w:rPr>
          <w:noProof/>
          <w:sz w:val="22"/>
          <w:szCs w:val="22"/>
        </w:rPr>
      </w:pPr>
    </w:p>
    <w:p w14:paraId="6D6B2B7E" w14:textId="77777777" w:rsidR="00B46D38" w:rsidRDefault="00B46D38" w:rsidP="00B350C3">
      <w:pPr>
        <w:numPr>
          <w:ilvl w:val="12"/>
          <w:numId w:val="0"/>
        </w:numPr>
        <w:ind w:right="-2"/>
        <w:rPr>
          <w:sz w:val="22"/>
          <w:szCs w:val="22"/>
        </w:rPr>
      </w:pPr>
      <w:r w:rsidRPr="00E36282">
        <w:rPr>
          <w:sz w:val="22"/>
          <w:szCs w:val="22"/>
        </w:rPr>
        <w:t xml:space="preserve">Išsami informacija apie šį vaistą pateikiama Valstybinės vaistų kontrolės tarnybos prie Lietuvos Respublikos sveikatos apsaugos ministerijos tinklalapyje </w:t>
      </w:r>
      <w:hyperlink r:id="rId7" w:history="1">
        <w:r w:rsidRPr="00E36282">
          <w:rPr>
            <w:rStyle w:val="Hyperlink"/>
            <w:rFonts w:eastAsia="SimSun"/>
            <w:sz w:val="22"/>
            <w:szCs w:val="22"/>
          </w:rPr>
          <w:t>http://www.vvkt.lt/</w:t>
        </w:r>
      </w:hyperlink>
      <w:r w:rsidRPr="00E36282">
        <w:rPr>
          <w:sz w:val="22"/>
          <w:szCs w:val="22"/>
        </w:rPr>
        <w:t>.</w:t>
      </w:r>
    </w:p>
    <w:p w14:paraId="437066D3" w14:textId="77777777" w:rsidR="00B46D38" w:rsidRPr="00B350C3" w:rsidRDefault="00B46D38" w:rsidP="00B350C3">
      <w:pPr>
        <w:numPr>
          <w:ilvl w:val="12"/>
          <w:numId w:val="0"/>
        </w:numPr>
        <w:ind w:right="-2"/>
        <w:rPr>
          <w:sz w:val="22"/>
        </w:rPr>
      </w:pPr>
    </w:p>
    <w:p w14:paraId="14028EDD" w14:textId="63CC21CF" w:rsidR="001016B0" w:rsidRDefault="00B46D38" w:rsidP="00A73EC9">
      <w:pPr>
        <w:jc w:val="both"/>
      </w:pPr>
      <w:bookmarkStart w:id="1" w:name="_Hlk490733550"/>
      <w:r w:rsidRPr="00A2058A">
        <w:rPr>
          <w:i/>
          <w:sz w:val="22"/>
          <w:szCs w:val="22"/>
        </w:rPr>
        <w:t>Lygiagrečiai importuojamas vaistas skiriasi nuo referencinio</w:t>
      </w:r>
      <w:r w:rsidRPr="00094A34">
        <w:rPr>
          <w:i/>
          <w:sz w:val="22"/>
          <w:szCs w:val="22"/>
        </w:rPr>
        <w:t>: tablečių kiekiu pakuotėje - lygiagrečiai importuojam</w:t>
      </w:r>
      <w:r w:rsidR="00094A34" w:rsidRPr="00094A34">
        <w:rPr>
          <w:i/>
          <w:sz w:val="22"/>
          <w:szCs w:val="22"/>
        </w:rPr>
        <w:t>as vaistas papild</w:t>
      </w:r>
      <w:r w:rsidRPr="00094A34">
        <w:rPr>
          <w:i/>
          <w:sz w:val="22"/>
          <w:szCs w:val="22"/>
        </w:rPr>
        <w:t>o</w:t>
      </w:r>
      <w:r w:rsidR="00094A34" w:rsidRPr="00094A34">
        <w:rPr>
          <w:i/>
          <w:sz w:val="22"/>
          <w:szCs w:val="22"/>
        </w:rPr>
        <w:t xml:space="preserve">mai turi pakuotę su </w:t>
      </w:r>
      <w:r w:rsidRPr="00094A34">
        <w:rPr>
          <w:i/>
          <w:sz w:val="22"/>
          <w:szCs w:val="22"/>
        </w:rPr>
        <w:t>60 tablečių</w:t>
      </w:r>
      <w:r w:rsidR="00094A34" w:rsidRPr="00094A34">
        <w:rPr>
          <w:i/>
          <w:sz w:val="22"/>
          <w:szCs w:val="22"/>
        </w:rPr>
        <w:t xml:space="preserve">. </w:t>
      </w:r>
      <w:r w:rsidRPr="00094A34">
        <w:rPr>
          <w:i/>
          <w:sz w:val="22"/>
          <w:szCs w:val="22"/>
        </w:rPr>
        <w:t>Vaisto išvaiz</w:t>
      </w:r>
      <w:r w:rsidRPr="00A2058A">
        <w:rPr>
          <w:i/>
          <w:sz w:val="22"/>
          <w:szCs w:val="22"/>
        </w:rPr>
        <w:t>da - lygiagrečiai importuojamo – apvalios, iškilios formos, rausvos spalvos grūdėto paviršiaus tabletės, vagelės nėra, referencinio – yra apvalios, beveik baltos tabletės, kurių vienoje pusėje yra vagelė. Pagalbinėmis medžiagomis – lygiagrečiai importuojamo – povidonas, ponceau 4R</w:t>
      </w:r>
      <w:r w:rsidRPr="00A2058A">
        <w:rPr>
          <w:sz w:val="22"/>
          <w:szCs w:val="22"/>
        </w:rPr>
        <w:t xml:space="preserve">. </w:t>
      </w:r>
      <w:r w:rsidRPr="00A2058A">
        <w:rPr>
          <w:i/>
          <w:sz w:val="22"/>
          <w:szCs w:val="22"/>
        </w:rPr>
        <w:t xml:space="preserve">(E124); referencinio </w:t>
      </w:r>
      <w:r w:rsidRPr="00A2058A">
        <w:rPr>
          <w:sz w:val="22"/>
          <w:szCs w:val="22"/>
        </w:rPr>
        <w:t xml:space="preserve">– </w:t>
      </w:r>
      <w:bookmarkEnd w:id="1"/>
      <w:r w:rsidRPr="00A2058A">
        <w:rPr>
          <w:i/>
          <w:sz w:val="22"/>
          <w:szCs w:val="22"/>
        </w:rPr>
        <w:t>koloidinis silicio dioksidas, mikrokristalinė celiuliozė</w:t>
      </w:r>
      <w:r w:rsidRPr="00A2058A">
        <w:rPr>
          <w:rFonts w:eastAsia="SimSun"/>
          <w:i/>
          <w:kern w:val="1"/>
          <w:sz w:val="22"/>
          <w:szCs w:val="22"/>
        </w:rPr>
        <w:t>.</w:t>
      </w:r>
      <w:r>
        <w:rPr>
          <w:rFonts w:eastAsia="SimSun"/>
          <w:i/>
          <w:kern w:val="1"/>
          <w:sz w:val="22"/>
          <w:szCs w:val="22"/>
        </w:rPr>
        <w:t xml:space="preserve"> </w:t>
      </w:r>
      <w:r w:rsidRPr="00A2058A">
        <w:rPr>
          <w:rFonts w:eastAsia="SimSun"/>
          <w:i/>
          <w:kern w:val="1"/>
          <w:sz w:val="22"/>
          <w:szCs w:val="22"/>
        </w:rPr>
        <w:t xml:space="preserve">Laikymo sąlygomis: </w:t>
      </w:r>
      <w:r w:rsidRPr="00A2058A">
        <w:rPr>
          <w:i/>
          <w:sz w:val="22"/>
          <w:szCs w:val="22"/>
        </w:rPr>
        <w:t xml:space="preserve">lygiagrečiai importuojamo – lizdines plokšteles laikyti dėžutėje, referencinio - buteliuką laikyti išorinėje dėžutėje, kad vaistas būtų apsaugotas nuo šviesos ir drėgmės. </w:t>
      </w:r>
      <w:r w:rsidRPr="00A2058A">
        <w:rPr>
          <w:rFonts w:eastAsia="SimSun"/>
          <w:i/>
          <w:kern w:val="1"/>
          <w:sz w:val="22"/>
          <w:szCs w:val="22"/>
        </w:rPr>
        <w:t xml:space="preserve">Galiojimo laiku - </w:t>
      </w:r>
      <w:r w:rsidRPr="00A2058A">
        <w:rPr>
          <w:i/>
          <w:sz w:val="22"/>
          <w:szCs w:val="22"/>
        </w:rPr>
        <w:t>lygiagrečiai importuojamo – 5 metai, referencinio – 3 metai.</w:t>
      </w:r>
    </w:p>
    <w:sectPr w:rsidR="001016B0" w:rsidSect="00164D04">
      <w:headerReference w:type="default" r:id="rId8"/>
      <w:footerReference w:type="even" r:id="rId9"/>
      <w:footerReference w:type="default" r:id="rId10"/>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434888" w14:textId="77777777" w:rsidR="0050093C" w:rsidRDefault="0050093C">
      <w:r>
        <w:separator/>
      </w:r>
    </w:p>
  </w:endnote>
  <w:endnote w:type="continuationSeparator" w:id="0">
    <w:p w14:paraId="72A0631C" w14:textId="77777777" w:rsidR="0050093C" w:rsidRDefault="0050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Arial">
    <w:panose1 w:val="020B0604020202020204"/>
    <w:charset w:val="00"/>
    <w:family w:val="swiss"/>
    <w:pitch w:val="variable"/>
    <w:sig w:usb0="E0002AFF" w:usb1="C0007843"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F50A5" w14:textId="77777777" w:rsidR="00667C11" w:rsidRDefault="00B77B65" w:rsidP="00164D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2C589EE" w14:textId="77777777" w:rsidR="00667C11" w:rsidRDefault="00667C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4018A1" w14:textId="1AE54DA9" w:rsidR="00667C11" w:rsidRPr="00951D12" w:rsidRDefault="00B77B65" w:rsidP="00164D04">
    <w:pPr>
      <w:pStyle w:val="Footer"/>
      <w:framePr w:wrap="around" w:vAnchor="text" w:hAnchor="margin" w:xAlign="center" w:y="1"/>
      <w:rPr>
        <w:rStyle w:val="PageNumber"/>
        <w:rFonts w:ascii="Arial" w:hAnsi="Arial" w:cs="Arial"/>
        <w:sz w:val="16"/>
        <w:szCs w:val="16"/>
      </w:rPr>
    </w:pPr>
    <w:r w:rsidRPr="00951D12">
      <w:rPr>
        <w:rStyle w:val="PageNumber"/>
        <w:rFonts w:ascii="Arial" w:hAnsi="Arial" w:cs="Arial"/>
        <w:sz w:val="16"/>
        <w:szCs w:val="16"/>
      </w:rPr>
      <w:fldChar w:fldCharType="begin"/>
    </w:r>
    <w:r w:rsidRPr="00951D12">
      <w:rPr>
        <w:rStyle w:val="PageNumber"/>
        <w:rFonts w:ascii="Arial" w:hAnsi="Arial" w:cs="Arial"/>
        <w:sz w:val="16"/>
        <w:szCs w:val="16"/>
      </w:rPr>
      <w:instrText xml:space="preserve">PAGE  </w:instrText>
    </w:r>
    <w:r w:rsidRPr="00951D12">
      <w:rPr>
        <w:rStyle w:val="PageNumber"/>
        <w:rFonts w:ascii="Arial" w:hAnsi="Arial" w:cs="Arial"/>
        <w:sz w:val="16"/>
        <w:szCs w:val="16"/>
      </w:rPr>
      <w:fldChar w:fldCharType="separate"/>
    </w:r>
    <w:r w:rsidR="00A73EC9">
      <w:rPr>
        <w:rStyle w:val="PageNumber"/>
        <w:rFonts w:ascii="Arial" w:hAnsi="Arial" w:cs="Arial"/>
        <w:noProof/>
        <w:sz w:val="16"/>
        <w:szCs w:val="16"/>
      </w:rPr>
      <w:t>6</w:t>
    </w:r>
    <w:r w:rsidRPr="00951D12">
      <w:rPr>
        <w:rStyle w:val="PageNumber"/>
        <w:rFonts w:ascii="Arial" w:hAnsi="Arial" w:cs="Arial"/>
        <w:sz w:val="16"/>
        <w:szCs w:val="16"/>
      </w:rPr>
      <w:fldChar w:fldCharType="end"/>
    </w:r>
  </w:p>
  <w:p w14:paraId="77FD988D" w14:textId="77777777" w:rsidR="00667C11" w:rsidRDefault="00667C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7C23DF" w14:textId="77777777" w:rsidR="0050093C" w:rsidRDefault="0050093C">
      <w:r>
        <w:separator/>
      </w:r>
    </w:p>
  </w:footnote>
  <w:footnote w:type="continuationSeparator" w:id="0">
    <w:p w14:paraId="1A63DC71" w14:textId="77777777" w:rsidR="0050093C" w:rsidRDefault="0050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5356C" w14:textId="77777777" w:rsidR="00667C11" w:rsidRDefault="00667C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40E71417"/>
    <w:multiLevelType w:val="hybridMultilevel"/>
    <w:tmpl w:val="80CED676"/>
    <w:lvl w:ilvl="0" w:tplc="57DADCF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F708EC"/>
    <w:multiLevelType w:val="hybridMultilevel"/>
    <w:tmpl w:val="10F4C9B8"/>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6EE5873"/>
    <w:multiLevelType w:val="hybridMultilevel"/>
    <w:tmpl w:val="DADCBDF0"/>
    <w:lvl w:ilvl="0" w:tplc="CB8C5D22">
      <w:start w:val="2"/>
      <w:numFmt w:val="bullet"/>
      <w:lvlText w:val="-"/>
      <w:lvlJc w:val="left"/>
      <w:pPr>
        <w:ind w:left="774" w:hanging="360"/>
      </w:pPr>
      <w:rPr>
        <w:rFonts w:ascii="Times New Roman" w:eastAsia="Times New Roman" w:hAnsi="Times New Roman" w:hint="default"/>
      </w:rPr>
    </w:lvl>
    <w:lvl w:ilvl="1" w:tplc="04270003" w:tentative="1">
      <w:start w:val="1"/>
      <w:numFmt w:val="bullet"/>
      <w:lvlText w:val="o"/>
      <w:lvlJc w:val="left"/>
      <w:pPr>
        <w:ind w:left="1494" w:hanging="360"/>
      </w:pPr>
      <w:rPr>
        <w:rFonts w:ascii="Courier New" w:hAnsi="Courier New" w:cs="Courier New" w:hint="default"/>
      </w:rPr>
    </w:lvl>
    <w:lvl w:ilvl="2" w:tplc="04270005" w:tentative="1">
      <w:start w:val="1"/>
      <w:numFmt w:val="bullet"/>
      <w:lvlText w:val=""/>
      <w:lvlJc w:val="left"/>
      <w:pPr>
        <w:ind w:left="2214" w:hanging="360"/>
      </w:pPr>
      <w:rPr>
        <w:rFonts w:ascii="Wingdings" w:hAnsi="Wingdings" w:hint="default"/>
      </w:rPr>
    </w:lvl>
    <w:lvl w:ilvl="3" w:tplc="04270001" w:tentative="1">
      <w:start w:val="1"/>
      <w:numFmt w:val="bullet"/>
      <w:lvlText w:val=""/>
      <w:lvlJc w:val="left"/>
      <w:pPr>
        <w:ind w:left="2934" w:hanging="360"/>
      </w:pPr>
      <w:rPr>
        <w:rFonts w:ascii="Symbol" w:hAnsi="Symbol" w:hint="default"/>
      </w:rPr>
    </w:lvl>
    <w:lvl w:ilvl="4" w:tplc="04270003" w:tentative="1">
      <w:start w:val="1"/>
      <w:numFmt w:val="bullet"/>
      <w:lvlText w:val="o"/>
      <w:lvlJc w:val="left"/>
      <w:pPr>
        <w:ind w:left="3654" w:hanging="360"/>
      </w:pPr>
      <w:rPr>
        <w:rFonts w:ascii="Courier New" w:hAnsi="Courier New" w:cs="Courier New" w:hint="default"/>
      </w:rPr>
    </w:lvl>
    <w:lvl w:ilvl="5" w:tplc="04270005" w:tentative="1">
      <w:start w:val="1"/>
      <w:numFmt w:val="bullet"/>
      <w:lvlText w:val=""/>
      <w:lvlJc w:val="left"/>
      <w:pPr>
        <w:ind w:left="4374" w:hanging="360"/>
      </w:pPr>
      <w:rPr>
        <w:rFonts w:ascii="Wingdings" w:hAnsi="Wingdings" w:hint="default"/>
      </w:rPr>
    </w:lvl>
    <w:lvl w:ilvl="6" w:tplc="04270001" w:tentative="1">
      <w:start w:val="1"/>
      <w:numFmt w:val="bullet"/>
      <w:lvlText w:val=""/>
      <w:lvlJc w:val="left"/>
      <w:pPr>
        <w:ind w:left="5094" w:hanging="360"/>
      </w:pPr>
      <w:rPr>
        <w:rFonts w:ascii="Symbol" w:hAnsi="Symbol" w:hint="default"/>
      </w:rPr>
    </w:lvl>
    <w:lvl w:ilvl="7" w:tplc="04270003" w:tentative="1">
      <w:start w:val="1"/>
      <w:numFmt w:val="bullet"/>
      <w:lvlText w:val="o"/>
      <w:lvlJc w:val="left"/>
      <w:pPr>
        <w:ind w:left="5814" w:hanging="360"/>
      </w:pPr>
      <w:rPr>
        <w:rFonts w:ascii="Courier New" w:hAnsi="Courier New" w:cs="Courier New" w:hint="default"/>
      </w:rPr>
    </w:lvl>
    <w:lvl w:ilvl="8" w:tplc="04270005" w:tentative="1">
      <w:start w:val="1"/>
      <w:numFmt w:val="bullet"/>
      <w:lvlText w:val=""/>
      <w:lvlJc w:val="left"/>
      <w:pPr>
        <w:ind w:left="6534" w:hanging="360"/>
      </w:pPr>
      <w:rPr>
        <w:rFonts w:ascii="Wingdings" w:hAnsi="Wingdings" w:hint="default"/>
      </w:rPr>
    </w:lvl>
  </w:abstractNum>
  <w:abstractNum w:abstractNumId="4" w15:restartNumberingAfterBreak="0">
    <w:nsid w:val="5EA81CB2"/>
    <w:multiLevelType w:val="hybridMultilevel"/>
    <w:tmpl w:val="9E2EEC42"/>
    <w:lvl w:ilvl="0" w:tplc="57DADCF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38074CE"/>
    <w:multiLevelType w:val="hybridMultilevel"/>
    <w:tmpl w:val="A422473C"/>
    <w:lvl w:ilvl="0" w:tplc="57DADCFC">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8C87FAD"/>
    <w:multiLevelType w:val="hybridMultilevel"/>
    <w:tmpl w:val="D0C012A4"/>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start w:val="1"/>
      <w:numFmt w:val="bullet"/>
      <w:lvlText w:val="o"/>
      <w:lvlJc w:val="left"/>
      <w:pPr>
        <w:tabs>
          <w:tab w:val="num" w:pos="1440"/>
        </w:tabs>
        <w:ind w:left="1440" w:hanging="360"/>
      </w:pPr>
      <w:rPr>
        <w:rFonts w:ascii="Courier New" w:hAnsi="Courier New"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D567C5"/>
    <w:multiLevelType w:val="hybridMultilevel"/>
    <w:tmpl w:val="789A12A6"/>
    <w:lvl w:ilvl="0" w:tplc="CB8C5D22">
      <w:start w:val="2"/>
      <w:numFmt w:val="bullet"/>
      <w:lvlText w:val="-"/>
      <w:lvlJc w:val="left"/>
      <w:pPr>
        <w:tabs>
          <w:tab w:val="num" w:pos="567"/>
        </w:tabs>
        <w:ind w:left="567" w:hanging="567"/>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54F3805"/>
    <w:multiLevelType w:val="hybridMultilevel"/>
    <w:tmpl w:val="99086832"/>
    <w:lvl w:ilvl="0" w:tplc="CB8C5D22">
      <w:start w:val="2"/>
      <w:numFmt w:val="bullet"/>
      <w:lvlText w:val="-"/>
      <w:lvlJc w:val="left"/>
      <w:pPr>
        <w:ind w:left="360" w:hanging="360"/>
      </w:pPr>
      <w:rPr>
        <w:rFonts w:ascii="Times New Roman" w:eastAsia="Times New Roman" w:hAnsi="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78581B9C"/>
    <w:multiLevelType w:val="hybridMultilevel"/>
    <w:tmpl w:val="EE48C9D6"/>
    <w:lvl w:ilvl="0" w:tplc="57DADCF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B314944"/>
    <w:multiLevelType w:val="hybridMultilevel"/>
    <w:tmpl w:val="9EE40498"/>
    <w:lvl w:ilvl="0" w:tplc="57DADCFC">
      <w:start w:val="1"/>
      <w:numFmt w:val="bullet"/>
      <w:pStyle w:val="Number2"/>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7C522F3F"/>
    <w:multiLevelType w:val="hybridMultilevel"/>
    <w:tmpl w:val="0DA84B40"/>
    <w:lvl w:ilvl="0" w:tplc="57DADCFC">
      <w:start w:val="1"/>
      <w:numFmt w:val="bullet"/>
      <w:lvlText w:val=""/>
      <w:lvlJc w:val="left"/>
      <w:pPr>
        <w:tabs>
          <w:tab w:val="num" w:pos="567"/>
        </w:tabs>
        <w:ind w:left="567" w:hanging="567"/>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lvlOverride w:ilvl="0">
      <w:lvl w:ilvl="0">
        <w:start w:val="1"/>
        <w:numFmt w:val="bullet"/>
        <w:lvlText w:val="-"/>
        <w:lvlJc w:val="left"/>
        <w:pPr>
          <w:ind w:left="360" w:hanging="360"/>
        </w:pPr>
      </w:lvl>
    </w:lvlOverride>
  </w:num>
  <w:num w:numId="3">
    <w:abstractNumId w:val="2"/>
  </w:num>
  <w:num w:numId="4">
    <w:abstractNumId w:val="7"/>
  </w:num>
  <w:num w:numId="5">
    <w:abstractNumId w:val="3"/>
  </w:num>
  <w:num w:numId="6">
    <w:abstractNumId w:val="8"/>
  </w:num>
  <w:num w:numId="7">
    <w:abstractNumId w:val="11"/>
  </w:num>
  <w:num w:numId="8">
    <w:abstractNumId w:val="9"/>
  </w:num>
  <w:num w:numId="9">
    <w:abstractNumId w:val="1"/>
  </w:num>
  <w:num w:numId="10">
    <w:abstractNumId w:val="4"/>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BB3"/>
    <w:rsid w:val="000009D0"/>
    <w:rsid w:val="000477F3"/>
    <w:rsid w:val="00094A34"/>
    <w:rsid w:val="001016B0"/>
    <w:rsid w:val="0014118B"/>
    <w:rsid w:val="00274943"/>
    <w:rsid w:val="002B2656"/>
    <w:rsid w:val="002E140B"/>
    <w:rsid w:val="003826ED"/>
    <w:rsid w:val="003A5463"/>
    <w:rsid w:val="004836C4"/>
    <w:rsid w:val="00486555"/>
    <w:rsid w:val="0050093C"/>
    <w:rsid w:val="005265D6"/>
    <w:rsid w:val="00590B43"/>
    <w:rsid w:val="005E03F5"/>
    <w:rsid w:val="00667C11"/>
    <w:rsid w:val="00800CFC"/>
    <w:rsid w:val="00801A2C"/>
    <w:rsid w:val="00826716"/>
    <w:rsid w:val="00851F03"/>
    <w:rsid w:val="008B35EC"/>
    <w:rsid w:val="00972A73"/>
    <w:rsid w:val="009B3BB3"/>
    <w:rsid w:val="00A007DE"/>
    <w:rsid w:val="00A73EC9"/>
    <w:rsid w:val="00B350C3"/>
    <w:rsid w:val="00B46D38"/>
    <w:rsid w:val="00B634A5"/>
    <w:rsid w:val="00B77B65"/>
    <w:rsid w:val="00BA4550"/>
    <w:rsid w:val="00BE5540"/>
    <w:rsid w:val="00BF17FB"/>
    <w:rsid w:val="00CD48DF"/>
    <w:rsid w:val="00ED724A"/>
    <w:rsid w:val="00F04C3D"/>
    <w:rsid w:val="00F16BC6"/>
    <w:rsid w:val="00F218E6"/>
    <w:rsid w:val="00F21ED1"/>
    <w:rsid w:val="00F532A7"/>
    <w:rsid w:val="00F83699"/>
    <w:rsid w:val="00FE6F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6C02C"/>
  <w15:chartTrackingRefBased/>
  <w15:docId w15:val="{A2CA3008-3A8D-4721-A104-E1EDFE84D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D38"/>
    <w:pPr>
      <w:spacing w:after="0" w:line="240" w:lineRule="auto"/>
    </w:pPr>
    <w:rPr>
      <w:rFonts w:ascii="Times New Roman" w:eastAsia="Calibri" w:hAnsi="Times New Roman" w:cs="Times New Roman"/>
      <w:sz w:val="24"/>
      <w:szCs w:val="24"/>
    </w:rPr>
  </w:style>
  <w:style w:type="paragraph" w:styleId="Heading2">
    <w:name w:val="heading 2"/>
    <w:basedOn w:val="Normal"/>
    <w:next w:val="Normal"/>
    <w:link w:val="Heading2Char"/>
    <w:qFormat/>
    <w:rsid w:val="00B46D38"/>
    <w:pPr>
      <w:keepNext/>
      <w:ind w:left="3969"/>
      <w:jc w:val="both"/>
      <w:outlineLvl w:val="1"/>
    </w:pPr>
    <w:rPr>
      <w:sz w:val="28"/>
      <w:szCs w:val="20"/>
    </w:rPr>
  </w:style>
  <w:style w:type="paragraph" w:styleId="Heading3">
    <w:name w:val="heading 3"/>
    <w:basedOn w:val="Normal"/>
    <w:next w:val="Normal"/>
    <w:link w:val="Heading3Char"/>
    <w:qFormat/>
    <w:rsid w:val="00B46D38"/>
    <w:pPr>
      <w:keepNext/>
      <w:spacing w:line="360" w:lineRule="auto"/>
      <w:outlineLvl w:val="2"/>
    </w:pPr>
    <w:rPr>
      <w:i/>
      <w:sz w:val="28"/>
      <w:szCs w:val="20"/>
    </w:rPr>
  </w:style>
  <w:style w:type="paragraph" w:styleId="Heading4">
    <w:name w:val="heading 4"/>
    <w:basedOn w:val="Normal"/>
    <w:next w:val="Normal"/>
    <w:link w:val="Heading4Char"/>
    <w:qFormat/>
    <w:rsid w:val="00B46D38"/>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46D38"/>
    <w:rPr>
      <w:rFonts w:ascii="Times New Roman" w:eastAsia="Calibri" w:hAnsi="Times New Roman" w:cs="Times New Roman"/>
      <w:sz w:val="28"/>
      <w:szCs w:val="20"/>
    </w:rPr>
  </w:style>
  <w:style w:type="character" w:customStyle="1" w:styleId="Heading3Char">
    <w:name w:val="Heading 3 Char"/>
    <w:basedOn w:val="DefaultParagraphFont"/>
    <w:link w:val="Heading3"/>
    <w:rsid w:val="00B46D38"/>
    <w:rPr>
      <w:rFonts w:ascii="Times New Roman" w:eastAsia="Calibri" w:hAnsi="Times New Roman" w:cs="Times New Roman"/>
      <w:i/>
      <w:sz w:val="28"/>
      <w:szCs w:val="20"/>
    </w:rPr>
  </w:style>
  <w:style w:type="character" w:customStyle="1" w:styleId="Heading4Char">
    <w:name w:val="Heading 4 Char"/>
    <w:basedOn w:val="DefaultParagraphFont"/>
    <w:link w:val="Heading4"/>
    <w:rsid w:val="00B46D38"/>
    <w:rPr>
      <w:rFonts w:ascii="Cambria" w:eastAsia="Calibri" w:hAnsi="Cambria" w:cs="Times New Roman"/>
      <w:b/>
      <w:bCs/>
      <w:i/>
      <w:iCs/>
      <w:color w:val="4F81BD"/>
      <w:sz w:val="24"/>
      <w:szCs w:val="24"/>
    </w:rPr>
  </w:style>
  <w:style w:type="paragraph" w:styleId="Footer">
    <w:name w:val="footer"/>
    <w:basedOn w:val="Normal"/>
    <w:link w:val="FooterChar"/>
    <w:rsid w:val="00B46D38"/>
    <w:pPr>
      <w:tabs>
        <w:tab w:val="center" w:pos="4819"/>
        <w:tab w:val="right" w:pos="9638"/>
      </w:tabs>
    </w:pPr>
  </w:style>
  <w:style w:type="character" w:customStyle="1" w:styleId="FooterChar">
    <w:name w:val="Footer Char"/>
    <w:basedOn w:val="DefaultParagraphFont"/>
    <w:link w:val="Footer"/>
    <w:rsid w:val="00B46D38"/>
    <w:rPr>
      <w:rFonts w:ascii="Times New Roman" w:eastAsia="Calibri" w:hAnsi="Times New Roman" w:cs="Times New Roman"/>
      <w:sz w:val="24"/>
      <w:szCs w:val="24"/>
    </w:rPr>
  </w:style>
  <w:style w:type="character" w:styleId="PageNumber">
    <w:name w:val="page number"/>
    <w:rsid w:val="00B46D38"/>
    <w:rPr>
      <w:rFonts w:cs="Times New Roman"/>
    </w:rPr>
  </w:style>
  <w:style w:type="character" w:customStyle="1" w:styleId="BTEMEASMCAChar">
    <w:name w:val="BT EMEA_SMCA Char"/>
    <w:link w:val="BTEMEASMCA"/>
    <w:locked/>
    <w:rsid w:val="00CD48DF"/>
    <w:rPr>
      <w:rFonts w:ascii="Times New Roman" w:hAnsi="Times New Roman" w:cs="Times New Roman"/>
      <w:noProof/>
    </w:rPr>
  </w:style>
  <w:style w:type="paragraph" w:customStyle="1" w:styleId="BTEMEASMCA">
    <w:name w:val="BT EMEA_SMCA"/>
    <w:basedOn w:val="Normal"/>
    <w:link w:val="BTEMEASMCAChar"/>
    <w:autoRedefine/>
    <w:rsid w:val="00F532A7"/>
    <w:pPr>
      <w:jc w:val="both"/>
    </w:pPr>
    <w:rPr>
      <w:rFonts w:eastAsiaTheme="minorHAnsi"/>
      <w:noProof/>
      <w:sz w:val="22"/>
      <w:szCs w:val="22"/>
    </w:rPr>
  </w:style>
  <w:style w:type="character" w:styleId="Hyperlink">
    <w:name w:val="Hyperlink"/>
    <w:rsid w:val="00B46D38"/>
    <w:rPr>
      <w:color w:val="0000FF"/>
      <w:u w:val="single"/>
    </w:rPr>
  </w:style>
  <w:style w:type="paragraph" w:styleId="ListParagraph">
    <w:name w:val="List Paragraph"/>
    <w:basedOn w:val="Normal"/>
    <w:qFormat/>
    <w:rsid w:val="00B46D38"/>
    <w:pPr>
      <w:ind w:left="720"/>
      <w:contextualSpacing/>
    </w:pPr>
  </w:style>
  <w:style w:type="paragraph" w:customStyle="1" w:styleId="BTbEMEASMCA">
    <w:name w:val="BT(b) EMEA_SMCA"/>
    <w:basedOn w:val="Normal"/>
    <w:autoRedefine/>
    <w:rsid w:val="00B46D38"/>
    <w:rPr>
      <w:b/>
      <w:noProof/>
      <w:sz w:val="22"/>
      <w:szCs w:val="22"/>
    </w:rPr>
  </w:style>
  <w:style w:type="paragraph" w:customStyle="1" w:styleId="Default">
    <w:name w:val="Default"/>
    <w:rsid w:val="00B46D3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B46D38"/>
    <w:pPr>
      <w:tabs>
        <w:tab w:val="center" w:pos="4819"/>
        <w:tab w:val="right" w:pos="9638"/>
      </w:tabs>
    </w:pPr>
  </w:style>
  <w:style w:type="character" w:customStyle="1" w:styleId="HeaderChar">
    <w:name w:val="Header Char"/>
    <w:basedOn w:val="DefaultParagraphFont"/>
    <w:link w:val="Header"/>
    <w:uiPriority w:val="99"/>
    <w:rsid w:val="00B46D38"/>
    <w:rPr>
      <w:rFonts w:ascii="Times New Roman" w:eastAsia="Calibri" w:hAnsi="Times New Roman" w:cs="Times New Roman"/>
      <w:sz w:val="24"/>
      <w:szCs w:val="24"/>
    </w:rPr>
  </w:style>
  <w:style w:type="paragraph" w:customStyle="1" w:styleId="Number2">
    <w:name w:val="Number2"/>
    <w:basedOn w:val="Normal"/>
    <w:rsid w:val="00FE6F68"/>
    <w:pPr>
      <w:numPr>
        <w:numId w:val="12"/>
      </w:numPr>
    </w:pPr>
  </w:style>
  <w:style w:type="paragraph" w:styleId="BalloonText">
    <w:name w:val="Balloon Text"/>
    <w:basedOn w:val="Normal"/>
    <w:link w:val="BalloonTextChar"/>
    <w:uiPriority w:val="99"/>
    <w:semiHidden/>
    <w:unhideWhenUsed/>
    <w:rsid w:val="00F532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A7"/>
    <w:rPr>
      <w:rFonts w:ascii="Segoe UI" w:eastAsia="Calibri" w:hAnsi="Segoe UI" w:cs="Segoe UI"/>
      <w:sz w:val="18"/>
      <w:szCs w:val="18"/>
    </w:rPr>
  </w:style>
  <w:style w:type="paragraph" w:styleId="BodyText">
    <w:name w:val="Body Text"/>
    <w:basedOn w:val="Normal"/>
    <w:link w:val="BodyTextChar"/>
    <w:unhideWhenUsed/>
    <w:rsid w:val="00F532A7"/>
    <w:rPr>
      <w:rFonts w:eastAsia="Times New Roman"/>
      <w:i/>
      <w:color w:val="008000"/>
      <w:sz w:val="22"/>
      <w:szCs w:val="20"/>
      <w:lang w:val="en-GB"/>
    </w:rPr>
  </w:style>
  <w:style w:type="character" w:customStyle="1" w:styleId="BodyTextChar">
    <w:name w:val="Body Text Char"/>
    <w:basedOn w:val="DefaultParagraphFont"/>
    <w:link w:val="BodyText"/>
    <w:rsid w:val="00F532A7"/>
    <w:rPr>
      <w:rFonts w:ascii="Times New Roman" w:eastAsia="Times New Roman" w:hAnsi="Times New Roman" w:cs="Times New Roman"/>
      <w:i/>
      <w:color w:val="00800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8435</Words>
  <Characters>4808</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dc:creator>
  <cp:keywords/>
  <dc:description/>
  <cp:lastModifiedBy>Božena Kuntelija</cp:lastModifiedBy>
  <cp:revision>3</cp:revision>
  <dcterms:created xsi:type="dcterms:W3CDTF">2025-07-17T12:18:00Z</dcterms:created>
  <dcterms:modified xsi:type="dcterms:W3CDTF">2025-07-28T11:13:00Z</dcterms:modified>
</cp:coreProperties>
</file>