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2C" w:rsidRPr="005E71B6" w:rsidRDefault="0018382C" w:rsidP="0018382C">
      <w:pPr>
        <w:spacing w:line="240" w:lineRule="auto"/>
        <w:ind w:left="567" w:hanging="567"/>
        <w:jc w:val="center"/>
        <w:outlineLvl w:val="0"/>
        <w:rPr>
          <w:b/>
          <w:bCs/>
        </w:rPr>
      </w:pPr>
      <w:r w:rsidRPr="005E71B6">
        <w:rPr>
          <w:b/>
          <w:bCs/>
        </w:rPr>
        <w:t>Pakuotės lapelis:</w:t>
      </w:r>
      <w:r w:rsidRPr="005E71B6">
        <w:rPr>
          <w:b/>
          <w:bCs/>
          <w:noProof/>
        </w:rPr>
        <w:t xml:space="preserve"> </w:t>
      </w:r>
      <w:r w:rsidRPr="005E71B6">
        <w:rPr>
          <w:b/>
          <w:bCs/>
        </w:rPr>
        <w:t>informacija vartotojui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lang w:eastAsia="zh-CN"/>
        </w:rPr>
      </w:pPr>
      <w:r w:rsidRPr="005E71B6">
        <w:rPr>
          <w:b/>
          <w:bCs/>
        </w:rPr>
        <w:t>BROXIVAN</w:t>
      </w:r>
      <w:r w:rsidRPr="005E71B6">
        <w:t xml:space="preserve"> </w:t>
      </w:r>
      <w:r>
        <w:rPr>
          <w:rFonts w:eastAsia="SimSun"/>
          <w:b/>
          <w:bCs/>
          <w:lang w:eastAsia="zh-CN"/>
        </w:rPr>
        <w:t>6</w:t>
      </w:r>
      <w:r w:rsidRPr="005E71B6">
        <w:rPr>
          <w:rFonts w:eastAsia="SimSun"/>
          <w:b/>
          <w:bCs/>
          <w:lang w:eastAsia="zh-CN"/>
        </w:rPr>
        <w:t> mg/ml geriamasis tirpalas</w:t>
      </w:r>
    </w:p>
    <w:p w:rsidR="0018382C" w:rsidRPr="005E71B6" w:rsidRDefault="0018382C" w:rsidP="0018382C">
      <w:pPr>
        <w:spacing w:line="240" w:lineRule="auto"/>
        <w:jc w:val="center"/>
      </w:pPr>
      <w:proofErr w:type="spellStart"/>
      <w:r w:rsidRPr="005E71B6">
        <w:t>ambroksolio</w:t>
      </w:r>
      <w:proofErr w:type="spellEnd"/>
      <w:r w:rsidRPr="005E71B6">
        <w:t xml:space="preserve"> hidrochloridas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numPr>
          <w:ilvl w:val="12"/>
          <w:numId w:val="0"/>
        </w:numPr>
        <w:spacing w:line="240" w:lineRule="auto"/>
        <w:ind w:right="-2"/>
        <w:rPr>
          <w:b/>
          <w:noProof/>
        </w:rPr>
      </w:pPr>
      <w:r w:rsidRPr="005E71B6">
        <w:rPr>
          <w:b/>
          <w:noProof/>
        </w:rPr>
        <w:t>Atidžiai perskaitykite visą šį lapelį, prieš pradėdami vartoti šį vaistą, nes jame pateikiama Jums svarbi informacija.</w:t>
      </w:r>
    </w:p>
    <w:p w:rsidR="0018382C" w:rsidRPr="005E71B6" w:rsidRDefault="0018382C" w:rsidP="0018382C">
      <w:pPr>
        <w:numPr>
          <w:ilvl w:val="12"/>
          <w:numId w:val="0"/>
        </w:numPr>
        <w:spacing w:line="240" w:lineRule="auto"/>
        <w:ind w:right="-2"/>
      </w:pPr>
      <w:r w:rsidRPr="005E71B6">
        <w:rPr>
          <w:noProof/>
        </w:rPr>
        <w:t>Visada vartokite šį vaistą tiksliai kaip aprašyta šiame lapelyje arba kaip nurodė gydytojas arba vaistininkas.</w:t>
      </w:r>
    </w:p>
    <w:p w:rsidR="0018382C" w:rsidRPr="005E71B6" w:rsidRDefault="0018382C" w:rsidP="0018382C">
      <w:pPr>
        <w:numPr>
          <w:ilvl w:val="0"/>
          <w:numId w:val="4"/>
        </w:numPr>
        <w:spacing w:line="240" w:lineRule="auto"/>
        <w:ind w:left="567" w:hanging="567"/>
      </w:pPr>
      <w:r w:rsidRPr="005E71B6">
        <w:rPr>
          <w:noProof/>
        </w:rPr>
        <w:t>Neišmeskite šio lapelio, nes vėl gali prireikti jį perskaityti.</w:t>
      </w:r>
      <w:r w:rsidRPr="005E71B6">
        <w:t xml:space="preserve"> </w:t>
      </w:r>
    </w:p>
    <w:p w:rsidR="0018382C" w:rsidRPr="005E71B6" w:rsidRDefault="0018382C" w:rsidP="0018382C">
      <w:pPr>
        <w:numPr>
          <w:ilvl w:val="0"/>
          <w:numId w:val="4"/>
        </w:numPr>
        <w:spacing w:line="240" w:lineRule="auto"/>
        <w:ind w:left="567" w:hanging="567"/>
      </w:pPr>
      <w:r w:rsidRPr="005E71B6">
        <w:rPr>
          <w:noProof/>
        </w:rPr>
        <w:t>Jeigu norite sužinoti daugiau arba pasitarti, kreipkitės į vaistininką.</w:t>
      </w:r>
    </w:p>
    <w:p w:rsidR="0018382C" w:rsidRPr="005E71B6" w:rsidRDefault="0018382C" w:rsidP="0018382C">
      <w:pPr>
        <w:numPr>
          <w:ilvl w:val="0"/>
          <w:numId w:val="4"/>
        </w:numPr>
        <w:spacing w:line="240" w:lineRule="auto"/>
        <w:ind w:left="567" w:hanging="567"/>
      </w:pPr>
      <w:r w:rsidRPr="005E71B6">
        <w:rPr>
          <w:noProof/>
        </w:rPr>
        <w:t>Jeigu pasireiškė šalutinis poveikis (net jeigu jis šiame lapelyje nenurodytas), kreipkitės į gydytoją arba vaistininką. Žr. 4 skyrių.</w:t>
      </w:r>
    </w:p>
    <w:p w:rsidR="0018382C" w:rsidRPr="005E71B6" w:rsidRDefault="0018382C" w:rsidP="0018382C">
      <w:pPr>
        <w:numPr>
          <w:ilvl w:val="0"/>
          <w:numId w:val="4"/>
        </w:numPr>
        <w:spacing w:line="240" w:lineRule="auto"/>
        <w:ind w:left="567" w:hanging="567"/>
      </w:pPr>
      <w:r w:rsidRPr="005E71B6">
        <w:rPr>
          <w:noProof/>
        </w:rPr>
        <w:t>Jeigu per 5 dienas Jūsų savijauta nepagerėjo arba net pablogėjo, kreipkitės į gydytoją.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spacing w:line="240" w:lineRule="auto"/>
        <w:rPr>
          <w:b/>
          <w:bCs/>
        </w:rPr>
      </w:pPr>
    </w:p>
    <w:p w:rsidR="0018382C" w:rsidRPr="005E71B6" w:rsidRDefault="0018382C" w:rsidP="0018382C">
      <w:pPr>
        <w:spacing w:line="240" w:lineRule="auto"/>
        <w:rPr>
          <w:b/>
          <w:bCs/>
        </w:rPr>
      </w:pPr>
      <w:r w:rsidRPr="005E71B6">
        <w:rPr>
          <w:b/>
          <w:bCs/>
        </w:rPr>
        <w:t>Apie ką rašoma šiame lapelyje?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1.</w:t>
      </w:r>
      <w:r w:rsidRPr="005E71B6">
        <w:tab/>
        <w:t>Kas yra BROXIVAN ir kam jis vartojamas</w:t>
      </w: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2.</w:t>
      </w:r>
      <w:r w:rsidRPr="005E71B6">
        <w:tab/>
        <w:t>Kas žinotina prieš vartojant BROXIVAN</w:t>
      </w: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3.</w:t>
      </w:r>
      <w:r w:rsidRPr="005E71B6">
        <w:tab/>
        <w:t>Kaip vartoti BROXIVAN</w:t>
      </w: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4.</w:t>
      </w:r>
      <w:r w:rsidRPr="005E71B6">
        <w:tab/>
        <w:t>Galimas šalutinis poveikis</w:t>
      </w: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5.</w:t>
      </w:r>
      <w:r w:rsidRPr="005E71B6">
        <w:tab/>
        <w:t>Kaip laikyti BROXIVAN</w:t>
      </w:r>
    </w:p>
    <w:p w:rsidR="0018382C" w:rsidRPr="005E71B6" w:rsidRDefault="0018382C" w:rsidP="0018382C">
      <w:pPr>
        <w:spacing w:line="240" w:lineRule="auto"/>
        <w:ind w:left="567" w:hanging="567"/>
      </w:pPr>
      <w:r w:rsidRPr="005E71B6">
        <w:t>6.</w:t>
      </w:r>
      <w:r w:rsidRPr="005E71B6">
        <w:tab/>
        <w:t>Pakuotės turinys ir kita informacija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jc w:val="center"/>
        <w:outlineLvl w:val="0"/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5E71B6">
        <w:rPr>
          <w:b/>
        </w:rPr>
        <w:t>Kas yra BROXIVAN ir kam jis vartojamas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rPr>
          <w:highlight w:val="yellow"/>
        </w:rPr>
      </w:pPr>
      <w:r>
        <w:t>Š</w:t>
      </w:r>
      <w:r w:rsidRPr="005E71B6">
        <w:t xml:space="preserve">io vaisto </w:t>
      </w:r>
      <w:r>
        <w:t xml:space="preserve">veiklioji </w:t>
      </w:r>
      <w:r w:rsidRPr="005E71B6">
        <w:t>medžiaga</w:t>
      </w:r>
      <w:r>
        <w:t xml:space="preserve"> </w:t>
      </w:r>
      <w:proofErr w:type="spellStart"/>
      <w:r>
        <w:t>ambroksolis</w:t>
      </w:r>
      <w:proofErr w:type="spellEnd"/>
      <w:r w:rsidRPr="005E71B6">
        <w:t xml:space="preserve"> priklauso vaistų, vadinamų </w:t>
      </w:r>
      <w:proofErr w:type="spellStart"/>
      <w:r w:rsidRPr="005E71B6">
        <w:t>mukolitikais</w:t>
      </w:r>
      <w:proofErr w:type="spellEnd"/>
      <w:r w:rsidRPr="005E71B6">
        <w:t xml:space="preserve">, grupei, kuri sumažina gleivių klampumą, jas skystina ir </w:t>
      </w:r>
      <w:r>
        <w:t>pa</w:t>
      </w:r>
      <w:r w:rsidRPr="005E71B6">
        <w:t>lengvina jų šalinimą.</w:t>
      </w:r>
    </w:p>
    <w:p w:rsidR="0018382C" w:rsidRPr="005E71B6" w:rsidRDefault="0018382C" w:rsidP="0018382C">
      <w:pPr>
        <w:rPr>
          <w:highlight w:val="yellow"/>
        </w:rPr>
      </w:pPr>
    </w:p>
    <w:p w:rsidR="0018382C" w:rsidRPr="005E71B6" w:rsidRDefault="0018382C" w:rsidP="0018382C">
      <w:pPr>
        <w:rPr>
          <w:highlight w:val="yellow"/>
        </w:rPr>
      </w:pPr>
      <w:r w:rsidRPr="005E71B6">
        <w:t>Šis vaistas skirtas gleivėms skystinti gydant bronchų ir plaučių ligas</w:t>
      </w:r>
      <w:r>
        <w:t>,</w:t>
      </w:r>
      <w:r w:rsidRPr="005E71B6">
        <w:t xml:space="preserve"> kurių metu susidaro tirštos gleivės, suaugusiesiems.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spacing w:line="240" w:lineRule="auto"/>
      </w:pPr>
      <w:r w:rsidRPr="005E71B6">
        <w:t>Jeigu per 5 dienas Jūsų savijauta nepagerėjo arba net pablogėjo, kreipkitės į gydytoją.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5E71B6">
        <w:rPr>
          <w:b/>
        </w:rPr>
        <w:t>Kas žinotina prieš vartojant BROXIVAN</w:t>
      </w:r>
      <w:r w:rsidRPr="005E71B6">
        <w:t xml:space="preserve"> 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5E71B6">
        <w:rPr>
          <w:b/>
        </w:rPr>
        <w:t xml:space="preserve">BROXIVAN vartoti </w:t>
      </w:r>
      <w:r>
        <w:rPr>
          <w:b/>
        </w:rPr>
        <w:t>draudžiama:</w:t>
      </w:r>
    </w:p>
    <w:p w:rsidR="0018382C" w:rsidRPr="005E71B6" w:rsidRDefault="0018382C" w:rsidP="0018382C">
      <w:pPr>
        <w:pStyle w:val="Sraopastraipa1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 w:rsidRPr="005E71B6">
        <w:t xml:space="preserve">jeigu yra alergija </w:t>
      </w:r>
      <w:proofErr w:type="spellStart"/>
      <w:r w:rsidRPr="005E71B6">
        <w:t>ambroksolio</w:t>
      </w:r>
      <w:proofErr w:type="spellEnd"/>
      <w:r w:rsidRPr="005E71B6">
        <w:t xml:space="preserve"> hidrochloridui arba bet kuriai pagalbinei šio vaisto medžiagai (jos išvardytos 6 skyriuje);</w:t>
      </w:r>
    </w:p>
    <w:p w:rsidR="0018382C" w:rsidRPr="005E71B6" w:rsidRDefault="0018382C" w:rsidP="0018382C">
      <w:pPr>
        <w:pStyle w:val="Sraopastraipa1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 w:rsidRPr="005E71B6">
        <w:t>vaikams iki 2 metų.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5E71B6">
        <w:rPr>
          <w:b/>
        </w:rPr>
        <w:t xml:space="preserve">Įspėjimai ir atsargumo priemonės 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E71B6">
        <w:t xml:space="preserve">Pasitarkite su gydytoju </w:t>
      </w:r>
      <w:r>
        <w:t>ar</w:t>
      </w:r>
      <w:r w:rsidRPr="005E71B6">
        <w:t xml:space="preserve"> vaistininku, prieš pradėdami vartoti BROXIVAN</w:t>
      </w:r>
      <w:r>
        <w:t>:</w:t>
      </w:r>
    </w:p>
    <w:p w:rsidR="0018382C" w:rsidRPr="005E71B6" w:rsidRDefault="0018382C" w:rsidP="0018382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5E71B6">
        <w:rPr>
          <w:szCs w:val="22"/>
        </w:rPr>
        <w:t>jeigu Jums sutrikusi inkstų funkcija arba jei sergate sunkia kepenų liga, šį vaistą galima vartoti tik pasitarus su gydytoju;</w:t>
      </w:r>
    </w:p>
    <w:p w:rsidR="0018382C" w:rsidRPr="005E71B6" w:rsidRDefault="0018382C" w:rsidP="0018382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5E71B6">
        <w:t>jeigu Jums sutrikusi motorinė bronchų funkcija (plaučių veiklos sutrikimas) ir padidėjusi gleivių sekrecija (iškyla gleivių sąstovio pavojus), šio vaisto vartoti negalima;</w:t>
      </w:r>
    </w:p>
    <w:p w:rsidR="0018382C" w:rsidRPr="005E71B6" w:rsidRDefault="0018382C" w:rsidP="0018382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5E71B6">
        <w:t xml:space="preserve">jeigu Jums atsiranda odos </w:t>
      </w:r>
      <w:r>
        <w:t>iš</w:t>
      </w:r>
      <w:r w:rsidRPr="005E71B6">
        <w:t xml:space="preserve">bėrimas (įskaitant gleivinės, pvz., burnos, gerklės, nosies, akių, lyties organų pažeidimus), nedelsdami nutraukite BROXIVAN vartojimą ir kreipkitės į gydytoją. Yra </w:t>
      </w:r>
      <w:r>
        <w:rPr>
          <w:color w:val="000000"/>
          <w:szCs w:val="22"/>
          <w:lang w:eastAsia="en-US"/>
        </w:rPr>
        <w:t>aprašyti</w:t>
      </w:r>
      <w:r w:rsidRPr="005E71B6">
        <w:rPr>
          <w:color w:val="000000"/>
          <w:szCs w:val="22"/>
          <w:lang w:eastAsia="en-US"/>
        </w:rPr>
        <w:t xml:space="preserve"> sunkių odos reakcijų, susijusių su </w:t>
      </w:r>
      <w:proofErr w:type="spellStart"/>
      <w:r w:rsidRPr="005E71B6">
        <w:rPr>
          <w:color w:val="000000"/>
          <w:szCs w:val="22"/>
          <w:lang w:eastAsia="en-US"/>
        </w:rPr>
        <w:t>ambroksolio</w:t>
      </w:r>
      <w:proofErr w:type="spellEnd"/>
      <w:r w:rsidRPr="005E71B6">
        <w:rPr>
          <w:color w:val="000000"/>
          <w:szCs w:val="22"/>
          <w:lang w:eastAsia="en-US"/>
        </w:rPr>
        <w:t xml:space="preserve"> vartojimu, atvejai;</w:t>
      </w:r>
    </w:p>
    <w:p w:rsidR="0018382C" w:rsidRPr="005E71B6" w:rsidRDefault="0018382C" w:rsidP="0018382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5E71B6">
        <w:t xml:space="preserve">jeigu Jūs netoleruojate </w:t>
      </w:r>
      <w:proofErr w:type="spellStart"/>
      <w:r w:rsidRPr="005E71B6">
        <w:t>histamino</w:t>
      </w:r>
      <w:proofErr w:type="spellEnd"/>
      <w:r w:rsidRPr="005E71B6">
        <w:t xml:space="preserve"> (alergija maistui, kuriame gausu </w:t>
      </w:r>
      <w:proofErr w:type="spellStart"/>
      <w:r w:rsidRPr="005E71B6">
        <w:t>histamino</w:t>
      </w:r>
      <w:proofErr w:type="spellEnd"/>
      <w:r w:rsidRPr="005E71B6">
        <w:t>). Tokiu atveju, tur</w:t>
      </w:r>
      <w:r>
        <w:t>ite</w:t>
      </w:r>
      <w:r w:rsidRPr="005E71B6">
        <w:t xml:space="preserve"> vengti ilgalaikio gydymo, nes šio vaisto veiklioji medžiaga veikia </w:t>
      </w:r>
      <w:proofErr w:type="spellStart"/>
      <w:r w:rsidRPr="005E71B6">
        <w:t>histamino</w:t>
      </w:r>
      <w:proofErr w:type="spellEnd"/>
      <w:r w:rsidRPr="005E71B6">
        <w:t xml:space="preserve"> apykaitą ir gali sukelti </w:t>
      </w:r>
      <w:proofErr w:type="spellStart"/>
      <w:r w:rsidRPr="005E71B6">
        <w:t>netoleravimo</w:t>
      </w:r>
      <w:proofErr w:type="spellEnd"/>
      <w:r w:rsidRPr="005E71B6">
        <w:t xml:space="preserve"> simptomus (tokius kaip galvos skausmas, sloga, niežėjimas);</w:t>
      </w:r>
    </w:p>
    <w:p w:rsidR="0018382C" w:rsidRPr="005E71B6" w:rsidRDefault="0018382C" w:rsidP="0018382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5E71B6">
        <w:lastRenderedPageBreak/>
        <w:t xml:space="preserve">jeigu yra polinkis vystytis </w:t>
      </w:r>
      <w:proofErr w:type="spellStart"/>
      <w:r w:rsidRPr="005E71B6">
        <w:t>pepsinėms</w:t>
      </w:r>
      <w:proofErr w:type="spellEnd"/>
      <w:r w:rsidRPr="005E71B6">
        <w:t xml:space="preserve"> opoms, nes </w:t>
      </w:r>
      <w:proofErr w:type="spellStart"/>
      <w:r w:rsidRPr="005E71B6">
        <w:t>mukolitikai</w:t>
      </w:r>
      <w:proofErr w:type="spellEnd"/>
      <w:r w:rsidRPr="005E71B6">
        <w:t xml:space="preserve"> (tokie kaip šis vaistas) gali pažeisti skrandžio gleivinės apsauginę funkciją. Tokiu atveju šio vaisto vartoti negalima.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5E71B6">
        <w:rPr>
          <w:b/>
        </w:rPr>
        <w:t>Vaikams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5E71B6">
        <w:rPr>
          <w:bCs/>
        </w:rPr>
        <w:t xml:space="preserve">Neduokite šio vaisto </w:t>
      </w:r>
      <w:r>
        <w:rPr>
          <w:bCs/>
        </w:rPr>
        <w:t>vaikams iki</w:t>
      </w:r>
      <w:r w:rsidRPr="005E71B6">
        <w:rPr>
          <w:bCs/>
        </w:rPr>
        <w:t xml:space="preserve"> 2 metų.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5E71B6">
        <w:rPr>
          <w:bCs/>
        </w:rPr>
        <w:t>2–4 metų vaikų, sergančių nuolatiniu ar pasikartojančiu kosuliu, sveikatos būklę, prieš pradedant gydymą, turi įvertinti gydytojas.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E71B6">
        <w:rPr>
          <w:b/>
        </w:rPr>
        <w:t>Kiti vaistai ir BROXIVAN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E71B6">
        <w:t>Jeigu vartojate ar neseniai vartojote kitų vaistų arba dėl to nesate tikri, apie tai pasakykite gydytojui arba vaistininkui.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sąveika su kitais vaistais nežinoma.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rPr>
          <w:szCs w:val="22"/>
        </w:rPr>
      </w:pPr>
      <w:r w:rsidRPr="005E71B6">
        <w:rPr>
          <w:szCs w:val="22"/>
        </w:rPr>
        <w:t>Vartojant BROXIVAN negalima kartu vartoti kosulio refleksą slopinančių vaistų (vadinamųjų kosulį slopinančių vaistų). Kosulio refleksas yra svarbus norint atkosėti skystas gleives ir šitaip jas pašalinti iš plaučių.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5E71B6">
        <w:rPr>
          <w:b/>
        </w:rPr>
        <w:t>BROXIVAN vartojimas su maistu ir gėrimais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5E71B6">
        <w:rPr>
          <w:bCs/>
          <w:szCs w:val="22"/>
        </w:rPr>
        <w:t>BROXIVAN galima vartoti valgio metu arba nevalgius.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5E71B6">
        <w:rPr>
          <w:b/>
        </w:rPr>
        <w:t>Nėštumas, žindymo laikotarpis ir vaisingumas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E71B6">
        <w:t>Jeigu esate nėščia, žindote kūdikį, manote, kad galbūt esate nėščia arba planuojate pastoti, tai prieš vartodama šį vaistą pasitarkite su gydytoju arba vaistininku.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E71B6">
        <w:rPr>
          <w:szCs w:val="22"/>
        </w:rPr>
        <w:t xml:space="preserve">Nėra duomenų apie šalutinį poveikį nėštumo metu. Tačiau, pirmuosius tris nėštumo mėnesius </w:t>
      </w: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vartoti negalima.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rPr>
          <w:szCs w:val="22"/>
        </w:rPr>
      </w:pP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hidrochloridas patenka į motinos pieną, todėl BROXIVAN nerekomenduojama vartoti žindymo laikotarpiu.</w:t>
      </w:r>
    </w:p>
    <w:p w:rsidR="0018382C" w:rsidRPr="005E71B6" w:rsidRDefault="0018382C" w:rsidP="0018382C">
      <w:pPr>
        <w:rPr>
          <w:szCs w:val="22"/>
        </w:rPr>
      </w:pPr>
      <w:r w:rsidRPr="005E71B6">
        <w:rPr>
          <w:szCs w:val="22"/>
        </w:rPr>
        <w:t xml:space="preserve">Tyrimai su gyvūnais neparodė </w:t>
      </w: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neigiamo poveikio vaisingumui.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5E71B6">
        <w:rPr>
          <w:b/>
        </w:rPr>
        <w:t>Vairavimas ir mechanizmų valdymas</w:t>
      </w:r>
    </w:p>
    <w:p w:rsidR="0018382C" w:rsidRPr="005E71B6" w:rsidRDefault="0018382C" w:rsidP="0018382C">
      <w:pPr>
        <w:rPr>
          <w:szCs w:val="22"/>
        </w:rPr>
      </w:pP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poveikio gebėjimui vairuoti ir valdyti mechanizmus tyrimų neatlikta. Tačiau, nėra duomenų apie šio vaisto poveikį gebėjimui vairuoti ir valdyti mechanizmus.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5E71B6">
        <w:rPr>
          <w:b/>
        </w:rPr>
        <w:t xml:space="preserve">BROXIVAN sudėtyje yra </w:t>
      </w:r>
      <w:proofErr w:type="spellStart"/>
      <w:r w:rsidRPr="005E71B6">
        <w:rPr>
          <w:b/>
        </w:rPr>
        <w:t>benzoinės</w:t>
      </w:r>
      <w:proofErr w:type="spellEnd"/>
      <w:r w:rsidRPr="005E71B6">
        <w:rPr>
          <w:b/>
        </w:rPr>
        <w:t xml:space="preserve"> rūgšties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rPr>
          <w:szCs w:val="22"/>
        </w:rPr>
        <w:t xml:space="preserve">Kiekviename šio vaisto ml yra 0,51 mg </w:t>
      </w:r>
      <w:proofErr w:type="spellStart"/>
      <w:r w:rsidRPr="005E71B6">
        <w:rPr>
          <w:szCs w:val="22"/>
        </w:rPr>
        <w:t>benzoinės</w:t>
      </w:r>
      <w:proofErr w:type="spellEnd"/>
      <w:r w:rsidRPr="005E71B6">
        <w:rPr>
          <w:szCs w:val="22"/>
        </w:rPr>
        <w:t xml:space="preserve"> rūgšties.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5E71B6">
        <w:rPr>
          <w:b/>
        </w:rPr>
        <w:t>BROXIVAN sudėtyje yra natrio</w:t>
      </w:r>
    </w:p>
    <w:p w:rsidR="0018382C" w:rsidRPr="005E71B6" w:rsidRDefault="0018382C" w:rsidP="001838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71B6">
        <w:rPr>
          <w:rFonts w:ascii="Times New Roman" w:hAnsi="Times New Roman" w:cs="Times New Roman"/>
          <w:sz w:val="22"/>
          <w:szCs w:val="22"/>
        </w:rPr>
        <w:t>Šio vaisto mililitre yra mažiau kaip 1 </w:t>
      </w:r>
      <w:proofErr w:type="spellStart"/>
      <w:r w:rsidRPr="005E71B6">
        <w:rPr>
          <w:rFonts w:ascii="Times New Roman" w:hAnsi="Times New Roman" w:cs="Times New Roman"/>
          <w:sz w:val="22"/>
          <w:szCs w:val="22"/>
        </w:rPr>
        <w:t>mmol</w:t>
      </w:r>
      <w:proofErr w:type="spellEnd"/>
      <w:r w:rsidRPr="005E71B6">
        <w:rPr>
          <w:rFonts w:ascii="Times New Roman" w:hAnsi="Times New Roman" w:cs="Times New Roman"/>
          <w:sz w:val="22"/>
          <w:szCs w:val="22"/>
        </w:rPr>
        <w:t xml:space="preserve"> (23 mg) natrio, </w:t>
      </w:r>
      <w:proofErr w:type="spellStart"/>
      <w:r w:rsidRPr="005E71B6">
        <w:rPr>
          <w:rFonts w:ascii="Times New Roman" w:hAnsi="Times New Roman" w:cs="Times New Roman"/>
          <w:sz w:val="22"/>
          <w:szCs w:val="22"/>
        </w:rPr>
        <w:t>t.y</w:t>
      </w:r>
      <w:proofErr w:type="spellEnd"/>
      <w:r w:rsidRPr="005E71B6">
        <w:rPr>
          <w:rFonts w:ascii="Times New Roman" w:hAnsi="Times New Roman" w:cs="Times New Roman"/>
          <w:sz w:val="22"/>
          <w:szCs w:val="22"/>
        </w:rPr>
        <w:t>. jis beveik neturi reikšmės.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5E71B6">
        <w:rPr>
          <w:b/>
        </w:rPr>
        <w:t>Kaip vartoti BROXIVAN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t xml:space="preserve">Visada vartokite šį vaistą tiksliai kaip nurodė gydytojas arba vaistininkas. Jeigu abejojate, kreipkitės į gydytoją arba vaistininką. 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rPr>
          <w:szCs w:val="22"/>
        </w:rPr>
        <w:t>Nevartokite šio vaisto ilgiau kaip 5 dienas</w:t>
      </w:r>
      <w:r>
        <w:rPr>
          <w:szCs w:val="22"/>
        </w:rPr>
        <w:t xml:space="preserve">, </w:t>
      </w:r>
      <w:r w:rsidRPr="005E71B6">
        <w:rPr>
          <w:szCs w:val="22"/>
        </w:rPr>
        <w:t>nepasitarę su gydytoju.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E71B6">
        <w:rPr>
          <w:b/>
          <w:bCs/>
        </w:rPr>
        <w:t>Rekomenduojama dozė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>
        <w:rPr>
          <w:b/>
          <w:bCs/>
        </w:rPr>
        <w:t>S</w:t>
      </w:r>
      <w:r w:rsidRPr="005E71B6">
        <w:rPr>
          <w:b/>
          <w:bCs/>
        </w:rPr>
        <w:t>uaugusiesiems</w:t>
      </w:r>
    </w:p>
    <w:p w:rsidR="0018382C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rPr>
          <w:szCs w:val="22"/>
        </w:rPr>
        <w:t xml:space="preserve">10 ml, </w:t>
      </w:r>
      <w:r>
        <w:rPr>
          <w:szCs w:val="22"/>
        </w:rPr>
        <w:t>2</w:t>
      </w:r>
      <w:r w:rsidRPr="005E71B6">
        <w:rPr>
          <w:szCs w:val="22"/>
        </w:rPr>
        <w:t xml:space="preserve"> kartus per parą (kas </w:t>
      </w:r>
      <w:r>
        <w:rPr>
          <w:szCs w:val="22"/>
        </w:rPr>
        <w:t>12</w:t>
      </w:r>
      <w:r w:rsidRPr="005E71B6">
        <w:rPr>
          <w:szCs w:val="22"/>
        </w:rPr>
        <w:t xml:space="preserve"> valandas), tai reiškia, kad per parą galima suvartoti ne daugiau kaip </w:t>
      </w:r>
      <w:r>
        <w:rPr>
          <w:szCs w:val="22"/>
        </w:rPr>
        <w:t>12</w:t>
      </w:r>
      <w:r w:rsidRPr="005E71B6">
        <w:rPr>
          <w:szCs w:val="22"/>
        </w:rPr>
        <w:t xml:space="preserve">0 mg </w:t>
      </w:r>
      <w:proofErr w:type="spellStart"/>
      <w:r w:rsidRPr="005E71B6">
        <w:rPr>
          <w:szCs w:val="22"/>
        </w:rPr>
        <w:t>ambroksolio</w:t>
      </w:r>
      <w:proofErr w:type="spellEnd"/>
      <w:r w:rsidRPr="005E71B6">
        <w:rPr>
          <w:szCs w:val="22"/>
        </w:rPr>
        <w:t xml:space="preserve"> hidrochlorido.</w:t>
      </w:r>
    </w:p>
    <w:p w:rsidR="0018382C" w:rsidRPr="007A0DF8" w:rsidRDefault="0018382C" w:rsidP="0018382C">
      <w:pPr>
        <w:keepNext/>
        <w:spacing w:line="240" w:lineRule="auto"/>
        <w:rPr>
          <w:szCs w:val="22"/>
        </w:rPr>
      </w:pPr>
      <w:r w:rsidRPr="007A0DF8">
        <w:rPr>
          <w:szCs w:val="22"/>
        </w:rPr>
        <w:t>Kai paciento sveikatos būklė pagerėja, dozę galima sumažinti per pusę.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18382C" w:rsidRPr="005E71B6" w:rsidRDefault="0018382C" w:rsidP="0018382C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lastRenderedPageBreak/>
        <w:t>V</w:t>
      </w:r>
      <w:r w:rsidRPr="005E71B6">
        <w:rPr>
          <w:b/>
        </w:rPr>
        <w:t>aikams ir paaugliams</w:t>
      </w:r>
    </w:p>
    <w:p w:rsidR="0018382C" w:rsidRDefault="0018382C" w:rsidP="0018382C">
      <w:pPr>
        <w:rPr>
          <w:iCs/>
        </w:rPr>
      </w:pPr>
      <w:r>
        <w:rPr>
          <w:iCs/>
        </w:rPr>
        <w:t>Vaikams ir paaugliams yra tiekiamas BROXIVAN 3 mg/ml geriamasis tirpalas.</w:t>
      </w:r>
    </w:p>
    <w:p w:rsidR="0018382C" w:rsidRPr="005E71B6" w:rsidRDefault="0018382C" w:rsidP="0018382C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18382C" w:rsidRPr="005E71B6" w:rsidRDefault="0018382C" w:rsidP="0018382C">
      <w:r w:rsidRPr="005E71B6">
        <w:t>BROXIVAN galima vartoti valgio metu arba nevalgius.</w:t>
      </w:r>
    </w:p>
    <w:p w:rsidR="0018382C" w:rsidRPr="005E71B6" w:rsidRDefault="0018382C" w:rsidP="0018382C"/>
    <w:p w:rsidR="0018382C" w:rsidRPr="005E71B6" w:rsidRDefault="0018382C" w:rsidP="0018382C">
      <w:r w:rsidRPr="005E71B6">
        <w:t xml:space="preserve">Geriamojo tirpalo vartojimui palengvinti pakuotėje yra pridėta tūrio matavimo taurelė. </w:t>
      </w:r>
    </w:p>
    <w:p w:rsidR="0018382C" w:rsidRPr="005E71B6" w:rsidRDefault="0018382C" w:rsidP="0018382C"/>
    <w:p w:rsidR="0018382C" w:rsidRPr="005E71B6" w:rsidRDefault="0018382C" w:rsidP="0018382C">
      <w:pPr>
        <w:spacing w:line="240" w:lineRule="auto"/>
      </w:pPr>
      <w:r w:rsidRPr="005E71B6">
        <w:rPr>
          <w:noProof/>
        </w:rPr>
        <w:t>Jeigu per 5 dienas Jūsų savijauta nepagerėjo arba net pablogėjo, kreipkitės į gydytoją.</w:t>
      </w:r>
    </w:p>
    <w:p w:rsidR="0018382C" w:rsidRPr="005E71B6" w:rsidRDefault="0018382C" w:rsidP="0018382C"/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5E71B6">
        <w:rPr>
          <w:b/>
        </w:rPr>
        <w:t>Ką daryti pavartojus per didelę BROXIVAN dozę</w:t>
      </w:r>
    </w:p>
    <w:p w:rsidR="0018382C" w:rsidRPr="005E71B6" w:rsidRDefault="0018382C" w:rsidP="0018382C">
      <w:r w:rsidRPr="005E71B6">
        <w:t xml:space="preserve">Apsinuodijimo </w:t>
      </w:r>
      <w:proofErr w:type="spellStart"/>
      <w:r w:rsidRPr="005E71B6">
        <w:t>ambroksoliu</w:t>
      </w:r>
      <w:proofErr w:type="spellEnd"/>
      <w:r w:rsidRPr="005E71B6">
        <w:t xml:space="preserve"> atvejų nėra žinoma.</w:t>
      </w:r>
    </w:p>
    <w:p w:rsidR="0018382C" w:rsidRPr="005E71B6" w:rsidRDefault="0018382C" w:rsidP="0018382C">
      <w:r w:rsidRPr="005E71B6">
        <w:t xml:space="preserve">Jei atsitiktinai išgėrėte daugiau vaisto, nei rekomenduojama, gali pasireikšti </w:t>
      </w:r>
      <w:proofErr w:type="spellStart"/>
      <w:r w:rsidRPr="005E71B6">
        <w:t>ambroksolio</w:t>
      </w:r>
      <w:proofErr w:type="spellEnd"/>
      <w:r w:rsidRPr="005E71B6">
        <w:t xml:space="preserve"> nepageidaujamas poveikis.</w:t>
      </w:r>
    </w:p>
    <w:p w:rsidR="0018382C" w:rsidRPr="005E71B6" w:rsidRDefault="0018382C" w:rsidP="0018382C">
      <w:r w:rsidRPr="005E71B6">
        <w:t xml:space="preserve">Perdozavimo simptomai atitinka šalutinį </w:t>
      </w:r>
      <w:proofErr w:type="spellStart"/>
      <w:r w:rsidRPr="005E71B6">
        <w:t>ambroksolio</w:t>
      </w:r>
      <w:proofErr w:type="spellEnd"/>
      <w:r w:rsidRPr="005E71B6">
        <w:t xml:space="preserve"> poveikį, kuomet vartojama rekomenduojamomis dozėmis, todėl gali prireikti simptominio gydymo.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5E71B6">
        <w:rPr>
          <w:b/>
        </w:rPr>
        <w:t>Pamiršus pavartoti BROXIVAN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t>Negalima vartoti dvigubos dozės norint kompensuoti praleistą dozę.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5E71B6">
        <w:t>Jeigu kiltų daugiau klausimų dėl šio vaisto vartojimo, kreipkitės į gydytoją arba vaistininką.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</w:pPr>
      <w:r w:rsidRPr="005E71B6">
        <w:rPr>
          <w:b/>
        </w:rPr>
        <w:t>Galimas šalutinis poveikis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numPr>
          <w:ilvl w:val="12"/>
          <w:numId w:val="0"/>
        </w:numPr>
        <w:tabs>
          <w:tab w:val="left" w:pos="720"/>
        </w:tabs>
        <w:spacing w:line="240" w:lineRule="auto"/>
        <w:ind w:right="-29"/>
        <w:rPr>
          <w:rFonts w:eastAsia="Calibri"/>
        </w:rPr>
      </w:pPr>
      <w:r w:rsidRPr="005E71B6">
        <w:rPr>
          <w:rFonts w:eastAsia="Calibri"/>
          <w:noProof/>
        </w:rPr>
        <w:t>Šis vaistas</w:t>
      </w:r>
      <w:r w:rsidRPr="005E71B6">
        <w:rPr>
          <w:rFonts w:eastAsia="Calibri"/>
        </w:rPr>
        <w:t xml:space="preserve">, kaip ir </w:t>
      </w:r>
      <w:r w:rsidRPr="005E71B6">
        <w:rPr>
          <w:rFonts w:eastAsia="Calibri"/>
          <w:noProof/>
        </w:rPr>
        <w:t xml:space="preserve">visi </w:t>
      </w:r>
      <w:r w:rsidRPr="005E71B6">
        <w:rPr>
          <w:rFonts w:eastAsia="Calibri"/>
        </w:rPr>
        <w:t>kiti, gali sukelti šalutinį poveikį, nors jis pasireiškia ne visiems žmonėms.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5E71B6">
        <w:rPr>
          <w:szCs w:val="22"/>
          <w:lang w:eastAsia="en-US"/>
        </w:rPr>
        <w:t>Gali pasireikšti toks šalutinis poveikis: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ind w:left="1410" w:hanging="1410"/>
        <w:rPr>
          <w:szCs w:val="22"/>
          <w:lang w:eastAsia="en-US"/>
        </w:rPr>
      </w:pPr>
      <w:r w:rsidRPr="005E71B6">
        <w:rPr>
          <w:b/>
          <w:bCs/>
          <w:iCs/>
          <w:szCs w:val="22"/>
          <w:lang w:eastAsia="en-US"/>
        </w:rPr>
        <w:t>Dažnas</w:t>
      </w:r>
      <w:r w:rsidRPr="005E71B6">
        <w:rPr>
          <w:b/>
          <w:bCs/>
          <w:szCs w:val="22"/>
          <w:lang w:eastAsia="en-US"/>
        </w:rPr>
        <w:t xml:space="preserve"> </w:t>
      </w:r>
      <w:r w:rsidRPr="005E71B6">
        <w:rPr>
          <w:szCs w:val="22"/>
          <w:lang w:eastAsia="en-US"/>
        </w:rPr>
        <w:t>(</w:t>
      </w:r>
      <w:r>
        <w:rPr>
          <w:szCs w:val="22"/>
          <w:lang w:eastAsia="en-US"/>
        </w:rPr>
        <w:t xml:space="preserve">gali </w:t>
      </w:r>
      <w:r w:rsidRPr="005E71B6">
        <w:rPr>
          <w:szCs w:val="22"/>
          <w:lang w:eastAsia="en-US"/>
        </w:rPr>
        <w:t>pasirei</w:t>
      </w:r>
      <w:r>
        <w:rPr>
          <w:szCs w:val="22"/>
          <w:lang w:eastAsia="en-US"/>
        </w:rPr>
        <w:t>kšti</w:t>
      </w:r>
      <w:r w:rsidRPr="005E71B6">
        <w:rPr>
          <w:szCs w:val="22"/>
          <w:lang w:eastAsia="en-US"/>
        </w:rPr>
        <w:t xml:space="preserve"> rečiau kaip 1 iš 10 </w:t>
      </w:r>
      <w:r>
        <w:rPr>
          <w:szCs w:val="22"/>
          <w:lang w:eastAsia="en-US"/>
        </w:rPr>
        <w:t>asmenų</w:t>
      </w:r>
      <w:r w:rsidRPr="005E71B6">
        <w:rPr>
          <w:szCs w:val="22"/>
          <w:lang w:eastAsia="en-US"/>
        </w:rPr>
        <w:t>):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 xml:space="preserve">pakitęs skonis; 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pykinimas;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sumažėjęs jautrumas burnoje ir ryklėje (vamzdeliuose, einančiuose į skrandį ir plaučius).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i/>
          <w:iCs/>
          <w:szCs w:val="22"/>
          <w:highlight w:val="yellow"/>
          <w:lang w:eastAsia="en-US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5E71B6">
        <w:rPr>
          <w:b/>
          <w:bCs/>
          <w:iCs/>
          <w:szCs w:val="22"/>
          <w:lang w:eastAsia="en-US"/>
        </w:rPr>
        <w:t xml:space="preserve">Nedažnas </w:t>
      </w:r>
      <w:r w:rsidRPr="005E71B6">
        <w:rPr>
          <w:szCs w:val="22"/>
          <w:lang w:eastAsia="en-US"/>
        </w:rPr>
        <w:t>(</w:t>
      </w:r>
      <w:r>
        <w:rPr>
          <w:szCs w:val="22"/>
          <w:lang w:eastAsia="en-US"/>
        </w:rPr>
        <w:t xml:space="preserve">gali </w:t>
      </w:r>
      <w:r w:rsidRPr="005E71B6">
        <w:rPr>
          <w:szCs w:val="22"/>
          <w:lang w:eastAsia="en-US"/>
        </w:rPr>
        <w:t>pasirei</w:t>
      </w:r>
      <w:r>
        <w:rPr>
          <w:szCs w:val="22"/>
          <w:lang w:eastAsia="en-US"/>
        </w:rPr>
        <w:t>kšti</w:t>
      </w:r>
      <w:r w:rsidRPr="005E71B6">
        <w:rPr>
          <w:szCs w:val="22"/>
          <w:lang w:eastAsia="en-US"/>
        </w:rPr>
        <w:t xml:space="preserve"> rečiau kaip 1 iš 100 </w:t>
      </w:r>
      <w:r>
        <w:rPr>
          <w:szCs w:val="22"/>
          <w:lang w:eastAsia="en-US"/>
        </w:rPr>
        <w:t>asmenų</w:t>
      </w:r>
      <w:r w:rsidRPr="005E71B6">
        <w:rPr>
          <w:szCs w:val="22"/>
          <w:lang w:eastAsia="en-US"/>
        </w:rPr>
        <w:t>):</w:t>
      </w:r>
      <w:r w:rsidRPr="005E71B6">
        <w:rPr>
          <w:szCs w:val="22"/>
          <w:lang w:eastAsia="en-US"/>
        </w:rPr>
        <w:tab/>
      </w:r>
      <w:r w:rsidRPr="005E71B6">
        <w:rPr>
          <w:szCs w:val="22"/>
          <w:lang w:eastAsia="en-US"/>
        </w:rPr>
        <w:tab/>
        <w:t xml:space="preserve"> 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viduriavimas;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vėmimas, dispepsija (virškinimo sutrikimai);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išdžiūvusi burna;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pilvo skausmas.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ind w:left="360"/>
        <w:rPr>
          <w:i/>
          <w:iCs/>
          <w:szCs w:val="22"/>
          <w:lang w:eastAsia="en-US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5E71B6">
        <w:rPr>
          <w:b/>
          <w:bCs/>
          <w:iCs/>
          <w:szCs w:val="22"/>
          <w:lang w:eastAsia="en-US"/>
        </w:rPr>
        <w:t xml:space="preserve">Retas </w:t>
      </w:r>
      <w:r w:rsidRPr="005E71B6">
        <w:rPr>
          <w:szCs w:val="22"/>
          <w:lang w:eastAsia="en-US"/>
        </w:rPr>
        <w:t>(</w:t>
      </w:r>
      <w:r>
        <w:rPr>
          <w:szCs w:val="22"/>
          <w:lang w:eastAsia="en-US"/>
        </w:rPr>
        <w:t xml:space="preserve">gali </w:t>
      </w:r>
      <w:r w:rsidRPr="005E71B6">
        <w:rPr>
          <w:szCs w:val="22"/>
          <w:lang w:eastAsia="en-US"/>
        </w:rPr>
        <w:t>pasirei</w:t>
      </w:r>
      <w:r>
        <w:rPr>
          <w:szCs w:val="22"/>
          <w:lang w:eastAsia="en-US"/>
        </w:rPr>
        <w:t>kšti</w:t>
      </w:r>
      <w:r w:rsidRPr="005E71B6">
        <w:rPr>
          <w:szCs w:val="22"/>
          <w:lang w:eastAsia="en-US"/>
        </w:rPr>
        <w:t xml:space="preserve"> rečiau kaip 1 iš 1</w:t>
      </w:r>
      <w:r>
        <w:rPr>
          <w:szCs w:val="22"/>
          <w:lang w:eastAsia="en-US"/>
        </w:rPr>
        <w:t xml:space="preserve"> </w:t>
      </w:r>
      <w:r w:rsidRPr="005E71B6">
        <w:rPr>
          <w:szCs w:val="22"/>
          <w:lang w:eastAsia="en-US"/>
        </w:rPr>
        <w:t xml:space="preserve">000 </w:t>
      </w:r>
      <w:r>
        <w:rPr>
          <w:szCs w:val="22"/>
          <w:lang w:eastAsia="en-US"/>
        </w:rPr>
        <w:t>asmenų</w:t>
      </w:r>
      <w:r w:rsidRPr="005E71B6">
        <w:rPr>
          <w:szCs w:val="22"/>
          <w:lang w:eastAsia="en-US"/>
        </w:rPr>
        <w:t>):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alerginės reakcijos;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noProof/>
          <w:szCs w:val="22"/>
          <w:lang w:eastAsia="en-US"/>
        </w:rPr>
        <w:t xml:space="preserve">odos </w:t>
      </w:r>
      <w:r>
        <w:rPr>
          <w:noProof/>
          <w:szCs w:val="22"/>
          <w:lang w:eastAsia="en-US"/>
        </w:rPr>
        <w:t>iš</w:t>
      </w:r>
      <w:r w:rsidRPr="005E71B6">
        <w:rPr>
          <w:noProof/>
          <w:szCs w:val="22"/>
          <w:lang w:eastAsia="en-US"/>
        </w:rPr>
        <w:t>bėrimas;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dilgėlinė (</w:t>
      </w:r>
      <w:proofErr w:type="spellStart"/>
      <w:r w:rsidRPr="005E71B6">
        <w:rPr>
          <w:szCs w:val="22"/>
          <w:lang w:eastAsia="en-US"/>
        </w:rPr>
        <w:t>urtikarija</w:t>
      </w:r>
      <w:proofErr w:type="spellEnd"/>
      <w:r w:rsidRPr="005E71B6">
        <w:rPr>
          <w:szCs w:val="22"/>
          <w:lang w:eastAsia="en-US"/>
        </w:rPr>
        <w:t>);</w:t>
      </w:r>
    </w:p>
    <w:p w:rsidR="0018382C" w:rsidRPr="005E71B6" w:rsidRDefault="0018382C" w:rsidP="0018382C">
      <w:pPr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szCs w:val="22"/>
          <w:lang w:eastAsia="en-US"/>
        </w:rPr>
        <w:t>išdžiūvusi gerklė.</w:t>
      </w:r>
    </w:p>
    <w:p w:rsidR="0018382C" w:rsidRPr="005E71B6" w:rsidRDefault="0018382C" w:rsidP="0018382C">
      <w:pPr>
        <w:tabs>
          <w:tab w:val="num" w:pos="567"/>
        </w:tabs>
        <w:spacing w:line="240" w:lineRule="auto"/>
        <w:ind w:left="567" w:hanging="567"/>
        <w:rPr>
          <w:i/>
          <w:szCs w:val="24"/>
          <w:lang w:eastAsia="en-US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i/>
          <w:iCs/>
          <w:szCs w:val="22"/>
          <w:highlight w:val="yellow"/>
          <w:lang w:eastAsia="en-US"/>
        </w:rPr>
      </w:pPr>
      <w:r w:rsidRPr="005E71B6">
        <w:rPr>
          <w:b/>
          <w:bCs/>
          <w:iCs/>
          <w:szCs w:val="22"/>
          <w:lang w:eastAsia="en-US"/>
        </w:rPr>
        <w:t>Dažnis nežinomas</w:t>
      </w:r>
      <w:r w:rsidRPr="005E71B6">
        <w:rPr>
          <w:szCs w:val="22"/>
          <w:lang w:eastAsia="en-US"/>
        </w:rPr>
        <w:t xml:space="preserve"> </w:t>
      </w:r>
      <w:r w:rsidRPr="005E71B6">
        <w:rPr>
          <w:iCs/>
          <w:szCs w:val="22"/>
          <w:lang w:eastAsia="en-US"/>
        </w:rPr>
        <w:t>(</w:t>
      </w:r>
      <w:r w:rsidRPr="005E71B6">
        <w:rPr>
          <w:iCs/>
          <w:noProof/>
          <w:szCs w:val="22"/>
          <w:lang w:eastAsia="en-US"/>
        </w:rPr>
        <w:t>negali būti apskaičiuotas pagal turimus duomenis</w:t>
      </w:r>
      <w:r w:rsidRPr="005E71B6">
        <w:rPr>
          <w:iCs/>
          <w:szCs w:val="22"/>
          <w:lang w:eastAsia="en-US"/>
        </w:rPr>
        <w:t>):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noProof/>
          <w:szCs w:val="22"/>
          <w:lang w:eastAsia="en-US"/>
        </w:rPr>
        <w:t xml:space="preserve">anafilaksinės reakcijos, įskaitant anafilaksinį šoką  (gyvybei pavojingos alerginės reakcijos); 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noProof/>
          <w:szCs w:val="22"/>
          <w:lang w:eastAsia="en-US"/>
        </w:rPr>
        <w:t>angioneurozinė edema (greitai besivystantis odos, gleivinės, po oda ar gleivine esančių audinių tinimas);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noProof/>
          <w:szCs w:val="22"/>
          <w:lang w:eastAsia="en-US"/>
        </w:rPr>
        <w:t>niežėjimas;</w:t>
      </w:r>
    </w:p>
    <w:p w:rsidR="0018382C" w:rsidRPr="005E71B6" w:rsidRDefault="0018382C" w:rsidP="0018382C">
      <w:pPr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eastAsia="en-US"/>
        </w:rPr>
      </w:pPr>
      <w:r w:rsidRPr="005E71B6">
        <w:rPr>
          <w:noProof/>
          <w:szCs w:val="22"/>
          <w:lang w:eastAsia="en-US"/>
        </w:rPr>
        <w:t xml:space="preserve">sunkios nepageidaujamos </w:t>
      </w:r>
      <w:r>
        <w:rPr>
          <w:noProof/>
          <w:szCs w:val="22"/>
          <w:lang w:eastAsia="en-US"/>
        </w:rPr>
        <w:t>odos</w:t>
      </w:r>
      <w:r w:rsidRPr="005E71B6">
        <w:rPr>
          <w:noProof/>
          <w:szCs w:val="22"/>
          <w:lang w:eastAsia="en-US"/>
        </w:rPr>
        <w:t xml:space="preserve"> reakcijos (įskaitant </w:t>
      </w:r>
      <w:r w:rsidRPr="005E71B6">
        <w:rPr>
          <w:szCs w:val="22"/>
          <w:lang w:eastAsia="en-US"/>
        </w:rPr>
        <w:t xml:space="preserve">daugiaformę </w:t>
      </w:r>
      <w:proofErr w:type="spellStart"/>
      <w:r w:rsidRPr="005E71B6">
        <w:rPr>
          <w:szCs w:val="22"/>
          <w:lang w:eastAsia="en-US"/>
        </w:rPr>
        <w:t>eritemą</w:t>
      </w:r>
      <w:proofErr w:type="spellEnd"/>
      <w:r w:rsidRPr="005E71B6">
        <w:rPr>
          <w:szCs w:val="22"/>
          <w:lang w:eastAsia="en-US"/>
        </w:rPr>
        <w:t xml:space="preserve">, </w:t>
      </w:r>
      <w:proofErr w:type="spellStart"/>
      <w:r w:rsidRPr="005E71B6">
        <w:rPr>
          <w:szCs w:val="22"/>
          <w:lang w:eastAsia="en-US"/>
        </w:rPr>
        <w:t>Stivenso</w:t>
      </w:r>
      <w:proofErr w:type="spellEnd"/>
      <w:r w:rsidRPr="005E71B6">
        <w:rPr>
          <w:szCs w:val="22"/>
          <w:lang w:eastAsia="en-US"/>
        </w:rPr>
        <w:t>-Džonsono</w:t>
      </w:r>
      <w:r>
        <w:rPr>
          <w:szCs w:val="22"/>
          <w:lang w:eastAsia="en-US"/>
        </w:rPr>
        <w:t xml:space="preserve"> (</w:t>
      </w:r>
      <w:proofErr w:type="spellStart"/>
      <w:r w:rsidRPr="00BC11A2">
        <w:rPr>
          <w:i/>
          <w:iCs/>
          <w:szCs w:val="22"/>
          <w:lang w:eastAsia="en-US"/>
        </w:rPr>
        <w:t>Stevens-Johnson</w:t>
      </w:r>
      <w:proofErr w:type="spellEnd"/>
      <w:r>
        <w:rPr>
          <w:szCs w:val="22"/>
          <w:lang w:eastAsia="en-US"/>
        </w:rPr>
        <w:t>)</w:t>
      </w:r>
      <w:r w:rsidRPr="005E71B6">
        <w:rPr>
          <w:szCs w:val="22"/>
          <w:lang w:eastAsia="en-US"/>
        </w:rPr>
        <w:t xml:space="preserve"> sindromą / toksinę epidermio </w:t>
      </w:r>
      <w:proofErr w:type="spellStart"/>
      <w:r w:rsidRPr="005E71B6">
        <w:rPr>
          <w:szCs w:val="22"/>
          <w:lang w:eastAsia="en-US"/>
        </w:rPr>
        <w:t>nekrolizę</w:t>
      </w:r>
      <w:proofErr w:type="spellEnd"/>
      <w:r w:rsidRPr="005E71B6">
        <w:rPr>
          <w:szCs w:val="22"/>
          <w:lang w:eastAsia="en-US"/>
        </w:rPr>
        <w:t xml:space="preserve"> ir ūminę </w:t>
      </w:r>
      <w:proofErr w:type="spellStart"/>
      <w:r w:rsidRPr="005E71B6">
        <w:rPr>
          <w:szCs w:val="22"/>
          <w:lang w:eastAsia="en-US"/>
        </w:rPr>
        <w:t>generalizuotą</w:t>
      </w:r>
      <w:proofErr w:type="spellEnd"/>
      <w:r w:rsidRPr="005E71B6">
        <w:rPr>
          <w:szCs w:val="22"/>
          <w:lang w:eastAsia="en-US"/>
        </w:rPr>
        <w:t xml:space="preserve"> </w:t>
      </w:r>
      <w:proofErr w:type="spellStart"/>
      <w:r w:rsidRPr="005E71B6">
        <w:rPr>
          <w:szCs w:val="22"/>
          <w:lang w:eastAsia="en-US"/>
        </w:rPr>
        <w:t>egzanteminę</w:t>
      </w:r>
      <w:proofErr w:type="spellEnd"/>
      <w:r w:rsidRPr="005E71B6">
        <w:rPr>
          <w:szCs w:val="22"/>
          <w:lang w:eastAsia="en-US"/>
        </w:rPr>
        <w:t xml:space="preserve"> </w:t>
      </w:r>
      <w:proofErr w:type="spellStart"/>
      <w:r w:rsidRPr="005E71B6">
        <w:rPr>
          <w:szCs w:val="22"/>
          <w:lang w:eastAsia="en-US"/>
        </w:rPr>
        <w:t>pustuliozę</w:t>
      </w:r>
      <w:proofErr w:type="spellEnd"/>
      <w:r w:rsidRPr="005E71B6">
        <w:rPr>
          <w:szCs w:val="22"/>
          <w:lang w:eastAsia="en-US"/>
        </w:rPr>
        <w:t>).</w:t>
      </w: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:rsidR="0018382C" w:rsidRPr="005E71B6" w:rsidRDefault="0018382C" w:rsidP="0018382C">
      <w:pPr>
        <w:tabs>
          <w:tab w:val="clear" w:pos="567"/>
        </w:tabs>
        <w:spacing w:line="240" w:lineRule="auto"/>
        <w:rPr>
          <w:b/>
          <w:szCs w:val="22"/>
          <w:lang w:eastAsia="en-US"/>
        </w:rPr>
      </w:pPr>
      <w:r w:rsidRPr="005E71B6">
        <w:rPr>
          <w:b/>
          <w:noProof/>
          <w:szCs w:val="22"/>
          <w:lang w:eastAsia="en-US"/>
        </w:rPr>
        <w:t>Pranešimas apie šalutinį poveikį</w:t>
      </w:r>
    </w:p>
    <w:p w:rsidR="0018382C" w:rsidRPr="005E71B6" w:rsidRDefault="0018382C" w:rsidP="0018382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40873">
        <w:rPr>
          <w:szCs w:val="22"/>
        </w:rPr>
        <w:t xml:space="preserve">Jeigu pasireiškė šalutinis poveikis, įskaitant šiame lapelyje nenurodytą, pasakykite gydytojui arba  vaistininkui. Pranešimą apie šalutinį poveikį galite pateikti šiais būdais: tiesiogiai užpildant formą internetu Valstybinės vaistų kontrolės tarnybos prie Lietuvos Respublikos sveikatos apsaugos </w:t>
      </w:r>
      <w:r w:rsidRPr="00340873">
        <w:rPr>
          <w:szCs w:val="22"/>
        </w:rPr>
        <w:lastRenderedPageBreak/>
        <w:t xml:space="preserve">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proofErr w:type="spellStart"/>
      <w:r w:rsidRPr="00340873">
        <w:rPr>
          <w:szCs w:val="22"/>
        </w:rPr>
        <w:t>NepageidaujamaR@vvkt.lt</w:t>
      </w:r>
      <w:proofErr w:type="spellEnd"/>
      <w:r w:rsidRPr="00340873">
        <w:rPr>
          <w:szCs w:val="22"/>
        </w:rPr>
        <w:t>) arba nemokamu telefonu 8 800 73 568.</w:t>
      </w:r>
    </w:p>
    <w:p w:rsidR="0018382C" w:rsidRPr="005E71B6" w:rsidRDefault="0018382C" w:rsidP="0018382C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5E71B6">
        <w:rPr>
          <w:b/>
        </w:rPr>
        <w:t xml:space="preserve">Kaip laikyti </w:t>
      </w:r>
      <w:r>
        <w:rPr>
          <w:b/>
        </w:rPr>
        <w:t>BROXIVAN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t>Šį vaistą laikykite vaikams nepastebimoje ir nepasiekiamoje vietoje.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spacing w:line="240" w:lineRule="auto"/>
        <w:rPr>
          <w:szCs w:val="22"/>
        </w:rPr>
      </w:pPr>
      <w:r w:rsidRPr="005E71B6">
        <w:t xml:space="preserve">Ant etiketės po </w:t>
      </w:r>
      <w:r>
        <w:t xml:space="preserve">„Tinka iki“ arba </w:t>
      </w:r>
      <w:r w:rsidRPr="005E71B6">
        <w:t xml:space="preserve">„EXP“ nurodytam tinkamumo laikui pasibaigus, šio vaisto vartoti negalima. Vaistas tinkamas vartoti iki paskutinės nurodyto mėnesio dienos. Po pirmojo buteliuko atidarymo vaistas išlieka stabilus 6 mėnesius. 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5E71B6">
        <w:t>Vaistų negalima išmesti į kanalizaciją arba su buitinėmis atliekomis. Kaip išmesti nereikalingus vaistus, klauskite vaistininko. Šios priemonės padės apsaugoti aplinką.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5E71B6">
        <w:rPr>
          <w:b/>
        </w:rPr>
        <w:t>Pakuotės turinys ir kita informacija</w:t>
      </w: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5E71B6">
        <w:rPr>
          <w:b/>
        </w:rPr>
        <w:t xml:space="preserve">BROXIVAN sudėtis </w:t>
      </w:r>
    </w:p>
    <w:p w:rsidR="0018382C" w:rsidRPr="005E71B6" w:rsidRDefault="0018382C" w:rsidP="0018382C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 w:rsidRPr="005E71B6">
        <w:t xml:space="preserve">Veiklioji medžiaga yra </w:t>
      </w:r>
      <w:proofErr w:type="spellStart"/>
      <w:r w:rsidRPr="005E71B6">
        <w:t>ambroksolio</w:t>
      </w:r>
      <w:proofErr w:type="spellEnd"/>
      <w:r w:rsidRPr="005E71B6">
        <w:t xml:space="preserve"> hidrochloridas. Kiekviename 1 ml geriamojo tirpalo yra 3 mg </w:t>
      </w:r>
      <w:proofErr w:type="spellStart"/>
      <w:r w:rsidRPr="005E71B6">
        <w:t>ambroksolio</w:t>
      </w:r>
      <w:proofErr w:type="spellEnd"/>
      <w:r w:rsidRPr="005E71B6">
        <w:t xml:space="preserve"> hidrochlorido.</w:t>
      </w:r>
    </w:p>
    <w:p w:rsidR="0018382C" w:rsidRPr="005E71B6" w:rsidRDefault="0018382C" w:rsidP="0018382C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5E71B6">
        <w:t>Pagalbinė (-ės) medžiaga (-</w:t>
      </w:r>
      <w:proofErr w:type="spellStart"/>
      <w:r w:rsidRPr="005E71B6">
        <w:t>os</w:t>
      </w:r>
      <w:proofErr w:type="spellEnd"/>
      <w:r w:rsidRPr="005E71B6">
        <w:t xml:space="preserve">) yra </w:t>
      </w:r>
      <w:proofErr w:type="spellStart"/>
      <w:r w:rsidRPr="005E71B6">
        <w:t>sukralozė</w:t>
      </w:r>
      <w:proofErr w:type="spellEnd"/>
      <w:r w:rsidRPr="005E71B6">
        <w:t>,</w:t>
      </w:r>
      <w:r w:rsidRPr="005E71B6">
        <w:rPr>
          <w:szCs w:val="22"/>
        </w:rPr>
        <w:t xml:space="preserve"> </w:t>
      </w:r>
      <w:proofErr w:type="spellStart"/>
      <w:r w:rsidRPr="005E71B6">
        <w:rPr>
          <w:szCs w:val="22"/>
        </w:rPr>
        <w:t>b</w:t>
      </w:r>
      <w:r w:rsidRPr="005E71B6">
        <w:t>enzoinė</w:t>
      </w:r>
      <w:proofErr w:type="spellEnd"/>
      <w:r w:rsidRPr="005E71B6">
        <w:t xml:space="preserve"> rūgštis, </w:t>
      </w:r>
      <w:proofErr w:type="spellStart"/>
      <w:r w:rsidRPr="005E71B6">
        <w:rPr>
          <w:szCs w:val="22"/>
        </w:rPr>
        <w:t>h</w:t>
      </w:r>
      <w:r w:rsidRPr="005E71B6">
        <w:t>idroksietilceliuliozė</w:t>
      </w:r>
      <w:proofErr w:type="spellEnd"/>
      <w:r w:rsidRPr="005E71B6">
        <w:t xml:space="preserve"> 10900-20300 </w:t>
      </w:r>
      <w:proofErr w:type="spellStart"/>
      <w:r w:rsidRPr="005E71B6">
        <w:t>mPA.s</w:t>
      </w:r>
      <w:proofErr w:type="spellEnd"/>
      <w:r w:rsidRPr="005E71B6">
        <w:t xml:space="preserve">, </w:t>
      </w:r>
      <w:proofErr w:type="spellStart"/>
      <w:r w:rsidRPr="005E71B6">
        <w:rPr>
          <w:szCs w:val="22"/>
        </w:rPr>
        <w:t>d</w:t>
      </w:r>
      <w:r w:rsidRPr="005E71B6">
        <w:t>inatrio</w:t>
      </w:r>
      <w:proofErr w:type="spellEnd"/>
      <w:r w:rsidRPr="005E71B6">
        <w:t xml:space="preserve"> </w:t>
      </w:r>
      <w:proofErr w:type="spellStart"/>
      <w:r w:rsidRPr="005E71B6">
        <w:t>edetatas</w:t>
      </w:r>
      <w:proofErr w:type="spellEnd"/>
      <w:r w:rsidRPr="005E71B6">
        <w:t>,</w:t>
      </w:r>
      <w:r w:rsidRPr="005E71B6">
        <w:rPr>
          <w:szCs w:val="22"/>
        </w:rPr>
        <w:t xml:space="preserve"> v</w:t>
      </w:r>
      <w:r w:rsidRPr="005E71B6">
        <w:t xml:space="preserve">yšnių aromatinė medžiaga (milteliai), </w:t>
      </w:r>
      <w:r w:rsidRPr="005E71B6">
        <w:rPr>
          <w:szCs w:val="22"/>
        </w:rPr>
        <w:t>v</w:t>
      </w:r>
      <w:r w:rsidRPr="005E71B6">
        <w:t xml:space="preserve">anilės aromatinė medžiaga (sausi milteliai), </w:t>
      </w:r>
      <w:r>
        <w:t xml:space="preserve">koncentruota </w:t>
      </w:r>
      <w:r w:rsidRPr="005E71B6">
        <w:rPr>
          <w:szCs w:val="22"/>
        </w:rPr>
        <w:t>d</w:t>
      </w:r>
      <w:r w:rsidRPr="005E71B6">
        <w:t xml:space="preserve">ruskos rūgštis, </w:t>
      </w:r>
      <w:r w:rsidRPr="005E71B6">
        <w:rPr>
          <w:szCs w:val="22"/>
        </w:rPr>
        <w:t>n</w:t>
      </w:r>
      <w:r w:rsidRPr="005E71B6">
        <w:t xml:space="preserve">atrio </w:t>
      </w:r>
      <w:proofErr w:type="spellStart"/>
      <w:r w:rsidRPr="005E71B6">
        <w:t>hidroksidas</w:t>
      </w:r>
      <w:proofErr w:type="spellEnd"/>
      <w:r w:rsidRPr="005E71B6">
        <w:rPr>
          <w:szCs w:val="22"/>
        </w:rPr>
        <w:t>, i</w:t>
      </w:r>
      <w:r w:rsidRPr="005E71B6">
        <w:t>šgrynintas vanduo.</w:t>
      </w:r>
    </w:p>
    <w:p w:rsidR="0018382C" w:rsidRPr="005E71B6" w:rsidRDefault="0018382C" w:rsidP="0018382C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5E71B6">
        <w:rPr>
          <w:b/>
        </w:rPr>
        <w:t>BROXIVAN išvaizda ir kiekis pakuotėje</w:t>
      </w:r>
    </w:p>
    <w:p w:rsidR="0018382C" w:rsidRPr="005E71B6" w:rsidRDefault="0018382C" w:rsidP="0018382C">
      <w:pPr>
        <w:spacing w:line="240" w:lineRule="auto"/>
      </w:pPr>
      <w:r w:rsidRPr="005E71B6">
        <w:t xml:space="preserve">Bespalvis arba šviesiai gelsvas, skaidrus, vanilės ir vyšnių kvapo skystis. 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keepNext/>
        <w:spacing w:line="240" w:lineRule="auto"/>
        <w:outlineLvl w:val="0"/>
        <w:rPr>
          <w:bCs/>
          <w:szCs w:val="22"/>
        </w:rPr>
      </w:pPr>
      <w:r w:rsidRPr="005E71B6">
        <w:rPr>
          <w:bCs/>
          <w:szCs w:val="22"/>
        </w:rPr>
        <w:t xml:space="preserve">Rudo stiklo (III klasės) </w:t>
      </w:r>
      <w:r>
        <w:rPr>
          <w:bCs/>
          <w:szCs w:val="22"/>
        </w:rPr>
        <w:t>2</w:t>
      </w:r>
      <w:r w:rsidRPr="005E71B6">
        <w:rPr>
          <w:bCs/>
          <w:szCs w:val="22"/>
        </w:rPr>
        <w:t>00 ml</w:t>
      </w:r>
      <w:r>
        <w:rPr>
          <w:bCs/>
          <w:szCs w:val="22"/>
        </w:rPr>
        <w:t xml:space="preserve"> </w:t>
      </w:r>
      <w:r w:rsidRPr="005E71B6">
        <w:rPr>
          <w:bCs/>
          <w:szCs w:val="22"/>
        </w:rPr>
        <w:t>talpos buteliukas, užsandarintas plastikiniu</w:t>
      </w:r>
      <w:r>
        <w:rPr>
          <w:bCs/>
          <w:szCs w:val="22"/>
        </w:rPr>
        <w:t xml:space="preserve"> </w:t>
      </w:r>
      <w:r w:rsidRPr="005E71B6">
        <w:rPr>
          <w:bCs/>
          <w:szCs w:val="22"/>
        </w:rPr>
        <w:t>kamšteliu</w:t>
      </w:r>
      <w:r>
        <w:rPr>
          <w:bCs/>
          <w:szCs w:val="22"/>
        </w:rPr>
        <w:t xml:space="preserve"> su pirmo atidarymo kontrole</w:t>
      </w:r>
      <w:r w:rsidRPr="005E71B6">
        <w:rPr>
          <w:bCs/>
          <w:szCs w:val="22"/>
        </w:rPr>
        <w:t>. Kartono dėžutėje yra buteliukas su plastikine matavimo taurelė.</w:t>
      </w:r>
    </w:p>
    <w:p w:rsidR="0018382C" w:rsidRPr="005E71B6" w:rsidRDefault="0018382C" w:rsidP="0018382C">
      <w:pPr>
        <w:keepNext/>
        <w:spacing w:line="240" w:lineRule="auto"/>
        <w:outlineLvl w:val="0"/>
        <w:rPr>
          <w:bCs/>
          <w:szCs w:val="22"/>
        </w:rPr>
      </w:pPr>
    </w:p>
    <w:p w:rsidR="0018382C" w:rsidRPr="005E71B6" w:rsidRDefault="0018382C" w:rsidP="0018382C">
      <w:pPr>
        <w:keepNext/>
        <w:spacing w:line="240" w:lineRule="auto"/>
        <w:outlineLvl w:val="0"/>
        <w:rPr>
          <w:bCs/>
          <w:szCs w:val="22"/>
        </w:rPr>
      </w:pPr>
      <w:r w:rsidRPr="005E71B6">
        <w:rPr>
          <w:bCs/>
          <w:szCs w:val="22"/>
        </w:rPr>
        <w:t xml:space="preserve">Plastikinės matavimo taurelės talpa </w:t>
      </w:r>
      <w:r>
        <w:rPr>
          <w:bCs/>
          <w:szCs w:val="22"/>
        </w:rPr>
        <w:t>yra</w:t>
      </w:r>
      <w:r w:rsidRPr="005E71B6">
        <w:rPr>
          <w:bCs/>
          <w:szCs w:val="22"/>
        </w:rPr>
        <w:t xml:space="preserve"> 10 ml. </w:t>
      </w:r>
    </w:p>
    <w:p w:rsidR="0018382C" w:rsidRPr="005E71B6" w:rsidRDefault="0018382C" w:rsidP="0018382C">
      <w:pPr>
        <w:spacing w:line="240" w:lineRule="auto"/>
      </w:pPr>
    </w:p>
    <w:p w:rsidR="0018382C" w:rsidRPr="005E71B6" w:rsidRDefault="0018382C" w:rsidP="0018382C">
      <w:pPr>
        <w:spacing w:line="240" w:lineRule="auto"/>
        <w:rPr>
          <w:szCs w:val="22"/>
        </w:rPr>
      </w:pPr>
      <w:r w:rsidRPr="005E71B6">
        <w:t>Gali būti tiekiamos ne visų dydžių pakuotės.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5E71B6">
        <w:rPr>
          <w:b/>
        </w:rPr>
        <w:t>Registruotojas ir gamintojas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E71B6">
        <w:rPr>
          <w:i/>
          <w:iCs/>
        </w:rPr>
        <w:t>Registruotojas</w:t>
      </w:r>
    </w:p>
    <w:p w:rsidR="0018382C" w:rsidRDefault="0018382C" w:rsidP="0018382C">
      <w:pPr>
        <w:spacing w:line="240" w:lineRule="auto"/>
        <w:rPr>
          <w:szCs w:val="22"/>
        </w:rPr>
      </w:pPr>
      <w:proofErr w:type="spellStart"/>
      <w:r w:rsidRPr="00E16D80">
        <w:rPr>
          <w:szCs w:val="22"/>
        </w:rPr>
        <w:t>Medochemie</w:t>
      </w:r>
      <w:proofErr w:type="spellEnd"/>
      <w:r w:rsidRPr="00E16D80">
        <w:rPr>
          <w:szCs w:val="22"/>
        </w:rPr>
        <w:t xml:space="preserve"> Ltd.</w:t>
      </w:r>
      <w:r>
        <w:rPr>
          <w:szCs w:val="22"/>
        </w:rPr>
        <w:t xml:space="preserve"> </w:t>
      </w:r>
    </w:p>
    <w:p w:rsidR="0018382C" w:rsidRDefault="0018382C" w:rsidP="0018382C">
      <w:pPr>
        <w:spacing w:line="240" w:lineRule="auto"/>
        <w:rPr>
          <w:szCs w:val="22"/>
        </w:rPr>
      </w:pPr>
      <w:r w:rsidRPr="00E16D80">
        <w:rPr>
          <w:szCs w:val="22"/>
        </w:rPr>
        <w:t xml:space="preserve">1-10 </w:t>
      </w:r>
      <w:proofErr w:type="spellStart"/>
      <w:r w:rsidRPr="00E16D80">
        <w:rPr>
          <w:szCs w:val="22"/>
        </w:rPr>
        <w:t>Constantinoupoleos</w:t>
      </w:r>
      <w:proofErr w:type="spellEnd"/>
      <w:r w:rsidRPr="00E16D80">
        <w:rPr>
          <w:szCs w:val="22"/>
        </w:rPr>
        <w:t xml:space="preserve"> </w:t>
      </w:r>
      <w:proofErr w:type="spellStart"/>
      <w:r w:rsidRPr="00E16D80">
        <w:rPr>
          <w:szCs w:val="22"/>
        </w:rPr>
        <w:t>Street</w:t>
      </w:r>
      <w:proofErr w:type="spellEnd"/>
      <w:r>
        <w:rPr>
          <w:szCs w:val="22"/>
        </w:rPr>
        <w:t xml:space="preserve"> </w:t>
      </w:r>
    </w:p>
    <w:p w:rsidR="0018382C" w:rsidRDefault="0018382C" w:rsidP="0018382C">
      <w:pPr>
        <w:spacing w:line="240" w:lineRule="auto"/>
        <w:rPr>
          <w:szCs w:val="22"/>
        </w:rPr>
      </w:pPr>
      <w:r w:rsidRPr="00E16D80">
        <w:rPr>
          <w:szCs w:val="22"/>
        </w:rPr>
        <w:t xml:space="preserve">3011 </w:t>
      </w:r>
      <w:proofErr w:type="spellStart"/>
      <w:r w:rsidRPr="00E16D80">
        <w:rPr>
          <w:szCs w:val="22"/>
        </w:rPr>
        <w:t>Limassol</w:t>
      </w:r>
      <w:proofErr w:type="spellEnd"/>
      <w:r>
        <w:rPr>
          <w:szCs w:val="22"/>
        </w:rPr>
        <w:t xml:space="preserve"> </w:t>
      </w:r>
    </w:p>
    <w:p w:rsidR="0018382C" w:rsidRPr="005E71B6" w:rsidRDefault="0018382C" w:rsidP="0018382C">
      <w:pPr>
        <w:spacing w:line="240" w:lineRule="auto"/>
        <w:rPr>
          <w:szCs w:val="22"/>
        </w:rPr>
      </w:pPr>
      <w:r w:rsidRPr="00E16D80">
        <w:rPr>
          <w:szCs w:val="22"/>
        </w:rPr>
        <w:t>Kipras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rPr>
          <w:i/>
          <w:iCs/>
          <w:szCs w:val="22"/>
        </w:rPr>
        <w:t>Gamintojas</w:t>
      </w:r>
    </w:p>
    <w:p w:rsidR="0018382C" w:rsidRPr="005E71B6" w:rsidRDefault="0018382C" w:rsidP="0018382C">
      <w:pPr>
        <w:spacing w:line="240" w:lineRule="auto"/>
      </w:pPr>
      <w:proofErr w:type="spellStart"/>
      <w:r w:rsidRPr="005E71B6">
        <w:t>Medochemie</w:t>
      </w:r>
      <w:proofErr w:type="spellEnd"/>
      <w:r w:rsidRPr="005E71B6">
        <w:t xml:space="preserve"> Ltd.</w:t>
      </w:r>
      <w:r w:rsidRPr="00291502">
        <w:t xml:space="preserve"> </w:t>
      </w:r>
      <w:proofErr w:type="spellStart"/>
      <w:r>
        <w:t>Cogols</w:t>
      </w:r>
      <w:proofErr w:type="spellEnd"/>
      <w:r>
        <w:t xml:space="preserve"> </w:t>
      </w:r>
      <w:proofErr w:type="spellStart"/>
      <w:r>
        <w:t>Facility</w:t>
      </w:r>
      <w:proofErr w:type="spellEnd"/>
    </w:p>
    <w:p w:rsidR="0018382C" w:rsidRPr="005E71B6" w:rsidRDefault="0018382C" w:rsidP="0018382C">
      <w:pPr>
        <w:spacing w:line="240" w:lineRule="auto"/>
      </w:pPr>
      <w:r w:rsidRPr="005E71B6">
        <w:t xml:space="preserve">1 – 10 </w:t>
      </w:r>
      <w:proofErr w:type="spellStart"/>
      <w:r w:rsidRPr="005E71B6">
        <w:t>Constantinoupoleos</w:t>
      </w:r>
      <w:proofErr w:type="spellEnd"/>
      <w:r w:rsidRPr="005E71B6">
        <w:t xml:space="preserve"> </w:t>
      </w:r>
      <w:proofErr w:type="spellStart"/>
      <w:r w:rsidRPr="005E71B6">
        <w:t>Street</w:t>
      </w:r>
      <w:proofErr w:type="spellEnd"/>
    </w:p>
    <w:p w:rsidR="0018382C" w:rsidRPr="005E71B6" w:rsidRDefault="0018382C" w:rsidP="0018382C">
      <w:pPr>
        <w:spacing w:line="240" w:lineRule="auto"/>
      </w:pPr>
      <w:r w:rsidRPr="005E71B6">
        <w:t xml:space="preserve">3011 </w:t>
      </w:r>
      <w:proofErr w:type="spellStart"/>
      <w:r w:rsidRPr="005E71B6">
        <w:t>Limassol</w:t>
      </w:r>
      <w:proofErr w:type="spellEnd"/>
    </w:p>
    <w:p w:rsidR="0018382C" w:rsidRPr="005E71B6" w:rsidRDefault="0018382C" w:rsidP="0018382C">
      <w:pPr>
        <w:spacing w:line="240" w:lineRule="auto"/>
        <w:rPr>
          <w:szCs w:val="22"/>
        </w:rPr>
      </w:pPr>
      <w:r w:rsidRPr="005E71B6">
        <w:t>Kipras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71B6">
        <w:rPr>
          <w:szCs w:val="22"/>
        </w:rPr>
        <w:t>Jeigu apie šį vaistą norite sužinoti daugiau, kreipkitės į vietinį registruotojo atstovą: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rPr>
          <w:color w:val="000000" w:themeColor="text1"/>
          <w:szCs w:val="22"/>
        </w:rPr>
      </w:pPr>
      <w:r w:rsidRPr="005E71B6">
        <w:rPr>
          <w:color w:val="000000" w:themeColor="text1"/>
          <w:szCs w:val="22"/>
        </w:rPr>
        <w:t>UAB „</w:t>
      </w:r>
      <w:proofErr w:type="spellStart"/>
      <w:r w:rsidRPr="005E71B6">
        <w:rPr>
          <w:color w:val="000000" w:themeColor="text1"/>
          <w:szCs w:val="22"/>
        </w:rPr>
        <w:t>Medochemie</w:t>
      </w:r>
      <w:proofErr w:type="spellEnd"/>
      <w:r w:rsidRPr="005E71B6">
        <w:rPr>
          <w:color w:val="000000" w:themeColor="text1"/>
          <w:szCs w:val="22"/>
        </w:rPr>
        <w:t xml:space="preserve"> Lithuania“</w:t>
      </w:r>
    </w:p>
    <w:p w:rsidR="0018382C" w:rsidRPr="005E71B6" w:rsidRDefault="0018382C" w:rsidP="0018382C">
      <w:pPr>
        <w:rPr>
          <w:color w:val="000000" w:themeColor="text1"/>
          <w:szCs w:val="22"/>
        </w:rPr>
      </w:pPr>
      <w:r w:rsidRPr="005E71B6">
        <w:rPr>
          <w:color w:val="000000" w:themeColor="text1"/>
          <w:szCs w:val="22"/>
        </w:rPr>
        <w:t>Gintaro 9-36</w:t>
      </w:r>
    </w:p>
    <w:p w:rsidR="0018382C" w:rsidRPr="005E71B6" w:rsidRDefault="0018382C" w:rsidP="0018382C">
      <w:pPr>
        <w:rPr>
          <w:color w:val="000000" w:themeColor="text1"/>
          <w:szCs w:val="22"/>
        </w:rPr>
      </w:pPr>
      <w:r w:rsidRPr="005E71B6">
        <w:rPr>
          <w:color w:val="000000" w:themeColor="text1"/>
          <w:szCs w:val="22"/>
        </w:rPr>
        <w:t>LT – 47198 Kaunas</w:t>
      </w:r>
    </w:p>
    <w:p w:rsidR="0018382C" w:rsidRPr="005E71B6" w:rsidRDefault="0018382C" w:rsidP="0018382C">
      <w:pPr>
        <w:rPr>
          <w:color w:val="000000" w:themeColor="text1"/>
          <w:szCs w:val="22"/>
        </w:rPr>
      </w:pPr>
      <w:r w:rsidRPr="005E71B6">
        <w:rPr>
          <w:color w:val="000000" w:themeColor="text1"/>
          <w:szCs w:val="22"/>
        </w:rPr>
        <w:t>Tel. +370 37 338358</w:t>
      </w:r>
    </w:p>
    <w:p w:rsidR="0018382C" w:rsidRPr="005E71B6" w:rsidRDefault="0018382C" w:rsidP="0018382C">
      <w:pPr>
        <w:spacing w:line="240" w:lineRule="auto"/>
        <w:rPr>
          <w:szCs w:val="22"/>
        </w:rPr>
      </w:pPr>
      <w:r w:rsidRPr="005E71B6">
        <w:rPr>
          <w:color w:val="000000" w:themeColor="text1"/>
          <w:szCs w:val="22"/>
        </w:rPr>
        <w:t>El. paštas: lithuania@medochemie.com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18382C" w:rsidRPr="005E71B6" w:rsidTr="009A3E76">
        <w:tc>
          <w:tcPr>
            <w:tcW w:w="4678" w:type="dxa"/>
          </w:tcPr>
          <w:p w:rsidR="0018382C" w:rsidRPr="005E71B6" w:rsidRDefault="0018382C" w:rsidP="009A3E76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  <w:tc>
          <w:tcPr>
            <w:tcW w:w="4678" w:type="dxa"/>
          </w:tcPr>
          <w:p w:rsidR="0018382C" w:rsidRPr="005E71B6" w:rsidRDefault="0018382C" w:rsidP="009A3E76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</w:tr>
    </w:tbl>
    <w:p w:rsidR="0018382C" w:rsidRPr="00BC11A2" w:rsidRDefault="0018382C" w:rsidP="0018382C">
      <w:pPr>
        <w:pStyle w:val="Formatvorlage3"/>
        <w:tabs>
          <w:tab w:val="left" w:pos="2127"/>
        </w:tabs>
        <w:spacing w:before="120"/>
        <w:ind w:left="0"/>
        <w:rPr>
          <w:rFonts w:ascii="Times New Roman" w:hAnsi="Times New Roman"/>
          <w:b/>
          <w:szCs w:val="22"/>
          <w:lang w:val="lt-LT"/>
        </w:rPr>
      </w:pPr>
      <w:r w:rsidRPr="00BC11A2">
        <w:rPr>
          <w:rFonts w:ascii="Times New Roman" w:hAnsi="Times New Roman"/>
          <w:b/>
          <w:lang w:val="lt-LT"/>
        </w:rPr>
        <w:lastRenderedPageBreak/>
        <w:t>Šis vaistas</w:t>
      </w:r>
      <w:r w:rsidRPr="00BC11A2">
        <w:rPr>
          <w:rFonts w:ascii="Times New Roman" w:hAnsi="Times New Roman"/>
          <w:b/>
          <w:szCs w:val="22"/>
          <w:lang w:val="lt-LT"/>
        </w:rPr>
        <w:t xml:space="preserve"> EEE valstybėse narėse </w:t>
      </w:r>
      <w:r w:rsidRPr="00BC11A2">
        <w:rPr>
          <w:rFonts w:ascii="Times New Roman" w:hAnsi="Times New Roman"/>
          <w:b/>
          <w:lang w:val="lt-LT"/>
        </w:rPr>
        <w:t xml:space="preserve">registruotas </w:t>
      </w:r>
      <w:r w:rsidRPr="00BC11A2">
        <w:rPr>
          <w:rFonts w:ascii="Times New Roman" w:hAnsi="Times New Roman"/>
          <w:b/>
          <w:szCs w:val="22"/>
          <w:lang w:val="lt-LT"/>
        </w:rPr>
        <w:t>tokiais pavadinimais:</w:t>
      </w:r>
    </w:p>
    <w:p w:rsidR="0018382C" w:rsidRPr="00BC11A2" w:rsidRDefault="0018382C" w:rsidP="0018382C">
      <w:pPr>
        <w:pStyle w:val="Formatvorlage3"/>
        <w:tabs>
          <w:tab w:val="left" w:pos="2127"/>
        </w:tabs>
        <w:spacing w:before="120"/>
        <w:ind w:left="0"/>
        <w:rPr>
          <w:rFonts w:ascii="Times New Roman" w:hAnsi="Times New Roman"/>
          <w:b/>
          <w:szCs w:val="22"/>
          <w:lang w:val="lt-LT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410"/>
      </w:tblGrid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Portugalija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Bulgarija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noProof/>
                <w:szCs w:val="24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Kipras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noProof/>
                <w:szCs w:val="24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Lietuva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noProof/>
                <w:szCs w:val="24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Malta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2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Rumunija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color w:val="000000"/>
                <w:szCs w:val="22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Slovakija</w:t>
            </w:r>
          </w:p>
        </w:tc>
        <w:tc>
          <w:tcPr>
            <w:tcW w:w="2410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noProof/>
                <w:szCs w:val="24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18382C" w:rsidRPr="007A48B4" w:rsidTr="009A3E76">
        <w:tc>
          <w:tcPr>
            <w:tcW w:w="2518" w:type="dxa"/>
          </w:tcPr>
          <w:p w:rsidR="0018382C" w:rsidRPr="00BC11A2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noProof/>
                <w:szCs w:val="24"/>
              </w:rPr>
            </w:pPr>
            <w:r w:rsidRPr="00BC11A2">
              <w:rPr>
                <w:noProof/>
                <w:szCs w:val="24"/>
              </w:rPr>
              <w:t>Ispanija</w:t>
            </w:r>
          </w:p>
        </w:tc>
        <w:tc>
          <w:tcPr>
            <w:tcW w:w="2410" w:type="dxa"/>
          </w:tcPr>
          <w:p w:rsidR="0018382C" w:rsidRPr="007A48B4" w:rsidRDefault="0018382C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noProof/>
                <w:szCs w:val="24"/>
              </w:rPr>
            </w:pPr>
            <w:proofErr w:type="spellStart"/>
            <w:r w:rsidRPr="00BC11A2">
              <w:rPr>
                <w:color w:val="000000"/>
                <w:szCs w:val="22"/>
              </w:rPr>
              <w:t>Broxivan</w:t>
            </w:r>
            <w:proofErr w:type="spellEnd"/>
          </w:p>
        </w:tc>
      </w:tr>
    </w:tbl>
    <w:p w:rsidR="0018382C" w:rsidRPr="007A48B4" w:rsidRDefault="0018382C" w:rsidP="0018382C">
      <w:pPr>
        <w:rPr>
          <w:bCs/>
        </w:rPr>
      </w:pPr>
    </w:p>
    <w:p w:rsidR="0018382C" w:rsidRPr="007A48B4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</w:p>
    <w:p w:rsidR="0018382C" w:rsidRPr="005E71B6" w:rsidRDefault="0018382C" w:rsidP="0018382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A48B4">
        <w:rPr>
          <w:b/>
          <w:szCs w:val="22"/>
        </w:rPr>
        <w:t>Šis pakuotės lapelis paskutinį kartą peržiūrėtas</w:t>
      </w:r>
      <w:r w:rsidRPr="005E71B6">
        <w:rPr>
          <w:b/>
        </w:rPr>
        <w:t xml:space="preserve"> </w:t>
      </w:r>
      <w:r>
        <w:rPr>
          <w:b/>
        </w:rPr>
        <w:t>2021-11-24.</w:t>
      </w:r>
    </w:p>
    <w:p w:rsidR="0018382C" w:rsidRPr="005E71B6" w:rsidRDefault="0018382C" w:rsidP="0018382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18382C" w:rsidRPr="005E71B6" w:rsidRDefault="0018382C" w:rsidP="0018382C">
      <w:r w:rsidRPr="005E71B6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5E71B6">
          <w:rPr>
            <w:rStyle w:val="Hipersaitas"/>
            <w:rFonts w:eastAsia="SimSun"/>
            <w:szCs w:val="22"/>
          </w:rPr>
          <w:t>http://www.vvkt.lt/</w:t>
        </w:r>
      </w:hyperlink>
      <w:r w:rsidRPr="005E71B6">
        <w:rPr>
          <w:szCs w:val="22"/>
        </w:rPr>
        <w:t>.</w:t>
      </w: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8382C" w:rsidRPr="005E71B6" w:rsidRDefault="0018382C" w:rsidP="0018382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18382C" w:rsidRPr="005E71B6" w:rsidRDefault="0018382C" w:rsidP="0018382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041DB" w:rsidRDefault="009041DB">
      <w:bookmarkStart w:id="0" w:name="_GoBack"/>
      <w:bookmarkEnd w:id="0"/>
    </w:p>
    <w:sectPr w:rsidR="009041DB" w:rsidSect="0018382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7C7EF3"/>
    <w:multiLevelType w:val="hybridMultilevel"/>
    <w:tmpl w:val="2B8269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0446"/>
    <w:multiLevelType w:val="hybridMultilevel"/>
    <w:tmpl w:val="B20E620E"/>
    <w:lvl w:ilvl="0" w:tplc="438CE83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3505FE6" w:tentative="1">
      <w:start w:val="1"/>
      <w:numFmt w:val="lowerLetter"/>
      <w:lvlText w:val="%2."/>
      <w:lvlJc w:val="left"/>
      <w:pPr>
        <w:ind w:left="1440" w:hanging="360"/>
      </w:pPr>
    </w:lvl>
    <w:lvl w:ilvl="2" w:tplc="85AC8486" w:tentative="1">
      <w:start w:val="1"/>
      <w:numFmt w:val="lowerRoman"/>
      <w:lvlText w:val="%3."/>
      <w:lvlJc w:val="right"/>
      <w:pPr>
        <w:ind w:left="2160" w:hanging="180"/>
      </w:pPr>
    </w:lvl>
    <w:lvl w:ilvl="3" w:tplc="8944646E" w:tentative="1">
      <w:start w:val="1"/>
      <w:numFmt w:val="decimal"/>
      <w:lvlText w:val="%4."/>
      <w:lvlJc w:val="left"/>
      <w:pPr>
        <w:ind w:left="2880" w:hanging="360"/>
      </w:pPr>
    </w:lvl>
    <w:lvl w:ilvl="4" w:tplc="6BAE79D8" w:tentative="1">
      <w:start w:val="1"/>
      <w:numFmt w:val="lowerLetter"/>
      <w:lvlText w:val="%5."/>
      <w:lvlJc w:val="left"/>
      <w:pPr>
        <w:ind w:left="3600" w:hanging="360"/>
      </w:pPr>
    </w:lvl>
    <w:lvl w:ilvl="5" w:tplc="E0747872" w:tentative="1">
      <w:start w:val="1"/>
      <w:numFmt w:val="lowerRoman"/>
      <w:lvlText w:val="%6."/>
      <w:lvlJc w:val="right"/>
      <w:pPr>
        <w:ind w:left="4320" w:hanging="180"/>
      </w:pPr>
    </w:lvl>
    <w:lvl w:ilvl="6" w:tplc="34D401B4" w:tentative="1">
      <w:start w:val="1"/>
      <w:numFmt w:val="decimal"/>
      <w:lvlText w:val="%7."/>
      <w:lvlJc w:val="left"/>
      <w:pPr>
        <w:ind w:left="5040" w:hanging="360"/>
      </w:pPr>
    </w:lvl>
    <w:lvl w:ilvl="7" w:tplc="AD22890E" w:tentative="1">
      <w:start w:val="1"/>
      <w:numFmt w:val="lowerLetter"/>
      <w:lvlText w:val="%8."/>
      <w:lvlJc w:val="left"/>
      <w:pPr>
        <w:ind w:left="5760" w:hanging="360"/>
      </w:pPr>
    </w:lvl>
    <w:lvl w:ilvl="8" w:tplc="4A90E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2F0"/>
    <w:multiLevelType w:val="hybridMultilevel"/>
    <w:tmpl w:val="07628454"/>
    <w:lvl w:ilvl="0" w:tplc="55A040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647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2C"/>
    <w:rsid w:val="0018382C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0C20-5D3B-4511-94F1-E3B1831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382C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18382C"/>
    <w:pPr>
      <w:ind w:left="720"/>
      <w:contextualSpacing/>
    </w:pPr>
  </w:style>
  <w:style w:type="paragraph" w:customStyle="1" w:styleId="Formatvorlage3">
    <w:name w:val="Formatvorlage3"/>
    <w:basedOn w:val="prastasis"/>
    <w:link w:val="Formatvorlage3Char"/>
    <w:rsid w:val="0018382C"/>
    <w:pPr>
      <w:tabs>
        <w:tab w:val="clear" w:pos="567"/>
      </w:tabs>
      <w:spacing w:line="240" w:lineRule="auto"/>
      <w:ind w:left="567"/>
    </w:pPr>
    <w:rPr>
      <w:rFonts w:ascii="Arial" w:hAnsi="Arial"/>
      <w:lang w:val="de-DE" w:eastAsia="de-DE"/>
    </w:rPr>
  </w:style>
  <w:style w:type="character" w:customStyle="1" w:styleId="Formatvorlage3Char">
    <w:name w:val="Formatvorlage3 Char"/>
    <w:link w:val="Formatvorlage3"/>
    <w:locked/>
    <w:rsid w:val="0018382C"/>
    <w:rPr>
      <w:rFonts w:ascii="Arial" w:hAnsi="Arial" w:cs="Times New Roman"/>
      <w:szCs w:val="20"/>
      <w:lang w:val="de-DE" w:eastAsia="de-DE"/>
    </w:rPr>
  </w:style>
  <w:style w:type="character" w:styleId="Hipersaitas">
    <w:name w:val="Hyperlink"/>
    <w:uiPriority w:val="99"/>
    <w:rsid w:val="0018382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8382C"/>
    <w:pPr>
      <w:ind w:left="720"/>
      <w:contextualSpacing/>
    </w:pPr>
  </w:style>
  <w:style w:type="paragraph" w:customStyle="1" w:styleId="Default">
    <w:name w:val="Default"/>
    <w:rsid w:val="001838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6245</Words>
  <Characters>3561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2021-12-06T09:03:00Z</dcterms:created>
  <dcterms:modified xsi:type="dcterms:W3CDTF">2021-12-06T09:04:00Z</dcterms:modified>
</cp:coreProperties>
</file>